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B67F4" w:rsidRPr="005B67F4" w14:paraId="1C91D777" w14:textId="77777777" w:rsidTr="008C0870">
        <w:trPr>
          <w:trHeight w:hRule="exact" w:val="418"/>
          <w:jc w:val="center"/>
        </w:trPr>
        <w:tc>
          <w:tcPr>
            <w:tcW w:w="8720" w:type="dxa"/>
            <w:gridSpan w:val="3"/>
          </w:tcPr>
          <w:p w14:paraId="0A81471D" w14:textId="77777777" w:rsidR="005B67F4" w:rsidRPr="005B67F4" w:rsidRDefault="005B67F4" w:rsidP="008C0870">
            <w:pPr>
              <w:pStyle w:val="a3"/>
              <w:tabs>
                <w:tab w:val="clear" w:pos="8306"/>
              </w:tabs>
              <w:jc w:val="center"/>
              <w:rPr>
                <w:rFonts w:ascii="Tahoma" w:hAnsi="Tahoma" w:cs="Tahoma"/>
                <w:b/>
                <w:bCs/>
                <w:color w:val="000080"/>
                <w:sz w:val="20"/>
                <w:szCs w:val="20"/>
                <w:rtl/>
              </w:rPr>
            </w:pPr>
            <w:bookmarkStart w:id="0" w:name="LastJudge"/>
            <w:r w:rsidRPr="005B67F4">
              <w:rPr>
                <w:rFonts w:ascii="Tahoma" w:hAnsi="Tahoma" w:cs="Tahoma"/>
                <w:b/>
                <w:bCs/>
                <w:color w:val="000080"/>
                <w:sz w:val="20"/>
                <w:szCs w:val="20"/>
                <w:rtl/>
              </w:rPr>
              <w:t>בית המשפט המחוזי מרכז-לוד</w:t>
            </w:r>
          </w:p>
        </w:tc>
      </w:tr>
      <w:tr w:rsidR="005B67F4" w:rsidRPr="005B67F4" w14:paraId="03BB87F7" w14:textId="77777777" w:rsidTr="008C0870">
        <w:trPr>
          <w:trHeight w:val="337"/>
          <w:jc w:val="center"/>
        </w:trPr>
        <w:tc>
          <w:tcPr>
            <w:tcW w:w="6396" w:type="dxa"/>
          </w:tcPr>
          <w:p w14:paraId="22039EFD" w14:textId="77777777" w:rsidR="005B67F4" w:rsidRPr="005B67F4" w:rsidRDefault="005B67F4" w:rsidP="008C0870">
            <w:pPr>
              <w:rPr>
                <w:b/>
                <w:bCs/>
                <w:sz w:val="26"/>
                <w:szCs w:val="26"/>
                <w:rtl/>
              </w:rPr>
            </w:pPr>
            <w:r w:rsidRPr="005B67F4">
              <w:rPr>
                <w:b/>
                <w:bCs/>
                <w:sz w:val="26"/>
                <w:szCs w:val="26"/>
                <w:rtl/>
              </w:rPr>
              <w:t>ת"פ 51607-08-21 מדינת ישראל נ' רעד(עציר)</w:t>
            </w:r>
          </w:p>
          <w:p w14:paraId="7FF71092" w14:textId="77777777" w:rsidR="005B67F4" w:rsidRPr="005B67F4" w:rsidRDefault="005B67F4" w:rsidP="008C0870">
            <w:pPr>
              <w:rPr>
                <w:b/>
                <w:bCs/>
                <w:sz w:val="26"/>
                <w:szCs w:val="26"/>
                <w:rtl/>
              </w:rPr>
            </w:pPr>
          </w:p>
        </w:tc>
        <w:tc>
          <w:tcPr>
            <w:tcW w:w="236" w:type="dxa"/>
          </w:tcPr>
          <w:p w14:paraId="4443A7E0" w14:textId="77777777" w:rsidR="005B67F4" w:rsidRPr="005B67F4" w:rsidRDefault="005B67F4" w:rsidP="008C0870">
            <w:pPr>
              <w:pStyle w:val="a3"/>
              <w:jc w:val="right"/>
              <w:rPr>
                <w:b/>
                <w:bCs/>
                <w:sz w:val="26"/>
                <w:szCs w:val="26"/>
                <w:rtl/>
              </w:rPr>
            </w:pPr>
          </w:p>
        </w:tc>
        <w:tc>
          <w:tcPr>
            <w:tcW w:w="2088" w:type="dxa"/>
          </w:tcPr>
          <w:p w14:paraId="728C1982" w14:textId="77777777" w:rsidR="005B67F4" w:rsidRPr="005B67F4" w:rsidRDefault="005B67F4" w:rsidP="008C0870">
            <w:pPr>
              <w:pStyle w:val="a3"/>
              <w:tabs>
                <w:tab w:val="clear" w:pos="4153"/>
              </w:tabs>
              <w:jc w:val="right"/>
              <w:rPr>
                <w:b/>
                <w:bCs/>
                <w:sz w:val="26"/>
                <w:szCs w:val="26"/>
                <w:rtl/>
              </w:rPr>
            </w:pPr>
            <w:r w:rsidRPr="005B67F4">
              <w:rPr>
                <w:b/>
                <w:bCs/>
                <w:sz w:val="26"/>
                <w:szCs w:val="26"/>
                <w:rtl/>
              </w:rPr>
              <w:t>19 ספטמבר 2022</w:t>
            </w:r>
          </w:p>
        </w:tc>
      </w:tr>
    </w:tbl>
    <w:p w14:paraId="4C5BCC65" w14:textId="77777777" w:rsidR="005B67F4" w:rsidRPr="005B67F4" w:rsidRDefault="005B67F4" w:rsidP="005B67F4">
      <w:pPr>
        <w:pStyle w:val="a3"/>
        <w:jc w:val="center"/>
        <w:rPr>
          <w:rFonts w:ascii="Tahoma" w:hAnsi="Tahoma" w:cs="Tahoma"/>
          <w:b/>
          <w:bCs/>
          <w:color w:val="000080"/>
          <w:sz w:val="20"/>
          <w:szCs w:val="20"/>
          <w:rtl/>
        </w:rPr>
      </w:pPr>
    </w:p>
    <w:p w14:paraId="78BD2B56" w14:textId="77777777" w:rsidR="005B67F4" w:rsidRPr="005B67F4" w:rsidRDefault="005B67F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5B67F4" w:rsidRPr="005B67F4" w14:paraId="51EB0A49" w14:textId="77777777" w:rsidTr="008C0870">
        <w:trPr>
          <w:gridAfter w:val="1"/>
          <w:wAfter w:w="56" w:type="dxa"/>
        </w:trPr>
        <w:tc>
          <w:tcPr>
            <w:tcW w:w="8718" w:type="dxa"/>
            <w:gridSpan w:val="2"/>
          </w:tcPr>
          <w:p w14:paraId="0C346A9F" w14:textId="77777777" w:rsidR="005B67F4" w:rsidRPr="005B67F4" w:rsidRDefault="005B67F4" w:rsidP="008C0870">
            <w:pPr>
              <w:spacing w:line="360" w:lineRule="auto"/>
              <w:jc w:val="both"/>
              <w:rPr>
                <w:rFonts w:ascii="Times New Roman" w:hAnsi="Times New Roman"/>
                <w:b/>
                <w:bCs/>
                <w:sz w:val="26"/>
                <w:szCs w:val="26"/>
                <w:rtl/>
              </w:rPr>
            </w:pPr>
            <w:r w:rsidRPr="005B67F4">
              <w:rPr>
                <w:rFonts w:ascii="Times New Roman" w:hAnsi="Times New Roman"/>
                <w:b/>
                <w:bCs/>
                <w:sz w:val="26"/>
                <w:szCs w:val="26"/>
                <w:rtl/>
              </w:rPr>
              <w:t>לפני כבוד השופטת מרב גרינברג</w:t>
            </w:r>
            <w:r w:rsidRPr="005B67F4">
              <w:rPr>
                <w:rStyle w:val="TimesNewRomanTimesNewRoman"/>
                <w:bCs/>
                <w:szCs w:val="26"/>
                <w:rtl/>
              </w:rPr>
              <w:t xml:space="preserve"> </w:t>
            </w:r>
          </w:p>
        </w:tc>
      </w:tr>
      <w:tr w:rsidR="005B67F4" w:rsidRPr="005B67F4" w14:paraId="08C9F72C" w14:textId="77777777" w:rsidTr="008C0870">
        <w:trPr>
          <w:cantSplit/>
          <w:trHeight w:val="724"/>
        </w:trPr>
        <w:tc>
          <w:tcPr>
            <w:tcW w:w="2880" w:type="dxa"/>
          </w:tcPr>
          <w:p w14:paraId="40F67906" w14:textId="77777777" w:rsidR="005B67F4" w:rsidRPr="005B67F4" w:rsidRDefault="005B67F4" w:rsidP="008C0870">
            <w:pPr>
              <w:ind w:left="26"/>
              <w:rPr>
                <w:rFonts w:ascii="Times New Roman" w:hAnsi="Times New Roman"/>
                <w:b/>
                <w:bCs/>
                <w:sz w:val="26"/>
                <w:szCs w:val="26"/>
                <w:rtl/>
              </w:rPr>
            </w:pPr>
            <w:bookmarkStart w:id="1" w:name="FirstAppellant"/>
          </w:p>
          <w:p w14:paraId="4A8DA13D" w14:textId="77777777" w:rsidR="005B67F4" w:rsidRPr="005B67F4" w:rsidRDefault="005B67F4" w:rsidP="008C0870">
            <w:pPr>
              <w:ind w:left="26"/>
              <w:rPr>
                <w:rFonts w:ascii="Times New Roman" w:hAnsi="Times New Roman"/>
                <w:b/>
                <w:bCs/>
                <w:sz w:val="26"/>
                <w:szCs w:val="26"/>
                <w:rtl/>
              </w:rPr>
            </w:pPr>
            <w:r w:rsidRPr="005B67F4">
              <w:rPr>
                <w:rFonts w:ascii="Times New Roman" w:hAnsi="Times New Roman"/>
                <w:b/>
                <w:bCs/>
                <w:sz w:val="26"/>
                <w:szCs w:val="26"/>
                <w:rtl/>
              </w:rPr>
              <w:t>המאשימה</w:t>
            </w:r>
          </w:p>
        </w:tc>
        <w:tc>
          <w:tcPr>
            <w:tcW w:w="5922" w:type="dxa"/>
            <w:gridSpan w:val="2"/>
          </w:tcPr>
          <w:p w14:paraId="366F74A2" w14:textId="77777777" w:rsidR="005B67F4" w:rsidRPr="005B67F4" w:rsidRDefault="005B67F4" w:rsidP="008C0870">
            <w:pPr>
              <w:rPr>
                <w:rFonts w:ascii="Times New Roman" w:hAnsi="Times New Roman" w:cs="Times New Roman"/>
                <w:rtl/>
              </w:rPr>
            </w:pPr>
          </w:p>
          <w:p w14:paraId="6CDA2BAA" w14:textId="77777777" w:rsidR="005B67F4" w:rsidRPr="005B67F4" w:rsidRDefault="005B67F4" w:rsidP="008C0870">
            <w:pPr>
              <w:rPr>
                <w:rFonts w:ascii="Times New Roman" w:hAnsi="Times New Roman"/>
                <w:b/>
                <w:bCs/>
                <w:sz w:val="26"/>
                <w:szCs w:val="26"/>
                <w:rtl/>
              </w:rPr>
            </w:pPr>
            <w:r w:rsidRPr="005B67F4">
              <w:rPr>
                <w:rFonts w:ascii="Times New Roman" w:hAnsi="Times New Roman"/>
                <w:b/>
                <w:bCs/>
                <w:sz w:val="26"/>
                <w:szCs w:val="26"/>
                <w:rtl/>
              </w:rPr>
              <w:t xml:space="preserve">מדינת ישראל </w:t>
            </w:r>
          </w:p>
        </w:tc>
      </w:tr>
      <w:bookmarkEnd w:id="1"/>
      <w:tr w:rsidR="005B67F4" w:rsidRPr="005B67F4" w14:paraId="19C23E1F" w14:textId="77777777" w:rsidTr="008C0870">
        <w:tc>
          <w:tcPr>
            <w:tcW w:w="8802" w:type="dxa"/>
            <w:gridSpan w:val="3"/>
            <w:vAlign w:val="center"/>
          </w:tcPr>
          <w:p w14:paraId="471C015D" w14:textId="77777777" w:rsidR="005B67F4" w:rsidRPr="005B67F4" w:rsidRDefault="005B67F4" w:rsidP="008C0870">
            <w:pPr>
              <w:jc w:val="center"/>
              <w:rPr>
                <w:rFonts w:ascii="Arial" w:hAnsi="Arial"/>
                <w:b/>
                <w:bCs/>
                <w:sz w:val="26"/>
                <w:szCs w:val="26"/>
                <w:rtl/>
              </w:rPr>
            </w:pPr>
          </w:p>
          <w:p w14:paraId="186D3756" w14:textId="77777777" w:rsidR="005B67F4" w:rsidRPr="005B67F4" w:rsidRDefault="005B67F4" w:rsidP="008C0870">
            <w:pPr>
              <w:jc w:val="center"/>
              <w:rPr>
                <w:rFonts w:ascii="Arial" w:hAnsi="Arial"/>
                <w:b/>
                <w:bCs/>
                <w:sz w:val="26"/>
                <w:szCs w:val="26"/>
                <w:rtl/>
              </w:rPr>
            </w:pPr>
            <w:r w:rsidRPr="005B67F4">
              <w:rPr>
                <w:rFonts w:ascii="Arial" w:hAnsi="Arial"/>
                <w:b/>
                <w:bCs/>
                <w:sz w:val="26"/>
                <w:szCs w:val="26"/>
                <w:rtl/>
              </w:rPr>
              <w:t>נגד</w:t>
            </w:r>
          </w:p>
          <w:p w14:paraId="30F09CF5" w14:textId="77777777" w:rsidR="005B67F4" w:rsidRPr="005B67F4" w:rsidRDefault="005B67F4" w:rsidP="008C0870">
            <w:pPr>
              <w:rPr>
                <w:rFonts w:ascii="Arial" w:hAnsi="Arial"/>
                <w:b/>
                <w:bCs/>
                <w:sz w:val="26"/>
                <w:szCs w:val="26"/>
              </w:rPr>
            </w:pPr>
          </w:p>
        </w:tc>
      </w:tr>
      <w:tr w:rsidR="005B67F4" w:rsidRPr="005B67F4" w14:paraId="06113051" w14:textId="77777777" w:rsidTr="008C0870">
        <w:tc>
          <w:tcPr>
            <w:tcW w:w="2880" w:type="dxa"/>
          </w:tcPr>
          <w:p w14:paraId="4BD5D9F1" w14:textId="77777777" w:rsidR="005B67F4" w:rsidRPr="005B67F4" w:rsidRDefault="005B67F4" w:rsidP="008C0870">
            <w:pPr>
              <w:ind w:left="26"/>
              <w:rPr>
                <w:rFonts w:ascii="Times New Roman" w:hAnsi="Times New Roman"/>
                <w:b/>
                <w:bCs/>
                <w:sz w:val="26"/>
                <w:szCs w:val="26"/>
                <w:rtl/>
              </w:rPr>
            </w:pPr>
            <w:r w:rsidRPr="005B67F4">
              <w:rPr>
                <w:rFonts w:ascii="Times New Roman" w:hAnsi="Times New Roman"/>
                <w:b/>
                <w:bCs/>
                <w:sz w:val="26"/>
                <w:szCs w:val="26"/>
                <w:rtl/>
              </w:rPr>
              <w:t>הנאשם</w:t>
            </w:r>
          </w:p>
        </w:tc>
        <w:tc>
          <w:tcPr>
            <w:tcW w:w="5922" w:type="dxa"/>
            <w:gridSpan w:val="2"/>
          </w:tcPr>
          <w:p w14:paraId="6616D29B" w14:textId="77777777" w:rsidR="005B67F4" w:rsidRPr="005B67F4" w:rsidRDefault="005B67F4" w:rsidP="008C0870">
            <w:pPr>
              <w:rPr>
                <w:rFonts w:ascii="Times New Roman" w:hAnsi="Times New Roman"/>
                <w:b/>
                <w:bCs/>
                <w:sz w:val="26"/>
                <w:szCs w:val="26"/>
                <w:rtl/>
              </w:rPr>
            </w:pPr>
            <w:r w:rsidRPr="005B67F4">
              <w:rPr>
                <w:rFonts w:ascii="Times New Roman" w:hAnsi="Times New Roman" w:cs="Times New Roman"/>
                <w:rtl/>
              </w:rPr>
              <w:t xml:space="preserve"> </w:t>
            </w:r>
            <w:r w:rsidRPr="005B67F4">
              <w:rPr>
                <w:rFonts w:ascii="Times New Roman" w:hAnsi="Times New Roman"/>
                <w:b/>
                <w:bCs/>
                <w:sz w:val="26"/>
                <w:szCs w:val="26"/>
                <w:rtl/>
              </w:rPr>
              <w:t>אחמד רעד (עציר)</w:t>
            </w:r>
            <w:r w:rsidRPr="005B67F4">
              <w:rPr>
                <w:rFonts w:ascii="Times New Roman" w:hAnsi="Times New Roman" w:cs="Times New Roman"/>
                <w:rtl/>
              </w:rPr>
              <w:t xml:space="preserve"> </w:t>
            </w:r>
            <w:r w:rsidRPr="005B67F4">
              <w:rPr>
                <w:rFonts w:ascii="Times New Roman" w:hAnsi="Times New Roman"/>
                <w:b/>
                <w:bCs/>
                <w:sz w:val="26"/>
                <w:szCs w:val="26"/>
                <w:rtl/>
              </w:rPr>
              <w:t xml:space="preserve">ת"ז  </w:t>
            </w:r>
            <w:r>
              <w:rPr>
                <w:rFonts w:ascii="Times New Roman" w:hAnsi="Times New Roman"/>
                <w:b/>
                <w:bCs/>
                <w:sz w:val="26"/>
                <w:szCs w:val="26"/>
              </w:rPr>
              <w:t>xxxxxxxxxx</w:t>
            </w:r>
          </w:p>
          <w:p w14:paraId="149A7F45" w14:textId="77777777" w:rsidR="005B67F4" w:rsidRPr="005B67F4" w:rsidRDefault="005B67F4" w:rsidP="008C0870">
            <w:pPr>
              <w:rPr>
                <w:rFonts w:ascii="Times New Roman" w:hAnsi="Times New Roman"/>
                <w:b/>
                <w:bCs/>
                <w:sz w:val="26"/>
                <w:szCs w:val="26"/>
                <w:rtl/>
              </w:rPr>
            </w:pPr>
          </w:p>
        </w:tc>
      </w:tr>
    </w:tbl>
    <w:p w14:paraId="5C775A62" w14:textId="77777777" w:rsidR="00B32549" w:rsidRPr="005B67F4" w:rsidRDefault="00B32549">
      <w:pPr>
        <w:spacing w:line="360" w:lineRule="auto"/>
        <w:jc w:val="both"/>
        <w:rPr>
          <w:sz w:val="6"/>
          <w:szCs w:val="6"/>
          <w:rtl/>
        </w:rPr>
      </w:pPr>
      <w:r w:rsidRPr="005B67F4">
        <w:rPr>
          <w:sz w:val="6"/>
          <w:szCs w:val="6"/>
          <w:rtl/>
        </w:rPr>
        <w:t>&lt;#2#&gt;</w:t>
      </w:r>
    </w:p>
    <w:p w14:paraId="69D33BF6" w14:textId="77777777" w:rsidR="00B32549" w:rsidRPr="005B67F4" w:rsidRDefault="00B32549">
      <w:pPr>
        <w:pStyle w:val="12"/>
        <w:rPr>
          <w:u w:val="none"/>
          <w:rtl/>
        </w:rPr>
      </w:pPr>
      <w:r w:rsidRPr="005B67F4">
        <w:rPr>
          <w:u w:val="none"/>
          <w:rtl/>
        </w:rPr>
        <w:t>נוכחים:</w:t>
      </w:r>
    </w:p>
    <w:p w14:paraId="67B04ED1" w14:textId="77777777" w:rsidR="00B32549" w:rsidRPr="005B67F4" w:rsidRDefault="00B32549" w:rsidP="003B7732">
      <w:pPr>
        <w:pStyle w:val="12"/>
        <w:rPr>
          <w:sz w:val="4"/>
          <w:szCs w:val="4"/>
          <w:u w:val="none"/>
          <w:rtl/>
        </w:rPr>
      </w:pPr>
      <w:r w:rsidRPr="005B67F4">
        <w:rPr>
          <w:b w:val="0"/>
          <w:bCs w:val="0"/>
          <w:sz w:val="4"/>
          <w:szCs w:val="4"/>
          <w:u w:val="none"/>
          <w:rtl/>
        </w:rPr>
        <w:t xml:space="preserve"> </w:t>
      </w:r>
    </w:p>
    <w:p w14:paraId="71CC8AD4" w14:textId="77777777" w:rsidR="00B32549" w:rsidRPr="005B67F4" w:rsidRDefault="00B32549" w:rsidP="003B7732">
      <w:pPr>
        <w:pStyle w:val="12"/>
        <w:rPr>
          <w:b w:val="0"/>
          <w:bCs w:val="0"/>
          <w:u w:val="none"/>
          <w:rtl/>
        </w:rPr>
      </w:pPr>
      <w:bookmarkStart w:id="2" w:name="FirstLawyer"/>
      <w:r w:rsidRPr="005B67F4">
        <w:rPr>
          <w:b w:val="0"/>
          <w:bCs w:val="0"/>
          <w:u w:val="none"/>
          <w:rtl/>
        </w:rPr>
        <w:t>ב"כ</w:t>
      </w:r>
      <w:bookmarkEnd w:id="2"/>
      <w:r w:rsidRPr="005B67F4">
        <w:rPr>
          <w:b w:val="0"/>
          <w:bCs w:val="0"/>
          <w:u w:val="none"/>
          <w:rtl/>
        </w:rPr>
        <w:t xml:space="preserve"> המאשימה, עו"ד  טל שילוני</w:t>
      </w:r>
    </w:p>
    <w:p w14:paraId="4EF6DE3A" w14:textId="77777777" w:rsidR="00B32549" w:rsidRPr="005B67F4" w:rsidRDefault="00B32549" w:rsidP="00547F08">
      <w:pPr>
        <w:pStyle w:val="12"/>
        <w:rPr>
          <w:b w:val="0"/>
          <w:bCs w:val="0"/>
          <w:u w:val="none"/>
          <w:rtl/>
        </w:rPr>
      </w:pPr>
      <w:r w:rsidRPr="005B67F4">
        <w:rPr>
          <w:b w:val="0"/>
          <w:bCs w:val="0"/>
          <w:u w:val="none"/>
          <w:rtl/>
        </w:rPr>
        <w:t xml:space="preserve">ב"כ הנאשם, עו"ד מוחמד רעד  </w:t>
      </w:r>
    </w:p>
    <w:p w14:paraId="6FB8309B" w14:textId="77777777" w:rsidR="00B32549" w:rsidRPr="005B67F4" w:rsidRDefault="00B32549" w:rsidP="00547F08">
      <w:pPr>
        <w:pStyle w:val="12"/>
        <w:rPr>
          <w:u w:val="none"/>
          <w:rtl/>
        </w:rPr>
      </w:pPr>
      <w:r w:rsidRPr="005B67F4">
        <w:rPr>
          <w:b w:val="0"/>
          <w:bCs w:val="0"/>
          <w:u w:val="none"/>
          <w:rtl/>
        </w:rPr>
        <w:t>הנאשם הובא באמצעות שב"ס</w:t>
      </w:r>
    </w:p>
    <w:p w14:paraId="082DACD6" w14:textId="77777777" w:rsidR="00B32549" w:rsidRPr="005B67F4" w:rsidRDefault="00B32549" w:rsidP="00547F08">
      <w:pPr>
        <w:pStyle w:val="12"/>
        <w:rPr>
          <w:sz w:val="32"/>
          <w:szCs w:val="32"/>
          <w:u w:val="none"/>
          <w:rtl/>
        </w:rPr>
      </w:pPr>
    </w:p>
    <w:p w14:paraId="5B4C5167" w14:textId="77777777" w:rsidR="00B32549" w:rsidRPr="005B67F4" w:rsidRDefault="00B32549">
      <w:pPr>
        <w:pStyle w:val="12"/>
        <w:jc w:val="center"/>
        <w:rPr>
          <w:sz w:val="32"/>
          <w:szCs w:val="32"/>
          <w:u w:val="none"/>
        </w:rPr>
      </w:pPr>
    </w:p>
    <w:p w14:paraId="19DBB715" w14:textId="77777777" w:rsidR="007607DB" w:rsidRDefault="007607DB" w:rsidP="00DE319B">
      <w:pPr>
        <w:spacing w:line="360" w:lineRule="auto"/>
        <w:jc w:val="center"/>
        <w:rPr>
          <w:rFonts w:ascii="Arial" w:hAnsi="Arial"/>
          <w:sz w:val="28"/>
          <w:szCs w:val="28"/>
          <w:rtl/>
        </w:rPr>
      </w:pPr>
      <w:bookmarkStart w:id="3" w:name="Links_Kitvei_Start"/>
    </w:p>
    <w:p w14:paraId="1D0B723A" w14:textId="77777777" w:rsidR="007607DB" w:rsidRPr="007607DB" w:rsidRDefault="007607DB" w:rsidP="007607DB">
      <w:pPr>
        <w:spacing w:after="120" w:line="240" w:lineRule="exact"/>
        <w:ind w:left="283" w:hanging="283"/>
        <w:jc w:val="both"/>
        <w:rPr>
          <w:rFonts w:ascii="FrankRuehl" w:hAnsi="FrankRuehl" w:cs="FrankRuehl"/>
          <w:rtl/>
        </w:rPr>
      </w:pPr>
    </w:p>
    <w:bookmarkEnd w:id="3"/>
    <w:p w14:paraId="5B29ED7D" w14:textId="77777777" w:rsidR="007607DB" w:rsidRPr="007607DB" w:rsidRDefault="007607DB" w:rsidP="007607DB">
      <w:pPr>
        <w:spacing w:after="120" w:line="240" w:lineRule="exact"/>
        <w:ind w:left="283" w:hanging="283"/>
        <w:jc w:val="both"/>
        <w:rPr>
          <w:rStyle w:val="Hyperlink"/>
          <w:rFonts w:ascii="FrankRuehl" w:hAnsi="FrankRuehl" w:cs="FrankRuehl"/>
          <w:u w:val="none"/>
          <w:rtl/>
        </w:rPr>
      </w:pPr>
      <w:r w:rsidRPr="007607DB">
        <w:rPr>
          <w:rFonts w:ascii="FrankRuehl" w:hAnsi="FrankRuehl" w:cs="FrankRuehl"/>
          <w:rtl/>
        </w:rPr>
        <w:t>כתבי עת:</w:t>
      </w:r>
      <w:r w:rsidRPr="007607DB">
        <w:rPr>
          <w:rFonts w:ascii="FrankRuehl" w:hAnsi="FrankRuehl" w:cs="FrankRuehl"/>
          <w:color w:val="0000FF"/>
          <w:rtl/>
        </w:rPr>
        <w:fldChar w:fldCharType="begin"/>
      </w:r>
      <w:r w:rsidRPr="007607DB">
        <w:rPr>
          <w:rFonts w:ascii="FrankRuehl" w:hAnsi="FrankRuehl" w:cs="FrankRuehl"/>
          <w:color w:val="0000FF"/>
          <w:rtl/>
        </w:rPr>
        <w:instrText xml:space="preserve"> </w:instrText>
      </w:r>
      <w:r w:rsidRPr="007607DB">
        <w:rPr>
          <w:rFonts w:ascii="FrankRuehl" w:hAnsi="FrankRuehl" w:cs="FrankRuehl"/>
          <w:color w:val="0000FF"/>
        </w:rPr>
        <w:instrText xml:space="preserve">HYPERLINK </w:instrText>
      </w:r>
      <w:r w:rsidRPr="007607DB">
        <w:rPr>
          <w:rFonts w:ascii="FrankRuehl" w:hAnsi="FrankRuehl" w:cs="FrankRuehl"/>
          <w:color w:val="0000FF"/>
          <w:rtl/>
        </w:rPr>
        <w:instrText>"</w:instrText>
      </w:r>
      <w:r w:rsidRPr="007607DB">
        <w:rPr>
          <w:rFonts w:ascii="FrankRuehl" w:hAnsi="FrankRuehl" w:cs="FrankRuehl"/>
          <w:color w:val="0000FF"/>
        </w:rPr>
        <w:instrText>http://www.nevo.co.il/safrut/book/974"</w:instrText>
      </w:r>
      <w:r w:rsidRPr="007607DB">
        <w:rPr>
          <w:rFonts w:ascii="FrankRuehl" w:hAnsi="FrankRuehl" w:cs="FrankRuehl"/>
          <w:color w:val="0000FF"/>
          <w:rtl/>
        </w:rPr>
        <w:instrText xml:space="preserve"> </w:instrText>
      </w:r>
      <w:r w:rsidRPr="007607DB">
        <w:rPr>
          <w:rFonts w:ascii="FrankRuehl" w:hAnsi="FrankRuehl" w:cs="FrankRuehl"/>
          <w:color w:val="0000FF"/>
          <w:rtl/>
        </w:rPr>
      </w:r>
      <w:r w:rsidRPr="007607DB">
        <w:rPr>
          <w:rFonts w:ascii="FrankRuehl" w:hAnsi="FrankRuehl" w:cs="FrankRuehl"/>
          <w:color w:val="0000FF"/>
          <w:rtl/>
        </w:rPr>
        <w:fldChar w:fldCharType="separate"/>
      </w:r>
    </w:p>
    <w:p w14:paraId="7288CD1E" w14:textId="77777777" w:rsidR="007607DB" w:rsidRPr="007607DB" w:rsidRDefault="007607DB" w:rsidP="007607DB">
      <w:pPr>
        <w:spacing w:after="120" w:line="240" w:lineRule="exact"/>
        <w:ind w:left="283" w:hanging="283"/>
        <w:jc w:val="both"/>
        <w:rPr>
          <w:rFonts w:ascii="FrankRuehl" w:hAnsi="FrankRuehl" w:cs="FrankRuehl"/>
          <w:rtl/>
        </w:rPr>
      </w:pPr>
      <w:r w:rsidRPr="007607DB">
        <w:rPr>
          <w:rStyle w:val="Hyperlink"/>
          <w:rFonts w:ascii="FrankRuehl" w:hAnsi="FrankRuehl" w:cs="FrankRuehl"/>
          <w:u w:val="none"/>
          <w:rtl/>
        </w:rPr>
        <w:t>מרדכי בן דרור, "בית המשפט העליון - מבנה חדש והערכות חדשה", המשפט, א (תשנ"ג) 15</w:t>
      </w:r>
      <w:r w:rsidRPr="007607DB">
        <w:rPr>
          <w:rFonts w:ascii="FrankRuehl" w:hAnsi="FrankRuehl" w:cs="FrankRuehl"/>
          <w:color w:val="0000FF"/>
          <w:rtl/>
        </w:rPr>
        <w:fldChar w:fldCharType="end"/>
      </w:r>
    </w:p>
    <w:p w14:paraId="0531E9A5" w14:textId="77777777" w:rsidR="007607DB" w:rsidRDefault="007607DB" w:rsidP="007607DB">
      <w:pPr>
        <w:spacing w:line="360" w:lineRule="auto"/>
        <w:jc w:val="center"/>
        <w:rPr>
          <w:rFonts w:ascii="Arial" w:hAnsi="Arial"/>
          <w:sz w:val="28"/>
          <w:szCs w:val="28"/>
          <w:rtl/>
        </w:rPr>
      </w:pPr>
      <w:bookmarkStart w:id="4" w:name="Links_Kitvei_End"/>
      <w:bookmarkStart w:id="5" w:name="LawTable"/>
      <w:bookmarkEnd w:id="4"/>
      <w:bookmarkEnd w:id="5"/>
    </w:p>
    <w:p w14:paraId="66DD083A" w14:textId="77777777" w:rsidR="007607DB" w:rsidRPr="007607DB" w:rsidRDefault="007607DB" w:rsidP="007607DB">
      <w:pPr>
        <w:spacing w:before="120" w:after="120" w:line="240" w:lineRule="exact"/>
        <w:ind w:left="283" w:hanging="283"/>
        <w:jc w:val="both"/>
        <w:rPr>
          <w:rFonts w:ascii="FrankRuehl" w:hAnsi="FrankRuehl" w:cs="FrankRuehl"/>
          <w:rtl/>
        </w:rPr>
      </w:pPr>
    </w:p>
    <w:p w14:paraId="48917622" w14:textId="77777777" w:rsidR="007607DB" w:rsidRPr="007607DB" w:rsidRDefault="007607DB" w:rsidP="007607DB">
      <w:pPr>
        <w:spacing w:before="120" w:after="120" w:line="240" w:lineRule="exact"/>
        <w:ind w:left="283" w:hanging="283"/>
        <w:jc w:val="both"/>
        <w:rPr>
          <w:rFonts w:ascii="FrankRuehl" w:hAnsi="FrankRuehl" w:cs="FrankRuehl"/>
          <w:rtl/>
        </w:rPr>
      </w:pPr>
    </w:p>
    <w:p w14:paraId="0F6DC0C2" w14:textId="77777777" w:rsidR="007607DB" w:rsidRPr="007607DB" w:rsidRDefault="007607DB" w:rsidP="007607DB">
      <w:pPr>
        <w:spacing w:before="120" w:after="120" w:line="240" w:lineRule="exact"/>
        <w:ind w:left="283" w:hanging="283"/>
        <w:jc w:val="both"/>
        <w:rPr>
          <w:rFonts w:ascii="FrankRuehl" w:hAnsi="FrankRuehl" w:cs="FrankRuehl"/>
          <w:rtl/>
        </w:rPr>
      </w:pPr>
      <w:r w:rsidRPr="007607DB">
        <w:rPr>
          <w:rFonts w:ascii="FrankRuehl" w:hAnsi="FrankRuehl" w:cs="FrankRuehl"/>
          <w:rtl/>
        </w:rPr>
        <w:t xml:space="preserve">חקיקה שאוזכרה: </w:t>
      </w:r>
    </w:p>
    <w:p w14:paraId="0088941E" w14:textId="77777777" w:rsidR="007607DB" w:rsidRPr="007607DB" w:rsidRDefault="007607DB" w:rsidP="007607DB">
      <w:pPr>
        <w:spacing w:before="120" w:after="120" w:line="240" w:lineRule="exact"/>
        <w:ind w:left="283" w:hanging="283"/>
        <w:jc w:val="both"/>
        <w:rPr>
          <w:rFonts w:ascii="FrankRuehl" w:hAnsi="FrankRuehl" w:cs="FrankRuehl"/>
          <w:rtl/>
        </w:rPr>
      </w:pPr>
      <w:hyperlink r:id="rId7" w:history="1">
        <w:r w:rsidRPr="007607DB">
          <w:rPr>
            <w:rFonts w:ascii="FrankRuehl" w:hAnsi="FrankRuehl" w:cs="FrankRuehl"/>
            <w:color w:val="0000FF"/>
            <w:rtl/>
          </w:rPr>
          <w:t>חוק העונשין, תשל"ז-1977</w:t>
        </w:r>
      </w:hyperlink>
      <w:r w:rsidRPr="007607DB">
        <w:rPr>
          <w:rFonts w:ascii="FrankRuehl" w:hAnsi="FrankRuehl" w:cs="FrankRuehl"/>
          <w:rtl/>
        </w:rPr>
        <w:t xml:space="preserve">: סע'  </w:t>
      </w:r>
      <w:hyperlink r:id="rId8" w:history="1">
        <w:r w:rsidRPr="007607DB">
          <w:rPr>
            <w:rFonts w:ascii="FrankRuehl" w:hAnsi="FrankRuehl" w:cs="FrankRuehl"/>
            <w:color w:val="0000FF"/>
            <w:rtl/>
          </w:rPr>
          <w:t>144(א)</w:t>
        </w:r>
      </w:hyperlink>
    </w:p>
    <w:p w14:paraId="12A6FADF" w14:textId="77777777" w:rsidR="007607DB" w:rsidRPr="007607DB" w:rsidRDefault="007607DB" w:rsidP="007607DB">
      <w:pPr>
        <w:spacing w:line="360" w:lineRule="auto"/>
        <w:jc w:val="center"/>
        <w:rPr>
          <w:rFonts w:ascii="Arial" w:hAnsi="Arial"/>
          <w:sz w:val="28"/>
          <w:szCs w:val="28"/>
          <w:rtl/>
        </w:rPr>
      </w:pPr>
      <w:bookmarkStart w:id="6" w:name="LawTable_End"/>
      <w:bookmarkEnd w:id="6"/>
    </w:p>
    <w:p w14:paraId="2AF30ACA" w14:textId="77777777" w:rsidR="005B67F4" w:rsidRPr="007607DB" w:rsidRDefault="005B67F4" w:rsidP="00DE319B">
      <w:pPr>
        <w:spacing w:line="360" w:lineRule="auto"/>
        <w:jc w:val="center"/>
        <w:rPr>
          <w:rFonts w:ascii="Arial" w:hAnsi="Arial"/>
          <w:sz w:val="28"/>
          <w:szCs w:val="28"/>
          <w:rtl/>
        </w:rPr>
      </w:pPr>
    </w:p>
    <w:p w14:paraId="48F1BB31" w14:textId="77777777" w:rsidR="005B67F4" w:rsidRPr="005B67F4" w:rsidRDefault="005B67F4" w:rsidP="005B67F4">
      <w:pPr>
        <w:pStyle w:val="12"/>
        <w:jc w:val="center"/>
        <w:rPr>
          <w:rFonts w:ascii="Arial" w:eastAsia="Times New Roman" w:hAnsi="Arial"/>
          <w:sz w:val="28"/>
          <w:szCs w:val="28"/>
          <w:rtl/>
        </w:rPr>
      </w:pPr>
      <w:bookmarkStart w:id="7" w:name="PsakDin"/>
      <w:bookmarkEnd w:id="0"/>
      <w:r w:rsidRPr="005B67F4">
        <w:rPr>
          <w:rFonts w:ascii="Arial" w:eastAsia="Times New Roman" w:hAnsi="Arial"/>
          <w:sz w:val="28"/>
          <w:szCs w:val="28"/>
          <w:rtl/>
        </w:rPr>
        <w:t>גזר דין</w:t>
      </w:r>
    </w:p>
    <w:bookmarkEnd w:id="7"/>
    <w:p w14:paraId="7CA713C9" w14:textId="77777777" w:rsidR="00B32549" w:rsidRDefault="00B32549" w:rsidP="00A176BE">
      <w:pPr>
        <w:pStyle w:val="12"/>
        <w:jc w:val="center"/>
        <w:rPr>
          <w:rFonts w:ascii="David" w:hAnsi="David"/>
          <w:b w:val="0"/>
          <w:bCs w:val="0"/>
          <w:u w:val="none"/>
          <w:rtl/>
        </w:rPr>
      </w:pPr>
    </w:p>
    <w:p w14:paraId="30AF0B65" w14:textId="77777777" w:rsidR="00B32549" w:rsidRPr="00A176BE" w:rsidRDefault="00B32549" w:rsidP="00A176BE">
      <w:pPr>
        <w:pStyle w:val="12"/>
        <w:jc w:val="both"/>
        <w:rPr>
          <w:rFonts w:ascii="David" w:hAnsi="David"/>
          <w:b w:val="0"/>
          <w:bCs w:val="0"/>
          <w:u w:val="none"/>
        </w:rPr>
      </w:pPr>
      <w:r>
        <w:rPr>
          <w:rFonts w:ascii="David" w:hAnsi="David"/>
          <w:b w:val="0"/>
          <w:bCs w:val="0"/>
          <w:u w:val="none"/>
          <w:rtl/>
        </w:rPr>
        <w:t xml:space="preserve"> </w:t>
      </w:r>
    </w:p>
    <w:p w14:paraId="4654E175" w14:textId="77777777" w:rsidR="00B32549" w:rsidRDefault="00B32549">
      <w:pPr>
        <w:spacing w:line="360" w:lineRule="auto"/>
        <w:jc w:val="both"/>
        <w:rPr>
          <w:rtl/>
        </w:rPr>
      </w:pPr>
    </w:p>
    <w:p w14:paraId="415A0F15" w14:textId="77777777" w:rsidR="00B32549" w:rsidRDefault="00B32549" w:rsidP="00A176BE">
      <w:pPr>
        <w:pStyle w:val="ac"/>
        <w:numPr>
          <w:ilvl w:val="0"/>
          <w:numId w:val="18"/>
        </w:numPr>
        <w:spacing w:line="360" w:lineRule="auto"/>
        <w:jc w:val="both"/>
      </w:pPr>
      <w:bookmarkStart w:id="8" w:name="ABSTRACT_START"/>
      <w:bookmarkEnd w:id="8"/>
      <w:r>
        <w:rPr>
          <w:rtl/>
        </w:rPr>
        <w:t xml:space="preserve">הנאשם הורשע, במסגרת הסדר טיעון, בעובדות כתב אישום מתוקן בעבירת החזקת נשק, תחמושת ואביזרי נשק, </w:t>
      </w:r>
      <w:r>
        <w:rPr>
          <w:b/>
          <w:bCs/>
          <w:rtl/>
        </w:rPr>
        <w:t xml:space="preserve">לפי </w:t>
      </w:r>
      <w:hyperlink r:id="rId9" w:history="1">
        <w:r w:rsidR="000B391D" w:rsidRPr="000B391D">
          <w:rPr>
            <w:rStyle w:val="Hyperlink"/>
            <w:b/>
            <w:bCs/>
            <w:rtl/>
          </w:rPr>
          <w:t>סעיף 144(א)</w:t>
        </w:r>
      </w:hyperlink>
      <w:r>
        <w:rPr>
          <w:b/>
          <w:bCs/>
          <w:rtl/>
        </w:rPr>
        <w:t xml:space="preserve"> רישא וסיפא ל</w:t>
      </w:r>
      <w:hyperlink r:id="rId10" w:history="1">
        <w:r w:rsidR="005B67F4" w:rsidRPr="005B67F4">
          <w:rPr>
            <w:b/>
            <w:bCs/>
            <w:color w:val="0000FF"/>
            <w:u w:val="single"/>
            <w:rtl/>
          </w:rPr>
          <w:t>חוק העונשין</w:t>
        </w:r>
      </w:hyperlink>
      <w:r>
        <w:rPr>
          <w:b/>
          <w:bCs/>
          <w:rtl/>
        </w:rPr>
        <w:t>, תשל"ז-1977</w:t>
      </w:r>
      <w:r>
        <w:rPr>
          <w:rtl/>
        </w:rPr>
        <w:t xml:space="preserve">. </w:t>
      </w:r>
      <w:bookmarkStart w:id="9" w:name="ABSTRACT_END"/>
      <w:bookmarkEnd w:id="9"/>
    </w:p>
    <w:p w14:paraId="370180B5" w14:textId="77777777" w:rsidR="00B32549" w:rsidRDefault="00B32549" w:rsidP="00A176BE">
      <w:pPr>
        <w:pStyle w:val="ac"/>
        <w:spacing w:line="360" w:lineRule="auto"/>
        <w:jc w:val="both"/>
      </w:pPr>
    </w:p>
    <w:p w14:paraId="4FB35EB1" w14:textId="77777777" w:rsidR="00B32549" w:rsidRDefault="00B32549" w:rsidP="00A176BE">
      <w:pPr>
        <w:pStyle w:val="ac"/>
        <w:numPr>
          <w:ilvl w:val="0"/>
          <w:numId w:val="18"/>
        </w:numPr>
        <w:spacing w:line="360" w:lineRule="auto"/>
        <w:jc w:val="both"/>
        <w:rPr>
          <w:rtl/>
        </w:rPr>
      </w:pPr>
      <w:r>
        <w:rPr>
          <w:rtl/>
        </w:rPr>
        <w:t>כמפורט בעובדות כתב האישום המתוקן, עובר ליום 15.8.21, החזיק הנאשם בביתו נשק ותחמושת כדלקמן:</w:t>
      </w:r>
    </w:p>
    <w:p w14:paraId="2F449C52" w14:textId="77777777" w:rsidR="00B32549" w:rsidRDefault="00B32549" w:rsidP="00A176BE">
      <w:pPr>
        <w:pStyle w:val="ac"/>
        <w:numPr>
          <w:ilvl w:val="0"/>
          <w:numId w:val="19"/>
        </w:numPr>
        <w:spacing w:line="360" w:lineRule="auto"/>
        <w:jc w:val="both"/>
        <w:rPr>
          <w:rtl/>
        </w:rPr>
      </w:pPr>
      <w:r>
        <w:rPr>
          <w:rtl/>
        </w:rPr>
        <w:t xml:space="preserve">על גג ביתו </w:t>
      </w:r>
      <w:r>
        <w:rPr>
          <w:b/>
          <w:bCs/>
          <w:rtl/>
        </w:rPr>
        <w:t>תת מקלע מסוג "קרלו</w:t>
      </w:r>
      <w:r>
        <w:rPr>
          <w:rtl/>
        </w:rPr>
        <w:t xml:space="preserve">", בתוכו מחסנית ריקה, חמישה כדורי 5.56 מ"מ וחלקי נשק. </w:t>
      </w:r>
    </w:p>
    <w:p w14:paraId="762DBE77" w14:textId="77777777" w:rsidR="00B32549" w:rsidRDefault="00B32549" w:rsidP="00A176BE">
      <w:pPr>
        <w:pStyle w:val="ac"/>
        <w:numPr>
          <w:ilvl w:val="0"/>
          <w:numId w:val="19"/>
        </w:numPr>
        <w:spacing w:line="360" w:lineRule="auto"/>
        <w:jc w:val="both"/>
      </w:pPr>
      <w:r>
        <w:rPr>
          <w:rtl/>
        </w:rPr>
        <w:lastRenderedPageBreak/>
        <w:t>במחסן שמצוי סמוך לבית,</w:t>
      </w:r>
      <w:r>
        <w:rPr>
          <w:b/>
          <w:bCs/>
          <w:rtl/>
        </w:rPr>
        <w:t xml:space="preserve"> מטען נפץ מאולתר</w:t>
      </w:r>
      <w:r>
        <w:rPr>
          <w:rtl/>
        </w:rPr>
        <w:t xml:space="preserve"> בתוך שקית, </w:t>
      </w:r>
      <w:r>
        <w:rPr>
          <w:b/>
          <w:bCs/>
          <w:rtl/>
        </w:rPr>
        <w:t>תת מקלע מסוג "קרלו"</w:t>
      </w:r>
      <w:r>
        <w:rPr>
          <w:rtl/>
        </w:rPr>
        <w:t xml:space="preserve"> שלוש מחסניות תואמות, ותשעה כדורי 9 מ"מ. </w:t>
      </w:r>
    </w:p>
    <w:p w14:paraId="53F0E2C6" w14:textId="77777777" w:rsidR="00B32549" w:rsidRDefault="00B32549" w:rsidP="00A176BE">
      <w:pPr>
        <w:pStyle w:val="ac"/>
        <w:spacing w:line="360" w:lineRule="auto"/>
        <w:jc w:val="both"/>
        <w:rPr>
          <w:rtl/>
        </w:rPr>
      </w:pPr>
    </w:p>
    <w:p w14:paraId="5B38B665" w14:textId="77777777" w:rsidR="00B32549" w:rsidRDefault="00B32549" w:rsidP="00A176BE">
      <w:pPr>
        <w:pStyle w:val="ac"/>
        <w:numPr>
          <w:ilvl w:val="0"/>
          <w:numId w:val="18"/>
        </w:numPr>
        <w:spacing w:line="360" w:lineRule="auto"/>
        <w:jc w:val="both"/>
        <w:rPr>
          <w:b/>
          <w:bCs/>
          <w:u w:val="single"/>
        </w:rPr>
      </w:pPr>
      <w:r>
        <w:rPr>
          <w:rtl/>
        </w:rPr>
        <w:t xml:space="preserve">ביום 24.5.22 הציגו הצדדים הסדר דיוני, ללא הסכמות עונשיות, לפיו הנאשם יודה ויורשע בעובדות כתב אישום מתוקן,  הנאשם הופנה לתסקיר חובה. </w:t>
      </w:r>
    </w:p>
    <w:p w14:paraId="29BA332F" w14:textId="77777777" w:rsidR="00B32549" w:rsidRDefault="00B32549" w:rsidP="00A176BE">
      <w:pPr>
        <w:pStyle w:val="ac"/>
        <w:spacing w:line="360" w:lineRule="auto"/>
        <w:jc w:val="both"/>
        <w:rPr>
          <w:b/>
          <w:bCs/>
          <w:u w:val="single"/>
        </w:rPr>
      </w:pPr>
    </w:p>
    <w:p w14:paraId="674A5A87" w14:textId="77777777" w:rsidR="00B32549" w:rsidRDefault="00B32549" w:rsidP="00A176BE">
      <w:pPr>
        <w:pStyle w:val="ac"/>
        <w:spacing w:line="360" w:lineRule="auto"/>
        <w:jc w:val="both"/>
        <w:rPr>
          <w:b/>
          <w:bCs/>
          <w:u w:val="single"/>
        </w:rPr>
      </w:pPr>
      <w:r>
        <w:rPr>
          <w:b/>
          <w:bCs/>
          <w:u w:val="single"/>
          <w:rtl/>
        </w:rPr>
        <w:t>עיקרי תסקיר שירות המבחן</w:t>
      </w:r>
    </w:p>
    <w:p w14:paraId="2A7FDFAF" w14:textId="77777777" w:rsidR="00B32549" w:rsidRDefault="00B32549" w:rsidP="00A176BE">
      <w:pPr>
        <w:pStyle w:val="ac"/>
        <w:numPr>
          <w:ilvl w:val="0"/>
          <w:numId w:val="18"/>
        </w:numPr>
        <w:spacing w:line="360" w:lineRule="auto"/>
        <w:jc w:val="both"/>
        <w:rPr>
          <w:b/>
          <w:bCs/>
          <w:u w:val="single"/>
          <w:rtl/>
        </w:rPr>
      </w:pPr>
      <w:r>
        <w:rPr>
          <w:rtl/>
        </w:rPr>
        <w:t xml:space="preserve">הנאשם, בן 21, רווק, נעדר הרשעות קודמות, אינו יודע קרוא וכתוב, עובר למעצרו עבד בעבודות שונות בתחום תברואה ואחזקה. הנאשם, בן למשפחה טובה, תפקודם תקין. עקב קשיים לימודיים נשר ממסגרת החינוך בכיתה ח' ומאז מסייע לאביו  בעבודות חקלאיות ובהמשך עבד בפינוי אשפה. בהתייחסותו לביצוע העבירה מסר גרסה מתממת, לפיה מצא את הנשק וחלקיו בערימת זבל במהלך עבודתו. הנאשם הביע חרטה בגין ביצוע העבירה, וביטא נכונות מילולית להשתלב בהליך טיפולי. תפקודו בבית המעצר תקין, משולב במחלקת חינוך, נמצא בקשר מעקבי עם עובדת סוציאלית והחל טיפול קבוצתי. עוד עלה, כי משתמש בסמים מזה תקופה ממושכת, כשלהתרשמות שירות המבחן עולה תמונה של תלות והתמכרות משמעותית, אליה אינו ער. בשל הסיכון במצבו, לא בא שירות המבחן בהמלצה לשחרורו ממעצר. להערכתם, מדובר בבחור צעיר המאופיין בערך עצמי נמוך, חשוף לגורמים עבריניים, עוד התרשמו משיתוף פעולה חלקי ומגמתי, כאשר רב הנסתר על הגלוי באשר לטיב קשריו השוליים ולמניעים שעמדו ברקע ביצוע העבירה. משכך, לא בא בהמלצה שיקומית, </w:t>
      </w:r>
      <w:r>
        <w:rPr>
          <w:b/>
          <w:bCs/>
          <w:rtl/>
        </w:rPr>
        <w:t>והמליץ להטיל עליו ענישה מוחשית ומרתיעה שתשקף את חומרת מעשיו ויתכן ותסייע להפחתת הסיכון להישנות עבירות</w:t>
      </w:r>
      <w:r>
        <w:rPr>
          <w:rtl/>
        </w:rPr>
        <w:t xml:space="preserve">. </w:t>
      </w:r>
    </w:p>
    <w:p w14:paraId="06B512F8" w14:textId="77777777" w:rsidR="00B32549" w:rsidRDefault="00B32549" w:rsidP="00A176BE">
      <w:pPr>
        <w:spacing w:line="360" w:lineRule="auto"/>
        <w:ind w:left="360"/>
        <w:jc w:val="both"/>
        <w:rPr>
          <w:b/>
          <w:bCs/>
          <w:u w:val="single"/>
        </w:rPr>
      </w:pPr>
    </w:p>
    <w:p w14:paraId="6BA57820" w14:textId="77777777" w:rsidR="00B32549" w:rsidRDefault="00B32549" w:rsidP="00A176BE">
      <w:pPr>
        <w:spacing w:line="360" w:lineRule="auto"/>
        <w:ind w:left="360"/>
        <w:jc w:val="both"/>
        <w:rPr>
          <w:b/>
          <w:bCs/>
          <w:u w:val="single"/>
          <w:rtl/>
        </w:rPr>
      </w:pPr>
      <w:r>
        <w:rPr>
          <w:b/>
          <w:bCs/>
          <w:u w:val="single"/>
          <w:rtl/>
        </w:rPr>
        <w:t>עיקרי טיעוני הצדדים לעונש</w:t>
      </w:r>
    </w:p>
    <w:p w14:paraId="45FE6121" w14:textId="77777777" w:rsidR="00B32549" w:rsidRDefault="00B32549" w:rsidP="00A176BE">
      <w:pPr>
        <w:pStyle w:val="ac"/>
        <w:numPr>
          <w:ilvl w:val="0"/>
          <w:numId w:val="18"/>
        </w:numPr>
        <w:spacing w:line="360" w:lineRule="auto"/>
        <w:jc w:val="both"/>
        <w:rPr>
          <w:rtl/>
        </w:rPr>
      </w:pPr>
      <w:r>
        <w:rPr>
          <w:rtl/>
        </w:rPr>
        <w:t xml:space="preserve">ב"כ המאשימה, עו"ד טל שילוני, עמדה על חומרת המעשים שביצע הנאשם, כשלדבריה מדובר ב"עליית מדרגה" ביחס לתיקי נשק אחרים. עוד עמדה בטיעוניה על חומרת עבירות הנשק, הערכים המוגנים שנפגעו ופוטנציאל הנזק הרב שעלול היה להיגרם מהחזקת נשק בלתי חוקי, ובפרט מהחזקת מטען מאולתר. לשיטתה, בשים לב להחזקת סוגים שונים של כלי נשק, יש לקבוע שני מתחמי ענישה: בגין החזקת שני כלי נשק ארוכים, מתחם הנע בין 48-24 חודשי מאסר, ובגין החזקת מטען החבלה, מתחם הנע בין 72-36 חודשי מאסר, ולמתחם עונש הולם כולל הנע בין 80-60 חודשי מאסר. בשים לב לגילו הצעיר, עברו הנקי ולהודאתו ביקשה למקמו בחלק התחתון של המתחם, אם כי לא בתחתיתו, לצד ענישה נלווית.  </w:t>
      </w:r>
    </w:p>
    <w:p w14:paraId="4AE1126B" w14:textId="77777777" w:rsidR="00B32549" w:rsidRDefault="00B32549" w:rsidP="00A176BE">
      <w:pPr>
        <w:pStyle w:val="ac"/>
        <w:spacing w:line="360" w:lineRule="auto"/>
        <w:jc w:val="both"/>
      </w:pPr>
    </w:p>
    <w:p w14:paraId="378C6E22" w14:textId="77777777" w:rsidR="00B32549" w:rsidRDefault="00B32549" w:rsidP="00A176BE">
      <w:pPr>
        <w:pStyle w:val="ac"/>
        <w:numPr>
          <w:ilvl w:val="0"/>
          <w:numId w:val="18"/>
        </w:numPr>
        <w:spacing w:line="360" w:lineRule="auto"/>
        <w:jc w:val="both"/>
        <w:rPr>
          <w:rtl/>
        </w:rPr>
      </w:pPr>
      <w:r>
        <w:rPr>
          <w:rtl/>
        </w:rPr>
        <w:t xml:space="preserve">ב"כ הנאשם, עו"ד מ. רעד, ביקש להתחשב בנאשם עקב גילו הצעיר ונסיבותיו ולהתייחס למעשה כמעשה יחיד שנבע משיקול דעת מוטעה, ולקבוע בעניינו מתחם ענישה אחד. עוד ציין, כי מדובר במעשה שביצע לבדו ואין אינדקציה לשימוש מתוכנן בנשק. ב"כ הנאשם </w:t>
      </w:r>
      <w:r>
        <w:rPr>
          <w:rtl/>
        </w:rPr>
        <w:lastRenderedPageBreak/>
        <w:t xml:space="preserve">ביקש להתחשב בהודאתו, בחרטתו הכנה וברצונו להשתקם ועתר למקמו במרכז מתחם ענישה מתון שנע בין 48-12 חודשי מאסר. </w:t>
      </w:r>
    </w:p>
    <w:p w14:paraId="2169F156" w14:textId="77777777" w:rsidR="00B32549" w:rsidRDefault="00B32549" w:rsidP="00A176BE">
      <w:pPr>
        <w:spacing w:line="360" w:lineRule="auto"/>
        <w:jc w:val="both"/>
        <w:rPr>
          <w:rtl/>
        </w:rPr>
      </w:pPr>
    </w:p>
    <w:p w14:paraId="785C21B1" w14:textId="77777777" w:rsidR="00B32549" w:rsidRDefault="00B32549" w:rsidP="00A176BE">
      <w:pPr>
        <w:pStyle w:val="ac"/>
        <w:numPr>
          <w:ilvl w:val="0"/>
          <w:numId w:val="18"/>
        </w:numPr>
        <w:spacing w:line="360" w:lineRule="auto"/>
        <w:jc w:val="both"/>
        <w:rPr>
          <w:b/>
          <w:bCs/>
          <w:u w:val="single"/>
          <w:rtl/>
        </w:rPr>
      </w:pPr>
      <w:r>
        <w:rPr>
          <w:b/>
          <w:bCs/>
          <w:rtl/>
        </w:rPr>
        <w:t>הנאשם בדברו האחרון</w:t>
      </w:r>
      <w:r>
        <w:rPr>
          <w:rtl/>
        </w:rPr>
        <w:t xml:space="preserve"> הודה שטעה ונכון לערוך שינוי בחייו. </w:t>
      </w:r>
    </w:p>
    <w:p w14:paraId="01857F03" w14:textId="77777777" w:rsidR="00B32549" w:rsidRDefault="00B32549" w:rsidP="00A176BE">
      <w:pPr>
        <w:pStyle w:val="ac"/>
        <w:spacing w:line="360" w:lineRule="auto"/>
        <w:jc w:val="both"/>
        <w:rPr>
          <w:b/>
          <w:bCs/>
          <w:u w:val="single"/>
          <w:rtl/>
        </w:rPr>
      </w:pPr>
    </w:p>
    <w:p w14:paraId="7966455E" w14:textId="77777777" w:rsidR="00B32549" w:rsidRDefault="00B32549" w:rsidP="00A176BE">
      <w:pPr>
        <w:pStyle w:val="ac"/>
        <w:spacing w:line="360" w:lineRule="auto"/>
        <w:jc w:val="both"/>
        <w:rPr>
          <w:b/>
          <w:bCs/>
          <w:u w:val="single"/>
          <w:rtl/>
        </w:rPr>
      </w:pPr>
    </w:p>
    <w:p w14:paraId="63801897" w14:textId="77777777" w:rsidR="00B32549" w:rsidRDefault="00B32549" w:rsidP="00A176BE">
      <w:pPr>
        <w:pStyle w:val="ac"/>
        <w:spacing w:line="360" w:lineRule="auto"/>
        <w:jc w:val="both"/>
        <w:rPr>
          <w:b/>
          <w:bCs/>
          <w:u w:val="single"/>
          <w:rtl/>
        </w:rPr>
      </w:pPr>
    </w:p>
    <w:p w14:paraId="443C3E62" w14:textId="77777777" w:rsidR="00B32549" w:rsidRDefault="00B32549" w:rsidP="00A176BE">
      <w:pPr>
        <w:pStyle w:val="ac"/>
        <w:spacing w:line="360" w:lineRule="auto"/>
        <w:jc w:val="both"/>
        <w:rPr>
          <w:b/>
          <w:bCs/>
          <w:u w:val="single"/>
          <w:rtl/>
        </w:rPr>
      </w:pPr>
      <w:r>
        <w:rPr>
          <w:b/>
          <w:bCs/>
          <w:u w:val="single"/>
          <w:rtl/>
        </w:rPr>
        <w:t>דיון והכרעה</w:t>
      </w:r>
    </w:p>
    <w:p w14:paraId="56321429" w14:textId="77777777" w:rsidR="00B32549" w:rsidRDefault="00B32549" w:rsidP="00A176BE">
      <w:pPr>
        <w:pStyle w:val="ac"/>
        <w:spacing w:line="360" w:lineRule="auto"/>
        <w:jc w:val="both"/>
        <w:rPr>
          <w:b/>
          <w:bCs/>
          <w:u w:val="single"/>
          <w:rtl/>
        </w:rPr>
      </w:pPr>
      <w:r>
        <w:rPr>
          <w:b/>
          <w:bCs/>
          <w:u w:val="single"/>
          <w:rtl/>
        </w:rPr>
        <w:t>מתחם העונש ההולם</w:t>
      </w:r>
    </w:p>
    <w:p w14:paraId="5A3C4B93" w14:textId="77777777" w:rsidR="00B32549" w:rsidRDefault="00B32549" w:rsidP="00A176BE">
      <w:pPr>
        <w:pStyle w:val="ac"/>
        <w:numPr>
          <w:ilvl w:val="0"/>
          <w:numId w:val="18"/>
        </w:numPr>
        <w:spacing w:line="360" w:lineRule="auto"/>
        <w:jc w:val="both"/>
        <w:rPr>
          <w:rFonts w:ascii="Times New Roman" w:hAnsi="Times New Roman"/>
          <w:rtl/>
        </w:rPr>
      </w:pPr>
      <w:r>
        <w:rPr>
          <w:rFonts w:ascii="Times New Roman" w:hAnsi="Times New Roman"/>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562C28B5" w14:textId="77777777" w:rsidR="00B32549" w:rsidRDefault="00B32549" w:rsidP="00A176BE">
      <w:pPr>
        <w:pStyle w:val="ruller400"/>
        <w:numPr>
          <w:ilvl w:val="0"/>
          <w:numId w:val="18"/>
        </w:numPr>
        <w:bidi/>
        <w:spacing w:before="0" w:beforeAutospacing="0" w:after="0" w:afterAutospacing="0" w:line="360" w:lineRule="atLeast"/>
        <w:jc w:val="both"/>
        <w:rPr>
          <w:rFonts w:ascii="David" w:hAnsi="David" w:cs="David"/>
          <w:color w:val="000000"/>
          <w:spacing w:val="10"/>
        </w:rPr>
      </w:pPr>
      <w:r>
        <w:rPr>
          <w:rFonts w:ascii="David" w:hAnsi="David" w:cs="David"/>
          <w:color w:val="000000"/>
          <w:spacing w:val="10"/>
          <w:rtl/>
        </w:rPr>
        <w:t>בשורה ארוכה של פסקי דין עמד בית משפט העליון על החומרה הרבה הגלומה בעבירות הנשק. ביסוד עבירות אלו עומדת פגיעה בחיי האדם ובשלמות גופו, כמו גם בביטחון הציבור ובסדר הציבורי בכללותו (</w:t>
      </w:r>
      <w:hyperlink r:id="rId11" w:history="1">
        <w:r w:rsidR="005B67F4" w:rsidRPr="005B67F4">
          <w:rPr>
            <w:color w:val="0000FF"/>
            <w:u w:val="single"/>
            <w:rtl/>
          </w:rPr>
          <w:t>ע"פ 309/22</w:t>
        </w:r>
      </w:hyperlink>
      <w:r>
        <w:rPr>
          <w:rFonts w:ascii="David" w:hAnsi="David" w:cs="David"/>
          <w:rtl/>
        </w:rPr>
        <w:t xml:space="preserve"> </w:t>
      </w:r>
      <w:r>
        <w:rPr>
          <w:rFonts w:ascii="David" w:hAnsi="David" w:cs="David"/>
          <w:b/>
          <w:bCs/>
          <w:rtl/>
        </w:rPr>
        <w:t>מדינת ישראל נ' ביאדסה</w:t>
      </w:r>
      <w:r>
        <w:rPr>
          <w:rFonts w:ascii="David" w:hAnsi="David" w:cs="David"/>
          <w:rtl/>
        </w:rPr>
        <w:t xml:space="preserve"> (10.5.2022)</w:t>
      </w:r>
      <w:r>
        <w:rPr>
          <w:rtl/>
        </w:rPr>
        <w:t>;</w:t>
      </w:r>
      <w:r w:rsidR="005B67F4">
        <w:rPr>
          <w:rFonts w:ascii="David" w:hAnsi="David" w:cs="David"/>
          <w:color w:val="000000"/>
          <w:spacing w:val="10"/>
          <w:rtl/>
        </w:rPr>
        <w:t xml:space="preserve"> </w:t>
      </w:r>
      <w:hyperlink r:id="rId12" w:history="1">
        <w:r w:rsidR="005B67F4" w:rsidRPr="005B67F4">
          <w:rPr>
            <w:color w:val="0000FF"/>
            <w:u w:val="single"/>
            <w:rtl/>
          </w:rPr>
          <w:t>ע"פ 5522/20</w:t>
        </w:r>
      </w:hyperlink>
      <w:r w:rsidR="005B67F4">
        <w:rPr>
          <w:rFonts w:ascii="David" w:hAnsi="David" w:cs="David"/>
          <w:color w:val="000000"/>
          <w:spacing w:val="10"/>
          <w:rtl/>
        </w:rPr>
        <w:t xml:space="preserve"> </w:t>
      </w:r>
      <w:r>
        <w:rPr>
          <w:rFonts w:ascii="David" w:hAnsi="David" w:cs="David"/>
          <w:b/>
          <w:bCs/>
          <w:color w:val="000000"/>
          <w:rtl/>
        </w:rPr>
        <w:t>חלייחל נ' מדינת ישראל</w:t>
      </w:r>
      <w:r>
        <w:rPr>
          <w:rFonts w:ascii="David" w:hAnsi="David" w:cs="David"/>
          <w:color w:val="000000"/>
          <w:spacing w:val="10"/>
          <w:rtl/>
        </w:rPr>
        <w:t>, פסקה 7</w:t>
      </w:r>
      <w:r w:rsidR="005B67F4">
        <w:rPr>
          <w:rFonts w:ascii="David" w:hAnsi="David" w:cs="David"/>
          <w:color w:val="000000"/>
          <w:spacing w:val="10"/>
          <w:rtl/>
        </w:rPr>
        <w:t xml:space="preserve"> </w:t>
      </w:r>
      <w:r>
        <w:rPr>
          <w:rFonts w:ascii="David" w:hAnsi="David" w:cs="David"/>
          <w:color w:val="000000"/>
          <w:spacing w:val="10"/>
          <w:rtl/>
        </w:rPr>
        <w:t xml:space="preserve"> (24.2.2021);</w:t>
      </w:r>
      <w:r>
        <w:rPr>
          <w:rtl/>
        </w:rPr>
        <w:t xml:space="preserve"> </w:t>
      </w:r>
      <w:hyperlink r:id="rId13" w:history="1">
        <w:r w:rsidR="005B67F4" w:rsidRPr="005B67F4">
          <w:rPr>
            <w:rFonts w:ascii="David" w:hAnsi="David" w:cs="David"/>
            <w:color w:val="0000FF"/>
            <w:u w:val="single"/>
            <w:rtl/>
          </w:rPr>
          <w:t>ע"פ 2482/22</w:t>
        </w:r>
      </w:hyperlink>
      <w:r>
        <w:rPr>
          <w:rFonts w:ascii="David" w:hAnsi="David" w:cs="David"/>
          <w:rtl/>
        </w:rPr>
        <w:t xml:space="preserve"> </w:t>
      </w:r>
      <w:r>
        <w:rPr>
          <w:rFonts w:ascii="David" w:hAnsi="David" w:cs="David"/>
          <w:b/>
          <w:bCs/>
          <w:rtl/>
        </w:rPr>
        <w:t>מדינת ישראל נ' אחמד קדורה</w:t>
      </w:r>
      <w:r>
        <w:rPr>
          <w:rFonts w:ascii="David" w:hAnsi="David" w:cs="David"/>
          <w:rtl/>
        </w:rPr>
        <w:t>, פסקה 5-6 (14.4.2022, להלן: "ענין קדורה")</w:t>
      </w:r>
      <w:r>
        <w:rPr>
          <w:rFonts w:ascii="David" w:hAnsi="David" w:cs="David"/>
          <w:color w:val="000000"/>
          <w:spacing w:val="10"/>
          <w:rtl/>
        </w:rPr>
        <w:t>. אך באחרונה עמד בית משפט זה על כך שעבירות אלו הן בבחינת "מכת מדינה" ועל הצורך בהחמרת הענישה בעניינן:</w:t>
      </w:r>
    </w:p>
    <w:p w14:paraId="77228D94" w14:textId="77777777" w:rsidR="00B32549" w:rsidRDefault="00B32549" w:rsidP="00A176BE">
      <w:pPr>
        <w:pStyle w:val="ruller400"/>
        <w:bidi/>
        <w:spacing w:before="0" w:beforeAutospacing="0" w:after="0" w:afterAutospacing="0" w:line="360" w:lineRule="atLeast"/>
        <w:ind w:left="720"/>
        <w:jc w:val="both"/>
        <w:rPr>
          <w:rFonts w:ascii="David" w:hAnsi="David" w:cs="David"/>
          <w:color w:val="000000"/>
          <w:spacing w:val="10"/>
        </w:rPr>
      </w:pPr>
    </w:p>
    <w:p w14:paraId="039E6134" w14:textId="77777777" w:rsidR="00B32549" w:rsidRDefault="00B32549" w:rsidP="00A176BE">
      <w:pPr>
        <w:pStyle w:val="ruller5"/>
        <w:bidi/>
        <w:spacing w:before="0" w:beforeAutospacing="0" w:after="0" w:afterAutospacing="0" w:line="360" w:lineRule="auto"/>
        <w:ind w:left="1440" w:right="1282"/>
        <w:jc w:val="both"/>
        <w:rPr>
          <w:rFonts w:ascii="David" w:hAnsi="David" w:cs="David"/>
          <w:color w:val="000000"/>
          <w:spacing w:val="10"/>
          <w:rtl/>
        </w:rPr>
      </w:pPr>
      <w:r>
        <w:rPr>
          <w:rFonts w:ascii="David" w:hAnsi="David" w:cs="David"/>
          <w:color w:val="000000"/>
          <w:spacing w:val="10"/>
          <w:rtl/>
        </w:rPr>
        <w:t>"</w:t>
      </w:r>
      <w:r>
        <w:rPr>
          <w:rFonts w:ascii="David" w:hAnsi="David" w:cs="David"/>
          <w:b/>
          <w:bCs/>
          <w:color w:val="000000"/>
          <w:spacing w:val="10"/>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w:t>
      </w:r>
      <w:r>
        <w:rPr>
          <w:rFonts w:ascii="David" w:hAnsi="David" w:cs="David"/>
          <w:color w:val="000000"/>
          <w:spacing w:val="10"/>
          <w:rtl/>
        </w:rPr>
        <w:t xml:space="preserve">" (עניין קדורה, פסקה 6). </w:t>
      </w:r>
    </w:p>
    <w:p w14:paraId="6E03B3DF" w14:textId="77777777" w:rsidR="00B32549" w:rsidRDefault="005B67F4" w:rsidP="00A176BE">
      <w:pPr>
        <w:pStyle w:val="ruller5"/>
        <w:bidi/>
        <w:spacing w:before="0" w:beforeAutospacing="0" w:after="0" w:afterAutospacing="0" w:line="360" w:lineRule="auto"/>
        <w:ind w:left="720" w:right="1282"/>
        <w:jc w:val="both"/>
        <w:rPr>
          <w:rFonts w:ascii="David" w:hAnsi="David" w:cs="David"/>
          <w:color w:val="000000"/>
          <w:spacing w:val="10"/>
          <w:rtl/>
        </w:rPr>
      </w:pPr>
      <w:r>
        <w:rPr>
          <w:rFonts w:ascii="David" w:hAnsi="David" w:cs="David"/>
          <w:color w:val="000000"/>
          <w:spacing w:val="10"/>
          <w:rtl/>
        </w:rPr>
        <w:t xml:space="preserve"> </w:t>
      </w:r>
    </w:p>
    <w:p w14:paraId="1F1863C1" w14:textId="77777777" w:rsidR="00B32549" w:rsidRDefault="00B32549" w:rsidP="00A176BE">
      <w:pPr>
        <w:pStyle w:val="ac"/>
        <w:numPr>
          <w:ilvl w:val="0"/>
          <w:numId w:val="18"/>
        </w:numPr>
        <w:spacing w:after="120" w:line="360" w:lineRule="auto"/>
        <w:jc w:val="both"/>
        <w:rPr>
          <w:rtl/>
        </w:rPr>
      </w:pPr>
      <w:r>
        <w:rPr>
          <w:rtl/>
        </w:rPr>
        <w:t xml:space="preserve">צו השעה הוא להחמיר בענישה בגין עבירות נשק, תוך מתן משקל בכורה לשיקולי הרתעה, אף אם הנאשמים נעדרי עבר פלילי, והאירוע הוא בגדר חריג בנוף חייהם הנורמטיבי </w:t>
      </w:r>
      <w:r w:rsidRPr="00197885">
        <w:rPr>
          <w:rtl/>
        </w:rPr>
        <w:t>"</w:t>
      </w:r>
      <w:r w:rsidRPr="00197885">
        <w:rPr>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197885">
        <w:rPr>
          <w:rtl/>
        </w:rPr>
        <w:t>" (</w:t>
      </w:r>
      <w:hyperlink r:id="rId14" w:history="1">
        <w:r w:rsidR="005B67F4" w:rsidRPr="005B67F4">
          <w:rPr>
            <w:color w:val="0000FF"/>
            <w:u w:val="single"/>
            <w:rtl/>
          </w:rPr>
          <w:t>ע"פ 587/22</w:t>
        </w:r>
      </w:hyperlink>
      <w:r w:rsidRPr="00197885">
        <w:rPr>
          <w:rtl/>
        </w:rPr>
        <w:t xml:space="preserve"> </w:t>
      </w:r>
      <w:r w:rsidRPr="00197885">
        <w:rPr>
          <w:b/>
          <w:bCs/>
          <w:rtl/>
        </w:rPr>
        <w:t>עדאב אבו נאעסה נ' מדינת ישראל</w:t>
      </w:r>
      <w:r w:rsidRPr="00197885">
        <w:rPr>
          <w:rtl/>
        </w:rPr>
        <w:t xml:space="preserve"> פסקה 13 (22.5.2022)) </w:t>
      </w:r>
      <w:r>
        <w:rPr>
          <w:rtl/>
        </w:rPr>
        <w:t>(</w:t>
      </w:r>
      <w:hyperlink r:id="rId15" w:history="1">
        <w:r w:rsidR="005B67F4" w:rsidRPr="005B67F4">
          <w:rPr>
            <w:color w:val="0000FF"/>
            <w:u w:val="single"/>
            <w:rtl/>
          </w:rPr>
          <w:t>ע"פ 5813/21</w:t>
        </w:r>
      </w:hyperlink>
      <w:r>
        <w:rPr>
          <w:rtl/>
        </w:rPr>
        <w:t xml:space="preserve"> </w:t>
      </w:r>
      <w:r>
        <w:rPr>
          <w:b/>
          <w:bCs/>
          <w:rtl/>
        </w:rPr>
        <w:t>מוחמד ג'בארין נ' מדינת ישראל</w:t>
      </w:r>
      <w:r>
        <w:rPr>
          <w:rtl/>
        </w:rPr>
        <w:t>, פסקה 14</w:t>
      </w:r>
      <w:r>
        <w:rPr>
          <w:b/>
          <w:bCs/>
          <w:rtl/>
        </w:rPr>
        <w:t xml:space="preserve"> </w:t>
      </w:r>
      <w:r>
        <w:rPr>
          <w:rtl/>
        </w:rPr>
        <w:t xml:space="preserve">(31.5.2022); </w:t>
      </w:r>
      <w:hyperlink r:id="rId16" w:history="1">
        <w:r w:rsidR="005B67F4" w:rsidRPr="005B67F4">
          <w:rPr>
            <w:color w:val="0000FF"/>
            <w:u w:val="single"/>
            <w:rtl/>
          </w:rPr>
          <w:t>ע"פ 6011/21</w:t>
        </w:r>
      </w:hyperlink>
      <w:r>
        <w:rPr>
          <w:rtl/>
        </w:rPr>
        <w:t xml:space="preserve"> </w:t>
      </w:r>
      <w:r>
        <w:rPr>
          <w:b/>
          <w:bCs/>
          <w:rtl/>
        </w:rPr>
        <w:t>חאלד דסוקי נ' מדנית ישראל</w:t>
      </w:r>
      <w:r>
        <w:rPr>
          <w:rtl/>
        </w:rPr>
        <w:t xml:space="preserve">  (25.11.2021); </w:t>
      </w:r>
      <w:hyperlink r:id="rId17" w:history="1">
        <w:r w:rsidR="005B67F4" w:rsidRPr="005B67F4">
          <w:rPr>
            <w:color w:val="0000FF"/>
            <w:spacing w:val="10"/>
            <w:sz w:val="20"/>
            <w:u w:val="single"/>
            <w:shd w:val="clear" w:color="auto" w:fill="FFFFFF"/>
            <w:rtl/>
          </w:rPr>
          <w:t>ע"פ 8320/21</w:t>
        </w:r>
      </w:hyperlink>
      <w:r>
        <w:rPr>
          <w:spacing w:val="10"/>
          <w:sz w:val="20"/>
          <w:shd w:val="clear" w:color="auto" w:fill="FFFFFF"/>
          <w:rtl/>
        </w:rPr>
        <w:t xml:space="preserve"> </w:t>
      </w:r>
      <w:r>
        <w:rPr>
          <w:b/>
          <w:bCs/>
          <w:spacing w:val="10"/>
          <w:sz w:val="20"/>
          <w:shd w:val="clear" w:color="auto" w:fill="FFFFFF"/>
          <w:rtl/>
        </w:rPr>
        <w:t>מדינת ישראל נ' מחמד בסילה</w:t>
      </w:r>
      <w:r>
        <w:rPr>
          <w:spacing w:val="10"/>
          <w:sz w:val="20"/>
          <w:shd w:val="clear" w:color="auto" w:fill="FFFFFF"/>
          <w:rtl/>
        </w:rPr>
        <w:t>, פסקה 10 (28.12.2021)</w:t>
      </w:r>
      <w:r>
        <w:rPr>
          <w:rtl/>
        </w:rPr>
        <w:t xml:space="preserve">; </w:t>
      </w:r>
      <w:hyperlink r:id="rId18" w:history="1">
        <w:r w:rsidR="005B67F4" w:rsidRPr="005B67F4">
          <w:rPr>
            <w:color w:val="0000FF"/>
            <w:u w:val="single"/>
            <w:rtl/>
          </w:rPr>
          <w:t>ע"פ 2283/22</w:t>
        </w:r>
      </w:hyperlink>
      <w:r>
        <w:rPr>
          <w:rtl/>
        </w:rPr>
        <w:t xml:space="preserve"> </w:t>
      </w:r>
      <w:r>
        <w:rPr>
          <w:b/>
          <w:bCs/>
          <w:rtl/>
        </w:rPr>
        <w:t>אל נבארי נ' מדינת ישראל</w:t>
      </w:r>
      <w:r>
        <w:rPr>
          <w:rtl/>
        </w:rPr>
        <w:t xml:space="preserve"> (31.7.2022); </w:t>
      </w:r>
      <w:hyperlink r:id="rId19" w:history="1">
        <w:r w:rsidR="005B67F4" w:rsidRPr="005B67F4">
          <w:rPr>
            <w:color w:val="0000FF"/>
            <w:u w:val="single"/>
            <w:rtl/>
          </w:rPr>
          <w:t>ע"פ 78/21</w:t>
        </w:r>
      </w:hyperlink>
      <w:r>
        <w:rPr>
          <w:rtl/>
        </w:rPr>
        <w:t xml:space="preserve"> </w:t>
      </w:r>
      <w:r>
        <w:rPr>
          <w:b/>
          <w:bCs/>
          <w:rtl/>
        </w:rPr>
        <w:t>פלוני נ' מדינת</w:t>
      </w:r>
      <w:r>
        <w:rPr>
          <w:rtl/>
        </w:rPr>
        <w:t xml:space="preserve"> </w:t>
      </w:r>
      <w:r>
        <w:rPr>
          <w:b/>
          <w:bCs/>
          <w:rtl/>
        </w:rPr>
        <w:t>ישראל</w:t>
      </w:r>
      <w:r>
        <w:rPr>
          <w:rtl/>
        </w:rPr>
        <w:t xml:space="preserve"> (26.7.2022)).</w:t>
      </w:r>
      <w:r>
        <w:rPr>
          <w:rFonts w:ascii="Times New Roman" w:hAnsi="Times New Roman"/>
          <w:rtl/>
        </w:rPr>
        <w:t xml:space="preserve"> </w:t>
      </w:r>
    </w:p>
    <w:p w14:paraId="05B7B2C4" w14:textId="77777777" w:rsidR="00B32549" w:rsidRDefault="00B32549" w:rsidP="00A176BE">
      <w:pPr>
        <w:pStyle w:val="ac"/>
        <w:spacing w:after="120" w:line="360" w:lineRule="auto"/>
        <w:jc w:val="both"/>
      </w:pPr>
    </w:p>
    <w:p w14:paraId="7351BFE6" w14:textId="77777777" w:rsidR="00B32549" w:rsidRDefault="00B32549" w:rsidP="00A176BE">
      <w:pPr>
        <w:pStyle w:val="ac"/>
        <w:spacing w:after="160" w:line="360" w:lineRule="auto"/>
        <w:jc w:val="both"/>
        <w:rPr>
          <w:rtl/>
        </w:rPr>
      </w:pPr>
      <w:r>
        <w:rPr>
          <w:rtl/>
        </w:rPr>
        <w:t>מגמה זו באה לידי ביטוי גם בחקיקה במסגרת תיקון 140 לחוק, בו נקבעו עונשי מינימום לעבירות נשק, אומנם הוראותיו של תיקון זה אינם חלים בענייננו, אך המסר שביקש המחוקק להעביר באמצעותו בהיר וחד משמעי, גם בהיבט החקיקתי.</w:t>
      </w:r>
      <w:r>
        <w:rPr>
          <w:rFonts w:ascii="Times New Roman" w:hAnsi="Times New Roman"/>
          <w:rtl/>
        </w:rPr>
        <w:t xml:space="preserve"> </w:t>
      </w:r>
    </w:p>
    <w:p w14:paraId="223BCB53" w14:textId="77777777" w:rsidR="00B32549" w:rsidRDefault="00B32549" w:rsidP="00A176BE">
      <w:pPr>
        <w:pStyle w:val="ac"/>
      </w:pPr>
    </w:p>
    <w:p w14:paraId="6AF3F0DD" w14:textId="77777777" w:rsidR="00B32549" w:rsidRDefault="00B32549" w:rsidP="00A176BE">
      <w:pPr>
        <w:pStyle w:val="ac"/>
        <w:numPr>
          <w:ilvl w:val="0"/>
          <w:numId w:val="18"/>
        </w:numPr>
        <w:spacing w:line="360" w:lineRule="auto"/>
        <w:jc w:val="both"/>
        <w:textAlignment w:val="baseline"/>
        <w:rPr>
          <w:rFonts w:ascii="Times New Roman" w:hAnsi="Times New Roman"/>
          <w:rtl/>
        </w:rPr>
      </w:pPr>
      <w:r>
        <w:rPr>
          <w:color w:val="000000"/>
          <w:rtl/>
        </w:rPr>
        <w:t>במסגרת</w:t>
      </w:r>
      <w:r w:rsidR="005B67F4">
        <w:rPr>
          <w:color w:val="000000"/>
          <w:rtl/>
        </w:rPr>
        <w:t xml:space="preserve"> </w:t>
      </w:r>
      <w:r>
        <w:rPr>
          <w:color w:val="000000"/>
          <w:rtl/>
        </w:rPr>
        <w:t>הנסיבות הקשורות בביצוע העבירה</w:t>
      </w:r>
      <w:r>
        <w:rPr>
          <w:color w:val="000000"/>
        </w:rPr>
        <w:t xml:space="preserve"> </w:t>
      </w:r>
      <w:r>
        <w:rPr>
          <w:color w:val="000000"/>
          <w:rtl/>
        </w:rPr>
        <w:t>יש לתת את הדעת</w:t>
      </w:r>
      <w:r>
        <w:rPr>
          <w:rFonts w:ascii="Times New Roman" w:hAnsi="Times New Roman"/>
          <w:rtl/>
        </w:rPr>
        <w:t xml:space="preserve"> </w:t>
      </w:r>
      <w:r>
        <w:rPr>
          <w:rFonts w:ascii="Times New Roman" w:hAnsi="Times New Roman"/>
          <w:b/>
          <w:bCs/>
          <w:rtl/>
        </w:rPr>
        <w:t>לנסיבות המחמירות</w:t>
      </w:r>
      <w:r>
        <w:rPr>
          <w:rFonts w:ascii="Times New Roman" w:hAnsi="Times New Roman"/>
          <w:rtl/>
        </w:rPr>
        <w:t xml:space="preserve"> הבאות:</w:t>
      </w:r>
    </w:p>
    <w:p w14:paraId="2B6C3397" w14:textId="77777777" w:rsidR="00B32549" w:rsidRDefault="00B32549" w:rsidP="00A176BE">
      <w:pPr>
        <w:pStyle w:val="ac"/>
        <w:numPr>
          <w:ilvl w:val="0"/>
          <w:numId w:val="20"/>
        </w:numPr>
        <w:spacing w:line="360" w:lineRule="auto"/>
        <w:jc w:val="both"/>
        <w:textAlignment w:val="baseline"/>
        <w:rPr>
          <w:rFonts w:ascii="Times New Roman" w:hAnsi="Times New Roman"/>
        </w:rPr>
      </w:pPr>
      <w:r>
        <w:rPr>
          <w:rFonts w:ascii="Times New Roman" w:hAnsi="Times New Roman"/>
          <w:b/>
          <w:bCs/>
          <w:u w:val="single"/>
          <w:rtl/>
        </w:rPr>
        <w:t xml:space="preserve">ריבוי כלי הנשק </w:t>
      </w:r>
      <w:r>
        <w:rPr>
          <w:rFonts w:ascii="Times New Roman" w:hAnsi="Times New Roman"/>
          <w:b/>
          <w:bCs/>
          <w:rtl/>
        </w:rPr>
        <w:t xml:space="preserve">- </w:t>
      </w:r>
      <w:r>
        <w:rPr>
          <w:rFonts w:ascii="Times New Roman" w:hAnsi="Times New Roman"/>
          <w:rtl/>
        </w:rPr>
        <w:t xml:space="preserve">הנאשם החזיק על גג ביתו ובמחסן סמוך </w:t>
      </w:r>
      <w:r>
        <w:rPr>
          <w:rFonts w:ascii="Times New Roman" w:hAnsi="Times New Roman"/>
          <w:b/>
          <w:bCs/>
          <w:rtl/>
        </w:rPr>
        <w:t>ארסנל נשק</w:t>
      </w:r>
      <w:r>
        <w:rPr>
          <w:rFonts w:ascii="Times New Roman" w:hAnsi="Times New Roman"/>
          <w:rtl/>
        </w:rPr>
        <w:t xml:space="preserve"> הכולל נשק התקפי, מטען נפץ מאולתר ותחמושת מתאימה; </w:t>
      </w:r>
    </w:p>
    <w:p w14:paraId="7103F182" w14:textId="77777777" w:rsidR="00B32549" w:rsidRDefault="00B32549" w:rsidP="00A176BE">
      <w:pPr>
        <w:pStyle w:val="ac"/>
        <w:numPr>
          <w:ilvl w:val="0"/>
          <w:numId w:val="20"/>
        </w:numPr>
        <w:spacing w:line="360" w:lineRule="auto"/>
        <w:jc w:val="both"/>
        <w:textAlignment w:val="baseline"/>
        <w:rPr>
          <w:rFonts w:ascii="Times New Roman" w:hAnsi="Times New Roman"/>
        </w:rPr>
      </w:pPr>
      <w:r>
        <w:rPr>
          <w:rFonts w:ascii="Times New Roman" w:hAnsi="Times New Roman"/>
          <w:b/>
          <w:bCs/>
          <w:u w:val="single"/>
          <w:rtl/>
        </w:rPr>
        <w:t>סוגי כלי הנשק-</w:t>
      </w:r>
      <w:r>
        <w:rPr>
          <w:rFonts w:ascii="Times New Roman" w:hAnsi="Times New Roman"/>
          <w:rtl/>
        </w:rPr>
        <w:t>הנאשם החזיק בשני רובי קרלו, אחד מהם טעון במחסנית ובמטען נפץ מאולתר. צודקת ב"כ המאשימה בכך שהגדירה את נסיבות החזקת הנשק במקרה שלפנינו כ"עליית מדרגה", מדובר בהחזקה חריגה לחומרא בטיבה ובכמותה. עוד יש ליתן משקל נכבד להחזקת נשק מסוג מטען חבלה. מדובר בנשק התקפי ורב עוצמה שהשימוש בו יכול להביא להרג ללא הבחנה, בהקשר זה הדגיש בית המשפט העליון כי "</w:t>
      </w:r>
      <w:r>
        <w:rPr>
          <w:rFonts w:ascii="Times New Roman" w:hAnsi="Times New Roman"/>
          <w:b/>
          <w:bCs/>
          <w:rtl/>
        </w:rPr>
        <w:t>אין צורך להכביר מילים על המסוכנות הרבה של חומרי הנפץ ומטעני החבלה. סכנת נפשות, פשוטו כמשמעו. שומה למגר תופעה של סחר, נשיאה והובלה של נשק. אין ניתן להתפשר, ולא לנהוג בסובלנות. רחמנות יתרה על המערער ועל אחרים שכמותו, כמוה כהתאכזרות אל הציבור הרחב. מדובר בחיי אדם</w:t>
      </w:r>
      <w:r>
        <w:rPr>
          <w:rFonts w:ascii="Times New Roman" w:hAnsi="Times New Roman"/>
          <w:rtl/>
        </w:rPr>
        <w:t>" (</w:t>
      </w:r>
      <w:hyperlink r:id="rId20" w:history="1">
        <w:r w:rsidR="005B67F4" w:rsidRPr="005B67F4">
          <w:rPr>
            <w:rFonts w:ascii="Times New Roman" w:hAnsi="Times New Roman"/>
            <w:color w:val="0000FF"/>
            <w:u w:val="single"/>
            <w:rtl/>
          </w:rPr>
          <w:t>ע"פ 3491/13</w:t>
        </w:r>
      </w:hyperlink>
      <w:r>
        <w:rPr>
          <w:rFonts w:ascii="Times New Roman" w:hAnsi="Times New Roman"/>
          <w:rtl/>
        </w:rPr>
        <w:t xml:space="preserve"> </w:t>
      </w:r>
      <w:r>
        <w:rPr>
          <w:rFonts w:ascii="Times New Roman" w:hAnsi="Times New Roman"/>
          <w:b/>
          <w:bCs/>
          <w:rtl/>
        </w:rPr>
        <w:t>טוויק נ' מדינת ישראל,</w:t>
      </w:r>
      <w:r>
        <w:rPr>
          <w:rFonts w:ascii="Times New Roman" w:hAnsi="Times New Roman"/>
          <w:rtl/>
        </w:rPr>
        <w:t xml:space="preserve"> פסקה 7 (15.11.2013). </w:t>
      </w:r>
    </w:p>
    <w:p w14:paraId="3F54F745" w14:textId="77777777" w:rsidR="00B32549" w:rsidRDefault="00B32549" w:rsidP="00A176BE">
      <w:pPr>
        <w:pStyle w:val="ac"/>
        <w:numPr>
          <w:ilvl w:val="0"/>
          <w:numId w:val="20"/>
        </w:numPr>
        <w:spacing w:line="360" w:lineRule="auto"/>
        <w:jc w:val="both"/>
        <w:textAlignment w:val="baseline"/>
        <w:rPr>
          <w:rFonts w:ascii="Times New Roman" w:hAnsi="Times New Roman"/>
        </w:rPr>
      </w:pPr>
      <w:r>
        <w:rPr>
          <w:rFonts w:ascii="Times New Roman" w:hAnsi="Times New Roman"/>
          <w:b/>
          <w:bCs/>
          <w:u w:val="single"/>
          <w:rtl/>
        </w:rPr>
        <w:t>מקום ההחזקה-</w:t>
      </w:r>
      <w:r>
        <w:rPr>
          <w:rFonts w:ascii="Times New Roman" w:hAnsi="Times New Roman"/>
          <w:rtl/>
        </w:rPr>
        <w:t xml:space="preserve"> הנאשם החזיק את הנשק בביתו ובמחסן סמוך, מדובר בבית שבו גרים בני משפחה רבים, לרבות ילדים. לדברי ב"כ הנאשם, גם המחסן, שבו הוטמן חומר הנפץ היה נגיש לאחרים, יש בנסיבה זו כדי להגדיל את פוטנציאל הנזק שעלול היה להיגרם מהחזקת הנשק. כך גם אם לא נעשה שימוש בנשק למטרות עברייניות, יכול היה אדם או ילד מזדמן, להציץ, מתוך סקרנות, בשקית שבה הוטמן חומר הנפץ וחלילה לגרום להפעלתו. נראה שהנאשם לא חס בעניין זה אפילו על קרוביו; </w:t>
      </w:r>
    </w:p>
    <w:p w14:paraId="399EF366" w14:textId="77777777" w:rsidR="00B32549" w:rsidRDefault="00B32549" w:rsidP="00A176BE">
      <w:pPr>
        <w:pStyle w:val="ac"/>
        <w:numPr>
          <w:ilvl w:val="0"/>
          <w:numId w:val="20"/>
        </w:numPr>
        <w:spacing w:line="360" w:lineRule="auto"/>
        <w:jc w:val="both"/>
        <w:textAlignment w:val="baseline"/>
        <w:rPr>
          <w:rFonts w:ascii="Times New Roman" w:hAnsi="Times New Roman"/>
        </w:rPr>
      </w:pPr>
      <w:r>
        <w:rPr>
          <w:rFonts w:ascii="Times New Roman" w:hAnsi="Times New Roman"/>
          <w:b/>
          <w:bCs/>
          <w:u w:val="single"/>
          <w:rtl/>
        </w:rPr>
        <w:t>החזקת תחמושת תואמת</w:t>
      </w:r>
      <w:r>
        <w:rPr>
          <w:rFonts w:ascii="Times New Roman" w:hAnsi="Times New Roman"/>
          <w:rtl/>
        </w:rPr>
        <w:t xml:space="preserve"> – הנאשם החזיק במחסניות וכדורים תואמים בסמוך והנשק היה נגיש ומוכן לשימוש מיידי. </w:t>
      </w:r>
    </w:p>
    <w:p w14:paraId="21EC6806" w14:textId="77777777" w:rsidR="00B32549" w:rsidRDefault="00B32549" w:rsidP="00A176BE">
      <w:pPr>
        <w:pStyle w:val="ac"/>
        <w:spacing w:line="360" w:lineRule="auto"/>
        <w:jc w:val="both"/>
        <w:textAlignment w:val="baseline"/>
        <w:rPr>
          <w:rFonts w:ascii="Times New Roman" w:hAnsi="Times New Roman"/>
        </w:rPr>
      </w:pPr>
    </w:p>
    <w:p w14:paraId="055F6B1A" w14:textId="77777777" w:rsidR="00B32549" w:rsidRDefault="00B32549" w:rsidP="00A176BE">
      <w:pPr>
        <w:pStyle w:val="ac"/>
        <w:numPr>
          <w:ilvl w:val="0"/>
          <w:numId w:val="18"/>
        </w:numPr>
        <w:spacing w:after="120" w:line="360" w:lineRule="auto"/>
        <w:jc w:val="both"/>
        <w:rPr>
          <w:rFonts w:ascii="Times New Roman" w:hAnsi="Times New Roman"/>
          <w:rtl/>
        </w:rPr>
      </w:pPr>
      <w:r>
        <w:rPr>
          <w:rFonts w:ascii="Times New Roman" w:hAnsi="Times New Roman"/>
          <w:b/>
          <w:bCs/>
          <w:rtl/>
        </w:rPr>
        <w:t>הרקע להחזקת הנשק נותר עלום.</w:t>
      </w:r>
      <w:r>
        <w:rPr>
          <w:rFonts w:ascii="Times New Roman" w:hAnsi="Times New Roman"/>
          <w:rtl/>
        </w:rPr>
        <w:t xml:space="preserve"> בתסקירו טען הנאשם שמצא את הנשק במהלך עבודתו בפינוי אשפה, מדובר בגרסה מתממת שאינה מתיישבת עם כמות הנשק ונסיבות הסתרתו. עוד עלה כי הנאשם קשור בגורמים שוליים אך לא נטען כי ביצע את המעשה עבור אחרים. </w:t>
      </w:r>
    </w:p>
    <w:p w14:paraId="389C6B69" w14:textId="77777777" w:rsidR="00B32549" w:rsidRDefault="00B32549" w:rsidP="00A176BE">
      <w:pPr>
        <w:pStyle w:val="ac"/>
        <w:rPr>
          <w:rFonts w:ascii="Times New Roman" w:hAnsi="Times New Roman"/>
        </w:rPr>
      </w:pPr>
    </w:p>
    <w:p w14:paraId="63D16000" w14:textId="77777777" w:rsidR="00B32549" w:rsidRDefault="00B32549" w:rsidP="00A176BE">
      <w:pPr>
        <w:pStyle w:val="ac"/>
        <w:numPr>
          <w:ilvl w:val="0"/>
          <w:numId w:val="18"/>
        </w:numPr>
        <w:spacing w:after="120" w:line="360" w:lineRule="auto"/>
        <w:jc w:val="both"/>
        <w:rPr>
          <w:rFonts w:ascii="Times New Roman" w:hAnsi="Times New Roman"/>
          <w:rtl/>
        </w:rPr>
      </w:pPr>
      <w:r>
        <w:rPr>
          <w:rFonts w:ascii="Times New Roman" w:hAnsi="Times New Roman"/>
          <w:rtl/>
        </w:rPr>
        <w:t xml:space="preserve">בחינת מידת פגיעת מעשי הנאשם בערך המוגן מובילה למסקנה כי היא </w:t>
      </w:r>
      <w:r>
        <w:rPr>
          <w:rFonts w:ascii="Times New Roman" w:hAnsi="Times New Roman"/>
          <w:b/>
          <w:bCs/>
          <w:rtl/>
        </w:rPr>
        <w:t xml:space="preserve">ברף בינוני- גבוה. </w:t>
      </w:r>
      <w:r>
        <w:rPr>
          <w:rFonts w:ascii="Times New Roman" w:hAnsi="Times New Roman"/>
          <w:rtl/>
        </w:rPr>
        <w:t>בהקשר זה נתתי דעתי</w:t>
      </w:r>
      <w:r>
        <w:rPr>
          <w:rFonts w:ascii="Times New Roman" w:hAnsi="Times New Roman"/>
          <w:b/>
          <w:bCs/>
          <w:rtl/>
        </w:rPr>
        <w:t xml:space="preserve"> </w:t>
      </w:r>
      <w:r>
        <w:rPr>
          <w:rFonts w:ascii="Times New Roman" w:hAnsi="Times New Roman"/>
          <w:rtl/>
        </w:rPr>
        <w:t xml:space="preserve">לריבוי כלי הנשק מסוגים שונים, המוכנים לשימוש מיידי ואופן החזקתם. בצד זאת, לא הוצגה אינדיקציה לשימוש קונקרטי בנשק או לתכנון עבירה פלילית באמצעותו. </w:t>
      </w:r>
    </w:p>
    <w:p w14:paraId="725CDD6D" w14:textId="77777777" w:rsidR="00B32549" w:rsidRDefault="00B32549" w:rsidP="00A176BE">
      <w:pPr>
        <w:pStyle w:val="ac"/>
        <w:rPr>
          <w:rFonts w:ascii="Times New Roman" w:hAnsi="Times New Roman"/>
        </w:rPr>
      </w:pPr>
    </w:p>
    <w:p w14:paraId="6FA7A158" w14:textId="77777777" w:rsidR="00B32549" w:rsidRDefault="00B32549" w:rsidP="00A176BE">
      <w:pPr>
        <w:pStyle w:val="ac"/>
        <w:numPr>
          <w:ilvl w:val="0"/>
          <w:numId w:val="18"/>
        </w:numPr>
        <w:spacing w:after="120" w:line="360" w:lineRule="auto"/>
        <w:jc w:val="both"/>
        <w:rPr>
          <w:rFonts w:ascii="Times New Roman" w:hAnsi="Times New Roman"/>
          <w:rtl/>
        </w:rPr>
      </w:pPr>
      <w:r>
        <w:rPr>
          <w:rtl/>
        </w:rPr>
        <w:t>את מעשי הנאשם יש לראות כאירוע עונשי אחד ולקבוע בעניינו מתחם ענישה כולל. הדרך הנכונה היא להציג ענישה במקרים דומים שבהם הוחזקו מספר כלי נשק.</w:t>
      </w:r>
    </w:p>
    <w:p w14:paraId="0CE5ABD3" w14:textId="77777777" w:rsidR="00B32549" w:rsidRDefault="00B32549" w:rsidP="00A176BE">
      <w:pPr>
        <w:pStyle w:val="ac"/>
        <w:rPr>
          <w:rFonts w:ascii="Times New Roman" w:hAnsi="Times New Roman"/>
        </w:rPr>
      </w:pPr>
    </w:p>
    <w:p w14:paraId="61FD850F" w14:textId="77777777" w:rsidR="00B32549" w:rsidRDefault="00B32549" w:rsidP="00A176BE">
      <w:pPr>
        <w:pStyle w:val="ac"/>
        <w:rPr>
          <w:rFonts w:ascii="Times New Roman" w:hAnsi="Times New Roman"/>
          <w:rtl/>
        </w:rPr>
      </w:pPr>
    </w:p>
    <w:p w14:paraId="55E66E42" w14:textId="77777777" w:rsidR="00B32549" w:rsidRDefault="00B32549" w:rsidP="00A176BE">
      <w:pPr>
        <w:pStyle w:val="ac"/>
        <w:rPr>
          <w:rFonts w:ascii="Times New Roman" w:hAnsi="Times New Roman"/>
          <w:rtl/>
        </w:rPr>
      </w:pPr>
      <w:r>
        <w:rPr>
          <w:rFonts w:ascii="Times New Roman" w:hAnsi="Times New Roman"/>
          <w:b/>
          <w:bCs/>
          <w:u w:val="single"/>
          <w:rtl/>
        </w:rPr>
        <w:t>מדיניות הענישה הנוהגת</w:t>
      </w:r>
    </w:p>
    <w:p w14:paraId="0420C3B4" w14:textId="77777777" w:rsidR="00B32549" w:rsidRDefault="00B32549" w:rsidP="00A176BE">
      <w:pPr>
        <w:pStyle w:val="ac"/>
        <w:numPr>
          <w:ilvl w:val="0"/>
          <w:numId w:val="18"/>
        </w:numPr>
        <w:spacing w:after="160" w:line="360" w:lineRule="auto"/>
        <w:jc w:val="both"/>
        <w:rPr>
          <w:rFonts w:ascii="Times New Roman" w:hAnsi="Times New Roman"/>
          <w:rtl/>
        </w:rPr>
      </w:pPr>
      <w:r>
        <w:rPr>
          <w:rFonts w:ascii="Times New Roman" w:hAnsi="Times New Roman"/>
          <w:rtl/>
        </w:rPr>
        <w:t>התמונה העונשית המשתקפת מהפסיקה ברורה, המסר העונשי חד ונחרץ ולפיו "</w:t>
      </w:r>
      <w:r>
        <w:rPr>
          <w:rFonts w:ascii="Times New Roman" w:hAnsi="Times New Roman"/>
          <w:b/>
          <w:bCs/>
          <w:rtl/>
        </w:rPr>
        <w:t>שומר נפשו ושלומו – ירחק מעבירות הנשק באשר הן, קלות כחמורות</w:t>
      </w:r>
      <w:r>
        <w:rPr>
          <w:rFonts w:ascii="Times New Roman" w:hAnsi="Times New Roman"/>
          <w:rtl/>
        </w:rPr>
        <w:t xml:space="preserve">" (פסק דינו של כב' השופט אלרון, </w:t>
      </w:r>
      <w:hyperlink r:id="rId21" w:history="1">
        <w:r w:rsidR="005B67F4" w:rsidRPr="005B67F4">
          <w:rPr>
            <w:color w:val="0000FF"/>
            <w:u w:val="single"/>
            <w:rtl/>
          </w:rPr>
          <w:t>ע"פ 78/21</w:t>
        </w:r>
      </w:hyperlink>
      <w:r>
        <w:rPr>
          <w:rFonts w:ascii="Times New Roman" w:hAnsi="Times New Roman"/>
          <w:rtl/>
        </w:rPr>
        <w:t xml:space="preserve"> </w:t>
      </w:r>
      <w:r>
        <w:rPr>
          <w:rFonts w:ascii="Times New Roman" w:hAnsi="Times New Roman"/>
          <w:b/>
          <w:bCs/>
          <w:rtl/>
        </w:rPr>
        <w:t>פלוני נ' מדינת ישראל</w:t>
      </w:r>
      <w:r>
        <w:rPr>
          <w:rFonts w:ascii="Times New Roman" w:hAnsi="Times New Roman"/>
          <w:rtl/>
        </w:rPr>
        <w:t xml:space="preserve">, פס' 10 (26.7.2022)). הפסיקה אינה מקלה עם נאשמים שזו להם הסתבכותם הראשונה וגילם צעיר ומבכרת </w:t>
      </w:r>
      <w:r>
        <w:rPr>
          <w:rtl/>
        </w:rPr>
        <w:t xml:space="preserve">את האינטרס הציבורי על פני אינטרס הנאשם, לרבות במקרי שיקום.  </w:t>
      </w:r>
      <w:r>
        <w:rPr>
          <w:rFonts w:ascii="Times New Roman" w:hAnsi="Times New Roman"/>
          <w:rtl/>
        </w:rPr>
        <w:t>זהו המסר העונשי שיש להפנים וליישם:</w:t>
      </w:r>
    </w:p>
    <w:p w14:paraId="78008F2D" w14:textId="77777777" w:rsidR="00B32549" w:rsidRPr="00197885" w:rsidRDefault="00B32549" w:rsidP="00A176BE">
      <w:pPr>
        <w:spacing w:after="160" w:line="360" w:lineRule="auto"/>
        <w:ind w:left="720"/>
        <w:contextualSpacing/>
        <w:jc w:val="both"/>
        <w:rPr>
          <w:rFonts w:ascii="Calibri" w:hAnsi="Calibri"/>
          <w:b/>
          <w:bCs/>
        </w:rPr>
      </w:pPr>
      <w:r>
        <w:rPr>
          <w:rtl/>
        </w:rPr>
        <w:t>ב</w:t>
      </w:r>
      <w:hyperlink r:id="rId22" w:history="1">
        <w:r w:rsidR="005B67F4" w:rsidRPr="005B67F4">
          <w:rPr>
            <w:color w:val="0000FF"/>
            <w:u w:val="single"/>
            <w:rtl/>
          </w:rPr>
          <w:t>ע"פ 309/22</w:t>
        </w:r>
      </w:hyperlink>
      <w:r>
        <w:rPr>
          <w:rtl/>
        </w:rPr>
        <w:t xml:space="preserve"> </w:t>
      </w:r>
      <w:r>
        <w:rPr>
          <w:b/>
          <w:bCs/>
          <w:rtl/>
        </w:rPr>
        <w:t>מדינת ישראל נ' ביאדסה</w:t>
      </w:r>
      <w:r>
        <w:rPr>
          <w:rtl/>
        </w:rPr>
        <w:t xml:space="preserve"> (10.5.2022), </w:t>
      </w:r>
      <w:r>
        <w:rPr>
          <w:rFonts w:ascii="Times New Roman" w:hAnsi="Times New Roman"/>
          <w:rtl/>
        </w:rPr>
        <w:t xml:space="preserve">הורשע נאשם, נעדר עבר פלילי, בעבירות החזקת נשק, נשיאותו והובלתו – רובה מסוג קלצ'ניקוב, מחסנית תואמת ומלאה, אקדח חצי אוטומטי טעון במחסנית תואמת עם 27 כדורים וכדור נוסף בקנה, ומחסנית נוספת. בית המשפט המחוזי קבע מתחם עונשי הנע בין 19 ל-54 חודשי מאסר וגזר על הנאשם 19 מאסר חודשי מאסר בפועל. </w:t>
      </w:r>
      <w:r>
        <w:rPr>
          <w:rFonts w:ascii="Times New Roman" w:hAnsi="Times New Roman"/>
          <w:b/>
          <w:bCs/>
          <w:rtl/>
        </w:rPr>
        <w:t xml:space="preserve">ערעור המדינה התקבל ועונשו הוחמר ל-30 חודשים;  </w:t>
      </w:r>
    </w:p>
    <w:p w14:paraId="4881B9CB" w14:textId="77777777" w:rsidR="00B32549" w:rsidRDefault="00B32549" w:rsidP="00A176BE">
      <w:pPr>
        <w:pStyle w:val="ac"/>
        <w:spacing w:line="360" w:lineRule="auto"/>
        <w:jc w:val="both"/>
      </w:pPr>
      <w:r>
        <w:rPr>
          <w:rFonts w:ascii="Times New Roman" w:hAnsi="Times New Roman"/>
          <w:rtl/>
        </w:rPr>
        <w:t>ב</w:t>
      </w:r>
      <w:hyperlink r:id="rId23" w:history="1">
        <w:r w:rsidR="005B67F4" w:rsidRPr="005B67F4">
          <w:rPr>
            <w:rFonts w:ascii="Times New Roman" w:hAnsi="Times New Roman"/>
            <w:color w:val="0000FF"/>
            <w:u w:val="single"/>
            <w:rtl/>
          </w:rPr>
          <w:t>ע"פ 147/21</w:t>
        </w:r>
      </w:hyperlink>
      <w:r>
        <w:rPr>
          <w:rFonts w:ascii="Times New Roman" w:hAnsi="Times New Roman"/>
          <w:rtl/>
        </w:rPr>
        <w:t xml:space="preserve"> </w:t>
      </w:r>
      <w:r>
        <w:rPr>
          <w:rFonts w:ascii="Times New Roman" w:hAnsi="Times New Roman"/>
          <w:b/>
          <w:bCs/>
          <w:rtl/>
        </w:rPr>
        <w:t xml:space="preserve">מדינת ישראל נ' ירין ביטון </w:t>
      </w:r>
      <w:r>
        <w:rPr>
          <w:rFonts w:ascii="Times New Roman" w:hAnsi="Times New Roman"/>
          <w:rtl/>
        </w:rPr>
        <w:t xml:space="preserve">(14.2.2021) – הורשע נאשם בעל עבר פלילי, על פי הודאתו, בעבירת רכישת והחזקת נשק – אקדח, תחמושת, לבנת חבלה ונפץ ונגזרו עליו 18 חודשי מאסר. </w:t>
      </w:r>
      <w:r>
        <w:rPr>
          <w:rFonts w:ascii="Times New Roman" w:hAnsi="Times New Roman"/>
          <w:b/>
          <w:bCs/>
          <w:rtl/>
        </w:rPr>
        <w:t xml:space="preserve">ערעור שהוגש ע"י הדינה התקבל ועונשו הוחמר והוכפל למאסר </w:t>
      </w:r>
      <w:hyperlink r:id="rId24" w:history="1">
        <w:r w:rsidR="005B67F4" w:rsidRPr="005B67F4">
          <w:rPr>
            <w:rFonts w:ascii="Times New Roman" w:hAnsi="Times New Roman"/>
            <w:b/>
            <w:bCs/>
            <w:color w:val="0000FF"/>
            <w:u w:val="single"/>
            <w:rtl/>
          </w:rPr>
          <w:t xml:space="preserve">בן 3 שנים, כשבית המשפט העליון </w:t>
        </w:r>
      </w:hyperlink>
      <w:r>
        <w:rPr>
          <w:rFonts w:ascii="Times New Roman" w:hAnsi="Times New Roman"/>
          <w:rtl/>
        </w:rPr>
        <w:t xml:space="preserve"> מבהיר בפסק דינו, כי </w:t>
      </w:r>
      <w:r>
        <w:rPr>
          <w:rFonts w:ascii="Times New Roman" w:hAnsi="Times New Roman"/>
          <w:b/>
          <w:bCs/>
          <w:rtl/>
        </w:rPr>
        <w:t>"גזר הדין קמא אף עומד בסתירה למדיניות ההחמרה עם עברייני נשק לסוגיהם, אשר נקוטה בידינו.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tl/>
        </w:rPr>
        <w:t xml:space="preserve">; </w:t>
      </w:r>
    </w:p>
    <w:p w14:paraId="33C171BF" w14:textId="77777777" w:rsidR="00B32549" w:rsidRDefault="00B32549" w:rsidP="00A176BE">
      <w:pPr>
        <w:pStyle w:val="ac"/>
        <w:spacing w:line="360" w:lineRule="auto"/>
        <w:jc w:val="both"/>
        <w:rPr>
          <w:rtl/>
        </w:rPr>
      </w:pPr>
    </w:p>
    <w:p w14:paraId="1F356D6D" w14:textId="77777777" w:rsidR="00B32549" w:rsidRPr="00197885" w:rsidRDefault="00B32549" w:rsidP="00A176BE">
      <w:pPr>
        <w:pStyle w:val="ac"/>
        <w:spacing w:line="360" w:lineRule="auto"/>
        <w:jc w:val="both"/>
        <w:rPr>
          <w:b/>
          <w:bCs/>
          <w:rtl/>
        </w:rPr>
      </w:pPr>
      <w:r>
        <w:rPr>
          <w:rtl/>
        </w:rPr>
        <w:t xml:space="preserve"> ב</w:t>
      </w:r>
      <w:hyperlink r:id="rId25" w:history="1">
        <w:r w:rsidR="005B67F4" w:rsidRPr="005B67F4">
          <w:rPr>
            <w:color w:val="0000FF"/>
            <w:u w:val="single"/>
            <w:rtl/>
          </w:rPr>
          <w:t>ע"פ 2015/21</w:t>
        </w:r>
      </w:hyperlink>
      <w:r>
        <w:rPr>
          <w:rtl/>
        </w:rPr>
        <w:t xml:space="preserve"> </w:t>
      </w:r>
      <w:r>
        <w:rPr>
          <w:b/>
          <w:bCs/>
          <w:rtl/>
        </w:rPr>
        <w:t>אזברגה נ' מדינת ישראל</w:t>
      </w:r>
      <w:r>
        <w:rPr>
          <w:rtl/>
        </w:rPr>
        <w:t xml:space="preserve"> (9.12.2021) – נדחה ערעורו של מערער בעל עבר שאינו מכביד, שהורשע בהחזקת שני אקדחים ברכבו, שירות המבחן המליץ להסתפק בענישה שיקומית של עבודות שירות. נקבע מתחם שנע בין 12-36 חודשי מאסר ונגזרו עליו 16 חודשי מאסר. בית המשפט העליון התייחס בהחלטתו לשיקולי השיקום אך נתן משקל בכורה למדיניות הענישה המחמירה בעבירות נשק.</w:t>
      </w:r>
    </w:p>
    <w:p w14:paraId="5FB3BB8C" w14:textId="77777777" w:rsidR="00B32549" w:rsidRPr="00197885" w:rsidRDefault="00B32549" w:rsidP="00A176BE">
      <w:pPr>
        <w:pStyle w:val="ac"/>
        <w:spacing w:line="360" w:lineRule="auto"/>
        <w:jc w:val="both"/>
        <w:rPr>
          <w:b/>
          <w:bCs/>
          <w:rtl/>
        </w:rPr>
      </w:pPr>
    </w:p>
    <w:p w14:paraId="0D2ED89B" w14:textId="77777777" w:rsidR="00B32549" w:rsidRDefault="00B32549" w:rsidP="00A176BE">
      <w:pPr>
        <w:pStyle w:val="ac"/>
        <w:numPr>
          <w:ilvl w:val="0"/>
          <w:numId w:val="18"/>
        </w:numPr>
        <w:spacing w:after="120" w:line="360" w:lineRule="auto"/>
        <w:jc w:val="both"/>
        <w:rPr>
          <w:rFonts w:ascii="Times New Roman" w:hAnsi="Times New Roman"/>
        </w:rPr>
      </w:pPr>
      <w:r>
        <w:rPr>
          <w:rFonts w:ascii="Times New Roman" w:hAnsi="Times New Roman"/>
          <w:rtl/>
        </w:rPr>
        <w:t xml:space="preserve">עוד מייחסת הפסיקה משנה חומרה </w:t>
      </w:r>
      <w:r>
        <w:rPr>
          <w:rFonts w:ascii="Times New Roman" w:hAnsi="Times New Roman"/>
          <w:u w:val="single"/>
          <w:rtl/>
        </w:rPr>
        <w:t>להחזקת נשק התקפי מסוג רובה סער</w:t>
      </w:r>
      <w:r>
        <w:rPr>
          <w:rFonts w:ascii="Times New Roman" w:hAnsi="Times New Roman"/>
          <w:rtl/>
        </w:rPr>
        <w:t>. ב</w:t>
      </w:r>
      <w:hyperlink r:id="rId26" w:history="1">
        <w:r w:rsidR="005B67F4" w:rsidRPr="005B67F4">
          <w:rPr>
            <w:rFonts w:ascii="Times New Roman" w:hAnsi="Times New Roman"/>
            <w:color w:val="0000FF"/>
            <w:u w:val="single"/>
            <w:rtl/>
          </w:rPr>
          <w:t>ע"פ 1695/22</w:t>
        </w:r>
      </w:hyperlink>
      <w:r>
        <w:rPr>
          <w:rFonts w:ascii="Times New Roman" w:hAnsi="Times New Roman"/>
          <w:rtl/>
        </w:rPr>
        <w:t xml:space="preserve"> </w:t>
      </w:r>
      <w:r>
        <w:rPr>
          <w:rFonts w:ascii="Times New Roman" w:hAnsi="Times New Roman"/>
          <w:b/>
          <w:bCs/>
          <w:rtl/>
        </w:rPr>
        <w:t xml:space="preserve">מדינת ישראל נ' מוחמד גנאים ואח' </w:t>
      </w:r>
      <w:r>
        <w:rPr>
          <w:rFonts w:ascii="Times New Roman" w:hAnsi="Times New Roman"/>
          <w:rtl/>
        </w:rPr>
        <w:t xml:space="preserve">(29.3.2022), הוחמר עונשו של נאשם שהחזיק תת מקלע מאולתר בתצורה של רובה סער </w:t>
      </w:r>
      <w:r>
        <w:rPr>
          <w:rFonts w:ascii="Times New Roman" w:hAnsi="Times New Roman"/>
        </w:rPr>
        <w:t>M16</w:t>
      </w:r>
      <w:r>
        <w:rPr>
          <w:rFonts w:ascii="Times New Roman" w:hAnsi="Times New Roman"/>
          <w:rtl/>
        </w:rPr>
        <w:t xml:space="preserve">, לצד מחסנית מאולתרת תואמת. הנאשם צעיר ללא עבר פלילי, נדון ל- 19 חודשים. בית המשפט העליון קיבל את ערעור המדינה והעמיד את עונשו על </w:t>
      </w:r>
      <w:r>
        <w:rPr>
          <w:rFonts w:ascii="Times New Roman" w:hAnsi="Times New Roman"/>
          <w:b/>
          <w:bCs/>
          <w:rtl/>
        </w:rPr>
        <w:t>22 חודשי מאסר</w:t>
      </w:r>
      <w:r>
        <w:rPr>
          <w:rFonts w:ascii="Times New Roman" w:hAnsi="Times New Roman"/>
          <w:rtl/>
        </w:rPr>
        <w:t>, בהתחשב, בין היתר, בסוג הנשק שהוגדר כ"</w:t>
      </w:r>
      <w:r>
        <w:rPr>
          <w:rFonts w:ascii="Times New Roman" w:hAnsi="Times New Roman"/>
          <w:b/>
          <w:bCs/>
          <w:rtl/>
        </w:rPr>
        <w:t>ארוך, אוטומטי ובעל פוטנציאל קטלני גבוה</w:t>
      </w:r>
      <w:r>
        <w:rPr>
          <w:rFonts w:ascii="Times New Roman" w:hAnsi="Times New Roman"/>
          <w:rtl/>
        </w:rPr>
        <w:t>"; ב</w:t>
      </w:r>
      <w:hyperlink r:id="rId27" w:history="1">
        <w:r w:rsidR="005B67F4" w:rsidRPr="005B67F4">
          <w:rPr>
            <w:rFonts w:ascii="Times New Roman" w:hAnsi="Times New Roman"/>
            <w:color w:val="0000FF"/>
            <w:u w:val="single"/>
            <w:rtl/>
          </w:rPr>
          <w:t>ע"פ 1826/19</w:t>
        </w:r>
      </w:hyperlink>
      <w:r>
        <w:rPr>
          <w:rFonts w:ascii="Times New Roman" w:hAnsi="Times New Roman"/>
          <w:rtl/>
        </w:rPr>
        <w:t xml:space="preserve"> </w:t>
      </w:r>
      <w:r>
        <w:rPr>
          <w:rFonts w:ascii="Times New Roman" w:hAnsi="Times New Roman"/>
          <w:b/>
          <w:bCs/>
          <w:rtl/>
        </w:rPr>
        <w:t>אבו עסא נ' מדינת ישראל</w:t>
      </w:r>
      <w:r>
        <w:rPr>
          <w:rFonts w:ascii="Times New Roman" w:hAnsi="Times New Roman"/>
          <w:rtl/>
        </w:rPr>
        <w:t xml:space="preserve"> (11.7.2019)- נדחה ערעורו של נאשם צעיר, ללא עבר ובעל סיכויי שיקום, שהורשע בהחזקת נשק אוטומטי. בית המשפט קבע מתחם עונשי שנע בין 15-36 חודשי מאסר וגזר עליו </w:t>
      </w:r>
      <w:r>
        <w:rPr>
          <w:rFonts w:ascii="Times New Roman" w:hAnsi="Times New Roman"/>
          <w:b/>
          <w:bCs/>
          <w:rtl/>
        </w:rPr>
        <w:t>18 חודשי מאסר</w:t>
      </w:r>
      <w:r>
        <w:rPr>
          <w:rFonts w:ascii="Times New Roman" w:hAnsi="Times New Roman"/>
          <w:rtl/>
        </w:rPr>
        <w:t xml:space="preserve">; בע"פ 3850/20 </w:t>
      </w:r>
      <w:r>
        <w:rPr>
          <w:rFonts w:ascii="Times New Roman" w:hAnsi="Times New Roman"/>
          <w:b/>
          <w:bCs/>
          <w:rtl/>
        </w:rPr>
        <w:t>אל מוגרבי נ' מדינת ישראל</w:t>
      </w:r>
      <w:r>
        <w:rPr>
          <w:rFonts w:ascii="Times New Roman" w:hAnsi="Times New Roman"/>
          <w:rtl/>
        </w:rPr>
        <w:t xml:space="preserve"> (29.11.2020)- הורשע המערער בהחזקת רובה סער במתחם ביתו. בית המשפט המחוזי קבע מתחם ענישה שנע בין 12-36 חודשי מאסר וגזר עליו 15 חודשי מאסר בפועל. ערעורו נדחה ואף נקבע, כי הענישה שהושתה עליו הינה על הצד המקל.</w:t>
      </w:r>
    </w:p>
    <w:p w14:paraId="5938779E" w14:textId="77777777" w:rsidR="00B32549" w:rsidRDefault="00B32549" w:rsidP="00A176BE">
      <w:pPr>
        <w:pStyle w:val="ac"/>
        <w:spacing w:after="120" w:line="360" w:lineRule="auto"/>
        <w:jc w:val="both"/>
        <w:rPr>
          <w:rFonts w:ascii="Times New Roman" w:hAnsi="Times New Roman"/>
        </w:rPr>
      </w:pPr>
    </w:p>
    <w:p w14:paraId="6651C2E9" w14:textId="77777777" w:rsidR="00B32549" w:rsidRDefault="00B32549" w:rsidP="00A176BE">
      <w:pPr>
        <w:pStyle w:val="ac"/>
        <w:numPr>
          <w:ilvl w:val="0"/>
          <w:numId w:val="18"/>
        </w:numPr>
        <w:spacing w:after="120" w:line="360" w:lineRule="auto"/>
        <w:jc w:val="both"/>
        <w:rPr>
          <w:rFonts w:ascii="Times New Roman" w:hAnsi="Times New Roman"/>
          <w:rtl/>
        </w:rPr>
      </w:pPr>
      <w:r>
        <w:rPr>
          <w:rFonts w:ascii="Times New Roman" w:hAnsi="Times New Roman"/>
          <w:rtl/>
        </w:rPr>
        <w:t xml:space="preserve">במקרים אחרים בהם הורשעו נאשמים </w:t>
      </w:r>
      <w:r>
        <w:rPr>
          <w:rFonts w:ascii="Times New Roman" w:hAnsi="Times New Roman"/>
          <w:u w:val="single"/>
          <w:rtl/>
        </w:rPr>
        <w:t>בהחזקת מטען חבלה או נשיאתו,</w:t>
      </w:r>
      <w:r>
        <w:rPr>
          <w:rFonts w:ascii="Times New Roman" w:hAnsi="Times New Roman"/>
          <w:rtl/>
        </w:rPr>
        <w:t xml:space="preserve"> ניתן משקל נכבד לטיבו של הנשק והסיכון הרב הנובע ממנו: ב</w:t>
      </w:r>
      <w:hyperlink r:id="rId28" w:history="1">
        <w:r w:rsidR="005B67F4" w:rsidRPr="005B67F4">
          <w:rPr>
            <w:rFonts w:ascii="Times New Roman" w:hAnsi="Times New Roman"/>
            <w:color w:val="0000FF"/>
            <w:u w:val="single"/>
            <w:rtl/>
          </w:rPr>
          <w:t>ע"פ 8017/20</w:t>
        </w:r>
      </w:hyperlink>
      <w:r>
        <w:rPr>
          <w:rFonts w:ascii="Times New Roman" w:hAnsi="Times New Roman"/>
          <w:rtl/>
        </w:rPr>
        <w:t xml:space="preserve"> </w:t>
      </w:r>
      <w:r>
        <w:rPr>
          <w:rFonts w:ascii="Times New Roman" w:hAnsi="Times New Roman"/>
          <w:b/>
          <w:bCs/>
          <w:rtl/>
        </w:rPr>
        <w:t>מדינת ישראל נ' גיפאת</w:t>
      </w:r>
      <w:r>
        <w:rPr>
          <w:rFonts w:ascii="Times New Roman" w:hAnsi="Times New Roman"/>
          <w:rtl/>
        </w:rPr>
        <w:t xml:space="preserve"> (22.12.2020) נדון נאשם שהורשע בעבירה של הובלת מטען חבלה, חלקו היה קטן ולא מרכזי. בית המשפט גזר עליו מאסר </w:t>
      </w:r>
      <w:hyperlink r:id="rId29" w:history="1">
        <w:r w:rsidR="005B67F4" w:rsidRPr="005B67F4">
          <w:rPr>
            <w:rFonts w:ascii="Times New Roman" w:hAnsi="Times New Roman"/>
            <w:color w:val="0000FF"/>
            <w:u w:val="single"/>
            <w:rtl/>
          </w:rPr>
          <w:t xml:space="preserve">בן 7 חודשים, בית המשפט העליון </w:t>
        </w:r>
      </w:hyperlink>
      <w:r>
        <w:rPr>
          <w:rFonts w:ascii="Times New Roman" w:hAnsi="Times New Roman"/>
          <w:rtl/>
        </w:rPr>
        <w:t xml:space="preserve"> קיבל את ערעור המדינה והכפיל את עונשו ל-14 חודשי מאסר; ב</w:t>
      </w:r>
      <w:hyperlink r:id="rId30" w:history="1">
        <w:r w:rsidR="005B67F4" w:rsidRPr="005B67F4">
          <w:rPr>
            <w:rFonts w:ascii="Times New Roman" w:hAnsi="Times New Roman"/>
            <w:color w:val="0000FF"/>
            <w:u w:val="single"/>
            <w:rtl/>
          </w:rPr>
          <w:t>ע"פ 3541/18</w:t>
        </w:r>
      </w:hyperlink>
      <w:r>
        <w:rPr>
          <w:rFonts w:ascii="Times New Roman" w:hAnsi="Times New Roman"/>
          <w:rtl/>
        </w:rPr>
        <w:t xml:space="preserve"> </w:t>
      </w:r>
      <w:r>
        <w:rPr>
          <w:rFonts w:ascii="Times New Roman" w:hAnsi="Times New Roman"/>
          <w:b/>
          <w:bCs/>
          <w:rtl/>
        </w:rPr>
        <w:t>נורי נ' מדינת ישראל</w:t>
      </w:r>
      <w:r>
        <w:rPr>
          <w:rFonts w:ascii="Times New Roman" w:hAnsi="Times New Roman"/>
          <w:rtl/>
        </w:rPr>
        <w:t xml:space="preserve"> (28.03.2019) נדחה ערעורו של מי שהורשע בנשיאת שני מטעני חבלה ונדון למאסר בן 38 חודשים; ב</w:t>
      </w:r>
      <w:hyperlink r:id="rId31" w:history="1">
        <w:r w:rsidR="005B67F4" w:rsidRPr="005B67F4">
          <w:rPr>
            <w:rFonts w:ascii="Times New Roman" w:hAnsi="Times New Roman"/>
            <w:color w:val="0000FF"/>
            <w:u w:val="single"/>
            <w:rtl/>
          </w:rPr>
          <w:t>רע"פ 2406/16</w:t>
        </w:r>
      </w:hyperlink>
      <w:r>
        <w:rPr>
          <w:rFonts w:ascii="Times New Roman" w:hAnsi="Times New Roman"/>
          <w:rtl/>
        </w:rPr>
        <w:t xml:space="preserve"> </w:t>
      </w:r>
      <w:r>
        <w:rPr>
          <w:rFonts w:ascii="Times New Roman" w:hAnsi="Times New Roman"/>
          <w:b/>
          <w:bCs/>
          <w:rtl/>
        </w:rPr>
        <w:t>אייל יונגר נ' מדינת ישראל (</w:t>
      </w:r>
      <w:r>
        <w:rPr>
          <w:rFonts w:ascii="Times New Roman" w:hAnsi="Times New Roman"/>
          <w:rtl/>
        </w:rPr>
        <w:t>29.9.2016), נדחתה ר"ע של נאשם שהורשע, לאחר ניהול הוכחות, בהחזקת מטען חבלה אלחוטי מאולתר במחסן באולם ספורט שבו משחקים בני נוער. הנאשם נדון למאסר בן 4 שנים; ב</w:t>
      </w:r>
      <w:hyperlink r:id="rId32" w:history="1">
        <w:r w:rsidR="005B67F4" w:rsidRPr="005B67F4">
          <w:rPr>
            <w:rFonts w:ascii="Times New Roman" w:hAnsi="Times New Roman"/>
            <w:color w:val="0000FF"/>
            <w:u w:val="single"/>
            <w:rtl/>
          </w:rPr>
          <w:t>ת"פ (מח-ב"ש) 21139-04-17</w:t>
        </w:r>
      </w:hyperlink>
      <w:r>
        <w:rPr>
          <w:rFonts w:ascii="Times New Roman" w:hAnsi="Times New Roman"/>
          <w:rtl/>
        </w:rPr>
        <w:t xml:space="preserve"> </w:t>
      </w:r>
      <w:r>
        <w:rPr>
          <w:rFonts w:ascii="Times New Roman" w:hAnsi="Times New Roman"/>
          <w:b/>
          <w:bCs/>
          <w:rtl/>
        </w:rPr>
        <w:t xml:space="preserve">מדינת ישראל נ' יעקב </w:t>
      </w:r>
      <w:r>
        <w:rPr>
          <w:rFonts w:ascii="Times New Roman" w:hAnsi="Times New Roman"/>
          <w:rtl/>
        </w:rPr>
        <w:t xml:space="preserve">הורשע נאשם בכך שהחזיק, יחד עם אחרים, מטען צינור מאולתר והעבירו לסוכן משטרתי. במקרה זה, שנסיבותיו חמורות יותר מהמקרה שלפנינו, נדון הנאשם (שצירף מספר עבירות איומים) למאסר בן 32 חודשים (ערעור שהגיש הנאשם, </w:t>
      </w:r>
      <w:hyperlink r:id="rId33" w:history="1">
        <w:r w:rsidR="005B67F4" w:rsidRPr="005B67F4">
          <w:rPr>
            <w:rFonts w:ascii="Times New Roman" w:hAnsi="Times New Roman"/>
            <w:color w:val="0000FF"/>
            <w:u w:val="single"/>
            <w:rtl/>
          </w:rPr>
          <w:t>ע"פ 113/19</w:t>
        </w:r>
      </w:hyperlink>
      <w:r>
        <w:rPr>
          <w:rFonts w:ascii="Times New Roman" w:hAnsi="Times New Roman"/>
          <w:rtl/>
        </w:rPr>
        <w:t>, נדחה);  ב</w:t>
      </w:r>
      <w:hyperlink r:id="rId34" w:history="1">
        <w:r w:rsidR="005B67F4" w:rsidRPr="005B67F4">
          <w:rPr>
            <w:rFonts w:ascii="Times New Roman" w:hAnsi="Times New Roman"/>
            <w:color w:val="0000FF"/>
            <w:u w:val="single"/>
            <w:rtl/>
          </w:rPr>
          <w:t>ת"פ (מח-י-ם) 1631-01-22</w:t>
        </w:r>
      </w:hyperlink>
      <w:r>
        <w:rPr>
          <w:rFonts w:ascii="Times New Roman" w:hAnsi="Times New Roman"/>
          <w:rtl/>
        </w:rPr>
        <w:t xml:space="preserve"> </w:t>
      </w:r>
      <w:r>
        <w:rPr>
          <w:rFonts w:ascii="Times New Roman" w:hAnsi="Times New Roman"/>
          <w:b/>
          <w:bCs/>
          <w:rtl/>
        </w:rPr>
        <w:t>מדינת ישראל נ' חדר,</w:t>
      </w:r>
      <w:r>
        <w:rPr>
          <w:rFonts w:ascii="Times New Roman" w:hAnsi="Times New Roman"/>
          <w:rtl/>
        </w:rPr>
        <w:t xml:space="preserve"> נדון נאשם בגין החזקת מטען חבלה מאולתר במחסן סמוך לבניין מגוריו, בית המשפט קבע מתחם ענישה שנע בין 10-30 חודשי מאסר, הנאשם צעיר, ללא עבר, נדון ל-12 חודשי מאסר; </w:t>
      </w:r>
    </w:p>
    <w:p w14:paraId="69AF4EAA" w14:textId="77777777" w:rsidR="00B32549" w:rsidRDefault="00B32549" w:rsidP="00A176BE">
      <w:pPr>
        <w:pStyle w:val="ac"/>
        <w:rPr>
          <w:rFonts w:ascii="Times New Roman" w:hAnsi="Times New Roman"/>
          <w:u w:val="single"/>
        </w:rPr>
      </w:pPr>
    </w:p>
    <w:p w14:paraId="0569D0CA" w14:textId="77777777" w:rsidR="00B32549" w:rsidRDefault="00B32549" w:rsidP="00A176BE">
      <w:pPr>
        <w:pStyle w:val="ac"/>
        <w:rPr>
          <w:rFonts w:ascii="Times New Roman" w:hAnsi="Times New Roman"/>
          <w:rtl/>
        </w:rPr>
      </w:pPr>
    </w:p>
    <w:p w14:paraId="477B809E" w14:textId="77777777" w:rsidR="00B32549" w:rsidRDefault="00B32549" w:rsidP="00A176BE">
      <w:pPr>
        <w:pStyle w:val="ac"/>
        <w:numPr>
          <w:ilvl w:val="0"/>
          <w:numId w:val="18"/>
        </w:numPr>
        <w:spacing w:after="160" w:line="360" w:lineRule="auto"/>
        <w:jc w:val="both"/>
        <w:rPr>
          <w:b/>
          <w:bCs/>
          <w:rtl/>
        </w:rPr>
      </w:pPr>
      <w:r>
        <w:rPr>
          <w:rtl/>
        </w:rPr>
        <w:t>עתירת המאשימה למתחם שמתחיל ב-60 חודשי מאסר מחמירה יתר על המידה, ומנגד - עתירת ב"כ למתחם שמתחיל משנת מאסר נמוכה ואינה מתיישבת עם רוח הפסיקה. לאחר שבחנתי את נסיבות מעשי הנאשם, מידת הפגיעה בערכים המוגנים ומדיניות הענישה הנוהגת, אני קובעת מתחם ענישה שנע</w:t>
      </w:r>
      <w:r>
        <w:rPr>
          <w:b/>
          <w:bCs/>
          <w:rtl/>
        </w:rPr>
        <w:t xml:space="preserve"> בין 36-60 חודשי מאסר וענישה נלווית. </w:t>
      </w:r>
    </w:p>
    <w:p w14:paraId="6801FFD1" w14:textId="77777777" w:rsidR="00B32549" w:rsidRDefault="00B32549" w:rsidP="00A176BE">
      <w:pPr>
        <w:pStyle w:val="ac"/>
        <w:spacing w:line="360" w:lineRule="auto"/>
        <w:jc w:val="both"/>
      </w:pPr>
    </w:p>
    <w:p w14:paraId="2FBFEDA3" w14:textId="77777777" w:rsidR="00B32549" w:rsidRDefault="00B32549" w:rsidP="00A176BE">
      <w:pPr>
        <w:pStyle w:val="ac"/>
        <w:numPr>
          <w:ilvl w:val="0"/>
          <w:numId w:val="18"/>
        </w:numPr>
        <w:spacing w:line="360" w:lineRule="auto"/>
        <w:jc w:val="both"/>
        <w:rPr>
          <w:rFonts w:ascii="Times New Roman" w:hAnsi="Times New Roman"/>
          <w:rtl/>
        </w:rPr>
      </w:pPr>
      <w:r>
        <w:rPr>
          <w:rFonts w:ascii="Times New Roman" w:hAnsi="Times New Roman"/>
          <w:rtl/>
        </w:rPr>
        <w:t xml:space="preserve">הנאשם צעיר, כבן 21, עברו נקי, הנאשם סובל ככל הנראה מקשיי קשב וריכוז, בשל כך נשר מהלימודים בגיל צעיר ואינו יודע קרוא וכתוב. בתסקיר שהתקבל בעניינו עולה הנסתר על הגלוי, הנאשם משתמש בסמים ומעורב בחברה שולית אך אינו מגלה נזקקות טיפולית. שירות המבחן בא בהמלצה להטיל עליו ענישה מוחשית שתקדם הפחתה ברמת הסיכון הנשקף ממנו. בצד זאת, הנאשם הודה, הביע חרטה, חסך בזמן שיפוטי וזה לו מאסרו הראשון. </w:t>
      </w:r>
    </w:p>
    <w:p w14:paraId="710C5197" w14:textId="77777777" w:rsidR="00B32549" w:rsidRDefault="00B32549" w:rsidP="00A176BE">
      <w:pPr>
        <w:pStyle w:val="ac"/>
        <w:rPr>
          <w:rFonts w:ascii="Times New Roman" w:hAnsi="Times New Roman"/>
        </w:rPr>
      </w:pPr>
    </w:p>
    <w:p w14:paraId="00A303B9" w14:textId="77777777" w:rsidR="00B32549" w:rsidRDefault="00B32549" w:rsidP="00A176BE">
      <w:pPr>
        <w:pStyle w:val="ac"/>
        <w:numPr>
          <w:ilvl w:val="0"/>
          <w:numId w:val="18"/>
        </w:numPr>
        <w:spacing w:line="360" w:lineRule="auto"/>
        <w:jc w:val="both"/>
        <w:rPr>
          <w:rFonts w:ascii="Times New Roman" w:hAnsi="Times New Roman"/>
          <w:rtl/>
        </w:rPr>
      </w:pPr>
      <w:r>
        <w:rPr>
          <w:rFonts w:ascii="Times New Roman" w:hAnsi="Times New Roman"/>
          <w:rtl/>
        </w:rPr>
        <w:t>עוד יש לתת את הדעת לשיקולי הרתעת הרבים</w:t>
      </w:r>
      <w:r w:rsidRPr="00197885">
        <w:rPr>
          <w:rtl/>
        </w:rPr>
        <w:t>, "</w:t>
      </w:r>
      <w:r w:rsidRPr="00197885">
        <w:rPr>
          <w:b/>
          <w:bCs/>
          <w:rtl/>
        </w:rPr>
        <w:t>הסכנה הטמונה בעבירה חמורה של החזקת נשק מצדיקה הטלת עונשי מאסר לריצוי בפועל גם על מי שזו עבירתו הראשונה. בבוא בית המשפט לשקול את הענישה מסוג זה, עליו לתת משקל נכבד יותר לאינטרס הציבורי ולצורך להרתיע עבריינים בכח מלבצע עבירות דומות, על פני נסיבות האישיות של העבריין"</w:t>
      </w:r>
      <w:r w:rsidRPr="00197885">
        <w:rPr>
          <w:rtl/>
        </w:rPr>
        <w:t xml:space="preserve"> </w:t>
      </w:r>
      <w:hyperlink r:id="rId35" w:history="1">
        <w:r w:rsidR="005B67F4" w:rsidRPr="005B67F4">
          <w:rPr>
            <w:color w:val="0000FF"/>
            <w:u w:val="single"/>
            <w:rtl/>
          </w:rPr>
          <w:t>רע"פ 2718/04</w:t>
        </w:r>
      </w:hyperlink>
      <w:r w:rsidRPr="00197885">
        <w:rPr>
          <w:rtl/>
        </w:rPr>
        <w:t xml:space="preserve"> </w:t>
      </w:r>
      <w:r w:rsidRPr="00197885">
        <w:rPr>
          <w:b/>
          <w:bCs/>
          <w:rtl/>
        </w:rPr>
        <w:t>אבו דאחל  נ' מדינת ישראל</w:t>
      </w:r>
      <w:r w:rsidRPr="00197885">
        <w:rPr>
          <w:rtl/>
        </w:rPr>
        <w:t xml:space="preserve">  (29.3.2004) </w:t>
      </w:r>
      <w:r w:rsidRPr="00197885">
        <w:rPr>
          <w:b/>
          <w:bCs/>
          <w:rtl/>
        </w:rPr>
        <w:t xml:space="preserve">(עוד ראו </w:t>
      </w:r>
      <w:hyperlink r:id="rId36" w:history="1">
        <w:r w:rsidR="005B67F4" w:rsidRPr="005B67F4">
          <w:rPr>
            <w:color w:val="0000FF"/>
            <w:u w:val="single"/>
            <w:rtl/>
          </w:rPr>
          <w:t>ע"פ 8846/15</w:t>
        </w:r>
      </w:hyperlink>
      <w:r w:rsidRPr="00197885">
        <w:rPr>
          <w:b/>
          <w:bCs/>
          <w:rtl/>
        </w:rPr>
        <w:t xml:space="preserve"> דראז נ' מדינת ישראל </w:t>
      </w:r>
      <w:r w:rsidRPr="00197885">
        <w:rPr>
          <w:rtl/>
        </w:rPr>
        <w:t>(13.3.2016)</w:t>
      </w:r>
      <w:r w:rsidRPr="00197885">
        <w:rPr>
          <w:b/>
          <w:bCs/>
          <w:rtl/>
        </w:rPr>
        <w:t xml:space="preserve">; </w:t>
      </w:r>
      <w:hyperlink r:id="rId37" w:history="1">
        <w:r w:rsidR="005B67F4" w:rsidRPr="005B67F4">
          <w:rPr>
            <w:color w:val="0000FF"/>
            <w:u w:val="single"/>
            <w:rtl/>
          </w:rPr>
          <w:t>ע"פ 5330/20</w:t>
        </w:r>
      </w:hyperlink>
      <w:r w:rsidRPr="00197885">
        <w:rPr>
          <w:b/>
          <w:bCs/>
          <w:rtl/>
        </w:rPr>
        <w:t xml:space="preserve"> ענבתאוי נ' מדינת ישראל, </w:t>
      </w:r>
      <w:r w:rsidRPr="00197885">
        <w:rPr>
          <w:rtl/>
        </w:rPr>
        <w:t>פסקה 14 (22.11.2020)</w:t>
      </w:r>
      <w:r w:rsidRPr="00197885">
        <w:rPr>
          <w:b/>
          <w:bCs/>
          <w:rtl/>
        </w:rPr>
        <w:t>.</w:t>
      </w:r>
    </w:p>
    <w:p w14:paraId="08D2790C" w14:textId="77777777" w:rsidR="00B32549" w:rsidRDefault="00B32549" w:rsidP="00A176BE">
      <w:pPr>
        <w:pStyle w:val="ac"/>
        <w:rPr>
          <w:rFonts w:ascii="Times New Roman" w:hAnsi="Times New Roman"/>
        </w:rPr>
      </w:pPr>
    </w:p>
    <w:p w14:paraId="0D7A749D" w14:textId="77777777" w:rsidR="00B32549" w:rsidRDefault="00B32549" w:rsidP="00A176BE">
      <w:pPr>
        <w:pStyle w:val="ac"/>
        <w:numPr>
          <w:ilvl w:val="0"/>
          <w:numId w:val="18"/>
        </w:numPr>
        <w:spacing w:line="360" w:lineRule="auto"/>
        <w:jc w:val="both"/>
        <w:rPr>
          <w:rFonts w:ascii="Times New Roman" w:hAnsi="Times New Roman"/>
          <w:rtl/>
        </w:rPr>
      </w:pPr>
      <w:r>
        <w:rPr>
          <w:rFonts w:ascii="Times New Roman" w:hAnsi="Times New Roman"/>
          <w:rtl/>
        </w:rPr>
        <w:t>באשר למיקום הנאשם בתוך המתחם - אמנם ב"כ עתר למקמו במרכזו, עם זאת מצאתי ללכת לקראתו, משזה לו מאסר ראשון, ולמקמו קרוב לרף התחתון של מתחם הענישה, עוד אתחשב בנסיבותיו לצורך קביעת הקנס.</w:t>
      </w:r>
    </w:p>
    <w:p w14:paraId="2DD8734E" w14:textId="77777777" w:rsidR="00B32549" w:rsidRDefault="00B32549" w:rsidP="00A176BE">
      <w:pPr>
        <w:pStyle w:val="ac"/>
        <w:rPr>
          <w:rFonts w:ascii="Times New Roman" w:hAnsi="Times New Roman"/>
        </w:rPr>
      </w:pPr>
    </w:p>
    <w:p w14:paraId="63CC455F" w14:textId="77777777" w:rsidR="00B32549" w:rsidRDefault="00B32549" w:rsidP="00A176BE">
      <w:pPr>
        <w:pStyle w:val="ac"/>
        <w:numPr>
          <w:ilvl w:val="0"/>
          <w:numId w:val="18"/>
        </w:numPr>
        <w:spacing w:line="360" w:lineRule="auto"/>
        <w:jc w:val="both"/>
        <w:rPr>
          <w:rFonts w:ascii="Times New Roman" w:hAnsi="Times New Roman"/>
          <w:b/>
          <w:bCs/>
          <w:rtl/>
        </w:rPr>
      </w:pPr>
      <w:r>
        <w:rPr>
          <w:rFonts w:ascii="Times New Roman" w:hAnsi="Times New Roman"/>
          <w:b/>
          <w:bCs/>
          <w:rtl/>
        </w:rPr>
        <w:t>אני גוזרת איפא על הנאשם את העונשים הבאים:</w:t>
      </w:r>
    </w:p>
    <w:p w14:paraId="2E8E4164" w14:textId="77777777" w:rsidR="00B32549" w:rsidRDefault="00B32549" w:rsidP="00A176BE">
      <w:pPr>
        <w:pStyle w:val="ac"/>
        <w:rPr>
          <w:rFonts w:ascii="Times New Roman" w:hAnsi="Times New Roman"/>
        </w:rPr>
      </w:pPr>
    </w:p>
    <w:p w14:paraId="226F5C77" w14:textId="77777777" w:rsidR="00B32549" w:rsidRDefault="00B32549" w:rsidP="00A176BE">
      <w:pPr>
        <w:pStyle w:val="ac"/>
        <w:numPr>
          <w:ilvl w:val="0"/>
          <w:numId w:val="21"/>
        </w:numPr>
        <w:spacing w:line="360" w:lineRule="auto"/>
        <w:jc w:val="both"/>
        <w:rPr>
          <w:rFonts w:ascii="Times New Roman" w:hAnsi="Times New Roman"/>
          <w:rtl/>
        </w:rPr>
      </w:pPr>
      <w:r>
        <w:rPr>
          <w:rFonts w:ascii="Times New Roman" w:hAnsi="Times New Roman"/>
          <w:rtl/>
        </w:rPr>
        <w:t>מאסר בפועל בן 40 חודשים החל מיום מעצרו 15.8.21.</w:t>
      </w:r>
    </w:p>
    <w:p w14:paraId="253B117B" w14:textId="77777777" w:rsidR="00B32549" w:rsidRDefault="00B32549" w:rsidP="00A176BE">
      <w:pPr>
        <w:pStyle w:val="ac"/>
        <w:numPr>
          <w:ilvl w:val="0"/>
          <w:numId w:val="21"/>
        </w:numPr>
        <w:spacing w:line="360" w:lineRule="auto"/>
        <w:jc w:val="both"/>
        <w:rPr>
          <w:rFonts w:ascii="Times New Roman" w:hAnsi="Times New Roman"/>
        </w:rPr>
      </w:pPr>
      <w:r>
        <w:rPr>
          <w:rFonts w:ascii="Times New Roman" w:hAnsi="Times New Roman"/>
          <w:rtl/>
        </w:rPr>
        <w:t>מאסר על תנאי בן 10 חודשים לבל יעבור עבירת נשק במשך שנתיים מיום שחרורו.</w:t>
      </w:r>
    </w:p>
    <w:p w14:paraId="661A63C3" w14:textId="77777777" w:rsidR="00B32549" w:rsidRDefault="00B32549" w:rsidP="00A176BE">
      <w:pPr>
        <w:pStyle w:val="ac"/>
        <w:numPr>
          <w:ilvl w:val="0"/>
          <w:numId w:val="21"/>
        </w:numPr>
        <w:spacing w:line="360" w:lineRule="auto"/>
        <w:jc w:val="both"/>
        <w:rPr>
          <w:rFonts w:ascii="Times New Roman" w:hAnsi="Times New Roman"/>
        </w:rPr>
      </w:pPr>
      <w:r>
        <w:rPr>
          <w:rFonts w:ascii="Times New Roman" w:hAnsi="Times New Roman"/>
          <w:rtl/>
        </w:rPr>
        <w:t xml:space="preserve">קנס בסך 4,000 ₪ או 21 ימי מאסר תמורתו. הקנס ישולם ב-4 תשלומים שווים ורצופים החל מיום 1.12.22. </w:t>
      </w:r>
    </w:p>
    <w:p w14:paraId="1D722601" w14:textId="77777777" w:rsidR="00B32549" w:rsidRDefault="00B32549" w:rsidP="00A176BE">
      <w:pPr>
        <w:pStyle w:val="ac"/>
        <w:spacing w:line="360" w:lineRule="auto"/>
        <w:ind w:left="1080"/>
        <w:jc w:val="both"/>
        <w:rPr>
          <w:rFonts w:ascii="Times New Roman" w:hAnsi="Times New Roman"/>
        </w:rPr>
      </w:pPr>
    </w:p>
    <w:p w14:paraId="3F28B8FF" w14:textId="77777777" w:rsidR="00B32549" w:rsidRDefault="00B32549" w:rsidP="00A176BE">
      <w:pPr>
        <w:pStyle w:val="ac"/>
        <w:spacing w:line="360" w:lineRule="auto"/>
        <w:ind w:left="1080"/>
        <w:jc w:val="both"/>
        <w:rPr>
          <w:rFonts w:ascii="Times New Roman" w:hAnsi="Times New Roman"/>
          <w:rtl/>
        </w:rPr>
      </w:pPr>
      <w:r>
        <w:rPr>
          <w:rFonts w:ascii="Times New Roman" w:hAnsi="Times New Roman"/>
          <w:rtl/>
        </w:rPr>
        <w:t xml:space="preserve">הנשק והתחמושת-יושמדו. </w:t>
      </w:r>
    </w:p>
    <w:p w14:paraId="184DF72A" w14:textId="77777777" w:rsidR="00B32549" w:rsidRDefault="00B32549" w:rsidP="00A176BE">
      <w:pPr>
        <w:pStyle w:val="ac"/>
        <w:spacing w:line="360" w:lineRule="auto"/>
        <w:ind w:left="1080"/>
        <w:jc w:val="both"/>
        <w:rPr>
          <w:rFonts w:ascii="Times New Roman" w:hAnsi="Times New Roman"/>
          <w:rtl/>
        </w:rPr>
      </w:pPr>
    </w:p>
    <w:p w14:paraId="020FC8A6" w14:textId="77777777" w:rsidR="00B32549" w:rsidRDefault="00B32549" w:rsidP="00A176BE">
      <w:pPr>
        <w:pStyle w:val="ac"/>
        <w:spacing w:line="360" w:lineRule="auto"/>
        <w:ind w:left="1080"/>
        <w:jc w:val="both"/>
        <w:rPr>
          <w:rFonts w:ascii="Times New Roman" w:hAnsi="Times New Roman"/>
          <w:rtl/>
        </w:rPr>
      </w:pPr>
      <w:r>
        <w:rPr>
          <w:rFonts w:ascii="Times New Roman" w:hAnsi="Times New Roman"/>
          <w:rtl/>
        </w:rPr>
        <w:t xml:space="preserve">זכות ערעור לבית המשפט העליון בתוך 45 יום. </w:t>
      </w:r>
    </w:p>
    <w:p w14:paraId="3291393C" w14:textId="77777777" w:rsidR="00B32549" w:rsidRDefault="00B32549" w:rsidP="00A176BE">
      <w:pPr>
        <w:pStyle w:val="ac"/>
        <w:rPr>
          <w:rFonts w:ascii="Times New Roman" w:hAnsi="Times New Roman"/>
        </w:rPr>
      </w:pPr>
    </w:p>
    <w:p w14:paraId="084D7DBB" w14:textId="77777777" w:rsidR="00B32549" w:rsidRDefault="00B32549">
      <w:pPr>
        <w:pStyle w:val="David"/>
        <w:rPr>
          <w:rtl/>
        </w:rPr>
      </w:pPr>
    </w:p>
    <w:p w14:paraId="1FDD2BA1" w14:textId="77777777" w:rsidR="00B32549" w:rsidRDefault="00B32549">
      <w:pPr>
        <w:pStyle w:val="David"/>
        <w:rPr>
          <w:sz w:val="6"/>
          <w:szCs w:val="6"/>
          <w:rtl/>
        </w:rPr>
      </w:pPr>
      <w:r>
        <w:rPr>
          <w:sz w:val="6"/>
          <w:szCs w:val="6"/>
          <w:rtl/>
        </w:rPr>
        <w:t>&lt;#5#&gt;</w:t>
      </w:r>
    </w:p>
    <w:p w14:paraId="02DF77EA" w14:textId="77777777" w:rsidR="00B32549" w:rsidRDefault="00B32549" w:rsidP="003B08F6">
      <w:pPr>
        <w:rPr>
          <w:rtl/>
        </w:rPr>
      </w:pPr>
    </w:p>
    <w:p w14:paraId="5207F6DE" w14:textId="77777777" w:rsidR="00B32549" w:rsidRDefault="005B67F4" w:rsidP="003B08F6">
      <w:pPr>
        <w:rPr>
          <w:rtl/>
        </w:rPr>
      </w:pPr>
      <w:bookmarkStart w:id="10" w:name="Nitan"/>
      <w:r>
        <w:rPr>
          <w:b/>
          <w:bCs/>
          <w:rtl/>
        </w:rPr>
        <w:t xml:space="preserve">ניתנה והודעה היום כ"ג אלול תשפ"ב, 19/09/2022 במעמד הנוכחים. </w:t>
      </w:r>
      <w:bookmarkEnd w:id="10"/>
    </w:p>
    <w:p w14:paraId="16967899" w14:textId="77777777" w:rsidR="00B32549" w:rsidRPr="005B67F4" w:rsidRDefault="005B67F4" w:rsidP="003B08F6">
      <w:pPr>
        <w:rPr>
          <w:color w:val="FFFFFF"/>
          <w:sz w:val="2"/>
          <w:szCs w:val="2"/>
          <w:rtl/>
        </w:rPr>
      </w:pPr>
      <w:r w:rsidRPr="005B67F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B67F4" w14:paraId="625703EE" w14:textId="77777777" w:rsidTr="008C0870">
        <w:trPr>
          <w:trHeight w:val="316"/>
          <w:jc w:val="right"/>
        </w:trPr>
        <w:tc>
          <w:tcPr>
            <w:tcW w:w="3936" w:type="dxa"/>
            <w:vAlign w:val="center"/>
          </w:tcPr>
          <w:p w14:paraId="259D36D0" w14:textId="77777777" w:rsidR="005B67F4" w:rsidRPr="005B67F4" w:rsidRDefault="005B67F4" w:rsidP="008C0870">
            <w:pPr>
              <w:jc w:val="center"/>
              <w:rPr>
                <w:rFonts w:ascii="Times New Roman" w:hAnsi="Times New Roman" w:cs="Times New Roman"/>
                <w:color w:val="FFFFFF"/>
                <w:sz w:val="2"/>
                <w:szCs w:val="2"/>
              </w:rPr>
            </w:pPr>
            <w:r w:rsidRPr="005B67F4">
              <w:rPr>
                <w:rFonts w:ascii="Times New Roman" w:hAnsi="Times New Roman" w:cs="Times New Roman"/>
                <w:color w:val="FFFFFF"/>
                <w:sz w:val="2"/>
                <w:szCs w:val="2"/>
                <w:rtl/>
              </w:rPr>
              <w:t>54678313</w:t>
            </w:r>
          </w:p>
          <w:p w14:paraId="1B4C8A01" w14:textId="77777777" w:rsidR="005B67F4" w:rsidRPr="00197885" w:rsidRDefault="005B67F4" w:rsidP="008C0870">
            <w:pPr>
              <w:jc w:val="center"/>
              <w:rPr>
                <w:rFonts w:ascii="Times New Roman" w:hAnsi="Times New Roman" w:cs="Times New Roman"/>
                <w:rtl/>
              </w:rPr>
            </w:pPr>
          </w:p>
        </w:tc>
      </w:tr>
      <w:tr w:rsidR="005B67F4" w14:paraId="622BAFDF" w14:textId="77777777" w:rsidTr="008C0870">
        <w:trPr>
          <w:trHeight w:val="361"/>
          <w:jc w:val="right"/>
        </w:trPr>
        <w:tc>
          <w:tcPr>
            <w:tcW w:w="3936" w:type="dxa"/>
            <w:vAlign w:val="center"/>
          </w:tcPr>
          <w:p w14:paraId="3F3EAACF" w14:textId="77777777" w:rsidR="005B67F4" w:rsidRPr="00197885" w:rsidRDefault="005B67F4" w:rsidP="008C0870">
            <w:pPr>
              <w:jc w:val="center"/>
              <w:rPr>
                <w:rFonts w:ascii="Times New Roman" w:hAnsi="Times New Roman"/>
                <w:b/>
                <w:bCs/>
                <w:rtl/>
              </w:rPr>
            </w:pPr>
            <w:r w:rsidRPr="00197885">
              <w:rPr>
                <w:rFonts w:ascii="Times New Roman" w:hAnsi="Times New Roman"/>
                <w:b/>
                <w:bCs/>
                <w:rtl/>
              </w:rPr>
              <w:t>מרב גרינברג, שופטת</w:t>
            </w:r>
          </w:p>
        </w:tc>
      </w:tr>
    </w:tbl>
    <w:p w14:paraId="4106F4B3" w14:textId="77777777" w:rsidR="005B67F4" w:rsidRDefault="005B67F4" w:rsidP="003B08F6">
      <w:pPr>
        <w:rPr>
          <w:rtl/>
        </w:rPr>
      </w:pPr>
    </w:p>
    <w:p w14:paraId="42E64614" w14:textId="77777777" w:rsidR="00B32549" w:rsidRDefault="00B32549" w:rsidP="003B08F6">
      <w:pPr>
        <w:rPr>
          <w:rtl/>
        </w:rPr>
      </w:pPr>
    </w:p>
    <w:p w14:paraId="171B38F2" w14:textId="77777777" w:rsidR="00B32549" w:rsidRDefault="00B32549" w:rsidP="00A176BE">
      <w:pPr>
        <w:pStyle w:val="David"/>
        <w:jc w:val="center"/>
        <w:rPr>
          <w:rFonts w:ascii="David" w:hAnsi="David"/>
          <w:rtl/>
        </w:rPr>
      </w:pPr>
    </w:p>
    <w:p w14:paraId="0A6460ED" w14:textId="77777777" w:rsidR="00B32549" w:rsidRPr="000B391D" w:rsidRDefault="000B391D" w:rsidP="00A176BE">
      <w:pPr>
        <w:pStyle w:val="David"/>
        <w:rPr>
          <w:rFonts w:ascii="David" w:hAnsi="David"/>
          <w:color w:val="FFFFFF"/>
          <w:sz w:val="2"/>
          <w:szCs w:val="2"/>
          <w:rtl/>
        </w:rPr>
      </w:pPr>
      <w:r w:rsidRPr="000B391D">
        <w:rPr>
          <w:rFonts w:ascii="David" w:hAnsi="David"/>
          <w:color w:val="FFFFFF"/>
          <w:sz w:val="2"/>
          <w:szCs w:val="2"/>
          <w:rtl/>
        </w:rPr>
        <w:t>5129371</w:t>
      </w:r>
      <w:r w:rsidR="00B32549" w:rsidRPr="000B391D">
        <w:rPr>
          <w:rFonts w:ascii="David" w:hAnsi="David"/>
          <w:color w:val="FFFFFF"/>
          <w:sz w:val="2"/>
          <w:szCs w:val="2"/>
          <w:rtl/>
        </w:rPr>
        <w:t xml:space="preserve"> </w:t>
      </w:r>
    </w:p>
    <w:p w14:paraId="47E722BD" w14:textId="77777777" w:rsidR="00B32549" w:rsidRPr="005B67F4" w:rsidRDefault="000B391D" w:rsidP="005B67F4">
      <w:pPr>
        <w:keepNext/>
        <w:rPr>
          <w:color w:val="000000"/>
          <w:sz w:val="22"/>
          <w:szCs w:val="22"/>
        </w:rPr>
      </w:pPr>
      <w:r w:rsidRPr="000B391D">
        <w:rPr>
          <w:color w:val="FFFFFF"/>
          <w:sz w:val="2"/>
          <w:szCs w:val="2"/>
          <w:rtl/>
        </w:rPr>
        <w:t>54678313</w:t>
      </w:r>
      <w:r w:rsidR="00B32549">
        <w:rPr>
          <w:rtl/>
        </w:rPr>
        <w:t>הוקלד</w:t>
      </w:r>
      <w:r w:rsidR="00B32549">
        <w:t xml:space="preserve"> </w:t>
      </w:r>
      <w:r w:rsidR="00B32549">
        <w:rPr>
          <w:rtl/>
        </w:rPr>
        <w:t>על</w:t>
      </w:r>
      <w:r w:rsidR="00B32549">
        <w:t xml:space="preserve"> </w:t>
      </w:r>
      <w:r w:rsidR="00B32549">
        <w:rPr>
          <w:rtl/>
        </w:rPr>
        <w:t>ידי</w:t>
      </w:r>
      <w:r w:rsidR="00B32549">
        <w:t xml:space="preserve"> </w:t>
      </w:r>
      <w:r w:rsidR="00B32549">
        <w:rPr>
          <w:rtl/>
        </w:rPr>
        <w:t>מרגלית</w:t>
      </w:r>
      <w:r w:rsidR="00B32549">
        <w:t xml:space="preserve"> </w:t>
      </w:r>
      <w:r w:rsidR="00B32549">
        <w:rPr>
          <w:rtl/>
        </w:rPr>
        <w:t>לולו</w:t>
      </w:r>
    </w:p>
    <w:p w14:paraId="092C80CF" w14:textId="77777777" w:rsidR="005B67F4" w:rsidRPr="000B391D" w:rsidRDefault="005B67F4" w:rsidP="005B67F4">
      <w:pPr>
        <w:rPr>
          <w:rtl/>
        </w:rPr>
      </w:pPr>
    </w:p>
    <w:p w14:paraId="0B563801" w14:textId="77777777" w:rsidR="005B67F4" w:rsidRDefault="005B67F4" w:rsidP="005B67F4">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5AF37B0" w14:textId="77777777" w:rsidR="000B391D" w:rsidRPr="000B391D" w:rsidRDefault="000B391D" w:rsidP="000B391D">
      <w:pPr>
        <w:keepNext/>
        <w:rPr>
          <w:color w:val="000000"/>
          <w:sz w:val="22"/>
          <w:szCs w:val="22"/>
          <w:rtl/>
        </w:rPr>
      </w:pPr>
    </w:p>
    <w:p w14:paraId="2DF80CB1" w14:textId="77777777" w:rsidR="000B391D" w:rsidRPr="000B391D" w:rsidRDefault="000B391D" w:rsidP="000B391D">
      <w:pPr>
        <w:keepNext/>
        <w:rPr>
          <w:color w:val="000000"/>
          <w:sz w:val="22"/>
          <w:szCs w:val="22"/>
          <w:rtl/>
        </w:rPr>
      </w:pPr>
      <w:r w:rsidRPr="000B391D">
        <w:rPr>
          <w:color w:val="000000"/>
          <w:sz w:val="22"/>
          <w:szCs w:val="22"/>
          <w:rtl/>
        </w:rPr>
        <w:t>מרב גרינברג 54678313-/</w:t>
      </w:r>
    </w:p>
    <w:p w14:paraId="200BAD28" w14:textId="77777777" w:rsidR="005B67F4" w:rsidRPr="005B67F4" w:rsidRDefault="000B391D" w:rsidP="000B391D">
      <w:pPr>
        <w:rPr>
          <w:color w:val="0000FF"/>
          <w:u w:val="single"/>
        </w:rPr>
      </w:pPr>
      <w:r w:rsidRPr="000B391D">
        <w:rPr>
          <w:color w:val="000000"/>
          <w:u w:val="single"/>
          <w:rtl/>
        </w:rPr>
        <w:t>נוסח מסמך זה כפוף לשינויי ניסוח ועריכה</w:t>
      </w:r>
    </w:p>
    <w:sectPr w:rsidR="005B67F4" w:rsidRPr="005B67F4" w:rsidSect="000B391D">
      <w:headerReference w:type="even" r:id="rId39"/>
      <w:headerReference w:type="default" r:id="rId40"/>
      <w:footerReference w:type="even" r:id="rId41"/>
      <w:footerReference w:type="default" r:id="rId4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FD913" w14:textId="77777777" w:rsidR="00FB69ED" w:rsidRDefault="00FB69ED">
      <w:r>
        <w:separator/>
      </w:r>
    </w:p>
  </w:endnote>
  <w:endnote w:type="continuationSeparator" w:id="0">
    <w:p w14:paraId="00813269" w14:textId="77777777" w:rsidR="00FB69ED" w:rsidRDefault="00FB6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7FC08" w14:textId="77777777" w:rsidR="000B391D" w:rsidRDefault="000B391D" w:rsidP="000B391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D6C8E67" w14:textId="77777777" w:rsidR="00B32549" w:rsidRPr="000B391D" w:rsidRDefault="000B391D" w:rsidP="000B391D">
    <w:pPr>
      <w:pStyle w:val="a4"/>
      <w:pBdr>
        <w:top w:val="single" w:sz="4" w:space="1" w:color="auto"/>
        <w:between w:val="single" w:sz="4" w:space="0" w:color="auto"/>
      </w:pBdr>
      <w:spacing w:after="60"/>
      <w:jc w:val="center"/>
      <w:rPr>
        <w:rFonts w:ascii="FrankRuehl" w:hAnsi="FrankRuehl" w:cs="FrankRuehl"/>
        <w:color w:val="000000"/>
      </w:rPr>
    </w:pPr>
    <w:r w:rsidRPr="000B39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968ED" w14:textId="77777777" w:rsidR="000B391D" w:rsidRDefault="000B391D" w:rsidP="000B391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A113F">
      <w:rPr>
        <w:rFonts w:ascii="FrankRuehl" w:hAnsi="FrankRuehl" w:cs="FrankRuehl"/>
        <w:noProof/>
        <w:rtl/>
      </w:rPr>
      <w:t>1</w:t>
    </w:r>
    <w:r>
      <w:rPr>
        <w:rFonts w:ascii="FrankRuehl" w:hAnsi="FrankRuehl" w:cs="FrankRuehl"/>
        <w:rtl/>
      </w:rPr>
      <w:fldChar w:fldCharType="end"/>
    </w:r>
  </w:p>
  <w:p w14:paraId="32EB335A" w14:textId="77777777" w:rsidR="00B32549" w:rsidRPr="000B391D" w:rsidRDefault="000B391D" w:rsidP="000B391D">
    <w:pPr>
      <w:pStyle w:val="a4"/>
      <w:pBdr>
        <w:top w:val="single" w:sz="4" w:space="1" w:color="auto"/>
        <w:between w:val="single" w:sz="4" w:space="0" w:color="auto"/>
      </w:pBdr>
      <w:spacing w:after="60"/>
      <w:jc w:val="center"/>
      <w:rPr>
        <w:rFonts w:ascii="FrankRuehl" w:hAnsi="FrankRuehl" w:cs="FrankRuehl" w:hint="cs"/>
        <w:color w:val="000000"/>
        <w:rtl/>
      </w:rPr>
    </w:pPr>
    <w:r w:rsidRPr="000B391D">
      <w:rPr>
        <w:rFonts w:ascii="FrankRuehl" w:hAnsi="FrankRuehl" w:cs="FrankRuehl" w:hint="cs"/>
        <w:color w:val="000000"/>
      </w:rPr>
      <w:pict w14:anchorId="5D948D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B1F03" w14:textId="77777777" w:rsidR="00FB69ED" w:rsidRDefault="00FB69ED">
      <w:r>
        <w:separator/>
      </w:r>
    </w:p>
  </w:footnote>
  <w:footnote w:type="continuationSeparator" w:id="0">
    <w:p w14:paraId="4B760229" w14:textId="77777777" w:rsidR="00FB69ED" w:rsidRDefault="00FB6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54C" w14:textId="77777777" w:rsidR="005B67F4" w:rsidRPr="000B391D" w:rsidRDefault="000B391D" w:rsidP="000B391D">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51607-08-21</w:t>
    </w:r>
    <w:r>
      <w:rPr>
        <w:color w:val="000000"/>
        <w:sz w:val="22"/>
        <w:szCs w:val="22"/>
        <w:rtl/>
      </w:rPr>
      <w:tab/>
      <w:t xml:space="preserve"> מדינת ישראל נ' אחמד רעד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4CEC2" w14:textId="77777777" w:rsidR="005B67F4" w:rsidRPr="000B391D" w:rsidRDefault="000B391D" w:rsidP="000B391D">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51607-08-21</w:t>
    </w:r>
    <w:r>
      <w:rPr>
        <w:color w:val="000000"/>
        <w:sz w:val="22"/>
        <w:szCs w:val="22"/>
        <w:rtl/>
      </w:rPr>
      <w:tab/>
      <w:t xml:space="preserve"> מדינת ישראל נ' אחמד רעד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23C9"/>
    <w:multiLevelType w:val="hybridMultilevel"/>
    <w:tmpl w:val="13DC3BB4"/>
    <w:lvl w:ilvl="0" w:tplc="85385504">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53E3C96"/>
    <w:multiLevelType w:val="hybridMultilevel"/>
    <w:tmpl w:val="38C8B854"/>
    <w:lvl w:ilvl="0" w:tplc="5F7815E4">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C590792"/>
    <w:multiLevelType w:val="hybridMultilevel"/>
    <w:tmpl w:val="6458F03E"/>
    <w:lvl w:ilvl="0" w:tplc="61243D92">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5"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7"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7EC356E9"/>
    <w:multiLevelType w:val="hybridMultilevel"/>
    <w:tmpl w:val="254427B4"/>
    <w:lvl w:ilvl="0" w:tplc="F1AE4750">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30108054">
    <w:abstractNumId w:val="17"/>
  </w:num>
  <w:num w:numId="2" w16cid:durableId="1926524251">
    <w:abstractNumId w:val="7"/>
  </w:num>
  <w:num w:numId="3" w16cid:durableId="51471447">
    <w:abstractNumId w:val="15"/>
  </w:num>
  <w:num w:numId="4" w16cid:durableId="1017776079">
    <w:abstractNumId w:val="13"/>
  </w:num>
  <w:num w:numId="5" w16cid:durableId="1365669104">
    <w:abstractNumId w:val="6"/>
  </w:num>
  <w:num w:numId="6" w16cid:durableId="1830443841">
    <w:abstractNumId w:val="8"/>
  </w:num>
  <w:num w:numId="7" w16cid:durableId="428548078">
    <w:abstractNumId w:val="19"/>
  </w:num>
  <w:num w:numId="8" w16cid:durableId="398093240">
    <w:abstractNumId w:val="1"/>
  </w:num>
  <w:num w:numId="9" w16cid:durableId="774208167">
    <w:abstractNumId w:val="12"/>
  </w:num>
  <w:num w:numId="10" w16cid:durableId="652417449">
    <w:abstractNumId w:val="10"/>
  </w:num>
  <w:num w:numId="11" w16cid:durableId="501242339">
    <w:abstractNumId w:val="5"/>
  </w:num>
  <w:num w:numId="12" w16cid:durableId="781001876">
    <w:abstractNumId w:val="18"/>
  </w:num>
  <w:num w:numId="13" w16cid:durableId="1951087892">
    <w:abstractNumId w:val="11"/>
  </w:num>
  <w:num w:numId="14" w16cid:durableId="1509978358">
    <w:abstractNumId w:val="3"/>
  </w:num>
  <w:num w:numId="15" w16cid:durableId="1252354983">
    <w:abstractNumId w:val="16"/>
  </w:num>
  <w:num w:numId="16" w16cid:durableId="1024283585">
    <w:abstractNumId w:val="2"/>
  </w:num>
  <w:num w:numId="17" w16cid:durableId="1377392489">
    <w:abstractNumId w:val="9"/>
  </w:num>
  <w:num w:numId="18" w16cid:durableId="4118579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83014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8890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32626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1607-08-21"/>
    <w:docVar w:name="caseId" w:val="78594295"/>
    <w:docVar w:name="deriveClass" w:val="NGCS.Protocol.BL.Client.ProtocolBLClientCriminal"/>
    <w:docVar w:name="firstPageNumber" w:val="14"/>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2869320"/>
    <w:docVar w:name="releaseSign" w:val="0"/>
    <w:docVar w:name="sittingDateTime" w:val="19/09/2022 13:00     "/>
    <w:docVar w:name="sittingId" w:val="93756348"/>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406EE"/>
    <w:rsid w:val="00053909"/>
    <w:rsid w:val="000555F0"/>
    <w:rsid w:val="000608AB"/>
    <w:rsid w:val="00074BD2"/>
    <w:rsid w:val="000A4C4B"/>
    <w:rsid w:val="000B391D"/>
    <w:rsid w:val="000C3D5F"/>
    <w:rsid w:val="000C7499"/>
    <w:rsid w:val="000E37CD"/>
    <w:rsid w:val="00100FD9"/>
    <w:rsid w:val="00115104"/>
    <w:rsid w:val="00130DA3"/>
    <w:rsid w:val="00131385"/>
    <w:rsid w:val="00137D59"/>
    <w:rsid w:val="0014434E"/>
    <w:rsid w:val="001526FC"/>
    <w:rsid w:val="0016231B"/>
    <w:rsid w:val="00163279"/>
    <w:rsid w:val="001666D0"/>
    <w:rsid w:val="001705B8"/>
    <w:rsid w:val="00174C6C"/>
    <w:rsid w:val="00180246"/>
    <w:rsid w:val="00197885"/>
    <w:rsid w:val="001A63A4"/>
    <w:rsid w:val="001E6DFB"/>
    <w:rsid w:val="001E740C"/>
    <w:rsid w:val="002063A6"/>
    <w:rsid w:val="00227A15"/>
    <w:rsid w:val="00237F64"/>
    <w:rsid w:val="00245547"/>
    <w:rsid w:val="002736EA"/>
    <w:rsid w:val="00296868"/>
    <w:rsid w:val="002A1C94"/>
    <w:rsid w:val="002E24EE"/>
    <w:rsid w:val="002F455E"/>
    <w:rsid w:val="002F5A82"/>
    <w:rsid w:val="00301481"/>
    <w:rsid w:val="00340759"/>
    <w:rsid w:val="0034100C"/>
    <w:rsid w:val="00342D84"/>
    <w:rsid w:val="0034439B"/>
    <w:rsid w:val="00347ACF"/>
    <w:rsid w:val="003B08F6"/>
    <w:rsid w:val="003B7732"/>
    <w:rsid w:val="003E274A"/>
    <w:rsid w:val="003F6EFC"/>
    <w:rsid w:val="00440118"/>
    <w:rsid w:val="00442655"/>
    <w:rsid w:val="00445270"/>
    <w:rsid w:val="004473FE"/>
    <w:rsid w:val="004752AF"/>
    <w:rsid w:val="00486DEE"/>
    <w:rsid w:val="00494C2F"/>
    <w:rsid w:val="004C0CA7"/>
    <w:rsid w:val="004D4B57"/>
    <w:rsid w:val="004F4B4A"/>
    <w:rsid w:val="00503959"/>
    <w:rsid w:val="00510083"/>
    <w:rsid w:val="00532A9F"/>
    <w:rsid w:val="00547F08"/>
    <w:rsid w:val="00551705"/>
    <w:rsid w:val="00560CB1"/>
    <w:rsid w:val="00564AAC"/>
    <w:rsid w:val="00577444"/>
    <w:rsid w:val="0058186B"/>
    <w:rsid w:val="005832BA"/>
    <w:rsid w:val="00594F89"/>
    <w:rsid w:val="005B395D"/>
    <w:rsid w:val="005B67F4"/>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75051"/>
    <w:rsid w:val="006830E7"/>
    <w:rsid w:val="006A4D3D"/>
    <w:rsid w:val="006B20B5"/>
    <w:rsid w:val="006B639D"/>
    <w:rsid w:val="006C2240"/>
    <w:rsid w:val="006D72D1"/>
    <w:rsid w:val="006E3A90"/>
    <w:rsid w:val="006F0E02"/>
    <w:rsid w:val="00700409"/>
    <w:rsid w:val="00701199"/>
    <w:rsid w:val="007378AE"/>
    <w:rsid w:val="007378FE"/>
    <w:rsid w:val="007607DB"/>
    <w:rsid w:val="00770F7C"/>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7279B"/>
    <w:rsid w:val="0088033E"/>
    <w:rsid w:val="0088228B"/>
    <w:rsid w:val="0089339C"/>
    <w:rsid w:val="008B5819"/>
    <w:rsid w:val="008C01A8"/>
    <w:rsid w:val="008C0870"/>
    <w:rsid w:val="008D15AB"/>
    <w:rsid w:val="008D3F97"/>
    <w:rsid w:val="008D7896"/>
    <w:rsid w:val="008E7204"/>
    <w:rsid w:val="00927BB3"/>
    <w:rsid w:val="00930607"/>
    <w:rsid w:val="00934BA1"/>
    <w:rsid w:val="0094049A"/>
    <w:rsid w:val="0094092B"/>
    <w:rsid w:val="00943E5D"/>
    <w:rsid w:val="009474AF"/>
    <w:rsid w:val="009521C7"/>
    <w:rsid w:val="00960E66"/>
    <w:rsid w:val="00966439"/>
    <w:rsid w:val="0097713F"/>
    <w:rsid w:val="0098094C"/>
    <w:rsid w:val="009857E4"/>
    <w:rsid w:val="009B24E2"/>
    <w:rsid w:val="009C08D6"/>
    <w:rsid w:val="009C241C"/>
    <w:rsid w:val="009D7934"/>
    <w:rsid w:val="009E46EC"/>
    <w:rsid w:val="009E6E0A"/>
    <w:rsid w:val="00A04531"/>
    <w:rsid w:val="00A1573A"/>
    <w:rsid w:val="00A176BE"/>
    <w:rsid w:val="00A246E9"/>
    <w:rsid w:val="00A25356"/>
    <w:rsid w:val="00A64302"/>
    <w:rsid w:val="00A64696"/>
    <w:rsid w:val="00A67D1A"/>
    <w:rsid w:val="00A910BF"/>
    <w:rsid w:val="00A92DC4"/>
    <w:rsid w:val="00A9385E"/>
    <w:rsid w:val="00AA05CF"/>
    <w:rsid w:val="00AA3C0A"/>
    <w:rsid w:val="00AA7001"/>
    <w:rsid w:val="00AB0986"/>
    <w:rsid w:val="00AB1CE7"/>
    <w:rsid w:val="00AB7D3C"/>
    <w:rsid w:val="00AC7677"/>
    <w:rsid w:val="00AD1366"/>
    <w:rsid w:val="00B24CA7"/>
    <w:rsid w:val="00B30584"/>
    <w:rsid w:val="00B32549"/>
    <w:rsid w:val="00B44123"/>
    <w:rsid w:val="00B6568E"/>
    <w:rsid w:val="00B66459"/>
    <w:rsid w:val="00B82C03"/>
    <w:rsid w:val="00B870E1"/>
    <w:rsid w:val="00B96F12"/>
    <w:rsid w:val="00BA3141"/>
    <w:rsid w:val="00BD13A0"/>
    <w:rsid w:val="00BF00B0"/>
    <w:rsid w:val="00C4595F"/>
    <w:rsid w:val="00C471D1"/>
    <w:rsid w:val="00C50277"/>
    <w:rsid w:val="00C518EA"/>
    <w:rsid w:val="00C667A1"/>
    <w:rsid w:val="00C8613B"/>
    <w:rsid w:val="00CA022A"/>
    <w:rsid w:val="00CA113F"/>
    <w:rsid w:val="00CA26CF"/>
    <w:rsid w:val="00CB64B5"/>
    <w:rsid w:val="00CB6B34"/>
    <w:rsid w:val="00D0615F"/>
    <w:rsid w:val="00D23D09"/>
    <w:rsid w:val="00D2736A"/>
    <w:rsid w:val="00D57D9B"/>
    <w:rsid w:val="00D856B5"/>
    <w:rsid w:val="00D86190"/>
    <w:rsid w:val="00DA7A07"/>
    <w:rsid w:val="00DC3CD8"/>
    <w:rsid w:val="00DC4526"/>
    <w:rsid w:val="00DC7E11"/>
    <w:rsid w:val="00DD4926"/>
    <w:rsid w:val="00DD63A9"/>
    <w:rsid w:val="00DE319B"/>
    <w:rsid w:val="00DF69AA"/>
    <w:rsid w:val="00E15F20"/>
    <w:rsid w:val="00E37759"/>
    <w:rsid w:val="00E4581A"/>
    <w:rsid w:val="00E620AB"/>
    <w:rsid w:val="00E679BB"/>
    <w:rsid w:val="00E74FCF"/>
    <w:rsid w:val="00E866B5"/>
    <w:rsid w:val="00EA333A"/>
    <w:rsid w:val="00EB1D9D"/>
    <w:rsid w:val="00EE410A"/>
    <w:rsid w:val="00F24B4E"/>
    <w:rsid w:val="00F30675"/>
    <w:rsid w:val="00F40E12"/>
    <w:rsid w:val="00F449AC"/>
    <w:rsid w:val="00F452D7"/>
    <w:rsid w:val="00F53B32"/>
    <w:rsid w:val="00F56690"/>
    <w:rsid w:val="00F56B3A"/>
    <w:rsid w:val="00F579C4"/>
    <w:rsid w:val="00F773E3"/>
    <w:rsid w:val="00F861D3"/>
    <w:rsid w:val="00F91F7D"/>
    <w:rsid w:val="00F941D7"/>
    <w:rsid w:val="00FA2034"/>
    <w:rsid w:val="00FA308E"/>
    <w:rsid w:val="00FA615F"/>
    <w:rsid w:val="00FB69ED"/>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8B1C73"/>
  <w15:chartTrackingRefBased/>
  <w15:docId w15:val="{9F64EBC1-F045-4867-B382-BB620E29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AB7D3C"/>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AB7D3C"/>
    <w:pPr>
      <w:spacing w:line="360" w:lineRule="auto"/>
      <w:jc w:val="both"/>
    </w:pPr>
    <w:rPr>
      <w:rFonts w:ascii="Times New Roman" w:eastAsia="David" w:hAnsi="Times New Roman"/>
    </w:rPr>
  </w:style>
  <w:style w:type="character" w:styleId="Hyperlink">
    <w:name w:val="Hyperlink"/>
    <w:semiHidden/>
    <w:rsid w:val="00A176BE"/>
    <w:rPr>
      <w:color w:val="0000FF"/>
      <w:u w:val="single"/>
    </w:rPr>
  </w:style>
  <w:style w:type="paragraph" w:styleId="ac">
    <w:name w:val="List Paragraph"/>
    <w:basedOn w:val="a"/>
    <w:qFormat/>
    <w:rsid w:val="00A176BE"/>
    <w:pPr>
      <w:ind w:left="720"/>
      <w:contextualSpacing/>
    </w:pPr>
  </w:style>
  <w:style w:type="character" w:customStyle="1" w:styleId="Ruller4">
    <w:name w:val="Ruller4 תו"/>
    <w:link w:val="Ruller40"/>
    <w:locked/>
    <w:rsid w:val="00A176BE"/>
    <w:rPr>
      <w:rFonts w:ascii="Arial TUR" w:hAnsi="Arial TUR"/>
      <w:spacing w:val="10"/>
      <w:sz w:val="28"/>
    </w:rPr>
  </w:style>
  <w:style w:type="paragraph" w:customStyle="1" w:styleId="Ruller40">
    <w:name w:val="Ruller4"/>
    <w:basedOn w:val="a"/>
    <w:link w:val="Ruller4"/>
    <w:rsid w:val="00A176BE"/>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 w:type="paragraph" w:customStyle="1" w:styleId="ruller400">
    <w:name w:val="ruller40"/>
    <w:basedOn w:val="a"/>
    <w:rsid w:val="00A176BE"/>
    <w:pPr>
      <w:bidi w:val="0"/>
      <w:spacing w:before="100" w:beforeAutospacing="1" w:after="100" w:afterAutospacing="1"/>
    </w:pPr>
    <w:rPr>
      <w:rFonts w:ascii="Times New Roman" w:eastAsia="David" w:hAnsi="Times New Roman" w:cs="Times New Roman"/>
    </w:rPr>
  </w:style>
  <w:style w:type="paragraph" w:customStyle="1" w:styleId="ruller5">
    <w:name w:val="ruller5"/>
    <w:basedOn w:val="a"/>
    <w:rsid w:val="00A176BE"/>
    <w:pPr>
      <w:bidi w:val="0"/>
      <w:spacing w:before="100" w:beforeAutospacing="1" w:after="100" w:afterAutospacing="1"/>
    </w:pPr>
    <w:rPr>
      <w:rFonts w:ascii="Times New Roman" w:eastAsia="David"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513828" TargetMode="External"/><Relationship Id="rId18" Type="http://schemas.openxmlformats.org/officeDocument/2006/relationships/hyperlink" Target="http://www.nevo.co.il/case/28452933" TargetMode="External"/><Relationship Id="rId26" Type="http://schemas.openxmlformats.org/officeDocument/2006/relationships/hyperlink" Target="http://www.nevo.co.il/case/28384637" TargetMode="External"/><Relationship Id="rId39" Type="http://schemas.openxmlformats.org/officeDocument/2006/relationships/header" Target="header1.xml"/><Relationship Id="rId21" Type="http://schemas.openxmlformats.org/officeDocument/2006/relationships/hyperlink" Target="http://www.nevo.co.il/case/27305799" TargetMode="External"/><Relationship Id="rId34" Type="http://schemas.openxmlformats.org/officeDocument/2006/relationships/hyperlink" Target="http://www.nevo.co.il/case/28216148"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911638" TargetMode="External"/><Relationship Id="rId20" Type="http://schemas.openxmlformats.org/officeDocument/2006/relationships/hyperlink" Target="http://www.nevo.co.il/case/10485615" TargetMode="External"/><Relationship Id="rId29" Type="http://schemas.openxmlformats.org/officeDocument/2006/relationships/hyperlink" Target="http://www.nevo.co.il/safrut/book/974"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8243273" TargetMode="External"/><Relationship Id="rId24" Type="http://schemas.openxmlformats.org/officeDocument/2006/relationships/hyperlink" Target="http://www.nevo.co.il/safrut/book/974" TargetMode="External"/><Relationship Id="rId32" Type="http://schemas.openxmlformats.org/officeDocument/2006/relationships/hyperlink" Target="http://www.nevo.co.il/case/22531980" TargetMode="External"/><Relationship Id="rId37" Type="http://schemas.openxmlformats.org/officeDocument/2006/relationships/hyperlink" Target="http://www.nevo.co.il/case/26888657"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7894608" TargetMode="External"/><Relationship Id="rId23" Type="http://schemas.openxmlformats.org/officeDocument/2006/relationships/hyperlink" Target="http://www.nevo.co.il/case/27309272" TargetMode="External"/><Relationship Id="rId28" Type="http://schemas.openxmlformats.org/officeDocument/2006/relationships/hyperlink" Target="http://www.nevo.co.il/case/27171364" TargetMode="External"/><Relationship Id="rId36" Type="http://schemas.openxmlformats.org/officeDocument/2006/relationships/hyperlink" Target="http://www.nevo.co.il/case/2081789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7305799" TargetMode="External"/><Relationship Id="rId31" Type="http://schemas.openxmlformats.org/officeDocument/2006/relationships/hyperlink" Target="http://www.nevo.co.il/case/2105584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268880" TargetMode="External"/><Relationship Id="rId22" Type="http://schemas.openxmlformats.org/officeDocument/2006/relationships/hyperlink" Target="http://www.nevo.co.il/case/28243273" TargetMode="External"/><Relationship Id="rId27" Type="http://schemas.openxmlformats.org/officeDocument/2006/relationships/hyperlink" Target="http://www.nevo.co.il/case/25528737" TargetMode="External"/><Relationship Id="rId30" Type="http://schemas.openxmlformats.org/officeDocument/2006/relationships/hyperlink" Target="http://www.nevo.co.il/case/24152593" TargetMode="External"/><Relationship Id="rId35" Type="http://schemas.openxmlformats.org/officeDocument/2006/relationships/hyperlink" Target="http://www.nevo.co.il/case/5852404" TargetMode="External"/><Relationship Id="rId43"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case/26905927" TargetMode="External"/><Relationship Id="rId17" Type="http://schemas.openxmlformats.org/officeDocument/2006/relationships/hyperlink" Target="http://www.nevo.co.il/case/28152132" TargetMode="External"/><Relationship Id="rId25" Type="http://schemas.openxmlformats.org/officeDocument/2006/relationships/hyperlink" Target="http://www.nevo.co.il/case/27491153" TargetMode="External"/><Relationship Id="rId33" Type="http://schemas.openxmlformats.org/officeDocument/2006/relationships/hyperlink" Target="http://www.nevo.co.il/case/25294543"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2477</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14835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3604604</vt:i4>
      </vt:variant>
      <vt:variant>
        <vt:i4>93</vt:i4>
      </vt:variant>
      <vt:variant>
        <vt:i4>0</vt:i4>
      </vt:variant>
      <vt:variant>
        <vt:i4>5</vt:i4>
      </vt:variant>
      <vt:variant>
        <vt:lpwstr>http://www.nevo.co.il/case/26888657</vt:lpwstr>
      </vt:variant>
      <vt:variant>
        <vt:lpwstr/>
      </vt:variant>
      <vt:variant>
        <vt:i4>3407997</vt:i4>
      </vt:variant>
      <vt:variant>
        <vt:i4>90</vt:i4>
      </vt:variant>
      <vt:variant>
        <vt:i4>0</vt:i4>
      </vt:variant>
      <vt:variant>
        <vt:i4>5</vt:i4>
      </vt:variant>
      <vt:variant>
        <vt:lpwstr>http://www.nevo.co.il/case/20817891</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3276924</vt:i4>
      </vt:variant>
      <vt:variant>
        <vt:i4>84</vt:i4>
      </vt:variant>
      <vt:variant>
        <vt:i4>0</vt:i4>
      </vt:variant>
      <vt:variant>
        <vt:i4>5</vt:i4>
      </vt:variant>
      <vt:variant>
        <vt:lpwstr>http://www.nevo.co.il/case/28216148</vt:lpwstr>
      </vt:variant>
      <vt:variant>
        <vt:lpwstr/>
      </vt:variant>
      <vt:variant>
        <vt:i4>3145853</vt:i4>
      </vt:variant>
      <vt:variant>
        <vt:i4>81</vt:i4>
      </vt:variant>
      <vt:variant>
        <vt:i4>0</vt:i4>
      </vt:variant>
      <vt:variant>
        <vt:i4>5</vt:i4>
      </vt:variant>
      <vt:variant>
        <vt:lpwstr>http://www.nevo.co.il/case/25294543</vt:lpwstr>
      </vt:variant>
      <vt:variant>
        <vt:lpwstr/>
      </vt:variant>
      <vt:variant>
        <vt:i4>4063356</vt:i4>
      </vt:variant>
      <vt:variant>
        <vt:i4>78</vt:i4>
      </vt:variant>
      <vt:variant>
        <vt:i4>0</vt:i4>
      </vt:variant>
      <vt:variant>
        <vt:i4>5</vt:i4>
      </vt:variant>
      <vt:variant>
        <vt:lpwstr>http://www.nevo.co.il/case/22531980</vt:lpwstr>
      </vt:variant>
      <vt:variant>
        <vt:lpwstr/>
      </vt:variant>
      <vt:variant>
        <vt:i4>3342456</vt:i4>
      </vt:variant>
      <vt:variant>
        <vt:i4>75</vt:i4>
      </vt:variant>
      <vt:variant>
        <vt:i4>0</vt:i4>
      </vt:variant>
      <vt:variant>
        <vt:i4>5</vt:i4>
      </vt:variant>
      <vt:variant>
        <vt:lpwstr>http://www.nevo.co.il/case/21055840</vt:lpwstr>
      </vt:variant>
      <vt:variant>
        <vt:lpwstr/>
      </vt:variant>
      <vt:variant>
        <vt:i4>3670128</vt:i4>
      </vt:variant>
      <vt:variant>
        <vt:i4>72</vt:i4>
      </vt:variant>
      <vt:variant>
        <vt:i4>0</vt:i4>
      </vt:variant>
      <vt:variant>
        <vt:i4>5</vt:i4>
      </vt:variant>
      <vt:variant>
        <vt:lpwstr>http://www.nevo.co.il/case/24152593</vt:lpwstr>
      </vt:variant>
      <vt:variant>
        <vt:lpwstr/>
      </vt:variant>
      <vt:variant>
        <vt:i4>4587529</vt:i4>
      </vt:variant>
      <vt:variant>
        <vt:i4>69</vt:i4>
      </vt:variant>
      <vt:variant>
        <vt:i4>0</vt:i4>
      </vt:variant>
      <vt:variant>
        <vt:i4>5</vt:i4>
      </vt:variant>
      <vt:variant>
        <vt:lpwstr>http://www.nevo.co.il/safrut/book/974</vt:lpwstr>
      </vt:variant>
      <vt:variant>
        <vt:lpwstr/>
      </vt:variant>
      <vt:variant>
        <vt:i4>3407991</vt:i4>
      </vt:variant>
      <vt:variant>
        <vt:i4>66</vt:i4>
      </vt:variant>
      <vt:variant>
        <vt:i4>0</vt:i4>
      </vt:variant>
      <vt:variant>
        <vt:i4>5</vt:i4>
      </vt:variant>
      <vt:variant>
        <vt:lpwstr>http://www.nevo.co.il/case/27171364</vt:lpwstr>
      </vt:variant>
      <vt:variant>
        <vt:lpwstr/>
      </vt:variant>
      <vt:variant>
        <vt:i4>3932276</vt:i4>
      </vt:variant>
      <vt:variant>
        <vt:i4>63</vt:i4>
      </vt:variant>
      <vt:variant>
        <vt:i4>0</vt:i4>
      </vt:variant>
      <vt:variant>
        <vt:i4>5</vt:i4>
      </vt:variant>
      <vt:variant>
        <vt:lpwstr>http://www.nevo.co.il/case/25528737</vt:lpwstr>
      </vt:variant>
      <vt:variant>
        <vt:lpwstr/>
      </vt:variant>
      <vt:variant>
        <vt:i4>3539058</vt:i4>
      </vt:variant>
      <vt:variant>
        <vt:i4>60</vt:i4>
      </vt:variant>
      <vt:variant>
        <vt:i4>0</vt:i4>
      </vt:variant>
      <vt:variant>
        <vt:i4>5</vt:i4>
      </vt:variant>
      <vt:variant>
        <vt:lpwstr>http://www.nevo.co.il/case/28384637</vt:lpwstr>
      </vt:variant>
      <vt:variant>
        <vt:lpwstr/>
      </vt:variant>
      <vt:variant>
        <vt:i4>3276923</vt:i4>
      </vt:variant>
      <vt:variant>
        <vt:i4>57</vt:i4>
      </vt:variant>
      <vt:variant>
        <vt:i4>0</vt:i4>
      </vt:variant>
      <vt:variant>
        <vt:i4>5</vt:i4>
      </vt:variant>
      <vt:variant>
        <vt:lpwstr>http://www.nevo.co.il/case/27491153</vt:lpwstr>
      </vt:variant>
      <vt:variant>
        <vt:lpwstr/>
      </vt:variant>
      <vt:variant>
        <vt:i4>4587529</vt:i4>
      </vt:variant>
      <vt:variant>
        <vt:i4>54</vt:i4>
      </vt:variant>
      <vt:variant>
        <vt:i4>0</vt:i4>
      </vt:variant>
      <vt:variant>
        <vt:i4>5</vt:i4>
      </vt:variant>
      <vt:variant>
        <vt:lpwstr>http://www.nevo.co.il/safrut/book/974</vt:lpwstr>
      </vt:variant>
      <vt:variant>
        <vt:lpwstr/>
      </vt:variant>
      <vt:variant>
        <vt:i4>4128881</vt:i4>
      </vt:variant>
      <vt:variant>
        <vt:i4>51</vt:i4>
      </vt:variant>
      <vt:variant>
        <vt:i4>0</vt:i4>
      </vt:variant>
      <vt:variant>
        <vt:i4>5</vt:i4>
      </vt:variant>
      <vt:variant>
        <vt:lpwstr>http://www.nevo.co.il/case/27309272</vt:lpwstr>
      </vt:variant>
      <vt:variant>
        <vt:lpwstr/>
      </vt:variant>
      <vt:variant>
        <vt:i4>3407994</vt:i4>
      </vt:variant>
      <vt:variant>
        <vt:i4>48</vt:i4>
      </vt:variant>
      <vt:variant>
        <vt:i4>0</vt:i4>
      </vt:variant>
      <vt:variant>
        <vt:i4>5</vt:i4>
      </vt:variant>
      <vt:variant>
        <vt:lpwstr>http://www.nevo.co.il/case/28243273</vt:lpwstr>
      </vt:variant>
      <vt:variant>
        <vt:lpwstr/>
      </vt:variant>
      <vt:variant>
        <vt:i4>3997812</vt:i4>
      </vt:variant>
      <vt:variant>
        <vt:i4>45</vt:i4>
      </vt:variant>
      <vt:variant>
        <vt:i4>0</vt:i4>
      </vt:variant>
      <vt:variant>
        <vt:i4>5</vt:i4>
      </vt:variant>
      <vt:variant>
        <vt:lpwstr>http://www.nevo.co.il/case/27305799</vt:lpwstr>
      </vt:variant>
      <vt:variant>
        <vt:lpwstr/>
      </vt:variant>
      <vt:variant>
        <vt:i4>3211386</vt:i4>
      </vt:variant>
      <vt:variant>
        <vt:i4>42</vt:i4>
      </vt:variant>
      <vt:variant>
        <vt:i4>0</vt:i4>
      </vt:variant>
      <vt:variant>
        <vt:i4>5</vt:i4>
      </vt:variant>
      <vt:variant>
        <vt:lpwstr>http://www.nevo.co.il/case/10485615</vt:lpwstr>
      </vt:variant>
      <vt:variant>
        <vt:lpwstr/>
      </vt:variant>
      <vt:variant>
        <vt:i4>3997812</vt:i4>
      </vt:variant>
      <vt:variant>
        <vt:i4>39</vt:i4>
      </vt:variant>
      <vt:variant>
        <vt:i4>0</vt:i4>
      </vt:variant>
      <vt:variant>
        <vt:i4>5</vt:i4>
      </vt:variant>
      <vt:variant>
        <vt:lpwstr>http://www.nevo.co.il/case/27305799</vt:lpwstr>
      </vt:variant>
      <vt:variant>
        <vt:lpwstr/>
      </vt:variant>
      <vt:variant>
        <vt:i4>3604592</vt:i4>
      </vt:variant>
      <vt:variant>
        <vt:i4>36</vt:i4>
      </vt:variant>
      <vt:variant>
        <vt:i4>0</vt:i4>
      </vt:variant>
      <vt:variant>
        <vt:i4>5</vt:i4>
      </vt:variant>
      <vt:variant>
        <vt:lpwstr>http://www.nevo.co.il/case/28452933</vt:lpwstr>
      </vt:variant>
      <vt:variant>
        <vt:lpwstr/>
      </vt:variant>
      <vt:variant>
        <vt:i4>3276920</vt:i4>
      </vt:variant>
      <vt:variant>
        <vt:i4>33</vt:i4>
      </vt:variant>
      <vt:variant>
        <vt:i4>0</vt:i4>
      </vt:variant>
      <vt:variant>
        <vt:i4>5</vt:i4>
      </vt:variant>
      <vt:variant>
        <vt:lpwstr>http://www.nevo.co.il/case/28152132</vt:lpwstr>
      </vt:variant>
      <vt:variant>
        <vt:lpwstr/>
      </vt:variant>
      <vt:variant>
        <vt:i4>3735668</vt:i4>
      </vt:variant>
      <vt:variant>
        <vt:i4>30</vt:i4>
      </vt:variant>
      <vt:variant>
        <vt:i4>0</vt:i4>
      </vt:variant>
      <vt:variant>
        <vt:i4>5</vt:i4>
      </vt:variant>
      <vt:variant>
        <vt:lpwstr>http://www.nevo.co.il/case/27911638</vt:lpwstr>
      </vt:variant>
      <vt:variant>
        <vt:lpwstr/>
      </vt:variant>
      <vt:variant>
        <vt:i4>4063356</vt:i4>
      </vt:variant>
      <vt:variant>
        <vt:i4>27</vt:i4>
      </vt:variant>
      <vt:variant>
        <vt:i4>0</vt:i4>
      </vt:variant>
      <vt:variant>
        <vt:i4>5</vt:i4>
      </vt:variant>
      <vt:variant>
        <vt:lpwstr>http://www.nevo.co.il/case/27894608</vt:lpwstr>
      </vt:variant>
      <vt:variant>
        <vt:lpwstr/>
      </vt:variant>
      <vt:variant>
        <vt:i4>3145842</vt:i4>
      </vt:variant>
      <vt:variant>
        <vt:i4>24</vt:i4>
      </vt:variant>
      <vt:variant>
        <vt:i4>0</vt:i4>
      </vt:variant>
      <vt:variant>
        <vt:i4>5</vt:i4>
      </vt:variant>
      <vt:variant>
        <vt:lpwstr>http://www.nevo.co.il/case/28268880</vt:lpwstr>
      </vt:variant>
      <vt:variant>
        <vt:lpwstr/>
      </vt:variant>
      <vt:variant>
        <vt:i4>3539061</vt:i4>
      </vt:variant>
      <vt:variant>
        <vt:i4>21</vt:i4>
      </vt:variant>
      <vt:variant>
        <vt:i4>0</vt:i4>
      </vt:variant>
      <vt:variant>
        <vt:i4>5</vt:i4>
      </vt:variant>
      <vt:variant>
        <vt:lpwstr>http://www.nevo.co.il/case/28513828</vt:lpwstr>
      </vt:variant>
      <vt:variant>
        <vt:lpwstr/>
      </vt:variant>
      <vt:variant>
        <vt:i4>3932283</vt:i4>
      </vt:variant>
      <vt:variant>
        <vt:i4>18</vt:i4>
      </vt:variant>
      <vt:variant>
        <vt:i4>0</vt:i4>
      </vt:variant>
      <vt:variant>
        <vt:i4>5</vt:i4>
      </vt:variant>
      <vt:variant>
        <vt:lpwstr>http://www.nevo.co.il/case/26905927</vt:lpwstr>
      </vt:variant>
      <vt:variant>
        <vt:lpwstr/>
      </vt:variant>
      <vt:variant>
        <vt:i4>3407994</vt:i4>
      </vt:variant>
      <vt:variant>
        <vt:i4>15</vt:i4>
      </vt:variant>
      <vt:variant>
        <vt:i4>0</vt:i4>
      </vt:variant>
      <vt:variant>
        <vt:i4>5</vt:i4>
      </vt:variant>
      <vt:variant>
        <vt:lpwstr>http://www.nevo.co.il/case/28243273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2022-09-19T10:27:00Z</cp:lastPrinted>
  <dcterms:created xsi:type="dcterms:W3CDTF">2025-01-19T16:45:00Z</dcterms:created>
  <dcterms:modified xsi:type="dcterms:W3CDTF">2025-01-19T16:45:00Z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51607</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אחמד רעד</vt:lpwstr>
  </property>
  <property fmtid="{D5CDD505-2E9C-101B-9397-08002B2CF9AE}" pid="10" name="LAWYER">
    <vt:lpwstr>טל שילוני;מוחמד רעד</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20220919</vt:lpwstr>
  </property>
  <property fmtid="{D5CDD505-2E9C-101B-9397-08002B2CF9AE}" pid="14" name="TYPE_N_DATE">
    <vt:lpwstr>39020220919</vt:lpwstr>
  </property>
  <property fmtid="{D5CDD505-2E9C-101B-9397-08002B2CF9AE}" pid="15" name="WORDNUMPAGES">
    <vt:lpwstr>8</vt:lpwstr>
  </property>
  <property fmtid="{D5CDD505-2E9C-101B-9397-08002B2CF9AE}" pid="16" name="TYPE_ABS_DATE">
    <vt:lpwstr>390020220919</vt:lpwstr>
  </property>
  <property fmtid="{D5CDD505-2E9C-101B-9397-08002B2CF9AE}" pid="17" name="ISABSTRACT">
    <vt:lpwstr>Y</vt:lpwstr>
  </property>
  <property fmtid="{D5CDD505-2E9C-101B-9397-08002B2CF9AE}" pid="18" name="CASESLISTTMP1">
    <vt:lpwstr>28243273:2;26905927;28513828;28268880;27894608;27911638;28152132;28452933;27305799:2;10485615;27309272;27491153;28384637;25528737;27171364;24152593;21055840;22531980;25294543;28216148;5852404;20817891;26888657</vt:lpwstr>
  </property>
  <property fmtid="{D5CDD505-2E9C-101B-9397-08002B2CF9AE}" pid="19" name="BOOKLISTTMP1">
    <vt:lpwstr>974:2</vt:lpwstr>
  </property>
  <property fmtid="{D5CDD505-2E9C-101B-9397-08002B2CF9AE}" pid="20" name="LAWLISTTMP1">
    <vt:lpwstr>70301/144.a</vt:lpwstr>
  </property>
</Properties>
</file>