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319F9" w:rsidRPr="00D50301" w14:paraId="4481B2A2" w14:textId="77777777" w:rsidTr="003857EB">
        <w:trPr>
          <w:trHeight w:hRule="exact" w:val="418"/>
          <w:jc w:val="center"/>
        </w:trPr>
        <w:tc>
          <w:tcPr>
            <w:tcW w:w="8721" w:type="dxa"/>
            <w:gridSpan w:val="2"/>
          </w:tcPr>
          <w:p w14:paraId="1CD2227C" w14:textId="77777777" w:rsidR="003319F9" w:rsidRPr="00D50301" w:rsidRDefault="003319F9" w:rsidP="003E271A">
            <w:pPr>
              <w:pStyle w:val="a4"/>
              <w:jc w:val="center"/>
              <w:rPr>
                <w:rFonts w:ascii="Tahoma" w:hAnsi="Tahoma" w:cs="Tahoma"/>
                <w:color w:val="000080"/>
                <w:rtl/>
              </w:rPr>
            </w:pPr>
            <w:bookmarkStart w:id="0" w:name="LastJudge"/>
            <w:r w:rsidRPr="00D50301">
              <w:rPr>
                <w:rFonts w:ascii="Tahoma" w:hAnsi="Tahoma" w:cs="Tahoma"/>
                <w:b/>
                <w:bCs/>
                <w:color w:val="000080"/>
                <w:rtl/>
              </w:rPr>
              <w:t>בית המשפט המחוזי מרכז-לוד</w:t>
            </w:r>
          </w:p>
        </w:tc>
      </w:tr>
      <w:tr w:rsidR="003319F9" w:rsidRPr="00D50301" w14:paraId="6B62C86E" w14:textId="77777777" w:rsidTr="003857EB">
        <w:trPr>
          <w:trHeight w:val="337"/>
          <w:jc w:val="center"/>
        </w:trPr>
        <w:tc>
          <w:tcPr>
            <w:tcW w:w="5054" w:type="dxa"/>
          </w:tcPr>
          <w:p w14:paraId="3EAEC48C" w14:textId="77777777" w:rsidR="003319F9" w:rsidRPr="00D50301" w:rsidRDefault="003319F9" w:rsidP="003E271A">
            <w:pPr>
              <w:rPr>
                <w:rFonts w:cs="FrankRuehl"/>
                <w:sz w:val="28"/>
                <w:szCs w:val="28"/>
                <w:rtl/>
              </w:rPr>
            </w:pPr>
            <w:r w:rsidRPr="00D50301">
              <w:rPr>
                <w:rFonts w:cs="FrankRuehl"/>
                <w:sz w:val="28"/>
                <w:szCs w:val="28"/>
                <w:rtl/>
              </w:rPr>
              <w:t>ת"פ</w:t>
            </w:r>
            <w:r w:rsidRPr="00D50301">
              <w:rPr>
                <w:rFonts w:cs="FrankRuehl" w:hint="cs"/>
                <w:sz w:val="28"/>
                <w:szCs w:val="28"/>
                <w:rtl/>
              </w:rPr>
              <w:t xml:space="preserve"> </w:t>
            </w:r>
            <w:r w:rsidRPr="00D50301">
              <w:rPr>
                <w:rFonts w:cs="FrankRuehl"/>
                <w:sz w:val="28"/>
                <w:szCs w:val="28"/>
                <w:rtl/>
              </w:rPr>
              <w:t>15710-09-21</w:t>
            </w:r>
            <w:r w:rsidRPr="00D50301">
              <w:rPr>
                <w:rFonts w:cs="FrankRuehl" w:hint="cs"/>
                <w:sz w:val="28"/>
                <w:szCs w:val="28"/>
                <w:rtl/>
              </w:rPr>
              <w:t xml:space="preserve"> </w:t>
            </w:r>
            <w:r w:rsidRPr="00D50301">
              <w:rPr>
                <w:rFonts w:cs="FrankRuehl"/>
                <w:sz w:val="28"/>
                <w:szCs w:val="28"/>
                <w:rtl/>
              </w:rPr>
              <w:t>מדינת ישראל נ' סאלח</w:t>
            </w:r>
          </w:p>
          <w:p w14:paraId="51B70494" w14:textId="77777777" w:rsidR="003319F9" w:rsidRPr="00D50301" w:rsidRDefault="003319F9" w:rsidP="003E271A">
            <w:pPr>
              <w:pStyle w:val="a4"/>
              <w:rPr>
                <w:rFonts w:cs="FrankRuehl"/>
                <w:sz w:val="28"/>
                <w:szCs w:val="28"/>
                <w:rtl/>
              </w:rPr>
            </w:pPr>
          </w:p>
        </w:tc>
        <w:tc>
          <w:tcPr>
            <w:tcW w:w="3667" w:type="dxa"/>
          </w:tcPr>
          <w:p w14:paraId="753773CF" w14:textId="77777777" w:rsidR="003319F9" w:rsidRPr="00D50301" w:rsidRDefault="003319F9" w:rsidP="003E271A">
            <w:pPr>
              <w:pStyle w:val="a4"/>
              <w:jc w:val="right"/>
              <w:rPr>
                <w:rFonts w:cs="FrankRuehl"/>
                <w:sz w:val="28"/>
                <w:szCs w:val="28"/>
                <w:rtl/>
              </w:rPr>
            </w:pPr>
          </w:p>
        </w:tc>
      </w:tr>
    </w:tbl>
    <w:p w14:paraId="47B00418" w14:textId="77777777" w:rsidR="003319F9" w:rsidRPr="00D50301" w:rsidRDefault="003319F9" w:rsidP="003319F9">
      <w:pPr>
        <w:pStyle w:val="a4"/>
        <w:rPr>
          <w:rtl/>
        </w:rPr>
      </w:pPr>
      <w:r w:rsidRPr="00D5030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319F9" w:rsidRPr="00D50301" w14:paraId="5031434D" w14:textId="77777777" w:rsidTr="003319F9">
        <w:trPr>
          <w:trHeight w:val="295"/>
          <w:jc w:val="center"/>
        </w:trPr>
        <w:tc>
          <w:tcPr>
            <w:tcW w:w="923" w:type="dxa"/>
            <w:tcBorders>
              <w:top w:val="nil"/>
              <w:left w:val="nil"/>
              <w:bottom w:val="nil"/>
              <w:right w:val="nil"/>
            </w:tcBorders>
            <w:shd w:val="clear" w:color="auto" w:fill="auto"/>
          </w:tcPr>
          <w:p w14:paraId="4699E85B" w14:textId="77777777" w:rsidR="003319F9" w:rsidRPr="00D50301" w:rsidRDefault="003319F9" w:rsidP="003319F9">
            <w:pPr>
              <w:jc w:val="both"/>
              <w:rPr>
                <w:rFonts w:ascii="David" w:hAnsi="David"/>
                <w:sz w:val="26"/>
                <w:szCs w:val="26"/>
              </w:rPr>
            </w:pPr>
            <w:r w:rsidRPr="00D5030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973CA85" w14:textId="77777777" w:rsidR="003319F9" w:rsidRPr="00D50301" w:rsidRDefault="003319F9" w:rsidP="003E271A">
            <w:pPr>
              <w:rPr>
                <w:rFonts w:ascii="David" w:hAnsi="David"/>
                <w:b/>
                <w:bCs/>
                <w:sz w:val="26"/>
                <w:szCs w:val="26"/>
                <w:rtl/>
              </w:rPr>
            </w:pPr>
            <w:r w:rsidRPr="00D50301">
              <w:rPr>
                <w:rFonts w:ascii="David" w:hAnsi="David"/>
                <w:b/>
                <w:bCs/>
                <w:sz w:val="26"/>
                <w:szCs w:val="26"/>
                <w:rtl/>
              </w:rPr>
              <w:t>כבוד השופטת  מרב גרינברג</w:t>
            </w:r>
          </w:p>
          <w:p w14:paraId="0A2D1388" w14:textId="77777777" w:rsidR="003319F9" w:rsidRPr="00D50301" w:rsidRDefault="003319F9" w:rsidP="003E271A">
            <w:pPr>
              <w:rPr>
                <w:rFonts w:ascii="David" w:hAnsi="David"/>
                <w:sz w:val="26"/>
                <w:szCs w:val="26"/>
                <w:rtl/>
              </w:rPr>
            </w:pPr>
          </w:p>
          <w:p w14:paraId="7E52F942" w14:textId="77777777" w:rsidR="003319F9" w:rsidRPr="00D50301" w:rsidRDefault="003319F9" w:rsidP="003319F9">
            <w:pPr>
              <w:jc w:val="both"/>
              <w:rPr>
                <w:rFonts w:ascii="David" w:hAnsi="David"/>
                <w:sz w:val="26"/>
                <w:szCs w:val="26"/>
              </w:rPr>
            </w:pPr>
          </w:p>
        </w:tc>
      </w:tr>
      <w:tr w:rsidR="003319F9" w:rsidRPr="00D50301" w14:paraId="7AB812A8" w14:textId="77777777" w:rsidTr="003319F9">
        <w:trPr>
          <w:trHeight w:val="355"/>
          <w:jc w:val="center"/>
        </w:trPr>
        <w:tc>
          <w:tcPr>
            <w:tcW w:w="923" w:type="dxa"/>
            <w:tcBorders>
              <w:top w:val="nil"/>
              <w:left w:val="nil"/>
              <w:bottom w:val="nil"/>
              <w:right w:val="nil"/>
            </w:tcBorders>
            <w:shd w:val="clear" w:color="auto" w:fill="auto"/>
          </w:tcPr>
          <w:p w14:paraId="0CEFB139" w14:textId="77777777" w:rsidR="003319F9" w:rsidRPr="00D50301" w:rsidRDefault="003319F9" w:rsidP="003319F9">
            <w:pPr>
              <w:jc w:val="both"/>
              <w:rPr>
                <w:rFonts w:ascii="David" w:hAnsi="David"/>
                <w:sz w:val="26"/>
                <w:szCs w:val="26"/>
              </w:rPr>
            </w:pPr>
            <w:bookmarkStart w:id="1" w:name="FirstAppellant"/>
            <w:bookmarkStart w:id="2" w:name="FirstLawyer"/>
            <w:r w:rsidRPr="00D50301">
              <w:rPr>
                <w:rFonts w:ascii="David" w:hAnsi="David"/>
                <w:sz w:val="26"/>
                <w:szCs w:val="26"/>
                <w:rtl/>
              </w:rPr>
              <w:t>בעניין:</w:t>
            </w:r>
          </w:p>
        </w:tc>
        <w:tc>
          <w:tcPr>
            <w:tcW w:w="3219" w:type="dxa"/>
            <w:tcBorders>
              <w:top w:val="nil"/>
              <w:left w:val="nil"/>
              <w:bottom w:val="nil"/>
              <w:right w:val="nil"/>
            </w:tcBorders>
            <w:shd w:val="clear" w:color="auto" w:fill="auto"/>
          </w:tcPr>
          <w:p w14:paraId="626E9FC9" w14:textId="77777777" w:rsidR="003319F9" w:rsidRPr="00D50301" w:rsidRDefault="003319F9" w:rsidP="003319F9">
            <w:pPr>
              <w:suppressLineNumbers/>
            </w:pPr>
            <w:r w:rsidRPr="00D50301">
              <w:rPr>
                <w:rFonts w:ascii="Arial" w:hAnsi="Arial" w:hint="cs"/>
                <w:b/>
                <w:bCs/>
                <w:sz w:val="26"/>
                <w:szCs w:val="26"/>
                <w:rtl/>
              </w:rPr>
              <w:t>ה</w:t>
            </w:r>
            <w:r w:rsidRPr="00D50301">
              <w:rPr>
                <w:rFonts w:ascii="Arial" w:hAnsi="Arial"/>
                <w:b/>
                <w:bCs/>
                <w:sz w:val="26"/>
                <w:szCs w:val="26"/>
                <w:rtl/>
              </w:rPr>
              <w:t>מאשימה</w:t>
            </w:r>
          </w:p>
          <w:p w14:paraId="48F4D82E" w14:textId="77777777" w:rsidR="003319F9" w:rsidRPr="00D50301" w:rsidRDefault="003319F9" w:rsidP="003E271A">
            <w:pPr>
              <w:rPr>
                <w:rFonts w:ascii="David" w:hAnsi="David"/>
                <w:sz w:val="26"/>
                <w:szCs w:val="26"/>
              </w:rPr>
            </w:pPr>
          </w:p>
        </w:tc>
        <w:tc>
          <w:tcPr>
            <w:tcW w:w="4678" w:type="dxa"/>
            <w:tcBorders>
              <w:top w:val="nil"/>
              <w:left w:val="nil"/>
              <w:bottom w:val="nil"/>
              <w:right w:val="nil"/>
            </w:tcBorders>
            <w:shd w:val="clear" w:color="auto" w:fill="auto"/>
            <w:vAlign w:val="center"/>
          </w:tcPr>
          <w:p w14:paraId="741647B5" w14:textId="77777777" w:rsidR="003319F9" w:rsidRPr="00D50301" w:rsidRDefault="003319F9" w:rsidP="003319F9">
            <w:pPr>
              <w:suppressLineNumbers/>
              <w:rPr>
                <w:rFonts w:ascii="Arial" w:hAnsi="Arial"/>
                <w:b/>
                <w:bCs/>
                <w:sz w:val="26"/>
                <w:szCs w:val="26"/>
                <w:rtl/>
              </w:rPr>
            </w:pPr>
            <w:r w:rsidRPr="00D50301">
              <w:rPr>
                <w:rFonts w:ascii="Arial" w:hAnsi="Arial"/>
                <w:b/>
                <w:bCs/>
                <w:sz w:val="26"/>
                <w:szCs w:val="26"/>
                <w:rtl/>
              </w:rPr>
              <w:t>מדינת ישראל</w:t>
            </w:r>
            <w:r w:rsidRPr="00D50301">
              <w:rPr>
                <w:rFonts w:ascii="Arial" w:hAnsi="Arial" w:hint="cs"/>
                <w:b/>
                <w:bCs/>
                <w:sz w:val="26"/>
                <w:szCs w:val="26"/>
                <w:rtl/>
              </w:rPr>
              <w:t xml:space="preserve"> </w:t>
            </w:r>
          </w:p>
          <w:p w14:paraId="15C9D348" w14:textId="77777777" w:rsidR="003319F9" w:rsidRPr="00D50301" w:rsidRDefault="003319F9" w:rsidP="003319F9">
            <w:pPr>
              <w:suppressLineNumbers/>
            </w:pPr>
            <w:r w:rsidRPr="00D50301">
              <w:rPr>
                <w:rFonts w:ascii="Arial" w:hAnsi="Arial"/>
                <w:b/>
                <w:bCs/>
                <w:sz w:val="26"/>
                <w:szCs w:val="26"/>
                <w:rtl/>
              </w:rPr>
              <w:t>ע"י ב"כ עוה"ד</w:t>
            </w:r>
            <w:r w:rsidRPr="00D50301">
              <w:rPr>
                <w:rFonts w:ascii="Arial" w:hAnsi="Arial" w:hint="cs"/>
                <w:b/>
                <w:bCs/>
                <w:sz w:val="26"/>
                <w:szCs w:val="26"/>
                <w:rtl/>
              </w:rPr>
              <w:t xml:space="preserve"> יעל עצמון וטובי הראל</w:t>
            </w:r>
          </w:p>
          <w:p w14:paraId="7ABB339D" w14:textId="77777777" w:rsidR="003319F9" w:rsidRPr="00D50301" w:rsidRDefault="003319F9" w:rsidP="003E271A">
            <w:pPr>
              <w:rPr>
                <w:rFonts w:ascii="David" w:hAnsi="David"/>
                <w:sz w:val="26"/>
                <w:szCs w:val="26"/>
              </w:rPr>
            </w:pPr>
          </w:p>
        </w:tc>
      </w:tr>
      <w:bookmarkEnd w:id="1"/>
      <w:bookmarkEnd w:id="2"/>
      <w:tr w:rsidR="003319F9" w:rsidRPr="00D50301" w14:paraId="123DD233" w14:textId="77777777" w:rsidTr="003319F9">
        <w:trPr>
          <w:trHeight w:val="355"/>
          <w:jc w:val="center"/>
        </w:trPr>
        <w:tc>
          <w:tcPr>
            <w:tcW w:w="923" w:type="dxa"/>
            <w:tcBorders>
              <w:top w:val="nil"/>
              <w:left w:val="nil"/>
              <w:bottom w:val="nil"/>
              <w:right w:val="nil"/>
            </w:tcBorders>
            <w:shd w:val="clear" w:color="auto" w:fill="auto"/>
          </w:tcPr>
          <w:p w14:paraId="02B0A45B" w14:textId="77777777" w:rsidR="003319F9" w:rsidRPr="00D50301" w:rsidRDefault="003319F9" w:rsidP="003319F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D9DEB22" w14:textId="77777777" w:rsidR="003319F9" w:rsidRPr="00D50301" w:rsidRDefault="003319F9" w:rsidP="003319F9">
            <w:pPr>
              <w:jc w:val="center"/>
              <w:rPr>
                <w:rFonts w:ascii="David" w:hAnsi="David"/>
                <w:b/>
                <w:bCs/>
                <w:sz w:val="26"/>
                <w:szCs w:val="26"/>
                <w:rtl/>
              </w:rPr>
            </w:pPr>
          </w:p>
          <w:p w14:paraId="3E525A69" w14:textId="77777777" w:rsidR="003319F9" w:rsidRPr="00D50301" w:rsidRDefault="003319F9" w:rsidP="003319F9">
            <w:pPr>
              <w:jc w:val="center"/>
              <w:rPr>
                <w:rFonts w:ascii="David" w:hAnsi="David"/>
                <w:b/>
                <w:bCs/>
                <w:sz w:val="26"/>
                <w:szCs w:val="26"/>
                <w:rtl/>
              </w:rPr>
            </w:pPr>
            <w:r w:rsidRPr="00D50301">
              <w:rPr>
                <w:rFonts w:ascii="David" w:hAnsi="David"/>
                <w:b/>
                <w:bCs/>
                <w:sz w:val="26"/>
                <w:szCs w:val="26"/>
                <w:rtl/>
              </w:rPr>
              <w:t>נגד</w:t>
            </w:r>
          </w:p>
          <w:p w14:paraId="78633D91" w14:textId="77777777" w:rsidR="003319F9" w:rsidRPr="00D50301" w:rsidRDefault="003319F9" w:rsidP="003319F9">
            <w:pPr>
              <w:jc w:val="both"/>
              <w:rPr>
                <w:rFonts w:ascii="David" w:hAnsi="David"/>
                <w:sz w:val="26"/>
                <w:szCs w:val="26"/>
              </w:rPr>
            </w:pPr>
          </w:p>
        </w:tc>
      </w:tr>
      <w:tr w:rsidR="003319F9" w:rsidRPr="00D50301" w14:paraId="004A51C2" w14:textId="77777777" w:rsidTr="003319F9">
        <w:trPr>
          <w:trHeight w:val="355"/>
          <w:jc w:val="center"/>
        </w:trPr>
        <w:tc>
          <w:tcPr>
            <w:tcW w:w="923" w:type="dxa"/>
            <w:tcBorders>
              <w:top w:val="nil"/>
              <w:left w:val="nil"/>
              <w:bottom w:val="nil"/>
              <w:right w:val="nil"/>
            </w:tcBorders>
            <w:shd w:val="clear" w:color="auto" w:fill="auto"/>
          </w:tcPr>
          <w:p w14:paraId="68B59F01" w14:textId="77777777" w:rsidR="003319F9" w:rsidRPr="00D50301" w:rsidRDefault="003319F9" w:rsidP="003E271A">
            <w:pPr>
              <w:rPr>
                <w:rFonts w:ascii="David" w:hAnsi="David"/>
                <w:sz w:val="26"/>
                <w:szCs w:val="26"/>
                <w:rtl/>
              </w:rPr>
            </w:pPr>
          </w:p>
        </w:tc>
        <w:tc>
          <w:tcPr>
            <w:tcW w:w="3219" w:type="dxa"/>
            <w:tcBorders>
              <w:top w:val="nil"/>
              <w:left w:val="nil"/>
              <w:bottom w:val="nil"/>
              <w:right w:val="nil"/>
            </w:tcBorders>
            <w:shd w:val="clear" w:color="auto" w:fill="auto"/>
          </w:tcPr>
          <w:p w14:paraId="1AA1D736" w14:textId="77777777" w:rsidR="003319F9" w:rsidRPr="00D50301" w:rsidRDefault="003319F9" w:rsidP="003E271A">
            <w:pPr>
              <w:rPr>
                <w:rFonts w:ascii="Arial" w:hAnsi="Arial"/>
                <w:b/>
                <w:bCs/>
                <w:sz w:val="26"/>
                <w:szCs w:val="26"/>
                <w:rtl/>
              </w:rPr>
            </w:pPr>
            <w:r w:rsidRPr="00D5030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DC9F108" w14:textId="77777777" w:rsidR="003319F9" w:rsidRPr="00D50301" w:rsidRDefault="003319F9" w:rsidP="003319F9">
            <w:pPr>
              <w:suppressLineNumbers/>
              <w:rPr>
                <w:rFonts w:ascii="Arial" w:hAnsi="Arial"/>
                <w:b/>
                <w:bCs/>
                <w:sz w:val="26"/>
                <w:szCs w:val="26"/>
              </w:rPr>
            </w:pPr>
            <w:r w:rsidRPr="00D50301">
              <w:rPr>
                <w:rFonts w:ascii="Arial" w:hAnsi="Arial"/>
                <w:b/>
                <w:bCs/>
                <w:sz w:val="26"/>
                <w:szCs w:val="26"/>
                <w:rtl/>
              </w:rPr>
              <w:t>קוטיבה סאלח</w:t>
            </w:r>
            <w:r w:rsidRPr="00D50301">
              <w:rPr>
                <w:rFonts w:ascii="Arial" w:hAnsi="Arial"/>
                <w:b/>
                <w:bCs/>
                <w:sz w:val="26"/>
                <w:szCs w:val="26"/>
                <w:rtl/>
              </w:rPr>
              <w:br/>
            </w:r>
            <w:r w:rsidRPr="00D50301">
              <w:rPr>
                <w:rFonts w:ascii="Arial" w:hAnsi="Arial" w:hint="cs"/>
                <w:b/>
                <w:bCs/>
                <w:sz w:val="26"/>
                <w:szCs w:val="26"/>
                <w:rtl/>
              </w:rPr>
              <w:t xml:space="preserve"> </w:t>
            </w:r>
            <w:r w:rsidRPr="00D50301">
              <w:rPr>
                <w:rFonts w:ascii="Arial" w:hAnsi="Arial"/>
                <w:b/>
                <w:bCs/>
                <w:sz w:val="26"/>
                <w:szCs w:val="26"/>
                <w:rtl/>
              </w:rPr>
              <w:t>ע"י ב"כ עוה"ד</w:t>
            </w:r>
            <w:r w:rsidRPr="00D50301">
              <w:rPr>
                <w:rFonts w:hint="cs"/>
                <w:rtl/>
              </w:rPr>
              <w:t xml:space="preserve"> </w:t>
            </w:r>
            <w:r w:rsidRPr="00D50301">
              <w:rPr>
                <w:rFonts w:ascii="Arial" w:hAnsi="Arial" w:hint="cs"/>
                <w:b/>
                <w:bCs/>
                <w:sz w:val="26"/>
                <w:szCs w:val="26"/>
                <w:rtl/>
              </w:rPr>
              <w:t>רן שטרצר</w:t>
            </w:r>
          </w:p>
          <w:p w14:paraId="5730A582" w14:textId="77777777" w:rsidR="003319F9" w:rsidRPr="00D50301" w:rsidRDefault="003319F9" w:rsidP="003E271A">
            <w:pPr>
              <w:rPr>
                <w:rFonts w:ascii="David" w:hAnsi="David"/>
                <w:sz w:val="26"/>
                <w:szCs w:val="26"/>
              </w:rPr>
            </w:pPr>
          </w:p>
        </w:tc>
      </w:tr>
    </w:tbl>
    <w:p w14:paraId="3E2F37AC" w14:textId="77777777" w:rsidR="003857EB" w:rsidRDefault="003857EB" w:rsidP="00D50301">
      <w:pPr>
        <w:rPr>
          <w:sz w:val="26"/>
          <w:szCs w:val="26"/>
          <w:rtl/>
        </w:rPr>
      </w:pPr>
    </w:p>
    <w:p w14:paraId="3477A42B" w14:textId="77777777" w:rsidR="003857EB" w:rsidRPr="003857EB" w:rsidRDefault="003857EB" w:rsidP="003857EB">
      <w:pPr>
        <w:spacing w:after="120" w:line="240" w:lineRule="exact"/>
        <w:ind w:left="283" w:hanging="283"/>
        <w:jc w:val="both"/>
        <w:rPr>
          <w:rFonts w:ascii="FrankRuehl" w:hAnsi="FrankRuehl" w:cs="FrankRuehl"/>
          <w:rtl/>
        </w:rPr>
      </w:pPr>
    </w:p>
    <w:p w14:paraId="6CE1CFF3" w14:textId="77777777" w:rsidR="004C2D58" w:rsidRPr="004C2D58" w:rsidRDefault="004C2D58" w:rsidP="004C2D58">
      <w:pPr>
        <w:spacing w:before="120" w:after="120" w:line="240" w:lineRule="exact"/>
        <w:ind w:left="283" w:hanging="283"/>
        <w:jc w:val="both"/>
        <w:rPr>
          <w:rFonts w:ascii="FrankRuehl" w:hAnsi="FrankRuehl" w:cs="FrankRuehl"/>
          <w:rtl/>
        </w:rPr>
      </w:pPr>
    </w:p>
    <w:p w14:paraId="2DF37E50" w14:textId="77777777" w:rsidR="00717142" w:rsidRDefault="00717142" w:rsidP="00717142">
      <w:pPr>
        <w:rPr>
          <w:sz w:val="26"/>
          <w:szCs w:val="26"/>
          <w:rtl/>
        </w:rPr>
      </w:pPr>
      <w:bookmarkStart w:id="3" w:name="LawTable"/>
      <w:bookmarkEnd w:id="3"/>
    </w:p>
    <w:p w14:paraId="71417F3A" w14:textId="77777777" w:rsidR="00717142" w:rsidRPr="00717142" w:rsidRDefault="00717142" w:rsidP="00717142">
      <w:pPr>
        <w:spacing w:before="120" w:after="120" w:line="240" w:lineRule="exact"/>
        <w:ind w:left="283" w:hanging="283"/>
        <w:jc w:val="both"/>
        <w:rPr>
          <w:rFonts w:ascii="FrankRuehl" w:hAnsi="FrankRuehl" w:cs="FrankRuehl"/>
          <w:rtl/>
        </w:rPr>
      </w:pPr>
    </w:p>
    <w:p w14:paraId="78BACECD" w14:textId="77777777" w:rsidR="00717142" w:rsidRPr="00717142" w:rsidRDefault="00717142" w:rsidP="00717142">
      <w:pPr>
        <w:spacing w:before="120" w:after="120" w:line="240" w:lineRule="exact"/>
        <w:ind w:left="283" w:hanging="283"/>
        <w:jc w:val="both"/>
        <w:rPr>
          <w:rFonts w:ascii="FrankRuehl" w:hAnsi="FrankRuehl" w:cs="FrankRuehl"/>
          <w:rtl/>
        </w:rPr>
      </w:pPr>
    </w:p>
    <w:p w14:paraId="319C7CB2" w14:textId="77777777" w:rsidR="00717142" w:rsidRPr="00717142" w:rsidRDefault="00717142" w:rsidP="00717142">
      <w:pPr>
        <w:spacing w:before="120" w:after="120" w:line="240" w:lineRule="exact"/>
        <w:ind w:left="283" w:hanging="283"/>
        <w:jc w:val="both"/>
        <w:rPr>
          <w:rFonts w:ascii="FrankRuehl" w:hAnsi="FrankRuehl" w:cs="FrankRuehl"/>
          <w:rtl/>
        </w:rPr>
      </w:pPr>
      <w:r w:rsidRPr="00717142">
        <w:rPr>
          <w:rFonts w:ascii="FrankRuehl" w:hAnsi="FrankRuehl" w:cs="FrankRuehl"/>
          <w:rtl/>
        </w:rPr>
        <w:t xml:space="preserve">חקיקה שאוזכרה: </w:t>
      </w:r>
    </w:p>
    <w:p w14:paraId="5B6873A2" w14:textId="77777777" w:rsidR="00717142" w:rsidRPr="00717142" w:rsidRDefault="00717142" w:rsidP="00717142">
      <w:pPr>
        <w:spacing w:before="120" w:after="120" w:line="240" w:lineRule="exact"/>
        <w:ind w:left="283" w:hanging="283"/>
        <w:jc w:val="both"/>
        <w:rPr>
          <w:rFonts w:ascii="FrankRuehl" w:hAnsi="FrankRuehl" w:cs="FrankRuehl"/>
          <w:rtl/>
        </w:rPr>
      </w:pPr>
      <w:hyperlink r:id="rId7" w:history="1">
        <w:r w:rsidRPr="00717142">
          <w:rPr>
            <w:rFonts w:ascii="FrankRuehl" w:hAnsi="FrankRuehl" w:cs="FrankRuehl"/>
            <w:color w:val="0000FF"/>
            <w:rtl/>
          </w:rPr>
          <w:t>חוק העונשין, תשל"ז-1977</w:t>
        </w:r>
      </w:hyperlink>
      <w:r w:rsidRPr="00717142">
        <w:rPr>
          <w:rFonts w:ascii="FrankRuehl" w:hAnsi="FrankRuehl" w:cs="FrankRuehl"/>
          <w:rtl/>
        </w:rPr>
        <w:t xml:space="preserve">: סע'  </w:t>
      </w:r>
      <w:hyperlink r:id="rId8" w:history="1">
        <w:r w:rsidRPr="00717142">
          <w:rPr>
            <w:rFonts w:ascii="FrankRuehl" w:hAnsi="FrankRuehl" w:cs="FrankRuehl"/>
            <w:color w:val="0000FF"/>
            <w:rtl/>
          </w:rPr>
          <w:t>144(א)</w:t>
        </w:r>
      </w:hyperlink>
      <w:r w:rsidRPr="00717142">
        <w:rPr>
          <w:rFonts w:ascii="FrankRuehl" w:hAnsi="FrankRuehl" w:cs="FrankRuehl"/>
          <w:rtl/>
        </w:rPr>
        <w:t xml:space="preserve">, </w:t>
      </w:r>
      <w:hyperlink r:id="rId9" w:history="1">
        <w:r w:rsidRPr="00717142">
          <w:rPr>
            <w:rFonts w:ascii="FrankRuehl" w:hAnsi="FrankRuehl" w:cs="FrankRuehl"/>
            <w:color w:val="0000FF"/>
            <w:rtl/>
          </w:rPr>
          <w:t>144(ב)</w:t>
        </w:r>
      </w:hyperlink>
    </w:p>
    <w:p w14:paraId="5128E5D1" w14:textId="77777777" w:rsidR="00717142" w:rsidRPr="00717142" w:rsidRDefault="00717142" w:rsidP="00717142">
      <w:pPr>
        <w:rPr>
          <w:sz w:val="26"/>
          <w:szCs w:val="26"/>
          <w:rtl/>
        </w:rPr>
      </w:pPr>
      <w:bookmarkStart w:id="4" w:name="LawTable_End"/>
      <w:bookmarkEnd w:id="4"/>
    </w:p>
    <w:p w14:paraId="29056635" w14:textId="77777777" w:rsidR="003319F9" w:rsidRPr="004C2D58" w:rsidRDefault="003319F9" w:rsidP="004C2D5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19F9" w14:paraId="18DCA4FB" w14:textId="77777777" w:rsidTr="003319F9">
        <w:trPr>
          <w:trHeight w:val="355"/>
          <w:jc w:val="center"/>
        </w:trPr>
        <w:tc>
          <w:tcPr>
            <w:tcW w:w="8820" w:type="dxa"/>
            <w:tcBorders>
              <w:top w:val="nil"/>
              <w:left w:val="nil"/>
              <w:bottom w:val="nil"/>
              <w:right w:val="nil"/>
            </w:tcBorders>
            <w:shd w:val="clear" w:color="auto" w:fill="auto"/>
          </w:tcPr>
          <w:p w14:paraId="4F2ECC94" w14:textId="77777777" w:rsidR="00D50301" w:rsidRPr="00D50301" w:rsidRDefault="00D50301" w:rsidP="00D50301">
            <w:pPr>
              <w:jc w:val="center"/>
              <w:rPr>
                <w:rFonts w:ascii="David" w:hAnsi="David"/>
                <w:b/>
                <w:bCs/>
                <w:sz w:val="32"/>
                <w:szCs w:val="32"/>
                <w:u w:val="single"/>
                <w:rtl/>
              </w:rPr>
            </w:pPr>
            <w:bookmarkStart w:id="5" w:name="PsakDin" w:colFirst="0" w:colLast="0"/>
            <w:bookmarkEnd w:id="0"/>
            <w:r w:rsidRPr="00D50301">
              <w:rPr>
                <w:rFonts w:ascii="David" w:hAnsi="David"/>
                <w:b/>
                <w:bCs/>
                <w:sz w:val="32"/>
                <w:szCs w:val="32"/>
                <w:u w:val="single"/>
                <w:rtl/>
              </w:rPr>
              <w:t>גזר דין</w:t>
            </w:r>
          </w:p>
          <w:p w14:paraId="516B34FD" w14:textId="77777777" w:rsidR="003319F9" w:rsidRPr="00D50301" w:rsidRDefault="003319F9" w:rsidP="00D50301">
            <w:pPr>
              <w:jc w:val="center"/>
              <w:rPr>
                <w:rFonts w:ascii="David" w:hAnsi="David"/>
                <w:bCs/>
                <w:sz w:val="32"/>
                <w:szCs w:val="32"/>
                <w:u w:val="single"/>
                <w:rtl/>
              </w:rPr>
            </w:pPr>
          </w:p>
        </w:tc>
      </w:tr>
      <w:bookmarkEnd w:id="5"/>
    </w:tbl>
    <w:p w14:paraId="63B1E734" w14:textId="77777777" w:rsidR="003319F9" w:rsidRPr="000F2247" w:rsidRDefault="003319F9" w:rsidP="003319F9">
      <w:pPr>
        <w:rPr>
          <w:rFonts w:ascii="Arial" w:hAnsi="Arial"/>
          <w:b/>
          <w:bCs/>
          <w:sz w:val="26"/>
          <w:szCs w:val="26"/>
          <w:rtl/>
        </w:rPr>
      </w:pPr>
    </w:p>
    <w:p w14:paraId="3AFFB4AC" w14:textId="77777777" w:rsidR="003319F9" w:rsidRPr="000F2247" w:rsidRDefault="003319F9" w:rsidP="003319F9">
      <w:pPr>
        <w:rPr>
          <w:rFonts w:ascii="Arial" w:hAnsi="Arial"/>
          <w:b/>
          <w:bCs/>
          <w:sz w:val="26"/>
          <w:szCs w:val="26"/>
          <w:rtl/>
        </w:rPr>
      </w:pPr>
    </w:p>
    <w:p w14:paraId="7EC2EAD8" w14:textId="77777777" w:rsidR="003319F9" w:rsidRDefault="003319F9" w:rsidP="003319F9">
      <w:pPr>
        <w:pStyle w:val="aa"/>
        <w:numPr>
          <w:ilvl w:val="0"/>
          <w:numId w:val="2"/>
        </w:numPr>
        <w:spacing w:line="360" w:lineRule="auto"/>
        <w:jc w:val="both"/>
      </w:pPr>
      <w:bookmarkStart w:id="6" w:name="ABSTRACT_START"/>
      <w:bookmarkEnd w:id="6"/>
      <w:r>
        <w:rPr>
          <w:rFonts w:hint="cs"/>
          <w:rtl/>
        </w:rPr>
        <w:t xml:space="preserve">הנאשם הורשע, במסגרת הסדר טיעון, בעובדות כתב אישום מתוקן בעבירות </w:t>
      </w:r>
      <w:r>
        <w:rPr>
          <w:rFonts w:hint="cs"/>
          <w:b/>
          <w:bCs/>
          <w:rtl/>
        </w:rPr>
        <w:t xml:space="preserve">החזקת ונשיאת נשק, אביזר נשק ותחמושת שלא כדין, לפי </w:t>
      </w:r>
      <w:hyperlink r:id="rId10" w:history="1">
        <w:r w:rsidR="003857EB" w:rsidRPr="003857EB">
          <w:rPr>
            <w:rStyle w:val="Hyperlink"/>
            <w:rFonts w:hint="eastAsia"/>
            <w:b/>
            <w:bCs/>
            <w:rtl/>
          </w:rPr>
          <w:t>סעיפים</w:t>
        </w:r>
        <w:r w:rsidR="003857EB" w:rsidRPr="003857EB">
          <w:rPr>
            <w:rStyle w:val="Hyperlink"/>
            <w:b/>
            <w:bCs/>
            <w:rtl/>
          </w:rPr>
          <w:t xml:space="preserve"> 144(א)</w:t>
        </w:r>
      </w:hyperlink>
      <w:r>
        <w:rPr>
          <w:rFonts w:hint="cs"/>
          <w:b/>
          <w:bCs/>
          <w:rtl/>
        </w:rPr>
        <w:t xml:space="preserve"> רישא וסיפא ו-</w:t>
      </w:r>
      <w:hyperlink r:id="rId11" w:history="1">
        <w:r w:rsidR="003857EB" w:rsidRPr="003857EB">
          <w:rPr>
            <w:rStyle w:val="Hyperlink"/>
            <w:b/>
            <w:bCs/>
            <w:rtl/>
          </w:rPr>
          <w:t>144(ב)</w:t>
        </w:r>
      </w:hyperlink>
      <w:r>
        <w:rPr>
          <w:rFonts w:hint="cs"/>
          <w:b/>
          <w:bCs/>
          <w:rtl/>
        </w:rPr>
        <w:t xml:space="preserve"> רישא וסיפא ל</w:t>
      </w:r>
      <w:hyperlink r:id="rId12" w:history="1">
        <w:r w:rsidR="00D50301" w:rsidRPr="00D50301">
          <w:rPr>
            <w:b/>
            <w:bCs/>
            <w:color w:val="0000FF"/>
            <w:u w:val="single"/>
            <w:rtl/>
          </w:rPr>
          <w:t>חוק העונשין</w:t>
        </w:r>
      </w:hyperlink>
      <w:r>
        <w:rPr>
          <w:rFonts w:hint="cs"/>
          <w:b/>
          <w:bCs/>
          <w:rtl/>
        </w:rPr>
        <w:t>, תשל"ז-1977</w:t>
      </w:r>
      <w:r>
        <w:rPr>
          <w:rFonts w:hint="cs"/>
          <w:rtl/>
        </w:rPr>
        <w:t xml:space="preserve"> (להלן: "החוק").</w:t>
      </w:r>
    </w:p>
    <w:p w14:paraId="16B861CC" w14:textId="77777777" w:rsidR="003319F9" w:rsidRDefault="003319F9" w:rsidP="003319F9">
      <w:pPr>
        <w:pStyle w:val="aa"/>
        <w:spacing w:line="360" w:lineRule="auto"/>
        <w:jc w:val="both"/>
      </w:pPr>
    </w:p>
    <w:p w14:paraId="3A8C965E" w14:textId="77777777" w:rsidR="003319F9" w:rsidRDefault="003319F9" w:rsidP="003319F9">
      <w:pPr>
        <w:pStyle w:val="aa"/>
        <w:numPr>
          <w:ilvl w:val="0"/>
          <w:numId w:val="2"/>
        </w:numPr>
        <w:spacing w:line="360" w:lineRule="auto"/>
        <w:jc w:val="both"/>
        <w:rPr>
          <w:rtl/>
        </w:rPr>
      </w:pPr>
      <w:bookmarkStart w:id="7" w:name="ABSTRACT_END"/>
      <w:bookmarkEnd w:id="7"/>
      <w:r>
        <w:rPr>
          <w:rFonts w:hint="cs"/>
          <w:rtl/>
        </w:rPr>
        <w:t xml:space="preserve">כמפורט בעובדות כתב האישום המתוקן, עובר ליום 2.9.21, במהלך חודש אוגוסט, מחוץ לביתו, הגיע לחזקתו של הנאשם רובה דמוי רובה סער מסוג </w:t>
      </w:r>
      <w:r>
        <w:t>M-16</w:t>
      </w:r>
      <w:r>
        <w:rPr>
          <w:rFonts w:hint="cs"/>
          <w:rtl/>
        </w:rPr>
        <w:t xml:space="preserve"> עם מחסנית תואמת (להלן: "הרובה" או "הנשק"). הרובה היה במקורו רובה אוויר שהוסב לירי תחמושת, והינו יורה ובכוחו להמית אדם. הנאשם נשא והוביל את הרובה לביתו לצורך החזקתו, באמצעות טרקטורון שבבעלותו, והחביאו בחדרה של אחותו בת ה-17, מתחת למזרון מיטתה. </w:t>
      </w:r>
    </w:p>
    <w:p w14:paraId="3E716406" w14:textId="77777777" w:rsidR="003319F9" w:rsidRDefault="003319F9" w:rsidP="003319F9">
      <w:pPr>
        <w:spacing w:line="360" w:lineRule="auto"/>
        <w:jc w:val="both"/>
        <w:rPr>
          <w:rtl/>
        </w:rPr>
      </w:pPr>
    </w:p>
    <w:p w14:paraId="1F1705C9" w14:textId="77777777" w:rsidR="003319F9" w:rsidRDefault="003319F9" w:rsidP="003319F9">
      <w:pPr>
        <w:pStyle w:val="aa"/>
        <w:numPr>
          <w:ilvl w:val="0"/>
          <w:numId w:val="2"/>
        </w:numPr>
        <w:spacing w:line="360" w:lineRule="auto"/>
        <w:jc w:val="both"/>
      </w:pPr>
      <w:r>
        <w:rPr>
          <w:rFonts w:hint="cs"/>
          <w:rtl/>
        </w:rPr>
        <w:lastRenderedPageBreak/>
        <w:t xml:space="preserve">ביום 8.2.22 הציגו הצדדים הסדר טיעון, לפיו הנאשם יודה ויורשע בעובדות כתב אישום מתוקן, והצדדים יטענו באופן חופשי לעונש. </w:t>
      </w:r>
    </w:p>
    <w:p w14:paraId="5145AE0F" w14:textId="77777777" w:rsidR="003319F9" w:rsidRDefault="003319F9" w:rsidP="003319F9">
      <w:pPr>
        <w:pStyle w:val="aa"/>
        <w:spacing w:line="360" w:lineRule="auto"/>
        <w:jc w:val="both"/>
        <w:rPr>
          <w:rtl/>
        </w:rPr>
      </w:pPr>
    </w:p>
    <w:p w14:paraId="79335E92" w14:textId="77777777" w:rsidR="003319F9" w:rsidRDefault="003319F9" w:rsidP="003319F9">
      <w:pPr>
        <w:spacing w:line="360" w:lineRule="auto"/>
        <w:ind w:firstLine="360"/>
        <w:jc w:val="both"/>
        <w:rPr>
          <w:b/>
          <w:bCs/>
          <w:u w:val="single"/>
          <w:rtl/>
        </w:rPr>
      </w:pPr>
      <w:r>
        <w:rPr>
          <w:rFonts w:hint="cs"/>
          <w:b/>
          <w:bCs/>
          <w:u w:val="single"/>
          <w:rtl/>
        </w:rPr>
        <w:t>עיקרי תסקיר שירות המבחן</w:t>
      </w:r>
    </w:p>
    <w:p w14:paraId="42C0012C" w14:textId="77777777" w:rsidR="003319F9" w:rsidRDefault="003319F9" w:rsidP="003319F9">
      <w:pPr>
        <w:pStyle w:val="aa"/>
        <w:numPr>
          <w:ilvl w:val="0"/>
          <w:numId w:val="2"/>
        </w:numPr>
        <w:spacing w:line="360" w:lineRule="auto"/>
        <w:jc w:val="both"/>
        <w:rPr>
          <w:rtl/>
        </w:rPr>
      </w:pPr>
      <w:r>
        <w:rPr>
          <w:rFonts w:hint="cs"/>
          <w:rtl/>
        </w:rPr>
        <w:t xml:space="preserve">בעניינו של הנאשם הוגשו שני תסקירים, על פי התסקיר הראשון (8.12.22) הנאשם, בן 26, נעדר הרשעות קודמות, נשר ממסגרת הלימודים בתום 6 שנות לימוד בשל מצב כלכלי בעייתי וכדי לסייע לאמו בפרנסת המשפחה. בגיל 15 החל לעבוד בעבודות מזדמנות, לתקופות עבד בשתי עבודות במקביל, כיום עובד כפועל בניין. אביו מתמודד עם בעיות נפשיות ומאושפז בבית חולים פסיכיאטרי, בעברו הורשע בעבירות אלימות כלפי האם וריצה מאסרים. </w:t>
      </w:r>
    </w:p>
    <w:p w14:paraId="5AF9D1D2" w14:textId="77777777" w:rsidR="003319F9" w:rsidRDefault="003319F9" w:rsidP="003319F9">
      <w:pPr>
        <w:pStyle w:val="aa"/>
        <w:spacing w:line="360" w:lineRule="auto"/>
        <w:jc w:val="both"/>
        <w:rPr>
          <w:rtl/>
        </w:rPr>
      </w:pPr>
    </w:p>
    <w:p w14:paraId="3CF34127" w14:textId="77777777" w:rsidR="003319F9" w:rsidRDefault="003319F9" w:rsidP="003319F9">
      <w:pPr>
        <w:pStyle w:val="aa"/>
        <w:spacing w:line="360" w:lineRule="auto"/>
        <w:jc w:val="both"/>
        <w:rPr>
          <w:rtl/>
        </w:rPr>
      </w:pPr>
      <w:r>
        <w:rPr>
          <w:rFonts w:hint="cs"/>
          <w:b/>
          <w:bCs/>
          <w:rtl/>
        </w:rPr>
        <w:t>אשר לביצוע העבירות</w:t>
      </w:r>
      <w:r>
        <w:rPr>
          <w:rFonts w:hint="cs"/>
          <w:rtl/>
        </w:rPr>
        <w:t xml:space="preserve">, קיבל הנאשם אחריות על מעשיו, אך להתרשמות שירות המבחן נוטה במידה מסוימת לצמצם מחומרת התנהגותו והשלכות מעשיו.  שלל קיומם של קשרים שוליים או סכסוך ברקע להחזקת הנשק. </w:t>
      </w:r>
      <w:r>
        <w:rPr>
          <w:rFonts w:hint="cs"/>
          <w:b/>
          <w:bCs/>
          <w:rtl/>
        </w:rPr>
        <w:t>בהיבט הטיפולי</w:t>
      </w:r>
      <w:r>
        <w:rPr>
          <w:rFonts w:hint="cs"/>
          <w:rtl/>
        </w:rPr>
        <w:t xml:space="preserve"> – הנאשם השתלב בקבוצה המיועדת לעצורי בית, ולמרות התדרדרות במצבו של אביו ומורכבות משפחתית השתדל להגיע למפגשים בעקביות. </w:t>
      </w:r>
    </w:p>
    <w:p w14:paraId="5B17432B" w14:textId="77777777" w:rsidR="003319F9" w:rsidRDefault="003319F9" w:rsidP="003319F9">
      <w:pPr>
        <w:pStyle w:val="aa"/>
        <w:spacing w:line="360" w:lineRule="auto"/>
        <w:jc w:val="both"/>
        <w:rPr>
          <w:rtl/>
        </w:rPr>
      </w:pPr>
    </w:p>
    <w:p w14:paraId="2678A5D5" w14:textId="77777777" w:rsidR="003319F9" w:rsidRDefault="003319F9" w:rsidP="003319F9">
      <w:pPr>
        <w:pStyle w:val="aa"/>
        <w:spacing w:line="360" w:lineRule="auto"/>
        <w:jc w:val="both"/>
        <w:rPr>
          <w:rtl/>
        </w:rPr>
      </w:pPr>
      <w:r>
        <w:rPr>
          <w:rFonts w:hint="cs"/>
          <w:rtl/>
        </w:rPr>
        <w:t xml:space="preserve">שירות המבחן התרשם כי הנאשם טרם הפנים דפוסי חשיבה והתנהגות עברייניים, ייתכן כי ההליך המשפטי סייע בהרתעה. בצד זאת, נסיבותיו המשפחתיות והאחריות המוטלת עליו מגיל צעיר, באופן שלא תואם את גילו ורמת בשלותו, הובילוהו לחוויית תסכול וחיפוש אחר דרך לפורקן רגשות שליליים. לאור נכונותו להשתלב בהליך טיפולי הומלץ לערוך ניסיון לשלבו בקבוצת טיפול ודחיית מועד הגשת התסקיר הסופי. </w:t>
      </w:r>
    </w:p>
    <w:p w14:paraId="7D7EB4B7" w14:textId="77777777" w:rsidR="003319F9" w:rsidRDefault="003319F9" w:rsidP="003319F9">
      <w:pPr>
        <w:pStyle w:val="aa"/>
        <w:spacing w:line="360" w:lineRule="auto"/>
        <w:jc w:val="both"/>
        <w:rPr>
          <w:rtl/>
        </w:rPr>
      </w:pPr>
    </w:p>
    <w:p w14:paraId="00E7D69B" w14:textId="77777777" w:rsidR="003319F9" w:rsidRDefault="003319F9" w:rsidP="003319F9">
      <w:pPr>
        <w:pStyle w:val="aa"/>
        <w:numPr>
          <w:ilvl w:val="0"/>
          <w:numId w:val="2"/>
        </w:numPr>
        <w:spacing w:line="360" w:lineRule="auto"/>
        <w:jc w:val="both"/>
        <w:rPr>
          <w:rtl/>
        </w:rPr>
      </w:pPr>
      <w:r>
        <w:rPr>
          <w:rFonts w:hint="cs"/>
          <w:rtl/>
        </w:rPr>
        <w:t xml:space="preserve">מהתסקיר השני (15.3.23) עולה כי בתקופת הדחייה השתתף הנאשם בשני מפגשים בקבוצה טיפולית היוצאת למסעות שטח. עם זאת, משיחה טלפונית עדכנית עמו מסר כי לא מעוניין להמשיך הטיפול בקבוצה או לקבל סיוע מגורמי טיפול מקצועיים. לטענתו, ברקע לדבריו חוסר וודאות וייאוש סביב הימשכות ההליך המשפטי והסנקציה העונשית שתוטל עליו. נוכח ההתרשמות כי נעדר מוטיבציה פנימית לעבור הליך טיפולי, נמנע שירות המבחן מהמלצה שיקומית בעניינו. </w:t>
      </w:r>
    </w:p>
    <w:p w14:paraId="5920B12E" w14:textId="77777777" w:rsidR="003319F9" w:rsidRDefault="003319F9" w:rsidP="003319F9">
      <w:pPr>
        <w:pStyle w:val="aa"/>
        <w:spacing w:line="360" w:lineRule="auto"/>
        <w:jc w:val="both"/>
        <w:rPr>
          <w:rtl/>
        </w:rPr>
      </w:pPr>
    </w:p>
    <w:p w14:paraId="563A0661" w14:textId="77777777" w:rsidR="003319F9" w:rsidRDefault="003319F9" w:rsidP="003319F9">
      <w:pPr>
        <w:spacing w:line="360" w:lineRule="auto"/>
        <w:ind w:firstLine="360"/>
        <w:jc w:val="both"/>
        <w:rPr>
          <w:b/>
          <w:bCs/>
          <w:u w:val="single"/>
          <w:rtl/>
        </w:rPr>
      </w:pPr>
      <w:r>
        <w:rPr>
          <w:rFonts w:hint="cs"/>
          <w:b/>
          <w:bCs/>
          <w:u w:val="single"/>
          <w:rtl/>
        </w:rPr>
        <w:t>תמצית הטיעונים לעונש</w:t>
      </w:r>
    </w:p>
    <w:p w14:paraId="0B13A649" w14:textId="77777777" w:rsidR="003319F9" w:rsidRDefault="003319F9" w:rsidP="003319F9">
      <w:pPr>
        <w:pStyle w:val="aa"/>
        <w:numPr>
          <w:ilvl w:val="0"/>
          <w:numId w:val="2"/>
        </w:numPr>
        <w:spacing w:line="360" w:lineRule="auto"/>
        <w:jc w:val="both"/>
        <w:rPr>
          <w:rtl/>
        </w:rPr>
      </w:pPr>
      <w:r>
        <w:rPr>
          <w:rFonts w:hint="cs"/>
          <w:rtl/>
        </w:rPr>
        <w:t xml:space="preserve">ב"כ המאשימה, עו"ד משעל וקרת, עמדו בטיעוניהן על חומרת עבירות הנשק, הערכים המוגנים שנפגעו ופוטנציאל הנזק שעלול היה להיגרם מהחזקת נשק בלתי חוקי. עוד הדגישו לחומרה את העובדה שמדובר בנשק התקפי, ואת הסתרתו מתחת למיטתה של אחותו הקטינה באופן שסיכן אותה. בנסיבות אלו סבורות כי הפגיעה בערכים המוגנים היא ברף </w:t>
      </w:r>
      <w:r>
        <w:rPr>
          <w:rFonts w:hint="cs"/>
          <w:rtl/>
        </w:rPr>
        <w:lastRenderedPageBreak/>
        <w:t xml:space="preserve">הבינוני. ב"כ המאשימה עתרו למתחם ענישה הנע בין 60-30 חודשי מאסר בפועל. בהתחשב בגילו הצעיר והיעדר המלצה שיקומית, עתרו למקמו בתחתית המתחם. </w:t>
      </w:r>
    </w:p>
    <w:p w14:paraId="0BDEF957" w14:textId="77777777" w:rsidR="003319F9" w:rsidRDefault="003319F9" w:rsidP="003319F9">
      <w:pPr>
        <w:pStyle w:val="aa"/>
        <w:spacing w:line="360" w:lineRule="auto"/>
        <w:jc w:val="both"/>
      </w:pPr>
    </w:p>
    <w:p w14:paraId="041048A3" w14:textId="77777777" w:rsidR="003319F9" w:rsidRDefault="003319F9" w:rsidP="003319F9">
      <w:pPr>
        <w:pStyle w:val="aa"/>
        <w:numPr>
          <w:ilvl w:val="0"/>
          <w:numId w:val="2"/>
        </w:numPr>
        <w:spacing w:line="360" w:lineRule="auto"/>
        <w:jc w:val="both"/>
        <w:rPr>
          <w:rtl/>
        </w:rPr>
      </w:pPr>
      <w:r>
        <w:rPr>
          <w:rFonts w:hint="cs"/>
          <w:rtl/>
        </w:rPr>
        <w:t xml:space="preserve">ב"כ הנאשם, עו"ד שטרצר, הפנה לתיקון כתב האישום לקולה ולנסיבות העבירה, שהן לשיטתו ברף הנמוך של החזקת נשק, ולכן עתר למתחם ענישה מתון יותר. עוד הפנה לכך כי המחסנית שהחזיק הייתה ריקה. לדבריו, הנאשם עשה מאמצים להשתלב בהליך הטיפולי שהוצע לו, אך נוכח הימשכות ההליך התקשה להתמיד בו. בצד זאת, לשיטתו, הדרך שעבר עד כה ראויה להתחשבות. בנסיבות אלו עתר למתחם ענישה הנע בין 30-15 חודשי מאסר, ולמקמו בתחתיתו. </w:t>
      </w:r>
    </w:p>
    <w:p w14:paraId="7FBF5A5F" w14:textId="77777777" w:rsidR="003319F9" w:rsidRDefault="003319F9" w:rsidP="003319F9">
      <w:pPr>
        <w:pStyle w:val="aa"/>
      </w:pPr>
    </w:p>
    <w:p w14:paraId="6AFAE173" w14:textId="77777777" w:rsidR="003319F9" w:rsidRDefault="003319F9" w:rsidP="003319F9">
      <w:pPr>
        <w:pStyle w:val="aa"/>
        <w:spacing w:line="360" w:lineRule="auto"/>
        <w:jc w:val="both"/>
        <w:rPr>
          <w:b/>
          <w:bCs/>
          <w:u w:val="single"/>
          <w:rtl/>
        </w:rPr>
      </w:pPr>
      <w:r>
        <w:rPr>
          <w:rFonts w:hint="cs"/>
          <w:b/>
          <w:bCs/>
          <w:rtl/>
        </w:rPr>
        <w:t>הנאשם בדברו האחרון</w:t>
      </w:r>
      <w:r>
        <w:rPr>
          <w:rFonts w:hint="cs"/>
          <w:rtl/>
        </w:rPr>
        <w:t xml:space="preserve"> הצר על מעשיו והבטיח שלא ישוב על טעותו. </w:t>
      </w:r>
    </w:p>
    <w:p w14:paraId="35A7EB32" w14:textId="77777777" w:rsidR="003319F9" w:rsidRDefault="003319F9" w:rsidP="003319F9">
      <w:pPr>
        <w:pStyle w:val="aa"/>
        <w:spacing w:line="360" w:lineRule="auto"/>
        <w:jc w:val="both"/>
        <w:rPr>
          <w:b/>
          <w:bCs/>
          <w:u w:val="single"/>
          <w:rtl/>
        </w:rPr>
      </w:pPr>
    </w:p>
    <w:p w14:paraId="05F69EBB" w14:textId="77777777" w:rsidR="003319F9" w:rsidRDefault="003319F9" w:rsidP="003319F9">
      <w:pPr>
        <w:pStyle w:val="aa"/>
        <w:spacing w:line="360" w:lineRule="auto"/>
        <w:jc w:val="both"/>
        <w:rPr>
          <w:b/>
          <w:bCs/>
          <w:u w:val="single"/>
          <w:rtl/>
        </w:rPr>
      </w:pPr>
      <w:r>
        <w:rPr>
          <w:rFonts w:hint="cs"/>
          <w:b/>
          <w:bCs/>
          <w:u w:val="single"/>
          <w:rtl/>
        </w:rPr>
        <w:t>דיון והכרעה</w:t>
      </w:r>
    </w:p>
    <w:p w14:paraId="61341CEF" w14:textId="77777777" w:rsidR="003319F9" w:rsidRDefault="003319F9" w:rsidP="003319F9">
      <w:pPr>
        <w:pStyle w:val="aa"/>
        <w:spacing w:line="360" w:lineRule="auto"/>
        <w:jc w:val="both"/>
        <w:rPr>
          <w:b/>
          <w:bCs/>
          <w:u w:val="single"/>
          <w:rtl/>
        </w:rPr>
      </w:pPr>
      <w:r>
        <w:rPr>
          <w:rFonts w:hint="cs"/>
          <w:b/>
          <w:bCs/>
          <w:u w:val="single"/>
          <w:rtl/>
        </w:rPr>
        <w:t>מתחם העונש ההולם</w:t>
      </w:r>
    </w:p>
    <w:p w14:paraId="2746F516" w14:textId="77777777" w:rsidR="003319F9" w:rsidRDefault="003319F9" w:rsidP="003319F9">
      <w:pPr>
        <w:pStyle w:val="aa"/>
        <w:numPr>
          <w:ilvl w:val="0"/>
          <w:numId w:val="2"/>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83514EC" w14:textId="77777777" w:rsidR="003319F9" w:rsidRDefault="003319F9" w:rsidP="003319F9">
      <w:pPr>
        <w:spacing w:line="360" w:lineRule="auto"/>
        <w:jc w:val="both"/>
      </w:pPr>
    </w:p>
    <w:p w14:paraId="577089F5" w14:textId="77777777" w:rsidR="003319F9" w:rsidRDefault="003319F9" w:rsidP="003319F9">
      <w:pPr>
        <w:pStyle w:val="aa"/>
        <w:numPr>
          <w:ilvl w:val="0"/>
          <w:numId w:val="2"/>
        </w:numPr>
        <w:spacing w:after="120" w:line="360" w:lineRule="auto"/>
        <w:jc w:val="both"/>
        <w:rPr>
          <w:rtl/>
        </w:rPr>
      </w:pPr>
      <w:r>
        <w:rPr>
          <w:rFonts w:ascii="Times New Roman" w:eastAsia="Times New Roman" w:hAnsi="Times New Roman" w:hint="cs"/>
          <w:rtl/>
        </w:rPr>
        <w:t xml:space="preserve">רבות נכתב על חומרת עבירות הנשק, קלות כחמורות ופגיעתן הקשה בערכים מוגנים של שלום הציבור ובטחונו. </w:t>
      </w:r>
      <w:r>
        <w:rPr>
          <w:rFonts w:hint="cs"/>
          <w:rtl/>
        </w:rPr>
        <w:t>מגמת הפסיקה בשנים האחרונות מלמדת על החמרה בענישה לצורך מיגור עבירות אלו, תוך מתן משקל לשיקולי הרתעה. מגמה זו אחידה ועקבית ביחס לכלל עברייני הנשק, אף כשהם נעדרי עבר פלילי, והאירוע הוא בגדר חריג בנוף חייהם הנורמטיבי (</w:t>
      </w:r>
      <w:hyperlink r:id="rId13" w:history="1">
        <w:r w:rsidR="00D50301" w:rsidRPr="00D50301">
          <w:rPr>
            <w:rFonts w:ascii="Times New Roman" w:eastAsia="Times New Roman" w:hAnsi="Times New Roman"/>
            <w:color w:val="0000FF"/>
            <w:u w:val="single"/>
            <w:rtl/>
          </w:rPr>
          <w:t>ע"פ 2482/22</w:t>
        </w:r>
      </w:hyperlink>
      <w:r>
        <w:rPr>
          <w:rFonts w:ascii="Times New Roman" w:eastAsia="Times New Roman" w:hAnsi="Times New Roman" w:hint="cs"/>
          <w:rtl/>
        </w:rPr>
        <w:t xml:space="preserve"> </w:t>
      </w:r>
      <w:r>
        <w:rPr>
          <w:rFonts w:ascii="Times New Roman" w:eastAsia="Times New Roman" w:hAnsi="Times New Roman" w:hint="cs"/>
          <w:b/>
          <w:bCs/>
          <w:rtl/>
        </w:rPr>
        <w:t>מדינת ישראל נ' קדורה</w:t>
      </w:r>
      <w:r>
        <w:rPr>
          <w:rFonts w:ascii="Times New Roman" w:eastAsia="Times New Roman" w:hAnsi="Times New Roman" w:hint="cs"/>
          <w:rtl/>
        </w:rPr>
        <w:t>, פסקה 6</w:t>
      </w:r>
      <w:r>
        <w:rPr>
          <w:rFonts w:ascii="Times New Roman" w:eastAsia="Times New Roman" w:hAnsi="Times New Roman" w:hint="cs"/>
          <w:b/>
          <w:bCs/>
          <w:rtl/>
        </w:rPr>
        <w:t xml:space="preserve"> </w:t>
      </w:r>
      <w:r>
        <w:rPr>
          <w:rFonts w:ascii="Times New Roman" w:eastAsia="Times New Roman" w:hAnsi="Times New Roman" w:hint="cs"/>
          <w:rtl/>
        </w:rPr>
        <w:t>(14.4.2022);</w:t>
      </w:r>
      <w:hyperlink r:id="rId14" w:history="1">
        <w:r w:rsidR="00D50301" w:rsidRPr="00D50301">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5" w:history="1">
        <w:r w:rsidR="00D50301" w:rsidRPr="00D50301">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6" w:history="1">
        <w:r w:rsidR="00D50301" w:rsidRPr="00D50301">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7" w:history="1">
        <w:r w:rsidR="00D50301" w:rsidRPr="00D50301">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18" w:history="1">
        <w:r w:rsidR="00D50301" w:rsidRPr="00D50301">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9" w:history="1">
        <w:r w:rsidR="00D50301" w:rsidRPr="00D50301">
          <w:rPr>
            <w:color w:val="0000FF"/>
            <w:u w:val="single"/>
            <w:rtl/>
          </w:rPr>
          <w:t>ע"פ 116/13</w:t>
        </w:r>
      </w:hyperlink>
      <w:r w:rsidR="00D50301">
        <w:rPr>
          <w:rFonts w:hint="cs"/>
          <w:rtl/>
        </w:rPr>
        <w:t xml:space="preserve"> </w:t>
      </w:r>
      <w:r>
        <w:rPr>
          <w:rFonts w:hint="cs"/>
          <w:b/>
          <w:bCs/>
          <w:rtl/>
        </w:rPr>
        <w:t>וקנין נ' מדינת ישראל</w:t>
      </w:r>
      <w:r>
        <w:rPr>
          <w:rFonts w:hint="cs"/>
          <w:rtl/>
        </w:rPr>
        <w:t>,</w:t>
      </w:r>
      <w:r w:rsidR="00D50301">
        <w:rPr>
          <w:rFonts w:hint="cs"/>
          <w:rtl/>
        </w:rPr>
        <w:t xml:space="preserve"> </w:t>
      </w:r>
      <w:r>
        <w:rPr>
          <w:rFonts w:hint="cs"/>
          <w:rtl/>
        </w:rPr>
        <w:t xml:space="preserve">פס' 7 (31.7.2013)). </w:t>
      </w:r>
    </w:p>
    <w:p w14:paraId="13696F3F" w14:textId="77777777" w:rsidR="003319F9" w:rsidRDefault="003319F9" w:rsidP="003319F9">
      <w:pPr>
        <w:spacing w:line="360" w:lineRule="auto"/>
        <w:ind w:left="720"/>
        <w:contextualSpacing/>
        <w:jc w:val="both"/>
        <w:rPr>
          <w:rFonts w:eastAsia="Calibri"/>
          <w:rtl/>
        </w:rPr>
      </w:pPr>
    </w:p>
    <w:p w14:paraId="4EDD854C" w14:textId="77777777" w:rsidR="003319F9" w:rsidRPr="003319F9" w:rsidRDefault="003319F9" w:rsidP="003319F9">
      <w:pPr>
        <w:numPr>
          <w:ilvl w:val="0"/>
          <w:numId w:val="2"/>
        </w:numPr>
        <w:spacing w:after="160" w:line="360" w:lineRule="auto"/>
        <w:contextualSpacing/>
        <w:jc w:val="both"/>
        <w:rPr>
          <w:rFonts w:ascii="Calibri" w:eastAsia="David" w:hAnsi="David"/>
          <w:rtl/>
        </w:rPr>
      </w:pPr>
      <w:r w:rsidRPr="003319F9">
        <w:rPr>
          <w:rFonts w:ascii="Calibri" w:eastAsia="David" w:hAnsi="David" w:hint="cs"/>
          <w:rtl/>
        </w:rPr>
        <w:t xml:space="preserve">מגמה זו מצאה את ביטויה גם בחקיקה, במסגרת תיקון 140 לחוק, בו נקבעו עונשי מינימום לעבירות נשק באשר הן, באופן שככלל, העונש שיושת בגין עבירות אלו, לא יפחת מרבע העונש המרבי שנקבע לעבירה. התיקון נכנס לתוקף, ביום 8.12.21, לאחר  מועד ביצוע העבירה אך רוחו שורה גם על המקרה שבפנינו.  </w:t>
      </w:r>
    </w:p>
    <w:p w14:paraId="234FA468" w14:textId="77777777" w:rsidR="003319F9" w:rsidRDefault="003319F9" w:rsidP="003319F9">
      <w:pPr>
        <w:spacing w:line="360" w:lineRule="auto"/>
        <w:ind w:left="1134" w:right="1134"/>
        <w:jc w:val="both"/>
        <w:rPr>
          <w:b/>
          <w:bCs/>
        </w:rPr>
      </w:pPr>
    </w:p>
    <w:p w14:paraId="4162DD8F" w14:textId="77777777" w:rsidR="003319F9" w:rsidRDefault="003319F9" w:rsidP="003319F9">
      <w:pPr>
        <w:pStyle w:val="aa"/>
        <w:numPr>
          <w:ilvl w:val="0"/>
          <w:numId w:val="2"/>
        </w:numPr>
        <w:spacing w:after="160" w:line="360" w:lineRule="auto"/>
        <w:ind w:left="714" w:hanging="357"/>
        <w:jc w:val="both"/>
        <w:textAlignment w:val="baseline"/>
        <w:rPr>
          <w:rFonts w:ascii="Times New Roman" w:eastAsia="Times New Roman" w:hAnsi="Times New Roman"/>
          <w:rtl/>
        </w:rPr>
      </w:pPr>
      <w:r>
        <w:rPr>
          <w:rFonts w:hint="cs"/>
          <w:rtl/>
        </w:rPr>
        <w:t xml:space="preserve">בענייננו, </w:t>
      </w:r>
      <w:r w:rsidRPr="003319F9">
        <w:rPr>
          <w:rFonts w:ascii="Calibri" w:hint="cs"/>
          <w:rtl/>
        </w:rPr>
        <w:t xml:space="preserve">נסיבות ביצוע המעשים עמומות, גם הסיבות לביצועם, </w:t>
      </w:r>
      <w:r>
        <w:rPr>
          <w:rFonts w:hint="cs"/>
          <w:rtl/>
        </w:rPr>
        <w:t xml:space="preserve">הנאשם נשא והחזיק </w:t>
      </w:r>
      <w:r w:rsidRPr="003319F9">
        <w:rPr>
          <w:rFonts w:ascii="Calibri" w:hint="cs"/>
          <w:b/>
          <w:bCs/>
          <w:rtl/>
        </w:rPr>
        <w:t>נשק התקפי</w:t>
      </w:r>
      <w:r w:rsidRPr="003319F9">
        <w:rPr>
          <w:rFonts w:ascii="Calibri" w:hint="cs"/>
          <w:rtl/>
        </w:rPr>
        <w:t xml:space="preserve">, דמוי רובה סער </w:t>
      </w:r>
      <w:r w:rsidRPr="003319F9">
        <w:rPr>
          <w:rFonts w:ascii="Calibri"/>
        </w:rPr>
        <w:t>M-16</w:t>
      </w:r>
      <w:r w:rsidRPr="003319F9">
        <w:rPr>
          <w:rFonts w:ascii="Calibri" w:hint="cs"/>
          <w:rtl/>
        </w:rPr>
        <w:t xml:space="preserve">, ומחסנית, והסתירו בחדרה של אחותו הקטינה ללא ידיעתה, באופן שמסכן את שלומה ושלום משפחתו ומגביר את פוטנציאל הנזק הגלום במעשיו. מעשיו מלמדים על אחיזה בעמדות מקלות ביחס לעבירה לעבירות בנשק בלתי חוקי. מנגד, הנאשם הוביל את הנשק אל ביתו ולא מחוץ לו ותקופת החזקתו אינה ארוכה (לא יותר מחודש). </w:t>
      </w:r>
    </w:p>
    <w:p w14:paraId="08DA7E23" w14:textId="77777777" w:rsidR="003319F9" w:rsidRDefault="003319F9" w:rsidP="003319F9">
      <w:pPr>
        <w:pStyle w:val="aa"/>
        <w:numPr>
          <w:ilvl w:val="0"/>
          <w:numId w:val="2"/>
        </w:numPr>
        <w:spacing w:after="120" w:line="360" w:lineRule="auto"/>
        <w:jc w:val="both"/>
        <w:textAlignment w:val="baseline"/>
        <w:rPr>
          <w:rFonts w:ascii="Times New Roman" w:eastAsia="Times New Roman" w:hAnsi="Times New Roman"/>
          <w:rtl/>
        </w:rPr>
      </w:pPr>
      <w:r>
        <w:rPr>
          <w:rFonts w:ascii="Times New Roman" w:eastAsia="Times New Roman" w:hAnsi="Times New Roman" w:hint="cs"/>
          <w:rtl/>
        </w:rPr>
        <w:t xml:space="preserve">בחינת מידת פגיעת מעשי הנאשם בערך המוגן מובילה למסקנה כי הפגיעה היא </w:t>
      </w:r>
      <w:r>
        <w:rPr>
          <w:rFonts w:ascii="Times New Roman" w:eastAsia="Times New Roman" w:hAnsi="Times New Roman" w:hint="cs"/>
          <w:b/>
          <w:bCs/>
          <w:rtl/>
        </w:rPr>
        <w:t>ברף הבינוני</w:t>
      </w:r>
      <w:r>
        <w:rPr>
          <w:rFonts w:ascii="Times New Roman" w:eastAsia="Times New Roman" w:hAnsi="Times New Roman" w:hint="cs"/>
          <w:rtl/>
        </w:rPr>
        <w:t xml:space="preserve">. בהקשר זה נתתי דעתי לכך שמדובר בנשק התקפי שאינו טעון, ולכך שאין אינדיקציה לשימוש בנשק או לתכנון עבירה פלילית באמצעותו. </w:t>
      </w:r>
    </w:p>
    <w:p w14:paraId="4125A742" w14:textId="77777777" w:rsidR="003319F9" w:rsidRDefault="003319F9" w:rsidP="003319F9">
      <w:pPr>
        <w:spacing w:after="120" w:line="360" w:lineRule="auto"/>
        <w:jc w:val="both"/>
        <w:textAlignment w:val="baseline"/>
        <w:rPr>
          <w:b/>
          <w:bCs/>
          <w:u w:val="single"/>
          <w:rtl/>
        </w:rPr>
      </w:pPr>
      <w:r>
        <w:rPr>
          <w:rFonts w:hint="cs"/>
          <w:b/>
          <w:bCs/>
          <w:u w:val="single"/>
          <w:rtl/>
        </w:rPr>
        <w:t>מדיניות הענישה הנוהגת</w:t>
      </w:r>
    </w:p>
    <w:p w14:paraId="5C8E5EB3" w14:textId="77777777" w:rsidR="003319F9" w:rsidRDefault="003319F9" w:rsidP="003319F9">
      <w:pPr>
        <w:pStyle w:val="aa"/>
        <w:numPr>
          <w:ilvl w:val="0"/>
          <w:numId w:val="2"/>
        </w:numPr>
        <w:spacing w:after="160" w:line="360" w:lineRule="auto"/>
        <w:jc w:val="both"/>
        <w:rPr>
          <w:b/>
          <w:bCs/>
          <w:rtl/>
        </w:rPr>
      </w:pPr>
      <w:r>
        <w:rPr>
          <w:rFonts w:hint="cs"/>
          <w:rtl/>
        </w:rPr>
        <w:t xml:space="preserve">על דרך הכלל, דינם של עברייני הנשק, המחזיקים והנושאים, למאסר ממש לתקופה ממושכת. בית המשפט העליון מבהיר, חזור ושנה כי </w:t>
      </w:r>
      <w:r>
        <w:rPr>
          <w:rFonts w:ascii="Times New Roman" w:hAnsi="Times New Roman" w:hint="cs"/>
          <w:b/>
          <w:bCs/>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hint="cs"/>
          <w:rtl/>
        </w:rPr>
        <w:t xml:space="preserve"> </w:t>
      </w:r>
      <w:r>
        <w:rPr>
          <w:rFonts w:ascii="Times New Roman" w:hAnsi="Times New Roman" w:hint="cs"/>
          <w:rtl/>
        </w:rPr>
        <w:t>(</w:t>
      </w:r>
      <w:hyperlink r:id="rId20" w:history="1">
        <w:r w:rsidR="00D50301" w:rsidRPr="00D50301">
          <w:rPr>
            <w:rFonts w:ascii="Times New Roman" w:hAnsi="Times New Roman"/>
            <w:color w:val="0000FF"/>
            <w:u w:val="single"/>
            <w:rtl/>
          </w:rPr>
          <w:t>ע"פ 147/21</w:t>
        </w:r>
      </w:hyperlink>
      <w:r>
        <w:rPr>
          <w:rFonts w:ascii="Times New Roman" w:hAnsi="Times New Roman" w:hint="cs"/>
          <w:rtl/>
        </w:rPr>
        <w:t xml:space="preserve"> </w:t>
      </w:r>
      <w:r>
        <w:rPr>
          <w:rFonts w:ascii="Times New Roman" w:hAnsi="Times New Roman" w:hint="cs"/>
          <w:b/>
          <w:bCs/>
          <w:rtl/>
        </w:rPr>
        <w:t xml:space="preserve">מדינת ישראל נ' ירין ביטון </w:t>
      </w:r>
      <w:r>
        <w:rPr>
          <w:rFonts w:ascii="Times New Roman" w:hAnsi="Times New Roman" w:hint="cs"/>
          <w:rtl/>
        </w:rPr>
        <w:t>(</w:t>
      </w:r>
      <w:r w:rsidRPr="0065652A">
        <w:rPr>
          <w:rFonts w:ascii="Times New Roman" w:hAnsi="Times New Roman" w:hint="cs"/>
          <w:rtl/>
        </w:rPr>
        <w:t>14.2.2021</w:t>
      </w:r>
      <w:r w:rsidRPr="0065652A">
        <w:rPr>
          <w:rFonts w:hint="cs"/>
          <w:rtl/>
        </w:rPr>
        <w:t>).</w:t>
      </w:r>
      <w:r>
        <w:rPr>
          <w:rFonts w:hint="cs"/>
          <w:b/>
          <w:bCs/>
          <w:rtl/>
        </w:rPr>
        <w:t xml:space="preserve"> בענייננו </w:t>
      </w:r>
      <w:r>
        <w:rPr>
          <w:rFonts w:hint="cs"/>
          <w:rtl/>
        </w:rPr>
        <w:t xml:space="preserve">מדובר באירוע עונשי אחד, הנאשם נשא את הנשק כדי להחזיקו בביתו. </w:t>
      </w:r>
    </w:p>
    <w:p w14:paraId="5CD3DD0E" w14:textId="77777777" w:rsidR="003319F9" w:rsidRDefault="003319F9" w:rsidP="003319F9">
      <w:pPr>
        <w:pStyle w:val="aa"/>
        <w:rPr>
          <w:b/>
          <w:bCs/>
          <w:rtl/>
        </w:rPr>
      </w:pPr>
    </w:p>
    <w:p w14:paraId="46D44EBB" w14:textId="77777777" w:rsidR="003319F9" w:rsidRDefault="003319F9" w:rsidP="003319F9">
      <w:pPr>
        <w:pStyle w:val="aa"/>
        <w:spacing w:after="160" w:line="360" w:lineRule="auto"/>
        <w:jc w:val="both"/>
        <w:rPr>
          <w:rtl/>
        </w:rPr>
      </w:pPr>
      <w:r>
        <w:rPr>
          <w:rFonts w:hint="cs"/>
          <w:rtl/>
        </w:rPr>
        <w:t>ב</w:t>
      </w:r>
      <w:hyperlink r:id="rId21" w:history="1">
        <w:r w:rsidR="00D50301" w:rsidRPr="00D50301">
          <w:rPr>
            <w:color w:val="0000FF"/>
            <w:u w:val="single"/>
            <w:rtl/>
          </w:rPr>
          <w:t>ע"פ 5602/22</w:t>
        </w:r>
      </w:hyperlink>
      <w:r>
        <w:rPr>
          <w:rFonts w:hint="cs"/>
          <w:rtl/>
        </w:rPr>
        <w:t xml:space="preserve"> </w:t>
      </w:r>
      <w:r>
        <w:rPr>
          <w:rFonts w:hint="cs"/>
          <w:b/>
          <w:bCs/>
          <w:rtl/>
        </w:rPr>
        <w:t xml:space="preserve">מדינת ישראל נ' פלוני </w:t>
      </w:r>
      <w:r>
        <w:rPr>
          <w:rFonts w:hint="cs"/>
          <w:rtl/>
        </w:rPr>
        <w:t xml:space="preserve">(14.9.2022) שניתן לפני מספר חודשים מסתמנת מגמת החמרה משמעותית בעבירות נשיאת נשק. במקרה זה, שנסיבותיו חמורות מזה שבפנינו,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 </w:t>
      </w:r>
    </w:p>
    <w:p w14:paraId="59DD444F" w14:textId="77777777" w:rsidR="003319F9" w:rsidRDefault="003319F9" w:rsidP="003319F9">
      <w:pPr>
        <w:pStyle w:val="aa"/>
        <w:spacing w:after="160" w:line="360" w:lineRule="auto"/>
        <w:jc w:val="both"/>
        <w:rPr>
          <w:rtl/>
        </w:rPr>
      </w:pPr>
    </w:p>
    <w:p w14:paraId="18926584" w14:textId="77777777" w:rsidR="003319F9" w:rsidRDefault="003319F9" w:rsidP="003319F9">
      <w:pPr>
        <w:pStyle w:val="aa"/>
        <w:spacing w:after="160" w:line="360" w:lineRule="auto"/>
        <w:jc w:val="both"/>
        <w:rPr>
          <w:rFonts w:ascii="Times New Roman" w:hAnsi="Times New Roman"/>
          <w:rtl/>
        </w:rPr>
      </w:pPr>
      <w:r>
        <w:rPr>
          <w:rFonts w:ascii="Times New Roman" w:hAnsi="Times New Roman" w:hint="cs"/>
          <w:rtl/>
        </w:rPr>
        <w:t>ב</w:t>
      </w:r>
      <w:hyperlink r:id="rId22" w:history="1">
        <w:r w:rsidR="00D50301" w:rsidRPr="00D50301">
          <w:rPr>
            <w:rFonts w:ascii="Times New Roman" w:hAnsi="Times New Roman"/>
            <w:color w:val="0000FF"/>
            <w:u w:val="single"/>
            <w:rtl/>
          </w:rPr>
          <w:t>ע"פ 2141/21</w:t>
        </w:r>
      </w:hyperlink>
      <w:r>
        <w:rPr>
          <w:rFonts w:ascii="Times New Roman" w:hAnsi="Times New Roman"/>
          <w:rtl/>
        </w:rPr>
        <w:t xml:space="preserve"> </w:t>
      </w:r>
      <w:r>
        <w:rPr>
          <w:rFonts w:ascii="Times New Roman" w:hAnsi="Times New Roman" w:hint="cs"/>
          <w:b/>
          <w:bCs/>
          <w:rtl/>
        </w:rPr>
        <w:t>חניני נ' מדינת ישראל</w:t>
      </w:r>
      <w:r>
        <w:rPr>
          <w:rFonts w:ascii="Times New Roman" w:hAnsi="Times New Roman" w:hint="cs"/>
          <w:rtl/>
        </w:rPr>
        <w:t xml:space="preserve"> (27.5.2021) נדחה ערעורו של נאשם שהצטייד באקדח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w:t>
      </w:r>
    </w:p>
    <w:p w14:paraId="434D3220" w14:textId="77777777" w:rsidR="003319F9" w:rsidRDefault="003319F9" w:rsidP="003319F9">
      <w:pPr>
        <w:pStyle w:val="aa"/>
        <w:spacing w:line="360" w:lineRule="auto"/>
        <w:jc w:val="both"/>
        <w:rPr>
          <w:rFonts w:ascii="Times New Roman" w:hAnsi="Times New Roman"/>
          <w:rtl/>
        </w:rPr>
      </w:pPr>
    </w:p>
    <w:p w14:paraId="0388BFCF" w14:textId="77777777" w:rsidR="003319F9" w:rsidRDefault="003319F9" w:rsidP="003319F9">
      <w:pPr>
        <w:spacing w:line="360" w:lineRule="auto"/>
        <w:ind w:left="720"/>
        <w:contextualSpacing/>
        <w:jc w:val="both"/>
        <w:rPr>
          <w:rFonts w:ascii="David" w:hAnsi="David"/>
          <w:rtl/>
        </w:rPr>
      </w:pPr>
      <w:r>
        <w:rPr>
          <w:rFonts w:hint="cs"/>
          <w:rtl/>
        </w:rPr>
        <w:t>ב</w:t>
      </w:r>
      <w:hyperlink r:id="rId23" w:history="1">
        <w:r w:rsidR="00D50301" w:rsidRPr="00D50301">
          <w:rPr>
            <w:color w:val="0000FF"/>
            <w:u w:val="single"/>
            <w:rtl/>
          </w:rPr>
          <w:t>ע"פ 1658/22</w:t>
        </w:r>
      </w:hyperlink>
      <w:r>
        <w:rPr>
          <w:rFonts w:hint="cs"/>
          <w:rtl/>
        </w:rPr>
        <w:t xml:space="preserve"> </w:t>
      </w:r>
      <w:r>
        <w:rPr>
          <w:rFonts w:hint="cs"/>
          <w:b/>
          <w:bCs/>
          <w:rtl/>
        </w:rPr>
        <w:t>נח'אש נ' מדינת ישראל</w:t>
      </w:r>
      <w:r>
        <w:rPr>
          <w:rFonts w:hint="cs"/>
          <w:rtl/>
        </w:rPr>
        <w:t xml:space="preserve"> (19.6.2022) נדחה ערעור המערער שהורשע בעבירת נשיאה והובלה של תת מקלע "עוזי" ומחסנית למאסר בן 26 חודשים. המערער, ללא עבר פלילי, רכש לטענתו את הנשק לשם הגנה עצמית ועבר הליך טיפולי; </w:t>
      </w:r>
    </w:p>
    <w:p w14:paraId="303314EF" w14:textId="77777777" w:rsidR="003319F9" w:rsidRDefault="003319F9" w:rsidP="003319F9">
      <w:pPr>
        <w:pStyle w:val="a"/>
        <w:numPr>
          <w:ilvl w:val="0"/>
          <w:numId w:val="0"/>
        </w:numPr>
        <w:tabs>
          <w:tab w:val="left" w:pos="5895"/>
        </w:tabs>
        <w:ind w:left="720" w:right="0"/>
        <w:jc w:val="both"/>
        <w:rPr>
          <w:rFonts w:ascii="Arial" w:hAnsi="Arial"/>
          <w:rtl/>
        </w:rPr>
      </w:pPr>
    </w:p>
    <w:p w14:paraId="32B6D929" w14:textId="77777777" w:rsidR="003319F9" w:rsidRDefault="003319F9" w:rsidP="003319F9">
      <w:pPr>
        <w:pStyle w:val="aa"/>
        <w:spacing w:after="160" w:line="360" w:lineRule="auto"/>
        <w:jc w:val="both"/>
        <w:rPr>
          <w:rtl/>
        </w:rPr>
      </w:pPr>
      <w:r w:rsidRPr="0065652A">
        <w:rPr>
          <w:rFonts w:ascii="Arial" w:hAnsi="Arial" w:hint="cs"/>
          <w:rtl/>
        </w:rPr>
        <w:t>ב</w:t>
      </w:r>
      <w:hyperlink r:id="rId24" w:history="1">
        <w:r w:rsidR="00D50301" w:rsidRPr="00D50301">
          <w:rPr>
            <w:rFonts w:ascii="Arial" w:hAnsi="Arial"/>
            <w:color w:val="0000FF"/>
            <w:u w:val="single"/>
            <w:rtl/>
          </w:rPr>
          <w:t>ת"פ (מח' י-ם) 34694-09-21</w:t>
        </w:r>
      </w:hyperlink>
      <w:r>
        <w:rPr>
          <w:rFonts w:ascii="Arial" w:hAnsi="Arial"/>
          <w:rtl/>
        </w:rPr>
        <w:t xml:space="preserve"> </w:t>
      </w:r>
      <w:r>
        <w:rPr>
          <w:rFonts w:ascii="Arial" w:hAnsi="Arial" w:hint="cs"/>
          <w:b/>
          <w:bCs/>
          <w:rtl/>
        </w:rPr>
        <w:t>מדינת ישראל נ' זהרה</w:t>
      </w:r>
      <w:r>
        <w:rPr>
          <w:rFonts w:ascii="Arial" w:hAnsi="Arial" w:hint="cs"/>
          <w:rtl/>
        </w:rPr>
        <w:t xml:space="preserve"> (26.4.2022) הורשע נאשם בנשיאת תת מקלע מאולתר, ברכבו של חברו, מוסתר בקופסת נעליים, השניים נסעו ברכב כשבכוונתם להוביל את הנשק לשטח מדינת ישראל. נקבע מתחם ענישה הנע בין 24-12 חודשי מאסר בפועל. </w:t>
      </w:r>
      <w:r>
        <w:rPr>
          <w:rFonts w:hint="cs"/>
          <w:rtl/>
        </w:rPr>
        <w:t xml:space="preserve">הנאשם, צעיר סטודנט לחשבונאות, בן למשפחה טובה, בעל עבר מינורי, בתסקירו נטל אחריות חלקית, נדון למאסר בן 15 חודשים. לא הוגש ערעור; </w:t>
      </w:r>
    </w:p>
    <w:p w14:paraId="2BB5C68C" w14:textId="77777777" w:rsidR="003319F9" w:rsidRDefault="003319F9" w:rsidP="003319F9">
      <w:pPr>
        <w:pStyle w:val="aa"/>
        <w:rPr>
          <w:rtl/>
        </w:rPr>
      </w:pPr>
    </w:p>
    <w:p w14:paraId="778EBBBA" w14:textId="77777777" w:rsidR="003319F9" w:rsidRDefault="003319F9" w:rsidP="003319F9">
      <w:pPr>
        <w:pStyle w:val="aa"/>
        <w:numPr>
          <w:ilvl w:val="0"/>
          <w:numId w:val="2"/>
        </w:numPr>
        <w:spacing w:after="160" w:line="360" w:lineRule="auto"/>
        <w:jc w:val="both"/>
      </w:pPr>
      <w:r>
        <w:rPr>
          <w:rFonts w:hint="cs"/>
          <w:rtl/>
        </w:rPr>
        <w:t xml:space="preserve">לאחר שבחנתי את נסיבות ביצוע העבירה המצויות על קו הגבול בין עבירת החזקת הנשק לנשיאתו, מדיניות הענישה הנוהגת ומידת הפגיעה בערכים המוגנים, אני קובעת מתחם ענישה שנע </w:t>
      </w:r>
      <w:r>
        <w:rPr>
          <w:rFonts w:hint="cs"/>
          <w:b/>
          <w:bCs/>
          <w:rtl/>
        </w:rPr>
        <w:t>בין 19-42 חודשי מאסר</w:t>
      </w:r>
      <w:r>
        <w:rPr>
          <w:rFonts w:hint="cs"/>
          <w:rtl/>
        </w:rPr>
        <w:t xml:space="preserve"> </w:t>
      </w:r>
      <w:r>
        <w:rPr>
          <w:rFonts w:hint="cs"/>
          <w:b/>
          <w:bCs/>
          <w:rtl/>
        </w:rPr>
        <w:t>בפועל</w:t>
      </w:r>
      <w:r>
        <w:rPr>
          <w:rFonts w:hint="cs"/>
          <w:rtl/>
        </w:rPr>
        <w:t xml:space="preserve">. </w:t>
      </w:r>
    </w:p>
    <w:p w14:paraId="39C4CABA" w14:textId="77777777" w:rsidR="003319F9" w:rsidRDefault="003319F9" w:rsidP="003319F9">
      <w:pPr>
        <w:spacing w:line="360" w:lineRule="auto"/>
        <w:jc w:val="both"/>
        <w:rPr>
          <w:b/>
          <w:bCs/>
          <w:u w:val="single"/>
          <w:rtl/>
        </w:rPr>
      </w:pPr>
      <w:r>
        <w:rPr>
          <w:rFonts w:hint="cs"/>
          <w:b/>
          <w:bCs/>
          <w:u w:val="single"/>
          <w:rtl/>
        </w:rPr>
        <w:t>גזירת העונש המתאים לנאשם</w:t>
      </w:r>
    </w:p>
    <w:p w14:paraId="4DA21AA9" w14:textId="77777777" w:rsidR="003319F9" w:rsidRDefault="003319F9" w:rsidP="003319F9">
      <w:pPr>
        <w:pStyle w:val="aa"/>
        <w:numPr>
          <w:ilvl w:val="0"/>
          <w:numId w:val="2"/>
        </w:numPr>
        <w:spacing w:after="160" w:line="360" w:lineRule="auto"/>
        <w:jc w:val="both"/>
      </w:pPr>
      <w:r>
        <w:rPr>
          <w:rFonts w:hint="cs"/>
          <w:rtl/>
        </w:rPr>
        <w:t xml:space="preserve">הנאשם יליד 1996, ללא עבר פלילי, נסיבות חייו מורכבות, הוא בן למשפחה קשת יום, אביו סובל מבעיות נפש, כיום מאושפז בבית חולים פסיכיאטרי. הנאשם נשר ממערכת הלימודים בגיל צעיר מאוד, בתום שש שנות לימוד בלבד, ומאז הקדיש את זמנו לפרנסת משפחתו.  ניכר כי הנאשם חרוץ, בעל מוסר עבודה גבוה, ונעדר דפוסי התנהלות שוליים. עוד התחשבתי בהודאתו, הבעת חרטה ותפקודו התקין. שירות המבחן התרשם, כי מגלה רצינות ומחויבות להליך הטיפולי אך ככל הנראה, שעקב נסיבות משפחתו, הדרדרות מצבו של אביו, והצורך לסייע לאמו, נאלץ להפסיק את הטיפול ולקטוע את הליך שיקומו. הנאשם היה עצור לראשונה בחייו כארבעה חודשים. מדבריו בתסקירו הסופי עולה כי עייף מניהול ההליך, שולל נזקקות טיפולית ונכון לרצות את העונש שיוטל עליו. </w:t>
      </w:r>
    </w:p>
    <w:p w14:paraId="5EE59E1C" w14:textId="77777777" w:rsidR="003319F9" w:rsidRDefault="003319F9" w:rsidP="003319F9">
      <w:pPr>
        <w:pStyle w:val="aa"/>
        <w:spacing w:after="160" w:line="360" w:lineRule="auto"/>
        <w:jc w:val="both"/>
      </w:pPr>
    </w:p>
    <w:p w14:paraId="29EF7469" w14:textId="77777777" w:rsidR="003319F9" w:rsidRDefault="003319F9" w:rsidP="003319F9">
      <w:pPr>
        <w:pStyle w:val="aa"/>
        <w:numPr>
          <w:ilvl w:val="0"/>
          <w:numId w:val="2"/>
        </w:numPr>
        <w:spacing w:after="160" w:line="360" w:lineRule="auto"/>
        <w:jc w:val="both"/>
      </w:pPr>
      <w:r>
        <w:rPr>
          <w:rFonts w:hint="cs"/>
          <w:rtl/>
        </w:rPr>
        <w:t xml:space="preserve">לאחר ששקלתי את כלל השיקולים לקולה ולחומרה, מצאתי למקם את עונשו של הנאשם בתחתית מתחם הענישה, בתקווה שלמד את לקחו ויקפיד על התנהלות שומרת חוק. אשר לגובה הקנס, מצאתי להתחשב במצבו הכלכלי ובנסיבותיו המשפחתיות, אשית עליו קנס מתון. </w:t>
      </w:r>
    </w:p>
    <w:p w14:paraId="6251AA9F" w14:textId="77777777" w:rsidR="003319F9" w:rsidRDefault="003319F9" w:rsidP="003319F9">
      <w:pPr>
        <w:pStyle w:val="aa"/>
        <w:spacing w:after="160" w:line="360" w:lineRule="auto"/>
        <w:jc w:val="both"/>
      </w:pPr>
    </w:p>
    <w:p w14:paraId="720B84BA" w14:textId="77777777" w:rsidR="003319F9" w:rsidRDefault="003319F9" w:rsidP="003319F9">
      <w:pPr>
        <w:pStyle w:val="aa"/>
        <w:numPr>
          <w:ilvl w:val="0"/>
          <w:numId w:val="2"/>
        </w:numPr>
        <w:spacing w:line="360" w:lineRule="auto"/>
        <w:jc w:val="both"/>
      </w:pPr>
      <w:r>
        <w:rPr>
          <w:rFonts w:hint="cs"/>
          <w:b/>
          <w:bCs/>
          <w:rtl/>
        </w:rPr>
        <w:t xml:space="preserve">לאור האמור לעיל אני גוזרת על הנאשם את העונשים הבאים: </w:t>
      </w:r>
    </w:p>
    <w:p w14:paraId="3EEFD426" w14:textId="77777777" w:rsidR="003319F9" w:rsidRDefault="003319F9" w:rsidP="003319F9">
      <w:pPr>
        <w:pStyle w:val="aa"/>
      </w:pPr>
    </w:p>
    <w:p w14:paraId="11AA83F5" w14:textId="77777777" w:rsidR="003319F9" w:rsidRDefault="003319F9" w:rsidP="003319F9">
      <w:pPr>
        <w:pStyle w:val="aa"/>
        <w:numPr>
          <w:ilvl w:val="0"/>
          <w:numId w:val="3"/>
        </w:numPr>
        <w:spacing w:after="160" w:line="360" w:lineRule="auto"/>
        <w:jc w:val="both"/>
        <w:rPr>
          <w:rtl/>
        </w:rPr>
      </w:pPr>
      <w:r>
        <w:rPr>
          <w:rFonts w:hint="cs"/>
          <w:b/>
          <w:bCs/>
          <w:rtl/>
        </w:rPr>
        <w:t xml:space="preserve">19 חודשי מאסר בפועל </w:t>
      </w:r>
      <w:r>
        <w:rPr>
          <w:rFonts w:hint="cs"/>
          <w:rtl/>
        </w:rPr>
        <w:t>בניכוי ימי מעצרו 2.9.21 עד ליום 5.1.22.</w:t>
      </w:r>
    </w:p>
    <w:p w14:paraId="559512C9" w14:textId="77777777" w:rsidR="003319F9" w:rsidRDefault="003319F9" w:rsidP="003319F9">
      <w:pPr>
        <w:pStyle w:val="aa"/>
        <w:numPr>
          <w:ilvl w:val="0"/>
          <w:numId w:val="3"/>
        </w:numPr>
        <w:spacing w:after="160" w:line="360" w:lineRule="auto"/>
        <w:jc w:val="both"/>
      </w:pPr>
      <w:r>
        <w:rPr>
          <w:rFonts w:hint="cs"/>
          <w:rtl/>
        </w:rPr>
        <w:t xml:space="preserve">מאסר על תנאי בן 10 חודשים לבל יעבור הנאשם עבירת נשק מסוג פשע תוך 3 שנים מיום שחרורו. </w:t>
      </w:r>
    </w:p>
    <w:p w14:paraId="52FE9F7B" w14:textId="77777777" w:rsidR="003319F9" w:rsidRDefault="003319F9" w:rsidP="003319F9">
      <w:pPr>
        <w:pStyle w:val="aa"/>
        <w:numPr>
          <w:ilvl w:val="0"/>
          <w:numId w:val="3"/>
        </w:numPr>
        <w:spacing w:after="160" w:line="360" w:lineRule="auto"/>
        <w:jc w:val="both"/>
      </w:pPr>
      <w:r>
        <w:rPr>
          <w:rFonts w:hint="cs"/>
          <w:rtl/>
        </w:rPr>
        <w:t xml:space="preserve">קנס בסך 2,000 ₪ או 30 ימי מאסר. הקנס ישולם בארבעה תשלומים שווים ורצופים החל מיום 1.6.23. </w:t>
      </w:r>
    </w:p>
    <w:p w14:paraId="0D391232" w14:textId="77777777" w:rsidR="003319F9" w:rsidRDefault="003319F9" w:rsidP="003319F9">
      <w:pPr>
        <w:pStyle w:val="aa"/>
        <w:numPr>
          <w:ilvl w:val="0"/>
          <w:numId w:val="3"/>
        </w:numPr>
        <w:spacing w:after="160" w:line="360" w:lineRule="auto"/>
        <w:jc w:val="both"/>
      </w:pPr>
      <w:r>
        <w:rPr>
          <w:rFonts w:hint="cs"/>
          <w:rtl/>
        </w:rPr>
        <w:t xml:space="preserve">הנאשם יתייצב לריצוי  מאסרו ביום 15.5.23 עד השעה 10:00 בבימ"ר "הדרים". </w:t>
      </w:r>
    </w:p>
    <w:p w14:paraId="617BB9D7" w14:textId="77777777" w:rsidR="003319F9" w:rsidRDefault="003319F9" w:rsidP="003319F9">
      <w:pPr>
        <w:pStyle w:val="aa"/>
        <w:spacing w:line="360" w:lineRule="auto"/>
        <w:ind w:left="1080"/>
        <w:jc w:val="both"/>
      </w:pPr>
    </w:p>
    <w:p w14:paraId="6295575A" w14:textId="77777777" w:rsidR="003319F9" w:rsidRDefault="00D50301" w:rsidP="003319F9">
      <w:pPr>
        <w:spacing w:line="360" w:lineRule="auto"/>
        <w:jc w:val="both"/>
        <w:rPr>
          <w:b/>
          <w:bCs/>
          <w:rtl/>
        </w:rPr>
      </w:pPr>
      <w:r w:rsidRPr="00D50301">
        <w:rPr>
          <w:b/>
          <w:bCs/>
          <w:color w:val="FFFFFF"/>
          <w:sz w:val="2"/>
          <w:szCs w:val="2"/>
          <w:rtl/>
        </w:rPr>
        <w:t>5129371</w:t>
      </w:r>
      <w:r w:rsidR="003319F9">
        <w:rPr>
          <w:rFonts w:hint="cs"/>
          <w:b/>
          <w:bCs/>
          <w:rtl/>
        </w:rPr>
        <w:t xml:space="preserve">צו כללי למוצגים. נשק ותחמושת – להשמדה </w:t>
      </w:r>
    </w:p>
    <w:p w14:paraId="16450744" w14:textId="77777777" w:rsidR="003319F9" w:rsidRDefault="00D50301" w:rsidP="003319F9">
      <w:pPr>
        <w:spacing w:line="360" w:lineRule="auto"/>
        <w:jc w:val="both"/>
        <w:rPr>
          <w:b/>
          <w:bCs/>
          <w:rtl/>
        </w:rPr>
      </w:pPr>
      <w:r w:rsidRPr="00D50301">
        <w:rPr>
          <w:b/>
          <w:bCs/>
          <w:color w:val="FFFFFF"/>
          <w:sz w:val="2"/>
          <w:szCs w:val="2"/>
          <w:rtl/>
        </w:rPr>
        <w:t>54678313</w:t>
      </w:r>
      <w:r w:rsidR="003319F9">
        <w:rPr>
          <w:rFonts w:hint="cs"/>
          <w:b/>
          <w:bCs/>
          <w:rtl/>
        </w:rPr>
        <w:t>זכות ערעור לבית המשפט העליון תוך 45 יום.</w:t>
      </w:r>
    </w:p>
    <w:p w14:paraId="713480EF" w14:textId="77777777" w:rsidR="003319F9" w:rsidRDefault="003319F9" w:rsidP="003319F9">
      <w:pPr>
        <w:pStyle w:val="aa"/>
        <w:spacing w:line="360" w:lineRule="auto"/>
        <w:ind w:left="1080"/>
        <w:jc w:val="both"/>
      </w:pPr>
    </w:p>
    <w:p w14:paraId="06434ABD" w14:textId="77777777" w:rsidR="00D50301" w:rsidRDefault="00D50301" w:rsidP="00D50301">
      <w:bookmarkStart w:id="8" w:name="Nitan"/>
      <w:r>
        <w:rPr>
          <w:rFonts w:ascii="Arial" w:hAnsi="Arial"/>
          <w:b/>
          <w:bCs/>
          <w:sz w:val="26"/>
          <w:szCs w:val="26"/>
          <w:rtl/>
        </w:rPr>
        <w:t xml:space="preserve">ניתן היום,  י"ב ניסן תשפ"ג, 03 אפריל 2023, במעמד הצדדים. </w:t>
      </w:r>
      <w:bookmarkEnd w:id="8"/>
      <w:r w:rsidR="003319F9">
        <w:rPr>
          <w:rFonts w:ascii="Arial" w:hAnsi="Arial"/>
          <w:b/>
          <w:bCs/>
          <w:sz w:val="26"/>
          <w:szCs w:val="26"/>
          <w:rtl/>
        </w:rPr>
        <w:tab/>
      </w:r>
      <w:r w:rsidR="003319F9">
        <w:rPr>
          <w:rFonts w:ascii="Arial" w:hAnsi="Arial"/>
          <w:b/>
          <w:bCs/>
          <w:sz w:val="26"/>
          <w:szCs w:val="26"/>
          <w:rtl/>
        </w:rPr>
        <w:tab/>
      </w:r>
      <w:r w:rsidR="003319F9">
        <w:rPr>
          <w:rFonts w:ascii="Arial" w:hAnsi="Arial"/>
          <w:b/>
          <w:bCs/>
          <w:sz w:val="26"/>
          <w:szCs w:val="26"/>
          <w:rtl/>
        </w:rPr>
        <w:tab/>
      </w:r>
    </w:p>
    <w:p w14:paraId="5E96D627" w14:textId="77777777" w:rsidR="00D50301" w:rsidRDefault="00D50301" w:rsidP="00D50301">
      <w:pPr>
        <w:rPr>
          <w:rtl/>
        </w:rPr>
      </w:pPr>
    </w:p>
    <w:p w14:paraId="5BA2776C" w14:textId="77777777" w:rsidR="00D50301" w:rsidRDefault="00D50301" w:rsidP="00D5030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2CC6199" w14:textId="77777777" w:rsidR="003857EB" w:rsidRPr="003857EB" w:rsidRDefault="003857EB" w:rsidP="003857EB">
      <w:pPr>
        <w:keepNext/>
        <w:rPr>
          <w:rFonts w:ascii="David" w:hAnsi="David"/>
          <w:color w:val="000000"/>
          <w:sz w:val="22"/>
          <w:szCs w:val="22"/>
          <w:rtl/>
        </w:rPr>
      </w:pPr>
    </w:p>
    <w:p w14:paraId="75C8EB9E" w14:textId="77777777" w:rsidR="003857EB" w:rsidRPr="003857EB" w:rsidRDefault="003857EB" w:rsidP="003857EB">
      <w:pPr>
        <w:keepNext/>
        <w:rPr>
          <w:rFonts w:ascii="David" w:hAnsi="David"/>
          <w:color w:val="000000"/>
          <w:sz w:val="22"/>
          <w:szCs w:val="22"/>
          <w:rtl/>
        </w:rPr>
      </w:pPr>
      <w:r w:rsidRPr="003857EB">
        <w:rPr>
          <w:rFonts w:ascii="David" w:hAnsi="David"/>
          <w:color w:val="000000"/>
          <w:sz w:val="22"/>
          <w:szCs w:val="22"/>
          <w:rtl/>
        </w:rPr>
        <w:t>מרב גרינברג 54678313-/</w:t>
      </w:r>
    </w:p>
    <w:p w14:paraId="3803FFB7" w14:textId="77777777" w:rsidR="00D50301" w:rsidRPr="00D50301" w:rsidRDefault="003857EB" w:rsidP="003857EB">
      <w:pPr>
        <w:rPr>
          <w:color w:val="0000FF"/>
          <w:u w:val="single"/>
        </w:rPr>
      </w:pPr>
      <w:r w:rsidRPr="003857EB">
        <w:rPr>
          <w:color w:val="000000"/>
          <w:u w:val="single"/>
          <w:rtl/>
        </w:rPr>
        <w:t>נוסח מסמך זה כפוף לשינויי ניסוח ועריכה</w:t>
      </w:r>
    </w:p>
    <w:sectPr w:rsidR="00D50301" w:rsidRPr="00D50301" w:rsidSect="003857EB">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884FF" w14:textId="77777777" w:rsidR="00130617" w:rsidRDefault="00130617" w:rsidP="00BD5953">
      <w:r>
        <w:separator/>
      </w:r>
    </w:p>
  </w:endnote>
  <w:endnote w:type="continuationSeparator" w:id="0">
    <w:p w14:paraId="40249B71" w14:textId="77777777" w:rsidR="00130617" w:rsidRDefault="00130617" w:rsidP="00BD5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2F17B" w14:textId="77777777" w:rsidR="003857EB" w:rsidRDefault="003857EB" w:rsidP="003857EB">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E70A20" w14:textId="77777777" w:rsidR="003E271A" w:rsidRPr="003857EB" w:rsidRDefault="003857EB" w:rsidP="003857EB">
    <w:pPr>
      <w:pStyle w:val="a6"/>
      <w:pBdr>
        <w:top w:val="single" w:sz="4" w:space="1" w:color="auto"/>
        <w:between w:val="single" w:sz="4" w:space="0" w:color="auto"/>
      </w:pBdr>
      <w:spacing w:after="60"/>
      <w:jc w:val="center"/>
      <w:rPr>
        <w:rFonts w:ascii="FrankRuehl" w:hAnsi="FrankRuehl" w:cs="FrankRuehl"/>
        <w:color w:val="000000"/>
      </w:rPr>
    </w:pPr>
    <w:r w:rsidRPr="003857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96033" w14:textId="77777777" w:rsidR="003857EB" w:rsidRDefault="003857EB" w:rsidP="003857EB">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02D3">
      <w:rPr>
        <w:rFonts w:ascii="FrankRuehl" w:hAnsi="FrankRuehl" w:cs="FrankRuehl"/>
        <w:noProof/>
        <w:rtl/>
      </w:rPr>
      <w:t>1</w:t>
    </w:r>
    <w:r>
      <w:rPr>
        <w:rFonts w:ascii="FrankRuehl" w:hAnsi="FrankRuehl" w:cs="FrankRuehl"/>
        <w:rtl/>
      </w:rPr>
      <w:fldChar w:fldCharType="end"/>
    </w:r>
  </w:p>
  <w:p w14:paraId="367C6F73" w14:textId="77777777" w:rsidR="003E271A" w:rsidRPr="003857EB" w:rsidRDefault="003857EB" w:rsidP="003857EB">
    <w:pPr>
      <w:pStyle w:val="a6"/>
      <w:pBdr>
        <w:top w:val="single" w:sz="4" w:space="1" w:color="auto"/>
        <w:between w:val="single" w:sz="4" w:space="0" w:color="auto"/>
      </w:pBdr>
      <w:spacing w:after="60"/>
      <w:jc w:val="center"/>
      <w:rPr>
        <w:rFonts w:ascii="FrankRuehl" w:hAnsi="FrankRuehl" w:cs="FrankRuehl"/>
        <w:color w:val="000000"/>
      </w:rPr>
    </w:pPr>
    <w:r w:rsidRPr="003857EB">
      <w:rPr>
        <w:rFonts w:ascii="FrankRuehl" w:hAnsi="FrankRuehl" w:cs="FrankRuehl"/>
        <w:color w:val="000000"/>
      </w:rPr>
      <w:pict w14:anchorId="2FC5F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976E5" w14:textId="77777777" w:rsidR="00130617" w:rsidRDefault="00130617" w:rsidP="00BD5953">
      <w:r>
        <w:separator/>
      </w:r>
    </w:p>
  </w:footnote>
  <w:footnote w:type="continuationSeparator" w:id="0">
    <w:p w14:paraId="4D680935" w14:textId="77777777" w:rsidR="00130617" w:rsidRDefault="00130617" w:rsidP="00BD5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90CE5" w14:textId="77777777" w:rsidR="00D50301" w:rsidRPr="003857EB" w:rsidRDefault="003857EB" w:rsidP="003857E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15710-09-21</w:t>
    </w:r>
    <w:r>
      <w:rPr>
        <w:rFonts w:ascii="David" w:hAnsi="David"/>
        <w:color w:val="000000"/>
        <w:sz w:val="22"/>
        <w:szCs w:val="22"/>
        <w:rtl/>
      </w:rPr>
      <w:tab/>
      <w:t xml:space="preserve"> מדינת ישראל נ' קוטיבה סאלח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183AD" w14:textId="77777777" w:rsidR="00D50301" w:rsidRPr="003857EB" w:rsidRDefault="003857EB" w:rsidP="003857E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15710-09-21</w:t>
    </w:r>
    <w:r>
      <w:rPr>
        <w:rFonts w:ascii="David" w:hAnsi="David"/>
        <w:color w:val="000000"/>
        <w:sz w:val="22"/>
        <w:szCs w:val="22"/>
        <w:rtl/>
      </w:rPr>
      <w:tab/>
      <w:t xml:space="preserve"> מדינת ישראל נ' קוטיבה סאלח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D5CEEF0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ADBC87F4"/>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791480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2549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9192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19F9"/>
    <w:rsid w:val="00130617"/>
    <w:rsid w:val="001B5A3B"/>
    <w:rsid w:val="001F028C"/>
    <w:rsid w:val="003319F9"/>
    <w:rsid w:val="003857EB"/>
    <w:rsid w:val="003E0304"/>
    <w:rsid w:val="003E271A"/>
    <w:rsid w:val="004C2D58"/>
    <w:rsid w:val="005B3B7C"/>
    <w:rsid w:val="00717142"/>
    <w:rsid w:val="007A02D3"/>
    <w:rsid w:val="00BD5953"/>
    <w:rsid w:val="00CB57EA"/>
    <w:rsid w:val="00D50301"/>
    <w:rsid w:val="00E416DB"/>
    <w:rsid w:val="00E812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C3F0B3"/>
  <w15:chartTrackingRefBased/>
  <w15:docId w15:val="{F4186B62-5033-4265-82AB-54E57F13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319F9"/>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3319F9"/>
    <w:pPr>
      <w:tabs>
        <w:tab w:val="center" w:pos="4153"/>
        <w:tab w:val="right" w:pos="8306"/>
      </w:tabs>
    </w:pPr>
  </w:style>
  <w:style w:type="character" w:customStyle="1" w:styleId="a5">
    <w:name w:val="כותרת עליונה תו"/>
    <w:link w:val="a4"/>
    <w:rsid w:val="003319F9"/>
    <w:rPr>
      <w:rFonts w:ascii="Times New Roman" w:eastAsia="Times New Roman" w:hAnsi="Times New Roman" w:cs="David"/>
      <w:sz w:val="24"/>
      <w:szCs w:val="24"/>
    </w:rPr>
  </w:style>
  <w:style w:type="paragraph" w:styleId="a6">
    <w:name w:val="footer"/>
    <w:basedOn w:val="a0"/>
    <w:link w:val="a7"/>
    <w:rsid w:val="003319F9"/>
    <w:pPr>
      <w:tabs>
        <w:tab w:val="center" w:pos="4153"/>
        <w:tab w:val="right" w:pos="8306"/>
      </w:tabs>
    </w:pPr>
  </w:style>
  <w:style w:type="character" w:customStyle="1" w:styleId="a7">
    <w:name w:val="כותרת תחתונה תו"/>
    <w:link w:val="a6"/>
    <w:rsid w:val="003319F9"/>
    <w:rPr>
      <w:rFonts w:ascii="Times New Roman" w:eastAsia="Times New Roman" w:hAnsi="Times New Roman" w:cs="David"/>
      <w:sz w:val="24"/>
      <w:szCs w:val="24"/>
    </w:rPr>
  </w:style>
  <w:style w:type="table" w:styleId="a8">
    <w:name w:val="Table Grid"/>
    <w:basedOn w:val="a2"/>
    <w:rsid w:val="003319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319F9"/>
  </w:style>
  <w:style w:type="paragraph" w:styleId="a">
    <w:name w:val="List Number"/>
    <w:basedOn w:val="a0"/>
    <w:rsid w:val="003319F9"/>
    <w:pPr>
      <w:numPr>
        <w:numId w:val="1"/>
      </w:numPr>
      <w:spacing w:after="120" w:line="360" w:lineRule="auto"/>
      <w:ind w:right="360"/>
    </w:pPr>
  </w:style>
  <w:style w:type="paragraph" w:styleId="aa">
    <w:name w:val="List Paragraph"/>
    <w:basedOn w:val="a0"/>
    <w:qFormat/>
    <w:rsid w:val="003319F9"/>
    <w:pPr>
      <w:ind w:left="720"/>
      <w:contextualSpacing/>
    </w:pPr>
    <w:rPr>
      <w:rFonts w:ascii="David" w:eastAsia="David" w:hAnsi="David"/>
    </w:rPr>
  </w:style>
  <w:style w:type="character" w:styleId="Hyperlink">
    <w:name w:val="Hyperlink"/>
    <w:rsid w:val="00331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8513828" TargetMode="External"/><Relationship Id="rId18" Type="http://schemas.openxmlformats.org/officeDocument/2006/relationships/hyperlink" Target="http://www.nevo.co.il/case/27305799"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8883087"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8452933"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2730927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8020685" TargetMode="Externa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case/28380863" TargetMode="External"/><Relationship Id="rId28"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556835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750272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1662</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9954</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3801208</vt:i4>
      </vt:variant>
      <vt:variant>
        <vt:i4>51</vt:i4>
      </vt:variant>
      <vt:variant>
        <vt:i4>0</vt:i4>
      </vt:variant>
      <vt:variant>
        <vt:i4>5</vt:i4>
      </vt:variant>
      <vt:variant>
        <vt:lpwstr>http://www.nevo.co.il/case/28020685</vt:lpwstr>
      </vt:variant>
      <vt:variant>
        <vt:lpwstr/>
      </vt:variant>
      <vt:variant>
        <vt:i4>3604604</vt:i4>
      </vt:variant>
      <vt:variant>
        <vt:i4>48</vt:i4>
      </vt:variant>
      <vt:variant>
        <vt:i4>0</vt:i4>
      </vt:variant>
      <vt:variant>
        <vt:i4>5</vt:i4>
      </vt:variant>
      <vt:variant>
        <vt:lpwstr>http://www.nevo.co.il/case/28380863</vt:lpwstr>
      </vt:variant>
      <vt:variant>
        <vt:lpwstr/>
      </vt:variant>
      <vt:variant>
        <vt:i4>3604596</vt:i4>
      </vt:variant>
      <vt:variant>
        <vt:i4>45</vt:i4>
      </vt:variant>
      <vt:variant>
        <vt:i4>0</vt:i4>
      </vt:variant>
      <vt:variant>
        <vt:i4>5</vt:i4>
      </vt:variant>
      <vt:variant>
        <vt:lpwstr>http://www.nevo.co.il/case/27502726</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3407996</vt:i4>
      </vt:variant>
      <vt:variant>
        <vt:i4>36</vt:i4>
      </vt:variant>
      <vt:variant>
        <vt:i4>0</vt:i4>
      </vt:variant>
      <vt:variant>
        <vt:i4>5</vt:i4>
      </vt:variant>
      <vt:variant>
        <vt:lpwstr>http://www.nevo.co.il/case/5568354</vt:lpwstr>
      </vt:variant>
      <vt:variant>
        <vt:lpwstr/>
      </vt:variant>
      <vt:variant>
        <vt:i4>3997812</vt:i4>
      </vt:variant>
      <vt:variant>
        <vt:i4>33</vt:i4>
      </vt:variant>
      <vt:variant>
        <vt:i4>0</vt:i4>
      </vt:variant>
      <vt:variant>
        <vt:i4>5</vt:i4>
      </vt:variant>
      <vt:variant>
        <vt:lpwstr>http://www.nevo.co.il/case/27305799</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15710</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קוטיבה סאלח</vt:lpwstr>
  </property>
  <property fmtid="{D5CDD505-2E9C-101B-9397-08002B2CF9AE}" pid="10" name="LAWYER">
    <vt:lpwstr>יעל עצמון;טובי הראל;רן שטרצר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20230403</vt:lpwstr>
  </property>
  <property fmtid="{D5CDD505-2E9C-101B-9397-08002B2CF9AE}" pid="14" name="TYPE_N_DATE">
    <vt:lpwstr>39020230403</vt:lpwstr>
  </property>
  <property fmtid="{D5CDD505-2E9C-101B-9397-08002B2CF9AE}" pid="15" name="WORDNUMPAGES">
    <vt:lpwstr>6</vt:lpwstr>
  </property>
  <property fmtid="{D5CDD505-2E9C-101B-9397-08002B2CF9AE}" pid="16" name="TYPE_ABS_DATE">
    <vt:lpwstr>390020230403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28513828;27894608;27911638;28152132;28452933;27305799;5568354;27309272;28883087;27502726;28380863;28020685</vt:lpwstr>
  </property>
  <property fmtid="{D5CDD505-2E9C-101B-9397-08002B2CF9AE}" pid="36" name="LAWLISTTMP1">
    <vt:lpwstr>70301/144.a;144.b</vt:lpwstr>
  </property>
</Properties>
</file>