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934" w:type="dxa"/>
        <w:jc w:val="center"/>
        <w:tblLook w:val="0000" w:firstRow="0" w:lastRow="0" w:firstColumn="0" w:lastColumn="0" w:noHBand="0" w:noVBand="0"/>
      </w:tblPr>
      <w:tblGrid>
        <w:gridCol w:w="1037"/>
        <w:gridCol w:w="3219"/>
        <w:gridCol w:w="802"/>
        <w:gridCol w:w="3663"/>
        <w:gridCol w:w="213"/>
      </w:tblGrid>
      <w:tr w:rsidR="00F5684E" w:rsidRPr="0023495B" w14:paraId="52BA864C" w14:textId="77777777" w:rsidTr="005D3317">
        <w:trPr>
          <w:gridAfter w:val="1"/>
          <w:wAfter w:w="213" w:type="dxa"/>
          <w:trHeight w:hRule="exact" w:val="418"/>
          <w:jc w:val="center"/>
        </w:trPr>
        <w:tc>
          <w:tcPr>
            <w:tcW w:w="8721" w:type="dxa"/>
            <w:gridSpan w:val="4"/>
          </w:tcPr>
          <w:p w14:paraId="23962948" w14:textId="77777777" w:rsidR="00F5684E" w:rsidRPr="0023495B" w:rsidRDefault="00F5684E" w:rsidP="00120F5A">
            <w:pPr>
              <w:pStyle w:val="a3"/>
              <w:jc w:val="center"/>
              <w:rPr>
                <w:rFonts w:ascii="David" w:hAnsi="David"/>
                <w:b/>
                <w:bCs/>
                <w:color w:val="000080"/>
                <w:rtl/>
              </w:rPr>
            </w:pPr>
            <w:bookmarkStart w:id="0" w:name="LastJudge"/>
            <w:r w:rsidRPr="0023495B">
              <w:rPr>
                <w:rFonts w:ascii="David" w:hAnsi="David"/>
                <w:b/>
                <w:bCs/>
                <w:color w:val="000080"/>
                <w:rtl/>
              </w:rPr>
              <w:t>בית המשפט המחוזי בבאר שבע</w:t>
            </w:r>
          </w:p>
        </w:tc>
      </w:tr>
      <w:tr w:rsidR="00F5684E" w:rsidRPr="0023495B" w14:paraId="60E99396" w14:textId="77777777" w:rsidTr="005D3317">
        <w:trPr>
          <w:gridAfter w:val="1"/>
          <w:wAfter w:w="213" w:type="dxa"/>
          <w:trHeight w:val="337"/>
          <w:jc w:val="center"/>
        </w:trPr>
        <w:tc>
          <w:tcPr>
            <w:tcW w:w="5058" w:type="dxa"/>
            <w:gridSpan w:val="3"/>
          </w:tcPr>
          <w:p w14:paraId="58BEF4F7" w14:textId="77777777" w:rsidR="00F5684E" w:rsidRPr="0023495B" w:rsidRDefault="00F5684E" w:rsidP="00120F5A">
            <w:pPr>
              <w:rPr>
                <w:rFonts w:ascii="David" w:hAnsi="David"/>
                <w:b/>
                <w:bCs/>
                <w:sz w:val="28"/>
                <w:szCs w:val="28"/>
                <w:rtl/>
              </w:rPr>
            </w:pPr>
            <w:r w:rsidRPr="0023495B">
              <w:rPr>
                <w:rFonts w:ascii="David" w:hAnsi="David"/>
                <w:b/>
                <w:bCs/>
                <w:sz w:val="28"/>
                <w:szCs w:val="28"/>
                <w:rtl/>
              </w:rPr>
              <w:t>ת"פ 32882-09-21 מדינת ישראל נ' אבו ואדי(עציר)</w:t>
            </w:r>
          </w:p>
          <w:p w14:paraId="30C87C07" w14:textId="77777777" w:rsidR="00F5684E" w:rsidRPr="0023495B" w:rsidRDefault="00F5684E" w:rsidP="00120F5A">
            <w:pPr>
              <w:pStyle w:val="a3"/>
              <w:rPr>
                <w:rFonts w:ascii="David" w:hAnsi="David"/>
                <w:b/>
                <w:bCs/>
                <w:sz w:val="28"/>
                <w:szCs w:val="28"/>
                <w:rtl/>
              </w:rPr>
            </w:pPr>
          </w:p>
          <w:p w14:paraId="164AD949" w14:textId="77777777" w:rsidR="00F5684E" w:rsidRPr="0023495B" w:rsidRDefault="00F5684E" w:rsidP="00120F5A">
            <w:pPr>
              <w:rPr>
                <w:rFonts w:ascii="David" w:hAnsi="David"/>
                <w:b/>
                <w:bCs/>
                <w:sz w:val="28"/>
                <w:szCs w:val="28"/>
                <w:rtl/>
              </w:rPr>
            </w:pPr>
            <w:r w:rsidRPr="0023495B">
              <w:rPr>
                <w:rFonts w:ascii="David" w:hAnsi="David"/>
                <w:b/>
                <w:bCs/>
                <w:sz w:val="28"/>
                <w:szCs w:val="28"/>
                <w:rtl/>
              </w:rPr>
              <w:t>ת"פ 2024-10-21 מדינת ישראל נ' אבו ואדי(עציר) ואח'</w:t>
            </w:r>
          </w:p>
          <w:p w14:paraId="507E7699" w14:textId="77777777" w:rsidR="00F5684E" w:rsidRPr="0023495B" w:rsidRDefault="00F5684E" w:rsidP="00120F5A">
            <w:pPr>
              <w:pStyle w:val="a3"/>
              <w:rPr>
                <w:rFonts w:ascii="David" w:hAnsi="David"/>
                <w:b/>
                <w:bCs/>
                <w:sz w:val="28"/>
                <w:szCs w:val="28"/>
                <w:rtl/>
              </w:rPr>
            </w:pPr>
          </w:p>
        </w:tc>
        <w:tc>
          <w:tcPr>
            <w:tcW w:w="3663" w:type="dxa"/>
          </w:tcPr>
          <w:p w14:paraId="1E98A473" w14:textId="77777777" w:rsidR="00F5684E" w:rsidRPr="0023495B" w:rsidRDefault="00F5684E" w:rsidP="00120F5A">
            <w:pPr>
              <w:pStyle w:val="a3"/>
              <w:jc w:val="right"/>
              <w:rPr>
                <w:rFonts w:cs="FrankRuehl"/>
                <w:sz w:val="28"/>
                <w:szCs w:val="28"/>
                <w:rtl/>
              </w:rPr>
            </w:pPr>
          </w:p>
        </w:tc>
      </w:tr>
      <w:tr w:rsidR="00F5684E" w:rsidRPr="0023495B" w14:paraId="5E7A778B" w14:textId="77777777" w:rsidTr="005D33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037" w:type="dxa"/>
            <w:tcBorders>
              <w:top w:val="nil"/>
              <w:left w:val="nil"/>
              <w:bottom w:val="nil"/>
              <w:right w:val="nil"/>
            </w:tcBorders>
            <w:shd w:val="clear" w:color="auto" w:fill="auto"/>
          </w:tcPr>
          <w:p w14:paraId="7BCFCA17" w14:textId="77777777" w:rsidR="00F5684E" w:rsidRPr="0023495B" w:rsidRDefault="00F5684E" w:rsidP="00F5684E">
            <w:pPr>
              <w:jc w:val="both"/>
              <w:rPr>
                <w:rFonts w:ascii="David" w:hAnsi="David"/>
                <w:b/>
                <w:bCs/>
                <w:sz w:val="26"/>
                <w:szCs w:val="26"/>
              </w:rPr>
            </w:pPr>
            <w:r w:rsidRPr="0023495B">
              <w:rPr>
                <w:rFonts w:hint="cs"/>
                <w:rtl/>
              </w:rPr>
              <w:t xml:space="preserve"> </w:t>
            </w:r>
            <w:r w:rsidRPr="0023495B">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6D88C412" w14:textId="77777777" w:rsidR="00F5684E" w:rsidRPr="0023495B" w:rsidRDefault="00F5684E" w:rsidP="00120F5A">
            <w:pPr>
              <w:rPr>
                <w:rFonts w:ascii="David" w:hAnsi="David"/>
                <w:b/>
                <w:bCs/>
                <w:sz w:val="26"/>
                <w:szCs w:val="26"/>
                <w:rtl/>
              </w:rPr>
            </w:pPr>
            <w:r w:rsidRPr="0023495B">
              <w:rPr>
                <w:rFonts w:ascii="David" w:hAnsi="David"/>
                <w:b/>
                <w:bCs/>
                <w:sz w:val="26"/>
                <w:szCs w:val="26"/>
                <w:rtl/>
              </w:rPr>
              <w:t>כבוד השופט  יואל עדן</w:t>
            </w:r>
          </w:p>
          <w:p w14:paraId="32D6E026" w14:textId="77777777" w:rsidR="00F5684E" w:rsidRPr="0023495B" w:rsidRDefault="00F5684E" w:rsidP="00120F5A">
            <w:pPr>
              <w:rPr>
                <w:rFonts w:ascii="David" w:hAnsi="David"/>
                <w:b/>
                <w:bCs/>
                <w:sz w:val="26"/>
                <w:szCs w:val="26"/>
                <w:rtl/>
              </w:rPr>
            </w:pPr>
          </w:p>
          <w:p w14:paraId="7861E426" w14:textId="77777777" w:rsidR="00F5684E" w:rsidRPr="0023495B" w:rsidRDefault="00F5684E" w:rsidP="00F5684E">
            <w:pPr>
              <w:jc w:val="both"/>
              <w:rPr>
                <w:rFonts w:ascii="David" w:hAnsi="David"/>
                <w:b/>
                <w:bCs/>
                <w:sz w:val="26"/>
                <w:szCs w:val="26"/>
              </w:rPr>
            </w:pPr>
          </w:p>
        </w:tc>
      </w:tr>
      <w:tr w:rsidR="00F5684E" w:rsidRPr="0023495B" w14:paraId="46F2D69F" w14:textId="77777777" w:rsidTr="005D33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037" w:type="dxa"/>
            <w:tcBorders>
              <w:top w:val="nil"/>
              <w:left w:val="nil"/>
              <w:bottom w:val="nil"/>
              <w:right w:val="nil"/>
            </w:tcBorders>
            <w:shd w:val="clear" w:color="auto" w:fill="auto"/>
          </w:tcPr>
          <w:p w14:paraId="1B490583" w14:textId="77777777" w:rsidR="00F5684E" w:rsidRPr="0023495B" w:rsidRDefault="00F5684E" w:rsidP="00F5684E">
            <w:pPr>
              <w:jc w:val="both"/>
              <w:rPr>
                <w:rFonts w:ascii="David" w:hAnsi="David"/>
                <w:b/>
                <w:bCs/>
                <w:sz w:val="26"/>
                <w:szCs w:val="26"/>
              </w:rPr>
            </w:pPr>
            <w:bookmarkStart w:id="1" w:name="FirstAppellant"/>
            <w:bookmarkStart w:id="2" w:name="FirstLawyer"/>
            <w:r w:rsidRPr="0023495B">
              <w:rPr>
                <w:rFonts w:ascii="David" w:hAnsi="David"/>
                <w:b/>
                <w:bCs/>
                <w:sz w:val="26"/>
                <w:szCs w:val="26"/>
                <w:rtl/>
              </w:rPr>
              <w:t>בעניין:</w:t>
            </w:r>
          </w:p>
        </w:tc>
        <w:tc>
          <w:tcPr>
            <w:tcW w:w="3219" w:type="dxa"/>
            <w:tcBorders>
              <w:top w:val="nil"/>
              <w:left w:val="nil"/>
              <w:bottom w:val="nil"/>
              <w:right w:val="nil"/>
            </w:tcBorders>
            <w:shd w:val="clear" w:color="auto" w:fill="auto"/>
          </w:tcPr>
          <w:p w14:paraId="5B652949" w14:textId="77777777" w:rsidR="00F5684E" w:rsidRPr="0023495B" w:rsidRDefault="00F5684E" w:rsidP="00F5684E">
            <w:pPr>
              <w:suppressLineNumbers/>
              <w:rPr>
                <w:b/>
                <w:bCs/>
              </w:rPr>
            </w:pPr>
            <w:r w:rsidRPr="0023495B">
              <w:rPr>
                <w:rFonts w:ascii="Arial" w:hAnsi="Arial" w:hint="cs"/>
                <w:b/>
                <w:bCs/>
                <w:sz w:val="26"/>
                <w:szCs w:val="26"/>
                <w:rtl/>
              </w:rPr>
              <w:t>ה</w:t>
            </w:r>
            <w:r w:rsidRPr="0023495B">
              <w:rPr>
                <w:rFonts w:ascii="Arial" w:hAnsi="Arial"/>
                <w:b/>
                <w:bCs/>
                <w:sz w:val="26"/>
                <w:szCs w:val="26"/>
                <w:rtl/>
              </w:rPr>
              <w:t>מאשימה</w:t>
            </w:r>
            <w:r w:rsidRPr="0023495B">
              <w:rPr>
                <w:rFonts w:hint="cs"/>
                <w:b/>
                <w:bCs/>
                <w:rtl/>
              </w:rPr>
              <w:t>:</w:t>
            </w:r>
          </w:p>
          <w:p w14:paraId="52EDC649" w14:textId="77777777" w:rsidR="00F5684E" w:rsidRPr="0023495B" w:rsidRDefault="00F5684E" w:rsidP="00120F5A">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06DCC686" w14:textId="77777777" w:rsidR="00F5684E" w:rsidRPr="0023495B" w:rsidRDefault="00F5684E" w:rsidP="00F5684E">
            <w:pPr>
              <w:suppressLineNumbers/>
              <w:rPr>
                <w:rFonts w:ascii="Arial" w:hAnsi="Arial"/>
                <w:b/>
                <w:bCs/>
                <w:sz w:val="26"/>
                <w:szCs w:val="26"/>
                <w:rtl/>
              </w:rPr>
            </w:pPr>
            <w:r w:rsidRPr="0023495B">
              <w:rPr>
                <w:rFonts w:ascii="Arial" w:hAnsi="Arial"/>
                <w:b/>
                <w:bCs/>
                <w:sz w:val="26"/>
                <w:szCs w:val="26"/>
                <w:rtl/>
              </w:rPr>
              <w:t>מדינת ישראל</w:t>
            </w:r>
            <w:r w:rsidRPr="0023495B">
              <w:rPr>
                <w:rFonts w:ascii="Arial" w:hAnsi="Arial" w:hint="cs"/>
                <w:b/>
                <w:bCs/>
                <w:sz w:val="26"/>
                <w:szCs w:val="26"/>
                <w:rtl/>
              </w:rPr>
              <w:t xml:space="preserve"> </w:t>
            </w:r>
          </w:p>
          <w:p w14:paraId="5EB8BAA6" w14:textId="77777777" w:rsidR="00F5684E" w:rsidRPr="0023495B" w:rsidRDefault="00F5684E" w:rsidP="00F5684E">
            <w:pPr>
              <w:suppressLineNumbers/>
              <w:rPr>
                <w:rFonts w:ascii="Arial" w:hAnsi="Arial"/>
                <w:b/>
                <w:bCs/>
                <w:sz w:val="26"/>
                <w:szCs w:val="26"/>
                <w:rtl/>
              </w:rPr>
            </w:pPr>
          </w:p>
          <w:p w14:paraId="6FDD6671" w14:textId="77777777" w:rsidR="00F5684E" w:rsidRPr="0023495B" w:rsidRDefault="00F5684E" w:rsidP="00F5684E">
            <w:pPr>
              <w:suppressLineNumbers/>
            </w:pPr>
            <w:r w:rsidRPr="0023495B">
              <w:rPr>
                <w:rFonts w:ascii="Arial" w:hAnsi="Arial"/>
                <w:sz w:val="26"/>
                <w:szCs w:val="26"/>
                <w:rtl/>
              </w:rPr>
              <w:t>ע"י ב"כ עו"ד</w:t>
            </w:r>
            <w:r w:rsidRPr="0023495B">
              <w:rPr>
                <w:rFonts w:ascii="Arial" w:hAnsi="Arial" w:hint="cs"/>
                <w:sz w:val="26"/>
                <w:szCs w:val="26"/>
                <w:rtl/>
              </w:rPr>
              <w:t xml:space="preserve"> חיים שוייצר </w:t>
            </w:r>
            <w:r w:rsidRPr="0023495B">
              <w:rPr>
                <w:rFonts w:ascii="Arial" w:hAnsi="Arial"/>
                <w:sz w:val="26"/>
                <w:szCs w:val="26"/>
                <w:rtl/>
              </w:rPr>
              <w:t>–</w:t>
            </w:r>
            <w:r w:rsidRPr="0023495B">
              <w:rPr>
                <w:rFonts w:ascii="Arial" w:hAnsi="Arial" w:hint="cs"/>
                <w:sz w:val="26"/>
                <w:szCs w:val="26"/>
                <w:rtl/>
              </w:rPr>
              <w:t xml:space="preserve"> פמ"ד </w:t>
            </w:r>
          </w:p>
          <w:p w14:paraId="1BAFEBB9" w14:textId="77777777" w:rsidR="00F5684E" w:rsidRPr="0023495B" w:rsidRDefault="00F5684E" w:rsidP="00120F5A">
            <w:pPr>
              <w:rPr>
                <w:rFonts w:ascii="David" w:hAnsi="David"/>
                <w:sz w:val="26"/>
                <w:szCs w:val="26"/>
              </w:rPr>
            </w:pPr>
          </w:p>
        </w:tc>
      </w:tr>
      <w:bookmarkEnd w:id="1"/>
      <w:bookmarkEnd w:id="2"/>
      <w:tr w:rsidR="00F5684E" w:rsidRPr="0023495B" w14:paraId="72419C3F" w14:textId="77777777" w:rsidTr="005D33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037" w:type="dxa"/>
            <w:tcBorders>
              <w:top w:val="nil"/>
              <w:left w:val="nil"/>
              <w:bottom w:val="nil"/>
              <w:right w:val="nil"/>
            </w:tcBorders>
            <w:shd w:val="clear" w:color="auto" w:fill="auto"/>
          </w:tcPr>
          <w:p w14:paraId="6D20775D" w14:textId="77777777" w:rsidR="00F5684E" w:rsidRPr="0023495B" w:rsidRDefault="00F5684E" w:rsidP="00F5684E">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11901051" w14:textId="77777777" w:rsidR="00F5684E" w:rsidRPr="0023495B" w:rsidRDefault="00F5684E" w:rsidP="00F5684E">
            <w:pPr>
              <w:jc w:val="center"/>
              <w:rPr>
                <w:rFonts w:ascii="David" w:hAnsi="David"/>
                <w:b/>
                <w:bCs/>
                <w:sz w:val="26"/>
                <w:szCs w:val="26"/>
                <w:rtl/>
              </w:rPr>
            </w:pPr>
          </w:p>
          <w:p w14:paraId="5ECEABB2" w14:textId="77777777" w:rsidR="00F5684E" w:rsidRPr="0023495B" w:rsidRDefault="00F5684E" w:rsidP="00F5684E">
            <w:pPr>
              <w:jc w:val="center"/>
              <w:rPr>
                <w:rFonts w:ascii="David" w:hAnsi="David"/>
                <w:b/>
                <w:bCs/>
                <w:sz w:val="26"/>
                <w:szCs w:val="26"/>
                <w:rtl/>
              </w:rPr>
            </w:pPr>
            <w:r w:rsidRPr="0023495B">
              <w:rPr>
                <w:rFonts w:ascii="David" w:hAnsi="David"/>
                <w:b/>
                <w:bCs/>
                <w:sz w:val="26"/>
                <w:szCs w:val="26"/>
                <w:rtl/>
              </w:rPr>
              <w:t>נגד</w:t>
            </w:r>
          </w:p>
          <w:p w14:paraId="399DB550" w14:textId="77777777" w:rsidR="00F5684E" w:rsidRPr="0023495B" w:rsidRDefault="00F5684E" w:rsidP="00F5684E">
            <w:pPr>
              <w:jc w:val="both"/>
              <w:rPr>
                <w:rFonts w:ascii="David" w:hAnsi="David"/>
                <w:b/>
                <w:bCs/>
                <w:sz w:val="26"/>
                <w:szCs w:val="26"/>
              </w:rPr>
            </w:pPr>
          </w:p>
        </w:tc>
      </w:tr>
      <w:tr w:rsidR="00F5684E" w:rsidRPr="0023495B" w14:paraId="6B3F19E5" w14:textId="77777777" w:rsidTr="005D33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037" w:type="dxa"/>
            <w:tcBorders>
              <w:top w:val="nil"/>
              <w:left w:val="nil"/>
              <w:bottom w:val="nil"/>
              <w:right w:val="nil"/>
            </w:tcBorders>
            <w:shd w:val="clear" w:color="auto" w:fill="auto"/>
          </w:tcPr>
          <w:p w14:paraId="5A140316" w14:textId="77777777" w:rsidR="00F5684E" w:rsidRPr="0023495B" w:rsidRDefault="00F5684E" w:rsidP="00120F5A">
            <w:pPr>
              <w:rPr>
                <w:rFonts w:ascii="David" w:hAnsi="David"/>
                <w:b/>
                <w:bCs/>
                <w:sz w:val="26"/>
                <w:szCs w:val="26"/>
                <w:rtl/>
              </w:rPr>
            </w:pPr>
          </w:p>
        </w:tc>
        <w:tc>
          <w:tcPr>
            <w:tcW w:w="3219" w:type="dxa"/>
            <w:tcBorders>
              <w:top w:val="nil"/>
              <w:left w:val="nil"/>
              <w:bottom w:val="nil"/>
              <w:right w:val="nil"/>
            </w:tcBorders>
            <w:shd w:val="clear" w:color="auto" w:fill="auto"/>
          </w:tcPr>
          <w:p w14:paraId="4CC759E7" w14:textId="77777777" w:rsidR="00F5684E" w:rsidRPr="0023495B" w:rsidRDefault="00F5684E" w:rsidP="00120F5A">
            <w:pPr>
              <w:rPr>
                <w:rFonts w:ascii="Arial" w:hAnsi="Arial"/>
                <w:b/>
                <w:bCs/>
                <w:sz w:val="26"/>
                <w:szCs w:val="26"/>
                <w:rtl/>
              </w:rPr>
            </w:pPr>
            <w:r w:rsidRPr="0023495B">
              <w:rPr>
                <w:rFonts w:ascii="Arial" w:hAnsi="Arial"/>
                <w:b/>
                <w:bCs/>
                <w:sz w:val="26"/>
                <w:szCs w:val="26"/>
                <w:rtl/>
              </w:rPr>
              <w:t>הנאשמים</w:t>
            </w:r>
            <w:r w:rsidRPr="0023495B">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16D0D6E0" w14:textId="77777777" w:rsidR="00F5684E" w:rsidRPr="0023495B" w:rsidRDefault="00F5684E" w:rsidP="00F5684E">
            <w:pPr>
              <w:suppressLineNumbers/>
              <w:rPr>
                <w:rFonts w:ascii="Arial" w:hAnsi="Arial"/>
                <w:b/>
                <w:bCs/>
                <w:sz w:val="26"/>
                <w:szCs w:val="26"/>
                <w:rtl/>
              </w:rPr>
            </w:pPr>
            <w:r w:rsidRPr="0023495B">
              <w:rPr>
                <w:rFonts w:ascii="Arial" w:hAnsi="Arial" w:hint="cs"/>
                <w:b/>
                <w:bCs/>
                <w:sz w:val="26"/>
                <w:szCs w:val="26"/>
                <w:rtl/>
              </w:rPr>
              <w:t>1.</w:t>
            </w:r>
            <w:r w:rsidRPr="0023495B">
              <w:rPr>
                <w:rFonts w:ascii="Arial" w:hAnsi="Arial"/>
                <w:b/>
                <w:bCs/>
                <w:sz w:val="26"/>
                <w:szCs w:val="26"/>
                <w:rtl/>
              </w:rPr>
              <w:t xml:space="preserve">מאלק אבו ואדי (עציר)  - </w:t>
            </w:r>
            <w:r w:rsidRPr="0023495B">
              <w:rPr>
                <w:rFonts w:ascii="Arial" w:hAnsi="Arial" w:hint="cs"/>
                <w:b/>
                <w:bCs/>
                <w:sz w:val="26"/>
                <w:szCs w:val="26"/>
                <w:rtl/>
              </w:rPr>
              <w:t>נ</w:t>
            </w:r>
            <w:r w:rsidRPr="0023495B">
              <w:rPr>
                <w:rFonts w:ascii="Arial" w:hAnsi="Arial"/>
                <w:b/>
                <w:bCs/>
                <w:sz w:val="26"/>
                <w:szCs w:val="26"/>
                <w:rtl/>
              </w:rPr>
              <w:t>דון</w:t>
            </w:r>
            <w:r w:rsidRPr="0023495B">
              <w:rPr>
                <w:rFonts w:ascii="Arial" w:hAnsi="Arial"/>
                <w:b/>
                <w:bCs/>
                <w:sz w:val="26"/>
                <w:szCs w:val="26"/>
                <w:rtl/>
              </w:rPr>
              <w:br/>
            </w:r>
            <w:r w:rsidRPr="0023495B">
              <w:rPr>
                <w:rFonts w:ascii="Arial" w:hAnsi="Arial" w:hint="cs"/>
                <w:b/>
                <w:bCs/>
                <w:sz w:val="26"/>
                <w:szCs w:val="26"/>
                <w:rtl/>
              </w:rPr>
              <w:t xml:space="preserve">2. </w:t>
            </w:r>
            <w:r w:rsidRPr="0023495B">
              <w:rPr>
                <w:rFonts w:ascii="Arial" w:hAnsi="Arial"/>
                <w:b/>
                <w:bCs/>
                <w:sz w:val="26"/>
                <w:szCs w:val="26"/>
                <w:rtl/>
              </w:rPr>
              <w:t>מגדי אבו ואדי (עציר)</w:t>
            </w:r>
            <w:r w:rsidRPr="0023495B">
              <w:rPr>
                <w:rFonts w:ascii="Arial" w:hAnsi="Arial" w:hint="cs"/>
                <w:b/>
                <w:bCs/>
                <w:sz w:val="26"/>
                <w:szCs w:val="26"/>
                <w:rtl/>
              </w:rPr>
              <w:t xml:space="preserve"> </w:t>
            </w:r>
          </w:p>
          <w:p w14:paraId="64D00EB0" w14:textId="77777777" w:rsidR="00F5684E" w:rsidRPr="0023495B" w:rsidRDefault="00F5684E" w:rsidP="00F5684E">
            <w:pPr>
              <w:suppressLineNumbers/>
              <w:rPr>
                <w:rFonts w:ascii="Arial" w:hAnsi="Arial"/>
                <w:b/>
                <w:bCs/>
                <w:sz w:val="26"/>
                <w:szCs w:val="26"/>
                <w:rtl/>
              </w:rPr>
            </w:pPr>
          </w:p>
          <w:p w14:paraId="1CD06270" w14:textId="77777777" w:rsidR="00F5684E" w:rsidRPr="0023495B" w:rsidRDefault="00F5684E" w:rsidP="00F5684E">
            <w:pPr>
              <w:suppressLineNumbers/>
            </w:pPr>
            <w:r w:rsidRPr="0023495B">
              <w:rPr>
                <w:rFonts w:ascii="Arial" w:hAnsi="Arial"/>
                <w:sz w:val="26"/>
                <w:szCs w:val="26"/>
                <w:rtl/>
              </w:rPr>
              <w:t>ע"י ב"כ עו"ד</w:t>
            </w:r>
            <w:r w:rsidRPr="0023495B">
              <w:rPr>
                <w:rFonts w:ascii="Arial" w:hAnsi="Arial" w:hint="cs"/>
                <w:sz w:val="26"/>
                <w:szCs w:val="26"/>
                <w:rtl/>
              </w:rPr>
              <w:t xml:space="preserve"> שני דריי</w:t>
            </w:r>
          </w:p>
          <w:p w14:paraId="015D16C4" w14:textId="77777777" w:rsidR="00F5684E" w:rsidRPr="0023495B" w:rsidRDefault="00F5684E" w:rsidP="00120F5A">
            <w:pPr>
              <w:rPr>
                <w:rFonts w:ascii="David" w:hAnsi="David"/>
                <w:sz w:val="26"/>
                <w:szCs w:val="26"/>
              </w:rPr>
            </w:pPr>
          </w:p>
        </w:tc>
      </w:tr>
    </w:tbl>
    <w:p w14:paraId="6ED144F9" w14:textId="77777777" w:rsidR="00F5684E" w:rsidRPr="005D3317" w:rsidRDefault="00F5684E" w:rsidP="00F5684E">
      <w:pPr>
        <w:rPr>
          <w:sz w:val="26"/>
          <w:szCs w:val="26"/>
        </w:rPr>
      </w:pPr>
    </w:p>
    <w:p w14:paraId="6D5007A7" w14:textId="77777777" w:rsidR="005D3317" w:rsidRDefault="005D3317" w:rsidP="00F5684E">
      <w:pPr>
        <w:jc w:val="center"/>
        <w:rPr>
          <w:rFonts w:ascii="David" w:hAnsi="David"/>
          <w:sz w:val="32"/>
          <w:szCs w:val="32"/>
          <w:rtl/>
        </w:rPr>
      </w:pPr>
    </w:p>
    <w:p w14:paraId="324293F8" w14:textId="77777777" w:rsidR="005D3317" w:rsidRPr="005D3317" w:rsidRDefault="005D3317" w:rsidP="005D3317">
      <w:pPr>
        <w:spacing w:after="120" w:line="240" w:lineRule="exact"/>
        <w:ind w:left="283" w:hanging="283"/>
        <w:jc w:val="both"/>
        <w:rPr>
          <w:rFonts w:ascii="FrankRuehl" w:hAnsi="FrankRuehl" w:cs="FrankRuehl"/>
          <w:rtl/>
        </w:rPr>
      </w:pPr>
    </w:p>
    <w:p w14:paraId="3F336623" w14:textId="77777777" w:rsidR="00DE270E" w:rsidRPr="00DE270E" w:rsidRDefault="00DE270E" w:rsidP="00DE270E">
      <w:pPr>
        <w:spacing w:before="120" w:after="120" w:line="240" w:lineRule="exact"/>
        <w:ind w:left="283" w:hanging="283"/>
        <w:jc w:val="both"/>
        <w:rPr>
          <w:rFonts w:ascii="FrankRuehl" w:hAnsi="FrankRuehl" w:cs="FrankRuehl"/>
          <w:rtl/>
        </w:rPr>
      </w:pPr>
    </w:p>
    <w:p w14:paraId="31E22CC6" w14:textId="77777777" w:rsidR="00DC1FF3" w:rsidRDefault="00DC1FF3" w:rsidP="00DC1FF3">
      <w:pPr>
        <w:jc w:val="center"/>
        <w:rPr>
          <w:rFonts w:ascii="David" w:hAnsi="David"/>
          <w:sz w:val="32"/>
          <w:szCs w:val="32"/>
          <w:rtl/>
        </w:rPr>
      </w:pPr>
      <w:bookmarkStart w:id="3" w:name="LawTable"/>
      <w:bookmarkEnd w:id="3"/>
    </w:p>
    <w:p w14:paraId="4CDC7C86" w14:textId="77777777" w:rsidR="00DC1FF3" w:rsidRPr="00DC1FF3" w:rsidRDefault="00DC1FF3" w:rsidP="00DC1FF3">
      <w:pPr>
        <w:spacing w:before="120" w:after="120" w:line="240" w:lineRule="exact"/>
        <w:ind w:left="283" w:hanging="283"/>
        <w:jc w:val="both"/>
        <w:rPr>
          <w:rFonts w:ascii="FrankRuehl" w:hAnsi="FrankRuehl" w:cs="FrankRuehl"/>
          <w:rtl/>
        </w:rPr>
      </w:pPr>
    </w:p>
    <w:p w14:paraId="41A1FD4B" w14:textId="77777777" w:rsidR="00DC1FF3" w:rsidRPr="00DC1FF3" w:rsidRDefault="00DC1FF3" w:rsidP="00DC1FF3">
      <w:pPr>
        <w:spacing w:before="120" w:after="120" w:line="240" w:lineRule="exact"/>
        <w:ind w:left="283" w:hanging="283"/>
        <w:jc w:val="both"/>
        <w:rPr>
          <w:rFonts w:ascii="FrankRuehl" w:hAnsi="FrankRuehl" w:cs="FrankRuehl"/>
          <w:rtl/>
        </w:rPr>
      </w:pPr>
    </w:p>
    <w:p w14:paraId="7E7EED33" w14:textId="77777777" w:rsidR="00DC1FF3" w:rsidRPr="00DC1FF3" w:rsidRDefault="00DC1FF3" w:rsidP="00DC1FF3">
      <w:pPr>
        <w:spacing w:before="120" w:after="120" w:line="240" w:lineRule="exact"/>
        <w:ind w:left="283" w:hanging="283"/>
        <w:jc w:val="both"/>
        <w:rPr>
          <w:rFonts w:ascii="FrankRuehl" w:hAnsi="FrankRuehl" w:cs="FrankRuehl"/>
          <w:rtl/>
        </w:rPr>
      </w:pPr>
      <w:r w:rsidRPr="00DC1FF3">
        <w:rPr>
          <w:rFonts w:ascii="FrankRuehl" w:hAnsi="FrankRuehl" w:cs="FrankRuehl"/>
          <w:rtl/>
        </w:rPr>
        <w:t xml:space="preserve">חקיקה שאוזכרה: </w:t>
      </w:r>
    </w:p>
    <w:p w14:paraId="665EBE41" w14:textId="77777777" w:rsidR="00DC1FF3" w:rsidRPr="00DC1FF3" w:rsidRDefault="00DC1FF3" w:rsidP="00DC1FF3">
      <w:pPr>
        <w:spacing w:before="120" w:after="120" w:line="240" w:lineRule="exact"/>
        <w:ind w:left="283" w:hanging="283"/>
        <w:jc w:val="both"/>
        <w:rPr>
          <w:rFonts w:ascii="FrankRuehl" w:hAnsi="FrankRuehl" w:cs="FrankRuehl"/>
          <w:rtl/>
        </w:rPr>
      </w:pPr>
      <w:hyperlink r:id="rId6" w:history="1">
        <w:r w:rsidRPr="00DC1FF3">
          <w:rPr>
            <w:rFonts w:ascii="FrankRuehl" w:hAnsi="FrankRuehl" w:cs="FrankRuehl"/>
            <w:color w:val="0000FF"/>
            <w:rtl/>
          </w:rPr>
          <w:t>חוק העונשין, תשל"ז-1977</w:t>
        </w:r>
      </w:hyperlink>
      <w:r w:rsidRPr="00DC1FF3">
        <w:rPr>
          <w:rFonts w:ascii="FrankRuehl" w:hAnsi="FrankRuehl" w:cs="FrankRuehl"/>
          <w:rtl/>
        </w:rPr>
        <w:t xml:space="preserve">: סע'  </w:t>
      </w:r>
      <w:hyperlink r:id="rId7" w:history="1">
        <w:r w:rsidRPr="00DC1FF3">
          <w:rPr>
            <w:rFonts w:ascii="FrankRuehl" w:hAnsi="FrankRuehl" w:cs="FrankRuehl"/>
            <w:color w:val="0000FF"/>
            <w:rtl/>
          </w:rPr>
          <w:t>144(א)</w:t>
        </w:r>
      </w:hyperlink>
      <w:r w:rsidRPr="00DC1FF3">
        <w:rPr>
          <w:rFonts w:ascii="FrankRuehl" w:hAnsi="FrankRuehl" w:cs="FrankRuehl"/>
          <w:rtl/>
        </w:rPr>
        <w:t xml:space="preserve">, </w:t>
      </w:r>
      <w:hyperlink r:id="rId8" w:history="1">
        <w:r w:rsidRPr="00DC1FF3">
          <w:rPr>
            <w:rFonts w:ascii="FrankRuehl" w:hAnsi="FrankRuehl" w:cs="FrankRuehl"/>
            <w:color w:val="0000FF"/>
            <w:rtl/>
          </w:rPr>
          <w:t>144(ב)</w:t>
        </w:r>
      </w:hyperlink>
      <w:r w:rsidRPr="00DC1FF3">
        <w:rPr>
          <w:rFonts w:ascii="FrankRuehl" w:hAnsi="FrankRuehl" w:cs="FrankRuehl"/>
          <w:rtl/>
        </w:rPr>
        <w:t xml:space="preserve">, </w:t>
      </w:r>
      <w:hyperlink r:id="rId9" w:history="1">
        <w:r w:rsidRPr="00DC1FF3">
          <w:rPr>
            <w:rFonts w:ascii="FrankRuehl" w:hAnsi="FrankRuehl" w:cs="FrankRuehl"/>
            <w:color w:val="0000FF"/>
            <w:rtl/>
          </w:rPr>
          <w:t>244</w:t>
        </w:r>
      </w:hyperlink>
      <w:r w:rsidRPr="00DC1FF3">
        <w:rPr>
          <w:rFonts w:ascii="FrankRuehl" w:hAnsi="FrankRuehl" w:cs="FrankRuehl"/>
          <w:rtl/>
        </w:rPr>
        <w:t xml:space="preserve">, </w:t>
      </w:r>
      <w:hyperlink r:id="rId10" w:history="1">
        <w:r w:rsidRPr="00DC1FF3">
          <w:rPr>
            <w:rFonts w:ascii="FrankRuehl" w:hAnsi="FrankRuehl" w:cs="FrankRuehl"/>
            <w:color w:val="0000FF"/>
            <w:rtl/>
          </w:rPr>
          <w:t>340א(א)</w:t>
        </w:r>
      </w:hyperlink>
      <w:r w:rsidRPr="00DC1FF3">
        <w:rPr>
          <w:rFonts w:ascii="FrankRuehl" w:hAnsi="FrankRuehl" w:cs="FrankRuehl"/>
          <w:rtl/>
        </w:rPr>
        <w:t xml:space="preserve">, </w:t>
      </w:r>
      <w:hyperlink r:id="rId11" w:history="1">
        <w:r w:rsidRPr="00DC1FF3">
          <w:rPr>
            <w:rFonts w:ascii="FrankRuehl" w:hAnsi="FrankRuehl" w:cs="FrankRuehl"/>
            <w:color w:val="0000FF"/>
            <w:rtl/>
          </w:rPr>
          <w:t>340א(ב)</w:t>
        </w:r>
      </w:hyperlink>
      <w:r w:rsidRPr="00DC1FF3">
        <w:rPr>
          <w:rFonts w:ascii="FrankRuehl" w:hAnsi="FrankRuehl" w:cs="FrankRuehl"/>
          <w:rtl/>
        </w:rPr>
        <w:t xml:space="preserve">, </w:t>
      </w:r>
      <w:hyperlink r:id="rId12" w:history="1">
        <w:r w:rsidRPr="00DC1FF3">
          <w:rPr>
            <w:rFonts w:ascii="FrankRuehl" w:hAnsi="FrankRuehl" w:cs="FrankRuehl"/>
            <w:color w:val="0000FF"/>
            <w:rtl/>
          </w:rPr>
          <w:t>340א(ב)(1)</w:t>
        </w:r>
      </w:hyperlink>
    </w:p>
    <w:p w14:paraId="5BB59FD9" w14:textId="77777777" w:rsidR="00DC1FF3" w:rsidRPr="00DC1FF3" w:rsidRDefault="00DC1FF3" w:rsidP="00DC1FF3">
      <w:pPr>
        <w:jc w:val="center"/>
        <w:rPr>
          <w:rFonts w:ascii="David" w:hAnsi="David"/>
          <w:sz w:val="32"/>
          <w:szCs w:val="32"/>
          <w:rtl/>
        </w:rPr>
      </w:pPr>
      <w:bookmarkStart w:id="4" w:name="LawTable_End"/>
      <w:bookmarkEnd w:id="4"/>
    </w:p>
    <w:p w14:paraId="61C238AC" w14:textId="77777777" w:rsidR="005D3317" w:rsidRPr="00DE270E" w:rsidRDefault="005D3317" w:rsidP="00DE270E">
      <w:pPr>
        <w:jc w:val="center"/>
        <w:rPr>
          <w:rFonts w:ascii="David" w:hAnsi="David"/>
          <w:sz w:val="32"/>
          <w:szCs w:val="32"/>
          <w:rtl/>
        </w:rPr>
      </w:pPr>
    </w:p>
    <w:p w14:paraId="73050D73" w14:textId="77777777" w:rsidR="005D3317" w:rsidRPr="0023495B" w:rsidRDefault="005D3317" w:rsidP="0023495B">
      <w:pPr>
        <w:jc w:val="center"/>
        <w:rPr>
          <w:rFonts w:ascii="David" w:hAnsi="David"/>
          <w:b/>
          <w:bCs/>
          <w:sz w:val="32"/>
          <w:szCs w:val="32"/>
          <w:u w:val="single"/>
          <w:rtl/>
        </w:rPr>
      </w:pPr>
      <w:bookmarkStart w:id="5" w:name="PsakDin"/>
      <w:r w:rsidRPr="0023495B">
        <w:rPr>
          <w:rFonts w:ascii="David" w:hAnsi="David"/>
          <w:b/>
          <w:bCs/>
          <w:sz w:val="32"/>
          <w:szCs w:val="32"/>
          <w:u w:val="single"/>
          <w:rtl/>
        </w:rPr>
        <w:t>גזר דין</w:t>
      </w:r>
    </w:p>
    <w:bookmarkEnd w:id="5"/>
    <w:p w14:paraId="23E1F55B" w14:textId="77777777" w:rsidR="005D3317" w:rsidRPr="00F5684E" w:rsidRDefault="005D3317" w:rsidP="00F5684E">
      <w:pPr>
        <w:jc w:val="center"/>
        <w:rPr>
          <w:rFonts w:ascii="David" w:hAnsi="David"/>
          <w:b/>
          <w:bCs/>
          <w:sz w:val="32"/>
          <w:szCs w:val="32"/>
          <w:u w:val="single"/>
          <w:rtl/>
        </w:rPr>
      </w:pPr>
      <w:r w:rsidRPr="00F5684E">
        <w:rPr>
          <w:rFonts w:ascii="David" w:hAnsi="David" w:hint="cs"/>
          <w:b/>
          <w:bCs/>
          <w:sz w:val="32"/>
          <w:szCs w:val="32"/>
          <w:u w:val="single"/>
          <w:rtl/>
        </w:rPr>
        <w:t>לנאשם 2</w:t>
      </w:r>
    </w:p>
    <w:bookmarkEnd w:id="0"/>
    <w:p w14:paraId="2E8E7236" w14:textId="77777777" w:rsidR="00F5684E" w:rsidRPr="000F2247" w:rsidRDefault="00F5684E" w:rsidP="00F5684E">
      <w:pPr>
        <w:rPr>
          <w:rFonts w:ascii="Arial" w:hAnsi="Arial"/>
          <w:b/>
          <w:bCs/>
          <w:sz w:val="26"/>
          <w:szCs w:val="26"/>
          <w:rtl/>
        </w:rPr>
      </w:pPr>
    </w:p>
    <w:p w14:paraId="29C04667" w14:textId="77777777" w:rsidR="00F5684E" w:rsidRDefault="00F5684E" w:rsidP="00F5684E">
      <w:pPr>
        <w:spacing w:line="360" w:lineRule="auto"/>
        <w:jc w:val="both"/>
        <w:rPr>
          <w:b/>
          <w:bCs/>
          <w:rtl/>
          <w:lang w:eastAsia="he-IL"/>
        </w:rPr>
      </w:pPr>
    </w:p>
    <w:p w14:paraId="5059AD84" w14:textId="77777777" w:rsidR="00F5684E" w:rsidRDefault="00F5684E" w:rsidP="00F5684E">
      <w:pPr>
        <w:spacing w:line="360" w:lineRule="auto"/>
        <w:jc w:val="both"/>
        <w:rPr>
          <w:b/>
          <w:bCs/>
          <w:u w:val="single"/>
          <w:rtl/>
          <w:lang w:eastAsia="he-IL"/>
        </w:rPr>
      </w:pPr>
      <w:r>
        <w:rPr>
          <w:b/>
          <w:bCs/>
          <w:u w:val="single"/>
          <w:rtl/>
          <w:lang w:eastAsia="he-IL"/>
        </w:rPr>
        <w:t>האישום והסדר הטיעון</w:t>
      </w:r>
    </w:p>
    <w:p w14:paraId="1B628177" w14:textId="77777777" w:rsidR="00F5684E" w:rsidRDefault="00F5684E" w:rsidP="00F5684E">
      <w:pPr>
        <w:spacing w:line="360" w:lineRule="auto"/>
        <w:jc w:val="both"/>
        <w:rPr>
          <w:rtl/>
          <w:lang w:eastAsia="he-IL"/>
        </w:rPr>
      </w:pPr>
    </w:p>
    <w:p w14:paraId="2D0D63E9" w14:textId="77777777" w:rsidR="00F5684E" w:rsidRDefault="00F5684E" w:rsidP="00F5684E">
      <w:pPr>
        <w:spacing w:line="360" w:lineRule="auto"/>
        <w:jc w:val="both"/>
        <w:rPr>
          <w:rFonts w:ascii="David" w:hAnsi="David"/>
          <w:rtl/>
        </w:rPr>
      </w:pPr>
      <w:r>
        <w:rPr>
          <w:rFonts w:ascii="David" w:hAnsi="David"/>
          <w:rtl/>
        </w:rPr>
        <w:lastRenderedPageBreak/>
        <w:t>1.</w:t>
      </w:r>
      <w:r>
        <w:rPr>
          <w:rFonts w:ascii="David" w:hAnsi="David"/>
          <w:rtl/>
        </w:rPr>
        <w:tab/>
      </w:r>
      <w:bookmarkStart w:id="6" w:name="ABSTRACT_START"/>
      <w:bookmarkEnd w:id="6"/>
      <w:r>
        <w:rPr>
          <w:rFonts w:ascii="David" w:hAnsi="David"/>
          <w:rtl/>
        </w:rPr>
        <w:t>נאשם 2 ("</w:t>
      </w:r>
      <w:r>
        <w:rPr>
          <w:rFonts w:ascii="David" w:hAnsi="David"/>
          <w:b/>
          <w:bCs/>
          <w:rtl/>
        </w:rPr>
        <w:t>הנאשם</w:t>
      </w:r>
      <w:r>
        <w:rPr>
          <w:rFonts w:ascii="David" w:hAnsi="David"/>
          <w:rtl/>
        </w:rPr>
        <w:t>")</w:t>
      </w:r>
      <w:r>
        <w:rPr>
          <w:rFonts w:ascii="David" w:hAnsi="David"/>
        </w:rPr>
        <w:t xml:space="preserve"> </w:t>
      </w:r>
      <w:r>
        <w:rPr>
          <w:rFonts w:ascii="David" w:hAnsi="David"/>
          <w:rtl/>
        </w:rPr>
        <w:t xml:space="preserve">הורשע על פי הודאתו בכתב אישום מתוקן (כא/3) </w:t>
      </w:r>
      <w:r>
        <w:rPr>
          <w:rtl/>
          <w:lang w:eastAsia="he-IL"/>
        </w:rPr>
        <w:t>במסגרת הסדר טיעון</w:t>
      </w:r>
      <w:r>
        <w:rPr>
          <w:rFonts w:ascii="Calibri" w:hAnsi="Calibri"/>
          <w:rtl/>
        </w:rPr>
        <w:t xml:space="preserve"> בעבירות </w:t>
      </w:r>
      <w:r>
        <w:rPr>
          <w:rFonts w:ascii="David" w:hAnsi="David"/>
          <w:rtl/>
        </w:rPr>
        <w:t xml:space="preserve">נשק (החזקת נשק) לפי </w:t>
      </w:r>
      <w:hyperlink r:id="rId13" w:history="1">
        <w:r w:rsidR="005D3317" w:rsidRPr="005D3317">
          <w:rPr>
            <w:rStyle w:val="Hyperlink"/>
            <w:rFonts w:ascii="David" w:hAnsi="David"/>
            <w:rtl/>
          </w:rPr>
          <w:t>סעיף 144(א)</w:t>
        </w:r>
      </w:hyperlink>
      <w:r>
        <w:rPr>
          <w:rFonts w:ascii="David" w:hAnsi="David"/>
          <w:rtl/>
        </w:rPr>
        <w:t xml:space="preserve"> רישא ל</w:t>
      </w:r>
      <w:hyperlink r:id="rId14" w:history="1">
        <w:r w:rsidR="0023495B" w:rsidRPr="0023495B">
          <w:rPr>
            <w:rFonts w:ascii="David" w:hAnsi="David"/>
            <w:color w:val="0000FF"/>
            <w:u w:val="single"/>
            <w:rtl/>
          </w:rPr>
          <w:t>חוק העונשין</w:t>
        </w:r>
      </w:hyperlink>
      <w:r>
        <w:rPr>
          <w:rFonts w:ascii="David" w:hAnsi="David"/>
          <w:rtl/>
        </w:rPr>
        <w:t xml:space="preserve">, וירי מנשק חם לפי </w:t>
      </w:r>
      <w:hyperlink r:id="rId15" w:history="1">
        <w:r w:rsidR="005D3317" w:rsidRPr="005D3317">
          <w:rPr>
            <w:rStyle w:val="Hyperlink"/>
            <w:rFonts w:ascii="David" w:hAnsi="David"/>
            <w:rtl/>
          </w:rPr>
          <w:t>סעיף 340א(ב)(1)</w:t>
        </w:r>
      </w:hyperlink>
      <w:r>
        <w:rPr>
          <w:rFonts w:ascii="David" w:hAnsi="David"/>
          <w:rtl/>
        </w:rPr>
        <w:t xml:space="preserve"> לחוק העונשין.</w:t>
      </w:r>
    </w:p>
    <w:p w14:paraId="75BEA587" w14:textId="77777777" w:rsidR="00F5684E" w:rsidRDefault="00F5684E" w:rsidP="00F5684E">
      <w:pPr>
        <w:spacing w:line="360" w:lineRule="auto"/>
        <w:jc w:val="both"/>
        <w:rPr>
          <w:rFonts w:ascii="David" w:hAnsi="David"/>
          <w:rtl/>
        </w:rPr>
      </w:pPr>
    </w:p>
    <w:p w14:paraId="2DE11B9D" w14:textId="77777777" w:rsidR="00F5684E" w:rsidRDefault="00F5684E" w:rsidP="00F5684E">
      <w:pPr>
        <w:spacing w:line="360" w:lineRule="auto"/>
        <w:jc w:val="both"/>
        <w:rPr>
          <w:rFonts w:ascii="David" w:hAnsi="David"/>
          <w:rtl/>
        </w:rPr>
      </w:pPr>
      <w:r>
        <w:rPr>
          <w:rFonts w:ascii="David" w:hAnsi="David"/>
          <w:rtl/>
        </w:rPr>
        <w:t>על פי כתב האישום המתוקן, בין הנאשמים שהם אחים, לבין י.א. יליד 2000 (</w:t>
      </w:r>
      <w:r>
        <w:rPr>
          <w:rFonts w:ascii="David" w:hAnsi="David"/>
          <w:b/>
          <w:bCs/>
          <w:rtl/>
        </w:rPr>
        <w:t>"המתלונן"</w:t>
      </w:r>
      <w:r>
        <w:rPr>
          <w:rFonts w:ascii="David" w:hAnsi="David"/>
          <w:rtl/>
        </w:rPr>
        <w:t xml:space="preserve">), יו.א. יליד 1995 </w:t>
      </w:r>
      <w:r>
        <w:rPr>
          <w:rFonts w:ascii="David" w:hAnsi="David"/>
          <w:b/>
          <w:bCs/>
          <w:rtl/>
        </w:rPr>
        <w:t xml:space="preserve">("יו.א."), </w:t>
      </w:r>
      <w:r>
        <w:rPr>
          <w:rFonts w:ascii="David" w:hAnsi="David"/>
          <w:rtl/>
        </w:rPr>
        <w:t xml:space="preserve">פ.א. יליד 1998 </w:t>
      </w:r>
      <w:r>
        <w:rPr>
          <w:rFonts w:ascii="David" w:hAnsi="David"/>
          <w:b/>
          <w:bCs/>
          <w:rtl/>
        </w:rPr>
        <w:t>("פ.א."</w:t>
      </w:r>
      <w:r>
        <w:rPr>
          <w:rFonts w:ascii="David" w:hAnsi="David"/>
          <w:rtl/>
        </w:rPr>
        <w:t xml:space="preserve">) וע.א. יליד 1987 </w:t>
      </w:r>
      <w:r>
        <w:rPr>
          <w:rFonts w:ascii="David" w:hAnsi="David"/>
          <w:b/>
          <w:bCs/>
          <w:rtl/>
        </w:rPr>
        <w:t>("ע.א."</w:t>
      </w:r>
      <w:r>
        <w:rPr>
          <w:rFonts w:ascii="David" w:hAnsi="David"/>
          <w:rtl/>
        </w:rPr>
        <w:t xml:space="preserve"> וארבעתם יחד </w:t>
      </w:r>
      <w:r>
        <w:rPr>
          <w:rFonts w:ascii="David" w:hAnsi="David"/>
          <w:b/>
          <w:bCs/>
          <w:rtl/>
        </w:rPr>
        <w:t xml:space="preserve">"המתלוננים") </w:t>
      </w:r>
      <w:r>
        <w:rPr>
          <w:rFonts w:ascii="David" w:hAnsi="David"/>
          <w:rtl/>
        </w:rPr>
        <w:t>יש היכרות מוקדמת לאירוע המתואר בכתב האישום.</w:t>
      </w:r>
    </w:p>
    <w:p w14:paraId="2FED1B58" w14:textId="77777777" w:rsidR="00F5684E" w:rsidRDefault="00F5684E" w:rsidP="00F5684E">
      <w:pPr>
        <w:spacing w:line="360" w:lineRule="auto"/>
        <w:jc w:val="both"/>
        <w:rPr>
          <w:rFonts w:ascii="David" w:hAnsi="David"/>
          <w:rtl/>
        </w:rPr>
      </w:pPr>
      <w:bookmarkStart w:id="7" w:name="ABSTRACT_END"/>
      <w:bookmarkEnd w:id="7"/>
    </w:p>
    <w:p w14:paraId="363ED97C" w14:textId="77777777" w:rsidR="00F5684E" w:rsidRDefault="00F5684E" w:rsidP="00F5684E">
      <w:pPr>
        <w:spacing w:line="360" w:lineRule="auto"/>
        <w:jc w:val="both"/>
        <w:rPr>
          <w:rFonts w:ascii="David" w:hAnsi="David"/>
          <w:rtl/>
        </w:rPr>
      </w:pPr>
      <w:r>
        <w:rPr>
          <w:rFonts w:ascii="David" w:hAnsi="David"/>
          <w:rtl/>
        </w:rPr>
        <w:t>במועד הרלוונטי לכתב האישום, בין משפחת אבו ואדי, אליה משתייכים הנאשמים, לבין משפחתם של המתלוננים היה קיים סכסוך על רקע שאינו ידוע במדויק למאשימה (</w:t>
      </w:r>
      <w:r>
        <w:rPr>
          <w:rFonts w:ascii="David" w:hAnsi="David"/>
          <w:b/>
          <w:bCs/>
          <w:rtl/>
        </w:rPr>
        <w:t>"הסכסוך"</w:t>
      </w:r>
      <w:r>
        <w:rPr>
          <w:rFonts w:ascii="David" w:hAnsi="David"/>
          <w:rtl/>
        </w:rPr>
        <w:t>).</w:t>
      </w:r>
    </w:p>
    <w:p w14:paraId="242A2DB6" w14:textId="77777777" w:rsidR="00F5684E" w:rsidRDefault="00F5684E" w:rsidP="00F5684E">
      <w:pPr>
        <w:spacing w:line="360" w:lineRule="auto"/>
        <w:jc w:val="both"/>
        <w:rPr>
          <w:rFonts w:ascii="David" w:hAnsi="David"/>
          <w:rtl/>
        </w:rPr>
      </w:pPr>
    </w:p>
    <w:p w14:paraId="0128536C" w14:textId="77777777" w:rsidR="00F5684E" w:rsidRDefault="00F5684E" w:rsidP="00F5684E">
      <w:pPr>
        <w:spacing w:line="360" w:lineRule="auto"/>
        <w:jc w:val="both"/>
        <w:rPr>
          <w:rFonts w:ascii="David" w:hAnsi="David"/>
          <w:b/>
          <w:bCs/>
          <w:rtl/>
        </w:rPr>
      </w:pPr>
      <w:r>
        <w:rPr>
          <w:rFonts w:ascii="David" w:hAnsi="David"/>
          <w:rtl/>
        </w:rPr>
        <w:t>במועדים הרלוונטיים לכתב האישום המשפחות המסוכסכות התגוררו בסמיכות אחת לשניה ב"פזורה" (</w:t>
      </w:r>
      <w:r>
        <w:rPr>
          <w:rFonts w:ascii="David" w:hAnsi="David"/>
          <w:b/>
          <w:bCs/>
          <w:rtl/>
        </w:rPr>
        <w:t>"הפזורה").</w:t>
      </w:r>
    </w:p>
    <w:p w14:paraId="03150179" w14:textId="77777777" w:rsidR="00F5684E" w:rsidRDefault="00F5684E" w:rsidP="00F5684E">
      <w:pPr>
        <w:spacing w:line="360" w:lineRule="auto"/>
        <w:jc w:val="both"/>
        <w:rPr>
          <w:rFonts w:ascii="David" w:hAnsi="David"/>
          <w:b/>
          <w:bCs/>
          <w:rtl/>
        </w:rPr>
      </w:pPr>
      <w:r>
        <w:rPr>
          <w:rFonts w:ascii="David" w:hAnsi="David"/>
          <w:b/>
          <w:bCs/>
          <w:rtl/>
        </w:rPr>
        <w:t>על פי האישום הראשון המיוחס לנאשם 2 בלבד:</w:t>
      </w:r>
    </w:p>
    <w:p w14:paraId="57E62B04" w14:textId="77777777" w:rsidR="00F5684E" w:rsidRDefault="00F5684E" w:rsidP="00F5684E">
      <w:pPr>
        <w:spacing w:line="360" w:lineRule="auto"/>
        <w:jc w:val="both"/>
        <w:rPr>
          <w:rFonts w:ascii="David" w:hAnsi="David"/>
          <w:b/>
          <w:bCs/>
          <w:u w:val="single"/>
          <w:rtl/>
        </w:rPr>
      </w:pPr>
    </w:p>
    <w:p w14:paraId="340D164D" w14:textId="77777777" w:rsidR="00F5684E" w:rsidRDefault="00F5684E" w:rsidP="00F5684E">
      <w:pPr>
        <w:spacing w:line="360" w:lineRule="auto"/>
        <w:jc w:val="both"/>
        <w:rPr>
          <w:rFonts w:ascii="David" w:hAnsi="David"/>
          <w:rtl/>
        </w:rPr>
      </w:pPr>
      <w:r>
        <w:rPr>
          <w:rFonts w:ascii="David" w:hAnsi="David"/>
          <w:rtl/>
        </w:rPr>
        <w:t>על רקע הסכסוך האמור, בתאריך ובנסיבות שאינם ידועים במדויק למאשימה, עובר לתאריך 10.9.21, בסמוך לשעה 15:30 הוצב מחסום אבנים וצמיגים על אחד משבילי העפר בפזורה, באפן שחסם מעברם של כלי רכב של בני משפחת המתלוננים לשטח הסמוך למתחם מגוריהם של בני משפחת אבו ואדי.</w:t>
      </w:r>
    </w:p>
    <w:p w14:paraId="751D4B08" w14:textId="77777777" w:rsidR="00F5684E" w:rsidRDefault="00F5684E" w:rsidP="00F5684E">
      <w:pPr>
        <w:spacing w:line="360" w:lineRule="auto"/>
        <w:jc w:val="both"/>
        <w:rPr>
          <w:rFonts w:ascii="David" w:hAnsi="David"/>
          <w:rtl/>
        </w:rPr>
      </w:pPr>
    </w:p>
    <w:p w14:paraId="7FD4618C" w14:textId="77777777" w:rsidR="00F5684E" w:rsidRDefault="00F5684E" w:rsidP="00F5684E">
      <w:pPr>
        <w:spacing w:line="360" w:lineRule="auto"/>
        <w:jc w:val="both"/>
        <w:rPr>
          <w:rFonts w:ascii="David" w:hAnsi="David"/>
          <w:rtl/>
        </w:rPr>
      </w:pPr>
      <w:r>
        <w:rPr>
          <w:rFonts w:ascii="David" w:hAnsi="David"/>
          <w:rtl/>
        </w:rPr>
        <w:t>בתאריך 10.9.21, סמוך לשעה 15:30, המתלוננים נסעו ברכב מסוג טויוטה (</w:t>
      </w:r>
      <w:r>
        <w:rPr>
          <w:rFonts w:ascii="David" w:hAnsi="David"/>
          <w:b/>
          <w:bCs/>
          <w:rtl/>
        </w:rPr>
        <w:t>"הרכב"</w:t>
      </w:r>
      <w:r>
        <w:rPr>
          <w:rFonts w:ascii="David" w:hAnsi="David"/>
          <w:rtl/>
        </w:rPr>
        <w:t>) בשביל העפר בשטח הפזורה ועצרו במחסום. המתלונן ויו.א. יצאו מהרכב והחלו לפרק את המחסום.</w:t>
      </w:r>
    </w:p>
    <w:p w14:paraId="11AF2A94" w14:textId="77777777" w:rsidR="00F5684E" w:rsidRDefault="00F5684E" w:rsidP="00F5684E">
      <w:pPr>
        <w:spacing w:line="360" w:lineRule="auto"/>
        <w:jc w:val="both"/>
        <w:rPr>
          <w:rFonts w:ascii="David" w:hAnsi="David"/>
          <w:rtl/>
        </w:rPr>
      </w:pPr>
    </w:p>
    <w:p w14:paraId="080126D7" w14:textId="77777777" w:rsidR="00F5684E" w:rsidRDefault="00F5684E" w:rsidP="00F5684E">
      <w:pPr>
        <w:spacing w:line="360" w:lineRule="auto"/>
        <w:jc w:val="both"/>
        <w:rPr>
          <w:rFonts w:ascii="David" w:hAnsi="David"/>
          <w:rtl/>
        </w:rPr>
      </w:pPr>
      <w:r>
        <w:rPr>
          <w:rFonts w:ascii="David" w:hAnsi="David"/>
          <w:rtl/>
        </w:rPr>
        <w:t>באותה העת, הנאשם ואדם נוסף שזהותו אינה ידועה במדויק למאשימה (</w:t>
      </w:r>
      <w:r>
        <w:rPr>
          <w:rFonts w:ascii="David" w:hAnsi="David"/>
          <w:b/>
          <w:bCs/>
          <w:rtl/>
        </w:rPr>
        <w:t>"האדם הנוסף")</w:t>
      </w:r>
      <w:r>
        <w:rPr>
          <w:rFonts w:ascii="David" w:hAnsi="David"/>
          <w:rtl/>
        </w:rPr>
        <w:t xml:space="preserve"> עמדו מחוץ למתחם הבתים, משמאל לשביל העפר במרחק מה ממנו, כשכל אחד מהם מחזיק בנשק ארוך הדומה לרובה </w:t>
      </w:r>
      <w:r>
        <w:rPr>
          <w:rFonts w:ascii="David" w:hAnsi="David"/>
        </w:rPr>
        <w:t>M-16</w:t>
      </w:r>
      <w:r>
        <w:rPr>
          <w:rFonts w:ascii="David" w:hAnsi="David"/>
          <w:rtl/>
        </w:rPr>
        <w:t xml:space="preserve"> (</w:t>
      </w:r>
      <w:r>
        <w:rPr>
          <w:rFonts w:ascii="David" w:hAnsi="David"/>
          <w:b/>
          <w:bCs/>
          <w:rtl/>
        </w:rPr>
        <w:t>"הנשק")</w:t>
      </w:r>
      <w:r>
        <w:rPr>
          <w:rFonts w:ascii="David" w:hAnsi="David"/>
          <w:rtl/>
        </w:rPr>
        <w:t>. ליד הנאשם והאדם הנוסף עמדו אנשים נוספים, ובין היתר קטינים, שזהותם אינה ידועה למאשימה.</w:t>
      </w:r>
    </w:p>
    <w:p w14:paraId="2F3BCCFD" w14:textId="77777777" w:rsidR="00F5684E" w:rsidRDefault="00F5684E" w:rsidP="00F5684E">
      <w:pPr>
        <w:spacing w:line="360" w:lineRule="auto"/>
        <w:jc w:val="both"/>
        <w:rPr>
          <w:rFonts w:ascii="David" w:hAnsi="David"/>
          <w:rtl/>
        </w:rPr>
      </w:pPr>
    </w:p>
    <w:p w14:paraId="2433D94F" w14:textId="77777777" w:rsidR="00F5684E" w:rsidRDefault="00F5684E" w:rsidP="00F5684E">
      <w:pPr>
        <w:spacing w:line="360" w:lineRule="auto"/>
        <w:jc w:val="both"/>
        <w:rPr>
          <w:rFonts w:ascii="David" w:hAnsi="David"/>
          <w:rtl/>
        </w:rPr>
      </w:pPr>
      <w:r>
        <w:rPr>
          <w:rFonts w:ascii="David" w:hAnsi="David"/>
          <w:rtl/>
        </w:rPr>
        <w:t>במעמד הנ"ל, הנאשם אמר למתלוננים "אף אחד לא ירים אבנים. מי שירים אבנים אני יורה בו" או מילים דומות לאלה, אך יו.א. והמתלונן המשיכו במעשיהם.</w:t>
      </w:r>
    </w:p>
    <w:p w14:paraId="7424658A" w14:textId="77777777" w:rsidR="00F5684E" w:rsidRDefault="00F5684E" w:rsidP="00F5684E">
      <w:pPr>
        <w:spacing w:line="360" w:lineRule="auto"/>
        <w:jc w:val="both"/>
        <w:rPr>
          <w:rFonts w:ascii="David" w:hAnsi="David"/>
          <w:rtl/>
        </w:rPr>
      </w:pPr>
    </w:p>
    <w:p w14:paraId="33586807" w14:textId="77777777" w:rsidR="00F5684E" w:rsidRDefault="00F5684E" w:rsidP="00F5684E">
      <w:pPr>
        <w:spacing w:line="360" w:lineRule="auto"/>
        <w:jc w:val="both"/>
        <w:rPr>
          <w:rFonts w:ascii="David" w:hAnsi="David"/>
          <w:rtl/>
        </w:rPr>
      </w:pPr>
      <w:r>
        <w:rPr>
          <w:rFonts w:ascii="David" w:hAnsi="David"/>
          <w:rtl/>
        </w:rPr>
        <w:t>בהמשך לכך, הנאשם כיוון את הנשק כלפי מעלה וירה מספר יריות. במקביל לכך, האדם הנוסף כיוון את הנשק כלפי המתלוננים וירה לעברם מספר פעמים בכוונה להטיל בהם נכות או מום או לגרום להם חבלה חמורה.</w:t>
      </w:r>
    </w:p>
    <w:p w14:paraId="619BA8FC" w14:textId="77777777" w:rsidR="00F5684E" w:rsidRDefault="00F5684E" w:rsidP="00F5684E">
      <w:pPr>
        <w:spacing w:line="360" w:lineRule="auto"/>
        <w:jc w:val="both"/>
        <w:rPr>
          <w:rFonts w:ascii="David" w:hAnsi="David"/>
          <w:rtl/>
        </w:rPr>
      </w:pPr>
    </w:p>
    <w:p w14:paraId="2BAEC096" w14:textId="77777777" w:rsidR="00F5684E" w:rsidRDefault="00F5684E" w:rsidP="00F5684E">
      <w:pPr>
        <w:spacing w:line="360" w:lineRule="auto"/>
        <w:jc w:val="both"/>
        <w:rPr>
          <w:rFonts w:ascii="David" w:hAnsi="David"/>
          <w:rtl/>
        </w:rPr>
      </w:pPr>
      <w:r>
        <w:rPr>
          <w:rFonts w:ascii="David" w:hAnsi="David"/>
          <w:rtl/>
        </w:rPr>
        <w:lastRenderedPageBreak/>
        <w:t>כתוצאה מהירי של האדם הנוסף, המתלונן נפצע באזנו השמאלית, החל לדמם וצעק כי הוא נפגע מהירי. המתלונן ויו.א. מיהרו להיכנס לתוך הרכב והמתלוננים נמלטו ברכב מהמקום.</w:t>
      </w:r>
    </w:p>
    <w:p w14:paraId="6A1F09B0" w14:textId="77777777" w:rsidR="00F5684E" w:rsidRDefault="00F5684E" w:rsidP="00F5684E">
      <w:pPr>
        <w:spacing w:line="360" w:lineRule="auto"/>
        <w:jc w:val="both"/>
        <w:rPr>
          <w:rFonts w:ascii="David" w:hAnsi="David"/>
          <w:rtl/>
        </w:rPr>
      </w:pPr>
    </w:p>
    <w:p w14:paraId="43C3A4EA" w14:textId="77777777" w:rsidR="00F5684E" w:rsidRDefault="00F5684E" w:rsidP="00F5684E">
      <w:pPr>
        <w:spacing w:line="360" w:lineRule="auto"/>
        <w:jc w:val="both"/>
        <w:rPr>
          <w:rFonts w:ascii="David" w:hAnsi="David"/>
          <w:rtl/>
        </w:rPr>
      </w:pPr>
      <w:r>
        <w:rPr>
          <w:rFonts w:ascii="David" w:hAnsi="David"/>
          <w:rtl/>
        </w:rPr>
        <w:t>המתלונן הובא על ידי יו.א., פ.א. וע.א. לטיפול רפואי במרפאה. בהמשך המתלונן הועבר באמבולנס לטיפול במרכז הרפואי "סורוקה", שם נמצא כי המתלונן סובל מלסרציה (שיסוף) על אפרכסת שמאל וקרע של הסחוס באוזנו אשר טופלו באמצעות תפירה וחבישה.</w:t>
      </w:r>
    </w:p>
    <w:p w14:paraId="439A8823" w14:textId="77777777" w:rsidR="00F5684E" w:rsidRDefault="00F5684E" w:rsidP="00F5684E">
      <w:pPr>
        <w:spacing w:line="360" w:lineRule="auto"/>
        <w:jc w:val="both"/>
        <w:rPr>
          <w:rFonts w:ascii="David" w:hAnsi="David"/>
          <w:rtl/>
        </w:rPr>
      </w:pPr>
    </w:p>
    <w:p w14:paraId="1A658C78" w14:textId="77777777" w:rsidR="00F5684E" w:rsidRDefault="00F5684E" w:rsidP="00F5684E">
      <w:pPr>
        <w:spacing w:line="360" w:lineRule="auto"/>
        <w:jc w:val="both"/>
        <w:rPr>
          <w:rFonts w:ascii="David" w:hAnsi="David"/>
          <w:rtl/>
        </w:rPr>
      </w:pPr>
      <w:r>
        <w:rPr>
          <w:rFonts w:ascii="David" w:hAnsi="David"/>
          <w:rtl/>
        </w:rPr>
        <w:t>במעשיו אלה, הנאשם החזיק בנשק בלא רשות על פי דין להחזקתו, וירה מנשק חם באזור מגורים או במקום אחר שיש בו כדי לסכן חיי אדם.</w:t>
      </w:r>
    </w:p>
    <w:p w14:paraId="44CAA4B2" w14:textId="77777777" w:rsidR="00F5684E" w:rsidRDefault="00F5684E" w:rsidP="00F5684E">
      <w:pPr>
        <w:spacing w:line="360" w:lineRule="auto"/>
        <w:jc w:val="both"/>
        <w:rPr>
          <w:rFonts w:ascii="David" w:hAnsi="David"/>
          <w:rtl/>
        </w:rPr>
      </w:pPr>
    </w:p>
    <w:p w14:paraId="2D1D16FC" w14:textId="77777777" w:rsidR="00F5684E" w:rsidRDefault="00F5684E" w:rsidP="00F5684E">
      <w:pPr>
        <w:spacing w:line="360" w:lineRule="auto"/>
        <w:jc w:val="both"/>
        <w:rPr>
          <w:rFonts w:ascii="David" w:hAnsi="David"/>
          <w:rtl/>
        </w:rPr>
      </w:pPr>
      <w:r>
        <w:rPr>
          <w:rFonts w:ascii="Calibri" w:hAnsi="Calibri"/>
          <w:rtl/>
        </w:rPr>
        <w:t>2.</w:t>
      </w:r>
      <w:r>
        <w:rPr>
          <w:rFonts w:ascii="Calibri" w:hAnsi="Calibri"/>
          <w:rtl/>
        </w:rPr>
        <w:tab/>
        <w:t xml:space="preserve">הצדדים הגיעו להסדר טיעון לפיו </w:t>
      </w:r>
      <w:r>
        <w:rPr>
          <w:rFonts w:ascii="David" w:hAnsi="David"/>
          <w:rtl/>
        </w:rPr>
        <w:t xml:space="preserve">שני הנאשמים יחזרו בהם מכפירתם בכתב האישום, יודו בכתב האישום המתוקן (כא/3), ויורשעו בעבירות המפורטות בו. ביחס לנאשם אין הסכמה עונשית והצדדים טענו לעונש באופן חופשי. </w:t>
      </w:r>
    </w:p>
    <w:p w14:paraId="50077E9D" w14:textId="77777777" w:rsidR="00F5684E" w:rsidRDefault="00F5684E" w:rsidP="00F5684E">
      <w:pPr>
        <w:spacing w:line="360" w:lineRule="auto"/>
        <w:jc w:val="both"/>
        <w:rPr>
          <w:rFonts w:ascii="David" w:hAnsi="David"/>
          <w:rtl/>
        </w:rPr>
      </w:pPr>
    </w:p>
    <w:p w14:paraId="4A91284C" w14:textId="77777777" w:rsidR="00F5684E" w:rsidRDefault="00F5684E" w:rsidP="00F5684E">
      <w:pPr>
        <w:spacing w:line="360" w:lineRule="auto"/>
        <w:jc w:val="both"/>
        <w:rPr>
          <w:rFonts w:ascii="David" w:hAnsi="David"/>
          <w:rtl/>
        </w:rPr>
      </w:pPr>
      <w:r>
        <w:rPr>
          <w:rFonts w:ascii="David" w:hAnsi="David"/>
          <w:rtl/>
        </w:rPr>
        <w:t xml:space="preserve">בכתב האישום המתוקן יוחסה לנאשם 1 במסגרת האישום השני, עבירה של שיבוש מהלכי משפט לפי </w:t>
      </w:r>
      <w:hyperlink r:id="rId16" w:history="1">
        <w:r w:rsidR="005D3317" w:rsidRPr="005D3317">
          <w:rPr>
            <w:rStyle w:val="Hyperlink"/>
            <w:rFonts w:ascii="David" w:hAnsi="David"/>
            <w:rtl/>
          </w:rPr>
          <w:t>סעיף 244</w:t>
        </w:r>
      </w:hyperlink>
      <w:r>
        <w:rPr>
          <w:rFonts w:ascii="David" w:hAnsi="David"/>
          <w:rtl/>
        </w:rPr>
        <w:t xml:space="preserve"> ל</w:t>
      </w:r>
      <w:hyperlink r:id="rId17" w:history="1">
        <w:r w:rsidR="0023495B" w:rsidRPr="0023495B">
          <w:rPr>
            <w:rFonts w:ascii="David" w:hAnsi="David"/>
            <w:color w:val="0000FF"/>
            <w:u w:val="single"/>
            <w:rtl/>
          </w:rPr>
          <w:t>חוק העונשין</w:t>
        </w:r>
      </w:hyperlink>
      <w:r>
        <w:rPr>
          <w:rFonts w:ascii="David" w:hAnsi="David"/>
          <w:rtl/>
        </w:rPr>
        <w:t xml:space="preserve">, ובהתאם להסכמה עונשית בין הצדדים נגזר עליו מאסר בפועל למשך שמונה חודשים ומחצה, לצד ענישה נלווית. </w:t>
      </w:r>
    </w:p>
    <w:p w14:paraId="3DC3CE97" w14:textId="77777777" w:rsidR="00F5684E" w:rsidRDefault="00F5684E" w:rsidP="00F5684E">
      <w:pPr>
        <w:spacing w:line="360" w:lineRule="auto"/>
        <w:jc w:val="both"/>
        <w:rPr>
          <w:rFonts w:ascii="David" w:hAnsi="David"/>
          <w:rtl/>
        </w:rPr>
      </w:pPr>
    </w:p>
    <w:p w14:paraId="1BD94EAD" w14:textId="77777777" w:rsidR="00F5684E" w:rsidRDefault="00F5684E" w:rsidP="00F5684E">
      <w:pPr>
        <w:spacing w:after="160" w:line="360" w:lineRule="auto"/>
        <w:jc w:val="both"/>
        <w:rPr>
          <w:rFonts w:ascii="Calibri" w:hAnsi="Calibri"/>
          <w:b/>
          <w:bCs/>
          <w:u w:val="single"/>
          <w:rtl/>
        </w:rPr>
      </w:pPr>
      <w:r>
        <w:rPr>
          <w:rFonts w:ascii="Calibri" w:hAnsi="Calibri"/>
          <w:b/>
          <w:bCs/>
          <w:u w:val="single"/>
          <w:rtl/>
        </w:rPr>
        <w:t>הראיות לעונש</w:t>
      </w:r>
    </w:p>
    <w:p w14:paraId="7AABF1D3" w14:textId="77777777" w:rsidR="00F5684E" w:rsidRDefault="00F5684E" w:rsidP="00F5684E">
      <w:pPr>
        <w:spacing w:line="360" w:lineRule="auto"/>
        <w:jc w:val="both"/>
        <w:rPr>
          <w:rFonts w:ascii="David" w:hAnsi="David"/>
          <w:rtl/>
        </w:rPr>
      </w:pPr>
      <w:r>
        <w:rPr>
          <w:rFonts w:ascii="David" w:hAnsi="David"/>
          <w:rtl/>
        </w:rPr>
        <w:t>3.</w:t>
      </w:r>
      <w:r>
        <w:rPr>
          <w:rFonts w:ascii="David" w:hAnsi="David"/>
          <w:rtl/>
        </w:rPr>
        <w:tab/>
        <w:t>מטעם המאשימה הוגש</w:t>
      </w:r>
      <w:r>
        <w:rPr>
          <w:rFonts w:hint="cs"/>
          <w:rtl/>
        </w:rPr>
        <w:t xml:space="preserve"> </w:t>
      </w:r>
      <w:r>
        <w:rPr>
          <w:rFonts w:ascii="David" w:hAnsi="David"/>
          <w:rtl/>
        </w:rPr>
        <w:t>רישום פלילי של הנאשם הכולל עבירות איומים והפרעת שוטר בעת מילוי תפקידו מ – 2018.</w:t>
      </w:r>
    </w:p>
    <w:p w14:paraId="31692796" w14:textId="77777777" w:rsidR="00F5684E" w:rsidRDefault="00F5684E" w:rsidP="00F5684E">
      <w:pPr>
        <w:spacing w:line="360" w:lineRule="auto"/>
        <w:jc w:val="both"/>
        <w:rPr>
          <w:rFonts w:ascii="David" w:hAnsi="David"/>
          <w:rtl/>
        </w:rPr>
      </w:pPr>
    </w:p>
    <w:p w14:paraId="2A2069C1" w14:textId="77777777" w:rsidR="00F5684E" w:rsidRDefault="00F5684E" w:rsidP="00F5684E">
      <w:pPr>
        <w:spacing w:line="360" w:lineRule="auto"/>
        <w:jc w:val="both"/>
        <w:rPr>
          <w:rFonts w:ascii="David" w:hAnsi="David"/>
          <w:rtl/>
        </w:rPr>
      </w:pPr>
      <w:r>
        <w:rPr>
          <w:rFonts w:ascii="David" w:hAnsi="David"/>
          <w:rtl/>
        </w:rPr>
        <w:t xml:space="preserve">מטעם הנאשם לא הוגשו ראיות לעונש. </w:t>
      </w:r>
    </w:p>
    <w:p w14:paraId="3885D6CC" w14:textId="77777777" w:rsidR="00F5684E" w:rsidRDefault="00F5684E" w:rsidP="00F5684E">
      <w:pPr>
        <w:spacing w:line="360" w:lineRule="auto"/>
        <w:jc w:val="both"/>
        <w:rPr>
          <w:rFonts w:ascii="David" w:hAnsi="David"/>
          <w:rtl/>
        </w:rPr>
      </w:pPr>
    </w:p>
    <w:p w14:paraId="018E271B" w14:textId="77777777" w:rsidR="00F5684E" w:rsidRDefault="00F5684E" w:rsidP="00F5684E">
      <w:pPr>
        <w:spacing w:after="160" w:line="360" w:lineRule="auto"/>
        <w:jc w:val="both"/>
        <w:rPr>
          <w:rtl/>
          <w:lang w:eastAsia="he-IL"/>
        </w:rPr>
      </w:pPr>
      <w:r>
        <w:rPr>
          <w:b/>
          <w:bCs/>
          <w:u w:val="single"/>
          <w:rtl/>
          <w:lang w:eastAsia="he-IL"/>
        </w:rPr>
        <w:t>תסקירי שירות המבחן</w:t>
      </w:r>
    </w:p>
    <w:p w14:paraId="457EE5DD" w14:textId="77777777" w:rsidR="00F5684E" w:rsidRDefault="00F5684E" w:rsidP="00F5684E">
      <w:pPr>
        <w:spacing w:after="160" w:line="360" w:lineRule="auto"/>
        <w:jc w:val="both"/>
        <w:rPr>
          <w:rtl/>
          <w:lang w:eastAsia="he-IL"/>
        </w:rPr>
      </w:pPr>
      <w:r>
        <w:rPr>
          <w:rtl/>
          <w:lang w:eastAsia="he-IL"/>
        </w:rPr>
        <w:t>4.</w:t>
      </w:r>
      <w:r>
        <w:rPr>
          <w:rtl/>
          <w:lang w:eastAsia="he-IL"/>
        </w:rPr>
        <w:tab/>
        <w:t xml:space="preserve">הוגשו שני תסקירי שירות מבחן אשר יפורטו בחלקם מפאת צנעת הפרט. </w:t>
      </w:r>
    </w:p>
    <w:p w14:paraId="30452BD3" w14:textId="77777777" w:rsidR="00F5684E" w:rsidRDefault="00F5684E" w:rsidP="00F5684E">
      <w:pPr>
        <w:spacing w:after="160" w:line="360" w:lineRule="auto"/>
        <w:jc w:val="both"/>
        <w:rPr>
          <w:rFonts w:ascii="David" w:hAnsi="David"/>
          <w:rtl/>
        </w:rPr>
      </w:pPr>
      <w:r>
        <w:rPr>
          <w:rFonts w:ascii="David" w:hAnsi="David"/>
          <w:rtl/>
        </w:rPr>
        <w:t>על פי התסקיר הראשון - טרם</w:t>
      </w:r>
      <w:r>
        <w:rPr>
          <w:rFonts w:ascii="David" w:hAnsi="David"/>
        </w:rPr>
        <w:t xml:space="preserve"> </w:t>
      </w:r>
      <w:r>
        <w:rPr>
          <w:rFonts w:ascii="David" w:hAnsi="David"/>
          <w:rtl/>
        </w:rPr>
        <w:t>מעצרו הנאשם לא</w:t>
      </w:r>
      <w:r>
        <w:rPr>
          <w:rFonts w:ascii="David" w:hAnsi="David"/>
        </w:rPr>
        <w:t xml:space="preserve"> </w:t>
      </w:r>
      <w:r>
        <w:rPr>
          <w:rFonts w:ascii="David" w:hAnsi="David"/>
          <w:rtl/>
        </w:rPr>
        <w:t>עבד, התגורר עם אמו ואחיו</w:t>
      </w:r>
      <w:r>
        <w:rPr>
          <w:rFonts w:ascii="David" w:hAnsi="David"/>
        </w:rPr>
        <w:t xml:space="preserve"> </w:t>
      </w:r>
      <w:r>
        <w:rPr>
          <w:rFonts w:ascii="David" w:hAnsi="David"/>
          <w:rtl/>
        </w:rPr>
        <w:t>והתקיים</w:t>
      </w:r>
      <w:r>
        <w:rPr>
          <w:rFonts w:ascii="David" w:hAnsi="David"/>
        </w:rPr>
        <w:t xml:space="preserve"> </w:t>
      </w:r>
      <w:r>
        <w:rPr>
          <w:rFonts w:ascii="David" w:hAnsi="David"/>
          <w:rtl/>
        </w:rPr>
        <w:t>מקצבת המוסד לביטוח לאומי. הנאשם שיתף כי מצבו</w:t>
      </w:r>
      <w:r>
        <w:rPr>
          <w:rFonts w:ascii="David" w:hAnsi="David"/>
        </w:rPr>
        <w:t xml:space="preserve"> </w:t>
      </w:r>
      <w:r>
        <w:rPr>
          <w:rFonts w:ascii="David" w:hAnsi="David"/>
          <w:rtl/>
        </w:rPr>
        <w:t>הכלכלי</w:t>
      </w:r>
      <w:r>
        <w:rPr>
          <w:rFonts w:ascii="David" w:hAnsi="David"/>
        </w:rPr>
        <w:t xml:space="preserve"> </w:t>
      </w:r>
      <w:r>
        <w:rPr>
          <w:rFonts w:ascii="David" w:hAnsi="David"/>
          <w:rtl/>
        </w:rPr>
        <w:t>אינו</w:t>
      </w:r>
      <w:r>
        <w:rPr>
          <w:rFonts w:ascii="David" w:hAnsi="David"/>
        </w:rPr>
        <w:t xml:space="preserve"> </w:t>
      </w:r>
      <w:r>
        <w:rPr>
          <w:rFonts w:ascii="David" w:hAnsi="David"/>
          <w:rtl/>
        </w:rPr>
        <w:t>יציב,</w:t>
      </w:r>
      <w:r>
        <w:rPr>
          <w:rFonts w:ascii="David" w:hAnsi="David"/>
        </w:rPr>
        <w:t xml:space="preserve"> </w:t>
      </w:r>
      <w:r>
        <w:rPr>
          <w:rFonts w:ascii="David" w:hAnsi="David"/>
          <w:rtl/>
        </w:rPr>
        <w:t>יש לו קושי כלכלי ולעיתים</w:t>
      </w:r>
      <w:r>
        <w:rPr>
          <w:rFonts w:ascii="David" w:hAnsi="David"/>
        </w:rPr>
        <w:t xml:space="preserve"> </w:t>
      </w:r>
      <w:r>
        <w:rPr>
          <w:rFonts w:ascii="David" w:hAnsi="David"/>
          <w:rtl/>
        </w:rPr>
        <w:t>ישנו קושי לרכוש</w:t>
      </w:r>
      <w:r>
        <w:rPr>
          <w:rFonts w:ascii="David" w:hAnsi="David"/>
        </w:rPr>
        <w:t xml:space="preserve"> </w:t>
      </w:r>
      <w:r>
        <w:rPr>
          <w:rFonts w:ascii="David" w:hAnsi="David"/>
          <w:rtl/>
        </w:rPr>
        <w:t>מוצרים</w:t>
      </w:r>
      <w:r>
        <w:rPr>
          <w:rFonts w:ascii="David" w:hAnsi="David"/>
        </w:rPr>
        <w:t xml:space="preserve"> </w:t>
      </w:r>
      <w:r>
        <w:rPr>
          <w:rFonts w:ascii="David" w:hAnsi="David"/>
          <w:rtl/>
        </w:rPr>
        <w:t>בסיסיים</w:t>
      </w:r>
      <w:r>
        <w:rPr>
          <w:rFonts w:ascii="David" w:hAnsi="David"/>
        </w:rPr>
        <w:t xml:space="preserve"> </w:t>
      </w:r>
      <w:r>
        <w:rPr>
          <w:rFonts w:ascii="David" w:hAnsi="David"/>
          <w:rtl/>
        </w:rPr>
        <w:t>כמו אוכל ובגדים</w:t>
      </w:r>
      <w:r>
        <w:rPr>
          <w:rFonts w:ascii="David" w:hAnsi="David"/>
        </w:rPr>
        <w:t>,</w:t>
      </w:r>
      <w:r>
        <w:rPr>
          <w:rFonts w:ascii="David" w:hAnsi="David"/>
          <w:rtl/>
        </w:rPr>
        <w:t xml:space="preserve"> </w:t>
      </w:r>
      <w:r>
        <w:rPr>
          <w:rFonts w:ascii="David" w:hAnsi="David" w:hint="cs"/>
          <w:rtl/>
        </w:rPr>
        <w:t>ובמצבים</w:t>
      </w:r>
      <w:r>
        <w:rPr>
          <w:rFonts w:ascii="David" w:hAnsi="David"/>
        </w:rPr>
        <w:t xml:space="preserve"> </w:t>
      </w:r>
      <w:r>
        <w:rPr>
          <w:rFonts w:ascii="David" w:hAnsi="David"/>
          <w:rtl/>
        </w:rPr>
        <w:t>אלו</w:t>
      </w:r>
      <w:r>
        <w:rPr>
          <w:rFonts w:ascii="David" w:hAnsi="David"/>
        </w:rPr>
        <w:t xml:space="preserve"> </w:t>
      </w:r>
      <w:r>
        <w:rPr>
          <w:rFonts w:ascii="David" w:hAnsi="David"/>
          <w:rtl/>
        </w:rPr>
        <w:t>בני</w:t>
      </w:r>
      <w:r>
        <w:rPr>
          <w:rFonts w:ascii="David" w:hAnsi="David"/>
        </w:rPr>
        <w:t xml:space="preserve"> </w:t>
      </w:r>
      <w:r>
        <w:rPr>
          <w:rFonts w:ascii="David" w:hAnsi="David"/>
          <w:rtl/>
        </w:rPr>
        <w:t>משפחתו</w:t>
      </w:r>
      <w:r>
        <w:rPr>
          <w:rFonts w:ascii="David" w:hAnsi="David"/>
        </w:rPr>
        <w:t xml:space="preserve"> </w:t>
      </w:r>
      <w:r>
        <w:rPr>
          <w:rFonts w:ascii="David" w:hAnsi="David"/>
          <w:rtl/>
        </w:rPr>
        <w:t>מסייעים</w:t>
      </w:r>
      <w:r>
        <w:rPr>
          <w:rFonts w:ascii="David" w:hAnsi="David"/>
        </w:rPr>
        <w:t xml:space="preserve"> </w:t>
      </w:r>
      <w:r>
        <w:rPr>
          <w:rFonts w:ascii="David" w:hAnsi="David"/>
          <w:rtl/>
        </w:rPr>
        <w:t>לו</w:t>
      </w:r>
      <w:r>
        <w:rPr>
          <w:rFonts w:ascii="David" w:hAnsi="David"/>
        </w:rPr>
        <w:t>.</w:t>
      </w:r>
    </w:p>
    <w:p w14:paraId="68AF091A" w14:textId="77777777" w:rsidR="00F5684E" w:rsidRDefault="00F5684E" w:rsidP="00F5684E">
      <w:pPr>
        <w:spacing w:after="160" w:line="360" w:lineRule="auto"/>
        <w:jc w:val="both"/>
        <w:rPr>
          <w:rFonts w:ascii="David" w:hAnsi="David"/>
        </w:rPr>
      </w:pPr>
      <w:r>
        <w:rPr>
          <w:rFonts w:ascii="David" w:hAnsi="David"/>
          <w:rtl/>
        </w:rPr>
        <w:t>שירות המבחן התרשם כי הנאשם מתייחס לחלק מהחוקים בצמצום</w:t>
      </w:r>
      <w:r>
        <w:rPr>
          <w:rFonts w:ascii="David" w:hAnsi="David"/>
        </w:rPr>
        <w:t xml:space="preserve"> ,</w:t>
      </w:r>
      <w:r>
        <w:rPr>
          <w:rFonts w:ascii="David" w:hAnsi="David"/>
          <w:rtl/>
        </w:rPr>
        <w:t>ואף</w:t>
      </w:r>
      <w:r>
        <w:rPr>
          <w:rFonts w:ascii="David" w:hAnsi="David"/>
        </w:rPr>
        <w:t xml:space="preserve"> </w:t>
      </w:r>
      <w:r>
        <w:rPr>
          <w:rFonts w:ascii="David" w:hAnsi="David"/>
          <w:rtl/>
        </w:rPr>
        <w:t>ניכר</w:t>
      </w:r>
      <w:r>
        <w:rPr>
          <w:rFonts w:ascii="David" w:hAnsi="David"/>
        </w:rPr>
        <w:t xml:space="preserve"> </w:t>
      </w:r>
      <w:r>
        <w:rPr>
          <w:rFonts w:ascii="David" w:hAnsi="David"/>
          <w:rtl/>
        </w:rPr>
        <w:t>כי</w:t>
      </w:r>
      <w:r>
        <w:rPr>
          <w:rFonts w:ascii="David" w:hAnsi="David"/>
        </w:rPr>
        <w:t xml:space="preserve"> </w:t>
      </w:r>
      <w:r>
        <w:rPr>
          <w:rFonts w:ascii="David" w:hAnsi="David"/>
          <w:rtl/>
        </w:rPr>
        <w:t>מתרועע</w:t>
      </w:r>
      <w:r>
        <w:rPr>
          <w:rFonts w:ascii="David" w:hAnsi="David"/>
        </w:rPr>
        <w:t xml:space="preserve"> </w:t>
      </w:r>
      <w:r>
        <w:rPr>
          <w:rFonts w:ascii="David" w:hAnsi="David"/>
          <w:rtl/>
        </w:rPr>
        <w:t>עם</w:t>
      </w:r>
      <w:r>
        <w:rPr>
          <w:rFonts w:ascii="David" w:hAnsi="David"/>
        </w:rPr>
        <w:t xml:space="preserve"> </w:t>
      </w:r>
      <w:r>
        <w:rPr>
          <w:rFonts w:ascii="David" w:hAnsi="David"/>
          <w:rtl/>
        </w:rPr>
        <w:t>חברה שולי</w:t>
      </w:r>
      <w:r>
        <w:rPr>
          <w:rFonts w:ascii="David" w:hAnsi="David"/>
        </w:rPr>
        <w:t>.</w:t>
      </w:r>
      <w:r>
        <w:rPr>
          <w:rFonts w:ascii="David" w:hAnsi="David"/>
          <w:rtl/>
        </w:rPr>
        <w:t xml:space="preserve"> </w:t>
      </w:r>
      <w:r>
        <w:rPr>
          <w:rFonts w:ascii="David" w:hAnsi="David" w:hint="cs"/>
          <w:rtl/>
        </w:rPr>
        <w:t>הנאשם תיאר כי</w:t>
      </w:r>
      <w:r>
        <w:rPr>
          <w:rFonts w:ascii="David" w:hAnsi="David"/>
        </w:rPr>
        <w:t xml:space="preserve"> </w:t>
      </w:r>
      <w:r>
        <w:rPr>
          <w:rFonts w:ascii="David" w:hAnsi="David"/>
          <w:rtl/>
        </w:rPr>
        <w:t>אינו</w:t>
      </w:r>
      <w:r>
        <w:rPr>
          <w:rFonts w:ascii="David" w:hAnsi="David"/>
        </w:rPr>
        <w:t xml:space="preserve"> </w:t>
      </w:r>
      <w:r>
        <w:rPr>
          <w:rFonts w:ascii="David" w:hAnsi="David"/>
          <w:rtl/>
        </w:rPr>
        <w:t>אדם</w:t>
      </w:r>
      <w:r>
        <w:rPr>
          <w:rFonts w:ascii="David" w:hAnsi="David"/>
        </w:rPr>
        <w:t xml:space="preserve"> </w:t>
      </w:r>
      <w:r>
        <w:rPr>
          <w:rFonts w:ascii="David" w:hAnsi="David"/>
          <w:rtl/>
        </w:rPr>
        <w:t>אלים</w:t>
      </w:r>
      <w:r>
        <w:rPr>
          <w:rFonts w:ascii="David" w:hAnsi="David"/>
        </w:rPr>
        <w:t xml:space="preserve"> </w:t>
      </w:r>
      <w:r>
        <w:rPr>
          <w:rFonts w:ascii="David" w:hAnsi="David"/>
          <w:rtl/>
        </w:rPr>
        <w:t>ולתפיסתו</w:t>
      </w:r>
      <w:r>
        <w:rPr>
          <w:rFonts w:ascii="David" w:hAnsi="David"/>
        </w:rPr>
        <w:t xml:space="preserve"> </w:t>
      </w:r>
      <w:r>
        <w:rPr>
          <w:rFonts w:ascii="David" w:hAnsi="David"/>
          <w:rtl/>
        </w:rPr>
        <w:t>יודע לשלוט</w:t>
      </w:r>
      <w:r>
        <w:rPr>
          <w:rFonts w:ascii="David" w:hAnsi="David"/>
        </w:rPr>
        <w:t xml:space="preserve"> </w:t>
      </w:r>
      <w:r>
        <w:rPr>
          <w:rFonts w:ascii="David" w:hAnsi="David"/>
          <w:rtl/>
        </w:rPr>
        <w:t>ברגשותיו וכעסיו</w:t>
      </w:r>
      <w:r>
        <w:rPr>
          <w:rFonts w:ascii="David" w:hAnsi="David"/>
        </w:rPr>
        <w:t xml:space="preserve"> </w:t>
      </w:r>
      <w:r>
        <w:rPr>
          <w:rFonts w:ascii="David" w:hAnsi="David"/>
          <w:rtl/>
        </w:rPr>
        <w:t>ואינו</w:t>
      </w:r>
      <w:r>
        <w:rPr>
          <w:rFonts w:ascii="David" w:hAnsi="David"/>
        </w:rPr>
        <w:t xml:space="preserve"> </w:t>
      </w:r>
      <w:r>
        <w:rPr>
          <w:rFonts w:ascii="David" w:hAnsi="David"/>
          <w:rtl/>
        </w:rPr>
        <w:t xml:space="preserve">נוטה לכעוס, ושלל שימוש בסמים ובחומרים ממכרים. </w:t>
      </w:r>
    </w:p>
    <w:p w14:paraId="1DFD2747" w14:textId="77777777" w:rsidR="00F5684E" w:rsidRDefault="00F5684E" w:rsidP="00F5684E">
      <w:pPr>
        <w:spacing w:after="160" w:line="360" w:lineRule="auto"/>
        <w:jc w:val="both"/>
        <w:rPr>
          <w:rFonts w:ascii="David" w:hAnsi="David"/>
        </w:rPr>
      </w:pPr>
      <w:r>
        <w:rPr>
          <w:rFonts w:ascii="David" w:hAnsi="David"/>
          <w:rtl/>
        </w:rPr>
        <w:t>צויין כי הנאשם מודה ולוקח</w:t>
      </w:r>
      <w:r>
        <w:rPr>
          <w:rFonts w:ascii="David" w:hAnsi="David"/>
        </w:rPr>
        <w:t xml:space="preserve"> </w:t>
      </w:r>
      <w:r>
        <w:rPr>
          <w:rFonts w:ascii="David" w:hAnsi="David"/>
          <w:rtl/>
        </w:rPr>
        <w:t>אחריות</w:t>
      </w:r>
      <w:r>
        <w:rPr>
          <w:rFonts w:ascii="David" w:hAnsi="David"/>
        </w:rPr>
        <w:t xml:space="preserve"> </w:t>
      </w:r>
      <w:r>
        <w:rPr>
          <w:rFonts w:ascii="David" w:hAnsi="David"/>
          <w:rtl/>
        </w:rPr>
        <w:t>חלקית על</w:t>
      </w:r>
      <w:r>
        <w:rPr>
          <w:rFonts w:ascii="David" w:hAnsi="David"/>
        </w:rPr>
        <w:t xml:space="preserve"> </w:t>
      </w:r>
      <w:r>
        <w:rPr>
          <w:rFonts w:ascii="David" w:hAnsi="David"/>
          <w:rtl/>
        </w:rPr>
        <w:t>ביצוע</w:t>
      </w:r>
      <w:r>
        <w:rPr>
          <w:rFonts w:ascii="David" w:hAnsi="David"/>
        </w:rPr>
        <w:t xml:space="preserve"> </w:t>
      </w:r>
      <w:r>
        <w:rPr>
          <w:rFonts w:ascii="David" w:hAnsi="David"/>
          <w:rtl/>
        </w:rPr>
        <w:t>העבירה</w:t>
      </w:r>
      <w:r>
        <w:rPr>
          <w:rFonts w:ascii="David" w:hAnsi="David"/>
        </w:rPr>
        <w:t>.</w:t>
      </w:r>
      <w:r>
        <w:rPr>
          <w:rFonts w:ascii="David" w:hAnsi="David"/>
          <w:rtl/>
        </w:rPr>
        <w:t xml:space="preserve"> </w:t>
      </w:r>
      <w:r>
        <w:rPr>
          <w:rFonts w:ascii="David" w:hAnsi="David" w:hint="cs"/>
          <w:rtl/>
        </w:rPr>
        <w:t>שירות המבחן התרשם כי</w:t>
      </w:r>
      <w:r>
        <w:rPr>
          <w:rFonts w:ascii="David" w:hAnsi="David"/>
        </w:rPr>
        <w:t xml:space="preserve"> </w:t>
      </w:r>
      <w:r>
        <w:rPr>
          <w:rFonts w:ascii="David" w:hAnsi="David"/>
          <w:rtl/>
        </w:rPr>
        <w:t>ברקע לביצוע</w:t>
      </w:r>
      <w:r>
        <w:rPr>
          <w:rFonts w:ascii="David" w:hAnsi="David"/>
        </w:rPr>
        <w:t xml:space="preserve"> </w:t>
      </w:r>
      <w:r>
        <w:rPr>
          <w:rFonts w:ascii="David" w:hAnsi="David"/>
          <w:rtl/>
        </w:rPr>
        <w:t>העבירה</w:t>
      </w:r>
      <w:r>
        <w:rPr>
          <w:rFonts w:ascii="David" w:hAnsi="David"/>
        </w:rPr>
        <w:t xml:space="preserve"> </w:t>
      </w:r>
      <w:r>
        <w:rPr>
          <w:rFonts w:ascii="David" w:hAnsi="David"/>
          <w:rtl/>
        </w:rPr>
        <w:t>עומדת</w:t>
      </w:r>
      <w:r>
        <w:rPr>
          <w:rFonts w:ascii="David" w:hAnsi="David"/>
        </w:rPr>
        <w:t xml:space="preserve"> </w:t>
      </w:r>
      <w:r>
        <w:rPr>
          <w:rFonts w:ascii="David" w:hAnsi="David"/>
          <w:rtl/>
        </w:rPr>
        <w:t>תחושת</w:t>
      </w:r>
      <w:r>
        <w:rPr>
          <w:rFonts w:ascii="David" w:hAnsi="David"/>
        </w:rPr>
        <w:t xml:space="preserve"> </w:t>
      </w:r>
      <w:r>
        <w:rPr>
          <w:rFonts w:ascii="David" w:hAnsi="David"/>
          <w:rtl/>
        </w:rPr>
        <w:t>מחויבות</w:t>
      </w:r>
      <w:r>
        <w:rPr>
          <w:rFonts w:ascii="David" w:hAnsi="David"/>
        </w:rPr>
        <w:t xml:space="preserve"> </w:t>
      </w:r>
      <w:r>
        <w:rPr>
          <w:rFonts w:ascii="David" w:hAnsi="David"/>
          <w:rtl/>
        </w:rPr>
        <w:t>לתא</w:t>
      </w:r>
      <w:r>
        <w:rPr>
          <w:rFonts w:ascii="David" w:hAnsi="David"/>
        </w:rPr>
        <w:t xml:space="preserve"> </w:t>
      </w:r>
      <w:r>
        <w:rPr>
          <w:rFonts w:ascii="David" w:hAnsi="David"/>
          <w:rtl/>
        </w:rPr>
        <w:t>המשפחתי</w:t>
      </w:r>
      <w:r>
        <w:rPr>
          <w:rFonts w:ascii="David" w:hAnsi="David"/>
        </w:rPr>
        <w:t xml:space="preserve"> </w:t>
      </w:r>
      <w:r>
        <w:rPr>
          <w:rFonts w:ascii="David" w:hAnsi="David"/>
          <w:rtl/>
        </w:rPr>
        <w:t>וכן</w:t>
      </w:r>
      <w:r>
        <w:rPr>
          <w:rFonts w:ascii="David" w:hAnsi="David"/>
        </w:rPr>
        <w:t xml:space="preserve"> </w:t>
      </w:r>
      <w:r>
        <w:rPr>
          <w:rFonts w:ascii="David" w:hAnsi="David"/>
          <w:rtl/>
        </w:rPr>
        <w:t>פגיעה במעמד</w:t>
      </w:r>
      <w:r>
        <w:rPr>
          <w:rFonts w:ascii="David" w:hAnsi="David"/>
        </w:rPr>
        <w:t xml:space="preserve"> </w:t>
      </w:r>
      <w:r>
        <w:rPr>
          <w:rFonts w:ascii="David" w:hAnsi="David"/>
          <w:rtl/>
        </w:rPr>
        <w:t>ובכבוד.</w:t>
      </w:r>
      <w:r>
        <w:rPr>
          <w:rFonts w:ascii="David" w:hAnsi="David"/>
        </w:rPr>
        <w:t xml:space="preserve"> </w:t>
      </w:r>
      <w:r>
        <w:rPr>
          <w:rFonts w:ascii="David" w:hAnsi="David"/>
          <w:rtl/>
        </w:rPr>
        <w:t>בעת</w:t>
      </w:r>
      <w:r>
        <w:rPr>
          <w:rFonts w:ascii="David" w:hAnsi="David"/>
        </w:rPr>
        <w:t xml:space="preserve"> </w:t>
      </w:r>
      <w:r>
        <w:rPr>
          <w:rFonts w:ascii="David" w:hAnsi="David"/>
          <w:rtl/>
        </w:rPr>
        <w:t>מעשיו</w:t>
      </w:r>
      <w:r>
        <w:rPr>
          <w:rFonts w:ascii="David" w:hAnsi="David"/>
        </w:rPr>
        <w:t xml:space="preserve"> </w:t>
      </w:r>
      <w:r>
        <w:rPr>
          <w:rFonts w:ascii="David" w:hAnsi="David"/>
          <w:rtl/>
        </w:rPr>
        <w:t>הנאשם</w:t>
      </w:r>
      <w:r>
        <w:rPr>
          <w:rFonts w:ascii="David" w:hAnsi="David"/>
        </w:rPr>
        <w:t xml:space="preserve"> </w:t>
      </w:r>
      <w:r>
        <w:rPr>
          <w:rFonts w:ascii="David" w:hAnsi="David"/>
          <w:rtl/>
        </w:rPr>
        <w:t>נקט</w:t>
      </w:r>
      <w:r>
        <w:rPr>
          <w:rFonts w:ascii="David" w:hAnsi="David"/>
        </w:rPr>
        <w:t xml:space="preserve"> </w:t>
      </w:r>
      <w:r>
        <w:rPr>
          <w:rFonts w:ascii="David" w:hAnsi="David"/>
          <w:rtl/>
        </w:rPr>
        <w:t>בגישה</w:t>
      </w:r>
      <w:r>
        <w:rPr>
          <w:rFonts w:ascii="David" w:hAnsi="David"/>
        </w:rPr>
        <w:t xml:space="preserve"> </w:t>
      </w:r>
      <w:r>
        <w:rPr>
          <w:rFonts w:ascii="David" w:hAnsi="David"/>
          <w:rtl/>
        </w:rPr>
        <w:t>מצמצמת לחוק,</w:t>
      </w:r>
      <w:r>
        <w:rPr>
          <w:rFonts w:ascii="David" w:hAnsi="David"/>
        </w:rPr>
        <w:t xml:space="preserve"> </w:t>
      </w:r>
      <w:r>
        <w:rPr>
          <w:rFonts w:ascii="David" w:hAnsi="David"/>
          <w:rtl/>
        </w:rPr>
        <w:t>חוסר</w:t>
      </w:r>
      <w:r>
        <w:rPr>
          <w:rFonts w:ascii="David" w:hAnsi="David"/>
        </w:rPr>
        <w:t xml:space="preserve"> </w:t>
      </w:r>
      <w:r>
        <w:rPr>
          <w:rFonts w:ascii="David" w:hAnsi="David"/>
          <w:rtl/>
        </w:rPr>
        <w:t>מחשבה על השלכות</w:t>
      </w:r>
      <w:r>
        <w:rPr>
          <w:rFonts w:ascii="David" w:hAnsi="David"/>
        </w:rPr>
        <w:t xml:space="preserve"> </w:t>
      </w:r>
      <w:r>
        <w:rPr>
          <w:rFonts w:ascii="David" w:hAnsi="David"/>
          <w:rtl/>
        </w:rPr>
        <w:t>מעשיו וקשר</w:t>
      </w:r>
      <w:r>
        <w:rPr>
          <w:rFonts w:ascii="David" w:hAnsi="David"/>
        </w:rPr>
        <w:t xml:space="preserve"> </w:t>
      </w:r>
      <w:r>
        <w:rPr>
          <w:rFonts w:ascii="David" w:hAnsi="David"/>
          <w:rtl/>
        </w:rPr>
        <w:t>עם</w:t>
      </w:r>
      <w:r>
        <w:rPr>
          <w:rFonts w:ascii="David" w:hAnsi="David"/>
        </w:rPr>
        <w:t xml:space="preserve"> </w:t>
      </w:r>
      <w:r>
        <w:rPr>
          <w:rFonts w:ascii="David" w:hAnsi="David"/>
          <w:rtl/>
        </w:rPr>
        <w:t>חברה שולית</w:t>
      </w:r>
      <w:r>
        <w:rPr>
          <w:rFonts w:ascii="David" w:hAnsi="David"/>
        </w:rPr>
        <w:t>.</w:t>
      </w:r>
    </w:p>
    <w:p w14:paraId="13D899CD" w14:textId="77777777" w:rsidR="00F5684E" w:rsidRDefault="00F5684E" w:rsidP="00F5684E">
      <w:pPr>
        <w:spacing w:after="160" w:line="360" w:lineRule="auto"/>
        <w:jc w:val="both"/>
        <w:rPr>
          <w:rFonts w:ascii="David" w:hAnsi="David"/>
        </w:rPr>
      </w:pPr>
      <w:r>
        <w:rPr>
          <w:rFonts w:ascii="David" w:hAnsi="David"/>
          <w:rtl/>
        </w:rPr>
        <w:t>שירות המבחן התרשם</w:t>
      </w:r>
      <w:r>
        <w:rPr>
          <w:rFonts w:ascii="David" w:hAnsi="David"/>
        </w:rPr>
        <w:t xml:space="preserve"> </w:t>
      </w:r>
      <w:r>
        <w:rPr>
          <w:rFonts w:ascii="David" w:hAnsi="David"/>
          <w:rtl/>
        </w:rPr>
        <w:t>כי הנאשם לוקח</w:t>
      </w:r>
      <w:r>
        <w:rPr>
          <w:rFonts w:ascii="David" w:hAnsi="David"/>
        </w:rPr>
        <w:t xml:space="preserve"> </w:t>
      </w:r>
      <w:r>
        <w:rPr>
          <w:rFonts w:ascii="David" w:hAnsi="David"/>
          <w:rtl/>
        </w:rPr>
        <w:t>אחריות על תפקידיו</w:t>
      </w:r>
      <w:r>
        <w:rPr>
          <w:rFonts w:ascii="David" w:hAnsi="David"/>
        </w:rPr>
        <w:t xml:space="preserve"> </w:t>
      </w:r>
      <w:r>
        <w:rPr>
          <w:rFonts w:ascii="David" w:hAnsi="David"/>
          <w:rtl/>
        </w:rPr>
        <w:t>השונים</w:t>
      </w:r>
      <w:r>
        <w:rPr>
          <w:rFonts w:ascii="David" w:hAnsi="David"/>
        </w:rPr>
        <w:t xml:space="preserve"> </w:t>
      </w:r>
      <w:r>
        <w:rPr>
          <w:rFonts w:ascii="David" w:hAnsi="David"/>
          <w:rtl/>
        </w:rPr>
        <w:t>כבן</w:t>
      </w:r>
      <w:r>
        <w:rPr>
          <w:rFonts w:ascii="David" w:hAnsi="David"/>
        </w:rPr>
        <w:t xml:space="preserve"> </w:t>
      </w:r>
      <w:r>
        <w:rPr>
          <w:rFonts w:ascii="David" w:hAnsi="David"/>
          <w:rtl/>
        </w:rPr>
        <w:t>וכאח</w:t>
      </w:r>
      <w:r>
        <w:rPr>
          <w:rFonts w:ascii="David" w:hAnsi="David"/>
        </w:rPr>
        <w:t xml:space="preserve"> </w:t>
      </w:r>
      <w:r>
        <w:rPr>
          <w:rFonts w:ascii="David" w:hAnsi="David"/>
          <w:rtl/>
        </w:rPr>
        <w:t>ומסייע</w:t>
      </w:r>
      <w:r>
        <w:rPr>
          <w:rFonts w:ascii="David" w:hAnsi="David"/>
        </w:rPr>
        <w:t xml:space="preserve"> </w:t>
      </w:r>
      <w:r>
        <w:rPr>
          <w:rFonts w:ascii="David" w:hAnsi="David"/>
          <w:rtl/>
        </w:rPr>
        <w:t>לבני משפחתו ככל הניתן</w:t>
      </w:r>
      <w:r>
        <w:rPr>
          <w:rFonts w:ascii="David" w:hAnsi="David"/>
        </w:rPr>
        <w:t>,</w:t>
      </w:r>
      <w:r>
        <w:rPr>
          <w:rFonts w:ascii="David" w:hAnsi="David"/>
          <w:rtl/>
        </w:rPr>
        <w:t xml:space="preserve"> </w:t>
      </w:r>
      <w:r>
        <w:rPr>
          <w:rFonts w:ascii="David" w:hAnsi="David" w:hint="cs"/>
          <w:rtl/>
        </w:rPr>
        <w:t>בעל</w:t>
      </w:r>
      <w:r>
        <w:rPr>
          <w:rFonts w:ascii="David" w:hAnsi="David"/>
        </w:rPr>
        <w:t xml:space="preserve"> </w:t>
      </w:r>
      <w:r>
        <w:rPr>
          <w:rFonts w:ascii="David" w:hAnsi="David"/>
          <w:rtl/>
        </w:rPr>
        <w:t>גורמי</w:t>
      </w:r>
      <w:r>
        <w:rPr>
          <w:rFonts w:ascii="David" w:hAnsi="David"/>
        </w:rPr>
        <w:t xml:space="preserve"> </w:t>
      </w:r>
      <w:r>
        <w:rPr>
          <w:rFonts w:ascii="David" w:hAnsi="David"/>
          <w:rtl/>
        </w:rPr>
        <w:t>תמיכה</w:t>
      </w:r>
      <w:r>
        <w:rPr>
          <w:rFonts w:ascii="David" w:hAnsi="David"/>
        </w:rPr>
        <w:t xml:space="preserve"> </w:t>
      </w:r>
      <w:r>
        <w:rPr>
          <w:rFonts w:ascii="David" w:hAnsi="David"/>
          <w:rtl/>
        </w:rPr>
        <w:t>מצד</w:t>
      </w:r>
      <w:r>
        <w:rPr>
          <w:rFonts w:ascii="David" w:hAnsi="David"/>
        </w:rPr>
        <w:t xml:space="preserve"> </w:t>
      </w:r>
      <w:r>
        <w:rPr>
          <w:rFonts w:ascii="David" w:hAnsi="David"/>
          <w:rtl/>
        </w:rPr>
        <w:t>בני משפחתו</w:t>
      </w:r>
      <w:r>
        <w:rPr>
          <w:rFonts w:ascii="David" w:hAnsi="David"/>
        </w:rPr>
        <w:t xml:space="preserve"> ,</w:t>
      </w:r>
      <w:r>
        <w:rPr>
          <w:rFonts w:ascii="David" w:hAnsi="David"/>
          <w:rtl/>
        </w:rPr>
        <w:t>ללא</w:t>
      </w:r>
      <w:r>
        <w:rPr>
          <w:rFonts w:ascii="David" w:hAnsi="David"/>
        </w:rPr>
        <w:t xml:space="preserve"> </w:t>
      </w:r>
      <w:r>
        <w:rPr>
          <w:rFonts w:ascii="David" w:hAnsi="David"/>
          <w:rtl/>
        </w:rPr>
        <w:t>עבר פלילי וללא</w:t>
      </w:r>
      <w:r>
        <w:rPr>
          <w:rFonts w:ascii="David" w:hAnsi="David"/>
        </w:rPr>
        <w:t xml:space="preserve"> </w:t>
      </w:r>
      <w:r>
        <w:rPr>
          <w:rFonts w:ascii="David" w:hAnsi="David"/>
          <w:rtl/>
        </w:rPr>
        <w:t>שימוש</w:t>
      </w:r>
      <w:r>
        <w:rPr>
          <w:rFonts w:ascii="David" w:hAnsi="David"/>
        </w:rPr>
        <w:t xml:space="preserve"> </w:t>
      </w:r>
      <w:r>
        <w:rPr>
          <w:rFonts w:ascii="David" w:hAnsi="David"/>
          <w:rtl/>
        </w:rPr>
        <w:t>בחומרים ממכרים.</w:t>
      </w:r>
    </w:p>
    <w:p w14:paraId="7790FA20" w14:textId="77777777" w:rsidR="00F5684E" w:rsidRDefault="00F5684E" w:rsidP="00F5684E">
      <w:pPr>
        <w:spacing w:after="160" w:line="360" w:lineRule="auto"/>
        <w:jc w:val="both"/>
        <w:rPr>
          <w:rFonts w:ascii="David" w:hAnsi="David"/>
        </w:rPr>
      </w:pPr>
      <w:r>
        <w:rPr>
          <w:rFonts w:ascii="David" w:hAnsi="David"/>
          <w:rtl/>
        </w:rPr>
        <w:t>שירות המבחן התרשם כי הנאשם מודה</w:t>
      </w:r>
      <w:r>
        <w:rPr>
          <w:rFonts w:ascii="David" w:hAnsi="David"/>
        </w:rPr>
        <w:t xml:space="preserve"> </w:t>
      </w:r>
      <w:r>
        <w:rPr>
          <w:rFonts w:ascii="David" w:hAnsi="David"/>
          <w:rtl/>
        </w:rPr>
        <w:t>באופן חלקי</w:t>
      </w:r>
      <w:r>
        <w:rPr>
          <w:rFonts w:ascii="David" w:hAnsi="David"/>
        </w:rPr>
        <w:t xml:space="preserve"> </w:t>
      </w:r>
      <w:r>
        <w:rPr>
          <w:rFonts w:ascii="David" w:hAnsi="David"/>
          <w:rtl/>
        </w:rPr>
        <w:t>בביצוע</w:t>
      </w:r>
      <w:r>
        <w:rPr>
          <w:rFonts w:ascii="David" w:hAnsi="David"/>
        </w:rPr>
        <w:t xml:space="preserve"> </w:t>
      </w:r>
      <w:r>
        <w:rPr>
          <w:rFonts w:ascii="David" w:hAnsi="David"/>
          <w:rtl/>
        </w:rPr>
        <w:t>העבירה ולוקח</w:t>
      </w:r>
      <w:r>
        <w:rPr>
          <w:rFonts w:ascii="David" w:hAnsi="David"/>
        </w:rPr>
        <w:t xml:space="preserve"> </w:t>
      </w:r>
      <w:r>
        <w:rPr>
          <w:rFonts w:ascii="David" w:hAnsi="David"/>
          <w:rtl/>
        </w:rPr>
        <w:t>אחריות חלקית על ביצועה,</w:t>
      </w:r>
      <w:r>
        <w:rPr>
          <w:rFonts w:ascii="David" w:hAnsi="David"/>
        </w:rPr>
        <w:t xml:space="preserve"> </w:t>
      </w:r>
      <w:r>
        <w:rPr>
          <w:rFonts w:ascii="David" w:hAnsi="David"/>
          <w:rtl/>
        </w:rPr>
        <w:t>אינו</w:t>
      </w:r>
      <w:r>
        <w:rPr>
          <w:rFonts w:ascii="David" w:hAnsi="David"/>
        </w:rPr>
        <w:t xml:space="preserve"> </w:t>
      </w:r>
      <w:r>
        <w:rPr>
          <w:rFonts w:ascii="David" w:hAnsi="David"/>
          <w:rtl/>
        </w:rPr>
        <w:t>מביע</w:t>
      </w:r>
      <w:r>
        <w:rPr>
          <w:rFonts w:ascii="David" w:hAnsi="David"/>
        </w:rPr>
        <w:t xml:space="preserve"> </w:t>
      </w:r>
      <w:r>
        <w:rPr>
          <w:rFonts w:ascii="David" w:hAnsi="David"/>
          <w:rtl/>
        </w:rPr>
        <w:t>מוטיבציה להשתתפות בהליך טיפולי, בעל</w:t>
      </w:r>
      <w:r>
        <w:rPr>
          <w:rFonts w:ascii="David" w:hAnsi="David"/>
        </w:rPr>
        <w:t xml:space="preserve"> </w:t>
      </w:r>
      <w:r>
        <w:rPr>
          <w:rFonts w:ascii="David" w:hAnsi="David"/>
          <w:rtl/>
        </w:rPr>
        <w:t>קשר</w:t>
      </w:r>
      <w:r>
        <w:rPr>
          <w:rFonts w:ascii="David" w:hAnsi="David"/>
        </w:rPr>
        <w:t xml:space="preserve"> </w:t>
      </w:r>
      <w:r>
        <w:rPr>
          <w:rFonts w:ascii="David" w:hAnsi="David"/>
          <w:rtl/>
        </w:rPr>
        <w:t>עם</w:t>
      </w:r>
      <w:r>
        <w:rPr>
          <w:rFonts w:ascii="David" w:hAnsi="David"/>
        </w:rPr>
        <w:t xml:space="preserve"> </w:t>
      </w:r>
      <w:r>
        <w:rPr>
          <w:rFonts w:ascii="David" w:hAnsi="David"/>
          <w:rtl/>
        </w:rPr>
        <w:t>חברה שולית,</w:t>
      </w:r>
      <w:r>
        <w:rPr>
          <w:rFonts w:ascii="David" w:hAnsi="David"/>
        </w:rPr>
        <w:t xml:space="preserve"> </w:t>
      </w:r>
      <w:r>
        <w:rPr>
          <w:rFonts w:ascii="David" w:hAnsi="David"/>
          <w:rtl/>
        </w:rPr>
        <w:t>חוסר בסמכות</w:t>
      </w:r>
      <w:r>
        <w:rPr>
          <w:rFonts w:ascii="David" w:hAnsi="David"/>
        </w:rPr>
        <w:t xml:space="preserve"> </w:t>
      </w:r>
      <w:r>
        <w:rPr>
          <w:rFonts w:ascii="David" w:hAnsi="David"/>
          <w:rtl/>
        </w:rPr>
        <w:t>הורית</w:t>
      </w:r>
      <w:r>
        <w:rPr>
          <w:rFonts w:ascii="David" w:hAnsi="David"/>
        </w:rPr>
        <w:t xml:space="preserve"> </w:t>
      </w:r>
      <w:r>
        <w:rPr>
          <w:rFonts w:ascii="David" w:hAnsi="David"/>
          <w:rtl/>
        </w:rPr>
        <w:t>מצד</w:t>
      </w:r>
      <w:r>
        <w:rPr>
          <w:rFonts w:ascii="David" w:hAnsi="David"/>
        </w:rPr>
        <w:t xml:space="preserve"> </w:t>
      </w:r>
      <w:r>
        <w:rPr>
          <w:rFonts w:ascii="David" w:hAnsi="David"/>
          <w:rtl/>
        </w:rPr>
        <w:t>אביו, קשיים</w:t>
      </w:r>
      <w:r>
        <w:rPr>
          <w:rFonts w:ascii="David" w:hAnsi="David"/>
        </w:rPr>
        <w:t xml:space="preserve"> </w:t>
      </w:r>
      <w:r>
        <w:rPr>
          <w:rFonts w:ascii="David" w:hAnsi="David"/>
          <w:rtl/>
        </w:rPr>
        <w:t>כלכליים</w:t>
      </w:r>
      <w:r>
        <w:rPr>
          <w:rFonts w:ascii="David" w:hAnsi="David"/>
        </w:rPr>
        <w:t xml:space="preserve"> </w:t>
      </w:r>
      <w:r>
        <w:rPr>
          <w:rFonts w:ascii="David" w:hAnsi="David"/>
          <w:rtl/>
        </w:rPr>
        <w:t>והתייחסות</w:t>
      </w:r>
      <w:r>
        <w:rPr>
          <w:rFonts w:ascii="David" w:hAnsi="David"/>
        </w:rPr>
        <w:t xml:space="preserve"> </w:t>
      </w:r>
      <w:r>
        <w:rPr>
          <w:rFonts w:ascii="David" w:hAnsi="David"/>
          <w:rtl/>
        </w:rPr>
        <w:t>מצמצמת לחוק,</w:t>
      </w:r>
      <w:r>
        <w:rPr>
          <w:rFonts w:ascii="David" w:hAnsi="David"/>
        </w:rPr>
        <w:t xml:space="preserve"> </w:t>
      </w:r>
      <w:r>
        <w:rPr>
          <w:rFonts w:ascii="David" w:hAnsi="David"/>
          <w:rtl/>
        </w:rPr>
        <w:t>מתקשה</w:t>
      </w:r>
      <w:r>
        <w:rPr>
          <w:rFonts w:ascii="David" w:hAnsi="David"/>
        </w:rPr>
        <w:t xml:space="preserve"> </w:t>
      </w:r>
      <w:r>
        <w:rPr>
          <w:rFonts w:ascii="David" w:hAnsi="David"/>
          <w:rtl/>
        </w:rPr>
        <w:t>לווסת</w:t>
      </w:r>
      <w:r>
        <w:rPr>
          <w:rFonts w:ascii="David" w:hAnsi="David"/>
        </w:rPr>
        <w:t xml:space="preserve"> </w:t>
      </w:r>
      <w:r>
        <w:rPr>
          <w:rFonts w:ascii="David" w:hAnsi="David"/>
          <w:rtl/>
        </w:rPr>
        <w:t>את</w:t>
      </w:r>
      <w:r>
        <w:rPr>
          <w:rFonts w:ascii="David" w:hAnsi="David"/>
        </w:rPr>
        <w:t xml:space="preserve"> </w:t>
      </w:r>
      <w:r>
        <w:rPr>
          <w:rFonts w:ascii="David" w:hAnsi="David"/>
          <w:rtl/>
        </w:rPr>
        <w:t>דחפיו</w:t>
      </w:r>
      <w:r>
        <w:rPr>
          <w:rFonts w:ascii="David" w:hAnsi="David"/>
        </w:rPr>
        <w:t xml:space="preserve"> </w:t>
      </w:r>
      <w:r>
        <w:rPr>
          <w:rFonts w:ascii="David" w:hAnsi="David"/>
          <w:rtl/>
        </w:rPr>
        <w:t>ורגשותיו</w:t>
      </w:r>
      <w:r>
        <w:rPr>
          <w:rFonts w:ascii="David" w:hAnsi="David"/>
        </w:rPr>
        <w:t xml:space="preserve"> </w:t>
      </w:r>
      <w:r>
        <w:rPr>
          <w:rFonts w:ascii="David" w:hAnsi="David"/>
          <w:rtl/>
        </w:rPr>
        <w:t>במצבים</w:t>
      </w:r>
      <w:r>
        <w:rPr>
          <w:rFonts w:ascii="David" w:hAnsi="David"/>
        </w:rPr>
        <w:t xml:space="preserve"> </w:t>
      </w:r>
      <w:r>
        <w:rPr>
          <w:rFonts w:ascii="David" w:hAnsi="David"/>
          <w:rtl/>
        </w:rPr>
        <w:t>בהם עלולה</w:t>
      </w:r>
      <w:r>
        <w:rPr>
          <w:rFonts w:ascii="David" w:hAnsi="David"/>
        </w:rPr>
        <w:t xml:space="preserve"> </w:t>
      </w:r>
      <w:r>
        <w:rPr>
          <w:rFonts w:ascii="David" w:hAnsi="David"/>
          <w:rtl/>
        </w:rPr>
        <w:t>להיות</w:t>
      </w:r>
      <w:r>
        <w:rPr>
          <w:rFonts w:ascii="David" w:hAnsi="David"/>
        </w:rPr>
        <w:t xml:space="preserve"> </w:t>
      </w:r>
      <w:r>
        <w:rPr>
          <w:rFonts w:ascii="David" w:hAnsi="David"/>
          <w:rtl/>
        </w:rPr>
        <w:t>פגיעה</w:t>
      </w:r>
      <w:r>
        <w:rPr>
          <w:rFonts w:ascii="David" w:hAnsi="David"/>
        </w:rPr>
        <w:t xml:space="preserve"> </w:t>
      </w:r>
      <w:r>
        <w:rPr>
          <w:rFonts w:ascii="David" w:hAnsi="David"/>
          <w:rtl/>
        </w:rPr>
        <w:t>במשפחתו. שירות המבחן לא</w:t>
      </w:r>
      <w:r>
        <w:rPr>
          <w:rFonts w:ascii="David" w:hAnsi="David"/>
        </w:rPr>
        <w:t xml:space="preserve"> </w:t>
      </w:r>
      <w:r>
        <w:rPr>
          <w:rFonts w:ascii="David" w:hAnsi="David"/>
          <w:rtl/>
        </w:rPr>
        <w:t>בא בהמלצה טיפולית</w:t>
      </w:r>
      <w:r>
        <w:rPr>
          <w:rFonts w:ascii="David" w:hAnsi="David"/>
        </w:rPr>
        <w:t xml:space="preserve"> </w:t>
      </w:r>
      <w:r>
        <w:rPr>
          <w:rFonts w:ascii="David" w:hAnsi="David"/>
          <w:rtl/>
        </w:rPr>
        <w:t>והמליץ על הטלת</w:t>
      </w:r>
      <w:r>
        <w:rPr>
          <w:rFonts w:ascii="David" w:hAnsi="David"/>
        </w:rPr>
        <w:t xml:space="preserve"> </w:t>
      </w:r>
      <w:r>
        <w:rPr>
          <w:rFonts w:ascii="David" w:hAnsi="David"/>
          <w:rtl/>
        </w:rPr>
        <w:t>ענישה</w:t>
      </w:r>
      <w:r>
        <w:rPr>
          <w:rFonts w:ascii="David" w:hAnsi="David"/>
        </w:rPr>
        <w:t xml:space="preserve"> </w:t>
      </w:r>
      <w:r>
        <w:rPr>
          <w:rFonts w:ascii="David" w:hAnsi="David"/>
          <w:rtl/>
        </w:rPr>
        <w:t>מוחשית</w:t>
      </w:r>
      <w:r>
        <w:rPr>
          <w:rFonts w:ascii="David" w:hAnsi="David"/>
        </w:rPr>
        <w:t xml:space="preserve"> </w:t>
      </w:r>
      <w:r>
        <w:rPr>
          <w:rFonts w:ascii="David" w:hAnsi="David"/>
          <w:rtl/>
        </w:rPr>
        <w:t>לצד</w:t>
      </w:r>
      <w:r>
        <w:rPr>
          <w:rFonts w:ascii="David" w:hAnsi="David"/>
        </w:rPr>
        <w:t xml:space="preserve"> </w:t>
      </w:r>
      <w:r>
        <w:rPr>
          <w:rFonts w:ascii="David" w:hAnsi="David"/>
          <w:rtl/>
        </w:rPr>
        <w:t>מאסר על תנאי.</w:t>
      </w:r>
    </w:p>
    <w:p w14:paraId="0FD8A7B9" w14:textId="77777777" w:rsidR="00F5684E" w:rsidRDefault="00F5684E" w:rsidP="00F5684E">
      <w:pPr>
        <w:spacing w:after="160" w:line="360" w:lineRule="auto"/>
        <w:jc w:val="both"/>
        <w:rPr>
          <w:rFonts w:ascii="David" w:hAnsi="David"/>
          <w:rtl/>
        </w:rPr>
      </w:pPr>
      <w:r>
        <w:rPr>
          <w:rFonts w:ascii="David" w:hAnsi="David"/>
          <w:rtl/>
        </w:rPr>
        <w:t>בדיון שהתקיים לאחר קבלת התסקיר הראשון, ובעקבות קבלת האחריות החלקית אשר עלתה ממנו, שב הנאשם והודה בכל עובדות כתב האישום המתוקן, ונטען כי האמור היה כתוצאה מקושי בשפה, והנאשם נשלח לקבלת תסקיר נוסף.</w:t>
      </w:r>
    </w:p>
    <w:p w14:paraId="05A70EB2" w14:textId="77777777" w:rsidR="00F5684E" w:rsidRDefault="00F5684E" w:rsidP="00F5684E">
      <w:pPr>
        <w:spacing w:after="160" w:line="360" w:lineRule="auto"/>
        <w:jc w:val="both"/>
        <w:rPr>
          <w:rFonts w:ascii="David" w:hAnsi="David"/>
          <w:rtl/>
        </w:rPr>
      </w:pPr>
      <w:r>
        <w:rPr>
          <w:rFonts w:ascii="David" w:hAnsi="David"/>
          <w:rtl/>
        </w:rPr>
        <w:t>על פי התסקיר השני, הנאשם שיתף בקשיים</w:t>
      </w:r>
      <w:r>
        <w:rPr>
          <w:rFonts w:ascii="David" w:hAnsi="David"/>
        </w:rPr>
        <w:t xml:space="preserve"> </w:t>
      </w:r>
      <w:r>
        <w:rPr>
          <w:rFonts w:ascii="David" w:hAnsi="David"/>
          <w:rtl/>
        </w:rPr>
        <w:t>שחווה</w:t>
      </w:r>
      <w:r>
        <w:rPr>
          <w:rFonts w:ascii="David" w:hAnsi="David"/>
        </w:rPr>
        <w:t xml:space="preserve"> </w:t>
      </w:r>
      <w:r>
        <w:rPr>
          <w:rFonts w:ascii="David" w:hAnsi="David"/>
          <w:rtl/>
        </w:rPr>
        <w:t>נוכח</w:t>
      </w:r>
      <w:r>
        <w:rPr>
          <w:rFonts w:ascii="David" w:hAnsi="David"/>
        </w:rPr>
        <w:t xml:space="preserve"> </w:t>
      </w:r>
      <w:r>
        <w:rPr>
          <w:rFonts w:ascii="David" w:hAnsi="David"/>
          <w:rtl/>
        </w:rPr>
        <w:t>מעצרו הממושך,</w:t>
      </w:r>
      <w:r>
        <w:rPr>
          <w:rFonts w:ascii="David" w:hAnsi="David"/>
        </w:rPr>
        <w:t xml:space="preserve"> </w:t>
      </w:r>
      <w:r>
        <w:rPr>
          <w:rFonts w:ascii="David" w:hAnsi="David"/>
          <w:rtl/>
        </w:rPr>
        <w:t>המרחק</w:t>
      </w:r>
      <w:r>
        <w:rPr>
          <w:rFonts w:ascii="David" w:hAnsi="David"/>
        </w:rPr>
        <w:t xml:space="preserve"> </w:t>
      </w:r>
      <w:r>
        <w:rPr>
          <w:rFonts w:ascii="David" w:hAnsi="David"/>
          <w:rtl/>
        </w:rPr>
        <w:t>מהבית</w:t>
      </w:r>
      <w:r>
        <w:rPr>
          <w:rFonts w:ascii="David" w:hAnsi="David"/>
        </w:rPr>
        <w:t xml:space="preserve"> </w:t>
      </w:r>
      <w:r>
        <w:rPr>
          <w:rFonts w:ascii="David" w:hAnsi="David"/>
          <w:rtl/>
        </w:rPr>
        <w:t xml:space="preserve">ומבני משפחתו. הנאשם שיתף כי ביציאתו מהמעצר רוצה להשתלב במסגרת תעסוקתית ולחסוך כסף כדי להתחתן ולשקם את חייו.   </w:t>
      </w:r>
    </w:p>
    <w:p w14:paraId="74EB75C3" w14:textId="77777777" w:rsidR="00F5684E" w:rsidRDefault="00F5684E" w:rsidP="00F5684E">
      <w:pPr>
        <w:spacing w:after="160" w:line="360" w:lineRule="auto"/>
        <w:jc w:val="both"/>
        <w:rPr>
          <w:rFonts w:ascii="David" w:hAnsi="David"/>
        </w:rPr>
      </w:pPr>
      <w:r>
        <w:rPr>
          <w:rFonts w:ascii="David" w:hAnsi="David"/>
          <w:rtl/>
        </w:rPr>
        <w:t>התייחסות הנאשם לעבירה</w:t>
      </w:r>
      <w:r>
        <w:rPr>
          <w:rFonts w:ascii="David" w:hAnsi="David"/>
        </w:rPr>
        <w:t xml:space="preserve"> </w:t>
      </w:r>
      <w:r>
        <w:rPr>
          <w:rFonts w:ascii="David" w:hAnsi="David"/>
          <w:rtl/>
        </w:rPr>
        <w:t>השתנה</w:t>
      </w:r>
      <w:r>
        <w:rPr>
          <w:rFonts w:ascii="David" w:hAnsi="David"/>
        </w:rPr>
        <w:t xml:space="preserve"> </w:t>
      </w:r>
      <w:r>
        <w:rPr>
          <w:rFonts w:ascii="David" w:hAnsi="David"/>
          <w:rtl/>
        </w:rPr>
        <w:t>במעט</w:t>
      </w:r>
      <w:r>
        <w:rPr>
          <w:rFonts w:ascii="David" w:hAnsi="David"/>
        </w:rPr>
        <w:t xml:space="preserve"> </w:t>
      </w:r>
      <w:r>
        <w:rPr>
          <w:rFonts w:ascii="David" w:hAnsi="David"/>
          <w:rtl/>
        </w:rPr>
        <w:t>אך הוא</w:t>
      </w:r>
      <w:r>
        <w:rPr>
          <w:rFonts w:ascii="David" w:hAnsi="David"/>
        </w:rPr>
        <w:t xml:space="preserve"> </w:t>
      </w:r>
      <w:r>
        <w:rPr>
          <w:rFonts w:ascii="David" w:hAnsi="David"/>
          <w:rtl/>
        </w:rPr>
        <w:t>עדיין מתקשה לקחת</w:t>
      </w:r>
      <w:r>
        <w:rPr>
          <w:rFonts w:ascii="David" w:hAnsi="David"/>
        </w:rPr>
        <w:t xml:space="preserve"> </w:t>
      </w:r>
      <w:r>
        <w:rPr>
          <w:rFonts w:ascii="David" w:hAnsi="David"/>
          <w:rtl/>
        </w:rPr>
        <w:t>אחריות</w:t>
      </w:r>
      <w:r>
        <w:rPr>
          <w:rFonts w:ascii="David" w:hAnsi="David"/>
        </w:rPr>
        <w:t xml:space="preserve"> </w:t>
      </w:r>
      <w:r>
        <w:rPr>
          <w:rFonts w:ascii="David" w:hAnsi="David"/>
          <w:rtl/>
        </w:rPr>
        <w:t>מלאה על</w:t>
      </w:r>
      <w:r>
        <w:rPr>
          <w:rFonts w:ascii="David" w:hAnsi="David"/>
        </w:rPr>
        <w:t xml:space="preserve"> </w:t>
      </w:r>
      <w:r>
        <w:rPr>
          <w:rFonts w:ascii="David" w:hAnsi="David"/>
          <w:rtl/>
        </w:rPr>
        <w:t>מעשיו.</w:t>
      </w:r>
      <w:r>
        <w:rPr>
          <w:rFonts w:ascii="David" w:hAnsi="David"/>
        </w:rPr>
        <w:t xml:space="preserve"> </w:t>
      </w:r>
      <w:r>
        <w:rPr>
          <w:rFonts w:ascii="David" w:hAnsi="David"/>
          <w:rtl/>
        </w:rPr>
        <w:t>לדבריו,</w:t>
      </w:r>
      <w:r>
        <w:rPr>
          <w:rFonts w:ascii="David" w:hAnsi="David"/>
        </w:rPr>
        <w:t xml:space="preserve"> </w:t>
      </w:r>
      <w:r>
        <w:rPr>
          <w:rFonts w:ascii="David" w:hAnsi="David"/>
          <w:rtl/>
        </w:rPr>
        <w:t>טרם</w:t>
      </w:r>
      <w:r>
        <w:rPr>
          <w:rFonts w:ascii="David" w:hAnsi="David"/>
        </w:rPr>
        <w:t xml:space="preserve"> </w:t>
      </w:r>
      <w:r>
        <w:rPr>
          <w:rFonts w:ascii="David" w:hAnsi="David"/>
          <w:rtl/>
        </w:rPr>
        <w:t>ביצוע</w:t>
      </w:r>
      <w:r>
        <w:rPr>
          <w:rFonts w:ascii="David" w:hAnsi="David"/>
        </w:rPr>
        <w:t xml:space="preserve"> </w:t>
      </w:r>
      <w:r>
        <w:rPr>
          <w:rFonts w:ascii="David" w:hAnsi="David"/>
          <w:rtl/>
        </w:rPr>
        <w:t>העבירה</w:t>
      </w:r>
      <w:r>
        <w:rPr>
          <w:rFonts w:ascii="David" w:hAnsi="David"/>
        </w:rPr>
        <w:t xml:space="preserve"> </w:t>
      </w:r>
      <w:r>
        <w:rPr>
          <w:rFonts w:ascii="David" w:hAnsi="David"/>
          <w:rtl/>
        </w:rPr>
        <w:t>היה סכסוך</w:t>
      </w:r>
      <w:r>
        <w:rPr>
          <w:rFonts w:ascii="David" w:hAnsi="David"/>
        </w:rPr>
        <w:t xml:space="preserve"> </w:t>
      </w:r>
      <w:r>
        <w:rPr>
          <w:rFonts w:ascii="David" w:hAnsi="David"/>
          <w:rtl/>
        </w:rPr>
        <w:t>בין משפחתו למשפחת המתלוננים.</w:t>
      </w:r>
      <w:r>
        <w:rPr>
          <w:rFonts w:ascii="David" w:hAnsi="David"/>
        </w:rPr>
        <w:t xml:space="preserve"> </w:t>
      </w:r>
      <w:r>
        <w:rPr>
          <w:rFonts w:ascii="David" w:hAnsi="David"/>
          <w:rtl/>
        </w:rPr>
        <w:t>המתלוננים</w:t>
      </w:r>
      <w:r>
        <w:rPr>
          <w:rFonts w:ascii="David" w:hAnsi="David"/>
        </w:rPr>
        <w:t xml:space="preserve"> </w:t>
      </w:r>
      <w:r>
        <w:rPr>
          <w:rFonts w:ascii="David" w:hAnsi="David"/>
          <w:rtl/>
        </w:rPr>
        <w:t>פירקו</w:t>
      </w:r>
      <w:r>
        <w:rPr>
          <w:rFonts w:ascii="David" w:hAnsi="David"/>
        </w:rPr>
        <w:t xml:space="preserve"> </w:t>
      </w:r>
      <w:r>
        <w:rPr>
          <w:rFonts w:ascii="David" w:hAnsi="David"/>
          <w:rtl/>
        </w:rPr>
        <w:t>מחסום</w:t>
      </w:r>
      <w:r>
        <w:rPr>
          <w:rFonts w:ascii="David" w:hAnsi="David"/>
        </w:rPr>
        <w:t xml:space="preserve"> </w:t>
      </w:r>
      <w:r>
        <w:rPr>
          <w:rFonts w:ascii="David" w:hAnsi="David"/>
          <w:rtl/>
        </w:rPr>
        <w:t>שהיה סמוך</w:t>
      </w:r>
      <w:r>
        <w:rPr>
          <w:rFonts w:ascii="David" w:hAnsi="David"/>
        </w:rPr>
        <w:t xml:space="preserve"> </w:t>
      </w:r>
      <w:r>
        <w:rPr>
          <w:rFonts w:ascii="David" w:hAnsi="David"/>
          <w:rtl/>
        </w:rPr>
        <w:t>לביתם של בני</w:t>
      </w:r>
      <w:r>
        <w:rPr>
          <w:rFonts w:ascii="David" w:hAnsi="David"/>
        </w:rPr>
        <w:t xml:space="preserve"> </w:t>
      </w:r>
      <w:r>
        <w:rPr>
          <w:rFonts w:ascii="David" w:hAnsi="David"/>
          <w:rtl/>
        </w:rPr>
        <w:t>משפחתו</w:t>
      </w:r>
      <w:r>
        <w:rPr>
          <w:rFonts w:ascii="David" w:hAnsi="David"/>
        </w:rPr>
        <w:t xml:space="preserve"> </w:t>
      </w:r>
      <w:r>
        <w:rPr>
          <w:rFonts w:ascii="David" w:hAnsi="David"/>
          <w:rtl/>
        </w:rPr>
        <w:t>ולביתו של הנאשם</w:t>
      </w:r>
      <w:r>
        <w:rPr>
          <w:rFonts w:ascii="David" w:hAnsi="David"/>
        </w:rPr>
        <w:t xml:space="preserve"> </w:t>
      </w:r>
      <w:r>
        <w:rPr>
          <w:rFonts w:ascii="David" w:hAnsi="David"/>
          <w:rtl/>
        </w:rPr>
        <w:t>וזאת</w:t>
      </w:r>
      <w:r>
        <w:rPr>
          <w:rFonts w:ascii="David" w:hAnsi="David"/>
        </w:rPr>
        <w:t xml:space="preserve"> </w:t>
      </w:r>
      <w:r>
        <w:rPr>
          <w:rFonts w:ascii="David" w:hAnsi="David"/>
          <w:rtl/>
        </w:rPr>
        <w:t>בכדי להתקדם לעברם.</w:t>
      </w:r>
      <w:r>
        <w:rPr>
          <w:rFonts w:ascii="David" w:hAnsi="David"/>
        </w:rPr>
        <w:t xml:space="preserve"> </w:t>
      </w:r>
      <w:r>
        <w:rPr>
          <w:rFonts w:ascii="David" w:hAnsi="David"/>
          <w:rtl/>
        </w:rPr>
        <w:t xml:space="preserve">הנאשם </w:t>
      </w:r>
      <w:r>
        <w:rPr>
          <w:rFonts w:ascii="David" w:hAnsi="David"/>
        </w:rPr>
        <w:t xml:space="preserve"> </w:t>
      </w:r>
      <w:r>
        <w:rPr>
          <w:rFonts w:ascii="David" w:hAnsi="David"/>
          <w:rtl/>
        </w:rPr>
        <w:t>תיאר</w:t>
      </w:r>
      <w:r>
        <w:rPr>
          <w:rFonts w:ascii="David" w:hAnsi="David"/>
        </w:rPr>
        <w:t xml:space="preserve"> </w:t>
      </w:r>
      <w:r>
        <w:rPr>
          <w:rFonts w:ascii="David" w:hAnsi="David"/>
          <w:rtl/>
        </w:rPr>
        <w:t>כיום</w:t>
      </w:r>
      <w:r>
        <w:rPr>
          <w:rFonts w:ascii="David" w:hAnsi="David"/>
        </w:rPr>
        <w:t xml:space="preserve"> </w:t>
      </w:r>
      <w:r>
        <w:rPr>
          <w:rFonts w:ascii="David" w:hAnsi="David"/>
          <w:rtl/>
        </w:rPr>
        <w:t>ובשונה</w:t>
      </w:r>
      <w:r>
        <w:rPr>
          <w:rFonts w:ascii="David" w:hAnsi="David"/>
        </w:rPr>
        <w:t xml:space="preserve"> </w:t>
      </w:r>
      <w:r>
        <w:rPr>
          <w:rFonts w:ascii="David" w:hAnsi="David"/>
          <w:rtl/>
        </w:rPr>
        <w:t>מבעבר</w:t>
      </w:r>
      <w:r>
        <w:rPr>
          <w:rFonts w:ascii="David" w:hAnsi="David"/>
        </w:rPr>
        <w:t xml:space="preserve"> </w:t>
      </w:r>
      <w:r>
        <w:rPr>
          <w:rFonts w:ascii="David" w:hAnsi="David"/>
          <w:rtl/>
        </w:rPr>
        <w:t>כי</w:t>
      </w:r>
      <w:r>
        <w:rPr>
          <w:rFonts w:ascii="David" w:hAnsi="David"/>
        </w:rPr>
        <w:t xml:space="preserve"> </w:t>
      </w:r>
      <w:r>
        <w:rPr>
          <w:rFonts w:ascii="David" w:hAnsi="David"/>
          <w:rtl/>
        </w:rPr>
        <w:t>לא</w:t>
      </w:r>
      <w:r>
        <w:rPr>
          <w:rFonts w:ascii="David" w:hAnsi="David"/>
        </w:rPr>
        <w:t xml:space="preserve"> </w:t>
      </w:r>
      <w:r>
        <w:rPr>
          <w:rFonts w:ascii="David" w:hAnsi="David"/>
          <w:rtl/>
        </w:rPr>
        <w:t>ראה שהמתלוננים</w:t>
      </w:r>
      <w:r>
        <w:rPr>
          <w:rFonts w:ascii="David" w:hAnsi="David"/>
        </w:rPr>
        <w:t xml:space="preserve"> </w:t>
      </w:r>
      <w:r>
        <w:rPr>
          <w:rFonts w:ascii="David" w:hAnsi="David"/>
          <w:rtl/>
        </w:rPr>
        <w:t>מחזיקים בנשק</w:t>
      </w:r>
      <w:r>
        <w:rPr>
          <w:rFonts w:ascii="David" w:hAnsi="David"/>
        </w:rPr>
        <w:t>,</w:t>
      </w:r>
      <w:r>
        <w:rPr>
          <w:rFonts w:ascii="David" w:hAnsi="David"/>
          <w:rtl/>
        </w:rPr>
        <w:t xml:space="preserve"> </w:t>
      </w:r>
      <w:r>
        <w:rPr>
          <w:rFonts w:ascii="David" w:hAnsi="David" w:hint="cs"/>
          <w:rtl/>
        </w:rPr>
        <w:t>אך</w:t>
      </w:r>
      <w:r>
        <w:rPr>
          <w:rFonts w:ascii="David" w:hAnsi="David"/>
        </w:rPr>
        <w:t xml:space="preserve"> </w:t>
      </w:r>
      <w:r>
        <w:rPr>
          <w:rFonts w:ascii="David" w:hAnsi="David"/>
          <w:rtl/>
        </w:rPr>
        <w:t>חש</w:t>
      </w:r>
      <w:r>
        <w:rPr>
          <w:rFonts w:ascii="David" w:hAnsi="David"/>
        </w:rPr>
        <w:t xml:space="preserve"> </w:t>
      </w:r>
      <w:r>
        <w:rPr>
          <w:rFonts w:ascii="David" w:hAnsi="David"/>
          <w:rtl/>
        </w:rPr>
        <w:t>מאוים</w:t>
      </w:r>
      <w:r>
        <w:rPr>
          <w:rFonts w:ascii="David" w:hAnsi="David"/>
        </w:rPr>
        <w:t xml:space="preserve"> </w:t>
      </w:r>
      <w:r>
        <w:rPr>
          <w:rFonts w:ascii="David" w:hAnsi="David"/>
          <w:rtl/>
        </w:rPr>
        <w:t>בעקבות הסכסוך</w:t>
      </w:r>
      <w:r>
        <w:rPr>
          <w:rFonts w:ascii="David" w:hAnsi="David"/>
        </w:rPr>
        <w:t xml:space="preserve"> </w:t>
      </w:r>
      <w:r>
        <w:rPr>
          <w:rFonts w:ascii="David" w:hAnsi="David"/>
          <w:rtl/>
        </w:rPr>
        <w:t>אשר</w:t>
      </w:r>
      <w:r>
        <w:rPr>
          <w:rFonts w:ascii="David" w:hAnsi="David"/>
        </w:rPr>
        <w:t xml:space="preserve"> </w:t>
      </w:r>
      <w:r>
        <w:rPr>
          <w:rFonts w:ascii="David" w:hAnsi="David"/>
          <w:rtl/>
        </w:rPr>
        <w:t>היה</w:t>
      </w:r>
      <w:r>
        <w:rPr>
          <w:rFonts w:ascii="David" w:hAnsi="David"/>
        </w:rPr>
        <w:t xml:space="preserve"> </w:t>
      </w:r>
      <w:r>
        <w:rPr>
          <w:rFonts w:ascii="David" w:hAnsi="David"/>
          <w:rtl/>
        </w:rPr>
        <w:t>קיים באותה</w:t>
      </w:r>
      <w:r>
        <w:rPr>
          <w:rFonts w:ascii="David" w:hAnsi="David"/>
        </w:rPr>
        <w:t xml:space="preserve"> </w:t>
      </w:r>
      <w:r>
        <w:rPr>
          <w:rFonts w:ascii="David" w:hAnsi="David"/>
          <w:rtl/>
        </w:rPr>
        <w:t>עת</w:t>
      </w:r>
      <w:r>
        <w:rPr>
          <w:rFonts w:ascii="David" w:hAnsi="David"/>
        </w:rPr>
        <w:t>.</w:t>
      </w:r>
    </w:p>
    <w:p w14:paraId="0811B566" w14:textId="77777777" w:rsidR="00F5684E" w:rsidRDefault="00F5684E" w:rsidP="00F5684E">
      <w:pPr>
        <w:spacing w:after="160" w:line="360" w:lineRule="auto"/>
        <w:jc w:val="both"/>
        <w:rPr>
          <w:rFonts w:ascii="David" w:hAnsi="David"/>
          <w:rtl/>
        </w:rPr>
      </w:pPr>
      <w:r>
        <w:rPr>
          <w:rFonts w:ascii="David" w:hAnsi="David"/>
          <w:rtl/>
        </w:rPr>
        <w:t>לדבריו,</w:t>
      </w:r>
      <w:r>
        <w:rPr>
          <w:rFonts w:ascii="David" w:hAnsi="David"/>
        </w:rPr>
        <w:t xml:space="preserve"> </w:t>
      </w:r>
      <w:r>
        <w:rPr>
          <w:rFonts w:ascii="David" w:hAnsi="David"/>
          <w:rtl/>
        </w:rPr>
        <w:t>כאשר המתלוננים</w:t>
      </w:r>
      <w:r>
        <w:rPr>
          <w:rFonts w:ascii="David" w:hAnsi="David"/>
        </w:rPr>
        <w:t xml:space="preserve"> </w:t>
      </w:r>
      <w:r>
        <w:rPr>
          <w:rFonts w:ascii="David" w:hAnsi="David"/>
          <w:rtl/>
        </w:rPr>
        <w:t>המשיכו להתקדם לעברו ומשפחתו,</w:t>
      </w:r>
      <w:r>
        <w:rPr>
          <w:rFonts w:ascii="David" w:hAnsi="David"/>
        </w:rPr>
        <w:t xml:space="preserve"> </w:t>
      </w:r>
      <w:r>
        <w:rPr>
          <w:rFonts w:ascii="David" w:hAnsi="David"/>
          <w:rtl/>
        </w:rPr>
        <w:t>הוא</w:t>
      </w:r>
      <w:r>
        <w:rPr>
          <w:rFonts w:ascii="David" w:hAnsi="David"/>
        </w:rPr>
        <w:t xml:space="preserve"> </w:t>
      </w:r>
      <w:r>
        <w:rPr>
          <w:rFonts w:ascii="David" w:hAnsi="David"/>
          <w:rtl/>
        </w:rPr>
        <w:t>ירה</w:t>
      </w:r>
      <w:r>
        <w:rPr>
          <w:rFonts w:ascii="David" w:hAnsi="David"/>
        </w:rPr>
        <w:t xml:space="preserve"> </w:t>
      </w:r>
      <w:r>
        <w:rPr>
          <w:rFonts w:ascii="David" w:hAnsi="David"/>
          <w:rtl/>
        </w:rPr>
        <w:t>באוויר מנשק שבן</w:t>
      </w:r>
      <w:r>
        <w:rPr>
          <w:rFonts w:ascii="David" w:hAnsi="David"/>
        </w:rPr>
        <w:t xml:space="preserve"> </w:t>
      </w:r>
      <w:r>
        <w:rPr>
          <w:rFonts w:ascii="David" w:hAnsi="David"/>
          <w:rtl/>
        </w:rPr>
        <w:t>דודו</w:t>
      </w:r>
      <w:r>
        <w:rPr>
          <w:rFonts w:ascii="David" w:hAnsi="David"/>
        </w:rPr>
        <w:t xml:space="preserve"> </w:t>
      </w:r>
      <w:r>
        <w:rPr>
          <w:rFonts w:ascii="David" w:hAnsi="David"/>
          <w:rtl/>
        </w:rPr>
        <w:t>הביא</w:t>
      </w:r>
      <w:r>
        <w:rPr>
          <w:rFonts w:ascii="David" w:hAnsi="David"/>
        </w:rPr>
        <w:t xml:space="preserve"> </w:t>
      </w:r>
      <w:r>
        <w:rPr>
          <w:rFonts w:ascii="David" w:hAnsi="David"/>
          <w:rtl/>
        </w:rPr>
        <w:t>לו,</w:t>
      </w:r>
      <w:r>
        <w:rPr>
          <w:rFonts w:ascii="David" w:hAnsi="David"/>
        </w:rPr>
        <w:t xml:space="preserve"> </w:t>
      </w:r>
      <w:r>
        <w:rPr>
          <w:rFonts w:ascii="David" w:hAnsi="David"/>
          <w:rtl/>
        </w:rPr>
        <w:t>וזאת</w:t>
      </w:r>
      <w:r>
        <w:rPr>
          <w:rFonts w:ascii="David" w:hAnsi="David"/>
        </w:rPr>
        <w:t xml:space="preserve"> </w:t>
      </w:r>
      <w:r>
        <w:rPr>
          <w:rFonts w:ascii="David" w:hAnsi="David"/>
          <w:rtl/>
        </w:rPr>
        <w:t>בכדי להרתיע</w:t>
      </w:r>
      <w:r>
        <w:rPr>
          <w:rFonts w:ascii="David" w:hAnsi="David"/>
        </w:rPr>
        <w:t xml:space="preserve"> </w:t>
      </w:r>
      <w:r>
        <w:rPr>
          <w:rFonts w:ascii="David" w:hAnsi="David"/>
          <w:rtl/>
        </w:rPr>
        <w:t>אותם ולהרחיקם</w:t>
      </w:r>
      <w:r>
        <w:rPr>
          <w:rFonts w:ascii="David" w:hAnsi="David"/>
        </w:rPr>
        <w:t xml:space="preserve"> </w:t>
      </w:r>
      <w:r>
        <w:rPr>
          <w:rFonts w:ascii="David" w:hAnsi="David"/>
          <w:rtl/>
        </w:rPr>
        <w:t>מהמקום</w:t>
      </w:r>
      <w:r>
        <w:rPr>
          <w:rFonts w:ascii="David" w:hAnsi="David"/>
        </w:rPr>
        <w:t xml:space="preserve"> </w:t>
      </w:r>
      <w:r>
        <w:rPr>
          <w:rFonts w:ascii="David" w:hAnsi="David"/>
          <w:rtl/>
        </w:rPr>
        <w:t>ולא</w:t>
      </w:r>
      <w:r>
        <w:rPr>
          <w:rFonts w:ascii="David" w:hAnsi="David"/>
        </w:rPr>
        <w:t xml:space="preserve"> </w:t>
      </w:r>
      <w:r>
        <w:rPr>
          <w:rFonts w:ascii="David" w:hAnsi="David"/>
          <w:rtl/>
        </w:rPr>
        <w:t>בכוונה לפגוע</w:t>
      </w:r>
      <w:r>
        <w:rPr>
          <w:rFonts w:ascii="David" w:hAnsi="David"/>
        </w:rPr>
        <w:t xml:space="preserve"> </w:t>
      </w:r>
      <w:r>
        <w:rPr>
          <w:rFonts w:ascii="David" w:hAnsi="David"/>
          <w:rtl/>
        </w:rPr>
        <w:t>בהם</w:t>
      </w:r>
      <w:r>
        <w:rPr>
          <w:rFonts w:ascii="David" w:hAnsi="David"/>
        </w:rPr>
        <w:t>.</w:t>
      </w:r>
      <w:r>
        <w:rPr>
          <w:rFonts w:ascii="David" w:hAnsi="David"/>
          <w:rtl/>
        </w:rPr>
        <w:t xml:space="preserve"> הנאשם הוסיף</w:t>
      </w:r>
      <w:r>
        <w:rPr>
          <w:rFonts w:ascii="David" w:hAnsi="David"/>
        </w:rPr>
        <w:t xml:space="preserve"> </w:t>
      </w:r>
      <w:r>
        <w:rPr>
          <w:rFonts w:ascii="David" w:hAnsi="David"/>
          <w:rtl/>
        </w:rPr>
        <w:t>כי</w:t>
      </w:r>
      <w:r>
        <w:rPr>
          <w:rFonts w:ascii="David" w:hAnsi="David"/>
        </w:rPr>
        <w:t xml:space="preserve"> </w:t>
      </w:r>
      <w:r>
        <w:rPr>
          <w:rFonts w:ascii="David" w:hAnsi="David"/>
          <w:rtl/>
        </w:rPr>
        <w:t>בעת</w:t>
      </w:r>
      <w:r>
        <w:rPr>
          <w:rFonts w:ascii="David" w:hAnsi="David"/>
        </w:rPr>
        <w:t xml:space="preserve"> </w:t>
      </w:r>
      <w:r>
        <w:rPr>
          <w:rFonts w:ascii="David" w:hAnsi="David"/>
          <w:rtl/>
        </w:rPr>
        <w:t>ביצוע</w:t>
      </w:r>
      <w:r>
        <w:rPr>
          <w:rFonts w:ascii="David" w:hAnsi="David"/>
        </w:rPr>
        <w:t xml:space="preserve"> </w:t>
      </w:r>
      <w:r>
        <w:rPr>
          <w:rFonts w:ascii="David" w:hAnsi="David"/>
          <w:rtl/>
        </w:rPr>
        <w:t>העבירה לא</w:t>
      </w:r>
      <w:r>
        <w:rPr>
          <w:rFonts w:ascii="David" w:hAnsi="David"/>
        </w:rPr>
        <w:t xml:space="preserve"> </w:t>
      </w:r>
      <w:r>
        <w:rPr>
          <w:rFonts w:ascii="David" w:hAnsi="David"/>
          <w:rtl/>
        </w:rPr>
        <w:t>חשב על השלכות מעשיו</w:t>
      </w:r>
      <w:r>
        <w:rPr>
          <w:rFonts w:ascii="David" w:hAnsi="David"/>
        </w:rPr>
        <w:t>.</w:t>
      </w:r>
    </w:p>
    <w:p w14:paraId="2A68D1C3" w14:textId="77777777" w:rsidR="00F5684E" w:rsidRDefault="00F5684E" w:rsidP="00F5684E">
      <w:pPr>
        <w:spacing w:after="160" w:line="360" w:lineRule="auto"/>
        <w:jc w:val="both"/>
        <w:rPr>
          <w:rFonts w:ascii="David" w:hAnsi="David"/>
          <w:rtl/>
        </w:rPr>
      </w:pPr>
      <w:r>
        <w:rPr>
          <w:rFonts w:ascii="David" w:hAnsi="David"/>
          <w:rtl/>
        </w:rPr>
        <w:t>הנאשם אמר כי שוחח</w:t>
      </w:r>
      <w:r>
        <w:rPr>
          <w:rFonts w:ascii="David" w:hAnsi="David"/>
        </w:rPr>
        <w:t xml:space="preserve"> </w:t>
      </w:r>
      <w:r>
        <w:rPr>
          <w:rFonts w:ascii="David" w:hAnsi="David"/>
          <w:rtl/>
        </w:rPr>
        <w:t>עם</w:t>
      </w:r>
      <w:r>
        <w:rPr>
          <w:rFonts w:ascii="David" w:hAnsi="David"/>
        </w:rPr>
        <w:t xml:space="preserve"> </w:t>
      </w:r>
      <w:r>
        <w:rPr>
          <w:rFonts w:ascii="David" w:hAnsi="David"/>
          <w:rtl/>
        </w:rPr>
        <w:t>אביו</w:t>
      </w:r>
      <w:r>
        <w:rPr>
          <w:rFonts w:ascii="David" w:hAnsi="David"/>
        </w:rPr>
        <w:t xml:space="preserve"> </w:t>
      </w:r>
      <w:r>
        <w:rPr>
          <w:rFonts w:ascii="David" w:hAnsi="David"/>
          <w:rtl/>
        </w:rPr>
        <w:t>אשר</w:t>
      </w:r>
      <w:r>
        <w:rPr>
          <w:rFonts w:ascii="David" w:hAnsi="David"/>
        </w:rPr>
        <w:t xml:space="preserve"> </w:t>
      </w:r>
      <w:r>
        <w:rPr>
          <w:rFonts w:ascii="David" w:hAnsi="David"/>
          <w:rtl/>
        </w:rPr>
        <w:t>מסר</w:t>
      </w:r>
      <w:r>
        <w:rPr>
          <w:rFonts w:ascii="David" w:hAnsi="David"/>
        </w:rPr>
        <w:t xml:space="preserve"> </w:t>
      </w:r>
      <w:r>
        <w:rPr>
          <w:rFonts w:ascii="David" w:hAnsi="David"/>
          <w:rtl/>
        </w:rPr>
        <w:t>לו</w:t>
      </w:r>
      <w:r>
        <w:rPr>
          <w:rFonts w:ascii="David" w:hAnsi="David"/>
        </w:rPr>
        <w:t xml:space="preserve"> </w:t>
      </w:r>
      <w:r>
        <w:rPr>
          <w:rFonts w:ascii="David" w:hAnsi="David"/>
          <w:rtl/>
        </w:rPr>
        <w:t>כי</w:t>
      </w:r>
      <w:r>
        <w:rPr>
          <w:rFonts w:ascii="David" w:hAnsi="David"/>
        </w:rPr>
        <w:t xml:space="preserve"> </w:t>
      </w:r>
      <w:r>
        <w:rPr>
          <w:rFonts w:ascii="David" w:hAnsi="David"/>
          <w:rtl/>
        </w:rPr>
        <w:t>נערכה</w:t>
      </w:r>
      <w:r>
        <w:rPr>
          <w:rFonts w:ascii="David" w:hAnsi="David"/>
        </w:rPr>
        <w:t xml:space="preserve"> </w:t>
      </w:r>
      <w:r>
        <w:rPr>
          <w:rFonts w:ascii="David" w:hAnsi="David"/>
          <w:rtl/>
        </w:rPr>
        <w:t>סולחה</w:t>
      </w:r>
      <w:r>
        <w:rPr>
          <w:rFonts w:ascii="David" w:hAnsi="David"/>
        </w:rPr>
        <w:t xml:space="preserve"> </w:t>
      </w:r>
      <w:r>
        <w:rPr>
          <w:rFonts w:ascii="David" w:hAnsi="David"/>
          <w:rtl/>
        </w:rPr>
        <w:t>בין המשפחות</w:t>
      </w:r>
      <w:r>
        <w:rPr>
          <w:rFonts w:ascii="David" w:hAnsi="David"/>
        </w:rPr>
        <w:t xml:space="preserve"> ,</w:t>
      </w:r>
      <w:r>
        <w:rPr>
          <w:rFonts w:ascii="David" w:hAnsi="David"/>
          <w:rtl/>
        </w:rPr>
        <w:t>והוסיף כי שאל</w:t>
      </w:r>
      <w:r>
        <w:rPr>
          <w:rFonts w:ascii="David" w:hAnsi="David"/>
        </w:rPr>
        <w:t xml:space="preserve"> </w:t>
      </w:r>
      <w:r>
        <w:rPr>
          <w:rFonts w:ascii="David" w:hAnsi="David"/>
          <w:rtl/>
        </w:rPr>
        <w:t>בדבר שלום</w:t>
      </w:r>
      <w:r>
        <w:rPr>
          <w:rFonts w:ascii="David" w:hAnsi="David"/>
        </w:rPr>
        <w:t xml:space="preserve"> </w:t>
      </w:r>
      <w:r>
        <w:rPr>
          <w:rFonts w:ascii="David" w:hAnsi="David"/>
          <w:rtl/>
        </w:rPr>
        <w:t>המתלוננים</w:t>
      </w:r>
      <w:r>
        <w:rPr>
          <w:rFonts w:ascii="David" w:hAnsi="David"/>
        </w:rPr>
        <w:t xml:space="preserve"> </w:t>
      </w:r>
      <w:r>
        <w:rPr>
          <w:rFonts w:ascii="David" w:hAnsi="David"/>
          <w:rtl/>
        </w:rPr>
        <w:t>ואביו</w:t>
      </w:r>
      <w:r>
        <w:rPr>
          <w:rFonts w:ascii="David" w:hAnsi="David"/>
        </w:rPr>
        <w:t xml:space="preserve"> </w:t>
      </w:r>
      <w:r>
        <w:rPr>
          <w:rFonts w:ascii="David" w:hAnsi="David"/>
          <w:rtl/>
        </w:rPr>
        <w:t>מסר</w:t>
      </w:r>
      <w:r>
        <w:rPr>
          <w:rFonts w:ascii="David" w:hAnsi="David"/>
        </w:rPr>
        <w:t xml:space="preserve"> </w:t>
      </w:r>
      <w:r>
        <w:rPr>
          <w:rFonts w:ascii="David" w:hAnsi="David"/>
          <w:rtl/>
        </w:rPr>
        <w:t>לו</w:t>
      </w:r>
      <w:r>
        <w:rPr>
          <w:rFonts w:ascii="David" w:hAnsi="David"/>
        </w:rPr>
        <w:t xml:space="preserve"> </w:t>
      </w:r>
      <w:r>
        <w:rPr>
          <w:rFonts w:ascii="David" w:hAnsi="David"/>
          <w:rtl/>
        </w:rPr>
        <w:t>כי</w:t>
      </w:r>
      <w:r>
        <w:rPr>
          <w:rFonts w:ascii="David" w:hAnsi="David"/>
        </w:rPr>
        <w:t xml:space="preserve"> </w:t>
      </w:r>
      <w:r>
        <w:rPr>
          <w:rFonts w:ascii="David" w:hAnsi="David"/>
          <w:rtl/>
        </w:rPr>
        <w:t>הם</w:t>
      </w:r>
      <w:r>
        <w:rPr>
          <w:rFonts w:ascii="David" w:hAnsi="David"/>
        </w:rPr>
        <w:t xml:space="preserve"> </w:t>
      </w:r>
      <w:r>
        <w:rPr>
          <w:rFonts w:ascii="David" w:hAnsi="David"/>
          <w:rtl/>
        </w:rPr>
        <w:t>חשים</w:t>
      </w:r>
      <w:r>
        <w:rPr>
          <w:rFonts w:ascii="David" w:hAnsi="David"/>
        </w:rPr>
        <w:t xml:space="preserve"> </w:t>
      </w:r>
      <w:r>
        <w:rPr>
          <w:rFonts w:ascii="David" w:hAnsi="David"/>
          <w:rtl/>
        </w:rPr>
        <w:t>בטוב</w:t>
      </w:r>
      <w:r>
        <w:rPr>
          <w:rFonts w:ascii="David" w:hAnsi="David"/>
        </w:rPr>
        <w:t>.</w:t>
      </w:r>
    </w:p>
    <w:p w14:paraId="1243F92A" w14:textId="77777777" w:rsidR="00F5684E" w:rsidRDefault="00F5684E" w:rsidP="00F5684E">
      <w:pPr>
        <w:spacing w:after="160" w:line="360" w:lineRule="auto"/>
        <w:jc w:val="both"/>
        <w:rPr>
          <w:rFonts w:ascii="David" w:hAnsi="David"/>
        </w:rPr>
      </w:pPr>
      <w:r>
        <w:rPr>
          <w:rFonts w:ascii="David" w:hAnsi="David"/>
          <w:rtl/>
        </w:rPr>
        <w:t>הנאשם  שיתף</w:t>
      </w:r>
      <w:r>
        <w:rPr>
          <w:rFonts w:ascii="David" w:hAnsi="David"/>
        </w:rPr>
        <w:t xml:space="preserve"> </w:t>
      </w:r>
      <w:r>
        <w:rPr>
          <w:rFonts w:ascii="David" w:hAnsi="David"/>
          <w:rtl/>
        </w:rPr>
        <w:t>כי</w:t>
      </w:r>
      <w:r>
        <w:rPr>
          <w:rFonts w:ascii="David" w:hAnsi="David"/>
        </w:rPr>
        <w:t xml:space="preserve"> </w:t>
      </w:r>
      <w:r>
        <w:rPr>
          <w:rFonts w:ascii="David" w:hAnsi="David"/>
          <w:rtl/>
        </w:rPr>
        <w:t>למד לקח מההליך</w:t>
      </w:r>
      <w:r>
        <w:rPr>
          <w:rFonts w:ascii="David" w:hAnsi="David"/>
        </w:rPr>
        <w:t xml:space="preserve"> </w:t>
      </w:r>
      <w:r>
        <w:rPr>
          <w:rFonts w:ascii="David" w:hAnsi="David"/>
          <w:rtl/>
        </w:rPr>
        <w:t>המשפטי</w:t>
      </w:r>
      <w:r>
        <w:rPr>
          <w:rFonts w:ascii="David" w:hAnsi="David"/>
        </w:rPr>
        <w:t xml:space="preserve"> </w:t>
      </w:r>
      <w:r>
        <w:rPr>
          <w:rFonts w:ascii="David" w:hAnsi="David"/>
          <w:rtl/>
        </w:rPr>
        <w:t>המתנהל</w:t>
      </w:r>
      <w:r>
        <w:rPr>
          <w:rFonts w:ascii="David" w:hAnsi="David"/>
        </w:rPr>
        <w:t xml:space="preserve"> </w:t>
      </w:r>
      <w:r>
        <w:rPr>
          <w:rFonts w:ascii="David" w:hAnsi="David"/>
          <w:rtl/>
        </w:rPr>
        <w:t>נגדו</w:t>
      </w:r>
      <w:r>
        <w:rPr>
          <w:rFonts w:ascii="David" w:hAnsi="David"/>
        </w:rPr>
        <w:t xml:space="preserve"> </w:t>
      </w:r>
      <w:r>
        <w:rPr>
          <w:rFonts w:ascii="David" w:hAnsi="David"/>
          <w:rtl/>
        </w:rPr>
        <w:t>ובעיקר</w:t>
      </w:r>
      <w:r>
        <w:rPr>
          <w:rFonts w:ascii="David" w:hAnsi="David"/>
        </w:rPr>
        <w:t xml:space="preserve"> </w:t>
      </w:r>
      <w:r>
        <w:rPr>
          <w:rFonts w:ascii="David" w:hAnsi="David"/>
          <w:rtl/>
        </w:rPr>
        <w:t>מהמעצר</w:t>
      </w:r>
      <w:r>
        <w:rPr>
          <w:rFonts w:ascii="David" w:hAnsi="David"/>
        </w:rPr>
        <w:t xml:space="preserve"> </w:t>
      </w:r>
      <w:r>
        <w:rPr>
          <w:rFonts w:ascii="David" w:hAnsi="David"/>
          <w:rtl/>
        </w:rPr>
        <w:t>הארוך</w:t>
      </w:r>
      <w:r>
        <w:rPr>
          <w:rFonts w:ascii="David" w:hAnsi="David"/>
        </w:rPr>
        <w:t xml:space="preserve"> </w:t>
      </w:r>
      <w:r>
        <w:rPr>
          <w:rFonts w:ascii="David" w:hAnsi="David"/>
          <w:rtl/>
        </w:rPr>
        <w:t>והבין</w:t>
      </w:r>
      <w:r>
        <w:rPr>
          <w:rFonts w:ascii="David" w:hAnsi="David"/>
        </w:rPr>
        <w:t xml:space="preserve"> </w:t>
      </w:r>
      <w:r>
        <w:rPr>
          <w:rFonts w:ascii="David" w:hAnsi="David"/>
          <w:rtl/>
        </w:rPr>
        <w:t>את חומרת</w:t>
      </w:r>
      <w:r>
        <w:rPr>
          <w:rFonts w:ascii="David" w:hAnsi="David"/>
        </w:rPr>
        <w:t xml:space="preserve"> </w:t>
      </w:r>
      <w:r>
        <w:rPr>
          <w:rFonts w:ascii="David" w:hAnsi="David"/>
          <w:rtl/>
        </w:rPr>
        <w:t>העבירה</w:t>
      </w:r>
      <w:r>
        <w:rPr>
          <w:rFonts w:ascii="David" w:hAnsi="David"/>
        </w:rPr>
        <w:t xml:space="preserve"> </w:t>
      </w:r>
      <w:r>
        <w:rPr>
          <w:rFonts w:ascii="David" w:hAnsi="David"/>
          <w:rtl/>
        </w:rPr>
        <w:t>כשבכוונתו</w:t>
      </w:r>
      <w:r>
        <w:rPr>
          <w:rFonts w:ascii="David" w:hAnsi="David"/>
        </w:rPr>
        <w:t xml:space="preserve"> </w:t>
      </w:r>
      <w:r>
        <w:rPr>
          <w:rFonts w:ascii="David" w:hAnsi="David"/>
          <w:rtl/>
        </w:rPr>
        <w:t>להתגורר</w:t>
      </w:r>
      <w:r>
        <w:rPr>
          <w:rFonts w:ascii="David" w:hAnsi="David"/>
        </w:rPr>
        <w:t xml:space="preserve"> </w:t>
      </w:r>
      <w:r>
        <w:rPr>
          <w:rFonts w:ascii="David" w:hAnsi="David"/>
          <w:rtl/>
        </w:rPr>
        <w:t>במקום</w:t>
      </w:r>
      <w:r>
        <w:rPr>
          <w:rFonts w:ascii="David" w:hAnsi="David"/>
        </w:rPr>
        <w:t xml:space="preserve"> </w:t>
      </w:r>
      <w:r>
        <w:rPr>
          <w:rFonts w:ascii="David" w:hAnsi="David"/>
          <w:rtl/>
        </w:rPr>
        <w:t>אחר, להתרחק</w:t>
      </w:r>
      <w:r>
        <w:rPr>
          <w:rFonts w:ascii="David" w:hAnsi="David"/>
        </w:rPr>
        <w:t xml:space="preserve"> </w:t>
      </w:r>
      <w:r>
        <w:rPr>
          <w:rFonts w:ascii="David" w:hAnsi="David"/>
          <w:rtl/>
        </w:rPr>
        <w:t>מחברה שולית ומעוניין לעבוד בכדי לקדם</w:t>
      </w:r>
      <w:r>
        <w:rPr>
          <w:rFonts w:ascii="David" w:hAnsi="David"/>
        </w:rPr>
        <w:t xml:space="preserve"> </w:t>
      </w:r>
      <w:r>
        <w:rPr>
          <w:rFonts w:ascii="David" w:hAnsi="David"/>
          <w:rtl/>
        </w:rPr>
        <w:t>את</w:t>
      </w:r>
      <w:r>
        <w:rPr>
          <w:rFonts w:ascii="David" w:hAnsi="David"/>
        </w:rPr>
        <w:t xml:space="preserve"> </w:t>
      </w:r>
      <w:r>
        <w:rPr>
          <w:rFonts w:ascii="David" w:hAnsi="David"/>
          <w:rtl/>
        </w:rPr>
        <w:t>חייו ולהתחתן</w:t>
      </w:r>
      <w:r>
        <w:rPr>
          <w:rFonts w:ascii="David" w:hAnsi="David"/>
        </w:rPr>
        <w:t>.</w:t>
      </w:r>
    </w:p>
    <w:p w14:paraId="54BA7322" w14:textId="77777777" w:rsidR="00F5684E" w:rsidRDefault="00F5684E" w:rsidP="00F5684E">
      <w:pPr>
        <w:spacing w:after="160" w:line="360" w:lineRule="auto"/>
        <w:jc w:val="both"/>
        <w:rPr>
          <w:rFonts w:ascii="David" w:hAnsi="David"/>
        </w:rPr>
      </w:pPr>
      <w:r>
        <w:rPr>
          <w:rFonts w:ascii="David" w:hAnsi="David"/>
          <w:rtl/>
        </w:rPr>
        <w:t>בהתייחסות</w:t>
      </w:r>
      <w:r>
        <w:rPr>
          <w:rFonts w:ascii="David" w:hAnsi="David"/>
        </w:rPr>
        <w:t xml:space="preserve"> </w:t>
      </w:r>
      <w:r>
        <w:rPr>
          <w:rFonts w:ascii="David" w:hAnsi="David"/>
          <w:rtl/>
        </w:rPr>
        <w:t>להתנהגותו</w:t>
      </w:r>
      <w:r>
        <w:rPr>
          <w:rFonts w:ascii="David" w:hAnsi="David"/>
        </w:rPr>
        <w:t xml:space="preserve"> </w:t>
      </w:r>
      <w:r>
        <w:rPr>
          <w:rFonts w:ascii="David" w:hAnsi="David"/>
          <w:rtl/>
        </w:rPr>
        <w:t>האלימה</w:t>
      </w:r>
      <w:r>
        <w:rPr>
          <w:rFonts w:ascii="David" w:hAnsi="David"/>
        </w:rPr>
        <w:t xml:space="preserve"> </w:t>
      </w:r>
      <w:r>
        <w:rPr>
          <w:rFonts w:ascii="David" w:hAnsi="David"/>
          <w:rtl/>
        </w:rPr>
        <w:t>בעת</w:t>
      </w:r>
      <w:r>
        <w:rPr>
          <w:rFonts w:ascii="David" w:hAnsi="David"/>
        </w:rPr>
        <w:t xml:space="preserve"> </w:t>
      </w:r>
      <w:r>
        <w:rPr>
          <w:rFonts w:ascii="David" w:hAnsi="David"/>
          <w:rtl/>
        </w:rPr>
        <w:t>ביצוע</w:t>
      </w:r>
      <w:r>
        <w:rPr>
          <w:rFonts w:ascii="David" w:hAnsi="David"/>
        </w:rPr>
        <w:t xml:space="preserve"> </w:t>
      </w:r>
      <w:r>
        <w:rPr>
          <w:rFonts w:ascii="David" w:hAnsi="David"/>
          <w:rtl/>
        </w:rPr>
        <w:t>העבירה, תיאר הנאשם</w:t>
      </w:r>
      <w:r>
        <w:rPr>
          <w:rFonts w:ascii="David" w:hAnsi="David"/>
        </w:rPr>
        <w:t xml:space="preserve"> </w:t>
      </w:r>
      <w:r>
        <w:rPr>
          <w:rFonts w:ascii="David" w:hAnsi="David"/>
          <w:rtl/>
        </w:rPr>
        <w:t>כי</w:t>
      </w:r>
      <w:r>
        <w:rPr>
          <w:rFonts w:ascii="David" w:hAnsi="David"/>
        </w:rPr>
        <w:t xml:space="preserve"> </w:t>
      </w:r>
      <w:r>
        <w:rPr>
          <w:rFonts w:ascii="David" w:hAnsi="David"/>
          <w:rtl/>
        </w:rPr>
        <w:t>הינו</w:t>
      </w:r>
      <w:r>
        <w:rPr>
          <w:rFonts w:ascii="David" w:hAnsi="David"/>
        </w:rPr>
        <w:t xml:space="preserve"> </w:t>
      </w:r>
      <w:r>
        <w:rPr>
          <w:rFonts w:ascii="David" w:hAnsi="David"/>
          <w:rtl/>
        </w:rPr>
        <w:t>אדם</w:t>
      </w:r>
      <w:r>
        <w:rPr>
          <w:rFonts w:ascii="David" w:hAnsi="David"/>
        </w:rPr>
        <w:t xml:space="preserve"> </w:t>
      </w:r>
      <w:r>
        <w:rPr>
          <w:rFonts w:ascii="David" w:hAnsi="David"/>
          <w:rtl/>
        </w:rPr>
        <w:t>שאינו</w:t>
      </w:r>
      <w:r>
        <w:rPr>
          <w:rFonts w:ascii="David" w:hAnsi="David"/>
        </w:rPr>
        <w:t xml:space="preserve"> </w:t>
      </w:r>
      <w:r>
        <w:rPr>
          <w:rFonts w:ascii="David" w:hAnsi="David"/>
          <w:rtl/>
        </w:rPr>
        <w:t>נוטה לכעוס ויודע לשלוט</w:t>
      </w:r>
      <w:r>
        <w:rPr>
          <w:rFonts w:ascii="David" w:hAnsi="David"/>
        </w:rPr>
        <w:t xml:space="preserve"> </w:t>
      </w:r>
      <w:r>
        <w:rPr>
          <w:rFonts w:ascii="David" w:hAnsi="David"/>
          <w:rtl/>
        </w:rPr>
        <w:t>ברגשותיו</w:t>
      </w:r>
      <w:r>
        <w:rPr>
          <w:rFonts w:ascii="David" w:hAnsi="David"/>
        </w:rPr>
        <w:t>.</w:t>
      </w:r>
      <w:r>
        <w:rPr>
          <w:rFonts w:ascii="David" w:hAnsi="David"/>
          <w:rtl/>
        </w:rPr>
        <w:t xml:space="preserve"> </w:t>
      </w:r>
      <w:r>
        <w:rPr>
          <w:rFonts w:ascii="David" w:hAnsi="David" w:hint="cs"/>
          <w:rtl/>
        </w:rPr>
        <w:t>עוד</w:t>
      </w:r>
      <w:r>
        <w:rPr>
          <w:rFonts w:ascii="David" w:hAnsi="David"/>
        </w:rPr>
        <w:t xml:space="preserve"> </w:t>
      </w:r>
      <w:r>
        <w:rPr>
          <w:rFonts w:ascii="David" w:hAnsi="David"/>
          <w:rtl/>
        </w:rPr>
        <w:t>הוסיף</w:t>
      </w:r>
      <w:r>
        <w:rPr>
          <w:rFonts w:ascii="David" w:hAnsi="David"/>
        </w:rPr>
        <w:t xml:space="preserve"> </w:t>
      </w:r>
      <w:r>
        <w:rPr>
          <w:rFonts w:ascii="David" w:hAnsi="David"/>
          <w:rtl/>
        </w:rPr>
        <w:t>כי</w:t>
      </w:r>
      <w:r>
        <w:rPr>
          <w:rFonts w:ascii="David" w:hAnsi="David"/>
        </w:rPr>
        <w:t xml:space="preserve"> </w:t>
      </w:r>
      <w:r>
        <w:rPr>
          <w:rFonts w:ascii="David" w:hAnsi="David"/>
          <w:rtl/>
        </w:rPr>
        <w:t>העבירה</w:t>
      </w:r>
      <w:r>
        <w:rPr>
          <w:rFonts w:ascii="David" w:hAnsi="David"/>
        </w:rPr>
        <w:t xml:space="preserve"> </w:t>
      </w:r>
      <w:r>
        <w:rPr>
          <w:rFonts w:ascii="David" w:hAnsi="David"/>
          <w:rtl/>
        </w:rPr>
        <w:t>הינה</w:t>
      </w:r>
      <w:r>
        <w:rPr>
          <w:rFonts w:ascii="David" w:hAnsi="David"/>
        </w:rPr>
        <w:t xml:space="preserve"> </w:t>
      </w:r>
      <w:r>
        <w:rPr>
          <w:rFonts w:ascii="David" w:hAnsi="David"/>
          <w:rtl/>
        </w:rPr>
        <w:t>האירוע</w:t>
      </w:r>
      <w:r>
        <w:rPr>
          <w:rFonts w:ascii="David" w:hAnsi="David"/>
        </w:rPr>
        <w:t xml:space="preserve"> </w:t>
      </w:r>
      <w:r>
        <w:rPr>
          <w:rFonts w:ascii="David" w:hAnsi="David"/>
          <w:rtl/>
        </w:rPr>
        <w:t>האלים</w:t>
      </w:r>
      <w:r>
        <w:rPr>
          <w:rFonts w:ascii="David" w:hAnsi="David"/>
        </w:rPr>
        <w:t xml:space="preserve"> </w:t>
      </w:r>
      <w:r>
        <w:rPr>
          <w:rFonts w:ascii="David" w:hAnsi="David"/>
          <w:rtl/>
        </w:rPr>
        <w:t>הראשון</w:t>
      </w:r>
      <w:r>
        <w:rPr>
          <w:rFonts w:ascii="David" w:hAnsi="David"/>
        </w:rPr>
        <w:t xml:space="preserve"> </w:t>
      </w:r>
      <w:r>
        <w:rPr>
          <w:rFonts w:ascii="David" w:hAnsi="David"/>
          <w:rtl/>
        </w:rPr>
        <w:t>שהיה</w:t>
      </w:r>
      <w:r>
        <w:rPr>
          <w:rFonts w:ascii="David" w:hAnsi="David"/>
        </w:rPr>
        <w:t xml:space="preserve"> </w:t>
      </w:r>
      <w:r>
        <w:rPr>
          <w:rFonts w:ascii="David" w:hAnsi="David"/>
          <w:rtl/>
        </w:rPr>
        <w:t>מעורב</w:t>
      </w:r>
      <w:r>
        <w:rPr>
          <w:rFonts w:ascii="David" w:hAnsi="David"/>
        </w:rPr>
        <w:t xml:space="preserve"> </w:t>
      </w:r>
      <w:r>
        <w:rPr>
          <w:rFonts w:ascii="David" w:hAnsi="David"/>
          <w:rtl/>
        </w:rPr>
        <w:t>בו במהלך</w:t>
      </w:r>
      <w:r>
        <w:rPr>
          <w:rFonts w:ascii="David" w:hAnsi="David"/>
        </w:rPr>
        <w:t xml:space="preserve"> </w:t>
      </w:r>
      <w:r>
        <w:rPr>
          <w:rFonts w:ascii="David" w:hAnsi="David"/>
          <w:rtl/>
        </w:rPr>
        <w:t>חייו, ולרוב פועל בשיקול</w:t>
      </w:r>
      <w:r>
        <w:rPr>
          <w:rFonts w:ascii="David" w:hAnsi="David"/>
        </w:rPr>
        <w:t xml:space="preserve"> </w:t>
      </w:r>
      <w:r>
        <w:rPr>
          <w:rFonts w:ascii="David" w:hAnsi="David"/>
          <w:rtl/>
        </w:rPr>
        <w:t>דעת</w:t>
      </w:r>
      <w:r>
        <w:rPr>
          <w:rFonts w:ascii="David" w:hAnsi="David"/>
        </w:rPr>
        <w:t xml:space="preserve"> </w:t>
      </w:r>
      <w:r>
        <w:rPr>
          <w:rFonts w:ascii="David" w:hAnsi="David"/>
          <w:rtl/>
        </w:rPr>
        <w:t>וחושב על השלכות מעשיו.</w:t>
      </w:r>
    </w:p>
    <w:p w14:paraId="0FDFC602" w14:textId="77777777" w:rsidR="00F5684E" w:rsidRDefault="00F5684E" w:rsidP="00F5684E">
      <w:pPr>
        <w:spacing w:after="160" w:line="360" w:lineRule="auto"/>
        <w:jc w:val="both"/>
        <w:rPr>
          <w:rFonts w:ascii="David" w:hAnsi="David"/>
        </w:rPr>
      </w:pPr>
      <w:r>
        <w:rPr>
          <w:rFonts w:ascii="David" w:hAnsi="David"/>
          <w:rtl/>
        </w:rPr>
        <w:t>הנאשם אינו</w:t>
      </w:r>
      <w:r>
        <w:rPr>
          <w:rFonts w:ascii="David" w:hAnsi="David"/>
        </w:rPr>
        <w:t xml:space="preserve"> </w:t>
      </w:r>
      <w:r>
        <w:rPr>
          <w:rFonts w:ascii="David" w:hAnsi="David"/>
          <w:rtl/>
        </w:rPr>
        <w:t>רואה</w:t>
      </w:r>
      <w:r>
        <w:rPr>
          <w:rFonts w:ascii="David" w:hAnsi="David"/>
        </w:rPr>
        <w:t xml:space="preserve"> </w:t>
      </w:r>
      <w:r>
        <w:rPr>
          <w:rFonts w:ascii="David" w:hAnsi="David"/>
          <w:rtl/>
        </w:rPr>
        <w:t>צורך</w:t>
      </w:r>
      <w:r>
        <w:rPr>
          <w:rFonts w:ascii="David" w:hAnsi="David"/>
        </w:rPr>
        <w:t xml:space="preserve"> </w:t>
      </w:r>
      <w:r>
        <w:rPr>
          <w:rFonts w:ascii="David" w:hAnsi="David"/>
          <w:rtl/>
        </w:rPr>
        <w:t>טיפולי</w:t>
      </w:r>
      <w:r>
        <w:rPr>
          <w:rFonts w:ascii="David" w:hAnsi="David"/>
        </w:rPr>
        <w:t xml:space="preserve"> </w:t>
      </w:r>
      <w:r>
        <w:rPr>
          <w:rFonts w:ascii="David" w:hAnsi="David"/>
          <w:rtl/>
        </w:rPr>
        <w:t>וכאמור</w:t>
      </w:r>
      <w:r>
        <w:rPr>
          <w:rFonts w:ascii="David" w:hAnsi="David"/>
        </w:rPr>
        <w:t xml:space="preserve"> </w:t>
      </w:r>
      <w:r>
        <w:rPr>
          <w:rFonts w:ascii="David" w:hAnsi="David"/>
          <w:rtl/>
        </w:rPr>
        <w:t>בעת</w:t>
      </w:r>
      <w:r>
        <w:rPr>
          <w:rFonts w:ascii="David" w:hAnsi="David"/>
        </w:rPr>
        <w:t xml:space="preserve"> </w:t>
      </w:r>
      <w:r>
        <w:rPr>
          <w:rFonts w:ascii="David" w:hAnsi="David"/>
          <w:rtl/>
        </w:rPr>
        <w:t>ביצוע העבירה פעל מתוך</w:t>
      </w:r>
      <w:r>
        <w:rPr>
          <w:rFonts w:ascii="David" w:hAnsi="David"/>
        </w:rPr>
        <w:t xml:space="preserve"> </w:t>
      </w:r>
      <w:r>
        <w:rPr>
          <w:rFonts w:ascii="David" w:hAnsi="David"/>
          <w:rtl/>
        </w:rPr>
        <w:t>הגנה</w:t>
      </w:r>
      <w:r>
        <w:rPr>
          <w:rFonts w:ascii="David" w:hAnsi="David"/>
        </w:rPr>
        <w:t xml:space="preserve"> </w:t>
      </w:r>
      <w:r>
        <w:rPr>
          <w:rFonts w:ascii="David" w:hAnsi="David"/>
          <w:rtl/>
        </w:rPr>
        <w:t>עצמית</w:t>
      </w:r>
      <w:r>
        <w:rPr>
          <w:rFonts w:ascii="David" w:hAnsi="David"/>
        </w:rPr>
        <w:t xml:space="preserve"> </w:t>
      </w:r>
      <w:r>
        <w:rPr>
          <w:rFonts w:ascii="David" w:hAnsi="David"/>
          <w:rtl/>
        </w:rPr>
        <w:t>ולא מתוך</w:t>
      </w:r>
      <w:r>
        <w:rPr>
          <w:rFonts w:ascii="David" w:hAnsi="David"/>
        </w:rPr>
        <w:t xml:space="preserve"> </w:t>
      </w:r>
      <w:r>
        <w:rPr>
          <w:rFonts w:ascii="David" w:hAnsi="David"/>
          <w:rtl/>
        </w:rPr>
        <w:t>צורך לפגיעה</w:t>
      </w:r>
      <w:r>
        <w:rPr>
          <w:rFonts w:ascii="David" w:hAnsi="David"/>
        </w:rPr>
        <w:t xml:space="preserve"> </w:t>
      </w:r>
      <w:r>
        <w:rPr>
          <w:rFonts w:ascii="David" w:hAnsi="David"/>
          <w:rtl/>
        </w:rPr>
        <w:t>באדם</w:t>
      </w:r>
      <w:r>
        <w:rPr>
          <w:rFonts w:ascii="David" w:hAnsi="David"/>
        </w:rPr>
        <w:t xml:space="preserve"> </w:t>
      </w:r>
      <w:r>
        <w:rPr>
          <w:rFonts w:ascii="David" w:hAnsi="David"/>
          <w:rtl/>
        </w:rPr>
        <w:t>אחר</w:t>
      </w:r>
      <w:r>
        <w:rPr>
          <w:rFonts w:ascii="David" w:hAnsi="David"/>
        </w:rPr>
        <w:t>.</w:t>
      </w:r>
      <w:r>
        <w:rPr>
          <w:rFonts w:ascii="David" w:hAnsi="David"/>
          <w:rtl/>
        </w:rPr>
        <w:t xml:space="preserve"> הנאשם מסר</w:t>
      </w:r>
      <w:r>
        <w:rPr>
          <w:rFonts w:ascii="David" w:hAnsi="David"/>
        </w:rPr>
        <w:t xml:space="preserve"> </w:t>
      </w:r>
      <w:r>
        <w:rPr>
          <w:rFonts w:ascii="David" w:hAnsi="David"/>
          <w:rtl/>
        </w:rPr>
        <w:t>כי</w:t>
      </w:r>
      <w:r>
        <w:rPr>
          <w:rFonts w:ascii="David" w:hAnsi="David"/>
        </w:rPr>
        <w:t xml:space="preserve"> </w:t>
      </w:r>
      <w:r>
        <w:rPr>
          <w:rFonts w:ascii="David" w:hAnsi="David"/>
          <w:rtl/>
        </w:rPr>
        <w:t>במידה ויומלץ</w:t>
      </w:r>
      <w:r>
        <w:rPr>
          <w:rFonts w:ascii="David" w:hAnsi="David"/>
        </w:rPr>
        <w:t xml:space="preserve"> </w:t>
      </w:r>
      <w:r>
        <w:rPr>
          <w:rFonts w:ascii="David" w:hAnsi="David"/>
          <w:rtl/>
        </w:rPr>
        <w:t>על</w:t>
      </w:r>
      <w:r>
        <w:rPr>
          <w:rFonts w:ascii="David" w:hAnsi="David"/>
        </w:rPr>
        <w:t xml:space="preserve"> </w:t>
      </w:r>
      <w:r>
        <w:rPr>
          <w:rFonts w:ascii="David" w:hAnsi="David"/>
          <w:rtl/>
        </w:rPr>
        <w:t>הליך טיפולי, ישתף פעולה</w:t>
      </w:r>
      <w:r>
        <w:rPr>
          <w:rFonts w:ascii="David" w:hAnsi="David"/>
        </w:rPr>
        <w:t xml:space="preserve"> .</w:t>
      </w:r>
    </w:p>
    <w:p w14:paraId="16BBE85C" w14:textId="77777777" w:rsidR="00F5684E" w:rsidRDefault="00F5684E" w:rsidP="00F5684E">
      <w:pPr>
        <w:spacing w:after="160" w:line="360" w:lineRule="auto"/>
        <w:jc w:val="both"/>
        <w:rPr>
          <w:rFonts w:ascii="David" w:hAnsi="David"/>
          <w:rtl/>
        </w:rPr>
      </w:pPr>
      <w:r>
        <w:rPr>
          <w:rFonts w:ascii="David" w:hAnsi="David"/>
          <w:rtl/>
        </w:rPr>
        <w:t>הנאשם</w:t>
      </w:r>
      <w:r>
        <w:rPr>
          <w:rFonts w:ascii="David" w:hAnsi="David"/>
        </w:rPr>
        <w:t xml:space="preserve"> </w:t>
      </w:r>
      <w:r>
        <w:rPr>
          <w:rFonts w:ascii="David" w:hAnsi="David"/>
          <w:rtl/>
        </w:rPr>
        <w:t>שלל</w:t>
      </w:r>
      <w:r>
        <w:rPr>
          <w:rFonts w:ascii="David" w:hAnsi="David"/>
        </w:rPr>
        <w:t xml:space="preserve"> </w:t>
      </w:r>
      <w:r>
        <w:rPr>
          <w:rFonts w:ascii="David" w:hAnsi="David"/>
          <w:rtl/>
        </w:rPr>
        <w:t>דפוסי</w:t>
      </w:r>
      <w:r>
        <w:rPr>
          <w:rFonts w:ascii="David" w:hAnsi="David"/>
        </w:rPr>
        <w:t xml:space="preserve"> </w:t>
      </w:r>
      <w:r>
        <w:rPr>
          <w:rFonts w:ascii="David" w:hAnsi="David"/>
          <w:rtl/>
        </w:rPr>
        <w:t>התנהגות מכשילים, ובשל כך שירות המבחן לא בא</w:t>
      </w:r>
      <w:r>
        <w:rPr>
          <w:rFonts w:ascii="David" w:hAnsi="David"/>
        </w:rPr>
        <w:t xml:space="preserve"> </w:t>
      </w:r>
      <w:r>
        <w:rPr>
          <w:rFonts w:ascii="David" w:hAnsi="David"/>
          <w:rtl/>
        </w:rPr>
        <w:t>בהמלצה טיפולית</w:t>
      </w:r>
      <w:r>
        <w:rPr>
          <w:rFonts w:ascii="David" w:hAnsi="David"/>
        </w:rPr>
        <w:t xml:space="preserve"> </w:t>
      </w:r>
      <w:r>
        <w:rPr>
          <w:rFonts w:ascii="David" w:hAnsi="David"/>
          <w:rtl/>
        </w:rPr>
        <w:t>בעניינו</w:t>
      </w:r>
      <w:r>
        <w:rPr>
          <w:rFonts w:ascii="David" w:hAnsi="David"/>
        </w:rPr>
        <w:t>.</w:t>
      </w:r>
    </w:p>
    <w:p w14:paraId="41CDDCA6" w14:textId="77777777" w:rsidR="00F5684E" w:rsidRDefault="00F5684E" w:rsidP="00F5684E">
      <w:pPr>
        <w:spacing w:after="160" w:line="360" w:lineRule="auto"/>
        <w:jc w:val="both"/>
        <w:rPr>
          <w:rFonts w:ascii="David" w:hAnsi="David"/>
          <w:rtl/>
        </w:rPr>
      </w:pPr>
      <w:r>
        <w:rPr>
          <w:rFonts w:ascii="David" w:hAnsi="David"/>
          <w:rtl/>
        </w:rPr>
        <w:t>לאור</w:t>
      </w:r>
      <w:r>
        <w:rPr>
          <w:rFonts w:ascii="David" w:hAnsi="David"/>
        </w:rPr>
        <w:t xml:space="preserve"> </w:t>
      </w:r>
      <w:r>
        <w:rPr>
          <w:rFonts w:ascii="David" w:hAnsi="David"/>
          <w:rtl/>
        </w:rPr>
        <w:t>המתואר</w:t>
      </w:r>
      <w:r>
        <w:rPr>
          <w:rFonts w:ascii="David" w:hAnsi="David"/>
        </w:rPr>
        <w:t xml:space="preserve"> </w:t>
      </w:r>
      <w:r>
        <w:rPr>
          <w:rFonts w:ascii="David" w:hAnsi="David"/>
          <w:rtl/>
        </w:rPr>
        <w:t>לעיל שירות המבחן המליץ על הטלת</w:t>
      </w:r>
      <w:r>
        <w:rPr>
          <w:rFonts w:ascii="David" w:hAnsi="David"/>
        </w:rPr>
        <w:t xml:space="preserve"> </w:t>
      </w:r>
      <w:r>
        <w:rPr>
          <w:rFonts w:ascii="David" w:hAnsi="David"/>
          <w:rtl/>
        </w:rPr>
        <w:t>ענישה</w:t>
      </w:r>
      <w:r>
        <w:rPr>
          <w:rFonts w:ascii="David" w:hAnsi="David"/>
        </w:rPr>
        <w:t xml:space="preserve"> </w:t>
      </w:r>
      <w:r>
        <w:rPr>
          <w:rFonts w:ascii="David" w:hAnsi="David"/>
          <w:rtl/>
        </w:rPr>
        <w:t>מוחשית</w:t>
      </w:r>
      <w:r>
        <w:rPr>
          <w:rFonts w:ascii="David" w:hAnsi="David"/>
        </w:rPr>
        <w:t xml:space="preserve"> </w:t>
      </w:r>
      <w:r>
        <w:rPr>
          <w:rFonts w:ascii="David" w:hAnsi="David"/>
          <w:rtl/>
        </w:rPr>
        <w:t>מרתיעה</w:t>
      </w:r>
      <w:r>
        <w:rPr>
          <w:rFonts w:ascii="David" w:hAnsi="David"/>
        </w:rPr>
        <w:t xml:space="preserve"> </w:t>
      </w:r>
      <w:r>
        <w:rPr>
          <w:rFonts w:ascii="David" w:hAnsi="David"/>
          <w:rtl/>
        </w:rPr>
        <w:t>ומחדדת</w:t>
      </w:r>
      <w:r>
        <w:rPr>
          <w:rFonts w:ascii="David" w:hAnsi="David"/>
        </w:rPr>
        <w:t xml:space="preserve"> </w:t>
      </w:r>
      <w:r>
        <w:rPr>
          <w:rFonts w:ascii="David" w:hAnsi="David"/>
          <w:rtl/>
        </w:rPr>
        <w:t>גבולות</w:t>
      </w:r>
      <w:r>
        <w:rPr>
          <w:rFonts w:ascii="David" w:hAnsi="David"/>
        </w:rPr>
        <w:t xml:space="preserve"> </w:t>
      </w:r>
      <w:r>
        <w:rPr>
          <w:rFonts w:ascii="David" w:hAnsi="David"/>
          <w:rtl/>
        </w:rPr>
        <w:t>לצד מאסר על</w:t>
      </w:r>
      <w:r>
        <w:rPr>
          <w:rFonts w:ascii="David" w:hAnsi="David"/>
        </w:rPr>
        <w:t xml:space="preserve"> </w:t>
      </w:r>
      <w:r>
        <w:rPr>
          <w:rFonts w:ascii="David" w:hAnsi="David"/>
          <w:rtl/>
        </w:rPr>
        <w:t>תנאי</w:t>
      </w:r>
      <w:r>
        <w:rPr>
          <w:rFonts w:ascii="David" w:hAnsi="David"/>
        </w:rPr>
        <w:t>.</w:t>
      </w:r>
    </w:p>
    <w:p w14:paraId="1196B43C" w14:textId="77777777" w:rsidR="00F5684E" w:rsidRDefault="00F5684E" w:rsidP="00F5684E">
      <w:pPr>
        <w:spacing w:after="160" w:line="360" w:lineRule="auto"/>
        <w:jc w:val="both"/>
        <w:rPr>
          <w:b/>
          <w:bCs/>
          <w:u w:val="single"/>
          <w:rtl/>
          <w:lang w:eastAsia="he-IL"/>
        </w:rPr>
      </w:pPr>
    </w:p>
    <w:p w14:paraId="5D8D12CC" w14:textId="77777777" w:rsidR="00F5684E" w:rsidRDefault="00F5684E" w:rsidP="00F5684E">
      <w:pPr>
        <w:spacing w:after="160" w:line="360" w:lineRule="auto"/>
        <w:jc w:val="both"/>
        <w:rPr>
          <w:rtl/>
          <w:lang w:eastAsia="he-IL"/>
        </w:rPr>
      </w:pPr>
      <w:r>
        <w:rPr>
          <w:b/>
          <w:bCs/>
          <w:u w:val="single"/>
          <w:rtl/>
          <w:lang w:eastAsia="he-IL"/>
        </w:rPr>
        <w:t>טענות הצדדים:</w:t>
      </w:r>
    </w:p>
    <w:p w14:paraId="0817145F" w14:textId="77777777" w:rsidR="00F5684E" w:rsidRDefault="00F5684E" w:rsidP="00F5684E">
      <w:pPr>
        <w:spacing w:after="160" w:line="360" w:lineRule="auto"/>
        <w:jc w:val="both"/>
        <w:rPr>
          <w:rFonts w:ascii="David" w:hAnsi="David"/>
          <w:rtl/>
        </w:rPr>
      </w:pPr>
      <w:r>
        <w:rPr>
          <w:rtl/>
          <w:lang w:eastAsia="he-IL"/>
        </w:rPr>
        <w:t>5.</w:t>
      </w:r>
      <w:r>
        <w:rPr>
          <w:rtl/>
          <w:lang w:eastAsia="he-IL"/>
        </w:rPr>
        <w:tab/>
      </w:r>
      <w:r>
        <w:rPr>
          <w:rFonts w:ascii="David" w:hAnsi="David"/>
          <w:b/>
          <w:bCs/>
          <w:rtl/>
        </w:rPr>
        <w:t>לטענת ב"כ המאשימה:</w:t>
      </w:r>
    </w:p>
    <w:p w14:paraId="78754871" w14:textId="77777777" w:rsidR="00F5684E" w:rsidRDefault="00F5684E" w:rsidP="00F5684E">
      <w:pPr>
        <w:spacing w:line="360" w:lineRule="auto"/>
        <w:jc w:val="both"/>
        <w:rPr>
          <w:rFonts w:ascii="David" w:hAnsi="David"/>
          <w:rtl/>
        </w:rPr>
      </w:pPr>
      <w:r>
        <w:rPr>
          <w:rFonts w:ascii="David" w:hAnsi="David"/>
          <w:rtl/>
        </w:rPr>
        <w:t xml:space="preserve">הערכים החברתיים שנפגעו הינם שמירה על חיי אדם ושלמות גופו ונפשו, שמירה על הסדר הציבורי ועל אורח חיים תקין, שלו ובטוח. </w:t>
      </w:r>
    </w:p>
    <w:p w14:paraId="4668FF47" w14:textId="77777777" w:rsidR="00F5684E" w:rsidRDefault="00F5684E" w:rsidP="00F5684E">
      <w:pPr>
        <w:spacing w:line="360" w:lineRule="auto"/>
        <w:jc w:val="both"/>
        <w:rPr>
          <w:rFonts w:ascii="David" w:hAnsi="David"/>
          <w:rtl/>
        </w:rPr>
      </w:pPr>
    </w:p>
    <w:p w14:paraId="451613BF" w14:textId="77777777" w:rsidR="00F5684E" w:rsidRDefault="00F5684E" w:rsidP="00F5684E">
      <w:pPr>
        <w:spacing w:line="360" w:lineRule="auto"/>
        <w:jc w:val="both"/>
        <w:rPr>
          <w:rFonts w:ascii="David" w:hAnsi="David"/>
          <w:rtl/>
        </w:rPr>
      </w:pPr>
      <w:r>
        <w:rPr>
          <w:rFonts w:ascii="David" w:hAnsi="David"/>
          <w:rtl/>
        </w:rPr>
        <w:t>נטען כי תיקון 140 ל</w:t>
      </w:r>
      <w:hyperlink r:id="rId18" w:history="1">
        <w:r w:rsidR="0023495B" w:rsidRPr="0023495B">
          <w:rPr>
            <w:rFonts w:ascii="David" w:hAnsi="David"/>
            <w:color w:val="0000FF"/>
            <w:u w:val="single"/>
            <w:rtl/>
          </w:rPr>
          <w:t>חוק העונשין</w:t>
        </w:r>
      </w:hyperlink>
      <w:r>
        <w:rPr>
          <w:rFonts w:ascii="David" w:hAnsi="David"/>
          <w:rtl/>
        </w:rPr>
        <w:t xml:space="preserve"> אינו חל ישירות בענייננו, כיוון שהעבירות בהן הורשע הנאשם בוצעו לפני כניסתו לתוקף, אך יש בעצם הזדקקותו של המחוקק לקביעת עונשי מינימום בעבירות נשק כדי ללמד על מצב החירום האמיתי בו אנו מצויים כיום ועל החובה המוטלת על כלל רשויות המדינה לעשות כל שביכולתן, כדי להילחם מלחמת חורמה בעבירות הנשק עד למיגורן. </w:t>
      </w:r>
    </w:p>
    <w:p w14:paraId="7B004EC4" w14:textId="77777777" w:rsidR="00F5684E" w:rsidRDefault="00F5684E" w:rsidP="00F5684E">
      <w:pPr>
        <w:spacing w:line="360" w:lineRule="auto"/>
        <w:jc w:val="both"/>
        <w:rPr>
          <w:rFonts w:ascii="David" w:hAnsi="David"/>
          <w:rtl/>
        </w:rPr>
      </w:pPr>
    </w:p>
    <w:p w14:paraId="55DAA0E0" w14:textId="77777777" w:rsidR="00F5684E" w:rsidRDefault="00F5684E" w:rsidP="00F5684E">
      <w:pPr>
        <w:spacing w:line="360" w:lineRule="auto"/>
        <w:jc w:val="both"/>
        <w:rPr>
          <w:rFonts w:ascii="David" w:hAnsi="David"/>
          <w:rtl/>
        </w:rPr>
      </w:pPr>
      <w:r>
        <w:rPr>
          <w:rFonts w:ascii="David" w:hAnsi="David"/>
          <w:rtl/>
        </w:rPr>
        <w:t xml:space="preserve">הנאשם החזיק בנשק ארוך הדומה לרובה </w:t>
      </w:r>
      <w:r>
        <w:rPr>
          <w:rFonts w:ascii="David" w:hAnsi="David"/>
        </w:rPr>
        <w:t>M16</w:t>
      </w:r>
      <w:r>
        <w:rPr>
          <w:rFonts w:ascii="David" w:hAnsi="David"/>
          <w:rtl/>
        </w:rPr>
        <w:t>, ולא היסס לעשות בו שימוש, כל זאת על רקע סכסוך בין משפחתו לבין משפחת המתלוננים. כאשר המתלוננים המשיכו לפרק את מחסום האבנים ירה הנאשם בנשקו מספר יריות כלפי מעלה. אך בדרך נס, האירוע הסתיים בכך שרק כדור אחד פגע באחד המתלוננים באוזנו. לו כדור הרובה שפגע באוזנו של אחד המתלוננים היה סוטה בסנטימטר או שניים, עלול היה האירוע להסתיים באופן נורא.</w:t>
      </w:r>
    </w:p>
    <w:p w14:paraId="3F5A8BF7" w14:textId="77777777" w:rsidR="00F5684E" w:rsidRDefault="00F5684E" w:rsidP="00F5684E">
      <w:pPr>
        <w:spacing w:line="360" w:lineRule="auto"/>
        <w:jc w:val="both"/>
        <w:rPr>
          <w:rFonts w:ascii="David" w:hAnsi="David"/>
          <w:rtl/>
        </w:rPr>
      </w:pPr>
    </w:p>
    <w:p w14:paraId="0FB84D5D" w14:textId="77777777" w:rsidR="00F5684E" w:rsidRDefault="00F5684E" w:rsidP="00F5684E">
      <w:pPr>
        <w:spacing w:line="360" w:lineRule="auto"/>
        <w:jc w:val="both"/>
        <w:rPr>
          <w:rFonts w:ascii="David" w:hAnsi="David"/>
          <w:rtl/>
        </w:rPr>
      </w:pPr>
      <w:r>
        <w:rPr>
          <w:rFonts w:ascii="David" w:hAnsi="David"/>
          <w:rtl/>
        </w:rPr>
        <w:t xml:space="preserve">ב"כ המאשימה עתר לקביעת מתחם עונש הולם הנע בין 4.5 ל - 8.5 שנות מאסר בפועל לצד מאסרים על תנאי, קנס משמעותי ופיצויים לנפגע העבירה. </w:t>
      </w:r>
    </w:p>
    <w:p w14:paraId="2C7C98F7" w14:textId="77777777" w:rsidR="00F5684E" w:rsidRDefault="00F5684E" w:rsidP="00F5684E">
      <w:pPr>
        <w:spacing w:line="360" w:lineRule="auto"/>
        <w:jc w:val="both"/>
        <w:rPr>
          <w:rFonts w:ascii="David" w:hAnsi="David"/>
          <w:rtl/>
        </w:rPr>
      </w:pPr>
    </w:p>
    <w:p w14:paraId="43050DB4" w14:textId="77777777" w:rsidR="00F5684E" w:rsidRDefault="00F5684E" w:rsidP="00F5684E">
      <w:pPr>
        <w:spacing w:line="360" w:lineRule="auto"/>
        <w:jc w:val="both"/>
        <w:rPr>
          <w:rFonts w:ascii="David" w:hAnsi="David"/>
          <w:rtl/>
        </w:rPr>
      </w:pPr>
      <w:r>
        <w:rPr>
          <w:rFonts w:ascii="David" w:hAnsi="David"/>
          <w:rtl/>
        </w:rPr>
        <w:t>נטען כי הודייתו של הנאשם הגיעה לאחר שהליך ההוכחות החל להתנהל ונשמעו חלק מעדי התביעה לרבות שניים מהמתלוננים, הנשק בו עשה הנאשם שימוש לא נתפס עד היום, ולנאשם הרשעה קודמת בעבירות איומים והפרעה לשוטר במילוי תפקידו, בגינה נגזרו עליו מאסרים על תנאי קנס והתחייבות, התסקיר אינו חיובי, שירות המבחן לא בא בהמלצה טיפולית והמליץ על ענישה מוחשית.</w:t>
      </w:r>
    </w:p>
    <w:p w14:paraId="33EB814B" w14:textId="77777777" w:rsidR="00F5684E" w:rsidRDefault="00F5684E" w:rsidP="00F5684E">
      <w:pPr>
        <w:spacing w:line="360" w:lineRule="auto"/>
        <w:jc w:val="both"/>
        <w:rPr>
          <w:rFonts w:ascii="David" w:hAnsi="David"/>
          <w:rtl/>
        </w:rPr>
      </w:pPr>
    </w:p>
    <w:p w14:paraId="6CCBD7FC" w14:textId="77777777" w:rsidR="00F5684E" w:rsidRDefault="00F5684E" w:rsidP="00F5684E">
      <w:pPr>
        <w:spacing w:line="360" w:lineRule="auto"/>
        <w:jc w:val="both"/>
        <w:rPr>
          <w:rFonts w:ascii="David" w:hAnsi="David"/>
          <w:rtl/>
        </w:rPr>
      </w:pPr>
      <w:r>
        <w:rPr>
          <w:rFonts w:ascii="David" w:hAnsi="David"/>
          <w:rtl/>
        </w:rPr>
        <w:t>ב"כ המאשימה עתר למקם את עונשו של הנאשם סמוך לאמצעיתו של המתחם תוך השתת 6 שנות מאסר בפועל לצד ענישה נלווית הכוללת קנס משמעותי בסך 10,000 ₪, ופיצויים לנפגע העבירה.</w:t>
      </w:r>
    </w:p>
    <w:p w14:paraId="6329D229" w14:textId="77777777" w:rsidR="00F5684E" w:rsidRDefault="00F5684E" w:rsidP="00F5684E">
      <w:pPr>
        <w:spacing w:line="360" w:lineRule="auto"/>
        <w:jc w:val="both"/>
        <w:rPr>
          <w:rFonts w:ascii="David" w:hAnsi="David"/>
          <w:rtl/>
        </w:rPr>
      </w:pPr>
    </w:p>
    <w:p w14:paraId="56705339" w14:textId="77777777" w:rsidR="00F5684E" w:rsidRDefault="00F5684E" w:rsidP="00F5684E">
      <w:pPr>
        <w:spacing w:after="160" w:line="360" w:lineRule="auto"/>
        <w:jc w:val="both"/>
        <w:rPr>
          <w:rFonts w:ascii="David" w:hAnsi="David"/>
          <w:b/>
          <w:bCs/>
          <w:rtl/>
        </w:rPr>
      </w:pPr>
      <w:r>
        <w:rPr>
          <w:rFonts w:ascii="David" w:hAnsi="David"/>
          <w:rtl/>
        </w:rPr>
        <w:t>6.</w:t>
      </w:r>
      <w:r>
        <w:rPr>
          <w:rFonts w:ascii="David" w:hAnsi="David"/>
          <w:rtl/>
        </w:rPr>
        <w:tab/>
      </w:r>
      <w:r>
        <w:rPr>
          <w:rFonts w:ascii="David" w:hAnsi="David"/>
          <w:b/>
          <w:bCs/>
          <w:rtl/>
        </w:rPr>
        <w:t>לטענת ב"כ הנאשם</w:t>
      </w:r>
      <w:r>
        <w:rPr>
          <w:rFonts w:ascii="David" w:hAnsi="David"/>
          <w:b/>
          <w:bCs/>
        </w:rPr>
        <w:t xml:space="preserve"> </w:t>
      </w:r>
      <w:r>
        <w:rPr>
          <w:rFonts w:ascii="David" w:hAnsi="David"/>
          <w:b/>
          <w:bCs/>
          <w:rtl/>
        </w:rPr>
        <w:t>2:</w:t>
      </w:r>
    </w:p>
    <w:p w14:paraId="2E3593DD" w14:textId="77777777" w:rsidR="00F5684E" w:rsidRDefault="00F5684E" w:rsidP="00F5684E">
      <w:pPr>
        <w:spacing w:line="360" w:lineRule="auto"/>
        <w:jc w:val="both"/>
        <w:rPr>
          <w:rFonts w:ascii="David" w:hAnsi="David"/>
          <w:rtl/>
        </w:rPr>
      </w:pPr>
      <w:r>
        <w:rPr>
          <w:rFonts w:ascii="David" w:hAnsi="David"/>
          <w:rtl/>
        </w:rPr>
        <w:t>נטען כי לא יוחסה לנאשם החבלה של המתלונן, ולא ניתן לגזור את המתחם או את העונש של הנאשם  מאירוע או מפעולה של אדם אחר, לו מיוחסת הפציעה של המתלונן.</w:t>
      </w:r>
    </w:p>
    <w:p w14:paraId="58765D2D" w14:textId="77777777" w:rsidR="00F5684E" w:rsidRDefault="00F5684E" w:rsidP="00F5684E">
      <w:pPr>
        <w:spacing w:line="360" w:lineRule="auto"/>
        <w:jc w:val="both"/>
        <w:rPr>
          <w:rFonts w:ascii="David" w:hAnsi="David"/>
          <w:rtl/>
        </w:rPr>
      </w:pPr>
    </w:p>
    <w:p w14:paraId="4FE163A9" w14:textId="77777777" w:rsidR="00F5684E" w:rsidRDefault="00F5684E" w:rsidP="00F5684E">
      <w:pPr>
        <w:spacing w:line="360" w:lineRule="auto"/>
        <w:jc w:val="both"/>
        <w:rPr>
          <w:rFonts w:ascii="David" w:hAnsi="David"/>
          <w:rtl/>
        </w:rPr>
      </w:pPr>
      <w:r>
        <w:rPr>
          <w:rFonts w:ascii="David" w:hAnsi="David"/>
          <w:rtl/>
        </w:rPr>
        <w:t>התסקירים מתארים קושי בלקיחת האחריות, כאשר הקושי נעוץ בכך שהנאשם מבקש לספר לקצינת המבחן את האירועים המקדימים לאירוע נשוא כתב האישום. הנאשם תיאר בפני קצינת המבחן את החשש שלו ואת הסכסוך הפעיל בין שתי המשפחות, לאו דווקא את ההגנה העצמית כפי שהיא הבינה, והנאשם לא טען להגנה עצמית. נטען כי הנאשם לקח אחריות על מה שמיוחס לו.</w:t>
      </w:r>
    </w:p>
    <w:p w14:paraId="14B91BD8" w14:textId="77777777" w:rsidR="00F5684E" w:rsidRDefault="00F5684E" w:rsidP="00F5684E">
      <w:pPr>
        <w:spacing w:line="360" w:lineRule="auto"/>
        <w:jc w:val="both"/>
        <w:rPr>
          <w:rFonts w:ascii="David" w:hAnsi="David"/>
          <w:rtl/>
        </w:rPr>
      </w:pPr>
    </w:p>
    <w:p w14:paraId="1C6DF1F5" w14:textId="77777777" w:rsidR="00F5684E" w:rsidRDefault="00F5684E" w:rsidP="00F5684E">
      <w:pPr>
        <w:spacing w:line="360" w:lineRule="auto"/>
        <w:jc w:val="both"/>
        <w:rPr>
          <w:rFonts w:ascii="David" w:hAnsi="David"/>
          <w:rtl/>
        </w:rPr>
      </w:pPr>
      <w:r>
        <w:rPr>
          <w:rFonts w:ascii="David" w:hAnsi="David"/>
          <w:rtl/>
        </w:rPr>
        <w:t>הנאשם לא התחיל את האירוע בכוונה ללכת ולאיים עם נשק על המתלוננים אלא הם הגיעו לשטח של הנאשם ובני משפחתו.</w:t>
      </w:r>
    </w:p>
    <w:p w14:paraId="40E7F83B" w14:textId="77777777" w:rsidR="00F5684E" w:rsidRDefault="00F5684E" w:rsidP="00F5684E">
      <w:pPr>
        <w:spacing w:line="360" w:lineRule="auto"/>
        <w:jc w:val="both"/>
        <w:rPr>
          <w:rFonts w:ascii="David" w:hAnsi="David"/>
          <w:rtl/>
        </w:rPr>
      </w:pPr>
    </w:p>
    <w:p w14:paraId="1E2ABA11" w14:textId="77777777" w:rsidR="00F5684E" w:rsidRDefault="00F5684E" w:rsidP="00F5684E">
      <w:pPr>
        <w:spacing w:line="360" w:lineRule="auto"/>
        <w:jc w:val="both"/>
        <w:rPr>
          <w:rFonts w:ascii="David" w:hAnsi="David"/>
          <w:rtl/>
        </w:rPr>
      </w:pPr>
      <w:r>
        <w:rPr>
          <w:rFonts w:ascii="David" w:hAnsi="David"/>
          <w:rtl/>
        </w:rPr>
        <w:t>מידת הפגיעה בערך המוגן היא ברף הנמוך ביותר שכן מעשיו של הנאשם לא הובילו לפגיעה בשלום הציבור.</w:t>
      </w:r>
    </w:p>
    <w:p w14:paraId="6830CE5A" w14:textId="77777777" w:rsidR="00F5684E" w:rsidRDefault="00F5684E" w:rsidP="00F5684E">
      <w:pPr>
        <w:spacing w:line="360" w:lineRule="auto"/>
        <w:jc w:val="both"/>
        <w:rPr>
          <w:rFonts w:ascii="David" w:hAnsi="David"/>
          <w:rtl/>
        </w:rPr>
      </w:pPr>
    </w:p>
    <w:p w14:paraId="33694B08" w14:textId="77777777" w:rsidR="00F5684E" w:rsidRDefault="00F5684E" w:rsidP="00F5684E">
      <w:pPr>
        <w:spacing w:line="360" w:lineRule="auto"/>
        <w:jc w:val="both"/>
        <w:rPr>
          <w:rFonts w:ascii="David" w:hAnsi="David"/>
          <w:rtl/>
        </w:rPr>
      </w:pPr>
      <w:r>
        <w:rPr>
          <w:rFonts w:ascii="David" w:hAnsi="David"/>
          <w:rtl/>
        </w:rPr>
        <w:t xml:space="preserve">אין מחלוקת כי הנאשם ירה באוויר ובכך הסתיים חלקו באירוע. החזקת הנשק והשימוש בו היו לפרק זמן קצר. הנאשם לא כיוון את נשקו לעוברים ושבים ולא למתלונן. </w:t>
      </w:r>
    </w:p>
    <w:p w14:paraId="697040CE" w14:textId="77777777" w:rsidR="00F5684E" w:rsidRDefault="00F5684E" w:rsidP="00F5684E">
      <w:pPr>
        <w:spacing w:line="360" w:lineRule="auto"/>
        <w:jc w:val="both"/>
        <w:rPr>
          <w:rFonts w:ascii="David" w:hAnsi="David"/>
          <w:rtl/>
        </w:rPr>
      </w:pPr>
    </w:p>
    <w:p w14:paraId="127302F1" w14:textId="77777777" w:rsidR="00F5684E" w:rsidRDefault="00F5684E" w:rsidP="00F5684E">
      <w:pPr>
        <w:spacing w:line="360" w:lineRule="auto"/>
        <w:jc w:val="both"/>
        <w:rPr>
          <w:rFonts w:ascii="David" w:hAnsi="David"/>
          <w:rtl/>
        </w:rPr>
      </w:pPr>
      <w:r>
        <w:rPr>
          <w:rFonts w:ascii="David" w:hAnsi="David"/>
          <w:rtl/>
        </w:rPr>
        <w:t>נטען כי הענישה אליה עותרת המאשימה לא פרופורציונלית ולא ניתן להעניש את הנאשם  על פציעה של אדם אחר.</w:t>
      </w:r>
    </w:p>
    <w:p w14:paraId="6144A4CD" w14:textId="77777777" w:rsidR="00F5684E" w:rsidRDefault="00F5684E" w:rsidP="00F5684E">
      <w:pPr>
        <w:spacing w:line="360" w:lineRule="auto"/>
        <w:jc w:val="both"/>
        <w:rPr>
          <w:rFonts w:ascii="David" w:hAnsi="David"/>
          <w:rtl/>
        </w:rPr>
      </w:pPr>
    </w:p>
    <w:p w14:paraId="217330BB" w14:textId="77777777" w:rsidR="00F5684E" w:rsidRDefault="00F5684E" w:rsidP="00F5684E">
      <w:pPr>
        <w:spacing w:line="360" w:lineRule="auto"/>
        <w:jc w:val="both"/>
        <w:rPr>
          <w:rFonts w:ascii="David" w:hAnsi="David"/>
          <w:rtl/>
        </w:rPr>
      </w:pPr>
      <w:r>
        <w:rPr>
          <w:rFonts w:ascii="David" w:hAnsi="David"/>
          <w:rtl/>
        </w:rPr>
        <w:t>ב"כ הנאשם עתרה לקביעת מתחם עונש הולם הנע בין 10-30 חודשי מאסר תוך מיקום עונשו של הנאשם  ברף התחתון של המתחם, ועתרה להסתפק בימי מעצרו.</w:t>
      </w:r>
    </w:p>
    <w:p w14:paraId="5B212AC2" w14:textId="77777777" w:rsidR="00F5684E" w:rsidRDefault="00F5684E" w:rsidP="00F5684E">
      <w:pPr>
        <w:spacing w:line="360" w:lineRule="auto"/>
        <w:jc w:val="both"/>
        <w:rPr>
          <w:rFonts w:ascii="David" w:hAnsi="David"/>
          <w:b/>
          <w:bCs/>
          <w:rtl/>
        </w:rPr>
      </w:pPr>
    </w:p>
    <w:p w14:paraId="2272307E" w14:textId="77777777" w:rsidR="00F5684E" w:rsidRDefault="00F5684E" w:rsidP="00F5684E">
      <w:pPr>
        <w:spacing w:line="360" w:lineRule="auto"/>
        <w:jc w:val="both"/>
        <w:rPr>
          <w:rFonts w:ascii="David" w:hAnsi="David"/>
          <w:rtl/>
        </w:rPr>
      </w:pPr>
      <w:r>
        <w:rPr>
          <w:rFonts w:ascii="David" w:hAnsi="David"/>
          <w:rtl/>
        </w:rPr>
        <w:t xml:space="preserve">הנאשם אמר שהוא מצטער על הטעות שעשה. </w:t>
      </w:r>
    </w:p>
    <w:p w14:paraId="11BB075A" w14:textId="77777777" w:rsidR="00F5684E" w:rsidRDefault="00F5684E" w:rsidP="00F5684E">
      <w:pPr>
        <w:spacing w:line="360" w:lineRule="auto"/>
        <w:jc w:val="both"/>
        <w:rPr>
          <w:b/>
          <w:bCs/>
          <w:u w:val="single"/>
          <w:rtl/>
          <w:lang w:eastAsia="he-IL"/>
        </w:rPr>
      </w:pPr>
    </w:p>
    <w:p w14:paraId="4F15B64D" w14:textId="77777777" w:rsidR="00F5684E" w:rsidRDefault="00F5684E" w:rsidP="00F5684E">
      <w:pPr>
        <w:spacing w:line="360" w:lineRule="auto"/>
        <w:jc w:val="both"/>
        <w:rPr>
          <w:b/>
          <w:bCs/>
          <w:u w:val="single"/>
          <w:rtl/>
          <w:lang w:eastAsia="he-IL"/>
        </w:rPr>
      </w:pPr>
    </w:p>
    <w:p w14:paraId="0EFF8111" w14:textId="77777777" w:rsidR="00F5684E" w:rsidRDefault="00F5684E" w:rsidP="00F5684E">
      <w:pPr>
        <w:spacing w:after="160" w:line="360" w:lineRule="auto"/>
        <w:jc w:val="both"/>
        <w:rPr>
          <w:rFonts w:ascii="David" w:hAnsi="David"/>
          <w:rtl/>
        </w:rPr>
      </w:pPr>
      <w:r>
        <w:rPr>
          <w:b/>
          <w:bCs/>
          <w:u w:val="single"/>
          <w:rtl/>
          <w:lang w:eastAsia="he-IL"/>
        </w:rPr>
        <w:t>הערכים המוגנים ומתחם העונש ההולם</w:t>
      </w:r>
    </w:p>
    <w:p w14:paraId="7B071B86" w14:textId="77777777" w:rsidR="00F5684E" w:rsidRDefault="00F5684E" w:rsidP="00F5684E">
      <w:pPr>
        <w:spacing w:after="160" w:line="360" w:lineRule="auto"/>
        <w:jc w:val="both"/>
        <w:rPr>
          <w:rFonts w:ascii="David" w:hAnsi="David"/>
          <w:rtl/>
        </w:rPr>
      </w:pPr>
      <w:r>
        <w:rPr>
          <w:rFonts w:ascii="David" w:hAnsi="David"/>
          <w:rtl/>
        </w:rPr>
        <w:t xml:space="preserve">7.  </w:t>
      </w:r>
      <w:r>
        <w:rPr>
          <w:rFonts w:ascii="David" w:hAnsi="David"/>
          <w:rtl/>
        </w:rPr>
        <w:tab/>
        <w:t>בביצוע העבירות פגע הנאשם בערכים המוגנים של הגנה על שלום הציבור וביטחון הציבור, מניעת סיכון לחיי אדם, שמירה עליהם ועל שלמות הגוף.</w:t>
      </w:r>
    </w:p>
    <w:p w14:paraId="5AB7E647" w14:textId="77777777" w:rsidR="00F5684E" w:rsidRDefault="00F5684E" w:rsidP="00F5684E">
      <w:pPr>
        <w:spacing w:after="160" w:line="360" w:lineRule="auto"/>
        <w:jc w:val="both"/>
        <w:rPr>
          <w:rFonts w:ascii="David" w:hAnsi="David"/>
          <w:rtl/>
        </w:rPr>
      </w:pPr>
      <w:r>
        <w:rPr>
          <w:rFonts w:ascii="David" w:hAnsi="David"/>
          <w:rtl/>
        </w:rPr>
        <w:t>בעבירות הנשק פוטנציאל סכנה לביטחון הציבור ולחיי אדם והחומרה הרבה של עבירות אלה מחייבת מענה עונשי ומרתיע. הסיכון הרב הטמון בהן לשלום הציבור ובטחונו, הביא לצורך בהחמרת הענישה, צורך אשר בא לידי ביטוי הן בשורה ארוכה של פסקי דין והן בתיקוני החקיקה - תיקון 140  ל</w:t>
      </w:r>
      <w:hyperlink r:id="rId19" w:history="1">
        <w:r w:rsidR="0023495B" w:rsidRPr="0023495B">
          <w:rPr>
            <w:rFonts w:ascii="David" w:hAnsi="David"/>
            <w:color w:val="0000FF"/>
            <w:u w:val="single"/>
            <w:rtl/>
          </w:rPr>
          <w:t>חוק העונשין</w:t>
        </w:r>
      </w:hyperlink>
      <w:r>
        <w:rPr>
          <w:rFonts w:ascii="David" w:hAnsi="David"/>
          <w:rtl/>
        </w:rPr>
        <w:t xml:space="preserve">, אשר אינו חל בעניינו של הנאשם, וקודם לכן בתיקון 134 לחוק העונשין, אשר במסגרתו  הוחמרה הענישה בגין העבירה של ירי מנשק חם במקום מגורים, ותיקון זה אשר  נכנס לתוקפו ביום 26.7.18, חל בעניינו של הנאשם. </w:t>
      </w:r>
    </w:p>
    <w:p w14:paraId="5C0A22B5" w14:textId="77777777" w:rsidR="00F5684E" w:rsidRDefault="00F5684E" w:rsidP="00F5684E">
      <w:pPr>
        <w:spacing w:after="160" w:line="360" w:lineRule="auto"/>
        <w:jc w:val="both"/>
        <w:rPr>
          <w:rFonts w:ascii="David" w:hAnsi="David"/>
          <w:rtl/>
        </w:rPr>
      </w:pPr>
      <w:r>
        <w:rPr>
          <w:rFonts w:ascii="David" w:hAnsi="David"/>
          <w:rtl/>
        </w:rPr>
        <w:t xml:space="preserve">הנאשם ביצע הן עבירה של החזקת נשק לפי </w:t>
      </w:r>
      <w:hyperlink r:id="rId20" w:history="1">
        <w:r w:rsidR="005D3317" w:rsidRPr="005D3317">
          <w:rPr>
            <w:rStyle w:val="Hyperlink"/>
            <w:rFonts w:ascii="David" w:hAnsi="David"/>
            <w:rtl/>
          </w:rPr>
          <w:t>סעיף 144(א)</w:t>
        </w:r>
      </w:hyperlink>
      <w:r>
        <w:rPr>
          <w:rFonts w:ascii="David" w:hAnsi="David"/>
          <w:rtl/>
        </w:rPr>
        <w:t xml:space="preserve"> רישא ל</w:t>
      </w:r>
      <w:hyperlink r:id="rId21" w:history="1">
        <w:r w:rsidR="0023495B" w:rsidRPr="0023495B">
          <w:rPr>
            <w:rFonts w:ascii="David" w:hAnsi="David"/>
            <w:color w:val="0000FF"/>
            <w:u w:val="single"/>
            <w:rtl/>
          </w:rPr>
          <w:t>חוק העונשין</w:t>
        </w:r>
      </w:hyperlink>
      <w:r>
        <w:rPr>
          <w:rFonts w:ascii="David" w:hAnsi="David"/>
          <w:rtl/>
        </w:rPr>
        <w:t xml:space="preserve">, בכך שהחזיק בנשק ארוך הדומה לרובה </w:t>
      </w:r>
      <w:r>
        <w:rPr>
          <w:rFonts w:ascii="David" w:hAnsi="David"/>
        </w:rPr>
        <w:t>M-16</w:t>
      </w:r>
      <w:r>
        <w:rPr>
          <w:rFonts w:ascii="David" w:hAnsi="David"/>
          <w:rtl/>
        </w:rPr>
        <w:t xml:space="preserve"> והן בעבירה של ירי מנשק חם באזור מגורים או במקום אחר שיש בירי כדי לסכן חיי אדם לפי </w:t>
      </w:r>
      <w:hyperlink r:id="rId22" w:history="1">
        <w:r w:rsidR="005D3317" w:rsidRPr="005D3317">
          <w:rPr>
            <w:rStyle w:val="Hyperlink"/>
            <w:rFonts w:ascii="David" w:hAnsi="David"/>
            <w:rtl/>
          </w:rPr>
          <w:t>סעיף 340א(ב)(1)</w:t>
        </w:r>
      </w:hyperlink>
      <w:r>
        <w:rPr>
          <w:rFonts w:ascii="David" w:hAnsi="David"/>
          <w:rtl/>
        </w:rPr>
        <w:t xml:space="preserve"> לחוק העונשין. </w:t>
      </w:r>
    </w:p>
    <w:p w14:paraId="0BE26FB2" w14:textId="77777777" w:rsidR="00F5684E" w:rsidRDefault="00F5684E" w:rsidP="00F5684E">
      <w:pPr>
        <w:spacing w:after="160" w:line="360" w:lineRule="auto"/>
        <w:jc w:val="both"/>
        <w:rPr>
          <w:rFonts w:ascii="David" w:hAnsi="David"/>
          <w:b/>
          <w:bCs/>
          <w:rtl/>
        </w:rPr>
      </w:pPr>
      <w:r>
        <w:rPr>
          <w:rFonts w:ascii="David" w:hAnsi="David"/>
          <w:rtl/>
        </w:rPr>
        <w:t xml:space="preserve">לסיכון העולה מעבירות נשק ר' </w:t>
      </w:r>
      <w:hyperlink r:id="rId23" w:history="1">
        <w:r w:rsidR="0023495B" w:rsidRPr="0023495B">
          <w:rPr>
            <w:rFonts w:ascii="David" w:hAnsi="David"/>
            <w:color w:val="0000FF"/>
            <w:u w:val="single"/>
            <w:rtl/>
          </w:rPr>
          <w:t>ע"פ 7502/12</w:t>
        </w:r>
      </w:hyperlink>
      <w:r>
        <w:rPr>
          <w:rFonts w:ascii="David" w:hAnsi="David"/>
          <w:rtl/>
        </w:rPr>
        <w:t xml:space="preserve"> </w:t>
      </w:r>
      <w:r>
        <w:rPr>
          <w:rFonts w:ascii="David" w:hAnsi="David"/>
          <w:b/>
          <w:bCs/>
          <w:rtl/>
        </w:rPr>
        <w:t xml:space="preserve">בסאם כוויס נ' מ"י </w:t>
      </w:r>
      <w:r>
        <w:rPr>
          <w:rFonts w:ascii="David" w:hAnsi="David"/>
          <w:rtl/>
        </w:rPr>
        <w:t>(25.06.13):</w:t>
      </w:r>
      <w:r>
        <w:rPr>
          <w:rFonts w:ascii="David" w:hAnsi="David"/>
          <w:b/>
          <w:bCs/>
          <w:rtl/>
        </w:rPr>
        <w:t xml:space="preserve"> "כפי שנפסק, לא אחת, 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Fonts w:ascii="David" w:hAnsi="David"/>
          <w:rtl/>
        </w:rPr>
        <w:t xml:space="preserve"> </w:t>
      </w:r>
    </w:p>
    <w:p w14:paraId="08E3AF66" w14:textId="77777777" w:rsidR="00F5684E" w:rsidRDefault="00F5684E" w:rsidP="00F5684E">
      <w:pPr>
        <w:spacing w:after="160" w:line="360" w:lineRule="auto"/>
        <w:jc w:val="both"/>
        <w:rPr>
          <w:rFonts w:ascii="David" w:hAnsi="David"/>
          <w:rtl/>
        </w:rPr>
      </w:pPr>
      <w:r>
        <w:rPr>
          <w:rFonts w:ascii="David" w:hAnsi="David"/>
          <w:rtl/>
        </w:rPr>
        <w:t xml:space="preserve">לחומרת עבירות הנשק ולצורך בהחמרת הענישה בגינן, ניתן לראות פסיקה עקבית שתחילתה לפני שנים רבות ועד לעת הזו, המדגישה את הצורך בהחמרה. ר' גם ע"פ </w:t>
      </w:r>
      <w:hyperlink r:id="rId24" w:history="1">
        <w:r w:rsidR="00DE270E" w:rsidRPr="00DE270E">
          <w:rPr>
            <w:rFonts w:ascii="David" w:hAnsi="David"/>
            <w:color w:val="0000FF"/>
            <w:u w:val="single"/>
            <w:rtl/>
          </w:rPr>
          <w:t xml:space="preserve">1332/04 </w:t>
        </w:r>
      </w:hyperlink>
      <w:r>
        <w:rPr>
          <w:rFonts w:ascii="David" w:hAnsi="David"/>
          <w:rtl/>
        </w:rPr>
        <w:t xml:space="preserve"> </w:t>
      </w:r>
      <w:r>
        <w:rPr>
          <w:rFonts w:ascii="David" w:hAnsi="David"/>
          <w:b/>
          <w:bCs/>
          <w:rtl/>
        </w:rPr>
        <w:t>מ"י נ' פס</w:t>
      </w:r>
      <w:r>
        <w:rPr>
          <w:rFonts w:ascii="David" w:hAnsi="David"/>
          <w:rtl/>
        </w:rPr>
        <w:t xml:space="preserve"> (19.4.2004):</w:t>
      </w:r>
      <w:r>
        <w:rPr>
          <w:rFonts w:ascii="David" w:hAnsi="David"/>
          <w:b/>
          <w:bCs/>
          <w:rtl/>
        </w:rPr>
        <w:t xml:space="preserve"> "גם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w:t>
      </w:r>
    </w:p>
    <w:p w14:paraId="21CC8438" w14:textId="77777777" w:rsidR="00F5684E" w:rsidRDefault="00F5684E" w:rsidP="00F5684E">
      <w:pPr>
        <w:spacing w:after="160" w:line="360" w:lineRule="auto"/>
        <w:jc w:val="both"/>
        <w:rPr>
          <w:rFonts w:ascii="David" w:hAnsi="David"/>
          <w:rtl/>
        </w:rPr>
      </w:pPr>
      <w:r>
        <w:rPr>
          <w:rFonts w:ascii="David" w:hAnsi="David"/>
          <w:rtl/>
        </w:rPr>
        <w:t>לעניין החומרה הרבה הגלומה בעבירות נשק ומגמת ההחמרה בהן, ר' הדברים הבאים מ</w:t>
      </w:r>
      <w:hyperlink r:id="rId25" w:history="1">
        <w:r w:rsidR="0023495B" w:rsidRPr="0023495B">
          <w:rPr>
            <w:rFonts w:ascii="David" w:hAnsi="David"/>
            <w:color w:val="0000FF"/>
            <w:u w:val="single"/>
            <w:rtl/>
          </w:rPr>
          <w:t>ע"פ 3169/21</w:t>
        </w:r>
      </w:hyperlink>
      <w:r>
        <w:rPr>
          <w:rFonts w:ascii="David" w:hAnsi="David"/>
          <w:rtl/>
        </w:rPr>
        <w:t xml:space="preserve"> </w:t>
      </w:r>
      <w:r>
        <w:rPr>
          <w:rFonts w:ascii="David" w:hAnsi="David"/>
          <w:b/>
          <w:bCs/>
          <w:rtl/>
        </w:rPr>
        <w:t xml:space="preserve">מ"י נ' אגבאריה </w:t>
      </w:r>
      <w:r>
        <w:rPr>
          <w:rFonts w:ascii="David" w:hAnsi="David"/>
          <w:rtl/>
        </w:rPr>
        <w:t xml:space="preserve">(21.6.2021): </w:t>
      </w:r>
      <w:r>
        <w:rPr>
          <w:rFonts w:ascii="David" w:hAnsi="David"/>
          <w:b/>
          <w:bCs/>
          <w:rtl/>
        </w:rPr>
        <w:t xml:space="preserve">"בשורה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 עבירות אלו חמורות במיוחד, בין היתר משום שהן עשויות לשמש בסיס לביצוע עבירות נוספות, למשל על רקע עברייני או על רקע של פעילות טרור ... מגמת הענישה בגין עבירות הנשק הוחמרה עם השנים, עת הפכו העבירות לנפוצות יותר, ובין היתר ניתן משקל משמעותי לשיקולי הרתעה בעת גזירת העונש עליהן ...". </w:t>
      </w:r>
    </w:p>
    <w:p w14:paraId="3DF9199B" w14:textId="77777777" w:rsidR="00F5684E" w:rsidRDefault="00F5684E" w:rsidP="00F5684E">
      <w:pPr>
        <w:spacing w:after="160" w:line="360" w:lineRule="auto"/>
        <w:jc w:val="both"/>
        <w:rPr>
          <w:rFonts w:ascii="David" w:hAnsi="David"/>
          <w:rtl/>
        </w:rPr>
      </w:pPr>
      <w:r>
        <w:rPr>
          <w:rFonts w:ascii="David" w:hAnsi="David"/>
          <w:rtl/>
        </w:rPr>
        <w:t xml:space="preserve">כאמור, הענישה בגין ירי מנשק חם במקום מגורים הוחמרה משנת מאסר אחת לחמש שנות מאסר, זאת לאור החומרה היתרה הגלומה בעבירה זו: </w:t>
      </w:r>
      <w:r>
        <w:rPr>
          <w:rFonts w:ascii="David" w:hAnsi="David"/>
          <w:b/>
          <w:bCs/>
          <w:rtl/>
        </w:rPr>
        <w:t xml:space="preserve">"מעבירה של ירי בנשק חם בסביבת מגורים, כבמקרה דנן, נשקפת חומרה יתרה. היא עלולה לגרום לנזק כבד לחיים, לגוף ולרכוש לעוברי אורח וליושבים בבתיהם. לכן מתחייבת ענישה מחמירה בגינה ... בשנת 2018 החמיר המחוקק את העונש המרבי על ירי מנשק חם במקום מגורים משנת מאסר אחת ל-5 שנות מאסר...". </w:t>
      </w:r>
      <w:r>
        <w:rPr>
          <w:rFonts w:ascii="David" w:hAnsi="David"/>
          <w:rtl/>
        </w:rPr>
        <w:t>(</w:t>
      </w:r>
      <w:hyperlink r:id="rId26" w:history="1">
        <w:r w:rsidR="0023495B" w:rsidRPr="0023495B">
          <w:rPr>
            <w:rFonts w:ascii="David" w:hAnsi="David"/>
            <w:color w:val="0000FF"/>
            <w:u w:val="single"/>
            <w:rtl/>
          </w:rPr>
          <w:t>ע"פ 3169/21</w:t>
        </w:r>
      </w:hyperlink>
      <w:r>
        <w:rPr>
          <w:rFonts w:ascii="David" w:hAnsi="David"/>
          <w:rtl/>
        </w:rPr>
        <w:t xml:space="preserve"> דלעיל). </w:t>
      </w:r>
    </w:p>
    <w:p w14:paraId="1858312B" w14:textId="77777777" w:rsidR="00F5684E" w:rsidRDefault="00F5684E" w:rsidP="00F5684E">
      <w:pPr>
        <w:spacing w:after="160" w:line="360" w:lineRule="auto"/>
        <w:jc w:val="both"/>
        <w:rPr>
          <w:rFonts w:ascii="David" w:hAnsi="David"/>
          <w:b/>
          <w:bCs/>
          <w:rtl/>
        </w:rPr>
      </w:pPr>
      <w:r>
        <w:rPr>
          <w:rFonts w:ascii="David" w:hAnsi="David"/>
          <w:rtl/>
        </w:rPr>
        <w:t xml:space="preserve">עוד לעניין חומרת עבירות הנשק והצורך בהחמרה ר' </w:t>
      </w:r>
      <w:hyperlink r:id="rId27" w:history="1">
        <w:r w:rsidR="0023495B" w:rsidRPr="0023495B">
          <w:rPr>
            <w:rFonts w:ascii="David" w:hAnsi="David"/>
            <w:color w:val="0000FF"/>
            <w:u w:val="single"/>
            <w:rtl/>
          </w:rPr>
          <w:t>ע"פ 6383/21</w:t>
        </w:r>
      </w:hyperlink>
      <w:r>
        <w:rPr>
          <w:rFonts w:ascii="David" w:hAnsi="David"/>
          <w:rtl/>
        </w:rPr>
        <w:t xml:space="preserve"> </w:t>
      </w:r>
      <w:r>
        <w:rPr>
          <w:rFonts w:ascii="David" w:hAnsi="David"/>
          <w:b/>
          <w:bCs/>
          <w:rtl/>
        </w:rPr>
        <w:t xml:space="preserve">קריף ואח' נ' מ"י </w:t>
      </w:r>
      <w:r>
        <w:rPr>
          <w:rFonts w:ascii="David" w:hAnsi="David"/>
          <w:rtl/>
        </w:rPr>
        <w:t xml:space="preserve">(13.2.2022): </w:t>
      </w:r>
      <w:r>
        <w:rPr>
          <w:rFonts w:ascii="David" w:hAnsi="David"/>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0A62FAA4" w14:textId="77777777" w:rsidR="00F5684E" w:rsidRDefault="00F5684E" w:rsidP="00F5684E">
      <w:pPr>
        <w:spacing w:after="160" w:line="360" w:lineRule="auto"/>
        <w:jc w:val="both"/>
        <w:rPr>
          <w:rFonts w:ascii="David" w:hAnsi="David"/>
          <w:rtl/>
        </w:rPr>
      </w:pPr>
      <w:r>
        <w:rPr>
          <w:rFonts w:ascii="David" w:hAnsi="David"/>
          <w:b/>
          <w:bCs/>
          <w:rtl/>
        </w:rPr>
        <w:t xml:space="preserve">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 התופעות של עסקאות בנשק, הובלתו ונשיאתו, מאיימות לא רק על שלמות הגוף של הציבור, אלא גם על שלום הציבור ועל הסדר הציבורי. 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p>
    <w:p w14:paraId="12362C04" w14:textId="77777777" w:rsidR="00F5684E" w:rsidRDefault="00F5684E" w:rsidP="00F5684E">
      <w:pPr>
        <w:spacing w:after="160" w:line="360" w:lineRule="auto"/>
        <w:jc w:val="both"/>
        <w:rPr>
          <w:rFonts w:ascii="David" w:hAnsi="David"/>
          <w:rtl/>
        </w:rPr>
      </w:pPr>
    </w:p>
    <w:p w14:paraId="43433F0A" w14:textId="77777777" w:rsidR="00F5684E" w:rsidRDefault="00F5684E" w:rsidP="00F5684E">
      <w:pPr>
        <w:spacing w:after="160" w:line="360" w:lineRule="auto"/>
        <w:jc w:val="both"/>
        <w:rPr>
          <w:rFonts w:ascii="David" w:hAnsi="David"/>
          <w:b/>
          <w:bCs/>
          <w:rtl/>
        </w:rPr>
      </w:pPr>
      <w:r>
        <w:rPr>
          <w:rFonts w:ascii="David" w:hAnsi="David"/>
          <w:rtl/>
        </w:rPr>
        <w:t>עוד נפנה ל</w:t>
      </w:r>
      <w:hyperlink r:id="rId28" w:history="1">
        <w:r w:rsidR="0023495B" w:rsidRPr="0023495B">
          <w:rPr>
            <w:rFonts w:ascii="David" w:hAnsi="David"/>
            <w:color w:val="0000FF"/>
            <w:u w:val="single"/>
            <w:rtl/>
          </w:rPr>
          <w:t>ע"פ 5807/20</w:t>
        </w:r>
      </w:hyperlink>
      <w:r>
        <w:rPr>
          <w:rFonts w:ascii="David" w:hAnsi="David"/>
          <w:rtl/>
        </w:rPr>
        <w:t xml:space="preserve"> </w:t>
      </w:r>
      <w:r>
        <w:rPr>
          <w:rFonts w:ascii="David" w:hAnsi="David"/>
          <w:b/>
          <w:bCs/>
          <w:rtl/>
        </w:rPr>
        <w:t xml:space="preserve">שיבלי נ' מ"י </w:t>
      </w:r>
      <w:r>
        <w:rPr>
          <w:rFonts w:ascii="David" w:hAnsi="David"/>
          <w:rtl/>
        </w:rPr>
        <w:t xml:space="preserve">(13.12.2020) ולמגמת ההחמרה בגין עבירות אלו: </w:t>
      </w:r>
      <w:r>
        <w:rPr>
          <w:rFonts w:ascii="David" w:hAnsi="David"/>
          <w:b/>
          <w:bCs/>
          <w:rtl/>
        </w:rPr>
        <w:t xml:space="preserve">"עבירות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 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 ...". </w:t>
      </w:r>
    </w:p>
    <w:p w14:paraId="05D63535" w14:textId="77777777" w:rsidR="00F5684E" w:rsidRDefault="00F5684E" w:rsidP="00F5684E">
      <w:pPr>
        <w:spacing w:after="160" w:line="360" w:lineRule="auto"/>
        <w:jc w:val="both"/>
        <w:rPr>
          <w:rFonts w:ascii="David" w:hAnsi="David"/>
          <w:rtl/>
        </w:rPr>
      </w:pPr>
      <w:r>
        <w:rPr>
          <w:rFonts w:ascii="David" w:hAnsi="David"/>
          <w:rtl/>
        </w:rPr>
        <w:t>8.</w:t>
      </w:r>
      <w:r>
        <w:rPr>
          <w:rFonts w:ascii="David" w:hAnsi="David"/>
          <w:rtl/>
        </w:rPr>
        <w:tab/>
        <w:t xml:space="preserve">קביעת מתחם העונש ההולם נעשית בעיקר תוך התייחסות לנסיבות המסוימות של ביצוע העבירה וקביעת המתחם אינה קשורה אך בעבירה כפי נוסחה ועונשה בחוק, אלא, ובעיקר, בנסיבות בהן בוצעה, תוצאותיה, ומידת חומרתה. ר' לענין זה </w:t>
      </w:r>
      <w:hyperlink r:id="rId29" w:history="1">
        <w:r w:rsidR="0023495B" w:rsidRPr="0023495B">
          <w:rPr>
            <w:rFonts w:ascii="David" w:hAnsi="David"/>
            <w:color w:val="0000FF"/>
            <w:u w:val="single"/>
            <w:rtl/>
          </w:rPr>
          <w:t>ע"פ 1323/13</w:t>
        </w:r>
      </w:hyperlink>
      <w:r>
        <w:rPr>
          <w:rFonts w:ascii="David" w:hAnsi="David"/>
          <w:rtl/>
        </w:rPr>
        <w:t xml:space="preserve"> </w:t>
      </w:r>
      <w:r>
        <w:rPr>
          <w:rFonts w:ascii="David" w:hAnsi="David"/>
          <w:b/>
          <w:bCs/>
          <w:rtl/>
        </w:rPr>
        <w:t>חסן ואח' נ' מדינת ישראל</w:t>
      </w:r>
      <w:r>
        <w:rPr>
          <w:rFonts w:ascii="David" w:hAnsi="David"/>
          <w:rtl/>
        </w:rPr>
        <w:t xml:space="preserve"> (5.6.2013), והאמור שם ביחס לצביון האינדיבידואלי של מתחם העונש ההולם. לדבר חשיבות בכלל, ובענייננו בפרט, לאור הצורך לבחון את הנסיבות המסוימות בכל מקרה, לצורך קביעת המתחם, גם כאשר מדובר בעבירות חמורות, לרבות עבירות נשק.</w:t>
      </w:r>
    </w:p>
    <w:p w14:paraId="05C3EC2D" w14:textId="77777777" w:rsidR="00F5684E" w:rsidRDefault="00F5684E" w:rsidP="00F5684E">
      <w:pPr>
        <w:spacing w:line="360" w:lineRule="auto"/>
        <w:ind w:left="26"/>
        <w:jc w:val="both"/>
        <w:rPr>
          <w:rFonts w:ascii="David" w:hAnsi="David"/>
        </w:rPr>
      </w:pPr>
    </w:p>
    <w:p w14:paraId="48483D7C" w14:textId="77777777" w:rsidR="00F5684E" w:rsidRDefault="00F5684E" w:rsidP="00F5684E">
      <w:pPr>
        <w:spacing w:line="360" w:lineRule="auto"/>
        <w:ind w:left="26"/>
        <w:jc w:val="both"/>
        <w:rPr>
          <w:rFonts w:ascii="David" w:hAnsi="David"/>
          <w:b/>
          <w:bCs/>
          <w:rtl/>
        </w:rPr>
      </w:pPr>
      <w:r>
        <w:rPr>
          <w:rFonts w:ascii="David" w:hAnsi="David"/>
          <w:rtl/>
        </w:rPr>
        <w:t xml:space="preserve">בקביעת מתחם העונש ההולם יש להתייחס לסוג וכמות הנשק, לצד הנסיבות הנילוות. ר' לענין זה </w:t>
      </w:r>
      <w:hyperlink r:id="rId30" w:history="1">
        <w:r w:rsidR="0023495B" w:rsidRPr="0023495B">
          <w:rPr>
            <w:rFonts w:ascii="David" w:hAnsi="David"/>
            <w:color w:val="0000FF"/>
            <w:u w:val="single"/>
            <w:rtl/>
          </w:rPr>
          <w:t>ע"פ 1323/13</w:t>
        </w:r>
      </w:hyperlink>
      <w:r>
        <w:rPr>
          <w:rFonts w:ascii="David" w:hAnsi="David"/>
          <w:rtl/>
        </w:rPr>
        <w:t xml:space="preserve"> לעיל,</w:t>
      </w:r>
      <w:r>
        <w:rPr>
          <w:rFonts w:ascii="David" w:hAnsi="David"/>
          <w:b/>
          <w:bCs/>
          <w:rtl/>
        </w:rPr>
        <w:t xml:space="preserve"> </w:t>
      </w:r>
      <w:r>
        <w:rPr>
          <w:rFonts w:ascii="David" w:hAnsi="David"/>
          <w:rtl/>
        </w:rPr>
        <w:t xml:space="preserve">שם נפסק כי: </w:t>
      </w:r>
      <w:r>
        <w:rPr>
          <w:rFonts w:ascii="David" w:hAnsi="David"/>
          <w:b/>
          <w:bCs/>
          <w:rtl/>
        </w:rPr>
        <w:t>"... היה על בית המשפט המחוזי לבסס את מתחם העונש ההולם בעניינם, בין השאר, על סוג וכמות הנשק שבו סחרו – רימון הלם אחד (וכך נעשה בפועל, כפי שיבואר להלן). 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w:t>
      </w:r>
    </w:p>
    <w:p w14:paraId="166B8E4C" w14:textId="77777777" w:rsidR="00F5684E" w:rsidRDefault="00F5684E" w:rsidP="00F5684E">
      <w:pPr>
        <w:spacing w:after="160" w:line="360" w:lineRule="auto"/>
        <w:jc w:val="both"/>
        <w:rPr>
          <w:rFonts w:ascii="David" w:hAnsi="David"/>
        </w:rPr>
      </w:pPr>
    </w:p>
    <w:p w14:paraId="373EC1B1" w14:textId="77777777" w:rsidR="00F5684E" w:rsidRDefault="00F5684E" w:rsidP="00F5684E">
      <w:pPr>
        <w:spacing w:after="160" w:line="360" w:lineRule="auto"/>
        <w:jc w:val="both"/>
        <w:rPr>
          <w:rFonts w:ascii="David" w:hAnsi="David"/>
          <w:rtl/>
        </w:rPr>
      </w:pPr>
      <w:r>
        <w:rPr>
          <w:rFonts w:ascii="David" w:hAnsi="David"/>
          <w:rtl/>
        </w:rPr>
        <w:t xml:space="preserve">ב"כ המאשימה עתר לקביעת מתחם עונש הולם הנע בין 4.5 ועד 8.5 שנות מאסר בפועל. וב"כ נאשם 2 טענה כי על המתחם לנוע בין 10-30 חודשי מאסר בפועל תוך הסתפקות בימי מעצרו. </w:t>
      </w:r>
    </w:p>
    <w:p w14:paraId="7D997319" w14:textId="77777777" w:rsidR="00F5684E" w:rsidRDefault="00F5684E" w:rsidP="00F5684E">
      <w:pPr>
        <w:spacing w:after="160" w:line="360" w:lineRule="auto"/>
        <w:jc w:val="both"/>
        <w:rPr>
          <w:rFonts w:ascii="David" w:hAnsi="David"/>
          <w:rtl/>
        </w:rPr>
      </w:pPr>
    </w:p>
    <w:p w14:paraId="02E17115" w14:textId="77777777" w:rsidR="00F5684E" w:rsidRDefault="00F5684E" w:rsidP="00F5684E">
      <w:pPr>
        <w:spacing w:after="160" w:line="360" w:lineRule="auto"/>
        <w:jc w:val="both"/>
        <w:rPr>
          <w:rFonts w:ascii="David" w:hAnsi="David"/>
          <w:rtl/>
        </w:rPr>
      </w:pPr>
      <w:r>
        <w:rPr>
          <w:rFonts w:ascii="David" w:hAnsi="David"/>
          <w:rtl/>
        </w:rPr>
        <w:t>9.</w:t>
      </w:r>
      <w:r>
        <w:rPr>
          <w:rFonts w:ascii="David" w:hAnsi="David"/>
          <w:rtl/>
        </w:rPr>
        <w:tab/>
        <w:t>ב</w:t>
      </w:r>
      <w:hyperlink r:id="rId31" w:history="1">
        <w:r w:rsidR="0023495B" w:rsidRPr="0023495B">
          <w:rPr>
            <w:rFonts w:ascii="David" w:hAnsi="David"/>
            <w:color w:val="0000FF"/>
            <w:u w:val="single"/>
            <w:rtl/>
          </w:rPr>
          <w:t>ע"פ 1059/21</w:t>
        </w:r>
      </w:hyperlink>
      <w:r>
        <w:rPr>
          <w:rFonts w:ascii="David" w:hAnsi="David"/>
          <w:rtl/>
        </w:rPr>
        <w:t xml:space="preserve"> </w:t>
      </w:r>
      <w:r>
        <w:rPr>
          <w:rFonts w:ascii="David" w:hAnsi="David"/>
          <w:b/>
          <w:bCs/>
          <w:rtl/>
        </w:rPr>
        <w:t xml:space="preserve">פלוני נ' מ"י </w:t>
      </w:r>
      <w:r>
        <w:rPr>
          <w:rFonts w:ascii="David" w:hAnsi="David"/>
          <w:rtl/>
        </w:rPr>
        <w:t xml:space="preserve">(29.4.2021) (אליו הפנו ב"כ המאשימה), הורשע המערער בביצוע עבירות של החזקת נשק ואביזר תחמושת לפי </w:t>
      </w:r>
      <w:hyperlink r:id="rId32" w:history="1">
        <w:r w:rsidR="005D3317" w:rsidRPr="005D3317">
          <w:rPr>
            <w:rStyle w:val="Hyperlink"/>
            <w:rFonts w:ascii="David" w:hAnsi="David"/>
            <w:rtl/>
          </w:rPr>
          <w:t>סעיף 144(א)</w:t>
        </w:r>
      </w:hyperlink>
      <w:r>
        <w:rPr>
          <w:rFonts w:ascii="David" w:hAnsi="David"/>
          <w:rtl/>
        </w:rPr>
        <w:t xml:space="preserve"> רישא וסיפא ל</w:t>
      </w:r>
      <w:hyperlink r:id="rId33" w:history="1">
        <w:r w:rsidR="0023495B" w:rsidRPr="0023495B">
          <w:rPr>
            <w:rFonts w:ascii="David" w:hAnsi="David"/>
            <w:color w:val="0000FF"/>
            <w:u w:val="single"/>
            <w:rtl/>
          </w:rPr>
          <w:t>חוק העונשין</w:t>
        </w:r>
      </w:hyperlink>
      <w:r>
        <w:rPr>
          <w:rFonts w:ascii="David" w:hAnsi="David"/>
          <w:rtl/>
        </w:rPr>
        <w:t xml:space="preserve">, וירי מנשק חם שלא כדין לפי </w:t>
      </w:r>
      <w:hyperlink r:id="rId34" w:history="1">
        <w:r w:rsidR="005D3317" w:rsidRPr="005D3317">
          <w:rPr>
            <w:rStyle w:val="Hyperlink"/>
            <w:rFonts w:ascii="David" w:hAnsi="David"/>
            <w:rtl/>
          </w:rPr>
          <w:t>סעיף 340א(א)</w:t>
        </w:r>
      </w:hyperlink>
      <w:r>
        <w:rPr>
          <w:rFonts w:ascii="David" w:hAnsi="David"/>
          <w:rtl/>
        </w:rPr>
        <w:t xml:space="preserve"> לחוק העונשין, איומים והפרעה לשוטר במילוי תפקידו. בין המערער לקטין התפתחו חילופי דברים, המערער הוציא אקדח ירה שתי יריות באוויר, הקטין ניסה להימלט, המערער ירה מספר יריות נוספות, והקטיר הסתתר בין כלי רכב שעמדו בסמוך ונמלט. לאחר מספר חודשים הגיעו כוחות ביטחון לביתו של המערער לצורך מעצרו, הוא הבחין בהם, נמלט דרך החלון, ובתוך כך השליך תיק ובו האקדח היה אשר היה טעון במחסנית מלאה כדורים, שתי מחסניות מלאות נוספות, וסכום כסף במזומן, המערער הטמין את התיק בחצר הסמוכה לביתו, המשיך במנוסתו עד שנעצר ע"י כוחות הביטחון. בית המשפט המחוזי קבע מתחם עונש הולם הנע בין 3 ל-5 שנות מאסר, למערער עבר פלילי בעבירות רכוש וסמים, והעבירות בוצעו זמן קצר יחסית לאחר שחרורו ממאסרו האחרון, ובית המשפט המחוזי הטיל 42 חודשי מאסר בפועל, מאסרים מותנים ופיצוי בסך 3,000 ₪ לקטין. הערעור נדחה תוך שבית המשפט העליון מפנה לפסיקה הענפה בדבר החומרה היתרה הנודעת לביצוע עבירות בנשק ולכך שניכרת מגמה עקבית של החמרה בענישה כלפי מבצעי עבירות אלו, נקבע כי מעשי המערער היו חמורים, וכי מעשים חמורים אלה מחייבים תגובה עונשית הולמת. </w:t>
      </w:r>
    </w:p>
    <w:p w14:paraId="1DBBF4CB" w14:textId="77777777" w:rsidR="00F5684E" w:rsidRDefault="00F5684E" w:rsidP="00F5684E">
      <w:pPr>
        <w:spacing w:after="160" w:line="360" w:lineRule="auto"/>
        <w:jc w:val="both"/>
        <w:rPr>
          <w:rFonts w:ascii="David" w:hAnsi="David"/>
          <w:rtl/>
        </w:rPr>
      </w:pPr>
      <w:r>
        <w:rPr>
          <w:rFonts w:ascii="David" w:hAnsi="David"/>
          <w:rtl/>
        </w:rPr>
        <w:t>יש לציין כי בעניינו של הנאשם כאן, אחת העבירות בהן הורשע  הינה חמורה יותר מהעבירה בה הורשע המערער ב</w:t>
      </w:r>
      <w:hyperlink r:id="rId35" w:history="1">
        <w:r w:rsidR="0023495B" w:rsidRPr="0023495B">
          <w:rPr>
            <w:rFonts w:ascii="David" w:hAnsi="David"/>
            <w:color w:val="0000FF"/>
            <w:u w:val="single"/>
            <w:rtl/>
          </w:rPr>
          <w:t>ע"פ 1059/21</w:t>
        </w:r>
      </w:hyperlink>
      <w:r>
        <w:rPr>
          <w:rFonts w:ascii="David" w:hAnsi="David"/>
          <w:rtl/>
        </w:rPr>
        <w:t xml:space="preserve">. הנאשם כאן הורשע, בנוסף לעבירה לפי </w:t>
      </w:r>
      <w:hyperlink r:id="rId36" w:history="1">
        <w:r w:rsidR="005D3317" w:rsidRPr="005D3317">
          <w:rPr>
            <w:rStyle w:val="Hyperlink"/>
            <w:rFonts w:ascii="David" w:hAnsi="David"/>
            <w:rtl/>
          </w:rPr>
          <w:t>סעיף 144(א)</w:t>
        </w:r>
      </w:hyperlink>
      <w:r>
        <w:rPr>
          <w:rFonts w:ascii="David" w:hAnsi="David"/>
          <w:rtl/>
        </w:rPr>
        <w:t xml:space="preserve">, גם בעבירה לפי </w:t>
      </w:r>
      <w:hyperlink r:id="rId37" w:history="1">
        <w:r w:rsidR="005D3317" w:rsidRPr="005D3317">
          <w:rPr>
            <w:rStyle w:val="Hyperlink"/>
            <w:rFonts w:ascii="David" w:hAnsi="David"/>
            <w:rtl/>
          </w:rPr>
          <w:t>סעיף 340א(ב)</w:t>
        </w:r>
      </w:hyperlink>
      <w:r>
        <w:rPr>
          <w:rFonts w:ascii="David" w:hAnsi="David"/>
          <w:rtl/>
        </w:rPr>
        <w:t xml:space="preserve"> אשר העונש בצידה 5 שנות מאסר, בעוד שב</w:t>
      </w:r>
      <w:hyperlink r:id="rId38" w:history="1">
        <w:r w:rsidR="0023495B" w:rsidRPr="0023495B">
          <w:rPr>
            <w:rFonts w:ascii="David" w:hAnsi="David"/>
            <w:color w:val="0000FF"/>
            <w:u w:val="single"/>
            <w:rtl/>
          </w:rPr>
          <w:t>ע"פ 1059/21</w:t>
        </w:r>
      </w:hyperlink>
      <w:r>
        <w:rPr>
          <w:rFonts w:ascii="David" w:hAnsi="David"/>
          <w:rtl/>
        </w:rPr>
        <w:t xml:space="preserve"> העבירה היתה בחלופה המחמירה פחות לפי </w:t>
      </w:r>
      <w:hyperlink r:id="rId39" w:history="1">
        <w:r w:rsidR="005D3317" w:rsidRPr="005D3317">
          <w:rPr>
            <w:rStyle w:val="Hyperlink"/>
            <w:rFonts w:ascii="David" w:hAnsi="David"/>
            <w:rtl/>
          </w:rPr>
          <w:t>סעיף 340א(א)</w:t>
        </w:r>
      </w:hyperlink>
      <w:r>
        <w:rPr>
          <w:rFonts w:ascii="David" w:hAnsi="David"/>
          <w:rtl/>
        </w:rPr>
        <w:t xml:space="preserve"> ל</w:t>
      </w:r>
      <w:hyperlink r:id="rId40" w:history="1">
        <w:r w:rsidR="0023495B" w:rsidRPr="0023495B">
          <w:rPr>
            <w:rFonts w:ascii="David" w:hAnsi="David"/>
            <w:color w:val="0000FF"/>
            <w:u w:val="single"/>
            <w:rtl/>
          </w:rPr>
          <w:t>חוק העונשין</w:t>
        </w:r>
      </w:hyperlink>
      <w:r>
        <w:rPr>
          <w:rFonts w:ascii="David" w:hAnsi="David"/>
          <w:rtl/>
        </w:rPr>
        <w:t xml:space="preserve">. </w:t>
      </w:r>
    </w:p>
    <w:p w14:paraId="4EAAD222" w14:textId="77777777" w:rsidR="00F5684E" w:rsidRDefault="00F5684E" w:rsidP="00F5684E">
      <w:pPr>
        <w:spacing w:after="160" w:line="360" w:lineRule="auto"/>
        <w:jc w:val="both"/>
        <w:rPr>
          <w:rFonts w:ascii="David" w:hAnsi="David"/>
          <w:rtl/>
        </w:rPr>
      </w:pPr>
      <w:r>
        <w:rPr>
          <w:rFonts w:ascii="David" w:hAnsi="David"/>
          <w:rtl/>
        </w:rPr>
        <w:t>ב</w:t>
      </w:r>
      <w:hyperlink r:id="rId41" w:history="1">
        <w:r w:rsidR="0023495B" w:rsidRPr="0023495B">
          <w:rPr>
            <w:rFonts w:ascii="David" w:hAnsi="David"/>
            <w:color w:val="0000FF"/>
            <w:u w:val="single"/>
            <w:rtl/>
          </w:rPr>
          <w:t>ע"פ 3169/21</w:t>
        </w:r>
      </w:hyperlink>
      <w:r>
        <w:rPr>
          <w:rFonts w:ascii="David" w:hAnsi="David"/>
          <w:rtl/>
        </w:rPr>
        <w:t xml:space="preserve"> </w:t>
      </w:r>
      <w:r>
        <w:rPr>
          <w:rFonts w:ascii="David" w:hAnsi="David"/>
          <w:b/>
          <w:bCs/>
          <w:rtl/>
        </w:rPr>
        <w:t xml:space="preserve">מ"י נ' אגבאריה </w:t>
      </w:r>
      <w:r>
        <w:rPr>
          <w:rFonts w:ascii="David" w:hAnsi="David"/>
          <w:rtl/>
        </w:rPr>
        <w:t>(21.6.2021) (אליו התייחסנו גם לעיל) הורשעו המשיבים בעבירות לפי סעףי 144(א) רישא וסיפא, ו-144(ב) רישא וסיפא ל</w:t>
      </w:r>
      <w:hyperlink r:id="rId42" w:history="1">
        <w:r w:rsidR="0023495B" w:rsidRPr="0023495B">
          <w:rPr>
            <w:rFonts w:ascii="David" w:hAnsi="David"/>
            <w:color w:val="0000FF"/>
            <w:u w:val="single"/>
            <w:rtl/>
          </w:rPr>
          <w:t>חוק העונשין</w:t>
        </w:r>
      </w:hyperlink>
      <w:r>
        <w:rPr>
          <w:rFonts w:ascii="David" w:hAnsi="David"/>
          <w:rtl/>
        </w:rPr>
        <w:t xml:space="preserve">, יריות באזור מגורים לפי </w:t>
      </w:r>
      <w:hyperlink r:id="rId43" w:history="1">
        <w:r w:rsidR="005D3317" w:rsidRPr="005D3317">
          <w:rPr>
            <w:rStyle w:val="Hyperlink"/>
            <w:rFonts w:ascii="David" w:hAnsi="David"/>
            <w:rtl/>
          </w:rPr>
          <w:t>סעיף 340א(ב)(1)</w:t>
        </w:r>
      </w:hyperlink>
      <w:r>
        <w:rPr>
          <w:rFonts w:ascii="David" w:hAnsi="David"/>
          <w:rtl/>
        </w:rPr>
        <w:t xml:space="preserve"> לחוק העונשין, איומים, שינוי זהות של רכב, הפרעה לשוטר בשעת מילוי תפקידו, היזק בזדון ושיבוש מהלכי משפט, ועל כל אחד מהם נגזרו 24 חודשי מאסר. בית המשפט העליון, בשים לב לכלל לפיו ערכאת הערעור אינה ממצה את חומרת הדין, העמיד את עונש המאסר בפועל על 36 חודשי מאסר. </w:t>
      </w:r>
    </w:p>
    <w:p w14:paraId="0A4C50A6" w14:textId="77777777" w:rsidR="00F5684E" w:rsidRDefault="00F5684E" w:rsidP="00F5684E">
      <w:pPr>
        <w:spacing w:after="160" w:line="360" w:lineRule="auto"/>
        <w:jc w:val="both"/>
        <w:rPr>
          <w:rFonts w:ascii="David" w:hAnsi="David"/>
          <w:rtl/>
        </w:rPr>
      </w:pPr>
      <w:r>
        <w:rPr>
          <w:rFonts w:ascii="David" w:hAnsi="David"/>
          <w:rtl/>
        </w:rPr>
        <w:t xml:space="preserve">מחד, נלוו לעבירות הנשק שם שורת עבירות נוספות, ואחת מעבירות הנשק היתה גם לפי </w:t>
      </w:r>
      <w:hyperlink r:id="rId44" w:history="1">
        <w:r w:rsidR="005D3317" w:rsidRPr="005D3317">
          <w:rPr>
            <w:rStyle w:val="Hyperlink"/>
            <w:rFonts w:ascii="David" w:hAnsi="David"/>
            <w:rtl/>
          </w:rPr>
          <w:t>סעיף 144(ב)</w:t>
        </w:r>
      </w:hyperlink>
      <w:r>
        <w:rPr>
          <w:rFonts w:ascii="David" w:hAnsi="David"/>
          <w:rtl/>
        </w:rPr>
        <w:t xml:space="preserve"> ל</w:t>
      </w:r>
      <w:hyperlink r:id="rId45" w:history="1">
        <w:r w:rsidR="0023495B" w:rsidRPr="0023495B">
          <w:rPr>
            <w:rFonts w:ascii="David" w:hAnsi="David"/>
            <w:color w:val="0000FF"/>
            <w:u w:val="single"/>
            <w:rtl/>
          </w:rPr>
          <w:t>חוק העונשין</w:t>
        </w:r>
      </w:hyperlink>
      <w:r>
        <w:rPr>
          <w:rFonts w:ascii="David" w:hAnsi="David"/>
          <w:rtl/>
        </w:rPr>
        <w:t>, אולם, בית המשפט העליון הטיל את הענישה האמורה בשים לב לכלל לפיו ערכאת הערעור אינה ממצה את חומרת הדין.</w:t>
      </w:r>
    </w:p>
    <w:p w14:paraId="2CBEB22B" w14:textId="77777777" w:rsidR="00F5684E" w:rsidRDefault="00F5684E" w:rsidP="00F5684E">
      <w:pPr>
        <w:spacing w:after="160" w:line="360" w:lineRule="auto"/>
        <w:jc w:val="both"/>
        <w:rPr>
          <w:rFonts w:ascii="David" w:hAnsi="David"/>
          <w:b/>
          <w:bCs/>
          <w:rtl/>
        </w:rPr>
      </w:pPr>
      <w:r>
        <w:rPr>
          <w:rFonts w:ascii="David" w:hAnsi="David"/>
          <w:rtl/>
        </w:rPr>
        <w:t xml:space="preserve">לסקירת הענישה בעבירות ירי מנשק חם במקום מגורים והחזקת נשק ר' סעיף 8 לפסק הדין שם מפורטת שורת מקרים בהם הוטלו עונשים של 36-42 חודשי מאסר, חלקם בנסיבות חמורות יותר וחלקם בנסיבות חמורות פחות: </w:t>
      </w:r>
      <w:r>
        <w:rPr>
          <w:rFonts w:ascii="David" w:hAnsi="David"/>
          <w:b/>
          <w:bCs/>
          <w:rtl/>
        </w:rPr>
        <w:t>"בהתאם לכך, נוקט בית משפט זה מדיניות ענישה הכוללת עונשי מאסר ממושכים בפועל בגין עבירות ירי בנשק במקום מגורים כבענייננו. כך למשל ב</w:t>
      </w:r>
      <w:hyperlink r:id="rId46" w:history="1">
        <w:r w:rsidR="0023495B" w:rsidRPr="0023495B">
          <w:rPr>
            <w:b/>
            <w:bCs/>
            <w:color w:val="0000FF"/>
            <w:u w:val="single"/>
            <w:rtl/>
          </w:rPr>
          <w:t>ע"פ 1427/21</w:t>
        </w:r>
      </w:hyperlink>
      <w:r>
        <w:rPr>
          <w:rFonts w:ascii="David" w:hAnsi="David"/>
          <w:b/>
          <w:bCs/>
          <w:rtl/>
        </w:rPr>
        <w:t xml:space="preserve"> שוויקי נ' מדינת ישראל [פורסם בנבו] (26.5.2021) נדחה ערעורו של מי שירה באוויר באזור מגורים 17 כדורים לפחות, ושנגזר עליו עונש של 37 חודשי מאסר בפועל; וב</w:t>
      </w:r>
      <w:hyperlink r:id="rId47" w:history="1">
        <w:r w:rsidR="0023495B" w:rsidRPr="0023495B">
          <w:rPr>
            <w:b/>
            <w:bCs/>
            <w:color w:val="0000FF"/>
            <w:u w:val="single"/>
            <w:rtl/>
          </w:rPr>
          <w:t>ע"פ 1509/20</w:t>
        </w:r>
      </w:hyperlink>
      <w:r>
        <w:rPr>
          <w:rFonts w:ascii="David" w:hAnsi="David"/>
          <w:b/>
          <w:bCs/>
          <w:rtl/>
        </w:rPr>
        <w:t xml:space="preserve"> מדינת ישראל נ' נבארי [פורסם בנבו] (2.7.2020) החמיר בית משפט זה את עונשו של המשיב מ-27 ל-36 חודשי מאסר בפועל בגין ירי של שני כדורים באזור מגורים. אף במקרים שבהם הורשעו הנאשמים בעבירות נשיאת נשק והחזקתו או בעבירת ירי מנשק חם, ולא בירי לעבר מקום מגורים, העונשים הרווחים גבוהים מאלה שהוטלו על המשיבים: ב</w:t>
      </w:r>
      <w:hyperlink r:id="rId48" w:history="1">
        <w:r w:rsidR="0023495B" w:rsidRPr="0023495B">
          <w:rPr>
            <w:b/>
            <w:bCs/>
            <w:color w:val="0000FF"/>
            <w:u w:val="single"/>
            <w:rtl/>
          </w:rPr>
          <w:t>ע"פ 1059/21</w:t>
        </w:r>
      </w:hyperlink>
      <w:r>
        <w:rPr>
          <w:rFonts w:ascii="David" w:hAnsi="David"/>
          <w:b/>
          <w:bCs/>
          <w:rtl/>
        </w:rPr>
        <w:t xml:space="preserve"> פלוני נ' מדינת ישראל [פורסם בנבו] (29.4.2021) דחה בית משפט זה את ערעורו של מי שהורשע בעבירות החזקת נשק ואביזר תחמושת, ירי מנשק חם שלא כדין (סמוך לביתו של המתלונן), איומים והפרעה לשוטר בשעת מילוי תפקידו, ונגזרו עליו 42 חודשי מאסר בפועל; ובעניין חלייחל דחה בית משפט זה ערעור שבו עונשו של המערער, שהורשע בעבירות הובלה ונשיאה של נשק, הועמד על 36 חודשי מאסר". </w:t>
      </w:r>
    </w:p>
    <w:p w14:paraId="2AC5E880" w14:textId="77777777" w:rsidR="00F5684E" w:rsidRDefault="00F5684E" w:rsidP="00F5684E">
      <w:pPr>
        <w:spacing w:after="160" w:line="360" w:lineRule="auto"/>
        <w:jc w:val="both"/>
        <w:rPr>
          <w:rFonts w:ascii="David" w:hAnsi="David"/>
          <w:rtl/>
        </w:rPr>
      </w:pPr>
      <w:r>
        <w:rPr>
          <w:rFonts w:ascii="David" w:hAnsi="David"/>
          <w:rtl/>
        </w:rPr>
        <w:t>10.</w:t>
      </w:r>
      <w:r>
        <w:rPr>
          <w:rFonts w:ascii="David" w:hAnsi="David"/>
          <w:rtl/>
        </w:rPr>
        <w:tab/>
        <w:t xml:space="preserve">העבירות אשר ביצע הנאשם 2 חמורות ביותר. על רקע סכסוך בין משפחתו של הנאשם לבני משפחת המתלוננים הוצב מחסום אבנים וצמיגים על אחד משבילי העפר. </w:t>
      </w:r>
    </w:p>
    <w:p w14:paraId="057537EB" w14:textId="77777777" w:rsidR="00F5684E" w:rsidRDefault="00F5684E" w:rsidP="00F5684E">
      <w:pPr>
        <w:spacing w:after="160" w:line="360" w:lineRule="auto"/>
        <w:jc w:val="both"/>
        <w:rPr>
          <w:rFonts w:ascii="David" w:hAnsi="David"/>
          <w:rtl/>
        </w:rPr>
      </w:pPr>
      <w:r>
        <w:rPr>
          <w:rFonts w:ascii="David" w:hAnsi="David"/>
          <w:rtl/>
        </w:rPr>
        <w:t xml:space="preserve">כשהחלו המתלונן ויו.א לפרק את המחסום עמדו הנאשם ואדם נוסף במרחק מה כשכל אחד מהם מחזיק בנשק ארוך הדומה לרובה </w:t>
      </w:r>
      <w:r>
        <w:rPr>
          <w:rFonts w:ascii="David" w:hAnsi="David"/>
        </w:rPr>
        <w:t>M-16</w:t>
      </w:r>
      <w:r>
        <w:rPr>
          <w:rFonts w:ascii="David" w:hAnsi="David"/>
          <w:rtl/>
        </w:rPr>
        <w:t xml:space="preserve"> ולידם עמדו אנשים נוספים ובין היתר קטינים. הנאשם אמר  למתלוננים כי "אף אחד לא ירים אבנים ומי שירים אבנים אני יורה בו",  ובהמשך לכך כיוון את הנשק כלפי מעלה וירה מספר יריות, במקביל האדם הנוסף כיוון את הנשק כלפי המתלוננים וירה לעברם מספר פעמים, וכתוצאה מהירי של האדם הנוסף המתלונן נפצע באוזנו השמאלית.</w:t>
      </w:r>
    </w:p>
    <w:p w14:paraId="7CEED56F" w14:textId="77777777" w:rsidR="00F5684E" w:rsidRDefault="00F5684E" w:rsidP="00F5684E">
      <w:pPr>
        <w:spacing w:after="160" w:line="360" w:lineRule="auto"/>
        <w:jc w:val="both"/>
        <w:rPr>
          <w:rFonts w:ascii="David" w:hAnsi="David"/>
          <w:rtl/>
        </w:rPr>
      </w:pPr>
      <w:r>
        <w:rPr>
          <w:rFonts w:ascii="David" w:hAnsi="David"/>
          <w:rtl/>
        </w:rPr>
        <w:t xml:space="preserve">אכן, כטענת ב"כ הנאשם, הנאשם לא הואשם בעבירה של הפגיעה במתלונן, ואין להטיל עליו ענישה בגין מעשיו של האחר. ואולם, נסיבות ביצוע העבירות אשר ביצע הנאשם עצמו, חמורות ביותר, לכשעצמן. </w:t>
      </w:r>
    </w:p>
    <w:p w14:paraId="717F03D3" w14:textId="77777777" w:rsidR="00F5684E" w:rsidRDefault="00F5684E" w:rsidP="00F5684E">
      <w:pPr>
        <w:spacing w:after="160" w:line="360" w:lineRule="auto"/>
        <w:jc w:val="both"/>
        <w:rPr>
          <w:rFonts w:ascii="David" w:hAnsi="David"/>
          <w:rtl/>
        </w:rPr>
      </w:pPr>
      <w:r>
        <w:rPr>
          <w:rFonts w:ascii="David" w:hAnsi="David"/>
          <w:rtl/>
        </w:rPr>
        <w:t xml:space="preserve">הנאשם עושה שימוש בנשק חם ובירי, במסגרת סכסוך הקשור למחסום אבנים שהוצב. הנאשם מבצע ירי כאשר קטינים נמצאים לידו, והוא מבצע את הירי בהמשך לכך שאמר למתלוננים כי יירה במי שירים אבנים. </w:t>
      </w:r>
    </w:p>
    <w:p w14:paraId="30C2A346" w14:textId="77777777" w:rsidR="00F5684E" w:rsidRDefault="00F5684E" w:rsidP="00F5684E">
      <w:pPr>
        <w:spacing w:after="160" w:line="360" w:lineRule="auto"/>
        <w:jc w:val="both"/>
        <w:rPr>
          <w:rFonts w:ascii="David" w:hAnsi="David"/>
          <w:rtl/>
        </w:rPr>
      </w:pPr>
      <w:r>
        <w:rPr>
          <w:rFonts w:ascii="David" w:hAnsi="David"/>
          <w:rtl/>
        </w:rPr>
        <w:t xml:space="preserve">הנסיבות של ביצוע העבירות חמורות ביותר, ועולה מהן לא רק עצם ההחזקה של הנשק ועצם הירי, אלא שימוש בנשק במסגרת סכסוך. </w:t>
      </w:r>
    </w:p>
    <w:p w14:paraId="35FE8461" w14:textId="77777777" w:rsidR="00F5684E" w:rsidRDefault="00F5684E" w:rsidP="00F5684E">
      <w:pPr>
        <w:spacing w:after="160" w:line="360" w:lineRule="auto"/>
        <w:jc w:val="both"/>
        <w:rPr>
          <w:rFonts w:ascii="David" w:hAnsi="David"/>
          <w:rtl/>
        </w:rPr>
      </w:pPr>
      <w:r>
        <w:rPr>
          <w:rFonts w:ascii="David" w:hAnsi="David"/>
          <w:rtl/>
        </w:rPr>
        <w:t>לעבירות החמורות ולנסיבות החמורות של ביצוען, יש ליתן מענה עונשי הולם, אשר יבטא לא רק את החומרה אשר בעבירות הנשק, אלא גם את החומרה היתרה העולה משימוש בפועל בנשק במסגרת סכסוך.</w:t>
      </w:r>
    </w:p>
    <w:p w14:paraId="00294FD0" w14:textId="77777777" w:rsidR="00F5684E" w:rsidRDefault="00F5684E" w:rsidP="00F5684E">
      <w:pPr>
        <w:spacing w:after="160" w:line="360" w:lineRule="auto"/>
        <w:jc w:val="both"/>
        <w:rPr>
          <w:rFonts w:ascii="David" w:hAnsi="David"/>
          <w:rtl/>
        </w:rPr>
      </w:pPr>
      <w:r>
        <w:rPr>
          <w:rFonts w:ascii="David" w:hAnsi="David"/>
          <w:rtl/>
        </w:rPr>
        <w:t xml:space="preserve">לכך יש להוסיף את הצורך בהחמרה בענישה בעבירות חמורות אלו. </w:t>
      </w:r>
    </w:p>
    <w:p w14:paraId="4BE7987B" w14:textId="77777777" w:rsidR="00F5684E" w:rsidRDefault="00F5684E" w:rsidP="00F5684E">
      <w:pPr>
        <w:spacing w:after="160" w:line="360" w:lineRule="auto"/>
        <w:jc w:val="both"/>
        <w:rPr>
          <w:rFonts w:ascii="David" w:hAnsi="David"/>
          <w:rtl/>
        </w:rPr>
      </w:pPr>
      <w:r>
        <w:rPr>
          <w:rFonts w:ascii="David" w:hAnsi="David"/>
          <w:rtl/>
        </w:rPr>
        <w:t xml:space="preserve">לאור כל האמור, אני מוצא כי מתחם העונש ההולם לעבירות אשר ביצע הנאשם, בנסיבות ביצוען, </w:t>
      </w:r>
      <w:r>
        <w:rPr>
          <w:rFonts w:ascii="David" w:hAnsi="David" w:hint="cs"/>
          <w:rtl/>
        </w:rPr>
        <w:t>כ</w:t>
      </w:r>
      <w:r>
        <w:rPr>
          <w:rFonts w:ascii="David" w:hAnsi="David"/>
          <w:rtl/>
        </w:rPr>
        <w:t xml:space="preserve">ולל מאסר בפועל הנע בין 4 ל-6 שנים. </w:t>
      </w:r>
    </w:p>
    <w:p w14:paraId="0ED19030" w14:textId="77777777" w:rsidR="00F5684E" w:rsidRDefault="00F5684E" w:rsidP="00F5684E">
      <w:pPr>
        <w:spacing w:after="160" w:line="360" w:lineRule="auto"/>
        <w:jc w:val="both"/>
        <w:rPr>
          <w:rFonts w:ascii="David" w:hAnsi="David"/>
          <w:rtl/>
        </w:rPr>
      </w:pPr>
    </w:p>
    <w:p w14:paraId="189539B6" w14:textId="77777777" w:rsidR="00F5684E" w:rsidRDefault="00F5684E" w:rsidP="00F5684E">
      <w:pPr>
        <w:spacing w:after="160" w:line="360" w:lineRule="auto"/>
        <w:jc w:val="both"/>
        <w:rPr>
          <w:rFonts w:ascii="David" w:hAnsi="David"/>
          <w:b/>
          <w:bCs/>
          <w:u w:val="single"/>
          <w:rtl/>
        </w:rPr>
      </w:pPr>
      <w:r>
        <w:rPr>
          <w:rFonts w:ascii="David" w:hAnsi="David"/>
          <w:b/>
          <w:bCs/>
          <w:u w:val="single"/>
          <w:rtl/>
        </w:rPr>
        <w:t>הענישה</w:t>
      </w:r>
    </w:p>
    <w:p w14:paraId="2FD3BE67" w14:textId="77777777" w:rsidR="00F5684E" w:rsidRDefault="00F5684E" w:rsidP="00F5684E">
      <w:pPr>
        <w:spacing w:after="160" w:line="360" w:lineRule="auto"/>
        <w:jc w:val="both"/>
        <w:rPr>
          <w:rFonts w:ascii="David" w:hAnsi="David"/>
          <w:rtl/>
        </w:rPr>
      </w:pPr>
      <w:r>
        <w:rPr>
          <w:rFonts w:ascii="David" w:hAnsi="David"/>
          <w:rtl/>
        </w:rPr>
        <w:t>11.</w:t>
      </w:r>
      <w:r>
        <w:rPr>
          <w:rFonts w:ascii="David" w:hAnsi="David"/>
          <w:rtl/>
        </w:rPr>
        <w:tab/>
        <w:t>הנאשם  יליד 1995, ולחובתו עבר פלילי הכולל הרשעה אחת בעבירות מ – 2018 של איומים והפרעה לשוטר במילוי תפקידו.</w:t>
      </w:r>
    </w:p>
    <w:p w14:paraId="693C539A" w14:textId="77777777" w:rsidR="00F5684E" w:rsidRDefault="00F5684E" w:rsidP="00F5684E">
      <w:pPr>
        <w:spacing w:after="160" w:line="360" w:lineRule="auto"/>
        <w:jc w:val="both"/>
        <w:rPr>
          <w:rFonts w:ascii="David" w:hAnsi="David"/>
          <w:rtl/>
        </w:rPr>
      </w:pPr>
      <w:r>
        <w:rPr>
          <w:rFonts w:ascii="David" w:hAnsi="David"/>
          <w:rtl/>
        </w:rPr>
        <w:t>עברו הפלילי של הנאשם אינו בעבירות נשק, ואינני מוצא כי יש לתת לו משקל משמעותי בענישה במסגרת המתחם.</w:t>
      </w:r>
    </w:p>
    <w:p w14:paraId="4A602126" w14:textId="77777777" w:rsidR="00F5684E" w:rsidRDefault="00F5684E" w:rsidP="00F5684E">
      <w:pPr>
        <w:spacing w:after="160" w:line="360" w:lineRule="auto"/>
        <w:jc w:val="both"/>
        <w:rPr>
          <w:rFonts w:ascii="David" w:hAnsi="David"/>
          <w:rtl/>
        </w:rPr>
      </w:pPr>
      <w:r>
        <w:rPr>
          <w:rFonts w:ascii="David" w:hAnsi="David"/>
          <w:rtl/>
        </w:rPr>
        <w:t xml:space="preserve">נסיבותיו האישיות של הנאשם, כמפורט לעיל, מלמדות כי ככלל למעט ההרשעה היחידה בשתי העבירות האמורות, ניהל הוא אורח חיים נורמטיבי. </w:t>
      </w:r>
    </w:p>
    <w:p w14:paraId="64E47F5A" w14:textId="77777777" w:rsidR="00F5684E" w:rsidRDefault="00F5684E" w:rsidP="00F5684E">
      <w:pPr>
        <w:spacing w:after="160" w:line="360" w:lineRule="auto"/>
        <w:jc w:val="both"/>
        <w:rPr>
          <w:rFonts w:ascii="David" w:hAnsi="David"/>
          <w:rtl/>
        </w:rPr>
      </w:pPr>
      <w:r>
        <w:rPr>
          <w:rFonts w:ascii="David" w:hAnsi="David"/>
          <w:rtl/>
        </w:rPr>
        <w:t xml:space="preserve">לצד זאת, מהתסקירים ניכרת בעייתיות מסוימת בהשלכה חלקית של אחריות הנאשם על מעשיו, על המתלוננים. </w:t>
      </w:r>
    </w:p>
    <w:p w14:paraId="2CF683A7" w14:textId="77777777" w:rsidR="00F5684E" w:rsidRDefault="00F5684E" w:rsidP="00F5684E">
      <w:pPr>
        <w:spacing w:after="160" w:line="360" w:lineRule="auto"/>
        <w:jc w:val="both"/>
        <w:rPr>
          <w:rFonts w:ascii="David" w:hAnsi="David"/>
          <w:rtl/>
        </w:rPr>
      </w:pPr>
      <w:r>
        <w:rPr>
          <w:rFonts w:ascii="David" w:hAnsi="David"/>
          <w:rtl/>
        </w:rPr>
        <w:t xml:space="preserve">על הענישה להיות מעל הרף התחתון של מתחם העונש ההולם, וזאת לאור הצורך ליתן משקל להרתעת היחיד ולהרתעת הרבים, הן ביחס לעבירות נשק בכלל, והן ביחס לשימוש בפועל בנשק במסגרת סכסוכים. </w:t>
      </w:r>
    </w:p>
    <w:p w14:paraId="08255CFC" w14:textId="77777777" w:rsidR="00F5684E" w:rsidRDefault="00F5684E" w:rsidP="00F5684E">
      <w:pPr>
        <w:spacing w:after="160" w:line="360" w:lineRule="auto"/>
        <w:jc w:val="both"/>
        <w:rPr>
          <w:rFonts w:ascii="David" w:hAnsi="David"/>
          <w:rtl/>
        </w:rPr>
      </w:pPr>
      <w:r>
        <w:rPr>
          <w:rFonts w:ascii="David" w:hAnsi="David"/>
          <w:rtl/>
        </w:rPr>
        <w:t>מכל האמור, הענישה תהא בין הרף התחתון לאמצעו של המתחם.</w:t>
      </w:r>
    </w:p>
    <w:p w14:paraId="1C6CF5AF" w14:textId="77777777" w:rsidR="00F5684E" w:rsidRDefault="00F5684E" w:rsidP="00F5684E">
      <w:pPr>
        <w:spacing w:after="160" w:line="360" w:lineRule="auto"/>
        <w:jc w:val="both"/>
        <w:rPr>
          <w:rFonts w:ascii="David" w:hAnsi="David"/>
          <w:rtl/>
        </w:rPr>
      </w:pPr>
      <w:r>
        <w:rPr>
          <w:rFonts w:ascii="David" w:hAnsi="David"/>
          <w:rtl/>
        </w:rPr>
        <w:t>לא מצאתי מקום להטלת קנס, לאור נסיבותיו האישיות של הנאשם, וגם בשים לב לכך שלא מדובר בעבירה של סחר בנשק</w:t>
      </w:r>
      <w:r>
        <w:rPr>
          <w:rFonts w:ascii="David" w:hAnsi="David" w:hint="cs"/>
          <w:rtl/>
        </w:rPr>
        <w:t>, וכן לאור המאסר המוטל.</w:t>
      </w:r>
      <w:r>
        <w:rPr>
          <w:rFonts w:ascii="David" w:hAnsi="David"/>
          <w:rtl/>
        </w:rPr>
        <w:t xml:space="preserve"> </w:t>
      </w:r>
    </w:p>
    <w:p w14:paraId="1B19EEA7" w14:textId="77777777" w:rsidR="00F5684E" w:rsidRDefault="00F5684E" w:rsidP="00F5684E">
      <w:pPr>
        <w:spacing w:after="160" w:line="360" w:lineRule="auto"/>
        <w:jc w:val="both"/>
        <w:rPr>
          <w:rFonts w:ascii="David" w:hAnsi="David"/>
          <w:rtl/>
        </w:rPr>
      </w:pPr>
      <w:r>
        <w:rPr>
          <w:rFonts w:ascii="David" w:hAnsi="David"/>
          <w:rtl/>
        </w:rPr>
        <w:t xml:space="preserve">אשר לעתירת המאשימה לפיצוי – כתב האישום המתוקן והמוסכם בין הצדדים אינו מייחס לנאשם את הפגיעה במתלונן. כתב האישום תוקן כך שהושמטו ממנו העובדות אשר יוחסו לו בתחילה לפציעה של המתלונן והושמטו העבירות של חבלה בכוונה מחמירה. במצב דברים זה, משלא מואשם הנאשם בפגיעה הפיזית במתלונן, קיים קושי </w:t>
      </w:r>
      <w:r>
        <w:rPr>
          <w:rFonts w:ascii="David" w:hAnsi="David" w:hint="cs"/>
          <w:rtl/>
        </w:rPr>
        <w:t xml:space="preserve">בעתירה </w:t>
      </w:r>
      <w:r>
        <w:rPr>
          <w:rFonts w:ascii="David" w:hAnsi="David"/>
          <w:rtl/>
        </w:rPr>
        <w:t xml:space="preserve">להטיל על הנאשם פיצוי. </w:t>
      </w:r>
    </w:p>
    <w:p w14:paraId="4CE5395C" w14:textId="77777777" w:rsidR="00F5684E" w:rsidRDefault="00F5684E" w:rsidP="00F5684E">
      <w:pPr>
        <w:spacing w:after="160" w:line="360" w:lineRule="auto"/>
        <w:jc w:val="both"/>
        <w:rPr>
          <w:rFonts w:ascii="David" w:hAnsi="David"/>
          <w:rtl/>
        </w:rPr>
      </w:pPr>
    </w:p>
    <w:p w14:paraId="10D65D36" w14:textId="77777777" w:rsidR="00F5684E" w:rsidRDefault="00F5684E" w:rsidP="00F5684E">
      <w:pPr>
        <w:spacing w:after="160" w:line="360" w:lineRule="auto"/>
        <w:jc w:val="both"/>
        <w:rPr>
          <w:rtl/>
          <w:lang w:eastAsia="he-IL"/>
        </w:rPr>
      </w:pPr>
      <w:r>
        <w:rPr>
          <w:rtl/>
          <w:lang w:eastAsia="he-IL"/>
        </w:rPr>
        <w:t>12.</w:t>
      </w:r>
      <w:r>
        <w:rPr>
          <w:rtl/>
          <w:lang w:eastAsia="he-IL"/>
        </w:rPr>
        <w:tab/>
      </w:r>
      <w:r>
        <w:rPr>
          <w:b/>
          <w:bCs/>
          <w:rtl/>
          <w:lang w:eastAsia="he-IL"/>
        </w:rPr>
        <w:t xml:space="preserve">לאור האמור, אני גוזר על הנאשם 2 את העונשים הבאים: </w:t>
      </w:r>
      <w:r>
        <w:rPr>
          <w:rtl/>
          <w:lang w:eastAsia="he-IL"/>
        </w:rPr>
        <w:t xml:space="preserve"> </w:t>
      </w:r>
    </w:p>
    <w:p w14:paraId="0AC28B7B" w14:textId="77777777" w:rsidR="00F5684E" w:rsidRDefault="00F5684E" w:rsidP="00F5684E">
      <w:pPr>
        <w:spacing w:line="360" w:lineRule="auto"/>
        <w:ind w:left="510"/>
        <w:jc w:val="both"/>
        <w:rPr>
          <w:rFonts w:ascii="David" w:eastAsia="David" w:hAnsi="David"/>
          <w:rtl/>
        </w:rPr>
      </w:pPr>
      <w:r>
        <w:rPr>
          <w:rFonts w:ascii="David" w:eastAsia="David" w:hAnsi="David"/>
          <w:b/>
          <w:bCs/>
          <w:rtl/>
        </w:rPr>
        <w:t xml:space="preserve">מאסר - </w:t>
      </w:r>
      <w:r>
        <w:rPr>
          <w:rFonts w:ascii="David" w:eastAsia="David" w:hAnsi="David"/>
          <w:rtl/>
        </w:rPr>
        <w:t>מאסר בפועל לתקופה של 54 חודשים. מתקופת מאסרו ינוכו ימי מעצרו מיום 10.9.21.</w:t>
      </w:r>
    </w:p>
    <w:p w14:paraId="646D9D43" w14:textId="77777777" w:rsidR="00F5684E" w:rsidRDefault="00F5684E" w:rsidP="00F5684E">
      <w:pPr>
        <w:spacing w:line="360" w:lineRule="auto"/>
        <w:ind w:left="510"/>
        <w:jc w:val="both"/>
        <w:rPr>
          <w:rFonts w:ascii="David" w:eastAsia="David" w:hAnsi="David"/>
          <w:b/>
          <w:bCs/>
          <w:rtl/>
        </w:rPr>
      </w:pPr>
    </w:p>
    <w:p w14:paraId="5C36FA4A" w14:textId="77777777" w:rsidR="00F5684E" w:rsidRDefault="00F5684E" w:rsidP="00F5684E">
      <w:pPr>
        <w:spacing w:line="360" w:lineRule="auto"/>
        <w:ind w:left="510"/>
        <w:jc w:val="both"/>
        <w:rPr>
          <w:rFonts w:ascii="David" w:eastAsia="David" w:hAnsi="David"/>
          <w:rtl/>
        </w:rPr>
      </w:pPr>
      <w:r>
        <w:rPr>
          <w:rFonts w:ascii="David" w:eastAsia="David" w:hAnsi="David"/>
          <w:b/>
          <w:bCs/>
          <w:rtl/>
        </w:rPr>
        <w:t xml:space="preserve">מאסר על תנאי - </w:t>
      </w:r>
      <w:r>
        <w:rPr>
          <w:rFonts w:ascii="David" w:eastAsia="David" w:hAnsi="David"/>
          <w:rtl/>
        </w:rPr>
        <w:t>מאסר על תנאי לתקופה של 12 חודשים. הנאשם 2 ישא בעונש זה אם בתקופה של שלוש שנים מיום שחרורו יעבור על עבירה נוספת לפיה הורשע, או כל עבירת נשק מסוג פשע.</w:t>
      </w:r>
    </w:p>
    <w:p w14:paraId="442CD8C0" w14:textId="77777777" w:rsidR="00F5684E" w:rsidRPr="0023495B" w:rsidRDefault="0023495B" w:rsidP="00F5684E">
      <w:pPr>
        <w:spacing w:line="360" w:lineRule="auto"/>
        <w:ind w:left="510"/>
        <w:jc w:val="both"/>
        <w:rPr>
          <w:rFonts w:ascii="David" w:eastAsia="David" w:hAnsi="David"/>
          <w:color w:val="FFFFFF"/>
          <w:sz w:val="2"/>
          <w:szCs w:val="2"/>
          <w:rtl/>
        </w:rPr>
      </w:pPr>
      <w:r w:rsidRPr="0023495B">
        <w:rPr>
          <w:rFonts w:ascii="David" w:eastAsia="David" w:hAnsi="David"/>
          <w:color w:val="FFFFFF"/>
          <w:sz w:val="2"/>
          <w:szCs w:val="2"/>
          <w:rtl/>
        </w:rPr>
        <w:t>5129371</w:t>
      </w:r>
    </w:p>
    <w:p w14:paraId="07841EDC" w14:textId="77777777" w:rsidR="00F5684E" w:rsidRDefault="0023495B" w:rsidP="00F5684E">
      <w:pPr>
        <w:spacing w:line="360" w:lineRule="auto"/>
        <w:jc w:val="both"/>
        <w:rPr>
          <w:b/>
          <w:bCs/>
          <w:rtl/>
          <w:lang w:eastAsia="he-IL"/>
        </w:rPr>
      </w:pPr>
      <w:r w:rsidRPr="0023495B">
        <w:rPr>
          <w:b/>
          <w:bCs/>
          <w:color w:val="FFFFFF"/>
          <w:sz w:val="2"/>
          <w:szCs w:val="2"/>
          <w:rtl/>
          <w:lang w:eastAsia="he-IL"/>
        </w:rPr>
        <w:t>54678313</w:t>
      </w:r>
      <w:r w:rsidR="00F5684E">
        <w:rPr>
          <w:b/>
          <w:bCs/>
          <w:rtl/>
          <w:lang w:eastAsia="he-IL"/>
        </w:rPr>
        <w:t>זכות ערעור בתוך 45 יום מהיום.</w:t>
      </w:r>
    </w:p>
    <w:p w14:paraId="72A0A0FB" w14:textId="77777777" w:rsidR="00F5684E" w:rsidRPr="000F2247" w:rsidRDefault="00F5684E" w:rsidP="00F5684E">
      <w:pPr>
        <w:rPr>
          <w:rFonts w:ascii="Arial" w:hAnsi="Arial"/>
          <w:b/>
          <w:bCs/>
          <w:sz w:val="26"/>
          <w:szCs w:val="26"/>
          <w:rtl/>
        </w:rPr>
      </w:pPr>
    </w:p>
    <w:p w14:paraId="174CACD4" w14:textId="77777777" w:rsidR="00F5684E" w:rsidRPr="000F2247" w:rsidRDefault="0023495B" w:rsidP="00F5684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שבט תשפ"ג, 14 פברואר 2023, במעמד הצדדים. </w:t>
      </w:r>
      <w:bookmarkEnd w:id="8"/>
      <w:r w:rsidR="00F5684E">
        <w:rPr>
          <w:rFonts w:ascii="Arial" w:hAnsi="Arial"/>
          <w:b/>
          <w:bCs/>
          <w:sz w:val="26"/>
          <w:szCs w:val="26"/>
          <w:rtl/>
        </w:rPr>
        <w:tab/>
      </w:r>
      <w:r w:rsidR="00F5684E">
        <w:rPr>
          <w:rFonts w:ascii="Arial" w:hAnsi="Arial"/>
          <w:b/>
          <w:bCs/>
          <w:sz w:val="26"/>
          <w:szCs w:val="26"/>
          <w:rtl/>
        </w:rPr>
        <w:tab/>
      </w:r>
      <w:r w:rsidR="00F5684E">
        <w:rPr>
          <w:rFonts w:ascii="Arial" w:hAnsi="Arial"/>
          <w:b/>
          <w:bCs/>
          <w:sz w:val="26"/>
          <w:szCs w:val="26"/>
          <w:rtl/>
        </w:rPr>
        <w:tab/>
      </w:r>
      <w:r w:rsidR="00F5684E">
        <w:rPr>
          <w:rFonts w:ascii="Arial" w:hAnsi="Arial"/>
          <w:b/>
          <w:bCs/>
          <w:sz w:val="26"/>
          <w:szCs w:val="26"/>
          <w:rtl/>
        </w:rPr>
        <w:tab/>
      </w:r>
      <w:r w:rsidR="00F5684E">
        <w:rPr>
          <w:rFonts w:ascii="Arial" w:hAnsi="Arial"/>
          <w:b/>
          <w:bCs/>
          <w:sz w:val="26"/>
          <w:szCs w:val="26"/>
          <w:rtl/>
        </w:rPr>
        <w:tab/>
      </w:r>
      <w:r w:rsidR="00F5684E">
        <w:rPr>
          <w:rFonts w:ascii="Arial" w:hAnsi="Arial"/>
          <w:b/>
          <w:bCs/>
          <w:sz w:val="26"/>
          <w:szCs w:val="26"/>
          <w:rtl/>
        </w:rPr>
        <w:tab/>
      </w:r>
      <w:r w:rsidR="00F5684E">
        <w:rPr>
          <w:rFonts w:ascii="Arial" w:hAnsi="Arial"/>
          <w:b/>
          <w:bCs/>
          <w:sz w:val="26"/>
          <w:szCs w:val="26"/>
          <w:rtl/>
        </w:rPr>
        <w:tab/>
      </w:r>
      <w:r w:rsidR="00F5684E">
        <w:rPr>
          <w:rFonts w:ascii="Arial" w:hAnsi="Arial" w:hint="cs"/>
          <w:b/>
          <w:bCs/>
          <w:sz w:val="26"/>
          <w:szCs w:val="26"/>
          <w:rtl/>
        </w:rPr>
        <w:t xml:space="preserve">         </w:t>
      </w:r>
    </w:p>
    <w:p w14:paraId="738F0D5D" w14:textId="77777777" w:rsidR="00F5684E" w:rsidRPr="000F2247" w:rsidRDefault="00F5684E" w:rsidP="0023495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200AC82" w14:textId="77777777" w:rsidR="0023495B" w:rsidRDefault="005D3317" w:rsidP="0023495B">
      <w:r w:rsidRPr="005D3317">
        <w:rPr>
          <w:rFonts w:ascii="Arial" w:hAnsi="Arial"/>
          <w:b/>
          <w:bCs/>
          <w:color w:val="FFFFFF"/>
          <w:sz w:val="2"/>
          <w:szCs w:val="2"/>
          <w:rtl/>
        </w:rPr>
        <w:t>5129371</w:t>
      </w:r>
    </w:p>
    <w:p w14:paraId="7EE6DDA6" w14:textId="77777777" w:rsidR="0023495B" w:rsidRDefault="0023495B" w:rsidP="0023495B">
      <w:pPr>
        <w:rPr>
          <w:rtl/>
        </w:rPr>
      </w:pPr>
    </w:p>
    <w:p w14:paraId="79D2351E" w14:textId="77777777" w:rsidR="0023495B" w:rsidRDefault="0023495B" w:rsidP="0023495B">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104CBE02" w14:textId="77777777" w:rsidR="005D3317" w:rsidRPr="005D3317" w:rsidRDefault="005D3317" w:rsidP="005D3317">
      <w:pPr>
        <w:keepNext/>
        <w:rPr>
          <w:rFonts w:ascii="David" w:hAnsi="David"/>
          <w:color w:val="000000"/>
          <w:sz w:val="22"/>
          <w:szCs w:val="22"/>
          <w:rtl/>
        </w:rPr>
      </w:pPr>
    </w:p>
    <w:p w14:paraId="6B21FAD0" w14:textId="77777777" w:rsidR="005D3317" w:rsidRPr="005D3317" w:rsidRDefault="005D3317" w:rsidP="005D3317">
      <w:pPr>
        <w:keepNext/>
        <w:rPr>
          <w:rFonts w:ascii="David" w:hAnsi="David"/>
          <w:color w:val="000000"/>
          <w:sz w:val="22"/>
          <w:szCs w:val="22"/>
          <w:rtl/>
        </w:rPr>
      </w:pPr>
      <w:r w:rsidRPr="005D3317">
        <w:rPr>
          <w:rFonts w:ascii="David" w:hAnsi="David"/>
          <w:color w:val="000000"/>
          <w:sz w:val="22"/>
          <w:szCs w:val="22"/>
          <w:rtl/>
        </w:rPr>
        <w:t>יואל עדן 54678313-/</w:t>
      </w:r>
    </w:p>
    <w:p w14:paraId="119FDE39" w14:textId="77777777" w:rsidR="0023495B" w:rsidRPr="0023495B" w:rsidRDefault="005D3317" w:rsidP="005D3317">
      <w:pPr>
        <w:rPr>
          <w:color w:val="0000FF"/>
          <w:u w:val="single"/>
        </w:rPr>
      </w:pPr>
      <w:r w:rsidRPr="005D3317">
        <w:rPr>
          <w:color w:val="000000"/>
          <w:u w:val="single"/>
          <w:rtl/>
        </w:rPr>
        <w:t>נוסח מסמך זה כפוף לשינויי ניסוח ועריכה</w:t>
      </w:r>
    </w:p>
    <w:sectPr w:rsidR="0023495B" w:rsidRPr="0023495B" w:rsidSect="005D3317">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29540" w14:textId="77777777" w:rsidR="003C1B25" w:rsidRDefault="003C1B25" w:rsidP="00BE7CC6">
      <w:r>
        <w:separator/>
      </w:r>
    </w:p>
  </w:endnote>
  <w:endnote w:type="continuationSeparator" w:id="0">
    <w:p w14:paraId="6A8A978A" w14:textId="77777777" w:rsidR="003C1B25" w:rsidRDefault="003C1B25" w:rsidP="00BE7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3B0E3" w14:textId="77777777" w:rsidR="005D3317" w:rsidRDefault="005D3317" w:rsidP="005D33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85A7F0" w14:textId="77777777" w:rsidR="00120F5A" w:rsidRPr="005D3317" w:rsidRDefault="005D3317" w:rsidP="005D3317">
    <w:pPr>
      <w:pStyle w:val="a5"/>
      <w:pBdr>
        <w:top w:val="single" w:sz="4" w:space="1" w:color="auto"/>
        <w:between w:val="single" w:sz="4" w:space="0" w:color="auto"/>
      </w:pBdr>
      <w:spacing w:after="60"/>
      <w:jc w:val="center"/>
      <w:rPr>
        <w:rFonts w:ascii="FrankRuehl" w:hAnsi="FrankRuehl" w:cs="FrankRuehl"/>
        <w:color w:val="000000"/>
      </w:rPr>
    </w:pPr>
    <w:r w:rsidRPr="005D33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1563F" w14:textId="77777777" w:rsidR="005D3317" w:rsidRDefault="005D3317" w:rsidP="005D33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3E45">
      <w:rPr>
        <w:rFonts w:ascii="FrankRuehl" w:hAnsi="FrankRuehl" w:cs="FrankRuehl"/>
        <w:noProof/>
        <w:rtl/>
      </w:rPr>
      <w:t>1</w:t>
    </w:r>
    <w:r>
      <w:rPr>
        <w:rFonts w:ascii="FrankRuehl" w:hAnsi="FrankRuehl" w:cs="FrankRuehl"/>
        <w:rtl/>
      </w:rPr>
      <w:fldChar w:fldCharType="end"/>
    </w:r>
  </w:p>
  <w:p w14:paraId="67A68B0C" w14:textId="77777777" w:rsidR="00120F5A" w:rsidRPr="005D3317" w:rsidRDefault="005D3317" w:rsidP="005D3317">
    <w:pPr>
      <w:pStyle w:val="a5"/>
      <w:pBdr>
        <w:top w:val="single" w:sz="4" w:space="1" w:color="auto"/>
        <w:between w:val="single" w:sz="4" w:space="0" w:color="auto"/>
      </w:pBdr>
      <w:spacing w:after="60"/>
      <w:jc w:val="center"/>
      <w:rPr>
        <w:rFonts w:ascii="FrankRuehl" w:hAnsi="FrankRuehl" w:cs="FrankRuehl"/>
        <w:color w:val="000000"/>
      </w:rPr>
    </w:pPr>
    <w:r w:rsidRPr="005D3317">
      <w:rPr>
        <w:rFonts w:ascii="FrankRuehl" w:hAnsi="FrankRuehl" w:cs="FrankRuehl"/>
        <w:color w:val="000000"/>
      </w:rPr>
      <w:pict w14:anchorId="46CAE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21B8A" w14:textId="77777777" w:rsidR="003C1B25" w:rsidRDefault="003C1B25" w:rsidP="00BE7CC6">
      <w:r>
        <w:separator/>
      </w:r>
    </w:p>
  </w:footnote>
  <w:footnote w:type="continuationSeparator" w:id="0">
    <w:p w14:paraId="7DA2C9C5" w14:textId="77777777" w:rsidR="003C1B25" w:rsidRDefault="003C1B25" w:rsidP="00BE7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D5CD6" w14:textId="77777777" w:rsidR="0023495B" w:rsidRPr="005D3317" w:rsidRDefault="005D3317" w:rsidP="005D33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32882-09-21</w:t>
    </w:r>
    <w:r>
      <w:rPr>
        <w:rFonts w:ascii="David" w:hAnsi="David"/>
        <w:color w:val="000000"/>
        <w:sz w:val="22"/>
        <w:szCs w:val="22"/>
        <w:rtl/>
      </w:rPr>
      <w:tab/>
      <w:t xml:space="preserve"> מדינת ישראל נ' מאלק אבו ואדי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48389" w14:textId="77777777" w:rsidR="0023495B" w:rsidRPr="005D3317" w:rsidRDefault="005D3317" w:rsidP="005D33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32882-09-21</w:t>
    </w:r>
    <w:r>
      <w:rPr>
        <w:rFonts w:ascii="David" w:hAnsi="David"/>
        <w:color w:val="000000"/>
        <w:sz w:val="22"/>
        <w:szCs w:val="22"/>
        <w:rtl/>
      </w:rPr>
      <w:tab/>
      <w:t xml:space="preserve"> מדינת ישראל נ' מאלק אבו ואדי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684E"/>
    <w:rsid w:val="00012711"/>
    <w:rsid w:val="00120F5A"/>
    <w:rsid w:val="001655EF"/>
    <w:rsid w:val="001B5A3B"/>
    <w:rsid w:val="0023495B"/>
    <w:rsid w:val="003C1B25"/>
    <w:rsid w:val="003D44A8"/>
    <w:rsid w:val="003F7DCC"/>
    <w:rsid w:val="005D3317"/>
    <w:rsid w:val="005D50B1"/>
    <w:rsid w:val="00763E45"/>
    <w:rsid w:val="00B31CC2"/>
    <w:rsid w:val="00BE7CC6"/>
    <w:rsid w:val="00DC1FF3"/>
    <w:rsid w:val="00DE270E"/>
    <w:rsid w:val="00F568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BF3B4E"/>
  <w15:chartTrackingRefBased/>
  <w15:docId w15:val="{1BC314F8-4C54-4158-87A1-0B9F5FDD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684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684E"/>
    <w:pPr>
      <w:tabs>
        <w:tab w:val="center" w:pos="4153"/>
        <w:tab w:val="right" w:pos="8306"/>
      </w:tabs>
    </w:pPr>
  </w:style>
  <w:style w:type="character" w:customStyle="1" w:styleId="a4">
    <w:name w:val="כותרת עליונה תו"/>
    <w:link w:val="a3"/>
    <w:rsid w:val="00F5684E"/>
    <w:rPr>
      <w:rFonts w:ascii="Times New Roman" w:eastAsia="Times New Roman" w:hAnsi="Times New Roman" w:cs="David"/>
      <w:sz w:val="24"/>
      <w:szCs w:val="24"/>
    </w:rPr>
  </w:style>
  <w:style w:type="paragraph" w:styleId="a5">
    <w:name w:val="footer"/>
    <w:basedOn w:val="a"/>
    <w:link w:val="a6"/>
    <w:rsid w:val="00F5684E"/>
    <w:pPr>
      <w:tabs>
        <w:tab w:val="center" w:pos="4153"/>
        <w:tab w:val="right" w:pos="8306"/>
      </w:tabs>
    </w:pPr>
  </w:style>
  <w:style w:type="character" w:customStyle="1" w:styleId="a6">
    <w:name w:val="כותרת תחתונה תו"/>
    <w:link w:val="a5"/>
    <w:rsid w:val="00F5684E"/>
    <w:rPr>
      <w:rFonts w:ascii="Times New Roman" w:eastAsia="Times New Roman" w:hAnsi="Times New Roman" w:cs="David"/>
      <w:sz w:val="24"/>
      <w:szCs w:val="24"/>
    </w:rPr>
  </w:style>
  <w:style w:type="table" w:styleId="a7">
    <w:name w:val="Table Grid"/>
    <w:basedOn w:val="a1"/>
    <w:rsid w:val="00F5684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684E"/>
  </w:style>
  <w:style w:type="character" w:styleId="Hyperlink">
    <w:name w:val="Hyperlink"/>
    <w:rsid w:val="002349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603872" TargetMode="External"/><Relationship Id="rId39" Type="http://schemas.openxmlformats.org/officeDocument/2006/relationships/hyperlink" Target="http://www.nevo.co.il/law/70301/340a.a"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40a.a"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6492590"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law/70301/244" TargetMode="External"/><Relationship Id="rId29" Type="http://schemas.openxmlformats.org/officeDocument/2006/relationships/hyperlink" Target="http://www.nevo.co.il/case/6473037" TargetMode="External"/><Relationship Id="rId11" Type="http://schemas.openxmlformats.org/officeDocument/2006/relationships/hyperlink" Target="http://www.nevo.co.il/law/70301/340a.b" TargetMode="External"/><Relationship Id="rId24" Type="http://schemas.openxmlformats.org/officeDocument/2006/relationships/hyperlink" Target="http://www.nevo.co.il/case/5762686"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340a.b"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70301/340a.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7404359" TargetMode="External"/><Relationship Id="rId44" Type="http://schemas.openxmlformats.org/officeDocument/2006/relationships/hyperlink" Target="http://www.nevo.co.il/law/70301/144.b"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24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0a.b.1" TargetMode="External"/><Relationship Id="rId27" Type="http://schemas.openxmlformats.org/officeDocument/2006/relationships/hyperlink" Target="http://www.nevo.co.il/case/27925239" TargetMode="External"/><Relationship Id="rId30" Type="http://schemas.openxmlformats.org/officeDocument/2006/relationships/hyperlink" Target="http://www.nevo.co.il/case/6473037" TargetMode="External"/><Relationship Id="rId35" Type="http://schemas.openxmlformats.org/officeDocument/2006/relationships/hyperlink" Target="http://www.nevo.co.il/case/27404359" TargetMode="External"/><Relationship Id="rId43" Type="http://schemas.openxmlformats.org/officeDocument/2006/relationships/hyperlink" Target="http://www.nevo.co.il/law/70301/340a.b.1" TargetMode="External"/><Relationship Id="rId48" Type="http://schemas.openxmlformats.org/officeDocument/2006/relationships/hyperlink" Target="http://www.nevo.co.il/case/27404359" TargetMode="External"/><Relationship Id="rId8" Type="http://schemas.openxmlformats.org/officeDocument/2006/relationships/hyperlink" Target="http://www.nevo.co.il/law/70301/144.b"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340a.b.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603872"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7404359" TargetMode="External"/><Relationship Id="rId46" Type="http://schemas.openxmlformats.org/officeDocument/2006/relationships/hyperlink" Target="http://www.nevo.co.il/case/27436592"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case/27603872"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0a.b.1" TargetMode="External"/><Relationship Id="rId23" Type="http://schemas.openxmlformats.org/officeDocument/2006/relationships/hyperlink" Target="http://www.nevo.co.il/case/5601503" TargetMode="External"/><Relationship Id="rId28" Type="http://schemas.openxmlformats.org/officeDocument/2006/relationships/hyperlink" Target="http://www.nevo.co.il/case/26934681"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3903</Words>
  <Characters>19517</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23374</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3604592</vt:i4>
      </vt:variant>
      <vt:variant>
        <vt:i4>126</vt:i4>
      </vt:variant>
      <vt:variant>
        <vt:i4>0</vt:i4>
      </vt:variant>
      <vt:variant>
        <vt:i4>5</vt:i4>
      </vt:variant>
      <vt:variant>
        <vt:lpwstr>http://www.nevo.co.il/case/27404359</vt:lpwstr>
      </vt:variant>
      <vt:variant>
        <vt:lpwstr/>
      </vt:variant>
      <vt:variant>
        <vt:i4>3997822</vt:i4>
      </vt:variant>
      <vt:variant>
        <vt:i4>123</vt:i4>
      </vt:variant>
      <vt:variant>
        <vt:i4>0</vt:i4>
      </vt:variant>
      <vt:variant>
        <vt:i4>5</vt:i4>
      </vt:variant>
      <vt:variant>
        <vt:lpwstr>http://www.nevo.co.il/case/26492590</vt:lpwstr>
      </vt:variant>
      <vt:variant>
        <vt:lpwstr/>
      </vt:variant>
      <vt:variant>
        <vt:i4>3735669</vt:i4>
      </vt:variant>
      <vt:variant>
        <vt:i4>120</vt:i4>
      </vt:variant>
      <vt:variant>
        <vt:i4>0</vt:i4>
      </vt:variant>
      <vt:variant>
        <vt:i4>5</vt:i4>
      </vt:variant>
      <vt:variant>
        <vt:lpwstr>http://www.nevo.co.il/case/27436592</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5439574</vt:i4>
      </vt:variant>
      <vt:variant>
        <vt:i4>111</vt:i4>
      </vt:variant>
      <vt:variant>
        <vt:i4>0</vt:i4>
      </vt:variant>
      <vt:variant>
        <vt:i4>5</vt:i4>
      </vt:variant>
      <vt:variant>
        <vt:lpwstr>http://www.nevo.co.il/law/70301/340a.b.1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3145851</vt:i4>
      </vt:variant>
      <vt:variant>
        <vt:i4>105</vt:i4>
      </vt:variant>
      <vt:variant>
        <vt:i4>0</vt:i4>
      </vt:variant>
      <vt:variant>
        <vt:i4>5</vt:i4>
      </vt:variant>
      <vt:variant>
        <vt:lpwstr>http://www.nevo.co.il/case/27603872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6357112</vt:i4>
      </vt:variant>
      <vt:variant>
        <vt:i4>99</vt:i4>
      </vt:variant>
      <vt:variant>
        <vt:i4>0</vt:i4>
      </vt:variant>
      <vt:variant>
        <vt:i4>5</vt:i4>
      </vt:variant>
      <vt:variant>
        <vt:lpwstr>http://www.nevo.co.il/law/70301/340a.a</vt:lpwstr>
      </vt:variant>
      <vt:variant>
        <vt:lpwstr/>
      </vt:variant>
      <vt:variant>
        <vt:i4>3604592</vt:i4>
      </vt:variant>
      <vt:variant>
        <vt:i4>96</vt:i4>
      </vt:variant>
      <vt:variant>
        <vt:i4>0</vt:i4>
      </vt:variant>
      <vt:variant>
        <vt:i4>5</vt:i4>
      </vt:variant>
      <vt:variant>
        <vt:lpwstr>http://www.nevo.co.il/case/27404359</vt:lpwstr>
      </vt:variant>
      <vt:variant>
        <vt:lpwstr/>
      </vt:variant>
      <vt:variant>
        <vt:i4>6422648</vt:i4>
      </vt:variant>
      <vt:variant>
        <vt:i4>93</vt:i4>
      </vt:variant>
      <vt:variant>
        <vt:i4>0</vt:i4>
      </vt:variant>
      <vt:variant>
        <vt:i4>5</vt:i4>
      </vt:variant>
      <vt:variant>
        <vt:lpwstr>http://www.nevo.co.il/law/70301/340a.b</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3604592</vt:i4>
      </vt:variant>
      <vt:variant>
        <vt:i4>87</vt:i4>
      </vt:variant>
      <vt:variant>
        <vt:i4>0</vt:i4>
      </vt:variant>
      <vt:variant>
        <vt:i4>5</vt:i4>
      </vt:variant>
      <vt:variant>
        <vt:lpwstr>http://www.nevo.co.il/case/27404359</vt:lpwstr>
      </vt:variant>
      <vt:variant>
        <vt:lpwstr/>
      </vt:variant>
      <vt:variant>
        <vt:i4>6357112</vt:i4>
      </vt:variant>
      <vt:variant>
        <vt:i4>84</vt:i4>
      </vt:variant>
      <vt:variant>
        <vt:i4>0</vt:i4>
      </vt:variant>
      <vt:variant>
        <vt:i4>5</vt:i4>
      </vt:variant>
      <vt:variant>
        <vt:lpwstr>http://www.nevo.co.il/law/70301/340a.a</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3604592</vt:i4>
      </vt:variant>
      <vt:variant>
        <vt:i4>75</vt:i4>
      </vt:variant>
      <vt:variant>
        <vt:i4>0</vt:i4>
      </vt:variant>
      <vt:variant>
        <vt:i4>5</vt:i4>
      </vt:variant>
      <vt:variant>
        <vt:lpwstr>http://www.nevo.co.il/case/27404359</vt:lpwstr>
      </vt:variant>
      <vt:variant>
        <vt:lpwstr/>
      </vt:variant>
      <vt:variant>
        <vt:i4>3539056</vt:i4>
      </vt:variant>
      <vt:variant>
        <vt:i4>72</vt:i4>
      </vt:variant>
      <vt:variant>
        <vt:i4>0</vt:i4>
      </vt:variant>
      <vt:variant>
        <vt:i4>5</vt:i4>
      </vt:variant>
      <vt:variant>
        <vt:lpwstr>http://www.nevo.co.il/case/6473037</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3604599</vt:i4>
      </vt:variant>
      <vt:variant>
        <vt:i4>66</vt:i4>
      </vt:variant>
      <vt:variant>
        <vt:i4>0</vt:i4>
      </vt:variant>
      <vt:variant>
        <vt:i4>5</vt:i4>
      </vt:variant>
      <vt:variant>
        <vt:lpwstr>http://www.nevo.co.il/case/26934681</vt:lpwstr>
      </vt:variant>
      <vt:variant>
        <vt:lpwstr/>
      </vt:variant>
      <vt:variant>
        <vt:i4>3997811</vt:i4>
      </vt:variant>
      <vt:variant>
        <vt:i4>63</vt:i4>
      </vt:variant>
      <vt:variant>
        <vt:i4>0</vt:i4>
      </vt:variant>
      <vt:variant>
        <vt:i4>5</vt:i4>
      </vt:variant>
      <vt:variant>
        <vt:lpwstr>http://www.nevo.co.il/case/27925239</vt:lpwstr>
      </vt:variant>
      <vt:variant>
        <vt:lpwstr/>
      </vt:variant>
      <vt:variant>
        <vt:i4>3145851</vt:i4>
      </vt:variant>
      <vt:variant>
        <vt:i4>60</vt:i4>
      </vt:variant>
      <vt:variant>
        <vt:i4>0</vt:i4>
      </vt:variant>
      <vt:variant>
        <vt:i4>5</vt:i4>
      </vt:variant>
      <vt:variant>
        <vt:lpwstr>http://www.nevo.co.il/case/27603872</vt:lpwstr>
      </vt:variant>
      <vt:variant>
        <vt:lpwstr/>
      </vt:variant>
      <vt:variant>
        <vt:i4>3145851</vt:i4>
      </vt:variant>
      <vt:variant>
        <vt:i4>57</vt:i4>
      </vt:variant>
      <vt:variant>
        <vt:i4>0</vt:i4>
      </vt:variant>
      <vt:variant>
        <vt:i4>5</vt:i4>
      </vt:variant>
      <vt:variant>
        <vt:lpwstr>http://www.nevo.co.il/case/27603872</vt:lpwstr>
      </vt:variant>
      <vt:variant>
        <vt:lpwstr/>
      </vt:variant>
      <vt:variant>
        <vt:i4>3342457</vt:i4>
      </vt:variant>
      <vt:variant>
        <vt:i4>54</vt:i4>
      </vt:variant>
      <vt:variant>
        <vt:i4>0</vt:i4>
      </vt:variant>
      <vt:variant>
        <vt:i4>5</vt:i4>
      </vt:variant>
      <vt:variant>
        <vt:lpwstr>http://www.nevo.co.il/case/5762686</vt:lpwstr>
      </vt:variant>
      <vt:variant>
        <vt:lpwstr/>
      </vt:variant>
      <vt:variant>
        <vt:i4>3342451</vt:i4>
      </vt:variant>
      <vt:variant>
        <vt:i4>51</vt:i4>
      </vt:variant>
      <vt:variant>
        <vt:i4>0</vt:i4>
      </vt:variant>
      <vt:variant>
        <vt:i4>5</vt:i4>
      </vt:variant>
      <vt:variant>
        <vt:lpwstr>http://www.nevo.co.il/case/5601503</vt:lpwstr>
      </vt:variant>
      <vt:variant>
        <vt:lpwstr/>
      </vt:variant>
      <vt:variant>
        <vt:i4>5439574</vt:i4>
      </vt:variant>
      <vt:variant>
        <vt:i4>48</vt:i4>
      </vt:variant>
      <vt:variant>
        <vt:i4>0</vt:i4>
      </vt:variant>
      <vt:variant>
        <vt:i4>5</vt:i4>
      </vt:variant>
      <vt:variant>
        <vt:lpwstr>http://www.nevo.co.il/law/70301/340a.b.1</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6422648</vt:i4>
      </vt:variant>
      <vt:variant>
        <vt:i4>15</vt:i4>
      </vt:variant>
      <vt:variant>
        <vt:i4>0</vt:i4>
      </vt:variant>
      <vt:variant>
        <vt:i4>5</vt:i4>
      </vt:variant>
      <vt:variant>
        <vt:lpwstr>http://www.nevo.co.il/law/70301/340a.b</vt:lpwstr>
      </vt:variant>
      <vt:variant>
        <vt:lpwstr/>
      </vt:variant>
      <vt:variant>
        <vt:i4>6357112</vt:i4>
      </vt:variant>
      <vt:variant>
        <vt:i4>12</vt:i4>
      </vt:variant>
      <vt:variant>
        <vt:i4>0</vt:i4>
      </vt:variant>
      <vt:variant>
        <vt:i4>5</vt:i4>
      </vt:variant>
      <vt:variant>
        <vt:lpwstr>http://www.nevo.co.il/law/70301/340a.a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32882;2024</vt:lpwstr>
  </property>
  <property fmtid="{D5CDD505-2E9C-101B-9397-08002B2CF9AE}" pid="6" name="NEWPARTB">
    <vt:lpwstr>09;10</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מאלק אבו ואדי;מגדי אבו ואדי</vt:lpwstr>
  </property>
  <property fmtid="{D5CDD505-2E9C-101B-9397-08002B2CF9AE}" pid="10" name="LAWYER">
    <vt:lpwstr>חיים שוייצר;שני דריי</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20230214</vt:lpwstr>
  </property>
  <property fmtid="{D5CDD505-2E9C-101B-9397-08002B2CF9AE}" pid="14" name="TYPE_N_DATE">
    <vt:lpwstr>39020230214</vt:lpwstr>
  </property>
  <property fmtid="{D5CDD505-2E9C-101B-9397-08002B2CF9AE}" pid="15" name="WORDNUMPAGES">
    <vt:lpwstr>12</vt:lpwstr>
  </property>
  <property fmtid="{D5CDD505-2E9C-101B-9397-08002B2CF9AE}" pid="16" name="TYPE_ABS_DATE">
    <vt:lpwstr>390020230214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5601503;5762686;27603872:3;27925239;26934681;6473037:2;27404359:4;27436592;26492590</vt:lpwstr>
  </property>
  <property fmtid="{D5CDD505-2E9C-101B-9397-08002B2CF9AE}" pid="36" name="LAWLISTTMP1">
    <vt:lpwstr>70301/144.a:4;340a.b.1:3;244;340a.a:2;340a.b;144.b</vt:lpwstr>
  </property>
</Properties>
</file>