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948"/>
        <w:gridCol w:w="2557"/>
      </w:tblGrid>
      <w:tr w:rsidR="00581FEE" w:rsidRPr="003808F7" w14:paraId="4FA7ACC8" w14:textId="77777777" w:rsidTr="008E27C6">
        <w:trPr>
          <w:trHeight w:hRule="exact" w:val="418"/>
          <w:jc w:val="center"/>
        </w:trPr>
        <w:tc>
          <w:tcPr>
            <w:tcW w:w="8505" w:type="dxa"/>
            <w:gridSpan w:val="2"/>
          </w:tcPr>
          <w:p w14:paraId="188C0BA6" w14:textId="77777777" w:rsidR="00581FEE" w:rsidRPr="003808F7" w:rsidRDefault="00581FEE" w:rsidP="008E27C6">
            <w:pPr>
              <w:pStyle w:val="a3"/>
              <w:jc w:val="center"/>
              <w:rPr>
                <w:rFonts w:ascii="Tahoma" w:hAnsi="Tahoma" w:cs="Tahoma"/>
                <w:color w:val="000080"/>
                <w:rtl/>
              </w:rPr>
            </w:pPr>
            <w:bookmarkStart w:id="0" w:name="LastJudge"/>
            <w:r w:rsidRPr="003808F7">
              <w:rPr>
                <w:rFonts w:ascii="Tahoma" w:hAnsi="Tahoma" w:cs="Tahoma"/>
                <w:b/>
                <w:bCs/>
                <w:color w:val="000080"/>
                <w:rtl/>
              </w:rPr>
              <w:t>בית המשפט המחוזי בירושלים</w:t>
            </w:r>
          </w:p>
        </w:tc>
      </w:tr>
      <w:tr w:rsidR="00581FEE" w:rsidRPr="003808F7" w14:paraId="0D358919" w14:textId="77777777" w:rsidTr="008E27C6">
        <w:trPr>
          <w:trHeight w:val="337"/>
          <w:jc w:val="center"/>
        </w:trPr>
        <w:tc>
          <w:tcPr>
            <w:tcW w:w="5948" w:type="dxa"/>
          </w:tcPr>
          <w:p w14:paraId="6E9C4773" w14:textId="77777777" w:rsidR="00581FEE" w:rsidRPr="003808F7" w:rsidRDefault="00581FEE" w:rsidP="008E27C6">
            <w:pPr>
              <w:rPr>
                <w:rFonts w:ascii="David" w:hAnsi="David"/>
                <w:b/>
                <w:bCs/>
                <w:sz w:val="28"/>
                <w:szCs w:val="28"/>
                <w:rtl/>
              </w:rPr>
            </w:pPr>
            <w:r w:rsidRPr="003808F7">
              <w:rPr>
                <w:rFonts w:ascii="David" w:hAnsi="David"/>
                <w:b/>
                <w:bCs/>
                <w:sz w:val="28"/>
                <w:szCs w:val="28"/>
                <w:rtl/>
              </w:rPr>
              <w:t>ת"פ 34737-09-21 מדינת ישראל נ' אבו עסב</w:t>
            </w:r>
            <w:r w:rsidRPr="003808F7">
              <w:rPr>
                <w:rFonts w:ascii="David" w:hAnsi="David" w:hint="cs"/>
                <w:b/>
                <w:bCs/>
                <w:sz w:val="28"/>
                <w:szCs w:val="28"/>
                <w:rtl/>
              </w:rPr>
              <w:t xml:space="preserve"> </w:t>
            </w:r>
          </w:p>
          <w:p w14:paraId="7C6DFBF6" w14:textId="77777777" w:rsidR="00581FEE" w:rsidRPr="003808F7" w:rsidRDefault="00581FEE" w:rsidP="008E27C6">
            <w:pPr>
              <w:pStyle w:val="a3"/>
              <w:tabs>
                <w:tab w:val="clear" w:pos="4153"/>
                <w:tab w:val="clear" w:pos="8306"/>
                <w:tab w:val="left" w:pos="986"/>
              </w:tabs>
              <w:rPr>
                <w:rFonts w:cs="FrankRuehl"/>
                <w:sz w:val="12"/>
                <w:szCs w:val="12"/>
                <w:rtl/>
              </w:rPr>
            </w:pPr>
            <w:r w:rsidRPr="003808F7">
              <w:rPr>
                <w:rFonts w:cs="FrankRuehl"/>
                <w:sz w:val="28"/>
                <w:szCs w:val="28"/>
                <w:rtl/>
              </w:rPr>
              <w:tab/>
            </w:r>
          </w:p>
        </w:tc>
        <w:tc>
          <w:tcPr>
            <w:tcW w:w="2557" w:type="dxa"/>
          </w:tcPr>
          <w:p w14:paraId="22680FDE" w14:textId="77777777" w:rsidR="00581FEE" w:rsidRPr="003808F7" w:rsidRDefault="00581FEE" w:rsidP="008E27C6">
            <w:pPr>
              <w:pStyle w:val="a3"/>
              <w:jc w:val="right"/>
              <w:rPr>
                <w:rFonts w:cs="FrankRuehl"/>
                <w:sz w:val="28"/>
                <w:szCs w:val="28"/>
                <w:rtl/>
              </w:rPr>
            </w:pPr>
          </w:p>
        </w:tc>
      </w:tr>
    </w:tbl>
    <w:p w14:paraId="59D94891" w14:textId="77777777" w:rsidR="00581FEE" w:rsidRPr="003808F7" w:rsidRDefault="00581FEE" w:rsidP="00581FEE">
      <w:pPr>
        <w:pStyle w:val="a3"/>
        <w:rPr>
          <w:sz w:val="2"/>
          <w:szCs w:val="2"/>
          <w:rtl/>
        </w:rPr>
      </w:pPr>
      <w:r w:rsidRPr="003808F7">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498"/>
        <w:gridCol w:w="141"/>
        <w:gridCol w:w="3258"/>
      </w:tblGrid>
      <w:tr w:rsidR="00581FEE" w:rsidRPr="003808F7" w14:paraId="62042C34" w14:textId="77777777" w:rsidTr="008E27C6">
        <w:trPr>
          <w:trHeight w:val="295"/>
          <w:jc w:val="center"/>
        </w:trPr>
        <w:tc>
          <w:tcPr>
            <w:tcW w:w="923" w:type="dxa"/>
            <w:tcBorders>
              <w:top w:val="nil"/>
              <w:left w:val="nil"/>
              <w:bottom w:val="nil"/>
              <w:right w:val="nil"/>
            </w:tcBorders>
          </w:tcPr>
          <w:p w14:paraId="7FC1BD43" w14:textId="77777777" w:rsidR="00581FEE" w:rsidRPr="003808F7" w:rsidRDefault="00581FEE" w:rsidP="008E27C6">
            <w:pPr>
              <w:jc w:val="both"/>
              <w:rPr>
                <w:rFonts w:ascii="David" w:hAnsi="David"/>
                <w:b/>
                <w:bCs/>
                <w:sz w:val="26"/>
                <w:szCs w:val="26"/>
              </w:rPr>
            </w:pPr>
            <w:r w:rsidRPr="003808F7">
              <w:rPr>
                <w:rFonts w:ascii="David" w:hAnsi="David"/>
                <w:b/>
                <w:bCs/>
                <w:sz w:val="26"/>
                <w:szCs w:val="26"/>
                <w:rtl/>
              </w:rPr>
              <w:t xml:space="preserve">לפני </w:t>
            </w:r>
          </w:p>
        </w:tc>
        <w:tc>
          <w:tcPr>
            <w:tcW w:w="7897" w:type="dxa"/>
            <w:gridSpan w:val="3"/>
            <w:tcBorders>
              <w:top w:val="nil"/>
              <w:left w:val="nil"/>
              <w:bottom w:val="nil"/>
              <w:right w:val="nil"/>
            </w:tcBorders>
          </w:tcPr>
          <w:p w14:paraId="4686A455" w14:textId="77777777" w:rsidR="00581FEE" w:rsidRPr="003808F7" w:rsidRDefault="00581FEE" w:rsidP="008E27C6">
            <w:pPr>
              <w:rPr>
                <w:rFonts w:ascii="David" w:hAnsi="David"/>
                <w:b/>
                <w:bCs/>
                <w:sz w:val="26"/>
                <w:szCs w:val="26"/>
              </w:rPr>
            </w:pPr>
            <w:r w:rsidRPr="003808F7">
              <w:rPr>
                <w:rFonts w:ascii="David" w:hAnsi="David"/>
                <w:b/>
                <w:bCs/>
                <w:sz w:val="26"/>
                <w:szCs w:val="26"/>
                <w:rtl/>
              </w:rPr>
              <w:t>כבוד השופטת  חנה מרים לומפ</w:t>
            </w:r>
          </w:p>
          <w:p w14:paraId="365B276C" w14:textId="77777777" w:rsidR="00581FEE" w:rsidRPr="003808F7" w:rsidRDefault="00581FEE" w:rsidP="008E27C6">
            <w:pPr>
              <w:jc w:val="both"/>
              <w:rPr>
                <w:rFonts w:ascii="David" w:hAnsi="David"/>
                <w:b/>
                <w:bCs/>
                <w:sz w:val="26"/>
                <w:szCs w:val="26"/>
              </w:rPr>
            </w:pPr>
          </w:p>
        </w:tc>
      </w:tr>
      <w:tr w:rsidR="00581FEE" w:rsidRPr="003808F7" w14:paraId="729E2176" w14:textId="77777777" w:rsidTr="008E27C6">
        <w:trPr>
          <w:trHeight w:val="355"/>
          <w:jc w:val="center"/>
        </w:trPr>
        <w:tc>
          <w:tcPr>
            <w:tcW w:w="923" w:type="dxa"/>
            <w:tcBorders>
              <w:top w:val="nil"/>
              <w:left w:val="nil"/>
              <w:bottom w:val="nil"/>
              <w:right w:val="nil"/>
            </w:tcBorders>
          </w:tcPr>
          <w:p w14:paraId="5520BC27" w14:textId="77777777" w:rsidR="00581FEE" w:rsidRPr="003808F7" w:rsidRDefault="00581FEE" w:rsidP="008E27C6">
            <w:pPr>
              <w:jc w:val="both"/>
              <w:rPr>
                <w:rFonts w:ascii="David" w:hAnsi="David"/>
                <w:b/>
                <w:bCs/>
                <w:sz w:val="26"/>
                <w:szCs w:val="26"/>
                <w:rtl/>
              </w:rPr>
            </w:pPr>
            <w:bookmarkStart w:id="1" w:name="FirstAppellant"/>
            <w:r w:rsidRPr="003808F7">
              <w:rPr>
                <w:rFonts w:ascii="David" w:hAnsi="David"/>
                <w:b/>
                <w:bCs/>
                <w:sz w:val="26"/>
                <w:szCs w:val="26"/>
                <w:rtl/>
              </w:rPr>
              <w:t>בעניין:</w:t>
            </w:r>
          </w:p>
        </w:tc>
        <w:tc>
          <w:tcPr>
            <w:tcW w:w="4639" w:type="dxa"/>
            <w:gridSpan w:val="2"/>
            <w:tcBorders>
              <w:top w:val="nil"/>
              <w:left w:val="nil"/>
              <w:bottom w:val="nil"/>
              <w:right w:val="nil"/>
            </w:tcBorders>
          </w:tcPr>
          <w:p w14:paraId="63DF0845" w14:textId="77777777" w:rsidR="00581FEE" w:rsidRPr="003808F7" w:rsidRDefault="00581FEE" w:rsidP="008E27C6">
            <w:pPr>
              <w:rPr>
                <w:rFonts w:ascii="David" w:hAnsi="David"/>
                <w:b/>
                <w:bCs/>
                <w:sz w:val="26"/>
                <w:szCs w:val="26"/>
              </w:rPr>
            </w:pPr>
            <w:r w:rsidRPr="003808F7">
              <w:rPr>
                <w:rFonts w:ascii="David" w:hAnsi="David"/>
                <w:b/>
                <w:bCs/>
                <w:sz w:val="26"/>
                <w:szCs w:val="26"/>
                <w:rtl/>
              </w:rPr>
              <w:t>מדינת ישראל</w:t>
            </w:r>
          </w:p>
        </w:tc>
        <w:tc>
          <w:tcPr>
            <w:tcW w:w="3258" w:type="dxa"/>
            <w:tcBorders>
              <w:top w:val="nil"/>
              <w:left w:val="nil"/>
              <w:bottom w:val="nil"/>
              <w:right w:val="nil"/>
            </w:tcBorders>
          </w:tcPr>
          <w:p w14:paraId="7E4D32AD" w14:textId="77777777" w:rsidR="00581FEE" w:rsidRPr="003808F7" w:rsidRDefault="00581FEE" w:rsidP="008E27C6">
            <w:pPr>
              <w:jc w:val="both"/>
              <w:rPr>
                <w:rFonts w:ascii="David" w:hAnsi="David"/>
                <w:b/>
                <w:bCs/>
                <w:sz w:val="26"/>
                <w:szCs w:val="26"/>
              </w:rPr>
            </w:pPr>
          </w:p>
        </w:tc>
      </w:tr>
      <w:tr w:rsidR="00581FEE" w:rsidRPr="003808F7" w14:paraId="6A8F2AF9" w14:textId="77777777" w:rsidTr="008E27C6">
        <w:trPr>
          <w:trHeight w:val="355"/>
          <w:jc w:val="center"/>
        </w:trPr>
        <w:tc>
          <w:tcPr>
            <w:tcW w:w="923" w:type="dxa"/>
            <w:tcBorders>
              <w:top w:val="nil"/>
              <w:left w:val="nil"/>
              <w:bottom w:val="nil"/>
              <w:right w:val="nil"/>
            </w:tcBorders>
          </w:tcPr>
          <w:p w14:paraId="3776AD92" w14:textId="77777777" w:rsidR="00581FEE" w:rsidRPr="003808F7" w:rsidRDefault="00581FEE" w:rsidP="008E27C6">
            <w:pPr>
              <w:jc w:val="both"/>
              <w:rPr>
                <w:rFonts w:ascii="David" w:hAnsi="David"/>
                <w:sz w:val="26"/>
                <w:szCs w:val="26"/>
              </w:rPr>
            </w:pPr>
            <w:bookmarkStart w:id="2" w:name="FirstLawyer"/>
            <w:bookmarkEnd w:id="1"/>
          </w:p>
        </w:tc>
        <w:tc>
          <w:tcPr>
            <w:tcW w:w="4498" w:type="dxa"/>
            <w:tcBorders>
              <w:top w:val="nil"/>
              <w:left w:val="nil"/>
              <w:bottom w:val="nil"/>
              <w:right w:val="nil"/>
            </w:tcBorders>
          </w:tcPr>
          <w:p w14:paraId="5EED7DB3" w14:textId="77777777" w:rsidR="00581FEE" w:rsidRPr="003808F7" w:rsidRDefault="00581FEE" w:rsidP="008E27C6">
            <w:pPr>
              <w:jc w:val="both"/>
              <w:rPr>
                <w:rFonts w:ascii="David" w:hAnsi="David"/>
                <w:sz w:val="26"/>
                <w:szCs w:val="26"/>
              </w:rPr>
            </w:pPr>
            <w:r w:rsidRPr="003808F7">
              <w:rPr>
                <w:rFonts w:ascii="David" w:hAnsi="David"/>
                <w:sz w:val="26"/>
                <w:szCs w:val="26"/>
                <w:rtl/>
              </w:rPr>
              <w:t>באמצעות פרקליטות מחוז ירושלים (פלילי)</w:t>
            </w:r>
          </w:p>
          <w:p w14:paraId="57FC16B0" w14:textId="77777777" w:rsidR="00581FEE" w:rsidRPr="003808F7" w:rsidRDefault="00581FEE" w:rsidP="008E27C6">
            <w:pPr>
              <w:jc w:val="both"/>
              <w:rPr>
                <w:rFonts w:ascii="David" w:hAnsi="David"/>
                <w:sz w:val="26"/>
                <w:szCs w:val="26"/>
                <w:rtl/>
              </w:rPr>
            </w:pPr>
            <w:r w:rsidRPr="003808F7">
              <w:rPr>
                <w:rFonts w:ascii="David" w:hAnsi="David"/>
                <w:sz w:val="26"/>
                <w:szCs w:val="26"/>
                <w:rtl/>
              </w:rPr>
              <w:t xml:space="preserve">על ידי ב"כ עו"ד </w:t>
            </w:r>
            <w:r w:rsidRPr="003808F7">
              <w:rPr>
                <w:rFonts w:ascii="David" w:hAnsi="David" w:hint="cs"/>
                <w:sz w:val="26"/>
                <w:szCs w:val="26"/>
                <w:rtl/>
              </w:rPr>
              <w:t>אילן אקוקה</w:t>
            </w:r>
          </w:p>
        </w:tc>
        <w:tc>
          <w:tcPr>
            <w:tcW w:w="3399" w:type="dxa"/>
            <w:gridSpan w:val="2"/>
            <w:tcBorders>
              <w:top w:val="nil"/>
              <w:left w:val="nil"/>
              <w:bottom w:val="nil"/>
              <w:right w:val="nil"/>
            </w:tcBorders>
          </w:tcPr>
          <w:p w14:paraId="7CFF55E5" w14:textId="77777777" w:rsidR="00581FEE" w:rsidRPr="003808F7" w:rsidRDefault="00581FEE" w:rsidP="008E27C6">
            <w:pPr>
              <w:jc w:val="right"/>
              <w:rPr>
                <w:rFonts w:ascii="David" w:hAnsi="David"/>
                <w:b/>
                <w:bCs/>
                <w:sz w:val="26"/>
                <w:szCs w:val="26"/>
                <w:rtl/>
              </w:rPr>
            </w:pPr>
            <w:r w:rsidRPr="003808F7">
              <w:rPr>
                <w:rFonts w:ascii="David" w:hAnsi="David"/>
                <w:b/>
                <w:bCs/>
                <w:sz w:val="26"/>
                <w:szCs w:val="26"/>
                <w:rtl/>
              </w:rPr>
              <w:t>המאשימה</w:t>
            </w:r>
          </w:p>
        </w:tc>
      </w:tr>
      <w:bookmarkEnd w:id="2"/>
      <w:tr w:rsidR="00581FEE" w:rsidRPr="003808F7" w14:paraId="1309E8C6" w14:textId="77777777" w:rsidTr="008E27C6">
        <w:trPr>
          <w:trHeight w:val="355"/>
          <w:jc w:val="center"/>
        </w:trPr>
        <w:tc>
          <w:tcPr>
            <w:tcW w:w="923" w:type="dxa"/>
            <w:tcBorders>
              <w:top w:val="nil"/>
              <w:left w:val="nil"/>
              <w:bottom w:val="nil"/>
              <w:right w:val="nil"/>
            </w:tcBorders>
          </w:tcPr>
          <w:p w14:paraId="11708B2B" w14:textId="77777777" w:rsidR="00581FEE" w:rsidRPr="003808F7" w:rsidRDefault="00581FEE" w:rsidP="008E27C6">
            <w:pPr>
              <w:jc w:val="both"/>
              <w:rPr>
                <w:rFonts w:ascii="David" w:hAnsi="David"/>
                <w:sz w:val="26"/>
                <w:szCs w:val="26"/>
                <w:rtl/>
              </w:rPr>
            </w:pPr>
          </w:p>
        </w:tc>
        <w:tc>
          <w:tcPr>
            <w:tcW w:w="7897" w:type="dxa"/>
            <w:gridSpan w:val="3"/>
            <w:tcBorders>
              <w:top w:val="nil"/>
              <w:left w:val="nil"/>
              <w:bottom w:val="nil"/>
              <w:right w:val="nil"/>
            </w:tcBorders>
          </w:tcPr>
          <w:p w14:paraId="2597BC00" w14:textId="77777777" w:rsidR="00581FEE" w:rsidRPr="003808F7" w:rsidRDefault="00581FEE" w:rsidP="008E27C6">
            <w:pPr>
              <w:jc w:val="center"/>
              <w:rPr>
                <w:rFonts w:ascii="David" w:hAnsi="David"/>
                <w:b/>
                <w:bCs/>
                <w:rtl/>
              </w:rPr>
            </w:pPr>
          </w:p>
          <w:p w14:paraId="49141B80" w14:textId="77777777" w:rsidR="00581FEE" w:rsidRPr="003808F7" w:rsidRDefault="00581FEE" w:rsidP="008E27C6">
            <w:pPr>
              <w:jc w:val="center"/>
              <w:rPr>
                <w:rFonts w:ascii="David" w:hAnsi="David"/>
                <w:b/>
                <w:bCs/>
                <w:sz w:val="26"/>
                <w:szCs w:val="26"/>
                <w:rtl/>
              </w:rPr>
            </w:pPr>
            <w:r w:rsidRPr="003808F7">
              <w:rPr>
                <w:rFonts w:ascii="David" w:hAnsi="David"/>
                <w:b/>
                <w:bCs/>
                <w:sz w:val="26"/>
                <w:szCs w:val="26"/>
                <w:rtl/>
              </w:rPr>
              <w:t>נגד</w:t>
            </w:r>
          </w:p>
          <w:p w14:paraId="236FCCA0" w14:textId="77777777" w:rsidR="00581FEE" w:rsidRPr="003808F7" w:rsidRDefault="00581FEE" w:rsidP="008E27C6">
            <w:pPr>
              <w:jc w:val="both"/>
              <w:rPr>
                <w:rFonts w:ascii="David" w:hAnsi="David"/>
                <w:rtl/>
              </w:rPr>
            </w:pPr>
          </w:p>
        </w:tc>
      </w:tr>
      <w:tr w:rsidR="00581FEE" w:rsidRPr="003808F7" w14:paraId="510FB4CC" w14:textId="77777777" w:rsidTr="008E27C6">
        <w:trPr>
          <w:trHeight w:val="355"/>
          <w:jc w:val="center"/>
        </w:trPr>
        <w:tc>
          <w:tcPr>
            <w:tcW w:w="923" w:type="dxa"/>
            <w:tcBorders>
              <w:top w:val="nil"/>
              <w:left w:val="nil"/>
              <w:bottom w:val="nil"/>
              <w:right w:val="nil"/>
            </w:tcBorders>
          </w:tcPr>
          <w:p w14:paraId="7E33B4D0" w14:textId="77777777" w:rsidR="00581FEE" w:rsidRPr="003808F7" w:rsidRDefault="00581FEE" w:rsidP="008E27C6">
            <w:pPr>
              <w:rPr>
                <w:rFonts w:ascii="David" w:hAnsi="David"/>
                <w:sz w:val="26"/>
                <w:szCs w:val="26"/>
                <w:rtl/>
              </w:rPr>
            </w:pPr>
          </w:p>
        </w:tc>
        <w:tc>
          <w:tcPr>
            <w:tcW w:w="4639" w:type="dxa"/>
            <w:gridSpan w:val="2"/>
            <w:tcBorders>
              <w:top w:val="nil"/>
              <w:left w:val="nil"/>
              <w:bottom w:val="nil"/>
              <w:right w:val="nil"/>
            </w:tcBorders>
          </w:tcPr>
          <w:p w14:paraId="20AC9B4E" w14:textId="77777777" w:rsidR="00581FEE" w:rsidRPr="003808F7" w:rsidRDefault="00581FEE" w:rsidP="008E27C6">
            <w:pPr>
              <w:suppressLineNumbers/>
              <w:rPr>
                <w:b/>
                <w:bCs/>
              </w:rPr>
            </w:pPr>
            <w:r w:rsidRPr="003808F7">
              <w:rPr>
                <w:rFonts w:ascii="Arial" w:hAnsi="Arial"/>
                <w:b/>
                <w:bCs/>
                <w:sz w:val="26"/>
                <w:szCs w:val="26"/>
                <w:rtl/>
              </w:rPr>
              <w:t xml:space="preserve">עבדאללה אבו עסב </w:t>
            </w:r>
          </w:p>
        </w:tc>
        <w:tc>
          <w:tcPr>
            <w:tcW w:w="3258" w:type="dxa"/>
            <w:tcBorders>
              <w:top w:val="nil"/>
              <w:left w:val="nil"/>
              <w:bottom w:val="nil"/>
              <w:right w:val="nil"/>
            </w:tcBorders>
          </w:tcPr>
          <w:p w14:paraId="18CED009" w14:textId="77777777" w:rsidR="00581FEE" w:rsidRPr="003808F7" w:rsidRDefault="00581FEE" w:rsidP="008E27C6">
            <w:pPr>
              <w:jc w:val="right"/>
              <w:rPr>
                <w:rFonts w:ascii="David" w:hAnsi="David"/>
                <w:sz w:val="26"/>
                <w:szCs w:val="26"/>
                <w:rtl/>
              </w:rPr>
            </w:pPr>
          </w:p>
        </w:tc>
      </w:tr>
      <w:tr w:rsidR="00581FEE" w:rsidRPr="003808F7" w14:paraId="45322D27" w14:textId="77777777" w:rsidTr="008E27C6">
        <w:trPr>
          <w:trHeight w:val="355"/>
          <w:jc w:val="center"/>
        </w:trPr>
        <w:tc>
          <w:tcPr>
            <w:tcW w:w="923" w:type="dxa"/>
            <w:tcBorders>
              <w:top w:val="nil"/>
              <w:left w:val="nil"/>
              <w:bottom w:val="nil"/>
              <w:right w:val="nil"/>
            </w:tcBorders>
          </w:tcPr>
          <w:p w14:paraId="6297D38B" w14:textId="77777777" w:rsidR="00581FEE" w:rsidRPr="003808F7" w:rsidRDefault="00581FEE" w:rsidP="008E27C6">
            <w:pPr>
              <w:jc w:val="both"/>
              <w:rPr>
                <w:rFonts w:ascii="David" w:hAnsi="David"/>
                <w:sz w:val="26"/>
                <w:szCs w:val="26"/>
                <w:rtl/>
              </w:rPr>
            </w:pPr>
          </w:p>
        </w:tc>
        <w:tc>
          <w:tcPr>
            <w:tcW w:w="4639" w:type="dxa"/>
            <w:gridSpan w:val="2"/>
            <w:tcBorders>
              <w:top w:val="nil"/>
              <w:left w:val="nil"/>
              <w:bottom w:val="nil"/>
              <w:right w:val="nil"/>
            </w:tcBorders>
          </w:tcPr>
          <w:p w14:paraId="759B68BD" w14:textId="77777777" w:rsidR="00581FEE" w:rsidRPr="003808F7" w:rsidRDefault="00581FEE" w:rsidP="008E27C6">
            <w:pPr>
              <w:jc w:val="both"/>
              <w:rPr>
                <w:rFonts w:ascii="David" w:hAnsi="David"/>
                <w:sz w:val="26"/>
                <w:szCs w:val="26"/>
              </w:rPr>
            </w:pPr>
            <w:r w:rsidRPr="003808F7">
              <w:rPr>
                <w:rFonts w:ascii="David" w:hAnsi="David"/>
                <w:sz w:val="26"/>
                <w:szCs w:val="26"/>
                <w:rtl/>
              </w:rPr>
              <w:t>על ידי ב"כ עו</w:t>
            </w:r>
            <w:r w:rsidRPr="003808F7">
              <w:rPr>
                <w:rFonts w:ascii="David" w:hAnsi="David" w:hint="cs"/>
                <w:sz w:val="26"/>
                <w:szCs w:val="26"/>
                <w:rtl/>
              </w:rPr>
              <w:t>ה</w:t>
            </w:r>
            <w:r w:rsidRPr="003808F7">
              <w:rPr>
                <w:rFonts w:ascii="David" w:hAnsi="David"/>
                <w:sz w:val="26"/>
                <w:szCs w:val="26"/>
                <w:rtl/>
              </w:rPr>
              <w:t xml:space="preserve">"ד </w:t>
            </w:r>
            <w:r w:rsidRPr="003808F7">
              <w:rPr>
                <w:rFonts w:ascii="David" w:hAnsi="David" w:hint="cs"/>
                <w:sz w:val="26"/>
                <w:szCs w:val="26"/>
                <w:rtl/>
              </w:rPr>
              <w:t>היבא קדומי ומוחמד מחמד</w:t>
            </w:r>
          </w:p>
        </w:tc>
        <w:tc>
          <w:tcPr>
            <w:tcW w:w="3258" w:type="dxa"/>
            <w:tcBorders>
              <w:top w:val="nil"/>
              <w:left w:val="nil"/>
              <w:bottom w:val="nil"/>
              <w:right w:val="nil"/>
            </w:tcBorders>
          </w:tcPr>
          <w:p w14:paraId="660E146B" w14:textId="77777777" w:rsidR="00581FEE" w:rsidRPr="003808F7" w:rsidRDefault="00581FEE" w:rsidP="008E27C6">
            <w:pPr>
              <w:jc w:val="right"/>
              <w:rPr>
                <w:rFonts w:ascii="David" w:hAnsi="David"/>
                <w:b/>
                <w:bCs/>
                <w:sz w:val="26"/>
                <w:szCs w:val="26"/>
                <w:rtl/>
              </w:rPr>
            </w:pPr>
            <w:r w:rsidRPr="003808F7">
              <w:rPr>
                <w:rFonts w:ascii="David" w:hAnsi="David"/>
                <w:b/>
                <w:bCs/>
                <w:sz w:val="26"/>
                <w:szCs w:val="26"/>
                <w:rtl/>
              </w:rPr>
              <w:t>הנאשם</w:t>
            </w:r>
          </w:p>
        </w:tc>
      </w:tr>
    </w:tbl>
    <w:p w14:paraId="30FB1AAB" w14:textId="77777777" w:rsidR="00581FEE" w:rsidRPr="003808F7" w:rsidRDefault="00581FEE" w:rsidP="00581FEE">
      <w:pPr>
        <w:tabs>
          <w:tab w:val="left" w:pos="2175"/>
        </w:tabs>
        <w:rPr>
          <w:sz w:val="26"/>
          <w:szCs w:val="26"/>
          <w:rtl/>
        </w:rPr>
      </w:pPr>
    </w:p>
    <w:p w14:paraId="2C3AE25F" w14:textId="77777777" w:rsidR="00581FEE" w:rsidRPr="003808F7" w:rsidRDefault="00581FEE" w:rsidP="00581FEE">
      <w:pPr>
        <w:rPr>
          <w:sz w:val="26"/>
          <w:szCs w:val="26"/>
        </w:rPr>
      </w:pPr>
    </w:p>
    <w:p w14:paraId="6A0B1E97" w14:textId="77777777" w:rsidR="009626B5" w:rsidRDefault="009626B5" w:rsidP="00581FEE">
      <w:pPr>
        <w:rPr>
          <w:rFonts w:ascii="Arial" w:hAnsi="Arial"/>
          <w:sz w:val="26"/>
          <w:szCs w:val="26"/>
          <w:rtl/>
        </w:rPr>
      </w:pPr>
    </w:p>
    <w:p w14:paraId="47A17D04" w14:textId="77777777" w:rsidR="009626B5" w:rsidRPr="009626B5" w:rsidRDefault="009626B5" w:rsidP="009626B5">
      <w:pPr>
        <w:spacing w:after="120" w:line="240" w:lineRule="exact"/>
        <w:ind w:left="283" w:hanging="283"/>
        <w:jc w:val="both"/>
        <w:rPr>
          <w:rFonts w:ascii="FrankRuehl" w:hAnsi="FrankRuehl" w:cs="FrankRuehl"/>
          <w:rtl/>
        </w:rPr>
      </w:pPr>
    </w:p>
    <w:p w14:paraId="1945ED74" w14:textId="77777777" w:rsidR="005D16E6" w:rsidRPr="005D16E6" w:rsidRDefault="005D16E6" w:rsidP="005D16E6">
      <w:pPr>
        <w:spacing w:before="120" w:after="120" w:line="240" w:lineRule="exact"/>
        <w:ind w:left="283" w:hanging="283"/>
        <w:jc w:val="both"/>
        <w:rPr>
          <w:rFonts w:ascii="FrankRuehl" w:hAnsi="FrankRuehl" w:cs="FrankRuehl"/>
          <w:rtl/>
        </w:rPr>
      </w:pPr>
    </w:p>
    <w:p w14:paraId="2AB33D4E" w14:textId="77777777" w:rsidR="00EF7E8F" w:rsidRDefault="00EF7E8F" w:rsidP="00EF7E8F">
      <w:pPr>
        <w:rPr>
          <w:rFonts w:ascii="Arial" w:hAnsi="Arial"/>
          <w:sz w:val="26"/>
          <w:szCs w:val="26"/>
          <w:rtl/>
        </w:rPr>
      </w:pPr>
      <w:bookmarkStart w:id="3" w:name="LawTable"/>
      <w:bookmarkEnd w:id="3"/>
    </w:p>
    <w:p w14:paraId="39439BB9" w14:textId="77777777" w:rsidR="00EF7E8F" w:rsidRPr="00EF7E8F" w:rsidRDefault="00EF7E8F" w:rsidP="00EF7E8F">
      <w:pPr>
        <w:spacing w:before="120" w:after="120" w:line="240" w:lineRule="exact"/>
        <w:ind w:left="283" w:hanging="283"/>
        <w:jc w:val="both"/>
        <w:rPr>
          <w:rFonts w:ascii="FrankRuehl" w:hAnsi="FrankRuehl" w:cs="FrankRuehl"/>
          <w:rtl/>
        </w:rPr>
      </w:pPr>
    </w:p>
    <w:p w14:paraId="71B9DF7F" w14:textId="77777777" w:rsidR="00EF7E8F" w:rsidRPr="00EF7E8F" w:rsidRDefault="00EF7E8F" w:rsidP="00EF7E8F">
      <w:pPr>
        <w:spacing w:before="120" w:after="120" w:line="240" w:lineRule="exact"/>
        <w:ind w:left="283" w:hanging="283"/>
        <w:jc w:val="both"/>
        <w:rPr>
          <w:rFonts w:ascii="FrankRuehl" w:hAnsi="FrankRuehl" w:cs="FrankRuehl"/>
          <w:rtl/>
        </w:rPr>
      </w:pPr>
    </w:p>
    <w:p w14:paraId="02BFFC6F" w14:textId="77777777" w:rsidR="00EF7E8F" w:rsidRPr="00EF7E8F" w:rsidRDefault="00EF7E8F" w:rsidP="00EF7E8F">
      <w:pPr>
        <w:spacing w:before="120" w:after="120" w:line="240" w:lineRule="exact"/>
        <w:ind w:left="283" w:hanging="283"/>
        <w:jc w:val="both"/>
        <w:rPr>
          <w:rFonts w:ascii="FrankRuehl" w:hAnsi="FrankRuehl" w:cs="FrankRuehl"/>
          <w:rtl/>
        </w:rPr>
      </w:pPr>
      <w:r w:rsidRPr="00EF7E8F">
        <w:rPr>
          <w:rFonts w:ascii="FrankRuehl" w:hAnsi="FrankRuehl" w:cs="FrankRuehl"/>
          <w:rtl/>
        </w:rPr>
        <w:t xml:space="preserve">חקיקה שאוזכרה: </w:t>
      </w:r>
    </w:p>
    <w:p w14:paraId="1A43D404" w14:textId="77777777" w:rsidR="00EF7E8F" w:rsidRPr="00EF7E8F" w:rsidRDefault="00EF7E8F" w:rsidP="00EF7E8F">
      <w:pPr>
        <w:spacing w:before="120" w:after="120" w:line="240" w:lineRule="exact"/>
        <w:ind w:left="283" w:hanging="283"/>
        <w:jc w:val="both"/>
        <w:rPr>
          <w:rFonts w:ascii="FrankRuehl" w:hAnsi="FrankRuehl" w:cs="FrankRuehl"/>
          <w:rtl/>
        </w:rPr>
      </w:pPr>
      <w:hyperlink r:id="rId7" w:history="1">
        <w:r w:rsidRPr="00EF7E8F">
          <w:rPr>
            <w:rFonts w:ascii="FrankRuehl" w:hAnsi="FrankRuehl" w:cs="FrankRuehl"/>
            <w:color w:val="0000FF"/>
            <w:rtl/>
          </w:rPr>
          <w:t>חוק העונשין, תשל"ז-1977</w:t>
        </w:r>
      </w:hyperlink>
      <w:r w:rsidRPr="00EF7E8F">
        <w:rPr>
          <w:rFonts w:ascii="FrankRuehl" w:hAnsi="FrankRuehl" w:cs="FrankRuehl"/>
          <w:rtl/>
        </w:rPr>
        <w:t xml:space="preserve">: סע'  </w:t>
      </w:r>
      <w:hyperlink r:id="rId8" w:history="1">
        <w:r w:rsidRPr="00EF7E8F">
          <w:rPr>
            <w:rFonts w:ascii="FrankRuehl" w:hAnsi="FrankRuehl" w:cs="FrankRuehl"/>
            <w:color w:val="0000FF"/>
            <w:rtl/>
          </w:rPr>
          <w:t>144(ב)</w:t>
        </w:r>
      </w:hyperlink>
    </w:p>
    <w:p w14:paraId="37295EF2" w14:textId="77777777" w:rsidR="00EF7E8F" w:rsidRPr="00EF7E8F" w:rsidRDefault="00EF7E8F" w:rsidP="00EF7E8F">
      <w:pPr>
        <w:rPr>
          <w:rFonts w:ascii="Arial" w:hAnsi="Arial"/>
          <w:sz w:val="26"/>
          <w:szCs w:val="26"/>
          <w:rtl/>
        </w:rPr>
      </w:pPr>
      <w:bookmarkStart w:id="4" w:name="LawTable_End"/>
      <w:bookmarkEnd w:id="4"/>
    </w:p>
    <w:p w14:paraId="492C2AF4" w14:textId="77777777" w:rsidR="00581FEE" w:rsidRPr="005D16E6" w:rsidRDefault="00581FEE" w:rsidP="005D16E6">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81FEE" w14:paraId="7960A340" w14:textId="77777777" w:rsidTr="00581FEE">
        <w:trPr>
          <w:trHeight w:val="355"/>
          <w:jc w:val="center"/>
        </w:trPr>
        <w:tc>
          <w:tcPr>
            <w:tcW w:w="8820" w:type="dxa"/>
            <w:tcBorders>
              <w:top w:val="nil"/>
              <w:left w:val="nil"/>
              <w:bottom w:val="nil"/>
              <w:right w:val="nil"/>
            </w:tcBorders>
            <w:shd w:val="clear" w:color="auto" w:fill="auto"/>
          </w:tcPr>
          <w:p w14:paraId="3E789F98" w14:textId="77777777" w:rsidR="003808F7" w:rsidRPr="003808F7" w:rsidRDefault="003808F7" w:rsidP="003808F7">
            <w:pPr>
              <w:jc w:val="center"/>
              <w:rPr>
                <w:rFonts w:ascii="David" w:hAnsi="David"/>
                <w:b/>
                <w:bCs/>
                <w:sz w:val="32"/>
                <w:szCs w:val="32"/>
                <w:u w:val="single"/>
                <w:rtl/>
              </w:rPr>
            </w:pPr>
            <w:bookmarkStart w:id="5" w:name="PsakDin" w:colFirst="0" w:colLast="0"/>
            <w:bookmarkEnd w:id="0"/>
            <w:r w:rsidRPr="003808F7">
              <w:rPr>
                <w:rFonts w:ascii="David" w:hAnsi="David"/>
                <w:b/>
                <w:bCs/>
                <w:sz w:val="32"/>
                <w:szCs w:val="32"/>
                <w:u w:val="single"/>
                <w:rtl/>
              </w:rPr>
              <w:t>גזר דין</w:t>
            </w:r>
          </w:p>
          <w:p w14:paraId="348F529A" w14:textId="77777777" w:rsidR="00581FEE" w:rsidRPr="003808F7" w:rsidRDefault="00581FEE" w:rsidP="003808F7">
            <w:pPr>
              <w:jc w:val="center"/>
              <w:rPr>
                <w:rFonts w:ascii="David" w:hAnsi="David"/>
                <w:bCs/>
                <w:sz w:val="32"/>
                <w:szCs w:val="32"/>
                <w:u w:val="single"/>
                <w:rtl/>
              </w:rPr>
            </w:pPr>
          </w:p>
        </w:tc>
      </w:tr>
      <w:bookmarkEnd w:id="5"/>
    </w:tbl>
    <w:p w14:paraId="0B63CF21" w14:textId="77777777" w:rsidR="00581FEE" w:rsidRPr="000F2247" w:rsidRDefault="00581FEE" w:rsidP="00581FEE">
      <w:pPr>
        <w:rPr>
          <w:rFonts w:ascii="Arial" w:hAnsi="Arial"/>
          <w:b/>
          <w:bCs/>
          <w:sz w:val="26"/>
          <w:szCs w:val="26"/>
          <w:rtl/>
        </w:rPr>
      </w:pPr>
    </w:p>
    <w:p w14:paraId="0F0DE8A7" w14:textId="77777777" w:rsidR="00581FEE" w:rsidRDefault="00581FEE" w:rsidP="00581FEE">
      <w:pPr>
        <w:rPr>
          <w:b/>
          <w:bCs/>
          <w:u w:val="single"/>
        </w:rPr>
      </w:pPr>
      <w:r>
        <w:rPr>
          <w:rFonts w:hint="cs"/>
          <w:b/>
          <w:bCs/>
          <w:u w:val="single"/>
          <w:rtl/>
        </w:rPr>
        <w:t>רקע</w:t>
      </w:r>
    </w:p>
    <w:p w14:paraId="23A302F8" w14:textId="77777777" w:rsidR="00581FEE" w:rsidRPr="00D606DB" w:rsidRDefault="00581FEE" w:rsidP="00581FEE">
      <w:pPr>
        <w:pStyle w:val="a9"/>
        <w:ind w:left="360" w:right="360"/>
        <w:rPr>
          <w:sz w:val="12"/>
          <w:szCs w:val="12"/>
        </w:rPr>
      </w:pPr>
    </w:p>
    <w:p w14:paraId="3FB5B5B1" w14:textId="77777777" w:rsidR="00581FEE" w:rsidRDefault="00581FEE" w:rsidP="00581FEE">
      <w:pPr>
        <w:pStyle w:val="a9"/>
        <w:numPr>
          <w:ilvl w:val="0"/>
          <w:numId w:val="1"/>
        </w:numPr>
        <w:ind w:left="360" w:right="0"/>
      </w:pPr>
      <w:bookmarkStart w:id="6" w:name="ABSTRACT_START"/>
      <w:bookmarkEnd w:id="6"/>
      <w:r w:rsidRPr="00D606DB">
        <w:rPr>
          <w:rFonts w:hint="cs"/>
          <w:rtl/>
        </w:rPr>
        <w:t>הנאשם הורשע, על פי הודאתו ב</w:t>
      </w:r>
      <w:r>
        <w:rPr>
          <w:rFonts w:hint="cs"/>
          <w:rtl/>
        </w:rPr>
        <w:t>מסגרת</w:t>
      </w:r>
      <w:r w:rsidRPr="00D606DB">
        <w:rPr>
          <w:rFonts w:hint="cs"/>
          <w:rtl/>
        </w:rPr>
        <w:t xml:space="preserve"> הסדר טיעון בכתב אישום מתוקן</w:t>
      </w:r>
      <w:r>
        <w:rPr>
          <w:rFonts w:hint="cs"/>
          <w:rtl/>
        </w:rPr>
        <w:t>,</w:t>
      </w:r>
      <w:r w:rsidRPr="00D606DB">
        <w:rPr>
          <w:rFonts w:hint="cs"/>
          <w:rtl/>
        </w:rPr>
        <w:t xml:space="preserve"> בעבירה של נשיאת נשק,  לפי </w:t>
      </w:r>
      <w:hyperlink r:id="rId9" w:history="1">
        <w:r w:rsidR="009626B5" w:rsidRPr="009626B5">
          <w:rPr>
            <w:rStyle w:val="Hyperlink"/>
            <w:rFonts w:hint="cs"/>
            <w:rtl/>
          </w:rPr>
          <w:t>סעיף</w:t>
        </w:r>
        <w:r w:rsidR="009626B5" w:rsidRPr="009626B5">
          <w:rPr>
            <w:rStyle w:val="Hyperlink"/>
            <w:rtl/>
          </w:rPr>
          <w:t xml:space="preserve"> 144(ב)</w:t>
        </w:r>
      </w:hyperlink>
      <w:r w:rsidRPr="00D606DB">
        <w:rPr>
          <w:rFonts w:hint="cs"/>
          <w:rtl/>
        </w:rPr>
        <w:t xml:space="preserve"> ריש</w:t>
      </w:r>
      <w:r>
        <w:rPr>
          <w:rFonts w:hint="cs"/>
          <w:rtl/>
        </w:rPr>
        <w:t>א</w:t>
      </w:r>
      <w:r w:rsidRPr="00D606DB">
        <w:rPr>
          <w:rFonts w:hint="cs"/>
          <w:rtl/>
        </w:rPr>
        <w:t xml:space="preserve"> ל</w:t>
      </w:r>
      <w:hyperlink w:history="1">
        <w:r w:rsidRPr="003808F7">
          <w:rPr>
            <w:rStyle w:val="Hyperlink"/>
            <w:rFonts w:hint="cs"/>
            <w:color w:val="000000"/>
            <w:u w:val="none"/>
            <w:rtl/>
          </w:rPr>
          <w:t>חוק העונשין</w:t>
        </w:r>
      </w:hyperlink>
      <w:r w:rsidR="003808F7">
        <w:t xml:space="preserve"> </w:t>
      </w:r>
      <w:r w:rsidRPr="00D606DB">
        <w:rPr>
          <w:rFonts w:hint="cs"/>
          <w:rtl/>
        </w:rPr>
        <w:t>התשל"ז</w:t>
      </w:r>
      <w:r>
        <w:rPr>
          <w:rFonts w:hint="cs"/>
          <w:rtl/>
        </w:rPr>
        <w:t>-</w:t>
      </w:r>
      <w:r w:rsidRPr="00D606DB">
        <w:rPr>
          <w:rFonts w:hint="cs"/>
          <w:rtl/>
        </w:rPr>
        <w:t>1977, (להלן: "</w:t>
      </w:r>
      <w:r w:rsidRPr="00D606DB">
        <w:rPr>
          <w:rFonts w:hint="cs"/>
          <w:b/>
          <w:bCs/>
          <w:rtl/>
        </w:rPr>
        <w:t>החוק</w:t>
      </w:r>
      <w:r w:rsidRPr="00D606DB">
        <w:rPr>
          <w:rFonts w:hint="cs"/>
          <w:rtl/>
        </w:rPr>
        <w:t>").</w:t>
      </w:r>
      <w:r w:rsidRPr="00D606DB">
        <w:rPr>
          <w:rFonts w:hint="cs"/>
        </w:rPr>
        <w:t xml:space="preserve"> </w:t>
      </w:r>
      <w:r w:rsidRPr="00D606DB">
        <w:rPr>
          <w:rFonts w:hint="cs"/>
          <w:rtl/>
        </w:rPr>
        <w:t>בגדרי הסדר הטיעון הצדדים לא הגיעו להסכמה לעניין העונש. הטיעונים לעונש נדחו עד לאחר קבלת תסקיר שירות מבחן בעניינו של הנאשם</w:t>
      </w:r>
      <w:r w:rsidRPr="00D606DB">
        <w:t>.</w:t>
      </w:r>
    </w:p>
    <w:p w14:paraId="390819B9" w14:textId="77777777" w:rsidR="00581FEE" w:rsidRPr="00D606DB" w:rsidRDefault="00581FEE" w:rsidP="00581FEE">
      <w:pPr>
        <w:pStyle w:val="a9"/>
        <w:ind w:left="360"/>
        <w:rPr>
          <w:sz w:val="12"/>
          <w:szCs w:val="12"/>
        </w:rPr>
      </w:pPr>
      <w:bookmarkStart w:id="7" w:name="ABSTRACT_END"/>
      <w:bookmarkEnd w:id="7"/>
    </w:p>
    <w:p w14:paraId="06CFA08F" w14:textId="77777777" w:rsidR="00581FEE" w:rsidRDefault="00581FEE" w:rsidP="00581FEE">
      <w:pPr>
        <w:pStyle w:val="a9"/>
        <w:numPr>
          <w:ilvl w:val="0"/>
          <w:numId w:val="1"/>
        </w:numPr>
        <w:ind w:left="360" w:right="0"/>
      </w:pPr>
      <w:r>
        <w:rPr>
          <w:rFonts w:hint="cs"/>
          <w:rtl/>
        </w:rPr>
        <w:t>מעובדות כתב האישום המתוקן עולה, כי הנאשם בעל רכב מסוג מיצובישי לנסר (ל.ז 03307376, ולהלן: "</w:t>
      </w:r>
      <w:r>
        <w:rPr>
          <w:rFonts w:hint="cs"/>
          <w:b/>
          <w:bCs/>
          <w:rtl/>
        </w:rPr>
        <w:t>הרכב</w:t>
      </w:r>
      <w:r>
        <w:rPr>
          <w:rFonts w:hint="cs"/>
          <w:rtl/>
        </w:rPr>
        <w:t>"). החל משעות הערב ביום 22.8.21 החזיקו הנאשם וחברו נדים זהרה (להלן: "</w:t>
      </w:r>
      <w:r>
        <w:rPr>
          <w:rFonts w:hint="cs"/>
          <w:b/>
          <w:bCs/>
          <w:rtl/>
        </w:rPr>
        <w:t>נדים</w:t>
      </w:r>
      <w:r>
        <w:rPr>
          <w:rFonts w:hint="cs"/>
          <w:rtl/>
        </w:rPr>
        <w:t xml:space="preserve">") בתוך הרכב תת מקלע מאולתר, אשר יורה ובכוחו להמית (להלן: </w:t>
      </w:r>
      <w:r w:rsidRPr="00105624">
        <w:rPr>
          <w:rFonts w:hint="cs"/>
          <w:b/>
          <w:bCs/>
          <w:rtl/>
        </w:rPr>
        <w:t>"הנשק"</w:t>
      </w:r>
      <w:r>
        <w:rPr>
          <w:rFonts w:hint="cs"/>
          <w:rtl/>
        </w:rPr>
        <w:t xml:space="preserve">), שהוסתר בתוך קופסת נעליים שהוכנסה לשקית, ששמרו לפני המושב הקדמי הימני ברכב. ביום 23.8.21, עובר לשעה 00:03, נסעו הנאשם ונדים ברכב, בו הובילו את הנשק והמחסנית שהוחזקו, כמתואר לעיל, בין רגליו של נדים שישב במושב הנוסע, מכיוון כללי רמאללה לכיוון ירושלים, </w:t>
      </w:r>
      <w:r>
        <w:rPr>
          <w:rFonts w:hint="cs"/>
          <w:rtl/>
        </w:rPr>
        <w:lastRenderedPageBreak/>
        <w:t>כשבכוונתם להוביל את הנשק לתוך שטחי מדינת ישראל דרך מחסום חיזמה. עם הגעתם למחסום, השניים עוכבו לבדיקה במהלכה נערך חיפוש ברכב ונתפס הנשק.</w:t>
      </w:r>
    </w:p>
    <w:p w14:paraId="664F32F6" w14:textId="77777777" w:rsidR="00581FEE" w:rsidRDefault="00581FEE" w:rsidP="00581FEE">
      <w:pPr>
        <w:rPr>
          <w:b/>
          <w:bCs/>
          <w:u w:val="single"/>
          <w:rtl/>
        </w:rPr>
      </w:pPr>
      <w:r>
        <w:rPr>
          <w:rFonts w:hint="cs"/>
          <w:b/>
          <w:bCs/>
          <w:u w:val="single"/>
          <w:rtl/>
        </w:rPr>
        <w:t>תסקיר שירות המבחן</w:t>
      </w:r>
    </w:p>
    <w:p w14:paraId="0762FD3C" w14:textId="77777777" w:rsidR="00581FEE" w:rsidRPr="00105624" w:rsidRDefault="00581FEE" w:rsidP="00581FEE">
      <w:pPr>
        <w:rPr>
          <w:b/>
          <w:bCs/>
          <w:sz w:val="12"/>
          <w:szCs w:val="12"/>
          <w:u w:val="single"/>
        </w:rPr>
      </w:pPr>
    </w:p>
    <w:p w14:paraId="7B998F8E" w14:textId="77777777" w:rsidR="00581FEE" w:rsidRDefault="00581FEE" w:rsidP="00581FEE">
      <w:pPr>
        <w:pStyle w:val="a9"/>
        <w:numPr>
          <w:ilvl w:val="0"/>
          <w:numId w:val="1"/>
        </w:numPr>
        <w:ind w:left="360" w:right="0"/>
      </w:pPr>
      <w:r>
        <w:rPr>
          <w:rFonts w:hint="cs"/>
          <w:rtl/>
        </w:rPr>
        <w:t>מתסקיר שירות המבחן עולה, כי הנאשם בן 20, רווק. טרם מעצרו התגורר בבית הוריו בכפר עיסאוויה ועבד כספר. הנאשם סיים 11 שנות לימוד, ונשר מלימודיו, לדבריו, בשל רצונו ללמוד מקצוע. הנאשם למד אצל ספר מקצועי לימודי ספרות במשך כשישה חודשים. בהמשך, עבד יחד עם ספר נוסף בתחום, וכן לעיתים עבד בעבודות מזדמנות בתחום החשמל. משפחת מוצאו מונה זוג הורים ושישה ילדים בטווח הגילאים 28-15, והנאשם הוא החמישי בסדר הלידה. הוריו בשנות החמישים לחייהם ומתגוררים בעיסאוויה. הנאשם תיאר מצוקה כלכלית של משפחתו, וכי הוא מסייע בפרנסת המשפחה. אביו עובד כנהג טרקטור וסובל מבעיות רפואיות. אמו עקרת בית. לדברי הנאשם, אחותו הבכורה גרושה ומתגוררת עם ילדיה בבית הוריו ואחיו הגדול ריצה בעבר מאסר בגין עבירות ביטחוניות. כמו כן, אחיו הצעיר מרצה כיום מאסר, כאשר הנאשם אינו יודע מה הסיבה לכך. הנאשם תיאר, כי הוא נמצא בקשר תקין עם אחיו והוריו.</w:t>
      </w:r>
    </w:p>
    <w:p w14:paraId="4D253398" w14:textId="77777777" w:rsidR="00581FEE" w:rsidRPr="00303708" w:rsidRDefault="00581FEE" w:rsidP="00581FEE">
      <w:pPr>
        <w:pStyle w:val="a9"/>
        <w:ind w:left="360"/>
        <w:rPr>
          <w:sz w:val="12"/>
          <w:szCs w:val="12"/>
        </w:rPr>
      </w:pPr>
    </w:p>
    <w:p w14:paraId="2739358C" w14:textId="77777777" w:rsidR="00581FEE" w:rsidRDefault="00581FEE" w:rsidP="00581FEE">
      <w:pPr>
        <w:pStyle w:val="a9"/>
        <w:numPr>
          <w:ilvl w:val="0"/>
          <w:numId w:val="1"/>
        </w:numPr>
        <w:ind w:left="360" w:right="0"/>
      </w:pPr>
      <w:r>
        <w:rPr>
          <w:rFonts w:hint="cs"/>
          <w:rtl/>
        </w:rPr>
        <w:t>אשר לביצוע העבירה – הנאשם מסר, כי עובר לאירוע נסע עם חברו לבלות ברמאללה. הנאשם הסביר, כי בדרך חזרה חברו לקח נשק בתוך קופסא, ללא ידיעתו. לדבריו, עם הגיעם למחסום, חברו עדכנו בכך, אולם הוא החליט שלא לעשות דבר בנידון. הנאשם ציין, כי הבין שעשה טעות בכך שלא יידע את השומרים במקום טרם החיפוש שנערך ברכב והביע על כך חרטה. הנאשם תיאר עצמו כמבוהל ומבולבל בתוך הסיטואציה אליה נקלע. בהתייחסותו לעבירה בלטה עמדה קורבנית וגישה מטשטשת אשר להתנהלותו.</w:t>
      </w:r>
    </w:p>
    <w:p w14:paraId="58C801D7" w14:textId="77777777" w:rsidR="00581FEE" w:rsidRPr="00720EB1" w:rsidRDefault="00581FEE" w:rsidP="00581FEE">
      <w:pPr>
        <w:pStyle w:val="a9"/>
        <w:ind w:left="360"/>
        <w:rPr>
          <w:sz w:val="12"/>
          <w:szCs w:val="12"/>
        </w:rPr>
      </w:pPr>
    </w:p>
    <w:p w14:paraId="0BFB87F9" w14:textId="77777777" w:rsidR="00581FEE" w:rsidRDefault="00581FEE" w:rsidP="00581FEE">
      <w:pPr>
        <w:pStyle w:val="a9"/>
        <w:numPr>
          <w:ilvl w:val="0"/>
          <w:numId w:val="1"/>
        </w:numPr>
        <w:ind w:left="360" w:right="0"/>
      </w:pPr>
      <w:r>
        <w:rPr>
          <w:rFonts w:hint="cs"/>
          <w:rtl/>
        </w:rPr>
        <w:t xml:space="preserve">אשר להערכת הסיכון לעבריינות והסיכוי לשיקום – שירות המבחן התרשם, כי הנאשם בעל יכולות תעסוקתיות ושאיפות לניהול אורח חיים נורמטיבי ומתפקד. עם זאת, שירות המבחן התרשם כי הנאשם מתקשה לקחת אחריות מלאה למעשיו, ומתקשה בהפעלת שיקול דעת בוגר במצבי לחץ, ונוטה לפעול על פי דפוסי ריצוי תוך קושי בבחינת הסיכונים הקיימים בבחירתו, הבנת השלכות מעשיו והמחירים אותם הוא עלול לשלם בגין התנהלותו. שירות המבחן ציין, כי ישנו פער משמעותי בין נסיבות מעצרו לבין אורח חייו כפי שעולה מתיאורו של הנאשם. </w:t>
      </w:r>
    </w:p>
    <w:p w14:paraId="4B9C2064" w14:textId="77777777" w:rsidR="00581FEE" w:rsidRPr="00720EB1" w:rsidRDefault="00581FEE" w:rsidP="00581FEE">
      <w:pPr>
        <w:pStyle w:val="a9"/>
        <w:ind w:left="360"/>
        <w:rPr>
          <w:sz w:val="12"/>
          <w:szCs w:val="12"/>
        </w:rPr>
      </w:pPr>
    </w:p>
    <w:p w14:paraId="3F937A5D" w14:textId="77777777" w:rsidR="00581FEE" w:rsidRDefault="00581FEE" w:rsidP="00581FEE">
      <w:pPr>
        <w:pStyle w:val="a9"/>
        <w:numPr>
          <w:ilvl w:val="0"/>
          <w:numId w:val="1"/>
        </w:numPr>
        <w:ind w:left="360" w:right="0"/>
        <w:rPr>
          <w:rtl/>
        </w:rPr>
      </w:pPr>
      <w:r>
        <w:rPr>
          <w:rFonts w:hint="cs"/>
          <w:rtl/>
        </w:rPr>
        <w:t>סופו של דבר, המליץ שירות המבחן על ענישה מוחשית אשר תציב גבולות ברורים, באמצעות הטלת מאסר בפועל</w:t>
      </w:r>
      <w:r>
        <w:t>.</w:t>
      </w:r>
      <w:r>
        <w:rPr>
          <w:rFonts w:hint="cs"/>
          <w:rtl/>
        </w:rPr>
        <w:t xml:space="preserve"> כמו כן המליץ שירות המבחן על הטלת מאסר על תנאי כעונש מרתיע לעתיד. </w:t>
      </w:r>
    </w:p>
    <w:p w14:paraId="17CA1A0E" w14:textId="77777777" w:rsidR="00581FEE" w:rsidRDefault="00581FEE" w:rsidP="00581FEE">
      <w:pPr>
        <w:rPr>
          <w:b/>
          <w:bCs/>
          <w:u w:val="single"/>
          <w:rtl/>
        </w:rPr>
      </w:pPr>
    </w:p>
    <w:p w14:paraId="3F563D83" w14:textId="77777777" w:rsidR="00581FEE" w:rsidRDefault="00581FEE" w:rsidP="00581FEE">
      <w:pPr>
        <w:rPr>
          <w:b/>
          <w:bCs/>
          <w:u w:val="single"/>
          <w:rtl/>
        </w:rPr>
      </w:pPr>
      <w:r>
        <w:rPr>
          <w:rFonts w:hint="cs"/>
          <w:b/>
          <w:bCs/>
          <w:u w:val="single"/>
          <w:rtl/>
        </w:rPr>
        <w:t>טיעוני הצדדים לעונש</w:t>
      </w:r>
    </w:p>
    <w:p w14:paraId="6A82ADCB" w14:textId="77777777" w:rsidR="00581FEE" w:rsidRDefault="00581FEE" w:rsidP="00581FEE">
      <w:pPr>
        <w:rPr>
          <w:b/>
          <w:bCs/>
          <w:u w:val="single"/>
          <w:rtl/>
        </w:rPr>
      </w:pPr>
    </w:p>
    <w:p w14:paraId="32523178" w14:textId="77777777" w:rsidR="00581FEE" w:rsidRDefault="00581FEE" w:rsidP="00581FEE">
      <w:pPr>
        <w:pStyle w:val="a9"/>
        <w:numPr>
          <w:ilvl w:val="0"/>
          <w:numId w:val="1"/>
        </w:numPr>
        <w:ind w:left="360" w:right="0"/>
      </w:pPr>
      <w:r>
        <w:rPr>
          <w:rFonts w:hint="cs"/>
          <w:rtl/>
        </w:rPr>
        <w:t xml:space="preserve">ב"כ המאשימה הדגיש את חומרת עבירות הנשק, כאשר קיים פוטנציאל ברור לפגיעה בביטחון האזרחים ובשלמות הגוף, תוך רמיסה של שלטון החוק. ב"כ המאשימה הדגיש את מגמת ההחמרה בעבירות הנשק בבית המשפט העליון, וכן את התיקון לחוק שבגדרו נקבע עונש </w:t>
      </w:r>
      <w:r>
        <w:rPr>
          <w:rFonts w:hint="cs"/>
          <w:rtl/>
        </w:rPr>
        <w:lastRenderedPageBreak/>
        <w:t xml:space="preserve">מינימום. אמנם תיקון זה אינו חל, אך לשיטתו ניתן ללמוד ממנו על קריאת המחוקק להחמרה בעבירות אלה. ב"כ המאשימה עתר לקביעת מתחם עונש הולם הנע בין 30 ל-60 חודשי מאסר בפועל והגיש פסיקה לתמיכה בטיעוניו. </w:t>
      </w:r>
    </w:p>
    <w:p w14:paraId="16409194" w14:textId="77777777" w:rsidR="00581FEE" w:rsidRDefault="00581FEE" w:rsidP="00581FEE">
      <w:pPr>
        <w:pStyle w:val="a9"/>
        <w:ind w:left="360" w:right="360"/>
      </w:pPr>
    </w:p>
    <w:p w14:paraId="461D8B18" w14:textId="77777777" w:rsidR="00581FEE" w:rsidRDefault="00581FEE" w:rsidP="00581FEE">
      <w:pPr>
        <w:pStyle w:val="a9"/>
        <w:numPr>
          <w:ilvl w:val="0"/>
          <w:numId w:val="1"/>
        </w:numPr>
        <w:ind w:left="360" w:right="0"/>
      </w:pPr>
      <w:r>
        <w:rPr>
          <w:rtl/>
        </w:rPr>
        <w:t>אשר לנסיבות ביצוע העבירה, טען ב"כ המאשימה</w:t>
      </w:r>
      <w:r>
        <w:rPr>
          <w:rFonts w:hint="cs"/>
          <w:rtl/>
        </w:rPr>
        <w:t xml:space="preserve">, </w:t>
      </w:r>
      <w:r>
        <w:rPr>
          <w:rtl/>
        </w:rPr>
        <w:t xml:space="preserve">כי </w:t>
      </w:r>
      <w:r>
        <w:rPr>
          <w:rFonts w:hint="cs"/>
          <w:rtl/>
        </w:rPr>
        <w:t xml:space="preserve">הנאשם הוא בעליו של הרכב והוא החזיק בנשק ביחד עם שותפו, ואין לייחס משקל לעובדה שבנסיעה עצמה הנשק היה בין רגליו של השותף. מדובר בנסיעה מרמאללה דרך מחסום, דבר הממחיש כיצד הנשק נכנס לישראל, וזאת מבלי לדעת מה מטרת הובלתו </w:t>
      </w:r>
      <w:r>
        <w:rPr>
          <w:rtl/>
        </w:rPr>
        <w:t>–</w:t>
      </w:r>
      <w:r>
        <w:rPr>
          <w:rFonts w:hint="cs"/>
          <w:rtl/>
        </w:rPr>
        <w:t xml:space="preserve"> בין אם לפעילות פלילית, כלכלית או למטרות טרור. בהקשר זה ציין כי מדובר בנשק ארוך, בעל פוטנציאל פגיעה חמורה, והיותו נשק מאולתר ללא מספר סידורי מקשה לאתר את מקור הנשק.  </w:t>
      </w:r>
    </w:p>
    <w:p w14:paraId="766DF7A0" w14:textId="77777777" w:rsidR="00581FEE" w:rsidRDefault="00581FEE" w:rsidP="00581FEE">
      <w:pPr>
        <w:pStyle w:val="a9"/>
        <w:ind w:left="360" w:right="360"/>
      </w:pPr>
    </w:p>
    <w:p w14:paraId="73C1A225" w14:textId="77777777" w:rsidR="00581FEE" w:rsidRDefault="00581FEE" w:rsidP="00581FEE">
      <w:pPr>
        <w:pStyle w:val="a9"/>
        <w:numPr>
          <w:ilvl w:val="0"/>
          <w:numId w:val="1"/>
        </w:numPr>
        <w:ind w:left="360" w:right="0"/>
      </w:pPr>
      <w:r>
        <w:rPr>
          <w:rFonts w:hint="cs"/>
          <w:rtl/>
        </w:rPr>
        <w:t>אשר למעורב הנוסף, מסר ב"כ המאשימה כי טרם נגזר ענשו והטיעונים לעונש בעניינו קבועים לחודש אפריל 2022.</w:t>
      </w:r>
    </w:p>
    <w:p w14:paraId="66764A5E" w14:textId="77777777" w:rsidR="00581FEE" w:rsidRPr="008B3218" w:rsidRDefault="00581FEE" w:rsidP="00581FEE">
      <w:pPr>
        <w:pStyle w:val="a9"/>
        <w:ind w:left="360" w:right="360"/>
        <w:rPr>
          <w:sz w:val="12"/>
          <w:szCs w:val="12"/>
        </w:rPr>
      </w:pPr>
    </w:p>
    <w:p w14:paraId="630FEBC3" w14:textId="77777777" w:rsidR="00581FEE" w:rsidRDefault="00581FEE" w:rsidP="00581FEE">
      <w:pPr>
        <w:pStyle w:val="a9"/>
        <w:numPr>
          <w:ilvl w:val="0"/>
          <w:numId w:val="1"/>
        </w:numPr>
        <w:ind w:left="360" w:right="0"/>
      </w:pPr>
      <w:r>
        <w:rPr>
          <w:rtl/>
        </w:rPr>
        <w:t>אשר לעונש המתאים</w:t>
      </w:r>
      <w:r>
        <w:rPr>
          <w:rFonts w:hint="cs"/>
          <w:rtl/>
        </w:rPr>
        <w:t xml:space="preserve"> טען ב"כ הנאשם</w:t>
      </w:r>
      <w:r>
        <w:rPr>
          <w:rtl/>
        </w:rPr>
        <w:t xml:space="preserve"> שמדובר בצעיר, </w:t>
      </w:r>
      <w:r>
        <w:rPr>
          <w:rFonts w:hint="cs"/>
          <w:rtl/>
        </w:rPr>
        <w:t>שאין רישום פלילי לחובתו</w:t>
      </w:r>
      <w:r>
        <w:rPr>
          <w:rtl/>
        </w:rPr>
        <w:t xml:space="preserve">, אשר </w:t>
      </w:r>
      <w:r>
        <w:rPr>
          <w:rFonts w:hint="cs"/>
          <w:rtl/>
        </w:rPr>
        <w:t>לקח אחריות למעשיו</w:t>
      </w:r>
      <w:r>
        <w:rPr>
          <w:rtl/>
        </w:rPr>
        <w:t xml:space="preserve">, ומנגד, שירות המבחן התרשם בעניינו </w:t>
      </w:r>
      <w:r>
        <w:rPr>
          <w:rFonts w:hint="cs"/>
          <w:rtl/>
        </w:rPr>
        <w:t>מלקיחת אחריות חלקית וצמצום חלקו בביצוע העבירה והמליץ על הטלת עונש מאסר בפועל ולא בא בהמלצה טיפולית בעניינו. בסופו של דבר עתר ב"כ המאשימה להטיל על הנאשם עונש ברף התחתון של המתחם, אך לא הנמוך ביותר. בנוסף, עתר ב"כ המאשימה לחילוט הרכב בו נהג הנאשם, שכן מדובר בכלי ששימוש לביצוע העבירה וסייע לנאשם להכניס את כלי הנשק לשטחי מדינת ישראל.</w:t>
      </w:r>
    </w:p>
    <w:p w14:paraId="74D47C17" w14:textId="77777777" w:rsidR="00581FEE" w:rsidRPr="006B3FDF" w:rsidRDefault="00581FEE" w:rsidP="00581FEE">
      <w:pPr>
        <w:pStyle w:val="a9"/>
        <w:ind w:left="360" w:right="360"/>
        <w:rPr>
          <w:sz w:val="12"/>
          <w:szCs w:val="12"/>
        </w:rPr>
      </w:pPr>
    </w:p>
    <w:p w14:paraId="16A97FE9" w14:textId="77777777" w:rsidR="00581FEE" w:rsidRDefault="00581FEE" w:rsidP="00581FEE">
      <w:pPr>
        <w:pStyle w:val="a9"/>
        <w:numPr>
          <w:ilvl w:val="0"/>
          <w:numId w:val="1"/>
        </w:numPr>
        <w:ind w:left="360" w:right="0"/>
      </w:pPr>
      <w:r>
        <w:rPr>
          <w:rtl/>
        </w:rPr>
        <w:t xml:space="preserve">מנגד, ב"כ הנאשם הדגיש, כי חלקו של הנאשם בביצוע העבירה </w:t>
      </w:r>
      <w:r>
        <w:rPr>
          <w:rFonts w:hint="cs"/>
          <w:rtl/>
        </w:rPr>
        <w:t xml:space="preserve">אינו מרכזי, </w:t>
      </w:r>
      <w:r>
        <w:rPr>
          <w:rtl/>
        </w:rPr>
        <w:t xml:space="preserve">כאשר העבריין העיקרי הוא </w:t>
      </w:r>
      <w:r>
        <w:rPr>
          <w:rFonts w:hint="cs"/>
          <w:rtl/>
        </w:rPr>
        <w:t>חברו</w:t>
      </w:r>
      <w:r>
        <w:rPr>
          <w:rtl/>
        </w:rPr>
        <w:t xml:space="preserve">. על כן יש להתחשב בחלקו הפחות מרכזי של הנאשם בביצוע העבירה, בעת קביעת מתחם העונש ההולם. לדידו, המתחם לו עתרה המאשימה הוא מוגזם ואינו מתחשב בכל אלה. אמנם, אף </w:t>
      </w:r>
      <w:r>
        <w:rPr>
          <w:rFonts w:hint="cs"/>
          <w:rtl/>
        </w:rPr>
        <w:t>הוא אינו</w:t>
      </w:r>
      <w:r>
        <w:rPr>
          <w:rtl/>
        </w:rPr>
        <w:t xml:space="preserve"> חולק על כך שיש להילחם בעבירות הנשק, אך יש לעשות את האיזונים הנדרשים במיוחד, כאשר מדובר באדם נעדר </w:t>
      </w:r>
      <w:r>
        <w:rPr>
          <w:rFonts w:hint="cs"/>
          <w:rtl/>
        </w:rPr>
        <w:t xml:space="preserve">רישום </w:t>
      </w:r>
      <w:r>
        <w:rPr>
          <w:rtl/>
        </w:rPr>
        <w:t xml:space="preserve">פלילי </w:t>
      </w:r>
      <w:r>
        <w:rPr>
          <w:rFonts w:hint="cs"/>
          <w:rtl/>
        </w:rPr>
        <w:t>ו</w:t>
      </w:r>
      <w:r>
        <w:rPr>
          <w:rtl/>
        </w:rPr>
        <w:t>חלקו בביצוע העביר</w:t>
      </w:r>
      <w:r>
        <w:rPr>
          <w:rFonts w:hint="cs"/>
          <w:rtl/>
        </w:rPr>
        <w:t>ה</w:t>
      </w:r>
      <w:r>
        <w:rPr>
          <w:rtl/>
        </w:rPr>
        <w:t xml:space="preserve"> הוא </w:t>
      </w:r>
      <w:r>
        <w:rPr>
          <w:rFonts w:hint="cs"/>
          <w:rtl/>
        </w:rPr>
        <w:t>פחות מרכזי.</w:t>
      </w:r>
      <w:r>
        <w:rPr>
          <w:rtl/>
        </w:rPr>
        <w:t xml:space="preserve"> </w:t>
      </w:r>
      <w:r>
        <w:rPr>
          <w:rFonts w:hint="cs"/>
          <w:rtl/>
        </w:rPr>
        <w:t xml:space="preserve">כמו כן, סבר כי בתחומי העיר ירושלים הצורך במלחמה בעבריינות הנשק פחות ביחס לשאר אזורי הארץ במגזר הערבי. </w:t>
      </w:r>
    </w:p>
    <w:p w14:paraId="7F9CC35D" w14:textId="77777777" w:rsidR="00581FEE" w:rsidRDefault="00581FEE" w:rsidP="00581FEE">
      <w:pPr>
        <w:pStyle w:val="a9"/>
        <w:ind w:left="360" w:right="360"/>
      </w:pPr>
    </w:p>
    <w:p w14:paraId="3BFFD00E" w14:textId="77777777" w:rsidR="00581FEE" w:rsidRDefault="00581FEE" w:rsidP="00581FEE">
      <w:pPr>
        <w:pStyle w:val="a9"/>
        <w:numPr>
          <w:ilvl w:val="0"/>
          <w:numId w:val="1"/>
        </w:numPr>
        <w:ind w:left="360" w:right="0"/>
      </w:pPr>
      <w:r>
        <w:rPr>
          <w:rFonts w:hint="cs"/>
          <w:rtl/>
        </w:rPr>
        <w:t xml:space="preserve">עוד ציין, כי אשר לנסיבות ביצוע העבירה מדובר בהחזקה קצרה של הנשק, משעות הערב ועד שהוא נתפס, ובנוסף לא מצוין כי הנשק שימש לפגיעה בכוחות הביטחון או למעשה עבריינות. כמו כן, אין מדובר בנשק מתוחכם ותקני, ועל כן פוטנציאל הנזק הוא נמוך לאין ערוך. </w:t>
      </w:r>
      <w:r>
        <w:rPr>
          <w:rtl/>
        </w:rPr>
        <w:t xml:space="preserve">על כן עתר לקביעת מתחם עונש הולם הנע בין </w:t>
      </w:r>
      <w:r>
        <w:rPr>
          <w:rFonts w:hint="cs"/>
          <w:rtl/>
        </w:rPr>
        <w:t xml:space="preserve">10 </w:t>
      </w:r>
      <w:r>
        <w:rPr>
          <w:rtl/>
        </w:rPr>
        <w:t>חודשי מאסר ל-</w:t>
      </w:r>
      <w:r>
        <w:rPr>
          <w:rFonts w:hint="cs"/>
          <w:rtl/>
        </w:rPr>
        <w:t>24</w:t>
      </w:r>
      <w:r>
        <w:rPr>
          <w:rtl/>
        </w:rPr>
        <w:t xml:space="preserve"> חודשי מאסר</w:t>
      </w:r>
      <w:r>
        <w:rPr>
          <w:rFonts w:hint="cs"/>
          <w:rtl/>
        </w:rPr>
        <w:t xml:space="preserve">. </w:t>
      </w:r>
    </w:p>
    <w:p w14:paraId="5FDD79EF" w14:textId="77777777" w:rsidR="00581FEE" w:rsidRPr="008B3218" w:rsidRDefault="00581FEE" w:rsidP="00581FEE">
      <w:pPr>
        <w:pStyle w:val="a9"/>
        <w:ind w:left="360" w:right="360"/>
        <w:rPr>
          <w:sz w:val="12"/>
          <w:szCs w:val="12"/>
          <w:rtl/>
        </w:rPr>
      </w:pPr>
    </w:p>
    <w:p w14:paraId="4E9B9F4A" w14:textId="77777777" w:rsidR="00581FEE" w:rsidRDefault="00581FEE" w:rsidP="00581FEE">
      <w:pPr>
        <w:pStyle w:val="a9"/>
        <w:numPr>
          <w:ilvl w:val="0"/>
          <w:numId w:val="1"/>
        </w:numPr>
        <w:ind w:left="360" w:right="0"/>
        <w:rPr>
          <w:rtl/>
        </w:rPr>
      </w:pPr>
      <w:r>
        <w:rPr>
          <w:rtl/>
        </w:rPr>
        <w:t>אשר לעונש המתאים</w:t>
      </w:r>
      <w:r>
        <w:rPr>
          <w:rFonts w:hint="cs"/>
          <w:rtl/>
        </w:rPr>
        <w:t xml:space="preserve">, </w:t>
      </w:r>
      <w:r>
        <w:rPr>
          <w:rtl/>
        </w:rPr>
        <w:t>טע</w:t>
      </w:r>
      <w:r>
        <w:rPr>
          <w:rFonts w:hint="cs"/>
          <w:rtl/>
        </w:rPr>
        <w:t xml:space="preserve">ן </w:t>
      </w:r>
      <w:r>
        <w:rPr>
          <w:rtl/>
        </w:rPr>
        <w:t>ב"כ הנאשם, כי מדובר במי שלקח אחריות מלאה על מעשיו, מתחרט עליהם</w:t>
      </w:r>
      <w:r>
        <w:rPr>
          <w:rFonts w:hint="cs"/>
          <w:rtl/>
        </w:rPr>
        <w:t xml:space="preserve">. </w:t>
      </w:r>
      <w:r>
        <w:rPr>
          <w:rtl/>
        </w:rPr>
        <w:t xml:space="preserve">מדובר בצעיר, בעל תפקוד נורמטיבי בכל תחומי חייו. בנוסף, מדובר במי ששיתף פעולה עם הרשויות, עוד בשלב החקירה לקח אחריות למעשיו וחסך זמן שיפוטי. </w:t>
      </w:r>
      <w:r>
        <w:rPr>
          <w:rFonts w:hint="cs"/>
          <w:rtl/>
        </w:rPr>
        <w:t>ב</w:t>
      </w:r>
      <w:r>
        <w:rPr>
          <w:rtl/>
        </w:rPr>
        <w:t>סופו של יום, עתר להטלת עונש ברף התחתון של המתחם.</w:t>
      </w:r>
      <w:r>
        <w:rPr>
          <w:rFonts w:hint="cs"/>
          <w:rtl/>
        </w:rPr>
        <w:t xml:space="preserve"> אשר לעבר הפלילי, הנאשם מסר לקצינת המבחן כי בהיותו בן 14 נדון לחמישה חודשי מאסר, ואף אישר זאת היום בדיון. בעניין זה לא הוצג לבית המשפט כל רישום פלילי והדבר מעיד על יושרו של הנאשם ויש לתת למידע זה משקל מוגבל, שכן, כאמור, הוא נמסר לבית המשפט מיוזמתו של הנאשם. ב"כ הנאשם ציין, כי הנאשם שוהה במעצר תקופה משמעותית ובתחילה שהה במעצר בתנאים קשים מאחר שנחקר על ידי השב"כ והיה מנוע מפגש.</w:t>
      </w:r>
    </w:p>
    <w:p w14:paraId="433AAF14" w14:textId="77777777" w:rsidR="00581FEE" w:rsidRDefault="00581FEE" w:rsidP="00581FEE">
      <w:pPr>
        <w:pStyle w:val="a9"/>
        <w:rPr>
          <w:sz w:val="12"/>
          <w:szCs w:val="12"/>
        </w:rPr>
      </w:pPr>
    </w:p>
    <w:p w14:paraId="3D5B59E6" w14:textId="77777777" w:rsidR="00581FEE" w:rsidRDefault="00581FEE" w:rsidP="00581FEE">
      <w:pPr>
        <w:pStyle w:val="a9"/>
        <w:numPr>
          <w:ilvl w:val="0"/>
          <w:numId w:val="1"/>
        </w:numPr>
        <w:shd w:val="clear" w:color="auto" w:fill="FFFFFF"/>
        <w:spacing w:after="0"/>
        <w:ind w:left="283" w:right="0"/>
      </w:pPr>
      <w:r>
        <w:rPr>
          <w:rFonts w:hint="cs"/>
          <w:rtl/>
        </w:rPr>
        <w:t>אשר לחילוט הרכב, טען ב"כ הנאשם, מדובר ברכב ששוויו כ-10,000 ₪ אשר לא שימש נדבך מרכזי לביצוע העבירה. מכל מקום, ככל שבית המשפט יחליט על חילוט הרכב, הרי שיש לקחת זאת בחשבון בעת גזירת עונשו באשר לרכיבי ענישה אחרים.</w:t>
      </w:r>
    </w:p>
    <w:p w14:paraId="749498E7" w14:textId="77777777" w:rsidR="00581FEE" w:rsidRDefault="00581FEE" w:rsidP="00581FEE">
      <w:pPr>
        <w:pStyle w:val="a9"/>
        <w:shd w:val="clear" w:color="auto" w:fill="FFFFFF"/>
        <w:spacing w:after="0"/>
        <w:ind w:left="283" w:right="360"/>
      </w:pPr>
    </w:p>
    <w:p w14:paraId="03BAD9A5" w14:textId="77777777" w:rsidR="00581FEE" w:rsidRDefault="00581FEE" w:rsidP="00581FEE">
      <w:pPr>
        <w:pStyle w:val="a9"/>
        <w:numPr>
          <w:ilvl w:val="0"/>
          <w:numId w:val="1"/>
        </w:numPr>
        <w:shd w:val="clear" w:color="auto" w:fill="FFFFFF"/>
        <w:spacing w:after="0"/>
        <w:ind w:left="283" w:right="0"/>
      </w:pPr>
      <w:r>
        <w:rPr>
          <w:rtl/>
        </w:rPr>
        <w:t>הנאשם בדברו האחרון מסר</w:t>
      </w:r>
      <w:r>
        <w:rPr>
          <w:rFonts w:hint="cs"/>
          <w:rtl/>
        </w:rPr>
        <w:t xml:space="preserve"> </w:t>
      </w:r>
      <w:r>
        <w:rPr>
          <w:rtl/>
        </w:rPr>
        <w:t xml:space="preserve">כי </w:t>
      </w:r>
      <w:r>
        <w:rPr>
          <w:rFonts w:hint="cs"/>
          <w:rtl/>
        </w:rPr>
        <w:t>טעה</w:t>
      </w:r>
      <w:r>
        <w:rPr>
          <w:rtl/>
        </w:rPr>
        <w:t xml:space="preserve">,  </w:t>
      </w:r>
      <w:r>
        <w:rPr>
          <w:rFonts w:hint="cs"/>
          <w:rtl/>
        </w:rPr>
        <w:t>ו</w:t>
      </w:r>
      <w:r>
        <w:rPr>
          <w:rtl/>
        </w:rPr>
        <w:t xml:space="preserve">ביקש </w:t>
      </w:r>
      <w:r>
        <w:rPr>
          <w:rFonts w:hint="cs"/>
          <w:rtl/>
        </w:rPr>
        <w:t xml:space="preserve">מבית המשפט להקל בעונשו מאחר שאין מדובר בטעות חמורה. </w:t>
      </w:r>
    </w:p>
    <w:p w14:paraId="323C4F02" w14:textId="77777777" w:rsidR="00581FEE" w:rsidRDefault="00581FEE" w:rsidP="00581FEE">
      <w:pPr>
        <w:rPr>
          <w:b/>
          <w:bCs/>
          <w:u w:val="single"/>
          <w:rtl/>
        </w:rPr>
      </w:pPr>
    </w:p>
    <w:p w14:paraId="4EAFBED1" w14:textId="77777777" w:rsidR="00581FEE" w:rsidRDefault="00581FEE" w:rsidP="00581FEE">
      <w:pPr>
        <w:rPr>
          <w:b/>
          <w:bCs/>
          <w:u w:val="single"/>
          <w:rtl/>
        </w:rPr>
      </w:pPr>
      <w:r>
        <w:rPr>
          <w:rFonts w:hint="cs"/>
          <w:b/>
          <w:bCs/>
          <w:u w:val="single"/>
          <w:rtl/>
        </w:rPr>
        <w:t>דיון והכרעה</w:t>
      </w:r>
    </w:p>
    <w:p w14:paraId="47382F84" w14:textId="77777777" w:rsidR="00581FEE" w:rsidRPr="006D0DD7" w:rsidRDefault="00581FEE" w:rsidP="00581FEE">
      <w:pPr>
        <w:rPr>
          <w:b/>
          <w:bCs/>
          <w:sz w:val="12"/>
          <w:szCs w:val="12"/>
          <w:u w:val="single"/>
        </w:rPr>
      </w:pPr>
    </w:p>
    <w:p w14:paraId="5183C1C1" w14:textId="77777777" w:rsidR="00581FEE" w:rsidRDefault="00581FEE" w:rsidP="00581FEE">
      <w:pPr>
        <w:rPr>
          <w:b/>
          <w:bCs/>
          <w:u w:val="single"/>
          <w:rtl/>
        </w:rPr>
      </w:pPr>
      <w:r>
        <w:rPr>
          <w:rFonts w:hint="cs"/>
          <w:b/>
          <w:bCs/>
          <w:u w:val="single"/>
          <w:rtl/>
        </w:rPr>
        <w:t>מתחם העונש ההולם</w:t>
      </w:r>
    </w:p>
    <w:p w14:paraId="46ACEB0B" w14:textId="77777777" w:rsidR="00581FEE" w:rsidRPr="006D0DD7" w:rsidRDefault="00581FEE" w:rsidP="00581FEE">
      <w:pPr>
        <w:rPr>
          <w:b/>
          <w:bCs/>
          <w:sz w:val="12"/>
          <w:szCs w:val="12"/>
          <w:u w:val="single"/>
          <w:rtl/>
        </w:rPr>
      </w:pPr>
    </w:p>
    <w:p w14:paraId="72C1EE58" w14:textId="77777777" w:rsidR="00581FEE" w:rsidRPr="006D0DD7" w:rsidRDefault="00581FEE" w:rsidP="00581FEE">
      <w:pPr>
        <w:pStyle w:val="a9"/>
        <w:numPr>
          <w:ilvl w:val="0"/>
          <w:numId w:val="1"/>
        </w:numPr>
        <w:spacing w:after="0"/>
        <w:ind w:left="360" w:right="0"/>
        <w:rPr>
          <w:rtl/>
        </w:rPr>
      </w:pPr>
      <w:r w:rsidRPr="006D0DD7">
        <w:rPr>
          <w:rFonts w:hint="cs"/>
          <w:rtl/>
        </w:rPr>
        <w:t>בהתאם לאמור</w:t>
      </w:r>
      <w:r w:rsidR="003808F7">
        <w:rPr>
          <w:rFonts w:hint="cs"/>
          <w:rtl/>
        </w:rPr>
        <w:t xml:space="preserve"> </w:t>
      </w:r>
      <w:hyperlink w:history="1">
        <w:r w:rsidRPr="003808F7">
          <w:rPr>
            <w:rStyle w:val="Hyperlink"/>
            <w:rFonts w:hint="cs"/>
            <w:color w:val="000000"/>
            <w:u w:val="none"/>
            <w:rtl/>
          </w:rPr>
          <w:t>בסעיף 40ב</w:t>
        </w:r>
      </w:hyperlink>
      <w:r w:rsidR="003808F7">
        <w:t xml:space="preserve"> </w:t>
      </w:r>
      <w:r w:rsidRPr="006D0DD7">
        <w:rPr>
          <w:rFonts w:hint="cs"/>
          <w:rtl/>
        </w:rPr>
        <w:t>לחוק, העיקרון המנחה בענישה הוא עיקרון ההלימה, קרי: יחס הולם בין חומרת מעשה העבירה ונסיבותיו ומידת אשמו של הנאשם, לבין סוג ומידת העונש המוטל עליו. בעת קביעת מתחם העונש ההולם, על בית המשפט להתחשב בערך החברתי שנפגע, במידת הפגיעה בו, במדיניות הענישה הנוהגת ובנסיבות הקשורות לביצוע העבירה</w:t>
      </w:r>
      <w:r w:rsidRPr="006D0DD7">
        <w:t>.</w:t>
      </w:r>
    </w:p>
    <w:p w14:paraId="14E18EA6" w14:textId="77777777" w:rsidR="00581FEE" w:rsidRPr="006D0DD7" w:rsidRDefault="00581FEE" w:rsidP="00581FEE">
      <w:pPr>
        <w:pStyle w:val="a9"/>
        <w:spacing w:after="0"/>
        <w:rPr>
          <w:sz w:val="12"/>
          <w:szCs w:val="12"/>
        </w:rPr>
      </w:pPr>
    </w:p>
    <w:p w14:paraId="2C2A2057" w14:textId="77777777" w:rsidR="00581FEE" w:rsidRDefault="003808F7" w:rsidP="00581FEE">
      <w:pPr>
        <w:pStyle w:val="a9"/>
        <w:numPr>
          <w:ilvl w:val="0"/>
          <w:numId w:val="1"/>
        </w:numPr>
        <w:ind w:left="360" w:right="0"/>
      </w:pPr>
      <w:r>
        <w:t xml:space="preserve"> </w:t>
      </w:r>
      <w:r w:rsidR="00581FEE">
        <w:rPr>
          <w:rFonts w:hint="cs"/>
          <w:rtl/>
        </w:rPr>
        <w:t>הערכים החברתיים עליהם יש להגן מפני אלה המבצעים עבירות בנשק, הם ההגנה על שלום הציבור וביטחונו, והיכולת לקיים שיגרת חיים תקינה, שמירה על שלמות גופו ורכושו של אדם ומניעת פגיעה משמעותית בו כתוצאה משימוש בנשק חם, על ידי מי שאינו מיומן בכך. בית המשפט העליון חזר פעם אחר פעם על החומרה הגלומה בעבירות נשק, ועל פוטנציאל הפגיעה בנפש וברכוש שעלולים להיגרם כתוצאה מהשימוש בו. עוד נפסק, כי בשל הסכנה הרבה הטמונה בעבירות הנשק, על בית המשפט לתת משקל משמעותי יותר לאינטרס הציבורי ולצורך להרתיע עבריינים מלבצע עבירות דומות, על-פני הנסיבות האישיות של העבריין</w:t>
      </w:r>
      <w:r w:rsidR="00581FEE">
        <w:t>.</w:t>
      </w:r>
    </w:p>
    <w:p w14:paraId="67277F9F" w14:textId="77777777" w:rsidR="00581FEE" w:rsidRPr="00A526D3" w:rsidRDefault="003808F7" w:rsidP="00581FEE">
      <w:pPr>
        <w:pStyle w:val="a9"/>
        <w:numPr>
          <w:ilvl w:val="0"/>
          <w:numId w:val="1"/>
        </w:numPr>
        <w:shd w:val="clear" w:color="auto" w:fill="FFFFFF"/>
        <w:spacing w:line="360" w:lineRule="atLeast"/>
        <w:ind w:left="360" w:right="0"/>
      </w:pPr>
      <w:r>
        <w:rPr>
          <w:rFonts w:hint="cs"/>
          <w:color w:val="000000"/>
          <w:sz w:val="14"/>
          <w:szCs w:val="14"/>
          <w:rtl/>
        </w:rPr>
        <w:t xml:space="preserve"> </w:t>
      </w:r>
      <w:r w:rsidR="00581FEE" w:rsidRPr="00A526D3">
        <w:rPr>
          <w:rFonts w:hint="cs"/>
          <w:rtl/>
        </w:rPr>
        <w:t>המגמה להחמיר בענישה בעבירות נשק באה לידי ביטוי בשורה ארוכה של פסקי דין שניתנו על ידי בית משפט העליון, בין היתר, ב</w:t>
      </w:r>
      <w:hyperlink w:history="1">
        <w:r w:rsidR="00581FEE" w:rsidRPr="003808F7">
          <w:rPr>
            <w:rStyle w:val="Hyperlink"/>
            <w:rFonts w:hint="cs"/>
            <w:color w:val="000000"/>
            <w:u w:val="none"/>
            <w:rtl/>
          </w:rPr>
          <w:t>ע"פ 1323/13</w:t>
        </w:r>
      </w:hyperlink>
      <w:r>
        <w:rPr>
          <w:rFonts w:hint="cs"/>
          <w:rtl/>
        </w:rPr>
        <w:t xml:space="preserve"> </w:t>
      </w:r>
      <w:r w:rsidR="00581FEE" w:rsidRPr="00A526D3">
        <w:rPr>
          <w:rFonts w:hint="cs"/>
          <w:b/>
          <w:bCs/>
          <w:rtl/>
        </w:rPr>
        <w:t>רך חסן נגד מדינת ישראל</w:t>
      </w:r>
      <w:r>
        <w:rPr>
          <w:rFonts w:hint="cs"/>
          <w:rtl/>
        </w:rPr>
        <w:t xml:space="preserve"> </w:t>
      </w:r>
      <w:r w:rsidR="00581FEE" w:rsidRPr="00A526D3">
        <w:rPr>
          <w:rFonts w:hint="cs"/>
          <w:rtl/>
        </w:rPr>
        <w:t>(ניתן ביום 5.6.13), שם קבעה כבוד השופטת ע' ארבל:</w:t>
      </w:r>
    </w:p>
    <w:p w14:paraId="7157E4AE" w14:textId="77777777" w:rsidR="00581FEE" w:rsidRPr="00A526D3" w:rsidRDefault="00581FEE" w:rsidP="00581FEE">
      <w:pPr>
        <w:pStyle w:val="a9"/>
        <w:shd w:val="clear" w:color="auto" w:fill="FFFFFF"/>
        <w:spacing w:line="360" w:lineRule="atLeast"/>
        <w:rPr>
          <w:sz w:val="12"/>
          <w:szCs w:val="12"/>
        </w:rPr>
      </w:pPr>
    </w:p>
    <w:p w14:paraId="53ECD2F5" w14:textId="77777777" w:rsidR="00581FEE" w:rsidRPr="00A526D3" w:rsidRDefault="00581FEE" w:rsidP="00581FEE">
      <w:pPr>
        <w:pStyle w:val="a9"/>
        <w:shd w:val="clear" w:color="auto" w:fill="FFFFFF"/>
        <w:spacing w:line="360" w:lineRule="atLeast"/>
        <w:ind w:left="510" w:right="340"/>
        <w:rPr>
          <w:b/>
          <w:bCs/>
        </w:rPr>
      </w:pPr>
      <w:r w:rsidRPr="00A526D3">
        <w:rPr>
          <w:rFonts w:hint="cs"/>
          <w:b/>
          <w:bCs/>
          <w:rtl/>
        </w:rPr>
        <w:t>"נוכח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 – בסכסוך ברחוב, בקטטה בין ניצים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זאת, הגנה על שלום הציבור מפני פגיעות בגוף או בנפש, ולהחמיר את עונשי המאסר המוטלים בגין פעילות עבריינית זאת, בהדרגה".</w:t>
      </w:r>
    </w:p>
    <w:p w14:paraId="3F65E2A3" w14:textId="77777777" w:rsidR="00581FEE" w:rsidRPr="00A526D3" w:rsidRDefault="00581FEE" w:rsidP="00581FEE">
      <w:pPr>
        <w:pStyle w:val="a9"/>
        <w:shd w:val="clear" w:color="auto" w:fill="FFFFFF"/>
        <w:spacing w:line="360" w:lineRule="atLeast"/>
        <w:ind w:left="510" w:right="340"/>
        <w:rPr>
          <w:rtl/>
        </w:rPr>
      </w:pPr>
    </w:p>
    <w:p w14:paraId="42B454B1" w14:textId="77777777" w:rsidR="00581FEE" w:rsidRPr="00A526D3" w:rsidRDefault="00581FEE" w:rsidP="00581FEE">
      <w:pPr>
        <w:pStyle w:val="a9"/>
        <w:numPr>
          <w:ilvl w:val="0"/>
          <w:numId w:val="1"/>
        </w:numPr>
        <w:shd w:val="clear" w:color="auto" w:fill="FFFFFF"/>
        <w:spacing w:line="360" w:lineRule="atLeast"/>
        <w:ind w:left="360" w:right="0"/>
      </w:pPr>
      <w:r w:rsidRPr="00A526D3">
        <w:rPr>
          <w:rFonts w:hint="cs"/>
          <w:rtl/>
        </w:rPr>
        <w:t>זאת ועוד, מגמת ההחמרה בעבירות הנשק באה לאחרונה לידי ביטוי גם בדבריו של כב' השופט</w:t>
      </w:r>
      <w:r w:rsidR="003808F7">
        <w:rPr>
          <w:rFonts w:hint="cs"/>
          <w:rtl/>
        </w:rPr>
        <w:t xml:space="preserve"> </w:t>
      </w:r>
      <w:r w:rsidRPr="00A526D3">
        <w:rPr>
          <w:rFonts w:hint="cs"/>
          <w:rtl/>
        </w:rPr>
        <w:t>י' אלרון ב</w:t>
      </w:r>
      <w:hyperlink w:history="1">
        <w:r w:rsidRPr="003808F7">
          <w:rPr>
            <w:rStyle w:val="Hyperlink"/>
            <w:rFonts w:hint="cs"/>
            <w:color w:val="000000"/>
            <w:u w:val="none"/>
            <w:rtl/>
          </w:rPr>
          <w:t>רע"פ 5613/20</w:t>
        </w:r>
      </w:hyperlink>
      <w:r w:rsidR="003808F7">
        <w:rPr>
          <w:rFonts w:hint="cs"/>
          <w:rtl/>
        </w:rPr>
        <w:t xml:space="preserve"> </w:t>
      </w:r>
      <w:r w:rsidRPr="00A526D3">
        <w:rPr>
          <w:rFonts w:hint="cs"/>
          <w:b/>
          <w:bCs/>
          <w:rtl/>
        </w:rPr>
        <w:t>אלהוזייל נ' מדינת ישראל</w:t>
      </w:r>
      <w:r w:rsidR="003808F7">
        <w:rPr>
          <w:rFonts w:hint="cs"/>
          <w:b/>
          <w:bCs/>
          <w:rtl/>
        </w:rPr>
        <w:t xml:space="preserve"> </w:t>
      </w:r>
      <w:r w:rsidRPr="00A526D3">
        <w:rPr>
          <w:rFonts w:hint="cs"/>
          <w:rtl/>
        </w:rPr>
        <w:t>(25.08.20):</w:t>
      </w:r>
      <w:r w:rsidR="003808F7">
        <w:rPr>
          <w:rFonts w:hint="cs"/>
          <w:rtl/>
        </w:rPr>
        <w:t xml:space="preserve"> </w:t>
      </w:r>
      <w:r w:rsidRPr="00A526D3">
        <w:rPr>
          <w:rFonts w:hint="cs"/>
          <w:b/>
          <w:bCs/>
          <w:rtl/>
        </w:rPr>
        <w:t>"עבירות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w:t>
      </w:r>
      <w:r w:rsidR="003808F7">
        <w:rPr>
          <w:rFonts w:hint="cs"/>
          <w:b/>
          <w:bCs/>
          <w:rtl/>
        </w:rPr>
        <w:t xml:space="preserve"> </w:t>
      </w:r>
      <w:r w:rsidRPr="00A526D3">
        <w:rPr>
          <w:rFonts w:hint="cs"/>
          <w:rtl/>
        </w:rPr>
        <w:t>עוד ר' ב</w:t>
      </w:r>
      <w:hyperlink w:history="1">
        <w:r w:rsidRPr="003808F7">
          <w:rPr>
            <w:rStyle w:val="Hyperlink"/>
            <w:rFonts w:hint="cs"/>
            <w:color w:val="000000"/>
            <w:u w:val="none"/>
            <w:rtl/>
          </w:rPr>
          <w:t>ע"פ 8017/20</w:t>
        </w:r>
      </w:hyperlink>
      <w:r w:rsidR="003808F7">
        <w:rPr>
          <w:rFonts w:hint="cs"/>
          <w:rtl/>
        </w:rPr>
        <w:t xml:space="preserve"> </w:t>
      </w:r>
      <w:r w:rsidRPr="00A526D3">
        <w:rPr>
          <w:rFonts w:hint="cs"/>
          <w:b/>
          <w:bCs/>
          <w:rtl/>
        </w:rPr>
        <w:t>מדינת ישראל נ' פאדי גריפאת</w:t>
      </w:r>
      <w:r w:rsidR="003808F7">
        <w:rPr>
          <w:rFonts w:hint="cs"/>
          <w:rtl/>
        </w:rPr>
        <w:t xml:space="preserve"> </w:t>
      </w:r>
      <w:r w:rsidRPr="00A526D3">
        <w:rPr>
          <w:rFonts w:hint="cs"/>
          <w:rtl/>
        </w:rPr>
        <w:t>(22.12.2020):</w:t>
      </w:r>
      <w:r w:rsidR="003808F7">
        <w:rPr>
          <w:rFonts w:hint="cs"/>
          <w:rtl/>
        </w:rPr>
        <w:t xml:space="preserve"> </w:t>
      </w:r>
      <w:r w:rsidRPr="00A526D3">
        <w:rPr>
          <w:rFonts w:hint="cs"/>
          <w:b/>
          <w:bCs/>
          <w:rtl/>
        </w:rPr>
        <w:t>"בית משפט זה עמד בשורה ארוכה של פסקי דין על החומרה היתרה של עבירות הנשק ועל הסכנה הגבוהה שנשקפת מהן לשלום הציבור ולביטחונו"</w:t>
      </w:r>
      <w:r>
        <w:rPr>
          <w:rFonts w:hint="cs"/>
          <w:b/>
          <w:bCs/>
          <w:rtl/>
        </w:rPr>
        <w:t xml:space="preserve"> </w:t>
      </w:r>
      <w:r w:rsidRPr="00CB5830">
        <w:rPr>
          <w:rFonts w:hint="cs"/>
          <w:rtl/>
        </w:rPr>
        <w:t>(ר' גם</w:t>
      </w:r>
      <w:r>
        <w:rPr>
          <w:rFonts w:hint="cs"/>
          <w:b/>
          <w:bCs/>
          <w:rtl/>
        </w:rPr>
        <w:t xml:space="preserve"> </w:t>
      </w:r>
      <w:r>
        <w:rPr>
          <w:rFonts w:hint="cs"/>
          <w:rtl/>
        </w:rPr>
        <w:t xml:space="preserve">לאחרונה </w:t>
      </w:r>
      <w:r w:rsidRPr="00CB5830">
        <w:rPr>
          <w:rFonts w:hint="cs"/>
          <w:rtl/>
        </w:rPr>
        <w:t>ב</w:t>
      </w:r>
      <w:hyperlink r:id="rId10" w:history="1">
        <w:r w:rsidR="003808F7" w:rsidRPr="003808F7">
          <w:rPr>
            <w:color w:val="0000FF"/>
            <w:u w:val="single"/>
            <w:rtl/>
          </w:rPr>
          <w:t>ע"פ 6068/21</w:t>
        </w:r>
      </w:hyperlink>
      <w:r>
        <w:rPr>
          <w:rFonts w:hint="cs"/>
          <w:b/>
          <w:bCs/>
          <w:rtl/>
        </w:rPr>
        <w:t xml:space="preserve"> מדינת ישראל נ' פקיה </w:t>
      </w:r>
      <w:r w:rsidRPr="00CB5830">
        <w:rPr>
          <w:rFonts w:hint="cs"/>
          <w:rtl/>
        </w:rPr>
        <w:t>(19.12.21) ו</w:t>
      </w:r>
      <w:hyperlink r:id="rId11" w:history="1">
        <w:r w:rsidR="003808F7" w:rsidRPr="003808F7">
          <w:rPr>
            <w:color w:val="0000FF"/>
            <w:u w:val="single"/>
            <w:rtl/>
          </w:rPr>
          <w:t>ע"פ 4456/21</w:t>
        </w:r>
      </w:hyperlink>
      <w:r w:rsidRPr="00CB5830">
        <w:rPr>
          <w:rFonts w:hint="cs"/>
          <w:rtl/>
        </w:rPr>
        <w:t xml:space="preserve"> </w:t>
      </w:r>
      <w:r>
        <w:rPr>
          <w:rFonts w:hint="cs"/>
          <w:b/>
          <w:bCs/>
          <w:rtl/>
        </w:rPr>
        <w:t xml:space="preserve">מדינת ישראל נ' אבו עבסה </w:t>
      </w:r>
      <w:r w:rsidRPr="00CB5830">
        <w:rPr>
          <w:rFonts w:hint="cs"/>
          <w:rtl/>
        </w:rPr>
        <w:t>(23.1.22)).</w:t>
      </w:r>
    </w:p>
    <w:p w14:paraId="1B21DD19" w14:textId="77777777" w:rsidR="00581FEE" w:rsidRDefault="00581FEE" w:rsidP="00581FEE">
      <w:pPr>
        <w:pStyle w:val="a9"/>
        <w:shd w:val="clear" w:color="auto" w:fill="FFFFFF"/>
        <w:spacing w:line="360" w:lineRule="atLeast"/>
        <w:rPr>
          <w:color w:val="000000"/>
          <w:sz w:val="12"/>
          <w:szCs w:val="12"/>
        </w:rPr>
      </w:pPr>
    </w:p>
    <w:p w14:paraId="7D2BD6E7" w14:textId="77777777" w:rsidR="00581FEE" w:rsidRPr="00A526D3" w:rsidRDefault="00581FEE" w:rsidP="00581FEE">
      <w:pPr>
        <w:pStyle w:val="a9"/>
        <w:numPr>
          <w:ilvl w:val="0"/>
          <w:numId w:val="1"/>
        </w:numPr>
        <w:shd w:val="clear" w:color="auto" w:fill="FFFFFF"/>
        <w:spacing w:line="360" w:lineRule="atLeast"/>
        <w:ind w:left="360" w:right="0"/>
        <w:rPr>
          <w:rtl/>
        </w:rPr>
      </w:pPr>
      <w:r w:rsidRPr="00A526D3">
        <w:rPr>
          <w:rFonts w:hint="cs"/>
          <w:rtl/>
        </w:rPr>
        <w:t>עוד נאמר, כי ביעור תופעת נשיאת והחזקת כלי נשק בלתי חוקיים הוא אינטרס ציבורי חשוב ותנאי הכרחי למאבק בתופעות הפשיעה האלימה לסוגיה, ויש לעשות כן, בין היתר, באמצעות ענישה מחמירה (ראו למשל, דברי כב' השופט</w:t>
      </w:r>
      <w:r w:rsidR="003808F7">
        <w:rPr>
          <w:rFonts w:hint="cs"/>
          <w:rtl/>
        </w:rPr>
        <w:t xml:space="preserve"> </w:t>
      </w:r>
      <w:r w:rsidRPr="00A526D3">
        <w:rPr>
          <w:rFonts w:hint="cs"/>
          <w:rtl/>
        </w:rPr>
        <w:t>ע' גרוסקופף ב</w:t>
      </w:r>
      <w:hyperlink w:history="1">
        <w:r w:rsidRPr="003808F7">
          <w:rPr>
            <w:rStyle w:val="Hyperlink"/>
            <w:rFonts w:hint="cs"/>
            <w:color w:val="000000"/>
            <w:u w:val="none"/>
            <w:rtl/>
          </w:rPr>
          <w:t>ע"פ 5446/19</w:t>
        </w:r>
      </w:hyperlink>
      <w:r w:rsidR="003808F7">
        <w:rPr>
          <w:rFonts w:hint="cs"/>
          <w:rtl/>
        </w:rPr>
        <w:t xml:space="preserve"> </w:t>
      </w:r>
      <w:r w:rsidRPr="00A526D3">
        <w:rPr>
          <w:rFonts w:hint="cs"/>
          <w:b/>
          <w:bCs/>
          <w:rtl/>
        </w:rPr>
        <w:t>מדינת ישראל נ' הוארי</w:t>
      </w:r>
      <w:r w:rsidR="003808F7">
        <w:rPr>
          <w:rFonts w:hint="cs"/>
          <w:rtl/>
        </w:rPr>
        <w:t xml:space="preserve"> </w:t>
      </w:r>
      <w:r w:rsidRPr="00A526D3">
        <w:rPr>
          <w:rFonts w:hint="cs"/>
          <w:rtl/>
        </w:rPr>
        <w:t>(25.11.19) וכב' השופט</w:t>
      </w:r>
      <w:r w:rsidR="003808F7">
        <w:rPr>
          <w:rFonts w:hint="cs"/>
          <w:rtl/>
        </w:rPr>
        <w:t xml:space="preserve"> </w:t>
      </w:r>
      <w:r w:rsidRPr="00A526D3">
        <w:rPr>
          <w:rFonts w:hint="cs"/>
          <w:rtl/>
        </w:rPr>
        <w:t>א' שטיין ב</w:t>
      </w:r>
      <w:hyperlink w:history="1">
        <w:r w:rsidRPr="003808F7">
          <w:rPr>
            <w:rStyle w:val="Hyperlink"/>
            <w:rFonts w:hint="cs"/>
            <w:color w:val="000000"/>
            <w:u w:val="none"/>
            <w:rtl/>
          </w:rPr>
          <w:t>ע"פ 1509/20</w:t>
        </w:r>
      </w:hyperlink>
      <w:r w:rsidR="003808F7">
        <w:rPr>
          <w:rFonts w:hint="cs"/>
          <w:rtl/>
        </w:rPr>
        <w:t xml:space="preserve"> </w:t>
      </w:r>
      <w:r w:rsidRPr="00A526D3">
        <w:rPr>
          <w:rFonts w:hint="cs"/>
          <w:b/>
          <w:bCs/>
          <w:rtl/>
        </w:rPr>
        <w:t>מדינת ישראל נ' נבארי</w:t>
      </w:r>
      <w:r w:rsidR="003808F7">
        <w:rPr>
          <w:rFonts w:hint="cs"/>
          <w:b/>
          <w:bCs/>
          <w:rtl/>
        </w:rPr>
        <w:t xml:space="preserve"> </w:t>
      </w:r>
      <w:r w:rsidRPr="00A526D3">
        <w:rPr>
          <w:rFonts w:hint="cs"/>
          <w:rtl/>
        </w:rPr>
        <w:t>(2.7.20)).</w:t>
      </w:r>
    </w:p>
    <w:p w14:paraId="15E05F6C" w14:textId="77777777" w:rsidR="00581FEE" w:rsidRPr="00A526D3" w:rsidRDefault="00581FEE" w:rsidP="00581FEE">
      <w:pPr>
        <w:pStyle w:val="a9"/>
        <w:shd w:val="clear" w:color="auto" w:fill="FFFFFF"/>
        <w:spacing w:line="360" w:lineRule="atLeast"/>
        <w:rPr>
          <w:sz w:val="12"/>
          <w:szCs w:val="12"/>
        </w:rPr>
      </w:pPr>
    </w:p>
    <w:p w14:paraId="5BB95D51" w14:textId="77777777" w:rsidR="00581FEE" w:rsidRDefault="00581FEE" w:rsidP="00581FEE">
      <w:pPr>
        <w:pStyle w:val="a9"/>
        <w:numPr>
          <w:ilvl w:val="0"/>
          <w:numId w:val="1"/>
        </w:numPr>
        <w:shd w:val="clear" w:color="auto" w:fill="FFFFFF"/>
        <w:spacing w:line="360" w:lineRule="atLeast"/>
        <w:ind w:left="360" w:right="0"/>
        <w:rPr>
          <w:color w:val="000000"/>
        </w:rPr>
      </w:pPr>
      <w:r>
        <w:rPr>
          <w:rFonts w:hint="cs"/>
          <w:color w:val="000000"/>
          <w:rtl/>
        </w:rPr>
        <w:t>העבירה של נשיאת נשק שלא כדין, חמורה יותר מהעבירה של החזקת נשק שלא כדין, שכן, נשיאת נשק ממוקמת קרוב יותר לסביבת התוצאה הפוגענית הפוטנציאלית, בהשוואה להחזקת נשק. בהתאם, העונש הקבוע לצד עבירת נשיאת הנשק הוא 10 שנות מאסר בעוד שהעונש הקבוע לצד עבירת החזקת הנשק הוא 7 שנות מאסר.</w:t>
      </w:r>
      <w:r w:rsidR="003808F7">
        <w:rPr>
          <w:rFonts w:hint="cs"/>
          <w:b/>
          <w:bCs/>
          <w:color w:val="000000"/>
          <w:rtl/>
        </w:rPr>
        <w:t xml:space="preserve"> </w:t>
      </w:r>
      <w:r>
        <w:rPr>
          <w:rFonts w:hint="cs"/>
          <w:color w:val="000000"/>
          <w:rtl/>
        </w:rPr>
        <w:t>עם זאת,</w:t>
      </w:r>
      <w:r w:rsidR="003808F7">
        <w:rPr>
          <w:rFonts w:hint="cs"/>
          <w:color w:val="000000"/>
          <w:rtl/>
        </w:rPr>
        <w:t xml:space="preserve"> </w:t>
      </w:r>
      <w:r>
        <w:rPr>
          <w:rFonts w:hint="cs"/>
          <w:b/>
          <w:bCs/>
          <w:color w:val="000000"/>
          <w:rtl/>
        </w:rPr>
        <w:t>"כבכל עבירה, גם בעבירות נשק קיים מדרג של חומרה, ושומה על בית המשפט להביאו בחשבון בבואו לקבוע את מתחם העונש ההולם</w:t>
      </w:r>
      <w:r w:rsidRPr="00CB5830">
        <w:rPr>
          <w:rFonts w:hint="cs"/>
          <w:b/>
          <w:bCs/>
          <w:rtl/>
        </w:rPr>
        <w:t>"</w:t>
      </w:r>
      <w:r w:rsidR="003808F7">
        <w:rPr>
          <w:rFonts w:hint="cs"/>
          <w:rtl/>
        </w:rPr>
        <w:t xml:space="preserve"> </w:t>
      </w:r>
      <w:r w:rsidRPr="00CB5830">
        <w:rPr>
          <w:rFonts w:hint="cs"/>
          <w:rtl/>
        </w:rPr>
        <w:t>(</w:t>
      </w:r>
      <w:hyperlink w:history="1">
        <w:r w:rsidRPr="003808F7">
          <w:rPr>
            <w:rStyle w:val="Hyperlink"/>
            <w:rFonts w:hint="cs"/>
            <w:color w:val="000000"/>
            <w:u w:val="none"/>
            <w:rtl/>
          </w:rPr>
          <w:t>ע"פ 9702/16</w:t>
        </w:r>
      </w:hyperlink>
      <w:r w:rsidR="003808F7">
        <w:rPr>
          <w:rFonts w:hint="cs"/>
          <w:rtl/>
        </w:rPr>
        <w:t xml:space="preserve"> </w:t>
      </w:r>
      <w:r w:rsidRPr="00CB5830">
        <w:rPr>
          <w:rFonts w:hint="cs"/>
          <w:b/>
          <w:bCs/>
          <w:rtl/>
        </w:rPr>
        <w:t>אלוליאיה נ' מדינת ישראל</w:t>
      </w:r>
      <w:r w:rsidRPr="00CB5830">
        <w:rPr>
          <w:rFonts w:hint="cs"/>
          <w:rtl/>
        </w:rPr>
        <w:t xml:space="preserve">, פסקה 8, </w:t>
      </w:r>
      <w:r>
        <w:rPr>
          <w:rFonts w:hint="cs"/>
          <w:rtl/>
        </w:rPr>
        <w:t>(</w:t>
      </w:r>
      <w:r w:rsidRPr="00CB5830">
        <w:rPr>
          <w:rFonts w:hint="cs"/>
          <w:rtl/>
        </w:rPr>
        <w:t>13.9.17</w:t>
      </w:r>
      <w:r>
        <w:rPr>
          <w:rFonts w:hint="cs"/>
          <w:rtl/>
        </w:rPr>
        <w:t>)</w:t>
      </w:r>
      <w:r w:rsidRPr="00CB5830">
        <w:rPr>
          <w:rFonts w:hint="cs"/>
          <w:rtl/>
        </w:rPr>
        <w:t>), על כן</w:t>
      </w:r>
      <w:r>
        <w:rPr>
          <w:rFonts w:hint="cs"/>
          <w:rtl/>
        </w:rPr>
        <w:t>,</w:t>
      </w:r>
      <w:r w:rsidR="003808F7">
        <w:rPr>
          <w:rFonts w:hint="cs"/>
          <w:b/>
          <w:bCs/>
          <w:rtl/>
        </w:rPr>
        <w:t xml:space="preserve"> </w:t>
      </w:r>
      <w:r w:rsidRPr="00CB5830">
        <w:rPr>
          <w:rFonts w:hint="cs"/>
          <w:rtl/>
        </w:rPr>
        <w:t xml:space="preserve">בקביעת מתחם העונש ההולם בעבירות של נשיאת נשק </w:t>
      </w:r>
      <w:r>
        <w:rPr>
          <w:rFonts w:hint="cs"/>
          <w:color w:val="000000"/>
          <w:rtl/>
        </w:rPr>
        <w:t>יש לתת משקל לסוג הנשק, נסיבות תפיסתו, מידת קטלניותו ולכמותו. כמו-כן, מיוחס משקל ממשי לתכלית הנשיאה.</w:t>
      </w:r>
    </w:p>
    <w:p w14:paraId="713DD745" w14:textId="77777777" w:rsidR="00581FEE" w:rsidRPr="00CB5830" w:rsidRDefault="00581FEE" w:rsidP="00581FEE">
      <w:pPr>
        <w:pStyle w:val="a9"/>
        <w:rPr>
          <w:color w:val="000000"/>
          <w:sz w:val="12"/>
          <w:szCs w:val="12"/>
          <w:rtl/>
        </w:rPr>
      </w:pPr>
    </w:p>
    <w:p w14:paraId="6C787304" w14:textId="77777777" w:rsidR="00581FEE" w:rsidRDefault="00581FEE" w:rsidP="00581FEE">
      <w:pPr>
        <w:pStyle w:val="a9"/>
        <w:numPr>
          <w:ilvl w:val="0"/>
          <w:numId w:val="1"/>
        </w:numPr>
        <w:shd w:val="clear" w:color="auto" w:fill="FFFFFF"/>
        <w:spacing w:line="360" w:lineRule="atLeast"/>
        <w:ind w:left="360" w:right="0"/>
        <w:rPr>
          <w:color w:val="000000"/>
          <w:rtl/>
        </w:rPr>
      </w:pPr>
      <w:r>
        <w:rPr>
          <w:rFonts w:hint="cs"/>
          <w:color w:val="000000"/>
          <w:rtl/>
        </w:rPr>
        <w:t>בחינת מדיניות הענישה הנהוגה מעלה, כי במקרים דומים הוטלו על נאשמים עונשי מאסר בפועל מאחורי סורג ובריח לתקופות משתנות, כפי שיפורט להלן:</w:t>
      </w:r>
    </w:p>
    <w:p w14:paraId="63E15185" w14:textId="77777777" w:rsidR="00581FEE" w:rsidRDefault="00581FEE" w:rsidP="00581FEE">
      <w:pPr>
        <w:pStyle w:val="a9"/>
        <w:shd w:val="clear" w:color="auto" w:fill="FFFFFF"/>
        <w:spacing w:line="360" w:lineRule="atLeast"/>
        <w:ind w:left="360"/>
        <w:rPr>
          <w:color w:val="000000"/>
        </w:rPr>
      </w:pPr>
    </w:p>
    <w:p w14:paraId="560138E7" w14:textId="77777777" w:rsidR="00581FEE" w:rsidRDefault="00581FEE" w:rsidP="00581FEE">
      <w:pPr>
        <w:pStyle w:val="a9"/>
        <w:numPr>
          <w:ilvl w:val="1"/>
          <w:numId w:val="1"/>
        </w:numPr>
        <w:shd w:val="clear" w:color="auto" w:fill="FFFFFF"/>
        <w:tabs>
          <w:tab w:val="left" w:pos="7938"/>
        </w:tabs>
        <w:spacing w:line="360" w:lineRule="atLeast"/>
        <w:ind w:left="850" w:right="567" w:hanging="142"/>
        <w:rPr>
          <w:color w:val="000000"/>
        </w:rPr>
      </w:pPr>
      <w:r w:rsidRPr="00CB5830">
        <w:rPr>
          <w:rFonts w:hint="cs"/>
          <w:shd w:val="clear" w:color="auto" w:fill="FFFFFF"/>
          <w:rtl/>
        </w:rPr>
        <w:t>ב</w:t>
      </w:r>
      <w:hyperlink w:history="1">
        <w:r w:rsidRPr="003808F7">
          <w:rPr>
            <w:rFonts w:hint="cs"/>
            <w:color w:val="000000"/>
            <w:shd w:val="clear" w:color="auto" w:fill="FFFFFF"/>
            <w:rtl/>
          </w:rPr>
          <w:t>ע"פ 5765/20</w:t>
        </w:r>
      </w:hyperlink>
      <w:r w:rsidR="003808F7">
        <w:rPr>
          <w:color w:val="000000"/>
          <w:shd w:val="clear" w:color="auto" w:fill="FFFFFF"/>
        </w:rPr>
        <w:t xml:space="preserve"> </w:t>
      </w:r>
      <w:r>
        <w:rPr>
          <w:rFonts w:hint="cs"/>
          <w:b/>
          <w:bCs/>
          <w:color w:val="000000"/>
          <w:shd w:val="clear" w:color="auto" w:fill="FFFFFF"/>
          <w:rtl/>
        </w:rPr>
        <w:t>וסים אבו בכר נ' מדינת ישראל</w:t>
      </w:r>
      <w:r>
        <w:rPr>
          <w:color w:val="000000"/>
          <w:shd w:val="clear" w:color="auto" w:fill="FFFFFF"/>
        </w:rPr>
        <w:t xml:space="preserve">(22.03.2021) </w:t>
      </w:r>
      <w:r>
        <w:rPr>
          <w:rFonts w:hint="cs"/>
          <w:color w:val="000000"/>
          <w:shd w:val="clear" w:color="auto" w:fill="FFFFFF"/>
          <w:rtl/>
        </w:rPr>
        <w:t>, המערערים נתפסו במהלך סיור משטרתי בעת שנהגו ברכב, כשהם נושאים עימם שני אקדחים (מסוג יריחו ומסוג</w:t>
      </w:r>
      <w:r w:rsidR="003808F7">
        <w:rPr>
          <w:rFonts w:hint="cs"/>
          <w:color w:val="000000"/>
          <w:shd w:val="clear" w:color="auto" w:fill="FFFFFF"/>
          <w:rtl/>
        </w:rPr>
        <w:t xml:space="preserve"> </w:t>
      </w:r>
      <w:r>
        <w:rPr>
          <w:color w:val="000000"/>
          <w:shd w:val="clear" w:color="auto" w:fill="FFFFFF"/>
        </w:rPr>
        <w:t xml:space="preserve">(FN </w:t>
      </w:r>
      <w:r>
        <w:rPr>
          <w:color w:val="000000"/>
          <w:shd w:val="clear" w:color="auto" w:fill="FFFFFF"/>
          <w:rtl/>
        </w:rPr>
        <w:t xml:space="preserve"> </w:t>
      </w:r>
      <w:r>
        <w:rPr>
          <w:rFonts w:hint="cs"/>
          <w:color w:val="000000"/>
          <w:shd w:val="clear" w:color="auto" w:fill="FFFFFF"/>
          <w:rtl/>
        </w:rPr>
        <w:t>כשלכל אקדח מחסנית מלאה. בית המשפט המחוזי, לאחר ששקל את העובדה כי המערערים נעדרי עבר פלילי, השית עליהם עונש מאסר של 18 חודשים. הערעור על חומרת העונש נדחה</w:t>
      </w:r>
      <w:r>
        <w:rPr>
          <w:color w:val="000000"/>
          <w:shd w:val="clear" w:color="auto" w:fill="FFFFFF"/>
        </w:rPr>
        <w:t>.</w:t>
      </w:r>
    </w:p>
    <w:p w14:paraId="07F0CABE" w14:textId="77777777" w:rsidR="00581FEE" w:rsidRDefault="00581FEE" w:rsidP="00581FEE">
      <w:pPr>
        <w:pStyle w:val="a9"/>
        <w:shd w:val="clear" w:color="auto" w:fill="FFFFFF"/>
        <w:spacing w:line="360" w:lineRule="atLeast"/>
        <w:ind w:left="360"/>
        <w:rPr>
          <w:color w:val="000000"/>
        </w:rPr>
      </w:pPr>
    </w:p>
    <w:p w14:paraId="3B9E7FD0" w14:textId="77777777" w:rsidR="00581FEE" w:rsidRDefault="00581FEE" w:rsidP="00581FEE">
      <w:pPr>
        <w:pStyle w:val="a9"/>
        <w:numPr>
          <w:ilvl w:val="1"/>
          <w:numId w:val="1"/>
        </w:numPr>
        <w:shd w:val="clear" w:color="auto" w:fill="FFFFFF"/>
        <w:tabs>
          <w:tab w:val="left" w:pos="7938"/>
        </w:tabs>
        <w:spacing w:after="0" w:line="360" w:lineRule="atLeast"/>
        <w:ind w:left="850" w:right="567" w:hanging="142"/>
        <w:rPr>
          <w:sz w:val="22"/>
          <w:szCs w:val="22"/>
          <w:rtl/>
        </w:rPr>
      </w:pPr>
      <w:r>
        <w:rPr>
          <w:rFonts w:hint="cs"/>
          <w:color w:val="000000"/>
          <w:rtl/>
        </w:rPr>
        <w:t>ב</w:t>
      </w:r>
      <w:hyperlink w:history="1">
        <w:r w:rsidRPr="003808F7">
          <w:rPr>
            <w:rStyle w:val="Hyperlink"/>
            <w:rFonts w:hint="cs"/>
            <w:color w:val="000000"/>
            <w:u w:val="none"/>
            <w:rtl/>
          </w:rPr>
          <w:t>ע"פ 545/20</w:t>
        </w:r>
        <w:r w:rsidR="003808F7" w:rsidRPr="003808F7">
          <w:rPr>
            <w:rStyle w:val="Hyperlink"/>
            <w:rFonts w:hint="cs"/>
            <w:color w:val="000000"/>
            <w:u w:val="none"/>
            <w:rtl/>
          </w:rPr>
          <w:t xml:space="preserve"> </w:t>
        </w:r>
        <w:r w:rsidRPr="003808F7">
          <w:rPr>
            <w:rStyle w:val="Hyperlink"/>
            <w:rFonts w:hint="cs"/>
            <w:b/>
            <w:bCs/>
            <w:color w:val="000000"/>
            <w:u w:val="none"/>
            <w:rtl/>
          </w:rPr>
          <w:t>פלוני נ' מדינת ישראל</w:t>
        </w:r>
        <w:r w:rsidR="003808F7" w:rsidRPr="003808F7">
          <w:rPr>
            <w:rStyle w:val="Hyperlink"/>
            <w:rFonts w:hint="cs"/>
            <w:color w:val="000000"/>
            <w:u w:val="none"/>
            <w:rtl/>
          </w:rPr>
          <w:t xml:space="preserve"> </w:t>
        </w:r>
        <w:r w:rsidRPr="003808F7">
          <w:rPr>
            <w:rStyle w:val="Hyperlink"/>
            <w:rFonts w:hint="cs"/>
            <w:color w:val="000000"/>
            <w:u w:val="none"/>
            <w:rtl/>
          </w:rPr>
          <w:t>(03.05.2021)‏</w:t>
        </w:r>
      </w:hyperlink>
      <w:r w:rsidRPr="008A0CB0">
        <w:rPr>
          <w:rFonts w:hint="cs"/>
          <w:rtl/>
        </w:rPr>
        <w:t>‏, המערער נתפס בעת שנהג ברכב כאשר הוא נושא תחמושת ואקדח טעון במחסנית ריקה תואמ</w:t>
      </w:r>
      <w:r>
        <w:rPr>
          <w:rFonts w:hint="cs"/>
          <w:color w:val="000000"/>
          <w:rtl/>
        </w:rPr>
        <w:t>ת מתחת למושב הנהג ברכב. בית המשפט המחוזי, לאחר ששקל כי למערער אין עבר, השית עליו עונש מאסר של 12 חודשים. הערעור על חומרת העונש נדחה.</w:t>
      </w:r>
    </w:p>
    <w:p w14:paraId="4A9A2F85" w14:textId="77777777" w:rsidR="00581FEE" w:rsidRPr="008A0CB0" w:rsidRDefault="00581FEE" w:rsidP="00581FEE">
      <w:pPr>
        <w:pStyle w:val="a9"/>
        <w:shd w:val="clear" w:color="auto" w:fill="FFFFFF"/>
        <w:spacing w:after="0" w:line="360" w:lineRule="atLeast"/>
        <w:ind w:left="360" w:firstLine="720"/>
        <w:rPr>
          <w:sz w:val="2"/>
          <w:szCs w:val="2"/>
        </w:rPr>
      </w:pPr>
    </w:p>
    <w:p w14:paraId="181DDCCE" w14:textId="77777777" w:rsidR="00581FEE" w:rsidRPr="008A0CB0" w:rsidRDefault="00581FEE" w:rsidP="00581FEE">
      <w:pPr>
        <w:pStyle w:val="a9"/>
        <w:numPr>
          <w:ilvl w:val="1"/>
          <w:numId w:val="1"/>
        </w:numPr>
        <w:shd w:val="clear" w:color="auto" w:fill="FFFFFF"/>
        <w:tabs>
          <w:tab w:val="left" w:pos="7938"/>
        </w:tabs>
        <w:spacing w:after="0" w:line="360" w:lineRule="atLeast"/>
        <w:ind w:left="850" w:right="567" w:hanging="142"/>
      </w:pPr>
      <w:r w:rsidRPr="008A0CB0">
        <w:rPr>
          <w:rFonts w:hint="cs"/>
          <w:rtl/>
        </w:rPr>
        <w:t>ב</w:t>
      </w:r>
      <w:hyperlink w:history="1">
        <w:r w:rsidRPr="003808F7">
          <w:rPr>
            <w:rStyle w:val="Hyperlink"/>
            <w:rFonts w:hint="cs"/>
            <w:color w:val="000000"/>
            <w:u w:val="none"/>
            <w:rtl/>
          </w:rPr>
          <w:t>ע"פ 2101/21</w:t>
        </w:r>
        <w:r w:rsidR="003808F7" w:rsidRPr="003808F7">
          <w:rPr>
            <w:rStyle w:val="Hyperlink"/>
            <w:rFonts w:hint="cs"/>
            <w:color w:val="000000"/>
            <w:u w:val="none"/>
            <w:rtl/>
          </w:rPr>
          <w:t xml:space="preserve"> </w:t>
        </w:r>
        <w:r w:rsidRPr="003808F7">
          <w:rPr>
            <w:rStyle w:val="Hyperlink"/>
            <w:rFonts w:hint="cs"/>
            <w:b/>
            <w:bCs/>
            <w:color w:val="000000"/>
            <w:u w:val="none"/>
            <w:rtl/>
          </w:rPr>
          <w:t>תומר טוביה נ' מדינת ישראל</w:t>
        </w:r>
        <w:r w:rsidR="003808F7" w:rsidRPr="003808F7">
          <w:rPr>
            <w:rStyle w:val="Hyperlink"/>
            <w:rFonts w:hint="cs"/>
            <w:color w:val="000000"/>
            <w:u w:val="none"/>
            <w:rtl/>
          </w:rPr>
          <w:t xml:space="preserve"> </w:t>
        </w:r>
        <w:r w:rsidRPr="003808F7">
          <w:rPr>
            <w:rStyle w:val="Hyperlink"/>
            <w:rFonts w:hint="cs"/>
            <w:color w:val="000000"/>
            <w:u w:val="none"/>
            <w:rtl/>
          </w:rPr>
          <w:t>(29.07.2021),‏</w:t>
        </w:r>
      </w:hyperlink>
      <w:r w:rsidRPr="008A0CB0">
        <w:rPr>
          <w:rFonts w:hint="cs"/>
          <w:rtl/>
        </w:rPr>
        <w:t xml:space="preserve">‏ המערער נתפס במהלך נסיעה </w:t>
      </w:r>
      <w:r w:rsidRPr="008A0CB0">
        <w:rPr>
          <w:rStyle w:val="Hyperlink"/>
          <w:rFonts w:hint="cs"/>
          <w:color w:val="auto"/>
          <w:u w:val="none"/>
          <w:rtl/>
        </w:rPr>
        <w:t>ברכב</w:t>
      </w:r>
      <w:r w:rsidRPr="008A0CB0">
        <w:rPr>
          <w:rFonts w:hint="cs"/>
          <w:rtl/>
        </w:rPr>
        <w:t xml:space="preserve"> יחד עם אחרים, כשהוא נושא אקדח חצי אוטומטי, מחסנית שמתאימה לו וארבעה כדורי אקדח מתאימים. בשלב מסוים הבחין המערער בשוטרים, יצא מן הרכב והתחיל לרוץ. אחד השוטרים רדף אחריו וקרא לו לעצור, אולם המערער המשיך לרוץ, ובמהלך הריצה השליך הצידה את האקדח, המחסנית והכדורים. בית המשפט המחוזי, לאחר ששקל</w:t>
      </w:r>
      <w:r>
        <w:rPr>
          <w:rFonts w:hint="cs"/>
          <w:rtl/>
        </w:rPr>
        <w:t>, בין היתר,</w:t>
      </w:r>
      <w:r w:rsidRPr="008A0CB0">
        <w:rPr>
          <w:rFonts w:hint="cs"/>
          <w:rtl/>
        </w:rPr>
        <w:t xml:space="preserve"> את העובדה כי המערער בעל עבר פלילי, השית על</w:t>
      </w:r>
      <w:r>
        <w:rPr>
          <w:rFonts w:hint="cs"/>
          <w:rtl/>
        </w:rPr>
        <w:t>יו</w:t>
      </w:r>
      <w:r w:rsidRPr="008A0CB0">
        <w:rPr>
          <w:rFonts w:hint="cs"/>
          <w:rtl/>
        </w:rPr>
        <w:t xml:space="preserve"> מאסר של 30 חודשים. הערעור על חומרת העונש נדחה.</w:t>
      </w:r>
    </w:p>
    <w:p w14:paraId="4CAC9C5C" w14:textId="77777777" w:rsidR="00581FEE" w:rsidRDefault="00581FEE" w:rsidP="00581FEE">
      <w:pPr>
        <w:pStyle w:val="a9"/>
        <w:spacing w:line="360" w:lineRule="atLeast"/>
        <w:ind w:left="360"/>
      </w:pPr>
    </w:p>
    <w:p w14:paraId="14F740E1" w14:textId="77777777" w:rsidR="00581FEE" w:rsidRPr="00B33527" w:rsidRDefault="00581FEE" w:rsidP="00581FEE">
      <w:pPr>
        <w:pStyle w:val="a9"/>
        <w:numPr>
          <w:ilvl w:val="1"/>
          <w:numId w:val="1"/>
        </w:numPr>
        <w:shd w:val="clear" w:color="auto" w:fill="FFFFFF"/>
        <w:tabs>
          <w:tab w:val="left" w:pos="7938"/>
        </w:tabs>
        <w:spacing w:after="0" w:line="360" w:lineRule="atLeast"/>
        <w:ind w:left="850" w:right="567" w:hanging="142"/>
        <w:rPr>
          <w:rtl/>
        </w:rPr>
      </w:pPr>
      <w:r w:rsidRPr="00B33527">
        <w:rPr>
          <w:rFonts w:hint="cs"/>
          <w:rtl/>
        </w:rPr>
        <w:t>ב</w:t>
      </w:r>
      <w:hyperlink w:history="1">
        <w:r w:rsidRPr="003808F7">
          <w:rPr>
            <w:rStyle w:val="Hyperlink"/>
            <w:rFonts w:hint="cs"/>
            <w:color w:val="000000"/>
            <w:u w:val="none"/>
            <w:rtl/>
          </w:rPr>
          <w:t>ע"פ 2564/19</w:t>
        </w:r>
        <w:r w:rsidR="003808F7" w:rsidRPr="003808F7">
          <w:rPr>
            <w:rStyle w:val="Hyperlink"/>
            <w:rFonts w:hint="cs"/>
            <w:color w:val="000000"/>
            <w:u w:val="none"/>
            <w:rtl/>
          </w:rPr>
          <w:t xml:space="preserve"> </w:t>
        </w:r>
        <w:r w:rsidRPr="003808F7">
          <w:rPr>
            <w:rStyle w:val="Hyperlink"/>
            <w:rFonts w:hint="cs"/>
            <w:b/>
            <w:bCs/>
            <w:color w:val="000000"/>
            <w:u w:val="none"/>
            <w:rtl/>
          </w:rPr>
          <w:t>איברהים אזברגה נ' מדינת ישראל</w:t>
        </w:r>
        <w:r w:rsidR="003808F7" w:rsidRPr="003808F7">
          <w:rPr>
            <w:rStyle w:val="Hyperlink"/>
            <w:rFonts w:hint="cs"/>
            <w:color w:val="000000"/>
            <w:u w:val="none"/>
            <w:rtl/>
          </w:rPr>
          <w:t xml:space="preserve"> </w:t>
        </w:r>
        <w:r w:rsidRPr="003808F7">
          <w:rPr>
            <w:rStyle w:val="Hyperlink"/>
            <w:rFonts w:hint="cs"/>
            <w:color w:val="000000"/>
            <w:u w:val="none"/>
            <w:rtl/>
          </w:rPr>
          <w:t>(18.07.2019)‏</w:t>
        </w:r>
      </w:hyperlink>
      <w:r w:rsidRPr="00B33527">
        <w:rPr>
          <w:rFonts w:hint="cs"/>
          <w:rtl/>
        </w:rPr>
        <w:t xml:space="preserve">‏, </w:t>
      </w:r>
      <w:r>
        <w:rPr>
          <w:rFonts w:hint="cs"/>
          <w:rtl/>
        </w:rPr>
        <w:t xml:space="preserve">המערער, ושותפו לכתב האישום, נתפסו בעת שנהגו ברכב כאשר הם נושאים עימם אקדח גנוב (קליבר 9 מ"מ) יחד עם מחסנית תואמת. המערער הואשם על פי הודאתו בכתב אישום מתוקן, בעבירה של נשיאת </w:t>
      </w:r>
      <w:r w:rsidRPr="00B33527">
        <w:rPr>
          <w:rFonts w:hint="cs"/>
          <w:rtl/>
        </w:rPr>
        <w:t>נשק לפי</w:t>
      </w:r>
      <w:r w:rsidR="003808F7">
        <w:rPr>
          <w:rFonts w:hint="cs"/>
          <w:rtl/>
        </w:rPr>
        <w:t xml:space="preserve"> </w:t>
      </w:r>
      <w:hyperlink w:history="1">
        <w:r w:rsidRPr="003808F7">
          <w:rPr>
            <w:rStyle w:val="Hyperlink"/>
            <w:rFonts w:hint="cs"/>
            <w:color w:val="000000"/>
            <w:u w:val="none"/>
            <w:rtl/>
          </w:rPr>
          <w:t>סעיף 144(ב)</w:t>
        </w:r>
      </w:hyperlink>
      <w:r w:rsidR="003808F7">
        <w:t xml:space="preserve"> </w:t>
      </w:r>
      <w:r w:rsidRPr="00B33527">
        <w:rPr>
          <w:rFonts w:hint="cs"/>
          <w:rtl/>
        </w:rPr>
        <w:t>לחוק</w:t>
      </w:r>
      <w:r w:rsidRPr="00B33527">
        <w:t>.</w:t>
      </w:r>
      <w:r w:rsidRPr="00B33527">
        <w:rPr>
          <w:rtl/>
        </w:rPr>
        <w:t xml:space="preserve"> </w:t>
      </w:r>
      <w:r w:rsidRPr="00B33527">
        <w:rPr>
          <w:rFonts w:hint="cs"/>
          <w:rtl/>
        </w:rPr>
        <w:t>בית המשפט המחוזי שקל כי המערער נעדר עבר פלילי, והשית על</w:t>
      </w:r>
      <w:r>
        <w:rPr>
          <w:rFonts w:hint="cs"/>
          <w:rtl/>
        </w:rPr>
        <w:t>יו</w:t>
      </w:r>
      <w:r w:rsidRPr="00B33527">
        <w:rPr>
          <w:rFonts w:hint="cs"/>
          <w:rtl/>
        </w:rPr>
        <w:t xml:space="preserve"> עונש מאסר של 16 חודשי</w:t>
      </w:r>
      <w:r>
        <w:rPr>
          <w:rFonts w:hint="cs"/>
          <w:rtl/>
        </w:rPr>
        <w:t xml:space="preserve"> מאסר</w:t>
      </w:r>
      <w:r w:rsidRPr="00B33527">
        <w:rPr>
          <w:rFonts w:hint="cs"/>
          <w:rtl/>
        </w:rPr>
        <w:t>. הערעור על חומרת העונש נדחה.</w:t>
      </w:r>
    </w:p>
    <w:p w14:paraId="6C80A7D7" w14:textId="77777777" w:rsidR="00581FEE" w:rsidRPr="00B33527" w:rsidRDefault="00581FEE" w:rsidP="00581FEE">
      <w:pPr>
        <w:pStyle w:val="a9"/>
        <w:spacing w:line="360" w:lineRule="atLeast"/>
        <w:ind w:left="360"/>
      </w:pPr>
    </w:p>
    <w:p w14:paraId="1EB3D479" w14:textId="77777777" w:rsidR="00581FEE" w:rsidRDefault="00581FEE" w:rsidP="00581FEE">
      <w:pPr>
        <w:pStyle w:val="a9"/>
        <w:numPr>
          <w:ilvl w:val="1"/>
          <w:numId w:val="1"/>
        </w:numPr>
        <w:shd w:val="clear" w:color="auto" w:fill="FFFFFF"/>
        <w:tabs>
          <w:tab w:val="left" w:pos="7938"/>
        </w:tabs>
        <w:spacing w:line="360" w:lineRule="atLeast"/>
        <w:ind w:left="850" w:right="567" w:hanging="142"/>
      </w:pPr>
      <w:r w:rsidRPr="00B33527">
        <w:rPr>
          <w:rFonts w:hint="cs"/>
          <w:rtl/>
        </w:rPr>
        <w:t>ב</w:t>
      </w:r>
      <w:hyperlink w:history="1">
        <w:r w:rsidRPr="003808F7">
          <w:rPr>
            <w:rStyle w:val="Hyperlink"/>
            <w:rFonts w:hint="cs"/>
            <w:color w:val="000000"/>
            <w:u w:val="none"/>
            <w:rtl/>
          </w:rPr>
          <w:t>ע"פ 7177/20</w:t>
        </w:r>
        <w:r w:rsidR="003808F7" w:rsidRPr="003808F7">
          <w:rPr>
            <w:rStyle w:val="Hyperlink"/>
            <w:rFonts w:hint="cs"/>
            <w:color w:val="000000"/>
            <w:u w:val="none"/>
            <w:rtl/>
          </w:rPr>
          <w:t xml:space="preserve"> </w:t>
        </w:r>
        <w:r w:rsidRPr="003808F7">
          <w:rPr>
            <w:rStyle w:val="Hyperlink"/>
            <w:rFonts w:hint="cs"/>
            <w:b/>
            <w:bCs/>
            <w:color w:val="000000"/>
            <w:u w:val="none"/>
            <w:rtl/>
          </w:rPr>
          <w:t>ג'יהאד כנעאן נ' מדינת ישראל</w:t>
        </w:r>
        <w:r w:rsidR="003808F7" w:rsidRPr="003808F7">
          <w:rPr>
            <w:rStyle w:val="Hyperlink"/>
            <w:rFonts w:hint="cs"/>
            <w:color w:val="000000"/>
            <w:u w:val="none"/>
            <w:rtl/>
          </w:rPr>
          <w:t xml:space="preserve"> </w:t>
        </w:r>
        <w:r w:rsidRPr="003808F7">
          <w:rPr>
            <w:rStyle w:val="Hyperlink"/>
            <w:rFonts w:hint="cs"/>
            <w:color w:val="000000"/>
            <w:u w:val="none"/>
            <w:rtl/>
          </w:rPr>
          <w:t>(27.01.2021)‏</w:t>
        </w:r>
      </w:hyperlink>
      <w:r w:rsidRPr="00B33527">
        <w:rPr>
          <w:rFonts w:hint="cs"/>
          <w:rtl/>
        </w:rPr>
        <w:t>‏,</w:t>
      </w:r>
      <w:r>
        <w:rPr>
          <w:rFonts w:hint="cs"/>
          <w:rtl/>
        </w:rPr>
        <w:t xml:space="preserve"> הורשע</w:t>
      </w:r>
      <w:r w:rsidRPr="00B33527">
        <w:rPr>
          <w:rFonts w:hint="cs"/>
          <w:rtl/>
        </w:rPr>
        <w:t xml:space="preserve"> המערער, בעבירה של נשיאת נשק לפי </w:t>
      </w:r>
      <w:hyperlink r:id="rId12" w:history="1">
        <w:r w:rsidR="009626B5" w:rsidRPr="009626B5">
          <w:rPr>
            <w:rStyle w:val="Hyperlink"/>
            <w:rFonts w:hint="cs"/>
            <w:rtl/>
          </w:rPr>
          <w:t>סעיף</w:t>
        </w:r>
        <w:r w:rsidR="009626B5" w:rsidRPr="009626B5">
          <w:rPr>
            <w:rStyle w:val="Hyperlink"/>
            <w:rtl/>
          </w:rPr>
          <w:t xml:space="preserve"> 144(ב)</w:t>
        </w:r>
      </w:hyperlink>
      <w:r w:rsidRPr="00B33527">
        <w:rPr>
          <w:rFonts w:hint="cs"/>
          <w:rtl/>
        </w:rPr>
        <w:t xml:space="preserve"> ריש</w:t>
      </w:r>
      <w:r>
        <w:rPr>
          <w:rFonts w:hint="cs"/>
          <w:rtl/>
        </w:rPr>
        <w:t>א</w:t>
      </w:r>
      <w:r w:rsidRPr="00B33527">
        <w:rPr>
          <w:rFonts w:hint="cs"/>
          <w:rtl/>
        </w:rPr>
        <w:t xml:space="preserve"> לחוק, בכך </w:t>
      </w:r>
      <w:r>
        <w:rPr>
          <w:rFonts w:hint="cs"/>
          <w:rtl/>
        </w:rPr>
        <w:t>שיצא מפתח ביתו של שכנו, הוציא אקדח, הכניס לתוכו מחסנית טעונה, דרך את האקדח ובחלוף מספר דקות פרק את האקדח והעביר אותו לאדם אחר. בית המשפט המחוזי השית על המערער, בין היתר, עונש מאסר של 24 חודשים</w:t>
      </w:r>
      <w:r>
        <w:t>.</w:t>
      </w:r>
      <w:r>
        <w:rPr>
          <w:rtl/>
        </w:rPr>
        <w:t xml:space="preserve"> </w:t>
      </w:r>
      <w:r>
        <w:rPr>
          <w:rFonts w:hint="cs"/>
          <w:rtl/>
        </w:rPr>
        <w:t xml:space="preserve">הערעור על חומרת העונש נדחה. </w:t>
      </w:r>
    </w:p>
    <w:p w14:paraId="73EAF90D" w14:textId="77777777" w:rsidR="00581FEE" w:rsidRPr="000E2B59" w:rsidRDefault="00581FEE" w:rsidP="00581FEE">
      <w:pPr>
        <w:pStyle w:val="a9"/>
        <w:spacing w:line="360" w:lineRule="atLeast"/>
        <w:ind w:left="360"/>
        <w:rPr>
          <w:sz w:val="12"/>
          <w:szCs w:val="12"/>
        </w:rPr>
      </w:pPr>
    </w:p>
    <w:p w14:paraId="1861526C" w14:textId="77777777" w:rsidR="00581FEE" w:rsidRDefault="00581FEE" w:rsidP="00581FEE">
      <w:pPr>
        <w:pStyle w:val="a9"/>
        <w:numPr>
          <w:ilvl w:val="1"/>
          <w:numId w:val="1"/>
        </w:numPr>
        <w:shd w:val="clear" w:color="auto" w:fill="FFFFFF"/>
        <w:tabs>
          <w:tab w:val="left" w:pos="7938"/>
        </w:tabs>
        <w:spacing w:line="360" w:lineRule="atLeast"/>
        <w:ind w:left="850" w:right="567" w:hanging="142"/>
        <w:rPr>
          <w:rtl/>
        </w:rPr>
      </w:pPr>
      <w:r w:rsidRPr="000E2B59">
        <w:rPr>
          <w:rFonts w:hint="cs"/>
          <w:rtl/>
        </w:rPr>
        <w:t>ב</w:t>
      </w:r>
      <w:hyperlink w:history="1">
        <w:r w:rsidRPr="003808F7">
          <w:rPr>
            <w:rStyle w:val="Hyperlink"/>
            <w:rFonts w:hint="cs"/>
            <w:color w:val="000000"/>
            <w:u w:val="none"/>
            <w:rtl/>
          </w:rPr>
          <w:t>ע"פ 4345/18</w:t>
        </w:r>
      </w:hyperlink>
      <w:r w:rsidR="003808F7">
        <w:t xml:space="preserve"> </w:t>
      </w:r>
      <w:r>
        <w:rPr>
          <w:rFonts w:hint="cs"/>
          <w:b/>
          <w:bCs/>
          <w:rtl/>
        </w:rPr>
        <w:t>חמודא אבו עמאר</w:t>
      </w:r>
      <w:r w:rsidR="003808F7">
        <w:rPr>
          <w:rFonts w:hint="cs"/>
          <w:b/>
          <w:bCs/>
          <w:rtl/>
        </w:rPr>
        <w:t xml:space="preserve"> </w:t>
      </w:r>
      <w:r>
        <w:rPr>
          <w:rFonts w:hint="cs"/>
          <w:b/>
          <w:bCs/>
          <w:rtl/>
        </w:rPr>
        <w:t>נ' מדינת ישראל</w:t>
      </w:r>
      <w:r w:rsidR="003808F7">
        <w:rPr>
          <w:rFonts w:hint="cs"/>
          <w:rtl/>
        </w:rPr>
        <w:t xml:space="preserve"> </w:t>
      </w:r>
      <w:r>
        <w:t xml:space="preserve">(29.11.18) </w:t>
      </w:r>
      <w:r>
        <w:rPr>
          <w:rFonts w:hint="cs"/>
          <w:rtl/>
        </w:rPr>
        <w:t>, המערער מצא נשק מאולתר טעון במחסנית, נשא את הנשק הטעון ברכבו, נסע בחוסר זהירות ונעצר. הוא הורשע בנשיאת נשק ותחמושת ונהיגה בקלות ראש. המערער נעדר עבר פלילי והוא שולב בטיפול, ושירות המבחן המליץ על צו מבחן ומאסר שירוצה בעבודות שירות. בית המשפט המחוזי קבע מתחם עונש הולם הנע בין 20 ל- 48 חודשי מאסר וגזר עליו 20 חודשי מאסר בפועל. בית המשפט העליון קבע, כי אין להתערב במתחם העונש ההולם שנקבע. ובשל שיקולי שיקום סטה לקולה מהמתחם הקל בעונשו והשית עליו 17 חודשי מאסר בפועל.</w:t>
      </w:r>
    </w:p>
    <w:p w14:paraId="68A3C5E2" w14:textId="77777777" w:rsidR="00581FEE" w:rsidRPr="000E2B59" w:rsidRDefault="00581FEE" w:rsidP="00581FEE">
      <w:pPr>
        <w:pStyle w:val="a9"/>
        <w:spacing w:line="360" w:lineRule="atLeast"/>
        <w:ind w:left="360"/>
        <w:rPr>
          <w:sz w:val="18"/>
          <w:szCs w:val="18"/>
        </w:rPr>
      </w:pPr>
    </w:p>
    <w:p w14:paraId="6DEB6855" w14:textId="77777777" w:rsidR="00581FEE" w:rsidRDefault="00581FEE" w:rsidP="00581FEE">
      <w:pPr>
        <w:pStyle w:val="a9"/>
        <w:numPr>
          <w:ilvl w:val="0"/>
          <w:numId w:val="1"/>
        </w:numPr>
        <w:spacing w:after="0" w:line="360" w:lineRule="atLeast"/>
        <w:ind w:left="357" w:right="0"/>
      </w:pPr>
      <w:r>
        <w:rPr>
          <w:rFonts w:hint="cs"/>
          <w:rtl/>
        </w:rPr>
        <w:t xml:space="preserve">אשר לנסיבות הקשורות בביצוע העבירה  – מחד גיסא, </w:t>
      </w:r>
      <w:r>
        <w:rPr>
          <w:rtl/>
        </w:rPr>
        <w:t>מדובר בנשק במדרג חומרה גבוה, נשק ארוך, שבכוחו להמית אדם, ובעל פוטנציאל לגרימת נזק חמור ביותר</w:t>
      </w:r>
      <w:r>
        <w:rPr>
          <w:rFonts w:hint="cs"/>
          <w:rtl/>
        </w:rPr>
        <w:t>.</w:t>
      </w:r>
      <w:r>
        <w:rPr>
          <w:rtl/>
        </w:rPr>
        <w:t xml:space="preserve"> </w:t>
      </w:r>
      <w:r>
        <w:rPr>
          <w:rFonts w:hint="cs"/>
          <w:rtl/>
        </w:rPr>
        <w:t>לצד הנשק הוחזקה מחסנית וה</w:t>
      </w:r>
      <w:r>
        <w:rPr>
          <w:rtl/>
        </w:rPr>
        <w:t>נשק הועבר משטחי האזור</w:t>
      </w:r>
      <w:r>
        <w:rPr>
          <w:rFonts w:hint="cs"/>
          <w:rtl/>
        </w:rPr>
        <w:t xml:space="preserve"> מכיוון רמאללה</w:t>
      </w:r>
      <w:r>
        <w:rPr>
          <w:rtl/>
        </w:rPr>
        <w:t xml:space="preserve"> לתחום שיפוטה של מדינת ישראל. </w:t>
      </w:r>
      <w:r>
        <w:rPr>
          <w:rFonts w:hint="cs"/>
          <w:rtl/>
        </w:rPr>
        <w:t xml:space="preserve">הנאשם הוא בעל הרכב ונהג בו בשעה שעברו במחסום. </w:t>
      </w:r>
      <w:r>
        <w:rPr>
          <w:rtl/>
        </w:rPr>
        <w:t xml:space="preserve">מאידך גיסא, </w:t>
      </w:r>
      <w:r>
        <w:rPr>
          <w:rFonts w:hint="cs"/>
          <w:rtl/>
        </w:rPr>
        <w:t>המעורב הנוסף הוא זה שהסתיר את הנשק בין רגליו, ובנוסף אין מדובר בנשק תיקני ולא מצוין בכתב האישום כי הוחזקה תחמושת תואמת לנשק.</w:t>
      </w:r>
      <w:r>
        <w:rPr>
          <w:rtl/>
        </w:rPr>
        <w:t xml:space="preserve"> </w:t>
      </w:r>
      <w:r>
        <w:rPr>
          <w:rFonts w:hint="cs"/>
          <w:rtl/>
        </w:rPr>
        <w:t>עוד</w:t>
      </w:r>
      <w:r>
        <w:rPr>
          <w:rtl/>
        </w:rPr>
        <w:t>, שקלתי גם את העובדה שבסופו של יום לא נגרם נזק ממשי בגין העביר</w:t>
      </w:r>
      <w:r>
        <w:rPr>
          <w:rFonts w:hint="cs"/>
          <w:rtl/>
        </w:rPr>
        <w:t>ה</w:t>
      </w:r>
      <w:r>
        <w:rPr>
          <w:rtl/>
        </w:rPr>
        <w:t xml:space="preserve"> בה הורשע הנאשם, וה</w:t>
      </w:r>
      <w:r>
        <w:rPr>
          <w:rFonts w:hint="cs"/>
          <w:rtl/>
        </w:rPr>
        <w:t xml:space="preserve">וא </w:t>
      </w:r>
      <w:r>
        <w:rPr>
          <w:rtl/>
        </w:rPr>
        <w:t>לא עשה שימוש ב</w:t>
      </w:r>
      <w:r>
        <w:rPr>
          <w:rFonts w:hint="cs"/>
          <w:rtl/>
        </w:rPr>
        <w:t>ו והנשק נתפס על ידי המשטרה</w:t>
      </w:r>
      <w:r>
        <w:rPr>
          <w:rtl/>
        </w:rPr>
        <w:t xml:space="preserve">. מכאן, שמידת הפגיעה בערך המוגן הייתה בעוצמה בינונית. </w:t>
      </w:r>
      <w:r>
        <w:rPr>
          <w:rFonts w:hint="cs"/>
          <w:rtl/>
        </w:rPr>
        <w:t>יוער, כי אשר לנסיבות ביצוע העבירה אין לבית המשפט אלא האמור בכתב האישום המתוקן ולא ניתן להסתייע בעובדות נוספות שעולות מתסקיר שירות המבחן, שלא הייתה הסכמה לגביהן במסגרת הסדר הטיעון.</w:t>
      </w:r>
    </w:p>
    <w:p w14:paraId="7B0E8108" w14:textId="77777777" w:rsidR="00581FEE" w:rsidRPr="00FA3FA6" w:rsidRDefault="00581FEE" w:rsidP="00581FEE">
      <w:pPr>
        <w:pStyle w:val="a9"/>
        <w:spacing w:after="0" w:line="360" w:lineRule="atLeast"/>
        <w:ind w:left="357" w:right="360"/>
        <w:rPr>
          <w:sz w:val="10"/>
          <w:szCs w:val="10"/>
        </w:rPr>
      </w:pPr>
    </w:p>
    <w:p w14:paraId="76790F5B" w14:textId="77777777" w:rsidR="00581FEE" w:rsidRDefault="00581FEE" w:rsidP="00581FEE">
      <w:pPr>
        <w:pStyle w:val="a9"/>
        <w:numPr>
          <w:ilvl w:val="0"/>
          <w:numId w:val="1"/>
        </w:numPr>
        <w:spacing w:after="0" w:line="360" w:lineRule="atLeast"/>
        <w:ind w:left="357" w:right="0"/>
      </w:pPr>
      <w:r>
        <w:rPr>
          <w:rFonts w:hint="cs"/>
          <w:rtl/>
        </w:rPr>
        <w:t xml:space="preserve">לאחר שבחנתי את הערכים המוגנים שנפגעו כתוצאה מביצוע העבירה על ידי הנאשם, את נסיבות ביצועה, וכן נתתי דעתי למדיניות הענישה הנהוגה, הגעתי לכלל מסקנה כי מתחם העונש ההולם בתיק זה נע בין </w:t>
      </w:r>
      <w:r>
        <w:t>12</w:t>
      </w:r>
      <w:r>
        <w:rPr>
          <w:rFonts w:hint="cs"/>
          <w:rtl/>
        </w:rPr>
        <w:t xml:space="preserve"> ל-24 חודשי מאסר בפועל.</w:t>
      </w:r>
    </w:p>
    <w:p w14:paraId="1D4F1537" w14:textId="77777777" w:rsidR="00581FEE" w:rsidRDefault="00581FEE" w:rsidP="00581FEE">
      <w:pPr>
        <w:pStyle w:val="a9"/>
        <w:spacing w:after="0" w:line="360" w:lineRule="atLeast"/>
        <w:ind w:left="357"/>
      </w:pPr>
    </w:p>
    <w:p w14:paraId="7DED9BE5" w14:textId="77777777" w:rsidR="00581FEE" w:rsidRDefault="00581FEE" w:rsidP="00581FEE">
      <w:pPr>
        <w:spacing w:after="12" w:line="360" w:lineRule="atLeast"/>
        <w:rPr>
          <w:b/>
          <w:bCs/>
          <w:u w:val="single"/>
          <w:rtl/>
        </w:rPr>
      </w:pPr>
      <w:r>
        <w:rPr>
          <w:rFonts w:hint="cs"/>
          <w:b/>
          <w:bCs/>
          <w:u w:val="single"/>
          <w:rtl/>
        </w:rPr>
        <w:t>העונש המתאים</w:t>
      </w:r>
    </w:p>
    <w:p w14:paraId="1F8293E2" w14:textId="77777777" w:rsidR="00581FEE" w:rsidRDefault="00581FEE" w:rsidP="00581FEE">
      <w:pPr>
        <w:spacing w:after="12" w:line="360" w:lineRule="atLeast"/>
        <w:rPr>
          <w:b/>
          <w:bCs/>
          <w:u w:val="single"/>
          <w:rtl/>
        </w:rPr>
      </w:pPr>
    </w:p>
    <w:p w14:paraId="6F7009F5" w14:textId="77777777" w:rsidR="00581FEE" w:rsidRPr="009F3B44" w:rsidRDefault="00581FEE" w:rsidP="00581FEE">
      <w:pPr>
        <w:pStyle w:val="a9"/>
        <w:numPr>
          <w:ilvl w:val="0"/>
          <w:numId w:val="1"/>
        </w:numPr>
        <w:spacing w:after="12"/>
        <w:ind w:left="360" w:right="0"/>
        <w:rPr>
          <w:rtl/>
        </w:rPr>
      </w:pPr>
      <w:r w:rsidRPr="009F3B44">
        <w:rPr>
          <w:rFonts w:hint="cs"/>
          <w:rtl/>
        </w:rPr>
        <w:t>בבואי לשקול את העונש המתאים לנאשם אשקול, בין היתר, את הנסיבות שאינן קשורות בביצוע העבירה אשר מפורטות</w:t>
      </w:r>
      <w:r w:rsidR="003808F7">
        <w:rPr>
          <w:rFonts w:hint="cs"/>
          <w:rtl/>
        </w:rPr>
        <w:t xml:space="preserve"> </w:t>
      </w:r>
      <w:hyperlink w:history="1">
        <w:r w:rsidRPr="003808F7">
          <w:rPr>
            <w:rStyle w:val="Hyperlink"/>
            <w:rFonts w:hint="cs"/>
            <w:color w:val="000000"/>
            <w:u w:val="none"/>
            <w:rtl/>
          </w:rPr>
          <w:t>בסעיף 40יא</w:t>
        </w:r>
      </w:hyperlink>
      <w:r w:rsidR="003808F7">
        <w:rPr>
          <w:rFonts w:hint="cs"/>
          <w:rtl/>
        </w:rPr>
        <w:t xml:space="preserve"> </w:t>
      </w:r>
      <w:r w:rsidRPr="009F3B44">
        <w:rPr>
          <w:rFonts w:hint="cs"/>
          <w:rtl/>
        </w:rPr>
        <w:t xml:space="preserve">לחוק. לקולה אתחשב בכך שהנאשם צעיר כבן 20, אשר שהה במעצר למשך למעלה מ-6 חודשים, </w:t>
      </w:r>
      <w:r>
        <w:rPr>
          <w:rFonts w:hint="cs"/>
          <w:rtl/>
        </w:rPr>
        <w:t xml:space="preserve">כאשר תחילה נחקר על ידי השב"כ תוך שהוא מנוע  מפגש עם עורך דינו, </w:t>
      </w:r>
      <w:r w:rsidRPr="009F3B44">
        <w:rPr>
          <w:rFonts w:hint="cs"/>
          <w:rtl/>
        </w:rPr>
        <w:t xml:space="preserve">וכידוע תנאי מעצר קשים מתנאי מאסר. </w:t>
      </w:r>
      <w:r>
        <w:rPr>
          <w:rFonts w:hint="cs"/>
          <w:rtl/>
        </w:rPr>
        <w:t xml:space="preserve">בנוסף, אתחשב </w:t>
      </w:r>
      <w:r w:rsidRPr="009F3B44">
        <w:rPr>
          <w:rFonts w:hint="cs"/>
          <w:rtl/>
        </w:rPr>
        <w:t xml:space="preserve">ברצונו של הנאשם לנהל אורח חיים נורמטיבי. עוד </w:t>
      </w:r>
      <w:r>
        <w:rPr>
          <w:rFonts w:hint="cs"/>
          <w:rtl/>
        </w:rPr>
        <w:t>אתחשב</w:t>
      </w:r>
      <w:r w:rsidRPr="009F3B44">
        <w:rPr>
          <w:rFonts w:hint="cs"/>
          <w:rtl/>
        </w:rPr>
        <w:t xml:space="preserve"> בעובדה שהנאשם שיתף פעולה עם הרשויות באופן מלא, הודה באופן מיידי, חסך זמן שיפוטי רב, והביע חרטה על מעשיו.</w:t>
      </w:r>
    </w:p>
    <w:p w14:paraId="383AF96F" w14:textId="77777777" w:rsidR="00581FEE" w:rsidRDefault="00581FEE" w:rsidP="00581FEE">
      <w:pPr>
        <w:pStyle w:val="a9"/>
        <w:ind w:left="360"/>
      </w:pPr>
    </w:p>
    <w:p w14:paraId="497FF3DC" w14:textId="77777777" w:rsidR="00581FEE" w:rsidRDefault="00581FEE" w:rsidP="00581FEE">
      <w:pPr>
        <w:pStyle w:val="a9"/>
        <w:numPr>
          <w:ilvl w:val="0"/>
          <w:numId w:val="1"/>
        </w:numPr>
        <w:ind w:left="360" w:right="0"/>
      </w:pPr>
      <w:r>
        <w:rPr>
          <w:rFonts w:hint="cs"/>
          <w:rtl/>
        </w:rPr>
        <w:t>לחומרה, אשקול את היעדר האופק השיקומי לנאשם במסגרת הליך זה, כפי שהדבר בא לידי ביטוי בתסקיר שירות המבחן שהמליץ על ענישה מוחשית של מאסר בפועל. אשר לעבר הפלילי, מאחר שלא הוצגו לי ראיות בעניין, לא נתתי משקל לכך ומכל מקום ,לכאורה, מדובר בעבר פלילי עת היה הנאשם קטין בן 14, לפני 6 שנים, ומאז מדובר במעידה יחידה בפלילים.</w:t>
      </w:r>
    </w:p>
    <w:p w14:paraId="4CBB2546" w14:textId="77777777" w:rsidR="00581FEE" w:rsidRPr="000E094F" w:rsidRDefault="00581FEE" w:rsidP="00581FEE">
      <w:pPr>
        <w:pStyle w:val="a9"/>
        <w:ind w:left="360"/>
        <w:rPr>
          <w:sz w:val="12"/>
          <w:szCs w:val="12"/>
          <w:rtl/>
        </w:rPr>
      </w:pPr>
    </w:p>
    <w:p w14:paraId="4291CCEA" w14:textId="77777777" w:rsidR="00581FEE" w:rsidRPr="000E094F" w:rsidRDefault="00581FEE" w:rsidP="00581FEE">
      <w:pPr>
        <w:pStyle w:val="a9"/>
        <w:numPr>
          <w:ilvl w:val="0"/>
          <w:numId w:val="1"/>
        </w:numPr>
        <w:ind w:left="360" w:right="0"/>
        <w:rPr>
          <w:rtl/>
        </w:rPr>
      </w:pPr>
      <w:r w:rsidRPr="000E094F">
        <w:rPr>
          <w:rFonts w:hint="cs"/>
          <w:rtl/>
        </w:rPr>
        <w:t>עוד יש לתת דגש לצורך בהרתעת הרבים ובהרתעת היחיד, כאמור ב</w:t>
      </w:r>
      <w:hyperlink w:history="1">
        <w:r w:rsidRPr="003808F7">
          <w:rPr>
            <w:rStyle w:val="Hyperlink"/>
            <w:rFonts w:hint="cs"/>
            <w:color w:val="000000"/>
            <w:u w:val="none"/>
            <w:rtl/>
          </w:rPr>
          <w:t>ע"פ 5681/14</w:t>
        </w:r>
      </w:hyperlink>
      <w:r w:rsidR="003808F7">
        <w:rPr>
          <w:rFonts w:hint="cs"/>
          <w:rtl/>
        </w:rPr>
        <w:t xml:space="preserve"> </w:t>
      </w:r>
      <w:r w:rsidRPr="000E094F">
        <w:rPr>
          <w:rFonts w:hint="cs"/>
          <w:b/>
          <w:bCs/>
          <w:rtl/>
        </w:rPr>
        <w:t>מדינת ישראל נ' טאטור</w:t>
      </w:r>
      <w:r w:rsidR="003808F7">
        <w:rPr>
          <w:rFonts w:hint="cs"/>
          <w:rtl/>
        </w:rPr>
        <w:t xml:space="preserve"> </w:t>
      </w:r>
      <w:r w:rsidRPr="000E094F">
        <w:rPr>
          <w:rFonts w:hint="cs"/>
          <w:rtl/>
        </w:rPr>
        <w:t>(1.2.15):</w:t>
      </w:r>
    </w:p>
    <w:p w14:paraId="6E6F08B8" w14:textId="77777777" w:rsidR="00581FEE" w:rsidRPr="000E094F" w:rsidRDefault="00581FEE" w:rsidP="00581FEE">
      <w:pPr>
        <w:pStyle w:val="a9"/>
        <w:tabs>
          <w:tab w:val="left" w:pos="1763"/>
        </w:tabs>
        <w:ind w:left="360"/>
        <w:rPr>
          <w:sz w:val="10"/>
          <w:szCs w:val="10"/>
        </w:rPr>
      </w:pPr>
      <w:r w:rsidRPr="000E094F">
        <w:rPr>
          <w:rtl/>
        </w:rPr>
        <w:tab/>
      </w:r>
    </w:p>
    <w:p w14:paraId="34AE6146" w14:textId="77777777" w:rsidR="00581FEE" w:rsidRPr="000E094F" w:rsidRDefault="00581FEE" w:rsidP="00581FEE">
      <w:pPr>
        <w:pStyle w:val="a9"/>
        <w:ind w:left="510" w:right="340"/>
        <w:rPr>
          <w:rtl/>
        </w:rPr>
      </w:pPr>
      <w:r w:rsidRPr="000E094F">
        <w:rPr>
          <w:rFonts w:hint="cs"/>
          <w:rtl/>
        </w:rPr>
        <w:t>"</w:t>
      </w:r>
      <w:r w:rsidRPr="000E094F">
        <w:rPr>
          <w:rFonts w:hint="cs"/>
          <w:b/>
          <w:bCs/>
          <w:rtl/>
        </w:rPr>
        <w:t>דרך המלך בכגון דא, בסופו של יום, צריכה להיות ככלל מאסר מאחורי סורג ובריח, וזאת בראש וראשונה להרתעת היחיד והרבים; אורך התקופה כרוך כמובן בנסיבות הספציפיות של העושה והמעשה...אך נשק הוא נשק הוא נשק, ובנסיבות הישראליות נשק בידיים לא מורשות עלול להתגלגל למקום לא טוב, וכדברי האומר 'מחזה שבמערכתו הראשונה נראה אקדח, עשוי האקדח לירות במערכה האחרונה'...</w:t>
      </w:r>
      <w:r w:rsidRPr="000E094F">
        <w:rPr>
          <w:rFonts w:hint="cs"/>
          <w:rtl/>
        </w:rPr>
        <w:t>"</w:t>
      </w:r>
    </w:p>
    <w:p w14:paraId="20D67999" w14:textId="77777777" w:rsidR="00581FEE" w:rsidRDefault="00581FEE" w:rsidP="00581FEE">
      <w:pPr>
        <w:pStyle w:val="a9"/>
        <w:ind w:left="510" w:right="340"/>
        <w:rPr>
          <w:rtl/>
        </w:rPr>
      </w:pPr>
    </w:p>
    <w:p w14:paraId="5F039AC7" w14:textId="77777777" w:rsidR="00581FEE" w:rsidRPr="009F3B44" w:rsidRDefault="00581FEE" w:rsidP="00581FEE">
      <w:pPr>
        <w:pStyle w:val="a9"/>
        <w:numPr>
          <w:ilvl w:val="0"/>
          <w:numId w:val="1"/>
        </w:numPr>
        <w:ind w:left="360" w:right="0"/>
      </w:pPr>
      <w:r w:rsidRPr="009F3B44">
        <w:rPr>
          <w:rFonts w:eastAsia="Times New Roman" w:hint="cs"/>
          <w:rtl/>
        </w:rPr>
        <w:t>אשר למעורב האחר שהועמדו לדין באותה פרשיה,</w:t>
      </w:r>
      <w:r>
        <w:rPr>
          <w:rFonts w:hint="cs"/>
          <w:rtl/>
        </w:rPr>
        <w:t xml:space="preserve"> כאמור טרם נגזר דינו.</w:t>
      </w:r>
    </w:p>
    <w:p w14:paraId="2855A6FA" w14:textId="77777777" w:rsidR="00581FEE" w:rsidRDefault="00581FEE" w:rsidP="00581FEE">
      <w:pPr>
        <w:pStyle w:val="a9"/>
        <w:ind w:left="360"/>
      </w:pPr>
    </w:p>
    <w:p w14:paraId="78F380C3" w14:textId="77777777" w:rsidR="00581FEE" w:rsidRDefault="00581FEE" w:rsidP="00581FEE">
      <w:pPr>
        <w:pStyle w:val="a9"/>
        <w:numPr>
          <w:ilvl w:val="0"/>
          <w:numId w:val="1"/>
        </w:numPr>
        <w:ind w:left="360" w:right="0"/>
        <w:rPr>
          <w:rtl/>
        </w:rPr>
      </w:pPr>
      <w:r>
        <w:rPr>
          <w:rFonts w:hint="cs"/>
          <w:rtl/>
        </w:rPr>
        <w:t>באיזון בין השיקולים השונים, אני סבורה כי יש לגזור על הנאשם עונש ברף התחתון של מתחם העונש ההולם, ומאחר שבמקרה זה גם החלטתי לחלט את רכבו, העונש יעמוד על הרף הנמוך ביותר של המתחם, למרות שהיה מקום להטיל עונש מאסר לתקופה ארוכה יותר בהיעדר אופק שיקומי ובשל שיקולי הרתעת הרבים והרתעת היחיד. אשר על כן אני גוזרת על הנאשם את העונשים כדלקמן:</w:t>
      </w:r>
    </w:p>
    <w:p w14:paraId="309F9EAB" w14:textId="77777777" w:rsidR="00581FEE" w:rsidRDefault="00581FEE" w:rsidP="00581FEE">
      <w:pPr>
        <w:pStyle w:val="a9"/>
        <w:shd w:val="clear" w:color="auto" w:fill="FFFFFF"/>
        <w:spacing w:after="0"/>
        <w:ind w:left="283"/>
        <w:rPr>
          <w:sz w:val="12"/>
          <w:szCs w:val="12"/>
          <w:rtl/>
        </w:rPr>
      </w:pPr>
    </w:p>
    <w:p w14:paraId="7696DA43" w14:textId="77777777" w:rsidR="00581FEE" w:rsidRDefault="00581FEE" w:rsidP="00581FEE">
      <w:pPr>
        <w:pStyle w:val="a9"/>
        <w:numPr>
          <w:ilvl w:val="0"/>
          <w:numId w:val="2"/>
        </w:numPr>
        <w:ind w:left="952" w:right="0"/>
      </w:pPr>
      <w:r>
        <w:rPr>
          <w:rFonts w:hint="cs"/>
          <w:rtl/>
        </w:rPr>
        <w:t>12 חודשי מאסר אשר ירוצו מיום מעצרו.</w:t>
      </w:r>
    </w:p>
    <w:p w14:paraId="14403BDF" w14:textId="77777777" w:rsidR="00581FEE" w:rsidRDefault="00581FEE" w:rsidP="00581FEE">
      <w:pPr>
        <w:pStyle w:val="a9"/>
        <w:numPr>
          <w:ilvl w:val="0"/>
          <w:numId w:val="2"/>
        </w:numPr>
        <w:spacing w:after="0"/>
        <w:ind w:left="952" w:right="0"/>
      </w:pPr>
      <w:r>
        <w:rPr>
          <w:rFonts w:hint="cs"/>
          <w:rtl/>
        </w:rPr>
        <w:t>12 חודשי מאסר על תנאי שלא יעבור בתוך שלוש שנים מיום שחרורו על עבירות נשק מסוג פשע.</w:t>
      </w:r>
    </w:p>
    <w:p w14:paraId="7F45937A" w14:textId="77777777" w:rsidR="00581FEE" w:rsidRDefault="00581FEE" w:rsidP="00581FEE">
      <w:pPr>
        <w:pStyle w:val="a9"/>
        <w:numPr>
          <w:ilvl w:val="0"/>
          <w:numId w:val="2"/>
        </w:numPr>
        <w:shd w:val="clear" w:color="auto" w:fill="FFFFFF"/>
        <w:ind w:left="952" w:right="0"/>
        <w:rPr>
          <w:color w:val="000000"/>
        </w:rPr>
      </w:pPr>
      <w:r>
        <w:rPr>
          <w:rFonts w:hint="cs"/>
          <w:rtl/>
        </w:rPr>
        <w:t>6 חודשי מאסר על תנאי שלא יעבור בתוך שלוש שנים מיום שחרורו על עבירות נשק מסוג עוון</w:t>
      </w:r>
      <w:r>
        <w:rPr>
          <w:rFonts w:hint="cs"/>
          <w:color w:val="000000"/>
          <w:rtl/>
        </w:rPr>
        <w:t>.</w:t>
      </w:r>
    </w:p>
    <w:p w14:paraId="2B37BBBD" w14:textId="77777777" w:rsidR="00581FEE" w:rsidRPr="00231726" w:rsidRDefault="00581FEE" w:rsidP="00581FEE">
      <w:pPr>
        <w:pStyle w:val="a9"/>
        <w:numPr>
          <w:ilvl w:val="0"/>
          <w:numId w:val="2"/>
        </w:numPr>
        <w:shd w:val="clear" w:color="auto" w:fill="FFFFFF"/>
        <w:ind w:left="952" w:right="0"/>
        <w:rPr>
          <w:color w:val="000000"/>
        </w:rPr>
      </w:pPr>
      <w:r>
        <w:rPr>
          <w:rFonts w:hint="cs"/>
          <w:rtl/>
        </w:rPr>
        <w:t>אני מורה על חילוט רכבו של הנאשם מסוג</w:t>
      </w:r>
      <w:r w:rsidRPr="00231726">
        <w:rPr>
          <w:rFonts w:hint="cs"/>
          <w:color w:val="000000"/>
          <w:rtl/>
        </w:rPr>
        <w:t xml:space="preserve"> מיצובישי לנסר (ל.ז. 03307376), מאחר שמדובר בכלי ששימוש ל</w:t>
      </w:r>
      <w:r>
        <w:rPr>
          <w:rFonts w:hint="cs"/>
          <w:color w:val="000000"/>
          <w:rtl/>
        </w:rPr>
        <w:t>ביצוע העבירה והיה נדבך מרכזי שא</w:t>
      </w:r>
      <w:r w:rsidRPr="00231726">
        <w:rPr>
          <w:rFonts w:hint="cs"/>
          <w:color w:val="000000"/>
          <w:rtl/>
        </w:rPr>
        <w:t>פשר את מעבר ה</w:t>
      </w:r>
      <w:r>
        <w:rPr>
          <w:rFonts w:hint="cs"/>
          <w:color w:val="000000"/>
          <w:rtl/>
        </w:rPr>
        <w:t>נשק במחסום.</w:t>
      </w:r>
    </w:p>
    <w:p w14:paraId="142A046D" w14:textId="77777777" w:rsidR="00581FEE" w:rsidRDefault="00581FEE" w:rsidP="00581FEE">
      <w:pPr>
        <w:pStyle w:val="a9"/>
        <w:shd w:val="clear" w:color="auto" w:fill="FFFFFF"/>
        <w:ind w:left="952"/>
        <w:rPr>
          <w:color w:val="000000"/>
          <w:sz w:val="12"/>
          <w:szCs w:val="12"/>
        </w:rPr>
      </w:pPr>
    </w:p>
    <w:p w14:paraId="2AF87701" w14:textId="77777777" w:rsidR="00581FEE" w:rsidRDefault="00581FEE" w:rsidP="00581FEE">
      <w:pPr>
        <w:ind w:left="1620"/>
        <w:contextualSpacing/>
        <w:rPr>
          <w:rFonts w:ascii="Calibri" w:hAnsi="Calibri" w:cs="Calibri"/>
          <w:sz w:val="2"/>
          <w:szCs w:val="2"/>
          <w:rtl/>
        </w:rPr>
      </w:pPr>
    </w:p>
    <w:p w14:paraId="18FA3E0D" w14:textId="77777777" w:rsidR="00581FEE" w:rsidRDefault="00581FEE" w:rsidP="00581FEE">
      <w:pPr>
        <w:rPr>
          <w:rFonts w:ascii="David" w:hAnsi="David"/>
          <w:u w:val="single"/>
        </w:rPr>
      </w:pPr>
    </w:p>
    <w:p w14:paraId="532B46A6" w14:textId="77777777" w:rsidR="00581FEE" w:rsidRDefault="00581FEE" w:rsidP="00581FEE">
      <w:pPr>
        <w:rPr>
          <w:rtl/>
        </w:rPr>
      </w:pPr>
      <w:r>
        <w:rPr>
          <w:rFonts w:hint="cs"/>
          <w:u w:val="single"/>
          <w:rtl/>
        </w:rPr>
        <w:t>המזכירות תשלח העתק גזר הדין לשירות המבחן</w:t>
      </w:r>
      <w:r>
        <w:rPr>
          <w:rFonts w:hint="cs"/>
          <w:rtl/>
        </w:rPr>
        <w:t>.</w:t>
      </w:r>
    </w:p>
    <w:p w14:paraId="3E42248C" w14:textId="77777777" w:rsidR="00581FEE" w:rsidRDefault="00581FEE" w:rsidP="00581FEE">
      <w:pPr>
        <w:rPr>
          <w:b/>
          <w:bCs/>
          <w:color w:val="FFFFFF"/>
          <w:sz w:val="2"/>
          <w:szCs w:val="2"/>
        </w:rPr>
      </w:pPr>
      <w:r>
        <w:rPr>
          <w:rFonts w:hint="cs"/>
          <w:b/>
          <w:bCs/>
          <w:color w:val="FFFFFF"/>
          <w:sz w:val="2"/>
          <w:szCs w:val="2"/>
          <w:rtl/>
        </w:rPr>
        <w:t>5129371</w:t>
      </w:r>
    </w:p>
    <w:p w14:paraId="0A80EB53" w14:textId="77777777" w:rsidR="00581FEE" w:rsidRDefault="00581FEE" w:rsidP="00581FEE">
      <w:pPr>
        <w:rPr>
          <w:b/>
          <w:bCs/>
          <w:color w:val="FFFFFF"/>
          <w:sz w:val="2"/>
          <w:szCs w:val="2"/>
          <w:rtl/>
        </w:rPr>
      </w:pPr>
      <w:r>
        <w:rPr>
          <w:rFonts w:hint="cs"/>
          <w:b/>
          <w:bCs/>
          <w:color w:val="FFFFFF"/>
          <w:sz w:val="2"/>
          <w:szCs w:val="2"/>
          <w:rtl/>
        </w:rPr>
        <w:t>54</w:t>
      </w:r>
    </w:p>
    <w:p w14:paraId="0ED0882D" w14:textId="77777777" w:rsidR="00581FEE" w:rsidRDefault="00581FEE" w:rsidP="00581FEE">
      <w:pPr>
        <w:rPr>
          <w:b/>
          <w:bCs/>
          <w:color w:val="FFFFFF"/>
          <w:sz w:val="2"/>
          <w:szCs w:val="2"/>
          <w:rtl/>
        </w:rPr>
      </w:pPr>
    </w:p>
    <w:p w14:paraId="7104E296" w14:textId="77777777" w:rsidR="00581FEE" w:rsidRDefault="00581FEE" w:rsidP="00581FEE">
      <w:pPr>
        <w:rPr>
          <w:b/>
          <w:bCs/>
          <w:color w:val="FFFFFF"/>
          <w:sz w:val="2"/>
          <w:szCs w:val="2"/>
          <w:rtl/>
        </w:rPr>
      </w:pPr>
    </w:p>
    <w:p w14:paraId="63759631" w14:textId="77777777" w:rsidR="00581FEE" w:rsidRDefault="00581FEE" w:rsidP="00581FEE">
      <w:pPr>
        <w:rPr>
          <w:b/>
          <w:bCs/>
          <w:color w:val="FFFFFF"/>
          <w:sz w:val="2"/>
          <w:szCs w:val="2"/>
          <w:rtl/>
        </w:rPr>
      </w:pPr>
    </w:p>
    <w:p w14:paraId="310FBFD3" w14:textId="77777777" w:rsidR="00581FEE" w:rsidRDefault="00581FEE" w:rsidP="00581FEE">
      <w:pPr>
        <w:rPr>
          <w:b/>
          <w:bCs/>
          <w:color w:val="FFFFFF"/>
          <w:sz w:val="2"/>
          <w:szCs w:val="2"/>
          <w:rtl/>
        </w:rPr>
      </w:pPr>
    </w:p>
    <w:p w14:paraId="443EDC51" w14:textId="77777777" w:rsidR="00581FEE" w:rsidRDefault="00581FEE" w:rsidP="00581FEE">
      <w:pPr>
        <w:rPr>
          <w:b/>
          <w:bCs/>
          <w:color w:val="FFFFFF"/>
          <w:sz w:val="2"/>
          <w:szCs w:val="2"/>
          <w:rtl/>
        </w:rPr>
      </w:pPr>
    </w:p>
    <w:p w14:paraId="3A96E106" w14:textId="77777777" w:rsidR="00581FEE" w:rsidRDefault="00581FEE" w:rsidP="00581FEE">
      <w:pPr>
        <w:rPr>
          <w:b/>
          <w:bCs/>
          <w:color w:val="FFFFFF"/>
          <w:sz w:val="2"/>
          <w:szCs w:val="2"/>
          <w:rtl/>
        </w:rPr>
      </w:pPr>
    </w:p>
    <w:p w14:paraId="4943759A" w14:textId="77777777" w:rsidR="00581FEE" w:rsidRDefault="00581FEE" w:rsidP="00581FEE">
      <w:pPr>
        <w:rPr>
          <w:b/>
          <w:bCs/>
          <w:color w:val="FFFFFF"/>
          <w:sz w:val="2"/>
          <w:szCs w:val="2"/>
          <w:rtl/>
        </w:rPr>
      </w:pPr>
    </w:p>
    <w:p w14:paraId="3C03674B" w14:textId="77777777" w:rsidR="00581FEE" w:rsidRDefault="00581FEE" w:rsidP="00581FEE">
      <w:pPr>
        <w:rPr>
          <w:b/>
          <w:bCs/>
          <w:color w:val="FFFFFF"/>
          <w:sz w:val="2"/>
          <w:szCs w:val="2"/>
          <w:rtl/>
        </w:rPr>
      </w:pPr>
    </w:p>
    <w:p w14:paraId="699E739F" w14:textId="77777777" w:rsidR="00581FEE" w:rsidRDefault="00581FEE" w:rsidP="00581FEE">
      <w:pPr>
        <w:rPr>
          <w:b/>
          <w:bCs/>
          <w:color w:val="FFFFFF"/>
          <w:sz w:val="2"/>
          <w:szCs w:val="2"/>
          <w:rtl/>
        </w:rPr>
      </w:pPr>
    </w:p>
    <w:p w14:paraId="7EC6909F" w14:textId="77777777" w:rsidR="00581FEE" w:rsidRDefault="00581FEE" w:rsidP="00581FEE">
      <w:pPr>
        <w:rPr>
          <w:b/>
          <w:bCs/>
          <w:color w:val="FFFFFF"/>
          <w:sz w:val="2"/>
          <w:szCs w:val="2"/>
          <w:rtl/>
        </w:rPr>
      </w:pPr>
    </w:p>
    <w:p w14:paraId="22A71940" w14:textId="77777777" w:rsidR="00581FEE" w:rsidRDefault="00581FEE" w:rsidP="00581FEE">
      <w:pPr>
        <w:rPr>
          <w:b/>
          <w:bCs/>
          <w:color w:val="FFFFFF"/>
          <w:sz w:val="2"/>
          <w:szCs w:val="2"/>
          <w:rtl/>
        </w:rPr>
      </w:pPr>
    </w:p>
    <w:p w14:paraId="7F807EE4" w14:textId="77777777" w:rsidR="00581FEE" w:rsidRDefault="00581FEE" w:rsidP="00581FEE">
      <w:pPr>
        <w:rPr>
          <w:b/>
          <w:bCs/>
          <w:color w:val="FFFFFF"/>
          <w:sz w:val="2"/>
          <w:szCs w:val="2"/>
          <w:rtl/>
        </w:rPr>
      </w:pPr>
    </w:p>
    <w:p w14:paraId="7F90FE70" w14:textId="77777777" w:rsidR="00581FEE" w:rsidRDefault="00581FEE" w:rsidP="00581FEE">
      <w:pPr>
        <w:rPr>
          <w:b/>
          <w:bCs/>
          <w:rtl/>
        </w:rPr>
      </w:pPr>
      <w:r>
        <w:rPr>
          <w:rFonts w:hint="cs"/>
          <w:b/>
          <w:bCs/>
          <w:color w:val="FFFFFF"/>
          <w:sz w:val="2"/>
          <w:szCs w:val="2"/>
          <w:rtl/>
        </w:rPr>
        <w:t>678313</w:t>
      </w:r>
      <w:r>
        <w:rPr>
          <w:rFonts w:hint="cs"/>
          <w:b/>
          <w:bCs/>
          <w:rtl/>
        </w:rPr>
        <w:t>זכות ערעור לבית המשפט העליון בתוך 45 יום מהיום.</w:t>
      </w:r>
    </w:p>
    <w:p w14:paraId="787E1A93" w14:textId="77777777" w:rsidR="00581FEE" w:rsidRPr="000F2247" w:rsidRDefault="00581FEE" w:rsidP="00581FEE">
      <w:pPr>
        <w:rPr>
          <w:rFonts w:ascii="Arial" w:hAnsi="Arial"/>
          <w:b/>
          <w:bCs/>
          <w:sz w:val="26"/>
          <w:szCs w:val="26"/>
          <w:rtl/>
        </w:rPr>
      </w:pPr>
    </w:p>
    <w:p w14:paraId="18CE7E67" w14:textId="77777777" w:rsidR="00581FEE" w:rsidRPr="000F2247" w:rsidRDefault="003808F7" w:rsidP="00581FEE">
      <w:pPr>
        <w:jc w:val="center"/>
        <w:rPr>
          <w:rFonts w:ascii="Arial" w:hAnsi="Arial"/>
          <w:b/>
          <w:bCs/>
          <w:sz w:val="26"/>
          <w:szCs w:val="26"/>
          <w:rtl/>
        </w:rPr>
      </w:pPr>
      <w:bookmarkStart w:id="8" w:name="Nitan"/>
      <w:r w:rsidRPr="003808F7">
        <w:rPr>
          <w:rFonts w:ascii="Arial" w:hAnsi="Arial"/>
          <w:b/>
          <w:bCs/>
          <w:color w:val="FFFFFF"/>
          <w:sz w:val="2"/>
          <w:szCs w:val="2"/>
          <w:rtl/>
        </w:rPr>
        <w:t>5129371</w:t>
      </w:r>
      <w:r>
        <w:rPr>
          <w:rFonts w:ascii="Arial" w:hAnsi="Arial"/>
          <w:b/>
          <w:bCs/>
          <w:sz w:val="26"/>
          <w:szCs w:val="26"/>
          <w:rtl/>
        </w:rPr>
        <w:t xml:space="preserve">ניתן היום,  ה' אדר ב' תשפ"ב, 8 במרץ 2022, במעמד ב"כ הצדדים והנאשם. </w:t>
      </w:r>
      <w:bookmarkEnd w:id="8"/>
      <w:r w:rsidR="00581FEE">
        <w:rPr>
          <w:rFonts w:ascii="Arial" w:hAnsi="Arial" w:hint="cs"/>
          <w:b/>
          <w:bCs/>
          <w:sz w:val="26"/>
          <w:szCs w:val="26"/>
          <w:rtl/>
        </w:rPr>
        <w:t xml:space="preserve"> </w:t>
      </w:r>
    </w:p>
    <w:tbl>
      <w:tblPr>
        <w:bidiVisual/>
        <w:tblW w:w="0" w:type="auto"/>
        <w:tblInd w:w="5652" w:type="dxa"/>
        <w:tblLook w:val="01E0" w:firstRow="1" w:lastRow="1" w:firstColumn="1" w:lastColumn="1" w:noHBand="0" w:noVBand="0"/>
      </w:tblPr>
      <w:tblGrid>
        <w:gridCol w:w="2691"/>
      </w:tblGrid>
      <w:tr w:rsidR="00581FEE" w14:paraId="12FBCF73" w14:textId="77777777" w:rsidTr="00581FEE">
        <w:tc>
          <w:tcPr>
            <w:tcW w:w="2691" w:type="dxa"/>
            <w:tcBorders>
              <w:top w:val="nil"/>
              <w:left w:val="nil"/>
              <w:bottom w:val="single" w:sz="4" w:space="0" w:color="auto"/>
              <w:right w:val="nil"/>
            </w:tcBorders>
            <w:shd w:val="clear" w:color="auto" w:fill="auto"/>
            <w:vAlign w:val="center"/>
          </w:tcPr>
          <w:p w14:paraId="44D3F8C7" w14:textId="77777777" w:rsidR="00581FEE" w:rsidRPr="003808F7" w:rsidRDefault="003808F7" w:rsidP="00581FEE">
            <w:pPr>
              <w:spacing w:before="40" w:after="40"/>
              <w:jc w:val="center"/>
              <w:rPr>
                <w:rFonts w:ascii="Courier New" w:hAnsi="Courier New"/>
                <w:b/>
                <w:bCs/>
                <w:color w:val="FFFFFF"/>
                <w:sz w:val="2"/>
                <w:szCs w:val="2"/>
                <w:rtl/>
              </w:rPr>
            </w:pPr>
            <w:r w:rsidRPr="003808F7">
              <w:rPr>
                <w:rFonts w:ascii="Courier New" w:hAnsi="Courier New"/>
                <w:b/>
                <w:bCs/>
                <w:color w:val="FFFFFF"/>
                <w:sz w:val="2"/>
                <w:szCs w:val="2"/>
                <w:rtl/>
              </w:rPr>
              <w:t>54678313</w:t>
            </w:r>
          </w:p>
        </w:tc>
      </w:tr>
      <w:tr w:rsidR="00581FEE" w14:paraId="28351B10" w14:textId="77777777" w:rsidTr="00581FEE">
        <w:tc>
          <w:tcPr>
            <w:tcW w:w="2691" w:type="dxa"/>
            <w:tcBorders>
              <w:top w:val="single" w:sz="4" w:space="0" w:color="auto"/>
              <w:left w:val="nil"/>
              <w:bottom w:val="nil"/>
              <w:right w:val="nil"/>
            </w:tcBorders>
            <w:shd w:val="clear" w:color="auto" w:fill="auto"/>
          </w:tcPr>
          <w:p w14:paraId="61522A7E" w14:textId="77777777" w:rsidR="00581FEE" w:rsidRPr="00581FEE" w:rsidRDefault="00581FEE" w:rsidP="00581FEE">
            <w:pPr>
              <w:pStyle w:val="3"/>
              <w:spacing w:before="40" w:after="40"/>
              <w:jc w:val="center"/>
              <w:rPr>
                <w:sz w:val="28"/>
                <w:rtl/>
              </w:rPr>
            </w:pPr>
            <w:r w:rsidRPr="00581FEE">
              <w:rPr>
                <w:rFonts w:hint="cs"/>
                <w:sz w:val="28"/>
                <w:rtl/>
              </w:rPr>
              <w:t>חנה מרים לומפ, שופטת</w:t>
            </w:r>
          </w:p>
        </w:tc>
      </w:tr>
    </w:tbl>
    <w:p w14:paraId="185BEEE2" w14:textId="77777777" w:rsidR="003808F7" w:rsidRDefault="003808F7" w:rsidP="003808F7">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19E8252D" w14:textId="77777777" w:rsidR="009626B5" w:rsidRPr="009626B5" w:rsidRDefault="009626B5" w:rsidP="009626B5">
      <w:pPr>
        <w:keepNext/>
        <w:rPr>
          <w:rFonts w:ascii="David" w:hAnsi="David"/>
          <w:color w:val="000000"/>
          <w:sz w:val="22"/>
          <w:szCs w:val="22"/>
          <w:rtl/>
        </w:rPr>
      </w:pPr>
    </w:p>
    <w:p w14:paraId="79E6F75A" w14:textId="77777777" w:rsidR="009626B5" w:rsidRPr="009626B5" w:rsidRDefault="009626B5" w:rsidP="009626B5">
      <w:pPr>
        <w:keepNext/>
        <w:rPr>
          <w:rFonts w:ascii="David" w:hAnsi="David"/>
          <w:color w:val="000000"/>
          <w:sz w:val="22"/>
          <w:szCs w:val="22"/>
          <w:rtl/>
        </w:rPr>
      </w:pPr>
      <w:r w:rsidRPr="009626B5">
        <w:rPr>
          <w:rFonts w:ascii="David" w:hAnsi="David"/>
          <w:color w:val="000000"/>
          <w:sz w:val="22"/>
          <w:szCs w:val="22"/>
          <w:rtl/>
        </w:rPr>
        <w:t>חנה מרים לומפ 54678313-/</w:t>
      </w:r>
    </w:p>
    <w:p w14:paraId="2CAC26E4" w14:textId="77777777" w:rsidR="003808F7" w:rsidRPr="003808F7" w:rsidRDefault="009626B5" w:rsidP="009626B5">
      <w:pPr>
        <w:rPr>
          <w:color w:val="0000FF"/>
          <w:u w:val="single"/>
        </w:rPr>
      </w:pPr>
      <w:r w:rsidRPr="009626B5">
        <w:rPr>
          <w:color w:val="000000"/>
          <w:u w:val="single"/>
          <w:rtl/>
        </w:rPr>
        <w:t>נוסח מסמך זה כפוף לשינויי ניסוח ועריכה</w:t>
      </w:r>
    </w:p>
    <w:sectPr w:rsidR="003808F7" w:rsidRPr="003808F7" w:rsidSect="009626B5">
      <w:headerReference w:type="even" r:id="rId14"/>
      <w:headerReference w:type="default" r:id="rId15"/>
      <w:footerReference w:type="even" r:id="rId16"/>
      <w:footerReference w:type="default" r:id="rId1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D648A" w14:textId="77777777" w:rsidR="00406765" w:rsidRDefault="00406765" w:rsidP="004459A8">
      <w:r>
        <w:separator/>
      </w:r>
    </w:p>
  </w:endnote>
  <w:endnote w:type="continuationSeparator" w:id="0">
    <w:p w14:paraId="0E2D87A3" w14:textId="77777777" w:rsidR="00406765" w:rsidRDefault="00406765" w:rsidP="00445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F0F119" w14:textId="77777777" w:rsidR="009626B5" w:rsidRDefault="009626B5" w:rsidP="009626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55E5367" w14:textId="77777777" w:rsidR="008E27C6" w:rsidRPr="009626B5" w:rsidRDefault="009626B5" w:rsidP="009626B5">
    <w:pPr>
      <w:pStyle w:val="a5"/>
      <w:pBdr>
        <w:top w:val="single" w:sz="4" w:space="1" w:color="auto"/>
        <w:between w:val="single" w:sz="4" w:space="0" w:color="auto"/>
      </w:pBdr>
      <w:spacing w:after="60"/>
      <w:jc w:val="center"/>
      <w:rPr>
        <w:rFonts w:ascii="FrankRuehl" w:hAnsi="FrankRuehl" w:cs="FrankRuehl"/>
        <w:color w:val="000000"/>
      </w:rPr>
    </w:pPr>
    <w:r w:rsidRPr="009626B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E628B" w14:textId="77777777" w:rsidR="009626B5" w:rsidRDefault="009626B5" w:rsidP="009626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F1B4B">
      <w:rPr>
        <w:rFonts w:ascii="FrankRuehl" w:hAnsi="FrankRuehl" w:cs="FrankRuehl"/>
        <w:noProof/>
        <w:rtl/>
      </w:rPr>
      <w:t>1</w:t>
    </w:r>
    <w:r>
      <w:rPr>
        <w:rFonts w:ascii="FrankRuehl" w:hAnsi="FrankRuehl" w:cs="FrankRuehl"/>
        <w:rtl/>
      </w:rPr>
      <w:fldChar w:fldCharType="end"/>
    </w:r>
  </w:p>
  <w:p w14:paraId="5EA75838" w14:textId="77777777" w:rsidR="008E27C6" w:rsidRPr="009626B5" w:rsidRDefault="009626B5" w:rsidP="009626B5">
    <w:pPr>
      <w:pStyle w:val="a5"/>
      <w:pBdr>
        <w:top w:val="single" w:sz="4" w:space="1" w:color="auto"/>
        <w:between w:val="single" w:sz="4" w:space="0" w:color="auto"/>
      </w:pBdr>
      <w:spacing w:after="60"/>
      <w:jc w:val="center"/>
      <w:rPr>
        <w:rFonts w:ascii="FrankRuehl" w:hAnsi="FrankRuehl" w:cs="FrankRuehl"/>
        <w:color w:val="000000"/>
      </w:rPr>
    </w:pPr>
    <w:r w:rsidRPr="009626B5">
      <w:rPr>
        <w:rFonts w:ascii="FrankRuehl" w:hAnsi="FrankRuehl" w:cs="FrankRuehl"/>
        <w:color w:val="000000"/>
      </w:rPr>
      <w:pict w14:anchorId="4209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7B5947" w14:textId="77777777" w:rsidR="00406765" w:rsidRDefault="00406765" w:rsidP="004459A8">
      <w:r>
        <w:separator/>
      </w:r>
    </w:p>
  </w:footnote>
  <w:footnote w:type="continuationSeparator" w:id="0">
    <w:p w14:paraId="028C82CA" w14:textId="77777777" w:rsidR="00406765" w:rsidRDefault="00406765" w:rsidP="00445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F68C2E" w14:textId="77777777" w:rsidR="003808F7" w:rsidRPr="009626B5" w:rsidRDefault="009626B5" w:rsidP="009626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34737-09-21</w:t>
    </w:r>
    <w:r>
      <w:rPr>
        <w:rFonts w:ascii="David" w:hAnsi="David"/>
        <w:color w:val="000000"/>
        <w:sz w:val="22"/>
        <w:szCs w:val="22"/>
        <w:rtl/>
      </w:rPr>
      <w:tab/>
      <w:t xml:space="preserve"> מדינת ישראל נ' עבדאללה אבו עסב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CFCE1" w14:textId="77777777" w:rsidR="003808F7" w:rsidRPr="009626B5" w:rsidRDefault="009626B5" w:rsidP="009626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34737-09-21</w:t>
    </w:r>
    <w:r>
      <w:rPr>
        <w:rFonts w:ascii="David" w:hAnsi="David"/>
        <w:color w:val="000000"/>
        <w:sz w:val="22"/>
        <w:szCs w:val="22"/>
        <w:rtl/>
      </w:rPr>
      <w:tab/>
      <w:t xml:space="preserve"> מדינת ישראל נ' עבדאללה אבו עסב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E5067A"/>
    <w:multiLevelType w:val="hybridMultilevel"/>
    <w:tmpl w:val="5ABC5D78"/>
    <w:lvl w:ilvl="0" w:tplc="04090013">
      <w:start w:val="1"/>
      <w:numFmt w:val="hebrew1"/>
      <w:lvlText w:val="%1."/>
      <w:lvlJc w:val="center"/>
      <w:pPr>
        <w:ind w:left="720" w:right="952" w:hanging="360"/>
      </w:pPr>
    </w:lvl>
    <w:lvl w:ilvl="1" w:tplc="04090019">
      <w:start w:val="1"/>
      <w:numFmt w:val="lowerLetter"/>
      <w:lvlText w:val="%2."/>
      <w:lvlJc w:val="left"/>
      <w:pPr>
        <w:ind w:left="1440" w:right="1672" w:hanging="360"/>
      </w:pPr>
    </w:lvl>
    <w:lvl w:ilvl="2" w:tplc="0409001B">
      <w:start w:val="1"/>
      <w:numFmt w:val="lowerRoman"/>
      <w:lvlText w:val="%3."/>
      <w:lvlJc w:val="right"/>
      <w:pPr>
        <w:ind w:left="2160" w:right="2392" w:hanging="180"/>
      </w:pPr>
    </w:lvl>
    <w:lvl w:ilvl="3" w:tplc="0409000F">
      <w:start w:val="1"/>
      <w:numFmt w:val="decimal"/>
      <w:lvlText w:val="%4."/>
      <w:lvlJc w:val="left"/>
      <w:pPr>
        <w:ind w:left="2880" w:right="3112" w:hanging="360"/>
      </w:pPr>
    </w:lvl>
    <w:lvl w:ilvl="4" w:tplc="04090019">
      <w:start w:val="1"/>
      <w:numFmt w:val="lowerLetter"/>
      <w:lvlText w:val="%5."/>
      <w:lvlJc w:val="left"/>
      <w:pPr>
        <w:ind w:left="3600" w:right="3832" w:hanging="360"/>
      </w:pPr>
    </w:lvl>
    <w:lvl w:ilvl="5" w:tplc="0409001B">
      <w:start w:val="1"/>
      <w:numFmt w:val="lowerRoman"/>
      <w:lvlText w:val="%6."/>
      <w:lvlJc w:val="right"/>
      <w:pPr>
        <w:ind w:left="4320" w:right="4552" w:hanging="180"/>
      </w:pPr>
    </w:lvl>
    <w:lvl w:ilvl="6" w:tplc="0409000F">
      <w:start w:val="1"/>
      <w:numFmt w:val="decimal"/>
      <w:lvlText w:val="%7."/>
      <w:lvlJc w:val="left"/>
      <w:pPr>
        <w:ind w:left="5040" w:right="5272" w:hanging="360"/>
      </w:pPr>
    </w:lvl>
    <w:lvl w:ilvl="7" w:tplc="04090019">
      <w:start w:val="1"/>
      <w:numFmt w:val="lowerLetter"/>
      <w:lvlText w:val="%8."/>
      <w:lvlJc w:val="left"/>
      <w:pPr>
        <w:ind w:left="5760" w:right="5992" w:hanging="360"/>
      </w:pPr>
    </w:lvl>
    <w:lvl w:ilvl="8" w:tplc="0409001B">
      <w:start w:val="1"/>
      <w:numFmt w:val="lowerRoman"/>
      <w:lvlText w:val="%9."/>
      <w:lvlJc w:val="right"/>
      <w:pPr>
        <w:ind w:left="6480" w:right="6712" w:hanging="180"/>
      </w:pPr>
    </w:lvl>
  </w:abstractNum>
  <w:abstractNum w:abstractNumId="1" w15:restartNumberingAfterBreak="0">
    <w:nsid w:val="539A008F"/>
    <w:multiLevelType w:val="hybridMultilevel"/>
    <w:tmpl w:val="F8FA37F2"/>
    <w:lvl w:ilvl="0" w:tplc="11B6DB7A">
      <w:start w:val="1"/>
      <w:numFmt w:val="decimal"/>
      <w:lvlText w:val="%1."/>
      <w:lvlJc w:val="left"/>
      <w:pPr>
        <w:ind w:left="720" w:right="360" w:hanging="360"/>
      </w:pPr>
      <w:rPr>
        <w:rFonts w:ascii="David" w:hAnsi="David" w:cs="David" w:hint="default"/>
        <w:sz w:val="24"/>
        <w:szCs w:val="24"/>
      </w:rPr>
    </w:lvl>
    <w:lvl w:ilvl="1" w:tplc="04090013">
      <w:start w:val="1"/>
      <w:numFmt w:val="hebrew1"/>
      <w:lvlText w:val="%2."/>
      <w:lvlJc w:val="center"/>
      <w:pPr>
        <w:ind w:left="1440" w:right="1080" w:hanging="360"/>
      </w:pPr>
    </w:lvl>
    <w:lvl w:ilvl="2" w:tplc="867CD802">
      <w:start w:val="1"/>
      <w:numFmt w:val="lowerRoman"/>
      <w:lvlText w:val="%3."/>
      <w:lvlJc w:val="right"/>
      <w:pPr>
        <w:ind w:left="2160" w:right="1800" w:hanging="180"/>
      </w:pPr>
    </w:lvl>
    <w:lvl w:ilvl="3" w:tplc="88324DF2">
      <w:start w:val="1"/>
      <w:numFmt w:val="decimal"/>
      <w:lvlText w:val="%4."/>
      <w:lvlJc w:val="left"/>
      <w:pPr>
        <w:ind w:left="2880" w:right="2520" w:hanging="360"/>
      </w:pPr>
    </w:lvl>
    <w:lvl w:ilvl="4" w:tplc="98382C54">
      <w:start w:val="1"/>
      <w:numFmt w:val="lowerLetter"/>
      <w:lvlText w:val="%5."/>
      <w:lvlJc w:val="left"/>
      <w:pPr>
        <w:ind w:left="3600" w:right="3240" w:hanging="360"/>
      </w:pPr>
    </w:lvl>
    <w:lvl w:ilvl="5" w:tplc="1756C246">
      <w:start w:val="1"/>
      <w:numFmt w:val="lowerRoman"/>
      <w:lvlText w:val="%6."/>
      <w:lvlJc w:val="right"/>
      <w:pPr>
        <w:ind w:left="4320" w:right="3960" w:hanging="180"/>
      </w:pPr>
    </w:lvl>
    <w:lvl w:ilvl="6" w:tplc="825EF1BA">
      <w:start w:val="1"/>
      <w:numFmt w:val="decimal"/>
      <w:lvlText w:val="%7."/>
      <w:lvlJc w:val="left"/>
      <w:pPr>
        <w:ind w:left="5040" w:right="4680" w:hanging="360"/>
      </w:pPr>
    </w:lvl>
    <w:lvl w:ilvl="7" w:tplc="27ECD982">
      <w:start w:val="1"/>
      <w:numFmt w:val="lowerLetter"/>
      <w:lvlText w:val="%8."/>
      <w:lvlJc w:val="left"/>
      <w:pPr>
        <w:ind w:left="5760" w:right="5400" w:hanging="360"/>
      </w:pPr>
    </w:lvl>
    <w:lvl w:ilvl="8" w:tplc="EAF20636">
      <w:start w:val="1"/>
      <w:numFmt w:val="lowerRoman"/>
      <w:lvlText w:val="%9."/>
      <w:lvlJc w:val="right"/>
      <w:pPr>
        <w:ind w:left="6480" w:right="6120" w:hanging="180"/>
      </w:pPr>
    </w:lvl>
  </w:abstractNum>
  <w:num w:numId="1" w16cid:durableId="1943956363">
    <w:abstractNumId w:val="1"/>
  </w:num>
  <w:num w:numId="2" w16cid:durableId="1177214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81FEE"/>
    <w:rsid w:val="001B5A3B"/>
    <w:rsid w:val="00316031"/>
    <w:rsid w:val="003808F7"/>
    <w:rsid w:val="00406765"/>
    <w:rsid w:val="004459A8"/>
    <w:rsid w:val="00581FEE"/>
    <w:rsid w:val="005D16E6"/>
    <w:rsid w:val="006F1B4B"/>
    <w:rsid w:val="00705DAA"/>
    <w:rsid w:val="008E27C6"/>
    <w:rsid w:val="009626B5"/>
    <w:rsid w:val="00A06CF7"/>
    <w:rsid w:val="00A607D1"/>
    <w:rsid w:val="00DC2EFF"/>
    <w:rsid w:val="00EF7E8F"/>
    <w:rsid w:val="00F969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C7C7CC9"/>
  <w15:chartTrackingRefBased/>
  <w15:docId w15:val="{C9F694F5-A388-4FA7-B725-51FC78389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81FEE"/>
    <w:pPr>
      <w:bidi/>
    </w:pPr>
    <w:rPr>
      <w:rFonts w:ascii="Times New Roman" w:eastAsia="Times New Roman" w:hAnsi="Times New Roman" w:cs="David"/>
      <w:sz w:val="24"/>
      <w:szCs w:val="24"/>
    </w:rPr>
  </w:style>
  <w:style w:type="paragraph" w:styleId="3">
    <w:name w:val="heading 3"/>
    <w:basedOn w:val="a"/>
    <w:next w:val="a"/>
    <w:link w:val="30"/>
    <w:qFormat/>
    <w:rsid w:val="00581FEE"/>
    <w:pPr>
      <w:keepNext/>
      <w:spacing w:line="360" w:lineRule="auto"/>
      <w:jc w:val="both"/>
      <w:outlineLvl w:val="2"/>
    </w:pPr>
    <w:rPr>
      <w:b/>
      <w:bCs/>
      <w:noProof/>
      <w:sz w:val="20"/>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sid w:val="00581FEE"/>
    <w:rPr>
      <w:rFonts w:ascii="Times New Roman" w:eastAsia="Times New Roman" w:hAnsi="Times New Roman" w:cs="David"/>
      <w:b/>
      <w:bCs/>
      <w:noProof/>
      <w:sz w:val="20"/>
      <w:szCs w:val="24"/>
      <w:lang w:eastAsia="he-IL"/>
    </w:rPr>
  </w:style>
  <w:style w:type="paragraph" w:styleId="a3">
    <w:name w:val="header"/>
    <w:basedOn w:val="a"/>
    <w:link w:val="a4"/>
    <w:rsid w:val="00581FEE"/>
    <w:pPr>
      <w:tabs>
        <w:tab w:val="center" w:pos="4153"/>
        <w:tab w:val="right" w:pos="8306"/>
      </w:tabs>
    </w:pPr>
  </w:style>
  <w:style w:type="character" w:customStyle="1" w:styleId="a4">
    <w:name w:val="כותרת עליונה תו"/>
    <w:link w:val="a3"/>
    <w:rsid w:val="00581FEE"/>
    <w:rPr>
      <w:rFonts w:ascii="Times New Roman" w:eastAsia="Times New Roman" w:hAnsi="Times New Roman" w:cs="David"/>
      <w:sz w:val="24"/>
      <w:szCs w:val="24"/>
    </w:rPr>
  </w:style>
  <w:style w:type="paragraph" w:styleId="a5">
    <w:name w:val="footer"/>
    <w:basedOn w:val="a"/>
    <w:link w:val="a6"/>
    <w:rsid w:val="00581FEE"/>
    <w:pPr>
      <w:tabs>
        <w:tab w:val="center" w:pos="4153"/>
        <w:tab w:val="right" w:pos="8306"/>
      </w:tabs>
    </w:pPr>
  </w:style>
  <w:style w:type="character" w:customStyle="1" w:styleId="a6">
    <w:name w:val="כותרת תחתונה תו"/>
    <w:link w:val="a5"/>
    <w:rsid w:val="00581FEE"/>
    <w:rPr>
      <w:rFonts w:ascii="Times New Roman" w:eastAsia="Times New Roman" w:hAnsi="Times New Roman" w:cs="David"/>
      <w:sz w:val="24"/>
      <w:szCs w:val="24"/>
    </w:rPr>
  </w:style>
  <w:style w:type="table" w:styleId="a7">
    <w:name w:val="Table Grid"/>
    <w:basedOn w:val="a1"/>
    <w:rsid w:val="00581FE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81FEE"/>
  </w:style>
  <w:style w:type="character" w:styleId="Hyperlink">
    <w:name w:val="Hyperlink"/>
    <w:rsid w:val="00581FEE"/>
    <w:rPr>
      <w:color w:val="0000FF"/>
      <w:u w:val="single"/>
    </w:rPr>
  </w:style>
  <w:style w:type="paragraph" w:styleId="a9">
    <w:name w:val="List Paragraph"/>
    <w:basedOn w:val="a"/>
    <w:qFormat/>
    <w:rsid w:val="00581FEE"/>
    <w:pPr>
      <w:spacing w:after="160" w:line="360" w:lineRule="auto"/>
      <w:ind w:left="720"/>
      <w:contextualSpacing/>
      <w:jc w:val="both"/>
    </w:pPr>
    <w:rPr>
      <w:rFonts w:ascii="David" w:eastAsia="Calibri" w:hAnsi="Dav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yperlink" Target="http://www.nevo.co.il/law/70301/144.b"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7734980"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case/27915710"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2683</Words>
  <Characters>13415</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16066</CharactersWithSpaces>
  <SharedDoc>false</SharedDoc>
  <HLinks>
    <vt:vector size="42" baseType="variant">
      <vt:variant>
        <vt:i4>393283</vt:i4>
      </vt:variant>
      <vt:variant>
        <vt:i4>69</vt:i4>
      </vt:variant>
      <vt:variant>
        <vt:i4>0</vt:i4>
      </vt:variant>
      <vt:variant>
        <vt:i4>5</vt:i4>
      </vt:variant>
      <vt:variant>
        <vt:lpwstr>http://www.nevo.co.il/advertisements/nevo-100.doc</vt:lpwstr>
      </vt:variant>
      <vt:variant>
        <vt:lpwstr/>
      </vt:variant>
      <vt:variant>
        <vt:i4>5177424</vt:i4>
      </vt:variant>
      <vt:variant>
        <vt:i4>57</vt:i4>
      </vt:variant>
      <vt:variant>
        <vt:i4>0</vt:i4>
      </vt:variant>
      <vt:variant>
        <vt:i4>5</vt:i4>
      </vt:variant>
      <vt:variant>
        <vt:lpwstr>http://www.nevo.co.il/law/70301/144.b</vt:lpwstr>
      </vt:variant>
      <vt:variant>
        <vt:lpwstr/>
      </vt:variant>
      <vt:variant>
        <vt:i4>3735673</vt:i4>
      </vt:variant>
      <vt:variant>
        <vt:i4>27</vt:i4>
      </vt:variant>
      <vt:variant>
        <vt:i4>0</vt:i4>
      </vt:variant>
      <vt:variant>
        <vt:i4>5</vt:i4>
      </vt:variant>
      <vt:variant>
        <vt:lpwstr>http://www.nevo.co.il/case/27734980</vt:lpwstr>
      </vt:variant>
      <vt:variant>
        <vt:lpwstr/>
      </vt:variant>
      <vt:variant>
        <vt:i4>4128885</vt:i4>
      </vt:variant>
      <vt:variant>
        <vt:i4>24</vt:i4>
      </vt:variant>
      <vt:variant>
        <vt:i4>0</vt:i4>
      </vt:variant>
      <vt:variant>
        <vt:i4>5</vt:i4>
      </vt:variant>
      <vt:variant>
        <vt:lpwstr>http://www.nevo.co.il/case/27915710</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2025-01-19T16:45:00Z</dcterms:created>
  <dcterms:modified xsi:type="dcterms:W3CDTF">2025-01-19T16:45:00Z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34737</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עבדאללה אבו עסב</vt:lpwstr>
  </property>
  <property fmtid="{D5CDD505-2E9C-101B-9397-08002B2CF9AE}" pid="10" name="LAWYER">
    <vt:lpwstr>אילן אקוקה;היבא קדומי;מוחמד מחמד</vt:lpwstr>
  </property>
  <property fmtid="{D5CDD505-2E9C-101B-9397-08002B2CF9AE}" pid="11" name="JUDGE">
    <vt:lpwstr>חנה מרים לומפ</vt:lpwstr>
  </property>
  <property fmtid="{D5CDD505-2E9C-101B-9397-08002B2CF9AE}" pid="12" name="CITY">
    <vt:lpwstr>י-ם</vt:lpwstr>
  </property>
  <property fmtid="{D5CDD505-2E9C-101B-9397-08002B2CF9AE}" pid="13" name="DATE">
    <vt:lpwstr>20220308</vt:lpwstr>
  </property>
  <property fmtid="{D5CDD505-2E9C-101B-9397-08002B2CF9AE}" pid="14" name="TYPE_N_DATE">
    <vt:lpwstr>39020220308</vt:lpwstr>
  </property>
  <property fmtid="{D5CDD505-2E9C-101B-9397-08002B2CF9AE}" pid="15" name="WORDNUMPAGES">
    <vt:lpwstr>9</vt:lpwstr>
  </property>
  <property fmtid="{D5CDD505-2E9C-101B-9397-08002B2CF9AE}" pid="16" name="TYPE_ABS_DATE">
    <vt:lpwstr>390020220308</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27915710;27734980</vt:lpwstr>
  </property>
  <property fmtid="{D5CDD505-2E9C-101B-9397-08002B2CF9AE}" pid="36" name="LAWLISTTMP1">
    <vt:lpwstr>70301/144.b:2</vt:lpwstr>
  </property>
</Properties>
</file>