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535FCE" w:rsidRPr="00C64AEA" w14:paraId="605CCE4F" w14:textId="77777777" w:rsidTr="00A3455E">
        <w:trPr>
          <w:trHeight w:hRule="exact" w:val="418"/>
          <w:jc w:val="center"/>
        </w:trPr>
        <w:tc>
          <w:tcPr>
            <w:tcW w:w="8721" w:type="dxa"/>
            <w:gridSpan w:val="2"/>
          </w:tcPr>
          <w:p w14:paraId="6402F423" w14:textId="77777777" w:rsidR="00535FCE" w:rsidRPr="00C64AEA" w:rsidRDefault="00535FCE" w:rsidP="00444A99">
            <w:pPr>
              <w:pStyle w:val="a3"/>
              <w:jc w:val="center"/>
              <w:rPr>
                <w:rFonts w:ascii="Tahoma" w:hAnsi="Tahoma" w:cs="Tahoma"/>
                <w:color w:val="000080"/>
                <w:rtl/>
              </w:rPr>
            </w:pPr>
            <w:bookmarkStart w:id="0" w:name="LastJudge"/>
            <w:r w:rsidRPr="00C64AEA">
              <w:rPr>
                <w:rFonts w:ascii="Tahoma" w:hAnsi="Tahoma" w:cs="Tahoma"/>
                <w:b/>
                <w:bCs/>
                <w:color w:val="000080"/>
                <w:rtl/>
              </w:rPr>
              <w:t>בית המשפט המחוזי בירושלים</w:t>
            </w:r>
          </w:p>
        </w:tc>
      </w:tr>
      <w:tr w:rsidR="00535FCE" w:rsidRPr="00C64AEA" w14:paraId="678EC314" w14:textId="77777777" w:rsidTr="00A3455E">
        <w:trPr>
          <w:trHeight w:val="337"/>
          <w:jc w:val="center"/>
        </w:trPr>
        <w:tc>
          <w:tcPr>
            <w:tcW w:w="5058" w:type="dxa"/>
          </w:tcPr>
          <w:p w14:paraId="6363A69B" w14:textId="77777777" w:rsidR="00535FCE" w:rsidRPr="00C64AEA" w:rsidRDefault="00535FCE" w:rsidP="00444A99">
            <w:pPr>
              <w:rPr>
                <w:rFonts w:cs="FrankRuehl"/>
                <w:sz w:val="28"/>
                <w:szCs w:val="28"/>
                <w:rtl/>
              </w:rPr>
            </w:pPr>
            <w:r w:rsidRPr="00C64AEA">
              <w:rPr>
                <w:rFonts w:cs="FrankRuehl"/>
                <w:sz w:val="28"/>
                <w:szCs w:val="28"/>
                <w:rtl/>
              </w:rPr>
              <w:t>ת"פ</w:t>
            </w:r>
            <w:r w:rsidRPr="00C64AEA">
              <w:rPr>
                <w:rFonts w:cs="FrankRuehl" w:hint="cs"/>
                <w:sz w:val="28"/>
                <w:szCs w:val="28"/>
                <w:rtl/>
              </w:rPr>
              <w:t xml:space="preserve"> </w:t>
            </w:r>
            <w:r w:rsidRPr="00C64AEA">
              <w:rPr>
                <w:rFonts w:cs="FrankRuehl"/>
                <w:sz w:val="28"/>
                <w:szCs w:val="28"/>
                <w:rtl/>
              </w:rPr>
              <w:t>59067-10-21</w:t>
            </w:r>
            <w:r w:rsidRPr="00C64AEA">
              <w:rPr>
                <w:rFonts w:cs="FrankRuehl" w:hint="cs"/>
                <w:sz w:val="28"/>
                <w:szCs w:val="28"/>
                <w:rtl/>
              </w:rPr>
              <w:t xml:space="preserve"> </w:t>
            </w:r>
            <w:r w:rsidRPr="00C64AEA">
              <w:rPr>
                <w:rFonts w:cs="FrankRuehl"/>
                <w:sz w:val="28"/>
                <w:szCs w:val="28"/>
                <w:rtl/>
              </w:rPr>
              <w:t>מדינת ישראל נ' עלקם(עציר) ואח'</w:t>
            </w:r>
          </w:p>
          <w:p w14:paraId="00FB7675" w14:textId="77777777" w:rsidR="00535FCE" w:rsidRPr="00C64AEA" w:rsidRDefault="00535FCE" w:rsidP="00444A99">
            <w:pPr>
              <w:pStyle w:val="a3"/>
              <w:rPr>
                <w:rFonts w:cs="FrankRuehl"/>
                <w:sz w:val="2"/>
                <w:szCs w:val="2"/>
                <w:rtl/>
              </w:rPr>
            </w:pPr>
          </w:p>
        </w:tc>
        <w:tc>
          <w:tcPr>
            <w:tcW w:w="3663" w:type="dxa"/>
          </w:tcPr>
          <w:p w14:paraId="49FC1A6E" w14:textId="77777777" w:rsidR="00535FCE" w:rsidRPr="00C64AEA" w:rsidRDefault="00535FCE" w:rsidP="00444A99">
            <w:pPr>
              <w:pStyle w:val="a3"/>
              <w:jc w:val="right"/>
              <w:rPr>
                <w:rFonts w:cs="FrankRuehl"/>
                <w:sz w:val="28"/>
                <w:szCs w:val="28"/>
                <w:rtl/>
              </w:rPr>
            </w:pPr>
          </w:p>
        </w:tc>
      </w:tr>
    </w:tbl>
    <w:p w14:paraId="6ADEC8C1" w14:textId="77777777" w:rsidR="00535FCE" w:rsidRPr="00C64AEA" w:rsidRDefault="00535FCE" w:rsidP="00535FCE">
      <w:pPr>
        <w:pStyle w:val="a3"/>
        <w:rPr>
          <w:sz w:val="12"/>
          <w:szCs w:val="12"/>
          <w:rtl/>
        </w:rPr>
      </w:pPr>
      <w:r w:rsidRPr="00C64AEA">
        <w:rPr>
          <w:rFonts w:hint="cs"/>
          <w:rtl/>
        </w:rPr>
        <w:t xml:space="preserve"> </w:t>
      </w:r>
    </w:p>
    <w:p w14:paraId="7FC882EE" w14:textId="77777777" w:rsidR="00535FCE" w:rsidRPr="00C64AEA" w:rsidRDefault="00535FCE" w:rsidP="00535FCE">
      <w:pPr>
        <w:pStyle w:val="12"/>
        <w:rPr>
          <w:b w:val="0"/>
          <w:bCs w:val="0"/>
          <w:u w:val="none"/>
          <w:rtl/>
        </w:rPr>
      </w:pPr>
    </w:p>
    <w:p w14:paraId="4A53D72D" w14:textId="77777777" w:rsidR="00535FCE" w:rsidRPr="00C64AEA" w:rsidRDefault="00535FCE" w:rsidP="00535FCE">
      <w:pPr>
        <w:pStyle w:val="12"/>
        <w:rPr>
          <w:rFonts w:ascii="David" w:hAnsi="David"/>
          <w:b w:val="0"/>
          <w:bCs w:val="0"/>
          <w:sz w:val="26"/>
          <w:szCs w:val="26"/>
          <w:u w:val="none"/>
          <w:rtl/>
        </w:rPr>
      </w:pPr>
      <w:r w:rsidRPr="00C64AEA">
        <w:rPr>
          <w:rFonts w:hint="cs"/>
          <w:b w:val="0"/>
          <w:bCs w:val="0"/>
          <w:u w:val="none"/>
          <w:rtl/>
        </w:rPr>
        <w:t xml:space="preserve"> </w:t>
      </w:r>
    </w:p>
    <w:tbl>
      <w:tblPr>
        <w:bidiVisual/>
        <w:tblW w:w="8802" w:type="dxa"/>
        <w:tblInd w:w="-28" w:type="dxa"/>
        <w:tblLook w:val="01E0" w:firstRow="1" w:lastRow="1" w:firstColumn="1" w:lastColumn="1" w:noHBand="0" w:noVBand="0"/>
      </w:tblPr>
      <w:tblGrid>
        <w:gridCol w:w="2880"/>
        <w:gridCol w:w="5839"/>
        <w:gridCol w:w="83"/>
      </w:tblGrid>
      <w:tr w:rsidR="00535FCE" w:rsidRPr="00C64AEA" w14:paraId="04DB03E8" w14:textId="77777777" w:rsidTr="00535FCE">
        <w:trPr>
          <w:gridAfter w:val="1"/>
          <w:wAfter w:w="55" w:type="dxa"/>
        </w:trPr>
        <w:tc>
          <w:tcPr>
            <w:tcW w:w="8719" w:type="dxa"/>
            <w:gridSpan w:val="2"/>
            <w:shd w:val="clear" w:color="auto" w:fill="auto"/>
          </w:tcPr>
          <w:p w14:paraId="0D72B6C9" w14:textId="77777777" w:rsidR="00535FCE" w:rsidRPr="00C64AEA" w:rsidRDefault="00535FCE" w:rsidP="00535FCE">
            <w:pPr>
              <w:spacing w:line="360" w:lineRule="auto"/>
              <w:jc w:val="both"/>
              <w:rPr>
                <w:rFonts w:ascii="David" w:hAnsi="David"/>
                <w:sz w:val="26"/>
                <w:szCs w:val="26"/>
                <w:rtl/>
              </w:rPr>
            </w:pPr>
            <w:r w:rsidRPr="00C64AEA">
              <w:rPr>
                <w:rFonts w:ascii="David" w:hAnsi="David" w:hint="cs"/>
                <w:b/>
                <w:bCs/>
                <w:sz w:val="28"/>
                <w:szCs w:val="28"/>
                <w:rtl/>
              </w:rPr>
              <w:t>ל</w:t>
            </w:r>
            <w:r w:rsidRPr="00C64AEA">
              <w:rPr>
                <w:rFonts w:ascii="David" w:hAnsi="David"/>
                <w:b/>
                <w:bCs/>
                <w:sz w:val="28"/>
                <w:szCs w:val="28"/>
                <w:rtl/>
              </w:rPr>
              <w:t>פני כב' ה</w:t>
            </w:r>
            <w:r w:rsidRPr="00C64AEA">
              <w:rPr>
                <w:rFonts w:ascii="David" w:hAnsi="David"/>
                <w:b/>
                <w:bCs/>
                <w:sz w:val="26"/>
                <w:szCs w:val="26"/>
                <w:rtl/>
              </w:rPr>
              <w:t>שופטת חנה מרים לומפ</w:t>
            </w:r>
          </w:p>
        </w:tc>
      </w:tr>
      <w:tr w:rsidR="00535FCE" w:rsidRPr="00C64AEA" w14:paraId="3405DFB1" w14:textId="77777777" w:rsidTr="00535FCE">
        <w:tc>
          <w:tcPr>
            <w:tcW w:w="2880" w:type="dxa"/>
            <w:shd w:val="clear" w:color="auto" w:fill="auto"/>
          </w:tcPr>
          <w:p w14:paraId="61318850" w14:textId="77777777" w:rsidR="00535FCE" w:rsidRPr="00C64AEA" w:rsidRDefault="00535FCE" w:rsidP="00535FCE">
            <w:pPr>
              <w:ind w:left="26"/>
              <w:rPr>
                <w:rFonts w:ascii="David" w:hAnsi="David"/>
                <w:b/>
                <w:bCs/>
                <w:sz w:val="28"/>
                <w:szCs w:val="28"/>
                <w:rtl/>
              </w:rPr>
            </w:pPr>
            <w:bookmarkStart w:id="1" w:name="FirstAppellant"/>
            <w:bookmarkStart w:id="2" w:name="FirstLawyer"/>
          </w:p>
          <w:p w14:paraId="44474545" w14:textId="77777777" w:rsidR="00535FCE" w:rsidRPr="00C64AEA" w:rsidRDefault="00535FCE" w:rsidP="00535FCE">
            <w:pPr>
              <w:ind w:left="26"/>
              <w:rPr>
                <w:rFonts w:ascii="David" w:hAnsi="David"/>
                <w:b/>
                <w:bCs/>
                <w:sz w:val="28"/>
                <w:szCs w:val="28"/>
                <w:rtl/>
              </w:rPr>
            </w:pPr>
            <w:r w:rsidRPr="00C64AEA">
              <w:rPr>
                <w:rFonts w:ascii="David" w:hAnsi="David"/>
                <w:b/>
                <w:bCs/>
                <w:sz w:val="28"/>
                <w:szCs w:val="28"/>
                <w:rtl/>
              </w:rPr>
              <w:t>ה</w:t>
            </w:r>
            <w:r w:rsidRPr="00C64AEA">
              <w:rPr>
                <w:rFonts w:ascii="David" w:hAnsi="David"/>
                <w:b/>
                <w:bCs/>
                <w:sz w:val="26"/>
                <w:szCs w:val="26"/>
                <w:rtl/>
              </w:rPr>
              <w:t>מאשימה</w:t>
            </w:r>
          </w:p>
        </w:tc>
        <w:tc>
          <w:tcPr>
            <w:tcW w:w="5922" w:type="dxa"/>
            <w:gridSpan w:val="2"/>
            <w:shd w:val="clear" w:color="auto" w:fill="auto"/>
          </w:tcPr>
          <w:p w14:paraId="7D394A98" w14:textId="77777777" w:rsidR="00535FCE" w:rsidRPr="00C64AEA" w:rsidRDefault="00535FCE" w:rsidP="00444A99">
            <w:pPr>
              <w:rPr>
                <w:rFonts w:ascii="David" w:hAnsi="David"/>
                <w:b/>
                <w:bCs/>
                <w:sz w:val="26"/>
                <w:szCs w:val="26"/>
                <w:rtl/>
              </w:rPr>
            </w:pPr>
          </w:p>
          <w:p w14:paraId="19EFA3F4" w14:textId="77777777" w:rsidR="00535FCE" w:rsidRPr="00C64AEA" w:rsidRDefault="00535FCE" w:rsidP="00444A99">
            <w:pPr>
              <w:rPr>
                <w:rFonts w:ascii="David" w:hAnsi="David"/>
                <w:b/>
                <w:bCs/>
                <w:sz w:val="28"/>
                <w:szCs w:val="28"/>
                <w:rtl/>
              </w:rPr>
            </w:pPr>
            <w:r w:rsidRPr="00C64AEA">
              <w:rPr>
                <w:rFonts w:ascii="David" w:hAnsi="David"/>
                <w:b/>
                <w:bCs/>
                <w:sz w:val="26"/>
                <w:szCs w:val="26"/>
                <w:rtl/>
              </w:rPr>
              <w:t>מדינת ישראל</w:t>
            </w:r>
          </w:p>
          <w:p w14:paraId="19718F80" w14:textId="77777777" w:rsidR="00535FCE" w:rsidRPr="00C64AEA" w:rsidRDefault="00535FCE" w:rsidP="00444A99">
            <w:pPr>
              <w:rPr>
                <w:rFonts w:ascii="David" w:hAnsi="David"/>
                <w:sz w:val="28"/>
                <w:szCs w:val="28"/>
                <w:rtl/>
              </w:rPr>
            </w:pPr>
            <w:r w:rsidRPr="00C64AEA">
              <w:rPr>
                <w:rFonts w:ascii="David" w:hAnsi="David"/>
                <w:sz w:val="28"/>
                <w:szCs w:val="28"/>
                <w:rtl/>
              </w:rPr>
              <w:t>באמצעות פרקליטות מחוז ירושלים (פלילי)</w:t>
            </w:r>
          </w:p>
          <w:p w14:paraId="349ADC65" w14:textId="77777777" w:rsidR="00535FCE" w:rsidRPr="00C64AEA" w:rsidRDefault="00535FCE" w:rsidP="00444A99">
            <w:pPr>
              <w:rPr>
                <w:rFonts w:ascii="David" w:hAnsi="David"/>
                <w:sz w:val="28"/>
                <w:szCs w:val="28"/>
                <w:rtl/>
              </w:rPr>
            </w:pPr>
            <w:r w:rsidRPr="00C64AEA">
              <w:rPr>
                <w:rFonts w:ascii="David" w:hAnsi="David"/>
                <w:sz w:val="28"/>
                <w:szCs w:val="28"/>
                <w:rtl/>
              </w:rPr>
              <w:t xml:space="preserve">על ידי ב"כ עו"ד יעל ריצ'קר </w:t>
            </w:r>
          </w:p>
        </w:tc>
      </w:tr>
      <w:bookmarkEnd w:id="1"/>
      <w:bookmarkEnd w:id="2"/>
      <w:tr w:rsidR="00535FCE" w:rsidRPr="00C64AEA" w14:paraId="00929831" w14:textId="77777777" w:rsidTr="00535FCE">
        <w:tc>
          <w:tcPr>
            <w:tcW w:w="8802" w:type="dxa"/>
            <w:gridSpan w:val="3"/>
            <w:shd w:val="clear" w:color="auto" w:fill="auto"/>
          </w:tcPr>
          <w:p w14:paraId="60634A56" w14:textId="77777777" w:rsidR="00535FCE" w:rsidRPr="00C64AEA" w:rsidRDefault="00535FCE" w:rsidP="00535FCE">
            <w:pPr>
              <w:jc w:val="both"/>
              <w:rPr>
                <w:rFonts w:ascii="David" w:hAnsi="David"/>
                <w:b/>
                <w:bCs/>
                <w:rtl/>
              </w:rPr>
            </w:pPr>
          </w:p>
          <w:p w14:paraId="5C27B88E" w14:textId="77777777" w:rsidR="00535FCE" w:rsidRPr="00C64AEA" w:rsidRDefault="00535FCE" w:rsidP="00535FCE">
            <w:pPr>
              <w:jc w:val="center"/>
              <w:rPr>
                <w:rFonts w:ascii="David" w:hAnsi="David"/>
                <w:b/>
                <w:bCs/>
                <w:sz w:val="28"/>
                <w:szCs w:val="28"/>
                <w:rtl/>
              </w:rPr>
            </w:pPr>
            <w:r w:rsidRPr="00C64AEA">
              <w:rPr>
                <w:rFonts w:ascii="David" w:hAnsi="David"/>
                <w:b/>
                <w:bCs/>
                <w:sz w:val="28"/>
                <w:szCs w:val="28"/>
                <w:rtl/>
              </w:rPr>
              <w:t>נגד</w:t>
            </w:r>
          </w:p>
          <w:p w14:paraId="7AE00E54" w14:textId="77777777" w:rsidR="00535FCE" w:rsidRPr="00C64AEA" w:rsidRDefault="00535FCE" w:rsidP="00535FCE">
            <w:pPr>
              <w:jc w:val="center"/>
              <w:rPr>
                <w:rFonts w:ascii="David" w:hAnsi="David"/>
                <w:b/>
                <w:bCs/>
                <w:rtl/>
              </w:rPr>
            </w:pPr>
          </w:p>
        </w:tc>
      </w:tr>
      <w:tr w:rsidR="00535FCE" w:rsidRPr="00C64AEA" w14:paraId="0A3F5214" w14:textId="77777777" w:rsidTr="00535FCE">
        <w:tc>
          <w:tcPr>
            <w:tcW w:w="2880" w:type="dxa"/>
            <w:shd w:val="clear" w:color="auto" w:fill="auto"/>
          </w:tcPr>
          <w:p w14:paraId="12E54407" w14:textId="77777777" w:rsidR="00535FCE" w:rsidRPr="00C64AEA" w:rsidRDefault="00535FCE" w:rsidP="00535FCE">
            <w:pPr>
              <w:ind w:left="26"/>
              <w:rPr>
                <w:rFonts w:ascii="David" w:hAnsi="David"/>
                <w:b/>
                <w:bCs/>
                <w:sz w:val="28"/>
                <w:szCs w:val="28"/>
                <w:rtl/>
              </w:rPr>
            </w:pPr>
            <w:r w:rsidRPr="00C64AEA">
              <w:rPr>
                <w:rFonts w:ascii="David" w:hAnsi="David"/>
                <w:b/>
                <w:bCs/>
                <w:sz w:val="28"/>
                <w:szCs w:val="28"/>
                <w:rtl/>
              </w:rPr>
              <w:t>ה</w:t>
            </w:r>
            <w:r w:rsidRPr="00C64AEA">
              <w:rPr>
                <w:rFonts w:ascii="David" w:hAnsi="David"/>
                <w:b/>
                <w:bCs/>
                <w:sz w:val="26"/>
                <w:szCs w:val="26"/>
                <w:rtl/>
              </w:rPr>
              <w:t>נאשמים</w:t>
            </w:r>
          </w:p>
        </w:tc>
        <w:tc>
          <w:tcPr>
            <w:tcW w:w="5922" w:type="dxa"/>
            <w:gridSpan w:val="2"/>
            <w:shd w:val="clear" w:color="auto" w:fill="auto"/>
          </w:tcPr>
          <w:p w14:paraId="006F8B2D" w14:textId="77777777" w:rsidR="00535FCE" w:rsidRPr="00C64AEA" w:rsidRDefault="00535FCE" w:rsidP="00444A99">
            <w:pPr>
              <w:rPr>
                <w:rFonts w:ascii="David" w:hAnsi="David"/>
                <w:b/>
                <w:bCs/>
                <w:sz w:val="28"/>
                <w:szCs w:val="28"/>
              </w:rPr>
            </w:pPr>
            <w:r w:rsidRPr="00C64AEA">
              <w:rPr>
                <w:rFonts w:ascii="David" w:hAnsi="David"/>
                <w:b/>
                <w:bCs/>
                <w:sz w:val="28"/>
                <w:szCs w:val="28"/>
              </w:rPr>
              <w:t>.1</w:t>
            </w:r>
            <w:r w:rsidRPr="00C64AEA">
              <w:rPr>
                <w:rFonts w:ascii="David" w:hAnsi="David"/>
                <w:b/>
                <w:bCs/>
                <w:sz w:val="28"/>
                <w:szCs w:val="28"/>
                <w:rtl/>
              </w:rPr>
              <w:t xml:space="preserve"> כנעאן עלקם (עציר), ת"ז </w:t>
            </w:r>
            <w:r w:rsidR="00C64AEA">
              <w:rPr>
                <w:rFonts w:ascii="David" w:hAnsi="David"/>
                <w:b/>
                <w:bCs/>
                <w:sz w:val="28"/>
                <w:szCs w:val="28"/>
              </w:rPr>
              <w:t>xxxxxxxxx</w:t>
            </w:r>
          </w:p>
          <w:p w14:paraId="523AF907" w14:textId="77777777" w:rsidR="00535FCE" w:rsidRPr="00C64AEA" w:rsidRDefault="00535FCE" w:rsidP="00444A99">
            <w:pPr>
              <w:rPr>
                <w:rFonts w:ascii="David" w:hAnsi="David"/>
                <w:b/>
                <w:bCs/>
                <w:sz w:val="12"/>
                <w:szCs w:val="12"/>
                <w:rtl/>
              </w:rPr>
            </w:pPr>
          </w:p>
          <w:p w14:paraId="3B70622A" w14:textId="77777777" w:rsidR="00535FCE" w:rsidRPr="00C64AEA" w:rsidRDefault="00535FCE" w:rsidP="00444A99">
            <w:pPr>
              <w:rPr>
                <w:rFonts w:ascii="David" w:hAnsi="David"/>
                <w:b/>
                <w:bCs/>
                <w:sz w:val="28"/>
                <w:szCs w:val="28"/>
                <w:rtl/>
              </w:rPr>
            </w:pPr>
            <w:r w:rsidRPr="00C64AEA">
              <w:rPr>
                <w:rFonts w:ascii="David" w:hAnsi="David"/>
                <w:b/>
                <w:bCs/>
                <w:sz w:val="28"/>
                <w:szCs w:val="28"/>
              </w:rPr>
              <w:t>.2</w:t>
            </w:r>
            <w:r w:rsidRPr="00C64AEA">
              <w:rPr>
                <w:rFonts w:ascii="David" w:hAnsi="David"/>
                <w:b/>
                <w:bCs/>
                <w:sz w:val="28"/>
                <w:szCs w:val="28"/>
                <w:rtl/>
              </w:rPr>
              <w:t xml:space="preserve"> מחמד מאלק עלקם (עציר), ת"ז </w:t>
            </w:r>
            <w:r w:rsidR="00C64AEA">
              <w:rPr>
                <w:rFonts w:ascii="David" w:hAnsi="David"/>
                <w:b/>
                <w:bCs/>
                <w:sz w:val="28"/>
                <w:szCs w:val="28"/>
              </w:rPr>
              <w:t>xxxxxxxxx</w:t>
            </w:r>
          </w:p>
          <w:p w14:paraId="6172C012" w14:textId="77777777" w:rsidR="00535FCE" w:rsidRPr="00C64AEA" w:rsidRDefault="00535FCE" w:rsidP="00444A99">
            <w:pPr>
              <w:rPr>
                <w:rFonts w:ascii="David" w:hAnsi="David"/>
                <w:sz w:val="28"/>
                <w:szCs w:val="28"/>
                <w:rtl/>
              </w:rPr>
            </w:pPr>
            <w:r w:rsidRPr="00C64AEA">
              <w:rPr>
                <w:rFonts w:ascii="David" w:hAnsi="David"/>
                <w:sz w:val="28"/>
                <w:szCs w:val="28"/>
                <w:rtl/>
              </w:rPr>
              <w:t>שניהם על ידי ב"כ עו"ד רמי עותמאן</w:t>
            </w:r>
          </w:p>
        </w:tc>
      </w:tr>
    </w:tbl>
    <w:p w14:paraId="3A3C6D15" w14:textId="77777777" w:rsidR="00A3455E" w:rsidRDefault="00535FCE" w:rsidP="00535FCE">
      <w:pPr>
        <w:spacing w:line="360" w:lineRule="auto"/>
        <w:jc w:val="both"/>
        <w:rPr>
          <w:rFonts w:ascii="David" w:hAnsi="David"/>
          <w:sz w:val="8"/>
          <w:szCs w:val="8"/>
          <w:rtl/>
        </w:rPr>
      </w:pPr>
      <w:r w:rsidRPr="00C64AEA">
        <w:rPr>
          <w:rFonts w:ascii="David" w:hAnsi="David"/>
          <w:sz w:val="8"/>
          <w:szCs w:val="8"/>
          <w:rtl/>
        </w:rPr>
        <w:t>&lt;#2#&gt;</w:t>
      </w:r>
    </w:p>
    <w:p w14:paraId="3B3191BA" w14:textId="77777777" w:rsidR="00A3455E" w:rsidRPr="00A3455E" w:rsidRDefault="00A3455E" w:rsidP="00A3455E">
      <w:pPr>
        <w:spacing w:after="120" w:line="240" w:lineRule="exact"/>
        <w:ind w:left="283" w:hanging="283"/>
        <w:jc w:val="both"/>
        <w:rPr>
          <w:rFonts w:ascii="FrankRuehl" w:hAnsi="FrankRuehl" w:cs="FrankRuehl"/>
          <w:rtl/>
        </w:rPr>
      </w:pPr>
    </w:p>
    <w:p w14:paraId="77B050E7" w14:textId="77777777" w:rsidR="0011475E" w:rsidRPr="0011475E" w:rsidRDefault="0011475E" w:rsidP="0011475E">
      <w:pPr>
        <w:spacing w:before="120" w:after="120" w:line="240" w:lineRule="exact"/>
        <w:ind w:left="283" w:hanging="283"/>
        <w:jc w:val="both"/>
        <w:rPr>
          <w:rFonts w:ascii="FrankRuehl" w:hAnsi="FrankRuehl" w:cs="FrankRuehl"/>
          <w:rtl/>
        </w:rPr>
      </w:pPr>
    </w:p>
    <w:p w14:paraId="421CA0EF" w14:textId="77777777" w:rsidR="008406BF" w:rsidRDefault="008406BF" w:rsidP="008406BF">
      <w:pPr>
        <w:rPr>
          <w:rtl/>
        </w:rPr>
      </w:pPr>
      <w:bookmarkStart w:id="3" w:name="LawTable"/>
      <w:bookmarkEnd w:id="3"/>
    </w:p>
    <w:p w14:paraId="5F56C3C5" w14:textId="77777777" w:rsidR="008406BF" w:rsidRPr="008406BF" w:rsidRDefault="008406BF" w:rsidP="008406BF">
      <w:pPr>
        <w:spacing w:before="120" w:after="120" w:line="240" w:lineRule="exact"/>
        <w:ind w:left="283" w:hanging="283"/>
        <w:jc w:val="both"/>
        <w:rPr>
          <w:rFonts w:ascii="FrankRuehl" w:hAnsi="FrankRuehl" w:cs="FrankRuehl"/>
          <w:rtl/>
        </w:rPr>
      </w:pPr>
    </w:p>
    <w:p w14:paraId="1EA13954" w14:textId="77777777" w:rsidR="008406BF" w:rsidRPr="008406BF" w:rsidRDefault="008406BF" w:rsidP="008406BF">
      <w:pPr>
        <w:spacing w:before="120" w:after="120" w:line="240" w:lineRule="exact"/>
        <w:ind w:left="283" w:hanging="283"/>
        <w:jc w:val="both"/>
        <w:rPr>
          <w:rFonts w:ascii="FrankRuehl" w:hAnsi="FrankRuehl" w:cs="FrankRuehl"/>
          <w:rtl/>
        </w:rPr>
      </w:pPr>
    </w:p>
    <w:p w14:paraId="2A212069" w14:textId="77777777" w:rsidR="008406BF" w:rsidRPr="008406BF" w:rsidRDefault="008406BF" w:rsidP="008406BF">
      <w:pPr>
        <w:spacing w:before="120" w:after="120" w:line="240" w:lineRule="exact"/>
        <w:ind w:left="283" w:hanging="283"/>
        <w:jc w:val="both"/>
        <w:rPr>
          <w:rFonts w:ascii="FrankRuehl" w:hAnsi="FrankRuehl" w:cs="FrankRuehl"/>
          <w:rtl/>
        </w:rPr>
      </w:pPr>
      <w:r w:rsidRPr="008406BF">
        <w:rPr>
          <w:rFonts w:ascii="FrankRuehl" w:hAnsi="FrankRuehl" w:cs="FrankRuehl"/>
          <w:rtl/>
        </w:rPr>
        <w:t xml:space="preserve">חקיקה שאוזכרה: </w:t>
      </w:r>
    </w:p>
    <w:p w14:paraId="53E52E44" w14:textId="77777777" w:rsidR="008406BF" w:rsidRPr="008406BF" w:rsidRDefault="008406BF" w:rsidP="008406BF">
      <w:pPr>
        <w:spacing w:before="120" w:after="120" w:line="240" w:lineRule="exact"/>
        <w:ind w:left="283" w:hanging="283"/>
        <w:jc w:val="both"/>
        <w:rPr>
          <w:rFonts w:ascii="FrankRuehl" w:hAnsi="FrankRuehl" w:cs="FrankRuehl"/>
          <w:rtl/>
        </w:rPr>
      </w:pPr>
      <w:hyperlink r:id="rId7" w:history="1">
        <w:r w:rsidRPr="008406BF">
          <w:rPr>
            <w:rFonts w:ascii="FrankRuehl" w:hAnsi="FrankRuehl" w:cs="FrankRuehl"/>
            <w:color w:val="0000FF"/>
            <w:rtl/>
          </w:rPr>
          <w:t>חוק העונשין, תשל"ז-1977</w:t>
        </w:r>
      </w:hyperlink>
      <w:r w:rsidRPr="008406BF">
        <w:rPr>
          <w:rFonts w:ascii="FrankRuehl" w:hAnsi="FrankRuehl" w:cs="FrankRuehl"/>
          <w:rtl/>
        </w:rPr>
        <w:t xml:space="preserve">: סע'  </w:t>
      </w:r>
      <w:hyperlink r:id="rId8" w:history="1">
        <w:r w:rsidRPr="008406BF">
          <w:rPr>
            <w:rFonts w:ascii="FrankRuehl" w:hAnsi="FrankRuehl" w:cs="FrankRuehl"/>
            <w:color w:val="0000FF"/>
            <w:rtl/>
          </w:rPr>
          <w:t>144(ב)</w:t>
        </w:r>
      </w:hyperlink>
      <w:r w:rsidRPr="008406BF">
        <w:rPr>
          <w:rFonts w:ascii="FrankRuehl" w:hAnsi="FrankRuehl" w:cs="FrankRuehl"/>
          <w:rtl/>
        </w:rPr>
        <w:t xml:space="preserve">, </w:t>
      </w:r>
      <w:hyperlink r:id="rId9" w:history="1">
        <w:r w:rsidRPr="008406BF">
          <w:rPr>
            <w:rFonts w:ascii="FrankRuehl" w:hAnsi="FrankRuehl" w:cs="FrankRuehl"/>
            <w:color w:val="0000FF"/>
            <w:rtl/>
          </w:rPr>
          <w:t>384</w:t>
        </w:r>
      </w:hyperlink>
      <w:r w:rsidRPr="008406BF">
        <w:rPr>
          <w:rFonts w:ascii="FrankRuehl" w:hAnsi="FrankRuehl" w:cs="FrankRuehl"/>
          <w:rtl/>
        </w:rPr>
        <w:t xml:space="preserve">, </w:t>
      </w:r>
      <w:hyperlink r:id="rId10" w:history="1">
        <w:r w:rsidRPr="008406BF">
          <w:rPr>
            <w:rFonts w:ascii="FrankRuehl" w:hAnsi="FrankRuehl" w:cs="FrankRuehl"/>
            <w:color w:val="0000FF"/>
            <w:rtl/>
          </w:rPr>
          <w:t>499</w:t>
        </w:r>
      </w:hyperlink>
    </w:p>
    <w:p w14:paraId="1A2CC38B" w14:textId="77777777" w:rsidR="008406BF" w:rsidRPr="008406BF" w:rsidRDefault="008406BF" w:rsidP="008406BF">
      <w:pPr>
        <w:rPr>
          <w:rtl/>
        </w:rPr>
      </w:pPr>
      <w:bookmarkStart w:id="4" w:name="LawTable_End"/>
      <w:bookmarkEnd w:id="4"/>
    </w:p>
    <w:p w14:paraId="425660FF" w14:textId="77777777" w:rsidR="00535FCE" w:rsidRPr="0011475E" w:rsidRDefault="00535FCE" w:rsidP="0011475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5FCE" w14:paraId="685713F0" w14:textId="77777777" w:rsidTr="00535FCE">
        <w:trPr>
          <w:trHeight w:val="355"/>
          <w:jc w:val="center"/>
        </w:trPr>
        <w:tc>
          <w:tcPr>
            <w:tcW w:w="8820" w:type="dxa"/>
            <w:tcBorders>
              <w:top w:val="nil"/>
              <w:left w:val="nil"/>
              <w:bottom w:val="nil"/>
              <w:right w:val="nil"/>
            </w:tcBorders>
            <w:shd w:val="clear" w:color="auto" w:fill="auto"/>
          </w:tcPr>
          <w:p w14:paraId="06D3E4A4" w14:textId="77777777" w:rsidR="00C64AEA" w:rsidRPr="00C64AEA" w:rsidRDefault="00C64AEA" w:rsidP="00C64AEA">
            <w:pPr>
              <w:jc w:val="center"/>
              <w:rPr>
                <w:rFonts w:ascii="David" w:hAnsi="David"/>
                <w:b/>
                <w:bCs/>
                <w:sz w:val="32"/>
                <w:szCs w:val="32"/>
                <w:u w:val="single"/>
                <w:rtl/>
              </w:rPr>
            </w:pPr>
            <w:bookmarkStart w:id="5" w:name="PsakDin" w:colFirst="0" w:colLast="0"/>
            <w:bookmarkEnd w:id="0"/>
            <w:r w:rsidRPr="00C64AEA">
              <w:rPr>
                <w:rFonts w:ascii="David" w:hAnsi="David"/>
                <w:b/>
                <w:bCs/>
                <w:sz w:val="32"/>
                <w:szCs w:val="32"/>
                <w:u w:val="single"/>
                <w:rtl/>
              </w:rPr>
              <w:t>גזר דין</w:t>
            </w:r>
          </w:p>
          <w:p w14:paraId="09F71E6E" w14:textId="77777777" w:rsidR="00535FCE" w:rsidRPr="00C64AEA" w:rsidRDefault="00535FCE" w:rsidP="00C64AEA">
            <w:pPr>
              <w:jc w:val="center"/>
              <w:rPr>
                <w:rFonts w:ascii="David" w:hAnsi="David"/>
                <w:bCs/>
                <w:sz w:val="32"/>
                <w:szCs w:val="32"/>
                <w:u w:val="single"/>
              </w:rPr>
            </w:pPr>
          </w:p>
        </w:tc>
      </w:tr>
      <w:bookmarkEnd w:id="5"/>
    </w:tbl>
    <w:p w14:paraId="6FA4BDF1" w14:textId="77777777" w:rsidR="00535FCE" w:rsidRDefault="00535FCE" w:rsidP="00535FCE">
      <w:pPr>
        <w:rPr>
          <w:rFonts w:ascii="Arial" w:hAnsi="Arial"/>
          <w:b/>
          <w:bCs/>
          <w:sz w:val="12"/>
          <w:szCs w:val="12"/>
          <w:rtl/>
        </w:rPr>
      </w:pPr>
    </w:p>
    <w:p w14:paraId="1E17CC00" w14:textId="77777777" w:rsidR="00535FCE" w:rsidRDefault="00535FCE" w:rsidP="00535FCE">
      <w:pPr>
        <w:rPr>
          <w:b/>
          <w:bCs/>
          <w:u w:val="single"/>
          <w:rtl/>
        </w:rPr>
      </w:pPr>
      <w:r>
        <w:rPr>
          <w:b/>
          <w:bCs/>
          <w:u w:val="single"/>
          <w:rtl/>
        </w:rPr>
        <w:t>רקע</w:t>
      </w:r>
    </w:p>
    <w:p w14:paraId="11F9E2CF" w14:textId="77777777" w:rsidR="00535FCE" w:rsidRDefault="00535FCE" w:rsidP="00535FCE">
      <w:pPr>
        <w:pStyle w:val="a9"/>
        <w:ind w:left="360" w:right="360"/>
        <w:rPr>
          <w:sz w:val="12"/>
          <w:szCs w:val="12"/>
        </w:rPr>
      </w:pPr>
    </w:p>
    <w:p w14:paraId="3A7EEBA0" w14:textId="77777777" w:rsidR="00535FCE" w:rsidRPr="00056A66" w:rsidRDefault="00535FCE" w:rsidP="00535FCE">
      <w:pPr>
        <w:pStyle w:val="a9"/>
        <w:numPr>
          <w:ilvl w:val="0"/>
          <w:numId w:val="1"/>
        </w:numPr>
        <w:tabs>
          <w:tab w:val="left" w:pos="-142"/>
        </w:tabs>
        <w:ind w:left="283" w:hanging="283"/>
      </w:pPr>
      <w:bookmarkStart w:id="6" w:name="ABSTRACT_START"/>
      <w:bookmarkEnd w:id="6"/>
      <w:r w:rsidRPr="00056A66">
        <w:rPr>
          <w:rFonts w:ascii="Arial" w:hAnsi="Arial" w:hint="cs"/>
          <w:rtl/>
        </w:rPr>
        <w:t>הנאשמים</w:t>
      </w:r>
      <w:r w:rsidRPr="00056A66">
        <w:rPr>
          <w:rFonts w:hint="cs"/>
          <w:rtl/>
        </w:rPr>
        <w:t xml:space="preserve"> הורשעו על פי הודאתם</w:t>
      </w:r>
      <w:r>
        <w:rPr>
          <w:rFonts w:hint="cs"/>
          <w:rtl/>
        </w:rPr>
        <w:t>,</w:t>
      </w:r>
      <w:r w:rsidRPr="00056A66">
        <w:rPr>
          <w:rFonts w:hint="cs"/>
          <w:rtl/>
        </w:rPr>
        <w:t xml:space="preserve"> במסגרת הסדר טיעון בכתב אישום מתוקן, בעבירות נשק כדלהלן: שני הנאשמים הורשעו בעבירה של קשירת קשר</w:t>
      </w:r>
      <w:r w:rsidRPr="00056A66">
        <w:rPr>
          <w:rFonts w:ascii="Arial" w:hAnsi="Arial" w:hint="cs"/>
          <w:rtl/>
        </w:rPr>
        <w:t xml:space="preserve"> לביצוע פשע – עבירה לפי </w:t>
      </w:r>
      <w:hyperlink r:id="rId11" w:history="1">
        <w:r w:rsidR="00A3455E" w:rsidRPr="00A3455E">
          <w:rPr>
            <w:rStyle w:val="Hyperlink"/>
            <w:rFonts w:ascii="Arial" w:hAnsi="Arial" w:hint="cs"/>
            <w:rtl/>
          </w:rPr>
          <w:t>סעיף</w:t>
        </w:r>
        <w:r w:rsidR="00A3455E" w:rsidRPr="00A3455E">
          <w:rPr>
            <w:rStyle w:val="Hyperlink"/>
            <w:rFonts w:ascii="Arial" w:hAnsi="Arial"/>
            <w:rtl/>
          </w:rPr>
          <w:t xml:space="preserve"> 499</w:t>
        </w:r>
      </w:hyperlink>
      <w:r w:rsidRPr="00056A66">
        <w:rPr>
          <w:rFonts w:ascii="Arial" w:hAnsi="Arial" w:hint="cs"/>
          <w:rtl/>
        </w:rPr>
        <w:t xml:space="preserve"> ל</w:t>
      </w:r>
      <w:hyperlink w:history="1">
        <w:r w:rsidRPr="00C64AEA">
          <w:rPr>
            <w:rStyle w:val="Hyperlink"/>
            <w:rFonts w:hint="cs"/>
            <w:color w:val="000000"/>
            <w:u w:val="none"/>
            <w:rtl/>
          </w:rPr>
          <w:t>חוק העונשין</w:t>
        </w:r>
      </w:hyperlink>
      <w:r w:rsidR="00C64AEA">
        <w:t xml:space="preserve"> </w:t>
      </w:r>
      <w:r w:rsidRPr="00056A66">
        <w:rPr>
          <w:rFonts w:hint="cs"/>
          <w:rtl/>
        </w:rPr>
        <w:t>התשל"ז-1977, (להלן: "</w:t>
      </w:r>
      <w:r w:rsidRPr="00056A66">
        <w:rPr>
          <w:rFonts w:hint="cs"/>
          <w:b/>
          <w:bCs/>
          <w:rtl/>
        </w:rPr>
        <w:t>החוק</w:t>
      </w:r>
      <w:r w:rsidRPr="00056A66">
        <w:rPr>
          <w:rFonts w:hint="cs"/>
          <w:rtl/>
        </w:rPr>
        <w:t xml:space="preserve">"). נאשם 1 הורשע </w:t>
      </w:r>
      <w:r w:rsidRPr="00056A66">
        <w:rPr>
          <w:rFonts w:ascii="Arial" w:hAnsi="Arial" w:hint="cs"/>
          <w:rtl/>
        </w:rPr>
        <w:t xml:space="preserve">בנשיאת נשק – עבירה לפי </w:t>
      </w:r>
      <w:hyperlink r:id="rId12" w:history="1">
        <w:r w:rsidR="00A3455E" w:rsidRPr="00A3455E">
          <w:rPr>
            <w:rStyle w:val="Hyperlink"/>
            <w:rFonts w:ascii="Arial" w:hAnsi="Arial" w:hint="cs"/>
            <w:rtl/>
          </w:rPr>
          <w:t>סעיף</w:t>
        </w:r>
        <w:r w:rsidR="00A3455E" w:rsidRPr="00A3455E">
          <w:rPr>
            <w:rStyle w:val="Hyperlink"/>
            <w:rFonts w:ascii="Arial" w:hAnsi="Arial"/>
            <w:rtl/>
          </w:rPr>
          <w:t xml:space="preserve"> 144(ב)</w:t>
        </w:r>
      </w:hyperlink>
      <w:r w:rsidRPr="00056A66">
        <w:rPr>
          <w:rFonts w:ascii="Arial" w:hAnsi="Arial" w:hint="cs"/>
          <w:rtl/>
        </w:rPr>
        <w:t xml:space="preserve"> רישא לחוק ובנשיאת תחמושת ואביזר – עבירה לפי </w:t>
      </w:r>
      <w:hyperlink r:id="rId13" w:history="1">
        <w:r w:rsidR="00A3455E" w:rsidRPr="00A3455E">
          <w:rPr>
            <w:rStyle w:val="Hyperlink"/>
            <w:rFonts w:ascii="Arial" w:hAnsi="Arial" w:hint="cs"/>
            <w:rtl/>
          </w:rPr>
          <w:t>סעיף</w:t>
        </w:r>
        <w:r w:rsidR="00A3455E" w:rsidRPr="00A3455E">
          <w:rPr>
            <w:rStyle w:val="Hyperlink"/>
            <w:rFonts w:ascii="Arial" w:hAnsi="Arial"/>
            <w:rtl/>
          </w:rPr>
          <w:t xml:space="preserve"> 144(ב)</w:t>
        </w:r>
      </w:hyperlink>
      <w:r w:rsidRPr="00056A66">
        <w:rPr>
          <w:rFonts w:ascii="Arial" w:hAnsi="Arial" w:hint="cs"/>
          <w:rtl/>
        </w:rPr>
        <w:t xml:space="preserve"> סיפא לחוק. נאשם 2 הורשע בסיוע לאותן עבירות. כמו כן נאשם 1 צירף את </w:t>
      </w:r>
      <w:hyperlink r:id="rId14" w:history="1">
        <w:r w:rsidR="00C64AEA" w:rsidRPr="00C64AEA">
          <w:rPr>
            <w:rFonts w:ascii="Arial" w:hAnsi="Arial"/>
            <w:color w:val="0000FF"/>
            <w:u w:val="single"/>
            <w:rtl/>
          </w:rPr>
          <w:t>ת"פ 55950-11-19</w:t>
        </w:r>
      </w:hyperlink>
      <w:r w:rsidRPr="00056A66">
        <w:rPr>
          <w:rFonts w:ascii="Arial" w:hAnsi="Arial" w:hint="cs"/>
          <w:rtl/>
        </w:rPr>
        <w:t xml:space="preserve"> מבית המשפט השלום בירושלים והורשע בגניבה – עבירה לפי </w:t>
      </w:r>
      <w:hyperlink r:id="rId15" w:history="1">
        <w:r w:rsidR="00A3455E" w:rsidRPr="00A3455E">
          <w:rPr>
            <w:rStyle w:val="Hyperlink"/>
            <w:rFonts w:ascii="Arial" w:hAnsi="Arial" w:hint="cs"/>
            <w:rtl/>
          </w:rPr>
          <w:t>סעיף</w:t>
        </w:r>
        <w:r w:rsidR="00A3455E" w:rsidRPr="00A3455E">
          <w:rPr>
            <w:rStyle w:val="Hyperlink"/>
            <w:rFonts w:ascii="Arial" w:hAnsi="Arial"/>
            <w:rtl/>
          </w:rPr>
          <w:t xml:space="preserve"> 384</w:t>
        </w:r>
      </w:hyperlink>
      <w:r w:rsidRPr="00056A66">
        <w:rPr>
          <w:rFonts w:ascii="Arial" w:hAnsi="Arial" w:hint="cs"/>
          <w:rtl/>
        </w:rPr>
        <w:t xml:space="preserve"> לחוק. </w:t>
      </w:r>
      <w:r w:rsidRPr="00056A66">
        <w:rPr>
          <w:rFonts w:hint="cs"/>
          <w:rtl/>
        </w:rPr>
        <w:t>בגדרי הסדר הטיעון הצדדים לא הגיעו להסכמה לעניין העונש. ב"כ הנאשמים לא ביקש לקבל תסקיר בעניינם, והטיעונים לעונש נשמעו מיד לאחר הצגת הסדר הטיעון</w:t>
      </w:r>
      <w:r w:rsidRPr="00056A66">
        <w:t>.</w:t>
      </w:r>
    </w:p>
    <w:p w14:paraId="32223D75" w14:textId="77777777" w:rsidR="00535FCE" w:rsidRPr="00056A66" w:rsidRDefault="00535FCE" w:rsidP="00535FCE">
      <w:pPr>
        <w:pStyle w:val="a9"/>
        <w:ind w:left="360"/>
        <w:rPr>
          <w:sz w:val="12"/>
          <w:szCs w:val="12"/>
        </w:rPr>
      </w:pPr>
      <w:bookmarkStart w:id="7" w:name="ABSTRACT_END"/>
      <w:bookmarkEnd w:id="7"/>
    </w:p>
    <w:p w14:paraId="669C6D4B" w14:textId="77777777" w:rsidR="00535FCE" w:rsidRPr="00056A66" w:rsidRDefault="00535FCE" w:rsidP="00535FCE">
      <w:pPr>
        <w:pStyle w:val="a9"/>
        <w:numPr>
          <w:ilvl w:val="0"/>
          <w:numId w:val="1"/>
        </w:numPr>
        <w:tabs>
          <w:tab w:val="left" w:pos="-142"/>
        </w:tabs>
        <w:ind w:left="283" w:hanging="283"/>
        <w:rPr>
          <w:rFonts w:ascii="Arial" w:hAnsi="Arial"/>
        </w:rPr>
      </w:pPr>
      <w:r w:rsidRPr="00056A66">
        <w:rPr>
          <w:rFonts w:hint="cs"/>
          <w:rtl/>
        </w:rPr>
        <w:t>מעובדות כתב האישום המתוקן עולה,</w:t>
      </w:r>
      <w:r w:rsidRPr="00056A66">
        <w:rPr>
          <w:rFonts w:ascii="Arial" w:hAnsi="Arial" w:hint="cs"/>
          <w:rtl/>
        </w:rPr>
        <w:t xml:space="preserve"> כי הנאשמים הם בני דודים, ונאשם 1 הוא בעליו של רכב מסוג פולקסווגן ל.ז. 39-320-56 (להלן: </w:t>
      </w:r>
      <w:r w:rsidRPr="00056A66">
        <w:rPr>
          <w:rFonts w:ascii="Arial" w:hAnsi="Arial" w:hint="cs"/>
          <w:b/>
          <w:bCs/>
          <w:rtl/>
        </w:rPr>
        <w:t>"הרכב"</w:t>
      </w:r>
      <w:r w:rsidRPr="00056A66">
        <w:rPr>
          <w:rFonts w:ascii="Arial" w:hAnsi="Arial" w:hint="cs"/>
          <w:rtl/>
        </w:rPr>
        <w:t xml:space="preserve">). בתקופה הרלוונטית לכתב האישום, החל מיום </w:t>
      </w:r>
      <w:r w:rsidRPr="00056A66">
        <w:rPr>
          <w:rFonts w:ascii="Arial" w:hAnsi="Arial" w:hint="cs"/>
          <w:rtl/>
        </w:rPr>
        <w:lastRenderedPageBreak/>
        <w:t>29.4.21 ועד למעצרם קשרו הנאשמים קשר לסחור בנשק, בחלקי נשק ובאביזרי נשק שונים. בתקופה הרלוונטית, במספר רב של הזדמנויות במועדים אשר אינם ידועים במדויק למאשימה, קשרו הנאשמים קשר על מנת לרכוש כלי נשק ותחמושת, אשר את חלקם אף ביקשו למכור לאחרים. במספר הזדמנויות במועדים שאינם ידועים במדויק למאשימה, קשרו הנאשמים קשר למכור לאחרים אקדחים כגון, ברטה, קרלו, אקדח בלגי, סטאר וכן נשקים נוספים, תמורת סכום של כ-30,000 עד 40,000 ₪ לאקדח.</w:t>
      </w:r>
    </w:p>
    <w:p w14:paraId="1A19D481" w14:textId="77777777" w:rsidR="00535FCE" w:rsidRPr="00056A66" w:rsidRDefault="00535FCE" w:rsidP="00535FCE">
      <w:pPr>
        <w:pStyle w:val="a9"/>
        <w:tabs>
          <w:tab w:val="left" w:pos="-142"/>
        </w:tabs>
        <w:ind w:left="283"/>
        <w:rPr>
          <w:rFonts w:ascii="Arial" w:hAnsi="Arial"/>
          <w:sz w:val="12"/>
          <w:szCs w:val="12"/>
        </w:rPr>
      </w:pPr>
    </w:p>
    <w:p w14:paraId="6BFA0ECF" w14:textId="77777777" w:rsidR="00535FCE" w:rsidRPr="00056A66" w:rsidRDefault="00535FCE" w:rsidP="00535FCE">
      <w:pPr>
        <w:pStyle w:val="a9"/>
        <w:numPr>
          <w:ilvl w:val="0"/>
          <w:numId w:val="1"/>
        </w:numPr>
        <w:tabs>
          <w:tab w:val="left" w:pos="-142"/>
        </w:tabs>
        <w:ind w:left="283" w:hanging="283"/>
        <w:rPr>
          <w:rFonts w:ascii="Arial" w:hAnsi="Arial"/>
          <w:rtl/>
        </w:rPr>
      </w:pPr>
      <w:r w:rsidRPr="00056A66">
        <w:rPr>
          <w:rFonts w:ascii="Arial" w:hAnsi="Arial" w:hint="cs"/>
          <w:rtl/>
        </w:rPr>
        <w:t xml:space="preserve">ביום 7.10.21 סמוך לשעה 17:00 נסעו הנאשמים ברכבו של נאשם 1 על כביש 60 לדרום מכיוון כיכר מעבר מכמש לכיוון צומת שער בנימין, כאשר נאשם 2 נוהג ונאשם 1 יושב לצידו במושב הנוסע, ברכבו של נאשם 1. במועד האמור, נאשם 1 הוביל ונשא ברכב אקדח חצי אוטמטי מסוג "הקלר אנד קוך" תוצרת גרמניה, אשר יורה ובכוחו להמית (להלן: </w:t>
      </w:r>
      <w:r w:rsidRPr="00056A66">
        <w:rPr>
          <w:rFonts w:ascii="Arial" w:hAnsi="Arial" w:hint="cs"/>
          <w:b/>
          <w:bCs/>
          <w:rtl/>
        </w:rPr>
        <w:t>"האקדח"</w:t>
      </w:r>
      <w:r w:rsidRPr="00056A66">
        <w:rPr>
          <w:rFonts w:ascii="Arial" w:hAnsi="Arial" w:hint="cs"/>
          <w:rtl/>
        </w:rPr>
        <w:t xml:space="preserve">), יחד עם מחסנית תואמת לאקדח 9 מ"מ, מחסנית </w:t>
      </w:r>
      <w:r w:rsidRPr="00056A66">
        <w:rPr>
          <w:rFonts w:ascii="Arial" w:hAnsi="Arial"/>
        </w:rPr>
        <w:t xml:space="preserve">16-m </w:t>
      </w:r>
      <w:r w:rsidRPr="00056A66">
        <w:rPr>
          <w:rFonts w:ascii="Arial" w:hAnsi="Arial" w:hint="cs"/>
          <w:rtl/>
        </w:rPr>
        <w:t xml:space="preserve"> ותחמושת לרובה ציד ונאשם 2 סייע לו בכך. בהגיעם סמוך לצומת שער בנימין, עוכבו הנאשמים על ידי כוח משטרתי והועברו לחקירה בתחנת המשטרה בבנימין (להלן: </w:t>
      </w:r>
      <w:r w:rsidRPr="00056A66">
        <w:rPr>
          <w:rFonts w:ascii="Arial" w:hAnsi="Arial" w:hint="cs"/>
          <w:b/>
          <w:bCs/>
          <w:rtl/>
        </w:rPr>
        <w:t>"התחנה"</w:t>
      </w:r>
      <w:r w:rsidRPr="00056A66">
        <w:rPr>
          <w:rFonts w:ascii="Arial" w:hAnsi="Arial" w:hint="cs"/>
          <w:rtl/>
        </w:rPr>
        <w:t>), אז בוצע חיפוש ברכב, שם נמצאו 2 מחסניות לרובה</w:t>
      </w:r>
      <w:r w:rsidRPr="00056A66">
        <w:rPr>
          <w:rFonts w:ascii="Arial" w:hAnsi="Arial"/>
        </w:rPr>
        <w:t xml:space="preserve">16-m </w:t>
      </w:r>
      <w:r w:rsidRPr="00056A66">
        <w:rPr>
          <w:rFonts w:ascii="Arial" w:hAnsi="Arial" w:hint="cs"/>
          <w:rtl/>
        </w:rPr>
        <w:t xml:space="preserve"> במגירה הנמצאת מתחת למושב הנוסע הקדמי, מחסנית לאקדח 9 מ"מ וכן תחמושת לרובה ציד.</w:t>
      </w:r>
    </w:p>
    <w:p w14:paraId="73171302" w14:textId="77777777" w:rsidR="00535FCE" w:rsidRPr="00056A66" w:rsidRDefault="00535FCE" w:rsidP="00535FCE">
      <w:pPr>
        <w:pStyle w:val="a9"/>
        <w:tabs>
          <w:tab w:val="left" w:pos="-142"/>
        </w:tabs>
        <w:ind w:left="283"/>
        <w:rPr>
          <w:rFonts w:ascii="Arial" w:hAnsi="Arial"/>
          <w:sz w:val="12"/>
          <w:szCs w:val="12"/>
        </w:rPr>
      </w:pPr>
    </w:p>
    <w:p w14:paraId="57411EA6" w14:textId="77777777" w:rsidR="00535FCE" w:rsidRDefault="00535FCE" w:rsidP="00535FCE">
      <w:pPr>
        <w:pStyle w:val="a9"/>
        <w:numPr>
          <w:ilvl w:val="0"/>
          <w:numId w:val="1"/>
        </w:numPr>
        <w:tabs>
          <w:tab w:val="left" w:pos="-142"/>
        </w:tabs>
        <w:ind w:left="283" w:hanging="283"/>
        <w:rPr>
          <w:rFonts w:ascii="Arial" w:hAnsi="Arial"/>
          <w:rtl/>
        </w:rPr>
      </w:pPr>
      <w:r w:rsidRPr="00056A66">
        <w:rPr>
          <w:rFonts w:ascii="Arial" w:hAnsi="Arial" w:hint="cs"/>
          <w:rtl/>
        </w:rPr>
        <w:t xml:space="preserve">באופן שאינו </w:t>
      </w:r>
      <w:r>
        <w:rPr>
          <w:rFonts w:ascii="Arial" w:hAnsi="Arial" w:hint="cs"/>
          <w:rtl/>
        </w:rPr>
        <w:t>ידוע במדויק למאשימה, הוציאו הנאשמים את האקדח מן הרכב ונאשם 2 הסתירו, בעודו יושב עליו, מחוץ לרכב על כיסא פלסטיק. כשקם נאשם 2 מהכיסא לצורך חיפוש, נגלה האקדח, ונאשם 2 החל להשתולל ולצעוק בכזב על חייל ושוטרים שנכחו במקום כי הם "השתילו" את האקדח במקום.</w:t>
      </w:r>
    </w:p>
    <w:p w14:paraId="7841A7EF" w14:textId="77777777" w:rsidR="00535FCE" w:rsidRDefault="00535FCE" w:rsidP="00535FCE">
      <w:pPr>
        <w:pStyle w:val="a9"/>
        <w:tabs>
          <w:tab w:val="left" w:pos="-142"/>
        </w:tabs>
        <w:ind w:left="283"/>
        <w:rPr>
          <w:rFonts w:ascii="Arial" w:hAnsi="Arial"/>
          <w:sz w:val="12"/>
          <w:szCs w:val="12"/>
        </w:rPr>
      </w:pPr>
    </w:p>
    <w:p w14:paraId="09D46FAB" w14:textId="77777777" w:rsidR="00535FCE" w:rsidRDefault="00535FCE" w:rsidP="00535FCE">
      <w:pPr>
        <w:pStyle w:val="a9"/>
        <w:numPr>
          <w:ilvl w:val="0"/>
          <w:numId w:val="1"/>
        </w:numPr>
        <w:tabs>
          <w:tab w:val="left" w:pos="-142"/>
        </w:tabs>
        <w:ind w:left="283" w:hanging="283"/>
        <w:rPr>
          <w:rFonts w:ascii="Arial" w:hAnsi="Arial"/>
          <w:rtl/>
        </w:rPr>
      </w:pPr>
      <w:r>
        <w:rPr>
          <w:rFonts w:ascii="Arial" w:hAnsi="Arial" w:hint="cs"/>
          <w:rtl/>
        </w:rPr>
        <w:t>במעשיהם המתוארים לעיל קשרו הנאשמים קשר לביצוע פשע, כמו כן נאשם 1 נשא או הוביל נשק, וכן נשא תחמושת ואביזרי נשק בלא רשות על פי דין לנשיאתם או הובלתם ונאשם 2 סייע לו באלה.</w:t>
      </w:r>
    </w:p>
    <w:p w14:paraId="35CC9FB4" w14:textId="77777777" w:rsidR="00535FCE" w:rsidRDefault="00535FCE" w:rsidP="00535FCE">
      <w:pPr>
        <w:pStyle w:val="a9"/>
        <w:tabs>
          <w:tab w:val="left" w:pos="-142"/>
        </w:tabs>
        <w:ind w:left="283"/>
        <w:rPr>
          <w:rFonts w:ascii="Arial" w:hAnsi="Arial"/>
          <w:sz w:val="12"/>
          <w:szCs w:val="12"/>
        </w:rPr>
      </w:pPr>
    </w:p>
    <w:p w14:paraId="06179928" w14:textId="77777777" w:rsidR="00535FCE" w:rsidRDefault="00535FCE" w:rsidP="00535FCE">
      <w:pPr>
        <w:pStyle w:val="a9"/>
        <w:numPr>
          <w:ilvl w:val="0"/>
          <w:numId w:val="1"/>
        </w:numPr>
        <w:tabs>
          <w:tab w:val="left" w:pos="-142"/>
        </w:tabs>
        <w:ind w:left="283" w:hanging="283"/>
        <w:rPr>
          <w:rFonts w:ascii="Arial" w:hAnsi="Arial"/>
          <w:rtl/>
        </w:rPr>
      </w:pPr>
      <w:r>
        <w:rPr>
          <w:rFonts w:ascii="Arial" w:hAnsi="Arial" w:hint="cs"/>
          <w:rtl/>
        </w:rPr>
        <w:t xml:space="preserve">מעובדות כתב האישום המצורף </w:t>
      </w:r>
      <w:hyperlink r:id="rId16" w:history="1">
        <w:r w:rsidR="00C64AEA" w:rsidRPr="00C64AEA">
          <w:rPr>
            <w:rFonts w:ascii="Arial" w:hAnsi="Arial"/>
            <w:color w:val="0000FF"/>
            <w:u w:val="single"/>
            <w:rtl/>
          </w:rPr>
          <w:t>ת"פ 55950-11-19</w:t>
        </w:r>
      </w:hyperlink>
      <w:r>
        <w:rPr>
          <w:rFonts w:ascii="Arial" w:hAnsi="Arial" w:hint="cs"/>
          <w:rtl/>
        </w:rPr>
        <w:t xml:space="preserve"> עולה, כי בתאריך 10.6.19 סמוך לשעה 18:30, בקפה נאמן ברחוב יפו בירושלים (להלן: </w:t>
      </w:r>
      <w:r>
        <w:rPr>
          <w:rFonts w:ascii="Arial" w:hAnsi="Arial" w:hint="cs"/>
          <w:b/>
          <w:bCs/>
          <w:rtl/>
        </w:rPr>
        <w:t>"המקום"</w:t>
      </w:r>
      <w:r>
        <w:rPr>
          <w:rFonts w:ascii="Arial" w:hAnsi="Arial" w:hint="cs"/>
          <w:rtl/>
        </w:rPr>
        <w:t xml:space="preserve">), נטל נאשם 1 את מכשיר הפלאפון של מיכל סלנט (להלן: </w:t>
      </w:r>
      <w:r>
        <w:rPr>
          <w:rFonts w:ascii="Arial" w:hAnsi="Arial" w:hint="cs"/>
          <w:b/>
          <w:bCs/>
          <w:rtl/>
        </w:rPr>
        <w:t>"המתלוננת"</w:t>
      </w:r>
      <w:r>
        <w:rPr>
          <w:rFonts w:ascii="Arial" w:hAnsi="Arial" w:hint="cs"/>
          <w:rtl/>
        </w:rPr>
        <w:t>) משולחן במקום ונטש את המקום.</w:t>
      </w:r>
    </w:p>
    <w:p w14:paraId="525B4210" w14:textId="77777777" w:rsidR="00535FCE" w:rsidRDefault="00535FCE" w:rsidP="00535FCE">
      <w:pPr>
        <w:pStyle w:val="a9"/>
        <w:tabs>
          <w:tab w:val="left" w:pos="-142"/>
        </w:tabs>
        <w:ind w:left="283"/>
        <w:rPr>
          <w:rFonts w:ascii="Arial" w:hAnsi="Arial"/>
          <w:sz w:val="12"/>
          <w:szCs w:val="12"/>
          <w:rtl/>
        </w:rPr>
      </w:pPr>
    </w:p>
    <w:p w14:paraId="120231F0" w14:textId="77777777" w:rsidR="00535FCE" w:rsidRDefault="00535FCE" w:rsidP="00535FCE">
      <w:pPr>
        <w:pStyle w:val="a9"/>
        <w:numPr>
          <w:ilvl w:val="0"/>
          <w:numId w:val="1"/>
        </w:numPr>
        <w:tabs>
          <w:tab w:val="left" w:pos="-142"/>
        </w:tabs>
        <w:ind w:left="283" w:hanging="283"/>
        <w:rPr>
          <w:rFonts w:ascii="Arial" w:hAnsi="Arial"/>
        </w:rPr>
      </w:pPr>
      <w:r>
        <w:rPr>
          <w:rFonts w:ascii="Arial" w:hAnsi="Arial" w:hint="cs"/>
          <w:rtl/>
        </w:rPr>
        <w:t>במעשיו נשא ונטל נאשם 1 דבר הניתן להיגנב, מבלי הסכמת המתלוננת, במרמה ובלי תביעת זכות בתום לב, כשהוא מתכוון בשעת הנטילה לשלול את הדבר מהמתלוננת שלילת קבע.</w:t>
      </w:r>
    </w:p>
    <w:p w14:paraId="79427AA8" w14:textId="77777777" w:rsidR="00535FCE" w:rsidRDefault="00535FCE" w:rsidP="00535FCE">
      <w:pPr>
        <w:rPr>
          <w:b/>
          <w:bCs/>
          <w:u w:val="single"/>
          <w:rtl/>
        </w:rPr>
      </w:pPr>
    </w:p>
    <w:p w14:paraId="06688143" w14:textId="77777777" w:rsidR="00535FCE" w:rsidRDefault="00535FCE" w:rsidP="00535FCE">
      <w:pPr>
        <w:rPr>
          <w:b/>
          <w:bCs/>
          <w:u w:val="single"/>
          <w:rtl/>
        </w:rPr>
      </w:pPr>
      <w:r>
        <w:rPr>
          <w:b/>
          <w:bCs/>
          <w:u w:val="single"/>
          <w:rtl/>
        </w:rPr>
        <w:t>טיעוני הצדדים לעונש</w:t>
      </w:r>
    </w:p>
    <w:p w14:paraId="72338F20" w14:textId="77777777" w:rsidR="00535FCE" w:rsidRDefault="00535FCE" w:rsidP="00535FCE">
      <w:pPr>
        <w:spacing w:line="360" w:lineRule="auto"/>
        <w:ind w:left="720" w:hanging="720"/>
        <w:jc w:val="both"/>
        <w:rPr>
          <w:rFonts w:ascii="Arial" w:hAnsi="Arial"/>
          <w:sz w:val="12"/>
          <w:szCs w:val="12"/>
        </w:rPr>
      </w:pPr>
    </w:p>
    <w:p w14:paraId="3F06A9C6" w14:textId="77777777" w:rsidR="00535FCE" w:rsidRDefault="00535FCE" w:rsidP="00535FCE">
      <w:pPr>
        <w:pStyle w:val="a9"/>
        <w:numPr>
          <w:ilvl w:val="0"/>
          <w:numId w:val="1"/>
        </w:numPr>
        <w:tabs>
          <w:tab w:val="left" w:pos="-142"/>
        </w:tabs>
        <w:spacing w:after="0"/>
        <w:ind w:left="284" w:hanging="284"/>
        <w:rPr>
          <w:rFonts w:ascii="Arial" w:hAnsi="Arial"/>
          <w:rtl/>
        </w:rPr>
      </w:pPr>
      <w:r>
        <w:rPr>
          <w:rFonts w:ascii="Arial" w:hAnsi="Arial" w:hint="cs"/>
          <w:rtl/>
        </w:rPr>
        <w:t>ב"כ המאשימה הדגישה בטיעוניה את החומרה בעבירות הנשק ואת התוצאות הרות האסון הנגרמות מנשק שאינו חוקי המתגלגל ברחבי ישראל. עוד טענה, כי הגם שהתיקון שנעשה לאחרונה ב</w:t>
      </w:r>
      <w:hyperlink r:id="rId17" w:history="1">
        <w:r w:rsidR="00C64AEA" w:rsidRPr="00C64AEA">
          <w:rPr>
            <w:rFonts w:ascii="Arial" w:hAnsi="Arial"/>
            <w:color w:val="0000FF"/>
            <w:u w:val="single"/>
            <w:rtl/>
          </w:rPr>
          <w:t>חוק העונשין</w:t>
        </w:r>
      </w:hyperlink>
      <w:r>
        <w:rPr>
          <w:rFonts w:ascii="Arial" w:hAnsi="Arial" w:hint="cs"/>
          <w:rtl/>
        </w:rPr>
        <w:t xml:space="preserve"> הקובע עונשי מינימום בעבירות נשק אינו חל בתיק דנן, יש לפעול ברוח </w:t>
      </w:r>
      <w:r>
        <w:rPr>
          <w:rFonts w:ascii="Arial" w:hAnsi="Arial" w:hint="cs"/>
          <w:rtl/>
        </w:rPr>
        <w:lastRenderedPageBreak/>
        <w:t xml:space="preserve">התיקון המבטא את עמדת המחוקק בצורך בהחמרת ענישה. לעניין הצורך בהחמרה בעבירות הנשק, הפנתה ב"כ המאשימה לפסיקה מהעת האחרונה, בגדרה קיבל בית המשפט העליון ערעורים שהגישה המאשימה והחמיר בענישה בעבירות הנשק, תוך הדגשת הצורך בהחמרה בענישה, גם במקרים בהם התיקון לחוק טרם נכנס לתוקף, בשים לב לתכלית התיקון ולרצון המחוקק. </w:t>
      </w:r>
    </w:p>
    <w:p w14:paraId="7DABE12D" w14:textId="77777777" w:rsidR="00535FCE" w:rsidRDefault="00535FCE" w:rsidP="00535FCE">
      <w:pPr>
        <w:spacing w:line="360" w:lineRule="auto"/>
        <w:ind w:left="720" w:hanging="720"/>
        <w:jc w:val="both"/>
        <w:rPr>
          <w:rFonts w:ascii="Arial" w:hAnsi="Arial"/>
          <w:sz w:val="12"/>
          <w:szCs w:val="12"/>
          <w:rtl/>
        </w:rPr>
      </w:pPr>
    </w:p>
    <w:p w14:paraId="45EA69CB" w14:textId="77777777" w:rsidR="00535FCE" w:rsidRDefault="00535FCE" w:rsidP="00535FCE">
      <w:pPr>
        <w:pStyle w:val="a9"/>
        <w:numPr>
          <w:ilvl w:val="0"/>
          <w:numId w:val="1"/>
        </w:numPr>
        <w:tabs>
          <w:tab w:val="left" w:pos="-142"/>
        </w:tabs>
        <w:ind w:left="283" w:hanging="283"/>
        <w:rPr>
          <w:rFonts w:ascii="Arial" w:hAnsi="Arial"/>
          <w:rtl/>
        </w:rPr>
      </w:pPr>
      <w:r>
        <w:rPr>
          <w:rFonts w:ascii="Arial" w:hAnsi="Arial" w:hint="cs"/>
          <w:rtl/>
        </w:rPr>
        <w:t xml:space="preserve">אשר לנסיבות ביצוע העבירה, הדגישה המאשימה כי מדובר בעבירה מתוכננת שבוצעה בצוותא. על אף שהנאשמים נתפסו, תחילה האקדח לא אותר והוצא מהרכב, ונאשם 2 התיישב עליו כדי להסתירו וכאשר נתפס הנשק, טען נאשם 2 שהוא אותר על ידי השוטרים והכל כדי לסייע לנאשם 1 להסתיר את הנשק. על כן, סברה שבנסיבות אלה על אף שדין המסייע הוא מחצית עונשו של העבריין העיקרי ונוכח מהות הסיוע הן בנהיגה ברכב והן בניסיון להסתיר את האקדח, חלקו של הנאשם 2 הוא משמעותי ויש לתת ביטוי לכך. בנסיבות אלה, סברה כי מתחם העונש ההולם בעניינו של נאשם 1 נע בין 30 ל-40 חודשי מאסר, ובעניינו של נאשם 2 נע בין 20 ל-40 חודשי מאסר לצד עונשים נלווים. </w:t>
      </w:r>
    </w:p>
    <w:p w14:paraId="4CE960B2" w14:textId="77777777" w:rsidR="00535FCE" w:rsidRPr="00056A66" w:rsidRDefault="00535FCE" w:rsidP="00535FCE">
      <w:pPr>
        <w:pStyle w:val="a9"/>
        <w:tabs>
          <w:tab w:val="left" w:pos="-142"/>
        </w:tabs>
        <w:spacing w:after="0"/>
        <w:ind w:left="283"/>
        <w:rPr>
          <w:rFonts w:ascii="Arial" w:hAnsi="Arial"/>
          <w:sz w:val="12"/>
          <w:szCs w:val="12"/>
        </w:rPr>
      </w:pPr>
    </w:p>
    <w:p w14:paraId="302F5F3D" w14:textId="77777777" w:rsidR="00535FCE" w:rsidRDefault="00535FCE" w:rsidP="00535FCE">
      <w:pPr>
        <w:pStyle w:val="a9"/>
        <w:numPr>
          <w:ilvl w:val="0"/>
          <w:numId w:val="1"/>
        </w:numPr>
        <w:tabs>
          <w:tab w:val="left" w:pos="-142"/>
        </w:tabs>
        <w:spacing w:after="0"/>
        <w:ind w:left="283" w:hanging="283"/>
        <w:rPr>
          <w:rFonts w:ascii="Arial" w:hAnsi="Arial"/>
          <w:rtl/>
        </w:rPr>
      </w:pPr>
      <w:r>
        <w:rPr>
          <w:rFonts w:ascii="Arial" w:hAnsi="Arial" w:hint="cs"/>
          <w:rtl/>
        </w:rPr>
        <w:t xml:space="preserve">אשר לתיק שצירף נאשם 1 שעניינו בגניבת טלפון נייד, הדגישה המאשימה כי הטלפון לא הוחזר לבעליו, על כן בנסיבות אלה מתחם העונש ההולם נע בין חודשיים מאסר ועד ל-8 חודשי מאסר לצד עונשים נלווים ופיצוי למתלוננת. </w:t>
      </w:r>
    </w:p>
    <w:p w14:paraId="24656115" w14:textId="77777777" w:rsidR="00535FCE" w:rsidRDefault="00535FCE" w:rsidP="00535FCE">
      <w:pPr>
        <w:spacing w:line="360" w:lineRule="auto"/>
        <w:ind w:left="720"/>
        <w:jc w:val="both"/>
        <w:rPr>
          <w:rFonts w:ascii="Arial" w:hAnsi="Arial"/>
          <w:sz w:val="12"/>
          <w:szCs w:val="12"/>
          <w:rtl/>
        </w:rPr>
      </w:pPr>
    </w:p>
    <w:p w14:paraId="604A25C3" w14:textId="77777777" w:rsidR="00535FCE" w:rsidRDefault="00535FCE" w:rsidP="00535FCE">
      <w:pPr>
        <w:pStyle w:val="a9"/>
        <w:numPr>
          <w:ilvl w:val="0"/>
          <w:numId w:val="1"/>
        </w:numPr>
        <w:tabs>
          <w:tab w:val="left" w:pos="-142"/>
        </w:tabs>
        <w:spacing w:after="0"/>
        <w:ind w:left="283" w:hanging="283"/>
        <w:rPr>
          <w:rFonts w:ascii="Arial" w:hAnsi="Arial"/>
          <w:rtl/>
        </w:rPr>
      </w:pPr>
      <w:r>
        <w:rPr>
          <w:rFonts w:ascii="Arial" w:hAnsi="Arial" w:hint="cs"/>
          <w:rtl/>
        </w:rPr>
        <w:t>אשר לעונש בתוך המתחם- מאחר שמדובר בצעירים נעדרי עבר פלילי, אשר הודו במעשים המיוחסים להם, ולקחו אחריות עליהם, עתרה להטלת עונש בתחתית המתחמים, כדלהלן: על נאשם 1- 30 חודשי מאסר לצד מאסר מותנה וקנס, ובנוסף חודשיים מאסר בגין התיק שצורף, סך הכל 32 חודשי מאסר לצד מאסר מותנה ופיצוי למתלוננת; נאשם 2- 20 חודשי מאסר לצד מאסר מותנה וקנס. בנוסף, עתרה לחילוט רכבו של נאשם 1 מאחר שמדובר ברכב ששימש לביצוע העבירה והפנתה לפסיקה לתמיכה בטיעוניה.</w:t>
      </w:r>
    </w:p>
    <w:p w14:paraId="1797A074" w14:textId="77777777" w:rsidR="00535FCE" w:rsidRDefault="00535FCE" w:rsidP="00535FCE">
      <w:pPr>
        <w:spacing w:line="360" w:lineRule="auto"/>
        <w:ind w:left="720"/>
        <w:jc w:val="both"/>
        <w:rPr>
          <w:rFonts w:ascii="Arial" w:hAnsi="Arial"/>
          <w:sz w:val="12"/>
          <w:szCs w:val="12"/>
          <w:rtl/>
        </w:rPr>
      </w:pPr>
    </w:p>
    <w:p w14:paraId="2EF34A39" w14:textId="77777777" w:rsidR="00535FCE" w:rsidRDefault="00535FCE" w:rsidP="00535FCE">
      <w:pPr>
        <w:pStyle w:val="a9"/>
        <w:numPr>
          <w:ilvl w:val="0"/>
          <w:numId w:val="1"/>
        </w:numPr>
        <w:tabs>
          <w:tab w:val="left" w:pos="-142"/>
        </w:tabs>
        <w:spacing w:after="0"/>
        <w:ind w:left="283" w:hanging="283"/>
        <w:rPr>
          <w:rFonts w:ascii="Arial" w:hAnsi="Arial"/>
          <w:rtl/>
        </w:rPr>
      </w:pPr>
      <w:r>
        <w:rPr>
          <w:rFonts w:ascii="Arial" w:hAnsi="Arial" w:hint="cs"/>
          <w:rtl/>
        </w:rPr>
        <w:t xml:space="preserve">מנגד, סבר ב"כ הנאשם שמתחם העונש ההולם צריך להתחיל ב-14 חודשי מאסר ולהסתיים ב-20 חודשי מאסר לגבי שתי העבירות, וזאת בשים לב לנסיבות ביצוע העבירה, ולפסיקה שהגיש לתמיכה בטיעוניו. אשר לנאשם 2 סבר כי העונש צריך לעמוד על מחצית העונש של נאשם 1, ועל כן יש להסתפק בימי מעצרו. </w:t>
      </w:r>
    </w:p>
    <w:p w14:paraId="46733C81" w14:textId="77777777" w:rsidR="00535FCE" w:rsidRDefault="00535FCE" w:rsidP="00535FCE">
      <w:pPr>
        <w:spacing w:line="360" w:lineRule="auto"/>
        <w:ind w:left="720"/>
        <w:jc w:val="both"/>
        <w:rPr>
          <w:rFonts w:ascii="Arial" w:hAnsi="Arial"/>
          <w:sz w:val="12"/>
          <w:szCs w:val="12"/>
          <w:rtl/>
        </w:rPr>
      </w:pPr>
    </w:p>
    <w:p w14:paraId="4DE50BDC" w14:textId="77777777" w:rsidR="00535FCE" w:rsidRDefault="00535FCE" w:rsidP="00535FCE">
      <w:pPr>
        <w:pStyle w:val="a9"/>
        <w:numPr>
          <w:ilvl w:val="0"/>
          <w:numId w:val="1"/>
        </w:numPr>
        <w:tabs>
          <w:tab w:val="left" w:pos="-142"/>
        </w:tabs>
        <w:spacing w:after="0"/>
        <w:ind w:left="283" w:hanging="283"/>
        <w:rPr>
          <w:rFonts w:ascii="Arial" w:hAnsi="Arial"/>
          <w:rtl/>
        </w:rPr>
      </w:pPr>
      <w:r>
        <w:rPr>
          <w:rFonts w:ascii="Arial" w:hAnsi="Arial" w:hint="cs"/>
          <w:rtl/>
        </w:rPr>
        <w:t xml:space="preserve">אשר לנסיבות שאינן קשורות לביצוע העבירה- טען, כי נאשם 1 נשוי ואב לשלושה ילדים, טרם מעצרו ניהל אורח חיים נורמטיבי, עבד באופן מסודר לפרנסת משפחתו, ואין לו קווי אישיות עבריינים. מדובר במעידה חד פעמית, ויש לתת לו הזדמנות נוספת על מנת שיוכל לחזור לחיק משפחתו ולפרנסם. אשר לנאשם 2 מסר, כי מדובר בצעיר ללא עבר פלילי שסיים 12 שנות לימוד והתקבל ללימודי אופטיקה במכללת "הדסה", ואמור להתחילם בחודש ספטמבר. אביו מנהל סניף בתחום האופטיקה מזה 25 שנה ונאשם 2 יוכל להשתלב בתחום. נאשם כבן 21, נעדר עבר פלילי, אין לו קווי אישיות עבריינית, לקח אחריות, משפחתו מגנה את המעשים, הוא בן למשפחה נורמטיבית, וטרם מעצרו תיפקד היטב בתחום הלימודים והתעסוקה. העבירות מהוות חריג בחייו ובחיי משפחתו. הוא ביקש מבית המשפט ליתן לו הזדמנות ולהסתפק בימי מעצרו. </w:t>
      </w:r>
    </w:p>
    <w:p w14:paraId="6704DF72" w14:textId="77777777" w:rsidR="00535FCE" w:rsidRDefault="00535FCE" w:rsidP="00535FCE">
      <w:pPr>
        <w:pStyle w:val="a9"/>
        <w:rPr>
          <w:rFonts w:ascii="Arial" w:hAnsi="Arial"/>
          <w:sz w:val="12"/>
          <w:szCs w:val="12"/>
        </w:rPr>
      </w:pPr>
    </w:p>
    <w:p w14:paraId="40FD012A" w14:textId="77777777" w:rsidR="00535FCE" w:rsidRDefault="00535FCE" w:rsidP="00535FCE">
      <w:pPr>
        <w:pStyle w:val="a9"/>
        <w:numPr>
          <w:ilvl w:val="0"/>
          <w:numId w:val="1"/>
        </w:numPr>
        <w:tabs>
          <w:tab w:val="left" w:pos="-142"/>
        </w:tabs>
        <w:spacing w:after="0"/>
        <w:ind w:left="283" w:hanging="283"/>
        <w:rPr>
          <w:rFonts w:ascii="Arial" w:hAnsi="Arial"/>
          <w:rtl/>
        </w:rPr>
      </w:pPr>
      <w:r>
        <w:rPr>
          <w:rFonts w:ascii="Arial" w:hAnsi="Arial" w:hint="cs"/>
          <w:rtl/>
        </w:rPr>
        <w:t xml:space="preserve">ב"כ הנאשם הצטרף לעמדת המאשימה לעתור לעונש בתחתית מתחם העונש ההולם, אך כאמור סבר כי המתחם צריך להיות נמוך יותר. </w:t>
      </w:r>
    </w:p>
    <w:p w14:paraId="45227F8D" w14:textId="77777777" w:rsidR="00535FCE" w:rsidRDefault="00535FCE" w:rsidP="00535FCE">
      <w:pPr>
        <w:spacing w:line="360" w:lineRule="auto"/>
        <w:ind w:left="720"/>
        <w:jc w:val="both"/>
        <w:rPr>
          <w:rFonts w:ascii="Arial" w:hAnsi="Arial"/>
          <w:sz w:val="12"/>
          <w:szCs w:val="12"/>
          <w:rtl/>
        </w:rPr>
      </w:pPr>
    </w:p>
    <w:p w14:paraId="57840F26" w14:textId="77777777" w:rsidR="00535FCE" w:rsidRDefault="00535FCE" w:rsidP="00535FCE">
      <w:pPr>
        <w:pStyle w:val="a9"/>
        <w:numPr>
          <w:ilvl w:val="0"/>
          <w:numId w:val="1"/>
        </w:numPr>
        <w:tabs>
          <w:tab w:val="left" w:pos="-142"/>
        </w:tabs>
        <w:spacing w:after="0"/>
        <w:ind w:left="283" w:hanging="283"/>
        <w:rPr>
          <w:rFonts w:ascii="Arial" w:hAnsi="Arial"/>
          <w:rtl/>
        </w:rPr>
      </w:pPr>
      <w:r>
        <w:rPr>
          <w:rFonts w:ascii="Arial" w:hAnsi="Arial" w:hint="cs"/>
          <w:rtl/>
        </w:rPr>
        <w:t xml:space="preserve">נאשם 1, בדברו האחרון, התנצל על מעשיו. מסר כי מדובר בטעות, הוא למד את הלקח ולא יחזור על מעשים מסוג זה. כמו כן, ביקש לחזור לילדיו אשר לא ראה אותם מזה עשרה חודשים. </w:t>
      </w:r>
    </w:p>
    <w:p w14:paraId="00461739" w14:textId="77777777" w:rsidR="00535FCE" w:rsidRDefault="00535FCE" w:rsidP="00535FCE">
      <w:pPr>
        <w:spacing w:line="360" w:lineRule="auto"/>
        <w:ind w:left="720"/>
        <w:jc w:val="both"/>
        <w:rPr>
          <w:rFonts w:ascii="Arial" w:hAnsi="Arial"/>
          <w:sz w:val="12"/>
          <w:szCs w:val="12"/>
          <w:rtl/>
        </w:rPr>
      </w:pPr>
    </w:p>
    <w:p w14:paraId="1BF5A732" w14:textId="77777777" w:rsidR="00535FCE" w:rsidRDefault="00535FCE" w:rsidP="00535FCE">
      <w:pPr>
        <w:pStyle w:val="a9"/>
        <w:numPr>
          <w:ilvl w:val="0"/>
          <w:numId w:val="1"/>
        </w:numPr>
        <w:tabs>
          <w:tab w:val="left" w:pos="-142"/>
        </w:tabs>
        <w:spacing w:after="0"/>
        <w:ind w:left="283" w:hanging="283"/>
        <w:rPr>
          <w:rFonts w:ascii="Arial" w:hAnsi="Arial"/>
          <w:rtl/>
        </w:rPr>
      </w:pPr>
      <w:r>
        <w:rPr>
          <w:rFonts w:ascii="Arial" w:hAnsi="Arial" w:hint="cs"/>
          <w:rtl/>
        </w:rPr>
        <w:t>נאשם 2 התנצל אף הוא על מעשיו ומסר, כי מדובר בטעות שלא תחזור, וכי למד את הלקח, וביקש לחזור לחיק משפחתו.</w:t>
      </w:r>
    </w:p>
    <w:p w14:paraId="3A1BF990" w14:textId="77777777" w:rsidR="00535FCE" w:rsidRDefault="00535FCE" w:rsidP="00535FCE">
      <w:pPr>
        <w:rPr>
          <w:rFonts w:ascii="Arial" w:hAnsi="Arial"/>
          <w:b/>
          <w:bCs/>
          <w:rtl/>
        </w:rPr>
      </w:pPr>
    </w:p>
    <w:p w14:paraId="5E41EDB7" w14:textId="77777777" w:rsidR="00535FCE" w:rsidRDefault="00535FCE" w:rsidP="00535FCE">
      <w:pPr>
        <w:rPr>
          <w:b/>
          <w:bCs/>
          <w:u w:val="single"/>
          <w:rtl/>
        </w:rPr>
      </w:pPr>
      <w:r>
        <w:rPr>
          <w:b/>
          <w:bCs/>
          <w:u w:val="single"/>
          <w:rtl/>
        </w:rPr>
        <w:t>דיון והכרעה</w:t>
      </w:r>
    </w:p>
    <w:p w14:paraId="22496E9B" w14:textId="77777777" w:rsidR="00535FCE" w:rsidRDefault="00535FCE" w:rsidP="00535FCE">
      <w:pPr>
        <w:rPr>
          <w:b/>
          <w:bCs/>
          <w:sz w:val="12"/>
          <w:szCs w:val="12"/>
          <w:u w:val="single"/>
        </w:rPr>
      </w:pPr>
    </w:p>
    <w:p w14:paraId="76250413" w14:textId="77777777" w:rsidR="00535FCE" w:rsidRDefault="00535FCE" w:rsidP="00535FCE">
      <w:pPr>
        <w:rPr>
          <w:b/>
          <w:bCs/>
          <w:sz w:val="12"/>
          <w:szCs w:val="12"/>
          <w:u w:val="single"/>
          <w:rtl/>
        </w:rPr>
      </w:pPr>
    </w:p>
    <w:p w14:paraId="051A4FF5" w14:textId="77777777" w:rsidR="00535FCE" w:rsidRDefault="00535FCE" w:rsidP="00535FCE">
      <w:pPr>
        <w:rPr>
          <w:b/>
          <w:bCs/>
          <w:u w:val="single"/>
          <w:rtl/>
        </w:rPr>
      </w:pPr>
      <w:r>
        <w:rPr>
          <w:b/>
          <w:bCs/>
          <w:u w:val="single"/>
          <w:rtl/>
        </w:rPr>
        <w:t>מתחם העונש ההולם</w:t>
      </w:r>
    </w:p>
    <w:p w14:paraId="5D7A11A4" w14:textId="77777777" w:rsidR="00535FCE" w:rsidRDefault="00535FCE" w:rsidP="00535FCE">
      <w:pPr>
        <w:rPr>
          <w:b/>
          <w:bCs/>
          <w:sz w:val="12"/>
          <w:szCs w:val="12"/>
          <w:u w:val="single"/>
          <w:rtl/>
        </w:rPr>
      </w:pPr>
    </w:p>
    <w:p w14:paraId="2F039DCA" w14:textId="77777777" w:rsidR="00535FCE" w:rsidRDefault="00535FCE" w:rsidP="00535FCE">
      <w:pPr>
        <w:rPr>
          <w:b/>
          <w:bCs/>
          <w:sz w:val="12"/>
          <w:szCs w:val="12"/>
          <w:u w:val="single"/>
        </w:rPr>
      </w:pPr>
    </w:p>
    <w:p w14:paraId="38C926B9" w14:textId="77777777" w:rsidR="00535FCE" w:rsidRPr="00056A66" w:rsidRDefault="00535FCE" w:rsidP="00535FCE">
      <w:pPr>
        <w:pStyle w:val="a9"/>
        <w:numPr>
          <w:ilvl w:val="0"/>
          <w:numId w:val="1"/>
        </w:numPr>
        <w:tabs>
          <w:tab w:val="left" w:pos="-142"/>
        </w:tabs>
        <w:spacing w:after="0"/>
        <w:ind w:left="283" w:hanging="283"/>
        <w:rPr>
          <w:rtl/>
        </w:rPr>
      </w:pPr>
      <w:r w:rsidRPr="00056A66">
        <w:rPr>
          <w:rFonts w:hint="cs"/>
          <w:rtl/>
        </w:rPr>
        <w:t>בהתאם לאמור</w:t>
      </w:r>
      <w:r w:rsidR="00C64AEA">
        <w:rPr>
          <w:rFonts w:hint="cs"/>
          <w:rtl/>
        </w:rPr>
        <w:t xml:space="preserve"> </w:t>
      </w:r>
      <w:hyperlink w:history="1">
        <w:r w:rsidRPr="00C64AEA">
          <w:rPr>
            <w:rStyle w:val="Hyperlink"/>
            <w:rFonts w:hint="cs"/>
            <w:color w:val="000000"/>
            <w:u w:val="none"/>
            <w:rtl/>
          </w:rPr>
          <w:t>בסעיף 40ב</w:t>
        </w:r>
      </w:hyperlink>
      <w:r w:rsidR="00C64AEA">
        <w:t xml:space="preserve"> </w:t>
      </w:r>
      <w:r w:rsidRPr="00056A66">
        <w:rPr>
          <w:rFonts w:hint="cs"/>
          <w:rtl/>
        </w:rPr>
        <w:t>לחוק,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w:t>
      </w:r>
      <w:r w:rsidRPr="00056A66">
        <w:t>.</w:t>
      </w:r>
    </w:p>
    <w:p w14:paraId="17DF66F8" w14:textId="77777777" w:rsidR="00535FCE" w:rsidRDefault="00535FCE" w:rsidP="00535FCE">
      <w:pPr>
        <w:pStyle w:val="a9"/>
        <w:spacing w:after="0"/>
        <w:rPr>
          <w:sz w:val="12"/>
          <w:szCs w:val="12"/>
          <w:rtl/>
        </w:rPr>
      </w:pPr>
    </w:p>
    <w:p w14:paraId="707DF0D0" w14:textId="77777777" w:rsidR="00535FCE" w:rsidRDefault="00C64AEA" w:rsidP="00535FCE">
      <w:pPr>
        <w:pStyle w:val="a9"/>
        <w:numPr>
          <w:ilvl w:val="0"/>
          <w:numId w:val="1"/>
        </w:numPr>
        <w:tabs>
          <w:tab w:val="left" w:pos="-142"/>
        </w:tabs>
        <w:spacing w:after="0"/>
        <w:ind w:left="283" w:hanging="283"/>
        <w:rPr>
          <w:rtl/>
        </w:rPr>
      </w:pPr>
      <w:r>
        <w:t xml:space="preserve"> </w:t>
      </w:r>
      <w:r w:rsidR="00535FCE">
        <w:rPr>
          <w:rFonts w:hint="cs"/>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הנשק, על בית המשפט לתת משקל משמעותי יותר לאינטרס הציבורי ולצורך להרתיע עבריינים מלבצע עבירות דומות, על-פני הנסיבות האישיות של העבריין</w:t>
      </w:r>
      <w:r w:rsidR="00535FCE">
        <w:t>.</w:t>
      </w:r>
    </w:p>
    <w:p w14:paraId="2A8C48A9" w14:textId="77777777" w:rsidR="00535FCE" w:rsidRDefault="00535FCE" w:rsidP="00535FCE">
      <w:pPr>
        <w:pStyle w:val="a9"/>
        <w:tabs>
          <w:tab w:val="left" w:pos="-142"/>
        </w:tabs>
        <w:spacing w:after="0"/>
        <w:ind w:left="283"/>
        <w:rPr>
          <w:sz w:val="12"/>
          <w:szCs w:val="12"/>
        </w:rPr>
      </w:pPr>
    </w:p>
    <w:p w14:paraId="62CC40DA" w14:textId="77777777" w:rsidR="00535FCE" w:rsidRPr="00056A66" w:rsidRDefault="00535FCE" w:rsidP="00535FCE">
      <w:pPr>
        <w:pStyle w:val="a9"/>
        <w:numPr>
          <w:ilvl w:val="0"/>
          <w:numId w:val="1"/>
        </w:numPr>
        <w:tabs>
          <w:tab w:val="left" w:pos="-142"/>
        </w:tabs>
        <w:spacing w:after="0"/>
        <w:ind w:left="283" w:hanging="283"/>
        <w:rPr>
          <w:sz w:val="18"/>
          <w:szCs w:val="18"/>
        </w:rPr>
      </w:pPr>
      <w:r w:rsidRPr="00056A66">
        <w:rPr>
          <w:rFonts w:hint="cs"/>
          <w:rtl/>
        </w:rPr>
        <w:t>המגמה להחמיר בענישה בעבירות נשק באה לידי ביטוי בשורה ארוכה של פסקי דין שניתנו על ידי בית משפט העליון, בין היתר, ב</w:t>
      </w:r>
      <w:hyperlink w:history="1">
        <w:r w:rsidRPr="00C64AEA">
          <w:rPr>
            <w:rStyle w:val="Hyperlink"/>
            <w:rFonts w:hint="cs"/>
            <w:color w:val="000000"/>
            <w:u w:val="none"/>
            <w:rtl/>
          </w:rPr>
          <w:t>ע"פ 1323/13</w:t>
        </w:r>
      </w:hyperlink>
      <w:r w:rsidR="00C64AEA">
        <w:rPr>
          <w:rFonts w:hint="cs"/>
          <w:rtl/>
        </w:rPr>
        <w:t xml:space="preserve"> </w:t>
      </w:r>
      <w:r w:rsidRPr="00056A66">
        <w:rPr>
          <w:rFonts w:hint="cs"/>
          <w:b/>
          <w:bCs/>
          <w:rtl/>
        </w:rPr>
        <w:t>רך חסן נגד מדינת ישראל</w:t>
      </w:r>
      <w:r w:rsidR="00C64AEA">
        <w:rPr>
          <w:rFonts w:hint="cs"/>
          <w:rtl/>
        </w:rPr>
        <w:t xml:space="preserve"> </w:t>
      </w:r>
      <w:r w:rsidRPr="00056A66">
        <w:rPr>
          <w:rFonts w:hint="cs"/>
          <w:rtl/>
        </w:rPr>
        <w:t>(ניתן ביום 5.6.13), שם קבעה כבוד השופטת ע' ארבל:</w:t>
      </w:r>
      <w:r w:rsidRPr="00056A66">
        <w:rPr>
          <w:rFonts w:hint="cs"/>
          <w:sz w:val="18"/>
          <w:szCs w:val="18"/>
          <w:rtl/>
        </w:rPr>
        <w:t xml:space="preserve"> </w:t>
      </w:r>
    </w:p>
    <w:p w14:paraId="50E0D3A5" w14:textId="77777777" w:rsidR="00535FCE" w:rsidRDefault="00535FCE" w:rsidP="00535FCE">
      <w:pPr>
        <w:pStyle w:val="a9"/>
        <w:shd w:val="clear" w:color="auto" w:fill="FFFFFF"/>
        <w:spacing w:after="0" w:line="360" w:lineRule="atLeast"/>
        <w:ind w:left="510" w:right="340"/>
        <w:rPr>
          <w:b/>
          <w:bCs/>
          <w:rtl/>
        </w:rPr>
      </w:pPr>
      <w:r w:rsidRPr="00056A66">
        <w:rPr>
          <w:rFonts w:hint="cs"/>
          <w:b/>
          <w:bCs/>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w:t>
      </w:r>
      <w:r>
        <w:rPr>
          <w:rFonts w:hint="cs"/>
          <w:b/>
          <w:bCs/>
          <w:rtl/>
        </w:rPr>
        <w:t>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5C2442B9" w14:textId="77777777" w:rsidR="00535FCE" w:rsidRDefault="00535FCE" w:rsidP="00535FCE">
      <w:pPr>
        <w:pStyle w:val="a9"/>
        <w:tabs>
          <w:tab w:val="left" w:pos="-142"/>
        </w:tabs>
        <w:spacing w:after="0"/>
        <w:ind w:left="283"/>
      </w:pPr>
    </w:p>
    <w:p w14:paraId="76208E9E" w14:textId="77777777" w:rsidR="00535FCE" w:rsidRPr="00056A66" w:rsidRDefault="00535FCE" w:rsidP="00535FCE">
      <w:pPr>
        <w:pStyle w:val="a9"/>
        <w:numPr>
          <w:ilvl w:val="0"/>
          <w:numId w:val="1"/>
        </w:numPr>
        <w:tabs>
          <w:tab w:val="left" w:pos="-142"/>
        </w:tabs>
        <w:spacing w:after="0"/>
        <w:ind w:left="283" w:hanging="283"/>
      </w:pPr>
      <w:r w:rsidRPr="00056A66">
        <w:rPr>
          <w:rFonts w:hint="cs"/>
          <w:rtl/>
        </w:rPr>
        <w:t>זאת ועוד, מגמת ההחמרה בעבירות הנשק באה לאחרונה לידי ביטוי גם בדבריו של כב' השופט</w:t>
      </w:r>
      <w:r w:rsidR="00C64AEA">
        <w:rPr>
          <w:rFonts w:hint="cs"/>
          <w:rtl/>
        </w:rPr>
        <w:t xml:space="preserve"> </w:t>
      </w:r>
      <w:r w:rsidRPr="00056A66">
        <w:rPr>
          <w:rFonts w:hint="cs"/>
          <w:rtl/>
        </w:rPr>
        <w:t>י' אלרון ב</w:t>
      </w:r>
      <w:hyperlink w:history="1">
        <w:r w:rsidRPr="00C64AEA">
          <w:rPr>
            <w:rStyle w:val="Hyperlink"/>
            <w:rFonts w:hint="cs"/>
            <w:color w:val="000000"/>
            <w:u w:val="none"/>
            <w:rtl/>
          </w:rPr>
          <w:t>רע"פ 5613/20</w:t>
        </w:r>
      </w:hyperlink>
      <w:r w:rsidR="00C64AEA">
        <w:rPr>
          <w:rFonts w:hint="cs"/>
          <w:rtl/>
        </w:rPr>
        <w:t xml:space="preserve"> </w:t>
      </w:r>
      <w:r w:rsidRPr="00056A66">
        <w:rPr>
          <w:rFonts w:hint="cs"/>
          <w:b/>
          <w:bCs/>
          <w:rtl/>
        </w:rPr>
        <w:t>אלהוזייל נ' מדינת ישראל</w:t>
      </w:r>
      <w:r w:rsidR="00C64AEA">
        <w:rPr>
          <w:rFonts w:hint="cs"/>
          <w:b/>
          <w:bCs/>
          <w:rtl/>
        </w:rPr>
        <w:t xml:space="preserve"> </w:t>
      </w:r>
      <w:r w:rsidRPr="00056A66">
        <w:rPr>
          <w:rFonts w:hint="cs"/>
          <w:rtl/>
        </w:rPr>
        <w:t>(25.08.20):</w:t>
      </w:r>
      <w:r w:rsidR="00C64AEA">
        <w:rPr>
          <w:rFonts w:hint="cs"/>
          <w:rtl/>
        </w:rPr>
        <w:t xml:space="preserve"> </w:t>
      </w:r>
      <w:r w:rsidRPr="00056A66">
        <w:rPr>
          <w:rFonts w:hint="cs"/>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sidR="00C64AEA">
        <w:rPr>
          <w:rFonts w:hint="cs"/>
          <w:b/>
          <w:bCs/>
          <w:rtl/>
        </w:rPr>
        <w:t xml:space="preserve"> </w:t>
      </w:r>
      <w:r w:rsidRPr="00056A66">
        <w:rPr>
          <w:rFonts w:hint="cs"/>
          <w:rtl/>
        </w:rPr>
        <w:t>עוד ר' ב</w:t>
      </w:r>
      <w:hyperlink w:history="1">
        <w:r w:rsidRPr="00C64AEA">
          <w:rPr>
            <w:rStyle w:val="Hyperlink"/>
            <w:rFonts w:hint="cs"/>
            <w:color w:val="000000"/>
            <w:u w:val="none"/>
            <w:rtl/>
          </w:rPr>
          <w:t>ע"פ 8017/20</w:t>
        </w:r>
      </w:hyperlink>
      <w:r w:rsidR="00C64AEA">
        <w:rPr>
          <w:rFonts w:hint="cs"/>
          <w:rtl/>
        </w:rPr>
        <w:t xml:space="preserve"> </w:t>
      </w:r>
      <w:r w:rsidRPr="00056A66">
        <w:rPr>
          <w:rFonts w:hint="cs"/>
          <w:b/>
          <w:bCs/>
          <w:rtl/>
        </w:rPr>
        <w:t>מדינת ישראל נ' פאדי גריפאת</w:t>
      </w:r>
      <w:r w:rsidR="00C64AEA">
        <w:rPr>
          <w:rFonts w:hint="cs"/>
          <w:rtl/>
        </w:rPr>
        <w:t xml:space="preserve"> </w:t>
      </w:r>
      <w:r w:rsidRPr="00056A66">
        <w:rPr>
          <w:rFonts w:hint="cs"/>
          <w:rtl/>
        </w:rPr>
        <w:t>(22.12.2020):</w:t>
      </w:r>
      <w:r w:rsidR="00C64AEA">
        <w:rPr>
          <w:rFonts w:hint="cs"/>
          <w:rtl/>
        </w:rPr>
        <w:t xml:space="preserve"> </w:t>
      </w:r>
      <w:r w:rsidRPr="00056A66">
        <w:rPr>
          <w:rFonts w:hint="cs"/>
          <w:b/>
          <w:bCs/>
          <w:rtl/>
        </w:rPr>
        <w:t xml:space="preserve">"בית משפט זה עמד בשורה ארוכה של פסקי דין על החומרה היתרה של עבירות הנשק ועל הסכנה הגבוהה שנשקפת מהן לשלום הציבור ולביטחונו" </w:t>
      </w:r>
      <w:r w:rsidRPr="00056A66">
        <w:rPr>
          <w:rFonts w:hint="cs"/>
          <w:rtl/>
        </w:rPr>
        <w:t>(ר' גם</w:t>
      </w:r>
      <w:r w:rsidRPr="00056A66">
        <w:rPr>
          <w:rFonts w:hint="cs"/>
          <w:b/>
          <w:bCs/>
          <w:rtl/>
        </w:rPr>
        <w:t xml:space="preserve"> </w:t>
      </w:r>
      <w:r w:rsidRPr="00056A66">
        <w:rPr>
          <w:rFonts w:hint="cs"/>
          <w:rtl/>
        </w:rPr>
        <w:t>לאחרונה ב</w:t>
      </w:r>
      <w:hyperlink r:id="rId18" w:history="1">
        <w:r w:rsidR="00C64AEA" w:rsidRPr="00C64AEA">
          <w:rPr>
            <w:color w:val="0000FF"/>
            <w:u w:val="single"/>
            <w:rtl/>
          </w:rPr>
          <w:t>ע"פ 6068/21</w:t>
        </w:r>
      </w:hyperlink>
      <w:r w:rsidRPr="00056A66">
        <w:rPr>
          <w:rFonts w:hint="cs"/>
          <w:b/>
          <w:bCs/>
          <w:rtl/>
        </w:rPr>
        <w:t xml:space="preserve"> מדינת ישראל נ' פקיה </w:t>
      </w:r>
      <w:r w:rsidRPr="00056A66">
        <w:rPr>
          <w:rFonts w:hint="cs"/>
          <w:rtl/>
        </w:rPr>
        <w:t>(19.12.21) ו</w:t>
      </w:r>
      <w:hyperlink r:id="rId19" w:history="1">
        <w:r w:rsidR="00C64AEA" w:rsidRPr="00C64AEA">
          <w:rPr>
            <w:color w:val="0000FF"/>
            <w:u w:val="single"/>
            <w:rtl/>
          </w:rPr>
          <w:t>ע"פ 4456/21</w:t>
        </w:r>
      </w:hyperlink>
      <w:r w:rsidRPr="00056A66">
        <w:rPr>
          <w:rFonts w:hint="cs"/>
          <w:rtl/>
        </w:rPr>
        <w:t xml:space="preserve"> </w:t>
      </w:r>
      <w:r w:rsidRPr="00056A66">
        <w:rPr>
          <w:rFonts w:hint="cs"/>
          <w:b/>
          <w:bCs/>
          <w:rtl/>
        </w:rPr>
        <w:t xml:space="preserve">מדינת ישראל נ' אבו עבסה </w:t>
      </w:r>
      <w:r w:rsidRPr="00056A66">
        <w:rPr>
          <w:rFonts w:hint="cs"/>
          <w:rtl/>
        </w:rPr>
        <w:t>(23.1.22)).</w:t>
      </w:r>
    </w:p>
    <w:p w14:paraId="5A0C3450" w14:textId="77777777" w:rsidR="00535FCE" w:rsidRPr="00056A66" w:rsidRDefault="00535FCE" w:rsidP="00535FCE">
      <w:pPr>
        <w:pStyle w:val="a9"/>
        <w:tabs>
          <w:tab w:val="left" w:pos="-142"/>
        </w:tabs>
        <w:spacing w:after="0"/>
        <w:ind w:left="283"/>
        <w:rPr>
          <w:sz w:val="12"/>
          <w:szCs w:val="12"/>
        </w:rPr>
      </w:pPr>
    </w:p>
    <w:p w14:paraId="213FD714" w14:textId="77777777" w:rsidR="00535FCE" w:rsidRPr="00056A66" w:rsidRDefault="00535FCE" w:rsidP="00535FCE">
      <w:pPr>
        <w:pStyle w:val="a9"/>
        <w:numPr>
          <w:ilvl w:val="0"/>
          <w:numId w:val="1"/>
        </w:numPr>
        <w:tabs>
          <w:tab w:val="left" w:pos="-142"/>
        </w:tabs>
        <w:spacing w:after="0"/>
        <w:ind w:left="283" w:hanging="283"/>
        <w:rPr>
          <w:rtl/>
        </w:rPr>
      </w:pPr>
      <w:r w:rsidRPr="00056A66">
        <w:rPr>
          <w:rFonts w:hint="cs"/>
          <w:rtl/>
        </w:rPr>
        <w:t>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(ראו למשל, דברי כב' השופט</w:t>
      </w:r>
      <w:r w:rsidR="00C64AEA">
        <w:rPr>
          <w:rFonts w:hint="cs"/>
          <w:rtl/>
        </w:rPr>
        <w:t xml:space="preserve"> </w:t>
      </w:r>
      <w:r w:rsidRPr="00056A66">
        <w:rPr>
          <w:rFonts w:hint="cs"/>
          <w:rtl/>
        </w:rPr>
        <w:t>ע' גרוסקופף ב</w:t>
      </w:r>
      <w:hyperlink w:history="1">
        <w:r w:rsidRPr="00C64AEA">
          <w:rPr>
            <w:rStyle w:val="Hyperlink"/>
            <w:rFonts w:hint="cs"/>
            <w:color w:val="000000"/>
            <w:u w:val="none"/>
            <w:rtl/>
          </w:rPr>
          <w:t>ע"פ 5446/19</w:t>
        </w:r>
      </w:hyperlink>
      <w:r w:rsidR="00C64AEA">
        <w:rPr>
          <w:rFonts w:hint="cs"/>
          <w:rtl/>
        </w:rPr>
        <w:t xml:space="preserve"> </w:t>
      </w:r>
      <w:r w:rsidRPr="00056A66">
        <w:rPr>
          <w:rFonts w:hint="cs"/>
          <w:b/>
          <w:bCs/>
          <w:rtl/>
        </w:rPr>
        <w:t>מדינת ישראל נ' הוארי</w:t>
      </w:r>
      <w:r w:rsidR="00C64AEA">
        <w:rPr>
          <w:rFonts w:hint="cs"/>
          <w:rtl/>
        </w:rPr>
        <w:t xml:space="preserve"> </w:t>
      </w:r>
      <w:r w:rsidRPr="00056A66">
        <w:rPr>
          <w:rFonts w:hint="cs"/>
          <w:rtl/>
        </w:rPr>
        <w:t>(25.11.19) וכב' השופט</w:t>
      </w:r>
      <w:r w:rsidR="00C64AEA">
        <w:rPr>
          <w:rFonts w:hint="cs"/>
          <w:rtl/>
        </w:rPr>
        <w:t xml:space="preserve"> </w:t>
      </w:r>
      <w:r w:rsidRPr="00056A66">
        <w:rPr>
          <w:rFonts w:hint="cs"/>
          <w:rtl/>
        </w:rPr>
        <w:t>א' שטיין ב</w:t>
      </w:r>
      <w:hyperlink w:history="1">
        <w:r w:rsidRPr="00C64AEA">
          <w:rPr>
            <w:rStyle w:val="Hyperlink"/>
            <w:rFonts w:hint="cs"/>
            <w:color w:val="000000"/>
            <w:u w:val="none"/>
            <w:rtl/>
          </w:rPr>
          <w:t>ע"פ 1509/20</w:t>
        </w:r>
      </w:hyperlink>
      <w:r w:rsidR="00C64AEA">
        <w:rPr>
          <w:rFonts w:hint="cs"/>
          <w:rtl/>
        </w:rPr>
        <w:t xml:space="preserve"> </w:t>
      </w:r>
      <w:r w:rsidRPr="00056A66">
        <w:rPr>
          <w:rFonts w:hint="cs"/>
          <w:b/>
          <w:bCs/>
          <w:rtl/>
        </w:rPr>
        <w:t>מדינת ישראל נ' נבארי</w:t>
      </w:r>
      <w:r w:rsidR="00C64AEA">
        <w:rPr>
          <w:rFonts w:hint="cs"/>
          <w:b/>
          <w:bCs/>
          <w:rtl/>
        </w:rPr>
        <w:t xml:space="preserve"> </w:t>
      </w:r>
      <w:r w:rsidRPr="00056A66">
        <w:rPr>
          <w:rFonts w:hint="cs"/>
          <w:rtl/>
        </w:rPr>
        <w:t>(2.7.20)).</w:t>
      </w:r>
    </w:p>
    <w:p w14:paraId="292AD0F7" w14:textId="77777777" w:rsidR="00535FCE" w:rsidRPr="00056A66" w:rsidRDefault="00535FCE" w:rsidP="00535FCE">
      <w:pPr>
        <w:pStyle w:val="a9"/>
        <w:tabs>
          <w:tab w:val="left" w:pos="-142"/>
        </w:tabs>
        <w:spacing w:after="0"/>
        <w:ind w:left="283"/>
        <w:rPr>
          <w:sz w:val="12"/>
          <w:szCs w:val="12"/>
        </w:rPr>
      </w:pPr>
    </w:p>
    <w:p w14:paraId="6A9F5E22" w14:textId="77777777" w:rsidR="00535FCE" w:rsidRPr="00056A66" w:rsidRDefault="00535FCE" w:rsidP="00535FCE">
      <w:pPr>
        <w:pStyle w:val="a9"/>
        <w:numPr>
          <w:ilvl w:val="0"/>
          <w:numId w:val="1"/>
        </w:numPr>
        <w:tabs>
          <w:tab w:val="left" w:pos="-142"/>
        </w:tabs>
        <w:spacing w:after="0"/>
        <w:ind w:left="283" w:hanging="283"/>
      </w:pPr>
      <w:r w:rsidRPr="00056A66">
        <w:rPr>
          <w:rFonts w:hint="cs"/>
          <w:rtl/>
        </w:rPr>
        <w:t>העבירה של נשיאת נשק שלא כדין, חמורה יותר מהעבירה של החזקת נשק שלא כדין, שכן, נשיאת נשק ממוקמת קרוב יותר לסביבת התוצאה הפוגענית הפוטנציאלית, בהשוואה להחזקת נשק. בהתאם, העונש הקבוע לצד עבירת נשיאת הנשק הוא 10 שנות מאסר בעוד שהעונש הקבוע לצד עבירת החזקת הנשק הוא 7 שנות מאסר.</w:t>
      </w:r>
      <w:r w:rsidR="00C64AEA">
        <w:rPr>
          <w:rFonts w:hint="cs"/>
          <w:b/>
          <w:bCs/>
          <w:rtl/>
        </w:rPr>
        <w:t xml:space="preserve"> </w:t>
      </w:r>
      <w:r w:rsidRPr="00056A66">
        <w:rPr>
          <w:rFonts w:hint="cs"/>
          <w:rtl/>
        </w:rPr>
        <w:t>עם זאת,</w:t>
      </w:r>
      <w:r w:rsidR="00C64AEA">
        <w:rPr>
          <w:rFonts w:hint="cs"/>
          <w:rtl/>
        </w:rPr>
        <w:t xml:space="preserve"> </w:t>
      </w:r>
      <w:r w:rsidRPr="00056A66">
        <w:rPr>
          <w:rFonts w:hint="cs"/>
          <w:b/>
          <w:bCs/>
          <w:rtl/>
        </w:rPr>
        <w:t>"כבכל עבירה, גם בעבירות נשק קיים מדרג של חומרה, ושומה על בית המשפט להביאו בחשבון בבואו לקבוע את מתחם העונש ההולם"</w:t>
      </w:r>
      <w:r w:rsidR="00C64AEA">
        <w:rPr>
          <w:rFonts w:hint="cs"/>
          <w:rtl/>
        </w:rPr>
        <w:t xml:space="preserve"> </w:t>
      </w:r>
      <w:r w:rsidRPr="00056A66">
        <w:rPr>
          <w:rFonts w:hint="cs"/>
          <w:rtl/>
        </w:rPr>
        <w:t>(</w:t>
      </w:r>
      <w:hyperlink w:history="1">
        <w:r w:rsidRPr="00C64AEA">
          <w:rPr>
            <w:rStyle w:val="Hyperlink"/>
            <w:rFonts w:hint="cs"/>
            <w:color w:val="000000"/>
            <w:u w:val="none"/>
            <w:rtl/>
          </w:rPr>
          <w:t>ע"פ 9702/16</w:t>
        </w:r>
      </w:hyperlink>
      <w:r w:rsidR="00C64AEA">
        <w:rPr>
          <w:rFonts w:hint="cs"/>
          <w:rtl/>
        </w:rPr>
        <w:t xml:space="preserve"> </w:t>
      </w:r>
      <w:r w:rsidRPr="00056A66">
        <w:rPr>
          <w:rFonts w:hint="cs"/>
          <w:b/>
          <w:bCs/>
          <w:rtl/>
        </w:rPr>
        <w:t>אלוליאיה נ' מדינת ישראל</w:t>
      </w:r>
      <w:r w:rsidRPr="00056A66">
        <w:rPr>
          <w:rFonts w:hint="cs"/>
          <w:rtl/>
        </w:rPr>
        <w:t>, פסקה 8, (13.9.17)), על כן,</w:t>
      </w:r>
      <w:r w:rsidR="00C64AEA">
        <w:rPr>
          <w:rFonts w:hint="cs"/>
          <w:b/>
          <w:bCs/>
          <w:rtl/>
        </w:rPr>
        <w:t xml:space="preserve"> </w:t>
      </w:r>
      <w:r w:rsidRPr="00056A66">
        <w:rPr>
          <w:rFonts w:hint="cs"/>
          <w:rtl/>
        </w:rPr>
        <w:t>בקביעת מתחם העונש ההולם בעבירות של נשיאת נשק יש לתת משקל לסוג הנשק, נסיבות תפיסתו, מידת קטלניותו ולכמותו. כמו-כן, מיוחס משקל ממשי לתכלית הנשיאה.</w:t>
      </w:r>
    </w:p>
    <w:p w14:paraId="7EEB2659" w14:textId="77777777" w:rsidR="00535FCE" w:rsidRPr="00056A66" w:rsidRDefault="00535FCE" w:rsidP="00535FCE">
      <w:pPr>
        <w:pStyle w:val="a9"/>
        <w:rPr>
          <w:sz w:val="12"/>
          <w:szCs w:val="12"/>
        </w:rPr>
      </w:pPr>
    </w:p>
    <w:p w14:paraId="1E2B2908" w14:textId="77777777" w:rsidR="00535FCE" w:rsidRPr="00056A66" w:rsidRDefault="00535FCE" w:rsidP="00535FCE">
      <w:pPr>
        <w:pStyle w:val="a9"/>
        <w:numPr>
          <w:ilvl w:val="0"/>
          <w:numId w:val="1"/>
        </w:numPr>
        <w:tabs>
          <w:tab w:val="left" w:pos="-142"/>
        </w:tabs>
        <w:spacing w:after="0"/>
        <w:ind w:left="283" w:hanging="283"/>
      </w:pPr>
      <w:r w:rsidRPr="00056A66">
        <w:rPr>
          <w:rFonts w:hint="cs"/>
          <w:rtl/>
        </w:rPr>
        <w:t>בחינת מדיניות הענישה הנהוגה מעלה, כי במקרים דומים של נשיאת אקדח ותחמושת הוטלו על נאשמים עונשי מאסר בפועל מאחורי סורג ובריח, כפי שיפורט להלן:</w:t>
      </w:r>
    </w:p>
    <w:p w14:paraId="78D1E5C1" w14:textId="77777777" w:rsidR="00535FCE" w:rsidRPr="00056A66" w:rsidRDefault="00535FCE" w:rsidP="00535FCE">
      <w:pPr>
        <w:pStyle w:val="a9"/>
        <w:ind w:left="360"/>
        <w:rPr>
          <w:sz w:val="12"/>
          <w:szCs w:val="12"/>
        </w:rPr>
      </w:pPr>
    </w:p>
    <w:p w14:paraId="276812C1" w14:textId="77777777" w:rsidR="00535FCE" w:rsidRPr="00056A66" w:rsidRDefault="00535FCE" w:rsidP="00535FCE">
      <w:pPr>
        <w:pStyle w:val="a9"/>
        <w:numPr>
          <w:ilvl w:val="1"/>
          <w:numId w:val="2"/>
        </w:numPr>
        <w:shd w:val="clear" w:color="auto" w:fill="FFFFFF"/>
        <w:tabs>
          <w:tab w:val="left" w:pos="7938"/>
        </w:tabs>
        <w:ind w:left="850" w:right="567" w:hanging="142"/>
        <w:rPr>
          <w:rtl/>
        </w:rPr>
      </w:pPr>
      <w:r w:rsidRPr="00056A66">
        <w:rPr>
          <w:rFonts w:hint="cs"/>
          <w:rtl/>
        </w:rPr>
        <w:t>ב</w:t>
      </w:r>
      <w:hyperlink w:history="1">
        <w:r w:rsidRPr="00C64AEA">
          <w:rPr>
            <w:rStyle w:val="Hyperlink"/>
            <w:rFonts w:hint="cs"/>
            <w:color w:val="000000"/>
            <w:u w:val="none"/>
            <w:rtl/>
          </w:rPr>
          <w:t>ע"פ 4345/18</w:t>
        </w:r>
      </w:hyperlink>
      <w:r w:rsidR="00C64AEA">
        <w:t xml:space="preserve"> </w:t>
      </w:r>
      <w:r w:rsidRPr="00056A66">
        <w:rPr>
          <w:rFonts w:hint="cs"/>
          <w:b/>
          <w:bCs/>
          <w:rtl/>
        </w:rPr>
        <w:t>חמודא אבו עמאר</w:t>
      </w:r>
      <w:r w:rsidR="00C64AEA">
        <w:rPr>
          <w:rFonts w:hint="cs"/>
          <w:b/>
          <w:bCs/>
          <w:rtl/>
        </w:rPr>
        <w:t xml:space="preserve"> </w:t>
      </w:r>
      <w:r w:rsidRPr="00056A66">
        <w:rPr>
          <w:rFonts w:hint="cs"/>
          <w:b/>
          <w:bCs/>
          <w:rtl/>
        </w:rPr>
        <w:t>נ' מדינת ישראל</w:t>
      </w:r>
      <w:r w:rsidR="00C64AEA">
        <w:rPr>
          <w:rFonts w:hint="cs"/>
          <w:rtl/>
        </w:rPr>
        <w:t xml:space="preserve"> </w:t>
      </w:r>
      <w:r w:rsidRPr="00056A66">
        <w:t xml:space="preserve">(29.11.2018) </w:t>
      </w:r>
      <w:r w:rsidRPr="00056A66">
        <w:rPr>
          <w:rFonts w:hint="cs"/>
          <w:rtl/>
        </w:rPr>
        <w:t>, המערער מצא נשק מאולתר טעון במחסנית, נשא את הנשק הטעון ברכבו, נסע בחוסר זהירות ונעצר. הוא הורשע בנשיאת נשק ותחמושת ונהיגה בקלות ראש. המערער נעדר עבר פלילי והוא שולב בטיפול, ושירות המבחן המליץ על צו מבחן ומאסר שירוצה בעבודות שירות. בית המשפט המחוזי קבע מתחם עונש הולם הנע בין 20 ל- 48 חודשי מאסר וגזר עליו 20 חודשי מאסר בפועל. בית המשפט העליון קבע, כי אין להתערב במתחם העונש ההולם שנקבע. ובשל שיקולי שיקום סטה לקולה מהמתחם הקל בעונשו והשית עליו 17 חודשי מאסר בפועל.</w:t>
      </w:r>
    </w:p>
    <w:p w14:paraId="5EA4307B" w14:textId="77777777" w:rsidR="00535FCE" w:rsidRPr="00056A66" w:rsidRDefault="00535FCE" w:rsidP="00535FCE">
      <w:pPr>
        <w:pStyle w:val="a9"/>
        <w:shd w:val="clear" w:color="auto" w:fill="FFFFFF"/>
        <w:tabs>
          <w:tab w:val="left" w:pos="7938"/>
        </w:tabs>
        <w:spacing w:after="0"/>
        <w:ind w:left="850" w:right="567"/>
        <w:rPr>
          <w:sz w:val="12"/>
          <w:szCs w:val="12"/>
        </w:rPr>
      </w:pPr>
    </w:p>
    <w:p w14:paraId="5BE4CBA1" w14:textId="77777777" w:rsidR="00535FCE" w:rsidRPr="00056A66" w:rsidRDefault="00535FCE" w:rsidP="00535FCE">
      <w:pPr>
        <w:pStyle w:val="a9"/>
        <w:numPr>
          <w:ilvl w:val="1"/>
          <w:numId w:val="2"/>
        </w:numPr>
        <w:shd w:val="clear" w:color="auto" w:fill="FFFFFF"/>
        <w:tabs>
          <w:tab w:val="left" w:pos="7938"/>
        </w:tabs>
        <w:spacing w:after="0"/>
        <w:ind w:left="850" w:right="567" w:hanging="142"/>
      </w:pPr>
      <w:r w:rsidRPr="00056A66">
        <w:rPr>
          <w:rFonts w:hint="cs"/>
          <w:rtl/>
        </w:rPr>
        <w:t>ב</w:t>
      </w:r>
      <w:hyperlink w:history="1">
        <w:r w:rsidRPr="00C64AEA">
          <w:rPr>
            <w:rStyle w:val="Hyperlink"/>
            <w:rFonts w:hint="cs"/>
            <w:color w:val="000000"/>
            <w:u w:val="none"/>
            <w:rtl/>
          </w:rPr>
          <w:t>ע"פ 2564/19</w:t>
        </w:r>
        <w:r w:rsidR="00C64AEA" w:rsidRPr="00C64AEA">
          <w:rPr>
            <w:rStyle w:val="Hyperlink"/>
            <w:rFonts w:hint="cs"/>
            <w:color w:val="000000"/>
            <w:u w:val="none"/>
            <w:rtl/>
          </w:rPr>
          <w:t xml:space="preserve"> </w:t>
        </w:r>
        <w:r w:rsidRPr="00C64AEA">
          <w:rPr>
            <w:rStyle w:val="Hyperlink"/>
            <w:rFonts w:hint="cs"/>
            <w:b/>
            <w:bCs/>
            <w:color w:val="000000"/>
            <w:u w:val="none"/>
            <w:rtl/>
          </w:rPr>
          <w:t>איברהים אזברגה נ' מדינת ישראל</w:t>
        </w:r>
        <w:r w:rsidR="00C64AEA" w:rsidRPr="00C64AEA">
          <w:rPr>
            <w:rStyle w:val="Hyperlink"/>
            <w:rFonts w:hint="cs"/>
            <w:color w:val="000000"/>
            <w:u w:val="none"/>
            <w:rtl/>
          </w:rPr>
          <w:t xml:space="preserve"> </w:t>
        </w:r>
        <w:r w:rsidRPr="00C64AEA">
          <w:rPr>
            <w:rStyle w:val="Hyperlink"/>
            <w:rFonts w:hint="cs"/>
            <w:color w:val="000000"/>
            <w:u w:val="none"/>
            <w:rtl/>
          </w:rPr>
          <w:t>(18.07.2019)‏</w:t>
        </w:r>
      </w:hyperlink>
      <w:r w:rsidRPr="00056A66">
        <w:rPr>
          <w:rFonts w:hint="cs"/>
          <w:rtl/>
        </w:rPr>
        <w:t>‏, נתפסו המערער ושותפו לכתב האישום, בעת שנהגו ברכב כאשר הם נושאים עימם אקדח גנוב (קליבר 9 מ"מ) יחד עם מחסנית תואמת. המערער נעדר עבר פלילי, ובית המשפט המחוזי השית עליו עונש מאסר של 16 חודשי מאסר. הערעור על חומרת העונש נדחה.</w:t>
      </w:r>
    </w:p>
    <w:p w14:paraId="7364BD5F" w14:textId="77777777" w:rsidR="00535FCE" w:rsidRPr="00056A66" w:rsidRDefault="00535FCE" w:rsidP="00535FCE">
      <w:pPr>
        <w:pStyle w:val="a9"/>
        <w:shd w:val="clear" w:color="auto" w:fill="FFFFFF"/>
        <w:tabs>
          <w:tab w:val="left" w:pos="7938"/>
        </w:tabs>
        <w:ind w:left="850" w:right="567"/>
        <w:rPr>
          <w:sz w:val="12"/>
          <w:szCs w:val="12"/>
        </w:rPr>
      </w:pPr>
    </w:p>
    <w:p w14:paraId="7AC1D633" w14:textId="77777777" w:rsidR="00535FCE" w:rsidRPr="00056A66" w:rsidRDefault="00535FCE" w:rsidP="00535FCE">
      <w:pPr>
        <w:pStyle w:val="a9"/>
        <w:numPr>
          <w:ilvl w:val="1"/>
          <w:numId w:val="2"/>
        </w:numPr>
        <w:shd w:val="clear" w:color="auto" w:fill="FFFFFF"/>
        <w:tabs>
          <w:tab w:val="left" w:pos="7938"/>
        </w:tabs>
        <w:ind w:left="850" w:right="567" w:hanging="142"/>
      </w:pPr>
      <w:r w:rsidRPr="00056A66">
        <w:rPr>
          <w:rFonts w:hint="cs"/>
          <w:rtl/>
        </w:rPr>
        <w:t>ב</w:t>
      </w:r>
      <w:hyperlink w:history="1">
        <w:r w:rsidRPr="00C64AEA">
          <w:rPr>
            <w:rStyle w:val="Hyperlink"/>
            <w:rFonts w:hint="cs"/>
            <w:color w:val="000000"/>
            <w:u w:val="none"/>
            <w:rtl/>
          </w:rPr>
          <w:t>ע"פ 7177/20</w:t>
        </w:r>
        <w:r w:rsidR="00C64AEA" w:rsidRPr="00C64AEA">
          <w:rPr>
            <w:rStyle w:val="Hyperlink"/>
            <w:rFonts w:hint="cs"/>
            <w:color w:val="000000"/>
            <w:u w:val="none"/>
            <w:rtl/>
          </w:rPr>
          <w:t xml:space="preserve"> </w:t>
        </w:r>
        <w:r w:rsidRPr="00C64AEA">
          <w:rPr>
            <w:rStyle w:val="Hyperlink"/>
            <w:rFonts w:hint="cs"/>
            <w:b/>
            <w:bCs/>
            <w:color w:val="000000"/>
            <w:u w:val="none"/>
            <w:rtl/>
          </w:rPr>
          <w:t>ג'יהאד כנעאן נ' מדינת ישראל</w:t>
        </w:r>
        <w:r w:rsidR="00C64AEA" w:rsidRPr="00C64AEA">
          <w:rPr>
            <w:rStyle w:val="Hyperlink"/>
            <w:rFonts w:hint="cs"/>
            <w:color w:val="000000"/>
            <w:u w:val="none"/>
            <w:rtl/>
          </w:rPr>
          <w:t xml:space="preserve"> </w:t>
        </w:r>
        <w:r w:rsidRPr="00C64AEA">
          <w:rPr>
            <w:rStyle w:val="Hyperlink"/>
            <w:rFonts w:hint="cs"/>
            <w:color w:val="000000"/>
            <w:u w:val="none"/>
            <w:rtl/>
          </w:rPr>
          <w:t>(27.01.2021)‏</w:t>
        </w:r>
      </w:hyperlink>
      <w:r w:rsidRPr="00056A66">
        <w:rPr>
          <w:rFonts w:hint="cs"/>
          <w:rtl/>
        </w:rPr>
        <w:t xml:space="preserve">‏, הורשע המערער, בעבירה של נשיאת נשק לפי </w:t>
      </w:r>
      <w:hyperlink r:id="rId20" w:history="1">
        <w:r w:rsidR="00A3455E" w:rsidRPr="00A3455E">
          <w:rPr>
            <w:rStyle w:val="Hyperlink"/>
            <w:rFonts w:hint="cs"/>
            <w:rtl/>
          </w:rPr>
          <w:t>סעיף</w:t>
        </w:r>
        <w:r w:rsidR="00A3455E" w:rsidRPr="00A3455E">
          <w:rPr>
            <w:rStyle w:val="Hyperlink"/>
            <w:rtl/>
          </w:rPr>
          <w:t xml:space="preserve"> 144(ב)</w:t>
        </w:r>
      </w:hyperlink>
      <w:r w:rsidRPr="00056A66">
        <w:rPr>
          <w:rFonts w:hint="cs"/>
          <w:rtl/>
        </w:rPr>
        <w:t xml:space="preserve"> רישא לחוק, בכך שיצא מפתח ביתו של שכנו, הוציא אקדח, הכניס לתוכו מחסנית טעונה, דרך את האקדח ובחלוף מספר דקות פרק את האקדח והעביר אותו לאדם אחר. בית המשפט המחוזי השית על המערער, בין היתר, עונש מאסר של 24 חודשים</w:t>
      </w:r>
      <w:r w:rsidRPr="00056A66">
        <w:t>.</w:t>
      </w:r>
      <w:r w:rsidRPr="00056A66">
        <w:rPr>
          <w:rtl/>
        </w:rPr>
        <w:t xml:space="preserve"> </w:t>
      </w:r>
      <w:r w:rsidRPr="00056A66">
        <w:rPr>
          <w:rFonts w:hint="cs"/>
          <w:rtl/>
        </w:rPr>
        <w:t xml:space="preserve">הערעור על חומרת העונש נדחה. </w:t>
      </w:r>
    </w:p>
    <w:p w14:paraId="794369EB" w14:textId="77777777" w:rsidR="00535FCE" w:rsidRPr="00056A66" w:rsidRDefault="00535FCE" w:rsidP="00535FCE">
      <w:pPr>
        <w:pStyle w:val="a9"/>
        <w:ind w:left="360"/>
        <w:rPr>
          <w:sz w:val="12"/>
          <w:szCs w:val="12"/>
        </w:rPr>
      </w:pPr>
    </w:p>
    <w:p w14:paraId="2A436544" w14:textId="77777777" w:rsidR="00535FCE" w:rsidRPr="00056A66" w:rsidRDefault="00535FCE" w:rsidP="00535FCE">
      <w:pPr>
        <w:pStyle w:val="a9"/>
        <w:numPr>
          <w:ilvl w:val="1"/>
          <w:numId w:val="2"/>
        </w:numPr>
        <w:shd w:val="clear" w:color="auto" w:fill="FFFFFF"/>
        <w:tabs>
          <w:tab w:val="left" w:pos="7938"/>
        </w:tabs>
        <w:spacing w:after="0"/>
        <w:ind w:left="851" w:right="567" w:hanging="142"/>
      </w:pPr>
      <w:r w:rsidRPr="00056A66">
        <w:rPr>
          <w:rFonts w:hint="cs"/>
          <w:shd w:val="clear" w:color="auto" w:fill="FFFFFF"/>
          <w:rtl/>
        </w:rPr>
        <w:t>ב</w:t>
      </w:r>
      <w:hyperlink w:history="1">
        <w:r w:rsidRPr="00C64AEA">
          <w:rPr>
            <w:rFonts w:hint="cs"/>
            <w:color w:val="000000"/>
            <w:shd w:val="clear" w:color="auto" w:fill="FFFFFF"/>
            <w:rtl/>
          </w:rPr>
          <w:t>ע"פ 5765/20</w:t>
        </w:r>
      </w:hyperlink>
      <w:r w:rsidR="00C64AEA">
        <w:rPr>
          <w:shd w:val="clear" w:color="auto" w:fill="FFFFFF"/>
        </w:rPr>
        <w:t xml:space="preserve"> </w:t>
      </w:r>
      <w:r w:rsidRPr="00056A66">
        <w:rPr>
          <w:rFonts w:hint="cs"/>
          <w:b/>
          <w:bCs/>
          <w:shd w:val="clear" w:color="auto" w:fill="FFFFFF"/>
          <w:rtl/>
        </w:rPr>
        <w:t>וסים אבו בכר נ' מדינת ישראל</w:t>
      </w:r>
      <w:r w:rsidRPr="00056A66">
        <w:rPr>
          <w:shd w:val="clear" w:color="auto" w:fill="FFFFFF"/>
        </w:rPr>
        <w:t xml:space="preserve">(22.03.2021) </w:t>
      </w:r>
      <w:r w:rsidRPr="00056A66">
        <w:rPr>
          <w:rFonts w:hint="cs"/>
          <w:shd w:val="clear" w:color="auto" w:fill="FFFFFF"/>
          <w:rtl/>
        </w:rPr>
        <w:t>, נתפסו המערערים במהלך סיור משטרתי בעת שנהגו ברכב, כשהם נושאים עימם שני אקדחים (מסוג יריחו ומסוג</w:t>
      </w:r>
      <w:r w:rsidR="00C64AEA">
        <w:rPr>
          <w:rFonts w:hint="cs"/>
          <w:shd w:val="clear" w:color="auto" w:fill="FFFFFF"/>
          <w:rtl/>
        </w:rPr>
        <w:t xml:space="preserve"> </w:t>
      </w:r>
      <w:r w:rsidRPr="00056A66">
        <w:rPr>
          <w:shd w:val="clear" w:color="auto" w:fill="FFFFFF"/>
        </w:rPr>
        <w:t xml:space="preserve">(FN </w:t>
      </w:r>
      <w:r w:rsidRPr="00056A66">
        <w:rPr>
          <w:shd w:val="clear" w:color="auto" w:fill="FFFFFF"/>
          <w:rtl/>
        </w:rPr>
        <w:t xml:space="preserve"> </w:t>
      </w:r>
      <w:r w:rsidRPr="00056A66">
        <w:rPr>
          <w:rFonts w:hint="cs"/>
          <w:shd w:val="clear" w:color="auto" w:fill="FFFFFF"/>
          <w:rtl/>
        </w:rPr>
        <w:t>כשלכל אקדח מחסנית מלאה. בית המשפט המחוזי, לאחר ששקל את העובדה כי המערערים נעדרי עבר פלילי, השית עליהם עונש מאסר של 18 חודשים. הערעור על חומרת העונש נדחה</w:t>
      </w:r>
      <w:r w:rsidRPr="00056A66">
        <w:rPr>
          <w:shd w:val="clear" w:color="auto" w:fill="FFFFFF"/>
        </w:rPr>
        <w:t>.</w:t>
      </w:r>
    </w:p>
    <w:p w14:paraId="7690B625" w14:textId="77777777" w:rsidR="00535FCE" w:rsidRPr="00056A66" w:rsidRDefault="00535FCE" w:rsidP="00535FCE">
      <w:pPr>
        <w:pStyle w:val="a9"/>
        <w:shd w:val="clear" w:color="auto" w:fill="FFFFFF"/>
        <w:tabs>
          <w:tab w:val="left" w:pos="7938"/>
        </w:tabs>
        <w:spacing w:after="0"/>
        <w:ind w:left="851" w:right="567"/>
        <w:rPr>
          <w:sz w:val="12"/>
          <w:szCs w:val="12"/>
        </w:rPr>
      </w:pPr>
    </w:p>
    <w:p w14:paraId="28A89E7B" w14:textId="77777777" w:rsidR="00535FCE" w:rsidRPr="00056A66" w:rsidRDefault="00535FCE" w:rsidP="00535FCE">
      <w:pPr>
        <w:pStyle w:val="a9"/>
        <w:numPr>
          <w:ilvl w:val="1"/>
          <w:numId w:val="2"/>
        </w:numPr>
        <w:shd w:val="clear" w:color="auto" w:fill="FFFFFF"/>
        <w:tabs>
          <w:tab w:val="left" w:pos="7938"/>
        </w:tabs>
        <w:spacing w:after="0"/>
        <w:ind w:left="851" w:right="567" w:hanging="142"/>
        <w:rPr>
          <w:sz w:val="22"/>
          <w:szCs w:val="22"/>
        </w:rPr>
      </w:pPr>
      <w:r w:rsidRPr="00056A66">
        <w:rPr>
          <w:rFonts w:hint="cs"/>
          <w:rtl/>
        </w:rPr>
        <w:t>ב</w:t>
      </w:r>
      <w:hyperlink w:history="1">
        <w:r w:rsidRPr="00C64AEA">
          <w:rPr>
            <w:rStyle w:val="Hyperlink"/>
            <w:rFonts w:hint="cs"/>
            <w:color w:val="000000"/>
            <w:u w:val="none"/>
            <w:rtl/>
          </w:rPr>
          <w:t>ע"פ 545/20</w:t>
        </w:r>
        <w:r w:rsidR="00C64AEA" w:rsidRPr="00C64AEA">
          <w:rPr>
            <w:rStyle w:val="Hyperlink"/>
            <w:rFonts w:hint="cs"/>
            <w:color w:val="000000"/>
            <w:u w:val="none"/>
            <w:rtl/>
          </w:rPr>
          <w:t xml:space="preserve"> </w:t>
        </w:r>
        <w:r w:rsidRPr="00C64AEA">
          <w:rPr>
            <w:rStyle w:val="Hyperlink"/>
            <w:rFonts w:hint="cs"/>
            <w:b/>
            <w:bCs/>
            <w:color w:val="000000"/>
            <w:u w:val="none"/>
            <w:rtl/>
          </w:rPr>
          <w:t>פלוני נ' מדינת ישראל</w:t>
        </w:r>
        <w:r w:rsidR="00C64AEA" w:rsidRPr="00C64AEA">
          <w:rPr>
            <w:rStyle w:val="Hyperlink"/>
            <w:rFonts w:hint="cs"/>
            <w:color w:val="000000"/>
            <w:u w:val="none"/>
            <w:rtl/>
          </w:rPr>
          <w:t xml:space="preserve"> </w:t>
        </w:r>
        <w:r w:rsidRPr="00C64AEA">
          <w:rPr>
            <w:rStyle w:val="Hyperlink"/>
            <w:rFonts w:hint="cs"/>
            <w:color w:val="000000"/>
            <w:u w:val="none"/>
            <w:rtl/>
          </w:rPr>
          <w:t>(03.05.2021)‏</w:t>
        </w:r>
      </w:hyperlink>
      <w:r w:rsidRPr="00056A66">
        <w:rPr>
          <w:rFonts w:hint="cs"/>
          <w:rtl/>
        </w:rPr>
        <w:t>‏, נתפס המערער בעת שנהג ברכב, כאשר הוא נושא תחמושת ואקדח טעון במחסנית ריקה תואמת מתחת למושב הנהג ברכב. בית המשפט המחוזי, לאחר ששקל כי למערער אין עבר, השית עליו עונש מאסר של 12 חודשים. הערעור על חומרת העונש נדחה.</w:t>
      </w:r>
    </w:p>
    <w:p w14:paraId="67D4A408" w14:textId="77777777" w:rsidR="00535FCE" w:rsidRPr="00056A66" w:rsidRDefault="00535FCE" w:rsidP="00535FCE">
      <w:pPr>
        <w:pStyle w:val="a9"/>
        <w:shd w:val="clear" w:color="auto" w:fill="FFFFFF"/>
        <w:tabs>
          <w:tab w:val="left" w:pos="7938"/>
        </w:tabs>
        <w:spacing w:after="0"/>
        <w:ind w:left="851" w:right="567"/>
        <w:rPr>
          <w:sz w:val="12"/>
          <w:szCs w:val="12"/>
        </w:rPr>
      </w:pPr>
    </w:p>
    <w:p w14:paraId="63A5AE75" w14:textId="77777777" w:rsidR="00535FCE" w:rsidRPr="00056A66" w:rsidRDefault="00535FCE" w:rsidP="00535FCE">
      <w:pPr>
        <w:pStyle w:val="a9"/>
        <w:shd w:val="clear" w:color="auto" w:fill="FFFFFF"/>
        <w:spacing w:after="0"/>
        <w:ind w:left="360" w:firstLine="720"/>
        <w:rPr>
          <w:sz w:val="2"/>
          <w:szCs w:val="2"/>
        </w:rPr>
      </w:pPr>
    </w:p>
    <w:p w14:paraId="66229964" w14:textId="77777777" w:rsidR="00535FCE" w:rsidRPr="00056A66" w:rsidRDefault="00535FCE" w:rsidP="00535FCE">
      <w:pPr>
        <w:pStyle w:val="a9"/>
        <w:numPr>
          <w:ilvl w:val="1"/>
          <w:numId w:val="2"/>
        </w:numPr>
        <w:shd w:val="clear" w:color="auto" w:fill="FFFFFF"/>
        <w:tabs>
          <w:tab w:val="left" w:pos="7938"/>
        </w:tabs>
        <w:spacing w:after="0"/>
        <w:ind w:left="850" w:right="567" w:hanging="142"/>
        <w:rPr>
          <w:rtl/>
        </w:rPr>
      </w:pPr>
      <w:r w:rsidRPr="00056A66">
        <w:rPr>
          <w:rFonts w:hint="cs"/>
          <w:rtl/>
        </w:rPr>
        <w:t>ב</w:t>
      </w:r>
      <w:hyperlink w:history="1">
        <w:r w:rsidRPr="00C64AEA">
          <w:rPr>
            <w:rStyle w:val="Hyperlink"/>
            <w:rFonts w:hint="cs"/>
            <w:color w:val="000000"/>
            <w:u w:val="none"/>
            <w:rtl/>
          </w:rPr>
          <w:t>ע"פ 2101/21</w:t>
        </w:r>
        <w:r w:rsidR="00C64AEA" w:rsidRPr="00C64AEA">
          <w:rPr>
            <w:rStyle w:val="Hyperlink"/>
            <w:rFonts w:hint="cs"/>
            <w:color w:val="000000"/>
            <w:u w:val="none"/>
            <w:rtl/>
          </w:rPr>
          <w:t xml:space="preserve"> </w:t>
        </w:r>
        <w:r w:rsidRPr="00C64AEA">
          <w:rPr>
            <w:rStyle w:val="Hyperlink"/>
            <w:rFonts w:hint="cs"/>
            <w:b/>
            <w:bCs/>
            <w:color w:val="000000"/>
            <w:u w:val="none"/>
            <w:rtl/>
          </w:rPr>
          <w:t>תומר טוביה נ' מדינת ישראל</w:t>
        </w:r>
        <w:r w:rsidR="00C64AEA" w:rsidRPr="00C64AEA">
          <w:rPr>
            <w:rStyle w:val="Hyperlink"/>
            <w:rFonts w:hint="cs"/>
            <w:color w:val="000000"/>
            <w:u w:val="none"/>
            <w:rtl/>
          </w:rPr>
          <w:t xml:space="preserve"> </w:t>
        </w:r>
        <w:r w:rsidRPr="00C64AEA">
          <w:rPr>
            <w:rStyle w:val="Hyperlink"/>
            <w:rFonts w:hint="cs"/>
            <w:color w:val="000000"/>
            <w:u w:val="none"/>
            <w:rtl/>
          </w:rPr>
          <w:t>(29.07.2021),‏</w:t>
        </w:r>
      </w:hyperlink>
      <w:r w:rsidRPr="00056A66">
        <w:rPr>
          <w:rFonts w:hint="cs"/>
          <w:rtl/>
        </w:rPr>
        <w:t xml:space="preserve">‏ נתפס המערער במהלך נסיעה </w:t>
      </w:r>
      <w:r w:rsidRPr="00056A66">
        <w:rPr>
          <w:rStyle w:val="Hyperlink"/>
          <w:rFonts w:hint="cs"/>
          <w:rtl/>
        </w:rPr>
        <w:t>ברכב</w:t>
      </w:r>
      <w:r w:rsidRPr="00056A66">
        <w:rPr>
          <w:rFonts w:hint="cs"/>
          <w:rtl/>
        </w:rPr>
        <w:t xml:space="preserve"> יחד עם אחרים, כשהוא נושא אקדח חצי אוטומטי, מחסנית שמתאימה לו וארבעה כדורי אקדח מתאימים. בשלב מסוים הבחין המערער בשוטרים, יצא מן הרכב והחל לרוץ. בעת המרדף השליך את האקדח, המחסנית והכדורים הצידה. בית המשפט המחוזי, לאחר ששקל, בין היתר, את העובדה כי המערער בעל עבר פלילי, השית עליו מאסר של 30 חודשים. הערעור על חומרת העונש נדחה.</w:t>
      </w:r>
    </w:p>
    <w:p w14:paraId="586377D4" w14:textId="77777777" w:rsidR="00535FCE" w:rsidRPr="00056A66" w:rsidRDefault="00535FCE" w:rsidP="00535FCE">
      <w:pPr>
        <w:pStyle w:val="a9"/>
        <w:shd w:val="clear" w:color="auto" w:fill="FFFFFF"/>
        <w:tabs>
          <w:tab w:val="left" w:pos="7938"/>
        </w:tabs>
        <w:spacing w:after="0"/>
        <w:ind w:left="850" w:right="567"/>
        <w:rPr>
          <w:sz w:val="12"/>
          <w:szCs w:val="12"/>
        </w:rPr>
      </w:pPr>
    </w:p>
    <w:p w14:paraId="7AF8EC6F" w14:textId="77777777" w:rsidR="00535FCE" w:rsidRPr="00056A66" w:rsidRDefault="00535FCE" w:rsidP="00535FCE">
      <w:pPr>
        <w:pStyle w:val="a9"/>
        <w:numPr>
          <w:ilvl w:val="0"/>
          <w:numId w:val="1"/>
        </w:numPr>
        <w:tabs>
          <w:tab w:val="left" w:pos="-142"/>
        </w:tabs>
        <w:spacing w:after="0"/>
        <w:ind w:left="283" w:hanging="283"/>
      </w:pPr>
      <w:r w:rsidRPr="00056A66">
        <w:rPr>
          <w:rFonts w:hint="cs"/>
          <w:rtl/>
        </w:rPr>
        <w:t xml:space="preserve">בחינת מדיניות הענישה הנהוגה מעלה, כי במקרים דומים, גם כאשר מדובר בקשירת קשר "בלבד", הוטלו על נאשמים עונשי מאסר בפועל מאחורי סורג ובריח, כפי שיפורט להלן: </w:t>
      </w:r>
    </w:p>
    <w:p w14:paraId="3A935829" w14:textId="77777777" w:rsidR="00535FCE" w:rsidRPr="00056A66" w:rsidRDefault="00535FCE" w:rsidP="00535FCE">
      <w:pPr>
        <w:pStyle w:val="a9"/>
        <w:shd w:val="clear" w:color="auto" w:fill="FFFFFF"/>
        <w:ind w:left="502"/>
        <w:rPr>
          <w:sz w:val="12"/>
          <w:szCs w:val="12"/>
        </w:rPr>
      </w:pPr>
    </w:p>
    <w:p w14:paraId="41A9DDDC" w14:textId="77777777" w:rsidR="00535FCE" w:rsidRPr="00056A66" w:rsidRDefault="00535FCE" w:rsidP="00535FCE">
      <w:pPr>
        <w:pStyle w:val="a9"/>
        <w:numPr>
          <w:ilvl w:val="0"/>
          <w:numId w:val="3"/>
        </w:numPr>
        <w:ind w:left="862"/>
        <w:rPr>
          <w:rtl/>
        </w:rPr>
      </w:pPr>
      <w:r w:rsidRPr="00056A66">
        <w:rPr>
          <w:rFonts w:hint="cs"/>
          <w:rtl/>
        </w:rPr>
        <w:t>ב</w:t>
      </w:r>
      <w:hyperlink r:id="rId21" w:history="1">
        <w:r w:rsidR="00C64AEA" w:rsidRPr="00C64AEA">
          <w:rPr>
            <w:color w:val="0000FF"/>
            <w:u w:val="single"/>
            <w:rtl/>
          </w:rPr>
          <w:t>ע"פ 3138/11</w:t>
        </w:r>
      </w:hyperlink>
      <w:r w:rsidRPr="00056A66">
        <w:rPr>
          <w:rFonts w:hint="cs"/>
          <w:rtl/>
        </w:rPr>
        <w:t xml:space="preserve"> </w:t>
      </w:r>
      <w:r w:rsidRPr="00056A66">
        <w:rPr>
          <w:rFonts w:hint="cs"/>
          <w:b/>
          <w:bCs/>
          <w:rtl/>
        </w:rPr>
        <w:t>עפיף הייבי נ' מדינת ישראל</w:t>
      </w:r>
      <w:r w:rsidRPr="00056A66">
        <w:rPr>
          <w:rFonts w:hint="cs"/>
          <w:rtl/>
        </w:rPr>
        <w:t xml:space="preserve"> (17.05.2011)‏‏, הורשע המערער על פי הודאתו</w:t>
      </w:r>
      <w:r w:rsidR="00C64AEA">
        <w:rPr>
          <w:rFonts w:hint="cs"/>
          <w:rtl/>
        </w:rPr>
        <w:t xml:space="preserve"> </w:t>
      </w:r>
      <w:r w:rsidRPr="00056A66">
        <w:rPr>
          <w:rFonts w:hint="cs"/>
          <w:rtl/>
        </w:rPr>
        <w:t>בקשירת</w:t>
      </w:r>
      <w:r w:rsidR="00C64AEA">
        <w:rPr>
          <w:rFonts w:hint="cs"/>
          <w:rtl/>
        </w:rPr>
        <w:t xml:space="preserve"> </w:t>
      </w:r>
      <w:r w:rsidRPr="00056A66">
        <w:rPr>
          <w:rFonts w:hint="cs"/>
          <w:rtl/>
        </w:rPr>
        <w:t>קשר</w:t>
      </w:r>
      <w:r w:rsidR="00C64AEA">
        <w:rPr>
          <w:rFonts w:hint="cs"/>
          <w:rtl/>
        </w:rPr>
        <w:t xml:space="preserve"> </w:t>
      </w:r>
      <w:r w:rsidRPr="00056A66">
        <w:rPr>
          <w:rFonts w:hint="cs"/>
          <w:rtl/>
        </w:rPr>
        <w:t>לפשע</w:t>
      </w:r>
      <w:r w:rsidR="00C64AEA">
        <w:rPr>
          <w:rFonts w:hint="cs"/>
          <w:rtl/>
        </w:rPr>
        <w:t xml:space="preserve"> </w:t>
      </w:r>
      <w:r w:rsidRPr="00056A66">
        <w:rPr>
          <w:rFonts w:hint="cs"/>
          <w:rtl/>
        </w:rPr>
        <w:t>ובניסיון לסחר בנשק, על רקע ניסיונו למכור</w:t>
      </w:r>
      <w:r w:rsidR="00C64AEA">
        <w:rPr>
          <w:rFonts w:hint="cs"/>
          <w:rtl/>
        </w:rPr>
        <w:t xml:space="preserve"> </w:t>
      </w:r>
      <w:r w:rsidRPr="00056A66">
        <w:rPr>
          <w:rFonts w:hint="cs"/>
          <w:rtl/>
        </w:rPr>
        <w:t>אקדח</w:t>
      </w:r>
      <w:r w:rsidR="00C64AEA">
        <w:rPr>
          <w:rFonts w:hint="cs"/>
          <w:rtl/>
        </w:rPr>
        <w:t xml:space="preserve"> </w:t>
      </w:r>
      <w:r w:rsidRPr="00056A66">
        <w:rPr>
          <w:rFonts w:hint="cs"/>
          <w:rtl/>
        </w:rPr>
        <w:t>לסוכן משטרתי.</w:t>
      </w:r>
      <w:r w:rsidR="00C64AEA">
        <w:rPr>
          <w:rFonts w:hint="cs"/>
          <w:b/>
          <w:bCs/>
          <w:rtl/>
        </w:rPr>
        <w:t xml:space="preserve"> </w:t>
      </w:r>
      <w:r w:rsidRPr="00056A66">
        <w:rPr>
          <w:rFonts w:hint="cs"/>
          <w:rtl/>
        </w:rPr>
        <w:t>הושת עליו עונש מאסר בפועל של</w:t>
      </w:r>
      <w:r w:rsidR="00C64AEA">
        <w:rPr>
          <w:rFonts w:hint="cs"/>
          <w:rtl/>
        </w:rPr>
        <w:t xml:space="preserve"> </w:t>
      </w:r>
      <w:r w:rsidRPr="00056A66">
        <w:rPr>
          <w:rFonts w:hint="cs"/>
          <w:rtl/>
        </w:rPr>
        <w:t>36 חודשים. ערעור על חומרת העונש נדחה.</w:t>
      </w:r>
    </w:p>
    <w:p w14:paraId="2CB106E8" w14:textId="77777777" w:rsidR="00535FCE" w:rsidRPr="00056A66" w:rsidRDefault="00535FCE" w:rsidP="00535FCE">
      <w:pPr>
        <w:pStyle w:val="a9"/>
        <w:rPr>
          <w:sz w:val="12"/>
          <w:szCs w:val="12"/>
        </w:rPr>
      </w:pPr>
    </w:p>
    <w:p w14:paraId="1E62BEC9" w14:textId="77777777" w:rsidR="00535FCE" w:rsidRPr="00056A66" w:rsidRDefault="00535FCE" w:rsidP="00535FCE">
      <w:pPr>
        <w:pStyle w:val="a9"/>
        <w:numPr>
          <w:ilvl w:val="0"/>
          <w:numId w:val="3"/>
        </w:numPr>
        <w:ind w:left="862"/>
        <w:rPr>
          <w:rtl/>
        </w:rPr>
      </w:pPr>
      <w:r w:rsidRPr="00056A66">
        <w:rPr>
          <w:rFonts w:hint="cs"/>
          <w:rtl/>
        </w:rPr>
        <w:t>ב</w:t>
      </w:r>
      <w:hyperlink r:id="rId22" w:history="1">
        <w:r w:rsidR="00C64AEA" w:rsidRPr="00C64AEA">
          <w:rPr>
            <w:color w:val="0000FF"/>
            <w:u w:val="single"/>
            <w:rtl/>
          </w:rPr>
          <w:t>ע"פ 8866/11</w:t>
        </w:r>
      </w:hyperlink>
      <w:r w:rsidRPr="00056A66">
        <w:rPr>
          <w:rFonts w:hint="cs"/>
          <w:rtl/>
        </w:rPr>
        <w:t xml:space="preserve"> </w:t>
      </w:r>
      <w:r w:rsidRPr="00056A66">
        <w:rPr>
          <w:rFonts w:hint="cs"/>
          <w:b/>
          <w:bCs/>
          <w:rtl/>
        </w:rPr>
        <w:t>חמזה חאג' נ' מדינת ישראל</w:t>
      </w:r>
      <w:r w:rsidRPr="00056A66">
        <w:rPr>
          <w:rFonts w:hint="cs"/>
          <w:rtl/>
        </w:rPr>
        <w:t xml:space="preserve"> (22.03.2012)‏‏, הורשע הנאשם</w:t>
      </w:r>
      <w:r w:rsidR="00C64AEA">
        <w:rPr>
          <w:rFonts w:hint="cs"/>
          <w:rtl/>
        </w:rPr>
        <w:t xml:space="preserve"> </w:t>
      </w:r>
      <w:r w:rsidRPr="00056A66">
        <w:rPr>
          <w:rFonts w:hint="cs"/>
          <w:rtl/>
        </w:rPr>
        <w:t>על פי הודאתו</w:t>
      </w:r>
      <w:r w:rsidR="00C64AEA">
        <w:rPr>
          <w:rFonts w:hint="cs"/>
          <w:rtl/>
        </w:rPr>
        <w:t xml:space="preserve"> </w:t>
      </w:r>
      <w:r w:rsidRPr="00056A66">
        <w:rPr>
          <w:rFonts w:hint="cs"/>
          <w:rtl/>
        </w:rPr>
        <w:t>בקשירת קשר לפשע ובניסיון לסיוע לסחר בנשק</w:t>
      </w:r>
      <w:r w:rsidR="00C64AEA">
        <w:rPr>
          <w:rFonts w:hint="cs"/>
          <w:rtl/>
        </w:rPr>
        <w:t xml:space="preserve"> </w:t>
      </w:r>
      <w:r w:rsidRPr="00056A66">
        <w:rPr>
          <w:rFonts w:hint="cs"/>
          <w:rtl/>
        </w:rPr>
        <w:t>שלא כדין. הנאשם נפגש עם סוכן משטרתי, וסיכם עמו למכור לו רובה</w:t>
      </w:r>
      <w:r w:rsidR="00C64AEA">
        <w:rPr>
          <w:rFonts w:hint="cs"/>
          <w:rtl/>
        </w:rPr>
        <w:t xml:space="preserve"> </w:t>
      </w:r>
      <w:r w:rsidRPr="00056A66">
        <w:t>M16</w:t>
      </w:r>
      <w:r w:rsidRPr="00056A66">
        <w:rPr>
          <w:rtl/>
        </w:rPr>
        <w:t xml:space="preserve"> </w:t>
      </w:r>
      <w:r w:rsidRPr="00056A66">
        <w:rPr>
          <w:rFonts w:hint="cs"/>
          <w:rtl/>
        </w:rPr>
        <w:t>תמורת 70,000 ₪, וכן שוחח אתו על אפשרות למכור לו כלי נשק נוספים. בית המשפט השית עליו</w:t>
      </w:r>
      <w:r w:rsidR="00C64AEA">
        <w:rPr>
          <w:rFonts w:hint="cs"/>
          <w:rtl/>
        </w:rPr>
        <w:t xml:space="preserve"> </w:t>
      </w:r>
      <w:r w:rsidRPr="00056A66">
        <w:rPr>
          <w:rFonts w:hint="cs"/>
          <w:rtl/>
        </w:rPr>
        <w:t>עונש של 9 חודשי מאסר בפועל, מאסר מותנה, וקנס.</w:t>
      </w:r>
      <w:r w:rsidRPr="00056A66">
        <w:rPr>
          <w:rFonts w:hint="cs"/>
          <w:b/>
          <w:bCs/>
          <w:rtl/>
        </w:rPr>
        <w:t xml:space="preserve"> </w:t>
      </w:r>
      <w:r w:rsidRPr="00056A66">
        <w:rPr>
          <w:rFonts w:hint="cs"/>
          <w:rtl/>
        </w:rPr>
        <w:t>ערעור על חומרת העונש נדחה.</w:t>
      </w:r>
    </w:p>
    <w:p w14:paraId="4D3DE9F4" w14:textId="77777777" w:rsidR="00535FCE" w:rsidRPr="00056A66" w:rsidRDefault="00535FCE" w:rsidP="00535FCE">
      <w:pPr>
        <w:pStyle w:val="a9"/>
        <w:ind w:left="862"/>
        <w:rPr>
          <w:sz w:val="12"/>
          <w:szCs w:val="12"/>
        </w:rPr>
      </w:pPr>
    </w:p>
    <w:p w14:paraId="5B4513AD" w14:textId="77777777" w:rsidR="00535FCE" w:rsidRPr="00056A66" w:rsidRDefault="00535FCE" w:rsidP="00535FCE">
      <w:pPr>
        <w:pStyle w:val="a9"/>
        <w:numPr>
          <w:ilvl w:val="0"/>
          <w:numId w:val="3"/>
        </w:numPr>
        <w:ind w:left="862"/>
      </w:pPr>
      <w:r w:rsidRPr="00056A66">
        <w:rPr>
          <w:rFonts w:hint="cs"/>
          <w:rtl/>
        </w:rPr>
        <w:t>ב</w:t>
      </w:r>
      <w:hyperlink r:id="rId23" w:history="1">
        <w:r w:rsidR="00C64AEA" w:rsidRPr="00C64AEA">
          <w:rPr>
            <w:color w:val="0000FF"/>
            <w:u w:val="single"/>
            <w:rtl/>
          </w:rPr>
          <w:t>ע"פ 6985/12</w:t>
        </w:r>
      </w:hyperlink>
      <w:r w:rsidRPr="00056A66">
        <w:rPr>
          <w:rFonts w:hint="cs"/>
          <w:b/>
          <w:bCs/>
          <w:rtl/>
        </w:rPr>
        <w:t xml:space="preserve"> אחמד נגד מדינת ישראל</w:t>
      </w:r>
      <w:r w:rsidR="00C64AEA">
        <w:rPr>
          <w:rFonts w:hint="cs"/>
          <w:rtl/>
        </w:rPr>
        <w:t xml:space="preserve"> </w:t>
      </w:r>
      <w:r w:rsidRPr="00056A66">
        <w:rPr>
          <w:rFonts w:hint="cs"/>
          <w:rtl/>
        </w:rPr>
        <w:t xml:space="preserve">(17.3.2013), </w:t>
      </w:r>
      <w:r w:rsidR="00C64AEA">
        <w:rPr>
          <w:rFonts w:hint="cs"/>
          <w:rtl/>
        </w:rPr>
        <w:t xml:space="preserve"> </w:t>
      </w:r>
      <w:r w:rsidRPr="00056A66">
        <w:rPr>
          <w:rFonts w:hint="cs"/>
          <w:rtl/>
        </w:rPr>
        <w:t>הורשע המערער על פי הודאתו</w:t>
      </w:r>
      <w:r w:rsidR="00C64AEA">
        <w:rPr>
          <w:rFonts w:hint="cs"/>
          <w:rtl/>
        </w:rPr>
        <w:t xml:space="preserve"> </w:t>
      </w:r>
      <w:r w:rsidRPr="00056A66">
        <w:rPr>
          <w:rFonts w:hint="cs"/>
          <w:rtl/>
        </w:rPr>
        <w:t>בעבירה</w:t>
      </w:r>
      <w:r w:rsidR="00C64AEA">
        <w:rPr>
          <w:rFonts w:hint="cs"/>
          <w:rtl/>
        </w:rPr>
        <w:t xml:space="preserve"> </w:t>
      </w:r>
      <w:r w:rsidRPr="00056A66">
        <w:rPr>
          <w:rFonts w:hint="cs"/>
          <w:rtl/>
        </w:rPr>
        <w:t>של</w:t>
      </w:r>
      <w:r w:rsidR="00C64AEA">
        <w:rPr>
          <w:rFonts w:hint="cs"/>
          <w:rtl/>
        </w:rPr>
        <w:t xml:space="preserve"> </w:t>
      </w:r>
      <w:r w:rsidRPr="00056A66">
        <w:rPr>
          <w:rFonts w:hint="cs"/>
          <w:rtl/>
        </w:rPr>
        <w:t>קשירת</w:t>
      </w:r>
      <w:r w:rsidR="00C64AEA">
        <w:rPr>
          <w:rFonts w:hint="cs"/>
          <w:rtl/>
        </w:rPr>
        <w:t xml:space="preserve"> </w:t>
      </w:r>
      <w:r w:rsidRPr="00056A66">
        <w:rPr>
          <w:rFonts w:hint="cs"/>
          <w:rtl/>
        </w:rPr>
        <w:t>קשר</w:t>
      </w:r>
      <w:r w:rsidR="00C64AEA">
        <w:rPr>
          <w:rFonts w:hint="cs"/>
          <w:rtl/>
        </w:rPr>
        <w:t xml:space="preserve"> </w:t>
      </w:r>
      <w:r w:rsidRPr="00056A66">
        <w:rPr>
          <w:rFonts w:hint="cs"/>
          <w:rtl/>
        </w:rPr>
        <w:t>לביצוע</w:t>
      </w:r>
      <w:r w:rsidR="00C64AEA">
        <w:rPr>
          <w:rFonts w:hint="cs"/>
          <w:rtl/>
        </w:rPr>
        <w:t xml:space="preserve"> </w:t>
      </w:r>
      <w:r w:rsidRPr="00056A66">
        <w:rPr>
          <w:rFonts w:hint="cs"/>
          <w:rtl/>
        </w:rPr>
        <w:t>פשע,</w:t>
      </w:r>
      <w:r w:rsidR="00C64AEA">
        <w:rPr>
          <w:rFonts w:hint="cs"/>
          <w:rtl/>
        </w:rPr>
        <w:t xml:space="preserve"> </w:t>
      </w:r>
      <w:r w:rsidRPr="00056A66">
        <w:rPr>
          <w:rFonts w:hint="cs"/>
          <w:rtl/>
        </w:rPr>
        <w:t>בכך</w:t>
      </w:r>
      <w:r w:rsidR="00C64AEA">
        <w:rPr>
          <w:rFonts w:hint="cs"/>
          <w:rtl/>
        </w:rPr>
        <w:t xml:space="preserve"> </w:t>
      </w:r>
      <w:r w:rsidRPr="00056A66">
        <w:rPr>
          <w:rFonts w:hint="cs"/>
          <w:rtl/>
        </w:rPr>
        <w:t>שקשר</w:t>
      </w:r>
      <w:r w:rsidR="00C64AEA">
        <w:rPr>
          <w:rFonts w:hint="cs"/>
          <w:rtl/>
        </w:rPr>
        <w:t xml:space="preserve"> </w:t>
      </w:r>
      <w:r w:rsidRPr="00056A66">
        <w:rPr>
          <w:rFonts w:hint="cs"/>
          <w:rtl/>
        </w:rPr>
        <w:t>עם אחר למכור לו אקדח בתמורה לסך 11,000 ₪. שירות המבחן נמנע מהמלצה טיפולית. על המערער, שהיה כבן 21 ונעדר עבר פלילי, הושת עונש מאסר בפועל של 8 חודשים. ערעור על חומרת העונש נדחה.</w:t>
      </w:r>
    </w:p>
    <w:p w14:paraId="0410AC1E" w14:textId="77777777" w:rsidR="00535FCE" w:rsidRPr="00056A66" w:rsidRDefault="00535FCE" w:rsidP="00535FCE">
      <w:pPr>
        <w:pStyle w:val="a9"/>
        <w:ind w:left="862"/>
        <w:rPr>
          <w:sz w:val="12"/>
          <w:szCs w:val="12"/>
        </w:rPr>
      </w:pPr>
    </w:p>
    <w:p w14:paraId="0EA7AD54" w14:textId="77777777" w:rsidR="00535FCE" w:rsidRPr="00056A66" w:rsidRDefault="00535FCE" w:rsidP="00535FCE">
      <w:pPr>
        <w:pStyle w:val="a9"/>
        <w:numPr>
          <w:ilvl w:val="0"/>
          <w:numId w:val="3"/>
        </w:numPr>
        <w:ind w:left="862"/>
      </w:pPr>
      <w:r w:rsidRPr="00056A66">
        <w:rPr>
          <w:rFonts w:hint="cs"/>
          <w:rtl/>
        </w:rPr>
        <w:t>ב</w:t>
      </w:r>
      <w:hyperlink r:id="rId24" w:history="1">
        <w:r w:rsidR="00C64AEA" w:rsidRPr="00C64AEA">
          <w:rPr>
            <w:color w:val="0000FF"/>
            <w:u w:val="single"/>
            <w:rtl/>
          </w:rPr>
          <w:t>ע"פ 5295/15</w:t>
        </w:r>
      </w:hyperlink>
      <w:r w:rsidRPr="00056A66">
        <w:rPr>
          <w:rFonts w:hint="cs"/>
          <w:rtl/>
        </w:rPr>
        <w:t xml:space="preserve"> </w:t>
      </w:r>
      <w:r w:rsidRPr="00056A66">
        <w:rPr>
          <w:rFonts w:hint="cs"/>
          <w:b/>
          <w:bCs/>
          <w:rtl/>
        </w:rPr>
        <w:t>פלוני נ' מדינת ישראל</w:t>
      </w:r>
      <w:r w:rsidR="00C64AEA">
        <w:rPr>
          <w:rFonts w:hint="cs"/>
          <w:rtl/>
        </w:rPr>
        <w:t xml:space="preserve"> </w:t>
      </w:r>
      <w:r w:rsidRPr="00056A66">
        <w:rPr>
          <w:rFonts w:hint="cs"/>
          <w:rtl/>
        </w:rPr>
        <w:t>(23.12.2015), הורשע הנאשם במסגרת</w:t>
      </w:r>
      <w:r w:rsidR="00C64AEA">
        <w:rPr>
          <w:rFonts w:hint="cs"/>
          <w:rtl/>
        </w:rPr>
        <w:t xml:space="preserve"> </w:t>
      </w:r>
      <w:r w:rsidRPr="00056A66">
        <w:rPr>
          <w:rFonts w:hint="cs"/>
          <w:rtl/>
        </w:rPr>
        <w:t>הסדר דיוני בעבירה אחת של קשירת קשר לפשע (סחר בנשק), בכך שסיכם עם נאשם אחר כי יאתר נשק שירכוש אותו הנאשם למטרות סחר, והוא אכן איתר אקדח בעלות של 11,000 ₪. נקבע</w:t>
      </w:r>
      <w:r>
        <w:rPr>
          <w:rFonts w:hint="cs"/>
          <w:rtl/>
        </w:rPr>
        <w:t>,</w:t>
      </w:r>
      <w:r w:rsidRPr="00056A66">
        <w:rPr>
          <w:rFonts w:hint="cs"/>
          <w:rtl/>
        </w:rPr>
        <w:t xml:space="preserve"> כי</w:t>
      </w:r>
      <w:r w:rsidR="00C64AEA">
        <w:rPr>
          <w:rFonts w:hint="cs"/>
          <w:rtl/>
        </w:rPr>
        <w:t xml:space="preserve"> </w:t>
      </w:r>
      <w:r w:rsidRPr="00056A66">
        <w:rPr>
          <w:rFonts w:hint="cs"/>
          <w:rtl/>
        </w:rPr>
        <w:t>מתחם העונש נע בין 6 חודשי מאסר לבין 15 חודשי מאסר,</w:t>
      </w:r>
      <w:r w:rsidR="00C64AEA">
        <w:rPr>
          <w:rFonts w:hint="cs"/>
          <w:rtl/>
        </w:rPr>
        <w:t xml:space="preserve"> </w:t>
      </w:r>
      <w:r w:rsidRPr="00056A66">
        <w:rPr>
          <w:rFonts w:hint="cs"/>
          <w:rtl/>
        </w:rPr>
        <w:t>והוא נדון ל-8 חודשי מאסר בפועל, מאסר מותנה, וקנס. ערעורו על חומרת העונש נדחה.</w:t>
      </w:r>
    </w:p>
    <w:p w14:paraId="51B12C5B" w14:textId="77777777" w:rsidR="00535FCE" w:rsidRPr="00056A66" w:rsidRDefault="00535FCE" w:rsidP="00535FCE">
      <w:pPr>
        <w:pStyle w:val="a9"/>
        <w:ind w:left="862"/>
        <w:rPr>
          <w:sz w:val="12"/>
          <w:szCs w:val="12"/>
        </w:rPr>
      </w:pPr>
    </w:p>
    <w:p w14:paraId="14FF8BC8" w14:textId="77777777" w:rsidR="00535FCE" w:rsidRPr="00056A66" w:rsidRDefault="00535FCE" w:rsidP="00535FCE">
      <w:pPr>
        <w:pStyle w:val="a9"/>
        <w:numPr>
          <w:ilvl w:val="0"/>
          <w:numId w:val="1"/>
        </w:numPr>
        <w:tabs>
          <w:tab w:val="left" w:pos="-142"/>
        </w:tabs>
        <w:spacing w:after="0"/>
        <w:ind w:left="283" w:hanging="283"/>
        <w:rPr>
          <w:sz w:val="10"/>
          <w:szCs w:val="10"/>
          <w:rtl/>
        </w:rPr>
      </w:pPr>
      <w:r w:rsidRPr="00056A66">
        <w:rPr>
          <w:rFonts w:hint="cs"/>
          <w:rtl/>
        </w:rPr>
        <w:t xml:space="preserve">אשר לנסיבות הקשורות בביצוע העבירה  – מחד גיסא, מדובר </w:t>
      </w:r>
      <w:r>
        <w:rPr>
          <w:rFonts w:hint="cs"/>
          <w:rtl/>
        </w:rPr>
        <w:t>ב</w:t>
      </w:r>
      <w:r w:rsidRPr="00056A66">
        <w:rPr>
          <w:rFonts w:hint="cs"/>
          <w:rtl/>
        </w:rPr>
        <w:t>נשק קצר תקני, שבכוחו להמית אדם, ובעל פוטנציאל לגרימת נזק חמור ביותר. לצד הנשק הוחזקה תחמושת תואמת, וכן תחמושת נוספת המתאימה לסוגי נשק אחר</w:t>
      </w:r>
      <w:r>
        <w:rPr>
          <w:rFonts w:hint="cs"/>
          <w:rtl/>
        </w:rPr>
        <w:t xml:space="preserve">ים. התחמושת והנשק הועברו </w:t>
      </w:r>
      <w:r w:rsidRPr="00056A66">
        <w:rPr>
          <w:rFonts w:hint="cs"/>
          <w:rtl/>
        </w:rPr>
        <w:t xml:space="preserve">משטחי האזור. נאשם 1 הוא בעל הרכב ונהג בו בשעה שהנשק והתחמושת נתפסו, בעוד שנאשם 2 סייע להסתיר את הנשק, והתעמת עם שוטרים לשם כך. בנוסף הנאשמים בצוותא חדא קשרו קשר למכור אקדחים ונשקים נוספים בתמורה לסכומים נכבדים. </w:t>
      </w:r>
      <w:r>
        <w:rPr>
          <w:rFonts w:hint="cs"/>
          <w:rtl/>
        </w:rPr>
        <w:t>מאידך גיסא,</w:t>
      </w:r>
      <w:r w:rsidRPr="00056A66">
        <w:rPr>
          <w:rFonts w:hint="cs"/>
          <w:rtl/>
        </w:rPr>
        <w:t xml:space="preserve"> שקלתי כי העסקאות לא יצאו אל הפועל, ובסופו של יום לא נגרם נזק ממשי בגין העבירות בהן הורשעו הנאשמים, והנשק והתחמושת </w:t>
      </w:r>
      <w:r>
        <w:rPr>
          <w:rFonts w:hint="cs"/>
          <w:rtl/>
        </w:rPr>
        <w:t>נ</w:t>
      </w:r>
      <w:r w:rsidRPr="00056A66">
        <w:rPr>
          <w:rFonts w:hint="cs"/>
          <w:rtl/>
        </w:rPr>
        <w:t xml:space="preserve">תפסו על ידי המשטרה. </w:t>
      </w:r>
      <w:r>
        <w:rPr>
          <w:rFonts w:hint="cs"/>
          <w:rtl/>
        </w:rPr>
        <w:t xml:space="preserve">כמו כן מדובר בנשק קצר, שפוטנציאל הנזק ממנו נמוך יותר מנשק ארוך. </w:t>
      </w:r>
      <w:r w:rsidRPr="00056A66">
        <w:rPr>
          <w:rFonts w:hint="cs"/>
          <w:rtl/>
        </w:rPr>
        <w:t xml:space="preserve">מכאן, שמידת הפגיעה בערך המוגן הייתה בעוצמה בינונית. </w:t>
      </w:r>
    </w:p>
    <w:p w14:paraId="2AA240A3" w14:textId="77777777" w:rsidR="00535FCE" w:rsidRPr="00056A66" w:rsidRDefault="00535FCE" w:rsidP="00535FCE">
      <w:pPr>
        <w:pStyle w:val="a9"/>
        <w:tabs>
          <w:tab w:val="left" w:pos="-142"/>
        </w:tabs>
        <w:spacing w:after="0"/>
        <w:ind w:left="357" w:right="357"/>
        <w:rPr>
          <w:sz w:val="10"/>
          <w:szCs w:val="10"/>
        </w:rPr>
      </w:pPr>
    </w:p>
    <w:p w14:paraId="2D9683E9" w14:textId="77777777" w:rsidR="00535FCE" w:rsidRPr="00056A66" w:rsidRDefault="00535FCE" w:rsidP="00535FCE">
      <w:pPr>
        <w:pStyle w:val="a9"/>
        <w:numPr>
          <w:ilvl w:val="0"/>
          <w:numId w:val="1"/>
        </w:numPr>
        <w:tabs>
          <w:tab w:val="left" w:pos="-142"/>
        </w:tabs>
        <w:spacing w:after="0"/>
        <w:ind w:left="283" w:hanging="283"/>
      </w:pPr>
      <w:r w:rsidRPr="00056A66">
        <w:rPr>
          <w:rFonts w:hint="cs"/>
          <w:rtl/>
        </w:rPr>
        <w:t>לאחר שבחנתי את הערכים המוגנים שנפגעו כתוצאה מביצוע העבירות על ידי הנאשמים, את נסיבות ביצוען, וכן נתתי דעתי למדיניות הענישה הנהוגה, ולמגמת ההחמרה הנוספת מהעת האחרונה בפסקי הדין של בית המשפט העליון, כאמור, הגעתי לכלל מסקנה כי מתחם העונש ההולם, אשר לנאשם 1 בתיק העיקרי נע בין 22 ל-44 חודשי מאסר בפועל. אשר לנאשם 2, מאחר שעונשו של המסייע הוא מחצית מעונשו של העבריין העיקרי, ומנגד בעבירת קשירת הקשר הוא שותף מלא, וכן בהתחשב בחלקו האקטיבי בביצוע העבירות, מצאתי כי מתחם העונש ההולם בעניינו נע בין 13 ל-26 חודשי מאסר בפועל.</w:t>
      </w:r>
    </w:p>
    <w:p w14:paraId="024F3B32" w14:textId="77777777" w:rsidR="00535FCE" w:rsidRPr="00056A66" w:rsidRDefault="00535FCE" w:rsidP="00535FCE">
      <w:pPr>
        <w:pStyle w:val="a9"/>
        <w:rPr>
          <w:sz w:val="12"/>
          <w:szCs w:val="12"/>
        </w:rPr>
      </w:pPr>
    </w:p>
    <w:p w14:paraId="349E8D76" w14:textId="77777777" w:rsidR="00535FCE" w:rsidRPr="00056A66" w:rsidRDefault="00535FCE" w:rsidP="00535FCE">
      <w:pPr>
        <w:pStyle w:val="a9"/>
        <w:numPr>
          <w:ilvl w:val="0"/>
          <w:numId w:val="1"/>
        </w:numPr>
        <w:tabs>
          <w:tab w:val="left" w:pos="-142"/>
        </w:tabs>
        <w:spacing w:after="0"/>
        <w:ind w:left="283" w:hanging="283"/>
        <w:rPr>
          <w:rtl/>
        </w:rPr>
      </w:pPr>
      <w:r w:rsidRPr="00056A66">
        <w:rPr>
          <w:rFonts w:hint="cs"/>
          <w:rtl/>
        </w:rPr>
        <w:t>אשר לעבירת הגניבה אותה צירף נאשם 1, אומר בקצרה, כי הערכים המוגנים הטמונים בבסיס עבירה זו הם הגנה על קניינו של אדם. מעבר לנזק הכלכלי שבאובדן הנכס, קיימת גם פגיעה בפרטיותו של אדם ופגיעה נוספת מכך שהמידע המצוי במכשיר אובד אף הוא. מטבע הדברים, מכשיר הטלפון הנייד הפך לכלי מרכזי בחיי האדם המודרני, ובתוכו מצוי מידע רב וחשוב לניהול חיי היום יום של המשתמש בו. כמו כן, מצויים בתוכו תכתובות ותמונות שגישה אליהם פוגעת בפרטיות באופן משמעותי. בנסיבות אלה, כאשר המכשיר לא הושב, ובהתחשב בענישה הנוהגת, אני סבורה כי מתחם העונש ההולם נע בין מאסר מותנה שלצ</w:t>
      </w:r>
      <w:r>
        <w:rPr>
          <w:rFonts w:hint="cs"/>
          <w:rtl/>
        </w:rPr>
        <w:t>י</w:t>
      </w:r>
      <w:r w:rsidRPr="00056A66">
        <w:rPr>
          <w:rFonts w:hint="cs"/>
          <w:rtl/>
        </w:rPr>
        <w:t>דו שירות לתועלת הציבור בהיקף נרחב וקנס גבוה ועד למספר חודשי מאסר.</w:t>
      </w:r>
    </w:p>
    <w:p w14:paraId="41A5A65C" w14:textId="77777777" w:rsidR="00535FCE" w:rsidRPr="00056A66" w:rsidRDefault="00535FCE" w:rsidP="00535FCE">
      <w:pPr>
        <w:pStyle w:val="a9"/>
        <w:spacing w:after="0" w:line="360" w:lineRule="atLeast"/>
        <w:ind w:left="357"/>
      </w:pPr>
    </w:p>
    <w:p w14:paraId="0AEBF4A3" w14:textId="77777777" w:rsidR="00535FCE" w:rsidRPr="00056A66" w:rsidRDefault="00535FCE" w:rsidP="00535FCE">
      <w:pPr>
        <w:spacing w:after="12" w:line="360" w:lineRule="auto"/>
        <w:rPr>
          <w:b/>
          <w:bCs/>
        </w:rPr>
      </w:pPr>
      <w:r w:rsidRPr="00056A66">
        <w:rPr>
          <w:b/>
          <w:bCs/>
          <w:rtl/>
        </w:rPr>
        <w:t>העונש המתאים</w:t>
      </w:r>
    </w:p>
    <w:p w14:paraId="1914C332" w14:textId="77777777" w:rsidR="00535FCE" w:rsidRPr="00056A66" w:rsidRDefault="00535FCE" w:rsidP="00535FCE">
      <w:pPr>
        <w:spacing w:after="12" w:line="360" w:lineRule="auto"/>
        <w:rPr>
          <w:b/>
          <w:bCs/>
          <w:sz w:val="6"/>
          <w:szCs w:val="6"/>
        </w:rPr>
      </w:pPr>
    </w:p>
    <w:p w14:paraId="4C910E8F" w14:textId="77777777" w:rsidR="00535FCE" w:rsidRPr="00056A66" w:rsidRDefault="00535FCE" w:rsidP="00535FCE">
      <w:pPr>
        <w:pStyle w:val="a9"/>
        <w:numPr>
          <w:ilvl w:val="0"/>
          <w:numId w:val="1"/>
        </w:numPr>
        <w:tabs>
          <w:tab w:val="left" w:pos="-142"/>
        </w:tabs>
        <w:spacing w:after="0"/>
        <w:ind w:left="283" w:hanging="283"/>
        <w:rPr>
          <w:rtl/>
        </w:rPr>
      </w:pPr>
      <w:r w:rsidRPr="00056A66">
        <w:rPr>
          <w:rFonts w:hint="cs"/>
          <w:rtl/>
        </w:rPr>
        <w:t>בבואי לשקול את העונש המתאים לנאשמים אשקול, בין היתר, את הנסיבות שאינן קשורות בביצוע העבירה אשר מפורטות</w:t>
      </w:r>
      <w:r w:rsidR="00C64AEA">
        <w:rPr>
          <w:rFonts w:hint="cs"/>
          <w:rtl/>
        </w:rPr>
        <w:t xml:space="preserve"> </w:t>
      </w:r>
      <w:hyperlink w:history="1">
        <w:r w:rsidRPr="00C64AEA">
          <w:rPr>
            <w:rStyle w:val="Hyperlink"/>
            <w:rFonts w:hint="cs"/>
            <w:color w:val="000000"/>
            <w:u w:val="none"/>
            <w:rtl/>
          </w:rPr>
          <w:t>בסעיף 40יא</w:t>
        </w:r>
      </w:hyperlink>
      <w:r w:rsidR="00C64AEA">
        <w:rPr>
          <w:rFonts w:hint="cs"/>
          <w:rtl/>
        </w:rPr>
        <w:t xml:space="preserve"> </w:t>
      </w:r>
      <w:r w:rsidRPr="00056A66">
        <w:rPr>
          <w:rFonts w:hint="cs"/>
          <w:rtl/>
        </w:rPr>
        <w:t>לחוק.</w:t>
      </w:r>
    </w:p>
    <w:p w14:paraId="73E86308" w14:textId="77777777" w:rsidR="00535FCE" w:rsidRDefault="00535FCE" w:rsidP="00535FCE">
      <w:pPr>
        <w:pStyle w:val="a9"/>
        <w:numPr>
          <w:ilvl w:val="0"/>
          <w:numId w:val="1"/>
        </w:numPr>
        <w:tabs>
          <w:tab w:val="left" w:pos="-142"/>
        </w:tabs>
        <w:spacing w:after="0"/>
        <w:ind w:left="283" w:hanging="283"/>
      </w:pPr>
      <w:r>
        <w:rPr>
          <w:rFonts w:hint="cs"/>
          <w:rtl/>
        </w:rPr>
        <w:t>אשר לנאשם 1- מדובר בנאשם כבן 37 נשוי ואב לשלושה ילדים קטנים שהוא אמון על פרנסתם. שהייתו במאסר פוגעת באופן קשה בבני משפחתו הן בפן הכלכלי והן בפן הרגשי. טרם מעצרו ניהל אורח חיים נורמטיבי, ומלבד מעידתו בשנת 2019 בעבירת הגניבה, לא נפתחו לו תיקים נוספים. הנאשם לקח אחריות למעשיו והביע חרטה עליהם וחסך זמן שיפוטי משמעותי. הנאשם שוהה במעצר למעלה מ-9 חודשים בהם לא ראה את ילדיו, וידוע כי תנאי מעצר קשים מתנאי מאסר. בנוסף, מדובר במאסרו הראשון.</w:t>
      </w:r>
    </w:p>
    <w:p w14:paraId="352C1701" w14:textId="77777777" w:rsidR="00535FCE" w:rsidRDefault="00535FCE" w:rsidP="00535FCE">
      <w:pPr>
        <w:pStyle w:val="a9"/>
        <w:tabs>
          <w:tab w:val="left" w:pos="-142"/>
        </w:tabs>
        <w:spacing w:after="0"/>
        <w:ind w:left="283"/>
        <w:rPr>
          <w:sz w:val="12"/>
          <w:szCs w:val="12"/>
        </w:rPr>
      </w:pPr>
    </w:p>
    <w:p w14:paraId="777B46D2" w14:textId="77777777" w:rsidR="00535FCE" w:rsidRDefault="00535FCE" w:rsidP="00535FCE">
      <w:pPr>
        <w:pStyle w:val="a9"/>
        <w:numPr>
          <w:ilvl w:val="0"/>
          <w:numId w:val="1"/>
        </w:numPr>
        <w:tabs>
          <w:tab w:val="left" w:pos="-142"/>
        </w:tabs>
        <w:spacing w:after="0"/>
        <w:ind w:left="283" w:hanging="283"/>
      </w:pPr>
      <w:r>
        <w:rPr>
          <w:rtl/>
        </w:rPr>
        <w:t xml:space="preserve"> </w:t>
      </w:r>
      <w:r>
        <w:rPr>
          <w:rFonts w:hint="cs"/>
          <w:rtl/>
        </w:rPr>
        <w:t>אשר לנאשם 2- מדובר בצעיר כבן 23, אשר שהה במעצר למשך למעלה מ-9 חודשים, וכאמור, תנאי מעצר קשים מתנאי מאסר. הנאשם שואף לנהל אורח חיים נורמטיבי, ללמוד לימודי אופטיקה ולשוב אל חיק משפחתו. הוא בן למשפחה נורמטיבית המגנה את התנהלותו. נאשם 2 לקח אחריות למעשיו, הביע חרטה עליהם וחסך זמן שיפוטי משמעותי. אשר לעבר הפלילי, מדובר במעידה יחידה בפלילים וזהו לו מאסרו הראשון.</w:t>
      </w:r>
    </w:p>
    <w:p w14:paraId="4F58CEBD" w14:textId="77777777" w:rsidR="00535FCE" w:rsidRDefault="00535FCE" w:rsidP="00535FCE">
      <w:pPr>
        <w:pStyle w:val="a9"/>
        <w:ind w:left="360"/>
        <w:rPr>
          <w:sz w:val="12"/>
          <w:szCs w:val="12"/>
          <w:rtl/>
        </w:rPr>
      </w:pPr>
    </w:p>
    <w:p w14:paraId="1D000A98" w14:textId="77777777" w:rsidR="00535FCE" w:rsidRDefault="00535FCE" w:rsidP="00535FCE">
      <w:pPr>
        <w:pStyle w:val="a9"/>
        <w:numPr>
          <w:ilvl w:val="0"/>
          <w:numId w:val="1"/>
        </w:numPr>
        <w:tabs>
          <w:tab w:val="left" w:pos="-142"/>
        </w:tabs>
        <w:spacing w:after="0"/>
        <w:ind w:left="283" w:hanging="283"/>
        <w:rPr>
          <w:rtl/>
        </w:rPr>
      </w:pPr>
      <w:r>
        <w:rPr>
          <w:rFonts w:hint="cs"/>
          <w:rtl/>
        </w:rPr>
        <w:t xml:space="preserve">לחומרה, אשקול את היעדר האופק השיקומי לנאשמים במסגרת הליך זה, שכן לא התבקש תסקיר שירות מבחן בעניינם. </w:t>
      </w:r>
    </w:p>
    <w:p w14:paraId="25A32C35" w14:textId="77777777" w:rsidR="00535FCE" w:rsidRDefault="00535FCE" w:rsidP="00535FCE">
      <w:pPr>
        <w:pStyle w:val="a9"/>
        <w:ind w:left="360"/>
        <w:rPr>
          <w:sz w:val="12"/>
          <w:szCs w:val="12"/>
        </w:rPr>
      </w:pPr>
    </w:p>
    <w:p w14:paraId="7FE3AF90" w14:textId="77777777" w:rsidR="00535FCE" w:rsidRPr="00056A66" w:rsidRDefault="00535FCE" w:rsidP="00535FCE">
      <w:pPr>
        <w:pStyle w:val="a9"/>
        <w:numPr>
          <w:ilvl w:val="0"/>
          <w:numId w:val="1"/>
        </w:numPr>
        <w:tabs>
          <w:tab w:val="left" w:pos="-142"/>
        </w:tabs>
        <w:spacing w:after="0"/>
        <w:ind w:left="283" w:hanging="283"/>
      </w:pPr>
      <w:r w:rsidRPr="00056A66">
        <w:rPr>
          <w:rFonts w:hint="cs"/>
          <w:rtl/>
        </w:rPr>
        <w:t>עוד יש לתת דגש לצורך בהרתעת הרבים ובהרתעת היחיד, כאמור ב</w:t>
      </w:r>
      <w:hyperlink w:history="1">
        <w:r w:rsidRPr="00C64AEA">
          <w:rPr>
            <w:rStyle w:val="Hyperlink"/>
            <w:rFonts w:hint="cs"/>
            <w:color w:val="000000"/>
            <w:u w:val="none"/>
            <w:rtl/>
          </w:rPr>
          <w:t>ע"פ 5681/14</w:t>
        </w:r>
      </w:hyperlink>
      <w:r w:rsidR="00C64AEA">
        <w:rPr>
          <w:rFonts w:hint="cs"/>
          <w:rtl/>
        </w:rPr>
        <w:t xml:space="preserve"> </w:t>
      </w:r>
      <w:r w:rsidRPr="00056A66">
        <w:rPr>
          <w:rFonts w:hint="cs"/>
          <w:b/>
          <w:bCs/>
          <w:rtl/>
        </w:rPr>
        <w:t>מדינת ישראל נ' טאטור</w:t>
      </w:r>
      <w:r w:rsidR="00C64AEA">
        <w:rPr>
          <w:rFonts w:hint="cs"/>
          <w:rtl/>
        </w:rPr>
        <w:t xml:space="preserve"> </w:t>
      </w:r>
      <w:r w:rsidRPr="00056A66">
        <w:rPr>
          <w:rFonts w:hint="cs"/>
          <w:rtl/>
        </w:rPr>
        <w:t>(1.2.15):</w:t>
      </w:r>
    </w:p>
    <w:p w14:paraId="5CD31DFF" w14:textId="77777777" w:rsidR="00535FCE" w:rsidRPr="00056A66" w:rsidRDefault="00535FCE" w:rsidP="00535FCE">
      <w:pPr>
        <w:pStyle w:val="a9"/>
        <w:tabs>
          <w:tab w:val="left" w:pos="1763"/>
        </w:tabs>
        <w:ind w:left="360"/>
        <w:rPr>
          <w:sz w:val="10"/>
          <w:szCs w:val="10"/>
          <w:rtl/>
        </w:rPr>
      </w:pPr>
      <w:r w:rsidRPr="00056A66">
        <w:rPr>
          <w:rFonts w:hint="cs"/>
          <w:rtl/>
        </w:rPr>
        <w:tab/>
      </w:r>
    </w:p>
    <w:p w14:paraId="2A32B50D" w14:textId="77777777" w:rsidR="00535FCE" w:rsidRDefault="00535FCE" w:rsidP="00535FCE">
      <w:pPr>
        <w:pStyle w:val="a9"/>
        <w:spacing w:after="0"/>
        <w:ind w:left="510" w:right="340"/>
        <w:rPr>
          <w:rtl/>
        </w:rPr>
      </w:pPr>
      <w:r w:rsidRPr="00056A66">
        <w:rPr>
          <w:rFonts w:hint="cs"/>
          <w:rtl/>
        </w:rPr>
        <w:t>"</w:t>
      </w:r>
      <w:r w:rsidRPr="00056A66">
        <w:rPr>
          <w:rFonts w:hint="cs"/>
          <w:b/>
          <w:bCs/>
          <w:rt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w:t>
      </w:r>
      <w:r>
        <w:rPr>
          <w:rFonts w:hint="cs"/>
          <w:b/>
          <w:bCs/>
          <w:rtl/>
        </w:rPr>
        <w:t>שבמערכתו הראשונה נראה אקדח, עשוי האקדח לירות במערכה האחרונה'...</w:t>
      </w:r>
      <w:r>
        <w:rPr>
          <w:rFonts w:hint="cs"/>
          <w:rtl/>
        </w:rPr>
        <w:t>"</w:t>
      </w:r>
    </w:p>
    <w:p w14:paraId="76587F66" w14:textId="77777777" w:rsidR="00535FCE" w:rsidRDefault="00535FCE" w:rsidP="00535FCE">
      <w:pPr>
        <w:spacing w:line="360" w:lineRule="auto"/>
        <w:rPr>
          <w:sz w:val="12"/>
          <w:szCs w:val="12"/>
        </w:rPr>
      </w:pPr>
    </w:p>
    <w:p w14:paraId="3C1C576D" w14:textId="77777777" w:rsidR="00535FCE" w:rsidRDefault="00535FCE" w:rsidP="00535FCE">
      <w:pPr>
        <w:pStyle w:val="a9"/>
        <w:numPr>
          <w:ilvl w:val="0"/>
          <w:numId w:val="1"/>
        </w:numPr>
        <w:tabs>
          <w:tab w:val="left" w:pos="-142"/>
        </w:tabs>
        <w:spacing w:after="0"/>
        <w:ind w:left="283" w:hanging="283"/>
      </w:pPr>
      <w:r>
        <w:rPr>
          <w:rFonts w:hint="cs"/>
          <w:rtl/>
        </w:rPr>
        <w:t>באיזון בין השיקולים השונים, אני סבורה כי יש לגזור על הנאשמים עונש ברף התחתון של מתחם העונש ההולם, ומאחר שבמקרה זה גם החלטתי לחלט את רכבו של נאשם 1, העונש יעמוד על הרף הנמוך ביותר של המתחם. כך גם לגבי נאשם 2, לאור עמדת המאשימה, שעתרה להטלת עונש בתחתית המתחם. אשר על כן אני גוזרת על הנאשמים את העונשים כדלקמן:</w:t>
      </w:r>
    </w:p>
    <w:p w14:paraId="2652D5AE" w14:textId="77777777" w:rsidR="00535FCE" w:rsidRDefault="00535FCE" w:rsidP="00535FCE">
      <w:pPr>
        <w:pStyle w:val="a9"/>
        <w:shd w:val="clear" w:color="auto" w:fill="FFFFFF"/>
        <w:spacing w:after="0"/>
        <w:ind w:left="283"/>
        <w:rPr>
          <w:sz w:val="12"/>
          <w:szCs w:val="12"/>
        </w:rPr>
      </w:pPr>
    </w:p>
    <w:p w14:paraId="52DC28F6" w14:textId="77777777" w:rsidR="00535FCE" w:rsidRDefault="00535FCE" w:rsidP="00535FCE">
      <w:pPr>
        <w:pStyle w:val="a9"/>
        <w:numPr>
          <w:ilvl w:val="0"/>
          <w:numId w:val="4"/>
        </w:numPr>
        <w:ind w:left="952"/>
        <w:rPr>
          <w:rtl/>
        </w:rPr>
      </w:pPr>
      <w:r>
        <w:rPr>
          <w:rFonts w:hint="cs"/>
          <w:rtl/>
        </w:rPr>
        <w:t>על נאשם 1 -23 חודשי מאסר אשר ירוצו מיום מעצרו 7.10.21.</w:t>
      </w:r>
    </w:p>
    <w:p w14:paraId="631C3A69" w14:textId="77777777" w:rsidR="00535FCE" w:rsidRDefault="00535FCE" w:rsidP="00535FCE">
      <w:pPr>
        <w:pStyle w:val="a9"/>
        <w:numPr>
          <w:ilvl w:val="0"/>
          <w:numId w:val="4"/>
        </w:numPr>
        <w:ind w:left="952"/>
      </w:pPr>
      <w:r>
        <w:rPr>
          <w:rFonts w:hint="cs"/>
          <w:rtl/>
        </w:rPr>
        <w:t>על נאשם 2 -13 חודשי מאסר אשר ירוצו מיום מעצרו 7.10.21.</w:t>
      </w:r>
    </w:p>
    <w:p w14:paraId="4CF9AE34" w14:textId="77777777" w:rsidR="00535FCE" w:rsidRDefault="00535FCE" w:rsidP="00535FCE">
      <w:pPr>
        <w:pStyle w:val="a9"/>
        <w:ind w:left="952"/>
        <w:rPr>
          <w:sz w:val="12"/>
          <w:szCs w:val="12"/>
        </w:rPr>
      </w:pPr>
    </w:p>
    <w:p w14:paraId="219CD57D" w14:textId="77777777" w:rsidR="00535FCE" w:rsidRDefault="00535FCE" w:rsidP="00535FCE">
      <w:pPr>
        <w:pStyle w:val="a9"/>
        <w:numPr>
          <w:ilvl w:val="0"/>
          <w:numId w:val="4"/>
        </w:numPr>
        <w:spacing w:after="0"/>
        <w:ind w:left="952"/>
        <w:rPr>
          <w:rtl/>
        </w:rPr>
      </w:pPr>
      <w:r>
        <w:rPr>
          <w:rFonts w:hint="cs"/>
          <w:rtl/>
        </w:rPr>
        <w:t>12 חודשי מאסר על תנאי שלא יעברו בתוך שלוש שנים מיום שחרורם על עבירות נשק מסוג פשע.</w:t>
      </w:r>
    </w:p>
    <w:p w14:paraId="18B6D2A9" w14:textId="77777777" w:rsidR="00535FCE" w:rsidRDefault="00535FCE" w:rsidP="00535FCE">
      <w:pPr>
        <w:pStyle w:val="a9"/>
        <w:spacing w:after="0"/>
        <w:ind w:left="952"/>
        <w:rPr>
          <w:sz w:val="12"/>
          <w:szCs w:val="12"/>
        </w:rPr>
      </w:pPr>
    </w:p>
    <w:p w14:paraId="38BC645A" w14:textId="77777777" w:rsidR="00535FCE" w:rsidRDefault="00535FCE" w:rsidP="00535FCE">
      <w:pPr>
        <w:pStyle w:val="a9"/>
        <w:numPr>
          <w:ilvl w:val="0"/>
          <w:numId w:val="4"/>
        </w:numPr>
        <w:shd w:val="clear" w:color="auto" w:fill="FFFFFF"/>
        <w:ind w:left="952"/>
        <w:rPr>
          <w:color w:val="000000"/>
        </w:rPr>
      </w:pPr>
      <w:r>
        <w:rPr>
          <w:rFonts w:hint="cs"/>
          <w:rtl/>
        </w:rPr>
        <w:t>6 חודשי מאסר על תנאי שלא יעברו בתוך שלוש שנים מיום שחרורם על עבירות נשק מסוג עוון</w:t>
      </w:r>
      <w:r>
        <w:rPr>
          <w:rFonts w:hint="cs"/>
          <w:color w:val="000000"/>
          <w:rtl/>
        </w:rPr>
        <w:t>.</w:t>
      </w:r>
    </w:p>
    <w:p w14:paraId="2E62AB0F" w14:textId="77777777" w:rsidR="00535FCE" w:rsidRPr="00E9593F" w:rsidRDefault="00535FCE" w:rsidP="00535FCE">
      <w:pPr>
        <w:pStyle w:val="a9"/>
        <w:rPr>
          <w:color w:val="000000"/>
          <w:rtl/>
        </w:rPr>
      </w:pPr>
    </w:p>
    <w:p w14:paraId="1A493A8A" w14:textId="77777777" w:rsidR="00535FCE" w:rsidRDefault="00535FCE" w:rsidP="00535FCE">
      <w:pPr>
        <w:pStyle w:val="a9"/>
        <w:numPr>
          <w:ilvl w:val="0"/>
          <w:numId w:val="4"/>
        </w:numPr>
        <w:shd w:val="clear" w:color="auto" w:fill="FFFFFF"/>
        <w:ind w:left="952"/>
        <w:rPr>
          <w:color w:val="000000"/>
        </w:rPr>
      </w:pPr>
      <w:r>
        <w:rPr>
          <w:rFonts w:hint="cs"/>
          <w:rtl/>
        </w:rPr>
        <w:t xml:space="preserve">בנוסף על נאשם 1- </w:t>
      </w:r>
      <w:r>
        <w:t>3</w:t>
      </w:r>
      <w:r>
        <w:rPr>
          <w:rFonts w:hint="cs"/>
          <w:rtl/>
        </w:rPr>
        <w:t xml:space="preserve"> חודשי מאסר על תנאי שלא יעבור בתוך שלוש שנים מיום שחרורו על כל עבירת רכוש</w:t>
      </w:r>
      <w:r>
        <w:rPr>
          <w:rFonts w:hint="cs"/>
          <w:color w:val="000000"/>
          <w:rtl/>
        </w:rPr>
        <w:t>.</w:t>
      </w:r>
    </w:p>
    <w:p w14:paraId="06577CAE" w14:textId="77777777" w:rsidR="00535FCE" w:rsidRPr="00E9593F" w:rsidRDefault="00535FCE" w:rsidP="00535FCE">
      <w:pPr>
        <w:pStyle w:val="a9"/>
        <w:shd w:val="clear" w:color="auto" w:fill="FFFFFF"/>
        <w:ind w:left="952"/>
        <w:rPr>
          <w:color w:val="000000"/>
          <w:sz w:val="12"/>
          <w:szCs w:val="12"/>
        </w:rPr>
      </w:pPr>
    </w:p>
    <w:p w14:paraId="6556C9B1" w14:textId="77777777" w:rsidR="00535FCE" w:rsidRDefault="00535FCE" w:rsidP="00535FCE">
      <w:pPr>
        <w:pStyle w:val="a9"/>
        <w:numPr>
          <w:ilvl w:val="0"/>
          <w:numId w:val="4"/>
        </w:numPr>
        <w:shd w:val="clear" w:color="auto" w:fill="FFFFFF"/>
        <w:ind w:left="952"/>
        <w:rPr>
          <w:color w:val="000000"/>
        </w:rPr>
      </w:pPr>
      <w:r>
        <w:rPr>
          <w:rFonts w:hint="cs"/>
          <w:rtl/>
        </w:rPr>
        <w:t>אני מורה על חילוט רכבו של הנאשם מסוג</w:t>
      </w:r>
      <w:r>
        <w:rPr>
          <w:rFonts w:hint="cs"/>
          <w:color w:val="000000"/>
          <w:rtl/>
        </w:rPr>
        <w:t xml:space="preserve"> פולקסווגן (ל.ז. 3932056), זאת מאחר שמדובר בכלי ששימוש לביצוע העבירה והיה נדבך מרכזי שאפשר את העברת הנשק ממקום למקום.</w:t>
      </w:r>
    </w:p>
    <w:p w14:paraId="4D848B21" w14:textId="77777777" w:rsidR="00535FCE" w:rsidRDefault="00535FCE" w:rsidP="00535FCE">
      <w:pPr>
        <w:pStyle w:val="a9"/>
        <w:rPr>
          <w:color w:val="000000"/>
          <w:sz w:val="12"/>
          <w:szCs w:val="12"/>
        </w:rPr>
      </w:pPr>
    </w:p>
    <w:p w14:paraId="70DA462E" w14:textId="77777777" w:rsidR="00535FCE" w:rsidRDefault="00535FCE" w:rsidP="00535FCE">
      <w:pPr>
        <w:pStyle w:val="a9"/>
        <w:numPr>
          <w:ilvl w:val="0"/>
          <w:numId w:val="4"/>
        </w:numPr>
        <w:shd w:val="clear" w:color="auto" w:fill="FFFFFF"/>
        <w:ind w:left="952"/>
        <w:rPr>
          <w:color w:val="000000"/>
          <w:rtl/>
        </w:rPr>
      </w:pPr>
      <w:r>
        <w:rPr>
          <w:rFonts w:hint="cs"/>
          <w:color w:val="000000"/>
          <w:rtl/>
        </w:rPr>
        <w:t xml:space="preserve">לאור חילוט הרכב לא מצאתי להטיל קנס על נאשם 1. </w:t>
      </w:r>
    </w:p>
    <w:p w14:paraId="00C340B6" w14:textId="77777777" w:rsidR="00535FCE" w:rsidRDefault="00535FCE" w:rsidP="00535FCE">
      <w:pPr>
        <w:pStyle w:val="a9"/>
        <w:rPr>
          <w:color w:val="000000"/>
          <w:sz w:val="12"/>
          <w:szCs w:val="12"/>
        </w:rPr>
      </w:pPr>
    </w:p>
    <w:p w14:paraId="5D962C1B" w14:textId="77777777" w:rsidR="00535FCE" w:rsidRDefault="00535FCE" w:rsidP="00535FCE">
      <w:pPr>
        <w:pStyle w:val="a9"/>
        <w:numPr>
          <w:ilvl w:val="0"/>
          <w:numId w:val="4"/>
        </w:numPr>
        <w:shd w:val="clear" w:color="auto" w:fill="FFFFFF"/>
        <w:ind w:left="952"/>
        <w:rPr>
          <w:color w:val="000000"/>
        </w:rPr>
      </w:pPr>
      <w:r>
        <w:rPr>
          <w:rFonts w:hint="cs"/>
          <w:color w:val="000000"/>
          <w:rtl/>
        </w:rPr>
        <w:t>בהתחשב בחלקו של נאשם 2 בביצוע העבירה ופוטנציאל הרווח הכלכלי הטמון בה, שלא ממוש בסופו של יום, מצאתי להטיל עליו קנס בסך 5,000 ₪ או חודש מאסר תחתיו. הקנס ישולם בעשרה תשלומים שווים ורצופים החל מיום 1.12.22 ובכל אחד לחודש שלאחריו. לא ישולם תשלום במלואו או במועדו, תעמוד יתרת הקנס לפירעון מיידי.</w:t>
      </w:r>
    </w:p>
    <w:p w14:paraId="6526E52B" w14:textId="77777777" w:rsidR="00535FCE" w:rsidRPr="00652731" w:rsidRDefault="00535FCE" w:rsidP="00535FCE">
      <w:pPr>
        <w:pStyle w:val="a9"/>
        <w:rPr>
          <w:color w:val="000000"/>
          <w:sz w:val="12"/>
          <w:szCs w:val="12"/>
          <w:rtl/>
        </w:rPr>
      </w:pPr>
    </w:p>
    <w:p w14:paraId="2032945D" w14:textId="77777777" w:rsidR="00535FCE" w:rsidRDefault="00535FCE" w:rsidP="00535FCE">
      <w:pPr>
        <w:pStyle w:val="a9"/>
        <w:numPr>
          <w:ilvl w:val="0"/>
          <w:numId w:val="4"/>
        </w:numPr>
        <w:shd w:val="clear" w:color="auto" w:fill="FFFFFF"/>
        <w:ind w:left="952"/>
        <w:rPr>
          <w:color w:val="000000"/>
          <w:rtl/>
        </w:rPr>
      </w:pPr>
      <w:r>
        <w:rPr>
          <w:rFonts w:hint="cs"/>
          <w:color w:val="000000"/>
          <w:rtl/>
        </w:rPr>
        <w:t>נאשם 1 יפצה  את המתלוננת בסך 1,500 ₪. סכום זה ישולם עד ליום 3.10.22.</w:t>
      </w:r>
    </w:p>
    <w:p w14:paraId="4F728349" w14:textId="77777777" w:rsidR="00535FCE" w:rsidRDefault="00535FCE" w:rsidP="00535FCE">
      <w:pPr>
        <w:shd w:val="clear" w:color="auto" w:fill="FFFFFF"/>
        <w:rPr>
          <w:b/>
          <w:bCs/>
          <w:color w:val="000000"/>
        </w:rPr>
      </w:pPr>
    </w:p>
    <w:p w14:paraId="772356A4" w14:textId="77777777" w:rsidR="00535FCE" w:rsidRDefault="00C64AEA" w:rsidP="00535FCE">
      <w:pPr>
        <w:shd w:val="clear" w:color="auto" w:fill="FFFFFF"/>
        <w:rPr>
          <w:b/>
          <w:bCs/>
          <w:color w:val="000000"/>
          <w:rtl/>
        </w:rPr>
      </w:pPr>
      <w:r w:rsidRPr="00C64AEA">
        <w:rPr>
          <w:b/>
          <w:bCs/>
          <w:color w:val="FFFFFF"/>
          <w:sz w:val="2"/>
          <w:szCs w:val="2"/>
          <w:rtl/>
        </w:rPr>
        <w:t>5129371</w:t>
      </w:r>
      <w:r w:rsidR="00535FCE">
        <w:rPr>
          <w:b/>
          <w:bCs/>
          <w:color w:val="000000"/>
          <w:rtl/>
        </w:rPr>
        <w:t>זכות ערעור לבית המשפט העליון בתוך 45 יום מהיום.</w:t>
      </w:r>
    </w:p>
    <w:p w14:paraId="21BFCA97" w14:textId="77777777" w:rsidR="00535FCE" w:rsidRPr="00C64AEA" w:rsidRDefault="00C64AEA" w:rsidP="00535FCE">
      <w:pPr>
        <w:shd w:val="clear" w:color="auto" w:fill="FFFFFF"/>
        <w:rPr>
          <w:color w:val="FFFFFF"/>
          <w:sz w:val="2"/>
          <w:szCs w:val="2"/>
          <w:rtl/>
        </w:rPr>
      </w:pPr>
      <w:r w:rsidRPr="00C64AEA">
        <w:rPr>
          <w:color w:val="FFFFFF"/>
          <w:sz w:val="2"/>
          <w:szCs w:val="2"/>
          <w:rtl/>
        </w:rPr>
        <w:t>54678313</w:t>
      </w:r>
    </w:p>
    <w:p w14:paraId="55CBC3D1" w14:textId="77777777" w:rsidR="00535FCE" w:rsidRPr="000F2247" w:rsidRDefault="00535FCE" w:rsidP="00535FCE">
      <w:pPr>
        <w:rPr>
          <w:rFonts w:ascii="Arial" w:hAnsi="Arial"/>
          <w:b/>
          <w:bCs/>
          <w:sz w:val="26"/>
          <w:szCs w:val="26"/>
          <w:rtl/>
        </w:rPr>
      </w:pPr>
    </w:p>
    <w:p w14:paraId="05241547" w14:textId="77777777" w:rsidR="00535FCE" w:rsidRPr="00056A66" w:rsidRDefault="00C64AEA" w:rsidP="00535FCE">
      <w:pPr>
        <w:rPr>
          <w:rFonts w:ascii="Arial" w:hAnsi="Arial"/>
          <w:b/>
          <w:bCs/>
          <w:sz w:val="26"/>
          <w:szCs w:val="26"/>
          <w:rtl/>
        </w:rPr>
      </w:pPr>
      <w:bookmarkStart w:id="8" w:name="Nitan"/>
      <w:r>
        <w:rPr>
          <w:rFonts w:ascii="Arial" w:hAnsi="Arial"/>
          <w:b/>
          <w:bCs/>
          <w:sz w:val="26"/>
          <w:szCs w:val="26"/>
          <w:rtl/>
        </w:rPr>
        <w:t xml:space="preserve">ניתן היום,  כ"א תמוז תשפ"ב, 20 יולי 2022, במעמד ב"כ הצדדים והנאשם. </w:t>
      </w:r>
      <w:bookmarkEnd w:id="8"/>
    </w:p>
    <w:p w14:paraId="5450EAEE" w14:textId="77777777" w:rsidR="00535FCE" w:rsidRPr="000F2247" w:rsidRDefault="00535FCE" w:rsidP="00C64AE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F5197C2" w14:textId="77777777" w:rsidR="00535FCE" w:rsidRPr="00A3455E" w:rsidRDefault="00A3455E" w:rsidP="00535FCE">
      <w:pPr>
        <w:jc w:val="center"/>
        <w:rPr>
          <w:rFonts w:ascii="Arial" w:hAnsi="Arial"/>
          <w:b/>
          <w:bCs/>
          <w:color w:val="FFFFFF"/>
          <w:sz w:val="2"/>
          <w:szCs w:val="2"/>
          <w:rtl/>
        </w:rPr>
      </w:pPr>
      <w:r w:rsidRPr="00A3455E">
        <w:rPr>
          <w:rFonts w:ascii="Arial" w:hAnsi="Arial"/>
          <w:b/>
          <w:bCs/>
          <w:color w:val="FFFFFF"/>
          <w:sz w:val="2"/>
          <w:szCs w:val="2"/>
          <w:rtl/>
        </w:rPr>
        <w:t>5129371</w:t>
      </w:r>
    </w:p>
    <w:p w14:paraId="3837CB83" w14:textId="77777777" w:rsidR="00C64AEA" w:rsidRDefault="00A3455E" w:rsidP="00C64AEA">
      <w:r w:rsidRPr="00A3455E">
        <w:rPr>
          <w:rFonts w:ascii="David" w:hAnsi="David"/>
          <w:color w:val="FFFFFF"/>
          <w:sz w:val="2"/>
          <w:szCs w:val="2"/>
          <w:rtl/>
        </w:rPr>
        <w:t>54678313</w:t>
      </w:r>
    </w:p>
    <w:p w14:paraId="4F8738DB" w14:textId="77777777" w:rsidR="00C64AEA" w:rsidRDefault="00C64AEA" w:rsidP="00C64AEA">
      <w:pPr>
        <w:rPr>
          <w:rtl/>
        </w:rPr>
      </w:pPr>
    </w:p>
    <w:p w14:paraId="119D025A" w14:textId="77777777" w:rsidR="00C64AEA" w:rsidRDefault="00C64AEA" w:rsidP="00C64AEA">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F6FF389" w14:textId="77777777" w:rsidR="00A3455E" w:rsidRPr="00A3455E" w:rsidRDefault="00A3455E" w:rsidP="00A3455E">
      <w:pPr>
        <w:keepNext/>
        <w:rPr>
          <w:rFonts w:ascii="David" w:hAnsi="David"/>
          <w:color w:val="000000"/>
          <w:sz w:val="22"/>
          <w:szCs w:val="22"/>
          <w:rtl/>
        </w:rPr>
      </w:pPr>
    </w:p>
    <w:p w14:paraId="14DEBB7E" w14:textId="77777777" w:rsidR="00A3455E" w:rsidRPr="00A3455E" w:rsidRDefault="00A3455E" w:rsidP="00A3455E">
      <w:pPr>
        <w:keepNext/>
        <w:rPr>
          <w:rFonts w:ascii="David" w:hAnsi="David"/>
          <w:color w:val="000000"/>
          <w:sz w:val="22"/>
          <w:szCs w:val="22"/>
          <w:rtl/>
        </w:rPr>
      </w:pPr>
      <w:r w:rsidRPr="00A3455E">
        <w:rPr>
          <w:rFonts w:ascii="David" w:hAnsi="David"/>
          <w:color w:val="000000"/>
          <w:sz w:val="22"/>
          <w:szCs w:val="22"/>
          <w:rtl/>
        </w:rPr>
        <w:t>חנה מרים לומפ 54678313-/</w:t>
      </w:r>
    </w:p>
    <w:p w14:paraId="3FCB99C1" w14:textId="77777777" w:rsidR="00C64AEA" w:rsidRPr="00C64AEA" w:rsidRDefault="00A3455E" w:rsidP="00A3455E">
      <w:pPr>
        <w:rPr>
          <w:color w:val="0000FF"/>
          <w:u w:val="single"/>
        </w:rPr>
      </w:pPr>
      <w:r w:rsidRPr="00A3455E">
        <w:rPr>
          <w:color w:val="000000"/>
          <w:u w:val="single"/>
          <w:rtl/>
        </w:rPr>
        <w:t>נוסח מסמך זה כפוף לשינויי ניסוח ועריכה</w:t>
      </w:r>
    </w:p>
    <w:sectPr w:rsidR="00C64AEA" w:rsidRPr="00C64AEA" w:rsidSect="00A3455E">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FA818" w14:textId="77777777" w:rsidR="00594E8D" w:rsidRDefault="00594E8D" w:rsidP="00D13727">
      <w:r>
        <w:separator/>
      </w:r>
    </w:p>
  </w:endnote>
  <w:endnote w:type="continuationSeparator" w:id="0">
    <w:p w14:paraId="4525481C" w14:textId="77777777" w:rsidR="00594E8D" w:rsidRDefault="00594E8D" w:rsidP="00D13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43074" w14:textId="77777777" w:rsidR="00A3455E" w:rsidRDefault="00A3455E" w:rsidP="00A345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93A576" w14:textId="77777777" w:rsidR="00444A99" w:rsidRPr="00A3455E" w:rsidRDefault="00A3455E" w:rsidP="00A3455E">
    <w:pPr>
      <w:pStyle w:val="a5"/>
      <w:pBdr>
        <w:top w:val="single" w:sz="4" w:space="1" w:color="auto"/>
        <w:between w:val="single" w:sz="4" w:space="0" w:color="auto"/>
      </w:pBdr>
      <w:spacing w:after="60"/>
      <w:jc w:val="center"/>
      <w:rPr>
        <w:rFonts w:ascii="FrankRuehl" w:hAnsi="FrankRuehl" w:cs="FrankRuehl"/>
        <w:color w:val="000000"/>
      </w:rPr>
    </w:pPr>
    <w:r w:rsidRPr="00A345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5E776" w14:textId="77777777" w:rsidR="00A3455E" w:rsidRDefault="00A3455E" w:rsidP="00A345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3EBC">
      <w:rPr>
        <w:rFonts w:ascii="FrankRuehl" w:hAnsi="FrankRuehl" w:cs="FrankRuehl"/>
        <w:noProof/>
        <w:rtl/>
      </w:rPr>
      <w:t>1</w:t>
    </w:r>
    <w:r>
      <w:rPr>
        <w:rFonts w:ascii="FrankRuehl" w:hAnsi="FrankRuehl" w:cs="FrankRuehl"/>
        <w:rtl/>
      </w:rPr>
      <w:fldChar w:fldCharType="end"/>
    </w:r>
  </w:p>
  <w:p w14:paraId="455D6DDD" w14:textId="77777777" w:rsidR="00444A99" w:rsidRPr="00A3455E" w:rsidRDefault="00A3455E" w:rsidP="00A3455E">
    <w:pPr>
      <w:pStyle w:val="a5"/>
      <w:pBdr>
        <w:top w:val="single" w:sz="4" w:space="1" w:color="auto"/>
        <w:between w:val="single" w:sz="4" w:space="0" w:color="auto"/>
      </w:pBdr>
      <w:spacing w:after="60"/>
      <w:jc w:val="center"/>
      <w:rPr>
        <w:rFonts w:ascii="FrankRuehl" w:hAnsi="FrankRuehl" w:cs="FrankRuehl"/>
        <w:color w:val="000000"/>
      </w:rPr>
    </w:pPr>
    <w:r w:rsidRPr="00A3455E">
      <w:rPr>
        <w:rFonts w:ascii="FrankRuehl" w:hAnsi="FrankRuehl" w:cs="FrankRuehl"/>
        <w:color w:val="000000"/>
      </w:rPr>
      <w:pict w14:anchorId="0C547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359BF" w14:textId="77777777" w:rsidR="00594E8D" w:rsidRDefault="00594E8D" w:rsidP="00D13727">
      <w:r>
        <w:separator/>
      </w:r>
    </w:p>
  </w:footnote>
  <w:footnote w:type="continuationSeparator" w:id="0">
    <w:p w14:paraId="2E028551" w14:textId="77777777" w:rsidR="00594E8D" w:rsidRDefault="00594E8D" w:rsidP="00D13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CE97A" w14:textId="77777777" w:rsidR="00C64AEA" w:rsidRPr="00A3455E" w:rsidRDefault="00A3455E" w:rsidP="00A345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59067-10-21</w:t>
    </w:r>
    <w:r>
      <w:rPr>
        <w:rFonts w:ascii="David" w:hAnsi="David"/>
        <w:color w:val="000000"/>
        <w:sz w:val="22"/>
        <w:szCs w:val="22"/>
        <w:rtl/>
      </w:rPr>
      <w:tab/>
      <w:t xml:space="preserve"> מדינת ישראל נ' כנעאן עלקם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A545B" w14:textId="77777777" w:rsidR="00C64AEA" w:rsidRPr="00A3455E" w:rsidRDefault="00A3455E" w:rsidP="00A345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59067-10-21</w:t>
    </w:r>
    <w:r>
      <w:rPr>
        <w:rFonts w:ascii="David" w:hAnsi="David"/>
        <w:color w:val="000000"/>
        <w:sz w:val="22"/>
        <w:szCs w:val="22"/>
        <w:rtl/>
      </w:rPr>
      <w:tab/>
      <w:t xml:space="preserve"> מדינת ישראל נ' כנעאן עלקם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40FD2"/>
    <w:multiLevelType w:val="hybridMultilevel"/>
    <w:tmpl w:val="50EE5050"/>
    <w:lvl w:ilvl="0" w:tplc="A3BE1E3E">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8C0333"/>
    <w:multiLevelType w:val="hybridMultilevel"/>
    <w:tmpl w:val="320EB4E0"/>
    <w:lvl w:ilvl="0" w:tplc="0686849E">
      <w:start w:val="1"/>
      <w:numFmt w:val="hebrew1"/>
      <w:lvlText w:val="%1."/>
      <w:lvlJc w:val="left"/>
      <w:pPr>
        <w:ind w:left="720" w:hanging="360"/>
      </w:pPr>
      <w:rPr>
        <w:strike w:val="0"/>
        <w:dstrike w:val="0"/>
        <w:u w:val="none"/>
        <w:effect w:val="none"/>
      </w:rPr>
    </w:lvl>
    <w:lvl w:ilvl="1" w:tplc="0560B2B2">
      <w:start w:val="1"/>
      <w:numFmt w:val="lowerLetter"/>
      <w:lvlText w:val="%2."/>
      <w:lvlJc w:val="left"/>
      <w:pPr>
        <w:ind w:left="1440" w:hanging="360"/>
      </w:pPr>
    </w:lvl>
    <w:lvl w:ilvl="2" w:tplc="D19A8D58">
      <w:start w:val="1"/>
      <w:numFmt w:val="lowerRoman"/>
      <w:lvlText w:val="%3."/>
      <w:lvlJc w:val="right"/>
      <w:pPr>
        <w:ind w:left="2160" w:hanging="180"/>
      </w:pPr>
    </w:lvl>
    <w:lvl w:ilvl="3" w:tplc="D9E231BE">
      <w:start w:val="1"/>
      <w:numFmt w:val="decimal"/>
      <w:lvlText w:val="%4."/>
      <w:lvlJc w:val="left"/>
      <w:pPr>
        <w:ind w:left="2880" w:hanging="360"/>
      </w:pPr>
    </w:lvl>
    <w:lvl w:ilvl="4" w:tplc="942841F8">
      <w:start w:val="1"/>
      <w:numFmt w:val="lowerLetter"/>
      <w:lvlText w:val="%5."/>
      <w:lvlJc w:val="left"/>
      <w:pPr>
        <w:ind w:left="3600" w:hanging="360"/>
      </w:pPr>
    </w:lvl>
    <w:lvl w:ilvl="5" w:tplc="4DDC60F6">
      <w:start w:val="1"/>
      <w:numFmt w:val="lowerRoman"/>
      <w:lvlText w:val="%6."/>
      <w:lvlJc w:val="right"/>
      <w:pPr>
        <w:ind w:left="4320" w:hanging="180"/>
      </w:pPr>
    </w:lvl>
    <w:lvl w:ilvl="6" w:tplc="12C2FCF8">
      <w:start w:val="1"/>
      <w:numFmt w:val="decimal"/>
      <w:lvlText w:val="%7."/>
      <w:lvlJc w:val="left"/>
      <w:pPr>
        <w:ind w:left="5040" w:hanging="360"/>
      </w:pPr>
    </w:lvl>
    <w:lvl w:ilvl="7" w:tplc="76201066">
      <w:start w:val="1"/>
      <w:numFmt w:val="lowerLetter"/>
      <w:lvlText w:val="%8."/>
      <w:lvlJc w:val="left"/>
      <w:pPr>
        <w:ind w:left="5760" w:hanging="360"/>
      </w:pPr>
    </w:lvl>
    <w:lvl w:ilvl="8" w:tplc="7AF44CA8">
      <w:start w:val="1"/>
      <w:numFmt w:val="lowerRoman"/>
      <w:lvlText w:val="%9."/>
      <w:lvlJc w:val="right"/>
      <w:pPr>
        <w:ind w:left="6480" w:hanging="180"/>
      </w:pPr>
    </w:lvl>
  </w:abstractNum>
  <w:abstractNum w:abstractNumId="2" w15:restartNumberingAfterBreak="0">
    <w:nsid w:val="51E5067A"/>
    <w:multiLevelType w:val="hybridMultilevel"/>
    <w:tmpl w:val="5ABC5D7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9A008F"/>
    <w:multiLevelType w:val="hybridMultilevel"/>
    <w:tmpl w:val="F8FA37F2"/>
    <w:lvl w:ilvl="0" w:tplc="11B6DB7A">
      <w:start w:val="1"/>
      <w:numFmt w:val="decimal"/>
      <w:lvlText w:val="%1."/>
      <w:lvlJc w:val="left"/>
      <w:pPr>
        <w:ind w:left="720" w:hanging="360"/>
      </w:pPr>
      <w:rPr>
        <w:rFonts w:ascii="David" w:hAnsi="David" w:cs="David" w:hint="default"/>
        <w:sz w:val="24"/>
        <w:szCs w:val="24"/>
      </w:rPr>
    </w:lvl>
    <w:lvl w:ilvl="1" w:tplc="04090013">
      <w:start w:val="1"/>
      <w:numFmt w:val="hebrew1"/>
      <w:lvlText w:val="%2."/>
      <w:lvlJc w:val="center"/>
      <w:pPr>
        <w:ind w:left="1440" w:hanging="360"/>
      </w:pPr>
    </w:lvl>
    <w:lvl w:ilvl="2" w:tplc="867CD802">
      <w:start w:val="1"/>
      <w:numFmt w:val="lowerRoman"/>
      <w:lvlText w:val="%3."/>
      <w:lvlJc w:val="right"/>
      <w:pPr>
        <w:ind w:left="2160" w:hanging="180"/>
      </w:pPr>
    </w:lvl>
    <w:lvl w:ilvl="3" w:tplc="88324DF2">
      <w:start w:val="1"/>
      <w:numFmt w:val="decimal"/>
      <w:lvlText w:val="%4."/>
      <w:lvlJc w:val="left"/>
      <w:pPr>
        <w:ind w:left="2880" w:hanging="360"/>
      </w:pPr>
    </w:lvl>
    <w:lvl w:ilvl="4" w:tplc="98382C54">
      <w:start w:val="1"/>
      <w:numFmt w:val="lowerLetter"/>
      <w:lvlText w:val="%5."/>
      <w:lvlJc w:val="left"/>
      <w:pPr>
        <w:ind w:left="3600" w:hanging="360"/>
      </w:pPr>
    </w:lvl>
    <w:lvl w:ilvl="5" w:tplc="1756C246">
      <w:start w:val="1"/>
      <w:numFmt w:val="lowerRoman"/>
      <w:lvlText w:val="%6."/>
      <w:lvlJc w:val="right"/>
      <w:pPr>
        <w:ind w:left="4320" w:hanging="180"/>
      </w:pPr>
    </w:lvl>
    <w:lvl w:ilvl="6" w:tplc="825EF1BA">
      <w:start w:val="1"/>
      <w:numFmt w:val="decimal"/>
      <w:lvlText w:val="%7."/>
      <w:lvlJc w:val="left"/>
      <w:pPr>
        <w:ind w:left="5040" w:hanging="360"/>
      </w:pPr>
    </w:lvl>
    <w:lvl w:ilvl="7" w:tplc="27ECD982">
      <w:start w:val="1"/>
      <w:numFmt w:val="lowerLetter"/>
      <w:lvlText w:val="%8."/>
      <w:lvlJc w:val="left"/>
      <w:pPr>
        <w:ind w:left="5760" w:hanging="360"/>
      </w:pPr>
    </w:lvl>
    <w:lvl w:ilvl="8" w:tplc="EAF20636">
      <w:start w:val="1"/>
      <w:numFmt w:val="lowerRoman"/>
      <w:lvlText w:val="%9."/>
      <w:lvlJc w:val="right"/>
      <w:pPr>
        <w:ind w:left="6480" w:hanging="180"/>
      </w:pPr>
    </w:lvl>
  </w:abstractNum>
  <w:num w:numId="1" w16cid:durableId="15248573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10966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65481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914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5FCE"/>
    <w:rsid w:val="0011475E"/>
    <w:rsid w:val="001B5A3B"/>
    <w:rsid w:val="00444A99"/>
    <w:rsid w:val="00535FCE"/>
    <w:rsid w:val="00594E8D"/>
    <w:rsid w:val="006D77C3"/>
    <w:rsid w:val="008406BF"/>
    <w:rsid w:val="008A655E"/>
    <w:rsid w:val="00A3455E"/>
    <w:rsid w:val="00AF4695"/>
    <w:rsid w:val="00B9439F"/>
    <w:rsid w:val="00C64AEA"/>
    <w:rsid w:val="00D02FB7"/>
    <w:rsid w:val="00D13727"/>
    <w:rsid w:val="00D53EBC"/>
    <w:rsid w:val="00F434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B69CDE"/>
  <w15:chartTrackingRefBased/>
  <w15:docId w15:val="{CD71BB0C-CBE8-4468-819C-A59AE4EF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5F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5FCE"/>
    <w:pPr>
      <w:tabs>
        <w:tab w:val="center" w:pos="4153"/>
        <w:tab w:val="right" w:pos="8306"/>
      </w:tabs>
    </w:pPr>
  </w:style>
  <w:style w:type="character" w:customStyle="1" w:styleId="a4">
    <w:name w:val="כותרת עליונה תו"/>
    <w:link w:val="a3"/>
    <w:rsid w:val="00535FCE"/>
    <w:rPr>
      <w:rFonts w:ascii="Times New Roman" w:eastAsia="Times New Roman" w:hAnsi="Times New Roman" w:cs="David"/>
      <w:sz w:val="24"/>
      <w:szCs w:val="24"/>
    </w:rPr>
  </w:style>
  <w:style w:type="paragraph" w:styleId="a5">
    <w:name w:val="footer"/>
    <w:basedOn w:val="a"/>
    <w:link w:val="a6"/>
    <w:rsid w:val="00535FCE"/>
    <w:pPr>
      <w:tabs>
        <w:tab w:val="center" w:pos="4153"/>
        <w:tab w:val="right" w:pos="8306"/>
      </w:tabs>
    </w:pPr>
  </w:style>
  <w:style w:type="character" w:customStyle="1" w:styleId="a6">
    <w:name w:val="כותרת תחתונה תו"/>
    <w:link w:val="a5"/>
    <w:rsid w:val="00535FCE"/>
    <w:rPr>
      <w:rFonts w:ascii="Times New Roman" w:eastAsia="Times New Roman" w:hAnsi="Times New Roman" w:cs="David"/>
      <w:sz w:val="24"/>
      <w:szCs w:val="24"/>
    </w:rPr>
  </w:style>
  <w:style w:type="table" w:styleId="a7">
    <w:name w:val="Table Grid"/>
    <w:basedOn w:val="a1"/>
    <w:rsid w:val="00535F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35FCE"/>
  </w:style>
  <w:style w:type="paragraph" w:customStyle="1" w:styleId="12">
    <w:name w:val="רגיל + ‏12 נק'"/>
    <w:aliases w:val="מיושר לשני הצדדים,מרווח בין שורות:  שורה וחצי"/>
    <w:basedOn w:val="a"/>
    <w:rsid w:val="00535FCE"/>
    <w:rPr>
      <w:b/>
      <w:bCs/>
      <w:u w:val="single"/>
    </w:rPr>
  </w:style>
  <w:style w:type="character" w:styleId="Hyperlink">
    <w:name w:val="Hyperlink"/>
    <w:rsid w:val="00535FCE"/>
    <w:rPr>
      <w:color w:val="0000FF"/>
      <w:u w:val="single"/>
    </w:rPr>
  </w:style>
  <w:style w:type="paragraph" w:styleId="a9">
    <w:name w:val="List Paragraph"/>
    <w:basedOn w:val="a"/>
    <w:qFormat/>
    <w:rsid w:val="00535FCE"/>
    <w:pPr>
      <w:spacing w:after="160" w:line="360" w:lineRule="auto"/>
      <w:ind w:left="720"/>
      <w:contextualSpacing/>
      <w:jc w:val="both"/>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2791571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5878120"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6213007" TargetMode="External"/><Relationship Id="rId20" Type="http://schemas.openxmlformats.org/officeDocument/2006/relationships/hyperlink" Target="http://www.nevo.co.il/law/70301/144.b"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 TargetMode="External"/><Relationship Id="rId24" Type="http://schemas.openxmlformats.org/officeDocument/2006/relationships/hyperlink" Target="http://www.nevo.co.il/case/20487019" TargetMode="External"/><Relationship Id="rId5" Type="http://schemas.openxmlformats.org/officeDocument/2006/relationships/footnotes" Target="footnotes.xml"/><Relationship Id="rId15" Type="http://schemas.openxmlformats.org/officeDocument/2006/relationships/hyperlink" Target="http://www.nevo.co.il/law/70301/384" TargetMode="External"/><Relationship Id="rId23" Type="http://schemas.openxmlformats.org/officeDocument/2006/relationships/hyperlink" Target="http://www.nevo.co.il/case/5598555" TargetMode="External"/><Relationship Id="rId28" Type="http://schemas.openxmlformats.org/officeDocument/2006/relationships/footer" Target="footer1.xml"/><Relationship Id="rId10" Type="http://schemas.openxmlformats.org/officeDocument/2006/relationships/hyperlink" Target="http://www.nevo.co.il/law/70301/499" TargetMode="External"/><Relationship Id="rId19" Type="http://schemas.openxmlformats.org/officeDocument/2006/relationships/hyperlink" Target="http://www.nevo.co.il/case/2773498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case/26213007" TargetMode="External"/><Relationship Id="rId22" Type="http://schemas.openxmlformats.org/officeDocument/2006/relationships/hyperlink" Target="http://www.nevo.co.il/case/5610199"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3218</Words>
  <Characters>16092</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19272</CharactersWithSpaces>
  <SharedDoc>false</SharedDoc>
  <HLinks>
    <vt:vector size="114" baseType="variant">
      <vt:variant>
        <vt:i4>393283</vt:i4>
      </vt:variant>
      <vt:variant>
        <vt:i4>102</vt:i4>
      </vt:variant>
      <vt:variant>
        <vt:i4>0</vt:i4>
      </vt:variant>
      <vt:variant>
        <vt:i4>5</vt:i4>
      </vt:variant>
      <vt:variant>
        <vt:lpwstr>http://www.nevo.co.il/advertisements/nevo-100.doc</vt:lpwstr>
      </vt:variant>
      <vt:variant>
        <vt:lpwstr/>
      </vt:variant>
      <vt:variant>
        <vt:i4>3145852</vt:i4>
      </vt:variant>
      <vt:variant>
        <vt:i4>93</vt:i4>
      </vt:variant>
      <vt:variant>
        <vt:i4>0</vt:i4>
      </vt:variant>
      <vt:variant>
        <vt:i4>5</vt:i4>
      </vt:variant>
      <vt:variant>
        <vt:lpwstr>http://www.nevo.co.il/case/20487019</vt:lpwstr>
      </vt:variant>
      <vt:variant>
        <vt:lpwstr/>
      </vt:variant>
      <vt:variant>
        <vt:i4>3932284</vt:i4>
      </vt:variant>
      <vt:variant>
        <vt:i4>90</vt:i4>
      </vt:variant>
      <vt:variant>
        <vt:i4>0</vt:i4>
      </vt:variant>
      <vt:variant>
        <vt:i4>5</vt:i4>
      </vt:variant>
      <vt:variant>
        <vt:lpwstr>http://www.nevo.co.il/case/5598555</vt:lpwstr>
      </vt:variant>
      <vt:variant>
        <vt:lpwstr/>
      </vt:variant>
      <vt:variant>
        <vt:i4>3932283</vt:i4>
      </vt:variant>
      <vt:variant>
        <vt:i4>87</vt:i4>
      </vt:variant>
      <vt:variant>
        <vt:i4>0</vt:i4>
      </vt:variant>
      <vt:variant>
        <vt:i4>5</vt:i4>
      </vt:variant>
      <vt:variant>
        <vt:lpwstr>http://www.nevo.co.il/case/5610199</vt:lpwstr>
      </vt:variant>
      <vt:variant>
        <vt:lpwstr/>
      </vt:variant>
      <vt:variant>
        <vt:i4>3342454</vt:i4>
      </vt:variant>
      <vt:variant>
        <vt:i4>84</vt:i4>
      </vt:variant>
      <vt:variant>
        <vt:i4>0</vt:i4>
      </vt:variant>
      <vt:variant>
        <vt:i4>5</vt:i4>
      </vt:variant>
      <vt:variant>
        <vt:lpwstr>http://www.nevo.co.il/case/5878120</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3735673</vt:i4>
      </vt:variant>
      <vt:variant>
        <vt:i4>51</vt:i4>
      </vt:variant>
      <vt:variant>
        <vt:i4>0</vt:i4>
      </vt:variant>
      <vt:variant>
        <vt:i4>5</vt:i4>
      </vt:variant>
      <vt:variant>
        <vt:lpwstr>http://www.nevo.co.il/case/27734980</vt:lpwstr>
      </vt:variant>
      <vt:variant>
        <vt:lpwstr/>
      </vt:variant>
      <vt:variant>
        <vt:i4>4128885</vt:i4>
      </vt:variant>
      <vt:variant>
        <vt:i4>48</vt:i4>
      </vt:variant>
      <vt:variant>
        <vt:i4>0</vt:i4>
      </vt:variant>
      <vt:variant>
        <vt:i4>5</vt:i4>
      </vt:variant>
      <vt:variant>
        <vt:lpwstr>http://www.nevo.co.il/case/27915710</vt:lpwstr>
      </vt:variant>
      <vt:variant>
        <vt:lpwstr/>
      </vt:variant>
      <vt:variant>
        <vt:i4>7995492</vt:i4>
      </vt:variant>
      <vt:variant>
        <vt:i4>33</vt:i4>
      </vt:variant>
      <vt:variant>
        <vt:i4>0</vt:i4>
      </vt:variant>
      <vt:variant>
        <vt:i4>5</vt:i4>
      </vt:variant>
      <vt:variant>
        <vt:lpwstr>http://www.nevo.co.il/law/70301</vt:lpwstr>
      </vt:variant>
      <vt:variant>
        <vt:lpwstr/>
      </vt:variant>
      <vt:variant>
        <vt:i4>3342451</vt:i4>
      </vt:variant>
      <vt:variant>
        <vt:i4>30</vt:i4>
      </vt:variant>
      <vt:variant>
        <vt:i4>0</vt:i4>
      </vt:variant>
      <vt:variant>
        <vt:i4>5</vt:i4>
      </vt:variant>
      <vt:variant>
        <vt:lpwstr>http://www.nevo.co.il/case/26213007</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3342451</vt:i4>
      </vt:variant>
      <vt:variant>
        <vt:i4>24</vt:i4>
      </vt:variant>
      <vt:variant>
        <vt:i4>0</vt:i4>
      </vt:variant>
      <vt:variant>
        <vt:i4>5</vt:i4>
      </vt:variant>
      <vt:variant>
        <vt:lpwstr>http://www.nevo.co.il/case/26213007</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7077985</vt:i4>
      </vt:variant>
      <vt:variant>
        <vt:i4>12</vt:i4>
      </vt:variant>
      <vt:variant>
        <vt:i4>0</vt:i4>
      </vt:variant>
      <vt:variant>
        <vt:i4>5</vt:i4>
      </vt:variant>
      <vt:variant>
        <vt:lpwstr>http://www.nevo.co.il/law/70301/499</vt:lpwstr>
      </vt:variant>
      <vt:variant>
        <vt:lpwstr/>
      </vt:variant>
      <vt:variant>
        <vt:i4>7077985</vt:i4>
      </vt:variant>
      <vt:variant>
        <vt:i4>9</vt:i4>
      </vt:variant>
      <vt:variant>
        <vt:i4>0</vt:i4>
      </vt:variant>
      <vt:variant>
        <vt:i4>5</vt:i4>
      </vt:variant>
      <vt:variant>
        <vt:lpwstr>http://www.nevo.co.il/law/70301/499</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59067</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כנעאן עלקם;מחמד מאלק עלקם</vt:lpwstr>
  </property>
  <property fmtid="{D5CDD505-2E9C-101B-9397-08002B2CF9AE}" pid="10" name="LAWYER">
    <vt:lpwstr>יעל ריצ'קר;רמי עותמאן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20220720</vt:lpwstr>
  </property>
  <property fmtid="{D5CDD505-2E9C-101B-9397-08002B2CF9AE}" pid="14" name="TYPE_N_DATE">
    <vt:lpwstr>39020220720</vt:lpwstr>
  </property>
  <property fmtid="{D5CDD505-2E9C-101B-9397-08002B2CF9AE}" pid="15" name="WORDNUMPAGES">
    <vt:lpwstr>10</vt:lpwstr>
  </property>
  <property fmtid="{D5CDD505-2E9C-101B-9397-08002B2CF9AE}" pid="16" name="TYPE_ABS_DATE">
    <vt:lpwstr>390020220720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26213007:2;27915710;27734980;5878120;5610199;5598555;20487019</vt:lpwstr>
  </property>
  <property fmtid="{D5CDD505-2E9C-101B-9397-08002B2CF9AE}" pid="36" name="LAWLISTTMP1">
    <vt:lpwstr>70301/499;144.b:3;384</vt:lpwstr>
  </property>
</Properties>
</file>