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93BF2" w:rsidRPr="005662BE" w14:paraId="219CDB87" w14:textId="77777777" w:rsidTr="00FD59B5">
        <w:trPr>
          <w:trHeight w:hRule="exact" w:val="418"/>
          <w:jc w:val="center"/>
        </w:trPr>
        <w:tc>
          <w:tcPr>
            <w:tcW w:w="8721" w:type="dxa"/>
            <w:gridSpan w:val="2"/>
          </w:tcPr>
          <w:p w14:paraId="605B1761" w14:textId="77777777" w:rsidR="00793BF2" w:rsidRPr="005662BE" w:rsidRDefault="00793BF2" w:rsidP="00E83EAF">
            <w:pPr>
              <w:pStyle w:val="a3"/>
              <w:jc w:val="center"/>
              <w:rPr>
                <w:rFonts w:ascii="Tahoma" w:hAnsi="Tahoma" w:cs="Tahoma"/>
                <w:color w:val="000080"/>
                <w:rtl/>
              </w:rPr>
            </w:pPr>
            <w:bookmarkStart w:id="0" w:name="LastJudge"/>
            <w:r w:rsidRPr="005662BE">
              <w:rPr>
                <w:rFonts w:ascii="Tahoma" w:hAnsi="Tahoma" w:cs="Tahoma"/>
                <w:b/>
                <w:bCs/>
                <w:color w:val="000080"/>
                <w:rtl/>
              </w:rPr>
              <w:t>בית המשפט המחוזי בירושלים</w:t>
            </w:r>
          </w:p>
        </w:tc>
      </w:tr>
      <w:tr w:rsidR="00793BF2" w:rsidRPr="005662BE" w14:paraId="7B30291D" w14:textId="77777777" w:rsidTr="00FD59B5">
        <w:trPr>
          <w:trHeight w:val="337"/>
          <w:jc w:val="center"/>
        </w:trPr>
        <w:tc>
          <w:tcPr>
            <w:tcW w:w="5058" w:type="dxa"/>
          </w:tcPr>
          <w:p w14:paraId="199E841D" w14:textId="77777777" w:rsidR="00793BF2" w:rsidRPr="005662BE" w:rsidRDefault="00793BF2" w:rsidP="00E83EAF">
            <w:pPr>
              <w:rPr>
                <w:rFonts w:cs="FrankRuehl"/>
                <w:sz w:val="28"/>
                <w:szCs w:val="28"/>
                <w:rtl/>
              </w:rPr>
            </w:pPr>
            <w:r w:rsidRPr="005662BE">
              <w:rPr>
                <w:rFonts w:cs="FrankRuehl"/>
                <w:sz w:val="28"/>
                <w:szCs w:val="28"/>
                <w:rtl/>
              </w:rPr>
              <w:t>ת"פ</w:t>
            </w:r>
            <w:r w:rsidRPr="005662BE">
              <w:rPr>
                <w:rFonts w:cs="FrankRuehl" w:hint="cs"/>
                <w:sz w:val="28"/>
                <w:szCs w:val="28"/>
                <w:rtl/>
              </w:rPr>
              <w:t xml:space="preserve"> </w:t>
            </w:r>
            <w:r w:rsidRPr="005662BE">
              <w:rPr>
                <w:rFonts w:cs="FrankRuehl"/>
                <w:sz w:val="28"/>
                <w:szCs w:val="28"/>
                <w:rtl/>
              </w:rPr>
              <w:t>17137-11-21</w:t>
            </w:r>
            <w:r w:rsidRPr="005662BE">
              <w:rPr>
                <w:rFonts w:cs="FrankRuehl" w:hint="cs"/>
                <w:sz w:val="28"/>
                <w:szCs w:val="28"/>
                <w:rtl/>
              </w:rPr>
              <w:t xml:space="preserve"> </w:t>
            </w:r>
            <w:r w:rsidRPr="005662BE">
              <w:rPr>
                <w:rFonts w:cs="FrankRuehl"/>
                <w:sz w:val="28"/>
                <w:szCs w:val="28"/>
                <w:rtl/>
              </w:rPr>
              <w:t>מדינת ישראל נ' ח'וויס(עציר)</w:t>
            </w:r>
          </w:p>
          <w:p w14:paraId="713F1D9B" w14:textId="77777777" w:rsidR="00793BF2" w:rsidRPr="005662BE" w:rsidRDefault="00793BF2" w:rsidP="00E83EAF">
            <w:pPr>
              <w:pStyle w:val="a3"/>
              <w:rPr>
                <w:rFonts w:cs="FrankRuehl"/>
                <w:sz w:val="28"/>
                <w:szCs w:val="28"/>
                <w:rtl/>
              </w:rPr>
            </w:pPr>
          </w:p>
        </w:tc>
        <w:tc>
          <w:tcPr>
            <w:tcW w:w="3663" w:type="dxa"/>
          </w:tcPr>
          <w:p w14:paraId="1D5FB1AE" w14:textId="77777777" w:rsidR="00793BF2" w:rsidRPr="005662BE" w:rsidRDefault="00793BF2" w:rsidP="00E83EAF">
            <w:pPr>
              <w:pStyle w:val="a3"/>
              <w:jc w:val="right"/>
              <w:rPr>
                <w:rFonts w:cs="FrankRuehl"/>
                <w:sz w:val="28"/>
                <w:szCs w:val="28"/>
                <w:rtl/>
              </w:rPr>
            </w:pPr>
          </w:p>
        </w:tc>
      </w:tr>
    </w:tbl>
    <w:p w14:paraId="01A633A0" w14:textId="77777777" w:rsidR="00793BF2" w:rsidRPr="005662BE" w:rsidRDefault="00793BF2" w:rsidP="00793BF2">
      <w:pPr>
        <w:pStyle w:val="a3"/>
        <w:rPr>
          <w:rtl/>
        </w:rPr>
      </w:pPr>
      <w:r w:rsidRPr="005662BE">
        <w:rPr>
          <w:rFonts w:hint="cs"/>
          <w:rtl/>
        </w:rPr>
        <w:t xml:space="preserve"> </w:t>
      </w:r>
    </w:p>
    <w:p w14:paraId="60173ECA" w14:textId="77777777" w:rsidR="00793BF2" w:rsidRPr="005662BE" w:rsidRDefault="00793BF2" w:rsidP="00793BF2">
      <w:pPr>
        <w:rPr>
          <w:sz w:val="26"/>
          <w:szCs w:val="26"/>
          <w:rtl/>
        </w:rPr>
      </w:pPr>
    </w:p>
    <w:p w14:paraId="76D0B807" w14:textId="77777777" w:rsidR="00793BF2" w:rsidRPr="005662BE" w:rsidRDefault="00793BF2" w:rsidP="00793BF2">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8"/>
        <w:gridCol w:w="5242"/>
      </w:tblGrid>
      <w:tr w:rsidR="00793BF2" w:rsidRPr="005662BE" w14:paraId="2CE9FA8C" w14:textId="77777777" w:rsidTr="00793BF2">
        <w:trPr>
          <w:trHeight w:val="295"/>
          <w:jc w:val="center"/>
        </w:trPr>
        <w:tc>
          <w:tcPr>
            <w:tcW w:w="8820" w:type="dxa"/>
            <w:gridSpan w:val="2"/>
            <w:tcBorders>
              <w:top w:val="nil"/>
              <w:left w:val="nil"/>
              <w:bottom w:val="nil"/>
              <w:right w:val="nil"/>
            </w:tcBorders>
            <w:shd w:val="clear" w:color="auto" w:fill="auto"/>
          </w:tcPr>
          <w:p w14:paraId="4030D862" w14:textId="77777777" w:rsidR="00793BF2" w:rsidRPr="005662BE" w:rsidRDefault="00793BF2" w:rsidP="00793BF2">
            <w:pPr>
              <w:jc w:val="right"/>
              <w:rPr>
                <w:rFonts w:ascii="David" w:hAnsi="David"/>
                <w:b/>
                <w:bCs/>
                <w:sz w:val="26"/>
                <w:szCs w:val="26"/>
                <w:rtl/>
              </w:rPr>
            </w:pPr>
            <w:r w:rsidRPr="005662BE">
              <w:rPr>
                <w:rFonts w:ascii="David" w:hAnsi="David" w:hint="cs"/>
                <w:b/>
                <w:bCs/>
                <w:sz w:val="26"/>
                <w:szCs w:val="26"/>
                <w:rtl/>
              </w:rPr>
              <w:t>14.7.2021</w:t>
            </w:r>
          </w:p>
        </w:tc>
      </w:tr>
      <w:tr w:rsidR="00793BF2" w:rsidRPr="005662BE" w14:paraId="0EC68D02" w14:textId="77777777" w:rsidTr="00793BF2">
        <w:trPr>
          <w:trHeight w:val="295"/>
          <w:jc w:val="center"/>
        </w:trPr>
        <w:tc>
          <w:tcPr>
            <w:tcW w:w="8820" w:type="dxa"/>
            <w:gridSpan w:val="2"/>
            <w:tcBorders>
              <w:top w:val="nil"/>
              <w:left w:val="nil"/>
              <w:bottom w:val="nil"/>
              <w:right w:val="nil"/>
            </w:tcBorders>
            <w:shd w:val="clear" w:color="auto" w:fill="auto"/>
          </w:tcPr>
          <w:p w14:paraId="273DA99F" w14:textId="77777777" w:rsidR="00793BF2" w:rsidRPr="005662BE" w:rsidRDefault="00793BF2" w:rsidP="00E83EAF">
            <w:pPr>
              <w:rPr>
                <w:rFonts w:ascii="David" w:hAnsi="David"/>
                <w:b/>
                <w:bCs/>
                <w:sz w:val="26"/>
                <w:szCs w:val="26"/>
                <w:rtl/>
              </w:rPr>
            </w:pPr>
            <w:r w:rsidRPr="005662BE">
              <w:rPr>
                <w:rFonts w:ascii="David" w:hAnsi="David" w:hint="cs"/>
                <w:b/>
                <w:bCs/>
                <w:sz w:val="26"/>
                <w:szCs w:val="26"/>
                <w:rtl/>
              </w:rPr>
              <w:t xml:space="preserve">לפני </w:t>
            </w:r>
            <w:r w:rsidRPr="005662BE">
              <w:rPr>
                <w:rFonts w:ascii="David" w:hAnsi="David"/>
                <w:b/>
                <w:bCs/>
                <w:sz w:val="26"/>
                <w:szCs w:val="26"/>
                <w:rtl/>
              </w:rPr>
              <w:t>כבוד השופטת תמר בר-אשר</w:t>
            </w:r>
          </w:p>
          <w:p w14:paraId="03A10DA9" w14:textId="77777777" w:rsidR="00793BF2" w:rsidRPr="005662BE" w:rsidRDefault="00793BF2" w:rsidP="00E83EAF">
            <w:pPr>
              <w:rPr>
                <w:rFonts w:ascii="David" w:hAnsi="David"/>
                <w:sz w:val="26"/>
                <w:szCs w:val="26"/>
                <w:rtl/>
              </w:rPr>
            </w:pPr>
          </w:p>
          <w:p w14:paraId="5495B827" w14:textId="77777777" w:rsidR="00793BF2" w:rsidRPr="005662BE" w:rsidRDefault="00793BF2" w:rsidP="00793BF2">
            <w:pPr>
              <w:jc w:val="both"/>
              <w:rPr>
                <w:rFonts w:ascii="David" w:hAnsi="David"/>
                <w:sz w:val="26"/>
                <w:szCs w:val="26"/>
              </w:rPr>
            </w:pPr>
          </w:p>
        </w:tc>
      </w:tr>
      <w:tr w:rsidR="00793BF2" w:rsidRPr="005662BE" w14:paraId="177205D4" w14:textId="77777777" w:rsidTr="00793BF2">
        <w:trPr>
          <w:trHeight w:val="355"/>
          <w:jc w:val="center"/>
        </w:trPr>
        <w:tc>
          <w:tcPr>
            <w:tcW w:w="3578" w:type="dxa"/>
            <w:tcBorders>
              <w:top w:val="nil"/>
              <w:left w:val="nil"/>
              <w:bottom w:val="nil"/>
              <w:right w:val="nil"/>
            </w:tcBorders>
            <w:shd w:val="clear" w:color="auto" w:fill="auto"/>
          </w:tcPr>
          <w:p w14:paraId="721C3B39" w14:textId="77777777" w:rsidR="00793BF2" w:rsidRPr="005662BE" w:rsidRDefault="00793BF2" w:rsidP="00793BF2">
            <w:pPr>
              <w:suppressLineNumbers/>
              <w:rPr>
                <w:rFonts w:ascii="David" w:hAnsi="David"/>
                <w:sz w:val="26"/>
                <w:szCs w:val="26"/>
              </w:rPr>
            </w:pPr>
            <w:bookmarkStart w:id="1" w:name="FirstAppellant"/>
            <w:r w:rsidRPr="005662BE">
              <w:rPr>
                <w:rFonts w:ascii="Arial" w:hAnsi="Arial" w:hint="cs"/>
                <w:b/>
                <w:bCs/>
                <w:sz w:val="26"/>
                <w:szCs w:val="26"/>
                <w:rtl/>
              </w:rPr>
              <w:t>ה</w:t>
            </w:r>
            <w:r w:rsidRPr="005662BE">
              <w:rPr>
                <w:rFonts w:ascii="Arial" w:hAnsi="Arial"/>
                <w:b/>
                <w:bCs/>
                <w:sz w:val="26"/>
                <w:szCs w:val="26"/>
                <w:rtl/>
              </w:rPr>
              <w:t>מאשימה</w:t>
            </w:r>
          </w:p>
        </w:tc>
        <w:tc>
          <w:tcPr>
            <w:tcW w:w="5242" w:type="dxa"/>
            <w:tcBorders>
              <w:top w:val="nil"/>
              <w:left w:val="nil"/>
              <w:bottom w:val="nil"/>
              <w:right w:val="nil"/>
            </w:tcBorders>
            <w:shd w:val="clear" w:color="auto" w:fill="auto"/>
            <w:vAlign w:val="center"/>
          </w:tcPr>
          <w:p w14:paraId="4018EE12" w14:textId="77777777" w:rsidR="00793BF2" w:rsidRPr="005662BE" w:rsidRDefault="00793BF2" w:rsidP="00793BF2">
            <w:pPr>
              <w:suppressLineNumbers/>
            </w:pPr>
            <w:r w:rsidRPr="005662BE">
              <w:rPr>
                <w:rFonts w:ascii="Arial" w:hAnsi="Arial"/>
                <w:b/>
                <w:bCs/>
                <w:sz w:val="26"/>
                <w:szCs w:val="26"/>
                <w:rtl/>
              </w:rPr>
              <w:t>מדינת ישראל</w:t>
            </w:r>
          </w:p>
        </w:tc>
      </w:tr>
      <w:bookmarkEnd w:id="1"/>
      <w:tr w:rsidR="00793BF2" w:rsidRPr="005662BE" w14:paraId="68E3F9DC" w14:textId="77777777" w:rsidTr="00793BF2">
        <w:trPr>
          <w:trHeight w:val="355"/>
          <w:jc w:val="center"/>
        </w:trPr>
        <w:tc>
          <w:tcPr>
            <w:tcW w:w="8820" w:type="dxa"/>
            <w:gridSpan w:val="2"/>
            <w:tcBorders>
              <w:top w:val="nil"/>
              <w:left w:val="nil"/>
              <w:bottom w:val="nil"/>
              <w:right w:val="nil"/>
            </w:tcBorders>
            <w:shd w:val="clear" w:color="auto" w:fill="auto"/>
          </w:tcPr>
          <w:p w14:paraId="0C564EF7" w14:textId="77777777" w:rsidR="00793BF2" w:rsidRPr="005662BE" w:rsidRDefault="00793BF2" w:rsidP="00793BF2">
            <w:pPr>
              <w:jc w:val="center"/>
              <w:rPr>
                <w:rFonts w:ascii="David" w:hAnsi="David"/>
                <w:b/>
                <w:bCs/>
                <w:sz w:val="26"/>
                <w:szCs w:val="26"/>
                <w:rtl/>
              </w:rPr>
            </w:pPr>
          </w:p>
          <w:p w14:paraId="66200F01" w14:textId="77777777" w:rsidR="00793BF2" w:rsidRPr="005662BE" w:rsidRDefault="00793BF2" w:rsidP="00793BF2">
            <w:pPr>
              <w:jc w:val="center"/>
              <w:rPr>
                <w:rFonts w:ascii="David" w:hAnsi="David"/>
                <w:b/>
                <w:bCs/>
                <w:sz w:val="26"/>
                <w:szCs w:val="26"/>
                <w:rtl/>
              </w:rPr>
            </w:pPr>
            <w:r w:rsidRPr="005662BE">
              <w:rPr>
                <w:rFonts w:ascii="David" w:hAnsi="David"/>
                <w:b/>
                <w:bCs/>
                <w:sz w:val="26"/>
                <w:szCs w:val="26"/>
                <w:rtl/>
              </w:rPr>
              <w:t>נגד</w:t>
            </w:r>
          </w:p>
          <w:p w14:paraId="76EC78D2" w14:textId="77777777" w:rsidR="00793BF2" w:rsidRPr="005662BE" w:rsidRDefault="00793BF2" w:rsidP="00793BF2">
            <w:pPr>
              <w:jc w:val="both"/>
              <w:rPr>
                <w:rFonts w:ascii="David" w:hAnsi="David"/>
                <w:sz w:val="26"/>
                <w:szCs w:val="26"/>
              </w:rPr>
            </w:pPr>
          </w:p>
        </w:tc>
      </w:tr>
      <w:tr w:rsidR="00793BF2" w:rsidRPr="005662BE" w14:paraId="199DCAB8" w14:textId="77777777" w:rsidTr="00793BF2">
        <w:trPr>
          <w:trHeight w:val="355"/>
          <w:jc w:val="center"/>
        </w:trPr>
        <w:tc>
          <w:tcPr>
            <w:tcW w:w="3578" w:type="dxa"/>
            <w:tcBorders>
              <w:top w:val="nil"/>
              <w:left w:val="nil"/>
              <w:bottom w:val="nil"/>
              <w:right w:val="nil"/>
            </w:tcBorders>
            <w:shd w:val="clear" w:color="auto" w:fill="auto"/>
          </w:tcPr>
          <w:p w14:paraId="0CF56A94" w14:textId="77777777" w:rsidR="00793BF2" w:rsidRPr="005662BE" w:rsidRDefault="00793BF2" w:rsidP="00E83EAF">
            <w:pPr>
              <w:rPr>
                <w:rFonts w:ascii="Arial" w:hAnsi="Arial"/>
                <w:b/>
                <w:bCs/>
                <w:sz w:val="26"/>
                <w:szCs w:val="26"/>
                <w:rtl/>
              </w:rPr>
            </w:pPr>
            <w:r w:rsidRPr="005662BE">
              <w:rPr>
                <w:rFonts w:ascii="Arial" w:hAnsi="Arial"/>
                <w:b/>
                <w:bCs/>
                <w:sz w:val="26"/>
                <w:szCs w:val="26"/>
                <w:rtl/>
              </w:rPr>
              <w:t>הנאשם</w:t>
            </w:r>
          </w:p>
        </w:tc>
        <w:tc>
          <w:tcPr>
            <w:tcW w:w="5242" w:type="dxa"/>
            <w:tcBorders>
              <w:top w:val="nil"/>
              <w:left w:val="nil"/>
              <w:bottom w:val="nil"/>
              <w:right w:val="nil"/>
            </w:tcBorders>
            <w:shd w:val="clear" w:color="auto" w:fill="auto"/>
            <w:vAlign w:val="center"/>
          </w:tcPr>
          <w:p w14:paraId="3E067AB2" w14:textId="77777777" w:rsidR="00793BF2" w:rsidRPr="005662BE" w:rsidRDefault="00793BF2" w:rsidP="00793BF2">
            <w:pPr>
              <w:suppressLineNumbers/>
              <w:rPr>
                <w:rFonts w:ascii="David" w:hAnsi="David"/>
                <w:sz w:val="26"/>
                <w:szCs w:val="26"/>
              </w:rPr>
            </w:pPr>
            <w:r w:rsidRPr="005662BE">
              <w:rPr>
                <w:rFonts w:ascii="Arial" w:hAnsi="Arial"/>
                <w:b/>
                <w:bCs/>
                <w:sz w:val="26"/>
                <w:szCs w:val="26"/>
                <w:rtl/>
              </w:rPr>
              <w:t>שאדי ח'וויס (עציר)</w:t>
            </w:r>
          </w:p>
        </w:tc>
      </w:tr>
    </w:tbl>
    <w:p w14:paraId="5576B655" w14:textId="77777777" w:rsidR="00793BF2" w:rsidRPr="005662BE" w:rsidRDefault="00793BF2" w:rsidP="00793BF2">
      <w:pPr>
        <w:rPr>
          <w:sz w:val="26"/>
          <w:szCs w:val="26"/>
          <w:rtl/>
        </w:rPr>
      </w:pPr>
    </w:p>
    <w:p w14:paraId="463DAB47" w14:textId="77777777" w:rsidR="00793BF2" w:rsidRPr="005662BE" w:rsidRDefault="00793BF2" w:rsidP="00793BF2">
      <w:pPr>
        <w:rPr>
          <w:sz w:val="26"/>
          <w:szCs w:val="26"/>
          <w:rtl/>
        </w:rPr>
      </w:pPr>
    </w:p>
    <w:p w14:paraId="46E098D0" w14:textId="77777777" w:rsidR="00793BF2" w:rsidRPr="005662BE" w:rsidRDefault="00793BF2" w:rsidP="00793BF2">
      <w:pPr>
        <w:rPr>
          <w:sz w:val="26"/>
          <w:szCs w:val="26"/>
          <w:rtl/>
        </w:rPr>
      </w:pPr>
      <w:bookmarkStart w:id="2" w:name="FirstLawyer"/>
      <w:r w:rsidRPr="005662BE">
        <w:rPr>
          <w:rFonts w:hint="cs"/>
          <w:sz w:val="26"/>
          <w:szCs w:val="26"/>
          <w:rtl/>
        </w:rPr>
        <w:t>בא-כ</w:t>
      </w:r>
      <w:bookmarkEnd w:id="2"/>
      <w:r w:rsidRPr="005662BE">
        <w:rPr>
          <w:rFonts w:hint="cs"/>
          <w:sz w:val="26"/>
          <w:szCs w:val="26"/>
          <w:rtl/>
        </w:rPr>
        <w:t>וח המאשימה:</w:t>
      </w:r>
      <w:r w:rsidRPr="005662BE">
        <w:rPr>
          <w:sz w:val="26"/>
          <w:szCs w:val="26"/>
          <w:rtl/>
        </w:rPr>
        <w:tab/>
      </w:r>
      <w:r w:rsidRPr="005662BE">
        <w:rPr>
          <w:rFonts w:hint="cs"/>
          <w:sz w:val="26"/>
          <w:szCs w:val="26"/>
          <w:rtl/>
        </w:rPr>
        <w:t>עו"ד ישי זיגמן (פרקליטות מחוז ירושלים (פלילי))</w:t>
      </w:r>
    </w:p>
    <w:p w14:paraId="31532B1F" w14:textId="77777777" w:rsidR="00793BF2" w:rsidRPr="005662BE" w:rsidRDefault="00793BF2" w:rsidP="00793BF2">
      <w:pPr>
        <w:rPr>
          <w:sz w:val="26"/>
          <w:szCs w:val="26"/>
          <w:rtl/>
        </w:rPr>
      </w:pPr>
      <w:r w:rsidRPr="005662BE">
        <w:rPr>
          <w:rFonts w:hint="cs"/>
          <w:sz w:val="26"/>
          <w:szCs w:val="26"/>
          <w:rtl/>
        </w:rPr>
        <w:t>בא-כוח הנאשם:</w:t>
      </w:r>
      <w:r w:rsidRPr="005662BE">
        <w:rPr>
          <w:sz w:val="26"/>
          <w:szCs w:val="26"/>
          <w:rtl/>
        </w:rPr>
        <w:tab/>
      </w:r>
      <w:r w:rsidRPr="005662BE">
        <w:rPr>
          <w:rFonts w:hint="cs"/>
          <w:sz w:val="26"/>
          <w:szCs w:val="26"/>
          <w:rtl/>
        </w:rPr>
        <w:t>עו"ד מוחמד רבאח</w:t>
      </w:r>
    </w:p>
    <w:p w14:paraId="5EAA09A5" w14:textId="77777777" w:rsidR="00793BF2" w:rsidRPr="005662BE" w:rsidRDefault="00793BF2" w:rsidP="00793BF2">
      <w:pPr>
        <w:rPr>
          <w:sz w:val="26"/>
          <w:szCs w:val="26"/>
          <w:rtl/>
        </w:rPr>
      </w:pPr>
    </w:p>
    <w:p w14:paraId="3C40E06C" w14:textId="77777777" w:rsidR="00FE565A" w:rsidRPr="00FE565A" w:rsidRDefault="00FE565A" w:rsidP="00FE565A">
      <w:pPr>
        <w:spacing w:before="120" w:after="120" w:line="240" w:lineRule="exact"/>
        <w:ind w:left="283" w:hanging="283"/>
        <w:jc w:val="both"/>
        <w:rPr>
          <w:rFonts w:ascii="FrankRuehl" w:hAnsi="FrankRuehl" w:cs="FrankRuehl"/>
          <w:rtl/>
        </w:rPr>
      </w:pPr>
    </w:p>
    <w:p w14:paraId="1FEE7524" w14:textId="77777777" w:rsidR="00AC5F47" w:rsidRDefault="00AC5F47" w:rsidP="00AC5F47">
      <w:pPr>
        <w:jc w:val="center"/>
        <w:rPr>
          <w:rFonts w:ascii="David" w:hAnsi="David"/>
          <w:sz w:val="28"/>
          <w:szCs w:val="28"/>
          <w:rtl/>
        </w:rPr>
      </w:pPr>
      <w:bookmarkStart w:id="3" w:name="LawTable"/>
      <w:bookmarkEnd w:id="3"/>
    </w:p>
    <w:p w14:paraId="1A109AC1" w14:textId="77777777" w:rsidR="00AC5F47" w:rsidRPr="00AC5F47" w:rsidRDefault="00AC5F47" w:rsidP="00AC5F47">
      <w:pPr>
        <w:spacing w:before="120" w:after="120" w:line="240" w:lineRule="exact"/>
        <w:ind w:left="283" w:hanging="283"/>
        <w:jc w:val="both"/>
        <w:rPr>
          <w:rFonts w:ascii="FrankRuehl" w:hAnsi="FrankRuehl" w:cs="FrankRuehl"/>
          <w:rtl/>
        </w:rPr>
      </w:pPr>
    </w:p>
    <w:p w14:paraId="0A0DAC31" w14:textId="77777777" w:rsidR="00AC5F47" w:rsidRPr="00AC5F47" w:rsidRDefault="00AC5F47" w:rsidP="00AC5F47">
      <w:pPr>
        <w:spacing w:before="120" w:after="120" w:line="240" w:lineRule="exact"/>
        <w:ind w:left="283" w:hanging="283"/>
        <w:jc w:val="both"/>
        <w:rPr>
          <w:rFonts w:ascii="FrankRuehl" w:hAnsi="FrankRuehl" w:cs="FrankRuehl"/>
          <w:rtl/>
        </w:rPr>
      </w:pPr>
    </w:p>
    <w:p w14:paraId="4993919E" w14:textId="77777777" w:rsidR="00AC5F47" w:rsidRPr="00AC5F47" w:rsidRDefault="00AC5F47" w:rsidP="00AC5F47">
      <w:pPr>
        <w:spacing w:before="120" w:after="120" w:line="240" w:lineRule="exact"/>
        <w:ind w:left="283" w:hanging="283"/>
        <w:jc w:val="both"/>
        <w:rPr>
          <w:rFonts w:ascii="FrankRuehl" w:hAnsi="FrankRuehl" w:cs="FrankRuehl"/>
          <w:rtl/>
        </w:rPr>
      </w:pPr>
      <w:r w:rsidRPr="00AC5F47">
        <w:rPr>
          <w:rFonts w:ascii="FrankRuehl" w:hAnsi="FrankRuehl" w:cs="FrankRuehl"/>
          <w:rtl/>
        </w:rPr>
        <w:t xml:space="preserve">חקיקה שאוזכרה: </w:t>
      </w:r>
    </w:p>
    <w:p w14:paraId="3D462E9E" w14:textId="77777777" w:rsidR="00AC5F47" w:rsidRPr="00AC5F47" w:rsidRDefault="00AC5F47" w:rsidP="00AC5F47">
      <w:pPr>
        <w:spacing w:before="120" w:after="120" w:line="240" w:lineRule="exact"/>
        <w:ind w:left="283" w:hanging="283"/>
        <w:jc w:val="both"/>
        <w:rPr>
          <w:rFonts w:ascii="FrankRuehl" w:hAnsi="FrankRuehl" w:cs="FrankRuehl"/>
          <w:rtl/>
        </w:rPr>
      </w:pPr>
      <w:hyperlink r:id="rId6" w:history="1">
        <w:r w:rsidRPr="00AC5F47">
          <w:rPr>
            <w:rFonts w:ascii="FrankRuehl" w:hAnsi="FrankRuehl" w:cs="FrankRuehl"/>
            <w:color w:val="0000FF"/>
            <w:rtl/>
          </w:rPr>
          <w:t>חוק העונשין, תשל"ז-1977</w:t>
        </w:r>
      </w:hyperlink>
      <w:r w:rsidRPr="00AC5F47">
        <w:rPr>
          <w:rFonts w:ascii="FrankRuehl" w:hAnsi="FrankRuehl" w:cs="FrankRuehl"/>
          <w:rtl/>
        </w:rPr>
        <w:t xml:space="preserve">: סע'  </w:t>
      </w:r>
      <w:hyperlink r:id="rId7" w:history="1">
        <w:r w:rsidRPr="00AC5F47">
          <w:rPr>
            <w:rFonts w:ascii="FrankRuehl" w:hAnsi="FrankRuehl" w:cs="FrankRuehl"/>
            <w:color w:val="0000FF"/>
            <w:rtl/>
          </w:rPr>
          <w:t>144(א)</w:t>
        </w:r>
      </w:hyperlink>
    </w:p>
    <w:p w14:paraId="48774388" w14:textId="77777777" w:rsidR="00AC5F47" w:rsidRPr="00AC5F47" w:rsidRDefault="00AC5F47" w:rsidP="00AC5F47">
      <w:pPr>
        <w:jc w:val="center"/>
        <w:rPr>
          <w:rFonts w:ascii="David" w:hAnsi="David"/>
          <w:sz w:val="28"/>
          <w:szCs w:val="28"/>
          <w:rtl/>
        </w:rPr>
      </w:pPr>
      <w:bookmarkStart w:id="4" w:name="LawTable_End"/>
      <w:bookmarkEnd w:id="4"/>
    </w:p>
    <w:p w14:paraId="226693F9" w14:textId="77777777" w:rsidR="00FD59B5" w:rsidRPr="00FE565A" w:rsidRDefault="00FD59B5" w:rsidP="00FE565A">
      <w:pPr>
        <w:jc w:val="center"/>
        <w:rPr>
          <w:rFonts w:ascii="David" w:hAnsi="David"/>
          <w:sz w:val="28"/>
          <w:szCs w:val="28"/>
          <w:rtl/>
        </w:rPr>
      </w:pPr>
    </w:p>
    <w:p w14:paraId="54476995" w14:textId="77777777" w:rsidR="00FD59B5" w:rsidRPr="005662BE" w:rsidRDefault="00FD59B5" w:rsidP="005662BE">
      <w:pPr>
        <w:jc w:val="center"/>
        <w:rPr>
          <w:rFonts w:ascii="David" w:hAnsi="David"/>
          <w:b/>
          <w:bCs/>
          <w:sz w:val="28"/>
          <w:szCs w:val="28"/>
          <w:u w:val="single"/>
          <w:rtl/>
        </w:rPr>
      </w:pPr>
      <w:bookmarkStart w:id="5" w:name="PsakDin"/>
      <w:r w:rsidRPr="005662BE">
        <w:rPr>
          <w:rFonts w:ascii="David" w:hAnsi="David"/>
          <w:b/>
          <w:bCs/>
          <w:sz w:val="28"/>
          <w:szCs w:val="28"/>
          <w:u w:val="single"/>
          <w:rtl/>
        </w:rPr>
        <w:t>גזר דין</w:t>
      </w:r>
    </w:p>
    <w:bookmarkEnd w:id="5"/>
    <w:p w14:paraId="52AA66D3" w14:textId="77777777" w:rsidR="00FD59B5" w:rsidRPr="00793BF2" w:rsidRDefault="00FD59B5" w:rsidP="00793BF2">
      <w:pPr>
        <w:jc w:val="center"/>
        <w:rPr>
          <w:rFonts w:ascii="David" w:hAnsi="David"/>
          <w:sz w:val="28"/>
          <w:szCs w:val="28"/>
          <w:u w:val="single"/>
          <w:rtl/>
        </w:rPr>
      </w:pPr>
    </w:p>
    <w:p w14:paraId="6E37837E" w14:textId="77777777" w:rsidR="00793BF2" w:rsidRPr="00427B0E" w:rsidRDefault="00793BF2" w:rsidP="00793BF2">
      <w:pPr>
        <w:spacing w:line="360" w:lineRule="auto"/>
        <w:jc w:val="both"/>
        <w:rPr>
          <w:rFonts w:ascii="Arial" w:hAnsi="Arial"/>
          <w:rtl/>
        </w:rPr>
      </w:pPr>
      <w:bookmarkStart w:id="6" w:name="ABSTRACT_START"/>
      <w:bookmarkEnd w:id="0"/>
      <w:bookmarkEnd w:id="6"/>
      <w:r w:rsidRPr="00427B0E">
        <w:rPr>
          <w:rFonts w:ascii="Arial" w:hAnsi="Arial"/>
          <w:rtl/>
        </w:rPr>
        <w:t xml:space="preserve">על-פי הכרעת הדין מיום 18.5.2022, הנאשם, יליד 24.5.1995 (כבן 27) הורשע בהתאם להודאתו במסגרת הסדר טיעון בעבירת </w:t>
      </w:r>
      <w:r w:rsidRPr="00427B0E">
        <w:rPr>
          <w:rFonts w:ascii="Arial" w:hAnsi="Arial"/>
          <w:b/>
          <w:bCs/>
          <w:rtl/>
        </w:rPr>
        <w:t>החזקת נשק</w:t>
      </w:r>
      <w:r w:rsidRPr="00427B0E">
        <w:rPr>
          <w:rFonts w:ascii="Arial" w:hAnsi="Arial"/>
          <w:rtl/>
        </w:rPr>
        <w:t xml:space="preserve">, לפי </w:t>
      </w:r>
      <w:hyperlink r:id="rId8" w:history="1">
        <w:r w:rsidR="00FD59B5" w:rsidRPr="00FD59B5">
          <w:rPr>
            <w:rStyle w:val="Hyperlink"/>
            <w:rFonts w:ascii="Arial" w:hAnsi="Arial"/>
            <w:rtl/>
          </w:rPr>
          <w:t>סעיף 144(א)</w:t>
        </w:r>
      </w:hyperlink>
      <w:r w:rsidRPr="00427B0E">
        <w:rPr>
          <w:rFonts w:ascii="Arial" w:hAnsi="Arial"/>
          <w:rtl/>
        </w:rPr>
        <w:t xml:space="preserve"> רישה ב</w:t>
      </w:r>
      <w:hyperlink r:id="rId9" w:history="1">
        <w:r w:rsidR="005662BE" w:rsidRPr="005662BE">
          <w:rPr>
            <w:rFonts w:ascii="Arial" w:hAnsi="Arial"/>
            <w:color w:val="0000FF"/>
            <w:u w:val="single"/>
            <w:rtl/>
          </w:rPr>
          <w:t>חוק העונשין</w:t>
        </w:r>
      </w:hyperlink>
      <w:r w:rsidRPr="00427B0E">
        <w:rPr>
          <w:rFonts w:ascii="Arial" w:hAnsi="Arial"/>
          <w:rtl/>
        </w:rPr>
        <w:t xml:space="preserve">, התשל"ז-1977 ובעבירת </w:t>
      </w:r>
      <w:r w:rsidRPr="00427B0E">
        <w:rPr>
          <w:rFonts w:ascii="Arial" w:hAnsi="Arial"/>
          <w:b/>
          <w:bCs/>
          <w:rtl/>
        </w:rPr>
        <w:t>החזקת תחמושת</w:t>
      </w:r>
      <w:r w:rsidRPr="00427B0E">
        <w:rPr>
          <w:rFonts w:ascii="Arial" w:hAnsi="Arial"/>
          <w:rtl/>
        </w:rPr>
        <w:t xml:space="preserve">, לפי </w:t>
      </w:r>
      <w:hyperlink r:id="rId10" w:history="1">
        <w:r w:rsidR="00FD59B5" w:rsidRPr="00FD59B5">
          <w:rPr>
            <w:rStyle w:val="Hyperlink"/>
            <w:rFonts w:ascii="Arial" w:hAnsi="Arial"/>
            <w:rtl/>
          </w:rPr>
          <w:t>סעיף 144(א)</w:t>
        </w:r>
      </w:hyperlink>
      <w:r w:rsidRPr="00427B0E">
        <w:rPr>
          <w:rFonts w:ascii="Arial" w:hAnsi="Arial"/>
          <w:rtl/>
        </w:rPr>
        <w:t xml:space="preserve"> בחוק זה. הסדר הטיעון לא כלל הסכמה בעניין העונש.</w:t>
      </w:r>
    </w:p>
    <w:p w14:paraId="62BC669E" w14:textId="77777777" w:rsidR="00793BF2" w:rsidRPr="00427B0E" w:rsidRDefault="00793BF2" w:rsidP="00793BF2">
      <w:pPr>
        <w:spacing w:line="360" w:lineRule="auto"/>
        <w:jc w:val="both"/>
        <w:rPr>
          <w:rFonts w:ascii="Arial" w:hAnsi="Arial"/>
          <w:rtl/>
        </w:rPr>
      </w:pPr>
    </w:p>
    <w:p w14:paraId="70B9A053" w14:textId="77777777" w:rsidR="00793BF2" w:rsidRPr="00427B0E" w:rsidRDefault="00793BF2" w:rsidP="00793BF2">
      <w:pPr>
        <w:spacing w:line="360" w:lineRule="auto"/>
        <w:jc w:val="both"/>
        <w:rPr>
          <w:rFonts w:ascii="Arial" w:hAnsi="Arial"/>
          <w:rtl/>
        </w:rPr>
      </w:pPr>
      <w:r w:rsidRPr="00427B0E">
        <w:rPr>
          <w:rFonts w:ascii="Arial" w:hAnsi="Arial"/>
          <w:rtl/>
        </w:rPr>
        <w:t>בהיעדר חובת הגשת תסקיר לעונש ובשל ההמתנה הממושכת מאד הדרושה לקבלת תסקיר, בשל העומס הרב המוטל על שירות המבחן, הנאשם ויתר על הגשתו. ישיבת הטיעונים לעונש התקיימה ביום 6.7.2022.</w:t>
      </w:r>
    </w:p>
    <w:p w14:paraId="1C4883B2" w14:textId="77777777" w:rsidR="00793BF2" w:rsidRPr="00427B0E" w:rsidRDefault="00793BF2" w:rsidP="00793BF2">
      <w:pPr>
        <w:spacing w:line="360" w:lineRule="auto"/>
        <w:jc w:val="both"/>
        <w:rPr>
          <w:rFonts w:ascii="Arial" w:hAnsi="Arial"/>
          <w:rtl/>
        </w:rPr>
      </w:pPr>
      <w:bookmarkStart w:id="7" w:name="ABSTRACT_END"/>
      <w:bookmarkEnd w:id="7"/>
    </w:p>
    <w:p w14:paraId="24F0FABD" w14:textId="77777777" w:rsidR="00793BF2" w:rsidRPr="00427B0E" w:rsidRDefault="00793BF2" w:rsidP="00793BF2">
      <w:pPr>
        <w:spacing w:line="360" w:lineRule="auto"/>
        <w:jc w:val="both"/>
        <w:rPr>
          <w:rFonts w:ascii="Arial" w:hAnsi="Arial"/>
          <w:rtl/>
        </w:rPr>
      </w:pPr>
      <w:r w:rsidRPr="00427B0E">
        <w:rPr>
          <w:rFonts w:ascii="Arial" w:hAnsi="Arial"/>
          <w:b/>
          <w:bCs/>
          <w:u w:val="single"/>
          <w:rtl/>
        </w:rPr>
        <w:t>עובדות כתב האישום המתוקן</w:t>
      </w:r>
    </w:p>
    <w:p w14:paraId="4BCFEB8B" w14:textId="77777777" w:rsidR="00793BF2" w:rsidRPr="00427B0E" w:rsidRDefault="00793BF2" w:rsidP="00793BF2">
      <w:pPr>
        <w:spacing w:line="360" w:lineRule="auto"/>
        <w:jc w:val="both"/>
        <w:rPr>
          <w:rFonts w:ascii="Arial" w:hAnsi="Arial"/>
          <w:sz w:val="16"/>
          <w:szCs w:val="16"/>
          <w:rtl/>
        </w:rPr>
      </w:pPr>
    </w:p>
    <w:p w14:paraId="028C06E5" w14:textId="77777777" w:rsidR="00793BF2" w:rsidRPr="00427B0E" w:rsidRDefault="00793BF2" w:rsidP="00793BF2">
      <w:pPr>
        <w:spacing w:line="360" w:lineRule="auto"/>
        <w:jc w:val="both"/>
        <w:rPr>
          <w:rFonts w:ascii="Arial" w:hAnsi="Arial"/>
          <w:rtl/>
        </w:rPr>
      </w:pPr>
      <w:r w:rsidRPr="00427B0E">
        <w:rPr>
          <w:rFonts w:ascii="Arial" w:hAnsi="Arial"/>
          <w:rtl/>
        </w:rPr>
        <w:t>2.</w:t>
      </w:r>
      <w:r w:rsidRPr="00427B0E">
        <w:rPr>
          <w:rFonts w:ascii="Arial" w:hAnsi="Arial"/>
          <w:rtl/>
        </w:rPr>
        <w:tab/>
        <w:t xml:space="preserve">על-פי עובדות כתב האישום המתוקן, ביום 26.10.2022 סמוך לשעה 19:43 יצא הנאשם מחדר כושר ברחוב סולימאן אל-פארסי, בעודו מחזיק תיק אימונים שבו הוסלקו בתוך מזוודת פלסטיק אקדח חצי אוטומטי מתוצרת </w:t>
      </w:r>
      <w:r w:rsidRPr="00427B0E">
        <w:rPr>
          <w:rFonts w:ascii="Arial" w:hAnsi="Arial"/>
        </w:rPr>
        <w:t>SIG SAUER</w:t>
      </w:r>
      <w:r w:rsidRPr="00427B0E">
        <w:rPr>
          <w:rFonts w:ascii="Arial" w:hAnsi="Arial"/>
          <w:rtl/>
        </w:rPr>
        <w:t xml:space="preserve">, מס' סידורי </w:t>
      </w:r>
      <w:r w:rsidRPr="00427B0E">
        <w:rPr>
          <w:rFonts w:ascii="Arial" w:hAnsi="Arial"/>
        </w:rPr>
        <w:t>47A182584</w:t>
      </w:r>
      <w:r w:rsidRPr="00427B0E">
        <w:rPr>
          <w:rFonts w:ascii="Arial" w:hAnsi="Arial"/>
          <w:rtl/>
        </w:rPr>
        <w:t xml:space="preserve">, אשר בכוחו </w:t>
      </w:r>
      <w:r w:rsidRPr="00427B0E">
        <w:rPr>
          <w:rFonts w:ascii="Arial" w:hAnsi="Arial"/>
          <w:rtl/>
        </w:rPr>
        <w:lastRenderedPageBreak/>
        <w:t>להמית, שתי מחסניות, קופסת כדורי תחמושת שבה 36 כדורי תחמושת 9 מ"מ, נרתיק לאקדח ורעלת פנים. הנאשם הניח את התיק שבו האקדח והתחמושת המתוארים בתא המטען של רכב סקודה שרק הוא נוהג בו בקביעות והחל בנסיעה לכיוון ביתו בשכונת א-טור בירושלים, דרך רחוב ראבעה אלעדוויה, עד מעצרו כעבור מספר דקות, בשעה 19:49.</w:t>
      </w:r>
    </w:p>
    <w:p w14:paraId="50F13909" w14:textId="77777777" w:rsidR="00793BF2" w:rsidRPr="00427B0E" w:rsidRDefault="00793BF2" w:rsidP="00793BF2">
      <w:pPr>
        <w:spacing w:line="360" w:lineRule="auto"/>
        <w:jc w:val="both"/>
        <w:rPr>
          <w:rFonts w:ascii="Arial" w:hAnsi="Arial"/>
          <w:rtl/>
        </w:rPr>
      </w:pPr>
    </w:p>
    <w:p w14:paraId="5125F0CD" w14:textId="77777777" w:rsidR="00793BF2" w:rsidRPr="00427B0E" w:rsidRDefault="00793BF2" w:rsidP="00793BF2">
      <w:pPr>
        <w:spacing w:line="360" w:lineRule="auto"/>
        <w:jc w:val="both"/>
        <w:rPr>
          <w:rFonts w:ascii="Arial" w:hAnsi="Arial"/>
          <w:b/>
          <w:bCs/>
          <w:u w:val="single"/>
          <w:rtl/>
        </w:rPr>
      </w:pPr>
      <w:r w:rsidRPr="00427B0E">
        <w:rPr>
          <w:rFonts w:ascii="Arial" w:hAnsi="Arial"/>
          <w:b/>
          <w:bCs/>
          <w:u w:val="single"/>
          <w:rtl/>
        </w:rPr>
        <w:t>הראיות לעונש</w:t>
      </w:r>
    </w:p>
    <w:p w14:paraId="3793D3D9" w14:textId="77777777" w:rsidR="00793BF2" w:rsidRPr="00427B0E" w:rsidRDefault="00793BF2" w:rsidP="00793BF2">
      <w:pPr>
        <w:spacing w:line="360" w:lineRule="auto"/>
        <w:jc w:val="both"/>
        <w:rPr>
          <w:rFonts w:ascii="Arial" w:hAnsi="Arial"/>
          <w:sz w:val="16"/>
          <w:szCs w:val="16"/>
          <w:rtl/>
        </w:rPr>
      </w:pPr>
    </w:p>
    <w:p w14:paraId="3D32EA79" w14:textId="77777777" w:rsidR="00793BF2" w:rsidRPr="00427B0E" w:rsidRDefault="00793BF2" w:rsidP="00793BF2">
      <w:pPr>
        <w:spacing w:line="360" w:lineRule="auto"/>
        <w:jc w:val="both"/>
        <w:rPr>
          <w:rFonts w:ascii="Arial" w:hAnsi="Arial"/>
          <w:rtl/>
        </w:rPr>
      </w:pPr>
      <w:r w:rsidRPr="00427B0E">
        <w:rPr>
          <w:rFonts w:ascii="Arial" w:hAnsi="Arial"/>
          <w:rtl/>
        </w:rPr>
        <w:t>3.</w:t>
      </w:r>
      <w:r w:rsidRPr="00427B0E">
        <w:rPr>
          <w:rFonts w:ascii="Arial" w:hAnsi="Arial"/>
          <w:rtl/>
        </w:rPr>
        <w:tab/>
      </w:r>
      <w:r w:rsidRPr="00427B0E">
        <w:rPr>
          <w:rFonts w:ascii="Arial" w:hAnsi="Arial"/>
          <w:b/>
          <w:bCs/>
          <w:u w:val="single"/>
          <w:rtl/>
        </w:rPr>
        <w:t>מטעם המאשימה</w:t>
      </w:r>
      <w:r w:rsidRPr="00427B0E">
        <w:rPr>
          <w:rFonts w:ascii="Arial" w:hAnsi="Arial"/>
          <w:b/>
          <w:bCs/>
          <w:rtl/>
        </w:rPr>
        <w:t>:</w:t>
      </w:r>
      <w:r w:rsidRPr="00427B0E">
        <w:rPr>
          <w:rFonts w:ascii="Arial" w:hAnsi="Arial"/>
          <w:rtl/>
        </w:rPr>
        <w:t xml:space="preserve"> גיליון הרשעות קודמות של הנאשם (</w:t>
      </w:r>
      <w:r w:rsidRPr="00427B0E">
        <w:rPr>
          <w:rFonts w:ascii="Arial" w:hAnsi="Arial"/>
          <w:b/>
          <w:bCs/>
          <w:rtl/>
        </w:rPr>
        <w:t>ת/1</w:t>
      </w:r>
      <w:r w:rsidRPr="00427B0E">
        <w:rPr>
          <w:rFonts w:ascii="Arial" w:hAnsi="Arial"/>
          <w:rtl/>
        </w:rPr>
        <w:t>): בשנת 2011 – ללא הרשעה בבית המשפט לנוער, בעבירת החזקת סכין שבעטיה נדון ל-30 שעות של"ץ, צו מבחן והתחייבות; בשנת 2013 – הרשעה בעבירות חבלה כתוצאה מהשלכת בקבוק תבערה, סיכון חיי אדם בנתיב תחבורה, הצתת רכב במזיד, נשיאת נשק והפרעה לשוטר במילוי תפקידו. הושתו 19 חודשי מאסר בפועל ומאסר מותנה; בשנת 2018 – הרשעה בשתי עבירות סיוע לסחר בסמים שבעטיה הושתו 5 חודשי מאסר בפועל ומאסרים מותנים; בשנת 2018 – הרשעה בריבוי עבירות החזקה ושימוש בסמים שלא לצריכה עצמית, בהפרעה לשוטר במילוי תפקידו ובהפרת הוראה חוקית. הושתו 18 חודשי מאסר בפועל, מאסרים מותנים, קנס, פסילת רישיון נהיגה בפועל ומותנית.</w:t>
      </w:r>
    </w:p>
    <w:p w14:paraId="6559F819" w14:textId="77777777" w:rsidR="00793BF2" w:rsidRPr="00427B0E" w:rsidRDefault="00793BF2" w:rsidP="00793BF2">
      <w:pPr>
        <w:spacing w:line="360" w:lineRule="auto"/>
        <w:jc w:val="both"/>
        <w:rPr>
          <w:rFonts w:ascii="Arial" w:hAnsi="Arial"/>
          <w:rtl/>
        </w:rPr>
      </w:pPr>
    </w:p>
    <w:p w14:paraId="478FD69C" w14:textId="77777777" w:rsidR="00793BF2" w:rsidRPr="00427B0E" w:rsidRDefault="00793BF2" w:rsidP="00793BF2">
      <w:pPr>
        <w:spacing w:line="360" w:lineRule="auto"/>
        <w:jc w:val="both"/>
        <w:rPr>
          <w:rFonts w:ascii="Arial" w:hAnsi="Arial"/>
          <w:rtl/>
        </w:rPr>
      </w:pPr>
      <w:r w:rsidRPr="00427B0E">
        <w:rPr>
          <w:rFonts w:ascii="Arial" w:hAnsi="Arial"/>
          <w:rtl/>
        </w:rPr>
        <w:t>4.</w:t>
      </w:r>
      <w:r w:rsidRPr="00427B0E">
        <w:rPr>
          <w:rFonts w:ascii="Arial" w:hAnsi="Arial"/>
          <w:rtl/>
        </w:rPr>
        <w:tab/>
      </w:r>
      <w:r w:rsidRPr="00427B0E">
        <w:rPr>
          <w:rFonts w:ascii="Arial" w:hAnsi="Arial"/>
          <w:b/>
          <w:bCs/>
          <w:u w:val="single"/>
          <w:rtl/>
        </w:rPr>
        <w:t>מטעם הנאשם</w:t>
      </w:r>
      <w:r w:rsidRPr="00427B0E">
        <w:rPr>
          <w:rFonts w:ascii="Arial" w:hAnsi="Arial"/>
          <w:b/>
          <w:bCs/>
          <w:rtl/>
        </w:rPr>
        <w:t>:</w:t>
      </w:r>
      <w:r w:rsidRPr="00427B0E">
        <w:rPr>
          <w:rFonts w:ascii="Arial" w:hAnsi="Arial"/>
          <w:rtl/>
        </w:rPr>
        <w:t xml:space="preserve"> בא-כוח הנאשם הגיש את תסקיר המעצר, מיום 20.1.2022, רק לשם פירוט הרקע האישי של הנאשם (</w:t>
      </w:r>
      <w:r w:rsidRPr="00427B0E">
        <w:rPr>
          <w:rFonts w:ascii="Arial" w:hAnsi="Arial"/>
          <w:b/>
          <w:bCs/>
          <w:rtl/>
        </w:rPr>
        <w:t>נ/1</w:t>
      </w:r>
      <w:r w:rsidRPr="00427B0E">
        <w:rPr>
          <w:rFonts w:ascii="Arial" w:hAnsi="Arial"/>
          <w:rtl/>
        </w:rPr>
        <w:t xml:space="preserve">) וכן הפנה אל מכתבו של קצין ניהול אסירים בשב"ס מיום 24.5.2022, אשר הוגש לבקשתו. </w:t>
      </w:r>
    </w:p>
    <w:p w14:paraId="7428FE5A" w14:textId="77777777" w:rsidR="00793BF2" w:rsidRPr="00427B0E" w:rsidRDefault="00793BF2" w:rsidP="00793BF2">
      <w:pPr>
        <w:spacing w:line="360" w:lineRule="auto"/>
        <w:jc w:val="both"/>
        <w:rPr>
          <w:rFonts w:ascii="Arial" w:hAnsi="Arial"/>
          <w:rtl/>
        </w:rPr>
      </w:pPr>
    </w:p>
    <w:p w14:paraId="63B2C12C" w14:textId="77777777" w:rsidR="00793BF2" w:rsidRPr="00427B0E" w:rsidRDefault="00793BF2" w:rsidP="00793BF2">
      <w:pPr>
        <w:spacing w:line="360" w:lineRule="auto"/>
        <w:jc w:val="both"/>
        <w:rPr>
          <w:rFonts w:ascii="Arial" w:hAnsi="Arial"/>
          <w:rtl/>
        </w:rPr>
      </w:pPr>
      <w:r w:rsidRPr="00427B0E">
        <w:rPr>
          <w:rFonts w:ascii="Arial" w:hAnsi="Arial"/>
          <w:rtl/>
        </w:rPr>
        <w:t>בהתאם לאמור בתסקיר האמור, הנאשם הוא הבן הצעיר מתוך חמישה ילדים, אביו מנהל זה כשלושים שנה תחנת מוניות ומנישואיו הקודמים יש לו שני ילדים נוספים. הנאשם נשוי ואב לילדה כבת 3, גר בשכונת הר הזיתים ועבד כפקיד בתחנת המוניות השייכת לאביו. לדבריו, אינו מנהל חשבון בנק. על רקע קשיים בלימודים, נשר לאחר שבע שנות לימוד בלבד. בנערותו הוא שולב בלימודי בישול (טבחות) באמצעות היחידה לקידום נוער. על-פי המידע המצוי בשירות המבחן בעקבות הפנייתו אליהם בעבר, הנאשם תואר בעבר כנער תוקפני הנוטה להשתייך לחברה שולית ובעייתית. לדבריו החל לצרוך סמים בגיל 14, אך הפסיק זאת לאחר שחברו למאסר מת מצריכת סמים. כמו כן, בשנת 2019 השתתף במשך כתשעה חודשים בטיפול לגמילה מסמים במרכז יום במזרח ירושלים. לחובתו הרשעות קודמות, כמפורט לעיל.</w:t>
      </w:r>
    </w:p>
    <w:p w14:paraId="5BA9A633" w14:textId="77777777" w:rsidR="00793BF2" w:rsidRPr="00427B0E" w:rsidRDefault="00793BF2" w:rsidP="00793BF2">
      <w:pPr>
        <w:spacing w:line="360" w:lineRule="auto"/>
        <w:jc w:val="both"/>
        <w:rPr>
          <w:rFonts w:ascii="Arial" w:hAnsi="Arial"/>
          <w:rtl/>
        </w:rPr>
      </w:pPr>
    </w:p>
    <w:p w14:paraId="1659DDFA" w14:textId="77777777" w:rsidR="00793BF2" w:rsidRPr="00427B0E" w:rsidRDefault="00793BF2" w:rsidP="00793BF2">
      <w:pPr>
        <w:spacing w:line="360" w:lineRule="auto"/>
        <w:jc w:val="both"/>
        <w:rPr>
          <w:rFonts w:ascii="Arial" w:hAnsi="Arial"/>
          <w:rtl/>
        </w:rPr>
      </w:pPr>
      <w:r w:rsidRPr="00427B0E">
        <w:rPr>
          <w:rFonts w:ascii="Arial" w:hAnsi="Arial"/>
          <w:rtl/>
        </w:rPr>
        <w:t>במכתבו של קצין ניהול אסירים נאמר, כי הנאשם עצור בבית המעצר בירושלים, מאז מעצרו לא היו לו בעיות משמעת וכל הבדיקות לשרידי סם שנערכו לו, נמצאו נקיות. בשל התנהגותו הוא שובץ באגף אסירי עבודה והוא אף עושה את עבודתו כראוי. הוא בקשר מעקבי עם עובד סוציאלי ומאז סוף חודש אפריל, הוא משתתף בקבוצת "שינוי דפוסים" בהנחיית עובד סוציאלי.</w:t>
      </w:r>
    </w:p>
    <w:p w14:paraId="10A5856F" w14:textId="77777777" w:rsidR="00793BF2" w:rsidRPr="00427B0E" w:rsidRDefault="00793BF2" w:rsidP="00793BF2">
      <w:pPr>
        <w:spacing w:line="360" w:lineRule="auto"/>
        <w:jc w:val="both"/>
        <w:rPr>
          <w:rFonts w:ascii="Arial" w:hAnsi="Arial"/>
          <w:rtl/>
        </w:rPr>
      </w:pPr>
    </w:p>
    <w:p w14:paraId="38FC9CFC" w14:textId="77777777" w:rsidR="00793BF2" w:rsidRPr="00427B0E" w:rsidRDefault="00793BF2" w:rsidP="00793BF2">
      <w:pPr>
        <w:spacing w:line="360" w:lineRule="auto"/>
        <w:jc w:val="both"/>
        <w:rPr>
          <w:rFonts w:ascii="Arial" w:hAnsi="Arial"/>
          <w:rtl/>
        </w:rPr>
      </w:pPr>
      <w:r w:rsidRPr="00427B0E">
        <w:rPr>
          <w:rFonts w:ascii="Arial" w:hAnsi="Arial"/>
          <w:b/>
          <w:bCs/>
          <w:u w:val="single"/>
          <w:rtl/>
        </w:rPr>
        <w:t>טענות הצדדים בעניין העונש, לרבות דברי הנאשם</w:t>
      </w:r>
    </w:p>
    <w:p w14:paraId="4E1F4916" w14:textId="77777777" w:rsidR="00793BF2" w:rsidRPr="00427B0E" w:rsidRDefault="00793BF2" w:rsidP="00793BF2">
      <w:pPr>
        <w:spacing w:line="360" w:lineRule="auto"/>
        <w:jc w:val="both"/>
        <w:rPr>
          <w:rFonts w:ascii="Arial" w:hAnsi="Arial"/>
          <w:sz w:val="16"/>
          <w:szCs w:val="16"/>
          <w:rtl/>
        </w:rPr>
      </w:pPr>
    </w:p>
    <w:p w14:paraId="2143AD28" w14:textId="77777777" w:rsidR="00793BF2" w:rsidRPr="00427B0E" w:rsidRDefault="00793BF2" w:rsidP="00793BF2">
      <w:pPr>
        <w:spacing w:line="360" w:lineRule="auto"/>
        <w:ind w:firstLine="720"/>
        <w:jc w:val="both"/>
        <w:rPr>
          <w:rFonts w:ascii="Arial" w:hAnsi="Arial"/>
          <w:rtl/>
        </w:rPr>
      </w:pPr>
      <w:r w:rsidRPr="00427B0E">
        <w:rPr>
          <w:rFonts w:ascii="Arial" w:hAnsi="Arial"/>
          <w:b/>
          <w:bCs/>
          <w:u w:val="single"/>
          <w:rtl/>
        </w:rPr>
        <w:t>טענות המאשימה</w:t>
      </w:r>
    </w:p>
    <w:p w14:paraId="3C569B0B" w14:textId="77777777" w:rsidR="00793BF2" w:rsidRPr="00427B0E" w:rsidRDefault="00793BF2" w:rsidP="00793BF2">
      <w:pPr>
        <w:spacing w:line="360" w:lineRule="auto"/>
        <w:jc w:val="both"/>
        <w:rPr>
          <w:rFonts w:ascii="Arial" w:hAnsi="Arial"/>
          <w:sz w:val="16"/>
          <w:szCs w:val="16"/>
          <w:rtl/>
        </w:rPr>
      </w:pPr>
    </w:p>
    <w:p w14:paraId="6186C1B9" w14:textId="77777777" w:rsidR="00793BF2" w:rsidRPr="00427B0E" w:rsidRDefault="00793BF2" w:rsidP="00793BF2">
      <w:pPr>
        <w:spacing w:line="360" w:lineRule="auto"/>
        <w:jc w:val="both"/>
        <w:rPr>
          <w:rFonts w:ascii="Arial" w:hAnsi="Arial"/>
          <w:rtl/>
        </w:rPr>
      </w:pPr>
      <w:r w:rsidRPr="00427B0E">
        <w:rPr>
          <w:rFonts w:ascii="Arial" w:hAnsi="Arial"/>
          <w:rtl/>
        </w:rPr>
        <w:lastRenderedPageBreak/>
        <w:t>5.</w:t>
      </w:r>
      <w:r w:rsidRPr="00427B0E">
        <w:rPr>
          <w:rFonts w:ascii="Arial" w:hAnsi="Arial"/>
          <w:rtl/>
        </w:rPr>
        <w:tab/>
        <w:t xml:space="preserve">בא-כוח המאשימה הדגיש כי בעבירות החזקת הנשק והתחמושת שעבר הנאשם הוא מציב את הציבור בסכנה ממשית לשלומו ולביטחונו ובכך הוא פוגע בערכים החברתיים המוגנים. בעניין חומרת נסיבות העבירה טען, כי דובר בנשק תקני שהוחזק ברכבו של הנאשם עם תחמושת ומחסנית תואמים, שעמם הוא הסתובב ברשות הרבים. </w:t>
      </w:r>
    </w:p>
    <w:p w14:paraId="09C2B00D" w14:textId="77777777" w:rsidR="00793BF2" w:rsidRPr="00427B0E" w:rsidRDefault="00793BF2" w:rsidP="00793BF2">
      <w:pPr>
        <w:spacing w:line="360" w:lineRule="auto"/>
        <w:jc w:val="both"/>
        <w:rPr>
          <w:rFonts w:ascii="Arial" w:hAnsi="Arial"/>
          <w:rtl/>
        </w:rPr>
      </w:pPr>
    </w:p>
    <w:p w14:paraId="0CE88E09" w14:textId="77777777" w:rsidR="00793BF2" w:rsidRPr="00427B0E" w:rsidRDefault="00793BF2" w:rsidP="00793BF2">
      <w:pPr>
        <w:spacing w:line="360" w:lineRule="auto"/>
        <w:jc w:val="both"/>
        <w:rPr>
          <w:rFonts w:ascii="Arial" w:hAnsi="Arial"/>
          <w:rtl/>
        </w:rPr>
      </w:pPr>
      <w:r w:rsidRPr="00427B0E">
        <w:rPr>
          <w:rFonts w:ascii="Arial" w:hAnsi="Arial"/>
          <w:rtl/>
        </w:rPr>
        <w:t xml:space="preserve">בעניין מדיניות הענישה הנהוגה, הפנה בא-כוח המאשימה אל פסק הדין בעניין </w:t>
      </w:r>
      <w:hyperlink r:id="rId11" w:history="1">
        <w:r w:rsidR="005662BE" w:rsidRPr="005662BE">
          <w:rPr>
            <w:rFonts w:ascii="Arial" w:hAnsi="Arial"/>
            <w:color w:val="0000FF"/>
            <w:u w:val="single"/>
            <w:rtl/>
          </w:rPr>
          <w:t>ע"פ 2482/22</w:t>
        </w:r>
      </w:hyperlink>
      <w:r w:rsidRPr="00427B0E">
        <w:rPr>
          <w:rFonts w:ascii="Arial" w:hAnsi="Arial"/>
          <w:rtl/>
        </w:rPr>
        <w:t xml:space="preserve"> </w:t>
      </w:r>
      <w:r w:rsidRPr="00427B0E">
        <w:rPr>
          <w:rFonts w:ascii="Arial" w:hAnsi="Arial"/>
          <w:b/>
          <w:bCs/>
          <w:rtl/>
        </w:rPr>
        <w:t xml:space="preserve">מדינת ישראל נ' קדורה </w:t>
      </w:r>
      <w:r w:rsidRPr="00427B0E">
        <w:rPr>
          <w:rFonts w:ascii="Arial" w:hAnsi="Arial"/>
          <w:rtl/>
        </w:rPr>
        <w:t xml:space="preserve">(14.4.2022) (להלן – </w:t>
      </w:r>
      <w:r w:rsidRPr="00427B0E">
        <w:rPr>
          <w:rFonts w:ascii="Arial" w:hAnsi="Arial"/>
          <w:b/>
          <w:bCs/>
          <w:rtl/>
        </w:rPr>
        <w:t>עניין קדורה</w:t>
      </w:r>
      <w:r w:rsidRPr="00427B0E">
        <w:rPr>
          <w:rFonts w:ascii="Arial" w:hAnsi="Arial"/>
          <w:rtl/>
        </w:rPr>
        <w:t>). דובר בצעיר נעדר הרשעות קודמות, אשר הורשע בהחזקת אקדח ותחמושת ובבית המשפט המחוזי הושתו עליו 10 חודשי מאסר בפועל. ערעור המדינה התקבל ועונשו הוחמר ל-18 חודשי מאסר בפועל, תוך הדגשה כי אין בכך כדי למצות את הדין עמו וכן תוך הדגשת הצורך בהחמרת עונשיהם של עוברי עבירות נשק.</w:t>
      </w:r>
    </w:p>
    <w:p w14:paraId="509DA24C" w14:textId="77777777" w:rsidR="00793BF2" w:rsidRPr="00427B0E" w:rsidRDefault="00793BF2" w:rsidP="00793BF2">
      <w:pPr>
        <w:spacing w:line="360" w:lineRule="auto"/>
        <w:jc w:val="both"/>
        <w:rPr>
          <w:rFonts w:ascii="Arial" w:hAnsi="Arial"/>
          <w:rtl/>
        </w:rPr>
      </w:pPr>
    </w:p>
    <w:p w14:paraId="4A680BD6" w14:textId="77777777" w:rsidR="00793BF2" w:rsidRPr="00427B0E" w:rsidRDefault="00793BF2" w:rsidP="00793BF2">
      <w:pPr>
        <w:spacing w:line="360" w:lineRule="auto"/>
        <w:jc w:val="both"/>
        <w:rPr>
          <w:rFonts w:ascii="Arial" w:hAnsi="Arial"/>
          <w:rtl/>
        </w:rPr>
      </w:pPr>
      <w:r w:rsidRPr="00427B0E">
        <w:rPr>
          <w:rFonts w:ascii="Arial" w:hAnsi="Arial"/>
          <w:rtl/>
        </w:rPr>
        <w:t>6.</w:t>
      </w:r>
      <w:r w:rsidRPr="00427B0E">
        <w:rPr>
          <w:rFonts w:ascii="Arial" w:hAnsi="Arial"/>
          <w:rtl/>
        </w:rPr>
        <w:tab/>
        <w:t xml:space="preserve">עמדת המאשימה היא כי על מתחם העונש בעניינו של הנאשם להיות בין 20 ל-40 חודשי מאסר בפועל. בעניין נסיבותיו של הנאשם טען בא-כוח המאשימה, כי לחובת הנאשם הרשעות קודמות בין השאר, בעבירות סמים, עבירות נגד כוחות הביטחון ועבירות יידוי בקבוקי תבערה, הנחשבים לנשק והוא אף נשא בעבר בעונשי מאסר. לפיכך ובשל הצורך בהרתעת היחיד ובהרתעת הרבים בכל הנוגע למאבק בעבירות נשק, עמדת המאשימה היא כי על עונשו של הנאשם להיות באמצע מתחם העונש ובהתאם לכך, להשית עליו 30 חודשי מאסר בפועל, מאסר מותנה וקנס. כמו כן התבקש חילוט הרכב ששימש לעבירה. </w:t>
      </w:r>
    </w:p>
    <w:p w14:paraId="149ADC7F" w14:textId="77777777" w:rsidR="00793BF2" w:rsidRPr="00427B0E" w:rsidRDefault="00793BF2" w:rsidP="00793BF2">
      <w:pPr>
        <w:spacing w:line="360" w:lineRule="auto"/>
        <w:jc w:val="both"/>
        <w:rPr>
          <w:rFonts w:ascii="Arial" w:hAnsi="Arial"/>
          <w:rtl/>
        </w:rPr>
      </w:pPr>
    </w:p>
    <w:p w14:paraId="1409C01E" w14:textId="77777777" w:rsidR="00793BF2" w:rsidRPr="00427B0E" w:rsidRDefault="00793BF2" w:rsidP="00793BF2">
      <w:pPr>
        <w:spacing w:line="360" w:lineRule="auto"/>
        <w:ind w:firstLine="720"/>
        <w:jc w:val="both"/>
        <w:rPr>
          <w:rFonts w:ascii="Arial" w:hAnsi="Arial"/>
          <w:rtl/>
        </w:rPr>
      </w:pPr>
      <w:r w:rsidRPr="00427B0E">
        <w:rPr>
          <w:rFonts w:ascii="Arial" w:hAnsi="Arial"/>
          <w:b/>
          <w:bCs/>
          <w:u w:val="single"/>
          <w:rtl/>
        </w:rPr>
        <w:t>טענות ההגנה</w:t>
      </w:r>
    </w:p>
    <w:p w14:paraId="551BF96B" w14:textId="77777777" w:rsidR="00793BF2" w:rsidRPr="00427B0E" w:rsidRDefault="00793BF2" w:rsidP="00793BF2">
      <w:pPr>
        <w:spacing w:line="360" w:lineRule="auto"/>
        <w:jc w:val="both"/>
        <w:rPr>
          <w:rFonts w:ascii="Arial" w:hAnsi="Arial"/>
          <w:sz w:val="16"/>
          <w:szCs w:val="16"/>
          <w:rtl/>
        </w:rPr>
      </w:pPr>
    </w:p>
    <w:p w14:paraId="2D3C5264" w14:textId="77777777" w:rsidR="00793BF2" w:rsidRPr="00427B0E" w:rsidRDefault="00793BF2" w:rsidP="00793BF2">
      <w:pPr>
        <w:spacing w:line="360" w:lineRule="auto"/>
        <w:jc w:val="both"/>
        <w:rPr>
          <w:rFonts w:ascii="Arial" w:hAnsi="Arial"/>
          <w:rtl/>
        </w:rPr>
      </w:pPr>
      <w:r w:rsidRPr="00427B0E">
        <w:rPr>
          <w:rFonts w:ascii="Arial" w:hAnsi="Arial"/>
          <w:rtl/>
        </w:rPr>
        <w:t>7.</w:t>
      </w:r>
      <w:r w:rsidRPr="00427B0E">
        <w:rPr>
          <w:rFonts w:ascii="Arial" w:hAnsi="Arial"/>
          <w:rtl/>
        </w:rPr>
        <w:tab/>
        <w:t xml:space="preserve">בא-כוח הנאשם עמד על נסיבותיו האישיות של הנאשם ובכלל זה היותו נשוי ואב לבת. אמנם לחובתו שתי הרשעות בעבירות סמים, אך לאחריהן, כאמור בתסקיר (נ/1) הוא עבר הליך טיפול ממושך ומוצלח. העבירות האחרות נעברו לפני שנים רבות, בתקופה שבה הנאשם היה קטין, ולכן לטענת בא-כוחו, אין מקום לשקול אותן. עוד טען, כי לאחר תיקון כתב האישום הנאשם הורשע בעבירות קלות באופן משמעותי מאלו שבהן הואשם בתחילה, דבר המתבטא בכך שהעונש הקבוע לעבירת החזקת נשק, הנתונות לסמכות בית משפט השלום, הוא מחצית העונש הקבוע לעבירת נשיאת נשק. לפיכך לטענתו, אף עובדה זו צריכה להישקל. כמו כן טען, כי הנאשם הודה וחסך זמן שיפוטי רב. הנאשם אף טען כי הנשק שנתפס ברשותו לא שייך לו ומטעם זה אף התנהלו הליכים הנוגעים לתעודת החיסיון שהוגשה. בסופו של דבר, הנאשם הבין שטעה בהחזקת הנשק ולכן בחר להודות ולהכיר באחריותו לעבירות, בעודו מניח שבשל כך עונשו לא יהיה חמור. עוד נטען, כי יש לתת משקל רב לתהליך השיקום שעבר הנאשם, שכלל גם את נישואיו, לידת בתו ועבודתו אצל אביו, כמתואר בתסקיר (נ/2). כמו כן, ממכתב קצין </w:t>
      </w:r>
      <w:r>
        <w:rPr>
          <w:rFonts w:ascii="Arial" w:hAnsi="Arial" w:hint="cs"/>
          <w:rtl/>
        </w:rPr>
        <w:t>שב"ס</w:t>
      </w:r>
      <w:r w:rsidRPr="00427B0E">
        <w:rPr>
          <w:rFonts w:ascii="Arial" w:hAnsi="Arial"/>
          <w:rtl/>
        </w:rPr>
        <w:t xml:space="preserve"> עולה כי הנאשם הוא אסיר חיובי אשר שולב בעבודה, כך שהדבר מעיד על מידת מסוכנות נמוכה ועל היותו אדם חיובי שטעה, המשתף פעולה עם גורמי הטיפול.</w:t>
      </w:r>
    </w:p>
    <w:p w14:paraId="7E319BF8" w14:textId="77777777" w:rsidR="00793BF2" w:rsidRPr="00427B0E" w:rsidRDefault="00793BF2" w:rsidP="00793BF2">
      <w:pPr>
        <w:spacing w:line="360" w:lineRule="auto"/>
        <w:jc w:val="both"/>
        <w:rPr>
          <w:rFonts w:ascii="Arial" w:hAnsi="Arial"/>
          <w:rtl/>
        </w:rPr>
      </w:pPr>
    </w:p>
    <w:p w14:paraId="50396A89" w14:textId="77777777" w:rsidR="00793BF2" w:rsidRPr="00427B0E" w:rsidRDefault="00793BF2" w:rsidP="00793BF2">
      <w:pPr>
        <w:spacing w:line="360" w:lineRule="auto"/>
        <w:jc w:val="both"/>
        <w:rPr>
          <w:rFonts w:ascii="Arial" w:hAnsi="Arial"/>
          <w:rtl/>
        </w:rPr>
      </w:pPr>
      <w:r w:rsidRPr="00427B0E">
        <w:rPr>
          <w:rFonts w:ascii="Arial" w:hAnsi="Arial"/>
          <w:rtl/>
        </w:rPr>
        <w:t>8.</w:t>
      </w:r>
      <w:r w:rsidRPr="00427B0E">
        <w:rPr>
          <w:rFonts w:ascii="Arial" w:hAnsi="Arial"/>
          <w:rtl/>
        </w:rPr>
        <w:tab/>
        <w:t xml:space="preserve">בא-כוח הנאשם טען כי מתחם העונש לפי שיטת המאשימה אינו נתמך בפסיקה ולטענתו, אף לא ניתן להקיש מעניין </w:t>
      </w:r>
      <w:r w:rsidRPr="00427B0E">
        <w:rPr>
          <w:rFonts w:ascii="Arial" w:hAnsi="Arial"/>
          <w:b/>
          <w:bCs/>
          <w:rtl/>
        </w:rPr>
        <w:t>קדורה</w:t>
      </w:r>
      <w:r w:rsidRPr="00427B0E">
        <w:rPr>
          <w:rFonts w:ascii="Arial" w:hAnsi="Arial"/>
          <w:rtl/>
        </w:rPr>
        <w:t>, שאליו הפנה בא-כוח המאשימה, מאחר שלטענתו, נסיבותיו חמורות יותר, בשל כך שבאותו עניין נתפס גם רימון ולטענתו, פוטנציאל הנזק שלו רב משל אקדח. עוד טען, כי אמנם לאחרונה ניכרת בפסיקת בית המשפט העליון מגמת החמרה בענישה בשל עבירות נשק, אך גם ניתן לראות כי הענישה מגוונת בהתאם לנסיבותיו של כל מקרה ובין השאר, תוך מתן משקל לסוג הנשק ולנסיבות החזקתו. בנסיבות הנדונות טען, כי יש לתת משקל לכך שדובר באקדח לא טעון שהנאשם לא החזיק באופן זמין, אלא בתוך מזוודה, שהייתה בתוך תיק שהיה בתוך תא המטען.</w:t>
      </w:r>
    </w:p>
    <w:p w14:paraId="45B8E3E9" w14:textId="77777777" w:rsidR="00793BF2" w:rsidRPr="00427B0E" w:rsidRDefault="00793BF2" w:rsidP="00793BF2">
      <w:pPr>
        <w:spacing w:line="360" w:lineRule="auto"/>
        <w:jc w:val="both"/>
        <w:rPr>
          <w:rFonts w:ascii="Arial" w:hAnsi="Arial"/>
          <w:rtl/>
        </w:rPr>
      </w:pPr>
    </w:p>
    <w:p w14:paraId="610C28D3" w14:textId="77777777" w:rsidR="00793BF2" w:rsidRPr="00427B0E" w:rsidRDefault="00793BF2" w:rsidP="00793BF2">
      <w:pPr>
        <w:spacing w:line="360" w:lineRule="auto"/>
        <w:jc w:val="both"/>
        <w:rPr>
          <w:rFonts w:ascii="Arial" w:hAnsi="Arial"/>
          <w:rtl/>
        </w:rPr>
      </w:pPr>
      <w:r w:rsidRPr="00427B0E">
        <w:rPr>
          <w:rFonts w:ascii="Arial" w:hAnsi="Arial"/>
          <w:rtl/>
        </w:rPr>
        <w:t>9.</w:t>
      </w:r>
      <w:r w:rsidRPr="00427B0E">
        <w:rPr>
          <w:rFonts w:ascii="Arial" w:hAnsi="Arial"/>
          <w:rtl/>
        </w:rPr>
        <w:tab/>
        <w:t xml:space="preserve">בעניין מדיניות הענישה הנהוגה, הפנה בא-כוח הנאשם אל מספר רב של פסקי דין, אשר לטענתו עונשי המאסר אשר נקבעו במסגרתם נעים בין 8 ל-15 חודש, שמקצתם מהעת האחרונה, כלהלן: </w:t>
      </w:r>
      <w:hyperlink r:id="rId12" w:history="1">
        <w:r w:rsidR="005662BE" w:rsidRPr="005662BE">
          <w:rPr>
            <w:rFonts w:ascii="Arial" w:hAnsi="Arial"/>
            <w:color w:val="0000FF"/>
            <w:u w:val="single"/>
            <w:rtl/>
          </w:rPr>
          <w:t>ת"פ (מחוזי ירושלים) 34694-09-21</w:t>
        </w:r>
      </w:hyperlink>
      <w:r w:rsidRPr="00427B0E">
        <w:rPr>
          <w:rFonts w:ascii="Arial" w:hAnsi="Arial"/>
          <w:rtl/>
        </w:rPr>
        <w:t xml:space="preserve">, </w:t>
      </w:r>
      <w:r w:rsidRPr="00427B0E">
        <w:rPr>
          <w:rFonts w:ascii="Arial" w:hAnsi="Arial"/>
          <w:b/>
          <w:bCs/>
          <w:rtl/>
        </w:rPr>
        <w:t>מדינת ישראל נ' זהרה</w:t>
      </w:r>
      <w:r w:rsidRPr="00427B0E">
        <w:rPr>
          <w:rFonts w:ascii="Arial" w:hAnsi="Arial"/>
          <w:rtl/>
        </w:rPr>
        <w:t xml:space="preserve"> (26.4.2022) – הרשעה בעבירת נשיאת נשק, בקשר לתת מקלע מאולר, לנאשם הרשעה קודמת אחת. נקבע מתחם עונש בין 12 ל-24 חודשי מאסר והושתו 15 חודשי מאסר בפועל; </w:t>
      </w:r>
      <w:hyperlink r:id="rId13" w:history="1">
        <w:r w:rsidR="005662BE" w:rsidRPr="005662BE">
          <w:rPr>
            <w:rFonts w:ascii="Arial" w:hAnsi="Arial"/>
            <w:color w:val="0000FF"/>
            <w:u w:val="single"/>
            <w:rtl/>
          </w:rPr>
          <w:t>ע"פ 8320/21</w:t>
        </w:r>
      </w:hyperlink>
      <w:r w:rsidR="005662BE">
        <w:rPr>
          <w:rFonts w:ascii="Arial" w:hAnsi="Arial"/>
          <w:rtl/>
        </w:rPr>
        <w:t xml:space="preserve"> </w:t>
      </w:r>
      <w:r w:rsidRPr="00427B0E">
        <w:rPr>
          <w:rFonts w:ascii="Arial" w:hAnsi="Arial"/>
          <w:bCs/>
          <w:rtl/>
        </w:rPr>
        <w:t xml:space="preserve">מדינת ישראל נ' בסילה </w:t>
      </w:r>
      <w:r w:rsidRPr="00427B0E">
        <w:rPr>
          <w:rFonts w:ascii="Arial" w:hAnsi="Arial"/>
          <w:b/>
          <w:rtl/>
        </w:rPr>
        <w:t>(</w:t>
      </w:r>
      <w:r w:rsidRPr="00427B0E">
        <w:rPr>
          <w:rFonts w:ascii="Arial" w:hAnsi="Arial"/>
          <w:rtl/>
        </w:rPr>
        <w:t xml:space="preserve">28.12.2021) – הרשעה בעבירת החזקת נשק ואביזרי תחמושת, בקשר לרובה דמוי </w:t>
      </w:r>
      <w:r w:rsidRPr="00427B0E">
        <w:rPr>
          <w:rFonts w:ascii="Arial" w:hAnsi="Arial"/>
        </w:rPr>
        <w:t>M-16</w:t>
      </w:r>
      <w:r w:rsidRPr="00427B0E">
        <w:rPr>
          <w:rFonts w:ascii="Arial" w:hAnsi="Arial"/>
          <w:rtl/>
        </w:rPr>
        <w:t xml:space="preserve">. הנאשם נעדר הרשעות קודמות. ערעור המדינה התקבל והעונש הוחמר ל-14 חודשי מאסר בפועל; </w:t>
      </w:r>
      <w:hyperlink r:id="rId14" w:history="1">
        <w:r w:rsidR="005662BE" w:rsidRPr="005662BE">
          <w:rPr>
            <w:rFonts w:ascii="Arial" w:hAnsi="Arial"/>
            <w:color w:val="0000FF"/>
            <w:u w:val="single"/>
            <w:rtl/>
          </w:rPr>
          <w:t>ע"פ 5681/14</w:t>
        </w:r>
      </w:hyperlink>
      <w:r w:rsidRPr="00427B0E">
        <w:rPr>
          <w:rFonts w:ascii="Arial" w:hAnsi="Arial"/>
          <w:rtl/>
        </w:rPr>
        <w:t xml:space="preserve">, </w:t>
      </w:r>
      <w:r w:rsidRPr="00427B0E">
        <w:rPr>
          <w:rFonts w:ascii="Arial" w:hAnsi="Arial"/>
          <w:b/>
          <w:bCs/>
          <w:rtl/>
        </w:rPr>
        <w:t>מדינת ישראל נ' טאטור</w:t>
      </w:r>
      <w:r w:rsidRPr="00427B0E">
        <w:rPr>
          <w:rFonts w:ascii="Arial" w:hAnsi="Arial"/>
          <w:rtl/>
        </w:rPr>
        <w:t xml:space="preserve"> (1.2.2015) – הרשעה בעבירות רכישת נשק, החזקת נשק, נשיאת נשק והובלתו בקשר לאקדח, כדורי סרק וכדור אחד ובעבירת הפרעה לשוטר בעת מילוי תפקידו. הנאשם נעדר הרשעות קודמות. נקבע מתחם בין 10 ל-36 חודשי מאסר. ערעור המדינה התקבל ועונש המאסר בפועל הועמד על 20 חודש; </w:t>
      </w:r>
      <w:hyperlink r:id="rId15" w:history="1">
        <w:r w:rsidR="005662BE" w:rsidRPr="005662BE">
          <w:rPr>
            <w:rFonts w:ascii="Arial" w:hAnsi="Arial"/>
            <w:color w:val="0000FF"/>
            <w:u w:val="single"/>
            <w:rtl/>
          </w:rPr>
          <w:t>רע"פ 7344/18</w:t>
        </w:r>
      </w:hyperlink>
      <w:r w:rsidRPr="00427B0E">
        <w:rPr>
          <w:rFonts w:ascii="Arial" w:hAnsi="Arial"/>
          <w:rtl/>
        </w:rPr>
        <w:t xml:space="preserve"> </w:t>
      </w:r>
      <w:r w:rsidRPr="00427B0E">
        <w:rPr>
          <w:rFonts w:ascii="Arial" w:hAnsi="Arial"/>
          <w:b/>
          <w:bCs/>
          <w:rtl/>
        </w:rPr>
        <w:t>מג'יד נ' מדינת ישראל</w:t>
      </w:r>
      <w:r w:rsidRPr="00427B0E">
        <w:rPr>
          <w:rFonts w:ascii="Arial" w:hAnsi="Arial"/>
          <w:rtl/>
        </w:rPr>
        <w:t xml:space="preserve"> (21.10.2018) – הרשעה בבית משפט השלום בעבירת החזקת נשק בקשר לרובה דמוי </w:t>
      </w:r>
      <w:r w:rsidRPr="00427B0E">
        <w:rPr>
          <w:rFonts w:ascii="Arial" w:hAnsi="Arial"/>
        </w:rPr>
        <w:t>M-16</w:t>
      </w:r>
      <w:r w:rsidRPr="00427B0E">
        <w:rPr>
          <w:rFonts w:ascii="Arial" w:hAnsi="Arial"/>
          <w:rtl/>
        </w:rPr>
        <w:t xml:space="preserve">. לחובת הנאשם הרשעה אחת. הושתו 6 חודשי מאסר בעבודות שירות. ערעור המדינה התקבל והעונש הוחמר ל-8 חודשי מאסר בפועל. בקשת רשות הערעור נדחתה; </w:t>
      </w:r>
      <w:hyperlink r:id="rId16" w:history="1">
        <w:r w:rsidR="005662BE" w:rsidRPr="005662BE">
          <w:rPr>
            <w:rFonts w:ascii="Arial" w:hAnsi="Arial"/>
            <w:color w:val="0000FF"/>
            <w:u w:val="single"/>
            <w:rtl/>
          </w:rPr>
          <w:t>ת"פ (מחוזי ירושלים) 51523-10-17</w:t>
        </w:r>
      </w:hyperlink>
      <w:r w:rsidRPr="00427B0E">
        <w:rPr>
          <w:rFonts w:ascii="Arial" w:hAnsi="Arial"/>
          <w:rtl/>
        </w:rPr>
        <w:t xml:space="preserve"> </w:t>
      </w:r>
      <w:r w:rsidRPr="00427B0E">
        <w:rPr>
          <w:rFonts w:ascii="Arial" w:hAnsi="Arial"/>
          <w:b/>
          <w:bCs/>
          <w:rtl/>
        </w:rPr>
        <w:t>מדינת ישראל נ' בזלמית</w:t>
      </w:r>
      <w:r w:rsidRPr="00427B0E">
        <w:rPr>
          <w:rFonts w:ascii="Arial" w:hAnsi="Arial"/>
          <w:rtl/>
        </w:rPr>
        <w:t xml:space="preserve"> (2.5.2018) – הרשעה בעבירות רכישת נשק ואביזר נשק, נשיאת נשק והובלתו בקשר לתת מקלע שהוחבא ברכבו של הנאשם. לנאשם אין הרשעות קודמות. נקבע מתחם עונש בין 9 ל-24 חודשי מאסר והושתו 9 חודשי מאסר בפועל ומאסר מותנה. הבקשה לחילוט הרכב נדחתה; </w:t>
      </w:r>
      <w:hyperlink r:id="rId17" w:history="1">
        <w:r w:rsidR="005662BE" w:rsidRPr="005662BE">
          <w:rPr>
            <w:rFonts w:ascii="Arial" w:hAnsi="Arial"/>
            <w:color w:val="0000FF"/>
            <w:u w:val="single"/>
            <w:rtl/>
          </w:rPr>
          <w:t>ת"פ (מחוזי ירושלים) 60648-07-18</w:t>
        </w:r>
      </w:hyperlink>
      <w:r w:rsidRPr="00427B0E">
        <w:rPr>
          <w:rFonts w:ascii="Arial" w:hAnsi="Arial"/>
          <w:rtl/>
        </w:rPr>
        <w:t xml:space="preserve"> </w:t>
      </w:r>
      <w:r w:rsidRPr="00427B0E">
        <w:rPr>
          <w:rFonts w:ascii="Arial" w:hAnsi="Arial"/>
          <w:b/>
          <w:bCs/>
          <w:rtl/>
        </w:rPr>
        <w:t>מדינת ישראל נ' מונה</w:t>
      </w:r>
      <w:r w:rsidRPr="00427B0E">
        <w:rPr>
          <w:rFonts w:ascii="Arial" w:hAnsi="Arial"/>
          <w:rtl/>
        </w:rPr>
        <w:t xml:space="preserve"> (29.1.2019) – הרשעה בעבירות קשירת קשר לפשע, נשיאת נשק והובלתו בקשר לאקדח, מחסנית ותחמושת. לנאשם אין הרשעות קודמות. נקבע מתחם עונש בין מספר חודשי מאסר ל-48 חודש. הושתו 12 חודשי מאסר בפועל ומאסר מותנה; ת"פ (מחוזי חיפה) </w:t>
      </w:r>
      <w:hyperlink r:id="rId18" w:history="1">
        <w:r w:rsidR="00FE565A" w:rsidRPr="00FE565A">
          <w:rPr>
            <w:rFonts w:ascii="Arial" w:hAnsi="Arial"/>
            <w:color w:val="0000FF"/>
            <w:u w:val="single"/>
            <w:rtl/>
          </w:rPr>
          <w:t xml:space="preserve">34526-06-18 </w:t>
        </w:r>
      </w:hyperlink>
      <w:r w:rsidRPr="00427B0E">
        <w:rPr>
          <w:rFonts w:ascii="Arial" w:hAnsi="Arial"/>
          <w:rtl/>
        </w:rPr>
        <w:t xml:space="preserve"> </w:t>
      </w:r>
      <w:r w:rsidRPr="00427B0E">
        <w:rPr>
          <w:rFonts w:ascii="Arial" w:hAnsi="Arial"/>
          <w:b/>
          <w:bCs/>
          <w:rtl/>
        </w:rPr>
        <w:t>מדינת ישראל נ' כמיל</w:t>
      </w:r>
      <w:r w:rsidRPr="00427B0E">
        <w:rPr>
          <w:rFonts w:ascii="Arial" w:hAnsi="Arial"/>
          <w:rtl/>
        </w:rPr>
        <w:t xml:space="preserve"> (14.11.2015) – שני הנאשמים הורשעו בעבירות בנשק, נאשם 1 הורשע גם בירי באזור מגורים. לחובת שניהם הרשעות קודמות. על הנאשם 1 הושתו 18 חודשי מאסר בפועל ועל הנאשם 2 הושתו 12 חודשי מאסר בפועל; </w:t>
      </w:r>
      <w:hyperlink r:id="rId19" w:history="1">
        <w:r w:rsidR="005662BE" w:rsidRPr="005662BE">
          <w:rPr>
            <w:rFonts w:ascii="Arial" w:hAnsi="Arial"/>
            <w:color w:val="0000FF"/>
            <w:u w:val="single"/>
            <w:rtl/>
          </w:rPr>
          <w:t>ע"פ 2398/14</w:t>
        </w:r>
      </w:hyperlink>
      <w:r w:rsidRPr="00427B0E">
        <w:rPr>
          <w:rFonts w:ascii="Arial" w:hAnsi="Arial"/>
          <w:rtl/>
        </w:rPr>
        <w:t xml:space="preserve">, </w:t>
      </w:r>
      <w:r w:rsidRPr="00427B0E">
        <w:rPr>
          <w:rFonts w:ascii="Arial" w:hAnsi="Arial"/>
          <w:b/>
          <w:bCs/>
          <w:rtl/>
        </w:rPr>
        <w:t>אלהזייל נ' מדינת ישראל</w:t>
      </w:r>
      <w:r w:rsidRPr="00427B0E">
        <w:rPr>
          <w:rFonts w:ascii="Arial" w:hAnsi="Arial"/>
          <w:rtl/>
        </w:rPr>
        <w:t xml:space="preserve"> (8.7.2014) – הרשעה בעבירת נשק ותחמושת. דובר באקדח, מחסנית וכדורים. למערער שתי הרשעות קודמות. נקבע מתחם עונש בין 10 ל-24 חודש. הושתו 13 חודשי מאסר בפועל ומאסר מותנה.</w:t>
      </w:r>
    </w:p>
    <w:p w14:paraId="2A8715EC" w14:textId="77777777" w:rsidR="00793BF2" w:rsidRPr="00427B0E" w:rsidRDefault="00793BF2" w:rsidP="00793BF2">
      <w:pPr>
        <w:spacing w:line="360" w:lineRule="auto"/>
        <w:jc w:val="both"/>
        <w:rPr>
          <w:rFonts w:ascii="Arial" w:hAnsi="Arial"/>
          <w:rtl/>
        </w:rPr>
      </w:pPr>
    </w:p>
    <w:p w14:paraId="1B60CE76" w14:textId="77777777" w:rsidR="00793BF2" w:rsidRPr="00427B0E" w:rsidRDefault="00793BF2" w:rsidP="00793BF2">
      <w:pPr>
        <w:spacing w:line="360" w:lineRule="auto"/>
        <w:jc w:val="both"/>
        <w:rPr>
          <w:rFonts w:ascii="Arial" w:hAnsi="Arial"/>
          <w:rtl/>
        </w:rPr>
      </w:pPr>
      <w:r w:rsidRPr="00427B0E">
        <w:rPr>
          <w:rFonts w:ascii="Arial" w:hAnsi="Arial"/>
          <w:rtl/>
        </w:rPr>
        <w:tab/>
      </w:r>
      <w:r w:rsidRPr="00427B0E">
        <w:rPr>
          <w:rFonts w:ascii="Arial" w:hAnsi="Arial"/>
          <w:b/>
          <w:bCs/>
          <w:u w:val="single"/>
          <w:rtl/>
        </w:rPr>
        <w:t>דברי הנאשם</w:t>
      </w:r>
      <w:r w:rsidRPr="00427B0E">
        <w:rPr>
          <w:rFonts w:ascii="Arial" w:hAnsi="Arial"/>
          <w:rtl/>
        </w:rPr>
        <w:t xml:space="preserve"> </w:t>
      </w:r>
    </w:p>
    <w:p w14:paraId="6BDD4288" w14:textId="77777777" w:rsidR="00793BF2" w:rsidRPr="00805654" w:rsidRDefault="00793BF2" w:rsidP="00793BF2">
      <w:pPr>
        <w:spacing w:line="360" w:lineRule="auto"/>
        <w:jc w:val="both"/>
        <w:rPr>
          <w:rFonts w:ascii="Arial" w:hAnsi="Arial"/>
          <w:sz w:val="16"/>
          <w:szCs w:val="16"/>
          <w:rtl/>
        </w:rPr>
      </w:pPr>
    </w:p>
    <w:p w14:paraId="224E480E" w14:textId="77777777" w:rsidR="00793BF2" w:rsidRPr="00427B0E" w:rsidRDefault="00793BF2" w:rsidP="00793BF2">
      <w:pPr>
        <w:spacing w:line="360" w:lineRule="auto"/>
        <w:jc w:val="both"/>
        <w:rPr>
          <w:rFonts w:ascii="Arial" w:hAnsi="Arial"/>
          <w:rtl/>
        </w:rPr>
      </w:pPr>
      <w:r w:rsidRPr="00427B0E">
        <w:rPr>
          <w:rFonts w:ascii="Arial" w:hAnsi="Arial"/>
          <w:rtl/>
        </w:rPr>
        <w:t>10.</w:t>
      </w:r>
      <w:r w:rsidRPr="00427B0E">
        <w:rPr>
          <w:rFonts w:ascii="Arial" w:hAnsi="Arial"/>
          <w:rtl/>
        </w:rPr>
        <w:tab/>
        <w:t>הנאשם הביע צער על מעשיו ובשל בתו הקטנה, ביקש את רחמי בית המשפט.</w:t>
      </w:r>
    </w:p>
    <w:p w14:paraId="302F0340" w14:textId="77777777" w:rsidR="00793BF2" w:rsidRPr="00427B0E" w:rsidRDefault="00793BF2" w:rsidP="00793BF2">
      <w:pPr>
        <w:spacing w:line="360" w:lineRule="auto"/>
        <w:jc w:val="both"/>
        <w:rPr>
          <w:rFonts w:ascii="Arial" w:hAnsi="Arial"/>
          <w:rtl/>
        </w:rPr>
      </w:pPr>
    </w:p>
    <w:p w14:paraId="169C70A4" w14:textId="77777777" w:rsidR="00793BF2" w:rsidRPr="00427B0E" w:rsidRDefault="00793BF2" w:rsidP="00793BF2">
      <w:pPr>
        <w:spacing w:line="360" w:lineRule="auto"/>
        <w:jc w:val="both"/>
        <w:rPr>
          <w:rFonts w:ascii="Arial" w:hAnsi="Arial"/>
          <w:b/>
          <w:bCs/>
          <w:u w:val="single"/>
          <w:rtl/>
        </w:rPr>
      </w:pPr>
      <w:r w:rsidRPr="00427B0E">
        <w:rPr>
          <w:rFonts w:ascii="Arial" w:hAnsi="Arial"/>
          <w:b/>
          <w:bCs/>
          <w:u w:val="single"/>
          <w:rtl/>
        </w:rPr>
        <w:t>דיון והכרעה</w:t>
      </w:r>
    </w:p>
    <w:p w14:paraId="0A99F483" w14:textId="77777777" w:rsidR="00793BF2" w:rsidRPr="00805654" w:rsidRDefault="00793BF2" w:rsidP="00793BF2">
      <w:pPr>
        <w:spacing w:line="360" w:lineRule="auto"/>
        <w:jc w:val="both"/>
        <w:rPr>
          <w:rFonts w:ascii="Arial" w:hAnsi="Arial"/>
          <w:b/>
          <w:bCs/>
          <w:sz w:val="16"/>
          <w:szCs w:val="16"/>
          <w:u w:val="single"/>
          <w:rtl/>
        </w:rPr>
      </w:pPr>
    </w:p>
    <w:p w14:paraId="4F45EA27" w14:textId="77777777" w:rsidR="00793BF2" w:rsidRPr="00427B0E" w:rsidRDefault="00793BF2" w:rsidP="00793BF2">
      <w:pPr>
        <w:spacing w:line="360" w:lineRule="auto"/>
        <w:jc w:val="both"/>
        <w:rPr>
          <w:rFonts w:ascii="Arial" w:hAnsi="Arial"/>
          <w:b/>
          <w:bCs/>
          <w:u w:val="single"/>
          <w:rtl/>
        </w:rPr>
      </w:pPr>
      <w:r w:rsidRPr="00427B0E">
        <w:rPr>
          <w:rFonts w:ascii="Arial" w:hAnsi="Arial"/>
          <w:b/>
          <w:bCs/>
          <w:u w:val="single"/>
          <w:rtl/>
        </w:rPr>
        <w:t>קביעת מתחם העונש ההולם</w:t>
      </w:r>
    </w:p>
    <w:p w14:paraId="4834CC95" w14:textId="77777777" w:rsidR="00793BF2" w:rsidRPr="00805654" w:rsidRDefault="00793BF2" w:rsidP="00793BF2">
      <w:pPr>
        <w:spacing w:line="360" w:lineRule="auto"/>
        <w:jc w:val="both"/>
        <w:rPr>
          <w:rFonts w:ascii="Arial" w:hAnsi="Arial"/>
          <w:sz w:val="16"/>
          <w:szCs w:val="16"/>
          <w:rtl/>
        </w:rPr>
      </w:pPr>
    </w:p>
    <w:p w14:paraId="2C9957FB" w14:textId="77777777" w:rsidR="00793BF2" w:rsidRPr="00427B0E" w:rsidRDefault="00793BF2" w:rsidP="00793BF2">
      <w:pPr>
        <w:spacing w:line="360" w:lineRule="auto"/>
        <w:jc w:val="both"/>
        <w:rPr>
          <w:rFonts w:ascii="Arial" w:hAnsi="Arial"/>
          <w:rtl/>
        </w:rPr>
      </w:pPr>
      <w:r w:rsidRPr="00427B0E">
        <w:rPr>
          <w:rFonts w:ascii="Arial" w:hAnsi="Arial"/>
          <w:rtl/>
        </w:rPr>
        <w:t>11.</w:t>
      </w:r>
      <w:r w:rsidRPr="00427B0E">
        <w:rPr>
          <w:rFonts w:ascii="Arial" w:hAnsi="Arial"/>
          <w:rtl/>
        </w:rPr>
        <w:tab/>
        <w:t>לפני זמן קצר נדרשתי למגמת ההחמרה הבולטת בענישה המושתת על עוברי עבירות נשק, כפי שהיא משתקפת מפסיקת בית המשפט העליון מהעת האחרונה ובמיוחד מהחודשים האחרונים (</w:t>
      </w:r>
      <w:hyperlink r:id="rId20" w:history="1">
        <w:r w:rsidR="005662BE" w:rsidRPr="005662BE">
          <w:rPr>
            <w:rFonts w:ascii="Arial" w:hAnsi="Arial"/>
            <w:color w:val="0000FF"/>
            <w:u w:val="single"/>
            <w:rtl/>
          </w:rPr>
          <w:t>ת"פ 4531-05-21</w:t>
        </w:r>
      </w:hyperlink>
      <w:r w:rsidRPr="00427B0E">
        <w:rPr>
          <w:rFonts w:ascii="Arial" w:hAnsi="Arial"/>
          <w:rtl/>
        </w:rPr>
        <w:t xml:space="preserve"> (מחוזי ירושלים) </w:t>
      </w:r>
      <w:r w:rsidRPr="00427B0E">
        <w:rPr>
          <w:rFonts w:ascii="Arial" w:hAnsi="Arial"/>
          <w:b/>
          <w:bCs/>
          <w:rtl/>
        </w:rPr>
        <w:t>מדינת ישראל נ' גושה</w:t>
      </w:r>
      <w:r w:rsidRPr="00427B0E">
        <w:rPr>
          <w:rFonts w:ascii="Arial" w:hAnsi="Arial"/>
          <w:rtl/>
        </w:rPr>
        <w:t xml:space="preserve"> (30.5.2022), פסקאות 27-23). הנסיבות הנדונות בגזר הדין הנדון שונות מאלו שנדונו באותו עניין, אך הדברים שנאמרו שם בכל הנוגע לערכים החברתיים הנפגעים מעבירות הנשק השונות, בנושא חומרת העבירות ובעניין מדיניות הענישה הנוהגת לאחרונה, יפים גם לענייננו. להלן יובאו עיקרי הדברים שהובאו שם.</w:t>
      </w:r>
    </w:p>
    <w:p w14:paraId="11D10896" w14:textId="77777777" w:rsidR="00793BF2" w:rsidRPr="00427B0E" w:rsidRDefault="00793BF2" w:rsidP="00793BF2">
      <w:pPr>
        <w:spacing w:line="360" w:lineRule="auto"/>
        <w:jc w:val="both"/>
        <w:rPr>
          <w:rFonts w:ascii="Arial" w:hAnsi="Arial"/>
          <w:rtl/>
        </w:rPr>
      </w:pPr>
    </w:p>
    <w:p w14:paraId="1B431226" w14:textId="77777777" w:rsidR="00793BF2" w:rsidRPr="00427B0E" w:rsidRDefault="00793BF2" w:rsidP="00793BF2">
      <w:pPr>
        <w:spacing w:line="360" w:lineRule="auto"/>
        <w:ind w:firstLine="720"/>
        <w:jc w:val="both"/>
        <w:rPr>
          <w:rFonts w:ascii="Arial" w:hAnsi="Arial"/>
          <w:rtl/>
        </w:rPr>
      </w:pPr>
      <w:r w:rsidRPr="00427B0E">
        <w:rPr>
          <w:rFonts w:ascii="Arial" w:hAnsi="Arial"/>
          <w:b/>
          <w:bCs/>
          <w:u w:val="single"/>
          <w:rtl/>
        </w:rPr>
        <w:t>הערכים החברתיים שנפגעו מהעבירות, חומרתן ומדיניות הענישה הנהוגה</w:t>
      </w:r>
    </w:p>
    <w:p w14:paraId="771C035C" w14:textId="77777777" w:rsidR="00793BF2" w:rsidRPr="00805654" w:rsidRDefault="00793BF2" w:rsidP="00793BF2">
      <w:pPr>
        <w:spacing w:line="360" w:lineRule="auto"/>
        <w:jc w:val="both"/>
        <w:rPr>
          <w:rFonts w:ascii="Arial" w:hAnsi="Arial"/>
          <w:sz w:val="16"/>
          <w:szCs w:val="16"/>
          <w:rtl/>
        </w:rPr>
      </w:pPr>
    </w:p>
    <w:p w14:paraId="08B9CC2C" w14:textId="77777777" w:rsidR="00793BF2" w:rsidRPr="00427B0E" w:rsidRDefault="00793BF2" w:rsidP="00793BF2">
      <w:pPr>
        <w:spacing w:line="360" w:lineRule="auto"/>
        <w:jc w:val="both"/>
        <w:rPr>
          <w:rFonts w:ascii="Arial" w:hAnsi="Arial"/>
          <w:rtl/>
        </w:rPr>
      </w:pPr>
      <w:r w:rsidRPr="00427B0E">
        <w:rPr>
          <w:rFonts w:ascii="Arial" w:hAnsi="Arial"/>
          <w:rtl/>
        </w:rPr>
        <w:t>12.</w:t>
      </w:r>
      <w:r w:rsidRPr="00427B0E">
        <w:rPr>
          <w:rFonts w:ascii="Arial" w:hAnsi="Arial"/>
          <w:rtl/>
        </w:rPr>
        <w:tab/>
        <w:t>פסק הדין שניתן לפני כחודש וחצי ב</w:t>
      </w:r>
      <w:hyperlink r:id="rId21" w:history="1">
        <w:r w:rsidR="005662BE" w:rsidRPr="005662BE">
          <w:rPr>
            <w:rFonts w:ascii="Arial" w:hAnsi="Arial"/>
            <w:color w:val="0000FF"/>
            <w:u w:val="single"/>
            <w:rtl/>
          </w:rPr>
          <w:t>ע"פ 587/22</w:t>
        </w:r>
      </w:hyperlink>
      <w:r w:rsidR="005662BE">
        <w:rPr>
          <w:rFonts w:ascii="Arial" w:hAnsi="Arial"/>
          <w:rtl/>
        </w:rPr>
        <w:t xml:space="preserve"> </w:t>
      </w:r>
      <w:r w:rsidRPr="00427B0E">
        <w:rPr>
          <w:rFonts w:ascii="Arial" w:hAnsi="Arial"/>
          <w:b/>
          <w:bCs/>
          <w:rtl/>
        </w:rPr>
        <w:t xml:space="preserve">אבו נאעסה נ' מדינת ישראל </w:t>
      </w:r>
      <w:r w:rsidRPr="00427B0E">
        <w:rPr>
          <w:rFonts w:ascii="Arial" w:hAnsi="Arial"/>
          <w:rtl/>
        </w:rPr>
        <w:t xml:space="preserve">(22.5.2022)‏‏ (להלן – </w:t>
      </w:r>
      <w:r w:rsidRPr="00427B0E">
        <w:rPr>
          <w:rFonts w:ascii="Arial" w:hAnsi="Arial"/>
          <w:b/>
          <w:bCs/>
          <w:rtl/>
        </w:rPr>
        <w:t>עניין אבו נאעסה</w:t>
      </w:r>
      <w:r w:rsidRPr="00427B0E">
        <w:rPr>
          <w:rFonts w:ascii="Arial" w:hAnsi="Arial"/>
          <w:rtl/>
        </w:rPr>
        <w:t>)), מצטרף אל פסקי דין רבים אחרים שניתנו לאחרונה בעניין עבירות נשק. בפסק-דין זה חזר בית המשפט והדגיש את חומרתן של עבירות הנשק לסוגיהן, אשר הפכו זה מכבר ל</w:t>
      </w:r>
      <w:r w:rsidRPr="00427B0E">
        <w:rPr>
          <w:rFonts w:ascii="Arial" w:hAnsi="Arial"/>
          <w:b/>
          <w:bCs/>
          <w:rtl/>
        </w:rPr>
        <w:t>"מכת מדינה"</w:t>
      </w:r>
      <w:r w:rsidRPr="00427B0E">
        <w:rPr>
          <w:rFonts w:ascii="Arial" w:hAnsi="Arial"/>
          <w:rtl/>
        </w:rPr>
        <w:t xml:space="preserve"> וכן חזר והדגיש את הצורך בהחמרת עונשיהם של </w:t>
      </w:r>
      <w:r w:rsidRPr="00427B0E">
        <w:rPr>
          <w:rFonts w:ascii="Arial" w:hAnsi="Arial"/>
          <w:b/>
          <w:bCs/>
          <w:rtl/>
        </w:rPr>
        <w:t>כל עוברי כל עבירות הנשק</w:t>
      </w:r>
      <w:r w:rsidRPr="00427B0E">
        <w:rPr>
          <w:rFonts w:ascii="Arial" w:hAnsi="Arial"/>
          <w:rtl/>
        </w:rPr>
        <w:t xml:space="preserve">. כך נקבע שם (כבוד השופט י' אלרון, פסקה 9): </w:t>
      </w:r>
    </w:p>
    <w:p w14:paraId="5ADA6F40" w14:textId="77777777" w:rsidR="00793BF2" w:rsidRPr="00427B0E" w:rsidRDefault="00793BF2" w:rsidP="00793BF2">
      <w:pPr>
        <w:spacing w:line="360" w:lineRule="auto"/>
        <w:jc w:val="both"/>
        <w:rPr>
          <w:rFonts w:ascii="Arial" w:hAnsi="Arial"/>
          <w:rtl/>
        </w:rPr>
      </w:pPr>
    </w:p>
    <w:p w14:paraId="08EADE18" w14:textId="77777777" w:rsidR="00793BF2" w:rsidRPr="00427B0E" w:rsidRDefault="00793BF2" w:rsidP="00793BF2">
      <w:pPr>
        <w:spacing w:line="360" w:lineRule="auto"/>
        <w:ind w:left="1440"/>
        <w:jc w:val="both"/>
        <w:rPr>
          <w:rFonts w:ascii="Arial" w:hAnsi="Arial"/>
          <w:rtl/>
        </w:rPr>
      </w:pPr>
      <w:r w:rsidRPr="00427B0E">
        <w:rPr>
          <w:rFonts w:ascii="Arial" w:hAnsi="Arial"/>
          <w:b/>
          <w:bCs/>
          <w:rtl/>
        </w:rPr>
        <w:t>"רבות נכתב בפסיקת בית משפט זה על חומרתן הרבה של עבירות הנשק, אשר הפכו זה מכבר ל'מכת מדינה'</w:t>
      </w:r>
      <w:r w:rsidRPr="00427B0E">
        <w:rPr>
          <w:rFonts w:ascii="Arial" w:hAnsi="Arial"/>
          <w:rtl/>
        </w:rPr>
        <w:t xml:space="preserve"> (</w:t>
      </w:r>
      <w:hyperlink r:id="rId22" w:history="1">
        <w:r w:rsidR="005662BE" w:rsidRPr="005662BE">
          <w:rPr>
            <w:rFonts w:ascii="Arial" w:hAnsi="Arial"/>
            <w:color w:val="0000FF"/>
            <w:u w:val="single"/>
            <w:rtl/>
          </w:rPr>
          <w:t>ע"פ 6028/21</w:t>
        </w:r>
      </w:hyperlink>
      <w:r w:rsidRPr="00427B0E">
        <w:rPr>
          <w:rFonts w:ascii="Arial" w:hAnsi="Arial"/>
          <w:rtl/>
        </w:rPr>
        <w:t xml:space="preserve"> </w:t>
      </w:r>
      <w:r w:rsidRPr="00427B0E">
        <w:rPr>
          <w:rFonts w:ascii="Arial" w:hAnsi="Arial"/>
          <w:b/>
          <w:bCs/>
          <w:rtl/>
        </w:rPr>
        <w:t>אטרש נ' מדינת ישראל</w:t>
      </w:r>
      <w:r w:rsidRPr="00427B0E">
        <w:rPr>
          <w:rFonts w:ascii="Arial" w:hAnsi="Arial"/>
          <w:rtl/>
        </w:rPr>
        <w:t xml:space="preserve">, פסקה 9 (15.5.2022); </w:t>
      </w:r>
      <w:hyperlink r:id="rId23" w:history="1">
        <w:r w:rsidR="005662BE" w:rsidRPr="005662BE">
          <w:rPr>
            <w:rFonts w:ascii="Arial" w:hAnsi="Arial"/>
            <w:color w:val="0000FF"/>
            <w:u w:val="single"/>
            <w:rtl/>
          </w:rPr>
          <w:t>ע"פ 642/22</w:t>
        </w:r>
      </w:hyperlink>
      <w:r w:rsidRPr="00427B0E">
        <w:rPr>
          <w:rFonts w:ascii="Arial" w:hAnsi="Arial"/>
          <w:rtl/>
        </w:rPr>
        <w:t xml:space="preserve"> </w:t>
      </w:r>
      <w:r w:rsidRPr="00427B0E">
        <w:rPr>
          <w:rFonts w:ascii="Arial" w:hAnsi="Arial"/>
          <w:b/>
          <w:bCs/>
          <w:rtl/>
        </w:rPr>
        <w:t>פלוני נ' מדינת ישראל</w:t>
      </w:r>
      <w:r w:rsidRPr="00427B0E">
        <w:rPr>
          <w:rFonts w:ascii="Arial" w:hAnsi="Arial"/>
          <w:rtl/>
        </w:rPr>
        <w:t xml:space="preserve">, פסקה 3 (28.4.2022); </w:t>
      </w:r>
      <w:hyperlink r:id="rId24" w:history="1">
        <w:r w:rsidR="005662BE" w:rsidRPr="005662BE">
          <w:rPr>
            <w:rFonts w:ascii="Arial" w:hAnsi="Arial"/>
            <w:color w:val="0000FF"/>
            <w:u w:val="single"/>
            <w:rtl/>
          </w:rPr>
          <w:t>ע"פ 8965/18</w:t>
        </w:r>
      </w:hyperlink>
      <w:r w:rsidRPr="00427B0E">
        <w:rPr>
          <w:rFonts w:ascii="Arial" w:hAnsi="Arial"/>
          <w:rtl/>
        </w:rPr>
        <w:t xml:space="preserve"> </w:t>
      </w:r>
      <w:r w:rsidRPr="00427B0E">
        <w:rPr>
          <w:rFonts w:ascii="Arial" w:hAnsi="Arial"/>
          <w:b/>
          <w:bCs/>
          <w:rtl/>
        </w:rPr>
        <w:t>מחאג'נה נ' מדינת ישראל</w:t>
      </w:r>
      <w:r w:rsidRPr="00427B0E">
        <w:rPr>
          <w:rFonts w:ascii="Arial" w:hAnsi="Arial"/>
          <w:rtl/>
        </w:rPr>
        <w:t xml:space="preserve">, פסקה 47 (3.11.2019)). </w:t>
      </w:r>
      <w:r w:rsidRPr="00427B0E">
        <w:rPr>
          <w:rFonts w:ascii="Arial" w:hAnsi="Arial"/>
          <w:b/>
          <w:bCs/>
          <w:rtl/>
        </w:rPr>
        <w:t>למרבה הצער, אנו עדים לנזקי עבירות אלו לעיתים תכופות, בדמות פגיעות בגוף או בנפש, ואף אבדן חיי אדם</w:t>
      </w:r>
      <w:r w:rsidRPr="00427B0E">
        <w:rPr>
          <w:rFonts w:ascii="Arial" w:hAnsi="Arial"/>
          <w:rtl/>
        </w:rPr>
        <w:t xml:space="preserve"> (</w:t>
      </w:r>
      <w:hyperlink r:id="rId25" w:history="1">
        <w:r w:rsidR="005662BE" w:rsidRPr="005662BE">
          <w:rPr>
            <w:rFonts w:ascii="Arial" w:hAnsi="Arial"/>
            <w:color w:val="0000FF"/>
            <w:u w:val="single"/>
            <w:rtl/>
          </w:rPr>
          <w:t>ע"פ 8869/21</w:t>
        </w:r>
      </w:hyperlink>
      <w:r w:rsidRPr="00427B0E">
        <w:rPr>
          <w:rFonts w:ascii="Arial" w:hAnsi="Arial"/>
          <w:rtl/>
        </w:rPr>
        <w:t xml:space="preserve"> </w:t>
      </w:r>
      <w:r w:rsidRPr="00427B0E">
        <w:rPr>
          <w:rFonts w:ascii="Arial" w:hAnsi="Arial"/>
          <w:b/>
          <w:bCs/>
          <w:rtl/>
        </w:rPr>
        <w:t>מדינת ישראל נ' קואסמה</w:t>
      </w:r>
      <w:r w:rsidRPr="00427B0E">
        <w:rPr>
          <w:rFonts w:ascii="Arial" w:hAnsi="Arial"/>
          <w:rtl/>
        </w:rPr>
        <w:t xml:space="preserve">, פסקה 11 (13.3.2022); </w:t>
      </w:r>
      <w:hyperlink r:id="rId26" w:history="1">
        <w:r w:rsidR="005662BE" w:rsidRPr="005662BE">
          <w:rPr>
            <w:rFonts w:ascii="Arial" w:hAnsi="Arial"/>
            <w:color w:val="0000FF"/>
            <w:u w:val="single"/>
            <w:rtl/>
          </w:rPr>
          <w:t>ע"פ 4456/21</w:t>
        </w:r>
      </w:hyperlink>
      <w:r w:rsidRPr="00427B0E">
        <w:rPr>
          <w:rFonts w:ascii="Arial" w:hAnsi="Arial"/>
          <w:rtl/>
        </w:rPr>
        <w:t xml:space="preserve"> </w:t>
      </w:r>
      <w:r w:rsidRPr="00427B0E">
        <w:rPr>
          <w:rFonts w:ascii="Arial" w:hAnsi="Arial"/>
          <w:b/>
          <w:bCs/>
          <w:rtl/>
        </w:rPr>
        <w:t>מדינת ישראל נ' אבו עבסה</w:t>
      </w:r>
      <w:r w:rsidRPr="00427B0E">
        <w:rPr>
          <w:rFonts w:ascii="Arial" w:hAnsi="Arial"/>
          <w:rtl/>
        </w:rPr>
        <w:t xml:space="preserve">, פסקה 15 (23.1.2022) (להלן: עניין </w:t>
      </w:r>
      <w:r w:rsidRPr="00427B0E">
        <w:rPr>
          <w:rFonts w:ascii="Arial" w:hAnsi="Arial"/>
          <w:b/>
          <w:bCs/>
          <w:rtl/>
        </w:rPr>
        <w:t>אבו עבסה</w:t>
      </w:r>
      <w:r w:rsidRPr="00427B0E">
        <w:rPr>
          <w:rFonts w:ascii="Arial" w:hAnsi="Arial"/>
          <w:rtl/>
        </w:rPr>
        <w:t xml:space="preserve">)). </w:t>
      </w:r>
    </w:p>
    <w:p w14:paraId="3556EB27" w14:textId="77777777" w:rsidR="00793BF2" w:rsidRPr="00427B0E" w:rsidRDefault="00793BF2" w:rsidP="00793BF2">
      <w:pPr>
        <w:spacing w:line="360" w:lineRule="auto"/>
        <w:ind w:left="1440" w:hanging="1440"/>
        <w:jc w:val="both"/>
        <w:rPr>
          <w:rFonts w:ascii="Arial" w:hAnsi="Arial"/>
          <w:rtl/>
        </w:rPr>
      </w:pPr>
    </w:p>
    <w:p w14:paraId="628805FE" w14:textId="77777777" w:rsidR="00793BF2" w:rsidRPr="00427B0E" w:rsidRDefault="00793BF2" w:rsidP="00793BF2">
      <w:pPr>
        <w:spacing w:line="360" w:lineRule="auto"/>
        <w:ind w:left="1440"/>
        <w:jc w:val="both"/>
        <w:rPr>
          <w:rFonts w:ascii="Arial" w:hAnsi="Arial"/>
          <w:rtl/>
        </w:rPr>
      </w:pPr>
      <w:r w:rsidRPr="00427B0E">
        <w:rPr>
          <w:rFonts w:ascii="Arial" w:hAnsi="Arial"/>
          <w:b/>
          <w:bCs/>
          <w:rtl/>
        </w:rPr>
        <w:t>אך לאחרונה עמד בית משפט זה על הצורך לשרש רעה חולה זו מקרבנו, באמצעות ענישה מחמירה ומרתיעה</w:t>
      </w:r>
      <w:r w:rsidRPr="00427B0E">
        <w:rPr>
          <w:rFonts w:ascii="Arial" w:hAnsi="Arial"/>
          <w:rtl/>
        </w:rPr>
        <w:t xml:space="preserve"> (</w:t>
      </w:r>
      <w:hyperlink r:id="rId27" w:history="1">
        <w:r w:rsidR="005662BE" w:rsidRPr="005662BE">
          <w:rPr>
            <w:rFonts w:ascii="Arial" w:hAnsi="Arial"/>
            <w:color w:val="0000FF"/>
            <w:u w:val="single"/>
            <w:rtl/>
          </w:rPr>
          <w:t>ע"פ 147/21</w:t>
        </w:r>
      </w:hyperlink>
      <w:r w:rsidRPr="00427B0E">
        <w:rPr>
          <w:rFonts w:ascii="Arial" w:hAnsi="Arial"/>
          <w:rtl/>
        </w:rPr>
        <w:t xml:space="preserve"> </w:t>
      </w:r>
      <w:r w:rsidRPr="00427B0E">
        <w:rPr>
          <w:rFonts w:ascii="Arial" w:hAnsi="Arial"/>
          <w:b/>
          <w:bCs/>
          <w:rtl/>
        </w:rPr>
        <w:t>מדינת ישראל נ' ביטון</w:t>
      </w:r>
      <w:r w:rsidRPr="00427B0E">
        <w:rPr>
          <w:rFonts w:ascii="Arial" w:hAnsi="Arial"/>
          <w:rtl/>
        </w:rPr>
        <w:t xml:space="preserve">, פסקה 10 (14.2.2021); </w:t>
      </w:r>
      <w:hyperlink r:id="rId28" w:history="1">
        <w:r w:rsidR="005662BE" w:rsidRPr="005662BE">
          <w:rPr>
            <w:rFonts w:ascii="Arial" w:hAnsi="Arial"/>
            <w:color w:val="0000FF"/>
            <w:u w:val="single"/>
            <w:rtl/>
          </w:rPr>
          <w:t>ע"פ 4406/19</w:t>
        </w:r>
      </w:hyperlink>
      <w:r w:rsidRPr="00427B0E">
        <w:rPr>
          <w:rFonts w:ascii="Arial" w:hAnsi="Arial"/>
          <w:rtl/>
        </w:rPr>
        <w:t xml:space="preserve"> </w:t>
      </w:r>
      <w:r w:rsidRPr="00427B0E">
        <w:rPr>
          <w:rFonts w:ascii="Arial" w:hAnsi="Arial"/>
          <w:b/>
          <w:bCs/>
          <w:rtl/>
        </w:rPr>
        <w:t>מדינת ישראל נ' סובח</w:t>
      </w:r>
      <w:r w:rsidRPr="00427B0E">
        <w:rPr>
          <w:rFonts w:ascii="Arial" w:hAnsi="Arial"/>
          <w:rtl/>
        </w:rPr>
        <w:t xml:space="preserve">, פסקאות 17-16 (5.11.2019)); </w:t>
      </w:r>
      <w:r w:rsidRPr="00427B0E">
        <w:rPr>
          <w:rFonts w:ascii="Arial" w:hAnsi="Arial"/>
          <w:b/>
          <w:bCs/>
          <w:rtl/>
        </w:rPr>
        <w:t>ובפרט נגד מי אשר נוטלים חלק בהפצת כלי נשק שלא כדין:</w:t>
      </w:r>
      <w:r w:rsidRPr="00427B0E">
        <w:rPr>
          <w:rFonts w:ascii="Arial" w:hAnsi="Arial"/>
          <w:rtl/>
        </w:rPr>
        <w:t xml:space="preserve"> </w:t>
      </w:r>
      <w:r w:rsidR="005662BE">
        <w:rPr>
          <w:rFonts w:ascii="Arial" w:hAnsi="Arial"/>
          <w:rtl/>
        </w:rPr>
        <w:t xml:space="preserve"> </w:t>
      </w:r>
    </w:p>
    <w:p w14:paraId="175ABE6A" w14:textId="77777777" w:rsidR="00793BF2" w:rsidRPr="00427B0E" w:rsidRDefault="00793BF2" w:rsidP="00793BF2">
      <w:pPr>
        <w:spacing w:line="360" w:lineRule="auto"/>
        <w:ind w:left="1440" w:hanging="1440"/>
        <w:jc w:val="both"/>
        <w:rPr>
          <w:rFonts w:ascii="Arial" w:hAnsi="Arial"/>
          <w:rtl/>
        </w:rPr>
      </w:pPr>
      <w:r w:rsidRPr="00427B0E">
        <w:rPr>
          <w:rFonts w:ascii="Arial" w:hAnsi="Arial"/>
          <w:rtl/>
        </w:rPr>
        <w:t xml:space="preserve"> </w:t>
      </w:r>
    </w:p>
    <w:p w14:paraId="0F479385" w14:textId="77777777" w:rsidR="00793BF2" w:rsidRPr="00427B0E" w:rsidRDefault="00793BF2" w:rsidP="00793BF2">
      <w:pPr>
        <w:spacing w:line="360" w:lineRule="auto"/>
        <w:ind w:left="2160"/>
        <w:jc w:val="both"/>
        <w:rPr>
          <w:rFonts w:ascii="Arial" w:hAnsi="Arial"/>
          <w:rtl/>
        </w:rPr>
      </w:pPr>
      <w:r w:rsidRPr="00427B0E">
        <w:rPr>
          <w:rFonts w:ascii="Arial" w:hAnsi="Arial"/>
          <w:b/>
          <w:bCs/>
          <w:rtl/>
        </w:rPr>
        <w:t>'...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427B0E">
        <w:rPr>
          <w:rFonts w:ascii="Arial" w:hAnsi="Arial"/>
          <w:rtl/>
        </w:rPr>
        <w:t xml:space="preserve"> (עניין </w:t>
      </w:r>
      <w:r w:rsidRPr="00427B0E">
        <w:rPr>
          <w:rFonts w:ascii="Arial" w:hAnsi="Arial"/>
          <w:b/>
          <w:bCs/>
          <w:rtl/>
        </w:rPr>
        <w:t>אבו עבסה</w:t>
      </w:r>
      <w:r w:rsidRPr="00427B0E">
        <w:rPr>
          <w:rFonts w:ascii="Arial" w:hAnsi="Arial"/>
          <w:rtl/>
        </w:rPr>
        <w:t>, פסקה 15)</w:t>
      </w:r>
      <w:r w:rsidRPr="00427B0E">
        <w:rPr>
          <w:rFonts w:ascii="Arial" w:hAnsi="Arial"/>
          <w:b/>
          <w:bCs/>
          <w:rtl/>
        </w:rPr>
        <w:t>"</w:t>
      </w:r>
      <w:r w:rsidRPr="00427B0E">
        <w:rPr>
          <w:rFonts w:ascii="Arial" w:hAnsi="Arial"/>
          <w:rtl/>
        </w:rPr>
        <w:t>.</w:t>
      </w:r>
    </w:p>
    <w:p w14:paraId="47F312D5" w14:textId="77777777" w:rsidR="00793BF2" w:rsidRPr="00427B0E" w:rsidRDefault="00793BF2" w:rsidP="00793BF2">
      <w:pPr>
        <w:spacing w:line="360" w:lineRule="auto"/>
        <w:jc w:val="both"/>
        <w:rPr>
          <w:rFonts w:ascii="Arial" w:hAnsi="Arial"/>
          <w:rtl/>
        </w:rPr>
      </w:pPr>
    </w:p>
    <w:p w14:paraId="53265416" w14:textId="77777777" w:rsidR="00793BF2" w:rsidRPr="00427B0E" w:rsidRDefault="00793BF2" w:rsidP="00793BF2">
      <w:pPr>
        <w:spacing w:line="360" w:lineRule="auto"/>
        <w:jc w:val="both"/>
        <w:rPr>
          <w:rFonts w:ascii="Arial" w:hAnsi="Arial"/>
          <w:rtl/>
        </w:rPr>
      </w:pPr>
      <w:r w:rsidRPr="00427B0E">
        <w:rPr>
          <w:rFonts w:ascii="Arial" w:hAnsi="Arial"/>
          <w:rtl/>
        </w:rPr>
        <w:t>13.</w:t>
      </w:r>
      <w:r w:rsidRPr="00427B0E">
        <w:rPr>
          <w:rFonts w:ascii="Arial" w:hAnsi="Arial"/>
          <w:rtl/>
        </w:rPr>
        <w:tab/>
        <w:t xml:space="preserve">הנסיבות אשר נדונו בעניין </w:t>
      </w:r>
      <w:r w:rsidRPr="00427B0E">
        <w:rPr>
          <w:rFonts w:ascii="Arial" w:hAnsi="Arial"/>
          <w:b/>
          <w:bCs/>
          <w:rtl/>
        </w:rPr>
        <w:t>אבו נאעסה</w:t>
      </w:r>
      <w:r w:rsidRPr="00427B0E">
        <w:rPr>
          <w:rFonts w:ascii="Arial" w:hAnsi="Arial"/>
          <w:rtl/>
        </w:rPr>
        <w:t>, אשר לגביהן נקבע כאמור, לא היה חריגות. דובר במערער אשר הורשע על-פי הודאתו במסגרת הסדר טיעון בעבירת נשיאת תחמושת והובלתה, בעבירת סיוע לעסקה אחרת בתחמושת ובעבירת ניסיון לעסקה אחרת בנשק. דובר אפוא, בעבירות נשק אשר לגביהן ניתן היה לכאורה לומר, כי הן במדרג חומרה שיחסית אינו גבוה. במסגרת גזר הדין שקל בית המשפט המחוזי בין השאר, את הודאת הנאשם, את היותו צעיר נעדר הרשעות קודמות, את החרטה שהביע, את התסקיר החיובי בעניינו ואת תפקודו החיובי במסגרת מאסרו, לרבות היותו אסיר תומך לאסיר נזקק. נקבע בעניינו מתחם עונש הולם בין 18 ל-36 חודשי מאסר והעונש שהושת עליו הועמד על 20 חודשי מאסר בפועל, מאסר מותנה וקנס בסך 3,500 ₪. ערעורו על העונש נדחה.</w:t>
      </w:r>
    </w:p>
    <w:p w14:paraId="0074C09D" w14:textId="77777777" w:rsidR="00793BF2" w:rsidRPr="00427B0E" w:rsidRDefault="00793BF2" w:rsidP="00793BF2">
      <w:pPr>
        <w:spacing w:line="360" w:lineRule="auto"/>
        <w:jc w:val="both"/>
        <w:rPr>
          <w:rFonts w:ascii="Arial" w:hAnsi="Arial"/>
          <w:rtl/>
        </w:rPr>
      </w:pPr>
    </w:p>
    <w:p w14:paraId="1A0DFABD" w14:textId="77777777" w:rsidR="00793BF2" w:rsidRPr="004D57A9" w:rsidRDefault="00793BF2" w:rsidP="00793BF2">
      <w:pPr>
        <w:spacing w:line="360" w:lineRule="auto"/>
        <w:jc w:val="both"/>
        <w:rPr>
          <w:rFonts w:ascii="Arial" w:hAnsi="Arial"/>
          <w:rtl/>
        </w:rPr>
      </w:pPr>
      <w:r w:rsidRPr="00427B0E">
        <w:rPr>
          <w:rFonts w:ascii="Arial" w:hAnsi="Arial"/>
          <w:rtl/>
        </w:rPr>
        <w:t>פסק דין זה אינו אלא פסק-דין אחד מתוך רבים אשר ניתנו רק בחודשים האחרונים ממש, אשר בהם חזר בית המשפט העליון והדגיש שוב את חומרת עבירות הנשק למיניהן ולסוגיהן, את העובדה שעבירות אלו הפכו ל</w:t>
      </w:r>
      <w:r w:rsidRPr="00427B0E">
        <w:rPr>
          <w:rFonts w:ascii="Arial" w:hAnsi="Arial"/>
          <w:b/>
          <w:bCs/>
          <w:rtl/>
        </w:rPr>
        <w:t>"מכת מדינה"</w:t>
      </w:r>
      <w:r w:rsidRPr="00427B0E">
        <w:rPr>
          <w:rFonts w:ascii="Arial" w:hAnsi="Arial"/>
          <w:rtl/>
        </w:rPr>
        <w:t xml:space="preserve"> ואת הצורך להחמיר בענישת עוברי עבירות אלו. עם אותם פסקי-דין אשר ניתנו </w:t>
      </w:r>
      <w:r w:rsidRPr="00427B0E">
        <w:rPr>
          <w:rFonts w:ascii="Arial" w:hAnsi="Arial"/>
          <w:b/>
          <w:bCs/>
          <w:rtl/>
        </w:rPr>
        <w:t>רק במחצית השנה האחרונה</w:t>
      </w:r>
      <w:r w:rsidRPr="00427B0E">
        <w:rPr>
          <w:rFonts w:ascii="Arial" w:hAnsi="Arial"/>
          <w:rtl/>
        </w:rPr>
        <w:t xml:space="preserve"> ניתן למנות פסקי הדין רבים ובכלל זה אלו הנזכרים בעניין </w:t>
      </w:r>
      <w:r w:rsidRPr="00427B0E">
        <w:rPr>
          <w:rFonts w:ascii="Arial" w:hAnsi="Arial"/>
          <w:b/>
          <w:bCs/>
          <w:rtl/>
        </w:rPr>
        <w:t>אבו נאעסה</w:t>
      </w:r>
      <w:r w:rsidRPr="00427B0E">
        <w:rPr>
          <w:rFonts w:ascii="Arial" w:hAnsi="Arial"/>
          <w:rtl/>
        </w:rPr>
        <w:t xml:space="preserve"> (בפסקה 9, המובאת לעיל). כדוגמה בלבד, ראו גם את פסקי הדין הבאים: </w:t>
      </w:r>
      <w:hyperlink r:id="rId29" w:history="1">
        <w:r w:rsidR="005662BE" w:rsidRPr="005662BE">
          <w:rPr>
            <w:rFonts w:ascii="Arial" w:hAnsi="Arial"/>
            <w:color w:val="0000FF"/>
            <w:u w:val="single"/>
            <w:rtl/>
          </w:rPr>
          <w:t>ע"פ 2251/21</w:t>
        </w:r>
      </w:hyperlink>
      <w:r w:rsidR="005662BE">
        <w:rPr>
          <w:rFonts w:ascii="Arial" w:hAnsi="Arial"/>
          <w:rtl/>
        </w:rPr>
        <w:t xml:space="preserve"> </w:t>
      </w:r>
      <w:r w:rsidRPr="00427B0E">
        <w:rPr>
          <w:rFonts w:ascii="Arial" w:hAnsi="Arial"/>
          <w:bCs/>
          <w:rtl/>
        </w:rPr>
        <w:t>אבו עראר נ' מדינת ישראל</w:t>
      </w:r>
      <w:r w:rsidR="005662BE">
        <w:rPr>
          <w:rFonts w:ascii="Arial" w:hAnsi="Arial"/>
          <w:rtl/>
        </w:rPr>
        <w:t xml:space="preserve"> </w:t>
      </w:r>
      <w:r w:rsidRPr="00427B0E">
        <w:rPr>
          <w:rFonts w:ascii="Arial" w:hAnsi="Arial"/>
          <w:rtl/>
        </w:rPr>
        <w:t>(15.12.2021);</w:t>
      </w:r>
      <w:r>
        <w:rPr>
          <w:rFonts w:ascii="Arial" w:hAnsi="Arial" w:hint="cs"/>
          <w:rtl/>
        </w:rPr>
        <w:t xml:space="preserve"> </w:t>
      </w:r>
      <w:hyperlink r:id="rId30" w:history="1">
        <w:r w:rsidR="005662BE" w:rsidRPr="005662BE">
          <w:rPr>
            <w:rFonts w:ascii="Arial" w:hAnsi="Arial"/>
            <w:color w:val="0000FF"/>
            <w:u w:val="single"/>
            <w:rtl/>
          </w:rPr>
          <w:t>ע"פ 2015/21</w:t>
        </w:r>
      </w:hyperlink>
      <w:r w:rsidR="005662BE">
        <w:rPr>
          <w:rFonts w:ascii="Arial" w:hAnsi="Arial"/>
          <w:rtl/>
        </w:rPr>
        <w:t xml:space="preserve"> </w:t>
      </w:r>
      <w:r w:rsidRPr="00427B0E">
        <w:rPr>
          <w:rFonts w:ascii="Arial" w:hAnsi="Arial"/>
          <w:b/>
          <w:bCs/>
          <w:rtl/>
        </w:rPr>
        <w:t>אזברגה נ' מדינת ישראל</w:t>
      </w:r>
      <w:r>
        <w:rPr>
          <w:rFonts w:ascii="Arial" w:hAnsi="Arial" w:hint="cs"/>
          <w:b/>
          <w:bCs/>
          <w:rtl/>
        </w:rPr>
        <w:t xml:space="preserve"> </w:t>
      </w:r>
      <w:r>
        <w:rPr>
          <w:rFonts w:ascii="Arial" w:hAnsi="Arial" w:hint="cs"/>
          <w:rtl/>
        </w:rPr>
        <w:t>(9.12.2021)</w:t>
      </w:r>
      <w:r w:rsidRPr="00427B0E">
        <w:rPr>
          <w:rFonts w:ascii="Arial" w:hAnsi="Arial"/>
          <w:rtl/>
        </w:rPr>
        <w:t xml:space="preserve">; </w:t>
      </w:r>
      <w:hyperlink r:id="rId31" w:history="1">
        <w:r w:rsidR="005662BE" w:rsidRPr="005662BE">
          <w:rPr>
            <w:rFonts w:ascii="Arial" w:hAnsi="Arial"/>
            <w:color w:val="0000FF"/>
            <w:u w:val="single"/>
            <w:rtl/>
          </w:rPr>
          <w:t>ע"פ 6068/21</w:t>
        </w:r>
      </w:hyperlink>
      <w:r w:rsidR="005662BE">
        <w:rPr>
          <w:rFonts w:ascii="Arial" w:hAnsi="Arial"/>
          <w:rtl/>
        </w:rPr>
        <w:t xml:space="preserve"> </w:t>
      </w:r>
      <w:r w:rsidRPr="00427B0E">
        <w:rPr>
          <w:rFonts w:ascii="Arial" w:hAnsi="Arial"/>
          <w:b/>
          <w:bCs/>
          <w:rtl/>
        </w:rPr>
        <w:t>מדינת ישראל נ' פקיה</w:t>
      </w:r>
      <w:r w:rsidR="005662BE">
        <w:rPr>
          <w:rFonts w:ascii="Arial" w:hAnsi="Arial"/>
          <w:rtl/>
        </w:rPr>
        <w:t xml:space="preserve"> </w:t>
      </w:r>
      <w:r w:rsidRPr="00427B0E">
        <w:rPr>
          <w:rFonts w:ascii="Arial" w:hAnsi="Arial"/>
          <w:rtl/>
        </w:rPr>
        <w:t xml:space="preserve">(19.12.2021) (להלן – </w:t>
      </w:r>
      <w:r w:rsidRPr="00427B0E">
        <w:rPr>
          <w:rFonts w:ascii="Arial" w:hAnsi="Arial"/>
          <w:b/>
          <w:bCs/>
          <w:rtl/>
        </w:rPr>
        <w:t>עניין פקיה</w:t>
      </w:r>
      <w:r w:rsidRPr="00427B0E">
        <w:rPr>
          <w:rFonts w:ascii="Arial" w:hAnsi="Arial"/>
          <w:rtl/>
        </w:rPr>
        <w:t xml:space="preserve">); </w:t>
      </w:r>
      <w:hyperlink r:id="rId32" w:history="1">
        <w:r w:rsidR="005662BE" w:rsidRPr="005662BE">
          <w:rPr>
            <w:rFonts w:ascii="Arial" w:hAnsi="Arial"/>
            <w:color w:val="0000FF"/>
            <w:u w:val="single"/>
            <w:rtl/>
          </w:rPr>
          <w:t>ע"פ 8320/21</w:t>
        </w:r>
      </w:hyperlink>
      <w:r w:rsidRPr="00427B0E">
        <w:rPr>
          <w:rFonts w:ascii="Arial" w:hAnsi="Arial"/>
          <w:rtl/>
        </w:rPr>
        <w:t xml:space="preserve"> </w:t>
      </w:r>
      <w:r w:rsidRPr="00427B0E">
        <w:rPr>
          <w:rFonts w:ascii="Arial" w:hAnsi="Arial"/>
          <w:bCs/>
          <w:rtl/>
        </w:rPr>
        <w:t>מדינת ישראל נ' בסילה</w:t>
      </w:r>
      <w:r w:rsidR="005662BE">
        <w:rPr>
          <w:rFonts w:ascii="Arial" w:hAnsi="Arial"/>
          <w:rtl/>
        </w:rPr>
        <w:t xml:space="preserve"> </w:t>
      </w:r>
      <w:r w:rsidRPr="00427B0E">
        <w:rPr>
          <w:rFonts w:ascii="Arial" w:hAnsi="Arial"/>
          <w:rtl/>
        </w:rPr>
        <w:t xml:space="preserve">(28.12.2021) (להלן – </w:t>
      </w:r>
      <w:r w:rsidRPr="00427B0E">
        <w:rPr>
          <w:rFonts w:ascii="Arial" w:hAnsi="Arial"/>
          <w:b/>
          <w:bCs/>
          <w:rtl/>
        </w:rPr>
        <w:t>עניין בסילה</w:t>
      </w:r>
      <w:r w:rsidRPr="00427B0E">
        <w:rPr>
          <w:rFonts w:ascii="Arial" w:hAnsi="Arial"/>
          <w:rtl/>
        </w:rPr>
        <w:t xml:space="preserve">); </w:t>
      </w:r>
      <w:hyperlink r:id="rId33" w:history="1">
        <w:r w:rsidR="005662BE" w:rsidRPr="005662BE">
          <w:rPr>
            <w:rFonts w:ascii="Arial" w:hAnsi="Arial"/>
            <w:color w:val="0000FF"/>
            <w:u w:val="single"/>
            <w:rtl/>
          </w:rPr>
          <w:t>ע"פ 6383/21</w:t>
        </w:r>
      </w:hyperlink>
      <w:r w:rsidR="005662BE">
        <w:rPr>
          <w:rFonts w:ascii="Arial" w:hAnsi="Arial"/>
          <w:rtl/>
        </w:rPr>
        <w:t xml:space="preserve"> </w:t>
      </w:r>
      <w:r w:rsidRPr="00427B0E">
        <w:rPr>
          <w:rFonts w:ascii="Arial" w:hAnsi="Arial"/>
          <w:b/>
          <w:bCs/>
          <w:rtl/>
        </w:rPr>
        <w:t xml:space="preserve">קריף נ' מדינת ישראל </w:t>
      </w:r>
      <w:r w:rsidRPr="00427B0E">
        <w:rPr>
          <w:rFonts w:ascii="Arial" w:hAnsi="Arial"/>
          <w:rtl/>
        </w:rPr>
        <w:t xml:space="preserve">(13.2.2022)‏‏; </w:t>
      </w:r>
      <w:hyperlink r:id="rId34" w:history="1">
        <w:r w:rsidR="005662BE" w:rsidRPr="005662BE">
          <w:rPr>
            <w:rFonts w:ascii="Arial" w:hAnsi="Arial"/>
            <w:color w:val="0000FF"/>
            <w:u w:val="single"/>
            <w:rtl/>
          </w:rPr>
          <w:t>ע"פ 8869/21</w:t>
        </w:r>
      </w:hyperlink>
      <w:r w:rsidR="005662BE">
        <w:rPr>
          <w:rFonts w:ascii="Arial" w:hAnsi="Arial"/>
          <w:rtl/>
        </w:rPr>
        <w:t xml:space="preserve"> </w:t>
      </w:r>
      <w:r w:rsidRPr="00427B0E">
        <w:rPr>
          <w:rFonts w:ascii="Arial" w:hAnsi="Arial"/>
          <w:b/>
          <w:bCs/>
          <w:rtl/>
        </w:rPr>
        <w:t>מדינת ישראל נ' קואסמה</w:t>
      </w:r>
      <w:r w:rsidR="005662BE">
        <w:rPr>
          <w:rFonts w:ascii="Arial" w:hAnsi="Arial"/>
          <w:rtl/>
        </w:rPr>
        <w:t xml:space="preserve"> </w:t>
      </w:r>
      <w:r w:rsidRPr="00427B0E">
        <w:rPr>
          <w:rFonts w:ascii="Arial" w:hAnsi="Arial"/>
          <w:rtl/>
        </w:rPr>
        <w:t>(13.3.2022)‏‏;</w:t>
      </w:r>
      <w:r w:rsidRPr="00427B0E">
        <w:rPr>
          <w:rFonts w:ascii="Arial" w:hAnsi="Arial" w:hint="cs"/>
        </w:rPr>
        <w:t xml:space="preserve"> </w:t>
      </w:r>
      <w:r w:rsidRPr="00427B0E">
        <w:rPr>
          <w:rFonts w:ascii="Arial" w:hAnsi="Arial"/>
          <w:rtl/>
        </w:rPr>
        <w:t xml:space="preserve">עניין </w:t>
      </w:r>
      <w:r w:rsidRPr="00427B0E">
        <w:rPr>
          <w:rFonts w:ascii="Arial" w:hAnsi="Arial"/>
          <w:b/>
          <w:bCs/>
          <w:rtl/>
        </w:rPr>
        <w:t>קדורה</w:t>
      </w:r>
      <w:r w:rsidRPr="00427B0E">
        <w:rPr>
          <w:rFonts w:ascii="Arial" w:hAnsi="Arial"/>
          <w:rtl/>
        </w:rPr>
        <w:t xml:space="preserve"> (מיום 14.4.2022)‏‏ שהוזכר בטיעוני הצדדים;</w:t>
      </w:r>
      <w:r w:rsidRPr="00427B0E">
        <w:rPr>
          <w:rFonts w:ascii="Arial" w:hAnsi="Arial" w:hint="cs"/>
        </w:rPr>
        <w:t xml:space="preserve"> </w:t>
      </w:r>
      <w:hyperlink r:id="rId35" w:history="1">
        <w:r w:rsidR="005662BE" w:rsidRPr="005662BE">
          <w:rPr>
            <w:rFonts w:ascii="Arial" w:hAnsi="Arial"/>
            <w:color w:val="0000FF"/>
            <w:u w:val="single"/>
            <w:rtl/>
          </w:rPr>
          <w:t>ע"פ 309/22</w:t>
        </w:r>
      </w:hyperlink>
      <w:r w:rsidRPr="00427B0E">
        <w:rPr>
          <w:rFonts w:ascii="Arial" w:hAnsi="Arial"/>
          <w:rtl/>
        </w:rPr>
        <w:t xml:space="preserve"> </w:t>
      </w:r>
      <w:r w:rsidRPr="00427B0E">
        <w:rPr>
          <w:rFonts w:ascii="Arial" w:hAnsi="Arial"/>
          <w:b/>
          <w:bCs/>
          <w:rtl/>
        </w:rPr>
        <w:t>מדינת ישראל נ' ביאדסה</w:t>
      </w:r>
      <w:r w:rsidR="005662BE">
        <w:rPr>
          <w:rFonts w:ascii="Arial" w:hAnsi="Arial"/>
          <w:rtl/>
        </w:rPr>
        <w:t xml:space="preserve"> </w:t>
      </w:r>
      <w:r w:rsidRPr="00427B0E">
        <w:rPr>
          <w:rFonts w:ascii="Arial" w:hAnsi="Arial"/>
          <w:rtl/>
        </w:rPr>
        <w:t xml:space="preserve">(10.5.2022)‏‏ (להלן – </w:t>
      </w:r>
      <w:r w:rsidRPr="00427B0E">
        <w:rPr>
          <w:rFonts w:ascii="Arial" w:hAnsi="Arial"/>
          <w:b/>
          <w:bCs/>
          <w:rtl/>
        </w:rPr>
        <w:t>עניין ביאדסה</w:t>
      </w:r>
      <w:r w:rsidRPr="00427B0E">
        <w:rPr>
          <w:rFonts w:ascii="Arial" w:hAnsi="Arial"/>
          <w:rtl/>
        </w:rPr>
        <w:t>).</w:t>
      </w:r>
    </w:p>
    <w:p w14:paraId="2558E4E0" w14:textId="77777777" w:rsidR="00793BF2" w:rsidRPr="00427B0E" w:rsidRDefault="00793BF2" w:rsidP="00793BF2">
      <w:pPr>
        <w:spacing w:line="360" w:lineRule="auto"/>
        <w:jc w:val="both"/>
        <w:rPr>
          <w:rFonts w:ascii="Arial" w:hAnsi="Arial"/>
          <w:rtl/>
        </w:rPr>
      </w:pPr>
    </w:p>
    <w:p w14:paraId="5E513DE7" w14:textId="77777777" w:rsidR="00793BF2" w:rsidRPr="00427B0E" w:rsidRDefault="00793BF2" w:rsidP="00793BF2">
      <w:pPr>
        <w:spacing w:line="360" w:lineRule="auto"/>
        <w:jc w:val="both"/>
        <w:rPr>
          <w:rFonts w:ascii="Arial" w:hAnsi="Arial"/>
          <w:rtl/>
        </w:rPr>
      </w:pPr>
      <w:r w:rsidRPr="00427B0E">
        <w:rPr>
          <w:rFonts w:ascii="Arial" w:hAnsi="Arial"/>
          <w:rtl/>
        </w:rPr>
        <w:t>14.</w:t>
      </w:r>
      <w:r w:rsidRPr="00427B0E">
        <w:rPr>
          <w:rFonts w:ascii="Arial" w:hAnsi="Arial"/>
          <w:rtl/>
        </w:rPr>
        <w:tab/>
        <w:t>הרשימה החלקית המובאת לעיל כוללת גם ערעורים שהמדינה הגישה על קולת העונש, אשר התקבלו תוך החמרת הענישה. כך בין השאר, בפסקי הדין הבאים:</w:t>
      </w:r>
    </w:p>
    <w:p w14:paraId="6DC0A4EA" w14:textId="77777777" w:rsidR="00793BF2" w:rsidRPr="00427B0E" w:rsidRDefault="00793BF2" w:rsidP="00793BF2">
      <w:pPr>
        <w:spacing w:line="360" w:lineRule="auto"/>
        <w:jc w:val="both"/>
        <w:rPr>
          <w:rFonts w:ascii="Arial" w:hAnsi="Arial"/>
          <w:rtl/>
        </w:rPr>
      </w:pPr>
      <w:r w:rsidRPr="00427B0E">
        <w:rPr>
          <w:rFonts w:ascii="Arial" w:hAnsi="Arial"/>
          <w:rtl/>
        </w:rPr>
        <w:t xml:space="preserve"> </w:t>
      </w:r>
    </w:p>
    <w:p w14:paraId="12838D03" w14:textId="77777777" w:rsidR="00793BF2" w:rsidRPr="00427B0E" w:rsidRDefault="00793BF2" w:rsidP="00793BF2">
      <w:pPr>
        <w:spacing w:line="360" w:lineRule="auto"/>
        <w:jc w:val="both"/>
        <w:rPr>
          <w:rFonts w:ascii="Arial" w:hAnsi="Arial"/>
          <w:rtl/>
        </w:rPr>
      </w:pPr>
      <w:r w:rsidRPr="00427B0E">
        <w:rPr>
          <w:rFonts w:ascii="Arial" w:hAnsi="Arial"/>
          <w:b/>
          <w:bCs/>
          <w:rtl/>
        </w:rPr>
        <w:t>עניין בסילה</w:t>
      </w:r>
      <w:r w:rsidRPr="00427B0E">
        <w:rPr>
          <w:rFonts w:ascii="Arial" w:hAnsi="Arial"/>
          <w:rtl/>
        </w:rPr>
        <w:t xml:space="preserve"> – המשיב הורשע על-פי הודאתו במסגרת הסדר טיעון בעבירת החזקת נשק ואביזרי תחמושת. דובר בנשק דמוי רובה סער 16</w:t>
      </w:r>
      <w:r w:rsidRPr="00427B0E">
        <w:rPr>
          <w:rFonts w:ascii="Arial" w:hAnsi="Arial"/>
        </w:rPr>
        <w:t>M-</w:t>
      </w:r>
      <w:r w:rsidRPr="00427B0E">
        <w:rPr>
          <w:rFonts w:ascii="Arial" w:hAnsi="Arial"/>
          <w:rtl/>
        </w:rPr>
        <w:t>, חמש מחסניות, תחמושת ואביזרים נלווים. המשיב הוא אדם נורמטיבי, נעדר הרשעות קודמות (למעט הרשעה בעבירת ציד), נשוי ואב לילדים העובד באופן מסודר ומפרנס את משפחתו. הוא הביע חרטה על מעשיו והתסקיר בעניינו היה חיובי. נקבע מתחם עונש בין 6 ל-24 חודשי מאסר ולאחר 80 ימי מעצר, הושתו עליו 7 חודשי מאסר ומאסר מותנה. ערעור המדינה התקבל ובלי למצות את הדין, הושתו עליו 14 חודשי מאסר בפועל.</w:t>
      </w:r>
    </w:p>
    <w:p w14:paraId="5BC5640F" w14:textId="77777777" w:rsidR="00793BF2" w:rsidRPr="00427B0E" w:rsidRDefault="00793BF2" w:rsidP="00793BF2">
      <w:pPr>
        <w:spacing w:line="360" w:lineRule="auto"/>
        <w:jc w:val="both"/>
        <w:rPr>
          <w:rFonts w:ascii="Arial" w:hAnsi="Arial"/>
          <w:rtl/>
        </w:rPr>
      </w:pPr>
    </w:p>
    <w:p w14:paraId="3E9C8797" w14:textId="77777777" w:rsidR="00793BF2" w:rsidRPr="00427B0E" w:rsidRDefault="00793BF2" w:rsidP="00793BF2">
      <w:pPr>
        <w:spacing w:line="360" w:lineRule="auto"/>
        <w:jc w:val="both"/>
        <w:rPr>
          <w:rFonts w:ascii="Arial" w:hAnsi="Arial"/>
          <w:rtl/>
        </w:rPr>
      </w:pPr>
      <w:r w:rsidRPr="00427B0E">
        <w:rPr>
          <w:rFonts w:ascii="Arial" w:hAnsi="Arial"/>
          <w:b/>
          <w:bCs/>
          <w:rtl/>
        </w:rPr>
        <w:t>עניין קוואסמה</w:t>
      </w:r>
      <w:r w:rsidRPr="00427B0E">
        <w:rPr>
          <w:rFonts w:ascii="Arial" w:hAnsi="Arial"/>
          <w:rtl/>
        </w:rPr>
        <w:t xml:space="preserve"> – המשיב, צעיר כבן 21 הנעדר הרשעות קודמות, הורשע על-פי הודאתו במסגרת הסדר טיעון בעבירות רכישת נשק ואחזקתו ורכישת חלקי נשק והחזקתם. כל העבירות עסקו ברובה מסוג</w:t>
      </w:r>
      <w:r w:rsidRPr="00427B0E">
        <w:rPr>
          <w:rFonts w:ascii="Arial" w:hAnsi="Arial"/>
        </w:rPr>
        <w:t xml:space="preserve">M-16 </w:t>
      </w:r>
      <w:r w:rsidRPr="00427B0E">
        <w:rPr>
          <w:rFonts w:ascii="Arial" w:hAnsi="Arial"/>
          <w:rtl/>
        </w:rPr>
        <w:t xml:space="preserve">. בבית המשפט המחוזי נקבע מתחם עונש בין 28 ל-58 חודשי מאסר בפועל והושתו עליו 32 חודשי מאסר בפועל, מאסרים מותנים וקנס בסך 3,000 ₪. ערעור המדינה התקבל ותוך הדגשה כי ערכאת הערעור אינה ממצה את הדין, עונש המאסר בפועל הוחמר ל-42 חודש. </w:t>
      </w:r>
    </w:p>
    <w:p w14:paraId="160A742A" w14:textId="77777777" w:rsidR="00793BF2" w:rsidRPr="00427B0E" w:rsidRDefault="00793BF2" w:rsidP="00793BF2">
      <w:pPr>
        <w:spacing w:line="360" w:lineRule="auto"/>
        <w:jc w:val="both"/>
        <w:rPr>
          <w:rFonts w:ascii="Arial" w:hAnsi="Arial"/>
          <w:rtl/>
        </w:rPr>
      </w:pPr>
      <w:r w:rsidRPr="00427B0E">
        <w:rPr>
          <w:rFonts w:ascii="Arial" w:hAnsi="Arial"/>
          <w:rtl/>
        </w:rPr>
        <w:t xml:space="preserve"> </w:t>
      </w:r>
    </w:p>
    <w:p w14:paraId="2A172D9A" w14:textId="77777777" w:rsidR="00793BF2" w:rsidRPr="00427B0E" w:rsidRDefault="00793BF2" w:rsidP="00793BF2">
      <w:pPr>
        <w:spacing w:line="360" w:lineRule="auto"/>
        <w:jc w:val="both"/>
        <w:rPr>
          <w:rFonts w:ascii="Arial" w:hAnsi="Arial"/>
          <w:rtl/>
        </w:rPr>
      </w:pPr>
      <w:r w:rsidRPr="00427B0E">
        <w:rPr>
          <w:rFonts w:ascii="Arial" w:hAnsi="Arial"/>
          <w:b/>
          <w:bCs/>
          <w:rtl/>
        </w:rPr>
        <w:t>עניין פקיה</w:t>
      </w:r>
      <w:r w:rsidRPr="00427B0E">
        <w:rPr>
          <w:rFonts w:ascii="Arial" w:hAnsi="Arial"/>
          <w:rtl/>
        </w:rPr>
        <w:t xml:space="preserve"> – המשיב, אשר לחובתו הרשעות קודמות, הורשע על-פי הודאתו בעבירות נשיאת נשק וירי מנשק חם במקום מגורים. ערעור המדינה התקבל ובלי למצות את הדין עונש המאסר בפועל הוחמר מ-14 חודש ל-25 חודש, תוך קביעה כי </w:t>
      </w:r>
      <w:r w:rsidRPr="00427B0E">
        <w:rPr>
          <w:rFonts w:ascii="Arial" w:hAnsi="Arial"/>
          <w:b/>
          <w:bCs/>
          <w:rtl/>
        </w:rPr>
        <w:t>"יש להדגיש את החומרה היתירה שנודעה לביצוע עבירות נשק, על כל סוגיהן ומיניהן"</w:t>
      </w:r>
      <w:r w:rsidRPr="00427B0E">
        <w:rPr>
          <w:rFonts w:ascii="Arial" w:hAnsi="Arial"/>
          <w:rtl/>
        </w:rPr>
        <w:t xml:space="preserve"> (כבוד השופט י' אלרון, פסקה 12). </w:t>
      </w:r>
    </w:p>
    <w:p w14:paraId="563D2537" w14:textId="77777777" w:rsidR="00793BF2" w:rsidRPr="00427B0E" w:rsidRDefault="00793BF2" w:rsidP="00793BF2">
      <w:pPr>
        <w:spacing w:line="360" w:lineRule="auto"/>
        <w:jc w:val="both"/>
        <w:rPr>
          <w:rFonts w:ascii="Arial" w:hAnsi="Arial"/>
          <w:rtl/>
        </w:rPr>
      </w:pPr>
    </w:p>
    <w:p w14:paraId="02C998A2" w14:textId="77777777" w:rsidR="00793BF2" w:rsidRPr="00427B0E" w:rsidRDefault="00793BF2" w:rsidP="00793BF2">
      <w:pPr>
        <w:spacing w:line="360" w:lineRule="auto"/>
        <w:jc w:val="both"/>
        <w:rPr>
          <w:rFonts w:ascii="Arial" w:hAnsi="Arial"/>
          <w:rtl/>
        </w:rPr>
      </w:pPr>
      <w:r w:rsidRPr="00427B0E">
        <w:rPr>
          <w:rFonts w:ascii="Arial" w:hAnsi="Arial"/>
          <w:b/>
          <w:bCs/>
          <w:rtl/>
        </w:rPr>
        <w:t>עניין ביאדסה</w:t>
      </w:r>
      <w:r w:rsidRPr="00427B0E">
        <w:rPr>
          <w:rFonts w:ascii="Arial" w:hAnsi="Arial"/>
          <w:rtl/>
        </w:rPr>
        <w:t xml:space="preserve"> – המשיב, נעדר הרשעות קודמות, הורשע על פי הודאתו בעבירות החזקת נשק, נשיאתו והובלתו. דובר ברובה מסוג קלצ'ניקוב, מחסנית תואמת וכדורים, אקדח חצי אוטומטי טעון במחסנית תואמת עם כדורים וכדור בקנה ומחסנית נוספת עם כדורים. בבית המשפט המחוזי נקבע מתחם עונש בין 19 ל-54 חודשי מאסר והושתו 19 חודשי מאסר בפועל, מאסר מותנה וקנס בסך 15,000 ₪. ערעור המדינה התקבל ובלי למצות את הדין, עונש המאסר הוחמר ל-30 חודש.</w:t>
      </w:r>
    </w:p>
    <w:p w14:paraId="0AF136AD" w14:textId="77777777" w:rsidR="00793BF2" w:rsidRPr="00427B0E" w:rsidRDefault="00793BF2" w:rsidP="00793BF2">
      <w:pPr>
        <w:spacing w:line="360" w:lineRule="auto"/>
        <w:jc w:val="both"/>
        <w:rPr>
          <w:rFonts w:ascii="Arial" w:hAnsi="Arial"/>
          <w:rtl/>
        </w:rPr>
      </w:pPr>
    </w:p>
    <w:p w14:paraId="62CB4AB0" w14:textId="77777777" w:rsidR="00793BF2" w:rsidRPr="00427B0E" w:rsidRDefault="00793BF2" w:rsidP="00793BF2">
      <w:pPr>
        <w:spacing w:line="360" w:lineRule="auto"/>
        <w:jc w:val="both"/>
        <w:rPr>
          <w:rFonts w:ascii="Arial" w:hAnsi="Arial"/>
          <w:rtl/>
        </w:rPr>
      </w:pPr>
      <w:r w:rsidRPr="00427B0E">
        <w:rPr>
          <w:rFonts w:ascii="Arial" w:hAnsi="Arial"/>
          <w:b/>
          <w:bCs/>
          <w:rtl/>
        </w:rPr>
        <w:t>עניין קדורה</w:t>
      </w:r>
      <w:r w:rsidRPr="00427B0E">
        <w:rPr>
          <w:rFonts w:ascii="Arial" w:hAnsi="Arial"/>
          <w:rtl/>
        </w:rPr>
        <w:t xml:space="preserve"> – עובדותיו הובאו לעיל ובתמצית נזכיר כי המשיב, צעיר כבן 19, נעדר הרשעות קודמות, הורשע על פי הודאתו במסגרת הסדר טיעון בעבירת החזקת נשק בצוותא עם אחר. דובר באקדח, מחסנית וכדורים שלא נתפסו וברימון הלם שנתפס. ערעור המדינה התקבל תוך החמרת עונש המאסר בפועל מ-10 חודשים ל-18 חודש, לצד מאסר מותנה וקנס בסך 5,000 ₪.  </w:t>
      </w:r>
    </w:p>
    <w:p w14:paraId="2BFD297B" w14:textId="77777777" w:rsidR="00793BF2" w:rsidRPr="00427B0E" w:rsidRDefault="00793BF2" w:rsidP="00793BF2">
      <w:pPr>
        <w:spacing w:line="360" w:lineRule="auto"/>
        <w:jc w:val="both"/>
        <w:rPr>
          <w:rFonts w:ascii="Arial" w:hAnsi="Arial"/>
          <w:rtl/>
        </w:rPr>
      </w:pPr>
    </w:p>
    <w:p w14:paraId="2A2D1F4A" w14:textId="77777777" w:rsidR="00793BF2" w:rsidRPr="00427B0E" w:rsidRDefault="00793BF2" w:rsidP="00793BF2">
      <w:pPr>
        <w:spacing w:line="360" w:lineRule="auto"/>
        <w:jc w:val="both"/>
        <w:rPr>
          <w:rFonts w:ascii="Arial" w:hAnsi="Arial"/>
          <w:rtl/>
        </w:rPr>
      </w:pPr>
      <w:r w:rsidRPr="00427B0E">
        <w:rPr>
          <w:rFonts w:ascii="Arial" w:hAnsi="Arial"/>
          <w:rtl/>
        </w:rPr>
        <w:t>15.</w:t>
      </w:r>
      <w:r w:rsidRPr="00427B0E">
        <w:rPr>
          <w:rFonts w:ascii="Arial" w:hAnsi="Arial"/>
          <w:rtl/>
        </w:rPr>
        <w:tab/>
        <w:t xml:space="preserve">בכל אותם פסקי דין רבים שנזכרו לעיל, באלו שנזכרו בכל אחד מהם, עמד בית המשפט העליון על הצורך בהחמרה בענישת עוברי </w:t>
      </w:r>
      <w:r w:rsidRPr="00427B0E">
        <w:rPr>
          <w:rFonts w:ascii="Arial" w:hAnsi="Arial"/>
          <w:b/>
          <w:bCs/>
          <w:rtl/>
        </w:rPr>
        <w:t>כל עבירות הנשק</w:t>
      </w:r>
      <w:r w:rsidRPr="00427B0E">
        <w:rPr>
          <w:rFonts w:ascii="Arial" w:hAnsi="Arial"/>
          <w:rtl/>
        </w:rPr>
        <w:t xml:space="preserve"> למיניהן ולסוגיהן. כך גם נקבע, כי יש להחמיר עם </w:t>
      </w:r>
      <w:r w:rsidRPr="00427B0E">
        <w:rPr>
          <w:rFonts w:ascii="Arial" w:hAnsi="Arial"/>
          <w:b/>
          <w:bCs/>
          <w:rtl/>
        </w:rPr>
        <w:t>כל המעורבים באותן עבירות</w:t>
      </w:r>
      <w:r w:rsidRPr="00427B0E">
        <w:rPr>
          <w:rFonts w:ascii="Arial" w:hAnsi="Arial"/>
          <w:rtl/>
        </w:rPr>
        <w:t xml:space="preserve"> ועם כל חברי חוליות השרשרת העבריינית. כדברי בית המשפט העליון, </w:t>
      </w:r>
      <w:r w:rsidRPr="00427B0E">
        <w:rPr>
          <w:rFonts w:ascii="Arial" w:hAnsi="Arial"/>
          <w:b/>
          <w:bCs/>
          <w:rtl/>
        </w:rPr>
        <w:t>"[ו]כחלק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 החומרה היתירה של עבירות נשק, נוגעת לכל עבירות הנשק, על כל סוגיהן ומיניהן"</w:t>
      </w:r>
      <w:r w:rsidRPr="00427B0E">
        <w:rPr>
          <w:rFonts w:ascii="Arial" w:hAnsi="Arial"/>
          <w:rtl/>
        </w:rPr>
        <w:t xml:space="preserve"> (עניין</w:t>
      </w:r>
      <w:r w:rsidR="005662BE">
        <w:rPr>
          <w:rFonts w:ascii="Arial" w:hAnsi="Arial"/>
          <w:rtl/>
        </w:rPr>
        <w:t xml:space="preserve"> </w:t>
      </w:r>
      <w:r w:rsidRPr="00427B0E">
        <w:rPr>
          <w:rFonts w:ascii="Arial" w:hAnsi="Arial"/>
          <w:b/>
          <w:bCs/>
          <w:rtl/>
        </w:rPr>
        <w:t>אבו עבסה</w:t>
      </w:r>
      <w:r w:rsidRPr="00427B0E">
        <w:rPr>
          <w:rFonts w:ascii="Arial" w:hAnsi="Arial"/>
          <w:rtl/>
        </w:rPr>
        <w:t xml:space="preserve">, פסקה 15). </w:t>
      </w:r>
    </w:p>
    <w:p w14:paraId="201617ED" w14:textId="77777777" w:rsidR="00793BF2" w:rsidRPr="00427B0E" w:rsidRDefault="00793BF2" w:rsidP="00793BF2">
      <w:pPr>
        <w:spacing w:line="360" w:lineRule="auto"/>
        <w:jc w:val="both"/>
        <w:rPr>
          <w:rFonts w:ascii="Arial" w:hAnsi="Arial"/>
          <w:rtl/>
        </w:rPr>
      </w:pPr>
    </w:p>
    <w:p w14:paraId="0AA0A1DD" w14:textId="77777777" w:rsidR="00793BF2" w:rsidRPr="00427B0E" w:rsidRDefault="00793BF2" w:rsidP="00793BF2">
      <w:pPr>
        <w:spacing w:line="360" w:lineRule="auto"/>
        <w:jc w:val="both"/>
        <w:rPr>
          <w:rFonts w:ascii="Arial" w:hAnsi="Arial"/>
          <w:rtl/>
        </w:rPr>
      </w:pPr>
      <w:r w:rsidRPr="00427B0E">
        <w:rPr>
          <w:rFonts w:ascii="Arial" w:hAnsi="Arial"/>
          <w:rtl/>
        </w:rPr>
        <w:t>זו המדיניות המובהקת של בית המשפט העליון, המבטאת את עמדתו המובהקת של המחוקק, אשר לאחרונה אף ראה לנכון לקבוע בהוראת שעה עונשים מזעריים לעוברי עבירות נשק (</w:t>
      </w:r>
      <w:hyperlink r:id="rId36" w:history="1">
        <w:r w:rsidR="005662BE" w:rsidRPr="005662BE">
          <w:rPr>
            <w:rFonts w:ascii="Arial" w:hAnsi="Arial"/>
            <w:color w:val="0000FF"/>
            <w:u w:val="single"/>
            <w:rtl/>
          </w:rPr>
          <w:t>חוק העונשין</w:t>
        </w:r>
      </w:hyperlink>
      <w:r w:rsidRPr="00427B0E">
        <w:rPr>
          <w:rFonts w:ascii="Arial" w:hAnsi="Arial"/>
          <w:rtl/>
        </w:rPr>
        <w:t xml:space="preserve"> (תיקון מס' 140 – הוראת שעה), התשפ"ב-2021, ס"ח 2938). הוראת שעה זו אמנם אינה חלה בעניינו של הנאשם הנדון, אך יש בה כדי ללמד על עמדת המחוקק, שאף הובעה באופן חד וברור בדברי ההסבר להצעת החוק.</w:t>
      </w:r>
    </w:p>
    <w:p w14:paraId="4F6E48B1" w14:textId="77777777" w:rsidR="00793BF2" w:rsidRPr="00427B0E" w:rsidRDefault="00793BF2" w:rsidP="00793BF2">
      <w:pPr>
        <w:spacing w:line="360" w:lineRule="auto"/>
        <w:jc w:val="both"/>
        <w:rPr>
          <w:rFonts w:ascii="Arial" w:hAnsi="Arial"/>
          <w:rtl/>
        </w:rPr>
      </w:pPr>
    </w:p>
    <w:p w14:paraId="54E78AFC" w14:textId="77777777" w:rsidR="00793BF2" w:rsidRPr="00427B0E" w:rsidRDefault="00793BF2" w:rsidP="00793BF2">
      <w:pPr>
        <w:spacing w:line="360" w:lineRule="auto"/>
        <w:jc w:val="both"/>
        <w:rPr>
          <w:rFonts w:ascii="Arial" w:hAnsi="Arial"/>
          <w:rtl/>
        </w:rPr>
      </w:pPr>
      <w:r w:rsidRPr="00427B0E">
        <w:rPr>
          <w:rFonts w:ascii="Arial" w:hAnsi="Arial"/>
          <w:rtl/>
        </w:rPr>
        <w:t xml:space="preserve">דומה כי הדברים שנאמרו לאחרונה לעניין עבירת ירי באזור מגורים, יפים גם לעבירות נשק. </w:t>
      </w:r>
      <w:r w:rsidRPr="00427B0E">
        <w:rPr>
          <w:rFonts w:ascii="Arial" w:hAnsi="Arial"/>
          <w:b/>
          <w:bCs/>
          <w:rtl/>
        </w:rPr>
        <w:t>"אין להסתפק איפוא ברטוריקה בלבד, משלצד ההוקעה והגינוי יש צורך בענישה מחמירה על מנת לשרש תופעה בריונית ומסוכנת זו מהמרחב הציבורי"</w:t>
      </w:r>
      <w:r w:rsidRPr="00427B0E">
        <w:rPr>
          <w:rFonts w:ascii="Arial" w:hAnsi="Arial"/>
          <w:rtl/>
        </w:rPr>
        <w:t xml:space="preserve"> (</w:t>
      </w:r>
      <w:hyperlink r:id="rId37" w:history="1">
        <w:r w:rsidR="005662BE" w:rsidRPr="005662BE">
          <w:rPr>
            <w:rFonts w:ascii="Arial" w:hAnsi="Arial"/>
            <w:color w:val="0000FF"/>
            <w:u w:val="single"/>
            <w:rtl/>
          </w:rPr>
          <w:t>ע"פ 5993/21</w:t>
        </w:r>
      </w:hyperlink>
      <w:r w:rsidR="005662BE">
        <w:rPr>
          <w:rFonts w:ascii="Arial" w:hAnsi="Arial"/>
          <w:rtl/>
        </w:rPr>
        <w:t xml:space="preserve"> </w:t>
      </w:r>
      <w:r w:rsidRPr="00427B0E">
        <w:rPr>
          <w:rFonts w:ascii="Arial" w:hAnsi="Arial"/>
          <w:b/>
          <w:bCs/>
          <w:rtl/>
        </w:rPr>
        <w:t>אבו סאלח נ' מדינת ישראל</w:t>
      </w:r>
      <w:r w:rsidRPr="00427B0E">
        <w:rPr>
          <w:rFonts w:ascii="Arial" w:hAnsi="Arial"/>
          <w:rtl/>
        </w:rPr>
        <w:t xml:space="preserve"> (29.11.2021)‏‏, כבוד השופט ג' קרא, פסקה 12). יש לזכור כי סילוקה של אותה </w:t>
      </w:r>
      <w:r w:rsidRPr="00427B0E">
        <w:rPr>
          <w:rFonts w:ascii="Arial" w:hAnsi="Arial"/>
          <w:b/>
          <w:bCs/>
          <w:rtl/>
        </w:rPr>
        <w:t>"תופעה בריונית ומסוכנת"</w:t>
      </w:r>
      <w:r w:rsidRPr="00427B0E">
        <w:rPr>
          <w:rFonts w:ascii="Arial" w:hAnsi="Arial"/>
          <w:rtl/>
        </w:rPr>
        <w:t xml:space="preserve"> של ירי ברחובה של עיר, מתחיל בסילוק כלי הנשק ובהחמרת עונשיהם של עוברי עבירות הנשק אשר נעברות עוד בטרם לחץ מי שלחץ על ההדק ועבר עבירת ירי באזור מגורים.</w:t>
      </w:r>
    </w:p>
    <w:p w14:paraId="51CBD9D6" w14:textId="77777777" w:rsidR="00793BF2" w:rsidRPr="00427B0E" w:rsidRDefault="00793BF2" w:rsidP="00793BF2">
      <w:pPr>
        <w:spacing w:line="360" w:lineRule="auto"/>
        <w:jc w:val="both"/>
        <w:rPr>
          <w:rFonts w:ascii="Arial" w:hAnsi="Arial"/>
          <w:rtl/>
        </w:rPr>
      </w:pPr>
    </w:p>
    <w:p w14:paraId="1470BCFD" w14:textId="77777777" w:rsidR="00793BF2" w:rsidRPr="00427B0E" w:rsidRDefault="00793BF2" w:rsidP="00793BF2">
      <w:pPr>
        <w:spacing w:line="360" w:lineRule="auto"/>
        <w:jc w:val="both"/>
        <w:rPr>
          <w:rFonts w:ascii="Arial" w:hAnsi="Arial"/>
          <w:rtl/>
        </w:rPr>
      </w:pPr>
      <w:r w:rsidRPr="00427B0E">
        <w:rPr>
          <w:rFonts w:ascii="Arial" w:hAnsi="Arial"/>
          <w:rtl/>
        </w:rPr>
        <w:t>16.</w:t>
      </w:r>
      <w:r w:rsidRPr="00427B0E">
        <w:rPr>
          <w:rFonts w:ascii="Arial" w:hAnsi="Arial"/>
          <w:rtl/>
        </w:rPr>
        <w:tab/>
        <w:t xml:space="preserve">ניתן אם כן, לסכם חלק זה של גזר הדין בכך שהערכים החברתיים הנפגעים מעבירות הנשק הם שלום הציבור ובטחונו. העבירות שנעברו הן עבירות נשק שחומרתן רבה ובהתאם למדיניות הענישה, ישנה מגמה מובהקת של החמרה בענישת עוברי עבירות נשק. החמרה זו נוגעת לכל עבירות הנשק למיניהן ולסוגיהן ולגבי כל החוליות בשרשרת העבריינית של עבירות הנשק. אכן, כל אחד ייענש על-פי העבירה שעבר, על-פי חומרת מעשיו, נסיבות העבירה ונסיבותיו האישיות, אך בהתאם למצוות המחוקק ולפסיקת בית המשפט העליון, לגבי כל עבירות הנשק על דרגותיהן וסוגיהן, יש להחמיר את הענישה ולהשית ענישה מחמירה. </w:t>
      </w:r>
    </w:p>
    <w:p w14:paraId="440EEC02" w14:textId="77777777" w:rsidR="00793BF2" w:rsidRPr="00427B0E" w:rsidRDefault="00793BF2" w:rsidP="00793BF2">
      <w:pPr>
        <w:spacing w:line="360" w:lineRule="auto"/>
        <w:jc w:val="both"/>
        <w:rPr>
          <w:rFonts w:ascii="Arial" w:hAnsi="Arial"/>
          <w:b/>
          <w:bCs/>
          <w:rtl/>
        </w:rPr>
      </w:pPr>
    </w:p>
    <w:p w14:paraId="0B80E81D" w14:textId="77777777" w:rsidR="00793BF2" w:rsidRPr="00427B0E" w:rsidRDefault="00793BF2" w:rsidP="00793BF2">
      <w:pPr>
        <w:spacing w:line="360" w:lineRule="auto"/>
        <w:ind w:firstLine="720"/>
        <w:jc w:val="both"/>
        <w:rPr>
          <w:rFonts w:ascii="Arial" w:hAnsi="Arial"/>
          <w:b/>
          <w:bCs/>
          <w:u w:val="single"/>
          <w:rtl/>
        </w:rPr>
      </w:pPr>
      <w:r w:rsidRPr="00427B0E">
        <w:rPr>
          <w:rFonts w:ascii="Arial" w:hAnsi="Arial"/>
          <w:b/>
          <w:bCs/>
          <w:u w:val="single"/>
          <w:rtl/>
        </w:rPr>
        <w:t>נסיבות מעשיי העבירות</w:t>
      </w:r>
    </w:p>
    <w:p w14:paraId="6B555CC6" w14:textId="77777777" w:rsidR="00793BF2" w:rsidRPr="00805654" w:rsidRDefault="00793BF2" w:rsidP="00793BF2">
      <w:pPr>
        <w:spacing w:line="360" w:lineRule="auto"/>
        <w:jc w:val="both"/>
        <w:rPr>
          <w:rFonts w:ascii="Arial" w:hAnsi="Arial"/>
          <w:sz w:val="16"/>
          <w:szCs w:val="16"/>
          <w:rtl/>
        </w:rPr>
      </w:pPr>
    </w:p>
    <w:p w14:paraId="44D519A1" w14:textId="77777777" w:rsidR="00793BF2" w:rsidRDefault="00793BF2" w:rsidP="00793BF2">
      <w:pPr>
        <w:spacing w:line="360" w:lineRule="auto"/>
        <w:jc w:val="both"/>
        <w:rPr>
          <w:rFonts w:ascii="Arial" w:hAnsi="Arial"/>
          <w:rtl/>
        </w:rPr>
      </w:pPr>
      <w:r w:rsidRPr="00427B0E">
        <w:rPr>
          <w:rFonts w:ascii="Arial" w:hAnsi="Arial"/>
          <w:rtl/>
        </w:rPr>
        <w:t>17.</w:t>
      </w:r>
      <w:r w:rsidRPr="00427B0E">
        <w:rPr>
          <w:rFonts w:ascii="Arial" w:hAnsi="Arial"/>
          <w:rtl/>
        </w:rPr>
        <w:tab/>
        <w:t xml:space="preserve">הנאשם החזיק נשק תקני ותקין עם מחסנית ותחמושת תואמים ולצדם גם רעלת פנים, אשר אינה מצביעה על כשרות המעשים. עם כל אלו, הוא הסתובב ברשות הרבים. חזקה עליו שידע כי הדבר אסור ומטעם זה, הסתיר את הנשק בתוך מזוודת פלסטיק שהוכנסה בתוך תיק. </w:t>
      </w:r>
    </w:p>
    <w:p w14:paraId="3E451F83" w14:textId="77777777" w:rsidR="00793BF2" w:rsidRDefault="00793BF2" w:rsidP="00793BF2">
      <w:pPr>
        <w:spacing w:line="360" w:lineRule="auto"/>
        <w:jc w:val="both"/>
        <w:rPr>
          <w:rFonts w:ascii="Arial" w:hAnsi="Arial"/>
          <w:rtl/>
        </w:rPr>
      </w:pPr>
    </w:p>
    <w:p w14:paraId="7CD6BF40" w14:textId="77777777" w:rsidR="00793BF2" w:rsidRPr="00427B0E" w:rsidRDefault="00793BF2" w:rsidP="00793BF2">
      <w:pPr>
        <w:spacing w:line="360" w:lineRule="auto"/>
        <w:jc w:val="both"/>
        <w:rPr>
          <w:rFonts w:ascii="Arial" w:hAnsi="Arial"/>
          <w:rtl/>
        </w:rPr>
      </w:pPr>
      <w:r w:rsidRPr="00427B0E">
        <w:rPr>
          <w:rFonts w:ascii="Arial" w:hAnsi="Arial"/>
          <w:rtl/>
        </w:rPr>
        <w:t xml:space="preserve">אכן, לא נגרם נזק, אולם הנזק הצפוי מהחזקת נשק לא חוקי הוא חמור מאד. לעניין זה ראוי להזכיר את דברי בית המשפט, כי </w:t>
      </w:r>
      <w:r w:rsidRPr="00427B0E">
        <w:rPr>
          <w:rFonts w:ascii="Arial" w:hAnsi="Arial"/>
          <w:b/>
          <w:bCs/>
          <w:rtl/>
        </w:rPr>
        <w:t xml:space="preserve">"הפתגם אומר כי אקדח הנראה במערכה הראשונה סופו שיירה במערכה האחרונה; כך לא רק בתיאטרון אלא לא אחת במציאות" </w:t>
      </w:r>
      <w:r w:rsidRPr="00427B0E">
        <w:rPr>
          <w:rFonts w:ascii="Arial" w:hAnsi="Arial"/>
          <w:rtl/>
        </w:rPr>
        <w:t>(</w:t>
      </w:r>
      <w:hyperlink r:id="rId38" w:history="1">
        <w:r w:rsidR="005662BE" w:rsidRPr="005662BE">
          <w:rPr>
            <w:rFonts w:ascii="Arial" w:hAnsi="Arial"/>
            <w:color w:val="0000FF"/>
            <w:u w:val="single"/>
            <w:rtl/>
          </w:rPr>
          <w:t>ע"פ 4945/13</w:t>
        </w:r>
      </w:hyperlink>
      <w:r w:rsidRPr="00427B0E">
        <w:rPr>
          <w:rFonts w:ascii="Arial" w:hAnsi="Arial"/>
          <w:rtl/>
        </w:rPr>
        <w:t xml:space="preserve"> </w:t>
      </w:r>
      <w:r w:rsidRPr="00427B0E">
        <w:rPr>
          <w:rFonts w:ascii="Arial" w:hAnsi="Arial"/>
          <w:b/>
          <w:bCs/>
          <w:rtl/>
        </w:rPr>
        <w:t xml:space="preserve">מדינת ישראל נ' סלימאן </w:t>
      </w:r>
      <w:r w:rsidRPr="00427B0E">
        <w:rPr>
          <w:rFonts w:ascii="Arial" w:hAnsi="Arial"/>
          <w:rtl/>
        </w:rPr>
        <w:t>(19.1.2014), כבוד השופט א' רובינשטיין, פסקה א).</w:t>
      </w:r>
    </w:p>
    <w:p w14:paraId="5573F236" w14:textId="77777777" w:rsidR="00793BF2" w:rsidRPr="00427B0E" w:rsidRDefault="00793BF2" w:rsidP="00793BF2">
      <w:pPr>
        <w:spacing w:line="360" w:lineRule="auto"/>
        <w:jc w:val="both"/>
        <w:rPr>
          <w:rFonts w:ascii="Arial" w:hAnsi="Arial"/>
          <w:rtl/>
        </w:rPr>
      </w:pPr>
    </w:p>
    <w:p w14:paraId="5C1FD41D" w14:textId="77777777" w:rsidR="00793BF2" w:rsidRPr="00427B0E" w:rsidRDefault="00793BF2" w:rsidP="00793BF2">
      <w:pPr>
        <w:spacing w:line="360" w:lineRule="auto"/>
        <w:jc w:val="both"/>
        <w:rPr>
          <w:rFonts w:ascii="Arial" w:hAnsi="Arial"/>
          <w:rtl/>
        </w:rPr>
      </w:pPr>
      <w:r w:rsidRPr="00427B0E">
        <w:rPr>
          <w:rFonts w:ascii="Arial" w:hAnsi="Arial"/>
          <w:rtl/>
        </w:rPr>
        <w:tab/>
      </w:r>
      <w:r w:rsidRPr="00427B0E">
        <w:rPr>
          <w:rFonts w:ascii="Arial" w:hAnsi="Arial"/>
          <w:b/>
          <w:bCs/>
          <w:u w:val="single"/>
          <w:rtl/>
        </w:rPr>
        <w:t>קביעת מתחם העונש ההולם - סיכום</w:t>
      </w:r>
    </w:p>
    <w:p w14:paraId="4C1935D9" w14:textId="77777777" w:rsidR="00793BF2" w:rsidRPr="00805654" w:rsidRDefault="00793BF2" w:rsidP="00793BF2">
      <w:pPr>
        <w:spacing w:line="360" w:lineRule="auto"/>
        <w:jc w:val="both"/>
        <w:rPr>
          <w:rFonts w:ascii="Arial" w:hAnsi="Arial"/>
          <w:sz w:val="16"/>
          <w:szCs w:val="16"/>
          <w:rtl/>
        </w:rPr>
      </w:pPr>
    </w:p>
    <w:p w14:paraId="7E33B373" w14:textId="77777777" w:rsidR="00793BF2" w:rsidRPr="00427B0E" w:rsidRDefault="00793BF2" w:rsidP="00793BF2">
      <w:pPr>
        <w:spacing w:line="360" w:lineRule="auto"/>
        <w:jc w:val="both"/>
        <w:rPr>
          <w:rFonts w:ascii="Arial" w:hAnsi="Arial"/>
          <w:rtl/>
        </w:rPr>
      </w:pPr>
      <w:r w:rsidRPr="00427B0E">
        <w:rPr>
          <w:rFonts w:ascii="Arial" w:hAnsi="Arial"/>
          <w:rtl/>
        </w:rPr>
        <w:t>18.</w:t>
      </w:r>
      <w:r w:rsidRPr="00427B0E">
        <w:rPr>
          <w:rFonts w:ascii="Arial" w:hAnsi="Arial"/>
          <w:rtl/>
        </w:rPr>
        <w:tab/>
        <w:t xml:space="preserve">בנסיבות העניין, נראה כי עמדת המאשימה בעניין מתחם העונש ההולם מאוזנת ומשקפת את מתחם העונש ההולם אשר ראוי לקבוע בנסיבות העניין. זאת בהיותו שוקל כראוי את כלל השיקולים ובכללם, עיקרון ההלימה בנסיבות הנדונות, הערכים החברתיים שנפגעו, מידת הפגיעה בהם, מדיניות הענישה הנהוגה, כמפורט לעיל, וכן את הנסיבות שבהן נעברו העבירות. מתחם העונש ההולם הוא אפוא, </w:t>
      </w:r>
      <w:r w:rsidRPr="00427B0E">
        <w:rPr>
          <w:rFonts w:ascii="Arial" w:hAnsi="Arial"/>
          <w:b/>
          <w:bCs/>
          <w:rtl/>
        </w:rPr>
        <w:t>בין עשרים לארבעים חודשי מאסר בפועל.</w:t>
      </w:r>
    </w:p>
    <w:p w14:paraId="20783904" w14:textId="77777777" w:rsidR="00793BF2" w:rsidRPr="00427B0E" w:rsidRDefault="00793BF2" w:rsidP="00793BF2">
      <w:pPr>
        <w:spacing w:line="360" w:lineRule="auto"/>
        <w:jc w:val="both"/>
        <w:rPr>
          <w:rFonts w:ascii="Arial" w:hAnsi="Arial"/>
          <w:rtl/>
        </w:rPr>
      </w:pPr>
    </w:p>
    <w:p w14:paraId="3F301A35" w14:textId="77777777" w:rsidR="00793BF2" w:rsidRPr="00427B0E" w:rsidRDefault="00793BF2" w:rsidP="00793BF2">
      <w:pPr>
        <w:spacing w:line="360" w:lineRule="auto"/>
        <w:jc w:val="both"/>
        <w:rPr>
          <w:rFonts w:ascii="Arial" w:hAnsi="Arial"/>
          <w:b/>
          <w:bCs/>
          <w:u w:val="single"/>
          <w:rtl/>
        </w:rPr>
      </w:pPr>
      <w:r w:rsidRPr="00427B0E">
        <w:rPr>
          <w:rFonts w:ascii="Arial" w:hAnsi="Arial"/>
          <w:b/>
          <w:bCs/>
          <w:u w:val="single"/>
          <w:rtl/>
        </w:rPr>
        <w:t>גזירת עונשו של הנאשם</w:t>
      </w:r>
      <w:r w:rsidRPr="00427B0E">
        <w:rPr>
          <w:rFonts w:ascii="Arial" w:hAnsi="Arial"/>
          <w:b/>
          <w:bCs/>
          <w:rtl/>
        </w:rPr>
        <w:t xml:space="preserve">  </w:t>
      </w:r>
    </w:p>
    <w:p w14:paraId="336A2F3B" w14:textId="77777777" w:rsidR="00793BF2" w:rsidRPr="004D57A9" w:rsidRDefault="00793BF2" w:rsidP="00793BF2">
      <w:pPr>
        <w:spacing w:line="360" w:lineRule="auto"/>
        <w:jc w:val="both"/>
        <w:rPr>
          <w:rFonts w:ascii="Arial" w:hAnsi="Arial"/>
          <w:b/>
          <w:bCs/>
          <w:sz w:val="16"/>
          <w:szCs w:val="16"/>
          <w:u w:val="single"/>
          <w:rtl/>
        </w:rPr>
      </w:pPr>
    </w:p>
    <w:p w14:paraId="0BA2CB52" w14:textId="77777777" w:rsidR="00793BF2" w:rsidRPr="00427B0E" w:rsidRDefault="00793BF2" w:rsidP="00793BF2">
      <w:pPr>
        <w:spacing w:line="360" w:lineRule="auto"/>
        <w:jc w:val="both"/>
        <w:rPr>
          <w:rFonts w:ascii="Arial" w:hAnsi="Arial"/>
          <w:rtl/>
        </w:rPr>
      </w:pPr>
      <w:r w:rsidRPr="00427B0E">
        <w:rPr>
          <w:rFonts w:ascii="Arial" w:hAnsi="Arial"/>
          <w:b/>
          <w:bCs/>
          <w:rtl/>
        </w:rPr>
        <w:tab/>
      </w:r>
      <w:r w:rsidRPr="00427B0E">
        <w:rPr>
          <w:rFonts w:ascii="Arial" w:hAnsi="Arial"/>
          <w:b/>
          <w:bCs/>
          <w:u w:val="single"/>
          <w:rtl/>
        </w:rPr>
        <w:t>נסיבותיו של הנאשם (שאינן קשורות במעשה העבירה)</w:t>
      </w:r>
    </w:p>
    <w:p w14:paraId="7F5EB6F1" w14:textId="77777777" w:rsidR="00793BF2" w:rsidRPr="004D57A9" w:rsidRDefault="00793BF2" w:rsidP="00793BF2">
      <w:pPr>
        <w:spacing w:line="360" w:lineRule="auto"/>
        <w:jc w:val="both"/>
        <w:rPr>
          <w:rFonts w:ascii="Arial" w:hAnsi="Arial"/>
          <w:sz w:val="16"/>
          <w:szCs w:val="16"/>
          <w:rtl/>
        </w:rPr>
      </w:pPr>
    </w:p>
    <w:p w14:paraId="6F9D378E" w14:textId="77777777" w:rsidR="00793BF2" w:rsidRPr="00427B0E" w:rsidRDefault="00793BF2" w:rsidP="00793BF2">
      <w:pPr>
        <w:spacing w:line="360" w:lineRule="auto"/>
        <w:jc w:val="both"/>
        <w:rPr>
          <w:rFonts w:ascii="Arial" w:hAnsi="Arial"/>
          <w:rtl/>
        </w:rPr>
      </w:pPr>
      <w:r w:rsidRPr="00427B0E">
        <w:rPr>
          <w:rFonts w:ascii="Arial" w:hAnsi="Arial"/>
          <w:rtl/>
        </w:rPr>
        <w:t>19.</w:t>
      </w:r>
      <w:r w:rsidRPr="00427B0E">
        <w:rPr>
          <w:rFonts w:ascii="Arial" w:hAnsi="Arial"/>
          <w:rtl/>
        </w:rPr>
        <w:tab/>
        <w:t xml:space="preserve">לחובת הנאשם נשקלו בעיקר ארבע הרשעותיו הקודמות במגוון עבירות ובין השאר, בעבירת נשק, בעבירות סמים, הפרעה לשוטר במילוי תפקידו ועבירות רכוש. אף מדובר במי שכבר נשא בשלושה עונשי מאסר בפועל, אך נראה כי הדבר לא הרתיע אותו מלשוב ולעבור עבירות נוספות. אכן ניתן משקל לכך ששתיים מהרשעותיו נעברו לפני כעשור, עת היה קטין, שאחת מהן הסתיימה ללא הרשעה, אך מעת שהנאשם לא סר מדרכו העבריינית, לא ניתן להתעלם מהן. </w:t>
      </w:r>
    </w:p>
    <w:p w14:paraId="7D693419" w14:textId="77777777" w:rsidR="00793BF2" w:rsidRPr="00427B0E" w:rsidRDefault="00793BF2" w:rsidP="00793BF2">
      <w:pPr>
        <w:spacing w:line="360" w:lineRule="auto"/>
        <w:jc w:val="both"/>
        <w:rPr>
          <w:rFonts w:ascii="Arial" w:hAnsi="Arial"/>
          <w:rtl/>
        </w:rPr>
      </w:pPr>
    </w:p>
    <w:p w14:paraId="4800AA7A" w14:textId="77777777" w:rsidR="00793BF2" w:rsidRPr="00427B0E" w:rsidRDefault="00793BF2" w:rsidP="00793BF2">
      <w:pPr>
        <w:spacing w:line="360" w:lineRule="auto"/>
        <w:jc w:val="both"/>
        <w:rPr>
          <w:rFonts w:ascii="Arial" w:hAnsi="Arial"/>
          <w:rtl/>
        </w:rPr>
      </w:pPr>
      <w:r w:rsidRPr="00427B0E">
        <w:rPr>
          <w:rFonts w:ascii="Arial" w:hAnsi="Arial"/>
          <w:rtl/>
        </w:rPr>
        <w:t xml:space="preserve">מנגד, לזכות הנאשם נשקלה העובדה שניכר כי עשה מאמץ להיטיב את דרכו ולהשתתף במסגרות טיפוליות וכי כאמור לעיל, מאמץ זה נמשך גם במסגרת מעצרו. כמו כן ניתן משקל להשלכות העשויות להיות למאסרו על משפחתו ובמיוחד על בתו הפעוטה וכן נשקלה הודאתו בבית המשפט והצער שהביע על מעשיו. </w:t>
      </w:r>
    </w:p>
    <w:p w14:paraId="5C98ECD9" w14:textId="77777777" w:rsidR="00793BF2" w:rsidRPr="00427B0E" w:rsidRDefault="00793BF2" w:rsidP="00793BF2">
      <w:pPr>
        <w:spacing w:line="360" w:lineRule="auto"/>
        <w:jc w:val="both"/>
        <w:rPr>
          <w:rFonts w:ascii="Arial" w:hAnsi="Arial"/>
          <w:rtl/>
        </w:rPr>
      </w:pPr>
    </w:p>
    <w:p w14:paraId="71C33B90" w14:textId="77777777" w:rsidR="00793BF2" w:rsidRPr="00427B0E" w:rsidRDefault="00793BF2" w:rsidP="00793BF2">
      <w:pPr>
        <w:spacing w:line="360" w:lineRule="auto"/>
        <w:jc w:val="both"/>
        <w:rPr>
          <w:rFonts w:ascii="Arial" w:hAnsi="Arial"/>
          <w:rtl/>
        </w:rPr>
      </w:pPr>
      <w:r w:rsidRPr="00427B0E">
        <w:rPr>
          <w:rFonts w:ascii="Arial" w:hAnsi="Arial"/>
          <w:b/>
          <w:bCs/>
          <w:u w:val="single"/>
          <w:rtl/>
        </w:rPr>
        <w:t>גזירת עונשו של הנאשם</w:t>
      </w:r>
    </w:p>
    <w:p w14:paraId="69D0F161" w14:textId="77777777" w:rsidR="00793BF2" w:rsidRPr="004D57A9" w:rsidRDefault="00793BF2" w:rsidP="00793BF2">
      <w:pPr>
        <w:spacing w:line="360" w:lineRule="auto"/>
        <w:jc w:val="both"/>
        <w:rPr>
          <w:rFonts w:ascii="Arial" w:hAnsi="Arial"/>
          <w:sz w:val="16"/>
          <w:szCs w:val="16"/>
          <w:rtl/>
        </w:rPr>
      </w:pPr>
    </w:p>
    <w:p w14:paraId="0FC91000" w14:textId="77777777" w:rsidR="00793BF2" w:rsidRPr="00427B0E" w:rsidRDefault="00793BF2" w:rsidP="00793BF2">
      <w:pPr>
        <w:spacing w:line="360" w:lineRule="auto"/>
        <w:jc w:val="both"/>
        <w:rPr>
          <w:rFonts w:ascii="Arial" w:hAnsi="Arial"/>
          <w:rtl/>
        </w:rPr>
      </w:pPr>
      <w:r w:rsidRPr="00427B0E">
        <w:rPr>
          <w:rFonts w:ascii="Arial" w:hAnsi="Arial"/>
          <w:rtl/>
        </w:rPr>
        <w:t>20.</w:t>
      </w:r>
      <w:r w:rsidRPr="00427B0E">
        <w:rPr>
          <w:rFonts w:ascii="Arial" w:hAnsi="Arial"/>
          <w:rtl/>
        </w:rPr>
        <w:tab/>
        <w:t xml:space="preserve">בחינת כלל טענות הצדדים ואיזון כל השיקולים שעליהם עמדנו, מובילים לכך שיש להעמיד את עונשו של הנאשם במרכז המחצית התחתונה של מתחם העונש ההולם. </w:t>
      </w:r>
    </w:p>
    <w:p w14:paraId="2F7789D9" w14:textId="77777777" w:rsidR="00793BF2" w:rsidRPr="00427B0E" w:rsidRDefault="00793BF2" w:rsidP="00793BF2">
      <w:pPr>
        <w:spacing w:line="360" w:lineRule="auto"/>
        <w:jc w:val="both"/>
        <w:rPr>
          <w:rFonts w:ascii="Arial" w:hAnsi="Arial"/>
          <w:rtl/>
        </w:rPr>
      </w:pPr>
    </w:p>
    <w:p w14:paraId="17F00601" w14:textId="77777777" w:rsidR="00793BF2" w:rsidRPr="00427B0E" w:rsidRDefault="00793BF2" w:rsidP="00793BF2">
      <w:pPr>
        <w:spacing w:line="360" w:lineRule="auto"/>
        <w:jc w:val="both"/>
        <w:rPr>
          <w:rFonts w:ascii="Arial" w:hAnsi="Arial"/>
          <w:rtl/>
        </w:rPr>
      </w:pPr>
      <w:r w:rsidRPr="00427B0E">
        <w:rPr>
          <w:rFonts w:ascii="Arial" w:hAnsi="Arial"/>
          <w:rtl/>
        </w:rPr>
        <w:t>21.</w:t>
      </w:r>
      <w:r w:rsidRPr="00427B0E">
        <w:rPr>
          <w:rFonts w:ascii="Arial" w:hAnsi="Arial"/>
          <w:rtl/>
        </w:rPr>
        <w:tab/>
        <w:t>לנוכח חומרת עבירות הנשק ונפיצותן, ניתן משקל גם לצורך בהרתעתו האישית של הנאשם ולצורך בהרתעת הרבים. עם זאת, לא ראיתי בכך כדי לשנות את מיקום עונשו של הנאשם בתוך מתחם העונש ההולם.</w:t>
      </w:r>
    </w:p>
    <w:p w14:paraId="6E23025E" w14:textId="77777777" w:rsidR="00793BF2" w:rsidRPr="00427B0E" w:rsidRDefault="00793BF2" w:rsidP="00793BF2">
      <w:pPr>
        <w:spacing w:line="360" w:lineRule="auto"/>
        <w:jc w:val="both"/>
        <w:rPr>
          <w:rFonts w:ascii="Arial" w:hAnsi="Arial"/>
          <w:rtl/>
        </w:rPr>
      </w:pPr>
    </w:p>
    <w:p w14:paraId="501EBE38" w14:textId="77777777" w:rsidR="00793BF2" w:rsidRPr="00427B0E" w:rsidRDefault="00793BF2" w:rsidP="00793BF2">
      <w:pPr>
        <w:spacing w:line="360" w:lineRule="auto"/>
        <w:jc w:val="both"/>
        <w:rPr>
          <w:rFonts w:ascii="Arial" w:hAnsi="Arial"/>
          <w:rtl/>
        </w:rPr>
      </w:pPr>
      <w:r w:rsidRPr="00427B0E">
        <w:rPr>
          <w:rFonts w:ascii="Arial" w:hAnsi="Arial"/>
          <w:rtl/>
        </w:rPr>
        <w:t>מאחר שעל-פי הסדר הטיעון הנאשם הורשע רק בעבירות החזקת נשק ותחמושת (למרות נסיבות העבירות, אשר כללו גם נשיאת נשק והובלתו, כפי שהואשם בתחילה), וכן בהתחשב בקנס המושת עליו, לא ראיתי לנכון להורות על חילוט הרכב.</w:t>
      </w:r>
    </w:p>
    <w:p w14:paraId="46743DBD" w14:textId="77777777" w:rsidR="00793BF2" w:rsidRPr="00427B0E" w:rsidRDefault="00793BF2" w:rsidP="00793BF2">
      <w:pPr>
        <w:spacing w:line="360" w:lineRule="auto"/>
        <w:jc w:val="both"/>
        <w:rPr>
          <w:rFonts w:ascii="Arial" w:hAnsi="Arial"/>
          <w:rtl/>
        </w:rPr>
      </w:pPr>
    </w:p>
    <w:p w14:paraId="74715BDD" w14:textId="77777777" w:rsidR="00793BF2" w:rsidRPr="00427B0E" w:rsidRDefault="00793BF2" w:rsidP="00793BF2">
      <w:pPr>
        <w:spacing w:line="360" w:lineRule="auto"/>
        <w:jc w:val="both"/>
        <w:rPr>
          <w:rFonts w:ascii="Arial" w:hAnsi="Arial"/>
          <w:rtl/>
        </w:rPr>
      </w:pPr>
      <w:r w:rsidRPr="00427B0E">
        <w:rPr>
          <w:rFonts w:ascii="Arial" w:hAnsi="Arial"/>
          <w:b/>
          <w:bCs/>
          <w:u w:val="single"/>
          <w:rtl/>
        </w:rPr>
        <w:t>גזר הדין – סיכום</w:t>
      </w:r>
    </w:p>
    <w:p w14:paraId="3BDE362E" w14:textId="77777777" w:rsidR="00793BF2" w:rsidRPr="004D57A9" w:rsidRDefault="00793BF2" w:rsidP="00793BF2">
      <w:pPr>
        <w:spacing w:line="360" w:lineRule="auto"/>
        <w:jc w:val="both"/>
        <w:rPr>
          <w:rFonts w:ascii="Arial" w:hAnsi="Arial"/>
          <w:sz w:val="16"/>
          <w:szCs w:val="16"/>
          <w:rtl/>
        </w:rPr>
      </w:pPr>
    </w:p>
    <w:p w14:paraId="56D15727" w14:textId="77777777" w:rsidR="00793BF2" w:rsidRPr="00427B0E" w:rsidRDefault="00793BF2" w:rsidP="00793BF2">
      <w:pPr>
        <w:spacing w:line="360" w:lineRule="auto"/>
        <w:jc w:val="both"/>
        <w:rPr>
          <w:rFonts w:ascii="Arial" w:hAnsi="Arial"/>
          <w:rtl/>
        </w:rPr>
      </w:pPr>
      <w:r w:rsidRPr="00427B0E">
        <w:rPr>
          <w:rFonts w:ascii="Arial" w:hAnsi="Arial"/>
          <w:rtl/>
        </w:rPr>
        <w:t>22.</w:t>
      </w:r>
      <w:r w:rsidRPr="00427B0E">
        <w:rPr>
          <w:rFonts w:ascii="Arial" w:hAnsi="Arial"/>
          <w:rtl/>
        </w:rPr>
        <w:tab/>
        <w:t>לנוכח כל השיקולים שהובאו לעיל, על הנאשם נגזרים העונשים הבאים:</w:t>
      </w:r>
    </w:p>
    <w:p w14:paraId="38096835" w14:textId="77777777" w:rsidR="00793BF2" w:rsidRPr="00427B0E" w:rsidRDefault="00793BF2" w:rsidP="00793BF2">
      <w:pPr>
        <w:spacing w:line="360" w:lineRule="auto"/>
        <w:jc w:val="both"/>
        <w:rPr>
          <w:rFonts w:ascii="Arial" w:hAnsi="Arial"/>
          <w:rtl/>
        </w:rPr>
      </w:pPr>
    </w:p>
    <w:p w14:paraId="5BEF8874" w14:textId="77777777" w:rsidR="00793BF2" w:rsidRPr="00427B0E" w:rsidRDefault="00793BF2" w:rsidP="00793BF2">
      <w:pPr>
        <w:spacing w:line="360" w:lineRule="auto"/>
        <w:ind w:left="1440" w:hanging="720"/>
        <w:jc w:val="both"/>
        <w:rPr>
          <w:rFonts w:ascii="Arial" w:hAnsi="Arial"/>
          <w:rtl/>
        </w:rPr>
      </w:pPr>
      <w:r w:rsidRPr="00427B0E">
        <w:rPr>
          <w:rFonts w:ascii="Arial" w:hAnsi="Arial"/>
          <w:rtl/>
        </w:rPr>
        <w:t>א.</w:t>
      </w:r>
      <w:r w:rsidRPr="00427B0E">
        <w:rPr>
          <w:rFonts w:ascii="Arial" w:hAnsi="Arial"/>
          <w:rtl/>
        </w:rPr>
        <w:tab/>
        <w:t>מאסר בפועל למשך עשרים וחמישה חודש, החל מיום מעצרו ביום 26.10.2021 (במקרה של סתירה לרישומי שב"ס, יש לפעול על-פי רישומי שב"ס).</w:t>
      </w:r>
    </w:p>
    <w:p w14:paraId="0F52A3C2" w14:textId="77777777" w:rsidR="00793BF2" w:rsidRPr="00427B0E" w:rsidRDefault="00793BF2" w:rsidP="00793BF2">
      <w:pPr>
        <w:spacing w:line="360" w:lineRule="auto"/>
        <w:ind w:left="1440" w:hanging="1440"/>
        <w:jc w:val="both"/>
        <w:rPr>
          <w:rFonts w:ascii="Arial" w:hAnsi="Arial"/>
          <w:rtl/>
        </w:rPr>
      </w:pPr>
    </w:p>
    <w:p w14:paraId="7061063E" w14:textId="77777777" w:rsidR="00793BF2" w:rsidRPr="00427B0E" w:rsidRDefault="00793BF2" w:rsidP="00793BF2">
      <w:pPr>
        <w:spacing w:line="360" w:lineRule="auto"/>
        <w:ind w:left="1440" w:hanging="720"/>
        <w:jc w:val="both"/>
        <w:rPr>
          <w:rFonts w:ascii="Arial" w:hAnsi="Arial"/>
          <w:rtl/>
        </w:rPr>
      </w:pPr>
      <w:r w:rsidRPr="00427B0E">
        <w:rPr>
          <w:rFonts w:ascii="Arial" w:hAnsi="Arial"/>
          <w:rtl/>
        </w:rPr>
        <w:t>ב.</w:t>
      </w:r>
      <w:r w:rsidRPr="00427B0E">
        <w:rPr>
          <w:rFonts w:ascii="Arial" w:hAnsi="Arial"/>
          <w:rtl/>
        </w:rPr>
        <w:tab/>
        <w:t>מאסר מותנה למשך שישה חודשים. הנאשם יישא עונש זה אם תוך שלוש שנים מיום שחרורו מן המאסר יעבור עבירת נשק מסוג פשע, או ניסיון לעבור עבירה כאמור.</w:t>
      </w:r>
    </w:p>
    <w:p w14:paraId="55395E46" w14:textId="77777777" w:rsidR="00793BF2" w:rsidRDefault="00793BF2" w:rsidP="00793BF2">
      <w:pPr>
        <w:spacing w:line="360" w:lineRule="auto"/>
        <w:ind w:left="1440" w:hanging="1440"/>
        <w:jc w:val="both"/>
        <w:rPr>
          <w:rFonts w:ascii="Arial" w:hAnsi="Arial"/>
          <w:rtl/>
        </w:rPr>
      </w:pPr>
    </w:p>
    <w:p w14:paraId="14E2970C" w14:textId="77777777" w:rsidR="00793BF2" w:rsidRPr="00427B0E" w:rsidRDefault="00793BF2" w:rsidP="00793BF2">
      <w:pPr>
        <w:spacing w:line="360" w:lineRule="auto"/>
        <w:ind w:left="1440" w:hanging="720"/>
        <w:jc w:val="both"/>
        <w:rPr>
          <w:rFonts w:ascii="Arial" w:hAnsi="Arial"/>
          <w:rtl/>
        </w:rPr>
      </w:pPr>
      <w:r w:rsidRPr="00427B0E">
        <w:rPr>
          <w:rFonts w:ascii="Arial" w:hAnsi="Arial"/>
          <w:rtl/>
        </w:rPr>
        <w:t>ג.</w:t>
      </w:r>
      <w:r w:rsidRPr="00427B0E">
        <w:rPr>
          <w:rFonts w:ascii="Arial" w:hAnsi="Arial"/>
          <w:rtl/>
        </w:rPr>
        <w:tab/>
        <w:t>מאסר מותנה למשך שלושה חודשים. הנאשם יישא עונש זה אם תוך שלוש שנים מיום שחרורו מן המאסר יעבור עבירת נשק מסוג עוון, או ניסיון לעבור עבירה כאמור.</w:t>
      </w:r>
    </w:p>
    <w:p w14:paraId="53C96540" w14:textId="77777777" w:rsidR="00793BF2" w:rsidRPr="00427B0E" w:rsidRDefault="00793BF2" w:rsidP="00793BF2">
      <w:pPr>
        <w:spacing w:line="360" w:lineRule="auto"/>
        <w:ind w:left="1440" w:hanging="1440"/>
        <w:jc w:val="both"/>
        <w:rPr>
          <w:rFonts w:ascii="Arial" w:hAnsi="Arial"/>
          <w:rtl/>
        </w:rPr>
      </w:pPr>
    </w:p>
    <w:p w14:paraId="703E236F" w14:textId="77777777" w:rsidR="00793BF2" w:rsidRPr="00427B0E" w:rsidRDefault="00793BF2" w:rsidP="00793BF2">
      <w:pPr>
        <w:spacing w:line="360" w:lineRule="auto"/>
        <w:ind w:left="1440" w:hanging="720"/>
        <w:jc w:val="both"/>
        <w:rPr>
          <w:rFonts w:ascii="Arial" w:hAnsi="Arial"/>
          <w:rtl/>
        </w:rPr>
      </w:pPr>
      <w:r w:rsidRPr="00427B0E">
        <w:rPr>
          <w:rFonts w:ascii="Arial" w:hAnsi="Arial"/>
          <w:rtl/>
        </w:rPr>
        <w:t>ד.</w:t>
      </w:r>
      <w:r w:rsidRPr="00427B0E">
        <w:rPr>
          <w:rFonts w:ascii="Arial" w:hAnsi="Arial"/>
          <w:rtl/>
        </w:rPr>
        <w:tab/>
        <w:t>קנס כספי בסך 5,000 ₪, או 40 ימי מאסר תמורתו. הנאשם רשאי לשלם זאת בעשרה תשלומים, עוקבים שווים ורצופים, החל מיום 1.9.2022.</w:t>
      </w:r>
    </w:p>
    <w:p w14:paraId="1AE25BB4" w14:textId="77777777" w:rsidR="00793BF2" w:rsidRPr="00427B0E" w:rsidRDefault="00793BF2" w:rsidP="00793BF2">
      <w:pPr>
        <w:spacing w:line="360" w:lineRule="auto"/>
        <w:jc w:val="both"/>
        <w:rPr>
          <w:rFonts w:ascii="Arial" w:hAnsi="Arial"/>
          <w:rtl/>
        </w:rPr>
      </w:pPr>
    </w:p>
    <w:p w14:paraId="78E4BDF6" w14:textId="77777777" w:rsidR="00793BF2" w:rsidRPr="00427B0E" w:rsidRDefault="00793BF2" w:rsidP="00793BF2">
      <w:pPr>
        <w:spacing w:line="360" w:lineRule="auto"/>
        <w:jc w:val="both"/>
        <w:rPr>
          <w:rFonts w:ascii="Arial" w:hAnsi="Arial"/>
          <w:rtl/>
        </w:rPr>
      </w:pPr>
    </w:p>
    <w:p w14:paraId="7A5881B2" w14:textId="77777777" w:rsidR="00793BF2" w:rsidRPr="00427B0E" w:rsidRDefault="00793BF2" w:rsidP="00793BF2">
      <w:pPr>
        <w:spacing w:line="360" w:lineRule="auto"/>
        <w:jc w:val="both"/>
        <w:rPr>
          <w:rFonts w:ascii="Arial" w:hAnsi="Arial"/>
          <w:b/>
          <w:bCs/>
          <w:rtl/>
        </w:rPr>
      </w:pPr>
      <w:r w:rsidRPr="00427B0E">
        <w:rPr>
          <w:rFonts w:ascii="Arial" w:hAnsi="Arial"/>
          <w:b/>
          <w:bCs/>
          <w:rtl/>
        </w:rPr>
        <w:t>זכות ערעור לבית המשפט העליון תוך ארבעים וחמישה יום.</w:t>
      </w:r>
    </w:p>
    <w:p w14:paraId="30748945" w14:textId="77777777" w:rsidR="00793BF2" w:rsidRPr="00427B0E" w:rsidRDefault="00793BF2" w:rsidP="00793BF2">
      <w:pPr>
        <w:spacing w:line="360" w:lineRule="auto"/>
        <w:jc w:val="both"/>
        <w:rPr>
          <w:rFonts w:ascii="Arial" w:hAnsi="Arial"/>
          <w:rtl/>
        </w:rPr>
      </w:pPr>
    </w:p>
    <w:p w14:paraId="01C2DC6F" w14:textId="77777777" w:rsidR="00793BF2" w:rsidRDefault="00793BF2" w:rsidP="00793BF2">
      <w:pPr>
        <w:spacing w:line="360" w:lineRule="auto"/>
        <w:jc w:val="both"/>
        <w:rPr>
          <w:rFonts w:ascii="Arial" w:hAnsi="Arial"/>
          <w:rtl/>
        </w:rPr>
      </w:pPr>
    </w:p>
    <w:p w14:paraId="2B8F42ED" w14:textId="77777777" w:rsidR="00793BF2" w:rsidRPr="00427B0E" w:rsidRDefault="00793BF2" w:rsidP="00793BF2">
      <w:pPr>
        <w:spacing w:line="360" w:lineRule="auto"/>
        <w:jc w:val="both"/>
        <w:rPr>
          <w:rFonts w:ascii="Arial" w:hAnsi="Arial"/>
          <w:rtl/>
        </w:rPr>
      </w:pPr>
    </w:p>
    <w:p w14:paraId="32074535" w14:textId="77777777" w:rsidR="00793BF2" w:rsidRPr="00427B0E" w:rsidRDefault="005662BE" w:rsidP="00793BF2">
      <w:pPr>
        <w:spacing w:line="360" w:lineRule="auto"/>
        <w:jc w:val="both"/>
        <w:rPr>
          <w:rFonts w:ascii="Arial" w:hAnsi="Arial"/>
        </w:rPr>
      </w:pPr>
      <w:bookmarkStart w:id="8" w:name="Nitan"/>
      <w:r w:rsidRPr="005662BE">
        <w:rPr>
          <w:rFonts w:ascii="Arial" w:hAnsi="Arial"/>
          <w:color w:val="FFFFFF"/>
          <w:sz w:val="2"/>
          <w:szCs w:val="2"/>
          <w:rtl/>
        </w:rPr>
        <w:t>5129371</w:t>
      </w:r>
      <w:r>
        <w:rPr>
          <w:rFonts w:ascii="Arial" w:hAnsi="Arial"/>
          <w:rtl/>
        </w:rPr>
        <w:t xml:space="preserve">ניתן היום, ט"ו בתמוז התשפ"ב, 14 ביולי 2022, במעמד הנאשם ובאי-כוח הצדדים כמפורט </w:t>
      </w:r>
      <w:bookmarkEnd w:id="8"/>
      <w:r>
        <w:rPr>
          <w:rFonts w:ascii="Arial" w:hAnsi="Arial"/>
          <w:rtl/>
        </w:rPr>
        <w:t xml:space="preserve">בפרוטוקול הדיון מהיום. </w:t>
      </w:r>
    </w:p>
    <w:tbl>
      <w:tblPr>
        <w:bidiVisual/>
        <w:tblW w:w="0" w:type="auto"/>
        <w:jc w:val="right"/>
        <w:tblLook w:val="01E0" w:firstRow="1" w:lastRow="1" w:firstColumn="1" w:lastColumn="1" w:noHBand="0" w:noVBand="0"/>
      </w:tblPr>
      <w:tblGrid>
        <w:gridCol w:w="2392"/>
      </w:tblGrid>
      <w:tr w:rsidR="00793BF2" w14:paraId="2843D7F2" w14:textId="77777777" w:rsidTr="00793BF2">
        <w:trPr>
          <w:jc w:val="right"/>
        </w:trPr>
        <w:tc>
          <w:tcPr>
            <w:tcW w:w="2392" w:type="dxa"/>
            <w:tcBorders>
              <w:top w:val="nil"/>
              <w:left w:val="nil"/>
              <w:bottom w:val="single" w:sz="4" w:space="0" w:color="auto"/>
              <w:right w:val="nil"/>
            </w:tcBorders>
            <w:shd w:val="clear" w:color="auto" w:fill="auto"/>
            <w:vAlign w:val="center"/>
          </w:tcPr>
          <w:p w14:paraId="5BF6DB31" w14:textId="77777777" w:rsidR="00793BF2" w:rsidRPr="005662BE" w:rsidRDefault="005662BE" w:rsidP="00793BF2">
            <w:pPr>
              <w:spacing w:before="40" w:after="40"/>
              <w:jc w:val="center"/>
              <w:rPr>
                <w:rFonts w:ascii="Courier New" w:hAnsi="Courier New"/>
                <w:b/>
                <w:bCs/>
                <w:color w:val="FFFFFF"/>
                <w:sz w:val="2"/>
                <w:szCs w:val="2"/>
                <w:rtl/>
              </w:rPr>
            </w:pPr>
            <w:r w:rsidRPr="005662BE">
              <w:rPr>
                <w:rFonts w:ascii="Courier New" w:hAnsi="Courier New"/>
                <w:b/>
                <w:bCs/>
                <w:color w:val="FFFFFF"/>
                <w:sz w:val="2"/>
                <w:szCs w:val="2"/>
                <w:rtl/>
              </w:rPr>
              <w:t>54678313</w:t>
            </w:r>
          </w:p>
        </w:tc>
      </w:tr>
      <w:tr w:rsidR="00793BF2" w14:paraId="5E2685A2" w14:textId="77777777" w:rsidTr="00793BF2">
        <w:trPr>
          <w:jc w:val="right"/>
        </w:trPr>
        <w:tc>
          <w:tcPr>
            <w:tcW w:w="2392" w:type="dxa"/>
            <w:tcBorders>
              <w:top w:val="single" w:sz="4" w:space="0" w:color="auto"/>
              <w:left w:val="nil"/>
              <w:bottom w:val="nil"/>
              <w:right w:val="nil"/>
            </w:tcBorders>
            <w:shd w:val="clear" w:color="auto" w:fill="auto"/>
          </w:tcPr>
          <w:p w14:paraId="4DC01D07" w14:textId="77777777" w:rsidR="00793BF2" w:rsidRPr="00793BF2" w:rsidRDefault="00793BF2" w:rsidP="00793BF2">
            <w:pPr>
              <w:pStyle w:val="3"/>
              <w:spacing w:before="40" w:after="40" w:line="240" w:lineRule="auto"/>
              <w:jc w:val="center"/>
              <w:rPr>
                <w:sz w:val="28"/>
                <w:rtl/>
              </w:rPr>
            </w:pPr>
            <w:r w:rsidRPr="00793BF2">
              <w:rPr>
                <w:rFonts w:hint="cs"/>
                <w:sz w:val="28"/>
                <w:rtl/>
              </w:rPr>
              <w:t>תמר בר-אשר, שופטת</w:t>
            </w:r>
          </w:p>
        </w:tc>
      </w:tr>
    </w:tbl>
    <w:p w14:paraId="06E18DDE" w14:textId="77777777" w:rsidR="00793BF2" w:rsidRDefault="00793BF2" w:rsidP="00793BF2">
      <w:pPr>
        <w:jc w:val="center"/>
        <w:rPr>
          <w:rtl/>
        </w:rPr>
      </w:pPr>
    </w:p>
    <w:p w14:paraId="160C3459" w14:textId="77777777" w:rsidR="00793BF2" w:rsidRPr="000F2247" w:rsidRDefault="00793BF2" w:rsidP="00793BF2">
      <w:pPr>
        <w:jc w:val="center"/>
        <w:rPr>
          <w:rFonts w:ascii="Arial" w:hAnsi="Arial"/>
          <w:b/>
          <w:bCs/>
          <w:sz w:val="26"/>
          <w:szCs w:val="26"/>
          <w:rtl/>
        </w:rPr>
      </w:pPr>
    </w:p>
    <w:p w14:paraId="6D4104BC" w14:textId="77777777" w:rsidR="000832E6" w:rsidRPr="005662BE" w:rsidRDefault="000832E6" w:rsidP="005662BE">
      <w:pPr>
        <w:keepNext/>
        <w:rPr>
          <w:rFonts w:ascii="David" w:hAnsi="David"/>
          <w:color w:val="000000"/>
          <w:sz w:val="22"/>
          <w:szCs w:val="22"/>
          <w:rtl/>
        </w:rPr>
      </w:pPr>
    </w:p>
    <w:p w14:paraId="725F884B" w14:textId="77777777" w:rsidR="005662BE" w:rsidRPr="005662BE" w:rsidRDefault="005662BE" w:rsidP="005662BE">
      <w:pPr>
        <w:keepNext/>
        <w:rPr>
          <w:rFonts w:ascii="David" w:hAnsi="David"/>
          <w:color w:val="000000"/>
          <w:sz w:val="22"/>
          <w:szCs w:val="22"/>
          <w:rtl/>
        </w:rPr>
      </w:pPr>
      <w:r w:rsidRPr="005662BE">
        <w:rPr>
          <w:rFonts w:ascii="David" w:hAnsi="David"/>
          <w:color w:val="000000"/>
          <w:sz w:val="22"/>
          <w:szCs w:val="22"/>
          <w:rtl/>
        </w:rPr>
        <w:t>תמר בר אשר 54678313</w:t>
      </w:r>
    </w:p>
    <w:p w14:paraId="55FCA9F1" w14:textId="77777777" w:rsidR="005662BE" w:rsidRDefault="005662BE" w:rsidP="005662BE">
      <w:r w:rsidRPr="005662BE">
        <w:rPr>
          <w:color w:val="000000"/>
          <w:rtl/>
        </w:rPr>
        <w:t>נוסח מסמך זה כפוף לשינויי ניסוח ועריכה</w:t>
      </w:r>
    </w:p>
    <w:p w14:paraId="591076C3" w14:textId="77777777" w:rsidR="005662BE" w:rsidRDefault="005662BE" w:rsidP="005662BE">
      <w:pPr>
        <w:rPr>
          <w:rtl/>
        </w:rPr>
      </w:pPr>
    </w:p>
    <w:p w14:paraId="67A90C7A" w14:textId="77777777" w:rsidR="005662BE" w:rsidRDefault="005662BE" w:rsidP="005662B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B5084E7" w14:textId="77777777" w:rsidR="005662BE" w:rsidRPr="005662BE" w:rsidRDefault="005662BE" w:rsidP="005662BE">
      <w:pPr>
        <w:jc w:val="center"/>
        <w:rPr>
          <w:color w:val="0000FF"/>
          <w:u w:val="single"/>
        </w:rPr>
      </w:pPr>
    </w:p>
    <w:sectPr w:rsidR="005662BE" w:rsidRPr="005662BE" w:rsidSect="005662BE">
      <w:headerReference w:type="even" r:id="rId40"/>
      <w:headerReference w:type="default" r:id="rId41"/>
      <w:footerReference w:type="even" r:id="rId42"/>
      <w:footerReference w:type="default" r:id="rId4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93826" w14:textId="77777777" w:rsidR="00FB69A4" w:rsidRDefault="00FB69A4" w:rsidP="00680A93">
      <w:r>
        <w:separator/>
      </w:r>
    </w:p>
  </w:endnote>
  <w:endnote w:type="continuationSeparator" w:id="0">
    <w:p w14:paraId="2A067E2A" w14:textId="77777777" w:rsidR="00FB69A4" w:rsidRDefault="00FB69A4" w:rsidP="0068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76EA3" w14:textId="77777777" w:rsidR="005662BE" w:rsidRDefault="005662BE" w:rsidP="005662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3C4990" w14:textId="77777777" w:rsidR="00E83EAF" w:rsidRPr="005662BE" w:rsidRDefault="005662BE" w:rsidP="005662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4E6AE" w14:textId="77777777" w:rsidR="005662BE" w:rsidRDefault="005662BE" w:rsidP="005662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2ABF">
      <w:rPr>
        <w:rFonts w:ascii="FrankRuehl" w:hAnsi="FrankRuehl" w:cs="FrankRuehl"/>
        <w:noProof/>
        <w:rtl/>
      </w:rPr>
      <w:t>1</w:t>
    </w:r>
    <w:r>
      <w:rPr>
        <w:rFonts w:ascii="FrankRuehl" w:hAnsi="FrankRuehl" w:cs="FrankRuehl"/>
        <w:rtl/>
      </w:rPr>
      <w:fldChar w:fldCharType="end"/>
    </w:r>
  </w:p>
  <w:p w14:paraId="03628E9C" w14:textId="77777777" w:rsidR="00E83EAF" w:rsidRPr="005662BE" w:rsidRDefault="005662BE" w:rsidP="005662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C08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41A3A" w14:textId="77777777" w:rsidR="00FB69A4" w:rsidRDefault="00FB69A4" w:rsidP="00680A93">
      <w:r>
        <w:separator/>
      </w:r>
    </w:p>
  </w:footnote>
  <w:footnote w:type="continuationSeparator" w:id="0">
    <w:p w14:paraId="15F98462" w14:textId="77777777" w:rsidR="00FB69A4" w:rsidRDefault="00FB69A4" w:rsidP="00680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A12FD" w14:textId="77777777" w:rsidR="005662BE" w:rsidRPr="005662BE" w:rsidRDefault="005662BE" w:rsidP="005662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17137-11-21</w:t>
    </w:r>
    <w:r>
      <w:rPr>
        <w:rFonts w:ascii="David" w:hAnsi="David"/>
        <w:color w:val="000000"/>
        <w:sz w:val="22"/>
        <w:szCs w:val="22"/>
        <w:rtl/>
      </w:rPr>
      <w:tab/>
      <w:t xml:space="preserve"> מדינת ישראל נ' שאדי ח'וויס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E8604" w14:textId="77777777" w:rsidR="005662BE" w:rsidRPr="005662BE" w:rsidRDefault="005662BE" w:rsidP="005662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17137-11-21</w:t>
    </w:r>
    <w:r>
      <w:rPr>
        <w:rFonts w:ascii="David" w:hAnsi="David"/>
        <w:color w:val="000000"/>
        <w:sz w:val="22"/>
        <w:szCs w:val="22"/>
        <w:rtl/>
      </w:rPr>
      <w:tab/>
      <w:t xml:space="preserve"> מדינת ישראל נ' שאדי ח'וויס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3BF2"/>
    <w:rsid w:val="000832E6"/>
    <w:rsid w:val="001B5A3B"/>
    <w:rsid w:val="00232ABF"/>
    <w:rsid w:val="00527E2F"/>
    <w:rsid w:val="005662BE"/>
    <w:rsid w:val="00680A93"/>
    <w:rsid w:val="00793BF2"/>
    <w:rsid w:val="00AC5F47"/>
    <w:rsid w:val="00AD13FC"/>
    <w:rsid w:val="00E74C59"/>
    <w:rsid w:val="00E83EAF"/>
    <w:rsid w:val="00F02DAA"/>
    <w:rsid w:val="00F40E7B"/>
    <w:rsid w:val="00F9749A"/>
    <w:rsid w:val="00FB69A4"/>
    <w:rsid w:val="00FD59B5"/>
    <w:rsid w:val="00FE5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8A7666"/>
  <w15:chartTrackingRefBased/>
  <w15:docId w15:val="{A2526CFD-5E89-4352-8B2A-FFA1F303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3BF2"/>
    <w:pPr>
      <w:bidi/>
    </w:pPr>
    <w:rPr>
      <w:rFonts w:ascii="Times New Roman" w:eastAsia="Times New Roman" w:hAnsi="Times New Roman" w:cs="David"/>
      <w:sz w:val="24"/>
      <w:szCs w:val="24"/>
    </w:rPr>
  </w:style>
  <w:style w:type="paragraph" w:styleId="3">
    <w:name w:val="heading 3"/>
    <w:basedOn w:val="a"/>
    <w:next w:val="a"/>
    <w:link w:val="30"/>
    <w:qFormat/>
    <w:rsid w:val="00793BF2"/>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793BF2"/>
    <w:rPr>
      <w:rFonts w:ascii="Times New Roman" w:eastAsia="Times New Roman" w:hAnsi="Times New Roman" w:cs="David"/>
      <w:b/>
      <w:bCs/>
      <w:noProof/>
      <w:sz w:val="20"/>
      <w:szCs w:val="24"/>
      <w:lang w:eastAsia="he-IL"/>
    </w:rPr>
  </w:style>
  <w:style w:type="paragraph" w:styleId="a3">
    <w:name w:val="header"/>
    <w:basedOn w:val="a"/>
    <w:link w:val="a4"/>
    <w:rsid w:val="00793BF2"/>
    <w:pPr>
      <w:tabs>
        <w:tab w:val="center" w:pos="4153"/>
        <w:tab w:val="right" w:pos="8306"/>
      </w:tabs>
    </w:pPr>
  </w:style>
  <w:style w:type="character" w:customStyle="1" w:styleId="a4">
    <w:name w:val="כותרת עליונה תו"/>
    <w:link w:val="a3"/>
    <w:rsid w:val="00793BF2"/>
    <w:rPr>
      <w:rFonts w:ascii="Times New Roman" w:eastAsia="Times New Roman" w:hAnsi="Times New Roman" w:cs="David"/>
      <w:sz w:val="24"/>
      <w:szCs w:val="24"/>
    </w:rPr>
  </w:style>
  <w:style w:type="paragraph" w:styleId="a5">
    <w:name w:val="footer"/>
    <w:basedOn w:val="a"/>
    <w:link w:val="a6"/>
    <w:rsid w:val="00793BF2"/>
    <w:pPr>
      <w:tabs>
        <w:tab w:val="center" w:pos="4153"/>
        <w:tab w:val="right" w:pos="8306"/>
      </w:tabs>
    </w:pPr>
  </w:style>
  <w:style w:type="character" w:customStyle="1" w:styleId="a6">
    <w:name w:val="כותרת תחתונה תו"/>
    <w:link w:val="a5"/>
    <w:rsid w:val="00793BF2"/>
    <w:rPr>
      <w:rFonts w:ascii="Times New Roman" w:eastAsia="Times New Roman" w:hAnsi="Times New Roman" w:cs="David"/>
      <w:sz w:val="24"/>
      <w:szCs w:val="24"/>
    </w:rPr>
  </w:style>
  <w:style w:type="table" w:styleId="a7">
    <w:name w:val="Table Grid"/>
    <w:basedOn w:val="a1"/>
    <w:rsid w:val="00793B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93BF2"/>
  </w:style>
  <w:style w:type="character" w:styleId="Hyperlink">
    <w:name w:val="Hyperlink"/>
    <w:rsid w:val="00566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152132" TargetMode="External"/><Relationship Id="rId18" Type="http://schemas.openxmlformats.org/officeDocument/2006/relationships/hyperlink" Target="http://www.nevo.co.il/case/29973232" TargetMode="External"/><Relationship Id="rId26" Type="http://schemas.openxmlformats.org/officeDocument/2006/relationships/hyperlink" Target="http://www.nevo.co.il/case/27734980"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8268880" TargetMode="External"/><Relationship Id="rId34" Type="http://schemas.openxmlformats.org/officeDocument/2006/relationships/hyperlink" Target="http://www.nevo.co.il/case/28200855" TargetMode="External"/><Relationship Id="rId42" Type="http://schemas.openxmlformats.org/officeDocument/2006/relationships/footer" Target="footer1.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23169485" TargetMode="External"/><Relationship Id="rId29" Type="http://schemas.openxmlformats.org/officeDocument/2006/relationships/hyperlink" Target="http://www.nevo.co.il/case/2751337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8513828" TargetMode="External"/><Relationship Id="rId24" Type="http://schemas.openxmlformats.org/officeDocument/2006/relationships/hyperlink" Target="http://www.nevo.co.il/case/25246134" TargetMode="External"/><Relationship Id="rId32" Type="http://schemas.openxmlformats.org/officeDocument/2006/relationships/hyperlink" Target="http://www.nevo.co.il/case/28152132" TargetMode="External"/><Relationship Id="rId37" Type="http://schemas.openxmlformats.org/officeDocument/2006/relationships/hyperlink" Target="http://www.nevo.co.il/case/27907602"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5063920" TargetMode="External"/><Relationship Id="rId23" Type="http://schemas.openxmlformats.org/officeDocument/2006/relationships/hyperlink" Target="http://www.nevo.co.il/case/28274889"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13093744" TargetMode="External"/><Relationship Id="rId31" Type="http://schemas.openxmlformats.org/officeDocument/2006/relationships/hyperlink" Target="http://www.nevo.co.il/case/27915710"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17954222" TargetMode="External"/><Relationship Id="rId22" Type="http://schemas.openxmlformats.org/officeDocument/2006/relationships/hyperlink" Target="http://www.nevo.co.il/case/27912651" TargetMode="External"/><Relationship Id="rId27" Type="http://schemas.openxmlformats.org/officeDocument/2006/relationships/hyperlink" Target="http://www.nevo.co.il/case/27309272" TargetMode="External"/><Relationship Id="rId30" Type="http://schemas.openxmlformats.org/officeDocument/2006/relationships/hyperlink" Target="http://www.nevo.co.il/case/27491153" TargetMode="External"/><Relationship Id="rId35" Type="http://schemas.openxmlformats.org/officeDocument/2006/relationships/hyperlink" Target="http://www.nevo.co.il/case/28243273" TargetMode="External"/><Relationship Id="rId43"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case/28020685" TargetMode="External"/><Relationship Id="rId17" Type="http://schemas.openxmlformats.org/officeDocument/2006/relationships/hyperlink" Target="http://www.nevo.co.il/case/24413385" TargetMode="External"/><Relationship Id="rId25" Type="http://schemas.openxmlformats.org/officeDocument/2006/relationships/hyperlink" Target="http://www.nevo.co.il/case/28200855" TargetMode="External"/><Relationship Id="rId33" Type="http://schemas.openxmlformats.org/officeDocument/2006/relationships/hyperlink" Target="http://www.nevo.co.il/case/27925239" TargetMode="External"/><Relationship Id="rId38" Type="http://schemas.openxmlformats.org/officeDocument/2006/relationships/hyperlink" Target="http://www.nevo.co.il/case/7791493" TargetMode="External"/><Relationship Id="rId20" Type="http://schemas.openxmlformats.org/officeDocument/2006/relationships/hyperlink" Target="http://www.nevo.co.il/case/27591102"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3487</Words>
  <Characters>17438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20884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3932277</vt:i4>
      </vt:variant>
      <vt:variant>
        <vt:i4>93</vt:i4>
      </vt:variant>
      <vt:variant>
        <vt:i4>0</vt:i4>
      </vt:variant>
      <vt:variant>
        <vt:i4>5</vt:i4>
      </vt:variant>
      <vt:variant>
        <vt:lpwstr>http://www.nevo.co.il/case/27907602</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3407994</vt:i4>
      </vt:variant>
      <vt:variant>
        <vt:i4>87</vt:i4>
      </vt:variant>
      <vt:variant>
        <vt:i4>0</vt:i4>
      </vt:variant>
      <vt:variant>
        <vt:i4>5</vt:i4>
      </vt:variant>
      <vt:variant>
        <vt:lpwstr>http://www.nevo.co.il/case/28243273</vt:lpwstr>
      </vt:variant>
      <vt:variant>
        <vt:lpwstr/>
      </vt:variant>
      <vt:variant>
        <vt:i4>3473524</vt:i4>
      </vt:variant>
      <vt:variant>
        <vt:i4>84</vt:i4>
      </vt:variant>
      <vt:variant>
        <vt:i4>0</vt:i4>
      </vt:variant>
      <vt:variant>
        <vt:i4>5</vt:i4>
      </vt:variant>
      <vt:variant>
        <vt:lpwstr>http://www.nevo.co.il/case/28200855</vt:lpwstr>
      </vt:variant>
      <vt:variant>
        <vt:lpwstr/>
      </vt:variant>
      <vt:variant>
        <vt:i4>3997811</vt:i4>
      </vt:variant>
      <vt:variant>
        <vt:i4>81</vt:i4>
      </vt:variant>
      <vt:variant>
        <vt:i4>0</vt:i4>
      </vt:variant>
      <vt:variant>
        <vt:i4>5</vt:i4>
      </vt:variant>
      <vt:variant>
        <vt:lpwstr>http://www.nevo.co.il/case/27925239</vt:lpwstr>
      </vt:variant>
      <vt:variant>
        <vt:lpwstr/>
      </vt:variant>
      <vt:variant>
        <vt:i4>3276920</vt:i4>
      </vt:variant>
      <vt:variant>
        <vt:i4>78</vt:i4>
      </vt:variant>
      <vt:variant>
        <vt:i4>0</vt:i4>
      </vt:variant>
      <vt:variant>
        <vt:i4>5</vt:i4>
      </vt:variant>
      <vt:variant>
        <vt:lpwstr>http://www.nevo.co.il/case/28152132</vt:lpwstr>
      </vt:variant>
      <vt:variant>
        <vt:lpwstr/>
      </vt:variant>
      <vt:variant>
        <vt:i4>4128885</vt:i4>
      </vt:variant>
      <vt:variant>
        <vt:i4>75</vt:i4>
      </vt:variant>
      <vt:variant>
        <vt:i4>0</vt:i4>
      </vt:variant>
      <vt:variant>
        <vt:i4>5</vt:i4>
      </vt:variant>
      <vt:variant>
        <vt:lpwstr>http://www.nevo.co.il/case/27915710</vt:lpwstr>
      </vt:variant>
      <vt:variant>
        <vt:lpwstr/>
      </vt:variant>
      <vt:variant>
        <vt:i4>3276923</vt:i4>
      </vt:variant>
      <vt:variant>
        <vt:i4>72</vt:i4>
      </vt:variant>
      <vt:variant>
        <vt:i4>0</vt:i4>
      </vt:variant>
      <vt:variant>
        <vt:i4>5</vt:i4>
      </vt:variant>
      <vt:variant>
        <vt:lpwstr>http://www.nevo.co.il/case/27491153</vt:lpwstr>
      </vt:variant>
      <vt:variant>
        <vt:lpwstr/>
      </vt:variant>
      <vt:variant>
        <vt:i4>3342449</vt:i4>
      </vt:variant>
      <vt:variant>
        <vt:i4>69</vt:i4>
      </vt:variant>
      <vt:variant>
        <vt:i4>0</vt:i4>
      </vt:variant>
      <vt:variant>
        <vt:i4>5</vt:i4>
      </vt:variant>
      <vt:variant>
        <vt:lpwstr>http://www.nevo.co.il/case/27513376</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4128881</vt:i4>
      </vt:variant>
      <vt:variant>
        <vt:i4>63</vt:i4>
      </vt:variant>
      <vt:variant>
        <vt:i4>0</vt:i4>
      </vt:variant>
      <vt:variant>
        <vt:i4>5</vt:i4>
      </vt:variant>
      <vt:variant>
        <vt:lpwstr>http://www.nevo.co.il/case/27309272</vt:lpwstr>
      </vt:variant>
      <vt:variant>
        <vt:lpwstr/>
      </vt:variant>
      <vt:variant>
        <vt:i4>3735673</vt:i4>
      </vt:variant>
      <vt:variant>
        <vt:i4>60</vt:i4>
      </vt:variant>
      <vt:variant>
        <vt:i4>0</vt:i4>
      </vt:variant>
      <vt:variant>
        <vt:i4>5</vt:i4>
      </vt:variant>
      <vt:variant>
        <vt:lpwstr>http://www.nevo.co.il/case/27734980</vt:lpwstr>
      </vt:variant>
      <vt:variant>
        <vt:lpwstr/>
      </vt:variant>
      <vt:variant>
        <vt:i4>3473524</vt:i4>
      </vt:variant>
      <vt:variant>
        <vt:i4>57</vt:i4>
      </vt:variant>
      <vt:variant>
        <vt:i4>0</vt:i4>
      </vt:variant>
      <vt:variant>
        <vt:i4>5</vt:i4>
      </vt:variant>
      <vt:variant>
        <vt:lpwstr>http://www.nevo.co.il/case/28200855</vt:lpwstr>
      </vt:variant>
      <vt:variant>
        <vt:lpwstr/>
      </vt:variant>
      <vt:variant>
        <vt:i4>3473524</vt:i4>
      </vt:variant>
      <vt:variant>
        <vt:i4>54</vt:i4>
      </vt:variant>
      <vt:variant>
        <vt:i4>0</vt:i4>
      </vt:variant>
      <vt:variant>
        <vt:i4>5</vt:i4>
      </vt:variant>
      <vt:variant>
        <vt:lpwstr>http://www.nevo.co.il/case/25246134</vt:lpwstr>
      </vt:variant>
      <vt:variant>
        <vt:lpwstr/>
      </vt:variant>
      <vt:variant>
        <vt:i4>3932275</vt:i4>
      </vt:variant>
      <vt:variant>
        <vt:i4>51</vt:i4>
      </vt:variant>
      <vt:variant>
        <vt:i4>0</vt:i4>
      </vt:variant>
      <vt:variant>
        <vt:i4>5</vt:i4>
      </vt:variant>
      <vt:variant>
        <vt:lpwstr>http://www.nevo.co.il/case/28274889</vt:lpwstr>
      </vt:variant>
      <vt:variant>
        <vt:lpwstr/>
      </vt:variant>
      <vt:variant>
        <vt:i4>3932276</vt:i4>
      </vt:variant>
      <vt:variant>
        <vt:i4>48</vt:i4>
      </vt:variant>
      <vt:variant>
        <vt:i4>0</vt:i4>
      </vt:variant>
      <vt:variant>
        <vt:i4>5</vt:i4>
      </vt:variant>
      <vt:variant>
        <vt:lpwstr>http://www.nevo.co.il/case/27912651</vt:lpwstr>
      </vt:variant>
      <vt:variant>
        <vt:lpwstr/>
      </vt:variant>
      <vt:variant>
        <vt:i4>3145842</vt:i4>
      </vt:variant>
      <vt:variant>
        <vt:i4>45</vt:i4>
      </vt:variant>
      <vt:variant>
        <vt:i4>0</vt:i4>
      </vt:variant>
      <vt:variant>
        <vt:i4>5</vt:i4>
      </vt:variant>
      <vt:variant>
        <vt:lpwstr>http://www.nevo.co.il/case/28268880</vt:lpwstr>
      </vt:variant>
      <vt:variant>
        <vt:lpwstr/>
      </vt:variant>
      <vt:variant>
        <vt:i4>3539067</vt:i4>
      </vt:variant>
      <vt:variant>
        <vt:i4>42</vt:i4>
      </vt:variant>
      <vt:variant>
        <vt:i4>0</vt:i4>
      </vt:variant>
      <vt:variant>
        <vt:i4>5</vt:i4>
      </vt:variant>
      <vt:variant>
        <vt:lpwstr>http://www.nevo.co.il/case/27591102</vt:lpwstr>
      </vt:variant>
      <vt:variant>
        <vt:lpwstr/>
      </vt:variant>
      <vt:variant>
        <vt:i4>3539065</vt:i4>
      </vt:variant>
      <vt:variant>
        <vt:i4>39</vt:i4>
      </vt:variant>
      <vt:variant>
        <vt:i4>0</vt:i4>
      </vt:variant>
      <vt:variant>
        <vt:i4>5</vt:i4>
      </vt:variant>
      <vt:variant>
        <vt:lpwstr>http://www.nevo.co.il/case/13093744</vt:lpwstr>
      </vt:variant>
      <vt:variant>
        <vt:lpwstr/>
      </vt:variant>
      <vt:variant>
        <vt:i4>3866744</vt:i4>
      </vt:variant>
      <vt:variant>
        <vt:i4>36</vt:i4>
      </vt:variant>
      <vt:variant>
        <vt:i4>0</vt:i4>
      </vt:variant>
      <vt:variant>
        <vt:i4>5</vt:i4>
      </vt:variant>
      <vt:variant>
        <vt:lpwstr>http://www.nevo.co.il/case/29973232</vt:lpwstr>
      </vt:variant>
      <vt:variant>
        <vt:lpwstr/>
      </vt:variant>
      <vt:variant>
        <vt:i4>3997810</vt:i4>
      </vt:variant>
      <vt:variant>
        <vt:i4>33</vt:i4>
      </vt:variant>
      <vt:variant>
        <vt:i4>0</vt:i4>
      </vt:variant>
      <vt:variant>
        <vt:i4>5</vt:i4>
      </vt:variant>
      <vt:variant>
        <vt:lpwstr>http://www.nevo.co.il/case/24413385</vt:lpwstr>
      </vt:variant>
      <vt:variant>
        <vt:lpwstr/>
      </vt:variant>
      <vt:variant>
        <vt:i4>3276917</vt:i4>
      </vt:variant>
      <vt:variant>
        <vt:i4>30</vt:i4>
      </vt:variant>
      <vt:variant>
        <vt:i4>0</vt:i4>
      </vt:variant>
      <vt:variant>
        <vt:i4>5</vt:i4>
      </vt:variant>
      <vt:variant>
        <vt:lpwstr>http://www.nevo.co.il/case/23169485</vt:lpwstr>
      </vt:variant>
      <vt:variant>
        <vt:lpwstr/>
      </vt:variant>
      <vt:variant>
        <vt:i4>3342462</vt:i4>
      </vt:variant>
      <vt:variant>
        <vt:i4>27</vt:i4>
      </vt:variant>
      <vt:variant>
        <vt:i4>0</vt:i4>
      </vt:variant>
      <vt:variant>
        <vt:i4>5</vt:i4>
      </vt:variant>
      <vt:variant>
        <vt:lpwstr>http://www.nevo.co.il/case/25063920</vt:lpwstr>
      </vt:variant>
      <vt:variant>
        <vt:lpwstr/>
      </vt:variant>
      <vt:variant>
        <vt:i4>4063348</vt:i4>
      </vt:variant>
      <vt:variant>
        <vt:i4>24</vt:i4>
      </vt:variant>
      <vt:variant>
        <vt:i4>0</vt:i4>
      </vt:variant>
      <vt:variant>
        <vt:i4>5</vt:i4>
      </vt:variant>
      <vt:variant>
        <vt:lpwstr>http://www.nevo.co.il/case/17954222</vt:lpwstr>
      </vt:variant>
      <vt:variant>
        <vt:lpwstr/>
      </vt:variant>
      <vt:variant>
        <vt:i4>3276920</vt:i4>
      </vt:variant>
      <vt:variant>
        <vt:i4>21</vt:i4>
      </vt:variant>
      <vt:variant>
        <vt:i4>0</vt:i4>
      </vt:variant>
      <vt:variant>
        <vt:i4>5</vt:i4>
      </vt:variant>
      <vt:variant>
        <vt:lpwstr>http://www.nevo.co.il/case/28152132</vt:lpwstr>
      </vt:variant>
      <vt:variant>
        <vt:lpwstr/>
      </vt:variant>
      <vt:variant>
        <vt:i4>3801208</vt:i4>
      </vt:variant>
      <vt:variant>
        <vt:i4>18</vt:i4>
      </vt:variant>
      <vt:variant>
        <vt:i4>0</vt:i4>
      </vt:variant>
      <vt:variant>
        <vt:i4>5</vt:i4>
      </vt:variant>
      <vt:variant>
        <vt:lpwstr>http://www.nevo.co.il/case/28020685</vt:lpwstr>
      </vt:variant>
      <vt:variant>
        <vt:lpwstr/>
      </vt:variant>
      <vt:variant>
        <vt:i4>3539061</vt:i4>
      </vt:variant>
      <vt:variant>
        <vt:i4>15</vt:i4>
      </vt:variant>
      <vt:variant>
        <vt:i4>0</vt:i4>
      </vt:variant>
      <vt:variant>
        <vt:i4>5</vt:i4>
      </vt:variant>
      <vt:variant>
        <vt:lpwstr>http://www.nevo.co.il/case/28513828</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17137</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שאדי ח'וויס</vt:lpwstr>
  </property>
  <property fmtid="{D5CDD505-2E9C-101B-9397-08002B2CF9AE}" pid="10" name="LAWYER">
    <vt:lpwstr>ישי זיגמן;מוחמד רבאח</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20220714</vt:lpwstr>
  </property>
  <property fmtid="{D5CDD505-2E9C-101B-9397-08002B2CF9AE}" pid="14" name="GUSHSUB1">
    <vt:lpwstr>30</vt:lpwstr>
  </property>
  <property fmtid="{D5CDD505-2E9C-101B-9397-08002B2CF9AE}" pid="15" name="TYPE_N_DATE">
    <vt:lpwstr>39020220714</vt:lpwstr>
  </property>
  <property fmtid="{D5CDD505-2E9C-101B-9397-08002B2CF9AE}" pid="16" name="WORDNUMPAGES">
    <vt:lpwstr>10</vt:lpwstr>
  </property>
  <property fmtid="{D5CDD505-2E9C-101B-9397-08002B2CF9AE}" pid="17" name="TYPE_ABS_DATE">
    <vt:lpwstr>390020220714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CASESLISTTMP1">
    <vt:lpwstr>28513828;28020685;28152132:2;17954222;25063920;23169485;24413385;29973232;13093744;27591102;28268880;27912651;28274889;25246134;28200855:2;27734980;27309272;25824863;27513376;27491153;27915710;27925239;28243273;27907602;7791493</vt:lpwstr>
  </property>
  <property fmtid="{D5CDD505-2E9C-101B-9397-08002B2CF9AE}" pid="37" name="LAWLISTTMP1">
    <vt:lpwstr>70301/144.a:2</vt:lpwstr>
  </property>
</Properties>
</file>