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0564A8" w:rsidRPr="00283039" w14:paraId="6A7C922A" w14:textId="77777777" w:rsidTr="00FD76FD">
        <w:trPr>
          <w:trHeight w:hRule="exact" w:val="418"/>
          <w:jc w:val="center"/>
        </w:trPr>
        <w:tc>
          <w:tcPr>
            <w:tcW w:w="8721" w:type="dxa"/>
            <w:gridSpan w:val="2"/>
          </w:tcPr>
          <w:p w14:paraId="3FE90BF5" w14:textId="77777777" w:rsidR="000564A8" w:rsidRPr="00283039" w:rsidRDefault="000564A8" w:rsidP="00930D31">
            <w:pPr>
              <w:pStyle w:val="a4"/>
              <w:jc w:val="center"/>
              <w:rPr>
                <w:rFonts w:ascii="Tahoma" w:hAnsi="Tahoma" w:cs="Tahoma"/>
                <w:color w:val="000080"/>
                <w:rtl/>
              </w:rPr>
            </w:pPr>
            <w:bookmarkStart w:id="0" w:name="LastJudge"/>
            <w:r w:rsidRPr="00283039">
              <w:rPr>
                <w:rFonts w:ascii="Tahoma" w:hAnsi="Tahoma" w:cs="Tahoma"/>
                <w:b/>
                <w:bCs/>
                <w:color w:val="000080"/>
                <w:rtl/>
              </w:rPr>
              <w:t>בית המשפט המחוזי מרכז-לוד</w:t>
            </w:r>
          </w:p>
        </w:tc>
      </w:tr>
      <w:tr w:rsidR="000564A8" w:rsidRPr="00283039" w14:paraId="225FBA7C" w14:textId="77777777" w:rsidTr="00FD76FD">
        <w:trPr>
          <w:trHeight w:val="337"/>
          <w:jc w:val="center"/>
        </w:trPr>
        <w:tc>
          <w:tcPr>
            <w:tcW w:w="5054" w:type="dxa"/>
          </w:tcPr>
          <w:p w14:paraId="48003F22" w14:textId="77777777" w:rsidR="000564A8" w:rsidRPr="00283039" w:rsidRDefault="000564A8" w:rsidP="00930D31">
            <w:pPr>
              <w:rPr>
                <w:rFonts w:cs="FrankRuehl"/>
                <w:sz w:val="28"/>
                <w:szCs w:val="28"/>
                <w:rtl/>
              </w:rPr>
            </w:pPr>
            <w:r w:rsidRPr="00283039">
              <w:rPr>
                <w:rFonts w:cs="FrankRuehl"/>
                <w:sz w:val="28"/>
                <w:szCs w:val="28"/>
                <w:rtl/>
              </w:rPr>
              <w:t>ת"פ</w:t>
            </w:r>
            <w:r w:rsidRPr="00283039">
              <w:rPr>
                <w:rFonts w:cs="FrankRuehl" w:hint="cs"/>
                <w:sz w:val="28"/>
                <w:szCs w:val="28"/>
                <w:rtl/>
              </w:rPr>
              <w:t xml:space="preserve"> </w:t>
            </w:r>
            <w:r w:rsidRPr="00283039">
              <w:rPr>
                <w:rFonts w:cs="FrankRuehl"/>
                <w:sz w:val="28"/>
                <w:szCs w:val="28"/>
                <w:rtl/>
              </w:rPr>
              <w:t>10875-12-21</w:t>
            </w:r>
            <w:r w:rsidRPr="00283039">
              <w:rPr>
                <w:rFonts w:cs="FrankRuehl" w:hint="cs"/>
                <w:sz w:val="28"/>
                <w:szCs w:val="28"/>
                <w:rtl/>
              </w:rPr>
              <w:t xml:space="preserve"> </w:t>
            </w:r>
            <w:r w:rsidRPr="00283039">
              <w:rPr>
                <w:rFonts w:cs="FrankRuehl"/>
                <w:sz w:val="28"/>
                <w:szCs w:val="28"/>
                <w:rtl/>
              </w:rPr>
              <w:t>מדינת ישראל נ' אבו צאפי ואח'</w:t>
            </w:r>
          </w:p>
          <w:p w14:paraId="4C82C814" w14:textId="77777777" w:rsidR="000564A8" w:rsidRPr="00283039" w:rsidRDefault="000564A8" w:rsidP="00930D31">
            <w:pPr>
              <w:pStyle w:val="a4"/>
              <w:rPr>
                <w:rFonts w:cs="FrankRuehl"/>
                <w:sz w:val="28"/>
                <w:szCs w:val="28"/>
                <w:rtl/>
              </w:rPr>
            </w:pPr>
          </w:p>
        </w:tc>
        <w:tc>
          <w:tcPr>
            <w:tcW w:w="3667" w:type="dxa"/>
          </w:tcPr>
          <w:p w14:paraId="5042811B" w14:textId="77777777" w:rsidR="000564A8" w:rsidRPr="00283039" w:rsidRDefault="000564A8" w:rsidP="00930D31">
            <w:pPr>
              <w:pStyle w:val="a4"/>
              <w:jc w:val="right"/>
              <w:rPr>
                <w:rFonts w:cs="FrankRuehl"/>
                <w:sz w:val="28"/>
                <w:szCs w:val="28"/>
                <w:rtl/>
              </w:rPr>
            </w:pPr>
          </w:p>
        </w:tc>
      </w:tr>
    </w:tbl>
    <w:p w14:paraId="4D81DA13" w14:textId="77777777" w:rsidR="000564A8" w:rsidRPr="00283039" w:rsidRDefault="000564A8" w:rsidP="00FD76FD">
      <w:pPr>
        <w:pStyle w:val="a4"/>
        <w:rPr>
          <w:rtl/>
        </w:rPr>
      </w:pPr>
      <w:r w:rsidRPr="00283039">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0564A8" w:rsidRPr="00283039" w14:paraId="55BC199F" w14:textId="77777777" w:rsidTr="000564A8">
        <w:trPr>
          <w:trHeight w:val="295"/>
          <w:jc w:val="center"/>
        </w:trPr>
        <w:tc>
          <w:tcPr>
            <w:tcW w:w="923" w:type="dxa"/>
            <w:tcBorders>
              <w:top w:val="nil"/>
              <w:left w:val="nil"/>
              <w:bottom w:val="nil"/>
              <w:right w:val="nil"/>
            </w:tcBorders>
            <w:shd w:val="clear" w:color="auto" w:fill="auto"/>
          </w:tcPr>
          <w:p w14:paraId="0997D922" w14:textId="77777777" w:rsidR="000564A8" w:rsidRPr="00283039" w:rsidRDefault="000564A8" w:rsidP="000564A8">
            <w:pPr>
              <w:jc w:val="both"/>
              <w:rPr>
                <w:rFonts w:ascii="David" w:hAnsi="David"/>
                <w:sz w:val="26"/>
                <w:szCs w:val="26"/>
              </w:rPr>
            </w:pPr>
            <w:r w:rsidRPr="00283039">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217192BE" w14:textId="77777777" w:rsidR="000564A8" w:rsidRPr="00283039" w:rsidRDefault="000564A8" w:rsidP="00930D31">
            <w:pPr>
              <w:rPr>
                <w:rFonts w:ascii="David" w:hAnsi="David"/>
                <w:b/>
                <w:bCs/>
                <w:sz w:val="26"/>
                <w:szCs w:val="26"/>
                <w:rtl/>
              </w:rPr>
            </w:pPr>
            <w:r w:rsidRPr="00283039">
              <w:rPr>
                <w:rFonts w:ascii="David" w:hAnsi="David"/>
                <w:b/>
                <w:bCs/>
                <w:sz w:val="26"/>
                <w:szCs w:val="26"/>
                <w:rtl/>
              </w:rPr>
              <w:t>כבוד השופטת  מרב גרינברג</w:t>
            </w:r>
          </w:p>
          <w:p w14:paraId="1D174F01" w14:textId="77777777" w:rsidR="000564A8" w:rsidRPr="00283039" w:rsidRDefault="000564A8" w:rsidP="00930D31">
            <w:pPr>
              <w:rPr>
                <w:rFonts w:ascii="David" w:hAnsi="David"/>
                <w:sz w:val="26"/>
                <w:szCs w:val="26"/>
                <w:rtl/>
              </w:rPr>
            </w:pPr>
          </w:p>
          <w:p w14:paraId="223E93E2" w14:textId="77777777" w:rsidR="000564A8" w:rsidRPr="00283039" w:rsidRDefault="000564A8" w:rsidP="000564A8">
            <w:pPr>
              <w:jc w:val="both"/>
              <w:rPr>
                <w:rFonts w:ascii="David" w:hAnsi="David"/>
                <w:sz w:val="26"/>
                <w:szCs w:val="26"/>
              </w:rPr>
            </w:pPr>
          </w:p>
        </w:tc>
      </w:tr>
      <w:tr w:rsidR="000564A8" w:rsidRPr="00283039" w14:paraId="301220A3" w14:textId="77777777" w:rsidTr="000564A8">
        <w:trPr>
          <w:trHeight w:val="355"/>
          <w:jc w:val="center"/>
        </w:trPr>
        <w:tc>
          <w:tcPr>
            <w:tcW w:w="923" w:type="dxa"/>
            <w:tcBorders>
              <w:top w:val="nil"/>
              <w:left w:val="nil"/>
              <w:bottom w:val="nil"/>
              <w:right w:val="nil"/>
            </w:tcBorders>
            <w:shd w:val="clear" w:color="auto" w:fill="auto"/>
          </w:tcPr>
          <w:p w14:paraId="2C2FBE68" w14:textId="77777777" w:rsidR="000564A8" w:rsidRPr="00283039" w:rsidRDefault="000564A8" w:rsidP="000564A8">
            <w:pPr>
              <w:jc w:val="both"/>
              <w:rPr>
                <w:rFonts w:ascii="David" w:hAnsi="David"/>
                <w:sz w:val="26"/>
                <w:szCs w:val="26"/>
              </w:rPr>
            </w:pPr>
            <w:bookmarkStart w:id="1" w:name="FirstAppellant"/>
            <w:bookmarkStart w:id="2" w:name="FirstLawyer"/>
            <w:r w:rsidRPr="00283039">
              <w:rPr>
                <w:rFonts w:ascii="David" w:hAnsi="David"/>
                <w:sz w:val="26"/>
                <w:szCs w:val="26"/>
                <w:rtl/>
              </w:rPr>
              <w:t>בעניין:</w:t>
            </w:r>
          </w:p>
        </w:tc>
        <w:tc>
          <w:tcPr>
            <w:tcW w:w="3219" w:type="dxa"/>
            <w:tcBorders>
              <w:top w:val="nil"/>
              <w:left w:val="nil"/>
              <w:bottom w:val="nil"/>
              <w:right w:val="nil"/>
            </w:tcBorders>
            <w:shd w:val="clear" w:color="auto" w:fill="auto"/>
          </w:tcPr>
          <w:p w14:paraId="3EA866DC" w14:textId="77777777" w:rsidR="000564A8" w:rsidRPr="00283039" w:rsidRDefault="000564A8" w:rsidP="000564A8">
            <w:pPr>
              <w:suppressLineNumbers/>
            </w:pPr>
            <w:r w:rsidRPr="00283039">
              <w:rPr>
                <w:rFonts w:ascii="Arial" w:hAnsi="Arial" w:hint="cs"/>
                <w:b/>
                <w:bCs/>
                <w:sz w:val="26"/>
                <w:szCs w:val="26"/>
                <w:rtl/>
              </w:rPr>
              <w:t>ה</w:t>
            </w:r>
            <w:r w:rsidRPr="00283039">
              <w:rPr>
                <w:rFonts w:ascii="Arial" w:hAnsi="Arial"/>
                <w:b/>
                <w:bCs/>
                <w:sz w:val="26"/>
                <w:szCs w:val="26"/>
                <w:rtl/>
              </w:rPr>
              <w:t>מאשימה</w:t>
            </w:r>
          </w:p>
          <w:p w14:paraId="5D7EDFE9" w14:textId="77777777" w:rsidR="000564A8" w:rsidRPr="00283039" w:rsidRDefault="000564A8" w:rsidP="00930D31">
            <w:pPr>
              <w:rPr>
                <w:rFonts w:ascii="David" w:hAnsi="David"/>
                <w:sz w:val="26"/>
                <w:szCs w:val="26"/>
              </w:rPr>
            </w:pPr>
          </w:p>
        </w:tc>
        <w:tc>
          <w:tcPr>
            <w:tcW w:w="4678" w:type="dxa"/>
            <w:tcBorders>
              <w:top w:val="nil"/>
              <w:left w:val="nil"/>
              <w:bottom w:val="nil"/>
              <w:right w:val="nil"/>
            </w:tcBorders>
            <w:shd w:val="clear" w:color="auto" w:fill="auto"/>
            <w:vAlign w:val="center"/>
          </w:tcPr>
          <w:p w14:paraId="6760CD40" w14:textId="77777777" w:rsidR="000564A8" w:rsidRPr="00283039" w:rsidRDefault="000564A8" w:rsidP="000564A8">
            <w:pPr>
              <w:suppressLineNumbers/>
              <w:rPr>
                <w:rFonts w:ascii="Arial" w:hAnsi="Arial"/>
                <w:b/>
                <w:bCs/>
                <w:sz w:val="26"/>
                <w:szCs w:val="26"/>
                <w:rtl/>
              </w:rPr>
            </w:pPr>
            <w:r w:rsidRPr="00283039">
              <w:rPr>
                <w:rFonts w:ascii="Arial" w:hAnsi="Arial"/>
                <w:b/>
                <w:bCs/>
                <w:sz w:val="26"/>
                <w:szCs w:val="26"/>
                <w:rtl/>
              </w:rPr>
              <w:t>מדינת ישראל</w:t>
            </w:r>
            <w:r w:rsidRPr="00283039">
              <w:rPr>
                <w:rFonts w:ascii="Arial" w:hAnsi="Arial" w:hint="cs"/>
                <w:b/>
                <w:bCs/>
                <w:sz w:val="26"/>
                <w:szCs w:val="26"/>
                <w:rtl/>
              </w:rPr>
              <w:t xml:space="preserve"> </w:t>
            </w:r>
          </w:p>
          <w:p w14:paraId="07AF07C4" w14:textId="77777777" w:rsidR="000564A8" w:rsidRPr="00283039" w:rsidRDefault="000564A8" w:rsidP="000564A8">
            <w:pPr>
              <w:suppressLineNumbers/>
              <w:rPr>
                <w:rFonts w:ascii="Arial" w:hAnsi="Arial"/>
                <w:b/>
                <w:bCs/>
                <w:sz w:val="26"/>
                <w:szCs w:val="26"/>
              </w:rPr>
            </w:pPr>
            <w:r w:rsidRPr="00283039">
              <w:rPr>
                <w:rFonts w:ascii="Arial" w:hAnsi="Arial"/>
                <w:b/>
                <w:bCs/>
                <w:sz w:val="26"/>
                <w:szCs w:val="26"/>
                <w:rtl/>
              </w:rPr>
              <w:t>ע"י ב"כ עוה"ד</w:t>
            </w:r>
            <w:r w:rsidRPr="00283039">
              <w:rPr>
                <w:rFonts w:hint="cs"/>
                <w:rtl/>
              </w:rPr>
              <w:t xml:space="preserve"> </w:t>
            </w:r>
            <w:r w:rsidRPr="00283039">
              <w:rPr>
                <w:rFonts w:ascii="Arial" w:hAnsi="Arial" w:hint="cs"/>
                <w:b/>
                <w:bCs/>
                <w:sz w:val="26"/>
                <w:szCs w:val="26"/>
                <w:rtl/>
              </w:rPr>
              <w:t>שירה מוהר</w:t>
            </w:r>
          </w:p>
          <w:p w14:paraId="60C992D0" w14:textId="77777777" w:rsidR="000564A8" w:rsidRPr="00283039" w:rsidRDefault="000564A8" w:rsidP="00930D31">
            <w:pPr>
              <w:rPr>
                <w:rFonts w:ascii="David" w:hAnsi="David"/>
                <w:sz w:val="26"/>
                <w:szCs w:val="26"/>
              </w:rPr>
            </w:pPr>
          </w:p>
        </w:tc>
      </w:tr>
      <w:bookmarkEnd w:id="1"/>
      <w:bookmarkEnd w:id="2"/>
      <w:tr w:rsidR="000564A8" w:rsidRPr="00283039" w14:paraId="4C4BB795" w14:textId="77777777" w:rsidTr="000564A8">
        <w:trPr>
          <w:trHeight w:val="355"/>
          <w:jc w:val="center"/>
        </w:trPr>
        <w:tc>
          <w:tcPr>
            <w:tcW w:w="923" w:type="dxa"/>
            <w:tcBorders>
              <w:top w:val="nil"/>
              <w:left w:val="nil"/>
              <w:bottom w:val="nil"/>
              <w:right w:val="nil"/>
            </w:tcBorders>
            <w:shd w:val="clear" w:color="auto" w:fill="auto"/>
          </w:tcPr>
          <w:p w14:paraId="427AD658" w14:textId="77777777" w:rsidR="000564A8" w:rsidRPr="00283039" w:rsidRDefault="000564A8" w:rsidP="000564A8">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7D7DD298" w14:textId="77777777" w:rsidR="000564A8" w:rsidRPr="00283039" w:rsidRDefault="000564A8" w:rsidP="000564A8">
            <w:pPr>
              <w:jc w:val="center"/>
              <w:rPr>
                <w:rFonts w:ascii="David" w:hAnsi="David"/>
                <w:b/>
                <w:bCs/>
                <w:sz w:val="26"/>
                <w:szCs w:val="26"/>
                <w:rtl/>
              </w:rPr>
            </w:pPr>
          </w:p>
          <w:p w14:paraId="5F050F3F" w14:textId="77777777" w:rsidR="000564A8" w:rsidRPr="00283039" w:rsidRDefault="000564A8" w:rsidP="000564A8">
            <w:pPr>
              <w:jc w:val="center"/>
              <w:rPr>
                <w:rFonts w:ascii="David" w:hAnsi="David"/>
                <w:b/>
                <w:bCs/>
                <w:sz w:val="26"/>
                <w:szCs w:val="26"/>
                <w:rtl/>
              </w:rPr>
            </w:pPr>
            <w:r w:rsidRPr="00283039">
              <w:rPr>
                <w:rFonts w:ascii="David" w:hAnsi="David"/>
                <w:b/>
                <w:bCs/>
                <w:sz w:val="26"/>
                <w:szCs w:val="26"/>
                <w:rtl/>
              </w:rPr>
              <w:t>נגד</w:t>
            </w:r>
          </w:p>
          <w:p w14:paraId="6026D1CE" w14:textId="77777777" w:rsidR="000564A8" w:rsidRPr="00283039" w:rsidRDefault="000564A8" w:rsidP="000564A8">
            <w:pPr>
              <w:jc w:val="both"/>
              <w:rPr>
                <w:rFonts w:ascii="David" w:hAnsi="David"/>
                <w:sz w:val="26"/>
                <w:szCs w:val="26"/>
              </w:rPr>
            </w:pPr>
          </w:p>
        </w:tc>
      </w:tr>
      <w:tr w:rsidR="000564A8" w:rsidRPr="00283039" w14:paraId="084777FC" w14:textId="77777777" w:rsidTr="000564A8">
        <w:trPr>
          <w:trHeight w:val="355"/>
          <w:jc w:val="center"/>
        </w:trPr>
        <w:tc>
          <w:tcPr>
            <w:tcW w:w="923" w:type="dxa"/>
            <w:tcBorders>
              <w:top w:val="nil"/>
              <w:left w:val="nil"/>
              <w:bottom w:val="nil"/>
              <w:right w:val="nil"/>
            </w:tcBorders>
            <w:shd w:val="clear" w:color="auto" w:fill="auto"/>
          </w:tcPr>
          <w:p w14:paraId="0FCEB09D" w14:textId="77777777" w:rsidR="000564A8" w:rsidRPr="00283039" w:rsidRDefault="000564A8" w:rsidP="00930D31">
            <w:pPr>
              <w:rPr>
                <w:rFonts w:ascii="David" w:hAnsi="David"/>
                <w:sz w:val="26"/>
                <w:szCs w:val="26"/>
                <w:rtl/>
              </w:rPr>
            </w:pPr>
          </w:p>
        </w:tc>
        <w:tc>
          <w:tcPr>
            <w:tcW w:w="3219" w:type="dxa"/>
            <w:tcBorders>
              <w:top w:val="nil"/>
              <w:left w:val="nil"/>
              <w:bottom w:val="nil"/>
              <w:right w:val="nil"/>
            </w:tcBorders>
            <w:shd w:val="clear" w:color="auto" w:fill="auto"/>
          </w:tcPr>
          <w:p w14:paraId="075A3694" w14:textId="77777777" w:rsidR="000564A8" w:rsidRPr="00283039" w:rsidRDefault="000564A8" w:rsidP="00930D31">
            <w:pPr>
              <w:rPr>
                <w:rFonts w:ascii="Arial" w:hAnsi="Arial"/>
                <w:b/>
                <w:bCs/>
                <w:sz w:val="26"/>
                <w:szCs w:val="26"/>
                <w:rtl/>
              </w:rPr>
            </w:pPr>
            <w:r w:rsidRPr="00283039">
              <w:rPr>
                <w:rFonts w:ascii="Arial" w:hAnsi="Arial"/>
                <w:b/>
                <w:bCs/>
                <w:sz w:val="26"/>
                <w:szCs w:val="26"/>
                <w:rtl/>
              </w:rPr>
              <w:t>הנאשמים</w:t>
            </w:r>
          </w:p>
        </w:tc>
        <w:tc>
          <w:tcPr>
            <w:tcW w:w="4678" w:type="dxa"/>
            <w:tcBorders>
              <w:top w:val="nil"/>
              <w:left w:val="nil"/>
              <w:bottom w:val="nil"/>
              <w:right w:val="nil"/>
            </w:tcBorders>
            <w:shd w:val="clear" w:color="auto" w:fill="auto"/>
            <w:vAlign w:val="center"/>
          </w:tcPr>
          <w:p w14:paraId="2AEC8071" w14:textId="77777777" w:rsidR="000564A8" w:rsidRPr="00283039" w:rsidRDefault="000564A8" w:rsidP="00930D31">
            <w:pPr>
              <w:rPr>
                <w:rFonts w:ascii="David" w:hAnsi="David"/>
                <w:sz w:val="26"/>
                <w:szCs w:val="26"/>
              </w:rPr>
            </w:pPr>
          </w:p>
          <w:p w14:paraId="4E083D20" w14:textId="77777777" w:rsidR="000564A8" w:rsidRPr="00283039" w:rsidRDefault="000564A8" w:rsidP="000564A8">
            <w:pPr>
              <w:suppressLineNumbers/>
              <w:rPr>
                <w:rFonts w:ascii="Arial" w:hAnsi="Arial"/>
                <w:b/>
                <w:bCs/>
                <w:sz w:val="26"/>
                <w:szCs w:val="26"/>
                <w:rtl/>
              </w:rPr>
            </w:pPr>
            <w:r w:rsidRPr="00283039">
              <w:rPr>
                <w:rFonts w:ascii="Arial" w:hAnsi="Arial" w:hint="cs"/>
                <w:b/>
                <w:bCs/>
                <w:sz w:val="26"/>
                <w:szCs w:val="26"/>
                <w:rtl/>
              </w:rPr>
              <w:t>1.</w:t>
            </w:r>
            <w:r w:rsidRPr="00283039">
              <w:rPr>
                <w:rFonts w:ascii="Arial" w:hAnsi="Arial"/>
                <w:b/>
                <w:bCs/>
                <w:sz w:val="26"/>
                <w:szCs w:val="26"/>
                <w:rtl/>
              </w:rPr>
              <w:t>נור אבו צאפי</w:t>
            </w:r>
            <w:r w:rsidRPr="00283039">
              <w:rPr>
                <w:rFonts w:ascii="Arial" w:hAnsi="Arial" w:hint="cs"/>
                <w:b/>
                <w:bCs/>
                <w:sz w:val="26"/>
                <w:szCs w:val="26"/>
                <w:rtl/>
              </w:rPr>
              <w:t xml:space="preserve"> </w:t>
            </w:r>
          </w:p>
          <w:p w14:paraId="2D1DD8CE" w14:textId="77777777" w:rsidR="000564A8" w:rsidRPr="00283039" w:rsidRDefault="000564A8" w:rsidP="000564A8">
            <w:pPr>
              <w:suppressLineNumbers/>
              <w:rPr>
                <w:rFonts w:ascii="Arial" w:hAnsi="Arial"/>
                <w:b/>
                <w:bCs/>
                <w:sz w:val="26"/>
                <w:szCs w:val="26"/>
                <w:rtl/>
              </w:rPr>
            </w:pPr>
            <w:r w:rsidRPr="00283039">
              <w:rPr>
                <w:rFonts w:ascii="Arial" w:hAnsi="Arial"/>
                <w:b/>
                <w:bCs/>
                <w:sz w:val="26"/>
                <w:szCs w:val="26"/>
                <w:rtl/>
              </w:rPr>
              <w:t>ע"י ב"כ עוה"ד</w:t>
            </w:r>
            <w:r w:rsidRPr="00283039">
              <w:rPr>
                <w:rFonts w:hint="cs"/>
                <w:rtl/>
              </w:rPr>
              <w:t xml:space="preserve"> </w:t>
            </w:r>
            <w:r w:rsidRPr="00283039">
              <w:rPr>
                <w:rFonts w:ascii="Arial" w:hAnsi="Arial" w:hint="cs"/>
                <w:b/>
                <w:bCs/>
                <w:sz w:val="26"/>
                <w:szCs w:val="26"/>
                <w:rtl/>
              </w:rPr>
              <w:t>עלא תלאווי</w:t>
            </w:r>
          </w:p>
          <w:p w14:paraId="6D132B0E" w14:textId="77777777" w:rsidR="000564A8" w:rsidRPr="00283039" w:rsidRDefault="000564A8" w:rsidP="000564A8">
            <w:pPr>
              <w:suppressLineNumbers/>
            </w:pPr>
          </w:p>
          <w:p w14:paraId="13679839" w14:textId="77777777" w:rsidR="000564A8" w:rsidRPr="00283039" w:rsidRDefault="000564A8" w:rsidP="000564A8">
            <w:pPr>
              <w:suppressLineNumbers/>
            </w:pPr>
            <w:r w:rsidRPr="00283039">
              <w:rPr>
                <w:rFonts w:ascii="Arial" w:hAnsi="Arial"/>
                <w:b/>
                <w:bCs/>
                <w:sz w:val="26"/>
                <w:szCs w:val="26"/>
                <w:rtl/>
              </w:rPr>
              <w:t>2. פאדי אבו צאפי</w:t>
            </w:r>
            <w:r w:rsidRPr="00283039">
              <w:rPr>
                <w:rFonts w:ascii="Arial" w:hAnsi="Arial"/>
                <w:b/>
                <w:bCs/>
                <w:sz w:val="26"/>
                <w:szCs w:val="26"/>
                <w:rtl/>
              </w:rPr>
              <w:br/>
            </w:r>
            <w:r w:rsidRPr="00283039">
              <w:rPr>
                <w:rFonts w:ascii="Arial" w:hAnsi="Arial" w:hint="cs"/>
                <w:b/>
                <w:bCs/>
                <w:sz w:val="26"/>
                <w:szCs w:val="26"/>
                <w:rtl/>
              </w:rPr>
              <w:t xml:space="preserve"> </w:t>
            </w:r>
            <w:r w:rsidRPr="00283039">
              <w:rPr>
                <w:rFonts w:ascii="Arial" w:hAnsi="Arial"/>
                <w:b/>
                <w:bCs/>
                <w:sz w:val="26"/>
                <w:szCs w:val="26"/>
                <w:rtl/>
              </w:rPr>
              <w:t>ע"י ב"כ עוה"ד</w:t>
            </w:r>
            <w:r w:rsidRPr="00283039">
              <w:rPr>
                <w:rFonts w:ascii="Arial" w:hAnsi="Arial" w:hint="cs"/>
                <w:b/>
                <w:bCs/>
                <w:sz w:val="26"/>
                <w:szCs w:val="26"/>
                <w:rtl/>
              </w:rPr>
              <w:t xml:space="preserve"> שאדי נאטור</w:t>
            </w:r>
          </w:p>
        </w:tc>
      </w:tr>
    </w:tbl>
    <w:p w14:paraId="38D2B7A5" w14:textId="77777777" w:rsidR="00FD76FD" w:rsidRPr="00FD76FD" w:rsidRDefault="00FD76FD" w:rsidP="00FD76FD">
      <w:pPr>
        <w:spacing w:before="120" w:after="120" w:line="240" w:lineRule="exact"/>
        <w:ind w:left="283" w:hanging="283"/>
        <w:jc w:val="both"/>
        <w:rPr>
          <w:rFonts w:ascii="FrankRuehl" w:hAnsi="FrankRuehl" w:cs="FrankRuehl"/>
          <w:rtl/>
        </w:rPr>
      </w:pPr>
    </w:p>
    <w:p w14:paraId="06DBF828" w14:textId="77777777" w:rsidR="006C38D3" w:rsidRPr="006C38D3" w:rsidRDefault="006C38D3" w:rsidP="006C38D3">
      <w:pPr>
        <w:spacing w:before="120" w:after="120" w:line="240" w:lineRule="exact"/>
        <w:ind w:left="283" w:hanging="283"/>
        <w:jc w:val="both"/>
        <w:rPr>
          <w:rFonts w:ascii="FrankRuehl" w:hAnsi="FrankRuehl" w:cs="FrankRuehl"/>
          <w:rtl/>
        </w:rPr>
      </w:pPr>
    </w:p>
    <w:p w14:paraId="3FCBC763" w14:textId="77777777" w:rsidR="00B75905" w:rsidRDefault="00B75905" w:rsidP="00B75905">
      <w:pPr>
        <w:rPr>
          <w:sz w:val="26"/>
          <w:szCs w:val="26"/>
          <w:rtl/>
        </w:rPr>
      </w:pPr>
      <w:bookmarkStart w:id="3" w:name="LawTable"/>
      <w:bookmarkEnd w:id="3"/>
    </w:p>
    <w:p w14:paraId="07ACE4EE" w14:textId="77777777" w:rsidR="00B75905" w:rsidRPr="00B75905" w:rsidRDefault="00B75905" w:rsidP="00B75905">
      <w:pPr>
        <w:spacing w:before="120" w:after="120" w:line="240" w:lineRule="exact"/>
        <w:ind w:left="283" w:hanging="283"/>
        <w:jc w:val="both"/>
        <w:rPr>
          <w:rFonts w:ascii="FrankRuehl" w:hAnsi="FrankRuehl" w:cs="FrankRuehl"/>
          <w:rtl/>
        </w:rPr>
      </w:pPr>
    </w:p>
    <w:p w14:paraId="0ED72846" w14:textId="77777777" w:rsidR="00B75905" w:rsidRPr="00B75905" w:rsidRDefault="00B75905" w:rsidP="00B75905">
      <w:pPr>
        <w:spacing w:before="120" w:after="120" w:line="240" w:lineRule="exact"/>
        <w:ind w:left="283" w:hanging="283"/>
        <w:jc w:val="both"/>
        <w:rPr>
          <w:rFonts w:ascii="FrankRuehl" w:hAnsi="FrankRuehl" w:cs="FrankRuehl"/>
          <w:rtl/>
        </w:rPr>
      </w:pPr>
    </w:p>
    <w:p w14:paraId="6F30C68A" w14:textId="77777777" w:rsidR="00B75905" w:rsidRPr="00B75905" w:rsidRDefault="00B75905" w:rsidP="00B75905">
      <w:pPr>
        <w:spacing w:before="120" w:after="120" w:line="240" w:lineRule="exact"/>
        <w:ind w:left="283" w:hanging="283"/>
        <w:jc w:val="both"/>
        <w:rPr>
          <w:rFonts w:ascii="FrankRuehl" w:hAnsi="FrankRuehl" w:cs="FrankRuehl"/>
          <w:rtl/>
        </w:rPr>
      </w:pPr>
      <w:r w:rsidRPr="00B75905">
        <w:rPr>
          <w:rFonts w:ascii="FrankRuehl" w:hAnsi="FrankRuehl" w:cs="FrankRuehl"/>
          <w:rtl/>
        </w:rPr>
        <w:t xml:space="preserve">חקיקה שאוזכרה: </w:t>
      </w:r>
    </w:p>
    <w:p w14:paraId="3D3D966B" w14:textId="77777777" w:rsidR="00B75905" w:rsidRPr="00B75905" w:rsidRDefault="00B75905" w:rsidP="00B75905">
      <w:pPr>
        <w:spacing w:before="120" w:after="120" w:line="240" w:lineRule="exact"/>
        <w:ind w:left="283" w:hanging="283"/>
        <w:jc w:val="both"/>
        <w:rPr>
          <w:rFonts w:ascii="FrankRuehl" w:hAnsi="FrankRuehl" w:cs="FrankRuehl"/>
          <w:rtl/>
        </w:rPr>
      </w:pPr>
      <w:hyperlink r:id="rId7" w:history="1">
        <w:r w:rsidRPr="00B75905">
          <w:rPr>
            <w:rFonts w:ascii="FrankRuehl" w:hAnsi="FrankRuehl" w:cs="FrankRuehl"/>
            <w:color w:val="0000FF"/>
            <w:rtl/>
          </w:rPr>
          <w:t>חוק העונשין, תשל"ז-1977</w:t>
        </w:r>
      </w:hyperlink>
      <w:r w:rsidRPr="00B75905">
        <w:rPr>
          <w:rFonts w:ascii="FrankRuehl" w:hAnsi="FrankRuehl" w:cs="FrankRuehl"/>
          <w:rtl/>
        </w:rPr>
        <w:t xml:space="preserve">: סע'  </w:t>
      </w:r>
      <w:hyperlink r:id="rId8" w:history="1">
        <w:r w:rsidRPr="00B75905">
          <w:rPr>
            <w:rFonts w:ascii="FrankRuehl" w:hAnsi="FrankRuehl" w:cs="FrankRuehl"/>
            <w:color w:val="0000FF"/>
            <w:rtl/>
          </w:rPr>
          <w:t>31</w:t>
        </w:r>
      </w:hyperlink>
      <w:r w:rsidRPr="00B75905">
        <w:rPr>
          <w:rFonts w:ascii="FrankRuehl" w:hAnsi="FrankRuehl" w:cs="FrankRuehl"/>
          <w:rtl/>
        </w:rPr>
        <w:t xml:space="preserve">, </w:t>
      </w:r>
      <w:hyperlink r:id="rId9" w:history="1">
        <w:r w:rsidRPr="00B75905">
          <w:rPr>
            <w:rFonts w:ascii="FrankRuehl" w:hAnsi="FrankRuehl" w:cs="FrankRuehl"/>
            <w:color w:val="0000FF"/>
            <w:rtl/>
          </w:rPr>
          <w:t>144(א)</w:t>
        </w:r>
      </w:hyperlink>
    </w:p>
    <w:p w14:paraId="7EC04B21" w14:textId="77777777" w:rsidR="00B75905" w:rsidRPr="00B75905" w:rsidRDefault="00B75905" w:rsidP="00B75905">
      <w:pPr>
        <w:rPr>
          <w:sz w:val="26"/>
          <w:szCs w:val="26"/>
          <w:rtl/>
        </w:rPr>
      </w:pPr>
      <w:bookmarkStart w:id="4" w:name="LawTable_End"/>
      <w:bookmarkEnd w:id="4"/>
    </w:p>
    <w:p w14:paraId="320F1D09" w14:textId="77777777" w:rsidR="00FD76FD" w:rsidRPr="006C38D3" w:rsidRDefault="00FD76FD" w:rsidP="006C38D3">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564A8" w14:paraId="6BA706CB" w14:textId="77777777" w:rsidTr="000564A8">
        <w:trPr>
          <w:trHeight w:val="355"/>
          <w:jc w:val="center"/>
        </w:trPr>
        <w:tc>
          <w:tcPr>
            <w:tcW w:w="8820" w:type="dxa"/>
            <w:tcBorders>
              <w:top w:val="nil"/>
              <w:left w:val="nil"/>
              <w:bottom w:val="nil"/>
              <w:right w:val="nil"/>
            </w:tcBorders>
            <w:shd w:val="clear" w:color="auto" w:fill="auto"/>
          </w:tcPr>
          <w:p w14:paraId="08D9B96A" w14:textId="77777777" w:rsidR="00283039" w:rsidRPr="00283039" w:rsidRDefault="00283039" w:rsidP="00283039">
            <w:pPr>
              <w:jc w:val="center"/>
              <w:rPr>
                <w:rFonts w:ascii="David" w:hAnsi="David"/>
                <w:b/>
                <w:bCs/>
                <w:sz w:val="32"/>
                <w:szCs w:val="32"/>
                <w:u w:val="single"/>
                <w:rtl/>
              </w:rPr>
            </w:pPr>
            <w:bookmarkStart w:id="5" w:name="PsakDin" w:colFirst="0" w:colLast="0"/>
            <w:bookmarkEnd w:id="0"/>
            <w:r w:rsidRPr="00283039">
              <w:rPr>
                <w:rFonts w:ascii="David" w:hAnsi="David"/>
                <w:b/>
                <w:bCs/>
                <w:sz w:val="32"/>
                <w:szCs w:val="32"/>
                <w:u w:val="single"/>
                <w:rtl/>
              </w:rPr>
              <w:t>גזר דין</w:t>
            </w:r>
          </w:p>
          <w:p w14:paraId="23AAD480" w14:textId="77777777" w:rsidR="000564A8" w:rsidRPr="00283039" w:rsidRDefault="000564A8" w:rsidP="00283039">
            <w:pPr>
              <w:jc w:val="center"/>
              <w:rPr>
                <w:rFonts w:ascii="David" w:hAnsi="David"/>
                <w:bCs/>
                <w:sz w:val="32"/>
                <w:szCs w:val="32"/>
                <w:u w:val="single"/>
                <w:rtl/>
              </w:rPr>
            </w:pPr>
          </w:p>
        </w:tc>
      </w:tr>
      <w:bookmarkEnd w:id="5"/>
    </w:tbl>
    <w:p w14:paraId="01BC80DA" w14:textId="77777777" w:rsidR="000564A8" w:rsidRPr="000F2247" w:rsidRDefault="000564A8" w:rsidP="000564A8">
      <w:pPr>
        <w:rPr>
          <w:rFonts w:ascii="Arial" w:hAnsi="Arial"/>
          <w:b/>
          <w:bCs/>
          <w:sz w:val="26"/>
          <w:szCs w:val="26"/>
          <w:rtl/>
        </w:rPr>
      </w:pPr>
    </w:p>
    <w:p w14:paraId="37A7DC46" w14:textId="77777777" w:rsidR="000564A8" w:rsidRDefault="000564A8" w:rsidP="000564A8">
      <w:pPr>
        <w:pStyle w:val="ab"/>
        <w:numPr>
          <w:ilvl w:val="0"/>
          <w:numId w:val="2"/>
        </w:numPr>
        <w:spacing w:line="360" w:lineRule="auto"/>
        <w:jc w:val="both"/>
      </w:pPr>
      <w:bookmarkStart w:id="6" w:name="ABSTRACT_START"/>
      <w:bookmarkEnd w:id="6"/>
      <w:r>
        <w:rPr>
          <w:rFonts w:hint="cs"/>
          <w:rtl/>
        </w:rPr>
        <w:t xml:space="preserve">הנאשמים, אחים, הורשעו במסגרת הסדר דיוני, בעובדות כתב אישום מתוקן. </w:t>
      </w:r>
      <w:r>
        <w:rPr>
          <w:rFonts w:hint="cs"/>
          <w:u w:val="single"/>
          <w:rtl/>
        </w:rPr>
        <w:t>נאשם 1</w:t>
      </w:r>
      <w:r>
        <w:rPr>
          <w:rFonts w:hint="cs"/>
          <w:rtl/>
        </w:rPr>
        <w:t>, בעבירת</w:t>
      </w:r>
      <w:r>
        <w:rPr>
          <w:rFonts w:hint="cs"/>
          <w:b/>
          <w:bCs/>
          <w:rtl/>
        </w:rPr>
        <w:t xml:space="preserve"> החזקת נשק </w:t>
      </w:r>
      <w:r>
        <w:rPr>
          <w:rFonts w:hint="cs"/>
          <w:rtl/>
        </w:rPr>
        <w:t xml:space="preserve">לפי </w:t>
      </w:r>
      <w:hyperlink r:id="rId10" w:history="1">
        <w:r w:rsidR="00FD76FD" w:rsidRPr="00FD76FD">
          <w:rPr>
            <w:rStyle w:val="Hyperlink"/>
            <w:rFonts w:hint="eastAsia"/>
            <w:rtl/>
          </w:rPr>
          <w:t>סעיף</w:t>
        </w:r>
        <w:r w:rsidR="00FD76FD" w:rsidRPr="00FD76FD">
          <w:rPr>
            <w:rStyle w:val="Hyperlink"/>
            <w:rtl/>
          </w:rPr>
          <w:t xml:space="preserve"> 144(א)</w:t>
        </w:r>
      </w:hyperlink>
      <w:r>
        <w:rPr>
          <w:rFonts w:hint="cs"/>
          <w:rtl/>
        </w:rPr>
        <w:t xml:space="preserve"> רישא ל</w:t>
      </w:r>
      <w:hyperlink r:id="rId11" w:history="1">
        <w:r w:rsidR="00283039" w:rsidRPr="00283039">
          <w:rPr>
            <w:color w:val="0000FF"/>
            <w:u w:val="single"/>
            <w:rtl/>
          </w:rPr>
          <w:t>חוק העונשין</w:t>
        </w:r>
      </w:hyperlink>
      <w:r>
        <w:rPr>
          <w:rFonts w:hint="cs"/>
          <w:rtl/>
        </w:rPr>
        <w:t>,</w:t>
      </w:r>
      <w:r>
        <w:rPr>
          <w:rFonts w:hint="cs"/>
          <w:b/>
          <w:bCs/>
          <w:rtl/>
        </w:rPr>
        <w:t xml:space="preserve"> </w:t>
      </w:r>
      <w:r>
        <w:rPr>
          <w:rFonts w:hint="cs"/>
          <w:rtl/>
        </w:rPr>
        <w:t xml:space="preserve">תשל"ז-1977 (להלן: "החוק"); </w:t>
      </w:r>
      <w:r>
        <w:rPr>
          <w:rFonts w:hint="cs"/>
          <w:u w:val="single"/>
          <w:rtl/>
        </w:rPr>
        <w:t>נאשם 2</w:t>
      </w:r>
      <w:r>
        <w:rPr>
          <w:rFonts w:hint="cs"/>
          <w:rtl/>
        </w:rPr>
        <w:t xml:space="preserve"> בעבירת </w:t>
      </w:r>
      <w:r>
        <w:rPr>
          <w:rFonts w:hint="cs"/>
          <w:b/>
          <w:bCs/>
          <w:rtl/>
        </w:rPr>
        <w:t>סיוע להחזקת נשק</w:t>
      </w:r>
      <w:r>
        <w:rPr>
          <w:rFonts w:hint="cs"/>
          <w:rtl/>
        </w:rPr>
        <w:t xml:space="preserve"> לפי </w:t>
      </w:r>
      <w:hyperlink r:id="rId12" w:history="1">
        <w:r w:rsidR="00FD76FD" w:rsidRPr="00FD76FD">
          <w:rPr>
            <w:rStyle w:val="Hyperlink"/>
            <w:rFonts w:hint="eastAsia"/>
            <w:rtl/>
          </w:rPr>
          <w:t>סעיף</w:t>
        </w:r>
        <w:r w:rsidR="00FD76FD" w:rsidRPr="00FD76FD">
          <w:rPr>
            <w:rStyle w:val="Hyperlink"/>
            <w:rtl/>
          </w:rPr>
          <w:t xml:space="preserve"> 144(א)</w:t>
        </w:r>
      </w:hyperlink>
      <w:r>
        <w:rPr>
          <w:rFonts w:hint="cs"/>
          <w:rtl/>
        </w:rPr>
        <w:t xml:space="preserve"> </w:t>
      </w:r>
      <w:hyperlink r:id="rId13" w:history="1">
        <w:r w:rsidR="00FD76FD" w:rsidRPr="00FD76FD">
          <w:rPr>
            <w:rStyle w:val="Hyperlink"/>
            <w:rFonts w:hint="eastAsia"/>
            <w:rtl/>
          </w:rPr>
          <w:t>וסעיף</w:t>
        </w:r>
        <w:r w:rsidR="00FD76FD" w:rsidRPr="00FD76FD">
          <w:rPr>
            <w:rStyle w:val="Hyperlink"/>
            <w:rtl/>
          </w:rPr>
          <w:t xml:space="preserve"> 31</w:t>
        </w:r>
      </w:hyperlink>
      <w:r>
        <w:rPr>
          <w:rFonts w:hint="cs"/>
          <w:rtl/>
        </w:rPr>
        <w:t xml:space="preserve"> לחוק. </w:t>
      </w:r>
    </w:p>
    <w:p w14:paraId="3DBA424C" w14:textId="77777777" w:rsidR="000564A8" w:rsidRDefault="000564A8" w:rsidP="000564A8">
      <w:pPr>
        <w:spacing w:line="360" w:lineRule="auto"/>
        <w:ind w:left="360"/>
        <w:jc w:val="both"/>
      </w:pPr>
    </w:p>
    <w:p w14:paraId="2D8E386D" w14:textId="77777777" w:rsidR="000564A8" w:rsidRDefault="000564A8" w:rsidP="000564A8">
      <w:pPr>
        <w:pStyle w:val="ab"/>
        <w:numPr>
          <w:ilvl w:val="0"/>
          <w:numId w:val="2"/>
        </w:numPr>
        <w:spacing w:line="360" w:lineRule="auto"/>
        <w:jc w:val="both"/>
        <w:rPr>
          <w:b/>
          <w:bCs/>
          <w:rtl/>
        </w:rPr>
      </w:pPr>
      <w:r>
        <w:rPr>
          <w:rFonts w:hint="cs"/>
          <w:rtl/>
        </w:rPr>
        <w:t xml:space="preserve">כמפורט בעובדות כתב האישום המתוקן, ביום 23.11.21 החזיק נאשם 1, בסיוע הנאשם 2, במתחם בית המשפחה ביישוב קלנסוואה, אקדח "גלוק" ושלוש מחסניות תואמות מאחורי מבנה המשמש לישיבה משותפת של המשפחה ומחסנית של רובה </w:t>
      </w:r>
      <w:r>
        <w:t>M-16</w:t>
      </w:r>
      <w:r>
        <w:rPr>
          <w:rFonts w:hint="cs"/>
          <w:rtl/>
        </w:rPr>
        <w:t xml:space="preserve"> ותופס מחסנית שהוחזקו על גג מחסן במתחם. </w:t>
      </w:r>
    </w:p>
    <w:p w14:paraId="441766C5" w14:textId="77777777" w:rsidR="000564A8" w:rsidRDefault="000564A8" w:rsidP="000564A8">
      <w:pPr>
        <w:pStyle w:val="ab"/>
        <w:spacing w:line="360" w:lineRule="auto"/>
        <w:jc w:val="both"/>
        <w:rPr>
          <w:rtl/>
        </w:rPr>
      </w:pPr>
      <w:bookmarkStart w:id="7" w:name="ABSTRACT_END"/>
      <w:bookmarkEnd w:id="7"/>
    </w:p>
    <w:p w14:paraId="50CE5DBF" w14:textId="77777777" w:rsidR="000564A8" w:rsidRDefault="000564A8" w:rsidP="000564A8">
      <w:pPr>
        <w:pStyle w:val="ab"/>
        <w:numPr>
          <w:ilvl w:val="0"/>
          <w:numId w:val="2"/>
        </w:numPr>
        <w:spacing w:line="360" w:lineRule="auto"/>
        <w:jc w:val="both"/>
        <w:rPr>
          <w:rtl/>
        </w:rPr>
      </w:pPr>
      <w:r>
        <w:rPr>
          <w:rFonts w:hint="cs"/>
          <w:rtl/>
        </w:rPr>
        <w:lastRenderedPageBreak/>
        <w:t xml:space="preserve">הצדדים הציגו הסדר טיעון דיוני, לפיו הנאשמים יודו ויורשעו בעובדות כתב אישום מתוקן. באשר לנאשם 1 הסכימו הצדדים כי יופנה לקבלת תסקיר, באשר לנאשם 2 הוסכם כי יופנה לממונה על עבודות שירות. </w:t>
      </w:r>
    </w:p>
    <w:p w14:paraId="17EF3B7C" w14:textId="77777777" w:rsidR="000564A8" w:rsidRDefault="000564A8" w:rsidP="000564A8">
      <w:pPr>
        <w:pStyle w:val="ab"/>
      </w:pPr>
    </w:p>
    <w:p w14:paraId="4FC9C861" w14:textId="77777777" w:rsidR="000564A8" w:rsidRDefault="000564A8" w:rsidP="000564A8">
      <w:pPr>
        <w:spacing w:line="360" w:lineRule="auto"/>
        <w:ind w:firstLine="360"/>
        <w:jc w:val="both"/>
        <w:rPr>
          <w:b/>
          <w:bCs/>
          <w:u w:val="single"/>
          <w:rtl/>
        </w:rPr>
      </w:pPr>
      <w:r>
        <w:rPr>
          <w:rFonts w:hint="cs"/>
          <w:b/>
          <w:bCs/>
          <w:u w:val="single"/>
          <w:rtl/>
        </w:rPr>
        <w:t>תסקיר שירות המבחן (נאשם 1)</w:t>
      </w:r>
    </w:p>
    <w:p w14:paraId="0B192442" w14:textId="77777777" w:rsidR="000564A8" w:rsidRDefault="000564A8" w:rsidP="000564A8">
      <w:pPr>
        <w:pStyle w:val="ab"/>
        <w:numPr>
          <w:ilvl w:val="0"/>
          <w:numId w:val="2"/>
        </w:numPr>
        <w:spacing w:line="360" w:lineRule="auto"/>
        <w:jc w:val="both"/>
        <w:rPr>
          <w:rtl/>
        </w:rPr>
      </w:pPr>
      <w:r>
        <w:rPr>
          <w:rFonts w:hint="cs"/>
          <w:rtl/>
        </w:rPr>
        <w:t xml:space="preserve">הנאשם, בן 30, רווק, עובד מזה כ-14 שנים כנגר בנגרייה בבעלותו ובשותפות עם אחיו הבכור. תיאר את תקופת מעצרו, במשך כארבעה חודשים, ובהמשך בתנאים מגבילים, כתקופה קשה עבורו, בה חווה השפלה והתדרדרות במצבו הכלכלי. </w:t>
      </w:r>
    </w:p>
    <w:p w14:paraId="5E90A47C" w14:textId="77777777" w:rsidR="000564A8" w:rsidRDefault="000564A8" w:rsidP="000564A8">
      <w:pPr>
        <w:pStyle w:val="ab"/>
        <w:spacing w:line="360" w:lineRule="auto"/>
        <w:jc w:val="both"/>
      </w:pPr>
    </w:p>
    <w:p w14:paraId="6E02FED6" w14:textId="77777777" w:rsidR="000564A8" w:rsidRDefault="000564A8" w:rsidP="000564A8">
      <w:pPr>
        <w:pStyle w:val="ab"/>
        <w:spacing w:line="360" w:lineRule="auto"/>
        <w:jc w:val="both"/>
        <w:rPr>
          <w:rtl/>
        </w:rPr>
      </w:pPr>
      <w:r>
        <w:rPr>
          <w:rFonts w:hint="cs"/>
          <w:b/>
          <w:bCs/>
          <w:rtl/>
        </w:rPr>
        <w:t>אשר לביצוע העבירות</w:t>
      </w:r>
      <w:r>
        <w:rPr>
          <w:rFonts w:hint="cs"/>
          <w:rtl/>
        </w:rPr>
        <w:t xml:space="preserve">, הנאשם הודה בביצוע העבירה באופן מילולי בלבד, תיאר עצמו כאדם שומר חוק, ביטא עמדות תקינות ביחס לנשק ואף ביטא עמדה ביקורתית לתופעת החזקת הנשק והשימוש בו בחברה הערבית.  </w:t>
      </w:r>
    </w:p>
    <w:p w14:paraId="03F75720" w14:textId="77777777" w:rsidR="000564A8" w:rsidRDefault="000564A8" w:rsidP="000564A8">
      <w:pPr>
        <w:pStyle w:val="ab"/>
        <w:spacing w:line="360" w:lineRule="auto"/>
        <w:jc w:val="both"/>
        <w:rPr>
          <w:b/>
          <w:bCs/>
          <w:rtl/>
        </w:rPr>
      </w:pPr>
    </w:p>
    <w:p w14:paraId="42D61202" w14:textId="77777777" w:rsidR="000564A8" w:rsidRDefault="000564A8" w:rsidP="000564A8">
      <w:pPr>
        <w:pStyle w:val="ab"/>
        <w:spacing w:line="360" w:lineRule="auto"/>
        <w:jc w:val="both"/>
        <w:rPr>
          <w:rtl/>
        </w:rPr>
      </w:pPr>
      <w:r>
        <w:rPr>
          <w:rFonts w:hint="cs"/>
          <w:b/>
          <w:bCs/>
          <w:rtl/>
        </w:rPr>
        <w:t>בהיבט הטיפולי</w:t>
      </w:r>
      <w:r>
        <w:rPr>
          <w:rFonts w:hint="cs"/>
          <w:rtl/>
        </w:rPr>
        <w:t xml:space="preserve">, השתתף בקבוצת עצורי בית, שלל צורך בהמשך נזקקות טיפולית. </w:t>
      </w:r>
    </w:p>
    <w:p w14:paraId="297DB716" w14:textId="77777777" w:rsidR="000564A8" w:rsidRDefault="000564A8" w:rsidP="000564A8">
      <w:pPr>
        <w:pStyle w:val="ab"/>
        <w:spacing w:line="360" w:lineRule="auto"/>
        <w:jc w:val="both"/>
        <w:rPr>
          <w:rtl/>
        </w:rPr>
      </w:pPr>
    </w:p>
    <w:p w14:paraId="56E59118" w14:textId="77777777" w:rsidR="000564A8" w:rsidRDefault="000564A8" w:rsidP="000564A8">
      <w:pPr>
        <w:pStyle w:val="ab"/>
        <w:spacing w:line="360" w:lineRule="auto"/>
        <w:jc w:val="both"/>
        <w:rPr>
          <w:rtl/>
        </w:rPr>
      </w:pPr>
      <w:r>
        <w:rPr>
          <w:rFonts w:hint="cs"/>
          <w:rtl/>
        </w:rPr>
        <w:t>להתרשמות שירות המבחן הרקע לעבירות נעוץ בלחצים  על ידי גורמים שוליים בסביבתו, והוערך כי המשך מעורבותו עם גורמים אלה טומן סיכון להמשך התנהלות לא חוקית בתחום הנשק. בצד זאת הוערך כי אין אינדיקציה לקיומם של דפוסים אלימים או עברייניים מושרשים.</w:t>
      </w:r>
    </w:p>
    <w:p w14:paraId="3FFC3836" w14:textId="77777777" w:rsidR="000564A8" w:rsidRDefault="000564A8" w:rsidP="000564A8">
      <w:pPr>
        <w:pStyle w:val="ab"/>
        <w:spacing w:line="360" w:lineRule="auto"/>
        <w:jc w:val="both"/>
        <w:rPr>
          <w:rtl/>
        </w:rPr>
      </w:pPr>
      <w:r>
        <w:rPr>
          <w:rFonts w:hint="cs"/>
          <w:rtl/>
        </w:rPr>
        <w:t xml:space="preserve">נוכח קשיי הנאשם להתייחס באופן ענייני לגורמים שהובילו למעצרו ולמשמעות המיוחס לו, לא ניתן היה להעריך הפחתת מסוכנות. בנסיבות האמורות ונוכח עמדותיו אודות ביצוע העבירה, נמנע שירות המבחן מהמלצה טיפולית.      </w:t>
      </w:r>
    </w:p>
    <w:p w14:paraId="4A053813" w14:textId="77777777" w:rsidR="000564A8" w:rsidRDefault="000564A8" w:rsidP="000564A8">
      <w:pPr>
        <w:spacing w:line="360" w:lineRule="auto"/>
        <w:jc w:val="both"/>
        <w:rPr>
          <w:rtl/>
        </w:rPr>
      </w:pPr>
    </w:p>
    <w:p w14:paraId="4544FD2E" w14:textId="77777777" w:rsidR="000564A8" w:rsidRDefault="000564A8" w:rsidP="000564A8">
      <w:pPr>
        <w:spacing w:line="360" w:lineRule="auto"/>
        <w:jc w:val="both"/>
        <w:rPr>
          <w:b/>
          <w:bCs/>
          <w:u w:val="single"/>
          <w:rtl/>
        </w:rPr>
      </w:pPr>
      <w:r>
        <w:rPr>
          <w:rFonts w:hint="cs"/>
          <w:b/>
          <w:bCs/>
          <w:u w:val="single"/>
          <w:rtl/>
        </w:rPr>
        <w:t>ראיות ההגנה לעונש (לנאשם 1)</w:t>
      </w:r>
    </w:p>
    <w:p w14:paraId="02B1A41B" w14:textId="77777777" w:rsidR="000564A8" w:rsidRDefault="000564A8" w:rsidP="000564A8">
      <w:pPr>
        <w:pStyle w:val="ab"/>
        <w:numPr>
          <w:ilvl w:val="0"/>
          <w:numId w:val="2"/>
        </w:numPr>
        <w:spacing w:line="360" w:lineRule="auto"/>
        <w:jc w:val="both"/>
        <w:rPr>
          <w:u w:val="single"/>
          <w:rtl/>
        </w:rPr>
      </w:pPr>
      <w:r>
        <w:rPr>
          <w:rFonts w:hint="cs"/>
          <w:u w:val="single"/>
          <w:rtl/>
        </w:rPr>
        <w:t>חוות דעת מאת עו"ס מיכל לובלסקי (נ/1)</w:t>
      </w:r>
      <w:r>
        <w:rPr>
          <w:rFonts w:hint="cs"/>
          <w:rtl/>
        </w:rPr>
        <w:t xml:space="preserve">, במקביל לטיפול בשירות המבחן שולב הנאשם 1 בטיפול פרטי. כעולה מחוות הדעת המטפלת ומעדותה לפניי, הנאשם פנה מיוזמתו לטיפול לפני חצי שנה במטרה לסייע לבחינת התנהגותו, זיהוי כשליו ומניעת מצבי סיכון עתידיים. להתרשמותה, הנאשם  לא אוחז בנורמות חשיבה עברייניות, מתמודד עם טראומה כתוצאה ממעורבותו בתאונת דרכים לפני כעשור בה נהרג חברו ובעל שאיפות נורמטיביות. מדבריו עלה שאינו בעל האקדח אך הודה בהחזקתו. עו"ס לובלסקי הוסיפה כי הנאשם ממוקד כיום בפרנסת משפחתו, עבודתו וניהול אורח חיים תקין, להערכתה, הנאשם בעל אינטליגנציה ויכולות תפקודיות טובות מבחינה תעסוקתית וחברתית, על כן המליצה להימנע מהשתת עונש מאסר בפועל, ולהשית עליו עונש בדרך של עבודות שירות. </w:t>
      </w:r>
    </w:p>
    <w:p w14:paraId="73F163D7" w14:textId="77777777" w:rsidR="000564A8" w:rsidRDefault="000564A8" w:rsidP="000564A8">
      <w:pPr>
        <w:pStyle w:val="ab"/>
        <w:spacing w:line="360" w:lineRule="auto"/>
        <w:jc w:val="both"/>
        <w:rPr>
          <w:u w:val="single"/>
        </w:rPr>
      </w:pPr>
    </w:p>
    <w:p w14:paraId="0E902C9E" w14:textId="77777777" w:rsidR="000564A8" w:rsidRDefault="000564A8" w:rsidP="000564A8">
      <w:pPr>
        <w:spacing w:line="360" w:lineRule="auto"/>
        <w:jc w:val="both"/>
        <w:rPr>
          <w:b/>
          <w:bCs/>
          <w:u w:val="single"/>
          <w:rtl/>
        </w:rPr>
      </w:pPr>
      <w:r>
        <w:rPr>
          <w:rFonts w:hint="cs"/>
          <w:b/>
          <w:bCs/>
          <w:u w:val="single"/>
          <w:rtl/>
        </w:rPr>
        <w:t>תמצית הטיעונים לעונש</w:t>
      </w:r>
    </w:p>
    <w:p w14:paraId="4C0C5708" w14:textId="77777777" w:rsidR="000564A8" w:rsidRDefault="000564A8" w:rsidP="000564A8">
      <w:pPr>
        <w:pStyle w:val="ab"/>
        <w:numPr>
          <w:ilvl w:val="0"/>
          <w:numId w:val="2"/>
        </w:numPr>
        <w:spacing w:line="360" w:lineRule="auto"/>
        <w:jc w:val="both"/>
        <w:rPr>
          <w:rtl/>
        </w:rPr>
      </w:pPr>
      <w:r>
        <w:rPr>
          <w:rFonts w:hint="cs"/>
          <w:rtl/>
        </w:rPr>
        <w:lastRenderedPageBreak/>
        <w:t xml:space="preserve">ב"כ המאשימה, עו"ד מיטל אילן, עמדה בטיעוניה על חומרת עבירות הנשק, הערכים המוגנים שנפגעו ומגמת ההחמרה בענישה בעבירות אלו. לטענתה, חומרת העבירות מצויה ברף הגבוה היות ומדובר בהחזקת נשק יחד עם מחסניות תואמות. בנסיבות אלו עתרה באשר לנאשם 1 למתחם ענישה הנע בין 36-18 חודשי מאסר. בהתחשב בנסיבות שאינן קשורות לביצוע העבירה, ציינה את עברו הפלילי, ביקשה ליתן עדיפות לתסקיר שירות המבחן על פני חוות הדעת הפרטית, והפנתה לכך שלא נטל אחריות מלאה למעשיו והמנעות שירות המבחן מהמלצה טיפולית. לפיכך עתרה למקמו בחלק העליון של השליש התחתון וענישה נלווית. באשר לנאשם 2, עתרה להשית עליו תשעה חודשי עבודות שירות וענישה נלווית.  </w:t>
      </w:r>
    </w:p>
    <w:p w14:paraId="10739923" w14:textId="77777777" w:rsidR="000564A8" w:rsidRDefault="000564A8" w:rsidP="000564A8">
      <w:pPr>
        <w:pStyle w:val="ab"/>
        <w:numPr>
          <w:ilvl w:val="0"/>
          <w:numId w:val="2"/>
        </w:numPr>
        <w:spacing w:line="360" w:lineRule="auto"/>
        <w:jc w:val="both"/>
        <w:rPr>
          <w:rtl/>
        </w:rPr>
      </w:pPr>
      <w:r>
        <w:rPr>
          <w:rFonts w:hint="cs"/>
          <w:rtl/>
        </w:rPr>
        <w:t xml:space="preserve">ב"כ הנאשם 1, עו"ד תילאווי, עמד בטיעוניו על הקשיים הראייתיים שעמדו בבסיס התיקון המהותי בכתב האישום, ועל הצמצום המשמעותי בעבירות שיוחסו לו, כך שהודה רק בהחזקת נשק אחד במחסן השייך למשפחתו, אליו אין לו כלל גישה ישירה, לטענתו אין המדובר בהחזקה אקטיבית אלא החזקה "בידיעה ובשתיקה". עוד טען כי הנאשם שהה במעצר תקופה של כארבעה חודשים, ועמד על מידותיו הטובות, לרבות היעדר עבר פלילי, טיפולו באמו החולה, וניהול אורח חיים נורמטיביים. בנוסף הדגיש את הודאתו, נטילת האחריות והחסכון בזמן שיפוטי, והוסיף כי העבירה בוצעה עוד בטרם נכנס תיקון 140 לתוקפו, ויש ליתן לכך ביטוי בגזר הדין. בנסיבות אלו עתר לקבוע מתחם ברף תחתון של עבודות שירות.    </w:t>
      </w:r>
    </w:p>
    <w:p w14:paraId="3DC69547" w14:textId="77777777" w:rsidR="000564A8" w:rsidRDefault="000564A8" w:rsidP="000564A8">
      <w:pPr>
        <w:pStyle w:val="ab"/>
      </w:pPr>
    </w:p>
    <w:p w14:paraId="06599C2A" w14:textId="77777777" w:rsidR="000564A8" w:rsidRDefault="000564A8" w:rsidP="000564A8">
      <w:pPr>
        <w:pStyle w:val="ab"/>
        <w:spacing w:line="360" w:lineRule="auto"/>
        <w:jc w:val="both"/>
        <w:rPr>
          <w:rtl/>
        </w:rPr>
      </w:pPr>
      <w:r>
        <w:rPr>
          <w:rFonts w:hint="cs"/>
          <w:rtl/>
        </w:rPr>
        <w:t xml:space="preserve">ב"כ הנאשם 2, עו"ד נאטור, עמד אף הוא על תיקון כתב האישום משמעותית לקולא ועל כך שלנאשם לא הייתה שליטה ובעלות על הנשק אלא ידע על קיומו. על הפער בין החזקת כלי נשק ממש לבין החזקה מכוח ידיעה. לדבריו, מדובר בשטח רחב בו מתגוררים בני משפחה רבים. עוד הוסיף כי לאור הנסיבות עמדתה של המאשימה לעבודות שירות הגונה, אך היות והיה עצור במעצר ממש כארבעה חודשים וזמן ממושך בתנאים מגבילים, עתר למקמו בתחתית המתחם ולהשית עליו עבודות שירות לתקופה קצרה יותר. </w:t>
      </w:r>
    </w:p>
    <w:p w14:paraId="36C8A2CB" w14:textId="77777777" w:rsidR="000564A8" w:rsidRDefault="000564A8" w:rsidP="000564A8">
      <w:pPr>
        <w:pStyle w:val="ab"/>
        <w:spacing w:line="360" w:lineRule="auto"/>
        <w:jc w:val="both"/>
        <w:rPr>
          <w:rtl/>
        </w:rPr>
      </w:pPr>
    </w:p>
    <w:p w14:paraId="4A1A0DAD" w14:textId="77777777" w:rsidR="000564A8" w:rsidRDefault="000564A8" w:rsidP="000564A8">
      <w:pPr>
        <w:pStyle w:val="ab"/>
        <w:spacing w:line="360" w:lineRule="auto"/>
        <w:jc w:val="both"/>
        <w:rPr>
          <w:rtl/>
        </w:rPr>
      </w:pPr>
      <w:r>
        <w:rPr>
          <w:rFonts w:hint="cs"/>
          <w:b/>
          <w:bCs/>
          <w:rtl/>
        </w:rPr>
        <w:t xml:space="preserve">הנאשמים בדברם האחרון </w:t>
      </w:r>
      <w:r>
        <w:rPr>
          <w:rFonts w:hint="cs"/>
          <w:rtl/>
        </w:rPr>
        <w:t xml:space="preserve">הביעו צער על מעשיהם וביקשו את התחשבות בית המשפט. </w:t>
      </w:r>
    </w:p>
    <w:p w14:paraId="648B8E12" w14:textId="77777777" w:rsidR="000564A8" w:rsidRDefault="000564A8" w:rsidP="000564A8">
      <w:pPr>
        <w:pStyle w:val="ab"/>
        <w:spacing w:line="360" w:lineRule="auto"/>
        <w:jc w:val="both"/>
        <w:rPr>
          <w:b/>
          <w:bCs/>
          <w:u w:val="single"/>
          <w:rtl/>
        </w:rPr>
      </w:pPr>
    </w:p>
    <w:p w14:paraId="58D63BC7" w14:textId="77777777" w:rsidR="000564A8" w:rsidRDefault="000564A8" w:rsidP="000564A8">
      <w:pPr>
        <w:pStyle w:val="ab"/>
        <w:spacing w:line="360" w:lineRule="auto"/>
        <w:jc w:val="both"/>
        <w:rPr>
          <w:b/>
          <w:bCs/>
          <w:u w:val="single"/>
          <w:rtl/>
        </w:rPr>
      </w:pPr>
      <w:r>
        <w:rPr>
          <w:rFonts w:hint="cs"/>
          <w:b/>
          <w:bCs/>
          <w:u w:val="single"/>
          <w:rtl/>
        </w:rPr>
        <w:t>דיון והכרעה</w:t>
      </w:r>
    </w:p>
    <w:p w14:paraId="2DC02912" w14:textId="77777777" w:rsidR="000564A8" w:rsidRDefault="000564A8" w:rsidP="000564A8">
      <w:pPr>
        <w:pStyle w:val="ab"/>
        <w:spacing w:line="360" w:lineRule="auto"/>
        <w:jc w:val="both"/>
        <w:rPr>
          <w:b/>
          <w:bCs/>
          <w:u w:val="single"/>
          <w:rtl/>
        </w:rPr>
      </w:pPr>
      <w:r>
        <w:rPr>
          <w:rFonts w:hint="cs"/>
          <w:b/>
          <w:bCs/>
          <w:u w:val="single"/>
          <w:rtl/>
        </w:rPr>
        <w:t>מתחם העונש ההולם</w:t>
      </w:r>
    </w:p>
    <w:p w14:paraId="3FF460F8" w14:textId="77777777" w:rsidR="000564A8" w:rsidRDefault="000564A8" w:rsidP="000564A8">
      <w:pPr>
        <w:pStyle w:val="ab"/>
        <w:numPr>
          <w:ilvl w:val="0"/>
          <w:numId w:val="2"/>
        </w:numPr>
        <w:spacing w:line="360" w:lineRule="auto"/>
        <w:jc w:val="both"/>
        <w:rPr>
          <w:rFonts w:ascii="Times New Roman" w:eastAsia="Times New Roman" w:hAnsi="Times New Roman"/>
          <w:rtl/>
        </w:rPr>
      </w:pPr>
      <w:r>
        <w:rPr>
          <w:rFonts w:ascii="Times New Roman" w:eastAsia="Times New Roman" w:hAnsi="Times New Roman" w:hint="cs"/>
          <w:rtl/>
        </w:rPr>
        <w:t xml:space="preserve">על ההליך שבפני חלים עקרונות הבניית שיקול הדעת השיפוטי בענישה בהתאם להוראות תיקון 113 לחוק. ע"פ הוראות אלו, העיקרון המנחה בענישה הינו עקרון ההלימה שפירושו קיומו של יחס הולם בין חומרת מעשה העבירה בנסיבותיו ובמידת אשמו של הנאשם ובין סוג ומידת העונש המוטל עליו. בדרכו של עקרון זה, על בית המשפט לקבוע מתחם עונש הולם למעשה העבירה, תוך שהוא מתחשב בערך החברתי המוגן שנפגע ומידת הפגיעה בו, במדיניות הענישה הנהוגה ובנסיבותיה הקונקרטיות של העבירה. בשלב הבא, לאחר שנקבע מתחם העונש, ובית המשפט לא מצא מקום לחרוג ממנו לקולא או לחומרא, נקבע העונש הראוי תוך התחשבות בנסיבות העושה. </w:t>
      </w:r>
    </w:p>
    <w:p w14:paraId="1D38E43C" w14:textId="77777777" w:rsidR="000564A8" w:rsidRDefault="000564A8" w:rsidP="000564A8">
      <w:pPr>
        <w:spacing w:line="360" w:lineRule="auto"/>
        <w:jc w:val="both"/>
      </w:pPr>
    </w:p>
    <w:p w14:paraId="2A9898FB" w14:textId="77777777" w:rsidR="000564A8" w:rsidRDefault="000564A8" w:rsidP="000564A8">
      <w:pPr>
        <w:pStyle w:val="ab"/>
        <w:numPr>
          <w:ilvl w:val="0"/>
          <w:numId w:val="2"/>
        </w:numPr>
        <w:spacing w:after="120" w:line="360" w:lineRule="auto"/>
        <w:jc w:val="both"/>
        <w:rPr>
          <w:rtl/>
        </w:rPr>
      </w:pPr>
      <w:r>
        <w:rPr>
          <w:rFonts w:hint="cs"/>
          <w:rtl/>
        </w:rPr>
        <w:t xml:space="preserve">רבות </w:t>
      </w:r>
      <w:r>
        <w:rPr>
          <w:rFonts w:ascii="Times New Roman" w:eastAsia="Times New Roman" w:hAnsi="Times New Roman" w:hint="cs"/>
          <w:rtl/>
        </w:rPr>
        <w:t xml:space="preserve">נכתב על תופעת עבריינות הנשק שהפכה זה מכבר ל"מכת מדינה", הפוגעת פגיעה ממשית </w:t>
      </w:r>
      <w:r>
        <w:rPr>
          <w:rFonts w:hint="cs"/>
          <w:rtl/>
        </w:rPr>
        <w:t>בערכים המוגנים של שמירה על חיי אדם ושלמות וב</w:t>
      </w:r>
      <w:r>
        <w:rPr>
          <w:rFonts w:ascii="Times New Roman" w:eastAsia="Times New Roman" w:hAnsi="Times New Roman" w:hint="cs"/>
          <w:rtl/>
        </w:rPr>
        <w:t>תחושת הביטחון של כלל אזרחי המדינה. מגמת הפסיקה בשנים האחרונות נוקשה ועקבית ומלמדת על החמרה בענישת עברייני הנשק, אף כשהם צעירים, נעדרי עבר פלילי, והאירוע הוא בגדר חריג בנוף חייהם הנורמטיבי</w:t>
      </w:r>
      <w:r>
        <w:rPr>
          <w:rFonts w:hint="cs"/>
          <w:rtl/>
        </w:rPr>
        <w:t xml:space="preserve"> </w:t>
      </w:r>
      <w:r>
        <w:rPr>
          <w:rFonts w:ascii="Times New Roman" w:eastAsia="Times New Roman" w:hAnsi="Times New Roman" w:hint="cs"/>
          <w:rtl/>
        </w:rPr>
        <w:t xml:space="preserve">תוך מתן משקל לשיקולי הרתעה </w:t>
      </w:r>
      <w:r>
        <w:rPr>
          <w:rFonts w:hint="cs"/>
          <w:rtl/>
        </w:rPr>
        <w:t>(</w:t>
      </w:r>
      <w:hyperlink r:id="rId14" w:history="1">
        <w:r w:rsidR="00283039" w:rsidRPr="00283039">
          <w:rPr>
            <w:color w:val="0000FF"/>
            <w:u w:val="single"/>
            <w:rtl/>
          </w:rPr>
          <w:t>ע"פ 5813/21</w:t>
        </w:r>
      </w:hyperlink>
      <w:r>
        <w:rPr>
          <w:rFonts w:hint="cs"/>
          <w:rtl/>
        </w:rPr>
        <w:t xml:space="preserve"> </w:t>
      </w:r>
      <w:r>
        <w:rPr>
          <w:rFonts w:hint="cs"/>
          <w:b/>
          <w:bCs/>
          <w:rtl/>
        </w:rPr>
        <w:t>מוחמד ג'בארין נ' מדינת ישראל</w:t>
      </w:r>
      <w:r>
        <w:rPr>
          <w:rFonts w:hint="cs"/>
          <w:rtl/>
        </w:rPr>
        <w:t>, פס' 14</w:t>
      </w:r>
      <w:r>
        <w:rPr>
          <w:rFonts w:hint="cs"/>
          <w:b/>
          <w:bCs/>
          <w:rtl/>
        </w:rPr>
        <w:t xml:space="preserve"> </w:t>
      </w:r>
      <w:r>
        <w:rPr>
          <w:rFonts w:hint="cs"/>
          <w:rtl/>
        </w:rPr>
        <w:t>(31.5.2022); ב</w:t>
      </w:r>
      <w:hyperlink r:id="rId15" w:history="1">
        <w:r w:rsidR="00283039" w:rsidRPr="00283039">
          <w:rPr>
            <w:color w:val="0000FF"/>
            <w:u w:val="single"/>
            <w:rtl/>
          </w:rPr>
          <w:t>ע"פ 6011/21</w:t>
        </w:r>
      </w:hyperlink>
      <w:r>
        <w:rPr>
          <w:rFonts w:hint="cs"/>
          <w:rtl/>
        </w:rPr>
        <w:t xml:space="preserve"> </w:t>
      </w:r>
      <w:r>
        <w:rPr>
          <w:rFonts w:hint="cs"/>
          <w:b/>
          <w:bCs/>
          <w:rtl/>
        </w:rPr>
        <w:t>חאלד דסוקי נ' מדנית ישראל</w:t>
      </w:r>
      <w:r>
        <w:rPr>
          <w:rFonts w:hint="cs"/>
          <w:rtl/>
        </w:rPr>
        <w:t xml:space="preserve">  (25.11.2021); </w:t>
      </w:r>
      <w:hyperlink r:id="rId16" w:history="1">
        <w:r w:rsidR="00283039" w:rsidRPr="00283039">
          <w:rPr>
            <w:color w:val="0000FF"/>
            <w:spacing w:val="10"/>
            <w:sz w:val="20"/>
            <w:u w:val="single"/>
            <w:shd w:val="clear" w:color="auto" w:fill="FFFFFF"/>
            <w:rtl/>
          </w:rPr>
          <w:t>ע"פ 8320/21</w:t>
        </w:r>
      </w:hyperlink>
      <w:r>
        <w:rPr>
          <w:rFonts w:hint="cs"/>
          <w:spacing w:val="10"/>
          <w:sz w:val="20"/>
          <w:shd w:val="clear" w:color="auto" w:fill="FFFFFF"/>
          <w:rtl/>
        </w:rPr>
        <w:t xml:space="preserve"> </w:t>
      </w:r>
      <w:r>
        <w:rPr>
          <w:rFonts w:hint="cs"/>
          <w:b/>
          <w:bCs/>
          <w:spacing w:val="10"/>
          <w:sz w:val="20"/>
          <w:shd w:val="clear" w:color="auto" w:fill="FFFFFF"/>
          <w:rtl/>
        </w:rPr>
        <w:t>מדינת ישראל נ' מחמד בסילה</w:t>
      </w:r>
      <w:r>
        <w:rPr>
          <w:rFonts w:hint="cs"/>
          <w:spacing w:val="10"/>
          <w:sz w:val="20"/>
          <w:shd w:val="clear" w:color="auto" w:fill="FFFFFF"/>
          <w:rtl/>
        </w:rPr>
        <w:t>, פס' 10 (28.12.2021)</w:t>
      </w:r>
      <w:r>
        <w:rPr>
          <w:rFonts w:hint="cs"/>
          <w:rtl/>
        </w:rPr>
        <w:t xml:space="preserve">; </w:t>
      </w:r>
      <w:hyperlink r:id="rId17" w:history="1">
        <w:r w:rsidR="00283039" w:rsidRPr="00283039">
          <w:rPr>
            <w:color w:val="0000FF"/>
            <w:u w:val="single"/>
            <w:rtl/>
          </w:rPr>
          <w:t>ע"פ 2283/22</w:t>
        </w:r>
      </w:hyperlink>
      <w:r>
        <w:rPr>
          <w:rFonts w:hint="cs"/>
          <w:rtl/>
        </w:rPr>
        <w:t xml:space="preserve"> </w:t>
      </w:r>
      <w:r>
        <w:rPr>
          <w:rFonts w:hint="cs"/>
          <w:b/>
          <w:bCs/>
          <w:rtl/>
        </w:rPr>
        <w:t>אל נבארי נ' מדינת ישראל</w:t>
      </w:r>
      <w:r>
        <w:rPr>
          <w:rFonts w:hint="cs"/>
          <w:rtl/>
        </w:rPr>
        <w:t xml:space="preserve"> (31.7.2022); </w:t>
      </w:r>
      <w:hyperlink r:id="rId18" w:history="1">
        <w:r w:rsidR="00283039" w:rsidRPr="00283039">
          <w:rPr>
            <w:color w:val="0000FF"/>
            <w:u w:val="single"/>
            <w:rtl/>
          </w:rPr>
          <w:t>ע"פ 78/21</w:t>
        </w:r>
      </w:hyperlink>
      <w:r>
        <w:rPr>
          <w:rFonts w:hint="cs"/>
          <w:rtl/>
        </w:rPr>
        <w:t xml:space="preserve"> </w:t>
      </w:r>
      <w:r>
        <w:rPr>
          <w:rFonts w:hint="cs"/>
          <w:b/>
          <w:bCs/>
          <w:rtl/>
        </w:rPr>
        <w:t>פלוני נ' מדינת</w:t>
      </w:r>
      <w:r>
        <w:rPr>
          <w:rFonts w:hint="cs"/>
          <w:rtl/>
        </w:rPr>
        <w:t xml:space="preserve"> </w:t>
      </w:r>
      <w:r>
        <w:rPr>
          <w:rFonts w:hint="cs"/>
          <w:b/>
          <w:bCs/>
          <w:rtl/>
        </w:rPr>
        <w:t>ישראל</w:t>
      </w:r>
      <w:r>
        <w:rPr>
          <w:rFonts w:hint="cs"/>
          <w:rtl/>
        </w:rPr>
        <w:t xml:space="preserve"> (26.7.2022); </w:t>
      </w:r>
      <w:hyperlink r:id="rId19" w:history="1">
        <w:r w:rsidR="00283039" w:rsidRPr="00283039">
          <w:rPr>
            <w:rFonts w:ascii="Times New Roman" w:eastAsia="Times New Roman" w:hAnsi="Times New Roman"/>
            <w:color w:val="0000FF"/>
            <w:u w:val="single"/>
            <w:rtl/>
          </w:rPr>
          <w:t>ע"פ 116/13</w:t>
        </w:r>
      </w:hyperlink>
      <w:r w:rsidR="00283039">
        <w:rPr>
          <w:rFonts w:hint="cs"/>
          <w:rtl/>
        </w:rPr>
        <w:t xml:space="preserve"> </w:t>
      </w:r>
      <w:r>
        <w:rPr>
          <w:rFonts w:hint="cs"/>
          <w:b/>
          <w:bCs/>
          <w:rtl/>
        </w:rPr>
        <w:t>וקנין נ' מדינת ישראל</w:t>
      </w:r>
      <w:r>
        <w:rPr>
          <w:rFonts w:hint="cs"/>
          <w:rtl/>
        </w:rPr>
        <w:t>,</w:t>
      </w:r>
      <w:r w:rsidR="00283039">
        <w:rPr>
          <w:rFonts w:hint="cs"/>
          <w:rtl/>
        </w:rPr>
        <w:t xml:space="preserve"> </w:t>
      </w:r>
      <w:r>
        <w:rPr>
          <w:rFonts w:hint="cs"/>
          <w:rtl/>
        </w:rPr>
        <w:t xml:space="preserve">פס' 7 (31.7.2013)). </w:t>
      </w:r>
    </w:p>
    <w:p w14:paraId="3B319E17" w14:textId="77777777" w:rsidR="000564A8" w:rsidRDefault="000564A8" w:rsidP="000564A8">
      <w:pPr>
        <w:spacing w:line="360" w:lineRule="auto"/>
        <w:ind w:left="720"/>
        <w:contextualSpacing/>
        <w:jc w:val="both"/>
        <w:rPr>
          <w:rFonts w:eastAsia="Calibri"/>
          <w:rtl/>
        </w:rPr>
      </w:pPr>
    </w:p>
    <w:p w14:paraId="798AA813" w14:textId="77777777" w:rsidR="000564A8" w:rsidRDefault="000564A8" w:rsidP="000564A8">
      <w:pPr>
        <w:numPr>
          <w:ilvl w:val="0"/>
          <w:numId w:val="2"/>
        </w:numPr>
        <w:spacing w:line="360" w:lineRule="auto"/>
        <w:jc w:val="both"/>
        <w:rPr>
          <w:rtl/>
        </w:rPr>
      </w:pPr>
      <w:r>
        <w:rPr>
          <w:rFonts w:hint="cs"/>
          <w:rtl/>
        </w:rPr>
        <w:t xml:space="preserve">מגמה זו קיבלה ביטוי גם בחקיקה, במסגרת תיקון 140 לחוק, בו נקבעו עונשי מינימום לעבירות נשק באשר הן, באופן שככלל, העונש שיושת בגין עבירות אלו, לא יפחת מרבע העונש המרבי שנקבע לעבירה. התיקון נכנס לתוקף לאחר מועד ביצוע העבירות בתיק שבפנינו אך רוחו שורה גם על המקרה שבפנינו.  </w:t>
      </w:r>
    </w:p>
    <w:p w14:paraId="575EEB4B" w14:textId="77777777" w:rsidR="000564A8" w:rsidRDefault="000564A8" w:rsidP="000564A8">
      <w:pPr>
        <w:spacing w:line="360" w:lineRule="auto"/>
        <w:jc w:val="both"/>
      </w:pPr>
    </w:p>
    <w:p w14:paraId="6F7588F7" w14:textId="77777777" w:rsidR="000564A8" w:rsidRDefault="000564A8" w:rsidP="000564A8">
      <w:pPr>
        <w:pStyle w:val="ab"/>
        <w:numPr>
          <w:ilvl w:val="0"/>
          <w:numId w:val="2"/>
        </w:numPr>
        <w:spacing w:after="160" w:line="360" w:lineRule="auto"/>
        <w:ind w:left="714" w:hanging="357"/>
        <w:jc w:val="both"/>
        <w:textAlignment w:val="baseline"/>
        <w:rPr>
          <w:rFonts w:ascii="Times New Roman" w:eastAsia="Times New Roman" w:hAnsi="Times New Roman"/>
        </w:rPr>
      </w:pPr>
      <w:r>
        <w:rPr>
          <w:rFonts w:hint="cs"/>
          <w:rtl/>
        </w:rPr>
        <w:t xml:space="preserve">בענייננו, הנאשם 1 החזיק אקדח ושלוש מחסניות תואמות, שהוטמנו בשקית בשטח משותף השייך למשפחתם המורחבת. במקום אחר החזיק מחסנית של רובה </w:t>
      </w:r>
      <w:r>
        <w:t>M-16</w:t>
      </w:r>
      <w:r>
        <w:rPr>
          <w:rFonts w:hint="cs"/>
          <w:rtl/>
        </w:rPr>
        <w:t xml:space="preserve"> ותופס מחסנית. הנאשם 2 סייע לו בכך. הרקע למעשים נותר עמום, לטענת הנאשם 1 הנשק לא שייך לו, לדבריו ידע על הנשק והתחמושת שהוחבאו במתחם בו מתגוררת משפחתו המורחבת,  על רקע סכסוכים עם אחרים ונמנע מלדווח לרשויות. </w:t>
      </w:r>
      <w:r w:rsidRPr="000564A8">
        <w:rPr>
          <w:rFonts w:ascii="Calibri" w:hint="cs"/>
          <w:rtl/>
        </w:rPr>
        <w:t xml:space="preserve">משך הזמן שהוחזק הנשק אינו ידוע,  ולא נטען לאינדיקציה לשימוש בו למטרה פלילית. הנשק לא הוחזק במקום נגיש ומוכן לשימוש. אשר לנאשם 2, תרומתו לביצוע החזקת הנשק לא הובהרה בכתב האישום, אלא כי היה מודע להחזקתו. </w:t>
      </w:r>
    </w:p>
    <w:p w14:paraId="0B145B14" w14:textId="77777777" w:rsidR="000564A8" w:rsidRPr="00056CAF" w:rsidRDefault="000564A8" w:rsidP="000564A8">
      <w:pPr>
        <w:pStyle w:val="ab"/>
        <w:rPr>
          <w:rFonts w:ascii="Times New Roman" w:eastAsia="Times New Roman" w:hAnsi="Times New Roman"/>
          <w:rtl/>
        </w:rPr>
      </w:pPr>
    </w:p>
    <w:p w14:paraId="26F6BEBF" w14:textId="77777777" w:rsidR="000564A8" w:rsidRDefault="000564A8" w:rsidP="000564A8">
      <w:pPr>
        <w:pStyle w:val="ab"/>
        <w:numPr>
          <w:ilvl w:val="0"/>
          <w:numId w:val="2"/>
        </w:numPr>
        <w:spacing w:after="120" w:line="360" w:lineRule="auto"/>
        <w:jc w:val="both"/>
        <w:textAlignment w:val="baseline"/>
        <w:rPr>
          <w:rFonts w:ascii="Times New Roman" w:eastAsia="Times New Roman" w:hAnsi="Times New Roman"/>
          <w:b/>
          <w:bCs/>
          <w:u w:val="single"/>
          <w:rtl/>
        </w:rPr>
      </w:pPr>
      <w:r>
        <w:rPr>
          <w:rFonts w:ascii="Times New Roman" w:eastAsia="Times New Roman" w:hAnsi="Times New Roman" w:hint="cs"/>
          <w:rtl/>
        </w:rPr>
        <w:t xml:space="preserve">בחינת מידת פגיעת מעשי הנאשם 1 בערך המוגן מובילה למסקנה כי הפגיעה היא </w:t>
      </w:r>
      <w:r>
        <w:rPr>
          <w:rFonts w:ascii="Times New Roman" w:eastAsia="Times New Roman" w:hAnsi="Times New Roman" w:hint="cs"/>
          <w:b/>
          <w:bCs/>
          <w:rtl/>
        </w:rPr>
        <w:t>ברף הנמוך-בינוני</w:t>
      </w:r>
      <w:r>
        <w:rPr>
          <w:rFonts w:ascii="Times New Roman" w:eastAsia="Times New Roman" w:hAnsi="Times New Roman" w:hint="cs"/>
          <w:rtl/>
        </w:rPr>
        <w:t xml:space="preserve">, מידת פגיעת מעשי נאשם 2 בערך המוגן </w:t>
      </w:r>
      <w:r>
        <w:rPr>
          <w:rFonts w:ascii="Times New Roman" w:eastAsia="Times New Roman" w:hAnsi="Times New Roman" w:hint="cs"/>
          <w:b/>
          <w:bCs/>
          <w:rtl/>
        </w:rPr>
        <w:t>היא ברף נמוך</w:t>
      </w:r>
      <w:r>
        <w:rPr>
          <w:rFonts w:ascii="Times New Roman" w:eastAsia="Times New Roman" w:hAnsi="Times New Roman" w:hint="cs"/>
          <w:rtl/>
        </w:rPr>
        <w:t xml:space="preserve">. </w:t>
      </w:r>
    </w:p>
    <w:p w14:paraId="63006CDE" w14:textId="77777777" w:rsidR="000564A8" w:rsidRDefault="000564A8" w:rsidP="000564A8">
      <w:pPr>
        <w:pStyle w:val="ab"/>
        <w:rPr>
          <w:rFonts w:ascii="Times New Roman" w:eastAsia="Times New Roman" w:hAnsi="Times New Roman"/>
          <w:b/>
          <w:bCs/>
          <w:u w:val="single"/>
        </w:rPr>
      </w:pPr>
    </w:p>
    <w:p w14:paraId="225D656E" w14:textId="77777777" w:rsidR="000564A8" w:rsidRDefault="000564A8" w:rsidP="000564A8">
      <w:pPr>
        <w:pStyle w:val="ab"/>
        <w:spacing w:after="120" w:line="360" w:lineRule="auto"/>
        <w:jc w:val="both"/>
        <w:textAlignment w:val="baseline"/>
        <w:rPr>
          <w:rFonts w:ascii="Times New Roman" w:eastAsia="Times New Roman" w:hAnsi="Times New Roman"/>
          <w:b/>
          <w:bCs/>
          <w:u w:val="single"/>
          <w:rtl/>
        </w:rPr>
      </w:pPr>
      <w:r>
        <w:rPr>
          <w:rFonts w:ascii="Times New Roman" w:eastAsia="Times New Roman" w:hAnsi="Times New Roman" w:hint="cs"/>
          <w:b/>
          <w:bCs/>
          <w:u w:val="single"/>
          <w:rtl/>
        </w:rPr>
        <w:t>מדיניות הענישה הנוהגת</w:t>
      </w:r>
    </w:p>
    <w:p w14:paraId="7408EC33" w14:textId="77777777" w:rsidR="000564A8" w:rsidRDefault="000564A8" w:rsidP="000564A8">
      <w:pPr>
        <w:pStyle w:val="Ruller40"/>
        <w:numPr>
          <w:ilvl w:val="0"/>
          <w:numId w:val="2"/>
        </w:numPr>
        <w:spacing w:after="160"/>
        <w:rPr>
          <w:rFonts w:ascii="Times New Roman" w:hAnsi="Times New Roman"/>
          <w:rtl/>
        </w:rPr>
      </w:pPr>
      <w:r>
        <w:rPr>
          <w:rFonts w:ascii="Times New Roman" w:hAnsi="Times New Roman" w:cs="David"/>
          <w:spacing w:val="0"/>
          <w:sz w:val="24"/>
          <w:szCs w:val="24"/>
          <w:rtl/>
        </w:rPr>
        <w:t>על דרך הכלל, דינם של מחזיקי הנשק, גם כאשר מדובר בנאשמים צעירים ונטולי עבר פלילי, למאסר בפועל לתקופות לא קצרות. הפסיקה הבהירה את הצורך בהחמרת הענישה אף כשנסיבות ביצוע העבירה עמומות, כך נקבע ב</w:t>
      </w:r>
      <w:hyperlink r:id="rId20" w:history="1">
        <w:r w:rsidR="00283039" w:rsidRPr="00283039">
          <w:rPr>
            <w:rFonts w:ascii="Times New Roman" w:hAnsi="Times New Roman" w:cs="David"/>
            <w:color w:val="0000FF"/>
            <w:spacing w:val="0"/>
            <w:sz w:val="24"/>
            <w:szCs w:val="24"/>
            <w:u w:val="single"/>
            <w:rtl/>
          </w:rPr>
          <w:t>ע"פ 2101/21</w:t>
        </w:r>
      </w:hyperlink>
      <w:r>
        <w:rPr>
          <w:rFonts w:ascii="Times New Roman" w:hAnsi="Times New Roman" w:cs="David"/>
          <w:spacing w:val="0"/>
          <w:sz w:val="24"/>
          <w:szCs w:val="24"/>
          <w:rtl/>
        </w:rPr>
        <w:t xml:space="preserve"> </w:t>
      </w:r>
      <w:r>
        <w:rPr>
          <w:rFonts w:ascii="Times New Roman" w:hAnsi="Times New Roman" w:cs="David"/>
          <w:b/>
          <w:bCs/>
          <w:spacing w:val="0"/>
          <w:sz w:val="24"/>
          <w:szCs w:val="24"/>
          <w:rtl/>
        </w:rPr>
        <w:t>טוביה נ' מדינת ישראל</w:t>
      </w:r>
      <w:r>
        <w:rPr>
          <w:rFonts w:ascii="Times New Roman" w:hAnsi="Times New Roman" w:cs="David"/>
          <w:spacing w:val="0"/>
          <w:sz w:val="24"/>
          <w:szCs w:val="24"/>
          <w:rtl/>
        </w:rPr>
        <w:t>, פסקה 2 (29.7.21): "</w:t>
      </w:r>
      <w:r>
        <w:rPr>
          <w:rFonts w:ascii="Times New Roman" w:hAnsi="Times New Roman" w:cs="David"/>
          <w:b/>
          <w:bCs/>
          <w:spacing w:val="0"/>
          <w:sz w:val="24"/>
          <w:szCs w:val="24"/>
          <w:rtl/>
        </w:rPr>
        <w:t>יש להחמיר בענישה בגין עבירות בנשק ש"יעדו הסופי" אינו נהיר. לצערנו, בשנים האחרונות מורגשת עלייה בעבירות נשק, והחברה משלמת על כך מחיר כבד. במחיר זה נושאים, יותר ויותר, גם אזרחים נורמטיביים, שאינם מעורבים בעולם העברייני בכלל, ובעולם הנשק בפרט. ההיקף הגדול של עבירות הנשק הופך את המרחב הציבורי למקום מסוכן יותר ובטוח פחות</w:t>
      </w:r>
      <w:r>
        <w:rPr>
          <w:rFonts w:ascii="Times New Roman" w:hAnsi="Times New Roman" w:cs="David"/>
          <w:spacing w:val="0"/>
          <w:sz w:val="24"/>
          <w:szCs w:val="24"/>
          <w:rtl/>
        </w:rPr>
        <w:t>".</w:t>
      </w:r>
      <w:r w:rsidRPr="000564A8">
        <w:rPr>
          <w:rFonts w:ascii="Calibri"/>
          <w:rtl/>
        </w:rPr>
        <w:t xml:space="preserve"> </w:t>
      </w:r>
      <w:r w:rsidRPr="000564A8">
        <w:rPr>
          <w:rFonts w:ascii="Calibri"/>
          <w:b/>
          <w:bCs/>
          <w:rtl/>
        </w:rPr>
        <w:t xml:space="preserve"> </w:t>
      </w:r>
    </w:p>
    <w:p w14:paraId="155A460F" w14:textId="77777777" w:rsidR="000564A8" w:rsidRDefault="000564A8" w:rsidP="000564A8">
      <w:pPr>
        <w:pStyle w:val="ab"/>
        <w:spacing w:after="120" w:line="360" w:lineRule="auto"/>
        <w:jc w:val="both"/>
        <w:rPr>
          <w:rFonts w:ascii="Times New Roman" w:eastAsia="Times New Roman" w:hAnsi="Times New Roman"/>
          <w:rtl/>
        </w:rPr>
      </w:pPr>
      <w:r>
        <w:rPr>
          <w:rFonts w:hint="cs"/>
          <w:rtl/>
        </w:rPr>
        <w:t>ב</w:t>
      </w:r>
      <w:hyperlink r:id="rId21" w:history="1">
        <w:r w:rsidR="00283039" w:rsidRPr="00283039">
          <w:rPr>
            <w:color w:val="0000FF"/>
            <w:u w:val="single"/>
            <w:rtl/>
          </w:rPr>
          <w:t>ע"פ 2482/22</w:t>
        </w:r>
      </w:hyperlink>
      <w:r>
        <w:rPr>
          <w:rtl/>
        </w:rPr>
        <w:t xml:space="preserve"> </w:t>
      </w:r>
      <w:r>
        <w:rPr>
          <w:rFonts w:hint="cs"/>
          <w:b/>
          <w:bCs/>
          <w:rtl/>
        </w:rPr>
        <w:t xml:space="preserve">מדינת ישראל נ' קדורה </w:t>
      </w:r>
      <w:r>
        <w:rPr>
          <w:rFonts w:hint="cs"/>
          <w:rtl/>
        </w:rPr>
        <w:t>(מיום 14.4.2022), הורשע נאשם, עבירת החזקת נשק בצוותא עם אחר – אקדח "גלוק", מחסנית, כדורים ורימון הלם אותם החזיק בביתו לתקופה קצרה. בית המשפט המחוזי קבע מתחם עונש הנע בין 36-10 חודשי מאסר וגזר על</w:t>
      </w:r>
      <w:r>
        <w:rPr>
          <w:rFonts w:hint="cs"/>
          <w:b/>
          <w:bCs/>
          <w:rtl/>
        </w:rPr>
        <w:t xml:space="preserve"> </w:t>
      </w:r>
      <w:r>
        <w:rPr>
          <w:rFonts w:hint="cs"/>
          <w:rtl/>
        </w:rPr>
        <w:t xml:space="preserve">הנאשם, בן 19 וללא הרשעות קודמות, 10 חודשי מאסר. בית המשפט העליון קיבל את ערעור המדינה והחמיר עונשו ל-18 חודשים, וקבע בבירור כי </w:t>
      </w:r>
      <w:r>
        <w:rPr>
          <w:rFonts w:hint="cs"/>
          <w:b/>
          <w:bCs/>
          <w:rtl/>
        </w:rPr>
        <w:t>"אם מחזיקים- למאסר נשלחים</w:t>
      </w:r>
      <w:r>
        <w:rPr>
          <w:rFonts w:hint="cs"/>
          <w:rtl/>
        </w:rPr>
        <w:t>" (כב' השופט עמית, בפסקה 6);</w:t>
      </w:r>
    </w:p>
    <w:p w14:paraId="433E65B8" w14:textId="77777777" w:rsidR="000564A8" w:rsidRDefault="000564A8" w:rsidP="000564A8">
      <w:pPr>
        <w:pStyle w:val="ab"/>
        <w:spacing w:after="120" w:line="360" w:lineRule="auto"/>
        <w:jc w:val="both"/>
        <w:rPr>
          <w:rFonts w:ascii="Times New Roman" w:eastAsia="Times New Roman" w:hAnsi="Times New Roman"/>
        </w:rPr>
      </w:pPr>
    </w:p>
    <w:p w14:paraId="4BD12D7E" w14:textId="77777777" w:rsidR="000564A8" w:rsidRDefault="000564A8" w:rsidP="000564A8">
      <w:pPr>
        <w:pStyle w:val="ab"/>
        <w:spacing w:after="120" w:line="360" w:lineRule="auto"/>
        <w:jc w:val="both"/>
        <w:rPr>
          <w:rFonts w:ascii="Times New Roman" w:eastAsia="Times New Roman" w:hAnsi="Times New Roman"/>
        </w:rPr>
      </w:pPr>
      <w:r>
        <w:rPr>
          <w:rFonts w:ascii="Times New Roman" w:eastAsia="Times New Roman" w:hAnsi="Times New Roman" w:hint="cs"/>
          <w:rtl/>
        </w:rPr>
        <w:t>ב</w:t>
      </w:r>
      <w:hyperlink r:id="rId22" w:history="1">
        <w:r w:rsidR="00283039" w:rsidRPr="00283039">
          <w:rPr>
            <w:rFonts w:ascii="Times New Roman" w:eastAsia="Times New Roman" w:hAnsi="Times New Roman"/>
            <w:color w:val="0000FF"/>
            <w:u w:val="single"/>
            <w:rtl/>
          </w:rPr>
          <w:t>רע"פ 6265/20</w:t>
        </w:r>
      </w:hyperlink>
      <w:r>
        <w:rPr>
          <w:rFonts w:ascii="Times New Roman" w:eastAsia="Times New Roman" w:hAnsi="Times New Roman" w:hint="cs"/>
          <w:rtl/>
        </w:rPr>
        <w:t xml:space="preserve"> </w:t>
      </w:r>
      <w:r>
        <w:rPr>
          <w:rFonts w:ascii="Times New Roman" w:eastAsia="Times New Roman" w:hAnsi="Times New Roman" w:hint="cs"/>
          <w:b/>
          <w:bCs/>
          <w:rtl/>
        </w:rPr>
        <w:t>אלקיעאן נ' מדינת ישראל (</w:t>
      </w:r>
      <w:r>
        <w:rPr>
          <w:rFonts w:ascii="Times New Roman" w:eastAsia="Times New Roman" w:hAnsi="Times New Roman" w:hint="cs"/>
          <w:rtl/>
        </w:rPr>
        <w:t xml:space="preserve">מיום 15.9.2020), הורשע הנאשם, לאחר ניהול הוכחות, בכך שהחזיק אקדח ומחסנית ברכבו ונדון למאסר בן 15 חודשים. בית המשפט המחוזי התחשב בעברו הנקי, בנסיבותיו החיוביות ובהתרשמות שירות המבחן, קיבל את ערעורו בחלקו והעמיד עונשו על 12 חודשי מאסר. בקשת ר"ע שהוגשה לבית המשפט העליון נדחתה. כב' השופט קרא קבע בהחלטתו, כי  </w:t>
      </w:r>
      <w:r>
        <w:rPr>
          <w:rFonts w:hint="cs"/>
          <w:color w:val="000000"/>
          <w:spacing w:val="10"/>
          <w:rtl/>
        </w:rPr>
        <w:t>"</w:t>
      </w:r>
      <w:r>
        <w:rPr>
          <w:rFonts w:hint="cs"/>
          <w:b/>
          <w:bCs/>
          <w:color w:val="000000"/>
          <w:spacing w:val="10"/>
          <w:rtl/>
        </w:rPr>
        <w:t>עבירה של החזקת נשק, בה הורשע המבקש, הינה עבירה חמורה המצדיקה ענישה במאסר מאחורי סורג ובריח ולא בדרך של עבודות שירות, כאמירה ערכית, וביתר שאת לאור הקלות הבלתי נסבלת של השגת נשק והחזקתו, על כל הכרוך בשימוש בו</w:t>
      </w:r>
      <w:r>
        <w:rPr>
          <w:rFonts w:hint="cs"/>
          <w:color w:val="000000"/>
          <w:spacing w:val="10"/>
          <w:rtl/>
        </w:rPr>
        <w:t xml:space="preserve">"; </w:t>
      </w:r>
    </w:p>
    <w:p w14:paraId="32CB18F6" w14:textId="77777777" w:rsidR="000564A8" w:rsidRDefault="000564A8" w:rsidP="000564A8">
      <w:pPr>
        <w:pStyle w:val="ab"/>
        <w:spacing w:after="160" w:line="360" w:lineRule="auto"/>
        <w:jc w:val="both"/>
        <w:rPr>
          <w:rFonts w:ascii="Times New Roman" w:hAnsi="Times New Roman"/>
        </w:rPr>
      </w:pPr>
    </w:p>
    <w:p w14:paraId="34895535" w14:textId="77777777" w:rsidR="000564A8" w:rsidRDefault="000564A8" w:rsidP="000564A8">
      <w:pPr>
        <w:pStyle w:val="ab"/>
        <w:spacing w:after="120" w:line="360" w:lineRule="auto"/>
        <w:jc w:val="both"/>
        <w:rPr>
          <w:rFonts w:ascii="Times New Roman" w:eastAsia="Times New Roman" w:hAnsi="Times New Roman"/>
          <w:rtl/>
        </w:rPr>
      </w:pPr>
      <w:r>
        <w:rPr>
          <w:rFonts w:ascii="Times New Roman" w:eastAsia="Times New Roman" w:hAnsi="Times New Roman" w:hint="cs"/>
          <w:rtl/>
        </w:rPr>
        <w:t>ב</w:t>
      </w:r>
      <w:hyperlink r:id="rId23" w:history="1">
        <w:r w:rsidR="00283039" w:rsidRPr="00283039">
          <w:rPr>
            <w:rFonts w:ascii="Times New Roman" w:eastAsia="Times New Roman" w:hAnsi="Times New Roman"/>
            <w:color w:val="0000FF"/>
            <w:u w:val="single"/>
            <w:rtl/>
          </w:rPr>
          <w:t>ע"פ 8320/21</w:t>
        </w:r>
      </w:hyperlink>
      <w:r>
        <w:rPr>
          <w:rFonts w:ascii="Times New Roman" w:eastAsia="Times New Roman" w:hAnsi="Times New Roman" w:hint="cs"/>
          <w:rtl/>
        </w:rPr>
        <w:t xml:space="preserve"> </w:t>
      </w:r>
      <w:r>
        <w:rPr>
          <w:rFonts w:ascii="Times New Roman" w:eastAsia="Times New Roman" w:hAnsi="Times New Roman" w:hint="cs"/>
          <w:b/>
          <w:bCs/>
          <w:rtl/>
        </w:rPr>
        <w:t>מדינת ישראל נ' בסילה</w:t>
      </w:r>
      <w:r>
        <w:rPr>
          <w:rFonts w:ascii="Times New Roman" w:eastAsia="Times New Roman" w:hAnsi="Times New Roman" w:hint="cs"/>
          <w:rtl/>
        </w:rPr>
        <w:t xml:space="preserve"> (מיום 28.12.2021 )-  הנאשם הורשע בכך שהחזיק רובה סער דמוי </w:t>
      </w:r>
      <w:r>
        <w:rPr>
          <w:rFonts w:ascii="Times New Roman" w:eastAsia="Times New Roman" w:hAnsi="Times New Roman"/>
        </w:rPr>
        <w:t>M-16</w:t>
      </w:r>
      <w:r>
        <w:rPr>
          <w:rFonts w:ascii="Times New Roman" w:eastAsia="Times New Roman" w:hAnsi="Times New Roman" w:hint="cs"/>
          <w:rtl/>
        </w:rPr>
        <w:t xml:space="preserve"> בביתו, נסיבותיו חיוביות, שירות המבחן המליץ להסתפק בעבודות שירות. בית המשפט המחוזי קבע מתחם ענישה שנע בין 6-24 חודשי מאסר וגזר עליו 7 חודשי מאסר. ערעור המדינה על קולת העונש התקבל, בית המשפט העליון (כב' השופט סולברג) פסק, כי המתחם שנקבע והעונש שהוטל מקל עם הנאשם יתר על המידה, זאת גם בהתחשב בנסיבותיו, עונשו הוכפל והועמד על 14 חודשי מאסר; </w:t>
      </w:r>
    </w:p>
    <w:p w14:paraId="1396A2CE" w14:textId="77777777" w:rsidR="000564A8" w:rsidRDefault="000564A8" w:rsidP="000564A8">
      <w:pPr>
        <w:pStyle w:val="ab"/>
        <w:rPr>
          <w:rFonts w:ascii="Times New Roman" w:eastAsia="Times New Roman" w:hAnsi="Times New Roman"/>
        </w:rPr>
      </w:pPr>
    </w:p>
    <w:p w14:paraId="14F0766E" w14:textId="77777777" w:rsidR="000564A8" w:rsidRDefault="000564A8" w:rsidP="000564A8">
      <w:pPr>
        <w:pStyle w:val="ab"/>
        <w:spacing w:after="120" w:line="360" w:lineRule="auto"/>
        <w:jc w:val="both"/>
        <w:rPr>
          <w:rFonts w:ascii="Times New Roman" w:eastAsia="Times New Roman" w:hAnsi="Times New Roman"/>
          <w:rtl/>
        </w:rPr>
      </w:pPr>
      <w:r>
        <w:rPr>
          <w:rFonts w:ascii="Times New Roman" w:eastAsia="Times New Roman" w:hAnsi="Times New Roman" w:hint="cs"/>
          <w:rtl/>
        </w:rPr>
        <w:t>ב</w:t>
      </w:r>
      <w:hyperlink r:id="rId24" w:history="1">
        <w:r w:rsidR="00283039" w:rsidRPr="00283039">
          <w:rPr>
            <w:rFonts w:ascii="Times New Roman" w:eastAsia="Times New Roman" w:hAnsi="Times New Roman"/>
            <w:color w:val="0000FF"/>
            <w:u w:val="single"/>
            <w:rtl/>
          </w:rPr>
          <w:t>ע"פ 1826/19</w:t>
        </w:r>
      </w:hyperlink>
      <w:r>
        <w:rPr>
          <w:rFonts w:ascii="Times New Roman" w:eastAsia="Times New Roman" w:hAnsi="Times New Roman" w:hint="cs"/>
          <w:rtl/>
        </w:rPr>
        <w:t xml:space="preserve"> </w:t>
      </w:r>
      <w:r>
        <w:rPr>
          <w:rFonts w:ascii="Times New Roman" w:eastAsia="Times New Roman" w:hAnsi="Times New Roman" w:hint="cs"/>
          <w:b/>
          <w:bCs/>
          <w:rtl/>
        </w:rPr>
        <w:t>אבו עסא נ' מדינת ישראל</w:t>
      </w:r>
      <w:r>
        <w:rPr>
          <w:rFonts w:ascii="Times New Roman" w:eastAsia="Times New Roman" w:hAnsi="Times New Roman" w:hint="cs"/>
          <w:rtl/>
        </w:rPr>
        <w:t xml:space="preserve"> (מיום 11.7.2019), נדחה ערעורו של נאשם, שהורשע בהחזקת נשק אוטומטי, בית המשפט קבע מתחם עונשי שנע בין 15-36 חודשי מאסר. על הנאשם, צעיר, ללא עבר בעל סיכויי שיקום, נגזרו 18 חודשי מאסר;</w:t>
      </w:r>
    </w:p>
    <w:p w14:paraId="67FC1946" w14:textId="77777777" w:rsidR="000564A8" w:rsidRDefault="000564A8" w:rsidP="000564A8">
      <w:pPr>
        <w:pStyle w:val="ab"/>
        <w:rPr>
          <w:rFonts w:ascii="Times New Roman" w:eastAsia="Times New Roman" w:hAnsi="Times New Roman"/>
        </w:rPr>
      </w:pPr>
    </w:p>
    <w:p w14:paraId="4D627EED" w14:textId="77777777" w:rsidR="000564A8" w:rsidRDefault="000564A8" w:rsidP="000564A8">
      <w:pPr>
        <w:pStyle w:val="ab"/>
        <w:spacing w:after="120" w:line="360" w:lineRule="auto"/>
        <w:jc w:val="both"/>
        <w:rPr>
          <w:rFonts w:ascii="Times New Roman" w:eastAsia="Times New Roman" w:hAnsi="Times New Roman"/>
          <w:rtl/>
        </w:rPr>
      </w:pPr>
      <w:r>
        <w:rPr>
          <w:rFonts w:ascii="Times New Roman" w:eastAsia="Times New Roman" w:hAnsi="Times New Roman" w:hint="cs"/>
          <w:rtl/>
        </w:rPr>
        <w:t>ב</w:t>
      </w:r>
      <w:hyperlink r:id="rId25" w:history="1">
        <w:r w:rsidR="00283039" w:rsidRPr="00283039">
          <w:rPr>
            <w:rFonts w:ascii="Times New Roman" w:eastAsia="Times New Roman" w:hAnsi="Times New Roman"/>
            <w:color w:val="0000FF"/>
            <w:u w:val="single"/>
            <w:rtl/>
          </w:rPr>
          <w:t>רע"פ 5613/20</w:t>
        </w:r>
      </w:hyperlink>
      <w:r>
        <w:rPr>
          <w:rFonts w:ascii="Times New Roman" w:eastAsia="Times New Roman" w:hAnsi="Times New Roman" w:hint="cs"/>
          <w:rtl/>
        </w:rPr>
        <w:t xml:space="preserve"> </w:t>
      </w:r>
      <w:r>
        <w:rPr>
          <w:rFonts w:ascii="Times New Roman" w:eastAsia="Times New Roman" w:hAnsi="Times New Roman" w:hint="cs"/>
          <w:b/>
          <w:bCs/>
          <w:rtl/>
        </w:rPr>
        <w:t>אלהוזייל נ' מדינת ישראל</w:t>
      </w:r>
      <w:r>
        <w:rPr>
          <w:rFonts w:ascii="Times New Roman" w:eastAsia="Times New Roman" w:hAnsi="Times New Roman" w:hint="cs"/>
          <w:rtl/>
        </w:rPr>
        <w:t xml:space="preserve"> (מיום 25.8.2020), הנאשם הורשע בהחזקת אקדח ותחמושת מתאימה. הנאשם בעל עבר פלילי, נסיבותיו האישיות קשות ושירות המבחן המליץ לגזור עליו עבודות שירות. בית משפט השלום קבע מתחם עונשי שנע בין 11-33 חודשי מאסר וגזר עליו שנת מאסר. ערעור ור"ע שהגיש- נדחו; </w:t>
      </w:r>
    </w:p>
    <w:p w14:paraId="56AC2489" w14:textId="77777777" w:rsidR="000564A8" w:rsidRDefault="000564A8" w:rsidP="000564A8">
      <w:pPr>
        <w:pStyle w:val="ab"/>
        <w:rPr>
          <w:rFonts w:ascii="Times New Roman" w:eastAsia="Times New Roman" w:hAnsi="Times New Roman"/>
        </w:rPr>
      </w:pPr>
    </w:p>
    <w:p w14:paraId="25027ED4" w14:textId="77777777" w:rsidR="000564A8" w:rsidRDefault="000564A8" w:rsidP="000564A8">
      <w:pPr>
        <w:pStyle w:val="ab"/>
        <w:spacing w:after="160" w:line="360" w:lineRule="auto"/>
        <w:jc w:val="both"/>
        <w:rPr>
          <w:rFonts w:ascii="Arial" w:hAnsi="Arial"/>
          <w:rtl/>
        </w:rPr>
      </w:pPr>
      <w:r>
        <w:rPr>
          <w:rFonts w:ascii="Arial" w:hAnsi="Arial" w:hint="cs"/>
          <w:rtl/>
        </w:rPr>
        <w:t>ב</w:t>
      </w:r>
      <w:hyperlink r:id="rId26" w:history="1">
        <w:r w:rsidR="00283039" w:rsidRPr="00283039">
          <w:rPr>
            <w:rFonts w:ascii="Arial" w:hAnsi="Arial"/>
            <w:color w:val="0000FF"/>
            <w:u w:val="single"/>
            <w:rtl/>
          </w:rPr>
          <w:t>ת"פ (מח' מרכז) 22588-03-22</w:t>
        </w:r>
      </w:hyperlink>
      <w:r>
        <w:rPr>
          <w:rFonts w:ascii="Arial" w:hAnsi="Arial" w:hint="cs"/>
          <w:rtl/>
        </w:rPr>
        <w:t xml:space="preserve"> </w:t>
      </w:r>
      <w:r>
        <w:rPr>
          <w:rFonts w:ascii="Arial" w:hAnsi="Arial" w:hint="cs"/>
          <w:b/>
          <w:bCs/>
          <w:rtl/>
        </w:rPr>
        <w:t xml:space="preserve">מדינת ישראל נ' גבאלי </w:t>
      </w:r>
      <w:r>
        <w:rPr>
          <w:rFonts w:ascii="Arial" w:hAnsi="Arial" w:hint="cs"/>
          <w:rtl/>
        </w:rPr>
        <w:t xml:space="preserve">(גזר דיני מיום 30.4.2023) הורשע הנאשם בעבירת החזקת רובה סער קלאצ'ניקוב ומחסנית תואמת בשטח הסמוך למתחם </w:t>
      </w:r>
      <w:r>
        <w:rPr>
          <w:rFonts w:hint="cs"/>
          <w:rtl/>
        </w:rPr>
        <w:t xml:space="preserve">שבבעלות משפחתו. קבעתי מתחם ענישה הנע בין 30-15 חודשי מאסר. בהתחשב בגילו הצעיר, עברו הנקי ותסקירו החיובי נדון למאסר בן 15 חודשים;   </w:t>
      </w:r>
    </w:p>
    <w:p w14:paraId="6BC8436F" w14:textId="77777777" w:rsidR="000564A8" w:rsidRDefault="000564A8" w:rsidP="000564A8">
      <w:pPr>
        <w:pStyle w:val="ab"/>
        <w:spacing w:after="160" w:line="360" w:lineRule="auto"/>
        <w:jc w:val="both"/>
        <w:rPr>
          <w:rFonts w:ascii="Arial" w:hAnsi="Arial"/>
          <w:rtl/>
        </w:rPr>
      </w:pPr>
    </w:p>
    <w:p w14:paraId="7CCFF0E8" w14:textId="77777777" w:rsidR="000564A8" w:rsidRDefault="000564A8" w:rsidP="000564A8">
      <w:pPr>
        <w:pStyle w:val="ab"/>
        <w:spacing w:after="160" w:line="360" w:lineRule="auto"/>
        <w:jc w:val="both"/>
        <w:rPr>
          <w:rFonts w:ascii="Arial" w:hAnsi="Arial"/>
          <w:rtl/>
        </w:rPr>
      </w:pPr>
      <w:r>
        <w:rPr>
          <w:rFonts w:ascii="Arial" w:hAnsi="Arial" w:hint="cs"/>
          <w:rtl/>
        </w:rPr>
        <w:t>ב</w:t>
      </w:r>
      <w:hyperlink r:id="rId27" w:history="1">
        <w:r w:rsidR="00283039" w:rsidRPr="00283039">
          <w:rPr>
            <w:rFonts w:ascii="Arial" w:hAnsi="Arial"/>
            <w:color w:val="0000FF"/>
            <w:u w:val="single"/>
            <w:rtl/>
          </w:rPr>
          <w:t>ת"פ (מח' מרכז) 42197-05-22</w:t>
        </w:r>
      </w:hyperlink>
      <w:r>
        <w:rPr>
          <w:rFonts w:ascii="Arial" w:hAnsi="Arial" w:hint="cs"/>
          <w:rtl/>
        </w:rPr>
        <w:t xml:space="preserve"> </w:t>
      </w:r>
      <w:r>
        <w:rPr>
          <w:rFonts w:ascii="Arial" w:hAnsi="Arial" w:hint="cs"/>
          <w:b/>
          <w:bCs/>
          <w:rtl/>
        </w:rPr>
        <w:t xml:space="preserve">מדינת ישראל נ' אטון </w:t>
      </w:r>
      <w:r>
        <w:rPr>
          <w:rFonts w:ascii="Arial" w:hAnsi="Arial" w:hint="cs"/>
          <w:rtl/>
        </w:rPr>
        <w:t xml:space="preserve">(גזר דיני מיום 15.9.22) הורשע נאשם בהחזקת אקדח טעון, מוסלק מתחת למכולה בשטח המשק בו התגורר. קבעתי מתחם ענישה הנע בין 30-14 חודשי מאסר. בהתחשב בעברו הפלילי הישן, חלוף הזמן ומנגד הודאתו המהירה וייעול ההליך המשפטי, גזרתי דינו למאסר בן 15 חודשים. (עוד ראו </w:t>
      </w:r>
      <w:hyperlink r:id="rId28" w:history="1">
        <w:r w:rsidR="00283039" w:rsidRPr="00283039">
          <w:rPr>
            <w:rFonts w:ascii="Arial" w:hAnsi="Arial"/>
            <w:color w:val="0000FF"/>
            <w:u w:val="single"/>
            <w:rtl/>
          </w:rPr>
          <w:t>ת"פ 42106-01-22</w:t>
        </w:r>
      </w:hyperlink>
      <w:r>
        <w:rPr>
          <w:rFonts w:ascii="Arial" w:hAnsi="Arial" w:hint="cs"/>
          <w:rtl/>
        </w:rPr>
        <w:t xml:space="preserve"> </w:t>
      </w:r>
      <w:r>
        <w:rPr>
          <w:rFonts w:ascii="Arial" w:hAnsi="Arial" w:hint="cs"/>
          <w:b/>
          <w:bCs/>
          <w:rtl/>
        </w:rPr>
        <w:t>מדינת ישראל נ' וחידי</w:t>
      </w:r>
      <w:r>
        <w:rPr>
          <w:rFonts w:ascii="Arial" w:hAnsi="Arial" w:hint="cs"/>
          <w:rtl/>
        </w:rPr>
        <w:t xml:space="preserve"> (גזר דיני מיום 13.2.23)). </w:t>
      </w:r>
    </w:p>
    <w:p w14:paraId="5059F096" w14:textId="77777777" w:rsidR="000564A8" w:rsidRDefault="000564A8" w:rsidP="000564A8">
      <w:pPr>
        <w:pStyle w:val="ab"/>
        <w:spacing w:after="160" w:line="360" w:lineRule="auto"/>
        <w:jc w:val="both"/>
        <w:rPr>
          <w:rFonts w:ascii="Arial" w:hAnsi="Arial"/>
        </w:rPr>
      </w:pPr>
    </w:p>
    <w:p w14:paraId="256F9185" w14:textId="77777777" w:rsidR="000564A8" w:rsidRDefault="000564A8" w:rsidP="000564A8">
      <w:pPr>
        <w:pStyle w:val="ab"/>
        <w:numPr>
          <w:ilvl w:val="0"/>
          <w:numId w:val="2"/>
        </w:numPr>
        <w:spacing w:before="240" w:line="360" w:lineRule="auto"/>
        <w:jc w:val="both"/>
        <w:rPr>
          <w:rtl/>
        </w:rPr>
      </w:pPr>
      <w:r>
        <w:rPr>
          <w:rFonts w:hint="cs"/>
          <w:rtl/>
        </w:rPr>
        <w:t>עיינתי באסופת הפסיקה שהגישה ההגנה, חלקה ישנה ואינה משקפת את מגמת ההחמרה בענישה בעבירות הנשק כיום (</w:t>
      </w:r>
      <w:hyperlink r:id="rId29" w:history="1">
        <w:r w:rsidR="00283039" w:rsidRPr="00283039">
          <w:rPr>
            <w:color w:val="0000FF"/>
            <w:u w:val="single"/>
            <w:rtl/>
          </w:rPr>
          <w:t>ע"פ 1505/14</w:t>
        </w:r>
      </w:hyperlink>
      <w:r>
        <w:rPr>
          <w:rFonts w:hint="cs"/>
          <w:rtl/>
        </w:rPr>
        <w:t xml:space="preserve"> </w:t>
      </w:r>
      <w:r>
        <w:rPr>
          <w:rFonts w:hint="cs"/>
          <w:b/>
          <w:bCs/>
          <w:rtl/>
        </w:rPr>
        <w:t xml:space="preserve">לידאוי נ' מדינת ישראל </w:t>
      </w:r>
      <w:r>
        <w:rPr>
          <w:rFonts w:hint="cs"/>
          <w:rtl/>
        </w:rPr>
        <w:t xml:space="preserve">מיום 4.11.14; </w:t>
      </w:r>
      <w:hyperlink r:id="rId30" w:history="1">
        <w:r w:rsidR="00283039" w:rsidRPr="00283039">
          <w:rPr>
            <w:color w:val="0000FF"/>
            <w:u w:val="single"/>
            <w:rtl/>
          </w:rPr>
          <w:t>ע"פ 7139/12</w:t>
        </w:r>
      </w:hyperlink>
      <w:r>
        <w:rPr>
          <w:rFonts w:hint="cs"/>
          <w:rtl/>
        </w:rPr>
        <w:t xml:space="preserve"> </w:t>
      </w:r>
      <w:r>
        <w:rPr>
          <w:rFonts w:hint="cs"/>
          <w:b/>
          <w:bCs/>
          <w:rtl/>
        </w:rPr>
        <w:t xml:space="preserve">גורנו ליאור נ' מדינת ישראל </w:t>
      </w:r>
      <w:r>
        <w:rPr>
          <w:rFonts w:hint="cs"/>
          <w:rtl/>
        </w:rPr>
        <w:t>מיום</w:t>
      </w:r>
      <w:r>
        <w:rPr>
          <w:rFonts w:hint="cs"/>
          <w:b/>
          <w:bCs/>
          <w:rtl/>
        </w:rPr>
        <w:t xml:space="preserve"> </w:t>
      </w:r>
      <w:r>
        <w:rPr>
          <w:rFonts w:hint="cs"/>
          <w:rtl/>
        </w:rPr>
        <w:t>7.3.13), ביתר פסקי הדין הושתו עונשים מקלים על נאשמים צעירים, ללא עבר, שהתקבלו בעניינם תסקירים חיוביים הבאים בהמלצה שיקומית (</w:t>
      </w:r>
      <w:hyperlink r:id="rId31" w:history="1">
        <w:r w:rsidR="00283039" w:rsidRPr="00283039">
          <w:rPr>
            <w:color w:val="0000FF"/>
            <w:u w:val="single"/>
            <w:rtl/>
          </w:rPr>
          <w:t>ע"פ 6332/22</w:t>
        </w:r>
      </w:hyperlink>
      <w:r>
        <w:rPr>
          <w:rFonts w:hint="cs"/>
          <w:rtl/>
        </w:rPr>
        <w:t xml:space="preserve"> </w:t>
      </w:r>
      <w:r>
        <w:rPr>
          <w:rFonts w:hint="cs"/>
          <w:b/>
          <w:bCs/>
          <w:rtl/>
        </w:rPr>
        <w:t>פדידה נ' מדינת ישראל</w:t>
      </w:r>
      <w:r>
        <w:rPr>
          <w:rFonts w:hint="cs"/>
          <w:rtl/>
        </w:rPr>
        <w:t xml:space="preserve">; </w:t>
      </w:r>
      <w:hyperlink r:id="rId32" w:history="1">
        <w:r w:rsidR="00283039" w:rsidRPr="00283039">
          <w:rPr>
            <w:color w:val="0000FF"/>
            <w:u w:val="single"/>
            <w:rtl/>
          </w:rPr>
          <w:t>ת"פ (מח' חיפה) 29529-07-20</w:t>
        </w:r>
      </w:hyperlink>
      <w:r>
        <w:rPr>
          <w:rFonts w:hint="cs"/>
          <w:rtl/>
        </w:rPr>
        <w:t xml:space="preserve"> </w:t>
      </w:r>
      <w:r>
        <w:rPr>
          <w:rFonts w:hint="cs"/>
          <w:b/>
          <w:bCs/>
          <w:rtl/>
        </w:rPr>
        <w:t xml:space="preserve">מדינת ישראל נ' בכריה </w:t>
      </w:r>
      <w:r>
        <w:rPr>
          <w:rFonts w:hint="cs"/>
          <w:rtl/>
        </w:rPr>
        <w:t xml:space="preserve">מיום 4.2.21; </w:t>
      </w:r>
      <w:hyperlink r:id="rId33" w:history="1">
        <w:r w:rsidR="00283039" w:rsidRPr="00283039">
          <w:rPr>
            <w:color w:val="0000FF"/>
            <w:u w:val="single"/>
            <w:rtl/>
          </w:rPr>
          <w:t>ת"פ (מח' חיפה) 54432-02-17</w:t>
        </w:r>
      </w:hyperlink>
      <w:r>
        <w:rPr>
          <w:rFonts w:hint="cs"/>
          <w:rtl/>
        </w:rPr>
        <w:t xml:space="preserve"> </w:t>
      </w:r>
      <w:r>
        <w:rPr>
          <w:rFonts w:hint="cs"/>
          <w:b/>
          <w:bCs/>
          <w:rtl/>
        </w:rPr>
        <w:t xml:space="preserve">מדינת ישראל נ' עיסא </w:t>
      </w:r>
      <w:r>
        <w:rPr>
          <w:rFonts w:hint="cs"/>
          <w:rtl/>
        </w:rPr>
        <w:t xml:space="preserve">מיום 23.11.17, בגזר דין זה ניתן משקל לא מבוטל למצבו הנפשי המורכב). </w:t>
      </w:r>
    </w:p>
    <w:p w14:paraId="442E6BCA" w14:textId="77777777" w:rsidR="000564A8" w:rsidRDefault="000564A8" w:rsidP="000564A8">
      <w:pPr>
        <w:pStyle w:val="ab"/>
        <w:spacing w:before="240" w:line="360" w:lineRule="auto"/>
        <w:jc w:val="both"/>
      </w:pPr>
    </w:p>
    <w:p w14:paraId="43EA015E" w14:textId="77777777" w:rsidR="000564A8" w:rsidRDefault="000564A8" w:rsidP="000564A8">
      <w:pPr>
        <w:pStyle w:val="a"/>
        <w:numPr>
          <w:ilvl w:val="0"/>
          <w:numId w:val="2"/>
        </w:numPr>
        <w:tabs>
          <w:tab w:val="left" w:pos="720"/>
        </w:tabs>
        <w:spacing w:after="160"/>
        <w:ind w:right="0"/>
        <w:jc w:val="both"/>
        <w:rPr>
          <w:rtl/>
        </w:rPr>
      </w:pPr>
      <w:r>
        <w:rPr>
          <w:rFonts w:eastAsia="David"/>
          <w:rtl/>
        </w:rPr>
        <w:t xml:space="preserve">בהתחשב במידת הפגיעה בערכים המוגנים, מדיניות הענישה הנוהגת, ולאחר שבחנתי את נסיבות ביצוע העבירה, החזקת אקדח לא טעון במקום מסתור, מצאתי לקבוע </w:t>
      </w:r>
      <w:r>
        <w:rPr>
          <w:rFonts w:eastAsia="David"/>
          <w:b/>
          <w:bCs/>
          <w:rtl/>
        </w:rPr>
        <w:t>מתחם ענישה הנע בין 15-32 חודשי מאסר</w:t>
      </w:r>
      <w:r>
        <w:rPr>
          <w:rFonts w:eastAsia="David"/>
          <w:rtl/>
        </w:rPr>
        <w:t>.</w:t>
      </w:r>
      <w:r>
        <w:rPr>
          <w:rFonts w:eastAsia="David"/>
          <w:b/>
          <w:bCs/>
          <w:rtl/>
        </w:rPr>
        <w:t xml:space="preserve"> </w:t>
      </w:r>
      <w:r>
        <w:rPr>
          <w:rtl/>
        </w:rPr>
        <w:t xml:space="preserve">אשר לנאשם 2, נקבע מתחם ענישה הנע בין </w:t>
      </w:r>
      <w:r>
        <w:rPr>
          <w:b/>
          <w:bCs/>
          <w:rtl/>
        </w:rPr>
        <w:t>7 חודשי מאסר שיכול וירוצו בעבודות שירות לבין 15 חודשי מאסר</w:t>
      </w:r>
      <w:r>
        <w:rPr>
          <w:rtl/>
        </w:rPr>
        <w:t xml:space="preserve">. </w:t>
      </w:r>
    </w:p>
    <w:p w14:paraId="03435CF4" w14:textId="77777777" w:rsidR="000564A8" w:rsidRDefault="000564A8" w:rsidP="000564A8">
      <w:pPr>
        <w:spacing w:after="120" w:line="360" w:lineRule="auto"/>
        <w:ind w:left="360"/>
        <w:contextualSpacing/>
        <w:jc w:val="both"/>
        <w:rPr>
          <w:b/>
          <w:bCs/>
          <w:u w:val="single"/>
        </w:rPr>
      </w:pPr>
      <w:r>
        <w:rPr>
          <w:rFonts w:hint="cs"/>
          <w:b/>
          <w:bCs/>
          <w:u w:val="single"/>
          <w:rtl/>
        </w:rPr>
        <w:t>גזירת העונש המתאים לנאשמים</w:t>
      </w:r>
    </w:p>
    <w:p w14:paraId="4A519C09" w14:textId="77777777" w:rsidR="000564A8" w:rsidRDefault="000564A8" w:rsidP="000564A8">
      <w:pPr>
        <w:spacing w:after="120" w:line="360" w:lineRule="auto"/>
        <w:ind w:left="360"/>
        <w:contextualSpacing/>
        <w:jc w:val="both"/>
        <w:rPr>
          <w:b/>
          <w:bCs/>
          <w:u w:val="single"/>
          <w:rtl/>
        </w:rPr>
      </w:pPr>
      <w:r>
        <w:rPr>
          <w:rFonts w:hint="cs"/>
          <w:b/>
          <w:bCs/>
          <w:u w:val="single"/>
          <w:rtl/>
        </w:rPr>
        <w:t>נאשם 1</w:t>
      </w:r>
    </w:p>
    <w:p w14:paraId="37DBE33C" w14:textId="77777777" w:rsidR="000564A8" w:rsidRDefault="000564A8" w:rsidP="000564A8">
      <w:pPr>
        <w:pStyle w:val="ab"/>
        <w:numPr>
          <w:ilvl w:val="0"/>
          <w:numId w:val="2"/>
        </w:numPr>
        <w:spacing w:after="160" w:line="360" w:lineRule="auto"/>
        <w:jc w:val="both"/>
        <w:rPr>
          <w:rtl/>
        </w:rPr>
      </w:pPr>
      <w:r>
        <w:rPr>
          <w:rFonts w:hint="cs"/>
          <w:rtl/>
        </w:rPr>
        <w:t>הנאשם, יליד 1993, עובד לפרנסתו כנגר בנגרייה שבבעלותו מזה למעלה כעשור, תפקודו התעסוקתי יציב ונראה כי משקיע את מיטב מרצו בתחום. לחובתו הרשעה ישנה בעבירת איומים (2014). התרשמתי, כמו גם שירות המבחן, כי אינו אוחז בדפוסים אלימים או עברייניים מושרשים, וכי ברקע מעשיו סכסוכים לא פתורים שבהם מעורבים בני משפחתו. הנאשם השתתף בקבוצת עצורי בית בשירות המבחן ומטופל פרטנית ע"י מטפלת פרטית, ניכר כי מודע להשלכות מעשיו ומבין את המחירים שעלולה לשלם משפחתו בגין הסתבכותו. עם זאת, שיתוף הפעולה שלו עם גורמי הטיפול לא היה מלא, ולא התאפיין בפתיחות ובכנות. בנסיבות האמורות, לא הונח לפניי בסיס לחריגה ממתחם הענישה שנקבע, ולראיה שירות המבחן נמנע מהמלצה טיפולית. אף מחוות הדעת הפרטית לא עולה נכונות אמיתית לטיפול מעמיק. כידוע, ענישה שיקומית בעבירות נשק יוצאת דופן ומתאפשרת רק במקרים חריגים שבחריגים (</w:t>
      </w:r>
      <w:hyperlink r:id="rId34" w:history="1">
        <w:r w:rsidR="00283039" w:rsidRPr="00283039">
          <w:rPr>
            <w:rFonts w:ascii="Times New Roman" w:hAnsi="Times New Roman"/>
            <w:color w:val="0000FF"/>
            <w:u w:val="single"/>
            <w:rtl/>
          </w:rPr>
          <w:t>ע"פ 5807/20</w:t>
        </w:r>
      </w:hyperlink>
      <w:r>
        <w:rPr>
          <w:rFonts w:ascii="Times New Roman" w:hAnsi="Times New Roman" w:hint="cs"/>
          <w:rtl/>
        </w:rPr>
        <w:t xml:space="preserve"> </w:t>
      </w:r>
      <w:r>
        <w:rPr>
          <w:rFonts w:ascii="Times New Roman" w:hAnsi="Times New Roman" w:hint="cs"/>
          <w:b/>
          <w:bCs/>
          <w:rtl/>
        </w:rPr>
        <w:t>מוחמד שיבלי נ' מדינת ישראל</w:t>
      </w:r>
      <w:r>
        <w:rPr>
          <w:rFonts w:ascii="Times New Roman" w:hAnsi="Times New Roman" w:hint="cs"/>
          <w:rtl/>
        </w:rPr>
        <w:t xml:space="preserve"> (30.12.20)</w:t>
      </w:r>
      <w:r>
        <w:rPr>
          <w:rFonts w:hint="cs"/>
          <w:rtl/>
        </w:rPr>
        <w:t xml:space="preserve">; </w:t>
      </w:r>
      <w:hyperlink r:id="rId35" w:history="1">
        <w:r w:rsidR="00283039" w:rsidRPr="00283039">
          <w:rPr>
            <w:color w:val="0000FF"/>
            <w:u w:val="single"/>
            <w:rtl/>
          </w:rPr>
          <w:t>ע"פ 6332/22</w:t>
        </w:r>
      </w:hyperlink>
      <w:r>
        <w:rPr>
          <w:rFonts w:hint="cs"/>
          <w:rtl/>
        </w:rPr>
        <w:t xml:space="preserve"> </w:t>
      </w:r>
      <w:r>
        <w:rPr>
          <w:rFonts w:hint="cs"/>
          <w:b/>
          <w:bCs/>
          <w:rtl/>
        </w:rPr>
        <w:t xml:space="preserve">פדידה נ' מדינת ישראל </w:t>
      </w:r>
      <w:r>
        <w:rPr>
          <w:rFonts w:hint="cs"/>
          <w:rtl/>
        </w:rPr>
        <w:t xml:space="preserve">(16.2.2023); </w:t>
      </w:r>
      <w:hyperlink r:id="rId36" w:history="1">
        <w:r w:rsidR="00283039" w:rsidRPr="00283039">
          <w:rPr>
            <w:color w:val="0000FF"/>
            <w:u w:val="single"/>
            <w:rtl/>
          </w:rPr>
          <w:t>ע"פ 4332/21</w:t>
        </w:r>
      </w:hyperlink>
      <w:r>
        <w:rPr>
          <w:rFonts w:hint="cs"/>
          <w:rtl/>
        </w:rPr>
        <w:t xml:space="preserve"> </w:t>
      </w:r>
      <w:r>
        <w:rPr>
          <w:rFonts w:hint="cs"/>
          <w:b/>
          <w:bCs/>
          <w:rtl/>
        </w:rPr>
        <w:t>עאסלה נ' מדינת ישראל</w:t>
      </w:r>
      <w:r>
        <w:rPr>
          <w:rFonts w:hint="cs"/>
          <w:rtl/>
        </w:rPr>
        <w:t xml:space="preserve"> (20.2.2022). עניינו של נאשם 1 אינו נמנה ביניהם. </w:t>
      </w:r>
    </w:p>
    <w:p w14:paraId="09A936BD" w14:textId="77777777" w:rsidR="000564A8" w:rsidRDefault="000564A8" w:rsidP="000564A8">
      <w:pPr>
        <w:pStyle w:val="ab"/>
        <w:spacing w:after="160" w:line="360" w:lineRule="auto"/>
        <w:jc w:val="both"/>
      </w:pPr>
    </w:p>
    <w:p w14:paraId="3BA59E24" w14:textId="77777777" w:rsidR="000564A8" w:rsidRDefault="000564A8" w:rsidP="000564A8">
      <w:pPr>
        <w:pStyle w:val="ab"/>
        <w:numPr>
          <w:ilvl w:val="0"/>
          <w:numId w:val="2"/>
        </w:numPr>
        <w:spacing w:after="160" w:line="360" w:lineRule="auto"/>
        <w:jc w:val="both"/>
        <w:rPr>
          <w:rtl/>
        </w:rPr>
      </w:pPr>
      <w:r>
        <w:rPr>
          <w:rFonts w:hint="cs"/>
          <w:rtl/>
        </w:rPr>
        <w:t xml:space="preserve">בצד זאת, אתן משקל להודאתו, מאמציו לקיים אורח חיים נורמטיבי, לפגיעה הצפויה בעסק שבבעלותו ובמשפחתו ולתקופת מעצרו, ואמקם את עונשו בתחתית המתחם. </w:t>
      </w:r>
    </w:p>
    <w:p w14:paraId="5BB0AEBB" w14:textId="77777777" w:rsidR="000564A8" w:rsidRDefault="000564A8" w:rsidP="000564A8">
      <w:pPr>
        <w:spacing w:after="160" w:line="360" w:lineRule="auto"/>
        <w:jc w:val="both"/>
        <w:rPr>
          <w:b/>
          <w:bCs/>
          <w:u w:val="single"/>
        </w:rPr>
      </w:pPr>
      <w:r>
        <w:rPr>
          <w:rFonts w:hint="cs"/>
          <w:b/>
          <w:bCs/>
          <w:u w:val="single"/>
          <w:rtl/>
        </w:rPr>
        <w:t>נאשם 2</w:t>
      </w:r>
    </w:p>
    <w:p w14:paraId="242C2C1A" w14:textId="77777777" w:rsidR="000564A8" w:rsidRDefault="000564A8" w:rsidP="000564A8">
      <w:pPr>
        <w:pStyle w:val="ab"/>
        <w:numPr>
          <w:ilvl w:val="0"/>
          <w:numId w:val="2"/>
        </w:numPr>
        <w:spacing w:after="160" w:line="360" w:lineRule="auto"/>
        <w:jc w:val="both"/>
        <w:rPr>
          <w:b/>
          <w:bCs/>
          <w:u w:val="single"/>
          <w:rtl/>
        </w:rPr>
      </w:pPr>
      <w:r>
        <w:rPr>
          <w:rFonts w:hint="cs"/>
          <w:rtl/>
        </w:rPr>
        <w:t xml:space="preserve">הנאשם, יליד 1993, לחובתו הרשעה ישנה בעבירת איומים והיזק לרכוש במזיד (2014). במסגרת תיק זה היה עצור כארבעה חודשים. זקפתי לזכותו את הודאתו במיוחס לו ותפקודו התקין, ומצאתי לגזור על עונש בתחתית המתחם. </w:t>
      </w:r>
    </w:p>
    <w:p w14:paraId="4DA4B810" w14:textId="77777777" w:rsidR="000564A8" w:rsidRDefault="000564A8" w:rsidP="000564A8">
      <w:pPr>
        <w:spacing w:line="360" w:lineRule="auto"/>
        <w:jc w:val="both"/>
        <w:rPr>
          <w:rtl/>
        </w:rPr>
      </w:pPr>
      <w:r>
        <w:rPr>
          <w:rFonts w:hint="cs"/>
          <w:b/>
          <w:bCs/>
          <w:u w:val="single"/>
          <w:rtl/>
        </w:rPr>
        <w:t>סוף דבר</w:t>
      </w:r>
    </w:p>
    <w:p w14:paraId="433616C1" w14:textId="77777777" w:rsidR="000564A8" w:rsidRDefault="000564A8" w:rsidP="000564A8">
      <w:pPr>
        <w:pStyle w:val="ab"/>
        <w:numPr>
          <w:ilvl w:val="0"/>
          <w:numId w:val="2"/>
        </w:numPr>
        <w:spacing w:after="160" w:line="360" w:lineRule="auto"/>
        <w:jc w:val="both"/>
        <w:rPr>
          <w:b/>
          <w:bCs/>
          <w:rtl/>
        </w:rPr>
      </w:pPr>
      <w:r>
        <w:rPr>
          <w:rFonts w:hint="cs"/>
          <w:b/>
          <w:bCs/>
          <w:rtl/>
        </w:rPr>
        <w:t>אני גוזרת, אפוא, על הנאשמים את העונשים הבאים:</w:t>
      </w:r>
    </w:p>
    <w:p w14:paraId="0D13B4E5" w14:textId="77777777" w:rsidR="000564A8" w:rsidRDefault="000564A8" w:rsidP="000564A8">
      <w:pPr>
        <w:pStyle w:val="ab"/>
        <w:spacing w:after="160" w:line="360" w:lineRule="auto"/>
        <w:jc w:val="both"/>
        <w:rPr>
          <w:b/>
          <w:bCs/>
        </w:rPr>
      </w:pPr>
    </w:p>
    <w:p w14:paraId="480F734F" w14:textId="77777777" w:rsidR="000564A8" w:rsidRDefault="000564A8" w:rsidP="000564A8">
      <w:pPr>
        <w:pStyle w:val="ab"/>
        <w:spacing w:after="160" w:line="360" w:lineRule="auto"/>
        <w:jc w:val="both"/>
        <w:rPr>
          <w:b/>
          <w:bCs/>
          <w:u w:val="single"/>
          <w:rtl/>
        </w:rPr>
      </w:pPr>
      <w:r>
        <w:rPr>
          <w:rFonts w:hint="cs"/>
          <w:b/>
          <w:bCs/>
          <w:u w:val="single"/>
          <w:rtl/>
        </w:rPr>
        <w:t>נאשם 1</w:t>
      </w:r>
    </w:p>
    <w:p w14:paraId="13C7676F" w14:textId="77777777" w:rsidR="000564A8" w:rsidRDefault="000564A8" w:rsidP="000564A8">
      <w:pPr>
        <w:pStyle w:val="ab"/>
      </w:pPr>
    </w:p>
    <w:p w14:paraId="63D7B69C" w14:textId="77777777" w:rsidR="000564A8" w:rsidRDefault="000564A8" w:rsidP="000564A8">
      <w:pPr>
        <w:pStyle w:val="ab"/>
        <w:numPr>
          <w:ilvl w:val="0"/>
          <w:numId w:val="3"/>
        </w:numPr>
        <w:spacing w:line="360" w:lineRule="auto"/>
        <w:jc w:val="both"/>
        <w:rPr>
          <w:rtl/>
        </w:rPr>
      </w:pPr>
      <w:r>
        <w:rPr>
          <w:rFonts w:hint="cs"/>
          <w:b/>
          <w:bCs/>
          <w:rtl/>
        </w:rPr>
        <w:t>15 חודשי מאסר</w:t>
      </w:r>
      <w:r>
        <w:rPr>
          <w:rFonts w:hint="cs"/>
          <w:rtl/>
        </w:rPr>
        <w:t xml:space="preserve"> בניכוי ימי מעצרו 23.11.21 עד 21.3.22. </w:t>
      </w:r>
    </w:p>
    <w:p w14:paraId="65855BBB" w14:textId="77777777" w:rsidR="000564A8" w:rsidRDefault="000564A8" w:rsidP="000564A8">
      <w:pPr>
        <w:pStyle w:val="ab"/>
        <w:numPr>
          <w:ilvl w:val="0"/>
          <w:numId w:val="3"/>
        </w:numPr>
        <w:spacing w:after="160" w:line="360" w:lineRule="auto"/>
        <w:jc w:val="both"/>
      </w:pPr>
      <w:r>
        <w:rPr>
          <w:rFonts w:hint="cs"/>
          <w:rtl/>
        </w:rPr>
        <w:t xml:space="preserve">מאסר על תנאי בן 10 חודשים לבל יעבור הנאשם עבירת נשק תוך 3 שנים מיום שחרורו ממאסר. </w:t>
      </w:r>
    </w:p>
    <w:p w14:paraId="481D05B3" w14:textId="77777777" w:rsidR="000564A8" w:rsidRDefault="000564A8" w:rsidP="000564A8">
      <w:pPr>
        <w:pStyle w:val="ab"/>
        <w:numPr>
          <w:ilvl w:val="0"/>
          <w:numId w:val="3"/>
        </w:numPr>
        <w:spacing w:after="160" w:line="360" w:lineRule="auto"/>
        <w:jc w:val="both"/>
      </w:pPr>
      <w:r>
        <w:rPr>
          <w:rFonts w:hint="cs"/>
          <w:rtl/>
        </w:rPr>
        <w:t xml:space="preserve">קנס בסך 5,000 ₪ או 30 ימי מאסר. הקנס ישולם בחמישה תשלומים שווים ורצופים החל מיום 3.9.23.   </w:t>
      </w:r>
    </w:p>
    <w:p w14:paraId="1C708C08" w14:textId="77777777" w:rsidR="000564A8" w:rsidRDefault="000564A8" w:rsidP="000564A8">
      <w:pPr>
        <w:pStyle w:val="ab"/>
        <w:numPr>
          <w:ilvl w:val="0"/>
          <w:numId w:val="3"/>
        </w:numPr>
        <w:spacing w:after="160" w:line="360" w:lineRule="auto"/>
        <w:jc w:val="both"/>
      </w:pPr>
      <w:r>
        <w:rPr>
          <w:rFonts w:hint="cs"/>
          <w:rtl/>
        </w:rPr>
        <w:t>הנאשם יתייצב לריצוי מאסרו ביום 15.10.23 עד השעה 10:00 בבימ"ר "הדרים". לצורך הבטחת התייצבותו תעמודנה הערבויות שהופקדו בהליך המעצר. לאחר תחילת ריצוי המאסר, יושבו למפקיד.</w:t>
      </w:r>
    </w:p>
    <w:p w14:paraId="24B8C6E1" w14:textId="77777777" w:rsidR="000564A8" w:rsidRDefault="000564A8" w:rsidP="000564A8">
      <w:pPr>
        <w:pStyle w:val="ab"/>
      </w:pPr>
    </w:p>
    <w:p w14:paraId="5FB27383" w14:textId="77777777" w:rsidR="000564A8" w:rsidRDefault="000564A8" w:rsidP="000564A8">
      <w:pPr>
        <w:pStyle w:val="ab"/>
        <w:rPr>
          <w:b/>
          <w:bCs/>
          <w:u w:val="single"/>
          <w:rtl/>
        </w:rPr>
      </w:pPr>
      <w:r>
        <w:rPr>
          <w:rFonts w:hint="cs"/>
          <w:b/>
          <w:bCs/>
          <w:u w:val="single"/>
          <w:rtl/>
        </w:rPr>
        <w:t>נאשם 2</w:t>
      </w:r>
    </w:p>
    <w:p w14:paraId="5C065742" w14:textId="77777777" w:rsidR="000564A8" w:rsidRDefault="000564A8" w:rsidP="000564A8">
      <w:pPr>
        <w:pStyle w:val="ab"/>
        <w:rPr>
          <w:rtl/>
        </w:rPr>
      </w:pPr>
    </w:p>
    <w:p w14:paraId="7A4E63AD" w14:textId="77777777" w:rsidR="000564A8" w:rsidRDefault="000564A8" w:rsidP="000564A8">
      <w:pPr>
        <w:pStyle w:val="ab"/>
        <w:numPr>
          <w:ilvl w:val="0"/>
          <w:numId w:val="3"/>
        </w:numPr>
        <w:spacing w:line="360" w:lineRule="auto"/>
        <w:jc w:val="both"/>
        <w:rPr>
          <w:rtl/>
        </w:rPr>
      </w:pPr>
      <w:r>
        <w:rPr>
          <w:rFonts w:hint="cs"/>
          <w:b/>
          <w:bCs/>
          <w:rtl/>
        </w:rPr>
        <w:t>7 חודשי מאסר בפועל שירוצו בדרך של עבודות שירות</w:t>
      </w:r>
      <w:r>
        <w:rPr>
          <w:rFonts w:hint="cs"/>
          <w:rtl/>
        </w:rPr>
        <w:t xml:space="preserve">, במקום העבודה קהילת אילנות בכתובת קדימה 1, קדימה-צורן. הנאשם יבצע את העבודות בימים א'-ה' בהתאם לטווח השעות שייקבע ע"י הממונה. </w:t>
      </w:r>
    </w:p>
    <w:p w14:paraId="2C52E8D9" w14:textId="77777777" w:rsidR="000564A8" w:rsidRDefault="000564A8" w:rsidP="000564A8">
      <w:pPr>
        <w:pStyle w:val="ab"/>
        <w:numPr>
          <w:ilvl w:val="0"/>
          <w:numId w:val="3"/>
        </w:numPr>
        <w:spacing w:line="360" w:lineRule="auto"/>
        <w:jc w:val="both"/>
      </w:pPr>
      <w:r>
        <w:rPr>
          <w:rFonts w:hint="cs"/>
          <w:rtl/>
        </w:rPr>
        <w:t xml:space="preserve">על הנאשם להתייצב לקליטה והצבה ביום 10.9.23 בשעה 08:00 במשרדי הממונה בכתובת לוחמי בית"ר 6, רמלה. </w:t>
      </w:r>
    </w:p>
    <w:p w14:paraId="03BB9032" w14:textId="77777777" w:rsidR="000564A8" w:rsidRDefault="000564A8" w:rsidP="000564A8">
      <w:pPr>
        <w:pStyle w:val="ab"/>
        <w:numPr>
          <w:ilvl w:val="0"/>
          <w:numId w:val="3"/>
        </w:numPr>
        <w:spacing w:line="360" w:lineRule="auto"/>
        <w:jc w:val="both"/>
      </w:pPr>
      <w:r>
        <w:rPr>
          <w:rFonts w:hint="cs"/>
          <w:rtl/>
        </w:rPr>
        <w:t xml:space="preserve">הנאשם מוזהר כי אם לא ישתף פעולה עם הממונה ניתן להמיר את העבודות במאסר ממש. </w:t>
      </w:r>
    </w:p>
    <w:p w14:paraId="4D978CF4" w14:textId="77777777" w:rsidR="000564A8" w:rsidRDefault="000564A8" w:rsidP="000564A8">
      <w:pPr>
        <w:pStyle w:val="ab"/>
        <w:numPr>
          <w:ilvl w:val="0"/>
          <w:numId w:val="3"/>
        </w:numPr>
        <w:spacing w:line="360" w:lineRule="auto"/>
        <w:jc w:val="both"/>
      </w:pPr>
      <w:r>
        <w:rPr>
          <w:rFonts w:hint="cs"/>
          <w:rtl/>
        </w:rPr>
        <w:t xml:space="preserve">8 חודשי מאסר על תנאי, לבל יעבור הנאשם במשך 3 שנים מהיום עבירת  נשק. </w:t>
      </w:r>
    </w:p>
    <w:p w14:paraId="4A074EB9" w14:textId="77777777" w:rsidR="000564A8" w:rsidRDefault="000564A8" w:rsidP="000564A8">
      <w:pPr>
        <w:pStyle w:val="ab"/>
        <w:numPr>
          <w:ilvl w:val="0"/>
          <w:numId w:val="3"/>
        </w:numPr>
        <w:spacing w:after="160" w:line="360" w:lineRule="auto"/>
        <w:jc w:val="both"/>
      </w:pPr>
      <w:r>
        <w:rPr>
          <w:rFonts w:hint="cs"/>
          <w:rtl/>
        </w:rPr>
        <w:t xml:space="preserve">קנס בסך 2,000 ₪ או 15 ימי מאסר. הקנס ישולם בחמישה תשלומים שווים ורצופים החל מיום 3.9.23.   </w:t>
      </w:r>
    </w:p>
    <w:p w14:paraId="1563E022" w14:textId="77777777" w:rsidR="000564A8" w:rsidRDefault="000564A8" w:rsidP="000564A8">
      <w:pPr>
        <w:pStyle w:val="ab"/>
        <w:spacing w:line="360" w:lineRule="auto"/>
        <w:ind w:left="1080"/>
        <w:jc w:val="both"/>
      </w:pPr>
    </w:p>
    <w:p w14:paraId="339A326C" w14:textId="77777777" w:rsidR="000564A8" w:rsidRDefault="000564A8" w:rsidP="000564A8">
      <w:pPr>
        <w:spacing w:line="360" w:lineRule="auto"/>
        <w:ind w:left="360"/>
        <w:jc w:val="both"/>
        <w:rPr>
          <w:b/>
          <w:bCs/>
        </w:rPr>
      </w:pPr>
    </w:p>
    <w:p w14:paraId="3D8D2A4F" w14:textId="77777777" w:rsidR="000564A8" w:rsidRDefault="000564A8" w:rsidP="000564A8">
      <w:pPr>
        <w:spacing w:line="360" w:lineRule="auto"/>
        <w:jc w:val="both"/>
        <w:rPr>
          <w:b/>
          <w:bCs/>
          <w:rtl/>
        </w:rPr>
      </w:pPr>
      <w:r>
        <w:rPr>
          <w:rFonts w:hint="cs"/>
          <w:b/>
          <w:bCs/>
          <w:rtl/>
        </w:rPr>
        <w:t xml:space="preserve">צו כללי למוצגים. נשק ותחמושת – להשמדה </w:t>
      </w:r>
    </w:p>
    <w:p w14:paraId="6B9CE0B4" w14:textId="77777777" w:rsidR="000564A8" w:rsidRDefault="000564A8" w:rsidP="000564A8">
      <w:pPr>
        <w:spacing w:line="360" w:lineRule="auto"/>
        <w:jc w:val="both"/>
        <w:rPr>
          <w:b/>
          <w:bCs/>
          <w:rtl/>
        </w:rPr>
      </w:pPr>
      <w:r>
        <w:rPr>
          <w:rFonts w:hint="cs"/>
          <w:b/>
          <w:bCs/>
          <w:rtl/>
        </w:rPr>
        <w:t>זכות ערעור לבית המשפט העליון תוך 45 יום.</w:t>
      </w:r>
    </w:p>
    <w:p w14:paraId="7C654895" w14:textId="77777777" w:rsidR="000564A8" w:rsidRDefault="000564A8" w:rsidP="000564A8">
      <w:pPr>
        <w:pStyle w:val="ab"/>
        <w:spacing w:line="360" w:lineRule="auto"/>
        <w:ind w:left="1080"/>
        <w:jc w:val="both"/>
      </w:pPr>
    </w:p>
    <w:p w14:paraId="549E6B3F" w14:textId="77777777" w:rsidR="000564A8" w:rsidRDefault="000564A8" w:rsidP="000564A8">
      <w:pPr>
        <w:spacing w:line="360" w:lineRule="auto"/>
        <w:jc w:val="both"/>
      </w:pPr>
    </w:p>
    <w:p w14:paraId="5C85381C" w14:textId="77777777" w:rsidR="000564A8" w:rsidRPr="00283039" w:rsidRDefault="00283039" w:rsidP="000564A8">
      <w:pPr>
        <w:rPr>
          <w:color w:val="FFFFFF"/>
          <w:sz w:val="2"/>
          <w:szCs w:val="2"/>
          <w:rtl/>
        </w:rPr>
      </w:pPr>
      <w:r w:rsidRPr="00283039">
        <w:rPr>
          <w:color w:val="FFFFFF"/>
          <w:sz w:val="2"/>
          <w:szCs w:val="2"/>
          <w:rtl/>
        </w:rPr>
        <w:t>5129371</w:t>
      </w:r>
    </w:p>
    <w:p w14:paraId="7DC67D68" w14:textId="77777777" w:rsidR="000564A8" w:rsidRPr="00283039" w:rsidRDefault="00283039" w:rsidP="000564A8">
      <w:pPr>
        <w:pStyle w:val="Ruller40"/>
        <w:textAlignment w:val="baseline"/>
        <w:rPr>
          <w:rFonts w:ascii="Times New Roman" w:hAnsi="Times New Roman" w:cs="David"/>
          <w:color w:val="FFFFFF"/>
          <w:spacing w:val="0"/>
          <w:sz w:val="2"/>
          <w:szCs w:val="2"/>
        </w:rPr>
      </w:pPr>
      <w:r w:rsidRPr="00283039">
        <w:rPr>
          <w:rFonts w:ascii="Times New Roman" w:hAnsi="Times New Roman" w:cs="David"/>
          <w:color w:val="FFFFFF"/>
          <w:spacing w:val="0"/>
          <w:sz w:val="2"/>
          <w:szCs w:val="2"/>
          <w:rtl/>
        </w:rPr>
        <w:t>54678313</w:t>
      </w:r>
    </w:p>
    <w:p w14:paraId="42C60CEC" w14:textId="77777777" w:rsidR="000564A8" w:rsidRPr="00990370" w:rsidRDefault="000564A8" w:rsidP="000564A8">
      <w:pPr>
        <w:rPr>
          <w:rFonts w:ascii="Arial" w:hAnsi="Arial"/>
          <w:b/>
          <w:bCs/>
          <w:sz w:val="26"/>
          <w:szCs w:val="26"/>
          <w:rtl/>
        </w:rPr>
      </w:pPr>
    </w:p>
    <w:p w14:paraId="42EA833D" w14:textId="77777777" w:rsidR="000564A8" w:rsidRPr="000F2247" w:rsidRDefault="00283039" w:rsidP="000564A8">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כ"א אב תשפ"ג, 08 אוגוסט 2023, במעמד הצדדים. </w:t>
      </w:r>
      <w:bookmarkEnd w:id="8"/>
      <w:r w:rsidR="000564A8">
        <w:rPr>
          <w:rFonts w:ascii="Arial" w:hAnsi="Arial"/>
          <w:b/>
          <w:bCs/>
          <w:sz w:val="26"/>
          <w:szCs w:val="26"/>
          <w:rtl/>
        </w:rPr>
        <w:tab/>
      </w:r>
      <w:r w:rsidR="000564A8">
        <w:rPr>
          <w:rFonts w:ascii="Arial" w:hAnsi="Arial"/>
          <w:b/>
          <w:bCs/>
          <w:sz w:val="26"/>
          <w:szCs w:val="26"/>
          <w:rtl/>
        </w:rPr>
        <w:tab/>
      </w:r>
      <w:r w:rsidR="000564A8">
        <w:rPr>
          <w:rFonts w:ascii="Arial" w:hAnsi="Arial"/>
          <w:b/>
          <w:bCs/>
          <w:sz w:val="26"/>
          <w:szCs w:val="26"/>
          <w:rtl/>
        </w:rPr>
        <w:tab/>
      </w:r>
      <w:r w:rsidR="000564A8">
        <w:rPr>
          <w:rFonts w:ascii="Arial" w:hAnsi="Arial"/>
          <w:b/>
          <w:bCs/>
          <w:sz w:val="26"/>
          <w:szCs w:val="26"/>
          <w:rtl/>
        </w:rPr>
        <w:tab/>
      </w:r>
      <w:r w:rsidR="000564A8">
        <w:rPr>
          <w:rFonts w:ascii="Arial" w:hAnsi="Arial"/>
          <w:b/>
          <w:bCs/>
          <w:sz w:val="26"/>
          <w:szCs w:val="26"/>
          <w:rtl/>
        </w:rPr>
        <w:tab/>
      </w:r>
      <w:r w:rsidR="000564A8">
        <w:rPr>
          <w:rFonts w:ascii="Arial" w:hAnsi="Arial"/>
          <w:b/>
          <w:bCs/>
          <w:sz w:val="26"/>
          <w:szCs w:val="26"/>
          <w:rtl/>
        </w:rPr>
        <w:tab/>
      </w:r>
      <w:r w:rsidR="000564A8">
        <w:rPr>
          <w:rFonts w:ascii="Arial" w:hAnsi="Arial"/>
          <w:b/>
          <w:bCs/>
          <w:sz w:val="26"/>
          <w:szCs w:val="26"/>
          <w:rtl/>
        </w:rPr>
        <w:tab/>
      </w:r>
      <w:r w:rsidR="000564A8">
        <w:rPr>
          <w:rFonts w:ascii="Arial" w:hAnsi="Arial" w:hint="cs"/>
          <w:b/>
          <w:bCs/>
          <w:sz w:val="26"/>
          <w:szCs w:val="26"/>
          <w:rtl/>
        </w:rPr>
        <w:t xml:space="preserve">         </w:t>
      </w:r>
    </w:p>
    <w:p w14:paraId="39B99C45" w14:textId="77777777" w:rsidR="00283039" w:rsidRDefault="00283039" w:rsidP="00283039">
      <w:pPr>
        <w:rPr>
          <w:rtl/>
        </w:rPr>
      </w:pPr>
    </w:p>
    <w:p w14:paraId="20ACC621" w14:textId="77777777" w:rsidR="00283039" w:rsidRDefault="00283039" w:rsidP="00283039">
      <w:pPr>
        <w:jc w:val="center"/>
        <w:rPr>
          <w:color w:val="0000FF"/>
          <w:u w:val="single"/>
        </w:rPr>
      </w:pPr>
      <w:hyperlink r:id="rId37" w:history="1">
        <w:r>
          <w:rPr>
            <w:color w:val="0000FF"/>
            <w:u w:val="single"/>
            <w:rtl/>
          </w:rPr>
          <w:t>בעניין עריכה ושינויים במסמכי פסיקה, חקיקה ועוד באתר נבו – הקש כאן</w:t>
        </w:r>
      </w:hyperlink>
    </w:p>
    <w:p w14:paraId="1F39A945" w14:textId="77777777" w:rsidR="00FD76FD" w:rsidRPr="00FD76FD" w:rsidRDefault="00FD76FD" w:rsidP="00FD76FD">
      <w:pPr>
        <w:keepNext/>
        <w:rPr>
          <w:rFonts w:ascii="David" w:hAnsi="David"/>
          <w:color w:val="000000"/>
          <w:sz w:val="22"/>
          <w:szCs w:val="22"/>
          <w:rtl/>
        </w:rPr>
      </w:pPr>
    </w:p>
    <w:p w14:paraId="021F8846" w14:textId="77777777" w:rsidR="00FD76FD" w:rsidRPr="00FD76FD" w:rsidRDefault="00FD76FD" w:rsidP="00FD76FD">
      <w:pPr>
        <w:keepNext/>
        <w:rPr>
          <w:rFonts w:ascii="David" w:hAnsi="David"/>
          <w:color w:val="000000"/>
          <w:sz w:val="22"/>
          <w:szCs w:val="22"/>
          <w:rtl/>
        </w:rPr>
      </w:pPr>
      <w:r w:rsidRPr="00FD76FD">
        <w:rPr>
          <w:rFonts w:ascii="David" w:hAnsi="David"/>
          <w:color w:val="000000"/>
          <w:sz w:val="22"/>
          <w:szCs w:val="22"/>
          <w:rtl/>
        </w:rPr>
        <w:t>מרב גרינברג 54678313-/</w:t>
      </w:r>
    </w:p>
    <w:p w14:paraId="0EBB8E7E" w14:textId="77777777" w:rsidR="00283039" w:rsidRPr="00283039" w:rsidRDefault="00FD76FD" w:rsidP="00FD76FD">
      <w:pPr>
        <w:rPr>
          <w:color w:val="0000FF"/>
          <w:u w:val="single"/>
        </w:rPr>
      </w:pPr>
      <w:r w:rsidRPr="00FD76FD">
        <w:rPr>
          <w:color w:val="000000"/>
          <w:u w:val="single"/>
          <w:rtl/>
        </w:rPr>
        <w:t>נוסח מסמך זה כפוף לשינויי ניסוח ועריכה</w:t>
      </w:r>
    </w:p>
    <w:sectPr w:rsidR="00283039" w:rsidRPr="00283039" w:rsidSect="00FD76FD">
      <w:headerReference w:type="even" r:id="rId38"/>
      <w:headerReference w:type="default" r:id="rId39"/>
      <w:footerReference w:type="even" r:id="rId40"/>
      <w:footerReference w:type="default" r:id="rId4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8767B6" w14:textId="77777777" w:rsidR="00F066D2" w:rsidRDefault="00F066D2" w:rsidP="00324053">
      <w:r>
        <w:separator/>
      </w:r>
    </w:p>
  </w:endnote>
  <w:endnote w:type="continuationSeparator" w:id="0">
    <w:p w14:paraId="1B2357DA" w14:textId="77777777" w:rsidR="00F066D2" w:rsidRDefault="00F066D2" w:rsidP="003240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B7A549" w14:textId="77777777" w:rsidR="00FD76FD" w:rsidRDefault="00FD76FD" w:rsidP="00FD76FD">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A4CA70D" w14:textId="77777777" w:rsidR="00930D31" w:rsidRPr="00FD76FD" w:rsidRDefault="00FD76FD" w:rsidP="00FD76FD">
    <w:pPr>
      <w:pStyle w:val="a6"/>
      <w:pBdr>
        <w:top w:val="single" w:sz="4" w:space="1" w:color="auto"/>
        <w:between w:val="single" w:sz="4" w:space="0" w:color="auto"/>
      </w:pBdr>
      <w:spacing w:after="60"/>
      <w:jc w:val="center"/>
      <w:rPr>
        <w:rFonts w:ascii="FrankRuehl" w:hAnsi="FrankRuehl" w:cs="FrankRuehl"/>
        <w:color w:val="000000"/>
      </w:rPr>
    </w:pPr>
    <w:r w:rsidRPr="00FD76F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07BD0" w14:textId="77777777" w:rsidR="00FD76FD" w:rsidRDefault="00FD76FD" w:rsidP="00FD76FD">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94A02">
      <w:rPr>
        <w:rFonts w:ascii="FrankRuehl" w:hAnsi="FrankRuehl" w:cs="FrankRuehl"/>
        <w:noProof/>
        <w:rtl/>
      </w:rPr>
      <w:t>1</w:t>
    </w:r>
    <w:r>
      <w:rPr>
        <w:rFonts w:ascii="FrankRuehl" w:hAnsi="FrankRuehl" w:cs="FrankRuehl"/>
        <w:rtl/>
      </w:rPr>
      <w:fldChar w:fldCharType="end"/>
    </w:r>
  </w:p>
  <w:p w14:paraId="6B1ABD51" w14:textId="77777777" w:rsidR="00930D31" w:rsidRPr="00FD76FD" w:rsidRDefault="00FD76FD" w:rsidP="00FD76FD">
    <w:pPr>
      <w:pStyle w:val="a6"/>
      <w:pBdr>
        <w:top w:val="single" w:sz="4" w:space="1" w:color="auto"/>
        <w:between w:val="single" w:sz="4" w:space="0" w:color="auto"/>
      </w:pBdr>
      <w:spacing w:after="60"/>
      <w:jc w:val="center"/>
      <w:rPr>
        <w:rFonts w:ascii="FrankRuehl" w:hAnsi="FrankRuehl" w:cs="FrankRuehl"/>
        <w:color w:val="000000"/>
      </w:rPr>
    </w:pPr>
    <w:r w:rsidRPr="00FD76FD">
      <w:rPr>
        <w:rFonts w:ascii="FrankRuehl" w:hAnsi="FrankRuehl" w:cs="FrankRuehl"/>
        <w:color w:val="000000"/>
      </w:rPr>
      <w:pict w14:anchorId="580461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DF7B3C" w14:textId="77777777" w:rsidR="00F066D2" w:rsidRDefault="00F066D2" w:rsidP="00324053">
      <w:r>
        <w:separator/>
      </w:r>
    </w:p>
  </w:footnote>
  <w:footnote w:type="continuationSeparator" w:id="0">
    <w:p w14:paraId="181D8840" w14:textId="77777777" w:rsidR="00F066D2" w:rsidRDefault="00F066D2" w:rsidP="003240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F7A13" w14:textId="77777777" w:rsidR="00283039" w:rsidRPr="00FD76FD" w:rsidRDefault="00FD76FD" w:rsidP="00FD76FD">
    <w:pPr>
      <w:pStyle w:val="a4"/>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10875-12-21</w:t>
    </w:r>
    <w:r>
      <w:rPr>
        <w:rFonts w:ascii="David" w:hAnsi="David"/>
        <w:color w:val="000000"/>
        <w:sz w:val="22"/>
        <w:szCs w:val="22"/>
        <w:rtl/>
      </w:rPr>
      <w:tab/>
      <w:t xml:space="preserve"> מדינת ישראל נ' נור אבו צאפי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653C0D" w14:textId="77777777" w:rsidR="00283039" w:rsidRPr="00FD76FD" w:rsidRDefault="00FD76FD" w:rsidP="00FD76FD">
    <w:pPr>
      <w:pStyle w:val="a4"/>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10875-12-21</w:t>
    </w:r>
    <w:r>
      <w:rPr>
        <w:rFonts w:ascii="David" w:hAnsi="David"/>
        <w:color w:val="000000"/>
        <w:sz w:val="22"/>
        <w:szCs w:val="22"/>
        <w:rtl/>
      </w:rPr>
      <w:tab/>
      <w:t xml:space="preserve"> מדינת ישראל נ' נור אבו צאפי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38683A80"/>
    <w:lvl w:ilvl="0">
      <w:start w:val="1"/>
      <w:numFmt w:val="decimal"/>
      <w:pStyle w:val="a"/>
      <w:lvlText w:val="%1."/>
      <w:lvlJc w:val="left"/>
      <w:pPr>
        <w:tabs>
          <w:tab w:val="num" w:pos="360"/>
        </w:tabs>
        <w:ind w:left="360" w:hanging="360"/>
      </w:pPr>
    </w:lvl>
    <w:lvl w:ilvl="1">
      <w:start w:val="1"/>
      <w:numFmt w:val="decimal"/>
      <w:isLgl/>
      <w:lvlText w:val="%1.%2"/>
      <w:lvlJc w:val="left"/>
      <w:pPr>
        <w:tabs>
          <w:tab w:val="num" w:pos="360"/>
        </w:tabs>
        <w:ind w:left="360" w:hanging="360"/>
      </w:pPr>
    </w:lvl>
    <w:lvl w:ilvl="2">
      <w:start w:val="1"/>
      <w:numFmt w:val="decimal"/>
      <w:isLgl/>
      <w:lvlText w:val="%1.%2.%3"/>
      <w:lvlJc w:val="left"/>
      <w:pPr>
        <w:tabs>
          <w:tab w:val="num" w:pos="720"/>
        </w:tabs>
        <w:ind w:left="720" w:hanging="720"/>
      </w:pPr>
    </w:lvl>
    <w:lvl w:ilvl="3">
      <w:start w:val="1"/>
      <w:numFmt w:val="decimal"/>
      <w:isLgl/>
      <w:lvlText w:val="%1.%2.%3.%4"/>
      <w:lvlJc w:val="left"/>
      <w:pPr>
        <w:tabs>
          <w:tab w:val="num" w:pos="720"/>
        </w:tabs>
        <w:ind w:left="720" w:hanging="720"/>
      </w:pPr>
    </w:lvl>
    <w:lvl w:ilvl="4">
      <w:start w:val="1"/>
      <w:numFmt w:val="decimal"/>
      <w:isLgl/>
      <w:lvlText w:val="%1.%2.%3.%4.%5"/>
      <w:lvlJc w:val="left"/>
      <w:pPr>
        <w:tabs>
          <w:tab w:val="num" w:pos="1080"/>
        </w:tabs>
        <w:ind w:left="1080" w:hanging="1080"/>
      </w:pPr>
    </w:lvl>
    <w:lvl w:ilvl="5">
      <w:start w:val="1"/>
      <w:numFmt w:val="decimal"/>
      <w:isLgl/>
      <w:lvlText w:val="%1.%2.%3.%4.%5.%6"/>
      <w:lvlJc w:val="left"/>
      <w:pPr>
        <w:tabs>
          <w:tab w:val="num" w:pos="1080"/>
        </w:tabs>
        <w:ind w:left="1080" w:hanging="1080"/>
      </w:pPr>
    </w:lvl>
    <w:lvl w:ilvl="6">
      <w:start w:val="1"/>
      <w:numFmt w:val="decimal"/>
      <w:isLgl/>
      <w:lvlText w:val="%1.%2.%3.%4.%5.%6.%7"/>
      <w:lvlJc w:val="left"/>
      <w:pPr>
        <w:tabs>
          <w:tab w:val="num" w:pos="1080"/>
        </w:tabs>
        <w:ind w:left="1080" w:hanging="1080"/>
      </w:pPr>
    </w:lvl>
    <w:lvl w:ilvl="7">
      <w:start w:val="1"/>
      <w:numFmt w:val="decimal"/>
      <w:isLgl/>
      <w:lvlText w:val="%1.%2.%3.%4.%5.%6.%7.%8"/>
      <w:lvlJc w:val="left"/>
      <w:pPr>
        <w:tabs>
          <w:tab w:val="num" w:pos="1440"/>
        </w:tabs>
        <w:ind w:left="1440" w:hanging="1440"/>
      </w:pPr>
    </w:lvl>
    <w:lvl w:ilvl="8">
      <w:start w:val="1"/>
      <w:numFmt w:val="decimal"/>
      <w:isLgl/>
      <w:lvlText w:val="%1.%2.%3.%4.%5.%6.%7.%8.%9"/>
      <w:lvlJc w:val="left"/>
      <w:pPr>
        <w:tabs>
          <w:tab w:val="num" w:pos="1440"/>
        </w:tabs>
        <w:ind w:left="1440" w:hanging="1440"/>
      </w:pPr>
    </w:lvl>
  </w:abstractNum>
  <w:abstractNum w:abstractNumId="1" w15:restartNumberingAfterBreak="0">
    <w:nsid w:val="71CB35F1"/>
    <w:multiLevelType w:val="hybridMultilevel"/>
    <w:tmpl w:val="C700065E"/>
    <w:lvl w:ilvl="0" w:tplc="F69A0EBC">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7EC356E9"/>
    <w:multiLevelType w:val="hybridMultilevel"/>
    <w:tmpl w:val="146E1AB0"/>
    <w:lvl w:ilvl="0" w:tplc="22D49BA0">
      <w:start w:val="1"/>
      <w:numFmt w:val="decimal"/>
      <w:lvlText w:val="%1."/>
      <w:lvlJc w:val="left"/>
      <w:pPr>
        <w:ind w:left="720" w:hanging="360"/>
      </w:pPr>
      <w:rPr>
        <w:rFonts w:ascii="David" w:hAnsi="David" w:cs="David" w:hint="default"/>
        <w:b w:val="0"/>
        <w:b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59594099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880284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955242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564A8"/>
    <w:rsid w:val="000564A8"/>
    <w:rsid w:val="00094A02"/>
    <w:rsid w:val="00136009"/>
    <w:rsid w:val="001B5A3B"/>
    <w:rsid w:val="00201418"/>
    <w:rsid w:val="0022560A"/>
    <w:rsid w:val="00283039"/>
    <w:rsid w:val="00324053"/>
    <w:rsid w:val="005D07AB"/>
    <w:rsid w:val="005D11F3"/>
    <w:rsid w:val="006C38D3"/>
    <w:rsid w:val="00930D31"/>
    <w:rsid w:val="00B75905"/>
    <w:rsid w:val="00BC7C4D"/>
    <w:rsid w:val="00F066D2"/>
    <w:rsid w:val="00FD76F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FAE7051"/>
  <w15:chartTrackingRefBased/>
  <w15:docId w15:val="{A36E5CD8-637B-4593-964A-C4779F79F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0564A8"/>
    <w:pPr>
      <w:bidi/>
    </w:pPr>
    <w:rPr>
      <w:rFonts w:ascii="Times New Roman" w:eastAsia="Times New Roman" w:hAnsi="Times New Roman" w:cs="David"/>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0564A8"/>
    <w:pPr>
      <w:tabs>
        <w:tab w:val="center" w:pos="4153"/>
        <w:tab w:val="right" w:pos="8306"/>
      </w:tabs>
    </w:pPr>
  </w:style>
  <w:style w:type="character" w:customStyle="1" w:styleId="a5">
    <w:name w:val="כותרת עליונה תו"/>
    <w:link w:val="a4"/>
    <w:rsid w:val="000564A8"/>
    <w:rPr>
      <w:rFonts w:ascii="Times New Roman" w:eastAsia="Times New Roman" w:hAnsi="Times New Roman" w:cs="David"/>
      <w:sz w:val="24"/>
      <w:szCs w:val="24"/>
    </w:rPr>
  </w:style>
  <w:style w:type="paragraph" w:styleId="a6">
    <w:name w:val="footer"/>
    <w:basedOn w:val="a0"/>
    <w:link w:val="a7"/>
    <w:rsid w:val="000564A8"/>
    <w:pPr>
      <w:tabs>
        <w:tab w:val="center" w:pos="4153"/>
        <w:tab w:val="right" w:pos="8306"/>
      </w:tabs>
    </w:pPr>
  </w:style>
  <w:style w:type="character" w:customStyle="1" w:styleId="a7">
    <w:name w:val="כותרת תחתונה תו"/>
    <w:link w:val="a6"/>
    <w:rsid w:val="000564A8"/>
    <w:rPr>
      <w:rFonts w:ascii="Times New Roman" w:eastAsia="Times New Roman" w:hAnsi="Times New Roman" w:cs="David"/>
      <w:sz w:val="24"/>
      <w:szCs w:val="24"/>
    </w:rPr>
  </w:style>
  <w:style w:type="table" w:styleId="a8">
    <w:name w:val="Table Grid"/>
    <w:basedOn w:val="a2"/>
    <w:rsid w:val="000564A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0564A8"/>
  </w:style>
  <w:style w:type="paragraph" w:styleId="a">
    <w:name w:val="List Number"/>
    <w:basedOn w:val="a0"/>
    <w:rsid w:val="000564A8"/>
    <w:pPr>
      <w:numPr>
        <w:numId w:val="1"/>
      </w:numPr>
      <w:spacing w:after="120" w:line="360" w:lineRule="auto"/>
      <w:ind w:right="360"/>
    </w:pPr>
  </w:style>
  <w:style w:type="character" w:customStyle="1" w:styleId="aa">
    <w:name w:val="פיסקת רשימה תו"/>
    <w:link w:val="ab"/>
    <w:locked/>
    <w:rsid w:val="000564A8"/>
    <w:rPr>
      <w:rFonts w:ascii="David" w:eastAsia="David" w:hAnsi="David" w:cs="David"/>
      <w:sz w:val="24"/>
      <w:szCs w:val="24"/>
    </w:rPr>
  </w:style>
  <w:style w:type="paragraph" w:styleId="ab">
    <w:name w:val="List Paragraph"/>
    <w:basedOn w:val="a0"/>
    <w:link w:val="aa"/>
    <w:qFormat/>
    <w:rsid w:val="000564A8"/>
    <w:pPr>
      <w:ind w:left="720"/>
      <w:contextualSpacing/>
    </w:pPr>
    <w:rPr>
      <w:rFonts w:ascii="David" w:eastAsia="David" w:hAnsi="David"/>
    </w:rPr>
  </w:style>
  <w:style w:type="character" w:customStyle="1" w:styleId="Ruller4">
    <w:name w:val="Ruller4 תו"/>
    <w:link w:val="Ruller40"/>
    <w:locked/>
    <w:rsid w:val="000564A8"/>
    <w:rPr>
      <w:rFonts w:ascii="Arial TUR" w:hAnsi="Arial TUR" w:cs="FrankRuehl"/>
      <w:spacing w:val="10"/>
      <w:szCs w:val="28"/>
    </w:rPr>
  </w:style>
  <w:style w:type="paragraph" w:customStyle="1" w:styleId="Ruller40">
    <w:name w:val="Ruller4"/>
    <w:basedOn w:val="a0"/>
    <w:link w:val="Ruller4"/>
    <w:rsid w:val="000564A8"/>
    <w:pPr>
      <w:tabs>
        <w:tab w:val="left" w:pos="800"/>
      </w:tabs>
      <w:overflowPunct w:val="0"/>
      <w:autoSpaceDE w:val="0"/>
      <w:autoSpaceDN w:val="0"/>
      <w:adjustRightInd w:val="0"/>
      <w:spacing w:line="360" w:lineRule="auto"/>
      <w:jc w:val="both"/>
    </w:pPr>
    <w:rPr>
      <w:rFonts w:ascii="Arial TUR" w:eastAsia="Calibri" w:hAnsi="Arial TUR" w:cs="FrankRuehl"/>
      <w:spacing w:val="10"/>
      <w:sz w:val="22"/>
      <w:szCs w:val="28"/>
    </w:rPr>
  </w:style>
  <w:style w:type="character" w:styleId="Hyperlink">
    <w:name w:val="Hyperlink"/>
    <w:rsid w:val="002830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1" TargetMode="External"/><Relationship Id="rId18" Type="http://schemas.openxmlformats.org/officeDocument/2006/relationships/hyperlink" Target="http://www.nevo.co.il/case/27305799" TargetMode="External"/><Relationship Id="rId26" Type="http://schemas.openxmlformats.org/officeDocument/2006/relationships/hyperlink" Target="http://www.nevo.co.il/case/28389666" TargetMode="External"/><Relationship Id="rId39" Type="http://schemas.openxmlformats.org/officeDocument/2006/relationships/header" Target="header2.xml"/><Relationship Id="rId21" Type="http://schemas.openxmlformats.org/officeDocument/2006/relationships/hyperlink" Target="http://www.nevo.co.il/case/28513828" TargetMode="External"/><Relationship Id="rId34" Type="http://schemas.openxmlformats.org/officeDocument/2006/relationships/hyperlink" Target="http://www.nevo.co.il/case/26934681" TargetMode="External"/><Relationship Id="rId42"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28152132" TargetMode="External"/><Relationship Id="rId20" Type="http://schemas.openxmlformats.org/officeDocument/2006/relationships/hyperlink" Target="http://www.nevo.co.il/case/27499246" TargetMode="External"/><Relationship Id="rId29" Type="http://schemas.openxmlformats.org/officeDocument/2006/relationships/hyperlink" Target="http://www.nevo.co.il/case/13015506"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case/25528737" TargetMode="External"/><Relationship Id="rId32" Type="http://schemas.openxmlformats.org/officeDocument/2006/relationships/hyperlink" Target="http://www.nevo.co.il/case/26842441"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case/27911638" TargetMode="External"/><Relationship Id="rId23" Type="http://schemas.openxmlformats.org/officeDocument/2006/relationships/hyperlink" Target="http://www.nevo.co.il/case/28152132" TargetMode="External"/><Relationship Id="rId28" Type="http://schemas.openxmlformats.org/officeDocument/2006/relationships/hyperlink" Target="http://www.nevo.co.il/case/28257427" TargetMode="External"/><Relationship Id="rId36" Type="http://schemas.openxmlformats.org/officeDocument/2006/relationships/hyperlink" Target="http://www.nevo.co.il/case/27721185" TargetMode="External"/><Relationship Id="rId10" Type="http://schemas.openxmlformats.org/officeDocument/2006/relationships/hyperlink" Target="http://www.nevo.co.il/law/70301/144.a" TargetMode="External"/><Relationship Id="rId19" Type="http://schemas.openxmlformats.org/officeDocument/2006/relationships/hyperlink" Target="http://www.nevo.co.il/case/5568354" TargetMode="External"/><Relationship Id="rId31" Type="http://schemas.openxmlformats.org/officeDocument/2006/relationships/hyperlink" Target="http://www.nevo.co.il/case/28963593" TargetMode="Externa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case/27894608" TargetMode="External"/><Relationship Id="rId22" Type="http://schemas.openxmlformats.org/officeDocument/2006/relationships/hyperlink" Target="http://www.nevo.co.il/case/26986974" TargetMode="External"/><Relationship Id="rId27" Type="http://schemas.openxmlformats.org/officeDocument/2006/relationships/hyperlink" Target="http://www.nevo.co.il/case/28621153" TargetMode="External"/><Relationship Id="rId30" Type="http://schemas.openxmlformats.org/officeDocument/2006/relationships/hyperlink" Target="http://www.nevo.co.il/case/5614477" TargetMode="External"/><Relationship Id="rId35" Type="http://schemas.openxmlformats.org/officeDocument/2006/relationships/hyperlink" Target="http://www.nevo.co.il/case/28963593" TargetMode="External"/><Relationship Id="rId43" Type="http://schemas.openxmlformats.org/officeDocument/2006/relationships/theme" Target="theme/theme1.xml"/><Relationship Id="rId8" Type="http://schemas.openxmlformats.org/officeDocument/2006/relationships/hyperlink" Target="http://www.nevo.co.il/law/70301/31" TargetMode="External"/><Relationship Id="rId3" Type="http://schemas.openxmlformats.org/officeDocument/2006/relationships/settings" Target="settings.xml"/><Relationship Id="rId12" Type="http://schemas.openxmlformats.org/officeDocument/2006/relationships/hyperlink" Target="http://www.nevo.co.il/law/70301/144.a" TargetMode="External"/><Relationship Id="rId17" Type="http://schemas.openxmlformats.org/officeDocument/2006/relationships/hyperlink" Target="http://www.nevo.co.il/case/28452933" TargetMode="External"/><Relationship Id="rId25" Type="http://schemas.openxmlformats.org/officeDocument/2006/relationships/hyperlink" Target="http://www.nevo.co.il/case/26913995" TargetMode="External"/><Relationship Id="rId33" Type="http://schemas.openxmlformats.org/officeDocument/2006/relationships/hyperlink" Target="http://www.nevo.co.il/case/22272975"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2468</Words>
  <Characters>12340</Characters>
  <Application>Microsoft Office Word</Application>
  <DocSecurity>0</DocSecurity>
  <Lines>102</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14779</CharactersWithSpaces>
  <SharedDoc>false</SharedDoc>
  <HLinks>
    <vt:vector size="186" baseType="variant">
      <vt:variant>
        <vt:i4>393283</vt:i4>
      </vt:variant>
      <vt:variant>
        <vt:i4>90</vt:i4>
      </vt:variant>
      <vt:variant>
        <vt:i4>0</vt:i4>
      </vt:variant>
      <vt:variant>
        <vt:i4>5</vt:i4>
      </vt:variant>
      <vt:variant>
        <vt:lpwstr>http://www.nevo.co.il/advertisements/nevo-100.doc</vt:lpwstr>
      </vt:variant>
      <vt:variant>
        <vt:lpwstr/>
      </vt:variant>
      <vt:variant>
        <vt:i4>3932272</vt:i4>
      </vt:variant>
      <vt:variant>
        <vt:i4>87</vt:i4>
      </vt:variant>
      <vt:variant>
        <vt:i4>0</vt:i4>
      </vt:variant>
      <vt:variant>
        <vt:i4>5</vt:i4>
      </vt:variant>
      <vt:variant>
        <vt:lpwstr>http://www.nevo.co.il/case/27721185</vt:lpwstr>
      </vt:variant>
      <vt:variant>
        <vt:lpwstr/>
      </vt:variant>
      <vt:variant>
        <vt:i4>3211391</vt:i4>
      </vt:variant>
      <vt:variant>
        <vt:i4>84</vt:i4>
      </vt:variant>
      <vt:variant>
        <vt:i4>0</vt:i4>
      </vt:variant>
      <vt:variant>
        <vt:i4>5</vt:i4>
      </vt:variant>
      <vt:variant>
        <vt:lpwstr>http://www.nevo.co.il/case/28963593</vt:lpwstr>
      </vt:variant>
      <vt:variant>
        <vt:lpwstr/>
      </vt:variant>
      <vt:variant>
        <vt:i4>3604599</vt:i4>
      </vt:variant>
      <vt:variant>
        <vt:i4>81</vt:i4>
      </vt:variant>
      <vt:variant>
        <vt:i4>0</vt:i4>
      </vt:variant>
      <vt:variant>
        <vt:i4>5</vt:i4>
      </vt:variant>
      <vt:variant>
        <vt:lpwstr>http://www.nevo.co.il/case/26934681</vt:lpwstr>
      </vt:variant>
      <vt:variant>
        <vt:lpwstr/>
      </vt:variant>
      <vt:variant>
        <vt:i4>3473528</vt:i4>
      </vt:variant>
      <vt:variant>
        <vt:i4>78</vt:i4>
      </vt:variant>
      <vt:variant>
        <vt:i4>0</vt:i4>
      </vt:variant>
      <vt:variant>
        <vt:i4>5</vt:i4>
      </vt:variant>
      <vt:variant>
        <vt:lpwstr>http://www.nevo.co.il/case/22272975</vt:lpwstr>
      </vt:variant>
      <vt:variant>
        <vt:lpwstr/>
      </vt:variant>
      <vt:variant>
        <vt:i4>3932274</vt:i4>
      </vt:variant>
      <vt:variant>
        <vt:i4>75</vt:i4>
      </vt:variant>
      <vt:variant>
        <vt:i4>0</vt:i4>
      </vt:variant>
      <vt:variant>
        <vt:i4>5</vt:i4>
      </vt:variant>
      <vt:variant>
        <vt:lpwstr>http://www.nevo.co.il/case/26842441</vt:lpwstr>
      </vt:variant>
      <vt:variant>
        <vt:lpwstr/>
      </vt:variant>
      <vt:variant>
        <vt:i4>3211391</vt:i4>
      </vt:variant>
      <vt:variant>
        <vt:i4>72</vt:i4>
      </vt:variant>
      <vt:variant>
        <vt:i4>0</vt:i4>
      </vt:variant>
      <vt:variant>
        <vt:i4>5</vt:i4>
      </vt:variant>
      <vt:variant>
        <vt:lpwstr>http://www.nevo.co.il/case/28963593</vt:lpwstr>
      </vt:variant>
      <vt:variant>
        <vt:lpwstr/>
      </vt:variant>
      <vt:variant>
        <vt:i4>3604593</vt:i4>
      </vt:variant>
      <vt:variant>
        <vt:i4>69</vt:i4>
      </vt:variant>
      <vt:variant>
        <vt:i4>0</vt:i4>
      </vt:variant>
      <vt:variant>
        <vt:i4>5</vt:i4>
      </vt:variant>
      <vt:variant>
        <vt:lpwstr>http://www.nevo.co.il/case/5614477</vt:lpwstr>
      </vt:variant>
      <vt:variant>
        <vt:lpwstr/>
      </vt:variant>
      <vt:variant>
        <vt:i4>3407987</vt:i4>
      </vt:variant>
      <vt:variant>
        <vt:i4>66</vt:i4>
      </vt:variant>
      <vt:variant>
        <vt:i4>0</vt:i4>
      </vt:variant>
      <vt:variant>
        <vt:i4>5</vt:i4>
      </vt:variant>
      <vt:variant>
        <vt:lpwstr>http://www.nevo.co.il/case/13015506</vt:lpwstr>
      </vt:variant>
      <vt:variant>
        <vt:lpwstr/>
      </vt:variant>
      <vt:variant>
        <vt:i4>3473533</vt:i4>
      </vt:variant>
      <vt:variant>
        <vt:i4>63</vt:i4>
      </vt:variant>
      <vt:variant>
        <vt:i4>0</vt:i4>
      </vt:variant>
      <vt:variant>
        <vt:i4>5</vt:i4>
      </vt:variant>
      <vt:variant>
        <vt:lpwstr>http://www.nevo.co.il/case/28257427</vt:lpwstr>
      </vt:variant>
      <vt:variant>
        <vt:lpwstr/>
      </vt:variant>
      <vt:variant>
        <vt:i4>3145855</vt:i4>
      </vt:variant>
      <vt:variant>
        <vt:i4>60</vt:i4>
      </vt:variant>
      <vt:variant>
        <vt:i4>0</vt:i4>
      </vt:variant>
      <vt:variant>
        <vt:i4>5</vt:i4>
      </vt:variant>
      <vt:variant>
        <vt:lpwstr>http://www.nevo.co.il/case/28621153</vt:lpwstr>
      </vt:variant>
      <vt:variant>
        <vt:lpwstr/>
      </vt:variant>
      <vt:variant>
        <vt:i4>4063346</vt:i4>
      </vt:variant>
      <vt:variant>
        <vt:i4>57</vt:i4>
      </vt:variant>
      <vt:variant>
        <vt:i4>0</vt:i4>
      </vt:variant>
      <vt:variant>
        <vt:i4>5</vt:i4>
      </vt:variant>
      <vt:variant>
        <vt:lpwstr>http://www.nevo.co.il/case/28389666</vt:lpwstr>
      </vt:variant>
      <vt:variant>
        <vt:lpwstr/>
      </vt:variant>
      <vt:variant>
        <vt:i4>3211386</vt:i4>
      </vt:variant>
      <vt:variant>
        <vt:i4>54</vt:i4>
      </vt:variant>
      <vt:variant>
        <vt:i4>0</vt:i4>
      </vt:variant>
      <vt:variant>
        <vt:i4>5</vt:i4>
      </vt:variant>
      <vt:variant>
        <vt:lpwstr>http://www.nevo.co.il/case/26913995</vt:lpwstr>
      </vt:variant>
      <vt:variant>
        <vt:lpwstr/>
      </vt:variant>
      <vt:variant>
        <vt:i4>3932276</vt:i4>
      </vt:variant>
      <vt:variant>
        <vt:i4>51</vt:i4>
      </vt:variant>
      <vt:variant>
        <vt:i4>0</vt:i4>
      </vt:variant>
      <vt:variant>
        <vt:i4>5</vt:i4>
      </vt:variant>
      <vt:variant>
        <vt:lpwstr>http://www.nevo.co.il/case/25528737</vt:lpwstr>
      </vt:variant>
      <vt:variant>
        <vt:lpwstr/>
      </vt:variant>
      <vt:variant>
        <vt:i4>3276920</vt:i4>
      </vt:variant>
      <vt:variant>
        <vt:i4>48</vt:i4>
      </vt:variant>
      <vt:variant>
        <vt:i4>0</vt:i4>
      </vt:variant>
      <vt:variant>
        <vt:i4>5</vt:i4>
      </vt:variant>
      <vt:variant>
        <vt:lpwstr>http://www.nevo.co.il/case/28152132</vt:lpwstr>
      </vt:variant>
      <vt:variant>
        <vt:lpwstr/>
      </vt:variant>
      <vt:variant>
        <vt:i4>3801203</vt:i4>
      </vt:variant>
      <vt:variant>
        <vt:i4>45</vt:i4>
      </vt:variant>
      <vt:variant>
        <vt:i4>0</vt:i4>
      </vt:variant>
      <vt:variant>
        <vt:i4>5</vt:i4>
      </vt:variant>
      <vt:variant>
        <vt:lpwstr>http://www.nevo.co.il/case/26986974</vt:lpwstr>
      </vt:variant>
      <vt:variant>
        <vt:lpwstr/>
      </vt:variant>
      <vt:variant>
        <vt:i4>3539061</vt:i4>
      </vt:variant>
      <vt:variant>
        <vt:i4>42</vt:i4>
      </vt:variant>
      <vt:variant>
        <vt:i4>0</vt:i4>
      </vt:variant>
      <vt:variant>
        <vt:i4>5</vt:i4>
      </vt:variant>
      <vt:variant>
        <vt:lpwstr>http://www.nevo.co.il/case/28513828</vt:lpwstr>
      </vt:variant>
      <vt:variant>
        <vt:lpwstr/>
      </vt:variant>
      <vt:variant>
        <vt:i4>3866744</vt:i4>
      </vt:variant>
      <vt:variant>
        <vt:i4>39</vt:i4>
      </vt:variant>
      <vt:variant>
        <vt:i4>0</vt:i4>
      </vt:variant>
      <vt:variant>
        <vt:i4>5</vt:i4>
      </vt:variant>
      <vt:variant>
        <vt:lpwstr>http://www.nevo.co.il/case/27499246</vt:lpwstr>
      </vt:variant>
      <vt:variant>
        <vt:lpwstr/>
      </vt:variant>
      <vt:variant>
        <vt:i4>3407996</vt:i4>
      </vt:variant>
      <vt:variant>
        <vt:i4>36</vt:i4>
      </vt:variant>
      <vt:variant>
        <vt:i4>0</vt:i4>
      </vt:variant>
      <vt:variant>
        <vt:i4>5</vt:i4>
      </vt:variant>
      <vt:variant>
        <vt:lpwstr>http://www.nevo.co.il/case/5568354</vt:lpwstr>
      </vt:variant>
      <vt:variant>
        <vt:lpwstr/>
      </vt:variant>
      <vt:variant>
        <vt:i4>3997812</vt:i4>
      </vt:variant>
      <vt:variant>
        <vt:i4>33</vt:i4>
      </vt:variant>
      <vt:variant>
        <vt:i4>0</vt:i4>
      </vt:variant>
      <vt:variant>
        <vt:i4>5</vt:i4>
      </vt:variant>
      <vt:variant>
        <vt:lpwstr>http://www.nevo.co.il/case/27305799</vt:lpwstr>
      </vt:variant>
      <vt:variant>
        <vt:lpwstr/>
      </vt:variant>
      <vt:variant>
        <vt:i4>3604592</vt:i4>
      </vt:variant>
      <vt:variant>
        <vt:i4>30</vt:i4>
      </vt:variant>
      <vt:variant>
        <vt:i4>0</vt:i4>
      </vt:variant>
      <vt:variant>
        <vt:i4>5</vt:i4>
      </vt:variant>
      <vt:variant>
        <vt:lpwstr>http://www.nevo.co.il/case/28452933</vt:lpwstr>
      </vt:variant>
      <vt:variant>
        <vt:lpwstr/>
      </vt:variant>
      <vt:variant>
        <vt:i4>3276920</vt:i4>
      </vt:variant>
      <vt:variant>
        <vt:i4>27</vt:i4>
      </vt:variant>
      <vt:variant>
        <vt:i4>0</vt:i4>
      </vt:variant>
      <vt:variant>
        <vt:i4>5</vt:i4>
      </vt:variant>
      <vt:variant>
        <vt:lpwstr>http://www.nevo.co.il/case/28152132</vt:lpwstr>
      </vt:variant>
      <vt:variant>
        <vt:lpwstr/>
      </vt:variant>
      <vt:variant>
        <vt:i4>3735668</vt:i4>
      </vt:variant>
      <vt:variant>
        <vt:i4>24</vt:i4>
      </vt:variant>
      <vt:variant>
        <vt:i4>0</vt:i4>
      </vt:variant>
      <vt:variant>
        <vt:i4>5</vt:i4>
      </vt:variant>
      <vt:variant>
        <vt:lpwstr>http://www.nevo.co.il/case/27911638</vt:lpwstr>
      </vt:variant>
      <vt:variant>
        <vt:lpwstr/>
      </vt:variant>
      <vt:variant>
        <vt:i4>4063356</vt:i4>
      </vt:variant>
      <vt:variant>
        <vt:i4>21</vt:i4>
      </vt:variant>
      <vt:variant>
        <vt:i4>0</vt:i4>
      </vt:variant>
      <vt:variant>
        <vt:i4>5</vt:i4>
      </vt:variant>
      <vt:variant>
        <vt:lpwstr>http://www.nevo.co.il/case/27894608</vt:lpwstr>
      </vt:variant>
      <vt:variant>
        <vt:lpwstr/>
      </vt:variant>
      <vt:variant>
        <vt:i4>6553702</vt:i4>
      </vt:variant>
      <vt:variant>
        <vt:i4>18</vt:i4>
      </vt:variant>
      <vt:variant>
        <vt:i4>0</vt:i4>
      </vt:variant>
      <vt:variant>
        <vt:i4>5</vt:i4>
      </vt:variant>
      <vt:variant>
        <vt:lpwstr>http://www.nevo.co.il/law/70301/31</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6553702</vt:i4>
      </vt:variant>
      <vt:variant>
        <vt:i4>3</vt:i4>
      </vt:variant>
      <vt:variant>
        <vt:i4>0</vt:i4>
      </vt:variant>
      <vt:variant>
        <vt:i4>5</vt:i4>
      </vt:variant>
      <vt:variant>
        <vt:lpwstr>http://www.nevo.co.il/law/70301/31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2025-04-25T10:52:00Z</dcterms:created>
  <dcterms:modified xsi:type="dcterms:W3CDTF">2025-04-25T10:52:00Z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10875</vt:lpwstr>
  </property>
  <property fmtid="{D5CDD505-2E9C-101B-9397-08002B2CF9AE}" pid="6" name="NEWPARTB">
    <vt:lpwstr>12</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נור אבו צאפי;פאדי אבו צאפי</vt:lpwstr>
  </property>
  <property fmtid="{D5CDD505-2E9C-101B-9397-08002B2CF9AE}" pid="10" name="LAWYER">
    <vt:lpwstr>שירה מוהר;עלא תלאווי;שאדי נאטור</vt:lpwstr>
  </property>
  <property fmtid="{D5CDD505-2E9C-101B-9397-08002B2CF9AE}" pid="11" name="JUDGE">
    <vt:lpwstr>מרב גרינברג</vt:lpwstr>
  </property>
  <property fmtid="{D5CDD505-2E9C-101B-9397-08002B2CF9AE}" pid="12" name="CITY">
    <vt:lpwstr>מרכז</vt:lpwstr>
  </property>
  <property fmtid="{D5CDD505-2E9C-101B-9397-08002B2CF9AE}" pid="13" name="DATE">
    <vt:lpwstr>20230808</vt:lpwstr>
  </property>
  <property fmtid="{D5CDD505-2E9C-101B-9397-08002B2CF9AE}" pid="14" name="TYPE_N_DATE">
    <vt:lpwstr>39020230808</vt:lpwstr>
  </property>
  <property fmtid="{D5CDD505-2E9C-101B-9397-08002B2CF9AE}" pid="15" name="WORDNUMPAGES">
    <vt:lpwstr>8</vt:lpwstr>
  </property>
  <property fmtid="{D5CDD505-2E9C-101B-9397-08002B2CF9AE}" pid="16" name="TYPE_ABS_DATE">
    <vt:lpwstr>390020230808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27894608;27911638;28152132:2;28452933;27305799;5568354;27499246;28513828;26986974;25528737;26913995;28389666;28621153;28257427;13015506;5614477;28963593:2;26842441;22272975;26934681;27721185</vt:lpwstr>
  </property>
  <property fmtid="{D5CDD505-2E9C-101B-9397-08002B2CF9AE}" pid="36" name="LAWLISTTMP1">
    <vt:lpwstr>70301/144.a:2;031</vt:lpwstr>
  </property>
</Properties>
</file>