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332FC6" w:rsidRPr="00AA620D" w14:paraId="0BDFD7C6" w14:textId="77777777" w:rsidTr="00435E51">
        <w:trPr>
          <w:trHeight w:hRule="exact" w:val="418"/>
          <w:jc w:val="center"/>
        </w:trPr>
        <w:tc>
          <w:tcPr>
            <w:tcW w:w="8861" w:type="dxa"/>
            <w:gridSpan w:val="2"/>
          </w:tcPr>
          <w:p w14:paraId="3BD595C7" w14:textId="77777777" w:rsidR="00332FC6" w:rsidRPr="00AA620D" w:rsidRDefault="00332FC6" w:rsidP="00435E51">
            <w:pPr>
              <w:pStyle w:val="a3"/>
              <w:jc w:val="center"/>
              <w:rPr>
                <w:rFonts w:ascii="Tahoma" w:hAnsi="Tahoma" w:cs="Tahoma"/>
                <w:color w:val="000080"/>
                <w:rtl/>
              </w:rPr>
            </w:pPr>
            <w:r w:rsidRPr="00AA620D">
              <w:rPr>
                <w:rFonts w:ascii="Tahoma" w:hAnsi="Tahoma" w:cs="Tahoma"/>
                <w:b/>
                <w:bCs/>
                <w:color w:val="000080"/>
                <w:rtl/>
              </w:rPr>
              <w:t>בית המשפט המחוזי בחיפה</w:t>
            </w:r>
          </w:p>
        </w:tc>
      </w:tr>
      <w:tr w:rsidR="00332FC6" w:rsidRPr="00AA620D" w14:paraId="700AEBDA" w14:textId="77777777" w:rsidTr="00435E51">
        <w:trPr>
          <w:trHeight w:val="337"/>
          <w:jc w:val="center"/>
        </w:trPr>
        <w:tc>
          <w:tcPr>
            <w:tcW w:w="5131" w:type="dxa"/>
          </w:tcPr>
          <w:p w14:paraId="256590A9" w14:textId="77777777" w:rsidR="00332FC6" w:rsidRPr="00AA620D" w:rsidRDefault="00332FC6" w:rsidP="00435E51">
            <w:pPr>
              <w:rPr>
                <w:rFonts w:cs="FrankRuehl"/>
                <w:sz w:val="28"/>
                <w:szCs w:val="28"/>
                <w:rtl/>
              </w:rPr>
            </w:pPr>
            <w:r w:rsidRPr="00AA620D">
              <w:rPr>
                <w:rFonts w:cs="FrankRuehl"/>
                <w:sz w:val="28"/>
                <w:szCs w:val="28"/>
                <w:rtl/>
              </w:rPr>
              <w:t>ת"פ</w:t>
            </w:r>
            <w:r w:rsidRPr="00AA620D">
              <w:rPr>
                <w:rFonts w:cs="FrankRuehl" w:hint="cs"/>
                <w:sz w:val="28"/>
                <w:szCs w:val="28"/>
                <w:rtl/>
              </w:rPr>
              <w:t xml:space="preserve"> </w:t>
            </w:r>
            <w:r w:rsidRPr="00AA620D">
              <w:rPr>
                <w:rFonts w:cs="FrankRuehl"/>
                <w:sz w:val="28"/>
                <w:szCs w:val="28"/>
                <w:rtl/>
              </w:rPr>
              <w:t>22417-12-21</w:t>
            </w:r>
            <w:r w:rsidRPr="00AA620D">
              <w:rPr>
                <w:rFonts w:cs="FrankRuehl" w:hint="cs"/>
                <w:sz w:val="28"/>
                <w:szCs w:val="28"/>
                <w:rtl/>
              </w:rPr>
              <w:t xml:space="preserve"> </w:t>
            </w:r>
            <w:r w:rsidRPr="00AA620D">
              <w:rPr>
                <w:rFonts w:cs="FrankRuehl"/>
                <w:sz w:val="28"/>
                <w:szCs w:val="28"/>
                <w:rtl/>
              </w:rPr>
              <w:t>מדינת ישראל נ' עמאש</w:t>
            </w:r>
          </w:p>
          <w:p w14:paraId="446B730B" w14:textId="77777777" w:rsidR="00332FC6" w:rsidRPr="00AA620D" w:rsidRDefault="00332FC6" w:rsidP="00435E51">
            <w:pPr>
              <w:pStyle w:val="a3"/>
              <w:rPr>
                <w:rFonts w:cs="FrankRuehl"/>
                <w:sz w:val="28"/>
                <w:szCs w:val="28"/>
                <w:rtl/>
              </w:rPr>
            </w:pPr>
          </w:p>
        </w:tc>
        <w:tc>
          <w:tcPr>
            <w:tcW w:w="3730" w:type="dxa"/>
          </w:tcPr>
          <w:p w14:paraId="69294A0E" w14:textId="77777777" w:rsidR="00332FC6" w:rsidRPr="00AA620D" w:rsidRDefault="00332FC6" w:rsidP="00435E51">
            <w:pPr>
              <w:pStyle w:val="a3"/>
              <w:jc w:val="right"/>
              <w:rPr>
                <w:rFonts w:cs="FrankRuehl"/>
                <w:sz w:val="28"/>
                <w:szCs w:val="28"/>
                <w:rtl/>
              </w:rPr>
            </w:pPr>
          </w:p>
        </w:tc>
      </w:tr>
    </w:tbl>
    <w:p w14:paraId="6E06F231" w14:textId="77777777" w:rsidR="00332FC6" w:rsidRPr="00AA620D" w:rsidRDefault="00332FC6" w:rsidP="00332FC6">
      <w:pPr>
        <w:pStyle w:val="a3"/>
        <w:rPr>
          <w:sz w:val="14"/>
          <w:szCs w:val="14"/>
          <w:rtl/>
        </w:rPr>
      </w:pPr>
      <w:r w:rsidRPr="00AA620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32FC6" w:rsidRPr="00AA620D" w14:paraId="071D62DC" w14:textId="77777777" w:rsidTr="00332FC6">
        <w:trPr>
          <w:trHeight w:val="295"/>
          <w:jc w:val="center"/>
        </w:trPr>
        <w:tc>
          <w:tcPr>
            <w:tcW w:w="923" w:type="dxa"/>
            <w:tcBorders>
              <w:top w:val="nil"/>
              <w:left w:val="nil"/>
              <w:bottom w:val="nil"/>
              <w:right w:val="nil"/>
            </w:tcBorders>
            <w:shd w:val="clear" w:color="auto" w:fill="auto"/>
          </w:tcPr>
          <w:p w14:paraId="1B864680" w14:textId="77777777" w:rsidR="00332FC6" w:rsidRPr="00AA620D" w:rsidRDefault="00332FC6" w:rsidP="00332FC6">
            <w:pPr>
              <w:jc w:val="both"/>
              <w:rPr>
                <w:rFonts w:ascii="David" w:hAnsi="David"/>
                <w:b/>
                <w:bCs/>
                <w:sz w:val="26"/>
                <w:szCs w:val="26"/>
              </w:rPr>
            </w:pPr>
            <w:r w:rsidRPr="00AA620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094B6A5B" w14:textId="77777777" w:rsidR="00332FC6" w:rsidRPr="00AA620D" w:rsidRDefault="00332FC6" w:rsidP="00435E51">
            <w:pPr>
              <w:rPr>
                <w:rFonts w:ascii="David" w:hAnsi="David"/>
                <w:b/>
                <w:bCs/>
                <w:sz w:val="26"/>
                <w:szCs w:val="26"/>
                <w:rtl/>
              </w:rPr>
            </w:pPr>
            <w:r w:rsidRPr="00AA620D">
              <w:rPr>
                <w:rFonts w:ascii="David" w:hAnsi="David"/>
                <w:b/>
                <w:bCs/>
                <w:sz w:val="26"/>
                <w:szCs w:val="26"/>
                <w:rtl/>
              </w:rPr>
              <w:t>כבוד השופטת, סגנית הנשיא  דיאנה סלע</w:t>
            </w:r>
          </w:p>
          <w:p w14:paraId="2D3BCDF9" w14:textId="77777777" w:rsidR="00332FC6" w:rsidRPr="00AA620D" w:rsidRDefault="00332FC6" w:rsidP="00435E51">
            <w:pPr>
              <w:rPr>
                <w:rFonts w:ascii="David" w:hAnsi="David"/>
                <w:sz w:val="26"/>
                <w:szCs w:val="26"/>
                <w:rtl/>
              </w:rPr>
            </w:pPr>
          </w:p>
          <w:p w14:paraId="6A5983AD" w14:textId="77777777" w:rsidR="00332FC6" w:rsidRPr="00AA620D" w:rsidRDefault="00332FC6" w:rsidP="00332FC6">
            <w:pPr>
              <w:jc w:val="both"/>
              <w:rPr>
                <w:rFonts w:ascii="David" w:hAnsi="David"/>
                <w:sz w:val="26"/>
                <w:szCs w:val="26"/>
              </w:rPr>
            </w:pPr>
          </w:p>
        </w:tc>
      </w:tr>
      <w:tr w:rsidR="00332FC6" w:rsidRPr="00AA620D" w14:paraId="1759A7D9" w14:textId="77777777" w:rsidTr="00332FC6">
        <w:trPr>
          <w:trHeight w:val="355"/>
          <w:jc w:val="center"/>
        </w:trPr>
        <w:tc>
          <w:tcPr>
            <w:tcW w:w="923" w:type="dxa"/>
            <w:tcBorders>
              <w:top w:val="nil"/>
              <w:left w:val="nil"/>
              <w:bottom w:val="nil"/>
              <w:right w:val="nil"/>
            </w:tcBorders>
            <w:shd w:val="clear" w:color="auto" w:fill="auto"/>
          </w:tcPr>
          <w:p w14:paraId="0D6651B0" w14:textId="77777777" w:rsidR="00332FC6" w:rsidRPr="00AA620D" w:rsidRDefault="00332FC6" w:rsidP="00332FC6">
            <w:pPr>
              <w:jc w:val="both"/>
              <w:rPr>
                <w:rFonts w:ascii="David" w:hAnsi="David"/>
                <w:b/>
                <w:bCs/>
                <w:sz w:val="26"/>
                <w:szCs w:val="26"/>
              </w:rPr>
            </w:pPr>
            <w:bookmarkStart w:id="0" w:name="FirstAppellant"/>
            <w:bookmarkStart w:id="1" w:name="LastJudge"/>
            <w:bookmarkEnd w:id="1"/>
            <w:r w:rsidRPr="00AA620D">
              <w:rPr>
                <w:rFonts w:ascii="David" w:hAnsi="David"/>
                <w:b/>
                <w:bCs/>
                <w:sz w:val="26"/>
                <w:szCs w:val="26"/>
                <w:rtl/>
              </w:rPr>
              <w:t>בעניין:</w:t>
            </w:r>
          </w:p>
        </w:tc>
        <w:tc>
          <w:tcPr>
            <w:tcW w:w="3219" w:type="dxa"/>
            <w:tcBorders>
              <w:top w:val="nil"/>
              <w:left w:val="nil"/>
              <w:bottom w:val="nil"/>
              <w:right w:val="nil"/>
            </w:tcBorders>
            <w:shd w:val="clear" w:color="auto" w:fill="auto"/>
          </w:tcPr>
          <w:p w14:paraId="29589685" w14:textId="77777777" w:rsidR="00332FC6" w:rsidRPr="00AA620D" w:rsidRDefault="00332FC6" w:rsidP="00332FC6">
            <w:pPr>
              <w:suppressLineNumbers/>
              <w:rPr>
                <w:rFonts w:ascii="David" w:hAnsi="David"/>
                <w:b/>
                <w:bCs/>
                <w:sz w:val="26"/>
                <w:szCs w:val="26"/>
              </w:rPr>
            </w:pPr>
            <w:r w:rsidRPr="00AA620D">
              <w:rPr>
                <w:rFonts w:ascii="David" w:hAnsi="David" w:hint="cs"/>
                <w:b/>
                <w:bCs/>
                <w:sz w:val="26"/>
                <w:szCs w:val="26"/>
                <w:rtl/>
              </w:rPr>
              <w:t>המאשימה</w:t>
            </w:r>
          </w:p>
        </w:tc>
        <w:tc>
          <w:tcPr>
            <w:tcW w:w="4678" w:type="dxa"/>
            <w:tcBorders>
              <w:top w:val="nil"/>
              <w:left w:val="nil"/>
              <w:bottom w:val="nil"/>
              <w:right w:val="nil"/>
            </w:tcBorders>
            <w:shd w:val="clear" w:color="auto" w:fill="auto"/>
            <w:vAlign w:val="center"/>
          </w:tcPr>
          <w:p w14:paraId="46932E07" w14:textId="77777777" w:rsidR="00332FC6" w:rsidRPr="00AA620D" w:rsidRDefault="00332FC6" w:rsidP="00332FC6">
            <w:pPr>
              <w:suppressLineNumbers/>
              <w:rPr>
                <w:rFonts w:ascii="David" w:hAnsi="David"/>
                <w:sz w:val="26"/>
                <w:szCs w:val="26"/>
              </w:rPr>
            </w:pPr>
            <w:r w:rsidRPr="00AA620D">
              <w:rPr>
                <w:rFonts w:ascii="Arial" w:hAnsi="Arial"/>
                <w:b/>
                <w:bCs/>
                <w:sz w:val="26"/>
                <w:szCs w:val="26"/>
                <w:rtl/>
              </w:rPr>
              <w:t>מדינת ישראל</w:t>
            </w:r>
            <w:r w:rsidRPr="00AA620D">
              <w:rPr>
                <w:rFonts w:ascii="Arial" w:hAnsi="Arial" w:hint="cs"/>
                <w:b/>
                <w:bCs/>
                <w:sz w:val="26"/>
                <w:szCs w:val="26"/>
                <w:rtl/>
              </w:rPr>
              <w:t xml:space="preserve"> </w:t>
            </w:r>
          </w:p>
        </w:tc>
      </w:tr>
      <w:bookmarkEnd w:id="0"/>
      <w:tr w:rsidR="00332FC6" w:rsidRPr="00AA620D" w14:paraId="3BE3B06B" w14:textId="77777777" w:rsidTr="00332FC6">
        <w:trPr>
          <w:trHeight w:val="355"/>
          <w:jc w:val="center"/>
        </w:trPr>
        <w:tc>
          <w:tcPr>
            <w:tcW w:w="923" w:type="dxa"/>
            <w:tcBorders>
              <w:top w:val="nil"/>
              <w:left w:val="nil"/>
              <w:bottom w:val="nil"/>
              <w:right w:val="nil"/>
            </w:tcBorders>
            <w:shd w:val="clear" w:color="auto" w:fill="auto"/>
          </w:tcPr>
          <w:p w14:paraId="6588F97C" w14:textId="77777777" w:rsidR="00332FC6" w:rsidRPr="00AA620D" w:rsidRDefault="00332FC6" w:rsidP="00332FC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2D7F917" w14:textId="77777777" w:rsidR="00332FC6" w:rsidRPr="00AA620D" w:rsidRDefault="00332FC6" w:rsidP="00332FC6">
            <w:pPr>
              <w:jc w:val="center"/>
              <w:rPr>
                <w:rFonts w:ascii="David" w:hAnsi="David"/>
                <w:b/>
                <w:bCs/>
                <w:sz w:val="26"/>
                <w:szCs w:val="26"/>
                <w:rtl/>
              </w:rPr>
            </w:pPr>
          </w:p>
          <w:p w14:paraId="427BC88A" w14:textId="77777777" w:rsidR="00332FC6" w:rsidRPr="00AA620D" w:rsidRDefault="00332FC6" w:rsidP="00332FC6">
            <w:pPr>
              <w:jc w:val="center"/>
              <w:rPr>
                <w:rFonts w:ascii="David" w:hAnsi="David"/>
                <w:b/>
                <w:bCs/>
                <w:sz w:val="26"/>
                <w:szCs w:val="26"/>
                <w:rtl/>
              </w:rPr>
            </w:pPr>
            <w:r w:rsidRPr="00AA620D">
              <w:rPr>
                <w:rFonts w:ascii="David" w:hAnsi="David"/>
                <w:b/>
                <w:bCs/>
                <w:sz w:val="26"/>
                <w:szCs w:val="26"/>
                <w:rtl/>
              </w:rPr>
              <w:t>נגד</w:t>
            </w:r>
          </w:p>
          <w:p w14:paraId="21C9202A" w14:textId="77777777" w:rsidR="00332FC6" w:rsidRPr="00AA620D" w:rsidRDefault="00332FC6" w:rsidP="00332FC6">
            <w:pPr>
              <w:jc w:val="both"/>
              <w:rPr>
                <w:rFonts w:ascii="David" w:hAnsi="David"/>
                <w:sz w:val="26"/>
                <w:szCs w:val="26"/>
              </w:rPr>
            </w:pPr>
          </w:p>
        </w:tc>
      </w:tr>
      <w:tr w:rsidR="00332FC6" w:rsidRPr="00AA620D" w14:paraId="0BCD1545" w14:textId="77777777" w:rsidTr="00332FC6">
        <w:trPr>
          <w:trHeight w:val="355"/>
          <w:jc w:val="center"/>
        </w:trPr>
        <w:tc>
          <w:tcPr>
            <w:tcW w:w="923" w:type="dxa"/>
            <w:tcBorders>
              <w:top w:val="nil"/>
              <w:left w:val="nil"/>
              <w:bottom w:val="nil"/>
              <w:right w:val="nil"/>
            </w:tcBorders>
            <w:shd w:val="clear" w:color="auto" w:fill="auto"/>
          </w:tcPr>
          <w:p w14:paraId="28F3C573" w14:textId="77777777" w:rsidR="00332FC6" w:rsidRPr="00AA620D" w:rsidRDefault="00332FC6" w:rsidP="00435E51">
            <w:pPr>
              <w:rPr>
                <w:rFonts w:ascii="David" w:hAnsi="David"/>
                <w:sz w:val="26"/>
                <w:szCs w:val="26"/>
                <w:rtl/>
              </w:rPr>
            </w:pPr>
          </w:p>
        </w:tc>
        <w:tc>
          <w:tcPr>
            <w:tcW w:w="3219" w:type="dxa"/>
            <w:tcBorders>
              <w:top w:val="nil"/>
              <w:left w:val="nil"/>
              <w:bottom w:val="nil"/>
              <w:right w:val="nil"/>
            </w:tcBorders>
            <w:shd w:val="clear" w:color="auto" w:fill="auto"/>
          </w:tcPr>
          <w:p w14:paraId="2AEA98AE" w14:textId="77777777" w:rsidR="00332FC6" w:rsidRPr="00AA620D" w:rsidRDefault="00332FC6" w:rsidP="00435E51">
            <w:pPr>
              <w:rPr>
                <w:rFonts w:ascii="Arial" w:hAnsi="Arial"/>
                <w:b/>
                <w:bCs/>
                <w:sz w:val="26"/>
                <w:szCs w:val="26"/>
                <w:rtl/>
              </w:rPr>
            </w:pPr>
            <w:r w:rsidRPr="00AA620D">
              <w:rPr>
                <w:rFonts w:ascii="Arial" w:hAnsi="Arial"/>
                <w:b/>
                <w:bCs/>
                <w:sz w:val="26"/>
                <w:szCs w:val="26"/>
                <w:rtl/>
              </w:rPr>
              <w:t>ה</w:t>
            </w:r>
            <w:r w:rsidRPr="00AA620D">
              <w:rPr>
                <w:rFonts w:ascii="Arial" w:hAnsi="Arial" w:hint="cs"/>
                <w:b/>
                <w:bCs/>
                <w:sz w:val="26"/>
                <w:szCs w:val="26"/>
                <w:rtl/>
              </w:rPr>
              <w:t>נאשם</w:t>
            </w:r>
          </w:p>
        </w:tc>
        <w:tc>
          <w:tcPr>
            <w:tcW w:w="4678" w:type="dxa"/>
            <w:tcBorders>
              <w:top w:val="nil"/>
              <w:left w:val="nil"/>
              <w:bottom w:val="nil"/>
              <w:right w:val="nil"/>
            </w:tcBorders>
            <w:shd w:val="clear" w:color="auto" w:fill="auto"/>
            <w:vAlign w:val="center"/>
          </w:tcPr>
          <w:p w14:paraId="04F02521" w14:textId="77777777" w:rsidR="00332FC6" w:rsidRPr="00AA620D" w:rsidRDefault="00332FC6" w:rsidP="00332FC6">
            <w:pPr>
              <w:suppressLineNumbers/>
              <w:rPr>
                <w:rFonts w:ascii="David" w:hAnsi="David"/>
                <w:sz w:val="26"/>
                <w:szCs w:val="26"/>
              </w:rPr>
            </w:pPr>
            <w:r w:rsidRPr="00AA620D">
              <w:rPr>
                <w:rFonts w:ascii="Arial" w:hAnsi="Arial"/>
                <w:b/>
                <w:bCs/>
                <w:sz w:val="26"/>
                <w:szCs w:val="26"/>
                <w:rtl/>
              </w:rPr>
              <w:t>טוראד עמאש</w:t>
            </w:r>
            <w:r w:rsidRPr="00AA620D">
              <w:rPr>
                <w:rFonts w:ascii="Arial" w:hAnsi="Arial" w:hint="cs"/>
                <w:b/>
                <w:bCs/>
                <w:sz w:val="26"/>
                <w:szCs w:val="26"/>
                <w:rtl/>
              </w:rPr>
              <w:t xml:space="preserve"> </w:t>
            </w:r>
          </w:p>
        </w:tc>
      </w:tr>
    </w:tbl>
    <w:p w14:paraId="55B5A6F8" w14:textId="77777777" w:rsidR="00716F02" w:rsidRDefault="00716F02" w:rsidP="00AA620D">
      <w:pPr>
        <w:ind w:right="-851"/>
        <w:rPr>
          <w:rFonts w:ascii="Arial" w:hAnsi="Arial"/>
          <w:sz w:val="42"/>
          <w:szCs w:val="42"/>
          <w:rtl/>
        </w:rPr>
      </w:pPr>
    </w:p>
    <w:p w14:paraId="34D36D0F" w14:textId="77777777" w:rsidR="00716F02" w:rsidRPr="00716F02" w:rsidRDefault="00716F02" w:rsidP="00716F02">
      <w:pPr>
        <w:spacing w:after="120" w:line="240" w:lineRule="exact"/>
        <w:ind w:left="283" w:right="-851" w:hanging="283"/>
        <w:jc w:val="both"/>
        <w:rPr>
          <w:rFonts w:ascii="FrankRuehl" w:hAnsi="FrankRuehl" w:cs="FrankRuehl"/>
          <w:rtl/>
        </w:rPr>
      </w:pPr>
    </w:p>
    <w:p w14:paraId="2E0BA0AE" w14:textId="77777777" w:rsidR="00AE5456" w:rsidRPr="00AE5456" w:rsidRDefault="00AE5456" w:rsidP="00AE5456">
      <w:pPr>
        <w:spacing w:before="120" w:after="120" w:line="240" w:lineRule="exact"/>
        <w:ind w:left="283" w:right="-851" w:hanging="283"/>
        <w:jc w:val="both"/>
        <w:rPr>
          <w:rFonts w:ascii="FrankRuehl" w:hAnsi="FrankRuehl" w:cs="FrankRuehl"/>
          <w:rtl/>
        </w:rPr>
      </w:pPr>
    </w:p>
    <w:p w14:paraId="0F2010F3" w14:textId="77777777" w:rsidR="00460A49" w:rsidRDefault="00460A49" w:rsidP="00460A49">
      <w:pPr>
        <w:ind w:right="-851"/>
        <w:rPr>
          <w:rFonts w:ascii="Arial" w:hAnsi="Arial"/>
          <w:sz w:val="42"/>
          <w:szCs w:val="42"/>
          <w:rtl/>
        </w:rPr>
      </w:pPr>
      <w:bookmarkStart w:id="2" w:name="LawTable"/>
      <w:bookmarkEnd w:id="2"/>
    </w:p>
    <w:p w14:paraId="5C36F6AB" w14:textId="77777777" w:rsidR="00460A49" w:rsidRPr="00460A49" w:rsidRDefault="00460A49" w:rsidP="00460A49">
      <w:pPr>
        <w:spacing w:before="120" w:after="120" w:line="240" w:lineRule="exact"/>
        <w:ind w:left="283" w:right="-851" w:hanging="283"/>
        <w:jc w:val="both"/>
        <w:rPr>
          <w:rFonts w:ascii="FrankRuehl" w:hAnsi="FrankRuehl" w:cs="FrankRuehl"/>
          <w:rtl/>
        </w:rPr>
      </w:pPr>
    </w:p>
    <w:p w14:paraId="43A1E765" w14:textId="77777777" w:rsidR="00460A49" w:rsidRPr="00460A49" w:rsidRDefault="00460A49" w:rsidP="00460A49">
      <w:pPr>
        <w:spacing w:before="120" w:after="120" w:line="240" w:lineRule="exact"/>
        <w:ind w:left="283" w:right="-851" w:hanging="283"/>
        <w:jc w:val="both"/>
        <w:rPr>
          <w:rFonts w:ascii="FrankRuehl" w:hAnsi="FrankRuehl" w:cs="FrankRuehl"/>
          <w:rtl/>
        </w:rPr>
      </w:pPr>
    </w:p>
    <w:p w14:paraId="3536EF66" w14:textId="77777777" w:rsidR="00460A49" w:rsidRPr="00460A49" w:rsidRDefault="00460A49" w:rsidP="00460A49">
      <w:pPr>
        <w:spacing w:before="120" w:after="120" w:line="240" w:lineRule="exact"/>
        <w:ind w:left="283" w:right="-851" w:hanging="283"/>
        <w:jc w:val="both"/>
        <w:rPr>
          <w:rFonts w:ascii="FrankRuehl" w:hAnsi="FrankRuehl" w:cs="FrankRuehl"/>
          <w:rtl/>
        </w:rPr>
      </w:pPr>
      <w:r w:rsidRPr="00460A49">
        <w:rPr>
          <w:rFonts w:ascii="FrankRuehl" w:hAnsi="FrankRuehl" w:cs="FrankRuehl"/>
          <w:rtl/>
        </w:rPr>
        <w:t xml:space="preserve">חקיקה שאוזכרה: </w:t>
      </w:r>
    </w:p>
    <w:p w14:paraId="178AF080" w14:textId="77777777" w:rsidR="00460A49" w:rsidRPr="00460A49" w:rsidRDefault="00460A49" w:rsidP="00460A49">
      <w:pPr>
        <w:spacing w:before="120" w:after="120" w:line="240" w:lineRule="exact"/>
        <w:ind w:left="283" w:right="-851" w:hanging="283"/>
        <w:jc w:val="both"/>
        <w:rPr>
          <w:rFonts w:ascii="FrankRuehl" w:hAnsi="FrankRuehl" w:cs="FrankRuehl"/>
          <w:rtl/>
        </w:rPr>
      </w:pPr>
      <w:hyperlink r:id="rId7" w:history="1">
        <w:r w:rsidRPr="00460A49">
          <w:rPr>
            <w:rFonts w:ascii="FrankRuehl" w:hAnsi="FrankRuehl" w:cs="FrankRuehl"/>
            <w:color w:val="0000FF"/>
            <w:rtl/>
          </w:rPr>
          <w:t>חוק העונשין, תשל"ז-1977</w:t>
        </w:r>
      </w:hyperlink>
      <w:r w:rsidRPr="00460A49">
        <w:rPr>
          <w:rFonts w:ascii="FrankRuehl" w:hAnsi="FrankRuehl" w:cs="FrankRuehl"/>
          <w:rtl/>
        </w:rPr>
        <w:t xml:space="preserve">: סע'  </w:t>
      </w:r>
      <w:hyperlink r:id="rId8" w:history="1">
        <w:r w:rsidRPr="00460A49">
          <w:rPr>
            <w:rFonts w:ascii="FrankRuehl" w:hAnsi="FrankRuehl" w:cs="FrankRuehl"/>
            <w:color w:val="0000FF"/>
            <w:rtl/>
          </w:rPr>
          <w:t>40</w:t>
        </w:r>
      </w:hyperlink>
      <w:r w:rsidRPr="00460A49">
        <w:rPr>
          <w:rFonts w:ascii="FrankRuehl" w:hAnsi="FrankRuehl" w:cs="FrankRuehl"/>
          <w:rtl/>
        </w:rPr>
        <w:t xml:space="preserve">, </w:t>
      </w:r>
      <w:hyperlink r:id="rId9" w:history="1">
        <w:r w:rsidRPr="00460A49">
          <w:rPr>
            <w:rFonts w:ascii="FrankRuehl" w:hAnsi="FrankRuehl" w:cs="FrankRuehl"/>
            <w:color w:val="0000FF"/>
            <w:rtl/>
          </w:rPr>
          <w:t>40ג</w:t>
        </w:r>
      </w:hyperlink>
      <w:r w:rsidRPr="00460A49">
        <w:rPr>
          <w:rFonts w:ascii="FrankRuehl" w:hAnsi="FrankRuehl" w:cs="FrankRuehl"/>
          <w:rtl/>
        </w:rPr>
        <w:t xml:space="preserve">, </w:t>
      </w:r>
      <w:hyperlink r:id="rId10" w:history="1">
        <w:r w:rsidRPr="00460A49">
          <w:rPr>
            <w:rFonts w:ascii="FrankRuehl" w:hAnsi="FrankRuehl" w:cs="FrankRuehl"/>
            <w:color w:val="0000FF"/>
            <w:rtl/>
          </w:rPr>
          <w:t>40ט</w:t>
        </w:r>
      </w:hyperlink>
      <w:r w:rsidRPr="00460A49">
        <w:rPr>
          <w:rFonts w:ascii="FrankRuehl" w:hAnsi="FrankRuehl" w:cs="FrankRuehl"/>
          <w:rtl/>
        </w:rPr>
        <w:t xml:space="preserve">, </w:t>
      </w:r>
      <w:hyperlink r:id="rId11" w:history="1">
        <w:r w:rsidRPr="00460A49">
          <w:rPr>
            <w:rFonts w:ascii="FrankRuehl" w:hAnsi="FrankRuehl" w:cs="FrankRuehl"/>
            <w:color w:val="0000FF"/>
            <w:rtl/>
          </w:rPr>
          <w:t>40 י'</w:t>
        </w:r>
      </w:hyperlink>
      <w:r w:rsidRPr="00460A49">
        <w:rPr>
          <w:rFonts w:ascii="FrankRuehl" w:hAnsi="FrankRuehl" w:cs="FrankRuehl"/>
          <w:rtl/>
        </w:rPr>
        <w:t xml:space="preserve">, </w:t>
      </w:r>
      <w:hyperlink r:id="rId12" w:history="1">
        <w:r w:rsidRPr="00460A49">
          <w:rPr>
            <w:rFonts w:ascii="FrankRuehl" w:hAnsi="FrankRuehl" w:cs="FrankRuehl"/>
            <w:color w:val="0000FF"/>
            <w:rtl/>
          </w:rPr>
          <w:t>144(א)</w:t>
        </w:r>
      </w:hyperlink>
      <w:r w:rsidRPr="00460A49">
        <w:rPr>
          <w:rFonts w:ascii="FrankRuehl" w:hAnsi="FrankRuehl" w:cs="FrankRuehl"/>
          <w:rtl/>
        </w:rPr>
        <w:t xml:space="preserve">, </w:t>
      </w:r>
      <w:hyperlink r:id="rId13" w:history="1">
        <w:r w:rsidRPr="00460A49">
          <w:rPr>
            <w:rFonts w:ascii="FrankRuehl" w:hAnsi="FrankRuehl" w:cs="FrankRuehl"/>
            <w:color w:val="0000FF"/>
            <w:rtl/>
          </w:rPr>
          <w:t>40יד</w:t>
        </w:r>
      </w:hyperlink>
    </w:p>
    <w:p w14:paraId="48392D2D" w14:textId="77777777" w:rsidR="00460A49" w:rsidRPr="00460A49" w:rsidRDefault="00460A49" w:rsidP="00460A49">
      <w:pPr>
        <w:ind w:right="-851"/>
        <w:rPr>
          <w:rFonts w:ascii="Arial" w:hAnsi="Arial"/>
          <w:sz w:val="42"/>
          <w:szCs w:val="42"/>
          <w:rtl/>
        </w:rPr>
      </w:pPr>
      <w:bookmarkStart w:id="3" w:name="LawTable_End"/>
      <w:bookmarkEnd w:id="3"/>
    </w:p>
    <w:p w14:paraId="5486E68C" w14:textId="77777777" w:rsidR="00332FC6" w:rsidRPr="00AE5456" w:rsidRDefault="00332FC6" w:rsidP="00AE5456">
      <w:pPr>
        <w:ind w:right="-851"/>
        <w:rPr>
          <w:rFonts w:ascii="Arial" w:hAnsi="Arial"/>
          <w:sz w:val="42"/>
          <w:szCs w:val="4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32FC6" w14:paraId="1F78F4BF" w14:textId="77777777" w:rsidTr="00332FC6">
        <w:trPr>
          <w:trHeight w:val="355"/>
          <w:jc w:val="center"/>
        </w:trPr>
        <w:tc>
          <w:tcPr>
            <w:tcW w:w="8820" w:type="dxa"/>
            <w:tcBorders>
              <w:top w:val="nil"/>
              <w:left w:val="nil"/>
              <w:bottom w:val="nil"/>
              <w:right w:val="nil"/>
            </w:tcBorders>
            <w:shd w:val="clear" w:color="auto" w:fill="auto"/>
          </w:tcPr>
          <w:p w14:paraId="56476279" w14:textId="77777777" w:rsidR="00AA620D" w:rsidRPr="00AA620D" w:rsidRDefault="00AA620D" w:rsidP="00AA620D">
            <w:pPr>
              <w:jc w:val="center"/>
              <w:rPr>
                <w:rFonts w:ascii="David" w:hAnsi="David"/>
                <w:b/>
                <w:bCs/>
                <w:sz w:val="30"/>
                <w:szCs w:val="30"/>
                <w:rtl/>
              </w:rPr>
            </w:pPr>
            <w:bookmarkStart w:id="4" w:name="PsakDin" w:colFirst="0" w:colLast="0"/>
            <w:r w:rsidRPr="00AA620D">
              <w:rPr>
                <w:rFonts w:ascii="David" w:hAnsi="David"/>
                <w:b/>
                <w:bCs/>
                <w:sz w:val="30"/>
                <w:szCs w:val="30"/>
                <w:rtl/>
              </w:rPr>
              <w:t>גזר - דין</w:t>
            </w:r>
          </w:p>
          <w:p w14:paraId="0B999F17" w14:textId="77777777" w:rsidR="00332FC6" w:rsidRPr="00AA620D" w:rsidRDefault="00332FC6" w:rsidP="00AA620D">
            <w:pPr>
              <w:jc w:val="center"/>
              <w:rPr>
                <w:rFonts w:ascii="David" w:hAnsi="David"/>
                <w:bCs/>
                <w:sz w:val="32"/>
                <w:szCs w:val="32"/>
                <w:u w:val="single"/>
                <w:rtl/>
              </w:rPr>
            </w:pPr>
          </w:p>
        </w:tc>
      </w:tr>
      <w:bookmarkEnd w:id="4"/>
    </w:tbl>
    <w:p w14:paraId="7E52107C" w14:textId="77777777" w:rsidR="00332FC6" w:rsidRPr="00A67224" w:rsidRDefault="00332FC6" w:rsidP="00332FC6">
      <w:pPr>
        <w:ind w:right="-851"/>
        <w:rPr>
          <w:rFonts w:ascii="Arial" w:hAnsi="Arial"/>
          <w:b/>
          <w:bCs/>
          <w:sz w:val="42"/>
          <w:szCs w:val="42"/>
          <w:rtl/>
        </w:rPr>
      </w:pPr>
    </w:p>
    <w:p w14:paraId="2D4F61BB" w14:textId="77777777" w:rsidR="00332FC6" w:rsidRDefault="00332FC6" w:rsidP="00332FC6">
      <w:pPr>
        <w:spacing w:line="360" w:lineRule="auto"/>
        <w:ind w:left="720" w:right="-851" w:hanging="720"/>
        <w:jc w:val="both"/>
        <w:rPr>
          <w:rFonts w:ascii="David" w:hAnsi="David"/>
          <w:rtl/>
        </w:rPr>
      </w:pPr>
      <w:r w:rsidRPr="00835821">
        <w:rPr>
          <w:rFonts w:ascii="David" w:hAnsi="David" w:hint="cs"/>
          <w:b/>
          <w:bCs/>
          <w:rtl/>
        </w:rPr>
        <w:t>1.</w:t>
      </w:r>
      <w:r w:rsidRPr="00835821">
        <w:rPr>
          <w:rFonts w:ascii="David" w:hAnsi="David"/>
          <w:b/>
          <w:bCs/>
          <w:rtl/>
        </w:rPr>
        <w:tab/>
      </w:r>
      <w:bookmarkStart w:id="5" w:name="ABSTRACT_START"/>
      <w:bookmarkEnd w:id="5"/>
      <w:r w:rsidRPr="00835821">
        <w:rPr>
          <w:rFonts w:ascii="David" w:hAnsi="David" w:hint="cs"/>
          <w:rtl/>
        </w:rPr>
        <w:t>הנאשם, יליד 11/7/01, הורשע על יסוד הודייתו בעובדות כתב האישום, אשר תוקן במסגרת הסדר טיעון</w:t>
      </w:r>
      <w:r>
        <w:rPr>
          <w:rFonts w:ascii="David" w:hAnsi="David" w:hint="cs"/>
          <w:rtl/>
        </w:rPr>
        <w:t>,</w:t>
      </w:r>
      <w:r w:rsidRPr="00835821">
        <w:rPr>
          <w:rFonts w:ascii="David" w:hAnsi="David" w:hint="cs"/>
          <w:rtl/>
        </w:rPr>
        <w:t xml:space="preserve"> </w:t>
      </w:r>
      <w:r w:rsidRPr="005234FF">
        <w:rPr>
          <w:rFonts w:ascii="David" w:hAnsi="David" w:hint="cs"/>
          <w:rtl/>
        </w:rPr>
        <w:t>בעבירות בנשק (החזקה)</w:t>
      </w:r>
      <w:r>
        <w:rPr>
          <w:rFonts w:ascii="David" w:hAnsi="David"/>
        </w:rPr>
        <w:t xml:space="preserve"> </w:t>
      </w:r>
      <w:r w:rsidRPr="005234FF">
        <w:rPr>
          <w:rFonts w:ascii="David" w:hAnsi="David" w:hint="cs"/>
          <w:rtl/>
        </w:rPr>
        <w:t xml:space="preserve">- </w:t>
      </w:r>
      <w:r w:rsidRPr="00835821">
        <w:rPr>
          <w:rFonts w:ascii="David" w:hAnsi="David" w:hint="cs"/>
          <w:rtl/>
        </w:rPr>
        <w:t xml:space="preserve">לפי </w:t>
      </w:r>
      <w:hyperlink r:id="rId14" w:history="1">
        <w:r w:rsidR="00716F02" w:rsidRPr="00716F02">
          <w:rPr>
            <w:rStyle w:val="Hyperlink"/>
            <w:rFonts w:ascii="David" w:hAnsi="David" w:hint="eastAsia"/>
            <w:rtl/>
          </w:rPr>
          <w:t>סעיף</w:t>
        </w:r>
        <w:r w:rsidR="00716F02" w:rsidRPr="00716F02">
          <w:rPr>
            <w:rStyle w:val="Hyperlink"/>
            <w:rFonts w:ascii="David" w:hAnsi="David"/>
            <w:rtl/>
          </w:rPr>
          <w:t xml:space="preserve"> 144(א)</w:t>
        </w:r>
      </w:hyperlink>
      <w:r>
        <w:rPr>
          <w:rFonts w:ascii="David" w:hAnsi="David" w:hint="cs"/>
          <w:rtl/>
        </w:rPr>
        <w:t xml:space="preserve"> רישא + סיפא ל</w:t>
      </w:r>
      <w:hyperlink r:id="rId15" w:history="1">
        <w:r w:rsidR="00AA620D" w:rsidRPr="00AA620D">
          <w:rPr>
            <w:rFonts w:ascii="David" w:hAnsi="David"/>
            <w:color w:val="0000FF"/>
            <w:u w:val="single"/>
            <w:rtl/>
          </w:rPr>
          <w:t>חוק העונשין</w:t>
        </w:r>
      </w:hyperlink>
      <w:r>
        <w:rPr>
          <w:rFonts w:ascii="David" w:hAnsi="David" w:hint="cs"/>
          <w:rtl/>
        </w:rPr>
        <w:t>, תשל"ז-1977 (להלן: חוק העונשין).</w:t>
      </w:r>
    </w:p>
    <w:p w14:paraId="59650000" w14:textId="77777777" w:rsidR="00332FC6" w:rsidRPr="003B32F9" w:rsidRDefault="00332FC6" w:rsidP="00332FC6">
      <w:pPr>
        <w:spacing w:line="360" w:lineRule="auto"/>
        <w:ind w:left="720" w:right="-851" w:hanging="720"/>
        <w:jc w:val="both"/>
        <w:rPr>
          <w:rFonts w:ascii="David" w:hAnsi="David"/>
          <w:sz w:val="14"/>
          <w:szCs w:val="14"/>
          <w:rtl/>
        </w:rPr>
      </w:pPr>
      <w:r>
        <w:rPr>
          <w:rFonts w:ascii="David" w:hAnsi="David" w:hint="cs"/>
          <w:rtl/>
        </w:rPr>
        <w:t xml:space="preserve"> </w:t>
      </w:r>
      <w:r w:rsidRPr="00835821">
        <w:rPr>
          <w:rFonts w:ascii="David" w:hAnsi="David" w:hint="cs"/>
          <w:rtl/>
        </w:rPr>
        <w:tab/>
      </w:r>
    </w:p>
    <w:p w14:paraId="12BDDB44" w14:textId="77777777" w:rsidR="00332FC6" w:rsidRPr="005234FF" w:rsidRDefault="00332FC6" w:rsidP="00332FC6">
      <w:pPr>
        <w:ind w:left="720" w:right="-851" w:hanging="720"/>
        <w:jc w:val="both"/>
        <w:rPr>
          <w:rFonts w:ascii="David" w:hAnsi="David"/>
          <w:sz w:val="2"/>
          <w:szCs w:val="2"/>
          <w:rtl/>
        </w:rPr>
      </w:pPr>
      <w:bookmarkStart w:id="6" w:name="ABSTRACT_END"/>
      <w:bookmarkEnd w:id="6"/>
    </w:p>
    <w:p w14:paraId="18917C53" w14:textId="77777777" w:rsidR="00332FC6" w:rsidRDefault="00332FC6" w:rsidP="00332FC6">
      <w:pPr>
        <w:spacing w:line="360" w:lineRule="auto"/>
        <w:ind w:right="-851" w:firstLine="720"/>
        <w:jc w:val="both"/>
        <w:rPr>
          <w:rFonts w:ascii="David" w:hAnsi="David"/>
          <w:rtl/>
        </w:rPr>
      </w:pPr>
      <w:r w:rsidRPr="00835821">
        <w:rPr>
          <w:rFonts w:ascii="David" w:hAnsi="David" w:hint="cs"/>
          <w:b/>
          <w:bCs/>
          <w:u w:val="single"/>
          <w:rtl/>
        </w:rPr>
        <w:t>עובדות כתב האישום המתוקן הן כדלהלן:</w:t>
      </w:r>
      <w:r>
        <w:rPr>
          <w:rFonts w:ascii="David" w:hAnsi="David" w:hint="cs"/>
          <w:rtl/>
        </w:rPr>
        <w:t xml:space="preserve"> </w:t>
      </w:r>
    </w:p>
    <w:p w14:paraId="205B2D9B" w14:textId="77777777" w:rsidR="00332FC6" w:rsidRDefault="00332FC6" w:rsidP="00332FC6">
      <w:pPr>
        <w:spacing w:line="360" w:lineRule="auto"/>
        <w:ind w:left="720" w:right="-851"/>
        <w:jc w:val="both"/>
        <w:rPr>
          <w:rFonts w:ascii="David" w:hAnsi="David"/>
          <w:rtl/>
        </w:rPr>
      </w:pPr>
      <w:r>
        <w:rPr>
          <w:rFonts w:ascii="David" w:hAnsi="David" w:hint="cs"/>
          <w:rtl/>
        </w:rPr>
        <w:t>ביום 3/12/21 בשעה 20:35, החזיק הנאשם בביתו על גופו נשק דמוי תת מקלע מאולתר, שסוגל לירות כדור ובכוחו להמית אדם (להלן: הנשק), בלא רשות על פי דין להחזקתו; כן החזיק בחצר ביתו מחסנית המהווה אביזר לנשק (להלן: המחסנית), בלא רשות על פי דין להחזקתה.</w:t>
      </w:r>
    </w:p>
    <w:p w14:paraId="64F168A6" w14:textId="77777777" w:rsidR="00332FC6" w:rsidRPr="004C5AC6" w:rsidRDefault="00332FC6" w:rsidP="00332FC6">
      <w:pPr>
        <w:spacing w:line="360" w:lineRule="auto"/>
        <w:ind w:left="720" w:right="-851"/>
        <w:jc w:val="both"/>
        <w:rPr>
          <w:rFonts w:ascii="David" w:hAnsi="David"/>
          <w:sz w:val="16"/>
          <w:szCs w:val="16"/>
          <w:rtl/>
        </w:rPr>
      </w:pPr>
    </w:p>
    <w:p w14:paraId="1C48A43D" w14:textId="77777777" w:rsidR="00332FC6" w:rsidRDefault="00332FC6" w:rsidP="00332FC6">
      <w:pPr>
        <w:spacing w:line="360" w:lineRule="auto"/>
        <w:ind w:right="-851"/>
        <w:rPr>
          <w:rFonts w:ascii="David" w:hAnsi="David"/>
          <w:b/>
          <w:bCs/>
          <w:u w:val="single"/>
          <w:rtl/>
        </w:rPr>
      </w:pPr>
      <w:r>
        <w:rPr>
          <w:rFonts w:ascii="David" w:hAnsi="David" w:hint="cs"/>
          <w:b/>
          <w:bCs/>
          <w:rtl/>
        </w:rPr>
        <w:t>2.</w:t>
      </w:r>
      <w:r>
        <w:rPr>
          <w:rFonts w:ascii="David" w:hAnsi="David" w:hint="cs"/>
          <w:b/>
          <w:bCs/>
          <w:rtl/>
        </w:rPr>
        <w:tab/>
      </w:r>
      <w:r w:rsidRPr="00211C3E">
        <w:rPr>
          <w:rFonts w:ascii="David" w:hAnsi="David" w:hint="cs"/>
          <w:b/>
          <w:bCs/>
          <w:u w:val="single"/>
          <w:rtl/>
        </w:rPr>
        <w:t>הסדר הטיעון</w:t>
      </w:r>
    </w:p>
    <w:p w14:paraId="29D17C46" w14:textId="77777777" w:rsidR="00332FC6" w:rsidRDefault="00332FC6" w:rsidP="00332FC6">
      <w:pPr>
        <w:spacing w:line="360" w:lineRule="auto"/>
        <w:ind w:left="720" w:right="-851"/>
        <w:jc w:val="both"/>
        <w:rPr>
          <w:rFonts w:ascii="David" w:hAnsi="David"/>
          <w:rtl/>
        </w:rPr>
      </w:pPr>
      <w:r w:rsidRPr="009178B2">
        <w:rPr>
          <w:rFonts w:ascii="David" w:hAnsi="David" w:hint="cs"/>
          <w:rtl/>
        </w:rPr>
        <w:t>בתאריך 16/5/22, בטרם ניתנה תגובת ההגנה לכתב האישום, הגיעו הצדדים להסדר טי</w:t>
      </w:r>
      <w:r>
        <w:rPr>
          <w:rFonts w:ascii="David" w:hAnsi="David" w:hint="cs"/>
          <w:rtl/>
        </w:rPr>
        <w:t>עון שבמסגרתו תוקן כתב האישום, והנאשם הודה בעבירות שיחסו לו במסגרתו, כמפורט לעיל.</w:t>
      </w:r>
      <w:r w:rsidRPr="009178B2">
        <w:rPr>
          <w:rFonts w:ascii="David" w:hAnsi="David" w:hint="cs"/>
          <w:rtl/>
        </w:rPr>
        <w:t xml:space="preserve"> </w:t>
      </w:r>
      <w:r>
        <w:rPr>
          <w:rFonts w:ascii="David" w:hAnsi="David" w:hint="cs"/>
          <w:rtl/>
        </w:rPr>
        <w:t xml:space="preserve">כן הוסכם על הצדדים כי התסקיר שיוגש בעניינו של הנאשם, המתחייב מגילו בעת ביצוע העבירות, לא יתייחס לשאלת הרשעתו, וכי המאשימה לא תהיה כפופה להמלצותיו. </w:t>
      </w:r>
      <w:r w:rsidRPr="00431069">
        <w:rPr>
          <w:rFonts w:ascii="David" w:hAnsi="David"/>
          <w:rtl/>
        </w:rPr>
        <w:t>בהעדר הסכמה לעניין העונש, הטיעון לעונש היה חופשי, לאחר שהתקבל תסקיר של שירות המבחן בעניינו של הנאשם</w:t>
      </w:r>
      <w:r>
        <w:rPr>
          <w:rFonts w:ascii="David" w:hAnsi="David" w:hint="cs"/>
          <w:rtl/>
        </w:rPr>
        <w:t>,</w:t>
      </w:r>
      <w:r w:rsidRPr="00431069">
        <w:rPr>
          <w:rFonts w:ascii="David" w:hAnsi="David"/>
          <w:rtl/>
        </w:rPr>
        <w:t xml:space="preserve"> וכן</w:t>
      </w:r>
      <w:r w:rsidRPr="00431069">
        <w:rPr>
          <w:rFonts w:ascii="David" w:hAnsi="David" w:hint="cs"/>
          <w:rtl/>
        </w:rPr>
        <w:t xml:space="preserve"> שלושה</w:t>
      </w:r>
      <w:r w:rsidRPr="00431069">
        <w:rPr>
          <w:rFonts w:ascii="David" w:hAnsi="David"/>
          <w:rtl/>
        </w:rPr>
        <w:t xml:space="preserve"> תסקירים משלימים.</w:t>
      </w:r>
      <w:r>
        <w:rPr>
          <w:rFonts w:ascii="David" w:hAnsi="David" w:hint="cs"/>
          <w:rtl/>
        </w:rPr>
        <w:t xml:space="preserve"> </w:t>
      </w:r>
    </w:p>
    <w:p w14:paraId="6499412D" w14:textId="77777777" w:rsidR="00332FC6" w:rsidRPr="008626C8" w:rsidRDefault="00332FC6" w:rsidP="00332FC6">
      <w:pPr>
        <w:spacing w:line="360" w:lineRule="auto"/>
        <w:ind w:left="720" w:right="-851"/>
        <w:jc w:val="both"/>
        <w:rPr>
          <w:rFonts w:ascii="David" w:hAnsi="David"/>
          <w:sz w:val="14"/>
          <w:szCs w:val="14"/>
          <w:rtl/>
        </w:rPr>
      </w:pPr>
    </w:p>
    <w:p w14:paraId="66663A94" w14:textId="77777777" w:rsidR="00332FC6" w:rsidRPr="00431069" w:rsidRDefault="00332FC6" w:rsidP="00332FC6">
      <w:pPr>
        <w:ind w:left="720" w:right="-851"/>
        <w:jc w:val="both"/>
        <w:rPr>
          <w:rFonts w:ascii="David" w:hAnsi="David"/>
          <w:sz w:val="2"/>
          <w:szCs w:val="2"/>
          <w:rtl/>
        </w:rPr>
      </w:pPr>
    </w:p>
    <w:p w14:paraId="7AE23ACB" w14:textId="77777777" w:rsidR="00332FC6" w:rsidRDefault="00332FC6" w:rsidP="00332FC6">
      <w:pPr>
        <w:spacing w:line="360" w:lineRule="auto"/>
        <w:ind w:right="-851"/>
        <w:rPr>
          <w:rFonts w:ascii="David" w:hAnsi="David"/>
          <w:b/>
          <w:bCs/>
          <w:u w:val="single"/>
          <w:rtl/>
        </w:rPr>
      </w:pPr>
      <w:r w:rsidRPr="00431069">
        <w:rPr>
          <w:rFonts w:ascii="David" w:hAnsi="David" w:hint="cs"/>
          <w:b/>
          <w:bCs/>
          <w:rtl/>
        </w:rPr>
        <w:lastRenderedPageBreak/>
        <w:tab/>
      </w:r>
      <w:r>
        <w:rPr>
          <w:rFonts w:ascii="David" w:hAnsi="David" w:hint="cs"/>
          <w:b/>
          <w:bCs/>
          <w:u w:val="single"/>
          <w:rtl/>
        </w:rPr>
        <w:t>ראיות לעונש</w:t>
      </w:r>
    </w:p>
    <w:p w14:paraId="53F687B0" w14:textId="77777777" w:rsidR="00332FC6" w:rsidRDefault="00332FC6" w:rsidP="00332FC6">
      <w:pPr>
        <w:spacing w:line="360" w:lineRule="auto"/>
        <w:ind w:right="-851"/>
        <w:rPr>
          <w:rFonts w:ascii="David" w:hAnsi="David"/>
          <w:rtl/>
        </w:rPr>
      </w:pPr>
      <w:r>
        <w:rPr>
          <w:rFonts w:ascii="David" w:hAnsi="David" w:hint="cs"/>
          <w:b/>
          <w:bCs/>
          <w:rtl/>
        </w:rPr>
        <w:t xml:space="preserve">3. </w:t>
      </w:r>
      <w:r>
        <w:rPr>
          <w:rFonts w:ascii="David" w:hAnsi="David"/>
          <w:rtl/>
        </w:rPr>
        <w:tab/>
      </w:r>
      <w:r>
        <w:rPr>
          <w:rFonts w:ascii="David" w:hAnsi="David" w:hint="cs"/>
          <w:rtl/>
        </w:rPr>
        <w:t>הנאשם נעדר הרשעות קודמות.</w:t>
      </w:r>
    </w:p>
    <w:p w14:paraId="33C05436" w14:textId="77777777" w:rsidR="00332FC6" w:rsidRPr="008626C8" w:rsidRDefault="00332FC6" w:rsidP="00332FC6">
      <w:pPr>
        <w:spacing w:line="360" w:lineRule="auto"/>
        <w:ind w:right="-851"/>
        <w:rPr>
          <w:rFonts w:ascii="David" w:hAnsi="David"/>
          <w:sz w:val="14"/>
          <w:szCs w:val="14"/>
          <w:rtl/>
        </w:rPr>
      </w:pPr>
      <w:r>
        <w:rPr>
          <w:rFonts w:ascii="David" w:hAnsi="David" w:hint="cs"/>
          <w:rtl/>
        </w:rPr>
        <w:t xml:space="preserve"> </w:t>
      </w:r>
    </w:p>
    <w:p w14:paraId="746B7D52" w14:textId="77777777" w:rsidR="00332FC6" w:rsidRDefault="00332FC6" w:rsidP="00332FC6">
      <w:pPr>
        <w:spacing w:line="360" w:lineRule="auto"/>
        <w:ind w:right="-851"/>
        <w:rPr>
          <w:rFonts w:ascii="David" w:hAnsi="David"/>
          <w:rtl/>
        </w:rPr>
      </w:pPr>
      <w:r>
        <w:rPr>
          <w:rFonts w:ascii="David" w:hAnsi="David" w:hint="cs"/>
          <w:rtl/>
        </w:rPr>
        <w:tab/>
      </w:r>
      <w:r w:rsidRPr="009178B2">
        <w:rPr>
          <w:rFonts w:ascii="David" w:hAnsi="David" w:hint="cs"/>
          <w:b/>
          <w:bCs/>
          <w:u w:val="single"/>
          <w:rtl/>
        </w:rPr>
        <w:t>תסקירי שירות המבחן</w:t>
      </w:r>
    </w:p>
    <w:p w14:paraId="5AB3AD98" w14:textId="77777777" w:rsidR="00332FC6" w:rsidRDefault="00332FC6" w:rsidP="00332FC6">
      <w:pPr>
        <w:spacing w:line="360" w:lineRule="auto"/>
        <w:ind w:left="720" w:right="-851" w:hanging="720"/>
        <w:jc w:val="both"/>
        <w:rPr>
          <w:rFonts w:ascii="David" w:hAnsi="David"/>
          <w:rtl/>
        </w:rPr>
      </w:pPr>
      <w:r>
        <w:rPr>
          <w:rFonts w:ascii="David" w:hAnsi="David" w:hint="cs"/>
          <w:rtl/>
        </w:rPr>
        <w:tab/>
        <w:t xml:space="preserve">שירות המבחן ערך כאמור מספר תסקירים בעניינו של הנאשם. הראשון מיום 11/9/22, שני תסקירים משלימים מתאריכים 18/10/22 ו- 20/10/21 ותסקיר סופי מיום 31/10/22. </w:t>
      </w:r>
    </w:p>
    <w:p w14:paraId="3A179555" w14:textId="77777777" w:rsidR="00332FC6" w:rsidRPr="004C5AC6" w:rsidRDefault="00332FC6" w:rsidP="00332FC6">
      <w:pPr>
        <w:spacing w:line="360" w:lineRule="auto"/>
        <w:ind w:left="720" w:right="-851" w:hanging="720"/>
        <w:jc w:val="both"/>
        <w:rPr>
          <w:rFonts w:ascii="David" w:hAnsi="David"/>
          <w:sz w:val="10"/>
          <w:szCs w:val="10"/>
          <w:rtl/>
        </w:rPr>
      </w:pPr>
    </w:p>
    <w:p w14:paraId="35C8B40C" w14:textId="77777777" w:rsidR="00332FC6" w:rsidRPr="008626C8" w:rsidRDefault="00332FC6" w:rsidP="00332FC6">
      <w:pPr>
        <w:spacing w:line="360" w:lineRule="auto"/>
        <w:ind w:left="720" w:right="-851" w:hanging="720"/>
        <w:rPr>
          <w:rFonts w:ascii="David" w:hAnsi="David"/>
          <w:sz w:val="4"/>
          <w:szCs w:val="4"/>
          <w:rtl/>
        </w:rPr>
      </w:pPr>
      <w:r>
        <w:rPr>
          <w:rFonts w:ascii="David" w:hAnsi="David" w:hint="cs"/>
          <w:rtl/>
        </w:rPr>
        <w:t xml:space="preserve"> </w:t>
      </w:r>
    </w:p>
    <w:p w14:paraId="6FB005DA" w14:textId="77777777" w:rsidR="00332FC6" w:rsidRPr="00B144C0" w:rsidRDefault="00332FC6" w:rsidP="00332FC6">
      <w:pPr>
        <w:spacing w:line="360" w:lineRule="auto"/>
        <w:ind w:right="-851"/>
        <w:rPr>
          <w:rFonts w:ascii="David" w:hAnsi="David"/>
          <w:b/>
          <w:bCs/>
          <w:u w:val="single"/>
          <w:rtl/>
        </w:rPr>
      </w:pPr>
      <w:r>
        <w:rPr>
          <w:rFonts w:ascii="David" w:hAnsi="David" w:hint="cs"/>
          <w:b/>
          <w:bCs/>
          <w:rtl/>
        </w:rPr>
        <w:t>4.</w:t>
      </w:r>
      <w:r>
        <w:rPr>
          <w:rFonts w:ascii="David" w:hAnsi="David" w:hint="cs"/>
          <w:rtl/>
        </w:rPr>
        <w:tab/>
      </w:r>
      <w:r w:rsidRPr="00B144C0">
        <w:rPr>
          <w:rFonts w:ascii="David" w:hAnsi="David" w:hint="cs"/>
          <w:b/>
          <w:bCs/>
          <w:u w:val="single"/>
          <w:rtl/>
        </w:rPr>
        <w:t>התסקיר הראשון מיום 11/9/22</w:t>
      </w:r>
    </w:p>
    <w:p w14:paraId="4EDD5FB3" w14:textId="77777777" w:rsidR="00332FC6" w:rsidRDefault="00332FC6" w:rsidP="00332FC6">
      <w:pPr>
        <w:spacing w:line="360" w:lineRule="auto"/>
        <w:ind w:left="720" w:right="-851"/>
        <w:jc w:val="both"/>
        <w:rPr>
          <w:rFonts w:ascii="David" w:hAnsi="David"/>
          <w:rtl/>
        </w:rPr>
      </w:pPr>
      <w:r w:rsidRPr="00DC67A4">
        <w:rPr>
          <w:rFonts w:ascii="David" w:hAnsi="David" w:hint="cs"/>
          <w:b/>
          <w:bCs/>
          <w:rtl/>
        </w:rPr>
        <w:t>א.</w:t>
      </w:r>
      <w:r>
        <w:rPr>
          <w:rFonts w:ascii="David" w:hAnsi="David" w:hint="cs"/>
          <w:rtl/>
        </w:rPr>
        <w:t xml:space="preserve"> </w:t>
      </w:r>
      <w:r w:rsidRPr="00B144C0">
        <w:rPr>
          <w:rFonts w:ascii="David" w:hAnsi="David" w:hint="cs"/>
          <w:rtl/>
        </w:rPr>
        <w:t xml:space="preserve">קצינת המבחן סקרה את </w:t>
      </w:r>
      <w:r w:rsidRPr="00B144C0">
        <w:rPr>
          <w:rFonts w:ascii="David" w:hAnsi="David" w:hint="cs"/>
          <w:b/>
          <w:bCs/>
          <w:rtl/>
        </w:rPr>
        <w:t>נסיבותיו האישיות של הנאשם</w:t>
      </w:r>
      <w:r>
        <w:rPr>
          <w:rFonts w:ascii="David" w:hAnsi="David" w:hint="cs"/>
          <w:rtl/>
        </w:rPr>
        <w:t xml:space="preserve">, כבן 21, מאורס, </w:t>
      </w:r>
      <w:r w:rsidRPr="00B144C0">
        <w:rPr>
          <w:rFonts w:ascii="David" w:hAnsi="David" w:hint="cs"/>
          <w:rtl/>
        </w:rPr>
        <w:t xml:space="preserve">אשר עובר למעצרו התגורר בבית סבו בג'סר א-זרקא. </w:t>
      </w:r>
      <w:r>
        <w:rPr>
          <w:rFonts w:ascii="David" w:hAnsi="David" w:hint="cs"/>
          <w:rtl/>
        </w:rPr>
        <w:t xml:space="preserve">הנאשם, כבן 22, הוא הבכור מבין חמשת אחאיו, בני 20 </w:t>
      </w:r>
      <w:r>
        <w:rPr>
          <w:rFonts w:ascii="David" w:hAnsi="David"/>
          <w:rtl/>
        </w:rPr>
        <w:t>–</w:t>
      </w:r>
      <w:r>
        <w:rPr>
          <w:rFonts w:ascii="David" w:hAnsi="David" w:hint="cs"/>
          <w:rtl/>
        </w:rPr>
        <w:t xml:space="preserve"> 13; מסר כי הוריו פרודים מזה כחמש שנים, בעקבות שיפוץ ארוך שנים שערך האב בביתם, אשר בעטיו עברו אמו ואחאיו להתגורר בבית הורי האם, ונשארו שם; האב מתגורר אצל הוריו, ולנאשם אין קשר עמו. לדברי הנאשם, מאז לידתו חווה חוסר עניין מצד אביו, ועל כן גדל לסירוגין בבית סבו. הוא סיפר כי נשר מבית הספר לאחר שבע שנות לימוד, על רקע מצבה הבריאותי של סבתו ורצונו לשהות במחיצתה; לאחר מכן, החל לעבוד במסעדה, בניקיון ובאולם אירועים, ועד למעצרו עבד במשך כשנתיים, לסירוגין, כעוזר טבח במסעדה בעמק חפר. </w:t>
      </w:r>
    </w:p>
    <w:p w14:paraId="1DAD3843" w14:textId="77777777" w:rsidR="00332FC6" w:rsidRPr="004C5AC6" w:rsidRDefault="00332FC6" w:rsidP="00332FC6">
      <w:pPr>
        <w:spacing w:line="360" w:lineRule="auto"/>
        <w:ind w:left="720" w:right="-851"/>
        <w:jc w:val="both"/>
        <w:rPr>
          <w:rFonts w:ascii="David" w:hAnsi="David"/>
          <w:b/>
          <w:bCs/>
          <w:sz w:val="16"/>
          <w:szCs w:val="16"/>
          <w:rtl/>
        </w:rPr>
      </w:pPr>
    </w:p>
    <w:p w14:paraId="19541AD7" w14:textId="77777777" w:rsidR="00332FC6" w:rsidRDefault="00332FC6" w:rsidP="00332FC6">
      <w:pPr>
        <w:spacing w:line="360" w:lineRule="auto"/>
        <w:ind w:left="720" w:right="-851"/>
        <w:jc w:val="both"/>
        <w:rPr>
          <w:rFonts w:ascii="David" w:hAnsi="David"/>
          <w:rtl/>
        </w:rPr>
      </w:pPr>
      <w:r>
        <w:rPr>
          <w:rFonts w:ascii="David" w:hAnsi="David" w:hint="cs"/>
          <w:rtl/>
        </w:rPr>
        <w:t xml:space="preserve">הנאשם נעדר עבר פלילי. הנאשם מסר לקצינת המבחן כי קרוב משפחתו דרס בשוגג אדם ממשפחה עבריינית, ומאז התגלע סכסוך בין המשפחות, שכלל איומים וירי יומיומי לעבר בני משפחתו של הנאשם. לדבריו, רכש את הנשק לצורך הגנה עצמית, על רקע הסכסוך, האיומים והירי המתמשך על ביתו, ונתפס מיד לאחר רכישת הנשק מבלי שעשה בו כל שימוש; הוא סיפר כי הסכסוך "נסגר" במעמד מכובדי הכפר, אך ללא סולחה רשמית, משום שבני משפחתו אינם מוכנים לשלם את סכום הכסף שנדרש מהם. </w:t>
      </w:r>
    </w:p>
    <w:p w14:paraId="4A965BEF" w14:textId="77777777" w:rsidR="00332FC6" w:rsidRPr="008C7BC6" w:rsidRDefault="00332FC6" w:rsidP="00332FC6">
      <w:pPr>
        <w:spacing w:line="360" w:lineRule="auto"/>
        <w:ind w:left="720" w:right="-851"/>
        <w:jc w:val="both"/>
        <w:rPr>
          <w:rFonts w:ascii="David" w:hAnsi="David"/>
          <w:sz w:val="14"/>
          <w:szCs w:val="14"/>
          <w:rtl/>
        </w:rPr>
      </w:pPr>
    </w:p>
    <w:p w14:paraId="0551B1A6" w14:textId="77777777" w:rsidR="00332FC6" w:rsidRDefault="00332FC6" w:rsidP="00332FC6">
      <w:pPr>
        <w:spacing w:line="360" w:lineRule="auto"/>
        <w:ind w:left="720" w:right="-851"/>
        <w:jc w:val="both"/>
        <w:rPr>
          <w:rFonts w:ascii="David" w:hAnsi="David"/>
          <w:sz w:val="16"/>
          <w:szCs w:val="16"/>
          <w:rtl/>
        </w:rPr>
      </w:pPr>
      <w:r>
        <w:rPr>
          <w:rFonts w:ascii="David" w:hAnsi="David" w:hint="cs"/>
          <w:rtl/>
        </w:rPr>
        <w:t xml:space="preserve">קצינת המבחן העריכה כי הנאשם קיבל אחריות פורמלית בלבד על החזקת הנשק, ולא הפנים את </w:t>
      </w:r>
      <w:r w:rsidRPr="007301C0">
        <w:rPr>
          <w:rFonts w:ascii="David" w:hAnsi="David" w:hint="cs"/>
          <w:rtl/>
        </w:rPr>
        <w:t>חומרת התנהלותו ומצבו</w:t>
      </w:r>
      <w:r>
        <w:rPr>
          <w:rFonts w:ascii="David" w:hAnsi="David" w:hint="cs"/>
          <w:rtl/>
        </w:rPr>
        <w:t xml:space="preserve">; הוא שלל תכנון ספציפי לשימוש בו, וטען כאמור כי מדובר בהגנה עצמית, </w:t>
      </w:r>
      <w:r w:rsidRPr="007301C0">
        <w:rPr>
          <w:rFonts w:ascii="David" w:hAnsi="David" w:hint="cs"/>
          <w:rtl/>
        </w:rPr>
        <w:t>לאחר שמיצה את הפנייה</w:t>
      </w:r>
      <w:r>
        <w:rPr>
          <w:rFonts w:ascii="David" w:hAnsi="David" w:hint="cs"/>
          <w:rtl/>
        </w:rPr>
        <w:t xml:space="preserve"> לגורמי אכיפת החוק; הנאשם מודע למחירים האישיים הכרוכים במעורבותו הפלילית, בשל מעצרו, הרחקתו ומעצרו בפיקוח אלקטרוני למשך 8 </w:t>
      </w:r>
      <w:r w:rsidRPr="00930F80">
        <w:rPr>
          <w:rFonts w:ascii="David" w:hAnsi="David" w:hint="cs"/>
          <w:rtl/>
        </w:rPr>
        <w:t>חודשים בבית חברו של סבו בחדרה,</w:t>
      </w:r>
      <w:r>
        <w:rPr>
          <w:rFonts w:ascii="David" w:hAnsi="David" w:hint="cs"/>
          <w:rtl/>
        </w:rPr>
        <w:t xml:space="preserve"> אם כי שוחרר למעצר בית ביום 24/7/22, והם היוו עבורו גורם מציב גבול ומרתיע; הוא שלל צריכת סמים או הימורים, ודגימת שתן שמסר נמצאה נקיה משרידי סם. לדבריו, צרך אלכוהול במידה מבוקרת לאחר העבודה, </w:t>
      </w:r>
      <w:r w:rsidRPr="00930F80">
        <w:rPr>
          <w:rFonts w:ascii="David" w:hAnsi="David" w:hint="cs"/>
          <w:rtl/>
        </w:rPr>
        <w:t xml:space="preserve">ללא התמכרות. </w:t>
      </w:r>
    </w:p>
    <w:p w14:paraId="2A18EE45" w14:textId="77777777" w:rsidR="00332FC6" w:rsidRPr="008626C8" w:rsidRDefault="00332FC6" w:rsidP="00332FC6">
      <w:pPr>
        <w:spacing w:line="360" w:lineRule="auto"/>
        <w:ind w:left="720" w:right="-851"/>
        <w:jc w:val="both"/>
        <w:rPr>
          <w:rFonts w:ascii="David" w:hAnsi="David"/>
          <w:sz w:val="10"/>
          <w:szCs w:val="10"/>
          <w:rtl/>
        </w:rPr>
      </w:pPr>
    </w:p>
    <w:p w14:paraId="1979930D" w14:textId="77777777" w:rsidR="00332FC6" w:rsidRPr="004255A0" w:rsidRDefault="00332FC6" w:rsidP="00332FC6">
      <w:pPr>
        <w:spacing w:line="360" w:lineRule="auto"/>
        <w:ind w:left="720" w:right="-851"/>
        <w:jc w:val="both"/>
        <w:rPr>
          <w:rFonts w:ascii="David" w:hAnsi="David"/>
          <w:sz w:val="4"/>
          <w:szCs w:val="4"/>
          <w:rtl/>
        </w:rPr>
      </w:pPr>
    </w:p>
    <w:p w14:paraId="680B2639" w14:textId="77777777" w:rsidR="00332FC6" w:rsidRPr="00930F80" w:rsidRDefault="00332FC6" w:rsidP="00332FC6">
      <w:pPr>
        <w:spacing w:line="360" w:lineRule="auto"/>
        <w:ind w:left="720" w:right="-851"/>
        <w:jc w:val="both"/>
        <w:rPr>
          <w:rFonts w:ascii="David" w:hAnsi="David"/>
          <w:b/>
          <w:bCs/>
          <w:sz w:val="2"/>
          <w:szCs w:val="2"/>
          <w:rtl/>
        </w:rPr>
      </w:pPr>
    </w:p>
    <w:p w14:paraId="0EC64402" w14:textId="77777777" w:rsidR="00332FC6" w:rsidRDefault="00332FC6" w:rsidP="00332FC6">
      <w:pPr>
        <w:spacing w:line="360" w:lineRule="auto"/>
        <w:ind w:left="720" w:right="-851"/>
        <w:jc w:val="both"/>
        <w:rPr>
          <w:rFonts w:ascii="David" w:hAnsi="David"/>
          <w:rtl/>
        </w:rPr>
      </w:pPr>
      <w:r w:rsidRPr="007301C0">
        <w:rPr>
          <w:rFonts w:ascii="David" w:hAnsi="David" w:hint="cs"/>
          <w:b/>
          <w:bCs/>
          <w:rtl/>
        </w:rPr>
        <w:t>הסיכו</w:t>
      </w:r>
      <w:r>
        <w:rPr>
          <w:rFonts w:ascii="David" w:hAnsi="David" w:hint="cs"/>
          <w:b/>
          <w:bCs/>
          <w:rtl/>
        </w:rPr>
        <w:t>ן</w:t>
      </w:r>
      <w:r w:rsidRPr="007301C0">
        <w:rPr>
          <w:rFonts w:ascii="David" w:hAnsi="David" w:hint="cs"/>
          <w:b/>
          <w:bCs/>
          <w:rtl/>
        </w:rPr>
        <w:t xml:space="preserve"> לעבריינות למול סיכויי השיקום</w:t>
      </w:r>
      <w:r>
        <w:rPr>
          <w:rFonts w:ascii="David" w:hAnsi="David" w:hint="cs"/>
          <w:rtl/>
        </w:rPr>
        <w:t>;</w:t>
      </w:r>
    </w:p>
    <w:p w14:paraId="672BB865" w14:textId="77777777" w:rsidR="00332FC6" w:rsidRDefault="00332FC6" w:rsidP="00332FC6">
      <w:pPr>
        <w:spacing w:line="360" w:lineRule="auto"/>
        <w:ind w:left="720" w:right="-851"/>
        <w:jc w:val="both"/>
        <w:rPr>
          <w:rFonts w:ascii="David" w:hAnsi="David"/>
          <w:rtl/>
        </w:rPr>
      </w:pPr>
      <w:r>
        <w:rPr>
          <w:rFonts w:ascii="David" w:hAnsi="David" w:hint="cs"/>
          <w:rtl/>
        </w:rPr>
        <w:t xml:space="preserve">במסגרת </w:t>
      </w:r>
      <w:r w:rsidRPr="008626C8">
        <w:rPr>
          <w:rFonts w:ascii="David" w:hAnsi="David" w:hint="cs"/>
          <w:b/>
          <w:bCs/>
          <w:rtl/>
        </w:rPr>
        <w:t>גורמי הסיכון</w:t>
      </w:r>
      <w:r>
        <w:rPr>
          <w:rFonts w:ascii="David" w:hAnsi="David" w:hint="cs"/>
          <w:rtl/>
        </w:rPr>
        <w:t xml:space="preserve"> התרשם שירות המבחן כי לנאשם הצעיר בן  ה-21 אישיות בלתי מגובשת, ילדותית, תלותית ואימפולסיבית, בצד דימוי עצמי נמוך, תחושת כעס כלפי אביו שגרם לו חוויית דחיה וכלפי הוריו שלא היוו דמויות הוריות משמעותיות עבורו, לעומת סביו, שגידלוהו כהורים. דימויו הגברי הנמוך מצוי ברקע לביצועה של עבירת הנשק לצורך הגנה על המשפחה. </w:t>
      </w:r>
    </w:p>
    <w:p w14:paraId="134DF953" w14:textId="77777777" w:rsidR="00332FC6" w:rsidRPr="008626C8" w:rsidRDefault="00332FC6" w:rsidP="00332FC6">
      <w:pPr>
        <w:spacing w:line="360" w:lineRule="auto"/>
        <w:ind w:left="720" w:right="-851"/>
        <w:jc w:val="both"/>
        <w:rPr>
          <w:rFonts w:ascii="David" w:hAnsi="David"/>
          <w:sz w:val="16"/>
          <w:szCs w:val="16"/>
          <w:rtl/>
        </w:rPr>
      </w:pPr>
    </w:p>
    <w:p w14:paraId="31629795" w14:textId="77777777" w:rsidR="00332FC6" w:rsidRDefault="00332FC6" w:rsidP="00332FC6">
      <w:pPr>
        <w:spacing w:line="360" w:lineRule="auto"/>
        <w:ind w:left="720" w:right="-851"/>
        <w:jc w:val="both"/>
        <w:rPr>
          <w:rFonts w:ascii="David" w:hAnsi="David"/>
          <w:rtl/>
        </w:rPr>
      </w:pPr>
      <w:r w:rsidRPr="008626C8">
        <w:rPr>
          <w:rFonts w:ascii="David" w:hAnsi="David" w:hint="cs"/>
          <w:b/>
          <w:bCs/>
          <w:rtl/>
        </w:rPr>
        <w:t>כגורמי סיכוי לשיקום</w:t>
      </w:r>
      <w:r>
        <w:rPr>
          <w:rFonts w:ascii="David" w:hAnsi="David" w:hint="cs"/>
          <w:rtl/>
        </w:rPr>
        <w:t xml:space="preserve"> נלקחו בחשבון עברו הנקי של הנאשם, עברו התעסוקתי הרציף,  המלמד על היותו בעל יכולות תפקודיות תקינות, והיותם של סביו גורמי תמיכה משפחתיים משמעותיים ובעלי סמכות להנחיל לו ערכים נורמטיביים. ועוד, חרף קשיי ביטוי, שיתף הנאשם פעולה עם שירות המבחן במהלך </w:t>
      </w:r>
      <w:r>
        <w:rPr>
          <w:rFonts w:ascii="David" w:hAnsi="David" w:hint="cs"/>
          <w:rtl/>
        </w:rPr>
        <w:lastRenderedPageBreak/>
        <w:t>הפיקוח על מעצרו, חשף חוויות מעולמו הרגשי,  ולא הפר את תנאי הפיקוח האלקטרוני, דבר המעיד על יכולתו להיענות לסמכות.</w:t>
      </w:r>
    </w:p>
    <w:p w14:paraId="2E5DEBF9" w14:textId="77777777" w:rsidR="00332FC6" w:rsidRPr="00C51B4E" w:rsidRDefault="00332FC6" w:rsidP="00332FC6">
      <w:pPr>
        <w:spacing w:line="360" w:lineRule="auto"/>
        <w:ind w:left="720" w:right="-851"/>
        <w:jc w:val="both"/>
        <w:rPr>
          <w:rFonts w:ascii="David" w:hAnsi="David"/>
          <w:sz w:val="12"/>
          <w:szCs w:val="12"/>
          <w:rtl/>
        </w:rPr>
      </w:pPr>
    </w:p>
    <w:p w14:paraId="643275D0" w14:textId="77777777" w:rsidR="00332FC6" w:rsidRDefault="00332FC6" w:rsidP="00332FC6">
      <w:pPr>
        <w:spacing w:line="360" w:lineRule="auto"/>
        <w:ind w:left="720" w:right="-851"/>
        <w:jc w:val="both"/>
        <w:rPr>
          <w:rFonts w:ascii="David" w:hAnsi="David"/>
          <w:rtl/>
        </w:rPr>
      </w:pPr>
      <w:r>
        <w:rPr>
          <w:rFonts w:ascii="David" w:hAnsi="David" w:hint="cs"/>
          <w:rtl/>
        </w:rPr>
        <w:t>קצינת המבחן ציינה כי הנאשם שלל קיומם של קשיים נוכחיים בחייו, טען כי העבירה בוצעה על רקע חוויית איום, כמתואר לעיל, לא זיהה כל סיכון להישנות התנהגות דומה, ובחווייתו למד את הלקח; הוא הביע הסכמה פורמלית מילולית להשתלב בטיפול, אך התקשה לזהות מטרות טיפוליות בהקשר לתפיסות, עמדות, גבולות וכיוצא בזה. שירות המבחן העריך כי הדבר נובע, בין היתר, מקשייו של הנאשם לתכנון ארוך טווח, באופן המקשה עליו לזהות מטרות עתידיות לשינוי. נוכח כל האמור לעיל, סבר השירות כי התערבות טיפולית במסגרת השירות עשויה להערכתו לסייע לנאשם באם יירתם באופן ממשי לכך.</w:t>
      </w:r>
    </w:p>
    <w:p w14:paraId="7EDE9BE7" w14:textId="77777777" w:rsidR="00332FC6" w:rsidRPr="008626C8" w:rsidRDefault="00332FC6" w:rsidP="00332FC6">
      <w:pPr>
        <w:spacing w:line="360" w:lineRule="auto"/>
        <w:ind w:left="720" w:right="-851"/>
        <w:jc w:val="both"/>
        <w:rPr>
          <w:rFonts w:ascii="David" w:hAnsi="David"/>
          <w:b/>
          <w:bCs/>
          <w:sz w:val="12"/>
          <w:szCs w:val="12"/>
          <w:rtl/>
        </w:rPr>
      </w:pPr>
    </w:p>
    <w:p w14:paraId="3D0FE9F9" w14:textId="77777777" w:rsidR="00332FC6" w:rsidRPr="008626C8" w:rsidRDefault="00332FC6" w:rsidP="00332FC6">
      <w:pPr>
        <w:spacing w:line="360" w:lineRule="auto"/>
        <w:ind w:left="720" w:right="-851"/>
        <w:jc w:val="both"/>
        <w:rPr>
          <w:rFonts w:ascii="David" w:hAnsi="David"/>
          <w:b/>
          <w:bCs/>
          <w:sz w:val="2"/>
          <w:szCs w:val="2"/>
          <w:rtl/>
        </w:rPr>
      </w:pPr>
    </w:p>
    <w:p w14:paraId="268FD571" w14:textId="77777777" w:rsidR="00332FC6" w:rsidRDefault="00332FC6" w:rsidP="00332FC6">
      <w:pPr>
        <w:spacing w:line="360" w:lineRule="auto"/>
        <w:ind w:left="720" w:right="-851"/>
        <w:jc w:val="both"/>
        <w:rPr>
          <w:rFonts w:ascii="David" w:hAnsi="David"/>
          <w:rtl/>
        </w:rPr>
      </w:pPr>
      <w:r w:rsidRPr="00784266">
        <w:rPr>
          <w:rFonts w:ascii="David" w:hAnsi="David" w:hint="cs"/>
          <w:b/>
          <w:bCs/>
          <w:rtl/>
        </w:rPr>
        <w:t>ב.</w:t>
      </w:r>
      <w:r>
        <w:rPr>
          <w:rFonts w:ascii="David" w:hAnsi="David" w:hint="cs"/>
          <w:rtl/>
        </w:rPr>
        <w:t xml:space="preserve"> בהעדר הערכה מבוססת לגבי יכולתו של הנאשם להתגייס להליך טיפולי במסגרת שירות המבחן, הודיע האחרון כי אינו יכול לבוא בהמלצה סופית בעניינו של הנאשם לעת הזו, בציינו כי אם בית המשפט יהיה  מעוניין לאפשר מיצוי האפיק השיקומי בענייננו, חרף חומרת העבירה, יוצע לשלבו במערך הטיפולי בשירות המבחן; זאת, ככל שהדיון יידחה למשך חמישה חודשים, שבמהלכם יגבש את המלצתנו בעניינו.</w:t>
      </w:r>
    </w:p>
    <w:p w14:paraId="76FC1DAC" w14:textId="77777777" w:rsidR="00332FC6" w:rsidRPr="00C51B4E" w:rsidRDefault="00332FC6" w:rsidP="00332FC6">
      <w:pPr>
        <w:spacing w:line="360" w:lineRule="auto"/>
        <w:ind w:left="720" w:right="-851"/>
        <w:jc w:val="both"/>
        <w:rPr>
          <w:rFonts w:ascii="David" w:hAnsi="David"/>
          <w:sz w:val="20"/>
          <w:szCs w:val="20"/>
          <w:rtl/>
        </w:rPr>
      </w:pPr>
    </w:p>
    <w:p w14:paraId="410B5695" w14:textId="77777777" w:rsidR="00332FC6" w:rsidRDefault="00332FC6" w:rsidP="00332FC6">
      <w:pPr>
        <w:spacing w:line="360" w:lineRule="auto"/>
        <w:ind w:left="720" w:right="-851" w:hanging="720"/>
        <w:jc w:val="both"/>
        <w:rPr>
          <w:rFonts w:ascii="David" w:hAnsi="David"/>
          <w:rtl/>
        </w:rPr>
      </w:pPr>
      <w:r>
        <w:rPr>
          <w:rFonts w:ascii="David" w:hAnsi="David" w:hint="cs"/>
          <w:b/>
          <w:bCs/>
          <w:rtl/>
        </w:rPr>
        <w:t>5</w:t>
      </w:r>
      <w:r>
        <w:rPr>
          <w:rFonts w:ascii="David" w:hAnsi="David" w:hint="cs"/>
          <w:rtl/>
        </w:rPr>
        <w:t>.</w:t>
      </w:r>
      <w:r>
        <w:rPr>
          <w:rFonts w:ascii="David" w:hAnsi="David" w:hint="cs"/>
          <w:rtl/>
        </w:rPr>
        <w:tab/>
        <w:t>ההגנה עתרה לקבל את המלצת שירות המבחן לדחייתו של הדיון כמפורט לעיל, ואילו המאשימה הודיעה כי לאור עמדת ההגנה ושירות המבחן, לא תתנגד לדחייה קצרה לצורך קבלת תסקיר סופי בעניינו של הנאשם, מבלי שהמלצותיו יחייבו את המאשימה. משכך, נתבקש השירות לערוך תסקיר סופי, כמתחייב על פי דין, והטיעון לעונש נדחה ליום 23/10/22.</w:t>
      </w:r>
    </w:p>
    <w:p w14:paraId="6B0558C9" w14:textId="77777777" w:rsidR="00332FC6" w:rsidRDefault="00332FC6" w:rsidP="00332FC6">
      <w:pPr>
        <w:spacing w:line="360" w:lineRule="auto"/>
        <w:ind w:left="720" w:right="-851"/>
        <w:jc w:val="both"/>
        <w:rPr>
          <w:rFonts w:ascii="David" w:hAnsi="David"/>
          <w:rtl/>
        </w:rPr>
      </w:pPr>
      <w:r>
        <w:rPr>
          <w:rFonts w:ascii="David" w:hAnsi="David" w:hint="cs"/>
          <w:rtl/>
        </w:rPr>
        <w:t xml:space="preserve"> </w:t>
      </w:r>
    </w:p>
    <w:p w14:paraId="472BFBDF" w14:textId="77777777" w:rsidR="00332FC6" w:rsidRDefault="00332FC6" w:rsidP="00332FC6">
      <w:pPr>
        <w:spacing w:line="360" w:lineRule="auto"/>
        <w:ind w:left="720" w:right="-851"/>
        <w:jc w:val="both"/>
        <w:rPr>
          <w:rFonts w:ascii="David" w:hAnsi="David"/>
          <w:rtl/>
        </w:rPr>
      </w:pPr>
      <w:r>
        <w:rPr>
          <w:rFonts w:ascii="David" w:hAnsi="David" w:hint="cs"/>
          <w:rtl/>
        </w:rPr>
        <w:t xml:space="preserve">דא עקא ששירות המבחן חזר והגיש בקשה בקשת דחייה, שבמסגרתה הודיע כי בתקופת הזמן הנתונה לא עלה בידו לשלב את הנאשם בטיפול, וכי אין בידו להוסיף על האמור בתסקירו מיום 11/9/22; מתוך הבנה לצורך במתן המלצה סופית, חזר השירות על עמדתו המפורטת לעיל, שלפיה במקרה זה קיימת חשיבות לבחון אפשרות לשילובו של הנאשם בהליך שיקומי טיפולי במעורבות של השירות, תוך דחיית הדיון לתקופה נוספת של כארבעה חודשים,  שבסופה יוגש תסקיר סופי אודותיו; </w:t>
      </w:r>
      <w:r w:rsidRPr="00140ACD">
        <w:rPr>
          <w:rFonts w:ascii="David" w:hAnsi="David" w:hint="cs"/>
          <w:rtl/>
        </w:rPr>
        <w:t xml:space="preserve">בציינו פעם נוספת כי המלצה זו רלוונטית בהנחה כי </w:t>
      </w:r>
      <w:r w:rsidRPr="00140ACD">
        <w:rPr>
          <w:rFonts w:ascii="David" w:hAnsi="David" w:hint="cs"/>
          <w:u w:val="single"/>
          <w:rtl/>
        </w:rPr>
        <w:t>בית המשפט מעוניין בהעדפת האפיק השיקומי בעניינו של הנאשם</w:t>
      </w:r>
      <w:r w:rsidRPr="00140ACD">
        <w:rPr>
          <w:rFonts w:ascii="David" w:hAnsi="David" w:hint="cs"/>
          <w:rtl/>
        </w:rPr>
        <w:t>, חרף חומרת העבירה שביצע.</w:t>
      </w:r>
      <w:r>
        <w:rPr>
          <w:rFonts w:ascii="David" w:hAnsi="David" w:hint="cs"/>
          <w:rtl/>
        </w:rPr>
        <w:t xml:space="preserve"> </w:t>
      </w:r>
    </w:p>
    <w:p w14:paraId="7D6A86BB" w14:textId="77777777" w:rsidR="00332FC6" w:rsidRPr="004C5AC6" w:rsidRDefault="00332FC6" w:rsidP="00332FC6">
      <w:pPr>
        <w:spacing w:line="360" w:lineRule="auto"/>
        <w:ind w:left="720" w:right="-851"/>
        <w:jc w:val="both"/>
        <w:rPr>
          <w:rFonts w:ascii="David" w:hAnsi="David"/>
          <w:b/>
          <w:bCs/>
          <w:sz w:val="10"/>
          <w:szCs w:val="10"/>
          <w:rtl/>
        </w:rPr>
      </w:pPr>
    </w:p>
    <w:p w14:paraId="7ABFA346" w14:textId="77777777" w:rsidR="00332FC6" w:rsidRDefault="00332FC6" w:rsidP="00332FC6">
      <w:pPr>
        <w:spacing w:line="360" w:lineRule="auto"/>
        <w:ind w:left="720" w:right="-851"/>
        <w:jc w:val="both"/>
        <w:rPr>
          <w:rFonts w:ascii="David" w:hAnsi="David"/>
          <w:rtl/>
        </w:rPr>
      </w:pPr>
      <w:r>
        <w:rPr>
          <w:rFonts w:ascii="David" w:hAnsi="David" w:hint="cs"/>
          <w:rtl/>
        </w:rPr>
        <w:t>נוכח האמור בבקשה זו של  שירות המבחן, נדרש השירות להגיש תסקיר סופי לאלתר.</w:t>
      </w:r>
    </w:p>
    <w:p w14:paraId="24E7B1A3" w14:textId="77777777" w:rsidR="00332FC6" w:rsidRPr="00C51B4E" w:rsidRDefault="00332FC6" w:rsidP="00332FC6">
      <w:pPr>
        <w:spacing w:line="360" w:lineRule="auto"/>
        <w:ind w:left="720" w:right="-851"/>
        <w:jc w:val="both"/>
        <w:rPr>
          <w:rFonts w:ascii="David" w:hAnsi="David"/>
          <w:sz w:val="22"/>
          <w:szCs w:val="22"/>
          <w:rtl/>
        </w:rPr>
      </w:pPr>
    </w:p>
    <w:p w14:paraId="679681C5" w14:textId="77777777" w:rsidR="00332FC6" w:rsidRDefault="00332FC6" w:rsidP="00332FC6">
      <w:pPr>
        <w:spacing w:line="360" w:lineRule="auto"/>
        <w:ind w:left="720" w:right="-851" w:hanging="720"/>
        <w:jc w:val="both"/>
        <w:rPr>
          <w:rFonts w:ascii="David" w:hAnsi="David"/>
          <w:b/>
          <w:bCs/>
          <w:rtl/>
        </w:rPr>
      </w:pPr>
      <w:r>
        <w:rPr>
          <w:rFonts w:ascii="David" w:hAnsi="David" w:hint="cs"/>
          <w:b/>
          <w:bCs/>
          <w:rtl/>
        </w:rPr>
        <w:t>6.</w:t>
      </w:r>
      <w:r>
        <w:rPr>
          <w:rFonts w:ascii="David" w:hAnsi="David" w:hint="cs"/>
          <w:rtl/>
        </w:rPr>
        <w:tab/>
        <w:t xml:space="preserve">ביום 20/10/22, הגיש השירות תסקיר נוסף שהוגדר על ידו "תסקיר סופי", ובו חזר על עמדתו הראשונית, שלפיה יש צורך בתקופה נוספת לצורך שילובו של הנאשם בהליך טיפול ושיקום, אך ככל שהוא נדרש להמלצה סופית, אינו יכול לתת הערכה מבוססת לגבי יכולתו של הנאשם להתגייס להליך טיפולי, הן מבחינה טכנית והן מבחינת יכולתו להיתרם מקשר טיפולי לשם הפחתת הסיכון הקיים, בין השאר עקב חומרת העבירה שבה הורשע; משכך, נמנע מהמלצה טיפולית שיקומית בעניינו של הנאשם, תוך המלצה כי במסגרת גזר הדין יילקחו בחשבון גילו הצעיר של הנאשם, הנעדר הרשעות קודמות, תקופת מעצרו באזוק אלקטרוני, שהותו בתנאים מגבילים, וכן השתלבותו התקינה בהליך פיקוח מעצר בשרות המבחן.  </w:t>
      </w:r>
    </w:p>
    <w:p w14:paraId="13FD4E51" w14:textId="77777777" w:rsidR="00332FC6" w:rsidRPr="00140ACD" w:rsidRDefault="00332FC6" w:rsidP="00332FC6">
      <w:pPr>
        <w:spacing w:line="360" w:lineRule="auto"/>
        <w:ind w:left="720" w:right="-851"/>
        <w:jc w:val="both"/>
        <w:rPr>
          <w:rFonts w:ascii="David" w:hAnsi="David"/>
          <w:b/>
          <w:bCs/>
          <w:sz w:val="16"/>
          <w:szCs w:val="16"/>
          <w:rtl/>
        </w:rPr>
      </w:pPr>
    </w:p>
    <w:p w14:paraId="77B2348B" w14:textId="77777777" w:rsidR="00332FC6" w:rsidRPr="00E11E8E" w:rsidRDefault="00332FC6" w:rsidP="00332FC6">
      <w:pPr>
        <w:spacing w:line="360" w:lineRule="auto"/>
        <w:ind w:left="720" w:right="-851" w:hanging="720"/>
        <w:jc w:val="both"/>
        <w:rPr>
          <w:rFonts w:ascii="David" w:hAnsi="David"/>
        </w:rPr>
      </w:pPr>
      <w:r>
        <w:rPr>
          <w:rFonts w:ascii="David" w:hAnsi="David" w:hint="cs"/>
          <w:b/>
          <w:bCs/>
          <w:rtl/>
        </w:rPr>
        <w:t>7</w:t>
      </w:r>
      <w:r w:rsidRPr="00080CA1">
        <w:rPr>
          <w:rFonts w:ascii="David" w:hAnsi="David" w:hint="cs"/>
          <w:b/>
          <w:bCs/>
          <w:rtl/>
        </w:rPr>
        <w:t>.</w:t>
      </w:r>
      <w:r>
        <w:rPr>
          <w:rFonts w:ascii="David" w:hAnsi="David" w:hint="cs"/>
          <w:rtl/>
        </w:rPr>
        <w:tab/>
      </w:r>
      <w:r w:rsidRPr="00E11E8E">
        <w:rPr>
          <w:rFonts w:ascii="David" w:hAnsi="David"/>
          <w:rtl/>
        </w:rPr>
        <w:t xml:space="preserve">בדיון שהתקיים ביום 23/10/22, </w:t>
      </w:r>
      <w:r>
        <w:rPr>
          <w:rFonts w:ascii="David" w:hAnsi="David" w:hint="cs"/>
          <w:rtl/>
        </w:rPr>
        <w:t xml:space="preserve">חזר </w:t>
      </w:r>
      <w:r w:rsidRPr="00E11E8E">
        <w:rPr>
          <w:rFonts w:ascii="David" w:hAnsi="David"/>
          <w:rtl/>
        </w:rPr>
        <w:t xml:space="preserve">הסנגור </w:t>
      </w:r>
      <w:r>
        <w:rPr>
          <w:rFonts w:ascii="David" w:hAnsi="David" w:hint="cs"/>
          <w:rtl/>
        </w:rPr>
        <w:t xml:space="preserve">וטען </w:t>
      </w:r>
      <w:r w:rsidRPr="00E11E8E">
        <w:rPr>
          <w:rFonts w:ascii="David" w:hAnsi="David"/>
          <w:rtl/>
        </w:rPr>
        <w:t xml:space="preserve">כי </w:t>
      </w:r>
      <w:r>
        <w:rPr>
          <w:rFonts w:ascii="David" w:hAnsi="David" w:hint="cs"/>
          <w:rtl/>
        </w:rPr>
        <w:t>ה</w:t>
      </w:r>
      <w:r w:rsidRPr="00E11E8E">
        <w:rPr>
          <w:rFonts w:ascii="David" w:hAnsi="David"/>
          <w:rtl/>
        </w:rPr>
        <w:t xml:space="preserve">תסקיר </w:t>
      </w:r>
      <w:r>
        <w:rPr>
          <w:rFonts w:ascii="David" w:hAnsi="David"/>
          <w:rtl/>
        </w:rPr>
        <w:t>–</w:t>
      </w:r>
      <w:r>
        <w:rPr>
          <w:rFonts w:ascii="David" w:hAnsi="David" w:hint="cs"/>
          <w:rtl/>
        </w:rPr>
        <w:t xml:space="preserve"> שהוא </w:t>
      </w:r>
      <w:r w:rsidRPr="00E11E8E">
        <w:rPr>
          <w:rFonts w:ascii="David" w:hAnsi="David"/>
          <w:rtl/>
        </w:rPr>
        <w:t>תסקיר חובה</w:t>
      </w:r>
      <w:r>
        <w:rPr>
          <w:rFonts w:ascii="David" w:hAnsi="David" w:hint="cs"/>
          <w:rtl/>
        </w:rPr>
        <w:t xml:space="preserve"> </w:t>
      </w:r>
      <w:r>
        <w:rPr>
          <w:rFonts w:ascii="David" w:hAnsi="David"/>
          <w:rtl/>
        </w:rPr>
        <w:t>–</w:t>
      </w:r>
      <w:r>
        <w:rPr>
          <w:rFonts w:ascii="David" w:hAnsi="David" w:hint="cs"/>
          <w:rtl/>
        </w:rPr>
        <w:t xml:space="preserve"> אינו סופי</w:t>
      </w:r>
      <w:r w:rsidRPr="00E11E8E">
        <w:rPr>
          <w:rFonts w:ascii="David" w:hAnsi="David"/>
          <w:rtl/>
        </w:rPr>
        <w:t xml:space="preserve"> ולא ניתן לקבלו כסוף פסוק</w:t>
      </w:r>
      <w:r>
        <w:rPr>
          <w:rFonts w:ascii="David" w:hAnsi="David" w:hint="cs"/>
          <w:rtl/>
        </w:rPr>
        <w:t>;</w:t>
      </w:r>
      <w:r w:rsidRPr="00E11E8E">
        <w:rPr>
          <w:rFonts w:ascii="David" w:hAnsi="David"/>
          <w:rtl/>
        </w:rPr>
        <w:t xml:space="preserve"> </w:t>
      </w:r>
      <w:r>
        <w:rPr>
          <w:rFonts w:ascii="David" w:hAnsi="David" w:hint="cs"/>
          <w:rtl/>
        </w:rPr>
        <w:t xml:space="preserve">גם </w:t>
      </w:r>
      <w:r w:rsidRPr="00E11E8E">
        <w:rPr>
          <w:rFonts w:ascii="David" w:hAnsi="David"/>
          <w:rtl/>
        </w:rPr>
        <w:t>ב"כ המאשימה סבר כי יש מקום להחזיר את הנושא לשירות המבחן</w:t>
      </w:r>
      <w:r>
        <w:rPr>
          <w:rFonts w:ascii="David" w:hAnsi="David" w:hint="cs"/>
          <w:rtl/>
        </w:rPr>
        <w:t>,</w:t>
      </w:r>
      <w:r w:rsidRPr="00E11E8E">
        <w:rPr>
          <w:rFonts w:ascii="David" w:hAnsi="David"/>
          <w:rtl/>
        </w:rPr>
        <w:t xml:space="preserve"> על מנת שיבהיר מדוע לא שולב הנאשם בהליך שיקומי עוד בטרם </w:t>
      </w:r>
      <w:r>
        <w:rPr>
          <w:rFonts w:ascii="David" w:hAnsi="David" w:hint="cs"/>
          <w:rtl/>
        </w:rPr>
        <w:t xml:space="preserve">הגשת </w:t>
      </w:r>
      <w:r w:rsidRPr="00E11E8E">
        <w:rPr>
          <w:rFonts w:ascii="David" w:hAnsi="David"/>
          <w:rtl/>
        </w:rPr>
        <w:t>התסקיר המקורי, זאת בהדגיש</w:t>
      </w:r>
      <w:r>
        <w:rPr>
          <w:rFonts w:ascii="David" w:hAnsi="David" w:hint="cs"/>
          <w:rtl/>
        </w:rPr>
        <w:t>ו</w:t>
      </w:r>
      <w:r w:rsidRPr="00E11E8E">
        <w:rPr>
          <w:rFonts w:ascii="David" w:hAnsi="David"/>
          <w:rtl/>
        </w:rPr>
        <w:t xml:space="preserve"> כי </w:t>
      </w:r>
      <w:r>
        <w:rPr>
          <w:rFonts w:ascii="David" w:hAnsi="David" w:hint="cs"/>
          <w:rtl/>
        </w:rPr>
        <w:t>הוא עומד</w:t>
      </w:r>
      <w:r w:rsidRPr="00E11E8E">
        <w:rPr>
          <w:rFonts w:ascii="David" w:hAnsi="David"/>
          <w:rtl/>
        </w:rPr>
        <w:t xml:space="preserve"> על השתת מאסר בפועל</w:t>
      </w:r>
      <w:r>
        <w:rPr>
          <w:rFonts w:ascii="David" w:hAnsi="David" w:hint="cs"/>
          <w:rtl/>
        </w:rPr>
        <w:t xml:space="preserve"> על הנאשם</w:t>
      </w:r>
      <w:r w:rsidRPr="00E11E8E">
        <w:rPr>
          <w:rFonts w:ascii="David" w:hAnsi="David"/>
          <w:rtl/>
        </w:rPr>
        <w:t>.</w:t>
      </w:r>
    </w:p>
    <w:p w14:paraId="0A969E67" w14:textId="77777777" w:rsidR="00332FC6" w:rsidRPr="00E35F0A" w:rsidRDefault="00332FC6" w:rsidP="00332FC6">
      <w:pPr>
        <w:spacing w:line="360" w:lineRule="auto"/>
        <w:ind w:left="720" w:right="-851"/>
        <w:jc w:val="both"/>
        <w:rPr>
          <w:rFonts w:ascii="David" w:hAnsi="David"/>
          <w:b/>
          <w:bCs/>
          <w:sz w:val="12"/>
          <w:szCs w:val="12"/>
          <w:rtl/>
        </w:rPr>
      </w:pPr>
    </w:p>
    <w:p w14:paraId="4F478A18" w14:textId="77777777" w:rsidR="00332FC6" w:rsidRPr="001E41BD" w:rsidRDefault="00332FC6" w:rsidP="00332FC6">
      <w:pPr>
        <w:spacing w:line="360" w:lineRule="auto"/>
        <w:ind w:left="720" w:right="-851"/>
        <w:jc w:val="both"/>
        <w:rPr>
          <w:rtl/>
        </w:rPr>
      </w:pPr>
      <w:r w:rsidRPr="00E11E8E">
        <w:rPr>
          <w:rFonts w:ascii="David" w:hAnsi="David" w:hint="cs"/>
          <w:rtl/>
        </w:rPr>
        <w:t>בהחלטה מנומקת שניתנה במעמד ה</w:t>
      </w:r>
      <w:r>
        <w:rPr>
          <w:rFonts w:ascii="David" w:hAnsi="David" w:hint="cs"/>
          <w:rtl/>
        </w:rPr>
        <w:t xml:space="preserve">דיון </w:t>
      </w:r>
      <w:r w:rsidRPr="00D53B55">
        <w:rPr>
          <w:rFonts w:ascii="David" w:hAnsi="David" w:hint="cs"/>
          <w:rtl/>
        </w:rPr>
        <w:t xml:space="preserve">- ומבלי שיהא בה </w:t>
      </w:r>
      <w:r>
        <w:rPr>
          <w:rFonts w:ascii="David" w:hAnsi="David" w:hint="cs"/>
          <w:rtl/>
        </w:rPr>
        <w:t xml:space="preserve">משום </w:t>
      </w:r>
      <w:r w:rsidRPr="00D53B55">
        <w:rPr>
          <w:rFonts w:ascii="David" w:hAnsi="David" w:hint="cs"/>
          <w:rtl/>
        </w:rPr>
        <w:t>הבעת עמדה לגבי האפיק השיקומי</w:t>
      </w:r>
      <w:r>
        <w:rPr>
          <w:rFonts w:ascii="David" w:hAnsi="David" w:hint="cs"/>
          <w:rtl/>
        </w:rPr>
        <w:t xml:space="preserve"> </w:t>
      </w:r>
      <w:r w:rsidRPr="00D53B55">
        <w:rPr>
          <w:rFonts w:ascii="David" w:hAnsi="David" w:hint="cs"/>
          <w:rtl/>
        </w:rPr>
        <w:t xml:space="preserve">- הוריתי לשירות המבחן </w:t>
      </w:r>
      <w:r>
        <w:rPr>
          <w:rFonts w:ascii="David" w:hAnsi="David" w:hint="cs"/>
          <w:rtl/>
        </w:rPr>
        <w:t>להשלים את התסקיר, ו</w:t>
      </w:r>
      <w:r w:rsidRPr="00D53B55">
        <w:rPr>
          <w:rFonts w:ascii="David" w:hAnsi="David" w:hint="cs"/>
          <w:rtl/>
        </w:rPr>
        <w:t>לציין מפורשות</w:t>
      </w:r>
      <w:r>
        <w:rPr>
          <w:rFonts w:ascii="David" w:hAnsi="David" w:hint="cs"/>
          <w:rtl/>
        </w:rPr>
        <w:t xml:space="preserve"> </w:t>
      </w:r>
      <w:r>
        <w:rPr>
          <w:rFonts w:ascii="David" w:hAnsi="David"/>
          <w:rtl/>
        </w:rPr>
        <w:t>–</w:t>
      </w:r>
      <w:r w:rsidRPr="00D53B55">
        <w:rPr>
          <w:rFonts w:ascii="David" w:hAnsi="David" w:hint="cs"/>
          <w:rtl/>
        </w:rPr>
        <w:t xml:space="preserve"> כעמד</w:t>
      </w:r>
      <w:r>
        <w:rPr>
          <w:rFonts w:ascii="David" w:hAnsi="David" w:hint="cs"/>
          <w:rtl/>
        </w:rPr>
        <w:t xml:space="preserve">ה </w:t>
      </w:r>
      <w:r w:rsidRPr="00D53B55">
        <w:rPr>
          <w:rFonts w:ascii="David" w:hAnsi="David" w:hint="cs"/>
          <w:rtl/>
        </w:rPr>
        <w:t xml:space="preserve">מקצועית ומבלי </w:t>
      </w:r>
      <w:r>
        <w:rPr>
          <w:rFonts w:ascii="David" w:hAnsi="David" w:hint="cs"/>
          <w:rtl/>
        </w:rPr>
        <w:t xml:space="preserve">להותיר </w:t>
      </w:r>
      <w:r w:rsidRPr="00D53B55">
        <w:rPr>
          <w:rFonts w:ascii="David" w:hAnsi="David" w:hint="cs"/>
          <w:rtl/>
        </w:rPr>
        <w:t>את העניין לשיקול דעת בית המשפט</w:t>
      </w:r>
      <w:r>
        <w:rPr>
          <w:rFonts w:ascii="David" w:hAnsi="David" w:hint="cs"/>
          <w:rtl/>
        </w:rPr>
        <w:t xml:space="preserve"> </w:t>
      </w:r>
      <w:r w:rsidRPr="00D53B55">
        <w:rPr>
          <w:rFonts w:ascii="David" w:hAnsi="David" w:hint="cs"/>
          <w:rtl/>
        </w:rPr>
        <w:t xml:space="preserve">-  </w:t>
      </w:r>
      <w:r>
        <w:rPr>
          <w:rFonts w:ascii="David" w:hAnsi="David" w:hint="cs"/>
          <w:rtl/>
        </w:rPr>
        <w:t xml:space="preserve">אם </w:t>
      </w:r>
      <w:r w:rsidRPr="00D53B55">
        <w:rPr>
          <w:rFonts w:ascii="David" w:hAnsi="David" w:hint="cs"/>
          <w:rtl/>
        </w:rPr>
        <w:t>יש מקום לשלב הנאשם בקבוצה טיפולית. ככל שיסבור כי יכולתו של הנאשם להתגייס להליך שיקומי כאמור אינה מן הגבוהות, התבקש לציין זאת במפ</w:t>
      </w:r>
      <w:r>
        <w:rPr>
          <w:rFonts w:ascii="David" w:hAnsi="David" w:hint="cs"/>
          <w:rtl/>
        </w:rPr>
        <w:t>ו</w:t>
      </w:r>
      <w:r w:rsidRPr="00D53B55">
        <w:rPr>
          <w:rFonts w:ascii="David" w:hAnsi="David" w:hint="cs"/>
          <w:rtl/>
        </w:rPr>
        <w:t>רש ללא הסתייגויות</w:t>
      </w:r>
      <w:r>
        <w:rPr>
          <w:rFonts w:hint="cs"/>
          <w:rtl/>
        </w:rPr>
        <w:t>.</w:t>
      </w:r>
    </w:p>
    <w:p w14:paraId="068988CC" w14:textId="77777777" w:rsidR="00332FC6" w:rsidRPr="004C5AC6" w:rsidRDefault="00332FC6" w:rsidP="00332FC6">
      <w:pPr>
        <w:ind w:left="720" w:right="-851"/>
        <w:jc w:val="both"/>
        <w:rPr>
          <w:sz w:val="26"/>
          <w:szCs w:val="26"/>
          <w:rtl/>
        </w:rPr>
      </w:pPr>
    </w:p>
    <w:p w14:paraId="6551B7EC" w14:textId="77777777" w:rsidR="00332FC6" w:rsidRDefault="00332FC6" w:rsidP="00332FC6">
      <w:pPr>
        <w:spacing w:line="360" w:lineRule="auto"/>
        <w:rPr>
          <w:rFonts w:ascii="David" w:hAnsi="David"/>
          <w:rtl/>
        </w:rPr>
      </w:pPr>
      <w:r>
        <w:rPr>
          <w:rFonts w:ascii="David" w:hAnsi="David" w:hint="cs"/>
          <w:b/>
          <w:bCs/>
          <w:rtl/>
        </w:rPr>
        <w:t>8</w:t>
      </w:r>
      <w:r>
        <w:rPr>
          <w:rFonts w:ascii="David" w:hAnsi="David" w:hint="cs"/>
          <w:rtl/>
        </w:rPr>
        <w:t>.</w:t>
      </w:r>
      <w:r>
        <w:rPr>
          <w:rFonts w:ascii="David" w:hAnsi="David" w:hint="cs"/>
          <w:rtl/>
        </w:rPr>
        <w:tab/>
      </w:r>
      <w:r w:rsidRPr="00396E40">
        <w:rPr>
          <w:rFonts w:ascii="David" w:hAnsi="David" w:hint="cs"/>
          <w:b/>
          <w:bCs/>
          <w:u w:val="single"/>
          <w:rtl/>
        </w:rPr>
        <w:t xml:space="preserve">תסקיר מיום </w:t>
      </w:r>
      <w:r w:rsidRPr="00660FBA">
        <w:rPr>
          <w:rFonts w:ascii="David" w:hAnsi="David" w:hint="cs"/>
          <w:b/>
          <w:bCs/>
          <w:u w:val="single"/>
          <w:rtl/>
        </w:rPr>
        <w:t>31/10/22 ו</w:t>
      </w:r>
      <w:r>
        <w:rPr>
          <w:rFonts w:ascii="David" w:hAnsi="David" w:hint="cs"/>
          <w:b/>
          <w:bCs/>
          <w:u w:val="single"/>
          <w:rtl/>
        </w:rPr>
        <w:t>השתלשלות העניינים לאחריו</w:t>
      </w:r>
    </w:p>
    <w:p w14:paraId="0B09D352" w14:textId="77777777" w:rsidR="00332FC6" w:rsidRDefault="00332FC6" w:rsidP="00332FC6">
      <w:pPr>
        <w:spacing w:line="360" w:lineRule="auto"/>
        <w:ind w:left="720" w:right="-851"/>
        <w:jc w:val="both"/>
        <w:rPr>
          <w:rFonts w:ascii="David" w:hAnsi="David"/>
          <w:rtl/>
        </w:rPr>
      </w:pPr>
      <w:r w:rsidRPr="00660FBA">
        <w:rPr>
          <w:rFonts w:ascii="David" w:hAnsi="David" w:hint="cs"/>
          <w:b/>
          <w:bCs/>
          <w:rtl/>
        </w:rPr>
        <w:t>א.</w:t>
      </w:r>
      <w:r>
        <w:rPr>
          <w:rFonts w:ascii="David" w:hAnsi="David" w:hint="cs"/>
          <w:rtl/>
        </w:rPr>
        <w:t xml:space="preserve"> בתסקירו האחרון, הודיע שירות המבחן כי הנאשם לא שולב בהליך שיקומי, מפני שעד יום 17/8/22 היה בקשר  עם קצין מבחן לעניין המעצר, ורק לאחר הודייתו בביצוע העבירה, נבחנו</w:t>
      </w:r>
      <w:r w:rsidRPr="00D53B55">
        <w:rPr>
          <w:rFonts w:ascii="David" w:hAnsi="David" w:hint="cs"/>
          <w:rtl/>
        </w:rPr>
        <w:t xml:space="preserve"> פרמטרים שונים </w:t>
      </w:r>
      <w:r>
        <w:rPr>
          <w:rFonts w:ascii="David" w:hAnsi="David" w:hint="cs"/>
          <w:rtl/>
        </w:rPr>
        <w:t xml:space="preserve">הקשורים לענישתו, הכוללים בין השאר מענה טיפולי מתאים במסגרת השירות. בהינתן רשימות המתנה ממושכות בשירות המבחן, ובשל יציאתם של קציני המבחן לחופשות בקיץ ובחגי תשרי, קוים עם הנאשם קשר אבחוני וטיפולי, אך לא עלה בידי השירות לשלבו בהליך טיפולי עד כה. </w:t>
      </w:r>
    </w:p>
    <w:p w14:paraId="12FCAA90" w14:textId="77777777" w:rsidR="00332FC6" w:rsidRPr="004C5AC6" w:rsidRDefault="00332FC6" w:rsidP="00332FC6">
      <w:pPr>
        <w:spacing w:line="360" w:lineRule="auto"/>
        <w:ind w:left="720" w:right="-851"/>
        <w:jc w:val="both"/>
        <w:rPr>
          <w:rFonts w:ascii="David" w:hAnsi="David"/>
          <w:sz w:val="16"/>
          <w:szCs w:val="16"/>
          <w:rtl/>
        </w:rPr>
      </w:pPr>
    </w:p>
    <w:p w14:paraId="02280B84" w14:textId="77777777" w:rsidR="00332FC6" w:rsidRDefault="00332FC6" w:rsidP="00332FC6">
      <w:pPr>
        <w:spacing w:line="360" w:lineRule="auto"/>
        <w:ind w:left="720" w:right="-851"/>
        <w:jc w:val="both"/>
        <w:rPr>
          <w:rFonts w:ascii="David" w:hAnsi="David"/>
          <w:rtl/>
        </w:rPr>
      </w:pPr>
      <w:r>
        <w:rPr>
          <w:rFonts w:ascii="David" w:hAnsi="David" w:hint="cs"/>
          <w:rtl/>
        </w:rPr>
        <w:t xml:space="preserve">ועוד, בהתייחס לצרכי הנאשם, אשר נרתם לקשר במסגרת צו פיקוח המעצר, והתנהגותו התקינה ככלל במסגרת מעצרו בפיקוח אלקטרוני, ראה השירות מקום לבחון שילובו בהליך טיפולי. מאידך גיסא, בשל עמדותיו האמביוולנטיות בנוגע לצורך בקשר טיפולי, מאפייני אישיותו כמתואר בתסקירים הקודמים דלעיל, כמו גם חומרת העבירה שביצע, מתקשה השירות להעריך מידת יכולתו להירתם ולהיתרם מהליך טיפול כיום, ועל כן, מצא לנכון להעמידו בתקופת ניסיון טיפולי בטרם יבוא בהמלצה על צו מבחן. יחד עם זאת, הודיע השירות כי לשיטתו, במקרים מסוג זה, נדרשת תקופת טיפול ממושכת של כשנה לצורך הליך טיפולי משמעותי שיש בו בכדי להוביל לשינוי, ולכן ציין בתסקירים קודמים כי הציע לדחות את הדיון </w:t>
      </w:r>
      <w:r w:rsidRPr="008D60A9">
        <w:rPr>
          <w:rFonts w:ascii="David" w:hAnsi="David" w:hint="cs"/>
          <w:u w:val="single"/>
          <w:rtl/>
        </w:rPr>
        <w:t>לצורך שילובו בניסיון להליך טיפול</w:t>
      </w:r>
      <w:r>
        <w:rPr>
          <w:rFonts w:ascii="David" w:hAnsi="David" w:hint="cs"/>
          <w:rtl/>
        </w:rPr>
        <w:t xml:space="preserve">, רק אם יש סיכוי להעדפת האופק השיקומי במסגרת ענישתו. </w:t>
      </w:r>
    </w:p>
    <w:p w14:paraId="554E7914" w14:textId="77777777" w:rsidR="00332FC6" w:rsidRPr="00660FBA" w:rsidRDefault="00332FC6" w:rsidP="00332FC6">
      <w:pPr>
        <w:spacing w:line="360" w:lineRule="auto"/>
        <w:ind w:left="720" w:right="-851"/>
        <w:jc w:val="both"/>
        <w:rPr>
          <w:rFonts w:ascii="David" w:hAnsi="David"/>
          <w:sz w:val="22"/>
          <w:szCs w:val="22"/>
          <w:rtl/>
        </w:rPr>
      </w:pPr>
    </w:p>
    <w:p w14:paraId="3E87E1F7" w14:textId="77777777" w:rsidR="00332FC6" w:rsidRDefault="00332FC6" w:rsidP="00332FC6">
      <w:pPr>
        <w:spacing w:line="360" w:lineRule="auto"/>
        <w:ind w:left="720" w:right="-851"/>
        <w:jc w:val="both"/>
        <w:rPr>
          <w:rFonts w:ascii="David" w:hAnsi="David"/>
          <w:rtl/>
        </w:rPr>
      </w:pPr>
      <w:r>
        <w:rPr>
          <w:rFonts w:ascii="David" w:hAnsi="David" w:hint="cs"/>
          <w:rtl/>
        </w:rPr>
        <w:t xml:space="preserve">בהתייחסו להחלטת בית המשפט, שאותה ציטט, שב שירות המבחן וביקש לדחות את הדיון בעניינו של הנאשם לחודש פברואר 2023, והודיע כי במהלך תקופת הדחייה יפעל לשילובו בהליך טיפולי ולמעקב אחר התקדמותו, וישאף להגשת תסקיר משלים ממצה וסופי. </w:t>
      </w:r>
    </w:p>
    <w:p w14:paraId="7DF48835" w14:textId="77777777" w:rsidR="00332FC6" w:rsidRPr="00C51B4E" w:rsidRDefault="00332FC6" w:rsidP="00332FC6">
      <w:pPr>
        <w:spacing w:line="360" w:lineRule="auto"/>
        <w:ind w:left="720" w:right="-993"/>
        <w:jc w:val="both"/>
        <w:rPr>
          <w:rFonts w:ascii="David" w:hAnsi="David"/>
          <w:b/>
          <w:bCs/>
          <w:sz w:val="16"/>
          <w:szCs w:val="16"/>
          <w:rtl/>
        </w:rPr>
      </w:pPr>
    </w:p>
    <w:p w14:paraId="291A6466" w14:textId="77777777" w:rsidR="00332FC6" w:rsidRDefault="00332FC6" w:rsidP="00332FC6">
      <w:pPr>
        <w:spacing w:line="360" w:lineRule="auto"/>
        <w:ind w:left="720" w:right="-993"/>
        <w:jc w:val="both"/>
        <w:rPr>
          <w:rFonts w:ascii="David" w:hAnsi="David"/>
          <w:rtl/>
        </w:rPr>
      </w:pPr>
      <w:r w:rsidRPr="00E37C86">
        <w:rPr>
          <w:rFonts w:ascii="David" w:hAnsi="David" w:hint="cs"/>
          <w:b/>
          <w:bCs/>
          <w:rtl/>
        </w:rPr>
        <w:t>ב.</w:t>
      </w:r>
      <w:r>
        <w:rPr>
          <w:rFonts w:ascii="David" w:hAnsi="David" w:hint="cs"/>
          <w:b/>
          <w:bCs/>
          <w:rtl/>
        </w:rPr>
        <w:t xml:space="preserve"> </w:t>
      </w:r>
      <w:r w:rsidRPr="00E37C86">
        <w:rPr>
          <w:rFonts w:ascii="David" w:hAnsi="David" w:hint="cs"/>
          <w:rtl/>
        </w:rPr>
        <w:t>ההגנה</w:t>
      </w:r>
      <w:r>
        <w:rPr>
          <w:rFonts w:ascii="David" w:hAnsi="David" w:hint="cs"/>
          <w:rtl/>
        </w:rPr>
        <w:t xml:space="preserve"> הודיעה בכתב כי היא מ</w:t>
      </w:r>
      <w:r w:rsidRPr="00E37C86">
        <w:rPr>
          <w:rFonts w:ascii="David" w:hAnsi="David" w:hint="cs"/>
          <w:rtl/>
        </w:rPr>
        <w:t>צטרפת לעמדת</w:t>
      </w:r>
      <w:r>
        <w:rPr>
          <w:rFonts w:ascii="David" w:hAnsi="David" w:hint="cs"/>
          <w:rtl/>
        </w:rPr>
        <w:t>ו של</w:t>
      </w:r>
      <w:r w:rsidRPr="00E37C86">
        <w:rPr>
          <w:rFonts w:ascii="David" w:hAnsi="David" w:hint="cs"/>
          <w:rtl/>
        </w:rPr>
        <w:t xml:space="preserve"> שירות המבחן ומאמצת את בקשתו לדחיית הדיון המבוקש</w:t>
      </w:r>
      <w:r>
        <w:rPr>
          <w:rFonts w:ascii="David" w:hAnsi="David" w:hint="cs"/>
          <w:rtl/>
        </w:rPr>
        <w:t xml:space="preserve">, ואילו התביעה התנגדה לדחייה נוספת של הדיון, בטענה כי אף שהנאשם לא שולב בטיפול שלא באשמתו, הדבר רובץ לפתחו באופן ישיר, מפני ששירות המבחן מתקשה להעריך את מידת יכולתו להירתם ולהיתרם מהליך טיפולי כיום, בשים לב לחומרת העבירה ונוכח העמדות שביטא. מעבר לכך, שעה שעסקינן </w:t>
      </w:r>
      <w:r w:rsidRPr="003239A4">
        <w:rPr>
          <w:rFonts w:ascii="David" w:hAnsi="David" w:hint="cs"/>
          <w:rtl/>
        </w:rPr>
        <w:t>בעבירות נשק שהפכו מכת מדינה, אין מקום לדחיית הדיון לתקופה ממושכת של כשנה לבחינת סיכויי הטיפול בעניינו של הנאשם, והיא עותרת להשית עליו מאסר בפועל. לחיזוק טיעוניה הפנתה ל</w:t>
      </w:r>
      <w:hyperlink r:id="rId16" w:history="1">
        <w:r w:rsidR="00AA620D" w:rsidRPr="00AA620D">
          <w:rPr>
            <w:rFonts w:ascii="David" w:hAnsi="David"/>
            <w:color w:val="0000FF"/>
            <w:u w:val="single"/>
            <w:rtl/>
          </w:rPr>
          <w:t>ע"פ 5602/22</w:t>
        </w:r>
      </w:hyperlink>
      <w:r w:rsidRPr="003239A4">
        <w:rPr>
          <w:rFonts w:ascii="David" w:hAnsi="David" w:hint="cs"/>
          <w:rtl/>
        </w:rPr>
        <w:t xml:space="preserve"> </w:t>
      </w:r>
      <w:r w:rsidRPr="003239A4">
        <w:rPr>
          <w:rFonts w:ascii="David" w:hAnsi="David" w:hint="cs"/>
          <w:b/>
          <w:bCs/>
          <w:rtl/>
        </w:rPr>
        <w:t>מדינת ישראל נ' טלאב</w:t>
      </w:r>
      <w:r w:rsidRPr="003239A4">
        <w:rPr>
          <w:rFonts w:ascii="David" w:hAnsi="David" w:hint="cs"/>
          <w:rtl/>
        </w:rPr>
        <w:t xml:space="preserve"> (14/9/22), מפי כב' הש' שטיין (להלן: </w:t>
      </w:r>
      <w:r w:rsidRPr="003239A4">
        <w:rPr>
          <w:rFonts w:ascii="David" w:hAnsi="David" w:hint="cs"/>
          <w:b/>
          <w:bCs/>
          <w:rtl/>
        </w:rPr>
        <w:t>עניין טלאב</w:t>
      </w:r>
      <w:r w:rsidRPr="003239A4">
        <w:rPr>
          <w:rFonts w:ascii="David" w:hAnsi="David" w:hint="cs"/>
          <w:rtl/>
        </w:rPr>
        <w:t>).</w:t>
      </w:r>
      <w:r>
        <w:rPr>
          <w:rFonts w:ascii="David" w:hAnsi="David" w:hint="cs"/>
          <w:rtl/>
        </w:rPr>
        <w:t xml:space="preserve"> </w:t>
      </w:r>
    </w:p>
    <w:p w14:paraId="748A5C5E" w14:textId="77777777" w:rsidR="00332FC6" w:rsidRPr="004C5AC6" w:rsidRDefault="00332FC6" w:rsidP="00332FC6">
      <w:pPr>
        <w:spacing w:line="360" w:lineRule="auto"/>
        <w:ind w:left="720" w:right="-993"/>
        <w:jc w:val="both"/>
        <w:rPr>
          <w:rFonts w:ascii="David" w:hAnsi="David"/>
          <w:sz w:val="12"/>
          <w:szCs w:val="12"/>
          <w:rtl/>
        </w:rPr>
      </w:pPr>
    </w:p>
    <w:p w14:paraId="7B066EA4" w14:textId="77777777" w:rsidR="00332FC6" w:rsidRDefault="00332FC6" w:rsidP="00332FC6">
      <w:pPr>
        <w:spacing w:line="360" w:lineRule="auto"/>
        <w:ind w:left="720" w:right="-993"/>
        <w:jc w:val="both"/>
        <w:rPr>
          <w:rFonts w:ascii="David" w:hAnsi="David"/>
          <w:rtl/>
        </w:rPr>
      </w:pPr>
      <w:r>
        <w:rPr>
          <w:rFonts w:ascii="David" w:hAnsi="David" w:hint="cs"/>
          <w:rtl/>
        </w:rPr>
        <w:t xml:space="preserve">בהחלטה מיום 22/11/22 קבעתי כי בסופו של יום, לאחר בחינת התסקיר המשלים וטיעוני הצדדים, לרבות הפסיקה אליה הפנתה המאשימה, איני רואה מקום לדחות את הטיעון לעונש כדי לבדוק את מסוגלותו הטיפולית של הנאשם, והתיק נקבע לשמיעת טיעוני הצדדים לעונש. </w:t>
      </w:r>
    </w:p>
    <w:p w14:paraId="40CF8A61" w14:textId="77777777" w:rsidR="00332FC6" w:rsidRPr="00C51B4E" w:rsidRDefault="00332FC6" w:rsidP="00332FC6">
      <w:pPr>
        <w:spacing w:line="360" w:lineRule="auto"/>
        <w:ind w:left="720" w:right="-993"/>
        <w:jc w:val="both"/>
        <w:rPr>
          <w:rFonts w:ascii="David" w:hAnsi="David"/>
          <w:sz w:val="16"/>
          <w:szCs w:val="16"/>
        </w:rPr>
      </w:pPr>
    </w:p>
    <w:p w14:paraId="74FC8E5E" w14:textId="77777777" w:rsidR="00332FC6" w:rsidRPr="00D53B55" w:rsidRDefault="00332FC6" w:rsidP="00332FC6">
      <w:pPr>
        <w:ind w:right="-851" w:firstLine="720"/>
        <w:rPr>
          <w:rFonts w:ascii="David" w:hAnsi="David"/>
          <w:b/>
          <w:bCs/>
          <w:sz w:val="2"/>
          <w:szCs w:val="2"/>
          <w:u w:val="single"/>
          <w:rtl/>
        </w:rPr>
      </w:pPr>
    </w:p>
    <w:p w14:paraId="17EE91E7" w14:textId="77777777" w:rsidR="00332FC6" w:rsidRPr="00E11E8E" w:rsidRDefault="00332FC6" w:rsidP="00332FC6">
      <w:pPr>
        <w:spacing w:line="360" w:lineRule="auto"/>
        <w:ind w:right="-993" w:firstLine="720"/>
        <w:rPr>
          <w:rFonts w:ascii="David" w:hAnsi="David"/>
          <w:b/>
          <w:bCs/>
          <w:u w:val="single"/>
          <w:rtl/>
        </w:rPr>
      </w:pPr>
      <w:r w:rsidRPr="00E11E8E">
        <w:rPr>
          <w:rFonts w:ascii="David" w:hAnsi="David" w:hint="cs"/>
          <w:b/>
          <w:bCs/>
          <w:u w:val="single"/>
          <w:rtl/>
        </w:rPr>
        <w:t>ראיות לעונש מטעם ההגנה</w:t>
      </w:r>
    </w:p>
    <w:p w14:paraId="3660182C" w14:textId="77777777" w:rsidR="00332FC6" w:rsidRDefault="00332FC6" w:rsidP="00332FC6">
      <w:pPr>
        <w:spacing w:line="360" w:lineRule="auto"/>
        <w:ind w:left="720" w:right="-993" w:hanging="720"/>
        <w:jc w:val="both"/>
        <w:rPr>
          <w:rFonts w:ascii="David" w:hAnsi="David"/>
          <w:rtl/>
        </w:rPr>
      </w:pPr>
      <w:r>
        <w:rPr>
          <w:rFonts w:ascii="David" w:hAnsi="David" w:hint="cs"/>
          <w:b/>
          <w:bCs/>
          <w:rtl/>
        </w:rPr>
        <w:t>9</w:t>
      </w:r>
      <w:r>
        <w:rPr>
          <w:rFonts w:ascii="David" w:hAnsi="David" w:hint="cs"/>
          <w:rtl/>
        </w:rPr>
        <w:t>.</w:t>
      </w:r>
      <w:r>
        <w:rPr>
          <w:rFonts w:ascii="David" w:hAnsi="David" w:hint="cs"/>
          <w:rtl/>
        </w:rPr>
        <w:tab/>
      </w:r>
      <w:r w:rsidRPr="00E11E8E">
        <w:rPr>
          <w:rFonts w:ascii="David" w:hAnsi="David" w:hint="cs"/>
          <w:b/>
          <w:bCs/>
          <w:rtl/>
        </w:rPr>
        <w:t>סבו של הנאשם</w:t>
      </w:r>
      <w:r>
        <w:rPr>
          <w:rFonts w:ascii="David" w:hAnsi="David" w:hint="cs"/>
          <w:b/>
          <w:bCs/>
          <w:rtl/>
        </w:rPr>
        <w:t xml:space="preserve"> </w:t>
      </w:r>
      <w:r w:rsidRPr="008113EC">
        <w:rPr>
          <w:rFonts w:ascii="David" w:hAnsi="David" w:hint="cs"/>
          <w:rtl/>
        </w:rPr>
        <w:t>מצד אמו</w:t>
      </w:r>
      <w:r>
        <w:rPr>
          <w:rFonts w:ascii="David" w:hAnsi="David" w:hint="cs"/>
          <w:rtl/>
        </w:rPr>
        <w:t xml:space="preserve">, מר עמאש מוחמד בן סאלח, סב (להלן: הסב), סיפר כי הוא גידל את הנאשם בביתו מיום לידתו וממשיך לגדלו עד היום; לדבריו, נפרדו הוריו של הנאשם לפני 9 שנים, בתו חזרה להתגורר בביתו עם ילדיה האחרים, ומאז למעשה הוא מגדל את כל ילדיה; המעבר נעשה בתחילה מתוך כוונה של </w:t>
      </w:r>
      <w:r w:rsidRPr="00BB0BD5">
        <w:rPr>
          <w:rFonts w:ascii="David" w:hAnsi="David" w:hint="cs"/>
          <w:rtl/>
        </w:rPr>
        <w:t xml:space="preserve">הורי הנאשם </w:t>
      </w:r>
      <w:r>
        <w:rPr>
          <w:rFonts w:ascii="David" w:hAnsi="David" w:hint="cs"/>
          <w:rtl/>
        </w:rPr>
        <w:t>לשפץ את ב</w:t>
      </w:r>
      <w:r w:rsidRPr="00BB0BD5">
        <w:rPr>
          <w:rFonts w:ascii="David" w:hAnsi="David" w:hint="cs"/>
          <w:rtl/>
        </w:rPr>
        <w:t>יתם "</w:t>
      </w:r>
      <w:r w:rsidRPr="00BB0BD5">
        <w:rPr>
          <w:rFonts w:ascii="David" w:hAnsi="David" w:hint="cs"/>
          <w:b/>
          <w:bCs/>
          <w:rtl/>
        </w:rPr>
        <w:t>כדי שיהיה יותר טוב ושיגורו שם ביחד</w:t>
      </w:r>
      <w:r>
        <w:rPr>
          <w:rFonts w:ascii="David" w:hAnsi="David" w:hint="cs"/>
          <w:rtl/>
        </w:rPr>
        <w:t>", אך השיפוצים ארכו זמן רב, הם "</w:t>
      </w:r>
      <w:r w:rsidRPr="001E7379">
        <w:rPr>
          <w:rFonts w:ascii="David" w:hAnsi="David" w:hint="cs"/>
          <w:b/>
          <w:bCs/>
          <w:rtl/>
        </w:rPr>
        <w:t>לא הסתדרו לגמור את השיפוצים... האבא לקח את הכסף ולא גמר את הבית. הוא התחיל לעשות שיפוצים לפני קרוב ל- 8, 9 שנים</w:t>
      </w:r>
      <w:r>
        <w:rPr>
          <w:rFonts w:ascii="David" w:hAnsi="David" w:hint="cs"/>
          <w:rtl/>
        </w:rPr>
        <w:t xml:space="preserve">", וההורים נפרדו, כאשר אבי הנאשם מתגורר בביתו אצל הוריו. משנאמר לו כי הנאשם מסר שהיה בן 14 כאשר החלו השיפוצים בבית משפחתו, חזר הסב ואמר כי הנאשם </w:t>
      </w:r>
      <w:r>
        <w:rPr>
          <w:rFonts w:ascii="David" w:hAnsi="David" w:hint="cs"/>
          <w:b/>
          <w:bCs/>
          <w:rtl/>
        </w:rPr>
        <w:t>"נ</w:t>
      </w:r>
      <w:r w:rsidRPr="001E7379">
        <w:rPr>
          <w:rFonts w:ascii="David" w:hAnsi="David" w:hint="cs"/>
          <w:b/>
          <w:bCs/>
          <w:rtl/>
        </w:rPr>
        <w:t>ולד וגדל אצלי</w:t>
      </w:r>
      <w:r>
        <w:rPr>
          <w:rFonts w:ascii="David" w:hAnsi="David" w:hint="cs"/>
          <w:rtl/>
        </w:rPr>
        <w:t>", משום שאמו לא ידעה כיצד לגדלו בהיותה אם צעירה; לכן לדבריו, "</w:t>
      </w:r>
      <w:r w:rsidRPr="001E7379">
        <w:rPr>
          <w:rFonts w:ascii="David" w:hAnsi="David" w:hint="cs"/>
          <w:b/>
          <w:bCs/>
          <w:rtl/>
        </w:rPr>
        <w:t>לקחה אותו אשתי וטפלה בו מהיום הראשון, גידלתי אותו, חיתלתי אותו, בניתי בשבילו. מה לא עשיתי? אני הייתי אבא שלו"</w:t>
      </w:r>
      <w:r>
        <w:rPr>
          <w:rFonts w:ascii="David" w:hAnsi="David" w:hint="cs"/>
          <w:rtl/>
        </w:rPr>
        <w:t xml:space="preserve">, אביו לא התייחס אליו בכלל, ואילו אמו של הנאשם התגוררה במרחק של כ- 200- 300 מטר מביתם, ובאה לראותו מידי יום. כיום הוא מגדל את כל חמשת הילדים של בתו, לרבות ילד שנפל ושבר את רגליו, וכן 5 נכדים שנולדו לבנו. לדבריו, הוא עצמו </w:t>
      </w:r>
      <w:r w:rsidRPr="00D53B55">
        <w:rPr>
          <w:rFonts w:ascii="David" w:hAnsi="David" w:hint="cs"/>
          <w:rtl/>
        </w:rPr>
        <w:t xml:space="preserve">עובד בניקיון בקופת חולים בחדרה ובעבודות נוספות על מנת שיוכל לפרנס את </w:t>
      </w:r>
      <w:r>
        <w:rPr>
          <w:rFonts w:ascii="David" w:hAnsi="David" w:hint="cs"/>
          <w:rtl/>
        </w:rPr>
        <w:t xml:space="preserve">נכדיו, ואילו </w:t>
      </w:r>
      <w:r w:rsidRPr="00D53B55">
        <w:rPr>
          <w:rFonts w:ascii="David" w:hAnsi="David" w:hint="cs"/>
          <w:rtl/>
        </w:rPr>
        <w:t>אמו של הנאשם עובדת ב</w:t>
      </w:r>
      <w:r>
        <w:rPr>
          <w:rFonts w:ascii="David" w:hAnsi="David" w:hint="cs"/>
          <w:rtl/>
        </w:rPr>
        <w:t>ניקיון ב</w:t>
      </w:r>
      <w:r w:rsidRPr="00D53B55">
        <w:rPr>
          <w:rFonts w:ascii="David" w:hAnsi="David" w:hint="cs"/>
          <w:rtl/>
        </w:rPr>
        <w:t>ביה"ח רמב"ם</w:t>
      </w:r>
      <w:r>
        <w:rPr>
          <w:rFonts w:ascii="David" w:hAnsi="David" w:hint="cs"/>
          <w:rtl/>
        </w:rPr>
        <w:t xml:space="preserve">; </w:t>
      </w:r>
    </w:p>
    <w:p w14:paraId="1F8C0DE1" w14:textId="77777777" w:rsidR="00332FC6" w:rsidRPr="003D2D51" w:rsidRDefault="00332FC6" w:rsidP="00332FC6">
      <w:pPr>
        <w:spacing w:line="360" w:lineRule="auto"/>
        <w:ind w:left="720" w:right="-993" w:hanging="720"/>
        <w:jc w:val="both"/>
        <w:rPr>
          <w:rFonts w:ascii="David" w:hAnsi="David"/>
          <w:sz w:val="12"/>
          <w:szCs w:val="12"/>
          <w:rtl/>
        </w:rPr>
      </w:pPr>
    </w:p>
    <w:p w14:paraId="5AFD2590" w14:textId="77777777" w:rsidR="00332FC6" w:rsidRDefault="00332FC6" w:rsidP="00332FC6">
      <w:pPr>
        <w:spacing w:line="360" w:lineRule="auto"/>
        <w:ind w:left="720" w:right="-993"/>
        <w:jc w:val="both"/>
        <w:rPr>
          <w:rFonts w:ascii="David" w:hAnsi="David"/>
          <w:b/>
          <w:bCs/>
          <w:rtl/>
        </w:rPr>
      </w:pPr>
      <w:r w:rsidRPr="00D53B55">
        <w:rPr>
          <w:rFonts w:ascii="David" w:hAnsi="David" w:hint="cs"/>
          <w:rtl/>
        </w:rPr>
        <w:t>הנאשם עצמו עובד</w:t>
      </w:r>
      <w:r>
        <w:rPr>
          <w:rFonts w:ascii="David" w:hAnsi="David" w:hint="cs"/>
          <w:rtl/>
        </w:rPr>
        <w:t xml:space="preserve">, </w:t>
      </w:r>
      <w:r w:rsidRPr="00D53B55">
        <w:rPr>
          <w:rFonts w:ascii="David" w:hAnsi="David" w:hint="cs"/>
          <w:rtl/>
        </w:rPr>
        <w:t>עוזר לכלכלת המשפחה</w:t>
      </w:r>
      <w:r>
        <w:rPr>
          <w:rFonts w:ascii="David" w:hAnsi="David" w:hint="cs"/>
          <w:rtl/>
        </w:rPr>
        <w:t>, ונישא לאחרונה לאשתו, שנמצאה באולם, ב</w:t>
      </w:r>
      <w:r w:rsidRPr="00D53B55">
        <w:rPr>
          <w:rFonts w:ascii="David" w:hAnsi="David" w:hint="cs"/>
          <w:rtl/>
        </w:rPr>
        <w:t xml:space="preserve">חתונה </w:t>
      </w:r>
      <w:r>
        <w:rPr>
          <w:rFonts w:ascii="David" w:hAnsi="David" w:hint="cs"/>
          <w:rtl/>
        </w:rPr>
        <w:t xml:space="preserve">שהסב ארגן עבור הזוג הצעיר. ההגנה הגישה תעודת הנישואין הכתובה בשפה הערבית, תמונה על מגנט, והזמנה לחתונה בעברית, שממנה עולה כי חתונת הנאשם נקבעה ליום 11/10/22, והסנגור אף ציין כי אשתו של הנאשם  מצויה בתחילת הריונה. </w:t>
      </w:r>
    </w:p>
    <w:p w14:paraId="3C96E153" w14:textId="77777777" w:rsidR="00332FC6" w:rsidRPr="00E94D22" w:rsidRDefault="00332FC6" w:rsidP="00332FC6">
      <w:pPr>
        <w:spacing w:line="360" w:lineRule="auto"/>
        <w:ind w:left="720" w:right="-993" w:hanging="720"/>
        <w:jc w:val="both"/>
        <w:rPr>
          <w:rFonts w:ascii="David" w:hAnsi="David"/>
          <w:sz w:val="8"/>
          <w:szCs w:val="8"/>
          <w:rtl/>
        </w:rPr>
      </w:pPr>
    </w:p>
    <w:p w14:paraId="034F0918" w14:textId="77777777" w:rsidR="00332FC6" w:rsidRDefault="00332FC6" w:rsidP="00332FC6">
      <w:pPr>
        <w:spacing w:line="360" w:lineRule="auto"/>
        <w:ind w:left="720" w:right="-993"/>
        <w:jc w:val="both"/>
        <w:rPr>
          <w:rFonts w:ascii="David" w:hAnsi="David"/>
          <w:rtl/>
        </w:rPr>
      </w:pPr>
      <w:r>
        <w:rPr>
          <w:rFonts w:ascii="David" w:hAnsi="David" w:hint="cs"/>
          <w:rtl/>
        </w:rPr>
        <w:t>בחקירה הנגדית, לא ידע הסב לומר כיצד מתקשרים הנתונים שסיפר עם העבירות שביצע, ואף לא היה מעוניין להעיד על כך, בעמדו על כך שמדובר בבית נורמטיבי לחלוטין. משטענה מאשימה כי מדובר בעד אופי, השיב הסב "</w:t>
      </w:r>
      <w:r w:rsidRPr="00F97708">
        <w:rPr>
          <w:rFonts w:ascii="David" w:hAnsi="David" w:hint="cs"/>
          <w:b/>
          <w:bCs/>
          <w:rtl/>
        </w:rPr>
        <w:t>אני נגד זה. אין לי מה להעיד על זה</w:t>
      </w:r>
      <w:r>
        <w:rPr>
          <w:rFonts w:ascii="David" w:hAnsi="David" w:hint="cs"/>
          <w:rtl/>
        </w:rPr>
        <w:t>". לדבריו, בארבע השנים האחרונות סובלת אשתו מסוכרת ומאי ספיקת לב, ולא ידע להסביר מדוע מסר הנאשם לשירות המבחן כי נשר ממערכת החינוך לאחר 7 שנות לימוד, עקב מצבה הבריאותי של סבתו, באמרו, "</w:t>
      </w:r>
      <w:r w:rsidRPr="007C401A">
        <w:rPr>
          <w:rFonts w:ascii="David" w:hAnsi="David" w:hint="cs"/>
          <w:b/>
          <w:bCs/>
          <w:rtl/>
        </w:rPr>
        <w:t>היא ה</w:t>
      </w:r>
      <w:r>
        <w:rPr>
          <w:rFonts w:ascii="David" w:hAnsi="David" w:hint="cs"/>
          <w:b/>
          <w:bCs/>
          <w:rtl/>
        </w:rPr>
        <w:t>י</w:t>
      </w:r>
      <w:r w:rsidRPr="007C401A">
        <w:rPr>
          <w:rFonts w:ascii="David" w:hAnsi="David" w:hint="cs"/>
          <w:b/>
          <w:bCs/>
          <w:rtl/>
        </w:rPr>
        <w:t>יתה חולה אבל מצבה החמיר. הוא גר אצלה הוא צריך לטפל בה</w:t>
      </w:r>
      <w:r>
        <w:rPr>
          <w:rFonts w:ascii="David" w:hAnsi="David" w:hint="cs"/>
          <w:rtl/>
        </w:rPr>
        <w:t>". הסב אישר כי בוצע ירי לעבר ביתו, "</w:t>
      </w:r>
      <w:r w:rsidRPr="00856398">
        <w:rPr>
          <w:rFonts w:ascii="David" w:hAnsi="David" w:hint="cs"/>
          <w:b/>
          <w:bCs/>
          <w:rtl/>
        </w:rPr>
        <w:t>לפני שנת 2021 בחודש ספטמבר, אוקטובר"</w:t>
      </w:r>
      <w:r>
        <w:rPr>
          <w:rFonts w:ascii="David" w:hAnsi="David" w:hint="cs"/>
          <w:rtl/>
        </w:rPr>
        <w:t>, כאשר לדבריו הירי בוצע לעבר אחיו של הנאשם בן ה- 19, אשר סיים לימודיו ועבד לפרנסת המשפחה ולמימון לימודיה של אחותו, "</w:t>
      </w:r>
      <w:r w:rsidRPr="007C401A">
        <w:rPr>
          <w:rFonts w:ascii="David" w:hAnsi="David" w:hint="cs"/>
          <w:b/>
          <w:bCs/>
          <w:rtl/>
        </w:rPr>
        <w:t>וירו עליו</w:t>
      </w:r>
      <w:r>
        <w:rPr>
          <w:rFonts w:ascii="David" w:hAnsi="David" w:hint="cs"/>
          <w:rtl/>
        </w:rPr>
        <w:t xml:space="preserve">" בצהריים מחוץ לבית, כאשר הוא עצמו היה בעבודה; </w:t>
      </w:r>
      <w:r w:rsidRPr="007C401A">
        <w:rPr>
          <w:rFonts w:ascii="David" w:hAnsi="David" w:hint="cs"/>
          <w:b/>
          <w:bCs/>
          <w:rtl/>
        </w:rPr>
        <w:t>"... המשטרה לא עשו כלום, באה משאית להוריד לי בלוקים וירו על הילד</w:t>
      </w:r>
      <w:r>
        <w:rPr>
          <w:rFonts w:ascii="David" w:hAnsi="David" w:hint="cs"/>
          <w:rtl/>
        </w:rPr>
        <w:t>"; לדבריו, לא ידוע לו מי ביצע את הירי האמור ומדוע, והוגשה תלונה במשטרה; משעומת עם דבריו של הנאשם בתסקיר כי היה סכסוך בין משפחות ואיומים מצד משפחה אחרת השיב "</w:t>
      </w:r>
      <w:r w:rsidRPr="007C401A">
        <w:rPr>
          <w:rFonts w:ascii="David" w:hAnsi="David" w:hint="cs"/>
          <w:b/>
          <w:bCs/>
          <w:rtl/>
        </w:rPr>
        <w:t>אנחנו לא יודעים מכלום, יורים עלינו על הבית. זה לא איומים? זה איומים שיורים עלינו... אני לא מסוכסך. ירו על אח שלו. יש סכסוכים במשפחות אחרות לא אצל</w:t>
      </w:r>
      <w:r>
        <w:rPr>
          <w:rFonts w:ascii="David" w:hAnsi="David" w:hint="cs"/>
          <w:b/>
          <w:bCs/>
          <w:rtl/>
        </w:rPr>
        <w:t>נ</w:t>
      </w:r>
      <w:r w:rsidRPr="007C401A">
        <w:rPr>
          <w:rFonts w:ascii="David" w:hAnsi="David" w:hint="cs"/>
          <w:b/>
          <w:bCs/>
          <w:rtl/>
        </w:rPr>
        <w:t>ו"</w:t>
      </w:r>
      <w:r>
        <w:rPr>
          <w:rFonts w:ascii="David" w:hAnsi="David" w:hint="cs"/>
          <w:rtl/>
        </w:rPr>
        <w:t xml:space="preserve"> (עמ' 15- 18, עמ' 20, ש' 2-10; עמ' 23, ש' 16-19 לפרוט').</w:t>
      </w:r>
    </w:p>
    <w:p w14:paraId="0A1C8C54" w14:textId="77777777" w:rsidR="00332FC6" w:rsidRPr="003D2D51" w:rsidRDefault="00332FC6" w:rsidP="00332FC6">
      <w:pPr>
        <w:spacing w:line="360" w:lineRule="auto"/>
        <w:ind w:left="720" w:right="-993"/>
        <w:jc w:val="both"/>
        <w:rPr>
          <w:rFonts w:ascii="David" w:hAnsi="David"/>
          <w:sz w:val="6"/>
          <w:szCs w:val="6"/>
          <w:rtl/>
        </w:rPr>
      </w:pPr>
    </w:p>
    <w:p w14:paraId="04402540" w14:textId="77777777" w:rsidR="00332FC6" w:rsidRPr="004A26F1" w:rsidRDefault="00332FC6" w:rsidP="00332FC6">
      <w:pPr>
        <w:ind w:right="-993"/>
        <w:jc w:val="both"/>
        <w:rPr>
          <w:noProof/>
          <w:sz w:val="14"/>
          <w:szCs w:val="14"/>
          <w:rtl/>
          <w:lang w:eastAsia="he-IL"/>
        </w:rPr>
      </w:pPr>
    </w:p>
    <w:p w14:paraId="2BE1AB3C" w14:textId="77777777" w:rsidR="00332FC6" w:rsidRDefault="00332FC6" w:rsidP="00332FC6">
      <w:pPr>
        <w:spacing w:line="360" w:lineRule="auto"/>
        <w:ind w:right="-993" w:firstLine="720"/>
        <w:jc w:val="both"/>
        <w:rPr>
          <w:b/>
          <w:bCs/>
          <w:noProof/>
          <w:u w:val="single"/>
          <w:rtl/>
          <w:lang w:eastAsia="he-IL"/>
        </w:rPr>
      </w:pPr>
      <w:r w:rsidRPr="00810590">
        <w:rPr>
          <w:rFonts w:hint="cs"/>
          <w:b/>
          <w:bCs/>
          <w:noProof/>
          <w:u w:val="single"/>
          <w:rtl/>
          <w:lang w:eastAsia="he-IL"/>
        </w:rPr>
        <w:t>טיעוני הצדדים לעונש</w:t>
      </w:r>
    </w:p>
    <w:p w14:paraId="0B72E0B7" w14:textId="77777777" w:rsidR="00332FC6" w:rsidRDefault="00332FC6" w:rsidP="00332FC6">
      <w:pPr>
        <w:spacing w:line="360" w:lineRule="auto"/>
        <w:ind w:right="-993"/>
        <w:jc w:val="both"/>
        <w:rPr>
          <w:b/>
          <w:bCs/>
          <w:noProof/>
          <w:u w:val="single"/>
          <w:rtl/>
          <w:lang w:eastAsia="he-IL"/>
        </w:rPr>
      </w:pPr>
      <w:r w:rsidRPr="002D1BC5">
        <w:rPr>
          <w:rFonts w:hint="cs"/>
          <w:b/>
          <w:bCs/>
          <w:noProof/>
          <w:rtl/>
          <w:lang w:eastAsia="he-IL"/>
        </w:rPr>
        <w:t>1</w:t>
      </w:r>
      <w:r>
        <w:rPr>
          <w:rFonts w:hint="cs"/>
          <w:b/>
          <w:bCs/>
          <w:noProof/>
          <w:rtl/>
          <w:lang w:eastAsia="he-IL"/>
        </w:rPr>
        <w:t>0</w:t>
      </w:r>
      <w:r w:rsidRPr="002D1BC5">
        <w:rPr>
          <w:rFonts w:hint="cs"/>
          <w:b/>
          <w:bCs/>
          <w:noProof/>
          <w:rtl/>
          <w:lang w:eastAsia="he-IL"/>
        </w:rPr>
        <w:t>.</w:t>
      </w:r>
      <w:r w:rsidRPr="002D1BC5">
        <w:rPr>
          <w:rFonts w:hint="cs"/>
          <w:b/>
          <w:bCs/>
          <w:noProof/>
          <w:rtl/>
          <w:lang w:eastAsia="he-IL"/>
        </w:rPr>
        <w:tab/>
      </w:r>
      <w:r>
        <w:rPr>
          <w:rFonts w:hint="cs"/>
          <w:b/>
          <w:bCs/>
          <w:noProof/>
          <w:u w:val="single"/>
          <w:rtl/>
          <w:lang w:eastAsia="he-IL"/>
        </w:rPr>
        <w:t>טיעוני המאשימה</w:t>
      </w:r>
    </w:p>
    <w:p w14:paraId="512376BD" w14:textId="77777777" w:rsidR="00332FC6" w:rsidRDefault="00332FC6" w:rsidP="00332FC6">
      <w:pPr>
        <w:spacing w:line="360" w:lineRule="auto"/>
        <w:ind w:left="720" w:right="-993"/>
        <w:jc w:val="both"/>
        <w:rPr>
          <w:b/>
          <w:bCs/>
          <w:noProof/>
          <w:rtl/>
          <w:lang w:eastAsia="he-IL"/>
        </w:rPr>
      </w:pPr>
      <w:r>
        <w:rPr>
          <w:rFonts w:hint="cs"/>
          <w:noProof/>
          <w:rtl/>
          <w:lang w:eastAsia="he-IL"/>
        </w:rPr>
        <w:t>המאשימה עתרה להשית על הנאשם עונש מאסר בפועל המצוי ברף התחתון של מתחם הענישה, הנע לשיטתה במקרה הנדון בטווח שבין 2 ל- 4 שנות מאסר,</w:t>
      </w:r>
      <w:r w:rsidRPr="00A66674">
        <w:rPr>
          <w:rFonts w:hint="cs"/>
          <w:noProof/>
          <w:rtl/>
          <w:lang w:eastAsia="he-IL"/>
        </w:rPr>
        <w:t xml:space="preserve"> מאסר מותנה משמ</w:t>
      </w:r>
      <w:r>
        <w:rPr>
          <w:rFonts w:hint="cs"/>
          <w:noProof/>
          <w:rtl/>
          <w:lang w:eastAsia="he-IL"/>
        </w:rPr>
        <w:t xml:space="preserve">עותי וקנס כספי משמעותי. </w:t>
      </w:r>
    </w:p>
    <w:p w14:paraId="588F1B95" w14:textId="77777777" w:rsidR="00332FC6" w:rsidRPr="00824083" w:rsidRDefault="00332FC6" w:rsidP="00332FC6">
      <w:pPr>
        <w:spacing w:line="360" w:lineRule="auto"/>
        <w:ind w:left="720" w:right="-993"/>
        <w:jc w:val="both"/>
        <w:rPr>
          <w:b/>
          <w:bCs/>
          <w:noProof/>
          <w:sz w:val="10"/>
          <w:szCs w:val="10"/>
          <w:rtl/>
          <w:lang w:eastAsia="he-IL"/>
        </w:rPr>
      </w:pPr>
    </w:p>
    <w:p w14:paraId="052204B1" w14:textId="77777777" w:rsidR="00332FC6" w:rsidRDefault="00332FC6" w:rsidP="00332FC6">
      <w:pPr>
        <w:spacing w:line="360" w:lineRule="auto"/>
        <w:ind w:left="720" w:right="-993"/>
        <w:jc w:val="both"/>
        <w:rPr>
          <w:rtl/>
        </w:rPr>
      </w:pPr>
      <w:r w:rsidRPr="006A22EC">
        <w:rPr>
          <w:rFonts w:hint="cs"/>
          <w:b/>
          <w:bCs/>
          <w:noProof/>
          <w:rtl/>
          <w:lang w:eastAsia="he-IL"/>
        </w:rPr>
        <w:t>א</w:t>
      </w:r>
      <w:r>
        <w:rPr>
          <w:rFonts w:hint="cs"/>
          <w:noProof/>
          <w:rtl/>
          <w:lang w:eastAsia="he-IL"/>
        </w:rPr>
        <w:t>. בפרטה את מנגנון גזירת הדין לפי תיקון 113 ל</w:t>
      </w:r>
      <w:hyperlink r:id="rId17" w:history="1">
        <w:r w:rsidR="00AA620D" w:rsidRPr="00AA620D">
          <w:rPr>
            <w:noProof/>
            <w:color w:val="0000FF"/>
            <w:u w:val="single"/>
            <w:rtl/>
            <w:lang w:eastAsia="he-IL"/>
          </w:rPr>
          <w:t>חוק העונשין</w:t>
        </w:r>
      </w:hyperlink>
      <w:r>
        <w:rPr>
          <w:rFonts w:hint="cs"/>
          <w:noProof/>
          <w:rtl/>
          <w:lang w:eastAsia="he-IL"/>
        </w:rPr>
        <w:t xml:space="preserve">, הדגישה ב"כ המאשימה את החומרה המיוחדת הגלומה בעבירות בנשק, נוכח </w:t>
      </w:r>
      <w:r>
        <w:rPr>
          <w:rFonts w:hint="cs"/>
          <w:rtl/>
        </w:rPr>
        <w:t xml:space="preserve">ההשלכות הרות האסון ופוטנציאל הסיכון הרב הגלום בהן. לטענתה </w:t>
      </w:r>
      <w:r w:rsidRPr="002C5674">
        <w:rPr>
          <w:rFonts w:hint="cs"/>
          <w:rtl/>
        </w:rPr>
        <w:t>עביר</w:t>
      </w:r>
      <w:r>
        <w:rPr>
          <w:rFonts w:hint="cs"/>
          <w:rtl/>
        </w:rPr>
        <w:t>ות האלימות המבוצעות באמצעות נשק -</w:t>
      </w:r>
      <w:r w:rsidRPr="002C5674">
        <w:rPr>
          <w:rFonts w:hint="cs"/>
          <w:rtl/>
        </w:rPr>
        <w:t xml:space="preserve"> אשר </w:t>
      </w:r>
      <w:r>
        <w:rPr>
          <w:rFonts w:hint="cs"/>
          <w:rtl/>
        </w:rPr>
        <w:t xml:space="preserve">התגברו בשנים האחרונות והפכו לתופעה נפוצה ושכיחה, "מכת מדינה של ממש" - </w:t>
      </w:r>
      <w:r w:rsidRPr="002C5674">
        <w:rPr>
          <w:rFonts w:hint="cs"/>
          <w:rtl/>
        </w:rPr>
        <w:t xml:space="preserve">נגזרות באופן ישיר מהחזקה </w:t>
      </w:r>
      <w:r>
        <w:rPr>
          <w:rFonts w:hint="cs"/>
          <w:rtl/>
        </w:rPr>
        <w:t xml:space="preserve">וסחר </w:t>
      </w:r>
      <w:r w:rsidRPr="002C5674">
        <w:rPr>
          <w:rFonts w:hint="cs"/>
          <w:rtl/>
        </w:rPr>
        <w:t>של נשק בלתי</w:t>
      </w:r>
      <w:r>
        <w:rPr>
          <w:rFonts w:hint="cs"/>
          <w:rtl/>
        </w:rPr>
        <w:t xml:space="preserve"> </w:t>
      </w:r>
      <w:r w:rsidRPr="002C5674">
        <w:rPr>
          <w:rFonts w:hint="cs"/>
          <w:rtl/>
        </w:rPr>
        <w:t>חוקי</w:t>
      </w:r>
      <w:r>
        <w:rPr>
          <w:rFonts w:hint="cs"/>
          <w:rtl/>
        </w:rPr>
        <w:t xml:space="preserve"> על ידי אנשים שאינם</w:t>
      </w:r>
      <w:r w:rsidRPr="002C5674">
        <w:rPr>
          <w:rFonts w:hint="cs"/>
          <w:rtl/>
        </w:rPr>
        <w:t xml:space="preserve"> מיומנים בהחזקת</w:t>
      </w:r>
      <w:r>
        <w:rPr>
          <w:rFonts w:hint="cs"/>
          <w:rtl/>
        </w:rPr>
        <w:t>ו,</w:t>
      </w:r>
      <w:r w:rsidRPr="002C5674">
        <w:rPr>
          <w:rFonts w:hint="cs"/>
          <w:rtl/>
        </w:rPr>
        <w:t xml:space="preserve"> ו</w:t>
      </w:r>
      <w:r>
        <w:rPr>
          <w:rFonts w:hint="cs"/>
          <w:rtl/>
        </w:rPr>
        <w:t xml:space="preserve">כן </w:t>
      </w:r>
      <w:r w:rsidRPr="002C5674">
        <w:rPr>
          <w:rFonts w:hint="cs"/>
          <w:rtl/>
        </w:rPr>
        <w:t xml:space="preserve">על ידי גורמים עברייניים </w:t>
      </w:r>
      <w:r>
        <w:rPr>
          <w:rFonts w:hint="cs"/>
          <w:rtl/>
        </w:rPr>
        <w:t>ה</w:t>
      </w:r>
      <w:r w:rsidRPr="002C5674">
        <w:rPr>
          <w:rFonts w:hint="cs"/>
          <w:rtl/>
        </w:rPr>
        <w:t xml:space="preserve">מבצעים שימוש </w:t>
      </w:r>
      <w:r w:rsidRPr="00A66674">
        <w:rPr>
          <w:rFonts w:hint="cs"/>
          <w:rtl/>
        </w:rPr>
        <w:t>בו</w:t>
      </w:r>
      <w:r>
        <w:rPr>
          <w:rFonts w:hint="cs"/>
          <w:rtl/>
        </w:rPr>
        <w:t>. על בתי ה</w:t>
      </w:r>
      <w:r w:rsidRPr="00E647B3">
        <w:rPr>
          <w:rFonts w:hint="cs"/>
          <w:rtl/>
        </w:rPr>
        <w:t>משפט להילחם בתופעה באמצעות ענישה מחמירה</w:t>
      </w:r>
      <w:r>
        <w:rPr>
          <w:rFonts w:hint="cs"/>
          <w:rtl/>
        </w:rPr>
        <w:t>,</w:t>
      </w:r>
      <w:r w:rsidRPr="00E647B3">
        <w:rPr>
          <w:rFonts w:hint="cs"/>
          <w:rtl/>
        </w:rPr>
        <w:t xml:space="preserve"> בלתי סלחנית</w:t>
      </w:r>
      <w:r>
        <w:rPr>
          <w:rFonts w:hint="cs"/>
          <w:rtl/>
        </w:rPr>
        <w:t xml:space="preserve">, תוך שלילת חירותם של העבריינים </w:t>
      </w:r>
      <w:r w:rsidRPr="00E647B3">
        <w:rPr>
          <w:rFonts w:hint="cs"/>
          <w:rtl/>
        </w:rPr>
        <w:t>לתקופה ממושכת</w:t>
      </w:r>
      <w:r>
        <w:rPr>
          <w:rFonts w:hint="cs"/>
          <w:rtl/>
        </w:rPr>
        <w:t>, באופן שיע</w:t>
      </w:r>
      <w:r w:rsidRPr="00E647B3">
        <w:rPr>
          <w:rFonts w:hint="cs"/>
          <w:rtl/>
        </w:rPr>
        <w:t xml:space="preserve">ביר מסר תקיף, חד וברור לנאשם ולשכמותו, </w:t>
      </w:r>
      <w:r>
        <w:rPr>
          <w:rFonts w:hint="cs"/>
          <w:rtl/>
        </w:rPr>
        <w:t>ש</w:t>
      </w:r>
      <w:r w:rsidRPr="00E647B3">
        <w:rPr>
          <w:rFonts w:hint="cs"/>
          <w:rtl/>
        </w:rPr>
        <w:t>לפיו החברה</w:t>
      </w:r>
      <w:r>
        <w:rPr>
          <w:rFonts w:hint="cs"/>
          <w:rtl/>
        </w:rPr>
        <w:t xml:space="preserve"> סולדת </w:t>
      </w:r>
      <w:r w:rsidRPr="00E647B3">
        <w:rPr>
          <w:rFonts w:hint="cs"/>
          <w:rtl/>
        </w:rPr>
        <w:t xml:space="preserve">מעבירות </w:t>
      </w:r>
      <w:r>
        <w:rPr>
          <w:rFonts w:hint="cs"/>
          <w:rtl/>
        </w:rPr>
        <w:t xml:space="preserve">אלה, </w:t>
      </w:r>
      <w:r w:rsidRPr="00E647B3">
        <w:rPr>
          <w:rFonts w:hint="cs"/>
          <w:rtl/>
        </w:rPr>
        <w:t>ומי שעושה כן ישלם על כך</w:t>
      </w:r>
      <w:r>
        <w:rPr>
          <w:rFonts w:hint="cs"/>
          <w:rtl/>
        </w:rPr>
        <w:t xml:space="preserve">; לא בכדי קיימת </w:t>
      </w:r>
      <w:r w:rsidRPr="00D270EB">
        <w:rPr>
          <w:rFonts w:hint="cs"/>
          <w:rtl/>
        </w:rPr>
        <w:t>מגמת החמרה בענישה</w:t>
      </w:r>
      <w:r>
        <w:rPr>
          <w:rFonts w:hint="cs"/>
          <w:rtl/>
        </w:rPr>
        <w:t xml:space="preserve">, כאשר </w:t>
      </w:r>
      <w:r w:rsidRPr="00DA13E2">
        <w:rPr>
          <w:rFonts w:hint="cs"/>
          <w:rtl/>
        </w:rPr>
        <w:t xml:space="preserve">המדיניות שהותוותה בפסיקותיו של בית המשפט העליון היא כי </w:t>
      </w:r>
      <w:r>
        <w:rPr>
          <w:rFonts w:hint="cs"/>
          <w:rtl/>
        </w:rPr>
        <w:t xml:space="preserve">ככלל צריכה </w:t>
      </w:r>
      <w:r w:rsidRPr="00DA13E2">
        <w:rPr>
          <w:rtl/>
        </w:rPr>
        <w:t>הענישה בעבירות נשק לכלול רכיב של מאסר בפועל</w:t>
      </w:r>
      <w:r>
        <w:rPr>
          <w:rFonts w:hint="cs"/>
          <w:rtl/>
        </w:rPr>
        <w:t xml:space="preserve">.  </w:t>
      </w:r>
    </w:p>
    <w:p w14:paraId="051A9A73" w14:textId="77777777" w:rsidR="00332FC6" w:rsidRPr="00063078" w:rsidRDefault="00332FC6" w:rsidP="00332FC6">
      <w:pPr>
        <w:spacing w:line="360" w:lineRule="auto"/>
        <w:ind w:left="720" w:right="-993"/>
        <w:jc w:val="both"/>
        <w:rPr>
          <w:sz w:val="10"/>
          <w:szCs w:val="10"/>
          <w:rtl/>
        </w:rPr>
      </w:pPr>
    </w:p>
    <w:p w14:paraId="68A3DE54" w14:textId="77777777" w:rsidR="00332FC6" w:rsidRDefault="00332FC6" w:rsidP="00332FC6">
      <w:pPr>
        <w:spacing w:line="360" w:lineRule="auto"/>
        <w:ind w:left="720" w:right="-993"/>
        <w:jc w:val="both"/>
        <w:rPr>
          <w:rtl/>
        </w:rPr>
      </w:pPr>
      <w:r>
        <w:rPr>
          <w:rFonts w:hint="cs"/>
          <w:rtl/>
        </w:rPr>
        <w:t xml:space="preserve">הדרך להילחם בתופעת ההחזקה של כלי נשק עוברת דרך טיפול בכל החוליות בשרשרת שאותה עוברים כלי הנשק הבלתי חוקיים, כולל סוחרי הנשק, רוכשי הנשק, אנשי הביניים ועד למשתמשי הקצה, המחזיקים ומשתמשים בנשקים. </w:t>
      </w:r>
    </w:p>
    <w:p w14:paraId="71953153" w14:textId="77777777" w:rsidR="00332FC6" w:rsidRPr="00063078" w:rsidRDefault="00332FC6" w:rsidP="00332FC6">
      <w:pPr>
        <w:spacing w:line="360" w:lineRule="auto"/>
        <w:ind w:left="720" w:right="-993"/>
        <w:jc w:val="both"/>
        <w:rPr>
          <w:sz w:val="2"/>
          <w:szCs w:val="2"/>
          <w:rtl/>
        </w:rPr>
      </w:pPr>
    </w:p>
    <w:p w14:paraId="0392442D" w14:textId="77777777" w:rsidR="00332FC6" w:rsidRPr="007C401A" w:rsidRDefault="00332FC6" w:rsidP="00332FC6">
      <w:pPr>
        <w:spacing w:line="360" w:lineRule="auto"/>
        <w:ind w:left="720" w:right="-993"/>
        <w:jc w:val="both"/>
        <w:rPr>
          <w:noProof/>
          <w:sz w:val="14"/>
          <w:szCs w:val="14"/>
          <w:rtl/>
          <w:lang w:eastAsia="he-IL"/>
        </w:rPr>
      </w:pPr>
    </w:p>
    <w:p w14:paraId="1D4E321D" w14:textId="77777777" w:rsidR="00332FC6" w:rsidRDefault="00332FC6" w:rsidP="00332FC6">
      <w:pPr>
        <w:spacing w:line="360" w:lineRule="auto"/>
        <w:ind w:left="720" w:right="-993"/>
        <w:jc w:val="both"/>
        <w:rPr>
          <w:rtl/>
        </w:rPr>
      </w:pPr>
      <w:r>
        <w:rPr>
          <w:rFonts w:hint="cs"/>
          <w:b/>
          <w:bCs/>
          <w:noProof/>
          <w:rtl/>
          <w:lang w:eastAsia="he-IL"/>
        </w:rPr>
        <w:t>ה</w:t>
      </w:r>
      <w:r w:rsidRPr="006A22EC">
        <w:rPr>
          <w:rFonts w:hint="cs"/>
          <w:b/>
          <w:bCs/>
          <w:noProof/>
          <w:rtl/>
          <w:lang w:eastAsia="he-IL"/>
        </w:rPr>
        <w:t>ערכים החברתיים המוגנים</w:t>
      </w:r>
      <w:r>
        <w:rPr>
          <w:rFonts w:hint="cs"/>
          <w:noProof/>
          <w:rtl/>
          <w:lang w:eastAsia="he-IL"/>
        </w:rPr>
        <w:t xml:space="preserve"> שנפגעו הם </w:t>
      </w:r>
      <w:r>
        <w:rPr>
          <w:rFonts w:hint="cs"/>
          <w:rtl/>
        </w:rPr>
        <w:t xml:space="preserve">הגנה על חיי אדם, על שלום הציבור וביטחונו, וכן על הרכוש. </w:t>
      </w:r>
    </w:p>
    <w:p w14:paraId="5BE54C1D" w14:textId="77777777" w:rsidR="00332FC6" w:rsidRPr="007C401A" w:rsidRDefault="00332FC6" w:rsidP="00332FC6">
      <w:pPr>
        <w:spacing w:line="360" w:lineRule="auto"/>
        <w:ind w:left="720" w:right="-993"/>
        <w:jc w:val="both"/>
        <w:rPr>
          <w:b/>
          <w:bCs/>
          <w:sz w:val="14"/>
          <w:szCs w:val="14"/>
          <w:rtl/>
        </w:rPr>
      </w:pPr>
    </w:p>
    <w:p w14:paraId="06A5DC9D" w14:textId="77777777" w:rsidR="00332FC6" w:rsidRDefault="00332FC6" w:rsidP="00332FC6">
      <w:pPr>
        <w:spacing w:line="360" w:lineRule="auto"/>
        <w:ind w:left="720" w:right="-993"/>
        <w:jc w:val="both"/>
        <w:rPr>
          <w:b/>
          <w:bCs/>
          <w:rtl/>
        </w:rPr>
      </w:pPr>
      <w:r w:rsidRPr="006A22EC">
        <w:rPr>
          <w:rFonts w:hint="cs"/>
          <w:b/>
          <w:bCs/>
          <w:rtl/>
        </w:rPr>
        <w:t>אשר לנסיבות הקשורות בביצוע העבירה</w:t>
      </w:r>
      <w:r>
        <w:rPr>
          <w:rFonts w:hint="cs"/>
          <w:rtl/>
        </w:rPr>
        <w:t>, ביקשה ב"כ המאשימה ליתן משקל לחומרה לכך ש</w:t>
      </w:r>
      <w:r w:rsidRPr="006A22EC">
        <w:rPr>
          <w:rFonts w:hint="cs"/>
          <w:b/>
          <w:bCs/>
          <w:rtl/>
        </w:rPr>
        <w:t xml:space="preserve">חלקו של הנאשם בביצוע המעשים </w:t>
      </w:r>
      <w:r>
        <w:rPr>
          <w:rFonts w:hint="cs"/>
          <w:rtl/>
        </w:rPr>
        <w:t xml:space="preserve">הוא בלעדי ועיקרי, בהינתן שהנשק והמחסנית הוחזקו על ידו והיו בשליטתו. </w:t>
      </w:r>
      <w:r>
        <w:rPr>
          <w:rFonts w:hint="cs"/>
          <w:b/>
          <w:bCs/>
          <w:rtl/>
        </w:rPr>
        <w:t>לעניין ה</w:t>
      </w:r>
      <w:r w:rsidRPr="006A22EC">
        <w:rPr>
          <w:rFonts w:hint="cs"/>
          <w:b/>
          <w:bCs/>
          <w:rtl/>
        </w:rPr>
        <w:t>נזק שהיה צפוי לה</w:t>
      </w:r>
      <w:r>
        <w:rPr>
          <w:rFonts w:hint="cs"/>
          <w:b/>
          <w:bCs/>
          <w:rtl/>
        </w:rPr>
        <w:t>י</w:t>
      </w:r>
      <w:r w:rsidRPr="006A22EC">
        <w:rPr>
          <w:rFonts w:hint="cs"/>
          <w:b/>
          <w:bCs/>
          <w:rtl/>
        </w:rPr>
        <w:t>גרם מביצוע העבירה,</w:t>
      </w:r>
      <w:r>
        <w:rPr>
          <w:rFonts w:hint="cs"/>
          <w:rtl/>
        </w:rPr>
        <w:t xml:space="preserve"> מדובר בתת מקלע, והגם שעסקינן בעבירת החזקה, הרי ששימוש בו עלול היה לגרום לנזק חמור עד כדי מיתה. מדובר בנאשם בגיר, ללא ליקוי נפשי או שכלי, אשר הבין היטב את חומרת </w:t>
      </w:r>
      <w:r w:rsidRPr="00A66674">
        <w:rPr>
          <w:rFonts w:hint="cs"/>
          <w:rtl/>
        </w:rPr>
        <w:t>העבירה</w:t>
      </w:r>
      <w:r>
        <w:rPr>
          <w:rFonts w:hint="cs"/>
          <w:rtl/>
        </w:rPr>
        <w:t xml:space="preserve"> שביצע ואשר בגינה הורשע. </w:t>
      </w:r>
    </w:p>
    <w:p w14:paraId="240D31FA" w14:textId="77777777" w:rsidR="00332FC6" w:rsidRDefault="00332FC6" w:rsidP="00332FC6">
      <w:pPr>
        <w:ind w:left="720" w:right="-993"/>
        <w:jc w:val="both"/>
        <w:rPr>
          <w:b/>
          <w:bCs/>
          <w:rtl/>
        </w:rPr>
      </w:pPr>
    </w:p>
    <w:p w14:paraId="29430D7A" w14:textId="77777777" w:rsidR="00332FC6" w:rsidRDefault="00332FC6" w:rsidP="00332FC6">
      <w:pPr>
        <w:spacing w:line="360" w:lineRule="auto"/>
        <w:ind w:left="720" w:right="-993"/>
        <w:jc w:val="both"/>
        <w:rPr>
          <w:rFonts w:ascii="David" w:hAnsi="David"/>
          <w:rtl/>
        </w:rPr>
      </w:pPr>
      <w:r>
        <w:rPr>
          <w:rFonts w:hint="cs"/>
          <w:rtl/>
        </w:rPr>
        <w:t xml:space="preserve">לעניין </w:t>
      </w:r>
      <w:r w:rsidRPr="00063078">
        <w:rPr>
          <w:rFonts w:hint="cs"/>
          <w:b/>
          <w:bCs/>
          <w:rtl/>
        </w:rPr>
        <w:t>מתחם העונש ההולם</w:t>
      </w:r>
      <w:r>
        <w:rPr>
          <w:rFonts w:hint="cs"/>
          <w:rtl/>
        </w:rPr>
        <w:t xml:space="preserve">, לתמיכה בבקשתה להעמיד את מתחם העונש ההולם </w:t>
      </w:r>
      <w:r w:rsidRPr="006A22EC">
        <w:rPr>
          <w:rFonts w:hint="cs"/>
          <w:b/>
          <w:bCs/>
          <w:rtl/>
        </w:rPr>
        <w:t>על טווח שבין 2 ל- 4 שנות מאסר בפועל</w:t>
      </w:r>
      <w:r w:rsidRPr="00063078">
        <w:rPr>
          <w:rFonts w:hint="cs"/>
          <w:b/>
          <w:bCs/>
          <w:rtl/>
        </w:rPr>
        <w:t>,</w:t>
      </w:r>
      <w:r>
        <w:rPr>
          <w:rFonts w:hint="cs"/>
          <w:rtl/>
        </w:rPr>
        <w:t xml:space="preserve"> הפנתה ב"כ המאשימה לפסיקה בעבירות כגון דא, שיפורטו להלן, והדגישה כי מדיניות הענישה הנוהגת מהווה רק שיקול אחד מיני רבים המובא בחשבון בקביעת מתחם הענישה; כן התייחסה להנחיית</w:t>
      </w:r>
      <w:r w:rsidRPr="006A22EC">
        <w:rPr>
          <w:rFonts w:ascii="David" w:hAnsi="David"/>
          <w:rtl/>
        </w:rPr>
        <w:t xml:space="preserve"> פרקליט המדינה מס' 9.16 "</w:t>
      </w:r>
      <w:r w:rsidRPr="006A22EC">
        <w:rPr>
          <w:rFonts w:ascii="David" w:hAnsi="David"/>
          <w:b/>
          <w:bCs/>
          <w:rtl/>
        </w:rPr>
        <w:t>מדיניות ענישה בעבירות נשק ומטעני-חבלה</w:t>
      </w:r>
      <w:r w:rsidRPr="006A22EC">
        <w:rPr>
          <w:rFonts w:ascii="David" w:hAnsi="David"/>
          <w:rtl/>
        </w:rPr>
        <w:t>"</w:t>
      </w:r>
      <w:r>
        <w:rPr>
          <w:rFonts w:ascii="David" w:hAnsi="David" w:hint="cs"/>
          <w:rtl/>
        </w:rPr>
        <w:t>,</w:t>
      </w:r>
      <w:r w:rsidRPr="006A22EC">
        <w:rPr>
          <w:rFonts w:ascii="David" w:hAnsi="David"/>
          <w:rtl/>
        </w:rPr>
        <w:t xml:space="preserve"> אשר עודכנה ביום </w:t>
      </w:r>
      <w:r>
        <w:rPr>
          <w:rFonts w:ascii="David" w:hAnsi="David" w:hint="cs"/>
          <w:rtl/>
        </w:rPr>
        <w:t>13/2/22</w:t>
      </w:r>
      <w:r w:rsidRPr="006A22EC">
        <w:rPr>
          <w:rFonts w:ascii="David" w:hAnsi="David"/>
          <w:rtl/>
        </w:rPr>
        <w:t xml:space="preserve">, </w:t>
      </w:r>
      <w:r>
        <w:rPr>
          <w:rFonts w:ascii="David" w:hAnsi="David" w:hint="cs"/>
          <w:rtl/>
        </w:rPr>
        <w:t xml:space="preserve">שלפיה </w:t>
      </w:r>
      <w:r>
        <w:rPr>
          <w:rFonts w:ascii="David" w:hAnsi="David"/>
          <w:rtl/>
        </w:rPr>
        <w:t xml:space="preserve">מתחם המוצא </w:t>
      </w:r>
      <w:r>
        <w:rPr>
          <w:rFonts w:ascii="David" w:hAnsi="David" w:hint="cs"/>
          <w:rtl/>
        </w:rPr>
        <w:t>ב</w:t>
      </w:r>
      <w:r w:rsidRPr="006A22EC">
        <w:rPr>
          <w:rFonts w:ascii="David" w:hAnsi="David"/>
          <w:rtl/>
        </w:rPr>
        <w:t>עביר</w:t>
      </w:r>
      <w:r w:rsidRPr="006A22EC">
        <w:rPr>
          <w:rFonts w:ascii="David" w:hAnsi="David" w:hint="cs"/>
          <w:rtl/>
        </w:rPr>
        <w:t>ות</w:t>
      </w:r>
      <w:r>
        <w:rPr>
          <w:rFonts w:ascii="David" w:hAnsi="David" w:hint="cs"/>
          <w:rtl/>
        </w:rPr>
        <w:t xml:space="preserve"> של</w:t>
      </w:r>
      <w:r w:rsidRPr="006A22EC">
        <w:rPr>
          <w:rFonts w:ascii="David" w:hAnsi="David"/>
          <w:rtl/>
        </w:rPr>
        <w:t xml:space="preserve"> </w:t>
      </w:r>
      <w:r w:rsidRPr="006A22EC">
        <w:rPr>
          <w:rFonts w:ascii="David" w:hAnsi="David" w:hint="cs"/>
          <w:rtl/>
        </w:rPr>
        <w:t>החזקה של רובה/תת מקלע</w:t>
      </w:r>
      <w:r w:rsidRPr="006A22EC">
        <w:rPr>
          <w:rFonts w:ascii="David" w:hAnsi="David"/>
          <w:rtl/>
        </w:rPr>
        <w:t xml:space="preserve"> ה</w:t>
      </w:r>
      <w:r>
        <w:rPr>
          <w:rFonts w:ascii="David" w:hAnsi="David" w:hint="cs"/>
          <w:rtl/>
        </w:rPr>
        <w:t xml:space="preserve">וא </w:t>
      </w:r>
      <w:r w:rsidRPr="006A22EC">
        <w:rPr>
          <w:rFonts w:ascii="David" w:hAnsi="David" w:hint="cs"/>
          <w:rtl/>
        </w:rPr>
        <w:t>24</w:t>
      </w:r>
      <w:r w:rsidRPr="006A22EC">
        <w:rPr>
          <w:rFonts w:ascii="David" w:hAnsi="David"/>
          <w:rtl/>
        </w:rPr>
        <w:t xml:space="preserve"> </w:t>
      </w:r>
      <w:r>
        <w:rPr>
          <w:rFonts w:ascii="David" w:hAnsi="David" w:hint="cs"/>
          <w:rtl/>
        </w:rPr>
        <w:t>-</w:t>
      </w:r>
      <w:r w:rsidRPr="006A22EC">
        <w:rPr>
          <w:rFonts w:ascii="David" w:hAnsi="David"/>
          <w:rtl/>
        </w:rPr>
        <w:t xml:space="preserve"> </w:t>
      </w:r>
      <w:r w:rsidRPr="006A22EC">
        <w:rPr>
          <w:rFonts w:ascii="David" w:hAnsi="David" w:hint="cs"/>
          <w:rtl/>
        </w:rPr>
        <w:t xml:space="preserve">48 </w:t>
      </w:r>
      <w:r w:rsidRPr="006A22EC">
        <w:rPr>
          <w:rFonts w:ascii="David" w:hAnsi="David"/>
          <w:rtl/>
        </w:rPr>
        <w:t>חודשי מאסר בפועל</w:t>
      </w:r>
      <w:r w:rsidRPr="006A22EC">
        <w:rPr>
          <w:rFonts w:ascii="David" w:hAnsi="David" w:hint="cs"/>
          <w:rtl/>
        </w:rPr>
        <w:t>.</w:t>
      </w:r>
      <w:r>
        <w:rPr>
          <w:rFonts w:ascii="David" w:hAnsi="David" w:hint="cs"/>
          <w:rtl/>
        </w:rPr>
        <w:t xml:space="preserve"> </w:t>
      </w:r>
    </w:p>
    <w:p w14:paraId="0C68CA01" w14:textId="77777777" w:rsidR="00332FC6" w:rsidRPr="00B56361" w:rsidRDefault="00332FC6" w:rsidP="00332FC6">
      <w:pPr>
        <w:spacing w:line="360" w:lineRule="auto"/>
        <w:ind w:left="720" w:right="-993"/>
        <w:jc w:val="both"/>
        <w:rPr>
          <w:rFonts w:ascii="David" w:hAnsi="David"/>
          <w:sz w:val="18"/>
          <w:szCs w:val="18"/>
          <w:rtl/>
        </w:rPr>
      </w:pPr>
    </w:p>
    <w:p w14:paraId="2B1A432F" w14:textId="77777777" w:rsidR="00332FC6" w:rsidRDefault="00332FC6" w:rsidP="00332FC6">
      <w:pPr>
        <w:spacing w:line="360" w:lineRule="auto"/>
        <w:ind w:left="720" w:right="-993"/>
        <w:jc w:val="both"/>
        <w:rPr>
          <w:rFonts w:ascii="David" w:hAnsi="David"/>
          <w:rtl/>
        </w:rPr>
      </w:pPr>
      <w:r>
        <w:rPr>
          <w:rFonts w:ascii="David" w:hAnsi="David" w:hint="cs"/>
          <w:b/>
          <w:bCs/>
          <w:rtl/>
        </w:rPr>
        <w:t xml:space="preserve">ב. </w:t>
      </w:r>
      <w:r w:rsidRPr="00D32ADC">
        <w:rPr>
          <w:rFonts w:ascii="David" w:hAnsi="David" w:hint="cs"/>
          <w:b/>
          <w:bCs/>
          <w:rtl/>
        </w:rPr>
        <w:t>אשר לנסיבות שאינן קשורות בביצוע העבירה</w:t>
      </w:r>
      <w:r>
        <w:rPr>
          <w:rFonts w:ascii="David" w:hAnsi="David" w:hint="cs"/>
          <w:b/>
          <w:bCs/>
          <w:rtl/>
        </w:rPr>
        <w:t>,</w:t>
      </w:r>
      <w:r w:rsidRPr="00D32ADC">
        <w:rPr>
          <w:rFonts w:ascii="David" w:hAnsi="David" w:hint="cs"/>
          <w:b/>
          <w:bCs/>
          <w:rtl/>
        </w:rPr>
        <w:t xml:space="preserve"> </w:t>
      </w:r>
      <w:r>
        <w:rPr>
          <w:rFonts w:ascii="David" w:hAnsi="David" w:hint="cs"/>
          <w:rtl/>
        </w:rPr>
        <w:t>ציינה ב"כ המאשימה לקולה את הודייתו של הנאשם בעובדות כתב האישום המתוקן, החיסכון בזמן שיפוטי יקר, והיותו נעדר עבר פלילי. לצד זאת טענה כי הנאשם אינו קטין, אינו סובל מלקות כלשהי ואינו קרוב לסייג לאחריות פלילית, ובחר לבצע את העבירה כשהוא מבין היטב את משמעות מעשיו ואת השלכותיהם.</w:t>
      </w:r>
    </w:p>
    <w:p w14:paraId="29902C1B" w14:textId="77777777" w:rsidR="00332FC6" w:rsidRPr="00B56361" w:rsidRDefault="00332FC6" w:rsidP="00332FC6">
      <w:pPr>
        <w:spacing w:line="360" w:lineRule="auto"/>
        <w:ind w:left="720" w:right="-993"/>
        <w:jc w:val="both"/>
        <w:rPr>
          <w:rFonts w:ascii="David" w:hAnsi="David"/>
          <w:sz w:val="12"/>
          <w:szCs w:val="12"/>
          <w:rtl/>
        </w:rPr>
      </w:pPr>
    </w:p>
    <w:p w14:paraId="1AF8CCF8" w14:textId="77777777" w:rsidR="00332FC6" w:rsidRDefault="00332FC6" w:rsidP="00332FC6">
      <w:pPr>
        <w:spacing w:line="360" w:lineRule="auto"/>
        <w:ind w:left="720" w:right="-993"/>
        <w:jc w:val="both"/>
        <w:rPr>
          <w:rFonts w:ascii="David" w:hAnsi="David"/>
          <w:rtl/>
        </w:rPr>
      </w:pPr>
      <w:r>
        <w:rPr>
          <w:rFonts w:ascii="David" w:hAnsi="David" w:hint="cs"/>
          <w:rtl/>
        </w:rPr>
        <w:t xml:space="preserve">היא </w:t>
      </w:r>
      <w:r w:rsidRPr="00A66674">
        <w:rPr>
          <w:rFonts w:ascii="David" w:hAnsi="David" w:hint="cs"/>
          <w:rtl/>
        </w:rPr>
        <w:t xml:space="preserve">הדגישה כי בסופו של יום </w:t>
      </w:r>
      <w:r>
        <w:rPr>
          <w:rFonts w:ascii="David" w:hAnsi="David" w:hint="cs"/>
          <w:rtl/>
        </w:rPr>
        <w:t xml:space="preserve">נמנע </w:t>
      </w:r>
      <w:r w:rsidRPr="00A66674">
        <w:rPr>
          <w:rFonts w:ascii="David" w:hAnsi="David" w:hint="cs"/>
          <w:rtl/>
        </w:rPr>
        <w:t>שירות המבחן</w:t>
      </w:r>
      <w:r>
        <w:rPr>
          <w:rFonts w:ascii="David" w:hAnsi="David" w:hint="cs"/>
          <w:rtl/>
        </w:rPr>
        <w:t xml:space="preserve"> מ</w:t>
      </w:r>
      <w:r w:rsidRPr="00A66674">
        <w:rPr>
          <w:rFonts w:ascii="David" w:hAnsi="David" w:hint="cs"/>
          <w:rtl/>
        </w:rPr>
        <w:t xml:space="preserve">המלצה טיפולית בעניינו של הנאשם, </w:t>
      </w:r>
      <w:r>
        <w:rPr>
          <w:rFonts w:ascii="David" w:hAnsi="David" w:hint="cs"/>
          <w:rtl/>
        </w:rPr>
        <w:t xml:space="preserve">וסייג דבריו למצב שבו </w:t>
      </w:r>
      <w:r w:rsidRPr="00A66674">
        <w:rPr>
          <w:rFonts w:ascii="David" w:hAnsi="David" w:hint="cs"/>
          <w:rtl/>
        </w:rPr>
        <w:t xml:space="preserve">ימצא </w:t>
      </w:r>
      <w:r w:rsidRPr="00277247">
        <w:rPr>
          <w:rFonts w:ascii="David" w:hAnsi="David" w:hint="cs"/>
          <w:b/>
          <w:bCs/>
          <w:rtl/>
        </w:rPr>
        <w:t>בית המשפט</w:t>
      </w:r>
      <w:r w:rsidRPr="00A66674">
        <w:rPr>
          <w:rFonts w:ascii="David" w:hAnsi="David" w:hint="cs"/>
          <w:rtl/>
        </w:rPr>
        <w:t xml:space="preserve"> לנכון להטיל עליו ענישה שיקומית. יתר על כן, עיון בתסקיר מיום 31/10/22 מלמד כי </w:t>
      </w:r>
      <w:r>
        <w:rPr>
          <w:rFonts w:ascii="David" w:hAnsi="David" w:hint="cs"/>
          <w:rtl/>
        </w:rPr>
        <w:t xml:space="preserve">שירות המבחן התקשה להעריך את מידת יכולתו של הנאשם להירתם ולהיתרם מהליך טיפולי כיום, זאת </w:t>
      </w:r>
      <w:r w:rsidRPr="00A66674">
        <w:rPr>
          <w:rFonts w:ascii="David" w:hAnsi="David" w:hint="cs"/>
          <w:rtl/>
        </w:rPr>
        <w:t xml:space="preserve">בשל עמדותיו האמביוולנטיות </w:t>
      </w:r>
      <w:r>
        <w:rPr>
          <w:rFonts w:ascii="David" w:hAnsi="David" w:hint="cs"/>
          <w:rtl/>
        </w:rPr>
        <w:t xml:space="preserve">לגבי הצורך שלו </w:t>
      </w:r>
      <w:r w:rsidRPr="00A66674">
        <w:rPr>
          <w:rFonts w:ascii="David" w:hAnsi="David" w:hint="cs"/>
          <w:rtl/>
        </w:rPr>
        <w:t>בקשר טיפולי, מאפ</w:t>
      </w:r>
      <w:r>
        <w:rPr>
          <w:rFonts w:ascii="David" w:hAnsi="David" w:hint="cs"/>
          <w:rtl/>
        </w:rPr>
        <w:t xml:space="preserve">ייני אישיותו, וחומרת העבירות שביצע; מכאן ש"בשורה התחתונה" עמד השירות עומד על הספק בדבר יכולתו של הנאשם להתגייס להליך טיפולי. </w:t>
      </w:r>
    </w:p>
    <w:p w14:paraId="55DC12AB" w14:textId="77777777" w:rsidR="00332FC6" w:rsidRPr="00277247" w:rsidRDefault="00332FC6" w:rsidP="00332FC6">
      <w:pPr>
        <w:spacing w:line="360" w:lineRule="auto"/>
        <w:ind w:left="720" w:right="-993"/>
        <w:jc w:val="both"/>
        <w:rPr>
          <w:rFonts w:ascii="David" w:hAnsi="David"/>
          <w:sz w:val="10"/>
          <w:szCs w:val="10"/>
          <w:rtl/>
        </w:rPr>
      </w:pPr>
    </w:p>
    <w:p w14:paraId="76C51C62" w14:textId="77777777" w:rsidR="00332FC6" w:rsidRDefault="00332FC6" w:rsidP="00332FC6">
      <w:pPr>
        <w:spacing w:line="360" w:lineRule="auto"/>
        <w:ind w:left="720" w:right="-993"/>
        <w:jc w:val="both"/>
        <w:rPr>
          <w:rFonts w:ascii="David" w:hAnsi="David"/>
          <w:rtl/>
        </w:rPr>
      </w:pPr>
      <w:r>
        <w:rPr>
          <w:rFonts w:ascii="David" w:hAnsi="David" w:hint="cs"/>
          <w:rtl/>
        </w:rPr>
        <w:t xml:space="preserve">אשר לתסקיר המעצר שהוגש על ידי ההגנה, נקבע כי תסקיר מעצר לא ישמש כתסקיר לעונש; ייעודו הוא לסייע לבית המשפט בשני עניינים בלבד- קביעת עילת המעצר ובחינת חלופת מעצר - ואין מקום להסתמך עליו לעניין העונש. </w:t>
      </w:r>
    </w:p>
    <w:p w14:paraId="02DEDBE2" w14:textId="77777777" w:rsidR="00332FC6" w:rsidRPr="004C5AC6" w:rsidRDefault="00332FC6" w:rsidP="00332FC6">
      <w:pPr>
        <w:spacing w:line="360" w:lineRule="auto"/>
        <w:ind w:left="720" w:right="-993"/>
        <w:jc w:val="both"/>
        <w:rPr>
          <w:rFonts w:ascii="David" w:hAnsi="David"/>
          <w:sz w:val="12"/>
          <w:szCs w:val="12"/>
          <w:rtl/>
        </w:rPr>
      </w:pPr>
    </w:p>
    <w:p w14:paraId="3AA61F61" w14:textId="77777777" w:rsidR="00332FC6" w:rsidRPr="00332FC6" w:rsidRDefault="00332FC6" w:rsidP="00332FC6">
      <w:pPr>
        <w:spacing w:line="360" w:lineRule="auto"/>
        <w:ind w:left="720" w:right="-993"/>
        <w:jc w:val="both"/>
        <w:rPr>
          <w:rFonts w:ascii="Arial" w:hAnsi="Arial" w:cs="Arial"/>
          <w:b/>
          <w:bCs/>
          <w:sz w:val="22"/>
          <w:szCs w:val="22"/>
          <w:rtl/>
        </w:rPr>
      </w:pPr>
      <w:r>
        <w:rPr>
          <w:rFonts w:ascii="David" w:hAnsi="David" w:hint="cs"/>
          <w:rtl/>
        </w:rPr>
        <w:t>עוד לטענתה, ב</w:t>
      </w:r>
      <w:r w:rsidRPr="00123DA1">
        <w:rPr>
          <w:rFonts w:ascii="David" w:hAnsi="David" w:hint="cs"/>
          <w:rtl/>
        </w:rPr>
        <w:t>מקרה הנדון אין</w:t>
      </w:r>
      <w:r w:rsidRPr="00123DA1">
        <w:rPr>
          <w:rFonts w:hint="cs"/>
          <w:rtl/>
        </w:rPr>
        <w:t xml:space="preserve"> מקום לסטות ממתחם העונש שייקבע בשל שיקולי שיקום</w:t>
      </w:r>
      <w:r>
        <w:rPr>
          <w:rFonts w:hint="cs"/>
          <w:rtl/>
        </w:rPr>
        <w:t>,</w:t>
      </w:r>
      <w:r w:rsidRPr="00123DA1">
        <w:rPr>
          <w:rFonts w:hint="cs"/>
          <w:rtl/>
        </w:rPr>
        <w:t xml:space="preserve"> שכן הנאשם </w:t>
      </w:r>
      <w:r w:rsidRPr="00060EBC">
        <w:rPr>
          <w:rFonts w:hint="cs"/>
          <w:rtl/>
        </w:rPr>
        <w:t>לא הצביע</w:t>
      </w:r>
      <w:r>
        <w:rPr>
          <w:rFonts w:hint="cs"/>
          <w:rtl/>
        </w:rPr>
        <w:t xml:space="preserve"> על כך שהשתקם</w:t>
      </w:r>
      <w:r w:rsidRPr="00060EBC">
        <w:rPr>
          <w:rFonts w:hint="cs"/>
          <w:rtl/>
        </w:rPr>
        <w:t xml:space="preserve"> או</w:t>
      </w:r>
      <w:r>
        <w:rPr>
          <w:rFonts w:hint="cs"/>
          <w:rtl/>
        </w:rPr>
        <w:t xml:space="preserve"> שקיים סיכוי של ממש כי ישתקם</w:t>
      </w:r>
      <w:r w:rsidRPr="00060EBC">
        <w:rPr>
          <w:rFonts w:hint="cs"/>
          <w:rtl/>
        </w:rPr>
        <w:t xml:space="preserve">, ובהקשר זה </w:t>
      </w:r>
      <w:r>
        <w:rPr>
          <w:rFonts w:hint="cs"/>
          <w:rtl/>
        </w:rPr>
        <w:t>ה</w:t>
      </w:r>
      <w:r w:rsidRPr="00060EBC">
        <w:rPr>
          <w:rFonts w:hint="cs"/>
          <w:rtl/>
        </w:rPr>
        <w:t>פנ</w:t>
      </w:r>
      <w:r>
        <w:rPr>
          <w:rFonts w:hint="cs"/>
          <w:rtl/>
        </w:rPr>
        <w:t>ת</w:t>
      </w:r>
      <w:r w:rsidRPr="00060EBC">
        <w:rPr>
          <w:rFonts w:hint="cs"/>
          <w:rtl/>
        </w:rPr>
        <w:t>ה לדבריו של כב</w:t>
      </w:r>
      <w:r>
        <w:rPr>
          <w:rFonts w:hint="cs"/>
          <w:rtl/>
        </w:rPr>
        <w:t>'</w:t>
      </w:r>
      <w:r w:rsidRPr="00060EBC">
        <w:rPr>
          <w:rFonts w:hint="cs"/>
          <w:rtl/>
        </w:rPr>
        <w:t xml:space="preserve"> הש</w:t>
      </w:r>
      <w:r>
        <w:rPr>
          <w:rFonts w:hint="cs"/>
          <w:rtl/>
        </w:rPr>
        <w:t>'</w:t>
      </w:r>
      <w:r w:rsidRPr="00060EBC">
        <w:rPr>
          <w:rFonts w:hint="cs"/>
          <w:rtl/>
        </w:rPr>
        <w:t xml:space="preserve"> ג'ובראן</w:t>
      </w:r>
      <w:r>
        <w:rPr>
          <w:rFonts w:hint="cs"/>
          <w:rtl/>
        </w:rPr>
        <w:t xml:space="preserve"> ב</w:t>
      </w:r>
      <w:hyperlink r:id="rId18" w:history="1">
        <w:r w:rsidR="00AA620D" w:rsidRPr="00AA620D">
          <w:rPr>
            <w:color w:val="0000FF"/>
            <w:u w:val="single"/>
            <w:rtl/>
          </w:rPr>
          <w:t>ע"פ 6720/16</w:t>
        </w:r>
      </w:hyperlink>
      <w:r w:rsidRPr="00060EBC">
        <w:rPr>
          <w:rFonts w:hint="cs"/>
          <w:rtl/>
        </w:rPr>
        <w:t xml:space="preserve"> </w:t>
      </w:r>
      <w:r w:rsidRPr="00060EBC">
        <w:rPr>
          <w:rFonts w:hint="cs"/>
          <w:b/>
          <w:bCs/>
          <w:rtl/>
        </w:rPr>
        <w:t>מדינת ישראל נ' פלוני</w:t>
      </w:r>
      <w:r w:rsidRPr="00060EBC">
        <w:rPr>
          <w:rFonts w:hint="cs"/>
          <w:rtl/>
        </w:rPr>
        <w:t xml:space="preserve"> </w:t>
      </w:r>
      <w:r>
        <w:rPr>
          <w:rFonts w:hint="cs"/>
          <w:rtl/>
        </w:rPr>
        <w:t>(7/3/17):</w:t>
      </w:r>
      <w:r w:rsidRPr="00123DA1">
        <w:rPr>
          <w:rFonts w:ascii="Arial" w:hAnsi="Arial" w:cs="Arial"/>
          <w:rtl/>
        </w:rPr>
        <w:t xml:space="preserve"> </w:t>
      </w:r>
      <w:r w:rsidRPr="00332FC6">
        <w:rPr>
          <w:rFonts w:ascii="Arial" w:hAnsi="Arial" w:cs="Arial"/>
          <w:sz w:val="22"/>
          <w:szCs w:val="22"/>
          <w:rtl/>
        </w:rPr>
        <w:t xml:space="preserve">"יש לחזור ולהבהיר, כי הגם שישנה חשיבות לשיקולי השיקום, הם אינם חזות הכל, ובצידם ניצבים שיקולי הגמול וההרתעה". </w:t>
      </w:r>
    </w:p>
    <w:p w14:paraId="120EA183" w14:textId="77777777" w:rsidR="00332FC6" w:rsidRPr="00D32ADC" w:rsidRDefault="00332FC6" w:rsidP="00332FC6">
      <w:pPr>
        <w:spacing w:line="360" w:lineRule="auto"/>
        <w:ind w:left="720" w:right="-993"/>
        <w:jc w:val="both"/>
        <w:rPr>
          <w:b/>
          <w:bCs/>
          <w:sz w:val="20"/>
          <w:szCs w:val="20"/>
          <w:rtl/>
        </w:rPr>
      </w:pPr>
    </w:p>
    <w:p w14:paraId="5656DDD4" w14:textId="77777777" w:rsidR="00332FC6" w:rsidRDefault="00332FC6" w:rsidP="00332FC6">
      <w:pPr>
        <w:spacing w:line="360" w:lineRule="auto"/>
        <w:ind w:left="720" w:right="-993"/>
        <w:jc w:val="both"/>
        <w:rPr>
          <w:rtl/>
        </w:rPr>
      </w:pPr>
      <w:r w:rsidRPr="00C20D83">
        <w:rPr>
          <w:rFonts w:hint="cs"/>
          <w:b/>
          <w:bCs/>
          <w:rtl/>
        </w:rPr>
        <w:t>ג.</w:t>
      </w:r>
      <w:r>
        <w:rPr>
          <w:rFonts w:hint="cs"/>
          <w:rtl/>
        </w:rPr>
        <w:t xml:space="preserve"> ב"כ המאשימה ציינה כי אף </w:t>
      </w:r>
      <w:r>
        <w:rPr>
          <w:rFonts w:hint="cs"/>
          <w:b/>
          <w:bCs/>
          <w:rtl/>
        </w:rPr>
        <w:t>ש</w:t>
      </w:r>
      <w:r w:rsidRPr="00C20D83">
        <w:rPr>
          <w:rFonts w:hint="cs"/>
          <w:b/>
          <w:bCs/>
          <w:rtl/>
        </w:rPr>
        <w:t>תיקון 140 ל</w:t>
      </w:r>
      <w:hyperlink r:id="rId19" w:history="1">
        <w:r w:rsidR="00AA620D" w:rsidRPr="00AA620D">
          <w:rPr>
            <w:b/>
            <w:bCs/>
            <w:color w:val="0000FF"/>
            <w:u w:val="single"/>
            <w:rtl/>
          </w:rPr>
          <w:t>חוק העונשין</w:t>
        </w:r>
      </w:hyperlink>
      <w:r>
        <w:rPr>
          <w:rFonts w:hint="cs"/>
          <w:rtl/>
        </w:rPr>
        <w:t xml:space="preserve"> </w:t>
      </w:r>
      <w:r>
        <w:rPr>
          <w:rtl/>
        </w:rPr>
        <w:t>–</w:t>
      </w:r>
      <w:r>
        <w:rPr>
          <w:rFonts w:hint="cs"/>
          <w:rtl/>
        </w:rPr>
        <w:t xml:space="preserve"> שנכנס לתוקף ביום 8/12/21, והקובע במסגרת הוראת שעה </w:t>
      </w:r>
      <w:r w:rsidRPr="00D32ADC">
        <w:rPr>
          <w:rFonts w:hint="cs"/>
          <w:b/>
          <w:bCs/>
          <w:rtl/>
        </w:rPr>
        <w:t xml:space="preserve">עונש מזערי </w:t>
      </w:r>
      <w:r>
        <w:rPr>
          <w:rFonts w:hint="cs"/>
          <w:rtl/>
        </w:rPr>
        <w:t>של רבע העונש הקבוע בחוק בגין עבירות בנשק, לתקופה של 3 שנים</w:t>
      </w:r>
      <w:r w:rsidRPr="00C20D83">
        <w:rPr>
          <w:rFonts w:hint="cs"/>
          <w:rtl/>
        </w:rPr>
        <w:t xml:space="preserve"> </w:t>
      </w:r>
      <w:r>
        <w:rPr>
          <w:rFonts w:hint="cs"/>
          <w:rtl/>
        </w:rPr>
        <w:t xml:space="preserve">- </w:t>
      </w:r>
      <w:r w:rsidRPr="00CE6466">
        <w:rPr>
          <w:rFonts w:hint="cs"/>
          <w:rtl/>
        </w:rPr>
        <w:t xml:space="preserve"> </w:t>
      </w:r>
      <w:r>
        <w:rPr>
          <w:rFonts w:hint="cs"/>
          <w:b/>
          <w:bCs/>
          <w:rtl/>
        </w:rPr>
        <w:t xml:space="preserve">אינו </w:t>
      </w:r>
      <w:r w:rsidRPr="00C20D83">
        <w:rPr>
          <w:rFonts w:hint="cs"/>
          <w:b/>
          <w:bCs/>
          <w:rtl/>
        </w:rPr>
        <w:t>חל במקרה זה</w:t>
      </w:r>
      <w:r w:rsidRPr="0008040F">
        <w:rPr>
          <w:rFonts w:hint="cs"/>
          <w:rtl/>
        </w:rPr>
        <w:t>,</w:t>
      </w:r>
      <w:r>
        <w:rPr>
          <w:rFonts w:hint="cs"/>
          <w:rtl/>
        </w:rPr>
        <w:t xml:space="preserve"> ובית המשפט אינו מחויב להשית על הנאשם עונש מזערי, הרי שתיקון זה משקף את יחסה של החברה לעבירות הללו ועל הצורך להילחם מלחמת חורמה בעבירות אלו;</w:t>
      </w:r>
      <w:r w:rsidRPr="00A66674">
        <w:rPr>
          <w:rFonts w:hint="cs"/>
          <w:rtl/>
        </w:rPr>
        <w:t xml:space="preserve"> משכך, לטענתה גם בית המשפט נדרש לתרום את ידו למאמץ באמצע</w:t>
      </w:r>
      <w:r>
        <w:rPr>
          <w:rFonts w:hint="cs"/>
          <w:rtl/>
        </w:rPr>
        <w:t>ות החמרת הענישה, תוך מתן דעתו לרצון העם ורצון המחוקק כפי שבא לידי ביטוי בהוראת השעה הנ"ל.</w:t>
      </w:r>
    </w:p>
    <w:p w14:paraId="5D88F38B" w14:textId="77777777" w:rsidR="00332FC6" w:rsidRPr="00D32ADC" w:rsidRDefault="00332FC6" w:rsidP="00332FC6">
      <w:pPr>
        <w:ind w:left="720" w:right="-993"/>
        <w:jc w:val="both"/>
        <w:rPr>
          <w:b/>
          <w:bCs/>
          <w:sz w:val="20"/>
          <w:szCs w:val="20"/>
          <w:rtl/>
        </w:rPr>
      </w:pPr>
    </w:p>
    <w:p w14:paraId="69F3FA0E" w14:textId="77777777" w:rsidR="00332FC6" w:rsidRDefault="00332FC6" w:rsidP="00332FC6">
      <w:pPr>
        <w:spacing w:line="360" w:lineRule="auto"/>
        <w:ind w:left="720" w:right="-993"/>
        <w:jc w:val="both"/>
        <w:rPr>
          <w:rtl/>
        </w:rPr>
      </w:pPr>
      <w:r>
        <w:rPr>
          <w:rFonts w:hint="cs"/>
          <w:rtl/>
        </w:rPr>
        <w:t xml:space="preserve">נוכח האמור לעיל ובשים לב לכך שעסקינן בנאשם צעיר נעדר הרשעות קודמות, עתרה כאמור המאשימה להשית עליו עונש המצוי ברף התחתון של מתחם הענישה המבוקש על ידה, לצד עונשים נלווים כמפורט לעיל. </w:t>
      </w:r>
    </w:p>
    <w:p w14:paraId="4FCCCDC4" w14:textId="77777777" w:rsidR="00332FC6" w:rsidRPr="0008040F" w:rsidRDefault="00332FC6" w:rsidP="00332FC6">
      <w:pPr>
        <w:spacing w:line="360" w:lineRule="auto"/>
        <w:jc w:val="both"/>
        <w:rPr>
          <w:rFonts w:ascii="David" w:hAnsi="David"/>
          <w:sz w:val="18"/>
          <w:szCs w:val="18"/>
          <w:rtl/>
        </w:rPr>
      </w:pPr>
      <w:r>
        <w:rPr>
          <w:rFonts w:hint="cs"/>
          <w:rtl/>
        </w:rPr>
        <w:t xml:space="preserve"> </w:t>
      </w:r>
    </w:p>
    <w:p w14:paraId="7EFEBA81" w14:textId="77777777" w:rsidR="00332FC6" w:rsidRDefault="00332FC6" w:rsidP="00332FC6">
      <w:pPr>
        <w:spacing w:line="360" w:lineRule="auto"/>
        <w:ind w:right="-993"/>
        <w:jc w:val="both"/>
        <w:rPr>
          <w:rFonts w:ascii="David" w:hAnsi="David"/>
          <w:b/>
          <w:bCs/>
          <w:u w:val="single"/>
          <w:rtl/>
        </w:rPr>
      </w:pPr>
      <w:r>
        <w:rPr>
          <w:rFonts w:ascii="David" w:hAnsi="David" w:hint="cs"/>
          <w:b/>
          <w:bCs/>
          <w:rtl/>
        </w:rPr>
        <w:t>11</w:t>
      </w:r>
      <w:r w:rsidRPr="00D32ADC">
        <w:rPr>
          <w:rFonts w:ascii="David" w:hAnsi="David" w:hint="cs"/>
          <w:b/>
          <w:bCs/>
          <w:rtl/>
        </w:rPr>
        <w:t>.</w:t>
      </w:r>
      <w:r w:rsidRPr="00D32ADC">
        <w:rPr>
          <w:rFonts w:ascii="David" w:hAnsi="David" w:hint="cs"/>
          <w:b/>
          <w:bCs/>
          <w:rtl/>
        </w:rPr>
        <w:tab/>
      </w:r>
      <w:r w:rsidRPr="00D32ADC">
        <w:rPr>
          <w:rFonts w:ascii="David" w:hAnsi="David" w:hint="cs"/>
          <w:b/>
          <w:bCs/>
          <w:u w:val="single"/>
          <w:rtl/>
        </w:rPr>
        <w:t>טיעוני ההגנה</w:t>
      </w:r>
    </w:p>
    <w:p w14:paraId="0D45F30F" w14:textId="77777777" w:rsidR="00332FC6" w:rsidRPr="0008040F" w:rsidRDefault="00332FC6" w:rsidP="00332FC6">
      <w:pPr>
        <w:spacing w:line="360" w:lineRule="auto"/>
        <w:ind w:left="720" w:right="-993"/>
        <w:jc w:val="both"/>
        <w:rPr>
          <w:rFonts w:ascii="David" w:hAnsi="David"/>
          <w:b/>
          <w:bCs/>
          <w:rtl/>
        </w:rPr>
      </w:pPr>
      <w:r>
        <w:rPr>
          <w:rFonts w:ascii="David" w:hAnsi="David" w:hint="cs"/>
          <w:rtl/>
        </w:rPr>
        <w:t xml:space="preserve">ההגנה עתרה שלא למצות את הדין עם הנאשם ולהשית עליו עונש מאסר לריצוי בעבודות שירות, המצוי ברף התחתון של מתחם העונש ההולם, הנע לשיטתה במקרה </w:t>
      </w:r>
      <w:r w:rsidRPr="0008040F">
        <w:rPr>
          <w:rFonts w:ascii="David" w:hAnsi="David" w:hint="cs"/>
          <w:b/>
          <w:bCs/>
          <w:rtl/>
        </w:rPr>
        <w:t xml:space="preserve">הנדון בטווח שבין מספר חודשי מאסר לריצוי בעבודות שירות ל- 20 חודשי מאסר בפועל. </w:t>
      </w:r>
    </w:p>
    <w:p w14:paraId="4F8A343B" w14:textId="77777777" w:rsidR="00332FC6" w:rsidRPr="00B56361" w:rsidRDefault="00332FC6" w:rsidP="00332FC6">
      <w:pPr>
        <w:spacing w:line="360" w:lineRule="auto"/>
        <w:ind w:left="720" w:right="-993"/>
        <w:jc w:val="both"/>
        <w:rPr>
          <w:rFonts w:ascii="David" w:hAnsi="David"/>
          <w:b/>
          <w:bCs/>
          <w:sz w:val="10"/>
          <w:szCs w:val="10"/>
          <w:rtl/>
        </w:rPr>
      </w:pPr>
    </w:p>
    <w:p w14:paraId="0402949A" w14:textId="77777777" w:rsidR="00332FC6" w:rsidRDefault="00332FC6" w:rsidP="00332FC6">
      <w:pPr>
        <w:spacing w:line="360" w:lineRule="auto"/>
        <w:ind w:left="720" w:right="-993"/>
        <w:jc w:val="both"/>
        <w:rPr>
          <w:rFonts w:ascii="David" w:hAnsi="David"/>
          <w:rtl/>
        </w:rPr>
      </w:pPr>
      <w:r w:rsidRPr="005B4EC2">
        <w:rPr>
          <w:rFonts w:ascii="David" w:hAnsi="David" w:hint="cs"/>
          <w:b/>
          <w:bCs/>
          <w:rtl/>
        </w:rPr>
        <w:t>א</w:t>
      </w:r>
      <w:r>
        <w:rPr>
          <w:rFonts w:ascii="David" w:hAnsi="David" w:hint="cs"/>
          <w:rtl/>
        </w:rPr>
        <w:t xml:space="preserve">. מבלי להקל ראש בחומרת העבירות שביצע הנאשם, ביקש הסנגור ליתן משקל לקולה לכך שהנאשם החזיק בנשק לצורך הגנה עצמית, כדבריו, וזאת למשך זמן קצר עד שנתפס; בנוסף לכך, הנאשם, אשר יודע ומבין את האיסור המוחלט שבהחזקת נשק ואת הסיכון הנשקף ממנו, לא עשה כל שימוש בנשק בפועל. </w:t>
      </w:r>
    </w:p>
    <w:p w14:paraId="720B9143" w14:textId="77777777" w:rsidR="00332FC6" w:rsidRDefault="00332FC6" w:rsidP="00332FC6">
      <w:pPr>
        <w:spacing w:line="360" w:lineRule="auto"/>
        <w:ind w:left="720" w:right="-993"/>
        <w:jc w:val="both"/>
        <w:rPr>
          <w:rFonts w:ascii="David" w:hAnsi="David"/>
          <w:b/>
          <w:bCs/>
          <w:rtl/>
        </w:rPr>
      </w:pPr>
      <w:r>
        <w:rPr>
          <w:rFonts w:ascii="David" w:hAnsi="David" w:hint="cs"/>
          <w:rtl/>
        </w:rPr>
        <w:t>גם במהלך הטיעון לעונש עמד הסנגור על כך שסבו של הנאשם לא יישאל שאלות על הרקע לירי לעבר ביתו, אשר הביא לשיטתו את הנאשם לרכוש את הנשק ולהחזיק בו; כל שטען הוא כי היה קיים סכסוך, עניין שבשגרה בכפר מגוריו, כי הסב אינו מודע לכל הסכסוכים של בניו, באומרו "</w:t>
      </w:r>
      <w:r w:rsidRPr="00296ABA">
        <w:rPr>
          <w:rFonts w:ascii="David" w:hAnsi="David" w:hint="cs"/>
          <w:b/>
          <w:bCs/>
          <w:rtl/>
        </w:rPr>
        <w:t>יש סכסוכים בכפר, זה כמעט בחזקת ידיעתו של בית המשפט, ירו עליהם ויש סכסוך, הוא (הסב) לא מיקד את הסכסוך, בית המשפט יתייחס לזה איך שהוא רוצה</w:t>
      </w:r>
      <w:r>
        <w:rPr>
          <w:rFonts w:ascii="David" w:hAnsi="David" w:hint="cs"/>
          <w:rtl/>
        </w:rPr>
        <w:t xml:space="preserve">" (עמ' 23 לפרוט', ש'  22-30). </w:t>
      </w:r>
    </w:p>
    <w:p w14:paraId="40D0B5D2" w14:textId="77777777" w:rsidR="00332FC6" w:rsidRPr="00B56361" w:rsidRDefault="00332FC6" w:rsidP="00332FC6">
      <w:pPr>
        <w:spacing w:line="360" w:lineRule="auto"/>
        <w:ind w:left="720" w:right="-993"/>
        <w:jc w:val="both"/>
        <w:rPr>
          <w:rFonts w:ascii="David" w:hAnsi="David"/>
          <w:b/>
          <w:bCs/>
          <w:sz w:val="14"/>
          <w:szCs w:val="14"/>
          <w:rtl/>
        </w:rPr>
      </w:pPr>
    </w:p>
    <w:p w14:paraId="21DC0425" w14:textId="77777777" w:rsidR="00332FC6" w:rsidRPr="007C401A" w:rsidRDefault="00332FC6" w:rsidP="00332FC6">
      <w:pPr>
        <w:spacing w:line="360" w:lineRule="auto"/>
        <w:ind w:left="720" w:right="-993"/>
        <w:jc w:val="both"/>
        <w:rPr>
          <w:rFonts w:ascii="David" w:hAnsi="David"/>
          <w:rtl/>
        </w:rPr>
      </w:pPr>
      <w:r>
        <w:rPr>
          <w:rFonts w:ascii="David" w:hAnsi="David" w:hint="cs"/>
          <w:rtl/>
        </w:rPr>
        <w:t xml:space="preserve">הסנגור התנגד למתחם הענישה המבוקש על ידי המאשימה, בטענה שאינו הולם את נסיבותיו של המקרה הנדון, </w:t>
      </w:r>
      <w:r w:rsidRPr="007C401A">
        <w:rPr>
          <w:rFonts w:ascii="David" w:hAnsi="David" w:hint="cs"/>
          <w:rtl/>
        </w:rPr>
        <w:t>זאת גם התחשב בכך שתיקון 140 ל</w:t>
      </w:r>
      <w:hyperlink r:id="rId20" w:history="1">
        <w:r w:rsidR="00AA620D" w:rsidRPr="00AA620D">
          <w:rPr>
            <w:rFonts w:ascii="David" w:hAnsi="David"/>
            <w:color w:val="0000FF"/>
            <w:u w:val="single"/>
            <w:rtl/>
          </w:rPr>
          <w:t>חוק העונשין</w:t>
        </w:r>
      </w:hyperlink>
      <w:r w:rsidRPr="007C401A">
        <w:rPr>
          <w:rFonts w:ascii="David" w:hAnsi="David" w:hint="cs"/>
          <w:rtl/>
        </w:rPr>
        <w:t xml:space="preserve"> אינו חל על המקרה הנדון. </w:t>
      </w:r>
      <w:r>
        <w:rPr>
          <w:rFonts w:ascii="David" w:hAnsi="David" w:hint="cs"/>
          <w:rtl/>
        </w:rPr>
        <w:t xml:space="preserve">בהתייחסו לפסקי הדין שאליהם הפנתה המאשימה לתמיכה בעמדתה לעניין המתחם, טען כי מדובר במקרים שנסיבותיהם חמורות מנסיבותיו של המקרה הנדון וכי אין בהם ללמד על המתחם ההולם את העבירות שביצע הנאשם הנדון.   </w:t>
      </w:r>
    </w:p>
    <w:p w14:paraId="1097C487" w14:textId="77777777" w:rsidR="00332FC6" w:rsidRPr="00B56361" w:rsidRDefault="00332FC6" w:rsidP="00332FC6">
      <w:pPr>
        <w:ind w:left="720" w:right="-993"/>
        <w:jc w:val="both"/>
        <w:rPr>
          <w:rFonts w:ascii="David" w:hAnsi="David"/>
          <w:sz w:val="26"/>
          <w:szCs w:val="26"/>
          <w:rtl/>
        </w:rPr>
      </w:pPr>
    </w:p>
    <w:p w14:paraId="295B34A7" w14:textId="77777777" w:rsidR="00332FC6" w:rsidRDefault="00332FC6" w:rsidP="00332FC6">
      <w:pPr>
        <w:spacing w:line="360" w:lineRule="auto"/>
        <w:ind w:left="720" w:right="-993"/>
        <w:jc w:val="both"/>
        <w:rPr>
          <w:rFonts w:ascii="David" w:hAnsi="David"/>
          <w:rtl/>
        </w:rPr>
      </w:pPr>
      <w:r>
        <w:rPr>
          <w:rFonts w:ascii="David" w:hAnsi="David" w:hint="cs"/>
          <w:b/>
          <w:bCs/>
          <w:rtl/>
        </w:rPr>
        <w:t xml:space="preserve">ב. </w:t>
      </w:r>
      <w:r w:rsidRPr="007C401A">
        <w:rPr>
          <w:rFonts w:ascii="David" w:hAnsi="David" w:hint="cs"/>
          <w:b/>
          <w:bCs/>
          <w:rtl/>
        </w:rPr>
        <w:t>אשר לנסיבות שאינן קשורות בביצוע העביר</w:t>
      </w:r>
      <w:r>
        <w:rPr>
          <w:rFonts w:ascii="David" w:hAnsi="David" w:hint="cs"/>
          <w:b/>
          <w:bCs/>
          <w:rtl/>
        </w:rPr>
        <w:t>ות</w:t>
      </w:r>
      <w:r w:rsidRPr="007C401A">
        <w:rPr>
          <w:rFonts w:ascii="David" w:hAnsi="David" w:hint="cs"/>
          <w:b/>
          <w:bCs/>
          <w:rtl/>
        </w:rPr>
        <w:t>,</w:t>
      </w:r>
      <w:r>
        <w:rPr>
          <w:rFonts w:ascii="David" w:hAnsi="David" w:hint="cs"/>
          <w:rtl/>
        </w:rPr>
        <w:t xml:space="preserve"> ביקש הסנגור</w:t>
      </w:r>
      <w:r w:rsidRPr="007C401A">
        <w:rPr>
          <w:rFonts w:ascii="David" w:hAnsi="David" w:hint="cs"/>
          <w:rtl/>
        </w:rPr>
        <w:t xml:space="preserve"> ליתן משקל לקולה להודייתו המידית של הנאשם בעובדות כתב הא</w:t>
      </w:r>
      <w:r w:rsidRPr="00A66674">
        <w:rPr>
          <w:rFonts w:ascii="David" w:hAnsi="David" w:hint="cs"/>
          <w:rtl/>
        </w:rPr>
        <w:t>ישום המתוקן, אשר חסכה זמן שיפוטי יקר, ולאחריות המלאה שנטל למעשיו, עליהם הוא מצר מאו</w:t>
      </w:r>
      <w:r>
        <w:rPr>
          <w:rFonts w:ascii="David" w:hAnsi="David" w:hint="cs"/>
          <w:rtl/>
        </w:rPr>
        <w:t xml:space="preserve">ד. </w:t>
      </w:r>
    </w:p>
    <w:p w14:paraId="2AFFBAB1" w14:textId="77777777" w:rsidR="00332FC6" w:rsidRPr="007C401A" w:rsidRDefault="00332FC6" w:rsidP="00332FC6">
      <w:pPr>
        <w:spacing w:line="360" w:lineRule="auto"/>
        <w:ind w:left="720" w:right="-993"/>
        <w:jc w:val="both"/>
        <w:rPr>
          <w:rFonts w:ascii="David" w:hAnsi="David"/>
          <w:sz w:val="12"/>
          <w:szCs w:val="12"/>
          <w:rtl/>
        </w:rPr>
      </w:pPr>
    </w:p>
    <w:p w14:paraId="2FA9F1D7" w14:textId="77777777" w:rsidR="00332FC6" w:rsidRDefault="00332FC6" w:rsidP="00332FC6">
      <w:pPr>
        <w:spacing w:line="360" w:lineRule="auto"/>
        <w:ind w:left="720" w:right="-993"/>
        <w:jc w:val="both"/>
        <w:rPr>
          <w:rFonts w:ascii="David" w:hAnsi="David"/>
          <w:rtl/>
        </w:rPr>
      </w:pPr>
      <w:r w:rsidRPr="00A66674">
        <w:rPr>
          <w:rFonts w:ascii="David" w:hAnsi="David" w:hint="cs"/>
          <w:rtl/>
        </w:rPr>
        <w:t xml:space="preserve">כן ביקש ליתן משקל משמעותי </w:t>
      </w:r>
      <w:r w:rsidRPr="00A66674">
        <w:rPr>
          <w:rFonts w:ascii="David" w:hAnsi="David" w:hint="cs"/>
          <w:b/>
          <w:bCs/>
          <w:rtl/>
        </w:rPr>
        <w:t>לגילו הצעיר של הנאשם</w:t>
      </w:r>
      <w:r w:rsidRPr="00A66674">
        <w:rPr>
          <w:rFonts w:ascii="David" w:hAnsi="David" w:hint="cs"/>
          <w:rtl/>
        </w:rPr>
        <w:t xml:space="preserve">, כבן 22 כיום, </w:t>
      </w:r>
      <w:r w:rsidRPr="00A66674">
        <w:rPr>
          <w:rFonts w:ascii="David" w:hAnsi="David" w:hint="cs"/>
          <w:b/>
          <w:bCs/>
          <w:rtl/>
        </w:rPr>
        <w:t>לעברו הנקי, לעובדה כי זהו הליך פלילי ראשון לחובתו, ולנסיבותיו האישיות הלא פשוטות</w:t>
      </w:r>
      <w:r w:rsidRPr="00A66674">
        <w:rPr>
          <w:rFonts w:ascii="David" w:hAnsi="David" w:hint="cs"/>
          <w:rtl/>
        </w:rPr>
        <w:t xml:space="preserve">. </w:t>
      </w:r>
      <w:r>
        <w:rPr>
          <w:rFonts w:ascii="David" w:hAnsi="David" w:hint="cs"/>
          <w:rtl/>
        </w:rPr>
        <w:t>ל</w:t>
      </w:r>
      <w:r w:rsidRPr="00A66674">
        <w:rPr>
          <w:rFonts w:ascii="David" w:hAnsi="David" w:hint="cs"/>
          <w:rtl/>
        </w:rPr>
        <w:t>עניין זה חזר הסנגור על דברי הסב ודברי הנאשם לקצינת המבחן, כי מינקות גודל הנאשם על ידי סבו אשר שימש לו כאב, כאשר במהלך הזמן נולדו לו ארבעה אחים שגודלו על ידי הוריו, בעוד הוא גדל בלעדיהם; זאת עד לפי כתשע שנים,</w:t>
      </w:r>
      <w:r>
        <w:rPr>
          <w:rFonts w:ascii="David" w:hAnsi="David" w:hint="cs"/>
          <w:rtl/>
        </w:rPr>
        <w:t xml:space="preserve"> עת עברו גם אמו ואחאיו להתגורר בבית סבו, ומאז חל נתק סופי בין הנאשם לבין אביו. סבו של הנאשם הוא אדם נורמטיבי ללא עבר פלילי, שכל חייו התפרנס מעבודות נקיון ועבודות אחזקה שונות "</w:t>
      </w:r>
      <w:r w:rsidRPr="00296ABA">
        <w:rPr>
          <w:rFonts w:ascii="David" w:hAnsi="David" w:hint="cs"/>
          <w:b/>
          <w:bCs/>
          <w:rtl/>
        </w:rPr>
        <w:t>ומחזיק את משפחתו בשיניים. כשילדיו מועדים הוא מושך אותם אליהם ומגדל את נכדיו בעצמו</w:t>
      </w:r>
      <w:r>
        <w:rPr>
          <w:rFonts w:ascii="David" w:hAnsi="David" w:hint="cs"/>
          <w:rtl/>
        </w:rPr>
        <w:t xml:space="preserve">". </w:t>
      </w:r>
    </w:p>
    <w:p w14:paraId="25AFA145" w14:textId="77777777" w:rsidR="00332FC6" w:rsidRPr="007C401A" w:rsidRDefault="00332FC6" w:rsidP="00332FC6">
      <w:pPr>
        <w:spacing w:line="360" w:lineRule="auto"/>
        <w:ind w:left="720" w:right="-993"/>
        <w:jc w:val="both"/>
        <w:rPr>
          <w:rFonts w:ascii="David" w:hAnsi="David"/>
          <w:b/>
          <w:bCs/>
          <w:sz w:val="10"/>
          <w:szCs w:val="10"/>
          <w:rtl/>
        </w:rPr>
      </w:pPr>
    </w:p>
    <w:p w14:paraId="5DCA9793" w14:textId="77777777" w:rsidR="00332FC6" w:rsidRPr="007C401A" w:rsidRDefault="00332FC6" w:rsidP="00332FC6">
      <w:pPr>
        <w:spacing w:line="360" w:lineRule="auto"/>
        <w:ind w:left="720" w:right="-993"/>
        <w:jc w:val="both"/>
        <w:rPr>
          <w:rFonts w:ascii="David" w:hAnsi="David"/>
          <w:rtl/>
        </w:rPr>
      </w:pPr>
      <w:r w:rsidRPr="007C401A">
        <w:rPr>
          <w:rFonts w:ascii="David" w:hAnsi="David" w:hint="cs"/>
          <w:rtl/>
        </w:rPr>
        <w:t xml:space="preserve">עוד הוסיף וטען כי עסקינן בנאשם אשר ניהל אורח חיים נורמטיבי עד להסתבכותו בעבירה הנדונה, המהווה אירוע חד פעמי ויוצא דופן בחייו. הנאשם עובד מגיל צעיר על מנת לעזור בפרנסת סבו וסבתו ובגידול שאר אחיו הצעירים ממנו, לרבות בסיוע במימון לימודי הסיעוד של אחותו, כאשר עובר למעצרו בתיק זה עבד לסירוגין במשך 3-4 שנים במסעדת "טורקיז" בבית יצחק. </w:t>
      </w:r>
    </w:p>
    <w:p w14:paraId="4025D57E" w14:textId="77777777" w:rsidR="00332FC6" w:rsidRPr="007C401A" w:rsidRDefault="00332FC6" w:rsidP="00332FC6">
      <w:pPr>
        <w:spacing w:line="360" w:lineRule="auto"/>
        <w:ind w:left="720" w:right="-993"/>
        <w:jc w:val="both"/>
        <w:rPr>
          <w:rFonts w:ascii="David" w:hAnsi="David"/>
          <w:sz w:val="16"/>
          <w:szCs w:val="16"/>
          <w:rtl/>
        </w:rPr>
      </w:pPr>
    </w:p>
    <w:p w14:paraId="067C1C9E" w14:textId="77777777" w:rsidR="00332FC6" w:rsidRDefault="00332FC6" w:rsidP="00332FC6">
      <w:pPr>
        <w:spacing w:line="360" w:lineRule="auto"/>
        <w:ind w:left="720" w:right="-993"/>
        <w:jc w:val="both"/>
        <w:rPr>
          <w:rFonts w:ascii="David" w:hAnsi="David"/>
          <w:rtl/>
        </w:rPr>
      </w:pPr>
      <w:r>
        <w:rPr>
          <w:rFonts w:ascii="David" w:hAnsi="David" w:hint="cs"/>
          <w:rtl/>
        </w:rPr>
        <w:t xml:space="preserve">גם לדבריו, </w:t>
      </w:r>
      <w:r w:rsidRPr="007C401A">
        <w:rPr>
          <w:rFonts w:ascii="David" w:hAnsi="David" w:hint="cs"/>
          <w:rtl/>
        </w:rPr>
        <w:t xml:space="preserve">הנאשם היה עצור </w:t>
      </w:r>
      <w:r>
        <w:rPr>
          <w:rFonts w:ascii="David" w:hAnsi="David" w:hint="cs"/>
          <w:rtl/>
        </w:rPr>
        <w:t xml:space="preserve">מאחורי סורג ובריח </w:t>
      </w:r>
      <w:r w:rsidRPr="007C401A">
        <w:rPr>
          <w:rFonts w:ascii="David" w:hAnsi="David" w:hint="cs"/>
          <w:rtl/>
        </w:rPr>
        <w:t xml:space="preserve">בין התאריכים 3/12/21- 17/2/22, לאחר מכן </w:t>
      </w:r>
      <w:r>
        <w:rPr>
          <w:rFonts w:ascii="David" w:hAnsi="David" w:hint="cs"/>
          <w:rtl/>
        </w:rPr>
        <w:t>נעצר</w:t>
      </w:r>
      <w:r w:rsidRPr="007C401A">
        <w:rPr>
          <w:rFonts w:ascii="David" w:hAnsi="David" w:hint="cs"/>
          <w:rtl/>
        </w:rPr>
        <w:t xml:space="preserve"> באזוק אלקטרוני, </w:t>
      </w:r>
      <w:r w:rsidRPr="00A66674">
        <w:rPr>
          <w:rFonts w:ascii="David" w:hAnsi="David" w:hint="cs"/>
          <w:rtl/>
        </w:rPr>
        <w:t xml:space="preserve">ומיום 24/7/22 </w:t>
      </w:r>
      <w:r>
        <w:rPr>
          <w:rFonts w:ascii="David" w:hAnsi="David" w:hint="cs"/>
          <w:rtl/>
        </w:rPr>
        <w:t xml:space="preserve">שוחרר למעצר בית עם חלונות אוורור. הסנגור ביקש </w:t>
      </w:r>
      <w:r w:rsidRPr="00A66674">
        <w:rPr>
          <w:rFonts w:ascii="David" w:hAnsi="David" w:hint="cs"/>
          <w:rtl/>
        </w:rPr>
        <w:t xml:space="preserve">להתחשב בכך שהנאשם שיתף פעולה באופן מלא </w:t>
      </w:r>
      <w:r>
        <w:rPr>
          <w:rFonts w:ascii="David" w:hAnsi="David" w:hint="cs"/>
          <w:rtl/>
        </w:rPr>
        <w:t xml:space="preserve">בהליכי הפיקוח על המעצר, </w:t>
      </w:r>
      <w:r w:rsidRPr="00A66674">
        <w:rPr>
          <w:rFonts w:ascii="David" w:hAnsi="David" w:hint="cs"/>
          <w:rtl/>
        </w:rPr>
        <w:t>ונפגש עם קצין המבחן פעמים רבות</w:t>
      </w:r>
      <w:r>
        <w:rPr>
          <w:rFonts w:ascii="David" w:hAnsi="David" w:hint="cs"/>
          <w:rtl/>
        </w:rPr>
        <w:t>, כעולה גם מ</w:t>
      </w:r>
      <w:r w:rsidRPr="00A66674">
        <w:rPr>
          <w:rFonts w:ascii="David" w:hAnsi="David" w:hint="cs"/>
          <w:rtl/>
        </w:rPr>
        <w:t>תסקיר המעצר המשלים</w:t>
      </w:r>
      <w:r>
        <w:rPr>
          <w:rFonts w:ascii="David" w:hAnsi="David" w:hint="cs"/>
          <w:rtl/>
        </w:rPr>
        <w:t xml:space="preserve"> מיום 17/7/22</w:t>
      </w:r>
      <w:r w:rsidRPr="00A66674">
        <w:rPr>
          <w:rFonts w:ascii="David" w:hAnsi="David" w:hint="cs"/>
          <w:rtl/>
        </w:rPr>
        <w:t xml:space="preserve">, </w:t>
      </w:r>
      <w:r>
        <w:rPr>
          <w:rFonts w:ascii="David" w:hAnsi="David" w:hint="cs"/>
          <w:rtl/>
        </w:rPr>
        <w:t>ש</w:t>
      </w:r>
      <w:r w:rsidRPr="00A66674">
        <w:rPr>
          <w:rFonts w:ascii="David" w:hAnsi="David" w:hint="cs"/>
          <w:rtl/>
        </w:rPr>
        <w:t>בו שיתף הנאשם את קצין המבחן כי הוא אינו</w:t>
      </w:r>
      <w:r w:rsidRPr="007C401A">
        <w:rPr>
          <w:rFonts w:ascii="David" w:hAnsi="David" w:hint="cs"/>
          <w:rtl/>
        </w:rPr>
        <w:t xml:space="preserve"> מזדהה עם כוחניות</w:t>
      </w:r>
      <w:r>
        <w:rPr>
          <w:rFonts w:ascii="David" w:hAnsi="David" w:hint="cs"/>
          <w:rtl/>
        </w:rPr>
        <w:t xml:space="preserve">, </w:t>
      </w:r>
      <w:r w:rsidRPr="007C401A">
        <w:rPr>
          <w:rFonts w:ascii="David" w:hAnsi="David" w:hint="cs"/>
          <w:rtl/>
        </w:rPr>
        <w:t>כי בדרך כלל בחר להתרחק "מהסביבה הטעונה"</w:t>
      </w:r>
      <w:r>
        <w:rPr>
          <w:rFonts w:ascii="David" w:hAnsi="David" w:hint="cs"/>
          <w:rtl/>
        </w:rPr>
        <w:t xml:space="preserve"> ומ"</w:t>
      </w:r>
      <w:r w:rsidRPr="007C401A">
        <w:rPr>
          <w:rFonts w:ascii="David" w:hAnsi="David" w:hint="cs"/>
          <w:rtl/>
        </w:rPr>
        <w:t>האוויר</w:t>
      </w:r>
      <w:r>
        <w:rPr>
          <w:rFonts w:ascii="David" w:hAnsi="David" w:hint="cs"/>
          <w:rtl/>
        </w:rPr>
        <w:t>ה</w:t>
      </w:r>
      <w:r w:rsidRPr="007C401A">
        <w:rPr>
          <w:rFonts w:ascii="David" w:hAnsi="David" w:hint="cs"/>
          <w:rtl/>
        </w:rPr>
        <w:t xml:space="preserve"> הכאוטי</w:t>
      </w:r>
      <w:r>
        <w:rPr>
          <w:rFonts w:ascii="David" w:hAnsi="David" w:hint="cs"/>
          <w:rtl/>
        </w:rPr>
        <w:t>ת"</w:t>
      </w:r>
      <w:r w:rsidRPr="007C401A">
        <w:rPr>
          <w:rFonts w:ascii="David" w:hAnsi="David" w:hint="cs"/>
          <w:rtl/>
        </w:rPr>
        <w:t xml:space="preserve"> באזור מגוריו</w:t>
      </w:r>
      <w:r>
        <w:rPr>
          <w:rFonts w:ascii="David" w:hAnsi="David" w:hint="cs"/>
          <w:rtl/>
        </w:rPr>
        <w:t>,</w:t>
      </w:r>
      <w:r w:rsidRPr="007C401A">
        <w:rPr>
          <w:rFonts w:ascii="David" w:hAnsi="David" w:hint="cs"/>
          <w:rtl/>
        </w:rPr>
        <w:t xml:space="preserve"> באמצעות השתלבותו בעבודה קבועה ויציבה, </w:t>
      </w:r>
      <w:r>
        <w:rPr>
          <w:rFonts w:ascii="David" w:hAnsi="David" w:hint="cs"/>
          <w:rtl/>
        </w:rPr>
        <w:t>ש</w:t>
      </w:r>
      <w:r w:rsidRPr="007C401A">
        <w:rPr>
          <w:rFonts w:ascii="David" w:hAnsi="David" w:hint="cs"/>
          <w:rtl/>
        </w:rPr>
        <w:t xml:space="preserve">בה נהג לבלות את רוב זמנו. </w:t>
      </w:r>
      <w:r>
        <w:rPr>
          <w:rFonts w:ascii="David" w:hAnsi="David" w:hint="cs"/>
          <w:rtl/>
        </w:rPr>
        <w:t>כן ציין הסנגור כי מנהל מסעדת טורקיז נכח בדיון המעצר, ועקב כך התבקש התסקיר המשלים, ממנו עולה כי הביע נכונות לקלוט אותו לעבודתו הקודמת</w:t>
      </w:r>
      <w:r w:rsidRPr="00B43413">
        <w:rPr>
          <w:rFonts w:ascii="David" w:hAnsi="David" w:hint="cs"/>
          <w:rtl/>
        </w:rPr>
        <w:t>. (זאת, על אף שהדברים לא השתקפו בפרוטוקול הדיון בהליכי המעצר).</w:t>
      </w:r>
    </w:p>
    <w:p w14:paraId="626284B5" w14:textId="77777777" w:rsidR="00332FC6" w:rsidRPr="00524554" w:rsidRDefault="00332FC6" w:rsidP="00332FC6">
      <w:pPr>
        <w:spacing w:line="360" w:lineRule="auto"/>
        <w:ind w:left="720" w:right="-993"/>
        <w:jc w:val="both"/>
        <w:rPr>
          <w:rFonts w:ascii="David" w:hAnsi="David"/>
          <w:sz w:val="10"/>
          <w:szCs w:val="10"/>
          <w:rtl/>
        </w:rPr>
      </w:pPr>
    </w:p>
    <w:p w14:paraId="7889ED24" w14:textId="77777777" w:rsidR="00332FC6" w:rsidRPr="002D520E" w:rsidRDefault="00332FC6" w:rsidP="00332FC6">
      <w:pPr>
        <w:spacing w:line="360" w:lineRule="auto"/>
        <w:ind w:left="720" w:right="-993"/>
        <w:jc w:val="both"/>
        <w:rPr>
          <w:rFonts w:ascii="David" w:hAnsi="David"/>
          <w:sz w:val="2"/>
          <w:szCs w:val="2"/>
          <w:rtl/>
        </w:rPr>
      </w:pPr>
    </w:p>
    <w:p w14:paraId="5E5B72AA" w14:textId="77777777" w:rsidR="00332FC6" w:rsidRDefault="00332FC6" w:rsidP="00332FC6">
      <w:pPr>
        <w:spacing w:line="360" w:lineRule="auto"/>
        <w:ind w:left="720" w:right="-993"/>
        <w:jc w:val="both"/>
        <w:rPr>
          <w:rFonts w:ascii="David" w:hAnsi="David"/>
          <w:rtl/>
        </w:rPr>
      </w:pPr>
      <w:r>
        <w:rPr>
          <w:rFonts w:ascii="David" w:hAnsi="David" w:hint="cs"/>
          <w:rtl/>
        </w:rPr>
        <w:t>הסנגור הפנה לאמור ב</w:t>
      </w:r>
      <w:r w:rsidRPr="00A66674">
        <w:rPr>
          <w:rFonts w:ascii="David" w:hAnsi="David" w:hint="cs"/>
          <w:rtl/>
        </w:rPr>
        <w:t xml:space="preserve">תסקירי שירות המבחן בעניינו של הנאשם, </w:t>
      </w:r>
      <w:r>
        <w:rPr>
          <w:rFonts w:ascii="David" w:hAnsi="David" w:hint="cs"/>
          <w:rtl/>
        </w:rPr>
        <w:t>שמהם עולה כי האחרון שיתף</w:t>
      </w:r>
      <w:r w:rsidRPr="00A66674">
        <w:rPr>
          <w:rFonts w:ascii="David" w:hAnsi="David" w:hint="cs"/>
          <w:rtl/>
        </w:rPr>
        <w:t xml:space="preserve"> פעולה עם שירות המבחן </w:t>
      </w:r>
      <w:r>
        <w:rPr>
          <w:rFonts w:ascii="David" w:hAnsi="David" w:hint="cs"/>
          <w:rtl/>
        </w:rPr>
        <w:t>כמפורט לעיל, לרבות שיתוף מ</w:t>
      </w:r>
      <w:r w:rsidRPr="00A66674">
        <w:rPr>
          <w:rFonts w:ascii="David" w:hAnsi="David" w:hint="cs"/>
          <w:rtl/>
        </w:rPr>
        <w:t xml:space="preserve">חוויות חייו ומעולמו הרגשי באופן שמאפשר פתח להליך טיפולי. כן </w:t>
      </w:r>
      <w:r>
        <w:rPr>
          <w:rFonts w:ascii="David" w:hAnsi="David" w:hint="cs"/>
          <w:rtl/>
        </w:rPr>
        <w:t xml:space="preserve">הפנה להמלצת השירות בתסקיר,  </w:t>
      </w:r>
      <w:r w:rsidRPr="00A66674">
        <w:rPr>
          <w:rFonts w:ascii="David" w:hAnsi="David" w:hint="cs"/>
          <w:rtl/>
        </w:rPr>
        <w:t xml:space="preserve">כי בשיקולי גזר הדין יילקחו בחשבון גילו הצעיר </w:t>
      </w:r>
      <w:r>
        <w:rPr>
          <w:rFonts w:ascii="David" w:hAnsi="David" w:hint="cs"/>
          <w:rtl/>
        </w:rPr>
        <w:t xml:space="preserve">של הנאשם וכי עסקינן בהליך פלילי ראשון לחובתו. </w:t>
      </w:r>
    </w:p>
    <w:p w14:paraId="754AD5DF" w14:textId="77777777" w:rsidR="00332FC6" w:rsidRPr="004C5AC6" w:rsidRDefault="00332FC6" w:rsidP="00332FC6">
      <w:pPr>
        <w:spacing w:line="360" w:lineRule="auto"/>
        <w:ind w:right="-993"/>
        <w:jc w:val="both"/>
        <w:rPr>
          <w:rFonts w:ascii="David" w:hAnsi="David"/>
          <w:b/>
          <w:bCs/>
          <w:sz w:val="6"/>
          <w:szCs w:val="6"/>
          <w:rtl/>
        </w:rPr>
      </w:pPr>
    </w:p>
    <w:p w14:paraId="52FBBE5A" w14:textId="77777777" w:rsidR="00332FC6" w:rsidRDefault="00332FC6" w:rsidP="00332FC6">
      <w:pPr>
        <w:spacing w:line="360" w:lineRule="auto"/>
        <w:ind w:left="720" w:right="-993"/>
        <w:jc w:val="both"/>
        <w:rPr>
          <w:rFonts w:ascii="David" w:hAnsi="David"/>
          <w:rtl/>
        </w:rPr>
      </w:pPr>
      <w:r>
        <w:rPr>
          <w:rFonts w:ascii="David" w:hAnsi="David" w:hint="cs"/>
          <w:rtl/>
        </w:rPr>
        <w:t xml:space="preserve">עוד </w:t>
      </w:r>
      <w:r w:rsidRPr="00A66674">
        <w:rPr>
          <w:rFonts w:ascii="David" w:hAnsi="David" w:hint="cs"/>
          <w:rtl/>
        </w:rPr>
        <w:t>ביקש הסנגור להביא בחשבון שהנאשם נישא לאחרונה בתאריך 11/10/22, והוא עתיד להפוך בקרוב לאב.</w:t>
      </w:r>
      <w:r>
        <w:rPr>
          <w:rFonts w:ascii="David" w:hAnsi="David" w:hint="cs"/>
          <w:rtl/>
        </w:rPr>
        <w:t xml:space="preserve"> </w:t>
      </w:r>
    </w:p>
    <w:p w14:paraId="1EC263BB" w14:textId="77777777" w:rsidR="00332FC6" w:rsidRPr="00444DF6" w:rsidRDefault="00332FC6" w:rsidP="00332FC6">
      <w:pPr>
        <w:spacing w:line="360" w:lineRule="auto"/>
        <w:ind w:left="720" w:right="-993"/>
        <w:jc w:val="both"/>
        <w:rPr>
          <w:rFonts w:ascii="David" w:hAnsi="David"/>
          <w:sz w:val="18"/>
          <w:szCs w:val="18"/>
          <w:rtl/>
        </w:rPr>
      </w:pPr>
    </w:p>
    <w:p w14:paraId="2278B907" w14:textId="77777777" w:rsidR="00332FC6" w:rsidRDefault="00332FC6" w:rsidP="00332FC6">
      <w:pPr>
        <w:spacing w:line="360" w:lineRule="auto"/>
        <w:ind w:left="720" w:right="-993"/>
        <w:jc w:val="both"/>
        <w:rPr>
          <w:rFonts w:ascii="David" w:hAnsi="David"/>
          <w:rtl/>
        </w:rPr>
      </w:pPr>
      <w:r w:rsidRPr="00524554">
        <w:rPr>
          <w:rFonts w:ascii="David" w:hAnsi="David" w:hint="cs"/>
          <w:b/>
          <w:bCs/>
          <w:rtl/>
        </w:rPr>
        <w:t>ג.</w:t>
      </w:r>
      <w:r>
        <w:rPr>
          <w:rFonts w:ascii="David" w:hAnsi="David" w:hint="cs"/>
          <w:rtl/>
        </w:rPr>
        <w:t xml:space="preserve"> נוכח כל האמור לעיל ביקש הסנגור להשית על הנאשם מאסר לריצוי בעבודות שירות; לחלופין עתר כי אם יושת על הנאשם עונש מאסר בפועל של 9 חודשים, לא תבקש ההגנה לנכות את ימי מעצרו ולהתחשב בתקופת מעצרו באזוק אלקטרוני, כך שבתום התקופה זו יוכל הנאשם לחזור לבית שהסב בונה לו ולאשתו בתוך מתחם </w:t>
      </w:r>
      <w:r w:rsidRPr="00A66674">
        <w:rPr>
          <w:rFonts w:ascii="David" w:hAnsi="David" w:hint="cs"/>
          <w:rtl/>
        </w:rPr>
        <w:t>בית</w:t>
      </w:r>
      <w:r>
        <w:rPr>
          <w:rFonts w:ascii="David" w:hAnsi="David" w:hint="cs"/>
          <w:rtl/>
        </w:rPr>
        <w:t xml:space="preserve">ו, ולגדל בו את התינוק שייוולד לו. </w:t>
      </w:r>
    </w:p>
    <w:p w14:paraId="0C5F0EF3" w14:textId="77777777" w:rsidR="00332FC6" w:rsidRPr="00524554" w:rsidRDefault="00332FC6" w:rsidP="00332FC6">
      <w:pPr>
        <w:spacing w:line="360" w:lineRule="auto"/>
        <w:ind w:left="720" w:right="-993"/>
        <w:jc w:val="both"/>
        <w:rPr>
          <w:rFonts w:ascii="David" w:hAnsi="David"/>
          <w:sz w:val="14"/>
          <w:szCs w:val="14"/>
          <w:rtl/>
        </w:rPr>
      </w:pPr>
    </w:p>
    <w:p w14:paraId="35CD25BE" w14:textId="77777777" w:rsidR="00332FC6" w:rsidRDefault="00332FC6" w:rsidP="00332FC6">
      <w:pPr>
        <w:spacing w:line="360" w:lineRule="auto"/>
        <w:ind w:right="-993"/>
        <w:jc w:val="both"/>
        <w:rPr>
          <w:rFonts w:ascii="David" w:hAnsi="David"/>
          <w:rtl/>
        </w:rPr>
      </w:pPr>
      <w:r w:rsidRPr="00ED51FD">
        <w:rPr>
          <w:rFonts w:ascii="David" w:hAnsi="David" w:hint="cs"/>
          <w:b/>
          <w:bCs/>
          <w:rtl/>
        </w:rPr>
        <w:t>1</w:t>
      </w:r>
      <w:r>
        <w:rPr>
          <w:rFonts w:ascii="David" w:hAnsi="David" w:hint="cs"/>
          <w:b/>
          <w:bCs/>
          <w:rtl/>
        </w:rPr>
        <w:t>2</w:t>
      </w:r>
      <w:r w:rsidRPr="00ED51FD">
        <w:rPr>
          <w:rFonts w:ascii="David" w:hAnsi="David" w:hint="cs"/>
          <w:b/>
          <w:bCs/>
          <w:rtl/>
        </w:rPr>
        <w:t>.</w:t>
      </w:r>
      <w:r w:rsidRPr="00ED51FD">
        <w:rPr>
          <w:rFonts w:ascii="David" w:hAnsi="David" w:hint="cs"/>
          <w:b/>
          <w:bCs/>
          <w:rtl/>
        </w:rPr>
        <w:tab/>
      </w:r>
      <w:r w:rsidRPr="00ED51FD">
        <w:rPr>
          <w:rFonts w:ascii="David" w:hAnsi="David" w:hint="cs"/>
          <w:b/>
          <w:bCs/>
          <w:u w:val="single"/>
          <w:rtl/>
        </w:rPr>
        <w:t>דברי הנאשם:</w:t>
      </w:r>
    </w:p>
    <w:p w14:paraId="1A2DBCF9" w14:textId="77777777" w:rsidR="00332FC6" w:rsidRPr="00ED51FD" w:rsidRDefault="00332FC6" w:rsidP="00332FC6">
      <w:pPr>
        <w:spacing w:line="360" w:lineRule="auto"/>
        <w:ind w:left="720" w:right="-993"/>
        <w:jc w:val="both"/>
        <w:rPr>
          <w:rFonts w:ascii="David" w:hAnsi="David"/>
          <w:rtl/>
        </w:rPr>
      </w:pPr>
      <w:r w:rsidRPr="00ED51FD">
        <w:rPr>
          <w:rFonts w:ascii="David" w:hAnsi="David"/>
          <w:rtl/>
        </w:rPr>
        <w:t xml:space="preserve">בפתח דבריו </w:t>
      </w:r>
      <w:r>
        <w:rPr>
          <w:rFonts w:ascii="David" w:hAnsi="David" w:hint="cs"/>
          <w:rtl/>
        </w:rPr>
        <w:t xml:space="preserve">וגם לאחר מכן </w:t>
      </w:r>
      <w:r w:rsidRPr="00ED51FD">
        <w:rPr>
          <w:rFonts w:ascii="David" w:hAnsi="David"/>
          <w:rtl/>
        </w:rPr>
        <w:t>אמר הנאשם כי הוא מודע לכך שעשה טעות "</w:t>
      </w:r>
      <w:r w:rsidRPr="00524554">
        <w:rPr>
          <w:rFonts w:ascii="David" w:hAnsi="David"/>
          <w:b/>
          <w:bCs/>
          <w:rtl/>
        </w:rPr>
        <w:t>נכון החזקתי את הנשק אבל לא יריתי ולא זה.. רק הגנה עצמית</w:t>
      </w:r>
      <w:r w:rsidRPr="00ED51FD">
        <w:rPr>
          <w:rFonts w:ascii="David" w:hAnsi="David"/>
          <w:rtl/>
        </w:rPr>
        <w:t xml:space="preserve">". </w:t>
      </w:r>
      <w:r>
        <w:rPr>
          <w:rFonts w:ascii="David" w:hAnsi="David" w:hint="cs"/>
          <w:rtl/>
        </w:rPr>
        <w:t xml:space="preserve">לדבריו, </w:t>
      </w:r>
      <w:r w:rsidRPr="00ED51FD">
        <w:rPr>
          <w:rFonts w:ascii="David" w:hAnsi="David"/>
          <w:rtl/>
        </w:rPr>
        <w:t xml:space="preserve">חלף שבוע מרגע שקיבל לידיו את הנשק ועד שנתפס, "... </w:t>
      </w:r>
      <w:r w:rsidRPr="00524554">
        <w:rPr>
          <w:rFonts w:ascii="David" w:hAnsi="David"/>
          <w:b/>
          <w:bCs/>
          <w:rtl/>
        </w:rPr>
        <w:t>אני לא רציתי להחזיק אותו, מה את חושבת שאני רציתי להחזיק נשק? כמעט חודשיים ומשהו יורים עלינו בוקר ערב, בוקר ערב, המשטרה לא עושה שום דבר</w:t>
      </w:r>
      <w:r w:rsidRPr="00ED51FD">
        <w:rPr>
          <w:rFonts w:ascii="David" w:hAnsi="David"/>
          <w:rtl/>
        </w:rPr>
        <w:t xml:space="preserve">". </w:t>
      </w:r>
      <w:r>
        <w:rPr>
          <w:rFonts w:ascii="David" w:hAnsi="David" w:hint="cs"/>
          <w:rtl/>
        </w:rPr>
        <w:t xml:space="preserve">הוא מסר כי </w:t>
      </w:r>
      <w:r w:rsidRPr="00ED51FD">
        <w:rPr>
          <w:rFonts w:ascii="David" w:hAnsi="David"/>
          <w:rtl/>
        </w:rPr>
        <w:t>הירי עליהם בוצע ב"</w:t>
      </w:r>
      <w:r w:rsidRPr="00524554">
        <w:rPr>
          <w:rFonts w:ascii="David" w:hAnsi="David"/>
          <w:b/>
          <w:bCs/>
          <w:rtl/>
        </w:rPr>
        <w:t>שנה שעברה</w:t>
      </w:r>
      <w:r w:rsidRPr="00ED51FD">
        <w:rPr>
          <w:rFonts w:ascii="David" w:hAnsi="David"/>
          <w:rtl/>
        </w:rPr>
        <w:t>"</w:t>
      </w:r>
      <w:r>
        <w:rPr>
          <w:rFonts w:ascii="David" w:hAnsi="David" w:hint="cs"/>
          <w:rtl/>
        </w:rPr>
        <w:t>;</w:t>
      </w:r>
      <w:r w:rsidRPr="00ED51FD">
        <w:rPr>
          <w:rFonts w:ascii="David" w:hAnsi="David"/>
          <w:rtl/>
        </w:rPr>
        <w:t xml:space="preserve"> כשבוע לאחר שהחל הירי הוא רכש את הנשק, ושבוע לאחר מכן </w:t>
      </w:r>
      <w:r>
        <w:rPr>
          <w:rFonts w:ascii="David" w:hAnsi="David" w:hint="cs"/>
          <w:rtl/>
        </w:rPr>
        <w:t xml:space="preserve">הוא </w:t>
      </w:r>
      <w:r w:rsidRPr="00ED51FD">
        <w:rPr>
          <w:rFonts w:ascii="David" w:hAnsi="David"/>
          <w:rtl/>
        </w:rPr>
        <w:t xml:space="preserve">נתפס כאמור. </w:t>
      </w:r>
      <w:r>
        <w:rPr>
          <w:rFonts w:ascii="David" w:hAnsi="David" w:hint="cs"/>
          <w:rtl/>
        </w:rPr>
        <w:t>אשר ל</w:t>
      </w:r>
      <w:r w:rsidRPr="00ED51FD">
        <w:rPr>
          <w:rFonts w:ascii="David" w:hAnsi="David"/>
          <w:rtl/>
        </w:rPr>
        <w:t>עבודה "אצל אורי" ב</w:t>
      </w:r>
      <w:r>
        <w:rPr>
          <w:rFonts w:ascii="David" w:hAnsi="David" w:hint="cs"/>
          <w:rtl/>
        </w:rPr>
        <w:t>"</w:t>
      </w:r>
      <w:r w:rsidRPr="00ED51FD">
        <w:rPr>
          <w:rFonts w:ascii="David" w:hAnsi="David"/>
          <w:rtl/>
        </w:rPr>
        <w:t>טורקיז</w:t>
      </w:r>
      <w:r>
        <w:rPr>
          <w:rFonts w:ascii="David" w:hAnsi="David" w:hint="cs"/>
          <w:rtl/>
        </w:rPr>
        <w:t>"</w:t>
      </w:r>
      <w:r w:rsidRPr="00ED51FD">
        <w:rPr>
          <w:rFonts w:ascii="David" w:hAnsi="David"/>
          <w:rtl/>
        </w:rPr>
        <w:t xml:space="preserve"> שבבית יצחק,</w:t>
      </w:r>
      <w:r>
        <w:rPr>
          <w:rFonts w:ascii="David" w:hAnsi="David" w:hint="cs"/>
          <w:rtl/>
        </w:rPr>
        <w:t xml:space="preserve"> מסר</w:t>
      </w:r>
      <w:r w:rsidRPr="00ED51FD">
        <w:rPr>
          <w:rFonts w:ascii="David" w:hAnsi="David"/>
          <w:rtl/>
        </w:rPr>
        <w:t xml:space="preserve"> "הייתי עובד בהכ</w:t>
      </w:r>
      <w:r>
        <w:rPr>
          <w:rFonts w:ascii="David" w:hAnsi="David" w:hint="cs"/>
          <w:rtl/>
        </w:rPr>
        <w:t>ו</w:t>
      </w:r>
      <w:r w:rsidRPr="00ED51FD">
        <w:rPr>
          <w:rFonts w:ascii="David" w:hAnsi="David"/>
          <w:rtl/>
        </w:rPr>
        <w:t>ל, הייתה לו חנות לרהיטים, הייתי עוזר לו. גם במטבח כאילו סתם לדוגמה אין שוטף כלים אני אעבוד שוטף כלים, עוזר טבח, גם על הבר, איפה שיש עבודה. עבדתי אצלו כמעט 4 שנים, הייתי עוזב וחוזר, חודש ככה חודש חוזר. הייתי עובד גם עם בן דוד שלי באולם בעמק חפר אולם אודיון, אולם אירועים בעמק חפר באזור התעשייה. עבדתי בניקיון"</w:t>
      </w:r>
      <w:r>
        <w:rPr>
          <w:rFonts w:ascii="David" w:hAnsi="David" w:hint="cs"/>
          <w:rtl/>
        </w:rPr>
        <w:t xml:space="preserve">, וציין כי </w:t>
      </w:r>
      <w:r w:rsidRPr="00ED51FD">
        <w:rPr>
          <w:rFonts w:ascii="David" w:hAnsi="David"/>
          <w:rtl/>
        </w:rPr>
        <w:t>עוד כמה חודשים י</w:t>
      </w:r>
      <w:r>
        <w:rPr>
          <w:rFonts w:ascii="David" w:hAnsi="David" w:hint="cs"/>
          <w:rtl/>
        </w:rPr>
        <w:t>י</w:t>
      </w:r>
      <w:r w:rsidRPr="00ED51FD">
        <w:rPr>
          <w:rFonts w:ascii="David" w:hAnsi="David"/>
          <w:rtl/>
        </w:rPr>
        <w:t>וולד לו ילד (עמ' 26 לפרוט', ש' 13-</w:t>
      </w:r>
      <w:r>
        <w:rPr>
          <w:rFonts w:ascii="David" w:hAnsi="David" w:hint="cs"/>
          <w:rtl/>
        </w:rPr>
        <w:t xml:space="preserve"> </w:t>
      </w:r>
      <w:r w:rsidRPr="00ED51FD">
        <w:rPr>
          <w:rFonts w:ascii="David" w:hAnsi="David"/>
          <w:rtl/>
        </w:rPr>
        <w:t xml:space="preserve">30).  </w:t>
      </w:r>
    </w:p>
    <w:p w14:paraId="67B752DA" w14:textId="77777777" w:rsidR="00332FC6" w:rsidRPr="00B56361" w:rsidRDefault="00332FC6" w:rsidP="00332FC6">
      <w:pPr>
        <w:pStyle w:val="David"/>
        <w:ind w:left="720" w:hanging="720"/>
        <w:rPr>
          <w:rFonts w:ascii="David" w:hAnsi="David"/>
          <w:sz w:val="14"/>
          <w:szCs w:val="14"/>
          <w:rtl/>
        </w:rPr>
      </w:pPr>
    </w:p>
    <w:p w14:paraId="7EF27073" w14:textId="77777777" w:rsidR="00332FC6" w:rsidRPr="00B56361" w:rsidRDefault="00332FC6" w:rsidP="00332FC6">
      <w:pPr>
        <w:spacing w:line="360" w:lineRule="auto"/>
        <w:ind w:left="720" w:right="-993"/>
        <w:jc w:val="both"/>
        <w:rPr>
          <w:rFonts w:ascii="David" w:hAnsi="David"/>
          <w:b/>
          <w:bCs/>
          <w:sz w:val="26"/>
          <w:szCs w:val="26"/>
          <w:u w:val="single"/>
          <w:rtl/>
        </w:rPr>
      </w:pPr>
      <w:r w:rsidRPr="00B56361">
        <w:rPr>
          <w:rFonts w:ascii="David" w:hAnsi="David" w:hint="cs"/>
          <w:b/>
          <w:bCs/>
          <w:sz w:val="26"/>
          <w:szCs w:val="26"/>
          <w:u w:val="single"/>
          <w:rtl/>
        </w:rPr>
        <w:t>דיון והכרעה</w:t>
      </w:r>
    </w:p>
    <w:p w14:paraId="35D0E443" w14:textId="77777777" w:rsidR="00332FC6" w:rsidRDefault="00332FC6" w:rsidP="00332FC6">
      <w:pPr>
        <w:spacing w:line="360" w:lineRule="auto"/>
        <w:ind w:left="720" w:right="-851" w:hanging="720"/>
        <w:jc w:val="both"/>
        <w:rPr>
          <w:rFonts w:ascii="David" w:hAnsi="David"/>
          <w:rtl/>
        </w:rPr>
      </w:pPr>
      <w:r>
        <w:rPr>
          <w:rFonts w:ascii="David" w:hAnsi="David" w:hint="cs"/>
          <w:b/>
          <w:bCs/>
          <w:rtl/>
        </w:rPr>
        <w:t>13</w:t>
      </w:r>
      <w:r w:rsidRPr="00D94F7E">
        <w:rPr>
          <w:rFonts w:ascii="David" w:hAnsi="David" w:hint="cs"/>
          <w:b/>
          <w:bCs/>
          <w:rtl/>
        </w:rPr>
        <w:t>.</w:t>
      </w:r>
      <w:r>
        <w:rPr>
          <w:rFonts w:ascii="David" w:hAnsi="David" w:hint="cs"/>
          <w:rtl/>
        </w:rPr>
        <w:tab/>
        <w:t xml:space="preserve">רבות נכתב על הקושי בגזירת הדין, מקל וחומר כאשר עסקינן בנאשם צעיר, נעדר עבר פלילי, אשר ביצע עבירות חמורות המסכנות את הציבור. </w:t>
      </w:r>
      <w:r w:rsidRPr="00016815">
        <w:rPr>
          <w:rFonts w:ascii="David" w:hAnsi="David"/>
          <w:rtl/>
        </w:rPr>
        <w:t>העיקרון המנחה את בתי המשפט בעת גזירת העונש הוא עקרון ההלימה</w:t>
      </w:r>
      <w:r w:rsidRPr="00016815">
        <w:rPr>
          <w:rFonts w:ascii="David" w:hAnsi="David"/>
        </w:rPr>
        <w:t>;</w:t>
      </w:r>
      <w:r w:rsidRPr="00016815">
        <w:rPr>
          <w:rFonts w:ascii="David" w:hAnsi="David"/>
          <w:rtl/>
        </w:rPr>
        <w:t xml:space="preserve"> דהיינו יחס הולם בין החומרה של מעשה העבירה בנסיבותיו ומידת אשמתו של הנאשם, לבין סוג העונש המוטל עליו ומידתו (</w:t>
      </w:r>
      <w:hyperlink r:id="rId21" w:history="1">
        <w:r w:rsidR="00716F02" w:rsidRPr="00716F02">
          <w:rPr>
            <w:rStyle w:val="Hyperlink"/>
            <w:rFonts w:ascii="David" w:hAnsi="David"/>
            <w:rtl/>
          </w:rPr>
          <w:t>סעיף 40</w:t>
        </w:r>
      </w:hyperlink>
      <w:r w:rsidRPr="00016815">
        <w:rPr>
          <w:rFonts w:ascii="David" w:hAnsi="David"/>
          <w:rtl/>
        </w:rPr>
        <w:t xml:space="preserve"> ל</w:t>
      </w:r>
      <w:hyperlink r:id="rId22" w:history="1">
        <w:r w:rsidR="00AA620D" w:rsidRPr="00AA620D">
          <w:rPr>
            <w:rFonts w:ascii="David" w:hAnsi="David"/>
            <w:color w:val="0000FF"/>
            <w:u w:val="single"/>
            <w:rtl/>
          </w:rPr>
          <w:t>חוק העונשין</w:t>
        </w:r>
      </w:hyperlink>
      <w:r w:rsidRPr="00016815">
        <w:rPr>
          <w:rFonts w:ascii="David" w:hAnsi="David"/>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23" w:history="1">
        <w:r w:rsidR="00716F02" w:rsidRPr="00716F02">
          <w:rPr>
            <w:rStyle w:val="Hyperlink"/>
            <w:rFonts w:ascii="David" w:hAnsi="David"/>
            <w:rtl/>
          </w:rPr>
          <w:t>סעיפים 40ג</w:t>
        </w:r>
      </w:hyperlink>
      <w:r w:rsidRPr="00016815">
        <w:rPr>
          <w:rFonts w:ascii="David" w:hAnsi="David"/>
          <w:rtl/>
        </w:rPr>
        <w:t xml:space="preserve"> ו-</w:t>
      </w:r>
      <w:hyperlink r:id="rId24" w:history="1">
        <w:r w:rsidR="00716F02" w:rsidRPr="00716F02">
          <w:rPr>
            <w:rStyle w:val="Hyperlink"/>
            <w:rFonts w:ascii="David" w:hAnsi="David"/>
            <w:rtl/>
          </w:rPr>
          <w:t>40ט</w:t>
        </w:r>
      </w:hyperlink>
      <w:r w:rsidRPr="00016815">
        <w:rPr>
          <w:rFonts w:ascii="David" w:hAnsi="David"/>
          <w:rtl/>
        </w:rPr>
        <w:t xml:space="preserve"> ל</w:t>
      </w:r>
      <w:hyperlink r:id="rId25" w:history="1">
        <w:r w:rsidR="00AA620D" w:rsidRPr="00AA620D">
          <w:rPr>
            <w:rFonts w:ascii="David" w:hAnsi="David"/>
            <w:color w:val="0000FF"/>
            <w:u w:val="single"/>
            <w:rtl/>
          </w:rPr>
          <w:t>חוק העונשין</w:t>
        </w:r>
      </w:hyperlink>
      <w:r w:rsidRPr="00016815">
        <w:rPr>
          <w:rFonts w:ascii="David" w:hAnsi="David"/>
          <w:rtl/>
        </w:rPr>
        <w:t>).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w:t>
      </w:r>
    </w:p>
    <w:p w14:paraId="29D1BB2D" w14:textId="77777777" w:rsidR="00332FC6" w:rsidRPr="004C5AC6" w:rsidRDefault="00332FC6" w:rsidP="00332FC6">
      <w:pPr>
        <w:spacing w:line="360" w:lineRule="auto"/>
        <w:ind w:left="720" w:right="-851" w:hanging="720"/>
        <w:jc w:val="both"/>
        <w:rPr>
          <w:rFonts w:ascii="David" w:hAnsi="David"/>
          <w:sz w:val="18"/>
          <w:szCs w:val="18"/>
          <w:rtl/>
        </w:rPr>
      </w:pPr>
    </w:p>
    <w:p w14:paraId="6E068935" w14:textId="77777777" w:rsidR="00332FC6" w:rsidRDefault="00332FC6" w:rsidP="00332FC6">
      <w:pPr>
        <w:spacing w:line="360" w:lineRule="auto"/>
        <w:ind w:left="720" w:right="-851" w:hanging="720"/>
        <w:jc w:val="both"/>
        <w:rPr>
          <w:rFonts w:ascii="David" w:hAnsi="David"/>
          <w:b/>
          <w:bCs/>
          <w:u w:val="single"/>
          <w:rtl/>
        </w:rPr>
      </w:pPr>
      <w:r>
        <w:rPr>
          <w:rFonts w:ascii="David" w:hAnsi="David"/>
          <w:rtl/>
        </w:rPr>
        <w:tab/>
      </w:r>
      <w:r w:rsidRPr="003E1DE2">
        <w:rPr>
          <w:rFonts w:ascii="David" w:hAnsi="David" w:hint="cs"/>
          <w:b/>
          <w:bCs/>
          <w:u w:val="single"/>
          <w:rtl/>
        </w:rPr>
        <w:t>חומרת העבירו</w:t>
      </w:r>
      <w:r>
        <w:rPr>
          <w:rFonts w:ascii="David" w:hAnsi="David" w:hint="cs"/>
          <w:b/>
          <w:bCs/>
          <w:u w:val="single"/>
          <w:rtl/>
        </w:rPr>
        <w:t>ת</w:t>
      </w:r>
      <w:r w:rsidRPr="003E1DE2">
        <w:rPr>
          <w:rFonts w:ascii="David" w:hAnsi="David" w:hint="cs"/>
          <w:b/>
          <w:bCs/>
          <w:u w:val="single"/>
          <w:rtl/>
        </w:rPr>
        <w:t xml:space="preserve"> והערכים החברתיים</w:t>
      </w:r>
      <w:r>
        <w:rPr>
          <w:rFonts w:ascii="David" w:hAnsi="David" w:hint="cs"/>
          <w:b/>
          <w:bCs/>
          <w:u w:val="single"/>
          <w:rtl/>
        </w:rPr>
        <w:t xml:space="preserve"> שנפגעו</w:t>
      </w:r>
    </w:p>
    <w:p w14:paraId="0BCAAA9F" w14:textId="77777777" w:rsidR="00332FC6" w:rsidRDefault="00332FC6" w:rsidP="00332FC6">
      <w:pPr>
        <w:spacing w:line="360" w:lineRule="auto"/>
        <w:ind w:left="720" w:right="-851" w:hanging="720"/>
        <w:jc w:val="both"/>
        <w:rPr>
          <w:rFonts w:ascii="David" w:hAnsi="David"/>
          <w:rtl/>
        </w:rPr>
      </w:pPr>
      <w:r>
        <w:rPr>
          <w:rFonts w:ascii="David" w:hAnsi="David" w:hint="cs"/>
          <w:b/>
          <w:bCs/>
          <w:rtl/>
        </w:rPr>
        <w:t>14.</w:t>
      </w:r>
      <w:r>
        <w:rPr>
          <w:rFonts w:ascii="David" w:hAnsi="David"/>
          <w:b/>
          <w:bCs/>
          <w:rtl/>
        </w:rPr>
        <w:tab/>
      </w:r>
      <w:r>
        <w:rPr>
          <w:rFonts w:ascii="David" w:hAnsi="David" w:hint="cs"/>
          <w:rtl/>
        </w:rPr>
        <w:t>אין צורך להכביר מילים אודות חומרתן של עבירות בנשק בכלל וחומרת מעשיו של הנאשם בפרט, לרבות פוטנציאל הסיכון הרב הגלום בהם.</w:t>
      </w:r>
      <w:r>
        <w:rPr>
          <w:rFonts w:ascii="David" w:hAnsi="David" w:hint="cs"/>
          <w:b/>
          <w:bCs/>
          <w:rtl/>
        </w:rPr>
        <w:t xml:space="preserve"> </w:t>
      </w:r>
      <w:r>
        <w:rPr>
          <w:rFonts w:ascii="David" w:hAnsi="David" w:hint="cs"/>
          <w:rtl/>
        </w:rPr>
        <w:t>מעובדות כתב האישום המתוקן, שבהן הודה הנאשם עולה כי בתאריך 31/12/21 בשעת ערב, החזיק הנאשם על גופו ובחצרו נשק ואביזר לנשק, בלא רשות על פי דין להחזקתם -  תת מקלע מאולתר ומחסנית.</w:t>
      </w:r>
    </w:p>
    <w:p w14:paraId="79004CAE" w14:textId="77777777" w:rsidR="00332FC6" w:rsidRPr="004C5AC6" w:rsidRDefault="00332FC6" w:rsidP="00332FC6">
      <w:pPr>
        <w:spacing w:line="360" w:lineRule="auto"/>
        <w:ind w:left="720" w:right="-851" w:hanging="720"/>
        <w:jc w:val="both"/>
        <w:rPr>
          <w:rFonts w:ascii="David" w:hAnsi="David"/>
          <w:sz w:val="18"/>
          <w:szCs w:val="18"/>
          <w:rtl/>
        </w:rPr>
      </w:pPr>
    </w:p>
    <w:p w14:paraId="1B8AB4E3" w14:textId="77777777" w:rsidR="00332FC6" w:rsidRDefault="00332FC6" w:rsidP="00332FC6">
      <w:pPr>
        <w:spacing w:line="360" w:lineRule="auto"/>
        <w:ind w:left="720" w:right="-851" w:hanging="720"/>
        <w:jc w:val="both"/>
        <w:rPr>
          <w:rFonts w:ascii="David" w:hAnsi="David"/>
          <w:rtl/>
        </w:rPr>
      </w:pPr>
      <w:r>
        <w:rPr>
          <w:rFonts w:ascii="David" w:hAnsi="David" w:hint="cs"/>
          <w:rtl/>
        </w:rPr>
        <w:tab/>
        <w:t xml:space="preserve">החוק והפסיקה ייחסו לעבירות בנשק חומרה מיוחדת, נוכח ההשלכות הרות האסון ופוטנציאל הסיכון הרב הגלום בביצוען. נפסק לא אחת כי זמינותו של נשק חם ורב עוצמה בעל פוטנציאל להסלמה בעבירות אלימות מסוגים שונים, מחייבת ביטוי עונשי הולם והחמרה בענישה. </w:t>
      </w:r>
    </w:p>
    <w:p w14:paraId="334A1DBD" w14:textId="77777777" w:rsidR="00332FC6" w:rsidRPr="004C5AC6" w:rsidRDefault="00332FC6" w:rsidP="00332FC6">
      <w:pPr>
        <w:spacing w:line="360" w:lineRule="auto"/>
        <w:ind w:left="720" w:right="-851"/>
        <w:jc w:val="both"/>
        <w:rPr>
          <w:rFonts w:ascii="David" w:hAnsi="David"/>
          <w:sz w:val="10"/>
          <w:szCs w:val="10"/>
          <w:rtl/>
        </w:rPr>
      </w:pPr>
    </w:p>
    <w:p w14:paraId="3D63BB1F" w14:textId="77777777" w:rsidR="00332FC6" w:rsidRPr="00332FC6" w:rsidRDefault="00332FC6" w:rsidP="00332FC6">
      <w:pPr>
        <w:spacing w:line="360" w:lineRule="auto"/>
        <w:ind w:left="720" w:right="-851"/>
        <w:jc w:val="both"/>
        <w:rPr>
          <w:rFonts w:ascii="Arial" w:hAnsi="Arial"/>
          <w:rtl/>
        </w:rPr>
      </w:pPr>
      <w:r w:rsidRPr="003E1DE2">
        <w:rPr>
          <w:rFonts w:ascii="David" w:hAnsi="David"/>
          <w:rtl/>
        </w:rPr>
        <w:t>על הסיכון הגלום בעבירות בנשק ראו דבריה של כב' הש' ארבל ב</w:t>
      </w:r>
      <w:hyperlink r:id="rId26" w:history="1">
        <w:r w:rsidR="00AA620D" w:rsidRPr="00AA620D">
          <w:rPr>
            <w:rFonts w:ascii="David" w:hAnsi="David"/>
            <w:color w:val="0000FF"/>
            <w:u w:val="single"/>
            <w:rtl/>
          </w:rPr>
          <w:t>ע"פ 4945/13</w:t>
        </w:r>
      </w:hyperlink>
      <w:r w:rsidRPr="003E1DE2">
        <w:rPr>
          <w:rFonts w:ascii="David" w:hAnsi="David"/>
          <w:rtl/>
        </w:rPr>
        <w:t xml:space="preserve"> </w:t>
      </w:r>
      <w:r w:rsidRPr="003E1DE2">
        <w:rPr>
          <w:rFonts w:ascii="David" w:hAnsi="David"/>
          <w:b/>
          <w:bCs/>
          <w:rtl/>
        </w:rPr>
        <w:t xml:space="preserve">מדינת ישראל נ' סלימאן </w:t>
      </w:r>
      <w:r w:rsidRPr="003E1DE2">
        <w:rPr>
          <w:rFonts w:ascii="David" w:hAnsi="David"/>
          <w:rtl/>
        </w:rPr>
        <w:t>(19/1/14):</w:t>
      </w:r>
    </w:p>
    <w:p w14:paraId="360E5779" w14:textId="77777777" w:rsidR="00332FC6" w:rsidRPr="00332FC6" w:rsidRDefault="00332FC6" w:rsidP="00332FC6">
      <w:pPr>
        <w:spacing w:line="360" w:lineRule="auto"/>
        <w:ind w:left="720" w:right="-851"/>
        <w:jc w:val="both"/>
        <w:rPr>
          <w:rFonts w:ascii="Arial" w:hAnsi="Arial"/>
          <w:sz w:val="6"/>
          <w:szCs w:val="6"/>
          <w:rtl/>
        </w:rPr>
      </w:pPr>
    </w:p>
    <w:p w14:paraId="5F3E942C" w14:textId="77777777" w:rsidR="00332FC6" w:rsidRDefault="00332FC6" w:rsidP="00332FC6">
      <w:pPr>
        <w:spacing w:line="360" w:lineRule="auto"/>
        <w:ind w:left="1440" w:right="-851"/>
        <w:jc w:val="both"/>
        <w:rPr>
          <w:rFonts w:ascii="David" w:hAnsi="David"/>
          <w:color w:val="000000"/>
          <w:rtl/>
        </w:rPr>
      </w:pPr>
      <w:r w:rsidRPr="004C5AC6">
        <w:rPr>
          <w:rFonts w:ascii="Arial" w:hAnsi="Arial" w:cs="Arial"/>
          <w:sz w:val="22"/>
          <w:szCs w:val="22"/>
          <w:rtl/>
        </w:rPr>
        <w:t xml:space="preserve">"עבירות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ודוק: </w:t>
      </w:r>
      <w:r w:rsidRPr="004C5AC6">
        <w:rPr>
          <w:rFonts w:ascii="Arial" w:hAnsi="Arial" w:cs="Arial"/>
          <w:sz w:val="22"/>
          <w:szCs w:val="22"/>
          <w:u w:val="single"/>
          <w:rtl/>
        </w:rPr>
        <w:t>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sidRPr="004C5AC6">
        <w:rPr>
          <w:rFonts w:ascii="Arial" w:hAnsi="Arial" w:cs="Arial"/>
          <w:sz w:val="22"/>
          <w:szCs w:val="22"/>
          <w:rtl/>
        </w:rPr>
        <w:t xml:space="preserve">...". </w:t>
      </w:r>
      <w:r w:rsidRPr="00332FC6">
        <w:rPr>
          <w:rFonts w:ascii="Arial" w:hAnsi="Arial" w:hint="cs"/>
          <w:rtl/>
        </w:rPr>
        <w:t>(ההדגשה אינה במקור).</w:t>
      </w:r>
    </w:p>
    <w:p w14:paraId="7EC7464E" w14:textId="77777777" w:rsidR="00332FC6" w:rsidRPr="000D4053" w:rsidRDefault="00332FC6" w:rsidP="00332FC6">
      <w:pPr>
        <w:spacing w:line="360" w:lineRule="auto"/>
        <w:ind w:left="720" w:right="-851"/>
        <w:jc w:val="both"/>
        <w:rPr>
          <w:rFonts w:ascii="David" w:hAnsi="David"/>
          <w:color w:val="000000"/>
          <w:sz w:val="14"/>
          <w:szCs w:val="14"/>
          <w:rtl/>
        </w:rPr>
      </w:pPr>
    </w:p>
    <w:p w14:paraId="3DE114DF" w14:textId="77777777" w:rsidR="00332FC6" w:rsidRPr="00332FC6" w:rsidRDefault="00332FC6" w:rsidP="00332FC6">
      <w:pPr>
        <w:spacing w:line="360" w:lineRule="auto"/>
        <w:ind w:left="720" w:right="-851"/>
        <w:jc w:val="both"/>
        <w:rPr>
          <w:rFonts w:ascii="Arial" w:hAnsi="Arial"/>
          <w:color w:val="000000"/>
          <w:rtl/>
        </w:rPr>
      </w:pPr>
      <w:r w:rsidRPr="003E1DE2">
        <w:rPr>
          <w:rFonts w:ascii="David" w:hAnsi="David"/>
          <w:color w:val="000000"/>
          <w:rtl/>
        </w:rPr>
        <w:t>עבירות הנשק, ובכללם החזקה, הובלה ונשיאת נשק שלא כדין, הפכו למרבה הצער ל"מכת מדינה" של ממש; ראו לעניין זה דבריו של כב' הש' אלרון ב</w:t>
      </w:r>
      <w:hyperlink r:id="rId27" w:history="1">
        <w:r w:rsidR="00AA620D" w:rsidRPr="00AA620D">
          <w:rPr>
            <w:rFonts w:ascii="David" w:hAnsi="David"/>
            <w:color w:val="0000FF"/>
            <w:u w:val="single"/>
            <w:rtl/>
          </w:rPr>
          <w:t>רע"פ 5613/20</w:t>
        </w:r>
      </w:hyperlink>
      <w:r w:rsidRPr="003E1DE2">
        <w:rPr>
          <w:rFonts w:ascii="David" w:hAnsi="David"/>
          <w:b/>
          <w:bCs/>
          <w:color w:val="000000"/>
          <w:rtl/>
        </w:rPr>
        <w:t xml:space="preserve"> אלהוזייל </w:t>
      </w:r>
      <w:r w:rsidRPr="003E1DE2">
        <w:rPr>
          <w:rFonts w:ascii="David" w:hAnsi="David"/>
          <w:color w:val="000000"/>
          <w:rtl/>
        </w:rPr>
        <w:t>(25/8/20), כדלהלן:</w:t>
      </w:r>
      <w:r w:rsidRPr="003E1DE2">
        <w:rPr>
          <w:rFonts w:ascii="David" w:hAnsi="David"/>
          <w:b/>
          <w:bCs/>
          <w:color w:val="000000"/>
          <w:rtl/>
        </w:rPr>
        <w:t xml:space="preserve"> </w:t>
      </w:r>
    </w:p>
    <w:p w14:paraId="7EEA96A2" w14:textId="77777777" w:rsidR="00332FC6" w:rsidRPr="002F5852" w:rsidRDefault="00332FC6" w:rsidP="00332FC6">
      <w:pPr>
        <w:spacing w:line="360" w:lineRule="auto"/>
        <w:ind w:left="1440" w:right="-851"/>
        <w:jc w:val="both"/>
        <w:rPr>
          <w:rFonts w:ascii="Arial" w:hAnsi="Arial" w:cs="Arial"/>
          <w:color w:val="000000"/>
          <w:sz w:val="8"/>
          <w:szCs w:val="8"/>
          <w:rtl/>
        </w:rPr>
      </w:pPr>
    </w:p>
    <w:p w14:paraId="08A1CD13" w14:textId="77777777" w:rsidR="00332FC6" w:rsidRPr="004C5AC6" w:rsidRDefault="00332FC6" w:rsidP="00332FC6">
      <w:pPr>
        <w:spacing w:line="360" w:lineRule="auto"/>
        <w:ind w:left="1440" w:right="-851"/>
        <w:jc w:val="both"/>
        <w:rPr>
          <w:rFonts w:ascii="Arial" w:hAnsi="Arial" w:cs="Arial"/>
          <w:sz w:val="22"/>
          <w:szCs w:val="22"/>
          <w:rtl/>
        </w:rPr>
      </w:pPr>
      <w:r w:rsidRPr="004C5AC6">
        <w:rPr>
          <w:rFonts w:ascii="Arial" w:hAnsi="Arial" w:cs="Arial"/>
          <w:color w:val="000000"/>
          <w:sz w:val="22"/>
          <w:szCs w:val="22"/>
          <w:rtl/>
        </w:rPr>
        <w:t>"לגופם של דברים, עבירות בנשק הפכו בשנים האחרונות,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28" w:history="1">
        <w:r w:rsidR="00AA620D" w:rsidRPr="00AA620D">
          <w:rPr>
            <w:rFonts w:ascii="Arial" w:hAnsi="Arial" w:cs="Arial"/>
            <w:color w:val="0000FF"/>
            <w:sz w:val="22"/>
            <w:szCs w:val="22"/>
            <w:u w:val="single"/>
            <w:rtl/>
          </w:rPr>
          <w:t>ע"פ  4406/19</w:t>
        </w:r>
      </w:hyperlink>
      <w:r w:rsidR="00AA620D">
        <w:rPr>
          <w:rFonts w:ascii="Arial" w:hAnsi="Arial" w:cs="Arial"/>
          <w:color w:val="000000"/>
          <w:sz w:val="22"/>
          <w:szCs w:val="22"/>
          <w:rtl/>
        </w:rPr>
        <w:t xml:space="preserve"> </w:t>
      </w:r>
      <w:r w:rsidRPr="004C5AC6">
        <w:rPr>
          <w:rFonts w:ascii="Arial" w:hAnsi="Arial" w:cs="Arial"/>
          <w:color w:val="000000"/>
          <w:sz w:val="22"/>
          <w:szCs w:val="22"/>
          <w:rtl/>
        </w:rPr>
        <w:t xml:space="preserve">מדינת ישראל נ' סובח, פסקאות 16–17 לחוות דעתי (5.11.2019); </w:t>
      </w:r>
      <w:hyperlink r:id="rId29" w:history="1">
        <w:r w:rsidR="00AA620D" w:rsidRPr="00AA620D">
          <w:rPr>
            <w:rFonts w:ascii="Arial" w:hAnsi="Arial" w:cs="Arial"/>
            <w:color w:val="0000FF"/>
            <w:sz w:val="22"/>
            <w:szCs w:val="22"/>
            <w:u w:val="single"/>
            <w:rtl/>
          </w:rPr>
          <w:t>רע"פ 7344/18</w:t>
        </w:r>
      </w:hyperlink>
      <w:r w:rsidR="00AA620D">
        <w:rPr>
          <w:rFonts w:ascii="Arial" w:hAnsi="Arial" w:cs="Arial"/>
          <w:color w:val="000000"/>
          <w:sz w:val="22"/>
          <w:szCs w:val="22"/>
          <w:rtl/>
        </w:rPr>
        <w:t xml:space="preserve"> </w:t>
      </w:r>
      <w:r w:rsidRPr="004C5AC6">
        <w:rPr>
          <w:rFonts w:ascii="Arial" w:hAnsi="Arial" w:cs="Arial"/>
          <w:color w:val="000000"/>
          <w:sz w:val="22"/>
          <w:szCs w:val="22"/>
          <w:rtl/>
        </w:rPr>
        <w:t xml:space="preserve">מג'יד נ' מדינת ישראל, פסקה 10 (21.10.2018))." </w:t>
      </w:r>
    </w:p>
    <w:p w14:paraId="42450E12" w14:textId="77777777" w:rsidR="00332FC6" w:rsidRPr="004C5AC6" w:rsidRDefault="00332FC6" w:rsidP="00332FC6">
      <w:pPr>
        <w:spacing w:line="360" w:lineRule="auto"/>
        <w:ind w:left="720" w:right="-851"/>
        <w:jc w:val="both"/>
        <w:rPr>
          <w:rFonts w:ascii="David" w:hAnsi="David"/>
          <w:sz w:val="16"/>
          <w:szCs w:val="16"/>
          <w:rtl/>
        </w:rPr>
      </w:pPr>
    </w:p>
    <w:p w14:paraId="6E399CE8" w14:textId="77777777" w:rsidR="00332FC6" w:rsidRDefault="00332FC6" w:rsidP="00332FC6">
      <w:pPr>
        <w:spacing w:line="360" w:lineRule="auto"/>
        <w:ind w:left="720" w:right="-851"/>
        <w:jc w:val="both"/>
        <w:rPr>
          <w:rFonts w:ascii="David" w:hAnsi="David"/>
          <w:rtl/>
        </w:rPr>
      </w:pPr>
      <w:r w:rsidRPr="003E1DE2">
        <w:rPr>
          <w:rFonts w:ascii="David" w:hAnsi="David"/>
          <w:rtl/>
        </w:rPr>
        <w:t>כן ראו דבריו של כב' הש' סולברג ב</w:t>
      </w:r>
      <w:hyperlink r:id="rId30" w:history="1">
        <w:r w:rsidR="00AA620D" w:rsidRPr="00AA620D">
          <w:rPr>
            <w:rFonts w:ascii="David" w:hAnsi="David"/>
            <w:color w:val="0000FF"/>
            <w:u w:val="single"/>
            <w:rtl/>
          </w:rPr>
          <w:t>ע"פ 9830/17</w:t>
        </w:r>
      </w:hyperlink>
      <w:r w:rsidRPr="003E1DE2">
        <w:rPr>
          <w:rFonts w:ascii="David" w:hAnsi="David"/>
          <w:rtl/>
        </w:rPr>
        <w:t xml:space="preserve"> </w:t>
      </w:r>
      <w:r w:rsidRPr="003E1DE2">
        <w:rPr>
          <w:rFonts w:ascii="David" w:hAnsi="David"/>
          <w:b/>
          <w:bCs/>
          <w:rtl/>
        </w:rPr>
        <w:t>חמודה נ' מדינת ישראל</w:t>
      </w:r>
      <w:r>
        <w:rPr>
          <w:rFonts w:ascii="David" w:hAnsi="David"/>
          <w:rtl/>
        </w:rPr>
        <w:t xml:space="preserve"> (8/3/18</w:t>
      </w:r>
      <w:r>
        <w:rPr>
          <w:rFonts w:ascii="David" w:hAnsi="David" w:hint="cs"/>
          <w:rtl/>
        </w:rPr>
        <w:t>)</w:t>
      </w:r>
      <w:r w:rsidRPr="003E1DE2">
        <w:rPr>
          <w:rFonts w:ascii="David" w:hAnsi="David"/>
          <w:rtl/>
        </w:rPr>
        <w:t xml:space="preserve"> כדלהלן:</w:t>
      </w:r>
    </w:p>
    <w:p w14:paraId="33455E5A" w14:textId="77777777" w:rsidR="00332FC6" w:rsidRPr="004C5AC6" w:rsidRDefault="00332FC6" w:rsidP="00332FC6">
      <w:pPr>
        <w:spacing w:line="360" w:lineRule="auto"/>
        <w:ind w:left="1440" w:right="-851"/>
        <w:jc w:val="both"/>
        <w:rPr>
          <w:rFonts w:ascii="Arial" w:hAnsi="Arial" w:cs="Arial"/>
          <w:sz w:val="8"/>
          <w:szCs w:val="8"/>
          <w:rtl/>
        </w:rPr>
      </w:pPr>
    </w:p>
    <w:p w14:paraId="07417618" w14:textId="77777777" w:rsidR="00332FC6" w:rsidRPr="00F038B1" w:rsidRDefault="00332FC6" w:rsidP="00332FC6">
      <w:pPr>
        <w:spacing w:line="360" w:lineRule="auto"/>
        <w:ind w:left="1440" w:right="-851"/>
        <w:jc w:val="both"/>
        <w:rPr>
          <w:rFonts w:ascii="David" w:hAnsi="David"/>
          <w:sz w:val="2"/>
          <w:szCs w:val="2"/>
          <w:rtl/>
        </w:rPr>
      </w:pPr>
      <w:r w:rsidRPr="004C5AC6">
        <w:rPr>
          <w:rFonts w:ascii="Arial" w:hAnsi="Arial" w:cs="Arial"/>
          <w:sz w:val="22"/>
          <w:szCs w:val="22"/>
          <w:rtl/>
        </w:rPr>
        <w:t>"בית משפט זה עמד לא אחת על חומרתן של עבירות הנשק, ועל הסכנה הרבה הטמונה בביצוען, וזאת "בעיקר בשל כך שעבירות מסוג זה מקימות פוטנציאל להסלמה עבריינית ויוצרות סיכון ממשי וחמור לשלום הציבור וביטחונו" (</w:t>
      </w:r>
      <w:hyperlink r:id="rId31" w:history="1">
        <w:r w:rsidR="00AA620D" w:rsidRPr="00AA620D">
          <w:rPr>
            <w:rFonts w:ascii="Arial" w:hAnsi="Arial" w:cs="Arial"/>
            <w:color w:val="0000FF"/>
            <w:sz w:val="22"/>
            <w:szCs w:val="22"/>
            <w:u w:val="single"/>
            <w:rtl/>
          </w:rPr>
          <w:t>ע"פ 3156/11</w:t>
        </w:r>
      </w:hyperlink>
      <w:r w:rsidRPr="004C5AC6">
        <w:rPr>
          <w:rFonts w:ascii="Arial" w:hAnsi="Arial" w:cs="Arial"/>
          <w:sz w:val="22"/>
          <w:szCs w:val="22"/>
          <w:rtl/>
        </w:rPr>
        <w:t xml:space="preserve"> זראיעה נ' מדינת ישראל, פסקה 5 (21.2.2012); ראו גם: </w:t>
      </w:r>
      <w:hyperlink r:id="rId32" w:history="1">
        <w:r w:rsidR="00AA620D" w:rsidRPr="00AA620D">
          <w:rPr>
            <w:rFonts w:ascii="Arial" w:hAnsi="Arial" w:cs="Arial"/>
            <w:color w:val="0000FF"/>
            <w:sz w:val="22"/>
            <w:szCs w:val="22"/>
            <w:u w:val="single"/>
            <w:rtl/>
          </w:rPr>
          <w:t>ע"פ 27/17</w:t>
        </w:r>
      </w:hyperlink>
      <w:r w:rsidRPr="004C5AC6">
        <w:rPr>
          <w:rFonts w:ascii="Arial" w:hAnsi="Arial" w:cs="Arial"/>
          <w:sz w:val="22"/>
          <w:szCs w:val="22"/>
          <w:rtl/>
        </w:rPr>
        <w:t xml:space="preserve"> בסל נ' מדינת ישראל (פסקה 1 (12.12.2017)). בהתאם לכך,</w:t>
      </w:r>
      <w:r>
        <w:rPr>
          <w:rFonts w:ascii="Arial" w:hAnsi="Arial" w:cs="Arial" w:hint="cs"/>
          <w:sz w:val="22"/>
          <w:szCs w:val="22"/>
          <w:rtl/>
        </w:rPr>
        <w:t xml:space="preserve"> </w:t>
      </w:r>
      <w:r w:rsidRPr="004C5AC6">
        <w:rPr>
          <w:rFonts w:ascii="Arial" w:hAnsi="Arial" w:cs="Arial"/>
          <w:sz w:val="22"/>
          <w:szCs w:val="22"/>
          <w:rtl/>
        </w:rPr>
        <w:t>"</w:t>
      </w:r>
      <w:r w:rsidRPr="004C5AC6">
        <w:rPr>
          <w:rFonts w:ascii="Arial" w:hAnsi="Arial" w:cs="Arial"/>
          <w:sz w:val="22"/>
          <w:szCs w:val="22"/>
          <w:u w:val="single"/>
          <w:rtl/>
        </w:rPr>
        <w:t>מדיניות הענישה הנהוגה בעבירות אלה היא מדיניות של ענישה מחמירה, המחייבת בדרך כלל הטלת עונשי מאסר לריצוי בפועל גם על מי שזו הרשעתו הראשונה</w:t>
      </w:r>
      <w:r w:rsidRPr="004C5AC6">
        <w:rPr>
          <w:rFonts w:ascii="Arial" w:hAnsi="Arial" w:cs="Arial"/>
          <w:sz w:val="22"/>
          <w:szCs w:val="22"/>
          <w:rtl/>
        </w:rPr>
        <w:t>" (</w:t>
      </w:r>
      <w:hyperlink r:id="rId33" w:history="1">
        <w:r w:rsidR="00AA620D" w:rsidRPr="00AA620D">
          <w:rPr>
            <w:rFonts w:ascii="Arial" w:hAnsi="Arial" w:cs="Arial"/>
            <w:color w:val="0000FF"/>
            <w:sz w:val="22"/>
            <w:szCs w:val="22"/>
            <w:u w:val="single"/>
            <w:rtl/>
          </w:rPr>
          <w:t>ע"פ 6989/13</w:t>
        </w:r>
      </w:hyperlink>
      <w:r w:rsidRPr="004C5AC6">
        <w:rPr>
          <w:rFonts w:ascii="Arial" w:hAnsi="Arial" w:cs="Arial"/>
          <w:sz w:val="22"/>
          <w:szCs w:val="22"/>
          <w:rtl/>
        </w:rPr>
        <w:t xml:space="preserve"> פרח נ' מדינת ישראל, פסקה 13 (25.2.2014))".</w:t>
      </w:r>
      <w:r w:rsidRPr="00332FC6">
        <w:rPr>
          <w:rFonts w:ascii="Arial" w:hAnsi="Arial"/>
          <w:rtl/>
        </w:rPr>
        <w:t xml:space="preserve"> </w:t>
      </w:r>
      <w:r w:rsidRPr="003E1DE2">
        <w:rPr>
          <w:rFonts w:ascii="David" w:hAnsi="David"/>
          <w:rtl/>
        </w:rPr>
        <w:t xml:space="preserve">(ההדגשה אינה במקור. ראו גם </w:t>
      </w:r>
      <w:hyperlink r:id="rId34" w:history="1">
        <w:r w:rsidR="00AA620D" w:rsidRPr="00AA620D">
          <w:rPr>
            <w:rFonts w:ascii="David" w:hAnsi="David"/>
            <w:color w:val="0000FF"/>
            <w:u w:val="single"/>
            <w:rtl/>
          </w:rPr>
          <w:t>ע"פ 2564/19</w:t>
        </w:r>
      </w:hyperlink>
      <w:r w:rsidRPr="003E1DE2">
        <w:rPr>
          <w:rFonts w:ascii="David" w:hAnsi="David"/>
          <w:rtl/>
        </w:rPr>
        <w:t xml:space="preserve"> </w:t>
      </w:r>
      <w:r w:rsidRPr="003E1DE2">
        <w:rPr>
          <w:rFonts w:ascii="David" w:hAnsi="David"/>
          <w:b/>
          <w:bCs/>
          <w:rtl/>
        </w:rPr>
        <w:t>אזברגה נ' מדינת ישראל</w:t>
      </w:r>
      <w:r w:rsidRPr="003E1DE2">
        <w:rPr>
          <w:rFonts w:ascii="David" w:hAnsi="David"/>
          <w:rtl/>
        </w:rPr>
        <w:t xml:space="preserve"> (18/7/19) והמובאות שם; </w:t>
      </w:r>
      <w:hyperlink r:id="rId35" w:history="1">
        <w:r w:rsidR="00AA620D" w:rsidRPr="00AA620D">
          <w:rPr>
            <w:rFonts w:ascii="David" w:hAnsi="David"/>
            <w:color w:val="0000FF"/>
            <w:u w:val="single"/>
            <w:rtl/>
          </w:rPr>
          <w:t>ע"פ 8207/19</w:t>
        </w:r>
      </w:hyperlink>
      <w:r w:rsidRPr="003E1DE2">
        <w:rPr>
          <w:rFonts w:ascii="David" w:hAnsi="David"/>
          <w:rtl/>
        </w:rPr>
        <w:t xml:space="preserve"> </w:t>
      </w:r>
      <w:r w:rsidRPr="003E1DE2">
        <w:rPr>
          <w:rFonts w:ascii="David" w:hAnsi="David"/>
          <w:b/>
          <w:bCs/>
          <w:rtl/>
        </w:rPr>
        <w:t>אליהו נ' מדינת ישראל</w:t>
      </w:r>
      <w:r w:rsidRPr="003E1DE2">
        <w:rPr>
          <w:rFonts w:ascii="David" w:hAnsi="David"/>
          <w:rtl/>
        </w:rPr>
        <w:t xml:space="preserve"> (13/7/20, שניהם מפי כב' הש' סולברג; </w:t>
      </w:r>
      <w:hyperlink r:id="rId36" w:history="1">
        <w:r w:rsidR="00AA620D" w:rsidRPr="00AA620D">
          <w:rPr>
            <w:rFonts w:ascii="David" w:hAnsi="David"/>
            <w:color w:val="0000FF"/>
            <w:u w:val="single"/>
            <w:rtl/>
          </w:rPr>
          <w:t>ע"פ 2398/14</w:t>
        </w:r>
      </w:hyperlink>
      <w:r w:rsidRPr="003E1DE2">
        <w:rPr>
          <w:rFonts w:ascii="David" w:hAnsi="David"/>
          <w:rtl/>
        </w:rPr>
        <w:t xml:space="preserve"> </w:t>
      </w:r>
      <w:r w:rsidRPr="003E1DE2">
        <w:rPr>
          <w:rFonts w:ascii="David" w:hAnsi="David"/>
          <w:b/>
          <w:bCs/>
          <w:rtl/>
        </w:rPr>
        <w:t>אלהוייזל נ' מדינת ישראל</w:t>
      </w:r>
      <w:r w:rsidRPr="003E1DE2">
        <w:rPr>
          <w:rFonts w:ascii="David" w:hAnsi="David"/>
          <w:rtl/>
        </w:rPr>
        <w:t xml:space="preserve"> (8/7/14), מפי כב' הש' עמית; </w:t>
      </w:r>
      <w:hyperlink r:id="rId37" w:history="1">
        <w:r w:rsidR="00AA620D" w:rsidRPr="00AA620D">
          <w:rPr>
            <w:rFonts w:ascii="David" w:hAnsi="David"/>
            <w:color w:val="0000FF"/>
            <w:u w:val="single"/>
            <w:rtl/>
          </w:rPr>
          <w:t>ע"פ 8416/09</w:t>
        </w:r>
      </w:hyperlink>
      <w:r w:rsidRPr="003E1DE2">
        <w:rPr>
          <w:rFonts w:ascii="David" w:hAnsi="David"/>
          <w:rtl/>
        </w:rPr>
        <w:t xml:space="preserve"> </w:t>
      </w:r>
      <w:r w:rsidRPr="003E1DE2">
        <w:rPr>
          <w:rFonts w:ascii="David" w:hAnsi="David"/>
          <w:b/>
          <w:bCs/>
          <w:rtl/>
        </w:rPr>
        <w:t>מדינת ישראל נ' חרבוש ואח'</w:t>
      </w:r>
      <w:r w:rsidRPr="003E1DE2">
        <w:rPr>
          <w:rFonts w:ascii="David" w:hAnsi="David"/>
          <w:rtl/>
        </w:rPr>
        <w:t xml:space="preserve"> (9/6/10), מפי כב' הש' פוגלמן; ועוד). </w:t>
      </w:r>
    </w:p>
    <w:p w14:paraId="755C308F" w14:textId="77777777" w:rsidR="00332FC6" w:rsidRPr="002F5852" w:rsidRDefault="00332FC6" w:rsidP="00332FC6">
      <w:pPr>
        <w:spacing w:line="360" w:lineRule="auto"/>
        <w:ind w:left="720" w:right="-851"/>
        <w:jc w:val="both"/>
        <w:rPr>
          <w:rFonts w:ascii="David" w:hAnsi="David"/>
          <w:sz w:val="12"/>
          <w:szCs w:val="12"/>
          <w:rtl/>
        </w:rPr>
      </w:pPr>
    </w:p>
    <w:p w14:paraId="6CBFE6D7" w14:textId="77777777" w:rsidR="00332FC6" w:rsidRPr="00F038B1" w:rsidRDefault="00332FC6" w:rsidP="00332FC6">
      <w:pPr>
        <w:spacing w:line="360" w:lineRule="auto"/>
        <w:ind w:left="720" w:right="-851"/>
        <w:jc w:val="both"/>
        <w:rPr>
          <w:rFonts w:ascii="David" w:hAnsi="David"/>
        </w:rPr>
      </w:pPr>
      <w:r w:rsidRPr="008B7492">
        <w:rPr>
          <w:rFonts w:ascii="David" w:hAnsi="David"/>
          <w:rtl/>
        </w:rPr>
        <w:t>נפסק לא אחת כי לשם ההגנה על שלום הציבור מפני מבצעיהם של עבירות בנשק, על בית המשפט לבכר את האינטרס הציבורי שבהרתעת הרבים, על פני נסיבותיו האישיות של הנידון</w:t>
      </w:r>
      <w:r>
        <w:rPr>
          <w:rFonts w:ascii="David" w:hAnsi="David"/>
          <w:rtl/>
        </w:rPr>
        <w:t xml:space="preserve"> </w:t>
      </w:r>
      <w:r w:rsidRPr="00F038B1">
        <w:rPr>
          <w:rFonts w:ascii="David" w:hAnsi="David"/>
          <w:rtl/>
        </w:rPr>
        <w:t>(ראו דבריו של כב' הש' אלרון, ב</w:t>
      </w:r>
      <w:hyperlink r:id="rId38" w:history="1">
        <w:r w:rsidR="00AA620D" w:rsidRPr="00AA620D">
          <w:rPr>
            <w:rFonts w:ascii="David" w:hAnsi="David"/>
            <w:color w:val="0000FF"/>
            <w:u w:val="single"/>
            <w:rtl/>
          </w:rPr>
          <w:t>ע"פ 587/22</w:t>
        </w:r>
      </w:hyperlink>
      <w:r w:rsidRPr="00F038B1">
        <w:rPr>
          <w:rFonts w:ascii="David" w:hAnsi="David"/>
          <w:rtl/>
        </w:rPr>
        <w:t xml:space="preserve"> </w:t>
      </w:r>
      <w:r w:rsidRPr="00F038B1">
        <w:rPr>
          <w:rFonts w:ascii="David" w:hAnsi="David"/>
          <w:b/>
          <w:bCs/>
          <w:rtl/>
        </w:rPr>
        <w:t>אבו נאעסה נ' מדינת ישראל</w:t>
      </w:r>
      <w:r w:rsidRPr="00F038B1">
        <w:rPr>
          <w:rFonts w:ascii="David" w:hAnsi="David"/>
          <w:rtl/>
        </w:rPr>
        <w:t xml:space="preserve"> (22/5/22</w:t>
      </w:r>
      <w:r>
        <w:rPr>
          <w:rFonts w:ascii="David" w:hAnsi="David" w:hint="cs"/>
          <w:rtl/>
        </w:rPr>
        <w:t>)</w:t>
      </w:r>
      <w:r w:rsidRPr="00F038B1">
        <w:rPr>
          <w:rFonts w:ascii="David" w:hAnsi="David"/>
          <w:rtl/>
        </w:rPr>
        <w:t xml:space="preserve">, והאזכורים שם). </w:t>
      </w:r>
    </w:p>
    <w:p w14:paraId="1907C0EA" w14:textId="77777777" w:rsidR="00332FC6" w:rsidRPr="004C5AC6" w:rsidRDefault="00332FC6" w:rsidP="00332FC6">
      <w:pPr>
        <w:spacing w:line="360" w:lineRule="auto"/>
        <w:ind w:left="1440" w:right="-851"/>
        <w:jc w:val="both"/>
        <w:rPr>
          <w:rFonts w:ascii="David" w:hAnsi="David"/>
          <w:sz w:val="16"/>
          <w:szCs w:val="16"/>
          <w:rtl/>
        </w:rPr>
      </w:pPr>
    </w:p>
    <w:p w14:paraId="59809FC2" w14:textId="77777777" w:rsidR="00332FC6" w:rsidRDefault="00332FC6" w:rsidP="00332FC6">
      <w:pPr>
        <w:spacing w:line="360" w:lineRule="auto"/>
        <w:ind w:left="720" w:right="-851" w:hanging="720"/>
        <w:jc w:val="both"/>
        <w:rPr>
          <w:rFonts w:ascii="David" w:hAnsi="David"/>
          <w:rtl/>
        </w:rPr>
      </w:pPr>
      <w:r>
        <w:rPr>
          <w:rFonts w:ascii="David" w:hAnsi="David" w:hint="cs"/>
          <w:b/>
          <w:bCs/>
          <w:rtl/>
        </w:rPr>
        <w:t>15</w:t>
      </w:r>
      <w:r w:rsidRPr="003E1DE2">
        <w:rPr>
          <w:rFonts w:ascii="David" w:hAnsi="David" w:hint="cs"/>
          <w:b/>
          <w:bCs/>
          <w:rtl/>
        </w:rPr>
        <w:t>.</w:t>
      </w:r>
      <w:r w:rsidRPr="003E1DE2">
        <w:rPr>
          <w:rFonts w:ascii="David" w:hAnsi="David" w:hint="cs"/>
          <w:b/>
          <w:bCs/>
          <w:rtl/>
        </w:rPr>
        <w:tab/>
      </w:r>
      <w:r>
        <w:rPr>
          <w:rFonts w:ascii="David" w:hAnsi="David" w:hint="cs"/>
          <w:b/>
          <w:bCs/>
          <w:rtl/>
        </w:rPr>
        <w:t xml:space="preserve">במסגרת הנסיבות הקשורות בביצוע העבירות, </w:t>
      </w:r>
      <w:r w:rsidRPr="00A369AA">
        <w:rPr>
          <w:rFonts w:ascii="David" w:hAnsi="David" w:hint="cs"/>
          <w:rtl/>
        </w:rPr>
        <w:t>יש להתחשב ב</w:t>
      </w:r>
      <w:r>
        <w:rPr>
          <w:rFonts w:ascii="David" w:hAnsi="David" w:hint="cs"/>
          <w:rtl/>
        </w:rPr>
        <w:t xml:space="preserve">כך שאין מדובר באירוע ספונטני אליו נקלע הנאשם שלא בטובתו, כי אם </w:t>
      </w:r>
      <w:r w:rsidRPr="00A369AA">
        <w:rPr>
          <w:rFonts w:ascii="David" w:hAnsi="David" w:hint="cs"/>
          <w:b/>
          <w:bCs/>
          <w:rtl/>
        </w:rPr>
        <w:t>במעשים אשר תוכננו על ידו</w:t>
      </w:r>
      <w:r>
        <w:rPr>
          <w:rFonts w:ascii="David" w:hAnsi="David" w:hint="cs"/>
          <w:rtl/>
        </w:rPr>
        <w:t xml:space="preserve">, זאת הן כעולה מדבריו לקצינת המבחן כי רכש את הנשק והמחסנית והחזיק בהם על רקע סכסוך שנתגלע בין בני משפחתו למשפחה אחרת בכפר מגוריו, והן מהתנהלותו הנלמדת מעובדות כתב האישום המתוקן. כזכור, </w:t>
      </w:r>
      <w:r w:rsidRPr="00A369AA">
        <w:rPr>
          <w:rFonts w:ascii="David" w:hAnsi="David" w:hint="cs"/>
          <w:rtl/>
        </w:rPr>
        <w:t xml:space="preserve">הנאשם נתפס </w:t>
      </w:r>
      <w:r>
        <w:rPr>
          <w:rFonts w:ascii="David" w:hAnsi="David" w:hint="cs"/>
          <w:rtl/>
        </w:rPr>
        <w:t xml:space="preserve">בביתו </w:t>
      </w:r>
      <w:r w:rsidRPr="00A369AA">
        <w:rPr>
          <w:rFonts w:ascii="David" w:hAnsi="David" w:hint="cs"/>
          <w:rtl/>
        </w:rPr>
        <w:t xml:space="preserve">כשהוא נושא את </w:t>
      </w:r>
      <w:r>
        <w:rPr>
          <w:rFonts w:ascii="David" w:hAnsi="David" w:hint="cs"/>
          <w:rtl/>
        </w:rPr>
        <w:t xml:space="preserve">תת המקלע המאולתר על </w:t>
      </w:r>
      <w:r w:rsidRPr="00A369AA">
        <w:rPr>
          <w:rFonts w:ascii="David" w:hAnsi="David" w:hint="cs"/>
          <w:rtl/>
        </w:rPr>
        <w:t>גופו</w:t>
      </w:r>
      <w:r>
        <w:rPr>
          <w:rFonts w:ascii="David" w:hAnsi="David" w:hint="cs"/>
          <w:rtl/>
        </w:rPr>
        <w:t>, והמחסנית התואמת לנשק הוחזקה על ידו בחצר הבית.</w:t>
      </w:r>
    </w:p>
    <w:p w14:paraId="367DABA5" w14:textId="77777777" w:rsidR="00332FC6" w:rsidRPr="002F5852" w:rsidRDefault="00332FC6" w:rsidP="00332FC6">
      <w:pPr>
        <w:spacing w:line="360" w:lineRule="auto"/>
        <w:ind w:left="720" w:right="-851" w:hanging="720"/>
        <w:jc w:val="both"/>
        <w:rPr>
          <w:rFonts w:ascii="David" w:hAnsi="David"/>
          <w:sz w:val="12"/>
          <w:szCs w:val="12"/>
          <w:rtl/>
        </w:rPr>
      </w:pPr>
    </w:p>
    <w:p w14:paraId="0E2EAE70" w14:textId="77777777" w:rsidR="00332FC6" w:rsidRDefault="00332FC6" w:rsidP="00332FC6">
      <w:pPr>
        <w:spacing w:line="360" w:lineRule="auto"/>
        <w:ind w:left="720" w:right="-851" w:hanging="720"/>
        <w:jc w:val="both"/>
        <w:rPr>
          <w:rFonts w:ascii="David" w:hAnsi="David"/>
          <w:rtl/>
        </w:rPr>
      </w:pPr>
      <w:r>
        <w:rPr>
          <w:rFonts w:ascii="David" w:hAnsi="David"/>
          <w:rtl/>
        </w:rPr>
        <w:tab/>
      </w:r>
      <w:r>
        <w:rPr>
          <w:rFonts w:ascii="David" w:hAnsi="David" w:hint="cs"/>
          <w:rtl/>
        </w:rPr>
        <w:t xml:space="preserve">ההגנה הקפידה שלא לחשוף את הנסיבות שעמדו ברקע לרכישתו של תת המקלע על ידי הנאשם, למעט התייחסות לדבריו של הנאשם לשירות המבחן ובבית המשפט. כזכור, הנאשם מסר לקצינת המבחן כי על רקע אירוע דריסה של אדם ממשפחה אחרת בכפר על ידי קרוב משפחתו, התגלע סכסוך בין שתי המשפחות, שבעטיו בוצע ירי חוזר ונשנה לעבר בית סבו על ידי המשפחה היריבה, וכי לאחרונה "נסגר הסכסוך" בסולחה אם כי לא באופן רשמי, זאת בעקבות סירובה של משפחתו לשלם את שנדרש מהם על ידי המשפחה היריבה לסיום הסכסוך. </w:t>
      </w:r>
    </w:p>
    <w:p w14:paraId="2FE6BBD5" w14:textId="77777777" w:rsidR="00332FC6" w:rsidRPr="002F5852" w:rsidRDefault="00332FC6" w:rsidP="00332FC6">
      <w:pPr>
        <w:spacing w:line="360" w:lineRule="auto"/>
        <w:ind w:left="720" w:right="-851" w:hanging="720"/>
        <w:jc w:val="both"/>
        <w:rPr>
          <w:rFonts w:ascii="David" w:hAnsi="David"/>
          <w:sz w:val="12"/>
          <w:szCs w:val="12"/>
          <w:rtl/>
        </w:rPr>
      </w:pPr>
    </w:p>
    <w:p w14:paraId="41C0963F" w14:textId="77777777" w:rsidR="00332FC6" w:rsidRDefault="00332FC6" w:rsidP="00332FC6">
      <w:pPr>
        <w:spacing w:line="360" w:lineRule="auto"/>
        <w:ind w:left="720" w:right="-851"/>
        <w:jc w:val="both"/>
        <w:rPr>
          <w:rFonts w:ascii="David" w:hAnsi="David"/>
          <w:rtl/>
        </w:rPr>
      </w:pPr>
      <w:r>
        <w:rPr>
          <w:rFonts w:ascii="David" w:hAnsi="David" w:hint="cs"/>
          <w:rtl/>
        </w:rPr>
        <w:t xml:space="preserve">סבו של הנאשם מסר גרסה שונה, משמסר כי מדובר בירי בודד שבוצע לעבר אחיו של הנאשם, ללא כל סיבה, וכי הוא אינו יודע מדוע בוצע הירי ועל ידי מי. עוד בניגוד לדבריו של הנאשם לשירות המבחן, סבו העיד כי למשפחתו אין כל סכסוך עם משפחה אחרת, ולא מסר גרסה פוזיטיבית, כאשר ההגנה עמדה על כך שבית המשפט יימנע מלברר את העניין; בנתונים אלה נותרה לפני בית המשפט תמונה עמומה, שלא איששה את גרסת הנאשם לגבי הנסיבות שבהן הוחזק הנשק . לא מן הנמנע כי חלק משיקולי ההגנה והסב שלא להצטרף לגרסת הנאשם, ולתאר מצב דברים של ירי בודד בלבד לעבר בית המשפחה, נועד להציג תמונה המפחיתה את הסיכון כי הנאשם היה עושה שימוש בנשק אלמלא נתפס, ויתכן כי מדובר בנסיבות אחרות לגמרי. בנתונים </w:t>
      </w:r>
      <w:r w:rsidRPr="003239A4">
        <w:rPr>
          <w:rFonts w:ascii="David" w:hAnsi="David" w:hint="cs"/>
          <w:rtl/>
        </w:rPr>
        <w:t xml:space="preserve">אלה, לא הרים הנאשם את נטל ההוכחה לגבי נסיבות שהיו ברקע ביצוע העבירה, בהעדר ראיות לעניין העונש, כאמור בסעיף </w:t>
      </w:r>
      <w:hyperlink r:id="rId39" w:history="1">
        <w:r w:rsidR="00716F02" w:rsidRPr="00716F02">
          <w:rPr>
            <w:rStyle w:val="Hyperlink"/>
            <w:rFonts w:ascii="David" w:hAnsi="David"/>
            <w:rtl/>
          </w:rPr>
          <w:t>40 י'</w:t>
        </w:r>
      </w:hyperlink>
      <w:r w:rsidRPr="003239A4">
        <w:rPr>
          <w:rFonts w:ascii="David" w:hAnsi="David" w:hint="cs"/>
          <w:rtl/>
        </w:rPr>
        <w:t xml:space="preserve"> ל</w:t>
      </w:r>
      <w:hyperlink r:id="rId40" w:history="1">
        <w:r w:rsidR="00AA620D" w:rsidRPr="00AA620D">
          <w:rPr>
            <w:rFonts w:ascii="David" w:hAnsi="David"/>
            <w:color w:val="0000FF"/>
            <w:u w:val="single"/>
            <w:rtl/>
          </w:rPr>
          <w:t>חוק העונשין</w:t>
        </w:r>
      </w:hyperlink>
      <w:r w:rsidRPr="003239A4">
        <w:rPr>
          <w:rFonts w:ascii="David" w:hAnsi="David" w:hint="cs"/>
          <w:rtl/>
        </w:rPr>
        <w:t>.</w:t>
      </w:r>
      <w:r>
        <w:rPr>
          <w:rFonts w:ascii="David" w:hAnsi="David" w:hint="cs"/>
          <w:rtl/>
        </w:rPr>
        <w:t xml:space="preserve"> </w:t>
      </w:r>
    </w:p>
    <w:p w14:paraId="1450CDC0" w14:textId="77777777" w:rsidR="00332FC6" w:rsidRPr="004C5AC6" w:rsidRDefault="00332FC6" w:rsidP="00332FC6">
      <w:pPr>
        <w:spacing w:line="360" w:lineRule="auto"/>
        <w:ind w:left="720" w:right="-851" w:hanging="720"/>
        <w:jc w:val="both"/>
        <w:rPr>
          <w:rFonts w:ascii="David" w:hAnsi="David"/>
          <w:sz w:val="12"/>
          <w:szCs w:val="12"/>
          <w:rtl/>
        </w:rPr>
      </w:pPr>
      <w:r>
        <w:rPr>
          <w:rFonts w:ascii="David" w:hAnsi="David" w:hint="cs"/>
          <w:rtl/>
        </w:rPr>
        <w:t xml:space="preserve"> </w:t>
      </w:r>
      <w:r>
        <w:rPr>
          <w:rFonts w:ascii="David" w:hAnsi="David"/>
          <w:rtl/>
        </w:rPr>
        <w:tab/>
      </w:r>
    </w:p>
    <w:p w14:paraId="7AF1F093" w14:textId="77777777" w:rsidR="00332FC6" w:rsidRDefault="00332FC6" w:rsidP="00332FC6">
      <w:pPr>
        <w:spacing w:line="360" w:lineRule="auto"/>
        <w:ind w:left="720" w:right="-851"/>
        <w:jc w:val="both"/>
        <w:rPr>
          <w:rFonts w:ascii="David" w:hAnsi="David"/>
          <w:rtl/>
        </w:rPr>
      </w:pPr>
      <w:r>
        <w:rPr>
          <w:rFonts w:ascii="David" w:hAnsi="David" w:hint="cs"/>
          <w:rtl/>
        </w:rPr>
        <w:t xml:space="preserve">כך או כך, העובדה שמטרת החזקת הנשק הייתה, לטענת הנאשם, לשם הגנה עצמית, אינה יכולה לשמש הצדקה למעשיו החמורים, ולהפחית מחומרת העבירות שביצע. </w:t>
      </w:r>
    </w:p>
    <w:p w14:paraId="2EA72F97" w14:textId="77777777" w:rsidR="00332FC6" w:rsidRPr="003239A4" w:rsidRDefault="00332FC6" w:rsidP="00332FC6">
      <w:pPr>
        <w:spacing w:line="360" w:lineRule="auto"/>
        <w:ind w:left="720" w:right="-851"/>
        <w:jc w:val="both"/>
        <w:rPr>
          <w:rFonts w:ascii="David" w:hAnsi="David"/>
          <w:sz w:val="16"/>
          <w:szCs w:val="16"/>
          <w:rtl/>
        </w:rPr>
      </w:pPr>
    </w:p>
    <w:p w14:paraId="5ED974D1" w14:textId="77777777" w:rsidR="00332FC6" w:rsidRDefault="00332FC6" w:rsidP="00332FC6">
      <w:pPr>
        <w:spacing w:line="360" w:lineRule="auto"/>
        <w:ind w:left="720" w:right="-851"/>
        <w:jc w:val="both"/>
        <w:rPr>
          <w:rFonts w:ascii="David" w:hAnsi="David"/>
          <w:rtl/>
        </w:rPr>
      </w:pPr>
      <w:r>
        <w:rPr>
          <w:rFonts w:ascii="David" w:hAnsi="David" w:hint="cs"/>
          <w:rtl/>
        </w:rPr>
        <w:t xml:space="preserve">עוד יינתן משקל </w:t>
      </w:r>
      <w:r w:rsidRPr="008B7492">
        <w:rPr>
          <w:rFonts w:ascii="David" w:hAnsi="David" w:hint="cs"/>
          <w:b/>
          <w:bCs/>
          <w:rtl/>
        </w:rPr>
        <w:t>לחומרה לכך שהנאשם החזיק בתת מקלע מאולתר</w:t>
      </w:r>
      <w:r>
        <w:rPr>
          <w:rFonts w:ascii="David" w:hAnsi="David" w:hint="cs"/>
          <w:rtl/>
        </w:rPr>
        <w:t xml:space="preserve">, המהווה נשק התקפי, שפגיעתו רעה וקטלנית ויכולה לגרום לתוצאות הרסניות ביותר לגוף ולנפש. </w:t>
      </w:r>
      <w:r w:rsidRPr="00A369AA">
        <w:rPr>
          <w:rFonts w:ascii="David" w:hAnsi="David" w:hint="cs"/>
          <w:b/>
          <w:bCs/>
          <w:rtl/>
        </w:rPr>
        <w:t>חלקו של הנאשם בביצוע העבירות</w:t>
      </w:r>
      <w:r>
        <w:rPr>
          <w:rFonts w:ascii="David" w:hAnsi="David" w:hint="cs"/>
          <w:rtl/>
        </w:rPr>
        <w:t xml:space="preserve"> הוא מלא ובלעדי; מדובר </w:t>
      </w:r>
      <w:r w:rsidRPr="00A369AA">
        <w:rPr>
          <w:rFonts w:ascii="David" w:hAnsi="David" w:hint="cs"/>
          <w:b/>
          <w:bCs/>
          <w:rtl/>
        </w:rPr>
        <w:t>בבגיר, אשר היה מודע לטיב מעשיו ולחומרה הטמונה בביצועם</w:t>
      </w:r>
      <w:r>
        <w:rPr>
          <w:rFonts w:ascii="David" w:hAnsi="David" w:hint="cs"/>
          <w:rtl/>
        </w:rPr>
        <w:t>, והוא יכול להימנע מביצועם או למצער לחדול מהם בכל שלב מרגע רכישתו של תת המקלע ועד לתפיסתו, לרבות על ידי הסגרתו למשטרה.</w:t>
      </w:r>
    </w:p>
    <w:p w14:paraId="57636245" w14:textId="77777777" w:rsidR="00332FC6" w:rsidRPr="00050B01" w:rsidRDefault="00332FC6" w:rsidP="00332FC6">
      <w:pPr>
        <w:spacing w:line="360" w:lineRule="auto"/>
        <w:ind w:left="720" w:right="-851"/>
        <w:jc w:val="both"/>
        <w:rPr>
          <w:rFonts w:ascii="David" w:hAnsi="David"/>
          <w:sz w:val="16"/>
          <w:szCs w:val="16"/>
          <w:rtl/>
        </w:rPr>
      </w:pPr>
    </w:p>
    <w:p w14:paraId="1ABDE3EF" w14:textId="77777777" w:rsidR="00332FC6" w:rsidRDefault="00332FC6" w:rsidP="00332FC6">
      <w:pPr>
        <w:spacing w:line="360" w:lineRule="auto"/>
        <w:ind w:left="720" w:right="-851" w:hanging="720"/>
        <w:jc w:val="both"/>
        <w:rPr>
          <w:rFonts w:ascii="David" w:hAnsi="David"/>
          <w:rtl/>
        </w:rPr>
      </w:pPr>
      <w:r>
        <w:rPr>
          <w:rFonts w:ascii="David" w:hAnsi="David"/>
          <w:rtl/>
        </w:rPr>
        <w:tab/>
      </w:r>
      <w:r>
        <w:rPr>
          <w:rFonts w:ascii="David" w:hAnsi="David" w:hint="cs"/>
          <w:rtl/>
        </w:rPr>
        <w:t xml:space="preserve">לא נעלם מעיני כי תת המקלע נתפס על ידי המשטרה בטרם עשה בו הנאשם שימוש, וכי בפועל לא נגרם נזק ממעשיו של הנאשם; אך יש לזכור כי תפיסת הנשק לא הייתה קשורה לנאשם, לא אירעה בשל חרטתו, אלא כתוצאה מהערנות של כוחות הביטחון; למותר לציין כי </w:t>
      </w:r>
      <w:r w:rsidRPr="00BB0BD5">
        <w:rPr>
          <w:rFonts w:ascii="David" w:hAnsi="David" w:hint="cs"/>
          <w:rtl/>
        </w:rPr>
        <w:t xml:space="preserve">אלמלא נתפס הנשק, </w:t>
      </w:r>
      <w:r w:rsidRPr="008B7492">
        <w:rPr>
          <w:rFonts w:ascii="David" w:hAnsi="David" w:hint="cs"/>
          <w:b/>
          <w:bCs/>
          <w:rtl/>
        </w:rPr>
        <w:t>הנזק שיכול היה להיגרם מהשימוש בו או בהמשך מהעברתו לידי ידיים עברייניות או עויינות, היה גדול מאוד</w:t>
      </w:r>
      <w:r>
        <w:rPr>
          <w:rFonts w:ascii="David" w:hAnsi="David" w:hint="cs"/>
          <w:rtl/>
        </w:rPr>
        <w:t xml:space="preserve">. יש לזכור כי לדברי הנאשם, הוא ביצע את העבירות על רקע קיומו של סכסוך קיים וירי שבוצע לעבר בית משפחתו; התנהלותו של הנאשם - קרי העובדה כי הנאשם החזיק את תת המקלע המאולתר על גופו בשעת ערב בעת ששהה בתוך ביתו - מלמדת כי התכונן לאפשרות כי ייעשה שימוש בנשק שהוחזק שלא כדין במקרה של ירי נוסף על בית סבו ו/או במקרה של התלקחות הסכסוך. כאמור לעיל, נפסק לא אחת כי הסיכון שנשקף לציבור מעצם החזקתו של נשק </w:t>
      </w:r>
      <w:r>
        <w:rPr>
          <w:rFonts w:ascii="David" w:hAnsi="David"/>
          <w:rtl/>
        </w:rPr>
        <w:t>–</w:t>
      </w:r>
      <w:r>
        <w:rPr>
          <w:rFonts w:ascii="David" w:hAnsi="David" w:hint="cs"/>
          <w:rtl/>
        </w:rPr>
        <w:t xml:space="preserve"> גם בנסיבות בהן רוכש הנשק לא מחזיק בו לצורך ביצוען של עבירות אחרות -  הוא גבוה, שכן המחזיק נתון תמיד לחשש כי יתפתה לעשות בו שימוש ולו ברגעי לחץ ופחד. הדברים מקבלים משנה תוקף במקרה הנדון, זאת על רקע הסכסוך הנטען וגרסתו של הנאשם לגביו. כך גם אין ערובה לכך שאלמלא נתפס הנשק, לא היה מתגלגל בהמשך לידיים עברייניות או עויינות.  </w:t>
      </w:r>
    </w:p>
    <w:p w14:paraId="01DE0CC3" w14:textId="77777777" w:rsidR="00332FC6" w:rsidRDefault="00332FC6" w:rsidP="00332FC6">
      <w:pPr>
        <w:spacing w:line="360" w:lineRule="auto"/>
        <w:ind w:left="720" w:right="-851" w:hanging="720"/>
        <w:jc w:val="both"/>
        <w:rPr>
          <w:rFonts w:ascii="David" w:hAnsi="David"/>
          <w:rtl/>
        </w:rPr>
      </w:pPr>
      <w:r>
        <w:rPr>
          <w:rFonts w:ascii="David" w:hAnsi="David" w:hint="cs"/>
          <w:b/>
          <w:bCs/>
          <w:rtl/>
        </w:rPr>
        <w:t>16</w:t>
      </w:r>
      <w:r>
        <w:rPr>
          <w:rFonts w:ascii="David" w:hAnsi="David" w:hint="cs"/>
          <w:rtl/>
        </w:rPr>
        <w:t xml:space="preserve">. </w:t>
      </w:r>
      <w:r>
        <w:rPr>
          <w:rFonts w:ascii="David" w:hAnsi="David" w:hint="cs"/>
          <w:rtl/>
        </w:rPr>
        <w:tab/>
      </w:r>
      <w:r>
        <w:rPr>
          <w:rFonts w:ascii="David" w:hAnsi="David" w:hint="cs"/>
          <w:b/>
          <w:bCs/>
          <w:rtl/>
        </w:rPr>
        <w:t xml:space="preserve">הערכים החברתיים </w:t>
      </w:r>
      <w:r w:rsidRPr="008B7492">
        <w:rPr>
          <w:rFonts w:ascii="David" w:hAnsi="David" w:hint="cs"/>
          <w:rtl/>
        </w:rPr>
        <w:t xml:space="preserve">שנפגעו כתוצאה מהעבירות שביצע הנאשם הם </w:t>
      </w:r>
      <w:r>
        <w:rPr>
          <w:rFonts w:ascii="David" w:hAnsi="David" w:hint="cs"/>
          <w:rtl/>
        </w:rPr>
        <w:t xml:space="preserve">שלום הציבור ובטחונו, </w:t>
      </w:r>
      <w:r w:rsidRPr="008B7492">
        <w:rPr>
          <w:rFonts w:ascii="David" w:hAnsi="David" w:hint="cs"/>
          <w:rtl/>
        </w:rPr>
        <w:t>שלמות הגוף וכן סדרי השלטון והמשפט, המשטר והחברה</w:t>
      </w:r>
      <w:r>
        <w:rPr>
          <w:rFonts w:ascii="David" w:hAnsi="David" w:hint="cs"/>
          <w:b/>
          <w:bCs/>
          <w:rtl/>
        </w:rPr>
        <w:t xml:space="preserve">; מידת הפגיעה בערכים </w:t>
      </w:r>
      <w:r w:rsidRPr="008B7492">
        <w:rPr>
          <w:rFonts w:ascii="David" w:hAnsi="David" w:hint="cs"/>
          <w:rtl/>
        </w:rPr>
        <w:t xml:space="preserve">אלו היא משמעותית, כאמור לעיל, וזוהי גם נקודת המוצא בגזירת הדין. </w:t>
      </w:r>
    </w:p>
    <w:p w14:paraId="3E9C4C83" w14:textId="77777777" w:rsidR="00332FC6" w:rsidRPr="004C5AC6" w:rsidRDefault="00332FC6" w:rsidP="00332FC6">
      <w:pPr>
        <w:spacing w:line="360" w:lineRule="auto"/>
        <w:ind w:left="720" w:right="-851" w:hanging="720"/>
        <w:jc w:val="both"/>
        <w:rPr>
          <w:rFonts w:ascii="David" w:hAnsi="David"/>
          <w:sz w:val="10"/>
          <w:szCs w:val="10"/>
          <w:rtl/>
        </w:rPr>
      </w:pPr>
      <w:r>
        <w:rPr>
          <w:rFonts w:ascii="David" w:hAnsi="David"/>
          <w:rtl/>
        </w:rPr>
        <w:tab/>
      </w:r>
    </w:p>
    <w:p w14:paraId="0D3015DC" w14:textId="77777777" w:rsidR="00332FC6" w:rsidRDefault="00332FC6" w:rsidP="00332FC6">
      <w:pPr>
        <w:spacing w:line="360" w:lineRule="auto"/>
        <w:ind w:left="720" w:right="-851"/>
        <w:jc w:val="both"/>
        <w:rPr>
          <w:rFonts w:ascii="David" w:hAnsi="David"/>
          <w:rtl/>
        </w:rPr>
      </w:pPr>
      <w:r>
        <w:rPr>
          <w:rFonts w:ascii="David" w:hAnsi="David" w:hint="cs"/>
          <w:rtl/>
        </w:rPr>
        <w:t xml:space="preserve">כפועל יוצא מחומרת הדברים, נוכח המציאות הקשה שחווה המדינה </w:t>
      </w:r>
      <w:r>
        <w:rPr>
          <w:rFonts w:ascii="David" w:hAnsi="David"/>
          <w:rtl/>
        </w:rPr>
        <w:t>–</w:t>
      </w:r>
      <w:r>
        <w:rPr>
          <w:rFonts w:ascii="David" w:hAnsi="David" w:hint="cs"/>
          <w:rtl/>
        </w:rPr>
        <w:t xml:space="preserve"> משהפכה החזקת נשק שלא כדין מכת מדינה של ממש - והביקורת החברתית והציבורית בגין התופעה של החזקת נשק לא חוקי מתחזקת, יש מקום להחמיר בענישה בעבירות הללו.</w:t>
      </w:r>
    </w:p>
    <w:p w14:paraId="08C3625B" w14:textId="77777777" w:rsidR="00332FC6" w:rsidRPr="005757F2" w:rsidRDefault="00332FC6" w:rsidP="00332FC6">
      <w:pPr>
        <w:spacing w:line="360" w:lineRule="auto"/>
        <w:ind w:left="720" w:right="-851"/>
        <w:jc w:val="both"/>
        <w:rPr>
          <w:rFonts w:ascii="David" w:hAnsi="David"/>
          <w:sz w:val="12"/>
          <w:szCs w:val="12"/>
          <w:rtl/>
        </w:rPr>
      </w:pPr>
    </w:p>
    <w:p w14:paraId="4AA0F0D5" w14:textId="77777777" w:rsidR="00332FC6" w:rsidRDefault="00332FC6" w:rsidP="00332FC6">
      <w:pPr>
        <w:spacing w:line="360" w:lineRule="auto"/>
        <w:ind w:left="720" w:right="-851" w:hanging="720"/>
        <w:jc w:val="both"/>
        <w:rPr>
          <w:rFonts w:ascii="Century" w:hAnsi="Century"/>
          <w:shd w:val="clear" w:color="auto" w:fill="FFFFFF"/>
          <w:rtl/>
        </w:rPr>
      </w:pPr>
      <w:r>
        <w:rPr>
          <w:rFonts w:ascii="David" w:hAnsi="David"/>
          <w:rtl/>
        </w:rPr>
        <w:tab/>
      </w:r>
      <w:r>
        <w:rPr>
          <w:rFonts w:ascii="David" w:hAnsi="David" w:hint="cs"/>
          <w:rtl/>
        </w:rPr>
        <w:t>יפים לענייננו דבריו של כב' הש' עמית ב</w:t>
      </w:r>
      <w:hyperlink r:id="rId41" w:history="1">
        <w:r w:rsidR="00AA620D" w:rsidRPr="00AA620D">
          <w:rPr>
            <w:rFonts w:ascii="David" w:hAnsi="David"/>
            <w:color w:val="0000FF"/>
            <w:u w:val="single"/>
            <w:rtl/>
          </w:rPr>
          <w:t>ע"פ 2482/22</w:t>
        </w:r>
      </w:hyperlink>
      <w:r>
        <w:rPr>
          <w:rFonts w:ascii="David" w:hAnsi="David" w:hint="cs"/>
          <w:rtl/>
        </w:rPr>
        <w:t xml:space="preserve"> </w:t>
      </w:r>
      <w:r w:rsidRPr="00B96DF7">
        <w:rPr>
          <w:rFonts w:ascii="David" w:hAnsi="David" w:hint="cs"/>
          <w:b/>
          <w:bCs/>
          <w:rtl/>
        </w:rPr>
        <w:t>מדינת ישראל נ' קדורה</w:t>
      </w:r>
      <w:r>
        <w:rPr>
          <w:rFonts w:ascii="David" w:hAnsi="David" w:hint="cs"/>
          <w:rtl/>
        </w:rPr>
        <w:t xml:space="preserve"> (14/4/22; להלן: </w:t>
      </w:r>
      <w:r w:rsidRPr="00B96DF7">
        <w:rPr>
          <w:rFonts w:ascii="David" w:hAnsi="David" w:hint="cs"/>
          <w:b/>
          <w:bCs/>
          <w:rtl/>
        </w:rPr>
        <w:t>עניין קדורה</w:t>
      </w:r>
      <w:r>
        <w:rPr>
          <w:rFonts w:ascii="David" w:hAnsi="David" w:hint="cs"/>
          <w:rtl/>
        </w:rPr>
        <w:t xml:space="preserve">), כדלהלן: </w:t>
      </w:r>
    </w:p>
    <w:p w14:paraId="1B4408ED" w14:textId="77777777" w:rsidR="00332FC6" w:rsidRPr="005757F2" w:rsidRDefault="00332FC6" w:rsidP="00332FC6">
      <w:pPr>
        <w:spacing w:line="360" w:lineRule="auto"/>
        <w:ind w:left="720" w:right="-851" w:hanging="720"/>
        <w:jc w:val="both"/>
        <w:rPr>
          <w:rFonts w:ascii="Century" w:hAnsi="Century"/>
          <w:sz w:val="10"/>
          <w:szCs w:val="10"/>
          <w:shd w:val="clear" w:color="auto" w:fill="FFFFFF"/>
          <w:rtl/>
        </w:rPr>
      </w:pPr>
    </w:p>
    <w:p w14:paraId="1C173501" w14:textId="77777777" w:rsidR="00332FC6" w:rsidRDefault="00332FC6" w:rsidP="00332FC6">
      <w:pPr>
        <w:shd w:val="clear" w:color="auto" w:fill="FFFFFF"/>
        <w:spacing w:line="360" w:lineRule="auto"/>
        <w:ind w:left="1440" w:right="-851"/>
        <w:jc w:val="both"/>
        <w:rPr>
          <w:rFonts w:ascii="Arial" w:hAnsi="Arial" w:cs="Arial"/>
          <w:sz w:val="22"/>
          <w:szCs w:val="22"/>
          <w:rtl/>
        </w:rPr>
      </w:pPr>
      <w:r w:rsidRPr="004C5AC6">
        <w:rPr>
          <w:rFonts w:ascii="Arial" w:hAnsi="Arial" w:cs="Arial"/>
          <w:sz w:val="22"/>
          <w:szCs w:val="22"/>
          <w:shd w:val="clear" w:color="auto" w:fill="FFFFFF"/>
          <w:rtl/>
        </w:rPr>
        <w:t xml:space="preserve">"בשורה ארוכה של פסקי דין עמד בית משפט זה על החומרה הרבה הטמונה בעבירות נשק, עבירות שהפכו ל"מכת מדינה" ומגלמות סכנה ממשית לשלום הציבור ולביטחונו. </w:t>
      </w:r>
      <w:r w:rsidRPr="004C5AC6">
        <w:rPr>
          <w:rFonts w:ascii="Arial" w:hAnsi="Arial" w:cs="Arial"/>
          <w:color w:val="000000"/>
          <w:sz w:val="22"/>
          <w:szCs w:val="22"/>
          <w:rtl/>
        </w:rPr>
        <w:t>בהתאם, ניכרת במהלך השנים מגמה של החמרה בענישה לצורך מיגור עבירות אלו, תוך מתן משקל לשיקולי הרתעה</w:t>
      </w:r>
      <w:r w:rsidRPr="004C5AC6">
        <w:rPr>
          <w:rFonts w:ascii="Arial" w:hAnsi="Arial" w:cs="Arial"/>
          <w:sz w:val="22"/>
          <w:szCs w:val="22"/>
          <w:shd w:val="clear" w:color="auto" w:fill="FFFFFF"/>
          <w:rtl/>
        </w:rPr>
        <w:t xml:space="preserve"> (</w:t>
      </w:r>
      <w:hyperlink r:id="rId42" w:history="1">
        <w:r w:rsidR="00AA620D" w:rsidRPr="00AA620D">
          <w:rPr>
            <w:rFonts w:ascii="Arial" w:hAnsi="Arial" w:cs="Arial"/>
            <w:color w:val="0000FF"/>
            <w:sz w:val="22"/>
            <w:szCs w:val="22"/>
            <w:u w:val="single"/>
            <w:shd w:val="clear" w:color="auto" w:fill="FFFFFF"/>
            <w:rtl/>
          </w:rPr>
          <w:t>ע"פ 5220/09</w:t>
        </w:r>
      </w:hyperlink>
      <w:r w:rsidRPr="004C5AC6">
        <w:rPr>
          <w:rFonts w:ascii="Arial" w:hAnsi="Arial" w:cs="Arial"/>
          <w:sz w:val="22"/>
          <w:szCs w:val="22"/>
          <w:shd w:val="clear" w:color="auto" w:fill="FFFFFF"/>
          <w:rtl/>
        </w:rPr>
        <w:t xml:space="preserve"> </w:t>
      </w:r>
      <w:r w:rsidRPr="004C5AC6">
        <w:rPr>
          <w:rFonts w:ascii="Arial" w:hAnsi="Arial" w:cs="Arial"/>
          <w:b/>
          <w:sz w:val="22"/>
          <w:szCs w:val="22"/>
          <w:shd w:val="clear" w:color="auto" w:fill="FFFFFF"/>
          <w:rtl/>
        </w:rPr>
        <w:t>‏עוואודה נ' מדינת ישראל</w:t>
      </w:r>
      <w:r w:rsidRPr="004C5AC6">
        <w:rPr>
          <w:rFonts w:ascii="Arial" w:hAnsi="Arial" w:cs="Arial"/>
          <w:sz w:val="22"/>
          <w:szCs w:val="22"/>
          <w:shd w:val="clear" w:color="auto" w:fill="FFFFFF"/>
          <w:rtl/>
        </w:rPr>
        <w:t xml:space="preserve"> (30.12.2009); </w:t>
      </w:r>
      <w:hyperlink r:id="rId43" w:history="1">
        <w:r w:rsidR="00AE5456" w:rsidRPr="00AE5456">
          <w:rPr>
            <w:rFonts w:ascii="Arial" w:hAnsi="Arial" w:cs="Arial"/>
            <w:color w:val="0000FF"/>
            <w:sz w:val="22"/>
            <w:szCs w:val="22"/>
            <w:u w:val="single"/>
            <w:shd w:val="clear" w:color="auto" w:fill="FFFFFF"/>
            <w:rtl/>
          </w:rPr>
          <w:t xml:space="preserve">2251/11 </w:t>
        </w:r>
      </w:hyperlink>
      <w:r w:rsidRPr="004C5AC6">
        <w:rPr>
          <w:rFonts w:ascii="Arial" w:hAnsi="Arial" w:cs="Arial"/>
          <w:sz w:val="22"/>
          <w:szCs w:val="22"/>
          <w:shd w:val="clear" w:color="auto" w:fill="FFFFFF"/>
          <w:rtl/>
        </w:rPr>
        <w:t xml:space="preserve"> </w:t>
      </w:r>
      <w:r w:rsidRPr="004C5AC6">
        <w:rPr>
          <w:rFonts w:ascii="Arial" w:hAnsi="Arial" w:cs="Arial"/>
          <w:b/>
          <w:sz w:val="22"/>
          <w:szCs w:val="22"/>
          <w:shd w:val="clear" w:color="auto" w:fill="FFFFFF"/>
          <w:rtl/>
        </w:rPr>
        <w:t>נפאע נ' מדינת ישראל</w:t>
      </w:r>
      <w:r w:rsidRPr="004C5AC6">
        <w:rPr>
          <w:rFonts w:ascii="Arial" w:hAnsi="Arial" w:cs="Arial"/>
          <w:sz w:val="22"/>
          <w:szCs w:val="22"/>
          <w:shd w:val="clear" w:color="auto" w:fill="FFFFFF"/>
          <w:rtl/>
        </w:rPr>
        <w:t xml:space="preserve"> (</w:t>
      </w:r>
      <w:r w:rsidRPr="004C5AC6">
        <w:rPr>
          <w:rFonts w:ascii="Arial" w:hAnsi="Arial" w:cs="Arial"/>
          <w:color w:val="000000"/>
          <w:sz w:val="22"/>
          <w:szCs w:val="22"/>
          <w:rtl/>
        </w:rPr>
        <w:t xml:space="preserve">‏4.12.2011); </w:t>
      </w:r>
      <w:hyperlink r:id="rId44" w:history="1">
        <w:r w:rsidR="00AA620D" w:rsidRPr="00AA620D">
          <w:rPr>
            <w:rFonts w:ascii="Arial" w:hAnsi="Arial" w:cs="Arial"/>
            <w:color w:val="0000FF"/>
            <w:sz w:val="22"/>
            <w:szCs w:val="22"/>
            <w:u w:val="single"/>
            <w:rtl/>
          </w:rPr>
          <w:t>ע"פ 5681/14</w:t>
        </w:r>
      </w:hyperlink>
      <w:r w:rsidRPr="004C5AC6">
        <w:rPr>
          <w:rFonts w:ascii="Arial" w:hAnsi="Arial" w:cs="Arial"/>
          <w:color w:val="000000"/>
          <w:sz w:val="22"/>
          <w:szCs w:val="22"/>
          <w:rtl/>
        </w:rPr>
        <w:t xml:space="preserve"> </w:t>
      </w:r>
      <w:r w:rsidRPr="004C5AC6">
        <w:rPr>
          <w:rFonts w:ascii="Arial" w:hAnsi="Arial" w:cs="Arial"/>
          <w:b/>
          <w:sz w:val="22"/>
          <w:szCs w:val="22"/>
          <w:rtl/>
        </w:rPr>
        <w:t>מדינת ישראל נ' טאטור</w:t>
      </w:r>
      <w:r w:rsidRPr="004C5AC6">
        <w:rPr>
          <w:rFonts w:ascii="Arial" w:hAnsi="Arial" w:cs="Arial"/>
          <w:sz w:val="22"/>
          <w:szCs w:val="22"/>
          <w:rtl/>
        </w:rPr>
        <w:t xml:space="preserve">, פסקה ט' (13.6.2016); ע"פ 6169/21 </w:t>
      </w:r>
      <w:r w:rsidRPr="004C5AC6">
        <w:rPr>
          <w:rFonts w:ascii="Arial" w:hAnsi="Arial" w:cs="Arial"/>
          <w:b/>
          <w:sz w:val="22"/>
          <w:szCs w:val="22"/>
          <w:rtl/>
        </w:rPr>
        <w:t>מדינת ישראל נ' אגבאריה</w:t>
      </w:r>
      <w:r w:rsidRPr="004C5AC6">
        <w:rPr>
          <w:rFonts w:ascii="Arial" w:hAnsi="Arial" w:cs="Arial"/>
          <w:sz w:val="22"/>
          <w:szCs w:val="22"/>
          <w:rtl/>
        </w:rPr>
        <w:t>, פסקה 6 (</w:t>
      </w:r>
      <w:r w:rsidRPr="004C5AC6">
        <w:rPr>
          <w:rFonts w:ascii="Arial" w:hAnsi="Arial" w:cs="Arial"/>
          <w:color w:val="000000"/>
          <w:sz w:val="22"/>
          <w:szCs w:val="22"/>
          <w:rtl/>
        </w:rPr>
        <w:t xml:space="preserve">‏21.6.2021); </w:t>
      </w:r>
      <w:hyperlink r:id="rId45" w:history="1">
        <w:r w:rsidR="00AA620D" w:rsidRPr="00AA620D">
          <w:rPr>
            <w:rFonts w:ascii="Arial" w:hAnsi="Arial" w:cs="Arial"/>
            <w:color w:val="0000FF"/>
            <w:sz w:val="22"/>
            <w:szCs w:val="22"/>
            <w:u w:val="single"/>
            <w:rtl/>
          </w:rPr>
          <w:t>ע"פ 2033/21</w:t>
        </w:r>
      </w:hyperlink>
      <w:r w:rsidRPr="004C5AC6">
        <w:rPr>
          <w:rFonts w:ascii="Arial" w:hAnsi="Arial" w:cs="Arial"/>
          <w:color w:val="000000"/>
          <w:sz w:val="22"/>
          <w:szCs w:val="22"/>
          <w:rtl/>
        </w:rPr>
        <w:t xml:space="preserve"> </w:t>
      </w:r>
      <w:r w:rsidRPr="004C5AC6">
        <w:rPr>
          <w:rFonts w:ascii="Arial" w:hAnsi="Arial" w:cs="Arial"/>
          <w:b/>
          <w:sz w:val="22"/>
          <w:szCs w:val="22"/>
          <w:rtl/>
        </w:rPr>
        <w:t>זועבי נ' מדינת ישראל</w:t>
      </w:r>
      <w:r w:rsidRPr="004C5AC6">
        <w:rPr>
          <w:rFonts w:ascii="Arial" w:hAnsi="Arial" w:cs="Arial"/>
          <w:sz w:val="22"/>
          <w:szCs w:val="22"/>
          <w:rtl/>
        </w:rPr>
        <w:t>, פסקה 6 (30.8.2021)</w:t>
      </w:r>
      <w:r w:rsidRPr="004C5AC6">
        <w:rPr>
          <w:rFonts w:ascii="Arial" w:hAnsi="Arial" w:cs="Arial"/>
          <w:color w:val="000000"/>
          <w:sz w:val="22"/>
          <w:szCs w:val="22"/>
          <w:rtl/>
        </w:rPr>
        <w:t>).</w:t>
      </w:r>
      <w:r w:rsidRPr="004C5AC6">
        <w:rPr>
          <w:rFonts w:ascii="Arial" w:hAnsi="Arial" w:cs="Arial"/>
          <w:sz w:val="22"/>
          <w:szCs w:val="22"/>
          <w:shd w:val="clear" w:color="auto" w:fill="FFFFFF"/>
          <w:rtl/>
        </w:rPr>
        <w:t xml:space="preserve"> הדברים חזרו ונשנו בפסיקה, ואביא מדברי השופט </w:t>
      </w:r>
      <w:r w:rsidRPr="004C5AC6">
        <w:rPr>
          <w:rFonts w:ascii="Arial" w:hAnsi="Arial" w:cs="Arial"/>
          <w:b/>
          <w:sz w:val="22"/>
          <w:szCs w:val="22"/>
          <w:shd w:val="clear" w:color="auto" w:fill="FFFFFF"/>
          <w:rtl/>
        </w:rPr>
        <w:t>מ' מזוז</w:t>
      </w:r>
      <w:r w:rsidRPr="004C5AC6">
        <w:rPr>
          <w:rFonts w:ascii="Arial" w:hAnsi="Arial" w:cs="Arial"/>
          <w:sz w:val="22"/>
          <w:szCs w:val="22"/>
          <w:shd w:val="clear" w:color="auto" w:fill="FFFFFF"/>
          <w:rtl/>
        </w:rPr>
        <w:t xml:space="preserve"> ב</w:t>
      </w:r>
      <w:hyperlink r:id="rId46" w:history="1">
        <w:r w:rsidR="00AA620D" w:rsidRPr="00AA620D">
          <w:rPr>
            <w:rFonts w:ascii="Arial" w:hAnsi="Arial" w:cs="Arial"/>
            <w:color w:val="0000FF"/>
            <w:sz w:val="22"/>
            <w:szCs w:val="22"/>
            <w:u w:val="single"/>
            <w:shd w:val="clear" w:color="auto" w:fill="FFFFFF"/>
            <w:rtl/>
          </w:rPr>
          <w:t>ע"פ 4406/19</w:t>
        </w:r>
      </w:hyperlink>
      <w:r w:rsidRPr="004C5AC6">
        <w:rPr>
          <w:rFonts w:ascii="Arial" w:hAnsi="Arial" w:cs="Arial"/>
          <w:sz w:val="22"/>
          <w:szCs w:val="22"/>
          <w:shd w:val="clear" w:color="auto" w:fill="FFFFFF"/>
          <w:rtl/>
        </w:rPr>
        <w:t xml:space="preserve"> </w:t>
      </w:r>
      <w:r w:rsidRPr="004C5AC6">
        <w:rPr>
          <w:rFonts w:ascii="Arial" w:hAnsi="Arial" w:cs="Arial"/>
          <w:sz w:val="22"/>
          <w:szCs w:val="22"/>
          <w:rtl/>
        </w:rPr>
        <w:t>‏</w:t>
      </w:r>
      <w:r w:rsidRPr="004C5AC6">
        <w:rPr>
          <w:rFonts w:ascii="Arial" w:hAnsi="Arial" w:cs="Arial"/>
          <w:b/>
          <w:sz w:val="22"/>
          <w:szCs w:val="22"/>
          <w:rtl/>
        </w:rPr>
        <w:t>מדינת ישראל נ' סובח</w:t>
      </w:r>
      <w:r w:rsidRPr="004C5AC6">
        <w:rPr>
          <w:rFonts w:ascii="Arial" w:hAnsi="Arial" w:cs="Arial"/>
          <w:sz w:val="22"/>
          <w:szCs w:val="22"/>
          <w:shd w:val="clear" w:color="auto" w:fill="FFFFFF"/>
          <w:rtl/>
        </w:rPr>
        <w:t xml:space="preserve"> (5.11.2019), היפים גם לענייננו:</w:t>
      </w:r>
      <w:r w:rsidRPr="004C5AC6">
        <w:rPr>
          <w:rFonts w:ascii="Arial" w:hAnsi="Arial" w:cs="Arial"/>
          <w:sz w:val="22"/>
          <w:szCs w:val="22"/>
          <w:rtl/>
        </w:rPr>
        <w:t xml:space="preserve"> </w:t>
      </w:r>
    </w:p>
    <w:p w14:paraId="41593716" w14:textId="77777777" w:rsidR="00332FC6" w:rsidRPr="005B0637" w:rsidRDefault="00332FC6" w:rsidP="00332FC6">
      <w:pPr>
        <w:shd w:val="clear" w:color="auto" w:fill="FFFFFF"/>
        <w:spacing w:line="360" w:lineRule="auto"/>
        <w:ind w:left="1440" w:right="-851"/>
        <w:jc w:val="both"/>
        <w:rPr>
          <w:rFonts w:ascii="Arial" w:hAnsi="Arial" w:cs="Arial"/>
          <w:sz w:val="2"/>
          <w:szCs w:val="2"/>
          <w:rtl/>
        </w:rPr>
      </w:pPr>
    </w:p>
    <w:p w14:paraId="16A32B06" w14:textId="77777777" w:rsidR="00332FC6" w:rsidRDefault="00332FC6" w:rsidP="00332FC6">
      <w:pPr>
        <w:shd w:val="clear" w:color="auto" w:fill="FFFFFF"/>
        <w:spacing w:line="360" w:lineRule="auto"/>
        <w:ind w:left="2160" w:right="-851"/>
        <w:jc w:val="both"/>
        <w:rPr>
          <w:rFonts w:ascii="Arial" w:hAnsi="Arial" w:cs="Arial"/>
          <w:color w:val="000000"/>
          <w:sz w:val="22"/>
          <w:szCs w:val="22"/>
          <w:rtl/>
        </w:rPr>
      </w:pPr>
      <w:r w:rsidRPr="004C5AC6">
        <w:rPr>
          <w:rFonts w:ascii="Arial" w:hAnsi="Arial" w:cs="Arial"/>
          <w:sz w:val="22"/>
          <w:szCs w:val="22"/>
          <w:rtl/>
        </w:rPr>
        <w:t>"התופעה של החזקת נשק שלא כדין על ידי אזרחים מהווה איום על שלום הציבור</w:t>
      </w:r>
      <w:r>
        <w:rPr>
          <w:rFonts w:ascii="Arial" w:hAnsi="Arial" w:cs="Arial"/>
          <w:sz w:val="22"/>
          <w:szCs w:val="22"/>
          <w:rtl/>
        </w:rPr>
        <w:t xml:space="preserve"> ועל הסדר הציבורי. היא התשתית ו</w:t>
      </w:r>
      <w:r w:rsidRPr="004C5AC6">
        <w:rPr>
          <w:rFonts w:ascii="Arial" w:hAnsi="Arial" w:cs="Arial"/>
          <w:sz w:val="22"/>
          <w:szCs w:val="22"/>
          <w:rtl/>
        </w:rPr>
        <w:t xml:space="preserve">'הגורם </w:t>
      </w:r>
      <w:r>
        <w:rPr>
          <w:rFonts w:ascii="Arial" w:hAnsi="Arial" w:cs="Arial" w:hint="cs"/>
          <w:sz w:val="22"/>
          <w:szCs w:val="22"/>
          <w:rtl/>
        </w:rPr>
        <w:t>ש</w:t>
      </w:r>
      <w:r w:rsidRPr="004C5AC6">
        <w:rPr>
          <w:rFonts w:ascii="Arial" w:hAnsi="Arial" w:cs="Arial"/>
          <w:sz w:val="22"/>
          <w:szCs w:val="22"/>
          <w:rtl/>
        </w:rPr>
        <w:t>בלעד</w:t>
      </w:r>
      <w:r>
        <w:rPr>
          <w:rFonts w:ascii="Arial" w:hAnsi="Arial" w:cs="Arial" w:hint="cs"/>
          <w:sz w:val="22"/>
          <w:szCs w:val="22"/>
          <w:rtl/>
        </w:rPr>
        <w:t>י</w:t>
      </w:r>
      <w:r w:rsidRPr="004C5AC6">
        <w:rPr>
          <w:rFonts w:ascii="Arial" w:hAnsi="Arial" w:cs="Arial"/>
          <w:sz w:val="22"/>
          <w:szCs w:val="22"/>
          <w:rtl/>
        </w:rPr>
        <w:t>ו אין'</w:t>
      </w:r>
      <w:r w:rsidRPr="004C5AC6">
        <w:rPr>
          <w:rFonts w:ascii="Arial" w:hAnsi="Arial" w:cs="Arial"/>
          <w:sz w:val="22"/>
          <w:szCs w:val="22"/>
        </w:rPr>
        <w:t xml:space="preserve"> (causa sine qua no</w:t>
      </w:r>
      <w:r>
        <w:rPr>
          <w:rFonts w:ascii="Arial" w:hAnsi="Arial" w:cs="Arial"/>
          <w:sz w:val="22"/>
          <w:szCs w:val="22"/>
        </w:rPr>
        <w:t xml:space="preserve">n) </w:t>
      </w:r>
      <w:r>
        <w:rPr>
          <w:rFonts w:ascii="Arial" w:hAnsi="Arial" w:cs="Arial" w:hint="cs"/>
          <w:sz w:val="22"/>
          <w:szCs w:val="22"/>
          <w:rtl/>
        </w:rPr>
        <w:t xml:space="preserve"> </w:t>
      </w:r>
      <w:r w:rsidRPr="004C5AC6">
        <w:rPr>
          <w:rFonts w:ascii="Arial" w:hAnsi="Arial" w:cs="Arial"/>
          <w:sz w:val="22"/>
          <w:szCs w:val="22"/>
          <w:rtl/>
        </w:rPr>
        <w:t>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תוצאותיהן.</w:t>
      </w:r>
    </w:p>
    <w:p w14:paraId="0CB64B77" w14:textId="77777777" w:rsidR="00332FC6" w:rsidRPr="005B0637" w:rsidRDefault="00332FC6" w:rsidP="00332FC6">
      <w:pPr>
        <w:shd w:val="clear" w:color="auto" w:fill="FFFFFF"/>
        <w:spacing w:line="360" w:lineRule="auto"/>
        <w:ind w:left="2160" w:right="-851"/>
        <w:jc w:val="both"/>
        <w:rPr>
          <w:rFonts w:ascii="Arial" w:hAnsi="Arial" w:cs="Arial"/>
          <w:color w:val="000000"/>
          <w:sz w:val="6"/>
          <w:szCs w:val="6"/>
          <w:rtl/>
        </w:rPr>
      </w:pPr>
    </w:p>
    <w:p w14:paraId="4879D63E" w14:textId="77777777" w:rsidR="00332FC6" w:rsidRDefault="00332FC6" w:rsidP="00332FC6">
      <w:pPr>
        <w:shd w:val="clear" w:color="auto" w:fill="FFFFFF"/>
        <w:spacing w:line="360" w:lineRule="auto"/>
        <w:ind w:left="2160" w:right="-851"/>
        <w:jc w:val="both"/>
        <w:rPr>
          <w:rFonts w:ascii="Arial" w:hAnsi="Arial" w:cs="Arial"/>
          <w:color w:val="000000"/>
          <w:sz w:val="22"/>
          <w:szCs w:val="22"/>
          <w:rtl/>
        </w:rPr>
      </w:pPr>
      <w:r w:rsidRPr="004C5AC6">
        <w:rPr>
          <w:rFonts w:ascii="Arial" w:hAnsi="Arial" w:cs="Arial"/>
          <w:color w:val="000000"/>
          <w:sz w:val="22"/>
          <w:szCs w:val="22"/>
          <w:rtl/>
        </w:rPr>
        <w:t>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sidRPr="004C5AC6">
        <w:rPr>
          <w:rFonts w:ascii="Arial" w:hAnsi="Arial" w:cs="Arial"/>
          <w:sz w:val="22"/>
          <w:szCs w:val="22"/>
          <w:shd w:val="clear" w:color="auto" w:fill="FFFFFF"/>
          <w:rtl/>
        </w:rPr>
        <w:t xml:space="preserve"> [...] </w:t>
      </w:r>
      <w:r w:rsidRPr="004C5AC6">
        <w:rPr>
          <w:rFonts w:ascii="Arial" w:hAnsi="Arial" w:cs="Arial"/>
          <w:color w:val="000000"/>
          <w:sz w:val="22"/>
          <w:szCs w:val="22"/>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ערש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לסוגיהן".</w:t>
      </w:r>
    </w:p>
    <w:p w14:paraId="051CE357" w14:textId="77777777" w:rsidR="00332FC6" w:rsidRPr="004C5AC6" w:rsidRDefault="00332FC6" w:rsidP="00332FC6">
      <w:pPr>
        <w:shd w:val="clear" w:color="auto" w:fill="FFFFFF"/>
        <w:spacing w:line="360" w:lineRule="auto"/>
        <w:ind w:left="2160" w:right="-851"/>
        <w:jc w:val="both"/>
        <w:rPr>
          <w:rFonts w:ascii="Arial" w:hAnsi="Arial" w:cs="Arial"/>
          <w:color w:val="000000"/>
          <w:sz w:val="12"/>
          <w:szCs w:val="12"/>
          <w:rtl/>
        </w:rPr>
      </w:pPr>
    </w:p>
    <w:p w14:paraId="404A39C7" w14:textId="77777777" w:rsidR="00332FC6" w:rsidRDefault="00332FC6" w:rsidP="00332FC6">
      <w:pPr>
        <w:shd w:val="clear" w:color="auto" w:fill="FFFFFF"/>
        <w:spacing w:line="360" w:lineRule="auto"/>
        <w:ind w:left="1440" w:right="-851"/>
        <w:jc w:val="both"/>
        <w:rPr>
          <w:rFonts w:ascii="David" w:hAnsi="David"/>
          <w:rtl/>
        </w:rPr>
      </w:pPr>
      <w:r w:rsidRPr="004C5AC6">
        <w:rPr>
          <w:rFonts w:ascii="Arial" w:hAnsi="Arial" w:cs="Arial"/>
          <w:color w:val="000000"/>
          <w:sz w:val="22"/>
          <w:szCs w:val="22"/>
          <w:rtl/>
        </w:rPr>
        <w:t xml:space="preserve">6. </w:t>
      </w:r>
      <w:r w:rsidRPr="004C5AC6">
        <w:rPr>
          <w:rFonts w:ascii="Arial" w:hAnsi="Arial" w:cs="Arial"/>
          <w:color w:val="000000"/>
          <w:sz w:val="22"/>
          <w:szCs w:val="22"/>
          <w:u w:val="single"/>
          <w:rtl/>
        </w:rPr>
        <w:t xml:space="preserve">החזקת נשק שלא כדין מאיימת על שלום הציבור </w:t>
      </w:r>
      <w:r w:rsidRPr="0016248F">
        <w:rPr>
          <w:rFonts w:ascii="Arial" w:hAnsi="Arial" w:cs="Arial"/>
          <w:color w:val="000000"/>
          <w:sz w:val="22"/>
          <w:szCs w:val="22"/>
          <w:u w:val="single"/>
          <w:rtl/>
        </w:rPr>
        <w:t xml:space="preserve">ובטחונו </w:t>
      </w:r>
      <w:r w:rsidRPr="0016248F">
        <w:rPr>
          <w:rFonts w:ascii="Arial" w:hAnsi="Arial" w:cs="Arial"/>
          <w:color w:val="000000"/>
          <w:sz w:val="22"/>
          <w:szCs w:val="22"/>
          <w:rtl/>
        </w:rPr>
        <w:t>(</w:t>
      </w:r>
      <w:hyperlink r:id="rId47" w:history="1">
        <w:r w:rsidR="00AA620D" w:rsidRPr="00AA620D">
          <w:rPr>
            <w:rFonts w:ascii="Arial" w:hAnsi="Arial" w:cs="Arial"/>
            <w:color w:val="0000FF"/>
            <w:sz w:val="22"/>
            <w:szCs w:val="22"/>
            <w:u w:val="single"/>
            <w:rtl/>
          </w:rPr>
          <w:t>ע"פ 7473/20</w:t>
        </w:r>
      </w:hyperlink>
      <w:r w:rsidRPr="0016248F">
        <w:rPr>
          <w:rFonts w:ascii="Arial" w:hAnsi="Arial" w:cs="Arial"/>
          <w:color w:val="000000"/>
          <w:sz w:val="22"/>
          <w:szCs w:val="22"/>
          <w:rtl/>
        </w:rPr>
        <w:t xml:space="preserve"> </w:t>
      </w:r>
      <w:r w:rsidRPr="0016248F">
        <w:rPr>
          <w:rFonts w:ascii="Arial" w:hAnsi="Arial" w:cs="Arial"/>
          <w:sz w:val="22"/>
          <w:szCs w:val="22"/>
          <w:rtl/>
        </w:rPr>
        <w:t>‏</w:t>
      </w:r>
      <w:r w:rsidRPr="0016248F">
        <w:rPr>
          <w:rFonts w:ascii="Arial" w:hAnsi="Arial" w:cs="Arial"/>
          <w:b/>
          <w:sz w:val="22"/>
          <w:szCs w:val="22"/>
          <w:rtl/>
        </w:rPr>
        <w:t>מדינת ישראל נ' מחאמיד</w:t>
      </w:r>
      <w:r w:rsidRPr="0016248F">
        <w:rPr>
          <w:rFonts w:ascii="Arial" w:hAnsi="Arial" w:cs="Arial"/>
          <w:sz w:val="22"/>
          <w:szCs w:val="22"/>
          <w:rtl/>
        </w:rPr>
        <w:t>, פסקה 24 (</w:t>
      </w:r>
      <w:r w:rsidRPr="0016248F">
        <w:rPr>
          <w:rFonts w:ascii="Arial" w:hAnsi="Arial" w:cs="Arial"/>
          <w:color w:val="000000"/>
          <w:sz w:val="22"/>
          <w:szCs w:val="22"/>
          <w:rtl/>
        </w:rPr>
        <w:t xml:space="preserve">‏29.6.2021)). </w:t>
      </w:r>
      <w:r w:rsidRPr="004C5AC6">
        <w:rPr>
          <w:rFonts w:ascii="Arial" w:hAnsi="Arial" w:cs="Arial"/>
          <w:sz w:val="22"/>
          <w:szCs w:val="22"/>
          <w:u w:val="single"/>
          <w:rtl/>
        </w:rPr>
        <w:t>ל</w:t>
      </w:r>
      <w:r w:rsidRPr="004C5AC6">
        <w:rPr>
          <w:rFonts w:ascii="Arial" w:hAnsi="Arial" w:cs="Arial"/>
          <w:color w:val="000000"/>
          <w:sz w:val="22"/>
          <w:szCs w:val="22"/>
          <w:u w:val="single"/>
          <w:shd w:val="clear" w:color="auto" w:fill="FFFFFF"/>
          <w:rtl/>
        </w:rPr>
        <w:t xml:space="preserve">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w:t>
      </w:r>
      <w:r w:rsidRPr="004C5AC6">
        <w:rPr>
          <w:rFonts w:ascii="Arial" w:hAnsi="Arial" w:cs="Arial"/>
          <w:sz w:val="22"/>
          <w:szCs w:val="22"/>
          <w:u w:val="single"/>
          <w:rtl/>
        </w:rPr>
        <w:t>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w:t>
      </w:r>
      <w:r w:rsidRPr="004C5AC6">
        <w:rPr>
          <w:rFonts w:ascii="Arial" w:hAnsi="Arial" w:cs="Arial"/>
          <w:sz w:val="22"/>
          <w:szCs w:val="22"/>
          <w:rtl/>
        </w:rPr>
        <w:t xml:space="preserve"> (</w:t>
      </w:r>
      <w:hyperlink r:id="rId48" w:history="1">
        <w:r w:rsidR="00AA620D" w:rsidRPr="00AA620D">
          <w:rPr>
            <w:rFonts w:ascii="Arial" w:hAnsi="Arial" w:cs="Arial"/>
            <w:color w:val="0000FF"/>
            <w:sz w:val="22"/>
            <w:szCs w:val="22"/>
            <w:u w:val="single"/>
            <w:rtl/>
          </w:rPr>
          <w:t>ע"פ 8846/15</w:t>
        </w:r>
      </w:hyperlink>
      <w:r w:rsidRPr="004C5AC6">
        <w:rPr>
          <w:rFonts w:ascii="Arial" w:hAnsi="Arial" w:cs="Arial"/>
          <w:sz w:val="22"/>
          <w:szCs w:val="22"/>
          <w:rtl/>
        </w:rPr>
        <w:t xml:space="preserve"> </w:t>
      </w:r>
      <w:r w:rsidRPr="004C5AC6">
        <w:rPr>
          <w:rFonts w:ascii="Arial" w:hAnsi="Arial" w:cs="Arial"/>
          <w:b/>
          <w:sz w:val="22"/>
          <w:szCs w:val="22"/>
          <w:rtl/>
        </w:rPr>
        <w:t>דראז נ' מדינת ישראל</w:t>
      </w:r>
      <w:r w:rsidRPr="004C5AC6">
        <w:rPr>
          <w:rFonts w:ascii="Arial" w:hAnsi="Arial" w:cs="Arial"/>
          <w:sz w:val="22"/>
          <w:szCs w:val="22"/>
          <w:rtl/>
        </w:rPr>
        <w:t xml:space="preserve">, פסקה 6 (13.3.2016); </w:t>
      </w:r>
      <w:hyperlink r:id="rId49" w:history="1">
        <w:r w:rsidR="00AA620D" w:rsidRPr="00AA620D">
          <w:rPr>
            <w:rFonts w:ascii="Arial" w:hAnsi="Arial" w:cs="Arial"/>
            <w:color w:val="0000FF"/>
            <w:sz w:val="22"/>
            <w:szCs w:val="22"/>
            <w:u w:val="single"/>
            <w:rtl/>
          </w:rPr>
          <w:t>ע"פ 5330/20</w:t>
        </w:r>
      </w:hyperlink>
      <w:r w:rsidRPr="004C5AC6">
        <w:rPr>
          <w:rFonts w:ascii="Arial" w:hAnsi="Arial" w:cs="Arial"/>
          <w:sz w:val="22"/>
          <w:szCs w:val="22"/>
          <w:rtl/>
        </w:rPr>
        <w:t xml:space="preserve"> </w:t>
      </w:r>
      <w:r w:rsidRPr="004C5AC6">
        <w:rPr>
          <w:rFonts w:ascii="Arial" w:hAnsi="Arial" w:cs="Arial"/>
          <w:b/>
          <w:sz w:val="22"/>
          <w:szCs w:val="22"/>
          <w:rtl/>
        </w:rPr>
        <w:t>ענבתאוי נ' מדינת ישראל</w:t>
      </w:r>
      <w:r w:rsidRPr="004C5AC6">
        <w:rPr>
          <w:rFonts w:ascii="Arial" w:hAnsi="Arial" w:cs="Arial"/>
          <w:sz w:val="22"/>
          <w:szCs w:val="22"/>
          <w:rtl/>
        </w:rPr>
        <w:t>, פסקה 14 [פורסם בנבו] (‏22.11.202</w:t>
      </w:r>
      <w:r w:rsidRPr="004C5AC6">
        <w:rPr>
          <w:rFonts w:ascii="Arial" w:hAnsi="Arial" w:cs="Arial"/>
          <w:color w:val="000000"/>
          <w:sz w:val="22"/>
          <w:szCs w:val="22"/>
          <w:rtl/>
        </w:rPr>
        <w:t>0</w:t>
      </w:r>
      <w:r w:rsidRPr="004C5AC6">
        <w:rPr>
          <w:rFonts w:ascii="Arial" w:hAnsi="Arial" w:cs="Arial"/>
          <w:sz w:val="22"/>
          <w:szCs w:val="22"/>
          <w:rtl/>
        </w:rPr>
        <w:t>)).</w:t>
      </w:r>
      <w:r w:rsidRPr="004C5AC6">
        <w:rPr>
          <w:rFonts w:ascii="Arial" w:hAnsi="Arial" w:cs="Arial"/>
          <w:color w:val="000000"/>
          <w:sz w:val="22"/>
          <w:szCs w:val="22"/>
          <w:rtl/>
        </w:rPr>
        <w:t xml:space="preserve"> ענייננו ב"מכת מדינה" שהצורך להילחם בה על מנת להגן על הציבור, מצריך מענה הולם והטלת עונשי מאסר משמעותיים (</w:t>
      </w:r>
      <w:hyperlink r:id="rId50" w:history="1">
        <w:r w:rsidR="00AA620D" w:rsidRPr="00AA620D">
          <w:rPr>
            <w:rFonts w:ascii="Arial" w:hAnsi="Arial" w:cs="Arial"/>
            <w:color w:val="0000FF"/>
            <w:sz w:val="22"/>
            <w:szCs w:val="22"/>
            <w:u w:val="single"/>
            <w:rtl/>
          </w:rPr>
          <w:t>ע"פ 2251/21</w:t>
        </w:r>
      </w:hyperlink>
      <w:r w:rsidRPr="004C5AC6">
        <w:rPr>
          <w:rFonts w:ascii="Arial" w:hAnsi="Arial" w:cs="Arial"/>
          <w:color w:val="000000"/>
          <w:sz w:val="22"/>
          <w:szCs w:val="22"/>
          <w:rtl/>
        </w:rPr>
        <w:t xml:space="preserve"> </w:t>
      </w:r>
      <w:r w:rsidRPr="004C5AC6">
        <w:rPr>
          <w:rFonts w:ascii="Arial" w:hAnsi="Arial" w:cs="Arial"/>
          <w:b/>
          <w:sz w:val="22"/>
          <w:szCs w:val="22"/>
          <w:rtl/>
        </w:rPr>
        <w:t>אבו עראר נ' מדינת ישראל</w:t>
      </w:r>
      <w:r w:rsidRPr="004C5AC6">
        <w:rPr>
          <w:rFonts w:ascii="Arial" w:hAnsi="Arial" w:cs="Arial"/>
          <w:sz w:val="22"/>
          <w:szCs w:val="22"/>
          <w:rtl/>
        </w:rPr>
        <w:t xml:space="preserve">, פסקה 25  (15.12.2021)). </w:t>
      </w:r>
      <w:r w:rsidRPr="004C5AC6">
        <w:rPr>
          <w:rFonts w:ascii="Arial" w:hAnsi="Arial" w:cs="Arial"/>
          <w:sz w:val="22"/>
          <w:szCs w:val="22"/>
          <w:u w:val="single"/>
          <w:rtl/>
        </w:rPr>
        <w:t>ידע כל מי שמחזיק בנשק בלתי חוקי כי צפוי הוא להיענש בחומרה, בבחינת "אם מחזיקים – למאסר נשלחים"</w:t>
      </w:r>
      <w:r w:rsidRPr="004C5AC6">
        <w:rPr>
          <w:rFonts w:ascii="Arial" w:hAnsi="Arial" w:cs="Arial"/>
          <w:sz w:val="22"/>
          <w:szCs w:val="22"/>
          <w:rtl/>
        </w:rPr>
        <w:t xml:space="preserve"> ".</w:t>
      </w:r>
      <w:r w:rsidRPr="00332FC6">
        <w:rPr>
          <w:rFonts w:ascii="Arial" w:hAnsi="Arial" w:hint="cs"/>
          <w:rtl/>
        </w:rPr>
        <w:t xml:space="preserve"> </w:t>
      </w:r>
      <w:r w:rsidRPr="009F402D">
        <w:rPr>
          <w:rFonts w:ascii="David" w:hAnsi="David"/>
          <w:rtl/>
        </w:rPr>
        <w:t>(ההדגשות אינן במקור- ד.ס.).</w:t>
      </w:r>
    </w:p>
    <w:p w14:paraId="7A975178" w14:textId="77777777" w:rsidR="00332FC6" w:rsidRPr="00F038B1" w:rsidRDefault="00332FC6" w:rsidP="00332FC6">
      <w:pPr>
        <w:shd w:val="clear" w:color="auto" w:fill="FFFFFF"/>
        <w:spacing w:line="360" w:lineRule="auto"/>
        <w:ind w:left="1440" w:right="-851"/>
        <w:jc w:val="both"/>
        <w:rPr>
          <w:rFonts w:ascii="David" w:hAnsi="David"/>
          <w:sz w:val="12"/>
          <w:szCs w:val="12"/>
          <w:rtl/>
        </w:rPr>
      </w:pPr>
    </w:p>
    <w:p w14:paraId="1A1D620E" w14:textId="77777777" w:rsidR="00332FC6" w:rsidRDefault="00332FC6" w:rsidP="00332FC6">
      <w:pPr>
        <w:spacing w:line="360" w:lineRule="auto"/>
        <w:ind w:left="720" w:right="-851"/>
        <w:jc w:val="both"/>
        <w:rPr>
          <w:rFonts w:ascii="David" w:hAnsi="David"/>
          <w:rtl/>
        </w:rPr>
      </w:pPr>
      <w:r w:rsidRPr="002C268C">
        <w:rPr>
          <w:rFonts w:ascii="David" w:hAnsi="David"/>
          <w:rtl/>
        </w:rPr>
        <w:t>כן ראו דבריהם של כב' השופטים לוי, ציגלר ומנדלבום ב</w:t>
      </w:r>
      <w:hyperlink r:id="rId51" w:history="1">
        <w:r w:rsidR="00AA620D" w:rsidRPr="00AA620D">
          <w:rPr>
            <w:rFonts w:ascii="David" w:hAnsi="David"/>
            <w:color w:val="0000FF"/>
            <w:u w:val="single"/>
            <w:rtl/>
          </w:rPr>
          <w:t>עפ"ג 50840-03-22</w:t>
        </w:r>
      </w:hyperlink>
      <w:r w:rsidRPr="002C268C">
        <w:rPr>
          <w:rFonts w:ascii="David" w:hAnsi="David"/>
          <w:b/>
          <w:bCs/>
          <w:rtl/>
        </w:rPr>
        <w:t xml:space="preserve"> מדינת ישראל נ' סלאמה </w:t>
      </w:r>
      <w:r w:rsidRPr="00A538B7">
        <w:rPr>
          <w:rFonts w:ascii="David" w:hAnsi="David"/>
          <w:rtl/>
        </w:rPr>
        <w:t>(4/4/22),</w:t>
      </w:r>
      <w:r w:rsidRPr="002C268C">
        <w:rPr>
          <w:rFonts w:ascii="David" w:hAnsi="David"/>
          <w:b/>
          <w:bCs/>
          <w:rtl/>
        </w:rPr>
        <w:t xml:space="preserve"> </w:t>
      </w:r>
      <w:r w:rsidRPr="002C268C">
        <w:rPr>
          <w:rFonts w:ascii="David" w:hAnsi="David"/>
          <w:rtl/>
        </w:rPr>
        <w:t>כדלהלן:</w:t>
      </w:r>
    </w:p>
    <w:p w14:paraId="7447777E" w14:textId="77777777" w:rsidR="00332FC6" w:rsidRPr="0016248F" w:rsidRDefault="00332FC6" w:rsidP="00332FC6">
      <w:pPr>
        <w:spacing w:line="360" w:lineRule="auto"/>
        <w:ind w:left="1360" w:right="-851"/>
        <w:jc w:val="both"/>
        <w:rPr>
          <w:rFonts w:ascii="Arial" w:hAnsi="Arial" w:cs="Arial"/>
          <w:noProof/>
          <w:sz w:val="6"/>
          <w:szCs w:val="6"/>
          <w:rtl/>
        </w:rPr>
      </w:pPr>
    </w:p>
    <w:p w14:paraId="74C016C1" w14:textId="77777777" w:rsidR="00332FC6" w:rsidRDefault="00332FC6" w:rsidP="00332FC6">
      <w:pPr>
        <w:spacing w:line="360" w:lineRule="auto"/>
        <w:ind w:left="1360" w:right="-851"/>
        <w:jc w:val="both"/>
        <w:rPr>
          <w:rFonts w:ascii="Arial" w:hAnsi="Arial" w:cs="Arial"/>
          <w:noProof/>
          <w:sz w:val="22"/>
          <w:szCs w:val="22"/>
          <w:rtl/>
        </w:rPr>
      </w:pPr>
      <w:r w:rsidRPr="004C5AC6">
        <w:rPr>
          <w:rFonts w:ascii="Arial" w:hAnsi="Arial" w:cs="Arial"/>
          <w:noProof/>
          <w:sz w:val="22"/>
          <w:szCs w:val="22"/>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w:t>
      </w:r>
    </w:p>
    <w:p w14:paraId="0835DF3B" w14:textId="77777777" w:rsidR="00332FC6" w:rsidRPr="009E2534" w:rsidRDefault="00332FC6" w:rsidP="00332FC6">
      <w:pPr>
        <w:spacing w:line="360" w:lineRule="auto"/>
        <w:ind w:left="1360" w:right="-851"/>
        <w:jc w:val="both"/>
        <w:rPr>
          <w:rFonts w:ascii="Arial" w:hAnsi="Arial" w:cs="Arial"/>
          <w:noProof/>
          <w:sz w:val="6"/>
          <w:szCs w:val="6"/>
          <w:rtl/>
        </w:rPr>
      </w:pPr>
    </w:p>
    <w:p w14:paraId="15C18A51" w14:textId="77777777" w:rsidR="00332FC6" w:rsidRPr="004C5AC6" w:rsidRDefault="00332FC6" w:rsidP="00332FC6">
      <w:pPr>
        <w:spacing w:line="360" w:lineRule="auto"/>
        <w:ind w:left="1360" w:right="-851"/>
        <w:jc w:val="both"/>
        <w:rPr>
          <w:rFonts w:ascii="Arial" w:hAnsi="Arial" w:cs="Arial"/>
          <w:noProof/>
          <w:sz w:val="22"/>
          <w:szCs w:val="22"/>
          <w:rtl/>
        </w:rPr>
      </w:pPr>
      <w:r w:rsidRPr="004C5AC6">
        <w:rPr>
          <w:rFonts w:ascii="Arial" w:hAnsi="Arial" w:cs="Arial"/>
          <w:noProof/>
          <w:sz w:val="22"/>
          <w:szCs w:val="22"/>
          <w:rtl/>
        </w:rPr>
        <w:t>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3CE3FB86" w14:textId="77777777" w:rsidR="00332FC6" w:rsidRPr="003C3D9A" w:rsidRDefault="00332FC6" w:rsidP="00332FC6">
      <w:pPr>
        <w:spacing w:line="360" w:lineRule="auto"/>
        <w:ind w:left="1360" w:right="-851"/>
        <w:jc w:val="both"/>
        <w:rPr>
          <w:rFonts w:ascii="Arial" w:hAnsi="Arial" w:cs="Arial"/>
          <w:noProof/>
          <w:sz w:val="4"/>
          <w:szCs w:val="4"/>
          <w:rtl/>
        </w:rPr>
      </w:pPr>
    </w:p>
    <w:p w14:paraId="11352311" w14:textId="77777777" w:rsidR="00332FC6" w:rsidRDefault="00332FC6" w:rsidP="00332FC6">
      <w:pPr>
        <w:spacing w:line="360" w:lineRule="auto"/>
        <w:ind w:left="1360" w:right="-851"/>
        <w:jc w:val="both"/>
        <w:rPr>
          <w:rFonts w:ascii="Arial" w:hAnsi="Arial" w:cs="Arial"/>
          <w:noProof/>
          <w:sz w:val="22"/>
          <w:szCs w:val="22"/>
          <w:rtl/>
        </w:rPr>
      </w:pPr>
      <w:r w:rsidRPr="004C5AC6">
        <w:rPr>
          <w:rFonts w:ascii="Arial" w:hAnsi="Arial" w:cs="Arial"/>
          <w:noProof/>
          <w:sz w:val="22"/>
          <w:szCs w:val="22"/>
          <w:rtl/>
        </w:rPr>
        <w:t xml:space="preserve">ועדת המנכ"לים להתמודדות עם הפשיעה והאלימות בחברה הערבית, ציינה, במסגרת הדו"ח המפורט שאותו פרסמה, שאחד המאפיינים של תופעת הפשיעה בחברה הערבית והגורמים לה הוא הימצאותם וזמינותם של כלי-נשק מסוגים שונים בקרב החברה הערבית בהיקפים גדולים מאוד. </w:t>
      </w:r>
      <w:r w:rsidRPr="009E2534">
        <w:rPr>
          <w:rFonts w:ascii="Arial" w:hAnsi="Arial" w:cs="Arial"/>
          <w:noProof/>
          <w:sz w:val="22"/>
          <w:szCs w:val="22"/>
          <w:u w:val="single"/>
          <w:rtl/>
        </w:rPr>
        <w:t>ההערכות מדברות על החזקה של עשרות ומאות אלפי כלי-נשק לא חוקיים</w:t>
      </w:r>
      <w:r w:rsidRPr="004C5AC6">
        <w:rPr>
          <w:rFonts w:ascii="Arial" w:hAnsi="Arial" w:cs="Arial"/>
          <w:noProof/>
          <w:sz w:val="22"/>
          <w:szCs w:val="22"/>
          <w:rtl/>
        </w:rPr>
        <w:t xml:space="preserve">; השימוש בכלים הללו פוגע קשות בביטחון האישי של האזרחים ובאמון בכוחות אכיפת החוק. עצם החזקת הנשק מגבירה את החשש לשימוש בו ומפגיעה בחיי-אדם, וכך גדל הביקוש הגובר בהתחמשות ובמספר מקרי הירי והרצח. הוועדה המליצה על העלאת רמת הענישה ובכך חיזוק אמון הציבור הערבי במדינה בכלל וברשויות האכיפה בפרט. דו"ח הוועדה אומץ במסגרת הצעת </w:t>
      </w:r>
      <w:hyperlink r:id="rId52" w:history="1">
        <w:r w:rsidR="00AA620D" w:rsidRPr="00AA620D">
          <w:rPr>
            <w:rFonts w:ascii="Arial" w:hAnsi="Arial" w:cs="Arial"/>
            <w:noProof/>
            <w:color w:val="0000FF"/>
            <w:sz w:val="22"/>
            <w:szCs w:val="22"/>
            <w:u w:val="single"/>
            <w:rtl/>
          </w:rPr>
          <w:t>חוק העונשין</w:t>
        </w:r>
      </w:hyperlink>
      <w:r w:rsidRPr="004C5AC6">
        <w:rPr>
          <w:rFonts w:ascii="Arial" w:hAnsi="Arial" w:cs="Arial"/>
          <w:noProof/>
          <w:sz w:val="22"/>
          <w:szCs w:val="22"/>
          <w:rtl/>
        </w:rPr>
        <w:t xml:space="preserve"> (תיקון מס' 143) (עבירות בנשק), התשפ"ב-2021 (הצ"ח הממשלה 1466, יח' כסלו התשפ"ב, 22.11.2021). במסגרת תיקון 140 ל</w:t>
      </w:r>
      <w:hyperlink r:id="rId53" w:history="1">
        <w:r w:rsidR="00AA620D" w:rsidRPr="00AA620D">
          <w:rPr>
            <w:rFonts w:ascii="Arial" w:hAnsi="Arial" w:cs="Arial"/>
            <w:noProof/>
            <w:color w:val="0000FF"/>
            <w:sz w:val="22"/>
            <w:szCs w:val="22"/>
            <w:u w:val="single"/>
            <w:rtl/>
          </w:rPr>
          <w:t>חוק העונשין</w:t>
        </w:r>
      </w:hyperlink>
      <w:r w:rsidRPr="004C5AC6">
        <w:rPr>
          <w:rFonts w:ascii="Arial" w:hAnsi="Arial" w:cs="Arial"/>
          <w:noProof/>
          <w:sz w:val="22"/>
          <w:szCs w:val="22"/>
          <w:rtl/>
        </w:rPr>
        <w:t xml:space="preserve"> (שנכנס בתוקף בהוראת שעה למשך שלוש שנים ביום 8.12.2021) אף אימצה כנסת ישראל את ההמלצות הללו.</w:t>
      </w:r>
    </w:p>
    <w:p w14:paraId="3E8EFF6B" w14:textId="77777777" w:rsidR="00332FC6" w:rsidRPr="003239A4" w:rsidRDefault="00332FC6" w:rsidP="00332FC6">
      <w:pPr>
        <w:spacing w:line="360" w:lineRule="auto"/>
        <w:ind w:left="1360" w:right="-851"/>
        <w:jc w:val="both"/>
        <w:rPr>
          <w:rFonts w:ascii="Arial" w:hAnsi="Arial" w:cs="Arial"/>
          <w:noProof/>
          <w:sz w:val="8"/>
          <w:szCs w:val="8"/>
          <w:rtl/>
        </w:rPr>
      </w:pPr>
    </w:p>
    <w:p w14:paraId="0EE98736" w14:textId="77777777" w:rsidR="00332FC6" w:rsidRDefault="00332FC6" w:rsidP="00332FC6">
      <w:pPr>
        <w:spacing w:line="360" w:lineRule="auto"/>
        <w:ind w:left="1360" w:right="-851"/>
        <w:jc w:val="both"/>
        <w:rPr>
          <w:rFonts w:ascii="Arial" w:hAnsi="Arial" w:cs="Arial"/>
          <w:noProof/>
          <w:sz w:val="22"/>
          <w:szCs w:val="22"/>
          <w:rtl/>
        </w:rPr>
      </w:pPr>
      <w:r w:rsidRPr="004C5AC6">
        <w:rPr>
          <w:rFonts w:ascii="Arial" w:hAnsi="Arial" w:cs="Arial"/>
          <w:noProof/>
          <w:sz w:val="22"/>
          <w:szCs w:val="22"/>
          <w:rtl/>
        </w:rPr>
        <w:t xml:space="preserve">הדברים ידועים וברורים. אין ביכולתן של רשויות האכיפה להגיע אל כל אחד ואחד ממחזיקי הנשק הבלתי חוקי מפאת כמותם והתנהלותם החשאית ומפאת מגבלותיהם הידועות והברורות. </w:t>
      </w:r>
    </w:p>
    <w:p w14:paraId="2FF4E634" w14:textId="77777777" w:rsidR="00332FC6" w:rsidRPr="003239A4" w:rsidRDefault="00332FC6" w:rsidP="00332FC6">
      <w:pPr>
        <w:spacing w:line="360" w:lineRule="auto"/>
        <w:ind w:left="1360" w:right="-851"/>
        <w:jc w:val="both"/>
        <w:rPr>
          <w:rFonts w:ascii="Arial" w:hAnsi="Arial" w:cs="Arial"/>
          <w:noProof/>
          <w:sz w:val="8"/>
          <w:szCs w:val="8"/>
          <w:rtl/>
        </w:rPr>
      </w:pPr>
    </w:p>
    <w:p w14:paraId="61302C95" w14:textId="77777777" w:rsidR="00332FC6" w:rsidRPr="004C5AC6" w:rsidRDefault="00332FC6" w:rsidP="00332FC6">
      <w:pPr>
        <w:spacing w:line="360" w:lineRule="auto"/>
        <w:ind w:left="1360" w:right="-851"/>
        <w:jc w:val="both"/>
        <w:rPr>
          <w:rFonts w:ascii="Arial" w:hAnsi="Arial" w:cs="Arial"/>
          <w:noProof/>
          <w:sz w:val="22"/>
          <w:szCs w:val="22"/>
          <w:rtl/>
        </w:rPr>
      </w:pPr>
      <w:r w:rsidRPr="004C5AC6">
        <w:rPr>
          <w:rFonts w:ascii="Arial" w:hAnsi="Arial" w:cs="Arial"/>
          <w:noProof/>
          <w:sz w:val="22"/>
          <w:szCs w:val="22"/>
          <w:rtl/>
        </w:rPr>
        <w:t xml:space="preserve">לפיכך, רק ענישה חמורה וכואבת, שתוטל על מתי המעט מן המעט, אשר נתפסים כשהם רוכשים, מחזיקים, נושאים ומובילים נשק, עשויה לשנות במשהו את מאזן-הכדאיות של מי ששוקל לעבור עבירות שכאלו. </w:t>
      </w:r>
    </w:p>
    <w:p w14:paraId="102B4C37" w14:textId="77777777" w:rsidR="00332FC6" w:rsidRPr="003239A4" w:rsidRDefault="00332FC6" w:rsidP="00332FC6">
      <w:pPr>
        <w:spacing w:line="360" w:lineRule="auto"/>
        <w:ind w:left="1360" w:right="-851"/>
        <w:jc w:val="both"/>
        <w:rPr>
          <w:rFonts w:ascii="Arial" w:hAnsi="Arial" w:cs="Arial"/>
          <w:noProof/>
          <w:sz w:val="6"/>
          <w:szCs w:val="6"/>
          <w:rtl/>
        </w:rPr>
      </w:pPr>
    </w:p>
    <w:p w14:paraId="681785A9" w14:textId="77777777" w:rsidR="00332FC6" w:rsidRPr="004C5AC6" w:rsidRDefault="00332FC6" w:rsidP="00332FC6">
      <w:pPr>
        <w:spacing w:line="360" w:lineRule="auto"/>
        <w:ind w:left="1360" w:right="-851"/>
        <w:jc w:val="both"/>
        <w:rPr>
          <w:rFonts w:ascii="Arial" w:hAnsi="Arial" w:cs="Arial"/>
          <w:noProof/>
          <w:sz w:val="22"/>
          <w:szCs w:val="22"/>
          <w:rtl/>
        </w:rPr>
      </w:pPr>
      <w:r w:rsidRPr="004C5AC6">
        <w:rPr>
          <w:rFonts w:ascii="Arial" w:hAnsi="Arial" w:cs="Arial"/>
          <w:noProof/>
          <w:sz w:val="22"/>
          <w:szCs w:val="22"/>
          <w:rtl/>
        </w:rPr>
        <w:t>הפיתוי לעבור את העבירות הללו הוא רב. למכירת נשק לא חוקי עשוי להילוות רווח נאה בשים לב למחיריו המאמירים כל העת; מחזיקי נשק נהנים מ"מעמד" ומיכולת לאיים ולהרתיע את הזולת. גורמי הפשע והטרור עושים בו שימוש תדיר להוצאה לפועל של פעולותיהם, תוך קיפוד חיי-אדם שוב ושוב (לעיתים גם כאלו שאינם קשורים כלל לסכסוך ואך נקלעו לקו האש שלא בטובתם).</w:t>
      </w:r>
    </w:p>
    <w:p w14:paraId="696FA0A0" w14:textId="77777777" w:rsidR="00332FC6" w:rsidRPr="003C3D9A" w:rsidRDefault="00332FC6" w:rsidP="00332FC6">
      <w:pPr>
        <w:spacing w:line="360" w:lineRule="auto"/>
        <w:ind w:left="1360" w:right="-851"/>
        <w:jc w:val="both"/>
        <w:rPr>
          <w:rFonts w:ascii="Arial" w:hAnsi="Arial" w:cs="Arial"/>
          <w:noProof/>
          <w:sz w:val="8"/>
          <w:szCs w:val="8"/>
          <w:rtl/>
        </w:rPr>
      </w:pPr>
    </w:p>
    <w:p w14:paraId="7A71FA1B" w14:textId="77777777" w:rsidR="00332FC6" w:rsidRDefault="00332FC6" w:rsidP="00332FC6">
      <w:pPr>
        <w:spacing w:line="360" w:lineRule="auto"/>
        <w:ind w:left="1360" w:right="-851"/>
        <w:jc w:val="both"/>
        <w:rPr>
          <w:rFonts w:ascii="Arial" w:hAnsi="Arial" w:cs="Arial"/>
          <w:noProof/>
          <w:sz w:val="22"/>
          <w:szCs w:val="22"/>
          <w:u w:val="single"/>
          <w:rtl/>
        </w:rPr>
      </w:pPr>
      <w:r w:rsidRPr="004C5AC6">
        <w:rPr>
          <w:rFonts w:ascii="Arial" w:hAnsi="Arial" w:cs="Arial"/>
          <w:noProof/>
          <w:sz w:val="22"/>
          <w:szCs w:val="22"/>
          <w:rtl/>
        </w:rPr>
        <w:t xml:space="preserve">הוראת השעה, אשר נחקקה זה מקרוב (הקובעת עונש מזערי לעבירות דוגמת זו שבעשייתה הורשע המשיב) איננה חלה בעניינו. עם זאת, רוחה שורה עלינו זה מכבר. אין היא אלא אמירה חקיקתית, המצהירה את המובן מאליו. הצהרות דוגמתה בוטאו פעם ועוד פעם בפסיקת בתי המשפט. </w:t>
      </w:r>
    </w:p>
    <w:p w14:paraId="0194D1CD" w14:textId="77777777" w:rsidR="00332FC6" w:rsidRPr="009E2534" w:rsidRDefault="00332FC6" w:rsidP="00332FC6">
      <w:pPr>
        <w:spacing w:line="360" w:lineRule="auto"/>
        <w:ind w:left="1360" w:right="-851"/>
        <w:jc w:val="both"/>
        <w:rPr>
          <w:rFonts w:ascii="Arial" w:hAnsi="Arial" w:cs="Arial"/>
          <w:noProof/>
          <w:sz w:val="8"/>
          <w:szCs w:val="8"/>
          <w:u w:val="single"/>
          <w:rtl/>
        </w:rPr>
      </w:pPr>
    </w:p>
    <w:p w14:paraId="45415FD8" w14:textId="77777777" w:rsidR="00332FC6" w:rsidRPr="00332FC6" w:rsidRDefault="00332FC6" w:rsidP="00332FC6">
      <w:pPr>
        <w:spacing w:line="360" w:lineRule="auto"/>
        <w:ind w:left="1360" w:right="-851"/>
        <w:jc w:val="both"/>
        <w:rPr>
          <w:rFonts w:ascii="Arial" w:hAnsi="Arial"/>
          <w:rtl/>
        </w:rPr>
      </w:pPr>
      <w:r w:rsidRPr="004C5AC6">
        <w:rPr>
          <w:rFonts w:ascii="Arial" w:hAnsi="Arial" w:cs="Arial"/>
          <w:noProof/>
          <w:sz w:val="22"/>
          <w:szCs w:val="22"/>
          <w:u w:val="single"/>
          <w:rtl/>
        </w:rPr>
        <w:t>לכל ברור, כי מיגור תופעת ההחזקה של אמל"ח בלתי-חוקי יוכל לצאת מגדר המילה הנאמרת או הנכתבת אל הפועל בעולם המציאות רק אם העבירות המרכיבות אותה יזכו להכרה כעבירות חמורות ומסוכנות, כאלו הראויות לעונש חמור ומכביד</w:t>
      </w:r>
      <w:r w:rsidRPr="004C5AC6">
        <w:rPr>
          <w:rFonts w:ascii="Arial" w:hAnsi="Arial" w:cs="Arial"/>
          <w:sz w:val="22"/>
          <w:szCs w:val="22"/>
          <w:rtl/>
        </w:rPr>
        <w:t>"</w:t>
      </w:r>
      <w:r>
        <w:rPr>
          <w:rFonts w:ascii="Arial" w:hAnsi="Arial" w:cs="Arial" w:hint="cs"/>
          <w:rtl/>
        </w:rPr>
        <w:t xml:space="preserve"> </w:t>
      </w:r>
      <w:r w:rsidRPr="00ED51FD">
        <w:rPr>
          <w:rFonts w:ascii="David" w:hAnsi="David"/>
          <w:rtl/>
        </w:rPr>
        <w:t>(ההדגשה אינה במקור- ד.ס.).</w:t>
      </w:r>
      <w:r w:rsidRPr="009F402D">
        <w:rPr>
          <w:rFonts w:ascii="David" w:hAnsi="David"/>
          <w:rtl/>
        </w:rPr>
        <w:t xml:space="preserve"> </w:t>
      </w:r>
    </w:p>
    <w:p w14:paraId="7806A80D" w14:textId="77777777" w:rsidR="00332FC6" w:rsidRPr="004C5AC6" w:rsidRDefault="00332FC6" w:rsidP="00332FC6">
      <w:pPr>
        <w:spacing w:line="360" w:lineRule="auto"/>
        <w:ind w:left="720" w:right="-709"/>
        <w:jc w:val="both"/>
        <w:rPr>
          <w:rFonts w:ascii="David" w:hAnsi="David"/>
          <w:sz w:val="14"/>
          <w:szCs w:val="14"/>
          <w:rtl/>
        </w:rPr>
      </w:pPr>
    </w:p>
    <w:p w14:paraId="3269E413" w14:textId="77777777" w:rsidR="00332FC6" w:rsidRDefault="00332FC6" w:rsidP="00332FC6">
      <w:pPr>
        <w:spacing w:line="360" w:lineRule="auto"/>
        <w:ind w:left="720" w:right="-709"/>
        <w:jc w:val="both"/>
        <w:rPr>
          <w:rFonts w:ascii="David" w:hAnsi="David"/>
          <w:rtl/>
        </w:rPr>
      </w:pPr>
      <w:r w:rsidRPr="00F038B1">
        <w:rPr>
          <w:rFonts w:ascii="David" w:hAnsi="David"/>
          <w:rtl/>
        </w:rPr>
        <w:t xml:space="preserve">בנסיבות העניין ראויים מעשיו החמורים של הנאשם לענישה משמעותית בדמות עונש מאסר </w:t>
      </w:r>
      <w:r>
        <w:rPr>
          <w:rFonts w:ascii="David" w:hAnsi="David" w:hint="cs"/>
          <w:rtl/>
        </w:rPr>
        <w:t xml:space="preserve">ממשי </w:t>
      </w:r>
      <w:r w:rsidRPr="00F038B1">
        <w:rPr>
          <w:rFonts w:ascii="David" w:hAnsi="David"/>
          <w:rtl/>
        </w:rPr>
        <w:t xml:space="preserve">מאחורי </w:t>
      </w:r>
      <w:r>
        <w:rPr>
          <w:rFonts w:ascii="David" w:hAnsi="David" w:hint="cs"/>
          <w:rtl/>
        </w:rPr>
        <w:t>ס</w:t>
      </w:r>
      <w:r w:rsidRPr="00F038B1">
        <w:rPr>
          <w:rFonts w:ascii="David" w:hAnsi="David"/>
          <w:rtl/>
        </w:rPr>
        <w:t xml:space="preserve">ורג ובריח. </w:t>
      </w:r>
    </w:p>
    <w:p w14:paraId="235F6F5E" w14:textId="77777777" w:rsidR="00332FC6" w:rsidRPr="009E2534" w:rsidRDefault="00332FC6" w:rsidP="00332FC6">
      <w:pPr>
        <w:spacing w:line="360" w:lineRule="auto"/>
        <w:ind w:left="720" w:right="-709"/>
        <w:jc w:val="both"/>
        <w:rPr>
          <w:rFonts w:ascii="David" w:hAnsi="David"/>
          <w:sz w:val="14"/>
          <w:szCs w:val="14"/>
          <w:rtl/>
        </w:rPr>
      </w:pPr>
    </w:p>
    <w:p w14:paraId="1F40210C" w14:textId="77777777" w:rsidR="00332FC6" w:rsidRDefault="00332FC6" w:rsidP="00332FC6">
      <w:pPr>
        <w:spacing w:line="360" w:lineRule="auto"/>
        <w:ind w:right="-993" w:firstLine="720"/>
        <w:rPr>
          <w:rFonts w:ascii="David" w:hAnsi="David"/>
          <w:b/>
          <w:bCs/>
          <w:u w:val="single"/>
          <w:rtl/>
        </w:rPr>
      </w:pPr>
      <w:r w:rsidRPr="005C7CB6">
        <w:rPr>
          <w:rFonts w:ascii="David" w:hAnsi="David" w:hint="cs"/>
          <w:b/>
          <w:bCs/>
          <w:u w:val="single"/>
          <w:rtl/>
        </w:rPr>
        <w:t>מתחם ענישה</w:t>
      </w:r>
    </w:p>
    <w:p w14:paraId="7A40902A" w14:textId="77777777" w:rsidR="00332FC6" w:rsidRDefault="00332FC6" w:rsidP="00332FC6">
      <w:pPr>
        <w:spacing w:line="360" w:lineRule="auto"/>
        <w:ind w:left="720" w:right="-993" w:hanging="720"/>
        <w:jc w:val="both"/>
        <w:rPr>
          <w:rFonts w:ascii="David" w:hAnsi="David"/>
          <w:rtl/>
        </w:rPr>
      </w:pPr>
      <w:r>
        <w:rPr>
          <w:rFonts w:ascii="David" w:hAnsi="David" w:hint="cs"/>
          <w:b/>
          <w:bCs/>
          <w:rtl/>
        </w:rPr>
        <w:t>17</w:t>
      </w:r>
      <w:r w:rsidRPr="00B34C76">
        <w:rPr>
          <w:rFonts w:ascii="David" w:hAnsi="David" w:hint="cs"/>
          <w:b/>
          <w:bCs/>
          <w:rtl/>
        </w:rPr>
        <w:t>.</w:t>
      </w:r>
      <w:r>
        <w:rPr>
          <w:rFonts w:ascii="David" w:hAnsi="David" w:hint="cs"/>
          <w:rtl/>
        </w:rPr>
        <w:tab/>
      </w:r>
      <w:r w:rsidRPr="002742EA">
        <w:rPr>
          <w:rFonts w:ascii="David" w:hAnsi="David" w:hint="cs"/>
          <w:rtl/>
        </w:rPr>
        <w:t>העונש המרבי</w:t>
      </w:r>
      <w:r w:rsidRPr="00B34C76">
        <w:rPr>
          <w:rFonts w:ascii="David" w:hAnsi="David" w:hint="cs"/>
          <w:rtl/>
        </w:rPr>
        <w:t xml:space="preserve"> הקבוע </w:t>
      </w:r>
      <w:r>
        <w:rPr>
          <w:rFonts w:ascii="David" w:hAnsi="David" w:hint="cs"/>
          <w:rtl/>
        </w:rPr>
        <w:t xml:space="preserve"> ב</w:t>
      </w:r>
      <w:hyperlink r:id="rId54" w:history="1">
        <w:r w:rsidR="00AA620D" w:rsidRPr="00AA620D">
          <w:rPr>
            <w:rFonts w:ascii="David" w:hAnsi="David"/>
            <w:color w:val="0000FF"/>
            <w:u w:val="single"/>
            <w:rtl/>
          </w:rPr>
          <w:t>חוק העונשין</w:t>
        </w:r>
      </w:hyperlink>
      <w:r>
        <w:rPr>
          <w:rFonts w:ascii="David" w:hAnsi="David" w:hint="cs"/>
          <w:rtl/>
        </w:rPr>
        <w:t xml:space="preserve"> בצידה של  עבירת </w:t>
      </w:r>
      <w:r w:rsidRPr="002742EA">
        <w:rPr>
          <w:rFonts w:ascii="David" w:hAnsi="David" w:hint="cs"/>
          <w:b/>
          <w:bCs/>
          <w:rtl/>
        </w:rPr>
        <w:t>החזקת נשק</w:t>
      </w:r>
      <w:r>
        <w:rPr>
          <w:rFonts w:ascii="David" w:hAnsi="David" w:hint="cs"/>
          <w:rtl/>
        </w:rPr>
        <w:t xml:space="preserve"> - לפי </w:t>
      </w:r>
      <w:hyperlink r:id="rId55" w:history="1">
        <w:r w:rsidR="00716F02" w:rsidRPr="00716F02">
          <w:rPr>
            <w:rStyle w:val="Hyperlink"/>
            <w:rFonts w:ascii="David" w:hAnsi="David" w:hint="eastAsia"/>
            <w:rtl/>
          </w:rPr>
          <w:t>סעיף</w:t>
        </w:r>
        <w:r w:rsidR="00716F02" w:rsidRPr="00716F02">
          <w:rPr>
            <w:rStyle w:val="Hyperlink"/>
            <w:rFonts w:ascii="David" w:hAnsi="David"/>
            <w:rtl/>
          </w:rPr>
          <w:t xml:space="preserve"> 144(א)</w:t>
        </w:r>
      </w:hyperlink>
      <w:r>
        <w:rPr>
          <w:rFonts w:ascii="David" w:hAnsi="David" w:hint="cs"/>
          <w:rtl/>
        </w:rPr>
        <w:t xml:space="preserve"> רישא - עומד על </w:t>
      </w:r>
      <w:r w:rsidRPr="002742EA">
        <w:rPr>
          <w:rFonts w:ascii="David" w:hAnsi="David" w:hint="cs"/>
          <w:b/>
          <w:bCs/>
          <w:rtl/>
        </w:rPr>
        <w:t>7 שנות מאסר</w:t>
      </w:r>
      <w:r>
        <w:rPr>
          <w:rFonts w:ascii="David" w:hAnsi="David" w:hint="cs"/>
          <w:rtl/>
        </w:rPr>
        <w:t xml:space="preserve">, והעונש המרבי בצדה של </w:t>
      </w:r>
      <w:r w:rsidRPr="002742EA">
        <w:rPr>
          <w:rFonts w:ascii="David" w:hAnsi="David" w:hint="cs"/>
          <w:b/>
          <w:bCs/>
          <w:rtl/>
        </w:rPr>
        <w:t>החזקת "חלק, אבזר או תחמושת..."</w:t>
      </w:r>
      <w:r>
        <w:rPr>
          <w:rFonts w:ascii="David" w:hAnsi="David" w:hint="cs"/>
          <w:rtl/>
        </w:rPr>
        <w:t xml:space="preserve"> - לפי </w:t>
      </w:r>
      <w:hyperlink r:id="rId56" w:history="1">
        <w:r w:rsidR="00716F02" w:rsidRPr="00716F02">
          <w:rPr>
            <w:rStyle w:val="Hyperlink"/>
            <w:rFonts w:ascii="David" w:hAnsi="David" w:hint="eastAsia"/>
            <w:rtl/>
          </w:rPr>
          <w:t>סעיף</w:t>
        </w:r>
        <w:r w:rsidR="00716F02" w:rsidRPr="00716F02">
          <w:rPr>
            <w:rStyle w:val="Hyperlink"/>
            <w:rFonts w:ascii="David" w:hAnsi="David"/>
            <w:rtl/>
          </w:rPr>
          <w:t xml:space="preserve"> 144(א)</w:t>
        </w:r>
      </w:hyperlink>
      <w:r>
        <w:rPr>
          <w:rFonts w:ascii="David" w:hAnsi="David" w:hint="cs"/>
          <w:rtl/>
        </w:rPr>
        <w:t xml:space="preserve"> סיפא - עומד על </w:t>
      </w:r>
      <w:r w:rsidRPr="002742EA">
        <w:rPr>
          <w:rFonts w:ascii="David" w:hAnsi="David" w:hint="cs"/>
          <w:b/>
          <w:bCs/>
          <w:rtl/>
        </w:rPr>
        <w:t>3 שנות מאסר</w:t>
      </w:r>
      <w:r>
        <w:rPr>
          <w:rFonts w:ascii="David" w:hAnsi="David" w:hint="cs"/>
          <w:rtl/>
        </w:rPr>
        <w:t xml:space="preserve">. </w:t>
      </w:r>
    </w:p>
    <w:p w14:paraId="19E78E0D" w14:textId="77777777" w:rsidR="00332FC6" w:rsidRPr="004C5AC6" w:rsidRDefault="00332FC6" w:rsidP="00332FC6">
      <w:pPr>
        <w:spacing w:line="360" w:lineRule="auto"/>
        <w:ind w:left="720" w:right="-851"/>
        <w:jc w:val="both"/>
        <w:rPr>
          <w:rFonts w:ascii="David" w:hAnsi="David"/>
          <w:sz w:val="10"/>
          <w:szCs w:val="10"/>
          <w:rtl/>
        </w:rPr>
      </w:pPr>
    </w:p>
    <w:p w14:paraId="634146B0" w14:textId="77777777" w:rsidR="00332FC6" w:rsidRDefault="00332FC6" w:rsidP="00332FC6">
      <w:pPr>
        <w:spacing w:line="360" w:lineRule="auto"/>
        <w:ind w:left="720" w:right="-851"/>
        <w:jc w:val="both"/>
        <w:rPr>
          <w:rFonts w:ascii="David" w:hAnsi="David"/>
          <w:rtl/>
        </w:rPr>
      </w:pPr>
      <w:r>
        <w:rPr>
          <w:rFonts w:ascii="David" w:hAnsi="David" w:hint="cs"/>
          <w:rtl/>
        </w:rPr>
        <w:t>ב</w:t>
      </w:r>
      <w:r w:rsidRPr="000A26EE">
        <w:rPr>
          <w:rFonts w:ascii="David" w:hAnsi="David"/>
          <w:rtl/>
        </w:rPr>
        <w:t>"כ הצדדים חלוקים בשאלת מתחם העונש ההולם את המקרה הנדון</w:t>
      </w:r>
      <w:r>
        <w:rPr>
          <w:rFonts w:ascii="David" w:hAnsi="David" w:hint="cs"/>
          <w:rtl/>
        </w:rPr>
        <w:t>.</w:t>
      </w:r>
    </w:p>
    <w:p w14:paraId="5A41B018" w14:textId="77777777" w:rsidR="00332FC6" w:rsidRPr="004C5AC6" w:rsidRDefault="00332FC6" w:rsidP="00332FC6">
      <w:pPr>
        <w:spacing w:line="360" w:lineRule="auto"/>
        <w:ind w:left="720" w:right="-851"/>
        <w:jc w:val="both"/>
        <w:rPr>
          <w:rFonts w:ascii="David" w:hAnsi="David"/>
          <w:sz w:val="16"/>
          <w:szCs w:val="16"/>
          <w:rtl/>
        </w:rPr>
      </w:pPr>
    </w:p>
    <w:p w14:paraId="250D609D" w14:textId="77777777" w:rsidR="00332FC6" w:rsidRDefault="00332FC6" w:rsidP="00332FC6">
      <w:pPr>
        <w:spacing w:line="360" w:lineRule="auto"/>
        <w:ind w:left="720" w:right="-993" w:hanging="720"/>
        <w:jc w:val="both"/>
        <w:rPr>
          <w:rFonts w:ascii="David" w:hAnsi="David"/>
          <w:rtl/>
        </w:rPr>
      </w:pPr>
      <w:r>
        <w:rPr>
          <w:rFonts w:ascii="David" w:hAnsi="David" w:hint="cs"/>
          <w:b/>
          <w:bCs/>
          <w:rtl/>
        </w:rPr>
        <w:t>18.</w:t>
      </w:r>
      <w:r>
        <w:rPr>
          <w:rFonts w:ascii="David" w:hAnsi="David" w:hint="cs"/>
          <w:rtl/>
        </w:rPr>
        <w:tab/>
      </w:r>
      <w:r w:rsidRPr="00656CC7">
        <w:rPr>
          <w:rFonts w:ascii="David" w:hAnsi="David" w:hint="cs"/>
          <w:b/>
          <w:bCs/>
          <w:rtl/>
        </w:rPr>
        <w:t xml:space="preserve">ב"כ </w:t>
      </w:r>
      <w:r w:rsidRPr="00A175BF">
        <w:rPr>
          <w:rFonts w:ascii="David" w:hAnsi="David" w:hint="cs"/>
          <w:b/>
          <w:bCs/>
          <w:rtl/>
        </w:rPr>
        <w:t>המאשימה</w:t>
      </w:r>
      <w:r w:rsidRPr="00246C19">
        <w:rPr>
          <w:rFonts w:ascii="David" w:hAnsi="David" w:hint="cs"/>
          <w:rtl/>
        </w:rPr>
        <w:t>,</w:t>
      </w:r>
      <w:r w:rsidRPr="00A175BF">
        <w:rPr>
          <w:rFonts w:ascii="David" w:hAnsi="David" w:hint="cs"/>
          <w:b/>
          <w:bCs/>
          <w:rtl/>
        </w:rPr>
        <w:t xml:space="preserve"> </w:t>
      </w:r>
      <w:r>
        <w:rPr>
          <w:rFonts w:ascii="David" w:hAnsi="David" w:hint="cs"/>
          <w:rtl/>
        </w:rPr>
        <w:t xml:space="preserve">אשר עתרה כזכור להעמיד את מתחם העונש ההולם את המקרה הנדון על טווח שבין שנתיים לארבע שנות מאסר, הפנתה כאמור לפסיקה המשקפת לשיטתה את מדניות הענישה הנוהגת בעבירות הנשק שביצע הנאשם, כדלהלן: </w:t>
      </w:r>
    </w:p>
    <w:p w14:paraId="0D401CFD" w14:textId="77777777" w:rsidR="00332FC6" w:rsidRPr="004C5AC6" w:rsidRDefault="00332FC6" w:rsidP="00332FC6">
      <w:pPr>
        <w:spacing w:line="360" w:lineRule="auto"/>
        <w:ind w:left="720" w:right="-993" w:hanging="720"/>
        <w:jc w:val="both"/>
        <w:rPr>
          <w:b/>
          <w:bCs/>
          <w:sz w:val="14"/>
          <w:szCs w:val="14"/>
          <w:rtl/>
        </w:rPr>
      </w:pPr>
      <w:r>
        <w:rPr>
          <w:rFonts w:ascii="David" w:hAnsi="David" w:hint="cs"/>
          <w:rtl/>
        </w:rPr>
        <w:t xml:space="preserve"> </w:t>
      </w:r>
      <w:r>
        <w:rPr>
          <w:rtl/>
        </w:rPr>
        <w:tab/>
      </w:r>
    </w:p>
    <w:p w14:paraId="6FA4C0FE" w14:textId="77777777" w:rsidR="00332FC6" w:rsidRDefault="00332FC6" w:rsidP="00332FC6">
      <w:pPr>
        <w:spacing w:line="360" w:lineRule="auto"/>
        <w:ind w:left="720" w:right="-993"/>
        <w:jc w:val="both"/>
        <w:rPr>
          <w:b/>
          <w:bCs/>
          <w:rtl/>
        </w:rPr>
      </w:pPr>
      <w:r>
        <w:rPr>
          <w:rFonts w:hint="cs"/>
          <w:b/>
          <w:bCs/>
          <w:rtl/>
        </w:rPr>
        <w:t>א.</w:t>
      </w:r>
      <w:r>
        <w:rPr>
          <w:rFonts w:hint="cs"/>
          <w:rtl/>
        </w:rPr>
        <w:t xml:space="preserve"> ב</w:t>
      </w:r>
      <w:hyperlink r:id="rId57" w:history="1">
        <w:r w:rsidR="00AA620D" w:rsidRPr="00AA620D">
          <w:rPr>
            <w:color w:val="0000FF"/>
            <w:u w:val="single"/>
            <w:rtl/>
          </w:rPr>
          <w:t>ע"פ 2482/22</w:t>
        </w:r>
      </w:hyperlink>
      <w:r>
        <w:rPr>
          <w:rFonts w:hint="cs"/>
          <w:rtl/>
        </w:rPr>
        <w:t xml:space="preserve"> </w:t>
      </w:r>
      <w:r>
        <w:rPr>
          <w:rFonts w:hint="cs"/>
          <w:b/>
          <w:bCs/>
          <w:rtl/>
        </w:rPr>
        <w:t>קדורה הנ"ל</w:t>
      </w:r>
      <w:r w:rsidRPr="00656CC7">
        <w:rPr>
          <w:rFonts w:hint="cs"/>
          <w:rtl/>
        </w:rPr>
        <w:t xml:space="preserve"> (28/7/22), מפי כב' הש' עמית, </w:t>
      </w:r>
      <w:r>
        <w:rPr>
          <w:rFonts w:hint="cs"/>
          <w:rtl/>
        </w:rPr>
        <w:t xml:space="preserve">התקבל ערעור המדינה על קולת עונש שנגזר על נאשם, אשר הורשע על יסוד הודייתו בעבירה של החזקת נשק ותחמושת בצוותא עם אחר, בכך שהחזיק עבור אחר </w:t>
      </w:r>
      <w:r w:rsidRPr="00B96DF7">
        <w:rPr>
          <w:rFonts w:hint="cs"/>
          <w:b/>
          <w:bCs/>
          <w:rtl/>
        </w:rPr>
        <w:t>אקדח, כדורים ורימון הלם</w:t>
      </w:r>
      <w:r>
        <w:rPr>
          <w:rFonts w:hint="cs"/>
          <w:rtl/>
        </w:rPr>
        <w:t xml:space="preserve">. בית המשפט המחוזי קבע </w:t>
      </w:r>
      <w:r w:rsidRPr="00B96DF7">
        <w:rPr>
          <w:rFonts w:hint="cs"/>
          <w:b/>
          <w:bCs/>
          <w:rtl/>
        </w:rPr>
        <w:t>מתחם הנע בין 10 ל- 36 חודשי מאסר בפועל</w:t>
      </w:r>
      <w:r>
        <w:rPr>
          <w:rFonts w:hint="cs"/>
          <w:rtl/>
        </w:rPr>
        <w:t xml:space="preserve">, והשית על הנאשם - בן 19 בעת ביצוע העבירות, שעברו נקי - </w:t>
      </w:r>
      <w:r w:rsidRPr="00B96DF7">
        <w:rPr>
          <w:rFonts w:hint="cs"/>
          <w:b/>
          <w:bCs/>
          <w:rtl/>
        </w:rPr>
        <w:t>10 חודשי מאסר בפועל</w:t>
      </w:r>
      <w:r>
        <w:rPr>
          <w:rFonts w:hint="cs"/>
          <w:rtl/>
        </w:rPr>
        <w:t xml:space="preserve"> לצד עונשים נלווים. בית המשפט העליון החמיר בעונשו והעמידו על </w:t>
      </w:r>
      <w:r w:rsidRPr="00B96DF7">
        <w:rPr>
          <w:rFonts w:hint="cs"/>
          <w:b/>
          <w:bCs/>
          <w:rtl/>
        </w:rPr>
        <w:t>18 חודשי מאסר בפועל</w:t>
      </w:r>
      <w:r>
        <w:rPr>
          <w:rFonts w:hint="cs"/>
          <w:rtl/>
        </w:rPr>
        <w:t xml:space="preserve">. </w:t>
      </w:r>
    </w:p>
    <w:p w14:paraId="1E8CBB20" w14:textId="77777777" w:rsidR="00332FC6" w:rsidRPr="00F5520A" w:rsidRDefault="00332FC6" w:rsidP="00332FC6">
      <w:pPr>
        <w:spacing w:line="360" w:lineRule="auto"/>
        <w:ind w:left="720" w:right="-993"/>
        <w:jc w:val="both"/>
        <w:rPr>
          <w:b/>
          <w:bCs/>
          <w:sz w:val="14"/>
          <w:szCs w:val="14"/>
        </w:rPr>
      </w:pPr>
    </w:p>
    <w:p w14:paraId="17F36F01" w14:textId="77777777" w:rsidR="00332FC6" w:rsidRPr="00BB0BD5" w:rsidRDefault="00332FC6" w:rsidP="00332FC6">
      <w:pPr>
        <w:spacing w:line="360" w:lineRule="auto"/>
        <w:ind w:left="720" w:right="-993" w:hanging="720"/>
        <w:jc w:val="both"/>
        <w:rPr>
          <w:b/>
          <w:bCs/>
          <w:sz w:val="2"/>
          <w:szCs w:val="2"/>
          <w:rtl/>
        </w:rPr>
      </w:pPr>
    </w:p>
    <w:p w14:paraId="70F62B90" w14:textId="77777777" w:rsidR="00332FC6" w:rsidRDefault="00332FC6" w:rsidP="00332FC6">
      <w:pPr>
        <w:spacing w:line="360" w:lineRule="auto"/>
        <w:ind w:left="720" w:right="-993"/>
        <w:jc w:val="both"/>
        <w:rPr>
          <w:rtl/>
        </w:rPr>
      </w:pPr>
      <w:r>
        <w:rPr>
          <w:rFonts w:hint="cs"/>
          <w:b/>
          <w:bCs/>
          <w:rtl/>
        </w:rPr>
        <w:t>ב.</w:t>
      </w:r>
      <w:r w:rsidRPr="00656CC7">
        <w:rPr>
          <w:rFonts w:hint="cs"/>
          <w:b/>
          <w:bCs/>
          <w:rtl/>
        </w:rPr>
        <w:t xml:space="preserve"> </w:t>
      </w:r>
      <w:r>
        <w:rPr>
          <w:rFonts w:hint="cs"/>
          <w:rtl/>
        </w:rPr>
        <w:t>ב</w:t>
      </w:r>
      <w:hyperlink r:id="rId58" w:history="1">
        <w:r w:rsidR="00AA620D" w:rsidRPr="00AA620D">
          <w:rPr>
            <w:color w:val="0000FF"/>
            <w:u w:val="single"/>
            <w:rtl/>
          </w:rPr>
          <w:t>רע"פ 2265/18</w:t>
        </w:r>
      </w:hyperlink>
      <w:r>
        <w:rPr>
          <w:rFonts w:hint="cs"/>
          <w:rtl/>
        </w:rPr>
        <w:t xml:space="preserve"> </w:t>
      </w:r>
      <w:r w:rsidRPr="002742EA">
        <w:rPr>
          <w:rFonts w:hint="cs"/>
          <w:b/>
          <w:bCs/>
          <w:rtl/>
        </w:rPr>
        <w:t>עאמר נ' מדינת ישראל</w:t>
      </w:r>
      <w:r>
        <w:rPr>
          <w:rFonts w:hint="cs"/>
          <w:b/>
          <w:bCs/>
          <w:rtl/>
        </w:rPr>
        <w:t xml:space="preserve"> </w:t>
      </w:r>
      <w:r w:rsidRPr="00B96DF7">
        <w:rPr>
          <w:rFonts w:hint="cs"/>
          <w:rtl/>
        </w:rPr>
        <w:t>(29/3/13)</w:t>
      </w:r>
      <w:r>
        <w:rPr>
          <w:rFonts w:hint="cs"/>
          <w:rtl/>
        </w:rPr>
        <w:t xml:space="preserve">, מפי כב' הש' קרא, נדחתה בקשת רשות ערעור של נאשם אשר הורשע על יסוד הודייתו </w:t>
      </w:r>
      <w:r w:rsidRPr="00B96DF7">
        <w:rPr>
          <w:rFonts w:hint="cs"/>
          <w:b/>
          <w:bCs/>
          <w:rtl/>
        </w:rPr>
        <w:t>בשתי עבירות של החזקת נשק</w:t>
      </w:r>
      <w:r>
        <w:rPr>
          <w:rFonts w:hint="cs"/>
          <w:rtl/>
        </w:rPr>
        <w:t xml:space="preserve">, לאחר שהחזיק </w:t>
      </w:r>
      <w:r w:rsidRPr="00B96DF7">
        <w:rPr>
          <w:rFonts w:hint="cs"/>
          <w:b/>
          <w:bCs/>
          <w:rtl/>
        </w:rPr>
        <w:t>שני תתי מקלע מאולתרים עם מחסניות</w:t>
      </w:r>
      <w:r>
        <w:rPr>
          <w:rFonts w:hint="cs"/>
          <w:rtl/>
        </w:rPr>
        <w:t xml:space="preserve">, אחד מהם הוסתר בתחתית תא המטען ברכב עם מחסנית ריקה והשני בתיק עם שתי מחסניות. בית משפט השלום (ב"ש) קבע מתחם ענישה הנע </w:t>
      </w:r>
      <w:r w:rsidRPr="00BB0BD5">
        <w:rPr>
          <w:rFonts w:hint="cs"/>
          <w:b/>
          <w:bCs/>
          <w:rtl/>
        </w:rPr>
        <w:t xml:space="preserve">בין 24 ל- 48 חודשי מאסר, </w:t>
      </w:r>
      <w:r w:rsidRPr="009F402D">
        <w:rPr>
          <w:rFonts w:hint="cs"/>
          <w:rtl/>
        </w:rPr>
        <w:t>ו</w:t>
      </w:r>
      <w:r>
        <w:rPr>
          <w:rFonts w:hint="cs"/>
          <w:rtl/>
        </w:rPr>
        <w:t xml:space="preserve">השית על הנאשם </w:t>
      </w:r>
      <w:r>
        <w:rPr>
          <w:rtl/>
        </w:rPr>
        <w:t>–</w:t>
      </w:r>
      <w:r>
        <w:rPr>
          <w:rFonts w:hint="cs"/>
          <w:rtl/>
        </w:rPr>
        <w:t xml:space="preserve"> אשר עברו נקי, במועד ביצוע העבירה טרם מלאו לו 21 שנים, ושירות המבחן המליץ להעמיד</w:t>
      </w:r>
      <w:r w:rsidRPr="00A66674">
        <w:rPr>
          <w:rFonts w:hint="cs"/>
          <w:rtl/>
        </w:rPr>
        <w:t>ו</w:t>
      </w:r>
      <w:r>
        <w:rPr>
          <w:rFonts w:hint="cs"/>
          <w:rtl/>
        </w:rPr>
        <w:t xml:space="preserve"> במבחן -</w:t>
      </w:r>
      <w:r w:rsidRPr="00BB0BD5">
        <w:rPr>
          <w:rFonts w:hint="cs"/>
          <w:b/>
          <w:bCs/>
          <w:rtl/>
        </w:rPr>
        <w:t xml:space="preserve"> 24 חודשי מאסר בפועל</w:t>
      </w:r>
      <w:r>
        <w:rPr>
          <w:rFonts w:hint="cs"/>
          <w:rtl/>
        </w:rPr>
        <w:t xml:space="preserve">. ערעורו של הנאשם לבית המשפט המחוזי התקבל חלקית, ועונשו </w:t>
      </w:r>
      <w:r w:rsidRPr="00A175BF">
        <w:rPr>
          <w:rFonts w:hint="cs"/>
          <w:b/>
          <w:bCs/>
          <w:rtl/>
        </w:rPr>
        <w:t>הופחת ל- 20 חודשי מאסר</w:t>
      </w:r>
      <w:r>
        <w:rPr>
          <w:rFonts w:hint="cs"/>
          <w:rtl/>
        </w:rPr>
        <w:t>.</w:t>
      </w:r>
    </w:p>
    <w:p w14:paraId="2EF227FA" w14:textId="77777777" w:rsidR="00332FC6" w:rsidRPr="004C5AC6" w:rsidRDefault="00332FC6" w:rsidP="00332FC6">
      <w:pPr>
        <w:spacing w:line="360" w:lineRule="auto"/>
        <w:ind w:left="720" w:right="-993"/>
        <w:jc w:val="both"/>
        <w:rPr>
          <w:b/>
          <w:bCs/>
          <w:sz w:val="16"/>
          <w:szCs w:val="16"/>
          <w:rtl/>
        </w:rPr>
      </w:pPr>
    </w:p>
    <w:p w14:paraId="1AF4749E" w14:textId="77777777" w:rsidR="00332FC6" w:rsidRPr="00B96DF7" w:rsidRDefault="00332FC6" w:rsidP="00332FC6">
      <w:pPr>
        <w:spacing w:line="360" w:lineRule="auto"/>
        <w:ind w:left="720" w:right="-993"/>
        <w:jc w:val="both"/>
        <w:rPr>
          <w:rtl/>
        </w:rPr>
      </w:pPr>
      <w:r>
        <w:rPr>
          <w:rFonts w:hint="cs"/>
          <w:b/>
          <w:bCs/>
          <w:rtl/>
        </w:rPr>
        <w:t>ג</w:t>
      </w:r>
      <w:r w:rsidRPr="00B96DF7">
        <w:rPr>
          <w:rFonts w:hint="cs"/>
          <w:b/>
          <w:bCs/>
          <w:rtl/>
        </w:rPr>
        <w:t xml:space="preserve">. </w:t>
      </w:r>
      <w:r w:rsidRPr="00B96DF7">
        <w:rPr>
          <w:rFonts w:hint="cs"/>
          <w:rtl/>
        </w:rPr>
        <w:t>ב</w:t>
      </w:r>
      <w:hyperlink r:id="rId59" w:history="1">
        <w:r w:rsidR="00AA620D" w:rsidRPr="00AA620D">
          <w:rPr>
            <w:color w:val="0000FF"/>
            <w:u w:val="single"/>
            <w:rtl/>
          </w:rPr>
          <w:t>עפ"ג (נצ') 21260-10-19</w:t>
        </w:r>
      </w:hyperlink>
      <w:r w:rsidRPr="00B96DF7">
        <w:rPr>
          <w:rFonts w:hint="cs"/>
          <w:rtl/>
        </w:rPr>
        <w:t xml:space="preserve"> </w:t>
      </w:r>
      <w:r w:rsidRPr="00B96DF7">
        <w:rPr>
          <w:rFonts w:hint="cs"/>
          <w:b/>
          <w:bCs/>
          <w:rtl/>
        </w:rPr>
        <w:t>מדינת ישראל נ' מזאריב</w:t>
      </w:r>
      <w:r w:rsidRPr="00B96DF7">
        <w:rPr>
          <w:rFonts w:hint="cs"/>
          <w:rtl/>
        </w:rPr>
        <w:t xml:space="preserve"> (24/11/19), מפי כב' הרכב השופטים הלמן, דבור וצפריר, ה</w:t>
      </w:r>
      <w:r w:rsidRPr="00B96DF7">
        <w:rPr>
          <w:rFonts w:ascii="David" w:hAnsi="David"/>
          <w:color w:val="000000"/>
          <w:shd w:val="clear" w:color="auto" w:fill="FFFFFF"/>
          <w:rtl/>
        </w:rPr>
        <w:t>תקבל ערעור המדינה על קולת העונש שהושת על נאשם בן 19, נעדר עבר פלילי, אשר הורשע על יסוד הודייתו בעבירה של החזקת נשק</w:t>
      </w:r>
      <w:r>
        <w:rPr>
          <w:rFonts w:ascii="David" w:hAnsi="David" w:hint="cs"/>
          <w:color w:val="000000"/>
          <w:shd w:val="clear" w:color="auto" w:fill="FFFFFF"/>
          <w:rtl/>
        </w:rPr>
        <w:t xml:space="preserve"> לפי </w:t>
      </w:r>
      <w:hyperlink r:id="rId60" w:history="1">
        <w:r w:rsidR="00716F02" w:rsidRPr="00716F02">
          <w:rPr>
            <w:rStyle w:val="Hyperlink"/>
            <w:rFonts w:ascii="David" w:hAnsi="David" w:hint="eastAsia"/>
            <w:shd w:val="clear" w:color="auto" w:fill="FFFFFF"/>
            <w:rtl/>
          </w:rPr>
          <w:t>סעיף</w:t>
        </w:r>
        <w:r w:rsidR="00716F02" w:rsidRPr="00716F02">
          <w:rPr>
            <w:rStyle w:val="Hyperlink"/>
            <w:rFonts w:ascii="David" w:hAnsi="David"/>
            <w:shd w:val="clear" w:color="auto" w:fill="FFFFFF"/>
            <w:rtl/>
          </w:rPr>
          <w:t xml:space="preserve"> 144(א)</w:t>
        </w:r>
      </w:hyperlink>
      <w:r>
        <w:rPr>
          <w:rFonts w:ascii="David" w:hAnsi="David" w:hint="cs"/>
          <w:color w:val="000000"/>
          <w:shd w:val="clear" w:color="auto" w:fill="FFFFFF"/>
          <w:rtl/>
        </w:rPr>
        <w:t xml:space="preserve"> רישא וסיפא; </w:t>
      </w:r>
      <w:r w:rsidRPr="00B96DF7">
        <w:rPr>
          <w:rFonts w:ascii="David" w:hAnsi="David"/>
          <w:color w:val="000000"/>
          <w:shd w:val="clear" w:color="auto" w:fill="FFFFFF"/>
          <w:rtl/>
        </w:rPr>
        <w:t>באותו עניין, בחיפוש שנערך בביתו של הנאשם, נמצא בארון בגדיו בחדר השינה נשק מסוג</w:t>
      </w:r>
      <w:r w:rsidR="00AA620D">
        <w:rPr>
          <w:rFonts w:ascii="David" w:hAnsi="David"/>
          <w:color w:val="000000"/>
          <w:shd w:val="clear" w:color="auto" w:fill="FFFFFF"/>
          <w:rtl/>
        </w:rPr>
        <w:t xml:space="preserve"> </w:t>
      </w:r>
      <w:r w:rsidRPr="00B96DF7">
        <w:rPr>
          <w:rFonts w:ascii="David" w:hAnsi="David"/>
          <w:b/>
          <w:bCs/>
          <w:color w:val="000000"/>
          <w:shd w:val="clear" w:color="auto" w:fill="FFFFFF"/>
          <w:rtl/>
        </w:rPr>
        <w:t>תת מקלע מאולת</w:t>
      </w:r>
      <w:r>
        <w:rPr>
          <w:rFonts w:ascii="David" w:hAnsi="David" w:hint="cs"/>
          <w:b/>
          <w:bCs/>
          <w:color w:val="000000"/>
          <w:shd w:val="clear" w:color="auto" w:fill="FFFFFF"/>
          <w:rtl/>
        </w:rPr>
        <w:t xml:space="preserve">ר, </w:t>
      </w:r>
      <w:r w:rsidRPr="00B96DF7">
        <w:rPr>
          <w:rFonts w:ascii="David" w:hAnsi="David"/>
          <w:color w:val="000000"/>
          <w:shd w:val="clear" w:color="auto" w:fill="FFFFFF"/>
          <w:rtl/>
        </w:rPr>
        <w:t>כאשר לצדו מחסנית ייעודית מלאה ב-21 כדורים. שירות המבחן המליץ להעמיד את הנאשם במבחן. בית משפט השלום</w:t>
      </w:r>
      <w:r w:rsidRPr="00B96DF7">
        <w:rPr>
          <w:rFonts w:ascii="David" w:hAnsi="David" w:hint="cs"/>
          <w:color w:val="000000"/>
          <w:shd w:val="clear" w:color="auto" w:fill="FFFFFF"/>
          <w:rtl/>
        </w:rPr>
        <w:t xml:space="preserve"> (נצ')</w:t>
      </w:r>
      <w:r w:rsidRPr="00B96DF7">
        <w:rPr>
          <w:rFonts w:ascii="David" w:hAnsi="David"/>
          <w:color w:val="000000"/>
          <w:shd w:val="clear" w:color="auto" w:fill="FFFFFF"/>
          <w:rtl/>
        </w:rPr>
        <w:t xml:space="preserve"> קבע כי מתחם הענישה נע בין</w:t>
      </w:r>
      <w:r w:rsidRPr="00B96DF7">
        <w:rPr>
          <w:rFonts w:ascii="David" w:hAnsi="David"/>
          <w:b/>
          <w:bCs/>
          <w:color w:val="000000"/>
          <w:shd w:val="clear" w:color="auto" w:fill="FFFFFF"/>
          <w:rtl/>
        </w:rPr>
        <w:t xml:space="preserve"> 12 ל- 24 </w:t>
      </w:r>
      <w:r w:rsidRPr="00B96DF7">
        <w:rPr>
          <w:rFonts w:ascii="David" w:hAnsi="David"/>
          <w:color w:val="000000"/>
          <w:shd w:val="clear" w:color="auto" w:fill="FFFFFF"/>
          <w:rtl/>
        </w:rPr>
        <w:t>חודשי מאסר בפועל, אך מצא לסטות מהמתחם משיקולי שיקום, והשית על הנאשם 9 חודשי מאסר לריצוי בעבודות שירות</w:t>
      </w:r>
      <w:r>
        <w:rPr>
          <w:rFonts w:ascii="David" w:hAnsi="David" w:hint="cs"/>
          <w:color w:val="000000"/>
          <w:shd w:val="clear" w:color="auto" w:fill="FFFFFF"/>
          <w:rtl/>
        </w:rPr>
        <w:t>,</w:t>
      </w:r>
      <w:r w:rsidRPr="00B96DF7">
        <w:rPr>
          <w:rFonts w:ascii="David" w:hAnsi="David"/>
          <w:color w:val="000000"/>
          <w:shd w:val="clear" w:color="auto" w:fill="FFFFFF"/>
          <w:rtl/>
        </w:rPr>
        <w:t xml:space="preserve"> לצד מבחן ורכיבי ענישה נוספים. בית המשפט המחוזי השית על הנאשם</w:t>
      </w:r>
      <w:r w:rsidRPr="00B96DF7">
        <w:rPr>
          <w:rFonts w:ascii="David" w:hAnsi="David"/>
          <w:b/>
          <w:bCs/>
          <w:color w:val="000000"/>
          <w:shd w:val="clear" w:color="auto" w:fill="FFFFFF"/>
          <w:rtl/>
        </w:rPr>
        <w:t xml:space="preserve"> 12 חודשי מאסר בפועל</w:t>
      </w:r>
      <w:r w:rsidRPr="00B96DF7">
        <w:rPr>
          <w:rFonts w:ascii="David" w:hAnsi="David"/>
          <w:color w:val="000000"/>
          <w:shd w:val="clear" w:color="auto" w:fill="FFFFFF"/>
          <w:rtl/>
        </w:rPr>
        <w:t>, בקבעו כי אין בתסקיר תשתית ראייתית מספקת כדי להצדיק סטייה לקולה מהמתחם</w:t>
      </w:r>
      <w:r w:rsidRPr="00B96DF7">
        <w:rPr>
          <w:rFonts w:ascii="David" w:hAnsi="David"/>
          <w:color w:val="000000"/>
          <w:shd w:val="clear" w:color="auto" w:fill="FFFFFF"/>
        </w:rPr>
        <w:t>.</w:t>
      </w:r>
    </w:p>
    <w:p w14:paraId="2F2AA039" w14:textId="77777777" w:rsidR="00332FC6" w:rsidRPr="00F5520A" w:rsidRDefault="00332FC6" w:rsidP="00332FC6">
      <w:pPr>
        <w:spacing w:line="360" w:lineRule="auto"/>
        <w:ind w:left="720" w:right="-993"/>
        <w:jc w:val="both"/>
        <w:rPr>
          <w:b/>
          <w:bCs/>
          <w:sz w:val="16"/>
          <w:szCs w:val="16"/>
          <w:rtl/>
        </w:rPr>
      </w:pPr>
    </w:p>
    <w:p w14:paraId="115187D9" w14:textId="77777777" w:rsidR="00332FC6" w:rsidRDefault="00332FC6" w:rsidP="00332FC6">
      <w:pPr>
        <w:spacing w:line="360" w:lineRule="auto"/>
        <w:ind w:left="720" w:right="-993"/>
        <w:jc w:val="both"/>
        <w:rPr>
          <w:rtl/>
        </w:rPr>
      </w:pPr>
      <w:r>
        <w:rPr>
          <w:rFonts w:hint="cs"/>
          <w:b/>
          <w:bCs/>
          <w:rtl/>
        </w:rPr>
        <w:t>ד</w:t>
      </w:r>
      <w:r w:rsidRPr="00656CC7">
        <w:rPr>
          <w:rFonts w:hint="cs"/>
          <w:b/>
          <w:bCs/>
          <w:rtl/>
        </w:rPr>
        <w:t xml:space="preserve">. </w:t>
      </w:r>
      <w:r>
        <w:rPr>
          <w:rFonts w:hint="cs"/>
          <w:rtl/>
        </w:rPr>
        <w:t>ב</w:t>
      </w:r>
      <w:r w:rsidRPr="00656CC7">
        <w:rPr>
          <w:rFonts w:hint="cs"/>
          <w:rtl/>
        </w:rPr>
        <w:t>ת"פ (שלום ב"ש)</w:t>
      </w:r>
      <w:r>
        <w:rPr>
          <w:rFonts w:hint="cs"/>
          <w:rtl/>
        </w:rPr>
        <w:t xml:space="preserve"> </w:t>
      </w:r>
      <w:r w:rsidRPr="00656CC7">
        <w:rPr>
          <w:rFonts w:hint="cs"/>
          <w:rtl/>
        </w:rPr>
        <w:t>75444-11-16</w:t>
      </w:r>
      <w:r w:rsidRPr="00656CC7">
        <w:rPr>
          <w:rFonts w:hint="cs"/>
          <w:b/>
          <w:bCs/>
          <w:rtl/>
        </w:rPr>
        <w:t xml:space="preserve"> מדינת ישראל נ' אלאסד</w:t>
      </w:r>
      <w:r>
        <w:rPr>
          <w:rFonts w:hint="cs"/>
          <w:rtl/>
        </w:rPr>
        <w:t xml:space="preserve"> (6/4/17), מפי כב' הש' בן טולילה, </w:t>
      </w:r>
      <w:r w:rsidRPr="00656CC7">
        <w:rPr>
          <w:rFonts w:hint="cs"/>
          <w:rtl/>
        </w:rPr>
        <w:t xml:space="preserve">הורשע נאשם על יסוד הודייתו בעבירות של החזקת נשק, אביזר ותחמושת, לאחר שנתפס מחזיק בנשק מסוג רובה תת מקלע מאולתר ומחסנית המכילה 10 קליעים בקוטר 9 מ"מ. בית המשפט קבע מתחם ענישה הנע </w:t>
      </w:r>
      <w:r w:rsidRPr="00656CC7">
        <w:rPr>
          <w:rFonts w:hint="cs"/>
          <w:b/>
          <w:bCs/>
          <w:rtl/>
        </w:rPr>
        <w:t>בין 13 ל- 36 חודשי מאסר בפועל,</w:t>
      </w:r>
      <w:r w:rsidRPr="00656CC7">
        <w:rPr>
          <w:rFonts w:hint="cs"/>
          <w:rtl/>
        </w:rPr>
        <w:t xml:space="preserve"> והשית על הנאשם- בן 28, בעל עבר פלילי שאינו מכביד, נשוי ואב לשני פעוטות, החי עם משפחתו בתנאים סוציואקונומיים נמוכים</w:t>
      </w:r>
      <w:r>
        <w:rPr>
          <w:rFonts w:hint="cs"/>
          <w:rtl/>
        </w:rPr>
        <w:t xml:space="preserve"> מאוד </w:t>
      </w:r>
      <w:r w:rsidRPr="00656CC7">
        <w:rPr>
          <w:rFonts w:hint="cs"/>
          <w:rtl/>
        </w:rPr>
        <w:t xml:space="preserve">- </w:t>
      </w:r>
      <w:r w:rsidRPr="00656CC7">
        <w:rPr>
          <w:rFonts w:hint="cs"/>
          <w:b/>
          <w:bCs/>
          <w:rtl/>
        </w:rPr>
        <w:t>21 חודשי מאסר בפועל</w:t>
      </w:r>
      <w:r w:rsidRPr="00656CC7">
        <w:rPr>
          <w:rFonts w:hint="cs"/>
          <w:rtl/>
        </w:rPr>
        <w:t xml:space="preserve"> לצד עונשים נלווים. </w:t>
      </w:r>
      <w:r>
        <w:rPr>
          <w:rFonts w:hint="cs"/>
          <w:rtl/>
        </w:rPr>
        <w:t>ערעור שהגיש הנאשם על חומרת העונש נדחה (</w:t>
      </w:r>
      <w:hyperlink r:id="rId61" w:history="1">
        <w:r w:rsidR="00AA620D" w:rsidRPr="00AA620D">
          <w:rPr>
            <w:color w:val="0000FF"/>
            <w:u w:val="single"/>
            <w:rtl/>
          </w:rPr>
          <w:t>עפ"ג 22885-05-17</w:t>
        </w:r>
      </w:hyperlink>
      <w:r>
        <w:rPr>
          <w:rFonts w:hint="cs"/>
          <w:rtl/>
        </w:rPr>
        <w:t xml:space="preserve"> (לא פורסם)). </w:t>
      </w:r>
    </w:p>
    <w:p w14:paraId="7FD53AD6" w14:textId="77777777" w:rsidR="00332FC6" w:rsidRPr="00EB1A12" w:rsidRDefault="00332FC6" w:rsidP="00332FC6">
      <w:pPr>
        <w:spacing w:line="360" w:lineRule="auto"/>
        <w:ind w:left="720" w:right="-993"/>
        <w:jc w:val="both"/>
        <w:rPr>
          <w:sz w:val="18"/>
          <w:szCs w:val="18"/>
          <w:rtl/>
        </w:rPr>
      </w:pPr>
    </w:p>
    <w:p w14:paraId="323F2DFC" w14:textId="77777777" w:rsidR="00332FC6" w:rsidRDefault="00332FC6" w:rsidP="00332FC6">
      <w:pPr>
        <w:spacing w:line="360" w:lineRule="auto"/>
        <w:ind w:left="720" w:right="-993" w:hanging="720"/>
        <w:jc w:val="both"/>
        <w:rPr>
          <w:rtl/>
        </w:rPr>
      </w:pPr>
      <w:r>
        <w:rPr>
          <w:rFonts w:hint="cs"/>
          <w:b/>
          <w:bCs/>
          <w:rtl/>
        </w:rPr>
        <w:t>19.</w:t>
      </w:r>
      <w:r>
        <w:rPr>
          <w:rFonts w:hint="cs"/>
          <w:b/>
          <w:bCs/>
          <w:rtl/>
        </w:rPr>
        <w:tab/>
        <w:t xml:space="preserve">הסנגור </w:t>
      </w:r>
      <w:r>
        <w:rPr>
          <w:rFonts w:hint="cs"/>
          <w:rtl/>
        </w:rPr>
        <w:t xml:space="preserve">אשר עתר כזכור לקבוע מתחם ענישה הנע בין מספר חודשי מאסר לריצוי בעבודות שירות </w:t>
      </w:r>
      <w:r w:rsidRPr="00A66674">
        <w:rPr>
          <w:rFonts w:hint="cs"/>
          <w:rtl/>
        </w:rPr>
        <w:t>ל-</w:t>
      </w:r>
      <w:r>
        <w:rPr>
          <w:rFonts w:hint="cs"/>
          <w:rtl/>
        </w:rPr>
        <w:t xml:space="preserve"> 20 חודשי מאסר בפועל, לא הפנה לפסיקה ספציפית לתמיכה בעמדתה של ההגנה, אם כי ביקש כאמור לסייג כל אחד מפסקי הדין הנ"ל אליהם הפנתה המאשימה בטענה כי מדובר במקרים חמורים הרבה יותר מהמקרה הנדון, וכי אין ללמוד מהם לענייננו.</w:t>
      </w:r>
    </w:p>
    <w:p w14:paraId="3CD3FB55" w14:textId="77777777" w:rsidR="00332FC6" w:rsidRPr="00EB1A12" w:rsidRDefault="00332FC6" w:rsidP="00332FC6">
      <w:pPr>
        <w:spacing w:line="360" w:lineRule="auto"/>
        <w:ind w:left="720" w:right="-993" w:hanging="720"/>
        <w:jc w:val="both"/>
        <w:rPr>
          <w:b/>
          <w:bCs/>
          <w:sz w:val="14"/>
          <w:szCs w:val="14"/>
          <w:rtl/>
        </w:rPr>
      </w:pPr>
      <w:r>
        <w:rPr>
          <w:rFonts w:hint="cs"/>
          <w:rtl/>
        </w:rPr>
        <w:t xml:space="preserve">  </w:t>
      </w:r>
      <w:r w:rsidRPr="00656CC7">
        <w:rPr>
          <w:rFonts w:hint="cs"/>
          <w:b/>
          <w:bCs/>
          <w:rtl/>
        </w:rPr>
        <w:tab/>
      </w:r>
    </w:p>
    <w:p w14:paraId="2B5DBD1A" w14:textId="77777777" w:rsidR="00332FC6" w:rsidRDefault="00332FC6" w:rsidP="00332FC6">
      <w:pPr>
        <w:spacing w:line="360" w:lineRule="auto"/>
        <w:ind w:left="720" w:right="-993" w:hanging="720"/>
        <w:jc w:val="both"/>
        <w:rPr>
          <w:rtl/>
        </w:rPr>
      </w:pPr>
      <w:r>
        <w:rPr>
          <w:rFonts w:hint="cs"/>
          <w:b/>
          <w:bCs/>
          <w:rtl/>
        </w:rPr>
        <w:t>20.</w:t>
      </w:r>
      <w:r>
        <w:rPr>
          <w:rFonts w:hint="cs"/>
          <w:b/>
          <w:bCs/>
          <w:rtl/>
        </w:rPr>
        <w:tab/>
      </w:r>
      <w:r w:rsidRPr="00656CC7">
        <w:rPr>
          <w:rFonts w:hint="cs"/>
          <w:rtl/>
        </w:rPr>
        <w:t>על מ</w:t>
      </w:r>
      <w:r>
        <w:rPr>
          <w:rFonts w:hint="cs"/>
          <w:rtl/>
        </w:rPr>
        <w:t>נת</w:t>
      </w:r>
      <w:r w:rsidRPr="00656CC7">
        <w:rPr>
          <w:rFonts w:hint="cs"/>
          <w:rtl/>
        </w:rPr>
        <w:t xml:space="preserve"> לשרטט כדבעי את מתחם העונש ההולם את מעשיו של הנאשם עיינתי בפסיקה נוספת במקרים שונים </w:t>
      </w:r>
      <w:r w:rsidRPr="00656CC7">
        <w:rPr>
          <w:rtl/>
        </w:rPr>
        <w:t>–</w:t>
      </w:r>
      <w:r w:rsidRPr="00656CC7">
        <w:rPr>
          <w:rFonts w:hint="cs"/>
          <w:rtl/>
        </w:rPr>
        <w:t xml:space="preserve"> חמורים יותר וחמורים פחות </w:t>
      </w:r>
      <w:r w:rsidRPr="00656CC7">
        <w:rPr>
          <w:rtl/>
        </w:rPr>
        <w:t>–</w:t>
      </w:r>
      <w:r w:rsidRPr="00656CC7">
        <w:rPr>
          <w:rFonts w:hint="cs"/>
          <w:rtl/>
        </w:rPr>
        <w:t xml:space="preserve"> בעבירות כגון דא.</w:t>
      </w:r>
      <w:r>
        <w:rPr>
          <w:rFonts w:hint="cs"/>
          <w:rtl/>
        </w:rPr>
        <w:t xml:space="preserve"> </w:t>
      </w:r>
    </w:p>
    <w:p w14:paraId="462C6463" w14:textId="77777777" w:rsidR="00332FC6" w:rsidRPr="004C5AC6" w:rsidRDefault="00332FC6" w:rsidP="00332FC6">
      <w:pPr>
        <w:spacing w:line="360" w:lineRule="auto"/>
        <w:ind w:left="720" w:right="-993"/>
        <w:jc w:val="both"/>
        <w:rPr>
          <w:b/>
          <w:bCs/>
          <w:sz w:val="14"/>
          <w:szCs w:val="14"/>
          <w:rtl/>
        </w:rPr>
      </w:pPr>
    </w:p>
    <w:p w14:paraId="301410EB" w14:textId="77777777" w:rsidR="00332FC6" w:rsidRDefault="00332FC6" w:rsidP="00332FC6">
      <w:pPr>
        <w:spacing w:line="360" w:lineRule="auto"/>
        <w:ind w:left="720" w:right="-993"/>
        <w:jc w:val="both"/>
        <w:rPr>
          <w:rFonts w:ascii="David" w:hAnsi="David"/>
          <w:b/>
          <w:bCs/>
          <w:rtl/>
        </w:rPr>
      </w:pPr>
      <w:r>
        <w:rPr>
          <w:rFonts w:hint="cs"/>
          <w:b/>
          <w:bCs/>
          <w:rtl/>
        </w:rPr>
        <w:t>א. ב</w:t>
      </w:r>
      <w:hyperlink r:id="rId62" w:history="1">
        <w:r w:rsidR="00AA620D" w:rsidRPr="00AA620D">
          <w:rPr>
            <w:b/>
            <w:bCs/>
            <w:color w:val="0000FF"/>
            <w:u w:val="single"/>
            <w:rtl/>
          </w:rPr>
          <w:t>ע"פ 3632/14</w:t>
        </w:r>
      </w:hyperlink>
      <w:r>
        <w:rPr>
          <w:rFonts w:hint="cs"/>
          <w:b/>
          <w:bCs/>
          <w:rtl/>
        </w:rPr>
        <w:t xml:space="preserve"> </w:t>
      </w:r>
      <w:r w:rsidRPr="00E13663">
        <w:rPr>
          <w:rFonts w:ascii="David" w:hAnsi="David"/>
          <w:b/>
          <w:bCs/>
          <w:rtl/>
        </w:rPr>
        <w:t xml:space="preserve">אבו סבית נ' מדינת ישראל </w:t>
      </w:r>
      <w:r w:rsidRPr="00E13663">
        <w:rPr>
          <w:rFonts w:ascii="David" w:hAnsi="David"/>
          <w:rtl/>
        </w:rPr>
        <w:t xml:space="preserve">(8/12/14), מפי כב' השופטים דנציגר, סולברג ומזוז, נדחה ערעור של נאשם צעיר, </w:t>
      </w:r>
      <w:r w:rsidRPr="00A66674">
        <w:rPr>
          <w:rFonts w:ascii="David" w:hAnsi="David" w:hint="cs"/>
          <w:rtl/>
        </w:rPr>
        <w:t>נ</w:t>
      </w:r>
      <w:r w:rsidRPr="00A66674">
        <w:rPr>
          <w:rFonts w:ascii="David" w:hAnsi="David"/>
          <w:rtl/>
        </w:rPr>
        <w:t>ע</w:t>
      </w:r>
      <w:r w:rsidRPr="00E13663">
        <w:rPr>
          <w:rFonts w:ascii="David" w:hAnsi="David"/>
          <w:rtl/>
        </w:rPr>
        <w:t>דר עבר פלילי</w:t>
      </w:r>
      <w:r>
        <w:rPr>
          <w:rFonts w:ascii="David" w:hAnsi="David" w:hint="cs"/>
          <w:rtl/>
        </w:rPr>
        <w:t>,</w:t>
      </w:r>
      <w:r w:rsidRPr="00E13663">
        <w:rPr>
          <w:rFonts w:ascii="David" w:hAnsi="David"/>
          <w:rtl/>
        </w:rPr>
        <w:t xml:space="preserve"> אשר הורשע על יסוד הודייתו בעבירה של החזקת נשק מסוג תת מקלע מאולתר, </w:t>
      </w:r>
      <w:r>
        <w:rPr>
          <w:rFonts w:ascii="David" w:hAnsi="David" w:hint="cs"/>
          <w:rtl/>
        </w:rPr>
        <w:t>ש</w:t>
      </w:r>
      <w:r w:rsidRPr="00E13663">
        <w:rPr>
          <w:rFonts w:ascii="David" w:hAnsi="David"/>
          <w:rtl/>
        </w:rPr>
        <w:t xml:space="preserve">בגינה נדון בבית המשפט המחוזי </w:t>
      </w:r>
      <w:r w:rsidRPr="00EB1A12">
        <w:rPr>
          <w:rFonts w:ascii="David" w:hAnsi="David"/>
          <w:rtl/>
        </w:rPr>
        <w:t>ל-</w:t>
      </w:r>
      <w:r w:rsidRPr="00A66674">
        <w:rPr>
          <w:rFonts w:ascii="David" w:hAnsi="David"/>
          <w:b/>
          <w:bCs/>
          <w:rtl/>
        </w:rPr>
        <w:t xml:space="preserve"> 18 חודשי מאסר בפועל</w:t>
      </w:r>
      <w:r w:rsidRPr="00E13663">
        <w:rPr>
          <w:rFonts w:ascii="David" w:hAnsi="David"/>
          <w:rtl/>
        </w:rPr>
        <w:t xml:space="preserve"> ומאסר מותנה. </w:t>
      </w:r>
      <w:r>
        <w:rPr>
          <w:rFonts w:ascii="David" w:hAnsi="David" w:hint="cs"/>
          <w:rtl/>
        </w:rPr>
        <w:t>נ</w:t>
      </w:r>
      <w:r w:rsidRPr="00E13663">
        <w:rPr>
          <w:rFonts w:ascii="David" w:hAnsi="David"/>
          <w:rtl/>
        </w:rPr>
        <w:t>קבע כי המתחם שקבע בית המשפט המחוזי</w:t>
      </w:r>
      <w:r>
        <w:rPr>
          <w:rFonts w:ascii="David" w:hAnsi="David" w:hint="cs"/>
          <w:rtl/>
        </w:rPr>
        <w:t>,</w:t>
      </w:r>
      <w:r w:rsidRPr="00E13663">
        <w:rPr>
          <w:rFonts w:ascii="David" w:hAnsi="David"/>
          <w:rtl/>
        </w:rPr>
        <w:t xml:space="preserve"> אשר נע </w:t>
      </w:r>
      <w:r w:rsidRPr="00A66674">
        <w:rPr>
          <w:rFonts w:ascii="David" w:hAnsi="David"/>
          <w:b/>
          <w:bCs/>
          <w:rtl/>
        </w:rPr>
        <w:t>בין 12 ל- 36 חודשי מאסר בפועל,</w:t>
      </w:r>
      <w:r w:rsidRPr="00E13663">
        <w:rPr>
          <w:rFonts w:ascii="David" w:hAnsi="David"/>
          <w:rtl/>
        </w:rPr>
        <w:t xml:space="preserve"> ה</w:t>
      </w:r>
      <w:r>
        <w:rPr>
          <w:rFonts w:ascii="David" w:hAnsi="David" w:hint="cs"/>
          <w:rtl/>
        </w:rPr>
        <w:t>וא</w:t>
      </w:r>
      <w:r w:rsidRPr="00E13663">
        <w:rPr>
          <w:rFonts w:ascii="David" w:hAnsi="David"/>
          <w:rtl/>
        </w:rPr>
        <w:t xml:space="preserve"> מתחם הענישה המקובל בעבירות אלה.</w:t>
      </w:r>
      <w:r>
        <w:rPr>
          <w:rtl/>
        </w:rPr>
        <w:t xml:space="preserve"> </w:t>
      </w:r>
    </w:p>
    <w:p w14:paraId="0CD9D0E1" w14:textId="77777777" w:rsidR="00332FC6" w:rsidRPr="00EB1A12" w:rsidRDefault="00332FC6" w:rsidP="00332FC6">
      <w:pPr>
        <w:spacing w:line="360" w:lineRule="auto"/>
        <w:ind w:left="720" w:right="-993"/>
        <w:jc w:val="both"/>
        <w:rPr>
          <w:rFonts w:ascii="David" w:hAnsi="David"/>
          <w:b/>
          <w:bCs/>
          <w:sz w:val="16"/>
          <w:szCs w:val="16"/>
          <w:rtl/>
        </w:rPr>
      </w:pPr>
    </w:p>
    <w:p w14:paraId="1B2F027C" w14:textId="77777777" w:rsidR="00332FC6" w:rsidRDefault="00332FC6" w:rsidP="00332FC6">
      <w:pPr>
        <w:spacing w:line="360" w:lineRule="auto"/>
        <w:ind w:left="720" w:right="-851"/>
        <w:jc w:val="both"/>
        <w:rPr>
          <w:rFonts w:ascii="David" w:hAnsi="David"/>
          <w:sz w:val="16"/>
          <w:szCs w:val="16"/>
          <w:rtl/>
        </w:rPr>
      </w:pPr>
      <w:r>
        <w:rPr>
          <w:rFonts w:ascii="David" w:hAnsi="David" w:hint="cs"/>
          <w:b/>
          <w:bCs/>
          <w:rtl/>
        </w:rPr>
        <w:t>ב.</w:t>
      </w:r>
      <w:r>
        <w:rPr>
          <w:rFonts w:ascii="David" w:hAnsi="David" w:hint="cs"/>
          <w:rtl/>
        </w:rPr>
        <w:t xml:space="preserve"> ב</w:t>
      </w:r>
      <w:hyperlink r:id="rId63" w:history="1">
        <w:r w:rsidR="00AA620D" w:rsidRPr="00AA620D">
          <w:rPr>
            <w:rFonts w:ascii="David" w:hAnsi="David"/>
            <w:color w:val="0000FF"/>
            <w:u w:val="single"/>
            <w:rtl/>
          </w:rPr>
          <w:t>ע"פ 5646/15</w:t>
        </w:r>
      </w:hyperlink>
      <w:r>
        <w:rPr>
          <w:rFonts w:ascii="David" w:hAnsi="David" w:hint="cs"/>
          <w:rtl/>
        </w:rPr>
        <w:t xml:space="preserve"> </w:t>
      </w:r>
      <w:r>
        <w:rPr>
          <w:rFonts w:ascii="David" w:hAnsi="David"/>
          <w:b/>
          <w:bCs/>
          <w:rtl/>
        </w:rPr>
        <w:t>תיהאווי נ' מדינת ישראל</w:t>
      </w:r>
      <w:r>
        <w:rPr>
          <w:rFonts w:ascii="David" w:hAnsi="David"/>
          <w:rtl/>
        </w:rPr>
        <w:t xml:space="preserve"> (14/2/16), מפי כב' הש' מזוז, נדחה ערעורו של נאשם אשר הורשע על יסוד הודייתו בעבירה של </w:t>
      </w:r>
      <w:r w:rsidRPr="00F038B1">
        <w:rPr>
          <w:rFonts w:ascii="David" w:hAnsi="David"/>
          <w:b/>
          <w:bCs/>
          <w:rtl/>
        </w:rPr>
        <w:t>החזקת נשק,</w:t>
      </w:r>
      <w:r>
        <w:rPr>
          <w:rFonts w:ascii="David" w:hAnsi="David"/>
          <w:rtl/>
        </w:rPr>
        <w:t xml:space="preserve"> לאחר שהחזיק, ברכב בו שהה עם אחר, </w:t>
      </w:r>
      <w:r w:rsidRPr="00F038B1">
        <w:rPr>
          <w:rFonts w:ascii="David" w:hAnsi="David"/>
          <w:b/>
          <w:bCs/>
          <w:rtl/>
        </w:rPr>
        <w:t>אקדח טעון עם מחסנית ובה 5 כדורים</w:t>
      </w:r>
      <w:r>
        <w:rPr>
          <w:rFonts w:ascii="David" w:hAnsi="David"/>
          <w:rtl/>
        </w:rPr>
        <w:t xml:space="preserve"> שהוטמנו מתחת לשטיח הרכב.</w:t>
      </w:r>
      <w:r>
        <w:rPr>
          <w:rFonts w:ascii="David" w:hAnsi="David" w:hint="cs"/>
          <w:rtl/>
        </w:rPr>
        <w:t xml:space="preserve"> </w:t>
      </w:r>
      <w:r>
        <w:rPr>
          <w:rFonts w:ascii="David" w:hAnsi="David"/>
          <w:rtl/>
        </w:rPr>
        <w:t>שירות המבחן הגיש בעניינו תסקיר שלילי במהותו</w:t>
      </w:r>
      <w:r>
        <w:rPr>
          <w:rFonts w:ascii="David" w:hAnsi="David" w:hint="cs"/>
          <w:rtl/>
        </w:rPr>
        <w:t>,</w:t>
      </w:r>
      <w:r>
        <w:rPr>
          <w:rFonts w:ascii="David" w:hAnsi="David"/>
          <w:rtl/>
        </w:rPr>
        <w:t xml:space="preserve"> משלא הפנים את הפסול במעשיו ולא הביע נכונות להשתתף בהליך שיקומי. בית המשפט המחוזי קבע </w:t>
      </w:r>
      <w:r w:rsidRPr="002C268C">
        <w:rPr>
          <w:rFonts w:ascii="David" w:hAnsi="David"/>
          <w:b/>
          <w:bCs/>
          <w:rtl/>
        </w:rPr>
        <w:t>מתחם ענישה הנע בין 9 ל- 36 חודשי מאסר בפועל</w:t>
      </w:r>
      <w:r>
        <w:rPr>
          <w:rFonts w:ascii="David" w:hAnsi="David"/>
          <w:rtl/>
        </w:rPr>
        <w:t>, והשית על הנאשם</w:t>
      </w:r>
      <w:r>
        <w:rPr>
          <w:rFonts w:ascii="David" w:hAnsi="David" w:hint="cs"/>
          <w:rtl/>
        </w:rPr>
        <w:t xml:space="preserve"> -</w:t>
      </w:r>
      <w:r>
        <w:rPr>
          <w:rFonts w:ascii="David" w:hAnsi="David"/>
          <w:rtl/>
        </w:rPr>
        <w:t xml:space="preserve"> צעיר, בעל הרשעה קודמת </w:t>
      </w:r>
      <w:r>
        <w:rPr>
          <w:rFonts w:ascii="David" w:hAnsi="David" w:hint="cs"/>
          <w:rtl/>
        </w:rPr>
        <w:t xml:space="preserve">בגין </w:t>
      </w:r>
      <w:r>
        <w:rPr>
          <w:rFonts w:ascii="David" w:hAnsi="David"/>
          <w:rtl/>
        </w:rPr>
        <w:t>הפרעה לשוטר בעת מילוי תפקידו, אשר ניהל אורח חיים נורמטיבי טרם ביצוע העבירות</w:t>
      </w:r>
      <w:r>
        <w:rPr>
          <w:rFonts w:ascii="David" w:hAnsi="David" w:hint="cs"/>
          <w:rtl/>
        </w:rPr>
        <w:t xml:space="preserve"> - </w:t>
      </w:r>
      <w:r>
        <w:rPr>
          <w:rFonts w:ascii="David" w:hAnsi="David"/>
          <w:b/>
          <w:bCs/>
          <w:rtl/>
        </w:rPr>
        <w:t>15 חודשי מאסר בפועל</w:t>
      </w:r>
      <w:r>
        <w:rPr>
          <w:rFonts w:ascii="David" w:hAnsi="David"/>
          <w:rtl/>
        </w:rPr>
        <w:t xml:space="preserve"> ועונשים נלווים. </w:t>
      </w:r>
    </w:p>
    <w:p w14:paraId="757F121B" w14:textId="77777777" w:rsidR="00332FC6" w:rsidRPr="00011546" w:rsidRDefault="00332FC6" w:rsidP="00332FC6">
      <w:pPr>
        <w:spacing w:line="360" w:lineRule="auto"/>
        <w:ind w:left="720" w:right="-851"/>
        <w:jc w:val="both"/>
        <w:rPr>
          <w:rFonts w:ascii="David" w:hAnsi="David"/>
          <w:sz w:val="2"/>
          <w:szCs w:val="2"/>
          <w:rtl/>
        </w:rPr>
      </w:pPr>
    </w:p>
    <w:p w14:paraId="26E68574" w14:textId="77777777" w:rsidR="00332FC6" w:rsidRPr="004C5AC6" w:rsidRDefault="00332FC6" w:rsidP="00332FC6">
      <w:pPr>
        <w:spacing w:line="360" w:lineRule="auto"/>
        <w:ind w:left="720" w:right="-993"/>
        <w:jc w:val="both"/>
        <w:rPr>
          <w:rFonts w:ascii="David" w:hAnsi="David"/>
          <w:b/>
          <w:bCs/>
          <w:sz w:val="14"/>
          <w:szCs w:val="14"/>
          <w:rtl/>
        </w:rPr>
      </w:pPr>
    </w:p>
    <w:p w14:paraId="749A7F7D" w14:textId="77777777" w:rsidR="00332FC6" w:rsidRPr="00E13663" w:rsidRDefault="00332FC6" w:rsidP="00332FC6">
      <w:pPr>
        <w:spacing w:line="360" w:lineRule="auto"/>
        <w:ind w:left="720" w:right="-993"/>
        <w:jc w:val="both"/>
        <w:rPr>
          <w:rFonts w:ascii="David" w:hAnsi="David"/>
          <w:rtl/>
        </w:rPr>
      </w:pPr>
      <w:r w:rsidRPr="00E13663">
        <w:rPr>
          <w:rFonts w:ascii="David" w:hAnsi="David"/>
          <w:b/>
          <w:bCs/>
          <w:rtl/>
        </w:rPr>
        <w:t xml:space="preserve">ג. </w:t>
      </w:r>
      <w:r w:rsidRPr="00E13663">
        <w:rPr>
          <w:rFonts w:ascii="David" w:hAnsi="David"/>
          <w:rtl/>
        </w:rPr>
        <w:t>ב</w:t>
      </w:r>
      <w:hyperlink r:id="rId64" w:history="1">
        <w:r w:rsidR="00AA620D" w:rsidRPr="00AA620D">
          <w:rPr>
            <w:rFonts w:ascii="David" w:hAnsi="David"/>
            <w:color w:val="0000FF"/>
            <w:u w:val="single"/>
            <w:rtl/>
          </w:rPr>
          <w:t>ע"פ 4722/20</w:t>
        </w:r>
      </w:hyperlink>
      <w:r w:rsidRPr="00E13663">
        <w:rPr>
          <w:rFonts w:ascii="David" w:hAnsi="David"/>
          <w:rtl/>
        </w:rPr>
        <w:t xml:space="preserve"> </w:t>
      </w:r>
      <w:r w:rsidRPr="00E13663">
        <w:rPr>
          <w:rFonts w:ascii="David" w:hAnsi="David"/>
          <w:b/>
          <w:bCs/>
          <w:rtl/>
        </w:rPr>
        <w:t>בזייג נגד מדינת ישראל</w:t>
      </w:r>
      <w:r w:rsidRPr="00E13663">
        <w:rPr>
          <w:rFonts w:ascii="David" w:hAnsi="David"/>
          <w:rtl/>
        </w:rPr>
        <w:t xml:space="preserve"> (9/8/20), מפי כב' הש' פוגלמן</w:t>
      </w:r>
      <w:r>
        <w:rPr>
          <w:rFonts w:ascii="David" w:hAnsi="David" w:hint="cs"/>
          <w:rtl/>
        </w:rPr>
        <w:t>,</w:t>
      </w:r>
      <w:r w:rsidRPr="00E13663">
        <w:rPr>
          <w:rFonts w:ascii="David" w:hAnsi="David"/>
          <w:rtl/>
        </w:rPr>
        <w:t xml:space="preserve"> וילנר ושטיין, </w:t>
      </w:r>
      <w:r>
        <w:rPr>
          <w:rFonts w:ascii="David" w:hAnsi="David" w:hint="cs"/>
          <w:rtl/>
        </w:rPr>
        <w:t xml:space="preserve">נדחה בהסכמה ערעורו של </w:t>
      </w:r>
      <w:r w:rsidRPr="00E13663">
        <w:rPr>
          <w:rFonts w:ascii="David" w:hAnsi="David"/>
          <w:rtl/>
        </w:rPr>
        <w:t>נאשם</w:t>
      </w:r>
      <w:r>
        <w:rPr>
          <w:rFonts w:ascii="David" w:hAnsi="David" w:hint="cs"/>
          <w:rtl/>
        </w:rPr>
        <w:t>, אשר הורשע</w:t>
      </w:r>
      <w:r w:rsidRPr="00E13663">
        <w:rPr>
          <w:rFonts w:ascii="David" w:hAnsi="David"/>
          <w:rtl/>
        </w:rPr>
        <w:t xml:space="preserve"> על יסוד הודייתו בביצוע עבירות של החזקת נשק שלא כדין והחזקת אבזר לנשק שלא כדין, בכך שנהג ברכב כשהוא מחזיק בו נשק מסוג דמוי רובה סער </w:t>
      </w:r>
      <w:r w:rsidRPr="00E13663">
        <w:rPr>
          <w:rFonts w:ascii="David" w:hAnsi="David"/>
        </w:rPr>
        <w:t>M-16</w:t>
      </w:r>
      <w:r>
        <w:rPr>
          <w:rFonts w:ascii="David" w:hAnsi="David" w:hint="cs"/>
          <w:rtl/>
        </w:rPr>
        <w:t xml:space="preserve">, </w:t>
      </w:r>
      <w:r w:rsidRPr="00E13663">
        <w:rPr>
          <w:rFonts w:ascii="David" w:hAnsi="David"/>
          <w:rtl/>
        </w:rPr>
        <w:t xml:space="preserve">המכיל חלקים של כלי נשק תקניים ומחסנית תואמת ריקה מתחמושת. בית המשפט המחוזי קבע </w:t>
      </w:r>
      <w:r w:rsidRPr="00F038B1">
        <w:rPr>
          <w:rFonts w:ascii="David" w:hAnsi="David"/>
          <w:b/>
          <w:bCs/>
          <w:rtl/>
        </w:rPr>
        <w:t>מתחם ענישה הנע בין 12 ל- 36 חודשי מאסר</w:t>
      </w:r>
      <w:r w:rsidRPr="00E13663">
        <w:rPr>
          <w:rFonts w:ascii="David" w:hAnsi="David"/>
          <w:rtl/>
        </w:rPr>
        <w:t xml:space="preserve"> וגזר על הנאשם</w:t>
      </w:r>
      <w:r>
        <w:rPr>
          <w:rFonts w:ascii="David" w:hAnsi="David" w:hint="cs"/>
          <w:rtl/>
        </w:rPr>
        <w:t xml:space="preserve"> </w:t>
      </w:r>
      <w:r w:rsidRPr="00F038B1">
        <w:rPr>
          <w:rFonts w:ascii="David" w:hAnsi="David"/>
          <w:b/>
          <w:bCs/>
          <w:rtl/>
        </w:rPr>
        <w:t>18 חודשי מאסר בפועל</w:t>
      </w:r>
      <w:r w:rsidRPr="00E13663">
        <w:rPr>
          <w:rFonts w:ascii="David" w:hAnsi="David"/>
          <w:rtl/>
        </w:rPr>
        <w:t xml:space="preserve">. </w:t>
      </w:r>
    </w:p>
    <w:p w14:paraId="6619E222" w14:textId="77777777" w:rsidR="00332FC6" w:rsidRPr="00011546" w:rsidRDefault="00332FC6" w:rsidP="00332FC6">
      <w:pPr>
        <w:spacing w:line="360" w:lineRule="auto"/>
        <w:ind w:left="720" w:right="-851"/>
        <w:jc w:val="both"/>
        <w:rPr>
          <w:rFonts w:ascii="David" w:hAnsi="David"/>
          <w:sz w:val="2"/>
          <w:szCs w:val="2"/>
          <w:rtl/>
        </w:rPr>
      </w:pPr>
      <w:r w:rsidRPr="00B96DF7">
        <w:rPr>
          <w:rFonts w:ascii="David" w:hAnsi="David"/>
          <w:rtl/>
        </w:rPr>
        <w:t xml:space="preserve"> </w:t>
      </w:r>
    </w:p>
    <w:p w14:paraId="0A0518C8" w14:textId="77777777" w:rsidR="00332FC6" w:rsidRPr="004C5AC6" w:rsidRDefault="00332FC6" w:rsidP="00332FC6">
      <w:pPr>
        <w:spacing w:line="360" w:lineRule="auto"/>
        <w:ind w:left="720" w:right="-851"/>
        <w:jc w:val="both"/>
        <w:rPr>
          <w:rFonts w:ascii="David" w:hAnsi="David"/>
          <w:b/>
          <w:bCs/>
          <w:sz w:val="14"/>
          <w:szCs w:val="14"/>
          <w:rtl/>
        </w:rPr>
      </w:pPr>
    </w:p>
    <w:p w14:paraId="00946FC0" w14:textId="77777777" w:rsidR="00332FC6" w:rsidRPr="00B96DF7" w:rsidRDefault="00332FC6" w:rsidP="00332FC6">
      <w:pPr>
        <w:spacing w:line="360" w:lineRule="auto"/>
        <w:ind w:left="720" w:right="-851"/>
        <w:jc w:val="both"/>
        <w:rPr>
          <w:rFonts w:ascii="David" w:hAnsi="David"/>
          <w:b/>
          <w:bCs/>
          <w:color w:val="000000"/>
          <w:rtl/>
        </w:rPr>
      </w:pPr>
      <w:r>
        <w:rPr>
          <w:rFonts w:ascii="David" w:hAnsi="David" w:hint="cs"/>
          <w:b/>
          <w:bCs/>
          <w:rtl/>
        </w:rPr>
        <w:t>ד</w:t>
      </w:r>
      <w:r w:rsidRPr="00B96DF7">
        <w:rPr>
          <w:rFonts w:ascii="David" w:hAnsi="David"/>
          <w:b/>
          <w:bCs/>
          <w:rtl/>
        </w:rPr>
        <w:t>.</w:t>
      </w:r>
      <w:r w:rsidRPr="00B96DF7">
        <w:rPr>
          <w:rFonts w:ascii="David" w:hAnsi="David"/>
          <w:rtl/>
        </w:rPr>
        <w:t xml:space="preserve"> בעפ"ג (חי') 2351-02-20</w:t>
      </w:r>
      <w:r w:rsidR="00AA620D">
        <w:rPr>
          <w:rFonts w:ascii="David" w:hAnsi="David"/>
          <w:color w:val="000000"/>
          <w:rtl/>
        </w:rPr>
        <w:t xml:space="preserve"> </w:t>
      </w:r>
      <w:r w:rsidRPr="00B96DF7">
        <w:rPr>
          <w:rFonts w:ascii="David" w:hAnsi="David"/>
          <w:b/>
          <w:bCs/>
          <w:color w:val="000000"/>
          <w:rtl/>
        </w:rPr>
        <w:t>מדינת ישראל נ' אלכילאני</w:t>
      </w:r>
      <w:r w:rsidR="00AA620D">
        <w:rPr>
          <w:rFonts w:ascii="David" w:hAnsi="David"/>
          <w:b/>
          <w:bCs/>
          <w:color w:val="000000"/>
          <w:rtl/>
        </w:rPr>
        <w:t xml:space="preserve"> </w:t>
      </w:r>
      <w:r w:rsidRPr="00B96DF7">
        <w:rPr>
          <w:rFonts w:ascii="David" w:hAnsi="David"/>
          <w:color w:val="000000"/>
          <w:rtl/>
        </w:rPr>
        <w:t>(28/07/20),</w:t>
      </w:r>
      <w:r w:rsidR="00AA620D">
        <w:rPr>
          <w:rFonts w:ascii="David" w:hAnsi="David"/>
          <w:b/>
          <w:bCs/>
          <w:color w:val="000000"/>
          <w:rtl/>
        </w:rPr>
        <w:t xml:space="preserve"> </w:t>
      </w:r>
      <w:r w:rsidRPr="00B96DF7">
        <w:rPr>
          <w:rFonts w:ascii="David" w:hAnsi="David"/>
          <w:color w:val="000000"/>
          <w:rtl/>
        </w:rPr>
        <w:t xml:space="preserve">מפי כב' </w:t>
      </w:r>
      <w:r>
        <w:rPr>
          <w:rFonts w:ascii="David" w:hAnsi="David"/>
          <w:color w:val="000000"/>
          <w:rtl/>
        </w:rPr>
        <w:t>השופטים גריל, בר-זיו</w:t>
      </w:r>
      <w:r w:rsidRPr="00B96DF7">
        <w:rPr>
          <w:rFonts w:ascii="David" w:hAnsi="David"/>
          <w:color w:val="000000"/>
          <w:rtl/>
        </w:rPr>
        <w:t xml:space="preserve"> וורבנר, התקבל ערעור המדינה על קולת עונש שהושת על </w:t>
      </w:r>
      <w:r>
        <w:rPr>
          <w:rFonts w:ascii="David" w:hAnsi="David" w:hint="cs"/>
          <w:color w:val="000000"/>
          <w:rtl/>
        </w:rPr>
        <w:t>נאשם ש</w:t>
      </w:r>
      <w:r w:rsidRPr="00B96DF7">
        <w:rPr>
          <w:rFonts w:ascii="David" w:hAnsi="David"/>
          <w:color w:val="000000"/>
          <w:rtl/>
        </w:rPr>
        <w:t>הורשע על יסוד הודייתו בעבירה של החזקת נשק, חלק של נשק או תחמושת, שלא כדין. במהלך חיפוש שנערך בבית הנאשם נתפסו</w:t>
      </w:r>
      <w:r w:rsidR="00AA620D">
        <w:rPr>
          <w:rFonts w:ascii="David" w:hAnsi="David"/>
          <w:color w:val="000000"/>
          <w:rtl/>
        </w:rPr>
        <w:t xml:space="preserve"> </w:t>
      </w:r>
      <w:r w:rsidRPr="00B96DF7">
        <w:rPr>
          <w:rFonts w:ascii="David" w:hAnsi="David"/>
          <w:b/>
          <w:bCs/>
          <w:color w:val="000000"/>
          <w:rtl/>
        </w:rPr>
        <w:t>אקדח</w:t>
      </w:r>
      <w:r w:rsidR="00AA620D">
        <w:rPr>
          <w:rFonts w:ascii="David" w:hAnsi="David"/>
          <w:b/>
          <w:bCs/>
          <w:color w:val="000000"/>
          <w:rtl/>
        </w:rPr>
        <w:t xml:space="preserve"> </w:t>
      </w:r>
      <w:r w:rsidRPr="00B96DF7">
        <w:rPr>
          <w:rFonts w:ascii="David" w:hAnsi="David"/>
          <w:color w:val="000000"/>
          <w:rtl/>
        </w:rPr>
        <w:t>שנמצא במגירה נעולה בארונו, כאשר הוא עטוף בבד ובניילון נצמד, וכן</w:t>
      </w:r>
      <w:r w:rsidR="00AA620D">
        <w:rPr>
          <w:rFonts w:ascii="David" w:hAnsi="David"/>
          <w:color w:val="000000"/>
          <w:rtl/>
        </w:rPr>
        <w:t xml:space="preserve"> </w:t>
      </w:r>
      <w:r w:rsidRPr="00B96DF7">
        <w:rPr>
          <w:rFonts w:ascii="David" w:hAnsi="David"/>
          <w:b/>
          <w:bCs/>
          <w:color w:val="000000"/>
          <w:rtl/>
        </w:rPr>
        <w:t>מחסנית</w:t>
      </w:r>
      <w:r w:rsidR="00AA620D">
        <w:rPr>
          <w:rFonts w:ascii="David" w:hAnsi="David"/>
          <w:b/>
          <w:bCs/>
          <w:color w:val="000000"/>
          <w:rtl/>
        </w:rPr>
        <w:t xml:space="preserve"> </w:t>
      </w:r>
      <w:r w:rsidRPr="00B96DF7">
        <w:rPr>
          <w:rFonts w:ascii="David" w:hAnsi="David"/>
          <w:color w:val="000000"/>
          <w:rtl/>
        </w:rPr>
        <w:t xml:space="preserve">התואמת לאקדח ו- 40 כדורים בקוטר 9 מ"מ בתפזורת במגירה נעולה נוספת. בית משפט השלום העמיד את </w:t>
      </w:r>
      <w:r w:rsidRPr="00BB0BD5">
        <w:rPr>
          <w:rFonts w:ascii="David" w:hAnsi="David"/>
          <w:b/>
          <w:bCs/>
          <w:color w:val="000000"/>
          <w:rtl/>
        </w:rPr>
        <w:t xml:space="preserve">מתחם העונש ההולם על טווח שבין </w:t>
      </w:r>
      <w:r w:rsidR="00AA620D">
        <w:rPr>
          <w:rFonts w:ascii="David" w:hAnsi="David"/>
          <w:b/>
          <w:bCs/>
          <w:color w:val="000000"/>
          <w:rtl/>
        </w:rPr>
        <w:t xml:space="preserve"> </w:t>
      </w:r>
      <w:r w:rsidRPr="00BB0BD5">
        <w:rPr>
          <w:rFonts w:ascii="David" w:hAnsi="David"/>
          <w:b/>
          <w:bCs/>
          <w:color w:val="000000"/>
          <w:rtl/>
        </w:rPr>
        <w:t>6 - 15 חודשי מאסר בפועל</w:t>
      </w:r>
      <w:r w:rsidRPr="00B96DF7">
        <w:rPr>
          <w:rFonts w:ascii="David" w:hAnsi="David"/>
          <w:color w:val="000000"/>
          <w:rtl/>
        </w:rPr>
        <w:t>, והשית על הנאשם</w:t>
      </w:r>
      <w:r>
        <w:rPr>
          <w:rFonts w:ascii="David" w:hAnsi="David" w:hint="cs"/>
          <w:color w:val="000000"/>
          <w:rtl/>
        </w:rPr>
        <w:t xml:space="preserve"> - </w:t>
      </w:r>
      <w:r>
        <w:rPr>
          <w:rFonts w:ascii="David" w:hAnsi="David"/>
          <w:color w:val="000000"/>
          <w:rtl/>
        </w:rPr>
        <w:t>בן 21, נעדר עבר פלילי</w:t>
      </w:r>
      <w:r>
        <w:rPr>
          <w:rFonts w:ascii="David" w:hAnsi="David" w:hint="cs"/>
          <w:color w:val="000000"/>
          <w:rtl/>
        </w:rPr>
        <w:t xml:space="preserve"> -</w:t>
      </w:r>
      <w:r w:rsidRPr="00B96DF7">
        <w:rPr>
          <w:rFonts w:ascii="David" w:hAnsi="David"/>
          <w:color w:val="000000"/>
          <w:rtl/>
        </w:rPr>
        <w:t xml:space="preserve">  </w:t>
      </w:r>
      <w:r w:rsidRPr="00BB0BD5">
        <w:rPr>
          <w:rFonts w:ascii="David" w:hAnsi="David"/>
          <w:b/>
          <w:bCs/>
          <w:color w:val="000000"/>
          <w:rtl/>
        </w:rPr>
        <w:t>8 חודשי מאסר לריצוי בעבודות שירות ועונשים נלווים;</w:t>
      </w:r>
      <w:r w:rsidRPr="00B96DF7">
        <w:rPr>
          <w:rFonts w:ascii="David" w:hAnsi="David"/>
          <w:color w:val="000000"/>
          <w:rtl/>
        </w:rPr>
        <w:t xml:space="preserve"> </w:t>
      </w:r>
      <w:r w:rsidRPr="00BB0BD5">
        <w:rPr>
          <w:rFonts w:ascii="David" w:hAnsi="David"/>
          <w:b/>
          <w:bCs/>
          <w:color w:val="000000"/>
          <w:rtl/>
        </w:rPr>
        <w:t xml:space="preserve">בית המשפט המחוזי </w:t>
      </w:r>
      <w:r w:rsidRPr="00B96DF7">
        <w:rPr>
          <w:rFonts w:ascii="David" w:hAnsi="David"/>
          <w:color w:val="000000"/>
          <w:rtl/>
        </w:rPr>
        <w:t xml:space="preserve">החמיר את עונשו של הנאשם בהשיתו עליו </w:t>
      </w:r>
      <w:r w:rsidRPr="00B96DF7">
        <w:rPr>
          <w:rFonts w:ascii="David" w:hAnsi="David"/>
          <w:b/>
          <w:bCs/>
          <w:color w:val="000000"/>
          <w:rtl/>
        </w:rPr>
        <w:t xml:space="preserve">10 חודשי מאסר בפועל, </w:t>
      </w:r>
      <w:r w:rsidRPr="00B96DF7">
        <w:rPr>
          <w:rFonts w:ascii="David" w:hAnsi="David"/>
          <w:color w:val="000000"/>
          <w:rtl/>
        </w:rPr>
        <w:t>בציינו כי ערכאת הערעור אינה ממצה את הדין עם הנאשם.</w:t>
      </w:r>
    </w:p>
    <w:p w14:paraId="598FC9FA" w14:textId="77777777" w:rsidR="00332FC6" w:rsidRPr="004C5AC6" w:rsidRDefault="00332FC6" w:rsidP="00332FC6">
      <w:pPr>
        <w:spacing w:line="360" w:lineRule="auto"/>
        <w:ind w:left="720" w:right="-851"/>
        <w:jc w:val="both"/>
        <w:rPr>
          <w:rFonts w:ascii="David" w:hAnsi="David"/>
          <w:b/>
          <w:bCs/>
          <w:color w:val="000000"/>
          <w:sz w:val="16"/>
          <w:szCs w:val="16"/>
          <w:rtl/>
        </w:rPr>
      </w:pPr>
    </w:p>
    <w:p w14:paraId="7C44629F" w14:textId="77777777" w:rsidR="00332FC6" w:rsidRDefault="00332FC6" w:rsidP="00332FC6">
      <w:pPr>
        <w:spacing w:line="360" w:lineRule="auto"/>
        <w:ind w:left="720" w:right="-851"/>
        <w:jc w:val="both"/>
        <w:rPr>
          <w:rFonts w:ascii="David" w:hAnsi="David"/>
          <w:color w:val="000000"/>
          <w:rtl/>
        </w:rPr>
      </w:pPr>
      <w:r>
        <w:rPr>
          <w:rFonts w:ascii="David" w:hAnsi="David" w:hint="cs"/>
          <w:b/>
          <w:bCs/>
          <w:color w:val="000000"/>
          <w:rtl/>
        </w:rPr>
        <w:t>ה</w:t>
      </w:r>
      <w:r w:rsidRPr="00B96DF7">
        <w:rPr>
          <w:rFonts w:ascii="David" w:hAnsi="David" w:hint="cs"/>
          <w:b/>
          <w:bCs/>
          <w:color w:val="000000"/>
          <w:rtl/>
        </w:rPr>
        <w:t xml:space="preserve">. </w:t>
      </w:r>
      <w:r w:rsidRPr="00B96DF7">
        <w:rPr>
          <w:rFonts w:ascii="David" w:hAnsi="David" w:hint="cs"/>
          <w:color w:val="000000"/>
          <w:rtl/>
        </w:rPr>
        <w:t>ב</w:t>
      </w:r>
      <w:hyperlink r:id="rId65" w:history="1">
        <w:r w:rsidR="00AA620D" w:rsidRPr="00AA620D">
          <w:rPr>
            <w:rFonts w:ascii="David" w:hAnsi="David"/>
            <w:color w:val="0000FF"/>
            <w:u w:val="single"/>
            <w:rtl/>
          </w:rPr>
          <w:t>עפ"ג (חי') 24637-02-20</w:t>
        </w:r>
      </w:hyperlink>
      <w:r w:rsidR="00AA620D">
        <w:rPr>
          <w:rFonts w:ascii="David" w:hAnsi="David"/>
          <w:color w:val="000000"/>
          <w:rtl/>
        </w:rPr>
        <w:t xml:space="preserve"> </w:t>
      </w:r>
      <w:r w:rsidRPr="00B96DF7">
        <w:rPr>
          <w:rFonts w:ascii="David" w:hAnsi="David"/>
          <w:b/>
          <w:bCs/>
          <w:color w:val="000000"/>
          <w:rtl/>
        </w:rPr>
        <w:t>מדינת ישראל נ ג'נחאי</w:t>
      </w:r>
      <w:r w:rsidR="00AA620D">
        <w:rPr>
          <w:rFonts w:ascii="David" w:hAnsi="David"/>
          <w:color w:val="000000"/>
          <w:rtl/>
        </w:rPr>
        <w:t xml:space="preserve"> </w:t>
      </w:r>
      <w:r w:rsidRPr="00B96DF7">
        <w:rPr>
          <w:rFonts w:ascii="David" w:hAnsi="David"/>
          <w:color w:val="000000"/>
          <w:rtl/>
        </w:rPr>
        <w:t>(18/05/20), מפי הרכב כב' השופטים ליפשיץ, ציגלר ומנדלבום, נ</w:t>
      </w:r>
      <w:r>
        <w:rPr>
          <w:rFonts w:ascii="David" w:hAnsi="David" w:hint="cs"/>
          <w:color w:val="000000"/>
          <w:rtl/>
        </w:rPr>
        <w:t xml:space="preserve">תקבל </w:t>
      </w:r>
      <w:r w:rsidRPr="00B96DF7">
        <w:rPr>
          <w:rFonts w:ascii="David" w:hAnsi="David"/>
          <w:color w:val="000000"/>
          <w:rtl/>
        </w:rPr>
        <w:t>ערעור המדינה על קולת עונש</w:t>
      </w:r>
      <w:r w:rsidRPr="00D80AFF">
        <w:rPr>
          <w:rFonts w:ascii="David" w:hAnsi="David"/>
          <w:color w:val="000000"/>
          <w:rtl/>
        </w:rPr>
        <w:t xml:space="preserve"> </w:t>
      </w:r>
      <w:r w:rsidRPr="00B96DF7">
        <w:rPr>
          <w:rFonts w:ascii="David" w:hAnsi="David"/>
          <w:color w:val="000000"/>
          <w:rtl/>
        </w:rPr>
        <w:t>ש</w:t>
      </w:r>
      <w:r>
        <w:rPr>
          <w:rFonts w:ascii="David" w:hAnsi="David" w:hint="cs"/>
          <w:color w:val="000000"/>
          <w:rtl/>
        </w:rPr>
        <w:t xml:space="preserve">הושת על נאשם אשר </w:t>
      </w:r>
      <w:r w:rsidRPr="00B96DF7">
        <w:rPr>
          <w:rFonts w:ascii="David" w:hAnsi="David"/>
          <w:color w:val="000000"/>
          <w:rtl/>
        </w:rPr>
        <w:t>הורשע על פי הודייתו בהחזקת נשק ותחמושת שלא כדין -</w:t>
      </w:r>
      <w:r w:rsidR="00AA620D">
        <w:rPr>
          <w:rFonts w:ascii="David" w:hAnsi="David"/>
          <w:color w:val="000000"/>
          <w:rtl/>
        </w:rPr>
        <w:t xml:space="preserve"> </w:t>
      </w:r>
      <w:r w:rsidRPr="00B96DF7">
        <w:rPr>
          <w:rFonts w:ascii="David" w:hAnsi="David"/>
          <w:b/>
          <w:bCs/>
          <w:color w:val="000000"/>
          <w:rtl/>
        </w:rPr>
        <w:t>אקדח</w:t>
      </w:r>
      <w:r w:rsidR="00AA620D">
        <w:rPr>
          <w:rFonts w:ascii="David" w:hAnsi="David"/>
          <w:b/>
          <w:bCs/>
          <w:color w:val="000000"/>
          <w:rtl/>
        </w:rPr>
        <w:t xml:space="preserve"> </w:t>
      </w:r>
      <w:r w:rsidRPr="00B96DF7">
        <w:rPr>
          <w:rFonts w:ascii="David" w:hAnsi="David"/>
          <w:color w:val="000000"/>
          <w:rtl/>
        </w:rPr>
        <w:t xml:space="preserve">מסוג ברטה </w:t>
      </w:r>
      <w:r>
        <w:rPr>
          <w:rFonts w:ascii="David" w:hAnsi="David" w:hint="cs"/>
          <w:color w:val="000000"/>
          <w:rtl/>
        </w:rPr>
        <w:t>ו</w:t>
      </w:r>
      <w:r w:rsidRPr="00B96DF7">
        <w:rPr>
          <w:rFonts w:ascii="David" w:hAnsi="David"/>
          <w:color w:val="000000"/>
          <w:rtl/>
        </w:rPr>
        <w:t xml:space="preserve">מחסנית </w:t>
      </w:r>
      <w:r>
        <w:rPr>
          <w:rFonts w:ascii="David" w:hAnsi="David" w:hint="cs"/>
          <w:color w:val="000000"/>
          <w:rtl/>
        </w:rPr>
        <w:t>ש</w:t>
      </w:r>
      <w:r w:rsidRPr="00B96DF7">
        <w:rPr>
          <w:rFonts w:ascii="David" w:hAnsi="David"/>
          <w:color w:val="000000"/>
          <w:rtl/>
        </w:rPr>
        <w:t xml:space="preserve">בה 4 כדורים; אלה נתפסו במהלך חיפוש שנערך בבית הנאשם, בקרטון בחדר השירותים שבעליית הגג. </w:t>
      </w:r>
      <w:r>
        <w:rPr>
          <w:rFonts w:ascii="David" w:hAnsi="David" w:hint="cs"/>
          <w:color w:val="000000"/>
          <w:rtl/>
        </w:rPr>
        <w:t>בית המשפט השלום השית על הנאשם -</w:t>
      </w:r>
      <w:r w:rsidRPr="00D80AFF">
        <w:rPr>
          <w:rFonts w:ascii="David" w:hAnsi="David"/>
          <w:color w:val="000000"/>
          <w:rtl/>
        </w:rPr>
        <w:t xml:space="preserve"> </w:t>
      </w:r>
      <w:r>
        <w:rPr>
          <w:rFonts w:ascii="David" w:hAnsi="David"/>
          <w:color w:val="000000"/>
          <w:rtl/>
        </w:rPr>
        <w:t>כבן 20, נעדר עבר פלילי</w:t>
      </w:r>
      <w:r>
        <w:rPr>
          <w:rFonts w:ascii="David" w:hAnsi="David" w:hint="cs"/>
          <w:color w:val="000000"/>
          <w:rtl/>
        </w:rPr>
        <w:t xml:space="preserve"> -</w:t>
      </w:r>
      <w:r w:rsidRPr="00B96DF7">
        <w:rPr>
          <w:rFonts w:ascii="David" w:hAnsi="David"/>
          <w:color w:val="000000"/>
          <w:rtl/>
        </w:rPr>
        <w:t xml:space="preserve"> 9 חודשי מאסר לריצוי עבודות שירות</w:t>
      </w:r>
      <w:r>
        <w:rPr>
          <w:rFonts w:ascii="David" w:hAnsi="David" w:hint="cs"/>
          <w:color w:val="000000"/>
          <w:rtl/>
        </w:rPr>
        <w:t>, ו</w:t>
      </w:r>
      <w:r w:rsidRPr="00B96DF7">
        <w:rPr>
          <w:rFonts w:ascii="David" w:hAnsi="David"/>
          <w:color w:val="000000"/>
          <w:rtl/>
        </w:rPr>
        <w:t xml:space="preserve">בית המשפט המחוזי </w:t>
      </w:r>
      <w:r>
        <w:rPr>
          <w:rFonts w:ascii="David" w:hAnsi="David" w:hint="cs"/>
          <w:color w:val="000000"/>
          <w:rtl/>
        </w:rPr>
        <w:t xml:space="preserve">החמיר בעונשו </w:t>
      </w:r>
      <w:r w:rsidRPr="00B96DF7">
        <w:rPr>
          <w:rFonts w:ascii="David" w:hAnsi="David"/>
          <w:color w:val="000000"/>
          <w:rtl/>
        </w:rPr>
        <w:t>והשית על</w:t>
      </w:r>
      <w:r>
        <w:rPr>
          <w:rFonts w:ascii="David" w:hAnsi="David" w:hint="cs"/>
          <w:color w:val="000000"/>
          <w:rtl/>
        </w:rPr>
        <w:t>יו</w:t>
      </w:r>
      <w:r>
        <w:rPr>
          <w:rFonts w:ascii="David" w:hAnsi="David" w:hint="cs"/>
          <w:b/>
          <w:bCs/>
          <w:color w:val="000000"/>
          <w:rtl/>
        </w:rPr>
        <w:t xml:space="preserve"> </w:t>
      </w:r>
      <w:r w:rsidRPr="00B96DF7">
        <w:rPr>
          <w:rFonts w:ascii="David" w:hAnsi="David"/>
          <w:b/>
          <w:bCs/>
          <w:color w:val="000000"/>
          <w:rtl/>
        </w:rPr>
        <w:t>10 חודשי מאסר בפועל</w:t>
      </w:r>
      <w:r w:rsidRPr="00B96DF7">
        <w:rPr>
          <w:rFonts w:ascii="David" w:hAnsi="David"/>
          <w:color w:val="000000"/>
          <w:rtl/>
        </w:rPr>
        <w:t xml:space="preserve">, בקבעו כי הנאשם לא השכיל לאמץ את המסגרת הטיפולית שהועמדה לו על ידי שירות המבחן, כעולה מהתסקיר שהובא בפניו. </w:t>
      </w:r>
      <w:r w:rsidR="00AA620D">
        <w:rPr>
          <w:rFonts w:ascii="David" w:hAnsi="David"/>
          <w:color w:val="000000"/>
          <w:rtl/>
        </w:rPr>
        <w:t xml:space="preserve"> </w:t>
      </w:r>
    </w:p>
    <w:p w14:paraId="66885B28" w14:textId="77777777" w:rsidR="00332FC6" w:rsidRPr="004C5AC6" w:rsidRDefault="00332FC6" w:rsidP="00332FC6">
      <w:pPr>
        <w:spacing w:line="360" w:lineRule="auto"/>
        <w:ind w:left="720" w:right="-851"/>
        <w:jc w:val="both"/>
        <w:rPr>
          <w:rFonts w:ascii="David" w:hAnsi="David"/>
          <w:b/>
          <w:bCs/>
          <w:color w:val="000000"/>
          <w:sz w:val="18"/>
          <w:szCs w:val="18"/>
          <w:rtl/>
        </w:rPr>
      </w:pPr>
    </w:p>
    <w:p w14:paraId="181DEEDE" w14:textId="77777777" w:rsidR="00332FC6" w:rsidRDefault="00332FC6" w:rsidP="00332FC6">
      <w:pPr>
        <w:spacing w:line="360" w:lineRule="auto"/>
        <w:ind w:left="720" w:right="-851"/>
        <w:jc w:val="both"/>
        <w:rPr>
          <w:rFonts w:ascii="David" w:hAnsi="David"/>
          <w:color w:val="000000"/>
          <w:rtl/>
        </w:rPr>
      </w:pPr>
      <w:r>
        <w:rPr>
          <w:rFonts w:ascii="David" w:hAnsi="David" w:hint="cs"/>
          <w:b/>
          <w:bCs/>
          <w:color w:val="000000"/>
          <w:rtl/>
        </w:rPr>
        <w:t>ו</w:t>
      </w:r>
      <w:r w:rsidRPr="00BB0BD5">
        <w:rPr>
          <w:rFonts w:ascii="David" w:hAnsi="David" w:hint="cs"/>
          <w:b/>
          <w:bCs/>
          <w:color w:val="000000"/>
          <w:rtl/>
        </w:rPr>
        <w:t>.</w:t>
      </w:r>
      <w:r w:rsidRPr="00BB0BD5">
        <w:rPr>
          <w:rFonts w:ascii="Calibri" w:hAnsi="Calibri" w:cs="Calibri" w:hint="cs"/>
          <w:color w:val="000000"/>
          <w:rtl/>
        </w:rPr>
        <w:t xml:space="preserve"> </w:t>
      </w:r>
      <w:r w:rsidRPr="00BB0BD5">
        <w:rPr>
          <w:rFonts w:ascii="David" w:hAnsi="David" w:hint="cs"/>
          <w:color w:val="000000"/>
          <w:rtl/>
        </w:rPr>
        <w:t>ב</w:t>
      </w:r>
      <w:hyperlink r:id="rId66" w:history="1">
        <w:r w:rsidR="00AA620D" w:rsidRPr="00AA620D">
          <w:rPr>
            <w:rFonts w:ascii="David" w:hAnsi="David"/>
            <w:color w:val="0000FF"/>
            <w:u w:val="single"/>
            <w:rtl/>
          </w:rPr>
          <w:t>עפ"ג (חי') 52602-12-19</w:t>
        </w:r>
      </w:hyperlink>
      <w:r w:rsidRPr="00BB0BD5">
        <w:rPr>
          <w:rFonts w:ascii="David" w:hAnsi="David" w:hint="cs"/>
          <w:color w:val="000000"/>
          <w:rtl/>
        </w:rPr>
        <w:t xml:space="preserve"> </w:t>
      </w:r>
      <w:r w:rsidRPr="002C268C">
        <w:rPr>
          <w:rFonts w:ascii="David" w:hAnsi="David" w:hint="cs"/>
          <w:b/>
          <w:bCs/>
          <w:color w:val="000000"/>
          <w:rtl/>
        </w:rPr>
        <w:t>מדינת ישראל נ' ריזק</w:t>
      </w:r>
      <w:r w:rsidRPr="00BB0BD5">
        <w:rPr>
          <w:rFonts w:ascii="David" w:hAnsi="David" w:hint="cs"/>
          <w:color w:val="000000"/>
          <w:rtl/>
        </w:rPr>
        <w:t xml:space="preserve"> (27/1/20),</w:t>
      </w:r>
      <w:r w:rsidRPr="00BB0BD5">
        <w:rPr>
          <w:rFonts w:ascii="David" w:hAnsi="David"/>
          <w:color w:val="000000"/>
          <w:rtl/>
        </w:rPr>
        <w:t xml:space="preserve"> מפי כב' השופטים גריל, סעב ושטמר, התקבל ערעור המדינה על קולת העונש שהושת על נאשם </w:t>
      </w:r>
      <w:r>
        <w:rPr>
          <w:rFonts w:ascii="David" w:hAnsi="David" w:hint="cs"/>
          <w:color w:val="000000"/>
          <w:rtl/>
        </w:rPr>
        <w:t xml:space="preserve">שהורשע  </w:t>
      </w:r>
      <w:r w:rsidRPr="00BB0BD5">
        <w:rPr>
          <w:rFonts w:ascii="David" w:hAnsi="David"/>
          <w:color w:val="000000"/>
          <w:rtl/>
        </w:rPr>
        <w:t>על יסוד הודייתו ברכישה והחזקה של</w:t>
      </w:r>
      <w:r w:rsidR="00AA620D">
        <w:rPr>
          <w:rFonts w:ascii="David" w:hAnsi="David"/>
          <w:color w:val="000000"/>
          <w:rtl/>
        </w:rPr>
        <w:t xml:space="preserve"> </w:t>
      </w:r>
      <w:r w:rsidRPr="00BB0BD5">
        <w:rPr>
          <w:rFonts w:ascii="David" w:hAnsi="David"/>
          <w:b/>
          <w:bCs/>
          <w:color w:val="000000"/>
          <w:rtl/>
        </w:rPr>
        <w:t>אקדח</w:t>
      </w:r>
      <w:r w:rsidR="00AA620D">
        <w:rPr>
          <w:rFonts w:ascii="David" w:hAnsi="David"/>
          <w:b/>
          <w:bCs/>
          <w:color w:val="000000"/>
          <w:rtl/>
        </w:rPr>
        <w:t xml:space="preserve"> </w:t>
      </w:r>
      <w:r w:rsidRPr="00BB0BD5">
        <w:rPr>
          <w:rFonts w:ascii="David" w:hAnsi="David"/>
          <w:color w:val="000000"/>
          <w:rtl/>
        </w:rPr>
        <w:t xml:space="preserve">גלוק, טעון במחסנית מלאה כדורים, </w:t>
      </w:r>
      <w:r>
        <w:rPr>
          <w:rFonts w:ascii="David" w:hAnsi="David" w:hint="cs"/>
          <w:color w:val="000000"/>
          <w:rtl/>
        </w:rPr>
        <w:t xml:space="preserve">אשר </w:t>
      </w:r>
      <w:r w:rsidRPr="00BB0BD5">
        <w:rPr>
          <w:rFonts w:ascii="David" w:hAnsi="David"/>
          <w:color w:val="000000"/>
          <w:rtl/>
        </w:rPr>
        <w:t>נתפסו תחת מזרן מיטתו.</w:t>
      </w:r>
      <w:r>
        <w:rPr>
          <w:rFonts w:ascii="David" w:hAnsi="David" w:hint="cs"/>
          <w:color w:val="000000"/>
          <w:rtl/>
        </w:rPr>
        <w:t xml:space="preserve"> בית משפט השלום השית על הנאשם -</w:t>
      </w:r>
      <w:r w:rsidRPr="00BB0BD5">
        <w:rPr>
          <w:rFonts w:ascii="David" w:hAnsi="David"/>
          <w:color w:val="000000"/>
          <w:rtl/>
        </w:rPr>
        <w:t xml:space="preserve"> בן 32 ואב לשניים, נעדר עבר פלילי</w:t>
      </w:r>
      <w:r>
        <w:rPr>
          <w:rFonts w:ascii="David" w:hAnsi="David" w:hint="cs"/>
          <w:color w:val="000000"/>
          <w:rtl/>
        </w:rPr>
        <w:t xml:space="preserve"> - </w:t>
      </w:r>
      <w:r>
        <w:rPr>
          <w:rFonts w:ascii="David" w:hAnsi="David"/>
          <w:color w:val="000000"/>
          <w:rtl/>
        </w:rPr>
        <w:t>7 חודשי מאסר בפועל</w:t>
      </w:r>
      <w:r>
        <w:rPr>
          <w:rFonts w:ascii="David" w:hAnsi="David" w:hint="cs"/>
          <w:color w:val="000000"/>
          <w:rtl/>
        </w:rPr>
        <w:t xml:space="preserve">; </w:t>
      </w:r>
      <w:r w:rsidRPr="00BB0BD5">
        <w:rPr>
          <w:rFonts w:ascii="David" w:hAnsi="David"/>
          <w:color w:val="000000"/>
          <w:rtl/>
        </w:rPr>
        <w:t xml:space="preserve">בית המשפט המחוזי החמיר בעונשו והעמידו על </w:t>
      </w:r>
      <w:r w:rsidRPr="00BB0BD5">
        <w:rPr>
          <w:rFonts w:ascii="David" w:hAnsi="David"/>
          <w:b/>
          <w:bCs/>
          <w:color w:val="000000"/>
          <w:rtl/>
        </w:rPr>
        <w:t>10 חודשי מאסר בפועל</w:t>
      </w:r>
      <w:r w:rsidRPr="00BB0BD5">
        <w:rPr>
          <w:rFonts w:ascii="David" w:hAnsi="David"/>
          <w:color w:val="000000"/>
          <w:rtl/>
        </w:rPr>
        <w:t>, תוך הדגשה כי ערכאת הערעור אינה ממצה את הדין עם הנאשם.</w:t>
      </w:r>
    </w:p>
    <w:p w14:paraId="4F616C40" w14:textId="77777777" w:rsidR="00332FC6" w:rsidRPr="00770E25" w:rsidRDefault="00332FC6" w:rsidP="00332FC6">
      <w:pPr>
        <w:spacing w:line="360" w:lineRule="auto"/>
        <w:ind w:left="720" w:right="-851"/>
        <w:jc w:val="both"/>
        <w:rPr>
          <w:rFonts w:ascii="David" w:hAnsi="David"/>
          <w:color w:val="000000"/>
          <w:sz w:val="16"/>
          <w:szCs w:val="16"/>
          <w:rtl/>
        </w:rPr>
      </w:pPr>
    </w:p>
    <w:p w14:paraId="6782B687" w14:textId="77777777" w:rsidR="00332FC6" w:rsidRDefault="00332FC6" w:rsidP="00332FC6">
      <w:pPr>
        <w:spacing w:line="360" w:lineRule="auto"/>
        <w:ind w:left="720" w:right="-851"/>
        <w:jc w:val="both"/>
        <w:rPr>
          <w:rFonts w:ascii="David" w:hAnsi="David"/>
          <w:rtl/>
        </w:rPr>
      </w:pPr>
      <w:r>
        <w:rPr>
          <w:rFonts w:ascii="David" w:hAnsi="David" w:hint="cs"/>
          <w:b/>
          <w:bCs/>
          <w:rtl/>
        </w:rPr>
        <w:t>ז</w:t>
      </w:r>
      <w:r w:rsidRPr="00B96DF7">
        <w:rPr>
          <w:rFonts w:ascii="David" w:hAnsi="David"/>
          <w:b/>
          <w:bCs/>
          <w:rtl/>
        </w:rPr>
        <w:t>.</w:t>
      </w:r>
      <w:r w:rsidRPr="00B96DF7">
        <w:rPr>
          <w:rFonts w:ascii="David" w:hAnsi="David"/>
          <w:rtl/>
        </w:rPr>
        <w:t xml:space="preserve"> ב</w:t>
      </w:r>
      <w:hyperlink r:id="rId67" w:history="1">
        <w:r w:rsidR="00AA620D" w:rsidRPr="00AA620D">
          <w:rPr>
            <w:rFonts w:ascii="David" w:hAnsi="David"/>
            <w:color w:val="0000FF"/>
            <w:u w:val="single"/>
            <w:rtl/>
          </w:rPr>
          <w:t>ת"פ (מחוזי ב"ש) 54607-07-19</w:t>
        </w:r>
      </w:hyperlink>
      <w:r w:rsidRPr="00B96DF7">
        <w:rPr>
          <w:rFonts w:ascii="David" w:hAnsi="David"/>
          <w:rtl/>
        </w:rPr>
        <w:t xml:space="preserve"> </w:t>
      </w:r>
      <w:r w:rsidRPr="00B96DF7">
        <w:rPr>
          <w:rFonts w:ascii="David" w:hAnsi="David"/>
          <w:b/>
          <w:bCs/>
          <w:rtl/>
        </w:rPr>
        <w:t>מדינת ישראל נ' ג'בור</w:t>
      </w:r>
      <w:r w:rsidRPr="00B96DF7">
        <w:rPr>
          <w:rFonts w:ascii="David" w:hAnsi="David"/>
          <w:rtl/>
        </w:rPr>
        <w:t xml:space="preserve"> (12/1/20), מפי כב' הש' ליבדרו, הורשע הנאשם על יסוד הודייתו </w:t>
      </w:r>
      <w:r w:rsidRPr="00B96DF7">
        <w:rPr>
          <w:rFonts w:ascii="David" w:hAnsi="David"/>
          <w:b/>
          <w:bCs/>
          <w:rtl/>
        </w:rPr>
        <w:t>בעבירה של החזקת נשק ואביזר נשק,</w:t>
      </w:r>
      <w:r w:rsidRPr="00B96DF7">
        <w:rPr>
          <w:rFonts w:ascii="David" w:hAnsi="David"/>
          <w:rtl/>
        </w:rPr>
        <w:t xml:space="preserve"> לאחר שהחזיק במושב האחורי של רכבו נשק מ</w:t>
      </w:r>
      <w:r w:rsidRPr="00B96DF7">
        <w:rPr>
          <w:rFonts w:ascii="David" w:hAnsi="David"/>
          <w:b/>
          <w:bCs/>
          <w:rtl/>
        </w:rPr>
        <w:t xml:space="preserve">סוג </w:t>
      </w:r>
      <w:r w:rsidRPr="00896B00">
        <w:rPr>
          <w:rFonts w:ascii="David" w:hAnsi="David"/>
          <w:b/>
          <w:bCs/>
          <w:sz w:val="20"/>
          <w:szCs w:val="20"/>
        </w:rPr>
        <w:t>M</w:t>
      </w:r>
      <w:r w:rsidRPr="00B96DF7">
        <w:rPr>
          <w:rFonts w:ascii="David" w:hAnsi="David"/>
          <w:b/>
          <w:bCs/>
        </w:rPr>
        <w:t>16</w:t>
      </w:r>
      <w:r w:rsidRPr="00B96DF7">
        <w:rPr>
          <w:rFonts w:ascii="David" w:hAnsi="David"/>
          <w:b/>
          <w:bCs/>
          <w:rtl/>
        </w:rPr>
        <w:t xml:space="preserve"> ומחסנית ריקה, </w:t>
      </w:r>
      <w:r w:rsidRPr="00B96DF7">
        <w:rPr>
          <w:rFonts w:ascii="David" w:hAnsi="David"/>
          <w:rtl/>
        </w:rPr>
        <w:t xml:space="preserve">עטופים במגבת ומונחים בתוך שקית שהוחזקה בתוך מזרון מגולגל. בית המשפט המחוזי קבע מתחם ענישה </w:t>
      </w:r>
      <w:r w:rsidRPr="00B96DF7">
        <w:rPr>
          <w:rFonts w:ascii="David" w:hAnsi="David"/>
          <w:b/>
          <w:bCs/>
          <w:rtl/>
        </w:rPr>
        <w:t>הנע בין 20 ל- 30 חודשי מאסר</w:t>
      </w:r>
      <w:r w:rsidRPr="00B96DF7">
        <w:rPr>
          <w:rFonts w:ascii="David" w:hAnsi="David"/>
          <w:rtl/>
        </w:rPr>
        <w:t xml:space="preserve"> בפועל, והשית על הנאשם - בן 24, נשוי ואב לפעוטה, בעל עבר פלילי, לרבות מאסר מותנה בר הפעלה, אשר שירות המבחן המליץ להשית עליו עונש מוחשי - </w:t>
      </w:r>
      <w:r w:rsidRPr="00B96DF7">
        <w:rPr>
          <w:rFonts w:ascii="David" w:hAnsi="David"/>
          <w:b/>
          <w:bCs/>
          <w:rtl/>
        </w:rPr>
        <w:t>22 חודשי מאסר בפועל</w:t>
      </w:r>
      <w:r w:rsidRPr="00B96DF7">
        <w:rPr>
          <w:rFonts w:ascii="David" w:hAnsi="David"/>
          <w:rtl/>
        </w:rPr>
        <w:t xml:space="preserve">. </w:t>
      </w:r>
      <w:r>
        <w:rPr>
          <w:rFonts w:ascii="David" w:hAnsi="David" w:hint="cs"/>
          <w:rtl/>
        </w:rPr>
        <w:t xml:space="preserve">כן </w:t>
      </w:r>
      <w:r w:rsidRPr="00B96DF7">
        <w:rPr>
          <w:rFonts w:ascii="David" w:hAnsi="David"/>
          <w:rtl/>
        </w:rPr>
        <w:t xml:space="preserve">הורה על הפעלת המאסר המותנה בן 4 חודשים, מחציתו בחופף ומחציתו במצטבר, כך שהנאשם נידון </w:t>
      </w:r>
      <w:r w:rsidRPr="00A66674">
        <w:rPr>
          <w:rFonts w:ascii="David" w:hAnsi="David"/>
          <w:rtl/>
        </w:rPr>
        <w:t>ל- 24 חודשי מאסר בפועל, לצד עונשים נלווים.</w:t>
      </w:r>
    </w:p>
    <w:p w14:paraId="1CA14CBC" w14:textId="77777777" w:rsidR="00332FC6" w:rsidRPr="00770E25" w:rsidRDefault="00332FC6" w:rsidP="00332FC6">
      <w:pPr>
        <w:spacing w:line="360" w:lineRule="auto"/>
        <w:ind w:left="720" w:right="-851"/>
        <w:jc w:val="both"/>
        <w:rPr>
          <w:rFonts w:ascii="David" w:hAnsi="David"/>
          <w:b/>
          <w:bCs/>
          <w:sz w:val="16"/>
          <w:szCs w:val="16"/>
          <w:rtl/>
        </w:rPr>
      </w:pPr>
    </w:p>
    <w:p w14:paraId="73098D27" w14:textId="77777777" w:rsidR="00332FC6" w:rsidRDefault="00332FC6" w:rsidP="00332FC6">
      <w:pPr>
        <w:spacing w:line="360" w:lineRule="auto"/>
        <w:ind w:left="720" w:right="-851"/>
        <w:jc w:val="both"/>
        <w:rPr>
          <w:rFonts w:ascii="David" w:hAnsi="David"/>
          <w:rtl/>
        </w:rPr>
      </w:pPr>
      <w:r>
        <w:rPr>
          <w:rFonts w:ascii="David" w:hAnsi="David" w:hint="cs"/>
          <w:b/>
          <w:bCs/>
          <w:rtl/>
        </w:rPr>
        <w:t>ח</w:t>
      </w:r>
      <w:r w:rsidRPr="002C268C">
        <w:rPr>
          <w:rFonts w:ascii="David" w:hAnsi="David"/>
          <w:b/>
          <w:bCs/>
          <w:rtl/>
        </w:rPr>
        <w:t>.</w:t>
      </w:r>
      <w:r>
        <w:rPr>
          <w:rFonts w:ascii="David" w:hAnsi="David" w:hint="cs"/>
          <w:b/>
          <w:bCs/>
          <w:rtl/>
        </w:rPr>
        <w:t xml:space="preserve"> </w:t>
      </w:r>
      <w:r w:rsidRPr="009F402D">
        <w:rPr>
          <w:rFonts w:ascii="David" w:hAnsi="David"/>
          <w:rtl/>
        </w:rPr>
        <w:t>ב</w:t>
      </w:r>
      <w:hyperlink r:id="rId68" w:history="1">
        <w:r w:rsidR="00AA620D" w:rsidRPr="00AA620D">
          <w:rPr>
            <w:rFonts w:ascii="David" w:hAnsi="David"/>
            <w:color w:val="0000FF"/>
            <w:u w:val="single"/>
            <w:rtl/>
          </w:rPr>
          <w:t>ת"פ (מחוזי חי') 68389-07-20</w:t>
        </w:r>
      </w:hyperlink>
      <w:r w:rsidRPr="002C268C">
        <w:rPr>
          <w:rFonts w:ascii="David" w:hAnsi="David"/>
          <w:b/>
          <w:bCs/>
          <w:rtl/>
        </w:rPr>
        <w:t xml:space="preserve"> מדינת ישראל נ' ח'אלדי </w:t>
      </w:r>
      <w:r w:rsidRPr="002C268C">
        <w:rPr>
          <w:rFonts w:ascii="David" w:hAnsi="David"/>
          <w:rtl/>
        </w:rPr>
        <w:t xml:space="preserve">(23/2/21), מפי מותב זה, הורשע נאשם על יסוד הודייתו בעבירות של </w:t>
      </w:r>
      <w:r w:rsidRPr="002C268C">
        <w:rPr>
          <w:rFonts w:ascii="David" w:hAnsi="David"/>
          <w:b/>
          <w:bCs/>
          <w:rtl/>
        </w:rPr>
        <w:t>החזקה ונשיאת נשק</w:t>
      </w:r>
      <w:r w:rsidRPr="002C268C">
        <w:rPr>
          <w:rFonts w:ascii="David" w:hAnsi="David"/>
          <w:rtl/>
        </w:rPr>
        <w:t xml:space="preserve"> ותחמושת והחזקת תחמושת. באותו מקרה החזיק הנאשם ונשא על גופו </w:t>
      </w:r>
      <w:r>
        <w:rPr>
          <w:rFonts w:ascii="David" w:hAnsi="David"/>
          <w:b/>
          <w:bCs/>
          <w:rtl/>
        </w:rPr>
        <w:t>אקדח מסוג גלוק</w:t>
      </w:r>
      <w:r>
        <w:rPr>
          <w:rFonts w:ascii="David" w:hAnsi="David" w:hint="cs"/>
          <w:b/>
          <w:bCs/>
          <w:rtl/>
        </w:rPr>
        <w:t xml:space="preserve">, </w:t>
      </w:r>
      <w:r w:rsidRPr="002C268C">
        <w:rPr>
          <w:rFonts w:ascii="David" w:hAnsi="David"/>
          <w:rtl/>
        </w:rPr>
        <w:t xml:space="preserve">טעון במחסנית מלאה ב- 12 כדורים וכן 4 כדורים נוספים מכיס מכנסיו, </w:t>
      </w:r>
      <w:r>
        <w:rPr>
          <w:rFonts w:ascii="David" w:hAnsi="David" w:hint="cs"/>
          <w:rtl/>
        </w:rPr>
        <w:t>ב</w:t>
      </w:r>
      <w:r w:rsidRPr="002C268C">
        <w:rPr>
          <w:rFonts w:ascii="David" w:hAnsi="David"/>
          <w:rtl/>
        </w:rPr>
        <w:t>שטח הסמוך לבית משפחתו בכפר, וסמוך להתקהלות של תושבי הכפר</w:t>
      </w:r>
      <w:r>
        <w:rPr>
          <w:rFonts w:ascii="David" w:hAnsi="David" w:hint="cs"/>
          <w:rtl/>
        </w:rPr>
        <w:t xml:space="preserve">; זאת, </w:t>
      </w:r>
      <w:r w:rsidRPr="002C268C">
        <w:rPr>
          <w:rFonts w:ascii="David" w:hAnsi="David"/>
          <w:rtl/>
        </w:rPr>
        <w:t xml:space="preserve">על רקע סכסוך שנתגלע בין משפחתו למשפחה אחרת בכפר, שבעטיו קופדו חייו של בן המשפחה היריבה. מתחם </w:t>
      </w:r>
      <w:r>
        <w:rPr>
          <w:rFonts w:ascii="David" w:hAnsi="David" w:hint="cs"/>
          <w:rtl/>
        </w:rPr>
        <w:t>העונש ההולם</w:t>
      </w:r>
      <w:r w:rsidRPr="002C268C">
        <w:rPr>
          <w:rFonts w:ascii="David" w:hAnsi="David"/>
          <w:rtl/>
        </w:rPr>
        <w:t xml:space="preserve"> הועמד על טווח ש</w:t>
      </w:r>
      <w:r w:rsidRPr="002C268C">
        <w:rPr>
          <w:rFonts w:ascii="David" w:hAnsi="David"/>
          <w:b/>
          <w:bCs/>
          <w:rtl/>
        </w:rPr>
        <w:t xml:space="preserve">בין 15 ל- 40 חודשי מאסר, </w:t>
      </w:r>
      <w:r w:rsidRPr="00770E25">
        <w:rPr>
          <w:rFonts w:ascii="David" w:hAnsi="David"/>
          <w:rtl/>
        </w:rPr>
        <w:t>ועל הנאשם</w:t>
      </w:r>
      <w:r>
        <w:rPr>
          <w:rFonts w:ascii="David" w:hAnsi="David" w:hint="cs"/>
          <w:rtl/>
        </w:rPr>
        <w:t xml:space="preserve"> </w:t>
      </w:r>
      <w:r w:rsidRPr="002C268C">
        <w:rPr>
          <w:rFonts w:ascii="David" w:hAnsi="David"/>
          <w:rtl/>
        </w:rPr>
        <w:t>-</w:t>
      </w:r>
      <w:r w:rsidR="00AA620D">
        <w:rPr>
          <w:rFonts w:ascii="David" w:hAnsi="David"/>
          <w:rtl/>
        </w:rPr>
        <w:t xml:space="preserve"> </w:t>
      </w:r>
      <w:r w:rsidRPr="002C268C">
        <w:rPr>
          <w:rFonts w:ascii="David" w:hAnsi="David"/>
          <w:rtl/>
        </w:rPr>
        <w:t>בן 24 ללא הרשעות קודמות -</w:t>
      </w:r>
      <w:r>
        <w:rPr>
          <w:rFonts w:ascii="David" w:hAnsi="David" w:hint="cs"/>
          <w:rtl/>
        </w:rPr>
        <w:t xml:space="preserve"> הושתו</w:t>
      </w:r>
      <w:r w:rsidRPr="002C268C">
        <w:rPr>
          <w:rFonts w:ascii="David" w:hAnsi="David"/>
          <w:b/>
          <w:bCs/>
          <w:rtl/>
        </w:rPr>
        <w:t xml:space="preserve"> 15 חודשי מאסר בפועל</w:t>
      </w:r>
      <w:r w:rsidRPr="002C268C">
        <w:rPr>
          <w:rFonts w:ascii="David" w:hAnsi="David"/>
          <w:rtl/>
        </w:rPr>
        <w:t xml:space="preserve"> ועונשים נלווים; זאת בהתחשב בנסיבותיו החריגות של הנאשם - הירצחו של אביו לאחר מעצרו בעקבות הסכסוך בין המשפחות, והעובדה כי השתלב בטיפול בכלא. </w:t>
      </w:r>
    </w:p>
    <w:p w14:paraId="50790E99" w14:textId="77777777" w:rsidR="00332FC6" w:rsidRPr="00C51B4E" w:rsidRDefault="00332FC6" w:rsidP="00332FC6">
      <w:pPr>
        <w:spacing w:line="360" w:lineRule="auto"/>
        <w:ind w:left="720" w:right="-851"/>
        <w:jc w:val="both"/>
        <w:rPr>
          <w:rFonts w:ascii="David" w:hAnsi="David"/>
          <w:sz w:val="8"/>
          <w:szCs w:val="8"/>
          <w:rtl/>
        </w:rPr>
      </w:pPr>
    </w:p>
    <w:p w14:paraId="4F31E01E" w14:textId="77777777" w:rsidR="00332FC6" w:rsidRDefault="00332FC6" w:rsidP="00332FC6">
      <w:pPr>
        <w:spacing w:line="360" w:lineRule="auto"/>
        <w:ind w:left="720" w:right="-851"/>
        <w:jc w:val="both"/>
        <w:rPr>
          <w:rFonts w:ascii="David" w:hAnsi="David"/>
          <w:b/>
          <w:bCs/>
          <w:rtl/>
        </w:rPr>
      </w:pPr>
      <w:r>
        <w:rPr>
          <w:rFonts w:ascii="David" w:hAnsi="David" w:hint="cs"/>
          <w:b/>
          <w:bCs/>
          <w:color w:val="000000"/>
          <w:rtl/>
        </w:rPr>
        <w:t>ט</w:t>
      </w:r>
      <w:r w:rsidRPr="00F038B1">
        <w:rPr>
          <w:rFonts w:ascii="David" w:hAnsi="David" w:hint="cs"/>
          <w:b/>
          <w:bCs/>
          <w:color w:val="000000"/>
          <w:rtl/>
        </w:rPr>
        <w:t>.</w:t>
      </w:r>
      <w:r w:rsidRPr="00BB0BD5">
        <w:rPr>
          <w:rFonts w:ascii="David" w:hAnsi="David"/>
          <w:color w:val="000000"/>
          <w:rtl/>
        </w:rPr>
        <w:t xml:space="preserve"> </w:t>
      </w:r>
      <w:r>
        <w:rPr>
          <w:rFonts w:ascii="David" w:hAnsi="David" w:hint="cs"/>
          <w:color w:val="000000"/>
          <w:rtl/>
        </w:rPr>
        <w:t>ב</w:t>
      </w:r>
      <w:hyperlink r:id="rId69" w:history="1">
        <w:r w:rsidR="00AA620D" w:rsidRPr="00AA620D">
          <w:rPr>
            <w:rFonts w:ascii="David" w:hAnsi="David"/>
            <w:color w:val="0000FF"/>
            <w:u w:val="single"/>
            <w:rtl/>
          </w:rPr>
          <w:t>ת"פ (מחוזי ב"ש) 56739-09-20</w:t>
        </w:r>
      </w:hyperlink>
      <w:r w:rsidRPr="00BB0BD5">
        <w:rPr>
          <w:rFonts w:ascii="David" w:hAnsi="David"/>
          <w:color w:val="000000"/>
          <w:rtl/>
        </w:rPr>
        <w:t xml:space="preserve"> </w:t>
      </w:r>
      <w:r w:rsidRPr="00BB0BD5">
        <w:rPr>
          <w:rFonts w:ascii="David" w:hAnsi="David"/>
          <w:b/>
          <w:bCs/>
          <w:color w:val="000000"/>
          <w:rtl/>
        </w:rPr>
        <w:t>מדינת ישראל נ' גדיפי</w:t>
      </w:r>
      <w:r w:rsidRPr="00BB0BD5">
        <w:rPr>
          <w:rFonts w:ascii="David" w:hAnsi="David"/>
          <w:color w:val="000000"/>
          <w:rtl/>
        </w:rPr>
        <w:t xml:space="preserve"> (6/5/21), הורשע הנאשם על יסוד הודייתו ב</w:t>
      </w:r>
      <w:r w:rsidRPr="00A66674">
        <w:rPr>
          <w:rFonts w:ascii="David" w:hAnsi="David"/>
          <w:b/>
          <w:bCs/>
          <w:color w:val="000000"/>
          <w:rtl/>
        </w:rPr>
        <w:t xml:space="preserve">עבירות בנשק לפי סעיף </w:t>
      </w:r>
      <w:hyperlink r:id="rId70" w:history="1">
        <w:r w:rsidR="00716F02" w:rsidRPr="00716F02">
          <w:rPr>
            <w:rStyle w:val="Hyperlink"/>
            <w:rFonts w:ascii="David" w:hAnsi="David"/>
            <w:b/>
            <w:bCs/>
            <w:rtl/>
          </w:rPr>
          <w:t>144 (א)</w:t>
        </w:r>
      </w:hyperlink>
      <w:r w:rsidRPr="00A66674">
        <w:rPr>
          <w:rFonts w:ascii="David" w:hAnsi="David"/>
          <w:b/>
          <w:bCs/>
          <w:color w:val="000000"/>
          <w:rtl/>
        </w:rPr>
        <w:t xml:space="preserve"> רישא וסיפא</w:t>
      </w:r>
      <w:r w:rsidRPr="00BB0BD5">
        <w:rPr>
          <w:rFonts w:ascii="David" w:hAnsi="David"/>
          <w:color w:val="000000"/>
          <w:rtl/>
        </w:rPr>
        <w:t xml:space="preserve"> ל</w:t>
      </w:r>
      <w:hyperlink r:id="rId71" w:history="1">
        <w:r w:rsidR="00AA620D" w:rsidRPr="00AA620D">
          <w:rPr>
            <w:rFonts w:ascii="David" w:hAnsi="David"/>
            <w:color w:val="0000FF"/>
            <w:u w:val="single"/>
            <w:rtl/>
          </w:rPr>
          <w:t>חוק העונשין</w:t>
        </w:r>
      </w:hyperlink>
      <w:r w:rsidRPr="00BB0BD5">
        <w:rPr>
          <w:rFonts w:ascii="David" w:hAnsi="David"/>
          <w:color w:val="000000"/>
          <w:rtl/>
        </w:rPr>
        <w:t xml:space="preserve"> ובעבירה של </w:t>
      </w:r>
      <w:r w:rsidRPr="00A66674">
        <w:rPr>
          <w:rFonts w:ascii="David" w:hAnsi="David"/>
          <w:b/>
          <w:bCs/>
          <w:color w:val="000000"/>
          <w:rtl/>
        </w:rPr>
        <w:t>שיבוש מהלכי משפט</w:t>
      </w:r>
      <w:r w:rsidRPr="00BB0BD5">
        <w:rPr>
          <w:rFonts w:ascii="David" w:hAnsi="David"/>
          <w:color w:val="000000"/>
          <w:rtl/>
        </w:rPr>
        <w:t xml:space="preserve">. הנאשם ישב במסעדה בגוש שגב כשהוא מחזיק במזוודה ובה אקדח </w:t>
      </w:r>
      <w:r w:rsidRPr="00444DF6">
        <w:rPr>
          <w:rFonts w:ascii="David" w:hAnsi="David"/>
          <w:b/>
          <w:bCs/>
          <w:color w:val="000000"/>
          <w:rtl/>
        </w:rPr>
        <w:t>9 מ"מ חצי אוטומטי, 3 מחסניות, וקופסה ובה 37 כדורי תחמושת</w:t>
      </w:r>
      <w:r w:rsidRPr="00BB0BD5">
        <w:rPr>
          <w:rFonts w:ascii="David" w:hAnsi="David"/>
          <w:color w:val="000000"/>
          <w:rtl/>
        </w:rPr>
        <w:t xml:space="preserve">. </w:t>
      </w:r>
      <w:r>
        <w:rPr>
          <w:rFonts w:ascii="David" w:hAnsi="David" w:hint="cs"/>
          <w:rtl/>
        </w:rPr>
        <w:t>לאחר ש</w:t>
      </w:r>
      <w:r w:rsidRPr="00BB0BD5">
        <w:rPr>
          <w:rFonts w:ascii="David" w:hAnsi="David"/>
          <w:rtl/>
        </w:rPr>
        <w:t>יצא מהמסעדה כשהמזוודה בידו</w:t>
      </w:r>
      <w:r>
        <w:rPr>
          <w:rFonts w:ascii="David" w:hAnsi="David" w:hint="cs"/>
          <w:rtl/>
        </w:rPr>
        <w:t xml:space="preserve">, </w:t>
      </w:r>
      <w:r w:rsidRPr="00BB0BD5">
        <w:rPr>
          <w:rFonts w:ascii="David" w:hAnsi="David"/>
          <w:rtl/>
        </w:rPr>
        <w:t>שוטרים הגיעו למקום כדי לעכבו, הזדהו בפניו והורו לו לעצור, ובתגובה הוא השליך את המזוודה על הקרקע</w:t>
      </w:r>
      <w:r>
        <w:rPr>
          <w:rFonts w:ascii="David" w:hAnsi="David" w:hint="cs"/>
          <w:rtl/>
        </w:rPr>
        <w:t>.</w:t>
      </w:r>
      <w:r w:rsidRPr="00BB0BD5">
        <w:rPr>
          <w:rFonts w:ascii="David" w:hAnsi="David"/>
          <w:rtl/>
        </w:rPr>
        <w:t xml:space="preserve"> בית המשפט המחוזי קבע מתחם הנע בין הנע בין</w:t>
      </w:r>
      <w:r w:rsidRPr="00444DF6">
        <w:rPr>
          <w:rFonts w:ascii="David" w:hAnsi="David"/>
          <w:b/>
          <w:bCs/>
          <w:rtl/>
        </w:rPr>
        <w:t xml:space="preserve"> 18 ל- 36 חודשי מאסר</w:t>
      </w:r>
      <w:r w:rsidRPr="00BB0BD5">
        <w:rPr>
          <w:rFonts w:ascii="David" w:hAnsi="David"/>
          <w:rtl/>
        </w:rPr>
        <w:t xml:space="preserve">, והשית על הנאשם </w:t>
      </w:r>
      <w:r w:rsidRPr="00BB0BD5">
        <w:rPr>
          <w:rFonts w:ascii="David" w:hAnsi="David"/>
          <w:b/>
          <w:bCs/>
          <w:rtl/>
        </w:rPr>
        <w:t>24 חודשי מאסר בפועל</w:t>
      </w:r>
      <w:r>
        <w:rPr>
          <w:rFonts w:ascii="David" w:hAnsi="David" w:hint="cs"/>
          <w:rtl/>
        </w:rPr>
        <w:t xml:space="preserve"> ו</w:t>
      </w:r>
      <w:r w:rsidRPr="00BB0BD5">
        <w:rPr>
          <w:rFonts w:ascii="David" w:hAnsi="David"/>
          <w:rtl/>
        </w:rPr>
        <w:t>מאסר על תנאי.</w:t>
      </w:r>
    </w:p>
    <w:p w14:paraId="476FC540" w14:textId="77777777" w:rsidR="00332FC6" w:rsidRPr="00EF5D55" w:rsidRDefault="00332FC6" w:rsidP="00332FC6">
      <w:pPr>
        <w:spacing w:line="360" w:lineRule="auto"/>
        <w:ind w:left="720" w:right="-851"/>
        <w:jc w:val="both"/>
        <w:rPr>
          <w:rFonts w:ascii="David" w:hAnsi="David"/>
          <w:rtl/>
        </w:rPr>
      </w:pPr>
      <w:r w:rsidRPr="00EF5D55">
        <w:rPr>
          <w:rFonts w:ascii="David" w:hAnsi="David" w:hint="cs"/>
          <w:rtl/>
        </w:rPr>
        <w:t>ב</w:t>
      </w:r>
      <w:hyperlink r:id="rId72" w:history="1">
        <w:r w:rsidR="00AA620D" w:rsidRPr="00AA620D">
          <w:rPr>
            <w:rFonts w:ascii="David" w:hAnsi="David"/>
            <w:color w:val="0000FF"/>
            <w:u w:val="single"/>
            <w:rtl/>
          </w:rPr>
          <w:t>ע"פ 147/21</w:t>
        </w:r>
      </w:hyperlink>
      <w:r w:rsidR="00AA620D">
        <w:rPr>
          <w:rFonts w:ascii="David" w:hAnsi="David"/>
          <w:rtl/>
        </w:rPr>
        <w:t xml:space="preserve"> </w:t>
      </w:r>
      <w:r w:rsidRPr="00EF5D55">
        <w:rPr>
          <w:rFonts w:ascii="David" w:hAnsi="David"/>
          <w:b/>
          <w:bCs/>
          <w:rtl/>
        </w:rPr>
        <w:t>מדינת ישראל נ' ביטון</w:t>
      </w:r>
      <w:r w:rsidR="00AA620D">
        <w:rPr>
          <w:rFonts w:ascii="David" w:hAnsi="David"/>
          <w:rtl/>
        </w:rPr>
        <w:t xml:space="preserve"> </w:t>
      </w:r>
      <w:r w:rsidRPr="00EF5D55">
        <w:rPr>
          <w:rFonts w:ascii="David" w:hAnsi="David"/>
          <w:rtl/>
        </w:rPr>
        <w:t>(14/2/21), מפי כב' הש' שטיין, נקבע</w:t>
      </w:r>
      <w:r w:rsidRPr="00EF5D55">
        <w:rPr>
          <w:rFonts w:ascii="David" w:hAnsi="David" w:hint="cs"/>
          <w:rtl/>
        </w:rPr>
        <w:t xml:space="preserve"> כדלהלן</w:t>
      </w:r>
      <w:r w:rsidRPr="00EF5D55">
        <w:rPr>
          <w:rFonts w:ascii="David" w:hAnsi="David"/>
          <w:rtl/>
        </w:rPr>
        <w:t>:</w:t>
      </w:r>
    </w:p>
    <w:p w14:paraId="25EF06BD" w14:textId="77777777" w:rsidR="00332FC6" w:rsidRPr="001E2F30" w:rsidRDefault="00332FC6" w:rsidP="00332FC6">
      <w:pPr>
        <w:spacing w:line="360" w:lineRule="auto"/>
        <w:ind w:left="720" w:right="-851"/>
        <w:jc w:val="both"/>
        <w:rPr>
          <w:rFonts w:ascii="Miriam" w:hAnsi="Miriam" w:cs="Miriam"/>
          <w:color w:val="000000"/>
          <w:sz w:val="5"/>
          <w:szCs w:val="5"/>
          <w:highlight w:val="yellow"/>
          <w:rtl/>
        </w:rPr>
      </w:pPr>
    </w:p>
    <w:p w14:paraId="5DE23602" w14:textId="77777777" w:rsidR="00332FC6" w:rsidRPr="00EF5D55" w:rsidRDefault="00332FC6" w:rsidP="00332FC6">
      <w:pPr>
        <w:spacing w:line="360" w:lineRule="auto"/>
        <w:ind w:left="1440" w:right="-851"/>
        <w:jc w:val="both"/>
        <w:rPr>
          <w:rFonts w:ascii="Arial" w:hAnsi="Arial" w:cs="Arial"/>
          <w:color w:val="000000"/>
          <w:sz w:val="22"/>
          <w:szCs w:val="22"/>
          <w:u w:val="single"/>
          <w:rtl/>
        </w:rPr>
      </w:pPr>
      <w:r w:rsidRPr="00EF5D55">
        <w:rPr>
          <w:rFonts w:ascii="Arial" w:hAnsi="Arial" w:cs="Arial"/>
          <w:color w:val="000000"/>
          <w:sz w:val="22"/>
          <w:szCs w:val="22"/>
          <w:rtl/>
        </w:rPr>
        <w:t xml:space="preserve">"ואין זה מקרי שעצם הרכישה או ההחזקה של כלי נשק בלא רשות על-פי דין להחזקתו גוררת אחריה עונש מרבי של שבע שנות מאסר, כאמור </w:t>
      </w:r>
      <w:hyperlink r:id="rId73" w:history="1">
        <w:r w:rsidR="00716F02" w:rsidRPr="00716F02">
          <w:rPr>
            <w:rStyle w:val="Hyperlink"/>
            <w:rFonts w:ascii="Arial" w:hAnsi="Arial" w:cs="Arial"/>
            <w:sz w:val="22"/>
            <w:szCs w:val="22"/>
            <w:rtl/>
          </w:rPr>
          <w:t>בסעיף 144(א)</w:t>
        </w:r>
      </w:hyperlink>
      <w:r w:rsidRPr="00EF5D55">
        <w:rPr>
          <w:rFonts w:ascii="Arial" w:hAnsi="Arial" w:cs="Arial"/>
          <w:color w:val="000000"/>
          <w:sz w:val="22"/>
          <w:szCs w:val="22"/>
          <w:rtl/>
        </w:rPr>
        <w:t xml:space="preserve"> </w:t>
      </w:r>
      <w:r w:rsidRPr="00EF5D55">
        <w:rPr>
          <w:rFonts w:ascii="Arial" w:hAnsi="Arial" w:cs="Arial" w:hint="cs"/>
          <w:color w:val="000000"/>
          <w:sz w:val="22"/>
          <w:szCs w:val="22"/>
          <w:rtl/>
        </w:rPr>
        <w:t>ל</w:t>
      </w:r>
      <w:hyperlink r:id="rId74" w:history="1">
        <w:r w:rsidR="00AA620D" w:rsidRPr="00AA620D">
          <w:rPr>
            <w:rFonts w:ascii="Arial" w:hAnsi="Arial" w:cs="Arial"/>
            <w:color w:val="0000FF"/>
            <w:sz w:val="22"/>
            <w:szCs w:val="22"/>
            <w:u w:val="single"/>
            <w:rtl/>
          </w:rPr>
          <w:t>חוק העונשין</w:t>
        </w:r>
      </w:hyperlink>
      <w:r w:rsidRPr="00EF5D55">
        <w:rPr>
          <w:rFonts w:ascii="Arial" w:hAnsi="Arial" w:cs="Arial"/>
          <w:color w:val="000000"/>
          <w:sz w:val="22"/>
          <w:szCs w:val="22"/>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w:t>
      </w:r>
    </w:p>
    <w:p w14:paraId="4A3ED127" w14:textId="77777777" w:rsidR="00332FC6" w:rsidRPr="00EF5D55" w:rsidRDefault="00332FC6" w:rsidP="00332FC6">
      <w:pPr>
        <w:spacing w:line="360" w:lineRule="auto"/>
        <w:ind w:left="1440" w:right="-851"/>
        <w:jc w:val="both"/>
        <w:rPr>
          <w:rFonts w:ascii="Arial" w:hAnsi="Arial" w:cs="Arial"/>
          <w:color w:val="000000"/>
          <w:sz w:val="12"/>
          <w:szCs w:val="12"/>
          <w:u w:val="single"/>
          <w:rtl/>
        </w:rPr>
      </w:pPr>
    </w:p>
    <w:p w14:paraId="66EAAA9E" w14:textId="77777777" w:rsidR="00332FC6" w:rsidRPr="00EF5D55" w:rsidRDefault="00332FC6" w:rsidP="00332FC6">
      <w:pPr>
        <w:spacing w:line="360" w:lineRule="auto"/>
        <w:ind w:left="1440" w:right="-851"/>
        <w:jc w:val="both"/>
        <w:rPr>
          <w:rFonts w:ascii="Arial" w:hAnsi="Arial" w:cs="Arial"/>
          <w:color w:val="000000"/>
          <w:rtl/>
        </w:rPr>
      </w:pPr>
      <w:r w:rsidRPr="00EF5D55">
        <w:rPr>
          <w:rFonts w:ascii="Arial" w:hAnsi="Arial" w:cs="Arial"/>
          <w:color w:val="000000"/>
          <w:sz w:val="22"/>
          <w:szCs w:val="22"/>
          <w:u w:val="single"/>
          <w:rtl/>
        </w:rPr>
        <w:t xml:space="preserve">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 מובן מאליו הוא, שגזירה כאמור אינה נעשית בדרך של התאמה מתמטית. מדובר אך ורק בזיקה עניינית לחומרת העבירה, כפי שנקבעה על ידי המחוקק שאת דברו אנו מקיימים. </w:t>
      </w:r>
      <w:r w:rsidR="00AA620D">
        <w:rPr>
          <w:rFonts w:ascii="Arial" w:hAnsi="Arial" w:cs="Arial"/>
          <w:color w:val="000000"/>
          <w:sz w:val="22"/>
          <w:szCs w:val="22"/>
          <w:u w:val="single"/>
          <w:rtl/>
        </w:rPr>
        <w:t xml:space="preserve"> </w:t>
      </w:r>
      <w:r w:rsidRPr="00EF5D55">
        <w:rPr>
          <w:rFonts w:ascii="Arial" w:hAnsi="Arial" w:cs="Arial"/>
          <w:color w:val="000000"/>
          <w:sz w:val="22"/>
          <w:szCs w:val="22"/>
          <w:u w:val="single"/>
          <w:rtl/>
        </w:rPr>
        <w:t xml:space="preserve">הקפדה על זיקה כאמור היא חלק מהבניית שיקול הדעת השיפוטי בענישה , אשר נעשתה בגדרו של תיקון 113 </w:t>
      </w:r>
      <w:r w:rsidRPr="00EF5D55">
        <w:rPr>
          <w:rFonts w:ascii="Arial" w:hAnsi="Arial" w:cs="Arial" w:hint="cs"/>
          <w:color w:val="000000"/>
          <w:sz w:val="22"/>
          <w:szCs w:val="22"/>
          <w:u w:val="single"/>
          <w:rtl/>
        </w:rPr>
        <w:t>ל</w:t>
      </w:r>
      <w:hyperlink r:id="rId75" w:history="1">
        <w:r w:rsidR="00AA620D" w:rsidRPr="00AA620D">
          <w:rPr>
            <w:rFonts w:ascii="Arial" w:hAnsi="Arial" w:cs="Arial"/>
            <w:color w:val="0000FF"/>
            <w:sz w:val="22"/>
            <w:szCs w:val="22"/>
            <w:u w:val="single"/>
            <w:rtl/>
          </w:rPr>
          <w:t>חוק העונשין</w:t>
        </w:r>
      </w:hyperlink>
      <w:r w:rsidRPr="00EF5D55">
        <w:rPr>
          <w:rFonts w:ascii="Arial" w:hAnsi="Arial" w:cs="Arial" w:hint="cs"/>
          <w:color w:val="000000"/>
          <w:sz w:val="22"/>
          <w:szCs w:val="22"/>
          <w:rtl/>
        </w:rPr>
        <w:t>.</w:t>
      </w:r>
      <w:r w:rsidRPr="00EF5D55">
        <w:rPr>
          <w:rFonts w:ascii="Arial" w:hAnsi="Arial" w:cs="Arial"/>
          <w:color w:val="000000"/>
          <w:sz w:val="22"/>
          <w:szCs w:val="22"/>
          <w:rtl/>
        </w:rPr>
        <w:t>..</w:t>
      </w:r>
      <w:r w:rsidRPr="00EF5D55">
        <w:rPr>
          <w:rFonts w:ascii="Arial" w:hAnsi="Arial" w:cs="Arial"/>
          <w:color w:val="000000"/>
          <w:spacing w:val="10"/>
          <w:rtl/>
        </w:rPr>
        <w:t xml:space="preserve"> </w:t>
      </w:r>
      <w:r w:rsidRPr="00EF5D55">
        <w:rPr>
          <w:rFonts w:ascii="David" w:hAnsi="David"/>
          <w:color w:val="000000"/>
          <w:spacing w:val="10"/>
          <w:rtl/>
        </w:rPr>
        <w:t>(ההדגשות אינן במקור- ד.ס).</w:t>
      </w:r>
    </w:p>
    <w:p w14:paraId="53A06D5A" w14:textId="77777777" w:rsidR="00332FC6" w:rsidRPr="00541A82" w:rsidRDefault="00332FC6" w:rsidP="00332FC6">
      <w:pPr>
        <w:spacing w:line="360" w:lineRule="auto"/>
        <w:ind w:left="1440" w:right="-851"/>
        <w:jc w:val="both"/>
        <w:rPr>
          <w:rFonts w:ascii="Arial" w:hAnsi="Arial" w:cs="Arial"/>
          <w:color w:val="000000"/>
          <w:sz w:val="12"/>
          <w:szCs w:val="12"/>
          <w:rtl/>
        </w:rPr>
      </w:pPr>
    </w:p>
    <w:p w14:paraId="4C8FFC7F" w14:textId="77777777" w:rsidR="00332FC6" w:rsidRPr="00EF5D55" w:rsidRDefault="00332FC6" w:rsidP="00332FC6">
      <w:pPr>
        <w:spacing w:line="360" w:lineRule="auto"/>
        <w:ind w:right="-851" w:firstLine="720"/>
        <w:jc w:val="both"/>
        <w:rPr>
          <w:rFonts w:ascii="David" w:hAnsi="David"/>
          <w:color w:val="000000"/>
          <w:rtl/>
        </w:rPr>
      </w:pPr>
      <w:r w:rsidRPr="00EF5D55">
        <w:rPr>
          <w:rFonts w:ascii="David" w:hAnsi="David"/>
          <w:color w:val="000000"/>
          <w:rtl/>
        </w:rPr>
        <w:t>ועוד נכתב:</w:t>
      </w:r>
    </w:p>
    <w:p w14:paraId="4AD67611" w14:textId="77777777" w:rsidR="00332FC6" w:rsidRPr="00EF5D55" w:rsidRDefault="00332FC6" w:rsidP="00332FC6">
      <w:pPr>
        <w:spacing w:line="360" w:lineRule="auto"/>
        <w:ind w:right="-851" w:firstLine="720"/>
        <w:jc w:val="both"/>
        <w:rPr>
          <w:rFonts w:ascii="David" w:hAnsi="David"/>
          <w:color w:val="000000"/>
          <w:sz w:val="16"/>
          <w:szCs w:val="16"/>
          <w:rtl/>
        </w:rPr>
      </w:pPr>
    </w:p>
    <w:p w14:paraId="207C5387" w14:textId="77777777" w:rsidR="00332FC6" w:rsidRDefault="00332FC6" w:rsidP="00332FC6">
      <w:pPr>
        <w:spacing w:line="360" w:lineRule="auto"/>
        <w:ind w:left="1440" w:right="-851"/>
        <w:jc w:val="both"/>
        <w:rPr>
          <w:rFonts w:ascii="David" w:hAnsi="David"/>
          <w:color w:val="000000"/>
          <w:spacing w:val="10"/>
          <w:rtl/>
        </w:rPr>
      </w:pPr>
      <w:r w:rsidRPr="00EF5D55">
        <w:rPr>
          <w:rFonts w:ascii="Arial" w:hAnsi="Arial" w:cs="Arial"/>
          <w:color w:val="000000"/>
          <w:sz w:val="22"/>
          <w:szCs w:val="22"/>
          <w:rtl/>
        </w:rPr>
        <w:t>"... הטלת עונשים חמורים ומרתיעים על עברייני נשק היא עיקר תרומתם של בתי המשפט למיגור התופעה ולהרחקת העבריין עם האקדח משגרת חייהם של אזרחי מדינה שומרי חוק. מדיניות זו באה לידי ביטוי בשורה ארוכה של פסקי דין...</w:t>
      </w:r>
      <w:r w:rsidRPr="00EF5D55">
        <w:rPr>
          <w:rFonts w:ascii="Arial" w:hAnsi="Arial" w:cs="Arial"/>
          <w:color w:val="000000"/>
          <w:spacing w:val="10"/>
          <w:sz w:val="22"/>
          <w:szCs w:val="22"/>
          <w:rtl/>
        </w:rPr>
        <w:t xml:space="preserve"> כך או כך,</w:t>
      </w:r>
      <w:r w:rsidR="00AA620D">
        <w:rPr>
          <w:rFonts w:ascii="Arial" w:hAnsi="Arial" w:cs="Arial"/>
          <w:color w:val="000000"/>
          <w:spacing w:val="10"/>
          <w:sz w:val="22"/>
          <w:szCs w:val="22"/>
          <w:rtl/>
        </w:rPr>
        <w:t xml:space="preserve"> </w:t>
      </w:r>
      <w:r w:rsidRPr="00EF5D55">
        <w:rPr>
          <w:rFonts w:ascii="Arial" w:hAnsi="Arial" w:cs="Arial"/>
          <w:color w:val="000000"/>
          <w:spacing w:val="10"/>
          <w:sz w:val="22"/>
          <w:szCs w:val="22"/>
          <w:rtl/>
        </w:rPr>
        <w:t>"</w:t>
      </w:r>
      <w:r w:rsidRPr="00EF5D55">
        <w:rPr>
          <w:rFonts w:ascii="Arial" w:hAnsi="Arial" w:cs="Arial"/>
          <w:color w:val="000000"/>
          <w:spacing w:val="10"/>
          <w:sz w:val="22"/>
          <w:szCs w:val="22"/>
          <w:u w:val="single"/>
          <w:rtl/>
        </w:rPr>
        <w:t>פעולת הרכישה יכולה להיות לפעמים מנותקת מהפעולה של החזקה בנשק, ובכל זאת רכישה היא כהחזקה משפטית בנשק. על כן אנחנו מתייחסים לרכישה באותה חומרה שמתייחסים להחזקת נשק</w:t>
      </w:r>
      <w:r w:rsidRPr="00EF5D55">
        <w:rPr>
          <w:rFonts w:ascii="Arial" w:hAnsi="Arial" w:cs="Arial"/>
          <w:color w:val="000000"/>
          <w:spacing w:val="10"/>
          <w:sz w:val="22"/>
          <w:szCs w:val="22"/>
          <w:rtl/>
        </w:rPr>
        <w:t>".</w:t>
      </w:r>
      <w:r w:rsidR="00AA620D">
        <w:rPr>
          <w:rFonts w:ascii="Arial" w:hAnsi="Arial" w:cs="Arial"/>
          <w:color w:val="000000"/>
          <w:spacing w:val="10"/>
          <w:sz w:val="22"/>
          <w:szCs w:val="22"/>
          <w:rtl/>
        </w:rPr>
        <w:t xml:space="preserve"> </w:t>
      </w:r>
      <w:r w:rsidRPr="00EF5D55">
        <w:rPr>
          <w:rFonts w:ascii="David" w:hAnsi="David"/>
          <w:color w:val="000000"/>
          <w:spacing w:val="10"/>
          <w:rtl/>
        </w:rPr>
        <w:t>(ההדגשות אינן במקור- ד.ס</w:t>
      </w:r>
      <w:r>
        <w:rPr>
          <w:rFonts w:ascii="David" w:hAnsi="David" w:hint="cs"/>
          <w:color w:val="000000"/>
          <w:spacing w:val="10"/>
          <w:rtl/>
        </w:rPr>
        <w:t>;</w:t>
      </w:r>
      <w:r w:rsidRPr="00EF5D55">
        <w:rPr>
          <w:rFonts w:ascii="Garamond" w:hAnsi="Garamond" w:cs="Times New Roman" w:hint="cs"/>
          <w:color w:val="000000"/>
          <w:spacing w:val="10"/>
          <w:sz w:val="27"/>
          <w:szCs w:val="27"/>
          <w:rtl/>
        </w:rPr>
        <w:t xml:space="preserve"> </w:t>
      </w:r>
      <w:r w:rsidRPr="00EF5D55">
        <w:rPr>
          <w:rFonts w:ascii="David" w:hAnsi="David"/>
          <w:color w:val="000000"/>
          <w:spacing w:val="10"/>
          <w:rtl/>
        </w:rPr>
        <w:t>לא נעלם מעיני כי בענייננו הורשע הנאשם בעביר</w:t>
      </w:r>
      <w:r w:rsidRPr="00EF5D55">
        <w:rPr>
          <w:rFonts w:ascii="David" w:hAnsi="David" w:hint="cs"/>
          <w:color w:val="000000"/>
          <w:spacing w:val="10"/>
          <w:rtl/>
        </w:rPr>
        <w:t xml:space="preserve">ות </w:t>
      </w:r>
      <w:r w:rsidRPr="00EF5D55">
        <w:rPr>
          <w:rFonts w:ascii="David" w:hAnsi="David"/>
          <w:color w:val="000000"/>
          <w:spacing w:val="10"/>
          <w:rtl/>
        </w:rPr>
        <w:t>של החזק</w:t>
      </w:r>
      <w:r w:rsidRPr="00EF5D55">
        <w:rPr>
          <w:rFonts w:ascii="David" w:hAnsi="David" w:hint="cs"/>
          <w:color w:val="000000"/>
          <w:spacing w:val="10"/>
          <w:rtl/>
        </w:rPr>
        <w:t>ת נשק ואבזר לנשק</w:t>
      </w:r>
      <w:r w:rsidRPr="00EF5D55">
        <w:rPr>
          <w:rFonts w:ascii="David" w:hAnsi="David"/>
          <w:color w:val="000000"/>
          <w:spacing w:val="10"/>
          <w:rtl/>
        </w:rPr>
        <w:t xml:space="preserve"> וכי עב</w:t>
      </w:r>
      <w:r>
        <w:rPr>
          <w:rFonts w:ascii="David" w:hAnsi="David" w:hint="cs"/>
          <w:color w:val="000000"/>
          <w:spacing w:val="10"/>
          <w:rtl/>
        </w:rPr>
        <w:t>י</w:t>
      </w:r>
      <w:r w:rsidRPr="00EF5D55">
        <w:rPr>
          <w:rFonts w:ascii="David" w:hAnsi="David"/>
          <w:color w:val="000000"/>
          <w:spacing w:val="10"/>
          <w:rtl/>
        </w:rPr>
        <w:t xml:space="preserve">רות </w:t>
      </w:r>
      <w:r>
        <w:rPr>
          <w:rFonts w:ascii="David" w:hAnsi="David" w:hint="cs"/>
          <w:color w:val="000000"/>
          <w:spacing w:val="10"/>
          <w:rtl/>
        </w:rPr>
        <w:t>ההובלה ו</w:t>
      </w:r>
      <w:r w:rsidRPr="00EF5D55">
        <w:rPr>
          <w:rFonts w:ascii="David" w:hAnsi="David"/>
          <w:color w:val="000000"/>
          <w:spacing w:val="10"/>
          <w:rtl/>
        </w:rPr>
        <w:t>הנשיאה שיחסו לו בכתב האישום המקו</w:t>
      </w:r>
      <w:r w:rsidRPr="00EF5D55">
        <w:rPr>
          <w:rFonts w:ascii="David" w:hAnsi="David" w:hint="cs"/>
          <w:color w:val="000000"/>
          <w:spacing w:val="10"/>
          <w:rtl/>
        </w:rPr>
        <w:t>ר</w:t>
      </w:r>
      <w:r w:rsidRPr="00EF5D55">
        <w:rPr>
          <w:rFonts w:ascii="David" w:hAnsi="David"/>
          <w:color w:val="000000"/>
          <w:spacing w:val="10"/>
          <w:rtl/>
        </w:rPr>
        <w:t>י הושמטו מכתב האישום המתוקן בו הודה, אך יש בדברים כדי ללמד על מגמת ההחמרה בענישה גם בעבירות של החזקת נשק</w:t>
      </w:r>
      <w:r>
        <w:rPr>
          <w:rFonts w:ascii="David" w:hAnsi="David" w:hint="cs"/>
          <w:color w:val="000000"/>
          <w:spacing w:val="10"/>
          <w:rtl/>
        </w:rPr>
        <w:t>)</w:t>
      </w:r>
      <w:r w:rsidRPr="00EF5D55">
        <w:rPr>
          <w:rFonts w:ascii="David" w:hAnsi="David"/>
          <w:color w:val="000000"/>
          <w:spacing w:val="10"/>
          <w:rtl/>
        </w:rPr>
        <w:t>.</w:t>
      </w:r>
      <w:r w:rsidRPr="002C268C">
        <w:rPr>
          <w:rFonts w:ascii="David" w:hAnsi="David"/>
          <w:color w:val="000000"/>
          <w:spacing w:val="10"/>
          <w:rtl/>
        </w:rPr>
        <w:t xml:space="preserve"> </w:t>
      </w:r>
    </w:p>
    <w:p w14:paraId="5C9D245A" w14:textId="77777777" w:rsidR="00332FC6" w:rsidRPr="002F4264" w:rsidRDefault="00332FC6" w:rsidP="00332FC6">
      <w:pPr>
        <w:spacing w:line="360" w:lineRule="auto"/>
        <w:ind w:left="1440" w:right="-851"/>
        <w:jc w:val="both"/>
        <w:rPr>
          <w:rFonts w:ascii="David" w:hAnsi="David"/>
          <w:color w:val="000000"/>
          <w:spacing w:val="10"/>
          <w:sz w:val="18"/>
          <w:szCs w:val="18"/>
          <w:rtl/>
        </w:rPr>
      </w:pPr>
    </w:p>
    <w:p w14:paraId="13888762" w14:textId="77777777" w:rsidR="00332FC6" w:rsidRPr="00011546" w:rsidRDefault="00332FC6" w:rsidP="00332FC6">
      <w:pPr>
        <w:spacing w:line="360" w:lineRule="auto"/>
        <w:ind w:left="720" w:right="-851"/>
        <w:jc w:val="both"/>
        <w:rPr>
          <w:rFonts w:ascii="David" w:hAnsi="David"/>
          <w:b/>
          <w:bCs/>
          <w:sz w:val="2"/>
          <w:szCs w:val="2"/>
          <w:rtl/>
        </w:rPr>
      </w:pPr>
    </w:p>
    <w:p w14:paraId="77BE89A6" w14:textId="77777777" w:rsidR="00332FC6" w:rsidRDefault="00332FC6" w:rsidP="00332FC6">
      <w:pPr>
        <w:spacing w:line="360" w:lineRule="auto"/>
        <w:ind w:left="720" w:right="-851" w:hanging="720"/>
        <w:jc w:val="both"/>
        <w:rPr>
          <w:rFonts w:ascii="David" w:hAnsi="David"/>
          <w:color w:val="000000"/>
          <w:shd w:val="clear" w:color="auto" w:fill="FFFFFF"/>
          <w:rtl/>
        </w:rPr>
      </w:pPr>
      <w:r>
        <w:rPr>
          <w:rFonts w:ascii="David" w:hAnsi="David" w:hint="cs"/>
          <w:b/>
          <w:bCs/>
          <w:rtl/>
        </w:rPr>
        <w:t>21.</w:t>
      </w:r>
      <w:r w:rsidRPr="004A26F1">
        <w:rPr>
          <w:rFonts w:ascii="David" w:hAnsi="David"/>
          <w:rtl/>
        </w:rPr>
        <w:tab/>
      </w:r>
      <w:r w:rsidRPr="00896B00">
        <w:rPr>
          <w:rFonts w:ascii="David" w:hAnsi="David"/>
          <w:rtl/>
        </w:rPr>
        <w:t>הנה כי כן,</w:t>
      </w:r>
      <w:r w:rsidRPr="00896B00">
        <w:rPr>
          <w:rFonts w:ascii="David" w:hAnsi="David"/>
          <w:b/>
          <w:bCs/>
          <w:rtl/>
        </w:rPr>
        <w:t xml:space="preserve"> </w:t>
      </w:r>
      <w:r w:rsidRPr="00896B00">
        <w:rPr>
          <w:rFonts w:ascii="David" w:hAnsi="David"/>
          <w:rtl/>
        </w:rPr>
        <w:t xml:space="preserve">קשת הענישה בעבירות בנשק </w:t>
      </w:r>
      <w:r>
        <w:rPr>
          <w:rFonts w:ascii="David" w:hAnsi="David" w:hint="cs"/>
          <w:rtl/>
        </w:rPr>
        <w:t>מ</w:t>
      </w:r>
      <w:r w:rsidRPr="00896B00">
        <w:rPr>
          <w:rFonts w:ascii="David" w:hAnsi="David" w:hint="cs"/>
          <w:rtl/>
        </w:rPr>
        <w:t>תייחסת למגוון</w:t>
      </w:r>
      <w:r>
        <w:rPr>
          <w:rFonts w:ascii="David" w:hAnsi="David" w:hint="cs"/>
          <w:rtl/>
        </w:rPr>
        <w:t xml:space="preserve"> עבירות בנשק, </w:t>
      </w:r>
      <w:r w:rsidRPr="004A26F1">
        <w:rPr>
          <w:rFonts w:ascii="David" w:hAnsi="David"/>
          <w:rtl/>
        </w:rPr>
        <w:t>תלויה במשתנים רבים ובנסיבותיו הייחודיות של כל מקרה ומקרה, ובין השאר בהתחשב בסוג העבירה - החזקה, נשיאה, הובלה, סחר, וכן ירי בנשק חם</w:t>
      </w:r>
      <w:r>
        <w:rPr>
          <w:rFonts w:ascii="David" w:hAnsi="David" w:hint="cs"/>
          <w:rtl/>
        </w:rPr>
        <w:t xml:space="preserve"> </w:t>
      </w:r>
      <w:r w:rsidRPr="004A26F1">
        <w:rPr>
          <w:rFonts w:ascii="David" w:hAnsi="David"/>
          <w:rtl/>
        </w:rPr>
        <w:t>- סוג הנשק וכמותו, ועוד. לעניין האופן לקביעתו של מתחם הענישה וההבחנה בין מתחם הענישה לבין הענישה הנוהגת, המהווה רק אחד הפרמטרים לקביעתו, ראו דבריה של כב' הש' ארבל ב</w:t>
      </w:r>
      <w:hyperlink r:id="rId76" w:history="1">
        <w:r w:rsidR="00AA620D" w:rsidRPr="00AA620D">
          <w:rPr>
            <w:rFonts w:ascii="David" w:hAnsi="David"/>
            <w:color w:val="0000FF"/>
            <w:u w:val="single"/>
            <w:rtl/>
          </w:rPr>
          <w:t>ע"פ 1323/13</w:t>
        </w:r>
      </w:hyperlink>
      <w:r w:rsidRPr="004A26F1">
        <w:rPr>
          <w:rFonts w:ascii="David" w:hAnsi="David"/>
          <w:rtl/>
        </w:rPr>
        <w:t xml:space="preserve"> </w:t>
      </w:r>
      <w:r w:rsidRPr="004A26F1">
        <w:rPr>
          <w:rFonts w:ascii="David" w:hAnsi="David"/>
          <w:b/>
          <w:bCs/>
          <w:rtl/>
        </w:rPr>
        <w:t>חסן</w:t>
      </w:r>
      <w:r w:rsidRPr="004A26F1">
        <w:rPr>
          <w:rFonts w:ascii="David" w:hAnsi="David"/>
          <w:b/>
          <w:bCs/>
          <w:color w:val="000000"/>
          <w:shd w:val="clear" w:color="auto" w:fill="FFFFFF"/>
          <w:rtl/>
        </w:rPr>
        <w:t xml:space="preserve"> נ' מדינת ישראל </w:t>
      </w:r>
      <w:r w:rsidRPr="004A26F1">
        <w:rPr>
          <w:rFonts w:ascii="David" w:hAnsi="David"/>
          <w:color w:val="000000"/>
          <w:shd w:val="clear" w:color="auto" w:fill="FFFFFF"/>
          <w:rtl/>
        </w:rPr>
        <w:t>(5/6/13)).</w:t>
      </w:r>
    </w:p>
    <w:p w14:paraId="63B39758" w14:textId="77777777" w:rsidR="00332FC6" w:rsidRPr="002F4264" w:rsidRDefault="00332FC6" w:rsidP="00332FC6">
      <w:pPr>
        <w:spacing w:line="360" w:lineRule="auto"/>
        <w:ind w:left="720" w:right="-851" w:hanging="720"/>
        <w:jc w:val="both"/>
        <w:rPr>
          <w:rFonts w:ascii="David" w:hAnsi="David"/>
          <w:color w:val="000000"/>
          <w:sz w:val="16"/>
          <w:szCs w:val="16"/>
          <w:shd w:val="clear" w:color="auto" w:fill="FFFFFF"/>
        </w:rPr>
      </w:pPr>
      <w:r w:rsidRPr="004A26F1">
        <w:rPr>
          <w:rFonts w:ascii="David" w:hAnsi="David"/>
          <w:color w:val="000000"/>
          <w:shd w:val="clear" w:color="auto" w:fill="FFFFFF"/>
          <w:rtl/>
        </w:rPr>
        <w:t xml:space="preserve"> </w:t>
      </w:r>
    </w:p>
    <w:p w14:paraId="7BC1F67D" w14:textId="77777777" w:rsidR="00332FC6" w:rsidRDefault="00332FC6" w:rsidP="00332FC6">
      <w:pPr>
        <w:spacing w:line="360" w:lineRule="auto"/>
        <w:ind w:left="720" w:right="-851"/>
        <w:jc w:val="both"/>
        <w:rPr>
          <w:rFonts w:ascii="David" w:hAnsi="David"/>
          <w:color w:val="000000"/>
          <w:shd w:val="clear" w:color="auto" w:fill="FFFFFF"/>
          <w:rtl/>
        </w:rPr>
      </w:pPr>
      <w:r>
        <w:rPr>
          <w:rFonts w:ascii="David" w:hAnsi="David" w:hint="cs"/>
          <w:color w:val="000000"/>
          <w:shd w:val="clear" w:color="auto" w:fill="FFFFFF"/>
          <w:rtl/>
        </w:rPr>
        <w:t>בנסיבות העניין, לאחר שבחנתי את מכלול השיקולים הנוגעים לעניין, על רקע טיעוני הצדדים, בהתחשב בנסיבות ביצוע העבירות, בערכים החברתיים שנפגעו ומידת הפגיעה בהם, במדיניות הענישה הנהוגה, ובכך שמדובר במכת מדינה מחד גיסא, ובכך שתיקון 140 ל</w:t>
      </w:r>
      <w:hyperlink r:id="rId77" w:history="1">
        <w:r w:rsidR="00AA620D" w:rsidRPr="00AA620D">
          <w:rPr>
            <w:rFonts w:ascii="David" w:hAnsi="David"/>
            <w:color w:val="0000FF"/>
            <w:u w:val="single"/>
            <w:shd w:val="clear" w:color="auto" w:fill="FFFFFF"/>
            <w:rtl/>
          </w:rPr>
          <w:t>חוק העונשין</w:t>
        </w:r>
      </w:hyperlink>
      <w:r>
        <w:rPr>
          <w:rFonts w:ascii="David" w:hAnsi="David" w:hint="cs"/>
          <w:color w:val="000000"/>
          <w:shd w:val="clear" w:color="auto" w:fill="FFFFFF"/>
          <w:rtl/>
        </w:rPr>
        <w:t xml:space="preserve"> בדבר העונש המזערי אינו חל בענייננו, אני רואה להעמיד את מתחם העונש ההולם </w:t>
      </w:r>
      <w:r w:rsidRPr="001E2F30">
        <w:rPr>
          <w:rFonts w:ascii="David" w:hAnsi="David" w:hint="cs"/>
          <w:color w:val="000000"/>
          <w:shd w:val="clear" w:color="auto" w:fill="FFFFFF"/>
          <w:rtl/>
        </w:rPr>
        <w:t>על טווח שבין 1</w:t>
      </w:r>
      <w:r>
        <w:rPr>
          <w:rFonts w:ascii="David" w:hAnsi="David" w:hint="cs"/>
          <w:color w:val="000000"/>
          <w:shd w:val="clear" w:color="auto" w:fill="FFFFFF"/>
          <w:rtl/>
        </w:rPr>
        <w:t>3</w:t>
      </w:r>
      <w:r w:rsidRPr="001E2F30">
        <w:rPr>
          <w:rFonts w:ascii="David" w:hAnsi="David" w:hint="cs"/>
          <w:color w:val="000000"/>
          <w:shd w:val="clear" w:color="auto" w:fill="FFFFFF"/>
          <w:rtl/>
        </w:rPr>
        <w:t xml:space="preserve"> ל- 36 חודשי מאסר בפועל.</w:t>
      </w:r>
    </w:p>
    <w:p w14:paraId="5B1A0C59" w14:textId="77777777" w:rsidR="00332FC6" w:rsidRDefault="00332FC6" w:rsidP="00332FC6">
      <w:pPr>
        <w:spacing w:line="360" w:lineRule="auto"/>
        <w:ind w:left="720" w:right="-851"/>
        <w:jc w:val="both"/>
        <w:rPr>
          <w:rFonts w:ascii="David" w:hAnsi="David"/>
          <w:b/>
          <w:bCs/>
          <w:rtl/>
        </w:rPr>
      </w:pPr>
      <w:r>
        <w:rPr>
          <w:rFonts w:ascii="David" w:hAnsi="David" w:hint="cs"/>
          <w:color w:val="000000"/>
          <w:shd w:val="clear" w:color="auto" w:fill="FFFFFF"/>
          <w:rtl/>
        </w:rPr>
        <w:t xml:space="preserve"> </w:t>
      </w:r>
    </w:p>
    <w:p w14:paraId="1158A4C0" w14:textId="77777777" w:rsidR="00332FC6" w:rsidRDefault="00332FC6" w:rsidP="00332FC6">
      <w:pPr>
        <w:spacing w:line="360" w:lineRule="auto"/>
        <w:ind w:right="-851"/>
        <w:jc w:val="both"/>
        <w:rPr>
          <w:rFonts w:ascii="David" w:hAnsi="David"/>
          <w:rtl/>
        </w:rPr>
      </w:pPr>
      <w:r>
        <w:rPr>
          <w:rFonts w:ascii="David" w:hAnsi="David" w:hint="cs"/>
          <w:b/>
          <w:bCs/>
          <w:rtl/>
        </w:rPr>
        <w:t>22</w:t>
      </w:r>
      <w:r w:rsidRPr="00656CC7">
        <w:rPr>
          <w:rFonts w:ascii="David" w:hAnsi="David" w:hint="cs"/>
          <w:b/>
          <w:bCs/>
          <w:rtl/>
        </w:rPr>
        <w:t>.</w:t>
      </w:r>
      <w:r w:rsidRPr="00656CC7">
        <w:rPr>
          <w:rFonts w:ascii="David" w:hAnsi="David" w:hint="cs"/>
          <w:b/>
          <w:bCs/>
          <w:rtl/>
        </w:rPr>
        <w:tab/>
      </w:r>
      <w:r w:rsidRPr="002C268C">
        <w:rPr>
          <w:rFonts w:ascii="David" w:hAnsi="David" w:hint="cs"/>
          <w:b/>
          <w:bCs/>
          <w:u w:val="single"/>
          <w:rtl/>
        </w:rPr>
        <w:t>נסיבות שאינן קשורות בביצוע העבירות</w:t>
      </w:r>
    </w:p>
    <w:p w14:paraId="10B51B3E" w14:textId="77777777" w:rsidR="00332FC6" w:rsidRPr="002C268C" w:rsidRDefault="00332FC6" w:rsidP="00332FC6">
      <w:pPr>
        <w:spacing w:line="360" w:lineRule="auto"/>
        <w:ind w:left="720" w:right="-851"/>
        <w:jc w:val="both"/>
        <w:rPr>
          <w:rFonts w:ascii="David" w:hAnsi="David"/>
          <w:rtl/>
        </w:rPr>
      </w:pPr>
      <w:r w:rsidRPr="002C268C">
        <w:rPr>
          <w:rFonts w:ascii="David" w:hAnsi="David"/>
          <w:rtl/>
        </w:rPr>
        <w:t xml:space="preserve">יחד עם זאת, הענישה היא לעולם אינדיבידואלית, ומשכך יובאו בחשבון שיקולים הנוגעים לנסיבותיו </w:t>
      </w:r>
      <w:r w:rsidRPr="002C268C">
        <w:rPr>
          <w:rFonts w:ascii="David" w:hAnsi="David" w:hint="cs"/>
          <w:rtl/>
        </w:rPr>
        <w:t xml:space="preserve"> </w:t>
      </w:r>
      <w:r w:rsidRPr="002C268C">
        <w:rPr>
          <w:rFonts w:ascii="David" w:hAnsi="David"/>
          <w:rtl/>
        </w:rPr>
        <w:t>האישיות של הנאשם.</w:t>
      </w:r>
    </w:p>
    <w:p w14:paraId="0EE2C390" w14:textId="77777777" w:rsidR="00332FC6" w:rsidRPr="00070C11" w:rsidRDefault="00332FC6" w:rsidP="00332FC6">
      <w:pPr>
        <w:spacing w:line="360" w:lineRule="auto"/>
        <w:ind w:left="720" w:right="-993"/>
        <w:jc w:val="both"/>
        <w:rPr>
          <w:rFonts w:ascii="David" w:hAnsi="David"/>
          <w:b/>
          <w:bCs/>
          <w:sz w:val="6"/>
          <w:szCs w:val="6"/>
          <w:rtl/>
        </w:rPr>
      </w:pPr>
    </w:p>
    <w:p w14:paraId="2C751AF8" w14:textId="77777777" w:rsidR="00332FC6" w:rsidRPr="005234FF" w:rsidRDefault="00332FC6" w:rsidP="00332FC6">
      <w:pPr>
        <w:spacing w:line="360" w:lineRule="auto"/>
        <w:ind w:left="720" w:right="-993"/>
        <w:jc w:val="both"/>
        <w:rPr>
          <w:rFonts w:ascii="David" w:hAnsi="David"/>
          <w:rtl/>
        </w:rPr>
      </w:pPr>
      <w:r w:rsidRPr="003A121A">
        <w:rPr>
          <w:rFonts w:ascii="David" w:hAnsi="David" w:hint="cs"/>
          <w:b/>
          <w:bCs/>
          <w:rtl/>
        </w:rPr>
        <w:t>א.</w:t>
      </w:r>
      <w:r>
        <w:rPr>
          <w:rFonts w:ascii="David" w:hAnsi="David" w:hint="cs"/>
          <w:rtl/>
        </w:rPr>
        <w:t xml:space="preserve"> </w:t>
      </w:r>
      <w:r w:rsidRPr="005234FF">
        <w:rPr>
          <w:rFonts w:ascii="David" w:hAnsi="David" w:hint="cs"/>
          <w:rtl/>
        </w:rPr>
        <w:t>לקולה</w:t>
      </w:r>
      <w:r>
        <w:rPr>
          <w:rFonts w:ascii="David" w:hAnsi="David" w:hint="cs"/>
          <w:rtl/>
        </w:rPr>
        <w:t>,</w:t>
      </w:r>
      <w:r w:rsidRPr="005234FF">
        <w:rPr>
          <w:rFonts w:ascii="David" w:hAnsi="David" w:hint="cs"/>
          <w:rtl/>
        </w:rPr>
        <w:t xml:space="preserve"> אני רואה להתחשב בהודייתו של הנאשם בעובדות כתב האישום המתוקן</w:t>
      </w:r>
      <w:r>
        <w:rPr>
          <w:rFonts w:ascii="David" w:hAnsi="David" w:hint="cs"/>
          <w:rtl/>
        </w:rPr>
        <w:t>,</w:t>
      </w:r>
      <w:r w:rsidRPr="005234FF">
        <w:rPr>
          <w:rFonts w:ascii="David" w:hAnsi="David" w:hint="cs"/>
          <w:rtl/>
        </w:rPr>
        <w:t xml:space="preserve"> אשר חסכה זמן שיפוטי יקר. כן אני רואה לזקוף לזכותו את האחריות שנטל על עצמו למעשיו ואת החרטה שהביע בגינם, אם כי שירות המבחן התרשם כי קיבל אחריות פורמלית </w:t>
      </w:r>
      <w:r>
        <w:rPr>
          <w:rFonts w:ascii="David" w:hAnsi="David" w:hint="cs"/>
          <w:rtl/>
        </w:rPr>
        <w:t xml:space="preserve">בלבד </w:t>
      </w:r>
      <w:r w:rsidRPr="005234FF">
        <w:rPr>
          <w:rFonts w:ascii="David" w:hAnsi="David" w:hint="cs"/>
          <w:rtl/>
        </w:rPr>
        <w:t>על החזקת הנשק</w:t>
      </w:r>
      <w:r>
        <w:rPr>
          <w:rFonts w:ascii="David" w:hAnsi="David" w:hint="cs"/>
          <w:rtl/>
        </w:rPr>
        <w:t>,</w:t>
      </w:r>
      <w:r w:rsidRPr="005234FF">
        <w:rPr>
          <w:rFonts w:ascii="David" w:hAnsi="David" w:hint="cs"/>
          <w:rtl/>
        </w:rPr>
        <w:t xml:space="preserve"> בטענ</w:t>
      </w:r>
      <w:r>
        <w:rPr>
          <w:rFonts w:ascii="David" w:hAnsi="David" w:hint="cs"/>
          <w:rtl/>
        </w:rPr>
        <w:t xml:space="preserve">ו </w:t>
      </w:r>
      <w:r w:rsidRPr="005234FF">
        <w:rPr>
          <w:rFonts w:ascii="David" w:hAnsi="David" w:hint="cs"/>
          <w:rtl/>
        </w:rPr>
        <w:t>כי ביצע את העבירות מתוך הגנה עצמית, וכי נוכח עמדתו זו ניכר כי לא הפנים את חומרת התנהלותו. בסופו של יום הנאשם לא חזר בו מהודייתו</w:t>
      </w:r>
      <w:r>
        <w:rPr>
          <w:rFonts w:ascii="David" w:hAnsi="David" w:hint="cs"/>
          <w:rtl/>
        </w:rPr>
        <w:t xml:space="preserve"> בעובדות כתב האישום המתוקן</w:t>
      </w:r>
      <w:r w:rsidRPr="005234FF">
        <w:rPr>
          <w:rFonts w:ascii="David" w:hAnsi="David" w:hint="cs"/>
          <w:rtl/>
        </w:rPr>
        <w:t xml:space="preserve"> ועמד עליה גם בישיבת הטיעונים לעונש.  </w:t>
      </w:r>
    </w:p>
    <w:p w14:paraId="239863A7" w14:textId="77777777" w:rsidR="00332FC6" w:rsidRPr="00A538B7" w:rsidRDefault="00332FC6" w:rsidP="00332FC6">
      <w:pPr>
        <w:ind w:right="-993"/>
        <w:jc w:val="both"/>
        <w:rPr>
          <w:rFonts w:ascii="David" w:hAnsi="David"/>
          <w:sz w:val="2"/>
          <w:szCs w:val="2"/>
          <w:rtl/>
        </w:rPr>
      </w:pPr>
    </w:p>
    <w:p w14:paraId="2833C30E" w14:textId="77777777" w:rsidR="00332FC6" w:rsidRPr="002F4264" w:rsidRDefault="00332FC6" w:rsidP="00332FC6">
      <w:pPr>
        <w:spacing w:line="360" w:lineRule="auto"/>
        <w:ind w:left="720" w:right="-993"/>
        <w:jc w:val="both"/>
        <w:rPr>
          <w:rFonts w:ascii="David" w:hAnsi="David"/>
          <w:b/>
          <w:bCs/>
          <w:sz w:val="16"/>
          <w:szCs w:val="16"/>
          <w:rtl/>
        </w:rPr>
      </w:pPr>
    </w:p>
    <w:p w14:paraId="64CEAB34" w14:textId="77777777" w:rsidR="00332FC6" w:rsidRDefault="00332FC6" w:rsidP="00332FC6">
      <w:pPr>
        <w:spacing w:line="360" w:lineRule="auto"/>
        <w:ind w:left="720" w:right="-993"/>
        <w:jc w:val="both"/>
        <w:rPr>
          <w:rFonts w:ascii="David" w:hAnsi="David"/>
          <w:rtl/>
        </w:rPr>
      </w:pPr>
      <w:r w:rsidRPr="003A121A">
        <w:rPr>
          <w:rFonts w:ascii="David" w:hAnsi="David" w:hint="cs"/>
          <w:b/>
          <w:bCs/>
          <w:rtl/>
        </w:rPr>
        <w:t>ב.</w:t>
      </w:r>
      <w:r>
        <w:rPr>
          <w:rFonts w:ascii="David" w:hAnsi="David" w:hint="cs"/>
          <w:rtl/>
        </w:rPr>
        <w:t xml:space="preserve"> עוד אני רואה להתחשב בגילו הצעיר של הנאשם, בעברו הנקי ובנסיבותיו האישיות הלא </w:t>
      </w:r>
      <w:r w:rsidRPr="000D2279">
        <w:rPr>
          <w:rFonts w:ascii="David" w:hAnsi="David" w:hint="cs"/>
          <w:rtl/>
        </w:rPr>
        <w:t>פשוטות</w:t>
      </w:r>
      <w:r>
        <w:rPr>
          <w:rFonts w:ascii="David" w:hAnsi="David" w:hint="cs"/>
          <w:rtl/>
        </w:rPr>
        <w:t xml:space="preserve"> כפי שפורטו בהרחבה בתסקירי שירות המבחן בעניינו, וכן מפי סנגורו ומפי סבו. בקליפת אגוז ייאמר כי מדובר בצעיר כבן 22,  אשר נישא לאחרונה, ואשתו מצויה בחודשים הראשונים להריונה. </w:t>
      </w:r>
      <w:r w:rsidRPr="005873AE">
        <w:rPr>
          <w:rFonts w:ascii="David" w:hAnsi="David" w:hint="cs"/>
          <w:rtl/>
        </w:rPr>
        <w:t xml:space="preserve">הנאשם, בן בכור להוריו, </w:t>
      </w:r>
      <w:r>
        <w:rPr>
          <w:rFonts w:ascii="David" w:hAnsi="David" w:hint="cs"/>
          <w:rtl/>
        </w:rPr>
        <w:t>גדל אצל הורי אמו מילדותו המוקדמת, ו</w:t>
      </w:r>
      <w:r w:rsidRPr="005873AE">
        <w:rPr>
          <w:rFonts w:ascii="David" w:hAnsi="David" w:hint="cs"/>
          <w:rtl/>
        </w:rPr>
        <w:t xml:space="preserve">הם מהווים עבורו דמויות הוריות מיטביות, חיוביות ותומכות. הוריו של הנאשם נפרדו לדבריו לפני </w:t>
      </w:r>
      <w:r>
        <w:rPr>
          <w:rFonts w:ascii="David" w:hAnsi="David" w:hint="cs"/>
          <w:rtl/>
        </w:rPr>
        <w:t xml:space="preserve">מספר שנים, כאמור בתסקיר שירות המבחן, וגם </w:t>
      </w:r>
      <w:r w:rsidRPr="005873AE">
        <w:rPr>
          <w:rFonts w:ascii="David" w:hAnsi="David" w:hint="cs"/>
          <w:rtl/>
        </w:rPr>
        <w:t xml:space="preserve">אמו וארבעת אחאיו </w:t>
      </w:r>
      <w:r>
        <w:rPr>
          <w:rFonts w:ascii="David" w:hAnsi="David" w:hint="cs"/>
          <w:rtl/>
        </w:rPr>
        <w:t xml:space="preserve">עברו </w:t>
      </w:r>
      <w:r w:rsidRPr="005873AE">
        <w:rPr>
          <w:rFonts w:ascii="David" w:hAnsi="David" w:hint="cs"/>
          <w:rtl/>
        </w:rPr>
        <w:t xml:space="preserve">להתגורר </w:t>
      </w:r>
      <w:r>
        <w:rPr>
          <w:rFonts w:ascii="David" w:hAnsi="David" w:hint="cs"/>
          <w:rtl/>
        </w:rPr>
        <w:t xml:space="preserve">בבית הוריה </w:t>
      </w:r>
      <w:r w:rsidRPr="005873AE">
        <w:rPr>
          <w:rFonts w:ascii="David" w:hAnsi="David" w:hint="cs"/>
          <w:rtl/>
        </w:rPr>
        <w:t xml:space="preserve">עד </w:t>
      </w:r>
      <w:r>
        <w:rPr>
          <w:rFonts w:ascii="David" w:hAnsi="David" w:hint="cs"/>
          <w:rtl/>
        </w:rPr>
        <w:t xml:space="preserve">עצם היום הזה. </w:t>
      </w:r>
      <w:r w:rsidRPr="005873AE">
        <w:rPr>
          <w:rFonts w:ascii="David" w:hAnsi="David" w:hint="cs"/>
          <w:rtl/>
        </w:rPr>
        <w:t xml:space="preserve">הנאשם נשר </w:t>
      </w:r>
      <w:r>
        <w:rPr>
          <w:rFonts w:ascii="David" w:hAnsi="David" w:hint="cs"/>
          <w:rtl/>
        </w:rPr>
        <w:t xml:space="preserve">מבית הספר אחרי שבע שנות לימוד, ובמהלך השנים עבד על מנת לעזור לסבו לפרנס את המשפחה, </w:t>
      </w:r>
      <w:r w:rsidRPr="005873AE">
        <w:rPr>
          <w:rFonts w:ascii="David" w:hAnsi="David" w:hint="cs"/>
          <w:rtl/>
        </w:rPr>
        <w:t>במסעדה, בניקיון ובאולם</w:t>
      </w:r>
      <w:r w:rsidRPr="00726DE4">
        <w:rPr>
          <w:rFonts w:ascii="David" w:hAnsi="David" w:hint="cs"/>
          <w:rtl/>
        </w:rPr>
        <w:t xml:space="preserve"> אירועים</w:t>
      </w:r>
      <w:r>
        <w:rPr>
          <w:rFonts w:ascii="David" w:hAnsi="David" w:hint="cs"/>
          <w:rtl/>
        </w:rPr>
        <w:t xml:space="preserve">; </w:t>
      </w:r>
      <w:r w:rsidRPr="00726DE4">
        <w:rPr>
          <w:rFonts w:ascii="David" w:hAnsi="David" w:hint="cs"/>
          <w:rtl/>
        </w:rPr>
        <w:t>במשך כשנתיים עד למעצרו בתיק זה עבד לסירוגין במסעדת טורקיז בעמק חפר</w:t>
      </w:r>
      <w:r>
        <w:rPr>
          <w:rFonts w:ascii="David" w:hAnsi="David" w:hint="cs"/>
          <w:rtl/>
        </w:rPr>
        <w:t xml:space="preserve">, ומעסיקו הביע נכונות לשלבו בעבודה אצלו גם כיום. </w:t>
      </w:r>
    </w:p>
    <w:p w14:paraId="678ACFCA" w14:textId="77777777" w:rsidR="00332FC6" w:rsidRPr="00654B44" w:rsidRDefault="00332FC6" w:rsidP="00332FC6">
      <w:pPr>
        <w:spacing w:line="360" w:lineRule="auto"/>
        <w:ind w:left="720" w:right="-993"/>
        <w:jc w:val="both"/>
        <w:rPr>
          <w:rFonts w:ascii="David" w:hAnsi="David"/>
          <w:sz w:val="12"/>
          <w:szCs w:val="12"/>
          <w:rtl/>
        </w:rPr>
      </w:pPr>
    </w:p>
    <w:p w14:paraId="535279C8" w14:textId="77777777" w:rsidR="00332FC6" w:rsidRDefault="00332FC6" w:rsidP="00332FC6">
      <w:pPr>
        <w:spacing w:line="360" w:lineRule="auto"/>
        <w:ind w:left="720" w:right="-993"/>
        <w:jc w:val="both"/>
        <w:rPr>
          <w:rFonts w:ascii="David" w:hAnsi="David"/>
          <w:rtl/>
        </w:rPr>
      </w:pPr>
      <w:r>
        <w:rPr>
          <w:rFonts w:ascii="David" w:hAnsi="David" w:hint="cs"/>
          <w:rtl/>
        </w:rPr>
        <w:t>נתתי דעתי לכך כי זוהי הסתבכותו הראשונה של הנאשם בפלילים, וכי עובר לכך ניהל לכאורה אורח חיים נורמטיבי, ואף סייע בטיפול בסבתו שמצבה הבריאותי החמיר בשנים האחרונות, כעולה מדברי הסב.</w:t>
      </w:r>
    </w:p>
    <w:p w14:paraId="1E16E219" w14:textId="77777777" w:rsidR="00332FC6" w:rsidRPr="004C5AC6" w:rsidRDefault="00332FC6" w:rsidP="00332FC6">
      <w:pPr>
        <w:spacing w:line="360" w:lineRule="auto"/>
        <w:ind w:left="720" w:right="-993"/>
        <w:jc w:val="both"/>
        <w:rPr>
          <w:rFonts w:ascii="David" w:hAnsi="David"/>
          <w:sz w:val="12"/>
          <w:szCs w:val="12"/>
          <w:rtl/>
        </w:rPr>
      </w:pPr>
    </w:p>
    <w:p w14:paraId="6EEC96E5" w14:textId="77777777" w:rsidR="00332FC6" w:rsidRPr="00ED51FD" w:rsidRDefault="00332FC6" w:rsidP="00332FC6">
      <w:pPr>
        <w:spacing w:line="360" w:lineRule="auto"/>
        <w:ind w:left="720" w:right="-993"/>
        <w:jc w:val="both"/>
        <w:rPr>
          <w:rFonts w:ascii="David" w:hAnsi="David"/>
          <w:rtl/>
        </w:rPr>
      </w:pPr>
      <w:r>
        <w:rPr>
          <w:rFonts w:ascii="David" w:hAnsi="David" w:hint="cs"/>
          <w:rtl/>
        </w:rPr>
        <w:t>כן יינתן משקל לתקופת מעצרו של הנאשם בתיק זה, בין התאריכים 3/12/21 עד 17/2/22, למעצרו באיזוק אלקטרוני למשך חמישה חודשים נוספים, עד לשחרורו ל</w:t>
      </w:r>
      <w:r w:rsidRPr="007C401A">
        <w:rPr>
          <w:rFonts w:ascii="David" w:hAnsi="David" w:hint="cs"/>
          <w:rtl/>
        </w:rPr>
        <w:t>מעצר בית</w:t>
      </w:r>
      <w:r>
        <w:rPr>
          <w:rFonts w:ascii="David" w:hAnsi="David" w:hint="cs"/>
          <w:rtl/>
        </w:rPr>
        <w:t xml:space="preserve"> עם חלונות אוורור בבית סבו וסבתו. עוד לקחתי בחשבון כי גזירת עונש מאסר על הנאשם תכביד עליו ותקשה גם על יתר בני משפחתו, כמפורט לעיל.  </w:t>
      </w:r>
    </w:p>
    <w:p w14:paraId="0565C9C7" w14:textId="77777777" w:rsidR="00332FC6" w:rsidRPr="0008424C" w:rsidRDefault="00332FC6" w:rsidP="00332FC6">
      <w:pPr>
        <w:spacing w:line="360" w:lineRule="auto"/>
        <w:ind w:left="720" w:right="-993"/>
        <w:jc w:val="both"/>
        <w:rPr>
          <w:rFonts w:ascii="David" w:hAnsi="David"/>
          <w:b/>
          <w:bCs/>
          <w:sz w:val="12"/>
          <w:szCs w:val="12"/>
          <w:rtl/>
        </w:rPr>
      </w:pPr>
    </w:p>
    <w:p w14:paraId="2CFA9110" w14:textId="77777777" w:rsidR="00332FC6" w:rsidRDefault="00332FC6" w:rsidP="00332FC6">
      <w:pPr>
        <w:spacing w:line="360" w:lineRule="auto"/>
        <w:ind w:left="720" w:right="-993"/>
        <w:jc w:val="both"/>
        <w:rPr>
          <w:rFonts w:ascii="David" w:hAnsi="David"/>
          <w:rtl/>
        </w:rPr>
      </w:pPr>
      <w:r w:rsidRPr="0092589D">
        <w:rPr>
          <w:rFonts w:ascii="David" w:hAnsi="David" w:hint="cs"/>
          <w:rtl/>
        </w:rPr>
        <w:t xml:space="preserve">לא נעלמה מעיני עמדתו העקרונית של שירות המבחן כי במקרה הנדון, נוכח גילו הצעיר ועברו הנקי של הנאשם קיימת חשיבות </w:t>
      </w:r>
      <w:r w:rsidRPr="0092589D">
        <w:rPr>
          <w:rFonts w:ascii="David" w:hAnsi="David" w:hint="cs"/>
          <w:u w:val="single"/>
          <w:rtl/>
        </w:rPr>
        <w:t xml:space="preserve">לבחון </w:t>
      </w:r>
      <w:r w:rsidRPr="0092589D">
        <w:rPr>
          <w:rFonts w:ascii="David" w:hAnsi="David" w:hint="cs"/>
          <w:rtl/>
        </w:rPr>
        <w:t>את שילובו בהליך טיפולי. דא עקא, שמעבר לכך שהנאשם לא החל להשתלב בהליך</w:t>
      </w:r>
      <w:r w:rsidRPr="006768B4">
        <w:rPr>
          <w:rFonts w:ascii="David" w:hAnsi="David" w:hint="cs"/>
          <w:rtl/>
        </w:rPr>
        <w:t xml:space="preserve"> טיפולי במהלך תקופת מעצרו</w:t>
      </w:r>
      <w:r>
        <w:rPr>
          <w:rFonts w:ascii="David" w:hAnsi="David" w:hint="cs"/>
          <w:rtl/>
        </w:rPr>
        <w:t xml:space="preserve"> עד עצם היום הזה, </w:t>
      </w:r>
      <w:r w:rsidRPr="006768B4">
        <w:rPr>
          <w:rFonts w:ascii="David" w:hAnsi="David" w:hint="cs"/>
          <w:rtl/>
        </w:rPr>
        <w:t>על אף שהיה בקשר רציף וקיים פגישות ושיחות שם קצין הפיקוח על מעצרו, הרי שגם שירות מבחן התקשה להעריך את מידת יכולתו של הנאשם להירתם להליך טיפולי ולהיתרם ממנו בפרק הזמן שניתן</w:t>
      </w:r>
      <w:r>
        <w:rPr>
          <w:rFonts w:ascii="David" w:hAnsi="David" w:hint="cs"/>
          <w:rtl/>
        </w:rPr>
        <w:t xml:space="preserve">; </w:t>
      </w:r>
      <w:r w:rsidRPr="006768B4">
        <w:rPr>
          <w:rFonts w:ascii="David" w:hAnsi="David" w:hint="cs"/>
          <w:rtl/>
        </w:rPr>
        <w:t>זאת נוכח התרשמותו ממאפייני אישיותו של הנאשם, חומרת העבירות שביצע</w:t>
      </w:r>
      <w:r>
        <w:rPr>
          <w:rFonts w:ascii="David" w:hAnsi="David" w:hint="cs"/>
          <w:rtl/>
        </w:rPr>
        <w:t>,</w:t>
      </w:r>
      <w:r w:rsidRPr="006768B4">
        <w:rPr>
          <w:rFonts w:ascii="David" w:hAnsi="David" w:hint="cs"/>
          <w:rtl/>
        </w:rPr>
        <w:t xml:space="preserve"> ועמדותיו האמביוולנטיות</w:t>
      </w:r>
      <w:r>
        <w:rPr>
          <w:rFonts w:ascii="David" w:hAnsi="David" w:hint="cs"/>
          <w:rtl/>
        </w:rPr>
        <w:t xml:space="preserve"> ביחס לצורך שלו בקשר טיפולי, מהנימוקים שפורטו לעיל בהרחבה ואין צורך לחזור על הדברים. שירות המבחן התרשם כי הנאשם נטל אחריות פורמאלית למעשיו, בהצדיקו את ביצוע העבירות בטעמים של הגנה עצמית, בהעדר הפנמה פנימית של החומרה שבמעשיו, וכי הנאשם הביע הסכמה מילולית להשתלב בטיפול, אך התקשה לזהות מטרות טיפוליות בהקשר לתפיסות, עמדות, גבולות וכיוצא בזה. </w:t>
      </w:r>
    </w:p>
    <w:p w14:paraId="239BEE60" w14:textId="77777777" w:rsidR="00332FC6" w:rsidRPr="00F038B1" w:rsidRDefault="00332FC6" w:rsidP="00332FC6">
      <w:pPr>
        <w:spacing w:line="360" w:lineRule="auto"/>
        <w:ind w:left="720" w:right="-993"/>
        <w:jc w:val="both"/>
        <w:rPr>
          <w:rFonts w:ascii="David" w:hAnsi="David"/>
          <w:sz w:val="2"/>
          <w:szCs w:val="2"/>
          <w:rtl/>
        </w:rPr>
      </w:pPr>
      <w:r>
        <w:rPr>
          <w:rFonts w:ascii="David" w:hAnsi="David" w:hint="cs"/>
          <w:rtl/>
        </w:rPr>
        <w:t xml:space="preserve"> </w:t>
      </w:r>
    </w:p>
    <w:p w14:paraId="3014B15E" w14:textId="77777777" w:rsidR="00332FC6" w:rsidRPr="003A121A" w:rsidRDefault="00332FC6" w:rsidP="00332FC6">
      <w:pPr>
        <w:spacing w:line="360" w:lineRule="auto"/>
        <w:ind w:left="720" w:right="-851"/>
        <w:jc w:val="both"/>
        <w:rPr>
          <w:rFonts w:ascii="David" w:hAnsi="David"/>
          <w:sz w:val="14"/>
          <w:szCs w:val="14"/>
          <w:rtl/>
        </w:rPr>
      </w:pPr>
    </w:p>
    <w:p w14:paraId="24E52A7B" w14:textId="77777777" w:rsidR="00332FC6" w:rsidRPr="004A26F1" w:rsidRDefault="00332FC6" w:rsidP="00332FC6">
      <w:pPr>
        <w:spacing w:line="360" w:lineRule="auto"/>
        <w:ind w:left="720" w:right="-851"/>
        <w:jc w:val="both"/>
        <w:rPr>
          <w:rFonts w:ascii="David" w:hAnsi="David"/>
          <w:rtl/>
        </w:rPr>
      </w:pPr>
      <w:r>
        <w:rPr>
          <w:rFonts w:ascii="David" w:hAnsi="David" w:hint="cs"/>
          <w:rtl/>
        </w:rPr>
        <w:t>בתסקירו הסופי,</w:t>
      </w:r>
      <w:r w:rsidRPr="004A26F1">
        <w:rPr>
          <w:rFonts w:ascii="David" w:hAnsi="David" w:hint="cs"/>
          <w:rtl/>
        </w:rPr>
        <w:t xml:space="preserve"> הודיע </w:t>
      </w:r>
      <w:r>
        <w:rPr>
          <w:rFonts w:ascii="David" w:hAnsi="David" w:hint="cs"/>
          <w:rtl/>
        </w:rPr>
        <w:t xml:space="preserve">שירות המבחן </w:t>
      </w:r>
      <w:r w:rsidRPr="004A26F1">
        <w:rPr>
          <w:rFonts w:ascii="David" w:hAnsi="David" w:hint="cs"/>
          <w:rtl/>
        </w:rPr>
        <w:t>כי הוא נמנע מהמלצה טיפולית בעניינו, מ</w:t>
      </w:r>
      <w:r>
        <w:rPr>
          <w:rFonts w:ascii="David" w:hAnsi="David" w:hint="cs"/>
          <w:rtl/>
        </w:rPr>
        <w:t xml:space="preserve">פני </w:t>
      </w:r>
      <w:r w:rsidRPr="004A26F1">
        <w:rPr>
          <w:rFonts w:ascii="David" w:hAnsi="David" w:hint="cs"/>
          <w:rtl/>
        </w:rPr>
        <w:t xml:space="preserve">שהנסיבות המתוארות לעיל </w:t>
      </w:r>
      <w:r w:rsidRPr="004A26F1">
        <w:rPr>
          <w:rFonts w:ascii="David" w:hAnsi="David"/>
          <w:rtl/>
        </w:rPr>
        <w:t>–</w:t>
      </w:r>
      <w:r w:rsidRPr="004A26F1">
        <w:rPr>
          <w:rFonts w:ascii="David" w:hAnsi="David" w:hint="cs"/>
          <w:rtl/>
        </w:rPr>
        <w:t xml:space="preserve"> הנעוצות </w:t>
      </w:r>
      <w:r>
        <w:rPr>
          <w:rFonts w:ascii="David" w:hAnsi="David" w:hint="cs"/>
          <w:rtl/>
        </w:rPr>
        <w:t xml:space="preserve">בעיקרן </w:t>
      </w:r>
      <w:r w:rsidRPr="004A26F1">
        <w:rPr>
          <w:rFonts w:ascii="David" w:hAnsi="David" w:hint="cs"/>
          <w:rtl/>
        </w:rPr>
        <w:t>כאמור בעמדותיו של הנאשם עצמו</w:t>
      </w:r>
      <w:r>
        <w:rPr>
          <w:rFonts w:ascii="David" w:hAnsi="David" w:hint="cs"/>
          <w:rtl/>
        </w:rPr>
        <w:t xml:space="preserve"> </w:t>
      </w:r>
      <w:r w:rsidRPr="004A26F1">
        <w:rPr>
          <w:rFonts w:ascii="David" w:hAnsi="David" w:hint="cs"/>
          <w:rtl/>
        </w:rPr>
        <w:t>- לא הבשילו לכדי בחינה ממשית בדבר מסוגל</w:t>
      </w:r>
      <w:r>
        <w:rPr>
          <w:rFonts w:ascii="David" w:hAnsi="David" w:hint="cs"/>
          <w:rtl/>
        </w:rPr>
        <w:t>ו</w:t>
      </w:r>
      <w:r w:rsidRPr="004A26F1">
        <w:rPr>
          <w:rFonts w:ascii="David" w:hAnsi="David" w:hint="cs"/>
          <w:rtl/>
        </w:rPr>
        <w:t>תו של הנאשם לעבור הליך טיפולי. לצד זאת</w:t>
      </w:r>
      <w:r>
        <w:rPr>
          <w:rFonts w:ascii="David" w:hAnsi="David" w:hint="cs"/>
          <w:rtl/>
        </w:rPr>
        <w:t xml:space="preserve"> הבהיר </w:t>
      </w:r>
      <w:r w:rsidRPr="004A26F1">
        <w:rPr>
          <w:rFonts w:ascii="David" w:hAnsi="David" w:hint="cs"/>
          <w:rtl/>
        </w:rPr>
        <w:t>כי לצורך הליך טיפולי טיפול משמעותי שיש בו בכדי להוביל לשינוי</w:t>
      </w:r>
      <w:r>
        <w:rPr>
          <w:rFonts w:ascii="David" w:hAnsi="David" w:hint="cs"/>
          <w:rtl/>
        </w:rPr>
        <w:t>,</w:t>
      </w:r>
      <w:r w:rsidRPr="004A26F1">
        <w:rPr>
          <w:rFonts w:ascii="David" w:hAnsi="David" w:hint="cs"/>
          <w:rtl/>
        </w:rPr>
        <w:t xml:space="preserve"> נדרשת תקופת טיפול ממושכת של כשנה,</w:t>
      </w:r>
      <w:r>
        <w:rPr>
          <w:rFonts w:ascii="David" w:hAnsi="David" w:hint="cs"/>
          <w:rtl/>
        </w:rPr>
        <w:t xml:space="preserve"> תוך </w:t>
      </w:r>
      <w:r w:rsidRPr="004A26F1">
        <w:rPr>
          <w:rFonts w:ascii="David" w:hAnsi="David" w:hint="cs"/>
          <w:rtl/>
        </w:rPr>
        <w:t>דחיית הדיון לצורך שילובו של הנאשם</w:t>
      </w:r>
      <w:r>
        <w:rPr>
          <w:rFonts w:ascii="David" w:hAnsi="David" w:hint="cs"/>
          <w:rtl/>
        </w:rPr>
        <w:t xml:space="preserve"> בהליך</w:t>
      </w:r>
      <w:r w:rsidRPr="004A26F1">
        <w:rPr>
          <w:rFonts w:ascii="David" w:hAnsi="David" w:hint="cs"/>
          <w:rtl/>
        </w:rPr>
        <w:t xml:space="preserve">, </w:t>
      </w:r>
      <w:r>
        <w:rPr>
          <w:rFonts w:ascii="David" w:hAnsi="David" w:hint="cs"/>
          <w:rtl/>
        </w:rPr>
        <w:t>ככל ש</w:t>
      </w:r>
      <w:r w:rsidRPr="000D2279">
        <w:rPr>
          <w:rFonts w:ascii="David" w:hAnsi="David" w:hint="cs"/>
          <w:rtl/>
        </w:rPr>
        <w:t xml:space="preserve">בית המשפט </w:t>
      </w:r>
      <w:r>
        <w:rPr>
          <w:rFonts w:ascii="David" w:hAnsi="David" w:hint="cs"/>
          <w:rtl/>
        </w:rPr>
        <w:t xml:space="preserve">יסבור </w:t>
      </w:r>
      <w:r w:rsidRPr="000D2279">
        <w:rPr>
          <w:rFonts w:ascii="David" w:hAnsi="David" w:hint="cs"/>
          <w:rtl/>
        </w:rPr>
        <w:t>כי ראוי בנסיבות העניין לבכר בעניינו</w:t>
      </w:r>
      <w:r w:rsidRPr="004A26F1">
        <w:rPr>
          <w:rFonts w:ascii="David" w:hAnsi="David" w:hint="cs"/>
          <w:rtl/>
        </w:rPr>
        <w:t xml:space="preserve"> את ה</w:t>
      </w:r>
      <w:r>
        <w:rPr>
          <w:rFonts w:ascii="David" w:hAnsi="David" w:hint="cs"/>
          <w:rtl/>
        </w:rPr>
        <w:t xml:space="preserve">אינטרס </w:t>
      </w:r>
      <w:r w:rsidRPr="004A26F1">
        <w:rPr>
          <w:rFonts w:ascii="David" w:hAnsi="David" w:hint="cs"/>
          <w:rtl/>
        </w:rPr>
        <w:t xml:space="preserve">השיקומי. </w:t>
      </w:r>
    </w:p>
    <w:p w14:paraId="069B8788" w14:textId="77777777" w:rsidR="00332FC6" w:rsidRPr="004C5AC6" w:rsidRDefault="00332FC6" w:rsidP="00332FC6">
      <w:pPr>
        <w:spacing w:line="360" w:lineRule="auto"/>
        <w:ind w:left="720" w:right="-851"/>
        <w:jc w:val="both"/>
        <w:rPr>
          <w:rFonts w:ascii="David" w:hAnsi="David"/>
          <w:sz w:val="14"/>
          <w:szCs w:val="14"/>
          <w:rtl/>
        </w:rPr>
      </w:pPr>
    </w:p>
    <w:p w14:paraId="17AB0D87" w14:textId="77777777" w:rsidR="00332FC6" w:rsidRDefault="00332FC6" w:rsidP="00332FC6">
      <w:pPr>
        <w:spacing w:line="360" w:lineRule="auto"/>
        <w:ind w:left="720" w:right="-851"/>
        <w:jc w:val="both"/>
        <w:rPr>
          <w:rFonts w:ascii="David" w:hAnsi="David"/>
          <w:rtl/>
        </w:rPr>
      </w:pPr>
      <w:r>
        <w:rPr>
          <w:rFonts w:ascii="David" w:hAnsi="David" w:hint="cs"/>
          <w:rtl/>
        </w:rPr>
        <w:t xml:space="preserve">יש לזכור כי שליחתו של הנאשם לקבלת תסקיר, גם כאשר מדובר בתסקיר חובה על פי דין, אינה נושאת בחובה הסתמכות או זכות מוקנית להעדיף את האפיק השיקומי בעניינו של הנאשם. </w:t>
      </w:r>
    </w:p>
    <w:p w14:paraId="1832B276" w14:textId="77777777" w:rsidR="00332FC6" w:rsidRPr="004C5AC6" w:rsidRDefault="00332FC6" w:rsidP="00332FC6">
      <w:pPr>
        <w:spacing w:line="360" w:lineRule="auto"/>
        <w:ind w:left="720" w:right="-851"/>
        <w:jc w:val="both"/>
        <w:rPr>
          <w:rFonts w:ascii="David" w:hAnsi="David"/>
          <w:sz w:val="12"/>
          <w:szCs w:val="12"/>
          <w:rtl/>
        </w:rPr>
      </w:pPr>
    </w:p>
    <w:p w14:paraId="6BF5181B" w14:textId="77777777" w:rsidR="00332FC6" w:rsidRDefault="00332FC6" w:rsidP="00332FC6">
      <w:pPr>
        <w:spacing w:line="360" w:lineRule="auto"/>
        <w:ind w:left="720" w:right="-851"/>
        <w:jc w:val="both"/>
        <w:rPr>
          <w:rFonts w:ascii="David" w:hAnsi="David"/>
          <w:noProof/>
          <w:rtl/>
        </w:rPr>
      </w:pPr>
      <w:r>
        <w:rPr>
          <w:rFonts w:ascii="David" w:hAnsi="David" w:hint="cs"/>
          <w:rtl/>
        </w:rPr>
        <w:t>בנסיבות העניין, ונוכח עמדת שירות המבחן כי אין ביכולתו בשלב זה להעריך את מסוגלותו של הנאשם להתגייס להליך טיפולי מהנימוקים שפורטו כאן, וכי מדובר בהליך ארוך ומשמעותי הצפוי להי</w:t>
      </w:r>
      <w:r w:rsidRPr="000D2279">
        <w:rPr>
          <w:rFonts w:ascii="David" w:hAnsi="David" w:hint="cs"/>
          <w:rtl/>
        </w:rPr>
        <w:t>משך</w:t>
      </w:r>
      <w:r>
        <w:rPr>
          <w:rFonts w:ascii="David" w:hAnsi="David" w:hint="cs"/>
          <w:rtl/>
        </w:rPr>
        <w:t xml:space="preserve"> כשנה למצער, בשים לב לעבירת הנשק החמורה שביצע הנאשם, משהחזיק תת מקלע מאולתר ומחסנית, המסוכנות הנשקפת ממנה, והאינטרס בהגנה על הציבור מפני עברייני נשק, לא מצאתי הצדקה לדחות את מתן גזר הדין בעניינו של הנאשם משיקולי שיקום.  </w:t>
      </w:r>
      <w:r w:rsidRPr="004A26F1">
        <w:rPr>
          <w:rFonts w:ascii="David" w:hAnsi="David"/>
          <w:rtl/>
        </w:rPr>
        <w:t>מעבר לכך,</w:t>
      </w:r>
      <w:r w:rsidRPr="004A26F1">
        <w:rPr>
          <w:rFonts w:ascii="David" w:eastAsia="Calibri" w:hAnsi="David"/>
          <w:rtl/>
        </w:rPr>
        <w:t xml:space="preserve"> המלצת שירות המבחן כשמה כן היא - בגדר המלצה, ואינה מחייבת את בית המשפט, בשל מערך השיקולים השונה בין המערכות. </w:t>
      </w:r>
      <w:r w:rsidRPr="004A26F1">
        <w:rPr>
          <w:rFonts w:ascii="David" w:hAnsi="David"/>
          <w:noProof/>
          <w:rtl/>
        </w:rPr>
        <w:t>"...</w:t>
      </w:r>
      <w:r w:rsidRPr="004A26F1">
        <w:rPr>
          <w:rFonts w:ascii="David" w:hAnsi="David"/>
          <w:b/>
          <w:bCs/>
          <w:noProof/>
          <w:rtl/>
        </w:rPr>
        <w:t>השירות רואה את עיקר מעייניו במיצויו של היבט מוגדר של הנתונים הנאספים לקראת ההכרעה השיפוטית, ובית המשפט הוא שיוצר את האיזון הנאות בין הנתונים השונים ומופקד על ראייתו של השלם להבדיל מן הקטע או המקוטע</w:t>
      </w:r>
      <w:r w:rsidRPr="004A26F1">
        <w:rPr>
          <w:rFonts w:ascii="David" w:hAnsi="David"/>
          <w:noProof/>
          <w:rtl/>
        </w:rPr>
        <w:t>" (</w:t>
      </w:r>
      <w:hyperlink r:id="rId78" w:history="1">
        <w:r w:rsidR="00AA620D" w:rsidRPr="00AA620D">
          <w:rPr>
            <w:rFonts w:ascii="David" w:hAnsi="David"/>
            <w:noProof/>
            <w:color w:val="0000FF"/>
            <w:u w:val="single"/>
            <w:rtl/>
          </w:rPr>
          <w:t>ע"פ 344/81</w:t>
        </w:r>
      </w:hyperlink>
      <w:r w:rsidRPr="004A26F1">
        <w:rPr>
          <w:rFonts w:ascii="David" w:hAnsi="David"/>
          <w:noProof/>
          <w:rtl/>
        </w:rPr>
        <w:t xml:space="preserve">, 359 </w:t>
      </w:r>
      <w:r w:rsidRPr="004A26F1">
        <w:rPr>
          <w:rFonts w:ascii="David" w:hAnsi="David"/>
          <w:b/>
          <w:bCs/>
          <w:noProof/>
          <w:rtl/>
        </w:rPr>
        <w:t>מדינת ישראל נ' סגל</w:t>
      </w:r>
      <w:r w:rsidRPr="004A26F1">
        <w:rPr>
          <w:rFonts w:ascii="David" w:hAnsi="David"/>
          <w:noProof/>
          <w:rtl/>
        </w:rPr>
        <w:t xml:space="preserve">, פ"ד לה (4) 313, 318, מפי כב' הנשיא שמגר; וכן ראו ע"פ 4387/07 </w:t>
      </w:r>
      <w:r w:rsidRPr="004A26F1">
        <w:rPr>
          <w:rFonts w:ascii="David" w:hAnsi="David"/>
          <w:b/>
          <w:bCs/>
          <w:noProof/>
          <w:rtl/>
        </w:rPr>
        <w:t>אבו פנה נ' מ"י</w:t>
      </w:r>
      <w:r w:rsidRPr="004A26F1">
        <w:rPr>
          <w:rFonts w:ascii="David" w:hAnsi="David"/>
          <w:noProof/>
          <w:rtl/>
        </w:rPr>
        <w:t xml:space="preserve"> (25/9/07), מפי כב' הש' ארבל; </w:t>
      </w:r>
      <w:hyperlink r:id="rId79" w:history="1">
        <w:r w:rsidR="00AA620D" w:rsidRPr="00AA620D">
          <w:rPr>
            <w:rFonts w:ascii="David" w:hAnsi="David"/>
            <w:noProof/>
            <w:color w:val="0000FF"/>
            <w:u w:val="single"/>
            <w:rtl/>
          </w:rPr>
          <w:t>בש"פ 7835/09</w:t>
        </w:r>
      </w:hyperlink>
      <w:r w:rsidRPr="004A26F1">
        <w:rPr>
          <w:rFonts w:ascii="David" w:hAnsi="David"/>
          <w:noProof/>
          <w:rtl/>
        </w:rPr>
        <w:t xml:space="preserve"> </w:t>
      </w:r>
      <w:r w:rsidRPr="004A26F1">
        <w:rPr>
          <w:rFonts w:ascii="David" w:hAnsi="David"/>
          <w:b/>
          <w:bCs/>
          <w:noProof/>
          <w:rtl/>
        </w:rPr>
        <w:t>אגבאריה נ' מ"י</w:t>
      </w:r>
      <w:r w:rsidRPr="004A26F1">
        <w:rPr>
          <w:rFonts w:ascii="David" w:hAnsi="David"/>
          <w:noProof/>
          <w:rtl/>
        </w:rPr>
        <w:t xml:space="preserve"> (18/10/09), מפי כב' הש' חיות (כתוארה אז); ועוד).</w:t>
      </w:r>
    </w:p>
    <w:p w14:paraId="34AAA956" w14:textId="77777777" w:rsidR="00332FC6" w:rsidRPr="00B56361" w:rsidRDefault="00332FC6" w:rsidP="00332FC6">
      <w:pPr>
        <w:spacing w:line="360" w:lineRule="auto"/>
        <w:ind w:left="720" w:right="-851"/>
        <w:jc w:val="both"/>
        <w:rPr>
          <w:rFonts w:ascii="David" w:hAnsi="David"/>
          <w:sz w:val="16"/>
          <w:szCs w:val="16"/>
          <w:rtl/>
        </w:rPr>
      </w:pPr>
    </w:p>
    <w:p w14:paraId="122F26E1" w14:textId="77777777" w:rsidR="00332FC6" w:rsidRDefault="00332FC6" w:rsidP="00332FC6">
      <w:pPr>
        <w:spacing w:line="360" w:lineRule="auto"/>
        <w:ind w:left="720" w:right="-709"/>
        <w:jc w:val="both"/>
        <w:rPr>
          <w:rFonts w:ascii="David" w:hAnsi="David"/>
          <w:rtl/>
        </w:rPr>
      </w:pPr>
      <w:r>
        <w:rPr>
          <w:rFonts w:ascii="David" w:hAnsi="David" w:hint="cs"/>
          <w:rtl/>
        </w:rPr>
        <w:t>כן ראו דבריו של כב' הש' אלרון ב</w:t>
      </w:r>
      <w:hyperlink r:id="rId80" w:history="1">
        <w:r w:rsidR="00AA620D" w:rsidRPr="00AA620D">
          <w:rPr>
            <w:rFonts w:ascii="David" w:hAnsi="David"/>
            <w:color w:val="0000FF"/>
            <w:u w:val="single"/>
            <w:rtl/>
          </w:rPr>
          <w:t>ע"פ 2260/22</w:t>
        </w:r>
      </w:hyperlink>
      <w:r w:rsidRPr="004A26F1">
        <w:rPr>
          <w:rFonts w:ascii="David" w:hAnsi="David" w:hint="cs"/>
          <w:b/>
          <w:bCs/>
          <w:rtl/>
        </w:rPr>
        <w:t xml:space="preserve"> מדינת ישראל נ' פלוני</w:t>
      </w:r>
      <w:r>
        <w:rPr>
          <w:rFonts w:ascii="David" w:hAnsi="David" w:hint="cs"/>
          <w:rtl/>
        </w:rPr>
        <w:t xml:space="preserve"> (18/7/22) כדלהלן: </w:t>
      </w:r>
    </w:p>
    <w:p w14:paraId="35F34906" w14:textId="77777777" w:rsidR="00332FC6" w:rsidRPr="004C5AC6" w:rsidRDefault="00332FC6" w:rsidP="00332FC6">
      <w:pPr>
        <w:spacing w:line="360" w:lineRule="auto"/>
        <w:ind w:left="720" w:right="-709"/>
        <w:jc w:val="both"/>
        <w:rPr>
          <w:rFonts w:ascii="David" w:hAnsi="David"/>
          <w:sz w:val="10"/>
          <w:szCs w:val="10"/>
          <w:rtl/>
        </w:rPr>
      </w:pPr>
    </w:p>
    <w:p w14:paraId="5145495D" w14:textId="77777777" w:rsidR="00332FC6" w:rsidRDefault="00332FC6" w:rsidP="00332FC6">
      <w:pPr>
        <w:spacing w:line="360" w:lineRule="auto"/>
        <w:ind w:left="1440" w:right="-709"/>
        <w:jc w:val="both"/>
        <w:rPr>
          <w:rFonts w:ascii="Arial" w:hAnsi="Arial" w:cs="Arial"/>
          <w:sz w:val="12"/>
          <w:szCs w:val="12"/>
          <w:rtl/>
        </w:rPr>
      </w:pPr>
      <w:r w:rsidRPr="004C5AC6">
        <w:rPr>
          <w:rFonts w:ascii="Arial" w:hAnsi="Arial" w:cs="Arial"/>
          <w:sz w:val="22"/>
          <w:szCs w:val="22"/>
          <w:rtl/>
        </w:rPr>
        <w:t>"אשר לטענות המערער במישור שיקולי השיקום – נפסק לא אחת כי שיקולים אלו אינם חזות הכל (</w:t>
      </w:r>
      <w:hyperlink r:id="rId81" w:history="1">
        <w:r w:rsidR="00AA620D" w:rsidRPr="00AA620D">
          <w:rPr>
            <w:rFonts w:ascii="Arial" w:hAnsi="Arial" w:cs="Arial"/>
            <w:color w:val="0000FF"/>
            <w:sz w:val="22"/>
            <w:szCs w:val="22"/>
            <w:u w:val="single"/>
            <w:rtl/>
          </w:rPr>
          <w:t>ע"פ 8622/21</w:t>
        </w:r>
      </w:hyperlink>
      <w:r w:rsidRPr="004C5AC6">
        <w:rPr>
          <w:rFonts w:ascii="Arial" w:hAnsi="Arial" w:cs="Arial"/>
          <w:sz w:val="22"/>
          <w:szCs w:val="22"/>
          <w:rtl/>
        </w:rPr>
        <w:t xml:space="preserve"> </w:t>
      </w:r>
      <w:r w:rsidRPr="004C5AC6">
        <w:rPr>
          <w:rFonts w:ascii="Arial" w:hAnsi="Arial" w:cs="Arial"/>
          <w:b/>
          <w:sz w:val="22"/>
          <w:szCs w:val="22"/>
          <w:rtl/>
        </w:rPr>
        <w:t>הולר נ' מדינת ישראל</w:t>
      </w:r>
      <w:r w:rsidRPr="004C5AC6">
        <w:rPr>
          <w:rFonts w:ascii="Arial" w:hAnsi="Arial" w:cs="Arial"/>
          <w:sz w:val="22"/>
          <w:szCs w:val="22"/>
          <w:rtl/>
        </w:rPr>
        <w:t>, פסקה 12 (15.5.2022)). אף המלצת שירות המבחן אינה מחייבת את בית המשפט בבואו לגזור את דינו של הנאשם, אלא כשמה כן היא – המלצה שנועדה לסייע במלאכת הטלת ענישה, אשר נעשית בהתאם למכלול השיקולים הרלוונטיים, לרבות נסיבות ביצוע העבירה ומדיניות הענישה הנוהגת</w:t>
      </w:r>
      <w:r>
        <w:rPr>
          <w:rFonts w:ascii="Arial" w:hAnsi="Arial" w:cs="Arial" w:hint="cs"/>
          <w:sz w:val="22"/>
          <w:szCs w:val="22"/>
          <w:rtl/>
        </w:rPr>
        <w:t>..."</w:t>
      </w:r>
      <w:r>
        <w:rPr>
          <w:rFonts w:ascii="Arial" w:hAnsi="Arial" w:cs="Arial" w:hint="cs"/>
          <w:sz w:val="12"/>
          <w:szCs w:val="12"/>
          <w:rtl/>
        </w:rPr>
        <w:t xml:space="preserve">. </w:t>
      </w:r>
    </w:p>
    <w:p w14:paraId="6A1C5AFC" w14:textId="77777777" w:rsidR="00332FC6" w:rsidRPr="00B43413" w:rsidRDefault="00332FC6" w:rsidP="00332FC6">
      <w:pPr>
        <w:spacing w:line="360" w:lineRule="auto"/>
        <w:ind w:left="1440" w:right="-709"/>
        <w:jc w:val="both"/>
        <w:rPr>
          <w:rFonts w:ascii="Arial" w:hAnsi="Arial" w:cs="Arial"/>
          <w:sz w:val="2"/>
          <w:szCs w:val="2"/>
          <w:rtl/>
        </w:rPr>
      </w:pPr>
    </w:p>
    <w:p w14:paraId="5CDB6C75" w14:textId="77777777" w:rsidR="00332FC6" w:rsidRPr="00752139" w:rsidRDefault="00332FC6" w:rsidP="00332FC6">
      <w:pPr>
        <w:spacing w:line="360" w:lineRule="auto"/>
        <w:ind w:left="1440" w:right="-709"/>
        <w:jc w:val="both"/>
        <w:rPr>
          <w:rFonts w:ascii="Arial" w:hAnsi="Arial" w:cs="Arial"/>
          <w:sz w:val="12"/>
          <w:szCs w:val="12"/>
          <w:rtl/>
        </w:rPr>
      </w:pPr>
    </w:p>
    <w:p w14:paraId="68DCA875" w14:textId="77777777" w:rsidR="00332FC6" w:rsidRDefault="00332FC6" w:rsidP="00332FC6">
      <w:pPr>
        <w:spacing w:line="360" w:lineRule="auto"/>
        <w:ind w:left="720" w:right="-709"/>
        <w:jc w:val="both"/>
        <w:rPr>
          <w:rFonts w:ascii="David" w:hAnsi="David"/>
          <w:rtl/>
        </w:rPr>
      </w:pPr>
      <w:r>
        <w:rPr>
          <w:rFonts w:ascii="David" w:hAnsi="David" w:hint="cs"/>
          <w:b/>
          <w:bCs/>
          <w:rtl/>
        </w:rPr>
        <w:t>ב</w:t>
      </w:r>
      <w:r w:rsidRPr="004A26F1">
        <w:rPr>
          <w:rFonts w:ascii="David" w:hAnsi="David"/>
          <w:b/>
          <w:bCs/>
          <w:rtl/>
        </w:rPr>
        <w:t xml:space="preserve">. </w:t>
      </w:r>
      <w:r w:rsidRPr="004A26F1">
        <w:rPr>
          <w:rFonts w:ascii="David" w:hAnsi="David"/>
          <w:rtl/>
        </w:rPr>
        <w:t>בנסיבות העניין</w:t>
      </w:r>
      <w:r>
        <w:rPr>
          <w:rFonts w:ascii="David" w:hAnsi="David" w:hint="cs"/>
          <w:rtl/>
        </w:rPr>
        <w:t>, משיקולים של אינטרס ההגנה על הציבור, וכן משיקולי גמול והרתעת היחיד והרבים, גם ל</w:t>
      </w:r>
      <w:r w:rsidRPr="004A26F1">
        <w:rPr>
          <w:rFonts w:ascii="David" w:hAnsi="David"/>
          <w:rtl/>
        </w:rPr>
        <w:t xml:space="preserve">א מצאתי הצדקה להיעתר לבקשת הנאשם להשית עליו עונש שאינו כרוך במאסר בפועל, </w:t>
      </w:r>
      <w:r>
        <w:rPr>
          <w:rFonts w:ascii="David" w:hAnsi="David" w:hint="cs"/>
          <w:rtl/>
        </w:rPr>
        <w:t xml:space="preserve"> משהתרשמתי</w:t>
      </w:r>
      <w:r w:rsidRPr="004A26F1">
        <w:rPr>
          <w:rFonts w:ascii="David" w:hAnsi="David"/>
          <w:rtl/>
        </w:rPr>
        <w:t xml:space="preserve"> כי עניינו אינו עונה על הגדרתו של </w:t>
      </w:r>
      <w:hyperlink r:id="rId82" w:history="1">
        <w:r w:rsidR="00716F02" w:rsidRPr="00716F02">
          <w:rPr>
            <w:rStyle w:val="Hyperlink"/>
            <w:rFonts w:ascii="David" w:hAnsi="David"/>
            <w:rtl/>
          </w:rPr>
          <w:t>סעיף 40יד</w:t>
        </w:r>
      </w:hyperlink>
      <w:r w:rsidRPr="004A26F1">
        <w:rPr>
          <w:rFonts w:ascii="David" w:hAnsi="David"/>
          <w:rtl/>
        </w:rPr>
        <w:t xml:space="preserve"> ל</w:t>
      </w:r>
      <w:hyperlink r:id="rId83" w:history="1">
        <w:r w:rsidR="00AA620D" w:rsidRPr="00AA620D">
          <w:rPr>
            <w:rFonts w:ascii="David" w:hAnsi="David"/>
            <w:color w:val="0000FF"/>
            <w:u w:val="single"/>
            <w:rtl/>
          </w:rPr>
          <w:t>חוק העונשין</w:t>
        </w:r>
      </w:hyperlink>
      <w:r w:rsidRPr="004A26F1">
        <w:rPr>
          <w:rFonts w:ascii="David" w:hAnsi="David"/>
          <w:rtl/>
        </w:rPr>
        <w:t>, המסמיך את בית המשפט לסטות ממתחם הענישה משיקולי שיקום.</w:t>
      </w:r>
    </w:p>
    <w:p w14:paraId="7437762E" w14:textId="77777777" w:rsidR="00332FC6" w:rsidRPr="00C51B4E" w:rsidRDefault="00332FC6" w:rsidP="00332FC6">
      <w:pPr>
        <w:spacing w:line="360" w:lineRule="auto"/>
        <w:ind w:left="720" w:right="-709"/>
        <w:jc w:val="both"/>
        <w:rPr>
          <w:rFonts w:ascii="David" w:hAnsi="David"/>
          <w:sz w:val="12"/>
          <w:szCs w:val="12"/>
          <w:rtl/>
        </w:rPr>
      </w:pPr>
    </w:p>
    <w:p w14:paraId="0EBDAF36" w14:textId="77777777" w:rsidR="00332FC6" w:rsidRPr="00C51B4E" w:rsidRDefault="00332FC6" w:rsidP="00332FC6">
      <w:pPr>
        <w:spacing w:line="360" w:lineRule="auto"/>
        <w:ind w:left="720" w:right="-709"/>
        <w:jc w:val="both"/>
        <w:rPr>
          <w:rtl/>
        </w:rPr>
      </w:pPr>
      <w:r w:rsidRPr="00C51B4E">
        <w:rPr>
          <w:rFonts w:ascii="David" w:hAnsi="David" w:hint="cs"/>
          <w:rtl/>
        </w:rPr>
        <w:t xml:space="preserve">ראו </w:t>
      </w:r>
      <w:r w:rsidRPr="00C51B4E">
        <w:rPr>
          <w:rFonts w:ascii="David" w:hAnsi="David"/>
          <w:rtl/>
        </w:rPr>
        <w:t xml:space="preserve">דבריו של כב' הש' שטיין </w:t>
      </w:r>
      <w:r>
        <w:rPr>
          <w:rFonts w:ascii="David" w:hAnsi="David" w:hint="cs"/>
          <w:b/>
          <w:bCs/>
          <w:rtl/>
        </w:rPr>
        <w:t>ב</w:t>
      </w:r>
      <w:r w:rsidRPr="00C51B4E">
        <w:rPr>
          <w:rFonts w:ascii="David" w:hAnsi="David"/>
          <w:b/>
          <w:bCs/>
          <w:rtl/>
        </w:rPr>
        <w:t>עניין טלאב</w:t>
      </w:r>
      <w:r w:rsidRPr="00C51B4E">
        <w:rPr>
          <w:rFonts w:ascii="David" w:hAnsi="David"/>
          <w:rtl/>
        </w:rPr>
        <w:t xml:space="preserve"> הנ"ל (</w:t>
      </w:r>
      <w:r w:rsidRPr="00C51B4E">
        <w:rPr>
          <w:rFonts w:ascii="David" w:hAnsi="David" w:hint="cs"/>
          <w:rtl/>
        </w:rPr>
        <w:t>14/9/22), בהתייחסו למדיניות הבלתי מתפשרת בענישה בגין עבירות בנשק על סוגיהן, כדלה</w:t>
      </w:r>
      <w:r>
        <w:rPr>
          <w:rFonts w:ascii="David" w:hAnsi="David" w:hint="cs"/>
          <w:rtl/>
        </w:rPr>
        <w:t>ל</w:t>
      </w:r>
      <w:r w:rsidRPr="00C51B4E">
        <w:rPr>
          <w:rFonts w:ascii="David" w:hAnsi="David" w:hint="cs"/>
          <w:rtl/>
        </w:rPr>
        <w:t>ן:</w:t>
      </w:r>
    </w:p>
    <w:p w14:paraId="1DF75EB2" w14:textId="77777777" w:rsidR="00332FC6" w:rsidRPr="00B56361" w:rsidRDefault="00332FC6" w:rsidP="00332FC6">
      <w:pPr>
        <w:spacing w:line="360" w:lineRule="auto"/>
        <w:ind w:left="1440" w:right="-709"/>
        <w:jc w:val="both"/>
        <w:rPr>
          <w:sz w:val="10"/>
          <w:szCs w:val="10"/>
          <w:rtl/>
        </w:rPr>
      </w:pPr>
    </w:p>
    <w:p w14:paraId="35F88F5B" w14:textId="77777777" w:rsidR="00332FC6" w:rsidRDefault="00332FC6" w:rsidP="00332FC6">
      <w:pPr>
        <w:spacing w:line="360" w:lineRule="auto"/>
        <w:ind w:left="1440" w:right="-709"/>
        <w:jc w:val="both"/>
        <w:rPr>
          <w:rFonts w:ascii="Arial" w:hAnsi="Arial" w:cs="Arial"/>
          <w:sz w:val="22"/>
          <w:szCs w:val="22"/>
          <w:rtl/>
        </w:rPr>
      </w:pPr>
      <w:r w:rsidRPr="00C51B4E">
        <w:rPr>
          <w:rFonts w:ascii="Arial" w:hAnsi="Arial" w:cs="Arial"/>
          <w:sz w:val="22"/>
          <w:szCs w:val="22"/>
          <w:rtl/>
        </w:rPr>
        <w:t xml:space="preserve">"....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w:t>
      </w:r>
      <w:r w:rsidRPr="00C51B4E">
        <w:rPr>
          <w:rFonts w:ascii="Arial" w:hAnsi="Arial" w:cs="Arial"/>
          <w:sz w:val="22"/>
          <w:szCs w:val="22"/>
          <w:u w:val="single"/>
          <w:rtl/>
        </w:rPr>
        <w:t>גם כאשר מדובר בעבריין צעיר שהסתבך לראשונה בפלילים ובקשתו לשיקום כנה ואף זוכה לתמיכתו של שירות המבחן</w:t>
      </w:r>
      <w:r w:rsidRPr="00C51B4E">
        <w:rPr>
          <w:rFonts w:ascii="Arial" w:hAnsi="Arial" w:cs="Arial"/>
          <w:sz w:val="22"/>
          <w:szCs w:val="22"/>
          <w:rtl/>
        </w:rPr>
        <w:t xml:space="preserve">" (ראו: </w:t>
      </w:r>
      <w:hyperlink r:id="rId84" w:history="1">
        <w:r w:rsidR="00AA620D" w:rsidRPr="00AA620D">
          <w:rPr>
            <w:rFonts w:ascii="Arial" w:hAnsi="Arial" w:cs="Arial"/>
            <w:color w:val="0000FF"/>
            <w:sz w:val="22"/>
            <w:szCs w:val="22"/>
            <w:u w:val="single"/>
            <w:rtl/>
          </w:rPr>
          <w:t>ע"פ 4077/22</w:t>
        </w:r>
      </w:hyperlink>
      <w:r w:rsidRPr="00C51B4E">
        <w:rPr>
          <w:rFonts w:ascii="Arial" w:hAnsi="Arial" w:cs="Arial"/>
          <w:sz w:val="22"/>
          <w:szCs w:val="22"/>
          <w:rtl/>
        </w:rPr>
        <w:t xml:space="preserve"> </w:t>
      </w:r>
      <w:r w:rsidRPr="00C51B4E">
        <w:rPr>
          <w:rFonts w:ascii="Arial" w:hAnsi="Arial" w:cs="Arial"/>
          <w:b/>
          <w:sz w:val="22"/>
          <w:szCs w:val="22"/>
          <w:rtl/>
        </w:rPr>
        <w:t>פלוני נ' מדינת ישראל</w:t>
      </w:r>
      <w:r w:rsidRPr="00C51B4E">
        <w:rPr>
          <w:rFonts w:ascii="Arial" w:hAnsi="Arial" w:cs="Arial"/>
          <w:sz w:val="22"/>
          <w:szCs w:val="22"/>
          <w:rtl/>
        </w:rPr>
        <w:t xml:space="preserve">, פסקה 12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w:t>
      </w:r>
    </w:p>
    <w:p w14:paraId="1BA074D8" w14:textId="77777777" w:rsidR="00332FC6" w:rsidRPr="00CA4998" w:rsidRDefault="00332FC6" w:rsidP="00332FC6">
      <w:pPr>
        <w:spacing w:line="360" w:lineRule="auto"/>
        <w:ind w:left="1440" w:right="-709"/>
        <w:jc w:val="both"/>
        <w:rPr>
          <w:rFonts w:ascii="Arial" w:hAnsi="Arial" w:cs="Arial"/>
          <w:sz w:val="22"/>
          <w:szCs w:val="22"/>
        </w:rPr>
      </w:pPr>
      <w:r w:rsidRPr="00C51B4E">
        <w:rPr>
          <w:rFonts w:ascii="Arial" w:hAnsi="Arial" w:cs="Arial"/>
          <w:sz w:val="22"/>
          <w:szCs w:val="22"/>
          <w:rtl/>
        </w:rPr>
        <w:t>נשק. במילים פשוטות יותר, בהן השתמשתי בתוארי את מדיניות הענישה הראויה ביחס לעבירות מין, עסקינן במשחק-סכום-אפס: בית משפט שמרחם על העבריין אינו מרחם על הקורבן הבא (ראו והשוו:</w:t>
      </w:r>
      <w:r w:rsidRPr="00C51B4E">
        <w:rPr>
          <w:rFonts w:ascii="Arial" w:hAnsi="Arial" w:cs="Arial" w:hint="cs"/>
          <w:sz w:val="22"/>
          <w:szCs w:val="22"/>
          <w:rtl/>
        </w:rPr>
        <w:t xml:space="preserve"> ע"פ 2792/18 </w:t>
      </w:r>
      <w:r w:rsidRPr="00C51B4E">
        <w:rPr>
          <w:rFonts w:ascii="Arial" w:hAnsi="Arial" w:cs="Arial"/>
          <w:b/>
          <w:sz w:val="22"/>
          <w:szCs w:val="22"/>
          <w:rtl/>
        </w:rPr>
        <w:t>פלוני נ' מדינת ישראל</w:t>
      </w:r>
      <w:r w:rsidRPr="00C51B4E">
        <w:rPr>
          <w:rFonts w:ascii="Arial" w:hAnsi="Arial" w:cs="Arial"/>
          <w:sz w:val="22"/>
          <w:szCs w:val="22"/>
          <w:rtl/>
        </w:rPr>
        <w:t>, פסקה 17 (11.11.2018))".</w:t>
      </w:r>
    </w:p>
    <w:p w14:paraId="75AF53B0" w14:textId="77777777" w:rsidR="00332FC6" w:rsidRPr="00C51B4E" w:rsidRDefault="00332FC6" w:rsidP="00332FC6">
      <w:pPr>
        <w:spacing w:line="360" w:lineRule="auto"/>
        <w:ind w:right="-709"/>
        <w:jc w:val="both"/>
        <w:rPr>
          <w:rFonts w:ascii="Arial" w:hAnsi="Arial" w:cs="Arial"/>
          <w:sz w:val="12"/>
          <w:szCs w:val="12"/>
          <w:rtl/>
        </w:rPr>
      </w:pPr>
    </w:p>
    <w:p w14:paraId="622A833E" w14:textId="77777777" w:rsidR="00332FC6" w:rsidRDefault="00332FC6" w:rsidP="00332FC6">
      <w:pPr>
        <w:spacing w:line="360" w:lineRule="auto"/>
        <w:ind w:left="720" w:right="-851"/>
        <w:jc w:val="both"/>
        <w:rPr>
          <w:rFonts w:ascii="David" w:hAnsi="David"/>
          <w:rtl/>
        </w:rPr>
      </w:pPr>
      <w:r>
        <w:rPr>
          <w:rFonts w:ascii="David" w:hAnsi="David" w:hint="cs"/>
          <w:rtl/>
        </w:rPr>
        <w:t xml:space="preserve">יחד עם זאת, בהתחשב במכלול השיקולים הנזקפים לזכותו של הנאשם כמפורט לעיל, ובמיוחד הודייתו, גילו הצעיר ועברו הנקי, וכדי לעודד את הנאשם לעבור הליך טיפולי בין כתלי הכלא, ייגזר דינו ברף התחתון של מתחם הענישה אשר נקבע. </w:t>
      </w:r>
    </w:p>
    <w:p w14:paraId="13F9C88E" w14:textId="77777777" w:rsidR="00332FC6" w:rsidRPr="00E728C4" w:rsidRDefault="00332FC6" w:rsidP="00332FC6">
      <w:pPr>
        <w:spacing w:line="360" w:lineRule="auto"/>
        <w:ind w:left="720" w:right="-851"/>
        <w:jc w:val="both"/>
        <w:rPr>
          <w:rFonts w:ascii="David" w:hAnsi="David"/>
          <w:sz w:val="14"/>
          <w:szCs w:val="14"/>
          <w:rtl/>
        </w:rPr>
      </w:pPr>
    </w:p>
    <w:p w14:paraId="708F99B1" w14:textId="77777777" w:rsidR="00332FC6" w:rsidRDefault="00332FC6" w:rsidP="00332FC6">
      <w:pPr>
        <w:spacing w:line="360" w:lineRule="auto"/>
        <w:ind w:left="720" w:right="-851"/>
        <w:jc w:val="both"/>
        <w:rPr>
          <w:rFonts w:ascii="David" w:hAnsi="David"/>
          <w:b/>
          <w:bCs/>
          <w:u w:val="single"/>
          <w:rtl/>
        </w:rPr>
      </w:pPr>
      <w:r w:rsidRPr="004A26F1">
        <w:rPr>
          <w:rFonts w:ascii="David" w:hAnsi="David" w:hint="cs"/>
          <w:b/>
          <w:bCs/>
          <w:u w:val="single"/>
          <w:rtl/>
        </w:rPr>
        <w:t xml:space="preserve">סוף </w:t>
      </w:r>
      <w:r>
        <w:rPr>
          <w:rFonts w:ascii="David" w:hAnsi="David" w:hint="cs"/>
          <w:b/>
          <w:bCs/>
          <w:u w:val="single"/>
          <w:rtl/>
        </w:rPr>
        <w:t>דבר</w:t>
      </w:r>
    </w:p>
    <w:p w14:paraId="50081EA6" w14:textId="77777777" w:rsidR="00332FC6" w:rsidRPr="00C51B4E" w:rsidRDefault="00332FC6" w:rsidP="00332FC6">
      <w:pPr>
        <w:spacing w:line="360" w:lineRule="auto"/>
        <w:ind w:left="720" w:right="-851"/>
        <w:jc w:val="both"/>
        <w:rPr>
          <w:rFonts w:ascii="David" w:hAnsi="David"/>
          <w:b/>
          <w:bCs/>
          <w:sz w:val="4"/>
          <w:szCs w:val="4"/>
          <w:u w:val="single"/>
          <w:rtl/>
        </w:rPr>
      </w:pPr>
    </w:p>
    <w:p w14:paraId="628CB02D" w14:textId="77777777" w:rsidR="00332FC6" w:rsidRPr="004A26F1" w:rsidRDefault="00332FC6" w:rsidP="00332FC6">
      <w:pPr>
        <w:spacing w:line="360" w:lineRule="auto"/>
        <w:ind w:right="-851"/>
        <w:jc w:val="both"/>
        <w:rPr>
          <w:rFonts w:ascii="David" w:hAnsi="David"/>
          <w:rtl/>
        </w:rPr>
      </w:pPr>
      <w:r w:rsidRPr="004A26F1">
        <w:rPr>
          <w:rFonts w:ascii="David" w:hAnsi="David" w:hint="cs"/>
          <w:b/>
          <w:bCs/>
          <w:rtl/>
        </w:rPr>
        <w:t>2</w:t>
      </w:r>
      <w:r>
        <w:rPr>
          <w:rFonts w:ascii="David" w:hAnsi="David" w:hint="cs"/>
          <w:b/>
          <w:bCs/>
          <w:rtl/>
        </w:rPr>
        <w:t>3</w:t>
      </w:r>
      <w:r w:rsidRPr="004A26F1">
        <w:rPr>
          <w:rFonts w:ascii="David" w:hAnsi="David" w:hint="cs"/>
          <w:b/>
          <w:bCs/>
          <w:rtl/>
        </w:rPr>
        <w:t>.</w:t>
      </w:r>
      <w:r w:rsidRPr="004A26F1">
        <w:rPr>
          <w:rFonts w:ascii="David" w:hAnsi="David"/>
          <w:b/>
          <w:bCs/>
          <w:rtl/>
        </w:rPr>
        <w:tab/>
      </w:r>
      <w:r w:rsidRPr="004A26F1">
        <w:rPr>
          <w:rFonts w:ascii="David" w:hAnsi="David"/>
          <w:rtl/>
        </w:rPr>
        <w:t>נוכח כל המקובץ, אני רואה להטיל על הנאשם עונשים כדלהלן:</w:t>
      </w:r>
    </w:p>
    <w:p w14:paraId="4A4FA170" w14:textId="77777777" w:rsidR="00332FC6" w:rsidRPr="004C5AC6" w:rsidRDefault="00332FC6" w:rsidP="00332FC6">
      <w:pPr>
        <w:spacing w:line="360" w:lineRule="auto"/>
        <w:ind w:right="-709"/>
        <w:jc w:val="both"/>
        <w:rPr>
          <w:rFonts w:ascii="David" w:hAnsi="David"/>
          <w:b/>
          <w:bCs/>
          <w:sz w:val="14"/>
          <w:szCs w:val="14"/>
          <w:rtl/>
        </w:rPr>
      </w:pPr>
      <w:r w:rsidRPr="004A26F1">
        <w:rPr>
          <w:rFonts w:ascii="David" w:hAnsi="David"/>
          <w:rtl/>
        </w:rPr>
        <w:tab/>
      </w:r>
    </w:p>
    <w:p w14:paraId="6BF11F86" w14:textId="77777777" w:rsidR="00332FC6" w:rsidRPr="004A26F1" w:rsidRDefault="00332FC6" w:rsidP="00332FC6">
      <w:pPr>
        <w:spacing w:line="360" w:lineRule="auto"/>
        <w:ind w:right="-709" w:firstLine="720"/>
        <w:jc w:val="both"/>
        <w:rPr>
          <w:rFonts w:ascii="David" w:hAnsi="David"/>
          <w:rtl/>
        </w:rPr>
      </w:pPr>
      <w:r w:rsidRPr="004A26F1">
        <w:rPr>
          <w:rFonts w:ascii="David" w:hAnsi="David"/>
          <w:b/>
          <w:bCs/>
          <w:rtl/>
        </w:rPr>
        <w:t>א.</w:t>
      </w:r>
      <w:r w:rsidRPr="004A26F1">
        <w:rPr>
          <w:rFonts w:ascii="David" w:hAnsi="David"/>
          <w:rtl/>
        </w:rPr>
        <w:t xml:space="preserve"> </w:t>
      </w:r>
      <w:r w:rsidRPr="004A26F1">
        <w:rPr>
          <w:rFonts w:ascii="David" w:hAnsi="David"/>
          <w:b/>
          <w:bCs/>
          <w:rtl/>
        </w:rPr>
        <w:t>1</w:t>
      </w:r>
      <w:r>
        <w:rPr>
          <w:rFonts w:ascii="David" w:hAnsi="David" w:hint="cs"/>
          <w:b/>
          <w:bCs/>
          <w:rtl/>
        </w:rPr>
        <w:t>3</w:t>
      </w:r>
      <w:r w:rsidRPr="004A26F1">
        <w:rPr>
          <w:rFonts w:ascii="David" w:hAnsi="David"/>
          <w:b/>
          <w:bCs/>
          <w:rtl/>
        </w:rPr>
        <w:t xml:space="preserve"> חודשי מאסר בפועל</w:t>
      </w:r>
      <w:r w:rsidRPr="004A26F1">
        <w:rPr>
          <w:rFonts w:ascii="David" w:hAnsi="David"/>
          <w:rtl/>
        </w:rPr>
        <w:t xml:space="preserve">, בניכוי תקופת מעצרו בתיק זה בין התאריכים 3/12/21 - 17/2/22.  </w:t>
      </w:r>
    </w:p>
    <w:p w14:paraId="1C534FB8" w14:textId="77777777" w:rsidR="00332FC6" w:rsidRPr="004A26F1" w:rsidRDefault="00332FC6" w:rsidP="00332FC6">
      <w:pPr>
        <w:spacing w:line="360" w:lineRule="auto"/>
        <w:ind w:right="-709"/>
        <w:jc w:val="both"/>
        <w:rPr>
          <w:rFonts w:ascii="David" w:hAnsi="David"/>
          <w:sz w:val="2"/>
          <w:szCs w:val="2"/>
        </w:rPr>
      </w:pPr>
    </w:p>
    <w:p w14:paraId="4325F905" w14:textId="77777777" w:rsidR="00332FC6" w:rsidRPr="00E728C4" w:rsidRDefault="00332FC6" w:rsidP="00332FC6">
      <w:pPr>
        <w:spacing w:line="360" w:lineRule="auto"/>
        <w:ind w:left="720" w:right="-709"/>
        <w:jc w:val="both"/>
        <w:rPr>
          <w:rFonts w:ascii="David" w:hAnsi="David"/>
          <w:b/>
          <w:bCs/>
          <w:sz w:val="8"/>
          <w:szCs w:val="8"/>
          <w:rtl/>
        </w:rPr>
      </w:pPr>
    </w:p>
    <w:p w14:paraId="22CF10FB" w14:textId="77777777" w:rsidR="00332FC6" w:rsidRPr="004A26F1" w:rsidRDefault="00332FC6" w:rsidP="00332FC6">
      <w:pPr>
        <w:spacing w:line="360" w:lineRule="auto"/>
        <w:ind w:left="720" w:right="-709"/>
        <w:jc w:val="both"/>
        <w:rPr>
          <w:rFonts w:ascii="David" w:hAnsi="David"/>
          <w:rtl/>
        </w:rPr>
      </w:pPr>
      <w:r w:rsidRPr="00E728C4">
        <w:rPr>
          <w:rFonts w:ascii="David" w:hAnsi="David"/>
          <w:b/>
          <w:bCs/>
          <w:rtl/>
        </w:rPr>
        <w:t xml:space="preserve">ב. </w:t>
      </w:r>
      <w:r w:rsidRPr="00E728C4">
        <w:rPr>
          <w:rFonts w:ascii="David" w:hAnsi="David"/>
          <w:rtl/>
        </w:rPr>
        <w:t xml:space="preserve"> מאסר על תנאי למשך 1</w:t>
      </w:r>
      <w:r w:rsidRPr="00E728C4">
        <w:rPr>
          <w:rFonts w:ascii="David" w:hAnsi="David" w:hint="cs"/>
          <w:rtl/>
        </w:rPr>
        <w:t>2</w:t>
      </w:r>
      <w:r w:rsidRPr="00E728C4">
        <w:rPr>
          <w:rFonts w:ascii="David" w:hAnsi="David"/>
          <w:rtl/>
        </w:rPr>
        <w:t xml:space="preserve"> חודשים, שהנאשם לא יישא בו זולת אם יעבור בתוך שלוש שנים מיום שחרורו עביר</w:t>
      </w:r>
      <w:r w:rsidRPr="00E728C4">
        <w:rPr>
          <w:rFonts w:ascii="David" w:hAnsi="David" w:hint="cs"/>
          <w:rtl/>
        </w:rPr>
        <w:t xml:space="preserve">ת </w:t>
      </w:r>
      <w:r w:rsidRPr="00E728C4">
        <w:rPr>
          <w:rFonts w:ascii="David" w:hAnsi="David"/>
          <w:rtl/>
        </w:rPr>
        <w:t>נשק</w:t>
      </w:r>
      <w:r w:rsidRPr="00E728C4">
        <w:rPr>
          <w:rFonts w:ascii="David" w:hAnsi="David" w:hint="cs"/>
          <w:rtl/>
        </w:rPr>
        <w:t xml:space="preserve"> מסוג פשע ו/</w:t>
      </w:r>
      <w:r w:rsidRPr="00E728C4">
        <w:rPr>
          <w:rFonts w:ascii="David" w:hAnsi="David"/>
          <w:rtl/>
        </w:rPr>
        <w:t>או כל עבירת אלימות או רכוש מסוג פשע, ויורשע בה בתוך תקופת התנאי או</w:t>
      </w:r>
      <w:r w:rsidRPr="004A26F1">
        <w:rPr>
          <w:rFonts w:ascii="David" w:hAnsi="David"/>
          <w:rtl/>
        </w:rPr>
        <w:t xml:space="preserve"> לאחריה.</w:t>
      </w:r>
    </w:p>
    <w:p w14:paraId="7CCB30B1" w14:textId="77777777" w:rsidR="00332FC6" w:rsidRPr="00E728C4" w:rsidRDefault="00332FC6" w:rsidP="00332FC6">
      <w:pPr>
        <w:spacing w:line="360" w:lineRule="auto"/>
        <w:ind w:left="720" w:right="-709"/>
        <w:jc w:val="both"/>
        <w:rPr>
          <w:rFonts w:ascii="David" w:hAnsi="David"/>
          <w:b/>
          <w:bCs/>
          <w:sz w:val="10"/>
          <w:szCs w:val="10"/>
          <w:rtl/>
        </w:rPr>
      </w:pPr>
    </w:p>
    <w:p w14:paraId="1A17E965" w14:textId="77777777" w:rsidR="00332FC6" w:rsidRPr="004A26F1" w:rsidRDefault="00332FC6" w:rsidP="00332FC6">
      <w:pPr>
        <w:spacing w:line="360" w:lineRule="auto"/>
        <w:ind w:left="720" w:right="-709"/>
        <w:jc w:val="both"/>
        <w:rPr>
          <w:rFonts w:ascii="David" w:hAnsi="David"/>
          <w:rtl/>
        </w:rPr>
      </w:pPr>
      <w:r w:rsidRPr="004A26F1">
        <w:rPr>
          <w:rFonts w:ascii="David" w:hAnsi="David"/>
          <w:rtl/>
        </w:rPr>
        <w:t xml:space="preserve">מאסר על תנאי למשך 6 חודשים, שהנאשם לא יישא בו זולת אם יעבור בתוך שלוש שנים מיום שחרורו </w:t>
      </w:r>
      <w:r>
        <w:rPr>
          <w:rFonts w:ascii="David" w:hAnsi="David" w:hint="cs"/>
          <w:rtl/>
        </w:rPr>
        <w:t xml:space="preserve">עבירת נשק מסוג עוון, </w:t>
      </w:r>
      <w:r w:rsidRPr="004A26F1">
        <w:rPr>
          <w:rFonts w:ascii="David" w:hAnsi="David"/>
          <w:rtl/>
        </w:rPr>
        <w:t>ויורשע בה בתוך תקופת התנאי או לאחריה.</w:t>
      </w:r>
    </w:p>
    <w:p w14:paraId="22617B2B" w14:textId="77777777" w:rsidR="00332FC6" w:rsidRPr="004A26F1" w:rsidRDefault="00332FC6" w:rsidP="00332FC6">
      <w:pPr>
        <w:spacing w:line="360" w:lineRule="auto"/>
        <w:ind w:right="-709" w:firstLine="720"/>
        <w:jc w:val="both"/>
        <w:rPr>
          <w:rFonts w:ascii="David" w:hAnsi="David"/>
          <w:b/>
          <w:bCs/>
          <w:sz w:val="4"/>
          <w:szCs w:val="4"/>
          <w:rtl/>
        </w:rPr>
      </w:pPr>
    </w:p>
    <w:p w14:paraId="10BEF24C" w14:textId="77777777" w:rsidR="00332FC6" w:rsidRPr="004C5AC6" w:rsidRDefault="00332FC6" w:rsidP="00332FC6">
      <w:pPr>
        <w:spacing w:line="360" w:lineRule="auto"/>
        <w:ind w:right="-709" w:firstLine="720"/>
        <w:jc w:val="both"/>
        <w:rPr>
          <w:rFonts w:ascii="David" w:hAnsi="David"/>
          <w:b/>
          <w:bCs/>
          <w:sz w:val="12"/>
          <w:szCs w:val="12"/>
          <w:rtl/>
        </w:rPr>
      </w:pPr>
    </w:p>
    <w:p w14:paraId="086200A4" w14:textId="77777777" w:rsidR="00332FC6" w:rsidRPr="004A26F1" w:rsidRDefault="00332FC6" w:rsidP="00332FC6">
      <w:pPr>
        <w:spacing w:line="360" w:lineRule="auto"/>
        <w:ind w:left="720" w:right="-709"/>
        <w:jc w:val="both"/>
        <w:rPr>
          <w:rFonts w:ascii="David" w:hAnsi="David"/>
          <w:rtl/>
        </w:rPr>
      </w:pPr>
      <w:r>
        <w:rPr>
          <w:rFonts w:ascii="David" w:hAnsi="David" w:hint="cs"/>
          <w:b/>
          <w:bCs/>
          <w:rtl/>
        </w:rPr>
        <w:t>ג</w:t>
      </w:r>
      <w:r w:rsidRPr="004A26F1">
        <w:rPr>
          <w:rFonts w:ascii="David" w:hAnsi="David"/>
          <w:b/>
          <w:bCs/>
          <w:rtl/>
        </w:rPr>
        <w:t>.</w:t>
      </w:r>
      <w:r w:rsidRPr="004A26F1">
        <w:rPr>
          <w:rFonts w:ascii="David" w:hAnsi="David"/>
          <w:rtl/>
        </w:rPr>
        <w:t xml:space="preserve"> קנס בסך </w:t>
      </w:r>
      <w:r>
        <w:rPr>
          <w:rFonts w:ascii="David" w:hAnsi="David" w:hint="cs"/>
          <w:rtl/>
        </w:rPr>
        <w:t xml:space="preserve">7,500 </w:t>
      </w:r>
      <w:r w:rsidRPr="004A26F1">
        <w:rPr>
          <w:rFonts w:ascii="David" w:hAnsi="David"/>
          <w:rtl/>
        </w:rPr>
        <w:t xml:space="preserve">₪ או </w:t>
      </w:r>
      <w:r>
        <w:rPr>
          <w:rFonts w:ascii="David" w:hAnsi="David" w:hint="cs"/>
          <w:rtl/>
        </w:rPr>
        <w:t xml:space="preserve">60 יום </w:t>
      </w:r>
      <w:r w:rsidRPr="004A26F1">
        <w:rPr>
          <w:rFonts w:ascii="David" w:hAnsi="David"/>
          <w:rtl/>
        </w:rPr>
        <w:t xml:space="preserve">מאסר תמורתו. </w:t>
      </w:r>
      <w:r>
        <w:rPr>
          <w:rFonts w:ascii="David" w:hAnsi="David" w:hint="cs"/>
          <w:rtl/>
        </w:rPr>
        <w:t xml:space="preserve">הקנס ישולם ב - 15 תשלומים חודשיים שווים ורצופים בסך 500 ₪ שישולמו החל מיום 1/3/23 ובכל חודש שלאחריו. ככל שתשלום כלשהו לא ישולם במועדו, תעמוד יתרת הקנס כולה לפירעון מידי.  </w:t>
      </w:r>
    </w:p>
    <w:p w14:paraId="32BF3B71" w14:textId="77777777" w:rsidR="00332FC6" w:rsidRPr="008A12ED" w:rsidRDefault="00332FC6" w:rsidP="00332FC6">
      <w:pPr>
        <w:spacing w:line="360" w:lineRule="auto"/>
        <w:ind w:left="720" w:right="-709" w:hanging="720"/>
        <w:jc w:val="both"/>
        <w:rPr>
          <w:rFonts w:ascii="David" w:hAnsi="David"/>
          <w:sz w:val="16"/>
          <w:szCs w:val="16"/>
          <w:rtl/>
        </w:rPr>
      </w:pPr>
    </w:p>
    <w:p w14:paraId="6D5829CD" w14:textId="77777777" w:rsidR="00332FC6" w:rsidRDefault="00332FC6" w:rsidP="00332FC6">
      <w:pPr>
        <w:spacing w:line="360" w:lineRule="auto"/>
        <w:ind w:left="720" w:right="-709" w:hanging="720"/>
        <w:jc w:val="both"/>
        <w:rPr>
          <w:rFonts w:ascii="David" w:hAnsi="David"/>
          <w:color w:val="000000"/>
          <w:rtl/>
        </w:rPr>
      </w:pPr>
      <w:r w:rsidRPr="004A26F1">
        <w:rPr>
          <w:rFonts w:ascii="David" w:hAnsi="David"/>
          <w:b/>
          <w:bCs/>
          <w:rtl/>
        </w:rPr>
        <w:t>2</w:t>
      </w:r>
      <w:r>
        <w:rPr>
          <w:rFonts w:ascii="David" w:hAnsi="David" w:hint="cs"/>
          <w:b/>
          <w:bCs/>
          <w:rtl/>
        </w:rPr>
        <w:t>4</w:t>
      </w:r>
      <w:r w:rsidRPr="004A26F1">
        <w:rPr>
          <w:rFonts w:ascii="David" w:hAnsi="David"/>
          <w:b/>
          <w:bCs/>
          <w:rtl/>
        </w:rPr>
        <w:t>.</w:t>
      </w:r>
      <w:r w:rsidRPr="004A26F1">
        <w:rPr>
          <w:rFonts w:ascii="David" w:hAnsi="David"/>
          <w:rtl/>
        </w:rPr>
        <w:t xml:space="preserve"> </w:t>
      </w:r>
      <w:r w:rsidRPr="004A26F1">
        <w:rPr>
          <w:rFonts w:ascii="David" w:hAnsi="David"/>
          <w:rtl/>
        </w:rPr>
        <w:tab/>
      </w:r>
      <w:r w:rsidRPr="004A26F1">
        <w:rPr>
          <w:rFonts w:ascii="David" w:hAnsi="David"/>
          <w:color w:val="000000"/>
          <w:rtl/>
        </w:rPr>
        <w:t xml:space="preserve">בשולי הדברים, ייאמר, מבלי לפגוע בנהלי שב"ס, כי אם יבקש הנאשם לעבור הליך טיפולי בבית הסוהר לצורך שיקומו, מומלץ כי שב"ס יבדוק אפשרות זו בנפש חפצה. </w:t>
      </w:r>
    </w:p>
    <w:p w14:paraId="6A488FD0" w14:textId="77777777" w:rsidR="00332FC6" w:rsidRPr="004A26F1" w:rsidRDefault="00332FC6" w:rsidP="00332FC6">
      <w:pPr>
        <w:spacing w:line="360" w:lineRule="auto"/>
        <w:ind w:left="720" w:right="-709" w:hanging="720"/>
        <w:jc w:val="both"/>
        <w:rPr>
          <w:rFonts w:ascii="David" w:hAnsi="David"/>
          <w:color w:val="000000"/>
          <w:rtl/>
        </w:rPr>
      </w:pPr>
    </w:p>
    <w:p w14:paraId="7CC1FF97" w14:textId="77777777" w:rsidR="00332FC6" w:rsidRPr="004A26F1" w:rsidRDefault="00AA620D" w:rsidP="00332FC6">
      <w:pPr>
        <w:shd w:val="clear" w:color="auto" w:fill="FFFFFF"/>
        <w:spacing w:line="360" w:lineRule="atLeast"/>
        <w:ind w:right="-709"/>
        <w:jc w:val="both"/>
        <w:rPr>
          <w:rFonts w:ascii="David" w:hAnsi="David"/>
          <w:rtl/>
        </w:rPr>
      </w:pPr>
      <w:r w:rsidRPr="00AA620D">
        <w:rPr>
          <w:rFonts w:ascii="David" w:hAnsi="David"/>
          <w:b/>
          <w:bCs/>
          <w:color w:val="FFFFFF"/>
          <w:sz w:val="2"/>
          <w:szCs w:val="2"/>
          <w:rtl/>
        </w:rPr>
        <w:t>5129371</w:t>
      </w:r>
      <w:r>
        <w:rPr>
          <w:rFonts w:ascii="David" w:hAnsi="David"/>
          <w:b/>
          <w:bCs/>
          <w:color w:val="000000"/>
          <w:rtl/>
        </w:rPr>
        <w:t xml:space="preserve"> </w:t>
      </w:r>
      <w:r w:rsidR="00332FC6" w:rsidRPr="004A26F1">
        <w:rPr>
          <w:rFonts w:ascii="David" w:hAnsi="David"/>
          <w:b/>
          <w:bCs/>
          <w:color w:val="000000"/>
          <w:rtl/>
        </w:rPr>
        <w:tab/>
      </w:r>
      <w:r w:rsidR="00332FC6" w:rsidRPr="004A26F1">
        <w:rPr>
          <w:rFonts w:ascii="David" w:hAnsi="David"/>
          <w:b/>
          <w:bCs/>
          <w:color w:val="000000"/>
          <w:u w:val="single"/>
          <w:rtl/>
        </w:rPr>
        <w:t>זכות ערעור לבית המשפט העליון בתוך 45 יום מהיום</w:t>
      </w:r>
      <w:r w:rsidR="00332FC6" w:rsidRPr="004A26F1">
        <w:rPr>
          <w:rFonts w:ascii="David" w:hAnsi="David"/>
          <w:b/>
          <w:bCs/>
          <w:color w:val="000000"/>
          <w:rtl/>
        </w:rPr>
        <w:t>.</w:t>
      </w:r>
    </w:p>
    <w:p w14:paraId="39774CAD" w14:textId="77777777" w:rsidR="00332FC6" w:rsidRPr="00AA620D" w:rsidRDefault="00AA620D" w:rsidP="00332FC6">
      <w:pPr>
        <w:ind w:right="-851"/>
        <w:rPr>
          <w:rFonts w:ascii="Arial" w:hAnsi="Arial"/>
          <w:b/>
          <w:bCs/>
          <w:color w:val="FFFFFF"/>
          <w:sz w:val="2"/>
          <w:szCs w:val="2"/>
          <w:rtl/>
        </w:rPr>
      </w:pPr>
      <w:r w:rsidRPr="00AA620D">
        <w:rPr>
          <w:rFonts w:ascii="Arial" w:hAnsi="Arial"/>
          <w:b/>
          <w:bCs/>
          <w:color w:val="FFFFFF"/>
          <w:sz w:val="2"/>
          <w:szCs w:val="2"/>
          <w:rtl/>
        </w:rPr>
        <w:t>54678313</w:t>
      </w:r>
    </w:p>
    <w:p w14:paraId="30C55666" w14:textId="77777777" w:rsidR="00332FC6" w:rsidRPr="000F2247" w:rsidRDefault="00332FC6" w:rsidP="00332FC6">
      <w:pPr>
        <w:rPr>
          <w:rFonts w:ascii="Arial" w:hAnsi="Arial"/>
          <w:b/>
          <w:bCs/>
          <w:sz w:val="26"/>
          <w:szCs w:val="26"/>
          <w:rtl/>
        </w:rPr>
      </w:pPr>
    </w:p>
    <w:p w14:paraId="1D9060D2" w14:textId="77777777" w:rsidR="00332FC6" w:rsidRPr="000F2247" w:rsidRDefault="00AA620D" w:rsidP="00332FC6">
      <w:pPr>
        <w:rPr>
          <w:rFonts w:ascii="Arial" w:hAnsi="Arial"/>
          <w:b/>
          <w:bCs/>
          <w:sz w:val="26"/>
          <w:szCs w:val="26"/>
          <w:rtl/>
        </w:rPr>
      </w:pPr>
      <w:bookmarkStart w:id="7" w:name="Nitan"/>
      <w:r>
        <w:rPr>
          <w:rFonts w:ascii="Arial" w:hAnsi="Arial"/>
          <w:b/>
          <w:bCs/>
          <w:sz w:val="26"/>
          <w:szCs w:val="26"/>
          <w:rtl/>
        </w:rPr>
        <w:t xml:space="preserve">ניתן היום,  כ"ד טבת תשפ"ג, 17 ינואר 2023, במעמד ב"כ הצדדים והנאשם. </w:t>
      </w:r>
      <w:bookmarkEnd w:id="7"/>
    </w:p>
    <w:p w14:paraId="46DF22FE" w14:textId="77777777" w:rsidR="00332FC6" w:rsidRPr="000F2247" w:rsidRDefault="00332FC6" w:rsidP="00AA620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94E47C8" w14:textId="77777777" w:rsidR="00332FC6" w:rsidRPr="000F2247" w:rsidRDefault="00332FC6" w:rsidP="00332FC6">
      <w:pPr>
        <w:jc w:val="center"/>
        <w:rPr>
          <w:rFonts w:ascii="Arial" w:hAnsi="Arial"/>
          <w:b/>
          <w:bCs/>
          <w:sz w:val="26"/>
          <w:szCs w:val="26"/>
          <w:rtl/>
        </w:rPr>
      </w:pPr>
    </w:p>
    <w:p w14:paraId="4B24B7DF" w14:textId="77777777" w:rsidR="00220A58" w:rsidRPr="00AA620D" w:rsidRDefault="00220A58" w:rsidP="00AA620D">
      <w:pPr>
        <w:keepNext/>
        <w:rPr>
          <w:rFonts w:ascii="David" w:hAnsi="David"/>
          <w:color w:val="000000"/>
          <w:sz w:val="22"/>
          <w:szCs w:val="22"/>
          <w:rtl/>
        </w:rPr>
      </w:pPr>
    </w:p>
    <w:p w14:paraId="5AAEB55C" w14:textId="77777777" w:rsidR="00AA620D" w:rsidRPr="00AA620D" w:rsidRDefault="00AA620D" w:rsidP="00AA620D">
      <w:pPr>
        <w:keepNext/>
        <w:rPr>
          <w:rFonts w:ascii="David" w:hAnsi="David"/>
          <w:color w:val="000000"/>
          <w:sz w:val="22"/>
          <w:szCs w:val="22"/>
          <w:rtl/>
        </w:rPr>
      </w:pPr>
      <w:r w:rsidRPr="00AA620D">
        <w:rPr>
          <w:rFonts w:ascii="David" w:hAnsi="David"/>
          <w:color w:val="000000"/>
          <w:sz w:val="22"/>
          <w:szCs w:val="22"/>
          <w:rtl/>
        </w:rPr>
        <w:t>דיאנה סלע 54678313</w:t>
      </w:r>
    </w:p>
    <w:p w14:paraId="7B7071F8" w14:textId="77777777" w:rsidR="00AA620D" w:rsidRDefault="00AA620D" w:rsidP="00AA620D">
      <w:r w:rsidRPr="00AA620D">
        <w:rPr>
          <w:color w:val="000000"/>
          <w:rtl/>
        </w:rPr>
        <w:t>נוסח מסמך זה כפוף לשינויי ניסוח ועריכה</w:t>
      </w:r>
    </w:p>
    <w:p w14:paraId="23D13859" w14:textId="77777777" w:rsidR="00AA620D" w:rsidRDefault="00AA620D" w:rsidP="00AA620D">
      <w:pPr>
        <w:rPr>
          <w:rtl/>
        </w:rPr>
      </w:pPr>
    </w:p>
    <w:p w14:paraId="2C6B6E8C" w14:textId="77777777" w:rsidR="00AA620D" w:rsidRDefault="00AA620D" w:rsidP="00AA620D">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307CBDE3" w14:textId="77777777" w:rsidR="00AA620D" w:rsidRPr="00AA620D" w:rsidRDefault="00AA620D" w:rsidP="00AA620D">
      <w:pPr>
        <w:jc w:val="center"/>
        <w:rPr>
          <w:color w:val="0000FF"/>
          <w:u w:val="single"/>
        </w:rPr>
      </w:pPr>
    </w:p>
    <w:sectPr w:rsidR="00AA620D" w:rsidRPr="00AA620D" w:rsidSect="00AA620D">
      <w:headerReference w:type="even" r:id="rId86"/>
      <w:headerReference w:type="default" r:id="rId87"/>
      <w:footerReference w:type="even" r:id="rId88"/>
      <w:footerReference w:type="default" r:id="rId89"/>
      <w:pgSz w:w="11907" w:h="16840" w:code="9"/>
      <w:pgMar w:top="1701" w:right="1304" w:bottom="851" w:left="1588"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6E964" w14:textId="77777777" w:rsidR="00A05115" w:rsidRDefault="00A05115" w:rsidP="000A5EFF">
      <w:r>
        <w:separator/>
      </w:r>
    </w:p>
  </w:endnote>
  <w:endnote w:type="continuationSeparator" w:id="0">
    <w:p w14:paraId="05013177" w14:textId="77777777" w:rsidR="00A05115" w:rsidRDefault="00A05115" w:rsidP="000A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1A256" w14:textId="77777777" w:rsidR="00AA620D" w:rsidRDefault="00AA620D" w:rsidP="00AA62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4D9715" w14:textId="77777777" w:rsidR="00435E51" w:rsidRPr="00AA620D" w:rsidRDefault="00AA620D" w:rsidP="00AA62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5AD5D" w14:textId="77777777" w:rsidR="00AA620D" w:rsidRDefault="00AA620D" w:rsidP="00AA620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3772">
      <w:rPr>
        <w:rFonts w:ascii="FrankRuehl" w:hAnsi="FrankRuehl" w:cs="FrankRuehl"/>
        <w:noProof/>
        <w:rtl/>
      </w:rPr>
      <w:t>1</w:t>
    </w:r>
    <w:r>
      <w:rPr>
        <w:rFonts w:ascii="FrankRuehl" w:hAnsi="FrankRuehl" w:cs="FrankRuehl"/>
        <w:rtl/>
      </w:rPr>
      <w:fldChar w:fldCharType="end"/>
    </w:r>
  </w:p>
  <w:p w14:paraId="7E089702" w14:textId="77777777" w:rsidR="00435E51" w:rsidRPr="00AA620D" w:rsidRDefault="00AA620D" w:rsidP="00AA620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13B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FA1F1E" w14:textId="77777777" w:rsidR="00A05115" w:rsidRDefault="00A05115" w:rsidP="000A5EFF">
      <w:r>
        <w:separator/>
      </w:r>
    </w:p>
  </w:footnote>
  <w:footnote w:type="continuationSeparator" w:id="0">
    <w:p w14:paraId="7633F3BC" w14:textId="77777777" w:rsidR="00A05115" w:rsidRDefault="00A05115" w:rsidP="000A5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6BA92" w14:textId="77777777" w:rsidR="00AA620D" w:rsidRPr="00AA620D" w:rsidRDefault="00AA620D" w:rsidP="00AA62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22417-12-21</w:t>
    </w:r>
    <w:r>
      <w:rPr>
        <w:rFonts w:ascii="David" w:hAnsi="David"/>
        <w:color w:val="000000"/>
        <w:sz w:val="22"/>
        <w:szCs w:val="22"/>
        <w:rtl/>
      </w:rPr>
      <w:tab/>
      <w:t xml:space="preserve"> מדינת ישראל נ' טוראד עמאש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A935C" w14:textId="77777777" w:rsidR="00AA620D" w:rsidRPr="00AA620D" w:rsidRDefault="00AA620D" w:rsidP="00AA620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22417-12-21</w:t>
    </w:r>
    <w:r>
      <w:rPr>
        <w:rFonts w:ascii="David" w:hAnsi="David"/>
        <w:color w:val="000000"/>
        <w:sz w:val="22"/>
        <w:szCs w:val="22"/>
        <w:rtl/>
      </w:rPr>
      <w:tab/>
      <w:t xml:space="preserve"> מדינת ישראל נ' טוראד עמאש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A288B51A">
      <w:start w:val="1"/>
      <w:numFmt w:val="decimal"/>
      <w:pStyle w:val="Ruller4"/>
      <w:lvlText w:val="%1."/>
      <w:lvlJc w:val="left"/>
      <w:pPr>
        <w:tabs>
          <w:tab w:val="num" w:pos="907"/>
        </w:tabs>
        <w:ind w:left="0" w:firstLine="0"/>
      </w:pPr>
      <w:rPr>
        <w:rFonts w:hint="default"/>
      </w:rPr>
    </w:lvl>
    <w:lvl w:ilvl="1" w:tplc="3872DBD2" w:tentative="1">
      <w:start w:val="1"/>
      <w:numFmt w:val="lowerLetter"/>
      <w:lvlText w:val="%2."/>
      <w:lvlJc w:val="left"/>
      <w:pPr>
        <w:tabs>
          <w:tab w:val="num" w:pos="1440"/>
        </w:tabs>
        <w:ind w:left="1440" w:hanging="360"/>
      </w:pPr>
    </w:lvl>
    <w:lvl w:ilvl="2" w:tplc="B73CF1EA" w:tentative="1">
      <w:start w:val="1"/>
      <w:numFmt w:val="lowerRoman"/>
      <w:lvlText w:val="%3."/>
      <w:lvlJc w:val="right"/>
      <w:pPr>
        <w:tabs>
          <w:tab w:val="num" w:pos="2160"/>
        </w:tabs>
        <w:ind w:left="2160" w:hanging="180"/>
      </w:pPr>
    </w:lvl>
    <w:lvl w:ilvl="3" w:tplc="3C3C3444" w:tentative="1">
      <w:start w:val="1"/>
      <w:numFmt w:val="decimal"/>
      <w:lvlText w:val="%4."/>
      <w:lvlJc w:val="left"/>
      <w:pPr>
        <w:tabs>
          <w:tab w:val="num" w:pos="2880"/>
        </w:tabs>
        <w:ind w:left="2880" w:hanging="360"/>
      </w:pPr>
    </w:lvl>
    <w:lvl w:ilvl="4" w:tplc="971EE082" w:tentative="1">
      <w:start w:val="1"/>
      <w:numFmt w:val="lowerLetter"/>
      <w:lvlText w:val="%5."/>
      <w:lvlJc w:val="left"/>
      <w:pPr>
        <w:tabs>
          <w:tab w:val="num" w:pos="3600"/>
        </w:tabs>
        <w:ind w:left="3600" w:hanging="360"/>
      </w:pPr>
    </w:lvl>
    <w:lvl w:ilvl="5" w:tplc="7D12A2C0" w:tentative="1">
      <w:start w:val="1"/>
      <w:numFmt w:val="lowerRoman"/>
      <w:lvlText w:val="%6."/>
      <w:lvlJc w:val="right"/>
      <w:pPr>
        <w:tabs>
          <w:tab w:val="num" w:pos="4320"/>
        </w:tabs>
        <w:ind w:left="4320" w:hanging="180"/>
      </w:pPr>
    </w:lvl>
    <w:lvl w:ilvl="6" w:tplc="45FE9544" w:tentative="1">
      <w:start w:val="1"/>
      <w:numFmt w:val="decimal"/>
      <w:lvlText w:val="%7."/>
      <w:lvlJc w:val="left"/>
      <w:pPr>
        <w:tabs>
          <w:tab w:val="num" w:pos="5040"/>
        </w:tabs>
        <w:ind w:left="5040" w:hanging="360"/>
      </w:pPr>
    </w:lvl>
    <w:lvl w:ilvl="7" w:tplc="CD84E708" w:tentative="1">
      <w:start w:val="1"/>
      <w:numFmt w:val="lowerLetter"/>
      <w:lvlText w:val="%8."/>
      <w:lvlJc w:val="left"/>
      <w:pPr>
        <w:tabs>
          <w:tab w:val="num" w:pos="5760"/>
        </w:tabs>
        <w:ind w:left="5760" w:hanging="360"/>
      </w:pPr>
    </w:lvl>
    <w:lvl w:ilvl="8" w:tplc="C060A47A" w:tentative="1">
      <w:start w:val="1"/>
      <w:numFmt w:val="lowerRoman"/>
      <w:lvlText w:val="%9."/>
      <w:lvlJc w:val="right"/>
      <w:pPr>
        <w:tabs>
          <w:tab w:val="num" w:pos="6480"/>
        </w:tabs>
        <w:ind w:left="6480" w:hanging="180"/>
      </w:pPr>
    </w:lvl>
  </w:abstractNum>
  <w:abstractNum w:abstractNumId="1" w15:restartNumberingAfterBreak="0">
    <w:nsid w:val="0DCD121A"/>
    <w:multiLevelType w:val="hybridMultilevel"/>
    <w:tmpl w:val="042A2606"/>
    <w:lvl w:ilvl="0" w:tplc="3B161B3E">
      <w:start w:val="1"/>
      <w:numFmt w:val="hebrew1"/>
      <w:lvlText w:val="%1."/>
      <w:lvlJc w:val="left"/>
      <w:pPr>
        <w:ind w:left="1080" w:hanging="360"/>
      </w:pPr>
      <w:rPr>
        <w:rFonts w:hint="default"/>
      </w:rPr>
    </w:lvl>
    <w:lvl w:ilvl="1" w:tplc="96C2017E" w:tentative="1">
      <w:start w:val="1"/>
      <w:numFmt w:val="lowerLetter"/>
      <w:lvlText w:val="%2."/>
      <w:lvlJc w:val="left"/>
      <w:pPr>
        <w:ind w:left="1800" w:hanging="360"/>
      </w:pPr>
    </w:lvl>
    <w:lvl w:ilvl="2" w:tplc="8626CEF2" w:tentative="1">
      <w:start w:val="1"/>
      <w:numFmt w:val="lowerRoman"/>
      <w:lvlText w:val="%3."/>
      <w:lvlJc w:val="right"/>
      <w:pPr>
        <w:ind w:left="2520" w:hanging="180"/>
      </w:pPr>
    </w:lvl>
    <w:lvl w:ilvl="3" w:tplc="9EF49760" w:tentative="1">
      <w:start w:val="1"/>
      <w:numFmt w:val="decimal"/>
      <w:lvlText w:val="%4."/>
      <w:lvlJc w:val="left"/>
      <w:pPr>
        <w:ind w:left="3240" w:hanging="360"/>
      </w:pPr>
    </w:lvl>
    <w:lvl w:ilvl="4" w:tplc="D46E25EA" w:tentative="1">
      <w:start w:val="1"/>
      <w:numFmt w:val="lowerLetter"/>
      <w:lvlText w:val="%5."/>
      <w:lvlJc w:val="left"/>
      <w:pPr>
        <w:ind w:left="3960" w:hanging="360"/>
      </w:pPr>
    </w:lvl>
    <w:lvl w:ilvl="5" w:tplc="C81A1456" w:tentative="1">
      <w:start w:val="1"/>
      <w:numFmt w:val="lowerRoman"/>
      <w:lvlText w:val="%6."/>
      <w:lvlJc w:val="right"/>
      <w:pPr>
        <w:ind w:left="4680" w:hanging="180"/>
      </w:pPr>
    </w:lvl>
    <w:lvl w:ilvl="6" w:tplc="91BC85AA" w:tentative="1">
      <w:start w:val="1"/>
      <w:numFmt w:val="decimal"/>
      <w:lvlText w:val="%7."/>
      <w:lvlJc w:val="left"/>
      <w:pPr>
        <w:ind w:left="5400" w:hanging="360"/>
      </w:pPr>
    </w:lvl>
    <w:lvl w:ilvl="7" w:tplc="5B369D04" w:tentative="1">
      <w:start w:val="1"/>
      <w:numFmt w:val="lowerLetter"/>
      <w:lvlText w:val="%8."/>
      <w:lvlJc w:val="left"/>
      <w:pPr>
        <w:ind w:left="6120" w:hanging="360"/>
      </w:pPr>
    </w:lvl>
    <w:lvl w:ilvl="8" w:tplc="4DF8B1CE" w:tentative="1">
      <w:start w:val="1"/>
      <w:numFmt w:val="lowerRoman"/>
      <w:lvlText w:val="%9."/>
      <w:lvlJc w:val="right"/>
      <w:pPr>
        <w:ind w:left="6840" w:hanging="180"/>
      </w:pPr>
    </w:lvl>
  </w:abstractNum>
  <w:abstractNum w:abstractNumId="2" w15:restartNumberingAfterBreak="0">
    <w:nsid w:val="18065AF9"/>
    <w:multiLevelType w:val="hybridMultilevel"/>
    <w:tmpl w:val="83746006"/>
    <w:lvl w:ilvl="0" w:tplc="5686DDCC">
      <w:start w:val="1"/>
      <w:numFmt w:val="hebrew1"/>
      <w:lvlText w:val="%1."/>
      <w:lvlJc w:val="left"/>
      <w:pPr>
        <w:ind w:left="1080" w:hanging="360"/>
      </w:pPr>
      <w:rPr>
        <w:rFonts w:hint="default"/>
        <w:b/>
      </w:rPr>
    </w:lvl>
    <w:lvl w:ilvl="1" w:tplc="5F70C0D8" w:tentative="1">
      <w:start w:val="1"/>
      <w:numFmt w:val="lowerLetter"/>
      <w:lvlText w:val="%2."/>
      <w:lvlJc w:val="left"/>
      <w:pPr>
        <w:ind w:left="1800" w:hanging="360"/>
      </w:pPr>
    </w:lvl>
    <w:lvl w:ilvl="2" w:tplc="D550F0DE" w:tentative="1">
      <w:start w:val="1"/>
      <w:numFmt w:val="lowerRoman"/>
      <w:lvlText w:val="%3."/>
      <w:lvlJc w:val="right"/>
      <w:pPr>
        <w:ind w:left="2520" w:hanging="180"/>
      </w:pPr>
    </w:lvl>
    <w:lvl w:ilvl="3" w:tplc="1BF4A1B2" w:tentative="1">
      <w:start w:val="1"/>
      <w:numFmt w:val="decimal"/>
      <w:lvlText w:val="%4."/>
      <w:lvlJc w:val="left"/>
      <w:pPr>
        <w:ind w:left="3240" w:hanging="360"/>
      </w:pPr>
    </w:lvl>
    <w:lvl w:ilvl="4" w:tplc="B0100192" w:tentative="1">
      <w:start w:val="1"/>
      <w:numFmt w:val="lowerLetter"/>
      <w:lvlText w:val="%5."/>
      <w:lvlJc w:val="left"/>
      <w:pPr>
        <w:ind w:left="3960" w:hanging="360"/>
      </w:pPr>
    </w:lvl>
    <w:lvl w:ilvl="5" w:tplc="8C04EBB4" w:tentative="1">
      <w:start w:val="1"/>
      <w:numFmt w:val="lowerRoman"/>
      <w:lvlText w:val="%6."/>
      <w:lvlJc w:val="right"/>
      <w:pPr>
        <w:ind w:left="4680" w:hanging="180"/>
      </w:pPr>
    </w:lvl>
    <w:lvl w:ilvl="6" w:tplc="FA202742" w:tentative="1">
      <w:start w:val="1"/>
      <w:numFmt w:val="decimal"/>
      <w:lvlText w:val="%7."/>
      <w:lvlJc w:val="left"/>
      <w:pPr>
        <w:ind w:left="5400" w:hanging="360"/>
      </w:pPr>
    </w:lvl>
    <w:lvl w:ilvl="7" w:tplc="54280022" w:tentative="1">
      <w:start w:val="1"/>
      <w:numFmt w:val="lowerLetter"/>
      <w:lvlText w:val="%8."/>
      <w:lvlJc w:val="left"/>
      <w:pPr>
        <w:ind w:left="6120" w:hanging="360"/>
      </w:pPr>
    </w:lvl>
    <w:lvl w:ilvl="8" w:tplc="68087278" w:tentative="1">
      <w:start w:val="1"/>
      <w:numFmt w:val="lowerRoman"/>
      <w:lvlText w:val="%9."/>
      <w:lvlJc w:val="right"/>
      <w:pPr>
        <w:ind w:left="6840" w:hanging="180"/>
      </w:p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1F3C16"/>
    <w:multiLevelType w:val="hybridMultilevel"/>
    <w:tmpl w:val="589AA022"/>
    <w:lvl w:ilvl="0" w:tplc="0F62A5AC">
      <w:start w:val="1"/>
      <w:numFmt w:val="decimal"/>
      <w:lvlText w:val="%1."/>
      <w:lvlJc w:val="left"/>
      <w:pPr>
        <w:ind w:left="360" w:hanging="360"/>
      </w:pPr>
      <w:rPr>
        <w:rFonts w:cs="David" w:hint="default"/>
        <w:b w:val="0"/>
        <w:bCs w:val="0"/>
      </w:rPr>
    </w:lvl>
    <w:lvl w:ilvl="1" w:tplc="4832117C">
      <w:start w:val="1"/>
      <w:numFmt w:val="hebrew1"/>
      <w:lvlText w:val="%2."/>
      <w:lvlJc w:val="center"/>
      <w:pPr>
        <w:ind w:left="1080" w:hanging="360"/>
      </w:pPr>
      <w:rPr>
        <w:b w:val="0"/>
        <w:bCs w:val="0"/>
        <w:lang w:val="en-US"/>
      </w:rPr>
    </w:lvl>
    <w:lvl w:ilvl="2" w:tplc="FDAA0302" w:tentative="1">
      <w:start w:val="1"/>
      <w:numFmt w:val="lowerRoman"/>
      <w:lvlText w:val="%3."/>
      <w:lvlJc w:val="right"/>
      <w:pPr>
        <w:ind w:left="1800" w:hanging="180"/>
      </w:pPr>
    </w:lvl>
    <w:lvl w:ilvl="3" w:tplc="A70AC7BE" w:tentative="1">
      <w:start w:val="1"/>
      <w:numFmt w:val="decimal"/>
      <w:lvlText w:val="%4."/>
      <w:lvlJc w:val="left"/>
      <w:pPr>
        <w:ind w:left="2520" w:hanging="360"/>
      </w:pPr>
    </w:lvl>
    <w:lvl w:ilvl="4" w:tplc="77BE46D6" w:tentative="1">
      <w:start w:val="1"/>
      <w:numFmt w:val="lowerLetter"/>
      <w:lvlText w:val="%5."/>
      <w:lvlJc w:val="left"/>
      <w:pPr>
        <w:ind w:left="3240" w:hanging="360"/>
      </w:pPr>
    </w:lvl>
    <w:lvl w:ilvl="5" w:tplc="F8DA69FE" w:tentative="1">
      <w:start w:val="1"/>
      <w:numFmt w:val="lowerRoman"/>
      <w:lvlText w:val="%6."/>
      <w:lvlJc w:val="right"/>
      <w:pPr>
        <w:ind w:left="3960" w:hanging="180"/>
      </w:pPr>
    </w:lvl>
    <w:lvl w:ilvl="6" w:tplc="98B4965C" w:tentative="1">
      <w:start w:val="1"/>
      <w:numFmt w:val="decimal"/>
      <w:lvlText w:val="%7."/>
      <w:lvlJc w:val="left"/>
      <w:pPr>
        <w:ind w:left="4680" w:hanging="360"/>
      </w:pPr>
    </w:lvl>
    <w:lvl w:ilvl="7" w:tplc="E3D4F3CC" w:tentative="1">
      <w:start w:val="1"/>
      <w:numFmt w:val="lowerLetter"/>
      <w:lvlText w:val="%8."/>
      <w:lvlJc w:val="left"/>
      <w:pPr>
        <w:ind w:left="5400" w:hanging="360"/>
      </w:pPr>
    </w:lvl>
    <w:lvl w:ilvl="8" w:tplc="851E2F5E" w:tentative="1">
      <w:start w:val="1"/>
      <w:numFmt w:val="lowerRoman"/>
      <w:lvlText w:val="%9."/>
      <w:lvlJc w:val="right"/>
      <w:pPr>
        <w:ind w:left="6120" w:hanging="180"/>
      </w:pPr>
    </w:lvl>
  </w:abstractNum>
  <w:abstractNum w:abstractNumId="6" w15:restartNumberingAfterBreak="0">
    <w:nsid w:val="6C0960C1"/>
    <w:multiLevelType w:val="hybridMultilevel"/>
    <w:tmpl w:val="1332E3FC"/>
    <w:lvl w:ilvl="0" w:tplc="D0A86F50">
      <w:start w:val="1"/>
      <w:numFmt w:val="bullet"/>
      <w:lvlText w:val=""/>
      <w:lvlJc w:val="left"/>
      <w:pPr>
        <w:ind w:left="1800" w:hanging="360"/>
      </w:pPr>
      <w:rPr>
        <w:rFonts w:ascii="Symbol" w:hAnsi="Symbol" w:hint="default"/>
      </w:rPr>
    </w:lvl>
    <w:lvl w:ilvl="1" w:tplc="E3F0089E" w:tentative="1">
      <w:start w:val="1"/>
      <w:numFmt w:val="bullet"/>
      <w:lvlText w:val="o"/>
      <w:lvlJc w:val="left"/>
      <w:pPr>
        <w:ind w:left="2520" w:hanging="360"/>
      </w:pPr>
      <w:rPr>
        <w:rFonts w:ascii="Courier New" w:hAnsi="Courier New" w:cs="Courier New" w:hint="default"/>
      </w:rPr>
    </w:lvl>
    <w:lvl w:ilvl="2" w:tplc="E70C3B10" w:tentative="1">
      <w:start w:val="1"/>
      <w:numFmt w:val="bullet"/>
      <w:lvlText w:val=""/>
      <w:lvlJc w:val="left"/>
      <w:pPr>
        <w:ind w:left="3240" w:hanging="360"/>
      </w:pPr>
      <w:rPr>
        <w:rFonts w:ascii="Wingdings" w:hAnsi="Wingdings" w:hint="default"/>
      </w:rPr>
    </w:lvl>
    <w:lvl w:ilvl="3" w:tplc="450AE306" w:tentative="1">
      <w:start w:val="1"/>
      <w:numFmt w:val="bullet"/>
      <w:lvlText w:val=""/>
      <w:lvlJc w:val="left"/>
      <w:pPr>
        <w:ind w:left="3960" w:hanging="360"/>
      </w:pPr>
      <w:rPr>
        <w:rFonts w:ascii="Symbol" w:hAnsi="Symbol" w:hint="default"/>
      </w:rPr>
    </w:lvl>
    <w:lvl w:ilvl="4" w:tplc="E576674A" w:tentative="1">
      <w:start w:val="1"/>
      <w:numFmt w:val="bullet"/>
      <w:lvlText w:val="o"/>
      <w:lvlJc w:val="left"/>
      <w:pPr>
        <w:ind w:left="4680" w:hanging="360"/>
      </w:pPr>
      <w:rPr>
        <w:rFonts w:ascii="Courier New" w:hAnsi="Courier New" w:cs="Courier New" w:hint="default"/>
      </w:rPr>
    </w:lvl>
    <w:lvl w:ilvl="5" w:tplc="1AE04CE8" w:tentative="1">
      <w:start w:val="1"/>
      <w:numFmt w:val="bullet"/>
      <w:lvlText w:val=""/>
      <w:lvlJc w:val="left"/>
      <w:pPr>
        <w:ind w:left="5400" w:hanging="360"/>
      </w:pPr>
      <w:rPr>
        <w:rFonts w:ascii="Wingdings" w:hAnsi="Wingdings" w:hint="default"/>
      </w:rPr>
    </w:lvl>
    <w:lvl w:ilvl="6" w:tplc="D1FC6122" w:tentative="1">
      <w:start w:val="1"/>
      <w:numFmt w:val="bullet"/>
      <w:lvlText w:val=""/>
      <w:lvlJc w:val="left"/>
      <w:pPr>
        <w:ind w:left="6120" w:hanging="360"/>
      </w:pPr>
      <w:rPr>
        <w:rFonts w:ascii="Symbol" w:hAnsi="Symbol" w:hint="default"/>
      </w:rPr>
    </w:lvl>
    <w:lvl w:ilvl="7" w:tplc="EA844888" w:tentative="1">
      <w:start w:val="1"/>
      <w:numFmt w:val="bullet"/>
      <w:lvlText w:val="o"/>
      <w:lvlJc w:val="left"/>
      <w:pPr>
        <w:ind w:left="6840" w:hanging="360"/>
      </w:pPr>
      <w:rPr>
        <w:rFonts w:ascii="Courier New" w:hAnsi="Courier New" w:cs="Courier New" w:hint="default"/>
      </w:rPr>
    </w:lvl>
    <w:lvl w:ilvl="8" w:tplc="FE84B808" w:tentative="1">
      <w:start w:val="1"/>
      <w:numFmt w:val="bullet"/>
      <w:lvlText w:val=""/>
      <w:lvlJc w:val="left"/>
      <w:pPr>
        <w:ind w:left="7560" w:hanging="360"/>
      </w:pPr>
      <w:rPr>
        <w:rFonts w:ascii="Wingdings" w:hAnsi="Wingdings" w:hint="default"/>
      </w:rPr>
    </w:lvl>
  </w:abstractNum>
  <w:abstractNum w:abstractNumId="7" w15:restartNumberingAfterBreak="0">
    <w:nsid w:val="7D4F20AC"/>
    <w:multiLevelType w:val="hybridMultilevel"/>
    <w:tmpl w:val="DA4C3272"/>
    <w:lvl w:ilvl="0" w:tplc="CC8A8106">
      <w:start w:val="1"/>
      <w:numFmt w:val="hebrew1"/>
      <w:lvlText w:val="%1."/>
      <w:lvlJc w:val="left"/>
      <w:pPr>
        <w:ind w:left="1080" w:hanging="360"/>
      </w:pPr>
      <w:rPr>
        <w:rFonts w:hint="default"/>
      </w:rPr>
    </w:lvl>
    <w:lvl w:ilvl="1" w:tplc="43A2E99E" w:tentative="1">
      <w:start w:val="1"/>
      <w:numFmt w:val="lowerLetter"/>
      <w:lvlText w:val="%2."/>
      <w:lvlJc w:val="left"/>
      <w:pPr>
        <w:ind w:left="1800" w:hanging="360"/>
      </w:pPr>
    </w:lvl>
    <w:lvl w:ilvl="2" w:tplc="EE606FB8" w:tentative="1">
      <w:start w:val="1"/>
      <w:numFmt w:val="lowerRoman"/>
      <w:lvlText w:val="%3."/>
      <w:lvlJc w:val="right"/>
      <w:pPr>
        <w:ind w:left="2520" w:hanging="180"/>
      </w:pPr>
    </w:lvl>
    <w:lvl w:ilvl="3" w:tplc="5240EEEA" w:tentative="1">
      <w:start w:val="1"/>
      <w:numFmt w:val="decimal"/>
      <w:lvlText w:val="%4."/>
      <w:lvlJc w:val="left"/>
      <w:pPr>
        <w:ind w:left="3240" w:hanging="360"/>
      </w:pPr>
    </w:lvl>
    <w:lvl w:ilvl="4" w:tplc="3026A05C" w:tentative="1">
      <w:start w:val="1"/>
      <w:numFmt w:val="lowerLetter"/>
      <w:lvlText w:val="%5."/>
      <w:lvlJc w:val="left"/>
      <w:pPr>
        <w:ind w:left="3960" w:hanging="360"/>
      </w:pPr>
    </w:lvl>
    <w:lvl w:ilvl="5" w:tplc="556461B6" w:tentative="1">
      <w:start w:val="1"/>
      <w:numFmt w:val="lowerRoman"/>
      <w:lvlText w:val="%6."/>
      <w:lvlJc w:val="right"/>
      <w:pPr>
        <w:ind w:left="4680" w:hanging="180"/>
      </w:pPr>
    </w:lvl>
    <w:lvl w:ilvl="6" w:tplc="1848CB88" w:tentative="1">
      <w:start w:val="1"/>
      <w:numFmt w:val="decimal"/>
      <w:lvlText w:val="%7."/>
      <w:lvlJc w:val="left"/>
      <w:pPr>
        <w:ind w:left="5400" w:hanging="360"/>
      </w:pPr>
    </w:lvl>
    <w:lvl w:ilvl="7" w:tplc="AE34B278" w:tentative="1">
      <w:start w:val="1"/>
      <w:numFmt w:val="lowerLetter"/>
      <w:lvlText w:val="%8."/>
      <w:lvlJc w:val="left"/>
      <w:pPr>
        <w:ind w:left="6120" w:hanging="360"/>
      </w:pPr>
    </w:lvl>
    <w:lvl w:ilvl="8" w:tplc="34E491AC" w:tentative="1">
      <w:start w:val="1"/>
      <w:numFmt w:val="lowerRoman"/>
      <w:lvlText w:val="%9."/>
      <w:lvlJc w:val="right"/>
      <w:pPr>
        <w:ind w:left="6840" w:hanging="180"/>
      </w:pPr>
    </w:lvl>
  </w:abstractNum>
  <w:num w:numId="1" w16cid:durableId="978264662">
    <w:abstractNumId w:val="4"/>
  </w:num>
  <w:num w:numId="2" w16cid:durableId="1911690207">
    <w:abstractNumId w:val="3"/>
  </w:num>
  <w:num w:numId="3" w16cid:durableId="2123264708">
    <w:abstractNumId w:val="5"/>
  </w:num>
  <w:num w:numId="4" w16cid:durableId="352194370">
    <w:abstractNumId w:val="6"/>
  </w:num>
  <w:num w:numId="5" w16cid:durableId="44111438">
    <w:abstractNumId w:val="7"/>
  </w:num>
  <w:num w:numId="6" w16cid:durableId="1413699679">
    <w:abstractNumId w:val="1"/>
  </w:num>
  <w:num w:numId="7" w16cid:durableId="1845129427">
    <w:abstractNumId w:val="0"/>
  </w:num>
  <w:num w:numId="8" w16cid:durableId="344133998">
    <w:abstractNumId w:val="2"/>
  </w:num>
  <w:num w:numId="9" w16cid:durableId="15754363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2FC6"/>
    <w:rsid w:val="000A5EFF"/>
    <w:rsid w:val="001C67C9"/>
    <w:rsid w:val="00213772"/>
    <w:rsid w:val="00220A58"/>
    <w:rsid w:val="002C6E0B"/>
    <w:rsid w:val="00332FC6"/>
    <w:rsid w:val="00435E51"/>
    <w:rsid w:val="00460A49"/>
    <w:rsid w:val="004F5643"/>
    <w:rsid w:val="00716F02"/>
    <w:rsid w:val="009A4E4C"/>
    <w:rsid w:val="00A05115"/>
    <w:rsid w:val="00AA620D"/>
    <w:rsid w:val="00AE5456"/>
    <w:rsid w:val="00B934C0"/>
    <w:rsid w:val="00D634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E9D0D6"/>
  <w15:chartTrackingRefBased/>
  <w15:docId w15:val="{6D828402-393E-4224-A157-4CB1BCF3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2FC6"/>
    <w:pPr>
      <w:bidi/>
    </w:pPr>
    <w:rPr>
      <w:rFonts w:ascii="Times New Roman" w:eastAsia="Times New Roman" w:hAnsi="Times New Roman" w:cs="David"/>
      <w:sz w:val="24"/>
      <w:szCs w:val="24"/>
    </w:rPr>
  </w:style>
  <w:style w:type="paragraph" w:styleId="1">
    <w:name w:val="heading 1"/>
    <w:basedOn w:val="a"/>
    <w:next w:val="a"/>
    <w:link w:val="10"/>
    <w:qFormat/>
    <w:rsid w:val="00332FC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32FC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32FC6"/>
    <w:rPr>
      <w:rFonts w:ascii="Arial" w:eastAsia="Times New Roman" w:hAnsi="Arial" w:cs="Arial"/>
      <w:b/>
      <w:bCs/>
      <w:kern w:val="32"/>
      <w:sz w:val="32"/>
      <w:szCs w:val="32"/>
    </w:rPr>
  </w:style>
  <w:style w:type="character" w:customStyle="1" w:styleId="40">
    <w:name w:val="כותרת 4 תו"/>
    <w:link w:val="4"/>
    <w:rsid w:val="00332FC6"/>
    <w:rPr>
      <w:rFonts w:ascii="Times New Roman" w:eastAsia="Times New Roman" w:hAnsi="Times New Roman" w:cs="Narkisim"/>
      <w:b/>
      <w:bCs/>
      <w:sz w:val="24"/>
      <w:szCs w:val="24"/>
    </w:rPr>
  </w:style>
  <w:style w:type="paragraph" w:styleId="a3">
    <w:name w:val="header"/>
    <w:basedOn w:val="a"/>
    <w:link w:val="a4"/>
    <w:rsid w:val="00332FC6"/>
    <w:pPr>
      <w:tabs>
        <w:tab w:val="center" w:pos="4153"/>
        <w:tab w:val="right" w:pos="8306"/>
      </w:tabs>
    </w:pPr>
  </w:style>
  <w:style w:type="character" w:customStyle="1" w:styleId="a4">
    <w:name w:val="כותרת עליונה תו"/>
    <w:link w:val="a3"/>
    <w:rsid w:val="00332FC6"/>
    <w:rPr>
      <w:rFonts w:ascii="Times New Roman" w:eastAsia="Times New Roman" w:hAnsi="Times New Roman" w:cs="David"/>
      <w:sz w:val="24"/>
      <w:szCs w:val="24"/>
    </w:rPr>
  </w:style>
  <w:style w:type="paragraph" w:styleId="a5">
    <w:name w:val="footer"/>
    <w:basedOn w:val="a"/>
    <w:link w:val="a6"/>
    <w:rsid w:val="00332FC6"/>
    <w:pPr>
      <w:tabs>
        <w:tab w:val="center" w:pos="4153"/>
        <w:tab w:val="right" w:pos="8306"/>
      </w:tabs>
    </w:pPr>
  </w:style>
  <w:style w:type="character" w:customStyle="1" w:styleId="a6">
    <w:name w:val="כותרת תחתונה תו"/>
    <w:link w:val="a5"/>
    <w:rsid w:val="00332FC6"/>
    <w:rPr>
      <w:rFonts w:ascii="Times New Roman" w:eastAsia="Times New Roman" w:hAnsi="Times New Roman" w:cs="David"/>
      <w:sz w:val="24"/>
      <w:szCs w:val="24"/>
    </w:rPr>
  </w:style>
  <w:style w:type="character" w:styleId="a7">
    <w:name w:val="annotation reference"/>
    <w:rsid w:val="00332FC6"/>
    <w:rPr>
      <w:sz w:val="16"/>
      <w:szCs w:val="16"/>
    </w:rPr>
  </w:style>
  <w:style w:type="paragraph" w:styleId="a8">
    <w:name w:val="annotation text"/>
    <w:basedOn w:val="a"/>
    <w:link w:val="a9"/>
    <w:rsid w:val="00332FC6"/>
    <w:rPr>
      <w:rFonts w:cs="Times New Roman"/>
      <w:lang w:eastAsia="he-IL"/>
    </w:rPr>
  </w:style>
  <w:style w:type="character" w:customStyle="1" w:styleId="a9">
    <w:name w:val="טקסט הערה תו"/>
    <w:link w:val="a8"/>
    <w:rsid w:val="00332FC6"/>
    <w:rPr>
      <w:rFonts w:ascii="Times New Roman" w:eastAsia="Times New Roman" w:hAnsi="Times New Roman" w:cs="Times New Roman"/>
      <w:sz w:val="24"/>
      <w:szCs w:val="24"/>
      <w:lang w:eastAsia="he-IL"/>
    </w:rPr>
  </w:style>
  <w:style w:type="paragraph" w:styleId="aa">
    <w:name w:val="Balloon Text"/>
    <w:basedOn w:val="a"/>
    <w:link w:val="ab"/>
    <w:rsid w:val="00332FC6"/>
    <w:rPr>
      <w:rFonts w:ascii="Tahoma" w:hAnsi="Tahoma" w:cs="Tahoma"/>
      <w:sz w:val="16"/>
      <w:szCs w:val="16"/>
    </w:rPr>
  </w:style>
  <w:style w:type="character" w:customStyle="1" w:styleId="ab">
    <w:name w:val="טקסט בלונים תו"/>
    <w:link w:val="aa"/>
    <w:rsid w:val="00332FC6"/>
    <w:rPr>
      <w:rFonts w:ascii="Tahoma" w:eastAsia="Times New Roman" w:hAnsi="Tahoma" w:cs="Tahoma"/>
      <w:sz w:val="16"/>
      <w:szCs w:val="16"/>
    </w:rPr>
  </w:style>
  <w:style w:type="table" w:styleId="ac">
    <w:name w:val="Table Grid"/>
    <w:basedOn w:val="a1"/>
    <w:rsid w:val="00332F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32FC6"/>
  </w:style>
  <w:style w:type="character" w:styleId="ae">
    <w:name w:val="Placeholder Text"/>
    <w:rsid w:val="00332FC6"/>
    <w:rPr>
      <w:color w:val="808080"/>
    </w:rPr>
  </w:style>
  <w:style w:type="paragraph" w:styleId="af">
    <w:name w:val="List Paragraph"/>
    <w:basedOn w:val="a"/>
    <w:qFormat/>
    <w:rsid w:val="00332FC6"/>
    <w:pPr>
      <w:spacing w:after="160" w:line="259" w:lineRule="auto"/>
      <w:ind w:left="720"/>
      <w:contextualSpacing/>
    </w:pPr>
    <w:rPr>
      <w:rFonts w:ascii="Calibri" w:eastAsia="Calibri" w:hAnsi="Calibri" w:cs="Arial"/>
      <w:sz w:val="22"/>
      <w:szCs w:val="22"/>
    </w:rPr>
  </w:style>
  <w:style w:type="paragraph" w:customStyle="1" w:styleId="ruller40">
    <w:name w:val="ruller40"/>
    <w:basedOn w:val="a"/>
    <w:rsid w:val="00332FC6"/>
    <w:pPr>
      <w:bidi w:val="0"/>
      <w:spacing w:before="100" w:beforeAutospacing="1" w:after="100" w:afterAutospacing="1"/>
    </w:pPr>
    <w:rPr>
      <w:rFonts w:cs="Times New Roman"/>
    </w:rPr>
  </w:style>
  <w:style w:type="character" w:customStyle="1" w:styleId="default">
    <w:name w:val="default"/>
    <w:rsid w:val="00332FC6"/>
    <w:rPr>
      <w:rFonts w:ascii="Times New Roman" w:hAnsi="Times New Roman" w:cs="Times New Roman"/>
      <w:sz w:val="26"/>
      <w:szCs w:val="26"/>
    </w:rPr>
  </w:style>
  <w:style w:type="paragraph" w:customStyle="1" w:styleId="P00">
    <w:name w:val="P00"/>
    <w:link w:val="P000"/>
    <w:rsid w:val="00332FC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character" w:customStyle="1" w:styleId="P000">
    <w:name w:val="P00 תו"/>
    <w:link w:val="P00"/>
    <w:rsid w:val="00332FC6"/>
    <w:rPr>
      <w:rFonts w:ascii="Times New Roman" w:eastAsia="Times New Roman" w:hAnsi="Times New Roman" w:cs="Times New Roman"/>
      <w:noProof/>
      <w:sz w:val="20"/>
      <w:szCs w:val="26"/>
      <w:lang w:eastAsia="he-IL"/>
    </w:rPr>
  </w:style>
  <w:style w:type="character" w:styleId="Hyperlink">
    <w:name w:val="Hyperlink"/>
    <w:rsid w:val="00332FC6"/>
    <w:rPr>
      <w:color w:val="0000FF"/>
      <w:u w:val="single"/>
    </w:rPr>
  </w:style>
  <w:style w:type="paragraph" w:styleId="af0">
    <w:name w:val="No Spacing"/>
    <w:basedOn w:val="a"/>
    <w:qFormat/>
    <w:rsid w:val="00332FC6"/>
    <w:pPr>
      <w:bidi w:val="0"/>
      <w:spacing w:before="100" w:beforeAutospacing="1" w:after="100" w:afterAutospacing="1"/>
    </w:pPr>
    <w:rPr>
      <w:rFonts w:cs="Times New Roman"/>
    </w:rPr>
  </w:style>
  <w:style w:type="paragraph" w:customStyle="1" w:styleId="ruller41">
    <w:name w:val="ruller41"/>
    <w:basedOn w:val="a"/>
    <w:rsid w:val="00332FC6"/>
    <w:pPr>
      <w:bidi w:val="0"/>
      <w:spacing w:before="100" w:beforeAutospacing="1" w:after="100" w:afterAutospacing="1"/>
    </w:pPr>
    <w:rPr>
      <w:rFonts w:cs="Times New Roman"/>
    </w:rPr>
  </w:style>
  <w:style w:type="character" w:customStyle="1" w:styleId="Ruller42">
    <w:name w:val="Ruller4 תו"/>
    <w:link w:val="Ruller43"/>
    <w:locked/>
    <w:rsid w:val="00332FC6"/>
    <w:rPr>
      <w:rFonts w:ascii="Arial TUR" w:hAnsi="Arial TUR" w:cs="FrankRuehl"/>
      <w:spacing w:val="10"/>
      <w:szCs w:val="28"/>
    </w:rPr>
  </w:style>
  <w:style w:type="paragraph" w:customStyle="1" w:styleId="Ruller43">
    <w:name w:val="Ruller4"/>
    <w:basedOn w:val="a"/>
    <w:link w:val="Ruller42"/>
    <w:rsid w:val="00332FC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5">
    <w:name w:val="Ruller5"/>
    <w:basedOn w:val="a"/>
    <w:rsid w:val="00332FC6"/>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David">
    <w:name w:val="סגנון (עברית ושפות אחרות) David מיושר לשני הצדדים מרווח בין שורות..."/>
    <w:basedOn w:val="a"/>
    <w:rsid w:val="00332FC6"/>
    <w:pPr>
      <w:spacing w:line="360" w:lineRule="auto"/>
      <w:jc w:val="both"/>
    </w:pPr>
  </w:style>
  <w:style w:type="paragraph" w:customStyle="1" w:styleId="Ruller4">
    <w:name w:val="Ruller 4 ממוספר"/>
    <w:basedOn w:val="Ruller43"/>
    <w:next w:val="Ruller43"/>
    <w:rsid w:val="00332FC6"/>
    <w:pPr>
      <w:numPr>
        <w:numId w:val="7"/>
      </w:numPr>
      <w:tabs>
        <w:tab w:val="clear" w:pos="907"/>
      </w:tabs>
      <w:ind w:left="1080" w:hanging="360"/>
      <w:textAlignment w:val="baseline"/>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7791493" TargetMode="External"/><Relationship Id="rId21" Type="http://schemas.openxmlformats.org/officeDocument/2006/relationships/hyperlink" Target="http://www.nevo.co.il/law/70301/40" TargetMode="External"/><Relationship Id="rId42" Type="http://schemas.openxmlformats.org/officeDocument/2006/relationships/hyperlink" Target="http://www.nevo.co.il/case/6000182" TargetMode="External"/><Relationship Id="rId47" Type="http://schemas.openxmlformats.org/officeDocument/2006/relationships/hyperlink" Target="http://www.nevo.co.il/case/27115374" TargetMode="External"/><Relationship Id="rId63" Type="http://schemas.openxmlformats.org/officeDocument/2006/relationships/hyperlink" Target="http://www.nevo.co.il/case/20531134" TargetMode="External"/><Relationship Id="rId68" Type="http://schemas.openxmlformats.org/officeDocument/2006/relationships/hyperlink" Target="http://www.nevo.co.il/case/26886665" TargetMode="External"/><Relationship Id="rId84" Type="http://schemas.openxmlformats.org/officeDocument/2006/relationships/hyperlink" Target="http://www.nevo.co.il/case/28697227" TargetMode="External"/><Relationship Id="rId89" Type="http://schemas.openxmlformats.org/officeDocument/2006/relationships/footer" Target="footer2.xml"/><Relationship Id="rId16" Type="http://schemas.openxmlformats.org/officeDocument/2006/relationships/hyperlink" Target="http://www.nevo.co.il/case/28883087" TargetMode="External"/><Relationship Id="rId11" Type="http://schemas.openxmlformats.org/officeDocument/2006/relationships/hyperlink" Target="http://www.nevo.co.il/law/70301/40j" TargetMode="External"/><Relationship Id="rId32" Type="http://schemas.openxmlformats.org/officeDocument/2006/relationships/hyperlink" Target="http://www.nevo.co.il/case/21946424" TargetMode="External"/><Relationship Id="rId37" Type="http://schemas.openxmlformats.org/officeDocument/2006/relationships/hyperlink" Target="http://www.nevo.co.il/case/5969313" TargetMode="External"/><Relationship Id="rId53" Type="http://schemas.openxmlformats.org/officeDocument/2006/relationships/hyperlink" Target="http://www.nevo.co.il/law/70301" TargetMode="External"/><Relationship Id="rId58" Type="http://schemas.openxmlformats.org/officeDocument/2006/relationships/hyperlink" Target="http://www.nevo.co.il/case/23798540" TargetMode="External"/><Relationship Id="rId74" Type="http://schemas.openxmlformats.org/officeDocument/2006/relationships/hyperlink" Target="http://www.nevo.co.il/law/70301" TargetMode="External"/><Relationship Id="rId79" Type="http://schemas.openxmlformats.org/officeDocument/2006/relationships/hyperlink" Target="http://www.nevo.co.il/case/6114126"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144.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913995" TargetMode="External"/><Relationship Id="rId30" Type="http://schemas.openxmlformats.org/officeDocument/2006/relationships/hyperlink" Target="http://www.nevo.co.il/case/23509035" TargetMode="External"/><Relationship Id="rId35" Type="http://schemas.openxmlformats.org/officeDocument/2006/relationships/hyperlink" Target="http://www.nevo.co.il/case/26263927" TargetMode="External"/><Relationship Id="rId43" Type="http://schemas.openxmlformats.org/officeDocument/2006/relationships/hyperlink" Target="http://www.nevo.co.il/case/5821327" TargetMode="External"/><Relationship Id="rId48" Type="http://schemas.openxmlformats.org/officeDocument/2006/relationships/hyperlink" Target="http://www.nevo.co.il/case/20817891" TargetMode="External"/><Relationship Id="rId56" Type="http://schemas.openxmlformats.org/officeDocument/2006/relationships/hyperlink" Target="http://www.nevo.co.il/law/70301/144.a" TargetMode="External"/><Relationship Id="rId64" Type="http://schemas.openxmlformats.org/officeDocument/2006/relationships/hyperlink" Target="http://www.nevo.co.il/case/26833934" TargetMode="External"/><Relationship Id="rId69" Type="http://schemas.openxmlformats.org/officeDocument/2006/relationships/hyperlink" Target="http://www.nevo.co.il/case/27030646" TargetMode="External"/><Relationship Id="rId77" Type="http://schemas.openxmlformats.org/officeDocument/2006/relationships/hyperlink" Target="http://www.nevo.co.il/law/70301" TargetMode="External"/><Relationship Id="rId8" Type="http://schemas.openxmlformats.org/officeDocument/2006/relationships/hyperlink" Target="http://www.nevo.co.il/law/70301/40" TargetMode="External"/><Relationship Id="rId51" Type="http://schemas.openxmlformats.org/officeDocument/2006/relationships/hyperlink" Target="http://www.nevo.co.il/case/28424228" TargetMode="External"/><Relationship Id="rId72" Type="http://schemas.openxmlformats.org/officeDocument/2006/relationships/hyperlink" Target="http://www.nevo.co.il/case/27309272" TargetMode="External"/><Relationship Id="rId80" Type="http://schemas.openxmlformats.org/officeDocument/2006/relationships/hyperlink" Target="http://www.nevo.co.il/case/28452957"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8291683" TargetMode="External"/><Relationship Id="rId38" Type="http://schemas.openxmlformats.org/officeDocument/2006/relationships/hyperlink" Target="http://www.nevo.co.il/case/28268880" TargetMode="External"/><Relationship Id="rId46" Type="http://schemas.openxmlformats.org/officeDocument/2006/relationships/hyperlink" Target="http://www.nevo.co.il/case/25824863" TargetMode="External"/><Relationship Id="rId59" Type="http://schemas.openxmlformats.org/officeDocument/2006/relationships/hyperlink" Target="http://www.nevo.co.il/case/26103748" TargetMode="External"/><Relationship Id="rId67" Type="http://schemas.openxmlformats.org/officeDocument/2006/relationships/hyperlink" Target="http://www.nevo.co.il/case/25890687"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8513828"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16944929" TargetMode="External"/><Relationship Id="rId70" Type="http://schemas.openxmlformats.org/officeDocument/2006/relationships/hyperlink" Target="http://www.nevo.co.il/law/70301/144.a" TargetMode="External"/><Relationship Id="rId75" Type="http://schemas.openxmlformats.org/officeDocument/2006/relationships/hyperlink" Target="http://www.nevo.co.il/law/70301" TargetMode="External"/><Relationship Id="rId83" Type="http://schemas.openxmlformats.org/officeDocument/2006/relationships/hyperlink" Target="http://www.nevo.co.il/law/70301"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c" TargetMode="External"/><Relationship Id="rId28" Type="http://schemas.openxmlformats.org/officeDocument/2006/relationships/hyperlink" Target="http://www.nevo.co.il/case/25824863" TargetMode="External"/><Relationship Id="rId36" Type="http://schemas.openxmlformats.org/officeDocument/2006/relationships/hyperlink" Target="http://www.nevo.co.il/case/13093744" TargetMode="External"/><Relationship Id="rId49" Type="http://schemas.openxmlformats.org/officeDocument/2006/relationships/hyperlink" Target="http://www.nevo.co.il/case/26888657" TargetMode="External"/><Relationship Id="rId57" Type="http://schemas.openxmlformats.org/officeDocument/2006/relationships/hyperlink" Target="http://www.nevo.co.il/case/28513828" TargetMode="External"/><Relationship Id="rId10" Type="http://schemas.openxmlformats.org/officeDocument/2006/relationships/hyperlink" Target="http://www.nevo.co.il/law/70301/40i" TargetMode="External"/><Relationship Id="rId31" Type="http://schemas.openxmlformats.org/officeDocument/2006/relationships/hyperlink" Target="http://www.nevo.co.il/case/5878682" TargetMode="External"/><Relationship Id="rId44" Type="http://schemas.openxmlformats.org/officeDocument/2006/relationships/hyperlink" Target="http://www.nevo.co.il/case/17954222"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144.a" TargetMode="External"/><Relationship Id="rId65" Type="http://schemas.openxmlformats.org/officeDocument/2006/relationships/hyperlink" Target="http://www.nevo.co.il/case/26443525" TargetMode="External"/><Relationship Id="rId73" Type="http://schemas.openxmlformats.org/officeDocument/2006/relationships/hyperlink" Target="http://www.nevo.co.il/law/70301/144.a" TargetMode="External"/><Relationship Id="rId78" Type="http://schemas.openxmlformats.org/officeDocument/2006/relationships/hyperlink" Target="http://www.nevo.co.il/case/17939098" TargetMode="External"/><Relationship Id="rId81" Type="http://schemas.openxmlformats.org/officeDocument/2006/relationships/hyperlink" Target="http://www.nevo.co.il/case/28180190"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3" Type="http://schemas.openxmlformats.org/officeDocument/2006/relationships/hyperlink" Target="http://www.nevo.co.il/law/70301/40jd" TargetMode="External"/><Relationship Id="rId18" Type="http://schemas.openxmlformats.org/officeDocument/2006/relationships/hyperlink" Target="http://www.nevo.co.il/case/21478675" TargetMode="External"/><Relationship Id="rId39" Type="http://schemas.openxmlformats.org/officeDocument/2006/relationships/hyperlink" Target="http://www.nevo.co.il/law/70301/40j" TargetMode="External"/><Relationship Id="rId34" Type="http://schemas.openxmlformats.org/officeDocument/2006/relationships/hyperlink" Target="http://www.nevo.co.il/case/25612982" TargetMode="External"/><Relationship Id="rId50" Type="http://schemas.openxmlformats.org/officeDocument/2006/relationships/hyperlink" Target="http://www.nevo.co.il/case/27513376" TargetMode="External"/><Relationship Id="rId55" Type="http://schemas.openxmlformats.org/officeDocument/2006/relationships/hyperlink" Target="http://www.nevo.co.il/law/70301/144.a" TargetMode="External"/><Relationship Id="rId76" Type="http://schemas.openxmlformats.org/officeDocument/2006/relationships/hyperlink" Target="http://www.nevo.co.il/case/6473037"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25063920" TargetMode="External"/><Relationship Id="rId24" Type="http://schemas.openxmlformats.org/officeDocument/2006/relationships/hyperlink" Target="http://www.nevo.co.il/law/70301/40i"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7494821" TargetMode="External"/><Relationship Id="rId66" Type="http://schemas.openxmlformats.org/officeDocument/2006/relationships/hyperlink" Target="http://www.nevo.co.il/case/26294158" TargetMode="External"/><Relationship Id="rId87" Type="http://schemas.openxmlformats.org/officeDocument/2006/relationships/header" Target="header2.xml"/><Relationship Id="rId61" Type="http://schemas.openxmlformats.org/officeDocument/2006/relationships/hyperlink" Target="http://www.nevo.co.il/case/22607175" TargetMode="External"/><Relationship Id="rId82" Type="http://schemas.openxmlformats.org/officeDocument/2006/relationships/hyperlink" Target="http://www.nevo.co.il/law/70301/40jd" TargetMode="External"/><Relationship Id="rId1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9267</Words>
  <Characters>46335</Characters>
  <Application>Microsoft Office Word</Application>
  <DocSecurity>0</DocSecurity>
  <Lines>386</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55492</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3211383</vt:i4>
      </vt:variant>
      <vt:variant>
        <vt:i4>231</vt:i4>
      </vt:variant>
      <vt:variant>
        <vt:i4>0</vt:i4>
      </vt:variant>
      <vt:variant>
        <vt:i4>5</vt:i4>
      </vt:variant>
      <vt:variant>
        <vt:lpwstr>http://www.nevo.co.il/case/28697227</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65547</vt:i4>
      </vt:variant>
      <vt:variant>
        <vt:i4>225</vt:i4>
      </vt:variant>
      <vt:variant>
        <vt:i4>0</vt:i4>
      </vt:variant>
      <vt:variant>
        <vt:i4>5</vt:i4>
      </vt:variant>
      <vt:variant>
        <vt:lpwstr>http://www.nevo.co.il/law/70301/40jd</vt:lpwstr>
      </vt:variant>
      <vt:variant>
        <vt:lpwstr/>
      </vt:variant>
      <vt:variant>
        <vt:i4>3801205</vt:i4>
      </vt:variant>
      <vt:variant>
        <vt:i4>222</vt:i4>
      </vt:variant>
      <vt:variant>
        <vt:i4>0</vt:i4>
      </vt:variant>
      <vt:variant>
        <vt:i4>5</vt:i4>
      </vt:variant>
      <vt:variant>
        <vt:lpwstr>http://www.nevo.co.il/case/28180190</vt:lpwstr>
      </vt:variant>
      <vt:variant>
        <vt:lpwstr/>
      </vt:variant>
      <vt:variant>
        <vt:i4>3211376</vt:i4>
      </vt:variant>
      <vt:variant>
        <vt:i4>219</vt:i4>
      </vt:variant>
      <vt:variant>
        <vt:i4>0</vt:i4>
      </vt:variant>
      <vt:variant>
        <vt:i4>5</vt:i4>
      </vt:variant>
      <vt:variant>
        <vt:lpwstr>http://www.nevo.co.il/case/28452957</vt:lpwstr>
      </vt:variant>
      <vt:variant>
        <vt:lpwstr/>
      </vt:variant>
      <vt:variant>
        <vt:i4>3145843</vt:i4>
      </vt:variant>
      <vt:variant>
        <vt:i4>216</vt:i4>
      </vt:variant>
      <vt:variant>
        <vt:i4>0</vt:i4>
      </vt:variant>
      <vt:variant>
        <vt:i4>5</vt:i4>
      </vt:variant>
      <vt:variant>
        <vt:lpwstr>http://www.nevo.co.il/case/6114126</vt:lpwstr>
      </vt:variant>
      <vt:variant>
        <vt:lpwstr/>
      </vt:variant>
      <vt:variant>
        <vt:i4>3670128</vt:i4>
      </vt:variant>
      <vt:variant>
        <vt:i4>213</vt:i4>
      </vt:variant>
      <vt:variant>
        <vt:i4>0</vt:i4>
      </vt:variant>
      <vt:variant>
        <vt:i4>5</vt:i4>
      </vt:variant>
      <vt:variant>
        <vt:lpwstr>http://www.nevo.co.il/case/17939098</vt:lpwstr>
      </vt:variant>
      <vt:variant>
        <vt:lpwstr/>
      </vt:variant>
      <vt:variant>
        <vt:i4>7995492</vt:i4>
      </vt:variant>
      <vt:variant>
        <vt:i4>210</vt:i4>
      </vt:variant>
      <vt:variant>
        <vt:i4>0</vt:i4>
      </vt:variant>
      <vt:variant>
        <vt:i4>5</vt:i4>
      </vt:variant>
      <vt:variant>
        <vt:lpwstr>http://www.nevo.co.il/law/70301</vt:lpwstr>
      </vt:variant>
      <vt:variant>
        <vt:lpwstr/>
      </vt:variant>
      <vt:variant>
        <vt:i4>3539056</vt:i4>
      </vt:variant>
      <vt:variant>
        <vt:i4>207</vt:i4>
      </vt:variant>
      <vt:variant>
        <vt:i4>0</vt:i4>
      </vt:variant>
      <vt:variant>
        <vt:i4>5</vt:i4>
      </vt:variant>
      <vt:variant>
        <vt:lpwstr>http://www.nevo.co.il/case/6473037</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5177424</vt:i4>
      </vt:variant>
      <vt:variant>
        <vt:i4>198</vt:i4>
      </vt:variant>
      <vt:variant>
        <vt:i4>0</vt:i4>
      </vt:variant>
      <vt:variant>
        <vt:i4>5</vt:i4>
      </vt:variant>
      <vt:variant>
        <vt:lpwstr>http://www.nevo.co.il/law/70301/144.a</vt:lpwstr>
      </vt:variant>
      <vt:variant>
        <vt:lpwstr/>
      </vt:variant>
      <vt:variant>
        <vt:i4>4128881</vt:i4>
      </vt:variant>
      <vt:variant>
        <vt:i4>195</vt:i4>
      </vt:variant>
      <vt:variant>
        <vt:i4>0</vt:i4>
      </vt:variant>
      <vt:variant>
        <vt:i4>5</vt:i4>
      </vt:variant>
      <vt:variant>
        <vt:lpwstr>http://www.nevo.co.il/case/27309272</vt:lpwstr>
      </vt:variant>
      <vt:variant>
        <vt:lpwstr/>
      </vt:variant>
      <vt:variant>
        <vt:i4>7995492</vt:i4>
      </vt:variant>
      <vt:variant>
        <vt:i4>192</vt:i4>
      </vt:variant>
      <vt:variant>
        <vt:i4>0</vt:i4>
      </vt:variant>
      <vt:variant>
        <vt:i4>5</vt:i4>
      </vt:variant>
      <vt:variant>
        <vt:lpwstr>http://www.nevo.co.il/law/70301</vt:lpwstr>
      </vt:variant>
      <vt:variant>
        <vt:lpwstr/>
      </vt:variant>
      <vt:variant>
        <vt:i4>5177424</vt:i4>
      </vt:variant>
      <vt:variant>
        <vt:i4>189</vt:i4>
      </vt:variant>
      <vt:variant>
        <vt:i4>0</vt:i4>
      </vt:variant>
      <vt:variant>
        <vt:i4>5</vt:i4>
      </vt:variant>
      <vt:variant>
        <vt:lpwstr>http://www.nevo.co.il/law/70301/144.a</vt:lpwstr>
      </vt:variant>
      <vt:variant>
        <vt:lpwstr/>
      </vt:variant>
      <vt:variant>
        <vt:i4>3539062</vt:i4>
      </vt:variant>
      <vt:variant>
        <vt:i4>186</vt:i4>
      </vt:variant>
      <vt:variant>
        <vt:i4>0</vt:i4>
      </vt:variant>
      <vt:variant>
        <vt:i4>5</vt:i4>
      </vt:variant>
      <vt:variant>
        <vt:lpwstr>http://www.nevo.co.il/case/27030646</vt:lpwstr>
      </vt:variant>
      <vt:variant>
        <vt:lpwstr/>
      </vt:variant>
      <vt:variant>
        <vt:i4>3801212</vt:i4>
      </vt:variant>
      <vt:variant>
        <vt:i4>183</vt:i4>
      </vt:variant>
      <vt:variant>
        <vt:i4>0</vt:i4>
      </vt:variant>
      <vt:variant>
        <vt:i4>5</vt:i4>
      </vt:variant>
      <vt:variant>
        <vt:lpwstr>http://www.nevo.co.il/case/26886665</vt:lpwstr>
      </vt:variant>
      <vt:variant>
        <vt:lpwstr/>
      </vt:variant>
      <vt:variant>
        <vt:i4>3276926</vt:i4>
      </vt:variant>
      <vt:variant>
        <vt:i4>180</vt:i4>
      </vt:variant>
      <vt:variant>
        <vt:i4>0</vt:i4>
      </vt:variant>
      <vt:variant>
        <vt:i4>5</vt:i4>
      </vt:variant>
      <vt:variant>
        <vt:lpwstr>http://www.nevo.co.il/case/25890687</vt:lpwstr>
      </vt:variant>
      <vt:variant>
        <vt:lpwstr/>
      </vt:variant>
      <vt:variant>
        <vt:i4>3211386</vt:i4>
      </vt:variant>
      <vt:variant>
        <vt:i4>177</vt:i4>
      </vt:variant>
      <vt:variant>
        <vt:i4>0</vt:i4>
      </vt:variant>
      <vt:variant>
        <vt:i4>5</vt:i4>
      </vt:variant>
      <vt:variant>
        <vt:lpwstr>http://www.nevo.co.il/case/26294158</vt:lpwstr>
      </vt:variant>
      <vt:variant>
        <vt:lpwstr/>
      </vt:variant>
      <vt:variant>
        <vt:i4>3604595</vt:i4>
      </vt:variant>
      <vt:variant>
        <vt:i4>174</vt:i4>
      </vt:variant>
      <vt:variant>
        <vt:i4>0</vt:i4>
      </vt:variant>
      <vt:variant>
        <vt:i4>5</vt:i4>
      </vt:variant>
      <vt:variant>
        <vt:lpwstr>http://www.nevo.co.il/case/26443525</vt:lpwstr>
      </vt:variant>
      <vt:variant>
        <vt:lpwstr/>
      </vt:variant>
      <vt:variant>
        <vt:i4>3801208</vt:i4>
      </vt:variant>
      <vt:variant>
        <vt:i4>171</vt:i4>
      </vt:variant>
      <vt:variant>
        <vt:i4>0</vt:i4>
      </vt:variant>
      <vt:variant>
        <vt:i4>5</vt:i4>
      </vt:variant>
      <vt:variant>
        <vt:lpwstr>http://www.nevo.co.il/case/26833934</vt:lpwstr>
      </vt:variant>
      <vt:variant>
        <vt:lpwstr/>
      </vt:variant>
      <vt:variant>
        <vt:i4>3473526</vt:i4>
      </vt:variant>
      <vt:variant>
        <vt:i4>168</vt:i4>
      </vt:variant>
      <vt:variant>
        <vt:i4>0</vt:i4>
      </vt:variant>
      <vt:variant>
        <vt:i4>5</vt:i4>
      </vt:variant>
      <vt:variant>
        <vt:lpwstr>http://www.nevo.co.il/case/20531134</vt:lpwstr>
      </vt:variant>
      <vt:variant>
        <vt:lpwstr/>
      </vt:variant>
      <vt:variant>
        <vt:i4>4063359</vt:i4>
      </vt:variant>
      <vt:variant>
        <vt:i4>165</vt:i4>
      </vt:variant>
      <vt:variant>
        <vt:i4>0</vt:i4>
      </vt:variant>
      <vt:variant>
        <vt:i4>5</vt:i4>
      </vt:variant>
      <vt:variant>
        <vt:lpwstr>http://www.nevo.co.il/case/16944929</vt:lpwstr>
      </vt:variant>
      <vt:variant>
        <vt:lpwstr/>
      </vt:variant>
      <vt:variant>
        <vt:i4>3407991</vt:i4>
      </vt:variant>
      <vt:variant>
        <vt:i4>162</vt:i4>
      </vt:variant>
      <vt:variant>
        <vt:i4>0</vt:i4>
      </vt:variant>
      <vt:variant>
        <vt:i4>5</vt:i4>
      </vt:variant>
      <vt:variant>
        <vt:lpwstr>http://www.nevo.co.il/case/22607175</vt:lpwstr>
      </vt:variant>
      <vt:variant>
        <vt:lpwstr/>
      </vt:variant>
      <vt:variant>
        <vt:i4>5177424</vt:i4>
      </vt:variant>
      <vt:variant>
        <vt:i4>159</vt:i4>
      </vt:variant>
      <vt:variant>
        <vt:i4>0</vt:i4>
      </vt:variant>
      <vt:variant>
        <vt:i4>5</vt:i4>
      </vt:variant>
      <vt:variant>
        <vt:lpwstr>http://www.nevo.co.il/law/70301/144.a</vt:lpwstr>
      </vt:variant>
      <vt:variant>
        <vt:lpwstr/>
      </vt:variant>
      <vt:variant>
        <vt:i4>3407989</vt:i4>
      </vt:variant>
      <vt:variant>
        <vt:i4>156</vt:i4>
      </vt:variant>
      <vt:variant>
        <vt:i4>0</vt:i4>
      </vt:variant>
      <vt:variant>
        <vt:i4>5</vt:i4>
      </vt:variant>
      <vt:variant>
        <vt:lpwstr>http://www.nevo.co.il/case/26103748</vt:lpwstr>
      </vt:variant>
      <vt:variant>
        <vt:lpwstr/>
      </vt:variant>
      <vt:variant>
        <vt:i4>3735675</vt:i4>
      </vt:variant>
      <vt:variant>
        <vt:i4>153</vt:i4>
      </vt:variant>
      <vt:variant>
        <vt:i4>0</vt:i4>
      </vt:variant>
      <vt:variant>
        <vt:i4>5</vt:i4>
      </vt:variant>
      <vt:variant>
        <vt:lpwstr>http://www.nevo.co.il/case/23798540</vt:lpwstr>
      </vt:variant>
      <vt:variant>
        <vt:lpwstr/>
      </vt:variant>
      <vt:variant>
        <vt:i4>3539061</vt:i4>
      </vt:variant>
      <vt:variant>
        <vt:i4>150</vt:i4>
      </vt:variant>
      <vt:variant>
        <vt:i4>0</vt:i4>
      </vt:variant>
      <vt:variant>
        <vt:i4>5</vt:i4>
      </vt:variant>
      <vt:variant>
        <vt:lpwstr>http://www.nevo.co.il/case/28513828</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5177424</vt:i4>
      </vt:variant>
      <vt:variant>
        <vt:i4>144</vt:i4>
      </vt:variant>
      <vt:variant>
        <vt:i4>0</vt:i4>
      </vt:variant>
      <vt:variant>
        <vt:i4>5</vt:i4>
      </vt:variant>
      <vt:variant>
        <vt:lpwstr>http://www.nevo.co.il/law/70301/144.a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7995492</vt:i4>
      </vt:variant>
      <vt:variant>
        <vt:i4>135</vt:i4>
      </vt:variant>
      <vt:variant>
        <vt:i4>0</vt:i4>
      </vt:variant>
      <vt:variant>
        <vt:i4>5</vt:i4>
      </vt:variant>
      <vt:variant>
        <vt:lpwstr>http://www.nevo.co.il/law/70301</vt:lpwstr>
      </vt:variant>
      <vt:variant>
        <vt:lpwstr/>
      </vt:variant>
      <vt:variant>
        <vt:i4>3145852</vt:i4>
      </vt:variant>
      <vt:variant>
        <vt:i4>132</vt:i4>
      </vt:variant>
      <vt:variant>
        <vt:i4>0</vt:i4>
      </vt:variant>
      <vt:variant>
        <vt:i4>5</vt:i4>
      </vt:variant>
      <vt:variant>
        <vt:lpwstr>http://www.nevo.co.il/case/28424228</vt:lpwstr>
      </vt:variant>
      <vt:variant>
        <vt:lpwstr/>
      </vt:variant>
      <vt:variant>
        <vt:i4>3342449</vt:i4>
      </vt:variant>
      <vt:variant>
        <vt:i4>129</vt:i4>
      </vt:variant>
      <vt:variant>
        <vt:i4>0</vt:i4>
      </vt:variant>
      <vt:variant>
        <vt:i4>5</vt:i4>
      </vt:variant>
      <vt:variant>
        <vt:lpwstr>http://www.nevo.co.il/case/27513376</vt:lpwstr>
      </vt:variant>
      <vt:variant>
        <vt:lpwstr/>
      </vt:variant>
      <vt:variant>
        <vt:i4>3604604</vt:i4>
      </vt:variant>
      <vt:variant>
        <vt:i4>126</vt:i4>
      </vt:variant>
      <vt:variant>
        <vt:i4>0</vt:i4>
      </vt:variant>
      <vt:variant>
        <vt:i4>5</vt:i4>
      </vt:variant>
      <vt:variant>
        <vt:lpwstr>http://www.nevo.co.il/case/26888657</vt:lpwstr>
      </vt:variant>
      <vt:variant>
        <vt:lpwstr/>
      </vt:variant>
      <vt:variant>
        <vt:i4>3407997</vt:i4>
      </vt:variant>
      <vt:variant>
        <vt:i4>123</vt:i4>
      </vt:variant>
      <vt:variant>
        <vt:i4>0</vt:i4>
      </vt:variant>
      <vt:variant>
        <vt:i4>5</vt:i4>
      </vt:variant>
      <vt:variant>
        <vt:lpwstr>http://www.nevo.co.il/case/20817891</vt:lpwstr>
      </vt:variant>
      <vt:variant>
        <vt:lpwstr/>
      </vt:variant>
      <vt:variant>
        <vt:i4>3211377</vt:i4>
      </vt:variant>
      <vt:variant>
        <vt:i4>120</vt:i4>
      </vt:variant>
      <vt:variant>
        <vt:i4>0</vt:i4>
      </vt:variant>
      <vt:variant>
        <vt:i4>5</vt:i4>
      </vt:variant>
      <vt:variant>
        <vt:lpwstr>http://www.nevo.co.il/case/27115374</vt:lpwstr>
      </vt:variant>
      <vt:variant>
        <vt:lpwstr/>
      </vt:variant>
      <vt:variant>
        <vt:i4>3670139</vt:i4>
      </vt:variant>
      <vt:variant>
        <vt:i4>117</vt:i4>
      </vt:variant>
      <vt:variant>
        <vt:i4>0</vt:i4>
      </vt:variant>
      <vt:variant>
        <vt:i4>5</vt:i4>
      </vt:variant>
      <vt:variant>
        <vt:lpwstr>http://www.nevo.co.il/case/25824863</vt:lpwstr>
      </vt:variant>
      <vt:variant>
        <vt:lpwstr/>
      </vt:variant>
      <vt:variant>
        <vt:i4>3145842</vt:i4>
      </vt:variant>
      <vt:variant>
        <vt:i4>114</vt:i4>
      </vt:variant>
      <vt:variant>
        <vt:i4>0</vt:i4>
      </vt:variant>
      <vt:variant>
        <vt:i4>5</vt:i4>
      </vt:variant>
      <vt:variant>
        <vt:lpwstr>http://www.nevo.co.il/case/27494821</vt:lpwstr>
      </vt:variant>
      <vt:variant>
        <vt:lpwstr/>
      </vt:variant>
      <vt:variant>
        <vt:i4>4063348</vt:i4>
      </vt:variant>
      <vt:variant>
        <vt:i4>111</vt:i4>
      </vt:variant>
      <vt:variant>
        <vt:i4>0</vt:i4>
      </vt:variant>
      <vt:variant>
        <vt:i4>5</vt:i4>
      </vt:variant>
      <vt:variant>
        <vt:lpwstr>http://www.nevo.co.il/case/17954222</vt:lpwstr>
      </vt:variant>
      <vt:variant>
        <vt:lpwstr/>
      </vt:variant>
      <vt:variant>
        <vt:i4>3342463</vt:i4>
      </vt:variant>
      <vt:variant>
        <vt:i4>108</vt:i4>
      </vt:variant>
      <vt:variant>
        <vt:i4>0</vt:i4>
      </vt:variant>
      <vt:variant>
        <vt:i4>5</vt:i4>
      </vt:variant>
      <vt:variant>
        <vt:lpwstr>http://www.nevo.co.il/case/5821327</vt:lpwstr>
      </vt:variant>
      <vt:variant>
        <vt:lpwstr/>
      </vt:variant>
      <vt:variant>
        <vt:i4>3473532</vt:i4>
      </vt:variant>
      <vt:variant>
        <vt:i4>105</vt:i4>
      </vt:variant>
      <vt:variant>
        <vt:i4>0</vt:i4>
      </vt:variant>
      <vt:variant>
        <vt:i4>5</vt:i4>
      </vt:variant>
      <vt:variant>
        <vt:lpwstr>http://www.nevo.co.il/case/6000182</vt:lpwstr>
      </vt:variant>
      <vt:variant>
        <vt:lpwstr/>
      </vt:variant>
      <vt:variant>
        <vt:i4>3539061</vt:i4>
      </vt:variant>
      <vt:variant>
        <vt:i4>102</vt:i4>
      </vt:variant>
      <vt:variant>
        <vt:i4>0</vt:i4>
      </vt:variant>
      <vt:variant>
        <vt:i4>5</vt:i4>
      </vt:variant>
      <vt:variant>
        <vt:lpwstr>http://www.nevo.co.il/case/28513828</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http://www.nevo.co.il/law/70301/40j</vt:lpwstr>
      </vt:variant>
      <vt:variant>
        <vt:lpwstr/>
      </vt:variant>
      <vt:variant>
        <vt:i4>3145842</vt:i4>
      </vt:variant>
      <vt:variant>
        <vt:i4>93</vt:i4>
      </vt:variant>
      <vt:variant>
        <vt:i4>0</vt:i4>
      </vt:variant>
      <vt:variant>
        <vt:i4>5</vt:i4>
      </vt:variant>
      <vt:variant>
        <vt:lpwstr>http://www.nevo.co.il/case/28268880</vt:lpwstr>
      </vt:variant>
      <vt:variant>
        <vt:lpwstr/>
      </vt:variant>
      <vt:variant>
        <vt:i4>3342453</vt:i4>
      </vt:variant>
      <vt:variant>
        <vt:i4>90</vt:i4>
      </vt:variant>
      <vt:variant>
        <vt:i4>0</vt:i4>
      </vt:variant>
      <vt:variant>
        <vt:i4>5</vt:i4>
      </vt:variant>
      <vt:variant>
        <vt:lpwstr>http://www.nevo.co.il/case/5969313</vt:lpwstr>
      </vt:variant>
      <vt:variant>
        <vt:lpwstr/>
      </vt:variant>
      <vt:variant>
        <vt:i4>3539065</vt:i4>
      </vt:variant>
      <vt:variant>
        <vt:i4>87</vt:i4>
      </vt:variant>
      <vt:variant>
        <vt:i4>0</vt:i4>
      </vt:variant>
      <vt:variant>
        <vt:i4>5</vt:i4>
      </vt:variant>
      <vt:variant>
        <vt:lpwstr>http://www.nevo.co.il/case/13093744</vt:lpwstr>
      </vt:variant>
      <vt:variant>
        <vt:lpwstr/>
      </vt:variant>
      <vt:variant>
        <vt:i4>3211389</vt:i4>
      </vt:variant>
      <vt:variant>
        <vt:i4>84</vt:i4>
      </vt:variant>
      <vt:variant>
        <vt:i4>0</vt:i4>
      </vt:variant>
      <vt:variant>
        <vt:i4>5</vt:i4>
      </vt:variant>
      <vt:variant>
        <vt:lpwstr>http://www.nevo.co.il/case/26263927</vt:lpwstr>
      </vt:variant>
      <vt:variant>
        <vt:lpwstr/>
      </vt:variant>
      <vt:variant>
        <vt:i4>4063353</vt:i4>
      </vt:variant>
      <vt:variant>
        <vt:i4>81</vt:i4>
      </vt:variant>
      <vt:variant>
        <vt:i4>0</vt:i4>
      </vt:variant>
      <vt:variant>
        <vt:i4>5</vt:i4>
      </vt:variant>
      <vt:variant>
        <vt:lpwstr>http://www.nevo.co.il/case/25612982</vt:lpwstr>
      </vt:variant>
      <vt:variant>
        <vt:lpwstr/>
      </vt:variant>
      <vt:variant>
        <vt:i4>3407999</vt:i4>
      </vt:variant>
      <vt:variant>
        <vt:i4>78</vt:i4>
      </vt:variant>
      <vt:variant>
        <vt:i4>0</vt:i4>
      </vt:variant>
      <vt:variant>
        <vt:i4>5</vt:i4>
      </vt:variant>
      <vt:variant>
        <vt:lpwstr>http://www.nevo.co.il/case/8291683</vt:lpwstr>
      </vt:variant>
      <vt:variant>
        <vt:lpwstr/>
      </vt:variant>
      <vt:variant>
        <vt:i4>4128885</vt:i4>
      </vt:variant>
      <vt:variant>
        <vt:i4>75</vt:i4>
      </vt:variant>
      <vt:variant>
        <vt:i4>0</vt:i4>
      </vt:variant>
      <vt:variant>
        <vt:i4>5</vt:i4>
      </vt:variant>
      <vt:variant>
        <vt:lpwstr>http://www.nevo.co.il/case/21946424</vt:lpwstr>
      </vt:variant>
      <vt:variant>
        <vt:lpwstr/>
      </vt:variant>
      <vt:variant>
        <vt:i4>3539068</vt:i4>
      </vt:variant>
      <vt:variant>
        <vt:i4>72</vt:i4>
      </vt:variant>
      <vt:variant>
        <vt:i4>0</vt:i4>
      </vt:variant>
      <vt:variant>
        <vt:i4>5</vt:i4>
      </vt:variant>
      <vt:variant>
        <vt:lpwstr>http://www.nevo.co.il/case/5878682</vt:lpwstr>
      </vt:variant>
      <vt:variant>
        <vt:lpwstr/>
      </vt:variant>
      <vt:variant>
        <vt:i4>3997815</vt:i4>
      </vt:variant>
      <vt:variant>
        <vt:i4>69</vt:i4>
      </vt:variant>
      <vt:variant>
        <vt:i4>0</vt:i4>
      </vt:variant>
      <vt:variant>
        <vt:i4>5</vt:i4>
      </vt:variant>
      <vt:variant>
        <vt:lpwstr>http://www.nevo.co.il/case/23509035</vt:lpwstr>
      </vt:variant>
      <vt:variant>
        <vt:lpwstr/>
      </vt:variant>
      <vt:variant>
        <vt:i4>3342462</vt:i4>
      </vt:variant>
      <vt:variant>
        <vt:i4>66</vt:i4>
      </vt:variant>
      <vt:variant>
        <vt:i4>0</vt:i4>
      </vt:variant>
      <vt:variant>
        <vt:i4>5</vt:i4>
      </vt:variant>
      <vt:variant>
        <vt:lpwstr>http://www.nevo.co.il/case/25063920</vt:lpwstr>
      </vt:variant>
      <vt:variant>
        <vt:lpwstr/>
      </vt:variant>
      <vt:variant>
        <vt:i4>3670139</vt:i4>
      </vt:variant>
      <vt:variant>
        <vt:i4>63</vt:i4>
      </vt:variant>
      <vt:variant>
        <vt:i4>0</vt:i4>
      </vt:variant>
      <vt:variant>
        <vt:i4>5</vt:i4>
      </vt:variant>
      <vt:variant>
        <vt:lpwstr>http://www.nevo.co.il/case/25824863</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http://www.nevo.co.il/law/70301/40i</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3735668</vt:i4>
      </vt:variant>
      <vt:variant>
        <vt:i4>33</vt:i4>
      </vt:variant>
      <vt:variant>
        <vt:i4>0</vt:i4>
      </vt:variant>
      <vt:variant>
        <vt:i4>5</vt:i4>
      </vt:variant>
      <vt:variant>
        <vt:lpwstr>http://www.nevo.co.il/case/21478675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3211380</vt:i4>
      </vt:variant>
      <vt:variant>
        <vt:i4>27</vt:i4>
      </vt:variant>
      <vt:variant>
        <vt:i4>0</vt:i4>
      </vt:variant>
      <vt:variant>
        <vt:i4>5</vt:i4>
      </vt:variant>
      <vt:variant>
        <vt:lpwstr>http://www.nevo.co.il/case/28883087</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65547</vt:i4>
      </vt:variant>
      <vt:variant>
        <vt:i4>18</vt:i4>
      </vt:variant>
      <vt:variant>
        <vt:i4>0</vt:i4>
      </vt:variant>
      <vt:variant>
        <vt:i4>5</vt:i4>
      </vt:variant>
      <vt:variant>
        <vt:lpwstr>http://www.nevo.co.il/law/70301/40jd</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6619233</vt:i4>
      </vt:variant>
      <vt:variant>
        <vt:i4>12</vt:i4>
      </vt:variant>
      <vt:variant>
        <vt:i4>0</vt:i4>
      </vt:variant>
      <vt:variant>
        <vt:i4>5</vt:i4>
      </vt:variant>
      <vt:variant>
        <vt:lpwstr>http://www.nevo.co.il/law/70301/40j</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2025-01-19T16:47:00Z</dcterms:created>
  <dcterms:modified xsi:type="dcterms:W3CDTF">2025-01-19T16:47:00Z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22417</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טוראד עמאש</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20230117</vt:lpwstr>
  </property>
  <property fmtid="{D5CDD505-2E9C-101B-9397-08002B2CF9AE}" pid="13" name="TYPE_N_DATE">
    <vt:lpwstr>39020230117</vt:lpwstr>
  </property>
  <property fmtid="{D5CDD505-2E9C-101B-9397-08002B2CF9AE}" pid="14" name="WORDNUMPAGES">
    <vt:lpwstr>20</vt:lpwstr>
  </property>
  <property fmtid="{D5CDD505-2E9C-101B-9397-08002B2CF9AE}" pid="15" name="TYPE_ABS_DATE">
    <vt:lpwstr>390020230117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28883087;21478675;7791493;26913995;25824863:2;25063920;23509035;5878682;21946424;8291683;25612982;26263927;13093744;5969313;28268880;28513828:2;6000182;5821327;17954222;27494821;27115374;20817891;26888657;27513376;28424228;23798540;26103748;22607175</vt:lpwstr>
  </property>
  <property fmtid="{D5CDD505-2E9C-101B-9397-08002B2CF9AE}" pid="36" name="CASESLISTTMP2">
    <vt:lpwstr>16944929;20531134;26833934;26443525;26294158;25890687;26886665;27030646;27309272;6473037;17939098;6114126;28452957;28180190;28697227</vt:lpwstr>
  </property>
  <property fmtid="{D5CDD505-2E9C-101B-9397-08002B2CF9AE}" pid="37" name="LAWLISTTMP1">
    <vt:lpwstr>70301/144.a:6;040;040c;040i;040j;40jd</vt:lpwstr>
  </property>
</Properties>
</file>