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F64AE" w:rsidRPr="00A85B85" w14:paraId="77F22538" w14:textId="77777777" w:rsidTr="00A85B85">
        <w:trPr>
          <w:trHeight w:hRule="exact" w:val="418"/>
          <w:jc w:val="center"/>
        </w:trPr>
        <w:tc>
          <w:tcPr>
            <w:tcW w:w="8721" w:type="dxa"/>
            <w:gridSpan w:val="2"/>
          </w:tcPr>
          <w:p w14:paraId="0F0618CD" w14:textId="77777777" w:rsidR="00FF64AE" w:rsidRPr="00A85B85" w:rsidRDefault="00FF64AE" w:rsidP="001D4160">
            <w:pPr>
              <w:pStyle w:val="a3"/>
              <w:jc w:val="center"/>
              <w:rPr>
                <w:rFonts w:ascii="Tahoma" w:hAnsi="Tahoma"/>
                <w:color w:val="000080"/>
                <w:rtl/>
              </w:rPr>
            </w:pPr>
            <w:bookmarkStart w:id="0" w:name="LastJudge"/>
            <w:r w:rsidRPr="00A85B85">
              <w:rPr>
                <w:rFonts w:ascii="Tahoma" w:hAnsi="Tahoma"/>
                <w:b/>
                <w:bCs/>
                <w:color w:val="000080"/>
                <w:rtl/>
              </w:rPr>
              <w:t>בית המשפט המחוזי מרכז-לוד</w:t>
            </w:r>
          </w:p>
        </w:tc>
      </w:tr>
      <w:tr w:rsidR="00FF64AE" w:rsidRPr="00A85B85" w14:paraId="184F2440" w14:textId="77777777" w:rsidTr="00A85B85">
        <w:trPr>
          <w:trHeight w:val="337"/>
          <w:jc w:val="center"/>
        </w:trPr>
        <w:tc>
          <w:tcPr>
            <w:tcW w:w="5054" w:type="dxa"/>
          </w:tcPr>
          <w:p w14:paraId="1F8AD0C1" w14:textId="77777777" w:rsidR="00FF64AE" w:rsidRPr="00A85B85" w:rsidRDefault="00FF64AE" w:rsidP="001D4160">
            <w:pPr>
              <w:rPr>
                <w:sz w:val="28"/>
                <w:szCs w:val="28"/>
                <w:rtl/>
              </w:rPr>
            </w:pPr>
            <w:r w:rsidRPr="00A85B85">
              <w:rPr>
                <w:sz w:val="28"/>
                <w:szCs w:val="28"/>
                <w:rtl/>
              </w:rPr>
              <w:t>ת"פ</w:t>
            </w:r>
            <w:r w:rsidRPr="00A85B85">
              <w:rPr>
                <w:rFonts w:hint="cs"/>
                <w:sz w:val="28"/>
                <w:szCs w:val="28"/>
                <w:rtl/>
              </w:rPr>
              <w:t xml:space="preserve"> </w:t>
            </w:r>
            <w:r w:rsidRPr="00A85B85">
              <w:rPr>
                <w:sz w:val="28"/>
                <w:szCs w:val="28"/>
                <w:rtl/>
              </w:rPr>
              <w:t>35473-12-21</w:t>
            </w:r>
            <w:r w:rsidRPr="00A85B85">
              <w:rPr>
                <w:rFonts w:hint="cs"/>
                <w:sz w:val="28"/>
                <w:szCs w:val="28"/>
                <w:rtl/>
              </w:rPr>
              <w:t xml:space="preserve"> </w:t>
            </w:r>
            <w:r w:rsidRPr="00A85B85">
              <w:rPr>
                <w:sz w:val="28"/>
                <w:szCs w:val="28"/>
                <w:rtl/>
              </w:rPr>
              <w:t>מדינת ישראל נ' סרסור</w:t>
            </w:r>
          </w:p>
          <w:p w14:paraId="2B7735E2" w14:textId="77777777" w:rsidR="00FF64AE" w:rsidRPr="00A85B85" w:rsidRDefault="00FF64AE" w:rsidP="001D4160">
            <w:pPr>
              <w:pStyle w:val="a3"/>
              <w:rPr>
                <w:sz w:val="28"/>
                <w:szCs w:val="28"/>
                <w:rtl/>
              </w:rPr>
            </w:pPr>
          </w:p>
        </w:tc>
        <w:tc>
          <w:tcPr>
            <w:tcW w:w="3667" w:type="dxa"/>
          </w:tcPr>
          <w:p w14:paraId="175AFAAB" w14:textId="77777777" w:rsidR="00FF64AE" w:rsidRPr="00A85B85" w:rsidRDefault="00FF64AE" w:rsidP="001D4160">
            <w:pPr>
              <w:pStyle w:val="a3"/>
              <w:jc w:val="right"/>
              <w:rPr>
                <w:sz w:val="28"/>
                <w:szCs w:val="28"/>
                <w:rtl/>
              </w:rPr>
            </w:pPr>
          </w:p>
        </w:tc>
      </w:tr>
    </w:tbl>
    <w:p w14:paraId="2F2E7295" w14:textId="77777777" w:rsidR="00FF64AE" w:rsidRPr="00A85B85" w:rsidRDefault="00FF64AE" w:rsidP="00FF64AE">
      <w:pPr>
        <w:pStyle w:val="a3"/>
        <w:rPr>
          <w:rtl/>
        </w:rPr>
      </w:pPr>
      <w:r w:rsidRPr="00A85B85">
        <w:rPr>
          <w:rFonts w:hint="cs"/>
          <w:rtl/>
        </w:rPr>
        <w:t xml:space="preserve"> </w:t>
      </w:r>
    </w:p>
    <w:p w14:paraId="23EE94F9" w14:textId="77777777" w:rsidR="00FF64AE" w:rsidRPr="00A85B85" w:rsidRDefault="00FF64AE" w:rsidP="00FF64AE">
      <w:pPr>
        <w:rPr>
          <w:rtl/>
        </w:rPr>
      </w:pPr>
    </w:p>
    <w:p w14:paraId="12D5DBF1" w14:textId="77777777" w:rsidR="00FF64AE" w:rsidRPr="00A85B85" w:rsidRDefault="00FF64AE" w:rsidP="00FF64A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FF64AE" w:rsidRPr="00A85B85" w14:paraId="62335949" w14:textId="77777777" w:rsidTr="00FF64AE">
        <w:trPr>
          <w:trHeight w:val="295"/>
          <w:jc w:val="center"/>
        </w:trPr>
        <w:tc>
          <w:tcPr>
            <w:tcW w:w="923" w:type="dxa"/>
            <w:tcBorders>
              <w:top w:val="nil"/>
              <w:left w:val="nil"/>
              <w:bottom w:val="nil"/>
              <w:right w:val="nil"/>
            </w:tcBorders>
            <w:shd w:val="clear" w:color="auto" w:fill="auto"/>
          </w:tcPr>
          <w:p w14:paraId="31636AF8" w14:textId="77777777" w:rsidR="00FF64AE" w:rsidRPr="00A85B85" w:rsidRDefault="00FF64AE" w:rsidP="00FF64AE">
            <w:pPr>
              <w:jc w:val="both"/>
              <w:rPr>
                <w:rFonts w:ascii="David" w:hAnsi="David"/>
                <w:sz w:val="26"/>
                <w:szCs w:val="26"/>
              </w:rPr>
            </w:pPr>
            <w:r w:rsidRPr="00A85B85">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E0B6B55" w14:textId="77777777" w:rsidR="00FF64AE" w:rsidRPr="00A85B85" w:rsidRDefault="00FF64AE" w:rsidP="001D4160">
            <w:pPr>
              <w:rPr>
                <w:rFonts w:ascii="David" w:hAnsi="David"/>
                <w:b/>
                <w:bCs/>
                <w:sz w:val="26"/>
                <w:szCs w:val="26"/>
                <w:rtl/>
              </w:rPr>
            </w:pPr>
            <w:r w:rsidRPr="00A85B85">
              <w:rPr>
                <w:rFonts w:ascii="David" w:hAnsi="David"/>
                <w:b/>
                <w:bCs/>
                <w:sz w:val="26"/>
                <w:szCs w:val="26"/>
                <w:rtl/>
              </w:rPr>
              <w:t>כבוד השופטת  מרב גרינברג</w:t>
            </w:r>
          </w:p>
          <w:p w14:paraId="27218169" w14:textId="77777777" w:rsidR="00FF64AE" w:rsidRPr="00A85B85" w:rsidRDefault="00FF64AE" w:rsidP="001D4160">
            <w:pPr>
              <w:rPr>
                <w:rFonts w:ascii="David" w:hAnsi="David"/>
                <w:sz w:val="26"/>
                <w:szCs w:val="26"/>
                <w:rtl/>
              </w:rPr>
            </w:pPr>
          </w:p>
          <w:p w14:paraId="4B6E5157" w14:textId="77777777" w:rsidR="00FF64AE" w:rsidRPr="00A85B85" w:rsidRDefault="00FF64AE" w:rsidP="00FF64AE">
            <w:pPr>
              <w:jc w:val="both"/>
              <w:rPr>
                <w:rFonts w:ascii="David" w:hAnsi="David"/>
                <w:sz w:val="26"/>
                <w:szCs w:val="26"/>
              </w:rPr>
            </w:pPr>
          </w:p>
        </w:tc>
      </w:tr>
      <w:tr w:rsidR="00FF64AE" w:rsidRPr="00A85B85" w14:paraId="55A801ED" w14:textId="77777777" w:rsidTr="00FF64AE">
        <w:trPr>
          <w:trHeight w:val="355"/>
          <w:jc w:val="center"/>
        </w:trPr>
        <w:tc>
          <w:tcPr>
            <w:tcW w:w="923" w:type="dxa"/>
            <w:tcBorders>
              <w:top w:val="nil"/>
              <w:left w:val="nil"/>
              <w:bottom w:val="nil"/>
              <w:right w:val="nil"/>
            </w:tcBorders>
            <w:shd w:val="clear" w:color="auto" w:fill="auto"/>
          </w:tcPr>
          <w:p w14:paraId="66F527D3" w14:textId="77777777" w:rsidR="00FF64AE" w:rsidRPr="00A85B85" w:rsidRDefault="00FF64AE" w:rsidP="00FF64AE">
            <w:pPr>
              <w:jc w:val="both"/>
              <w:rPr>
                <w:rFonts w:ascii="David" w:hAnsi="David"/>
                <w:sz w:val="26"/>
                <w:szCs w:val="26"/>
              </w:rPr>
            </w:pPr>
            <w:bookmarkStart w:id="1" w:name="FirstAppellant"/>
            <w:bookmarkStart w:id="2" w:name="FirstLawyer"/>
            <w:r w:rsidRPr="00A85B85">
              <w:rPr>
                <w:rFonts w:ascii="David" w:hAnsi="David"/>
                <w:sz w:val="26"/>
                <w:szCs w:val="26"/>
                <w:rtl/>
              </w:rPr>
              <w:t>בעניין:</w:t>
            </w:r>
          </w:p>
        </w:tc>
        <w:tc>
          <w:tcPr>
            <w:tcW w:w="3219" w:type="dxa"/>
            <w:tcBorders>
              <w:top w:val="nil"/>
              <w:left w:val="nil"/>
              <w:bottom w:val="nil"/>
              <w:right w:val="nil"/>
            </w:tcBorders>
            <w:shd w:val="clear" w:color="auto" w:fill="auto"/>
          </w:tcPr>
          <w:p w14:paraId="6605AF7A" w14:textId="77777777" w:rsidR="00FF64AE" w:rsidRPr="00A85B85" w:rsidRDefault="00FF64AE" w:rsidP="00FF64AE">
            <w:pPr>
              <w:suppressLineNumbers/>
            </w:pPr>
            <w:r w:rsidRPr="00A85B85">
              <w:rPr>
                <w:rFonts w:ascii="Arial" w:hAnsi="Arial" w:hint="cs"/>
                <w:b/>
                <w:bCs/>
                <w:sz w:val="26"/>
                <w:szCs w:val="26"/>
                <w:rtl/>
              </w:rPr>
              <w:t>ה</w:t>
            </w:r>
            <w:r w:rsidRPr="00A85B85">
              <w:rPr>
                <w:rFonts w:ascii="Arial" w:hAnsi="Arial"/>
                <w:b/>
                <w:bCs/>
                <w:sz w:val="26"/>
                <w:szCs w:val="26"/>
                <w:rtl/>
              </w:rPr>
              <w:t>מאשימה</w:t>
            </w:r>
          </w:p>
          <w:p w14:paraId="0329D5C2" w14:textId="77777777" w:rsidR="00FF64AE" w:rsidRPr="00A85B85" w:rsidRDefault="00FF64AE" w:rsidP="001D4160">
            <w:pPr>
              <w:rPr>
                <w:rFonts w:ascii="David" w:hAnsi="David"/>
                <w:sz w:val="26"/>
                <w:szCs w:val="26"/>
              </w:rPr>
            </w:pPr>
          </w:p>
        </w:tc>
        <w:tc>
          <w:tcPr>
            <w:tcW w:w="4678" w:type="dxa"/>
            <w:tcBorders>
              <w:top w:val="nil"/>
              <w:left w:val="nil"/>
              <w:bottom w:val="nil"/>
              <w:right w:val="nil"/>
            </w:tcBorders>
            <w:shd w:val="clear" w:color="auto" w:fill="auto"/>
            <w:vAlign w:val="center"/>
          </w:tcPr>
          <w:p w14:paraId="76FA1F4E" w14:textId="77777777" w:rsidR="00FF64AE" w:rsidRPr="00A85B85" w:rsidRDefault="00FF64AE" w:rsidP="00FF64AE">
            <w:pPr>
              <w:suppressLineNumbers/>
              <w:rPr>
                <w:rFonts w:ascii="Arial" w:hAnsi="Arial"/>
                <w:b/>
                <w:bCs/>
                <w:sz w:val="26"/>
                <w:szCs w:val="26"/>
                <w:rtl/>
              </w:rPr>
            </w:pPr>
            <w:r w:rsidRPr="00A85B85">
              <w:rPr>
                <w:rFonts w:ascii="Arial" w:hAnsi="Arial"/>
                <w:b/>
                <w:bCs/>
                <w:sz w:val="26"/>
                <w:szCs w:val="26"/>
                <w:rtl/>
              </w:rPr>
              <w:t>מדינת ישראל</w:t>
            </w:r>
            <w:r w:rsidRPr="00A85B85">
              <w:rPr>
                <w:rFonts w:ascii="Arial" w:hAnsi="Arial" w:hint="cs"/>
                <w:b/>
                <w:bCs/>
                <w:sz w:val="26"/>
                <w:szCs w:val="26"/>
                <w:rtl/>
              </w:rPr>
              <w:t xml:space="preserve"> </w:t>
            </w:r>
          </w:p>
          <w:p w14:paraId="748FFD81" w14:textId="77777777" w:rsidR="00FF64AE" w:rsidRPr="00A85B85" w:rsidRDefault="00FF64AE" w:rsidP="00FF64AE">
            <w:pPr>
              <w:suppressLineNumbers/>
            </w:pPr>
            <w:r w:rsidRPr="00A85B85">
              <w:rPr>
                <w:rFonts w:ascii="Arial" w:hAnsi="Arial"/>
                <w:b/>
                <w:bCs/>
                <w:sz w:val="26"/>
                <w:szCs w:val="26"/>
                <w:rtl/>
              </w:rPr>
              <w:t>ע"י ב"כ עוה"ד</w:t>
            </w:r>
            <w:r w:rsidRPr="00A85B85">
              <w:rPr>
                <w:rFonts w:ascii="Arial" w:hAnsi="Arial" w:hint="cs"/>
                <w:b/>
                <w:bCs/>
                <w:sz w:val="26"/>
                <w:szCs w:val="26"/>
                <w:rtl/>
              </w:rPr>
              <w:t xml:space="preserve"> יעל תרם</w:t>
            </w:r>
          </w:p>
          <w:p w14:paraId="52FD2CAE" w14:textId="77777777" w:rsidR="00FF64AE" w:rsidRPr="00A85B85" w:rsidRDefault="00FF64AE" w:rsidP="001D4160">
            <w:pPr>
              <w:rPr>
                <w:rFonts w:ascii="David" w:hAnsi="David"/>
                <w:sz w:val="26"/>
                <w:szCs w:val="26"/>
              </w:rPr>
            </w:pPr>
          </w:p>
        </w:tc>
      </w:tr>
      <w:bookmarkEnd w:id="1"/>
      <w:bookmarkEnd w:id="2"/>
      <w:tr w:rsidR="00FF64AE" w:rsidRPr="00A85B85" w14:paraId="116906FB" w14:textId="77777777" w:rsidTr="00FF64AE">
        <w:trPr>
          <w:trHeight w:val="355"/>
          <w:jc w:val="center"/>
        </w:trPr>
        <w:tc>
          <w:tcPr>
            <w:tcW w:w="923" w:type="dxa"/>
            <w:tcBorders>
              <w:top w:val="nil"/>
              <w:left w:val="nil"/>
              <w:bottom w:val="nil"/>
              <w:right w:val="nil"/>
            </w:tcBorders>
            <w:shd w:val="clear" w:color="auto" w:fill="auto"/>
          </w:tcPr>
          <w:p w14:paraId="295EBE76" w14:textId="77777777" w:rsidR="00FF64AE" w:rsidRPr="00A85B85" w:rsidRDefault="00FF64AE" w:rsidP="00FF64AE">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32BD74C8" w14:textId="77777777" w:rsidR="00FF64AE" w:rsidRPr="00A85B85" w:rsidRDefault="00FF64AE" w:rsidP="00FF64AE">
            <w:pPr>
              <w:jc w:val="center"/>
              <w:rPr>
                <w:rFonts w:ascii="David" w:hAnsi="David"/>
                <w:b/>
                <w:bCs/>
                <w:sz w:val="26"/>
                <w:szCs w:val="26"/>
                <w:rtl/>
              </w:rPr>
            </w:pPr>
          </w:p>
          <w:p w14:paraId="2935F42D" w14:textId="77777777" w:rsidR="00FF64AE" w:rsidRPr="00A85B85" w:rsidRDefault="00FF64AE" w:rsidP="00FF64AE">
            <w:pPr>
              <w:jc w:val="center"/>
              <w:rPr>
                <w:rFonts w:ascii="David" w:hAnsi="David"/>
                <w:b/>
                <w:bCs/>
                <w:sz w:val="26"/>
                <w:szCs w:val="26"/>
                <w:rtl/>
              </w:rPr>
            </w:pPr>
            <w:r w:rsidRPr="00A85B85">
              <w:rPr>
                <w:rFonts w:ascii="David" w:hAnsi="David"/>
                <w:b/>
                <w:bCs/>
                <w:sz w:val="26"/>
                <w:szCs w:val="26"/>
                <w:rtl/>
              </w:rPr>
              <w:t>נגד</w:t>
            </w:r>
          </w:p>
          <w:p w14:paraId="15E51BD2" w14:textId="77777777" w:rsidR="00FF64AE" w:rsidRPr="00A85B85" w:rsidRDefault="00FF64AE" w:rsidP="00FF64AE">
            <w:pPr>
              <w:jc w:val="both"/>
              <w:rPr>
                <w:rFonts w:ascii="David" w:hAnsi="David"/>
                <w:sz w:val="26"/>
                <w:szCs w:val="26"/>
              </w:rPr>
            </w:pPr>
          </w:p>
        </w:tc>
      </w:tr>
      <w:tr w:rsidR="00FF64AE" w:rsidRPr="00A85B85" w14:paraId="00DD1E91" w14:textId="77777777" w:rsidTr="00FF64AE">
        <w:trPr>
          <w:trHeight w:val="355"/>
          <w:jc w:val="center"/>
        </w:trPr>
        <w:tc>
          <w:tcPr>
            <w:tcW w:w="923" w:type="dxa"/>
            <w:tcBorders>
              <w:top w:val="nil"/>
              <w:left w:val="nil"/>
              <w:bottom w:val="nil"/>
              <w:right w:val="nil"/>
            </w:tcBorders>
            <w:shd w:val="clear" w:color="auto" w:fill="auto"/>
          </w:tcPr>
          <w:p w14:paraId="053D8DCC" w14:textId="77777777" w:rsidR="00FF64AE" w:rsidRPr="00A85B85" w:rsidRDefault="00FF64AE" w:rsidP="001D4160">
            <w:pPr>
              <w:rPr>
                <w:rFonts w:ascii="David" w:hAnsi="David"/>
                <w:sz w:val="26"/>
                <w:szCs w:val="26"/>
                <w:rtl/>
              </w:rPr>
            </w:pPr>
          </w:p>
        </w:tc>
        <w:tc>
          <w:tcPr>
            <w:tcW w:w="3219" w:type="dxa"/>
            <w:tcBorders>
              <w:top w:val="nil"/>
              <w:left w:val="nil"/>
              <w:bottom w:val="nil"/>
              <w:right w:val="nil"/>
            </w:tcBorders>
            <w:shd w:val="clear" w:color="auto" w:fill="auto"/>
          </w:tcPr>
          <w:p w14:paraId="257590F2" w14:textId="77777777" w:rsidR="00FF64AE" w:rsidRPr="00A85B85" w:rsidRDefault="00FF64AE" w:rsidP="001D4160">
            <w:pPr>
              <w:rPr>
                <w:rFonts w:ascii="Arial" w:hAnsi="Arial"/>
                <w:b/>
                <w:bCs/>
                <w:sz w:val="26"/>
                <w:szCs w:val="26"/>
                <w:rtl/>
              </w:rPr>
            </w:pPr>
            <w:r w:rsidRPr="00A85B85">
              <w:rPr>
                <w:rFonts w:ascii="Arial" w:hAnsi="Arial"/>
                <w:b/>
                <w:bCs/>
                <w:sz w:val="26"/>
                <w:szCs w:val="26"/>
                <w:rtl/>
              </w:rPr>
              <w:t>הנא</w:t>
            </w:r>
            <w:r w:rsidRPr="00A85B85">
              <w:rPr>
                <w:rFonts w:ascii="Arial" w:hAnsi="Arial" w:hint="cs"/>
                <w:b/>
                <w:bCs/>
                <w:sz w:val="26"/>
                <w:szCs w:val="26"/>
                <w:rtl/>
              </w:rPr>
              <w:t>ש</w:t>
            </w:r>
            <w:r w:rsidRPr="00A85B85">
              <w:rPr>
                <w:rFonts w:ascii="Arial" w:hAnsi="Arial"/>
                <w:b/>
                <w:bCs/>
                <w:sz w:val="26"/>
                <w:szCs w:val="26"/>
                <w:rtl/>
              </w:rPr>
              <w:t>ם</w:t>
            </w:r>
          </w:p>
        </w:tc>
        <w:tc>
          <w:tcPr>
            <w:tcW w:w="4678" w:type="dxa"/>
            <w:tcBorders>
              <w:top w:val="nil"/>
              <w:left w:val="nil"/>
              <w:bottom w:val="nil"/>
              <w:right w:val="nil"/>
            </w:tcBorders>
            <w:shd w:val="clear" w:color="auto" w:fill="auto"/>
            <w:vAlign w:val="center"/>
          </w:tcPr>
          <w:p w14:paraId="2A46527B" w14:textId="77777777" w:rsidR="00FF64AE" w:rsidRPr="00A85B85" w:rsidRDefault="00FF64AE" w:rsidP="00FF64AE">
            <w:pPr>
              <w:suppressLineNumbers/>
              <w:rPr>
                <w:rFonts w:ascii="Arial" w:hAnsi="Arial"/>
                <w:b/>
                <w:bCs/>
                <w:sz w:val="26"/>
                <w:szCs w:val="26"/>
                <w:rtl/>
              </w:rPr>
            </w:pPr>
            <w:r w:rsidRPr="00A85B85">
              <w:rPr>
                <w:rFonts w:ascii="Arial" w:hAnsi="Arial"/>
                <w:b/>
                <w:bCs/>
                <w:sz w:val="26"/>
                <w:szCs w:val="26"/>
                <w:rtl/>
              </w:rPr>
              <w:t>עתא סרסור</w:t>
            </w:r>
            <w:r w:rsidRPr="00A85B85">
              <w:rPr>
                <w:rFonts w:ascii="Arial" w:hAnsi="Arial" w:hint="cs"/>
                <w:b/>
                <w:bCs/>
                <w:sz w:val="26"/>
                <w:szCs w:val="26"/>
                <w:rtl/>
              </w:rPr>
              <w:t xml:space="preserve"> </w:t>
            </w:r>
          </w:p>
          <w:p w14:paraId="66D705DC" w14:textId="77777777" w:rsidR="00FF64AE" w:rsidRPr="00A85B85" w:rsidRDefault="00FF64AE" w:rsidP="00FF64AE">
            <w:pPr>
              <w:suppressLineNumbers/>
            </w:pPr>
            <w:r w:rsidRPr="00A85B85">
              <w:rPr>
                <w:rFonts w:ascii="Arial" w:hAnsi="Arial"/>
                <w:b/>
                <w:bCs/>
                <w:sz w:val="26"/>
                <w:szCs w:val="26"/>
                <w:rtl/>
              </w:rPr>
              <w:t>ע"י ב"כ עוה"ד</w:t>
            </w:r>
            <w:r w:rsidRPr="00A85B85">
              <w:rPr>
                <w:rFonts w:ascii="Arial" w:hAnsi="Arial" w:hint="cs"/>
                <w:b/>
                <w:bCs/>
                <w:sz w:val="26"/>
                <w:szCs w:val="26"/>
                <w:rtl/>
              </w:rPr>
              <w:t xml:space="preserve"> וואליד כבוב</w:t>
            </w:r>
          </w:p>
          <w:p w14:paraId="6208A635" w14:textId="77777777" w:rsidR="00FF64AE" w:rsidRPr="00A85B85" w:rsidRDefault="00FF64AE" w:rsidP="001D4160">
            <w:pPr>
              <w:rPr>
                <w:rFonts w:ascii="David" w:hAnsi="David"/>
                <w:sz w:val="26"/>
                <w:szCs w:val="26"/>
              </w:rPr>
            </w:pPr>
          </w:p>
        </w:tc>
      </w:tr>
    </w:tbl>
    <w:p w14:paraId="3DEA55F3" w14:textId="77777777" w:rsidR="00875830" w:rsidRPr="00A85B85" w:rsidRDefault="00875830" w:rsidP="00875830">
      <w:pPr>
        <w:spacing w:before="120" w:after="120" w:line="240" w:lineRule="exact"/>
        <w:ind w:left="283" w:hanging="283"/>
        <w:jc w:val="both"/>
        <w:rPr>
          <w:rFonts w:ascii="FrankRuehl" w:hAnsi="FrankRuehl"/>
          <w:rtl/>
        </w:rPr>
      </w:pPr>
    </w:p>
    <w:p w14:paraId="61F02ABC" w14:textId="77777777" w:rsidR="00875830" w:rsidRPr="00A85B85" w:rsidRDefault="00875830" w:rsidP="00875830">
      <w:pPr>
        <w:rPr>
          <w:sz w:val="26"/>
          <w:szCs w:val="26"/>
          <w:rtl/>
        </w:rPr>
      </w:pPr>
    </w:p>
    <w:p w14:paraId="55A46355" w14:textId="77777777" w:rsidR="00A85B85" w:rsidRPr="00A85B85" w:rsidRDefault="00A85B85" w:rsidP="00A85B85">
      <w:pPr>
        <w:spacing w:before="120" w:after="120" w:line="240" w:lineRule="exact"/>
        <w:ind w:left="283" w:hanging="283"/>
        <w:jc w:val="both"/>
        <w:rPr>
          <w:rFonts w:ascii="FrankRuehl" w:hAnsi="FrankRuehl" w:cs="FrankRuehl"/>
          <w:rtl/>
        </w:rPr>
      </w:pPr>
    </w:p>
    <w:p w14:paraId="1E83A972" w14:textId="77777777" w:rsidR="007C2043" w:rsidRPr="007C2043" w:rsidRDefault="007C2043" w:rsidP="007C2043">
      <w:pPr>
        <w:spacing w:before="120" w:after="120" w:line="240" w:lineRule="exact"/>
        <w:ind w:left="283" w:hanging="283"/>
        <w:jc w:val="both"/>
        <w:rPr>
          <w:rFonts w:ascii="FrankRuehl" w:hAnsi="FrankRuehl" w:cs="FrankRuehl"/>
          <w:rtl/>
        </w:rPr>
      </w:pPr>
    </w:p>
    <w:p w14:paraId="3C082DAA" w14:textId="77777777" w:rsidR="00203C47" w:rsidRDefault="00203C47" w:rsidP="00203C47">
      <w:pPr>
        <w:rPr>
          <w:sz w:val="26"/>
          <w:szCs w:val="26"/>
          <w:rtl/>
        </w:rPr>
      </w:pPr>
      <w:bookmarkStart w:id="3" w:name="LawTable"/>
      <w:bookmarkEnd w:id="3"/>
    </w:p>
    <w:p w14:paraId="20CCB5E4" w14:textId="77777777" w:rsidR="00203C47" w:rsidRPr="00203C47" w:rsidRDefault="00203C47" w:rsidP="00203C47">
      <w:pPr>
        <w:spacing w:before="120" w:after="120" w:line="240" w:lineRule="exact"/>
        <w:ind w:left="283" w:hanging="283"/>
        <w:jc w:val="both"/>
        <w:rPr>
          <w:rFonts w:ascii="FrankRuehl" w:hAnsi="FrankRuehl" w:cs="FrankRuehl"/>
          <w:rtl/>
        </w:rPr>
      </w:pPr>
    </w:p>
    <w:p w14:paraId="686AAB37" w14:textId="77777777" w:rsidR="00203C47" w:rsidRPr="00203C47" w:rsidRDefault="00203C47" w:rsidP="00203C47">
      <w:pPr>
        <w:spacing w:before="120" w:after="120" w:line="240" w:lineRule="exact"/>
        <w:ind w:left="283" w:hanging="283"/>
        <w:jc w:val="both"/>
        <w:rPr>
          <w:rFonts w:ascii="FrankRuehl" w:hAnsi="FrankRuehl" w:cs="FrankRuehl"/>
          <w:rtl/>
        </w:rPr>
      </w:pPr>
    </w:p>
    <w:p w14:paraId="5F375072" w14:textId="77777777" w:rsidR="00203C47" w:rsidRPr="00203C47" w:rsidRDefault="00203C47" w:rsidP="00203C47">
      <w:pPr>
        <w:spacing w:before="120" w:after="120" w:line="240" w:lineRule="exact"/>
        <w:ind w:left="283" w:hanging="283"/>
        <w:jc w:val="both"/>
        <w:rPr>
          <w:rFonts w:ascii="FrankRuehl" w:hAnsi="FrankRuehl" w:cs="FrankRuehl"/>
          <w:rtl/>
        </w:rPr>
      </w:pPr>
      <w:r w:rsidRPr="00203C47">
        <w:rPr>
          <w:rFonts w:ascii="FrankRuehl" w:hAnsi="FrankRuehl" w:cs="FrankRuehl"/>
          <w:rtl/>
        </w:rPr>
        <w:t xml:space="preserve">חקיקה שאוזכרה: </w:t>
      </w:r>
    </w:p>
    <w:p w14:paraId="6815FBBB" w14:textId="77777777" w:rsidR="00203C47" w:rsidRPr="00203C47" w:rsidRDefault="00203C47" w:rsidP="00203C47">
      <w:pPr>
        <w:spacing w:before="120" w:after="120" w:line="240" w:lineRule="exact"/>
        <w:ind w:left="283" w:hanging="283"/>
        <w:jc w:val="both"/>
        <w:rPr>
          <w:rFonts w:ascii="FrankRuehl" w:hAnsi="FrankRuehl" w:cs="FrankRuehl"/>
          <w:rtl/>
        </w:rPr>
      </w:pPr>
      <w:hyperlink r:id="rId7" w:history="1">
        <w:r w:rsidRPr="00203C47">
          <w:rPr>
            <w:rFonts w:ascii="FrankRuehl" w:hAnsi="FrankRuehl" w:cs="FrankRuehl"/>
            <w:color w:val="0000FF"/>
            <w:rtl/>
          </w:rPr>
          <w:t>חוק העונשין, תשל"ז-1977</w:t>
        </w:r>
      </w:hyperlink>
      <w:r w:rsidRPr="00203C47">
        <w:rPr>
          <w:rFonts w:ascii="FrankRuehl" w:hAnsi="FrankRuehl" w:cs="FrankRuehl"/>
          <w:rtl/>
        </w:rPr>
        <w:t xml:space="preserve">: סע'  </w:t>
      </w:r>
      <w:hyperlink r:id="rId8" w:history="1">
        <w:r w:rsidRPr="00203C47">
          <w:rPr>
            <w:rFonts w:ascii="FrankRuehl" w:hAnsi="FrankRuehl" w:cs="FrankRuehl"/>
            <w:color w:val="0000FF"/>
            <w:rtl/>
          </w:rPr>
          <w:t>32</w:t>
        </w:r>
      </w:hyperlink>
      <w:r w:rsidRPr="00203C47">
        <w:rPr>
          <w:rFonts w:ascii="FrankRuehl" w:hAnsi="FrankRuehl" w:cs="FrankRuehl"/>
          <w:rtl/>
        </w:rPr>
        <w:t xml:space="preserve">, </w:t>
      </w:r>
      <w:hyperlink r:id="rId9" w:history="1">
        <w:r w:rsidRPr="00203C47">
          <w:rPr>
            <w:rFonts w:ascii="FrankRuehl" w:hAnsi="FrankRuehl" w:cs="FrankRuehl"/>
            <w:color w:val="0000FF"/>
            <w:rtl/>
          </w:rPr>
          <w:t>144(ב)</w:t>
        </w:r>
      </w:hyperlink>
      <w:r w:rsidRPr="00203C47">
        <w:rPr>
          <w:rFonts w:ascii="FrankRuehl" w:hAnsi="FrankRuehl" w:cs="FrankRuehl"/>
          <w:rtl/>
        </w:rPr>
        <w:t xml:space="preserve">, </w:t>
      </w:r>
      <w:hyperlink r:id="rId10" w:history="1">
        <w:r w:rsidRPr="00203C47">
          <w:rPr>
            <w:rFonts w:ascii="FrankRuehl" w:hAnsi="FrankRuehl" w:cs="FrankRuehl"/>
            <w:color w:val="0000FF"/>
            <w:rtl/>
          </w:rPr>
          <w:t>340(א)</w:t>
        </w:r>
      </w:hyperlink>
      <w:r w:rsidRPr="00203C47">
        <w:rPr>
          <w:rFonts w:ascii="FrankRuehl" w:hAnsi="FrankRuehl" w:cs="FrankRuehl"/>
          <w:rtl/>
        </w:rPr>
        <w:t xml:space="preserve">, </w:t>
      </w:r>
      <w:hyperlink r:id="rId11" w:history="1">
        <w:r w:rsidRPr="00203C47">
          <w:rPr>
            <w:rFonts w:ascii="FrankRuehl" w:hAnsi="FrankRuehl" w:cs="FrankRuehl"/>
            <w:color w:val="0000FF"/>
            <w:rtl/>
          </w:rPr>
          <w:t>340א</w:t>
        </w:r>
      </w:hyperlink>
      <w:r w:rsidRPr="00203C47">
        <w:rPr>
          <w:rFonts w:ascii="FrankRuehl" w:hAnsi="FrankRuehl" w:cs="FrankRuehl"/>
          <w:rtl/>
        </w:rPr>
        <w:t xml:space="preserve">, </w:t>
      </w:r>
      <w:hyperlink r:id="rId12" w:history="1">
        <w:r w:rsidRPr="00203C47">
          <w:rPr>
            <w:rFonts w:ascii="FrankRuehl" w:hAnsi="FrankRuehl" w:cs="FrankRuehl"/>
            <w:color w:val="0000FF"/>
            <w:rtl/>
          </w:rPr>
          <w:t>340א(א))</w:t>
        </w:r>
      </w:hyperlink>
      <w:r w:rsidRPr="00203C47">
        <w:rPr>
          <w:rFonts w:ascii="FrankRuehl" w:hAnsi="FrankRuehl" w:cs="FrankRuehl"/>
          <w:rtl/>
        </w:rPr>
        <w:t xml:space="preserve">, </w:t>
      </w:r>
      <w:hyperlink r:id="rId13" w:history="1">
        <w:r w:rsidRPr="00203C47">
          <w:rPr>
            <w:rFonts w:ascii="FrankRuehl" w:hAnsi="FrankRuehl" w:cs="FrankRuehl"/>
            <w:color w:val="0000FF"/>
            <w:rtl/>
          </w:rPr>
          <w:t>340א(ב)(1)</w:t>
        </w:r>
      </w:hyperlink>
      <w:r w:rsidRPr="00203C47">
        <w:rPr>
          <w:rFonts w:ascii="FrankRuehl" w:hAnsi="FrankRuehl" w:cs="FrankRuehl"/>
          <w:rtl/>
        </w:rPr>
        <w:t xml:space="preserve">, </w:t>
      </w:r>
      <w:hyperlink r:id="rId14" w:history="1">
        <w:r w:rsidRPr="00203C47">
          <w:rPr>
            <w:rFonts w:ascii="FrankRuehl" w:hAnsi="FrankRuehl" w:cs="FrankRuehl"/>
            <w:color w:val="0000FF"/>
            <w:rtl/>
          </w:rPr>
          <w:t>2</w:t>
        </w:r>
      </w:hyperlink>
    </w:p>
    <w:p w14:paraId="2E67185D" w14:textId="77777777" w:rsidR="00203C47" w:rsidRPr="00203C47" w:rsidRDefault="00203C47" w:rsidP="00203C47">
      <w:pPr>
        <w:rPr>
          <w:sz w:val="26"/>
          <w:szCs w:val="26"/>
          <w:rtl/>
        </w:rPr>
      </w:pPr>
      <w:bookmarkStart w:id="4" w:name="LawTable_End"/>
      <w:bookmarkEnd w:id="4"/>
    </w:p>
    <w:p w14:paraId="441E830C" w14:textId="77777777" w:rsidR="00A85B85" w:rsidRPr="007C2043" w:rsidRDefault="00A85B85" w:rsidP="007C2043">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64AE" w:rsidRPr="00A85B85" w14:paraId="1594B795" w14:textId="77777777" w:rsidTr="00FF64AE">
        <w:trPr>
          <w:trHeight w:val="355"/>
          <w:jc w:val="center"/>
        </w:trPr>
        <w:tc>
          <w:tcPr>
            <w:tcW w:w="8820" w:type="dxa"/>
            <w:tcBorders>
              <w:top w:val="nil"/>
              <w:left w:val="nil"/>
              <w:bottom w:val="nil"/>
              <w:right w:val="nil"/>
            </w:tcBorders>
            <w:shd w:val="clear" w:color="auto" w:fill="auto"/>
          </w:tcPr>
          <w:p w14:paraId="61964657" w14:textId="77777777" w:rsidR="00875830" w:rsidRPr="00A85B85" w:rsidRDefault="00875830" w:rsidP="00875830">
            <w:pPr>
              <w:jc w:val="center"/>
              <w:rPr>
                <w:rFonts w:ascii="David" w:hAnsi="David"/>
                <w:b/>
                <w:bCs/>
                <w:sz w:val="32"/>
                <w:szCs w:val="32"/>
                <w:u w:val="single"/>
                <w:rtl/>
              </w:rPr>
            </w:pPr>
            <w:bookmarkStart w:id="5" w:name="PsakDin" w:colFirst="0" w:colLast="0"/>
            <w:bookmarkEnd w:id="0"/>
            <w:r w:rsidRPr="00A85B85">
              <w:rPr>
                <w:rFonts w:ascii="David" w:hAnsi="David"/>
                <w:b/>
                <w:bCs/>
                <w:sz w:val="32"/>
                <w:szCs w:val="32"/>
                <w:u w:val="single"/>
                <w:rtl/>
              </w:rPr>
              <w:t>גזר דין</w:t>
            </w:r>
          </w:p>
          <w:p w14:paraId="5D154F6C" w14:textId="77777777" w:rsidR="00FF64AE" w:rsidRPr="00A85B85" w:rsidRDefault="00FF64AE" w:rsidP="00875830">
            <w:pPr>
              <w:jc w:val="center"/>
              <w:rPr>
                <w:rFonts w:ascii="David" w:hAnsi="David"/>
                <w:bCs/>
                <w:sz w:val="32"/>
                <w:szCs w:val="32"/>
                <w:u w:val="single"/>
                <w:rtl/>
              </w:rPr>
            </w:pPr>
          </w:p>
        </w:tc>
      </w:tr>
      <w:bookmarkEnd w:id="5"/>
    </w:tbl>
    <w:p w14:paraId="05537E56" w14:textId="77777777" w:rsidR="00FF64AE" w:rsidRPr="00A85B85" w:rsidRDefault="00FF64AE" w:rsidP="00FF64AE">
      <w:pPr>
        <w:rPr>
          <w:rFonts w:ascii="Arial" w:hAnsi="Arial"/>
          <w:b/>
          <w:bCs/>
          <w:sz w:val="26"/>
          <w:szCs w:val="26"/>
          <w:rtl/>
        </w:rPr>
      </w:pPr>
    </w:p>
    <w:p w14:paraId="6F226D59" w14:textId="77777777" w:rsidR="00FF64AE" w:rsidRPr="00A85B85" w:rsidRDefault="00FF64AE" w:rsidP="00FF64AE">
      <w:pPr>
        <w:numPr>
          <w:ilvl w:val="0"/>
          <w:numId w:val="1"/>
        </w:numPr>
        <w:spacing w:after="160" w:line="360" w:lineRule="auto"/>
        <w:ind w:left="84" w:hanging="283"/>
        <w:contextualSpacing/>
        <w:jc w:val="both"/>
        <w:rPr>
          <w:rtl/>
        </w:rPr>
      </w:pPr>
      <w:bookmarkStart w:id="6" w:name="ABSTRACT_START"/>
      <w:bookmarkEnd w:id="6"/>
      <w:r w:rsidRPr="00A85B85">
        <w:rPr>
          <w:rFonts w:hint="cs"/>
          <w:rtl/>
        </w:rPr>
        <w:t xml:space="preserve">הנאשם הורשע במסגרת הסדר דיוני, בעובדות כתב אישום מתוקן </w:t>
      </w:r>
      <w:r w:rsidRPr="00A85B85">
        <w:rPr>
          <w:rFonts w:hint="cs"/>
          <w:b/>
          <w:bCs/>
          <w:rtl/>
        </w:rPr>
        <w:t xml:space="preserve">בעבירת סיוע לנשיאת נשק בצוותא </w:t>
      </w:r>
      <w:r w:rsidRPr="00A85B85">
        <w:rPr>
          <w:rFonts w:hint="cs"/>
          <w:rtl/>
        </w:rPr>
        <w:t xml:space="preserve">לפי </w:t>
      </w:r>
      <w:hyperlink r:id="rId15" w:history="1">
        <w:r w:rsidR="00A85B85" w:rsidRPr="00A85B85">
          <w:rPr>
            <w:rStyle w:val="Hyperlink"/>
            <w:rFonts w:hint="eastAsia"/>
            <w:rtl/>
          </w:rPr>
          <w:t>סעיף</w:t>
        </w:r>
        <w:r w:rsidR="00A85B85" w:rsidRPr="00A85B85">
          <w:rPr>
            <w:rStyle w:val="Hyperlink"/>
            <w:rtl/>
          </w:rPr>
          <w:t xml:space="preserve"> 144(ב)</w:t>
        </w:r>
      </w:hyperlink>
      <w:r w:rsidRPr="00A85B85">
        <w:rPr>
          <w:rFonts w:hint="cs"/>
          <w:rtl/>
        </w:rPr>
        <w:t xml:space="preserve"> רישא </w:t>
      </w:r>
      <w:hyperlink r:id="rId16" w:history="1">
        <w:r w:rsidR="00A85B85" w:rsidRPr="00A85B85">
          <w:rPr>
            <w:rStyle w:val="Hyperlink"/>
            <w:rFonts w:hint="eastAsia"/>
            <w:rtl/>
          </w:rPr>
          <w:t>וסעיף</w:t>
        </w:r>
        <w:r w:rsidR="00A85B85" w:rsidRPr="00A85B85">
          <w:rPr>
            <w:rStyle w:val="Hyperlink"/>
            <w:rtl/>
          </w:rPr>
          <w:t xml:space="preserve"> 32</w:t>
        </w:r>
      </w:hyperlink>
      <w:r w:rsidRPr="00A85B85">
        <w:rPr>
          <w:rFonts w:hint="cs"/>
          <w:rtl/>
        </w:rPr>
        <w:t xml:space="preserve"> ל</w:t>
      </w:r>
      <w:hyperlink r:id="rId17" w:history="1">
        <w:r w:rsidR="00875830" w:rsidRPr="00A85B85">
          <w:rPr>
            <w:color w:val="0000FF"/>
            <w:u w:val="single"/>
            <w:rtl/>
          </w:rPr>
          <w:t>חוק העונשין</w:t>
        </w:r>
      </w:hyperlink>
      <w:r w:rsidRPr="00A85B85">
        <w:rPr>
          <w:rFonts w:hint="cs"/>
          <w:rtl/>
        </w:rPr>
        <w:t xml:space="preserve">, תשל"ז-1977 (להלן-החוק), </w:t>
      </w:r>
      <w:r w:rsidRPr="00A85B85">
        <w:rPr>
          <w:rFonts w:hint="cs"/>
          <w:b/>
          <w:bCs/>
          <w:rtl/>
        </w:rPr>
        <w:t>ועבירה של סיוע לירי מנשק חם בצוותא</w:t>
      </w:r>
      <w:r w:rsidRPr="00A85B85">
        <w:rPr>
          <w:rFonts w:hint="cs"/>
          <w:rtl/>
        </w:rPr>
        <w:t xml:space="preserve"> לפי </w:t>
      </w:r>
      <w:hyperlink r:id="rId18" w:history="1">
        <w:r w:rsidR="00A85B85" w:rsidRPr="00A85B85">
          <w:rPr>
            <w:rStyle w:val="Hyperlink"/>
            <w:rFonts w:hint="eastAsia"/>
            <w:rtl/>
          </w:rPr>
          <w:t>סעיף</w:t>
        </w:r>
        <w:r w:rsidR="00A85B85" w:rsidRPr="00A85B85">
          <w:rPr>
            <w:rStyle w:val="Hyperlink"/>
            <w:rtl/>
          </w:rPr>
          <w:t xml:space="preserve"> 340א(ב)(1)</w:t>
        </w:r>
      </w:hyperlink>
      <w:r w:rsidRPr="00A85B85">
        <w:rPr>
          <w:rFonts w:hint="cs"/>
          <w:rtl/>
        </w:rPr>
        <w:t xml:space="preserve"> ו-(</w:t>
      </w:r>
      <w:hyperlink r:id="rId19" w:history="1">
        <w:r w:rsidR="00A85B85" w:rsidRPr="00A85B85">
          <w:rPr>
            <w:rStyle w:val="Hyperlink"/>
            <w:rtl/>
          </w:rPr>
          <w:t>2</w:t>
        </w:r>
      </w:hyperlink>
      <w:r w:rsidRPr="00A85B85">
        <w:rPr>
          <w:rFonts w:hint="cs"/>
          <w:rtl/>
        </w:rPr>
        <w:t xml:space="preserve">) וסעיף </w:t>
      </w:r>
      <w:hyperlink r:id="rId20" w:history="1">
        <w:r w:rsidR="00A85B85" w:rsidRPr="00A85B85">
          <w:rPr>
            <w:rStyle w:val="Hyperlink"/>
            <w:rtl/>
          </w:rPr>
          <w:t>32</w:t>
        </w:r>
      </w:hyperlink>
      <w:r w:rsidRPr="00A85B85">
        <w:rPr>
          <w:rFonts w:hint="cs"/>
          <w:rtl/>
        </w:rPr>
        <w:t xml:space="preserve"> לחוק. </w:t>
      </w:r>
    </w:p>
    <w:p w14:paraId="16C9F3CF" w14:textId="77777777" w:rsidR="00FF64AE" w:rsidRPr="00A85B85" w:rsidRDefault="00FF64AE" w:rsidP="00FF64AE">
      <w:pPr>
        <w:spacing w:line="360" w:lineRule="auto"/>
        <w:ind w:left="84"/>
        <w:contextualSpacing/>
        <w:jc w:val="both"/>
      </w:pPr>
    </w:p>
    <w:p w14:paraId="5C9B0512" w14:textId="77777777" w:rsidR="00FF64AE" w:rsidRPr="00A85B85" w:rsidRDefault="00FF64AE" w:rsidP="00FF64AE">
      <w:pPr>
        <w:spacing w:line="360" w:lineRule="auto"/>
        <w:ind w:left="84"/>
        <w:contextualSpacing/>
        <w:jc w:val="both"/>
        <w:rPr>
          <w:rtl/>
        </w:rPr>
      </w:pPr>
      <w:bookmarkStart w:id="7" w:name="ABSTRACT_END"/>
      <w:bookmarkEnd w:id="7"/>
      <w:r w:rsidRPr="00A85B85">
        <w:rPr>
          <w:rFonts w:hint="cs"/>
          <w:rtl/>
        </w:rPr>
        <w:t xml:space="preserve">כמפורט בעובדות כתב האישום המתוקן, ביום 28.12.21 סיכמו אחרים שזהותם אינה ידועה למאשימה לירות לעבר ביתו של א.א בכפר ברא, וזאת בסיועו של הנאשם. לצורך כך הצטיידו הנאשם ואחרים בכפפות ומסיכות שחורות למניעת זיהויים, שני כלי נשק, אחד מהם אקדח חצי אוטומטי </w:t>
      </w:r>
      <w:r w:rsidRPr="00A85B85">
        <w:t>CZ</w:t>
      </w:r>
      <w:r w:rsidRPr="00A85B85">
        <w:rPr>
          <w:rFonts w:hint="cs"/>
          <w:rtl/>
        </w:rPr>
        <w:t xml:space="preserve"> גנוב. עוד עשו שימוש ברכב מילוט מסוג מזדה (להלן: "הרכב"), ולאחר שהנאשם זייף </w:t>
      </w:r>
      <w:r w:rsidRPr="00A85B85">
        <w:rPr>
          <w:rFonts w:hint="cs"/>
          <w:rtl/>
        </w:rPr>
        <w:lastRenderedPageBreak/>
        <w:t xml:space="preserve">את לוחית הזיהוי שלו, בכך שהדביק סרט דביק שחור על הספרה "5" באופן שגרם לה להיחזות כספרה "8", וזאת כדי למנוע את זיהוי הרכב. </w:t>
      </w:r>
    </w:p>
    <w:p w14:paraId="421E5835" w14:textId="77777777" w:rsidR="00FF64AE" w:rsidRPr="00A85B85" w:rsidRDefault="00FF64AE" w:rsidP="00FF64AE">
      <w:pPr>
        <w:spacing w:line="360" w:lineRule="auto"/>
        <w:ind w:left="84"/>
        <w:contextualSpacing/>
        <w:jc w:val="both"/>
        <w:rPr>
          <w:rtl/>
        </w:rPr>
      </w:pPr>
    </w:p>
    <w:p w14:paraId="212ACCD6" w14:textId="77777777" w:rsidR="00FF64AE" w:rsidRPr="00A85B85" w:rsidRDefault="00FF64AE" w:rsidP="00FF64AE">
      <w:pPr>
        <w:spacing w:line="360" w:lineRule="auto"/>
        <w:ind w:left="84"/>
        <w:contextualSpacing/>
        <w:jc w:val="both"/>
        <w:rPr>
          <w:b/>
          <w:bCs/>
          <w:rtl/>
        </w:rPr>
      </w:pPr>
      <w:r w:rsidRPr="00A85B85">
        <w:rPr>
          <w:rFonts w:hint="cs"/>
          <w:rtl/>
        </w:rPr>
        <w:t xml:space="preserve">באותו מועד שהו בחצר ביתו של א.א מספר בני משפחת א.א וקרוב משפחתו ב.ב. הנאשם נהג ברכב כשאחרים יושבים בו, אחד מביניהם נושא אקדח והאחר את כלי הנשק הנוסף, ונסע במהירות לכיוון ביתו של א.א, כשהגיעו לקרבת הבית, ירד האחר נושא הנשק הנוסף מהרכב, נכנס לחצר ביתו של א.א וירה כ-4 יריות לעבר א.א שנמלט לתוך הבית, ורץ בחזרה לעבר הרכב. בד בבד ירד האחר נושא האקדח מהרכב במהירות, התחיל לרוץ לעבר ביתו של א.א אך בראותו שחברו נמלט, סב על עקבותיו וחזר לכיוון הרכב במהירות, בסמוך לו עצר וירה שתי יריות באוויר, תוך שהוא צועק לב.ב להיכנס לתוך הבית, והשלושה נמלטו מהמקום במהירות. </w:t>
      </w:r>
      <w:r w:rsidRPr="00A85B85">
        <w:rPr>
          <w:rFonts w:hint="cs"/>
          <w:b/>
          <w:bCs/>
          <w:rtl/>
        </w:rPr>
        <w:t xml:space="preserve">במעשיו אלו סייע הנאשם לשאת ולהוביל נשק חם, וכן לירי בנשק חם באזור מגורים ובאופן שיש בו כדי לסכן חיי אדם. </w:t>
      </w:r>
    </w:p>
    <w:p w14:paraId="0200F095" w14:textId="77777777" w:rsidR="00FF64AE" w:rsidRPr="00A85B85" w:rsidRDefault="00FF64AE" w:rsidP="00FF64AE">
      <w:pPr>
        <w:ind w:left="84" w:hanging="283"/>
        <w:contextualSpacing/>
      </w:pPr>
    </w:p>
    <w:p w14:paraId="791A3880" w14:textId="77777777" w:rsidR="00FF64AE" w:rsidRPr="00A85B85" w:rsidRDefault="00FF64AE" w:rsidP="00FF64AE">
      <w:pPr>
        <w:numPr>
          <w:ilvl w:val="0"/>
          <w:numId w:val="1"/>
        </w:numPr>
        <w:spacing w:after="160" w:line="360" w:lineRule="auto"/>
        <w:ind w:left="84" w:hanging="283"/>
        <w:contextualSpacing/>
        <w:jc w:val="both"/>
        <w:rPr>
          <w:rtl/>
        </w:rPr>
      </w:pPr>
      <w:r w:rsidRPr="00A85B85">
        <w:rPr>
          <w:rFonts w:hint="cs"/>
          <w:rtl/>
        </w:rPr>
        <w:t xml:space="preserve">ביום 27.2.23 הציגו הצדדים הסדר דיוני, הנאשם הודה במיוחס לו בכתב האישום המתוקן והופנה לתסקיר. </w:t>
      </w:r>
    </w:p>
    <w:p w14:paraId="7DF6856D" w14:textId="77777777" w:rsidR="00FF64AE" w:rsidRPr="00A85B85" w:rsidRDefault="00FF64AE" w:rsidP="00FF64AE">
      <w:pPr>
        <w:spacing w:line="360" w:lineRule="auto"/>
        <w:ind w:left="84"/>
        <w:contextualSpacing/>
        <w:jc w:val="both"/>
      </w:pPr>
    </w:p>
    <w:p w14:paraId="7569B256" w14:textId="77777777" w:rsidR="00FF64AE" w:rsidRPr="00A85B85" w:rsidRDefault="00FF64AE" w:rsidP="00FF64AE">
      <w:pPr>
        <w:spacing w:line="360" w:lineRule="auto"/>
        <w:ind w:left="84"/>
        <w:jc w:val="both"/>
        <w:rPr>
          <w:b/>
          <w:bCs/>
          <w:u w:val="single"/>
          <w:rtl/>
        </w:rPr>
      </w:pPr>
      <w:r w:rsidRPr="00A85B85">
        <w:rPr>
          <w:rFonts w:hint="cs"/>
          <w:b/>
          <w:bCs/>
          <w:u w:val="single"/>
          <w:rtl/>
        </w:rPr>
        <w:t>עיקרי  תסקיר שירות המבחן</w:t>
      </w:r>
    </w:p>
    <w:p w14:paraId="72EB844D" w14:textId="77777777" w:rsidR="00FF64AE" w:rsidRPr="00A85B85" w:rsidRDefault="00FF64AE" w:rsidP="00FF64AE">
      <w:pPr>
        <w:numPr>
          <w:ilvl w:val="0"/>
          <w:numId w:val="1"/>
        </w:numPr>
        <w:spacing w:after="160" w:line="360" w:lineRule="auto"/>
        <w:ind w:left="84" w:hanging="283"/>
        <w:contextualSpacing/>
        <w:jc w:val="both"/>
        <w:rPr>
          <w:rtl/>
        </w:rPr>
      </w:pPr>
      <w:r w:rsidRPr="00A85B85">
        <w:rPr>
          <w:rFonts w:hint="cs"/>
          <w:rtl/>
        </w:rPr>
        <w:t xml:space="preserve">הנאשם בן 22, ללא עבר פלילי, נשוי מספר חודשים, עובד כטכנאי רכב בעסק שבבעלותו בכפר קאסם. הנאשם בן בכור למשפחה המונה חמישה אחים, אביו סובל ממחלה קשה, והנאשם נטל על עצמו את האחריות לפרנסת המשפחה וסיוע לאביו.  הנאשם בעל תעודת בגרות מלאה, משקיע מאמצים במשך שנים רבות לתפקד באורח תקין במישור התעסוקתי והמשפחתי. אשתו, בת 24, סיפרה לשירות המבחן, כי מעורבותו בתיק הפתיעה אותה וחריגה לאורח חייו, וכי מאז שנעצר בתיק מתמקד במשפחתו וניתק קשרים חברתיים שוליים. </w:t>
      </w:r>
    </w:p>
    <w:p w14:paraId="503F6FF0" w14:textId="77777777" w:rsidR="00FF64AE" w:rsidRPr="00A85B85" w:rsidRDefault="00FF64AE" w:rsidP="00FF64AE">
      <w:pPr>
        <w:spacing w:after="160" w:line="360" w:lineRule="auto"/>
        <w:ind w:left="84"/>
        <w:contextualSpacing/>
        <w:jc w:val="both"/>
      </w:pPr>
    </w:p>
    <w:p w14:paraId="2CB62EAB" w14:textId="77777777" w:rsidR="00FF64AE" w:rsidRPr="00A85B85" w:rsidRDefault="00FF64AE" w:rsidP="00FF64AE">
      <w:pPr>
        <w:spacing w:after="160" w:line="360" w:lineRule="auto"/>
        <w:ind w:left="84"/>
        <w:contextualSpacing/>
        <w:jc w:val="both"/>
        <w:rPr>
          <w:rtl/>
        </w:rPr>
      </w:pPr>
      <w:r w:rsidRPr="00A85B85">
        <w:rPr>
          <w:rFonts w:hint="cs"/>
          <w:rtl/>
        </w:rPr>
        <w:t xml:space="preserve">הנאשם הודה בביצוע העבירות, והביע צער וחרטה על התנהגותו ואמפתיה וצער כלפי קורבנות העבירה. הנאשם הסביר כי פעל מתוך רציה חברתית וחוסר אסרטיביות ולא יכול היה לסרב לבקשת שותפיו. לדבריו, ברקע המעשים סכסוך שהוא אינו מעורב בו וכי לא חשב באופן מעמיק על השלכות מעשיו.  שירות המבחן העריך, שהנאשם אינו מאופיין בדפוסים עבריניים, מסר מידע באופן מגמתי ונעדר צורך להעמיק בבחינת מצבו ובחירותיו. בבואם להעריך את מסוכנותו נתנו משקל לדפוסיו הנורמטיביים ומנגד למעורבותו בסכסוך אלים שלא נפתר. לפיכך, העריכו את מסוכנותו כנמוכה וכי במידה ויהיה שוב מעורב בביצוע עבירות אלימות, חומרתן תהיה בינונית. כגורמי סיכוי מנו את הודאתו, הבנת הפסול למעשיו והמוטיבציה לשינוי התנהגותו, ואת האפקטיביות של ההליך המשפטי.  </w:t>
      </w:r>
      <w:r w:rsidRPr="00A85B85">
        <w:rPr>
          <w:rFonts w:hint="cs"/>
          <w:b/>
          <w:bCs/>
          <w:rtl/>
        </w:rPr>
        <w:t>במכלול הנתונים סבור שירות המבחן כי מעורבות טיפולית תפחית את הסיכון במצבו, וממליץ להסתפק בענישה בדרך של עבודות שירות לצד צו מבחן</w:t>
      </w:r>
      <w:r w:rsidRPr="00A85B85">
        <w:rPr>
          <w:rFonts w:hint="cs"/>
          <w:rtl/>
        </w:rPr>
        <w:t xml:space="preserve">. </w:t>
      </w:r>
    </w:p>
    <w:p w14:paraId="64291FD9" w14:textId="77777777" w:rsidR="00FF64AE" w:rsidRPr="00A85B85" w:rsidRDefault="00FF64AE" w:rsidP="00FF64AE">
      <w:pPr>
        <w:spacing w:after="160" w:line="360" w:lineRule="auto"/>
        <w:ind w:left="84"/>
        <w:contextualSpacing/>
        <w:jc w:val="both"/>
        <w:rPr>
          <w:rtl/>
        </w:rPr>
      </w:pPr>
    </w:p>
    <w:p w14:paraId="18B7BDD9" w14:textId="77777777" w:rsidR="00FF64AE" w:rsidRPr="00A85B85" w:rsidRDefault="00FF64AE" w:rsidP="00FF64AE">
      <w:pPr>
        <w:spacing w:line="360" w:lineRule="auto"/>
        <w:ind w:left="84"/>
        <w:jc w:val="both"/>
      </w:pPr>
      <w:r w:rsidRPr="00A85B85">
        <w:rPr>
          <w:rFonts w:hint="cs"/>
          <w:b/>
          <w:bCs/>
          <w:u w:val="single"/>
          <w:rtl/>
        </w:rPr>
        <w:t>תמצית טיעוני הצדדים לעונש</w:t>
      </w:r>
    </w:p>
    <w:p w14:paraId="5BFAE487" w14:textId="77777777" w:rsidR="00FF64AE" w:rsidRPr="00A85B85" w:rsidRDefault="00FF64AE" w:rsidP="00FF64AE">
      <w:pPr>
        <w:numPr>
          <w:ilvl w:val="0"/>
          <w:numId w:val="1"/>
        </w:numPr>
        <w:spacing w:after="160" w:line="360" w:lineRule="auto"/>
        <w:ind w:left="84" w:hanging="283"/>
        <w:contextualSpacing/>
        <w:jc w:val="both"/>
      </w:pPr>
      <w:r w:rsidRPr="00A85B85">
        <w:rPr>
          <w:rFonts w:hint="cs"/>
          <w:rtl/>
        </w:rPr>
        <w:lastRenderedPageBreak/>
        <w:t xml:space="preserve">המאשימה, באמצעות עו"ד ליטל שירי, עמדה בטיעוניה על חומרת מעשי הנאשם, שסייע סיוע משמעותי לביצוע העבירות. להשקפתה מדובר בפעולות סיוע חמורות ומשמעותיות, הכוללות קשירת קשר, הצטיידות בנשק, הסתרת מספר לוחית הזיהוי של רכב המילוט ונהיגה בו כדי להביא את היורים לבית הקורבן ולמלטם ממנו. עוד הפנתה למדיניות הענישה המחמירה במקרים דומים ועותרת למתחם שנע בין 4-8 שנות מאסר ולמתחם סיוע הנע בין 30-60 חודשי מאסר. המאשימה עמדה על נסיבות הנאשם שהוא צעיר וללא עבר פלילי אך סבורה שתסקירו אינו חיובי, התייחסותו למעשיו מצמצמת ומגמתית והוא לא עבר הליך טיפולי משמעותי. המאשימה מבקשת ליתן משקל לשיקולי הרתעת הרבים ולגזור על הנאשם עונש מאסר בן 34 חודשים וענישה נלווית הכוללת עונש פסילה ופיצוי משמעותי לקורבנות העבירה. </w:t>
      </w:r>
    </w:p>
    <w:p w14:paraId="431DFFCF" w14:textId="77777777" w:rsidR="00FF64AE" w:rsidRPr="00A85B85" w:rsidRDefault="00FF64AE" w:rsidP="00FF64AE">
      <w:pPr>
        <w:spacing w:after="160" w:line="360" w:lineRule="auto"/>
        <w:ind w:left="84"/>
        <w:contextualSpacing/>
        <w:jc w:val="both"/>
      </w:pPr>
    </w:p>
    <w:p w14:paraId="70EB9032" w14:textId="77777777" w:rsidR="00FF64AE" w:rsidRPr="00A85B85" w:rsidRDefault="00FF64AE" w:rsidP="00FF64AE">
      <w:pPr>
        <w:spacing w:line="360" w:lineRule="auto"/>
        <w:jc w:val="both"/>
      </w:pPr>
      <w:r w:rsidRPr="00A85B85">
        <w:rPr>
          <w:rFonts w:hint="cs"/>
          <w:rtl/>
        </w:rPr>
        <w:t xml:space="preserve">ב"כ הנאשם, עו"ד וליד כבוב, ביקש ליתן משקל נכבד לתיקון כתב האישום לקולא והרשעת הנאשם בעבירות סיוע. עוד עמד על נסיבות חייו החיוביות של הנאשם, לדבריו התסקיר שהתקבל מעלה תמונה חיובית ומלמדת על סיכויי שיקום. ב"כ הנאשם סבור שעתירתה העונשית של המאשימה מחמירה ואינה מתיישבת עם מדיניות הענישה ועותר למתחם שנע בין 12-30 חודשי מאסר. עוד הפנה להמלצות התסקיר וביקש לאמצן, ולחילופין לגזור על הנאשם עונש מאסר בן 12 חודשים בתחתית המתחם, ולהתחשב בפגיעה במשפחתו, בתקופת מעצרו ובקשיים הראייתיים שעמדו בבסיס תיקון כתב האישום. </w:t>
      </w:r>
    </w:p>
    <w:p w14:paraId="1807D2DD" w14:textId="77777777" w:rsidR="00FF64AE" w:rsidRPr="00A85B85" w:rsidRDefault="00FF64AE" w:rsidP="00FF64AE">
      <w:pPr>
        <w:spacing w:line="360" w:lineRule="auto"/>
        <w:ind w:left="84"/>
        <w:contextualSpacing/>
        <w:jc w:val="both"/>
        <w:rPr>
          <w:rtl/>
        </w:rPr>
      </w:pPr>
    </w:p>
    <w:p w14:paraId="7F313622" w14:textId="77777777" w:rsidR="00FF64AE" w:rsidRPr="00A85B85" w:rsidRDefault="00FF64AE" w:rsidP="00FF64AE">
      <w:pPr>
        <w:spacing w:line="360" w:lineRule="auto"/>
        <w:ind w:left="84"/>
        <w:contextualSpacing/>
        <w:jc w:val="both"/>
        <w:rPr>
          <w:rtl/>
        </w:rPr>
      </w:pPr>
      <w:r w:rsidRPr="00A85B85">
        <w:rPr>
          <w:rFonts w:hint="cs"/>
          <w:rtl/>
        </w:rPr>
        <w:t xml:space="preserve">הצדדים הגישו פסיקה לתמיכה בעתירתם העונשית. </w:t>
      </w:r>
    </w:p>
    <w:p w14:paraId="1DF6ABFE" w14:textId="77777777" w:rsidR="00FF64AE" w:rsidRPr="00A85B85" w:rsidRDefault="00FF64AE" w:rsidP="00FF64AE">
      <w:pPr>
        <w:spacing w:line="360" w:lineRule="auto"/>
        <w:ind w:left="84"/>
        <w:contextualSpacing/>
        <w:jc w:val="both"/>
        <w:rPr>
          <w:rtl/>
        </w:rPr>
      </w:pPr>
    </w:p>
    <w:p w14:paraId="1B30E9A5" w14:textId="77777777" w:rsidR="00FF64AE" w:rsidRPr="00A85B85" w:rsidRDefault="00FF64AE" w:rsidP="00FF64AE">
      <w:pPr>
        <w:numPr>
          <w:ilvl w:val="0"/>
          <w:numId w:val="1"/>
        </w:numPr>
        <w:spacing w:after="160" w:line="360" w:lineRule="auto"/>
        <w:ind w:left="84" w:hanging="283"/>
        <w:contextualSpacing/>
        <w:jc w:val="both"/>
        <w:rPr>
          <w:rtl/>
        </w:rPr>
      </w:pPr>
      <w:r w:rsidRPr="00A85B85">
        <w:rPr>
          <w:rFonts w:hint="cs"/>
          <w:rtl/>
        </w:rPr>
        <w:t xml:space="preserve">עוד שמעתי את אביו של הנאשם, שסיפר שבנו עוזר לו ומאז האירוע התחתן ונמצא כל הזמן לצד משפחתו. הנאשם הודה כי טעה וביקש להתחשב בו. </w:t>
      </w:r>
    </w:p>
    <w:p w14:paraId="3E802586" w14:textId="77777777" w:rsidR="00FF64AE" w:rsidRPr="00A85B85" w:rsidRDefault="00FF64AE" w:rsidP="00FF64AE">
      <w:pPr>
        <w:pStyle w:val="a9"/>
      </w:pPr>
    </w:p>
    <w:p w14:paraId="552C6390" w14:textId="77777777" w:rsidR="00FF64AE" w:rsidRPr="00A85B85" w:rsidRDefault="00FF64AE" w:rsidP="00FF64AE">
      <w:pPr>
        <w:spacing w:line="360" w:lineRule="auto"/>
        <w:ind w:left="84"/>
        <w:jc w:val="both"/>
        <w:rPr>
          <w:b/>
          <w:bCs/>
          <w:u w:val="single"/>
          <w:rtl/>
        </w:rPr>
      </w:pPr>
      <w:r w:rsidRPr="00A85B85">
        <w:rPr>
          <w:rFonts w:hint="cs"/>
          <w:b/>
          <w:bCs/>
          <w:u w:val="single"/>
          <w:rtl/>
        </w:rPr>
        <w:t>דיון והכרעה</w:t>
      </w:r>
    </w:p>
    <w:p w14:paraId="22F47C02" w14:textId="77777777" w:rsidR="00FF64AE" w:rsidRPr="00A85B85" w:rsidRDefault="00FF64AE" w:rsidP="00FF64AE">
      <w:pPr>
        <w:spacing w:line="360" w:lineRule="auto"/>
        <w:ind w:left="84"/>
        <w:jc w:val="both"/>
        <w:rPr>
          <w:rtl/>
        </w:rPr>
      </w:pPr>
      <w:r w:rsidRPr="00A85B85">
        <w:rPr>
          <w:rFonts w:hint="cs"/>
          <w:b/>
          <w:bCs/>
          <w:u w:val="single"/>
          <w:rtl/>
        </w:rPr>
        <w:t>מתחם העונש ההולם</w:t>
      </w:r>
    </w:p>
    <w:p w14:paraId="18461366" w14:textId="77777777" w:rsidR="00FF64AE" w:rsidRPr="00A85B85" w:rsidRDefault="00FF64AE" w:rsidP="00FF64AE">
      <w:pPr>
        <w:numPr>
          <w:ilvl w:val="0"/>
          <w:numId w:val="1"/>
        </w:numPr>
        <w:spacing w:after="160" w:line="360" w:lineRule="auto"/>
        <w:ind w:left="84" w:hanging="283"/>
        <w:contextualSpacing/>
        <w:jc w:val="both"/>
      </w:pPr>
      <w:r w:rsidRPr="00A85B85">
        <w:rPr>
          <w:rFonts w:hint="cs"/>
          <w:rtl/>
        </w:rPr>
        <w:t>דומה שאין צורך להכביר מילים ביחס לחומרתן של עבירות הנשק והסיכון הנשקף מהן לשלום הציבור וביטחונו, למרבה הצער עבירות בנשק חם הפכו להיות תופעה נפוצה במחוזותינו ולעיתים תכופות אנו עדי לנזקי עבירות אלו, בדמות פגיעות בגוף או בנפש, ואף אובדן חיי אדם (</w:t>
      </w:r>
      <w:hyperlink r:id="rId21" w:history="1">
        <w:r w:rsidR="00875830" w:rsidRPr="00A85B85">
          <w:rPr>
            <w:color w:val="0000FF"/>
            <w:u w:val="single"/>
            <w:rtl/>
          </w:rPr>
          <w:t>ע"פ 4456/21</w:t>
        </w:r>
      </w:hyperlink>
      <w:r w:rsidRPr="00A85B85">
        <w:rPr>
          <w:rFonts w:hint="cs"/>
          <w:rtl/>
        </w:rPr>
        <w:t xml:space="preserve"> </w:t>
      </w:r>
      <w:r w:rsidRPr="00A85B85">
        <w:rPr>
          <w:rFonts w:hint="cs"/>
          <w:b/>
          <w:bCs/>
          <w:rtl/>
        </w:rPr>
        <w:t>מדינת ישראל נ' אבו עבסה</w:t>
      </w:r>
      <w:r w:rsidRPr="00A85B85">
        <w:rPr>
          <w:rFonts w:hint="cs"/>
          <w:rtl/>
        </w:rPr>
        <w:t xml:space="preserve"> (23.1.2022)). נוכח מימדיה המדאיגים של התופעה נרתמו גם בתי המשפט למאבק למיגורה במדיניות ענישה בלתי מתפשרת כלפי כל עברייני הנשק, תוך מתן משקל בכורה לשיקול ההרתעתי, אף לנאשמים צעירים ונעדרי עבר פלילי: </w:t>
      </w:r>
      <w:r w:rsidRPr="00A85B85">
        <w:rPr>
          <w:rFonts w:hint="cs"/>
          <w:b/>
          <w:bCs/>
          <w:rtl/>
        </w:rPr>
        <w:t xml:space="preserve">"המסר העונשי הנגזר ממדיניות הענישה האמורה הוא כי שומר נפשו ושלומו – ירחק מעבירות הנשק באשר הן, קלות כחמורות" </w:t>
      </w:r>
      <w:r w:rsidRPr="00A85B85">
        <w:rPr>
          <w:rFonts w:hint="cs"/>
          <w:rtl/>
        </w:rPr>
        <w:t>(</w:t>
      </w:r>
      <w:hyperlink r:id="rId22" w:history="1">
        <w:r w:rsidR="00875830" w:rsidRPr="00A85B85">
          <w:rPr>
            <w:color w:val="0000FF"/>
            <w:u w:val="single"/>
            <w:rtl/>
          </w:rPr>
          <w:t>ע"פ 78/21</w:t>
        </w:r>
      </w:hyperlink>
      <w:r w:rsidRPr="00A85B85">
        <w:rPr>
          <w:rFonts w:hint="cs"/>
          <w:b/>
          <w:bCs/>
          <w:rtl/>
        </w:rPr>
        <w:t xml:space="preserve"> פלוני נ' מדינת ישראל </w:t>
      </w:r>
      <w:r w:rsidRPr="00A85B85">
        <w:rPr>
          <w:rFonts w:hint="cs"/>
          <w:rtl/>
        </w:rPr>
        <w:t>פסקה 10</w:t>
      </w:r>
      <w:r w:rsidRPr="00A85B85">
        <w:rPr>
          <w:rFonts w:hint="cs"/>
          <w:b/>
          <w:bCs/>
          <w:rtl/>
        </w:rPr>
        <w:t xml:space="preserve"> </w:t>
      </w:r>
      <w:r w:rsidRPr="00A85B85">
        <w:rPr>
          <w:rFonts w:hint="cs"/>
          <w:rtl/>
        </w:rPr>
        <w:t>(26.7.2022);</w:t>
      </w:r>
      <w:r w:rsidRPr="00A85B85">
        <w:rPr>
          <w:rFonts w:eastAsia="Calibri" w:hint="cs"/>
          <w:rtl/>
        </w:rPr>
        <w:t xml:space="preserve"> </w:t>
      </w:r>
      <w:hyperlink r:id="rId23" w:history="1">
        <w:r w:rsidR="00875830" w:rsidRPr="00A85B85">
          <w:rPr>
            <w:rFonts w:eastAsia="Calibri"/>
            <w:color w:val="0000FF"/>
            <w:u w:val="single"/>
            <w:rtl/>
          </w:rPr>
          <w:t>ע"פ 587/22</w:t>
        </w:r>
      </w:hyperlink>
      <w:r w:rsidRPr="00A85B85">
        <w:rPr>
          <w:rFonts w:eastAsia="Calibri" w:hint="cs"/>
          <w:rtl/>
        </w:rPr>
        <w:t xml:space="preserve"> </w:t>
      </w:r>
      <w:r w:rsidRPr="00A85B85">
        <w:rPr>
          <w:rFonts w:eastAsia="Calibri" w:hint="cs"/>
          <w:b/>
          <w:bCs/>
          <w:rtl/>
        </w:rPr>
        <w:t>עדאב אבו נאעסה נ' מדינת ישראל</w:t>
      </w:r>
      <w:r w:rsidRPr="00A85B85">
        <w:rPr>
          <w:rFonts w:eastAsia="Calibri" w:hint="cs"/>
          <w:rtl/>
        </w:rPr>
        <w:t xml:space="preserve"> פסקה 13 (22.5.2022)</w:t>
      </w:r>
      <w:r w:rsidRPr="00A85B85">
        <w:rPr>
          <w:rFonts w:hint="cs"/>
          <w:rtl/>
        </w:rPr>
        <w:t xml:space="preserve">; </w:t>
      </w:r>
      <w:hyperlink r:id="rId24" w:history="1">
        <w:r w:rsidR="00875830" w:rsidRPr="00A85B85">
          <w:rPr>
            <w:color w:val="0000FF"/>
            <w:u w:val="single"/>
            <w:rtl/>
          </w:rPr>
          <w:t>ע"פ 2482/22</w:t>
        </w:r>
      </w:hyperlink>
      <w:r w:rsidRPr="00A85B85">
        <w:rPr>
          <w:rFonts w:hint="cs"/>
          <w:rtl/>
        </w:rPr>
        <w:t xml:space="preserve"> </w:t>
      </w:r>
      <w:r w:rsidRPr="00A85B85">
        <w:rPr>
          <w:rFonts w:hint="cs"/>
          <w:b/>
          <w:bCs/>
          <w:rtl/>
        </w:rPr>
        <w:t>מדינת ישראל נ' אחמד קדורה</w:t>
      </w:r>
      <w:r w:rsidRPr="00A85B85">
        <w:rPr>
          <w:rFonts w:hint="cs"/>
          <w:rtl/>
        </w:rPr>
        <w:t xml:space="preserve">, פסקה 5-6 (14.4.2022); </w:t>
      </w:r>
      <w:hyperlink r:id="rId25" w:history="1">
        <w:r w:rsidR="00875830" w:rsidRPr="00A85B85">
          <w:rPr>
            <w:color w:val="0000FF"/>
            <w:u w:val="single"/>
            <w:rtl/>
          </w:rPr>
          <w:t>ע"פ 5813/21</w:t>
        </w:r>
      </w:hyperlink>
      <w:r w:rsidRPr="00A85B85">
        <w:rPr>
          <w:rFonts w:hint="cs"/>
          <w:rtl/>
        </w:rPr>
        <w:t xml:space="preserve"> </w:t>
      </w:r>
      <w:r w:rsidRPr="00A85B85">
        <w:rPr>
          <w:rFonts w:hint="cs"/>
          <w:b/>
          <w:bCs/>
          <w:rtl/>
        </w:rPr>
        <w:t>מוחמד ג'בארין נ' מדינת ישראל</w:t>
      </w:r>
      <w:r w:rsidRPr="00A85B85">
        <w:rPr>
          <w:rFonts w:hint="cs"/>
          <w:rtl/>
        </w:rPr>
        <w:t>, פסקה 14</w:t>
      </w:r>
      <w:r w:rsidRPr="00A85B85">
        <w:rPr>
          <w:rFonts w:hint="cs"/>
          <w:b/>
          <w:bCs/>
          <w:rtl/>
        </w:rPr>
        <w:t xml:space="preserve"> </w:t>
      </w:r>
      <w:r w:rsidRPr="00A85B85">
        <w:rPr>
          <w:rFonts w:hint="cs"/>
          <w:rtl/>
        </w:rPr>
        <w:t xml:space="preserve">(31.5.2022); </w:t>
      </w:r>
      <w:hyperlink r:id="rId26" w:history="1">
        <w:r w:rsidR="00875830" w:rsidRPr="00A85B85">
          <w:rPr>
            <w:color w:val="0000FF"/>
            <w:u w:val="single"/>
            <w:rtl/>
          </w:rPr>
          <w:t>ע"פ 6011/21</w:t>
        </w:r>
      </w:hyperlink>
      <w:r w:rsidRPr="00A85B85">
        <w:rPr>
          <w:rFonts w:hint="cs"/>
          <w:rtl/>
        </w:rPr>
        <w:t xml:space="preserve"> </w:t>
      </w:r>
      <w:r w:rsidRPr="00A85B85">
        <w:rPr>
          <w:rFonts w:hint="cs"/>
          <w:b/>
          <w:bCs/>
          <w:rtl/>
        </w:rPr>
        <w:t>חאלד דסוקי נ' מדינת ישראל</w:t>
      </w:r>
      <w:r w:rsidRPr="00A85B85">
        <w:rPr>
          <w:rFonts w:hint="cs"/>
          <w:rtl/>
        </w:rPr>
        <w:t xml:space="preserve">  (25.11.2021); </w:t>
      </w:r>
      <w:hyperlink r:id="rId27" w:history="1">
        <w:r w:rsidR="00875830" w:rsidRPr="00A85B85">
          <w:rPr>
            <w:color w:val="0000FF"/>
            <w:spacing w:val="10"/>
            <w:sz w:val="20"/>
            <w:u w:val="single"/>
            <w:shd w:val="clear" w:color="auto" w:fill="FFFFFF"/>
            <w:rtl/>
          </w:rPr>
          <w:t>ע"פ 8320/21</w:t>
        </w:r>
      </w:hyperlink>
      <w:r w:rsidRPr="00A85B85">
        <w:rPr>
          <w:rFonts w:hint="cs"/>
          <w:spacing w:val="10"/>
          <w:sz w:val="20"/>
          <w:shd w:val="clear" w:color="auto" w:fill="FFFFFF"/>
          <w:rtl/>
        </w:rPr>
        <w:t xml:space="preserve"> </w:t>
      </w:r>
      <w:r w:rsidRPr="00A85B85">
        <w:rPr>
          <w:rFonts w:hint="cs"/>
          <w:b/>
          <w:bCs/>
          <w:spacing w:val="10"/>
          <w:sz w:val="20"/>
          <w:shd w:val="clear" w:color="auto" w:fill="FFFFFF"/>
          <w:rtl/>
        </w:rPr>
        <w:t>מדינת ישראל נ' מחמד בסילה</w:t>
      </w:r>
      <w:r w:rsidRPr="00A85B85">
        <w:rPr>
          <w:rFonts w:hint="cs"/>
          <w:spacing w:val="10"/>
          <w:sz w:val="20"/>
          <w:shd w:val="clear" w:color="auto" w:fill="FFFFFF"/>
          <w:rtl/>
        </w:rPr>
        <w:t>, פסקה 10 (28.12.2021)</w:t>
      </w:r>
      <w:r w:rsidRPr="00A85B85">
        <w:rPr>
          <w:rFonts w:hint="cs"/>
          <w:rtl/>
        </w:rPr>
        <w:t xml:space="preserve">; </w:t>
      </w:r>
      <w:hyperlink r:id="rId28" w:history="1">
        <w:r w:rsidR="00875830" w:rsidRPr="00A85B85">
          <w:rPr>
            <w:color w:val="0000FF"/>
            <w:u w:val="single"/>
            <w:rtl/>
          </w:rPr>
          <w:t>ע"פ 2283/22</w:t>
        </w:r>
      </w:hyperlink>
      <w:r w:rsidRPr="00A85B85">
        <w:rPr>
          <w:rFonts w:hint="cs"/>
          <w:rtl/>
        </w:rPr>
        <w:t xml:space="preserve"> </w:t>
      </w:r>
      <w:r w:rsidRPr="00A85B85">
        <w:rPr>
          <w:rFonts w:hint="cs"/>
          <w:b/>
          <w:bCs/>
          <w:rtl/>
        </w:rPr>
        <w:t>אל נבארי נ' מדינת ישראל</w:t>
      </w:r>
      <w:r w:rsidRPr="00A85B85">
        <w:rPr>
          <w:rFonts w:hint="cs"/>
          <w:rtl/>
        </w:rPr>
        <w:t xml:space="preserve"> (31.7.2022); </w:t>
      </w:r>
      <w:hyperlink r:id="rId29" w:history="1">
        <w:r w:rsidR="00875830" w:rsidRPr="00A85B85">
          <w:rPr>
            <w:color w:val="0000FF"/>
            <w:u w:val="single"/>
            <w:rtl/>
          </w:rPr>
          <w:t>ע"פ 78/21</w:t>
        </w:r>
      </w:hyperlink>
      <w:r w:rsidRPr="00A85B85">
        <w:rPr>
          <w:rFonts w:hint="cs"/>
          <w:rtl/>
        </w:rPr>
        <w:t xml:space="preserve"> </w:t>
      </w:r>
      <w:r w:rsidRPr="00A85B85">
        <w:rPr>
          <w:rFonts w:hint="cs"/>
          <w:b/>
          <w:bCs/>
          <w:rtl/>
        </w:rPr>
        <w:t>פלוני נ' מדינת</w:t>
      </w:r>
      <w:r w:rsidRPr="00A85B85">
        <w:rPr>
          <w:rFonts w:hint="cs"/>
          <w:rtl/>
        </w:rPr>
        <w:t xml:space="preserve"> </w:t>
      </w:r>
      <w:r w:rsidRPr="00A85B85">
        <w:rPr>
          <w:rFonts w:hint="cs"/>
          <w:b/>
          <w:bCs/>
          <w:rtl/>
        </w:rPr>
        <w:t>ישראל</w:t>
      </w:r>
      <w:r w:rsidRPr="00A85B85">
        <w:rPr>
          <w:rFonts w:hint="cs"/>
          <w:rtl/>
        </w:rPr>
        <w:t xml:space="preserve"> (26.7.2022)). </w:t>
      </w:r>
    </w:p>
    <w:p w14:paraId="5362EC25" w14:textId="77777777" w:rsidR="00FF64AE" w:rsidRPr="00A85B85" w:rsidRDefault="00FF64AE" w:rsidP="00FF64AE">
      <w:pPr>
        <w:spacing w:after="160" w:line="360" w:lineRule="auto"/>
        <w:ind w:left="84"/>
        <w:contextualSpacing/>
        <w:jc w:val="both"/>
        <w:rPr>
          <w:rtl/>
        </w:rPr>
      </w:pPr>
    </w:p>
    <w:p w14:paraId="150A3B35" w14:textId="77777777" w:rsidR="00FF64AE" w:rsidRPr="00A85B85" w:rsidRDefault="00FF64AE" w:rsidP="00FF64AE">
      <w:pPr>
        <w:pStyle w:val="a9"/>
        <w:numPr>
          <w:ilvl w:val="0"/>
          <w:numId w:val="1"/>
        </w:numPr>
        <w:spacing w:after="160" w:line="360" w:lineRule="auto"/>
        <w:ind w:left="84"/>
        <w:jc w:val="both"/>
        <w:rPr>
          <w:rtl/>
        </w:rPr>
      </w:pPr>
      <w:r w:rsidRPr="00A85B85">
        <w:rPr>
          <w:rFonts w:hint="cs"/>
          <w:rtl/>
        </w:rPr>
        <w:t xml:space="preserve">מימדי תופעת עבריינות הנשק לא חמקה מעינו של המחוקק, אשר מצא להחמיר את עונשיהם של אלה הבוחרים לקחת חלק בעבירות נשק (דברי כב' השופט קרא, </w:t>
      </w:r>
      <w:hyperlink r:id="rId30" w:history="1">
        <w:r w:rsidR="00875830" w:rsidRPr="00A85B85">
          <w:rPr>
            <w:color w:val="0000FF"/>
            <w:u w:val="single"/>
            <w:rtl/>
          </w:rPr>
          <w:t>ע"פ 6496/21</w:t>
        </w:r>
      </w:hyperlink>
      <w:r w:rsidRPr="00A85B85">
        <w:rPr>
          <w:rFonts w:hint="cs"/>
          <w:rtl/>
        </w:rPr>
        <w:t xml:space="preserve"> </w:t>
      </w:r>
      <w:r w:rsidRPr="00A85B85">
        <w:rPr>
          <w:rFonts w:hint="cs"/>
          <w:b/>
          <w:bCs/>
          <w:rtl/>
        </w:rPr>
        <w:t>ריאן נ' מדינת ישראל</w:t>
      </w:r>
      <w:r w:rsidRPr="00A85B85">
        <w:rPr>
          <w:rFonts w:hint="cs"/>
          <w:rtl/>
        </w:rPr>
        <w:t xml:space="preserve">, 20.12.2021) וקבע עונשי מינימום לעבירות נשק באשר הן, באופן שככלל, העונש שיושת בגין עבירות אלו, לא יפחת מרבע העונש המרבי שנקבע לעבירה. העבירות שביצע הנאשם נעברו בסמוך לכניסת הוראת השעה לתוקף (12/21). </w:t>
      </w:r>
    </w:p>
    <w:p w14:paraId="448E2C15" w14:textId="77777777" w:rsidR="00FF64AE" w:rsidRPr="00A85B85" w:rsidRDefault="00FF64AE" w:rsidP="00FF64AE">
      <w:pPr>
        <w:pStyle w:val="a9"/>
        <w:numPr>
          <w:ilvl w:val="0"/>
          <w:numId w:val="1"/>
        </w:numPr>
        <w:autoSpaceDE w:val="0"/>
        <w:autoSpaceDN w:val="0"/>
        <w:adjustRightInd w:val="0"/>
        <w:spacing w:after="120" w:line="360" w:lineRule="auto"/>
        <w:ind w:left="84"/>
        <w:jc w:val="both"/>
        <w:rPr>
          <w:rtl/>
        </w:rPr>
      </w:pPr>
      <w:r w:rsidRPr="00A85B85">
        <w:rPr>
          <w:rFonts w:hint="cs"/>
          <w:rtl/>
        </w:rPr>
        <w:t>מעורבות הנאשם באירוע שבו נעשה שימוש בנשק חם לעבר קורבן העבירה וביתו מגביר את חומרת מעשיו. ירי מכוון בנשק חם, כל שכן בסביבת מגורים, מגביר את הסיכון לשלום הציבור ובטחונו, עלול לגרום נזק כבד לחיים, לגוף ולרכוש לעוברי אורח וליושבים בבתיהם (</w:t>
      </w:r>
      <w:hyperlink r:id="rId31" w:history="1">
        <w:r w:rsidR="00875830" w:rsidRPr="00A85B85">
          <w:rPr>
            <w:color w:val="0000FF"/>
            <w:u w:val="single"/>
            <w:rtl/>
          </w:rPr>
          <w:t>ע"פ 3728/22</w:t>
        </w:r>
      </w:hyperlink>
      <w:r w:rsidRPr="00A85B85">
        <w:rPr>
          <w:rFonts w:hint="cs"/>
          <w:rtl/>
        </w:rPr>
        <w:t xml:space="preserve"> </w:t>
      </w:r>
      <w:r w:rsidRPr="00A85B85">
        <w:rPr>
          <w:rFonts w:hint="cs"/>
          <w:b/>
          <w:bCs/>
          <w:rtl/>
        </w:rPr>
        <w:t>מסלאחה נ' מדינת ישראל</w:t>
      </w:r>
      <w:r w:rsidRPr="00A85B85">
        <w:rPr>
          <w:rFonts w:hint="cs"/>
          <w:rtl/>
        </w:rPr>
        <w:t>, פס' 11</w:t>
      </w:r>
      <w:r w:rsidRPr="00A85B85">
        <w:rPr>
          <w:rFonts w:hint="cs"/>
          <w:b/>
          <w:bCs/>
          <w:rtl/>
        </w:rPr>
        <w:t xml:space="preserve"> </w:t>
      </w:r>
      <w:r w:rsidRPr="00A85B85">
        <w:rPr>
          <w:rFonts w:hint="cs"/>
          <w:rtl/>
        </w:rPr>
        <w:t>(9.8.22)).</w:t>
      </w:r>
    </w:p>
    <w:p w14:paraId="1D3DF494" w14:textId="77777777" w:rsidR="00FF64AE" w:rsidRPr="00A85B85" w:rsidRDefault="00FF64AE" w:rsidP="00FF64AE">
      <w:pPr>
        <w:pStyle w:val="a9"/>
        <w:autoSpaceDE w:val="0"/>
        <w:autoSpaceDN w:val="0"/>
        <w:adjustRightInd w:val="0"/>
        <w:spacing w:after="120" w:line="360" w:lineRule="auto"/>
        <w:jc w:val="both"/>
      </w:pPr>
    </w:p>
    <w:p w14:paraId="6CDC8829" w14:textId="77777777" w:rsidR="00FF64AE" w:rsidRPr="00A85B85" w:rsidRDefault="00FF64AE" w:rsidP="00FF64AE">
      <w:pPr>
        <w:autoSpaceDE w:val="0"/>
        <w:autoSpaceDN w:val="0"/>
        <w:adjustRightInd w:val="0"/>
        <w:spacing w:after="120" w:line="360" w:lineRule="auto"/>
        <w:jc w:val="both"/>
      </w:pPr>
      <w:r w:rsidRPr="00A85B85">
        <w:rPr>
          <w:rFonts w:hint="cs"/>
          <w:rtl/>
        </w:rPr>
        <w:t xml:space="preserve">בשנת 2018 החמיר המחוקק את העונש המרבי על ירי מנשק חם במקום מגורים, באמצעות תיקונו של </w:t>
      </w:r>
      <w:hyperlink r:id="rId32" w:history="1">
        <w:r w:rsidR="00A85B85" w:rsidRPr="00A85B85">
          <w:rPr>
            <w:rStyle w:val="Hyperlink"/>
            <w:rFonts w:hint="eastAsia"/>
            <w:rtl/>
          </w:rPr>
          <w:t>סעיף</w:t>
        </w:r>
        <w:r w:rsidR="00A85B85" w:rsidRPr="00A85B85">
          <w:rPr>
            <w:rStyle w:val="Hyperlink"/>
            <w:rtl/>
          </w:rPr>
          <w:t xml:space="preserve"> 340א</w:t>
        </w:r>
      </w:hyperlink>
      <w:r w:rsidRPr="00A85B85">
        <w:rPr>
          <w:rFonts w:hint="cs"/>
          <w:rtl/>
        </w:rPr>
        <w:t xml:space="preserve"> לחוק, לרבות החמרת העונש הקבוע בצד העבירה משנת מאסר אחת לחמש שנות מאסר (</w:t>
      </w:r>
      <w:hyperlink r:id="rId33" w:history="1">
        <w:r w:rsidR="00875830" w:rsidRPr="00A85B85">
          <w:rPr>
            <w:color w:val="0000FF"/>
            <w:u w:val="single"/>
            <w:rtl/>
          </w:rPr>
          <w:t>חוק העונשין</w:t>
        </w:r>
      </w:hyperlink>
      <w:r w:rsidRPr="00A85B85">
        <w:rPr>
          <w:rFonts w:hint="cs"/>
          <w:rtl/>
        </w:rPr>
        <w:t xml:space="preserve"> (תיקון מס' 134) (ירי מנשק חם), התשע"ח-2018, ס"ח 887) ראו גם: </w:t>
      </w:r>
      <w:hyperlink r:id="rId34" w:history="1">
        <w:r w:rsidR="00875830" w:rsidRPr="00A85B85">
          <w:rPr>
            <w:color w:val="0000FF"/>
            <w:u w:val="single"/>
            <w:rtl/>
          </w:rPr>
          <w:t>ע"פ 4595/13</w:t>
        </w:r>
      </w:hyperlink>
      <w:r w:rsidRPr="00A85B85">
        <w:rPr>
          <w:rFonts w:hint="cs"/>
          <w:rtl/>
        </w:rPr>
        <w:t xml:space="preserve"> </w:t>
      </w:r>
      <w:r w:rsidRPr="00A85B85">
        <w:rPr>
          <w:rFonts w:hint="cs"/>
          <w:b/>
          <w:bCs/>
          <w:rtl/>
        </w:rPr>
        <w:t>זובידאת נ' מדינת ישראל</w:t>
      </w:r>
      <w:r w:rsidRPr="00A85B85">
        <w:rPr>
          <w:rFonts w:hint="cs"/>
          <w:rtl/>
        </w:rPr>
        <w:t xml:space="preserve">; </w:t>
      </w:r>
      <w:hyperlink r:id="rId35" w:history="1">
        <w:r w:rsidR="00875830" w:rsidRPr="00A85B85">
          <w:rPr>
            <w:color w:val="0000FF"/>
            <w:u w:val="single"/>
            <w:rtl/>
          </w:rPr>
          <w:t>ע"פ 1414/17</w:t>
        </w:r>
      </w:hyperlink>
      <w:r w:rsidRPr="00A85B85">
        <w:rPr>
          <w:rFonts w:hint="cs"/>
          <w:rtl/>
        </w:rPr>
        <w:t xml:space="preserve">, </w:t>
      </w:r>
      <w:hyperlink r:id="rId36" w:history="1">
        <w:r w:rsidR="007C2043" w:rsidRPr="007C2043">
          <w:rPr>
            <w:color w:val="0000FF"/>
            <w:u w:val="single"/>
            <w:rtl/>
          </w:rPr>
          <w:t xml:space="preserve">2030/17 </w:t>
        </w:r>
      </w:hyperlink>
      <w:r w:rsidRPr="00A85B85">
        <w:rPr>
          <w:rFonts w:hint="cs"/>
          <w:rtl/>
        </w:rPr>
        <w:t xml:space="preserve"> </w:t>
      </w:r>
      <w:r w:rsidRPr="00A85B85">
        <w:rPr>
          <w:rFonts w:hint="cs"/>
          <w:b/>
          <w:bCs/>
          <w:rtl/>
        </w:rPr>
        <w:t>עריאן נ' מדינת ישראל</w:t>
      </w:r>
      <w:r w:rsidRPr="00A85B85">
        <w:rPr>
          <w:rFonts w:hint="cs"/>
          <w:rtl/>
        </w:rPr>
        <w:t xml:space="preserve">, 25.10.17) </w:t>
      </w:r>
    </w:p>
    <w:p w14:paraId="63608826" w14:textId="77777777" w:rsidR="00FF64AE" w:rsidRPr="00A85B85" w:rsidRDefault="00FF64AE" w:rsidP="00FF64AE">
      <w:pPr>
        <w:pStyle w:val="a9"/>
        <w:autoSpaceDE w:val="0"/>
        <w:autoSpaceDN w:val="0"/>
        <w:adjustRightInd w:val="0"/>
        <w:spacing w:after="120" w:line="360" w:lineRule="auto"/>
        <w:jc w:val="both"/>
        <w:rPr>
          <w:rtl/>
        </w:rPr>
      </w:pPr>
    </w:p>
    <w:p w14:paraId="0954125E" w14:textId="77777777" w:rsidR="00FF64AE" w:rsidRPr="00A85B85" w:rsidRDefault="00FF64AE" w:rsidP="00FF64AE">
      <w:pPr>
        <w:autoSpaceDE w:val="0"/>
        <w:autoSpaceDN w:val="0"/>
        <w:adjustRightInd w:val="0"/>
        <w:spacing w:after="120" w:line="360" w:lineRule="auto"/>
        <w:jc w:val="both"/>
        <w:rPr>
          <w:rtl/>
        </w:rPr>
      </w:pPr>
      <w:r w:rsidRPr="00A85B85">
        <w:rPr>
          <w:rFonts w:hint="cs"/>
          <w:rtl/>
        </w:rPr>
        <w:t>יפים לענייננו הדברים האמורים בדברי ההסבר להצעה להחמרת העונש בגין עבירה דנא:</w:t>
      </w:r>
    </w:p>
    <w:p w14:paraId="79515D96" w14:textId="77777777" w:rsidR="00FF64AE" w:rsidRPr="00A85B85" w:rsidRDefault="00875830" w:rsidP="00FF64AE">
      <w:pPr>
        <w:pStyle w:val="ruller4"/>
        <w:bidi/>
        <w:spacing w:before="0" w:beforeAutospacing="0" w:after="0" w:afterAutospacing="0" w:line="330" w:lineRule="atLeast"/>
        <w:jc w:val="both"/>
        <w:rPr>
          <w:rFonts w:ascii="Arial TUR" w:hAnsi="Arial TUR" w:cs="David"/>
          <w:color w:val="000000"/>
          <w:spacing w:val="10"/>
          <w:sz w:val="22"/>
          <w:szCs w:val="22"/>
        </w:rPr>
      </w:pPr>
      <w:r w:rsidRPr="00A85B85">
        <w:rPr>
          <w:rFonts w:ascii="FrankRuehl" w:hAnsi="FrankRuehl" w:cs="David"/>
          <w:color w:val="000000"/>
          <w:spacing w:val="10"/>
          <w:sz w:val="28"/>
          <w:szCs w:val="28"/>
          <w:rtl/>
        </w:rPr>
        <w:t xml:space="preserve"> </w:t>
      </w:r>
    </w:p>
    <w:p w14:paraId="41804199" w14:textId="77777777" w:rsidR="00FF64AE" w:rsidRPr="00A85B85" w:rsidRDefault="00FF64AE" w:rsidP="00FF64AE">
      <w:pPr>
        <w:pStyle w:val="ruller5"/>
        <w:bidi/>
        <w:spacing w:before="0" w:beforeAutospacing="0" w:after="0" w:afterAutospacing="0" w:line="360" w:lineRule="auto"/>
        <w:ind w:left="1642" w:right="1282"/>
        <w:jc w:val="both"/>
        <w:rPr>
          <w:rFonts w:ascii="Arial TUR" w:hAnsi="Arial TUR" w:cs="David"/>
          <w:color w:val="000000"/>
          <w:spacing w:val="10"/>
          <w:rtl/>
        </w:rPr>
      </w:pPr>
      <w:r w:rsidRPr="00A85B85">
        <w:rPr>
          <w:rFonts w:ascii="FrankRuehl" w:hAnsi="FrankRuehl" w:cs="David"/>
          <w:color w:val="000000"/>
          <w:spacing w:val="10"/>
          <w:rtl/>
        </w:rPr>
        <w:t>"</w:t>
      </w:r>
      <w:r w:rsidRPr="00A85B85">
        <w:rPr>
          <w:rFonts w:ascii="FrankRuehl" w:hAnsi="FrankRuehl" w:cs="David"/>
          <w:b/>
          <w:bCs/>
          <w:color w:val="000000"/>
          <w:spacing w:val="10"/>
          <w:rtl/>
        </w:rPr>
        <w:t>עונש זה 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 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w:t>
      </w:r>
      <w:r w:rsidRPr="00A85B85">
        <w:rPr>
          <w:rFonts w:ascii="FrankRuehl" w:hAnsi="FrankRuehl" w:cs="David"/>
          <w:color w:val="000000"/>
          <w:spacing w:val="10"/>
          <w:rtl/>
        </w:rPr>
        <w:t>" (דברי ההסבר להצעת</w:t>
      </w:r>
      <w:r w:rsidR="00875830" w:rsidRPr="00A85B85">
        <w:rPr>
          <w:rFonts w:ascii="FrankRuehl" w:hAnsi="FrankRuehl" w:cs="David"/>
          <w:color w:val="000000"/>
          <w:spacing w:val="10"/>
          <w:rtl/>
        </w:rPr>
        <w:t xml:space="preserve"> </w:t>
      </w:r>
      <w:hyperlink r:id="rId37" w:history="1">
        <w:r w:rsidR="00875830" w:rsidRPr="00A85B85">
          <w:rPr>
            <w:rFonts w:ascii="David" w:hAnsi="David" w:cs="David"/>
            <w:color w:val="0000FF"/>
            <w:u w:val="single"/>
            <w:rtl/>
          </w:rPr>
          <w:t>חוק העונשין</w:t>
        </w:r>
      </w:hyperlink>
      <w:r w:rsidR="00875830" w:rsidRPr="00A85B85">
        <w:rPr>
          <w:rFonts w:ascii="FrankRuehl" w:hAnsi="FrankRuehl" w:cs="David"/>
          <w:spacing w:val="10"/>
          <w:rtl/>
        </w:rPr>
        <w:t xml:space="preserve"> </w:t>
      </w:r>
      <w:r w:rsidRPr="00A85B85">
        <w:rPr>
          <w:rFonts w:ascii="FrankRuehl" w:hAnsi="FrankRuehl" w:cs="David"/>
          <w:color w:val="000000"/>
          <w:spacing w:val="10"/>
          <w:rtl/>
        </w:rPr>
        <w:t>(תיקון מס' 132) (ירי מנשק חם), התשע"ח-2018, ה"ח הממשלה 914, 914).</w:t>
      </w:r>
    </w:p>
    <w:p w14:paraId="70615908" w14:textId="77777777" w:rsidR="00FF64AE" w:rsidRPr="00A85B85" w:rsidRDefault="00875830" w:rsidP="00FF64AE">
      <w:pPr>
        <w:pStyle w:val="ruller4"/>
        <w:bidi/>
        <w:spacing w:before="0" w:beforeAutospacing="0" w:after="0" w:afterAutospacing="0" w:line="360" w:lineRule="auto"/>
        <w:jc w:val="both"/>
        <w:rPr>
          <w:rFonts w:cs="David"/>
          <w:rtl/>
        </w:rPr>
      </w:pPr>
      <w:r w:rsidRPr="00A85B85">
        <w:rPr>
          <w:rFonts w:ascii="FrankRuehl" w:hAnsi="FrankRuehl" w:cs="David"/>
          <w:color w:val="000000"/>
          <w:spacing w:val="10"/>
          <w:sz w:val="28"/>
          <w:szCs w:val="28"/>
          <w:rtl/>
        </w:rPr>
        <w:t xml:space="preserve"> </w:t>
      </w:r>
    </w:p>
    <w:p w14:paraId="61A16890" w14:textId="77777777" w:rsidR="00FF64AE" w:rsidRPr="00A85B85" w:rsidRDefault="00FF64AE" w:rsidP="00FF64AE">
      <w:pPr>
        <w:numPr>
          <w:ilvl w:val="0"/>
          <w:numId w:val="2"/>
        </w:numPr>
        <w:spacing w:after="120" w:line="360" w:lineRule="auto"/>
        <w:ind w:left="84" w:hanging="466"/>
        <w:contextualSpacing/>
        <w:jc w:val="both"/>
        <w:textAlignment w:val="baseline"/>
        <w:rPr>
          <w:rtl/>
        </w:rPr>
      </w:pPr>
      <w:r w:rsidRPr="00A85B85">
        <w:rPr>
          <w:rFonts w:hint="cs"/>
          <w:b/>
          <w:bCs/>
          <w:rtl/>
        </w:rPr>
        <w:t>נסיבות מעשי הנאשם- ברקע המעשים סכסוך אלים שטיבו לא הובהר</w:t>
      </w:r>
      <w:r w:rsidRPr="00A85B85">
        <w:rPr>
          <w:rFonts w:hint="cs"/>
          <w:rtl/>
        </w:rPr>
        <w:t xml:space="preserve">, כנטען ע"י הנאשם, הוא אינו מעורב בסכסוך ונענה לבקשת שותפיו להשתתף באירוע הירי.  </w:t>
      </w:r>
      <w:r w:rsidRPr="00A85B85">
        <w:rPr>
          <w:rFonts w:hint="cs"/>
          <w:b/>
          <w:bCs/>
          <w:rtl/>
        </w:rPr>
        <w:t xml:space="preserve">הנאשם היה שותף בתכנית העבריינית מתחילתה, </w:t>
      </w:r>
      <w:r w:rsidRPr="00A85B85">
        <w:rPr>
          <w:rFonts w:hint="cs"/>
          <w:rtl/>
        </w:rPr>
        <w:t xml:space="preserve">נטל חלק בתכנון התכנית והיה מודע לפרטיה. הנאשם נהג ברכב מילוט, עוד לפני כן זייף את אחת מספרות לוחית הזיהוי כדי להקשות על זיהוי המעורבים באירוע, והוביל את חבריו, שניים אחרים שנשאו כלי נשק, אקדח וכלי נשק נוסף לבית הקורבן א.א בכפר ברא. הנאשם נסע במהירות, עצר ליד ביתו של א.א שעמד מחוץ לבית עם בני משפחתו, אפשר לשותפיו לצאת מהרכב והמתין לחזרתם כדי למלטם מהמקום. אחד האחרים ירה 4 יריות לעבר א.א שאך בנס לא נפגע, חברו ירה באוויר ככל הנראה כדי להזהיר את א.א ובן משפחתו, ולהטיל עליהם אימה. עם כניסתם היורים לרכבם, עזב הנאשם את המקום במהירות. </w:t>
      </w:r>
      <w:r w:rsidRPr="00A85B85">
        <w:rPr>
          <w:rFonts w:hint="cs"/>
          <w:b/>
          <w:bCs/>
          <w:rtl/>
        </w:rPr>
        <w:t xml:space="preserve">הנאשם אמנם לא הצטייד בנשק ולא היה מעורב בירי עצמו, עם זאת, נטל חלק משמעותי בתכנית הירי, מעשיו נועדו להקל על שותפיו לבצע את הירי מבלי להתפס, נהיגתו ברכב ונוכחותו </w:t>
      </w:r>
      <w:r w:rsidRPr="00A85B85">
        <w:rPr>
          <w:rFonts w:hint="cs"/>
          <w:b/>
          <w:bCs/>
          <w:color w:val="000000"/>
          <w:rtl/>
        </w:rPr>
        <w:t>חיזקה את ידי שותפיו, ומעשיו הגדילו את סיכויי הגשמת התכנית העבריינית</w:t>
      </w:r>
      <w:r w:rsidRPr="00A85B85">
        <w:rPr>
          <w:rFonts w:hint="cs"/>
          <w:color w:val="000000"/>
          <w:rtl/>
        </w:rPr>
        <w:t xml:space="preserve">. לראייה, שותפיו הצליחו להמלט הודות לנהיגתו וסיועו ולא נתפסו. </w:t>
      </w:r>
      <w:r w:rsidRPr="00A85B85">
        <w:rPr>
          <w:rFonts w:hint="cs"/>
          <w:rtl/>
        </w:rPr>
        <w:t>לכך אוסיף, כי לא היה צד לסכסוך, הנאשם נגרר אחר שותפיו מבלי להשקיע מחשבה או שיקול דעת על השלכות מעשיו והנזק שעלול להגרם לקורבנות העבירה. פוטנציאל הנזק במעשים חמור, מדובר בירי מכוון במטרה לפגוע פגיעות פיזיות בקורבן העבירה.</w:t>
      </w:r>
      <w:r w:rsidRPr="00A85B85">
        <w:rPr>
          <w:rFonts w:ascii="Calibri" w:eastAsia="Calibri" w:hAnsi="Calibri" w:hint="cs"/>
          <w:b/>
          <w:bCs/>
          <w:rtl/>
        </w:rPr>
        <w:t xml:space="preserve"> "עבירות בנשק קשורות בטבורן לנזק שעלול כתוצאה מן השימוש בכלי-הנשק. ברי כי להבדיל ממקרה שבו נעשה שימוש בכלי-נשק, כאשר נורו יריות, פוטנציאל הנזק, אף אם לא התממש-מתעצם; ועם התעצמותו-עולה מידת החומרה"</w:t>
      </w:r>
      <w:r w:rsidRPr="00A85B85">
        <w:rPr>
          <w:rFonts w:ascii="Calibri" w:eastAsia="Calibri" w:hAnsi="Calibri" w:hint="cs"/>
          <w:rtl/>
        </w:rPr>
        <w:t xml:space="preserve"> (</w:t>
      </w:r>
      <w:hyperlink r:id="rId38" w:history="1">
        <w:r w:rsidR="00875830" w:rsidRPr="00A85B85">
          <w:rPr>
            <w:rFonts w:eastAsia="Calibri"/>
            <w:color w:val="0000FF"/>
            <w:spacing w:val="10"/>
            <w:u w:val="single"/>
            <w:rtl/>
          </w:rPr>
          <w:t>ע"פ 5522/20</w:t>
        </w:r>
      </w:hyperlink>
      <w:r w:rsidRPr="00A85B85">
        <w:rPr>
          <w:rFonts w:eastAsia="Calibri" w:hint="cs"/>
          <w:rtl/>
        </w:rPr>
        <w:t xml:space="preserve"> </w:t>
      </w:r>
      <w:r w:rsidRPr="00A85B85">
        <w:rPr>
          <w:rFonts w:ascii="Calibri" w:eastAsia="Calibri" w:hAnsi="Calibri" w:hint="cs"/>
          <w:b/>
          <w:bCs/>
          <w:rtl/>
        </w:rPr>
        <w:t>חלייחל נ' מדינת ישראל</w:t>
      </w:r>
      <w:r w:rsidRPr="00A85B85">
        <w:rPr>
          <w:rFonts w:ascii="Calibri" w:eastAsia="Calibri" w:hAnsi="Calibri" w:hint="cs"/>
          <w:rtl/>
        </w:rPr>
        <w:t>,  24.2.21</w:t>
      </w:r>
      <w:r w:rsidRPr="00A85B85">
        <w:rPr>
          <w:rFonts w:hint="cs"/>
          <w:rtl/>
        </w:rPr>
        <w:t>, פסקה 9).</w:t>
      </w:r>
    </w:p>
    <w:p w14:paraId="08354272" w14:textId="77777777" w:rsidR="00FF64AE" w:rsidRPr="00A85B85" w:rsidRDefault="00FF64AE" w:rsidP="00FF64AE">
      <w:pPr>
        <w:pStyle w:val="a9"/>
        <w:spacing w:after="160" w:line="360" w:lineRule="auto"/>
        <w:ind w:left="84"/>
        <w:jc w:val="both"/>
        <w:rPr>
          <w:rFonts w:ascii="Times New Roman" w:eastAsia="Times New Roman" w:hAnsi="Times New Roman"/>
        </w:rPr>
      </w:pPr>
      <w:r w:rsidRPr="00A85B85">
        <w:rPr>
          <w:rFonts w:ascii="Calibri" w:eastAsia="Calibri" w:hAnsi="Calibri" w:hint="cs"/>
          <w:rtl/>
        </w:rPr>
        <w:t xml:space="preserve">על יסוד כל אלו, </w:t>
      </w:r>
      <w:r w:rsidRPr="00A85B85">
        <w:rPr>
          <w:rFonts w:ascii="Times New Roman" w:eastAsia="Times New Roman" w:hAnsi="Times New Roman" w:hint="cs"/>
          <w:rtl/>
        </w:rPr>
        <w:t>אני קובעת,</w:t>
      </w:r>
      <w:r w:rsidRPr="00A85B85">
        <w:rPr>
          <w:rFonts w:ascii="Times New Roman" w:eastAsia="Times New Roman" w:hAnsi="Times New Roman" w:hint="cs"/>
          <w:b/>
          <w:bCs/>
          <w:rtl/>
        </w:rPr>
        <w:t xml:space="preserve"> כי פגיעת מעשי הנאשם בערכים המוגנים היא ברף בינוני.</w:t>
      </w:r>
      <w:r w:rsidRPr="00A85B85">
        <w:rPr>
          <w:rFonts w:ascii="Times New Roman" w:eastAsia="Times New Roman" w:hAnsi="Times New Roman" w:hint="cs"/>
          <w:rtl/>
        </w:rPr>
        <w:t xml:space="preserve"> </w:t>
      </w:r>
    </w:p>
    <w:p w14:paraId="7E42B2A0" w14:textId="77777777" w:rsidR="00FF64AE" w:rsidRPr="00A85B85" w:rsidRDefault="00FF64AE" w:rsidP="00FF64AE">
      <w:pPr>
        <w:spacing w:after="120" w:line="360" w:lineRule="auto"/>
        <w:ind w:left="84"/>
        <w:contextualSpacing/>
        <w:jc w:val="both"/>
        <w:textAlignment w:val="baseline"/>
        <w:rPr>
          <w:rtl/>
        </w:rPr>
      </w:pPr>
    </w:p>
    <w:p w14:paraId="5FCBB290" w14:textId="77777777" w:rsidR="00FF64AE" w:rsidRPr="00A85B85" w:rsidRDefault="00FF64AE" w:rsidP="00FF64AE">
      <w:pPr>
        <w:spacing w:after="120" w:line="360" w:lineRule="auto"/>
        <w:ind w:left="84"/>
        <w:contextualSpacing/>
        <w:jc w:val="both"/>
        <w:textAlignment w:val="baseline"/>
        <w:rPr>
          <w:rtl/>
        </w:rPr>
      </w:pPr>
      <w:r w:rsidRPr="00A85B85">
        <w:rPr>
          <w:rFonts w:hint="cs"/>
          <w:b/>
          <w:bCs/>
          <w:u w:val="single"/>
          <w:rtl/>
        </w:rPr>
        <w:t>מדיניות הענישה הנוהגת</w:t>
      </w:r>
    </w:p>
    <w:p w14:paraId="248E23B1" w14:textId="77777777" w:rsidR="00FF64AE" w:rsidRPr="00A85B85" w:rsidRDefault="00FF64AE" w:rsidP="00FF64AE">
      <w:pPr>
        <w:pStyle w:val="a9"/>
        <w:numPr>
          <w:ilvl w:val="0"/>
          <w:numId w:val="2"/>
        </w:numPr>
        <w:spacing w:after="160" w:line="360" w:lineRule="auto"/>
        <w:ind w:left="43" w:hanging="425"/>
        <w:jc w:val="both"/>
        <w:rPr>
          <w:rtl/>
        </w:rPr>
      </w:pPr>
      <w:r w:rsidRPr="00A85B85">
        <w:rPr>
          <w:rFonts w:hint="cs"/>
          <w:rtl/>
        </w:rPr>
        <w:t xml:space="preserve">בפסיקה ענפה הושתו על נושאי נשק עונשי מאסר מאחורי סורג ובריח לתקופות לא קצרות, גם במקרים שהנאשמים צעירים וזו להם הסתבכותם הראשונה עם החוק. </w:t>
      </w:r>
      <w:hyperlink r:id="rId39" w:history="1">
        <w:r w:rsidR="00875830" w:rsidRPr="00A85B85">
          <w:rPr>
            <w:rFonts w:ascii="Calibri" w:eastAsia="Calibri" w:hAnsi="Calibri" w:hint="cs"/>
            <w:color w:val="0000FF"/>
            <w:u w:val="single"/>
            <w:rtl/>
          </w:rPr>
          <w:t>ע</w:t>
        </w:r>
        <w:r w:rsidR="00875830" w:rsidRPr="00A85B85">
          <w:rPr>
            <w:rFonts w:ascii="Calibri" w:eastAsia="Calibri" w:hAnsi="Calibri"/>
            <w:color w:val="0000FF"/>
            <w:u w:val="single"/>
            <w:rtl/>
          </w:rPr>
          <w:t>"</w:t>
        </w:r>
        <w:r w:rsidR="00875830" w:rsidRPr="00A85B85">
          <w:rPr>
            <w:rFonts w:ascii="Calibri" w:eastAsia="Calibri" w:hAnsi="Calibri" w:hint="cs"/>
            <w:color w:val="0000FF"/>
            <w:u w:val="single"/>
            <w:rtl/>
          </w:rPr>
          <w:t>פ</w:t>
        </w:r>
        <w:r w:rsidR="00875830" w:rsidRPr="00A85B85">
          <w:rPr>
            <w:rFonts w:ascii="Calibri" w:eastAsia="Calibri" w:hAnsi="Calibri"/>
            <w:color w:val="0000FF"/>
            <w:u w:val="single"/>
            <w:rtl/>
          </w:rPr>
          <w:t xml:space="preserve"> 5602/22</w:t>
        </w:r>
      </w:hyperlink>
      <w:r w:rsidRPr="00A85B85">
        <w:rPr>
          <w:rFonts w:ascii="Calibri" w:hint="cs"/>
          <w:rtl/>
        </w:rPr>
        <w:t xml:space="preserve"> </w:t>
      </w:r>
      <w:r w:rsidRPr="00A85B85">
        <w:rPr>
          <w:rFonts w:ascii="Calibri" w:hint="cs"/>
          <w:b/>
          <w:bCs/>
          <w:rtl/>
        </w:rPr>
        <w:t xml:space="preserve">מדינת ישראל נ' פלוני </w:t>
      </w:r>
      <w:r w:rsidRPr="00A85B85">
        <w:rPr>
          <w:rFonts w:ascii="Calibri" w:hint="cs"/>
          <w:rtl/>
        </w:rPr>
        <w:t xml:space="preserve">(14.9.22) </w:t>
      </w:r>
      <w:r w:rsidRPr="00A85B85">
        <w:rPr>
          <w:rFonts w:ascii="Calibri" w:eastAsia="Calibri" w:hAnsi="Calibri" w:hint="cs"/>
          <w:rtl/>
        </w:rPr>
        <w:t>מסמן מגמת החמרה משמעותית בעבירות נשיאת נשק.</w:t>
      </w:r>
      <w:r w:rsidRPr="00A85B85">
        <w:rPr>
          <w:rFonts w:ascii="Calibri" w:hint="cs"/>
          <w:rtl/>
        </w:rPr>
        <w:t xml:space="preserve"> במקרה זה, התקבל ערעור מדינה בעניינו של תושב האזור, שנשא אקדח טעון ברכב ונגזרו עליו 18 חודשי מאסר. </w:t>
      </w:r>
      <w:r w:rsidRPr="00A85B85">
        <w:rPr>
          <w:rFonts w:hint="cs"/>
          <w:rtl/>
        </w:rPr>
        <w:t xml:space="preserve">בית המשפט (כב' השופט שטיין) קבע מתחם ענישה ראוי שנע בין 30-42 חודשי מאסר. עונשו של המשיב, ללא עבר, הוחמר, מבלי למצות את הדין, למאסר בן 28 חודשים. לכך אוסיף, כי מאז הוחמר העונש בגין עבירה של ירי בנשק באזור מגורים, נוקט בית המשפט העליון מדיניות ענישה מחמירה ועקבית הכוללת מאסרים ממושכים, בעיקר כאשר מדובר בירי מכוון לצורך פגיעה או במטרה להלך אימים המבוצע כלפי בתי מגורים. </w:t>
      </w:r>
    </w:p>
    <w:p w14:paraId="7BFC0DEC" w14:textId="77777777" w:rsidR="00FF64AE" w:rsidRPr="00A85B85" w:rsidRDefault="00FF64AE" w:rsidP="00FF64AE">
      <w:pPr>
        <w:spacing w:after="160" w:line="360" w:lineRule="auto"/>
        <w:jc w:val="both"/>
        <w:rPr>
          <w:rtl/>
        </w:rPr>
      </w:pPr>
      <w:r w:rsidRPr="00A85B85">
        <w:rPr>
          <w:rFonts w:hint="cs"/>
          <w:rtl/>
        </w:rPr>
        <w:t>ב</w:t>
      </w:r>
      <w:hyperlink r:id="rId40" w:history="1">
        <w:r w:rsidR="00875830" w:rsidRPr="00A85B85">
          <w:rPr>
            <w:color w:val="0000FF"/>
            <w:u w:val="single"/>
            <w:rtl/>
          </w:rPr>
          <w:t>ע"פ 1427/21</w:t>
        </w:r>
      </w:hyperlink>
      <w:r w:rsidRPr="00A85B85">
        <w:rPr>
          <w:rFonts w:hint="cs"/>
          <w:rtl/>
        </w:rPr>
        <w:t xml:space="preserve"> </w:t>
      </w:r>
      <w:r w:rsidRPr="00A85B85">
        <w:rPr>
          <w:rFonts w:hint="cs"/>
          <w:b/>
          <w:bCs/>
          <w:rtl/>
        </w:rPr>
        <w:t>שוויקי נ' מדינת ישראל</w:t>
      </w:r>
      <w:r w:rsidRPr="00A85B85">
        <w:rPr>
          <w:rFonts w:hint="cs"/>
          <w:rtl/>
        </w:rPr>
        <w:t xml:space="preserve"> (26.5.21) נדחה ערעורו של נאשם שהורשע בירי 17 כדורים באוויר באזור מגורים, ונדון למאסר בן 37 חודשים;  </w:t>
      </w:r>
    </w:p>
    <w:p w14:paraId="0FAF01A9" w14:textId="77777777" w:rsidR="00FF64AE" w:rsidRPr="00A85B85" w:rsidRDefault="00FF64AE" w:rsidP="00FF64AE">
      <w:pPr>
        <w:spacing w:after="160" w:line="360" w:lineRule="auto"/>
        <w:jc w:val="both"/>
        <w:rPr>
          <w:rtl/>
        </w:rPr>
      </w:pPr>
      <w:r w:rsidRPr="00A85B85">
        <w:rPr>
          <w:rFonts w:hint="cs"/>
          <w:rtl/>
        </w:rPr>
        <w:t>ב</w:t>
      </w:r>
      <w:hyperlink r:id="rId41" w:history="1">
        <w:r w:rsidR="00875830" w:rsidRPr="00A85B85">
          <w:rPr>
            <w:color w:val="0000FF"/>
            <w:u w:val="single"/>
            <w:rtl/>
          </w:rPr>
          <w:t>ע"פ 3169/21</w:t>
        </w:r>
      </w:hyperlink>
      <w:r w:rsidRPr="00A85B85">
        <w:rPr>
          <w:rFonts w:hint="cs"/>
          <w:rtl/>
        </w:rPr>
        <w:t xml:space="preserve"> </w:t>
      </w:r>
      <w:r w:rsidRPr="00A85B85">
        <w:rPr>
          <w:rFonts w:hint="cs"/>
          <w:b/>
          <w:bCs/>
          <w:rtl/>
        </w:rPr>
        <w:t>מדינת ישראל נ' אגבריה ואח'</w:t>
      </w:r>
      <w:r w:rsidRPr="00A85B85">
        <w:rPr>
          <w:rFonts w:hint="cs"/>
          <w:rtl/>
        </w:rPr>
        <w:t xml:space="preserve"> (21.6.2021) החמיר בית המשפט העליון בעונשם של שני משיבים, ללא עבר פלילי, אשר ירו באוויר באמצעות רובה סער, 48 קליעים מחוץ לביתו של המתלונן, מנהל מכללה בה למדו, והשליכו ראש כבש לעבר חצר ביתו. כל אחד מהם נדון למאסר בן 36 חודשים,  חלף 24 חודשי מאסר שהשית עליהם בית המשפט המחוזי; </w:t>
      </w:r>
    </w:p>
    <w:p w14:paraId="47DF6BAA" w14:textId="77777777" w:rsidR="00FF64AE" w:rsidRPr="00A85B85" w:rsidRDefault="00FF64AE" w:rsidP="00FF64AE">
      <w:pPr>
        <w:spacing w:after="160" w:line="360" w:lineRule="auto"/>
        <w:jc w:val="both"/>
        <w:rPr>
          <w:rtl/>
        </w:rPr>
      </w:pPr>
      <w:r w:rsidRPr="00A85B85">
        <w:rPr>
          <w:rFonts w:hint="cs"/>
          <w:rtl/>
        </w:rPr>
        <w:t>ב</w:t>
      </w:r>
      <w:hyperlink r:id="rId42" w:history="1">
        <w:r w:rsidR="00875830" w:rsidRPr="00A85B85">
          <w:rPr>
            <w:color w:val="0000FF"/>
            <w:u w:val="single"/>
            <w:rtl/>
          </w:rPr>
          <w:t>ע"פ 1509/20</w:t>
        </w:r>
      </w:hyperlink>
      <w:r w:rsidRPr="00A85B85">
        <w:rPr>
          <w:rFonts w:hint="cs"/>
          <w:rtl/>
        </w:rPr>
        <w:t xml:space="preserve"> </w:t>
      </w:r>
      <w:r w:rsidRPr="00A85B85">
        <w:rPr>
          <w:rFonts w:hint="cs"/>
          <w:b/>
          <w:bCs/>
          <w:rtl/>
        </w:rPr>
        <w:t xml:space="preserve">מדינת ישראל נ' נבארי </w:t>
      </w:r>
      <w:r w:rsidRPr="00A85B85">
        <w:rPr>
          <w:rFonts w:hint="cs"/>
          <w:rtl/>
        </w:rPr>
        <w:t>(2.7.20)</w:t>
      </w:r>
      <w:r w:rsidRPr="00A85B85">
        <w:rPr>
          <w:rFonts w:hint="cs"/>
          <w:b/>
          <w:bCs/>
          <w:rtl/>
        </w:rPr>
        <w:t xml:space="preserve"> </w:t>
      </w:r>
      <w:r w:rsidRPr="00A85B85">
        <w:rPr>
          <w:rFonts w:hint="cs"/>
          <w:rtl/>
        </w:rPr>
        <w:t xml:space="preserve">נדון נאשם, בעל עבר פלילי, בגין נשיאת נשק מסוג "קרלו" וירי בשעת לילה של שני כדורים באזור מגורים למאסר בן 27 חודשים, נקבע מתחם שנע בין 20-50 חודשי מאסר. בית המשפט קיבל את ערעור המדינה, קבע כי לא ניתן ביטוי הולם לחומרת המעשים ולצרכי ההרתעה, והעמיד את עונשו על 36 חודשי מאסר; </w:t>
      </w:r>
    </w:p>
    <w:p w14:paraId="6132263B" w14:textId="77777777" w:rsidR="00FF64AE" w:rsidRPr="00A85B85" w:rsidRDefault="00FF64AE" w:rsidP="00FF64AE">
      <w:pPr>
        <w:spacing w:after="160" w:line="360" w:lineRule="auto"/>
        <w:jc w:val="both"/>
        <w:rPr>
          <w:rtl/>
        </w:rPr>
      </w:pPr>
      <w:r w:rsidRPr="00A85B85">
        <w:rPr>
          <w:rFonts w:hint="cs"/>
          <w:rtl/>
        </w:rPr>
        <w:t>ב</w:t>
      </w:r>
      <w:hyperlink r:id="rId43" w:history="1">
        <w:r w:rsidR="00875830" w:rsidRPr="00A85B85">
          <w:rPr>
            <w:color w:val="0000FF"/>
            <w:u w:val="single"/>
            <w:rtl/>
          </w:rPr>
          <w:t>ע"פ 1682/22</w:t>
        </w:r>
      </w:hyperlink>
      <w:r w:rsidRPr="00A85B85">
        <w:rPr>
          <w:rFonts w:hint="cs"/>
          <w:rtl/>
        </w:rPr>
        <w:t xml:space="preserve"> </w:t>
      </w:r>
      <w:r w:rsidRPr="00A85B85">
        <w:rPr>
          <w:rFonts w:hint="cs"/>
          <w:b/>
          <w:bCs/>
          <w:rtl/>
        </w:rPr>
        <w:t>סבג נ' מדינת ישראל</w:t>
      </w:r>
      <w:r w:rsidRPr="00A85B85">
        <w:rPr>
          <w:rFonts w:hint="cs"/>
          <w:rtl/>
        </w:rPr>
        <w:t xml:space="preserve"> (11.9.22), דחה בית המשפט העליון את ערעור המערער, בעל עבר פלילי מכביד, אשר יחד עם שניים נוספים, ירה באקדח חצי אוטומטי בשעת צהריים סמוך לביתו של אדם עמו היה מסוכסך. נקבע מתחם ענישה הנע בין 60-30 חודשי מאסר, המערער נדון למאסר בן 45 חודשים; </w:t>
      </w:r>
    </w:p>
    <w:p w14:paraId="5BF19E97" w14:textId="77777777" w:rsidR="00FF64AE" w:rsidRPr="00A85B85" w:rsidRDefault="00FF64AE" w:rsidP="00FF64AE">
      <w:pPr>
        <w:spacing w:after="160" w:line="360" w:lineRule="auto"/>
        <w:jc w:val="both"/>
        <w:rPr>
          <w:rtl/>
        </w:rPr>
      </w:pPr>
      <w:r w:rsidRPr="00A85B85">
        <w:rPr>
          <w:rFonts w:hint="cs"/>
          <w:rtl/>
        </w:rPr>
        <w:t>ב</w:t>
      </w:r>
      <w:hyperlink r:id="rId44" w:history="1">
        <w:r w:rsidR="00875830" w:rsidRPr="00A85B85">
          <w:rPr>
            <w:color w:val="0000FF"/>
            <w:u w:val="single"/>
            <w:rtl/>
          </w:rPr>
          <w:t>ע"פ 1059/21</w:t>
        </w:r>
      </w:hyperlink>
      <w:r w:rsidRPr="00A85B85">
        <w:rPr>
          <w:rFonts w:hint="cs"/>
          <w:rtl/>
        </w:rPr>
        <w:t xml:space="preserve"> </w:t>
      </w:r>
      <w:r w:rsidRPr="00A85B85">
        <w:rPr>
          <w:rFonts w:hint="cs"/>
          <w:b/>
          <w:bCs/>
          <w:rtl/>
        </w:rPr>
        <w:t>פלוני נ' מדינת ישראל</w:t>
      </w:r>
      <w:r w:rsidRPr="00A85B85">
        <w:rPr>
          <w:rFonts w:hint="cs"/>
          <w:rtl/>
        </w:rPr>
        <w:t xml:space="preserve"> (29.04. 21), נדחה ערעורו של נאשם שהורשע בהחזקת אקדח גנוב וירי מספר יריות לעבר קטין עמו היה מסוכסך, סמוך לבית מגוריו. המערער הורשע בירי לפי </w:t>
      </w:r>
      <w:hyperlink r:id="rId45" w:history="1">
        <w:r w:rsidR="00A85B85" w:rsidRPr="00A85B85">
          <w:rPr>
            <w:rStyle w:val="Hyperlink"/>
            <w:rFonts w:hint="eastAsia"/>
            <w:rtl/>
          </w:rPr>
          <w:t>סעיף</w:t>
        </w:r>
        <w:r w:rsidR="00A85B85" w:rsidRPr="00A85B85">
          <w:rPr>
            <w:rStyle w:val="Hyperlink"/>
            <w:rtl/>
          </w:rPr>
          <w:t xml:space="preserve"> 340(א)</w:t>
        </w:r>
      </w:hyperlink>
      <w:r w:rsidRPr="00A85B85">
        <w:rPr>
          <w:rFonts w:hint="cs"/>
          <w:rtl/>
        </w:rPr>
        <w:t xml:space="preserve"> לחוק, נדון למאסר בן 42 חודשים. ערעורו נדחה;  </w:t>
      </w:r>
    </w:p>
    <w:p w14:paraId="5F5DFC0B" w14:textId="77777777" w:rsidR="00FF64AE" w:rsidRPr="00A85B85" w:rsidRDefault="00FF64AE" w:rsidP="00FF64AE">
      <w:pPr>
        <w:spacing w:after="160" w:line="360" w:lineRule="auto"/>
        <w:jc w:val="both"/>
        <w:rPr>
          <w:rtl/>
        </w:rPr>
      </w:pPr>
      <w:r w:rsidRPr="00A85B85">
        <w:rPr>
          <w:rFonts w:hint="cs"/>
          <w:rtl/>
        </w:rPr>
        <w:t>ב</w:t>
      </w:r>
      <w:hyperlink r:id="rId46" w:history="1">
        <w:r w:rsidR="00875830" w:rsidRPr="00A85B85">
          <w:rPr>
            <w:color w:val="0000FF"/>
            <w:u w:val="single"/>
            <w:rtl/>
          </w:rPr>
          <w:t>ע"פ 8322/21</w:t>
        </w:r>
      </w:hyperlink>
      <w:r w:rsidRPr="00A85B85">
        <w:rPr>
          <w:rFonts w:hint="cs"/>
          <w:rtl/>
        </w:rPr>
        <w:t xml:space="preserve"> </w:t>
      </w:r>
      <w:r w:rsidRPr="00A85B85">
        <w:rPr>
          <w:rFonts w:hint="cs"/>
          <w:b/>
          <w:bCs/>
          <w:rtl/>
        </w:rPr>
        <w:t>דחלה נ' מדינת ישראל</w:t>
      </w:r>
      <w:r w:rsidRPr="00A85B85">
        <w:rPr>
          <w:rFonts w:hint="cs"/>
          <w:rtl/>
        </w:rPr>
        <w:t xml:space="preserve"> (13.4.22) דחה בית המשפט העליון את ערעור המערער, צעיר ללא עבר, אשר ירה באקדח בסמוך לבתי מגורים על רקע סכסוך. בית המשפט המחוזי קבע מתחם ענישה הנע בין 54-34 חודשים, נדון למאסר בן 36 חודשים; </w:t>
      </w:r>
    </w:p>
    <w:p w14:paraId="339B0F22" w14:textId="77777777" w:rsidR="00FF64AE" w:rsidRPr="00A85B85" w:rsidRDefault="00FF64AE" w:rsidP="00FF64AE">
      <w:pPr>
        <w:spacing w:after="160" w:line="360" w:lineRule="auto"/>
        <w:jc w:val="both"/>
        <w:rPr>
          <w:rtl/>
        </w:rPr>
      </w:pPr>
      <w:r w:rsidRPr="00A85B85">
        <w:rPr>
          <w:rFonts w:hint="cs"/>
          <w:rtl/>
        </w:rPr>
        <w:t>ב</w:t>
      </w:r>
      <w:hyperlink r:id="rId47" w:history="1">
        <w:r w:rsidR="00875830" w:rsidRPr="00A85B85">
          <w:rPr>
            <w:color w:val="0000FF"/>
            <w:u w:val="single"/>
            <w:rtl/>
          </w:rPr>
          <w:t>ע"פ 7831/21</w:t>
        </w:r>
      </w:hyperlink>
      <w:r w:rsidRPr="00A85B85">
        <w:rPr>
          <w:rFonts w:hint="cs"/>
          <w:rtl/>
        </w:rPr>
        <w:t xml:space="preserve"> </w:t>
      </w:r>
      <w:r w:rsidRPr="00A85B85">
        <w:rPr>
          <w:rFonts w:hint="cs"/>
          <w:b/>
          <w:bCs/>
          <w:rtl/>
        </w:rPr>
        <w:t>מחמוד עסליה נ' מדינת ישראל</w:t>
      </w:r>
      <w:r w:rsidRPr="00A85B85">
        <w:rPr>
          <w:rFonts w:hint="cs"/>
          <w:rtl/>
        </w:rPr>
        <w:t xml:space="preserve"> (24.4.2022) דחה בית המשפט העליון את ערעור המערער, ללא עבר, אשר יחד עם שניים אחרים, ירה במועדון הומה אדם באופן פזיז, על רקע סכסוך עם אחד מהנוכחים במקום. בית המשפט המחוזי קבע מתחם ענישה הנע בין 72-36 חודשי מאסר, וגזר עונשו למאסר בן 42 חודשים.</w:t>
      </w:r>
    </w:p>
    <w:p w14:paraId="5EA05CB9" w14:textId="77777777" w:rsidR="00FF64AE" w:rsidRPr="00A85B85" w:rsidRDefault="00875830" w:rsidP="00FF64AE">
      <w:pPr>
        <w:spacing w:after="160" w:line="360" w:lineRule="auto"/>
        <w:jc w:val="both"/>
        <w:rPr>
          <w:rtl/>
        </w:rPr>
      </w:pPr>
      <w:hyperlink r:id="rId48" w:history="1">
        <w:r w:rsidRPr="00A85B85">
          <w:rPr>
            <w:color w:val="0000FF"/>
            <w:u w:val="single"/>
            <w:rtl/>
          </w:rPr>
          <w:t>ע"פ 5522/20</w:t>
        </w:r>
      </w:hyperlink>
      <w:r w:rsidR="00FF64AE" w:rsidRPr="00A85B85">
        <w:rPr>
          <w:rFonts w:hint="cs"/>
          <w:rtl/>
        </w:rPr>
        <w:t xml:space="preserve"> בעניין חלחייל שהוזכר, שם נדחה ערעור נאשם שהיה מעורב בביצוע עבירות בנשק, אך לא יוחס לו הירי עצמו, ונגזרו עליו בין היתר 36 חודשי מאסר והפעלת תנאי בן 5 חודשים. </w:t>
      </w:r>
    </w:p>
    <w:p w14:paraId="49120916" w14:textId="77777777" w:rsidR="00FF64AE" w:rsidRPr="00A85B85" w:rsidRDefault="00FF64AE" w:rsidP="00FF64AE">
      <w:pPr>
        <w:spacing w:after="160" w:line="360" w:lineRule="auto"/>
        <w:jc w:val="both"/>
        <w:rPr>
          <w:rtl/>
        </w:rPr>
      </w:pPr>
      <w:r w:rsidRPr="00A85B85">
        <w:rPr>
          <w:rFonts w:hint="cs"/>
          <w:b/>
          <w:bCs/>
          <w:rtl/>
        </w:rPr>
        <w:t xml:space="preserve">עוד אפנה </w:t>
      </w:r>
      <w:r w:rsidRPr="00A85B85">
        <w:rPr>
          <w:rFonts w:hint="cs"/>
          <w:rtl/>
        </w:rPr>
        <w:t>ל</w:t>
      </w:r>
      <w:hyperlink r:id="rId49" w:history="1">
        <w:r w:rsidR="00875830" w:rsidRPr="00A85B85">
          <w:rPr>
            <w:color w:val="0000FF"/>
            <w:u w:val="single"/>
            <w:rtl/>
          </w:rPr>
          <w:t>ע"פ 3728/22</w:t>
        </w:r>
      </w:hyperlink>
      <w:r w:rsidRPr="00A85B85">
        <w:rPr>
          <w:rFonts w:hint="cs"/>
          <w:rtl/>
        </w:rPr>
        <w:t xml:space="preserve"> </w:t>
      </w:r>
      <w:r w:rsidRPr="00A85B85">
        <w:rPr>
          <w:rFonts w:hint="cs"/>
          <w:b/>
          <w:bCs/>
          <w:rtl/>
        </w:rPr>
        <w:t>מסאלחה נ' מדינת ישראל</w:t>
      </w:r>
      <w:r w:rsidRPr="00A85B85">
        <w:rPr>
          <w:rFonts w:hint="cs"/>
          <w:rtl/>
        </w:rPr>
        <w:t xml:space="preserve"> (9.8.22), שהוגש גם  ע"י ההגנה- במקרה זה, שנסיבותיו פחות חמורות מזה שבפנינו,  הואשם הנאשם כי נהג ברכב ואחר לצדו, כשצוות בילוש נוסע מאחוריהם. לפתע הוציא האחר את ידו מהחלון וירה באמצעות אקדח שהחזיק יריה אחת, על הנאשם נתפסו קליעי אקדח. הנאשם הורשע בעבירות של סיוע לנשיאה והובלה של נשק וסיוע לירי מנשק חם (חלופת </w:t>
      </w:r>
      <w:hyperlink r:id="rId50" w:history="1">
        <w:r w:rsidR="00A85B85" w:rsidRPr="00A85B85">
          <w:rPr>
            <w:rStyle w:val="Hyperlink"/>
            <w:rFonts w:hint="eastAsia"/>
            <w:rtl/>
          </w:rPr>
          <w:t>סעיף</w:t>
        </w:r>
        <w:r w:rsidR="00A85B85" w:rsidRPr="00A85B85">
          <w:rPr>
            <w:rStyle w:val="Hyperlink"/>
            <w:rtl/>
          </w:rPr>
          <w:t xml:space="preserve"> 340א(א))</w:t>
        </w:r>
      </w:hyperlink>
      <w:r w:rsidRPr="00A85B85">
        <w:rPr>
          <w:rFonts w:hint="cs"/>
          <w:rtl/>
        </w:rPr>
        <w:t>, נקבע בעניינו מתחם שנע בין 18-36 חודשי מאסר, נגזר על הנאשם עונש בתחתית המתחם. בית המשפט העליון דחה את ערעורו, חרף שילובו של הנאשם בהליך שיקומי מתקדם.</w:t>
      </w:r>
    </w:p>
    <w:p w14:paraId="53F36FB3" w14:textId="77777777" w:rsidR="00FF64AE" w:rsidRPr="00A85B85" w:rsidRDefault="00FF64AE" w:rsidP="00FF64AE">
      <w:pPr>
        <w:spacing w:after="160" w:line="360" w:lineRule="auto"/>
        <w:jc w:val="both"/>
        <w:rPr>
          <w:rtl/>
        </w:rPr>
      </w:pPr>
      <w:r w:rsidRPr="00A85B85">
        <w:rPr>
          <w:rFonts w:hint="cs"/>
          <w:rtl/>
        </w:rPr>
        <w:t xml:space="preserve">עיון בפסיקה הנוספת שהגישה לעיוני ההגנה מעלה, כי מדובר במקרים שונים, חלקם כוללים הרשעה בעבירת נשיאת נשק או סיוע לנשיאה לבדה. גזר דיני , ת"פ 35431-03-21 </w:t>
      </w:r>
      <w:r w:rsidRPr="00A85B85">
        <w:rPr>
          <w:rFonts w:hint="cs"/>
          <w:b/>
          <w:bCs/>
          <w:rtl/>
        </w:rPr>
        <w:t>מדינת ישראל נ' אחמד,</w:t>
      </w:r>
      <w:r w:rsidRPr="00A85B85">
        <w:rPr>
          <w:rFonts w:hint="cs"/>
          <w:rtl/>
        </w:rPr>
        <w:t xml:space="preserve"> שבו הורשע נאשם בעבירה של נשיאת נשק וירי מנשק חם שלא באזור מגורים, לא ניתן היה לייחס את הירי לנאשם וממילא, אין מדובר בירי כלפי אדם או באזור מגורים. נקבע, בהתאמה, מתחם ענישה שנע בין 28-50 חודשי מאסר. על הנאשם, צעיר, ללא עבר פלילי, שתסקירו לא היה חיובי, נגזרו 31 חודשי מאסר. </w:t>
      </w:r>
    </w:p>
    <w:p w14:paraId="3D1116A5" w14:textId="77777777" w:rsidR="00FF64AE" w:rsidRPr="00A85B85" w:rsidRDefault="00FF64AE" w:rsidP="00FF64AE">
      <w:pPr>
        <w:spacing w:line="360" w:lineRule="auto"/>
        <w:ind w:left="84"/>
        <w:jc w:val="both"/>
        <w:rPr>
          <w:b/>
          <w:bCs/>
          <w:u w:val="single"/>
          <w:rtl/>
        </w:rPr>
      </w:pPr>
    </w:p>
    <w:p w14:paraId="539E9201" w14:textId="77777777" w:rsidR="00FF64AE" w:rsidRPr="00A85B85" w:rsidRDefault="00FF64AE" w:rsidP="00FF64AE">
      <w:pPr>
        <w:numPr>
          <w:ilvl w:val="0"/>
          <w:numId w:val="2"/>
        </w:numPr>
        <w:spacing w:after="160" w:line="360" w:lineRule="auto"/>
        <w:ind w:left="84" w:hanging="283"/>
        <w:contextualSpacing/>
        <w:jc w:val="both"/>
      </w:pPr>
      <w:r w:rsidRPr="00A85B85">
        <w:rPr>
          <w:rFonts w:hint="cs"/>
          <w:rtl/>
        </w:rPr>
        <w:t xml:space="preserve">אשר למתחם הענישה שיש לקבוע בעניינו של הנאשם- מתחם הענישה  בעניין נאשם שנשא נשק וירה בו באזור מגורים נע, בהתאם למדיניות הענישה הנוהגת, בין 38-60 חודשי מאסר. הנאשם שבפניי הורשע בשתי עבירות סיוע, כפי שעלה מנסיבות מעשיו מדובר בסיוע ברף משמעותי, </w:t>
      </w:r>
      <w:r w:rsidRPr="00A85B85">
        <w:rPr>
          <w:rFonts w:hint="cs"/>
          <w:b/>
          <w:bCs/>
          <w:rtl/>
        </w:rPr>
        <w:t>לפיכך אני קובעת מתחם ענישה שנע בין 24-45 חודשי מאסר</w:t>
      </w:r>
      <w:r w:rsidRPr="00A85B85">
        <w:rPr>
          <w:rFonts w:hint="cs"/>
          <w:rtl/>
        </w:rPr>
        <w:t xml:space="preserve">. </w:t>
      </w:r>
    </w:p>
    <w:p w14:paraId="055416F2" w14:textId="77777777" w:rsidR="00FF64AE" w:rsidRPr="00A85B85" w:rsidRDefault="00FF64AE" w:rsidP="00FF64AE">
      <w:pPr>
        <w:spacing w:after="160" w:line="360" w:lineRule="auto"/>
        <w:ind w:left="84"/>
        <w:contextualSpacing/>
        <w:jc w:val="both"/>
      </w:pPr>
    </w:p>
    <w:p w14:paraId="0600E895" w14:textId="77777777" w:rsidR="00FF64AE" w:rsidRPr="00A85B85" w:rsidRDefault="00FF64AE" w:rsidP="00FF64AE">
      <w:pPr>
        <w:numPr>
          <w:ilvl w:val="0"/>
          <w:numId w:val="2"/>
        </w:numPr>
        <w:spacing w:after="160" w:line="360" w:lineRule="auto"/>
        <w:ind w:left="84" w:hanging="283"/>
        <w:contextualSpacing/>
        <w:jc w:val="both"/>
        <w:rPr>
          <w:rFonts w:ascii="David" w:hAnsi="David"/>
          <w:rtl/>
        </w:rPr>
      </w:pPr>
      <w:r w:rsidRPr="00A85B85">
        <w:rPr>
          <w:rFonts w:hint="cs"/>
          <w:b/>
          <w:bCs/>
          <w:rtl/>
        </w:rPr>
        <w:t>באשר לנסיבות הנאשם</w:t>
      </w:r>
      <w:r w:rsidRPr="00A85B85">
        <w:rPr>
          <w:rFonts w:hint="cs"/>
          <w:rtl/>
        </w:rPr>
        <w:t xml:space="preserve">- הנאשם צעיר, ללא עבר, ניהל עובר להסתבכותו בתיק אורח חיים נורמטיבי. הנאשם מתפקד מגיל צעיר כאבי המשפחה ומסייע לאביו החולה, לפני מספר חודשים נישא לבחירת ליבו. תסקירו חיובי בעיקרו אך אינו כולל שילוב בהליכי טיפול והמלצתו הסופית אינה מתבססת על טעמים שיקומיים. ניכר, שהנאשם למד את לקחו, ההליך שבו מעורב גרם לו לטלטלה קשה, הוא ניתק את קשריו השוליים ואף הבין את הסיכון בדפוסי התנהלותו המרצה והנגררת שגרמו לו להסתבך באירוע ירי בגין סכסוך לא לו. </w:t>
      </w:r>
    </w:p>
    <w:p w14:paraId="6BE7451D" w14:textId="77777777" w:rsidR="00FF64AE" w:rsidRPr="00A85B85" w:rsidRDefault="00FF64AE" w:rsidP="00FF64AE">
      <w:pPr>
        <w:pStyle w:val="a9"/>
        <w:rPr>
          <w:rFonts w:ascii="Times New Roman" w:hAnsi="Times New Roman"/>
        </w:rPr>
      </w:pPr>
    </w:p>
    <w:p w14:paraId="22535117" w14:textId="77777777" w:rsidR="00FF64AE" w:rsidRPr="00A85B85" w:rsidRDefault="00FF64AE" w:rsidP="00FF64AE">
      <w:pPr>
        <w:numPr>
          <w:ilvl w:val="0"/>
          <w:numId w:val="2"/>
        </w:numPr>
        <w:spacing w:after="160" w:line="360" w:lineRule="auto"/>
        <w:ind w:left="84" w:hanging="283"/>
        <w:contextualSpacing/>
        <w:jc w:val="both"/>
        <w:rPr>
          <w:rFonts w:ascii="David" w:hAnsi="David"/>
          <w:rtl/>
        </w:rPr>
      </w:pPr>
      <w:r w:rsidRPr="00A85B85">
        <w:rPr>
          <w:rFonts w:hint="cs"/>
          <w:rtl/>
        </w:rPr>
        <w:t xml:space="preserve">נתוניו של הנאשם טובים אך לא יכולים לשמש בסיס לחריגה ממתחם הענישה מטעמי שיקום. ענישה שיקומית בעבירות נשק, שאינה כוללת מאסר ממש, יוצאת דופן ואין עניינו של הנאשם נופל בין מקרים חריגים אלו (ראו והשוו, </w:t>
      </w:r>
      <w:hyperlink r:id="rId51" w:history="1">
        <w:r w:rsidR="00875830" w:rsidRPr="00A85B85">
          <w:rPr>
            <w:color w:val="0000FF"/>
            <w:u w:val="single"/>
            <w:rtl/>
          </w:rPr>
          <w:t>ע"פ 6332/22</w:t>
        </w:r>
      </w:hyperlink>
      <w:r w:rsidRPr="00A85B85">
        <w:rPr>
          <w:rFonts w:hint="cs"/>
          <w:rtl/>
        </w:rPr>
        <w:t xml:space="preserve"> </w:t>
      </w:r>
      <w:r w:rsidRPr="00A85B85">
        <w:rPr>
          <w:rFonts w:hint="cs"/>
          <w:b/>
          <w:bCs/>
          <w:rtl/>
        </w:rPr>
        <w:t xml:space="preserve">פדידה נ' מדינת ישראל </w:t>
      </w:r>
      <w:r w:rsidRPr="00A85B85">
        <w:rPr>
          <w:rFonts w:hint="cs"/>
          <w:rtl/>
        </w:rPr>
        <w:t xml:space="preserve">(16.2.23; </w:t>
      </w:r>
      <w:hyperlink r:id="rId52" w:history="1">
        <w:r w:rsidR="00875830" w:rsidRPr="00A85B85">
          <w:rPr>
            <w:color w:val="0000FF"/>
            <w:u w:val="single"/>
            <w:rtl/>
          </w:rPr>
          <w:t>ע"פ 5807/20</w:t>
        </w:r>
      </w:hyperlink>
      <w:r w:rsidRPr="00A85B85">
        <w:rPr>
          <w:rFonts w:hint="cs"/>
          <w:rtl/>
        </w:rPr>
        <w:t xml:space="preserve"> </w:t>
      </w:r>
      <w:r w:rsidRPr="00A85B85">
        <w:rPr>
          <w:rFonts w:hint="cs"/>
          <w:b/>
          <w:bCs/>
          <w:rtl/>
        </w:rPr>
        <w:t>שיבלי נ' מדינת ישראל</w:t>
      </w:r>
      <w:r w:rsidRPr="00A85B85">
        <w:rPr>
          <w:rFonts w:hint="cs"/>
          <w:rtl/>
        </w:rPr>
        <w:t xml:space="preserve"> (30.12.2020); </w:t>
      </w:r>
      <w:hyperlink r:id="rId53" w:history="1">
        <w:r w:rsidR="00875830" w:rsidRPr="00A85B85">
          <w:rPr>
            <w:color w:val="0000FF"/>
            <w:u w:val="single"/>
            <w:rtl/>
          </w:rPr>
          <w:t>ע"פ 2826/19</w:t>
        </w:r>
      </w:hyperlink>
      <w:r w:rsidRPr="00A85B85">
        <w:rPr>
          <w:rFonts w:hint="cs"/>
          <w:rtl/>
        </w:rPr>
        <w:t xml:space="preserve"> </w:t>
      </w:r>
      <w:r w:rsidRPr="00A85B85">
        <w:rPr>
          <w:rFonts w:hint="cs"/>
          <w:b/>
          <w:bCs/>
          <w:rtl/>
        </w:rPr>
        <w:t>מרעאנה נ' מדינת ישראל</w:t>
      </w:r>
      <w:r w:rsidRPr="00A85B85">
        <w:rPr>
          <w:rFonts w:hint="cs"/>
          <w:rtl/>
        </w:rPr>
        <w:t xml:space="preserve"> (1.9.2019). בצד זאת, מצאתי בנסיבותיו החיוביות, הערכת שירות המבחן כי מסוכנותו נמוכה, והפגיעה שעתיד עונש המאסר להסב לו ולמשפחתו, בעיקר לאביו, טעמים טובים למיקום עונשו בתחתית המתחם. אלך כברת דרך נוספת לקראת הנאשם, כדי לדרבנו להמשיך בדרכו החיובית, ואחרוג חריגה קלה לקולא ממתחם הענישה. עוד אגזור על הנאשם עונשי קנס ופסילה, ואשית עליו פיצוי לקורבן העבירה א.א. </w:t>
      </w:r>
    </w:p>
    <w:p w14:paraId="715A9407" w14:textId="77777777" w:rsidR="00FF64AE" w:rsidRPr="00A85B85" w:rsidRDefault="00FF64AE" w:rsidP="00FF64AE">
      <w:pPr>
        <w:pStyle w:val="a9"/>
        <w:rPr>
          <w:rFonts w:ascii="Times New Roman" w:hAnsi="Times New Roman"/>
        </w:rPr>
      </w:pPr>
    </w:p>
    <w:p w14:paraId="3AEDC4FB" w14:textId="77777777" w:rsidR="00FF64AE" w:rsidRPr="00A85B85" w:rsidRDefault="00FF64AE" w:rsidP="00FF64AE">
      <w:pPr>
        <w:numPr>
          <w:ilvl w:val="0"/>
          <w:numId w:val="2"/>
        </w:numPr>
        <w:spacing w:after="160" w:line="360" w:lineRule="auto"/>
        <w:ind w:left="84"/>
        <w:contextualSpacing/>
        <w:jc w:val="both"/>
        <w:rPr>
          <w:rFonts w:ascii="David" w:hAnsi="David"/>
          <w:b/>
          <w:bCs/>
          <w:rtl/>
        </w:rPr>
      </w:pPr>
      <w:r w:rsidRPr="00A85B85">
        <w:rPr>
          <w:rFonts w:hint="cs"/>
          <w:b/>
          <w:bCs/>
          <w:rtl/>
        </w:rPr>
        <w:t>אני גוזרת, איפוא,  על הנאשם את העונשים הבאים:</w:t>
      </w:r>
    </w:p>
    <w:p w14:paraId="4EAAB583" w14:textId="77777777" w:rsidR="00FF64AE" w:rsidRPr="00A85B85" w:rsidRDefault="00FF64AE" w:rsidP="00FF64AE">
      <w:pPr>
        <w:ind w:left="84"/>
        <w:contextualSpacing/>
      </w:pPr>
    </w:p>
    <w:p w14:paraId="060244C0" w14:textId="77777777" w:rsidR="00FF64AE" w:rsidRPr="00A85B85" w:rsidRDefault="00FF64AE" w:rsidP="00FF64AE">
      <w:pPr>
        <w:numPr>
          <w:ilvl w:val="0"/>
          <w:numId w:val="3"/>
        </w:numPr>
        <w:spacing w:after="160" w:line="360" w:lineRule="auto"/>
        <w:ind w:left="84"/>
        <w:contextualSpacing/>
        <w:jc w:val="both"/>
        <w:rPr>
          <w:rtl/>
        </w:rPr>
      </w:pPr>
      <w:r w:rsidRPr="00A85B85">
        <w:rPr>
          <w:rFonts w:hint="cs"/>
          <w:b/>
          <w:bCs/>
          <w:rtl/>
        </w:rPr>
        <w:t>22 חודשי מאסר בפועל</w:t>
      </w:r>
      <w:r w:rsidRPr="00A85B85">
        <w:rPr>
          <w:rFonts w:hint="cs"/>
          <w:rtl/>
        </w:rPr>
        <w:t xml:space="preserve"> בניכוי ימי מעצרו 28.11.21 </w:t>
      </w:r>
      <w:r w:rsidRPr="00A85B85">
        <w:rPr>
          <w:rtl/>
        </w:rPr>
        <w:t>–</w:t>
      </w:r>
      <w:r w:rsidRPr="00A85B85">
        <w:rPr>
          <w:rFonts w:hint="cs"/>
          <w:rtl/>
        </w:rPr>
        <w:t xml:space="preserve"> 24.1.22. </w:t>
      </w:r>
    </w:p>
    <w:p w14:paraId="20142B48" w14:textId="77777777" w:rsidR="00FF64AE" w:rsidRPr="00A85B85" w:rsidRDefault="00FF64AE" w:rsidP="00FF64AE">
      <w:pPr>
        <w:numPr>
          <w:ilvl w:val="0"/>
          <w:numId w:val="3"/>
        </w:numPr>
        <w:spacing w:after="160" w:line="360" w:lineRule="auto"/>
        <w:ind w:left="84"/>
        <w:contextualSpacing/>
        <w:jc w:val="both"/>
      </w:pPr>
      <w:r w:rsidRPr="00A85B85">
        <w:rPr>
          <w:rFonts w:hint="cs"/>
          <w:rtl/>
        </w:rPr>
        <w:t xml:space="preserve">מאסר על תנאי בן 12 חודשים לבל יעבור הנאשם עבירת נשק או עבירת אלימות מסוג פשע תוך 3 שנים מיום  שחרורו. </w:t>
      </w:r>
    </w:p>
    <w:p w14:paraId="40CD1F1B" w14:textId="77777777" w:rsidR="00FF64AE" w:rsidRPr="00A85B85" w:rsidRDefault="00FF64AE" w:rsidP="00FF64AE">
      <w:pPr>
        <w:numPr>
          <w:ilvl w:val="0"/>
          <w:numId w:val="3"/>
        </w:numPr>
        <w:spacing w:after="160" w:line="360" w:lineRule="auto"/>
        <w:ind w:left="84"/>
        <w:contextualSpacing/>
        <w:jc w:val="both"/>
      </w:pPr>
      <w:r w:rsidRPr="00A85B85">
        <w:rPr>
          <w:rFonts w:hint="cs"/>
          <w:rtl/>
        </w:rPr>
        <w:t xml:space="preserve">קנס בסך 5,000 ₪ או 60 ימי מאסר תמורתו. הקנס ישולם בשני תשלומים החל מיום 1.12.23.  </w:t>
      </w:r>
    </w:p>
    <w:p w14:paraId="182F2042" w14:textId="77777777" w:rsidR="00FF64AE" w:rsidRPr="00A85B85" w:rsidRDefault="00FF64AE" w:rsidP="00FF64AE">
      <w:pPr>
        <w:numPr>
          <w:ilvl w:val="0"/>
          <w:numId w:val="3"/>
        </w:numPr>
        <w:spacing w:after="160" w:line="360" w:lineRule="auto"/>
        <w:ind w:left="84"/>
        <w:contextualSpacing/>
        <w:jc w:val="both"/>
      </w:pPr>
      <w:r w:rsidRPr="00A85B85">
        <w:rPr>
          <w:rFonts w:hint="cs"/>
          <w:rtl/>
        </w:rPr>
        <w:t>פיצוי לנפגע העבירה א.א בסך 6,000 ₪.  הפיצוי יופקד ב-6 תשלומים החל מיום 15.10.23.</w:t>
      </w:r>
    </w:p>
    <w:p w14:paraId="62F54876" w14:textId="77777777" w:rsidR="00FF64AE" w:rsidRPr="00A85B85" w:rsidRDefault="00FF64AE" w:rsidP="00FF64AE">
      <w:pPr>
        <w:spacing w:after="160" w:line="360" w:lineRule="auto"/>
        <w:ind w:left="84"/>
        <w:contextualSpacing/>
        <w:jc w:val="both"/>
      </w:pPr>
      <w:r w:rsidRPr="00A85B85">
        <w:rPr>
          <w:rtl/>
        </w:rPr>
        <w:t xml:space="preserve"> </w:t>
      </w:r>
    </w:p>
    <w:p w14:paraId="76E9B174" w14:textId="77777777" w:rsidR="00FF64AE" w:rsidRPr="00A85B85" w:rsidRDefault="00FF64AE" w:rsidP="00FF64AE">
      <w:pPr>
        <w:spacing w:line="360" w:lineRule="auto"/>
        <w:ind w:left="84"/>
        <w:contextualSpacing/>
        <w:jc w:val="both"/>
        <w:rPr>
          <w:b/>
          <w:bCs/>
        </w:rPr>
      </w:pPr>
      <w:r w:rsidRPr="00A85B85">
        <w:rPr>
          <w:rFonts w:hint="cs"/>
          <w:b/>
          <w:bCs/>
          <w:rtl/>
        </w:rPr>
        <w:t xml:space="preserve">צו כללי למוצגים. </w:t>
      </w:r>
    </w:p>
    <w:p w14:paraId="7E49A021" w14:textId="77777777" w:rsidR="00FF64AE" w:rsidRPr="00A85B85" w:rsidRDefault="00875830" w:rsidP="00FF64AE">
      <w:pPr>
        <w:spacing w:line="360" w:lineRule="auto"/>
        <w:ind w:left="84"/>
        <w:jc w:val="both"/>
        <w:rPr>
          <w:b/>
          <w:bCs/>
          <w:rtl/>
        </w:rPr>
      </w:pPr>
      <w:r w:rsidRPr="00A85B85">
        <w:rPr>
          <w:b/>
          <w:bCs/>
          <w:color w:val="FFFFFF"/>
          <w:sz w:val="2"/>
          <w:szCs w:val="2"/>
          <w:rtl/>
        </w:rPr>
        <w:t>5129371</w:t>
      </w:r>
      <w:r w:rsidR="00FF64AE" w:rsidRPr="00A85B85">
        <w:rPr>
          <w:rFonts w:hint="cs"/>
          <w:b/>
          <w:bCs/>
          <w:rtl/>
        </w:rPr>
        <w:t xml:space="preserve">זכות ערעור לבית המשפט העליון תוך 45 יום. </w:t>
      </w:r>
    </w:p>
    <w:p w14:paraId="69910EE4" w14:textId="77777777" w:rsidR="00FF64AE" w:rsidRPr="00A85B85" w:rsidRDefault="00875830" w:rsidP="00FF64AE">
      <w:pPr>
        <w:spacing w:line="360" w:lineRule="auto"/>
        <w:ind w:left="84"/>
        <w:jc w:val="both"/>
        <w:rPr>
          <w:b/>
          <w:bCs/>
          <w:color w:val="FFFFFF"/>
          <w:sz w:val="2"/>
          <w:szCs w:val="2"/>
          <w:rtl/>
        </w:rPr>
      </w:pPr>
      <w:r w:rsidRPr="00A85B85">
        <w:rPr>
          <w:b/>
          <w:bCs/>
          <w:color w:val="FFFFFF"/>
          <w:sz w:val="2"/>
          <w:szCs w:val="2"/>
          <w:rtl/>
        </w:rPr>
        <w:t>54678313</w:t>
      </w:r>
    </w:p>
    <w:p w14:paraId="7CF5393C" w14:textId="77777777" w:rsidR="00FF64AE" w:rsidRPr="00A85B85" w:rsidRDefault="00FF64AE" w:rsidP="00FF64AE">
      <w:pPr>
        <w:spacing w:line="360" w:lineRule="auto"/>
        <w:ind w:left="84"/>
        <w:jc w:val="both"/>
        <w:rPr>
          <w:b/>
          <w:bCs/>
          <w:rtl/>
        </w:rPr>
      </w:pPr>
    </w:p>
    <w:p w14:paraId="66A1AF07" w14:textId="77777777" w:rsidR="00FF64AE" w:rsidRPr="00A85B85" w:rsidRDefault="00875830" w:rsidP="00FF64AE">
      <w:pPr>
        <w:spacing w:line="360" w:lineRule="auto"/>
        <w:jc w:val="both"/>
        <w:rPr>
          <w:rFonts w:ascii="Arial" w:hAnsi="Arial"/>
          <w:b/>
          <w:bCs/>
          <w:sz w:val="26"/>
          <w:szCs w:val="26"/>
          <w:rtl/>
        </w:rPr>
      </w:pPr>
      <w:bookmarkStart w:id="8" w:name="Nitan"/>
      <w:r w:rsidRPr="00A85B85">
        <w:rPr>
          <w:rFonts w:ascii="Arial" w:hAnsi="Arial"/>
          <w:b/>
          <w:bCs/>
          <w:sz w:val="26"/>
          <w:szCs w:val="26"/>
          <w:rtl/>
        </w:rPr>
        <w:t xml:space="preserve">ניתן היום,  כ"ה אלול תשפ"ג, 11 ספטמבר 2023, במעמד הצדדים. </w:t>
      </w:r>
      <w:bookmarkEnd w:id="8"/>
      <w:r w:rsidR="00FF64AE" w:rsidRPr="00A85B85">
        <w:rPr>
          <w:rFonts w:ascii="Arial" w:hAnsi="Arial"/>
          <w:b/>
          <w:bCs/>
          <w:sz w:val="26"/>
          <w:szCs w:val="26"/>
          <w:rtl/>
        </w:rPr>
        <w:tab/>
      </w:r>
      <w:r w:rsidR="00FF64AE" w:rsidRPr="00A85B85">
        <w:rPr>
          <w:rFonts w:ascii="Arial" w:hAnsi="Arial"/>
          <w:b/>
          <w:bCs/>
          <w:sz w:val="26"/>
          <w:szCs w:val="26"/>
          <w:rtl/>
        </w:rPr>
        <w:tab/>
      </w:r>
      <w:r w:rsidR="00FF64AE" w:rsidRPr="00A85B85">
        <w:rPr>
          <w:rFonts w:ascii="Arial" w:hAnsi="Arial"/>
          <w:b/>
          <w:bCs/>
          <w:sz w:val="26"/>
          <w:szCs w:val="26"/>
          <w:rtl/>
        </w:rPr>
        <w:tab/>
      </w:r>
      <w:r w:rsidR="00FF64AE" w:rsidRPr="00A85B85">
        <w:rPr>
          <w:rFonts w:ascii="Arial" w:hAnsi="Arial"/>
          <w:b/>
          <w:bCs/>
          <w:sz w:val="26"/>
          <w:szCs w:val="26"/>
          <w:rtl/>
        </w:rPr>
        <w:tab/>
      </w:r>
      <w:r w:rsidR="00FF64AE" w:rsidRPr="00A85B85">
        <w:rPr>
          <w:rFonts w:ascii="Arial" w:hAnsi="Arial"/>
          <w:b/>
          <w:bCs/>
          <w:sz w:val="26"/>
          <w:szCs w:val="26"/>
          <w:rtl/>
        </w:rPr>
        <w:tab/>
      </w:r>
      <w:r w:rsidR="00FF64AE" w:rsidRPr="00A85B85">
        <w:rPr>
          <w:rFonts w:ascii="Arial" w:hAnsi="Arial"/>
          <w:b/>
          <w:bCs/>
          <w:sz w:val="26"/>
          <w:szCs w:val="26"/>
          <w:rtl/>
        </w:rPr>
        <w:tab/>
      </w:r>
      <w:r w:rsidR="00FF64AE" w:rsidRPr="00A85B85">
        <w:rPr>
          <w:rFonts w:ascii="Arial" w:hAnsi="Arial"/>
          <w:b/>
          <w:bCs/>
          <w:sz w:val="26"/>
          <w:szCs w:val="26"/>
          <w:rtl/>
        </w:rPr>
        <w:tab/>
      </w:r>
      <w:r w:rsidR="00FF64AE" w:rsidRPr="00A85B85">
        <w:rPr>
          <w:rFonts w:ascii="Arial" w:hAnsi="Arial" w:hint="cs"/>
          <w:b/>
          <w:bCs/>
          <w:sz w:val="26"/>
          <w:szCs w:val="26"/>
          <w:rtl/>
        </w:rPr>
        <w:t xml:space="preserve">         </w:t>
      </w:r>
    </w:p>
    <w:p w14:paraId="63C47FAD" w14:textId="77777777" w:rsidR="00FF64AE" w:rsidRPr="00A85B85" w:rsidRDefault="00FF64AE" w:rsidP="00875830">
      <w:pPr>
        <w:jc w:val="center"/>
      </w:pPr>
      <w:r w:rsidRPr="00A85B85">
        <w:rPr>
          <w:rFonts w:ascii="Arial" w:hAnsi="Arial"/>
          <w:b/>
          <w:bCs/>
          <w:sz w:val="26"/>
          <w:szCs w:val="26"/>
          <w:rtl/>
        </w:rPr>
        <w:t xml:space="preserve">   </w:t>
      </w:r>
      <w:r w:rsidRPr="00A85B85">
        <w:rPr>
          <w:rFonts w:ascii="Arial" w:hAnsi="Arial"/>
          <w:b/>
          <w:bCs/>
          <w:sz w:val="26"/>
          <w:szCs w:val="26"/>
          <w:rtl/>
        </w:rPr>
        <w:tab/>
      </w:r>
      <w:r w:rsidRPr="00A85B85">
        <w:rPr>
          <w:rFonts w:ascii="Arial" w:hAnsi="Arial"/>
          <w:b/>
          <w:bCs/>
          <w:sz w:val="26"/>
          <w:szCs w:val="26"/>
          <w:rtl/>
        </w:rPr>
        <w:tab/>
      </w:r>
      <w:r w:rsidRPr="00A85B85">
        <w:rPr>
          <w:rFonts w:ascii="Arial" w:hAnsi="Arial"/>
          <w:b/>
          <w:bCs/>
          <w:sz w:val="26"/>
          <w:szCs w:val="26"/>
          <w:rtl/>
        </w:rPr>
        <w:tab/>
      </w:r>
      <w:r w:rsidRPr="00A85B85">
        <w:rPr>
          <w:rFonts w:ascii="Arial" w:hAnsi="Arial"/>
          <w:b/>
          <w:bCs/>
          <w:sz w:val="26"/>
          <w:szCs w:val="26"/>
          <w:rtl/>
        </w:rPr>
        <w:tab/>
      </w:r>
      <w:r w:rsidRPr="00A85B85">
        <w:rPr>
          <w:rFonts w:ascii="Arial" w:hAnsi="Arial"/>
          <w:b/>
          <w:bCs/>
          <w:sz w:val="26"/>
          <w:szCs w:val="26"/>
          <w:rtl/>
        </w:rPr>
        <w:tab/>
      </w:r>
    </w:p>
    <w:p w14:paraId="0462EB6A" w14:textId="77777777" w:rsidR="00FF64AE" w:rsidRPr="00A85B85" w:rsidRDefault="00A85B85" w:rsidP="00FF64AE">
      <w:pPr>
        <w:jc w:val="center"/>
        <w:rPr>
          <w:rFonts w:ascii="Arial" w:hAnsi="Arial"/>
          <w:b/>
          <w:bCs/>
          <w:color w:val="FFFFFF"/>
          <w:sz w:val="2"/>
          <w:szCs w:val="2"/>
          <w:rtl/>
        </w:rPr>
      </w:pPr>
      <w:r w:rsidRPr="00A85B85">
        <w:rPr>
          <w:rFonts w:ascii="Arial" w:hAnsi="Arial"/>
          <w:b/>
          <w:bCs/>
          <w:color w:val="FFFFFF"/>
          <w:sz w:val="2"/>
          <w:szCs w:val="2"/>
          <w:rtl/>
        </w:rPr>
        <w:t>5129371</w:t>
      </w:r>
    </w:p>
    <w:p w14:paraId="61EDF3A2" w14:textId="77777777" w:rsidR="00875830" w:rsidRPr="00A85B85" w:rsidRDefault="00A85B85" w:rsidP="00875830">
      <w:r w:rsidRPr="00A85B85">
        <w:rPr>
          <w:rFonts w:ascii="David" w:hAnsi="David"/>
          <w:color w:val="FFFFFF"/>
          <w:sz w:val="2"/>
          <w:szCs w:val="2"/>
          <w:rtl/>
        </w:rPr>
        <w:t>54678313</w:t>
      </w:r>
    </w:p>
    <w:p w14:paraId="00A87B8D" w14:textId="77777777" w:rsidR="00875830" w:rsidRPr="00A85B85" w:rsidRDefault="00875830" w:rsidP="00875830">
      <w:pPr>
        <w:rPr>
          <w:rtl/>
        </w:rPr>
      </w:pPr>
    </w:p>
    <w:p w14:paraId="5A9880B3" w14:textId="77777777" w:rsidR="00875830" w:rsidRPr="00A85B85" w:rsidRDefault="00875830" w:rsidP="00875830">
      <w:pPr>
        <w:jc w:val="center"/>
        <w:rPr>
          <w:color w:val="0000FF"/>
          <w:u w:val="single"/>
        </w:rPr>
      </w:pPr>
      <w:hyperlink r:id="rId54" w:history="1">
        <w:r w:rsidRPr="00A85B85">
          <w:rPr>
            <w:color w:val="0000FF"/>
            <w:u w:val="single"/>
            <w:rtl/>
          </w:rPr>
          <w:t>בעניין עריכה ושינויים במסמכי פסיקה, חקיקה ועוד באתר נבו – הקש כאן</w:t>
        </w:r>
      </w:hyperlink>
    </w:p>
    <w:p w14:paraId="278E40E0" w14:textId="77777777" w:rsidR="00A85B85" w:rsidRPr="00A85B85" w:rsidRDefault="00A85B85" w:rsidP="00A85B85">
      <w:pPr>
        <w:keepNext/>
        <w:rPr>
          <w:rFonts w:ascii="David" w:hAnsi="David"/>
          <w:color w:val="000000"/>
          <w:sz w:val="22"/>
          <w:szCs w:val="22"/>
          <w:rtl/>
        </w:rPr>
      </w:pPr>
    </w:p>
    <w:p w14:paraId="175B9B42" w14:textId="77777777" w:rsidR="00A85B85" w:rsidRPr="00A85B85" w:rsidRDefault="00A85B85" w:rsidP="00A85B85">
      <w:pPr>
        <w:keepNext/>
        <w:rPr>
          <w:rFonts w:ascii="David" w:hAnsi="David"/>
          <w:color w:val="000000"/>
          <w:sz w:val="22"/>
          <w:szCs w:val="22"/>
          <w:rtl/>
        </w:rPr>
      </w:pPr>
      <w:r w:rsidRPr="00A85B85">
        <w:rPr>
          <w:rFonts w:ascii="David" w:hAnsi="David"/>
          <w:color w:val="000000"/>
          <w:sz w:val="22"/>
          <w:szCs w:val="22"/>
          <w:rtl/>
        </w:rPr>
        <w:t>מרב גרינברג 54678313-/</w:t>
      </w:r>
    </w:p>
    <w:p w14:paraId="305FEA33" w14:textId="77777777" w:rsidR="00875830" w:rsidRPr="00A85B85" w:rsidRDefault="00A85B85" w:rsidP="00A85B85">
      <w:pPr>
        <w:rPr>
          <w:color w:val="0000FF"/>
          <w:u w:val="single"/>
        </w:rPr>
      </w:pPr>
      <w:r w:rsidRPr="00A85B85">
        <w:rPr>
          <w:color w:val="000000"/>
          <w:u w:val="single"/>
          <w:rtl/>
        </w:rPr>
        <w:t>נוסח מסמך זה כפוף לשינויי ניסוח ועריכה</w:t>
      </w:r>
    </w:p>
    <w:sectPr w:rsidR="00875830" w:rsidRPr="00A85B85" w:rsidSect="00A85B85">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0514D" w14:textId="77777777" w:rsidR="000930DA" w:rsidRDefault="000930DA" w:rsidP="00492B21">
      <w:r>
        <w:separator/>
      </w:r>
    </w:p>
  </w:endnote>
  <w:endnote w:type="continuationSeparator" w:id="0">
    <w:p w14:paraId="31457545" w14:textId="77777777" w:rsidR="000930DA" w:rsidRDefault="000930DA" w:rsidP="00492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D404C" w14:textId="77777777" w:rsidR="00A85B85" w:rsidRDefault="00A85B85" w:rsidP="00A85B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AC899D9" w14:textId="77777777" w:rsidR="001D4160" w:rsidRPr="00A85B85" w:rsidRDefault="00A85B85" w:rsidP="00A85B85">
    <w:pPr>
      <w:pStyle w:val="a5"/>
      <w:pBdr>
        <w:top w:val="single" w:sz="4" w:space="1" w:color="auto"/>
        <w:between w:val="single" w:sz="4" w:space="0" w:color="auto"/>
      </w:pBdr>
      <w:spacing w:after="60"/>
      <w:jc w:val="center"/>
      <w:rPr>
        <w:rFonts w:ascii="FrankRuehl" w:hAnsi="FrankRuehl" w:cs="FrankRuehl"/>
        <w:color w:val="000000"/>
      </w:rPr>
    </w:pPr>
    <w:r w:rsidRPr="00A85B8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E7779" w14:textId="77777777" w:rsidR="00A85B85" w:rsidRDefault="00A85B85" w:rsidP="00A85B8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55E2">
      <w:rPr>
        <w:rFonts w:ascii="FrankRuehl" w:hAnsi="FrankRuehl" w:cs="FrankRuehl"/>
        <w:noProof/>
        <w:rtl/>
      </w:rPr>
      <w:t>1</w:t>
    </w:r>
    <w:r>
      <w:rPr>
        <w:rFonts w:ascii="FrankRuehl" w:hAnsi="FrankRuehl" w:cs="FrankRuehl"/>
        <w:rtl/>
      </w:rPr>
      <w:fldChar w:fldCharType="end"/>
    </w:r>
  </w:p>
  <w:p w14:paraId="566A17A0" w14:textId="77777777" w:rsidR="001D4160" w:rsidRPr="00A85B85" w:rsidRDefault="00A85B85" w:rsidP="00A85B85">
    <w:pPr>
      <w:pStyle w:val="a5"/>
      <w:pBdr>
        <w:top w:val="single" w:sz="4" w:space="1" w:color="auto"/>
        <w:between w:val="single" w:sz="4" w:space="0" w:color="auto"/>
      </w:pBdr>
      <w:spacing w:after="60"/>
      <w:jc w:val="center"/>
      <w:rPr>
        <w:rFonts w:ascii="FrankRuehl" w:hAnsi="FrankRuehl" w:cs="FrankRuehl"/>
        <w:color w:val="000000"/>
      </w:rPr>
    </w:pPr>
    <w:r w:rsidRPr="00A85B85">
      <w:rPr>
        <w:rFonts w:ascii="FrankRuehl" w:hAnsi="FrankRuehl" w:cs="FrankRuehl"/>
        <w:color w:val="000000"/>
      </w:rPr>
      <w:pict w14:anchorId="5F315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0D07C" w14:textId="77777777" w:rsidR="000930DA" w:rsidRDefault="000930DA" w:rsidP="00492B21">
      <w:r>
        <w:separator/>
      </w:r>
    </w:p>
  </w:footnote>
  <w:footnote w:type="continuationSeparator" w:id="0">
    <w:p w14:paraId="68422FD9" w14:textId="77777777" w:rsidR="000930DA" w:rsidRDefault="000930DA" w:rsidP="00492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04EB9" w14:textId="77777777" w:rsidR="00875830" w:rsidRPr="00A85B85" w:rsidRDefault="00A85B85" w:rsidP="00A85B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35473-12-21</w:t>
    </w:r>
    <w:r>
      <w:rPr>
        <w:rFonts w:ascii="David" w:hAnsi="David"/>
        <w:color w:val="000000"/>
        <w:sz w:val="22"/>
        <w:szCs w:val="22"/>
        <w:rtl/>
      </w:rPr>
      <w:tab/>
      <w:t xml:space="preserve"> מדינת ישראל נ' עתא סרסור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572AE" w14:textId="77777777" w:rsidR="00875830" w:rsidRPr="00A85B85" w:rsidRDefault="00A85B85" w:rsidP="00A85B8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35473-12-21</w:t>
    </w:r>
    <w:r>
      <w:rPr>
        <w:rFonts w:ascii="David" w:hAnsi="David"/>
        <w:color w:val="000000"/>
        <w:sz w:val="22"/>
        <w:szCs w:val="22"/>
        <w:rtl/>
      </w:rPr>
      <w:tab/>
      <w:t xml:space="preserve"> מדינת ישראל נ' עתא סרסור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17A22"/>
    <w:multiLevelType w:val="hybridMultilevel"/>
    <w:tmpl w:val="510EEF16"/>
    <w:lvl w:ilvl="0" w:tplc="0409000F">
      <w:start w:val="7"/>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0C1AC608"/>
    <w:lvl w:ilvl="0" w:tplc="9AC4D338">
      <w:start w:val="1"/>
      <w:numFmt w:val="decimal"/>
      <w:lvlText w:val="%1."/>
      <w:lvlJc w:val="left"/>
      <w:pPr>
        <w:ind w:left="1494" w:hanging="360"/>
      </w:pPr>
      <w:rPr>
        <w:rFonts w:ascii="David" w:hAnsi="David" w:cs="David" w:hint="default"/>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797367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4968256">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9297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64AE"/>
    <w:rsid w:val="000930DA"/>
    <w:rsid w:val="001055E2"/>
    <w:rsid w:val="001B5A3B"/>
    <w:rsid w:val="001D4160"/>
    <w:rsid w:val="00203C47"/>
    <w:rsid w:val="00220C11"/>
    <w:rsid w:val="004850EB"/>
    <w:rsid w:val="00492B21"/>
    <w:rsid w:val="005C5217"/>
    <w:rsid w:val="007C2043"/>
    <w:rsid w:val="00875830"/>
    <w:rsid w:val="00A85B85"/>
    <w:rsid w:val="00B16E98"/>
    <w:rsid w:val="00C56E42"/>
    <w:rsid w:val="00D402E1"/>
    <w:rsid w:val="00FF64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69C6C9"/>
  <w15:chartTrackingRefBased/>
  <w15:docId w15:val="{5BF0A027-40BA-4AEC-A538-5703D3A1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64A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64AE"/>
    <w:pPr>
      <w:tabs>
        <w:tab w:val="center" w:pos="4153"/>
        <w:tab w:val="right" w:pos="8306"/>
      </w:tabs>
    </w:pPr>
  </w:style>
  <w:style w:type="character" w:customStyle="1" w:styleId="a4">
    <w:name w:val="כותרת עליונה תו"/>
    <w:link w:val="a3"/>
    <w:rsid w:val="00FF64AE"/>
    <w:rPr>
      <w:rFonts w:ascii="Times New Roman" w:eastAsia="Times New Roman" w:hAnsi="Times New Roman" w:cs="David"/>
      <w:sz w:val="24"/>
      <w:szCs w:val="24"/>
    </w:rPr>
  </w:style>
  <w:style w:type="paragraph" w:styleId="a5">
    <w:name w:val="footer"/>
    <w:basedOn w:val="a"/>
    <w:link w:val="a6"/>
    <w:rsid w:val="00FF64AE"/>
    <w:pPr>
      <w:tabs>
        <w:tab w:val="center" w:pos="4153"/>
        <w:tab w:val="right" w:pos="8306"/>
      </w:tabs>
    </w:pPr>
  </w:style>
  <w:style w:type="character" w:customStyle="1" w:styleId="a6">
    <w:name w:val="כותרת תחתונה תו"/>
    <w:link w:val="a5"/>
    <w:rsid w:val="00FF64AE"/>
    <w:rPr>
      <w:rFonts w:ascii="Times New Roman" w:eastAsia="Times New Roman" w:hAnsi="Times New Roman" w:cs="David"/>
      <w:sz w:val="24"/>
      <w:szCs w:val="24"/>
    </w:rPr>
  </w:style>
  <w:style w:type="table" w:styleId="a7">
    <w:name w:val="Table Grid"/>
    <w:basedOn w:val="a1"/>
    <w:rsid w:val="00FF64A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64AE"/>
  </w:style>
  <w:style w:type="paragraph" w:styleId="a9">
    <w:name w:val="List Paragraph"/>
    <w:basedOn w:val="a"/>
    <w:qFormat/>
    <w:rsid w:val="00FF64AE"/>
    <w:pPr>
      <w:ind w:left="720"/>
      <w:contextualSpacing/>
    </w:pPr>
    <w:rPr>
      <w:rFonts w:ascii="David" w:eastAsia="David" w:hAnsi="David"/>
    </w:rPr>
  </w:style>
  <w:style w:type="paragraph" w:customStyle="1" w:styleId="ruller4">
    <w:name w:val="ruller4"/>
    <w:basedOn w:val="a"/>
    <w:rsid w:val="00FF64AE"/>
    <w:pPr>
      <w:bidi w:val="0"/>
      <w:spacing w:before="100" w:beforeAutospacing="1" w:after="100" w:afterAutospacing="1"/>
    </w:pPr>
    <w:rPr>
      <w:rFonts w:cs="Times New Roman"/>
    </w:rPr>
  </w:style>
  <w:style w:type="paragraph" w:customStyle="1" w:styleId="ruller5">
    <w:name w:val="ruller5"/>
    <w:basedOn w:val="a"/>
    <w:rsid w:val="00FF64AE"/>
    <w:pPr>
      <w:bidi w:val="0"/>
      <w:spacing w:before="100" w:beforeAutospacing="1" w:after="100" w:afterAutospacing="1"/>
    </w:pPr>
    <w:rPr>
      <w:rFonts w:cs="Times New Roman"/>
    </w:rPr>
  </w:style>
  <w:style w:type="character" w:styleId="Hyperlink">
    <w:name w:val="Hyperlink"/>
    <w:rsid w:val="008758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b.1" TargetMode="External"/><Relationship Id="rId18" Type="http://schemas.openxmlformats.org/officeDocument/2006/relationships/hyperlink" Target="http://www.nevo.co.il/law/70301/340a.b.1" TargetMode="External"/><Relationship Id="rId26" Type="http://schemas.openxmlformats.org/officeDocument/2006/relationships/hyperlink" Target="http://www.nevo.co.il/case/27911638" TargetMode="External"/><Relationship Id="rId39" Type="http://schemas.openxmlformats.org/officeDocument/2006/relationships/hyperlink" Target="http://www.nevo.co.il/case/28883087" TargetMode="External"/><Relationship Id="rId21" Type="http://schemas.openxmlformats.org/officeDocument/2006/relationships/hyperlink" Target="http://www.nevo.co.il/case/27734980" TargetMode="External"/><Relationship Id="rId34" Type="http://schemas.openxmlformats.org/officeDocument/2006/relationships/hyperlink" Target="http://www.nevo.co.il/case/7697292" TargetMode="External"/><Relationship Id="rId42" Type="http://schemas.openxmlformats.org/officeDocument/2006/relationships/hyperlink" Target="http://www.nevo.co.il/case/26492590" TargetMode="External"/><Relationship Id="rId47" Type="http://schemas.openxmlformats.org/officeDocument/2006/relationships/hyperlink" Target="http://www.nevo.co.il/case/28096677" TargetMode="External"/><Relationship Id="rId50" Type="http://schemas.openxmlformats.org/officeDocument/2006/relationships/hyperlink" Target="http://www.nevo.co.il/law/70301/340a.a" TargetMode="External"/><Relationship Id="rId55" Type="http://schemas.openxmlformats.org/officeDocument/2006/relationships/header" Target="head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 TargetMode="External"/><Relationship Id="rId29" Type="http://schemas.openxmlformats.org/officeDocument/2006/relationships/hyperlink" Target="http://www.nevo.co.il/case/27305799" TargetMode="External"/><Relationship Id="rId11" Type="http://schemas.openxmlformats.org/officeDocument/2006/relationships/hyperlink" Target="http://www.nevo.co.il/law/70301/340a" TargetMode="External"/><Relationship Id="rId24" Type="http://schemas.openxmlformats.org/officeDocument/2006/relationships/hyperlink" Target="http://www.nevo.co.il/case/28513828" TargetMode="External"/><Relationship Id="rId32" Type="http://schemas.openxmlformats.org/officeDocument/2006/relationships/hyperlink" Target="http://www.nevo.co.il/law/70301/340a"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7436592" TargetMode="External"/><Relationship Id="rId45" Type="http://schemas.openxmlformats.org/officeDocument/2006/relationships/hyperlink" Target="http://www.nevo.co.il/law/70301/340.a" TargetMode="External"/><Relationship Id="rId53" Type="http://schemas.openxmlformats.org/officeDocument/2006/relationships/hyperlink" Target="http://www.nevo.co.il/case/25637368"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70301/340a.b.2"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case/27305799" TargetMode="External"/><Relationship Id="rId27" Type="http://schemas.openxmlformats.org/officeDocument/2006/relationships/hyperlink" Target="http://www.nevo.co.il/case/28152132" TargetMode="External"/><Relationship Id="rId30" Type="http://schemas.openxmlformats.org/officeDocument/2006/relationships/hyperlink" Target="http://www.nevo.co.il/case/27933514" TargetMode="External"/><Relationship Id="rId35" Type="http://schemas.openxmlformats.org/officeDocument/2006/relationships/hyperlink" Target="http://www.nevo.co.il/case/22242436" TargetMode="External"/><Relationship Id="rId43" Type="http://schemas.openxmlformats.org/officeDocument/2006/relationships/hyperlink" Target="http://www.nevo.co.il/case/28384638" TargetMode="External"/><Relationship Id="rId48" Type="http://schemas.openxmlformats.org/officeDocument/2006/relationships/hyperlink" Target="http://www.nevo.co.il/case/26905927" TargetMode="External"/><Relationship Id="rId56" Type="http://schemas.openxmlformats.org/officeDocument/2006/relationships/header" Target="header2.xml"/><Relationship Id="rId8" Type="http://schemas.openxmlformats.org/officeDocument/2006/relationships/hyperlink" Target="http://www.nevo.co.il/law/70301/32" TargetMode="External"/><Relationship Id="rId51" Type="http://schemas.openxmlformats.org/officeDocument/2006/relationships/hyperlink" Target="http://www.nevo.co.il/case/28963593" TargetMode="Externa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894608"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26905927" TargetMode="External"/><Relationship Id="rId46" Type="http://schemas.openxmlformats.org/officeDocument/2006/relationships/hyperlink" Target="http://www.nevo.co.il/case/28152125" TargetMode="External"/><Relationship Id="rId59" Type="http://schemas.openxmlformats.org/officeDocument/2006/relationships/fontTable" Target="fontTable.xml"/><Relationship Id="rId20" Type="http://schemas.openxmlformats.org/officeDocument/2006/relationships/hyperlink" Target="http://www.nevo.co.il/law/70301/32" TargetMode="External"/><Relationship Id="rId41" Type="http://schemas.openxmlformats.org/officeDocument/2006/relationships/hyperlink" Target="http://www.nevo.co.il/case/27603872"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28268880" TargetMode="External"/><Relationship Id="rId28" Type="http://schemas.openxmlformats.org/officeDocument/2006/relationships/hyperlink" Target="http://www.nevo.co.il/case/28452933" TargetMode="External"/><Relationship Id="rId36" Type="http://schemas.openxmlformats.org/officeDocument/2006/relationships/hyperlink" Target="http://www.nevo.co.il/case/22294064" TargetMode="External"/><Relationship Id="rId49" Type="http://schemas.openxmlformats.org/officeDocument/2006/relationships/hyperlink" Target="http://www.nevo.co.il/case/28660017" TargetMode="External"/><Relationship Id="rId57" Type="http://schemas.openxmlformats.org/officeDocument/2006/relationships/footer" Target="footer1.xml"/><Relationship Id="rId10" Type="http://schemas.openxmlformats.org/officeDocument/2006/relationships/hyperlink" Target="http://www.nevo.co.il/law/70301/340.a" TargetMode="External"/><Relationship Id="rId31" Type="http://schemas.openxmlformats.org/officeDocument/2006/relationships/hyperlink" Target="http://www.nevo.co.il/case/28660017" TargetMode="External"/><Relationship Id="rId44" Type="http://schemas.openxmlformats.org/officeDocument/2006/relationships/hyperlink" Target="http://www.nevo.co.il/case/27404359" TargetMode="External"/><Relationship Id="rId52" Type="http://schemas.openxmlformats.org/officeDocument/2006/relationships/hyperlink" Target="http://www.nevo.co.il/case/2693468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2824</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16913</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3473521</vt:i4>
      </vt:variant>
      <vt:variant>
        <vt:i4>138</vt:i4>
      </vt:variant>
      <vt:variant>
        <vt:i4>0</vt:i4>
      </vt:variant>
      <vt:variant>
        <vt:i4>5</vt:i4>
      </vt:variant>
      <vt:variant>
        <vt:lpwstr>http://www.nevo.co.il/case/25637368</vt:lpwstr>
      </vt:variant>
      <vt:variant>
        <vt:lpwstr/>
      </vt:variant>
      <vt:variant>
        <vt:i4>3604599</vt:i4>
      </vt:variant>
      <vt:variant>
        <vt:i4>135</vt:i4>
      </vt:variant>
      <vt:variant>
        <vt:i4>0</vt:i4>
      </vt:variant>
      <vt:variant>
        <vt:i4>5</vt:i4>
      </vt:variant>
      <vt:variant>
        <vt:lpwstr>http://www.nevo.co.il/case/26934681</vt:lpwstr>
      </vt:variant>
      <vt:variant>
        <vt:lpwstr/>
      </vt:variant>
      <vt:variant>
        <vt:i4>3211391</vt:i4>
      </vt:variant>
      <vt:variant>
        <vt:i4>132</vt:i4>
      </vt:variant>
      <vt:variant>
        <vt:i4>0</vt:i4>
      </vt:variant>
      <vt:variant>
        <vt:i4>5</vt:i4>
      </vt:variant>
      <vt:variant>
        <vt:lpwstr>http://www.nevo.co.il/case/28963593</vt:lpwstr>
      </vt:variant>
      <vt:variant>
        <vt:lpwstr/>
      </vt:variant>
      <vt:variant>
        <vt:i4>6357112</vt:i4>
      </vt:variant>
      <vt:variant>
        <vt:i4>129</vt:i4>
      </vt:variant>
      <vt:variant>
        <vt:i4>0</vt:i4>
      </vt:variant>
      <vt:variant>
        <vt:i4>5</vt:i4>
      </vt:variant>
      <vt:variant>
        <vt:lpwstr>http://www.nevo.co.il/law/70301/340a.a</vt:lpwstr>
      </vt:variant>
      <vt:variant>
        <vt:lpwstr/>
      </vt:variant>
      <vt:variant>
        <vt:i4>3473530</vt:i4>
      </vt:variant>
      <vt:variant>
        <vt:i4>126</vt:i4>
      </vt:variant>
      <vt:variant>
        <vt:i4>0</vt:i4>
      </vt:variant>
      <vt:variant>
        <vt:i4>5</vt:i4>
      </vt:variant>
      <vt:variant>
        <vt:lpwstr>http://www.nevo.co.il/case/28660017</vt:lpwstr>
      </vt:variant>
      <vt:variant>
        <vt:lpwstr/>
      </vt:variant>
      <vt:variant>
        <vt:i4>3932283</vt:i4>
      </vt:variant>
      <vt:variant>
        <vt:i4>123</vt:i4>
      </vt:variant>
      <vt:variant>
        <vt:i4>0</vt:i4>
      </vt:variant>
      <vt:variant>
        <vt:i4>5</vt:i4>
      </vt:variant>
      <vt:variant>
        <vt:lpwstr>http://www.nevo.co.il/case/26905927</vt:lpwstr>
      </vt:variant>
      <vt:variant>
        <vt:lpwstr/>
      </vt:variant>
      <vt:variant>
        <vt:i4>3342451</vt:i4>
      </vt:variant>
      <vt:variant>
        <vt:i4>120</vt:i4>
      </vt:variant>
      <vt:variant>
        <vt:i4>0</vt:i4>
      </vt:variant>
      <vt:variant>
        <vt:i4>5</vt:i4>
      </vt:variant>
      <vt:variant>
        <vt:lpwstr>http://www.nevo.co.il/case/28096677</vt:lpwstr>
      </vt:variant>
      <vt:variant>
        <vt:lpwstr/>
      </vt:variant>
      <vt:variant>
        <vt:i4>3342456</vt:i4>
      </vt:variant>
      <vt:variant>
        <vt:i4>117</vt:i4>
      </vt:variant>
      <vt:variant>
        <vt:i4>0</vt:i4>
      </vt:variant>
      <vt:variant>
        <vt:i4>5</vt:i4>
      </vt:variant>
      <vt:variant>
        <vt:lpwstr>http://www.nevo.co.il/case/28152125</vt:lpwstr>
      </vt:variant>
      <vt:variant>
        <vt:lpwstr/>
      </vt:variant>
      <vt:variant>
        <vt:i4>5177430</vt:i4>
      </vt:variant>
      <vt:variant>
        <vt:i4>114</vt:i4>
      </vt:variant>
      <vt:variant>
        <vt:i4>0</vt:i4>
      </vt:variant>
      <vt:variant>
        <vt:i4>5</vt:i4>
      </vt:variant>
      <vt:variant>
        <vt:lpwstr>http://www.nevo.co.il/law/70301/340.a</vt:lpwstr>
      </vt:variant>
      <vt:variant>
        <vt:lpwstr/>
      </vt:variant>
      <vt:variant>
        <vt:i4>3604592</vt:i4>
      </vt:variant>
      <vt:variant>
        <vt:i4>111</vt:i4>
      </vt:variant>
      <vt:variant>
        <vt:i4>0</vt:i4>
      </vt:variant>
      <vt:variant>
        <vt:i4>5</vt:i4>
      </vt:variant>
      <vt:variant>
        <vt:lpwstr>http://www.nevo.co.il/case/27404359</vt:lpwstr>
      </vt:variant>
      <vt:variant>
        <vt:lpwstr/>
      </vt:variant>
      <vt:variant>
        <vt:i4>3539058</vt:i4>
      </vt:variant>
      <vt:variant>
        <vt:i4>108</vt:i4>
      </vt:variant>
      <vt:variant>
        <vt:i4>0</vt:i4>
      </vt:variant>
      <vt:variant>
        <vt:i4>5</vt:i4>
      </vt:variant>
      <vt:variant>
        <vt:lpwstr>http://www.nevo.co.il/case/28384638</vt:lpwstr>
      </vt:variant>
      <vt:variant>
        <vt:lpwstr/>
      </vt:variant>
      <vt:variant>
        <vt:i4>3997822</vt:i4>
      </vt:variant>
      <vt:variant>
        <vt:i4>105</vt:i4>
      </vt:variant>
      <vt:variant>
        <vt:i4>0</vt:i4>
      </vt:variant>
      <vt:variant>
        <vt:i4>5</vt:i4>
      </vt:variant>
      <vt:variant>
        <vt:lpwstr>http://www.nevo.co.il/case/26492590</vt:lpwstr>
      </vt:variant>
      <vt:variant>
        <vt:lpwstr/>
      </vt:variant>
      <vt:variant>
        <vt:i4>3145851</vt:i4>
      </vt:variant>
      <vt:variant>
        <vt:i4>102</vt:i4>
      </vt:variant>
      <vt:variant>
        <vt:i4>0</vt:i4>
      </vt:variant>
      <vt:variant>
        <vt:i4>5</vt:i4>
      </vt:variant>
      <vt:variant>
        <vt:lpwstr>http://www.nevo.co.il/case/27603872</vt:lpwstr>
      </vt:variant>
      <vt:variant>
        <vt:lpwstr/>
      </vt:variant>
      <vt:variant>
        <vt:i4>3735669</vt:i4>
      </vt:variant>
      <vt:variant>
        <vt:i4>99</vt:i4>
      </vt:variant>
      <vt:variant>
        <vt:i4>0</vt:i4>
      </vt:variant>
      <vt:variant>
        <vt:i4>5</vt:i4>
      </vt:variant>
      <vt:variant>
        <vt:lpwstr>http://www.nevo.co.il/case/27436592</vt:lpwstr>
      </vt:variant>
      <vt:variant>
        <vt:lpwstr/>
      </vt:variant>
      <vt:variant>
        <vt:i4>3211380</vt:i4>
      </vt:variant>
      <vt:variant>
        <vt:i4>96</vt:i4>
      </vt:variant>
      <vt:variant>
        <vt:i4>0</vt:i4>
      </vt:variant>
      <vt:variant>
        <vt:i4>5</vt:i4>
      </vt:variant>
      <vt:variant>
        <vt:lpwstr>http://www.nevo.co.il/case/28883087</vt:lpwstr>
      </vt:variant>
      <vt:variant>
        <vt:lpwstr/>
      </vt:variant>
      <vt:variant>
        <vt:i4>3932283</vt:i4>
      </vt:variant>
      <vt:variant>
        <vt:i4>93</vt:i4>
      </vt:variant>
      <vt:variant>
        <vt:i4>0</vt:i4>
      </vt:variant>
      <vt:variant>
        <vt:i4>5</vt:i4>
      </vt:variant>
      <vt:variant>
        <vt:lpwstr>http://www.nevo.co.il/case/26905927</vt:lpwstr>
      </vt:variant>
      <vt:variant>
        <vt:lpwstr/>
      </vt:variant>
      <vt:variant>
        <vt:i4>7995492</vt:i4>
      </vt:variant>
      <vt:variant>
        <vt:i4>90</vt:i4>
      </vt:variant>
      <vt:variant>
        <vt:i4>0</vt:i4>
      </vt:variant>
      <vt:variant>
        <vt:i4>5</vt:i4>
      </vt:variant>
      <vt:variant>
        <vt:lpwstr>http://www.nevo.co.il/law/70301</vt:lpwstr>
      </vt:variant>
      <vt:variant>
        <vt:lpwstr/>
      </vt:variant>
      <vt:variant>
        <vt:i4>3276927</vt:i4>
      </vt:variant>
      <vt:variant>
        <vt:i4>87</vt:i4>
      </vt:variant>
      <vt:variant>
        <vt:i4>0</vt:i4>
      </vt:variant>
      <vt:variant>
        <vt:i4>5</vt:i4>
      </vt:variant>
      <vt:variant>
        <vt:lpwstr>http://www.nevo.co.il/case/22294064</vt:lpwstr>
      </vt:variant>
      <vt:variant>
        <vt:lpwstr/>
      </vt:variant>
      <vt:variant>
        <vt:i4>3211382</vt:i4>
      </vt:variant>
      <vt:variant>
        <vt:i4>84</vt:i4>
      </vt:variant>
      <vt:variant>
        <vt:i4>0</vt:i4>
      </vt:variant>
      <vt:variant>
        <vt:i4>5</vt:i4>
      </vt:variant>
      <vt:variant>
        <vt:lpwstr>http://www.nevo.co.il/case/22242436</vt:lpwstr>
      </vt:variant>
      <vt:variant>
        <vt:lpwstr/>
      </vt:variant>
      <vt:variant>
        <vt:i4>4063356</vt:i4>
      </vt:variant>
      <vt:variant>
        <vt:i4>81</vt:i4>
      </vt:variant>
      <vt:variant>
        <vt:i4>0</vt:i4>
      </vt:variant>
      <vt:variant>
        <vt:i4>5</vt:i4>
      </vt:variant>
      <vt:variant>
        <vt:lpwstr>http://www.nevo.co.il/case/7697292</vt:lpwstr>
      </vt:variant>
      <vt:variant>
        <vt:lpwstr/>
      </vt:variant>
      <vt:variant>
        <vt:i4>7995492</vt:i4>
      </vt:variant>
      <vt:variant>
        <vt:i4>78</vt:i4>
      </vt:variant>
      <vt:variant>
        <vt:i4>0</vt:i4>
      </vt:variant>
      <vt:variant>
        <vt:i4>5</vt:i4>
      </vt:variant>
      <vt:variant>
        <vt:lpwstr>http://www.nevo.co.il/law/70301</vt:lpwstr>
      </vt:variant>
      <vt:variant>
        <vt:lpwstr/>
      </vt:variant>
      <vt:variant>
        <vt:i4>86</vt:i4>
      </vt:variant>
      <vt:variant>
        <vt:i4>75</vt:i4>
      </vt:variant>
      <vt:variant>
        <vt:i4>0</vt:i4>
      </vt:variant>
      <vt:variant>
        <vt:i4>5</vt:i4>
      </vt:variant>
      <vt:variant>
        <vt:lpwstr>http://www.nevo.co.il/law/70301/340a</vt:lpwstr>
      </vt:variant>
      <vt:variant>
        <vt:lpwstr/>
      </vt:variant>
      <vt:variant>
        <vt:i4>3473530</vt:i4>
      </vt:variant>
      <vt:variant>
        <vt:i4>72</vt:i4>
      </vt:variant>
      <vt:variant>
        <vt:i4>0</vt:i4>
      </vt:variant>
      <vt:variant>
        <vt:i4>5</vt:i4>
      </vt:variant>
      <vt:variant>
        <vt:lpwstr>http://www.nevo.co.il/case/28660017</vt:lpwstr>
      </vt:variant>
      <vt:variant>
        <vt:lpwstr/>
      </vt:variant>
      <vt:variant>
        <vt:i4>3735669</vt:i4>
      </vt:variant>
      <vt:variant>
        <vt:i4>69</vt:i4>
      </vt:variant>
      <vt:variant>
        <vt:i4>0</vt:i4>
      </vt:variant>
      <vt:variant>
        <vt:i4>5</vt:i4>
      </vt:variant>
      <vt:variant>
        <vt:lpwstr>http://www.nevo.co.il/case/27933514</vt:lpwstr>
      </vt:variant>
      <vt:variant>
        <vt:lpwstr/>
      </vt:variant>
      <vt:variant>
        <vt:i4>3997812</vt:i4>
      </vt:variant>
      <vt:variant>
        <vt:i4>66</vt:i4>
      </vt:variant>
      <vt:variant>
        <vt:i4>0</vt:i4>
      </vt:variant>
      <vt:variant>
        <vt:i4>5</vt:i4>
      </vt:variant>
      <vt:variant>
        <vt:lpwstr>http://www.nevo.co.il/case/27305799</vt:lpwstr>
      </vt:variant>
      <vt:variant>
        <vt:lpwstr/>
      </vt:variant>
      <vt:variant>
        <vt:i4>3604592</vt:i4>
      </vt:variant>
      <vt:variant>
        <vt:i4>63</vt:i4>
      </vt:variant>
      <vt:variant>
        <vt:i4>0</vt:i4>
      </vt:variant>
      <vt:variant>
        <vt:i4>5</vt:i4>
      </vt:variant>
      <vt:variant>
        <vt:lpwstr>http://www.nevo.co.il/case/28452933</vt:lpwstr>
      </vt:variant>
      <vt:variant>
        <vt:lpwstr/>
      </vt:variant>
      <vt:variant>
        <vt:i4>3276920</vt:i4>
      </vt:variant>
      <vt:variant>
        <vt:i4>60</vt:i4>
      </vt:variant>
      <vt:variant>
        <vt:i4>0</vt:i4>
      </vt:variant>
      <vt:variant>
        <vt:i4>5</vt:i4>
      </vt:variant>
      <vt:variant>
        <vt:lpwstr>http://www.nevo.co.il/case/28152132</vt:lpwstr>
      </vt:variant>
      <vt:variant>
        <vt:lpwstr/>
      </vt:variant>
      <vt:variant>
        <vt:i4>3735668</vt:i4>
      </vt:variant>
      <vt:variant>
        <vt:i4>57</vt:i4>
      </vt:variant>
      <vt:variant>
        <vt:i4>0</vt:i4>
      </vt:variant>
      <vt:variant>
        <vt:i4>5</vt:i4>
      </vt:variant>
      <vt:variant>
        <vt:lpwstr>http://www.nevo.co.il/case/27911638</vt:lpwstr>
      </vt:variant>
      <vt:variant>
        <vt:lpwstr/>
      </vt:variant>
      <vt:variant>
        <vt:i4>4063356</vt:i4>
      </vt:variant>
      <vt:variant>
        <vt:i4>54</vt:i4>
      </vt:variant>
      <vt:variant>
        <vt:i4>0</vt:i4>
      </vt:variant>
      <vt:variant>
        <vt:i4>5</vt:i4>
      </vt:variant>
      <vt:variant>
        <vt:lpwstr>http://www.nevo.co.il/case/27894608</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3145842</vt:i4>
      </vt:variant>
      <vt:variant>
        <vt:i4>48</vt:i4>
      </vt:variant>
      <vt:variant>
        <vt:i4>0</vt:i4>
      </vt:variant>
      <vt:variant>
        <vt:i4>5</vt:i4>
      </vt:variant>
      <vt:variant>
        <vt:lpwstr>http://www.nevo.co.il/case/28268880</vt:lpwstr>
      </vt:variant>
      <vt:variant>
        <vt:lpwstr/>
      </vt:variant>
      <vt:variant>
        <vt:i4>3997812</vt:i4>
      </vt:variant>
      <vt:variant>
        <vt:i4>45</vt:i4>
      </vt:variant>
      <vt:variant>
        <vt:i4>0</vt:i4>
      </vt:variant>
      <vt:variant>
        <vt:i4>5</vt:i4>
      </vt:variant>
      <vt:variant>
        <vt:lpwstr>http://www.nevo.co.il/case/27305799</vt:lpwstr>
      </vt:variant>
      <vt:variant>
        <vt:lpwstr/>
      </vt:variant>
      <vt:variant>
        <vt:i4>3735673</vt:i4>
      </vt:variant>
      <vt:variant>
        <vt:i4>42</vt:i4>
      </vt:variant>
      <vt:variant>
        <vt:i4>0</vt:i4>
      </vt:variant>
      <vt:variant>
        <vt:i4>5</vt:i4>
      </vt:variant>
      <vt:variant>
        <vt:lpwstr>http://www.nevo.co.il/case/27734980</vt:lpwstr>
      </vt:variant>
      <vt:variant>
        <vt:lpwstr/>
      </vt:variant>
      <vt:variant>
        <vt:i4>6750310</vt:i4>
      </vt:variant>
      <vt:variant>
        <vt:i4>39</vt:i4>
      </vt:variant>
      <vt:variant>
        <vt:i4>0</vt:i4>
      </vt:variant>
      <vt:variant>
        <vt:i4>5</vt:i4>
      </vt:variant>
      <vt:variant>
        <vt:lpwstr>http://www.nevo.co.il/law/70301/32</vt:lpwstr>
      </vt:variant>
      <vt:variant>
        <vt:lpwstr/>
      </vt:variant>
      <vt:variant>
        <vt:i4>5242966</vt:i4>
      </vt:variant>
      <vt:variant>
        <vt:i4>36</vt:i4>
      </vt:variant>
      <vt:variant>
        <vt:i4>0</vt:i4>
      </vt:variant>
      <vt:variant>
        <vt:i4>5</vt:i4>
      </vt:variant>
      <vt:variant>
        <vt:lpwstr>http://www.nevo.co.il/law/70301/340a.b.2</vt:lpwstr>
      </vt:variant>
      <vt:variant>
        <vt:lpwstr/>
      </vt:variant>
      <vt:variant>
        <vt:i4>5439574</vt:i4>
      </vt:variant>
      <vt:variant>
        <vt:i4>33</vt:i4>
      </vt:variant>
      <vt:variant>
        <vt:i4>0</vt:i4>
      </vt:variant>
      <vt:variant>
        <vt:i4>5</vt:i4>
      </vt:variant>
      <vt:variant>
        <vt:lpwstr>http://www.nevo.co.il/law/70301/340a.b.1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6750310</vt:i4>
      </vt:variant>
      <vt:variant>
        <vt:i4>27</vt:i4>
      </vt:variant>
      <vt:variant>
        <vt:i4>0</vt:i4>
      </vt:variant>
      <vt:variant>
        <vt:i4>5</vt:i4>
      </vt:variant>
      <vt:variant>
        <vt:lpwstr>http://www.nevo.co.il/law/70301/32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5242966</vt:i4>
      </vt:variant>
      <vt:variant>
        <vt:i4>21</vt:i4>
      </vt:variant>
      <vt:variant>
        <vt:i4>0</vt:i4>
      </vt:variant>
      <vt:variant>
        <vt:i4>5</vt:i4>
      </vt:variant>
      <vt:variant>
        <vt:lpwstr>http://www.nevo.co.il/law/70301/340a.b.2</vt:lpwstr>
      </vt:variant>
      <vt:variant>
        <vt:lpwstr/>
      </vt:variant>
      <vt:variant>
        <vt:i4>5439574</vt:i4>
      </vt:variant>
      <vt:variant>
        <vt:i4>18</vt:i4>
      </vt:variant>
      <vt:variant>
        <vt:i4>0</vt:i4>
      </vt:variant>
      <vt:variant>
        <vt:i4>5</vt:i4>
      </vt:variant>
      <vt:variant>
        <vt:lpwstr>http://www.nevo.co.il/law/70301/340a.b.1</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86</vt:i4>
      </vt:variant>
      <vt:variant>
        <vt:i4>12</vt:i4>
      </vt:variant>
      <vt:variant>
        <vt:i4>0</vt:i4>
      </vt:variant>
      <vt:variant>
        <vt:i4>5</vt:i4>
      </vt:variant>
      <vt:variant>
        <vt:lpwstr>http://www.nevo.co.il/law/70301/340a</vt:lpwstr>
      </vt:variant>
      <vt:variant>
        <vt:lpwstr/>
      </vt:variant>
      <vt:variant>
        <vt:i4>5177430</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6750310</vt:i4>
      </vt:variant>
      <vt:variant>
        <vt:i4>3</vt:i4>
      </vt:variant>
      <vt:variant>
        <vt:i4>0</vt:i4>
      </vt:variant>
      <vt:variant>
        <vt:i4>5</vt:i4>
      </vt:variant>
      <vt:variant>
        <vt:lpwstr>http://www.nevo.co.il/law/70301/32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2025-01-19T16:48:00Z</dcterms:created>
  <dcterms:modified xsi:type="dcterms:W3CDTF">2025-01-19T16:48:00Z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35473</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עתא סרסור</vt:lpwstr>
  </property>
  <property fmtid="{D5CDD505-2E9C-101B-9397-08002B2CF9AE}" pid="10" name="LAWYER">
    <vt:lpwstr>יעל תרם;וואליד כבוב</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20230911</vt:lpwstr>
  </property>
  <property fmtid="{D5CDD505-2E9C-101B-9397-08002B2CF9AE}" pid="14" name="TYPE_N_DATE">
    <vt:lpwstr>39020230911</vt:lpwstr>
  </property>
  <property fmtid="{D5CDD505-2E9C-101B-9397-08002B2CF9AE}" pid="15" name="WORDNUMPAGES">
    <vt:lpwstr>8</vt:lpwstr>
  </property>
  <property fmtid="{D5CDD505-2E9C-101B-9397-08002B2CF9AE}" pid="16" name="TYPE_ABS_DATE">
    <vt:lpwstr>390020230911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27734980;27305799:2;28268880;28513828;27894608;27911638;28152132;28452933;27933514;28660017:2;7697292;22242436;22294064;26905927:2;28883087;27436592;27603872;26492590;28384638;27404359;28152125;28096677;28963593;26934681;25637368</vt:lpwstr>
  </property>
  <property fmtid="{D5CDD505-2E9C-101B-9397-08002B2CF9AE}" pid="36" name="LAWLISTTMP1">
    <vt:lpwstr>70301/144.b;032:2;340a.b.1;340a.b.2;340a;340.a;340a.a</vt:lpwstr>
  </property>
</Properties>
</file>