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826B53" w:rsidRPr="008B0C84" w14:paraId="01859823" w14:textId="77777777" w:rsidTr="00557C97">
        <w:trPr>
          <w:trHeight w:hRule="exact" w:val="418"/>
          <w:jc w:val="center"/>
        </w:trPr>
        <w:tc>
          <w:tcPr>
            <w:tcW w:w="8721" w:type="dxa"/>
            <w:gridSpan w:val="2"/>
          </w:tcPr>
          <w:p w14:paraId="01A3BC90" w14:textId="77777777" w:rsidR="00826B53" w:rsidRPr="008B0C84" w:rsidRDefault="00826B53" w:rsidP="00844037">
            <w:pPr>
              <w:pStyle w:val="a3"/>
              <w:jc w:val="center"/>
              <w:rPr>
                <w:rFonts w:ascii="Tahoma" w:hAnsi="Tahoma"/>
                <w:color w:val="000080"/>
                <w:sz w:val="32"/>
                <w:szCs w:val="32"/>
                <w:rtl/>
              </w:rPr>
            </w:pPr>
            <w:bookmarkStart w:id="0" w:name="LastJudge"/>
            <w:r w:rsidRPr="008B0C84">
              <w:rPr>
                <w:rFonts w:ascii="Tahoma" w:hAnsi="Tahoma"/>
                <w:b/>
                <w:bCs/>
                <w:color w:val="000080"/>
                <w:sz w:val="32"/>
                <w:szCs w:val="32"/>
                <w:rtl/>
              </w:rPr>
              <w:t>בית המשפט המחוזי בתל אביב -יפו</w:t>
            </w:r>
          </w:p>
        </w:tc>
      </w:tr>
      <w:tr w:rsidR="00826B53" w:rsidRPr="008B0C84" w14:paraId="07507DDF" w14:textId="77777777" w:rsidTr="00557C97">
        <w:trPr>
          <w:trHeight w:val="337"/>
          <w:jc w:val="center"/>
        </w:trPr>
        <w:tc>
          <w:tcPr>
            <w:tcW w:w="5056" w:type="dxa"/>
          </w:tcPr>
          <w:p w14:paraId="7D2A368D" w14:textId="77777777" w:rsidR="00826B53" w:rsidRPr="008B0C84" w:rsidRDefault="00826B53" w:rsidP="00844037">
            <w:pPr>
              <w:rPr>
                <w:rtl/>
              </w:rPr>
            </w:pPr>
            <w:r w:rsidRPr="008B0C84">
              <w:rPr>
                <w:rtl/>
              </w:rPr>
              <w:t>ת"פ</w:t>
            </w:r>
            <w:r w:rsidRPr="008B0C84">
              <w:rPr>
                <w:rFonts w:hint="cs"/>
                <w:rtl/>
              </w:rPr>
              <w:t xml:space="preserve"> </w:t>
            </w:r>
            <w:r w:rsidRPr="008B0C84">
              <w:rPr>
                <w:rtl/>
              </w:rPr>
              <w:t>46929-01-22</w:t>
            </w:r>
            <w:r w:rsidRPr="008B0C84">
              <w:rPr>
                <w:rFonts w:hint="cs"/>
                <w:rtl/>
              </w:rPr>
              <w:t xml:space="preserve"> </w:t>
            </w:r>
            <w:r w:rsidRPr="008B0C84">
              <w:rPr>
                <w:rtl/>
              </w:rPr>
              <w:t>מדינת ישראל נ' מזר הרשקוביץ ואח'</w:t>
            </w:r>
          </w:p>
          <w:p w14:paraId="577BC1A2" w14:textId="77777777" w:rsidR="00826B53" w:rsidRPr="008B0C84" w:rsidRDefault="00826B53" w:rsidP="00844037">
            <w:pPr>
              <w:pStyle w:val="a3"/>
              <w:rPr>
                <w:rFonts w:cs="FrankRuehl"/>
                <w:sz w:val="28"/>
                <w:szCs w:val="28"/>
                <w:rtl/>
              </w:rPr>
            </w:pPr>
          </w:p>
        </w:tc>
        <w:tc>
          <w:tcPr>
            <w:tcW w:w="3665" w:type="dxa"/>
          </w:tcPr>
          <w:p w14:paraId="41C03F7D" w14:textId="77777777" w:rsidR="00826B53" w:rsidRPr="008B0C84" w:rsidRDefault="00826B53" w:rsidP="00844037">
            <w:pPr>
              <w:pStyle w:val="a3"/>
              <w:jc w:val="right"/>
              <w:rPr>
                <w:rFonts w:cs="FrankRuehl"/>
                <w:sz w:val="28"/>
                <w:szCs w:val="28"/>
                <w:rtl/>
              </w:rPr>
            </w:pPr>
          </w:p>
        </w:tc>
      </w:tr>
    </w:tbl>
    <w:p w14:paraId="35F99739" w14:textId="77777777" w:rsidR="00826B53" w:rsidRPr="008B0C84" w:rsidRDefault="00826B53" w:rsidP="00826B53">
      <w:pPr>
        <w:pStyle w:val="a3"/>
        <w:rPr>
          <w:rtl/>
        </w:rPr>
      </w:pPr>
      <w:r w:rsidRPr="008B0C84">
        <w:rPr>
          <w:rFonts w:hint="cs"/>
          <w:rtl/>
        </w:rPr>
        <w:t xml:space="preserve"> </w:t>
      </w:r>
    </w:p>
    <w:p w14:paraId="432B3CEC" w14:textId="77777777" w:rsidR="00826B53" w:rsidRPr="008B0C84" w:rsidRDefault="00826B53" w:rsidP="00826B53">
      <w:pPr>
        <w:rPr>
          <w:rtl/>
        </w:rPr>
      </w:pPr>
    </w:p>
    <w:p w14:paraId="6CCD140E" w14:textId="77777777" w:rsidR="00826B53" w:rsidRPr="008B0C84" w:rsidRDefault="00826B53" w:rsidP="00826B53">
      <w:pPr>
        <w:rPr>
          <w:rtl/>
        </w:rPr>
      </w:pPr>
      <w:r w:rsidRPr="008B0C84">
        <w:rPr>
          <w:rtl/>
        </w:rPr>
        <w:tab/>
      </w:r>
      <w:r w:rsidRPr="008B0C84">
        <w:rPr>
          <w:rtl/>
        </w:rPr>
        <w:tab/>
      </w:r>
      <w:r w:rsidRPr="008B0C84">
        <w:rPr>
          <w:rtl/>
        </w:rPr>
        <w:tab/>
      </w:r>
      <w:r w:rsidRPr="008B0C84">
        <w:rPr>
          <w:rtl/>
        </w:rPr>
        <w:tab/>
      </w:r>
      <w:r w:rsidRPr="008B0C84">
        <w:rPr>
          <w:rtl/>
        </w:rPr>
        <w:tab/>
      </w:r>
      <w:r w:rsidRPr="008B0C84">
        <w:rPr>
          <w:rtl/>
        </w:rPr>
        <w:tab/>
      </w:r>
      <w:r w:rsidRPr="008B0C84">
        <w:rPr>
          <w:rtl/>
        </w:rPr>
        <w:tab/>
      </w:r>
      <w:r w:rsidRPr="008B0C84">
        <w:rPr>
          <w:rFonts w:hint="cs"/>
          <w:rtl/>
        </w:rPr>
        <w:t>26 בנובמבר 2024</w:t>
      </w:r>
    </w:p>
    <w:p w14:paraId="128753A0" w14:textId="77777777" w:rsidR="00826B53" w:rsidRPr="008B0C84" w:rsidRDefault="00826B53" w:rsidP="00826B5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4242"/>
        <w:gridCol w:w="3332"/>
      </w:tblGrid>
      <w:tr w:rsidR="00826B53" w:rsidRPr="008B0C84" w14:paraId="0DC2761B" w14:textId="77777777" w:rsidTr="00826B53">
        <w:trPr>
          <w:trHeight w:val="295"/>
          <w:jc w:val="center"/>
        </w:trPr>
        <w:tc>
          <w:tcPr>
            <w:tcW w:w="1246" w:type="dxa"/>
            <w:tcBorders>
              <w:top w:val="nil"/>
              <w:left w:val="nil"/>
              <w:bottom w:val="nil"/>
              <w:right w:val="nil"/>
            </w:tcBorders>
            <w:shd w:val="clear" w:color="auto" w:fill="auto"/>
          </w:tcPr>
          <w:p w14:paraId="6C9FE263" w14:textId="77777777" w:rsidR="00826B53" w:rsidRPr="008B0C84" w:rsidRDefault="00826B53" w:rsidP="00826B53">
            <w:pPr>
              <w:jc w:val="both"/>
              <w:rPr>
                <w:rFonts w:ascii="Arial" w:hAnsi="Arial"/>
                <w:b/>
                <w:bCs/>
                <w:sz w:val="26"/>
                <w:szCs w:val="26"/>
                <w:rtl/>
              </w:rPr>
            </w:pPr>
            <w:r w:rsidRPr="008B0C84">
              <w:rPr>
                <w:rFonts w:ascii="Arial" w:hAnsi="Arial"/>
                <w:b/>
                <w:bCs/>
                <w:sz w:val="26"/>
                <w:szCs w:val="26"/>
                <w:rtl/>
              </w:rPr>
              <w:t xml:space="preserve">לפני </w:t>
            </w:r>
          </w:p>
        </w:tc>
        <w:tc>
          <w:tcPr>
            <w:tcW w:w="7574" w:type="dxa"/>
            <w:gridSpan w:val="2"/>
            <w:tcBorders>
              <w:top w:val="nil"/>
              <w:left w:val="nil"/>
              <w:bottom w:val="nil"/>
              <w:right w:val="nil"/>
            </w:tcBorders>
            <w:shd w:val="clear" w:color="auto" w:fill="auto"/>
          </w:tcPr>
          <w:p w14:paraId="4CBCD1D2" w14:textId="77777777" w:rsidR="00826B53" w:rsidRPr="008B0C84" w:rsidRDefault="00826B53" w:rsidP="00844037">
            <w:pPr>
              <w:rPr>
                <w:rFonts w:ascii="Arial" w:hAnsi="Arial"/>
                <w:b/>
                <w:bCs/>
                <w:sz w:val="26"/>
                <w:szCs w:val="26"/>
              </w:rPr>
            </w:pPr>
            <w:r w:rsidRPr="008B0C84">
              <w:rPr>
                <w:rFonts w:ascii="Arial" w:hAnsi="Arial"/>
                <w:b/>
                <w:bCs/>
                <w:sz w:val="26"/>
                <w:szCs w:val="26"/>
                <w:rtl/>
              </w:rPr>
              <w:t>כבוד השופט עמית אברהם הימן</w:t>
            </w:r>
          </w:p>
          <w:p w14:paraId="02CA47D3" w14:textId="77777777" w:rsidR="00826B53" w:rsidRPr="008B0C84" w:rsidRDefault="00826B53" w:rsidP="00844037">
            <w:pPr>
              <w:rPr>
                <w:sz w:val="26"/>
                <w:szCs w:val="26"/>
                <w:rtl/>
              </w:rPr>
            </w:pPr>
          </w:p>
          <w:p w14:paraId="253217A9" w14:textId="77777777" w:rsidR="00826B53" w:rsidRPr="008B0C84" w:rsidRDefault="00826B53" w:rsidP="00826B53">
            <w:pPr>
              <w:jc w:val="both"/>
              <w:rPr>
                <w:rFonts w:ascii="Arial" w:hAnsi="Arial"/>
                <w:sz w:val="26"/>
                <w:szCs w:val="26"/>
                <w:rtl/>
              </w:rPr>
            </w:pPr>
          </w:p>
        </w:tc>
      </w:tr>
      <w:tr w:rsidR="00826B53" w:rsidRPr="008B0C84" w14:paraId="2A0BFF42" w14:textId="77777777" w:rsidTr="00826B53">
        <w:trPr>
          <w:trHeight w:val="355"/>
          <w:jc w:val="center"/>
        </w:trPr>
        <w:tc>
          <w:tcPr>
            <w:tcW w:w="1246" w:type="dxa"/>
            <w:tcBorders>
              <w:top w:val="nil"/>
              <w:left w:val="nil"/>
              <w:bottom w:val="nil"/>
              <w:right w:val="nil"/>
            </w:tcBorders>
            <w:shd w:val="clear" w:color="auto" w:fill="auto"/>
          </w:tcPr>
          <w:p w14:paraId="7839ADC4" w14:textId="77777777" w:rsidR="00826B53" w:rsidRPr="008B0C84" w:rsidRDefault="00826B53" w:rsidP="00826B53">
            <w:pPr>
              <w:jc w:val="both"/>
              <w:rPr>
                <w:rFonts w:ascii="Arial" w:hAnsi="Arial"/>
                <w:b/>
                <w:bCs/>
              </w:rPr>
            </w:pPr>
            <w:bookmarkStart w:id="1" w:name="FirstAppellant"/>
            <w:r w:rsidRPr="008B0C84">
              <w:rPr>
                <w:rFonts w:ascii="Arial" w:hAnsi="Arial"/>
                <w:b/>
                <w:bCs/>
                <w:rtl/>
              </w:rPr>
              <w:t>המאשימה</w:t>
            </w:r>
            <w:r w:rsidRPr="008B0C84">
              <w:rPr>
                <w:b/>
                <w:bCs/>
                <w:rtl/>
              </w:rPr>
              <w:t>:</w:t>
            </w:r>
          </w:p>
        </w:tc>
        <w:tc>
          <w:tcPr>
            <w:tcW w:w="4242" w:type="dxa"/>
            <w:tcBorders>
              <w:top w:val="nil"/>
              <w:left w:val="nil"/>
              <w:bottom w:val="nil"/>
              <w:right w:val="nil"/>
            </w:tcBorders>
            <w:shd w:val="clear" w:color="auto" w:fill="auto"/>
          </w:tcPr>
          <w:p w14:paraId="57CC2EBD" w14:textId="77777777" w:rsidR="00826B53" w:rsidRPr="008B0C84" w:rsidRDefault="00826B53" w:rsidP="00844037">
            <w:pPr>
              <w:rPr>
                <w:b/>
                <w:bCs/>
              </w:rPr>
            </w:pPr>
            <w:r w:rsidRPr="008B0C84">
              <w:rPr>
                <w:rFonts w:ascii="Arial" w:hAnsi="Arial"/>
                <w:b/>
                <w:bCs/>
                <w:rtl/>
              </w:rPr>
              <w:t>מדינת ישראל</w:t>
            </w:r>
          </w:p>
          <w:p w14:paraId="4F29F049" w14:textId="77777777" w:rsidR="00826B53" w:rsidRPr="008B0C84" w:rsidRDefault="00826B53" w:rsidP="00844037">
            <w:pPr>
              <w:rPr>
                <w:b/>
                <w:bCs/>
                <w:rtl/>
              </w:rPr>
            </w:pPr>
          </w:p>
        </w:tc>
        <w:tc>
          <w:tcPr>
            <w:tcW w:w="3332" w:type="dxa"/>
            <w:tcBorders>
              <w:top w:val="nil"/>
              <w:left w:val="nil"/>
              <w:bottom w:val="nil"/>
              <w:right w:val="nil"/>
            </w:tcBorders>
            <w:shd w:val="clear" w:color="auto" w:fill="auto"/>
          </w:tcPr>
          <w:p w14:paraId="16F40261" w14:textId="77777777" w:rsidR="00826B53" w:rsidRPr="008B0C84" w:rsidRDefault="00826B53" w:rsidP="00826B53">
            <w:pPr>
              <w:jc w:val="both"/>
              <w:rPr>
                <w:rFonts w:ascii="Arial" w:hAnsi="Arial"/>
                <w:sz w:val="26"/>
                <w:szCs w:val="26"/>
              </w:rPr>
            </w:pPr>
          </w:p>
        </w:tc>
      </w:tr>
      <w:bookmarkEnd w:id="1"/>
      <w:tr w:rsidR="00826B53" w:rsidRPr="008B0C84" w14:paraId="125C4352" w14:textId="77777777" w:rsidTr="00826B53">
        <w:trPr>
          <w:trHeight w:val="355"/>
          <w:jc w:val="center"/>
        </w:trPr>
        <w:tc>
          <w:tcPr>
            <w:tcW w:w="1246" w:type="dxa"/>
            <w:tcBorders>
              <w:top w:val="nil"/>
              <w:left w:val="nil"/>
              <w:bottom w:val="nil"/>
              <w:right w:val="nil"/>
            </w:tcBorders>
            <w:shd w:val="clear" w:color="auto" w:fill="auto"/>
          </w:tcPr>
          <w:p w14:paraId="294C4D69" w14:textId="77777777" w:rsidR="00826B53" w:rsidRPr="008B0C84" w:rsidRDefault="00826B53" w:rsidP="00826B53">
            <w:pPr>
              <w:jc w:val="both"/>
              <w:rPr>
                <w:rFonts w:ascii="Arial" w:hAnsi="Arial"/>
                <w:b/>
                <w:bCs/>
              </w:rPr>
            </w:pPr>
          </w:p>
        </w:tc>
        <w:tc>
          <w:tcPr>
            <w:tcW w:w="4242" w:type="dxa"/>
            <w:tcBorders>
              <w:top w:val="nil"/>
              <w:left w:val="nil"/>
              <w:bottom w:val="nil"/>
              <w:right w:val="nil"/>
            </w:tcBorders>
            <w:shd w:val="clear" w:color="auto" w:fill="auto"/>
          </w:tcPr>
          <w:p w14:paraId="6F428517" w14:textId="77777777" w:rsidR="00826B53" w:rsidRPr="008B0C84" w:rsidRDefault="00826B53" w:rsidP="00844037">
            <w:pPr>
              <w:rPr>
                <w:rFonts w:ascii="Arial" w:hAnsi="Arial"/>
                <w:b/>
                <w:bCs/>
                <w:rtl/>
              </w:rPr>
            </w:pPr>
          </w:p>
        </w:tc>
        <w:tc>
          <w:tcPr>
            <w:tcW w:w="3332" w:type="dxa"/>
            <w:tcBorders>
              <w:top w:val="nil"/>
              <w:left w:val="nil"/>
              <w:bottom w:val="nil"/>
              <w:right w:val="nil"/>
            </w:tcBorders>
            <w:shd w:val="clear" w:color="auto" w:fill="auto"/>
          </w:tcPr>
          <w:p w14:paraId="65F8BC4A" w14:textId="77777777" w:rsidR="00826B53" w:rsidRPr="008B0C84" w:rsidRDefault="00826B53" w:rsidP="00826B53">
            <w:pPr>
              <w:jc w:val="right"/>
              <w:rPr>
                <w:rFonts w:ascii="Arial" w:hAnsi="Arial"/>
                <w:sz w:val="26"/>
                <w:szCs w:val="26"/>
                <w:rtl/>
              </w:rPr>
            </w:pPr>
          </w:p>
        </w:tc>
      </w:tr>
      <w:tr w:rsidR="00826B53" w:rsidRPr="008B0C84" w14:paraId="32B6A41C" w14:textId="77777777" w:rsidTr="00826B53">
        <w:trPr>
          <w:trHeight w:val="355"/>
          <w:jc w:val="center"/>
        </w:trPr>
        <w:tc>
          <w:tcPr>
            <w:tcW w:w="1246" w:type="dxa"/>
            <w:tcBorders>
              <w:top w:val="nil"/>
              <w:left w:val="nil"/>
              <w:bottom w:val="nil"/>
              <w:right w:val="nil"/>
            </w:tcBorders>
            <w:shd w:val="clear" w:color="auto" w:fill="auto"/>
          </w:tcPr>
          <w:p w14:paraId="788F4B7F" w14:textId="77777777" w:rsidR="00826B53" w:rsidRPr="008B0C84" w:rsidRDefault="00826B53" w:rsidP="00826B53">
            <w:pPr>
              <w:jc w:val="both"/>
              <w:rPr>
                <w:rFonts w:ascii="Arial" w:hAnsi="Arial"/>
                <w:b/>
                <w:bCs/>
                <w:rtl/>
              </w:rPr>
            </w:pPr>
          </w:p>
        </w:tc>
        <w:tc>
          <w:tcPr>
            <w:tcW w:w="7574" w:type="dxa"/>
            <w:gridSpan w:val="2"/>
            <w:tcBorders>
              <w:top w:val="nil"/>
              <w:left w:val="nil"/>
              <w:bottom w:val="nil"/>
              <w:right w:val="nil"/>
            </w:tcBorders>
            <w:shd w:val="clear" w:color="auto" w:fill="auto"/>
          </w:tcPr>
          <w:p w14:paraId="2C503582" w14:textId="77777777" w:rsidR="00826B53" w:rsidRPr="008B0C84" w:rsidRDefault="00826B53" w:rsidP="00826B53">
            <w:pPr>
              <w:jc w:val="center"/>
              <w:rPr>
                <w:rFonts w:ascii="Arial" w:hAnsi="Arial"/>
                <w:b/>
                <w:bCs/>
                <w:rtl/>
              </w:rPr>
            </w:pPr>
          </w:p>
          <w:p w14:paraId="1C218522" w14:textId="77777777" w:rsidR="00826B53" w:rsidRPr="008B0C84" w:rsidRDefault="00826B53" w:rsidP="00844037">
            <w:pPr>
              <w:rPr>
                <w:rFonts w:ascii="Arial" w:hAnsi="Arial"/>
                <w:b/>
                <w:bCs/>
                <w:rtl/>
              </w:rPr>
            </w:pPr>
            <w:r w:rsidRPr="008B0C84">
              <w:rPr>
                <w:rFonts w:ascii="Arial" w:hAnsi="Arial"/>
                <w:b/>
                <w:bCs/>
                <w:rtl/>
              </w:rPr>
              <w:t>נגד</w:t>
            </w:r>
          </w:p>
          <w:p w14:paraId="4CFD3913" w14:textId="77777777" w:rsidR="00826B53" w:rsidRPr="008B0C84" w:rsidRDefault="00826B53" w:rsidP="00844037">
            <w:pPr>
              <w:rPr>
                <w:rFonts w:ascii="Arial" w:hAnsi="Arial"/>
                <w:b/>
                <w:bCs/>
                <w:rtl/>
              </w:rPr>
            </w:pPr>
          </w:p>
          <w:p w14:paraId="298371EF" w14:textId="77777777" w:rsidR="00826B53" w:rsidRPr="008B0C84" w:rsidRDefault="00826B53" w:rsidP="00826B53">
            <w:pPr>
              <w:jc w:val="both"/>
              <w:rPr>
                <w:rFonts w:ascii="Arial" w:hAnsi="Arial"/>
                <w:b/>
                <w:bCs/>
                <w:rtl/>
              </w:rPr>
            </w:pPr>
          </w:p>
        </w:tc>
      </w:tr>
      <w:tr w:rsidR="00826B53" w:rsidRPr="008B0C84" w14:paraId="70EBB79F" w14:textId="77777777" w:rsidTr="00826B53">
        <w:trPr>
          <w:trHeight w:val="355"/>
          <w:jc w:val="center"/>
        </w:trPr>
        <w:tc>
          <w:tcPr>
            <w:tcW w:w="1246" w:type="dxa"/>
            <w:tcBorders>
              <w:top w:val="nil"/>
              <w:left w:val="nil"/>
              <w:bottom w:val="nil"/>
              <w:right w:val="nil"/>
            </w:tcBorders>
            <w:shd w:val="clear" w:color="auto" w:fill="auto"/>
          </w:tcPr>
          <w:p w14:paraId="23C28830" w14:textId="77777777" w:rsidR="00826B53" w:rsidRPr="008B0C84" w:rsidRDefault="00826B53" w:rsidP="00844037">
            <w:pPr>
              <w:rPr>
                <w:rFonts w:ascii="Arial" w:hAnsi="Arial"/>
                <w:b/>
                <w:bCs/>
              </w:rPr>
            </w:pPr>
            <w:r w:rsidRPr="008B0C84">
              <w:rPr>
                <w:rFonts w:ascii="Arial" w:hAnsi="Arial"/>
                <w:b/>
                <w:bCs/>
                <w:rtl/>
              </w:rPr>
              <w:t>הנאשמים:</w:t>
            </w:r>
          </w:p>
        </w:tc>
        <w:tc>
          <w:tcPr>
            <w:tcW w:w="4242" w:type="dxa"/>
            <w:tcBorders>
              <w:top w:val="nil"/>
              <w:left w:val="nil"/>
              <w:bottom w:val="nil"/>
              <w:right w:val="nil"/>
            </w:tcBorders>
            <w:shd w:val="clear" w:color="auto" w:fill="auto"/>
          </w:tcPr>
          <w:p w14:paraId="78EF4DE2" w14:textId="77777777" w:rsidR="00826B53" w:rsidRPr="008B0C84" w:rsidRDefault="00826B53" w:rsidP="00844037">
            <w:pPr>
              <w:rPr>
                <w:b/>
                <w:bCs/>
                <w:rtl/>
              </w:rPr>
            </w:pPr>
            <w:r w:rsidRPr="008B0C84">
              <w:rPr>
                <w:rFonts w:ascii="Arial" w:hAnsi="Arial"/>
                <w:b/>
                <w:bCs/>
                <w:rtl/>
              </w:rPr>
              <w:t>1.יהונתן מזר הרשקוביץ</w:t>
            </w:r>
          </w:p>
          <w:p w14:paraId="0F8BDD00" w14:textId="77777777" w:rsidR="00826B53" w:rsidRPr="008B0C84" w:rsidRDefault="00826B53" w:rsidP="00844037">
            <w:pPr>
              <w:rPr>
                <w:b/>
                <w:bCs/>
                <w:rtl/>
              </w:rPr>
            </w:pPr>
            <w:r w:rsidRPr="008B0C84">
              <w:rPr>
                <w:rFonts w:ascii="Arial" w:hAnsi="Arial"/>
                <w:b/>
                <w:bCs/>
                <w:rtl/>
              </w:rPr>
              <w:t>2.יניב יעקב שבתאי</w:t>
            </w:r>
          </w:p>
          <w:p w14:paraId="03AA1342" w14:textId="77777777" w:rsidR="00826B53" w:rsidRPr="008B0C84" w:rsidRDefault="00826B53" w:rsidP="00844037">
            <w:pPr>
              <w:rPr>
                <w:b/>
                <w:bCs/>
                <w:rtl/>
              </w:rPr>
            </w:pPr>
            <w:r w:rsidRPr="008B0C84">
              <w:rPr>
                <w:rFonts w:ascii="Arial" w:hAnsi="Arial"/>
                <w:b/>
                <w:bCs/>
                <w:rtl/>
              </w:rPr>
              <w:t xml:space="preserve">3.ירין דוד סוכר אסרף </w:t>
            </w:r>
          </w:p>
          <w:p w14:paraId="2EB17EAE" w14:textId="77777777" w:rsidR="00826B53" w:rsidRPr="008B0C84" w:rsidRDefault="00826B53" w:rsidP="00844037">
            <w:pPr>
              <w:rPr>
                <w:b/>
                <w:bCs/>
                <w:rtl/>
              </w:rPr>
            </w:pPr>
          </w:p>
        </w:tc>
        <w:tc>
          <w:tcPr>
            <w:tcW w:w="3332" w:type="dxa"/>
            <w:tcBorders>
              <w:top w:val="nil"/>
              <w:left w:val="nil"/>
              <w:bottom w:val="nil"/>
              <w:right w:val="nil"/>
            </w:tcBorders>
            <w:shd w:val="clear" w:color="auto" w:fill="auto"/>
          </w:tcPr>
          <w:p w14:paraId="6A55996C" w14:textId="77777777" w:rsidR="00826B53" w:rsidRPr="008B0C84" w:rsidRDefault="00826B53" w:rsidP="00826B53">
            <w:pPr>
              <w:jc w:val="right"/>
              <w:rPr>
                <w:rFonts w:ascii="Arial" w:hAnsi="Arial"/>
                <w:sz w:val="26"/>
                <w:szCs w:val="26"/>
                <w:rtl/>
              </w:rPr>
            </w:pPr>
          </w:p>
        </w:tc>
      </w:tr>
    </w:tbl>
    <w:p w14:paraId="1DF0447A" w14:textId="77777777" w:rsidR="00557C97" w:rsidRPr="008B0C84" w:rsidRDefault="00557C97" w:rsidP="008B0C84">
      <w:pPr>
        <w:spacing w:before="120" w:after="120" w:line="240" w:lineRule="exact"/>
        <w:ind w:left="283" w:hanging="283"/>
        <w:jc w:val="both"/>
        <w:rPr>
          <w:rFonts w:ascii="FrankRuehl" w:hAnsi="FrankRuehl" w:cs="FrankRuehl"/>
          <w:rtl/>
        </w:rPr>
      </w:pPr>
    </w:p>
    <w:p w14:paraId="257FBD96" w14:textId="77777777" w:rsidR="009E7AC2" w:rsidRPr="009E7AC2" w:rsidRDefault="009E7AC2" w:rsidP="009E7AC2">
      <w:pPr>
        <w:spacing w:before="120" w:after="120" w:line="240" w:lineRule="exact"/>
        <w:ind w:left="283" w:hanging="283"/>
        <w:jc w:val="both"/>
        <w:rPr>
          <w:rFonts w:ascii="FrankRuehl" w:hAnsi="FrankRuehl" w:cs="FrankRuehl"/>
          <w:rtl/>
        </w:rPr>
      </w:pPr>
      <w:bookmarkStart w:id="2" w:name="LawTable"/>
      <w:bookmarkEnd w:id="2"/>
    </w:p>
    <w:p w14:paraId="3098DEFD" w14:textId="77777777" w:rsidR="009E7AC2" w:rsidRPr="009E7AC2" w:rsidRDefault="009E7AC2" w:rsidP="009E7AC2">
      <w:pPr>
        <w:spacing w:before="120" w:after="120" w:line="240" w:lineRule="exact"/>
        <w:ind w:left="283" w:hanging="283"/>
        <w:jc w:val="both"/>
        <w:rPr>
          <w:rFonts w:ascii="FrankRuehl" w:hAnsi="FrankRuehl" w:cs="FrankRuehl"/>
          <w:rtl/>
        </w:rPr>
      </w:pPr>
      <w:r w:rsidRPr="009E7AC2">
        <w:rPr>
          <w:rFonts w:ascii="FrankRuehl" w:hAnsi="FrankRuehl" w:cs="FrankRuehl"/>
          <w:rtl/>
        </w:rPr>
        <w:t xml:space="preserve">חקיקה שאוזכרה: </w:t>
      </w:r>
    </w:p>
    <w:p w14:paraId="73AF4BED" w14:textId="77777777" w:rsidR="009E7AC2" w:rsidRPr="009E7AC2" w:rsidRDefault="009E7AC2" w:rsidP="009E7AC2">
      <w:pPr>
        <w:spacing w:before="120" w:after="120" w:line="240" w:lineRule="exact"/>
        <w:ind w:left="283" w:hanging="283"/>
        <w:jc w:val="both"/>
        <w:rPr>
          <w:rFonts w:ascii="FrankRuehl" w:hAnsi="FrankRuehl" w:cs="FrankRuehl"/>
          <w:color w:val="0000FF"/>
          <w:rtl/>
        </w:rPr>
      </w:pPr>
      <w:hyperlink r:id="rId7" w:history="1">
        <w:r w:rsidRPr="009E7AC2">
          <w:rPr>
            <w:rStyle w:val="Hyperlink"/>
            <w:rFonts w:ascii="FrankRuehl" w:hAnsi="FrankRuehl" w:cs="FrankRuehl"/>
            <w:u w:val="none"/>
            <w:rtl/>
          </w:rPr>
          <w:t>חוק העונשין, תשל"ז-1977</w:t>
        </w:r>
      </w:hyperlink>
      <w:r w:rsidRPr="009E7AC2">
        <w:rPr>
          <w:rFonts w:ascii="FrankRuehl" w:hAnsi="FrankRuehl" w:cs="FrankRuehl"/>
          <w:color w:val="0000FF"/>
          <w:rtl/>
        </w:rPr>
        <w:t xml:space="preserve">: </w:t>
      </w:r>
      <w:bookmarkStart w:id="3" w:name="Seif13"/>
      <w:r w:rsidRPr="009E7AC2">
        <w:rPr>
          <w:rFonts w:ascii="FrankRuehl" w:hAnsi="FrankRuehl" w:cs="FrankRuehl"/>
          <w:color w:val="0000FF"/>
          <w:rtl/>
        </w:rPr>
        <w:t xml:space="preserve">סע'  </w:t>
      </w:r>
      <w:bookmarkEnd w:id="3"/>
      <w:r w:rsidRPr="009E7AC2">
        <w:rPr>
          <w:rFonts w:ascii="FrankRuehl" w:hAnsi="FrankRuehl" w:cs="FrankRuehl"/>
          <w:color w:val="0000FF"/>
          <w:rtl/>
        </w:rPr>
        <w:fldChar w:fldCharType="begin"/>
      </w:r>
      <w:r w:rsidRPr="009E7AC2">
        <w:rPr>
          <w:rFonts w:ascii="FrankRuehl" w:hAnsi="FrankRuehl" w:cs="FrankRuehl"/>
          <w:color w:val="0000FF"/>
          <w:rtl/>
        </w:rPr>
        <w:instrText xml:space="preserve"> </w:instrText>
      </w:r>
      <w:r w:rsidRPr="009E7AC2">
        <w:rPr>
          <w:rFonts w:ascii="FrankRuehl" w:hAnsi="FrankRuehl" w:cs="FrankRuehl"/>
          <w:color w:val="0000FF"/>
        </w:rPr>
        <w:instrText>HYPERLINK</w:instrText>
      </w:r>
      <w:r w:rsidRPr="009E7AC2">
        <w:rPr>
          <w:rFonts w:ascii="FrankRuehl" w:hAnsi="FrankRuehl" w:cs="FrankRuehl"/>
          <w:color w:val="0000FF"/>
          <w:rtl/>
        </w:rPr>
        <w:instrText xml:space="preserve"> "</w:instrText>
      </w:r>
      <w:r w:rsidRPr="009E7AC2">
        <w:rPr>
          <w:rFonts w:ascii="FrankRuehl" w:hAnsi="FrankRuehl" w:cs="FrankRuehl"/>
          <w:color w:val="0000FF"/>
        </w:rPr>
        <w:instrText>http://www.nevo.co.il/law/70301/25</w:instrText>
      </w:r>
      <w:r w:rsidRPr="009E7AC2">
        <w:rPr>
          <w:rFonts w:ascii="FrankRuehl" w:hAnsi="FrankRuehl" w:cs="FrankRuehl"/>
          <w:color w:val="0000FF"/>
          <w:rtl/>
        </w:rPr>
        <w:instrText xml:space="preserve">" </w:instrText>
      </w:r>
      <w:r w:rsidRPr="009E7AC2">
        <w:rPr>
          <w:rFonts w:ascii="FrankRuehl" w:hAnsi="FrankRuehl" w:cs="FrankRuehl"/>
          <w:color w:val="0000FF"/>
        </w:rPr>
      </w:r>
      <w:r w:rsidRPr="009E7AC2">
        <w:rPr>
          <w:rFonts w:ascii="FrankRuehl" w:hAnsi="FrankRuehl" w:cs="FrankRuehl"/>
          <w:color w:val="0000FF"/>
          <w:rtl/>
        </w:rPr>
        <w:fldChar w:fldCharType="separate"/>
      </w:r>
      <w:r w:rsidRPr="009E7AC2">
        <w:rPr>
          <w:rStyle w:val="Hyperlink"/>
          <w:rFonts w:ascii="FrankRuehl" w:hAnsi="FrankRuehl" w:cs="FrankRuehl"/>
          <w:u w:val="none"/>
        </w:rPr>
        <w:t>25</w:t>
      </w:r>
      <w:r w:rsidRPr="009E7AC2">
        <w:rPr>
          <w:rFonts w:ascii="FrankRuehl" w:hAnsi="FrankRuehl" w:cs="FrankRuehl"/>
          <w:color w:val="0000FF"/>
          <w:rtl/>
        </w:rPr>
        <w:fldChar w:fldCharType="end"/>
      </w:r>
      <w:r w:rsidRPr="009E7AC2">
        <w:rPr>
          <w:rFonts w:ascii="FrankRuehl" w:hAnsi="FrankRuehl" w:cs="FrankRuehl"/>
          <w:color w:val="0000FF"/>
          <w:rtl/>
        </w:rPr>
        <w:t xml:space="preserve">, </w:t>
      </w:r>
      <w:hyperlink r:id="rId8" w:history="1">
        <w:r w:rsidRPr="009E7AC2">
          <w:rPr>
            <w:rStyle w:val="Hyperlink"/>
            <w:rFonts w:ascii="FrankRuehl" w:hAnsi="FrankRuehl" w:cs="FrankRuehl"/>
            <w:u w:val="none"/>
          </w:rPr>
          <w:t>29</w:t>
        </w:r>
      </w:hyperlink>
      <w:r w:rsidRPr="009E7AC2">
        <w:rPr>
          <w:rFonts w:ascii="FrankRuehl" w:hAnsi="FrankRuehl" w:cs="FrankRuehl"/>
          <w:color w:val="0000FF"/>
          <w:rtl/>
        </w:rPr>
        <w:t xml:space="preserve">, </w:t>
      </w:r>
      <w:hyperlink r:id="rId9" w:history="1">
        <w:r w:rsidRPr="009E7AC2">
          <w:rPr>
            <w:rStyle w:val="Hyperlink"/>
            <w:rFonts w:ascii="FrankRuehl" w:hAnsi="FrankRuehl" w:cs="FrankRuehl"/>
            <w:u w:val="none"/>
          </w:rPr>
          <w:t>40</w:t>
        </w:r>
        <w:r w:rsidRPr="009E7AC2">
          <w:rPr>
            <w:rStyle w:val="Hyperlink"/>
            <w:rFonts w:ascii="FrankRuehl" w:hAnsi="FrankRuehl" w:cs="FrankRuehl"/>
            <w:u w:val="none"/>
            <w:rtl/>
          </w:rPr>
          <w:t>ב</w:t>
        </w:r>
        <w:r w:rsidRPr="009E7AC2">
          <w:rPr>
            <w:rStyle w:val="Hyperlink"/>
            <w:rFonts w:ascii="FrankRuehl" w:hAnsi="FrankRuehl" w:cs="FrankRuehl"/>
            <w:u w:val="none"/>
          </w:rPr>
          <w:t>'</w:t>
        </w:r>
      </w:hyperlink>
      <w:r w:rsidRPr="009E7AC2">
        <w:rPr>
          <w:rFonts w:ascii="FrankRuehl" w:hAnsi="FrankRuehl" w:cs="FrankRuehl"/>
          <w:color w:val="0000FF"/>
          <w:rtl/>
        </w:rPr>
        <w:t xml:space="preserve">, </w:t>
      </w:r>
      <w:hyperlink r:id="rId10" w:history="1">
        <w:r w:rsidRPr="009E7AC2">
          <w:rPr>
            <w:rStyle w:val="Hyperlink"/>
            <w:rFonts w:ascii="FrankRuehl" w:hAnsi="FrankRuehl" w:cs="FrankRuehl"/>
            <w:u w:val="none"/>
          </w:rPr>
          <w:t>40</w:t>
        </w:r>
        <w:r w:rsidRPr="009E7AC2">
          <w:rPr>
            <w:rStyle w:val="Hyperlink"/>
            <w:rFonts w:ascii="FrankRuehl" w:hAnsi="FrankRuehl" w:cs="FrankRuehl"/>
            <w:u w:val="none"/>
            <w:rtl/>
          </w:rPr>
          <w:t>ג</w:t>
        </w:r>
        <w:r w:rsidRPr="009E7AC2">
          <w:rPr>
            <w:rStyle w:val="Hyperlink"/>
            <w:rFonts w:ascii="FrankRuehl" w:hAnsi="FrankRuehl" w:cs="FrankRuehl"/>
            <w:u w:val="none"/>
          </w:rPr>
          <w:t>'</w:t>
        </w:r>
      </w:hyperlink>
      <w:r w:rsidRPr="009E7AC2">
        <w:rPr>
          <w:rFonts w:ascii="FrankRuehl" w:hAnsi="FrankRuehl" w:cs="FrankRuehl"/>
          <w:color w:val="0000FF"/>
          <w:rtl/>
        </w:rPr>
        <w:t xml:space="preserve">, </w:t>
      </w:r>
      <w:hyperlink r:id="rId11" w:history="1">
        <w:r w:rsidRPr="009E7AC2">
          <w:rPr>
            <w:rStyle w:val="Hyperlink"/>
            <w:rFonts w:ascii="FrankRuehl" w:hAnsi="FrankRuehl" w:cs="FrankRuehl"/>
            <w:u w:val="none"/>
          </w:rPr>
          <w:t>40</w:t>
        </w:r>
        <w:r w:rsidRPr="009E7AC2">
          <w:rPr>
            <w:rStyle w:val="Hyperlink"/>
            <w:rFonts w:ascii="FrankRuehl" w:hAnsi="FrankRuehl" w:cs="FrankRuehl"/>
            <w:u w:val="none"/>
            <w:rtl/>
          </w:rPr>
          <w:t>ד</w:t>
        </w:r>
        <w:r w:rsidRPr="009E7AC2">
          <w:rPr>
            <w:rStyle w:val="Hyperlink"/>
            <w:rFonts w:ascii="FrankRuehl" w:hAnsi="FrankRuehl" w:cs="FrankRuehl"/>
            <w:u w:val="none"/>
          </w:rPr>
          <w:t>'</w:t>
        </w:r>
      </w:hyperlink>
      <w:r w:rsidRPr="009E7AC2">
        <w:rPr>
          <w:rFonts w:ascii="FrankRuehl" w:hAnsi="FrankRuehl" w:cs="FrankRuehl"/>
          <w:color w:val="0000FF"/>
          <w:rtl/>
        </w:rPr>
        <w:t xml:space="preserve">, </w:t>
      </w:r>
      <w:hyperlink r:id="rId12" w:history="1">
        <w:r w:rsidRPr="009E7AC2">
          <w:rPr>
            <w:rStyle w:val="Hyperlink"/>
            <w:rFonts w:ascii="FrankRuehl" w:hAnsi="FrankRuehl" w:cs="FrankRuehl"/>
            <w:u w:val="none"/>
          </w:rPr>
          <w:t>40</w:t>
        </w:r>
        <w:r w:rsidRPr="009E7AC2">
          <w:rPr>
            <w:rStyle w:val="Hyperlink"/>
            <w:rFonts w:ascii="FrankRuehl" w:hAnsi="FrankRuehl" w:cs="FrankRuehl"/>
            <w:u w:val="none"/>
            <w:rtl/>
          </w:rPr>
          <w:t>ה</w:t>
        </w:r>
        <w:r w:rsidRPr="009E7AC2">
          <w:rPr>
            <w:rStyle w:val="Hyperlink"/>
            <w:rFonts w:ascii="FrankRuehl" w:hAnsi="FrankRuehl" w:cs="FrankRuehl"/>
            <w:u w:val="none"/>
          </w:rPr>
          <w:t>'</w:t>
        </w:r>
      </w:hyperlink>
      <w:r w:rsidRPr="009E7AC2">
        <w:rPr>
          <w:rFonts w:ascii="FrankRuehl" w:hAnsi="FrankRuehl" w:cs="FrankRuehl"/>
          <w:color w:val="0000FF"/>
          <w:rtl/>
        </w:rPr>
        <w:t xml:space="preserve">, </w:t>
      </w:r>
      <w:hyperlink r:id="rId13" w:history="1">
        <w:r w:rsidRPr="009E7AC2">
          <w:rPr>
            <w:rStyle w:val="Hyperlink"/>
            <w:rFonts w:ascii="FrankRuehl" w:hAnsi="FrankRuehl" w:cs="FrankRuehl"/>
            <w:u w:val="none"/>
          </w:rPr>
          <w:t>40</w:t>
        </w:r>
        <w:r w:rsidRPr="009E7AC2">
          <w:rPr>
            <w:rStyle w:val="Hyperlink"/>
            <w:rFonts w:ascii="FrankRuehl" w:hAnsi="FrankRuehl" w:cs="FrankRuehl"/>
            <w:u w:val="none"/>
            <w:rtl/>
          </w:rPr>
          <w:t>ו</w:t>
        </w:r>
        <w:r w:rsidRPr="009E7AC2">
          <w:rPr>
            <w:rStyle w:val="Hyperlink"/>
            <w:rFonts w:ascii="FrankRuehl" w:hAnsi="FrankRuehl" w:cs="FrankRuehl"/>
            <w:u w:val="none"/>
          </w:rPr>
          <w:t>'</w:t>
        </w:r>
      </w:hyperlink>
      <w:r w:rsidRPr="009E7AC2">
        <w:rPr>
          <w:rFonts w:ascii="FrankRuehl" w:hAnsi="FrankRuehl" w:cs="FrankRuehl"/>
          <w:color w:val="0000FF"/>
          <w:rtl/>
        </w:rPr>
        <w:t xml:space="preserve">, </w:t>
      </w:r>
      <w:hyperlink r:id="rId14" w:history="1">
        <w:r w:rsidRPr="009E7AC2">
          <w:rPr>
            <w:rStyle w:val="Hyperlink"/>
            <w:rFonts w:ascii="FrankRuehl" w:hAnsi="FrankRuehl" w:cs="FrankRuehl"/>
            <w:u w:val="none"/>
          </w:rPr>
          <w:t>40</w:t>
        </w:r>
        <w:r w:rsidRPr="009E7AC2">
          <w:rPr>
            <w:rStyle w:val="Hyperlink"/>
            <w:rFonts w:ascii="FrankRuehl" w:hAnsi="FrankRuehl" w:cs="FrankRuehl"/>
            <w:u w:val="none"/>
            <w:rtl/>
          </w:rPr>
          <w:t>ז</w:t>
        </w:r>
        <w:r w:rsidRPr="009E7AC2">
          <w:rPr>
            <w:rStyle w:val="Hyperlink"/>
            <w:rFonts w:ascii="FrankRuehl" w:hAnsi="FrankRuehl" w:cs="FrankRuehl"/>
            <w:u w:val="none"/>
          </w:rPr>
          <w:t>'</w:t>
        </w:r>
      </w:hyperlink>
      <w:r w:rsidRPr="009E7AC2">
        <w:rPr>
          <w:rFonts w:ascii="FrankRuehl" w:hAnsi="FrankRuehl" w:cs="FrankRuehl"/>
          <w:color w:val="0000FF"/>
          <w:rtl/>
        </w:rPr>
        <w:t xml:space="preserve">, </w:t>
      </w:r>
      <w:hyperlink r:id="rId15" w:history="1">
        <w:r w:rsidRPr="009E7AC2">
          <w:rPr>
            <w:rStyle w:val="Hyperlink"/>
            <w:rFonts w:ascii="FrankRuehl" w:hAnsi="FrankRuehl" w:cs="FrankRuehl"/>
            <w:u w:val="none"/>
          </w:rPr>
          <w:t>40</w:t>
        </w:r>
        <w:r w:rsidRPr="009E7AC2">
          <w:rPr>
            <w:rStyle w:val="Hyperlink"/>
            <w:rFonts w:ascii="FrankRuehl" w:hAnsi="FrankRuehl" w:cs="FrankRuehl"/>
            <w:u w:val="none"/>
            <w:rtl/>
          </w:rPr>
          <w:t>ט</w:t>
        </w:r>
        <w:r w:rsidRPr="009E7AC2">
          <w:rPr>
            <w:rStyle w:val="Hyperlink"/>
            <w:rFonts w:ascii="FrankRuehl" w:hAnsi="FrankRuehl" w:cs="FrankRuehl"/>
            <w:u w:val="none"/>
          </w:rPr>
          <w:t>'</w:t>
        </w:r>
      </w:hyperlink>
      <w:r w:rsidRPr="009E7AC2">
        <w:rPr>
          <w:rFonts w:ascii="FrankRuehl" w:hAnsi="FrankRuehl" w:cs="FrankRuehl"/>
          <w:color w:val="0000FF"/>
          <w:rtl/>
        </w:rPr>
        <w:t xml:space="preserve">, </w:t>
      </w:r>
      <w:hyperlink r:id="rId16" w:history="1">
        <w:r w:rsidRPr="009E7AC2">
          <w:rPr>
            <w:rStyle w:val="Hyperlink"/>
            <w:rFonts w:ascii="FrankRuehl" w:hAnsi="FrankRuehl" w:cs="FrankRuehl"/>
            <w:u w:val="none"/>
          </w:rPr>
          <w:t>144</w:t>
        </w:r>
      </w:hyperlink>
      <w:r w:rsidRPr="009E7AC2">
        <w:rPr>
          <w:rFonts w:ascii="FrankRuehl" w:hAnsi="FrankRuehl" w:cs="FrankRuehl"/>
          <w:color w:val="0000FF"/>
          <w:rtl/>
        </w:rPr>
        <w:t xml:space="preserve">, </w:t>
      </w:r>
      <w:hyperlink r:id="rId17" w:history="1">
        <w:r w:rsidRPr="009E7AC2">
          <w:rPr>
            <w:rStyle w:val="Hyperlink"/>
            <w:rFonts w:ascii="FrankRuehl" w:hAnsi="FrankRuehl" w:cs="FrankRuehl"/>
            <w:u w:val="none"/>
          </w:rPr>
          <w:t>144</w:t>
        </w:r>
      </w:hyperlink>
      <w:r w:rsidRPr="009E7AC2">
        <w:rPr>
          <w:rFonts w:ascii="FrankRuehl" w:hAnsi="FrankRuehl" w:cs="FrankRuehl"/>
          <w:color w:val="0000FF"/>
          <w:rtl/>
        </w:rPr>
        <w:t xml:space="preserve">(א), </w:t>
      </w:r>
      <w:hyperlink r:id="rId18" w:history="1">
        <w:r w:rsidRPr="009E7AC2">
          <w:rPr>
            <w:rStyle w:val="Hyperlink"/>
            <w:rFonts w:ascii="FrankRuehl" w:hAnsi="FrankRuehl" w:cs="FrankRuehl"/>
            <w:u w:val="none"/>
          </w:rPr>
          <w:t>144</w:t>
        </w:r>
      </w:hyperlink>
      <w:r w:rsidRPr="009E7AC2">
        <w:rPr>
          <w:rFonts w:ascii="FrankRuehl" w:hAnsi="FrankRuehl" w:cs="FrankRuehl"/>
          <w:color w:val="0000FF"/>
          <w:rtl/>
        </w:rPr>
        <w:t xml:space="preserve">(ו), </w:t>
      </w:r>
      <w:hyperlink r:id="rId19" w:history="1">
        <w:r w:rsidRPr="009E7AC2">
          <w:rPr>
            <w:rStyle w:val="Hyperlink"/>
            <w:rFonts w:ascii="FrankRuehl" w:hAnsi="FrankRuehl" w:cs="FrankRuehl"/>
            <w:u w:val="none"/>
          </w:rPr>
          <w:t>144</w:t>
        </w:r>
      </w:hyperlink>
      <w:r w:rsidRPr="009E7AC2">
        <w:rPr>
          <w:rFonts w:ascii="FrankRuehl" w:hAnsi="FrankRuehl" w:cs="FrankRuehl"/>
          <w:color w:val="0000FF"/>
          <w:rtl/>
        </w:rPr>
        <w:t xml:space="preserve">(ו)(א), </w:t>
      </w:r>
      <w:hyperlink r:id="rId20" w:history="1">
        <w:r w:rsidRPr="009E7AC2">
          <w:rPr>
            <w:rStyle w:val="Hyperlink"/>
            <w:rFonts w:ascii="FrankRuehl" w:hAnsi="FrankRuehl" w:cs="FrankRuehl"/>
            <w:u w:val="none"/>
          </w:rPr>
          <w:t>144</w:t>
        </w:r>
        <w:r w:rsidRPr="009E7AC2">
          <w:rPr>
            <w:rStyle w:val="Hyperlink"/>
            <w:rFonts w:ascii="FrankRuehl" w:hAnsi="FrankRuehl" w:cs="FrankRuehl"/>
            <w:u w:val="none"/>
            <w:rtl/>
          </w:rPr>
          <w:t>ו</w:t>
        </w:r>
        <w:r w:rsidRPr="009E7AC2">
          <w:rPr>
            <w:rStyle w:val="Hyperlink"/>
            <w:rFonts w:ascii="FrankRuehl" w:hAnsi="FrankRuehl" w:cs="FrankRuehl"/>
            <w:u w:val="none"/>
          </w:rPr>
          <w:t>'</w:t>
        </w:r>
      </w:hyperlink>
      <w:r w:rsidRPr="009E7AC2">
        <w:rPr>
          <w:rFonts w:ascii="FrankRuehl" w:hAnsi="FrankRuehl" w:cs="FrankRuehl"/>
          <w:color w:val="0000FF"/>
          <w:rtl/>
        </w:rPr>
        <w:t xml:space="preserve">, </w:t>
      </w:r>
      <w:hyperlink r:id="rId21" w:history="1">
        <w:r w:rsidRPr="009E7AC2">
          <w:rPr>
            <w:rStyle w:val="Hyperlink"/>
            <w:rFonts w:ascii="FrankRuehl" w:hAnsi="FrankRuehl" w:cs="FrankRuehl"/>
            <w:u w:val="none"/>
          </w:rPr>
          <w:t>329</w:t>
        </w:r>
      </w:hyperlink>
      <w:r w:rsidRPr="009E7AC2">
        <w:rPr>
          <w:rFonts w:ascii="FrankRuehl" w:hAnsi="FrankRuehl" w:cs="FrankRuehl"/>
          <w:color w:val="0000FF"/>
          <w:rtl/>
        </w:rPr>
        <w:t xml:space="preserve">(א)(2), </w:t>
      </w:r>
      <w:hyperlink r:id="rId22" w:history="1">
        <w:r w:rsidRPr="009E7AC2">
          <w:rPr>
            <w:rStyle w:val="Hyperlink"/>
            <w:rFonts w:ascii="FrankRuehl" w:hAnsi="FrankRuehl" w:cs="FrankRuehl"/>
            <w:u w:val="none"/>
          </w:rPr>
          <w:t>333</w:t>
        </w:r>
      </w:hyperlink>
      <w:r w:rsidRPr="009E7AC2">
        <w:rPr>
          <w:rFonts w:ascii="FrankRuehl" w:hAnsi="FrankRuehl" w:cs="FrankRuehl"/>
          <w:color w:val="0000FF"/>
          <w:rtl/>
        </w:rPr>
        <w:t xml:space="preserve">, </w:t>
      </w:r>
      <w:hyperlink r:id="rId23" w:history="1">
        <w:r w:rsidRPr="009E7AC2">
          <w:rPr>
            <w:rStyle w:val="Hyperlink"/>
            <w:rFonts w:ascii="FrankRuehl" w:hAnsi="FrankRuehl" w:cs="FrankRuehl"/>
            <w:u w:val="none"/>
          </w:rPr>
          <w:t>334</w:t>
        </w:r>
      </w:hyperlink>
      <w:r w:rsidRPr="009E7AC2">
        <w:rPr>
          <w:rFonts w:ascii="FrankRuehl" w:hAnsi="FrankRuehl" w:cs="FrankRuehl"/>
          <w:color w:val="0000FF"/>
          <w:rtl/>
        </w:rPr>
        <w:t xml:space="preserve">, </w:t>
      </w:r>
      <w:hyperlink r:id="rId24" w:history="1">
        <w:r w:rsidRPr="009E7AC2">
          <w:rPr>
            <w:rStyle w:val="Hyperlink"/>
            <w:rFonts w:ascii="FrankRuehl" w:hAnsi="FrankRuehl" w:cs="FrankRuehl"/>
            <w:u w:val="none"/>
          </w:rPr>
          <w:t>335</w:t>
        </w:r>
      </w:hyperlink>
      <w:r w:rsidRPr="009E7AC2">
        <w:rPr>
          <w:rFonts w:ascii="FrankRuehl" w:hAnsi="FrankRuehl" w:cs="FrankRuehl"/>
          <w:color w:val="0000FF"/>
          <w:rtl/>
        </w:rPr>
        <w:t xml:space="preserve">, </w:t>
      </w:r>
      <w:hyperlink r:id="rId25" w:history="1">
        <w:r w:rsidRPr="009E7AC2">
          <w:rPr>
            <w:rStyle w:val="Hyperlink"/>
            <w:rFonts w:ascii="FrankRuehl" w:hAnsi="FrankRuehl" w:cs="FrankRuehl"/>
            <w:u w:val="none"/>
          </w:rPr>
          <w:t>335</w:t>
        </w:r>
      </w:hyperlink>
      <w:r w:rsidRPr="009E7AC2">
        <w:rPr>
          <w:rFonts w:ascii="FrankRuehl" w:hAnsi="FrankRuehl" w:cs="FrankRuehl"/>
          <w:color w:val="0000FF"/>
          <w:rtl/>
        </w:rPr>
        <w:t xml:space="preserve">(א)(1), </w:t>
      </w:r>
      <w:hyperlink r:id="rId26" w:history="1">
        <w:r w:rsidRPr="009E7AC2">
          <w:rPr>
            <w:rStyle w:val="Hyperlink"/>
            <w:rFonts w:ascii="FrankRuehl" w:hAnsi="FrankRuehl" w:cs="FrankRuehl"/>
            <w:u w:val="none"/>
          </w:rPr>
          <w:t>335</w:t>
        </w:r>
      </w:hyperlink>
      <w:r w:rsidRPr="009E7AC2">
        <w:rPr>
          <w:rFonts w:ascii="FrankRuehl" w:hAnsi="FrankRuehl" w:cs="FrankRuehl"/>
          <w:color w:val="0000FF"/>
          <w:rtl/>
        </w:rPr>
        <w:t xml:space="preserve">(א)(2), </w:t>
      </w:r>
      <w:hyperlink r:id="rId27" w:history="1">
        <w:r w:rsidRPr="009E7AC2">
          <w:rPr>
            <w:rStyle w:val="Hyperlink"/>
            <w:rFonts w:ascii="FrankRuehl" w:hAnsi="FrankRuehl" w:cs="FrankRuehl"/>
            <w:u w:val="none"/>
          </w:rPr>
          <w:t>380</w:t>
        </w:r>
      </w:hyperlink>
      <w:r w:rsidRPr="009E7AC2">
        <w:rPr>
          <w:rFonts w:ascii="FrankRuehl" w:hAnsi="FrankRuehl" w:cs="FrankRuehl"/>
          <w:color w:val="0000FF"/>
          <w:rtl/>
        </w:rPr>
        <w:t xml:space="preserve">, </w:t>
      </w:r>
      <w:hyperlink r:id="rId28" w:history="1">
        <w:r w:rsidRPr="009E7AC2">
          <w:rPr>
            <w:rStyle w:val="Hyperlink"/>
            <w:rFonts w:ascii="FrankRuehl" w:hAnsi="FrankRuehl" w:cs="FrankRuehl"/>
            <w:u w:val="none"/>
          </w:rPr>
          <w:t>382</w:t>
        </w:r>
      </w:hyperlink>
      <w:r w:rsidRPr="009E7AC2">
        <w:rPr>
          <w:rFonts w:ascii="FrankRuehl" w:hAnsi="FrankRuehl" w:cs="FrankRuehl"/>
          <w:color w:val="0000FF"/>
          <w:rtl/>
        </w:rPr>
        <w:t xml:space="preserve">(א), </w:t>
      </w:r>
      <w:hyperlink r:id="rId29" w:history="1">
        <w:r w:rsidRPr="009E7AC2">
          <w:rPr>
            <w:rStyle w:val="Hyperlink"/>
            <w:rFonts w:ascii="FrankRuehl" w:hAnsi="FrankRuehl" w:cs="FrankRuehl"/>
            <w:u w:val="none"/>
          </w:rPr>
          <w:t>40</w:t>
        </w:r>
        <w:r w:rsidRPr="009E7AC2">
          <w:rPr>
            <w:rStyle w:val="Hyperlink"/>
            <w:rFonts w:ascii="FrankRuehl" w:hAnsi="FrankRuehl" w:cs="FrankRuehl"/>
            <w:u w:val="none"/>
            <w:rtl/>
          </w:rPr>
          <w:t>יא</w:t>
        </w:r>
        <w:r w:rsidRPr="009E7AC2">
          <w:rPr>
            <w:rStyle w:val="Hyperlink"/>
            <w:rFonts w:ascii="FrankRuehl" w:hAnsi="FrankRuehl" w:cs="FrankRuehl"/>
            <w:u w:val="none"/>
          </w:rPr>
          <w:t>'</w:t>
        </w:r>
      </w:hyperlink>
      <w:r w:rsidRPr="009E7AC2">
        <w:rPr>
          <w:rFonts w:ascii="FrankRuehl" w:hAnsi="FrankRuehl" w:cs="FrankRuehl"/>
          <w:color w:val="0000FF"/>
          <w:rtl/>
        </w:rPr>
        <w:t xml:space="preserve">, </w:t>
      </w:r>
      <w:hyperlink r:id="rId30" w:history="1">
        <w:r w:rsidRPr="009E7AC2">
          <w:rPr>
            <w:rStyle w:val="Hyperlink"/>
            <w:rFonts w:ascii="FrankRuehl" w:hAnsi="FrankRuehl" w:cs="FrankRuehl"/>
            <w:u w:val="none"/>
          </w:rPr>
          <w:t>40</w:t>
        </w:r>
        <w:r w:rsidRPr="009E7AC2">
          <w:rPr>
            <w:rStyle w:val="Hyperlink"/>
            <w:rFonts w:ascii="FrankRuehl" w:hAnsi="FrankRuehl" w:cs="FrankRuehl"/>
            <w:u w:val="none"/>
            <w:rtl/>
          </w:rPr>
          <w:t>יג</w:t>
        </w:r>
        <w:r w:rsidRPr="009E7AC2">
          <w:rPr>
            <w:rStyle w:val="Hyperlink"/>
            <w:rFonts w:ascii="FrankRuehl" w:hAnsi="FrankRuehl" w:cs="FrankRuehl"/>
            <w:u w:val="none"/>
          </w:rPr>
          <w:t>'</w:t>
        </w:r>
      </w:hyperlink>
      <w:r w:rsidRPr="009E7AC2">
        <w:rPr>
          <w:rFonts w:ascii="FrankRuehl" w:hAnsi="FrankRuehl" w:cs="FrankRuehl"/>
          <w:color w:val="0000FF"/>
          <w:rtl/>
        </w:rPr>
        <w:t xml:space="preserve">, </w:t>
      </w:r>
      <w:hyperlink r:id="rId31" w:history="1">
        <w:r w:rsidRPr="009E7AC2">
          <w:rPr>
            <w:rStyle w:val="Hyperlink"/>
            <w:rFonts w:ascii="FrankRuehl" w:hAnsi="FrankRuehl" w:cs="FrankRuehl"/>
            <w:u w:val="none"/>
          </w:rPr>
          <w:t>40</w:t>
        </w:r>
        <w:r w:rsidRPr="009E7AC2">
          <w:rPr>
            <w:rStyle w:val="Hyperlink"/>
            <w:rFonts w:ascii="FrankRuehl" w:hAnsi="FrankRuehl" w:cs="FrankRuehl"/>
            <w:u w:val="none"/>
            <w:rtl/>
          </w:rPr>
          <w:t>יג</w:t>
        </w:r>
        <w:r w:rsidRPr="009E7AC2">
          <w:rPr>
            <w:rStyle w:val="Hyperlink"/>
            <w:rFonts w:ascii="FrankRuehl" w:hAnsi="FrankRuehl" w:cs="FrankRuehl"/>
            <w:u w:val="none"/>
          </w:rPr>
          <w:t>'</w:t>
        </w:r>
      </w:hyperlink>
      <w:r w:rsidRPr="009E7AC2">
        <w:rPr>
          <w:rFonts w:ascii="FrankRuehl" w:hAnsi="FrankRuehl" w:cs="FrankRuehl"/>
          <w:color w:val="0000FF"/>
          <w:rtl/>
        </w:rPr>
        <w:t xml:space="preserve">(ב), </w:t>
      </w:r>
      <w:hyperlink r:id="rId32" w:history="1">
        <w:r w:rsidRPr="009E7AC2">
          <w:rPr>
            <w:rStyle w:val="Hyperlink"/>
            <w:rFonts w:ascii="FrankRuehl" w:hAnsi="FrankRuehl" w:cs="FrankRuehl"/>
            <w:u w:val="none"/>
          </w:rPr>
          <w:t>413</w:t>
        </w:r>
        <w:r w:rsidRPr="009E7AC2">
          <w:rPr>
            <w:rStyle w:val="Hyperlink"/>
            <w:rFonts w:ascii="FrankRuehl" w:hAnsi="FrankRuehl" w:cs="FrankRuehl"/>
            <w:u w:val="none"/>
            <w:rtl/>
          </w:rPr>
          <w:t>ה</w:t>
        </w:r>
        <w:r w:rsidRPr="009E7AC2">
          <w:rPr>
            <w:rStyle w:val="Hyperlink"/>
            <w:rFonts w:ascii="FrankRuehl" w:hAnsi="FrankRuehl" w:cs="FrankRuehl"/>
            <w:u w:val="none"/>
          </w:rPr>
          <w:t>'</w:t>
        </w:r>
      </w:hyperlink>
      <w:r w:rsidRPr="009E7AC2">
        <w:rPr>
          <w:rFonts w:ascii="FrankRuehl" w:hAnsi="FrankRuehl" w:cs="FrankRuehl"/>
          <w:color w:val="0000FF"/>
          <w:rtl/>
        </w:rPr>
        <w:t xml:space="preserve">, </w:t>
      </w:r>
      <w:hyperlink r:id="rId33" w:history="1">
        <w:r w:rsidRPr="009E7AC2">
          <w:rPr>
            <w:rStyle w:val="Hyperlink"/>
            <w:rFonts w:ascii="FrankRuehl" w:hAnsi="FrankRuehl" w:cs="FrankRuehl"/>
            <w:u w:val="none"/>
          </w:rPr>
          <w:t>452</w:t>
        </w:r>
      </w:hyperlink>
    </w:p>
    <w:p w14:paraId="2700AFE5" w14:textId="77777777" w:rsidR="009E7AC2" w:rsidRPr="009E7AC2" w:rsidRDefault="009E7AC2" w:rsidP="009E7AC2">
      <w:pPr>
        <w:spacing w:before="120" w:after="120" w:line="240" w:lineRule="exact"/>
        <w:ind w:left="283" w:hanging="283"/>
        <w:jc w:val="both"/>
        <w:rPr>
          <w:rFonts w:ascii="FrankRuehl" w:hAnsi="FrankRuehl" w:cs="FrankRuehl"/>
          <w:color w:val="0000FF"/>
          <w:rtl/>
        </w:rPr>
      </w:pPr>
      <w:hyperlink r:id="rId34" w:history="1">
        <w:r w:rsidRPr="009E7AC2">
          <w:rPr>
            <w:rStyle w:val="Hyperlink"/>
            <w:rFonts w:ascii="FrankRuehl" w:hAnsi="FrankRuehl" w:cs="FrankRuehl"/>
            <w:u w:val="none"/>
            <w:rtl/>
          </w:rPr>
          <w:t>פקודת הסמים המסוכנים [נוסח חדש], תשל"ג-1973</w:t>
        </w:r>
      </w:hyperlink>
      <w:r w:rsidRPr="009E7AC2">
        <w:rPr>
          <w:rFonts w:ascii="FrankRuehl" w:hAnsi="FrankRuehl" w:cs="FrankRuehl"/>
          <w:color w:val="0000FF"/>
          <w:rtl/>
        </w:rPr>
        <w:t xml:space="preserve">: </w:t>
      </w:r>
      <w:bookmarkStart w:id="4" w:name="Seif14"/>
      <w:r w:rsidRPr="009E7AC2">
        <w:rPr>
          <w:rFonts w:ascii="FrankRuehl" w:hAnsi="FrankRuehl" w:cs="FrankRuehl"/>
          <w:color w:val="0000FF"/>
          <w:rtl/>
        </w:rPr>
        <w:t xml:space="preserve">סע'  </w:t>
      </w:r>
      <w:bookmarkEnd w:id="4"/>
      <w:r w:rsidRPr="009E7AC2">
        <w:rPr>
          <w:rFonts w:ascii="FrankRuehl" w:hAnsi="FrankRuehl" w:cs="FrankRuehl"/>
          <w:color w:val="0000FF"/>
          <w:rtl/>
        </w:rPr>
        <w:fldChar w:fldCharType="begin"/>
      </w:r>
      <w:r w:rsidRPr="009E7AC2">
        <w:rPr>
          <w:rFonts w:ascii="FrankRuehl" w:hAnsi="FrankRuehl" w:cs="FrankRuehl"/>
          <w:color w:val="0000FF"/>
          <w:rtl/>
        </w:rPr>
        <w:instrText xml:space="preserve"> </w:instrText>
      </w:r>
      <w:r w:rsidRPr="009E7AC2">
        <w:rPr>
          <w:rFonts w:ascii="FrankRuehl" w:hAnsi="FrankRuehl" w:cs="FrankRuehl"/>
          <w:color w:val="0000FF"/>
        </w:rPr>
        <w:instrText>HYPERLINK</w:instrText>
      </w:r>
      <w:r w:rsidRPr="009E7AC2">
        <w:rPr>
          <w:rFonts w:ascii="FrankRuehl" w:hAnsi="FrankRuehl" w:cs="FrankRuehl"/>
          <w:color w:val="0000FF"/>
          <w:rtl/>
        </w:rPr>
        <w:instrText xml:space="preserve"> "</w:instrText>
      </w:r>
      <w:r w:rsidRPr="009E7AC2">
        <w:rPr>
          <w:rFonts w:ascii="FrankRuehl" w:hAnsi="FrankRuehl" w:cs="FrankRuehl"/>
          <w:color w:val="0000FF"/>
        </w:rPr>
        <w:instrText>http://www.nevo.co.il/law/4216/7.a</w:instrText>
      </w:r>
      <w:r w:rsidRPr="009E7AC2">
        <w:rPr>
          <w:rFonts w:ascii="FrankRuehl" w:hAnsi="FrankRuehl" w:cs="FrankRuehl"/>
          <w:color w:val="0000FF"/>
          <w:rtl/>
        </w:rPr>
        <w:instrText xml:space="preserve">" </w:instrText>
      </w:r>
      <w:r w:rsidRPr="009E7AC2">
        <w:rPr>
          <w:rFonts w:ascii="FrankRuehl" w:hAnsi="FrankRuehl" w:cs="FrankRuehl"/>
          <w:color w:val="0000FF"/>
        </w:rPr>
      </w:r>
      <w:r w:rsidRPr="009E7AC2">
        <w:rPr>
          <w:rFonts w:ascii="FrankRuehl" w:hAnsi="FrankRuehl" w:cs="FrankRuehl"/>
          <w:color w:val="0000FF"/>
          <w:rtl/>
        </w:rPr>
        <w:fldChar w:fldCharType="separate"/>
      </w:r>
      <w:r w:rsidRPr="009E7AC2">
        <w:rPr>
          <w:rStyle w:val="Hyperlink"/>
          <w:rFonts w:ascii="FrankRuehl" w:hAnsi="FrankRuehl" w:cs="FrankRuehl"/>
          <w:u w:val="none"/>
        </w:rPr>
        <w:t>7</w:t>
      </w:r>
      <w:r w:rsidRPr="009E7AC2">
        <w:rPr>
          <w:rFonts w:ascii="FrankRuehl" w:hAnsi="FrankRuehl" w:cs="FrankRuehl"/>
          <w:color w:val="0000FF"/>
          <w:rtl/>
        </w:rPr>
        <w:fldChar w:fldCharType="end"/>
      </w:r>
      <w:r w:rsidRPr="009E7AC2">
        <w:rPr>
          <w:rFonts w:ascii="FrankRuehl" w:hAnsi="FrankRuehl" w:cs="FrankRuehl"/>
          <w:color w:val="0000FF"/>
          <w:rtl/>
        </w:rPr>
        <w:t xml:space="preserve">(א), </w:t>
      </w:r>
      <w:hyperlink r:id="rId35" w:history="1">
        <w:r w:rsidRPr="009E7AC2">
          <w:rPr>
            <w:rStyle w:val="Hyperlink"/>
            <w:rFonts w:ascii="FrankRuehl" w:hAnsi="FrankRuehl" w:cs="FrankRuehl"/>
            <w:u w:val="none"/>
            <w:rtl/>
          </w:rPr>
          <w:t>ג</w:t>
        </w:r>
      </w:hyperlink>
    </w:p>
    <w:p w14:paraId="6068B423" w14:textId="77777777" w:rsidR="009E7AC2" w:rsidRPr="009E7AC2" w:rsidRDefault="009E7AC2" w:rsidP="009E7AC2">
      <w:pPr>
        <w:spacing w:before="120" w:after="120" w:line="240" w:lineRule="exact"/>
        <w:ind w:left="283" w:hanging="283"/>
        <w:jc w:val="both"/>
        <w:rPr>
          <w:rFonts w:ascii="FrankRuehl" w:hAnsi="FrankRuehl" w:cs="FrankRuehl"/>
          <w:color w:val="0000FF"/>
          <w:rtl/>
        </w:rPr>
      </w:pPr>
      <w:hyperlink r:id="rId36" w:history="1">
        <w:r w:rsidRPr="009E7AC2">
          <w:rPr>
            <w:rStyle w:val="Hyperlink"/>
            <w:rFonts w:ascii="FrankRuehl" w:hAnsi="FrankRuehl" w:cs="FrankRuehl"/>
            <w:u w:val="none"/>
            <w:rtl/>
          </w:rPr>
          <w:t>חוק הגנת הפרטיות, תשמ"א-1981</w:t>
        </w:r>
      </w:hyperlink>
      <w:r w:rsidRPr="009E7AC2">
        <w:rPr>
          <w:rFonts w:ascii="FrankRuehl" w:hAnsi="FrankRuehl" w:cs="FrankRuehl"/>
          <w:color w:val="0000FF"/>
          <w:rtl/>
        </w:rPr>
        <w:t xml:space="preserve">: </w:t>
      </w:r>
      <w:bookmarkStart w:id="5" w:name="Seif15"/>
      <w:r w:rsidRPr="009E7AC2">
        <w:rPr>
          <w:rFonts w:ascii="FrankRuehl" w:hAnsi="FrankRuehl" w:cs="FrankRuehl"/>
          <w:color w:val="0000FF"/>
          <w:rtl/>
        </w:rPr>
        <w:t xml:space="preserve">סע'  </w:t>
      </w:r>
      <w:bookmarkEnd w:id="5"/>
      <w:r w:rsidRPr="009E7AC2">
        <w:rPr>
          <w:rFonts w:ascii="FrankRuehl" w:hAnsi="FrankRuehl" w:cs="FrankRuehl"/>
          <w:color w:val="0000FF"/>
          <w:rtl/>
        </w:rPr>
        <w:fldChar w:fldCharType="begin"/>
      </w:r>
      <w:r w:rsidRPr="009E7AC2">
        <w:rPr>
          <w:rFonts w:ascii="FrankRuehl" w:hAnsi="FrankRuehl" w:cs="FrankRuehl"/>
          <w:color w:val="0000FF"/>
          <w:rtl/>
        </w:rPr>
        <w:instrText xml:space="preserve"> </w:instrText>
      </w:r>
      <w:r w:rsidRPr="009E7AC2">
        <w:rPr>
          <w:rFonts w:ascii="FrankRuehl" w:hAnsi="FrankRuehl" w:cs="FrankRuehl"/>
          <w:color w:val="0000FF"/>
        </w:rPr>
        <w:instrText>HYPERLINK</w:instrText>
      </w:r>
      <w:r w:rsidRPr="009E7AC2">
        <w:rPr>
          <w:rFonts w:ascii="FrankRuehl" w:hAnsi="FrankRuehl" w:cs="FrankRuehl"/>
          <w:color w:val="0000FF"/>
          <w:rtl/>
        </w:rPr>
        <w:instrText xml:space="preserve"> "</w:instrText>
      </w:r>
      <w:r w:rsidRPr="009E7AC2">
        <w:rPr>
          <w:rFonts w:ascii="FrankRuehl" w:hAnsi="FrankRuehl" w:cs="FrankRuehl"/>
          <w:color w:val="0000FF"/>
        </w:rPr>
        <w:instrText>http://www.nevo.co.il/law/71631/2.4</w:instrText>
      </w:r>
      <w:r w:rsidRPr="009E7AC2">
        <w:rPr>
          <w:rFonts w:ascii="FrankRuehl" w:hAnsi="FrankRuehl" w:cs="FrankRuehl"/>
          <w:color w:val="0000FF"/>
          <w:rtl/>
        </w:rPr>
        <w:instrText xml:space="preserve">." </w:instrText>
      </w:r>
      <w:r w:rsidRPr="009E7AC2">
        <w:rPr>
          <w:rFonts w:ascii="FrankRuehl" w:hAnsi="FrankRuehl" w:cs="FrankRuehl"/>
          <w:color w:val="0000FF"/>
        </w:rPr>
      </w:r>
      <w:r w:rsidRPr="009E7AC2">
        <w:rPr>
          <w:rFonts w:ascii="FrankRuehl" w:hAnsi="FrankRuehl" w:cs="FrankRuehl"/>
          <w:color w:val="0000FF"/>
          <w:rtl/>
        </w:rPr>
        <w:fldChar w:fldCharType="separate"/>
      </w:r>
      <w:r w:rsidRPr="009E7AC2">
        <w:rPr>
          <w:rStyle w:val="Hyperlink"/>
          <w:rFonts w:ascii="FrankRuehl" w:hAnsi="FrankRuehl" w:cs="FrankRuehl"/>
          <w:u w:val="none"/>
        </w:rPr>
        <w:t>2.4.</w:t>
      </w:r>
      <w:r w:rsidRPr="009E7AC2">
        <w:rPr>
          <w:rFonts w:ascii="FrankRuehl" w:hAnsi="FrankRuehl" w:cs="FrankRuehl"/>
          <w:color w:val="0000FF"/>
          <w:rtl/>
        </w:rPr>
        <w:fldChar w:fldCharType="end"/>
      </w:r>
      <w:r w:rsidRPr="009E7AC2">
        <w:rPr>
          <w:rFonts w:ascii="FrankRuehl" w:hAnsi="FrankRuehl" w:cs="FrankRuehl"/>
          <w:color w:val="0000FF"/>
          <w:rtl/>
        </w:rPr>
        <w:t xml:space="preserve">, </w:t>
      </w:r>
      <w:hyperlink r:id="rId37" w:history="1">
        <w:r w:rsidRPr="009E7AC2">
          <w:rPr>
            <w:rStyle w:val="Hyperlink"/>
            <w:rFonts w:ascii="FrankRuehl" w:hAnsi="FrankRuehl" w:cs="FrankRuehl"/>
            <w:u w:val="none"/>
          </w:rPr>
          <w:t>2.5</w:t>
        </w:r>
      </w:hyperlink>
    </w:p>
    <w:p w14:paraId="2BD39BA7" w14:textId="77777777" w:rsidR="009E7AC2" w:rsidRPr="009E7AC2" w:rsidRDefault="009E7AC2" w:rsidP="009E7AC2">
      <w:pPr>
        <w:spacing w:before="120" w:after="120" w:line="240" w:lineRule="exact"/>
        <w:ind w:left="283" w:hanging="283"/>
        <w:jc w:val="both"/>
        <w:rPr>
          <w:rFonts w:ascii="FrankRuehl" w:hAnsi="FrankRuehl" w:cs="FrankRuehl"/>
          <w:color w:val="0000FF"/>
          <w:rtl/>
        </w:rPr>
      </w:pPr>
      <w:hyperlink r:id="rId38" w:history="1">
        <w:r w:rsidRPr="009E7AC2">
          <w:rPr>
            <w:rStyle w:val="Hyperlink"/>
            <w:rFonts w:ascii="FrankRuehl" w:hAnsi="FrankRuehl" w:cs="FrankRuehl"/>
            <w:u w:val="none"/>
            <w:rtl/>
          </w:rPr>
          <w:t>פקודת המבחן [נוסח חדש], תשכ"ט-1969</w:t>
        </w:r>
      </w:hyperlink>
    </w:p>
    <w:p w14:paraId="70070F96" w14:textId="77777777" w:rsidR="00557C97" w:rsidRPr="009E7AC2" w:rsidRDefault="00557C97" w:rsidP="009E7AC2">
      <w:pPr>
        <w:jc w:val="center"/>
        <w:rPr>
          <w:rFonts w:ascii="Arial" w:hAnsi="Arial"/>
          <w:sz w:val="28"/>
          <w:szCs w:val="28"/>
          <w:rtl/>
        </w:rPr>
      </w:pPr>
      <w:bookmarkStart w:id="6" w:name="LawTable_End"/>
      <w:bookmarkEnd w:id="6"/>
    </w:p>
    <w:p w14:paraId="59EDD6FD" w14:textId="77777777" w:rsidR="00557C97" w:rsidRPr="008B0C84" w:rsidRDefault="00557C97" w:rsidP="008B0C84">
      <w:pPr>
        <w:jc w:val="center"/>
        <w:rPr>
          <w:rFonts w:ascii="Arial" w:hAnsi="Arial"/>
          <w:b/>
          <w:bCs/>
          <w:sz w:val="28"/>
          <w:szCs w:val="28"/>
          <w:u w:val="single"/>
          <w:rtl/>
        </w:rPr>
      </w:pPr>
      <w:bookmarkStart w:id="7" w:name="PsakDin"/>
      <w:r w:rsidRPr="008B0C84">
        <w:rPr>
          <w:rFonts w:ascii="Arial" w:hAnsi="Arial"/>
          <w:b/>
          <w:bCs/>
          <w:sz w:val="28"/>
          <w:szCs w:val="28"/>
          <w:u w:val="single"/>
          <w:rtl/>
        </w:rPr>
        <w:t>גזר דין</w:t>
      </w:r>
    </w:p>
    <w:bookmarkEnd w:id="7"/>
    <w:p w14:paraId="145D9E86" w14:textId="77777777" w:rsidR="00557C97" w:rsidRPr="00826B53" w:rsidRDefault="00557C97" w:rsidP="00826B53">
      <w:pPr>
        <w:jc w:val="center"/>
        <w:rPr>
          <w:rFonts w:ascii="Arial" w:hAnsi="Arial"/>
          <w:b/>
          <w:bCs/>
          <w:sz w:val="28"/>
          <w:szCs w:val="28"/>
          <w:u w:val="single"/>
          <w:rtl/>
        </w:rPr>
      </w:pPr>
      <w:r w:rsidRPr="00826B53">
        <w:rPr>
          <w:rFonts w:ascii="Arial" w:hAnsi="Arial"/>
          <w:b/>
          <w:bCs/>
          <w:sz w:val="28"/>
          <w:szCs w:val="28"/>
          <w:u w:val="single"/>
          <w:rtl/>
        </w:rPr>
        <w:t>בעניינו של נאשם 2</w:t>
      </w:r>
    </w:p>
    <w:bookmarkEnd w:id="0"/>
    <w:p w14:paraId="669742C2" w14:textId="77777777" w:rsidR="00826B53" w:rsidRDefault="00826B53" w:rsidP="00826B53">
      <w:pPr>
        <w:rPr>
          <w:rFonts w:ascii="Arial" w:hAnsi="Arial"/>
          <w:rtl/>
        </w:rPr>
      </w:pPr>
    </w:p>
    <w:p w14:paraId="53E902A3" w14:textId="77777777" w:rsidR="00826B53" w:rsidRDefault="00826B53" w:rsidP="00826B53">
      <w:pPr>
        <w:spacing w:line="360" w:lineRule="auto"/>
        <w:rPr>
          <w:rFonts w:ascii="Arial" w:hAnsi="Arial"/>
          <w:b/>
          <w:bCs/>
          <w:u w:val="single"/>
          <w:rtl/>
        </w:rPr>
      </w:pPr>
      <w:r>
        <w:rPr>
          <w:rFonts w:ascii="Arial" w:hAnsi="Arial"/>
          <w:b/>
          <w:bCs/>
          <w:u w:val="single"/>
          <w:rtl/>
        </w:rPr>
        <w:t>רקע דיוני</w:t>
      </w:r>
    </w:p>
    <w:p w14:paraId="2D171237" w14:textId="77777777" w:rsidR="00826B53" w:rsidRDefault="00826B53" w:rsidP="00826B53">
      <w:pPr>
        <w:spacing w:line="360" w:lineRule="auto"/>
        <w:rPr>
          <w:rFonts w:ascii="Arial" w:hAnsi="Arial"/>
          <w:rtl/>
        </w:rPr>
      </w:pPr>
    </w:p>
    <w:p w14:paraId="69228A24" w14:textId="77777777" w:rsidR="00826B53" w:rsidRDefault="00826B53" w:rsidP="00826B53">
      <w:pPr>
        <w:spacing w:line="360" w:lineRule="auto"/>
        <w:jc w:val="both"/>
        <w:rPr>
          <w:rFonts w:ascii="Arial" w:hAnsi="Arial"/>
          <w:rtl/>
        </w:rPr>
      </w:pPr>
      <w:bookmarkStart w:id="8" w:name="ABSTRACT_START"/>
      <w:bookmarkEnd w:id="8"/>
      <w:r>
        <w:rPr>
          <w:rFonts w:ascii="Arial" w:hAnsi="Arial"/>
          <w:rtl/>
        </w:rPr>
        <w:t>נאשם 2 (להלן- "הנאשם") הורשע, על יסוד הודאתו בעובדות שני אישומים בכתב האישום המתוקן</w:t>
      </w:r>
      <w:r>
        <w:rPr>
          <w:rFonts w:ascii="Arial" w:hAnsi="Arial" w:hint="cs"/>
          <w:rtl/>
        </w:rPr>
        <w:t>,</w:t>
      </w:r>
      <w:r>
        <w:rPr>
          <w:rFonts w:ascii="Arial" w:hAnsi="Arial"/>
          <w:rtl/>
        </w:rPr>
        <w:t xml:space="preserve"> בעבירה של חבלה חמורה בנסיבות מחמירות לפי </w:t>
      </w:r>
      <w:hyperlink r:id="rId39" w:history="1">
        <w:bookmarkStart w:id="9" w:name="Seif16"/>
        <w:r w:rsidR="00557C97" w:rsidRPr="00557C97">
          <w:rPr>
            <w:rStyle w:val="Hyperlink"/>
            <w:rFonts w:ascii="Arial" w:hAnsi="Arial"/>
            <w:rtl/>
          </w:rPr>
          <w:t xml:space="preserve">סעיף </w:t>
        </w:r>
        <w:bookmarkEnd w:id="9"/>
        <w:r w:rsidR="00557C97" w:rsidRPr="00557C97">
          <w:rPr>
            <w:rStyle w:val="Hyperlink"/>
            <w:rFonts w:ascii="Arial" w:hAnsi="Arial"/>
            <w:rtl/>
          </w:rPr>
          <w:t>333</w:t>
        </w:r>
      </w:hyperlink>
      <w:r>
        <w:rPr>
          <w:rFonts w:ascii="Arial" w:hAnsi="Arial"/>
          <w:rtl/>
        </w:rPr>
        <w:t xml:space="preserve"> יחד עם </w:t>
      </w:r>
      <w:hyperlink r:id="rId40" w:history="1">
        <w:bookmarkStart w:id="10" w:name="Seif17"/>
        <w:r w:rsidR="00557C97" w:rsidRPr="00557C97">
          <w:rPr>
            <w:rStyle w:val="Hyperlink"/>
            <w:rFonts w:ascii="Arial" w:hAnsi="Arial"/>
            <w:rtl/>
          </w:rPr>
          <w:t xml:space="preserve">סעיף </w:t>
        </w:r>
        <w:bookmarkEnd w:id="10"/>
        <w:r w:rsidR="00557C97" w:rsidRPr="00557C97">
          <w:rPr>
            <w:rStyle w:val="Hyperlink"/>
            <w:rFonts w:ascii="Arial" w:hAnsi="Arial"/>
            <w:rtl/>
          </w:rPr>
          <w:t>335(א)(2)</w:t>
        </w:r>
      </w:hyperlink>
      <w:r>
        <w:rPr>
          <w:rFonts w:ascii="Arial" w:hAnsi="Arial"/>
          <w:rtl/>
        </w:rPr>
        <w:t xml:space="preserve"> ל</w:t>
      </w:r>
      <w:hyperlink r:id="rId41" w:history="1">
        <w:r w:rsidR="008B0C84" w:rsidRPr="008B0C84">
          <w:rPr>
            <w:rFonts w:ascii="Arial" w:hAnsi="Arial"/>
            <w:color w:val="0000FF"/>
            <w:u w:val="single"/>
            <w:rtl/>
          </w:rPr>
          <w:t>חוק העונשין</w:t>
        </w:r>
      </w:hyperlink>
      <w:r>
        <w:rPr>
          <w:rFonts w:ascii="Arial" w:hAnsi="Arial"/>
          <w:rtl/>
        </w:rPr>
        <w:t>, תשל"ז-1977 (להלן- "חוק העונשין"), במסגרת האישום הראשון</w:t>
      </w:r>
      <w:r>
        <w:rPr>
          <w:rFonts w:ascii="Arial" w:hAnsi="Arial" w:hint="cs"/>
          <w:rtl/>
        </w:rPr>
        <w:t>;</w:t>
      </w:r>
      <w:r>
        <w:rPr>
          <w:rFonts w:ascii="Arial" w:hAnsi="Arial"/>
          <w:rtl/>
        </w:rPr>
        <w:t xml:space="preserve"> ובעבירה של החזקת סם מסוכן שלא לצריכה עצמית לפי </w:t>
      </w:r>
      <w:hyperlink r:id="rId42" w:history="1">
        <w:bookmarkStart w:id="11" w:name="Seif18"/>
        <w:r w:rsidR="00557C97" w:rsidRPr="00557C97">
          <w:rPr>
            <w:rStyle w:val="Hyperlink"/>
            <w:rFonts w:ascii="Arial" w:hAnsi="Arial"/>
            <w:rtl/>
          </w:rPr>
          <w:t xml:space="preserve">סעיף </w:t>
        </w:r>
        <w:bookmarkEnd w:id="11"/>
        <w:r w:rsidR="00557C97" w:rsidRPr="00557C97">
          <w:rPr>
            <w:rStyle w:val="Hyperlink"/>
            <w:rFonts w:ascii="Arial" w:hAnsi="Arial"/>
            <w:rtl/>
          </w:rPr>
          <w:t>7(א)</w:t>
        </w:r>
      </w:hyperlink>
      <w:r>
        <w:rPr>
          <w:rFonts w:ascii="Arial" w:hAnsi="Arial"/>
          <w:rtl/>
        </w:rPr>
        <w:t xml:space="preserve"> ו- (</w:t>
      </w:r>
      <w:hyperlink r:id="rId43" w:history="1">
        <w:r w:rsidR="00557C97" w:rsidRPr="00557C97">
          <w:rPr>
            <w:rStyle w:val="Hyperlink"/>
            <w:rFonts w:ascii="Arial" w:hAnsi="Arial"/>
            <w:rtl/>
          </w:rPr>
          <w:t>ג</w:t>
        </w:r>
      </w:hyperlink>
      <w:r>
        <w:rPr>
          <w:rFonts w:ascii="Arial" w:hAnsi="Arial"/>
          <w:rtl/>
        </w:rPr>
        <w:t>) רישא ל</w:t>
      </w:r>
      <w:hyperlink r:id="rId44" w:history="1">
        <w:r w:rsidR="008B0C84" w:rsidRPr="008B0C84">
          <w:rPr>
            <w:rFonts w:ascii="Arial" w:hAnsi="Arial"/>
            <w:color w:val="0000FF"/>
            <w:u w:val="single"/>
            <w:rtl/>
          </w:rPr>
          <w:t>פקודת הסמים המסוכנים</w:t>
        </w:r>
      </w:hyperlink>
      <w:r>
        <w:rPr>
          <w:rFonts w:ascii="Arial" w:hAnsi="Arial"/>
          <w:rtl/>
        </w:rPr>
        <w:t xml:space="preserve"> [נוסח חדש], תשל"ג-1973 (להלן- "פקודת הסמים המסוכנים"), במסגרת האישום השני. </w:t>
      </w:r>
    </w:p>
    <w:p w14:paraId="6D1A6FD3" w14:textId="77777777" w:rsidR="00826B53" w:rsidRDefault="00826B53" w:rsidP="00826B53">
      <w:pPr>
        <w:spacing w:line="360" w:lineRule="auto"/>
        <w:jc w:val="both"/>
        <w:rPr>
          <w:rFonts w:ascii="Arial" w:hAnsi="Arial"/>
          <w:rtl/>
        </w:rPr>
      </w:pPr>
    </w:p>
    <w:p w14:paraId="2A40EF4F" w14:textId="77777777" w:rsidR="00826B53" w:rsidRDefault="00826B53" w:rsidP="00826B53">
      <w:pPr>
        <w:spacing w:line="360" w:lineRule="auto"/>
        <w:jc w:val="both"/>
        <w:rPr>
          <w:rFonts w:ascii="Arial" w:hAnsi="Arial"/>
          <w:rtl/>
        </w:rPr>
      </w:pPr>
      <w:bookmarkStart w:id="12" w:name="ABSTRACT_END"/>
      <w:bookmarkEnd w:id="12"/>
      <w:r>
        <w:rPr>
          <w:rFonts w:ascii="Arial" w:hAnsi="Arial"/>
          <w:rtl/>
        </w:rPr>
        <w:lastRenderedPageBreak/>
        <w:t xml:space="preserve">הסדר הטיעון שהציגו הצדדים לא </w:t>
      </w:r>
      <w:bookmarkStart w:id="13" w:name="Seif75"/>
      <w:r>
        <w:rPr>
          <w:rFonts w:ascii="Arial" w:hAnsi="Arial"/>
          <w:rtl/>
        </w:rPr>
        <w:t xml:space="preserve">כלל הסכמה </w:t>
      </w:r>
      <w:bookmarkEnd w:id="13"/>
      <w:r>
        <w:rPr>
          <w:rFonts w:ascii="Arial" w:hAnsi="Arial"/>
          <w:rtl/>
        </w:rPr>
        <w:t xml:space="preserve">לעניין העונש. </w:t>
      </w:r>
    </w:p>
    <w:p w14:paraId="182974B5" w14:textId="77777777" w:rsidR="00826B53" w:rsidRDefault="00826B53" w:rsidP="00826B53">
      <w:pPr>
        <w:spacing w:line="360" w:lineRule="auto"/>
        <w:jc w:val="both"/>
        <w:rPr>
          <w:rFonts w:ascii="Arial" w:hAnsi="Arial"/>
          <w:rtl/>
        </w:rPr>
      </w:pPr>
    </w:p>
    <w:p w14:paraId="096EF06A" w14:textId="77777777" w:rsidR="00826B53" w:rsidRDefault="00826B53" w:rsidP="00826B53">
      <w:pPr>
        <w:spacing w:line="360" w:lineRule="auto"/>
        <w:jc w:val="both"/>
        <w:rPr>
          <w:rFonts w:ascii="Arial" w:hAnsi="Arial"/>
          <w:u w:val="single"/>
          <w:rtl/>
        </w:rPr>
      </w:pPr>
      <w:r>
        <w:rPr>
          <w:rFonts w:ascii="Arial" w:hAnsi="Arial"/>
          <w:u w:val="single"/>
          <w:rtl/>
        </w:rPr>
        <w:t>ואלה עובדות כתב האישום המתוקן</w:t>
      </w:r>
      <w:r>
        <w:rPr>
          <w:rFonts w:ascii="Arial" w:hAnsi="Arial"/>
          <w:rtl/>
        </w:rPr>
        <w:t xml:space="preserve">: </w:t>
      </w:r>
    </w:p>
    <w:p w14:paraId="0009CFE1" w14:textId="77777777" w:rsidR="00826B53" w:rsidRDefault="00826B53" w:rsidP="00826B53">
      <w:pPr>
        <w:spacing w:line="360" w:lineRule="auto"/>
        <w:jc w:val="both"/>
        <w:rPr>
          <w:rFonts w:ascii="Arial" w:hAnsi="Arial"/>
          <w:rtl/>
        </w:rPr>
      </w:pPr>
    </w:p>
    <w:p w14:paraId="13789527" w14:textId="77777777" w:rsidR="00826B53" w:rsidRDefault="00826B53" w:rsidP="00826B53">
      <w:pPr>
        <w:spacing w:line="360" w:lineRule="auto"/>
        <w:jc w:val="both"/>
        <w:rPr>
          <w:rFonts w:ascii="Arial" w:hAnsi="Arial"/>
          <w:rtl/>
        </w:rPr>
      </w:pPr>
      <w:r>
        <w:rPr>
          <w:rFonts w:ascii="Arial" w:hAnsi="Arial"/>
          <w:b/>
          <w:bCs/>
          <w:rtl/>
        </w:rPr>
        <w:t>על פי עובדות האישום הראשון</w:t>
      </w:r>
      <w:r>
        <w:rPr>
          <w:rFonts w:ascii="Arial" w:hAnsi="Arial"/>
          <w:rtl/>
        </w:rPr>
        <w:t xml:space="preserve">, ביום 14.11.2021 בשעה 02:42 או בסמוך לכך, נכנסו נאשמים 1-3 וציפורה- אשתו של נאשם 1 מכיוון רחוב שקמה בבת ים אל תוך גינת אשכול המצויה ברחוב השקמה 26 בבת ים (להלן- "גינת אשכול"). בנסיבות המתוארות, נשא נאשם 3 אקדח מאולתר המהווה נשק אשר בכוחו להמית אדם, כהגדרתו </w:t>
      </w:r>
      <w:hyperlink r:id="rId45" w:history="1">
        <w:r w:rsidR="00557C97" w:rsidRPr="00557C97">
          <w:rPr>
            <w:rStyle w:val="Hyperlink"/>
            <w:rFonts w:ascii="Arial" w:hAnsi="Arial"/>
            <w:rtl/>
          </w:rPr>
          <w:t>ב</w:t>
        </w:r>
        <w:bookmarkStart w:id="14" w:name="Seif19"/>
        <w:r w:rsidR="00557C97" w:rsidRPr="00557C97">
          <w:rPr>
            <w:rStyle w:val="Hyperlink"/>
            <w:rFonts w:ascii="Arial" w:hAnsi="Arial"/>
            <w:rtl/>
          </w:rPr>
          <w:t xml:space="preserve">סעיף </w:t>
        </w:r>
        <w:bookmarkEnd w:id="14"/>
        <w:r w:rsidR="00557C97" w:rsidRPr="00557C97">
          <w:rPr>
            <w:rStyle w:val="Hyperlink"/>
            <w:rFonts w:ascii="Arial" w:hAnsi="Arial"/>
            <w:rtl/>
          </w:rPr>
          <w:t>144</w:t>
        </w:r>
      </w:hyperlink>
      <w:r>
        <w:rPr>
          <w:rFonts w:ascii="Arial" w:hAnsi="Arial"/>
          <w:rtl/>
        </w:rPr>
        <w:t xml:space="preserve"> ל</w:t>
      </w:r>
      <w:hyperlink r:id="rId46" w:history="1">
        <w:r w:rsidR="008B0C84" w:rsidRPr="008B0C84">
          <w:rPr>
            <w:rFonts w:ascii="Arial" w:hAnsi="Arial"/>
            <w:color w:val="0000FF"/>
            <w:u w:val="single"/>
            <w:rtl/>
          </w:rPr>
          <w:t>חוק העונשין</w:t>
        </w:r>
      </w:hyperlink>
      <w:r>
        <w:rPr>
          <w:rFonts w:ascii="Arial" w:hAnsi="Arial"/>
          <w:rtl/>
        </w:rPr>
        <w:t xml:space="preserve"> (להלן- "האקדח המאולתר"). בעודם בגינת אשכול, חלפו הנאשמים וציפורה על פני קבוצה של שני גברים ושתי נשים אשר שהו יחדיו בקרבת ספסל במרכז גינת אשכול. הקבוצה כללה את ג.ת, צעיר ממוצא ערבי; מ.ח, צעיר ממוצא ערבי שישב על כיסא גלגלים בהיותו חולה </w:t>
      </w:r>
      <w:r>
        <w:rPr>
          <w:rFonts w:ascii="Arial" w:hAnsi="Arial"/>
          <w:sz w:val="20"/>
          <w:szCs w:val="20"/>
        </w:rPr>
        <w:t>ALS</w:t>
      </w:r>
      <w:r>
        <w:rPr>
          <w:rFonts w:ascii="Arial" w:hAnsi="Arial"/>
          <w:rtl/>
        </w:rPr>
        <w:t>; ק.ס, צעירה ממוצא יהודי ואת א.ח, צעירה נוספת ממוצא יהודי (להלן- "הקורבנות"). בעוד הנאשמים וציפורה חולפים על פני הקורבנות, פנה הנאשם אל הקורבנות ואמר: "מה קורה?". ג.ת השיב לו: "הכול בסדר". מיד לאחר מכן, פנה נאשם 1 אל הקורבנות ואמר להם: "ערב טוב". ג.ת השיב לו: "ערב טוב". הנאשמים זיהו את מבטאו הערבי של ג.ת והמשיכו בהליכתם לכיוון סמטה המובילה מגינת אשכול לרחוב גבעתי, הנסתרת מפניהם של הקורבנות. שם, עמדו הנאשמים והחליטו לחבול באופן קשה וחמור ב- ג.ת, מתוך מניע גזעני, בשל מוצאו הערבי, וזאת כשהאקדח המאולתר בחזקת נאשם 3, ללא ידיעת נאשם 1 והנאשם. בהמשך לאמור, עטו נאשם 1 והנאשם מסיכות על פניהם במטרה להקשות על זיהויים, העבירו את הטלפונים הניידים שהיו ברשותם לידי ציפורה ונערכו לביצוע התקיפה האכזרית תוך סיכום "לזיין" ו- "לקרוע" את ג.ת, כלשונם. בהמשך למתואר, חזרו הנאשמים אל מקום ישיבתם של הקורבנות כדי להוציא את תכניתם אל הפועל, בצוותא. מיד בהגיעם אל הקורבנות, בעט נאשם 1 בעיטה חזקה בראשו של ג.ת ומיד לאחר מכן היכה באגרופים בראשו. כתוצאה ממכות אלה, נפל ג.ת לארץ. הנאשמים החלו לבעוט ולהכות באגרופיהם את ג.ת בעודו שרוע על הארץ, תוך צעקות: "ערבי מניאק", "ערבי הומו". במקביל לאירועים המתוארים, ספג מ.ח מכה מאחד הנאשמים, אשר זהותו אינה ידועה למאשימה. בהמשך למתואר, הוציא נאשם 3 את האקדח המאולתר וכיוונו לעבר פלג גופו העליון של ג.ת מטווח קצר, במטרה לירות לעברו ולפגוע בו. הנאשם ראה זאת והסיט את ידו של נאשם 3 במהלך הירי כדי למנוע תוצאה קטלנית. בשל האמור, מהירייה שירה נאשם 3 מהאקדח המאולתר נפלט קליע שפגע ב- א.ח וחדר לרגלה. מיד לאחר מכן, המשיכו הנאשמים להכות יחדיו את ג.ת בעודו שרוע על הארץ, תוך שנאשם 3 היכה את ג.ת בראשו באמצעות האקדח המאולתר. לאחר המעשים האלימים הללו, עזבו הנאשמים את גינת אשכול. כתוצאה ממעשיהם של הנאשמים, נגרמו ל- ג.ת חבלות מרובות בראשו, פניו וגופו, לרבות שבר ברצפת ארובת עין שמאל, חתך עמוק בראשו והמטומות בסינוסים ובפניו והוא נזקק לאשפוז בבית חולים. כמו כן, כתוצאה מהירי מהאקדח המאולתר, חדר קליע לשוק רגל ימין של א.ח וגרם לה לפצע כניסה בקוטר של 0.5 ס"מ והיא נזקקה לטיפול בבית חולים.</w:t>
      </w:r>
      <w:r>
        <w:rPr>
          <w:rFonts w:ascii="Arial" w:hAnsi="Arial" w:hint="cs"/>
          <w:rtl/>
        </w:rPr>
        <w:t xml:space="preserve"> עוד נאמר בכתב האישום כי</w:t>
      </w:r>
      <w:r>
        <w:rPr>
          <w:rFonts w:ascii="Arial" w:hAnsi="Arial"/>
          <w:rtl/>
        </w:rPr>
        <w:t xml:space="preserve"> </w:t>
      </w:r>
      <w:r w:rsidRPr="00B56C17">
        <w:rPr>
          <w:rFonts w:ascii="Arial" w:hAnsi="Arial"/>
          <w:rtl/>
        </w:rPr>
        <w:t>במעשיהם המתוארים, גרמו נאשם 1 והנאשם חבלות חמורות בנסיבות מחמירות ל- ג.ת מתוך מניע גזעני.</w:t>
      </w:r>
      <w:r>
        <w:rPr>
          <w:rFonts w:ascii="Arial" w:hAnsi="Arial"/>
          <w:rtl/>
        </w:rPr>
        <w:t xml:space="preserve"> </w:t>
      </w:r>
    </w:p>
    <w:p w14:paraId="13FEA54E" w14:textId="77777777" w:rsidR="00826B53" w:rsidRDefault="00826B53" w:rsidP="00826B53">
      <w:pPr>
        <w:spacing w:line="360" w:lineRule="auto"/>
        <w:jc w:val="both"/>
        <w:rPr>
          <w:rFonts w:ascii="Arial" w:hAnsi="Arial"/>
          <w:b/>
          <w:bCs/>
          <w:rtl/>
        </w:rPr>
      </w:pPr>
    </w:p>
    <w:p w14:paraId="2B1861F2" w14:textId="77777777" w:rsidR="00826B53" w:rsidRDefault="00826B53" w:rsidP="00826B53">
      <w:pPr>
        <w:spacing w:line="360" w:lineRule="auto"/>
        <w:jc w:val="both"/>
        <w:rPr>
          <w:rFonts w:ascii="Arial" w:hAnsi="Arial"/>
          <w:rtl/>
        </w:rPr>
      </w:pPr>
      <w:r>
        <w:rPr>
          <w:rFonts w:ascii="Arial" w:hAnsi="Arial"/>
          <w:b/>
          <w:bCs/>
          <w:rtl/>
        </w:rPr>
        <w:t>על פי עובדות האישום השני</w:t>
      </w:r>
      <w:r>
        <w:rPr>
          <w:rFonts w:ascii="Arial" w:hAnsi="Arial"/>
          <w:rtl/>
        </w:rPr>
        <w:t xml:space="preserve">, ביום 4.1.2022 החזיק הנאשם בביתו שברחוב השקמה 6 בבת ים כמות של 413.16 גרם של סם מסוכן מסוג קנבוס, שאינה לצריכה עצמית, שלא כדין וללא היתר מאת המנהל. </w:t>
      </w:r>
    </w:p>
    <w:p w14:paraId="61724291" w14:textId="77777777" w:rsidR="00826B53" w:rsidRDefault="00826B53" w:rsidP="00826B53">
      <w:pPr>
        <w:spacing w:line="360" w:lineRule="auto"/>
        <w:jc w:val="both"/>
        <w:rPr>
          <w:rFonts w:ascii="Arial" w:hAnsi="Arial"/>
          <w:rtl/>
        </w:rPr>
      </w:pPr>
    </w:p>
    <w:p w14:paraId="7770B181" w14:textId="77777777" w:rsidR="00826B53" w:rsidRDefault="00826B53" w:rsidP="00826B53">
      <w:pPr>
        <w:spacing w:line="360" w:lineRule="auto"/>
        <w:jc w:val="both"/>
        <w:rPr>
          <w:rFonts w:ascii="Arial" w:hAnsi="Arial"/>
          <w:b/>
          <w:bCs/>
          <w:u w:val="single"/>
          <w:rtl/>
        </w:rPr>
      </w:pPr>
      <w:r>
        <w:rPr>
          <w:rFonts w:ascii="Arial" w:hAnsi="Arial"/>
          <w:b/>
          <w:bCs/>
          <w:u w:val="single"/>
          <w:rtl/>
        </w:rPr>
        <w:t>גזר הדין בעניינם של נאשמים 1 ו-3</w:t>
      </w:r>
    </w:p>
    <w:p w14:paraId="3956933B" w14:textId="77777777" w:rsidR="00826B53" w:rsidRDefault="00826B53" w:rsidP="00826B53">
      <w:pPr>
        <w:spacing w:line="360" w:lineRule="auto"/>
        <w:jc w:val="both"/>
        <w:rPr>
          <w:rFonts w:ascii="Arial" w:hAnsi="Arial"/>
          <w:rtl/>
        </w:rPr>
      </w:pPr>
    </w:p>
    <w:p w14:paraId="495B1187" w14:textId="77777777" w:rsidR="00826B53" w:rsidRDefault="00826B53" w:rsidP="00826B53">
      <w:pPr>
        <w:spacing w:line="360" w:lineRule="auto"/>
        <w:jc w:val="both"/>
        <w:rPr>
          <w:rFonts w:ascii="Arial" w:hAnsi="Arial"/>
          <w:rtl/>
        </w:rPr>
      </w:pPr>
      <w:r>
        <w:rPr>
          <w:rFonts w:ascii="Arial" w:hAnsi="Arial"/>
          <w:rtl/>
        </w:rPr>
        <w:t xml:space="preserve">עניינם של נאשמים 1 ו-3 הופרד מעניינו של הנאשם והתנהל במאוחד במסגרת </w:t>
      </w:r>
      <w:hyperlink r:id="rId47" w:history="1">
        <w:r w:rsidR="008B0C84" w:rsidRPr="008B0C84">
          <w:rPr>
            <w:rFonts w:ascii="Arial" w:hAnsi="Arial"/>
            <w:color w:val="0000FF"/>
            <w:u w:val="single"/>
            <w:rtl/>
          </w:rPr>
          <w:t>ת"פ 35372-07-22</w:t>
        </w:r>
      </w:hyperlink>
      <w:r>
        <w:rPr>
          <w:rFonts w:ascii="Arial" w:hAnsi="Arial"/>
          <w:rtl/>
        </w:rPr>
        <w:t xml:space="preserve">. נאשמים 1 ו-3 הודו בעובדות כתב אישום מתוקן במסגרת הסדר טיעון והורשעו בעבירות אלה: אישום ראשון: החזקת נשק שלא כדין לפי </w:t>
      </w:r>
      <w:hyperlink r:id="rId48" w:history="1">
        <w:bookmarkStart w:id="15" w:name="Seif20"/>
        <w:r w:rsidR="00557C97" w:rsidRPr="00557C97">
          <w:rPr>
            <w:rStyle w:val="Hyperlink"/>
            <w:rFonts w:ascii="Arial" w:hAnsi="Arial"/>
            <w:rtl/>
          </w:rPr>
          <w:t xml:space="preserve">סעיף </w:t>
        </w:r>
        <w:bookmarkEnd w:id="15"/>
        <w:r w:rsidR="00557C97" w:rsidRPr="00557C97">
          <w:rPr>
            <w:rStyle w:val="Hyperlink"/>
            <w:rFonts w:ascii="Arial" w:hAnsi="Arial"/>
            <w:rtl/>
          </w:rPr>
          <w:t>144(א)</w:t>
        </w:r>
      </w:hyperlink>
      <w:r>
        <w:rPr>
          <w:rFonts w:ascii="Arial" w:hAnsi="Arial"/>
          <w:rtl/>
        </w:rPr>
        <w:t xml:space="preserve"> ל</w:t>
      </w:r>
      <w:hyperlink r:id="rId49" w:history="1">
        <w:r w:rsidR="008B0C84" w:rsidRPr="008B0C84">
          <w:rPr>
            <w:rFonts w:ascii="Arial" w:hAnsi="Arial"/>
            <w:color w:val="0000FF"/>
            <w:u w:val="single"/>
            <w:rtl/>
          </w:rPr>
          <w:t>חוק העונשין</w:t>
        </w:r>
      </w:hyperlink>
      <w:r>
        <w:rPr>
          <w:rFonts w:ascii="Arial" w:hAnsi="Arial"/>
          <w:rtl/>
        </w:rPr>
        <w:t xml:space="preserve">, חבלה בכוונה מחמירה לפי </w:t>
      </w:r>
      <w:hyperlink r:id="rId50" w:history="1">
        <w:bookmarkStart w:id="16" w:name="Seif21"/>
        <w:r w:rsidR="00557C97" w:rsidRPr="00557C97">
          <w:rPr>
            <w:rStyle w:val="Hyperlink"/>
            <w:rFonts w:ascii="Arial" w:hAnsi="Arial"/>
            <w:rtl/>
          </w:rPr>
          <w:t xml:space="preserve">סעיף </w:t>
        </w:r>
        <w:bookmarkEnd w:id="16"/>
        <w:r w:rsidR="00557C97" w:rsidRPr="00557C97">
          <w:rPr>
            <w:rStyle w:val="Hyperlink"/>
            <w:rFonts w:ascii="Arial" w:hAnsi="Arial"/>
            <w:rtl/>
          </w:rPr>
          <w:t>329(א)(2)</w:t>
        </w:r>
      </w:hyperlink>
      <w:r>
        <w:rPr>
          <w:rFonts w:ascii="Arial" w:hAnsi="Arial"/>
          <w:rtl/>
        </w:rPr>
        <w:t xml:space="preserve"> לחוק העונשין, חבלה חמורה ממניע גזעני לפי </w:t>
      </w:r>
      <w:hyperlink r:id="rId51" w:history="1">
        <w:bookmarkStart w:id="17" w:name="Seif22"/>
        <w:r w:rsidR="00557C97" w:rsidRPr="00557C97">
          <w:rPr>
            <w:rStyle w:val="Hyperlink"/>
            <w:rFonts w:ascii="Arial" w:hAnsi="Arial"/>
            <w:rtl/>
          </w:rPr>
          <w:t xml:space="preserve">סעיף </w:t>
        </w:r>
        <w:bookmarkEnd w:id="17"/>
        <w:r w:rsidR="00557C97" w:rsidRPr="00557C97">
          <w:rPr>
            <w:rStyle w:val="Hyperlink"/>
            <w:rFonts w:ascii="Arial" w:hAnsi="Arial"/>
            <w:rtl/>
          </w:rPr>
          <w:t>333</w:t>
        </w:r>
      </w:hyperlink>
      <w:r>
        <w:rPr>
          <w:rFonts w:ascii="Arial" w:hAnsi="Arial"/>
          <w:rtl/>
        </w:rPr>
        <w:t xml:space="preserve"> בנסיבות </w:t>
      </w:r>
      <w:hyperlink r:id="rId52" w:history="1">
        <w:bookmarkStart w:id="18" w:name="Seif23"/>
        <w:r w:rsidR="00557C97" w:rsidRPr="00557C97">
          <w:rPr>
            <w:rStyle w:val="Hyperlink"/>
            <w:rFonts w:ascii="Arial" w:hAnsi="Arial"/>
            <w:rtl/>
          </w:rPr>
          <w:t xml:space="preserve">סעיף </w:t>
        </w:r>
        <w:bookmarkEnd w:id="18"/>
        <w:r w:rsidR="00557C97" w:rsidRPr="00557C97">
          <w:rPr>
            <w:rStyle w:val="Hyperlink"/>
            <w:rFonts w:ascii="Arial" w:hAnsi="Arial"/>
            <w:rtl/>
          </w:rPr>
          <w:t>144(ו)(א)</w:t>
        </w:r>
      </w:hyperlink>
      <w:r>
        <w:rPr>
          <w:rFonts w:ascii="Arial" w:hAnsi="Arial"/>
          <w:rtl/>
        </w:rPr>
        <w:t xml:space="preserve"> לחוק העונשין; אישום שני: החזקת נשק ותחמושת בלא רשות כדין לפי </w:t>
      </w:r>
      <w:hyperlink r:id="rId53" w:history="1">
        <w:bookmarkStart w:id="19" w:name="Seif24"/>
        <w:r w:rsidR="00557C97" w:rsidRPr="00557C97">
          <w:rPr>
            <w:rStyle w:val="Hyperlink"/>
            <w:rFonts w:ascii="Arial" w:hAnsi="Arial"/>
            <w:rtl/>
          </w:rPr>
          <w:t xml:space="preserve">סעיף </w:t>
        </w:r>
        <w:bookmarkEnd w:id="19"/>
        <w:r w:rsidR="00557C97" w:rsidRPr="00557C97">
          <w:rPr>
            <w:rStyle w:val="Hyperlink"/>
            <w:rFonts w:ascii="Arial" w:hAnsi="Arial"/>
            <w:rtl/>
          </w:rPr>
          <w:t>144(א)</w:t>
        </w:r>
      </w:hyperlink>
      <w:r>
        <w:rPr>
          <w:rFonts w:ascii="Arial" w:hAnsi="Arial"/>
          <w:rtl/>
        </w:rPr>
        <w:t xml:space="preserve"> רישא וסיפא לחוק העונשין. נאשם 1 הורשע בנוסף במסגרת האישום השלישי בעבירה של החזקת סמים שלא לצריכה עצמית. </w:t>
      </w:r>
    </w:p>
    <w:p w14:paraId="45BC52BE" w14:textId="77777777" w:rsidR="00826B53" w:rsidRDefault="00826B53" w:rsidP="00826B53">
      <w:pPr>
        <w:spacing w:line="360" w:lineRule="auto"/>
        <w:jc w:val="both"/>
        <w:rPr>
          <w:rFonts w:ascii="Arial" w:hAnsi="Arial"/>
          <w:rtl/>
        </w:rPr>
      </w:pPr>
    </w:p>
    <w:p w14:paraId="64BF0FAC" w14:textId="77777777" w:rsidR="00826B53" w:rsidRDefault="00826B53" w:rsidP="00826B53">
      <w:pPr>
        <w:spacing w:line="360" w:lineRule="auto"/>
        <w:jc w:val="both"/>
        <w:rPr>
          <w:rFonts w:ascii="Arial" w:hAnsi="Arial"/>
          <w:rtl/>
        </w:rPr>
      </w:pPr>
      <w:r>
        <w:rPr>
          <w:rFonts w:ascii="Arial" w:hAnsi="Arial"/>
          <w:rtl/>
        </w:rPr>
        <w:t xml:space="preserve">בית משפט זה (הנשיא כב' השופט ג' נויטל) אימץ את הסדר הטיעון לעניין העונש והשית על נאשם 1- 4.5 שנות מאסר בפועל ועל נאשם </w:t>
      </w:r>
      <w:r>
        <w:rPr>
          <w:rFonts w:ascii="Arial" w:hAnsi="Arial" w:hint="cs"/>
          <w:rtl/>
        </w:rPr>
        <w:t xml:space="preserve"> </w:t>
      </w:r>
      <w:r>
        <w:rPr>
          <w:rFonts w:ascii="Arial" w:hAnsi="Arial"/>
          <w:rtl/>
        </w:rPr>
        <w:t xml:space="preserve">3- 5.5 שנות מאסר בפועל, בניכוי ימי מעצרם. כמו כן הושתו על כל אחד מהנאשמים 1 ו-3 מאסרים מותנים, קנס בסך של 500 ₪ ופיצוי בסך של 10,000 ₪ לנפגע העבירה ג.ת ובסך של 5,000 ₪ לנפגעת העבירה א.ח, כך שכל אחד מהם חויב בפיצוי בסכום כולל של 15,000 ₪. </w:t>
      </w:r>
    </w:p>
    <w:p w14:paraId="10C932B9" w14:textId="77777777" w:rsidR="00826B53" w:rsidRDefault="00826B53" w:rsidP="00826B53">
      <w:pPr>
        <w:spacing w:line="360" w:lineRule="auto"/>
        <w:rPr>
          <w:rFonts w:ascii="Arial" w:hAnsi="Arial"/>
          <w:rtl/>
        </w:rPr>
      </w:pPr>
    </w:p>
    <w:p w14:paraId="11AB92A4" w14:textId="77777777" w:rsidR="00826B53" w:rsidRDefault="00826B53" w:rsidP="00826B53">
      <w:pPr>
        <w:spacing w:line="360" w:lineRule="auto"/>
        <w:rPr>
          <w:rFonts w:ascii="Arial" w:hAnsi="Arial"/>
          <w:b/>
          <w:bCs/>
          <w:u w:val="single"/>
          <w:rtl/>
        </w:rPr>
      </w:pPr>
      <w:r>
        <w:rPr>
          <w:rFonts w:ascii="Arial" w:hAnsi="Arial"/>
          <w:b/>
          <w:bCs/>
          <w:u w:val="single"/>
          <w:rtl/>
        </w:rPr>
        <w:t>תסקירי שירות המבחן</w:t>
      </w:r>
    </w:p>
    <w:p w14:paraId="7E25503A" w14:textId="77777777" w:rsidR="00826B53" w:rsidRDefault="00826B53" w:rsidP="00826B53">
      <w:pPr>
        <w:spacing w:line="360" w:lineRule="auto"/>
        <w:rPr>
          <w:rFonts w:ascii="Arial" w:hAnsi="Arial"/>
          <w:rtl/>
        </w:rPr>
      </w:pPr>
    </w:p>
    <w:p w14:paraId="7883B92D" w14:textId="77777777" w:rsidR="00826B53" w:rsidRDefault="00826B53" w:rsidP="00826B53">
      <w:pPr>
        <w:spacing w:line="360" w:lineRule="auto"/>
        <w:jc w:val="both"/>
        <w:rPr>
          <w:rFonts w:ascii="Arial" w:hAnsi="Arial"/>
          <w:rtl/>
        </w:rPr>
      </w:pPr>
      <w:r>
        <w:rPr>
          <w:rFonts w:ascii="Arial" w:hAnsi="Arial"/>
          <w:b/>
          <w:bCs/>
          <w:rtl/>
        </w:rPr>
        <w:t>בתסקיר הראשון</w:t>
      </w:r>
      <w:r>
        <w:rPr>
          <w:rFonts w:ascii="Arial" w:hAnsi="Arial"/>
          <w:rtl/>
        </w:rPr>
        <w:t xml:space="preserve"> מיום 6.3.2023 סקר שירות המבחן את הרקע האישי והמשפחתי של הנאשם. בתוך כך צוין כי הנאשם, כבן 25, רווק המתגורר בבית הוריו, טרם מעצרו עבד כמאבטח ברכבת ישראל וכיום עובד ב"תלמוד תורה" בתפקיד כללי ולומד לימודי הנדסאות חשמל החל מחודש אוקטובר 2022. הנאשם שולב במסגרות חינוך בעלות אופי חרדי</w:t>
      </w:r>
      <w:r>
        <w:rPr>
          <w:rFonts w:ascii="Arial" w:hAnsi="Arial" w:hint="cs"/>
          <w:rtl/>
        </w:rPr>
        <w:t xml:space="preserve"> </w:t>
      </w:r>
      <w:r>
        <w:rPr>
          <w:rFonts w:ascii="Arial" w:hAnsi="Arial"/>
          <w:rtl/>
        </w:rPr>
        <w:t xml:space="preserve">- דתי ותיאר התמודדותו עם הפרעות קשב וריכוז בגינם נטל טיפול תרופתי. כמו כן תיאר קשייו בהשתלבות חברתית. בתקופת נעוריו, חבר לדבריו לחברה שולית במסגרתה התנסה בצריכת סמים מסוג קנאביס אולם נמנע ממעורבות עם החוק. הנאשם סיים 12 שנות לימוד והשלים זכאותו לתעודת בגרות מלאה. טרם גיוסו השתלב בתכנית הכנה לגיוס ובהמשך גויס לשירות צבאי כלוחם ביחידת צנחנים. לאחר שחרורו מהצבא, עבד במכולת לתקופה קצרה והשתלב בעבודת אבטחה ברכבת ישראל לאחר שעבר קורס אבטחה מתקדם. במהלך חודש אוקטובר 2022 השתלב הנאשם בלימודי הנדסאות חשמל, כשלצד זאת החל בעבודתו ב"תלמוד תורה". הנאשם מסר כי הוא מתנדב מזה כשנה בעמותה המסייעת בחלוקת סלי מזון לנזקקים. </w:t>
      </w:r>
    </w:p>
    <w:p w14:paraId="7063FA24" w14:textId="77777777" w:rsidR="00826B53" w:rsidRDefault="00826B53" w:rsidP="00826B53">
      <w:pPr>
        <w:spacing w:line="360" w:lineRule="auto"/>
        <w:jc w:val="both"/>
        <w:rPr>
          <w:rFonts w:ascii="Arial" w:hAnsi="Arial"/>
          <w:rtl/>
        </w:rPr>
      </w:pPr>
      <w:r>
        <w:rPr>
          <w:rFonts w:ascii="Arial" w:hAnsi="Arial"/>
          <w:rtl/>
        </w:rPr>
        <w:t xml:space="preserve">במסגרת הליך המעצר, שוחרר הנאשם למעצר בית מלא ביום 5.4.2022 בבית הוריו והועמד בצו פיקוח מעצר למשך 6 חודשים, במסגרתו השתלב בקבוצה טיפולית המיועדת לעצורי בית. הנאשם הגיע למפגשים בקביעות, שיתף פעולה במסגרת השיח הקבוצתי ומסר בדיקות שתן שהעידו על הימנעותו משימוש בחומרים פסיכו אקטיביים. שירות המבחן ציין התרשמותו כי מעצרו של הנאשם, תנאיו המגבילים וההשלכות הנלוות להתנהלותו בעת ביצוע העבירות על עתידו ועל בני משפחתו- מהווים גורמי הרתעה משמעותיים. </w:t>
      </w:r>
    </w:p>
    <w:p w14:paraId="46802E97" w14:textId="77777777" w:rsidR="00826B53" w:rsidRDefault="00826B53" w:rsidP="00826B53">
      <w:pPr>
        <w:spacing w:line="360" w:lineRule="auto"/>
        <w:jc w:val="both"/>
        <w:rPr>
          <w:rFonts w:ascii="Arial" w:hAnsi="Arial"/>
          <w:rtl/>
        </w:rPr>
      </w:pPr>
      <w:r>
        <w:rPr>
          <w:rFonts w:ascii="Arial" w:hAnsi="Arial"/>
          <w:rtl/>
        </w:rPr>
        <w:t>באשר לרקע לביצוע העבירות, תיאר הנאשם כי לאורך השנים נחשף לקונפליקטים ומתחים ביחסים בין ערבים לבין יהודים באזור מגוריו ומסר כי במספר הזדמנויות ספג הקנטות ואיומים מצד ערבים. כמו כן מסר כי בתקופה שקדמה לביצוע העבירות ועל רקע מבצע "שומר חומות", שהתקיים כחודשיים קודם לכן, חלה הסלמה ביחסים בין האוכלוסייה העברית לאוכלוסייה היהודית באזור מגוריו, שהתבטאה באווירה עוינת ובמתח שהשפיע עליו. הנאשם תיאר היכרות עם נאשמים 1 ו-3 וחברות קרובה עם נאשם 1. לדבריו, בתום בילוי חברת</w:t>
      </w:r>
      <w:r>
        <w:rPr>
          <w:rFonts w:ascii="Arial" w:hAnsi="Arial" w:hint="cs"/>
          <w:rtl/>
        </w:rPr>
        <w:t>י</w:t>
      </w:r>
      <w:r>
        <w:rPr>
          <w:rFonts w:ascii="Arial" w:hAnsi="Arial"/>
          <w:rtl/>
        </w:rPr>
        <w:t xml:space="preserve"> במסגרתו צרך אלכוהול בכמות מופרזת, פירש את מבטו של אחד מנפגעי העבירה כמבט עוין, חש כי כבודו נפגע ועל כן נענה לרצונו של נאשם 3 לתקוף את המתלונן. הנאשם מסר כי השתמשו במסכות פנים לצורך טשטוש זהותם ונקטו באלימות כלפי המתלונן כמתואר בעובדות כתב האישום המתוקן. הנאשם מסר כי על אף שחש הסתייגות ממעשיה</w:t>
      </w:r>
      <w:r>
        <w:rPr>
          <w:rFonts w:ascii="Arial" w:hAnsi="Arial" w:hint="cs"/>
          <w:rtl/>
        </w:rPr>
        <w:t>ם</w:t>
      </w:r>
      <w:r>
        <w:rPr>
          <w:rFonts w:ascii="Arial" w:hAnsi="Arial"/>
          <w:rtl/>
        </w:rPr>
        <w:t xml:space="preserve">, התקשה להתגבר על הפגיעה בכבודו וכן תיאר תחושת בהלה ופחד נוכח שליפת האקדח המאולתר על ידי נאשם 3, אליו לא היה מודע. הנאשם מסר כי הסית את ידו של נאשם 3 במטרה למנוע ממנו לפגוע במתלונן וכי לאחר שעזבו את המקום, התעמת עם נאשם 3 על השימוש באקדח המאולתר. </w:t>
      </w:r>
    </w:p>
    <w:p w14:paraId="3E8825E8" w14:textId="77777777" w:rsidR="00826B53" w:rsidRDefault="00826B53" w:rsidP="00826B53">
      <w:pPr>
        <w:spacing w:line="360" w:lineRule="auto"/>
        <w:jc w:val="both"/>
        <w:rPr>
          <w:rFonts w:ascii="Arial" w:hAnsi="Arial"/>
          <w:rtl/>
        </w:rPr>
      </w:pPr>
      <w:r>
        <w:rPr>
          <w:rFonts w:ascii="Arial" w:hAnsi="Arial"/>
          <w:rtl/>
        </w:rPr>
        <w:t>הנאשם תיאר בפני שירות המבחן תחושות פחד, חרדה וקשיי תפקוד נוכח מעשיו והשלכותיהם, מסר כי תקופת מעצרו משברית וטראומטית עבורו והביע חרטה על מעורבותו בביצוע העבירה ועל השלכותיה על המתלוננים. הנאשם מסר כי פעל בקלות דעת ביחס לתוצאות האפשריות של מעשיו וכי הוא מעוניין להעמיק בהבנת הגורמים האישיים העומדים ברקע להתנהלותו וכן הביע רצון להשתלב בטיפול ולפצות את נפגעי העבירה.</w:t>
      </w:r>
    </w:p>
    <w:p w14:paraId="082300F6" w14:textId="77777777" w:rsidR="00826B53" w:rsidRDefault="00826B53" w:rsidP="00826B53">
      <w:pPr>
        <w:spacing w:line="360" w:lineRule="auto"/>
        <w:jc w:val="both"/>
        <w:rPr>
          <w:rFonts w:ascii="Arial" w:hAnsi="Arial"/>
          <w:rtl/>
        </w:rPr>
      </w:pPr>
      <w:r>
        <w:rPr>
          <w:rFonts w:ascii="Arial" w:hAnsi="Arial"/>
          <w:rtl/>
        </w:rPr>
        <w:t xml:space="preserve">הנאשם מסר כי בשנה האחרונה השתמש באופן מזדמן בסמים מסוג קנבואידים והחזיק בביתו סמים לצורך שימושו העצמי. כמו כן תיאר שימוש באלכוהול בנסיבות חברתיות. בבדיקות לאיתור סמים לא נמצאו שרידים המעידים על שימוש בחומרים פסיכו אקטיביים. </w:t>
      </w:r>
    </w:p>
    <w:p w14:paraId="41E8A260" w14:textId="77777777" w:rsidR="00826B53" w:rsidRDefault="00826B53" w:rsidP="00826B53">
      <w:pPr>
        <w:spacing w:line="360" w:lineRule="auto"/>
        <w:jc w:val="both"/>
        <w:rPr>
          <w:rFonts w:ascii="Arial" w:hAnsi="Arial"/>
          <w:rtl/>
        </w:rPr>
      </w:pPr>
      <w:r>
        <w:rPr>
          <w:rFonts w:ascii="Arial" w:hAnsi="Arial"/>
          <w:rtl/>
        </w:rPr>
        <w:t>שירות המבחן התרשם כי הנאשם גדל והתחנך במשפחה נורמטיבית. לצד זאת, חווה קשיי תקשורת במשפחתו כשהתנהל לאורך השנים באופן מרצה מול הוריו והתקשה לשתפם במצבו, להיעזר בהם בהתאם לקשייו ולקבל מענה לצרכיו הרגשיים. שירות המבחן התרשם כי הנאשם מתמודד עם דימוי עצמי נמוך המשליך על ניסיונותיו לקבל הכרה וחיזוקים מצד סביבתו החברתית וכי</w:t>
      </w:r>
      <w:r>
        <w:rPr>
          <w:rFonts w:ascii="Arial" w:hAnsi="Arial" w:hint="cs"/>
          <w:rtl/>
        </w:rPr>
        <w:t xml:space="preserve"> </w:t>
      </w:r>
      <w:r>
        <w:rPr>
          <w:rFonts w:ascii="Arial" w:hAnsi="Arial"/>
          <w:rtl/>
        </w:rPr>
        <w:t>אף</w:t>
      </w:r>
      <w:r>
        <w:rPr>
          <w:rFonts w:ascii="Arial" w:hAnsi="Arial" w:hint="cs"/>
          <w:rtl/>
        </w:rPr>
        <w:t xml:space="preserve"> על פי </w:t>
      </w:r>
      <w:r>
        <w:rPr>
          <w:rFonts w:ascii="Arial" w:hAnsi="Arial"/>
          <w:rtl/>
        </w:rPr>
        <w:t xml:space="preserve">שחש הסתייגות מביצוע העבירות, התקשה להציב גבולות אישיים ולהימנע מהן. שירות המבחן ציין כי אירוע העבירה הינו חריג לחייו של הנאשם, אשר אינו מאופיין בדפוסים אלימים מושרשים וכי ההליך המשפטי בכללותו מהווה טלטלה בחייו ובחיי משפחתו. שירות המבחן התרשם כי הנאשם עסוק בבחינת מצבו והגורמים האישיים שהובילו אותו למעורבותו בפלילים, כי הוא מעוניין לשתף פעולה עם אפשרויות הטיפול העומדות בפניו וכי הוא בעל מודעות לחומרת מעשיו ומבטא חרטה באשר להתנהלותו ולפגיעתו במתלוננים. </w:t>
      </w:r>
    </w:p>
    <w:p w14:paraId="14AA21E2" w14:textId="77777777" w:rsidR="00826B53" w:rsidRDefault="00826B53" w:rsidP="00826B53">
      <w:pPr>
        <w:spacing w:line="360" w:lineRule="auto"/>
        <w:jc w:val="both"/>
        <w:rPr>
          <w:rFonts w:ascii="Arial" w:hAnsi="Arial"/>
          <w:rtl/>
        </w:rPr>
      </w:pPr>
      <w:r>
        <w:rPr>
          <w:rFonts w:ascii="Arial" w:hAnsi="Arial"/>
          <w:rtl/>
        </w:rPr>
        <w:t xml:space="preserve">באשר לגורמי הסיכון להישנות התנהגות עבריינית, ציין שירות המבחן את דימויו העצמי הנמוך של הנאשם, נטייתו לחיפוש אחר הכרה ואישורים מצד סביבתו, קשיי תקשורת ביחסיו המשפחתיים וקשייו להציב גבולות אישיים בסיטואציות חברתיות. </w:t>
      </w:r>
    </w:p>
    <w:p w14:paraId="5DE288E2" w14:textId="77777777" w:rsidR="00826B53" w:rsidRDefault="00826B53" w:rsidP="00826B53">
      <w:pPr>
        <w:spacing w:line="360" w:lineRule="auto"/>
        <w:jc w:val="both"/>
        <w:rPr>
          <w:rFonts w:ascii="Arial" w:hAnsi="Arial"/>
          <w:rtl/>
        </w:rPr>
      </w:pPr>
      <w:r>
        <w:rPr>
          <w:rFonts w:ascii="Arial" w:hAnsi="Arial"/>
          <w:rtl/>
        </w:rPr>
        <w:t xml:space="preserve">באשר לגורמי הסיכוי לשיקום, ציין שירות המבחן התרשמותו כי מדובר באירוע החריג לחייו של הנאשם, העדר דפוסים אלימים מושרשים, מוטיבציה להשתלב בטיפול, הכרה בחומרת מעשיו לצד נכונות לבחון ולהעמיק בגורמים העומדים ברקע להתנהלותו וכן ביטוי חרטה ונכונות לפצות את המתלוננים. </w:t>
      </w:r>
    </w:p>
    <w:p w14:paraId="56AA1F44" w14:textId="77777777" w:rsidR="00826B53" w:rsidRDefault="00826B53" w:rsidP="00826B53">
      <w:pPr>
        <w:spacing w:line="360" w:lineRule="auto"/>
        <w:jc w:val="both"/>
        <w:rPr>
          <w:rFonts w:ascii="Arial" w:hAnsi="Arial"/>
          <w:rtl/>
        </w:rPr>
      </w:pPr>
      <w:r>
        <w:rPr>
          <w:rFonts w:ascii="Arial" w:hAnsi="Arial"/>
          <w:rtl/>
        </w:rPr>
        <w:t>שירות המבחן העריך כי רמת הסיכון למעורבות אלימה בעתיד</w:t>
      </w:r>
      <w:r>
        <w:rPr>
          <w:rFonts w:ascii="Arial" w:hAnsi="Arial" w:hint="cs"/>
          <w:rtl/>
        </w:rPr>
        <w:t>,</w:t>
      </w:r>
      <w:r>
        <w:rPr>
          <w:rFonts w:ascii="Arial" w:hAnsi="Arial"/>
          <w:rtl/>
        </w:rPr>
        <w:t xml:space="preserve"> הנשקפת מהנאשם</w:t>
      </w:r>
      <w:r>
        <w:rPr>
          <w:rFonts w:ascii="Arial" w:hAnsi="Arial" w:hint="cs"/>
          <w:rtl/>
        </w:rPr>
        <w:t>,</w:t>
      </w:r>
      <w:r>
        <w:rPr>
          <w:rFonts w:ascii="Arial" w:hAnsi="Arial"/>
          <w:rtl/>
        </w:rPr>
        <w:t xml:space="preserve"> נמוכה וכי מידת החומרה של תוצאות מעשי אלימות במידה ויישנו צפויה להיות נמוכה. </w:t>
      </w:r>
    </w:p>
    <w:p w14:paraId="577E5363" w14:textId="77777777" w:rsidR="00826B53" w:rsidRDefault="00826B53" w:rsidP="00826B53">
      <w:pPr>
        <w:spacing w:line="360" w:lineRule="auto"/>
        <w:jc w:val="both"/>
        <w:rPr>
          <w:rFonts w:ascii="Arial" w:hAnsi="Arial"/>
          <w:rtl/>
        </w:rPr>
      </w:pPr>
      <w:r>
        <w:rPr>
          <w:rFonts w:ascii="Arial" w:hAnsi="Arial"/>
          <w:rtl/>
        </w:rPr>
        <w:t xml:space="preserve">שירות המבחן התרשם כי בכוחו של הליך טיפולי לסייע לנאשם להבין את הגורמים שברקע להתנהלותו האלימה, לסייע לו לחזק את ביטחונו העצמי והגבולות האישיים הנדרשים במסגרת יחסיו החברתיים. כמו כן ציין שירות המבחן כי הנאשם החל בהליך שיקום, כשלאחרונה השתלב במסגרת לימודים, שומר על יציבות תעסוקתית ומביע נכונות ורצון לשיקום ולניהול אורח חיים נורמטיבי. </w:t>
      </w:r>
    </w:p>
    <w:p w14:paraId="2451D515" w14:textId="77777777" w:rsidR="00826B53" w:rsidRDefault="00826B53" w:rsidP="00826B53">
      <w:pPr>
        <w:spacing w:line="360" w:lineRule="auto"/>
        <w:jc w:val="both"/>
        <w:rPr>
          <w:rFonts w:ascii="Arial" w:hAnsi="Arial"/>
          <w:rtl/>
        </w:rPr>
      </w:pPr>
      <w:r>
        <w:rPr>
          <w:rFonts w:ascii="Arial" w:hAnsi="Arial"/>
          <w:rtl/>
        </w:rPr>
        <w:t>שירות המבחן המליץ על דחייה בת שלושה חודשים במסגרתה ישולב הנאשם בטיפול קבוצתי שיסייע לו בבחינת קשייו ובהתמודדות עמם, במהלכה תיבחן אפשרות לשילובו בהליך גישור פוגע</w:t>
      </w:r>
      <w:r>
        <w:rPr>
          <w:rFonts w:ascii="Arial" w:hAnsi="Arial" w:hint="cs"/>
          <w:rtl/>
        </w:rPr>
        <w:t xml:space="preserve"> </w:t>
      </w:r>
      <w:r>
        <w:rPr>
          <w:rFonts w:ascii="Arial" w:hAnsi="Arial"/>
          <w:rtl/>
        </w:rPr>
        <w:t xml:space="preserve">- נפגע (להלן- "הליך גפ"ן"). צוין כי הנאשם הביע נכונות להשתלבות בהליך זה וביטא רצון להביע חרטה בפני המתלוננים ולפצותם. </w:t>
      </w:r>
    </w:p>
    <w:p w14:paraId="7268517B" w14:textId="77777777" w:rsidR="00826B53" w:rsidRDefault="00826B53" w:rsidP="00826B53">
      <w:pPr>
        <w:spacing w:line="360" w:lineRule="auto"/>
        <w:jc w:val="both"/>
        <w:rPr>
          <w:rFonts w:ascii="Arial" w:hAnsi="Arial"/>
          <w:rtl/>
        </w:rPr>
      </w:pPr>
    </w:p>
    <w:p w14:paraId="270AC722" w14:textId="77777777" w:rsidR="00826B53" w:rsidRDefault="00826B53" w:rsidP="00826B53">
      <w:pPr>
        <w:spacing w:line="360" w:lineRule="auto"/>
        <w:jc w:val="both"/>
        <w:rPr>
          <w:rFonts w:ascii="Arial" w:hAnsi="Arial"/>
          <w:rtl/>
        </w:rPr>
      </w:pPr>
      <w:r>
        <w:rPr>
          <w:rFonts w:ascii="Arial" w:hAnsi="Arial"/>
          <w:b/>
          <w:bCs/>
          <w:rtl/>
        </w:rPr>
        <w:t>בתסקיר משלים מיום 8.6.2023</w:t>
      </w:r>
      <w:r>
        <w:rPr>
          <w:rFonts w:ascii="Arial" w:hAnsi="Arial"/>
          <w:rtl/>
        </w:rPr>
        <w:t xml:space="preserve"> דיווח שירות המבחן כי במהלך תקופת הדחייה השתלב הנאשם בקבוצה לטיפול בצעירים עוברי חוק ביום 19.4.2023, הגיע באופן סדיר למפגשים והשתתף באופן מותאם בשיח הקבוצתי. צוין כי הנאשם הצליח לעבד באופן ראשוני את הטראומה הנלווית למעצרו ולחקירתו והביע יכולת ורצון להעמיק הבנתו באשר לגורמים ברקע למעורבותו באירוע האלים. שירות המבחן התרשם כי הנאשם בעל יכולות העמקה והתבוננות עצמית וכי יוכל להיתרם מהמשך השתתפות בקבוצה לצורך בחינת דפוסיו והתנהלותו בתקופה שקדמה לביצוע העבירות ולצורך קבלת כלים לזיהוי סיטואציות חברתיות העשויות להעמידו בסיכון. </w:t>
      </w:r>
    </w:p>
    <w:p w14:paraId="6386291C" w14:textId="77777777" w:rsidR="00826B53" w:rsidRDefault="00826B53" w:rsidP="00826B53">
      <w:pPr>
        <w:spacing w:line="360" w:lineRule="auto"/>
        <w:jc w:val="both"/>
        <w:rPr>
          <w:rFonts w:ascii="Arial" w:hAnsi="Arial"/>
          <w:rtl/>
        </w:rPr>
      </w:pPr>
      <w:r>
        <w:rPr>
          <w:rFonts w:ascii="Arial" w:hAnsi="Arial"/>
          <w:rtl/>
        </w:rPr>
        <w:t xml:space="preserve">באשר לשילובו של הנאשם בהליך גפ"ן, התרשם שירות המבחן מנכונותו של הנאשם ורצונו לשתף פעולה במסגרת הליך זה, אולם עלתה שאלה באשר לבשלותו הרגשית של הנאשם בעיתוי זה ובאשר ליכולתו להתמודד עם ההשלכות והמשמעויות הנלוות להליך זה ועל כן הוחלט לבחון בשנית את התאמתו להליך זה עם התקדמות הטיפול. </w:t>
      </w:r>
    </w:p>
    <w:p w14:paraId="2CE3F522" w14:textId="77777777" w:rsidR="00826B53" w:rsidRDefault="00826B53" w:rsidP="00826B53">
      <w:pPr>
        <w:spacing w:line="360" w:lineRule="auto"/>
        <w:jc w:val="both"/>
        <w:rPr>
          <w:rFonts w:ascii="Arial" w:hAnsi="Arial"/>
          <w:rtl/>
        </w:rPr>
      </w:pPr>
      <w:r>
        <w:rPr>
          <w:rFonts w:ascii="Arial" w:hAnsi="Arial"/>
          <w:rtl/>
        </w:rPr>
        <w:t xml:space="preserve">שירות המבחן שב ובחן את גורמי הסיכון ומצא בשנית כי הנאשם מצוי ברמת סיכון נמוכה למעורבות אלימה בעתיד. </w:t>
      </w:r>
    </w:p>
    <w:p w14:paraId="403FEAA6" w14:textId="77777777" w:rsidR="00826B53" w:rsidRDefault="00826B53" w:rsidP="00826B53">
      <w:pPr>
        <w:spacing w:line="360" w:lineRule="auto"/>
        <w:jc w:val="both"/>
        <w:rPr>
          <w:rFonts w:ascii="Arial" w:hAnsi="Arial"/>
          <w:rtl/>
        </w:rPr>
      </w:pPr>
      <w:r>
        <w:rPr>
          <w:rFonts w:ascii="Arial" w:hAnsi="Arial"/>
          <w:rtl/>
        </w:rPr>
        <w:t xml:space="preserve">שירות המבחן המליץ לשקול בחיוב הימנעות מהטלת עונש של מאסר בפועל על הנאשם והמליץ על עונש מאסר שירוצה בעבודות שירות אשר יאפשר לנאשם להמשיך בהליך השיקום אותו החל. בנוסף, המליץ שירות המבחן להעמיד את הנאשם בצו מבחן למשך שנה, במהלכה ימשיך את השתתפותו בקבוצה הטיפולית, תוך מסירת בדיקות מעקביות לאיתור שרידי סם, כאשר שירות המבחן יהווה עבורו גורם מלווה, מפקח ותומך ויבחן פעם נוספת את בשלותו והתאמתו של הנאשם להשתתף בהליך גפ"ן. שירות המבחן המליץ על הטלת פיצוי כספי לנפגעי העבירה. </w:t>
      </w:r>
    </w:p>
    <w:p w14:paraId="6F19BF37" w14:textId="77777777" w:rsidR="00826B53" w:rsidRDefault="00826B53" w:rsidP="00826B53">
      <w:pPr>
        <w:spacing w:line="360" w:lineRule="auto"/>
        <w:jc w:val="both"/>
        <w:rPr>
          <w:rFonts w:ascii="Arial" w:hAnsi="Arial"/>
          <w:rtl/>
        </w:rPr>
      </w:pPr>
    </w:p>
    <w:p w14:paraId="49C983D0" w14:textId="77777777" w:rsidR="00826B53" w:rsidRDefault="00826B53" w:rsidP="00826B53">
      <w:pPr>
        <w:spacing w:line="360" w:lineRule="auto"/>
        <w:jc w:val="both"/>
        <w:rPr>
          <w:rFonts w:ascii="Arial" w:hAnsi="Arial"/>
          <w:rtl/>
        </w:rPr>
      </w:pPr>
      <w:r>
        <w:rPr>
          <w:rFonts w:ascii="Arial" w:hAnsi="Arial"/>
          <w:b/>
          <w:bCs/>
          <w:rtl/>
        </w:rPr>
        <w:t>בתסקיר משלים מיום 28.9.2023</w:t>
      </w:r>
      <w:r>
        <w:rPr>
          <w:rFonts w:ascii="Arial" w:hAnsi="Arial"/>
          <w:rtl/>
        </w:rPr>
        <w:t xml:space="preserve"> דיווח שירות המבחן כי במהלך תקופת הדחייה התמיד הנאשם בהגעה למפגשים הקבוצתיים, במהלכם יצר קשרים משמעותיים עם חברי הקבוצה, שיתף בקשייו המלווים את ההליך המשפטי ובעולמו האישי והמשפחתי. במסגרת הטיפול, גילה הנאשם בהדרגה הבנה לחלקיו המרצים, לקשייו בקבלת סמכות ולעמדותיו הנוקשות</w:t>
      </w:r>
      <w:r>
        <w:rPr>
          <w:rFonts w:ascii="Arial" w:hAnsi="Arial" w:hint="cs"/>
          <w:rtl/>
        </w:rPr>
        <w:t>,</w:t>
      </w:r>
      <w:r>
        <w:rPr>
          <w:rFonts w:ascii="Arial" w:hAnsi="Arial"/>
          <w:rtl/>
        </w:rPr>
        <w:t xml:space="preserve"> וכן החל לעסוק בקשר שבין דפוסיו ועמדותיו לבין מעורבותו בביצוע העבירות. באשר לשילובו בהליך גפ"ן, הביע הנאשם נכונות ומוטיבציה לשיתוף פעולה במסגרת הליך זה, אולם לאחר בחינת התאמתו, לא התקיימו הקריטריונים הנדרשים לקיום מפגש משותף עם נפגעי העבירה. בדיקות לאיתור שרידי סם נמצאו נקיות מסמים. </w:t>
      </w:r>
    </w:p>
    <w:p w14:paraId="52D28C84" w14:textId="77777777" w:rsidR="00826B53" w:rsidRDefault="00826B53" w:rsidP="00826B53">
      <w:pPr>
        <w:spacing w:line="360" w:lineRule="auto"/>
        <w:jc w:val="both"/>
        <w:rPr>
          <w:rFonts w:ascii="Arial" w:hAnsi="Arial"/>
          <w:rtl/>
        </w:rPr>
      </w:pPr>
      <w:r>
        <w:rPr>
          <w:rFonts w:ascii="Arial" w:hAnsi="Arial"/>
          <w:rtl/>
        </w:rPr>
        <w:t xml:space="preserve">שירות המבחן התרשם כי במסגרת הטיפול הקבוצתי מגלה הנאשם הבנה ומודעות לדפוסיו ועמדותיו המהווים בחלקם גורמים ברקע למעורבותו השולית והאלימה בביצוע העבירות וכי מבטא מוטיבציה להמשך עבודה עצמית ושיקומו האישי. שירות המבחן שב על הערכתו בדבר ההרתעה הנלווית להליך המשפטי מבחינת הנאשם, חריגות העבירה לחייו, הפרוגנוזה החיובית לשיקום וכן בדבר ההפחתה בסיכון להישנות עבירות מתחום האלימות. שירות המבחן שב והמליץ להימנע מהטלת עונש מאסר בפועל ולהטיל עונש מאסר שירוצה בעבודות שירות לצד צו מבחן וחיוב בפיצוי נפגעי העבירה. </w:t>
      </w:r>
    </w:p>
    <w:p w14:paraId="72658881" w14:textId="77777777" w:rsidR="00826B53" w:rsidRDefault="00826B53" w:rsidP="00826B53">
      <w:pPr>
        <w:spacing w:line="360" w:lineRule="auto"/>
        <w:jc w:val="both"/>
        <w:rPr>
          <w:rFonts w:ascii="Arial" w:hAnsi="Arial"/>
          <w:rtl/>
        </w:rPr>
      </w:pPr>
    </w:p>
    <w:p w14:paraId="3C32B3ED" w14:textId="77777777" w:rsidR="00826B53" w:rsidRDefault="00826B53" w:rsidP="00826B53">
      <w:pPr>
        <w:spacing w:line="360" w:lineRule="auto"/>
        <w:jc w:val="both"/>
        <w:rPr>
          <w:rFonts w:ascii="Arial" w:hAnsi="Arial"/>
          <w:rtl/>
        </w:rPr>
      </w:pPr>
      <w:r>
        <w:rPr>
          <w:rFonts w:ascii="Arial" w:hAnsi="Arial"/>
          <w:b/>
          <w:bCs/>
          <w:rtl/>
        </w:rPr>
        <w:t>בתסקיר משלים אחרון מיום 13.6.2024</w:t>
      </w:r>
      <w:r>
        <w:rPr>
          <w:rFonts w:ascii="Arial" w:hAnsi="Arial"/>
          <w:rtl/>
        </w:rPr>
        <w:t xml:space="preserve"> דיווח שירות המבחן כי הנאשם המשיך את השתתפותו בקבוצה הטיפולית תוך שהצליח ליצ</w:t>
      </w:r>
      <w:r>
        <w:rPr>
          <w:rFonts w:ascii="Arial" w:hAnsi="Arial" w:hint="cs"/>
          <w:rtl/>
        </w:rPr>
        <w:t>ו</w:t>
      </w:r>
      <w:r>
        <w:rPr>
          <w:rFonts w:ascii="Arial" w:hAnsi="Arial"/>
          <w:rtl/>
        </w:rPr>
        <w:t>ר קשרים משמעותיים עם חברי הקבוצה שבחלקם ממוצא ערבי וכי בחודשים האחרונים לקח על עצמו תפקיד של "עוזר מנחה"</w:t>
      </w:r>
      <w:r>
        <w:rPr>
          <w:rFonts w:ascii="Arial" w:hAnsi="Arial" w:hint="cs"/>
          <w:rtl/>
        </w:rPr>
        <w:t>,</w:t>
      </w:r>
      <w:r>
        <w:rPr>
          <w:rFonts w:ascii="Arial" w:hAnsi="Arial"/>
          <w:rtl/>
        </w:rPr>
        <w:t xml:space="preserve"> במסגרתו תומך בתהליך הטיפולי של משתתפים נוספים, מעודד אותם ותורם להם מניסיונו האישי. צוין כי הנאשם הוא משתתף פעיל ומשמעותי במסגרת הקבוצה וכי חל שיפור ביכולתו לקבל סמכות ולהיענות לגבולות חיצוניים תוך ראייה רחבה ומורכבת של סיטואציות שונות בהן נטל חלק. צוין כי הנאשם עדיי</w:t>
      </w:r>
      <w:r>
        <w:rPr>
          <w:rFonts w:ascii="Arial" w:hAnsi="Arial" w:hint="cs"/>
          <w:rtl/>
        </w:rPr>
        <w:t>ן</w:t>
      </w:r>
      <w:r>
        <w:rPr>
          <w:rFonts w:ascii="Arial" w:hAnsi="Arial"/>
          <w:rtl/>
        </w:rPr>
        <w:t xml:space="preserve"> עסוק בפגיעה בדימויו בעצמי ובתיוגו כעובר חוק וכי הקבוצה מסייעת לו להכיל את מורכבות מצבו תוך חיזוק דימויו העצמי החיובי. </w:t>
      </w:r>
    </w:p>
    <w:p w14:paraId="002D56B4" w14:textId="77777777" w:rsidR="00826B53" w:rsidRDefault="00826B53" w:rsidP="00826B53">
      <w:pPr>
        <w:spacing w:line="360" w:lineRule="auto"/>
        <w:jc w:val="both"/>
        <w:rPr>
          <w:rFonts w:ascii="Arial" w:hAnsi="Arial"/>
          <w:rtl/>
        </w:rPr>
      </w:pPr>
      <w:r>
        <w:rPr>
          <w:rFonts w:ascii="Arial" w:hAnsi="Arial"/>
          <w:rtl/>
        </w:rPr>
        <w:t>שירות המבחן התרשם כי הנאשם עובר תהליך טיפול משמעותי וכי קידם את המטרות הטיפוליות שהוצבו עבורו ובהן הגמשת עמדותיו הנוקשות, הגברת מודעותו לנטייתו לריצוי חברתי ושיפור ביכולתו להיענות לג</w:t>
      </w:r>
      <w:r>
        <w:rPr>
          <w:rFonts w:ascii="Arial" w:hAnsi="Arial" w:hint="cs"/>
          <w:rtl/>
        </w:rPr>
        <w:t>ור</w:t>
      </w:r>
      <w:r>
        <w:rPr>
          <w:rFonts w:ascii="Arial" w:hAnsi="Arial"/>
          <w:rtl/>
        </w:rPr>
        <w:t xml:space="preserve">מים חיצוניים ולדמויות סמכותיות, זאת תוך עיבוד הטראומה הנלווית למעצרו ולהימשכות ההליך הפלילי. שירות המבחן ציין כי הנאשם צפוי לסיים את ההליך הטיפולי הקבוצתי במהלך החודשים הקרובים. בדיקות לאיתור שרידי סם נמצאו נקיות מסמים. </w:t>
      </w:r>
    </w:p>
    <w:p w14:paraId="6663F56E" w14:textId="77777777" w:rsidR="00826B53" w:rsidRDefault="00826B53" w:rsidP="00826B53">
      <w:pPr>
        <w:spacing w:line="360" w:lineRule="auto"/>
        <w:jc w:val="both"/>
        <w:rPr>
          <w:rFonts w:ascii="Arial" w:hAnsi="Arial"/>
          <w:rtl/>
        </w:rPr>
      </w:pPr>
      <w:r>
        <w:rPr>
          <w:rFonts w:ascii="Arial" w:hAnsi="Arial"/>
          <w:rtl/>
        </w:rPr>
        <w:t>בסיכום תקופת הדחייה והליך אבחון ממ</w:t>
      </w:r>
      <w:r>
        <w:rPr>
          <w:rFonts w:ascii="Arial" w:hAnsi="Arial" w:hint="cs"/>
          <w:rtl/>
        </w:rPr>
        <w:t>ו</w:t>
      </w:r>
      <w:r>
        <w:rPr>
          <w:rFonts w:ascii="Arial" w:hAnsi="Arial"/>
          <w:rtl/>
        </w:rPr>
        <w:t xml:space="preserve">שך, </w:t>
      </w:r>
      <w:r>
        <w:rPr>
          <w:rFonts w:ascii="Arial" w:hAnsi="Arial" w:hint="cs"/>
          <w:rtl/>
        </w:rPr>
        <w:t>חזר שירות המבחן על</w:t>
      </w:r>
      <w:r>
        <w:rPr>
          <w:rFonts w:ascii="Arial" w:hAnsi="Arial"/>
          <w:rtl/>
        </w:rPr>
        <w:t xml:space="preserve"> התרשמותו מהליך השיקום החיובי בו מצוי הנאשם. שירות המבחן התרשם כי הנאשם פיתח מודעות עצמית לגורמי הסיכון ולעמדותיו המכשילות וכן רכש כלים להתמודדות מקדמת עם מצבי דחק. שירות המבחן מעריך כי הטיפול קידם הפחתה בסיכון וכי הנאשם מנהל שגרת חיים תקינה ללא מעורבות פלילית חוזרת, כשהוא מכיר בחומרת מעשיו ובהידרדרות במצבו בתקופה שקדמה לכך.</w:t>
      </w:r>
    </w:p>
    <w:p w14:paraId="23CB6617" w14:textId="77777777" w:rsidR="00826B53" w:rsidRDefault="00826B53" w:rsidP="00826B53">
      <w:pPr>
        <w:spacing w:line="360" w:lineRule="auto"/>
        <w:jc w:val="both"/>
        <w:rPr>
          <w:rFonts w:ascii="Arial" w:hAnsi="Arial"/>
          <w:rtl/>
        </w:rPr>
      </w:pPr>
      <w:r>
        <w:rPr>
          <w:rFonts w:ascii="Arial" w:hAnsi="Arial"/>
          <w:rtl/>
        </w:rPr>
        <w:t xml:space="preserve">שירות המבחן שב על הערכתו כי ענישה מחמירה בדמות מאסר בפועל תפגע בהליך השיקום החיובי אותו עובר הנאשם ועשויה אף להוביל להידרדרות במצבו הרגשי ובדימויו העצמי. לפיכך, שב על המלצתו להטיל על הנאשם מאסר בדרך של עבודות שירות לצד צו מבחן למשך חצי שנה ופיצוי לנפגעי העבירה. </w:t>
      </w:r>
    </w:p>
    <w:p w14:paraId="4D183C26" w14:textId="77777777" w:rsidR="00826B53" w:rsidRDefault="00826B53" w:rsidP="00826B53">
      <w:pPr>
        <w:spacing w:line="360" w:lineRule="auto"/>
        <w:jc w:val="both"/>
        <w:rPr>
          <w:rFonts w:ascii="Arial" w:hAnsi="Arial"/>
          <w:rtl/>
        </w:rPr>
      </w:pPr>
    </w:p>
    <w:p w14:paraId="35C855B2" w14:textId="77777777" w:rsidR="00826B53" w:rsidRDefault="00826B53" w:rsidP="00826B53">
      <w:pPr>
        <w:spacing w:line="360" w:lineRule="auto"/>
        <w:jc w:val="both"/>
        <w:rPr>
          <w:rFonts w:ascii="Arial" w:hAnsi="Arial"/>
          <w:rtl/>
        </w:rPr>
      </w:pPr>
    </w:p>
    <w:p w14:paraId="618C69F9" w14:textId="77777777" w:rsidR="00826B53" w:rsidRDefault="00826B53" w:rsidP="00826B53">
      <w:pPr>
        <w:spacing w:line="360" w:lineRule="auto"/>
        <w:jc w:val="both"/>
        <w:rPr>
          <w:rFonts w:ascii="Arial" w:hAnsi="Arial"/>
          <w:rtl/>
        </w:rPr>
      </w:pPr>
    </w:p>
    <w:p w14:paraId="62CA6D44" w14:textId="77777777" w:rsidR="00826B53" w:rsidRDefault="00826B53" w:rsidP="00826B53">
      <w:pPr>
        <w:spacing w:line="360" w:lineRule="auto"/>
        <w:rPr>
          <w:rFonts w:ascii="Arial" w:hAnsi="Arial"/>
          <w:b/>
          <w:bCs/>
          <w:u w:val="single"/>
          <w:rtl/>
        </w:rPr>
      </w:pPr>
      <w:r>
        <w:rPr>
          <w:rFonts w:ascii="Arial" w:hAnsi="Arial"/>
          <w:b/>
          <w:bCs/>
          <w:u w:val="single"/>
          <w:rtl/>
        </w:rPr>
        <w:t>ראיות הצדדים לעונש</w:t>
      </w:r>
    </w:p>
    <w:p w14:paraId="0ACEB48E" w14:textId="77777777" w:rsidR="00826B53" w:rsidRDefault="00826B53" w:rsidP="00826B53">
      <w:pPr>
        <w:spacing w:line="360" w:lineRule="auto"/>
        <w:rPr>
          <w:rFonts w:ascii="Arial" w:hAnsi="Arial"/>
          <w:rtl/>
        </w:rPr>
      </w:pPr>
    </w:p>
    <w:p w14:paraId="36F15FD0" w14:textId="77777777" w:rsidR="00826B53" w:rsidRDefault="00826B53" w:rsidP="00826B53">
      <w:pPr>
        <w:spacing w:line="360" w:lineRule="auto"/>
        <w:jc w:val="both"/>
        <w:rPr>
          <w:rFonts w:ascii="Arial" w:hAnsi="Arial"/>
          <w:rtl/>
        </w:rPr>
      </w:pPr>
      <w:r>
        <w:rPr>
          <w:rFonts w:ascii="Arial" w:hAnsi="Arial"/>
          <w:b/>
          <w:bCs/>
          <w:rtl/>
        </w:rPr>
        <w:t>בא כוח המאשימה</w:t>
      </w:r>
      <w:r>
        <w:rPr>
          <w:rFonts w:ascii="Arial" w:hAnsi="Arial"/>
          <w:rtl/>
        </w:rPr>
        <w:t xml:space="preserve"> הגיש ראיות אלה: הצהרת נפגע עבירה מטעם ג.ת, מסמכים רפואיים ומסמכים מהמוסד לביטוח לאומי (סומנו טל/1) וכן מכתב מנפגעת העבירה א.ח (סומן טל/2). </w:t>
      </w:r>
    </w:p>
    <w:p w14:paraId="64F57930" w14:textId="77777777" w:rsidR="00826B53" w:rsidRDefault="00826B53" w:rsidP="00826B53">
      <w:pPr>
        <w:spacing w:line="360" w:lineRule="auto"/>
        <w:jc w:val="both"/>
        <w:rPr>
          <w:rFonts w:ascii="Arial" w:hAnsi="Arial"/>
          <w:rtl/>
        </w:rPr>
      </w:pPr>
    </w:p>
    <w:p w14:paraId="38372358" w14:textId="77777777" w:rsidR="00826B53" w:rsidRDefault="00826B53" w:rsidP="00826B53">
      <w:pPr>
        <w:spacing w:line="360" w:lineRule="auto"/>
        <w:jc w:val="both"/>
        <w:rPr>
          <w:rFonts w:ascii="Arial" w:hAnsi="Arial"/>
          <w:rtl/>
        </w:rPr>
      </w:pPr>
      <w:r>
        <w:rPr>
          <w:rFonts w:ascii="Arial" w:hAnsi="Arial"/>
          <w:b/>
          <w:bCs/>
          <w:rtl/>
        </w:rPr>
        <w:t>בא כוח הנאשם</w:t>
      </w:r>
      <w:r>
        <w:rPr>
          <w:rFonts w:ascii="Arial" w:hAnsi="Arial"/>
          <w:rtl/>
        </w:rPr>
        <w:t xml:space="preserve"> העלה לדוכן העדים שני עדי הגנה לעונש: </w:t>
      </w:r>
    </w:p>
    <w:p w14:paraId="3653B8F1" w14:textId="77777777" w:rsidR="00826B53" w:rsidRDefault="00826B53" w:rsidP="00826B53">
      <w:pPr>
        <w:spacing w:line="360" w:lineRule="auto"/>
        <w:jc w:val="both"/>
        <w:rPr>
          <w:rFonts w:ascii="Arial" w:hAnsi="Arial"/>
          <w:rtl/>
        </w:rPr>
      </w:pPr>
    </w:p>
    <w:p w14:paraId="44EAC473" w14:textId="77777777" w:rsidR="00826B53" w:rsidRDefault="00826B53" w:rsidP="00826B53">
      <w:pPr>
        <w:spacing w:line="360" w:lineRule="auto"/>
        <w:jc w:val="both"/>
        <w:rPr>
          <w:rFonts w:ascii="Arial" w:hAnsi="Arial"/>
          <w:rtl/>
        </w:rPr>
      </w:pPr>
      <w:r>
        <w:rPr>
          <w:rFonts w:ascii="Arial" w:hAnsi="Arial"/>
          <w:rtl/>
        </w:rPr>
        <w:t xml:space="preserve">מר יוסף זרוק, גבאי בית הכנסת המכיר את הנאשם ואת משפחתו. העד מסר כי הנאשם הינו בין האנשים המובילים בתרומתם לקהילה ומסייע לעריכת אירועים בבית הכנסת. לדבריו, הנאשם ואחותו היו עורכים פעילות "לכו נרננה" בכל שבת לילדים קטנים וכי מאז האירוע הפלילי בו היה מעורב הנאשם, הוא משתתף יותר בפעילות בבית הכנסת. העד מסר כי כששמע על האירוע האלים בו מעורב הנאשם היה בהלם ולדבריו שמע שהנאשם סייע בהגנה על יהודייה אשר שני נערים הציקו לה. </w:t>
      </w:r>
    </w:p>
    <w:p w14:paraId="7D7F53E1" w14:textId="77777777" w:rsidR="00826B53" w:rsidRDefault="00826B53" w:rsidP="00826B53">
      <w:pPr>
        <w:spacing w:line="360" w:lineRule="auto"/>
        <w:jc w:val="both"/>
        <w:rPr>
          <w:rFonts w:ascii="Arial" w:hAnsi="Arial"/>
          <w:rtl/>
        </w:rPr>
      </w:pPr>
    </w:p>
    <w:p w14:paraId="18C1D25B" w14:textId="77777777" w:rsidR="00826B53" w:rsidRDefault="00826B53" w:rsidP="00826B53">
      <w:pPr>
        <w:spacing w:line="360" w:lineRule="auto"/>
        <w:jc w:val="both"/>
        <w:rPr>
          <w:rFonts w:ascii="Arial" w:hAnsi="Arial"/>
          <w:rtl/>
        </w:rPr>
      </w:pPr>
      <w:r>
        <w:rPr>
          <w:rFonts w:ascii="Arial" w:hAnsi="Arial"/>
          <w:rtl/>
        </w:rPr>
        <w:t xml:space="preserve">מר אהרון צרפתי, רבו של הנאשם המלווה אותו מאז האירוע, מסר כי הנאשם הינו אדם אחראי הנענה לכל קריאה וכי מעורבותו הפלילית גרמה לצער במשפחתו ובקהילתו. לדבריו, הנאשם מסייע בהתנדבות בתלמוד תורה וערך הליך תשובה רוחנית וגשמית. העד מסר כי הנאשם היה במקום הלא נכון בזמן הלא נכון וכי היה צריך להימנע ממעשיו. </w:t>
      </w:r>
    </w:p>
    <w:p w14:paraId="5EAFAB06" w14:textId="77777777" w:rsidR="00826B53" w:rsidRDefault="00826B53" w:rsidP="00826B53">
      <w:pPr>
        <w:spacing w:line="360" w:lineRule="auto"/>
        <w:jc w:val="both"/>
        <w:rPr>
          <w:rFonts w:ascii="Arial" w:hAnsi="Arial"/>
          <w:rtl/>
        </w:rPr>
      </w:pPr>
    </w:p>
    <w:p w14:paraId="1440E757" w14:textId="77777777" w:rsidR="00826B53" w:rsidRDefault="00826B53" w:rsidP="00826B53">
      <w:pPr>
        <w:spacing w:line="360" w:lineRule="auto"/>
        <w:jc w:val="both"/>
        <w:rPr>
          <w:rFonts w:ascii="Arial" w:hAnsi="Arial"/>
          <w:rtl/>
        </w:rPr>
      </w:pPr>
      <w:r>
        <w:rPr>
          <w:rFonts w:ascii="Arial" w:hAnsi="Arial" w:hint="cs"/>
          <w:rtl/>
        </w:rPr>
        <w:t xml:space="preserve">בנוסף, הוגשו מטעם ההגנה מכתבי הערכה והמלצה מטעם מפקדיו של הנאשם בשירותו הצבאי, תעודת הסמכה ממשטרת ישראל בקורס מאבטחים, אישור לימודים נכון ליום 20.6.2024 ממכללת סינגאלובסקי, מכתב מטעם קצין הביטחון ברכבת ישראל מיום 3.10.2023, מכתבי תודה והערכה על פעילותו ההתנדבותית של הנאשם בקהילה. </w:t>
      </w:r>
    </w:p>
    <w:p w14:paraId="18F7A623" w14:textId="77777777" w:rsidR="00826B53" w:rsidRDefault="00826B53" w:rsidP="00826B53">
      <w:pPr>
        <w:spacing w:line="360" w:lineRule="auto"/>
        <w:jc w:val="both"/>
        <w:rPr>
          <w:rFonts w:ascii="Arial" w:hAnsi="Arial"/>
          <w:rtl/>
        </w:rPr>
      </w:pPr>
    </w:p>
    <w:p w14:paraId="6FAD42A9" w14:textId="77777777" w:rsidR="00826B53" w:rsidRDefault="00826B53" w:rsidP="00826B53">
      <w:pPr>
        <w:spacing w:line="360" w:lineRule="auto"/>
        <w:rPr>
          <w:rFonts w:ascii="Arial" w:hAnsi="Arial"/>
          <w:b/>
          <w:bCs/>
          <w:u w:val="single"/>
          <w:rtl/>
        </w:rPr>
      </w:pPr>
      <w:r>
        <w:rPr>
          <w:rFonts w:ascii="Arial" w:hAnsi="Arial"/>
          <w:b/>
          <w:bCs/>
          <w:u w:val="single"/>
          <w:rtl/>
        </w:rPr>
        <w:t>טיעוני הצדדים לעונש</w:t>
      </w:r>
    </w:p>
    <w:p w14:paraId="64E34534" w14:textId="77777777" w:rsidR="00826B53" w:rsidRDefault="00826B53" w:rsidP="00826B53">
      <w:pPr>
        <w:spacing w:line="360" w:lineRule="auto"/>
        <w:rPr>
          <w:rFonts w:ascii="Arial" w:hAnsi="Arial"/>
          <w:rtl/>
        </w:rPr>
      </w:pPr>
    </w:p>
    <w:p w14:paraId="7DE2C6CF" w14:textId="77777777" w:rsidR="00826B53" w:rsidRDefault="00826B53" w:rsidP="00826B53">
      <w:pPr>
        <w:spacing w:line="360" w:lineRule="auto"/>
        <w:jc w:val="both"/>
        <w:rPr>
          <w:rFonts w:ascii="Arial" w:hAnsi="Arial"/>
          <w:rtl/>
        </w:rPr>
      </w:pPr>
      <w:r>
        <w:rPr>
          <w:rFonts w:ascii="Arial" w:hAnsi="Arial"/>
          <w:b/>
          <w:bCs/>
          <w:rtl/>
        </w:rPr>
        <w:t>בא כוח המאשימה</w:t>
      </w:r>
      <w:r>
        <w:rPr>
          <w:rFonts w:ascii="Arial" w:hAnsi="Arial"/>
          <w:rtl/>
        </w:rPr>
        <w:t xml:space="preserve"> עתר לקביעת מתחמים נפרדים לכל אחד מהאישומים וטען כי מתחם העונש ההולם את העבירה של חבלה חמורה בנסיבות מחמירות נע בין 3 ל-5 שנות מאסר בפועל וכי מתחם העונש ההולם את העבירה של החזקת סם מסוכן שלא לצריכה עצמית נע בין מספר חודשי מאסר ועד 6 חודשי מאסר שירוצו בעבודות שירות. בא כוח המאשימה טען כי אין מקום לחפיפה בין העונשים, היות ומדובר בשני אירועים שונים שאינם מקיימים ביניהם כל קשר וכי יש להשית על הנאשם עונש של מאסר בפועל שימוקם בשליש התחתון של מתחם הענישה ההולם לעבירה של אלימות בנוסף על העונש הראוי לו בגין עבירת הסמים. בא כוח המאשימה עתר להשית על הנאשם עונש כולל של 3.5 שנות מאסר, לצד מאסר על תנאי ופיצוי משמעותי לשני קורבנות העבירה בהיקף של עשרות אלפי שקלים. </w:t>
      </w:r>
    </w:p>
    <w:p w14:paraId="7FF1FB1E" w14:textId="77777777" w:rsidR="00826B53" w:rsidRDefault="00826B53" w:rsidP="00826B53">
      <w:pPr>
        <w:spacing w:line="360" w:lineRule="auto"/>
        <w:jc w:val="both"/>
        <w:rPr>
          <w:rFonts w:ascii="Arial" w:hAnsi="Arial"/>
          <w:rtl/>
        </w:rPr>
      </w:pPr>
      <w:r>
        <w:rPr>
          <w:rFonts w:ascii="Arial" w:hAnsi="Arial"/>
          <w:rtl/>
        </w:rPr>
        <w:t xml:space="preserve">בא כוח המאשימה עמד בטיעוניו על נסיבות ביצוע העבירה וטען כי מדובר באירוע בודד אולם חמור מאוד. בתוך כך טען כי הנאשם ושניים אחרים החליטו ותכננו לתקוף שני בחורים ממוצא ערבי אשר ישבו בגינה ציבורית ולאחר שחלפו על פניהם, מבלי שקדמו לכך חילופי דברים ביניהם. הנאשמים היכו את ג.ת ואת מ.ח בעודו יושב על כיסא גלגלים, תוך התעלמותם ממצבו, וגרמו ל- ג.ת חבלות חמורות שהצריכו את אשפוזו בבית חולים. בתוך כך, שלף נאשם 3 אקדח מאולתר וכיוונו לעבר פלג גופו העליון של ג.ת במטרה להוציאו להורג ואולם תוצאה זו נמנעה בזכות מעשהו של הנאשם אשר הסיט את ידו של נאשם 3 ומנע את הפגיעה ב- ג.ת. על אף האמור, הכדור שנורה מהאקדח המאולתר פגע ברגלה של א.ח והיא נזקקה לטיפול בבית חולים. נטען כי מעשי התקיפה שביצע הנאשם יחד עם שני הנאשמים האחרים היה מתוכנן, אכזרי ונבע ממניע גזעני. נטען כי אמנם האירוע לא בוצע בתקופת מבצע "שומר חומות" אולם בוצע בהקשר פוליטי כללי ואף בכך יש להעיד על חומרתו. </w:t>
      </w:r>
    </w:p>
    <w:p w14:paraId="013B9AEC" w14:textId="77777777" w:rsidR="00826B53" w:rsidRDefault="00826B53" w:rsidP="00826B53">
      <w:pPr>
        <w:spacing w:line="360" w:lineRule="auto"/>
        <w:jc w:val="both"/>
        <w:rPr>
          <w:rFonts w:ascii="Arial" w:hAnsi="Arial"/>
          <w:rtl/>
        </w:rPr>
      </w:pPr>
      <w:r>
        <w:rPr>
          <w:rFonts w:ascii="Arial" w:hAnsi="Arial"/>
          <w:rtl/>
        </w:rPr>
        <w:t xml:space="preserve">באשר לנזק שנגרם ל- ג.ת הפנה בא כוח המאשימה לתצהיר נפגע עבירה ולמסמכים רפואיים בעניינו וטען כי אלה מעידים על נזק פיזי ונפשי חמור. כמו כן ציין כי ג.ת הוכר כנפגע פעולות איבה מיום האירוע. </w:t>
      </w:r>
    </w:p>
    <w:p w14:paraId="66B30E4C" w14:textId="77777777" w:rsidR="00826B53" w:rsidRDefault="00826B53" w:rsidP="00826B53">
      <w:pPr>
        <w:spacing w:line="360" w:lineRule="auto"/>
        <w:jc w:val="both"/>
        <w:rPr>
          <w:rFonts w:ascii="Arial" w:hAnsi="Arial"/>
          <w:rtl/>
        </w:rPr>
      </w:pPr>
      <w:r>
        <w:rPr>
          <w:rFonts w:ascii="Arial" w:hAnsi="Arial"/>
          <w:rtl/>
        </w:rPr>
        <w:t xml:space="preserve">באשר לנזק שנגרם ל- א.ח הפנה בא כוח המאשימה למכתבה ולתיאור סימפטומים של פוסט טראומה. </w:t>
      </w:r>
    </w:p>
    <w:p w14:paraId="7E386D26" w14:textId="77777777" w:rsidR="00826B53" w:rsidRDefault="00826B53" w:rsidP="00826B53">
      <w:pPr>
        <w:spacing w:line="360" w:lineRule="auto"/>
        <w:jc w:val="both"/>
        <w:rPr>
          <w:rFonts w:ascii="Arial" w:hAnsi="Arial"/>
          <w:rtl/>
        </w:rPr>
      </w:pPr>
      <w:r>
        <w:rPr>
          <w:rFonts w:ascii="Arial" w:hAnsi="Arial"/>
          <w:rtl/>
        </w:rPr>
        <w:t>בא כוח המאשימה טען כי מידת הפגיעה בערכים המוגנים בעבירה של חבלה חמורה בנסיבות מחמירות גבוהה היות ובוצעה הן במטרה לפגוע בקורבנות והן במטרה לפגוע באזרחי ישראל הערבים מתוך מניע גזעני. בהקשר זה הפנה בא כוח המאשימה לדברי בית המשפט העליון ב</w:t>
      </w:r>
      <w:hyperlink r:id="rId54" w:history="1">
        <w:r w:rsidR="008B0C84" w:rsidRPr="008B0C84">
          <w:rPr>
            <w:rFonts w:ascii="Arial" w:hAnsi="Arial"/>
            <w:color w:val="0000FF"/>
            <w:u w:val="single"/>
            <w:rtl/>
          </w:rPr>
          <w:t>ע"פ 55/06</w:t>
        </w:r>
      </w:hyperlink>
      <w:r>
        <w:rPr>
          <w:rFonts w:ascii="Arial" w:hAnsi="Arial"/>
          <w:rtl/>
        </w:rPr>
        <w:t xml:space="preserve"> </w:t>
      </w:r>
      <w:r>
        <w:rPr>
          <w:rFonts w:ascii="Arial" w:hAnsi="Arial"/>
          <w:b/>
          <w:bCs/>
          <w:rtl/>
        </w:rPr>
        <w:t>מדינת ישראל נ' זלינגר</w:t>
      </w:r>
      <w:r>
        <w:rPr>
          <w:rFonts w:ascii="Arial" w:hAnsi="Arial"/>
          <w:rtl/>
        </w:rPr>
        <w:t xml:space="preserve"> (4.6.2006).  </w:t>
      </w:r>
    </w:p>
    <w:p w14:paraId="55C0338E" w14:textId="77777777" w:rsidR="00826B53" w:rsidRDefault="00826B53" w:rsidP="00826B53">
      <w:pPr>
        <w:spacing w:line="360" w:lineRule="auto"/>
        <w:jc w:val="both"/>
        <w:rPr>
          <w:rFonts w:ascii="Arial" w:hAnsi="Arial"/>
          <w:rtl/>
        </w:rPr>
      </w:pPr>
      <w:r>
        <w:rPr>
          <w:rFonts w:ascii="Arial" w:hAnsi="Arial"/>
          <w:rtl/>
        </w:rPr>
        <w:t xml:space="preserve">בא כוח המאשימה הפנה </w:t>
      </w:r>
      <w:hyperlink r:id="rId55" w:history="1">
        <w:r w:rsidR="00557C97" w:rsidRPr="00557C97">
          <w:rPr>
            <w:rStyle w:val="Hyperlink"/>
            <w:rFonts w:ascii="Arial" w:hAnsi="Arial"/>
            <w:rtl/>
          </w:rPr>
          <w:t>ל</w:t>
        </w:r>
        <w:bookmarkStart w:id="20" w:name="Seif25"/>
        <w:r w:rsidR="00557C97" w:rsidRPr="00557C97">
          <w:rPr>
            <w:rStyle w:val="Hyperlink"/>
            <w:rFonts w:ascii="Arial" w:hAnsi="Arial"/>
            <w:rtl/>
          </w:rPr>
          <w:t xml:space="preserve">סעיף </w:t>
        </w:r>
        <w:bookmarkEnd w:id="20"/>
        <w:r w:rsidR="00557C97" w:rsidRPr="00557C97">
          <w:rPr>
            <w:rStyle w:val="Hyperlink"/>
            <w:rFonts w:ascii="Arial" w:hAnsi="Arial"/>
            <w:rtl/>
          </w:rPr>
          <w:t>144(ו)</w:t>
        </w:r>
      </w:hyperlink>
      <w:r>
        <w:rPr>
          <w:rFonts w:ascii="Arial" w:hAnsi="Arial"/>
          <w:rtl/>
        </w:rPr>
        <w:t xml:space="preserve"> ל</w:t>
      </w:r>
      <w:hyperlink r:id="rId56" w:history="1">
        <w:r w:rsidR="008B0C84" w:rsidRPr="008B0C84">
          <w:rPr>
            <w:rFonts w:ascii="Arial" w:hAnsi="Arial"/>
            <w:color w:val="0000FF"/>
            <w:u w:val="single"/>
            <w:rtl/>
          </w:rPr>
          <w:t>חוק העונשין</w:t>
        </w:r>
      </w:hyperlink>
      <w:r>
        <w:rPr>
          <w:rFonts w:ascii="Arial" w:hAnsi="Arial"/>
          <w:rtl/>
        </w:rPr>
        <w:t xml:space="preserve"> הקובע כפל עונש מאסר או מאסר למשך 10 שנים לעבירות המבוצעות ממניע גזעני או עוינות כלפי ציבור, לדברי ההסבר לחוק העונשין (תיקון מ</w:t>
      </w:r>
      <w:bookmarkStart w:id="21" w:name="Seif11"/>
      <w:r>
        <w:rPr>
          <w:rFonts w:ascii="Arial" w:hAnsi="Arial"/>
          <w:rtl/>
        </w:rPr>
        <w:t xml:space="preserve">ס' </w:t>
      </w:r>
      <w:bookmarkEnd w:id="21"/>
      <w:r>
        <w:rPr>
          <w:rFonts w:ascii="Arial" w:hAnsi="Arial"/>
          <w:rtl/>
        </w:rPr>
        <w:t xml:space="preserve">42) (מעשה גזענות), התשנ"ד-1994 וכן ציטט מדברי שר המשפטים דאז בעת ההצבעה על התיקון לחוק. לטענתו, אמנם הנאשם לא הורשע בעבירה לפי </w:t>
      </w:r>
      <w:bookmarkStart w:id="22" w:name="Seif26"/>
      <w:r>
        <w:rPr>
          <w:rFonts w:ascii="Arial" w:hAnsi="Arial"/>
          <w:rtl/>
        </w:rPr>
        <w:t xml:space="preserve">סעיף </w:t>
      </w:r>
      <w:bookmarkEnd w:id="22"/>
      <w:r>
        <w:rPr>
          <w:rFonts w:ascii="Arial" w:hAnsi="Arial"/>
          <w:rtl/>
        </w:rPr>
        <w:t xml:space="preserve">זה, לפי שאינה חלה על עבירה שהעונש שנקבע לה הוא מאסר של 10 שנים ומעלה, אולם המחוקק הביע את כוונתו להחמרת הענישה בעבירה שבוצעה מתוך מניע גזעני. </w:t>
      </w:r>
    </w:p>
    <w:p w14:paraId="4986A607" w14:textId="77777777" w:rsidR="00826B53" w:rsidRDefault="00826B53" w:rsidP="00826B53">
      <w:pPr>
        <w:spacing w:line="360" w:lineRule="auto"/>
        <w:jc w:val="both"/>
        <w:rPr>
          <w:rFonts w:ascii="Arial" w:hAnsi="Arial"/>
          <w:rtl/>
        </w:rPr>
      </w:pPr>
      <w:r>
        <w:rPr>
          <w:rFonts w:ascii="Arial" w:hAnsi="Arial"/>
          <w:rtl/>
        </w:rPr>
        <w:t xml:space="preserve">באשר למדיניות הענישה הנוהגת, הפנה בא כוח המאשימה לשורה של פסקי דין וטען כי מתחם העונש ההולם באירועי אלימות על רקע גזעני שלא כללו שימוש בנשק נע בדרך </w:t>
      </w:r>
      <w:bookmarkStart w:id="23" w:name="Seif76"/>
      <w:r>
        <w:rPr>
          <w:rFonts w:ascii="Arial" w:hAnsi="Arial"/>
          <w:rtl/>
        </w:rPr>
        <w:t xml:space="preserve">כלל בין </w:t>
      </w:r>
      <w:bookmarkEnd w:id="23"/>
      <w:r>
        <w:rPr>
          <w:rFonts w:ascii="Arial" w:hAnsi="Arial"/>
          <w:rtl/>
        </w:rPr>
        <w:t xml:space="preserve">18 ל- 36 חודשי מאסר וכי במקרה דנן יש להכפיל את המתחם כפי שמורה המחוקק. </w:t>
      </w:r>
    </w:p>
    <w:p w14:paraId="4D9C3368" w14:textId="77777777" w:rsidR="00826B53" w:rsidRDefault="00826B53" w:rsidP="00826B53">
      <w:pPr>
        <w:spacing w:line="360" w:lineRule="auto"/>
        <w:jc w:val="both"/>
        <w:rPr>
          <w:rFonts w:ascii="Arial" w:hAnsi="Arial"/>
          <w:rtl/>
        </w:rPr>
      </w:pPr>
      <w:r>
        <w:rPr>
          <w:rFonts w:ascii="Arial" w:hAnsi="Arial"/>
          <w:rtl/>
        </w:rPr>
        <w:t xml:space="preserve">בא כוח המאשימה טען כי תסקירי שירות המבחן בעניינו של הנאשם חיוביים באופן ניכר וכי הנאשם נעדר עבר פלילי ומאז האירוע הנדון לא נרשמו לחובתו אירועים אלימים נוספים, אולם נוכח חומרת העבירה שביצע גוברים שיקולי הרתעה וגמול על שיקולי שיקום. נטען על כן כי יש להתחשב בשיקומו של הנאשם כמו גם בעובדה שהסיט את האקדח ומנע נזק חמור יותר, אך זאת בגדרי המתחם ולהשית עליו עונש הממוקם בשליש התחתון של המתחם. </w:t>
      </w:r>
    </w:p>
    <w:p w14:paraId="7C6D06F4" w14:textId="77777777" w:rsidR="00826B53" w:rsidRDefault="00826B53" w:rsidP="00826B53">
      <w:pPr>
        <w:spacing w:line="360" w:lineRule="auto"/>
        <w:jc w:val="both"/>
        <w:rPr>
          <w:rFonts w:ascii="Arial" w:hAnsi="Arial"/>
          <w:rtl/>
        </w:rPr>
      </w:pPr>
      <w:r>
        <w:rPr>
          <w:rFonts w:ascii="Arial" w:hAnsi="Arial"/>
          <w:rtl/>
        </w:rPr>
        <w:t xml:space="preserve">בא כוח המאשימה ציין כי הנאשם נעצר כחודש וחצי לאחר האירוע בעקבות חקירת שירות הביטחון הכללי וכי אמנם שיתף פעולה בצורה מלאה בחקירה וחסך בזמן שיפוטי אולם בנסיבות האמורות יש לראות בחרטה שהביע חרטה חלקית. </w:t>
      </w:r>
    </w:p>
    <w:p w14:paraId="7DB0A73D" w14:textId="77777777" w:rsidR="00826B53" w:rsidRDefault="00826B53" w:rsidP="00826B53">
      <w:pPr>
        <w:spacing w:line="360" w:lineRule="auto"/>
        <w:jc w:val="both"/>
        <w:rPr>
          <w:rFonts w:ascii="Arial" w:hAnsi="Arial"/>
          <w:rtl/>
        </w:rPr>
      </w:pPr>
    </w:p>
    <w:p w14:paraId="7D0CBEE0" w14:textId="77777777" w:rsidR="00826B53" w:rsidRDefault="00826B53" w:rsidP="00826B53">
      <w:pPr>
        <w:spacing w:line="360" w:lineRule="auto"/>
        <w:jc w:val="both"/>
        <w:rPr>
          <w:rFonts w:ascii="Arial" w:hAnsi="Arial"/>
          <w:rtl/>
        </w:rPr>
      </w:pPr>
      <w:r>
        <w:rPr>
          <w:rFonts w:ascii="Arial" w:hAnsi="Arial"/>
          <w:b/>
          <w:bCs/>
          <w:rtl/>
        </w:rPr>
        <w:t>בא כוח הנאשם</w:t>
      </w:r>
      <w:r>
        <w:rPr>
          <w:rFonts w:ascii="Arial" w:hAnsi="Arial"/>
          <w:rtl/>
        </w:rPr>
        <w:t xml:space="preserve"> טען כי מתחם העונש ההולם את העבירה של חבלה חמורה בנסיבות מחמירות נע בין 9 ל- 36 חודשי מאסר בפועל וכי יש לאמץ את המלצת שירות המבחן ולחרוג ממתחם העונש ההולם משיקולי שיקום ולהשית על הנאשם מאסר שירוצה בדרך של עבודות שירות. </w:t>
      </w:r>
      <w:r>
        <w:rPr>
          <w:rFonts w:ascii="Arial" w:hAnsi="Arial" w:hint="cs"/>
          <w:rtl/>
        </w:rPr>
        <w:t xml:space="preserve">בהקשר זה הפנה לפסיקה אשר, לשיטתו, תומכת בעמדתו העונשית. </w:t>
      </w:r>
    </w:p>
    <w:p w14:paraId="6D0390FB" w14:textId="77777777" w:rsidR="00826B53" w:rsidRDefault="00826B53" w:rsidP="00826B53">
      <w:pPr>
        <w:spacing w:line="360" w:lineRule="auto"/>
        <w:jc w:val="both"/>
        <w:rPr>
          <w:rFonts w:ascii="Arial" w:hAnsi="Arial"/>
          <w:rtl/>
        </w:rPr>
      </w:pPr>
      <w:r>
        <w:rPr>
          <w:rFonts w:ascii="Arial" w:hAnsi="Arial"/>
          <w:rtl/>
        </w:rPr>
        <w:t xml:space="preserve">בא כוח הנאשם טען כי אינו חולק על חומרתו של האירוע בו נפגעו הקורבנות שהותקפו על לא עוול בכפם, אלא שלטענתו יש להתחשב בכך שמדובר במעשה שבוצע מתוך החלטה ספונטנית ולא מתוך תכנון ממשי ובכך שהנאשם מנע תוצאה קשה יותר בכך שהסיט את ידו של נאשם 3 שאחזה באקדח מאולתר. </w:t>
      </w:r>
    </w:p>
    <w:p w14:paraId="3CDDE5E5" w14:textId="77777777" w:rsidR="00826B53" w:rsidRDefault="00826B53" w:rsidP="00826B53">
      <w:pPr>
        <w:spacing w:line="360" w:lineRule="auto"/>
        <w:jc w:val="both"/>
        <w:rPr>
          <w:rFonts w:ascii="Arial" w:hAnsi="Arial"/>
          <w:rtl/>
        </w:rPr>
      </w:pPr>
      <w:r>
        <w:rPr>
          <w:rFonts w:ascii="Arial" w:hAnsi="Arial"/>
          <w:rtl/>
        </w:rPr>
        <w:t xml:space="preserve">בא כוח הנאשם טען כי יש לאבחן את עניינו של הנאשם מעניינם של שני הנאשמים האחרים ובהקשר זה הפנה לכתב האישום המתוקן ולעבירות בהן הורשעו שני הנאשמים האחרים: חבלה בכוונה מחמירה, חבלה חמורה ממניע גזעני, החזקת נשק ותחמושת. לטענתו חלקו של הנאשם באירוע מצומצם יותר מחלקם של שני המעורבים האחרים והוא לא הורשע בעבירת אלימות מתוך מניע גזעני. </w:t>
      </w:r>
    </w:p>
    <w:p w14:paraId="27C94DA5" w14:textId="77777777" w:rsidR="00826B53" w:rsidRDefault="00826B53" w:rsidP="00826B53">
      <w:pPr>
        <w:spacing w:line="360" w:lineRule="auto"/>
        <w:jc w:val="both"/>
        <w:rPr>
          <w:rFonts w:ascii="Arial" w:hAnsi="Arial"/>
          <w:rtl/>
        </w:rPr>
      </w:pPr>
      <w:r>
        <w:rPr>
          <w:rFonts w:ascii="Arial" w:hAnsi="Arial"/>
          <w:rtl/>
        </w:rPr>
        <w:t xml:space="preserve">בא כוח הנאשם טען כי לא ניתן לגזור גזירה שווה או דומה מפסקי הדין אליהם הפנה בא כוח המאשימה באשר נסיבותיהם חמורות יותר מהמקרה דנן וההרשעה בהם כללה נסיבה מחמירה לפי </w:t>
      </w:r>
      <w:hyperlink r:id="rId57" w:history="1">
        <w:bookmarkStart w:id="24" w:name="Seif27"/>
        <w:r w:rsidR="00557C97" w:rsidRPr="00557C97">
          <w:rPr>
            <w:rStyle w:val="Hyperlink"/>
            <w:rFonts w:ascii="Arial" w:hAnsi="Arial" w:hint="eastAsia"/>
            <w:rtl/>
          </w:rPr>
          <w:t>סעיף</w:t>
        </w:r>
        <w:r w:rsidR="00557C97" w:rsidRPr="00557C97">
          <w:rPr>
            <w:rStyle w:val="Hyperlink"/>
            <w:rFonts w:ascii="Arial" w:hAnsi="Arial"/>
            <w:rtl/>
          </w:rPr>
          <w:t xml:space="preserve"> </w:t>
        </w:r>
        <w:bookmarkEnd w:id="24"/>
        <w:r w:rsidR="00557C97" w:rsidRPr="00557C97">
          <w:rPr>
            <w:rStyle w:val="Hyperlink"/>
            <w:rFonts w:ascii="Arial" w:hAnsi="Arial"/>
            <w:rtl/>
          </w:rPr>
          <w:t>144ו'</w:t>
        </w:r>
      </w:hyperlink>
      <w:r>
        <w:rPr>
          <w:rFonts w:ascii="Arial" w:hAnsi="Arial"/>
          <w:rtl/>
        </w:rPr>
        <w:t xml:space="preserve"> ל</w:t>
      </w:r>
      <w:hyperlink r:id="rId58" w:history="1">
        <w:r w:rsidR="008B0C84" w:rsidRPr="008B0C84">
          <w:rPr>
            <w:rFonts w:ascii="Arial" w:hAnsi="Arial"/>
            <w:color w:val="0000FF"/>
            <w:u w:val="single"/>
            <w:rtl/>
          </w:rPr>
          <w:t>חוק העונשין</w:t>
        </w:r>
      </w:hyperlink>
      <w:r>
        <w:rPr>
          <w:rFonts w:ascii="Arial" w:hAnsi="Arial"/>
          <w:rtl/>
        </w:rPr>
        <w:t>. כמו כן טען כי יש לבצע אבחנה בין אירועי אלימות המתרחשים בתקופת מבצע "שומר חומות" לבין התקופה בה התרחש האירוע דנן.</w:t>
      </w:r>
    </w:p>
    <w:p w14:paraId="70B48968" w14:textId="77777777" w:rsidR="00826B53" w:rsidRDefault="00826B53" w:rsidP="00826B53">
      <w:pPr>
        <w:spacing w:line="360" w:lineRule="auto"/>
        <w:jc w:val="both"/>
        <w:rPr>
          <w:rFonts w:ascii="Arial" w:hAnsi="Arial"/>
          <w:rtl/>
        </w:rPr>
      </w:pPr>
      <w:r>
        <w:rPr>
          <w:rFonts w:ascii="Arial" w:hAnsi="Arial"/>
          <w:rtl/>
        </w:rPr>
        <w:t xml:space="preserve">בא כוח הנאשם טען כי בגזירת העונש לנאשם יש להתחשב בכך שלמרות מעצרו המאוחר, שיתף פעולה וסייע בפענוח התיק וכן נטל אחריות. כמו כן טען כי יש להתחשב בכך שהנאשם הוא אדם נורמטיבי החי חיים צנועים ואשר חרף האתגרים הסביבתיים סיים 12 שנות לימוד, התגייס לחטיבת הצנחנים ושירת שירות מלא. לאחר שחרורו עבר הנאשם קורס במשטרה והתגייס לרכבת ישראל כמאבטח נושא נשק. לפני כשנתיים החל הנאשם בלימודי הנדסת חשמל והוא עובד בתחום זה.  בא כוח הנאשם הפנה למסמכים המהווים מכתבי המלצה ותודה המעידים על אופיו ואישיותו של הנאשם ועל חריגות האירוע לחייו. </w:t>
      </w:r>
    </w:p>
    <w:p w14:paraId="59084C26" w14:textId="77777777" w:rsidR="00826B53" w:rsidRDefault="00826B53" w:rsidP="00826B53">
      <w:pPr>
        <w:spacing w:line="360" w:lineRule="auto"/>
        <w:jc w:val="both"/>
        <w:rPr>
          <w:rFonts w:ascii="Arial" w:hAnsi="Arial"/>
          <w:rtl/>
        </w:rPr>
      </w:pPr>
      <w:r>
        <w:rPr>
          <w:rFonts w:ascii="Arial" w:hAnsi="Arial"/>
          <w:rtl/>
        </w:rPr>
        <w:t>בא כוח הנאשם הפנה לתסקירי שירות המבחן וטען כי יש בהם ללמד על הדרך השיקומית המשמעותית והאמיתית שעבר הנאשם. כמו כן ציין כי הנאשם היה נתון במעצר במשך שלושה חודשים. בא כוח הנאשם עתר לחרוג ממתחם העונש ההולם ולאמץ את המלצת שירות המבחן באופן בו העונש שיושת על הנאשם יעמוד על 9 חודשי מאסר שירוצו בעבודות שירות וכן חיוב בפיצוי כפי שהוטל על הנאשמים האחרים באופן יחסי</w:t>
      </w:r>
      <w:r w:rsidRPr="00B56C17">
        <w:rPr>
          <w:rFonts w:ascii="Arial" w:hAnsi="Arial"/>
          <w:rtl/>
        </w:rPr>
        <w:t>. בא כוח הנאשם טען כי העבירה בה הורשע הנאשם אינה מתייחסת לפגיעה ב- א.ח ועל כן אין מקום לחייבו בפיצוי נפגעת עבירה זו.</w:t>
      </w:r>
    </w:p>
    <w:p w14:paraId="2E5E20E7" w14:textId="77777777" w:rsidR="00826B53" w:rsidRDefault="00826B53" w:rsidP="00826B53">
      <w:pPr>
        <w:spacing w:line="360" w:lineRule="auto"/>
        <w:jc w:val="both"/>
        <w:rPr>
          <w:rFonts w:ascii="Arial" w:hAnsi="Arial"/>
          <w:rtl/>
        </w:rPr>
      </w:pPr>
    </w:p>
    <w:p w14:paraId="6C210240" w14:textId="77777777" w:rsidR="00826B53" w:rsidRDefault="00826B53" w:rsidP="00826B53">
      <w:pPr>
        <w:spacing w:line="360" w:lineRule="auto"/>
        <w:rPr>
          <w:rFonts w:ascii="Arial" w:hAnsi="Arial"/>
          <w:b/>
          <w:bCs/>
          <w:u w:val="single"/>
          <w:rtl/>
        </w:rPr>
      </w:pPr>
      <w:r>
        <w:rPr>
          <w:rFonts w:ascii="Arial" w:hAnsi="Arial"/>
          <w:b/>
          <w:bCs/>
          <w:u w:val="single"/>
          <w:rtl/>
        </w:rPr>
        <w:t>דבר הנאשם</w:t>
      </w:r>
    </w:p>
    <w:p w14:paraId="49604444" w14:textId="77777777" w:rsidR="00826B53" w:rsidRDefault="00826B53" w:rsidP="00826B53">
      <w:pPr>
        <w:spacing w:line="360" w:lineRule="auto"/>
        <w:rPr>
          <w:rFonts w:ascii="Arial" w:hAnsi="Arial"/>
          <w:b/>
          <w:bCs/>
          <w:u w:val="single"/>
          <w:rtl/>
        </w:rPr>
      </w:pPr>
    </w:p>
    <w:p w14:paraId="0D27B7A7" w14:textId="77777777" w:rsidR="00826B53" w:rsidRDefault="00826B53" w:rsidP="00826B53">
      <w:pPr>
        <w:spacing w:line="360" w:lineRule="auto"/>
        <w:jc w:val="both"/>
        <w:rPr>
          <w:rFonts w:ascii="Arial" w:hAnsi="Arial"/>
          <w:rtl/>
        </w:rPr>
      </w:pPr>
      <w:r>
        <w:rPr>
          <w:rFonts w:ascii="Arial" w:hAnsi="Arial"/>
          <w:rtl/>
        </w:rPr>
        <w:t xml:space="preserve">הנאשם מסר כי גרם לטלטלה לעצמו, לקורבנות ולהוריו המלווים אותו. הנאשם ביקש כי בגזירת עונשו יתחשב בית המשפט בכך שהוא מנסה לכפר על מעשיו ועל הפגיעה שגרם לקורבנות. הנאשם מסר כי הוא עובד בתחום החשמל ולומד הנדסאות חשמל. הנאשם ביקש "סליחה על הכל" ומסר – בלשונו- "שאם יתנו לי את הצ'אנס אני מבטיח שבחיים לא תראו אותי פה". </w:t>
      </w:r>
    </w:p>
    <w:p w14:paraId="47BD3811" w14:textId="77777777" w:rsidR="00826B53" w:rsidRDefault="00826B53" w:rsidP="00826B53">
      <w:pPr>
        <w:spacing w:line="360" w:lineRule="auto"/>
        <w:rPr>
          <w:rFonts w:ascii="Arial" w:hAnsi="Arial"/>
          <w:rtl/>
        </w:rPr>
      </w:pPr>
    </w:p>
    <w:p w14:paraId="411CB912" w14:textId="77777777" w:rsidR="00826B53" w:rsidRDefault="00826B53" w:rsidP="00826B53">
      <w:pPr>
        <w:rPr>
          <w:b/>
          <w:bCs/>
          <w:u w:val="single"/>
          <w:rtl/>
        </w:rPr>
      </w:pPr>
      <w:r>
        <w:rPr>
          <w:b/>
          <w:bCs/>
          <w:u w:val="single"/>
          <w:rtl/>
        </w:rPr>
        <w:t>דיון והכרעה</w:t>
      </w:r>
    </w:p>
    <w:p w14:paraId="05F4B9AA" w14:textId="77777777" w:rsidR="00826B53" w:rsidRDefault="00826B53" w:rsidP="00826B53"/>
    <w:p w14:paraId="1883653C" w14:textId="77777777" w:rsidR="00826B53" w:rsidRPr="009D6ABA" w:rsidRDefault="00826B53" w:rsidP="00826B53">
      <w:pPr>
        <w:spacing w:line="360" w:lineRule="auto"/>
        <w:jc w:val="both"/>
        <w:rPr>
          <w:rFonts w:ascii="David" w:hAnsi="David"/>
          <w:sz w:val="22"/>
          <w:szCs w:val="22"/>
          <w:rtl/>
        </w:rPr>
      </w:pPr>
      <w:r w:rsidRPr="009D6ABA">
        <w:rPr>
          <w:rFonts w:ascii="David" w:hAnsi="David"/>
          <w:rtl/>
        </w:rPr>
        <w:t>בהתאם לתיקון 113 ל</w:t>
      </w:r>
      <w:hyperlink r:id="rId59" w:history="1">
        <w:r w:rsidR="008B0C84" w:rsidRPr="008B0C84">
          <w:rPr>
            <w:rFonts w:ascii="David" w:hAnsi="David"/>
            <w:color w:val="0000FF"/>
            <w:u w:val="single"/>
            <w:rtl/>
          </w:rPr>
          <w:t>חוק העונשין</w:t>
        </w:r>
      </w:hyperlink>
      <w:r w:rsidRPr="009D6ABA">
        <w:rPr>
          <w:rFonts w:ascii="David" w:hAnsi="David"/>
          <w:rtl/>
        </w:rPr>
        <w:t xml:space="preserve">, הליך גזירת עונשו של נאשם הוא תלת-שלבי:  </w:t>
      </w:r>
    </w:p>
    <w:p w14:paraId="03CF644D" w14:textId="77777777" w:rsidR="00826B53" w:rsidRPr="009D6ABA" w:rsidRDefault="00826B53" w:rsidP="00826B53">
      <w:pPr>
        <w:spacing w:line="360" w:lineRule="auto"/>
        <w:jc w:val="both"/>
        <w:rPr>
          <w:rFonts w:ascii="David" w:hAnsi="David"/>
          <w:rtl/>
        </w:rPr>
      </w:pPr>
      <w:r w:rsidRPr="009D6ABA">
        <w:rPr>
          <w:rFonts w:ascii="David" w:hAnsi="David"/>
          <w:rtl/>
        </w:rPr>
        <w:t xml:space="preserve">בשלב הראשון ובהתאם לאמור </w:t>
      </w:r>
      <w:hyperlink r:id="rId60" w:history="1">
        <w:r w:rsidR="00557C97" w:rsidRPr="00557C97">
          <w:rPr>
            <w:rStyle w:val="Hyperlink"/>
            <w:rFonts w:ascii="David" w:hAnsi="David"/>
            <w:rtl/>
          </w:rPr>
          <w:t>ב</w:t>
        </w:r>
        <w:bookmarkStart w:id="25" w:name="Seif28"/>
        <w:r w:rsidR="00557C97" w:rsidRPr="00557C97">
          <w:rPr>
            <w:rStyle w:val="Hyperlink"/>
            <w:rFonts w:ascii="David" w:hAnsi="David"/>
            <w:rtl/>
          </w:rPr>
          <w:t xml:space="preserve">סעיף </w:t>
        </w:r>
        <w:bookmarkEnd w:id="25"/>
        <w:r w:rsidR="00557C97" w:rsidRPr="00557C97">
          <w:rPr>
            <w:rStyle w:val="Hyperlink"/>
            <w:rFonts w:ascii="David" w:hAnsi="David"/>
            <w:rtl/>
          </w:rPr>
          <w:t>40ג'</w:t>
        </w:r>
      </w:hyperlink>
      <w:r w:rsidRPr="009D6ABA">
        <w:rPr>
          <w:rFonts w:ascii="David" w:hAnsi="David"/>
          <w:rtl/>
        </w:rPr>
        <w:t xml:space="preserve"> ל</w:t>
      </w:r>
      <w:hyperlink r:id="rId61" w:history="1">
        <w:r w:rsidR="008B0C84" w:rsidRPr="008B0C84">
          <w:rPr>
            <w:rFonts w:ascii="David" w:hAnsi="David"/>
            <w:color w:val="0000FF"/>
            <w:u w:val="single"/>
            <w:rtl/>
          </w:rPr>
          <w:t>חוק העונשין</w:t>
        </w:r>
      </w:hyperlink>
      <w:r w:rsidRPr="009D6ABA">
        <w:rPr>
          <w:rFonts w:ascii="David" w:hAnsi="David"/>
          <w:rtl/>
        </w:rPr>
        <w:t xml:space="preserve"> על בית משפט לקבוע מתחם עונש הולם בהתאם לעקרון המנחה הקבוע </w:t>
      </w:r>
      <w:hyperlink r:id="rId62" w:history="1">
        <w:r w:rsidR="00557C97" w:rsidRPr="00557C97">
          <w:rPr>
            <w:rStyle w:val="Hyperlink"/>
            <w:rFonts w:ascii="David" w:hAnsi="David"/>
            <w:rtl/>
          </w:rPr>
          <w:t>ב</w:t>
        </w:r>
        <w:bookmarkStart w:id="26" w:name="Seif29"/>
        <w:r w:rsidR="00557C97" w:rsidRPr="00557C97">
          <w:rPr>
            <w:rStyle w:val="Hyperlink"/>
            <w:rFonts w:ascii="David" w:hAnsi="David"/>
            <w:rtl/>
          </w:rPr>
          <w:t xml:space="preserve">סעיף </w:t>
        </w:r>
        <w:bookmarkEnd w:id="26"/>
        <w:r w:rsidR="00557C97" w:rsidRPr="00557C97">
          <w:rPr>
            <w:rStyle w:val="Hyperlink"/>
            <w:rFonts w:ascii="David" w:hAnsi="David"/>
            <w:rtl/>
          </w:rPr>
          <w:t>40ב'</w:t>
        </w:r>
      </w:hyperlink>
      <w:r w:rsidRPr="009D6ABA">
        <w:rPr>
          <w:rFonts w:ascii="David" w:hAnsi="David"/>
          <w:rtl/>
        </w:rPr>
        <w:t xml:space="preserve"> לחוק, דהיינו </w:t>
      </w:r>
      <w:r w:rsidRPr="009D6ABA">
        <w:rPr>
          <w:rFonts w:ascii="David" w:hAnsi="David"/>
          <w:b/>
          <w:bCs/>
          <w:rtl/>
        </w:rPr>
        <w:t>"קיומו של יחס הולם בין חומרת מעשה העבירה בנסיבותיו ומידת אשמו של הנאשם ובין סוג ומידת העונש המוטל עליו"</w:t>
      </w:r>
      <w:r w:rsidRPr="009D6ABA">
        <w:rPr>
          <w:rFonts w:ascii="David" w:hAnsi="David"/>
          <w:rtl/>
        </w:rPr>
        <w:t xml:space="preserve">. במקרה בו הורשע הנאשם במספר עבירות, יש לבחון תחילה האם העבירות מהוות אירוע אחד או כמה אירועים. ככל שמדובר במספר אירועים, יש לקבוע מתחם עונש הולם לכל אירוע בנפרד, כך בהתאם לאמור </w:t>
      </w:r>
      <w:hyperlink r:id="rId63" w:history="1">
        <w:r w:rsidR="00557C97" w:rsidRPr="00557C97">
          <w:rPr>
            <w:rStyle w:val="Hyperlink"/>
            <w:rFonts w:ascii="David" w:hAnsi="David"/>
            <w:rtl/>
          </w:rPr>
          <w:t>ב</w:t>
        </w:r>
        <w:bookmarkStart w:id="27" w:name="Seif30"/>
        <w:r w:rsidR="00557C97" w:rsidRPr="00557C97">
          <w:rPr>
            <w:rStyle w:val="Hyperlink"/>
            <w:rFonts w:ascii="David" w:hAnsi="David"/>
            <w:rtl/>
          </w:rPr>
          <w:t xml:space="preserve">סעיף </w:t>
        </w:r>
        <w:bookmarkEnd w:id="27"/>
        <w:r w:rsidR="00557C97" w:rsidRPr="00557C97">
          <w:rPr>
            <w:rStyle w:val="Hyperlink"/>
            <w:rFonts w:ascii="David" w:hAnsi="David"/>
            <w:rtl/>
          </w:rPr>
          <w:t>40יג'</w:t>
        </w:r>
      </w:hyperlink>
      <w:r w:rsidRPr="009D6ABA">
        <w:rPr>
          <w:rFonts w:ascii="David" w:hAnsi="David"/>
          <w:rtl/>
        </w:rPr>
        <w:t xml:space="preserve"> ל</w:t>
      </w:r>
      <w:hyperlink r:id="rId64" w:history="1">
        <w:r w:rsidR="008B0C84" w:rsidRPr="008B0C84">
          <w:rPr>
            <w:rFonts w:ascii="David" w:hAnsi="David"/>
            <w:color w:val="0000FF"/>
            <w:u w:val="single"/>
            <w:rtl/>
          </w:rPr>
          <w:t>חוק העונשין</w:t>
        </w:r>
      </w:hyperlink>
      <w:r w:rsidRPr="009D6ABA">
        <w:rPr>
          <w:rFonts w:ascii="David" w:hAnsi="David"/>
          <w:rtl/>
        </w:rPr>
        <w:t xml:space="preserve">. בקביעת מתחם העונש ההולם יש להתחשב במידת הפגיעה בערך החברתי שנפגע כתוצאה מביצוע העבירה, במדיניות הענישה הנהוגה ובנסיבות הקשורות בביצוע העבירה, כמפורט </w:t>
      </w:r>
      <w:hyperlink r:id="rId65" w:history="1">
        <w:r w:rsidR="00557C97" w:rsidRPr="00557C97">
          <w:rPr>
            <w:rStyle w:val="Hyperlink"/>
            <w:rFonts w:ascii="David" w:hAnsi="David"/>
            <w:rtl/>
          </w:rPr>
          <w:t>ב</w:t>
        </w:r>
        <w:bookmarkStart w:id="28" w:name="Seif31"/>
        <w:r w:rsidR="00557C97" w:rsidRPr="00557C97">
          <w:rPr>
            <w:rStyle w:val="Hyperlink"/>
            <w:rFonts w:ascii="David" w:hAnsi="David"/>
            <w:rtl/>
          </w:rPr>
          <w:t xml:space="preserve">סעיף </w:t>
        </w:r>
        <w:bookmarkEnd w:id="28"/>
        <w:r w:rsidR="00557C97" w:rsidRPr="00557C97">
          <w:rPr>
            <w:rStyle w:val="Hyperlink"/>
            <w:rFonts w:ascii="David" w:hAnsi="David"/>
            <w:rtl/>
          </w:rPr>
          <w:t>40ט'</w:t>
        </w:r>
      </w:hyperlink>
      <w:r w:rsidRPr="009D6ABA">
        <w:rPr>
          <w:rFonts w:ascii="David" w:hAnsi="David"/>
          <w:rtl/>
        </w:rPr>
        <w:t xml:space="preserve"> ל</w:t>
      </w:r>
      <w:hyperlink r:id="rId66" w:history="1">
        <w:r w:rsidR="008B0C84" w:rsidRPr="008B0C84">
          <w:rPr>
            <w:rFonts w:ascii="David" w:hAnsi="David"/>
            <w:color w:val="0000FF"/>
            <w:u w:val="single"/>
            <w:rtl/>
          </w:rPr>
          <w:t>חוק העונשין</w:t>
        </w:r>
      </w:hyperlink>
      <w:r w:rsidRPr="009D6ABA">
        <w:rPr>
          <w:rFonts w:ascii="David" w:hAnsi="David"/>
          <w:rtl/>
        </w:rPr>
        <w:t xml:space="preserve">. </w:t>
      </w:r>
    </w:p>
    <w:p w14:paraId="4647859C" w14:textId="77777777" w:rsidR="00826B53" w:rsidRPr="009D6ABA" w:rsidRDefault="00826B53" w:rsidP="00826B53">
      <w:pPr>
        <w:spacing w:line="360" w:lineRule="auto"/>
        <w:jc w:val="both"/>
        <w:rPr>
          <w:rFonts w:ascii="David" w:hAnsi="David"/>
        </w:rPr>
      </w:pPr>
      <w:r w:rsidRPr="009D6ABA">
        <w:rPr>
          <w:rFonts w:ascii="David" w:hAnsi="David"/>
          <w:rtl/>
        </w:rPr>
        <w:t>בשלב השני נדרש בית משפט לבחון אם יש מקום בנסיבות המקרה לסטו</w:t>
      </w:r>
      <w:r>
        <w:rPr>
          <w:rFonts w:ascii="David" w:hAnsi="David"/>
          <w:rtl/>
        </w:rPr>
        <w:t>ת לקול</w:t>
      </w:r>
      <w:r>
        <w:rPr>
          <w:rFonts w:ascii="David" w:hAnsi="David" w:hint="cs"/>
          <w:rtl/>
        </w:rPr>
        <w:t>ה</w:t>
      </w:r>
      <w:r w:rsidRPr="009D6ABA">
        <w:rPr>
          <w:rFonts w:ascii="David" w:hAnsi="David"/>
          <w:rtl/>
        </w:rPr>
        <w:t xml:space="preserve"> מהמתחם שנקבע מטעמי שיקום בהתאם לאמור </w:t>
      </w:r>
      <w:hyperlink r:id="rId67" w:history="1">
        <w:bookmarkStart w:id="29" w:name="Seif32"/>
        <w:r w:rsidR="00557C97" w:rsidRPr="00557C97">
          <w:rPr>
            <w:rStyle w:val="Hyperlink"/>
            <w:rFonts w:ascii="David" w:hAnsi="David"/>
            <w:rtl/>
          </w:rPr>
          <w:t xml:space="preserve">סעיף </w:t>
        </w:r>
        <w:bookmarkEnd w:id="29"/>
        <w:r w:rsidR="00557C97" w:rsidRPr="00557C97">
          <w:rPr>
            <w:rStyle w:val="Hyperlink"/>
            <w:rFonts w:ascii="David" w:hAnsi="David"/>
            <w:rtl/>
          </w:rPr>
          <w:t>40ד'</w:t>
        </w:r>
      </w:hyperlink>
      <w:r w:rsidRPr="009D6ABA">
        <w:rPr>
          <w:rFonts w:ascii="David" w:hAnsi="David"/>
          <w:rtl/>
        </w:rPr>
        <w:t xml:space="preserve"> ל</w:t>
      </w:r>
      <w:hyperlink r:id="rId68" w:history="1">
        <w:r w:rsidR="008B0C84" w:rsidRPr="008B0C84">
          <w:rPr>
            <w:rFonts w:ascii="David" w:hAnsi="David"/>
            <w:color w:val="0000FF"/>
            <w:u w:val="single"/>
            <w:rtl/>
          </w:rPr>
          <w:t>חוק העונשין</w:t>
        </w:r>
      </w:hyperlink>
      <w:r w:rsidRPr="009D6ABA">
        <w:rPr>
          <w:rFonts w:ascii="David" w:hAnsi="David"/>
          <w:rtl/>
        </w:rPr>
        <w:t xml:space="preserve"> או לסטות לחומרה מהמתחם מטעמי הגנה על שלום הציבור בהתאם לאמור </w:t>
      </w:r>
      <w:hyperlink r:id="rId69" w:history="1">
        <w:bookmarkStart w:id="30" w:name="Seif33"/>
        <w:r w:rsidR="00557C97" w:rsidRPr="00557C97">
          <w:rPr>
            <w:rStyle w:val="Hyperlink"/>
            <w:rFonts w:ascii="David" w:hAnsi="David"/>
            <w:rtl/>
          </w:rPr>
          <w:t xml:space="preserve">סעיף </w:t>
        </w:r>
        <w:bookmarkEnd w:id="30"/>
        <w:r w:rsidR="00557C97" w:rsidRPr="00557C97">
          <w:rPr>
            <w:rStyle w:val="Hyperlink"/>
            <w:rFonts w:ascii="David" w:hAnsi="David"/>
            <w:rtl/>
          </w:rPr>
          <w:t>40ה'</w:t>
        </w:r>
      </w:hyperlink>
      <w:r w:rsidRPr="009D6ABA">
        <w:rPr>
          <w:rFonts w:ascii="David" w:hAnsi="David"/>
          <w:rtl/>
        </w:rPr>
        <w:t xml:space="preserve"> לחוק העונשין. </w:t>
      </w:r>
    </w:p>
    <w:p w14:paraId="40DD8EE2" w14:textId="77777777" w:rsidR="00826B53" w:rsidRPr="009D6ABA" w:rsidRDefault="00826B53" w:rsidP="00826B53">
      <w:pPr>
        <w:spacing w:line="360" w:lineRule="auto"/>
        <w:jc w:val="both"/>
        <w:rPr>
          <w:rFonts w:ascii="David" w:hAnsi="David"/>
        </w:rPr>
      </w:pPr>
      <w:r w:rsidRPr="009D6ABA">
        <w:rPr>
          <w:rFonts w:ascii="David" w:hAnsi="David"/>
          <w:rtl/>
        </w:rPr>
        <w:t xml:space="preserve">בשלב השלישי, ואם נמצא שאין מקום לסטות ממתחם העונש ההולם, יגזור בית המשפט את דינו של הנאשם בתוך המתחם, בין היתר בהתחשב בשיקולי הרתעה אישית והרתעת הרבים, כאמור </w:t>
      </w:r>
      <w:hyperlink r:id="rId70" w:history="1">
        <w:r w:rsidR="00557C97" w:rsidRPr="00557C97">
          <w:rPr>
            <w:rStyle w:val="Hyperlink"/>
            <w:rFonts w:ascii="David" w:hAnsi="David"/>
            <w:rtl/>
          </w:rPr>
          <w:t>ב</w:t>
        </w:r>
        <w:bookmarkStart w:id="31" w:name="Seif2"/>
        <w:r w:rsidR="00557C97" w:rsidRPr="00557C97">
          <w:rPr>
            <w:rStyle w:val="Hyperlink"/>
            <w:rFonts w:ascii="David" w:hAnsi="David"/>
            <w:rtl/>
          </w:rPr>
          <w:t xml:space="preserve">סעיפים </w:t>
        </w:r>
        <w:bookmarkEnd w:id="31"/>
        <w:r w:rsidR="00557C97" w:rsidRPr="00557C97">
          <w:rPr>
            <w:rStyle w:val="Hyperlink"/>
            <w:rFonts w:ascii="David" w:hAnsi="David"/>
            <w:rtl/>
          </w:rPr>
          <w:t>40ו'</w:t>
        </w:r>
      </w:hyperlink>
      <w:r w:rsidRPr="009D6ABA">
        <w:rPr>
          <w:rFonts w:ascii="David" w:hAnsi="David"/>
          <w:rtl/>
        </w:rPr>
        <w:t xml:space="preserve"> ו-</w:t>
      </w:r>
      <w:hyperlink r:id="rId71" w:history="1">
        <w:r w:rsidR="00557C97" w:rsidRPr="00557C97">
          <w:rPr>
            <w:rStyle w:val="Hyperlink"/>
            <w:rFonts w:ascii="David" w:hAnsi="David"/>
            <w:rtl/>
          </w:rPr>
          <w:t>40ז'</w:t>
        </w:r>
      </w:hyperlink>
      <w:r w:rsidRPr="009D6ABA">
        <w:rPr>
          <w:rFonts w:ascii="David" w:hAnsi="David"/>
          <w:rtl/>
        </w:rPr>
        <w:t xml:space="preserve"> ל</w:t>
      </w:r>
      <w:hyperlink r:id="rId72" w:history="1">
        <w:r w:rsidR="008B0C84" w:rsidRPr="008B0C84">
          <w:rPr>
            <w:rFonts w:ascii="David" w:hAnsi="David"/>
            <w:color w:val="0000FF"/>
            <w:u w:val="single"/>
            <w:rtl/>
          </w:rPr>
          <w:t>חוק העונשין</w:t>
        </w:r>
      </w:hyperlink>
      <w:r w:rsidRPr="009D6ABA">
        <w:rPr>
          <w:rFonts w:ascii="David" w:hAnsi="David"/>
          <w:rtl/>
        </w:rPr>
        <w:t xml:space="preserve">, ובהתחשב בנסיבות שאינן קשורות בביצוע העבירה, כמפורט </w:t>
      </w:r>
      <w:hyperlink r:id="rId73" w:history="1">
        <w:r w:rsidR="00557C97" w:rsidRPr="00557C97">
          <w:rPr>
            <w:rStyle w:val="Hyperlink"/>
            <w:rFonts w:ascii="David" w:hAnsi="David"/>
            <w:rtl/>
          </w:rPr>
          <w:t>ב</w:t>
        </w:r>
        <w:bookmarkStart w:id="32" w:name="Seif34"/>
        <w:r w:rsidR="00557C97" w:rsidRPr="00557C97">
          <w:rPr>
            <w:rStyle w:val="Hyperlink"/>
            <w:rFonts w:ascii="David" w:hAnsi="David"/>
            <w:rtl/>
          </w:rPr>
          <w:t xml:space="preserve">סעיף </w:t>
        </w:r>
        <w:bookmarkEnd w:id="32"/>
        <w:r w:rsidR="00557C97" w:rsidRPr="00557C97">
          <w:rPr>
            <w:rStyle w:val="Hyperlink"/>
            <w:rFonts w:ascii="David" w:hAnsi="David"/>
            <w:rtl/>
          </w:rPr>
          <w:t>40יא'</w:t>
        </w:r>
      </w:hyperlink>
      <w:r w:rsidRPr="009D6ABA">
        <w:rPr>
          <w:rFonts w:ascii="David" w:hAnsi="David"/>
          <w:rtl/>
        </w:rPr>
        <w:t xml:space="preserve"> לחוק העונשין. אם הורשע הנאשם במספר עבירות המהוות כמה אירועים בגינם נקבעו מתחמי ענישה נפרדים, רשאי בית המשפט לגזור עונש נפרד לכל אירוע וכן את מידת החפיפה בין העונשים או הצטברותם או לחלופין עונש כולל לכל האירועים, בהתאם </w:t>
      </w:r>
      <w:hyperlink r:id="rId74" w:history="1">
        <w:r w:rsidR="00557C97" w:rsidRPr="00557C97">
          <w:rPr>
            <w:rStyle w:val="Hyperlink"/>
            <w:rFonts w:ascii="David" w:hAnsi="David"/>
            <w:rtl/>
          </w:rPr>
          <w:t>ל</w:t>
        </w:r>
        <w:bookmarkStart w:id="33" w:name="Seif35"/>
        <w:r w:rsidR="00557C97" w:rsidRPr="00557C97">
          <w:rPr>
            <w:rStyle w:val="Hyperlink"/>
            <w:rFonts w:ascii="David" w:hAnsi="David"/>
            <w:rtl/>
          </w:rPr>
          <w:t xml:space="preserve">סעיף </w:t>
        </w:r>
        <w:bookmarkEnd w:id="33"/>
        <w:r w:rsidR="00557C97" w:rsidRPr="00557C97">
          <w:rPr>
            <w:rStyle w:val="Hyperlink"/>
            <w:rFonts w:ascii="David" w:hAnsi="David"/>
            <w:rtl/>
          </w:rPr>
          <w:t>40יג'(ב)</w:t>
        </w:r>
      </w:hyperlink>
      <w:r w:rsidRPr="009D6ABA">
        <w:rPr>
          <w:rFonts w:ascii="David" w:hAnsi="David"/>
          <w:rtl/>
        </w:rPr>
        <w:t xml:space="preserve"> ל</w:t>
      </w:r>
      <w:hyperlink r:id="rId75" w:history="1">
        <w:r w:rsidR="008B0C84" w:rsidRPr="008B0C84">
          <w:rPr>
            <w:rFonts w:ascii="David" w:hAnsi="David"/>
            <w:color w:val="0000FF"/>
            <w:u w:val="single"/>
            <w:rtl/>
          </w:rPr>
          <w:t>חוק העונשין</w:t>
        </w:r>
      </w:hyperlink>
      <w:r w:rsidRPr="009D6ABA">
        <w:rPr>
          <w:rFonts w:ascii="David" w:hAnsi="David"/>
          <w:rtl/>
        </w:rPr>
        <w:t xml:space="preserve">. </w:t>
      </w:r>
    </w:p>
    <w:p w14:paraId="0EBF4C72" w14:textId="77777777" w:rsidR="00826B53" w:rsidRDefault="00826B53" w:rsidP="00826B53">
      <w:pPr>
        <w:spacing w:line="360" w:lineRule="auto"/>
        <w:jc w:val="both"/>
        <w:rPr>
          <w:rFonts w:ascii="David" w:hAnsi="David"/>
          <w:rtl/>
        </w:rPr>
      </w:pPr>
    </w:p>
    <w:p w14:paraId="5BE46ACF" w14:textId="77777777" w:rsidR="00826B53" w:rsidRDefault="00826B53" w:rsidP="00826B53">
      <w:pPr>
        <w:spacing w:line="360" w:lineRule="auto"/>
        <w:jc w:val="both"/>
        <w:rPr>
          <w:rFonts w:ascii="David" w:hAnsi="David"/>
          <w:rtl/>
        </w:rPr>
      </w:pPr>
      <w:r>
        <w:rPr>
          <w:rFonts w:ascii="David" w:hAnsi="David"/>
          <w:rtl/>
        </w:rPr>
        <w:t xml:space="preserve">הנאשם הורשע בעבירה של חבלה חמורה בנסיבות מחמירות במסגרת האישום הראשון ובעבירה של החזקת סם מסוכן שלא לצריכה עצמית במסגרת האישום השני. המדובר בשתי עבירות שביצע הנאשם באירועים שונים, בנסיבות שונות ובזמנים שונים שאין ביניהם קשר ענייני ועל כן יש לקבוע בגין כל אחד מהם מתחם עונש הולם נפרד. </w:t>
      </w:r>
    </w:p>
    <w:p w14:paraId="64E26648" w14:textId="77777777" w:rsidR="00826B53" w:rsidRDefault="00826B53" w:rsidP="00826B53">
      <w:pPr>
        <w:spacing w:line="360" w:lineRule="auto"/>
        <w:rPr>
          <w:rFonts w:ascii="Arial" w:hAnsi="Arial"/>
          <w:rtl/>
        </w:rPr>
      </w:pPr>
    </w:p>
    <w:p w14:paraId="5C7AC540" w14:textId="77777777" w:rsidR="00826B53" w:rsidRDefault="00826B53" w:rsidP="00826B53">
      <w:pPr>
        <w:spacing w:line="360" w:lineRule="auto"/>
        <w:rPr>
          <w:rFonts w:ascii="Arial" w:hAnsi="Arial"/>
          <w:rtl/>
        </w:rPr>
      </w:pPr>
    </w:p>
    <w:p w14:paraId="6CEE1412" w14:textId="77777777" w:rsidR="00826B53" w:rsidRDefault="00826B53" w:rsidP="00826B53">
      <w:pPr>
        <w:spacing w:line="360" w:lineRule="auto"/>
        <w:rPr>
          <w:rFonts w:ascii="Arial" w:hAnsi="Arial"/>
          <w:rtl/>
        </w:rPr>
      </w:pPr>
    </w:p>
    <w:p w14:paraId="0484DEFE" w14:textId="77777777" w:rsidR="00826B53" w:rsidRDefault="00826B53" w:rsidP="00826B53">
      <w:pPr>
        <w:spacing w:line="360" w:lineRule="auto"/>
        <w:rPr>
          <w:rFonts w:ascii="Arial" w:hAnsi="Arial"/>
          <w:u w:val="single"/>
          <w:rtl/>
        </w:rPr>
      </w:pPr>
      <w:r>
        <w:rPr>
          <w:rFonts w:ascii="Arial" w:hAnsi="Arial"/>
          <w:u w:val="single"/>
          <w:rtl/>
        </w:rPr>
        <w:t>קביעת מתחם העונש ההולם לעבירה של חבלה חמורה בנסיבות מחמירות</w:t>
      </w:r>
    </w:p>
    <w:p w14:paraId="786B71D7" w14:textId="77777777" w:rsidR="00826B53" w:rsidRDefault="00826B53" w:rsidP="00826B53">
      <w:pPr>
        <w:spacing w:line="360" w:lineRule="auto"/>
        <w:rPr>
          <w:rFonts w:ascii="Arial" w:hAnsi="Arial"/>
          <w:rtl/>
        </w:rPr>
      </w:pPr>
    </w:p>
    <w:p w14:paraId="4CFB2E74" w14:textId="77777777" w:rsidR="00826B53" w:rsidRDefault="00826B53" w:rsidP="00826B53">
      <w:pPr>
        <w:spacing w:line="360" w:lineRule="auto"/>
        <w:jc w:val="both"/>
        <w:rPr>
          <w:rFonts w:ascii="David" w:hAnsi="David"/>
          <w:rtl/>
        </w:rPr>
      </w:pPr>
      <w:r>
        <w:rPr>
          <w:rFonts w:ascii="David" w:hAnsi="David"/>
          <w:b/>
          <w:bCs/>
          <w:rtl/>
        </w:rPr>
        <w:t>הערכים החברתיים בעבירה של חבלה חמורה בנסיבות מחמירות</w:t>
      </w:r>
      <w:r>
        <w:rPr>
          <w:rFonts w:ascii="David" w:hAnsi="David"/>
          <w:rtl/>
        </w:rPr>
        <w:t xml:space="preserve"> הם ההגנה על חייו של אדם, שלימות גופו, בריאותו, שלוות נפשו, כבודו וביטחונו וכן ההגנה על הסדר הציבורי ושלום הציבור וביטחונ</w:t>
      </w:r>
      <w:r>
        <w:rPr>
          <w:rFonts w:ascii="David" w:hAnsi="David" w:hint="cs"/>
          <w:rtl/>
        </w:rPr>
        <w:t>ו</w:t>
      </w:r>
      <w:r>
        <w:rPr>
          <w:rFonts w:ascii="David" w:hAnsi="David"/>
          <w:rtl/>
        </w:rPr>
        <w:t xml:space="preserve"> במרחב הציבורי.</w:t>
      </w:r>
    </w:p>
    <w:p w14:paraId="5B3200F7" w14:textId="77777777" w:rsidR="00826B53" w:rsidRDefault="00826B53" w:rsidP="00826B53">
      <w:pPr>
        <w:spacing w:line="360" w:lineRule="auto"/>
        <w:jc w:val="both"/>
        <w:rPr>
          <w:rFonts w:ascii="David" w:hAnsi="David"/>
          <w:rtl/>
        </w:rPr>
      </w:pPr>
    </w:p>
    <w:p w14:paraId="285BE1FE" w14:textId="77777777" w:rsidR="00826B53" w:rsidRDefault="00826B53" w:rsidP="00826B53">
      <w:pPr>
        <w:spacing w:line="360" w:lineRule="auto"/>
        <w:jc w:val="both"/>
        <w:rPr>
          <w:rFonts w:ascii="David" w:hAnsi="David"/>
          <w:rtl/>
        </w:rPr>
      </w:pPr>
      <w:r>
        <w:rPr>
          <w:rFonts w:ascii="David" w:hAnsi="David"/>
          <w:b/>
          <w:bCs/>
          <w:rtl/>
        </w:rPr>
        <w:t>מידת הפגיעה בערכים המוגנים</w:t>
      </w:r>
      <w:r>
        <w:rPr>
          <w:rFonts w:ascii="David" w:hAnsi="David"/>
          <w:rtl/>
        </w:rPr>
        <w:t xml:space="preserve"> הינה גבוהה, בהתחשב בכך שהנאשם יחד עם שניים נוספים, כשהם בחבורה, תקפו את ג.ת מתוך מניע גזעני, תוך כדי צעקות של כינויי גנאי לעברו, בעודו יושב בגינה ציבורית, וגרמו לו לחבלות קשות ורבות בראשו, בפניו ובגופו, לרבות שבר ברצפת ארובת עין שמאל, חתך עמוק בראשו והמטומות בסינוסים ובפניו</w:t>
      </w:r>
      <w:r>
        <w:rPr>
          <w:rFonts w:ascii="David" w:hAnsi="David" w:hint="cs"/>
          <w:rtl/>
        </w:rPr>
        <w:t xml:space="preserve"> </w:t>
      </w:r>
      <w:r>
        <w:rPr>
          <w:rFonts w:ascii="David" w:hAnsi="David"/>
          <w:rtl/>
        </w:rPr>
        <w:t xml:space="preserve">- בגינם נזקק לטיפול תוך כדי אשפוז בבית חולים. </w:t>
      </w:r>
    </w:p>
    <w:p w14:paraId="67F99414" w14:textId="77777777" w:rsidR="00826B53" w:rsidRDefault="00826B53" w:rsidP="00826B53">
      <w:pPr>
        <w:spacing w:line="360" w:lineRule="auto"/>
        <w:jc w:val="both"/>
        <w:rPr>
          <w:rFonts w:ascii="David" w:hAnsi="David"/>
          <w:rtl/>
        </w:rPr>
      </w:pPr>
    </w:p>
    <w:p w14:paraId="6CB2B60E" w14:textId="77777777" w:rsidR="00826B53" w:rsidRDefault="00826B53" w:rsidP="00826B53">
      <w:pPr>
        <w:spacing w:line="360" w:lineRule="auto"/>
        <w:jc w:val="both"/>
        <w:rPr>
          <w:rFonts w:ascii="David" w:hAnsi="David"/>
          <w:rtl/>
        </w:rPr>
      </w:pPr>
      <w:r>
        <w:rPr>
          <w:rFonts w:ascii="David" w:hAnsi="David"/>
          <w:rtl/>
        </w:rPr>
        <w:t xml:space="preserve">בבחינת </w:t>
      </w:r>
      <w:r>
        <w:rPr>
          <w:rFonts w:ascii="David" w:hAnsi="David"/>
          <w:b/>
          <w:bCs/>
          <w:rtl/>
        </w:rPr>
        <w:t>נסיבות ביצוע העבירה</w:t>
      </w:r>
      <w:r>
        <w:rPr>
          <w:rFonts w:ascii="David" w:hAnsi="David"/>
          <w:rtl/>
        </w:rPr>
        <w:t xml:space="preserve">, </w:t>
      </w:r>
      <w:r>
        <w:rPr>
          <w:rFonts w:ascii="David" w:hAnsi="David" w:hint="cs"/>
          <w:rtl/>
        </w:rPr>
        <w:t>אין להתעלם</w:t>
      </w:r>
      <w:r>
        <w:rPr>
          <w:rFonts w:ascii="David" w:hAnsi="David"/>
          <w:rtl/>
        </w:rPr>
        <w:t xml:space="preserve"> </w:t>
      </w:r>
      <w:r>
        <w:rPr>
          <w:rFonts w:ascii="David" w:hAnsi="David" w:hint="cs"/>
          <w:rtl/>
        </w:rPr>
        <w:t>מ</w:t>
      </w:r>
      <w:r>
        <w:rPr>
          <w:rFonts w:ascii="David" w:hAnsi="David"/>
          <w:rtl/>
        </w:rPr>
        <w:t>כך שהנאשם יחד עם שניים אחרים תקפו את ג.ת בתוך גינה ציבורית, לאחר שחלפו על פניו והבחינו במוצאו הערבי. הנאשם פנה אל ג.ת בשאלה "מה קורה?" וזה השיב לו "הכ</w:t>
      </w:r>
      <w:r>
        <w:rPr>
          <w:rFonts w:ascii="David" w:hAnsi="David" w:hint="cs"/>
          <w:rtl/>
        </w:rPr>
        <w:t>ו</w:t>
      </w:r>
      <w:r>
        <w:rPr>
          <w:rFonts w:ascii="David" w:hAnsi="David"/>
          <w:rtl/>
        </w:rPr>
        <w:t xml:space="preserve">ל בסדר". מיד לאחר </w:t>
      </w:r>
      <w:r>
        <w:rPr>
          <w:rFonts w:ascii="David" w:hAnsi="David" w:hint="cs"/>
          <w:rtl/>
        </w:rPr>
        <w:t>מ</w:t>
      </w:r>
      <w:r>
        <w:rPr>
          <w:rFonts w:ascii="David" w:hAnsi="David"/>
          <w:rtl/>
        </w:rPr>
        <w:t>כן, פנה נאשם 1 אל ג.ת במילים "ערב טוב" ו- ג.ת השיב לו באותן מילים. הנאשם והשניים האחרים המשיכו בדרכם וכשהגיעו לסמטה, החליטו יחדיו לתקוף את ג.ת ולגרום לו לחבלה חמורה בשל מוצאו הערבי. הנאשם ונאשם 1 עטו על פניהם מסכות במטרה להקשות על זיהויים ומסרו את הטלפונים הניידים שהיו ברשותם לאשתו של נאשם 1 וסיכמו ביניהם "לזיין" ו- "לקרוע" את ג.ת. מעשיו אלה של הנאשם מבטאים תכנון מוקדם לביצוע העבירה בצוותא ופעולה למימושה מתוך מניע גזעני. שלושת הנאשמים וביניהם הנאשם חזרו על עקבותיהם והגיעו למקום ישיבתו של ג.ת בגינה הציבורית. מיד בהגיעם היה זה נאשם 1 אשר בעט בחוזקה בראשו של ג.ת והיכה בראשו במכות אגרוף. כתוצאה ממעשי תקיפה אלה, נפל ג.ת לארץ. אז החלו שלושת הנאשמים יחדיו לבעוט ב- ג.ת ולהכות בו באגרופיהם, בעודו שרוע על הארץ, תוך שהם צועקים לעברו: "ערבי מניאק", "ערבי הומו". במקביל לכך, ספג מ.ח מכה מאחד הנאשמים. בהמשך לכך, שלף נאשם 3 אקדח מאולתר, בעוד שהנאשם לא ידע כי הוא מחזיק בו, וכיוונו לעבר פלג גופו העליון של ג.ת מטווח קצר</w:t>
      </w:r>
      <w:r>
        <w:rPr>
          <w:rFonts w:ascii="David" w:hAnsi="David" w:hint="cs"/>
          <w:rtl/>
        </w:rPr>
        <w:t>,</w:t>
      </w:r>
      <w:r>
        <w:rPr>
          <w:rFonts w:ascii="David" w:hAnsi="David"/>
          <w:rtl/>
        </w:rPr>
        <w:t xml:space="preserve"> במטרה לירות לעברו ולפגוע בו. הנאשם הבחין בכך והסיט את ידו של נאשם 3 במהלך הירי כדי למנוע תוצאה קטלנית. כדור שנורה מהאקדח חדר לרגלה של א.ח. </w:t>
      </w:r>
      <w:r>
        <w:rPr>
          <w:rFonts w:ascii="David" w:hAnsi="David" w:hint="cs"/>
          <w:rtl/>
        </w:rPr>
        <w:t xml:space="preserve">על אף האמור, המשיכו </w:t>
      </w:r>
      <w:r>
        <w:rPr>
          <w:rFonts w:ascii="David" w:hAnsi="David"/>
          <w:rtl/>
        </w:rPr>
        <w:t xml:space="preserve">הנאשמים במעשי התקיפה כלפי ג.ת והיכו אותו יחדיו בעודו שרוע על הארץ, תוך שנאשם 3 היכה את ג.ת בראשו באמצעות האקדח המאולתר. </w:t>
      </w:r>
      <w:r>
        <w:rPr>
          <w:rFonts w:ascii="David" w:hAnsi="David" w:hint="cs"/>
          <w:rtl/>
        </w:rPr>
        <w:t xml:space="preserve">לאחר מעשיהם אלה, עזבו </w:t>
      </w:r>
      <w:r>
        <w:rPr>
          <w:rFonts w:ascii="David" w:hAnsi="David"/>
          <w:rtl/>
        </w:rPr>
        <w:t xml:space="preserve">הנאשמים את המקום. </w:t>
      </w:r>
    </w:p>
    <w:p w14:paraId="1EFF1B6B" w14:textId="77777777" w:rsidR="00826B53" w:rsidRDefault="00826B53" w:rsidP="00826B53">
      <w:pPr>
        <w:spacing w:line="360" w:lineRule="auto"/>
        <w:jc w:val="both"/>
        <w:rPr>
          <w:rFonts w:ascii="David" w:hAnsi="David"/>
          <w:rtl/>
        </w:rPr>
      </w:pPr>
      <w:r>
        <w:rPr>
          <w:rFonts w:ascii="David" w:hAnsi="David"/>
          <w:rtl/>
        </w:rPr>
        <w:t xml:space="preserve">כתוצאה ממעשי התקיפה שביצע הנאשם יחד עם שניים נוספים נגרמו ל- ג.ת </w:t>
      </w:r>
      <w:r>
        <w:rPr>
          <w:rFonts w:ascii="Arial" w:hAnsi="Arial"/>
          <w:rtl/>
        </w:rPr>
        <w:t xml:space="preserve">חבלות מרובות בראשו, פניו וגופו, לרבות שבר ברצפת ארובת עין שמאל, חתך עמוק בראשו והמטומות בסינוסים ובפניו והוא נזקק לאשפוז בבית חולים. </w:t>
      </w:r>
      <w:r>
        <w:rPr>
          <w:rFonts w:ascii="David" w:hAnsi="David"/>
          <w:rtl/>
        </w:rPr>
        <w:t xml:space="preserve">מדובר בנזקים חמורים וקשים כאשר נסיבות ביצוע העבירה עלולות היו לגרום לנזק חמור יותר ואף קטלני. בשל פגיעותיו כתוצאה ממעשי התקיפה הוכר ג.ת כנפגע פעולות איבה וממסמכים רפואיים שהוגשו בעניינו עולה כי בנוסף על הנזק הגופני שנגרם לו אובחן כסובל מהפרעה פוסט טראומטית. עוד עולה כי נזקים אלה, הן הפיזיים והן הנפשיים, בעלי השלכות משמעותיות על תפקודו של ג.ת. </w:t>
      </w:r>
    </w:p>
    <w:p w14:paraId="3BCB93BD" w14:textId="77777777" w:rsidR="00826B53" w:rsidRDefault="00826B53" w:rsidP="00826B53">
      <w:pPr>
        <w:spacing w:line="360" w:lineRule="auto"/>
        <w:jc w:val="both"/>
        <w:rPr>
          <w:rFonts w:ascii="David" w:hAnsi="David"/>
          <w:rtl/>
        </w:rPr>
      </w:pPr>
      <w:r>
        <w:rPr>
          <w:rFonts w:ascii="David" w:hAnsi="David"/>
          <w:rtl/>
        </w:rPr>
        <w:t xml:space="preserve">נסיבות נוספות העומדות לחומרה קשורות בכך שהנאשם הבין את הפסול במעשיו ואת משמעותם ויכול היה להימנע מהם; מעשי התקיפה מגלים אלימות קשה, התעללות ואכזריות כלפי ג.ת אך בשל מוצאו הערבי; למעשה התקיפה שביצע הנאשם לא קדמה התגרות מצד נפגע העבירה; הנאשם ניצל את כוחו היחסי כשהוא פועל עם שניים נוספים, בחבורה, למימוש התכנית לתקיפה מתוך מניע גזעני. </w:t>
      </w:r>
    </w:p>
    <w:p w14:paraId="0BEF9886" w14:textId="77777777" w:rsidR="00826B53" w:rsidRDefault="00826B53" w:rsidP="00826B53">
      <w:pPr>
        <w:spacing w:line="360" w:lineRule="auto"/>
        <w:jc w:val="both"/>
        <w:rPr>
          <w:rFonts w:ascii="David" w:hAnsi="David"/>
          <w:rtl/>
        </w:rPr>
      </w:pPr>
      <w:r>
        <w:rPr>
          <w:rFonts w:ascii="David" w:hAnsi="David"/>
          <w:rtl/>
        </w:rPr>
        <w:t>מנגד וכשיקול לקול</w:t>
      </w:r>
      <w:r>
        <w:rPr>
          <w:rFonts w:ascii="David" w:hAnsi="David" w:hint="cs"/>
          <w:rtl/>
        </w:rPr>
        <w:t>ה</w:t>
      </w:r>
      <w:r>
        <w:rPr>
          <w:rFonts w:ascii="David" w:hAnsi="David"/>
          <w:rtl/>
        </w:rPr>
        <w:t>, יש להביא בחשבון את העובדה שהנאשם לא ידע שנאשם 3 מחזיק ברשותו נשק מאולתר, וכש</w:t>
      </w:r>
      <w:r>
        <w:rPr>
          <w:rFonts w:ascii="David" w:hAnsi="David" w:hint="cs"/>
          <w:rtl/>
        </w:rPr>
        <w:t>הבחין ב</w:t>
      </w:r>
      <w:r>
        <w:rPr>
          <w:rFonts w:ascii="David" w:hAnsi="David"/>
          <w:rtl/>
        </w:rPr>
        <w:t xml:space="preserve">נאשם 3 </w:t>
      </w:r>
      <w:r>
        <w:rPr>
          <w:rFonts w:ascii="David" w:hAnsi="David" w:hint="cs"/>
          <w:rtl/>
        </w:rPr>
        <w:t>כשהוא מ</w:t>
      </w:r>
      <w:r>
        <w:rPr>
          <w:rFonts w:ascii="David" w:hAnsi="David"/>
          <w:rtl/>
        </w:rPr>
        <w:t>וציא את האקדח המאולתר ו</w:t>
      </w:r>
      <w:r>
        <w:rPr>
          <w:rFonts w:ascii="David" w:hAnsi="David" w:hint="cs"/>
          <w:rtl/>
        </w:rPr>
        <w:t>מכ</w:t>
      </w:r>
      <w:r>
        <w:rPr>
          <w:rFonts w:ascii="David" w:hAnsi="David"/>
          <w:rtl/>
        </w:rPr>
        <w:t xml:space="preserve">וון אותו לעבר פלג גופו העליון של ג.ת, הסיט מיד את ידו של נאשם 3 במטרה למנוע תוצאה קטלנית, </w:t>
      </w:r>
      <w:r>
        <w:rPr>
          <w:rFonts w:ascii="David" w:hAnsi="David" w:hint="cs"/>
          <w:rtl/>
        </w:rPr>
        <w:t xml:space="preserve">אולם </w:t>
      </w:r>
      <w:r>
        <w:rPr>
          <w:rFonts w:ascii="David" w:hAnsi="David"/>
          <w:rtl/>
        </w:rPr>
        <w:t xml:space="preserve">הכדור שנורה פגע ברגלה של א.ח. </w:t>
      </w:r>
    </w:p>
    <w:p w14:paraId="01BAFE83" w14:textId="77777777" w:rsidR="00826B53" w:rsidRDefault="00826B53" w:rsidP="00826B53">
      <w:pPr>
        <w:spacing w:line="360" w:lineRule="auto"/>
        <w:jc w:val="both"/>
        <w:rPr>
          <w:rFonts w:ascii="David" w:hAnsi="David"/>
          <w:rtl/>
        </w:rPr>
      </w:pPr>
      <w:r>
        <w:rPr>
          <w:rFonts w:ascii="David" w:hAnsi="David"/>
          <w:rtl/>
        </w:rPr>
        <w:t>שיקול נוסף לקול</w:t>
      </w:r>
      <w:r>
        <w:rPr>
          <w:rFonts w:ascii="David" w:hAnsi="David" w:hint="cs"/>
          <w:rtl/>
        </w:rPr>
        <w:t>ה,</w:t>
      </w:r>
      <w:r>
        <w:rPr>
          <w:rFonts w:ascii="David" w:hAnsi="David"/>
          <w:rtl/>
        </w:rPr>
        <w:t xml:space="preserve"> </w:t>
      </w:r>
      <w:r>
        <w:rPr>
          <w:rFonts w:ascii="David" w:hAnsi="David" w:hint="cs"/>
          <w:rtl/>
        </w:rPr>
        <w:t xml:space="preserve">במידה מסוימת, </w:t>
      </w:r>
      <w:r>
        <w:rPr>
          <w:rFonts w:ascii="David" w:hAnsi="David"/>
          <w:rtl/>
        </w:rPr>
        <w:t>מצוי בעובדה שאמנם הנאשם חזר אל תוך הגינה הציבורית עם השניים הנוספים לאחר שגיבש עמם החלטה לתקוף את ג.ת, אולם לא היה הראשון לתקוף את ג.ת, אלא היה</w:t>
      </w:r>
      <w:r>
        <w:rPr>
          <w:rFonts w:ascii="David" w:hAnsi="David" w:hint="cs"/>
          <w:rtl/>
        </w:rPr>
        <w:t xml:space="preserve"> זה</w:t>
      </w:r>
      <w:r>
        <w:rPr>
          <w:rFonts w:ascii="David" w:hAnsi="David"/>
          <w:rtl/>
        </w:rPr>
        <w:t xml:space="preserve"> נאשם 1 אשר היכה בבעיטות ובאגרופים את ג.ת והפילו לארץ, ולא היה </w:t>
      </w:r>
      <w:r>
        <w:rPr>
          <w:rFonts w:ascii="David" w:hAnsi="David" w:hint="cs"/>
          <w:rtl/>
        </w:rPr>
        <w:t xml:space="preserve">הוא </w:t>
      </w:r>
      <w:r>
        <w:rPr>
          <w:rFonts w:ascii="David" w:hAnsi="David"/>
          <w:rtl/>
        </w:rPr>
        <w:t xml:space="preserve">אשר היכה בראשו של ג.ת באמצעות האקדח המאולתר. חלקו של הנאשם במעשי התקיפה התבטא בבעיטות ובאגרופים בגופו של ג.ת בעודו שרוע על הארץ, יחד עם האחרים, כאשר חומרה במעשיו עולה אף מתוך העובדה שהמשיך במעשי התקיפה גם לאחר שנורה כדור מהאקדח המאולתר על ידי נאשם 3 ופגע ברגלה של א.ח. </w:t>
      </w:r>
    </w:p>
    <w:p w14:paraId="7DC2930B" w14:textId="77777777" w:rsidR="00826B53" w:rsidRDefault="00826B53" w:rsidP="00826B53">
      <w:pPr>
        <w:spacing w:line="360" w:lineRule="auto"/>
        <w:rPr>
          <w:rFonts w:ascii="Arial" w:hAnsi="Arial"/>
          <w:rtl/>
        </w:rPr>
      </w:pPr>
    </w:p>
    <w:p w14:paraId="2C901AB0" w14:textId="77777777" w:rsidR="00826B53" w:rsidRDefault="00826B53" w:rsidP="00826B53">
      <w:pPr>
        <w:spacing w:line="360" w:lineRule="auto"/>
        <w:jc w:val="both"/>
        <w:rPr>
          <w:rFonts w:ascii="Arial" w:hAnsi="Arial"/>
          <w:rtl/>
        </w:rPr>
      </w:pPr>
      <w:r>
        <w:rPr>
          <w:rFonts w:ascii="Arial" w:hAnsi="Arial"/>
          <w:rtl/>
        </w:rPr>
        <w:t xml:space="preserve">בחנתי את </w:t>
      </w:r>
      <w:r>
        <w:rPr>
          <w:rFonts w:ascii="Arial" w:hAnsi="Arial"/>
          <w:b/>
          <w:bCs/>
          <w:rtl/>
        </w:rPr>
        <w:t>מדיניות הענישה הנוהגת</w:t>
      </w:r>
      <w:r>
        <w:rPr>
          <w:rFonts w:ascii="Arial" w:hAnsi="Arial"/>
          <w:rtl/>
        </w:rPr>
        <w:t>, הן על פי פסיקה שהציגו באי כוח הצדדים והן על פי פסיקה נוספת, ומצאתי לסקור את אלה</w:t>
      </w:r>
      <w:r>
        <w:rPr>
          <w:rFonts w:ascii="Arial" w:hAnsi="Arial" w:hint="cs"/>
          <w:rtl/>
        </w:rPr>
        <w:t>, בשים לב להבדלים ולאבחנות הנדרשות</w:t>
      </w:r>
      <w:r>
        <w:rPr>
          <w:rFonts w:ascii="Arial" w:hAnsi="Arial"/>
          <w:rtl/>
        </w:rPr>
        <w:t xml:space="preserve">:  </w:t>
      </w:r>
    </w:p>
    <w:p w14:paraId="2F5CAEED" w14:textId="77777777" w:rsidR="00826B53" w:rsidRDefault="00826B53" w:rsidP="00826B53">
      <w:pPr>
        <w:spacing w:line="360" w:lineRule="auto"/>
        <w:jc w:val="both"/>
        <w:rPr>
          <w:rFonts w:ascii="Arial" w:hAnsi="Arial"/>
          <w:rtl/>
        </w:rPr>
      </w:pPr>
    </w:p>
    <w:p w14:paraId="11AF7D89" w14:textId="77777777" w:rsidR="00826B53" w:rsidRDefault="008B0C84" w:rsidP="00826B53">
      <w:pPr>
        <w:spacing w:line="360" w:lineRule="auto"/>
        <w:jc w:val="both"/>
        <w:rPr>
          <w:rFonts w:ascii="David" w:hAnsi="David"/>
          <w:rtl/>
        </w:rPr>
      </w:pPr>
      <w:hyperlink r:id="rId76" w:history="1">
        <w:r w:rsidRPr="008B0C84">
          <w:rPr>
            <w:rFonts w:ascii="Arial" w:hAnsi="Arial"/>
            <w:color w:val="0000FF"/>
            <w:u w:val="single"/>
            <w:rtl/>
          </w:rPr>
          <w:t>ע"פ 2067/23</w:t>
        </w:r>
      </w:hyperlink>
      <w:r w:rsidR="00826B53" w:rsidRPr="00781FA2">
        <w:rPr>
          <w:rFonts w:ascii="Arial" w:hAnsi="Arial"/>
          <w:rtl/>
        </w:rPr>
        <w:t xml:space="preserve">, 2109/24 </w:t>
      </w:r>
      <w:r w:rsidR="00826B53" w:rsidRPr="00781FA2">
        <w:rPr>
          <w:rFonts w:ascii="Arial" w:hAnsi="Arial"/>
          <w:b/>
          <w:bCs/>
          <w:rtl/>
        </w:rPr>
        <w:t>משטי ואח' נ' מדינת ישראל</w:t>
      </w:r>
      <w:r w:rsidR="00826B53" w:rsidRPr="00781FA2">
        <w:rPr>
          <w:rFonts w:ascii="Arial" w:hAnsi="Arial"/>
          <w:rtl/>
        </w:rPr>
        <w:t xml:space="preserve"> (13.8.2024): </w:t>
      </w:r>
      <w:r w:rsidR="00826B53">
        <w:rPr>
          <w:rFonts w:ascii="David" w:hAnsi="David" w:hint="cs"/>
          <w:rtl/>
        </w:rPr>
        <w:t>המערערים</w:t>
      </w:r>
      <w:r w:rsidR="00826B53" w:rsidRPr="00781FA2">
        <w:rPr>
          <w:rFonts w:ascii="David" w:hAnsi="David"/>
          <w:rtl/>
        </w:rPr>
        <w:t xml:space="preserve">- אור משטי ואוראל כרמלי (להלן: "משטי" ו- "כרמלי", בהתאמה) הורשעו על יסוד הודאתם, בעבירה של חבלה בנסיבות מחמירות לפי </w:t>
      </w:r>
      <w:hyperlink r:id="rId77" w:history="1">
        <w:bookmarkStart w:id="34" w:name="Seif36"/>
        <w:r w:rsidR="00557C97" w:rsidRPr="00557C97">
          <w:rPr>
            <w:rStyle w:val="Hyperlink"/>
            <w:rFonts w:ascii="David" w:hAnsi="David"/>
            <w:rtl/>
          </w:rPr>
          <w:t xml:space="preserve">סעיף </w:t>
        </w:r>
        <w:bookmarkEnd w:id="34"/>
        <w:r w:rsidR="00557C97" w:rsidRPr="00557C97">
          <w:rPr>
            <w:rStyle w:val="Hyperlink"/>
            <w:rFonts w:ascii="David" w:hAnsi="David"/>
            <w:rtl/>
          </w:rPr>
          <w:t>333</w:t>
        </w:r>
      </w:hyperlink>
      <w:r w:rsidR="00826B53" w:rsidRPr="00781FA2">
        <w:rPr>
          <w:rFonts w:ascii="David" w:hAnsi="David"/>
          <w:rtl/>
        </w:rPr>
        <w:t xml:space="preserve"> ל</w:t>
      </w:r>
      <w:hyperlink r:id="rId78" w:history="1">
        <w:r w:rsidRPr="008B0C84">
          <w:rPr>
            <w:rFonts w:ascii="David" w:hAnsi="David"/>
            <w:color w:val="0000FF"/>
            <w:u w:val="single"/>
            <w:rtl/>
          </w:rPr>
          <w:t>חוק העונשין</w:t>
        </w:r>
      </w:hyperlink>
      <w:r w:rsidR="00826B53" w:rsidRPr="00781FA2">
        <w:rPr>
          <w:rFonts w:ascii="David" w:hAnsi="David"/>
          <w:rtl/>
        </w:rPr>
        <w:t xml:space="preserve"> בנסיבות </w:t>
      </w:r>
      <w:hyperlink r:id="rId79" w:history="1">
        <w:bookmarkStart w:id="35" w:name="Seif37"/>
        <w:r w:rsidR="00557C97" w:rsidRPr="00557C97">
          <w:rPr>
            <w:rStyle w:val="Hyperlink"/>
            <w:rFonts w:ascii="David" w:hAnsi="David"/>
            <w:rtl/>
          </w:rPr>
          <w:t xml:space="preserve">סעיף </w:t>
        </w:r>
        <w:bookmarkEnd w:id="35"/>
        <w:r w:rsidR="00557C97" w:rsidRPr="00557C97">
          <w:rPr>
            <w:rStyle w:val="Hyperlink"/>
            <w:rFonts w:ascii="David" w:hAnsi="David"/>
            <w:rtl/>
          </w:rPr>
          <w:t>335(א)(2)</w:t>
        </w:r>
      </w:hyperlink>
      <w:r w:rsidR="00826B53" w:rsidRPr="00781FA2">
        <w:rPr>
          <w:rFonts w:ascii="David" w:hAnsi="David"/>
          <w:rtl/>
        </w:rPr>
        <w:t xml:space="preserve"> ביחד עם </w:t>
      </w:r>
      <w:hyperlink r:id="rId80" w:history="1">
        <w:bookmarkStart w:id="36" w:name="Seif38"/>
        <w:r w:rsidR="00557C97" w:rsidRPr="00557C97">
          <w:rPr>
            <w:rStyle w:val="Hyperlink"/>
            <w:rFonts w:ascii="David" w:hAnsi="David"/>
            <w:rtl/>
          </w:rPr>
          <w:t xml:space="preserve">סעיף </w:t>
        </w:r>
        <w:bookmarkEnd w:id="36"/>
        <w:r w:rsidR="00557C97" w:rsidRPr="00557C97">
          <w:rPr>
            <w:rStyle w:val="Hyperlink"/>
            <w:rFonts w:ascii="David" w:hAnsi="David"/>
            <w:rtl/>
          </w:rPr>
          <w:t>29</w:t>
        </w:r>
      </w:hyperlink>
      <w:r w:rsidR="00826B53" w:rsidRPr="00781FA2">
        <w:rPr>
          <w:rFonts w:ascii="David" w:hAnsi="David"/>
          <w:rtl/>
        </w:rPr>
        <w:t xml:space="preserve"> לחוק ובעבירה של חבלה במזיד ברכב ממניע גזעני לפי </w:t>
      </w:r>
      <w:hyperlink r:id="rId81" w:history="1">
        <w:bookmarkStart w:id="37" w:name="Seif39"/>
        <w:r w:rsidR="00557C97" w:rsidRPr="00557C97">
          <w:rPr>
            <w:rStyle w:val="Hyperlink"/>
            <w:rFonts w:ascii="David" w:hAnsi="David"/>
            <w:rtl/>
          </w:rPr>
          <w:t xml:space="preserve">סעיף </w:t>
        </w:r>
        <w:bookmarkEnd w:id="37"/>
        <w:r w:rsidR="00557C97" w:rsidRPr="00557C97">
          <w:rPr>
            <w:rStyle w:val="Hyperlink"/>
            <w:rFonts w:ascii="David" w:hAnsi="David"/>
            <w:rtl/>
          </w:rPr>
          <w:t>413ה'</w:t>
        </w:r>
      </w:hyperlink>
      <w:r w:rsidR="00826B53" w:rsidRPr="00781FA2">
        <w:rPr>
          <w:rFonts w:ascii="David" w:hAnsi="David"/>
          <w:rtl/>
        </w:rPr>
        <w:t xml:space="preserve"> ביחד עם </w:t>
      </w:r>
      <w:hyperlink r:id="rId82" w:history="1">
        <w:bookmarkStart w:id="38" w:name="Seif40"/>
        <w:r w:rsidR="00557C97" w:rsidRPr="00557C97">
          <w:rPr>
            <w:rStyle w:val="Hyperlink"/>
            <w:rFonts w:ascii="David" w:hAnsi="David"/>
            <w:rtl/>
          </w:rPr>
          <w:t xml:space="preserve">סעיף </w:t>
        </w:r>
        <w:bookmarkEnd w:id="38"/>
        <w:r w:rsidR="00557C97" w:rsidRPr="00557C97">
          <w:rPr>
            <w:rStyle w:val="Hyperlink"/>
            <w:rFonts w:ascii="David" w:hAnsi="David"/>
            <w:rtl/>
          </w:rPr>
          <w:t>29</w:t>
        </w:r>
      </w:hyperlink>
      <w:r w:rsidR="00826B53" w:rsidRPr="00781FA2">
        <w:rPr>
          <w:rFonts w:ascii="David" w:hAnsi="David"/>
          <w:rtl/>
        </w:rPr>
        <w:t xml:space="preserve"> לחוק בנסיבות </w:t>
      </w:r>
      <w:hyperlink r:id="rId83" w:history="1">
        <w:bookmarkStart w:id="39" w:name="Seif41"/>
        <w:r w:rsidR="00557C97" w:rsidRPr="00557C97">
          <w:rPr>
            <w:rStyle w:val="Hyperlink"/>
            <w:rFonts w:ascii="David" w:hAnsi="David"/>
            <w:rtl/>
          </w:rPr>
          <w:t xml:space="preserve">סעיף </w:t>
        </w:r>
        <w:bookmarkEnd w:id="39"/>
        <w:r w:rsidR="00557C97" w:rsidRPr="00557C97">
          <w:rPr>
            <w:rStyle w:val="Hyperlink"/>
            <w:rFonts w:ascii="David" w:hAnsi="David"/>
            <w:rtl/>
          </w:rPr>
          <w:t>144ו'</w:t>
        </w:r>
      </w:hyperlink>
      <w:r w:rsidR="00826B53" w:rsidRPr="00781FA2">
        <w:rPr>
          <w:rFonts w:ascii="David" w:hAnsi="David"/>
          <w:rtl/>
        </w:rPr>
        <w:t xml:space="preserve"> לחוק. </w:t>
      </w:r>
      <w:r w:rsidR="00826B53">
        <w:rPr>
          <w:rFonts w:ascii="David" w:hAnsi="David"/>
          <w:rtl/>
        </w:rPr>
        <w:t xml:space="preserve">כתב האישום המתוקן מתאר אירוע שהתרחש בחודש מאי 2021 במהלך מבצע "שומר החומות". על רקע האמור, קשרו </w:t>
      </w:r>
      <w:r w:rsidR="00826B53">
        <w:rPr>
          <w:rFonts w:ascii="David" w:hAnsi="David" w:hint="cs"/>
          <w:rtl/>
        </w:rPr>
        <w:t>המערערים</w:t>
      </w:r>
      <w:r w:rsidR="00826B53">
        <w:rPr>
          <w:rFonts w:ascii="David" w:hAnsi="David"/>
          <w:rtl/>
        </w:rPr>
        <w:t xml:space="preserve">, ביום 11.5.2021 או בסמוך לכך, קשר עם יעקב אטנאו (להלן: יעקב) ועם אחרים, להתעמת עם ערבים על רקע לאומני-אידיאולוגי וממניע גזעני. בהמשך לכך, נסעו </w:t>
      </w:r>
      <w:r w:rsidR="00826B53">
        <w:rPr>
          <w:rFonts w:ascii="David" w:hAnsi="David" w:hint="cs"/>
          <w:rtl/>
        </w:rPr>
        <w:t>המערערים</w:t>
      </w:r>
      <w:r w:rsidR="00826B53">
        <w:rPr>
          <w:rFonts w:ascii="David" w:hAnsi="David"/>
          <w:rtl/>
        </w:rPr>
        <w:t xml:space="preserve">, ביום 11.5.2021 בשעות הערב, יחד עם יעקב ואחרים, ברכבו של משטי לעיר לוד, כשהם מצוידים באמצעי תקיפה ובהם אבנים וגז פלפל. לאחר שנחסמו בכניסה לעיר על-ידי כוחות משטרה, ניסו להיכנס לעיר מכניסה נוספת, אך נחסמו שוב על-ידי כוחות שיטור. למחרת היום, 12.5.2021, בשעת ערב, לאחר שנכחו באזור ההתפרעויות בעיר בת-ים, נסעו </w:t>
      </w:r>
      <w:r w:rsidR="00826B53">
        <w:rPr>
          <w:rFonts w:ascii="David" w:hAnsi="David" w:hint="cs"/>
          <w:rtl/>
        </w:rPr>
        <w:t>המערערים</w:t>
      </w:r>
      <w:r w:rsidR="00826B53">
        <w:rPr>
          <w:rFonts w:ascii="David" w:hAnsi="David"/>
          <w:rtl/>
        </w:rPr>
        <w:t xml:space="preserve"> ויעקב למסגד סידני-עלי שבעיר הרצליה במטרה להתעמת עם ערבים, כשהם מצוידים באמצעי תקיפה, בהם אבנים, סכינים, אלות, מברג, פטיש, וגז פלפל. בהגיעם למקום הם פגשו ב-15 אחרים, בהם </w:t>
      </w:r>
      <w:r w:rsidR="00826B53">
        <w:rPr>
          <w:rFonts w:ascii="David" w:hAnsi="David" w:hint="cs"/>
          <w:rtl/>
        </w:rPr>
        <w:t xml:space="preserve">רועי תם </w:t>
      </w:r>
      <w:r w:rsidR="00826B53">
        <w:rPr>
          <w:rFonts w:ascii="David" w:hAnsi="David"/>
          <w:rtl/>
        </w:rPr>
        <w:t xml:space="preserve">המצויד בסכין, </w:t>
      </w:r>
      <w:r w:rsidR="00826B53">
        <w:rPr>
          <w:rFonts w:ascii="David" w:hAnsi="David" w:hint="cs"/>
          <w:rtl/>
        </w:rPr>
        <w:t>שקד סיבוני</w:t>
      </w:r>
      <w:r w:rsidR="00826B53">
        <w:rPr>
          <w:rFonts w:ascii="David" w:hAnsi="David"/>
          <w:rtl/>
        </w:rPr>
        <w:t xml:space="preserve"> וניסים אזולאי (להלן: ניסים) – וחברו אליהם (להלן: החבורה). באותה עת, ישב ברכבו בחניון הסמוך למסגד </w:t>
      </w:r>
      <w:r w:rsidR="00826B53">
        <w:rPr>
          <w:rFonts w:ascii="David" w:hAnsi="David" w:hint="cs"/>
          <w:rtl/>
        </w:rPr>
        <w:t xml:space="preserve">המתלונן- </w:t>
      </w:r>
      <w:r w:rsidR="00826B53">
        <w:rPr>
          <w:rFonts w:ascii="David" w:hAnsi="David"/>
          <w:rtl/>
        </w:rPr>
        <w:t>גסאן חאג' יחיא</w:t>
      </w:r>
      <w:r w:rsidR="00826B53">
        <w:rPr>
          <w:rFonts w:ascii="David" w:hAnsi="David" w:hint="cs"/>
          <w:rtl/>
        </w:rPr>
        <w:t xml:space="preserve"> </w:t>
      </w:r>
      <w:r w:rsidR="00826B53">
        <w:rPr>
          <w:rFonts w:ascii="David" w:hAnsi="David"/>
          <w:rtl/>
        </w:rPr>
        <w:t xml:space="preserve">ואכל את ארוחת סיום צום הרמדאן. עם עזיבת ניידת משטרה שסיירה במקום, קרא משטי לחבורה לנוע, ואלה רצו לעבר רכבו של המתלונן, תוך שמי מהם צועק "ערבי". אחד מן החבורה ניגש לרכב, אמר למתלונן "ערבי-ערבי" והטיח בראשו אבן. אחר ריסס את פניו בגז פלפל, ניסים השליך לעבר רכבו בקבוק זכוכית, ומי מבני החבורה, יידו אבנים גדולות במתלונן וברכבו – כאשר בתגובה לפגיעתן רכן המתלונן לעבר ההגה והשים עצמו כמת. בשלב זה ניגש יעקב אל המתלונן, דקר אותו בכתפו באמצעות סכין, והחבורה נמלטה מהמקום. כתוצאה ממעשים אלה, שבוצעו כולם ממניע לאומני וגזעני ואך בשל מוצאו של המתלונן, נגרמו למתלונן חבלות חמורות – פצע בחזה, שטף דם בזרועו ואדמומיות בעיניים, וכן חתך חד בכתף בשל דקירתו בסכין – בעטיין פונה לבית החולים ואושפז. בנוסף לכך, ניזוק רכבו של המתלונן ונופצו שמשותיו. יעקב וניסים, </w:t>
      </w:r>
      <w:r w:rsidR="00826B53">
        <w:rPr>
          <w:rFonts w:ascii="David" w:hAnsi="David" w:hint="cs"/>
          <w:rtl/>
        </w:rPr>
        <w:t>משטי, כרמלי ושני נאשמים נוספים</w:t>
      </w:r>
      <w:r w:rsidR="00826B53">
        <w:rPr>
          <w:rFonts w:ascii="David" w:hAnsi="David"/>
          <w:rtl/>
        </w:rPr>
        <w:t>– הועמדו לדין בגין חלקם באירוע במסגרת שני כתבי אישום שהוגשו לבית המשפט המחוזי (</w:t>
      </w:r>
      <w:r w:rsidR="00826B53" w:rsidRPr="00781FA2">
        <w:rPr>
          <w:rFonts w:ascii="David" w:hAnsi="David"/>
          <w:rtl/>
        </w:rPr>
        <w:t>ת"פ 24594-06-21 ו-</w:t>
      </w:r>
      <w:hyperlink r:id="rId84" w:history="1">
        <w:r w:rsidRPr="008B0C84">
          <w:rPr>
            <w:rFonts w:ascii="David" w:hAnsi="David"/>
            <w:color w:val="0000FF"/>
            <w:u w:val="single"/>
            <w:rtl/>
          </w:rPr>
          <w:t>ת"פ 24533-06-21</w:t>
        </w:r>
      </w:hyperlink>
      <w:r w:rsidR="00826B53" w:rsidRPr="00781FA2">
        <w:rPr>
          <w:rFonts w:ascii="David" w:hAnsi="David"/>
          <w:rtl/>
        </w:rPr>
        <w:t xml:space="preserve">). </w:t>
      </w:r>
      <w:r w:rsidR="00826B53">
        <w:rPr>
          <w:rFonts w:ascii="David" w:hAnsi="David"/>
          <w:rtl/>
        </w:rPr>
        <w:t xml:space="preserve">עם גיבוש הסדרי הטיעון בעניינם של כל הנאשמים, אוחד הדיון בשני ההליכים. </w:t>
      </w:r>
    </w:p>
    <w:p w14:paraId="146FB688" w14:textId="77777777" w:rsidR="00826B53" w:rsidRDefault="00826B53" w:rsidP="00826B53">
      <w:pPr>
        <w:pStyle w:val="Ruller4"/>
        <w:numPr>
          <w:ilvl w:val="0"/>
          <w:numId w:val="0"/>
        </w:numPr>
        <w:rPr>
          <w:rFonts w:ascii="Times New Roman" w:hAnsi="Times New Roman" w:cs="David"/>
          <w:spacing w:val="0"/>
          <w:szCs w:val="24"/>
          <w:rtl/>
        </w:rPr>
      </w:pPr>
      <w:r w:rsidRPr="00013A60">
        <w:rPr>
          <w:rFonts w:ascii="David" w:hAnsi="David" w:cs="David"/>
          <w:b/>
          <w:bCs/>
          <w:spacing w:val="0"/>
          <w:szCs w:val="24"/>
          <w:rtl/>
        </w:rPr>
        <w:t>יעקב</w:t>
      </w:r>
      <w:r>
        <w:rPr>
          <w:rFonts w:ascii="David" w:hAnsi="David" w:cs="David"/>
          <w:spacing w:val="0"/>
          <w:szCs w:val="24"/>
          <w:rtl/>
        </w:rPr>
        <w:t xml:space="preserve"> הורשע, על פי הודאתו, בעבירות של חבלה בכוונה מחמירה ובחבלה במזיד ברכב ממניע גזעני, ודינו נגזר ראשון מבין המעורבים באירוע. בהתאם למוסכם, הוטל עליו עונש של </w:t>
      </w:r>
      <w:r>
        <w:rPr>
          <w:rFonts w:ascii="David" w:hAnsi="David" w:cs="David"/>
          <w:b/>
          <w:bCs/>
          <w:spacing w:val="0"/>
          <w:szCs w:val="24"/>
          <w:rtl/>
        </w:rPr>
        <w:t>5 שנות מאסר</w:t>
      </w:r>
      <w:r>
        <w:rPr>
          <w:rFonts w:ascii="David" w:hAnsi="David" w:cs="David"/>
          <w:spacing w:val="0"/>
          <w:szCs w:val="24"/>
          <w:rtl/>
        </w:rPr>
        <w:t xml:space="preserve"> וכן הופעל מאסר מותנה בן 6 חודשים, חציו בחופף וחציו במצטבר, באופן שעונשו הכולל הועמד על 5 שנות מאסר ו-3 חודשי מאסר לריצוי בפועל, לצד ענישה נלווית בדמות מאסר על תנאי ופיצוי למתלונן. </w:t>
      </w:r>
      <w:r>
        <w:rPr>
          <w:rFonts w:ascii="David" w:hAnsi="David" w:cs="David"/>
          <w:spacing w:val="0"/>
          <w:szCs w:val="24"/>
          <w:rtl/>
        </w:rPr>
        <w:br/>
      </w:r>
      <w:r w:rsidRPr="00013A60">
        <w:rPr>
          <w:rFonts w:ascii="David" w:hAnsi="David" w:cs="David"/>
          <w:b/>
          <w:bCs/>
          <w:spacing w:val="0"/>
          <w:szCs w:val="24"/>
          <w:rtl/>
        </w:rPr>
        <w:t>ניסים</w:t>
      </w:r>
      <w:r>
        <w:rPr>
          <w:rFonts w:ascii="David" w:hAnsi="David" w:cs="David"/>
          <w:spacing w:val="0"/>
          <w:szCs w:val="24"/>
          <w:rtl/>
        </w:rPr>
        <w:t xml:space="preserve"> הורשע, על פי הודאתו, באותן העבירות בהן הורשעו </w:t>
      </w:r>
      <w:r>
        <w:rPr>
          <w:rFonts w:ascii="David" w:hAnsi="David" w:cs="David" w:hint="cs"/>
          <w:spacing w:val="0"/>
          <w:szCs w:val="24"/>
          <w:rtl/>
        </w:rPr>
        <w:t>המערער</w:t>
      </w:r>
      <w:r>
        <w:rPr>
          <w:rFonts w:ascii="David" w:hAnsi="David" w:cs="David"/>
          <w:spacing w:val="0"/>
          <w:szCs w:val="24"/>
          <w:rtl/>
        </w:rPr>
        <w:t xml:space="preserve">ים, וכן צירף תיק נוסף בו הורשע בשתי עבירות של איומים. בגזר הדין שניתן בעניינו, נדרש בית המשפט המחוזי בהרחבה לפרטי האירוע, ודירג את מעשיהם של המעורבים בו לפי שלוש "דרגות חומרה", זאת בזיקה לעוצמת הקשר העברייני בין המעורבים, ולפעולות שביצעו על מנת להגשים את מטרת הקשר. נקבע כי מעשיהם של ניסים ושל נאשמים 1 ו-4, נמנים עם הדרגה השלישית, הפחותה בחומרתה, וכי אלה הגיעו למסגד ביום 12.5.2021 כאשר אחד מהם החזיק סכין, ונטלו </w:t>
      </w:r>
      <w:bookmarkStart w:id="40" w:name="Seif65"/>
      <w:r>
        <w:rPr>
          <w:rFonts w:ascii="David" w:hAnsi="David" w:cs="David"/>
          <w:spacing w:val="0"/>
          <w:szCs w:val="24"/>
          <w:rtl/>
        </w:rPr>
        <w:t xml:space="preserve">חלק ביידוי </w:t>
      </w:r>
      <w:bookmarkEnd w:id="40"/>
      <w:r>
        <w:rPr>
          <w:rFonts w:ascii="David" w:hAnsi="David" w:cs="David"/>
          <w:spacing w:val="0"/>
          <w:szCs w:val="24"/>
          <w:rtl/>
        </w:rPr>
        <w:t xml:space="preserve">האבנים לעבר המתלונן ובפגיעה ברכבו; הדרגה השנייה, החמורה יותר, יוחסה למערערים, אשר עובר לאירוע הגיעו לעיר לוד במטרה להתעמת עם ערבים, ולמחרת הגיעו למסגד כשהם מצוידים באמצעי תקיפה מגוונים ונטלו </w:t>
      </w:r>
      <w:bookmarkStart w:id="41" w:name="Seif66"/>
      <w:r>
        <w:rPr>
          <w:rFonts w:ascii="David" w:hAnsi="David" w:cs="David"/>
          <w:spacing w:val="0"/>
          <w:szCs w:val="24"/>
          <w:rtl/>
        </w:rPr>
        <w:t xml:space="preserve">חלק ביידוי </w:t>
      </w:r>
      <w:bookmarkEnd w:id="41"/>
      <w:r>
        <w:rPr>
          <w:rFonts w:ascii="David" w:hAnsi="David" w:cs="David"/>
          <w:spacing w:val="0"/>
          <w:szCs w:val="24"/>
          <w:rtl/>
        </w:rPr>
        <w:t xml:space="preserve">האבנים לעבר המתלונן ובפגיעה ברכבו; ולבסוף, הדרגה הראשונה, החמורה ביותר, יוחסה למעשיו של יעקב, אשר מעבר לכך שהגיע לעיר לוד עם </w:t>
      </w:r>
      <w:r>
        <w:rPr>
          <w:rFonts w:ascii="David" w:hAnsi="David" w:cs="David" w:hint="cs"/>
          <w:spacing w:val="0"/>
          <w:szCs w:val="24"/>
          <w:rtl/>
        </w:rPr>
        <w:t>הנאשמים</w:t>
      </w:r>
      <w:r>
        <w:rPr>
          <w:rFonts w:ascii="David" w:hAnsi="David" w:cs="David"/>
          <w:spacing w:val="0"/>
          <w:szCs w:val="24"/>
          <w:rtl/>
        </w:rPr>
        <w:t xml:space="preserve"> ונטל </w:t>
      </w:r>
      <w:bookmarkStart w:id="42" w:name="Seif67"/>
      <w:r>
        <w:rPr>
          <w:rFonts w:ascii="David" w:hAnsi="David" w:cs="David"/>
          <w:spacing w:val="0"/>
          <w:szCs w:val="24"/>
          <w:rtl/>
        </w:rPr>
        <w:t xml:space="preserve">חלק בתקיפת </w:t>
      </w:r>
      <w:bookmarkEnd w:id="42"/>
      <w:r>
        <w:rPr>
          <w:rFonts w:ascii="David" w:hAnsi="David" w:cs="David"/>
          <w:spacing w:val="0"/>
          <w:szCs w:val="24"/>
          <w:rtl/>
        </w:rPr>
        <w:t xml:space="preserve">המתלונן – אף הוסיף ודקר אותו באמצעות סכין. בית המשפט המחוזי קבע כי מתחם ענישה בעניינו של ניסים, הנמנה על דרגת החומרה השלישית, נע </w:t>
      </w:r>
      <w:r>
        <w:rPr>
          <w:rFonts w:ascii="David" w:hAnsi="David" w:cs="David"/>
          <w:b/>
          <w:bCs/>
          <w:spacing w:val="0"/>
          <w:szCs w:val="24"/>
          <w:rtl/>
        </w:rPr>
        <w:t>בין 25 ל-50 חודשי מאסר</w:t>
      </w:r>
      <w:r>
        <w:rPr>
          <w:rFonts w:ascii="David" w:hAnsi="David" w:cs="David"/>
          <w:spacing w:val="0"/>
          <w:szCs w:val="24"/>
          <w:rtl/>
        </w:rPr>
        <w:t xml:space="preserve">, </w:t>
      </w:r>
      <w:r w:rsidRPr="000128C5">
        <w:rPr>
          <w:rFonts w:ascii="David" w:hAnsi="David" w:cs="David"/>
          <w:spacing w:val="0"/>
          <w:szCs w:val="24"/>
          <w:rtl/>
        </w:rPr>
        <w:t>והטיל עליו עונש של 38 חודשי מאסר לריצוי בפועל – המשקף עונש של 31 חודשי מאסר בגין האירוע, עו</w:t>
      </w:r>
      <w:r>
        <w:rPr>
          <w:rFonts w:ascii="David" w:hAnsi="David" w:cs="David"/>
          <w:spacing w:val="0"/>
          <w:szCs w:val="24"/>
          <w:rtl/>
        </w:rPr>
        <w:t>נש של 3 חודשי מאסר בגין התיק שצירף והפעלת מאסרים מותנים; לצד ענישה נלווית בדמות מאסר על תנאי, קנס ופיצוי למתלונן.</w:t>
      </w:r>
    </w:p>
    <w:p w14:paraId="1CBA3701" w14:textId="77777777" w:rsidR="00826B53" w:rsidRDefault="00826B53" w:rsidP="00826B53">
      <w:pPr>
        <w:pStyle w:val="Ruller41"/>
        <w:rPr>
          <w:rFonts w:ascii="David" w:hAnsi="David" w:cs="David"/>
          <w:spacing w:val="0"/>
          <w:sz w:val="24"/>
          <w:szCs w:val="24"/>
          <w:rtl/>
        </w:rPr>
      </w:pPr>
      <w:r w:rsidRPr="00662321">
        <w:rPr>
          <w:rFonts w:ascii="David" w:hAnsi="David" w:cs="David"/>
          <w:b/>
          <w:bCs/>
          <w:spacing w:val="0"/>
          <w:sz w:val="24"/>
          <w:szCs w:val="24"/>
          <w:rtl/>
        </w:rPr>
        <w:t>בעניינו של משטי</w:t>
      </w:r>
      <w:r>
        <w:rPr>
          <w:rFonts w:ascii="David" w:hAnsi="David" w:cs="David"/>
          <w:spacing w:val="0"/>
          <w:sz w:val="24"/>
          <w:szCs w:val="24"/>
          <w:rtl/>
        </w:rPr>
        <w:t xml:space="preserve"> קבע בית המשפט המחוזי שיש למקמו בדרגת החומרה השנייה, ולקבוע בעניינו מתחם ענישה הנע </w:t>
      </w:r>
      <w:r>
        <w:rPr>
          <w:rFonts w:ascii="David" w:hAnsi="David" w:cs="David"/>
          <w:b/>
          <w:bCs/>
          <w:spacing w:val="0"/>
          <w:sz w:val="24"/>
          <w:szCs w:val="24"/>
          <w:rtl/>
        </w:rPr>
        <w:t>בין 27 ל-52 חודשי מאסר</w:t>
      </w:r>
      <w:r>
        <w:rPr>
          <w:rFonts w:ascii="David" w:hAnsi="David" w:cs="David"/>
          <w:spacing w:val="0"/>
          <w:sz w:val="24"/>
          <w:szCs w:val="24"/>
          <w:rtl/>
        </w:rPr>
        <w:t xml:space="preserve">. בקביעת העונש בתוך המתחם, עמד בית המשפט המחוזי גם על עברו הפלילי של משטי – הכולל שתי הרשעות קודמות בעבירות אלימות, אשר בגין כל אחת מהן הושת עליו עונש של 4 חודשי מאסר בעבודות שירות ומאסר מותנה – ועל העובדה כי ביצע את העבירות הנוכחיות שעה שתלויים ועומדים נגדו שני מאסרים מותנים, ובטרם סיים לרצות את עבודות השירות שהוטלו עליו באחד התיקים האמורים. על משטי </w:t>
      </w:r>
      <w:r>
        <w:rPr>
          <w:rFonts w:ascii="David" w:hAnsi="David" w:cs="David" w:hint="cs"/>
          <w:spacing w:val="0"/>
          <w:sz w:val="24"/>
          <w:szCs w:val="24"/>
          <w:rtl/>
        </w:rPr>
        <w:t xml:space="preserve">הוטלו </w:t>
      </w:r>
      <w:r>
        <w:rPr>
          <w:rFonts w:ascii="David" w:hAnsi="David" w:cs="David"/>
          <w:spacing w:val="0"/>
          <w:sz w:val="24"/>
          <w:szCs w:val="24"/>
          <w:rtl/>
        </w:rPr>
        <w:t>העונשים הבאים:</w:t>
      </w:r>
      <w:r>
        <w:rPr>
          <w:rFonts w:ascii="David" w:hAnsi="David" w:cs="David"/>
          <w:b/>
          <w:bCs/>
          <w:spacing w:val="0"/>
          <w:sz w:val="24"/>
          <w:szCs w:val="24"/>
          <w:rtl/>
        </w:rPr>
        <w:t xml:space="preserve"> </w:t>
      </w:r>
      <w:r w:rsidRPr="000128C5">
        <w:rPr>
          <w:rFonts w:ascii="David" w:hAnsi="David" w:cs="David"/>
          <w:spacing w:val="0"/>
          <w:sz w:val="24"/>
          <w:szCs w:val="24"/>
          <w:rtl/>
        </w:rPr>
        <w:t>31 חודשי מאסר לריצוי בפועל; הפעלת מאסרים מותנים בני 6 ו-5 חודשים, שירוצו בחופף זה לזה, וב</w:t>
      </w:r>
      <w:r>
        <w:rPr>
          <w:rFonts w:ascii="David" w:hAnsi="David" w:cs="David"/>
          <w:spacing w:val="0"/>
          <w:sz w:val="24"/>
          <w:szCs w:val="24"/>
          <w:rtl/>
        </w:rPr>
        <w:t>חופף ובמצטבר לעונש העיקרי, כך שבסך הכול ירצה 36 חודשי מאסר, בניכוי תקופת מעצרו; מאסרים על תנאי; קנס בסך 1,000 ₪, ופיצוי למתלונן בסך 10,000 ₪.</w:t>
      </w:r>
      <w:r>
        <w:rPr>
          <w:rFonts w:ascii="David" w:hAnsi="David" w:cs="David" w:hint="cs"/>
          <w:spacing w:val="0"/>
          <w:sz w:val="24"/>
          <w:szCs w:val="24"/>
          <w:rtl/>
        </w:rPr>
        <w:t xml:space="preserve"> ערעורו של משטי על חומרת גזר הדין- נדחה. </w:t>
      </w:r>
    </w:p>
    <w:p w14:paraId="2EDCF2A9" w14:textId="77777777" w:rsidR="00826B53" w:rsidRDefault="00826B53" w:rsidP="00826B53">
      <w:pPr>
        <w:pStyle w:val="Ruller41"/>
        <w:rPr>
          <w:rFonts w:ascii="David" w:hAnsi="David" w:cs="David"/>
          <w:spacing w:val="0"/>
          <w:sz w:val="24"/>
          <w:szCs w:val="24"/>
          <w:rtl/>
        </w:rPr>
      </w:pPr>
      <w:r w:rsidRPr="00662321">
        <w:rPr>
          <w:rFonts w:ascii="David" w:hAnsi="David" w:cs="David"/>
          <w:b/>
          <w:bCs/>
          <w:spacing w:val="0"/>
          <w:sz w:val="24"/>
          <w:szCs w:val="24"/>
          <w:rtl/>
        </w:rPr>
        <w:t xml:space="preserve">בעניינו של כרמלי </w:t>
      </w:r>
      <w:r w:rsidRPr="000128C5">
        <w:rPr>
          <w:rFonts w:ascii="David" w:hAnsi="David" w:cs="David" w:hint="cs"/>
          <w:spacing w:val="0"/>
          <w:sz w:val="24"/>
          <w:szCs w:val="24"/>
          <w:rtl/>
        </w:rPr>
        <w:t xml:space="preserve">קבע בית המשפט המחוזי כי מתחם העונש ההולם נע </w:t>
      </w:r>
      <w:r w:rsidRPr="000128C5">
        <w:rPr>
          <w:rFonts w:ascii="David" w:hAnsi="David" w:cs="David" w:hint="cs"/>
          <w:b/>
          <w:bCs/>
          <w:spacing w:val="0"/>
          <w:sz w:val="24"/>
          <w:szCs w:val="24"/>
          <w:rtl/>
        </w:rPr>
        <w:t>בין 27 ל- 52 חודשי מאסר</w:t>
      </w:r>
      <w:r w:rsidRPr="000128C5">
        <w:rPr>
          <w:rFonts w:ascii="David" w:hAnsi="David" w:cs="David" w:hint="cs"/>
          <w:spacing w:val="0"/>
          <w:sz w:val="24"/>
          <w:szCs w:val="24"/>
          <w:rtl/>
        </w:rPr>
        <w:t xml:space="preserve"> בהתאם לדרגת החומרה השנייה </w:t>
      </w:r>
      <w:r>
        <w:rPr>
          <w:rFonts w:ascii="David" w:hAnsi="David" w:cs="David" w:hint="cs"/>
          <w:b/>
          <w:bCs/>
          <w:spacing w:val="0"/>
          <w:sz w:val="24"/>
          <w:szCs w:val="24"/>
          <w:rtl/>
        </w:rPr>
        <w:t xml:space="preserve">ובעניינם של שני הנאשמים הנוספים </w:t>
      </w:r>
      <w:r w:rsidRPr="000128C5">
        <w:rPr>
          <w:rFonts w:ascii="David" w:hAnsi="David" w:cs="David" w:hint="cs"/>
          <w:spacing w:val="0"/>
          <w:sz w:val="24"/>
          <w:szCs w:val="24"/>
          <w:rtl/>
        </w:rPr>
        <w:t xml:space="preserve">קבע כי מתחם העונש ההולם נע </w:t>
      </w:r>
      <w:r w:rsidRPr="000128C5">
        <w:rPr>
          <w:rFonts w:ascii="David" w:hAnsi="David" w:cs="David" w:hint="cs"/>
          <w:b/>
          <w:bCs/>
          <w:spacing w:val="0"/>
          <w:sz w:val="24"/>
          <w:szCs w:val="24"/>
          <w:rtl/>
        </w:rPr>
        <w:t>בין 25 ל- 50 חודשי מאסר</w:t>
      </w:r>
      <w:r w:rsidRPr="000128C5">
        <w:rPr>
          <w:rFonts w:ascii="David" w:hAnsi="David" w:cs="David" w:hint="cs"/>
          <w:spacing w:val="0"/>
          <w:sz w:val="24"/>
          <w:szCs w:val="24"/>
          <w:rtl/>
        </w:rPr>
        <w:t>. בית המשפט המחוזי קבע כי לולא התחשבות בשיקולי שיקום, היה מקום לגזור את דינו של כרמלי ל- 27 חודשי מאסר בפועל ואת דינם של שני הנאשמים הנוספים ל- 25 חודשי מאסר בפועל. בהתחשב בשיקולי שיקום, הושת של כרמלי עונש של 25 חודשי מאסר בפועל ועל שני הנאשמים הנוספים הושת עונש של 15 חודשי מאסר בפועל.</w:t>
      </w:r>
      <w:r>
        <w:rPr>
          <w:rFonts w:ascii="David" w:hAnsi="David" w:cs="David" w:hint="cs"/>
          <w:b/>
          <w:bCs/>
          <w:spacing w:val="0"/>
          <w:sz w:val="24"/>
          <w:szCs w:val="24"/>
          <w:rtl/>
        </w:rPr>
        <w:t xml:space="preserve"> </w:t>
      </w:r>
      <w:r w:rsidRPr="00A34797">
        <w:rPr>
          <w:rFonts w:ascii="David" w:hAnsi="David" w:cs="David" w:hint="cs"/>
          <w:spacing w:val="0"/>
          <w:sz w:val="24"/>
          <w:szCs w:val="24"/>
          <w:rtl/>
        </w:rPr>
        <w:t xml:space="preserve">ערעורו של כרמלי על חומרת גזר הדין התקבל באופן חלקי, ועונשו הועמד על 20 חודשי מאסר לריצוי בפועל. </w:t>
      </w:r>
    </w:p>
    <w:p w14:paraId="6D561A4E" w14:textId="77777777" w:rsidR="00826B53" w:rsidRDefault="00826B53" w:rsidP="00826B53">
      <w:pPr>
        <w:pStyle w:val="Ruller41"/>
        <w:rPr>
          <w:rFonts w:ascii="David" w:hAnsi="David" w:cs="David"/>
          <w:spacing w:val="0"/>
          <w:sz w:val="24"/>
          <w:szCs w:val="24"/>
          <w:rtl/>
        </w:rPr>
      </w:pPr>
    </w:p>
    <w:p w14:paraId="1B3C052B" w14:textId="77777777" w:rsidR="00826B53" w:rsidRDefault="008B0C84" w:rsidP="00826B53">
      <w:pPr>
        <w:pStyle w:val="Ruller41"/>
        <w:rPr>
          <w:rFonts w:ascii="David" w:hAnsi="David" w:cs="David"/>
          <w:spacing w:val="0"/>
          <w:sz w:val="24"/>
          <w:szCs w:val="24"/>
          <w:rtl/>
        </w:rPr>
      </w:pPr>
      <w:hyperlink r:id="rId85" w:history="1">
        <w:r w:rsidRPr="008B0C84">
          <w:rPr>
            <w:rFonts w:ascii="David" w:hAnsi="David" w:cs="David"/>
            <w:color w:val="0000FF"/>
            <w:spacing w:val="0"/>
            <w:sz w:val="24"/>
            <w:szCs w:val="24"/>
            <w:u w:val="single"/>
            <w:rtl/>
          </w:rPr>
          <w:t>ע"פ 1255/22</w:t>
        </w:r>
      </w:hyperlink>
      <w:r w:rsidR="00826B53">
        <w:rPr>
          <w:rFonts w:ascii="David" w:hAnsi="David" w:cs="David" w:hint="cs"/>
          <w:spacing w:val="0"/>
          <w:sz w:val="24"/>
          <w:szCs w:val="24"/>
          <w:rtl/>
        </w:rPr>
        <w:t xml:space="preserve"> </w:t>
      </w:r>
      <w:r w:rsidR="00826B53" w:rsidRPr="00FC3401">
        <w:rPr>
          <w:rFonts w:ascii="David" w:hAnsi="David" w:cs="David" w:hint="cs"/>
          <w:b/>
          <w:bCs/>
          <w:spacing w:val="0"/>
          <w:sz w:val="24"/>
          <w:szCs w:val="24"/>
          <w:rtl/>
        </w:rPr>
        <w:t>סוילם נ' מדינת ישראל</w:t>
      </w:r>
      <w:r w:rsidR="00826B53">
        <w:rPr>
          <w:rFonts w:ascii="David" w:hAnsi="David" w:cs="David" w:hint="cs"/>
          <w:spacing w:val="0"/>
          <w:sz w:val="24"/>
          <w:szCs w:val="24"/>
          <w:rtl/>
        </w:rPr>
        <w:t xml:space="preserve"> (27.7.2022): הנאשם הורשע, על יסוד הודאתו, </w:t>
      </w:r>
      <w:r w:rsidR="00826B53" w:rsidRPr="00FC3401">
        <w:rPr>
          <w:rFonts w:ascii="David" w:hAnsi="David" w:cs="David"/>
          <w:spacing w:val="0"/>
          <w:sz w:val="24"/>
          <w:szCs w:val="24"/>
          <w:rtl/>
        </w:rPr>
        <w:t>בעבירה של גרימת חבלה חמורה לפי</w:t>
      </w:r>
      <w:r>
        <w:rPr>
          <w:rFonts w:ascii="David" w:hAnsi="David" w:cs="David"/>
          <w:spacing w:val="0"/>
          <w:sz w:val="24"/>
          <w:szCs w:val="24"/>
          <w:rtl/>
        </w:rPr>
        <w:t xml:space="preserve"> </w:t>
      </w:r>
      <w:hyperlink r:id="rId86" w:history="1">
        <w:bookmarkStart w:id="43" w:name="Seif3"/>
        <w:r w:rsidR="00557C97" w:rsidRPr="00557C97">
          <w:rPr>
            <w:rStyle w:val="Hyperlink"/>
            <w:rFonts w:ascii="David" w:hAnsi="David" w:cs="David"/>
            <w:spacing w:val="0"/>
            <w:sz w:val="24"/>
            <w:szCs w:val="24"/>
            <w:rtl/>
          </w:rPr>
          <w:t xml:space="preserve">סעיפים </w:t>
        </w:r>
        <w:bookmarkEnd w:id="43"/>
        <w:r w:rsidR="00557C97" w:rsidRPr="00557C97">
          <w:rPr>
            <w:rStyle w:val="Hyperlink"/>
            <w:rFonts w:ascii="David" w:hAnsi="David" w:cs="David"/>
            <w:spacing w:val="0"/>
            <w:sz w:val="24"/>
            <w:szCs w:val="24"/>
            <w:rtl/>
          </w:rPr>
          <w:t>333</w:t>
        </w:r>
      </w:hyperlink>
      <w:r>
        <w:rPr>
          <w:rFonts w:ascii="David" w:hAnsi="David" w:cs="David"/>
          <w:spacing w:val="0"/>
          <w:sz w:val="24"/>
          <w:szCs w:val="24"/>
          <w:rtl/>
        </w:rPr>
        <w:t xml:space="preserve"> </w:t>
      </w:r>
      <w:r w:rsidR="00826B53" w:rsidRPr="00FC3401">
        <w:rPr>
          <w:rFonts w:ascii="David" w:hAnsi="David" w:cs="David"/>
          <w:spacing w:val="0"/>
          <w:sz w:val="24"/>
          <w:szCs w:val="24"/>
          <w:rtl/>
        </w:rPr>
        <w:t>ו</w:t>
      </w:r>
      <w:r w:rsidR="00826B53">
        <w:rPr>
          <w:rFonts w:ascii="David" w:hAnsi="David" w:cs="David" w:hint="cs"/>
          <w:spacing w:val="0"/>
          <w:sz w:val="24"/>
          <w:szCs w:val="24"/>
          <w:rtl/>
        </w:rPr>
        <w:t>-</w:t>
      </w:r>
      <w:r>
        <w:rPr>
          <w:rFonts w:ascii="David" w:hAnsi="David" w:cs="David"/>
          <w:spacing w:val="0"/>
          <w:sz w:val="24"/>
          <w:szCs w:val="24"/>
          <w:rtl/>
        </w:rPr>
        <w:t xml:space="preserve"> </w:t>
      </w:r>
      <w:hyperlink r:id="rId87" w:history="1">
        <w:r w:rsidR="00557C97" w:rsidRPr="00557C97">
          <w:rPr>
            <w:rStyle w:val="Hyperlink"/>
            <w:rFonts w:ascii="David" w:hAnsi="David" w:cs="David"/>
            <w:spacing w:val="0"/>
            <w:sz w:val="24"/>
            <w:szCs w:val="24"/>
            <w:rtl/>
          </w:rPr>
          <w:t>144ו'</w:t>
        </w:r>
      </w:hyperlink>
      <w:r>
        <w:rPr>
          <w:rFonts w:ascii="David" w:hAnsi="David" w:cs="David"/>
          <w:spacing w:val="0"/>
          <w:sz w:val="24"/>
          <w:szCs w:val="24"/>
          <w:rtl/>
        </w:rPr>
        <w:t xml:space="preserve"> </w:t>
      </w:r>
      <w:r w:rsidR="00826B53" w:rsidRPr="00FC3401">
        <w:rPr>
          <w:rFonts w:ascii="David" w:hAnsi="David" w:cs="David"/>
          <w:spacing w:val="0"/>
          <w:sz w:val="24"/>
          <w:szCs w:val="24"/>
          <w:rtl/>
        </w:rPr>
        <w:t>ל</w:t>
      </w:r>
      <w:hyperlink r:id="rId88" w:history="1">
        <w:r w:rsidRPr="008B0C84">
          <w:rPr>
            <w:rFonts w:ascii="David" w:hAnsi="David" w:cs="David"/>
            <w:color w:val="0000FF"/>
            <w:spacing w:val="0"/>
            <w:sz w:val="24"/>
            <w:szCs w:val="24"/>
            <w:u w:val="single"/>
            <w:rtl/>
          </w:rPr>
          <w:t>חוק העונשין</w:t>
        </w:r>
      </w:hyperlink>
      <w:r w:rsidR="00826B53" w:rsidRPr="00FC3401">
        <w:rPr>
          <w:rFonts w:ascii="David" w:hAnsi="David" w:cs="David"/>
          <w:spacing w:val="0"/>
          <w:sz w:val="24"/>
          <w:szCs w:val="24"/>
          <w:rtl/>
        </w:rPr>
        <w:t>, ובעבירה של פגיעה בפרטיות לפי</w:t>
      </w:r>
      <w:r>
        <w:rPr>
          <w:rFonts w:ascii="David" w:hAnsi="David" w:cs="David"/>
          <w:spacing w:val="0"/>
          <w:sz w:val="24"/>
          <w:szCs w:val="24"/>
          <w:rtl/>
        </w:rPr>
        <w:t xml:space="preserve"> </w:t>
      </w:r>
      <w:bookmarkStart w:id="44" w:name="Seif4"/>
      <w:r w:rsidR="00826B53" w:rsidRPr="008B0C84">
        <w:rPr>
          <w:rFonts w:ascii="David" w:hAnsi="David" w:cs="David"/>
          <w:color w:val="000000"/>
          <w:spacing w:val="0"/>
          <w:sz w:val="24"/>
          <w:szCs w:val="24"/>
          <w:rtl/>
        </w:rPr>
        <w:t xml:space="preserve">סעיפים </w:t>
      </w:r>
      <w:bookmarkEnd w:id="44"/>
      <w:r w:rsidR="009E7AC2" w:rsidRPr="009E7AC2">
        <w:rPr>
          <w:rFonts w:ascii="David" w:hAnsi="David" w:cs="David"/>
          <w:color w:val="0000FF"/>
          <w:spacing w:val="0"/>
          <w:sz w:val="24"/>
          <w:szCs w:val="24"/>
          <w:u w:val="single"/>
          <w:rtl/>
        </w:rPr>
        <w:fldChar w:fldCharType="begin"/>
      </w:r>
      <w:r w:rsidR="009E7AC2" w:rsidRPr="009E7AC2">
        <w:rPr>
          <w:rFonts w:ascii="David" w:hAnsi="David" w:cs="David"/>
          <w:color w:val="0000FF"/>
          <w:spacing w:val="0"/>
          <w:sz w:val="24"/>
          <w:szCs w:val="24"/>
          <w:u w:val="single"/>
          <w:rtl/>
        </w:rPr>
        <w:instrText xml:space="preserve"> </w:instrText>
      </w:r>
      <w:r w:rsidR="009E7AC2" w:rsidRPr="009E7AC2">
        <w:rPr>
          <w:rFonts w:ascii="David" w:hAnsi="David" w:cs="David"/>
          <w:color w:val="0000FF"/>
          <w:spacing w:val="0"/>
          <w:sz w:val="24"/>
          <w:szCs w:val="24"/>
          <w:u w:val="single"/>
        </w:rPr>
        <w:instrText>HYPERLINK</w:instrText>
      </w:r>
      <w:r w:rsidR="009E7AC2" w:rsidRPr="009E7AC2">
        <w:rPr>
          <w:rFonts w:ascii="David" w:hAnsi="David" w:cs="David"/>
          <w:color w:val="0000FF"/>
          <w:spacing w:val="0"/>
          <w:sz w:val="24"/>
          <w:szCs w:val="24"/>
          <w:u w:val="single"/>
          <w:rtl/>
        </w:rPr>
        <w:instrText xml:space="preserve"> "</w:instrText>
      </w:r>
      <w:r w:rsidR="009E7AC2" w:rsidRPr="009E7AC2">
        <w:rPr>
          <w:rFonts w:ascii="David" w:hAnsi="David" w:cs="David"/>
          <w:color w:val="0000FF"/>
          <w:spacing w:val="0"/>
          <w:sz w:val="24"/>
          <w:szCs w:val="24"/>
          <w:u w:val="single"/>
        </w:rPr>
        <w:instrText>http://www.nevo.co.il/law/71631/2.4.;2.5</w:instrText>
      </w:r>
      <w:r w:rsidR="009E7AC2" w:rsidRPr="009E7AC2">
        <w:rPr>
          <w:rFonts w:ascii="David" w:hAnsi="David" w:cs="David"/>
          <w:color w:val="0000FF"/>
          <w:spacing w:val="0"/>
          <w:sz w:val="24"/>
          <w:szCs w:val="24"/>
          <w:u w:val="single"/>
          <w:rtl/>
        </w:rPr>
        <w:instrText xml:space="preserve">" </w:instrText>
      </w:r>
      <w:r w:rsidR="009E7AC2" w:rsidRPr="009E7AC2">
        <w:rPr>
          <w:rFonts w:ascii="David" w:hAnsi="David" w:cs="David"/>
          <w:color w:val="0000FF"/>
          <w:spacing w:val="0"/>
          <w:sz w:val="24"/>
          <w:szCs w:val="24"/>
          <w:u w:val="single"/>
        </w:rPr>
      </w:r>
      <w:r w:rsidR="009E7AC2" w:rsidRPr="009E7AC2">
        <w:rPr>
          <w:rFonts w:ascii="David" w:hAnsi="David" w:cs="David"/>
          <w:color w:val="0000FF"/>
          <w:spacing w:val="0"/>
          <w:sz w:val="24"/>
          <w:szCs w:val="24"/>
          <w:u w:val="single"/>
          <w:rtl/>
        </w:rPr>
        <w:fldChar w:fldCharType="separate"/>
      </w:r>
      <w:r w:rsidR="009E7AC2" w:rsidRPr="009E7AC2">
        <w:rPr>
          <w:rStyle w:val="Hyperlink"/>
          <w:rFonts w:ascii="David" w:hAnsi="David" w:cs="David"/>
          <w:spacing w:val="0"/>
          <w:sz w:val="24"/>
          <w:szCs w:val="24"/>
          <w:rtl/>
        </w:rPr>
        <w:t>2(4)5</w:t>
      </w:r>
      <w:r w:rsidR="009E7AC2" w:rsidRPr="009E7AC2">
        <w:rPr>
          <w:rFonts w:ascii="David" w:hAnsi="David" w:cs="David"/>
          <w:color w:val="0000FF"/>
          <w:spacing w:val="0"/>
          <w:sz w:val="24"/>
          <w:szCs w:val="24"/>
          <w:u w:val="single"/>
          <w:rtl/>
        </w:rPr>
        <w:fldChar w:fldCharType="end"/>
      </w:r>
      <w:r>
        <w:rPr>
          <w:rFonts w:ascii="David" w:hAnsi="David" w:cs="David"/>
          <w:spacing w:val="0"/>
          <w:sz w:val="24"/>
          <w:szCs w:val="24"/>
          <w:rtl/>
        </w:rPr>
        <w:t xml:space="preserve"> </w:t>
      </w:r>
      <w:hyperlink r:id="rId89" w:history="1">
        <w:r w:rsidR="009E7AC2" w:rsidRPr="009E7AC2">
          <w:rPr>
            <w:rStyle w:val="Hyperlink"/>
            <w:rFonts w:ascii="David" w:hAnsi="David" w:cs="David"/>
            <w:spacing w:val="0"/>
            <w:sz w:val="24"/>
            <w:szCs w:val="24"/>
            <w:rtl/>
          </w:rPr>
          <w:t>לחוק הגנ</w:t>
        </w:r>
        <w:r w:rsidR="009E7AC2" w:rsidRPr="009E7AC2">
          <w:rPr>
            <w:rStyle w:val="Hyperlink"/>
            <w:rFonts w:ascii="David" w:hAnsi="David" w:cs="David"/>
            <w:spacing w:val="0"/>
            <w:sz w:val="24"/>
            <w:szCs w:val="24"/>
            <w:rtl/>
          </w:rPr>
          <w:t>ה</w:t>
        </w:r>
        <w:r w:rsidR="009E7AC2" w:rsidRPr="009E7AC2">
          <w:rPr>
            <w:rStyle w:val="Hyperlink"/>
            <w:rFonts w:ascii="David" w:hAnsi="David" w:cs="David"/>
            <w:spacing w:val="0"/>
            <w:sz w:val="24"/>
            <w:szCs w:val="24"/>
            <w:rtl/>
          </w:rPr>
          <w:t xml:space="preserve"> על פרטיות,</w:t>
        </w:r>
      </w:hyperlink>
      <w:r w:rsidR="00826B53" w:rsidRPr="00FC3401">
        <w:rPr>
          <w:rFonts w:ascii="David" w:hAnsi="David" w:cs="David"/>
          <w:spacing w:val="0"/>
          <w:sz w:val="24"/>
          <w:szCs w:val="24"/>
          <w:rtl/>
        </w:rPr>
        <w:t xml:space="preserve"> תשמ"א-1981 ביחד עם</w:t>
      </w:r>
      <w:r>
        <w:rPr>
          <w:rFonts w:ascii="David" w:hAnsi="David" w:cs="David"/>
          <w:spacing w:val="0"/>
          <w:sz w:val="24"/>
          <w:szCs w:val="24"/>
          <w:rtl/>
        </w:rPr>
        <w:t xml:space="preserve"> </w:t>
      </w:r>
      <w:hyperlink r:id="rId90" w:history="1">
        <w:bookmarkStart w:id="45" w:name="Seif42"/>
        <w:r w:rsidR="009E7AC2" w:rsidRPr="009E7AC2">
          <w:rPr>
            <w:rStyle w:val="Hyperlink"/>
            <w:rFonts w:ascii="David" w:hAnsi="David" w:cs="David"/>
            <w:spacing w:val="0"/>
            <w:sz w:val="24"/>
            <w:szCs w:val="24"/>
            <w:rtl/>
          </w:rPr>
          <w:t xml:space="preserve">סעיף </w:t>
        </w:r>
        <w:bookmarkEnd w:id="45"/>
        <w:r w:rsidR="009E7AC2" w:rsidRPr="009E7AC2">
          <w:rPr>
            <w:rStyle w:val="Hyperlink"/>
            <w:rFonts w:ascii="David" w:hAnsi="David" w:cs="David"/>
            <w:spacing w:val="0"/>
            <w:sz w:val="24"/>
            <w:szCs w:val="24"/>
            <w:rtl/>
          </w:rPr>
          <w:t>29</w:t>
        </w:r>
      </w:hyperlink>
      <w:r>
        <w:rPr>
          <w:rFonts w:ascii="David" w:hAnsi="David" w:cs="David"/>
          <w:spacing w:val="0"/>
          <w:sz w:val="24"/>
          <w:szCs w:val="24"/>
          <w:rtl/>
        </w:rPr>
        <w:t xml:space="preserve"> </w:t>
      </w:r>
      <w:r w:rsidR="00826B53" w:rsidRPr="00FC3401">
        <w:rPr>
          <w:rFonts w:ascii="David" w:hAnsi="David" w:cs="David"/>
          <w:spacing w:val="0"/>
          <w:sz w:val="24"/>
          <w:szCs w:val="24"/>
          <w:rtl/>
        </w:rPr>
        <w:t>לחוק העונשין.</w:t>
      </w:r>
      <w:r w:rsidR="00826B53" w:rsidRPr="00FC3401">
        <w:rPr>
          <w:rFonts w:ascii="David" w:hAnsi="David" w:cs="David" w:hint="cs"/>
          <w:spacing w:val="0"/>
          <w:sz w:val="24"/>
          <w:szCs w:val="24"/>
          <w:rtl/>
        </w:rPr>
        <w:t xml:space="preserve"> </w:t>
      </w:r>
      <w:r w:rsidR="00826B53" w:rsidRPr="00FC3401">
        <w:rPr>
          <w:rFonts w:ascii="David" w:hAnsi="David" w:cs="David"/>
          <w:spacing w:val="0"/>
          <w:sz w:val="24"/>
          <w:szCs w:val="24"/>
          <w:rtl/>
        </w:rPr>
        <w:t>ואלה המעשים על פי כתב האישום המתוקן:</w:t>
      </w:r>
      <w:r>
        <w:rPr>
          <w:rFonts w:ascii="David" w:hAnsi="David" w:cs="David"/>
          <w:spacing w:val="0"/>
          <w:sz w:val="24"/>
          <w:szCs w:val="24"/>
          <w:rtl/>
        </w:rPr>
        <w:t xml:space="preserve"> </w:t>
      </w:r>
      <w:r w:rsidR="00826B53" w:rsidRPr="00FC3401">
        <w:rPr>
          <w:rFonts w:ascii="David" w:hAnsi="David" w:cs="David"/>
          <w:spacing w:val="0"/>
          <w:sz w:val="24"/>
          <w:szCs w:val="24"/>
          <w:rtl/>
        </w:rPr>
        <w:t>ביום 19.4.21 בשעה 06:50 לערך, ישב הנאשם במדרגות הצופות לשער שכם בירושלים. באותה עת ישבו במקום ובסמוך לנאשם ארבעה קטינים. הנאשם התקדם לעברם כשהוא אוחז בידו כוס קפה ואמר כי הוא מתכנן לשפוך את כוס הקפה לעבר יהודי שיעבור במקום מתוך מניע של גזענות. במטרה לעשות כן הלכו הנאשם ו</w:t>
      </w:r>
      <w:r w:rsidR="00826B53">
        <w:rPr>
          <w:rFonts w:ascii="David" w:hAnsi="David" w:cs="David" w:hint="cs"/>
          <w:spacing w:val="0"/>
          <w:sz w:val="24"/>
          <w:szCs w:val="24"/>
          <w:rtl/>
        </w:rPr>
        <w:t>-</w:t>
      </w:r>
      <w:r w:rsidR="00826B53" w:rsidRPr="00FC3401">
        <w:rPr>
          <w:rFonts w:ascii="David" w:hAnsi="David" w:cs="David"/>
          <w:spacing w:val="0"/>
          <w:sz w:val="24"/>
          <w:szCs w:val="24"/>
          <w:rtl/>
        </w:rPr>
        <w:t>ר', אחד מארבעת הקטינים, בשעה 07:04 לקנות כוס קפה נוספת וחזרו למקום כשבידו של הנאשם כוס קפה חם מאוד. השניים הבחינו באדם בעל חזות יהודית דתית, לבוש טלית, שירד במדרגות לכיוון שער שכם. הנאשם מיהר אחריו, תוך שר' הולך אחריו ומעודדו לעשות כן. הנאשם לא הצליח לעמוד בקצב ההליכה של אותו אדם, הוא שב על עקבותיו מבלי שהשליך לעברו את הכוס ונעמד על המדרגות ליד שלושת הקטינים האחרים. מיד לאחר מכן הבחין הנאשם במתלונן כשהוא צועד לעבר שער שכם. המתלונן היה חבוש בכיפה לבנה, עליה מגן דוד וחזותו העידה על כך שהוא יהודי דתי. הנאשם התקדם לעברו תוך שר' מעודדו בקריאות ובתנועות ידיים, קטין אחר מצלם את המתרחש באמצעות הטלפון הנייד שלו בשידור חי לרשת הטיק טוק והנאשם מקפיד להסתכל לעבר המצלמה ולקרוא קריאות כגון: "צלם את הפנים". הנאשם הלך לעבר המתלונן, עקף אותו, נעמד מולו במרחק סנטימטרים ספורים והשליך לעבר פניו קפה חם מאוד. כתוצאה ממעשיו של הנאשם נגרמה למתלונן כווייה בדרגה ראשנה בצורה אלכסונית בצוואר ושני כתמי אודם ב</w:t>
      </w:r>
      <w:bookmarkStart w:id="46" w:name="Seif68"/>
      <w:r w:rsidR="00826B53" w:rsidRPr="00FC3401">
        <w:rPr>
          <w:rFonts w:ascii="David" w:hAnsi="David" w:cs="David"/>
          <w:spacing w:val="0"/>
          <w:sz w:val="24"/>
          <w:szCs w:val="24"/>
          <w:rtl/>
        </w:rPr>
        <w:t xml:space="preserve">חלק העליון </w:t>
      </w:r>
      <w:bookmarkEnd w:id="46"/>
      <w:r w:rsidR="00826B53" w:rsidRPr="00FC3401">
        <w:rPr>
          <w:rFonts w:ascii="David" w:hAnsi="David" w:cs="David"/>
          <w:spacing w:val="0"/>
          <w:sz w:val="24"/>
          <w:szCs w:val="24"/>
          <w:rtl/>
        </w:rPr>
        <w:t>של החזה. הוא פונה באמבולנס כשהוא סובל מכאבים עזים, רועד והמום ונזקק לטיפול רפואי.</w:t>
      </w:r>
      <w:r w:rsidR="00826B53">
        <w:rPr>
          <w:rFonts w:ascii="David" w:hAnsi="David" w:cs="David" w:hint="cs"/>
          <w:spacing w:val="0"/>
          <w:sz w:val="24"/>
          <w:szCs w:val="24"/>
          <w:rtl/>
        </w:rPr>
        <w:t xml:space="preserve"> בית המשפט המחוזי קבע כי מתחם העונש ההולם נע </w:t>
      </w:r>
      <w:r w:rsidR="00826B53" w:rsidRPr="005E5061">
        <w:rPr>
          <w:rFonts w:ascii="David" w:hAnsi="David" w:cs="David" w:hint="cs"/>
          <w:b/>
          <w:bCs/>
          <w:spacing w:val="0"/>
          <w:sz w:val="24"/>
          <w:szCs w:val="24"/>
          <w:rtl/>
        </w:rPr>
        <w:t>בין 24 ל- 52 חודשי מאסר בפועל</w:t>
      </w:r>
      <w:r w:rsidR="00826B53">
        <w:rPr>
          <w:rFonts w:ascii="David" w:hAnsi="David" w:cs="David" w:hint="cs"/>
          <w:spacing w:val="0"/>
          <w:sz w:val="24"/>
          <w:szCs w:val="24"/>
          <w:rtl/>
        </w:rPr>
        <w:t xml:space="preserve"> והשית על הנאשם, בעל עבר פלילי, 28 חודשי מאסר בפועל, מאסר מותנה ופיצוי למתלונן בסך של 18,000 ₪. בית המשפט העליון מצא כי לא ניתן משקל מספיק למצבו הנפשי של הנאשם ולנסיבות נוספות, וכן לרמת הענישה המקובלת. כמו כן ציין כי נפלה טעות בגזר הדין אשר ייחס את ביצוע העבירות במקביל להליך פלילי אחר שלא התקיים. נוכח אלה, הוקל עונשו של הנאשם והועמד על 24 חודשי מאסר בפועל. </w:t>
      </w:r>
    </w:p>
    <w:p w14:paraId="689F0C93" w14:textId="77777777" w:rsidR="00826B53" w:rsidRDefault="00826B53" w:rsidP="00826B53">
      <w:pPr>
        <w:pStyle w:val="Ruller41"/>
        <w:rPr>
          <w:rFonts w:ascii="David" w:hAnsi="David" w:cs="David"/>
          <w:spacing w:val="0"/>
          <w:sz w:val="24"/>
          <w:szCs w:val="24"/>
          <w:rtl/>
        </w:rPr>
      </w:pPr>
    </w:p>
    <w:p w14:paraId="38B247F5" w14:textId="77777777" w:rsidR="00826B53" w:rsidRPr="0003029D" w:rsidRDefault="008B0C84" w:rsidP="00826B53">
      <w:pPr>
        <w:pStyle w:val="Ruller41"/>
        <w:rPr>
          <w:rFonts w:ascii="David" w:hAnsi="David" w:cs="David"/>
          <w:spacing w:val="0"/>
          <w:sz w:val="24"/>
          <w:szCs w:val="24"/>
          <w:rtl/>
        </w:rPr>
      </w:pPr>
      <w:hyperlink r:id="rId91" w:history="1">
        <w:r w:rsidRPr="008B0C84">
          <w:rPr>
            <w:rFonts w:ascii="David" w:hAnsi="David" w:cs="David"/>
            <w:color w:val="0000FF"/>
            <w:spacing w:val="0"/>
            <w:sz w:val="24"/>
            <w:szCs w:val="24"/>
            <w:u w:val="single"/>
            <w:rtl/>
          </w:rPr>
          <w:t>ע"פ 159/22</w:t>
        </w:r>
      </w:hyperlink>
      <w:r w:rsidR="00826B53">
        <w:rPr>
          <w:rFonts w:ascii="David" w:hAnsi="David" w:cs="David" w:hint="cs"/>
          <w:spacing w:val="0"/>
          <w:sz w:val="24"/>
          <w:szCs w:val="24"/>
          <w:rtl/>
        </w:rPr>
        <w:t xml:space="preserve"> </w:t>
      </w:r>
      <w:r w:rsidR="00826B53" w:rsidRPr="00262B4C">
        <w:rPr>
          <w:rFonts w:ascii="David" w:hAnsi="David" w:cs="David" w:hint="cs"/>
          <w:b/>
          <w:bCs/>
          <w:spacing w:val="0"/>
          <w:sz w:val="24"/>
          <w:szCs w:val="24"/>
          <w:rtl/>
        </w:rPr>
        <w:t>מדינת ישראל נ' אבו תאיה</w:t>
      </w:r>
      <w:r w:rsidR="00826B53">
        <w:rPr>
          <w:rFonts w:ascii="David" w:hAnsi="David" w:cs="David" w:hint="cs"/>
          <w:spacing w:val="0"/>
          <w:sz w:val="24"/>
          <w:szCs w:val="24"/>
          <w:rtl/>
        </w:rPr>
        <w:t xml:space="preserve"> (2.3.2022): הנאשם הורשע, על יסוד הודאתו, ב</w:t>
      </w:r>
      <w:r w:rsidR="00826B53" w:rsidRPr="0003029D">
        <w:rPr>
          <w:rFonts w:ascii="David" w:hAnsi="David" w:cs="David"/>
          <w:spacing w:val="0"/>
          <w:sz w:val="24"/>
          <w:szCs w:val="24"/>
          <w:rtl/>
        </w:rPr>
        <w:t xml:space="preserve">שתי עבירות של פציעה בנסיבות מחמירות ממניע של גזענות או עוינות כלפי ציבור לפי </w:t>
      </w:r>
      <w:hyperlink r:id="rId92" w:history="1">
        <w:bookmarkStart w:id="47" w:name="Seif43"/>
        <w:r w:rsidR="009E7AC2" w:rsidRPr="009E7AC2">
          <w:rPr>
            <w:rStyle w:val="Hyperlink"/>
            <w:rFonts w:ascii="David" w:hAnsi="David" w:cs="David"/>
            <w:spacing w:val="0"/>
            <w:sz w:val="24"/>
            <w:szCs w:val="24"/>
            <w:rtl/>
          </w:rPr>
          <w:t xml:space="preserve">סעיף </w:t>
        </w:r>
        <w:bookmarkEnd w:id="47"/>
        <w:r w:rsidR="009E7AC2" w:rsidRPr="009E7AC2">
          <w:rPr>
            <w:rStyle w:val="Hyperlink"/>
            <w:rFonts w:ascii="David" w:hAnsi="David" w:cs="David"/>
            <w:spacing w:val="0"/>
            <w:sz w:val="24"/>
            <w:szCs w:val="24"/>
            <w:rtl/>
          </w:rPr>
          <w:t>334</w:t>
        </w:r>
      </w:hyperlink>
      <w:r w:rsidR="00826B53" w:rsidRPr="0003029D">
        <w:rPr>
          <w:rFonts w:ascii="David" w:hAnsi="David" w:cs="David"/>
          <w:spacing w:val="0"/>
          <w:sz w:val="24"/>
          <w:szCs w:val="24"/>
          <w:rtl/>
        </w:rPr>
        <w:t xml:space="preserve"> בצירוף </w:t>
      </w:r>
      <w:bookmarkStart w:id="48" w:name="Seif5"/>
      <w:r w:rsidR="00826B53" w:rsidRPr="008B0C84">
        <w:rPr>
          <w:rFonts w:ascii="David" w:hAnsi="David" w:cs="David"/>
          <w:color w:val="000000"/>
          <w:spacing w:val="0"/>
          <w:sz w:val="24"/>
          <w:szCs w:val="24"/>
          <w:rtl/>
        </w:rPr>
        <w:t xml:space="preserve">סעיפים </w:t>
      </w:r>
      <w:bookmarkEnd w:id="48"/>
      <w:r w:rsidR="009E7AC2" w:rsidRPr="009E7AC2">
        <w:rPr>
          <w:rFonts w:ascii="David" w:hAnsi="David" w:cs="David"/>
          <w:color w:val="0000FF"/>
          <w:spacing w:val="0"/>
          <w:sz w:val="24"/>
          <w:szCs w:val="24"/>
          <w:u w:val="single"/>
          <w:rtl/>
        </w:rPr>
        <w:fldChar w:fldCharType="begin"/>
      </w:r>
      <w:r w:rsidR="009E7AC2" w:rsidRPr="009E7AC2">
        <w:rPr>
          <w:rFonts w:ascii="David" w:hAnsi="David" w:cs="David"/>
          <w:color w:val="0000FF"/>
          <w:spacing w:val="0"/>
          <w:sz w:val="24"/>
          <w:szCs w:val="24"/>
          <w:u w:val="single"/>
          <w:rtl/>
        </w:rPr>
        <w:instrText xml:space="preserve"> </w:instrText>
      </w:r>
      <w:r w:rsidR="009E7AC2" w:rsidRPr="009E7AC2">
        <w:rPr>
          <w:rFonts w:ascii="David" w:hAnsi="David" w:cs="David"/>
          <w:color w:val="0000FF"/>
          <w:spacing w:val="0"/>
          <w:sz w:val="24"/>
          <w:szCs w:val="24"/>
          <w:u w:val="single"/>
        </w:rPr>
        <w:instrText>HYPERLINK</w:instrText>
      </w:r>
      <w:r w:rsidR="009E7AC2" w:rsidRPr="009E7AC2">
        <w:rPr>
          <w:rFonts w:ascii="David" w:hAnsi="David" w:cs="David"/>
          <w:color w:val="0000FF"/>
          <w:spacing w:val="0"/>
          <w:sz w:val="24"/>
          <w:szCs w:val="24"/>
          <w:u w:val="single"/>
          <w:rtl/>
        </w:rPr>
        <w:instrText xml:space="preserve"> "</w:instrText>
      </w:r>
      <w:r w:rsidR="009E7AC2" w:rsidRPr="009E7AC2">
        <w:rPr>
          <w:rFonts w:ascii="David" w:hAnsi="David" w:cs="David"/>
          <w:color w:val="0000FF"/>
          <w:spacing w:val="0"/>
          <w:sz w:val="24"/>
          <w:szCs w:val="24"/>
          <w:u w:val="single"/>
        </w:rPr>
        <w:instrText>http://www.nevo.co.il/law/70301/335</w:instrText>
      </w:r>
      <w:r w:rsidR="009E7AC2" w:rsidRPr="009E7AC2">
        <w:rPr>
          <w:rFonts w:ascii="David" w:hAnsi="David" w:cs="David"/>
          <w:color w:val="0000FF"/>
          <w:spacing w:val="0"/>
          <w:sz w:val="24"/>
          <w:szCs w:val="24"/>
          <w:u w:val="single"/>
          <w:rtl/>
        </w:rPr>
        <w:instrText xml:space="preserve">" </w:instrText>
      </w:r>
      <w:r w:rsidR="009E7AC2" w:rsidRPr="009E7AC2">
        <w:rPr>
          <w:rFonts w:ascii="David" w:hAnsi="David" w:cs="David"/>
          <w:color w:val="0000FF"/>
          <w:spacing w:val="0"/>
          <w:sz w:val="24"/>
          <w:szCs w:val="24"/>
          <w:u w:val="single"/>
        </w:rPr>
      </w:r>
      <w:r w:rsidR="009E7AC2" w:rsidRPr="009E7AC2">
        <w:rPr>
          <w:rFonts w:ascii="David" w:hAnsi="David" w:cs="David"/>
          <w:color w:val="0000FF"/>
          <w:spacing w:val="0"/>
          <w:sz w:val="24"/>
          <w:szCs w:val="24"/>
          <w:u w:val="single"/>
          <w:rtl/>
        </w:rPr>
        <w:fldChar w:fldCharType="separate"/>
      </w:r>
      <w:r w:rsidR="009E7AC2" w:rsidRPr="009E7AC2">
        <w:rPr>
          <w:rStyle w:val="Hyperlink"/>
          <w:rFonts w:ascii="David" w:hAnsi="David" w:cs="David"/>
          <w:spacing w:val="0"/>
          <w:sz w:val="24"/>
          <w:szCs w:val="24"/>
          <w:rtl/>
        </w:rPr>
        <w:t>335</w:t>
      </w:r>
      <w:r w:rsidR="009E7AC2" w:rsidRPr="009E7AC2">
        <w:rPr>
          <w:rFonts w:ascii="David" w:hAnsi="David" w:cs="David"/>
          <w:color w:val="0000FF"/>
          <w:spacing w:val="0"/>
          <w:sz w:val="24"/>
          <w:szCs w:val="24"/>
          <w:u w:val="single"/>
          <w:rtl/>
        </w:rPr>
        <w:fldChar w:fldCharType="end"/>
      </w:r>
      <w:r w:rsidR="00826B53" w:rsidRPr="0003029D">
        <w:rPr>
          <w:rFonts w:ascii="David" w:hAnsi="David" w:cs="David"/>
          <w:spacing w:val="0"/>
          <w:sz w:val="24"/>
          <w:szCs w:val="24"/>
          <w:rtl/>
        </w:rPr>
        <w:t xml:space="preserve"> ו-</w:t>
      </w:r>
      <w:hyperlink r:id="rId93" w:history="1">
        <w:r w:rsidR="009E7AC2" w:rsidRPr="009E7AC2">
          <w:rPr>
            <w:rStyle w:val="Hyperlink"/>
            <w:rFonts w:ascii="David" w:hAnsi="David" w:cs="David"/>
            <w:spacing w:val="0"/>
            <w:sz w:val="24"/>
            <w:szCs w:val="24"/>
            <w:rtl/>
          </w:rPr>
          <w:t>144ו'</w:t>
        </w:r>
      </w:hyperlink>
      <w:r w:rsidR="00826B53" w:rsidRPr="0003029D">
        <w:rPr>
          <w:rFonts w:ascii="David" w:hAnsi="David" w:cs="David"/>
          <w:spacing w:val="0"/>
          <w:sz w:val="24"/>
          <w:szCs w:val="24"/>
          <w:rtl/>
        </w:rPr>
        <w:t xml:space="preserve"> ל</w:t>
      </w:r>
      <w:hyperlink r:id="rId94" w:history="1">
        <w:r w:rsidRPr="008B0C84">
          <w:rPr>
            <w:rFonts w:ascii="David" w:hAnsi="David" w:cs="David"/>
            <w:color w:val="0000FF"/>
            <w:spacing w:val="0"/>
            <w:sz w:val="24"/>
            <w:szCs w:val="24"/>
            <w:u w:val="single"/>
            <w:rtl/>
          </w:rPr>
          <w:t>חוק העונשין</w:t>
        </w:r>
      </w:hyperlink>
      <w:r w:rsidR="00826B53" w:rsidRPr="0003029D">
        <w:rPr>
          <w:rFonts w:ascii="David" w:hAnsi="David" w:cs="David" w:hint="cs"/>
          <w:spacing w:val="0"/>
          <w:sz w:val="24"/>
          <w:szCs w:val="24"/>
          <w:rtl/>
        </w:rPr>
        <w:t xml:space="preserve">. </w:t>
      </w:r>
      <w:r w:rsidR="00826B53" w:rsidRPr="0003029D">
        <w:rPr>
          <w:rFonts w:ascii="David" w:hAnsi="David" w:cs="David"/>
          <w:spacing w:val="0"/>
          <w:sz w:val="24"/>
          <w:szCs w:val="24"/>
          <w:rtl/>
        </w:rPr>
        <w:t>כמתואר בכתב האישום המתוקן, החל מיום 18.4.2021, בתקופת חג הרמדאן, התרחשו ברחבי ירושלים אירועים רבים של תקיפות, מעשי אלימות ויידויי אבנים, על רקע לאומני וגזעני. אירועים אלו כוונו כלפי אזרחים בעלי חזות יהודית, אנשי כוחות הביטחון וכלי רכב בעלי סממנים המצביעים כי הם בבעלות יהודית.</w:t>
      </w:r>
      <w:r w:rsidR="00826B53" w:rsidRPr="0003029D">
        <w:rPr>
          <w:rFonts w:ascii="David" w:hAnsi="David" w:cs="David" w:hint="cs"/>
          <w:spacing w:val="0"/>
          <w:sz w:val="24"/>
          <w:szCs w:val="24"/>
          <w:rtl/>
        </w:rPr>
        <w:t xml:space="preserve"> </w:t>
      </w:r>
      <w:r w:rsidR="00826B53" w:rsidRPr="0003029D">
        <w:rPr>
          <w:rFonts w:ascii="David" w:hAnsi="David" w:cs="David"/>
          <w:spacing w:val="0"/>
          <w:sz w:val="24"/>
          <w:szCs w:val="24"/>
          <w:rtl/>
        </w:rPr>
        <w:t>ביום שבת 24.4.2021 צעדו</w:t>
      </w:r>
      <w:r w:rsidR="00826B53" w:rsidRPr="0003029D">
        <w:rPr>
          <w:rFonts w:ascii="David" w:hAnsi="David" w:cs="David" w:hint="cs"/>
          <w:spacing w:val="0"/>
          <w:sz w:val="24"/>
          <w:szCs w:val="24"/>
          <w:rtl/>
        </w:rPr>
        <w:t xml:space="preserve"> המתלוננים</w:t>
      </w:r>
      <w:r w:rsidR="00826B53" w:rsidRPr="0003029D">
        <w:rPr>
          <w:rFonts w:ascii="David" w:hAnsi="David" w:cs="David"/>
          <w:spacing w:val="0"/>
          <w:sz w:val="24"/>
          <w:szCs w:val="24"/>
          <w:rtl/>
        </w:rPr>
        <w:t xml:space="preserve"> ברחוב דרך שכם בירושלים בדרכם להתפלל בכותל המערבי, כשהם לבושים בלבוש "יהודי-חרדי" וכיפות על ראשיהם. באותה העת, הנאשם נהג ברכבו ברחוב זה, ומשהבחין במתלוננים יצא מרכבו והלך לעברם בעודו מחזיק בחפץ חד, ומבלי שקדמה לכך כל התגרות מצדם. הנאשם פנה אל המתלוננים ושאל אותם "לאן אתם הולכים?", ומשהשיבו לו "לכותל", הוא שאל אותם "אתם לא יודעים שהמצב מסוכן?". בטרם המתלוננים הספיקו להגיב, צעק הנאשם</w:t>
      </w:r>
      <w:r w:rsidR="00826B53">
        <w:rPr>
          <w:rFonts w:ascii="David" w:hAnsi="David" w:cs="David"/>
          <w:spacing w:val="0"/>
          <w:sz w:val="24"/>
          <w:szCs w:val="24"/>
          <w:rtl/>
        </w:rPr>
        <w:t xml:space="preserve"> "אללה הוא אכבר" </w:t>
      </w:r>
      <w:r w:rsidR="00826B53" w:rsidRPr="0003029D">
        <w:rPr>
          <w:rFonts w:ascii="David" w:hAnsi="David" w:cs="David"/>
          <w:spacing w:val="0"/>
          <w:sz w:val="24"/>
          <w:szCs w:val="24"/>
          <w:rtl/>
        </w:rPr>
        <w:t xml:space="preserve">והיכה אותם בפניהם באמצעות החפץ החד. מיד לאחר המתואר, </w:t>
      </w:r>
      <w:r w:rsidR="00826B53">
        <w:rPr>
          <w:rFonts w:ascii="David" w:hAnsi="David" w:cs="David" w:hint="cs"/>
          <w:spacing w:val="0"/>
          <w:sz w:val="24"/>
          <w:szCs w:val="24"/>
          <w:rtl/>
        </w:rPr>
        <w:t>שלף אחד מהמתלוננים</w:t>
      </w:r>
      <w:r w:rsidR="00826B53" w:rsidRPr="0003029D">
        <w:rPr>
          <w:rFonts w:ascii="David" w:hAnsi="David" w:cs="David"/>
          <w:spacing w:val="0"/>
          <w:sz w:val="24"/>
          <w:szCs w:val="24"/>
          <w:rtl/>
        </w:rPr>
        <w:t xml:space="preserve"> אקדח שנשא ברישיון וכיוון אותו לעבר הנאשם, ובה בעת פעלו שני המתלוננים בכוח והשכיבו את הנאשם על הקרקע לצורך עיכובו ומסירתו לידי המשטרה. כעבור מספר דקות, החלה במקום התקבצות של צעירים ערבים שקראו קריאות לעבר המתלוננים ופעלו בכוח על מנת למלט את הנאשם מידיהם. בהמשך, המתלוננים נזקקו לטיפול רפואי בחתכים המדממים שנגרמו בפניהם כתוצאה מתקיפתם על ידי הנאשם. </w:t>
      </w:r>
      <w:r w:rsidR="00826B53">
        <w:rPr>
          <w:rFonts w:ascii="David" w:hAnsi="David" w:cs="David" w:hint="cs"/>
          <w:spacing w:val="0"/>
          <w:sz w:val="24"/>
          <w:szCs w:val="24"/>
          <w:rtl/>
        </w:rPr>
        <w:t xml:space="preserve">בית המשפט המחוזי קבע כי מתחם העונש ההולם נע </w:t>
      </w:r>
      <w:r w:rsidR="00826B53" w:rsidRPr="00875C7A">
        <w:rPr>
          <w:rFonts w:ascii="David" w:hAnsi="David" w:cs="David" w:hint="cs"/>
          <w:spacing w:val="0"/>
          <w:sz w:val="24"/>
          <w:szCs w:val="24"/>
          <w:rtl/>
        </w:rPr>
        <w:t>בין 10 ל- 16 חודשי מאסר בפועל ו</w:t>
      </w:r>
      <w:r w:rsidR="00826B53">
        <w:rPr>
          <w:rFonts w:ascii="David" w:hAnsi="David" w:cs="David" w:hint="cs"/>
          <w:spacing w:val="0"/>
          <w:sz w:val="24"/>
          <w:szCs w:val="24"/>
          <w:rtl/>
        </w:rPr>
        <w:t xml:space="preserve">השית על הנאשם 11 חודשי מאסר בפועל ומאסרים מותנים. בית המשפט העליון קיבל את ערעור המדינה על קולת העונש והעמיד את עונשו של הנאשם על </w:t>
      </w:r>
      <w:r w:rsidR="00826B53" w:rsidRPr="00875C7A">
        <w:rPr>
          <w:rFonts w:ascii="David" w:hAnsi="David" w:cs="David" w:hint="cs"/>
          <w:b/>
          <w:bCs/>
          <w:spacing w:val="0"/>
          <w:sz w:val="24"/>
          <w:szCs w:val="24"/>
          <w:rtl/>
        </w:rPr>
        <w:t>22 חודשי מאסר בפועל</w:t>
      </w:r>
      <w:r w:rsidR="00826B53">
        <w:rPr>
          <w:rFonts w:ascii="David" w:hAnsi="David" w:cs="David" w:hint="cs"/>
          <w:spacing w:val="0"/>
          <w:sz w:val="24"/>
          <w:szCs w:val="24"/>
          <w:rtl/>
        </w:rPr>
        <w:t xml:space="preserve"> וכן חייבו בפיצוי למתלוננים בסך של 20,000 ₪ לכל אחד. </w:t>
      </w:r>
    </w:p>
    <w:p w14:paraId="2A7F52B4" w14:textId="77777777" w:rsidR="00826B53" w:rsidRPr="0003029D" w:rsidRDefault="00826B53" w:rsidP="00826B53">
      <w:pPr>
        <w:pStyle w:val="Ruller41"/>
        <w:rPr>
          <w:rFonts w:ascii="David" w:hAnsi="David" w:cs="David"/>
          <w:spacing w:val="0"/>
          <w:sz w:val="24"/>
          <w:szCs w:val="24"/>
          <w:rtl/>
        </w:rPr>
      </w:pPr>
    </w:p>
    <w:p w14:paraId="71948EEA" w14:textId="77777777" w:rsidR="00826B53" w:rsidRPr="00677EDC" w:rsidRDefault="008B0C84" w:rsidP="00826B53">
      <w:pPr>
        <w:pStyle w:val="Ruller41"/>
        <w:rPr>
          <w:rFonts w:ascii="David" w:hAnsi="David" w:cs="David"/>
          <w:spacing w:val="0"/>
          <w:sz w:val="24"/>
          <w:szCs w:val="24"/>
        </w:rPr>
      </w:pPr>
      <w:hyperlink r:id="rId95" w:history="1">
        <w:r w:rsidRPr="008B0C84">
          <w:rPr>
            <w:rFonts w:ascii="David" w:hAnsi="David" w:cs="David"/>
            <w:color w:val="0000FF"/>
            <w:spacing w:val="0"/>
            <w:sz w:val="24"/>
            <w:szCs w:val="24"/>
            <w:u w:val="single"/>
            <w:rtl/>
          </w:rPr>
          <w:t>ע"פ 9147/17</w:t>
        </w:r>
      </w:hyperlink>
      <w:r w:rsidR="00826B53">
        <w:rPr>
          <w:rFonts w:ascii="David" w:hAnsi="David" w:cs="David" w:hint="cs"/>
          <w:spacing w:val="0"/>
          <w:sz w:val="24"/>
          <w:szCs w:val="24"/>
          <w:rtl/>
        </w:rPr>
        <w:t xml:space="preserve"> </w:t>
      </w:r>
      <w:r w:rsidR="00826B53" w:rsidRPr="00407C25">
        <w:rPr>
          <w:rFonts w:ascii="David" w:hAnsi="David" w:cs="David" w:hint="cs"/>
          <w:b/>
          <w:bCs/>
          <w:spacing w:val="0"/>
          <w:sz w:val="24"/>
          <w:szCs w:val="24"/>
          <w:rtl/>
        </w:rPr>
        <w:t>אבו עביד נ' מדינת ישראל</w:t>
      </w:r>
      <w:r w:rsidR="00826B53">
        <w:rPr>
          <w:rFonts w:ascii="David" w:hAnsi="David" w:cs="David" w:hint="cs"/>
          <w:spacing w:val="0"/>
          <w:sz w:val="24"/>
          <w:szCs w:val="24"/>
          <w:rtl/>
        </w:rPr>
        <w:t xml:space="preserve"> (20.9.2018): הנאשם הורשע, על יסוד הודאתו, </w:t>
      </w:r>
      <w:r w:rsidR="00826B53" w:rsidRPr="00677EDC">
        <w:rPr>
          <w:rFonts w:ascii="David" w:hAnsi="David" w:cs="David"/>
          <w:spacing w:val="0"/>
          <w:sz w:val="24"/>
          <w:szCs w:val="24"/>
          <w:rtl/>
        </w:rPr>
        <w:t xml:space="preserve">בעבירה של חבלה בנסיבות מחמירות לפי </w:t>
      </w:r>
      <w:hyperlink r:id="rId96" w:history="1">
        <w:bookmarkStart w:id="49" w:name="Seif6"/>
        <w:r w:rsidR="009E7AC2" w:rsidRPr="009E7AC2">
          <w:rPr>
            <w:rStyle w:val="Hyperlink"/>
            <w:rFonts w:ascii="David" w:hAnsi="David" w:cs="David"/>
            <w:spacing w:val="0"/>
            <w:sz w:val="24"/>
            <w:szCs w:val="24"/>
            <w:rtl/>
          </w:rPr>
          <w:t xml:space="preserve">סעיפים </w:t>
        </w:r>
        <w:bookmarkEnd w:id="49"/>
        <w:r w:rsidR="009E7AC2" w:rsidRPr="009E7AC2">
          <w:rPr>
            <w:rStyle w:val="Hyperlink"/>
            <w:rFonts w:ascii="David" w:hAnsi="David" w:cs="David"/>
            <w:spacing w:val="0"/>
            <w:sz w:val="24"/>
            <w:szCs w:val="24"/>
            <w:rtl/>
          </w:rPr>
          <w:t>333</w:t>
        </w:r>
      </w:hyperlink>
      <w:r w:rsidR="00826B53" w:rsidRPr="00677EDC">
        <w:rPr>
          <w:rFonts w:ascii="David" w:hAnsi="David" w:cs="David"/>
          <w:spacing w:val="0"/>
          <w:sz w:val="24"/>
          <w:szCs w:val="24"/>
          <w:rtl/>
        </w:rPr>
        <w:t xml:space="preserve"> ו-</w:t>
      </w:r>
      <w:hyperlink r:id="rId97" w:history="1">
        <w:r w:rsidR="009E7AC2" w:rsidRPr="009E7AC2">
          <w:rPr>
            <w:rStyle w:val="Hyperlink"/>
            <w:rFonts w:ascii="David" w:hAnsi="David" w:cs="David"/>
            <w:spacing w:val="0"/>
            <w:sz w:val="24"/>
            <w:szCs w:val="24"/>
            <w:rtl/>
          </w:rPr>
          <w:t>335</w:t>
        </w:r>
      </w:hyperlink>
      <w:r w:rsidR="00826B53" w:rsidRPr="00677EDC">
        <w:rPr>
          <w:rFonts w:ascii="David" w:hAnsi="David" w:cs="David"/>
          <w:spacing w:val="0"/>
          <w:sz w:val="24"/>
          <w:szCs w:val="24"/>
          <w:rtl/>
        </w:rPr>
        <w:t xml:space="preserve"> ל</w:t>
      </w:r>
      <w:hyperlink r:id="rId98" w:history="1">
        <w:r w:rsidRPr="008B0C84">
          <w:rPr>
            <w:rFonts w:ascii="David" w:hAnsi="David" w:cs="David"/>
            <w:color w:val="0000FF"/>
            <w:spacing w:val="0"/>
            <w:sz w:val="24"/>
            <w:szCs w:val="24"/>
            <w:u w:val="single"/>
            <w:rtl/>
          </w:rPr>
          <w:t>חוק העונשין</w:t>
        </w:r>
      </w:hyperlink>
      <w:r w:rsidR="00826B53" w:rsidRPr="00677EDC">
        <w:rPr>
          <w:rFonts w:ascii="David" w:hAnsi="David" w:cs="David" w:hint="cs"/>
          <w:spacing w:val="0"/>
          <w:sz w:val="24"/>
          <w:szCs w:val="24"/>
          <w:rtl/>
        </w:rPr>
        <w:t xml:space="preserve">. על עובדות כתב האישום המתוקן, </w:t>
      </w:r>
      <w:r w:rsidR="00826B53" w:rsidRPr="00677EDC">
        <w:rPr>
          <w:rFonts w:ascii="David" w:hAnsi="David" w:cs="David"/>
          <w:spacing w:val="0"/>
          <w:sz w:val="24"/>
          <w:szCs w:val="24"/>
          <w:rtl/>
        </w:rPr>
        <w:t xml:space="preserve">ביום 27.11.2015 סמוך לשעה 22:30, התקשרו נאשם 2 ואדם נוסף למתלונן והציעו לו לשבת עמם </w:t>
      </w:r>
      <w:r w:rsidR="00826B53" w:rsidRPr="00677EDC">
        <w:rPr>
          <w:rFonts w:ascii="David" w:hAnsi="David" w:cs="David" w:hint="cs"/>
          <w:spacing w:val="0"/>
          <w:sz w:val="24"/>
          <w:szCs w:val="24"/>
          <w:rtl/>
        </w:rPr>
        <w:t>בא</w:t>
      </w:r>
      <w:r w:rsidR="00826B53">
        <w:rPr>
          <w:rFonts w:ascii="David" w:hAnsi="David" w:cs="David" w:hint="cs"/>
          <w:spacing w:val="0"/>
          <w:sz w:val="24"/>
          <w:szCs w:val="24"/>
          <w:rtl/>
        </w:rPr>
        <w:t>צ</w:t>
      </w:r>
      <w:r w:rsidR="00826B53" w:rsidRPr="00677EDC">
        <w:rPr>
          <w:rFonts w:ascii="David" w:hAnsi="David" w:cs="David" w:hint="cs"/>
          <w:spacing w:val="0"/>
          <w:sz w:val="24"/>
          <w:szCs w:val="24"/>
          <w:rtl/>
        </w:rPr>
        <w:t>טדיון</w:t>
      </w:r>
      <w:r w:rsidR="00826B53" w:rsidRPr="00677EDC">
        <w:rPr>
          <w:rFonts w:ascii="David" w:hAnsi="David" w:cs="David"/>
          <w:spacing w:val="0"/>
          <w:sz w:val="24"/>
          <w:szCs w:val="24"/>
          <w:rtl/>
        </w:rPr>
        <w:t xml:space="preserve"> בכסייפה. המתלונן נעתר להזמנה, והשלושה ישבו באצטדיון, אכלו ושתו בצוותא. זמן מה לאחר מכן, הגיעו לאצטדיון </w:t>
      </w:r>
      <w:r w:rsidR="00826B53">
        <w:rPr>
          <w:rFonts w:ascii="David" w:hAnsi="David" w:cs="David"/>
          <w:spacing w:val="0"/>
          <w:sz w:val="24"/>
          <w:szCs w:val="24"/>
          <w:rtl/>
        </w:rPr>
        <w:t>הנאשם</w:t>
      </w:r>
      <w:r w:rsidR="00826B53" w:rsidRPr="00677EDC">
        <w:rPr>
          <w:rFonts w:ascii="David" w:hAnsi="David" w:cs="David"/>
          <w:spacing w:val="0"/>
          <w:sz w:val="24"/>
          <w:szCs w:val="24"/>
          <w:rtl/>
        </w:rPr>
        <w:t xml:space="preserve">, נאשם 3 ואחר שזהותו אינה ידועה למאשימה. בשלב זה, על רקע סכסוך קודם שמהותו אינה ידועה למאשימה, פנה </w:t>
      </w:r>
      <w:r w:rsidR="00826B53">
        <w:rPr>
          <w:rFonts w:ascii="David" w:hAnsi="David" w:cs="David"/>
          <w:spacing w:val="0"/>
          <w:sz w:val="24"/>
          <w:szCs w:val="24"/>
          <w:rtl/>
        </w:rPr>
        <w:t>הנאשם</w:t>
      </w:r>
      <w:r w:rsidR="00826B53" w:rsidRPr="00677EDC">
        <w:rPr>
          <w:rFonts w:ascii="David" w:hAnsi="David" w:cs="David"/>
          <w:spacing w:val="0"/>
          <w:sz w:val="24"/>
          <w:szCs w:val="24"/>
          <w:rtl/>
        </w:rPr>
        <w:t xml:space="preserve"> אל המתלונן וטען בפניו כי הוא שמע שהמתלונן כועס עליו ומחפש אותו. לאחר מכן, אחז </w:t>
      </w:r>
      <w:r w:rsidR="00826B53">
        <w:rPr>
          <w:rFonts w:ascii="David" w:hAnsi="David" w:cs="David"/>
          <w:spacing w:val="0"/>
          <w:sz w:val="24"/>
          <w:szCs w:val="24"/>
          <w:rtl/>
        </w:rPr>
        <w:t>הנאשם</w:t>
      </w:r>
      <w:r w:rsidR="00826B53" w:rsidRPr="00677EDC">
        <w:rPr>
          <w:rFonts w:ascii="David" w:hAnsi="David" w:cs="David"/>
          <w:spacing w:val="0"/>
          <w:sz w:val="24"/>
          <w:szCs w:val="24"/>
          <w:rtl/>
        </w:rPr>
        <w:t xml:space="preserve"> בצווארו של המתלונן, ובמקביל נאשם 3 והאדם הנוסף בעטו בראשו של המתלונן, והמשיכו להכותו בידיהם וברגליהם. בשלב מסוים נפל המתלונן לקרקע, ובעת שהאחרים המשיכו להכותו, שלף </w:t>
      </w:r>
      <w:r w:rsidR="00826B53">
        <w:rPr>
          <w:rFonts w:ascii="David" w:hAnsi="David" w:cs="David"/>
          <w:spacing w:val="0"/>
          <w:sz w:val="24"/>
          <w:szCs w:val="24"/>
          <w:rtl/>
        </w:rPr>
        <w:t>הנאשם</w:t>
      </w:r>
      <w:r w:rsidR="00826B53" w:rsidRPr="00677EDC">
        <w:rPr>
          <w:rFonts w:ascii="David" w:hAnsi="David" w:cs="David"/>
          <w:spacing w:val="0"/>
          <w:sz w:val="24"/>
          <w:szCs w:val="24"/>
          <w:rtl/>
        </w:rPr>
        <w:t xml:space="preserve"> חפץ חד, אמר למתלונן "אני אעשה לך </w:t>
      </w:r>
      <w:bookmarkStart w:id="50" w:name="Seif64"/>
      <w:r w:rsidR="00826B53" w:rsidRPr="00677EDC">
        <w:rPr>
          <w:rFonts w:ascii="David" w:hAnsi="David" w:cs="David"/>
          <w:spacing w:val="0"/>
          <w:sz w:val="24"/>
          <w:szCs w:val="24"/>
          <w:rtl/>
        </w:rPr>
        <w:t xml:space="preserve">סימן </w:t>
      </w:r>
      <w:bookmarkEnd w:id="50"/>
      <w:r w:rsidR="00826B53" w:rsidRPr="00677EDC">
        <w:rPr>
          <w:rFonts w:ascii="David" w:hAnsi="David" w:cs="David"/>
          <w:spacing w:val="0"/>
          <w:sz w:val="24"/>
          <w:szCs w:val="24"/>
          <w:rtl/>
        </w:rPr>
        <w:t xml:space="preserve">לכל החיים" ואז דקר את המתלונן בפניו מצד שמאל באמצעות החפץ החד וגרם לו לחתך עמוק בפניו, בין אוזן שמאל לאזור הפה. סמוך לאחר מכן, בעוד המתלונן מדמם מפניו, ברחו </w:t>
      </w:r>
      <w:r w:rsidR="00826B53">
        <w:rPr>
          <w:rFonts w:ascii="David" w:hAnsi="David" w:cs="David"/>
          <w:spacing w:val="0"/>
          <w:sz w:val="24"/>
          <w:szCs w:val="24"/>
          <w:rtl/>
        </w:rPr>
        <w:t>הנאשם</w:t>
      </w:r>
      <w:r w:rsidR="00826B53" w:rsidRPr="00677EDC">
        <w:rPr>
          <w:rFonts w:ascii="David" w:hAnsi="David" w:cs="David"/>
          <w:spacing w:val="0"/>
          <w:sz w:val="24"/>
          <w:szCs w:val="24"/>
          <w:rtl/>
        </w:rPr>
        <w:t xml:space="preserve"> והאחרים מהמקום. המתלונן פונה למרכז הרפואי סורקה, שם התברר כי הדקירה בפניו עמוקה וארוכה, וכי היא חתכה עצבים, עורק ווריד בפניו. המתלונן נותח בהרדמה מלאה ואושפז.</w:t>
      </w:r>
      <w:r w:rsidR="00826B53">
        <w:rPr>
          <w:rFonts w:ascii="David" w:hAnsi="David" w:cs="David" w:hint="cs"/>
          <w:spacing w:val="0"/>
          <w:sz w:val="24"/>
          <w:szCs w:val="24"/>
          <w:rtl/>
        </w:rPr>
        <w:t xml:space="preserve"> בית המשפט המחוזי קבע כי מתחם העונש ההולם נע </w:t>
      </w:r>
      <w:r w:rsidR="00826B53" w:rsidRPr="00677EDC">
        <w:rPr>
          <w:rFonts w:ascii="David" w:hAnsi="David" w:cs="David" w:hint="cs"/>
          <w:b/>
          <w:bCs/>
          <w:spacing w:val="0"/>
          <w:sz w:val="24"/>
          <w:szCs w:val="24"/>
          <w:rtl/>
        </w:rPr>
        <w:t>בין 10 ל- 24 חודשי מאסר בפועל</w:t>
      </w:r>
      <w:r w:rsidR="00826B53">
        <w:rPr>
          <w:rFonts w:ascii="David" w:hAnsi="David" w:cs="David" w:hint="cs"/>
          <w:spacing w:val="0"/>
          <w:sz w:val="24"/>
          <w:szCs w:val="24"/>
          <w:rtl/>
        </w:rPr>
        <w:t xml:space="preserve"> והשית על הנאשם, נעדר עבר פלילי, 12 חודשי מאסר בפועל, מאסר מותנה ופיצוי למתלונן בסך של 5,000 ₪. בית המשפט העליון קיבל את הערעור על גזר הדין והקל בעונשו של הנאשם לצורך מיצוי ההליך השיקומי ובהמלצת שירות המבחן, והעמידו על 6 חודשי מאסר שירוצו בדרך של עבודות שירות. </w:t>
      </w:r>
      <w:r w:rsidR="00826B53" w:rsidRPr="00677EDC">
        <w:rPr>
          <w:rFonts w:ascii="David" w:hAnsi="David" w:cs="David"/>
          <w:spacing w:val="0"/>
          <w:sz w:val="24"/>
          <w:szCs w:val="24"/>
          <w:rtl/>
        </w:rPr>
        <w:t xml:space="preserve"> </w:t>
      </w:r>
    </w:p>
    <w:p w14:paraId="6B3BAACE" w14:textId="77777777" w:rsidR="00826B53" w:rsidRDefault="00826B53" w:rsidP="00826B53">
      <w:pPr>
        <w:tabs>
          <w:tab w:val="left" w:pos="800"/>
        </w:tabs>
        <w:spacing w:line="360" w:lineRule="auto"/>
        <w:jc w:val="both"/>
        <w:rPr>
          <w:rFonts w:ascii="Arial TUR" w:hAnsi="Arial TUR" w:cs="FrankRuehl"/>
          <w:spacing w:val="10"/>
          <w:sz w:val="22"/>
          <w:szCs w:val="28"/>
          <w:rtl/>
        </w:rPr>
      </w:pPr>
    </w:p>
    <w:p w14:paraId="6B148E27" w14:textId="77777777" w:rsidR="00826B53" w:rsidRDefault="008B0C84" w:rsidP="00826B53">
      <w:pPr>
        <w:pStyle w:val="Ruller41"/>
        <w:rPr>
          <w:rFonts w:ascii="David" w:hAnsi="David" w:cs="David"/>
          <w:spacing w:val="0"/>
          <w:sz w:val="24"/>
          <w:szCs w:val="24"/>
          <w:rtl/>
        </w:rPr>
      </w:pPr>
      <w:hyperlink r:id="rId99" w:history="1">
        <w:r w:rsidRPr="008B0C84">
          <w:rPr>
            <w:rFonts w:ascii="David" w:hAnsi="David" w:cs="David"/>
            <w:color w:val="0000FF"/>
            <w:spacing w:val="0"/>
            <w:sz w:val="24"/>
            <w:szCs w:val="24"/>
            <w:u w:val="single"/>
            <w:rtl/>
          </w:rPr>
          <w:t>ת"פ (מחוזי- י-ם) 12341-11-22</w:t>
        </w:r>
      </w:hyperlink>
      <w:r w:rsidR="00826B53">
        <w:rPr>
          <w:rFonts w:ascii="David" w:hAnsi="David" w:cs="David" w:hint="cs"/>
          <w:spacing w:val="0"/>
          <w:sz w:val="24"/>
          <w:szCs w:val="24"/>
          <w:rtl/>
        </w:rPr>
        <w:t xml:space="preserve"> </w:t>
      </w:r>
      <w:r w:rsidR="00826B53" w:rsidRPr="00CC68F7">
        <w:rPr>
          <w:rFonts w:ascii="David" w:hAnsi="David" w:cs="David" w:hint="cs"/>
          <w:b/>
          <w:bCs/>
          <w:spacing w:val="0"/>
          <w:sz w:val="24"/>
          <w:szCs w:val="24"/>
          <w:rtl/>
        </w:rPr>
        <w:t>מדינת ישראל נ' הופמן</w:t>
      </w:r>
      <w:r w:rsidR="00826B53">
        <w:rPr>
          <w:rFonts w:ascii="David" w:hAnsi="David" w:cs="David" w:hint="cs"/>
          <w:spacing w:val="0"/>
          <w:sz w:val="24"/>
          <w:szCs w:val="24"/>
          <w:rtl/>
        </w:rPr>
        <w:t xml:space="preserve"> (4.8.2024): הנאשם הורשע, על יסוד הודאתו, </w:t>
      </w:r>
    </w:p>
    <w:p w14:paraId="0E9E6EF9" w14:textId="77777777" w:rsidR="00826B53" w:rsidRDefault="00826B53" w:rsidP="00826B53">
      <w:pPr>
        <w:spacing w:line="360" w:lineRule="auto"/>
        <w:jc w:val="both"/>
        <w:rPr>
          <w:rFonts w:ascii="David" w:hAnsi="David"/>
          <w:rtl/>
        </w:rPr>
      </w:pPr>
      <w:r w:rsidRPr="005549A3">
        <w:rPr>
          <w:rFonts w:ascii="Arial" w:hAnsi="Arial" w:hint="cs"/>
          <w:rtl/>
        </w:rPr>
        <w:t>בעבירה של</w:t>
      </w:r>
      <w:r w:rsidRPr="005549A3">
        <w:rPr>
          <w:rFonts w:ascii="Arial" w:hAnsi="Arial"/>
          <w:rtl/>
        </w:rPr>
        <w:t xml:space="preserve"> חבלה חמורה בנסיבות מחמירות, לפי </w:t>
      </w:r>
      <w:hyperlink r:id="rId100" w:history="1">
        <w:bookmarkStart w:id="51" w:name="Seif7"/>
        <w:r w:rsidR="009E7AC2" w:rsidRPr="009E7AC2">
          <w:rPr>
            <w:rStyle w:val="Hyperlink"/>
            <w:rFonts w:ascii="Arial" w:hAnsi="Arial"/>
            <w:rtl/>
          </w:rPr>
          <w:t xml:space="preserve">סעיפים </w:t>
        </w:r>
        <w:bookmarkEnd w:id="51"/>
        <w:r w:rsidR="009E7AC2" w:rsidRPr="009E7AC2">
          <w:rPr>
            <w:rStyle w:val="Hyperlink"/>
            <w:rFonts w:ascii="Arial" w:hAnsi="Arial"/>
            <w:rtl/>
          </w:rPr>
          <w:t>333</w:t>
        </w:r>
      </w:hyperlink>
      <w:r w:rsidRPr="005549A3">
        <w:rPr>
          <w:rFonts w:ascii="Arial" w:hAnsi="Arial"/>
          <w:rtl/>
        </w:rPr>
        <w:t xml:space="preserve"> ו-</w:t>
      </w:r>
      <w:hyperlink r:id="rId101" w:history="1">
        <w:r w:rsidR="009E7AC2" w:rsidRPr="009E7AC2">
          <w:rPr>
            <w:rStyle w:val="Hyperlink"/>
            <w:rFonts w:ascii="Arial" w:hAnsi="Arial"/>
            <w:rtl/>
          </w:rPr>
          <w:t>335(א)(1)</w:t>
        </w:r>
      </w:hyperlink>
      <w:r w:rsidRPr="005549A3">
        <w:rPr>
          <w:rFonts w:ascii="Arial" w:hAnsi="Arial"/>
          <w:rtl/>
        </w:rPr>
        <w:t xml:space="preserve"> </w:t>
      </w:r>
      <w:r w:rsidRPr="005549A3">
        <w:rPr>
          <w:rFonts w:ascii="Arial" w:hAnsi="Arial" w:hint="cs"/>
          <w:rtl/>
        </w:rPr>
        <w:t>ל</w:t>
      </w:r>
      <w:hyperlink r:id="rId102" w:history="1">
        <w:r w:rsidR="008B0C84" w:rsidRPr="008B0C84">
          <w:rPr>
            <w:rFonts w:ascii="Arial" w:hAnsi="Arial"/>
            <w:color w:val="0000FF"/>
            <w:u w:val="single"/>
            <w:rtl/>
          </w:rPr>
          <w:t>חוק העונשין</w:t>
        </w:r>
      </w:hyperlink>
      <w:r w:rsidRPr="005549A3">
        <w:rPr>
          <w:rFonts w:ascii="Arial" w:hAnsi="Arial"/>
          <w:rtl/>
        </w:rPr>
        <w:t xml:space="preserve"> ובעבי</w:t>
      </w:r>
      <w:r w:rsidRPr="005549A3">
        <w:rPr>
          <w:rFonts w:ascii="Arial" w:hAnsi="Arial" w:hint="cs"/>
          <w:rtl/>
        </w:rPr>
        <w:t>רה של</w:t>
      </w:r>
      <w:r w:rsidRPr="005549A3">
        <w:rPr>
          <w:rFonts w:ascii="Arial" w:hAnsi="Arial"/>
          <w:rtl/>
        </w:rPr>
        <w:t xml:space="preserve"> חבלה במזיד לרכב ממניע גזעני לפי </w:t>
      </w:r>
      <w:hyperlink r:id="rId103" w:history="1">
        <w:bookmarkStart w:id="52" w:name="Seif8"/>
        <w:r w:rsidR="009E7AC2" w:rsidRPr="009E7AC2">
          <w:rPr>
            <w:rStyle w:val="Hyperlink"/>
            <w:rFonts w:ascii="Arial" w:hAnsi="Arial"/>
            <w:rtl/>
          </w:rPr>
          <w:t xml:space="preserve">סעיפים </w:t>
        </w:r>
        <w:bookmarkEnd w:id="52"/>
        <w:r w:rsidR="009E7AC2" w:rsidRPr="009E7AC2">
          <w:rPr>
            <w:rStyle w:val="Hyperlink"/>
            <w:rFonts w:ascii="Arial" w:hAnsi="Arial"/>
            <w:rtl/>
          </w:rPr>
          <w:t>413ה</w:t>
        </w:r>
      </w:hyperlink>
      <w:r w:rsidRPr="005549A3">
        <w:rPr>
          <w:rFonts w:ascii="Arial" w:hAnsi="Arial"/>
          <w:rtl/>
        </w:rPr>
        <w:t xml:space="preserve"> ו-</w:t>
      </w:r>
      <w:hyperlink r:id="rId104" w:history="1">
        <w:r w:rsidR="009E7AC2" w:rsidRPr="009E7AC2">
          <w:rPr>
            <w:rStyle w:val="Hyperlink"/>
            <w:rFonts w:ascii="Arial" w:hAnsi="Arial"/>
            <w:rtl/>
          </w:rPr>
          <w:t>144ו</w:t>
        </w:r>
      </w:hyperlink>
      <w:r w:rsidRPr="005549A3">
        <w:rPr>
          <w:rFonts w:ascii="Arial" w:hAnsi="Arial"/>
          <w:rtl/>
        </w:rPr>
        <w:t xml:space="preserve"> </w:t>
      </w:r>
      <w:r w:rsidRPr="005549A3">
        <w:rPr>
          <w:rFonts w:ascii="Arial" w:hAnsi="Arial" w:hint="cs"/>
          <w:rtl/>
        </w:rPr>
        <w:t>לחוק</w:t>
      </w:r>
      <w:r w:rsidRPr="005549A3">
        <w:rPr>
          <w:rFonts w:ascii="Arial" w:hAnsi="Arial"/>
          <w:rtl/>
        </w:rPr>
        <w:t xml:space="preserve">. </w:t>
      </w:r>
      <w:r w:rsidRPr="005549A3">
        <w:rPr>
          <w:rFonts w:ascii="Arial" w:hAnsi="Arial" w:hint="cs"/>
          <w:rtl/>
        </w:rPr>
        <w:t xml:space="preserve">על פי עובדות כתב האישום, </w:t>
      </w:r>
      <w:r w:rsidRPr="005549A3">
        <w:rPr>
          <w:rFonts w:ascii="Arial" w:hAnsi="Arial"/>
          <w:rtl/>
        </w:rPr>
        <w:t>ביום 13</w:t>
      </w:r>
      <w:r>
        <w:rPr>
          <w:rFonts w:ascii="Arial" w:hAnsi="Arial"/>
          <w:rtl/>
        </w:rPr>
        <w:t xml:space="preserve">.10.2022 בשעה 20:14 הגיע הנאשם אל מתחם ביתו של טל יושבייב, המצוי בין הרחובות דלמן וקונדר בשכונת שייח ג'ראח – שמעון הצדיק בירושלים, שבה גרים תושבים ערבים רבים. אותה עת שהו במתחם צעירים יהודים רבים וסמוך לשעה 21:41 התגודדו עשרות צעירים יהודים, בהם הנאשם, מחוץ למתחם בעוד רובם עטו מסיכות על פניהם וברדסים על ראשיהם. לאחר מכן התפתח עימות אלים בין יהודים וצעירים ערבים. במהלכו יצאו הנאשם וצעירים נוספים (מן המתחם לכיוון רחוב קונדר 5, ששם גר </w:t>
      </w:r>
      <w:r>
        <w:rPr>
          <w:rFonts w:ascii="Arial" w:hAnsi="Arial" w:hint="cs"/>
          <w:rtl/>
        </w:rPr>
        <w:t>המתלונן</w:t>
      </w:r>
      <w:r>
        <w:rPr>
          <w:rFonts w:ascii="Arial" w:hAnsi="Arial"/>
          <w:rtl/>
        </w:rPr>
        <w:t xml:space="preserve">, בעוד </w:t>
      </w:r>
      <w:bookmarkStart w:id="53" w:name="Seif69"/>
      <w:r>
        <w:rPr>
          <w:rFonts w:ascii="Arial" w:hAnsi="Arial"/>
          <w:rtl/>
        </w:rPr>
        <w:t xml:space="preserve">חלק מהקבוצה </w:t>
      </w:r>
      <w:bookmarkEnd w:id="53"/>
      <w:r>
        <w:rPr>
          <w:rFonts w:ascii="Arial" w:hAnsi="Arial"/>
          <w:rtl/>
        </w:rPr>
        <w:t xml:space="preserve">ובהם הנאשם אחזו מקלות. בשעה 21:52 נמשך ברחוב קונדר עימות אלים בין בני הקבוצה היהודים לבין הצעירים הערבים, אשר </w:t>
      </w:r>
      <w:bookmarkStart w:id="54" w:name="Seif77"/>
      <w:r>
        <w:rPr>
          <w:rFonts w:ascii="Arial" w:hAnsi="Arial"/>
          <w:rtl/>
        </w:rPr>
        <w:t xml:space="preserve">כלל יידוי </w:t>
      </w:r>
      <w:bookmarkEnd w:id="54"/>
      <w:r>
        <w:rPr>
          <w:rFonts w:ascii="Arial" w:hAnsi="Arial"/>
          <w:rtl/>
        </w:rPr>
        <w:t>אבנים ומכות הדדיות.</w:t>
      </w:r>
      <w:r>
        <w:rPr>
          <w:rFonts w:ascii="Arial" w:hAnsi="Arial" w:hint="cs"/>
          <w:rtl/>
        </w:rPr>
        <w:t xml:space="preserve"> </w:t>
      </w:r>
      <w:r>
        <w:rPr>
          <w:rFonts w:ascii="Arial" w:hAnsi="Arial"/>
          <w:rtl/>
        </w:rPr>
        <w:t>במהלך העימות האלים, בשעה 21:54, חברו של הנאשם נפצע באורח קשה מפגיעת אבן בראשו ואחד מבני הקבוצה פינה אותו מהמקום. מיד לאחר מכן, אחד מהקבוצה זרק אל עבר הנאשם מקל, לאחר שמקל אחר שא</w:t>
      </w:r>
      <w:r>
        <w:rPr>
          <w:rFonts w:ascii="Arial" w:hAnsi="Arial" w:hint="cs"/>
          <w:rtl/>
        </w:rPr>
        <w:t>ח</w:t>
      </w:r>
      <w:r>
        <w:rPr>
          <w:rFonts w:ascii="Arial" w:hAnsi="Arial"/>
          <w:rtl/>
        </w:rPr>
        <w:t>ז בו קודם לכן נפל. הנאשם הכה באמצעות המקל ברכבו של המתלונן שחנה במקום וכתוצאה מכך התנפצה שמשת הרכב האחורית. לאחר כשתי דקות, כ</w:t>
      </w:r>
      <w:bookmarkStart w:id="55" w:name="Seif70"/>
      <w:r>
        <w:rPr>
          <w:rFonts w:ascii="Arial" w:hAnsi="Arial"/>
          <w:rtl/>
        </w:rPr>
        <w:t xml:space="preserve">חלק מהעימות </w:t>
      </w:r>
      <w:bookmarkEnd w:id="55"/>
      <w:r>
        <w:rPr>
          <w:rFonts w:ascii="Arial" w:hAnsi="Arial"/>
          <w:rtl/>
        </w:rPr>
        <w:t>האלים, צעיר ערבי השליך קרש מגג מבנה סמוך אל עבר הקבוצה. הנאשם עלה אל הגג בעודו אוחז במקל, אך הצעיר הערבי הספיק לברוח. מיד לאחר מכן קפץ הנאשם על רכבו של המתלונן ואחר מבני הקבוצה, שזהותו אינה ידועה, הכה את הרכב באמצעות קרש.</w:t>
      </w:r>
      <w:r>
        <w:rPr>
          <w:rFonts w:ascii="Arial" w:hAnsi="Arial" w:hint="cs"/>
          <w:rtl/>
        </w:rPr>
        <w:t xml:space="preserve"> </w:t>
      </w:r>
      <w:r>
        <w:rPr>
          <w:rFonts w:ascii="Arial" w:hAnsi="Arial"/>
          <w:rtl/>
        </w:rPr>
        <w:t>בשעה 22:05, לאחר שהרחוב התרוקן, חזר הנאשם והיכה את רכבו של המתלונן פעם נוספת. בחלוף כדקה יצא המתלונן מביתו ועלה במדרגות לכיוון הרחוב. המתלונן, שלא השתתף בעימות האלים, הבחין בנזקים שנגרמו לרכבו, לרבות ממעשיי הנאשם. הנאשם הבחין במתלונן שעמד בקצה המדרגות במשך כדקה, הניף לעברו יד באופן מאיים והחל להתקרב אליו, בעוד שמאחוריו היו כעשרים צעירים נוספים. המתלונן שאל את הנאשם מדוע פגעו ברכבו ואז הנאשם התקרב אליו והיכה אותו בעוצמה בראשו באמצעות מוט שאחז בידו. המתלונן התמוטט מעוצמת המכה ונפל לקרקע. מעשיי הנאשם כמתואר נעשו בשל היות המתלונן ערבי וממניע גזעני. לאחר מכן הנאשם ושאר בני הקבוצה עזבו את המקום וחלקם הוסיפו ויידו אבנים אל עבר המתלונן.</w:t>
      </w:r>
      <w:r>
        <w:rPr>
          <w:rFonts w:ascii="Arial" w:hAnsi="Arial" w:hint="cs"/>
          <w:rtl/>
        </w:rPr>
        <w:t xml:space="preserve"> </w:t>
      </w:r>
      <w:r>
        <w:rPr>
          <w:rFonts w:ascii="Arial" w:hAnsi="Arial"/>
          <w:rtl/>
        </w:rPr>
        <w:t xml:space="preserve">כתוצאה ממעשי הנאשם נגרמו למתלונן חבלות ופציעות חמורות בראשו ובהן חתך מדמם באזור פרונטלי, שטף דם תת עורי </w:t>
      </w:r>
      <w:r>
        <w:rPr>
          <w:rFonts w:ascii="Arial" w:hAnsi="Arial" w:hint="cs"/>
          <w:rtl/>
        </w:rPr>
        <w:t>ב</w:t>
      </w:r>
      <w:r>
        <w:rPr>
          <w:rFonts w:ascii="Arial" w:hAnsi="Arial"/>
          <w:rtl/>
        </w:rPr>
        <w:t>אזור ארובת העין, שבר פרונטלי עם דחיסה קלה משמאל, דימום מוחי תת-עכבישי. בעקבות הפגיעה אושפז המתלונן ונזקק לניתוח בראשו. כמו כן, שמשות רכבו של המתלונן נופצו.</w:t>
      </w:r>
      <w:r>
        <w:rPr>
          <w:rFonts w:ascii="Arial" w:hAnsi="Arial" w:hint="cs"/>
          <w:rtl/>
        </w:rPr>
        <w:t xml:space="preserve"> בית המשפט המחוזי קבע כי מתחם העונש ההולם נע </w:t>
      </w:r>
      <w:r w:rsidRPr="00243879">
        <w:rPr>
          <w:rFonts w:ascii="Arial" w:hAnsi="Arial" w:hint="cs"/>
          <w:b/>
          <w:bCs/>
          <w:rtl/>
        </w:rPr>
        <w:t xml:space="preserve">בין 18 ל- 36 חודשי מאסר בפועל </w:t>
      </w:r>
      <w:r>
        <w:rPr>
          <w:rFonts w:ascii="Arial" w:hAnsi="Arial" w:hint="cs"/>
          <w:rtl/>
        </w:rPr>
        <w:t xml:space="preserve">והשית על הנאשם, נעדר עבר פלילי, 13 חודשים ושבועיים מאסר בפועל בניכוי ימי מעצרו, כאשר את יתרת המאסר, 9 חודשים, יישא הנאשם בעבודות שירות, זאת לצד מאסרים מותנים, צו מבחן ופיצוי לנפגע העבירה בסך של 40,000 ₪. </w:t>
      </w:r>
    </w:p>
    <w:p w14:paraId="6F140339" w14:textId="77777777" w:rsidR="00826B53" w:rsidRDefault="00826B53" w:rsidP="00826B53">
      <w:pPr>
        <w:spacing w:line="360" w:lineRule="auto"/>
        <w:jc w:val="both"/>
        <w:rPr>
          <w:rFonts w:ascii="David" w:hAnsi="David"/>
          <w:rtl/>
        </w:rPr>
      </w:pPr>
    </w:p>
    <w:p w14:paraId="6DCC8775" w14:textId="77777777" w:rsidR="00826B53" w:rsidRPr="0039676D" w:rsidRDefault="008B0C84" w:rsidP="00826B53">
      <w:pPr>
        <w:spacing w:line="360" w:lineRule="auto"/>
        <w:jc w:val="both"/>
        <w:rPr>
          <w:rFonts w:ascii="Arial" w:hAnsi="Arial"/>
          <w:rtl/>
        </w:rPr>
      </w:pPr>
      <w:hyperlink r:id="rId105" w:history="1">
        <w:r w:rsidRPr="008B0C84">
          <w:rPr>
            <w:rFonts w:ascii="David" w:hAnsi="David"/>
            <w:color w:val="0000FF"/>
            <w:u w:val="single"/>
            <w:rtl/>
          </w:rPr>
          <w:t>ת"פ (מחוזי- י-ם) 25672-10-23</w:t>
        </w:r>
      </w:hyperlink>
      <w:r w:rsidR="00826B53">
        <w:rPr>
          <w:rFonts w:ascii="David" w:hAnsi="David" w:hint="cs"/>
          <w:rtl/>
        </w:rPr>
        <w:t xml:space="preserve"> </w:t>
      </w:r>
      <w:r w:rsidR="00826B53" w:rsidRPr="0039676D">
        <w:rPr>
          <w:rFonts w:ascii="David" w:hAnsi="David" w:hint="cs"/>
          <w:b/>
          <w:bCs/>
          <w:rtl/>
        </w:rPr>
        <w:t>מדינת ישראל נ' משה</w:t>
      </w:r>
      <w:r w:rsidR="00826B53">
        <w:rPr>
          <w:rFonts w:ascii="David" w:hAnsi="David" w:hint="cs"/>
          <w:rtl/>
        </w:rPr>
        <w:t xml:space="preserve"> (26.5.2024):  </w:t>
      </w:r>
      <w:r w:rsidR="00826B53" w:rsidRPr="008A3978">
        <w:rPr>
          <w:rFonts w:ascii="Arial" w:hAnsi="Arial" w:hint="cs"/>
          <w:rtl/>
        </w:rPr>
        <w:t xml:space="preserve">הנאשם הורשע, על יסוד הודאתו, בעבירה של </w:t>
      </w:r>
      <w:r w:rsidR="00826B53" w:rsidRPr="008A3978">
        <w:rPr>
          <w:rFonts w:ascii="Arial" w:hAnsi="Arial"/>
          <w:rtl/>
        </w:rPr>
        <w:t>היזק בזדון, לפי</w:t>
      </w:r>
      <w:r>
        <w:rPr>
          <w:rFonts w:ascii="Arial" w:hAnsi="Arial"/>
          <w:rtl/>
        </w:rPr>
        <w:t xml:space="preserve"> </w:t>
      </w:r>
      <w:hyperlink r:id="rId106" w:history="1">
        <w:bookmarkStart w:id="56" w:name="Seif44"/>
        <w:r w:rsidR="009E7AC2" w:rsidRPr="009E7AC2">
          <w:rPr>
            <w:rStyle w:val="Hyperlink"/>
            <w:rFonts w:ascii="Arial" w:hAnsi="Arial"/>
            <w:rtl/>
          </w:rPr>
          <w:t xml:space="preserve">סעיף </w:t>
        </w:r>
        <w:bookmarkEnd w:id="56"/>
        <w:r w:rsidR="009E7AC2" w:rsidRPr="009E7AC2">
          <w:rPr>
            <w:rStyle w:val="Hyperlink"/>
            <w:rFonts w:ascii="Arial" w:hAnsi="Arial"/>
            <w:rtl/>
          </w:rPr>
          <w:t>452</w:t>
        </w:r>
      </w:hyperlink>
      <w:r>
        <w:rPr>
          <w:rFonts w:ascii="Arial" w:hAnsi="Arial"/>
          <w:rtl/>
        </w:rPr>
        <w:t xml:space="preserve"> </w:t>
      </w:r>
      <w:r w:rsidR="00826B53" w:rsidRPr="008A3978">
        <w:rPr>
          <w:rFonts w:ascii="Arial" w:hAnsi="Arial" w:hint="cs"/>
          <w:rtl/>
        </w:rPr>
        <w:t>ל</w:t>
      </w:r>
      <w:hyperlink r:id="rId107" w:history="1">
        <w:r w:rsidRPr="008B0C84">
          <w:rPr>
            <w:rFonts w:ascii="Arial" w:hAnsi="Arial"/>
            <w:color w:val="0000FF"/>
            <w:u w:val="single"/>
            <w:rtl/>
          </w:rPr>
          <w:t>חוק העונשין</w:t>
        </w:r>
      </w:hyperlink>
      <w:r w:rsidR="00826B53" w:rsidRPr="008A3978">
        <w:rPr>
          <w:rFonts w:ascii="Arial" w:hAnsi="Arial" w:hint="cs"/>
          <w:rtl/>
        </w:rPr>
        <w:t xml:space="preserve"> ובעבירה של </w:t>
      </w:r>
      <w:r w:rsidR="00826B53" w:rsidRPr="008A3978">
        <w:rPr>
          <w:rFonts w:ascii="Arial" w:hAnsi="Arial"/>
          <w:rtl/>
        </w:rPr>
        <w:t>תקיפה הגורמת חבלה של ממש בנסיבות מחמירות בצוותא ממניע גזעני, לפי</w:t>
      </w:r>
      <w:r>
        <w:rPr>
          <w:rFonts w:ascii="Arial" w:hAnsi="Arial"/>
          <w:rtl/>
        </w:rPr>
        <w:t xml:space="preserve"> </w:t>
      </w:r>
      <w:hyperlink r:id="rId108" w:history="1">
        <w:bookmarkStart w:id="57" w:name="Seif45"/>
        <w:r w:rsidR="009E7AC2" w:rsidRPr="009E7AC2">
          <w:rPr>
            <w:rStyle w:val="Hyperlink"/>
            <w:rFonts w:ascii="Arial" w:hAnsi="Arial"/>
            <w:rtl/>
          </w:rPr>
          <w:t xml:space="preserve">סעיף </w:t>
        </w:r>
        <w:bookmarkEnd w:id="57"/>
        <w:r w:rsidR="009E7AC2" w:rsidRPr="009E7AC2">
          <w:rPr>
            <w:rStyle w:val="Hyperlink"/>
            <w:rFonts w:ascii="Arial" w:hAnsi="Arial"/>
            <w:rtl/>
          </w:rPr>
          <w:t>380</w:t>
        </w:r>
      </w:hyperlink>
      <w:r>
        <w:rPr>
          <w:rFonts w:ascii="Arial" w:hAnsi="Arial"/>
          <w:rtl/>
        </w:rPr>
        <w:t xml:space="preserve"> </w:t>
      </w:r>
      <w:r w:rsidR="00826B53" w:rsidRPr="008A3978">
        <w:rPr>
          <w:rFonts w:ascii="Arial" w:hAnsi="Arial"/>
          <w:rtl/>
        </w:rPr>
        <w:t>בנסיבות</w:t>
      </w:r>
      <w:r>
        <w:rPr>
          <w:rFonts w:ascii="Arial" w:hAnsi="Arial"/>
          <w:rtl/>
        </w:rPr>
        <w:t xml:space="preserve"> </w:t>
      </w:r>
      <w:hyperlink r:id="rId109" w:history="1">
        <w:bookmarkStart w:id="58" w:name="Seif46"/>
        <w:r w:rsidR="009E7AC2" w:rsidRPr="009E7AC2">
          <w:rPr>
            <w:rStyle w:val="Hyperlink"/>
            <w:rFonts w:ascii="Arial" w:hAnsi="Arial"/>
            <w:rtl/>
          </w:rPr>
          <w:t xml:space="preserve">סעיף </w:t>
        </w:r>
        <w:bookmarkEnd w:id="58"/>
        <w:r w:rsidR="009E7AC2" w:rsidRPr="009E7AC2">
          <w:rPr>
            <w:rStyle w:val="Hyperlink"/>
            <w:rFonts w:ascii="Arial" w:hAnsi="Arial"/>
            <w:rtl/>
          </w:rPr>
          <w:t>382(א)</w:t>
        </w:r>
      </w:hyperlink>
      <w:r>
        <w:rPr>
          <w:rFonts w:ascii="Arial" w:hAnsi="Arial"/>
          <w:rtl/>
        </w:rPr>
        <w:t xml:space="preserve"> </w:t>
      </w:r>
      <w:r w:rsidR="00826B53" w:rsidRPr="008A3978">
        <w:rPr>
          <w:rFonts w:ascii="Arial" w:hAnsi="Arial"/>
          <w:rtl/>
        </w:rPr>
        <w:t>יחד עם</w:t>
      </w:r>
      <w:r>
        <w:rPr>
          <w:rFonts w:ascii="Arial" w:hAnsi="Arial"/>
          <w:rtl/>
        </w:rPr>
        <w:t xml:space="preserve"> </w:t>
      </w:r>
      <w:hyperlink r:id="rId110" w:history="1">
        <w:bookmarkStart w:id="59" w:name="Seif9"/>
        <w:r w:rsidR="009E7AC2" w:rsidRPr="009E7AC2">
          <w:rPr>
            <w:rStyle w:val="Hyperlink"/>
            <w:rFonts w:ascii="Arial" w:hAnsi="Arial"/>
            <w:rtl/>
          </w:rPr>
          <w:t xml:space="preserve">סעיפים </w:t>
        </w:r>
        <w:bookmarkEnd w:id="59"/>
        <w:r w:rsidR="009E7AC2" w:rsidRPr="009E7AC2">
          <w:rPr>
            <w:rStyle w:val="Hyperlink"/>
            <w:rFonts w:ascii="Arial" w:hAnsi="Arial"/>
            <w:rtl/>
          </w:rPr>
          <w:t>29</w:t>
        </w:r>
      </w:hyperlink>
      <w:r>
        <w:rPr>
          <w:rFonts w:ascii="Arial" w:hAnsi="Arial"/>
          <w:rtl/>
        </w:rPr>
        <w:t xml:space="preserve"> </w:t>
      </w:r>
      <w:r w:rsidR="00826B53" w:rsidRPr="008A3978">
        <w:rPr>
          <w:rFonts w:ascii="Arial" w:hAnsi="Arial"/>
          <w:rtl/>
        </w:rPr>
        <w:t>ו-</w:t>
      </w:r>
      <w:hyperlink r:id="rId111" w:history="1">
        <w:r w:rsidR="009E7AC2" w:rsidRPr="009E7AC2">
          <w:rPr>
            <w:rStyle w:val="Hyperlink"/>
            <w:rFonts w:ascii="Arial" w:hAnsi="Arial"/>
            <w:rtl/>
          </w:rPr>
          <w:t>144ו</w:t>
        </w:r>
      </w:hyperlink>
      <w:r>
        <w:rPr>
          <w:rFonts w:ascii="Arial" w:hAnsi="Arial"/>
          <w:rtl/>
        </w:rPr>
        <w:t xml:space="preserve"> </w:t>
      </w:r>
      <w:r w:rsidR="00826B53" w:rsidRPr="008A3978">
        <w:rPr>
          <w:rFonts w:ascii="Arial" w:hAnsi="Arial" w:hint="cs"/>
          <w:rtl/>
        </w:rPr>
        <w:t xml:space="preserve">לחוק. על פי </w:t>
      </w:r>
      <w:r w:rsidR="00826B53">
        <w:rPr>
          <w:rFonts w:ascii="Arial" w:hAnsi="Arial"/>
          <w:rtl/>
        </w:rPr>
        <w:t xml:space="preserve">כתב האישום המתוקן </w:t>
      </w:r>
      <w:r w:rsidR="00826B53">
        <w:rPr>
          <w:rFonts w:ascii="Arial" w:hAnsi="Arial" w:hint="cs"/>
          <w:rtl/>
        </w:rPr>
        <w:t>עולה</w:t>
      </w:r>
      <w:r w:rsidR="00826B53" w:rsidRPr="0039676D">
        <w:rPr>
          <w:rFonts w:ascii="Arial" w:hAnsi="Arial"/>
          <w:rtl/>
        </w:rPr>
        <w:t xml:space="preserve"> כי ביום 7</w:t>
      </w:r>
      <w:r w:rsidR="00826B53" w:rsidRPr="008A3978">
        <w:rPr>
          <w:rFonts w:ascii="Arial" w:hAnsi="Arial"/>
          <w:rtl/>
        </w:rPr>
        <w:t>/10/2023 פרצה מלחמת חרבות ברז</w:t>
      </w:r>
      <w:r w:rsidR="00826B53" w:rsidRPr="008A3978">
        <w:rPr>
          <w:rFonts w:ascii="Arial" w:hAnsi="Arial" w:hint="cs"/>
          <w:rtl/>
        </w:rPr>
        <w:t>ל</w:t>
      </w:r>
      <w:r w:rsidR="00826B53" w:rsidRPr="008A3978">
        <w:rPr>
          <w:rFonts w:ascii="Arial" w:hAnsi="Arial"/>
          <w:rtl/>
        </w:rPr>
        <w:t>.</w:t>
      </w:r>
      <w:r>
        <w:rPr>
          <w:rFonts w:ascii="Arial" w:hAnsi="Arial"/>
          <w:rtl/>
        </w:rPr>
        <w:t xml:space="preserve">  </w:t>
      </w:r>
      <w:r w:rsidR="00826B53" w:rsidRPr="0039676D">
        <w:rPr>
          <w:rFonts w:ascii="Arial" w:hAnsi="Arial"/>
          <w:rtl/>
        </w:rPr>
        <w:t>באותו היום, בשעה 17:00 ל</w:t>
      </w:r>
      <w:r w:rsidR="00826B53">
        <w:rPr>
          <w:rFonts w:ascii="Arial" w:hAnsi="Arial"/>
          <w:rtl/>
        </w:rPr>
        <w:t xml:space="preserve">ערך, הגיעו למלון אייל בירושלים הקטין נ' </w:t>
      </w:r>
      <w:r w:rsidR="00826B53" w:rsidRPr="0039676D">
        <w:rPr>
          <w:rFonts w:ascii="Arial" w:hAnsi="Arial"/>
          <w:rtl/>
        </w:rPr>
        <w:t xml:space="preserve">ואדם </w:t>
      </w:r>
      <w:r w:rsidR="00826B53">
        <w:rPr>
          <w:rFonts w:ascii="Arial" w:hAnsi="Arial"/>
          <w:rtl/>
        </w:rPr>
        <w:t xml:space="preserve">נוסף שזהותו לא ידועה </w:t>
      </w:r>
      <w:r w:rsidR="00826B53" w:rsidRPr="0039676D">
        <w:rPr>
          <w:rFonts w:ascii="Arial" w:hAnsi="Arial"/>
          <w:rtl/>
        </w:rPr>
        <w:t>והבחינו בפקיד הקבלה של בית המלון, עמאר שאיידה. לאחר שהבינו ששאיידה ערבי, האחר קילל</w:t>
      </w:r>
      <w:r w:rsidR="00826B53" w:rsidRPr="008A3978">
        <w:rPr>
          <w:rFonts w:ascii="Arial" w:hAnsi="Arial" w:hint="cs"/>
          <w:rtl/>
        </w:rPr>
        <w:t xml:space="preserve"> </w:t>
      </w:r>
      <w:r w:rsidR="00826B53" w:rsidRPr="0039676D">
        <w:rPr>
          <w:rFonts w:ascii="Arial" w:hAnsi="Arial"/>
          <w:rtl/>
        </w:rPr>
        <w:t>אותו. בהמשך נ' יידה שני בקבוקים לעבר חזית בית המלון, אחד מהם פגע בדלת הכניסה והשני התנפץ בסמוך.</w:t>
      </w:r>
      <w:r w:rsidR="00826B53" w:rsidRPr="008A3978">
        <w:rPr>
          <w:rFonts w:ascii="Arial" w:hAnsi="Arial" w:hint="cs"/>
          <w:rtl/>
        </w:rPr>
        <w:t xml:space="preserve"> </w:t>
      </w:r>
      <w:r w:rsidR="00826B53" w:rsidRPr="0039676D">
        <w:rPr>
          <w:rFonts w:ascii="Arial" w:hAnsi="Arial"/>
          <w:rtl/>
        </w:rPr>
        <w:t>בשעה 20:27 הגיעו לבית המלון הנאשם, נ' ושני אנשים נוספים שזהותם לא ידועה. הנאשם שוחח עם שאיידה בסמוך לדלפק הקבלה, ניגש לדלת הכניסה, קרא לנ' ולאחד האנשים הנוספים, והשלושה נ</w:t>
      </w:r>
      <w:r w:rsidR="00826B53" w:rsidRPr="008A3978">
        <w:rPr>
          <w:rFonts w:ascii="Arial" w:hAnsi="Arial" w:hint="cs"/>
          <w:rtl/>
        </w:rPr>
        <w:t>י</w:t>
      </w:r>
      <w:r w:rsidR="00826B53" w:rsidRPr="0039676D">
        <w:rPr>
          <w:rFonts w:ascii="Arial" w:hAnsi="Arial"/>
          <w:rtl/>
        </w:rPr>
        <w:t>גשו לדלפק הקבלה. האדם הרביעי עמד בדלת הכניסה לבית המלון. שאיידה נעל את עצמו במשרד הממוקם בסמוך לדלפק הקבלה. הנאשם ו</w:t>
      </w:r>
      <w:r w:rsidR="00826B53" w:rsidRPr="008A3978">
        <w:rPr>
          <w:rFonts w:ascii="Arial" w:hAnsi="Arial" w:hint="cs"/>
          <w:rtl/>
        </w:rPr>
        <w:t xml:space="preserve">- </w:t>
      </w:r>
      <w:r w:rsidR="00826B53" w:rsidRPr="0039676D">
        <w:rPr>
          <w:rFonts w:ascii="Arial" w:hAnsi="Arial"/>
          <w:rtl/>
        </w:rPr>
        <w:t>נ' עברו את דלפק הקבלה וניסו לפתוח את המשרד, ללא הצלחה. בדרכם החוצה, נ' העיף באמצעות ידו חפץ שהיה מונח על הדלפק והנאשם חבט באמצעות ידו מספר פעמים במסך מחשב שעמד עליו ושבר אותו. כמו כן, נשבר פסל שעמד בדלפק המלון. לאחר מכן, נ' יידה חפץ לעבר דלת המשרד, ופגע בה.</w:t>
      </w:r>
      <w:r w:rsidR="00826B53" w:rsidRPr="008A3978">
        <w:rPr>
          <w:rFonts w:ascii="Arial" w:hAnsi="Arial" w:hint="cs"/>
          <w:rtl/>
        </w:rPr>
        <w:t xml:space="preserve"> </w:t>
      </w:r>
      <w:r w:rsidR="00826B53" w:rsidRPr="0039676D">
        <w:rPr>
          <w:rFonts w:ascii="Arial" w:hAnsi="Arial"/>
          <w:rtl/>
        </w:rPr>
        <w:t>ביום 9/10/2023 בשעה 11:18, הנאשם, נ', הקטין ח' ד' (להלן: "ח'") וארבעה אחרים שזהותם לא ידועה, נכנסו לבית המלון ושאלו למקומו של שאיידה. לאחר שנמסר להם שהוא לא נמצא במקום הם יצאו לרחוב שמאי, הבחינו ב</w:t>
      </w:r>
      <w:r w:rsidR="00826B53" w:rsidRPr="008A3978">
        <w:rPr>
          <w:rFonts w:ascii="Arial" w:hAnsi="Arial" w:hint="cs"/>
          <w:rtl/>
        </w:rPr>
        <w:t xml:space="preserve">מתלונן </w:t>
      </w:r>
      <w:r w:rsidR="00826B53" w:rsidRPr="0039676D">
        <w:rPr>
          <w:rFonts w:ascii="Arial" w:hAnsi="Arial"/>
          <w:rtl/>
        </w:rPr>
        <w:t xml:space="preserve">כשהוא עושה את עבודתו כמנקה רחובות מטעם עיריית ירושלים, והתאספו סביבו. אחד מהם ביקש מהמתלונן סיגריה. המתלונן השיב שהוא לא מעשן. אחד מבני החבורה צעק לעבר המתלונן: "אתה נמצא ברחוב שלנו, אתה חייב להביא לנו סיגריה". בשלב זה, מבלי התגרות מוקדמת מצד המתלונן וממניע של גזענות, </w:t>
      </w:r>
      <w:bookmarkStart w:id="60" w:name="Seif71"/>
      <w:r w:rsidR="00826B53" w:rsidRPr="0039676D">
        <w:rPr>
          <w:rFonts w:ascii="Arial" w:hAnsi="Arial"/>
          <w:rtl/>
        </w:rPr>
        <w:t xml:space="preserve">חלק מבני </w:t>
      </w:r>
      <w:bookmarkEnd w:id="60"/>
      <w:r w:rsidR="00826B53" w:rsidRPr="0039676D">
        <w:rPr>
          <w:rFonts w:ascii="Arial" w:hAnsi="Arial"/>
          <w:rtl/>
        </w:rPr>
        <w:t>החבורה תקפו אותו בדחיפות ובבעיטות. הנאשם הכה את המתלונן במכות אגרוף לעבר פלג גופו העליון, בעת ששניים אחרים דחפו אותו. אחד מהם נטל את המטאטא ששימש את המתלונן, והיכה באמצעותו את המתלונן פעמיים בראשו בחוזקה. חיילת או שוטרת שהגיעה למקום כיוונה את נישקה לעבר התוקפים והניסה אותם.</w:t>
      </w:r>
      <w:r w:rsidR="00826B53" w:rsidRPr="008A3978">
        <w:rPr>
          <w:rFonts w:ascii="Arial" w:hAnsi="Arial" w:hint="cs"/>
          <w:rtl/>
        </w:rPr>
        <w:t xml:space="preserve"> כ</w:t>
      </w:r>
      <w:r w:rsidR="00826B53" w:rsidRPr="0039676D">
        <w:rPr>
          <w:rFonts w:ascii="Arial" w:hAnsi="Arial"/>
          <w:rtl/>
        </w:rPr>
        <w:t>תוצאה מתקיפתו נגרם למתלונן חתך באורך של שלושה ס"מ, שהודק באמצעות ארבע סיכות.</w:t>
      </w:r>
      <w:r w:rsidR="00826B53">
        <w:rPr>
          <w:rFonts w:ascii="Arial" w:hAnsi="Arial" w:hint="cs"/>
          <w:rtl/>
        </w:rPr>
        <w:t xml:space="preserve"> בית המשפט המחוזי קבע כי מתחם העונש ההולם נע </w:t>
      </w:r>
      <w:r w:rsidR="00826B53" w:rsidRPr="005769D6">
        <w:rPr>
          <w:rFonts w:ascii="Arial" w:hAnsi="Arial" w:hint="cs"/>
          <w:b/>
          <w:bCs/>
          <w:rtl/>
        </w:rPr>
        <w:t>בין</w:t>
      </w:r>
      <w:r w:rsidR="00826B53" w:rsidRPr="00950925">
        <w:rPr>
          <w:rFonts w:ascii="Arial" w:hAnsi="Arial" w:hint="cs"/>
          <w:b/>
          <w:bCs/>
          <w:rtl/>
        </w:rPr>
        <w:t xml:space="preserve"> 16 ל- 40 חודשי מאסר בפועל </w:t>
      </w:r>
      <w:r w:rsidR="00826B53">
        <w:rPr>
          <w:rFonts w:ascii="Arial" w:hAnsi="Arial" w:hint="cs"/>
          <w:rtl/>
        </w:rPr>
        <w:t xml:space="preserve">והשית על הנאשם 18 חודשי מאסר בפועל, מאסר מותנה ופיצוי לכל אחד מנפגעי העבירה בסך של 1,000 ₪. </w:t>
      </w:r>
    </w:p>
    <w:p w14:paraId="5A75871E" w14:textId="77777777" w:rsidR="00826B53" w:rsidRPr="0039676D" w:rsidRDefault="008B0C84" w:rsidP="00826B53">
      <w:pPr>
        <w:spacing w:line="360" w:lineRule="atLeast"/>
        <w:ind w:left="680" w:hanging="680"/>
        <w:jc w:val="both"/>
        <w:rPr>
          <w:rFonts w:ascii="Arial" w:hAnsi="Arial"/>
          <w:rtl/>
        </w:rPr>
      </w:pPr>
      <w:r>
        <w:rPr>
          <w:rFonts w:ascii="Arial" w:hAnsi="Arial"/>
          <w:rtl/>
        </w:rPr>
        <w:t xml:space="preserve"> </w:t>
      </w:r>
    </w:p>
    <w:p w14:paraId="69CD6E3A" w14:textId="77777777" w:rsidR="00826B53" w:rsidRDefault="008B0C84" w:rsidP="00826B53">
      <w:pPr>
        <w:spacing w:line="360" w:lineRule="auto"/>
        <w:jc w:val="both"/>
        <w:rPr>
          <w:rFonts w:ascii="David" w:hAnsi="David"/>
          <w:rtl/>
        </w:rPr>
      </w:pPr>
      <w:hyperlink r:id="rId112" w:history="1">
        <w:r w:rsidRPr="008B0C84">
          <w:rPr>
            <w:rFonts w:ascii="Arial" w:hAnsi="Arial"/>
            <w:color w:val="0000FF"/>
            <w:u w:val="single"/>
            <w:rtl/>
          </w:rPr>
          <w:t>ת"פ (מחוזי- ת"א) 15931-11-22</w:t>
        </w:r>
      </w:hyperlink>
      <w:r w:rsidR="00826B53" w:rsidRPr="005A7118">
        <w:rPr>
          <w:rFonts w:ascii="Arial" w:hAnsi="Arial"/>
          <w:rtl/>
        </w:rPr>
        <w:t xml:space="preserve"> </w:t>
      </w:r>
      <w:r w:rsidR="00826B53" w:rsidRPr="005A7118">
        <w:rPr>
          <w:rFonts w:ascii="Arial" w:hAnsi="Arial"/>
          <w:b/>
          <w:bCs/>
          <w:rtl/>
        </w:rPr>
        <w:t>מדינת ישראל נ' שמחון</w:t>
      </w:r>
      <w:r w:rsidR="00826B53" w:rsidRPr="005A7118">
        <w:rPr>
          <w:rFonts w:ascii="Arial" w:hAnsi="Arial"/>
          <w:rtl/>
        </w:rPr>
        <w:t xml:space="preserve"> (5.1.2023): הנאשם הורשע, על יסוד הודאתו, </w:t>
      </w:r>
      <w:r w:rsidR="00826B53" w:rsidRPr="005A7118">
        <w:rPr>
          <w:rFonts w:ascii="David" w:hAnsi="David"/>
          <w:rtl/>
        </w:rPr>
        <w:t xml:space="preserve">בעבירות של חבלה חמורה בנסיבות מחמירות לפי </w:t>
      </w:r>
      <w:hyperlink r:id="rId113" w:history="1">
        <w:bookmarkStart w:id="61" w:name="Seif47"/>
        <w:r w:rsidR="009E7AC2" w:rsidRPr="009E7AC2">
          <w:rPr>
            <w:rStyle w:val="Hyperlink"/>
            <w:rFonts w:ascii="David" w:hAnsi="David"/>
            <w:rtl/>
          </w:rPr>
          <w:t xml:space="preserve">סעיף </w:t>
        </w:r>
        <w:bookmarkEnd w:id="61"/>
        <w:r w:rsidR="009E7AC2" w:rsidRPr="009E7AC2">
          <w:rPr>
            <w:rStyle w:val="Hyperlink"/>
            <w:rFonts w:ascii="David" w:hAnsi="David"/>
            <w:rtl/>
          </w:rPr>
          <w:t>333</w:t>
        </w:r>
      </w:hyperlink>
      <w:r w:rsidR="00826B53" w:rsidRPr="005A7118">
        <w:rPr>
          <w:rFonts w:ascii="David" w:hAnsi="David"/>
          <w:rtl/>
        </w:rPr>
        <w:t xml:space="preserve"> יחד עם </w:t>
      </w:r>
      <w:hyperlink r:id="rId114" w:history="1">
        <w:bookmarkStart w:id="62" w:name="Seif48"/>
        <w:r w:rsidR="009E7AC2" w:rsidRPr="009E7AC2">
          <w:rPr>
            <w:rStyle w:val="Hyperlink"/>
            <w:rFonts w:ascii="David" w:hAnsi="David"/>
            <w:rtl/>
          </w:rPr>
          <w:t xml:space="preserve">סעיף </w:t>
        </w:r>
        <w:bookmarkEnd w:id="62"/>
        <w:r w:rsidR="009E7AC2" w:rsidRPr="009E7AC2">
          <w:rPr>
            <w:rStyle w:val="Hyperlink"/>
            <w:rFonts w:ascii="David" w:hAnsi="David"/>
            <w:rtl/>
          </w:rPr>
          <w:t>335(א)(1)+(2)</w:t>
        </w:r>
      </w:hyperlink>
      <w:r w:rsidR="00826B53" w:rsidRPr="005A7118">
        <w:rPr>
          <w:rFonts w:ascii="David" w:hAnsi="David"/>
          <w:rtl/>
        </w:rPr>
        <w:t xml:space="preserve"> </w:t>
      </w:r>
      <w:r w:rsidR="00826B53" w:rsidRPr="008B0C84">
        <w:rPr>
          <w:rFonts w:ascii="David" w:hAnsi="David"/>
          <w:color w:val="000000"/>
          <w:rtl/>
        </w:rPr>
        <w:t>ו</w:t>
      </w:r>
      <w:bookmarkStart w:id="63" w:name="Seif49"/>
      <w:r w:rsidR="00826B53" w:rsidRPr="008B0C84">
        <w:rPr>
          <w:rFonts w:ascii="David" w:hAnsi="David"/>
          <w:color w:val="000000"/>
          <w:rtl/>
        </w:rPr>
        <w:t xml:space="preserve">סעיף </w:t>
      </w:r>
      <w:bookmarkEnd w:id="63"/>
      <w:r w:rsidR="009E7AC2" w:rsidRPr="009E7AC2">
        <w:rPr>
          <w:rFonts w:ascii="David" w:hAnsi="David"/>
          <w:color w:val="0000FF"/>
          <w:u w:val="single"/>
          <w:rtl/>
        </w:rPr>
        <w:fldChar w:fldCharType="begin"/>
      </w:r>
      <w:r w:rsidR="009E7AC2" w:rsidRPr="009E7AC2">
        <w:rPr>
          <w:rFonts w:ascii="David" w:hAnsi="David"/>
          <w:color w:val="0000FF"/>
          <w:u w:val="single"/>
          <w:rtl/>
        </w:rPr>
        <w:instrText xml:space="preserve"> </w:instrText>
      </w:r>
      <w:r w:rsidR="009E7AC2" w:rsidRPr="009E7AC2">
        <w:rPr>
          <w:rFonts w:ascii="David" w:hAnsi="David"/>
          <w:color w:val="0000FF"/>
          <w:u w:val="single"/>
        </w:rPr>
        <w:instrText>HYPERLINK</w:instrText>
      </w:r>
      <w:r w:rsidR="009E7AC2" w:rsidRPr="009E7AC2">
        <w:rPr>
          <w:rFonts w:ascii="David" w:hAnsi="David"/>
          <w:color w:val="0000FF"/>
          <w:u w:val="single"/>
          <w:rtl/>
        </w:rPr>
        <w:instrText xml:space="preserve"> "</w:instrText>
      </w:r>
      <w:r w:rsidR="009E7AC2" w:rsidRPr="009E7AC2">
        <w:rPr>
          <w:rFonts w:ascii="David" w:hAnsi="David"/>
          <w:color w:val="0000FF"/>
          <w:u w:val="single"/>
        </w:rPr>
        <w:instrText>http://www.nevo.co.il/law/70301/29</w:instrText>
      </w:r>
      <w:r w:rsidR="009E7AC2" w:rsidRPr="009E7AC2">
        <w:rPr>
          <w:rFonts w:ascii="David" w:hAnsi="David"/>
          <w:color w:val="0000FF"/>
          <w:u w:val="single"/>
          <w:rtl/>
        </w:rPr>
        <w:instrText xml:space="preserve">" </w:instrText>
      </w:r>
      <w:r w:rsidR="009E7AC2" w:rsidRPr="009E7AC2">
        <w:rPr>
          <w:rFonts w:ascii="David" w:hAnsi="David"/>
          <w:color w:val="0000FF"/>
          <w:u w:val="single"/>
        </w:rPr>
      </w:r>
      <w:r w:rsidR="009E7AC2" w:rsidRPr="009E7AC2">
        <w:rPr>
          <w:rFonts w:ascii="David" w:hAnsi="David"/>
          <w:color w:val="0000FF"/>
          <w:u w:val="single"/>
          <w:rtl/>
        </w:rPr>
        <w:fldChar w:fldCharType="separate"/>
      </w:r>
      <w:r w:rsidR="009E7AC2" w:rsidRPr="009E7AC2">
        <w:rPr>
          <w:rStyle w:val="Hyperlink"/>
          <w:rFonts w:ascii="David" w:hAnsi="David"/>
          <w:rtl/>
        </w:rPr>
        <w:t>29</w:t>
      </w:r>
      <w:r w:rsidR="009E7AC2" w:rsidRPr="009E7AC2">
        <w:rPr>
          <w:rFonts w:ascii="David" w:hAnsi="David"/>
          <w:color w:val="0000FF"/>
          <w:u w:val="single"/>
          <w:rtl/>
        </w:rPr>
        <w:fldChar w:fldCharType="end"/>
      </w:r>
      <w:r w:rsidR="00826B53" w:rsidRPr="005A7118">
        <w:rPr>
          <w:rFonts w:ascii="David" w:hAnsi="David"/>
          <w:rtl/>
        </w:rPr>
        <w:t xml:space="preserve"> ל</w:t>
      </w:r>
      <w:hyperlink r:id="rId115" w:history="1">
        <w:r w:rsidRPr="008B0C84">
          <w:rPr>
            <w:rFonts w:ascii="David" w:hAnsi="David"/>
            <w:color w:val="0000FF"/>
            <w:u w:val="single"/>
            <w:rtl/>
          </w:rPr>
          <w:t>חוק העונשין</w:t>
        </w:r>
      </w:hyperlink>
      <w:r w:rsidR="00826B53" w:rsidRPr="005A7118">
        <w:rPr>
          <w:rFonts w:ascii="David" w:hAnsi="David"/>
          <w:rtl/>
        </w:rPr>
        <w:t xml:space="preserve"> </w:t>
      </w:r>
      <w:r w:rsidR="00826B53" w:rsidRPr="005A7118">
        <w:rPr>
          <w:rFonts w:ascii="David" w:hAnsi="David" w:hint="cs"/>
          <w:rtl/>
        </w:rPr>
        <w:t xml:space="preserve">וניסיון לחבלה במזיד ברכב לפי </w:t>
      </w:r>
      <w:hyperlink r:id="rId116" w:history="1">
        <w:bookmarkStart w:id="64" w:name="Seif50"/>
        <w:r w:rsidR="009E7AC2" w:rsidRPr="009E7AC2">
          <w:rPr>
            <w:rStyle w:val="Hyperlink"/>
            <w:rFonts w:ascii="David" w:hAnsi="David"/>
            <w:rtl/>
          </w:rPr>
          <w:t xml:space="preserve">סעיף </w:t>
        </w:r>
        <w:bookmarkEnd w:id="64"/>
        <w:r w:rsidR="009E7AC2" w:rsidRPr="009E7AC2">
          <w:rPr>
            <w:rStyle w:val="Hyperlink"/>
            <w:rFonts w:ascii="David" w:hAnsi="David"/>
            <w:rtl/>
          </w:rPr>
          <w:t>413ה</w:t>
        </w:r>
      </w:hyperlink>
      <w:r w:rsidR="00826B53" w:rsidRPr="005A7118">
        <w:rPr>
          <w:rFonts w:ascii="David" w:hAnsi="David"/>
          <w:rtl/>
        </w:rPr>
        <w:t xml:space="preserve"> ביחד עם </w:t>
      </w:r>
      <w:bookmarkStart w:id="65" w:name="Seif51"/>
      <w:r w:rsidR="00826B53" w:rsidRPr="008B0C84">
        <w:rPr>
          <w:rFonts w:ascii="David" w:hAnsi="David"/>
          <w:color w:val="000000"/>
          <w:rtl/>
        </w:rPr>
        <w:t xml:space="preserve">סעיף </w:t>
      </w:r>
      <w:bookmarkEnd w:id="65"/>
      <w:r w:rsidR="009E7AC2" w:rsidRPr="009E7AC2">
        <w:rPr>
          <w:rFonts w:ascii="David" w:hAnsi="David"/>
          <w:color w:val="0000FF"/>
          <w:u w:val="single"/>
          <w:rtl/>
        </w:rPr>
        <w:fldChar w:fldCharType="begin"/>
      </w:r>
      <w:r w:rsidR="009E7AC2" w:rsidRPr="009E7AC2">
        <w:rPr>
          <w:rFonts w:ascii="David" w:hAnsi="David"/>
          <w:color w:val="0000FF"/>
          <w:u w:val="single"/>
          <w:rtl/>
        </w:rPr>
        <w:instrText xml:space="preserve"> </w:instrText>
      </w:r>
      <w:r w:rsidR="009E7AC2" w:rsidRPr="009E7AC2">
        <w:rPr>
          <w:rFonts w:ascii="David" w:hAnsi="David"/>
          <w:color w:val="0000FF"/>
          <w:u w:val="single"/>
        </w:rPr>
        <w:instrText>HYPERLINK</w:instrText>
      </w:r>
      <w:r w:rsidR="009E7AC2" w:rsidRPr="009E7AC2">
        <w:rPr>
          <w:rFonts w:ascii="David" w:hAnsi="David"/>
          <w:color w:val="0000FF"/>
          <w:u w:val="single"/>
          <w:rtl/>
        </w:rPr>
        <w:instrText xml:space="preserve"> "</w:instrText>
      </w:r>
      <w:r w:rsidR="009E7AC2" w:rsidRPr="009E7AC2">
        <w:rPr>
          <w:rFonts w:ascii="David" w:hAnsi="David"/>
          <w:color w:val="0000FF"/>
          <w:u w:val="single"/>
        </w:rPr>
        <w:instrText>http://www.nevo.co.il/law/70301/25</w:instrText>
      </w:r>
      <w:r w:rsidR="009E7AC2" w:rsidRPr="009E7AC2">
        <w:rPr>
          <w:rFonts w:ascii="David" w:hAnsi="David"/>
          <w:color w:val="0000FF"/>
          <w:u w:val="single"/>
          <w:rtl/>
        </w:rPr>
        <w:instrText xml:space="preserve">" </w:instrText>
      </w:r>
      <w:r w:rsidR="009E7AC2" w:rsidRPr="009E7AC2">
        <w:rPr>
          <w:rFonts w:ascii="David" w:hAnsi="David"/>
          <w:color w:val="0000FF"/>
          <w:u w:val="single"/>
        </w:rPr>
      </w:r>
      <w:r w:rsidR="009E7AC2" w:rsidRPr="009E7AC2">
        <w:rPr>
          <w:rFonts w:ascii="David" w:hAnsi="David"/>
          <w:color w:val="0000FF"/>
          <w:u w:val="single"/>
          <w:rtl/>
        </w:rPr>
        <w:fldChar w:fldCharType="separate"/>
      </w:r>
      <w:r w:rsidR="009E7AC2" w:rsidRPr="009E7AC2">
        <w:rPr>
          <w:rStyle w:val="Hyperlink"/>
          <w:rFonts w:ascii="David" w:hAnsi="David"/>
          <w:rtl/>
        </w:rPr>
        <w:t>25</w:t>
      </w:r>
      <w:r w:rsidR="009E7AC2" w:rsidRPr="009E7AC2">
        <w:rPr>
          <w:rFonts w:ascii="David" w:hAnsi="David"/>
          <w:color w:val="0000FF"/>
          <w:u w:val="single"/>
          <w:rtl/>
        </w:rPr>
        <w:fldChar w:fldCharType="end"/>
      </w:r>
      <w:r w:rsidR="00826B53" w:rsidRPr="005A7118">
        <w:rPr>
          <w:rFonts w:ascii="David" w:hAnsi="David"/>
          <w:rtl/>
        </w:rPr>
        <w:t xml:space="preserve"> לחוק העונשין. </w:t>
      </w:r>
      <w:r w:rsidR="00826B53">
        <w:rPr>
          <w:rFonts w:ascii="David" w:hAnsi="David"/>
          <w:rtl/>
        </w:rPr>
        <w:t>על פי עובדות כתב האישום המתוקן, במהלך חודש מאי 2021, התקיימה מערכה צבאית בין מדינת ישראל לבין ארגון חמאס ברצועת עזה, אשר כונתה מבצע "שומר החומות". ביום 12.5.2021 החלה התארגנות שפורסמה ברשתות החברתיות לפגוע באזרחים ערבים ובעסקים בבעלות של אזרחים ערבים בטיילת בבת-ים. בשעות הערב, הגיעו עשרות אנשים לרחוב בן גוריון בבת-ים במטרה לפגוע בבתי עסק השייכים לאזרחים ערבים, בשל מוצאם הלאומי- האתני. הפורעים ניפצו חלונות של בתי עסק בבעלות אזרחים ערבים. בהמשך, בשעה 21:34 או בסמוך לכך, הגיע הנאשם לטיילת ברכבו. בשעה 21:36 או בסמוך לכך, הגיע המתלונן לטיילת ברכבו. המתלונן עצר את רכבו בפקק תנועה ואחד הפורעים, שזהותו אינה ידועה למאשימה, ניגש אליו ושאל אותו האם הוא ערבי. המתלונן השיב בחיוב ובתגובה הוטח לעברו אגרוף, אך הוא הצליח לחמוק ממנו והתוקף צעק: "הנה הערבי, הנה ערבי". המתלונן, אשר חש בסכנה, ניסה לברוח מהפורעים ונסע ברכבו לאחור, בעת שעשרות פורעים רדפו אחריו וצעקו: "ערבי, ערבי", אך התנגש ברכב שעמד מאחוריו. בעקבות זאת, ניסה המתלונן לברוח בנסיעה מהירה קדימה לכיוון דרום, כאשר הפורעים רדפו אחריו, אך התנגש ברכב נוסף ולא הייתה לו דרך מילוט. הנאשם רץ למקום ההתנגשות מכיוון דרום. לאחר ההתנגשות, תקף הנאשם את המתלונן בצוותא עם עשרות אחרים. התוקפים הוציאו את המתלונן בכוח מהרכב, חשמלו אותו בשוקר, הפילו אותו לרצפה והיכו אותו באגרופים, בבע</w:t>
      </w:r>
      <w:r w:rsidR="00826B53">
        <w:rPr>
          <w:rFonts w:ascii="David" w:hAnsi="David" w:hint="cs"/>
          <w:rtl/>
        </w:rPr>
        <w:t>יט</w:t>
      </w:r>
      <w:r w:rsidR="00826B53">
        <w:rPr>
          <w:rFonts w:ascii="David" w:hAnsi="David"/>
          <w:rtl/>
        </w:rPr>
        <w:t>ות ובאלה טלסקופית. המתלונן ניסה לקום והופל שוב, כאשר התוקפים המשיכו להכותו בעצמה באגרופים, במקלות, באלות טלסקופיות ובבעיטות. בנוסף, הותקף המתלונן באמצעות שוקר חשמלי והוטח בפניו קורקינט חשמלי. הנאשם היכה את המתלונן חמש מכות אגרוף בראשו ובכתפו. המתלונן הוטח לקרקע ובעת שניסה לקום, הנאשם ניסה לבעוט בגופו. תקיפת המתלונן הו</w:t>
      </w:r>
      <w:bookmarkStart w:id="66" w:name="Seif60"/>
      <w:r w:rsidR="00826B53">
        <w:rPr>
          <w:rFonts w:ascii="David" w:hAnsi="David"/>
          <w:rtl/>
        </w:rPr>
        <w:t xml:space="preserve">פסקה </w:t>
      </w:r>
      <w:bookmarkEnd w:id="66"/>
      <w:r w:rsidR="00826B53">
        <w:rPr>
          <w:rFonts w:ascii="David" w:hAnsi="David"/>
          <w:rtl/>
        </w:rPr>
        <w:t xml:space="preserve">על ידי עוברי אורח, אשר הגנו עליו והרחיקו את התוקפים. לאחר תקיפת המתלונן, חבלו אחרים ברכב של המתלונן, ניפצו את שמשות הרכב, שברו את המראות וניסו לעקור את דלת המכונית. הפורעים היכו ברכב באלות ובבעיטות, זרקו חפצים ואופניים על הרכב וגנבו רכוש מהרכב. הנאשם ניסה לחבול ברכב בכך שדחף את אחת מדלתות הרכב בעוצמה בניסיון לעקור אותה. כתוצאה ממעשיהם של התוקפים ושל הנאשם, נגרמו למתלונן חבלות חמורות בגופו: שברי ריסוק באף, שברים בארובות העין, שברים בשיניים, וכן חתכים עמוקים ושטפי דם בפנים ובראש. בנוסף לכך, נגרמו לו חבלות וחתך בחזה אשר יצרו חזה אוויר וכן נגרמה לו בצקת בגרון. בית המשפט קבע כי מתחם העונש ההולם נע </w:t>
      </w:r>
      <w:r w:rsidR="00826B53">
        <w:rPr>
          <w:rFonts w:ascii="David" w:hAnsi="David"/>
          <w:b/>
          <w:bCs/>
          <w:rtl/>
        </w:rPr>
        <w:t>בין 18 ל- 32 חודשי מאסר בפועל</w:t>
      </w:r>
      <w:r w:rsidR="00826B53">
        <w:rPr>
          <w:rFonts w:ascii="David" w:hAnsi="David"/>
          <w:rtl/>
        </w:rPr>
        <w:t xml:space="preserve"> והשית על הנאשם </w:t>
      </w:r>
      <w:r w:rsidR="00826B53">
        <w:rPr>
          <w:rFonts w:ascii="David" w:hAnsi="David"/>
          <w:b/>
          <w:bCs/>
          <w:rtl/>
        </w:rPr>
        <w:t>24 חודשי מאסר בפועל</w:t>
      </w:r>
      <w:r w:rsidR="00826B53">
        <w:rPr>
          <w:rFonts w:ascii="David" w:hAnsi="David"/>
          <w:rtl/>
        </w:rPr>
        <w:t xml:space="preserve">, מאסרים מותנים ופיצוי למתלונן בסך של 10,000 ₪. </w:t>
      </w:r>
    </w:p>
    <w:p w14:paraId="090A893B" w14:textId="77777777" w:rsidR="00826B53" w:rsidRDefault="00826B53" w:rsidP="00826B53">
      <w:pPr>
        <w:tabs>
          <w:tab w:val="left" w:pos="466"/>
        </w:tabs>
        <w:spacing w:line="360" w:lineRule="auto"/>
        <w:ind w:left="466" w:hanging="466"/>
        <w:jc w:val="both"/>
        <w:rPr>
          <w:rFonts w:ascii="David" w:hAnsi="David"/>
          <w:rtl/>
        </w:rPr>
      </w:pPr>
    </w:p>
    <w:p w14:paraId="743F4DF5" w14:textId="77777777" w:rsidR="00826B53" w:rsidRDefault="00826B53" w:rsidP="00826B53">
      <w:pPr>
        <w:spacing w:line="360" w:lineRule="auto"/>
        <w:jc w:val="both"/>
        <w:rPr>
          <w:rFonts w:ascii="Arial" w:hAnsi="Arial"/>
          <w:rtl/>
        </w:rPr>
      </w:pPr>
      <w:r>
        <w:rPr>
          <w:rFonts w:ascii="Arial" w:hAnsi="Arial" w:hint="cs"/>
          <w:rtl/>
        </w:rPr>
        <w:t xml:space="preserve">ראו גם: </w:t>
      </w:r>
      <w:hyperlink r:id="rId117" w:history="1">
        <w:r w:rsidR="008B0C84" w:rsidRPr="008B0C84">
          <w:rPr>
            <w:rFonts w:ascii="Arial" w:hAnsi="Arial"/>
            <w:color w:val="0000FF"/>
            <w:u w:val="single"/>
            <w:rtl/>
          </w:rPr>
          <w:t>ת"פ (מחוזי- מרכז) 70404-03-23</w:t>
        </w:r>
      </w:hyperlink>
      <w:r>
        <w:rPr>
          <w:rFonts w:ascii="Arial" w:hAnsi="Arial" w:hint="cs"/>
          <w:rtl/>
        </w:rPr>
        <w:t xml:space="preserve"> </w:t>
      </w:r>
      <w:r w:rsidRPr="007B7E09">
        <w:rPr>
          <w:rFonts w:ascii="Arial" w:hAnsi="Arial" w:hint="cs"/>
          <w:b/>
          <w:bCs/>
          <w:rtl/>
        </w:rPr>
        <w:t>מדינת ישראל נ' רבין ואח'</w:t>
      </w:r>
      <w:r>
        <w:rPr>
          <w:rFonts w:ascii="Arial" w:hAnsi="Arial" w:hint="cs"/>
          <w:rtl/>
        </w:rPr>
        <w:t xml:space="preserve"> (19.6.2024), </w:t>
      </w:r>
      <w:hyperlink r:id="rId118" w:history="1">
        <w:r w:rsidR="008B0C84" w:rsidRPr="008B0C84">
          <w:rPr>
            <w:rFonts w:ascii="Arial" w:hAnsi="Arial"/>
            <w:color w:val="0000FF"/>
            <w:u w:val="single"/>
            <w:rtl/>
          </w:rPr>
          <w:t>ת"פ (מחוזי ת"א) 54773-12-21</w:t>
        </w:r>
      </w:hyperlink>
      <w:r>
        <w:rPr>
          <w:rFonts w:ascii="Arial" w:hAnsi="Arial" w:hint="cs"/>
          <w:rtl/>
        </w:rPr>
        <w:t xml:space="preserve"> </w:t>
      </w:r>
      <w:r w:rsidRPr="00527FE0">
        <w:rPr>
          <w:rFonts w:ascii="Arial" w:hAnsi="Arial" w:hint="cs"/>
          <w:b/>
          <w:bCs/>
          <w:rtl/>
        </w:rPr>
        <w:t>מדינת ישראל נ' דכה</w:t>
      </w:r>
      <w:r>
        <w:rPr>
          <w:rFonts w:ascii="Arial" w:hAnsi="Arial" w:hint="cs"/>
          <w:rtl/>
        </w:rPr>
        <w:t xml:space="preserve"> (20.7.2022), ופסקי הדין שאוזכרו בהם. </w:t>
      </w:r>
    </w:p>
    <w:p w14:paraId="3B9EB2AE" w14:textId="77777777" w:rsidR="00826B53" w:rsidRDefault="00826B53" w:rsidP="00826B53">
      <w:pPr>
        <w:spacing w:line="360" w:lineRule="auto"/>
        <w:jc w:val="both"/>
        <w:rPr>
          <w:rFonts w:ascii="Arial" w:hAnsi="Arial"/>
          <w:rtl/>
        </w:rPr>
      </w:pPr>
    </w:p>
    <w:p w14:paraId="52398EA8" w14:textId="77777777" w:rsidR="00826B53" w:rsidRPr="00A04991" w:rsidRDefault="00826B53" w:rsidP="00826B53">
      <w:pPr>
        <w:spacing w:line="360" w:lineRule="auto"/>
        <w:jc w:val="both"/>
        <w:rPr>
          <w:rFonts w:ascii="Arial" w:hAnsi="Arial"/>
          <w:b/>
          <w:bCs/>
          <w:rtl/>
        </w:rPr>
      </w:pPr>
      <w:r w:rsidRPr="00A04991">
        <w:rPr>
          <w:rFonts w:ascii="Arial" w:hAnsi="Arial" w:hint="cs"/>
          <w:b/>
          <w:bCs/>
          <w:rtl/>
        </w:rPr>
        <w:t xml:space="preserve">בהתחשב במידת הפגיעה בערכים המוגנים, בנסיבות ביצוע העבירה ובמדיניות הענישה הנהוגה במקרים דומים, מצאתי לקבוע כי מתחם העונש ההולם את העבירה בה הורשע הנאשם באישום הראשון נע בין 18 לבין  36 חודשי מאסר בפועל, לצד ענישה הצופה פני עתיד וענישה כלכלית. </w:t>
      </w:r>
    </w:p>
    <w:p w14:paraId="0522ADE2" w14:textId="77777777" w:rsidR="00826B53" w:rsidRDefault="00826B53" w:rsidP="00826B53">
      <w:pPr>
        <w:spacing w:line="360" w:lineRule="auto"/>
        <w:jc w:val="both"/>
        <w:rPr>
          <w:rFonts w:ascii="Arial" w:hAnsi="Arial"/>
          <w:rtl/>
        </w:rPr>
      </w:pPr>
    </w:p>
    <w:p w14:paraId="1E756B54" w14:textId="77777777" w:rsidR="00826B53" w:rsidRDefault="00826B53" w:rsidP="00826B53">
      <w:pPr>
        <w:spacing w:line="360" w:lineRule="auto"/>
        <w:jc w:val="both"/>
        <w:rPr>
          <w:rFonts w:ascii="Arial" w:hAnsi="Arial"/>
          <w:u w:val="single"/>
          <w:rtl/>
        </w:rPr>
      </w:pPr>
      <w:r>
        <w:rPr>
          <w:rFonts w:ascii="Arial" w:hAnsi="Arial"/>
          <w:u w:val="single"/>
          <w:rtl/>
        </w:rPr>
        <w:t>קביעת מתחם העונש ההולם לעבירה של החזקת סם מסוכן</w:t>
      </w:r>
    </w:p>
    <w:p w14:paraId="19A34026" w14:textId="77777777" w:rsidR="00826B53" w:rsidRDefault="00826B53" w:rsidP="00826B53">
      <w:pPr>
        <w:spacing w:line="360" w:lineRule="auto"/>
        <w:jc w:val="both"/>
        <w:rPr>
          <w:rFonts w:ascii="Arial" w:hAnsi="Arial"/>
          <w:rtl/>
        </w:rPr>
      </w:pPr>
    </w:p>
    <w:p w14:paraId="26E0A1FC" w14:textId="77777777" w:rsidR="00826B53" w:rsidRDefault="00826B53" w:rsidP="00826B53">
      <w:pPr>
        <w:spacing w:line="360" w:lineRule="auto"/>
        <w:jc w:val="both"/>
        <w:rPr>
          <w:rFonts w:ascii="Arial" w:hAnsi="Arial"/>
          <w:rtl/>
        </w:rPr>
      </w:pPr>
      <w:r>
        <w:rPr>
          <w:rFonts w:ascii="Arial" w:hAnsi="Arial" w:hint="cs"/>
          <w:rtl/>
        </w:rPr>
        <w:t xml:space="preserve">בא כוח המאשימה עתר לקביעת מתחם ענישה לעבירה של החזקת סם מסוכן הנע בין מספר חודשי מאסר ועד 6 חודשי מאסר לריצוי בדרך של עבודות שירות. בא כוח הנאשם לא </w:t>
      </w:r>
      <w:bookmarkStart w:id="67" w:name="Seif72"/>
      <w:r>
        <w:rPr>
          <w:rFonts w:ascii="Arial" w:hAnsi="Arial" w:hint="cs"/>
          <w:rtl/>
        </w:rPr>
        <w:t xml:space="preserve">חלק על </w:t>
      </w:r>
      <w:bookmarkEnd w:id="67"/>
      <w:r>
        <w:rPr>
          <w:rFonts w:ascii="Arial" w:hAnsi="Arial" w:hint="cs"/>
          <w:rtl/>
        </w:rPr>
        <w:t xml:space="preserve">מתחם זה. אני סבור כי מתחם זה אינו הולם את העבירה של החזקת סם שלא לשימוש עצמי. בקביעת המתחם בעבירה זו, וגם לאחר בחינת פסיקה קודמת אשר יש והיא מבטאת מדיניות ענישה, אין להתעלם מהעונש הקבוע בצד העבירה בחוק. </w:t>
      </w:r>
      <w:hyperlink r:id="rId119" w:history="1">
        <w:r w:rsidR="008B0C84" w:rsidRPr="008B0C84">
          <w:rPr>
            <w:rFonts w:ascii="Arial" w:hAnsi="Arial"/>
            <w:color w:val="0000FF"/>
            <w:u w:val="single"/>
            <w:rtl/>
          </w:rPr>
          <w:t>פקודת הסמים המסוכנים</w:t>
        </w:r>
      </w:hyperlink>
      <w:r>
        <w:rPr>
          <w:rFonts w:ascii="Arial" w:hAnsi="Arial" w:hint="cs"/>
          <w:rtl/>
        </w:rPr>
        <w:t xml:space="preserve"> אינה מבחינה בין "סם קל" לבין "סם קשה". ההבחנה המהותית היא בין החזקת סם לשימוש עצמי לבין החזקת סם שלא לשימוש עצמי. העונש הקבוע בצד העבירה של החזקת סם שלא לשימוש עצמי הוא 20 שנות מאסר, דהיינו בין העונשים החמורים עלי ספר חוקים.</w:t>
      </w:r>
    </w:p>
    <w:p w14:paraId="12B31286" w14:textId="77777777" w:rsidR="00826B53" w:rsidRDefault="00826B53" w:rsidP="00826B53">
      <w:pPr>
        <w:spacing w:line="360" w:lineRule="auto"/>
        <w:jc w:val="both"/>
        <w:rPr>
          <w:rFonts w:ascii="Arial" w:hAnsi="Arial"/>
          <w:rtl/>
        </w:rPr>
      </w:pPr>
    </w:p>
    <w:p w14:paraId="7ADA4736" w14:textId="77777777" w:rsidR="00826B53" w:rsidRDefault="00826B53" w:rsidP="00826B53">
      <w:pPr>
        <w:spacing w:line="360" w:lineRule="auto"/>
        <w:jc w:val="both"/>
        <w:rPr>
          <w:rFonts w:ascii="Arial" w:hAnsi="Arial"/>
          <w:rtl/>
        </w:rPr>
      </w:pPr>
      <w:r>
        <w:rPr>
          <w:rFonts w:ascii="Arial" w:hAnsi="Arial" w:hint="cs"/>
          <w:rtl/>
        </w:rPr>
        <w:t xml:space="preserve">לפיכך, בהתחשב בסוג הסם המסוכן ובכמותו, בהחזקתו שלא לצריכה עצמית, וכן במידת הפגיעה בערכים המוגנים שבעבירה ובמדיניות הענישה הנוהגת, </w:t>
      </w:r>
      <w:r w:rsidRPr="00CF1E46">
        <w:rPr>
          <w:rFonts w:ascii="Arial" w:hAnsi="Arial" w:hint="cs"/>
          <w:rtl/>
        </w:rPr>
        <w:t>אני סבור כי מתחם העונש ההולם נע בין  מספר חודשי מאסר בפועל שיכול וירוצו בעבודות שירות</w:t>
      </w:r>
      <w:r>
        <w:rPr>
          <w:rFonts w:ascii="Arial" w:hAnsi="Arial" w:hint="cs"/>
          <w:rtl/>
        </w:rPr>
        <w:t xml:space="preserve"> ועד 24 חודשי מאסר בפועל (ראו: </w:t>
      </w:r>
      <w:hyperlink r:id="rId120" w:history="1">
        <w:r w:rsidR="008B0C84" w:rsidRPr="008B0C84">
          <w:rPr>
            <w:rFonts w:ascii="Arial" w:hAnsi="Arial"/>
            <w:color w:val="0000FF"/>
            <w:u w:val="single"/>
            <w:rtl/>
          </w:rPr>
          <w:t>ע"פ 1548/18</w:t>
        </w:r>
      </w:hyperlink>
      <w:r>
        <w:rPr>
          <w:rFonts w:ascii="Arial" w:hAnsi="Arial" w:hint="cs"/>
          <w:rtl/>
        </w:rPr>
        <w:t xml:space="preserve"> </w:t>
      </w:r>
      <w:r w:rsidRPr="002A3874">
        <w:rPr>
          <w:rFonts w:ascii="Arial" w:hAnsi="Arial" w:hint="cs"/>
          <w:b/>
          <w:bCs/>
          <w:rtl/>
        </w:rPr>
        <w:t>גיא ואח' נ' מדינת ישראל</w:t>
      </w:r>
      <w:r>
        <w:rPr>
          <w:rFonts w:ascii="Arial" w:hAnsi="Arial" w:hint="cs"/>
          <w:rtl/>
        </w:rPr>
        <w:t xml:space="preserve"> (28.11.2018), </w:t>
      </w:r>
      <w:hyperlink r:id="rId121" w:history="1">
        <w:r w:rsidR="008B0C84" w:rsidRPr="008B0C84">
          <w:rPr>
            <w:rFonts w:ascii="Arial" w:hAnsi="Arial"/>
            <w:color w:val="0000FF"/>
            <w:u w:val="single"/>
            <w:rtl/>
          </w:rPr>
          <w:t>עפ"ג  (מחוזי ב"ש) 22751-03-22</w:t>
        </w:r>
      </w:hyperlink>
      <w:r>
        <w:rPr>
          <w:rFonts w:ascii="Arial" w:hAnsi="Arial" w:hint="cs"/>
          <w:rtl/>
        </w:rPr>
        <w:t xml:space="preserve"> </w:t>
      </w:r>
      <w:r w:rsidRPr="002A3874">
        <w:rPr>
          <w:rFonts w:ascii="Arial" w:hAnsi="Arial" w:hint="cs"/>
          <w:b/>
          <w:bCs/>
          <w:rtl/>
        </w:rPr>
        <w:t>יפרח נ' מדינת ישראל</w:t>
      </w:r>
      <w:r>
        <w:rPr>
          <w:rFonts w:ascii="Arial" w:hAnsi="Arial" w:hint="cs"/>
          <w:rtl/>
        </w:rPr>
        <w:t xml:space="preserve"> (25.5.2022).</w:t>
      </w:r>
    </w:p>
    <w:p w14:paraId="22EAED16" w14:textId="77777777" w:rsidR="00826B53" w:rsidRDefault="00826B53" w:rsidP="00826B53">
      <w:pPr>
        <w:spacing w:line="360" w:lineRule="auto"/>
        <w:jc w:val="both"/>
        <w:rPr>
          <w:rFonts w:ascii="Arial" w:hAnsi="Arial"/>
          <w:rtl/>
        </w:rPr>
      </w:pPr>
    </w:p>
    <w:p w14:paraId="2996323F" w14:textId="77777777" w:rsidR="00826B53" w:rsidRDefault="00826B53" w:rsidP="00826B53">
      <w:pPr>
        <w:spacing w:line="360" w:lineRule="auto"/>
        <w:jc w:val="both"/>
        <w:rPr>
          <w:rFonts w:ascii="Arial" w:hAnsi="Arial"/>
          <w:rtl/>
        </w:rPr>
      </w:pPr>
      <w:r>
        <w:rPr>
          <w:rFonts w:ascii="Arial" w:hAnsi="Arial" w:hint="cs"/>
          <w:rtl/>
        </w:rPr>
        <w:t>כמפורט לעיל, הנני קובע כי במקרה שלפני קיימים שני מתחמי ענישה: האחד באשר לעבירה של חבלה בנסיבות מחמירות והשנייה בעבירה של החזקת סם שלא לשימוש עצמי. מלאכת הענישה במשפט הפלילי אינה מעשה חשבונאי העוסק במספרים וחישוביהם השונים, אלא עניין לו בדיני נפשות: מאסר בפועל, בעבודות שירות או מאחורי סורג ובריח, מאסר מותנה או קנס שבצדו מאסר. משום עקרון משפטי חשוב זה, גם אם מצווה עלינו לקבוע מספר מתחמי ענישה, בית המשפט ישקול מתחם העונש הכולל, שלא יהיה מן הסתם חיבור מספרי של חודשי מאסר או ממוצע מספרים. במקרה שלפני  נראה שראוי לקבוע כי מתחם העונש בגין עבירות הסם "ייבלע" במתחם העונש שקבעתי לעיל, בעבירת האלימות הקשה.</w:t>
      </w:r>
    </w:p>
    <w:p w14:paraId="021258C8" w14:textId="77777777" w:rsidR="00826B53" w:rsidRDefault="00826B53" w:rsidP="00826B53">
      <w:pPr>
        <w:spacing w:line="360" w:lineRule="auto"/>
        <w:jc w:val="both"/>
        <w:rPr>
          <w:rFonts w:ascii="Arial" w:hAnsi="Arial"/>
          <w:rtl/>
        </w:rPr>
      </w:pPr>
    </w:p>
    <w:p w14:paraId="14E4A57C" w14:textId="77777777" w:rsidR="00826B53" w:rsidRDefault="00826B53" w:rsidP="00826B53">
      <w:pPr>
        <w:spacing w:line="360" w:lineRule="auto"/>
        <w:jc w:val="both"/>
        <w:rPr>
          <w:rFonts w:ascii="Arial" w:hAnsi="Arial"/>
          <w:rtl/>
        </w:rPr>
      </w:pPr>
      <w:r>
        <w:rPr>
          <w:rFonts w:ascii="Arial" w:hAnsi="Arial" w:hint="cs"/>
          <w:rtl/>
        </w:rPr>
        <w:t xml:space="preserve">בטרם קביעת העונש בתוך המתחם, ראוי להדגיש במספר מילים את חומרת מעשי הנאשם הבאה לידי ביטוי בעבירת האלימות. העבירה של חבלה חמורה בנסיבות מחמירות, עבירה חמורה היא שכן העונש המצוי בצידה הוא כפל העונש באשר לעבירה של חבלה חמורה </w:t>
      </w:r>
      <w:r>
        <w:rPr>
          <w:rFonts w:ascii="Arial" w:hAnsi="Arial"/>
          <w:rtl/>
        </w:rPr>
        <w:t>–</w:t>
      </w:r>
      <w:r>
        <w:rPr>
          <w:rFonts w:ascii="Arial" w:hAnsi="Arial" w:hint="cs"/>
          <w:rtl/>
        </w:rPr>
        <w:t xml:space="preserve"> דהיינו עונש כולל של 14 שנות מאסר. הוראת </w:t>
      </w:r>
      <w:bookmarkStart w:id="68" w:name="Seif52"/>
      <w:r>
        <w:rPr>
          <w:rFonts w:ascii="Arial" w:hAnsi="Arial" w:hint="cs"/>
          <w:rtl/>
        </w:rPr>
        <w:t xml:space="preserve">סעיף </w:t>
      </w:r>
      <w:bookmarkEnd w:id="68"/>
      <w:r w:rsidR="009E7AC2" w:rsidRPr="009E7AC2">
        <w:rPr>
          <w:rFonts w:ascii="Arial" w:hAnsi="Arial"/>
          <w:color w:val="0000FF"/>
          <w:u w:val="single"/>
          <w:rtl/>
        </w:rPr>
        <w:fldChar w:fldCharType="begin"/>
      </w:r>
      <w:r w:rsidR="009E7AC2" w:rsidRPr="009E7AC2">
        <w:rPr>
          <w:rFonts w:ascii="Arial" w:hAnsi="Arial"/>
          <w:color w:val="0000FF"/>
          <w:u w:val="single"/>
          <w:rtl/>
        </w:rPr>
        <w:instrText xml:space="preserve"> </w:instrText>
      </w:r>
      <w:r w:rsidR="009E7AC2" w:rsidRPr="009E7AC2">
        <w:rPr>
          <w:rFonts w:ascii="Arial" w:hAnsi="Arial"/>
          <w:color w:val="0000FF"/>
          <w:u w:val="single"/>
        </w:rPr>
        <w:instrText>HYPERLINK</w:instrText>
      </w:r>
      <w:r w:rsidR="009E7AC2" w:rsidRPr="009E7AC2">
        <w:rPr>
          <w:rFonts w:ascii="Arial" w:hAnsi="Arial"/>
          <w:color w:val="0000FF"/>
          <w:u w:val="single"/>
          <w:rtl/>
        </w:rPr>
        <w:instrText xml:space="preserve"> "</w:instrText>
      </w:r>
      <w:r w:rsidR="009E7AC2" w:rsidRPr="009E7AC2">
        <w:rPr>
          <w:rFonts w:ascii="Arial" w:hAnsi="Arial"/>
          <w:color w:val="0000FF"/>
          <w:u w:val="single"/>
        </w:rPr>
        <w:instrText>http://www.nevo.co.il/law/70301/335.a.2</w:instrText>
      </w:r>
      <w:r w:rsidR="009E7AC2" w:rsidRPr="009E7AC2">
        <w:rPr>
          <w:rFonts w:ascii="Arial" w:hAnsi="Arial"/>
          <w:color w:val="0000FF"/>
          <w:u w:val="single"/>
          <w:rtl/>
        </w:rPr>
        <w:instrText xml:space="preserve">" </w:instrText>
      </w:r>
      <w:r w:rsidR="009E7AC2" w:rsidRPr="009E7AC2">
        <w:rPr>
          <w:rFonts w:ascii="Arial" w:hAnsi="Arial"/>
          <w:color w:val="0000FF"/>
          <w:u w:val="single"/>
        </w:rPr>
      </w:r>
      <w:r w:rsidR="009E7AC2" w:rsidRPr="009E7AC2">
        <w:rPr>
          <w:rFonts w:ascii="Arial" w:hAnsi="Arial"/>
          <w:color w:val="0000FF"/>
          <w:u w:val="single"/>
          <w:rtl/>
        </w:rPr>
        <w:fldChar w:fldCharType="separate"/>
      </w:r>
      <w:r w:rsidR="009E7AC2" w:rsidRPr="009E7AC2">
        <w:rPr>
          <w:rStyle w:val="Hyperlink"/>
          <w:rFonts w:ascii="Arial" w:hAnsi="Arial"/>
          <w:rtl/>
        </w:rPr>
        <w:t>335 (א) (2)</w:t>
      </w:r>
      <w:r w:rsidR="009E7AC2" w:rsidRPr="009E7AC2">
        <w:rPr>
          <w:rFonts w:ascii="Arial" w:hAnsi="Arial"/>
          <w:color w:val="0000FF"/>
          <w:u w:val="single"/>
          <w:rtl/>
        </w:rPr>
        <w:fldChar w:fldCharType="end"/>
      </w:r>
      <w:r>
        <w:rPr>
          <w:rFonts w:ascii="Arial" w:hAnsi="Arial" w:hint="cs"/>
          <w:rtl/>
        </w:rPr>
        <w:t xml:space="preserve"> ל</w:t>
      </w:r>
      <w:hyperlink r:id="rId122" w:history="1">
        <w:r w:rsidR="008B0C84" w:rsidRPr="008B0C84">
          <w:rPr>
            <w:rFonts w:ascii="Arial" w:hAnsi="Arial"/>
            <w:color w:val="0000FF"/>
            <w:u w:val="single"/>
            <w:rtl/>
          </w:rPr>
          <w:t>חוק העונשין</w:t>
        </w:r>
      </w:hyperlink>
      <w:r>
        <w:rPr>
          <w:rFonts w:ascii="Arial" w:hAnsi="Arial" w:hint="cs"/>
          <w:rtl/>
        </w:rPr>
        <w:t xml:space="preserve"> הקובעת הכפלת העונש, לכאורה מוציאה מתחולה את הוראת </w:t>
      </w:r>
      <w:bookmarkStart w:id="69" w:name="Seif53"/>
      <w:r>
        <w:rPr>
          <w:rFonts w:ascii="Arial" w:hAnsi="Arial" w:hint="cs"/>
          <w:rtl/>
        </w:rPr>
        <w:t xml:space="preserve">סעיף </w:t>
      </w:r>
      <w:bookmarkEnd w:id="69"/>
      <w:r w:rsidR="009E7AC2" w:rsidRPr="009E7AC2">
        <w:rPr>
          <w:rFonts w:ascii="Arial" w:hAnsi="Arial"/>
          <w:color w:val="0000FF"/>
          <w:u w:val="single"/>
          <w:rtl/>
        </w:rPr>
        <w:fldChar w:fldCharType="begin"/>
      </w:r>
      <w:r w:rsidR="009E7AC2" w:rsidRPr="009E7AC2">
        <w:rPr>
          <w:rFonts w:ascii="Arial" w:hAnsi="Arial"/>
          <w:color w:val="0000FF"/>
          <w:u w:val="single"/>
          <w:rtl/>
        </w:rPr>
        <w:instrText xml:space="preserve"> </w:instrText>
      </w:r>
      <w:r w:rsidR="009E7AC2" w:rsidRPr="009E7AC2">
        <w:rPr>
          <w:rFonts w:ascii="Arial" w:hAnsi="Arial"/>
          <w:color w:val="0000FF"/>
          <w:u w:val="single"/>
        </w:rPr>
        <w:instrText>HYPERLINK</w:instrText>
      </w:r>
      <w:r w:rsidR="009E7AC2" w:rsidRPr="009E7AC2">
        <w:rPr>
          <w:rFonts w:ascii="Arial" w:hAnsi="Arial"/>
          <w:color w:val="0000FF"/>
          <w:u w:val="single"/>
          <w:rtl/>
        </w:rPr>
        <w:instrText xml:space="preserve"> "</w:instrText>
      </w:r>
      <w:r w:rsidR="009E7AC2" w:rsidRPr="009E7AC2">
        <w:rPr>
          <w:rFonts w:ascii="Arial" w:hAnsi="Arial"/>
          <w:color w:val="0000FF"/>
          <w:u w:val="single"/>
        </w:rPr>
        <w:instrText>http://www.nevo.co.il/law/70301/144f</w:instrText>
      </w:r>
      <w:r w:rsidR="009E7AC2" w:rsidRPr="009E7AC2">
        <w:rPr>
          <w:rFonts w:ascii="Arial" w:hAnsi="Arial"/>
          <w:color w:val="0000FF"/>
          <w:u w:val="single"/>
          <w:rtl/>
        </w:rPr>
        <w:instrText xml:space="preserve">" </w:instrText>
      </w:r>
      <w:r w:rsidR="009E7AC2" w:rsidRPr="009E7AC2">
        <w:rPr>
          <w:rFonts w:ascii="Arial" w:hAnsi="Arial"/>
          <w:color w:val="0000FF"/>
          <w:u w:val="single"/>
        </w:rPr>
      </w:r>
      <w:r w:rsidR="009E7AC2" w:rsidRPr="009E7AC2">
        <w:rPr>
          <w:rFonts w:ascii="Arial" w:hAnsi="Arial"/>
          <w:color w:val="0000FF"/>
          <w:u w:val="single"/>
          <w:rtl/>
        </w:rPr>
        <w:fldChar w:fldCharType="separate"/>
      </w:r>
      <w:r w:rsidR="009E7AC2" w:rsidRPr="009E7AC2">
        <w:rPr>
          <w:rStyle w:val="Hyperlink"/>
          <w:rFonts w:ascii="Arial" w:hAnsi="Arial"/>
          <w:rtl/>
        </w:rPr>
        <w:t>144 ו</w:t>
      </w:r>
      <w:r w:rsidR="009E7AC2" w:rsidRPr="009E7AC2">
        <w:rPr>
          <w:rFonts w:ascii="Arial" w:hAnsi="Arial"/>
          <w:color w:val="0000FF"/>
          <w:u w:val="single"/>
          <w:rtl/>
        </w:rPr>
        <w:fldChar w:fldCharType="end"/>
      </w:r>
      <w:r>
        <w:rPr>
          <w:rFonts w:ascii="Arial" w:hAnsi="Arial" w:hint="cs"/>
          <w:rtl/>
        </w:rPr>
        <w:t>. ל</w:t>
      </w:r>
      <w:hyperlink r:id="rId123" w:history="1">
        <w:r w:rsidR="008B0C84" w:rsidRPr="008B0C84">
          <w:rPr>
            <w:rFonts w:ascii="Arial" w:hAnsi="Arial"/>
            <w:color w:val="0000FF"/>
            <w:u w:val="single"/>
            <w:rtl/>
          </w:rPr>
          <w:t>חוק העונשין</w:t>
        </w:r>
      </w:hyperlink>
      <w:r>
        <w:rPr>
          <w:rFonts w:ascii="Arial" w:hAnsi="Arial" w:hint="cs"/>
          <w:rtl/>
        </w:rPr>
        <w:t xml:space="preserve">, הקובע הכפלת עונש בגין עבירות על רקע גזעני </w:t>
      </w:r>
      <w:r>
        <w:rPr>
          <w:rFonts w:ascii="Arial" w:hAnsi="Arial"/>
          <w:rtl/>
        </w:rPr>
        <w:t>–</w:t>
      </w:r>
      <w:r>
        <w:rPr>
          <w:rFonts w:ascii="Arial" w:hAnsi="Arial" w:hint="cs"/>
          <w:rtl/>
        </w:rPr>
        <w:t xml:space="preserve"> המייחד תחולתו על עבירות שהעונש הקבוע להן בחוק הוא עד 10 שנות מאסר, לאחר הכפלתו.</w:t>
      </w:r>
    </w:p>
    <w:p w14:paraId="22AD3BB3" w14:textId="77777777" w:rsidR="00826B53" w:rsidRDefault="00826B53" w:rsidP="00826B53">
      <w:pPr>
        <w:spacing w:line="360" w:lineRule="auto"/>
        <w:jc w:val="both"/>
        <w:rPr>
          <w:rFonts w:ascii="Arial" w:hAnsi="Arial"/>
          <w:rtl/>
        </w:rPr>
      </w:pPr>
    </w:p>
    <w:p w14:paraId="6AD80E9A" w14:textId="77777777" w:rsidR="00826B53" w:rsidRDefault="00826B53" w:rsidP="00826B53">
      <w:pPr>
        <w:spacing w:line="360" w:lineRule="auto"/>
        <w:jc w:val="both"/>
        <w:rPr>
          <w:rFonts w:ascii="Arial" w:hAnsi="Arial"/>
          <w:rtl/>
        </w:rPr>
      </w:pPr>
      <w:r>
        <w:rPr>
          <w:rFonts w:ascii="Arial" w:hAnsi="Arial" w:hint="cs"/>
          <w:rtl/>
        </w:rPr>
        <w:t>אלא שלא אך בנימוקים פורמליים עסקינן. עבירות אלימות על רקע גזענות הן עבירות חמורות ביותר, שכן הן מעוררות סלידה וחלחלה. כשם שאדם אינו יכול לשנות צבע עורו כך גם אינו יכול לשנות "השתייכותו לגזע או למוצא לאומי אתני" (כלשון החוק). לפיכך גילויי אלימות כלפיו, בשל גזעו או מוצאו הלאומי אתני, הם מעשים שהדעת אינה סובלת.</w:t>
      </w:r>
    </w:p>
    <w:p w14:paraId="7DB51C35" w14:textId="77777777" w:rsidR="00826B53" w:rsidRDefault="00826B53" w:rsidP="00826B53">
      <w:pPr>
        <w:spacing w:line="360" w:lineRule="auto"/>
        <w:jc w:val="both"/>
        <w:rPr>
          <w:rFonts w:ascii="Arial" w:hAnsi="Arial"/>
          <w:rtl/>
        </w:rPr>
      </w:pPr>
    </w:p>
    <w:p w14:paraId="28081D9C" w14:textId="77777777" w:rsidR="00826B53" w:rsidRDefault="00826B53" w:rsidP="00826B53">
      <w:pPr>
        <w:spacing w:line="360" w:lineRule="auto"/>
        <w:jc w:val="both"/>
        <w:rPr>
          <w:rFonts w:ascii="Arial" w:hAnsi="Arial"/>
          <w:rtl/>
        </w:rPr>
      </w:pPr>
      <w:r>
        <w:rPr>
          <w:rFonts w:ascii="Arial" w:hAnsi="Arial" w:hint="cs"/>
          <w:rtl/>
        </w:rPr>
        <w:t>אני אומר דברים אלה, בטרם אשקול ואחליט כדלקמן, או שמא יעלה על דעת מאן דהוא כי, חס וחלילה, התעלמתי מהנסיבות החמורות של ביצוע העבירה על ידי הנאשם במקרה שלפני.</w:t>
      </w:r>
    </w:p>
    <w:p w14:paraId="5A64A2FE" w14:textId="77777777" w:rsidR="00826B53" w:rsidRDefault="00826B53" w:rsidP="00826B53">
      <w:pPr>
        <w:spacing w:line="360" w:lineRule="auto"/>
        <w:jc w:val="both"/>
        <w:rPr>
          <w:rFonts w:ascii="Arial" w:hAnsi="Arial"/>
          <w:rtl/>
        </w:rPr>
      </w:pPr>
    </w:p>
    <w:p w14:paraId="61CDC263" w14:textId="77777777" w:rsidR="00826B53" w:rsidRDefault="00826B53" w:rsidP="00826B53">
      <w:pPr>
        <w:spacing w:line="360" w:lineRule="auto"/>
        <w:jc w:val="both"/>
        <w:rPr>
          <w:rFonts w:ascii="Arial" w:hAnsi="Arial"/>
          <w:u w:val="single"/>
          <w:rtl/>
        </w:rPr>
      </w:pPr>
      <w:r>
        <w:rPr>
          <w:rFonts w:ascii="Arial" w:hAnsi="Arial"/>
          <w:u w:val="single"/>
          <w:rtl/>
        </w:rPr>
        <w:t>חריגה ממתחם העונש ההולם משיקולי שיקום</w:t>
      </w:r>
    </w:p>
    <w:p w14:paraId="2DA7412F" w14:textId="77777777" w:rsidR="00826B53" w:rsidRDefault="00826B53" w:rsidP="00826B53">
      <w:pPr>
        <w:spacing w:line="360" w:lineRule="auto"/>
        <w:rPr>
          <w:rFonts w:ascii="Arial" w:hAnsi="Arial"/>
          <w:rtl/>
        </w:rPr>
      </w:pPr>
    </w:p>
    <w:p w14:paraId="047C6D29" w14:textId="77777777" w:rsidR="00826B53" w:rsidRDefault="00826B53" w:rsidP="00826B53">
      <w:pPr>
        <w:spacing w:line="360" w:lineRule="auto"/>
        <w:jc w:val="both"/>
        <w:rPr>
          <w:rFonts w:ascii="Arial" w:hAnsi="Arial"/>
          <w:rtl/>
        </w:rPr>
      </w:pPr>
      <w:r>
        <w:rPr>
          <w:rFonts w:ascii="Arial" w:hAnsi="Arial" w:hint="cs"/>
          <w:rtl/>
        </w:rPr>
        <w:t>על רקע הדברים לעיל, דהיינו חומרת מעשי הנאשם אל מול ההליך השיקומי כמפורט בתסקירי שירות המבחן, אשר נמשך על פני תקופה ארוכה, ובפיקוח צמוד ומקצועי של שירות המבחן, אני סבור, לאחר התלבטות רבה, כי יש לשקול במקרה שלפני חריגה ממתחם העונש ההולם.</w:t>
      </w:r>
    </w:p>
    <w:p w14:paraId="34748381" w14:textId="77777777" w:rsidR="00826B53" w:rsidRDefault="00826B53" w:rsidP="00826B53">
      <w:pPr>
        <w:spacing w:line="360" w:lineRule="auto"/>
        <w:rPr>
          <w:rFonts w:ascii="Arial" w:hAnsi="Arial"/>
          <w:rtl/>
        </w:rPr>
      </w:pPr>
    </w:p>
    <w:p w14:paraId="74E5BBE2" w14:textId="77777777" w:rsidR="00826B53" w:rsidRDefault="009E7AC2" w:rsidP="00826B53">
      <w:pPr>
        <w:tabs>
          <w:tab w:val="left" w:pos="466"/>
        </w:tabs>
        <w:spacing w:line="360" w:lineRule="auto"/>
        <w:ind w:left="468" w:hanging="425"/>
        <w:jc w:val="both"/>
        <w:rPr>
          <w:rFonts w:ascii="David" w:hAnsi="David"/>
          <w:rtl/>
        </w:rPr>
      </w:pPr>
      <w:hyperlink r:id="rId124" w:history="1">
        <w:bookmarkStart w:id="70" w:name="Seif54"/>
        <w:r w:rsidRPr="009E7AC2">
          <w:rPr>
            <w:rStyle w:val="Hyperlink"/>
            <w:rFonts w:ascii="David" w:hAnsi="David"/>
            <w:rtl/>
          </w:rPr>
          <w:t xml:space="preserve">סעיף </w:t>
        </w:r>
        <w:bookmarkEnd w:id="70"/>
        <w:r w:rsidRPr="009E7AC2">
          <w:rPr>
            <w:rStyle w:val="Hyperlink"/>
            <w:rFonts w:ascii="David" w:hAnsi="David"/>
            <w:rtl/>
          </w:rPr>
          <w:t>40ד</w:t>
        </w:r>
      </w:hyperlink>
      <w:r w:rsidR="00826B53">
        <w:rPr>
          <w:rFonts w:ascii="David" w:hAnsi="David"/>
          <w:rtl/>
        </w:rPr>
        <w:t xml:space="preserve"> ל</w:t>
      </w:r>
      <w:hyperlink r:id="rId125" w:history="1">
        <w:r w:rsidR="008B0C84" w:rsidRPr="008B0C84">
          <w:rPr>
            <w:rFonts w:ascii="David" w:hAnsi="David"/>
            <w:color w:val="0000FF"/>
            <w:u w:val="single"/>
            <w:rtl/>
          </w:rPr>
          <w:t>חוק העונשין</w:t>
        </w:r>
      </w:hyperlink>
      <w:r w:rsidR="00826B53">
        <w:rPr>
          <w:rFonts w:ascii="David" w:hAnsi="David"/>
          <w:rtl/>
        </w:rPr>
        <w:t xml:space="preserve"> שכותרתו "שיקום" קובע כדלקמן: </w:t>
      </w:r>
    </w:p>
    <w:p w14:paraId="2C65CD01" w14:textId="77777777" w:rsidR="00826B53" w:rsidRDefault="00826B53" w:rsidP="00826B53">
      <w:pPr>
        <w:tabs>
          <w:tab w:val="left" w:pos="466"/>
        </w:tabs>
        <w:spacing w:line="360" w:lineRule="auto"/>
        <w:ind w:left="468" w:hanging="425"/>
        <w:jc w:val="both"/>
        <w:rPr>
          <w:rFonts w:ascii="David" w:hAnsi="David"/>
        </w:rPr>
      </w:pPr>
    </w:p>
    <w:p w14:paraId="58767B99" w14:textId="77777777" w:rsidR="00826B53" w:rsidRDefault="00826B53" w:rsidP="00826B5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851" w:right="851"/>
        <w:jc w:val="both"/>
        <w:rPr>
          <w:rFonts w:ascii="David" w:hAnsi="David"/>
          <w:b/>
          <w:bCs/>
          <w:noProof/>
          <w:rtl/>
          <w:lang w:eastAsia="he-IL"/>
        </w:rPr>
      </w:pPr>
      <w:r>
        <w:rPr>
          <w:rFonts w:ascii="David" w:hAnsi="David"/>
          <w:noProof/>
          <w:rtl/>
          <w:lang w:eastAsia="he-IL"/>
        </w:rPr>
        <w:t>"</w:t>
      </w:r>
      <w:r>
        <w:rPr>
          <w:rFonts w:ascii="David" w:hAnsi="David"/>
          <w:b/>
          <w:bCs/>
          <w:noProof/>
          <w:rtl/>
          <w:lang w:eastAsia="he-IL"/>
        </w:rPr>
        <w:t>40ד.</w:t>
      </w:r>
      <w:r>
        <w:rPr>
          <w:rFonts w:ascii="David" w:hAnsi="David"/>
          <w:b/>
          <w:bCs/>
          <w:noProof/>
          <w:rtl/>
          <w:lang w:eastAsia="he-IL"/>
        </w:rPr>
        <w:tab/>
        <w:t>(א)</w:t>
      </w:r>
      <w:r>
        <w:rPr>
          <w:rFonts w:ascii="David" w:hAnsi="David"/>
          <w:b/>
          <w:bCs/>
          <w:noProof/>
          <w:rtl/>
          <w:lang w:eastAsia="he-IL"/>
        </w:rPr>
        <w:tab/>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w:t>
      </w:r>
      <w:bookmarkStart w:id="71" w:name="Seif10"/>
      <w:r>
        <w:rPr>
          <w:rFonts w:ascii="David" w:hAnsi="David"/>
          <w:b/>
          <w:bCs/>
          <w:noProof/>
          <w:rtl/>
          <w:lang w:eastAsia="he-IL"/>
        </w:rPr>
        <w:t xml:space="preserve">סעיפים </w:t>
      </w:r>
      <w:bookmarkEnd w:id="71"/>
      <w:r>
        <w:rPr>
          <w:rFonts w:ascii="David" w:hAnsi="David"/>
          <w:b/>
          <w:bCs/>
          <w:noProof/>
          <w:rtl/>
          <w:lang w:eastAsia="he-IL"/>
        </w:rPr>
        <w:t xml:space="preserve">82 או 86 או לפי </w:t>
      </w:r>
      <w:hyperlink r:id="rId126" w:history="1">
        <w:r w:rsidR="008B0C84" w:rsidRPr="008B0C84">
          <w:rPr>
            <w:rFonts w:ascii="David" w:hAnsi="David"/>
            <w:b/>
            <w:bCs/>
            <w:noProof/>
            <w:color w:val="0000FF"/>
            <w:u w:val="single"/>
            <w:rtl/>
            <w:lang w:eastAsia="he-IL"/>
          </w:rPr>
          <w:t>פקודת המבחן</w:t>
        </w:r>
      </w:hyperlink>
      <w:r>
        <w:rPr>
          <w:rFonts w:ascii="David" w:hAnsi="David"/>
          <w:b/>
          <w:bCs/>
          <w:noProof/>
          <w:rtl/>
          <w:lang w:eastAsia="he-IL"/>
        </w:rPr>
        <w:t xml:space="preserve"> [נוסח חדש], התשכ"ט-1969.</w:t>
      </w:r>
    </w:p>
    <w:p w14:paraId="54708D6C" w14:textId="77777777" w:rsidR="00826B53" w:rsidRDefault="00826B53" w:rsidP="00826B5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851" w:right="851"/>
        <w:jc w:val="both"/>
        <w:rPr>
          <w:rFonts w:ascii="David" w:hAnsi="David"/>
          <w:b/>
          <w:bCs/>
          <w:noProof/>
          <w:rtl/>
          <w:lang w:eastAsia="he-IL"/>
        </w:rPr>
      </w:pPr>
      <w:r>
        <w:rPr>
          <w:rFonts w:ascii="David" w:hAnsi="David"/>
          <w:b/>
          <w:bCs/>
          <w:noProof/>
          <w:rtl/>
          <w:lang w:eastAsia="he-IL"/>
        </w:rPr>
        <w:tab/>
        <w:t>(ב)</w:t>
      </w:r>
      <w:r>
        <w:rPr>
          <w:rFonts w:ascii="David" w:hAnsi="David"/>
          <w:b/>
          <w:bCs/>
          <w:noProof/>
          <w:rtl/>
          <w:lang w:eastAsia="he-IL"/>
        </w:rPr>
        <w:tab/>
        <w:t>היו מעשה העבירה ומידת אשמו של הנאשם בעלי חומרה יתרה, לא יחרוג בית המשפט ממתחם העונש ההולם, כאמור ב</w:t>
      </w:r>
      <w:bookmarkStart w:id="72" w:name="Seif1"/>
      <w:bookmarkStart w:id="73" w:name="Seif55"/>
      <w:r>
        <w:rPr>
          <w:rFonts w:ascii="David" w:hAnsi="David"/>
          <w:b/>
          <w:bCs/>
          <w:noProof/>
          <w:rtl/>
          <w:lang w:eastAsia="he-IL"/>
        </w:rPr>
        <w:t xml:space="preserve">סעיף </w:t>
      </w:r>
      <w:bookmarkEnd w:id="73"/>
      <w:r>
        <w:rPr>
          <w:rFonts w:ascii="David" w:hAnsi="David"/>
          <w:b/>
          <w:bCs/>
          <w:noProof/>
          <w:rtl/>
          <w:lang w:eastAsia="he-IL"/>
        </w:rPr>
        <w:t xml:space="preserve">קטן </w:t>
      </w:r>
      <w:bookmarkEnd w:id="72"/>
      <w:r>
        <w:rPr>
          <w:rFonts w:ascii="David" w:hAnsi="David"/>
          <w:b/>
          <w:bCs/>
          <w:noProof/>
          <w:rtl/>
          <w:lang w:eastAsia="he-IL"/>
        </w:rPr>
        <w:t>(א),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r>
        <w:rPr>
          <w:rFonts w:ascii="David" w:hAnsi="David"/>
          <w:noProof/>
          <w:rtl/>
          <w:lang w:eastAsia="he-IL"/>
        </w:rPr>
        <w:t>".</w:t>
      </w:r>
    </w:p>
    <w:p w14:paraId="7CEE5733" w14:textId="77777777" w:rsidR="00826B53" w:rsidRDefault="00826B53" w:rsidP="00826B53">
      <w:pPr>
        <w:spacing w:line="360" w:lineRule="auto"/>
        <w:rPr>
          <w:rFonts w:ascii="Arial" w:hAnsi="Arial"/>
          <w:rtl/>
        </w:rPr>
      </w:pPr>
    </w:p>
    <w:p w14:paraId="5E94401A" w14:textId="77777777" w:rsidR="00826B53" w:rsidRDefault="00826B53" w:rsidP="00826B53">
      <w:pPr>
        <w:spacing w:line="360" w:lineRule="auto"/>
        <w:rPr>
          <w:rFonts w:ascii="Arial" w:hAnsi="Arial"/>
          <w:rtl/>
        </w:rPr>
      </w:pPr>
      <w:r>
        <w:rPr>
          <w:rFonts w:ascii="David" w:hAnsi="David"/>
          <w:rtl/>
        </w:rPr>
        <w:t>באשר לאמות המידה בהפעלת שיקול הדעת הנתון לבית משפט בבואו להכריע בשאלת חריגה לקולא ממתחם הענישה בשל שיקום, אפנה ל</w:t>
      </w:r>
      <w:hyperlink r:id="rId127" w:history="1">
        <w:r w:rsidR="008B0C84" w:rsidRPr="008B0C84">
          <w:rPr>
            <w:rFonts w:ascii="David" w:hAnsi="David"/>
            <w:color w:val="0000FF"/>
            <w:u w:val="single"/>
            <w:rtl/>
          </w:rPr>
          <w:t>ע"פ 7757/21</w:t>
        </w:r>
      </w:hyperlink>
      <w:r>
        <w:rPr>
          <w:rFonts w:ascii="Arial" w:hAnsi="Arial"/>
          <w:rtl/>
        </w:rPr>
        <w:t xml:space="preserve"> </w:t>
      </w:r>
      <w:r>
        <w:rPr>
          <w:rFonts w:ascii="Arial" w:hAnsi="Arial"/>
          <w:b/>
          <w:bCs/>
          <w:rtl/>
        </w:rPr>
        <w:t>מרזוקי נ' מדינת ישראל</w:t>
      </w:r>
      <w:r>
        <w:rPr>
          <w:rFonts w:ascii="Arial" w:hAnsi="Arial"/>
          <w:rtl/>
        </w:rPr>
        <w:t xml:space="preserve"> (24.5.2022): </w:t>
      </w:r>
    </w:p>
    <w:p w14:paraId="786C19F5" w14:textId="77777777" w:rsidR="00826B53" w:rsidRDefault="00826B53" w:rsidP="00826B53">
      <w:pPr>
        <w:spacing w:line="360" w:lineRule="auto"/>
        <w:rPr>
          <w:rFonts w:ascii="Arial" w:hAnsi="Arial"/>
          <w:rtl/>
        </w:rPr>
      </w:pPr>
    </w:p>
    <w:p w14:paraId="662CB726" w14:textId="77777777" w:rsidR="00826B53" w:rsidRPr="002E7255" w:rsidRDefault="00826B53" w:rsidP="00826B5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851" w:right="851"/>
        <w:jc w:val="both"/>
        <w:rPr>
          <w:rFonts w:ascii="David" w:hAnsi="David"/>
          <w:noProof/>
          <w:rtl/>
          <w:lang w:eastAsia="he-IL"/>
        </w:rPr>
      </w:pPr>
      <w:r w:rsidRPr="002E7255">
        <w:rPr>
          <w:rFonts w:ascii="David" w:hAnsi="David"/>
          <w:noProof/>
          <w:rtl/>
          <w:lang w:eastAsia="he-IL"/>
        </w:rPr>
        <w:t>"</w:t>
      </w:r>
      <w:r w:rsidRPr="002E7255">
        <w:rPr>
          <w:rFonts w:ascii="David" w:hAnsi="David"/>
          <w:b/>
          <w:bCs/>
          <w:noProof/>
          <w:rtl/>
          <w:lang w:eastAsia="he-IL"/>
        </w:rPr>
        <w:t xml:space="preserve">אמנם, </w:t>
      </w:r>
      <w:bookmarkStart w:id="74" w:name="Seif56"/>
      <w:r w:rsidRPr="008B0C84">
        <w:rPr>
          <w:rFonts w:ascii="David" w:hAnsi="David"/>
          <w:b/>
          <w:bCs/>
          <w:noProof/>
          <w:color w:val="000000"/>
          <w:rtl/>
          <w:lang w:eastAsia="he-IL"/>
        </w:rPr>
        <w:t xml:space="preserve">סעיף </w:t>
      </w:r>
      <w:bookmarkEnd w:id="74"/>
      <w:r w:rsidRPr="008B0C84">
        <w:rPr>
          <w:rFonts w:ascii="David" w:hAnsi="David"/>
          <w:b/>
          <w:bCs/>
          <w:noProof/>
          <w:color w:val="000000"/>
          <w:rtl/>
          <w:lang w:eastAsia="he-IL"/>
        </w:rPr>
        <w:t>40ד(א)</w:t>
      </w:r>
      <w:r w:rsidRPr="002E7255">
        <w:rPr>
          <w:rFonts w:ascii="David" w:hAnsi="David"/>
          <w:b/>
          <w:bCs/>
          <w:noProof/>
          <w:rtl/>
          <w:lang w:eastAsia="he-IL"/>
        </w:rPr>
        <w:t xml:space="preserve"> ל</w:t>
      </w:r>
      <w:hyperlink r:id="rId128" w:history="1">
        <w:r w:rsidR="008B0C84" w:rsidRPr="008B0C84">
          <w:rPr>
            <w:rFonts w:ascii="David" w:hAnsi="David"/>
            <w:b/>
            <w:bCs/>
            <w:noProof/>
            <w:color w:val="0000FF"/>
            <w:u w:val="single"/>
            <w:rtl/>
            <w:lang w:eastAsia="he-IL"/>
          </w:rPr>
          <w:t>חוק העונשין</w:t>
        </w:r>
      </w:hyperlink>
      <w:r w:rsidRPr="002E7255">
        <w:rPr>
          <w:rFonts w:ascii="David" w:hAnsi="David"/>
          <w:b/>
          <w:bCs/>
          <w:noProof/>
          <w:rtl/>
          <w:lang w:eastAsia="he-IL"/>
        </w:rPr>
        <w:t xml:space="preserve"> מאפשר לבית המשפט, במקרים המתאימים, לחרוג ממתחם הענישה אם "מצא כי הנאשם השתקם או כי יש סיכוי של ממש שישתקם". יש ב</w:t>
      </w:r>
      <w:bookmarkStart w:id="75" w:name="Seif57"/>
      <w:r w:rsidRPr="002E7255">
        <w:rPr>
          <w:rFonts w:ascii="David" w:hAnsi="David"/>
          <w:b/>
          <w:bCs/>
          <w:noProof/>
          <w:rtl/>
          <w:lang w:eastAsia="he-IL"/>
        </w:rPr>
        <w:t xml:space="preserve">סעיף </w:t>
      </w:r>
      <w:bookmarkEnd w:id="75"/>
      <w:r w:rsidRPr="002E7255">
        <w:rPr>
          <w:rFonts w:ascii="David" w:hAnsi="David"/>
          <w:b/>
          <w:bCs/>
          <w:noProof/>
          <w:rtl/>
          <w:lang w:eastAsia="he-IL"/>
        </w:rPr>
        <w:t xml:space="preserve">זה כדי לבטא את עמדת המחוקק שלפיה, במקרים המתאימים לכך, יש לתת מעמד בכורה לשיקול השיקומי על פני עיקרון ההלימה, הוא העיקרון המנחה בסוגיית הענישה. ברם, כפי שעולה בבירור מהוראות החוק, לא בכל מקרה שבו תהליך טיפולי מתקדם בכיוון חיובי, יש להפעיל את הסמכות הקבועה </w:t>
      </w:r>
      <w:r w:rsidRPr="008B0C84">
        <w:rPr>
          <w:rFonts w:ascii="David" w:hAnsi="David"/>
          <w:b/>
          <w:bCs/>
          <w:noProof/>
          <w:color w:val="000000"/>
          <w:rtl/>
          <w:lang w:eastAsia="he-IL"/>
        </w:rPr>
        <w:t>ב</w:t>
      </w:r>
      <w:bookmarkStart w:id="76" w:name="Seif58"/>
      <w:r w:rsidRPr="008B0C84">
        <w:rPr>
          <w:rFonts w:ascii="David" w:hAnsi="David"/>
          <w:b/>
          <w:bCs/>
          <w:noProof/>
          <w:color w:val="000000"/>
          <w:rtl/>
          <w:lang w:eastAsia="he-IL"/>
        </w:rPr>
        <w:t xml:space="preserve">סעיף </w:t>
      </w:r>
      <w:bookmarkEnd w:id="76"/>
      <w:r w:rsidRPr="008B0C84">
        <w:rPr>
          <w:rFonts w:ascii="David" w:hAnsi="David"/>
          <w:b/>
          <w:bCs/>
          <w:noProof/>
          <w:color w:val="000000"/>
          <w:rtl/>
          <w:lang w:eastAsia="he-IL"/>
        </w:rPr>
        <w:t>40ד</w:t>
      </w:r>
      <w:r w:rsidRPr="002E7255">
        <w:rPr>
          <w:rFonts w:ascii="David" w:hAnsi="David"/>
          <w:b/>
          <w:bCs/>
          <w:noProof/>
          <w:rtl/>
          <w:lang w:eastAsia="he-IL"/>
        </w:rPr>
        <w:t xml:space="preserve"> ל</w:t>
      </w:r>
      <w:hyperlink r:id="rId129" w:history="1">
        <w:r w:rsidR="008B0C84" w:rsidRPr="008B0C84">
          <w:rPr>
            <w:rFonts w:ascii="David" w:hAnsi="David"/>
            <w:b/>
            <w:bCs/>
            <w:noProof/>
            <w:color w:val="0000FF"/>
            <w:u w:val="single"/>
            <w:rtl/>
            <w:lang w:eastAsia="he-IL"/>
          </w:rPr>
          <w:t>חוק העונשין</w:t>
        </w:r>
      </w:hyperlink>
      <w:r w:rsidRPr="002E7255">
        <w:rPr>
          <w:rFonts w:ascii="David" w:hAnsi="David"/>
          <w:b/>
          <w:bCs/>
          <w:noProof/>
          <w:rtl/>
          <w:lang w:eastAsia="he-IL"/>
        </w:rPr>
        <w:t>, שאחרת בא החריג ומרוקן את ה</w:t>
      </w:r>
      <w:bookmarkStart w:id="77" w:name="Seif78"/>
      <w:r w:rsidRPr="002E7255">
        <w:rPr>
          <w:rFonts w:ascii="David" w:hAnsi="David"/>
          <w:b/>
          <w:bCs/>
          <w:noProof/>
          <w:rtl/>
          <w:lang w:eastAsia="he-IL"/>
        </w:rPr>
        <w:t xml:space="preserve">כלל מתוכן </w:t>
      </w:r>
      <w:bookmarkEnd w:id="77"/>
      <w:r w:rsidRPr="002E7255">
        <w:rPr>
          <w:rFonts w:ascii="David" w:hAnsi="David"/>
          <w:b/>
          <w:bCs/>
          <w:noProof/>
          <w:rtl/>
          <w:lang w:eastAsia="he-IL"/>
        </w:rPr>
        <w:t xml:space="preserve">(ראו: </w:t>
      </w:r>
      <w:hyperlink r:id="rId130" w:history="1">
        <w:r w:rsidR="008B0C84" w:rsidRPr="008B0C84">
          <w:rPr>
            <w:rFonts w:ascii="David" w:hAnsi="David"/>
            <w:b/>
            <w:bCs/>
            <w:noProof/>
            <w:color w:val="0000FF"/>
            <w:u w:val="single"/>
            <w:rtl/>
            <w:lang w:eastAsia="he-IL"/>
          </w:rPr>
          <w:t>ע"פ 126/22</w:t>
        </w:r>
      </w:hyperlink>
      <w:r w:rsidRPr="002E7255">
        <w:rPr>
          <w:rFonts w:ascii="David" w:hAnsi="David"/>
          <w:b/>
          <w:bCs/>
          <w:noProof/>
          <w:rtl/>
          <w:lang w:eastAsia="he-IL"/>
        </w:rPr>
        <w:t xml:space="preserve"> מדינת ישראל נ' פלוני, </w:t>
      </w:r>
      <w:bookmarkStart w:id="78" w:name="Seif61"/>
      <w:r w:rsidRPr="002E7255">
        <w:rPr>
          <w:rFonts w:ascii="David" w:hAnsi="David"/>
          <w:b/>
          <w:bCs/>
          <w:noProof/>
          <w:rtl/>
          <w:lang w:eastAsia="he-IL"/>
        </w:rPr>
        <w:t xml:space="preserve">פסקה </w:t>
      </w:r>
      <w:bookmarkEnd w:id="78"/>
      <w:r w:rsidRPr="002E7255">
        <w:rPr>
          <w:rFonts w:ascii="David" w:hAnsi="David"/>
          <w:b/>
          <w:bCs/>
          <w:noProof/>
          <w:rtl/>
          <w:lang w:eastAsia="he-IL"/>
        </w:rPr>
        <w:t>16 [פורסם בנבו] (27.4.2022); ראו גם: דברי הסבר להצעת חוק העונשין (תיקון מ</w:t>
      </w:r>
      <w:bookmarkStart w:id="79" w:name="Seif12"/>
      <w:r w:rsidRPr="002E7255">
        <w:rPr>
          <w:rFonts w:ascii="David" w:hAnsi="David"/>
          <w:b/>
          <w:bCs/>
          <w:noProof/>
          <w:rtl/>
          <w:lang w:eastAsia="he-IL"/>
        </w:rPr>
        <w:t xml:space="preserve">ס' </w:t>
      </w:r>
      <w:bookmarkEnd w:id="79"/>
      <w:r w:rsidRPr="002E7255">
        <w:rPr>
          <w:rFonts w:ascii="David" w:hAnsi="David"/>
          <w:b/>
          <w:bCs/>
          <w:noProof/>
          <w:rtl/>
          <w:lang w:eastAsia="he-IL"/>
        </w:rPr>
        <w:t xml:space="preserve">92) (הבניית שיקול הדעת השיפוטי בענישה), התשס"ו-2006, ה"ח 241, 448-447)). ואכן, בפסיקה נקבע כי יש לנקוט זהירות רבה בהפעלת </w:t>
      </w:r>
      <w:bookmarkStart w:id="80" w:name="Seif59"/>
      <w:r w:rsidRPr="008B0C84">
        <w:rPr>
          <w:rFonts w:ascii="David" w:hAnsi="David"/>
          <w:b/>
          <w:bCs/>
          <w:noProof/>
          <w:color w:val="000000"/>
          <w:rtl/>
          <w:lang w:eastAsia="he-IL"/>
        </w:rPr>
        <w:t xml:space="preserve">סעיף </w:t>
      </w:r>
      <w:bookmarkEnd w:id="80"/>
      <w:r w:rsidRPr="008B0C84">
        <w:rPr>
          <w:rFonts w:ascii="David" w:hAnsi="David"/>
          <w:b/>
          <w:bCs/>
          <w:noProof/>
          <w:color w:val="000000"/>
          <w:rtl/>
          <w:lang w:eastAsia="he-IL"/>
        </w:rPr>
        <w:t>40ד</w:t>
      </w:r>
      <w:r w:rsidRPr="002E7255">
        <w:rPr>
          <w:rFonts w:ascii="David" w:hAnsi="David"/>
          <w:b/>
          <w:bCs/>
          <w:noProof/>
          <w:rtl/>
          <w:lang w:eastAsia="he-IL"/>
        </w:rPr>
        <w:t xml:space="preserve"> ל</w:t>
      </w:r>
      <w:hyperlink r:id="rId131" w:history="1">
        <w:r w:rsidR="008B0C84" w:rsidRPr="008B0C84">
          <w:rPr>
            <w:rFonts w:ascii="David" w:hAnsi="David"/>
            <w:b/>
            <w:bCs/>
            <w:noProof/>
            <w:color w:val="0000FF"/>
            <w:u w:val="single"/>
            <w:rtl/>
            <w:lang w:eastAsia="he-IL"/>
          </w:rPr>
          <w:t>חוק העונשין</w:t>
        </w:r>
      </w:hyperlink>
      <w:r w:rsidRPr="002E7255">
        <w:rPr>
          <w:rFonts w:ascii="David" w:hAnsi="David"/>
          <w:b/>
          <w:bCs/>
          <w:noProof/>
          <w:rtl/>
          <w:lang w:eastAsia="he-IL"/>
        </w:rPr>
        <w:t xml:space="preserve">, וכי סטייה ממתחם הענישה תיעשה אך במקרים חריגים ובמשֹורה, מקום בו סיכויי שיקום מובהקים מצדיקים זאת (ראו: </w:t>
      </w:r>
      <w:hyperlink r:id="rId132" w:history="1">
        <w:r w:rsidR="008B0C84" w:rsidRPr="008B0C84">
          <w:rPr>
            <w:rFonts w:ascii="David" w:hAnsi="David"/>
            <w:b/>
            <w:bCs/>
            <w:noProof/>
            <w:color w:val="0000FF"/>
            <w:u w:val="single"/>
            <w:rtl/>
            <w:lang w:eastAsia="he-IL"/>
          </w:rPr>
          <w:t>ע"פ 1229/19</w:t>
        </w:r>
      </w:hyperlink>
      <w:r w:rsidRPr="002E7255">
        <w:rPr>
          <w:rFonts w:ascii="David" w:hAnsi="David"/>
          <w:b/>
          <w:bCs/>
          <w:noProof/>
          <w:rtl/>
          <w:lang w:eastAsia="he-IL"/>
        </w:rPr>
        <w:t xml:space="preserve"> סלומינסקי נ' מדינת ישראל, </w:t>
      </w:r>
      <w:bookmarkStart w:id="81" w:name="Seif62"/>
      <w:r w:rsidRPr="002E7255">
        <w:rPr>
          <w:rFonts w:ascii="David" w:hAnsi="David"/>
          <w:b/>
          <w:bCs/>
          <w:noProof/>
          <w:rtl/>
          <w:lang w:eastAsia="he-IL"/>
        </w:rPr>
        <w:t xml:space="preserve">פסקה </w:t>
      </w:r>
      <w:bookmarkEnd w:id="81"/>
      <w:r w:rsidRPr="002E7255">
        <w:rPr>
          <w:rFonts w:ascii="David" w:hAnsi="David"/>
          <w:b/>
          <w:bCs/>
          <w:noProof/>
          <w:rtl/>
          <w:lang w:eastAsia="he-IL"/>
        </w:rPr>
        <w:t>13 [פורסם בנבו] (1.7.2019)). על מנת להעריך את סיכויי השיקום יש לשקול, בין היתר, את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133" w:history="1">
        <w:r w:rsidR="008B0C84" w:rsidRPr="008B0C84">
          <w:rPr>
            <w:rFonts w:ascii="David" w:hAnsi="David"/>
            <w:b/>
            <w:bCs/>
            <w:noProof/>
            <w:color w:val="0000FF"/>
            <w:u w:val="single"/>
            <w:rtl/>
            <w:lang w:eastAsia="he-IL"/>
          </w:rPr>
          <w:t>ע"פ 6637/17</w:t>
        </w:r>
      </w:hyperlink>
      <w:r w:rsidRPr="002E7255">
        <w:rPr>
          <w:rFonts w:ascii="David" w:hAnsi="David"/>
          <w:b/>
          <w:bCs/>
          <w:noProof/>
          <w:rtl/>
          <w:lang w:eastAsia="he-IL"/>
        </w:rPr>
        <w:t xml:space="preserve"> קרנדל נ' מדינת ישראל, </w:t>
      </w:r>
      <w:bookmarkStart w:id="82" w:name="Seif63"/>
      <w:r w:rsidRPr="002E7255">
        <w:rPr>
          <w:rFonts w:ascii="David" w:hAnsi="David"/>
          <w:b/>
          <w:bCs/>
          <w:noProof/>
          <w:rtl/>
          <w:lang w:eastAsia="he-IL"/>
        </w:rPr>
        <w:t xml:space="preserve">פסקה </w:t>
      </w:r>
      <w:bookmarkEnd w:id="82"/>
      <w:r w:rsidRPr="002E7255">
        <w:rPr>
          <w:rFonts w:ascii="David" w:hAnsi="David"/>
          <w:b/>
          <w:bCs/>
          <w:noProof/>
          <w:rtl/>
          <w:lang w:eastAsia="he-IL"/>
        </w:rPr>
        <w:t>24 [פורסם בנבו] (18.4.2018))</w:t>
      </w:r>
      <w:r w:rsidRPr="002E7255">
        <w:rPr>
          <w:rFonts w:ascii="David" w:hAnsi="David"/>
          <w:noProof/>
          <w:rtl/>
          <w:lang w:eastAsia="he-IL"/>
        </w:rPr>
        <w:t xml:space="preserve">". </w:t>
      </w:r>
    </w:p>
    <w:p w14:paraId="5C7B236A" w14:textId="77777777" w:rsidR="00826B53" w:rsidRDefault="00826B53" w:rsidP="00826B53">
      <w:pPr>
        <w:spacing w:line="360" w:lineRule="auto"/>
        <w:rPr>
          <w:rFonts w:ascii="Arial" w:hAnsi="Arial"/>
        </w:rPr>
      </w:pPr>
    </w:p>
    <w:p w14:paraId="7B0A87F3" w14:textId="77777777" w:rsidR="00826B53" w:rsidRDefault="00826B53" w:rsidP="00826B53">
      <w:pPr>
        <w:spacing w:line="360" w:lineRule="auto"/>
        <w:jc w:val="both"/>
        <w:rPr>
          <w:rFonts w:ascii="Arial" w:hAnsi="Arial"/>
          <w:rtl/>
        </w:rPr>
      </w:pPr>
      <w:r>
        <w:rPr>
          <w:rFonts w:ascii="Arial" w:hAnsi="Arial" w:hint="cs"/>
          <w:rtl/>
        </w:rPr>
        <w:t xml:space="preserve">הנאשם כבן 26, נעדר עבר פלילי וניהל אורח חיים נורמטיבי עובר לאירוע ולאחריו. הנאשם סיים 12 שנות לימוד עם בגרות מלאה, שירת שירות צבאי מלא בצה"ל כלוחם בחטיבת הצנחנים וכיום לומד ללימודי הנדסאות חשמל. לאורך דרכו הוערך הנאשם באופן חיובי על ידי מפקדיו וסובביו. הנאשם השתלב בטיפול קבוצתי במסגרת שירות המבחן ביום 19.4.2023 ומאז ועד היום מתמיד בהליך הטיפולי, משתף פעולה ומגלה התקדמות משמעותית. תסקירי שירות המבחן הציגו תמונה חיובית ועקבית באשר לנאשם, למצבו ולרמת הסיכון הנמוכה הנשקפת ממנו. שירות המבחן שב על הערכתו כי ענישה מחמירה בדמות מאסר בפועל תפגע בהליך השיקום החיובי בו מצוי הנאשם ועשויה להוביל להידרדרות במצבו הרגשי ובדימויו העצמי. שירות המבחן המליץ, על כן, להטיל על הנאשם מאסר בדרך של עבודות שירות וצו מבחן למשך חצי שנה לצד חיובו בפיצוי נפגעי העבירה. </w:t>
      </w:r>
    </w:p>
    <w:p w14:paraId="5E0E6B70" w14:textId="77777777" w:rsidR="00826B53" w:rsidRDefault="00826B53" w:rsidP="00826B53">
      <w:pPr>
        <w:spacing w:line="360" w:lineRule="auto"/>
        <w:jc w:val="both"/>
        <w:rPr>
          <w:rFonts w:ascii="Arial" w:hAnsi="Arial"/>
          <w:rtl/>
        </w:rPr>
      </w:pPr>
    </w:p>
    <w:p w14:paraId="6A3C92C2" w14:textId="77777777" w:rsidR="00826B53" w:rsidRDefault="00826B53" w:rsidP="00826B53">
      <w:pPr>
        <w:spacing w:line="360" w:lineRule="auto"/>
        <w:jc w:val="both"/>
        <w:rPr>
          <w:rFonts w:ascii="Arial" w:hAnsi="Arial"/>
          <w:rtl/>
        </w:rPr>
      </w:pPr>
      <w:r>
        <w:rPr>
          <w:rFonts w:ascii="Arial" w:hAnsi="Arial" w:hint="cs"/>
          <w:rtl/>
        </w:rPr>
        <w:t>אני סבור כי נוכח כברת הדרך השיקומית שעבר הנאשם עד כה ועמדתו העקבית של שירות המבחן לפיה מאסר בפועל יגדע את התהליך הטיפולי המיטיב בו מצוי הנאשם ויפגע בהישגיו השיקומיים של הנאשם עד כה, ובשים לב לנטילת האחריות על מעשיו ולהבעת החרטה, כמו גם לרצונו לפצות על הנזק שגרם, יש סיכוי של ממש לשיקומו של הנאשם באופן המצדיק לסטות ממתחם העונש ההולם לקולה ולהשית עליו מאסר לריצוי בדרך של עבודות שירות, על מנת שלא לגדוע או לפגוע במסלול השיקומי בו הוא נתון.</w:t>
      </w:r>
    </w:p>
    <w:p w14:paraId="30D70BF9" w14:textId="77777777" w:rsidR="00826B53" w:rsidRDefault="00826B53" w:rsidP="00826B53">
      <w:pPr>
        <w:spacing w:line="360" w:lineRule="auto"/>
        <w:jc w:val="both"/>
        <w:rPr>
          <w:rFonts w:ascii="Arial" w:hAnsi="Arial"/>
          <w:rtl/>
        </w:rPr>
      </w:pPr>
      <w:r>
        <w:rPr>
          <w:rFonts w:ascii="Arial" w:hAnsi="Arial" w:hint="cs"/>
          <w:rtl/>
        </w:rPr>
        <w:t xml:space="preserve"> </w:t>
      </w:r>
    </w:p>
    <w:p w14:paraId="44F30DB9" w14:textId="77777777" w:rsidR="00826B53" w:rsidRDefault="00826B53" w:rsidP="00826B53">
      <w:pPr>
        <w:spacing w:line="360" w:lineRule="auto"/>
        <w:jc w:val="both"/>
        <w:rPr>
          <w:rFonts w:ascii="Arial" w:hAnsi="Arial"/>
          <w:rtl/>
        </w:rPr>
      </w:pPr>
      <w:r>
        <w:rPr>
          <w:rFonts w:ascii="Arial" w:hAnsi="Arial" w:hint="cs"/>
          <w:rtl/>
        </w:rPr>
        <w:t>אדגיש כי המעשים בהם הורשע הנאשם הם מעשים חמורים המחייבים מתן משקל משמעותי לשיקולי הרתעה וגמול בקביעת הענישה, וכאמור לעיל, איני מקל בכך ראש כלל. אלא שבנסיבות המיוחדות של הנאשם בהתחשב באורחות חייו עובר לאירוע ולאחריו, במאמציו לשקם את חייו ובסיכויי השיקום הקיימים, שוכנעתי כי הימנעות מעונש של מאסר בפועל הולמת גם את האינטרס הציבורי בשיקומו של הנאשם כ</w:t>
      </w:r>
      <w:bookmarkStart w:id="83" w:name="Seif74"/>
      <w:r>
        <w:rPr>
          <w:rFonts w:ascii="Arial" w:hAnsi="Arial" w:hint="cs"/>
          <w:rtl/>
        </w:rPr>
        <w:t xml:space="preserve">פרט תורם </w:t>
      </w:r>
      <w:bookmarkEnd w:id="83"/>
      <w:r>
        <w:rPr>
          <w:rFonts w:ascii="Arial" w:hAnsi="Arial" w:hint="cs"/>
          <w:rtl/>
        </w:rPr>
        <w:t xml:space="preserve">ומיטיב לחברה (ראו: </w:t>
      </w:r>
      <w:hyperlink r:id="rId134" w:history="1">
        <w:r w:rsidR="008B0C84" w:rsidRPr="008B0C84">
          <w:rPr>
            <w:rFonts w:ascii="Arial" w:hAnsi="Arial"/>
            <w:color w:val="0000FF"/>
            <w:u w:val="single"/>
            <w:rtl/>
          </w:rPr>
          <w:t>ע"פ 7555/14</w:t>
        </w:r>
      </w:hyperlink>
      <w:r>
        <w:rPr>
          <w:rFonts w:ascii="Arial" w:hAnsi="Arial" w:hint="cs"/>
          <w:rtl/>
        </w:rPr>
        <w:t xml:space="preserve"> </w:t>
      </w:r>
      <w:r w:rsidRPr="00E37250">
        <w:rPr>
          <w:rFonts w:ascii="Arial" w:hAnsi="Arial" w:hint="cs"/>
          <w:b/>
          <w:bCs/>
          <w:rtl/>
        </w:rPr>
        <w:t>פלוני נ' מדינת ישראל</w:t>
      </w:r>
      <w:r>
        <w:rPr>
          <w:rFonts w:ascii="Arial" w:hAnsi="Arial" w:hint="cs"/>
          <w:rtl/>
        </w:rPr>
        <w:t xml:space="preserve"> (10.6.2015)). </w:t>
      </w:r>
    </w:p>
    <w:p w14:paraId="3B6249E0" w14:textId="77777777" w:rsidR="00826B53" w:rsidRDefault="00826B53" w:rsidP="00826B53">
      <w:pPr>
        <w:spacing w:line="360" w:lineRule="auto"/>
        <w:jc w:val="both"/>
        <w:rPr>
          <w:rFonts w:ascii="Arial" w:hAnsi="Arial"/>
          <w:rtl/>
        </w:rPr>
      </w:pPr>
    </w:p>
    <w:p w14:paraId="44B8DDC8" w14:textId="77777777" w:rsidR="00826B53" w:rsidRDefault="00826B53" w:rsidP="00826B53">
      <w:pPr>
        <w:spacing w:line="360" w:lineRule="auto"/>
        <w:jc w:val="both"/>
        <w:rPr>
          <w:rFonts w:ascii="Arial" w:hAnsi="Arial"/>
          <w:rtl/>
        </w:rPr>
      </w:pPr>
      <w:r>
        <w:rPr>
          <w:rFonts w:ascii="Arial" w:hAnsi="Arial" w:hint="cs"/>
          <w:rtl/>
        </w:rPr>
        <w:t xml:space="preserve">בטרם סיום מצאתי לחזור ולהזכיר כי אכן, הנאשם נטל </w:t>
      </w:r>
      <w:bookmarkStart w:id="84" w:name="Seif73"/>
      <w:r>
        <w:rPr>
          <w:rFonts w:ascii="Arial" w:hAnsi="Arial" w:hint="cs"/>
          <w:rtl/>
        </w:rPr>
        <w:t xml:space="preserve">חלק ביחד </w:t>
      </w:r>
      <w:bookmarkEnd w:id="84"/>
      <w:r>
        <w:rPr>
          <w:rFonts w:ascii="Arial" w:hAnsi="Arial" w:hint="cs"/>
          <w:rtl/>
        </w:rPr>
        <w:t xml:space="preserve">עם שותפיו לאלימות בתקיפת קורבנות תמימים, אך משום מוצאם האתני. יחד עם זאת, אני סבור שבמכלול השיקולים שיש לקחתם בעת גזר הדין, רצוי לציין ולהדגיש כי במעשהו שבו הסיט ידו האוחזת באקדח של נאשם 3 מנע תוצאות טרגיות ביותר. מעשה זה, יש בו כדי שיקול נוסף בין השיקולים המהותיים שהצבעתי עליהם לעיל, כדי להביא להקלה בדין.  </w:t>
      </w:r>
    </w:p>
    <w:p w14:paraId="03211F78" w14:textId="77777777" w:rsidR="00826B53" w:rsidRDefault="00826B53" w:rsidP="00826B53">
      <w:pPr>
        <w:spacing w:line="360" w:lineRule="auto"/>
        <w:rPr>
          <w:rFonts w:ascii="Arial" w:hAnsi="Arial"/>
          <w:rtl/>
        </w:rPr>
      </w:pPr>
    </w:p>
    <w:p w14:paraId="28C101F5" w14:textId="77777777" w:rsidR="00826B53" w:rsidRDefault="00826B53" w:rsidP="00826B53">
      <w:pPr>
        <w:spacing w:line="360" w:lineRule="auto"/>
        <w:jc w:val="both"/>
        <w:rPr>
          <w:rFonts w:ascii="David" w:hAnsi="David"/>
          <w:b/>
          <w:bCs/>
          <w:u w:val="single"/>
          <w:rtl/>
        </w:rPr>
      </w:pPr>
      <w:r>
        <w:rPr>
          <w:rFonts w:ascii="David" w:hAnsi="David"/>
          <w:b/>
          <w:bCs/>
          <w:u w:val="single"/>
          <w:rtl/>
        </w:rPr>
        <w:t>סוף דבר, אלה הם העונשים שאני גוזר על הנאשם:</w:t>
      </w:r>
    </w:p>
    <w:p w14:paraId="0F74D2CD" w14:textId="77777777" w:rsidR="00826B53" w:rsidRDefault="00826B53" w:rsidP="00826B53">
      <w:pPr>
        <w:spacing w:line="360" w:lineRule="auto"/>
        <w:jc w:val="both"/>
        <w:rPr>
          <w:rFonts w:ascii="David" w:hAnsi="David"/>
          <w:b/>
          <w:bCs/>
        </w:rPr>
      </w:pPr>
    </w:p>
    <w:p w14:paraId="0FC7AED5" w14:textId="77777777" w:rsidR="00826B53" w:rsidRDefault="00826B53" w:rsidP="00826B53">
      <w:pPr>
        <w:spacing w:before="120" w:line="360" w:lineRule="auto"/>
        <w:jc w:val="both"/>
        <w:rPr>
          <w:rFonts w:ascii="David" w:hAnsi="David"/>
          <w:b/>
          <w:bCs/>
          <w:rtl/>
        </w:rPr>
      </w:pPr>
      <w:r>
        <w:rPr>
          <w:rFonts w:ascii="David" w:hAnsi="David" w:hint="cs"/>
          <w:b/>
          <w:bCs/>
          <w:rtl/>
        </w:rPr>
        <w:t>9</w:t>
      </w:r>
      <w:r>
        <w:rPr>
          <w:rFonts w:ascii="David" w:hAnsi="David"/>
          <w:b/>
          <w:bCs/>
          <w:rtl/>
        </w:rPr>
        <w:t xml:space="preserve"> מאסר בפועל.</w:t>
      </w:r>
    </w:p>
    <w:p w14:paraId="7A8AE93B" w14:textId="77777777" w:rsidR="00826B53" w:rsidRDefault="00826B53" w:rsidP="00826B53">
      <w:pPr>
        <w:spacing w:before="120" w:line="360" w:lineRule="auto"/>
        <w:jc w:val="both"/>
        <w:rPr>
          <w:rFonts w:ascii="David" w:hAnsi="David"/>
          <w:b/>
          <w:bCs/>
          <w:rtl/>
        </w:rPr>
      </w:pPr>
      <w:r>
        <w:rPr>
          <w:rFonts w:ascii="David" w:hAnsi="David" w:hint="cs"/>
          <w:b/>
          <w:bCs/>
          <w:rtl/>
        </w:rPr>
        <w:t>עונש המאסר ירוצה בעבודות שירות כפי חוות דעת הממונה על עבודות שירות בשב''ס, אשר מצויה בידי הנאשם, הוא יודע תנאיה לרבות ובמיוחד משמעות אי עמידה בתנאי העבודה או הפרת תנאי מתנאיה שיש בכך כדי להביא למאסרו בפועל מאחורי סורג ובריח.</w:t>
      </w:r>
    </w:p>
    <w:p w14:paraId="3E22840E" w14:textId="77777777" w:rsidR="00826B53" w:rsidRDefault="00826B53" w:rsidP="00826B53">
      <w:pPr>
        <w:spacing w:before="120" w:line="360" w:lineRule="auto"/>
        <w:jc w:val="both"/>
        <w:rPr>
          <w:rFonts w:ascii="David" w:hAnsi="David"/>
          <w:b/>
          <w:bCs/>
          <w:rtl/>
        </w:rPr>
      </w:pPr>
    </w:p>
    <w:p w14:paraId="4D30DE3C" w14:textId="77777777" w:rsidR="00826B53" w:rsidRDefault="00826B53" w:rsidP="00826B53">
      <w:pPr>
        <w:spacing w:before="120" w:line="360" w:lineRule="auto"/>
        <w:jc w:val="both"/>
        <w:rPr>
          <w:rFonts w:ascii="David" w:hAnsi="David"/>
          <w:b/>
          <w:bCs/>
          <w:rtl/>
        </w:rPr>
      </w:pPr>
      <w:r>
        <w:rPr>
          <w:rFonts w:ascii="David" w:hAnsi="David" w:hint="cs"/>
          <w:b/>
          <w:bCs/>
          <w:rtl/>
        </w:rPr>
        <w:t xml:space="preserve">9 </w:t>
      </w:r>
      <w:r>
        <w:rPr>
          <w:rFonts w:ascii="David" w:hAnsi="David"/>
          <w:b/>
          <w:bCs/>
          <w:rtl/>
        </w:rPr>
        <w:t>חודשי מאסר על תנאי והתנאי הוא שבמשך שלוש שנים מ</w:t>
      </w:r>
      <w:r>
        <w:rPr>
          <w:rFonts w:ascii="David" w:hAnsi="David" w:hint="cs"/>
          <w:b/>
          <w:bCs/>
          <w:rtl/>
        </w:rPr>
        <w:t>היום ל</w:t>
      </w:r>
      <w:r>
        <w:rPr>
          <w:rFonts w:ascii="David" w:hAnsi="David"/>
          <w:b/>
          <w:bCs/>
          <w:rtl/>
        </w:rPr>
        <w:t xml:space="preserve">א יעבור עבירה </w:t>
      </w:r>
      <w:r>
        <w:rPr>
          <w:rFonts w:ascii="David" w:hAnsi="David" w:hint="cs"/>
          <w:b/>
          <w:bCs/>
          <w:rtl/>
        </w:rPr>
        <w:t>שיש בה מרכיב אל אלימות כלפי גוף אדם מסוג פשע.</w:t>
      </w:r>
    </w:p>
    <w:p w14:paraId="66CA72C5" w14:textId="77777777" w:rsidR="00826B53" w:rsidRDefault="00826B53" w:rsidP="00826B53">
      <w:pPr>
        <w:spacing w:before="120" w:line="360" w:lineRule="auto"/>
        <w:jc w:val="both"/>
        <w:rPr>
          <w:rFonts w:ascii="David" w:hAnsi="David"/>
          <w:b/>
          <w:bCs/>
        </w:rPr>
      </w:pPr>
    </w:p>
    <w:p w14:paraId="7FA1DAA3" w14:textId="77777777" w:rsidR="00826B53" w:rsidRDefault="00826B53" w:rsidP="00826B53">
      <w:pPr>
        <w:spacing w:before="120" w:line="360" w:lineRule="auto"/>
        <w:jc w:val="both"/>
        <w:rPr>
          <w:rFonts w:ascii="David" w:hAnsi="David"/>
          <w:b/>
          <w:bCs/>
          <w:rtl/>
        </w:rPr>
      </w:pPr>
      <w:r>
        <w:rPr>
          <w:rFonts w:ascii="David" w:hAnsi="David" w:hint="cs"/>
          <w:b/>
          <w:bCs/>
          <w:rtl/>
        </w:rPr>
        <w:t>7</w:t>
      </w:r>
      <w:r>
        <w:rPr>
          <w:rFonts w:ascii="David" w:hAnsi="David"/>
          <w:b/>
          <w:bCs/>
          <w:rtl/>
        </w:rPr>
        <w:t xml:space="preserve"> חודשי מאסר על תנאי והתנאי הוא שבמשך שלוש שנים מ</w:t>
      </w:r>
      <w:r>
        <w:rPr>
          <w:rFonts w:ascii="David" w:hAnsi="David" w:hint="cs"/>
          <w:b/>
          <w:bCs/>
          <w:rtl/>
        </w:rPr>
        <w:t>ה</w:t>
      </w:r>
      <w:r>
        <w:rPr>
          <w:rFonts w:ascii="David" w:hAnsi="David"/>
          <w:b/>
          <w:bCs/>
          <w:rtl/>
        </w:rPr>
        <w:t>יום לא יעבור עבירה</w:t>
      </w:r>
      <w:r>
        <w:rPr>
          <w:rFonts w:ascii="David" w:hAnsi="David" w:hint="cs"/>
          <w:b/>
          <w:bCs/>
          <w:rtl/>
        </w:rPr>
        <w:t xml:space="preserve"> שיש בה מרכיב של אלימות כלפי גוף אדם מסוג עוון</w:t>
      </w:r>
      <w:r>
        <w:rPr>
          <w:rFonts w:ascii="David" w:hAnsi="David"/>
          <w:b/>
          <w:bCs/>
          <w:rtl/>
        </w:rPr>
        <w:t xml:space="preserve">. </w:t>
      </w:r>
    </w:p>
    <w:p w14:paraId="7F4D8EB4" w14:textId="77777777" w:rsidR="00826B53" w:rsidRDefault="00826B53" w:rsidP="00826B53">
      <w:pPr>
        <w:spacing w:before="120" w:line="360" w:lineRule="auto"/>
        <w:jc w:val="both"/>
        <w:rPr>
          <w:rFonts w:ascii="David" w:hAnsi="David"/>
          <w:b/>
          <w:bCs/>
        </w:rPr>
      </w:pPr>
    </w:p>
    <w:p w14:paraId="5D689A62" w14:textId="77777777" w:rsidR="00826B53" w:rsidRDefault="00826B53" w:rsidP="00826B53">
      <w:pPr>
        <w:spacing w:before="120" w:line="360" w:lineRule="auto"/>
        <w:jc w:val="both"/>
        <w:rPr>
          <w:rFonts w:ascii="David" w:hAnsi="David"/>
          <w:b/>
          <w:bCs/>
          <w:rtl/>
        </w:rPr>
      </w:pPr>
      <w:r>
        <w:rPr>
          <w:rFonts w:ascii="David" w:hAnsi="David"/>
          <w:b/>
          <w:bCs/>
          <w:rtl/>
        </w:rPr>
        <w:t xml:space="preserve">פיצוי </w:t>
      </w:r>
      <w:r>
        <w:rPr>
          <w:rFonts w:ascii="David" w:hAnsi="David" w:hint="cs"/>
          <w:b/>
          <w:bCs/>
          <w:rtl/>
        </w:rPr>
        <w:t>למתלונן ג.ת. בסך 10,000 ש''ח.</w:t>
      </w:r>
    </w:p>
    <w:p w14:paraId="10F77959" w14:textId="77777777" w:rsidR="00826B53" w:rsidRDefault="00826B53" w:rsidP="00826B53">
      <w:pPr>
        <w:spacing w:before="120" w:line="360" w:lineRule="auto"/>
        <w:jc w:val="both"/>
        <w:rPr>
          <w:rFonts w:ascii="David" w:hAnsi="David"/>
          <w:b/>
          <w:bCs/>
          <w:rtl/>
        </w:rPr>
      </w:pPr>
      <w:r>
        <w:rPr>
          <w:rFonts w:ascii="David" w:hAnsi="David" w:hint="cs"/>
          <w:b/>
          <w:bCs/>
          <w:rtl/>
        </w:rPr>
        <w:t>פיצוי למתלונן מ.ח. בסך 5,000 ש''ח.</w:t>
      </w:r>
    </w:p>
    <w:p w14:paraId="00F6F359" w14:textId="77777777" w:rsidR="00826B53" w:rsidRDefault="00826B53" w:rsidP="00826B53">
      <w:pPr>
        <w:spacing w:before="120" w:line="360" w:lineRule="auto"/>
        <w:jc w:val="both"/>
        <w:rPr>
          <w:rFonts w:ascii="David" w:hAnsi="David"/>
          <w:b/>
          <w:bCs/>
          <w:rtl/>
        </w:rPr>
      </w:pPr>
      <w:r>
        <w:rPr>
          <w:rFonts w:ascii="David" w:hAnsi="David" w:hint="cs"/>
          <w:b/>
          <w:bCs/>
          <w:rtl/>
        </w:rPr>
        <w:t>פיצוי  למתלוננת א.ח בסך 10,000 ש''ח.</w:t>
      </w:r>
    </w:p>
    <w:p w14:paraId="1CE250A9" w14:textId="77777777" w:rsidR="00826B53" w:rsidRDefault="00826B53" w:rsidP="00826B53">
      <w:pPr>
        <w:spacing w:before="120" w:line="360" w:lineRule="auto"/>
        <w:jc w:val="both"/>
        <w:rPr>
          <w:rFonts w:ascii="David" w:hAnsi="David"/>
          <w:b/>
          <w:bCs/>
          <w:rtl/>
        </w:rPr>
      </w:pPr>
      <w:r>
        <w:rPr>
          <w:rFonts w:ascii="David" w:hAnsi="David"/>
          <w:b/>
          <w:bCs/>
          <w:rtl/>
        </w:rPr>
        <w:t xml:space="preserve">קנס </w:t>
      </w:r>
      <w:r>
        <w:rPr>
          <w:rFonts w:ascii="David" w:hAnsi="David" w:hint="cs"/>
          <w:b/>
          <w:bCs/>
          <w:rtl/>
        </w:rPr>
        <w:t>500 ש''ח או שבוע מאסר תמורתו.</w:t>
      </w:r>
    </w:p>
    <w:p w14:paraId="313D2722" w14:textId="77777777" w:rsidR="00826B53" w:rsidRDefault="00826B53" w:rsidP="00826B53">
      <w:pPr>
        <w:spacing w:before="120" w:line="360" w:lineRule="auto"/>
        <w:jc w:val="both"/>
        <w:rPr>
          <w:rFonts w:ascii="David" w:hAnsi="David"/>
          <w:b/>
          <w:bCs/>
          <w:rtl/>
        </w:rPr>
      </w:pPr>
    </w:p>
    <w:p w14:paraId="12130A20" w14:textId="77777777" w:rsidR="00826B53" w:rsidRDefault="00826B53" w:rsidP="00826B53">
      <w:pPr>
        <w:spacing w:before="120" w:line="360" w:lineRule="auto"/>
        <w:jc w:val="both"/>
        <w:rPr>
          <w:rFonts w:ascii="David" w:hAnsi="David"/>
          <w:b/>
          <w:bCs/>
          <w:rtl/>
        </w:rPr>
      </w:pPr>
      <w:r>
        <w:rPr>
          <w:rFonts w:ascii="David" w:hAnsi="David" w:hint="cs"/>
          <w:b/>
          <w:bCs/>
          <w:rtl/>
        </w:rPr>
        <w:t xml:space="preserve">הקנס והפיצוי יקוזזו מסכום ההפקדה הכספית שהופקדה בהחלטת שחרורו של הנאשם בתיק </w:t>
      </w:r>
      <w:hyperlink r:id="rId135" w:history="1">
        <w:r w:rsidR="008B0C84" w:rsidRPr="008B0C84">
          <w:rPr>
            <w:rFonts w:ascii="David" w:hAnsi="David"/>
            <w:b/>
            <w:bCs/>
            <w:color w:val="0000FF"/>
            <w:u w:val="single"/>
            <w:rtl/>
          </w:rPr>
          <w:t>מ.ת 46935-01-22</w:t>
        </w:r>
      </w:hyperlink>
      <w:r>
        <w:rPr>
          <w:rFonts w:ascii="David" w:hAnsi="David" w:hint="cs"/>
          <w:b/>
          <w:bCs/>
          <w:rtl/>
        </w:rPr>
        <w:t xml:space="preserve">, היתרה בסך 18,500 ₪ תשולם ב-2 תשלומים שווים ורצופים שהראשון שבהם ישולם ביום 15.1.2025.  </w:t>
      </w:r>
    </w:p>
    <w:p w14:paraId="7F782362" w14:textId="77777777" w:rsidR="00826B53" w:rsidRDefault="00826B53" w:rsidP="00826B53">
      <w:pPr>
        <w:spacing w:before="120" w:line="360" w:lineRule="auto"/>
        <w:jc w:val="both"/>
        <w:rPr>
          <w:rFonts w:ascii="David" w:hAnsi="David"/>
          <w:b/>
          <w:bCs/>
          <w:rtl/>
        </w:rPr>
      </w:pPr>
    </w:p>
    <w:p w14:paraId="3EF2602C" w14:textId="77777777" w:rsidR="00826B53" w:rsidRDefault="00826B53" w:rsidP="00826B53">
      <w:pPr>
        <w:spacing w:before="120" w:line="360" w:lineRule="auto"/>
        <w:jc w:val="both"/>
        <w:rPr>
          <w:rFonts w:ascii="David" w:hAnsi="David"/>
          <w:b/>
          <w:bCs/>
          <w:rtl/>
        </w:rPr>
      </w:pPr>
      <w:r>
        <w:rPr>
          <w:rFonts w:ascii="David" w:hAnsi="David" w:hint="cs"/>
          <w:b/>
          <w:bCs/>
          <w:rtl/>
        </w:rPr>
        <w:t xml:space="preserve">בהתאם להמלצת שירות המבחן אני מחייב את הנאשם להיות בפיקוח שירות המבחן למשך 6 חודשים. הוסברה לנאשם בלשון פשוטה המובנת לו משמעות צו המבחן ומשמעות הפרתו, לפיה יש ובית המשפט יגזור דינו בשנית. </w:t>
      </w:r>
    </w:p>
    <w:p w14:paraId="73605A10" w14:textId="77777777" w:rsidR="00826B53" w:rsidRDefault="00826B53" w:rsidP="00826B53">
      <w:pPr>
        <w:spacing w:before="120" w:line="360" w:lineRule="auto"/>
        <w:jc w:val="both"/>
        <w:rPr>
          <w:rFonts w:ascii="David" w:hAnsi="David"/>
          <w:b/>
          <w:bCs/>
          <w:rtl/>
        </w:rPr>
      </w:pPr>
    </w:p>
    <w:p w14:paraId="526C0F19" w14:textId="77777777" w:rsidR="00826B53" w:rsidRDefault="00826B53" w:rsidP="00826B53">
      <w:pPr>
        <w:spacing w:before="120" w:line="360" w:lineRule="auto"/>
        <w:jc w:val="both"/>
        <w:rPr>
          <w:rFonts w:ascii="David" w:hAnsi="David"/>
          <w:b/>
          <w:bCs/>
          <w:rtl/>
        </w:rPr>
      </w:pPr>
      <w:r>
        <w:rPr>
          <w:rFonts w:ascii="David" w:hAnsi="David" w:hint="cs"/>
          <w:b/>
          <w:bCs/>
          <w:rtl/>
        </w:rPr>
        <w:t xml:space="preserve">באשר לצו פיקוח מבחן אחרוג ממנהגי שמה אומר מן הנהוג במקומותינו שכן לפי תסקיר שירות המבחן שהוגש ביום 13.6.2024, הומלץ לצו פיקוח מבחן למשך חצי שנה. כאמור, באופן חריג אני מורה על צו מבחן למשך שנה. </w:t>
      </w:r>
    </w:p>
    <w:p w14:paraId="168C1285" w14:textId="77777777" w:rsidR="00826B53" w:rsidRDefault="00826B53" w:rsidP="00826B53">
      <w:pPr>
        <w:spacing w:before="120" w:line="360" w:lineRule="auto"/>
        <w:jc w:val="both"/>
        <w:rPr>
          <w:rFonts w:ascii="David" w:hAnsi="David"/>
          <w:b/>
          <w:bCs/>
          <w:rtl/>
        </w:rPr>
      </w:pPr>
    </w:p>
    <w:p w14:paraId="16AF2307" w14:textId="77777777" w:rsidR="00826B53" w:rsidRDefault="00826B53" w:rsidP="00826B53">
      <w:pPr>
        <w:spacing w:line="360" w:lineRule="auto"/>
        <w:jc w:val="both"/>
        <w:rPr>
          <w:rFonts w:ascii="Arial" w:hAnsi="Arial"/>
          <w:b/>
          <w:bCs/>
          <w:rtl/>
        </w:rPr>
      </w:pPr>
      <w:r>
        <w:rPr>
          <w:rFonts w:ascii="Arial" w:hAnsi="Arial"/>
          <w:b/>
          <w:bCs/>
          <w:rtl/>
        </w:rPr>
        <w:t>עותק מגזר הדין יועבר ל</w:t>
      </w:r>
      <w:r>
        <w:rPr>
          <w:rFonts w:ascii="Arial" w:hAnsi="Arial" w:hint="cs"/>
          <w:b/>
          <w:bCs/>
          <w:rtl/>
        </w:rPr>
        <w:t>ממונה על עבודות שירות בשב''ס.</w:t>
      </w:r>
    </w:p>
    <w:p w14:paraId="57DF8B8C" w14:textId="77777777" w:rsidR="00826B53" w:rsidRDefault="00826B53" w:rsidP="00826B53">
      <w:pPr>
        <w:spacing w:line="360" w:lineRule="auto"/>
        <w:jc w:val="both"/>
        <w:rPr>
          <w:rFonts w:ascii="Arial" w:hAnsi="Arial"/>
          <w:b/>
          <w:bCs/>
          <w:rtl/>
        </w:rPr>
      </w:pPr>
    </w:p>
    <w:p w14:paraId="35F9690E" w14:textId="77777777" w:rsidR="00826B53" w:rsidRDefault="00826B53" w:rsidP="00826B53">
      <w:pPr>
        <w:spacing w:line="360" w:lineRule="auto"/>
        <w:jc w:val="both"/>
        <w:rPr>
          <w:rFonts w:ascii="Arial" w:hAnsi="Arial"/>
          <w:b/>
          <w:bCs/>
          <w:rtl/>
        </w:rPr>
      </w:pPr>
      <w:r>
        <w:rPr>
          <w:rFonts w:ascii="Arial" w:hAnsi="Arial"/>
          <w:b/>
          <w:bCs/>
          <w:rtl/>
        </w:rPr>
        <w:t>עותק מגזר הדין יועבר לשירות המבחן.</w:t>
      </w:r>
    </w:p>
    <w:p w14:paraId="3C4006D8" w14:textId="77777777" w:rsidR="00826B53" w:rsidRDefault="00826B53" w:rsidP="00826B53">
      <w:pPr>
        <w:spacing w:before="120" w:line="360" w:lineRule="auto"/>
        <w:jc w:val="both"/>
        <w:rPr>
          <w:rFonts w:ascii="David" w:hAnsi="David"/>
          <w:b/>
          <w:bCs/>
          <w:rtl/>
        </w:rPr>
      </w:pPr>
      <w:r>
        <w:rPr>
          <w:rFonts w:ascii="David" w:hAnsi="David"/>
          <w:b/>
          <w:bCs/>
          <w:rtl/>
        </w:rPr>
        <w:t>זכות ערעור תוך 45 ימים.</w:t>
      </w:r>
    </w:p>
    <w:p w14:paraId="7F534E41" w14:textId="77777777" w:rsidR="00826B53" w:rsidRDefault="00826B53" w:rsidP="00826B53">
      <w:pPr>
        <w:rPr>
          <w:rtl/>
        </w:rPr>
      </w:pPr>
    </w:p>
    <w:p w14:paraId="39EDFFE3" w14:textId="77777777" w:rsidR="00826B53" w:rsidRDefault="00826B53" w:rsidP="00826B53">
      <w:pPr>
        <w:rPr>
          <w:rtl/>
        </w:rPr>
      </w:pPr>
    </w:p>
    <w:p w14:paraId="7A7E6D12" w14:textId="77777777" w:rsidR="00826B53" w:rsidRPr="00250B83" w:rsidRDefault="008B0C84" w:rsidP="00826B53">
      <w:pPr>
        <w:rPr>
          <w:rtl/>
        </w:rPr>
      </w:pPr>
      <w:bookmarkStart w:id="85" w:name="Nitan"/>
      <w:r w:rsidRPr="008B0C84">
        <w:rPr>
          <w:rFonts w:ascii="Arial" w:hAnsi="Arial"/>
          <w:b/>
          <w:bCs/>
          <w:color w:val="FFFFFF"/>
          <w:sz w:val="2"/>
          <w:szCs w:val="2"/>
          <w:rtl/>
        </w:rPr>
        <w:t>5129371</w:t>
      </w:r>
      <w:r>
        <w:rPr>
          <w:rFonts w:ascii="Arial" w:hAnsi="Arial"/>
          <w:b/>
          <w:bCs/>
          <w:rtl/>
        </w:rPr>
        <w:t xml:space="preserve">ניתן היום,  כ"ה בחשוון תשפ"ה, 26 בנובמבר 2024, במעמד הצדדים. </w:t>
      </w:r>
      <w:bookmarkEnd w:id="85"/>
    </w:p>
    <w:p w14:paraId="5F2B41ED" w14:textId="77777777" w:rsidR="00826B53" w:rsidRPr="008B0C84" w:rsidRDefault="008B0C84" w:rsidP="008B0C84">
      <w:pPr>
        <w:jc w:val="center"/>
        <w:rPr>
          <w:color w:val="FFFFFF"/>
          <w:sz w:val="2"/>
          <w:szCs w:val="2"/>
        </w:rPr>
      </w:pPr>
      <w:r w:rsidRPr="008B0C84">
        <w:rPr>
          <w:b/>
          <w:bCs/>
          <w:color w:val="FFFFFF"/>
          <w:sz w:val="2"/>
          <w:szCs w:val="2"/>
          <w:rtl/>
        </w:rPr>
        <w:t>54678313</w:t>
      </w:r>
      <w:r w:rsidR="00826B53" w:rsidRPr="008B0C84">
        <w:rPr>
          <w:rFonts w:hint="cs"/>
          <w:b/>
          <w:bCs/>
          <w:color w:val="FFFFFF"/>
          <w:sz w:val="2"/>
          <w:szCs w:val="2"/>
          <w:rtl/>
        </w:rPr>
        <w:t xml:space="preserve">   </w:t>
      </w:r>
      <w:r w:rsidR="00826B53" w:rsidRPr="008B0C84">
        <w:rPr>
          <w:rFonts w:hint="cs"/>
          <w:b/>
          <w:bCs/>
          <w:color w:val="FFFFFF"/>
          <w:sz w:val="2"/>
          <w:szCs w:val="2"/>
          <w:rtl/>
        </w:rPr>
        <w:tab/>
      </w:r>
      <w:r w:rsidR="00826B53" w:rsidRPr="008B0C84">
        <w:rPr>
          <w:rFonts w:hint="cs"/>
          <w:b/>
          <w:bCs/>
          <w:color w:val="FFFFFF"/>
          <w:sz w:val="2"/>
          <w:szCs w:val="2"/>
          <w:rtl/>
        </w:rPr>
        <w:tab/>
      </w:r>
      <w:r w:rsidR="00826B53" w:rsidRPr="008B0C84">
        <w:rPr>
          <w:rFonts w:hint="cs"/>
          <w:b/>
          <w:bCs/>
          <w:color w:val="FFFFFF"/>
          <w:sz w:val="2"/>
          <w:szCs w:val="2"/>
          <w:rtl/>
        </w:rPr>
        <w:tab/>
      </w:r>
      <w:r w:rsidR="00826B53" w:rsidRPr="008B0C84">
        <w:rPr>
          <w:rFonts w:hint="cs"/>
          <w:b/>
          <w:bCs/>
          <w:color w:val="FFFFFF"/>
          <w:sz w:val="2"/>
          <w:szCs w:val="2"/>
          <w:rtl/>
        </w:rPr>
        <w:tab/>
      </w:r>
      <w:r w:rsidR="00826B53" w:rsidRPr="008B0C84">
        <w:rPr>
          <w:rFonts w:hint="cs"/>
          <w:b/>
          <w:bCs/>
          <w:color w:val="FFFFFF"/>
          <w:sz w:val="2"/>
          <w:szCs w:val="2"/>
          <w:rtl/>
        </w:rPr>
        <w:tab/>
      </w:r>
    </w:p>
    <w:p w14:paraId="198CFAA4" w14:textId="77777777" w:rsidR="00826B53" w:rsidRPr="00A17768" w:rsidRDefault="00826B53" w:rsidP="00826B53">
      <w:pPr>
        <w:jc w:val="center"/>
        <w:rPr>
          <w:rFonts w:ascii="Arial" w:hAnsi="Arial"/>
          <w:b/>
          <w:bCs/>
          <w:rtl/>
        </w:rPr>
      </w:pPr>
    </w:p>
    <w:p w14:paraId="50781B60" w14:textId="77777777" w:rsidR="00826B53" w:rsidRDefault="00826B53" w:rsidP="00826B53">
      <w:pPr>
        <w:rPr>
          <w:rtl/>
        </w:rPr>
      </w:pPr>
    </w:p>
    <w:p w14:paraId="2ABF1BC0" w14:textId="77777777" w:rsidR="00826B53" w:rsidRPr="00A17768" w:rsidRDefault="00826B53" w:rsidP="00826B53">
      <w:pPr>
        <w:rPr>
          <w:b/>
          <w:bCs/>
          <w:rtl/>
        </w:rPr>
      </w:pPr>
      <w:r>
        <w:rPr>
          <w:rtl/>
        </w:rPr>
        <w:tab/>
      </w:r>
      <w:r>
        <w:rPr>
          <w:rtl/>
        </w:rPr>
        <w:tab/>
      </w:r>
      <w:r w:rsidRPr="00A17768">
        <w:rPr>
          <w:b/>
          <w:bCs/>
          <w:rtl/>
        </w:rPr>
        <w:tab/>
      </w:r>
      <w:r w:rsidRPr="00A17768">
        <w:rPr>
          <w:b/>
          <w:bCs/>
          <w:rtl/>
        </w:rPr>
        <w:tab/>
      </w:r>
      <w:r w:rsidRPr="00A17768">
        <w:rPr>
          <w:b/>
          <w:bCs/>
          <w:rtl/>
        </w:rPr>
        <w:tab/>
      </w:r>
      <w:r w:rsidRPr="00A17768">
        <w:rPr>
          <w:b/>
          <w:bCs/>
          <w:rtl/>
        </w:rPr>
        <w:tab/>
      </w:r>
      <w:r w:rsidRPr="00A17768">
        <w:rPr>
          <w:b/>
          <w:bCs/>
          <w:rtl/>
        </w:rPr>
        <w:tab/>
      </w:r>
      <w:r w:rsidRPr="00A17768">
        <w:rPr>
          <w:rFonts w:hint="cs"/>
          <w:b/>
          <w:bCs/>
          <w:rtl/>
        </w:rPr>
        <w:t>______________</w:t>
      </w:r>
    </w:p>
    <w:p w14:paraId="0098617B" w14:textId="77777777" w:rsidR="00826B53" w:rsidRPr="00A17768" w:rsidRDefault="00BA6527" w:rsidP="00826B53">
      <w:pPr>
        <w:rPr>
          <w:b/>
          <w:bCs/>
          <w:rtl/>
        </w:rPr>
      </w:pPr>
      <w:r w:rsidRPr="00BA6527">
        <w:rPr>
          <w:b/>
          <w:bCs/>
          <w:color w:val="FFFFFF"/>
          <w:sz w:val="2"/>
          <w:szCs w:val="2"/>
          <w:rtl/>
        </w:rPr>
        <w:t>5129371</w:t>
      </w:r>
      <w:r w:rsidR="00826B53" w:rsidRPr="00A17768">
        <w:rPr>
          <w:b/>
          <w:bCs/>
          <w:rtl/>
        </w:rPr>
        <w:tab/>
      </w:r>
      <w:r w:rsidR="00826B53" w:rsidRPr="00A17768">
        <w:rPr>
          <w:b/>
          <w:bCs/>
          <w:rtl/>
        </w:rPr>
        <w:tab/>
      </w:r>
      <w:r w:rsidR="00826B53" w:rsidRPr="00A17768">
        <w:rPr>
          <w:b/>
          <w:bCs/>
          <w:rtl/>
        </w:rPr>
        <w:tab/>
      </w:r>
      <w:r w:rsidR="00826B53" w:rsidRPr="00A17768">
        <w:rPr>
          <w:b/>
          <w:bCs/>
          <w:rtl/>
        </w:rPr>
        <w:tab/>
      </w:r>
      <w:r w:rsidR="00826B53" w:rsidRPr="00A17768">
        <w:rPr>
          <w:b/>
          <w:bCs/>
          <w:rtl/>
        </w:rPr>
        <w:tab/>
      </w:r>
      <w:r w:rsidR="00826B53" w:rsidRPr="00A17768">
        <w:rPr>
          <w:b/>
          <w:bCs/>
          <w:rtl/>
        </w:rPr>
        <w:tab/>
      </w:r>
      <w:r w:rsidR="00826B53" w:rsidRPr="00A17768">
        <w:rPr>
          <w:b/>
          <w:bCs/>
          <w:rtl/>
        </w:rPr>
        <w:tab/>
      </w:r>
      <w:r w:rsidR="00826B53" w:rsidRPr="00A17768">
        <w:rPr>
          <w:rFonts w:hint="cs"/>
          <w:b/>
          <w:bCs/>
          <w:rtl/>
        </w:rPr>
        <w:t>אברהם הימן, שופט</w:t>
      </w:r>
    </w:p>
    <w:p w14:paraId="70E05F28" w14:textId="77777777" w:rsidR="00A06002" w:rsidRPr="00BA6527" w:rsidRDefault="00BA6527" w:rsidP="008B0C84">
      <w:pPr>
        <w:keepNext/>
        <w:rPr>
          <w:rFonts w:ascii="David" w:hAnsi="David"/>
          <w:color w:val="FFFFFF"/>
          <w:sz w:val="2"/>
          <w:szCs w:val="2"/>
          <w:rtl/>
        </w:rPr>
      </w:pPr>
      <w:r w:rsidRPr="00BA6527">
        <w:rPr>
          <w:rFonts w:ascii="David" w:hAnsi="David"/>
          <w:color w:val="FFFFFF"/>
          <w:sz w:val="2"/>
          <w:szCs w:val="2"/>
          <w:rtl/>
        </w:rPr>
        <w:t>54678313</w:t>
      </w:r>
    </w:p>
    <w:p w14:paraId="6AAF7991" w14:textId="77777777" w:rsidR="008B0C84" w:rsidRDefault="008B0C84" w:rsidP="008B0C84">
      <w:pPr>
        <w:rPr>
          <w:rtl/>
        </w:rPr>
      </w:pPr>
    </w:p>
    <w:p w14:paraId="68D7949A" w14:textId="77777777" w:rsidR="008B0C84" w:rsidRDefault="008B0C84" w:rsidP="008B0C84">
      <w:pPr>
        <w:jc w:val="center"/>
        <w:rPr>
          <w:color w:val="0000FF"/>
          <w:u w:val="single"/>
        </w:rPr>
      </w:pPr>
      <w:hyperlink r:id="rId136" w:history="1">
        <w:r>
          <w:rPr>
            <w:color w:val="0000FF"/>
            <w:u w:val="single"/>
            <w:rtl/>
          </w:rPr>
          <w:t>בעניין עריכה ושינויים במסמכי פסיקה, חקיקה ועוד באתר נבו – הקש כאן</w:t>
        </w:r>
      </w:hyperlink>
    </w:p>
    <w:p w14:paraId="316CCB7C" w14:textId="77777777" w:rsidR="00BA6527" w:rsidRPr="00BA6527" w:rsidRDefault="00BA6527" w:rsidP="00BA6527">
      <w:pPr>
        <w:keepNext/>
        <w:rPr>
          <w:rFonts w:ascii="David" w:hAnsi="David"/>
          <w:color w:val="000000"/>
          <w:sz w:val="22"/>
          <w:szCs w:val="22"/>
          <w:rtl/>
        </w:rPr>
      </w:pPr>
    </w:p>
    <w:p w14:paraId="35C73155" w14:textId="77777777" w:rsidR="00BA6527" w:rsidRPr="00BA6527" w:rsidRDefault="00BA6527" w:rsidP="00BA6527">
      <w:pPr>
        <w:keepNext/>
        <w:rPr>
          <w:rFonts w:ascii="David" w:hAnsi="David"/>
          <w:color w:val="000000"/>
          <w:sz w:val="22"/>
          <w:szCs w:val="22"/>
          <w:rtl/>
        </w:rPr>
      </w:pPr>
      <w:r w:rsidRPr="00BA6527">
        <w:rPr>
          <w:rFonts w:ascii="David" w:hAnsi="David"/>
          <w:color w:val="000000"/>
          <w:sz w:val="22"/>
          <w:szCs w:val="22"/>
          <w:rtl/>
        </w:rPr>
        <w:t>אברהם הימן 54678313-/</w:t>
      </w:r>
    </w:p>
    <w:p w14:paraId="35BC6930" w14:textId="77777777" w:rsidR="008B0C84" w:rsidRPr="008B0C84" w:rsidRDefault="00BA6527" w:rsidP="00BA6527">
      <w:pPr>
        <w:rPr>
          <w:color w:val="0000FF"/>
          <w:u w:val="single"/>
        </w:rPr>
      </w:pPr>
      <w:r w:rsidRPr="00BA6527">
        <w:rPr>
          <w:color w:val="000000"/>
          <w:u w:val="single"/>
          <w:rtl/>
        </w:rPr>
        <w:t>נוסח מסמך זה כפוף לשינויי ניסוח ועריכה</w:t>
      </w:r>
    </w:p>
    <w:sectPr w:rsidR="008B0C84" w:rsidRPr="008B0C84" w:rsidSect="00BA6527">
      <w:headerReference w:type="even" r:id="rId137"/>
      <w:headerReference w:type="default" r:id="rId138"/>
      <w:footerReference w:type="even" r:id="rId139"/>
      <w:footerReference w:type="default" r:id="rId1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1107E" w14:textId="77777777" w:rsidR="00640B22" w:rsidRDefault="00640B22" w:rsidP="009F11DA">
      <w:r>
        <w:separator/>
      </w:r>
    </w:p>
  </w:endnote>
  <w:endnote w:type="continuationSeparator" w:id="0">
    <w:p w14:paraId="131E4263" w14:textId="77777777" w:rsidR="00640B22" w:rsidRDefault="00640B22" w:rsidP="009F1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62BA9" w14:textId="77777777" w:rsidR="00BA6527" w:rsidRDefault="00BA6527" w:rsidP="00BA652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EE5D0E1" w14:textId="77777777" w:rsidR="00844037" w:rsidRPr="00BA6527" w:rsidRDefault="00BA6527" w:rsidP="00BA6527">
    <w:pPr>
      <w:pStyle w:val="a5"/>
      <w:pBdr>
        <w:top w:val="single" w:sz="4" w:space="1" w:color="auto"/>
        <w:between w:val="single" w:sz="4" w:space="0" w:color="auto"/>
      </w:pBdr>
      <w:spacing w:after="60"/>
      <w:jc w:val="center"/>
      <w:rPr>
        <w:rFonts w:ascii="FrankRuehl" w:hAnsi="FrankRuehl" w:cs="FrankRuehl"/>
        <w:color w:val="000000"/>
      </w:rPr>
    </w:pPr>
    <w:r w:rsidRPr="00BA652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D935" w14:textId="77777777" w:rsidR="00BA6527" w:rsidRDefault="00BA6527" w:rsidP="00BA652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00F7">
      <w:rPr>
        <w:rFonts w:ascii="FrankRuehl" w:hAnsi="FrankRuehl" w:cs="FrankRuehl"/>
        <w:noProof/>
        <w:rtl/>
      </w:rPr>
      <w:t>1</w:t>
    </w:r>
    <w:r>
      <w:rPr>
        <w:rFonts w:ascii="FrankRuehl" w:hAnsi="FrankRuehl" w:cs="FrankRuehl"/>
        <w:rtl/>
      </w:rPr>
      <w:fldChar w:fldCharType="end"/>
    </w:r>
  </w:p>
  <w:p w14:paraId="0A288559" w14:textId="77777777" w:rsidR="00844037" w:rsidRPr="00BA6527" w:rsidRDefault="00BA6527" w:rsidP="00BA6527">
    <w:pPr>
      <w:pStyle w:val="a5"/>
      <w:pBdr>
        <w:top w:val="single" w:sz="4" w:space="1" w:color="auto"/>
        <w:between w:val="single" w:sz="4" w:space="0" w:color="auto"/>
      </w:pBdr>
      <w:spacing w:after="60"/>
      <w:jc w:val="center"/>
      <w:rPr>
        <w:rFonts w:ascii="FrankRuehl" w:hAnsi="FrankRuehl" w:cs="FrankRuehl"/>
        <w:color w:val="000000"/>
      </w:rPr>
    </w:pPr>
    <w:r w:rsidRPr="00BA6527">
      <w:rPr>
        <w:rFonts w:ascii="FrankRuehl" w:hAnsi="FrankRuehl" w:cs="FrankRuehl"/>
        <w:color w:val="000000"/>
      </w:rPr>
      <w:pict w14:anchorId="406743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9E25D" w14:textId="77777777" w:rsidR="00640B22" w:rsidRDefault="00640B22" w:rsidP="009F11DA">
      <w:r>
        <w:separator/>
      </w:r>
    </w:p>
  </w:footnote>
  <w:footnote w:type="continuationSeparator" w:id="0">
    <w:p w14:paraId="421E29DA" w14:textId="77777777" w:rsidR="00640B22" w:rsidRDefault="00640B22" w:rsidP="009F1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43AC1" w14:textId="77777777" w:rsidR="008B0C84" w:rsidRPr="00BA6527" w:rsidRDefault="00BA6527" w:rsidP="00BA652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46929-01-22</w:t>
    </w:r>
    <w:r>
      <w:rPr>
        <w:rFonts w:ascii="David" w:hAnsi="David"/>
        <w:color w:val="000000"/>
        <w:sz w:val="22"/>
        <w:szCs w:val="22"/>
        <w:rtl/>
      </w:rPr>
      <w:tab/>
      <w:t xml:space="preserve"> מדינת ישראל נ' יהונתן מזר הרשקוביץ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2423A" w14:textId="77777777" w:rsidR="008B0C84" w:rsidRPr="00BA6527" w:rsidRDefault="00BA6527" w:rsidP="00BA652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46929-01-22</w:t>
    </w:r>
    <w:r>
      <w:rPr>
        <w:rFonts w:ascii="David" w:hAnsi="David"/>
        <w:color w:val="000000"/>
        <w:sz w:val="22"/>
        <w:szCs w:val="22"/>
        <w:rtl/>
      </w:rPr>
      <w:tab/>
      <w:t xml:space="preserve"> מדינת ישראל נ' יהונתן מזר הרשקוביץ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25441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6B53"/>
    <w:rsid w:val="001B5A3B"/>
    <w:rsid w:val="00557C97"/>
    <w:rsid w:val="00640B22"/>
    <w:rsid w:val="00826B53"/>
    <w:rsid w:val="00844037"/>
    <w:rsid w:val="008B0C84"/>
    <w:rsid w:val="009E7AC2"/>
    <w:rsid w:val="009F11DA"/>
    <w:rsid w:val="00A06002"/>
    <w:rsid w:val="00A8607C"/>
    <w:rsid w:val="00BA6527"/>
    <w:rsid w:val="00CD00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415D80"/>
  <w15:chartTrackingRefBased/>
  <w15:docId w15:val="{96DBA629-D621-4037-A37A-67F809D5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6B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6B53"/>
    <w:pPr>
      <w:tabs>
        <w:tab w:val="center" w:pos="4153"/>
        <w:tab w:val="right" w:pos="8306"/>
      </w:tabs>
    </w:pPr>
  </w:style>
  <w:style w:type="character" w:customStyle="1" w:styleId="a4">
    <w:name w:val="כותרת עליונה תו"/>
    <w:link w:val="a3"/>
    <w:rsid w:val="00826B53"/>
    <w:rPr>
      <w:rFonts w:ascii="Times New Roman" w:eastAsia="Times New Roman" w:hAnsi="Times New Roman" w:cs="David"/>
      <w:sz w:val="24"/>
      <w:szCs w:val="24"/>
    </w:rPr>
  </w:style>
  <w:style w:type="paragraph" w:styleId="a5">
    <w:name w:val="footer"/>
    <w:basedOn w:val="a"/>
    <w:link w:val="a6"/>
    <w:rsid w:val="00826B53"/>
    <w:pPr>
      <w:tabs>
        <w:tab w:val="center" w:pos="4153"/>
        <w:tab w:val="right" w:pos="8306"/>
      </w:tabs>
    </w:pPr>
  </w:style>
  <w:style w:type="character" w:customStyle="1" w:styleId="a6">
    <w:name w:val="כותרת תחתונה תו"/>
    <w:link w:val="a5"/>
    <w:rsid w:val="00826B53"/>
    <w:rPr>
      <w:rFonts w:ascii="Times New Roman" w:eastAsia="Times New Roman" w:hAnsi="Times New Roman" w:cs="David"/>
      <w:sz w:val="24"/>
      <w:szCs w:val="24"/>
    </w:rPr>
  </w:style>
  <w:style w:type="table" w:styleId="a7">
    <w:name w:val="Table Grid"/>
    <w:basedOn w:val="a1"/>
    <w:rsid w:val="00826B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26B53"/>
  </w:style>
  <w:style w:type="character" w:styleId="Hyperlink">
    <w:name w:val="Hyperlink"/>
    <w:rsid w:val="00826B53"/>
    <w:rPr>
      <w:color w:val="0000FF"/>
      <w:u w:val="single"/>
    </w:rPr>
  </w:style>
  <w:style w:type="character" w:customStyle="1" w:styleId="Ruller40">
    <w:name w:val="Ruller4 תו"/>
    <w:link w:val="Ruller41"/>
    <w:locked/>
    <w:rsid w:val="00826B53"/>
    <w:rPr>
      <w:rFonts w:ascii="Arial TUR" w:hAnsi="Arial TUR" w:cs="FrankRuehl"/>
      <w:spacing w:val="10"/>
      <w:szCs w:val="28"/>
    </w:rPr>
  </w:style>
  <w:style w:type="paragraph" w:customStyle="1" w:styleId="Ruller41">
    <w:name w:val="Ruller4"/>
    <w:basedOn w:val="a"/>
    <w:link w:val="Ruller40"/>
    <w:rsid w:val="00826B53"/>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customStyle="1" w:styleId="Ruller42">
    <w:name w:val="Ruller 4 ממוספר תו"/>
    <w:link w:val="Ruller4"/>
    <w:locked/>
    <w:rsid w:val="00826B53"/>
    <w:rPr>
      <w:rFonts w:ascii="Garamond" w:hAnsi="Garamond" w:cs="FrankRuehl"/>
      <w:spacing w:val="10"/>
      <w:sz w:val="24"/>
      <w:szCs w:val="28"/>
    </w:rPr>
  </w:style>
  <w:style w:type="paragraph" w:customStyle="1" w:styleId="Ruller4">
    <w:name w:val="Ruller 4 ממוספר"/>
    <w:basedOn w:val="Ruller41"/>
    <w:next w:val="Ruller41"/>
    <w:link w:val="Ruller42"/>
    <w:rsid w:val="00826B53"/>
    <w:pPr>
      <w:numPr>
        <w:numId w:val="1"/>
      </w:numPr>
      <w:tabs>
        <w:tab w:val="clear" w:pos="907"/>
        <w:tab w:val="num" w:pos="360"/>
        <w:tab w:val="num" w:pos="1080"/>
      </w:tabs>
      <w:ind w:left="1080" w:hanging="720"/>
    </w:pPr>
    <w:rPr>
      <w:rFonts w:ascii="Garamond" w:hAnsi="Garamond"/>
      <w:sz w:val="24"/>
    </w:rPr>
  </w:style>
  <w:style w:type="character" w:styleId="FollowedHyperlink">
    <w:name w:val="FollowedHyperlink"/>
    <w:rsid w:val="009E7AC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9567018" TargetMode="External"/><Relationship Id="rId21" Type="http://schemas.openxmlformats.org/officeDocument/2006/relationships/hyperlink" Target="http://www.nevo.co.il/law/70301/329.a.2" TargetMode="External"/><Relationship Id="rId42" Type="http://schemas.openxmlformats.org/officeDocument/2006/relationships/hyperlink" Target="http://www.nevo.co.il/law/4216/7.a" TargetMode="External"/><Relationship Id="rId63" Type="http://schemas.openxmlformats.org/officeDocument/2006/relationships/hyperlink" Target="http://www.nevo.co.il/law/70301/40jc" TargetMode="External"/><Relationship Id="rId84" Type="http://schemas.openxmlformats.org/officeDocument/2006/relationships/hyperlink" Target="http://www.nevo.co.il/case/27696079" TargetMode="External"/><Relationship Id="rId138" Type="http://schemas.openxmlformats.org/officeDocument/2006/relationships/header" Target="header2.xml"/><Relationship Id="rId107" Type="http://schemas.openxmlformats.org/officeDocument/2006/relationships/hyperlink" Target="http://www.nevo.co.il/law/70301" TargetMode="External"/><Relationship Id="rId11" Type="http://schemas.openxmlformats.org/officeDocument/2006/relationships/hyperlink" Target="http://www.nevo.co.il/law/70301/40d" TargetMode="External"/><Relationship Id="rId32" Type="http://schemas.openxmlformats.org/officeDocument/2006/relationships/hyperlink" Target="http://www.nevo.co.il/law/70301/413e" TargetMode="External"/><Relationship Id="rId37" Type="http://schemas.openxmlformats.org/officeDocument/2006/relationships/hyperlink" Target="http://www.nevo.co.il/law/71631/2.5" TargetMode="External"/><Relationship Id="rId53" Type="http://schemas.openxmlformats.org/officeDocument/2006/relationships/hyperlink" Target="http://www.nevo.co.il/law/70301/144.a"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40jc.b" TargetMode="External"/><Relationship Id="rId79" Type="http://schemas.openxmlformats.org/officeDocument/2006/relationships/hyperlink" Target="http://www.nevo.co.il/law/70301/335.a.2"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 TargetMode="External"/><Relationship Id="rId128"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hyperlink" Target="http://www.nevo.co.il/law/70301/29" TargetMode="External"/><Relationship Id="rId95" Type="http://schemas.openxmlformats.org/officeDocument/2006/relationships/hyperlink" Target="http://www.nevo.co.il/case/23506543" TargetMode="External"/><Relationship Id="rId22" Type="http://schemas.openxmlformats.org/officeDocument/2006/relationships/hyperlink" Target="http://www.nevo.co.il/law/70301/333" TargetMode="External"/><Relationship Id="rId27" Type="http://schemas.openxmlformats.org/officeDocument/2006/relationships/hyperlink" Target="http://www.nevo.co.il/law/70301/380" TargetMode="External"/><Relationship Id="rId43" Type="http://schemas.openxmlformats.org/officeDocument/2006/relationships/hyperlink" Target="http://www.nevo.co.il/law/4216/7.c" TargetMode="External"/><Relationship Id="rId48" Type="http://schemas.openxmlformats.org/officeDocument/2006/relationships/hyperlink" Target="http://www.nevo.co.il/law/70301/144.a"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40e" TargetMode="External"/><Relationship Id="rId113" Type="http://schemas.openxmlformats.org/officeDocument/2006/relationships/hyperlink" Target="http://www.nevo.co.il/law/70301/333" TargetMode="External"/><Relationship Id="rId118" Type="http://schemas.openxmlformats.org/officeDocument/2006/relationships/hyperlink" Target="http://www.nevo.co.il/case/28198781" TargetMode="External"/><Relationship Id="rId134" Type="http://schemas.openxmlformats.org/officeDocument/2006/relationships/hyperlink" Target="http://www.nevo.co.il/case/18653899" TargetMode="External"/><Relationship Id="rId139" Type="http://schemas.openxmlformats.org/officeDocument/2006/relationships/footer" Target="footer1.xml"/><Relationship Id="rId80" Type="http://schemas.openxmlformats.org/officeDocument/2006/relationships/hyperlink" Target="http://www.nevo.co.il/law/70301/29" TargetMode="External"/><Relationship Id="rId85" Type="http://schemas.openxmlformats.org/officeDocument/2006/relationships/hyperlink" Target="http://www.nevo.co.il/case/28330526" TargetMode="External"/><Relationship Id="rId12" Type="http://schemas.openxmlformats.org/officeDocument/2006/relationships/hyperlink" Target="http://www.nevo.co.il/law/70301/40e" TargetMode="External"/><Relationship Id="rId17" Type="http://schemas.openxmlformats.org/officeDocument/2006/relationships/hyperlink" Target="http://www.nevo.co.il/law/70301/144.a" TargetMode="External"/><Relationship Id="rId33" Type="http://schemas.openxmlformats.org/officeDocument/2006/relationships/hyperlink" Target="http://www.nevo.co.il/law/70301/452" TargetMode="External"/><Relationship Id="rId38" Type="http://schemas.openxmlformats.org/officeDocument/2006/relationships/hyperlink" Target="http://www.nevo.co.il/law/71553" TargetMode="External"/><Relationship Id="rId59" Type="http://schemas.openxmlformats.org/officeDocument/2006/relationships/hyperlink" Target="http://www.nevo.co.il/law/70301" TargetMode="External"/><Relationship Id="rId103" Type="http://schemas.openxmlformats.org/officeDocument/2006/relationships/hyperlink" Target="http://www.nevo.co.il/law/70301/413e" TargetMode="External"/><Relationship Id="rId108" Type="http://schemas.openxmlformats.org/officeDocument/2006/relationships/hyperlink" Target="http://www.nevo.co.il/law/70301/380" TargetMode="External"/><Relationship Id="rId124" Type="http://schemas.openxmlformats.org/officeDocument/2006/relationships/hyperlink" Target="http://www.nevo.co.il/law/70301/40d" TargetMode="External"/><Relationship Id="rId129" Type="http://schemas.openxmlformats.org/officeDocument/2006/relationships/hyperlink" Target="http://www.nevo.co.il/law/70301" TargetMode="External"/><Relationship Id="rId54" Type="http://schemas.openxmlformats.org/officeDocument/2006/relationships/hyperlink" Target="http://www.nevo.co.il/case/5673698" TargetMode="External"/><Relationship Id="rId70" Type="http://schemas.openxmlformats.org/officeDocument/2006/relationships/hyperlink" Target="http://www.nevo.co.il/law/70301/40f" TargetMode="External"/><Relationship Id="rId75" Type="http://schemas.openxmlformats.org/officeDocument/2006/relationships/hyperlink" Target="http://www.nevo.co.il/law/70301" TargetMode="External"/><Relationship Id="rId91" Type="http://schemas.openxmlformats.org/officeDocument/2006/relationships/hyperlink" Target="http://www.nevo.co.il/case/28229994" TargetMode="External"/><Relationship Id="rId96" Type="http://schemas.openxmlformats.org/officeDocument/2006/relationships/hyperlink" Target="http://www.nevo.co.il/law/70301/333" TargetMode="External"/><Relationship Id="rId14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34" TargetMode="External"/><Relationship Id="rId28" Type="http://schemas.openxmlformats.org/officeDocument/2006/relationships/hyperlink" Target="http://www.nevo.co.il/law/70301/382.a" TargetMode="External"/><Relationship Id="rId49" Type="http://schemas.openxmlformats.org/officeDocument/2006/relationships/hyperlink" Target="http://www.nevo.co.il/law/70301" TargetMode="External"/><Relationship Id="rId114" Type="http://schemas.openxmlformats.org/officeDocument/2006/relationships/hyperlink" Target="http://www.nevo.co.il/law/70301/335.a.1.;335.a.2" TargetMode="External"/><Relationship Id="rId119" Type="http://schemas.openxmlformats.org/officeDocument/2006/relationships/hyperlink" Target="http://www.nevo.co.il/law/4216" TargetMode="External"/><Relationship Id="rId44" Type="http://schemas.openxmlformats.org/officeDocument/2006/relationships/hyperlink" Target="http://www.nevo.co.il/law/4216" TargetMode="External"/><Relationship Id="rId60" Type="http://schemas.openxmlformats.org/officeDocument/2006/relationships/hyperlink" Target="http://www.nevo.co.il/law/70301/40c" TargetMode="External"/><Relationship Id="rId65" Type="http://schemas.openxmlformats.org/officeDocument/2006/relationships/hyperlink" Target="http://www.nevo.co.il/law/70301/40i" TargetMode="External"/><Relationship Id="rId81" Type="http://schemas.openxmlformats.org/officeDocument/2006/relationships/hyperlink" Target="http://www.nevo.co.il/law/70301/413e" TargetMode="External"/><Relationship Id="rId86" Type="http://schemas.openxmlformats.org/officeDocument/2006/relationships/hyperlink" Target="http://www.nevo.co.il/law/70301/333" TargetMode="External"/><Relationship Id="rId130" Type="http://schemas.openxmlformats.org/officeDocument/2006/relationships/hyperlink" Target="http://www.nevo.co.il/case/28226828" TargetMode="External"/><Relationship Id="rId135" Type="http://schemas.openxmlformats.org/officeDocument/2006/relationships/hyperlink" Target="http://www.nevo.co.il/case/28262308" TargetMode="External"/><Relationship Id="rId13" Type="http://schemas.openxmlformats.org/officeDocument/2006/relationships/hyperlink" Target="http://www.nevo.co.il/law/70301/40f" TargetMode="External"/><Relationship Id="rId18" Type="http://schemas.openxmlformats.org/officeDocument/2006/relationships/hyperlink" Target="http://www.nevo.co.il/law/70301/144.f" TargetMode="External"/><Relationship Id="rId39" Type="http://schemas.openxmlformats.org/officeDocument/2006/relationships/hyperlink" Target="http://www.nevo.co.il/law/70301/333" TargetMode="External"/><Relationship Id="rId109" Type="http://schemas.openxmlformats.org/officeDocument/2006/relationships/hyperlink" Target="http://www.nevo.co.il/law/70301/382.a" TargetMode="External"/><Relationship Id="rId34" Type="http://schemas.openxmlformats.org/officeDocument/2006/relationships/hyperlink" Target="http://www.nevo.co.il/law/4216" TargetMode="External"/><Relationship Id="rId50" Type="http://schemas.openxmlformats.org/officeDocument/2006/relationships/hyperlink" Target="http://www.nevo.co.il/law/70301/329.a.2" TargetMode="External"/><Relationship Id="rId55" Type="http://schemas.openxmlformats.org/officeDocument/2006/relationships/hyperlink" Target="http://www.nevo.co.il/law/70301/144.f" TargetMode="External"/><Relationship Id="rId76" Type="http://schemas.openxmlformats.org/officeDocument/2006/relationships/hyperlink" Target="http://www.nevo.co.il/case/29478348" TargetMode="External"/><Relationship Id="rId97" Type="http://schemas.openxmlformats.org/officeDocument/2006/relationships/hyperlink" Target="http://www.nevo.co.il/law/70301/335" TargetMode="External"/><Relationship Id="rId104" Type="http://schemas.openxmlformats.org/officeDocument/2006/relationships/hyperlink" Target="http://www.nevo.co.il/law/70301/144f" TargetMode="External"/><Relationship Id="rId120" Type="http://schemas.openxmlformats.org/officeDocument/2006/relationships/hyperlink" Target="http://www.nevo.co.il/case/23751050" TargetMode="External"/><Relationship Id="rId125" Type="http://schemas.openxmlformats.org/officeDocument/2006/relationships/hyperlink" Target="http://www.nevo.co.il/law/70301" TargetMode="External"/><Relationship Id="rId141"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law/70301/40g" TargetMode="External"/><Relationship Id="rId92" Type="http://schemas.openxmlformats.org/officeDocument/2006/relationships/hyperlink" Target="http://www.nevo.co.il/law/70301/334" TargetMode="External"/><Relationship Id="rId2" Type="http://schemas.openxmlformats.org/officeDocument/2006/relationships/styles" Target="styles.xml"/><Relationship Id="rId29" Type="http://schemas.openxmlformats.org/officeDocument/2006/relationships/hyperlink" Target="http://www.nevo.co.il/law/70301/40ja" TargetMode="External"/><Relationship Id="rId24" Type="http://schemas.openxmlformats.org/officeDocument/2006/relationships/hyperlink" Target="http://www.nevo.co.il/law/70301/335" TargetMode="External"/><Relationship Id="rId40" Type="http://schemas.openxmlformats.org/officeDocument/2006/relationships/hyperlink" Target="http://www.nevo.co.il/law/70301/335.a.2" TargetMode="External"/><Relationship Id="rId45" Type="http://schemas.openxmlformats.org/officeDocument/2006/relationships/hyperlink" Target="http://www.nevo.co.il/law/70301/144"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144f" TargetMode="External"/><Relationship Id="rId110" Type="http://schemas.openxmlformats.org/officeDocument/2006/relationships/hyperlink" Target="http://www.nevo.co.il/law/70301/29" TargetMode="External"/><Relationship Id="rId115" Type="http://schemas.openxmlformats.org/officeDocument/2006/relationships/hyperlink" Target="http://www.nevo.co.il/law/70301" TargetMode="External"/><Relationship Id="rId131" Type="http://schemas.openxmlformats.org/officeDocument/2006/relationships/hyperlink" Target="http://www.nevo.co.il/law/70301" TargetMode="External"/><Relationship Id="rId136" Type="http://schemas.openxmlformats.org/officeDocument/2006/relationships/hyperlink" Target="http://www.nevo.co.il/advertisements/nevo-100.doc" TargetMode="External"/><Relationship Id="rId61" Type="http://schemas.openxmlformats.org/officeDocument/2006/relationships/hyperlink" Target="http://www.nevo.co.il/law/70301" TargetMode="External"/><Relationship Id="rId82" Type="http://schemas.openxmlformats.org/officeDocument/2006/relationships/hyperlink" Target="http://www.nevo.co.il/law/70301/29" TargetMode="External"/><Relationship Id="rId19" Type="http://schemas.openxmlformats.org/officeDocument/2006/relationships/hyperlink" Target="http://www.nevo.co.il/law/70301/144.f.a" TargetMode="External"/><Relationship Id="rId14" Type="http://schemas.openxmlformats.org/officeDocument/2006/relationships/hyperlink" Target="http://www.nevo.co.il/law/70301/40g" TargetMode="External"/><Relationship Id="rId30" Type="http://schemas.openxmlformats.org/officeDocument/2006/relationships/hyperlink" Target="http://www.nevo.co.il/law/70301/40jc" TargetMode="External"/><Relationship Id="rId35" Type="http://schemas.openxmlformats.org/officeDocument/2006/relationships/hyperlink" Target="http://www.nevo.co.il/law/4216/7.c"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333" TargetMode="External"/><Relationship Id="rId100" Type="http://schemas.openxmlformats.org/officeDocument/2006/relationships/hyperlink" Target="http://www.nevo.co.il/law/70301/333" TargetMode="External"/><Relationship Id="rId105" Type="http://schemas.openxmlformats.org/officeDocument/2006/relationships/hyperlink" Target="http://www.nevo.co.il/case/30102425" TargetMode="External"/><Relationship Id="rId126" Type="http://schemas.openxmlformats.org/officeDocument/2006/relationships/hyperlink" Target="http://www.nevo.co.il/law/71553"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333"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144f" TargetMode="External"/><Relationship Id="rId98" Type="http://schemas.openxmlformats.org/officeDocument/2006/relationships/hyperlink" Target="http://www.nevo.co.il/law/70301" TargetMode="External"/><Relationship Id="rId121" Type="http://schemas.openxmlformats.org/officeDocument/2006/relationships/hyperlink" Target="http://www.nevo.co.il/case/28389803"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nevo.co.il/law/70301/335.a.1" TargetMode="External"/><Relationship Id="rId46" Type="http://schemas.openxmlformats.org/officeDocument/2006/relationships/hyperlink" Target="http://www.nevo.co.il/law/70301" TargetMode="External"/><Relationship Id="rId67" Type="http://schemas.openxmlformats.org/officeDocument/2006/relationships/hyperlink" Target="http://www.nevo.co.il/law/70301/40d" TargetMode="External"/><Relationship Id="rId116" Type="http://schemas.openxmlformats.org/officeDocument/2006/relationships/hyperlink" Target="http://www.nevo.co.il/law/70301/413e" TargetMode="External"/><Relationship Id="rId137" Type="http://schemas.openxmlformats.org/officeDocument/2006/relationships/header" Target="header1.xml"/><Relationship Id="rId20" Type="http://schemas.openxmlformats.org/officeDocument/2006/relationships/hyperlink" Target="http://www.nevo.co.il/law/70301/144f" TargetMode="External"/><Relationship Id="rId41" Type="http://schemas.openxmlformats.org/officeDocument/2006/relationships/hyperlink" Target="http://www.nevo.co.il/law/70301" TargetMode="External"/><Relationship Id="rId62" Type="http://schemas.openxmlformats.org/officeDocument/2006/relationships/hyperlink" Target="http://www.nevo.co.il/law/70301/40b" TargetMode="External"/><Relationship Id="rId83" Type="http://schemas.openxmlformats.org/officeDocument/2006/relationships/hyperlink" Target="http://www.nevo.co.il/law/70301/144f" TargetMode="External"/><Relationship Id="rId88" Type="http://schemas.openxmlformats.org/officeDocument/2006/relationships/hyperlink" Target="http://www.nevo.co.il/law/70301" TargetMode="External"/><Relationship Id="rId111" Type="http://schemas.openxmlformats.org/officeDocument/2006/relationships/hyperlink" Target="http://www.nevo.co.il/law/70301/144f" TargetMode="External"/><Relationship Id="rId132" Type="http://schemas.openxmlformats.org/officeDocument/2006/relationships/hyperlink" Target="http://www.nevo.co.il/case/25459244" TargetMode="External"/><Relationship Id="rId15" Type="http://schemas.openxmlformats.org/officeDocument/2006/relationships/hyperlink" Target="http://www.nevo.co.il/law/70301/40i" TargetMode="External"/><Relationship Id="rId36" Type="http://schemas.openxmlformats.org/officeDocument/2006/relationships/hyperlink" Target="http://www.nevo.co.il/law/71631" TargetMode="External"/><Relationship Id="rId57" Type="http://schemas.openxmlformats.org/officeDocument/2006/relationships/hyperlink" Target="http://www.nevo.co.il/law/70301/144f" TargetMode="External"/><Relationship Id="rId106" Type="http://schemas.openxmlformats.org/officeDocument/2006/relationships/hyperlink" Target="http://www.nevo.co.il/law/70301/452" TargetMode="External"/><Relationship Id="rId127" Type="http://schemas.openxmlformats.org/officeDocument/2006/relationships/hyperlink" Target="http://www.nevo.co.il/case/28092391"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40jc.b" TargetMode="External"/><Relationship Id="rId52" Type="http://schemas.openxmlformats.org/officeDocument/2006/relationships/hyperlink" Target="http://www.nevo.co.il/law/70301/144.f.a" TargetMode="External"/><Relationship Id="rId73" Type="http://schemas.openxmlformats.org/officeDocument/2006/relationships/hyperlink" Target="http://www.nevo.co.il/law/70301/40ja" TargetMode="External"/><Relationship Id="rId78" Type="http://schemas.openxmlformats.org/officeDocument/2006/relationships/hyperlink" Target="http://www.nevo.co.il/law/70301" TargetMode="External"/><Relationship Id="rId94" Type="http://schemas.openxmlformats.org/officeDocument/2006/relationships/hyperlink" Target="http://www.nevo.co.il/law/70301" TargetMode="External"/><Relationship Id="rId99" Type="http://schemas.openxmlformats.org/officeDocument/2006/relationships/hyperlink" Target="http://www.nevo.co.il/case/29110394" TargetMode="External"/><Relationship Id="rId101" Type="http://schemas.openxmlformats.org/officeDocument/2006/relationships/hyperlink" Target="http://www.nevo.co.il/law/70301/335.a.1" TargetMode="External"/><Relationship Id="rId122"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b" TargetMode="External"/><Relationship Id="rId26" Type="http://schemas.openxmlformats.org/officeDocument/2006/relationships/hyperlink" Target="http://www.nevo.co.il/law/70301/335.a.2" TargetMode="External"/><Relationship Id="rId47" Type="http://schemas.openxmlformats.org/officeDocument/2006/relationships/hyperlink" Target="http://www.nevo.co.il/case/28781261" TargetMode="External"/><Relationship Id="rId68" Type="http://schemas.openxmlformats.org/officeDocument/2006/relationships/hyperlink" Target="http://www.nevo.co.il/law/70301" TargetMode="External"/><Relationship Id="rId89" Type="http://schemas.openxmlformats.org/officeDocument/2006/relationships/hyperlink" Target="http://www.nevo.co.il/law/71631" TargetMode="External"/><Relationship Id="rId112" Type="http://schemas.openxmlformats.org/officeDocument/2006/relationships/hyperlink" Target="http://www.nevo.co.il/case/29114746" TargetMode="External"/><Relationship Id="rId133" Type="http://schemas.openxmlformats.org/officeDocument/2006/relationships/hyperlink" Target="http://www.nevo.co.il/case/22938500" TargetMode="External"/><Relationship Id="rId16"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10039</Words>
  <Characters>50198</Characters>
  <Application>Microsoft Office Word</Application>
  <DocSecurity>0</DocSecurity>
  <Lines>418</Lines>
  <Paragraphs>120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60117</CharactersWithSpaces>
  <SharedDoc>false</SharedDoc>
  <HLinks>
    <vt:vector size="834" baseType="variant">
      <vt:variant>
        <vt:i4>393283</vt:i4>
      </vt:variant>
      <vt:variant>
        <vt:i4>414</vt:i4>
      </vt:variant>
      <vt:variant>
        <vt:i4>0</vt:i4>
      </vt:variant>
      <vt:variant>
        <vt:i4>5</vt:i4>
      </vt:variant>
      <vt:variant>
        <vt:lpwstr>http://www.nevo.co.il/advertisements/nevo-100.doc</vt:lpwstr>
      </vt:variant>
      <vt:variant>
        <vt:lpwstr/>
      </vt:variant>
      <vt:variant>
        <vt:i4>3276921</vt:i4>
      </vt:variant>
      <vt:variant>
        <vt:i4>411</vt:i4>
      </vt:variant>
      <vt:variant>
        <vt:i4>0</vt:i4>
      </vt:variant>
      <vt:variant>
        <vt:i4>5</vt:i4>
      </vt:variant>
      <vt:variant>
        <vt:lpwstr>http://www.nevo.co.il/case/28262308</vt:lpwstr>
      </vt:variant>
      <vt:variant>
        <vt:lpwstr/>
      </vt:variant>
      <vt:variant>
        <vt:i4>3997809</vt:i4>
      </vt:variant>
      <vt:variant>
        <vt:i4>408</vt:i4>
      </vt:variant>
      <vt:variant>
        <vt:i4>0</vt:i4>
      </vt:variant>
      <vt:variant>
        <vt:i4>5</vt:i4>
      </vt:variant>
      <vt:variant>
        <vt:lpwstr>http://www.nevo.co.il/case/18653899</vt:lpwstr>
      </vt:variant>
      <vt:variant>
        <vt:lpwstr/>
      </vt:variant>
      <vt:variant>
        <vt:i4>3342448</vt:i4>
      </vt:variant>
      <vt:variant>
        <vt:i4>405</vt:i4>
      </vt:variant>
      <vt:variant>
        <vt:i4>0</vt:i4>
      </vt:variant>
      <vt:variant>
        <vt:i4>5</vt:i4>
      </vt:variant>
      <vt:variant>
        <vt:lpwstr>http://www.nevo.co.il/case/22938500</vt:lpwstr>
      </vt:variant>
      <vt:variant>
        <vt:lpwstr/>
      </vt:variant>
      <vt:variant>
        <vt:i4>3866742</vt:i4>
      </vt:variant>
      <vt:variant>
        <vt:i4>402</vt:i4>
      </vt:variant>
      <vt:variant>
        <vt:i4>0</vt:i4>
      </vt:variant>
      <vt:variant>
        <vt:i4>5</vt:i4>
      </vt:variant>
      <vt:variant>
        <vt:lpwstr>http://www.nevo.co.il/case/25459244</vt:lpwstr>
      </vt:variant>
      <vt:variant>
        <vt:lpwstr/>
      </vt:variant>
      <vt:variant>
        <vt:i4>7995492</vt:i4>
      </vt:variant>
      <vt:variant>
        <vt:i4>399</vt:i4>
      </vt:variant>
      <vt:variant>
        <vt:i4>0</vt:i4>
      </vt:variant>
      <vt:variant>
        <vt:i4>5</vt:i4>
      </vt:variant>
      <vt:variant>
        <vt:lpwstr>http://www.nevo.co.il/law/70301</vt:lpwstr>
      </vt:variant>
      <vt:variant>
        <vt:lpwstr/>
      </vt:variant>
      <vt:variant>
        <vt:i4>3407990</vt:i4>
      </vt:variant>
      <vt:variant>
        <vt:i4>396</vt:i4>
      </vt:variant>
      <vt:variant>
        <vt:i4>0</vt:i4>
      </vt:variant>
      <vt:variant>
        <vt:i4>5</vt:i4>
      </vt:variant>
      <vt:variant>
        <vt:lpwstr>http://www.nevo.co.il/case/28226828</vt:lpwstr>
      </vt:variant>
      <vt:variant>
        <vt:lpwstr/>
      </vt:variant>
      <vt:variant>
        <vt:i4>7995492</vt:i4>
      </vt:variant>
      <vt:variant>
        <vt:i4>393</vt:i4>
      </vt:variant>
      <vt:variant>
        <vt:i4>0</vt:i4>
      </vt:variant>
      <vt:variant>
        <vt:i4>5</vt:i4>
      </vt:variant>
      <vt:variant>
        <vt:lpwstr>http://www.nevo.co.il/law/70301</vt:lpwstr>
      </vt:variant>
      <vt:variant>
        <vt:lpwstr/>
      </vt:variant>
      <vt:variant>
        <vt:i4>7995492</vt:i4>
      </vt:variant>
      <vt:variant>
        <vt:i4>390</vt:i4>
      </vt:variant>
      <vt:variant>
        <vt:i4>0</vt:i4>
      </vt:variant>
      <vt:variant>
        <vt:i4>5</vt:i4>
      </vt:variant>
      <vt:variant>
        <vt:lpwstr>http://www.nevo.co.il/law/70301</vt:lpwstr>
      </vt:variant>
      <vt:variant>
        <vt:lpwstr/>
      </vt:variant>
      <vt:variant>
        <vt:i4>3735670</vt:i4>
      </vt:variant>
      <vt:variant>
        <vt:i4>387</vt:i4>
      </vt:variant>
      <vt:variant>
        <vt:i4>0</vt:i4>
      </vt:variant>
      <vt:variant>
        <vt:i4>5</vt:i4>
      </vt:variant>
      <vt:variant>
        <vt:lpwstr>http://www.nevo.co.il/case/28092391</vt:lpwstr>
      </vt:variant>
      <vt:variant>
        <vt:lpwstr/>
      </vt:variant>
      <vt:variant>
        <vt:i4>8257634</vt:i4>
      </vt:variant>
      <vt:variant>
        <vt:i4>384</vt:i4>
      </vt:variant>
      <vt:variant>
        <vt:i4>0</vt:i4>
      </vt:variant>
      <vt:variant>
        <vt:i4>5</vt:i4>
      </vt:variant>
      <vt:variant>
        <vt:lpwstr>http://www.nevo.co.il/law/71553</vt:lpwstr>
      </vt:variant>
      <vt:variant>
        <vt:lpwstr/>
      </vt:variant>
      <vt:variant>
        <vt:i4>7995492</vt:i4>
      </vt:variant>
      <vt:variant>
        <vt:i4>381</vt:i4>
      </vt:variant>
      <vt:variant>
        <vt:i4>0</vt:i4>
      </vt:variant>
      <vt:variant>
        <vt:i4>5</vt:i4>
      </vt:variant>
      <vt:variant>
        <vt:lpwstr>http://www.nevo.co.il/law/70301</vt:lpwstr>
      </vt:variant>
      <vt:variant>
        <vt:lpwstr/>
      </vt:variant>
      <vt:variant>
        <vt:i4>6619233</vt:i4>
      </vt:variant>
      <vt:variant>
        <vt:i4>378</vt:i4>
      </vt:variant>
      <vt:variant>
        <vt:i4>0</vt:i4>
      </vt:variant>
      <vt:variant>
        <vt:i4>5</vt:i4>
      </vt:variant>
      <vt:variant>
        <vt:lpwstr>http://www.nevo.co.il/law/70301/40d</vt:lpwstr>
      </vt:variant>
      <vt:variant>
        <vt:lpwstr/>
      </vt:variant>
      <vt:variant>
        <vt:i4>7995492</vt:i4>
      </vt:variant>
      <vt:variant>
        <vt:i4>375</vt:i4>
      </vt:variant>
      <vt:variant>
        <vt:i4>0</vt:i4>
      </vt:variant>
      <vt:variant>
        <vt:i4>5</vt:i4>
      </vt:variant>
      <vt:variant>
        <vt:lpwstr>http://www.nevo.co.il/law/70301</vt:lpwstr>
      </vt:variant>
      <vt:variant>
        <vt:lpwstr/>
      </vt:variant>
      <vt:variant>
        <vt:i4>458832</vt:i4>
      </vt:variant>
      <vt:variant>
        <vt:i4>372</vt:i4>
      </vt:variant>
      <vt:variant>
        <vt:i4>0</vt:i4>
      </vt:variant>
      <vt:variant>
        <vt:i4>5</vt:i4>
      </vt:variant>
      <vt:variant>
        <vt:lpwstr>http://www.nevo.co.il/law/70301/144f</vt:lpwstr>
      </vt:variant>
      <vt:variant>
        <vt:lpwstr/>
      </vt:variant>
      <vt:variant>
        <vt:i4>7995492</vt:i4>
      </vt:variant>
      <vt:variant>
        <vt:i4>369</vt:i4>
      </vt:variant>
      <vt:variant>
        <vt:i4>0</vt:i4>
      </vt:variant>
      <vt:variant>
        <vt:i4>5</vt:i4>
      </vt:variant>
      <vt:variant>
        <vt:lpwstr>http://www.nevo.co.il/law/70301</vt:lpwstr>
      </vt:variant>
      <vt:variant>
        <vt:lpwstr/>
      </vt:variant>
      <vt:variant>
        <vt:i4>6684722</vt:i4>
      </vt:variant>
      <vt:variant>
        <vt:i4>366</vt:i4>
      </vt:variant>
      <vt:variant>
        <vt:i4>0</vt:i4>
      </vt:variant>
      <vt:variant>
        <vt:i4>5</vt:i4>
      </vt:variant>
      <vt:variant>
        <vt:lpwstr>http://www.nevo.co.il/law/70301/335.a.2</vt:lpwstr>
      </vt:variant>
      <vt:variant>
        <vt:lpwstr/>
      </vt:variant>
      <vt:variant>
        <vt:i4>3670140</vt:i4>
      </vt:variant>
      <vt:variant>
        <vt:i4>363</vt:i4>
      </vt:variant>
      <vt:variant>
        <vt:i4>0</vt:i4>
      </vt:variant>
      <vt:variant>
        <vt:i4>5</vt:i4>
      </vt:variant>
      <vt:variant>
        <vt:lpwstr>http://www.nevo.co.il/case/28389803</vt:lpwstr>
      </vt:variant>
      <vt:variant>
        <vt:lpwstr/>
      </vt:variant>
      <vt:variant>
        <vt:i4>3211378</vt:i4>
      </vt:variant>
      <vt:variant>
        <vt:i4>360</vt:i4>
      </vt:variant>
      <vt:variant>
        <vt:i4>0</vt:i4>
      </vt:variant>
      <vt:variant>
        <vt:i4>5</vt:i4>
      </vt:variant>
      <vt:variant>
        <vt:lpwstr>http://www.nevo.co.il/case/23751050</vt:lpwstr>
      </vt:variant>
      <vt:variant>
        <vt:lpwstr/>
      </vt:variant>
      <vt:variant>
        <vt:i4>8257637</vt:i4>
      </vt:variant>
      <vt:variant>
        <vt:i4>357</vt:i4>
      </vt:variant>
      <vt:variant>
        <vt:i4>0</vt:i4>
      </vt:variant>
      <vt:variant>
        <vt:i4>5</vt:i4>
      </vt:variant>
      <vt:variant>
        <vt:lpwstr>http://www.nevo.co.il/law/4216</vt:lpwstr>
      </vt:variant>
      <vt:variant>
        <vt:lpwstr/>
      </vt:variant>
      <vt:variant>
        <vt:i4>3342450</vt:i4>
      </vt:variant>
      <vt:variant>
        <vt:i4>354</vt:i4>
      </vt:variant>
      <vt:variant>
        <vt:i4>0</vt:i4>
      </vt:variant>
      <vt:variant>
        <vt:i4>5</vt:i4>
      </vt:variant>
      <vt:variant>
        <vt:lpwstr>http://www.nevo.co.il/case/28198781</vt:lpwstr>
      </vt:variant>
      <vt:variant>
        <vt:lpwstr/>
      </vt:variant>
      <vt:variant>
        <vt:i4>3211387</vt:i4>
      </vt:variant>
      <vt:variant>
        <vt:i4>351</vt:i4>
      </vt:variant>
      <vt:variant>
        <vt:i4>0</vt:i4>
      </vt:variant>
      <vt:variant>
        <vt:i4>5</vt:i4>
      </vt:variant>
      <vt:variant>
        <vt:lpwstr>http://www.nevo.co.il/case/29567018</vt:lpwstr>
      </vt:variant>
      <vt:variant>
        <vt:lpwstr/>
      </vt:variant>
      <vt:variant>
        <vt:i4>6291559</vt:i4>
      </vt:variant>
      <vt:variant>
        <vt:i4>348</vt:i4>
      </vt:variant>
      <vt:variant>
        <vt:i4>0</vt:i4>
      </vt:variant>
      <vt:variant>
        <vt:i4>5</vt:i4>
      </vt:variant>
      <vt:variant>
        <vt:lpwstr>http://www.nevo.co.il/law/70301/25</vt:lpwstr>
      </vt:variant>
      <vt:variant>
        <vt:lpwstr/>
      </vt:variant>
      <vt:variant>
        <vt:i4>65618</vt:i4>
      </vt:variant>
      <vt:variant>
        <vt:i4>345</vt:i4>
      </vt:variant>
      <vt:variant>
        <vt:i4>0</vt:i4>
      </vt:variant>
      <vt:variant>
        <vt:i4>5</vt:i4>
      </vt:variant>
      <vt:variant>
        <vt:lpwstr>http://www.nevo.co.il/law/70301/413e</vt:lpwstr>
      </vt:variant>
      <vt:variant>
        <vt:lpwstr/>
      </vt:variant>
      <vt:variant>
        <vt:i4>7995492</vt:i4>
      </vt:variant>
      <vt:variant>
        <vt:i4>342</vt:i4>
      </vt:variant>
      <vt:variant>
        <vt:i4>0</vt:i4>
      </vt:variant>
      <vt:variant>
        <vt:i4>5</vt:i4>
      </vt:variant>
      <vt:variant>
        <vt:lpwstr>http://www.nevo.co.il/law/70301</vt:lpwstr>
      </vt:variant>
      <vt:variant>
        <vt:lpwstr/>
      </vt:variant>
      <vt:variant>
        <vt:i4>7077991</vt:i4>
      </vt:variant>
      <vt:variant>
        <vt:i4>339</vt:i4>
      </vt:variant>
      <vt:variant>
        <vt:i4>0</vt:i4>
      </vt:variant>
      <vt:variant>
        <vt:i4>5</vt:i4>
      </vt:variant>
      <vt:variant>
        <vt:lpwstr>http://www.nevo.co.il/law/70301/29</vt:lpwstr>
      </vt:variant>
      <vt:variant>
        <vt:lpwstr/>
      </vt:variant>
      <vt:variant>
        <vt:i4>1900555</vt:i4>
      </vt:variant>
      <vt:variant>
        <vt:i4>336</vt:i4>
      </vt:variant>
      <vt:variant>
        <vt:i4>0</vt:i4>
      </vt:variant>
      <vt:variant>
        <vt:i4>5</vt:i4>
      </vt:variant>
      <vt:variant>
        <vt:lpwstr>http://www.nevo.co.il/law/70301/335.a.1.;335.a.2</vt:lpwstr>
      </vt:variant>
      <vt:variant>
        <vt:lpwstr/>
      </vt:variant>
      <vt:variant>
        <vt:i4>6684774</vt:i4>
      </vt:variant>
      <vt:variant>
        <vt:i4>333</vt:i4>
      </vt:variant>
      <vt:variant>
        <vt:i4>0</vt:i4>
      </vt:variant>
      <vt:variant>
        <vt:i4>5</vt:i4>
      </vt:variant>
      <vt:variant>
        <vt:lpwstr>http://www.nevo.co.il/law/70301/333</vt:lpwstr>
      </vt:variant>
      <vt:variant>
        <vt:lpwstr/>
      </vt:variant>
      <vt:variant>
        <vt:i4>3342459</vt:i4>
      </vt:variant>
      <vt:variant>
        <vt:i4>330</vt:i4>
      </vt:variant>
      <vt:variant>
        <vt:i4>0</vt:i4>
      </vt:variant>
      <vt:variant>
        <vt:i4>5</vt:i4>
      </vt:variant>
      <vt:variant>
        <vt:lpwstr>http://www.nevo.co.il/case/29114746</vt:lpwstr>
      </vt:variant>
      <vt:variant>
        <vt:lpwstr/>
      </vt:variant>
      <vt:variant>
        <vt:i4>458832</vt:i4>
      </vt:variant>
      <vt:variant>
        <vt:i4>327</vt:i4>
      </vt:variant>
      <vt:variant>
        <vt:i4>0</vt:i4>
      </vt:variant>
      <vt:variant>
        <vt:i4>5</vt:i4>
      </vt:variant>
      <vt:variant>
        <vt:lpwstr>http://www.nevo.co.il/law/70301/144f</vt:lpwstr>
      </vt:variant>
      <vt:variant>
        <vt:lpwstr/>
      </vt:variant>
      <vt:variant>
        <vt:i4>7077991</vt:i4>
      </vt:variant>
      <vt:variant>
        <vt:i4>324</vt:i4>
      </vt:variant>
      <vt:variant>
        <vt:i4>0</vt:i4>
      </vt:variant>
      <vt:variant>
        <vt:i4>5</vt:i4>
      </vt:variant>
      <vt:variant>
        <vt:lpwstr>http://www.nevo.co.il/law/70301/29</vt:lpwstr>
      </vt:variant>
      <vt:variant>
        <vt:lpwstr/>
      </vt:variant>
      <vt:variant>
        <vt:i4>4390996</vt:i4>
      </vt:variant>
      <vt:variant>
        <vt:i4>321</vt:i4>
      </vt:variant>
      <vt:variant>
        <vt:i4>0</vt:i4>
      </vt:variant>
      <vt:variant>
        <vt:i4>5</vt:i4>
      </vt:variant>
      <vt:variant>
        <vt:lpwstr>http://www.nevo.co.il/law/70301/382.a</vt:lpwstr>
      </vt:variant>
      <vt:variant>
        <vt:lpwstr/>
      </vt:variant>
      <vt:variant>
        <vt:i4>7143526</vt:i4>
      </vt:variant>
      <vt:variant>
        <vt:i4>318</vt:i4>
      </vt:variant>
      <vt:variant>
        <vt:i4>0</vt:i4>
      </vt:variant>
      <vt:variant>
        <vt:i4>5</vt:i4>
      </vt:variant>
      <vt:variant>
        <vt:lpwstr>http://www.nevo.co.il/law/70301/380</vt:lpwstr>
      </vt:variant>
      <vt:variant>
        <vt:lpwstr/>
      </vt:variant>
      <vt:variant>
        <vt:i4>7995492</vt:i4>
      </vt:variant>
      <vt:variant>
        <vt:i4>315</vt:i4>
      </vt:variant>
      <vt:variant>
        <vt:i4>0</vt:i4>
      </vt:variant>
      <vt:variant>
        <vt:i4>5</vt:i4>
      </vt:variant>
      <vt:variant>
        <vt:lpwstr>http://www.nevo.co.il/law/70301</vt:lpwstr>
      </vt:variant>
      <vt:variant>
        <vt:lpwstr/>
      </vt:variant>
      <vt:variant>
        <vt:i4>6291553</vt:i4>
      </vt:variant>
      <vt:variant>
        <vt:i4>312</vt:i4>
      </vt:variant>
      <vt:variant>
        <vt:i4>0</vt:i4>
      </vt:variant>
      <vt:variant>
        <vt:i4>5</vt:i4>
      </vt:variant>
      <vt:variant>
        <vt:lpwstr>http://www.nevo.co.il/law/70301/452</vt:lpwstr>
      </vt:variant>
      <vt:variant>
        <vt:lpwstr/>
      </vt:variant>
      <vt:variant>
        <vt:i4>3276912</vt:i4>
      </vt:variant>
      <vt:variant>
        <vt:i4>309</vt:i4>
      </vt:variant>
      <vt:variant>
        <vt:i4>0</vt:i4>
      </vt:variant>
      <vt:variant>
        <vt:i4>5</vt:i4>
      </vt:variant>
      <vt:variant>
        <vt:lpwstr>http://www.nevo.co.il/case/30102425</vt:lpwstr>
      </vt:variant>
      <vt:variant>
        <vt:lpwstr/>
      </vt:variant>
      <vt:variant>
        <vt:i4>458832</vt:i4>
      </vt:variant>
      <vt:variant>
        <vt:i4>306</vt:i4>
      </vt:variant>
      <vt:variant>
        <vt:i4>0</vt:i4>
      </vt:variant>
      <vt:variant>
        <vt:i4>5</vt:i4>
      </vt:variant>
      <vt:variant>
        <vt:lpwstr>http://www.nevo.co.il/law/70301/144f</vt:lpwstr>
      </vt:variant>
      <vt:variant>
        <vt:lpwstr/>
      </vt:variant>
      <vt:variant>
        <vt:i4>65618</vt:i4>
      </vt:variant>
      <vt:variant>
        <vt:i4>303</vt:i4>
      </vt:variant>
      <vt:variant>
        <vt:i4>0</vt:i4>
      </vt:variant>
      <vt:variant>
        <vt:i4>5</vt:i4>
      </vt:variant>
      <vt:variant>
        <vt:lpwstr>http://www.nevo.co.il/law/70301/413e</vt:lpwstr>
      </vt:variant>
      <vt:variant>
        <vt:lpwstr/>
      </vt:variant>
      <vt:variant>
        <vt:i4>7995492</vt:i4>
      </vt:variant>
      <vt:variant>
        <vt:i4>300</vt:i4>
      </vt:variant>
      <vt:variant>
        <vt:i4>0</vt:i4>
      </vt:variant>
      <vt:variant>
        <vt:i4>5</vt:i4>
      </vt:variant>
      <vt:variant>
        <vt:lpwstr>http://www.nevo.co.il/law/70301</vt:lpwstr>
      </vt:variant>
      <vt:variant>
        <vt:lpwstr/>
      </vt:variant>
      <vt:variant>
        <vt:i4>6684722</vt:i4>
      </vt:variant>
      <vt:variant>
        <vt:i4>297</vt:i4>
      </vt:variant>
      <vt:variant>
        <vt:i4>0</vt:i4>
      </vt:variant>
      <vt:variant>
        <vt:i4>5</vt:i4>
      </vt:variant>
      <vt:variant>
        <vt:lpwstr>http://www.nevo.co.il/law/70301/335.a.1</vt:lpwstr>
      </vt:variant>
      <vt:variant>
        <vt:lpwstr/>
      </vt:variant>
      <vt:variant>
        <vt:i4>6684774</vt:i4>
      </vt:variant>
      <vt:variant>
        <vt:i4>294</vt:i4>
      </vt:variant>
      <vt:variant>
        <vt:i4>0</vt:i4>
      </vt:variant>
      <vt:variant>
        <vt:i4>5</vt:i4>
      </vt:variant>
      <vt:variant>
        <vt:lpwstr>http://www.nevo.co.il/law/70301/333</vt:lpwstr>
      </vt:variant>
      <vt:variant>
        <vt:lpwstr/>
      </vt:variant>
      <vt:variant>
        <vt:i4>3801215</vt:i4>
      </vt:variant>
      <vt:variant>
        <vt:i4>291</vt:i4>
      </vt:variant>
      <vt:variant>
        <vt:i4>0</vt:i4>
      </vt:variant>
      <vt:variant>
        <vt:i4>5</vt:i4>
      </vt:variant>
      <vt:variant>
        <vt:lpwstr>http://www.nevo.co.il/case/29110394</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6684774</vt:i4>
      </vt:variant>
      <vt:variant>
        <vt:i4>285</vt:i4>
      </vt:variant>
      <vt:variant>
        <vt:i4>0</vt:i4>
      </vt:variant>
      <vt:variant>
        <vt:i4>5</vt:i4>
      </vt:variant>
      <vt:variant>
        <vt:lpwstr>http://www.nevo.co.il/law/70301/335</vt:lpwstr>
      </vt:variant>
      <vt:variant>
        <vt:lpwstr/>
      </vt:variant>
      <vt:variant>
        <vt:i4>6684774</vt:i4>
      </vt:variant>
      <vt:variant>
        <vt:i4>282</vt:i4>
      </vt:variant>
      <vt:variant>
        <vt:i4>0</vt:i4>
      </vt:variant>
      <vt:variant>
        <vt:i4>5</vt:i4>
      </vt:variant>
      <vt:variant>
        <vt:lpwstr>http://www.nevo.co.il/law/70301/333</vt:lpwstr>
      </vt:variant>
      <vt:variant>
        <vt:lpwstr/>
      </vt:variant>
      <vt:variant>
        <vt:i4>3473522</vt:i4>
      </vt:variant>
      <vt:variant>
        <vt:i4>279</vt:i4>
      </vt:variant>
      <vt:variant>
        <vt:i4>0</vt:i4>
      </vt:variant>
      <vt:variant>
        <vt:i4>5</vt:i4>
      </vt:variant>
      <vt:variant>
        <vt:lpwstr>http://www.nevo.co.il/case/23506543</vt:lpwstr>
      </vt:variant>
      <vt:variant>
        <vt:lpwstr/>
      </vt:variant>
      <vt:variant>
        <vt:i4>7995492</vt:i4>
      </vt:variant>
      <vt:variant>
        <vt:i4>276</vt:i4>
      </vt:variant>
      <vt:variant>
        <vt:i4>0</vt:i4>
      </vt:variant>
      <vt:variant>
        <vt:i4>5</vt:i4>
      </vt:variant>
      <vt:variant>
        <vt:lpwstr>http://www.nevo.co.il/law/70301</vt:lpwstr>
      </vt:variant>
      <vt:variant>
        <vt:lpwstr/>
      </vt:variant>
      <vt:variant>
        <vt:i4>458832</vt:i4>
      </vt:variant>
      <vt:variant>
        <vt:i4>273</vt:i4>
      </vt:variant>
      <vt:variant>
        <vt:i4>0</vt:i4>
      </vt:variant>
      <vt:variant>
        <vt:i4>5</vt:i4>
      </vt:variant>
      <vt:variant>
        <vt:lpwstr>http://www.nevo.co.il/law/70301/144f</vt:lpwstr>
      </vt:variant>
      <vt:variant>
        <vt:lpwstr/>
      </vt:variant>
      <vt:variant>
        <vt:i4>6684774</vt:i4>
      </vt:variant>
      <vt:variant>
        <vt:i4>270</vt:i4>
      </vt:variant>
      <vt:variant>
        <vt:i4>0</vt:i4>
      </vt:variant>
      <vt:variant>
        <vt:i4>5</vt:i4>
      </vt:variant>
      <vt:variant>
        <vt:lpwstr>http://www.nevo.co.il/law/70301/335</vt:lpwstr>
      </vt:variant>
      <vt:variant>
        <vt:lpwstr/>
      </vt:variant>
      <vt:variant>
        <vt:i4>6684774</vt:i4>
      </vt:variant>
      <vt:variant>
        <vt:i4>267</vt:i4>
      </vt:variant>
      <vt:variant>
        <vt:i4>0</vt:i4>
      </vt:variant>
      <vt:variant>
        <vt:i4>5</vt:i4>
      </vt:variant>
      <vt:variant>
        <vt:lpwstr>http://www.nevo.co.il/law/70301/334</vt:lpwstr>
      </vt:variant>
      <vt:variant>
        <vt:lpwstr/>
      </vt:variant>
      <vt:variant>
        <vt:i4>3145847</vt:i4>
      </vt:variant>
      <vt:variant>
        <vt:i4>264</vt:i4>
      </vt:variant>
      <vt:variant>
        <vt:i4>0</vt:i4>
      </vt:variant>
      <vt:variant>
        <vt:i4>5</vt:i4>
      </vt:variant>
      <vt:variant>
        <vt:lpwstr>http://www.nevo.co.il/case/28229994</vt:lpwstr>
      </vt:variant>
      <vt:variant>
        <vt:lpwstr/>
      </vt:variant>
      <vt:variant>
        <vt:i4>7077991</vt:i4>
      </vt:variant>
      <vt:variant>
        <vt:i4>261</vt:i4>
      </vt:variant>
      <vt:variant>
        <vt:i4>0</vt:i4>
      </vt:variant>
      <vt:variant>
        <vt:i4>5</vt:i4>
      </vt:variant>
      <vt:variant>
        <vt:lpwstr>http://www.nevo.co.il/law/70301/29</vt:lpwstr>
      </vt:variant>
      <vt:variant>
        <vt:lpwstr/>
      </vt:variant>
      <vt:variant>
        <vt:i4>7864417</vt:i4>
      </vt:variant>
      <vt:variant>
        <vt:i4>258</vt:i4>
      </vt:variant>
      <vt:variant>
        <vt:i4>0</vt:i4>
      </vt:variant>
      <vt:variant>
        <vt:i4>5</vt:i4>
      </vt:variant>
      <vt:variant>
        <vt:lpwstr>http://www.nevo.co.il/law/71631</vt:lpwstr>
      </vt:variant>
      <vt:variant>
        <vt:lpwstr/>
      </vt:variant>
      <vt:variant>
        <vt:i4>5242947</vt:i4>
      </vt:variant>
      <vt:variant>
        <vt:i4>255</vt:i4>
      </vt:variant>
      <vt:variant>
        <vt:i4>0</vt:i4>
      </vt:variant>
      <vt:variant>
        <vt:i4>5</vt:i4>
      </vt:variant>
      <vt:variant>
        <vt:lpwstr>http://www.nevo.co.il/law/71631/2.4.;2.5</vt:lpwstr>
      </vt:variant>
      <vt:variant>
        <vt:lpwstr/>
      </vt:variant>
      <vt:variant>
        <vt:i4>7995492</vt:i4>
      </vt:variant>
      <vt:variant>
        <vt:i4>252</vt:i4>
      </vt:variant>
      <vt:variant>
        <vt:i4>0</vt:i4>
      </vt:variant>
      <vt:variant>
        <vt:i4>5</vt:i4>
      </vt:variant>
      <vt:variant>
        <vt:lpwstr>http://www.nevo.co.il/law/70301</vt:lpwstr>
      </vt:variant>
      <vt:variant>
        <vt:lpwstr/>
      </vt:variant>
      <vt:variant>
        <vt:i4>458832</vt:i4>
      </vt:variant>
      <vt:variant>
        <vt:i4>249</vt:i4>
      </vt:variant>
      <vt:variant>
        <vt:i4>0</vt:i4>
      </vt:variant>
      <vt:variant>
        <vt:i4>5</vt:i4>
      </vt:variant>
      <vt:variant>
        <vt:lpwstr>http://www.nevo.co.il/law/70301/144f</vt:lpwstr>
      </vt:variant>
      <vt:variant>
        <vt:lpwstr/>
      </vt:variant>
      <vt:variant>
        <vt:i4>6684774</vt:i4>
      </vt:variant>
      <vt:variant>
        <vt:i4>246</vt:i4>
      </vt:variant>
      <vt:variant>
        <vt:i4>0</vt:i4>
      </vt:variant>
      <vt:variant>
        <vt:i4>5</vt:i4>
      </vt:variant>
      <vt:variant>
        <vt:lpwstr>http://www.nevo.co.il/law/70301/333</vt:lpwstr>
      </vt:variant>
      <vt:variant>
        <vt:lpwstr/>
      </vt:variant>
      <vt:variant>
        <vt:i4>3342458</vt:i4>
      </vt:variant>
      <vt:variant>
        <vt:i4>243</vt:i4>
      </vt:variant>
      <vt:variant>
        <vt:i4>0</vt:i4>
      </vt:variant>
      <vt:variant>
        <vt:i4>5</vt:i4>
      </vt:variant>
      <vt:variant>
        <vt:lpwstr>http://www.nevo.co.il/case/28330526</vt:lpwstr>
      </vt:variant>
      <vt:variant>
        <vt:lpwstr/>
      </vt:variant>
      <vt:variant>
        <vt:i4>3473530</vt:i4>
      </vt:variant>
      <vt:variant>
        <vt:i4>240</vt:i4>
      </vt:variant>
      <vt:variant>
        <vt:i4>0</vt:i4>
      </vt:variant>
      <vt:variant>
        <vt:i4>5</vt:i4>
      </vt:variant>
      <vt:variant>
        <vt:lpwstr>http://www.nevo.co.il/case/27696079</vt:lpwstr>
      </vt:variant>
      <vt:variant>
        <vt:lpwstr/>
      </vt:variant>
      <vt:variant>
        <vt:i4>458832</vt:i4>
      </vt:variant>
      <vt:variant>
        <vt:i4>237</vt:i4>
      </vt:variant>
      <vt:variant>
        <vt:i4>0</vt:i4>
      </vt:variant>
      <vt:variant>
        <vt:i4>5</vt:i4>
      </vt:variant>
      <vt:variant>
        <vt:lpwstr>http://www.nevo.co.il/law/70301/144f</vt:lpwstr>
      </vt:variant>
      <vt:variant>
        <vt:lpwstr/>
      </vt:variant>
      <vt:variant>
        <vt:i4>7077991</vt:i4>
      </vt:variant>
      <vt:variant>
        <vt:i4>234</vt:i4>
      </vt:variant>
      <vt:variant>
        <vt:i4>0</vt:i4>
      </vt:variant>
      <vt:variant>
        <vt:i4>5</vt:i4>
      </vt:variant>
      <vt:variant>
        <vt:lpwstr>http://www.nevo.co.il/law/70301/29</vt:lpwstr>
      </vt:variant>
      <vt:variant>
        <vt:lpwstr/>
      </vt:variant>
      <vt:variant>
        <vt:i4>65618</vt:i4>
      </vt:variant>
      <vt:variant>
        <vt:i4>231</vt:i4>
      </vt:variant>
      <vt:variant>
        <vt:i4>0</vt:i4>
      </vt:variant>
      <vt:variant>
        <vt:i4>5</vt:i4>
      </vt:variant>
      <vt:variant>
        <vt:lpwstr>http://www.nevo.co.il/law/70301/413e</vt:lpwstr>
      </vt:variant>
      <vt:variant>
        <vt:lpwstr/>
      </vt:variant>
      <vt:variant>
        <vt:i4>7077991</vt:i4>
      </vt:variant>
      <vt:variant>
        <vt:i4>228</vt:i4>
      </vt:variant>
      <vt:variant>
        <vt:i4>0</vt:i4>
      </vt:variant>
      <vt:variant>
        <vt:i4>5</vt:i4>
      </vt:variant>
      <vt:variant>
        <vt:lpwstr>http://www.nevo.co.il/law/70301/29</vt:lpwstr>
      </vt:variant>
      <vt:variant>
        <vt:lpwstr/>
      </vt:variant>
      <vt:variant>
        <vt:i4>6684722</vt:i4>
      </vt:variant>
      <vt:variant>
        <vt:i4>225</vt:i4>
      </vt:variant>
      <vt:variant>
        <vt:i4>0</vt:i4>
      </vt:variant>
      <vt:variant>
        <vt:i4>5</vt:i4>
      </vt:variant>
      <vt:variant>
        <vt:lpwstr>http://www.nevo.co.il/law/70301/335.a.2</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6684774</vt:i4>
      </vt:variant>
      <vt:variant>
        <vt:i4>219</vt:i4>
      </vt:variant>
      <vt:variant>
        <vt:i4>0</vt:i4>
      </vt:variant>
      <vt:variant>
        <vt:i4>5</vt:i4>
      </vt:variant>
      <vt:variant>
        <vt:lpwstr>http://www.nevo.co.il/law/70301/333</vt:lpwstr>
      </vt:variant>
      <vt:variant>
        <vt:lpwstr/>
      </vt:variant>
      <vt:variant>
        <vt:i4>3801209</vt:i4>
      </vt:variant>
      <vt:variant>
        <vt:i4>216</vt:i4>
      </vt:variant>
      <vt:variant>
        <vt:i4>0</vt:i4>
      </vt:variant>
      <vt:variant>
        <vt:i4>5</vt:i4>
      </vt:variant>
      <vt:variant>
        <vt:lpwstr>http://www.nevo.co.il/case/29478348</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6553637</vt:i4>
      </vt:variant>
      <vt:variant>
        <vt:i4>210</vt:i4>
      </vt:variant>
      <vt:variant>
        <vt:i4>0</vt:i4>
      </vt:variant>
      <vt:variant>
        <vt:i4>5</vt:i4>
      </vt:variant>
      <vt:variant>
        <vt:lpwstr>http://www.nevo.co.il/law/70301/40jc.b</vt:lpwstr>
      </vt:variant>
      <vt:variant>
        <vt:lpwstr/>
      </vt:variant>
      <vt:variant>
        <vt:i4>262155</vt:i4>
      </vt:variant>
      <vt:variant>
        <vt:i4>207</vt:i4>
      </vt:variant>
      <vt:variant>
        <vt:i4>0</vt:i4>
      </vt:variant>
      <vt:variant>
        <vt:i4>5</vt:i4>
      </vt:variant>
      <vt:variant>
        <vt:lpwstr>http://www.nevo.co.il/law/70301/40ja</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6619233</vt:i4>
      </vt:variant>
      <vt:variant>
        <vt:i4>201</vt:i4>
      </vt:variant>
      <vt:variant>
        <vt:i4>0</vt:i4>
      </vt:variant>
      <vt:variant>
        <vt:i4>5</vt:i4>
      </vt:variant>
      <vt:variant>
        <vt:lpwstr>http://www.nevo.co.il/law/70301/40g</vt:lpwstr>
      </vt:variant>
      <vt:variant>
        <vt:lpwstr/>
      </vt:variant>
      <vt:variant>
        <vt:i4>6619233</vt:i4>
      </vt:variant>
      <vt:variant>
        <vt:i4>198</vt:i4>
      </vt:variant>
      <vt:variant>
        <vt:i4>0</vt:i4>
      </vt:variant>
      <vt:variant>
        <vt:i4>5</vt:i4>
      </vt:variant>
      <vt:variant>
        <vt:lpwstr>http://www.nevo.co.il/law/70301/40f</vt:lpwstr>
      </vt:variant>
      <vt:variant>
        <vt:lpwstr/>
      </vt:variant>
      <vt:variant>
        <vt:i4>6619233</vt:i4>
      </vt:variant>
      <vt:variant>
        <vt:i4>195</vt:i4>
      </vt:variant>
      <vt:variant>
        <vt:i4>0</vt:i4>
      </vt:variant>
      <vt:variant>
        <vt:i4>5</vt:i4>
      </vt:variant>
      <vt:variant>
        <vt:lpwstr>http://www.nevo.co.il/law/70301/40e</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6619233</vt:i4>
      </vt:variant>
      <vt:variant>
        <vt:i4>189</vt:i4>
      </vt:variant>
      <vt:variant>
        <vt:i4>0</vt:i4>
      </vt:variant>
      <vt:variant>
        <vt:i4>5</vt:i4>
      </vt:variant>
      <vt:variant>
        <vt:lpwstr>http://www.nevo.co.il/law/70301/40d</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6619233</vt:i4>
      </vt:variant>
      <vt:variant>
        <vt:i4>183</vt:i4>
      </vt:variant>
      <vt:variant>
        <vt:i4>0</vt:i4>
      </vt:variant>
      <vt:variant>
        <vt:i4>5</vt:i4>
      </vt:variant>
      <vt:variant>
        <vt:lpwstr>http://www.nevo.co.il/law/70301/40i</vt:lpwstr>
      </vt:variant>
      <vt:variant>
        <vt:lpwstr/>
      </vt:variant>
      <vt:variant>
        <vt:i4>7995492</vt:i4>
      </vt:variant>
      <vt:variant>
        <vt:i4>180</vt:i4>
      </vt:variant>
      <vt:variant>
        <vt:i4>0</vt:i4>
      </vt:variant>
      <vt:variant>
        <vt:i4>5</vt:i4>
      </vt:variant>
      <vt:variant>
        <vt:lpwstr>http://www.nevo.co.il/law/70301</vt:lpwstr>
      </vt:variant>
      <vt:variant>
        <vt:lpwstr/>
      </vt:variant>
      <vt:variant>
        <vt:i4>393227</vt:i4>
      </vt:variant>
      <vt:variant>
        <vt:i4>177</vt:i4>
      </vt:variant>
      <vt:variant>
        <vt:i4>0</vt:i4>
      </vt:variant>
      <vt:variant>
        <vt:i4>5</vt:i4>
      </vt:variant>
      <vt:variant>
        <vt:lpwstr>http://www.nevo.co.il/law/70301/40jc</vt:lpwstr>
      </vt:variant>
      <vt:variant>
        <vt:lpwstr/>
      </vt:variant>
      <vt:variant>
        <vt:i4>6619233</vt:i4>
      </vt:variant>
      <vt:variant>
        <vt:i4>174</vt:i4>
      </vt:variant>
      <vt:variant>
        <vt:i4>0</vt:i4>
      </vt:variant>
      <vt:variant>
        <vt:i4>5</vt:i4>
      </vt:variant>
      <vt:variant>
        <vt:lpwstr>http://www.nevo.co.il/law/70301/40b</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http://www.nevo.co.il/law/70301/40c</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7995492</vt:i4>
      </vt:variant>
      <vt:variant>
        <vt:i4>162</vt:i4>
      </vt:variant>
      <vt:variant>
        <vt:i4>0</vt:i4>
      </vt:variant>
      <vt:variant>
        <vt:i4>5</vt:i4>
      </vt:variant>
      <vt:variant>
        <vt:lpwstr>http://www.nevo.co.il/law/70301</vt:lpwstr>
      </vt:variant>
      <vt:variant>
        <vt:lpwstr/>
      </vt:variant>
      <vt:variant>
        <vt:i4>458832</vt:i4>
      </vt:variant>
      <vt:variant>
        <vt:i4>159</vt:i4>
      </vt:variant>
      <vt:variant>
        <vt:i4>0</vt:i4>
      </vt:variant>
      <vt:variant>
        <vt:i4>5</vt:i4>
      </vt:variant>
      <vt:variant>
        <vt:lpwstr>http://www.nevo.co.il/law/70301/144f</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5177424</vt:i4>
      </vt:variant>
      <vt:variant>
        <vt:i4>153</vt:i4>
      </vt:variant>
      <vt:variant>
        <vt:i4>0</vt:i4>
      </vt:variant>
      <vt:variant>
        <vt:i4>5</vt:i4>
      </vt:variant>
      <vt:variant>
        <vt:lpwstr>http://www.nevo.co.il/law/70301/144.f</vt:lpwstr>
      </vt:variant>
      <vt:variant>
        <vt:lpwstr/>
      </vt:variant>
      <vt:variant>
        <vt:i4>3932280</vt:i4>
      </vt:variant>
      <vt:variant>
        <vt:i4>150</vt:i4>
      </vt:variant>
      <vt:variant>
        <vt:i4>0</vt:i4>
      </vt:variant>
      <vt:variant>
        <vt:i4>5</vt:i4>
      </vt:variant>
      <vt:variant>
        <vt:lpwstr>http://www.nevo.co.il/case/5673698</vt:lpwstr>
      </vt:variant>
      <vt:variant>
        <vt:lpwstr/>
      </vt:variant>
      <vt:variant>
        <vt:i4>5177424</vt:i4>
      </vt:variant>
      <vt:variant>
        <vt:i4>147</vt:i4>
      </vt:variant>
      <vt:variant>
        <vt:i4>0</vt:i4>
      </vt:variant>
      <vt:variant>
        <vt:i4>5</vt:i4>
      </vt:variant>
      <vt:variant>
        <vt:lpwstr>http://www.nevo.co.il/law/70301/144.a</vt:lpwstr>
      </vt:variant>
      <vt:variant>
        <vt:lpwstr/>
      </vt:variant>
      <vt:variant>
        <vt:i4>6357046</vt:i4>
      </vt:variant>
      <vt:variant>
        <vt:i4>144</vt:i4>
      </vt:variant>
      <vt:variant>
        <vt:i4>0</vt:i4>
      </vt:variant>
      <vt:variant>
        <vt:i4>5</vt:i4>
      </vt:variant>
      <vt:variant>
        <vt:lpwstr>http://www.nevo.co.il/law/70301/144.f.a</vt:lpwstr>
      </vt:variant>
      <vt:variant>
        <vt:lpwstr/>
      </vt:variant>
      <vt:variant>
        <vt:i4>6684774</vt:i4>
      </vt:variant>
      <vt:variant>
        <vt:i4>141</vt:i4>
      </vt:variant>
      <vt:variant>
        <vt:i4>0</vt:i4>
      </vt:variant>
      <vt:variant>
        <vt:i4>5</vt:i4>
      </vt:variant>
      <vt:variant>
        <vt:lpwstr>http://www.nevo.co.il/law/70301/333</vt:lpwstr>
      </vt:variant>
      <vt:variant>
        <vt:lpwstr/>
      </vt:variant>
      <vt:variant>
        <vt:i4>6750270</vt:i4>
      </vt:variant>
      <vt:variant>
        <vt:i4>138</vt:i4>
      </vt:variant>
      <vt:variant>
        <vt:i4>0</vt:i4>
      </vt:variant>
      <vt:variant>
        <vt:i4>5</vt:i4>
      </vt:variant>
      <vt:variant>
        <vt:lpwstr>http://www.nevo.co.il/law/70301/329.a.2</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3276918</vt:i4>
      </vt:variant>
      <vt:variant>
        <vt:i4>129</vt:i4>
      </vt:variant>
      <vt:variant>
        <vt:i4>0</vt:i4>
      </vt:variant>
      <vt:variant>
        <vt:i4>5</vt:i4>
      </vt:variant>
      <vt:variant>
        <vt:lpwstr>http://www.nevo.co.il/case/28781261</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6357092</vt:i4>
      </vt:variant>
      <vt:variant>
        <vt:i4>123</vt:i4>
      </vt:variant>
      <vt:variant>
        <vt:i4>0</vt:i4>
      </vt:variant>
      <vt:variant>
        <vt:i4>5</vt:i4>
      </vt:variant>
      <vt:variant>
        <vt:lpwstr>http://www.nevo.co.il/law/70301/144</vt:lpwstr>
      </vt:variant>
      <vt:variant>
        <vt:lpwstr/>
      </vt:variant>
      <vt:variant>
        <vt:i4>8257637</vt:i4>
      </vt:variant>
      <vt:variant>
        <vt:i4>120</vt:i4>
      </vt:variant>
      <vt:variant>
        <vt:i4>0</vt:i4>
      </vt:variant>
      <vt:variant>
        <vt:i4>5</vt:i4>
      </vt:variant>
      <vt:variant>
        <vt:lpwstr>http://www.nevo.co.il/law/4216</vt:lpwstr>
      </vt:variant>
      <vt:variant>
        <vt:lpwstr/>
      </vt:variant>
      <vt:variant>
        <vt:i4>2752612</vt:i4>
      </vt:variant>
      <vt:variant>
        <vt:i4>117</vt:i4>
      </vt:variant>
      <vt:variant>
        <vt:i4>0</vt:i4>
      </vt:variant>
      <vt:variant>
        <vt:i4>5</vt:i4>
      </vt:variant>
      <vt:variant>
        <vt:lpwstr>http://www.nevo.co.il/law/4216/7.c</vt:lpwstr>
      </vt:variant>
      <vt:variant>
        <vt:lpwstr/>
      </vt:variant>
      <vt:variant>
        <vt:i4>2621540</vt:i4>
      </vt:variant>
      <vt:variant>
        <vt:i4>114</vt:i4>
      </vt:variant>
      <vt:variant>
        <vt:i4>0</vt:i4>
      </vt:variant>
      <vt:variant>
        <vt:i4>5</vt:i4>
      </vt:variant>
      <vt:variant>
        <vt:lpwstr>http://www.nevo.co.il/law/4216/7.a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6684722</vt:i4>
      </vt:variant>
      <vt:variant>
        <vt:i4>108</vt:i4>
      </vt:variant>
      <vt:variant>
        <vt:i4>0</vt:i4>
      </vt:variant>
      <vt:variant>
        <vt:i4>5</vt:i4>
      </vt:variant>
      <vt:variant>
        <vt:lpwstr>http://www.nevo.co.il/law/70301/335.a.2</vt:lpwstr>
      </vt:variant>
      <vt:variant>
        <vt:lpwstr/>
      </vt:variant>
      <vt:variant>
        <vt:i4>6684774</vt:i4>
      </vt:variant>
      <vt:variant>
        <vt:i4>105</vt:i4>
      </vt:variant>
      <vt:variant>
        <vt:i4>0</vt:i4>
      </vt:variant>
      <vt:variant>
        <vt:i4>5</vt:i4>
      </vt:variant>
      <vt:variant>
        <vt:lpwstr>http://www.nevo.co.il/law/70301/333</vt:lpwstr>
      </vt:variant>
      <vt:variant>
        <vt:lpwstr/>
      </vt:variant>
      <vt:variant>
        <vt:i4>8257634</vt:i4>
      </vt:variant>
      <vt:variant>
        <vt:i4>102</vt:i4>
      </vt:variant>
      <vt:variant>
        <vt:i4>0</vt:i4>
      </vt:variant>
      <vt:variant>
        <vt:i4>5</vt:i4>
      </vt:variant>
      <vt:variant>
        <vt:lpwstr>http://www.nevo.co.il/law/71553</vt:lpwstr>
      </vt:variant>
      <vt:variant>
        <vt:lpwstr/>
      </vt:variant>
      <vt:variant>
        <vt:i4>7929954</vt:i4>
      </vt:variant>
      <vt:variant>
        <vt:i4>99</vt:i4>
      </vt:variant>
      <vt:variant>
        <vt:i4>0</vt:i4>
      </vt:variant>
      <vt:variant>
        <vt:i4>5</vt:i4>
      </vt:variant>
      <vt:variant>
        <vt:lpwstr>http://www.nevo.co.il/law/71631/2.5</vt:lpwstr>
      </vt:variant>
      <vt:variant>
        <vt:lpwstr/>
      </vt:variant>
      <vt:variant>
        <vt:i4>5701718</vt:i4>
      </vt:variant>
      <vt:variant>
        <vt:i4>96</vt:i4>
      </vt:variant>
      <vt:variant>
        <vt:i4>0</vt:i4>
      </vt:variant>
      <vt:variant>
        <vt:i4>5</vt:i4>
      </vt:variant>
      <vt:variant>
        <vt:lpwstr>http://www.nevo.co.il/law/71631/2.4.</vt:lpwstr>
      </vt:variant>
      <vt:variant>
        <vt:lpwstr/>
      </vt:variant>
      <vt:variant>
        <vt:i4>7864417</vt:i4>
      </vt:variant>
      <vt:variant>
        <vt:i4>93</vt:i4>
      </vt:variant>
      <vt:variant>
        <vt:i4>0</vt:i4>
      </vt:variant>
      <vt:variant>
        <vt:i4>5</vt:i4>
      </vt:variant>
      <vt:variant>
        <vt:lpwstr>http://www.nevo.co.il/law/71631</vt:lpwstr>
      </vt:variant>
      <vt:variant>
        <vt:lpwstr/>
      </vt:variant>
      <vt:variant>
        <vt:i4>2752612</vt:i4>
      </vt:variant>
      <vt:variant>
        <vt:i4>90</vt:i4>
      </vt:variant>
      <vt:variant>
        <vt:i4>0</vt:i4>
      </vt:variant>
      <vt:variant>
        <vt:i4>5</vt:i4>
      </vt:variant>
      <vt:variant>
        <vt:lpwstr>http://www.nevo.co.il/law/4216/7.c</vt:lpwstr>
      </vt:variant>
      <vt:variant>
        <vt:lpwstr/>
      </vt:variant>
      <vt:variant>
        <vt:i4>2621540</vt:i4>
      </vt:variant>
      <vt:variant>
        <vt:i4>87</vt:i4>
      </vt:variant>
      <vt:variant>
        <vt:i4>0</vt:i4>
      </vt:variant>
      <vt:variant>
        <vt:i4>5</vt:i4>
      </vt:variant>
      <vt:variant>
        <vt:lpwstr>http://www.nevo.co.il/law/4216/7.a</vt:lpwstr>
      </vt:variant>
      <vt:variant>
        <vt:lpwstr/>
      </vt:variant>
      <vt:variant>
        <vt:i4>8257637</vt:i4>
      </vt:variant>
      <vt:variant>
        <vt:i4>84</vt:i4>
      </vt:variant>
      <vt:variant>
        <vt:i4>0</vt:i4>
      </vt:variant>
      <vt:variant>
        <vt:i4>5</vt:i4>
      </vt:variant>
      <vt:variant>
        <vt:lpwstr>http://www.nevo.co.il/law/4216</vt:lpwstr>
      </vt:variant>
      <vt:variant>
        <vt:lpwstr/>
      </vt:variant>
      <vt:variant>
        <vt:i4>6291553</vt:i4>
      </vt:variant>
      <vt:variant>
        <vt:i4>81</vt:i4>
      </vt:variant>
      <vt:variant>
        <vt:i4>0</vt:i4>
      </vt:variant>
      <vt:variant>
        <vt:i4>5</vt:i4>
      </vt:variant>
      <vt:variant>
        <vt:lpwstr>http://www.nevo.co.il/law/70301/452</vt:lpwstr>
      </vt:variant>
      <vt:variant>
        <vt:lpwstr/>
      </vt:variant>
      <vt:variant>
        <vt:i4>65618</vt:i4>
      </vt:variant>
      <vt:variant>
        <vt:i4>78</vt:i4>
      </vt:variant>
      <vt:variant>
        <vt:i4>0</vt:i4>
      </vt:variant>
      <vt:variant>
        <vt:i4>5</vt:i4>
      </vt:variant>
      <vt:variant>
        <vt:lpwstr>http://www.nevo.co.il/law/70301/413e</vt:lpwstr>
      </vt:variant>
      <vt:variant>
        <vt:lpwstr/>
      </vt:variant>
      <vt:variant>
        <vt:i4>6553637</vt:i4>
      </vt:variant>
      <vt:variant>
        <vt:i4>75</vt:i4>
      </vt:variant>
      <vt:variant>
        <vt:i4>0</vt:i4>
      </vt:variant>
      <vt:variant>
        <vt:i4>5</vt:i4>
      </vt:variant>
      <vt:variant>
        <vt:lpwstr>http://www.nevo.co.il/law/70301/40jc.b</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4390996</vt:i4>
      </vt:variant>
      <vt:variant>
        <vt:i4>66</vt:i4>
      </vt:variant>
      <vt:variant>
        <vt:i4>0</vt:i4>
      </vt:variant>
      <vt:variant>
        <vt:i4>5</vt:i4>
      </vt:variant>
      <vt:variant>
        <vt:lpwstr>http://www.nevo.co.il/law/70301/382.a</vt:lpwstr>
      </vt:variant>
      <vt:variant>
        <vt:lpwstr/>
      </vt:variant>
      <vt:variant>
        <vt:i4>7143526</vt:i4>
      </vt:variant>
      <vt:variant>
        <vt:i4>63</vt:i4>
      </vt:variant>
      <vt:variant>
        <vt:i4>0</vt:i4>
      </vt:variant>
      <vt:variant>
        <vt:i4>5</vt:i4>
      </vt:variant>
      <vt:variant>
        <vt:lpwstr>http://www.nevo.co.il/law/70301/380</vt:lpwstr>
      </vt:variant>
      <vt:variant>
        <vt:lpwstr/>
      </vt:variant>
      <vt:variant>
        <vt:i4>6684722</vt:i4>
      </vt:variant>
      <vt:variant>
        <vt:i4>60</vt:i4>
      </vt:variant>
      <vt:variant>
        <vt:i4>0</vt:i4>
      </vt:variant>
      <vt:variant>
        <vt:i4>5</vt:i4>
      </vt:variant>
      <vt:variant>
        <vt:lpwstr>http://www.nevo.co.il/law/70301/335.a.2</vt:lpwstr>
      </vt:variant>
      <vt:variant>
        <vt:lpwstr/>
      </vt:variant>
      <vt:variant>
        <vt:i4>6684722</vt:i4>
      </vt:variant>
      <vt:variant>
        <vt:i4>57</vt:i4>
      </vt:variant>
      <vt:variant>
        <vt:i4>0</vt:i4>
      </vt:variant>
      <vt:variant>
        <vt:i4>5</vt:i4>
      </vt:variant>
      <vt:variant>
        <vt:lpwstr>http://www.nevo.co.il/law/70301/335.a.1</vt:lpwstr>
      </vt:variant>
      <vt:variant>
        <vt:lpwstr/>
      </vt:variant>
      <vt:variant>
        <vt:i4>6684774</vt:i4>
      </vt:variant>
      <vt:variant>
        <vt:i4>54</vt:i4>
      </vt:variant>
      <vt:variant>
        <vt:i4>0</vt:i4>
      </vt:variant>
      <vt:variant>
        <vt:i4>5</vt:i4>
      </vt:variant>
      <vt:variant>
        <vt:lpwstr>http://www.nevo.co.il/law/70301/335</vt:lpwstr>
      </vt:variant>
      <vt:variant>
        <vt:lpwstr/>
      </vt:variant>
      <vt:variant>
        <vt:i4>6684774</vt:i4>
      </vt:variant>
      <vt:variant>
        <vt:i4>51</vt:i4>
      </vt:variant>
      <vt:variant>
        <vt:i4>0</vt:i4>
      </vt:variant>
      <vt:variant>
        <vt:i4>5</vt:i4>
      </vt:variant>
      <vt:variant>
        <vt:lpwstr>http://www.nevo.co.il/law/70301/334</vt:lpwstr>
      </vt:variant>
      <vt:variant>
        <vt:lpwstr/>
      </vt:variant>
      <vt:variant>
        <vt:i4>6684774</vt:i4>
      </vt:variant>
      <vt:variant>
        <vt:i4>48</vt:i4>
      </vt:variant>
      <vt:variant>
        <vt:i4>0</vt:i4>
      </vt:variant>
      <vt:variant>
        <vt:i4>5</vt:i4>
      </vt:variant>
      <vt:variant>
        <vt:lpwstr>http://www.nevo.co.il/law/70301/333</vt:lpwstr>
      </vt:variant>
      <vt:variant>
        <vt:lpwstr/>
      </vt:variant>
      <vt:variant>
        <vt:i4>6750270</vt:i4>
      </vt:variant>
      <vt:variant>
        <vt:i4>45</vt:i4>
      </vt:variant>
      <vt:variant>
        <vt:i4>0</vt:i4>
      </vt:variant>
      <vt:variant>
        <vt:i4>5</vt:i4>
      </vt:variant>
      <vt:variant>
        <vt:lpwstr>http://www.nevo.co.il/law/70301/329.a.2</vt:lpwstr>
      </vt:variant>
      <vt:variant>
        <vt:lpwstr/>
      </vt:variant>
      <vt:variant>
        <vt:i4>458832</vt:i4>
      </vt:variant>
      <vt:variant>
        <vt:i4>42</vt:i4>
      </vt:variant>
      <vt:variant>
        <vt:i4>0</vt:i4>
      </vt:variant>
      <vt:variant>
        <vt:i4>5</vt:i4>
      </vt:variant>
      <vt:variant>
        <vt:lpwstr>http://www.nevo.co.il/law/70301/144f</vt:lpwstr>
      </vt:variant>
      <vt:variant>
        <vt:lpwstr/>
      </vt:variant>
      <vt:variant>
        <vt:i4>6357046</vt:i4>
      </vt:variant>
      <vt:variant>
        <vt:i4>39</vt:i4>
      </vt:variant>
      <vt:variant>
        <vt:i4>0</vt:i4>
      </vt:variant>
      <vt:variant>
        <vt:i4>5</vt:i4>
      </vt:variant>
      <vt:variant>
        <vt:lpwstr>http://www.nevo.co.il/law/70301/144.f.a</vt:lpwstr>
      </vt:variant>
      <vt:variant>
        <vt:lpwstr/>
      </vt:variant>
      <vt:variant>
        <vt:i4>5177424</vt:i4>
      </vt:variant>
      <vt:variant>
        <vt:i4>36</vt:i4>
      </vt:variant>
      <vt:variant>
        <vt:i4>0</vt:i4>
      </vt:variant>
      <vt:variant>
        <vt:i4>5</vt:i4>
      </vt:variant>
      <vt:variant>
        <vt:lpwstr>http://www.nevo.co.il/law/70301/144.f</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http://www.nevo.co.il/law/70301/40g</vt:lpwstr>
      </vt:variant>
      <vt:variant>
        <vt:lpwstr/>
      </vt:variant>
      <vt:variant>
        <vt:i4>6619233</vt:i4>
      </vt:variant>
      <vt:variant>
        <vt:i4>21</vt:i4>
      </vt:variant>
      <vt:variant>
        <vt:i4>0</vt:i4>
      </vt:variant>
      <vt:variant>
        <vt:i4>5</vt:i4>
      </vt:variant>
      <vt:variant>
        <vt:lpwstr>http://www.nevo.co.il/law/70301/40f</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46929</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יהונתן מזר הרשקוביץ;יניב יעקב שבתאי;ירין דוד סוכר אסרף</vt:lpwstr>
  </property>
  <property fmtid="{D5CDD505-2E9C-101B-9397-08002B2CF9AE}" pid="10" name="JUDGE">
    <vt:lpwstr>אברהם הימן</vt:lpwstr>
  </property>
  <property fmtid="{D5CDD505-2E9C-101B-9397-08002B2CF9AE}" pid="11" name="CITY">
    <vt:lpwstr>ת"א</vt:lpwstr>
  </property>
  <property fmtid="{D5CDD505-2E9C-101B-9397-08002B2CF9AE}" pid="12" name="DATE">
    <vt:lpwstr>20241126</vt:lpwstr>
  </property>
  <property fmtid="{D5CDD505-2E9C-101B-9397-08002B2CF9AE}" pid="13" name="TYPE_N_DATE">
    <vt:lpwstr>39020241126</vt:lpwstr>
  </property>
  <property fmtid="{D5CDD505-2E9C-101B-9397-08002B2CF9AE}" pid="14" name="CASESLISTTMP1">
    <vt:lpwstr>28781261;5673698;29478348;27696079;28330526;28229994;23506543;29110394;30102425;29114746;29567018;28198781;23751050;28389803;28092391;28226828;25459244;22938500;18653899;28262308</vt:lpwstr>
  </property>
  <property fmtid="{D5CDD505-2E9C-101B-9397-08002B2CF9AE}" pid="15" name="CASENOTES1">
    <vt:lpwstr>ProcID=209&amp;PartA=24594&amp;PartB=06&amp;PartC=21</vt:lpwstr>
  </property>
  <property fmtid="{D5CDD505-2E9C-101B-9397-08002B2CF9AE}" pid="16" name="WORDNUMPAGES">
    <vt:lpwstr>24</vt:lpwstr>
  </property>
  <property fmtid="{D5CDD505-2E9C-101B-9397-08002B2CF9AE}" pid="17" name="TYPE_ABS_DATE">
    <vt:lpwstr>390020241126</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70301/333:7;335.a.2:4;144;144.a:2;329.a.2;144.f.a;144.f;144f:7;040c;040b;40jc;040i;040d:2;040e;040f;040g;40ja;40jc.b;029:5;413e:3;334;335:2;335.a.1:2;452;380;382.a;025</vt:lpwstr>
  </property>
  <property fmtid="{D5CDD505-2E9C-101B-9397-08002B2CF9AE}" pid="37" name="LAWLISTTMP2">
    <vt:lpwstr>4216/007.a;007.c</vt:lpwstr>
  </property>
  <property fmtid="{D5CDD505-2E9C-101B-9397-08002B2CF9AE}" pid="38" name="LAWLISTTMP3">
    <vt:lpwstr>71631/002.4;002.5</vt:lpwstr>
  </property>
  <property fmtid="{D5CDD505-2E9C-101B-9397-08002B2CF9AE}" pid="39" name="LAWLISTTMP4">
    <vt:lpwstr>71553</vt:lpwstr>
  </property>
  <property fmtid="{D5CDD505-2E9C-101B-9397-08002B2CF9AE}" pid="40" name="ISABSTRACT">
    <vt:lpwstr>Y</vt:lpwstr>
  </property>
</Properties>
</file>