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949"/>
        <w:gridCol w:w="1556"/>
      </w:tblGrid>
      <w:tr w:rsidR="00CA417E" w:rsidRPr="00B52794" w14:paraId="46A0A82F" w14:textId="77777777" w:rsidTr="009E234A">
        <w:trPr>
          <w:trHeight w:hRule="exact" w:val="418"/>
          <w:jc w:val="center"/>
        </w:trPr>
        <w:tc>
          <w:tcPr>
            <w:tcW w:w="8505" w:type="dxa"/>
            <w:gridSpan w:val="2"/>
          </w:tcPr>
          <w:p w14:paraId="63477000" w14:textId="77777777" w:rsidR="00CA417E" w:rsidRPr="00B52794" w:rsidRDefault="00CA417E" w:rsidP="009E234A">
            <w:pPr>
              <w:pStyle w:val="a3"/>
              <w:jc w:val="center"/>
              <w:rPr>
                <w:rFonts w:ascii="Tahoma" w:hAnsi="Tahoma" w:cs="Tahoma"/>
                <w:color w:val="000080"/>
                <w:rtl/>
              </w:rPr>
            </w:pPr>
            <w:bookmarkStart w:id="0" w:name="LastJudge"/>
            <w:r w:rsidRPr="00B52794">
              <w:rPr>
                <w:rFonts w:ascii="Tahoma" w:hAnsi="Tahoma" w:cs="Tahoma"/>
                <w:b/>
                <w:bCs/>
                <w:color w:val="000080"/>
                <w:rtl/>
              </w:rPr>
              <w:t>בית המשפט המחוזי בירושלים</w:t>
            </w:r>
          </w:p>
        </w:tc>
      </w:tr>
      <w:tr w:rsidR="00CA417E" w:rsidRPr="00B52794" w14:paraId="2BAF10AC" w14:textId="77777777" w:rsidTr="009E234A">
        <w:trPr>
          <w:trHeight w:val="337"/>
          <w:jc w:val="center"/>
        </w:trPr>
        <w:tc>
          <w:tcPr>
            <w:tcW w:w="6949" w:type="dxa"/>
          </w:tcPr>
          <w:p w14:paraId="1C60FA67" w14:textId="77777777" w:rsidR="00CA417E" w:rsidRPr="00B52794" w:rsidRDefault="00CA417E" w:rsidP="009E234A">
            <w:pPr>
              <w:rPr>
                <w:rFonts w:cs="FrankRuehl"/>
                <w:sz w:val="28"/>
                <w:szCs w:val="28"/>
                <w:rtl/>
              </w:rPr>
            </w:pPr>
            <w:r w:rsidRPr="00B52794">
              <w:rPr>
                <w:rFonts w:cs="FrankRuehl"/>
                <w:sz w:val="28"/>
                <w:szCs w:val="28"/>
                <w:rtl/>
              </w:rPr>
              <w:t>ת"פ</w:t>
            </w:r>
            <w:r w:rsidRPr="00B52794">
              <w:rPr>
                <w:rFonts w:cs="FrankRuehl" w:hint="cs"/>
                <w:sz w:val="28"/>
                <w:szCs w:val="28"/>
                <w:rtl/>
              </w:rPr>
              <w:t xml:space="preserve"> </w:t>
            </w:r>
            <w:r w:rsidRPr="00B52794">
              <w:rPr>
                <w:rFonts w:cs="FrankRuehl"/>
                <w:sz w:val="28"/>
                <w:szCs w:val="28"/>
                <w:rtl/>
              </w:rPr>
              <w:t>49203-01-22</w:t>
            </w:r>
            <w:r w:rsidRPr="00B52794">
              <w:rPr>
                <w:rFonts w:cs="FrankRuehl" w:hint="cs"/>
                <w:sz w:val="28"/>
                <w:szCs w:val="28"/>
                <w:rtl/>
              </w:rPr>
              <w:t xml:space="preserve"> </w:t>
            </w:r>
            <w:r w:rsidRPr="00B52794">
              <w:rPr>
                <w:rFonts w:cs="FrankRuehl"/>
                <w:sz w:val="28"/>
                <w:szCs w:val="28"/>
                <w:rtl/>
              </w:rPr>
              <w:t>מדינת ישראל נ' (בן זידאן) מחמוד(עציר)</w:t>
            </w:r>
          </w:p>
          <w:p w14:paraId="4F730766" w14:textId="77777777" w:rsidR="00CA417E" w:rsidRPr="00B52794" w:rsidRDefault="00CA417E" w:rsidP="009E234A">
            <w:pPr>
              <w:pStyle w:val="a3"/>
              <w:rPr>
                <w:rFonts w:cs="FrankRuehl"/>
                <w:sz w:val="28"/>
                <w:szCs w:val="28"/>
                <w:rtl/>
              </w:rPr>
            </w:pPr>
          </w:p>
        </w:tc>
        <w:tc>
          <w:tcPr>
            <w:tcW w:w="1556" w:type="dxa"/>
          </w:tcPr>
          <w:p w14:paraId="0AEFC6EC" w14:textId="77777777" w:rsidR="00CA417E" w:rsidRPr="00B52794" w:rsidRDefault="00CA417E" w:rsidP="009E234A">
            <w:pPr>
              <w:pStyle w:val="a3"/>
              <w:jc w:val="right"/>
              <w:rPr>
                <w:rFonts w:cs="FrankRuehl"/>
                <w:sz w:val="28"/>
                <w:szCs w:val="28"/>
                <w:rtl/>
              </w:rPr>
            </w:pPr>
          </w:p>
        </w:tc>
      </w:tr>
    </w:tbl>
    <w:p w14:paraId="761F4E27" w14:textId="77777777" w:rsidR="00CA417E" w:rsidRPr="00B52794" w:rsidRDefault="00CA417E" w:rsidP="00CA417E">
      <w:pPr>
        <w:pStyle w:val="a3"/>
        <w:rPr>
          <w:sz w:val="2"/>
          <w:szCs w:val="2"/>
          <w:rtl/>
        </w:rPr>
      </w:pPr>
    </w:p>
    <w:p w14:paraId="2A062CCC" w14:textId="77777777" w:rsidR="00CA417E" w:rsidRPr="00B52794" w:rsidRDefault="00CA417E" w:rsidP="00CA417E">
      <w:pPr>
        <w:tabs>
          <w:tab w:val="left" w:pos="-142"/>
        </w:tabs>
        <w:rPr>
          <w:rtl/>
        </w:rPr>
      </w:pPr>
    </w:p>
    <w:p w14:paraId="49F1670D" w14:textId="77777777" w:rsidR="00CA417E" w:rsidRPr="00B52794" w:rsidRDefault="00CA417E" w:rsidP="00CA417E">
      <w:pPr>
        <w:tabs>
          <w:tab w:val="left" w:pos="-142"/>
        </w:tabs>
        <w:rPr>
          <w:rtl/>
        </w:rPr>
      </w:pPr>
    </w:p>
    <w:tbl>
      <w:tblPr>
        <w:bidiVisual/>
        <w:tblW w:w="8802" w:type="dxa"/>
        <w:tblInd w:w="-28" w:type="dxa"/>
        <w:tblLook w:val="01E0" w:firstRow="1" w:lastRow="1" w:firstColumn="1" w:lastColumn="1" w:noHBand="0" w:noVBand="0"/>
      </w:tblPr>
      <w:tblGrid>
        <w:gridCol w:w="2880"/>
        <w:gridCol w:w="5839"/>
        <w:gridCol w:w="83"/>
      </w:tblGrid>
      <w:tr w:rsidR="00CA417E" w:rsidRPr="00B52794" w14:paraId="401D9AFB" w14:textId="77777777" w:rsidTr="00CA417E">
        <w:trPr>
          <w:gridAfter w:val="1"/>
          <w:wAfter w:w="55" w:type="dxa"/>
        </w:trPr>
        <w:tc>
          <w:tcPr>
            <w:tcW w:w="8719" w:type="dxa"/>
            <w:gridSpan w:val="2"/>
            <w:shd w:val="clear" w:color="auto" w:fill="auto"/>
          </w:tcPr>
          <w:p w14:paraId="4D0B2880" w14:textId="77777777" w:rsidR="00CA417E" w:rsidRPr="00B52794" w:rsidRDefault="00CA417E" w:rsidP="00CA417E">
            <w:pPr>
              <w:spacing w:line="360" w:lineRule="auto"/>
              <w:rPr>
                <w:rFonts w:ascii="David" w:hAnsi="David"/>
                <w:rtl/>
              </w:rPr>
            </w:pPr>
            <w:r w:rsidRPr="00B52794">
              <w:rPr>
                <w:rFonts w:ascii="David" w:hAnsi="David" w:hint="cs"/>
                <w:b/>
                <w:bCs/>
                <w:sz w:val="26"/>
                <w:szCs w:val="26"/>
                <w:rtl/>
              </w:rPr>
              <w:t>ל</w:t>
            </w:r>
            <w:r w:rsidRPr="00B52794">
              <w:rPr>
                <w:rFonts w:ascii="David" w:hAnsi="David"/>
                <w:b/>
                <w:bCs/>
                <w:sz w:val="26"/>
                <w:szCs w:val="26"/>
                <w:rtl/>
              </w:rPr>
              <w:t>פני כב' השופטת חנה מרים לומפ</w:t>
            </w:r>
          </w:p>
        </w:tc>
      </w:tr>
      <w:tr w:rsidR="00CA417E" w:rsidRPr="00B52794" w14:paraId="7919C89F" w14:textId="77777777" w:rsidTr="00CA417E">
        <w:tc>
          <w:tcPr>
            <w:tcW w:w="2880" w:type="dxa"/>
            <w:shd w:val="clear" w:color="auto" w:fill="auto"/>
          </w:tcPr>
          <w:p w14:paraId="4ACF58EA" w14:textId="77777777" w:rsidR="00CA417E" w:rsidRPr="00B52794" w:rsidRDefault="00CA417E" w:rsidP="00CA417E">
            <w:pPr>
              <w:ind w:left="26"/>
              <w:rPr>
                <w:rFonts w:ascii="David" w:hAnsi="David"/>
                <w:b/>
                <w:bCs/>
                <w:sz w:val="26"/>
                <w:szCs w:val="26"/>
                <w:rtl/>
              </w:rPr>
            </w:pPr>
            <w:bookmarkStart w:id="1" w:name="FirstAppellant"/>
            <w:bookmarkStart w:id="2" w:name="FirstLawyer"/>
          </w:p>
          <w:p w14:paraId="0F92D8A9" w14:textId="77777777" w:rsidR="00CA417E" w:rsidRPr="00B52794" w:rsidRDefault="00CA417E" w:rsidP="00CA417E">
            <w:pPr>
              <w:ind w:left="26"/>
              <w:rPr>
                <w:rFonts w:ascii="David" w:hAnsi="David"/>
                <w:b/>
                <w:bCs/>
                <w:sz w:val="26"/>
                <w:szCs w:val="26"/>
                <w:rtl/>
              </w:rPr>
            </w:pPr>
            <w:r w:rsidRPr="00B52794">
              <w:rPr>
                <w:rFonts w:ascii="David" w:hAnsi="David"/>
                <w:b/>
                <w:bCs/>
                <w:sz w:val="26"/>
                <w:szCs w:val="26"/>
                <w:rtl/>
              </w:rPr>
              <w:t>המאשימה</w:t>
            </w:r>
          </w:p>
        </w:tc>
        <w:tc>
          <w:tcPr>
            <w:tcW w:w="5922" w:type="dxa"/>
            <w:gridSpan w:val="2"/>
            <w:shd w:val="clear" w:color="auto" w:fill="auto"/>
          </w:tcPr>
          <w:p w14:paraId="0F8E8218" w14:textId="77777777" w:rsidR="00CA417E" w:rsidRPr="00B52794" w:rsidRDefault="00CA417E" w:rsidP="009E234A">
            <w:pPr>
              <w:rPr>
                <w:rFonts w:ascii="David" w:hAnsi="David"/>
                <w:b/>
                <w:bCs/>
                <w:sz w:val="26"/>
                <w:szCs w:val="26"/>
                <w:rtl/>
              </w:rPr>
            </w:pPr>
            <w:r w:rsidRPr="00B52794">
              <w:rPr>
                <w:rFonts w:ascii="David" w:hAnsi="David"/>
                <w:b/>
                <w:bCs/>
                <w:sz w:val="26"/>
                <w:szCs w:val="26"/>
                <w:rtl/>
              </w:rPr>
              <w:t xml:space="preserve"> </w:t>
            </w:r>
          </w:p>
          <w:p w14:paraId="69219D1F" w14:textId="77777777" w:rsidR="00CA417E" w:rsidRPr="00B52794" w:rsidRDefault="00CA417E" w:rsidP="009E234A">
            <w:pPr>
              <w:rPr>
                <w:rFonts w:ascii="David" w:hAnsi="David"/>
                <w:b/>
                <w:bCs/>
                <w:sz w:val="26"/>
                <w:szCs w:val="26"/>
                <w:rtl/>
              </w:rPr>
            </w:pPr>
            <w:r w:rsidRPr="00B52794">
              <w:rPr>
                <w:rFonts w:ascii="David" w:hAnsi="David"/>
                <w:b/>
                <w:bCs/>
                <w:sz w:val="26"/>
                <w:szCs w:val="26"/>
                <w:rtl/>
              </w:rPr>
              <w:t>מדינת ישראל</w:t>
            </w:r>
          </w:p>
          <w:p w14:paraId="49959643" w14:textId="77777777" w:rsidR="00CA417E" w:rsidRPr="00B52794" w:rsidRDefault="00CA417E" w:rsidP="009E234A">
            <w:pPr>
              <w:rPr>
                <w:rFonts w:ascii="David" w:hAnsi="David"/>
                <w:sz w:val="26"/>
                <w:szCs w:val="26"/>
                <w:rtl/>
              </w:rPr>
            </w:pPr>
            <w:r w:rsidRPr="00B52794">
              <w:rPr>
                <w:rFonts w:ascii="David" w:hAnsi="David" w:hint="cs"/>
                <w:sz w:val="26"/>
                <w:szCs w:val="26"/>
                <w:rtl/>
              </w:rPr>
              <w:t>באמצעות פרקליטות מחוז ירושלים (פלילי)</w:t>
            </w:r>
          </w:p>
          <w:p w14:paraId="0AB266AE" w14:textId="77777777" w:rsidR="00CA417E" w:rsidRPr="00B52794" w:rsidRDefault="00CA417E" w:rsidP="009E234A">
            <w:pPr>
              <w:rPr>
                <w:rFonts w:ascii="David" w:hAnsi="David"/>
                <w:b/>
                <w:bCs/>
                <w:sz w:val="26"/>
                <w:szCs w:val="26"/>
                <w:rtl/>
              </w:rPr>
            </w:pPr>
            <w:r w:rsidRPr="00B52794">
              <w:rPr>
                <w:rFonts w:ascii="David" w:hAnsi="David" w:hint="cs"/>
                <w:sz w:val="26"/>
                <w:szCs w:val="26"/>
                <w:rtl/>
              </w:rPr>
              <w:t xml:space="preserve">על ידי ב"כ </w:t>
            </w:r>
            <w:r w:rsidRPr="00B52794">
              <w:rPr>
                <w:rFonts w:ascii="David" w:hAnsi="David"/>
                <w:sz w:val="26"/>
                <w:szCs w:val="26"/>
                <w:rtl/>
              </w:rPr>
              <w:t xml:space="preserve">עו"ד </w:t>
            </w:r>
            <w:r w:rsidRPr="00B52794">
              <w:rPr>
                <w:rFonts w:ascii="David" w:hAnsi="David" w:hint="cs"/>
                <w:sz w:val="26"/>
                <w:szCs w:val="26"/>
                <w:rtl/>
              </w:rPr>
              <w:t>אילן אקוקה</w:t>
            </w:r>
          </w:p>
        </w:tc>
      </w:tr>
      <w:bookmarkEnd w:id="1"/>
      <w:bookmarkEnd w:id="2"/>
      <w:tr w:rsidR="00CA417E" w:rsidRPr="00B52794" w14:paraId="141F99BE" w14:textId="77777777" w:rsidTr="00CA417E">
        <w:tc>
          <w:tcPr>
            <w:tcW w:w="8802" w:type="dxa"/>
            <w:gridSpan w:val="3"/>
            <w:shd w:val="clear" w:color="auto" w:fill="auto"/>
          </w:tcPr>
          <w:p w14:paraId="6D326A6E" w14:textId="77777777" w:rsidR="00CA417E" w:rsidRPr="00B52794" w:rsidRDefault="00CA417E" w:rsidP="009E234A">
            <w:pPr>
              <w:rPr>
                <w:rFonts w:ascii="David" w:hAnsi="David"/>
                <w:b/>
                <w:bCs/>
                <w:sz w:val="16"/>
                <w:szCs w:val="16"/>
                <w:rtl/>
              </w:rPr>
            </w:pPr>
          </w:p>
          <w:p w14:paraId="4229E2BD" w14:textId="77777777" w:rsidR="00CA417E" w:rsidRPr="00B52794" w:rsidRDefault="00CA417E" w:rsidP="009E234A">
            <w:pPr>
              <w:rPr>
                <w:rFonts w:ascii="David" w:hAnsi="David"/>
                <w:b/>
                <w:bCs/>
                <w:sz w:val="26"/>
                <w:szCs w:val="26"/>
                <w:rtl/>
              </w:rPr>
            </w:pPr>
            <w:r w:rsidRPr="00B52794">
              <w:rPr>
                <w:rFonts w:ascii="David" w:hAnsi="David"/>
                <w:b/>
                <w:bCs/>
                <w:sz w:val="26"/>
                <w:szCs w:val="26"/>
                <w:rtl/>
              </w:rPr>
              <w:t xml:space="preserve">                                                   נגד</w:t>
            </w:r>
          </w:p>
          <w:p w14:paraId="5BEC5256" w14:textId="77777777" w:rsidR="00CA417E" w:rsidRPr="00B52794" w:rsidRDefault="00CA417E" w:rsidP="009E234A">
            <w:pPr>
              <w:rPr>
                <w:rFonts w:ascii="David" w:hAnsi="David"/>
                <w:b/>
                <w:bCs/>
                <w:sz w:val="16"/>
                <w:szCs w:val="16"/>
                <w:rtl/>
              </w:rPr>
            </w:pPr>
          </w:p>
        </w:tc>
      </w:tr>
      <w:tr w:rsidR="00CA417E" w:rsidRPr="00B52794" w14:paraId="24F4EEFC" w14:textId="77777777" w:rsidTr="00CA417E">
        <w:tc>
          <w:tcPr>
            <w:tcW w:w="2880" w:type="dxa"/>
            <w:shd w:val="clear" w:color="auto" w:fill="auto"/>
          </w:tcPr>
          <w:p w14:paraId="1B59C21A" w14:textId="77777777" w:rsidR="00CA417E" w:rsidRPr="00B52794" w:rsidRDefault="00CA417E" w:rsidP="00CA417E">
            <w:pPr>
              <w:ind w:left="26"/>
              <w:rPr>
                <w:rFonts w:ascii="David" w:hAnsi="David"/>
                <w:b/>
                <w:bCs/>
                <w:sz w:val="26"/>
                <w:szCs w:val="26"/>
                <w:rtl/>
              </w:rPr>
            </w:pPr>
          </w:p>
          <w:p w14:paraId="5D781C23" w14:textId="77777777" w:rsidR="00CA417E" w:rsidRPr="00B52794" w:rsidRDefault="00CA417E" w:rsidP="00CA417E">
            <w:pPr>
              <w:ind w:left="26"/>
              <w:rPr>
                <w:rFonts w:ascii="David" w:hAnsi="David"/>
                <w:b/>
                <w:bCs/>
                <w:sz w:val="26"/>
                <w:szCs w:val="26"/>
                <w:rtl/>
              </w:rPr>
            </w:pPr>
            <w:r w:rsidRPr="00B52794">
              <w:rPr>
                <w:rFonts w:ascii="David" w:hAnsi="David"/>
                <w:b/>
                <w:bCs/>
                <w:sz w:val="26"/>
                <w:szCs w:val="26"/>
                <w:rtl/>
              </w:rPr>
              <w:t>הנאשם</w:t>
            </w:r>
          </w:p>
        </w:tc>
        <w:tc>
          <w:tcPr>
            <w:tcW w:w="5922" w:type="dxa"/>
            <w:gridSpan w:val="2"/>
            <w:shd w:val="clear" w:color="auto" w:fill="auto"/>
          </w:tcPr>
          <w:p w14:paraId="63DC497F" w14:textId="77777777" w:rsidR="00CA417E" w:rsidRPr="00B52794" w:rsidRDefault="00CA417E" w:rsidP="009E234A">
            <w:pPr>
              <w:rPr>
                <w:rFonts w:ascii="David" w:hAnsi="David"/>
                <w:b/>
                <w:bCs/>
                <w:sz w:val="26"/>
                <w:szCs w:val="26"/>
                <w:rtl/>
              </w:rPr>
            </w:pPr>
          </w:p>
          <w:p w14:paraId="14FC84BA" w14:textId="77777777" w:rsidR="00CA417E" w:rsidRPr="00B52794" w:rsidRDefault="00CA417E" w:rsidP="009E234A">
            <w:pPr>
              <w:rPr>
                <w:rFonts w:ascii="David" w:hAnsi="David"/>
                <w:b/>
                <w:bCs/>
                <w:sz w:val="26"/>
                <w:szCs w:val="26"/>
              </w:rPr>
            </w:pPr>
            <w:r w:rsidRPr="00B52794">
              <w:rPr>
                <w:rFonts w:ascii="David" w:hAnsi="David"/>
                <w:b/>
                <w:bCs/>
                <w:sz w:val="26"/>
                <w:szCs w:val="26"/>
                <w:rtl/>
              </w:rPr>
              <w:t xml:space="preserve">מחמוד (בן זידאן) מחמוד (עציר), ת"ז </w:t>
            </w:r>
            <w:r w:rsidR="00B52794">
              <w:rPr>
                <w:rFonts w:ascii="David" w:hAnsi="David"/>
                <w:b/>
                <w:bCs/>
                <w:sz w:val="26"/>
                <w:szCs w:val="26"/>
              </w:rPr>
              <w:t>xxxxxxxxx</w:t>
            </w:r>
          </w:p>
          <w:p w14:paraId="367C8327" w14:textId="77777777" w:rsidR="00CA417E" w:rsidRPr="00B52794" w:rsidRDefault="00CA417E" w:rsidP="00CA417E">
            <w:pPr>
              <w:spacing w:line="360" w:lineRule="auto"/>
              <w:jc w:val="both"/>
              <w:rPr>
                <w:rFonts w:ascii="David" w:hAnsi="David"/>
                <w:sz w:val="26"/>
                <w:szCs w:val="26"/>
                <w:rtl/>
              </w:rPr>
            </w:pPr>
            <w:r w:rsidRPr="00B52794">
              <w:rPr>
                <w:rFonts w:ascii="David" w:hAnsi="David" w:hint="cs"/>
                <w:sz w:val="26"/>
                <w:szCs w:val="26"/>
                <w:rtl/>
              </w:rPr>
              <w:t xml:space="preserve">על ידי ב"כ עו"ד </w:t>
            </w:r>
            <w:r w:rsidRPr="00B52794">
              <w:rPr>
                <w:rFonts w:ascii="David" w:hAnsi="David"/>
                <w:sz w:val="26"/>
                <w:szCs w:val="26"/>
                <w:rtl/>
              </w:rPr>
              <w:t>מוחמד חלאילה</w:t>
            </w:r>
          </w:p>
          <w:p w14:paraId="61C02FC1" w14:textId="77777777" w:rsidR="00CA417E" w:rsidRPr="00B52794" w:rsidRDefault="00CA417E" w:rsidP="009E234A">
            <w:pPr>
              <w:rPr>
                <w:rFonts w:ascii="David" w:hAnsi="David"/>
                <w:b/>
                <w:bCs/>
                <w:sz w:val="12"/>
                <w:szCs w:val="12"/>
                <w:rtl/>
              </w:rPr>
            </w:pPr>
          </w:p>
        </w:tc>
      </w:tr>
    </w:tbl>
    <w:p w14:paraId="6380F44A" w14:textId="77777777" w:rsidR="00CA417E" w:rsidRPr="00B52794" w:rsidRDefault="00CA417E" w:rsidP="00CA417E">
      <w:pPr>
        <w:tabs>
          <w:tab w:val="left" w:pos="-142"/>
        </w:tabs>
      </w:pPr>
    </w:p>
    <w:p w14:paraId="6528A44E" w14:textId="77777777" w:rsidR="005008AF" w:rsidRPr="005008AF" w:rsidRDefault="005008AF" w:rsidP="005008AF">
      <w:pPr>
        <w:spacing w:before="120" w:after="120" w:line="240" w:lineRule="exact"/>
        <w:ind w:left="283" w:hanging="283"/>
        <w:jc w:val="both"/>
        <w:rPr>
          <w:rFonts w:ascii="FrankRuehl" w:hAnsi="FrankRuehl" w:cs="FrankRuehl"/>
          <w:rtl/>
        </w:rPr>
      </w:pPr>
    </w:p>
    <w:p w14:paraId="633433FA" w14:textId="77777777" w:rsidR="00184014" w:rsidRDefault="00184014" w:rsidP="00184014">
      <w:pPr>
        <w:rPr>
          <w:rFonts w:ascii="Arial" w:hAnsi="Arial"/>
          <w:sz w:val="12"/>
          <w:szCs w:val="12"/>
          <w:rtl/>
        </w:rPr>
      </w:pPr>
      <w:bookmarkStart w:id="3" w:name="LawTable"/>
      <w:bookmarkEnd w:id="3"/>
    </w:p>
    <w:p w14:paraId="64BAF062" w14:textId="77777777" w:rsidR="00184014" w:rsidRPr="00184014" w:rsidRDefault="00184014" w:rsidP="00184014">
      <w:pPr>
        <w:spacing w:before="120" w:after="120" w:line="240" w:lineRule="exact"/>
        <w:ind w:left="283" w:hanging="283"/>
        <w:jc w:val="both"/>
        <w:rPr>
          <w:rFonts w:ascii="FrankRuehl" w:hAnsi="FrankRuehl" w:cs="FrankRuehl"/>
          <w:rtl/>
        </w:rPr>
      </w:pPr>
    </w:p>
    <w:p w14:paraId="72A4D563" w14:textId="77777777" w:rsidR="00184014" w:rsidRPr="00184014" w:rsidRDefault="00184014" w:rsidP="00184014">
      <w:pPr>
        <w:spacing w:before="120" w:after="120" w:line="240" w:lineRule="exact"/>
        <w:ind w:left="283" w:hanging="283"/>
        <w:jc w:val="both"/>
        <w:rPr>
          <w:rFonts w:ascii="FrankRuehl" w:hAnsi="FrankRuehl" w:cs="FrankRuehl"/>
          <w:rtl/>
        </w:rPr>
      </w:pPr>
    </w:p>
    <w:p w14:paraId="389B257C" w14:textId="77777777" w:rsidR="00184014" w:rsidRPr="00184014" w:rsidRDefault="00184014" w:rsidP="00184014">
      <w:pPr>
        <w:spacing w:before="120" w:after="120" w:line="240" w:lineRule="exact"/>
        <w:ind w:left="283" w:hanging="283"/>
        <w:jc w:val="both"/>
        <w:rPr>
          <w:rFonts w:ascii="FrankRuehl" w:hAnsi="FrankRuehl" w:cs="FrankRuehl"/>
          <w:rtl/>
        </w:rPr>
      </w:pPr>
      <w:r w:rsidRPr="00184014">
        <w:rPr>
          <w:rFonts w:ascii="FrankRuehl" w:hAnsi="FrankRuehl" w:cs="FrankRuehl"/>
          <w:rtl/>
        </w:rPr>
        <w:t xml:space="preserve">חקיקה שאוזכרה: </w:t>
      </w:r>
    </w:p>
    <w:p w14:paraId="32F9DCE4" w14:textId="77777777" w:rsidR="00184014" w:rsidRPr="00184014" w:rsidRDefault="00184014" w:rsidP="00184014">
      <w:pPr>
        <w:spacing w:before="120" w:after="120" w:line="240" w:lineRule="exact"/>
        <w:ind w:left="283" w:hanging="283"/>
        <w:jc w:val="both"/>
        <w:rPr>
          <w:rFonts w:ascii="FrankRuehl" w:hAnsi="FrankRuehl" w:cs="FrankRuehl"/>
          <w:rtl/>
        </w:rPr>
      </w:pPr>
      <w:hyperlink r:id="rId7" w:history="1">
        <w:r w:rsidRPr="00184014">
          <w:rPr>
            <w:rFonts w:ascii="FrankRuehl" w:hAnsi="FrankRuehl" w:cs="FrankRuehl"/>
            <w:color w:val="0000FF"/>
            <w:rtl/>
          </w:rPr>
          <w:t>חוק העונשין, תשל"ז-1977</w:t>
        </w:r>
      </w:hyperlink>
      <w:r w:rsidRPr="00184014">
        <w:rPr>
          <w:rFonts w:ascii="FrankRuehl" w:hAnsi="FrankRuehl" w:cs="FrankRuehl"/>
          <w:rtl/>
        </w:rPr>
        <w:t xml:space="preserve">: סע'  </w:t>
      </w:r>
      <w:hyperlink r:id="rId8" w:history="1">
        <w:r w:rsidRPr="00184014">
          <w:rPr>
            <w:rFonts w:ascii="FrankRuehl" w:hAnsi="FrankRuehl" w:cs="FrankRuehl"/>
            <w:color w:val="0000FF"/>
            <w:rtl/>
          </w:rPr>
          <w:t>29</w:t>
        </w:r>
      </w:hyperlink>
      <w:r w:rsidRPr="00184014">
        <w:rPr>
          <w:rFonts w:ascii="FrankRuehl" w:hAnsi="FrankRuehl" w:cs="FrankRuehl"/>
          <w:rtl/>
        </w:rPr>
        <w:t xml:space="preserve">, </w:t>
      </w:r>
      <w:hyperlink r:id="rId9" w:history="1">
        <w:r w:rsidRPr="00184014">
          <w:rPr>
            <w:rFonts w:ascii="FrankRuehl" w:hAnsi="FrankRuehl" w:cs="FrankRuehl"/>
            <w:color w:val="0000FF"/>
            <w:rtl/>
          </w:rPr>
          <w:t>40ב</w:t>
        </w:r>
      </w:hyperlink>
      <w:r w:rsidRPr="00184014">
        <w:rPr>
          <w:rFonts w:ascii="FrankRuehl" w:hAnsi="FrankRuehl" w:cs="FrankRuehl"/>
          <w:rtl/>
        </w:rPr>
        <w:t xml:space="preserve">, </w:t>
      </w:r>
      <w:hyperlink r:id="rId10" w:history="1">
        <w:r w:rsidRPr="00184014">
          <w:rPr>
            <w:rFonts w:ascii="FrankRuehl" w:hAnsi="FrankRuehl" w:cs="FrankRuehl"/>
            <w:color w:val="0000FF"/>
            <w:rtl/>
          </w:rPr>
          <w:t>144(ב)</w:t>
        </w:r>
      </w:hyperlink>
      <w:r w:rsidRPr="00184014">
        <w:rPr>
          <w:rFonts w:ascii="FrankRuehl" w:hAnsi="FrankRuehl" w:cs="FrankRuehl"/>
          <w:rtl/>
        </w:rPr>
        <w:t xml:space="preserve">, </w:t>
      </w:r>
      <w:hyperlink r:id="rId11" w:history="1">
        <w:r w:rsidRPr="00184014">
          <w:rPr>
            <w:rFonts w:ascii="FrankRuehl" w:hAnsi="FrankRuehl" w:cs="FrankRuehl"/>
            <w:color w:val="0000FF"/>
            <w:rtl/>
          </w:rPr>
          <w:t>40יא</w:t>
        </w:r>
      </w:hyperlink>
    </w:p>
    <w:p w14:paraId="369BDE50" w14:textId="77777777" w:rsidR="00184014" w:rsidRPr="00184014" w:rsidRDefault="00184014" w:rsidP="00184014">
      <w:pPr>
        <w:rPr>
          <w:rFonts w:ascii="Arial" w:hAnsi="Arial"/>
          <w:sz w:val="12"/>
          <w:szCs w:val="12"/>
          <w:rtl/>
        </w:rPr>
      </w:pPr>
      <w:bookmarkStart w:id="4" w:name="LawTable_End"/>
      <w:bookmarkEnd w:id="4"/>
    </w:p>
    <w:p w14:paraId="14AC617B" w14:textId="77777777" w:rsidR="00CA417E" w:rsidRPr="005008AF" w:rsidRDefault="00CA417E" w:rsidP="005008AF">
      <w:pPr>
        <w:rPr>
          <w:rFonts w:ascii="Arial" w:hAnsi="Arial"/>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417E" w14:paraId="0E6A79E7" w14:textId="77777777" w:rsidTr="00CA417E">
        <w:trPr>
          <w:trHeight w:val="355"/>
          <w:jc w:val="center"/>
        </w:trPr>
        <w:tc>
          <w:tcPr>
            <w:tcW w:w="8820" w:type="dxa"/>
            <w:tcBorders>
              <w:top w:val="nil"/>
              <w:left w:val="nil"/>
              <w:bottom w:val="nil"/>
              <w:right w:val="nil"/>
            </w:tcBorders>
            <w:shd w:val="clear" w:color="auto" w:fill="auto"/>
          </w:tcPr>
          <w:p w14:paraId="34246AED" w14:textId="77777777" w:rsidR="00B52794" w:rsidRPr="00B52794" w:rsidRDefault="00B52794" w:rsidP="00B52794">
            <w:pPr>
              <w:jc w:val="center"/>
              <w:rPr>
                <w:rFonts w:ascii="David" w:hAnsi="David"/>
                <w:b/>
                <w:bCs/>
                <w:sz w:val="28"/>
                <w:szCs w:val="28"/>
                <w:u w:val="single"/>
                <w:rtl/>
              </w:rPr>
            </w:pPr>
            <w:bookmarkStart w:id="5" w:name="PsakDin" w:colFirst="0" w:colLast="0"/>
            <w:bookmarkEnd w:id="0"/>
            <w:r w:rsidRPr="00B52794">
              <w:rPr>
                <w:rFonts w:ascii="David" w:hAnsi="David"/>
                <w:b/>
                <w:bCs/>
                <w:sz w:val="28"/>
                <w:szCs w:val="28"/>
                <w:u w:val="single"/>
                <w:rtl/>
              </w:rPr>
              <w:t>גזר דין</w:t>
            </w:r>
          </w:p>
          <w:p w14:paraId="7426C542" w14:textId="77777777" w:rsidR="00CA417E" w:rsidRPr="00B52794" w:rsidRDefault="00CA417E" w:rsidP="00B52794">
            <w:pPr>
              <w:jc w:val="center"/>
              <w:rPr>
                <w:rFonts w:ascii="David" w:hAnsi="David"/>
                <w:bCs/>
                <w:sz w:val="28"/>
                <w:szCs w:val="28"/>
                <w:u w:val="single"/>
                <w:rtl/>
              </w:rPr>
            </w:pPr>
          </w:p>
        </w:tc>
      </w:tr>
      <w:bookmarkEnd w:id="5"/>
    </w:tbl>
    <w:p w14:paraId="25D34F63" w14:textId="77777777" w:rsidR="00CA417E" w:rsidRPr="001F6DD4" w:rsidRDefault="00CA417E" w:rsidP="00CA417E">
      <w:pPr>
        <w:rPr>
          <w:rFonts w:ascii="Arial" w:hAnsi="Arial"/>
          <w:b/>
          <w:bCs/>
          <w:sz w:val="12"/>
          <w:szCs w:val="12"/>
          <w:rtl/>
        </w:rPr>
      </w:pPr>
    </w:p>
    <w:p w14:paraId="369952D8" w14:textId="77777777" w:rsidR="00CA417E" w:rsidRDefault="00CA417E" w:rsidP="00CA417E">
      <w:pPr>
        <w:rPr>
          <w:b/>
          <w:bCs/>
          <w:u w:val="single"/>
        </w:rPr>
      </w:pPr>
      <w:r>
        <w:rPr>
          <w:b/>
          <w:bCs/>
          <w:u w:val="single"/>
          <w:rtl/>
        </w:rPr>
        <w:t>רקע</w:t>
      </w:r>
    </w:p>
    <w:p w14:paraId="330C060E" w14:textId="77777777" w:rsidR="00CA417E" w:rsidRDefault="00CA417E" w:rsidP="00CA417E">
      <w:pPr>
        <w:pStyle w:val="a9"/>
        <w:ind w:left="360" w:right="360"/>
        <w:rPr>
          <w:sz w:val="12"/>
          <w:szCs w:val="12"/>
          <w:rtl/>
        </w:rPr>
      </w:pPr>
    </w:p>
    <w:p w14:paraId="6F511BE7" w14:textId="77777777" w:rsidR="00CA417E" w:rsidRPr="001F6DD4" w:rsidRDefault="00CA417E" w:rsidP="00CA417E">
      <w:pPr>
        <w:pStyle w:val="a9"/>
        <w:numPr>
          <w:ilvl w:val="0"/>
          <w:numId w:val="1"/>
        </w:numPr>
        <w:tabs>
          <w:tab w:val="left" w:pos="-142"/>
        </w:tabs>
        <w:ind w:left="283" w:hanging="283"/>
      </w:pPr>
      <w:bookmarkStart w:id="6" w:name="ABSTRACT_START"/>
      <w:bookmarkEnd w:id="6"/>
      <w:r w:rsidRPr="001F6DD4">
        <w:rPr>
          <w:rtl/>
        </w:rPr>
        <w:t xml:space="preserve">הנאשם הורשע על פי הודאתו, במסגרת הסדר טיעון בכתב אישום מתוקן, בעבירת נשיאת </w:t>
      </w:r>
      <w:r>
        <w:rPr>
          <w:rFonts w:hint="cs"/>
          <w:rtl/>
        </w:rPr>
        <w:t xml:space="preserve">והובלת </w:t>
      </w:r>
      <w:r w:rsidRPr="001F6DD4">
        <w:rPr>
          <w:rtl/>
        </w:rPr>
        <w:t>נשק</w:t>
      </w:r>
      <w:r>
        <w:rPr>
          <w:rFonts w:hint="cs"/>
          <w:rtl/>
        </w:rPr>
        <w:t xml:space="preserve"> </w:t>
      </w:r>
      <w:r w:rsidRPr="001F6DD4">
        <w:rPr>
          <w:rtl/>
        </w:rPr>
        <w:t xml:space="preserve">לפי </w:t>
      </w:r>
      <w:hyperlink r:id="rId12" w:history="1">
        <w:r w:rsidR="0014678A" w:rsidRPr="0014678A">
          <w:rPr>
            <w:rStyle w:val="Hyperlink"/>
            <w:rtl/>
          </w:rPr>
          <w:t>סעיף 144(ב)</w:t>
        </w:r>
      </w:hyperlink>
      <w:r w:rsidRPr="001F6DD4">
        <w:rPr>
          <w:rtl/>
        </w:rPr>
        <w:t xml:space="preserve"> רישא בצרוף </w:t>
      </w:r>
      <w:hyperlink r:id="rId13" w:history="1">
        <w:r w:rsidR="0014678A" w:rsidRPr="0014678A">
          <w:rPr>
            <w:rStyle w:val="Hyperlink"/>
            <w:rtl/>
          </w:rPr>
          <w:t>סעיף 29</w:t>
        </w:r>
      </w:hyperlink>
      <w:r w:rsidRPr="001F6DD4">
        <w:rPr>
          <w:rtl/>
        </w:rPr>
        <w:t xml:space="preserve"> ל</w:t>
      </w:r>
      <w:hyperlink w:history="1">
        <w:r w:rsidRPr="00B52794">
          <w:rPr>
            <w:rStyle w:val="Hyperlink"/>
            <w:color w:val="000000"/>
            <w:u w:val="none"/>
            <w:rtl/>
          </w:rPr>
          <w:t>חוק העונשין</w:t>
        </w:r>
      </w:hyperlink>
      <w:r w:rsidRPr="001F6DD4">
        <w:rPr>
          <w:rtl/>
        </w:rPr>
        <w:t xml:space="preserve"> התשל"ז-1977</w:t>
      </w:r>
      <w:bookmarkStart w:id="7" w:name="ABSTRACT_END"/>
      <w:bookmarkEnd w:id="7"/>
      <w:r w:rsidRPr="001F6DD4">
        <w:rPr>
          <w:rtl/>
        </w:rPr>
        <w:t>, (להלן: "</w:t>
      </w:r>
      <w:r w:rsidRPr="001F6DD4">
        <w:rPr>
          <w:b/>
          <w:bCs/>
          <w:rtl/>
        </w:rPr>
        <w:t>החוק</w:t>
      </w:r>
      <w:r w:rsidRPr="001F6DD4">
        <w:rPr>
          <w:rtl/>
        </w:rPr>
        <w:t>"). בגדרי הסדר הטיעון הצדדים לא הגיעו להסכמה לעניין העונש. ב"כ הנאשם לא ביקש לקבל תסקיר בעניינו, והטיעונים לעונש נ</w:t>
      </w:r>
      <w:r>
        <w:rPr>
          <w:rtl/>
        </w:rPr>
        <w:t xml:space="preserve">דחו </w:t>
      </w:r>
      <w:r>
        <w:rPr>
          <w:rFonts w:hint="cs"/>
          <w:rtl/>
        </w:rPr>
        <w:t>ב</w:t>
      </w:r>
      <w:r w:rsidRPr="001F6DD4">
        <w:rPr>
          <w:rtl/>
        </w:rPr>
        <w:t>מספר ימים.</w:t>
      </w:r>
    </w:p>
    <w:p w14:paraId="15A85E70" w14:textId="77777777" w:rsidR="00CA417E" w:rsidRPr="001F6DD4" w:rsidRDefault="00CA417E" w:rsidP="00CA417E">
      <w:pPr>
        <w:pStyle w:val="a9"/>
        <w:ind w:left="360"/>
        <w:rPr>
          <w:sz w:val="12"/>
          <w:szCs w:val="12"/>
        </w:rPr>
      </w:pPr>
    </w:p>
    <w:p w14:paraId="773BA95A" w14:textId="77777777" w:rsidR="00CA417E" w:rsidRPr="001F6DD4" w:rsidRDefault="00CA417E" w:rsidP="00CA417E">
      <w:pPr>
        <w:pStyle w:val="a9"/>
        <w:numPr>
          <w:ilvl w:val="0"/>
          <w:numId w:val="1"/>
        </w:numPr>
        <w:tabs>
          <w:tab w:val="left" w:pos="-142"/>
        </w:tabs>
        <w:ind w:left="283" w:hanging="283"/>
        <w:rPr>
          <w:rtl/>
        </w:rPr>
      </w:pPr>
      <w:r w:rsidRPr="001F6DD4">
        <w:rPr>
          <w:rtl/>
        </w:rPr>
        <w:t>מעובדות כתב האישום המתוקן עולה, כי</w:t>
      </w:r>
      <w:r w:rsidRPr="001F6DD4">
        <w:rPr>
          <w:b/>
          <w:bCs/>
          <w:rtl/>
        </w:rPr>
        <w:t xml:space="preserve"> </w:t>
      </w:r>
      <w:r w:rsidRPr="001F6DD4">
        <w:rPr>
          <w:rtl/>
        </w:rPr>
        <w:t>במועד שאינו ידוע למאשימה אך לאחר ספטמבר 2021, הגיע לביתו של הנאשם בשכונת שועפאט בירושלים</w:t>
      </w:r>
      <w:r>
        <w:rPr>
          <w:rFonts w:hint="cs"/>
          <w:rtl/>
        </w:rPr>
        <w:t>,</w:t>
      </w:r>
      <w:r w:rsidRPr="001F6DD4">
        <w:rPr>
          <w:rtl/>
        </w:rPr>
        <w:t xml:space="preserve"> אחר בשם מדחת מחמד, אשר העביר לו שקית (להלן : </w:t>
      </w:r>
      <w:r w:rsidRPr="001F6DD4">
        <w:rPr>
          <w:b/>
          <w:bCs/>
          <w:rtl/>
        </w:rPr>
        <w:t>"השקית"</w:t>
      </w:r>
      <w:r w:rsidRPr="001F6DD4">
        <w:rPr>
          <w:rtl/>
        </w:rPr>
        <w:t xml:space="preserve">) וביקש ממנו לשמור את השקית כפיקדון. הנאשם הסכים לכך והניח את השקית מאחורי כיסא הנהג, ברכב מושבת (להלן : </w:t>
      </w:r>
      <w:r w:rsidRPr="001F6DD4">
        <w:rPr>
          <w:b/>
          <w:bCs/>
          <w:rtl/>
        </w:rPr>
        <w:t>"הרכב"</w:t>
      </w:r>
      <w:r w:rsidRPr="001F6DD4">
        <w:rPr>
          <w:rtl/>
        </w:rPr>
        <w:t>) אשר היה סמוך לביתו.</w:t>
      </w:r>
      <w:r w:rsidRPr="001F6DD4">
        <w:rPr>
          <w:b/>
          <w:bCs/>
          <w:rtl/>
        </w:rPr>
        <w:t xml:space="preserve"> </w:t>
      </w:r>
    </w:p>
    <w:p w14:paraId="46DCEA84" w14:textId="77777777" w:rsidR="00CA417E" w:rsidRPr="001F6DD4" w:rsidRDefault="00CA417E" w:rsidP="00CA417E">
      <w:pPr>
        <w:pStyle w:val="a9"/>
        <w:tabs>
          <w:tab w:val="left" w:pos="-142"/>
        </w:tabs>
        <w:ind w:left="283"/>
        <w:rPr>
          <w:b/>
          <w:bCs/>
          <w:sz w:val="12"/>
          <w:szCs w:val="12"/>
        </w:rPr>
      </w:pPr>
    </w:p>
    <w:p w14:paraId="241D9782" w14:textId="77777777" w:rsidR="00CA417E" w:rsidRPr="001F6DD4" w:rsidRDefault="00CA417E" w:rsidP="00CA417E">
      <w:pPr>
        <w:pStyle w:val="a9"/>
        <w:numPr>
          <w:ilvl w:val="0"/>
          <w:numId w:val="1"/>
        </w:numPr>
        <w:tabs>
          <w:tab w:val="left" w:pos="-142"/>
        </w:tabs>
        <w:ind w:left="283" w:hanging="283"/>
        <w:rPr>
          <w:b/>
          <w:bCs/>
        </w:rPr>
      </w:pPr>
      <w:r w:rsidRPr="001F6DD4">
        <w:rPr>
          <w:rtl/>
        </w:rPr>
        <w:t xml:space="preserve">במועד שאינו ידוע למאשימה, אך כמה ימים לאחר מכן, החליט הנאשם להעביר את השקית לאחר בשם מוניר דארי (להלן: </w:t>
      </w:r>
      <w:r w:rsidRPr="001F6DD4">
        <w:rPr>
          <w:b/>
          <w:bCs/>
          <w:rtl/>
        </w:rPr>
        <w:t>"מוניר"</w:t>
      </w:r>
      <w:r w:rsidRPr="001F6DD4">
        <w:rPr>
          <w:rtl/>
        </w:rPr>
        <w:t>). לשם כך התקשר הנאשם למוניר וביקש ממנו להגיע לביתו. מוניר הסכים והגיע לבית הנאשם.</w:t>
      </w:r>
      <w:r w:rsidRPr="001F6DD4">
        <w:rPr>
          <w:b/>
          <w:bCs/>
          <w:rtl/>
        </w:rPr>
        <w:t xml:space="preserve"> </w:t>
      </w:r>
      <w:r w:rsidRPr="001F6DD4">
        <w:rPr>
          <w:rtl/>
        </w:rPr>
        <w:t xml:space="preserve">או אז ניגש הנאשם לרכב, הוציא ממנו את השקית, </w:t>
      </w:r>
      <w:r w:rsidRPr="001F6DD4">
        <w:rPr>
          <w:rtl/>
        </w:rPr>
        <w:lastRenderedPageBreak/>
        <w:t xml:space="preserve">פתח אותה והבחין, כי היא מכילה שני נשקים מאולתרים מסוג קרלו, בעלי קוטר המתאים לכדור 9 מ"מ, היורים ומסוגלים להרוג אדם (להלן: </w:t>
      </w:r>
      <w:r w:rsidRPr="001F6DD4">
        <w:rPr>
          <w:b/>
          <w:bCs/>
          <w:rtl/>
        </w:rPr>
        <w:t>"הנשקים"</w:t>
      </w:r>
      <w:r w:rsidRPr="001F6DD4">
        <w:rPr>
          <w:rtl/>
        </w:rPr>
        <w:t>).</w:t>
      </w:r>
      <w:r w:rsidRPr="001F6DD4">
        <w:rPr>
          <w:b/>
          <w:bCs/>
          <w:rtl/>
        </w:rPr>
        <w:t xml:space="preserve"> </w:t>
      </w:r>
      <w:r w:rsidRPr="001F6DD4">
        <w:rPr>
          <w:rtl/>
        </w:rPr>
        <w:t>על אף שהבחין הנאשם בנשקים, החליט להמשיך והעביר למוניר את השקית, כשהוא מבקש ממנו לשמור אצלו את השקית "כפיקדון" בידיעה כי מוניר יישא את השקית עם הנשקים עמו.</w:t>
      </w:r>
      <w:r w:rsidRPr="001F6DD4">
        <w:rPr>
          <w:b/>
          <w:bCs/>
          <w:rtl/>
        </w:rPr>
        <w:t xml:space="preserve"> </w:t>
      </w:r>
      <w:r w:rsidRPr="001F6DD4">
        <w:rPr>
          <w:rtl/>
        </w:rPr>
        <w:t xml:space="preserve">מוניר הסכים לבקשת הנאשם לשמור על השקית כפיקדון, נשא את השקית עם הנשקים, והטמין אותה באדמה מתחת לאבנים סמוך למכולה בשכונת עיסוויה, הסמוכה לבית סבו של מוניר (להלן: </w:t>
      </w:r>
      <w:r w:rsidRPr="001F6DD4">
        <w:rPr>
          <w:b/>
          <w:bCs/>
          <w:rtl/>
        </w:rPr>
        <w:t>"האדמה"</w:t>
      </w:r>
      <w:r w:rsidRPr="001F6DD4">
        <w:rPr>
          <w:rtl/>
        </w:rPr>
        <w:t>).</w:t>
      </w:r>
    </w:p>
    <w:p w14:paraId="1E4A09A1" w14:textId="77777777" w:rsidR="00CA417E" w:rsidRPr="001F6DD4" w:rsidRDefault="00CA417E" w:rsidP="00CA417E">
      <w:pPr>
        <w:pStyle w:val="a9"/>
        <w:tabs>
          <w:tab w:val="left" w:pos="-142"/>
        </w:tabs>
        <w:ind w:left="283"/>
        <w:rPr>
          <w:b/>
          <w:bCs/>
          <w:sz w:val="12"/>
          <w:szCs w:val="12"/>
          <w:rtl/>
        </w:rPr>
      </w:pPr>
    </w:p>
    <w:p w14:paraId="19603032" w14:textId="77777777" w:rsidR="00CA417E" w:rsidRPr="001F6DD4" w:rsidRDefault="00CA417E" w:rsidP="00CA417E">
      <w:pPr>
        <w:pStyle w:val="a9"/>
        <w:numPr>
          <w:ilvl w:val="0"/>
          <w:numId w:val="1"/>
        </w:numPr>
        <w:tabs>
          <w:tab w:val="left" w:pos="-142"/>
        </w:tabs>
        <w:ind w:left="283" w:hanging="283"/>
        <w:rPr>
          <w:rtl/>
        </w:rPr>
      </w:pPr>
      <w:r w:rsidRPr="001F6DD4">
        <w:rPr>
          <w:rtl/>
        </w:rPr>
        <w:t xml:space="preserve">ביום 17.1.22, בסיוע הנאשם, </w:t>
      </w:r>
      <w:r>
        <w:rPr>
          <w:rFonts w:hint="cs"/>
          <w:rtl/>
        </w:rPr>
        <w:t>מסר</w:t>
      </w:r>
      <w:r w:rsidRPr="001F6DD4">
        <w:rPr>
          <w:rtl/>
        </w:rPr>
        <w:t xml:space="preserve"> מוניר את השקית עם הנשקים לידי כוחות הביטחון, אשר הוציאו את השקית מהאדמה בה נטמנה. הנאשם לא היה בעל רישיון להחזיק נשק ומעולם לא החזיק ברישיון לנשק.</w:t>
      </w:r>
    </w:p>
    <w:p w14:paraId="1A25A550" w14:textId="77777777" w:rsidR="00CA417E" w:rsidRDefault="00CA417E" w:rsidP="00CA417E">
      <w:pPr>
        <w:rPr>
          <w:rFonts w:ascii="David" w:hAnsi="David"/>
          <w:b/>
          <w:bCs/>
          <w:u w:val="single"/>
          <w:rtl/>
        </w:rPr>
      </w:pPr>
    </w:p>
    <w:p w14:paraId="3143BBEA" w14:textId="77777777" w:rsidR="00CA417E" w:rsidRDefault="00CA417E" w:rsidP="00CA417E">
      <w:pPr>
        <w:rPr>
          <w:rFonts w:ascii="David" w:hAnsi="David"/>
          <w:b/>
          <w:bCs/>
          <w:u w:val="single"/>
          <w:rtl/>
        </w:rPr>
      </w:pPr>
      <w:r w:rsidRPr="001F6DD4">
        <w:rPr>
          <w:rFonts w:ascii="David" w:hAnsi="David"/>
          <w:b/>
          <w:bCs/>
          <w:u w:val="single"/>
          <w:rtl/>
        </w:rPr>
        <w:t>טיעוני הצדדים לעונש</w:t>
      </w:r>
    </w:p>
    <w:p w14:paraId="0E8CCF49" w14:textId="77777777" w:rsidR="00CA417E" w:rsidRPr="00112D64" w:rsidRDefault="00CA417E" w:rsidP="00CA417E">
      <w:pPr>
        <w:rPr>
          <w:rFonts w:ascii="David" w:hAnsi="David"/>
          <w:b/>
          <w:bCs/>
          <w:sz w:val="12"/>
          <w:szCs w:val="12"/>
          <w:u w:val="single"/>
        </w:rPr>
      </w:pPr>
    </w:p>
    <w:p w14:paraId="4AF8DDBD" w14:textId="77777777" w:rsidR="00CA417E" w:rsidRPr="001F6DD4" w:rsidRDefault="00CA417E" w:rsidP="00CA417E">
      <w:pPr>
        <w:rPr>
          <w:rFonts w:ascii="David" w:hAnsi="David"/>
          <w:sz w:val="12"/>
          <w:szCs w:val="12"/>
          <w:rtl/>
        </w:rPr>
      </w:pPr>
    </w:p>
    <w:p w14:paraId="485F7AAB" w14:textId="77777777" w:rsidR="00CA417E" w:rsidRPr="00C10798" w:rsidRDefault="00CA417E" w:rsidP="00CA417E">
      <w:pPr>
        <w:pStyle w:val="a9"/>
        <w:numPr>
          <w:ilvl w:val="0"/>
          <w:numId w:val="1"/>
        </w:numPr>
        <w:tabs>
          <w:tab w:val="left" w:pos="-142"/>
        </w:tabs>
        <w:spacing w:after="0"/>
        <w:ind w:left="284" w:hanging="284"/>
      </w:pPr>
      <w:r w:rsidRPr="00C10798">
        <w:rPr>
          <w:rtl/>
        </w:rPr>
        <w:t>ב"כ המאשימה הדגיש בטיעוני</w:t>
      </w:r>
      <w:r w:rsidRPr="00C10798">
        <w:rPr>
          <w:rFonts w:hint="cs"/>
          <w:rtl/>
        </w:rPr>
        <w:t>ו</w:t>
      </w:r>
      <w:r w:rsidRPr="00C10798">
        <w:rPr>
          <w:rtl/>
        </w:rPr>
        <w:t xml:space="preserve"> את החומרה בעבירות הנשק ואת התוצאות הרות האסון הנגרמות מנשק שאינו חוקי המתגלגל ברחבי ישראל. עוד טע</w:t>
      </w:r>
      <w:r w:rsidRPr="00C10798">
        <w:rPr>
          <w:rFonts w:hint="cs"/>
          <w:rtl/>
        </w:rPr>
        <w:t>ן</w:t>
      </w:r>
      <w:r w:rsidRPr="00C10798">
        <w:rPr>
          <w:rtl/>
        </w:rPr>
        <w:t>, כי התיקון שנעשה לאחרונה ב</w:t>
      </w:r>
      <w:hyperlink r:id="rId14" w:history="1">
        <w:r w:rsidR="00B52794" w:rsidRPr="00B52794">
          <w:rPr>
            <w:color w:val="0000FF"/>
            <w:u w:val="single"/>
            <w:rtl/>
          </w:rPr>
          <w:t>חוק העונשין</w:t>
        </w:r>
      </w:hyperlink>
      <w:r w:rsidRPr="00C10798">
        <w:rPr>
          <w:rtl/>
        </w:rPr>
        <w:t xml:space="preserve"> הקובע עונשי מינימום בעבירות נשק חל בתיק דנן, </w:t>
      </w:r>
      <w:r w:rsidRPr="00C10798">
        <w:rPr>
          <w:rFonts w:hint="cs"/>
          <w:rtl/>
        </w:rPr>
        <w:t xml:space="preserve">דבר שצריך להוביל להחמרה נוספת בענישה לאור עמדתו הברורה של </w:t>
      </w:r>
      <w:r w:rsidRPr="00C10798">
        <w:rPr>
          <w:rtl/>
        </w:rPr>
        <w:t xml:space="preserve">המחוקק. לעניין הצורך בהחמרה בעבירות הנשק, הפנה ב"כ המאשימה לפסיקה מהעת האחרונה, בגדרה קיבל בית המשפט העליון ערעורים שהגישה המאשימה והחמיר בענישה בעבירות הנשק, תוך הדגשת הצורך בהחמרה בענישה, גם במקרים בהם התיקון לחוק טרם נכנס לתוקף, בשים לב לתכלית התיקון ולרצון המחוקק, כך שהדברים נכונים ביתר שאת במקרה דנן, אשר אירע לאחר מכן. </w:t>
      </w:r>
    </w:p>
    <w:p w14:paraId="11F1D840" w14:textId="77777777" w:rsidR="00CA417E" w:rsidRPr="002444A5" w:rsidRDefault="00CA417E" w:rsidP="00CA417E">
      <w:pPr>
        <w:pStyle w:val="a9"/>
        <w:tabs>
          <w:tab w:val="left" w:pos="-142"/>
        </w:tabs>
        <w:spacing w:after="0"/>
        <w:ind w:left="284"/>
        <w:rPr>
          <w:color w:val="FF0000"/>
          <w:sz w:val="12"/>
          <w:szCs w:val="12"/>
        </w:rPr>
      </w:pPr>
    </w:p>
    <w:p w14:paraId="0601D8D5" w14:textId="77777777" w:rsidR="00CA417E" w:rsidRPr="002444A5" w:rsidRDefault="00CA417E" w:rsidP="00CA417E">
      <w:pPr>
        <w:pStyle w:val="a9"/>
        <w:numPr>
          <w:ilvl w:val="0"/>
          <w:numId w:val="1"/>
        </w:numPr>
        <w:tabs>
          <w:tab w:val="left" w:pos="-142"/>
        </w:tabs>
        <w:spacing w:after="0"/>
        <w:ind w:left="284" w:hanging="284"/>
        <w:rPr>
          <w:color w:val="FF0000"/>
          <w:rtl/>
        </w:rPr>
      </w:pPr>
      <w:r w:rsidRPr="00C10798">
        <w:rPr>
          <w:rtl/>
        </w:rPr>
        <w:t>אשר לנסיבות ביצוע העבירה, הדגיש</w:t>
      </w:r>
      <w:r w:rsidRPr="00C10798">
        <w:rPr>
          <w:rFonts w:hint="cs"/>
          <w:rtl/>
        </w:rPr>
        <w:t xml:space="preserve"> ב"כ</w:t>
      </w:r>
      <w:r w:rsidRPr="00C10798">
        <w:rPr>
          <w:rtl/>
        </w:rPr>
        <w:t xml:space="preserve"> המאשימה כי מדובר בשני נשקים ארוכים, שהנאשם בחר להמשיך ולשאת אותם גם לאחר שנודע לו תוכן השקית. </w:t>
      </w:r>
      <w:r w:rsidRPr="00C10798">
        <w:rPr>
          <w:rFonts w:hint="cs"/>
          <w:rtl/>
        </w:rPr>
        <w:t>מנגד</w:t>
      </w:r>
      <w:r w:rsidRPr="00C10798">
        <w:rPr>
          <w:rtl/>
        </w:rPr>
        <w:t>, הנאשם סייע בהסגרת הנשקים למשטרה</w:t>
      </w:r>
      <w:r w:rsidRPr="00C10798">
        <w:rPr>
          <w:rFonts w:hint="cs"/>
          <w:rtl/>
        </w:rPr>
        <w:t>, ומי שקיבל את הנשק לידיו לא הועמד לדין, כי לא היו די ראיות להעמידו לדין, מאחר שלא ניתן היה להוכיח שידע כי בשקית נשק.</w:t>
      </w:r>
      <w:r w:rsidRPr="00C10798">
        <w:rPr>
          <w:rtl/>
        </w:rPr>
        <w:t xml:space="preserve"> בנסיבות אלה סבר</w:t>
      </w:r>
      <w:r>
        <w:rPr>
          <w:rFonts w:hint="cs"/>
          <w:rtl/>
        </w:rPr>
        <w:t>,</w:t>
      </w:r>
      <w:r w:rsidRPr="00C10798">
        <w:rPr>
          <w:rtl/>
        </w:rPr>
        <w:t xml:space="preserve"> כי מתחם העונש ההולם בעניינו של הנאשם נע בין </w:t>
      </w:r>
      <w:r w:rsidRPr="00C10798">
        <w:rPr>
          <w:rFonts w:hint="cs"/>
          <w:rtl/>
        </w:rPr>
        <w:t>45</w:t>
      </w:r>
      <w:r w:rsidRPr="00C10798">
        <w:rPr>
          <w:rtl/>
        </w:rPr>
        <w:t xml:space="preserve"> </w:t>
      </w:r>
      <w:r w:rsidRPr="00C10798">
        <w:rPr>
          <w:rFonts w:hint="cs"/>
          <w:rtl/>
        </w:rPr>
        <w:t>ל-65 חודשי מאסר בפועל</w:t>
      </w:r>
      <w:r w:rsidRPr="00C10798">
        <w:rPr>
          <w:rtl/>
        </w:rPr>
        <w:t>. ב"כ המאשימה הפנה לפסיקה לתמיכה בטיעוניה.</w:t>
      </w:r>
    </w:p>
    <w:p w14:paraId="0FE82518" w14:textId="77777777" w:rsidR="00CA417E" w:rsidRPr="001E3B3B" w:rsidRDefault="00CA417E" w:rsidP="00CA417E">
      <w:pPr>
        <w:pStyle w:val="a9"/>
        <w:tabs>
          <w:tab w:val="left" w:pos="-142"/>
        </w:tabs>
        <w:ind w:left="283"/>
        <w:rPr>
          <w:color w:val="FF0000"/>
          <w:sz w:val="12"/>
          <w:szCs w:val="12"/>
          <w:rtl/>
        </w:rPr>
      </w:pPr>
    </w:p>
    <w:p w14:paraId="57E3C8A8" w14:textId="77777777" w:rsidR="00CA417E" w:rsidRPr="0053616A" w:rsidRDefault="00CA417E" w:rsidP="00CA417E">
      <w:pPr>
        <w:pStyle w:val="a9"/>
        <w:numPr>
          <w:ilvl w:val="0"/>
          <w:numId w:val="1"/>
        </w:numPr>
        <w:tabs>
          <w:tab w:val="left" w:pos="-142"/>
        </w:tabs>
        <w:spacing w:after="0"/>
        <w:ind w:left="283" w:hanging="283"/>
      </w:pPr>
      <w:r w:rsidRPr="0053616A">
        <w:rPr>
          <w:rtl/>
        </w:rPr>
        <w:t xml:space="preserve">אשר לעונש בתוך המתחם- </w:t>
      </w:r>
      <w:r w:rsidRPr="0053616A">
        <w:rPr>
          <w:rFonts w:hint="cs"/>
          <w:rtl/>
        </w:rPr>
        <w:t>מדובר בנאשם שצבר לחובתו עבר פלילי מכביד. אין אופק שיקומי בעניינו. על כן היה מקום למקמו ברף הגבוה של המתחם, וזאת גם בשים לב לשיקולי הרתעת היחיד והרבים. עם זאת, לאור הסגרת הנשק ולקיחת האחריות, עתר להשית על הנאשם עונש של 55 חודשי מאסר ומאסר על תנאי וביקש להשמיד את כלי הנשק.</w:t>
      </w:r>
    </w:p>
    <w:p w14:paraId="5895C50C" w14:textId="77777777" w:rsidR="00CA417E" w:rsidRPr="00AD271C" w:rsidRDefault="00CA417E" w:rsidP="00CA417E">
      <w:pPr>
        <w:pStyle w:val="a9"/>
        <w:tabs>
          <w:tab w:val="left" w:pos="-142"/>
        </w:tabs>
        <w:spacing w:after="0"/>
        <w:ind w:left="283"/>
        <w:rPr>
          <w:color w:val="FF0000"/>
          <w:sz w:val="12"/>
          <w:szCs w:val="12"/>
          <w:rtl/>
        </w:rPr>
      </w:pPr>
    </w:p>
    <w:p w14:paraId="04B54C68" w14:textId="77777777" w:rsidR="00CA417E" w:rsidRPr="0053616A" w:rsidRDefault="00CA417E" w:rsidP="00CA417E">
      <w:pPr>
        <w:pStyle w:val="a9"/>
        <w:numPr>
          <w:ilvl w:val="0"/>
          <w:numId w:val="1"/>
        </w:numPr>
        <w:tabs>
          <w:tab w:val="left" w:pos="-142"/>
        </w:tabs>
        <w:spacing w:after="0"/>
        <w:ind w:left="283" w:hanging="283"/>
        <w:rPr>
          <w:rtl/>
        </w:rPr>
      </w:pPr>
      <w:r w:rsidRPr="0053616A">
        <w:rPr>
          <w:rtl/>
        </w:rPr>
        <w:t xml:space="preserve">מנגד, סבר ב"כ הנאשם שמתחם העונש ההולם צריך להתחיל </w:t>
      </w:r>
      <w:r w:rsidRPr="0053616A">
        <w:rPr>
          <w:rFonts w:hint="cs"/>
          <w:rtl/>
        </w:rPr>
        <w:t xml:space="preserve">ברף נמוך יותר בהתחשב בנסיבות ייחודיות של תיק זה. הנאשם קיבל את השקית כאשר לא ידע שמדובר בנשק. רק כאשר חש שאינו יכול לשמור עוד על הפיקדון, גילה שמדובר בנשקים, זמן קצר לפני שהעבירם לאחר. ב"כ הנאשם הדגיש את חשיבות מוסד הפיקדון בחברה הערבית, ולא היה חשש שהנאשם ישתמש </w:t>
      </w:r>
      <w:r w:rsidRPr="0053616A">
        <w:rPr>
          <w:rFonts w:hint="cs"/>
          <w:rtl/>
        </w:rPr>
        <w:lastRenderedPageBreak/>
        <w:t xml:space="preserve">בנשק, שכן הוא החזיקו בשביל אחר. הנשק היה מוטמן כל העת, כך שלא היתה אפשרות להשתמש בו בסביבת העבירה הפוטנציאלית. על כן סבר, כי מתחם העונש ההולם צריך להתחיל ממאסר שירוצה בעבודות שירות. ב"כ הנאשם הגיש אף הוא </w:t>
      </w:r>
      <w:r w:rsidRPr="0053616A">
        <w:rPr>
          <w:rtl/>
        </w:rPr>
        <w:t xml:space="preserve">פסיקה שהגיש לתמיכה בטיעוניו. </w:t>
      </w:r>
    </w:p>
    <w:p w14:paraId="3A40EC9A" w14:textId="77777777" w:rsidR="00CA417E" w:rsidRPr="0053616A" w:rsidRDefault="00CA417E" w:rsidP="00CA417E">
      <w:pPr>
        <w:spacing w:line="360" w:lineRule="auto"/>
        <w:ind w:left="720"/>
        <w:jc w:val="both"/>
        <w:rPr>
          <w:rFonts w:ascii="Arial" w:hAnsi="Arial"/>
          <w:sz w:val="12"/>
          <w:szCs w:val="12"/>
          <w:rtl/>
        </w:rPr>
      </w:pPr>
    </w:p>
    <w:p w14:paraId="67C199F9" w14:textId="77777777" w:rsidR="00CA417E" w:rsidRPr="00A6132A" w:rsidRDefault="00CA417E" w:rsidP="00CA417E">
      <w:pPr>
        <w:pStyle w:val="a9"/>
        <w:numPr>
          <w:ilvl w:val="0"/>
          <w:numId w:val="1"/>
        </w:numPr>
        <w:tabs>
          <w:tab w:val="left" w:pos="-142"/>
        </w:tabs>
        <w:spacing w:after="0"/>
        <w:ind w:left="283" w:hanging="283"/>
        <w:rPr>
          <w:rFonts w:ascii="Arial" w:hAnsi="Arial"/>
          <w:sz w:val="12"/>
          <w:szCs w:val="12"/>
        </w:rPr>
      </w:pPr>
      <w:r w:rsidRPr="00A6132A">
        <w:rPr>
          <w:rFonts w:ascii="Arial" w:hAnsi="Arial" w:hint="cs"/>
          <w:rtl/>
        </w:rPr>
        <w:t xml:space="preserve">אשר לנסיבות שאינן קשורות לביצוע העבירה- טען, כי עברו הפלילי יישן לפני כ-12 שנה, ובהרשעתו האחרונה נדון בשנת 2018 בשל עבירת תעבורה, כך שאין מדובר בעבר </w:t>
      </w:r>
      <w:r>
        <w:rPr>
          <w:rFonts w:ascii="Arial" w:hAnsi="Arial" w:hint="cs"/>
          <w:rtl/>
        </w:rPr>
        <w:t xml:space="preserve">פלילי </w:t>
      </w:r>
      <w:r w:rsidRPr="00A6132A">
        <w:rPr>
          <w:rFonts w:ascii="Arial" w:hAnsi="Arial" w:hint="cs"/>
          <w:rtl/>
        </w:rPr>
        <w:t>משמעותי. הנאשם רווק מטפל בהוריו, והוא אמון על פרנסתם</w:t>
      </w:r>
      <w:r>
        <w:rPr>
          <w:rFonts w:ascii="Arial" w:hAnsi="Arial" w:hint="cs"/>
          <w:rtl/>
        </w:rPr>
        <w:t xml:space="preserve"> ועל הטיפול בהם, ו</w:t>
      </w:r>
      <w:r w:rsidRPr="00A6132A">
        <w:rPr>
          <w:rFonts w:ascii="Arial" w:hAnsi="Arial" w:hint="cs"/>
          <w:rtl/>
        </w:rPr>
        <w:t>טרם מעצרו עסק בעבודות בניה.</w:t>
      </w:r>
    </w:p>
    <w:p w14:paraId="093CD0FC" w14:textId="77777777" w:rsidR="00CA417E" w:rsidRPr="00B95446" w:rsidRDefault="00CA417E" w:rsidP="00CA417E">
      <w:pPr>
        <w:pStyle w:val="a9"/>
        <w:tabs>
          <w:tab w:val="left" w:pos="-142"/>
        </w:tabs>
        <w:spacing w:after="0"/>
        <w:ind w:left="283"/>
        <w:rPr>
          <w:rFonts w:ascii="Arial" w:hAnsi="Arial"/>
          <w:color w:val="FF0000"/>
          <w:sz w:val="12"/>
          <w:szCs w:val="12"/>
          <w:rtl/>
        </w:rPr>
      </w:pPr>
    </w:p>
    <w:p w14:paraId="7D29F9C2" w14:textId="77777777" w:rsidR="00CA417E" w:rsidRPr="00A6132A" w:rsidRDefault="00CA417E" w:rsidP="00CA417E">
      <w:pPr>
        <w:pStyle w:val="a9"/>
        <w:numPr>
          <w:ilvl w:val="0"/>
          <w:numId w:val="1"/>
        </w:numPr>
        <w:tabs>
          <w:tab w:val="left" w:pos="-142"/>
        </w:tabs>
        <w:spacing w:after="0"/>
        <w:ind w:left="283" w:hanging="283"/>
        <w:rPr>
          <w:rFonts w:ascii="Arial" w:hAnsi="Arial"/>
        </w:rPr>
      </w:pPr>
      <w:r w:rsidRPr="00A6132A">
        <w:rPr>
          <w:rFonts w:ascii="Arial" w:hAnsi="Arial" w:hint="cs"/>
          <w:rtl/>
        </w:rPr>
        <w:t>הנאשם, בדברו האחרון, מסר כי מדובר בטעות, הוא למד את הלקח ואם היה יודע מה יש בשקית לא היה לוקח אותה מראש. הנאשם ציין, כי רק ברגע האחרון ידע מה יש בשקית.</w:t>
      </w:r>
    </w:p>
    <w:p w14:paraId="4E5F79BE" w14:textId="77777777" w:rsidR="00CA417E" w:rsidRPr="00E94A28" w:rsidRDefault="00CA417E" w:rsidP="00CA417E">
      <w:pPr>
        <w:pStyle w:val="a9"/>
        <w:rPr>
          <w:rFonts w:ascii="Arial" w:hAnsi="Arial"/>
          <w:color w:val="FF0000"/>
          <w:rtl/>
        </w:rPr>
      </w:pPr>
    </w:p>
    <w:p w14:paraId="3FCE4803" w14:textId="77777777" w:rsidR="00CA417E" w:rsidRDefault="00CA417E" w:rsidP="00CA417E">
      <w:pPr>
        <w:rPr>
          <w:b/>
          <w:bCs/>
          <w:u w:val="single"/>
        </w:rPr>
      </w:pPr>
      <w:r>
        <w:rPr>
          <w:b/>
          <w:bCs/>
          <w:u w:val="single"/>
          <w:rtl/>
        </w:rPr>
        <w:t>דיון והכרעה</w:t>
      </w:r>
    </w:p>
    <w:p w14:paraId="67AD7AB2" w14:textId="77777777" w:rsidR="00CA417E" w:rsidRDefault="00CA417E" w:rsidP="00CA417E">
      <w:pPr>
        <w:rPr>
          <w:b/>
          <w:bCs/>
          <w:sz w:val="12"/>
          <w:szCs w:val="12"/>
          <w:u w:val="single"/>
          <w:rtl/>
        </w:rPr>
      </w:pPr>
    </w:p>
    <w:p w14:paraId="0548F62E" w14:textId="77777777" w:rsidR="00CA417E" w:rsidRDefault="00CA417E" w:rsidP="00CA417E">
      <w:pPr>
        <w:rPr>
          <w:b/>
          <w:bCs/>
          <w:sz w:val="12"/>
          <w:szCs w:val="12"/>
          <w:u w:val="single"/>
        </w:rPr>
      </w:pPr>
    </w:p>
    <w:p w14:paraId="5B18EB52" w14:textId="77777777" w:rsidR="00CA417E" w:rsidRDefault="00CA417E" w:rsidP="00CA417E">
      <w:pPr>
        <w:rPr>
          <w:b/>
          <w:bCs/>
          <w:u w:val="single"/>
          <w:rtl/>
        </w:rPr>
      </w:pPr>
      <w:r>
        <w:rPr>
          <w:b/>
          <w:bCs/>
          <w:u w:val="single"/>
          <w:rtl/>
        </w:rPr>
        <w:t>מתחם העונש ההולם</w:t>
      </w:r>
    </w:p>
    <w:p w14:paraId="660893DC" w14:textId="77777777" w:rsidR="00CA417E" w:rsidRDefault="00CA417E" w:rsidP="00CA417E">
      <w:pPr>
        <w:rPr>
          <w:b/>
          <w:bCs/>
          <w:sz w:val="12"/>
          <w:szCs w:val="12"/>
          <w:u w:val="single"/>
          <w:rtl/>
        </w:rPr>
      </w:pPr>
    </w:p>
    <w:p w14:paraId="721D4E6A" w14:textId="77777777" w:rsidR="00CA417E" w:rsidRDefault="00CA417E" w:rsidP="00CA417E">
      <w:pPr>
        <w:rPr>
          <w:b/>
          <w:bCs/>
          <w:sz w:val="12"/>
          <w:szCs w:val="12"/>
          <w:u w:val="single"/>
          <w:rtl/>
        </w:rPr>
      </w:pPr>
    </w:p>
    <w:p w14:paraId="69561D22" w14:textId="77777777" w:rsidR="00CA417E" w:rsidRDefault="00CA417E" w:rsidP="00CA417E">
      <w:pPr>
        <w:pStyle w:val="a9"/>
        <w:numPr>
          <w:ilvl w:val="0"/>
          <w:numId w:val="1"/>
        </w:numPr>
        <w:tabs>
          <w:tab w:val="left" w:pos="-142"/>
        </w:tabs>
        <w:spacing w:after="0"/>
        <w:ind w:left="283" w:hanging="283"/>
      </w:pPr>
      <w:r>
        <w:rPr>
          <w:rFonts w:hint="cs"/>
          <w:rtl/>
        </w:rPr>
        <w:t xml:space="preserve">בהתאם לאמור </w:t>
      </w:r>
      <w:hyperlink r:id="rId15" w:history="1">
        <w:r w:rsidR="0014678A" w:rsidRPr="0014678A">
          <w:rPr>
            <w:rStyle w:val="Hyperlink"/>
            <w:rFonts w:hint="cs"/>
            <w:rtl/>
          </w:rPr>
          <w:t>בסעיף</w:t>
        </w:r>
        <w:r w:rsidR="0014678A" w:rsidRPr="0014678A">
          <w:rPr>
            <w:rStyle w:val="Hyperlink"/>
            <w:rtl/>
          </w:rPr>
          <w:t xml:space="preserve"> 40ב</w:t>
        </w:r>
      </w:hyperlink>
      <w:r w:rsidRPr="00E94A28">
        <w:t xml:space="preserve"> </w:t>
      </w:r>
      <w:r>
        <w:rPr>
          <w:rFonts w:hint="cs"/>
          <w:rtl/>
        </w:rPr>
        <w:t>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r>
        <w:t>.</w:t>
      </w:r>
    </w:p>
    <w:p w14:paraId="27A89F75" w14:textId="77777777" w:rsidR="00CA417E" w:rsidRDefault="00CA417E" w:rsidP="00CA417E">
      <w:pPr>
        <w:pStyle w:val="a9"/>
        <w:spacing w:after="0"/>
        <w:rPr>
          <w:sz w:val="12"/>
          <w:szCs w:val="12"/>
          <w:rtl/>
        </w:rPr>
      </w:pPr>
    </w:p>
    <w:p w14:paraId="0AFA19E2" w14:textId="77777777" w:rsidR="00CA417E" w:rsidRDefault="00CA417E" w:rsidP="00CA417E">
      <w:pPr>
        <w:pStyle w:val="a9"/>
        <w:numPr>
          <w:ilvl w:val="0"/>
          <w:numId w:val="1"/>
        </w:numPr>
        <w:tabs>
          <w:tab w:val="left" w:pos="-142"/>
        </w:tabs>
        <w:spacing w:after="0"/>
        <w:ind w:left="283" w:hanging="283"/>
        <w:rPr>
          <w:rtl/>
        </w:rPr>
      </w:pPr>
      <w:r>
        <w:rPr>
          <w:rFonts w:hint="cs"/>
        </w:rPr>
        <w:t xml:space="preserve"> </w:t>
      </w:r>
      <w:r>
        <w:rPr>
          <w:rFonts w:hint="cs"/>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t>.</w:t>
      </w:r>
    </w:p>
    <w:p w14:paraId="37BFA66E" w14:textId="77777777" w:rsidR="00CA417E" w:rsidRDefault="00CA417E" w:rsidP="00CA417E">
      <w:pPr>
        <w:pStyle w:val="a9"/>
        <w:tabs>
          <w:tab w:val="left" w:pos="-142"/>
        </w:tabs>
        <w:spacing w:after="0"/>
        <w:ind w:left="283"/>
        <w:rPr>
          <w:sz w:val="12"/>
          <w:szCs w:val="12"/>
          <w:rtl/>
        </w:rPr>
      </w:pPr>
    </w:p>
    <w:p w14:paraId="4E608DB2" w14:textId="77777777" w:rsidR="00CA417E" w:rsidRDefault="00CA417E" w:rsidP="00CA417E">
      <w:pPr>
        <w:pStyle w:val="a9"/>
        <w:numPr>
          <w:ilvl w:val="0"/>
          <w:numId w:val="1"/>
        </w:numPr>
        <w:tabs>
          <w:tab w:val="left" w:pos="-142"/>
        </w:tabs>
        <w:spacing w:after="0"/>
        <w:ind w:left="283" w:hanging="283"/>
        <w:rPr>
          <w:sz w:val="18"/>
          <w:szCs w:val="18"/>
        </w:rPr>
      </w:pPr>
      <w:r>
        <w:rPr>
          <w:rFonts w:hint="cs"/>
          <w:rtl/>
        </w:rPr>
        <w:t xml:space="preserve">המגמה להחמיר בענישה בעבירות נשק באה לידי ביטוי בשורה ארוכה של פסקי דין שניתנו על ידי בית משפט העליון, בין היתר, </w:t>
      </w:r>
      <w:r w:rsidRPr="00CA76C4">
        <w:rPr>
          <w:rFonts w:hint="cs"/>
          <w:rtl/>
        </w:rPr>
        <w:t>ב</w:t>
      </w:r>
      <w:hyperlink w:history="1">
        <w:r w:rsidRPr="00B52794">
          <w:rPr>
            <w:rStyle w:val="Hyperlink"/>
            <w:rFonts w:hint="cs"/>
            <w:color w:val="000000"/>
            <w:u w:val="none"/>
            <w:rtl/>
          </w:rPr>
          <w:t>ע"פ 1323/13</w:t>
        </w:r>
      </w:hyperlink>
      <w:r w:rsidRPr="00CA76C4">
        <w:rPr>
          <w:rtl/>
        </w:rPr>
        <w:t xml:space="preserve"> </w:t>
      </w:r>
      <w:r w:rsidRPr="00CA76C4">
        <w:rPr>
          <w:rFonts w:hint="cs"/>
          <w:b/>
          <w:bCs/>
          <w:rtl/>
        </w:rPr>
        <w:t>רך</w:t>
      </w:r>
      <w:r>
        <w:rPr>
          <w:rFonts w:hint="cs"/>
          <w:b/>
          <w:bCs/>
          <w:rtl/>
        </w:rPr>
        <w:t xml:space="preserve"> חסן נגד מדינת ישראל</w:t>
      </w:r>
      <w:r>
        <w:rPr>
          <w:rFonts w:hint="cs"/>
          <w:rtl/>
        </w:rPr>
        <w:t xml:space="preserve"> (ניתן ביום 5.6.13), שם קבעה כבוד השופטת ע' ארבל:</w:t>
      </w:r>
      <w:r>
        <w:rPr>
          <w:rFonts w:hint="cs"/>
          <w:sz w:val="18"/>
          <w:szCs w:val="18"/>
          <w:rtl/>
        </w:rPr>
        <w:t xml:space="preserve"> </w:t>
      </w:r>
    </w:p>
    <w:p w14:paraId="6928C74B" w14:textId="77777777" w:rsidR="00CA417E" w:rsidRDefault="00CA417E" w:rsidP="00CA417E">
      <w:pPr>
        <w:pStyle w:val="a9"/>
        <w:shd w:val="clear" w:color="auto" w:fill="FFFFFF"/>
        <w:spacing w:after="0" w:line="360" w:lineRule="atLeast"/>
        <w:ind w:left="510" w:right="340"/>
        <w:rPr>
          <w:b/>
          <w:bCs/>
        </w:rPr>
      </w:pP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5C727C15" w14:textId="77777777" w:rsidR="00CA417E" w:rsidRDefault="00CA417E" w:rsidP="00CA417E">
      <w:pPr>
        <w:pStyle w:val="a9"/>
        <w:tabs>
          <w:tab w:val="left" w:pos="-142"/>
        </w:tabs>
        <w:spacing w:after="0"/>
        <w:ind w:left="283"/>
        <w:rPr>
          <w:rtl/>
        </w:rPr>
      </w:pPr>
    </w:p>
    <w:p w14:paraId="2F0F2ACA" w14:textId="77777777" w:rsidR="00CA417E" w:rsidRDefault="00CA417E" w:rsidP="00CA417E">
      <w:pPr>
        <w:pStyle w:val="a9"/>
        <w:numPr>
          <w:ilvl w:val="0"/>
          <w:numId w:val="1"/>
        </w:numPr>
        <w:tabs>
          <w:tab w:val="left" w:pos="-142"/>
        </w:tabs>
        <w:spacing w:after="0"/>
        <w:ind w:left="283" w:hanging="283"/>
        <w:rPr>
          <w:sz w:val="12"/>
          <w:szCs w:val="12"/>
        </w:rPr>
      </w:pPr>
      <w:r w:rsidRPr="00E94A28">
        <w:rPr>
          <w:rFonts w:hint="cs"/>
          <w:rtl/>
        </w:rPr>
        <w:t>זאת ועוד, מגמת ההחמרה בעבירות הנשק באה לאחרונה לידי ביטוי גם בדבריו של כב' השופט י' אלרון ב</w:t>
      </w:r>
      <w:hyperlink w:history="1">
        <w:r w:rsidRPr="00B52794">
          <w:rPr>
            <w:rStyle w:val="Hyperlink"/>
            <w:rFonts w:hint="cs"/>
            <w:color w:val="000000"/>
            <w:u w:val="none"/>
            <w:rtl/>
          </w:rPr>
          <w:t>רע"פ 5613/20</w:t>
        </w:r>
      </w:hyperlink>
      <w:r w:rsidRPr="00E94A28">
        <w:rPr>
          <w:rtl/>
        </w:rPr>
        <w:t xml:space="preserve"> </w:t>
      </w:r>
      <w:r w:rsidRPr="005F54F8">
        <w:rPr>
          <w:rFonts w:hint="cs"/>
          <w:b/>
          <w:bCs/>
          <w:rtl/>
        </w:rPr>
        <w:t xml:space="preserve">אלהוזייל נ' מדינת ישראל </w:t>
      </w:r>
      <w:r w:rsidRPr="00E94A28">
        <w:rPr>
          <w:rFonts w:hint="cs"/>
          <w:rtl/>
        </w:rPr>
        <w:t xml:space="preserve">(25.08.20): </w:t>
      </w:r>
      <w:r w:rsidRPr="005F54F8">
        <w:rPr>
          <w:rFonts w:hint="cs"/>
          <w:b/>
          <w:bCs/>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Pr>
          <w:rFonts w:hint="cs"/>
          <w:rtl/>
        </w:rPr>
        <w:t>כך גם</w:t>
      </w:r>
      <w:r w:rsidRPr="00E94A28">
        <w:rPr>
          <w:rFonts w:hint="cs"/>
          <w:rtl/>
        </w:rPr>
        <w:t xml:space="preserve"> ב</w:t>
      </w:r>
      <w:hyperlink w:history="1">
        <w:r w:rsidRPr="00B52794">
          <w:rPr>
            <w:rStyle w:val="Hyperlink"/>
            <w:rFonts w:hint="cs"/>
            <w:color w:val="000000"/>
            <w:u w:val="none"/>
            <w:rtl/>
          </w:rPr>
          <w:t>ע"פ 8017/20</w:t>
        </w:r>
      </w:hyperlink>
      <w:r>
        <w:rPr>
          <w:rtl/>
        </w:rPr>
        <w:t xml:space="preserve"> </w:t>
      </w:r>
      <w:r w:rsidRPr="005F54F8">
        <w:rPr>
          <w:rFonts w:hint="cs"/>
          <w:b/>
          <w:bCs/>
          <w:rtl/>
        </w:rPr>
        <w:t>מדינת ישראל נ' פאדי גריפאת</w:t>
      </w:r>
      <w:r>
        <w:rPr>
          <w:rFonts w:hint="cs"/>
          <w:rtl/>
        </w:rPr>
        <w:t xml:space="preserve"> (22.12.2020) נקבע: </w:t>
      </w:r>
      <w:r w:rsidRPr="005F54F8">
        <w:rPr>
          <w:rFonts w:hint="cs"/>
          <w:b/>
          <w:bCs/>
          <w:rtl/>
        </w:rPr>
        <w:t xml:space="preserve">"בית משפט זה עמד בשורה ארוכה של פסקי דין על החומרה היתרה של עבירות הנשק ועל הסכנה הגבוהה שנשקפת מהן לשלום הציבור ולביטחונו" </w:t>
      </w:r>
      <w:r>
        <w:rPr>
          <w:rFonts w:hint="cs"/>
          <w:rtl/>
        </w:rPr>
        <w:t>(</w:t>
      </w:r>
      <w:r w:rsidRPr="00E94A28">
        <w:rPr>
          <w:rFonts w:hint="cs"/>
          <w:rtl/>
        </w:rPr>
        <w:t>ר' גם</w:t>
      </w:r>
      <w:r w:rsidRPr="005F54F8">
        <w:rPr>
          <w:rFonts w:hint="cs"/>
          <w:b/>
          <w:bCs/>
          <w:rtl/>
        </w:rPr>
        <w:t xml:space="preserve"> </w:t>
      </w:r>
      <w:r w:rsidRPr="00E94A28">
        <w:rPr>
          <w:rFonts w:hint="cs"/>
          <w:rtl/>
        </w:rPr>
        <w:t>לאחרונה ב</w:t>
      </w:r>
      <w:hyperlink r:id="rId16" w:history="1">
        <w:r w:rsidR="00B52794" w:rsidRPr="00B52794">
          <w:rPr>
            <w:color w:val="0000FF"/>
            <w:u w:val="single"/>
            <w:rtl/>
          </w:rPr>
          <w:t>ע"פ 6068/21</w:t>
        </w:r>
      </w:hyperlink>
      <w:r w:rsidRPr="005F54F8">
        <w:rPr>
          <w:rFonts w:hint="cs"/>
          <w:b/>
          <w:bCs/>
          <w:rtl/>
        </w:rPr>
        <w:t xml:space="preserve"> מדינת ישראל נ' פקיה </w:t>
      </w:r>
      <w:r>
        <w:rPr>
          <w:rFonts w:hint="cs"/>
          <w:rtl/>
        </w:rPr>
        <w:t xml:space="preserve">(19.12.21); </w:t>
      </w:r>
      <w:hyperlink r:id="rId17" w:history="1">
        <w:r w:rsidR="00B52794" w:rsidRPr="00B52794">
          <w:rPr>
            <w:color w:val="0000FF"/>
            <w:u w:val="single"/>
            <w:rtl/>
          </w:rPr>
          <w:t>ע"פ 4456/21</w:t>
        </w:r>
      </w:hyperlink>
      <w:r w:rsidRPr="00E94A28">
        <w:rPr>
          <w:rFonts w:hint="cs"/>
          <w:rtl/>
        </w:rPr>
        <w:t xml:space="preserve"> </w:t>
      </w:r>
      <w:r w:rsidRPr="005F54F8">
        <w:rPr>
          <w:rFonts w:hint="cs"/>
          <w:b/>
          <w:bCs/>
          <w:rtl/>
        </w:rPr>
        <w:t xml:space="preserve">מדינת ישראל נ' אבו עבסה </w:t>
      </w:r>
      <w:r w:rsidRPr="00E94A28">
        <w:rPr>
          <w:rFonts w:hint="cs"/>
          <w:rtl/>
        </w:rPr>
        <w:t>(23.1.22)</w:t>
      </w:r>
      <w:r>
        <w:rPr>
          <w:rFonts w:hint="cs"/>
          <w:rtl/>
        </w:rPr>
        <w:t>).</w:t>
      </w:r>
    </w:p>
    <w:p w14:paraId="73E95634" w14:textId="77777777" w:rsidR="00CA417E" w:rsidRPr="005F54F8" w:rsidRDefault="00CA417E" w:rsidP="00CA417E">
      <w:pPr>
        <w:pStyle w:val="a9"/>
        <w:tabs>
          <w:tab w:val="left" w:pos="-142"/>
        </w:tabs>
        <w:spacing w:after="0"/>
        <w:ind w:left="283"/>
        <w:rPr>
          <w:sz w:val="12"/>
          <w:szCs w:val="12"/>
        </w:rPr>
      </w:pPr>
    </w:p>
    <w:p w14:paraId="599D0C63" w14:textId="77777777" w:rsidR="00CA417E" w:rsidRPr="005F54F8" w:rsidRDefault="00CA417E" w:rsidP="00CA417E">
      <w:pPr>
        <w:pStyle w:val="a9"/>
        <w:numPr>
          <w:ilvl w:val="0"/>
          <w:numId w:val="1"/>
        </w:numPr>
        <w:tabs>
          <w:tab w:val="left" w:pos="-142"/>
        </w:tabs>
        <w:spacing w:after="0"/>
        <w:ind w:left="283" w:hanging="283"/>
      </w:pPr>
      <w:r>
        <w:rPr>
          <w:rFonts w:hint="cs"/>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w:history="1">
        <w:r w:rsidRPr="00B52794">
          <w:rPr>
            <w:rStyle w:val="Hyperlink"/>
            <w:rFonts w:hint="cs"/>
            <w:color w:val="000000"/>
            <w:u w:val="none"/>
            <w:rtl/>
          </w:rPr>
          <w:t>ע"פ 5446/19</w:t>
        </w:r>
      </w:hyperlink>
      <w:r w:rsidRPr="005F54F8">
        <w:rPr>
          <w:rtl/>
        </w:rPr>
        <w:t xml:space="preserve"> </w:t>
      </w:r>
      <w:r w:rsidRPr="005F54F8">
        <w:rPr>
          <w:rFonts w:hint="cs"/>
          <w:b/>
          <w:bCs/>
          <w:rtl/>
        </w:rPr>
        <w:t>מדינת ישראל נ' הוארי</w:t>
      </w:r>
      <w:r w:rsidRPr="005F54F8">
        <w:rPr>
          <w:rFonts w:hint="cs"/>
          <w:rtl/>
        </w:rPr>
        <w:t xml:space="preserve"> (25.11.19) וכב' השופט א' שטיין ב</w:t>
      </w:r>
      <w:hyperlink w:history="1">
        <w:r w:rsidRPr="00B52794">
          <w:rPr>
            <w:rStyle w:val="Hyperlink"/>
            <w:rFonts w:hint="cs"/>
            <w:color w:val="000000"/>
            <w:u w:val="none"/>
            <w:rtl/>
          </w:rPr>
          <w:t>ע"פ 1509/20</w:t>
        </w:r>
      </w:hyperlink>
      <w:r w:rsidRPr="005F54F8">
        <w:rPr>
          <w:rtl/>
        </w:rPr>
        <w:t xml:space="preserve"> </w:t>
      </w:r>
      <w:r w:rsidRPr="005F54F8">
        <w:rPr>
          <w:rFonts w:hint="cs"/>
          <w:b/>
          <w:bCs/>
          <w:rtl/>
        </w:rPr>
        <w:t xml:space="preserve">מדינת ישראל נ' נבארי </w:t>
      </w:r>
      <w:r w:rsidRPr="005F54F8">
        <w:rPr>
          <w:rFonts w:hint="cs"/>
          <w:rtl/>
        </w:rPr>
        <w:t>(2.7.20)</w:t>
      </w:r>
      <w:r>
        <w:rPr>
          <w:rStyle w:val="Hyperlink"/>
          <w:rFonts w:hint="cs"/>
          <w:rtl/>
        </w:rPr>
        <w:t xml:space="preserve"> וב</w:t>
      </w:r>
      <w:hyperlink r:id="rId18" w:history="1">
        <w:r w:rsidR="00B52794" w:rsidRPr="00B52794">
          <w:rPr>
            <w:rStyle w:val="Hyperlink"/>
            <w:rtl/>
          </w:rPr>
          <w:t>ע"פ  5602/22</w:t>
        </w:r>
      </w:hyperlink>
      <w:r>
        <w:rPr>
          <w:rFonts w:hint="cs"/>
          <w:rtl/>
        </w:rPr>
        <w:t xml:space="preserve"> </w:t>
      </w:r>
      <w:r w:rsidRPr="005F54F8">
        <w:rPr>
          <w:rFonts w:hint="cs"/>
          <w:b/>
          <w:bCs/>
          <w:rtl/>
        </w:rPr>
        <w:t>מדינת ישראל נ' פלוני</w:t>
      </w:r>
      <w:r>
        <w:rPr>
          <w:rFonts w:hint="cs"/>
          <w:rtl/>
        </w:rPr>
        <w:t xml:space="preserve"> (14.9.22)</w:t>
      </w:r>
      <w:r w:rsidRPr="00E94A28">
        <w:rPr>
          <w:rFonts w:hint="cs"/>
          <w:rtl/>
        </w:rPr>
        <w:t>).</w:t>
      </w:r>
    </w:p>
    <w:p w14:paraId="78F129C6" w14:textId="77777777" w:rsidR="00CA417E" w:rsidRPr="005F54F8" w:rsidRDefault="00CA417E" w:rsidP="00CA417E">
      <w:pPr>
        <w:pStyle w:val="a9"/>
        <w:tabs>
          <w:tab w:val="left" w:pos="-142"/>
        </w:tabs>
        <w:spacing w:after="0"/>
        <w:ind w:left="283"/>
        <w:rPr>
          <w:sz w:val="12"/>
          <w:szCs w:val="12"/>
          <w:rtl/>
        </w:rPr>
      </w:pPr>
    </w:p>
    <w:p w14:paraId="56DC7BC7" w14:textId="77777777" w:rsidR="00CA417E" w:rsidRPr="00EC38F1" w:rsidRDefault="00CA417E" w:rsidP="00CA417E">
      <w:pPr>
        <w:pStyle w:val="a9"/>
        <w:numPr>
          <w:ilvl w:val="0"/>
          <w:numId w:val="1"/>
        </w:numPr>
        <w:tabs>
          <w:tab w:val="left" w:pos="-142"/>
        </w:tabs>
        <w:spacing w:after="0"/>
        <w:ind w:left="283" w:hanging="283"/>
      </w:pPr>
      <w:r>
        <w:rPr>
          <w:rFonts w:hint="cs"/>
          <w:rtl/>
        </w:rPr>
        <w:t>העבירה של נשיאת נשק שלא כדין, חמורה יותר מהעבירה של החזקת נשק שלא כדין, שכן, מטבע הדברים נשיאת נשק ממוקמת קרוב יותר לסביבת התוצאה הפוגענית הפוטנציאלית, בהשוואה להחזקת נשק. בהתאם, העונש הקבוע לצד עבירת נשיאת הנשק הוא 10 שנות מאסר בעוד שהעונש הקבוע לצד עבירת החזקת הנשק הוא 7 שנות מאסר.</w:t>
      </w:r>
      <w:r>
        <w:rPr>
          <w:rFonts w:hint="cs"/>
          <w:b/>
          <w:bCs/>
          <w:rtl/>
        </w:rPr>
        <w:t xml:space="preserve"> </w:t>
      </w:r>
      <w:r w:rsidRPr="0070650C">
        <w:rPr>
          <w:rFonts w:hint="cs"/>
          <w:rtl/>
        </w:rPr>
        <w:t>בנוסף, בתיק זה חל תיקון 140 ל</w:t>
      </w:r>
      <w:hyperlink r:id="rId19" w:history="1">
        <w:r w:rsidR="00B52794" w:rsidRPr="00B52794">
          <w:rPr>
            <w:color w:val="0000FF"/>
            <w:u w:val="single"/>
            <w:rtl/>
          </w:rPr>
          <w:t>חוק העונשין</w:t>
        </w:r>
      </w:hyperlink>
      <w:r w:rsidRPr="0070650C">
        <w:rPr>
          <w:rFonts w:hint="cs"/>
          <w:rtl/>
        </w:rPr>
        <w:t>, שקבע עונש מינימום בעבירות נשק.</w:t>
      </w:r>
      <w:r>
        <w:rPr>
          <w:rFonts w:hint="cs"/>
          <w:b/>
          <w:bCs/>
          <w:rtl/>
        </w:rPr>
        <w:t xml:space="preserve"> </w:t>
      </w:r>
      <w:r>
        <w:rPr>
          <w:rFonts w:hint="cs"/>
          <w:rtl/>
        </w:rPr>
        <w:t xml:space="preserve">ברם, בנסיבות המקרה דנן, לא ניתן לומר כי מקומו של הנשק היה קרוב יותר לסביבת התוצאה הפוגענית הפוטנציאלית, שכן מדובר בנשק שהוטמן. בהקשר זה יצוין, כי </w:t>
      </w:r>
      <w:r>
        <w:rPr>
          <w:rFonts w:hint="cs"/>
          <w:b/>
          <w:bCs/>
          <w:rtl/>
        </w:rPr>
        <w:t>"כבכל עבירה, גם בעבירות נשק קיים מדרג של חומרה, ושומה על בית המשפט להביאו בחשבון בבואו לקבוע את מתחם העונש ההולם</w:t>
      </w:r>
      <w:r w:rsidRPr="00EC38F1">
        <w:rPr>
          <w:rFonts w:hint="cs"/>
          <w:b/>
          <w:bCs/>
          <w:rtl/>
        </w:rPr>
        <w:t>"</w:t>
      </w:r>
      <w:r w:rsidRPr="00EC38F1">
        <w:rPr>
          <w:rFonts w:hint="cs"/>
          <w:rtl/>
        </w:rPr>
        <w:t xml:space="preserve"> (</w:t>
      </w:r>
      <w:hyperlink w:history="1">
        <w:r w:rsidRPr="00B52794">
          <w:rPr>
            <w:rStyle w:val="Hyperlink"/>
            <w:rFonts w:hint="cs"/>
            <w:color w:val="000000"/>
            <w:u w:val="none"/>
            <w:rtl/>
          </w:rPr>
          <w:t>ע"פ 9702/16</w:t>
        </w:r>
      </w:hyperlink>
      <w:r w:rsidRPr="00EC38F1">
        <w:rPr>
          <w:rtl/>
        </w:rPr>
        <w:t xml:space="preserve"> </w:t>
      </w:r>
      <w:r w:rsidRPr="00EC38F1">
        <w:rPr>
          <w:rFonts w:hint="cs"/>
          <w:b/>
          <w:bCs/>
          <w:rtl/>
        </w:rPr>
        <w:t>אלוליאיה נ' מדינת ישראל</w:t>
      </w:r>
      <w:r w:rsidRPr="00EC38F1">
        <w:rPr>
          <w:rFonts w:hint="cs"/>
          <w:rtl/>
        </w:rPr>
        <w:t>, פסקה 8, (</w:t>
      </w:r>
      <w:r>
        <w:rPr>
          <w:rFonts w:hint="cs"/>
          <w:rtl/>
        </w:rPr>
        <w:t xml:space="preserve">13.9.17)). </w:t>
      </w:r>
      <w:r w:rsidRPr="00EC38F1">
        <w:rPr>
          <w:rFonts w:hint="cs"/>
          <w:rtl/>
        </w:rPr>
        <w:t>על כן,</w:t>
      </w:r>
      <w:r w:rsidRPr="00EC38F1">
        <w:rPr>
          <w:rFonts w:hint="cs"/>
          <w:b/>
          <w:bCs/>
          <w:rtl/>
        </w:rPr>
        <w:t xml:space="preserve"> </w:t>
      </w:r>
      <w:r w:rsidRPr="00EC38F1">
        <w:rPr>
          <w:rFonts w:hint="cs"/>
          <w:rtl/>
        </w:rPr>
        <w:t>בקביעת מתחם העונש ההולם בעבירות של נשיאת נשק יש לתת משקל לסוג הנשק, נסיבות תפיסתו, מידת קטלניותו ולכמותו. כמו-כן, מיוחס משקל ממשי לתכלית הנשיאה.</w:t>
      </w:r>
    </w:p>
    <w:p w14:paraId="63855C07" w14:textId="77777777" w:rsidR="00CA417E" w:rsidRDefault="00CA417E" w:rsidP="00CA417E">
      <w:pPr>
        <w:pStyle w:val="a9"/>
        <w:rPr>
          <w:sz w:val="12"/>
          <w:szCs w:val="12"/>
        </w:rPr>
      </w:pPr>
    </w:p>
    <w:p w14:paraId="0E28777A" w14:textId="77777777" w:rsidR="00CA417E" w:rsidRDefault="00CA417E" w:rsidP="00CA417E">
      <w:pPr>
        <w:pStyle w:val="a9"/>
        <w:numPr>
          <w:ilvl w:val="0"/>
          <w:numId w:val="1"/>
        </w:numPr>
        <w:tabs>
          <w:tab w:val="left" w:pos="-142"/>
        </w:tabs>
        <w:spacing w:after="0"/>
        <w:ind w:left="283" w:hanging="283"/>
      </w:pPr>
      <w:r>
        <w:rPr>
          <w:rFonts w:hint="cs"/>
          <w:rtl/>
        </w:rPr>
        <w:t>בחינת מדיניות הענישה הנהוגה מעלה, כי במקרים דומים של נשיאת נשק או החזקתו הוטלו על נאשמים עונשי מאסר בפועל מאחורי סורג ובריח, כפי שיפורט להלן:</w:t>
      </w:r>
    </w:p>
    <w:p w14:paraId="417C2B42" w14:textId="77777777" w:rsidR="00CA417E" w:rsidRPr="00921F5C" w:rsidRDefault="00CA417E" w:rsidP="00CA417E">
      <w:pPr>
        <w:pStyle w:val="a9"/>
        <w:tabs>
          <w:tab w:val="left" w:pos="-142"/>
        </w:tabs>
        <w:spacing w:after="0"/>
        <w:ind w:left="283"/>
        <w:rPr>
          <w:sz w:val="12"/>
          <w:szCs w:val="12"/>
        </w:rPr>
      </w:pPr>
    </w:p>
    <w:p w14:paraId="539455B2" w14:textId="77777777" w:rsidR="00CA417E" w:rsidRDefault="00CA417E" w:rsidP="00CA417E">
      <w:pPr>
        <w:pStyle w:val="a9"/>
        <w:numPr>
          <w:ilvl w:val="0"/>
          <w:numId w:val="3"/>
        </w:numPr>
        <w:rPr>
          <w:rtl/>
        </w:rPr>
      </w:pPr>
      <w:r w:rsidRPr="007805F4">
        <w:rPr>
          <w:rtl/>
        </w:rPr>
        <w:t>ב</w:t>
      </w:r>
      <w:hyperlink r:id="rId20" w:history="1">
        <w:r w:rsidR="00B52794" w:rsidRPr="00B52794">
          <w:rPr>
            <w:color w:val="0000FF"/>
            <w:u w:val="single"/>
            <w:rtl/>
          </w:rPr>
          <w:t>ע"פ 5602/22</w:t>
        </w:r>
      </w:hyperlink>
      <w:r>
        <w:rPr>
          <w:rtl/>
        </w:rPr>
        <w:t xml:space="preserve"> </w:t>
      </w:r>
      <w:r w:rsidRPr="00921F5C">
        <w:rPr>
          <w:b/>
          <w:bCs/>
          <w:rtl/>
        </w:rPr>
        <w:t>מדינת ישראל נ' פלוני</w:t>
      </w:r>
      <w:r>
        <w:rPr>
          <w:rtl/>
        </w:rPr>
        <w:t xml:space="preserve"> (8.9.22)</w:t>
      </w:r>
      <w:r>
        <w:rPr>
          <w:rFonts w:hint="cs"/>
          <w:rtl/>
        </w:rPr>
        <w:t>, נדון עניינו של מי ש</w:t>
      </w:r>
      <w:r>
        <w:rPr>
          <w:rtl/>
        </w:rPr>
        <w:t>הורשע במסגרת הסדר טיעון בעבירה של נשיאת נשק, הפרעה לשוטר במילוי תפקידו ושהייה בישראל בניגוד לחוק</w:t>
      </w:r>
      <w:r>
        <w:rPr>
          <w:rFonts w:hint="cs"/>
          <w:rtl/>
        </w:rPr>
        <w:t>, בכך ש</w:t>
      </w:r>
      <w:r>
        <w:rPr>
          <w:rtl/>
        </w:rPr>
        <w:t xml:space="preserve">נשא על גופו אקדח פאראבלום חצי אוטומטי עם מחסנית וכדורים תואמים. </w:t>
      </w:r>
      <w:r>
        <w:rPr>
          <w:rFonts w:hint="cs"/>
          <w:rtl/>
        </w:rPr>
        <w:t>בנוסף, בעת ש</w:t>
      </w:r>
      <w:r>
        <w:rPr>
          <w:rtl/>
        </w:rPr>
        <w:t>נהג הרכב התבקש לעצור לבדיקת שוטרים יצא ה</w:t>
      </w:r>
      <w:r>
        <w:rPr>
          <w:rFonts w:hint="cs"/>
          <w:rtl/>
        </w:rPr>
        <w:t>משיב</w:t>
      </w:r>
      <w:r>
        <w:rPr>
          <w:rtl/>
        </w:rPr>
        <w:t xml:space="preserve"> מהרכב כ</w:t>
      </w:r>
      <w:r>
        <w:rPr>
          <w:rFonts w:hint="cs"/>
          <w:rtl/>
        </w:rPr>
        <w:t>ש</w:t>
      </w:r>
      <w:r>
        <w:rPr>
          <w:rtl/>
        </w:rPr>
        <w:t>הוא נושא עמו את הנשק והחל להימלט מהשוטרים</w:t>
      </w:r>
      <w:r>
        <w:rPr>
          <w:rFonts w:hint="cs"/>
          <w:rtl/>
        </w:rPr>
        <w:t xml:space="preserve">, </w:t>
      </w:r>
      <w:r>
        <w:rPr>
          <w:rtl/>
        </w:rPr>
        <w:t xml:space="preserve">לא ענה לקריאות השוטר </w:t>
      </w:r>
      <w:r>
        <w:rPr>
          <w:rFonts w:hint="cs"/>
          <w:rtl/>
        </w:rPr>
        <w:t xml:space="preserve">לעצור,  </w:t>
      </w:r>
      <w:r>
        <w:rPr>
          <w:rtl/>
        </w:rPr>
        <w:t xml:space="preserve">נתפס </w:t>
      </w:r>
      <w:r>
        <w:rPr>
          <w:rFonts w:hint="cs"/>
          <w:rtl/>
        </w:rPr>
        <w:t>לאחר מרדף ולאחר ש</w:t>
      </w:r>
      <w:r>
        <w:rPr>
          <w:rtl/>
        </w:rPr>
        <w:t>נאבק בשוטר ונתפס נשקו. בית המשפט המחוזי השית על</w:t>
      </w:r>
      <w:r>
        <w:rPr>
          <w:rFonts w:hint="cs"/>
          <w:rtl/>
        </w:rPr>
        <w:t xml:space="preserve">יו </w:t>
      </w:r>
      <w:r>
        <w:rPr>
          <w:rtl/>
        </w:rPr>
        <w:t>עונש של 18 חודשי מאסר בפועל. המדינה ערערה על קולת העונש</w:t>
      </w:r>
      <w:r>
        <w:rPr>
          <w:rFonts w:hint="cs"/>
          <w:rtl/>
        </w:rPr>
        <w:t>,</w:t>
      </w:r>
      <w:r>
        <w:rPr>
          <w:rtl/>
        </w:rPr>
        <w:t xml:space="preserve"> ובית המשפט העליון קיבל את הערעור והעמיד את עונשו על 28 חודשי מאסר בפועל</w:t>
      </w:r>
      <w:r>
        <w:rPr>
          <w:rFonts w:hint="cs"/>
          <w:rtl/>
        </w:rPr>
        <w:t>,</w:t>
      </w:r>
      <w:r>
        <w:rPr>
          <w:rtl/>
        </w:rPr>
        <w:t xml:space="preserve"> כאשר נאמר</w:t>
      </w:r>
      <w:r>
        <w:rPr>
          <w:rFonts w:hint="cs"/>
          <w:rtl/>
        </w:rPr>
        <w:t>,</w:t>
      </w:r>
      <w:r>
        <w:rPr>
          <w:rtl/>
        </w:rPr>
        <w:t xml:space="preserve"> כי באין נסיבות מיוחדות לחומר</w:t>
      </w:r>
      <w:r>
        <w:rPr>
          <w:rFonts w:hint="cs"/>
          <w:rtl/>
        </w:rPr>
        <w:t>ה</w:t>
      </w:r>
      <w:r>
        <w:rPr>
          <w:rtl/>
        </w:rPr>
        <w:t xml:space="preserve"> ולקול</w:t>
      </w:r>
      <w:r>
        <w:rPr>
          <w:rFonts w:hint="cs"/>
          <w:rtl/>
        </w:rPr>
        <w:t>ה</w:t>
      </w:r>
      <w:r>
        <w:rPr>
          <w:rtl/>
        </w:rPr>
        <w:t xml:space="preserve"> העונש שראוי וסביר היה להטיל על נאשם בגין העבירות בהן הורשע הוא עונש של 36 חודשי מאסר. ובשל נסיבות מיוחדות לקול</w:t>
      </w:r>
      <w:r>
        <w:rPr>
          <w:rFonts w:hint="cs"/>
          <w:rtl/>
        </w:rPr>
        <w:t xml:space="preserve">ה </w:t>
      </w:r>
      <w:r>
        <w:rPr>
          <w:rtl/>
        </w:rPr>
        <w:t xml:space="preserve">ומאחר </w:t>
      </w:r>
      <w:r>
        <w:rPr>
          <w:rFonts w:hint="cs"/>
          <w:rtl/>
        </w:rPr>
        <w:t>ש</w:t>
      </w:r>
      <w:r>
        <w:rPr>
          <w:rtl/>
        </w:rPr>
        <w:t>ערכאת הערעור לא נוהגת למצות את הדין עם הנאשם הושת</w:t>
      </w:r>
      <w:r>
        <w:rPr>
          <w:rFonts w:hint="cs"/>
          <w:rtl/>
        </w:rPr>
        <w:t>ו</w:t>
      </w:r>
      <w:r>
        <w:rPr>
          <w:rtl/>
        </w:rPr>
        <w:t xml:space="preserve"> על</w:t>
      </w:r>
      <w:r>
        <w:rPr>
          <w:rFonts w:hint="cs"/>
          <w:rtl/>
        </w:rPr>
        <w:t>יו</w:t>
      </w:r>
      <w:r>
        <w:rPr>
          <w:rtl/>
        </w:rPr>
        <w:t xml:space="preserve"> 28 חודשי מאסר בפועל.</w:t>
      </w:r>
      <w:r>
        <w:rPr>
          <w:rFonts w:hint="cs"/>
          <w:rtl/>
        </w:rPr>
        <w:t xml:space="preserve"> בית המשפט העליון ציין, כי </w:t>
      </w:r>
      <w:r w:rsidRPr="0084131C">
        <w:rPr>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Pr>
          <w:rFonts w:hint="cs"/>
          <w:rtl/>
        </w:rPr>
        <w:t>.</w:t>
      </w:r>
    </w:p>
    <w:p w14:paraId="7CA87BE1" w14:textId="77777777" w:rsidR="00CA417E" w:rsidRPr="0084131C" w:rsidRDefault="00CA417E" w:rsidP="00CA417E">
      <w:pPr>
        <w:pStyle w:val="a9"/>
        <w:rPr>
          <w:sz w:val="12"/>
          <w:szCs w:val="12"/>
          <w:rtl/>
        </w:rPr>
      </w:pPr>
    </w:p>
    <w:p w14:paraId="66A56E5B" w14:textId="77777777" w:rsidR="00CA417E" w:rsidRDefault="00CA417E" w:rsidP="00CA417E">
      <w:pPr>
        <w:pStyle w:val="a9"/>
        <w:numPr>
          <w:ilvl w:val="0"/>
          <w:numId w:val="3"/>
        </w:numPr>
        <w:rPr>
          <w:rtl/>
        </w:rPr>
      </w:pPr>
      <w:r w:rsidRPr="007805F4">
        <w:rPr>
          <w:rtl/>
        </w:rPr>
        <w:t>ב</w:t>
      </w:r>
      <w:hyperlink r:id="rId21" w:history="1">
        <w:r w:rsidR="00B52794" w:rsidRPr="00B52794">
          <w:rPr>
            <w:color w:val="0000FF"/>
            <w:u w:val="single"/>
            <w:rtl/>
          </w:rPr>
          <w:t>ע"פ 2482/22</w:t>
        </w:r>
      </w:hyperlink>
      <w:r>
        <w:rPr>
          <w:rtl/>
        </w:rPr>
        <w:t xml:space="preserve"> </w:t>
      </w:r>
      <w:r w:rsidRPr="00921F5C">
        <w:rPr>
          <w:rFonts w:hint="cs"/>
          <w:b/>
          <w:bCs/>
          <w:rtl/>
        </w:rPr>
        <w:t xml:space="preserve">מדינת ישראל נ' אחמד קדורה </w:t>
      </w:r>
      <w:r>
        <w:rPr>
          <w:rFonts w:hint="cs"/>
          <w:rtl/>
        </w:rPr>
        <w:t>(14.4.22), נדון עניינו של מי הורשע על פי הודאתו במסגרת הסדר טיעון בעבירה של החזקת נשק בצוותא עם אחר. במקרה דנן, דובר באקדח (מסוג גלוק), מחסנית וכדורים אשר הנאשם הסתירם על גג ביתו. בית המשפט המחוזי קבע מתחם עונש הולם הנע בין 10 עד 36 חודשי מאסר, וגזר על הנאשם 10 חודשי מאסר בפועל. בית המשפט העליון החמיר בעונשו של הנאשם, והעמידו על 18 חודשי מאסר בפועל בשל חומרת העבירה וכי מדובר ב"מכת מדינה".</w:t>
      </w:r>
    </w:p>
    <w:p w14:paraId="73879091" w14:textId="77777777" w:rsidR="00CA417E" w:rsidRPr="000061DA" w:rsidRDefault="00CA417E" w:rsidP="00CA417E">
      <w:pPr>
        <w:pStyle w:val="a9"/>
        <w:rPr>
          <w:sz w:val="12"/>
          <w:szCs w:val="12"/>
          <w:rtl/>
        </w:rPr>
      </w:pPr>
    </w:p>
    <w:p w14:paraId="32C20004" w14:textId="77777777" w:rsidR="00CA417E" w:rsidRDefault="00CA417E" w:rsidP="00CA417E">
      <w:pPr>
        <w:pStyle w:val="a9"/>
        <w:numPr>
          <w:ilvl w:val="0"/>
          <w:numId w:val="3"/>
        </w:numPr>
        <w:rPr>
          <w:sz w:val="22"/>
          <w:szCs w:val="22"/>
        </w:rPr>
      </w:pPr>
      <w:r w:rsidRPr="00921F5C">
        <w:rPr>
          <w:rtl/>
        </w:rPr>
        <w:t>ב</w:t>
      </w:r>
      <w:hyperlink r:id="rId22" w:history="1">
        <w:r w:rsidR="00B52794" w:rsidRPr="00B52794">
          <w:rPr>
            <w:color w:val="0000FF"/>
            <w:u w:val="single"/>
            <w:rtl/>
          </w:rPr>
          <w:t>ע"פ 4332/21</w:t>
        </w:r>
      </w:hyperlink>
      <w:r w:rsidRPr="00921F5C">
        <w:rPr>
          <w:rtl/>
        </w:rPr>
        <w:t xml:space="preserve"> </w:t>
      </w:r>
      <w:r w:rsidRPr="00921F5C">
        <w:rPr>
          <w:rFonts w:hint="cs"/>
          <w:b/>
          <w:bCs/>
          <w:rtl/>
        </w:rPr>
        <w:t>כרם עאסלה נ' מדינת ישראל</w:t>
      </w:r>
      <w:r w:rsidRPr="00921F5C">
        <w:rPr>
          <w:rFonts w:hint="cs"/>
          <w:rtl/>
        </w:rPr>
        <w:t xml:space="preserve"> (20.2.22), </w:t>
      </w:r>
      <w:r>
        <w:rPr>
          <w:rFonts w:hint="cs"/>
          <w:rtl/>
        </w:rPr>
        <w:t>נדון עניינו של מי שהורשע</w:t>
      </w:r>
      <w:r w:rsidRPr="00921F5C">
        <w:rPr>
          <w:rFonts w:hint="cs"/>
          <w:rtl/>
        </w:rPr>
        <w:t xml:space="preserve"> במסגרת הסדר טיעון בעבירה של החזקת נשק </w:t>
      </w:r>
      <w:r w:rsidRPr="00921F5C">
        <w:rPr>
          <w:rFonts w:ascii="Century" w:hAnsi="Century"/>
          <w:spacing w:val="10"/>
          <w:rtl/>
        </w:rPr>
        <w:t>תת-מקלע מאולתר מסוג קרלו, ומחסנית שמהווה אביזר לנשק, לאחר שעטף אותם בניילון נצמד ובמגבת, הכניסם לתוך תיק והסליק אותם מתחת לסלעים.</w:t>
      </w:r>
      <w:r w:rsidRPr="00921F5C">
        <w:rPr>
          <w:rtl/>
        </w:rPr>
        <w:t xml:space="preserve"> בית המשפט המחוזי גזר את דינו של המערער ל- 15 חודשי מאסר בפועל לצד עונשים נלווים. הנאשם ערער על חומרת העונש ובית המשפט העליון קיבל את הערעור</w:t>
      </w:r>
      <w:r>
        <w:rPr>
          <w:rFonts w:hint="cs"/>
          <w:rtl/>
        </w:rPr>
        <w:t>,</w:t>
      </w:r>
      <w:r w:rsidRPr="00921F5C">
        <w:rPr>
          <w:rtl/>
        </w:rPr>
        <w:t xml:space="preserve"> תוך מתן משקל לעיקרון הענישה האינדיווידואלית</w:t>
      </w:r>
      <w:r>
        <w:rPr>
          <w:rFonts w:hint="cs"/>
          <w:rtl/>
        </w:rPr>
        <w:t>,</w:t>
      </w:r>
      <w:r w:rsidRPr="00921F5C">
        <w:rPr>
          <w:rtl/>
        </w:rPr>
        <w:t xml:space="preserve"> וקבע כי מכלול הנסיבות האישיות מצדיקות חריגה ובשל שיקולי שיקום נגזר עליו 9 חודשי מאסר אשר ירוצו בעבודות שירות. </w:t>
      </w:r>
    </w:p>
    <w:p w14:paraId="57875E50" w14:textId="77777777" w:rsidR="00CA417E" w:rsidRPr="00921F5C" w:rsidRDefault="00CA417E" w:rsidP="00CA417E">
      <w:pPr>
        <w:pStyle w:val="a9"/>
        <w:rPr>
          <w:sz w:val="12"/>
          <w:szCs w:val="12"/>
        </w:rPr>
      </w:pPr>
    </w:p>
    <w:p w14:paraId="7F39FA20" w14:textId="77777777" w:rsidR="00CA417E" w:rsidRDefault="00CA417E" w:rsidP="00CA417E">
      <w:pPr>
        <w:pStyle w:val="a9"/>
        <w:numPr>
          <w:ilvl w:val="0"/>
          <w:numId w:val="3"/>
        </w:numPr>
      </w:pPr>
      <w:r w:rsidRPr="00101EAF">
        <w:rPr>
          <w:rtl/>
        </w:rPr>
        <w:t>ב</w:t>
      </w:r>
      <w:hyperlink r:id="rId23" w:history="1">
        <w:r w:rsidR="00B52794" w:rsidRPr="00B52794">
          <w:rPr>
            <w:color w:val="0000FF"/>
            <w:u w:val="single"/>
            <w:rtl/>
          </w:rPr>
          <w:t>ע"פ 8320/21</w:t>
        </w:r>
      </w:hyperlink>
      <w:r w:rsidRPr="00101EAF">
        <w:rPr>
          <w:rtl/>
        </w:rPr>
        <w:t xml:space="preserve"> </w:t>
      </w:r>
      <w:r w:rsidRPr="00101EAF">
        <w:rPr>
          <w:rFonts w:hint="cs"/>
          <w:b/>
          <w:bCs/>
          <w:rtl/>
        </w:rPr>
        <w:t xml:space="preserve">מדינת ישראל </w:t>
      </w:r>
      <w:r w:rsidRPr="00921F5C">
        <w:rPr>
          <w:rFonts w:hint="cs"/>
          <w:b/>
          <w:bCs/>
          <w:rtl/>
        </w:rPr>
        <w:t>נ' בסילה</w:t>
      </w:r>
      <w:r>
        <w:rPr>
          <w:rFonts w:hint="cs"/>
          <w:rtl/>
        </w:rPr>
        <w:t xml:space="preserve"> (28.12.2021) נדון עניינו של מי שהורשע</w:t>
      </w:r>
      <w:r w:rsidRPr="00921F5C">
        <w:rPr>
          <w:rFonts w:hint="cs"/>
          <w:rtl/>
        </w:rPr>
        <w:t xml:space="preserve"> במסגרת הסדר טיעון בעבירה של </w:t>
      </w:r>
      <w:r>
        <w:rPr>
          <w:rFonts w:hint="cs"/>
          <w:rtl/>
        </w:rPr>
        <w:t>החזקת נשק ואביזרי תחמושת. דובר בנשק דמוי רובה סער 16</w:t>
      </w:r>
      <w:r w:rsidRPr="00921F5C">
        <w:rPr>
          <w:rFonts w:ascii="Arial" w:hAnsi="Arial"/>
        </w:rPr>
        <w:t>M-</w:t>
      </w:r>
      <w:r>
        <w:rPr>
          <w:rtl/>
        </w:rPr>
        <w:t xml:space="preserve">, חמש מחסניות, תחמושת ואביזרים נלווים. הנאשם הסתיר את הנשק ואת אביזרי הנשק והתחמושת בחדר השינה שלו. מספר ימים לאחר מכן הוא הוציא את הנשק, ניקה את קנהו, פירק והרכיב אותו, הכניס אליו מחסנית ריקה ודרך אותו. המשיב נעדר הרשעות קודמות (למעט הרשעה בעבירת ציד), נשוי ואב לילדים העובד באופן מסודר, הביע חרטה והתסקיר בעניינו היה חיובי. נקבע מתחם עונש בין 6 ל-24 חודשי מאסר </w:t>
      </w:r>
      <w:r>
        <w:rPr>
          <w:rFonts w:hint="cs"/>
          <w:rtl/>
        </w:rPr>
        <w:t>ו</w:t>
      </w:r>
      <w:r>
        <w:rPr>
          <w:rtl/>
        </w:rPr>
        <w:t xml:space="preserve">הושתו עליו 7 חודשי מאסר </w:t>
      </w:r>
      <w:r>
        <w:rPr>
          <w:rFonts w:hint="cs"/>
          <w:rtl/>
        </w:rPr>
        <w:t xml:space="preserve">בפועל </w:t>
      </w:r>
      <w:r>
        <w:rPr>
          <w:rtl/>
        </w:rPr>
        <w:t>ומאסר מותנה. ערעור המדינה על קולת העונש התקבל</w:t>
      </w:r>
      <w:r>
        <w:rPr>
          <w:rFonts w:hint="cs"/>
          <w:rtl/>
        </w:rPr>
        <w:t>,</w:t>
      </w:r>
      <w:r>
        <w:rPr>
          <w:rtl/>
        </w:rPr>
        <w:t xml:space="preserve"> </w:t>
      </w:r>
      <w:r>
        <w:rPr>
          <w:rFonts w:hint="cs"/>
          <w:rtl/>
        </w:rPr>
        <w:t>תוך שבית המשפט העליון מציין שמ</w:t>
      </w:r>
      <w:r>
        <w:rPr>
          <w:rtl/>
        </w:rPr>
        <w:t>בלי למצות את הדין, הושתו עליו 14 חודשי מאסר בפועל בשים לב לנסיבות ביצוע העבירה וסוג הנשק וכן למדיניות החמרת הענישה.</w:t>
      </w:r>
    </w:p>
    <w:p w14:paraId="6E3DA05F" w14:textId="77777777" w:rsidR="00CA417E" w:rsidRPr="008E737B" w:rsidRDefault="00CA417E" w:rsidP="00CA417E">
      <w:pPr>
        <w:pStyle w:val="a9"/>
        <w:rPr>
          <w:sz w:val="12"/>
          <w:szCs w:val="12"/>
          <w:rtl/>
        </w:rPr>
      </w:pPr>
    </w:p>
    <w:p w14:paraId="4D3E5B5D" w14:textId="77777777" w:rsidR="00CA417E" w:rsidRDefault="00CA417E" w:rsidP="00CA417E">
      <w:pPr>
        <w:pStyle w:val="a9"/>
        <w:numPr>
          <w:ilvl w:val="0"/>
          <w:numId w:val="3"/>
        </w:numPr>
      </w:pPr>
      <w:r w:rsidRPr="008E737B">
        <w:rPr>
          <w:rtl/>
        </w:rPr>
        <w:t>ב</w:t>
      </w:r>
      <w:hyperlink r:id="rId24" w:history="1">
        <w:r w:rsidR="00B52794" w:rsidRPr="00B52794">
          <w:rPr>
            <w:color w:val="0000FF"/>
            <w:u w:val="single"/>
            <w:rtl/>
          </w:rPr>
          <w:t>ע"פ 545/20</w:t>
        </w:r>
      </w:hyperlink>
      <w:r w:rsidRPr="008E737B">
        <w:t xml:space="preserve"> </w:t>
      </w:r>
      <w:r w:rsidRPr="008E737B">
        <w:rPr>
          <w:b/>
          <w:bCs/>
          <w:rtl/>
        </w:rPr>
        <w:t xml:space="preserve">פלוני </w:t>
      </w:r>
      <w:r w:rsidRPr="00921F5C">
        <w:rPr>
          <w:b/>
          <w:bCs/>
          <w:rtl/>
        </w:rPr>
        <w:t>נ' מדינת ישראל</w:t>
      </w:r>
      <w:r>
        <w:rPr>
          <w:rtl/>
        </w:rPr>
        <w:t xml:space="preserve"> (3.5.21), נדחה ערעורו </w:t>
      </w:r>
      <w:r>
        <w:rPr>
          <w:rFonts w:hint="cs"/>
          <w:rtl/>
        </w:rPr>
        <w:t>של מי</w:t>
      </w:r>
      <w:r>
        <w:rPr>
          <w:rtl/>
        </w:rPr>
        <w:t xml:space="preserve"> שהורשע בעבירות נשיאה, הובלה והחזק</w:t>
      </w:r>
      <w:r>
        <w:rPr>
          <w:rFonts w:hint="cs"/>
          <w:rtl/>
        </w:rPr>
        <w:t>ת</w:t>
      </w:r>
      <w:r>
        <w:rPr>
          <w:rtl/>
        </w:rPr>
        <w:t xml:space="preserve"> נשק. המערער, </w:t>
      </w:r>
      <w:r>
        <w:rPr>
          <w:rFonts w:hint="cs"/>
          <w:rtl/>
        </w:rPr>
        <w:t xml:space="preserve">נעדר </w:t>
      </w:r>
      <w:r>
        <w:rPr>
          <w:rtl/>
        </w:rPr>
        <w:t xml:space="preserve">עבר </w:t>
      </w:r>
      <w:r>
        <w:rPr>
          <w:rFonts w:hint="cs"/>
          <w:rtl/>
        </w:rPr>
        <w:t>פלילי</w:t>
      </w:r>
      <w:r>
        <w:rPr>
          <w:rtl/>
        </w:rPr>
        <w:t xml:space="preserve">, נתפס נוהג כשהוא מוביל ומחזיק אקדח חצי אוטומטי טעון במחסנית ריקה מתחת למושב הנהג ברכב וכן מוביל, נושא ומחזיק 50 כדורים בקוטר 9 מ"מ על גופו. בית המשפט המחוזי קבע מתחם </w:t>
      </w:r>
      <w:r>
        <w:rPr>
          <w:rFonts w:hint="cs"/>
          <w:rtl/>
        </w:rPr>
        <w:t>עונש הולם הנע</w:t>
      </w:r>
      <w:r>
        <w:rPr>
          <w:rtl/>
        </w:rPr>
        <w:t xml:space="preserve"> בין 10 ל-24 חודשי מאסר בפועל, וגזר עליו 12 חודשי מאסר בפועל לצד ענישה נלווית, תוך שהתחשב בכך שהאקדח לא היה תקין. בית המשפט העליון לא התערב בגזר הדין, וציין כי העונש שנגזר על הנאשם הוא על הצד המקל.</w:t>
      </w:r>
    </w:p>
    <w:p w14:paraId="6C43EC8D" w14:textId="77777777" w:rsidR="00CA417E" w:rsidRPr="0079110C" w:rsidRDefault="00CA417E" w:rsidP="00CA417E">
      <w:pPr>
        <w:pStyle w:val="a9"/>
        <w:rPr>
          <w:sz w:val="12"/>
          <w:szCs w:val="12"/>
          <w:rtl/>
        </w:rPr>
      </w:pPr>
    </w:p>
    <w:p w14:paraId="04D6E166" w14:textId="77777777" w:rsidR="00CA417E" w:rsidRDefault="00CA417E" w:rsidP="00CA417E">
      <w:pPr>
        <w:pStyle w:val="a9"/>
        <w:numPr>
          <w:ilvl w:val="0"/>
          <w:numId w:val="3"/>
        </w:numPr>
      </w:pPr>
      <w:r w:rsidRPr="0079110C">
        <w:rPr>
          <w:rtl/>
        </w:rPr>
        <w:t>ב</w:t>
      </w:r>
      <w:hyperlink r:id="rId25" w:history="1">
        <w:r w:rsidR="00B52794" w:rsidRPr="00B52794">
          <w:rPr>
            <w:color w:val="0000FF"/>
            <w:u w:val="single"/>
            <w:rtl/>
          </w:rPr>
          <w:t>ע"פ 5765/20</w:t>
        </w:r>
      </w:hyperlink>
      <w:r w:rsidRPr="0079110C">
        <w:rPr>
          <w:rtl/>
        </w:rPr>
        <w:t xml:space="preserve"> </w:t>
      </w:r>
      <w:r w:rsidRPr="00921F5C">
        <w:rPr>
          <w:rFonts w:hint="cs"/>
          <w:b/>
          <w:bCs/>
          <w:rtl/>
        </w:rPr>
        <w:t xml:space="preserve">אבו בכר נ' מדינת ישראל </w:t>
      </w:r>
      <w:r>
        <w:rPr>
          <w:rFonts w:hint="cs"/>
          <w:rtl/>
        </w:rPr>
        <w:t xml:space="preserve">(22.03.21) נדון עניינם של מי שהורשעו בעבירות של הובלה ונשיאת נשק. על פי עובדות כתב האישום, נסעו הנאשמים ברכב ובו נשאו והובילו שני אקדחים מסוג </w:t>
      </w:r>
      <w:r>
        <w:t>FN</w:t>
      </w:r>
      <w:r>
        <w:rPr>
          <w:rtl/>
        </w:rPr>
        <w:t xml:space="preserve"> ויריחו, כשבכל אקדח מחסנית מלאה. כאשר סימנו להם שוטרים לעצור, המשיך הנהג בנסיעה קצרה</w:t>
      </w:r>
      <w:r>
        <w:rPr>
          <w:rFonts w:hint="cs"/>
          <w:rtl/>
        </w:rPr>
        <w:t>,</w:t>
      </w:r>
      <w:r>
        <w:rPr>
          <w:rtl/>
        </w:rPr>
        <w:t xml:space="preserve"> ולאחר שעצר את הרכב יצא חברו מהרכב, רץ אל חצר בית סמוך והשליך שם את האקדחים והמחסניות</w:t>
      </w:r>
      <w:r>
        <w:rPr>
          <w:rFonts w:hint="cs"/>
          <w:rtl/>
        </w:rPr>
        <w:t>,</w:t>
      </w:r>
      <w:r>
        <w:rPr>
          <w:rtl/>
        </w:rPr>
        <w:t xml:space="preserve"> ולאחר מכן שב אל הרכב. בית המשפט המחוזי השית על כל אחד מהם 18 חודשי מאסר בפועל, ו</w:t>
      </w:r>
      <w:r>
        <w:rPr>
          <w:rFonts w:hint="cs"/>
          <w:rtl/>
        </w:rPr>
        <w:t>ערעורם על חומרת העונש</w:t>
      </w:r>
      <w:r>
        <w:rPr>
          <w:rtl/>
        </w:rPr>
        <w:t xml:space="preserve"> נדחה.</w:t>
      </w:r>
    </w:p>
    <w:p w14:paraId="4291C96A" w14:textId="77777777" w:rsidR="00CA417E" w:rsidRPr="0079110C" w:rsidRDefault="00CA417E" w:rsidP="00CA417E">
      <w:pPr>
        <w:pStyle w:val="a9"/>
        <w:rPr>
          <w:sz w:val="12"/>
          <w:szCs w:val="12"/>
        </w:rPr>
      </w:pPr>
    </w:p>
    <w:p w14:paraId="6DE8CCA9" w14:textId="77777777" w:rsidR="00CA417E" w:rsidRDefault="00CA417E" w:rsidP="00CA417E">
      <w:pPr>
        <w:pStyle w:val="a9"/>
        <w:numPr>
          <w:ilvl w:val="0"/>
          <w:numId w:val="3"/>
        </w:numPr>
      </w:pPr>
      <w:r w:rsidRPr="00921F5C">
        <w:rPr>
          <w:u w:val="single"/>
          <w:rtl/>
        </w:rPr>
        <w:t>ב</w:t>
      </w:r>
      <w:hyperlink r:id="rId26" w:history="1">
        <w:r w:rsidR="00B52794" w:rsidRPr="00B52794">
          <w:rPr>
            <w:color w:val="0000FF"/>
            <w:u w:val="single"/>
            <w:rtl/>
          </w:rPr>
          <w:t>ת"פ 26036-08-21</w:t>
        </w:r>
      </w:hyperlink>
      <w:r w:rsidRPr="008E737B">
        <w:rPr>
          <w:rtl/>
        </w:rPr>
        <w:t xml:space="preserve"> </w:t>
      </w:r>
      <w:r w:rsidRPr="008E737B">
        <w:rPr>
          <w:rFonts w:hint="cs"/>
          <w:b/>
          <w:bCs/>
          <w:rtl/>
        </w:rPr>
        <w:t xml:space="preserve">מדינת ישראל נ' אוהראן ג'ארחי </w:t>
      </w:r>
      <w:r w:rsidRPr="008E737B">
        <w:rPr>
          <w:rFonts w:hint="cs"/>
          <w:rtl/>
        </w:rPr>
        <w:t>(25.4.22), הורשע הנאשם במסגרת הסדר טיעון בעבירות של נשי</w:t>
      </w:r>
      <w:r>
        <w:rPr>
          <w:rFonts w:hint="cs"/>
          <w:rtl/>
        </w:rPr>
        <w:t xml:space="preserve">אה, הובלה והחזקת נשק </w:t>
      </w:r>
      <w:r>
        <w:rPr>
          <w:rFonts w:ascii="Arial" w:hAnsi="Arial"/>
          <w:rtl/>
        </w:rPr>
        <w:t>מסו</w:t>
      </w:r>
      <w:r>
        <w:rPr>
          <w:rFonts w:ascii="Arial" w:hAnsi="Arial" w:hint="cs"/>
          <w:rtl/>
        </w:rPr>
        <w:t xml:space="preserve">ג </w:t>
      </w:r>
      <w:r>
        <w:rPr>
          <w:rFonts w:ascii="Arial" w:hAnsi="Arial"/>
        </w:rPr>
        <w:t>M16</w:t>
      </w:r>
      <w:r>
        <w:rPr>
          <w:rFonts w:ascii="Arial" w:hAnsi="Arial" w:hint="cs"/>
          <w:rtl/>
        </w:rPr>
        <w:t xml:space="preserve">, </w:t>
      </w:r>
      <w:r w:rsidRPr="00921F5C">
        <w:rPr>
          <w:rFonts w:ascii="Arial" w:hAnsi="Arial"/>
          <w:rtl/>
        </w:rPr>
        <w:t>מחסנית מלאה ב</w:t>
      </w:r>
      <w:r>
        <w:rPr>
          <w:rFonts w:ascii="Arial" w:hAnsi="Arial" w:hint="cs"/>
          <w:rtl/>
        </w:rPr>
        <w:t>-</w:t>
      </w:r>
      <w:r w:rsidRPr="00921F5C">
        <w:rPr>
          <w:rFonts w:ascii="Arial" w:hAnsi="Arial"/>
          <w:rtl/>
        </w:rPr>
        <w:t xml:space="preserve">30 כדורים בקוטר 5.56 מ"מ, רימון גז, רימון </w:t>
      </w:r>
      <w:r>
        <w:rPr>
          <w:rFonts w:ascii="Arial" w:hAnsi="Arial" w:hint="cs"/>
          <w:rtl/>
        </w:rPr>
        <w:t>הלם</w:t>
      </w:r>
      <w:r w:rsidRPr="00921F5C">
        <w:rPr>
          <w:rFonts w:ascii="Arial" w:hAnsi="Arial"/>
          <w:rtl/>
        </w:rPr>
        <w:t xml:space="preserve"> וכוורת זיקוקים בעלת 25 קנים, מחסנית מלאה ב</w:t>
      </w:r>
      <w:r>
        <w:rPr>
          <w:rFonts w:ascii="Arial" w:hAnsi="Arial" w:hint="cs"/>
          <w:rtl/>
        </w:rPr>
        <w:t>-</w:t>
      </w:r>
      <w:r w:rsidRPr="00921F5C">
        <w:rPr>
          <w:rFonts w:ascii="Arial" w:hAnsi="Arial"/>
          <w:rtl/>
        </w:rPr>
        <w:t>8 כדורים בקוטר 9 מ"מ פאראבלום</w:t>
      </w:r>
      <w:r>
        <w:rPr>
          <w:rFonts w:ascii="Arial" w:hAnsi="Arial" w:hint="cs"/>
          <w:rtl/>
        </w:rPr>
        <w:t>,</w:t>
      </w:r>
      <w:r w:rsidRPr="00921F5C">
        <w:rPr>
          <w:rFonts w:ascii="Arial" w:hAnsi="Arial"/>
          <w:rtl/>
        </w:rPr>
        <w:t xml:space="preserve"> וקופסא ובתוכה שקית המכילה 57 כדורים בקוטר 5.56 מ"מ</w:t>
      </w:r>
      <w:r>
        <w:rPr>
          <w:rFonts w:ascii="Arial" w:hAnsi="Arial" w:hint="cs"/>
          <w:rtl/>
        </w:rPr>
        <w:t>.</w:t>
      </w:r>
      <w:r w:rsidRPr="00921F5C">
        <w:rPr>
          <w:rFonts w:ascii="Arial" w:hAnsi="Arial"/>
          <w:rtl/>
        </w:rPr>
        <w:t xml:space="preserve"> בסמוך למקום עבודתו בשוק ובחיפוש שערכו אנשי המשטרה נתפסו ונמצאו הנשק האביזרים והתחמושת. </w:t>
      </w:r>
      <w:r>
        <w:rPr>
          <w:rFonts w:hint="cs"/>
          <w:rtl/>
        </w:rPr>
        <w:t xml:space="preserve">בית המשפט </w:t>
      </w:r>
      <w:r>
        <w:rPr>
          <w:rtl/>
        </w:rPr>
        <w:t xml:space="preserve">קבע מתחם עונש הולם </w:t>
      </w:r>
      <w:r>
        <w:rPr>
          <w:rFonts w:hint="cs"/>
          <w:rtl/>
        </w:rPr>
        <w:t>ה</w:t>
      </w:r>
      <w:r>
        <w:rPr>
          <w:rtl/>
        </w:rPr>
        <w:t>נע בין 20</w:t>
      </w:r>
      <w:r>
        <w:rPr>
          <w:rFonts w:hint="cs"/>
          <w:rtl/>
        </w:rPr>
        <w:t xml:space="preserve"> ל-50 </w:t>
      </w:r>
      <w:r>
        <w:rPr>
          <w:rtl/>
        </w:rPr>
        <w:t xml:space="preserve">חודשי מאסר בפועל </w:t>
      </w:r>
      <w:r>
        <w:rPr>
          <w:rFonts w:hint="cs"/>
          <w:rtl/>
        </w:rPr>
        <w:t>והושתו</w:t>
      </w:r>
      <w:r>
        <w:rPr>
          <w:rtl/>
        </w:rPr>
        <w:t xml:space="preserve"> </w:t>
      </w:r>
      <w:r>
        <w:rPr>
          <w:rFonts w:hint="cs"/>
          <w:rtl/>
        </w:rPr>
        <w:t xml:space="preserve">על </w:t>
      </w:r>
      <w:r>
        <w:rPr>
          <w:rtl/>
        </w:rPr>
        <w:t>הנאשם 30 חודשי מאסר בפועל.</w:t>
      </w:r>
    </w:p>
    <w:p w14:paraId="1700517A" w14:textId="77777777" w:rsidR="00CA417E" w:rsidRPr="0079110C" w:rsidRDefault="00CA417E" w:rsidP="00CA417E">
      <w:pPr>
        <w:pStyle w:val="a9"/>
        <w:rPr>
          <w:sz w:val="12"/>
          <w:szCs w:val="12"/>
        </w:rPr>
      </w:pPr>
    </w:p>
    <w:p w14:paraId="02428652" w14:textId="77777777" w:rsidR="00CA417E" w:rsidRPr="00921F5C" w:rsidRDefault="00CA417E" w:rsidP="00CA417E">
      <w:pPr>
        <w:pStyle w:val="a9"/>
        <w:numPr>
          <w:ilvl w:val="0"/>
          <w:numId w:val="3"/>
        </w:numPr>
        <w:rPr>
          <w:rFonts w:ascii="Arial" w:hAnsi="Arial"/>
          <w:rtl/>
        </w:rPr>
      </w:pPr>
      <w:r w:rsidRPr="000061DA">
        <w:rPr>
          <w:rtl/>
        </w:rPr>
        <w:t>ב</w:t>
      </w:r>
      <w:hyperlink r:id="rId27" w:history="1">
        <w:r w:rsidR="00B52794" w:rsidRPr="00B52794">
          <w:rPr>
            <w:color w:val="0000FF"/>
            <w:u w:val="single"/>
            <w:rtl/>
          </w:rPr>
          <w:t>ת"פ 28744-03-21</w:t>
        </w:r>
      </w:hyperlink>
      <w:r>
        <w:rPr>
          <w:rtl/>
        </w:rPr>
        <w:t xml:space="preserve"> </w:t>
      </w:r>
      <w:r w:rsidRPr="00921F5C">
        <w:rPr>
          <w:rFonts w:hint="cs"/>
          <w:b/>
          <w:bCs/>
          <w:rtl/>
        </w:rPr>
        <w:t xml:space="preserve">מדינת ישראל נ' מוניר סעד </w:t>
      </w:r>
      <w:r>
        <w:rPr>
          <w:rFonts w:hint="cs"/>
          <w:rtl/>
        </w:rPr>
        <w:t>(4.1.22), נדון עניינו של מי שהורשע</w:t>
      </w:r>
      <w:r w:rsidRPr="00921F5C">
        <w:rPr>
          <w:rFonts w:hint="cs"/>
          <w:rtl/>
        </w:rPr>
        <w:t xml:space="preserve"> </w:t>
      </w:r>
      <w:r>
        <w:rPr>
          <w:rFonts w:hint="cs"/>
          <w:rtl/>
        </w:rPr>
        <w:t xml:space="preserve">במסגרת הסדר טיעון בביצוע עבירות של נשיאת והובלת נשק ואיומים. במקרה דנן, דובר באקדח חצי אוטומטי מסוג ברטה שנמצא ברכב, כשהוא טעון במחסנית ובה כדורים המהווים תחמושת. המשיב יחד עם אחר נסעו לביתו, יצאו מהרכב </w:t>
      </w:r>
      <w:r w:rsidRPr="00921F5C">
        <w:rPr>
          <w:rFonts w:ascii="Arial" w:hAnsi="Arial"/>
          <w:rtl/>
        </w:rPr>
        <w:t xml:space="preserve">והנאשם השאיר את הנשק הטעון כשהוא עטוף בבד חיתול מתחת למושב הנהג ונעל את הרכב. </w:t>
      </w:r>
      <w:r>
        <w:rPr>
          <w:rFonts w:ascii="Arial" w:hAnsi="Arial" w:hint="cs"/>
          <w:rtl/>
        </w:rPr>
        <w:t>שוטר</w:t>
      </w:r>
      <w:r w:rsidRPr="00921F5C">
        <w:rPr>
          <w:rFonts w:ascii="Arial" w:hAnsi="Arial"/>
          <w:rtl/>
        </w:rPr>
        <w:t xml:space="preserve"> שהיה במקום, הבחין בנאשם יוצא מהרכב ונועל אותו, קרא לעברו "משטרה" והורה לו למסור לידיו את מפתחות הרכב. הנאשם הרחיק ידו מהשוטר וסגר את כף ידו בחזקה, על מנת למנוע מהשוטר לקחת את מפתח הרכב. </w:t>
      </w:r>
      <w:r w:rsidRPr="00921F5C">
        <w:rPr>
          <w:rFonts w:ascii="Arial" w:hAnsi="Arial"/>
          <w:b/>
          <w:bCs/>
          <w:rtl/>
        </w:rPr>
        <w:t xml:space="preserve"> </w:t>
      </w:r>
      <w:r>
        <w:rPr>
          <w:rFonts w:hint="cs"/>
          <w:rtl/>
        </w:rPr>
        <w:t xml:space="preserve">בית המשפט </w:t>
      </w:r>
      <w:r>
        <w:rPr>
          <w:rtl/>
        </w:rPr>
        <w:t xml:space="preserve">קבע מתחם עונש הולם </w:t>
      </w:r>
      <w:r>
        <w:rPr>
          <w:rFonts w:hint="cs"/>
          <w:rtl/>
        </w:rPr>
        <w:t>ה</w:t>
      </w:r>
      <w:r>
        <w:rPr>
          <w:rtl/>
        </w:rPr>
        <w:t>נע בין 18 חודשים ל-45 חודשי מאסר בפועל ונגזרו על הנאשם 24 חודשי מאסר בפועל לצד עונשים נלווים.</w:t>
      </w:r>
    </w:p>
    <w:p w14:paraId="4D27B8D4" w14:textId="77777777" w:rsidR="00CA417E" w:rsidRPr="00D32ACD" w:rsidRDefault="00CA417E" w:rsidP="00CA417E">
      <w:pPr>
        <w:rPr>
          <w:sz w:val="12"/>
          <w:szCs w:val="12"/>
        </w:rPr>
      </w:pPr>
    </w:p>
    <w:p w14:paraId="07EA69F9" w14:textId="77777777" w:rsidR="00CA417E" w:rsidRDefault="00CA417E" w:rsidP="00CA417E">
      <w:pPr>
        <w:pStyle w:val="a9"/>
        <w:numPr>
          <w:ilvl w:val="0"/>
          <w:numId w:val="1"/>
        </w:numPr>
        <w:tabs>
          <w:tab w:val="left" w:pos="-142"/>
        </w:tabs>
        <w:spacing w:after="0"/>
        <w:ind w:left="283" w:hanging="283"/>
        <w:rPr>
          <w:sz w:val="10"/>
          <w:szCs w:val="10"/>
        </w:rPr>
      </w:pPr>
      <w:r>
        <w:rPr>
          <w:rFonts w:hint="cs"/>
          <w:rtl/>
        </w:rPr>
        <w:t xml:space="preserve">אשר לנסיבות הקשורות בביצוע העבירה - מחד גיסא, מדובר בשני נשקים ארוכים, שבכוחם להמית אדם, ובעלי פוטנציאל לגרימת נזק חמור ביותר. עם זאת, אין מדובר בנשק תקני, כמו כן לא הוחזקה לצד הנשק תחמושת תואמת, וכאמור, נסיבות ביצוע העבירה קרובות יותר לעבירת החזקת נשק, שכן הנאשם אינו זה שנשא בפועל את הנשקים, אלא מוניר. בנוסף, הנאשם קיבל את השקית ממחמד, ללא שידע מה היא  מכילה, כאשר רק בשלב מאוחר יותר ידע שמדובר בנשקים. כמו כן, הנשקים היו מוטמנים כל העת, ולא נגישים לשימוש, והנאשם הוא זה אשר סייע במסירת הנשק לידי משטרת ישראל, ובסופו של דבר לא נגרם נזק ממשי כתוצאה ממעשיו. מכאן, שמידת הפגיעה בערך המוגן הייתה בעוצמה שאינה גבוהה. </w:t>
      </w:r>
    </w:p>
    <w:p w14:paraId="46F02E7A" w14:textId="77777777" w:rsidR="00CA417E" w:rsidRDefault="00CA417E" w:rsidP="00CA417E">
      <w:pPr>
        <w:pStyle w:val="a9"/>
        <w:tabs>
          <w:tab w:val="left" w:pos="-142"/>
        </w:tabs>
        <w:spacing w:after="0"/>
        <w:ind w:left="357" w:right="357"/>
        <w:rPr>
          <w:sz w:val="10"/>
          <w:szCs w:val="10"/>
          <w:rtl/>
        </w:rPr>
      </w:pPr>
    </w:p>
    <w:p w14:paraId="0733E0EE" w14:textId="77777777" w:rsidR="00CA417E" w:rsidRDefault="00CA417E" w:rsidP="00CA417E">
      <w:pPr>
        <w:pStyle w:val="a9"/>
        <w:numPr>
          <w:ilvl w:val="0"/>
          <w:numId w:val="1"/>
        </w:numPr>
        <w:tabs>
          <w:tab w:val="left" w:pos="-142"/>
        </w:tabs>
        <w:spacing w:after="0"/>
        <w:ind w:left="283" w:hanging="283"/>
      </w:pPr>
      <w:r>
        <w:rPr>
          <w:rFonts w:hint="cs"/>
          <w:rtl/>
        </w:rPr>
        <w:t>לאחר שבחנתי את הערכים המוגנים שנפגעו כתוצאה מביצוע העבירה, את נסיבות ביצוען, וכן נתתי דעתי למדיניות הענישה הנהוגה, ולמגמת ההחמרה הנוספת מהעת האחרונה בפסקי הדין של בית המשפט העליון, ולכניסתו לתוקף של תיקון 140 ל</w:t>
      </w:r>
      <w:hyperlink r:id="rId28" w:history="1">
        <w:r w:rsidR="00B52794" w:rsidRPr="00B52794">
          <w:rPr>
            <w:color w:val="0000FF"/>
            <w:u w:val="single"/>
            <w:rtl/>
          </w:rPr>
          <w:t>חוק העונשין</w:t>
        </w:r>
      </w:hyperlink>
      <w:r>
        <w:rPr>
          <w:rFonts w:hint="cs"/>
          <w:rtl/>
        </w:rPr>
        <w:t xml:space="preserve">, כאמור, הגעתי לכלל מסקנה כי מתחם העונש ההולם, </w:t>
      </w:r>
      <w:r w:rsidRPr="0088453C">
        <w:rPr>
          <w:rFonts w:hint="cs"/>
          <w:rtl/>
        </w:rPr>
        <w:t xml:space="preserve">נע בין  </w:t>
      </w:r>
      <w:r>
        <w:rPr>
          <w:rFonts w:hint="cs"/>
          <w:rtl/>
        </w:rPr>
        <w:t>18</w:t>
      </w:r>
      <w:r w:rsidRPr="0088453C">
        <w:rPr>
          <w:rFonts w:hint="cs"/>
          <w:rtl/>
        </w:rPr>
        <w:t xml:space="preserve"> ל-</w:t>
      </w:r>
      <w:r>
        <w:rPr>
          <w:rFonts w:hint="cs"/>
          <w:rtl/>
        </w:rPr>
        <w:t>36</w:t>
      </w:r>
      <w:r w:rsidRPr="0088453C">
        <w:rPr>
          <w:rFonts w:hint="cs"/>
          <w:rtl/>
        </w:rPr>
        <w:t xml:space="preserve"> חודשי </w:t>
      </w:r>
      <w:r>
        <w:rPr>
          <w:rFonts w:hint="cs"/>
          <w:rtl/>
        </w:rPr>
        <w:t>מאסר בפועל.</w:t>
      </w:r>
    </w:p>
    <w:p w14:paraId="6C48BF6F" w14:textId="77777777" w:rsidR="00CA417E" w:rsidRDefault="00CA417E" w:rsidP="00CA417E">
      <w:pPr>
        <w:pStyle w:val="a9"/>
        <w:rPr>
          <w:sz w:val="12"/>
          <w:szCs w:val="12"/>
        </w:rPr>
      </w:pPr>
    </w:p>
    <w:p w14:paraId="3DE4EF46" w14:textId="77777777" w:rsidR="00CA417E" w:rsidRPr="00D32ACD" w:rsidRDefault="00CA417E" w:rsidP="00CA417E">
      <w:pPr>
        <w:spacing w:after="12" w:line="360" w:lineRule="auto"/>
        <w:rPr>
          <w:b/>
          <w:bCs/>
          <w:u w:val="single"/>
        </w:rPr>
      </w:pPr>
      <w:r w:rsidRPr="00D32ACD">
        <w:rPr>
          <w:b/>
          <w:bCs/>
          <w:u w:val="single"/>
          <w:rtl/>
        </w:rPr>
        <w:t>העונש המתאים</w:t>
      </w:r>
    </w:p>
    <w:p w14:paraId="12BC2447" w14:textId="77777777" w:rsidR="00CA417E" w:rsidRDefault="00CA417E" w:rsidP="00CA417E">
      <w:pPr>
        <w:spacing w:after="12" w:line="360" w:lineRule="auto"/>
        <w:rPr>
          <w:b/>
          <w:bCs/>
          <w:sz w:val="6"/>
          <w:szCs w:val="6"/>
        </w:rPr>
      </w:pPr>
    </w:p>
    <w:p w14:paraId="56C87515" w14:textId="77777777" w:rsidR="00CA417E" w:rsidRDefault="00CA417E" w:rsidP="00CA417E">
      <w:pPr>
        <w:pStyle w:val="a9"/>
        <w:numPr>
          <w:ilvl w:val="0"/>
          <w:numId w:val="1"/>
        </w:numPr>
        <w:tabs>
          <w:tab w:val="left" w:pos="-142"/>
        </w:tabs>
        <w:spacing w:after="0"/>
        <w:ind w:left="283" w:hanging="283"/>
      </w:pPr>
      <w:r>
        <w:rPr>
          <w:rFonts w:hint="cs"/>
          <w:rtl/>
        </w:rPr>
        <w:t xml:space="preserve">בבואי לשקול את העונש המתאים לנאשמים אשקול, בין היתר, את הנסיבות שאינן קשורות בביצוע העבירה אשר מפורטות </w:t>
      </w:r>
      <w:hyperlink r:id="rId29" w:history="1">
        <w:r w:rsidR="0014678A" w:rsidRPr="0014678A">
          <w:rPr>
            <w:rStyle w:val="Hyperlink"/>
            <w:rFonts w:hint="cs"/>
            <w:rtl/>
          </w:rPr>
          <w:t>בסעיף</w:t>
        </w:r>
        <w:r w:rsidR="0014678A" w:rsidRPr="0014678A">
          <w:rPr>
            <w:rStyle w:val="Hyperlink"/>
            <w:rtl/>
          </w:rPr>
          <w:t xml:space="preserve"> 40יא</w:t>
        </w:r>
      </w:hyperlink>
      <w:r w:rsidRPr="00D32ACD">
        <w:rPr>
          <w:rtl/>
        </w:rPr>
        <w:t xml:space="preserve"> </w:t>
      </w:r>
      <w:r w:rsidRPr="00D32ACD">
        <w:rPr>
          <w:rFonts w:hint="cs"/>
          <w:rtl/>
        </w:rPr>
        <w:t>לחוק.</w:t>
      </w:r>
    </w:p>
    <w:p w14:paraId="634096CB" w14:textId="77777777" w:rsidR="00CA417E" w:rsidRPr="00D32ACD" w:rsidRDefault="00CA417E" w:rsidP="00CA417E">
      <w:pPr>
        <w:pStyle w:val="a9"/>
        <w:tabs>
          <w:tab w:val="left" w:pos="-142"/>
        </w:tabs>
        <w:spacing w:after="0"/>
        <w:ind w:left="283"/>
        <w:rPr>
          <w:sz w:val="12"/>
          <w:szCs w:val="12"/>
        </w:rPr>
      </w:pPr>
    </w:p>
    <w:p w14:paraId="3FE5E6BA" w14:textId="77777777" w:rsidR="00CA417E" w:rsidRPr="00776DE9" w:rsidRDefault="00CA417E" w:rsidP="00CA417E">
      <w:pPr>
        <w:pStyle w:val="a9"/>
        <w:numPr>
          <w:ilvl w:val="0"/>
          <w:numId w:val="1"/>
        </w:numPr>
        <w:tabs>
          <w:tab w:val="left" w:pos="-142"/>
        </w:tabs>
        <w:spacing w:after="0"/>
        <w:ind w:left="283" w:hanging="283"/>
        <w:rPr>
          <w:sz w:val="12"/>
          <w:szCs w:val="12"/>
        </w:rPr>
      </w:pPr>
      <w:r>
        <w:rPr>
          <w:rFonts w:hint="cs"/>
          <w:rtl/>
        </w:rPr>
        <w:t xml:space="preserve">הנאשם  כבן 37 רווק, המתגורר עם הוריו המבוגרים </w:t>
      </w:r>
      <w:r w:rsidRPr="001369BD">
        <w:rPr>
          <w:rFonts w:hint="cs"/>
          <w:rtl/>
        </w:rPr>
        <w:t xml:space="preserve">והוא אמון על פרנסתם. שהייתו במאסר פוגעת </w:t>
      </w:r>
      <w:r>
        <w:rPr>
          <w:rFonts w:hint="cs"/>
          <w:rtl/>
        </w:rPr>
        <w:t>בהוריו</w:t>
      </w:r>
      <w:r w:rsidRPr="001369BD">
        <w:rPr>
          <w:rFonts w:hint="cs"/>
          <w:rtl/>
        </w:rPr>
        <w:t xml:space="preserve"> הן בפן הכלכלי והן בפן הרגשי. הנאשם </w:t>
      </w:r>
      <w:r w:rsidRPr="00776DE9">
        <w:rPr>
          <w:rFonts w:hint="cs"/>
          <w:rtl/>
        </w:rPr>
        <w:t>צבר לחובתו 8 הרשעות קודמות, בעבירות ביטחוניות, ובעבירות אלימות שבגינן ריצה עונשי מאסר לתקופות משמעותיות. עם זאת</w:t>
      </w:r>
      <w:r>
        <w:rPr>
          <w:rFonts w:hint="cs"/>
          <w:rtl/>
        </w:rPr>
        <w:t>,</w:t>
      </w:r>
      <w:r w:rsidRPr="00776DE9">
        <w:rPr>
          <w:rFonts w:hint="cs"/>
          <w:rtl/>
        </w:rPr>
        <w:t xml:space="preserve"> הרשעתו האחרונה היא בעבירה שבוצעה בשנת 2014. </w:t>
      </w:r>
      <w:r w:rsidRPr="001369BD">
        <w:rPr>
          <w:rFonts w:hint="cs"/>
          <w:rtl/>
        </w:rPr>
        <w:t xml:space="preserve">טרם מעצרו ניהל הנאשם אורח חיים נורמטיבי ועסק בעבודות בניה. הנאשם לקח אחריות </w:t>
      </w:r>
      <w:r w:rsidRPr="00776DE9">
        <w:rPr>
          <w:rFonts w:hint="cs"/>
          <w:rtl/>
        </w:rPr>
        <w:t>למעשיו והביע חרטה עליהם וחסך זמן שיפוטי משמעותי. הנאשם שוהה במעצר למעלה מ-9 חודשים, וידו</w:t>
      </w:r>
      <w:r>
        <w:rPr>
          <w:rFonts w:hint="cs"/>
          <w:rtl/>
        </w:rPr>
        <w:t>ע כי תנאי מעצר קשים מתנאי מאסר. עוד יש לקחת בחשבון את שיתוף הפעולה של הנאשם עם הרשויות, שהוביל לתפיסת הנשקים. בנוסף, שותפיו של הנאשם למעשה לא הועמדו לדין.</w:t>
      </w:r>
    </w:p>
    <w:p w14:paraId="71D14682" w14:textId="77777777" w:rsidR="00CA417E" w:rsidRPr="00776DE9" w:rsidRDefault="00CA417E" w:rsidP="00CA417E">
      <w:pPr>
        <w:pStyle w:val="a9"/>
        <w:tabs>
          <w:tab w:val="left" w:pos="-142"/>
        </w:tabs>
        <w:spacing w:after="0"/>
        <w:ind w:left="360"/>
        <w:rPr>
          <w:sz w:val="12"/>
          <w:szCs w:val="12"/>
        </w:rPr>
      </w:pPr>
    </w:p>
    <w:p w14:paraId="048ADA5F" w14:textId="77777777" w:rsidR="00CA417E" w:rsidRDefault="00CA417E" w:rsidP="00CA417E">
      <w:pPr>
        <w:pStyle w:val="a9"/>
        <w:numPr>
          <w:ilvl w:val="0"/>
          <w:numId w:val="1"/>
        </w:numPr>
        <w:tabs>
          <w:tab w:val="left" w:pos="-142"/>
        </w:tabs>
        <w:spacing w:after="0"/>
        <w:ind w:left="283" w:hanging="283"/>
        <w:rPr>
          <w:rtl/>
        </w:rPr>
      </w:pPr>
      <w:r>
        <w:rPr>
          <w:rFonts w:hint="cs"/>
          <w:rtl/>
        </w:rPr>
        <w:t xml:space="preserve">לחומרה, אשקול את היעדר האופק השיקומי לנאשם במסגרת הליך זה, שכן לא התבקש תסקיר שירות מבחן בעניינו. </w:t>
      </w:r>
    </w:p>
    <w:p w14:paraId="5DE82CC7" w14:textId="77777777" w:rsidR="00CA417E" w:rsidRDefault="00CA417E" w:rsidP="00CA417E">
      <w:pPr>
        <w:pStyle w:val="a9"/>
        <w:ind w:left="360"/>
        <w:rPr>
          <w:sz w:val="12"/>
          <w:szCs w:val="12"/>
          <w:rtl/>
        </w:rPr>
      </w:pPr>
    </w:p>
    <w:p w14:paraId="2F0AA5F6" w14:textId="77777777" w:rsidR="00CA417E" w:rsidRDefault="00CA417E" w:rsidP="00CA417E">
      <w:pPr>
        <w:pStyle w:val="a9"/>
        <w:numPr>
          <w:ilvl w:val="0"/>
          <w:numId w:val="1"/>
        </w:numPr>
        <w:tabs>
          <w:tab w:val="left" w:pos="-142"/>
        </w:tabs>
        <w:spacing w:after="0"/>
        <w:ind w:left="283" w:hanging="283"/>
      </w:pPr>
      <w:r>
        <w:rPr>
          <w:rFonts w:hint="cs"/>
          <w:rtl/>
        </w:rPr>
        <w:t xml:space="preserve">עוד יש לתת דגש לצורך בהרתעת הרבים ובהרתעת היחיד, כאמור </w:t>
      </w:r>
      <w:r w:rsidRPr="00892C54">
        <w:rPr>
          <w:rFonts w:hint="cs"/>
          <w:rtl/>
        </w:rPr>
        <w:t>ב</w:t>
      </w:r>
      <w:hyperlink w:history="1">
        <w:r w:rsidRPr="00B52794">
          <w:rPr>
            <w:rStyle w:val="Hyperlink"/>
            <w:rFonts w:hint="cs"/>
            <w:color w:val="000000"/>
            <w:u w:val="none"/>
            <w:rtl/>
          </w:rPr>
          <w:t>ע"פ 5681/14</w:t>
        </w:r>
      </w:hyperlink>
      <w:r w:rsidRPr="00892C54">
        <w:rPr>
          <w:rtl/>
        </w:rPr>
        <w:t xml:space="preserve"> </w:t>
      </w:r>
      <w:r w:rsidRPr="00892C54">
        <w:rPr>
          <w:rFonts w:hint="cs"/>
          <w:b/>
          <w:bCs/>
          <w:rtl/>
        </w:rPr>
        <w:t>מדינת</w:t>
      </w:r>
      <w:r>
        <w:rPr>
          <w:rFonts w:hint="cs"/>
          <w:b/>
          <w:bCs/>
          <w:rtl/>
        </w:rPr>
        <w:t xml:space="preserve"> ישראל נ' טאטור</w:t>
      </w:r>
      <w:r>
        <w:rPr>
          <w:rFonts w:hint="cs"/>
          <w:rtl/>
        </w:rPr>
        <w:t xml:space="preserve"> (1.2.15):</w:t>
      </w:r>
    </w:p>
    <w:p w14:paraId="468D95C6" w14:textId="77777777" w:rsidR="00CA417E" w:rsidRDefault="00CA417E" w:rsidP="00CA417E">
      <w:pPr>
        <w:pStyle w:val="a9"/>
        <w:tabs>
          <w:tab w:val="left" w:pos="1763"/>
        </w:tabs>
        <w:ind w:left="360"/>
        <w:rPr>
          <w:sz w:val="10"/>
          <w:szCs w:val="10"/>
        </w:rPr>
      </w:pPr>
      <w:r>
        <w:rPr>
          <w:rFonts w:hint="cs"/>
          <w:rtl/>
        </w:rPr>
        <w:tab/>
      </w:r>
    </w:p>
    <w:p w14:paraId="40B7AABD" w14:textId="77777777" w:rsidR="00CA417E" w:rsidRDefault="00CA417E" w:rsidP="00CA417E">
      <w:pPr>
        <w:pStyle w:val="a9"/>
        <w:spacing w:after="0"/>
        <w:ind w:left="510" w:right="340"/>
        <w:rPr>
          <w:rtl/>
        </w:rPr>
      </w:pPr>
      <w:r>
        <w:rPr>
          <w:rFonts w:hint="cs"/>
          <w:rtl/>
        </w:rPr>
        <w:t>"</w:t>
      </w:r>
      <w:r>
        <w:rPr>
          <w:rFonts w:hint="cs"/>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Pr>
          <w:rFonts w:hint="cs"/>
          <w:rtl/>
        </w:rPr>
        <w:t>"</w:t>
      </w:r>
    </w:p>
    <w:p w14:paraId="611DFE62" w14:textId="77777777" w:rsidR="00CA417E" w:rsidRDefault="00CA417E" w:rsidP="00CA417E">
      <w:pPr>
        <w:spacing w:line="360" w:lineRule="auto"/>
        <w:rPr>
          <w:sz w:val="12"/>
          <w:szCs w:val="12"/>
          <w:rtl/>
        </w:rPr>
      </w:pPr>
    </w:p>
    <w:p w14:paraId="56B4DAC1" w14:textId="77777777" w:rsidR="00CA417E" w:rsidRDefault="00CA417E" w:rsidP="00CA417E">
      <w:pPr>
        <w:pStyle w:val="a9"/>
        <w:numPr>
          <w:ilvl w:val="0"/>
          <w:numId w:val="1"/>
        </w:numPr>
        <w:tabs>
          <w:tab w:val="left" w:pos="-142"/>
        </w:tabs>
        <w:spacing w:after="0"/>
        <w:ind w:left="283" w:hanging="283"/>
      </w:pPr>
      <w:r w:rsidRPr="001369BD">
        <w:rPr>
          <w:rFonts w:hint="cs"/>
          <w:rtl/>
        </w:rPr>
        <w:t>באיזון בין השיקולים השונים, אני סבורה כי יש לגזור על הנאשם עונש בחלק העליון של השליש התחתון של מתחם העונש ההולם. אשר על כן הנני גוזרת על הנאשם את העונשים כדלקמן</w:t>
      </w:r>
      <w:r>
        <w:rPr>
          <w:rFonts w:hint="cs"/>
          <w:rtl/>
        </w:rPr>
        <w:t>:</w:t>
      </w:r>
    </w:p>
    <w:p w14:paraId="73390031" w14:textId="77777777" w:rsidR="00CA417E" w:rsidRDefault="00CA417E" w:rsidP="00CA417E">
      <w:pPr>
        <w:pStyle w:val="a9"/>
        <w:shd w:val="clear" w:color="auto" w:fill="FFFFFF"/>
        <w:spacing w:after="0"/>
        <w:ind w:left="283"/>
        <w:rPr>
          <w:sz w:val="12"/>
          <w:szCs w:val="12"/>
        </w:rPr>
      </w:pPr>
    </w:p>
    <w:p w14:paraId="6CC94F16" w14:textId="77777777" w:rsidR="00CA417E" w:rsidRDefault="00CA417E" w:rsidP="00CA417E">
      <w:pPr>
        <w:pStyle w:val="a9"/>
        <w:numPr>
          <w:ilvl w:val="0"/>
          <w:numId w:val="2"/>
        </w:numPr>
        <w:ind w:left="952"/>
      </w:pPr>
      <w:r w:rsidRPr="001369BD">
        <w:rPr>
          <w:rFonts w:hint="cs"/>
          <w:rtl/>
        </w:rPr>
        <w:t xml:space="preserve">22 חודשי </w:t>
      </w:r>
      <w:r>
        <w:rPr>
          <w:rFonts w:hint="cs"/>
          <w:rtl/>
        </w:rPr>
        <w:t>מאסר אשר ירוצו מיום מעצרו 3.1.22.</w:t>
      </w:r>
    </w:p>
    <w:p w14:paraId="01EBDF6E" w14:textId="77777777" w:rsidR="00CA417E" w:rsidRPr="009C00E6" w:rsidRDefault="00CA417E" w:rsidP="00CA417E">
      <w:pPr>
        <w:pStyle w:val="a9"/>
        <w:ind w:left="952"/>
        <w:rPr>
          <w:sz w:val="20"/>
          <w:szCs w:val="20"/>
        </w:rPr>
      </w:pPr>
    </w:p>
    <w:p w14:paraId="50E729BF" w14:textId="77777777" w:rsidR="00CA417E" w:rsidRDefault="00CA417E" w:rsidP="00CA417E">
      <w:pPr>
        <w:pStyle w:val="a9"/>
        <w:numPr>
          <w:ilvl w:val="0"/>
          <w:numId w:val="2"/>
        </w:numPr>
        <w:spacing w:after="0"/>
        <w:ind w:left="952"/>
        <w:rPr>
          <w:sz w:val="12"/>
          <w:szCs w:val="12"/>
        </w:rPr>
      </w:pPr>
      <w:r>
        <w:rPr>
          <w:rFonts w:hint="cs"/>
          <w:rtl/>
        </w:rPr>
        <w:t>12 חודשי מאסר על תנאי שלא יעבר בתוך שלוש שנים מיום שחרורו על עבירות נשק מסוג פשע.</w:t>
      </w:r>
    </w:p>
    <w:p w14:paraId="4F39535D" w14:textId="77777777" w:rsidR="00CA417E" w:rsidRPr="009C00E6" w:rsidRDefault="00CA417E" w:rsidP="00CA417E">
      <w:pPr>
        <w:pStyle w:val="a9"/>
        <w:rPr>
          <w:sz w:val="12"/>
          <w:szCs w:val="12"/>
          <w:rtl/>
        </w:rPr>
      </w:pPr>
    </w:p>
    <w:p w14:paraId="653FF27F" w14:textId="77777777" w:rsidR="00CA417E" w:rsidRPr="00892C54" w:rsidRDefault="00CA417E" w:rsidP="00CA417E">
      <w:pPr>
        <w:pStyle w:val="a9"/>
        <w:spacing w:after="0"/>
        <w:ind w:left="952"/>
        <w:rPr>
          <w:sz w:val="12"/>
          <w:szCs w:val="12"/>
          <w:rtl/>
        </w:rPr>
      </w:pPr>
      <w:r w:rsidRPr="00892C54">
        <w:rPr>
          <w:sz w:val="12"/>
          <w:szCs w:val="12"/>
          <w:rtl/>
        </w:rPr>
        <w:t xml:space="preserve"> </w:t>
      </w:r>
    </w:p>
    <w:p w14:paraId="6146D890" w14:textId="77777777" w:rsidR="00CA417E" w:rsidRDefault="00CA417E" w:rsidP="00CA417E">
      <w:pPr>
        <w:pStyle w:val="a9"/>
        <w:numPr>
          <w:ilvl w:val="0"/>
          <w:numId w:val="2"/>
        </w:numPr>
        <w:shd w:val="clear" w:color="auto" w:fill="FFFFFF"/>
        <w:ind w:left="952"/>
        <w:rPr>
          <w:color w:val="000000"/>
        </w:rPr>
      </w:pPr>
      <w:r>
        <w:rPr>
          <w:rFonts w:hint="cs"/>
          <w:rtl/>
        </w:rPr>
        <w:t>6 חודשי מאסר על תנאי שלא יעבר בתוך שלוש שנים מיום שחרורו על עבירות נשק מסוג עוון</w:t>
      </w:r>
      <w:r>
        <w:rPr>
          <w:rFonts w:hint="cs"/>
          <w:color w:val="000000"/>
          <w:rtl/>
        </w:rPr>
        <w:t>.</w:t>
      </w:r>
    </w:p>
    <w:p w14:paraId="75EEF1C3" w14:textId="77777777" w:rsidR="00CA417E" w:rsidRDefault="00CA417E" w:rsidP="00CA417E">
      <w:pPr>
        <w:pStyle w:val="a9"/>
        <w:shd w:val="clear" w:color="auto" w:fill="FFFFFF"/>
        <w:ind w:left="952"/>
        <w:rPr>
          <w:color w:val="000000"/>
        </w:rPr>
      </w:pPr>
    </w:p>
    <w:p w14:paraId="6ABDC3CB" w14:textId="77777777" w:rsidR="00CA417E" w:rsidRPr="009C00E6" w:rsidRDefault="00CA417E" w:rsidP="00CA417E">
      <w:pPr>
        <w:pStyle w:val="a9"/>
        <w:shd w:val="clear" w:color="auto" w:fill="FFFFFF"/>
        <w:ind w:left="952"/>
        <w:rPr>
          <w:color w:val="000000"/>
          <w:sz w:val="12"/>
          <w:szCs w:val="12"/>
        </w:rPr>
      </w:pPr>
    </w:p>
    <w:p w14:paraId="0D0D29A0" w14:textId="77777777" w:rsidR="00CA417E" w:rsidRPr="009C00E6" w:rsidRDefault="00CA417E" w:rsidP="00CA417E">
      <w:pPr>
        <w:pStyle w:val="a9"/>
        <w:numPr>
          <w:ilvl w:val="0"/>
          <w:numId w:val="2"/>
        </w:numPr>
        <w:shd w:val="clear" w:color="auto" w:fill="FFFFFF"/>
        <w:ind w:left="952"/>
        <w:rPr>
          <w:color w:val="000000"/>
          <w:rtl/>
        </w:rPr>
      </w:pPr>
      <w:r>
        <w:rPr>
          <w:rFonts w:hint="cs"/>
          <w:color w:val="000000"/>
          <w:rtl/>
        </w:rPr>
        <w:t xml:space="preserve">   </w:t>
      </w:r>
      <w:r w:rsidRPr="009C00E6">
        <w:rPr>
          <w:rFonts w:hint="cs"/>
          <w:color w:val="000000"/>
          <w:rtl/>
        </w:rPr>
        <w:t>אני מורה על השמדת המוצג</w:t>
      </w:r>
      <w:r>
        <w:rPr>
          <w:rFonts w:hint="cs"/>
          <w:color w:val="000000"/>
          <w:rtl/>
        </w:rPr>
        <w:t>ים (הנשקים)</w:t>
      </w:r>
      <w:r w:rsidRPr="009C00E6">
        <w:rPr>
          <w:rFonts w:hint="cs"/>
          <w:color w:val="000000"/>
          <w:rtl/>
        </w:rPr>
        <w:t>.</w:t>
      </w:r>
    </w:p>
    <w:p w14:paraId="4D02A1A9" w14:textId="77777777" w:rsidR="00CA417E" w:rsidRDefault="00CA417E" w:rsidP="00CA417E">
      <w:pPr>
        <w:shd w:val="clear" w:color="auto" w:fill="FFFFFF"/>
        <w:rPr>
          <w:b/>
          <w:bCs/>
          <w:color w:val="000000"/>
          <w:rtl/>
        </w:rPr>
      </w:pPr>
    </w:p>
    <w:p w14:paraId="7900B59F" w14:textId="77777777" w:rsidR="00CA417E" w:rsidRDefault="00B52794" w:rsidP="00CA417E">
      <w:pPr>
        <w:shd w:val="clear" w:color="auto" w:fill="FFFFFF"/>
        <w:rPr>
          <w:b/>
          <w:bCs/>
          <w:color w:val="000000"/>
        </w:rPr>
      </w:pPr>
      <w:r w:rsidRPr="00B52794">
        <w:rPr>
          <w:b/>
          <w:bCs/>
          <w:color w:val="FFFFFF"/>
          <w:sz w:val="2"/>
          <w:szCs w:val="2"/>
          <w:rtl/>
        </w:rPr>
        <w:t>5129371</w:t>
      </w:r>
      <w:r w:rsidR="00CA417E">
        <w:rPr>
          <w:b/>
          <w:bCs/>
          <w:color w:val="FFFFFF"/>
          <w:sz w:val="2"/>
          <w:szCs w:val="2"/>
          <w:rtl/>
        </w:rPr>
        <w:t>5129371</w:t>
      </w:r>
      <w:r w:rsidR="00CA417E">
        <w:rPr>
          <w:b/>
          <w:bCs/>
          <w:color w:val="000000"/>
          <w:rtl/>
        </w:rPr>
        <w:t>זכות ערעור לבית המשפט העליון בתוך 45 יום מהיום.</w:t>
      </w:r>
    </w:p>
    <w:p w14:paraId="2B447DD0" w14:textId="77777777" w:rsidR="00CA417E" w:rsidRDefault="00B52794" w:rsidP="00CA417E">
      <w:pPr>
        <w:shd w:val="clear" w:color="auto" w:fill="FFFFFF"/>
        <w:rPr>
          <w:color w:val="FFFFFF"/>
          <w:sz w:val="2"/>
          <w:szCs w:val="2"/>
          <w:rtl/>
        </w:rPr>
      </w:pPr>
      <w:r w:rsidRPr="00B52794">
        <w:rPr>
          <w:color w:val="FFFFFF"/>
          <w:sz w:val="2"/>
          <w:szCs w:val="2"/>
          <w:rtl/>
        </w:rPr>
        <w:t>54678313</w:t>
      </w:r>
      <w:r w:rsidR="00CA417E">
        <w:rPr>
          <w:color w:val="FFFFFF"/>
          <w:sz w:val="2"/>
          <w:szCs w:val="2"/>
          <w:rtl/>
        </w:rPr>
        <w:t>54678313</w:t>
      </w:r>
    </w:p>
    <w:p w14:paraId="7D9B6183" w14:textId="77777777" w:rsidR="00CA417E" w:rsidRDefault="00CA417E" w:rsidP="00CA417E">
      <w:pPr>
        <w:spacing w:line="360" w:lineRule="auto"/>
        <w:jc w:val="both"/>
        <w:rPr>
          <w:rFonts w:ascii="Arial" w:hAnsi="Arial"/>
          <w:b/>
          <w:bCs/>
          <w:sz w:val="26"/>
          <w:szCs w:val="26"/>
          <w:rtl/>
        </w:rPr>
      </w:pPr>
    </w:p>
    <w:p w14:paraId="4CF8CD55" w14:textId="77777777" w:rsidR="00CA417E" w:rsidRPr="000F2247" w:rsidRDefault="00B52794" w:rsidP="00CA417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אלול תשפ"ב, 22 ספטמבר 2022, במעמד ב"כ הצדדים והנאשם. </w:t>
      </w:r>
      <w:bookmarkEnd w:id="8"/>
    </w:p>
    <w:p w14:paraId="7FEA21B2" w14:textId="77777777" w:rsidR="00CA417E" w:rsidRPr="000F2247" w:rsidRDefault="00CA417E" w:rsidP="00B5279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1BB87A" w14:textId="77777777" w:rsidR="00CA417E" w:rsidRPr="000F2247" w:rsidRDefault="00CA417E" w:rsidP="00CA417E">
      <w:pPr>
        <w:jc w:val="center"/>
        <w:rPr>
          <w:rFonts w:ascii="Arial" w:hAnsi="Arial"/>
          <w:b/>
          <w:bCs/>
          <w:sz w:val="26"/>
          <w:szCs w:val="26"/>
          <w:rtl/>
        </w:rPr>
      </w:pPr>
    </w:p>
    <w:p w14:paraId="46810240" w14:textId="77777777" w:rsidR="005C0EFE" w:rsidRPr="00B52794" w:rsidRDefault="005C0EFE" w:rsidP="00B52794">
      <w:pPr>
        <w:keepNext/>
        <w:rPr>
          <w:rFonts w:ascii="David" w:hAnsi="David"/>
          <w:color w:val="000000"/>
          <w:sz w:val="22"/>
          <w:szCs w:val="22"/>
          <w:rtl/>
        </w:rPr>
      </w:pPr>
    </w:p>
    <w:p w14:paraId="5E403A99" w14:textId="77777777" w:rsidR="00B52794" w:rsidRPr="00B52794" w:rsidRDefault="00B52794" w:rsidP="00B52794">
      <w:pPr>
        <w:keepNext/>
        <w:rPr>
          <w:rFonts w:ascii="David" w:hAnsi="David"/>
          <w:color w:val="000000"/>
          <w:sz w:val="22"/>
          <w:szCs w:val="22"/>
          <w:rtl/>
        </w:rPr>
      </w:pPr>
      <w:r w:rsidRPr="00B52794">
        <w:rPr>
          <w:rFonts w:ascii="David" w:hAnsi="David"/>
          <w:color w:val="000000"/>
          <w:sz w:val="22"/>
          <w:szCs w:val="22"/>
          <w:rtl/>
        </w:rPr>
        <w:t>חנה מרים לומפ 54678313</w:t>
      </w:r>
    </w:p>
    <w:p w14:paraId="6114E841" w14:textId="77777777" w:rsidR="00B52794" w:rsidRDefault="00B52794" w:rsidP="00B52794">
      <w:r w:rsidRPr="00B52794">
        <w:rPr>
          <w:color w:val="000000"/>
          <w:rtl/>
        </w:rPr>
        <w:t>נוסח מסמך זה כפוף לשינויי ניסוח ועריכה</w:t>
      </w:r>
    </w:p>
    <w:p w14:paraId="7A1EFC4C" w14:textId="77777777" w:rsidR="00B52794" w:rsidRDefault="00B52794" w:rsidP="00B52794">
      <w:pPr>
        <w:rPr>
          <w:rtl/>
        </w:rPr>
      </w:pPr>
    </w:p>
    <w:p w14:paraId="11C1E506" w14:textId="77777777" w:rsidR="00B52794" w:rsidRDefault="00B52794" w:rsidP="00B5279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67BE2EE" w14:textId="77777777" w:rsidR="00B52794" w:rsidRPr="00B52794" w:rsidRDefault="00B52794" w:rsidP="00B52794">
      <w:pPr>
        <w:jc w:val="center"/>
        <w:rPr>
          <w:color w:val="0000FF"/>
          <w:u w:val="single"/>
        </w:rPr>
      </w:pPr>
    </w:p>
    <w:sectPr w:rsidR="00B52794" w:rsidRPr="00B52794" w:rsidSect="00B5279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D84B3" w14:textId="77777777" w:rsidR="00924211" w:rsidRDefault="00924211" w:rsidP="00132C57">
      <w:r>
        <w:separator/>
      </w:r>
    </w:p>
  </w:endnote>
  <w:endnote w:type="continuationSeparator" w:id="0">
    <w:p w14:paraId="66DDCE93" w14:textId="77777777" w:rsidR="00924211" w:rsidRDefault="00924211" w:rsidP="0013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70C12" w14:textId="77777777" w:rsidR="00B52794" w:rsidRDefault="00B52794" w:rsidP="00B527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F6C5FC" w14:textId="77777777" w:rsidR="009E234A" w:rsidRPr="00B52794" w:rsidRDefault="00B52794" w:rsidP="00B5279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FC24B" w14:textId="77777777" w:rsidR="00B52794" w:rsidRDefault="00B52794" w:rsidP="00B527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3BA7">
      <w:rPr>
        <w:rFonts w:ascii="FrankRuehl" w:hAnsi="FrankRuehl" w:cs="FrankRuehl"/>
        <w:noProof/>
        <w:rtl/>
      </w:rPr>
      <w:t>1</w:t>
    </w:r>
    <w:r>
      <w:rPr>
        <w:rFonts w:ascii="FrankRuehl" w:hAnsi="FrankRuehl" w:cs="FrankRuehl"/>
        <w:rtl/>
      </w:rPr>
      <w:fldChar w:fldCharType="end"/>
    </w:r>
  </w:p>
  <w:p w14:paraId="01ADA060" w14:textId="77777777" w:rsidR="009E234A" w:rsidRPr="00B52794" w:rsidRDefault="00B52794" w:rsidP="00B5279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2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AB75B" w14:textId="77777777" w:rsidR="00924211" w:rsidRDefault="00924211" w:rsidP="00132C57">
      <w:r>
        <w:separator/>
      </w:r>
    </w:p>
  </w:footnote>
  <w:footnote w:type="continuationSeparator" w:id="0">
    <w:p w14:paraId="567EED68" w14:textId="77777777" w:rsidR="00924211" w:rsidRDefault="00924211" w:rsidP="00132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387BB" w14:textId="77777777" w:rsidR="00B52794" w:rsidRPr="00B52794" w:rsidRDefault="00B52794" w:rsidP="00B5279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49203-01-22</w:t>
    </w:r>
    <w:r>
      <w:rPr>
        <w:rFonts w:ascii="David" w:hAnsi="David"/>
        <w:color w:val="000000"/>
        <w:sz w:val="22"/>
        <w:szCs w:val="22"/>
        <w:rtl/>
      </w:rPr>
      <w:tab/>
      <w:t xml:space="preserve"> מדינת ישראל נ' מחמוד (בן זידאן)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C3A3A" w14:textId="77777777" w:rsidR="00B52794" w:rsidRPr="00B52794" w:rsidRDefault="00B52794" w:rsidP="00B5279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49203-01-22</w:t>
    </w:r>
    <w:r>
      <w:rPr>
        <w:rFonts w:ascii="David" w:hAnsi="David"/>
        <w:color w:val="000000"/>
        <w:sz w:val="22"/>
        <w:szCs w:val="22"/>
        <w:rtl/>
      </w:rPr>
      <w:tab/>
      <w:t xml:space="preserve"> מדינת ישראל נ' מחמוד (בן זידאן)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141B3"/>
    <w:multiLevelType w:val="hybridMultilevel"/>
    <w:tmpl w:val="A9B629A8"/>
    <w:lvl w:ilvl="0" w:tplc="04090013">
      <w:start w:val="1"/>
      <w:numFmt w:val="hebrew1"/>
      <w:lvlText w:val="%1."/>
      <w:lvlJc w:val="center"/>
      <w:pPr>
        <w:ind w:left="720" w:hanging="360"/>
      </w:pPr>
      <w:rPr>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340FD2"/>
    <w:multiLevelType w:val="hybridMultilevel"/>
    <w:tmpl w:val="B7B42BA2"/>
    <w:lvl w:ilvl="0" w:tplc="5D804F08">
      <w:start w:val="1"/>
      <w:numFmt w:val="decimal"/>
      <w:lvlText w:val="%1."/>
      <w:lvlJc w:val="left"/>
      <w:pPr>
        <w:ind w:left="720" w:hanging="360"/>
      </w:pPr>
      <w:rPr>
        <w:b w:val="0"/>
        <w:bCs w:val="0"/>
        <w:color w:val="auto"/>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E5067A"/>
    <w:multiLevelType w:val="hybridMultilevel"/>
    <w:tmpl w:val="35207012"/>
    <w:lvl w:ilvl="0" w:tplc="C096DCF0">
      <w:start w:val="1"/>
      <w:numFmt w:val="hebrew1"/>
      <w:lvlText w:val="%1."/>
      <w:lvlJc w:val="center"/>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86066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9011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971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417E"/>
    <w:rsid w:val="00132C57"/>
    <w:rsid w:val="0014678A"/>
    <w:rsid w:val="00184014"/>
    <w:rsid w:val="001B5A3B"/>
    <w:rsid w:val="002B3200"/>
    <w:rsid w:val="005008AF"/>
    <w:rsid w:val="005C0EFE"/>
    <w:rsid w:val="005E2072"/>
    <w:rsid w:val="005F3BA7"/>
    <w:rsid w:val="00924211"/>
    <w:rsid w:val="00990FB4"/>
    <w:rsid w:val="009E234A"/>
    <w:rsid w:val="00B17DED"/>
    <w:rsid w:val="00B52794"/>
    <w:rsid w:val="00C31BDA"/>
    <w:rsid w:val="00CA417E"/>
    <w:rsid w:val="00E23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60FCFA"/>
  <w15:chartTrackingRefBased/>
  <w15:docId w15:val="{861A6001-94ED-4912-BF63-ED9C965D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41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417E"/>
    <w:pPr>
      <w:tabs>
        <w:tab w:val="center" w:pos="4153"/>
        <w:tab w:val="right" w:pos="8306"/>
      </w:tabs>
    </w:pPr>
  </w:style>
  <w:style w:type="character" w:customStyle="1" w:styleId="a4">
    <w:name w:val="כותרת עליונה תו"/>
    <w:link w:val="a3"/>
    <w:rsid w:val="00CA417E"/>
    <w:rPr>
      <w:rFonts w:ascii="Times New Roman" w:eastAsia="Times New Roman" w:hAnsi="Times New Roman" w:cs="David"/>
      <w:sz w:val="24"/>
      <w:szCs w:val="24"/>
    </w:rPr>
  </w:style>
  <w:style w:type="paragraph" w:styleId="a5">
    <w:name w:val="footer"/>
    <w:basedOn w:val="a"/>
    <w:link w:val="a6"/>
    <w:rsid w:val="00CA417E"/>
    <w:pPr>
      <w:tabs>
        <w:tab w:val="center" w:pos="4153"/>
        <w:tab w:val="right" w:pos="8306"/>
      </w:tabs>
    </w:pPr>
  </w:style>
  <w:style w:type="character" w:customStyle="1" w:styleId="a6">
    <w:name w:val="כותרת תחתונה תו"/>
    <w:link w:val="a5"/>
    <w:rsid w:val="00CA417E"/>
    <w:rPr>
      <w:rFonts w:ascii="Times New Roman" w:eastAsia="Times New Roman" w:hAnsi="Times New Roman" w:cs="David"/>
      <w:sz w:val="24"/>
      <w:szCs w:val="24"/>
    </w:rPr>
  </w:style>
  <w:style w:type="table" w:styleId="a7">
    <w:name w:val="Table Grid"/>
    <w:basedOn w:val="a1"/>
    <w:rsid w:val="00CA41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417E"/>
  </w:style>
  <w:style w:type="character" w:styleId="Hyperlink">
    <w:name w:val="Hyperlink"/>
    <w:rsid w:val="00CA417E"/>
    <w:rPr>
      <w:color w:val="0000FF"/>
      <w:u w:val="single"/>
    </w:rPr>
  </w:style>
  <w:style w:type="paragraph" w:styleId="a9">
    <w:name w:val="List Paragraph"/>
    <w:basedOn w:val="a"/>
    <w:qFormat/>
    <w:rsid w:val="00CA417E"/>
    <w:pPr>
      <w:spacing w:after="160" w:line="360" w:lineRule="auto"/>
      <w:ind w:left="720"/>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27854865" TargetMode="External"/><Relationship Id="rId3" Type="http://schemas.openxmlformats.org/officeDocument/2006/relationships/settings" Target="settings.xml"/><Relationship Id="rId21" Type="http://schemas.openxmlformats.org/officeDocument/2006/relationships/hyperlink" Target="http://www.nevo.co.il/case/28513828"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7734980" TargetMode="External"/><Relationship Id="rId25" Type="http://schemas.openxmlformats.org/officeDocument/2006/relationships/hyperlink" Target="http://www.nevo.co.il/case/2693111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915710" TargetMode="External"/><Relationship Id="rId20" Type="http://schemas.openxmlformats.org/officeDocument/2006/relationships/hyperlink" Target="http://www.nevo.co.il/case/28883087"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6383419"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721185" TargetMode="External"/><Relationship Id="rId27" Type="http://schemas.openxmlformats.org/officeDocument/2006/relationships/hyperlink" Target="http://www.nevo.co.il/case/2747046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2860</Words>
  <Characters>14302</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17128</CharactersWithSpaces>
  <SharedDoc>false</SharedDoc>
  <HLinks>
    <vt:vector size="144" baseType="variant">
      <vt:variant>
        <vt:i4>393283</vt:i4>
      </vt:variant>
      <vt:variant>
        <vt:i4>93</vt:i4>
      </vt:variant>
      <vt:variant>
        <vt:i4>0</vt:i4>
      </vt:variant>
      <vt:variant>
        <vt:i4>5</vt:i4>
      </vt:variant>
      <vt:variant>
        <vt:lpwstr>http://www.nevo.co.il/advertisements/nevo-100.doc</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3145840</vt:i4>
      </vt:variant>
      <vt:variant>
        <vt:i4>81</vt:i4>
      </vt:variant>
      <vt:variant>
        <vt:i4>0</vt:i4>
      </vt:variant>
      <vt:variant>
        <vt:i4>5</vt:i4>
      </vt:variant>
      <vt:variant>
        <vt:lpwstr>http://www.nevo.co.il/case/27470464</vt:lpwstr>
      </vt:variant>
      <vt:variant>
        <vt:lpwstr/>
      </vt:variant>
      <vt:variant>
        <vt:i4>3670142</vt:i4>
      </vt:variant>
      <vt:variant>
        <vt:i4>78</vt:i4>
      </vt:variant>
      <vt:variant>
        <vt:i4>0</vt:i4>
      </vt:variant>
      <vt:variant>
        <vt:i4>5</vt:i4>
      </vt:variant>
      <vt:variant>
        <vt:lpwstr>http://www.nevo.co.il/case/27854865</vt:lpwstr>
      </vt:variant>
      <vt:variant>
        <vt:lpwstr/>
      </vt:variant>
      <vt:variant>
        <vt:i4>3866736</vt:i4>
      </vt:variant>
      <vt:variant>
        <vt:i4>75</vt:i4>
      </vt:variant>
      <vt:variant>
        <vt:i4>0</vt:i4>
      </vt:variant>
      <vt:variant>
        <vt:i4>5</vt:i4>
      </vt:variant>
      <vt:variant>
        <vt:lpwstr>http://www.nevo.co.il/case/26931111</vt:lpwstr>
      </vt:variant>
      <vt:variant>
        <vt:lpwstr/>
      </vt:variant>
      <vt:variant>
        <vt:i4>3342462</vt:i4>
      </vt:variant>
      <vt:variant>
        <vt:i4>72</vt:i4>
      </vt:variant>
      <vt:variant>
        <vt:i4>0</vt:i4>
      </vt:variant>
      <vt:variant>
        <vt:i4>5</vt:i4>
      </vt:variant>
      <vt:variant>
        <vt:lpwstr>http://www.nevo.co.il/case/26383419</vt:lpwstr>
      </vt:variant>
      <vt:variant>
        <vt:lpwstr/>
      </vt:variant>
      <vt:variant>
        <vt:i4>3276920</vt:i4>
      </vt:variant>
      <vt:variant>
        <vt:i4>69</vt:i4>
      </vt:variant>
      <vt:variant>
        <vt:i4>0</vt:i4>
      </vt:variant>
      <vt:variant>
        <vt:i4>5</vt:i4>
      </vt:variant>
      <vt:variant>
        <vt:lpwstr>http://www.nevo.co.il/case/28152132</vt:lpwstr>
      </vt:variant>
      <vt:variant>
        <vt:lpwstr/>
      </vt:variant>
      <vt:variant>
        <vt:i4>3932272</vt:i4>
      </vt:variant>
      <vt:variant>
        <vt:i4>66</vt:i4>
      </vt:variant>
      <vt:variant>
        <vt:i4>0</vt:i4>
      </vt:variant>
      <vt:variant>
        <vt:i4>5</vt:i4>
      </vt:variant>
      <vt:variant>
        <vt:lpwstr>http://www.nevo.co.il/case/27721185</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3211380</vt:i4>
      </vt:variant>
      <vt:variant>
        <vt:i4>60</vt:i4>
      </vt:variant>
      <vt:variant>
        <vt:i4>0</vt:i4>
      </vt:variant>
      <vt:variant>
        <vt:i4>5</vt:i4>
      </vt:variant>
      <vt:variant>
        <vt:lpwstr>http://www.nevo.co.il/case/28883087</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4128885</vt:i4>
      </vt:variant>
      <vt:variant>
        <vt:i4>39</vt:i4>
      </vt:variant>
      <vt:variant>
        <vt:i4>0</vt:i4>
      </vt:variant>
      <vt:variant>
        <vt:i4>5</vt:i4>
      </vt:variant>
      <vt:variant>
        <vt:lpwstr>http://www.nevo.co.il/case/27915710</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49203</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(בן זידאן) מחמוד</vt:lpwstr>
  </property>
  <property fmtid="{D5CDD505-2E9C-101B-9397-08002B2CF9AE}" pid="10" name="LAWYER">
    <vt:lpwstr>אילן אקוקה;מוחמד חלאילה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20220922</vt:lpwstr>
  </property>
  <property fmtid="{D5CDD505-2E9C-101B-9397-08002B2CF9AE}" pid="14" name="TYPE_N_DATE">
    <vt:lpwstr>39020220922</vt:lpwstr>
  </property>
  <property fmtid="{D5CDD505-2E9C-101B-9397-08002B2CF9AE}" pid="15" name="ISABSTRACT">
    <vt:lpwstr>Y</vt:lpwstr>
  </property>
  <property fmtid="{D5CDD505-2E9C-101B-9397-08002B2CF9AE}" pid="16" name="WORDNUMPAGES">
    <vt:lpwstr>8</vt:lpwstr>
  </property>
  <property fmtid="{D5CDD505-2E9C-101B-9397-08002B2CF9AE}" pid="17" name="TYPE_ABS_DATE">
    <vt:lpwstr>390020220922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27915710;27734980;28883087:2;28513828;27721185;28152132;26383419;26931111;27854865;27470464</vt:lpwstr>
  </property>
  <property fmtid="{D5CDD505-2E9C-101B-9397-08002B2CF9AE}" pid="36" name="LAWLISTTMP1">
    <vt:lpwstr>70301/144.b;029;040b;40ja</vt:lpwstr>
  </property>
</Properties>
</file>