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59781D" w:rsidRPr="00310D1E" w14:paraId="575F7CBE" w14:textId="77777777" w:rsidTr="00307115">
        <w:trPr>
          <w:trHeight w:hRule="exact" w:val="418"/>
          <w:jc w:val="center"/>
        </w:trPr>
        <w:tc>
          <w:tcPr>
            <w:tcW w:w="8721" w:type="dxa"/>
            <w:gridSpan w:val="2"/>
          </w:tcPr>
          <w:p w14:paraId="16E7D83E" w14:textId="77777777" w:rsidR="0059781D" w:rsidRPr="00310D1E" w:rsidRDefault="0059781D" w:rsidP="004068CD">
            <w:pPr>
              <w:pStyle w:val="a3"/>
              <w:jc w:val="center"/>
              <w:rPr>
                <w:rFonts w:ascii="Tahoma" w:hAnsi="Tahoma" w:cs="Tahoma"/>
                <w:color w:val="000080"/>
                <w:rtl/>
              </w:rPr>
            </w:pPr>
            <w:bookmarkStart w:id="0" w:name="LastJudge"/>
            <w:r w:rsidRPr="00310D1E">
              <w:rPr>
                <w:rFonts w:ascii="Tahoma" w:hAnsi="Tahoma" w:cs="Tahoma"/>
                <w:b/>
                <w:bCs/>
                <w:color w:val="000080"/>
                <w:rtl/>
              </w:rPr>
              <w:t>בית המשפט המחוזי בחיפה</w:t>
            </w:r>
          </w:p>
        </w:tc>
      </w:tr>
      <w:tr w:rsidR="0059781D" w:rsidRPr="00310D1E" w14:paraId="72495BE8" w14:textId="77777777" w:rsidTr="00307115">
        <w:trPr>
          <w:trHeight w:val="337"/>
          <w:jc w:val="center"/>
        </w:trPr>
        <w:tc>
          <w:tcPr>
            <w:tcW w:w="5061" w:type="dxa"/>
          </w:tcPr>
          <w:p w14:paraId="05416409" w14:textId="77777777" w:rsidR="0059781D" w:rsidRPr="00310D1E" w:rsidRDefault="0059781D" w:rsidP="004068CD">
            <w:pPr>
              <w:rPr>
                <w:rFonts w:cs="FrankRuehl"/>
                <w:sz w:val="28"/>
                <w:szCs w:val="28"/>
                <w:rtl/>
              </w:rPr>
            </w:pPr>
            <w:r w:rsidRPr="00310D1E">
              <w:rPr>
                <w:rFonts w:cs="FrankRuehl"/>
                <w:sz w:val="28"/>
                <w:szCs w:val="28"/>
                <w:rtl/>
              </w:rPr>
              <w:t>ת"פ</w:t>
            </w:r>
            <w:r w:rsidRPr="00310D1E">
              <w:rPr>
                <w:rFonts w:cs="FrankRuehl" w:hint="cs"/>
                <w:sz w:val="28"/>
                <w:szCs w:val="28"/>
                <w:rtl/>
              </w:rPr>
              <w:t xml:space="preserve"> </w:t>
            </w:r>
            <w:r w:rsidRPr="00310D1E">
              <w:rPr>
                <w:rFonts w:cs="FrankRuehl"/>
                <w:sz w:val="28"/>
                <w:szCs w:val="28"/>
                <w:rtl/>
              </w:rPr>
              <w:t>22971-02-22</w:t>
            </w:r>
            <w:r w:rsidRPr="00310D1E">
              <w:rPr>
                <w:rFonts w:cs="FrankRuehl" w:hint="cs"/>
                <w:sz w:val="28"/>
                <w:szCs w:val="28"/>
                <w:rtl/>
              </w:rPr>
              <w:t xml:space="preserve"> </w:t>
            </w:r>
            <w:r w:rsidRPr="00310D1E">
              <w:rPr>
                <w:rFonts w:cs="FrankRuehl"/>
                <w:sz w:val="28"/>
                <w:szCs w:val="28"/>
                <w:rtl/>
              </w:rPr>
              <w:t>מדינת ישראל נ' אבוחצרה(עציר) ואח'</w:t>
            </w:r>
          </w:p>
          <w:p w14:paraId="38A76D09" w14:textId="77777777" w:rsidR="0059781D" w:rsidRPr="00310D1E" w:rsidRDefault="0059781D" w:rsidP="004068CD">
            <w:pPr>
              <w:pStyle w:val="a3"/>
              <w:rPr>
                <w:rFonts w:cs="FrankRuehl"/>
                <w:sz w:val="28"/>
                <w:szCs w:val="28"/>
                <w:rtl/>
              </w:rPr>
            </w:pPr>
          </w:p>
        </w:tc>
        <w:tc>
          <w:tcPr>
            <w:tcW w:w="3660" w:type="dxa"/>
          </w:tcPr>
          <w:p w14:paraId="0A0EBBDA" w14:textId="77777777" w:rsidR="0059781D" w:rsidRPr="00310D1E" w:rsidRDefault="0059781D" w:rsidP="004068CD">
            <w:pPr>
              <w:pStyle w:val="a3"/>
              <w:jc w:val="right"/>
              <w:rPr>
                <w:rFonts w:cs="FrankRuehl"/>
                <w:sz w:val="28"/>
                <w:szCs w:val="28"/>
                <w:rtl/>
              </w:rPr>
            </w:pPr>
          </w:p>
        </w:tc>
      </w:tr>
    </w:tbl>
    <w:p w14:paraId="0357B897" w14:textId="77777777" w:rsidR="0059781D" w:rsidRPr="00310D1E" w:rsidRDefault="0059781D" w:rsidP="00307115">
      <w:pPr>
        <w:pStyle w:val="a3"/>
        <w:rPr>
          <w:rFonts w:ascii="David" w:hAnsi="David"/>
          <w:rtl/>
        </w:rPr>
      </w:pPr>
      <w:r w:rsidRPr="00310D1E">
        <w:rPr>
          <w:rFonts w:hint="cs"/>
          <w:rtl/>
        </w:rPr>
        <w:t xml:space="preserve"> </w:t>
      </w:r>
    </w:p>
    <w:tbl>
      <w:tblPr>
        <w:bidiVisual/>
        <w:tblW w:w="8511" w:type="dxa"/>
        <w:tblInd w:w="263" w:type="dxa"/>
        <w:tblLayout w:type="fixed"/>
        <w:tblLook w:val="01E0" w:firstRow="1" w:lastRow="1" w:firstColumn="1" w:lastColumn="1" w:noHBand="0" w:noVBand="0"/>
      </w:tblPr>
      <w:tblGrid>
        <w:gridCol w:w="2949"/>
        <w:gridCol w:w="5562"/>
      </w:tblGrid>
      <w:tr w:rsidR="0059781D" w:rsidRPr="00310D1E" w14:paraId="5DB1A67C" w14:textId="77777777" w:rsidTr="0059781D">
        <w:tc>
          <w:tcPr>
            <w:tcW w:w="8511" w:type="dxa"/>
            <w:gridSpan w:val="2"/>
            <w:shd w:val="clear" w:color="auto" w:fill="auto"/>
          </w:tcPr>
          <w:p w14:paraId="57511C25" w14:textId="77777777" w:rsidR="0059781D" w:rsidRPr="00310D1E" w:rsidRDefault="0059781D" w:rsidP="0059781D">
            <w:pPr>
              <w:jc w:val="both"/>
              <w:rPr>
                <w:rFonts w:ascii="David" w:hAnsi="David"/>
                <w:b/>
                <w:bCs/>
                <w:szCs w:val="26"/>
                <w:rtl/>
              </w:rPr>
            </w:pPr>
            <w:r w:rsidRPr="00310D1E">
              <w:rPr>
                <w:rFonts w:ascii="David" w:hAnsi="David"/>
                <w:b/>
                <w:bCs/>
                <w:szCs w:val="26"/>
                <w:rtl/>
              </w:rPr>
              <w:t>לפני כבוד השופט מוחמד עלי</w:t>
            </w:r>
          </w:p>
        </w:tc>
      </w:tr>
      <w:tr w:rsidR="0059781D" w:rsidRPr="00310D1E" w14:paraId="14DEC37C" w14:textId="77777777" w:rsidTr="0059781D">
        <w:tc>
          <w:tcPr>
            <w:tcW w:w="2949" w:type="dxa"/>
            <w:shd w:val="clear" w:color="auto" w:fill="auto"/>
          </w:tcPr>
          <w:p w14:paraId="034CC43C" w14:textId="77777777" w:rsidR="0059781D" w:rsidRPr="00310D1E" w:rsidRDefault="0059781D" w:rsidP="0059781D">
            <w:pPr>
              <w:ind w:left="26"/>
              <w:jc w:val="both"/>
              <w:rPr>
                <w:rFonts w:ascii="David" w:hAnsi="David"/>
                <w:b/>
                <w:bCs/>
                <w:szCs w:val="26"/>
              </w:rPr>
            </w:pPr>
            <w:bookmarkStart w:id="1" w:name="FirstAppellant"/>
          </w:p>
          <w:p w14:paraId="3310D577" w14:textId="77777777" w:rsidR="0059781D" w:rsidRPr="00310D1E" w:rsidRDefault="0059781D" w:rsidP="0059781D">
            <w:pPr>
              <w:ind w:left="26"/>
              <w:jc w:val="both"/>
              <w:rPr>
                <w:rFonts w:ascii="David" w:hAnsi="David"/>
                <w:b/>
                <w:bCs/>
                <w:szCs w:val="26"/>
                <w:rtl/>
              </w:rPr>
            </w:pPr>
            <w:r w:rsidRPr="00310D1E">
              <w:rPr>
                <w:rFonts w:ascii="David" w:hAnsi="David"/>
                <w:b/>
                <w:bCs/>
                <w:szCs w:val="26"/>
                <w:rtl/>
              </w:rPr>
              <w:t>המאשימה</w:t>
            </w:r>
          </w:p>
        </w:tc>
        <w:tc>
          <w:tcPr>
            <w:tcW w:w="5562" w:type="dxa"/>
            <w:shd w:val="clear" w:color="auto" w:fill="auto"/>
          </w:tcPr>
          <w:p w14:paraId="27D9FB65" w14:textId="77777777" w:rsidR="0059781D" w:rsidRPr="00310D1E" w:rsidRDefault="0059781D" w:rsidP="0059781D">
            <w:pPr>
              <w:jc w:val="both"/>
              <w:rPr>
                <w:rFonts w:ascii="David" w:hAnsi="David"/>
                <w:b/>
                <w:bCs/>
                <w:szCs w:val="26"/>
                <w:rtl/>
              </w:rPr>
            </w:pPr>
          </w:p>
          <w:p w14:paraId="708E0EE8" w14:textId="77777777" w:rsidR="0059781D" w:rsidRPr="00310D1E" w:rsidRDefault="0059781D" w:rsidP="0059781D">
            <w:pPr>
              <w:jc w:val="both"/>
              <w:rPr>
                <w:rFonts w:ascii="David" w:hAnsi="David"/>
                <w:b/>
                <w:bCs/>
                <w:szCs w:val="26"/>
                <w:rtl/>
              </w:rPr>
            </w:pPr>
            <w:r w:rsidRPr="00310D1E">
              <w:rPr>
                <w:rFonts w:ascii="David" w:hAnsi="David"/>
                <w:b/>
                <w:bCs/>
                <w:szCs w:val="26"/>
                <w:rtl/>
              </w:rPr>
              <w:t>מדינת ישראל</w:t>
            </w:r>
          </w:p>
        </w:tc>
      </w:tr>
      <w:bookmarkEnd w:id="1"/>
      <w:tr w:rsidR="0059781D" w:rsidRPr="00310D1E" w14:paraId="0ECA4BBB" w14:textId="77777777" w:rsidTr="0059781D">
        <w:tc>
          <w:tcPr>
            <w:tcW w:w="8511" w:type="dxa"/>
            <w:gridSpan w:val="2"/>
            <w:shd w:val="clear" w:color="auto" w:fill="auto"/>
          </w:tcPr>
          <w:p w14:paraId="40FE206C" w14:textId="77777777" w:rsidR="0059781D" w:rsidRPr="00310D1E" w:rsidRDefault="0059781D" w:rsidP="0059781D">
            <w:pPr>
              <w:jc w:val="both"/>
              <w:rPr>
                <w:rFonts w:ascii="David" w:hAnsi="David"/>
                <w:b/>
                <w:bCs/>
                <w:szCs w:val="26"/>
                <w:rtl/>
              </w:rPr>
            </w:pPr>
          </w:p>
          <w:p w14:paraId="702EA7CC" w14:textId="77777777" w:rsidR="0059781D" w:rsidRPr="00310D1E" w:rsidRDefault="0059781D" w:rsidP="004068CD">
            <w:pPr>
              <w:rPr>
                <w:rFonts w:ascii="David" w:hAnsi="David"/>
                <w:b/>
                <w:bCs/>
                <w:szCs w:val="26"/>
                <w:rtl/>
              </w:rPr>
            </w:pPr>
            <w:r w:rsidRPr="00310D1E">
              <w:rPr>
                <w:rFonts w:ascii="David" w:hAnsi="David"/>
                <w:b/>
                <w:bCs/>
                <w:szCs w:val="26"/>
                <w:rtl/>
              </w:rPr>
              <w:t xml:space="preserve">                                                            נגד</w:t>
            </w:r>
          </w:p>
          <w:p w14:paraId="48E831C6" w14:textId="77777777" w:rsidR="0059781D" w:rsidRPr="00310D1E" w:rsidRDefault="0059781D" w:rsidP="0059781D">
            <w:pPr>
              <w:jc w:val="center"/>
              <w:rPr>
                <w:rFonts w:ascii="David" w:hAnsi="David"/>
                <w:b/>
                <w:bCs/>
                <w:szCs w:val="26"/>
                <w:rtl/>
              </w:rPr>
            </w:pPr>
          </w:p>
        </w:tc>
      </w:tr>
      <w:tr w:rsidR="0059781D" w:rsidRPr="00310D1E" w14:paraId="5EE026EC" w14:textId="77777777" w:rsidTr="0059781D">
        <w:tc>
          <w:tcPr>
            <w:tcW w:w="2949" w:type="dxa"/>
            <w:shd w:val="clear" w:color="auto" w:fill="auto"/>
          </w:tcPr>
          <w:p w14:paraId="01C7ED66" w14:textId="77777777" w:rsidR="0059781D" w:rsidRPr="00310D1E" w:rsidRDefault="0059781D" w:rsidP="0059781D">
            <w:pPr>
              <w:ind w:left="26"/>
              <w:jc w:val="both"/>
              <w:rPr>
                <w:rFonts w:ascii="David" w:hAnsi="David"/>
                <w:b/>
                <w:bCs/>
                <w:szCs w:val="26"/>
                <w:rtl/>
              </w:rPr>
            </w:pPr>
            <w:r w:rsidRPr="00310D1E">
              <w:rPr>
                <w:rFonts w:ascii="David" w:hAnsi="David"/>
                <w:b/>
                <w:bCs/>
                <w:szCs w:val="26"/>
                <w:rtl/>
              </w:rPr>
              <w:t>הנאשמים</w:t>
            </w:r>
          </w:p>
        </w:tc>
        <w:tc>
          <w:tcPr>
            <w:tcW w:w="5562" w:type="dxa"/>
            <w:shd w:val="clear" w:color="auto" w:fill="auto"/>
          </w:tcPr>
          <w:p w14:paraId="6DEB18D3" w14:textId="77777777" w:rsidR="0059781D" w:rsidRPr="00310D1E" w:rsidRDefault="0059781D" w:rsidP="0059781D">
            <w:pPr>
              <w:jc w:val="both"/>
              <w:rPr>
                <w:rFonts w:ascii="David" w:hAnsi="David"/>
                <w:b/>
                <w:bCs/>
                <w:szCs w:val="26"/>
                <w:rtl/>
              </w:rPr>
            </w:pPr>
            <w:r w:rsidRPr="00310D1E">
              <w:rPr>
                <w:rFonts w:ascii="David" w:hAnsi="David"/>
                <w:b/>
                <w:bCs/>
                <w:szCs w:val="26"/>
                <w:rtl/>
              </w:rPr>
              <w:t xml:space="preserve">1. שמעון אבוחצרה, ת"ז </w:t>
            </w:r>
            <w:r w:rsidR="00310D1E">
              <w:rPr>
                <w:rFonts w:ascii="David" w:hAnsi="David"/>
                <w:b/>
                <w:bCs/>
                <w:szCs w:val="26"/>
              </w:rPr>
              <w:t>xxxxxxxxxx</w:t>
            </w:r>
            <w:r w:rsidRPr="00310D1E">
              <w:rPr>
                <w:rFonts w:ascii="David" w:hAnsi="David"/>
                <w:b/>
                <w:bCs/>
                <w:szCs w:val="26"/>
                <w:rtl/>
              </w:rPr>
              <w:t>(עציר)</w:t>
            </w:r>
          </w:p>
          <w:p w14:paraId="6F244E63" w14:textId="77777777" w:rsidR="0059781D" w:rsidRPr="00310D1E" w:rsidRDefault="0059781D" w:rsidP="0059781D">
            <w:pPr>
              <w:jc w:val="both"/>
              <w:rPr>
                <w:rFonts w:ascii="David" w:hAnsi="David"/>
                <w:b/>
                <w:bCs/>
                <w:szCs w:val="26"/>
              </w:rPr>
            </w:pPr>
            <w:r w:rsidRPr="00310D1E">
              <w:rPr>
                <w:rFonts w:ascii="David" w:hAnsi="David"/>
                <w:b/>
                <w:bCs/>
                <w:szCs w:val="26"/>
                <w:rtl/>
              </w:rPr>
              <w:t xml:space="preserve">2. אליהו איסקוב, ת"ז </w:t>
            </w:r>
            <w:r w:rsidR="00310D1E">
              <w:rPr>
                <w:rFonts w:ascii="David" w:hAnsi="David"/>
                <w:b/>
                <w:bCs/>
                <w:szCs w:val="26"/>
              </w:rPr>
              <w:t>xxxxxxxxxx</w:t>
            </w:r>
            <w:r w:rsidRPr="00310D1E">
              <w:rPr>
                <w:rFonts w:ascii="David" w:hAnsi="David"/>
                <w:b/>
                <w:bCs/>
                <w:szCs w:val="26"/>
                <w:rtl/>
              </w:rPr>
              <w:t>(עציר)</w:t>
            </w:r>
          </w:p>
        </w:tc>
      </w:tr>
    </w:tbl>
    <w:p w14:paraId="5842086B" w14:textId="77777777" w:rsidR="0059781D" w:rsidRPr="00310D1E" w:rsidRDefault="0059781D" w:rsidP="0059781D">
      <w:pPr>
        <w:rPr>
          <w:rFonts w:ascii="David" w:hAnsi="David"/>
          <w:rtl/>
        </w:rPr>
      </w:pPr>
    </w:p>
    <w:p w14:paraId="7849E528" w14:textId="77777777" w:rsidR="00310D1E" w:rsidRPr="00310D1E" w:rsidRDefault="00310D1E" w:rsidP="00310D1E">
      <w:pPr>
        <w:spacing w:before="120" w:after="120" w:line="240" w:lineRule="exact"/>
        <w:ind w:left="283" w:hanging="283"/>
        <w:jc w:val="both"/>
        <w:rPr>
          <w:rFonts w:ascii="FrankRuehl" w:hAnsi="FrankRuehl" w:cs="FrankRuehl"/>
          <w:rtl/>
        </w:rPr>
      </w:pPr>
    </w:p>
    <w:p w14:paraId="45E92C23" w14:textId="77777777" w:rsidR="00310D1E" w:rsidRPr="00310D1E" w:rsidRDefault="00310D1E" w:rsidP="00310D1E">
      <w:pPr>
        <w:spacing w:line="360" w:lineRule="auto"/>
        <w:jc w:val="both"/>
        <w:rPr>
          <w:rFonts w:ascii="David" w:hAnsi="David"/>
          <w:rtl/>
        </w:rPr>
      </w:pPr>
    </w:p>
    <w:p w14:paraId="1D4F1741" w14:textId="77777777" w:rsidR="00BB03DD" w:rsidRPr="00BB03DD" w:rsidRDefault="00BB03DD" w:rsidP="00BB03DD">
      <w:pPr>
        <w:spacing w:before="120" w:after="120" w:line="240" w:lineRule="exact"/>
        <w:ind w:left="283" w:hanging="283"/>
        <w:jc w:val="both"/>
        <w:rPr>
          <w:rFonts w:ascii="FrankRuehl" w:hAnsi="FrankRuehl" w:cs="FrankRuehl"/>
          <w:color w:val="000000"/>
          <w:rtl/>
        </w:rPr>
      </w:pPr>
      <w:bookmarkStart w:id="2" w:name="LawTable"/>
      <w:bookmarkEnd w:id="2"/>
    </w:p>
    <w:p w14:paraId="7E3BD899" w14:textId="77777777" w:rsidR="00BB03DD" w:rsidRPr="00BB03DD" w:rsidRDefault="00BB03DD" w:rsidP="00BB03DD">
      <w:pPr>
        <w:spacing w:before="120" w:after="120" w:line="240" w:lineRule="exact"/>
        <w:ind w:left="283" w:hanging="283"/>
        <w:jc w:val="both"/>
        <w:rPr>
          <w:rFonts w:ascii="FrankRuehl" w:hAnsi="FrankRuehl" w:cs="FrankRuehl"/>
          <w:color w:val="000000"/>
          <w:rtl/>
        </w:rPr>
      </w:pPr>
      <w:r w:rsidRPr="00BB03DD">
        <w:rPr>
          <w:rFonts w:ascii="FrankRuehl" w:hAnsi="FrankRuehl" w:cs="FrankRuehl"/>
          <w:color w:val="000000"/>
          <w:rtl/>
        </w:rPr>
        <w:t xml:space="preserve">חקיקה שאוזכרה: </w:t>
      </w:r>
    </w:p>
    <w:p w14:paraId="58F16A6E" w14:textId="77777777" w:rsidR="00BB03DD" w:rsidRPr="00BB03DD" w:rsidRDefault="00BB03DD" w:rsidP="00BB03DD">
      <w:pPr>
        <w:spacing w:before="120" w:after="120" w:line="240" w:lineRule="exact"/>
        <w:ind w:left="283" w:hanging="283"/>
        <w:jc w:val="both"/>
        <w:rPr>
          <w:rFonts w:ascii="FrankRuehl" w:hAnsi="FrankRuehl" w:cs="FrankRuehl"/>
          <w:color w:val="0000FF"/>
          <w:rtl/>
        </w:rPr>
      </w:pPr>
      <w:hyperlink r:id="rId7" w:history="1">
        <w:r w:rsidRPr="00BB03DD">
          <w:rPr>
            <w:rStyle w:val="Hyperlink"/>
            <w:rFonts w:ascii="FrankRuehl" w:hAnsi="FrankRuehl" w:cs="FrankRuehl"/>
            <w:u w:val="none"/>
            <w:rtl/>
          </w:rPr>
          <w:t>חוק העונשין, תשל"ז-1977</w:t>
        </w:r>
      </w:hyperlink>
      <w:r w:rsidRPr="00BB03DD">
        <w:rPr>
          <w:rFonts w:ascii="FrankRuehl" w:hAnsi="FrankRuehl" w:cs="FrankRuehl"/>
          <w:color w:val="0000FF"/>
          <w:rtl/>
        </w:rPr>
        <w:t xml:space="preserve">: סע'  </w:t>
      </w:r>
      <w:hyperlink r:id="rId8" w:history="1">
        <w:r w:rsidRPr="00BB03DD">
          <w:rPr>
            <w:rStyle w:val="Hyperlink"/>
            <w:rFonts w:ascii="FrankRuehl" w:hAnsi="FrankRuehl" w:cs="FrankRuehl"/>
            <w:u w:val="none"/>
          </w:rPr>
          <w:t>29</w:t>
        </w:r>
      </w:hyperlink>
      <w:r w:rsidRPr="00BB03DD">
        <w:rPr>
          <w:rFonts w:ascii="FrankRuehl" w:hAnsi="FrankRuehl" w:cs="FrankRuehl"/>
          <w:color w:val="0000FF"/>
          <w:rtl/>
        </w:rPr>
        <w:t xml:space="preserve">, </w:t>
      </w:r>
      <w:hyperlink r:id="rId9" w:history="1">
        <w:r w:rsidRPr="00BB03DD">
          <w:rPr>
            <w:rStyle w:val="Hyperlink"/>
            <w:rFonts w:ascii="FrankRuehl" w:hAnsi="FrankRuehl" w:cs="FrankRuehl"/>
            <w:u w:val="none"/>
          </w:rPr>
          <w:t>40</w:t>
        </w:r>
        <w:r w:rsidRPr="00BB03DD">
          <w:rPr>
            <w:rStyle w:val="Hyperlink"/>
            <w:rFonts w:ascii="FrankRuehl" w:hAnsi="FrankRuehl" w:cs="FrankRuehl"/>
            <w:u w:val="none"/>
            <w:rtl/>
          </w:rPr>
          <w:t>ג</w:t>
        </w:r>
        <w:r w:rsidRPr="00BB03DD">
          <w:rPr>
            <w:rStyle w:val="Hyperlink"/>
            <w:rFonts w:ascii="FrankRuehl" w:hAnsi="FrankRuehl" w:cs="FrankRuehl"/>
            <w:u w:val="none"/>
          </w:rPr>
          <w:t>'</w:t>
        </w:r>
      </w:hyperlink>
      <w:r w:rsidRPr="00BB03DD">
        <w:rPr>
          <w:rFonts w:ascii="FrankRuehl" w:hAnsi="FrankRuehl" w:cs="FrankRuehl"/>
          <w:color w:val="0000FF"/>
          <w:rtl/>
        </w:rPr>
        <w:t xml:space="preserve">, </w:t>
      </w:r>
      <w:hyperlink r:id="rId10" w:history="1">
        <w:r w:rsidRPr="00BB03DD">
          <w:rPr>
            <w:rStyle w:val="Hyperlink"/>
            <w:rFonts w:ascii="FrankRuehl" w:hAnsi="FrankRuehl" w:cs="FrankRuehl"/>
            <w:u w:val="none"/>
          </w:rPr>
          <w:t>40</w:t>
        </w:r>
        <w:r w:rsidRPr="00BB03DD">
          <w:rPr>
            <w:rStyle w:val="Hyperlink"/>
            <w:rFonts w:ascii="FrankRuehl" w:hAnsi="FrankRuehl" w:cs="FrankRuehl"/>
            <w:u w:val="none"/>
            <w:rtl/>
          </w:rPr>
          <w:t>ט</w:t>
        </w:r>
        <w:r w:rsidRPr="00BB03DD">
          <w:rPr>
            <w:rStyle w:val="Hyperlink"/>
            <w:rFonts w:ascii="FrankRuehl" w:hAnsi="FrankRuehl" w:cs="FrankRuehl"/>
            <w:u w:val="none"/>
          </w:rPr>
          <w:t>'</w:t>
        </w:r>
      </w:hyperlink>
      <w:r w:rsidRPr="00BB03DD">
        <w:rPr>
          <w:rFonts w:ascii="FrankRuehl" w:hAnsi="FrankRuehl" w:cs="FrankRuehl"/>
          <w:color w:val="0000FF"/>
          <w:rtl/>
        </w:rPr>
        <w:t xml:space="preserve">, </w:t>
      </w:r>
      <w:hyperlink r:id="rId11" w:history="1">
        <w:r w:rsidRPr="00BB03DD">
          <w:rPr>
            <w:rStyle w:val="Hyperlink"/>
            <w:rFonts w:ascii="FrankRuehl" w:hAnsi="FrankRuehl" w:cs="FrankRuehl"/>
            <w:u w:val="none"/>
          </w:rPr>
          <w:t>52</w:t>
        </w:r>
      </w:hyperlink>
      <w:r w:rsidRPr="00BB03DD">
        <w:rPr>
          <w:rFonts w:ascii="FrankRuehl" w:hAnsi="FrankRuehl" w:cs="FrankRuehl"/>
          <w:color w:val="0000FF"/>
          <w:rtl/>
        </w:rPr>
        <w:t xml:space="preserve">(ג), </w:t>
      </w:r>
      <w:hyperlink r:id="rId12" w:history="1">
        <w:r w:rsidRPr="00BB03DD">
          <w:rPr>
            <w:rStyle w:val="Hyperlink"/>
            <w:rFonts w:ascii="FrankRuehl" w:hAnsi="FrankRuehl" w:cs="FrankRuehl"/>
            <w:u w:val="none"/>
          </w:rPr>
          <w:t>58</w:t>
        </w:r>
      </w:hyperlink>
      <w:r w:rsidRPr="00BB03DD">
        <w:rPr>
          <w:rFonts w:ascii="FrankRuehl" w:hAnsi="FrankRuehl" w:cs="FrankRuehl"/>
          <w:color w:val="0000FF"/>
          <w:rtl/>
        </w:rPr>
        <w:t xml:space="preserve">, </w:t>
      </w:r>
      <w:hyperlink r:id="rId13" w:history="1">
        <w:r w:rsidRPr="00BB03DD">
          <w:rPr>
            <w:rStyle w:val="Hyperlink"/>
            <w:rFonts w:ascii="FrankRuehl" w:hAnsi="FrankRuehl" w:cs="FrankRuehl"/>
            <w:u w:val="none"/>
          </w:rPr>
          <w:t>144</w:t>
        </w:r>
      </w:hyperlink>
      <w:r w:rsidRPr="00BB03DD">
        <w:rPr>
          <w:rFonts w:ascii="FrankRuehl" w:hAnsi="FrankRuehl" w:cs="FrankRuehl"/>
          <w:color w:val="0000FF"/>
          <w:rtl/>
        </w:rPr>
        <w:t xml:space="preserve">(א), </w:t>
      </w:r>
      <w:hyperlink r:id="rId14" w:history="1">
        <w:r w:rsidRPr="00BB03DD">
          <w:rPr>
            <w:rStyle w:val="Hyperlink"/>
            <w:rFonts w:ascii="FrankRuehl" w:hAnsi="FrankRuehl" w:cs="FrankRuehl"/>
            <w:u w:val="none"/>
          </w:rPr>
          <w:t>144</w:t>
        </w:r>
      </w:hyperlink>
      <w:r w:rsidRPr="00BB03DD">
        <w:rPr>
          <w:rFonts w:ascii="FrankRuehl" w:hAnsi="FrankRuehl" w:cs="FrankRuehl"/>
          <w:color w:val="0000FF"/>
          <w:rtl/>
        </w:rPr>
        <w:t xml:space="preserve">(ב), </w:t>
      </w:r>
      <w:hyperlink r:id="rId15" w:history="1">
        <w:r w:rsidRPr="00BB03DD">
          <w:rPr>
            <w:rStyle w:val="Hyperlink"/>
            <w:rFonts w:ascii="FrankRuehl" w:hAnsi="FrankRuehl" w:cs="FrankRuehl"/>
            <w:u w:val="none"/>
          </w:rPr>
          <w:t>144</w:t>
        </w:r>
      </w:hyperlink>
      <w:r w:rsidRPr="00BB03DD">
        <w:rPr>
          <w:rFonts w:ascii="FrankRuehl" w:hAnsi="FrankRuehl" w:cs="FrankRuehl"/>
          <w:color w:val="0000FF"/>
          <w:rtl/>
        </w:rPr>
        <w:t xml:space="preserve">(ז), </w:t>
      </w:r>
      <w:hyperlink r:id="rId16" w:history="1">
        <w:r w:rsidRPr="00BB03DD">
          <w:rPr>
            <w:rStyle w:val="Hyperlink"/>
            <w:rFonts w:ascii="FrankRuehl" w:hAnsi="FrankRuehl" w:cs="FrankRuehl"/>
            <w:u w:val="none"/>
          </w:rPr>
          <w:t xml:space="preserve">40 </w:t>
        </w:r>
        <w:r w:rsidRPr="00BB03DD">
          <w:rPr>
            <w:rStyle w:val="Hyperlink"/>
            <w:rFonts w:ascii="FrankRuehl" w:hAnsi="FrankRuehl" w:cs="FrankRuehl"/>
            <w:u w:val="none"/>
            <w:rtl/>
          </w:rPr>
          <w:t>יא</w:t>
        </w:r>
        <w:r w:rsidRPr="00BB03DD">
          <w:rPr>
            <w:rStyle w:val="Hyperlink"/>
            <w:rFonts w:ascii="FrankRuehl" w:hAnsi="FrankRuehl" w:cs="FrankRuehl"/>
            <w:u w:val="none"/>
          </w:rPr>
          <w:t>'</w:t>
        </w:r>
      </w:hyperlink>
      <w:r w:rsidRPr="00BB03DD">
        <w:rPr>
          <w:rFonts w:ascii="FrankRuehl" w:hAnsi="FrankRuehl" w:cs="FrankRuehl"/>
          <w:color w:val="0000FF"/>
          <w:rtl/>
        </w:rPr>
        <w:t xml:space="preserve">, </w:t>
      </w:r>
      <w:hyperlink r:id="rId17" w:history="1">
        <w:r w:rsidRPr="00BB03DD">
          <w:rPr>
            <w:rStyle w:val="Hyperlink"/>
            <w:rFonts w:ascii="FrankRuehl" w:hAnsi="FrankRuehl" w:cs="FrankRuehl"/>
            <w:u w:val="none"/>
          </w:rPr>
          <w:t>456</w:t>
        </w:r>
      </w:hyperlink>
      <w:r w:rsidRPr="00BB03DD">
        <w:rPr>
          <w:rFonts w:ascii="FrankRuehl" w:hAnsi="FrankRuehl" w:cs="FrankRuehl"/>
          <w:color w:val="0000FF"/>
          <w:rtl/>
        </w:rPr>
        <w:t xml:space="preserve">, </w:t>
      </w:r>
      <w:hyperlink r:id="rId18" w:history="1">
        <w:r w:rsidRPr="00BB03DD">
          <w:rPr>
            <w:rStyle w:val="Hyperlink"/>
            <w:rFonts w:ascii="FrankRuehl" w:hAnsi="FrankRuehl" w:cs="FrankRuehl"/>
            <w:u w:val="none"/>
            <w:rtl/>
          </w:rPr>
          <w:t>ב1 לפרק ו</w:t>
        </w:r>
        <w:r w:rsidRPr="00BB03DD">
          <w:rPr>
            <w:rStyle w:val="Hyperlink"/>
            <w:rFonts w:ascii="FrankRuehl" w:hAnsi="FrankRuehl" w:cs="FrankRuehl"/>
            <w:u w:val="none"/>
          </w:rPr>
          <w:t>'</w:t>
        </w:r>
      </w:hyperlink>
    </w:p>
    <w:p w14:paraId="408CD9C0" w14:textId="77777777" w:rsidR="00BB03DD" w:rsidRPr="00BB03DD" w:rsidRDefault="00BB03DD" w:rsidP="00BB03DD">
      <w:pPr>
        <w:spacing w:before="120" w:after="120" w:line="240" w:lineRule="exact"/>
        <w:ind w:left="283" w:hanging="283"/>
        <w:jc w:val="both"/>
        <w:rPr>
          <w:rFonts w:ascii="FrankRuehl" w:hAnsi="FrankRuehl" w:cs="FrankRuehl"/>
          <w:color w:val="0000FF"/>
          <w:rtl/>
        </w:rPr>
      </w:pPr>
      <w:hyperlink r:id="rId19" w:history="1">
        <w:r w:rsidRPr="00BB03DD">
          <w:rPr>
            <w:rStyle w:val="Hyperlink"/>
            <w:rFonts w:ascii="FrankRuehl" w:hAnsi="FrankRuehl" w:cs="FrankRuehl"/>
            <w:u w:val="none"/>
            <w:rtl/>
          </w:rPr>
          <w:t>חוק סדר הדין הפלילי [נוסח משולב], תשמ"ב-1982</w:t>
        </w:r>
      </w:hyperlink>
    </w:p>
    <w:p w14:paraId="768A61C7" w14:textId="77777777" w:rsidR="00BB03DD" w:rsidRPr="00BB03DD" w:rsidRDefault="00BB03DD" w:rsidP="00BB03DD">
      <w:pPr>
        <w:spacing w:before="120" w:after="120" w:line="240" w:lineRule="exact"/>
        <w:ind w:left="283" w:hanging="283"/>
        <w:jc w:val="both"/>
        <w:rPr>
          <w:rFonts w:ascii="FrankRuehl" w:hAnsi="FrankRuehl" w:cs="FrankRuehl"/>
          <w:color w:val="0000FF"/>
          <w:rtl/>
        </w:rPr>
      </w:pPr>
      <w:hyperlink r:id="rId20" w:history="1">
        <w:r w:rsidRPr="00BB03DD">
          <w:rPr>
            <w:rStyle w:val="Hyperlink"/>
            <w:rFonts w:ascii="FrankRuehl" w:hAnsi="FrankRuehl" w:cs="FrankRuehl"/>
            <w:u w:val="none"/>
            <w:rtl/>
          </w:rPr>
          <w:t>פקודת סדר הדין הפלילי (מעצר וחיפוש) [נוסח חדש], תשכ"ט-1969</w:t>
        </w:r>
      </w:hyperlink>
      <w:r w:rsidRPr="00BB03DD">
        <w:rPr>
          <w:rFonts w:ascii="FrankRuehl" w:hAnsi="FrankRuehl" w:cs="FrankRuehl"/>
          <w:color w:val="0000FF"/>
          <w:rtl/>
        </w:rPr>
        <w:t xml:space="preserve">: סע'  </w:t>
      </w:r>
      <w:hyperlink r:id="rId21" w:history="1">
        <w:r w:rsidRPr="00BB03DD">
          <w:rPr>
            <w:rStyle w:val="Hyperlink"/>
            <w:rFonts w:ascii="FrankRuehl" w:hAnsi="FrankRuehl" w:cs="FrankRuehl"/>
            <w:u w:val="none"/>
          </w:rPr>
          <w:t>30</w:t>
        </w:r>
      </w:hyperlink>
      <w:r w:rsidRPr="00BB03DD">
        <w:rPr>
          <w:rFonts w:ascii="FrankRuehl" w:hAnsi="FrankRuehl" w:cs="FrankRuehl"/>
          <w:color w:val="0000FF"/>
          <w:rtl/>
        </w:rPr>
        <w:t xml:space="preserve">(ב), </w:t>
      </w:r>
      <w:hyperlink r:id="rId22" w:history="1">
        <w:r w:rsidRPr="00BB03DD">
          <w:rPr>
            <w:rStyle w:val="Hyperlink"/>
            <w:rFonts w:ascii="FrankRuehl" w:hAnsi="FrankRuehl" w:cs="FrankRuehl"/>
            <w:u w:val="none"/>
          </w:rPr>
          <w:t>32</w:t>
        </w:r>
      </w:hyperlink>
      <w:r w:rsidRPr="00BB03DD">
        <w:rPr>
          <w:rFonts w:ascii="FrankRuehl" w:hAnsi="FrankRuehl" w:cs="FrankRuehl"/>
          <w:color w:val="0000FF"/>
          <w:rtl/>
        </w:rPr>
        <w:t xml:space="preserve">, </w:t>
      </w:r>
      <w:hyperlink r:id="rId23" w:history="1">
        <w:r w:rsidRPr="00BB03DD">
          <w:rPr>
            <w:rStyle w:val="Hyperlink"/>
            <w:rFonts w:ascii="FrankRuehl" w:hAnsi="FrankRuehl" w:cs="FrankRuehl"/>
            <w:u w:val="none"/>
          </w:rPr>
          <w:t>32</w:t>
        </w:r>
      </w:hyperlink>
      <w:r w:rsidRPr="00BB03DD">
        <w:rPr>
          <w:rFonts w:ascii="FrankRuehl" w:hAnsi="FrankRuehl" w:cs="FrankRuehl"/>
          <w:color w:val="0000FF"/>
          <w:rtl/>
        </w:rPr>
        <w:t xml:space="preserve">(א), </w:t>
      </w:r>
      <w:hyperlink r:id="rId24" w:history="1">
        <w:r w:rsidRPr="00BB03DD">
          <w:rPr>
            <w:rStyle w:val="Hyperlink"/>
            <w:rFonts w:ascii="FrankRuehl" w:hAnsi="FrankRuehl" w:cs="FrankRuehl"/>
            <w:u w:val="none"/>
          </w:rPr>
          <w:t>39</w:t>
        </w:r>
      </w:hyperlink>
      <w:r w:rsidRPr="00BB03DD">
        <w:rPr>
          <w:rFonts w:ascii="FrankRuehl" w:hAnsi="FrankRuehl" w:cs="FrankRuehl"/>
          <w:color w:val="0000FF"/>
          <w:rtl/>
        </w:rPr>
        <w:t xml:space="preserve">, </w:t>
      </w:r>
      <w:hyperlink r:id="rId25" w:history="1">
        <w:r w:rsidRPr="00BB03DD">
          <w:rPr>
            <w:rStyle w:val="Hyperlink"/>
            <w:rFonts w:ascii="FrankRuehl" w:hAnsi="FrankRuehl" w:cs="FrankRuehl"/>
            <w:u w:val="none"/>
          </w:rPr>
          <w:t>39</w:t>
        </w:r>
      </w:hyperlink>
      <w:r w:rsidRPr="00BB03DD">
        <w:rPr>
          <w:rFonts w:ascii="FrankRuehl" w:hAnsi="FrankRuehl" w:cs="FrankRuehl"/>
          <w:color w:val="0000FF"/>
          <w:rtl/>
        </w:rPr>
        <w:t xml:space="preserve">(א), </w:t>
      </w:r>
      <w:hyperlink r:id="rId26" w:history="1">
        <w:r w:rsidRPr="00BB03DD">
          <w:rPr>
            <w:rStyle w:val="Hyperlink"/>
            <w:rFonts w:ascii="FrankRuehl" w:hAnsi="FrankRuehl" w:cs="FrankRuehl"/>
            <w:u w:val="none"/>
          </w:rPr>
          <w:t>40</w:t>
        </w:r>
      </w:hyperlink>
    </w:p>
    <w:p w14:paraId="35D616FD" w14:textId="77777777" w:rsidR="0059781D" w:rsidRPr="00BB03DD" w:rsidRDefault="0059781D" w:rsidP="00BB03DD">
      <w:pPr>
        <w:spacing w:line="360" w:lineRule="auto"/>
        <w:jc w:val="both"/>
        <w:rPr>
          <w:rFonts w:ascii="David" w:hAnsi="David"/>
          <w:rtl/>
        </w:rPr>
      </w:pPr>
      <w:bookmarkStart w:id="3" w:name="LawTable_End"/>
      <w:bookmarkEnd w:id="3"/>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59781D" w:rsidRPr="009133C3" w14:paraId="11397F67" w14:textId="77777777" w:rsidTr="0059781D">
        <w:trPr>
          <w:trHeight w:val="355"/>
          <w:jc w:val="center"/>
        </w:trPr>
        <w:tc>
          <w:tcPr>
            <w:tcW w:w="8505" w:type="dxa"/>
            <w:tcBorders>
              <w:top w:val="nil"/>
              <w:left w:val="nil"/>
              <w:bottom w:val="nil"/>
              <w:right w:val="nil"/>
            </w:tcBorders>
            <w:shd w:val="clear" w:color="auto" w:fill="auto"/>
          </w:tcPr>
          <w:p w14:paraId="713CBFF3" w14:textId="77777777" w:rsidR="00310D1E" w:rsidRPr="00310D1E" w:rsidRDefault="00310D1E" w:rsidP="00310D1E">
            <w:pPr>
              <w:jc w:val="center"/>
              <w:rPr>
                <w:rFonts w:ascii="David" w:hAnsi="David"/>
                <w:b/>
                <w:bCs/>
                <w:sz w:val="32"/>
                <w:szCs w:val="32"/>
                <w:u w:val="single"/>
                <w:rtl/>
              </w:rPr>
            </w:pPr>
            <w:bookmarkStart w:id="4" w:name="PsakDin" w:colFirst="0" w:colLast="0"/>
            <w:bookmarkEnd w:id="0"/>
            <w:r w:rsidRPr="00310D1E">
              <w:rPr>
                <w:rFonts w:ascii="David" w:hAnsi="David"/>
                <w:b/>
                <w:bCs/>
                <w:sz w:val="32"/>
                <w:szCs w:val="32"/>
                <w:u w:val="single"/>
                <w:rtl/>
              </w:rPr>
              <w:t>גזר דין</w:t>
            </w:r>
          </w:p>
          <w:p w14:paraId="429CB787" w14:textId="77777777" w:rsidR="0059781D" w:rsidRPr="00310D1E" w:rsidRDefault="0059781D" w:rsidP="00310D1E">
            <w:pPr>
              <w:jc w:val="center"/>
              <w:rPr>
                <w:rFonts w:ascii="David" w:hAnsi="David"/>
                <w:bCs/>
                <w:sz w:val="32"/>
                <w:szCs w:val="32"/>
                <w:u w:val="single"/>
                <w:rtl/>
              </w:rPr>
            </w:pPr>
          </w:p>
        </w:tc>
      </w:tr>
    </w:tbl>
    <w:bookmarkEnd w:id="4"/>
    <w:p w14:paraId="65D93F39" w14:textId="77777777" w:rsidR="0059781D" w:rsidRPr="009133C3" w:rsidRDefault="0059781D" w:rsidP="0059781D">
      <w:pPr>
        <w:spacing w:line="360" w:lineRule="auto"/>
        <w:jc w:val="both"/>
        <w:rPr>
          <w:rFonts w:ascii="David" w:hAnsi="David"/>
          <w:color w:val="000000"/>
          <w:rtl/>
        </w:rPr>
      </w:pPr>
      <w:r w:rsidRPr="009133C3">
        <w:rPr>
          <w:rFonts w:ascii="David" w:hAnsi="David"/>
          <w:b/>
          <w:bCs/>
          <w:color w:val="000000"/>
          <w:rtl/>
        </w:rPr>
        <w:br/>
        <w:t>כתב האישום</w:t>
      </w:r>
    </w:p>
    <w:p w14:paraId="5A5B5F5F" w14:textId="77777777" w:rsidR="0059781D" w:rsidRPr="009133C3" w:rsidRDefault="00310D1E" w:rsidP="0059781D">
      <w:pPr>
        <w:spacing w:line="360" w:lineRule="auto"/>
        <w:jc w:val="both"/>
        <w:rPr>
          <w:rFonts w:ascii="David" w:hAnsi="David"/>
          <w:color w:val="000000"/>
          <w:rtl/>
        </w:rPr>
      </w:pPr>
      <w:r>
        <w:rPr>
          <w:rFonts w:ascii="David" w:hAnsi="David"/>
          <w:b/>
          <w:bCs/>
          <w:color w:val="000000"/>
          <w:rtl/>
        </w:rPr>
        <w:t xml:space="preserve"> </w:t>
      </w:r>
    </w:p>
    <w:p w14:paraId="7E66AE67" w14:textId="77777777" w:rsidR="0059781D" w:rsidRPr="009133C3" w:rsidRDefault="0059781D" w:rsidP="0059781D">
      <w:pPr>
        <w:pStyle w:val="af"/>
        <w:numPr>
          <w:ilvl w:val="0"/>
          <w:numId w:val="3"/>
        </w:numPr>
        <w:spacing w:after="160" w:line="360" w:lineRule="auto"/>
        <w:jc w:val="both"/>
        <w:rPr>
          <w:rFonts w:ascii="David" w:hAnsi="David"/>
          <w:color w:val="000000"/>
        </w:rPr>
      </w:pPr>
      <w:bookmarkStart w:id="5" w:name="ABSTRACT_START"/>
      <w:bookmarkEnd w:id="5"/>
      <w:r w:rsidRPr="009133C3">
        <w:rPr>
          <w:rFonts w:ascii="David" w:hAnsi="David"/>
          <w:color w:val="000000"/>
          <w:rtl/>
        </w:rPr>
        <w:t xml:space="preserve">הנאשמים הורשעו על פי הודאתם בעובדות כתב אישום שתוקן במסגרת הסדר טיעון, שלא כלל הסכמות לגבי העונש, בעבירות הבאות: ניסיון להרוס נכס בחומר נפיץ לפי </w:t>
      </w:r>
      <w:hyperlink r:id="rId27" w:history="1">
        <w:r w:rsidR="00307115" w:rsidRPr="00307115">
          <w:rPr>
            <w:rStyle w:val="Hyperlink"/>
            <w:rFonts w:ascii="David" w:hAnsi="David"/>
            <w:color w:val="0000FF"/>
            <w:rtl/>
          </w:rPr>
          <w:t>סעיף 456</w:t>
        </w:r>
      </w:hyperlink>
      <w:r w:rsidRPr="009133C3">
        <w:rPr>
          <w:rFonts w:ascii="David" w:hAnsi="David"/>
          <w:color w:val="000000"/>
          <w:rtl/>
        </w:rPr>
        <w:t xml:space="preserve"> בשילוב 29 ל</w:t>
      </w:r>
      <w:hyperlink r:id="rId28" w:history="1">
        <w:r w:rsidR="00310D1E" w:rsidRPr="00310D1E">
          <w:rPr>
            <w:rFonts w:ascii="David" w:hAnsi="David"/>
            <w:color w:val="0000FF"/>
            <w:u w:val="single"/>
            <w:rtl/>
          </w:rPr>
          <w:t>חוק העונשין</w:t>
        </w:r>
      </w:hyperlink>
      <w:r w:rsidRPr="009133C3">
        <w:rPr>
          <w:rFonts w:ascii="David" w:hAnsi="David"/>
          <w:color w:val="000000"/>
          <w:rtl/>
        </w:rPr>
        <w:t xml:space="preserve">, התשל"ז-1977 (להלן: </w:t>
      </w:r>
      <w:r w:rsidRPr="009133C3">
        <w:rPr>
          <w:rFonts w:ascii="David" w:hAnsi="David"/>
          <w:b/>
          <w:bCs/>
          <w:color w:val="000000"/>
          <w:rtl/>
        </w:rPr>
        <w:t>חוק העונשין</w:t>
      </w:r>
      <w:r w:rsidRPr="009133C3">
        <w:rPr>
          <w:rFonts w:ascii="David" w:hAnsi="David"/>
          <w:color w:val="000000"/>
          <w:rtl/>
        </w:rPr>
        <w:t xml:space="preserve">), ונשיאת והובלת נשק לפי </w:t>
      </w:r>
      <w:hyperlink r:id="rId29" w:history="1">
        <w:r w:rsidR="00307115" w:rsidRPr="00307115">
          <w:rPr>
            <w:rStyle w:val="Hyperlink"/>
            <w:rFonts w:ascii="David" w:hAnsi="David" w:hint="eastAsia"/>
            <w:color w:val="0000FF"/>
            <w:rtl/>
          </w:rPr>
          <w:t>סעיף</w:t>
        </w:r>
        <w:r w:rsidR="00307115" w:rsidRPr="00307115">
          <w:rPr>
            <w:rStyle w:val="Hyperlink"/>
            <w:rFonts w:ascii="David" w:hAnsi="David"/>
            <w:color w:val="0000FF"/>
            <w:rtl/>
          </w:rPr>
          <w:t xml:space="preserve"> 144(ב)</w:t>
        </w:r>
      </w:hyperlink>
      <w:r w:rsidRPr="009133C3">
        <w:rPr>
          <w:rFonts w:ascii="David" w:hAnsi="David"/>
          <w:color w:val="000000"/>
          <w:rtl/>
        </w:rPr>
        <w:t xml:space="preserve"> רישא בשילוב</w:t>
      </w:r>
      <w:r>
        <w:rPr>
          <w:rFonts w:ascii="David" w:hAnsi="David" w:hint="cs"/>
          <w:color w:val="000000"/>
          <w:rtl/>
        </w:rPr>
        <w:t xml:space="preserve"> סעיף</w:t>
      </w:r>
      <w:r w:rsidRPr="009133C3">
        <w:rPr>
          <w:rFonts w:ascii="David" w:hAnsi="David"/>
          <w:color w:val="000000"/>
          <w:rtl/>
        </w:rPr>
        <w:t xml:space="preserve"> </w:t>
      </w:r>
      <w:hyperlink r:id="rId30" w:history="1">
        <w:r w:rsidR="00307115" w:rsidRPr="00307115">
          <w:rPr>
            <w:rStyle w:val="Hyperlink"/>
            <w:rFonts w:ascii="David" w:hAnsi="David"/>
            <w:color w:val="0000FF"/>
            <w:rtl/>
          </w:rPr>
          <w:t>29</w:t>
        </w:r>
      </w:hyperlink>
      <w:r w:rsidRPr="009133C3">
        <w:rPr>
          <w:rFonts w:ascii="David" w:hAnsi="David"/>
          <w:color w:val="000000"/>
          <w:rtl/>
        </w:rPr>
        <w:t xml:space="preserve"> לחוק העונשין. </w:t>
      </w:r>
    </w:p>
    <w:p w14:paraId="443D9F07" w14:textId="77777777" w:rsidR="0059781D" w:rsidRPr="0029114A" w:rsidRDefault="0059781D" w:rsidP="0059781D">
      <w:pPr>
        <w:pStyle w:val="af"/>
        <w:spacing w:after="160" w:line="360" w:lineRule="auto"/>
        <w:ind w:left="57"/>
        <w:jc w:val="both"/>
        <w:rPr>
          <w:rFonts w:ascii="David" w:hAnsi="David"/>
          <w:color w:val="000000"/>
        </w:rPr>
      </w:pPr>
      <w:bookmarkStart w:id="6" w:name="ABSTRACT_END"/>
      <w:bookmarkEnd w:id="6"/>
    </w:p>
    <w:p w14:paraId="0B0AA1E5" w14:textId="77777777" w:rsidR="0059781D" w:rsidRPr="009133C3" w:rsidRDefault="0059781D" w:rsidP="0059781D">
      <w:pPr>
        <w:pStyle w:val="af"/>
        <w:numPr>
          <w:ilvl w:val="0"/>
          <w:numId w:val="3"/>
        </w:numPr>
        <w:spacing w:after="160" w:line="360" w:lineRule="auto"/>
        <w:jc w:val="both"/>
        <w:rPr>
          <w:rFonts w:ascii="David" w:hAnsi="David"/>
          <w:color w:val="000000"/>
        </w:rPr>
      </w:pPr>
      <w:r w:rsidRPr="009133C3">
        <w:rPr>
          <w:rFonts w:ascii="David" w:hAnsi="David"/>
          <w:color w:val="000000"/>
          <w:rtl/>
        </w:rPr>
        <w:t xml:space="preserve">בפתח כתב האישום המתוקן צוין כי המתלוננת היא הבעלים הרשום של רכב מסוג קאדילק (להלן: </w:t>
      </w:r>
      <w:r w:rsidRPr="009133C3">
        <w:rPr>
          <w:rFonts w:ascii="David" w:hAnsi="David"/>
          <w:b/>
          <w:bCs/>
          <w:color w:val="000000"/>
          <w:rtl/>
        </w:rPr>
        <w:t>הרכב</w:t>
      </w:r>
      <w:r w:rsidRPr="009133C3">
        <w:rPr>
          <w:rFonts w:ascii="David" w:hAnsi="David"/>
          <w:color w:val="000000"/>
          <w:rtl/>
        </w:rPr>
        <w:t>) וכי היא נשואה למתלונן – ושניהם מתגוררים בטירת הכרמל. כן צוין כי במועדים הרלוונטיים לכתב האישום שהה המתלונן בחו"ל. עוד צוין כי במועדים הרלוונטיים לכתב האישום, חנה הרכב בחניה פתוחה סמוכה לבית</w:t>
      </w:r>
      <w:r>
        <w:rPr>
          <w:rFonts w:ascii="David" w:hAnsi="David" w:hint="cs"/>
          <w:color w:val="000000"/>
          <w:rtl/>
        </w:rPr>
        <w:t xml:space="preserve"> המתלונן</w:t>
      </w:r>
      <w:r w:rsidRPr="009133C3">
        <w:rPr>
          <w:rFonts w:ascii="David" w:hAnsi="David"/>
          <w:color w:val="000000"/>
          <w:rtl/>
        </w:rPr>
        <w:t xml:space="preserve">, שמסומנת עם מספר הבית (להלן: </w:t>
      </w:r>
      <w:r w:rsidRPr="009133C3">
        <w:rPr>
          <w:rFonts w:ascii="David" w:hAnsi="David"/>
          <w:b/>
          <w:bCs/>
          <w:color w:val="000000"/>
          <w:rtl/>
        </w:rPr>
        <w:t>החנייה</w:t>
      </w:r>
      <w:r w:rsidRPr="009133C3">
        <w:rPr>
          <w:rFonts w:ascii="David" w:hAnsi="David"/>
          <w:color w:val="000000"/>
          <w:rtl/>
        </w:rPr>
        <w:t xml:space="preserve">). כן צוין כי באותה העת, השתמשו הנאשמים ברכב מסוג שברולט מספר רישוי 30-857-55 (להלן: </w:t>
      </w:r>
      <w:r>
        <w:rPr>
          <w:rFonts w:ascii="David" w:hAnsi="David" w:hint="cs"/>
          <w:b/>
          <w:bCs/>
          <w:color w:val="000000"/>
          <w:rtl/>
        </w:rPr>
        <w:t xml:space="preserve">רכב </w:t>
      </w:r>
      <w:r w:rsidRPr="009133C3">
        <w:rPr>
          <w:rFonts w:ascii="David" w:hAnsi="David"/>
          <w:b/>
          <w:bCs/>
          <w:color w:val="000000"/>
          <w:rtl/>
        </w:rPr>
        <w:t>השברולט</w:t>
      </w:r>
      <w:r w:rsidRPr="009133C3">
        <w:rPr>
          <w:rFonts w:ascii="David" w:hAnsi="David"/>
          <w:color w:val="000000"/>
          <w:rtl/>
        </w:rPr>
        <w:t xml:space="preserve">). </w:t>
      </w:r>
    </w:p>
    <w:p w14:paraId="31F17335" w14:textId="77777777" w:rsidR="0059781D" w:rsidRPr="009133C3" w:rsidRDefault="0059781D" w:rsidP="0059781D">
      <w:pPr>
        <w:pStyle w:val="af"/>
        <w:rPr>
          <w:rFonts w:ascii="David" w:hAnsi="David"/>
          <w:color w:val="000000"/>
          <w:rtl/>
        </w:rPr>
      </w:pPr>
    </w:p>
    <w:p w14:paraId="16DD87C1" w14:textId="77777777" w:rsidR="0059781D" w:rsidRPr="009133C3" w:rsidRDefault="0059781D" w:rsidP="0059781D">
      <w:pPr>
        <w:pStyle w:val="af"/>
        <w:spacing w:after="160" w:line="360" w:lineRule="auto"/>
        <w:ind w:left="57" w:firstLine="651"/>
        <w:jc w:val="both"/>
        <w:rPr>
          <w:rFonts w:ascii="David" w:hAnsi="David"/>
          <w:color w:val="000000"/>
          <w:rtl/>
        </w:rPr>
      </w:pPr>
      <w:r w:rsidRPr="009133C3">
        <w:rPr>
          <w:rFonts w:ascii="David" w:hAnsi="David"/>
          <w:color w:val="000000"/>
          <w:rtl/>
        </w:rPr>
        <w:t xml:space="preserve">על פי המתואר בכתב האישום המתוקן, במועד שאינו ידוע למאשימה, שונתה זהות </w:t>
      </w:r>
      <w:r>
        <w:rPr>
          <w:rFonts w:ascii="David" w:hAnsi="David" w:hint="cs"/>
          <w:color w:val="000000"/>
          <w:rtl/>
        </w:rPr>
        <w:t xml:space="preserve">רכב </w:t>
      </w:r>
      <w:r w:rsidRPr="009133C3">
        <w:rPr>
          <w:rFonts w:ascii="David" w:hAnsi="David"/>
          <w:color w:val="000000"/>
          <w:rtl/>
        </w:rPr>
        <w:t>השברולט בכך שהמספרים בלוחית הרישוי שונו באמצעות פיסות "איזולירבנד" שחור, כדי שיראה בכזב כי מספר הרישוי הוא 38-867-56, זאת במטרה לטשטש את סימני הזיהוי או על מנת להקשות על זיהויו.</w:t>
      </w:r>
    </w:p>
    <w:p w14:paraId="4BADC63D" w14:textId="77777777" w:rsidR="0059781D" w:rsidRPr="009133C3" w:rsidRDefault="0059781D" w:rsidP="0059781D">
      <w:pPr>
        <w:pStyle w:val="af"/>
        <w:spacing w:after="160" w:line="360" w:lineRule="auto"/>
        <w:ind w:left="57"/>
        <w:jc w:val="both"/>
        <w:rPr>
          <w:rFonts w:ascii="David" w:hAnsi="David"/>
          <w:color w:val="000000"/>
          <w:rtl/>
        </w:rPr>
      </w:pPr>
    </w:p>
    <w:p w14:paraId="649AE4CE" w14:textId="77777777" w:rsidR="0059781D" w:rsidRPr="009133C3" w:rsidRDefault="0059781D" w:rsidP="0059781D">
      <w:pPr>
        <w:pStyle w:val="af"/>
        <w:spacing w:after="160" w:line="360" w:lineRule="auto"/>
        <w:ind w:left="57" w:firstLine="651"/>
        <w:jc w:val="both"/>
        <w:rPr>
          <w:rFonts w:ascii="David" w:hAnsi="David"/>
          <w:color w:val="000000"/>
          <w:rtl/>
        </w:rPr>
      </w:pPr>
      <w:r w:rsidRPr="009133C3">
        <w:rPr>
          <w:rFonts w:ascii="David" w:hAnsi="David"/>
          <w:color w:val="000000"/>
          <w:rtl/>
        </w:rPr>
        <w:t xml:space="preserve">לפי עובדות כתב האישום המתוקן, ביום 20.1.2022 </w:t>
      </w:r>
      <w:r>
        <w:rPr>
          <w:rFonts w:ascii="David" w:hAnsi="David"/>
          <w:color w:val="000000"/>
          <w:rtl/>
        </w:rPr>
        <w:t xml:space="preserve">סמוך לשעה 3:50, הגיעו הנאשמים </w:t>
      </w:r>
      <w:r>
        <w:rPr>
          <w:rFonts w:ascii="David" w:hAnsi="David" w:hint="cs"/>
          <w:color w:val="000000"/>
          <w:rtl/>
        </w:rPr>
        <w:t xml:space="preserve">באמצעות רכב </w:t>
      </w:r>
      <w:r w:rsidRPr="009133C3">
        <w:rPr>
          <w:rFonts w:ascii="David" w:hAnsi="David"/>
          <w:color w:val="000000"/>
          <w:rtl/>
        </w:rPr>
        <w:t xml:space="preserve">השברולט אל רחוב סמוך לבית המתלונן, ירדו מן הרכב וצעדו רגלית לכיוון הבית והחניה. צוין כי סמוך לשעה 3:52 הגיעו הנאשמים סמוך לבית המתלוננים, כשהם לבושים בבגדים שחורים, חובשים כפפות על ידיהם, עוטים מסיכות פנים המכסות את פניהם למעט עיניהם, ונושאים מטען חבלה שבכוחו להמית אדם בעת התפוצצותו. צוין כי המטען הכיל חומר נפץ פלסטי מסוג </w:t>
      </w:r>
      <w:r w:rsidRPr="009133C3">
        <w:rPr>
          <w:rFonts w:ascii="David" w:hAnsi="David"/>
          <w:color w:val="000000"/>
        </w:rPr>
        <w:t>RDX</w:t>
      </w:r>
      <w:r w:rsidRPr="009133C3">
        <w:rPr>
          <w:rFonts w:ascii="David" w:hAnsi="David"/>
          <w:color w:val="000000"/>
          <w:rtl/>
        </w:rPr>
        <w:t xml:space="preserve"> במשקל של 785 גרם, נפץ חשמלי מסוג </w:t>
      </w:r>
      <w:r w:rsidRPr="009133C3">
        <w:rPr>
          <w:rFonts w:ascii="David" w:hAnsi="David"/>
          <w:color w:val="000000"/>
        </w:rPr>
        <w:t>M6</w:t>
      </w:r>
      <w:r w:rsidRPr="009133C3">
        <w:rPr>
          <w:rFonts w:ascii="David" w:hAnsi="David"/>
          <w:color w:val="000000"/>
          <w:rtl/>
        </w:rPr>
        <w:t xml:space="preserve"> ומערכת הפעלה הכוללת מקלט אלחוטי ומשדר אלחוטי תואם. </w:t>
      </w:r>
    </w:p>
    <w:p w14:paraId="25489A17" w14:textId="77777777" w:rsidR="0059781D" w:rsidRPr="009133C3" w:rsidRDefault="0059781D" w:rsidP="0059781D">
      <w:pPr>
        <w:pStyle w:val="af"/>
        <w:spacing w:after="160" w:line="360" w:lineRule="auto"/>
        <w:ind w:left="57"/>
        <w:jc w:val="both"/>
        <w:rPr>
          <w:rFonts w:ascii="David" w:hAnsi="David"/>
          <w:color w:val="000000"/>
          <w:rtl/>
        </w:rPr>
      </w:pPr>
    </w:p>
    <w:p w14:paraId="6D4C235E" w14:textId="77777777" w:rsidR="0059781D" w:rsidRPr="009133C3" w:rsidRDefault="0059781D" w:rsidP="0059781D">
      <w:pPr>
        <w:pStyle w:val="af"/>
        <w:spacing w:after="160" w:line="360" w:lineRule="auto"/>
        <w:ind w:left="57" w:firstLine="651"/>
        <w:jc w:val="both"/>
        <w:rPr>
          <w:rFonts w:ascii="David" w:hAnsi="David"/>
          <w:color w:val="000000"/>
          <w:rtl/>
        </w:rPr>
      </w:pPr>
      <w:r w:rsidRPr="009133C3">
        <w:rPr>
          <w:rFonts w:ascii="David" w:hAnsi="David"/>
          <w:color w:val="000000"/>
          <w:rtl/>
        </w:rPr>
        <w:t>כתב האישום המתוקן ממשיך ומתאר כי  בהגיע הנאשמים ליד הבית, המתין הנאשם 1 סמוך לחנייה, בעוד שנאשם 2 ניגש אל הרכב שחנה בחנייה. הנאשם 2 הצמיד את מטען החבלה לתחתית הרכב באמצעות מספר מגנטים שחוברו למטען</w:t>
      </w:r>
      <w:r>
        <w:rPr>
          <w:rFonts w:ascii="David" w:hAnsi="David" w:hint="cs"/>
          <w:color w:val="000000"/>
          <w:rtl/>
        </w:rPr>
        <w:t>,</w:t>
      </w:r>
      <w:r w:rsidRPr="009133C3">
        <w:rPr>
          <w:rFonts w:ascii="David" w:hAnsi="David"/>
          <w:color w:val="000000"/>
          <w:rtl/>
        </w:rPr>
        <w:t xml:space="preserve"> ומתג מערכת ההפעלה הועבר למצב "דולק". לפי עובדות כתב האישום, </w:t>
      </w:r>
      <w:r>
        <w:rPr>
          <w:rFonts w:ascii="David" w:hAnsi="David" w:hint="cs"/>
          <w:color w:val="000000"/>
          <w:rtl/>
        </w:rPr>
        <w:t xml:space="preserve">זאת </w:t>
      </w:r>
      <w:r w:rsidRPr="009133C3">
        <w:rPr>
          <w:rFonts w:ascii="David" w:hAnsi="David"/>
          <w:color w:val="000000"/>
          <w:rtl/>
        </w:rPr>
        <w:t xml:space="preserve">עשו הנאשמים בכוונה לפוצץ את המטען במועד מאוחר יותר ולגרום לנזק חמור לרכב או להרוס אותו. סמוך לשעה 3:57, עזבו הנאשמים ברגל את המקום בחזרה אל </w:t>
      </w:r>
      <w:r>
        <w:rPr>
          <w:rFonts w:ascii="David" w:hAnsi="David" w:hint="cs"/>
          <w:color w:val="000000"/>
          <w:rtl/>
        </w:rPr>
        <w:t>רכב ה</w:t>
      </w:r>
      <w:r w:rsidRPr="009133C3">
        <w:rPr>
          <w:rFonts w:ascii="David" w:hAnsi="David"/>
          <w:color w:val="000000"/>
          <w:rtl/>
        </w:rPr>
        <w:t>שברולט, כאשר הנאשם 1 נהג בו והנאשם 2 ישב במושב האחורי, והשניים פנו לצאת מטירת הכרמל. בהגיעם לרחוב מנחם בגין, פנו הנאשמים לכיוון דרום, ובשלב זה הבחינו בהם שוטרים שהיו בניידת</w:t>
      </w:r>
      <w:r>
        <w:rPr>
          <w:rFonts w:ascii="David" w:hAnsi="David" w:hint="cs"/>
          <w:color w:val="000000"/>
          <w:rtl/>
        </w:rPr>
        <w:t xml:space="preserve">, </w:t>
      </w:r>
      <w:r w:rsidRPr="009133C3">
        <w:rPr>
          <w:rFonts w:ascii="David" w:hAnsi="David"/>
          <w:color w:val="000000"/>
          <w:rtl/>
        </w:rPr>
        <w:t xml:space="preserve">נסעו אחריהם, וכרזו להם לעצור. למרות זאת, הנאשמים המשיכו בנסיעתם לכיוון היציאה מטירת הכרמל ופנו לכביש 4 לכיוון דרום; אז, סמוך לשעה 4:07 חסמה ניידת המשטרה את </w:t>
      </w:r>
      <w:r>
        <w:rPr>
          <w:rFonts w:ascii="David" w:hAnsi="David" w:hint="cs"/>
          <w:color w:val="000000"/>
          <w:rtl/>
        </w:rPr>
        <w:t xml:space="preserve">רכב </w:t>
      </w:r>
      <w:r w:rsidRPr="009133C3">
        <w:rPr>
          <w:rFonts w:ascii="David" w:hAnsi="David"/>
          <w:color w:val="000000"/>
          <w:rtl/>
        </w:rPr>
        <w:t xml:space="preserve">השברולט והנאשמים נעצרו. בהמשך, אותר מטען החבלה ונוטרל על ידי שוטרים. </w:t>
      </w:r>
    </w:p>
    <w:p w14:paraId="1CF5C423" w14:textId="77777777" w:rsidR="0059781D" w:rsidRPr="009133C3" w:rsidRDefault="0059781D" w:rsidP="0059781D">
      <w:pPr>
        <w:pStyle w:val="af"/>
        <w:spacing w:after="160" w:line="360" w:lineRule="auto"/>
        <w:ind w:left="57" w:firstLine="651"/>
        <w:jc w:val="both"/>
        <w:rPr>
          <w:rFonts w:ascii="David" w:hAnsi="David"/>
          <w:color w:val="000000"/>
          <w:rtl/>
        </w:rPr>
      </w:pPr>
    </w:p>
    <w:p w14:paraId="1B723747" w14:textId="77777777" w:rsidR="0059781D" w:rsidRPr="009133C3" w:rsidRDefault="0059781D" w:rsidP="0059781D">
      <w:pPr>
        <w:pStyle w:val="af"/>
        <w:numPr>
          <w:ilvl w:val="0"/>
          <w:numId w:val="3"/>
        </w:numPr>
        <w:spacing w:after="160" w:line="360" w:lineRule="auto"/>
        <w:jc w:val="both"/>
        <w:rPr>
          <w:rFonts w:ascii="David" w:hAnsi="David"/>
          <w:color w:val="000000"/>
          <w:rtl/>
        </w:rPr>
      </w:pPr>
      <w:r w:rsidRPr="009133C3">
        <w:rPr>
          <w:rFonts w:ascii="David" w:hAnsi="David"/>
          <w:color w:val="000000"/>
          <w:rtl/>
        </w:rPr>
        <w:t xml:space="preserve">יצוין כי כתב האישום כלל גם בקשה לחילוט </w:t>
      </w:r>
      <w:r>
        <w:rPr>
          <w:rFonts w:ascii="David" w:hAnsi="David" w:hint="cs"/>
          <w:color w:val="000000"/>
          <w:rtl/>
        </w:rPr>
        <w:t xml:space="preserve">רכב </w:t>
      </w:r>
      <w:r w:rsidRPr="009133C3">
        <w:rPr>
          <w:rFonts w:ascii="David" w:hAnsi="David"/>
          <w:color w:val="000000"/>
          <w:rtl/>
        </w:rPr>
        <w:t>השברולט ולבקשה זאת אתייחס בהמשך.</w:t>
      </w:r>
    </w:p>
    <w:p w14:paraId="07BF59FD" w14:textId="77777777" w:rsidR="0059781D" w:rsidRPr="009133C3" w:rsidRDefault="00310D1E" w:rsidP="0059781D">
      <w:pPr>
        <w:spacing w:line="360" w:lineRule="auto"/>
        <w:jc w:val="both"/>
        <w:rPr>
          <w:rFonts w:ascii="David" w:hAnsi="David"/>
          <w:color w:val="000000"/>
          <w:rtl/>
        </w:rPr>
      </w:pPr>
      <w:r>
        <w:rPr>
          <w:rFonts w:ascii="David" w:hAnsi="David"/>
          <w:color w:val="000000"/>
          <w:rtl/>
        </w:rPr>
        <w:t xml:space="preserve"> </w:t>
      </w:r>
    </w:p>
    <w:p w14:paraId="52EC056B" w14:textId="77777777" w:rsidR="0059781D" w:rsidRPr="009133C3" w:rsidRDefault="0059781D" w:rsidP="0059781D">
      <w:pPr>
        <w:spacing w:line="360" w:lineRule="auto"/>
        <w:jc w:val="both"/>
        <w:rPr>
          <w:rFonts w:ascii="David" w:hAnsi="David"/>
          <w:color w:val="000000"/>
          <w:rtl/>
        </w:rPr>
      </w:pPr>
      <w:r w:rsidRPr="009133C3">
        <w:rPr>
          <w:rFonts w:ascii="David" w:hAnsi="David"/>
          <w:b/>
          <w:bCs/>
          <w:color w:val="000000"/>
          <w:rtl/>
        </w:rPr>
        <w:t>מהלך הדיון</w:t>
      </w:r>
    </w:p>
    <w:p w14:paraId="4398B0CA" w14:textId="77777777" w:rsidR="0059781D" w:rsidRPr="009133C3" w:rsidRDefault="00310D1E" w:rsidP="0059781D">
      <w:pPr>
        <w:spacing w:line="360" w:lineRule="auto"/>
        <w:jc w:val="both"/>
        <w:rPr>
          <w:rFonts w:ascii="David" w:hAnsi="David"/>
          <w:color w:val="000000"/>
          <w:rtl/>
        </w:rPr>
      </w:pPr>
      <w:r>
        <w:rPr>
          <w:rFonts w:ascii="David" w:hAnsi="David"/>
          <w:color w:val="000000"/>
          <w:rtl/>
        </w:rPr>
        <w:t xml:space="preserve"> </w:t>
      </w:r>
    </w:p>
    <w:p w14:paraId="53C303D5" w14:textId="77777777" w:rsidR="0059781D" w:rsidRPr="009133C3" w:rsidRDefault="0059781D" w:rsidP="0059781D">
      <w:pPr>
        <w:pStyle w:val="af"/>
        <w:numPr>
          <w:ilvl w:val="0"/>
          <w:numId w:val="3"/>
        </w:numPr>
        <w:spacing w:after="160" w:line="360" w:lineRule="auto"/>
        <w:jc w:val="both"/>
        <w:rPr>
          <w:rFonts w:ascii="David" w:hAnsi="David"/>
          <w:color w:val="000000"/>
        </w:rPr>
      </w:pPr>
      <w:r w:rsidRPr="009133C3">
        <w:rPr>
          <w:rFonts w:ascii="David" w:hAnsi="David"/>
          <w:color w:val="000000"/>
          <w:rtl/>
        </w:rPr>
        <w:t xml:space="preserve">כתב האישום המקורי הוגש עוד ביום 10.2.2022. ביום 16.6.2022 הגיש הנאשם 1 תשובה מפורטת לכתב האישום, בה כפר בעובדות כתב האישום; וביום 4.7.2022 הודיע הנאשם 2 כי הוא כופר בעובדות כתב האישום. </w:t>
      </w:r>
    </w:p>
    <w:p w14:paraId="7B76E308" w14:textId="77777777" w:rsidR="0059781D" w:rsidRPr="009133C3" w:rsidRDefault="0059781D" w:rsidP="0059781D">
      <w:pPr>
        <w:pStyle w:val="af"/>
        <w:spacing w:after="160" w:line="360" w:lineRule="auto"/>
        <w:ind w:left="0"/>
        <w:jc w:val="both"/>
        <w:rPr>
          <w:rFonts w:ascii="David" w:hAnsi="David"/>
          <w:color w:val="000000"/>
        </w:rPr>
      </w:pPr>
    </w:p>
    <w:p w14:paraId="1AF0B640" w14:textId="77777777" w:rsidR="0059781D" w:rsidRPr="009133C3" w:rsidRDefault="0059781D" w:rsidP="0059781D">
      <w:pPr>
        <w:pStyle w:val="af"/>
        <w:numPr>
          <w:ilvl w:val="0"/>
          <w:numId w:val="3"/>
        </w:numPr>
        <w:spacing w:after="160" w:line="360" w:lineRule="auto"/>
        <w:jc w:val="both"/>
        <w:rPr>
          <w:rFonts w:ascii="David" w:hAnsi="David"/>
          <w:color w:val="000000"/>
        </w:rPr>
      </w:pPr>
      <w:r w:rsidRPr="009133C3">
        <w:rPr>
          <w:rFonts w:ascii="David" w:hAnsi="David"/>
          <w:color w:val="000000"/>
          <w:rtl/>
        </w:rPr>
        <w:lastRenderedPageBreak/>
        <w:t>לאור כפירת הנאשמים הוחל בבירור הראיות והתקיימו 9 ישיבות לשמיעת ראיות במהלכ</w:t>
      </w:r>
      <w:r>
        <w:rPr>
          <w:rFonts w:ascii="David" w:hAnsi="David" w:hint="cs"/>
          <w:color w:val="000000"/>
          <w:rtl/>
        </w:rPr>
        <w:t>ן</w:t>
      </w:r>
      <w:r w:rsidRPr="009133C3">
        <w:rPr>
          <w:rFonts w:ascii="David" w:hAnsi="David"/>
          <w:color w:val="000000"/>
          <w:rtl/>
        </w:rPr>
        <w:t xml:space="preserve"> נשמעה עדותם של 17 עדים מתוך 50. </w:t>
      </w:r>
    </w:p>
    <w:p w14:paraId="1F8C70F8" w14:textId="77777777" w:rsidR="0059781D" w:rsidRPr="009133C3" w:rsidRDefault="0059781D" w:rsidP="0059781D">
      <w:pPr>
        <w:pStyle w:val="af"/>
        <w:rPr>
          <w:rFonts w:ascii="David" w:hAnsi="David"/>
          <w:color w:val="000000"/>
          <w:rtl/>
        </w:rPr>
      </w:pPr>
    </w:p>
    <w:p w14:paraId="69D6AB04" w14:textId="77777777" w:rsidR="0059781D" w:rsidRPr="009133C3" w:rsidRDefault="0059781D" w:rsidP="0059781D">
      <w:pPr>
        <w:pStyle w:val="af"/>
        <w:numPr>
          <w:ilvl w:val="0"/>
          <w:numId w:val="3"/>
        </w:numPr>
        <w:spacing w:after="160" w:line="360" w:lineRule="auto"/>
        <w:jc w:val="both"/>
        <w:rPr>
          <w:rFonts w:ascii="David" w:hAnsi="David"/>
          <w:color w:val="000000"/>
        </w:rPr>
      </w:pPr>
      <w:r w:rsidRPr="009133C3">
        <w:rPr>
          <w:rFonts w:ascii="David" w:hAnsi="David"/>
          <w:color w:val="000000"/>
          <w:rtl/>
        </w:rPr>
        <w:t>בדיון שהתקיים ביום 14.2.2024 הודיעו הצדדים כי הגיעו לה</w:t>
      </w:r>
      <w:r>
        <w:rPr>
          <w:rFonts w:ascii="David" w:hAnsi="David"/>
          <w:color w:val="000000"/>
          <w:rtl/>
        </w:rPr>
        <w:t>סדר טיעון</w:t>
      </w:r>
      <w:r w:rsidRPr="009133C3">
        <w:rPr>
          <w:rFonts w:ascii="David" w:hAnsi="David"/>
          <w:color w:val="000000"/>
          <w:rtl/>
        </w:rPr>
        <w:t xml:space="preserve"> לפי</w:t>
      </w:r>
      <w:r>
        <w:rPr>
          <w:rFonts w:ascii="David" w:hAnsi="David" w:hint="cs"/>
          <w:color w:val="000000"/>
          <w:rtl/>
        </w:rPr>
        <w:t>ו</w:t>
      </w:r>
      <w:r w:rsidRPr="009133C3">
        <w:rPr>
          <w:rFonts w:ascii="David" w:hAnsi="David"/>
          <w:color w:val="000000"/>
          <w:rtl/>
        </w:rPr>
        <w:t xml:space="preserve"> הנאשמים יודו בכתב אישום מתוקן מבלי שיוסכם דבר לגבי העונש. בו ביום הורשעו הנאשמים על פי הודאתם בעבירות שיוחסו להם בכתב האישום המתוקן. בהמשך, ביום 30.4.2024 טענו הצדדים לעונש. </w:t>
      </w:r>
    </w:p>
    <w:p w14:paraId="6B6B98E2" w14:textId="77777777" w:rsidR="0059781D" w:rsidRPr="009133C3" w:rsidRDefault="0059781D" w:rsidP="0059781D">
      <w:pPr>
        <w:pStyle w:val="af"/>
        <w:spacing w:after="160" w:line="360" w:lineRule="auto"/>
        <w:ind w:left="57"/>
        <w:jc w:val="both"/>
        <w:rPr>
          <w:rFonts w:ascii="David" w:hAnsi="David"/>
          <w:color w:val="000000"/>
          <w:rtl/>
        </w:rPr>
      </w:pPr>
    </w:p>
    <w:p w14:paraId="19D50D8A" w14:textId="77777777" w:rsidR="0059781D" w:rsidRPr="009133C3" w:rsidRDefault="0059781D" w:rsidP="0059781D">
      <w:pPr>
        <w:spacing w:line="360" w:lineRule="auto"/>
        <w:jc w:val="both"/>
        <w:rPr>
          <w:rFonts w:ascii="David" w:hAnsi="David"/>
          <w:color w:val="000000"/>
          <w:rtl/>
        </w:rPr>
      </w:pPr>
      <w:r w:rsidRPr="009133C3">
        <w:rPr>
          <w:rFonts w:ascii="David" w:hAnsi="David"/>
          <w:b/>
          <w:bCs/>
          <w:color w:val="000000"/>
          <w:rtl/>
        </w:rPr>
        <w:t>ראיות וטיעוני הצדדים לעונש</w:t>
      </w:r>
    </w:p>
    <w:p w14:paraId="1D752F4B" w14:textId="77777777" w:rsidR="0059781D" w:rsidRDefault="00310D1E" w:rsidP="0059781D">
      <w:pPr>
        <w:spacing w:line="360" w:lineRule="auto"/>
        <w:jc w:val="both"/>
        <w:rPr>
          <w:rFonts w:ascii="David" w:hAnsi="David"/>
          <w:color w:val="000000"/>
          <w:rtl/>
        </w:rPr>
      </w:pPr>
      <w:r>
        <w:rPr>
          <w:rFonts w:ascii="David" w:hAnsi="David"/>
          <w:b/>
          <w:bCs/>
          <w:color w:val="000000"/>
          <w:rtl/>
        </w:rPr>
        <w:t xml:space="preserve"> </w:t>
      </w:r>
    </w:p>
    <w:p w14:paraId="33A400A7" w14:textId="77777777" w:rsidR="0059781D" w:rsidRDefault="0059781D" w:rsidP="0059781D">
      <w:pPr>
        <w:pStyle w:val="af"/>
        <w:numPr>
          <w:ilvl w:val="0"/>
          <w:numId w:val="3"/>
        </w:numPr>
        <w:spacing w:line="360" w:lineRule="auto"/>
        <w:jc w:val="both"/>
        <w:rPr>
          <w:rFonts w:ascii="David" w:hAnsi="David"/>
          <w:color w:val="000000"/>
        </w:rPr>
      </w:pPr>
      <w:r w:rsidRPr="009133C3">
        <w:rPr>
          <w:rFonts w:ascii="David" w:hAnsi="David"/>
          <w:color w:val="000000"/>
          <w:rtl/>
        </w:rPr>
        <w:t xml:space="preserve">המאשימה הגישה ראיות לעונש שכללו </w:t>
      </w:r>
      <w:r>
        <w:rPr>
          <w:rFonts w:ascii="David" w:hAnsi="David" w:hint="cs"/>
          <w:color w:val="000000"/>
          <w:rtl/>
        </w:rPr>
        <w:t xml:space="preserve">גיליונות הרישום הפלילי </w:t>
      </w:r>
      <w:r w:rsidRPr="009133C3">
        <w:rPr>
          <w:rFonts w:ascii="David" w:hAnsi="David"/>
          <w:color w:val="000000"/>
          <w:rtl/>
        </w:rPr>
        <w:t xml:space="preserve">של שני הנאשמים, וכן הכרעת דין וגזר דין </w:t>
      </w:r>
      <w:r>
        <w:rPr>
          <w:rFonts w:ascii="David" w:hAnsi="David" w:hint="cs"/>
          <w:color w:val="000000"/>
          <w:rtl/>
        </w:rPr>
        <w:t>שניתנו ב</w:t>
      </w:r>
      <w:hyperlink r:id="rId31" w:history="1">
        <w:r w:rsidR="00310D1E" w:rsidRPr="00310D1E">
          <w:rPr>
            <w:rFonts w:ascii="David" w:hAnsi="David"/>
            <w:color w:val="0000FF"/>
            <w:u w:val="single"/>
            <w:rtl/>
          </w:rPr>
          <w:t>ת"פ 3742-07-18</w:t>
        </w:r>
      </w:hyperlink>
      <w:r w:rsidRPr="009133C3">
        <w:rPr>
          <w:rFonts w:ascii="David" w:hAnsi="David"/>
          <w:color w:val="000000"/>
          <w:rtl/>
        </w:rPr>
        <w:t xml:space="preserve"> ב</w:t>
      </w:r>
      <w:r>
        <w:rPr>
          <w:rFonts w:ascii="David" w:hAnsi="David" w:hint="cs"/>
          <w:color w:val="000000"/>
          <w:rtl/>
        </w:rPr>
        <w:t xml:space="preserve">ו </w:t>
      </w:r>
      <w:r w:rsidRPr="009133C3">
        <w:rPr>
          <w:rFonts w:ascii="David" w:hAnsi="David"/>
          <w:color w:val="000000"/>
          <w:rtl/>
        </w:rPr>
        <w:t xml:space="preserve">נגזר על הנאשם 2 עונש מאסר על תנאי. </w:t>
      </w:r>
    </w:p>
    <w:p w14:paraId="35B9C72F" w14:textId="77777777" w:rsidR="0059781D" w:rsidRPr="00A21265" w:rsidRDefault="0059781D" w:rsidP="0059781D">
      <w:pPr>
        <w:pStyle w:val="af"/>
        <w:spacing w:line="360" w:lineRule="auto"/>
        <w:ind w:left="0" w:firstLine="567"/>
        <w:jc w:val="both"/>
        <w:rPr>
          <w:rFonts w:ascii="David" w:hAnsi="David"/>
          <w:color w:val="000000"/>
          <w:rtl/>
        </w:rPr>
      </w:pPr>
      <w:r>
        <w:rPr>
          <w:rFonts w:ascii="David" w:hAnsi="David" w:hint="cs"/>
          <w:color w:val="000000"/>
          <w:rtl/>
        </w:rPr>
        <w:t xml:space="preserve">הנאשם 1 הגיש במסגרת הראיות לעונש, </w:t>
      </w:r>
      <w:r w:rsidRPr="00A21265">
        <w:rPr>
          <w:rFonts w:ascii="David" w:hAnsi="David"/>
          <w:color w:val="000000"/>
          <w:rtl/>
        </w:rPr>
        <w:t xml:space="preserve">הסכם </w:t>
      </w:r>
      <w:r w:rsidRPr="00A21265">
        <w:rPr>
          <w:rFonts w:ascii="David" w:hAnsi="David" w:hint="cs"/>
          <w:color w:val="000000"/>
          <w:rtl/>
        </w:rPr>
        <w:t>"</w:t>
      </w:r>
      <w:r w:rsidRPr="00A21265">
        <w:rPr>
          <w:rFonts w:ascii="David" w:hAnsi="David"/>
          <w:color w:val="000000"/>
          <w:rtl/>
        </w:rPr>
        <w:t>סולחה</w:t>
      </w:r>
      <w:r w:rsidRPr="00A21265">
        <w:rPr>
          <w:rFonts w:ascii="David" w:hAnsi="David" w:hint="cs"/>
          <w:color w:val="000000"/>
          <w:rtl/>
        </w:rPr>
        <w:t>"</w:t>
      </w:r>
      <w:r>
        <w:rPr>
          <w:rFonts w:ascii="David" w:hAnsi="David"/>
          <w:color w:val="000000"/>
          <w:rtl/>
        </w:rPr>
        <w:t xml:space="preserve"> </w:t>
      </w:r>
      <w:r>
        <w:rPr>
          <w:rFonts w:ascii="David" w:hAnsi="David" w:hint="cs"/>
          <w:color w:val="000000"/>
          <w:rtl/>
        </w:rPr>
        <w:t xml:space="preserve">שהצדדים לו הם </w:t>
      </w:r>
      <w:r w:rsidRPr="00A21265">
        <w:rPr>
          <w:rFonts w:ascii="David" w:hAnsi="David"/>
          <w:color w:val="000000"/>
          <w:rtl/>
        </w:rPr>
        <w:t xml:space="preserve">המתלונן </w:t>
      </w:r>
      <w:r>
        <w:rPr>
          <w:rFonts w:ascii="David" w:hAnsi="David" w:hint="cs"/>
          <w:color w:val="000000"/>
          <w:rtl/>
        </w:rPr>
        <w:t>וה</w:t>
      </w:r>
      <w:r w:rsidRPr="00A21265">
        <w:rPr>
          <w:rFonts w:ascii="David" w:hAnsi="David"/>
          <w:color w:val="000000"/>
          <w:rtl/>
        </w:rPr>
        <w:t>נאשמים. בהסכ</w:t>
      </w:r>
      <w:r>
        <w:rPr>
          <w:rFonts w:ascii="David" w:hAnsi="David"/>
          <w:color w:val="000000"/>
          <w:rtl/>
        </w:rPr>
        <w:t>ם, הנושא את התאריך 17.4.2024, צ</w:t>
      </w:r>
      <w:r>
        <w:rPr>
          <w:rFonts w:ascii="David" w:hAnsi="David" w:hint="cs"/>
          <w:color w:val="000000"/>
          <w:rtl/>
        </w:rPr>
        <w:t xml:space="preserve">וין כי בין הצדדים אין </w:t>
      </w:r>
      <w:r w:rsidRPr="00A21265">
        <w:rPr>
          <w:rFonts w:ascii="David" w:hAnsi="David"/>
          <w:color w:val="000000"/>
          <w:rtl/>
        </w:rPr>
        <w:t xml:space="preserve">כל סכסוך, </w:t>
      </w:r>
      <w:r>
        <w:rPr>
          <w:rFonts w:ascii="David" w:hAnsi="David" w:hint="cs"/>
          <w:color w:val="000000"/>
          <w:rtl/>
        </w:rPr>
        <w:t xml:space="preserve">כי </w:t>
      </w:r>
      <w:r w:rsidRPr="00A21265">
        <w:rPr>
          <w:rFonts w:ascii="David" w:hAnsi="David"/>
          <w:color w:val="000000"/>
          <w:rtl/>
        </w:rPr>
        <w:t>ההסכם נערך מרצונם הטוב והחופשי, ו</w:t>
      </w:r>
      <w:r>
        <w:rPr>
          <w:rFonts w:ascii="David" w:hAnsi="David" w:hint="cs"/>
          <w:color w:val="000000"/>
          <w:rtl/>
        </w:rPr>
        <w:t xml:space="preserve">כי </w:t>
      </w:r>
      <w:r w:rsidRPr="00A21265">
        <w:rPr>
          <w:rFonts w:ascii="David" w:hAnsi="David"/>
          <w:color w:val="000000"/>
          <w:rtl/>
        </w:rPr>
        <w:t>אין להם כל טענה האחד כלפי השני.</w:t>
      </w:r>
      <w:r>
        <w:rPr>
          <w:rFonts w:ascii="David" w:hAnsi="David" w:hint="cs"/>
          <w:color w:val="000000"/>
          <w:rtl/>
        </w:rPr>
        <w:t xml:space="preserve"> </w:t>
      </w:r>
      <w:r w:rsidRPr="00A21265">
        <w:rPr>
          <w:rFonts w:ascii="David" w:hAnsi="David"/>
          <w:color w:val="000000"/>
          <w:rtl/>
        </w:rPr>
        <w:t>במאמר מוסגר יצוין כי לטענת המאשימה הסכם הסולחה הוצג לה רק בפתח הדיון והיא לא הצליחה לאמת את קיומו.</w:t>
      </w:r>
    </w:p>
    <w:p w14:paraId="331B189D" w14:textId="77777777" w:rsidR="0059781D" w:rsidRPr="00A21265" w:rsidRDefault="0059781D" w:rsidP="0059781D">
      <w:pPr>
        <w:pStyle w:val="af"/>
        <w:spacing w:line="360" w:lineRule="auto"/>
        <w:ind w:left="0"/>
        <w:jc w:val="both"/>
        <w:rPr>
          <w:rFonts w:ascii="David" w:hAnsi="David"/>
          <w:color w:val="000000"/>
        </w:rPr>
      </w:pPr>
    </w:p>
    <w:p w14:paraId="318BFDE7" w14:textId="77777777" w:rsidR="0059781D" w:rsidRPr="006D7647" w:rsidRDefault="0059781D" w:rsidP="0059781D">
      <w:pPr>
        <w:pStyle w:val="af"/>
        <w:numPr>
          <w:ilvl w:val="0"/>
          <w:numId w:val="3"/>
        </w:numPr>
        <w:spacing w:line="360" w:lineRule="auto"/>
        <w:jc w:val="both"/>
        <w:rPr>
          <w:rFonts w:ascii="David" w:hAnsi="David"/>
          <w:color w:val="000000"/>
          <w:rtl/>
        </w:rPr>
      </w:pPr>
      <w:r>
        <w:rPr>
          <w:rFonts w:ascii="David" w:hAnsi="David" w:hint="cs"/>
          <w:color w:val="000000"/>
          <w:rtl/>
        </w:rPr>
        <w:t xml:space="preserve">בטיעוניה לעונש, ציינה המאשימה כי </w:t>
      </w:r>
      <w:r w:rsidRPr="009133C3">
        <w:rPr>
          <w:rFonts w:ascii="David" w:hAnsi="David"/>
          <w:color w:val="000000"/>
          <w:rtl/>
        </w:rPr>
        <w:t>הנאשמים פגעו במספר ערכים מוגנים, ובהם ביטחון ושלום הציבור.</w:t>
      </w:r>
      <w:r>
        <w:rPr>
          <w:rFonts w:ascii="David" w:hAnsi="David" w:hint="cs"/>
          <w:color w:val="000000"/>
          <w:rtl/>
        </w:rPr>
        <w:t xml:space="preserve"> נטען כי </w:t>
      </w:r>
      <w:r w:rsidRPr="006D7647">
        <w:rPr>
          <w:rFonts w:ascii="David" w:hAnsi="David" w:hint="cs"/>
          <w:color w:val="000000"/>
          <w:rtl/>
        </w:rPr>
        <w:t xml:space="preserve">קיום יסודות העבירה של </w:t>
      </w:r>
      <w:r w:rsidRPr="006D7647">
        <w:rPr>
          <w:rFonts w:ascii="David" w:hAnsi="David"/>
          <w:color w:val="000000"/>
          <w:rtl/>
        </w:rPr>
        <w:t xml:space="preserve">ניסיון להרוס נכס בחומר נפיץ </w:t>
      </w:r>
      <w:r w:rsidRPr="006D7647">
        <w:rPr>
          <w:rFonts w:ascii="David" w:hAnsi="David" w:hint="cs"/>
          <w:color w:val="000000"/>
          <w:rtl/>
        </w:rPr>
        <w:t>לא מחייב הפעלת המטען אלא רק הנחת החומר הנפיץ מתוך כוונה להרוס את הנכס. ל</w:t>
      </w:r>
      <w:r>
        <w:rPr>
          <w:rFonts w:ascii="David" w:hAnsi="David" w:hint="cs"/>
          <w:color w:val="000000"/>
          <w:rtl/>
        </w:rPr>
        <w:t xml:space="preserve">פיכך, בנסיבות </w:t>
      </w:r>
      <w:r w:rsidRPr="006D7647">
        <w:rPr>
          <w:rFonts w:ascii="David" w:hAnsi="David" w:hint="cs"/>
          <w:color w:val="000000"/>
          <w:rtl/>
        </w:rPr>
        <w:t xml:space="preserve">המקרה, העבירה </w:t>
      </w:r>
      <w:r>
        <w:rPr>
          <w:rFonts w:ascii="David" w:hAnsi="David" w:hint="cs"/>
          <w:color w:val="000000"/>
          <w:rtl/>
        </w:rPr>
        <w:t xml:space="preserve">מצויה </w:t>
      </w:r>
      <w:r w:rsidRPr="006D7647">
        <w:rPr>
          <w:rFonts w:ascii="David" w:hAnsi="David" w:hint="cs"/>
          <w:color w:val="000000"/>
          <w:rtl/>
        </w:rPr>
        <w:t xml:space="preserve">ברף העליון </w:t>
      </w:r>
      <w:r>
        <w:rPr>
          <w:rFonts w:ascii="David" w:hAnsi="David" w:hint="cs"/>
          <w:color w:val="000000"/>
          <w:rtl/>
        </w:rPr>
        <w:t>משום ש</w:t>
      </w:r>
      <w:r w:rsidRPr="006D7647">
        <w:rPr>
          <w:rFonts w:ascii="David" w:hAnsi="David" w:hint="cs"/>
          <w:color w:val="000000"/>
          <w:rtl/>
        </w:rPr>
        <w:t>המטען הונח, מערכת ההפעלה שלו הייתה תקינה ו</w:t>
      </w:r>
      <w:r>
        <w:rPr>
          <w:rFonts w:ascii="David" w:hAnsi="David" w:hint="cs"/>
          <w:color w:val="000000"/>
          <w:rtl/>
        </w:rPr>
        <w:t xml:space="preserve">אף הייתה </w:t>
      </w:r>
      <w:r w:rsidRPr="006D7647">
        <w:rPr>
          <w:rFonts w:ascii="David" w:hAnsi="David" w:hint="cs"/>
          <w:color w:val="000000"/>
          <w:rtl/>
        </w:rPr>
        <w:t>במצב פעיל.</w:t>
      </w:r>
    </w:p>
    <w:p w14:paraId="6298499A" w14:textId="77777777" w:rsidR="0059781D" w:rsidRDefault="0059781D" w:rsidP="0059781D">
      <w:pPr>
        <w:pStyle w:val="af"/>
        <w:spacing w:line="360" w:lineRule="auto"/>
        <w:ind w:left="57" w:firstLine="651"/>
        <w:jc w:val="both"/>
        <w:rPr>
          <w:rFonts w:ascii="David" w:hAnsi="David"/>
          <w:color w:val="000000"/>
          <w:rtl/>
        </w:rPr>
      </w:pPr>
    </w:p>
    <w:p w14:paraId="074C8C1D" w14:textId="77777777" w:rsidR="0059781D" w:rsidRPr="006D7647" w:rsidRDefault="0059781D" w:rsidP="0059781D">
      <w:pPr>
        <w:pStyle w:val="af"/>
        <w:spacing w:line="360" w:lineRule="auto"/>
        <w:ind w:left="57" w:firstLine="651"/>
        <w:jc w:val="both"/>
        <w:rPr>
          <w:rFonts w:ascii="David" w:hAnsi="David"/>
          <w:color w:val="000000"/>
          <w:rtl/>
        </w:rPr>
      </w:pPr>
      <w:r>
        <w:rPr>
          <w:rFonts w:ascii="David" w:hAnsi="David" w:hint="cs"/>
          <w:color w:val="000000"/>
          <w:rtl/>
        </w:rPr>
        <w:t xml:space="preserve">המאשימה </w:t>
      </w:r>
      <w:r w:rsidRPr="006D7647">
        <w:rPr>
          <w:rFonts w:ascii="David" w:hAnsi="David" w:hint="cs"/>
          <w:color w:val="000000"/>
          <w:rtl/>
        </w:rPr>
        <w:t>הוסיפה וטענה באשר לנסיבות ביצוע העבירות. נטען כי מעשיהם של הנאשמים</w:t>
      </w:r>
      <w:r>
        <w:rPr>
          <w:rFonts w:ascii="David" w:hAnsi="David" w:hint="cs"/>
          <w:color w:val="000000"/>
          <w:rtl/>
        </w:rPr>
        <w:t xml:space="preserve"> </w:t>
      </w:r>
      <w:r w:rsidRPr="006D7647">
        <w:rPr>
          <w:rFonts w:ascii="David" w:hAnsi="David"/>
          <w:color w:val="000000"/>
          <w:rtl/>
        </w:rPr>
        <w:t>מתוכננים</w:t>
      </w:r>
      <w:r w:rsidRPr="006D7647">
        <w:rPr>
          <w:rFonts w:ascii="David" w:hAnsi="David" w:hint="cs"/>
          <w:color w:val="000000"/>
          <w:rtl/>
        </w:rPr>
        <w:t xml:space="preserve">: הם </w:t>
      </w:r>
      <w:r w:rsidRPr="006D7647">
        <w:rPr>
          <w:rFonts w:ascii="David" w:hAnsi="David"/>
          <w:color w:val="000000"/>
          <w:rtl/>
        </w:rPr>
        <w:t xml:space="preserve">הצטיידו במטען, הגיעו לבית </w:t>
      </w:r>
      <w:r w:rsidRPr="006D7647">
        <w:rPr>
          <w:rFonts w:ascii="David" w:hAnsi="David" w:hint="cs"/>
          <w:color w:val="000000"/>
          <w:rtl/>
        </w:rPr>
        <w:t xml:space="preserve">המתלוננים </w:t>
      </w:r>
      <w:r w:rsidRPr="006D7647">
        <w:rPr>
          <w:rFonts w:ascii="David" w:hAnsi="David"/>
          <w:color w:val="000000"/>
          <w:rtl/>
        </w:rPr>
        <w:t xml:space="preserve">ברכב </w:t>
      </w:r>
      <w:r w:rsidRPr="006D7647">
        <w:rPr>
          <w:rFonts w:ascii="David" w:hAnsi="David" w:hint="cs"/>
          <w:color w:val="000000"/>
          <w:rtl/>
        </w:rPr>
        <w:t xml:space="preserve">שנשא </w:t>
      </w:r>
      <w:r w:rsidRPr="006D7647">
        <w:rPr>
          <w:rFonts w:ascii="David" w:hAnsi="David"/>
          <w:color w:val="000000"/>
          <w:rtl/>
        </w:rPr>
        <w:t xml:space="preserve">לוחית רישוי ששונתה, הניחו את המטען ונמלטו, ובהמשך </w:t>
      </w:r>
      <w:r w:rsidRPr="006D7647">
        <w:rPr>
          <w:rFonts w:ascii="David" w:hAnsi="David" w:hint="cs"/>
          <w:color w:val="000000"/>
          <w:rtl/>
        </w:rPr>
        <w:t xml:space="preserve">אף </w:t>
      </w:r>
      <w:r w:rsidRPr="006D7647">
        <w:rPr>
          <w:rFonts w:ascii="David" w:hAnsi="David"/>
          <w:color w:val="000000"/>
          <w:rtl/>
        </w:rPr>
        <w:t xml:space="preserve">ניסו להימלט מהמשטרה. </w:t>
      </w:r>
    </w:p>
    <w:p w14:paraId="1EA7EEFB" w14:textId="77777777" w:rsidR="0059781D" w:rsidRPr="009133C3" w:rsidRDefault="0059781D" w:rsidP="0059781D">
      <w:pPr>
        <w:pStyle w:val="af"/>
        <w:spacing w:line="360" w:lineRule="auto"/>
        <w:ind w:left="57" w:firstLine="651"/>
        <w:jc w:val="both"/>
        <w:rPr>
          <w:rFonts w:ascii="David" w:hAnsi="David"/>
          <w:color w:val="000000"/>
          <w:rtl/>
        </w:rPr>
      </w:pPr>
    </w:p>
    <w:p w14:paraId="2B87E0BC" w14:textId="77777777" w:rsidR="0059781D" w:rsidRPr="006D7647" w:rsidRDefault="0059781D" w:rsidP="0059781D">
      <w:pPr>
        <w:pStyle w:val="af"/>
        <w:spacing w:line="360" w:lineRule="auto"/>
        <w:ind w:left="57" w:firstLine="651"/>
        <w:jc w:val="both"/>
        <w:rPr>
          <w:rFonts w:ascii="David" w:hAnsi="David"/>
          <w:color w:val="000000"/>
          <w:rtl/>
        </w:rPr>
      </w:pPr>
      <w:r>
        <w:rPr>
          <w:rFonts w:ascii="David" w:hAnsi="David" w:hint="cs"/>
          <w:color w:val="000000"/>
          <w:rtl/>
        </w:rPr>
        <w:t xml:space="preserve">עוד טענה המאשימה כי </w:t>
      </w:r>
      <w:r w:rsidRPr="009133C3">
        <w:rPr>
          <w:rFonts w:ascii="David" w:hAnsi="David"/>
          <w:color w:val="000000"/>
          <w:rtl/>
        </w:rPr>
        <w:t>המטען הוצמד לרכב לפנות בוקר כאשר המתלונן שהה בחו"ל, ולא ברור מה היה מועד ההפעלה המתוכנן של המטען. בהקשר זה נטען כי הרכב חנה בחנ</w:t>
      </w:r>
      <w:r>
        <w:rPr>
          <w:rFonts w:ascii="David" w:hAnsi="David" w:hint="cs"/>
          <w:color w:val="000000"/>
          <w:rtl/>
        </w:rPr>
        <w:t>י</w:t>
      </w:r>
      <w:r w:rsidRPr="009133C3">
        <w:rPr>
          <w:rFonts w:ascii="David" w:hAnsi="David"/>
          <w:color w:val="000000"/>
          <w:rtl/>
        </w:rPr>
        <w:t>יה של ב</w:t>
      </w:r>
      <w:r>
        <w:rPr>
          <w:rFonts w:ascii="David" w:hAnsi="David" w:hint="cs"/>
          <w:color w:val="000000"/>
          <w:rtl/>
        </w:rPr>
        <w:t xml:space="preserve">ית משותף, לכן </w:t>
      </w:r>
      <w:r w:rsidRPr="009133C3">
        <w:rPr>
          <w:rFonts w:ascii="David" w:hAnsi="David"/>
          <w:color w:val="000000"/>
          <w:rtl/>
        </w:rPr>
        <w:t>נשקפה סכנה גם לעוברים ושבים</w:t>
      </w:r>
      <w:r>
        <w:rPr>
          <w:rFonts w:ascii="David" w:hAnsi="David" w:hint="cs"/>
          <w:color w:val="000000"/>
          <w:rtl/>
        </w:rPr>
        <w:t>; זאת בהינתן ש</w:t>
      </w:r>
      <w:r w:rsidRPr="009133C3">
        <w:rPr>
          <w:rFonts w:ascii="David" w:hAnsi="David"/>
          <w:color w:val="000000"/>
          <w:rtl/>
        </w:rPr>
        <w:t>מתג ההפעלה היה במצב פעיל ו</w:t>
      </w:r>
      <w:r>
        <w:rPr>
          <w:rFonts w:ascii="David" w:hAnsi="David" w:hint="cs"/>
          <w:color w:val="000000"/>
          <w:rtl/>
        </w:rPr>
        <w:t xml:space="preserve">כי הייתה כוונה </w:t>
      </w:r>
      <w:r w:rsidRPr="009133C3">
        <w:rPr>
          <w:rFonts w:ascii="David" w:hAnsi="David"/>
          <w:color w:val="000000"/>
          <w:rtl/>
        </w:rPr>
        <w:t>לפוצץ את המטען. בהתייחסה לנזק הצפוי מביצוע העבירות</w:t>
      </w:r>
      <w:r>
        <w:rPr>
          <w:rFonts w:ascii="David" w:hAnsi="David" w:hint="cs"/>
          <w:color w:val="000000"/>
          <w:rtl/>
        </w:rPr>
        <w:t>,</w:t>
      </w:r>
      <w:r w:rsidRPr="009133C3">
        <w:rPr>
          <w:rFonts w:ascii="David" w:hAnsi="David"/>
          <w:color w:val="000000"/>
          <w:rtl/>
        </w:rPr>
        <w:t xml:space="preserve"> טענה המאשימה כי מלבד הנזק החומרי שהיה צפוי להיגרם כתוצאה מפיצוץ הרכב, </w:t>
      </w:r>
      <w:r>
        <w:rPr>
          <w:rFonts w:ascii="David" w:hAnsi="David" w:hint="cs"/>
          <w:color w:val="000000"/>
          <w:rtl/>
        </w:rPr>
        <w:t xml:space="preserve">נגרם </w:t>
      </w:r>
      <w:r w:rsidRPr="009133C3">
        <w:rPr>
          <w:rFonts w:ascii="David" w:hAnsi="David"/>
          <w:color w:val="000000"/>
          <w:rtl/>
        </w:rPr>
        <w:t xml:space="preserve">נזק </w:t>
      </w:r>
      <w:r>
        <w:rPr>
          <w:rFonts w:ascii="David" w:hAnsi="David" w:hint="cs"/>
          <w:color w:val="000000"/>
          <w:rtl/>
        </w:rPr>
        <w:t xml:space="preserve">עקב </w:t>
      </w:r>
      <w:r w:rsidRPr="009133C3">
        <w:rPr>
          <w:rFonts w:ascii="David" w:hAnsi="David"/>
          <w:color w:val="000000"/>
          <w:rtl/>
        </w:rPr>
        <w:t xml:space="preserve">תחושת הפחד והאימה </w:t>
      </w:r>
      <w:r>
        <w:rPr>
          <w:rFonts w:ascii="David" w:hAnsi="David" w:hint="cs"/>
          <w:color w:val="000000"/>
          <w:rtl/>
        </w:rPr>
        <w:t xml:space="preserve">שאחזה בבעלים של הרכב לו הוצמד מטען, עם גילוי הדבר. </w:t>
      </w:r>
      <w:r w:rsidRPr="009133C3">
        <w:rPr>
          <w:rFonts w:ascii="David" w:hAnsi="David"/>
          <w:color w:val="000000"/>
          <w:rtl/>
        </w:rPr>
        <w:t xml:space="preserve">המאשימה הדגישה כי אמנם המטען לא התפוצץ בסופו של דבר, אך נשקף סיכון רב </w:t>
      </w:r>
      <w:r>
        <w:rPr>
          <w:rFonts w:ascii="David" w:hAnsi="David" w:hint="cs"/>
          <w:color w:val="000000"/>
          <w:rtl/>
        </w:rPr>
        <w:t xml:space="preserve">משום שהמטען </w:t>
      </w:r>
      <w:r w:rsidRPr="009133C3">
        <w:rPr>
          <w:rFonts w:ascii="David" w:hAnsi="David"/>
          <w:color w:val="000000"/>
          <w:rtl/>
        </w:rPr>
        <w:t xml:space="preserve">יכול היה להתפוצץ בחניה או תוך כדי נסיעה.  </w:t>
      </w:r>
      <w:r>
        <w:rPr>
          <w:rFonts w:ascii="David" w:hAnsi="David" w:hint="cs"/>
          <w:color w:val="000000"/>
          <w:rtl/>
        </w:rPr>
        <w:t>עוד טענה המאשימה, ב</w:t>
      </w:r>
      <w:r w:rsidRPr="006D7647">
        <w:rPr>
          <w:rFonts w:ascii="David" w:hAnsi="David"/>
          <w:color w:val="000000"/>
          <w:rtl/>
        </w:rPr>
        <w:t>אשר לחלקם היחסי של כל אחד מן הנאשמים</w:t>
      </w:r>
      <w:r>
        <w:rPr>
          <w:rFonts w:ascii="David" w:hAnsi="David" w:hint="cs"/>
          <w:color w:val="000000"/>
          <w:rtl/>
        </w:rPr>
        <w:t xml:space="preserve">, כי אין לערוך </w:t>
      </w:r>
      <w:r w:rsidRPr="006D7647">
        <w:rPr>
          <w:rFonts w:ascii="David" w:hAnsi="David"/>
          <w:color w:val="000000"/>
          <w:rtl/>
        </w:rPr>
        <w:t xml:space="preserve">הבחנה בין הנאשמים, שכן העבירות בוצעו בצוותא </w:t>
      </w:r>
      <w:r>
        <w:rPr>
          <w:rFonts w:ascii="David" w:hAnsi="David" w:hint="cs"/>
          <w:color w:val="000000"/>
          <w:rtl/>
        </w:rPr>
        <w:t xml:space="preserve">ואין נפקות לשאלה מי </w:t>
      </w:r>
      <w:r w:rsidRPr="006D7647">
        <w:rPr>
          <w:rFonts w:ascii="David" w:hAnsi="David"/>
          <w:color w:val="000000"/>
          <w:rtl/>
        </w:rPr>
        <w:t xml:space="preserve">מהנאשמים הניח את המטען.  </w:t>
      </w:r>
    </w:p>
    <w:p w14:paraId="16C56610" w14:textId="77777777" w:rsidR="0059781D" w:rsidRPr="009133C3" w:rsidRDefault="0059781D" w:rsidP="0059781D">
      <w:pPr>
        <w:pStyle w:val="af"/>
        <w:spacing w:line="360" w:lineRule="auto"/>
        <w:ind w:left="57" w:firstLine="651"/>
        <w:jc w:val="both"/>
        <w:rPr>
          <w:rFonts w:ascii="David" w:hAnsi="David"/>
          <w:color w:val="000000"/>
          <w:rtl/>
        </w:rPr>
      </w:pPr>
    </w:p>
    <w:p w14:paraId="2DE93E84" w14:textId="77777777" w:rsidR="0059781D"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אשר למדיניות הענישה – המאשימה הפנתה לפסיקה</w:t>
      </w:r>
      <w:r>
        <w:rPr>
          <w:rFonts w:ascii="David" w:hAnsi="David" w:hint="cs"/>
          <w:color w:val="000000"/>
          <w:rtl/>
        </w:rPr>
        <w:t xml:space="preserve"> וציינה את העונש המרבי הקבוע לצד העבירה של </w:t>
      </w:r>
      <w:r w:rsidRPr="009133C3">
        <w:rPr>
          <w:rFonts w:ascii="David" w:hAnsi="David"/>
          <w:color w:val="000000"/>
          <w:rtl/>
        </w:rPr>
        <w:t>ניסיון להרוס נכס בחומר נפיץ – 15 שנות מאסר</w:t>
      </w:r>
      <w:r>
        <w:rPr>
          <w:rFonts w:ascii="David" w:hAnsi="David" w:hint="cs"/>
          <w:color w:val="000000"/>
          <w:rtl/>
        </w:rPr>
        <w:t>.</w:t>
      </w:r>
      <w:r w:rsidRPr="009133C3">
        <w:rPr>
          <w:rFonts w:ascii="David" w:hAnsi="David"/>
          <w:color w:val="000000"/>
          <w:rtl/>
        </w:rPr>
        <w:t xml:space="preserve"> המאשימה ציינה כי אמנם כיום הפסיקה לגבי עבירות של הנחת מטענים נפיצים אינה מחמירה כמו בעבירות נשק, אך לשיטתה יש צורך בהרתעה משמעותית של היחיד ושל הרבים. המאשימה טענה כי  על אף שהנאשמים הורשעו בעביר</w:t>
      </w:r>
      <w:r>
        <w:rPr>
          <w:rFonts w:ascii="David" w:hAnsi="David" w:hint="cs"/>
          <w:color w:val="000000"/>
          <w:rtl/>
        </w:rPr>
        <w:t>ה</w:t>
      </w:r>
      <w:r w:rsidRPr="009133C3">
        <w:rPr>
          <w:rFonts w:ascii="David" w:hAnsi="David"/>
          <w:color w:val="000000"/>
          <w:rtl/>
        </w:rPr>
        <w:t xml:space="preserve"> של נשיאת והובלת נשק – העבירה מושא האישום הנוכחי חמורה יותר מעביר</w:t>
      </w:r>
      <w:r>
        <w:rPr>
          <w:rFonts w:ascii="David" w:hAnsi="David" w:hint="cs"/>
          <w:color w:val="000000"/>
          <w:rtl/>
        </w:rPr>
        <w:t>ה</w:t>
      </w:r>
      <w:r w:rsidRPr="009133C3">
        <w:rPr>
          <w:rFonts w:ascii="David" w:hAnsi="David"/>
          <w:color w:val="000000"/>
          <w:rtl/>
        </w:rPr>
        <w:t xml:space="preserve"> של נשיאת והובלת נשק</w:t>
      </w:r>
      <w:r>
        <w:rPr>
          <w:rFonts w:ascii="David" w:hAnsi="David" w:hint="cs"/>
          <w:color w:val="000000"/>
          <w:rtl/>
        </w:rPr>
        <w:t>.</w:t>
      </w:r>
    </w:p>
    <w:p w14:paraId="68102B76" w14:textId="77777777" w:rsidR="0059781D" w:rsidRDefault="0059781D" w:rsidP="0059781D">
      <w:pPr>
        <w:pStyle w:val="af"/>
        <w:spacing w:line="360" w:lineRule="auto"/>
        <w:ind w:left="57" w:firstLine="651"/>
        <w:jc w:val="both"/>
        <w:rPr>
          <w:rFonts w:ascii="David" w:hAnsi="David"/>
          <w:color w:val="000000"/>
          <w:rtl/>
        </w:rPr>
      </w:pPr>
    </w:p>
    <w:p w14:paraId="4F604215" w14:textId="77777777" w:rsidR="0059781D" w:rsidRPr="009133C3" w:rsidRDefault="0059781D" w:rsidP="0059781D">
      <w:pPr>
        <w:pStyle w:val="af"/>
        <w:spacing w:line="360" w:lineRule="auto"/>
        <w:ind w:left="57" w:firstLine="651"/>
        <w:jc w:val="both"/>
        <w:rPr>
          <w:rFonts w:ascii="David" w:hAnsi="David"/>
          <w:color w:val="000000"/>
          <w:rtl/>
        </w:rPr>
      </w:pPr>
      <w:r>
        <w:rPr>
          <w:rFonts w:ascii="David" w:hAnsi="David" w:hint="cs"/>
          <w:color w:val="000000"/>
          <w:rtl/>
        </w:rPr>
        <w:t xml:space="preserve">לשיטת המאשימה, </w:t>
      </w:r>
      <w:r w:rsidRPr="009133C3">
        <w:rPr>
          <w:rFonts w:ascii="David" w:hAnsi="David"/>
          <w:color w:val="000000"/>
          <w:rtl/>
        </w:rPr>
        <w:t xml:space="preserve">בנסיבות המקרה </w:t>
      </w:r>
      <w:r>
        <w:rPr>
          <w:rFonts w:ascii="David" w:hAnsi="David" w:hint="cs"/>
          <w:color w:val="000000"/>
          <w:rtl/>
        </w:rPr>
        <w:t xml:space="preserve">יש לקבוע כי </w:t>
      </w:r>
      <w:r w:rsidRPr="009133C3">
        <w:rPr>
          <w:rFonts w:ascii="David" w:hAnsi="David"/>
          <w:color w:val="000000"/>
          <w:rtl/>
        </w:rPr>
        <w:t xml:space="preserve">מתחם העונש ההולם נע בין 5 ל-8 שנות מאסר, </w:t>
      </w:r>
      <w:r>
        <w:rPr>
          <w:rFonts w:ascii="David" w:hAnsi="David" w:hint="cs"/>
          <w:color w:val="000000"/>
          <w:rtl/>
        </w:rPr>
        <w:t xml:space="preserve">לצד </w:t>
      </w:r>
      <w:r w:rsidRPr="009133C3">
        <w:rPr>
          <w:rFonts w:ascii="David" w:hAnsi="David"/>
          <w:color w:val="000000"/>
          <w:rtl/>
        </w:rPr>
        <w:t>מאסר על תנאי, קנס, פיצוי ופסילת רישיון נהיגה</w:t>
      </w:r>
      <w:r>
        <w:rPr>
          <w:rFonts w:ascii="David" w:hAnsi="David" w:hint="cs"/>
          <w:color w:val="000000"/>
          <w:rtl/>
        </w:rPr>
        <w:t>,</w:t>
      </w:r>
      <w:r w:rsidRPr="009133C3">
        <w:rPr>
          <w:rFonts w:ascii="David" w:hAnsi="David"/>
          <w:color w:val="000000"/>
          <w:rtl/>
        </w:rPr>
        <w:t xml:space="preserve"> זאת לאור העובדה שהרכב שימש לביצוע פשע. </w:t>
      </w:r>
    </w:p>
    <w:p w14:paraId="3AD3EEE7" w14:textId="77777777" w:rsidR="0059781D" w:rsidRPr="009133C3" w:rsidRDefault="0059781D" w:rsidP="0059781D">
      <w:pPr>
        <w:pStyle w:val="af"/>
        <w:spacing w:line="360" w:lineRule="auto"/>
        <w:ind w:left="57" w:firstLine="651"/>
        <w:jc w:val="both"/>
        <w:rPr>
          <w:rFonts w:ascii="David" w:hAnsi="David"/>
          <w:color w:val="000000"/>
          <w:rtl/>
        </w:rPr>
      </w:pPr>
    </w:p>
    <w:p w14:paraId="6F80F47F" w14:textId="77777777" w:rsidR="0059781D" w:rsidRPr="00545A6F"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אשר לגזירת העונש בתוך המתחם – המאשימה </w:t>
      </w:r>
      <w:r>
        <w:rPr>
          <w:rFonts w:ascii="David" w:hAnsi="David" w:hint="cs"/>
          <w:color w:val="000000"/>
          <w:rtl/>
        </w:rPr>
        <w:t>הפנתה ל</w:t>
      </w:r>
      <w:r w:rsidRPr="009133C3">
        <w:rPr>
          <w:rFonts w:ascii="David" w:hAnsi="David"/>
          <w:color w:val="000000"/>
          <w:rtl/>
        </w:rPr>
        <w:t>עברם הפלילי של הנאשמים</w:t>
      </w:r>
      <w:r>
        <w:rPr>
          <w:rFonts w:ascii="David" w:hAnsi="David" w:hint="cs"/>
          <w:color w:val="000000"/>
          <w:rtl/>
        </w:rPr>
        <w:t>.</w:t>
      </w:r>
      <w:r w:rsidRPr="009133C3">
        <w:rPr>
          <w:rFonts w:ascii="David" w:hAnsi="David"/>
          <w:color w:val="000000"/>
          <w:rtl/>
        </w:rPr>
        <w:t xml:space="preserve"> </w:t>
      </w:r>
      <w:r>
        <w:rPr>
          <w:rFonts w:ascii="David" w:hAnsi="David" w:hint="cs"/>
          <w:color w:val="000000"/>
          <w:rtl/>
        </w:rPr>
        <w:t xml:space="preserve">צוין כי </w:t>
      </w:r>
      <w:r w:rsidRPr="009133C3">
        <w:rPr>
          <w:rFonts w:ascii="David" w:hAnsi="David"/>
          <w:color w:val="000000"/>
          <w:rtl/>
        </w:rPr>
        <w:t xml:space="preserve">לנאשם 1 שבע הרשעות קודמות והוא ריצה חמישה עונשי מאסר שונים; </w:t>
      </w:r>
      <w:r>
        <w:rPr>
          <w:rFonts w:ascii="David" w:hAnsi="David" w:hint="cs"/>
          <w:color w:val="000000"/>
          <w:rtl/>
        </w:rPr>
        <w:t xml:space="preserve">ואילו </w:t>
      </w:r>
      <w:r>
        <w:rPr>
          <w:rFonts w:ascii="David" w:hAnsi="David"/>
          <w:color w:val="000000"/>
          <w:rtl/>
        </w:rPr>
        <w:t>לנאשם 2 שש הרשעות קודמות</w:t>
      </w:r>
      <w:r>
        <w:rPr>
          <w:rFonts w:ascii="David" w:hAnsi="David" w:hint="cs"/>
          <w:color w:val="000000"/>
          <w:rtl/>
        </w:rPr>
        <w:t xml:space="preserve">, הוא </w:t>
      </w:r>
      <w:r w:rsidRPr="009133C3">
        <w:rPr>
          <w:rFonts w:ascii="David" w:hAnsi="David"/>
          <w:color w:val="000000"/>
          <w:rtl/>
        </w:rPr>
        <w:t>ריצה 4 עונשי מאסר שונים, ו</w:t>
      </w:r>
      <w:r>
        <w:rPr>
          <w:rFonts w:ascii="David" w:hAnsi="David" w:hint="cs"/>
          <w:color w:val="000000"/>
          <w:rtl/>
        </w:rPr>
        <w:t xml:space="preserve">כי </w:t>
      </w:r>
      <w:r w:rsidRPr="009133C3">
        <w:rPr>
          <w:rFonts w:ascii="David" w:hAnsi="David"/>
          <w:color w:val="000000"/>
          <w:rtl/>
        </w:rPr>
        <w:t xml:space="preserve">ביצע את העבירות מושא האישום כאשר עומד לחובתו מאסר מותנה במסגרת </w:t>
      </w:r>
      <w:hyperlink r:id="rId32" w:history="1">
        <w:r w:rsidR="00310D1E" w:rsidRPr="00310D1E">
          <w:rPr>
            <w:rFonts w:ascii="David" w:hAnsi="David"/>
            <w:color w:val="0000FF"/>
            <w:u w:val="single"/>
            <w:rtl/>
          </w:rPr>
          <w:t>ת"פ 3742-07-18</w:t>
        </w:r>
      </w:hyperlink>
      <w:r w:rsidRPr="009133C3">
        <w:rPr>
          <w:rFonts w:ascii="David" w:hAnsi="David"/>
          <w:color w:val="000000"/>
          <w:rtl/>
        </w:rPr>
        <w:t xml:space="preserve"> (להלן: </w:t>
      </w:r>
      <w:r w:rsidRPr="009133C3">
        <w:rPr>
          <w:rFonts w:ascii="David" w:hAnsi="David"/>
          <w:b/>
          <w:bCs/>
          <w:color w:val="000000"/>
          <w:rtl/>
        </w:rPr>
        <w:t>המאסר המותנה</w:t>
      </w:r>
      <w:r w:rsidRPr="009133C3">
        <w:rPr>
          <w:rFonts w:ascii="David" w:hAnsi="David"/>
          <w:color w:val="000000"/>
          <w:rtl/>
        </w:rPr>
        <w:t xml:space="preserve">). המאשימה </w:t>
      </w:r>
      <w:r>
        <w:rPr>
          <w:rFonts w:ascii="David" w:hAnsi="David" w:hint="cs"/>
          <w:color w:val="000000"/>
          <w:rtl/>
        </w:rPr>
        <w:t xml:space="preserve">ביקשה להפעיל את </w:t>
      </w:r>
      <w:r w:rsidRPr="009133C3">
        <w:rPr>
          <w:rFonts w:ascii="David" w:hAnsi="David"/>
          <w:color w:val="000000"/>
          <w:rtl/>
        </w:rPr>
        <w:t>המאסר המותנה בן 8 החודשים במצטבר לעונש המאסר שיוטל עליו בתיק זה</w:t>
      </w:r>
      <w:r>
        <w:rPr>
          <w:rFonts w:ascii="David" w:hAnsi="David" w:hint="cs"/>
          <w:color w:val="000000"/>
          <w:rtl/>
        </w:rPr>
        <w:t xml:space="preserve"> [</w:t>
      </w:r>
      <w:r w:rsidRPr="00545A6F">
        <w:rPr>
          <w:rFonts w:ascii="David" w:hAnsi="David" w:hint="cs"/>
          <w:color w:val="000000"/>
          <w:rtl/>
        </w:rPr>
        <w:t>יצוין כי בין הצדדים מחלוקת לגבי השאלה האם המאסר המותנה בר הפעלה, ול</w:t>
      </w:r>
      <w:r>
        <w:rPr>
          <w:rFonts w:ascii="David" w:hAnsi="David" w:hint="cs"/>
          <w:color w:val="000000"/>
          <w:rtl/>
        </w:rPr>
        <w:t xml:space="preserve">מחלוקת זו אידרש </w:t>
      </w:r>
      <w:r w:rsidRPr="00545A6F">
        <w:rPr>
          <w:rFonts w:ascii="David" w:hAnsi="David" w:hint="cs"/>
          <w:color w:val="000000"/>
          <w:rtl/>
        </w:rPr>
        <w:t>בהמשך</w:t>
      </w:r>
      <w:r>
        <w:rPr>
          <w:rFonts w:ascii="David" w:hAnsi="David" w:hint="cs"/>
          <w:color w:val="000000"/>
          <w:rtl/>
        </w:rPr>
        <w:t>]</w:t>
      </w:r>
      <w:r w:rsidRPr="00545A6F">
        <w:rPr>
          <w:rFonts w:ascii="David" w:hAnsi="David" w:hint="cs"/>
          <w:color w:val="000000"/>
          <w:rtl/>
        </w:rPr>
        <w:t>.</w:t>
      </w:r>
      <w:r w:rsidRPr="00545A6F">
        <w:rPr>
          <w:rFonts w:ascii="David" w:hAnsi="David"/>
          <w:color w:val="000000"/>
          <w:rtl/>
        </w:rPr>
        <w:t xml:space="preserve"> המאשימה ציינה </w:t>
      </w:r>
      <w:r w:rsidRPr="00545A6F">
        <w:rPr>
          <w:rFonts w:ascii="David" w:hAnsi="David" w:hint="cs"/>
          <w:color w:val="000000"/>
          <w:rtl/>
        </w:rPr>
        <w:t xml:space="preserve">עוד </w:t>
      </w:r>
      <w:r w:rsidRPr="00545A6F">
        <w:rPr>
          <w:rFonts w:ascii="David" w:hAnsi="David"/>
          <w:color w:val="000000"/>
          <w:rtl/>
        </w:rPr>
        <w:t>כי הנאשמים עצורים מיום 20.1.2022 ו- 21.1.2022</w:t>
      </w:r>
      <w:r w:rsidRPr="00545A6F">
        <w:rPr>
          <w:rFonts w:ascii="David" w:hAnsi="David" w:hint="cs"/>
          <w:color w:val="000000"/>
          <w:rtl/>
        </w:rPr>
        <w:t xml:space="preserve">; וכי </w:t>
      </w:r>
      <w:r w:rsidRPr="00545A6F">
        <w:rPr>
          <w:rFonts w:ascii="David" w:hAnsi="David"/>
          <w:color w:val="000000"/>
          <w:rtl/>
        </w:rPr>
        <w:t>הנאשמים לא הודו בהזדמנות הראשונה</w:t>
      </w:r>
      <w:r w:rsidRPr="00545A6F">
        <w:rPr>
          <w:rFonts w:ascii="David" w:hAnsi="David" w:hint="cs"/>
          <w:color w:val="000000"/>
          <w:rtl/>
        </w:rPr>
        <w:t xml:space="preserve">. לפיכך, היא ביקשה </w:t>
      </w:r>
      <w:r w:rsidRPr="00545A6F">
        <w:rPr>
          <w:rFonts w:ascii="David" w:hAnsi="David"/>
          <w:color w:val="000000"/>
          <w:rtl/>
        </w:rPr>
        <w:t xml:space="preserve">לגזור את </w:t>
      </w:r>
      <w:r w:rsidRPr="00545A6F">
        <w:rPr>
          <w:rFonts w:ascii="David" w:hAnsi="David" w:hint="cs"/>
          <w:color w:val="000000"/>
          <w:rtl/>
        </w:rPr>
        <w:t>ה</w:t>
      </w:r>
      <w:r w:rsidRPr="00545A6F">
        <w:rPr>
          <w:rFonts w:ascii="David" w:hAnsi="David"/>
          <w:color w:val="000000"/>
          <w:rtl/>
        </w:rPr>
        <w:t xml:space="preserve">עונש ברף העליון של המתחם הנטען. </w:t>
      </w:r>
    </w:p>
    <w:p w14:paraId="4130B182" w14:textId="77777777" w:rsidR="0059781D" w:rsidRPr="009133C3" w:rsidRDefault="0059781D" w:rsidP="0059781D">
      <w:pPr>
        <w:spacing w:line="360" w:lineRule="auto"/>
        <w:jc w:val="both"/>
        <w:rPr>
          <w:rFonts w:ascii="David" w:hAnsi="David"/>
          <w:color w:val="000000"/>
          <w:rtl/>
        </w:rPr>
      </w:pPr>
    </w:p>
    <w:p w14:paraId="0416AE5C" w14:textId="77777777" w:rsidR="0059781D" w:rsidRDefault="0059781D" w:rsidP="0059781D">
      <w:pPr>
        <w:pStyle w:val="af"/>
        <w:numPr>
          <w:ilvl w:val="0"/>
          <w:numId w:val="3"/>
        </w:numPr>
        <w:spacing w:line="360" w:lineRule="auto"/>
        <w:ind w:left="57"/>
        <w:jc w:val="both"/>
        <w:rPr>
          <w:rFonts w:ascii="David" w:hAnsi="David"/>
          <w:color w:val="000000"/>
        </w:rPr>
      </w:pPr>
      <w:r w:rsidRPr="008C2761">
        <w:rPr>
          <w:rFonts w:ascii="David" w:hAnsi="David" w:hint="cs"/>
          <w:color w:val="000000"/>
          <w:u w:val="single"/>
          <w:rtl/>
        </w:rPr>
        <w:t>טיעוני הנאשם 1</w:t>
      </w:r>
    </w:p>
    <w:p w14:paraId="752BA2A3" w14:textId="77777777" w:rsidR="0059781D" w:rsidRDefault="0059781D" w:rsidP="0059781D">
      <w:pPr>
        <w:pStyle w:val="af"/>
        <w:spacing w:line="360" w:lineRule="auto"/>
        <w:ind w:left="57"/>
        <w:jc w:val="both"/>
        <w:rPr>
          <w:rFonts w:ascii="David" w:hAnsi="David"/>
          <w:color w:val="000000"/>
        </w:rPr>
      </w:pPr>
    </w:p>
    <w:p w14:paraId="260B2F4B" w14:textId="77777777" w:rsidR="0059781D" w:rsidRPr="00334F7A" w:rsidRDefault="0059781D" w:rsidP="0059781D">
      <w:pPr>
        <w:pStyle w:val="af"/>
        <w:spacing w:line="360" w:lineRule="auto"/>
        <w:ind w:left="57" w:firstLine="510"/>
        <w:jc w:val="both"/>
        <w:rPr>
          <w:rFonts w:ascii="David" w:hAnsi="David"/>
          <w:color w:val="000000"/>
        </w:rPr>
      </w:pPr>
      <w:r w:rsidRPr="00A21265">
        <w:rPr>
          <w:rFonts w:ascii="David" w:hAnsi="David" w:hint="cs"/>
          <w:color w:val="000000"/>
          <w:rtl/>
        </w:rPr>
        <w:t xml:space="preserve">בטיעוניו, </w:t>
      </w:r>
      <w:r w:rsidRPr="00334F7A">
        <w:rPr>
          <w:rFonts w:ascii="David" w:hAnsi="David"/>
          <w:color w:val="000000"/>
          <w:rtl/>
        </w:rPr>
        <w:t xml:space="preserve">חלק </w:t>
      </w:r>
      <w:r>
        <w:rPr>
          <w:rFonts w:ascii="David" w:hAnsi="David" w:hint="cs"/>
          <w:color w:val="000000"/>
          <w:rtl/>
        </w:rPr>
        <w:t xml:space="preserve">הסנגור </w:t>
      </w:r>
      <w:r>
        <w:rPr>
          <w:rFonts w:ascii="David" w:hAnsi="David"/>
          <w:color w:val="000000"/>
          <w:rtl/>
        </w:rPr>
        <w:t>על המתחם הנטען על ידי המאשימה</w:t>
      </w:r>
      <w:r>
        <w:rPr>
          <w:rFonts w:ascii="David" w:hAnsi="David" w:hint="cs"/>
          <w:color w:val="000000"/>
          <w:rtl/>
        </w:rPr>
        <w:t xml:space="preserve"> וטען כי ט</w:t>
      </w:r>
      <w:r w:rsidRPr="00334F7A">
        <w:rPr>
          <w:rFonts w:ascii="David" w:hAnsi="David"/>
          <w:color w:val="000000"/>
          <w:rtl/>
        </w:rPr>
        <w:t xml:space="preserve">ווח הענישה בעבירות בהן הורשע הנאשם נע בין 24 ל-39 חודשי מאסר, והפנה לפסיקה. </w:t>
      </w:r>
      <w:r>
        <w:rPr>
          <w:rFonts w:ascii="David" w:hAnsi="David" w:hint="cs"/>
          <w:color w:val="000000"/>
          <w:rtl/>
        </w:rPr>
        <w:t xml:space="preserve">כמו כן, </w:t>
      </w:r>
      <w:r w:rsidRPr="00334F7A">
        <w:rPr>
          <w:rFonts w:ascii="David" w:hAnsi="David"/>
          <w:color w:val="000000"/>
          <w:rtl/>
        </w:rPr>
        <w:t xml:space="preserve">הסנגור הפנה לתיקון </w:t>
      </w:r>
      <w:r w:rsidRPr="00334F7A">
        <w:rPr>
          <w:rFonts w:ascii="David" w:hAnsi="David" w:hint="cs"/>
          <w:color w:val="000000"/>
          <w:rtl/>
        </w:rPr>
        <w:t>בכתב האישום שהוגדר על ידו "</w:t>
      </w:r>
      <w:r w:rsidRPr="00334F7A">
        <w:rPr>
          <w:rFonts w:ascii="David" w:hAnsi="David"/>
          <w:color w:val="000000"/>
          <w:rtl/>
        </w:rPr>
        <w:t>משמעותי</w:t>
      </w:r>
      <w:r w:rsidRPr="00334F7A">
        <w:rPr>
          <w:rFonts w:ascii="David" w:hAnsi="David" w:hint="cs"/>
          <w:color w:val="000000"/>
          <w:rtl/>
        </w:rPr>
        <w:t xml:space="preserve">" </w:t>
      </w:r>
      <w:r w:rsidRPr="00334F7A">
        <w:rPr>
          <w:rFonts w:ascii="David" w:hAnsi="David"/>
          <w:color w:val="000000"/>
          <w:rtl/>
        </w:rPr>
        <w:t>ו</w:t>
      </w:r>
      <w:r>
        <w:rPr>
          <w:rFonts w:ascii="David" w:hAnsi="David" w:hint="cs"/>
          <w:color w:val="000000"/>
          <w:rtl/>
        </w:rPr>
        <w:t>הוסיף ו</w:t>
      </w:r>
      <w:r w:rsidRPr="00334F7A">
        <w:rPr>
          <w:rFonts w:ascii="David" w:hAnsi="David"/>
          <w:color w:val="000000"/>
          <w:rtl/>
        </w:rPr>
        <w:t xml:space="preserve">טען כי חלפו למעלה משנתיים מיום ביצוע העבירות. </w:t>
      </w:r>
      <w:r>
        <w:rPr>
          <w:rFonts w:ascii="David" w:hAnsi="David" w:hint="cs"/>
          <w:color w:val="000000"/>
          <w:rtl/>
        </w:rPr>
        <w:t>עוד הפנה הסנגור ל</w:t>
      </w:r>
      <w:r w:rsidRPr="00334F7A">
        <w:rPr>
          <w:rFonts w:ascii="David" w:hAnsi="David" w:hint="cs"/>
          <w:color w:val="000000"/>
          <w:rtl/>
        </w:rPr>
        <w:t xml:space="preserve">הסכם הסולחה, ביקש לייחס לו משקל משמעותי וטען כי </w:t>
      </w:r>
      <w:r w:rsidRPr="00334F7A">
        <w:rPr>
          <w:rFonts w:ascii="David" w:hAnsi="David"/>
          <w:color w:val="000000"/>
          <w:rtl/>
        </w:rPr>
        <w:t>בעריכת ההסכם היו מעורבים גורמים</w:t>
      </w:r>
      <w:r>
        <w:rPr>
          <w:rFonts w:ascii="David" w:hAnsi="David" w:hint="cs"/>
          <w:color w:val="000000"/>
          <w:rtl/>
        </w:rPr>
        <w:t xml:space="preserve"> רבים</w:t>
      </w:r>
      <w:r w:rsidRPr="00334F7A">
        <w:rPr>
          <w:rFonts w:ascii="David" w:hAnsi="David"/>
          <w:color w:val="000000"/>
          <w:rtl/>
        </w:rPr>
        <w:t xml:space="preserve">, וזאת </w:t>
      </w:r>
      <w:r w:rsidRPr="00334F7A">
        <w:rPr>
          <w:rFonts w:ascii="David" w:hAnsi="David" w:hint="cs"/>
          <w:color w:val="000000"/>
          <w:rtl/>
        </w:rPr>
        <w:t xml:space="preserve">במטרה </w:t>
      </w:r>
      <w:r w:rsidRPr="00334F7A">
        <w:rPr>
          <w:rFonts w:ascii="David" w:hAnsi="David"/>
          <w:color w:val="000000"/>
          <w:rtl/>
        </w:rPr>
        <w:t>לפתוח דף חדש בין הצדדים</w:t>
      </w:r>
      <w:r w:rsidRPr="00334F7A">
        <w:rPr>
          <w:rFonts w:ascii="David" w:hAnsi="David" w:hint="cs"/>
          <w:color w:val="000000"/>
          <w:rtl/>
        </w:rPr>
        <w:t>.</w:t>
      </w:r>
      <w:r w:rsidRPr="00334F7A">
        <w:rPr>
          <w:rFonts w:ascii="David" w:hAnsi="David"/>
          <w:color w:val="000000"/>
          <w:rtl/>
        </w:rPr>
        <w:t xml:space="preserve"> </w:t>
      </w:r>
    </w:p>
    <w:p w14:paraId="16220F43" w14:textId="77777777" w:rsidR="0059781D" w:rsidRPr="00A21265" w:rsidRDefault="0059781D" w:rsidP="0059781D">
      <w:pPr>
        <w:pStyle w:val="af"/>
        <w:spacing w:line="360" w:lineRule="auto"/>
        <w:ind w:left="57"/>
        <w:jc w:val="both"/>
        <w:rPr>
          <w:rFonts w:ascii="David" w:hAnsi="David"/>
          <w:color w:val="000000"/>
        </w:rPr>
      </w:pPr>
    </w:p>
    <w:p w14:paraId="33B04DF7" w14:textId="77777777" w:rsidR="0059781D" w:rsidRPr="009133C3" w:rsidRDefault="0059781D" w:rsidP="0059781D">
      <w:pPr>
        <w:pStyle w:val="af"/>
        <w:spacing w:line="360" w:lineRule="auto"/>
        <w:ind w:left="0" w:firstLine="567"/>
        <w:jc w:val="both"/>
        <w:rPr>
          <w:rFonts w:ascii="David" w:hAnsi="David"/>
          <w:color w:val="000000"/>
        </w:rPr>
      </w:pPr>
      <w:r w:rsidRPr="009133C3">
        <w:rPr>
          <w:rFonts w:ascii="David" w:hAnsi="David"/>
          <w:color w:val="000000"/>
          <w:rtl/>
        </w:rPr>
        <w:t xml:space="preserve">אשר לנסיבותיו האישיות של הנאשם – הסנגור טען כי אמנם לחובת הנאשם 6 הרשעות קודמות, אך אף אחת מהן </w:t>
      </w:r>
      <w:r>
        <w:rPr>
          <w:rFonts w:ascii="David" w:hAnsi="David" w:hint="cs"/>
          <w:color w:val="000000"/>
          <w:rtl/>
        </w:rPr>
        <w:t xml:space="preserve">לא בגין </w:t>
      </w:r>
      <w:r w:rsidRPr="009133C3">
        <w:rPr>
          <w:rFonts w:ascii="David" w:hAnsi="David"/>
          <w:color w:val="000000"/>
          <w:rtl/>
        </w:rPr>
        <w:t xml:space="preserve">עבירת נשק. הסנגור </w:t>
      </w:r>
      <w:r>
        <w:rPr>
          <w:rFonts w:ascii="David" w:hAnsi="David" w:hint="cs"/>
          <w:color w:val="000000"/>
          <w:rtl/>
        </w:rPr>
        <w:t>הוסיף ו</w:t>
      </w:r>
      <w:r w:rsidRPr="009133C3">
        <w:rPr>
          <w:rFonts w:ascii="David" w:hAnsi="David"/>
          <w:color w:val="000000"/>
          <w:rtl/>
        </w:rPr>
        <w:t xml:space="preserve">ציין כי לנאשם 4 ילדים קטינים; כי הוא מוכר כנכה </w:t>
      </w:r>
      <w:r>
        <w:rPr>
          <w:rFonts w:ascii="David" w:hAnsi="David" w:hint="cs"/>
          <w:color w:val="000000"/>
          <w:rtl/>
        </w:rPr>
        <w:t xml:space="preserve">בשיעור </w:t>
      </w:r>
      <w:r w:rsidRPr="009133C3">
        <w:rPr>
          <w:rFonts w:ascii="David" w:hAnsi="David"/>
          <w:color w:val="000000"/>
          <w:rtl/>
        </w:rPr>
        <w:t>100% מטעם ה</w:t>
      </w:r>
      <w:r>
        <w:rPr>
          <w:rFonts w:ascii="David" w:hAnsi="David" w:hint="cs"/>
          <w:color w:val="000000"/>
          <w:rtl/>
        </w:rPr>
        <w:t xml:space="preserve">מוסד לביטוח </w:t>
      </w:r>
      <w:r w:rsidRPr="009133C3">
        <w:rPr>
          <w:rFonts w:ascii="David" w:hAnsi="David"/>
          <w:color w:val="000000"/>
          <w:rtl/>
        </w:rPr>
        <w:t>הלאומי, ו</w:t>
      </w:r>
      <w:r>
        <w:rPr>
          <w:rFonts w:ascii="David" w:hAnsi="David" w:hint="cs"/>
          <w:color w:val="000000"/>
          <w:rtl/>
        </w:rPr>
        <w:t xml:space="preserve">כי </w:t>
      </w:r>
      <w:r w:rsidRPr="009133C3">
        <w:rPr>
          <w:rFonts w:ascii="David" w:hAnsi="David"/>
          <w:color w:val="000000"/>
          <w:rtl/>
        </w:rPr>
        <w:t>נזקק לטיפול אורתופדי</w:t>
      </w:r>
      <w:r>
        <w:rPr>
          <w:rFonts w:ascii="David" w:hAnsi="David" w:hint="cs"/>
          <w:color w:val="000000"/>
          <w:rtl/>
        </w:rPr>
        <w:t>,</w:t>
      </w:r>
      <w:r w:rsidRPr="009133C3">
        <w:rPr>
          <w:rFonts w:ascii="David" w:hAnsi="David"/>
          <w:color w:val="000000"/>
          <w:rtl/>
        </w:rPr>
        <w:t xml:space="preserve"> אותו הוא מקבל במעצרו. כן ציין הסנגור כי הנאשם 1 </w:t>
      </w:r>
      <w:r>
        <w:rPr>
          <w:rFonts w:ascii="David" w:hAnsi="David" w:hint="cs"/>
          <w:color w:val="000000"/>
          <w:rtl/>
        </w:rPr>
        <w:t>הודה בכתב האישום ו</w:t>
      </w:r>
      <w:r w:rsidRPr="009133C3">
        <w:rPr>
          <w:rFonts w:ascii="David" w:hAnsi="David"/>
          <w:color w:val="000000"/>
          <w:rtl/>
        </w:rPr>
        <w:t>לקח אחריות</w:t>
      </w:r>
      <w:r>
        <w:rPr>
          <w:rFonts w:ascii="David" w:hAnsi="David" w:hint="cs"/>
          <w:color w:val="000000"/>
          <w:rtl/>
        </w:rPr>
        <w:t xml:space="preserve">. לבסוף, </w:t>
      </w:r>
      <w:r w:rsidRPr="009133C3">
        <w:rPr>
          <w:rFonts w:ascii="David" w:hAnsi="David"/>
          <w:color w:val="000000"/>
          <w:rtl/>
        </w:rPr>
        <w:t xml:space="preserve">ביקש </w:t>
      </w:r>
      <w:r>
        <w:rPr>
          <w:rFonts w:ascii="David" w:hAnsi="David" w:hint="cs"/>
          <w:color w:val="000000"/>
          <w:rtl/>
        </w:rPr>
        <w:t xml:space="preserve">הסנגור </w:t>
      </w:r>
      <w:r w:rsidRPr="009133C3">
        <w:rPr>
          <w:rFonts w:ascii="David" w:hAnsi="David"/>
          <w:color w:val="000000"/>
          <w:rtl/>
        </w:rPr>
        <w:t xml:space="preserve">להתחשב בתקופת מעצרו של הנאשם. </w:t>
      </w:r>
      <w:r>
        <w:rPr>
          <w:rFonts w:ascii="David" w:hAnsi="David" w:hint="cs"/>
          <w:color w:val="000000"/>
          <w:rtl/>
        </w:rPr>
        <w:t>על בסיס טיעונים אלו</w:t>
      </w:r>
      <w:r w:rsidRPr="009133C3">
        <w:rPr>
          <w:rFonts w:ascii="David" w:hAnsi="David"/>
          <w:color w:val="000000"/>
          <w:rtl/>
        </w:rPr>
        <w:t xml:space="preserve"> ביקש הסנגור לגזור את עונשו של </w:t>
      </w:r>
      <w:r>
        <w:rPr>
          <w:rFonts w:ascii="David" w:hAnsi="David" w:hint="cs"/>
          <w:color w:val="000000"/>
          <w:rtl/>
        </w:rPr>
        <w:t>ה</w:t>
      </w:r>
      <w:r w:rsidRPr="009133C3">
        <w:rPr>
          <w:rFonts w:ascii="David" w:hAnsi="David"/>
          <w:color w:val="000000"/>
          <w:rtl/>
        </w:rPr>
        <w:t xml:space="preserve">נאשם ברף התחתון של המתחם </w:t>
      </w:r>
      <w:r>
        <w:rPr>
          <w:rFonts w:ascii="David" w:hAnsi="David" w:hint="cs"/>
          <w:color w:val="000000"/>
          <w:rtl/>
        </w:rPr>
        <w:t xml:space="preserve">לו הוא </w:t>
      </w:r>
      <w:r w:rsidRPr="009133C3">
        <w:rPr>
          <w:rFonts w:ascii="David" w:hAnsi="David"/>
          <w:color w:val="000000"/>
          <w:rtl/>
        </w:rPr>
        <w:t xml:space="preserve">טען. </w:t>
      </w:r>
    </w:p>
    <w:p w14:paraId="0DABC14B" w14:textId="77777777" w:rsidR="0059781D" w:rsidRPr="008C2761" w:rsidRDefault="0059781D" w:rsidP="0059781D">
      <w:pPr>
        <w:pStyle w:val="af"/>
        <w:rPr>
          <w:rFonts w:ascii="David" w:hAnsi="David"/>
          <w:color w:val="000000"/>
          <w:rtl/>
        </w:rPr>
      </w:pPr>
    </w:p>
    <w:p w14:paraId="11231571" w14:textId="77777777" w:rsidR="0059781D" w:rsidRPr="009133C3" w:rsidRDefault="0059781D" w:rsidP="0059781D">
      <w:pPr>
        <w:pStyle w:val="af"/>
        <w:numPr>
          <w:ilvl w:val="0"/>
          <w:numId w:val="3"/>
        </w:numPr>
        <w:spacing w:line="360" w:lineRule="auto"/>
        <w:jc w:val="both"/>
        <w:rPr>
          <w:rFonts w:ascii="David" w:hAnsi="David"/>
          <w:color w:val="000000"/>
          <w:rtl/>
        </w:rPr>
      </w:pPr>
      <w:r w:rsidRPr="009133C3">
        <w:rPr>
          <w:rFonts w:ascii="David" w:hAnsi="David"/>
          <w:color w:val="000000"/>
          <w:rtl/>
        </w:rPr>
        <w:t xml:space="preserve">בדברו לפני </w:t>
      </w:r>
      <w:r>
        <w:rPr>
          <w:rFonts w:ascii="David" w:hAnsi="David" w:hint="cs"/>
          <w:color w:val="000000"/>
          <w:rtl/>
        </w:rPr>
        <w:t xml:space="preserve">אמר </w:t>
      </w:r>
      <w:r w:rsidRPr="009133C3">
        <w:rPr>
          <w:rFonts w:ascii="David" w:hAnsi="David"/>
          <w:color w:val="000000"/>
          <w:rtl/>
        </w:rPr>
        <w:t xml:space="preserve">הנאשם 1 שהוא מצטער על מה שקרה </w:t>
      </w:r>
      <w:r>
        <w:rPr>
          <w:rFonts w:ascii="David" w:hAnsi="David" w:hint="cs"/>
          <w:color w:val="000000"/>
          <w:rtl/>
        </w:rPr>
        <w:t xml:space="preserve">וכי נעשו מאמצים </w:t>
      </w:r>
      <w:r w:rsidRPr="009133C3">
        <w:rPr>
          <w:rFonts w:ascii="David" w:hAnsi="David"/>
          <w:color w:val="000000"/>
          <w:rtl/>
        </w:rPr>
        <w:t xml:space="preserve">כדי </w:t>
      </w:r>
      <w:r>
        <w:rPr>
          <w:rFonts w:ascii="David" w:hAnsi="David" w:hint="cs"/>
          <w:color w:val="000000"/>
          <w:rtl/>
        </w:rPr>
        <w:t>"</w:t>
      </w:r>
      <w:r w:rsidRPr="009133C3">
        <w:rPr>
          <w:rFonts w:ascii="David" w:hAnsi="David"/>
          <w:color w:val="000000"/>
          <w:rtl/>
        </w:rPr>
        <w:t>לסגור</w:t>
      </w:r>
      <w:r>
        <w:rPr>
          <w:rFonts w:ascii="David" w:hAnsi="David" w:hint="cs"/>
          <w:color w:val="000000"/>
          <w:rtl/>
        </w:rPr>
        <w:t>"</w:t>
      </w:r>
      <w:r w:rsidRPr="009133C3">
        <w:rPr>
          <w:rFonts w:ascii="David" w:hAnsi="David"/>
          <w:color w:val="000000"/>
          <w:rtl/>
        </w:rPr>
        <w:t xml:space="preserve"> את </w:t>
      </w:r>
      <w:r>
        <w:rPr>
          <w:rFonts w:ascii="David" w:hAnsi="David" w:hint="cs"/>
          <w:color w:val="000000"/>
          <w:rtl/>
        </w:rPr>
        <w:t xml:space="preserve">העניין </w:t>
      </w:r>
      <w:r w:rsidRPr="009133C3">
        <w:rPr>
          <w:rFonts w:ascii="David" w:hAnsi="David"/>
          <w:color w:val="000000"/>
          <w:rtl/>
        </w:rPr>
        <w:t>עם המתלונן</w:t>
      </w:r>
      <w:r>
        <w:rPr>
          <w:rFonts w:ascii="David" w:hAnsi="David" w:hint="cs"/>
          <w:color w:val="000000"/>
          <w:rtl/>
        </w:rPr>
        <w:t>. הנאשם 1 ביקש ל</w:t>
      </w:r>
      <w:r w:rsidRPr="009133C3">
        <w:rPr>
          <w:rFonts w:ascii="David" w:hAnsi="David"/>
          <w:color w:val="000000"/>
          <w:rtl/>
        </w:rPr>
        <w:t>התחשב ב</w:t>
      </w:r>
      <w:r>
        <w:rPr>
          <w:rFonts w:ascii="David" w:hAnsi="David" w:hint="cs"/>
          <w:color w:val="000000"/>
          <w:rtl/>
        </w:rPr>
        <w:t>ו ב</w:t>
      </w:r>
      <w:r w:rsidRPr="009133C3">
        <w:rPr>
          <w:rFonts w:ascii="David" w:hAnsi="David"/>
          <w:color w:val="000000"/>
          <w:rtl/>
        </w:rPr>
        <w:t xml:space="preserve">גזירת </w:t>
      </w:r>
      <w:r>
        <w:rPr>
          <w:rFonts w:ascii="David" w:hAnsi="David" w:hint="cs"/>
          <w:color w:val="000000"/>
          <w:rtl/>
        </w:rPr>
        <w:t>ה</w:t>
      </w:r>
      <w:r w:rsidRPr="009133C3">
        <w:rPr>
          <w:rFonts w:ascii="David" w:hAnsi="David"/>
          <w:color w:val="000000"/>
          <w:rtl/>
        </w:rPr>
        <w:t xml:space="preserve">עונש, והביע </w:t>
      </w:r>
      <w:r>
        <w:rPr>
          <w:rFonts w:ascii="David" w:hAnsi="David" w:hint="cs"/>
          <w:color w:val="000000"/>
          <w:rtl/>
        </w:rPr>
        <w:t xml:space="preserve">את </w:t>
      </w:r>
      <w:r w:rsidRPr="009133C3">
        <w:rPr>
          <w:rFonts w:ascii="David" w:hAnsi="David"/>
          <w:color w:val="000000"/>
          <w:rtl/>
        </w:rPr>
        <w:t>רצונו לחזור לחיק משפחתו.</w:t>
      </w:r>
    </w:p>
    <w:p w14:paraId="09FA5690" w14:textId="77777777" w:rsidR="0059781D" w:rsidRDefault="0059781D" w:rsidP="0059781D">
      <w:pPr>
        <w:rPr>
          <w:rFonts w:ascii="David" w:hAnsi="David"/>
          <w:color w:val="000000"/>
          <w:rtl/>
        </w:rPr>
      </w:pPr>
    </w:p>
    <w:p w14:paraId="63D782DD" w14:textId="77777777" w:rsidR="0059781D" w:rsidRPr="009133C3" w:rsidRDefault="0059781D" w:rsidP="0059781D">
      <w:pPr>
        <w:pStyle w:val="af"/>
        <w:rPr>
          <w:rFonts w:ascii="David" w:hAnsi="David"/>
          <w:color w:val="000000"/>
          <w:rtl/>
        </w:rPr>
      </w:pPr>
    </w:p>
    <w:p w14:paraId="5DC44D19" w14:textId="77777777" w:rsidR="0059781D" w:rsidRPr="008C2761" w:rsidRDefault="0059781D" w:rsidP="0059781D">
      <w:pPr>
        <w:pStyle w:val="af"/>
        <w:numPr>
          <w:ilvl w:val="0"/>
          <w:numId w:val="3"/>
        </w:numPr>
        <w:spacing w:line="360" w:lineRule="auto"/>
        <w:jc w:val="both"/>
        <w:rPr>
          <w:rFonts w:ascii="David" w:hAnsi="David"/>
          <w:color w:val="000000"/>
          <w:u w:val="single"/>
          <w:rtl/>
        </w:rPr>
      </w:pPr>
      <w:r w:rsidRPr="008C2761">
        <w:rPr>
          <w:rFonts w:ascii="David" w:hAnsi="David"/>
          <w:color w:val="000000"/>
          <w:u w:val="single"/>
          <w:rtl/>
        </w:rPr>
        <w:t>טיעוני הנאשם 2 לעונש</w:t>
      </w:r>
    </w:p>
    <w:p w14:paraId="4ECE98BD" w14:textId="77777777" w:rsidR="0059781D" w:rsidRPr="009133C3" w:rsidRDefault="0059781D" w:rsidP="0059781D">
      <w:pPr>
        <w:spacing w:line="360" w:lineRule="auto"/>
        <w:jc w:val="both"/>
        <w:rPr>
          <w:rFonts w:ascii="David" w:hAnsi="David"/>
          <w:color w:val="000000"/>
          <w:rtl/>
        </w:rPr>
      </w:pPr>
    </w:p>
    <w:p w14:paraId="66C670A3" w14:textId="77777777" w:rsidR="0059781D" w:rsidRPr="009133C3" w:rsidRDefault="0059781D" w:rsidP="0059781D">
      <w:pPr>
        <w:pStyle w:val="af"/>
        <w:spacing w:line="360" w:lineRule="auto"/>
        <w:ind w:left="0" w:firstLine="567"/>
        <w:jc w:val="both"/>
        <w:rPr>
          <w:rFonts w:ascii="David" w:hAnsi="David"/>
          <w:color w:val="000000"/>
        </w:rPr>
      </w:pPr>
      <w:r w:rsidRPr="009133C3">
        <w:rPr>
          <w:rFonts w:ascii="David" w:hAnsi="David"/>
          <w:color w:val="000000"/>
          <w:rtl/>
        </w:rPr>
        <w:t xml:space="preserve">בטיעוניו לעונש </w:t>
      </w:r>
      <w:r>
        <w:rPr>
          <w:rFonts w:ascii="David" w:hAnsi="David" w:hint="cs"/>
          <w:color w:val="000000"/>
          <w:rtl/>
        </w:rPr>
        <w:t xml:space="preserve">הדגיש </w:t>
      </w:r>
      <w:r w:rsidRPr="009133C3">
        <w:rPr>
          <w:rFonts w:ascii="David" w:hAnsi="David"/>
          <w:color w:val="000000"/>
          <w:rtl/>
        </w:rPr>
        <w:t>הסנגור את התיקון המשמעותי בכתב האישום, שלדידו בוצע לאחר ש</w:t>
      </w:r>
      <w:r>
        <w:rPr>
          <w:rFonts w:ascii="David" w:hAnsi="David" w:hint="cs"/>
          <w:color w:val="000000"/>
          <w:rtl/>
        </w:rPr>
        <w:t xml:space="preserve">הובאו </w:t>
      </w:r>
      <w:r w:rsidRPr="009133C3">
        <w:rPr>
          <w:rFonts w:ascii="David" w:hAnsi="David"/>
          <w:color w:val="000000"/>
          <w:rtl/>
        </w:rPr>
        <w:t xml:space="preserve">חלק מהראיות והתגלו קשיים ראייתיים. לשיטת הסנגור, תיקון כתב האישום מלמד כי לנאשמים לא הייתה כוונה לפגוע באדם, ולכל היותר היה רעיון לגרום נזק לרכוש – נזק שבסופו של דבר לא נגרם. </w:t>
      </w:r>
    </w:p>
    <w:p w14:paraId="65DBFF38" w14:textId="77777777" w:rsidR="0059781D" w:rsidRPr="009133C3" w:rsidRDefault="0059781D" w:rsidP="0059781D">
      <w:pPr>
        <w:pStyle w:val="af"/>
        <w:spacing w:line="360" w:lineRule="auto"/>
        <w:ind w:left="57"/>
        <w:jc w:val="both"/>
        <w:rPr>
          <w:rFonts w:ascii="David" w:hAnsi="David"/>
          <w:color w:val="000000"/>
        </w:rPr>
      </w:pPr>
    </w:p>
    <w:p w14:paraId="43DAF7A9" w14:textId="77777777" w:rsidR="0059781D" w:rsidRPr="009133C3" w:rsidRDefault="0059781D" w:rsidP="0059781D">
      <w:pPr>
        <w:pStyle w:val="af"/>
        <w:spacing w:line="360" w:lineRule="auto"/>
        <w:ind w:left="0" w:firstLine="567"/>
        <w:jc w:val="both"/>
        <w:rPr>
          <w:rFonts w:ascii="David" w:hAnsi="David"/>
          <w:color w:val="000000"/>
        </w:rPr>
      </w:pPr>
      <w:r w:rsidRPr="009133C3">
        <w:rPr>
          <w:rFonts w:ascii="David" w:hAnsi="David"/>
          <w:color w:val="000000"/>
          <w:rtl/>
        </w:rPr>
        <w:t>בהתייחסו לנסיבות ביצוע העבירה</w:t>
      </w:r>
      <w:r>
        <w:rPr>
          <w:rFonts w:ascii="David" w:hAnsi="David" w:hint="cs"/>
          <w:color w:val="000000"/>
          <w:rtl/>
        </w:rPr>
        <w:t>,</w:t>
      </w:r>
      <w:r w:rsidRPr="009133C3">
        <w:rPr>
          <w:rFonts w:ascii="David" w:hAnsi="David"/>
          <w:color w:val="000000"/>
          <w:rtl/>
        </w:rPr>
        <w:t xml:space="preserve"> ציין הסנגור כי </w:t>
      </w:r>
      <w:r>
        <w:rPr>
          <w:rFonts w:ascii="David" w:hAnsi="David" w:hint="cs"/>
          <w:color w:val="000000"/>
          <w:rtl/>
        </w:rPr>
        <w:t xml:space="preserve">במהלך האירועים מושא האישום </w:t>
      </w:r>
      <w:r w:rsidRPr="009133C3">
        <w:rPr>
          <w:rFonts w:ascii="David" w:hAnsi="David"/>
          <w:color w:val="000000"/>
          <w:rtl/>
        </w:rPr>
        <w:t>המתלונן שהה בחו"ל – מה שמצביע</w:t>
      </w:r>
      <w:r>
        <w:rPr>
          <w:rFonts w:ascii="David" w:hAnsi="David" w:hint="cs"/>
          <w:color w:val="000000"/>
          <w:rtl/>
        </w:rPr>
        <w:t>,</w:t>
      </w:r>
      <w:r w:rsidRPr="009133C3">
        <w:rPr>
          <w:rFonts w:ascii="David" w:hAnsi="David"/>
          <w:color w:val="000000"/>
          <w:rtl/>
        </w:rPr>
        <w:t xml:space="preserve"> לשיטת הסנגור</w:t>
      </w:r>
      <w:r>
        <w:rPr>
          <w:rFonts w:ascii="David" w:hAnsi="David" w:hint="cs"/>
          <w:color w:val="000000"/>
          <w:rtl/>
        </w:rPr>
        <w:t>,</w:t>
      </w:r>
      <w:r w:rsidRPr="009133C3">
        <w:rPr>
          <w:rFonts w:ascii="David" w:hAnsi="David"/>
          <w:color w:val="000000"/>
          <w:rtl/>
        </w:rPr>
        <w:t xml:space="preserve"> על כך שלא הייתה לנאשם כוונה לפגוע במתלונן. בהקשר זה צ</w:t>
      </w:r>
      <w:r>
        <w:rPr>
          <w:rFonts w:ascii="David" w:hAnsi="David" w:hint="cs"/>
          <w:color w:val="000000"/>
          <w:rtl/>
        </w:rPr>
        <w:t xml:space="preserve">וין כי </w:t>
      </w:r>
      <w:r w:rsidRPr="009133C3">
        <w:rPr>
          <w:rFonts w:ascii="David" w:hAnsi="David"/>
          <w:color w:val="000000"/>
          <w:rtl/>
        </w:rPr>
        <w:t xml:space="preserve">העבירה המיוחסת לנאשם </w:t>
      </w:r>
      <w:r>
        <w:rPr>
          <w:rFonts w:ascii="David" w:hAnsi="David" w:hint="cs"/>
          <w:color w:val="000000"/>
          <w:rtl/>
        </w:rPr>
        <w:t xml:space="preserve">היא </w:t>
      </w:r>
      <w:r w:rsidRPr="009133C3">
        <w:rPr>
          <w:rFonts w:ascii="David" w:hAnsi="David"/>
          <w:color w:val="000000"/>
          <w:rtl/>
        </w:rPr>
        <w:t xml:space="preserve">מסוג ניסיון. לטענת הסנגור, גם העובדה שהמטען הוצמד לרכב שחנה בחנייה פתוחה, מהווה נסיבה מקלה שכן אין המדובר בחניה שצמודה לבית. כן נטען כי שני הנאשמים עזבו את המקום ויצאו מטירת הכרמל, כך שלטענתו לא הייתה להם כוונה להפעיל את המטען, על אף שהוא היה במצב דולק. </w:t>
      </w:r>
    </w:p>
    <w:p w14:paraId="425BF2F3" w14:textId="77777777" w:rsidR="0059781D" w:rsidRPr="009133C3" w:rsidRDefault="0059781D" w:rsidP="0059781D">
      <w:pPr>
        <w:pStyle w:val="af"/>
        <w:spacing w:line="360" w:lineRule="auto"/>
        <w:ind w:left="57"/>
        <w:rPr>
          <w:rFonts w:ascii="David" w:hAnsi="David"/>
          <w:color w:val="000000"/>
          <w:rtl/>
        </w:rPr>
      </w:pPr>
    </w:p>
    <w:p w14:paraId="5C8424F9" w14:textId="77777777" w:rsidR="0059781D" w:rsidRPr="009133C3" w:rsidRDefault="0059781D" w:rsidP="0059781D">
      <w:pPr>
        <w:pStyle w:val="af"/>
        <w:spacing w:line="360" w:lineRule="auto"/>
        <w:ind w:left="0" w:firstLine="567"/>
        <w:jc w:val="both"/>
        <w:rPr>
          <w:rFonts w:ascii="David" w:hAnsi="David"/>
          <w:color w:val="000000"/>
        </w:rPr>
      </w:pPr>
      <w:r w:rsidRPr="009133C3">
        <w:rPr>
          <w:rFonts w:ascii="David" w:hAnsi="David"/>
          <w:color w:val="000000"/>
          <w:rtl/>
        </w:rPr>
        <w:t xml:space="preserve">הסנגור חלק על המתחם הנטען על ידי המאשימה, וטען כי טווח הענישה בעבירות בהן הורשע הנאשם נע בין 24 ל-39 חודשי מאסר. </w:t>
      </w:r>
    </w:p>
    <w:p w14:paraId="548B5659" w14:textId="77777777" w:rsidR="0059781D" w:rsidRPr="009133C3" w:rsidRDefault="0059781D" w:rsidP="0059781D">
      <w:pPr>
        <w:pStyle w:val="af"/>
        <w:rPr>
          <w:rFonts w:ascii="David" w:hAnsi="David"/>
          <w:color w:val="000000"/>
          <w:rtl/>
        </w:rPr>
      </w:pPr>
    </w:p>
    <w:p w14:paraId="007C71C6" w14:textId="77777777" w:rsidR="0059781D" w:rsidRPr="009133C3" w:rsidRDefault="0059781D" w:rsidP="0059781D">
      <w:pPr>
        <w:pStyle w:val="af"/>
        <w:spacing w:line="360" w:lineRule="auto"/>
        <w:ind w:left="0" w:firstLine="567"/>
        <w:jc w:val="both"/>
        <w:rPr>
          <w:rFonts w:ascii="David" w:hAnsi="David"/>
          <w:color w:val="000000"/>
        </w:rPr>
      </w:pPr>
      <w:r w:rsidRPr="009133C3">
        <w:rPr>
          <w:rFonts w:ascii="David" w:hAnsi="David"/>
          <w:color w:val="000000"/>
          <w:rtl/>
        </w:rPr>
        <w:t>אשר לנסיבותיו האישיות של הנאשם</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הסנגור הפנה לנסיבות חייו של הנאשם. צוין כי הנאשם </w:t>
      </w:r>
      <w:r w:rsidRPr="009133C3">
        <w:rPr>
          <w:rFonts w:ascii="David" w:hAnsi="David"/>
          <w:color w:val="000000"/>
          <w:rtl/>
        </w:rPr>
        <w:t>בן לאב ששירת בצבא דרום לבנון, אביו נפטר ו</w:t>
      </w:r>
      <w:r>
        <w:rPr>
          <w:rFonts w:ascii="David" w:hAnsi="David" w:hint="cs"/>
          <w:color w:val="000000"/>
          <w:rtl/>
        </w:rPr>
        <w:t xml:space="preserve">הוא </w:t>
      </w:r>
      <w:r w:rsidRPr="009133C3">
        <w:rPr>
          <w:rFonts w:ascii="David" w:hAnsi="David"/>
          <w:color w:val="000000"/>
          <w:rtl/>
        </w:rPr>
        <w:t xml:space="preserve">גדל ללא דמות הורית. כן הדגיש כי הנאשם הודה, </w:t>
      </w:r>
      <w:r>
        <w:rPr>
          <w:rFonts w:ascii="David" w:hAnsi="David" w:hint="cs"/>
          <w:color w:val="000000"/>
          <w:rtl/>
        </w:rPr>
        <w:t>והוא נתון ב</w:t>
      </w:r>
      <w:r w:rsidRPr="009133C3">
        <w:rPr>
          <w:rFonts w:ascii="David" w:hAnsi="David"/>
          <w:color w:val="000000"/>
          <w:rtl/>
        </w:rPr>
        <w:t xml:space="preserve">מעצר של ממש תקופה ארוכה. על כן ביקש </w:t>
      </w:r>
      <w:r>
        <w:rPr>
          <w:rFonts w:ascii="David" w:hAnsi="David" w:hint="cs"/>
          <w:color w:val="000000"/>
          <w:rtl/>
        </w:rPr>
        <w:t xml:space="preserve">הסנגור </w:t>
      </w:r>
      <w:r w:rsidRPr="009133C3">
        <w:rPr>
          <w:rFonts w:ascii="David" w:hAnsi="David"/>
          <w:color w:val="000000"/>
          <w:rtl/>
        </w:rPr>
        <w:t xml:space="preserve">לגזור את </w:t>
      </w:r>
      <w:r>
        <w:rPr>
          <w:rFonts w:ascii="David" w:hAnsi="David" w:hint="cs"/>
          <w:color w:val="000000"/>
          <w:rtl/>
        </w:rPr>
        <w:t>ה</w:t>
      </w:r>
      <w:r w:rsidRPr="009133C3">
        <w:rPr>
          <w:rFonts w:ascii="David" w:hAnsi="David"/>
          <w:color w:val="000000"/>
          <w:rtl/>
        </w:rPr>
        <w:t>עונש ברף התחתון של המתחם הנטען.</w:t>
      </w:r>
    </w:p>
    <w:p w14:paraId="41255973" w14:textId="77777777" w:rsidR="0059781D" w:rsidRPr="009133C3" w:rsidRDefault="0059781D" w:rsidP="0059781D">
      <w:pPr>
        <w:pStyle w:val="af"/>
        <w:rPr>
          <w:rFonts w:ascii="David" w:hAnsi="David"/>
          <w:color w:val="000000"/>
          <w:rtl/>
        </w:rPr>
      </w:pPr>
    </w:p>
    <w:p w14:paraId="50E5642C" w14:textId="77777777" w:rsidR="0059781D" w:rsidRPr="009133C3" w:rsidRDefault="0059781D" w:rsidP="0059781D">
      <w:pPr>
        <w:pStyle w:val="af"/>
        <w:numPr>
          <w:ilvl w:val="0"/>
          <w:numId w:val="3"/>
        </w:numPr>
        <w:spacing w:line="360" w:lineRule="auto"/>
        <w:jc w:val="both"/>
        <w:rPr>
          <w:rFonts w:ascii="David" w:hAnsi="David"/>
          <w:color w:val="000000"/>
          <w:rtl/>
        </w:rPr>
      </w:pPr>
      <w:r w:rsidRPr="009133C3">
        <w:rPr>
          <w:rFonts w:ascii="David" w:hAnsi="David"/>
          <w:color w:val="000000"/>
          <w:rtl/>
        </w:rPr>
        <w:t>בדברו לפני ציין הנאשם 2 כי הוא לוקח אחריות על מעשיו, כי עשה הסכם סולחה וחסך בזמן שיפוטי. כן ציין כי יש לו משפחה שהוא צריך לפרנס וביקש מבית המשפט להתחשב בו.</w:t>
      </w:r>
    </w:p>
    <w:p w14:paraId="0B40D7A9" w14:textId="77777777" w:rsidR="0059781D" w:rsidRPr="009133C3" w:rsidRDefault="0059781D" w:rsidP="0059781D">
      <w:pPr>
        <w:spacing w:line="360" w:lineRule="auto"/>
        <w:jc w:val="both"/>
        <w:rPr>
          <w:rFonts w:ascii="David" w:hAnsi="David"/>
          <w:color w:val="000000"/>
          <w:rtl/>
        </w:rPr>
      </w:pPr>
    </w:p>
    <w:p w14:paraId="519E228B" w14:textId="77777777" w:rsidR="0059781D" w:rsidRPr="009133C3" w:rsidRDefault="0059781D" w:rsidP="0059781D">
      <w:pPr>
        <w:spacing w:line="360" w:lineRule="auto"/>
        <w:jc w:val="both"/>
        <w:rPr>
          <w:rFonts w:ascii="David" w:hAnsi="David"/>
          <w:color w:val="000000"/>
          <w:rtl/>
        </w:rPr>
      </w:pPr>
      <w:r w:rsidRPr="009133C3">
        <w:rPr>
          <w:rFonts w:ascii="David" w:hAnsi="David"/>
          <w:b/>
          <w:bCs/>
          <w:color w:val="000000"/>
          <w:rtl/>
        </w:rPr>
        <w:t>מתחם העונש ההולם</w:t>
      </w:r>
    </w:p>
    <w:p w14:paraId="3AA01885" w14:textId="77777777" w:rsidR="0059781D" w:rsidRPr="009133C3" w:rsidRDefault="00310D1E" w:rsidP="0059781D">
      <w:pPr>
        <w:spacing w:line="360" w:lineRule="auto"/>
        <w:jc w:val="both"/>
        <w:rPr>
          <w:rFonts w:ascii="David" w:hAnsi="David"/>
          <w:color w:val="000000"/>
          <w:rtl/>
        </w:rPr>
      </w:pPr>
      <w:r>
        <w:rPr>
          <w:rFonts w:ascii="David" w:hAnsi="David"/>
          <w:color w:val="000000"/>
          <w:rtl/>
        </w:rPr>
        <w:t xml:space="preserve"> </w:t>
      </w:r>
    </w:p>
    <w:p w14:paraId="2AD980FB" w14:textId="77777777" w:rsidR="0059781D" w:rsidRPr="009133C3" w:rsidRDefault="0059781D" w:rsidP="0059781D">
      <w:pPr>
        <w:pStyle w:val="af"/>
        <w:numPr>
          <w:ilvl w:val="0"/>
          <w:numId w:val="3"/>
        </w:numPr>
        <w:spacing w:line="360" w:lineRule="auto"/>
        <w:jc w:val="both"/>
        <w:rPr>
          <w:rFonts w:ascii="David" w:hAnsi="David"/>
        </w:rPr>
      </w:pPr>
      <w:r w:rsidRPr="009133C3">
        <w:rPr>
          <w:rFonts w:ascii="David" w:hAnsi="David"/>
          <w:color w:val="000000"/>
          <w:rtl/>
        </w:rPr>
        <w:t>הדברים</w:t>
      </w:r>
      <w:r w:rsidR="00310D1E">
        <w:rPr>
          <w:rFonts w:ascii="David" w:hAnsi="David"/>
          <w:color w:val="000000"/>
          <w:rtl/>
        </w:rPr>
        <w:t xml:space="preserve"> </w:t>
      </w:r>
      <w:r w:rsidRPr="009133C3">
        <w:rPr>
          <w:rFonts w:ascii="David" w:hAnsi="David"/>
          <w:color w:val="000000"/>
          <w:rtl/>
        </w:rPr>
        <w:t>ידועים ואין צורך להכביר מילים –</w:t>
      </w:r>
      <w:r w:rsidR="00310D1E">
        <w:rPr>
          <w:rFonts w:ascii="David" w:hAnsi="David"/>
          <w:color w:val="000000"/>
          <w:rtl/>
        </w:rPr>
        <w:t xml:space="preserve"> </w:t>
      </w:r>
      <w:r w:rsidRPr="009133C3">
        <w:rPr>
          <w:rFonts w:ascii="David" w:hAnsi="David"/>
          <w:color w:val="000000"/>
          <w:rtl/>
        </w:rPr>
        <w:t xml:space="preserve">גזירת הדין נעשית בדרך כלל בשני שלבים עיקריים: קביעת מתחם עונש הולם ולאחר מכן גזירת העונש </w:t>
      </w:r>
      <w:r w:rsidRPr="009133C3">
        <w:rPr>
          <w:rFonts w:ascii="David" w:hAnsi="David"/>
          <w:rtl/>
        </w:rPr>
        <w:t>בתוך המתחם (</w:t>
      </w:r>
      <w:hyperlink r:id="rId33" w:history="1">
        <w:r w:rsidR="00307115" w:rsidRPr="00307115">
          <w:rPr>
            <w:rStyle w:val="Hyperlink"/>
            <w:rFonts w:ascii="David" w:hAnsi="David"/>
            <w:color w:val="0000FF"/>
            <w:rtl/>
          </w:rPr>
          <w:t>סעיף 40ג'</w:t>
        </w:r>
      </w:hyperlink>
      <w:r w:rsidR="00310D1E">
        <w:rPr>
          <w:rFonts w:ascii="David" w:hAnsi="David"/>
          <w:rtl/>
        </w:rPr>
        <w:t xml:space="preserve"> </w:t>
      </w:r>
      <w:r w:rsidRPr="009133C3">
        <w:rPr>
          <w:rFonts w:ascii="David" w:hAnsi="David"/>
          <w:rtl/>
        </w:rPr>
        <w:t>ל</w:t>
      </w:r>
      <w:hyperlink r:id="rId34" w:history="1">
        <w:r w:rsidR="00310D1E" w:rsidRPr="00310D1E">
          <w:rPr>
            <w:rFonts w:ascii="David" w:hAnsi="David"/>
            <w:color w:val="0000FF"/>
            <w:u w:val="single"/>
            <w:rtl/>
          </w:rPr>
          <w:t>חוק העונשין</w:t>
        </w:r>
      </w:hyperlink>
      <w:r w:rsidRPr="009133C3">
        <w:rPr>
          <w:rFonts w:ascii="David" w:hAnsi="David"/>
          <w:rtl/>
        </w:rPr>
        <w:t>). בתוך כך יש לבחון אם קיימים שיקולים המצדיקים סטייה מהמתחם. בבוא בית המשפט לקבוע את מתחם העונש, עליו לעשות כן בהתאם לעיקרון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w:t>
      </w:r>
      <w:r w:rsidR="00310D1E">
        <w:rPr>
          <w:rFonts w:ascii="David" w:hAnsi="David"/>
          <w:rtl/>
        </w:rPr>
        <w:t xml:space="preserve"> </w:t>
      </w:r>
      <w:hyperlink r:id="rId35" w:history="1">
        <w:r w:rsidR="00307115" w:rsidRPr="00307115">
          <w:rPr>
            <w:rStyle w:val="Hyperlink"/>
            <w:rFonts w:ascii="David" w:hAnsi="David"/>
            <w:color w:val="0000FF"/>
            <w:rtl/>
          </w:rPr>
          <w:t>בסעיף 40ט'</w:t>
        </w:r>
      </w:hyperlink>
      <w:r w:rsidR="00310D1E">
        <w:rPr>
          <w:rFonts w:ascii="David" w:hAnsi="David"/>
          <w:rtl/>
        </w:rPr>
        <w:t xml:space="preserve"> </w:t>
      </w:r>
      <w:r w:rsidRPr="009133C3">
        <w:rPr>
          <w:rFonts w:ascii="David" w:hAnsi="David"/>
          <w:rtl/>
        </w:rPr>
        <w:t>ל</w:t>
      </w:r>
      <w:hyperlink r:id="rId36" w:history="1">
        <w:r w:rsidR="00310D1E" w:rsidRPr="00310D1E">
          <w:rPr>
            <w:rFonts w:ascii="David" w:hAnsi="David"/>
            <w:color w:val="0000FF"/>
            <w:u w:val="single"/>
            <w:rtl/>
          </w:rPr>
          <w:t>חוק העונשין</w:t>
        </w:r>
      </w:hyperlink>
      <w:r w:rsidRPr="009133C3">
        <w:rPr>
          <w:rFonts w:ascii="David" w:hAnsi="David"/>
          <w:rtl/>
        </w:rPr>
        <w:t>.</w:t>
      </w:r>
    </w:p>
    <w:p w14:paraId="7535EEC7" w14:textId="77777777" w:rsidR="0059781D" w:rsidRPr="009133C3" w:rsidRDefault="0059781D" w:rsidP="0059781D">
      <w:pPr>
        <w:pStyle w:val="af"/>
        <w:spacing w:line="360" w:lineRule="auto"/>
        <w:ind w:left="57"/>
        <w:jc w:val="both"/>
        <w:rPr>
          <w:rFonts w:ascii="David" w:hAnsi="David"/>
        </w:rPr>
      </w:pPr>
    </w:p>
    <w:p w14:paraId="31164114" w14:textId="77777777" w:rsidR="0059781D" w:rsidRPr="009133C3" w:rsidRDefault="0059781D" w:rsidP="0059781D">
      <w:pPr>
        <w:pStyle w:val="af"/>
        <w:numPr>
          <w:ilvl w:val="0"/>
          <w:numId w:val="3"/>
        </w:numPr>
        <w:spacing w:line="360" w:lineRule="auto"/>
        <w:jc w:val="both"/>
        <w:rPr>
          <w:rFonts w:ascii="David" w:hAnsi="David"/>
          <w:color w:val="000000"/>
        </w:rPr>
      </w:pPr>
      <w:r w:rsidRPr="009133C3">
        <w:rPr>
          <w:rFonts w:ascii="David" w:hAnsi="David"/>
          <w:color w:val="000000"/>
          <w:rtl/>
        </w:rPr>
        <w:t xml:space="preserve">במוקד כתב האישום </w:t>
      </w:r>
      <w:r>
        <w:rPr>
          <w:rFonts w:ascii="David" w:hAnsi="David" w:hint="cs"/>
          <w:color w:val="000000"/>
          <w:rtl/>
        </w:rPr>
        <w:t xml:space="preserve">שימוש במטען חבלה שהוצמד לרכב המתלונן שהצמיח שתי עבירות: </w:t>
      </w:r>
      <w:r w:rsidRPr="009133C3">
        <w:rPr>
          <w:rFonts w:ascii="David" w:hAnsi="David"/>
          <w:color w:val="000000"/>
          <w:rtl/>
        </w:rPr>
        <w:t>עבירה של ניסיון לה</w:t>
      </w:r>
      <w:r>
        <w:rPr>
          <w:rFonts w:ascii="David" w:hAnsi="David"/>
          <w:color w:val="000000"/>
          <w:rtl/>
        </w:rPr>
        <w:t xml:space="preserve">רוס נכס בחומר נפיץ לפי </w:t>
      </w:r>
      <w:hyperlink r:id="rId37" w:history="1">
        <w:r w:rsidR="00307115" w:rsidRPr="00307115">
          <w:rPr>
            <w:rStyle w:val="Hyperlink"/>
            <w:rFonts w:ascii="David" w:hAnsi="David"/>
            <w:color w:val="0000FF"/>
            <w:rtl/>
          </w:rPr>
          <w:t>סעיף 456</w:t>
        </w:r>
      </w:hyperlink>
      <w:r>
        <w:rPr>
          <w:rFonts w:ascii="David" w:hAnsi="David" w:hint="cs"/>
          <w:color w:val="000000"/>
          <w:rtl/>
        </w:rPr>
        <w:t xml:space="preserve"> ל</w:t>
      </w:r>
      <w:hyperlink r:id="rId38" w:history="1">
        <w:r w:rsidR="00310D1E" w:rsidRPr="00310D1E">
          <w:rPr>
            <w:rFonts w:ascii="David" w:hAnsi="David"/>
            <w:color w:val="0000FF"/>
            <w:u w:val="single"/>
            <w:rtl/>
          </w:rPr>
          <w:t>חוק העונשין</w:t>
        </w:r>
      </w:hyperlink>
      <w:r>
        <w:rPr>
          <w:rFonts w:ascii="David" w:hAnsi="David" w:hint="cs"/>
          <w:color w:val="000000"/>
          <w:rtl/>
        </w:rPr>
        <w:t xml:space="preserve">, אשר העונש המרבי </w:t>
      </w:r>
      <w:r w:rsidRPr="009133C3">
        <w:rPr>
          <w:rFonts w:ascii="David" w:hAnsi="David"/>
          <w:color w:val="000000"/>
          <w:rtl/>
        </w:rPr>
        <w:t>הקבוע</w:t>
      </w:r>
      <w:r>
        <w:rPr>
          <w:rFonts w:ascii="David" w:hAnsi="David"/>
          <w:color w:val="000000"/>
          <w:rtl/>
        </w:rPr>
        <w:t xml:space="preserve"> </w:t>
      </w:r>
      <w:r>
        <w:rPr>
          <w:rFonts w:ascii="David" w:hAnsi="David" w:hint="cs"/>
          <w:color w:val="000000"/>
          <w:rtl/>
        </w:rPr>
        <w:t>לצ</w:t>
      </w:r>
      <w:r w:rsidRPr="009133C3">
        <w:rPr>
          <w:rFonts w:ascii="David" w:hAnsi="David"/>
          <w:color w:val="000000"/>
          <w:rtl/>
        </w:rPr>
        <w:t xml:space="preserve">דה עומד על 15 שנות מאסר; </w:t>
      </w:r>
      <w:r>
        <w:rPr>
          <w:rFonts w:ascii="David" w:hAnsi="David" w:hint="cs"/>
          <w:color w:val="000000"/>
          <w:rtl/>
        </w:rPr>
        <w:t>ו</w:t>
      </w:r>
      <w:r w:rsidRPr="009133C3">
        <w:rPr>
          <w:rFonts w:ascii="David" w:hAnsi="David"/>
          <w:color w:val="000000"/>
          <w:rtl/>
        </w:rPr>
        <w:t xml:space="preserve">עבירה של נשיאת והובלת נשק לפי </w:t>
      </w:r>
      <w:hyperlink r:id="rId39" w:history="1">
        <w:r w:rsidR="00307115" w:rsidRPr="00307115">
          <w:rPr>
            <w:rStyle w:val="Hyperlink"/>
            <w:rFonts w:ascii="David" w:hAnsi="David"/>
            <w:color w:val="0000FF"/>
            <w:rtl/>
          </w:rPr>
          <w:t>סעיף 144(ב)</w:t>
        </w:r>
      </w:hyperlink>
      <w:r w:rsidRPr="009133C3">
        <w:rPr>
          <w:rFonts w:ascii="David" w:hAnsi="David"/>
          <w:color w:val="000000"/>
          <w:rtl/>
        </w:rPr>
        <w:t xml:space="preserve"> </w:t>
      </w:r>
      <w:r>
        <w:rPr>
          <w:rFonts w:ascii="David" w:hAnsi="David" w:hint="cs"/>
          <w:color w:val="000000"/>
          <w:rtl/>
        </w:rPr>
        <w:t xml:space="preserve">רישא </w:t>
      </w:r>
      <w:r w:rsidRPr="009133C3">
        <w:rPr>
          <w:rFonts w:ascii="David" w:hAnsi="David"/>
          <w:color w:val="000000"/>
          <w:rtl/>
        </w:rPr>
        <w:t>לחוק העונשין</w:t>
      </w:r>
      <w:r>
        <w:rPr>
          <w:rFonts w:ascii="David" w:hAnsi="David" w:hint="cs"/>
          <w:color w:val="000000"/>
          <w:rtl/>
        </w:rPr>
        <w:t xml:space="preserve">, אשר העונש המרבי הקבוע לצדה </w:t>
      </w:r>
      <w:r>
        <w:rPr>
          <w:rFonts w:ascii="David" w:hAnsi="David"/>
          <w:color w:val="000000"/>
          <w:rtl/>
        </w:rPr>
        <w:t>–</w:t>
      </w:r>
      <w:r>
        <w:rPr>
          <w:rFonts w:ascii="David" w:hAnsi="David" w:hint="cs"/>
          <w:color w:val="000000"/>
          <w:rtl/>
        </w:rPr>
        <w:t xml:space="preserve"> 10 שנות מאסר. יודגש כי עבירת הנשק מתייחסת למטען החבלה. </w:t>
      </w:r>
      <w:r w:rsidRPr="009133C3">
        <w:rPr>
          <w:rFonts w:ascii="David" w:hAnsi="David"/>
          <w:color w:val="000000"/>
          <w:rtl/>
        </w:rPr>
        <w:t xml:space="preserve"> </w:t>
      </w:r>
    </w:p>
    <w:p w14:paraId="3DCB6E9D" w14:textId="77777777" w:rsidR="0059781D" w:rsidRPr="00023B78" w:rsidRDefault="0059781D" w:rsidP="0059781D">
      <w:pPr>
        <w:pStyle w:val="af"/>
        <w:rPr>
          <w:rFonts w:ascii="David" w:hAnsi="David"/>
          <w:color w:val="000000"/>
          <w:rtl/>
        </w:rPr>
      </w:pPr>
    </w:p>
    <w:p w14:paraId="405F486A" w14:textId="77777777" w:rsidR="0059781D" w:rsidRDefault="0059781D" w:rsidP="0059781D">
      <w:pPr>
        <w:pStyle w:val="af"/>
        <w:numPr>
          <w:ilvl w:val="0"/>
          <w:numId w:val="3"/>
        </w:numPr>
        <w:spacing w:line="360" w:lineRule="auto"/>
        <w:jc w:val="both"/>
        <w:rPr>
          <w:rFonts w:ascii="David" w:hAnsi="David"/>
          <w:color w:val="000000"/>
        </w:rPr>
      </w:pPr>
      <w:r w:rsidRPr="00BC446E">
        <w:rPr>
          <w:rFonts w:ascii="David" w:hAnsi="David" w:hint="cs"/>
          <w:color w:val="000000"/>
          <w:rtl/>
        </w:rPr>
        <w:t xml:space="preserve">קיימת חפיפה בין </w:t>
      </w:r>
      <w:r w:rsidRPr="00BC446E">
        <w:rPr>
          <w:rFonts w:ascii="David" w:hAnsi="David"/>
          <w:color w:val="000000"/>
          <w:rtl/>
        </w:rPr>
        <w:t>הערכים החברתיים המוגנים בשתי העבירות</w:t>
      </w:r>
      <w:r w:rsidRPr="00BC446E">
        <w:rPr>
          <w:rFonts w:ascii="David" w:hAnsi="David" w:hint="cs"/>
          <w:color w:val="000000"/>
          <w:rtl/>
        </w:rPr>
        <w:t xml:space="preserve"> שכוללים בין היתר שמירה על ב</w:t>
      </w:r>
      <w:r>
        <w:rPr>
          <w:rFonts w:ascii="David" w:hAnsi="David" w:hint="cs"/>
          <w:color w:val="000000"/>
          <w:rtl/>
        </w:rPr>
        <w:t>י</w:t>
      </w:r>
      <w:r w:rsidRPr="00BC446E">
        <w:rPr>
          <w:rFonts w:ascii="David" w:hAnsi="David" w:hint="cs"/>
          <w:color w:val="000000"/>
          <w:rtl/>
        </w:rPr>
        <w:t xml:space="preserve">טחון הציבור </w:t>
      </w:r>
      <w:r>
        <w:rPr>
          <w:rFonts w:ascii="David" w:hAnsi="David" w:hint="cs"/>
          <w:color w:val="000000"/>
          <w:rtl/>
        </w:rPr>
        <w:t xml:space="preserve">ושלומו וכן שמירה על </w:t>
      </w:r>
      <w:r w:rsidRPr="00BC446E">
        <w:rPr>
          <w:rFonts w:ascii="David" w:hAnsi="David" w:hint="cs"/>
          <w:color w:val="000000"/>
          <w:rtl/>
        </w:rPr>
        <w:t>הסדר הציבורי. לפי הגדרת העב</w:t>
      </w:r>
      <w:r>
        <w:rPr>
          <w:rFonts w:ascii="David" w:hAnsi="David" w:hint="cs"/>
          <w:color w:val="000000"/>
          <w:rtl/>
        </w:rPr>
        <w:t>י</w:t>
      </w:r>
      <w:r w:rsidRPr="00BC446E">
        <w:rPr>
          <w:rFonts w:ascii="David" w:hAnsi="David" w:hint="cs"/>
          <w:color w:val="000000"/>
          <w:rtl/>
        </w:rPr>
        <w:t>רה של ניסיון להרוס נכס בחומר נפיץ מגולם הערך של שמירה על נכס מפני פגיעה בו או הריסתו</w:t>
      </w:r>
      <w:r>
        <w:rPr>
          <w:rFonts w:ascii="David" w:hAnsi="David" w:hint="cs"/>
          <w:color w:val="000000"/>
          <w:rtl/>
        </w:rPr>
        <w:t>;</w:t>
      </w:r>
      <w:r w:rsidRPr="00BC446E">
        <w:rPr>
          <w:rFonts w:ascii="David" w:hAnsi="David" w:hint="cs"/>
          <w:color w:val="000000"/>
          <w:rtl/>
        </w:rPr>
        <w:t xml:space="preserve"> גם עבירה</w:t>
      </w:r>
      <w:r>
        <w:rPr>
          <w:rFonts w:ascii="David" w:hAnsi="David" w:hint="cs"/>
          <w:color w:val="000000"/>
          <w:rtl/>
        </w:rPr>
        <w:t xml:space="preserve"> זו</w:t>
      </w:r>
      <w:r w:rsidRPr="00BC446E">
        <w:rPr>
          <w:rFonts w:ascii="David" w:hAnsi="David" w:hint="cs"/>
          <w:color w:val="000000"/>
          <w:rtl/>
        </w:rPr>
        <w:t xml:space="preserve"> וגם עבירת הנשק מגלמות ערך </w:t>
      </w:r>
      <w:r>
        <w:rPr>
          <w:rFonts w:ascii="David" w:hAnsi="David" w:hint="cs"/>
          <w:color w:val="000000"/>
          <w:rtl/>
        </w:rPr>
        <w:t xml:space="preserve">נוסף </w:t>
      </w:r>
      <w:r w:rsidRPr="00BC446E">
        <w:rPr>
          <w:rFonts w:ascii="David" w:hAnsi="David" w:hint="cs"/>
          <w:color w:val="000000"/>
          <w:rtl/>
        </w:rPr>
        <w:t xml:space="preserve">של שמירה על הזכות לשלמות הגוף, שכן </w:t>
      </w:r>
      <w:r w:rsidRPr="00BC446E">
        <w:rPr>
          <w:rFonts w:ascii="David" w:hAnsi="David"/>
          <w:color w:val="000000"/>
          <w:rtl/>
        </w:rPr>
        <w:t xml:space="preserve">בשתי העבירות פוטנציאל הנזק </w:t>
      </w:r>
      <w:r w:rsidRPr="00BC446E">
        <w:rPr>
          <w:rFonts w:ascii="David" w:hAnsi="David" w:hint="cs"/>
          <w:color w:val="000000"/>
          <w:rtl/>
        </w:rPr>
        <w:t xml:space="preserve">הן לרכוש והן לגוף </w:t>
      </w:r>
      <w:r w:rsidRPr="00BC446E">
        <w:rPr>
          <w:rFonts w:ascii="David" w:hAnsi="David"/>
          <w:color w:val="000000"/>
          <w:rtl/>
        </w:rPr>
        <w:t xml:space="preserve">הוא </w:t>
      </w:r>
      <w:r w:rsidRPr="00BC446E">
        <w:rPr>
          <w:rFonts w:ascii="David" w:hAnsi="David" w:hint="cs"/>
          <w:color w:val="000000"/>
          <w:rtl/>
        </w:rPr>
        <w:t xml:space="preserve">משמעותי. </w:t>
      </w:r>
    </w:p>
    <w:p w14:paraId="2269DA02" w14:textId="77777777" w:rsidR="0059781D" w:rsidRDefault="0059781D" w:rsidP="0059781D">
      <w:pPr>
        <w:pStyle w:val="af"/>
        <w:spacing w:line="360" w:lineRule="auto"/>
        <w:ind w:left="0"/>
        <w:jc w:val="both"/>
        <w:rPr>
          <w:rFonts w:ascii="David" w:hAnsi="David"/>
          <w:color w:val="000000"/>
        </w:rPr>
      </w:pPr>
    </w:p>
    <w:p w14:paraId="51DD4DDA" w14:textId="77777777" w:rsidR="0059781D" w:rsidRPr="00777970" w:rsidRDefault="0059781D" w:rsidP="0059781D">
      <w:pPr>
        <w:pStyle w:val="af"/>
        <w:numPr>
          <w:ilvl w:val="0"/>
          <w:numId w:val="3"/>
        </w:numPr>
        <w:spacing w:line="360" w:lineRule="auto"/>
        <w:jc w:val="both"/>
        <w:rPr>
          <w:rFonts w:ascii="David" w:hAnsi="David"/>
          <w:color w:val="000000"/>
        </w:rPr>
      </w:pPr>
      <w:r>
        <w:rPr>
          <w:rFonts w:ascii="David" w:hAnsi="David" w:hint="cs"/>
          <w:color w:val="000000"/>
          <w:rtl/>
        </w:rPr>
        <w:t xml:space="preserve">בית המשפט העליון עמד לא פעם על החומרה בעבירות הנשק, זאת בפרט במציאות עגומה בה הפכו עבירות אלו נפוצות (ראו בין היתר </w:t>
      </w:r>
      <w:hyperlink r:id="rId40" w:history="1">
        <w:r w:rsidR="00310D1E" w:rsidRPr="00310D1E">
          <w:rPr>
            <w:rFonts w:ascii="David" w:hAnsi="David"/>
            <w:color w:val="0000FF"/>
            <w:u w:val="single"/>
            <w:rtl/>
          </w:rPr>
          <w:t>ע"פ 147/21</w:t>
        </w:r>
      </w:hyperlink>
      <w:r w:rsidR="00310D1E">
        <w:rPr>
          <w:rFonts w:ascii="David" w:hAnsi="David"/>
          <w:color w:val="000000"/>
          <w:rtl/>
        </w:rPr>
        <w:t xml:space="preserve"> </w:t>
      </w:r>
      <w:r w:rsidRPr="009133C3">
        <w:rPr>
          <w:rFonts w:ascii="David" w:hAnsi="David"/>
          <w:b/>
          <w:bCs/>
          <w:color w:val="000000"/>
          <w:rtl/>
        </w:rPr>
        <w:t>מדינת ישראל נ' ביטון</w:t>
      </w:r>
      <w:r w:rsidR="00310D1E">
        <w:rPr>
          <w:rFonts w:ascii="David" w:hAnsi="David"/>
          <w:color w:val="000000"/>
          <w:rtl/>
        </w:rPr>
        <w:t xml:space="preserve"> </w:t>
      </w:r>
      <w:r w:rsidRPr="009133C3">
        <w:rPr>
          <w:rFonts w:ascii="David" w:hAnsi="David"/>
          <w:color w:val="000000"/>
          <w:rtl/>
        </w:rPr>
        <w:t>(14.2.2</w:t>
      </w:r>
      <w:r>
        <w:rPr>
          <w:rFonts w:ascii="David" w:hAnsi="David"/>
          <w:color w:val="000000"/>
          <w:rtl/>
        </w:rPr>
        <w:t>021)</w:t>
      </w:r>
      <w:r>
        <w:rPr>
          <w:rFonts w:ascii="David" w:hAnsi="David" w:hint="cs"/>
          <w:color w:val="000000"/>
          <w:rtl/>
        </w:rPr>
        <w:t xml:space="preserve">). </w:t>
      </w:r>
      <w:r w:rsidRPr="00BC446E">
        <w:rPr>
          <w:rFonts w:ascii="David" w:hAnsi="David"/>
          <w:color w:val="000000"/>
          <w:rtl/>
        </w:rPr>
        <w:t>על רק</w:t>
      </w:r>
      <w:r>
        <w:rPr>
          <w:rFonts w:ascii="David" w:hAnsi="David" w:hint="cs"/>
          <w:color w:val="000000"/>
          <w:rtl/>
        </w:rPr>
        <w:t>ע</w:t>
      </w:r>
      <w:r w:rsidRPr="00BC446E">
        <w:rPr>
          <w:rFonts w:ascii="David" w:hAnsi="David"/>
          <w:color w:val="000000"/>
          <w:rtl/>
        </w:rPr>
        <w:t xml:space="preserve"> מציאות זו, התייחס בית המשפט העליון לצורך בהחמרת הענישה בעבירות נשק (ראו בין היתר</w:t>
      </w:r>
      <w:r>
        <w:rPr>
          <w:rFonts w:ascii="David" w:hAnsi="David" w:hint="cs"/>
          <w:color w:val="000000"/>
          <w:rtl/>
        </w:rPr>
        <w:t>:</w:t>
      </w:r>
      <w:r w:rsidR="00310D1E">
        <w:rPr>
          <w:rFonts w:ascii="David" w:hAnsi="David"/>
          <w:color w:val="000000"/>
          <w:rtl/>
        </w:rPr>
        <w:t xml:space="preserve"> </w:t>
      </w:r>
      <w:hyperlink r:id="rId41" w:history="1">
        <w:r w:rsidR="00310D1E" w:rsidRPr="00310D1E">
          <w:rPr>
            <w:rFonts w:ascii="David" w:hAnsi="David"/>
            <w:color w:val="0000FF"/>
            <w:u w:val="single"/>
            <w:rtl/>
          </w:rPr>
          <w:t>ע"פ 4406/19</w:t>
        </w:r>
      </w:hyperlink>
      <w:r w:rsidR="00310D1E">
        <w:rPr>
          <w:rFonts w:ascii="David" w:hAnsi="David"/>
          <w:color w:val="000000"/>
          <w:rtl/>
        </w:rPr>
        <w:t xml:space="preserve"> </w:t>
      </w:r>
      <w:r w:rsidRPr="00BC446E">
        <w:rPr>
          <w:rFonts w:ascii="David" w:hAnsi="David"/>
          <w:b/>
          <w:bCs/>
          <w:color w:val="000000"/>
          <w:rtl/>
        </w:rPr>
        <w:t>מדינת ישראל נ' סובח</w:t>
      </w:r>
      <w:r w:rsidRPr="00BC446E">
        <w:rPr>
          <w:rFonts w:ascii="David" w:hAnsi="David"/>
          <w:color w:val="000000"/>
          <w:rtl/>
        </w:rPr>
        <w:t>,</w:t>
      </w:r>
      <w:r w:rsidR="00310D1E">
        <w:rPr>
          <w:rFonts w:ascii="David" w:hAnsi="David"/>
          <w:color w:val="000000"/>
          <w:rtl/>
        </w:rPr>
        <w:t xml:space="preserve"> </w:t>
      </w:r>
      <w:r w:rsidRPr="00BC446E">
        <w:rPr>
          <w:rFonts w:ascii="David" w:hAnsi="David"/>
          <w:color w:val="000000"/>
          <w:rtl/>
        </w:rPr>
        <w:t>פסקאות 16-15 (5.11.2019);</w:t>
      </w:r>
      <w:r w:rsidR="00310D1E">
        <w:rPr>
          <w:rFonts w:ascii="David" w:hAnsi="David"/>
          <w:color w:val="000000"/>
          <w:rtl/>
        </w:rPr>
        <w:t xml:space="preserve"> </w:t>
      </w:r>
      <w:hyperlink r:id="rId42" w:history="1">
        <w:r w:rsidR="00310D1E" w:rsidRPr="00310D1E">
          <w:rPr>
            <w:rFonts w:ascii="David" w:hAnsi="David"/>
            <w:color w:val="0000FF"/>
            <w:u w:val="single"/>
            <w:rtl/>
          </w:rPr>
          <w:t>ע"פ 5522/20</w:t>
        </w:r>
      </w:hyperlink>
      <w:r w:rsidR="00310D1E">
        <w:rPr>
          <w:rFonts w:ascii="David" w:hAnsi="David"/>
          <w:color w:val="000000"/>
          <w:rtl/>
        </w:rPr>
        <w:t xml:space="preserve"> </w:t>
      </w:r>
      <w:r>
        <w:rPr>
          <w:rFonts w:ascii="David" w:hAnsi="David"/>
          <w:b/>
          <w:bCs/>
          <w:color w:val="000000"/>
          <w:rtl/>
        </w:rPr>
        <w:t>חלייחל נ'</w:t>
      </w:r>
      <w:r>
        <w:rPr>
          <w:rFonts w:ascii="David" w:hAnsi="David" w:hint="cs"/>
          <w:b/>
          <w:bCs/>
          <w:color w:val="000000"/>
          <w:rtl/>
        </w:rPr>
        <w:t xml:space="preserve"> </w:t>
      </w:r>
      <w:r w:rsidRPr="00BC446E">
        <w:rPr>
          <w:rFonts w:ascii="David" w:hAnsi="David"/>
          <w:b/>
          <w:bCs/>
          <w:color w:val="000000"/>
          <w:rtl/>
        </w:rPr>
        <w:t>מדינת ישראל</w:t>
      </w:r>
      <w:r w:rsidR="00310D1E">
        <w:rPr>
          <w:rFonts w:ascii="David" w:hAnsi="David"/>
          <w:color w:val="000000"/>
          <w:rtl/>
        </w:rPr>
        <w:t xml:space="preserve"> </w:t>
      </w:r>
      <w:r w:rsidRPr="00BC446E">
        <w:rPr>
          <w:rFonts w:ascii="David" w:hAnsi="David"/>
          <w:color w:val="000000"/>
          <w:rtl/>
        </w:rPr>
        <w:t>(24.2.2021);</w:t>
      </w:r>
      <w:r w:rsidR="00310D1E">
        <w:rPr>
          <w:rFonts w:ascii="David" w:hAnsi="David"/>
          <w:color w:val="000000"/>
          <w:rtl/>
        </w:rPr>
        <w:t xml:space="preserve"> </w:t>
      </w:r>
      <w:hyperlink r:id="rId43" w:history="1">
        <w:r w:rsidR="00310D1E" w:rsidRPr="00310D1E">
          <w:rPr>
            <w:rFonts w:ascii="David" w:hAnsi="David"/>
            <w:color w:val="0000FF"/>
            <w:u w:val="single"/>
            <w:rtl/>
          </w:rPr>
          <w:t>ע"פ 4207/21</w:t>
        </w:r>
      </w:hyperlink>
      <w:r w:rsidR="00310D1E">
        <w:rPr>
          <w:rFonts w:ascii="David" w:hAnsi="David"/>
          <w:color w:val="000000"/>
          <w:rtl/>
        </w:rPr>
        <w:t xml:space="preserve"> </w:t>
      </w:r>
      <w:r w:rsidRPr="00BC446E">
        <w:rPr>
          <w:rFonts w:ascii="David" w:hAnsi="David"/>
          <w:b/>
          <w:bCs/>
          <w:color w:val="000000"/>
          <w:rtl/>
        </w:rPr>
        <w:t>נורי נ' מדינת ישראל</w:t>
      </w:r>
      <w:r w:rsidR="00310D1E">
        <w:rPr>
          <w:rFonts w:ascii="David" w:hAnsi="David"/>
          <w:color w:val="000000"/>
          <w:rtl/>
        </w:rPr>
        <w:t xml:space="preserve"> </w:t>
      </w:r>
      <w:r w:rsidRPr="00BC446E">
        <w:rPr>
          <w:rFonts w:ascii="David" w:hAnsi="David"/>
          <w:color w:val="000000"/>
          <w:rtl/>
        </w:rPr>
        <w:t>(28.7.2021);</w:t>
      </w:r>
      <w:r w:rsidR="00310D1E">
        <w:rPr>
          <w:rFonts w:ascii="David" w:hAnsi="David"/>
          <w:color w:val="000000"/>
          <w:rtl/>
        </w:rPr>
        <w:t xml:space="preserve"> </w:t>
      </w:r>
      <w:hyperlink r:id="rId44" w:history="1">
        <w:r w:rsidR="00310D1E" w:rsidRPr="00310D1E">
          <w:rPr>
            <w:rFonts w:ascii="David" w:hAnsi="David"/>
            <w:color w:val="0000FF"/>
            <w:u w:val="single"/>
            <w:rtl/>
          </w:rPr>
          <w:t>ע"פ 4456/21</w:t>
        </w:r>
      </w:hyperlink>
      <w:r w:rsidR="00310D1E">
        <w:rPr>
          <w:rFonts w:ascii="David" w:hAnsi="David"/>
          <w:color w:val="000000"/>
          <w:rtl/>
        </w:rPr>
        <w:t xml:space="preserve"> </w:t>
      </w:r>
      <w:r w:rsidRPr="00BC446E">
        <w:rPr>
          <w:rFonts w:ascii="David" w:hAnsi="David"/>
          <w:b/>
          <w:bCs/>
          <w:color w:val="000000"/>
          <w:rtl/>
        </w:rPr>
        <w:t>מדינת ישראל נ' אבו עבסה</w:t>
      </w:r>
      <w:r w:rsidR="00310D1E">
        <w:rPr>
          <w:rFonts w:ascii="David" w:hAnsi="David"/>
          <w:color w:val="000000"/>
          <w:rtl/>
        </w:rPr>
        <w:t xml:space="preserve"> </w:t>
      </w:r>
      <w:r w:rsidRPr="00BC446E">
        <w:rPr>
          <w:rFonts w:ascii="David" w:hAnsi="David"/>
          <w:color w:val="000000"/>
          <w:rtl/>
        </w:rPr>
        <w:t>(23.1.2022);</w:t>
      </w:r>
      <w:r w:rsidR="00310D1E">
        <w:rPr>
          <w:rFonts w:ascii="David" w:hAnsi="David"/>
          <w:color w:val="000000"/>
          <w:rtl/>
        </w:rPr>
        <w:t xml:space="preserve"> </w:t>
      </w:r>
      <w:hyperlink r:id="rId45" w:history="1">
        <w:r w:rsidR="00310D1E" w:rsidRPr="00310D1E">
          <w:rPr>
            <w:rFonts w:ascii="David" w:hAnsi="David"/>
            <w:color w:val="0000FF"/>
            <w:u w:val="single"/>
            <w:rtl/>
          </w:rPr>
          <w:t>ע"פ 8869/21</w:t>
        </w:r>
      </w:hyperlink>
      <w:r w:rsidR="00310D1E">
        <w:rPr>
          <w:rFonts w:ascii="David" w:hAnsi="David"/>
          <w:color w:val="000000"/>
          <w:rtl/>
        </w:rPr>
        <w:t xml:space="preserve"> </w:t>
      </w:r>
      <w:r w:rsidRPr="00BC446E">
        <w:rPr>
          <w:rFonts w:ascii="David" w:hAnsi="David"/>
          <w:b/>
          <w:bCs/>
          <w:color w:val="000000"/>
          <w:rtl/>
        </w:rPr>
        <w:t>מדינת ישראל נ' קואסמה</w:t>
      </w:r>
      <w:r w:rsidR="00310D1E">
        <w:rPr>
          <w:rFonts w:ascii="David" w:hAnsi="David"/>
          <w:color w:val="000000"/>
          <w:rtl/>
        </w:rPr>
        <w:t xml:space="preserve"> </w:t>
      </w:r>
      <w:r w:rsidRPr="00BC446E">
        <w:rPr>
          <w:rFonts w:ascii="David" w:hAnsi="David"/>
          <w:color w:val="000000"/>
          <w:rtl/>
        </w:rPr>
        <w:t>(13.3.2022)).</w:t>
      </w:r>
      <w:r>
        <w:rPr>
          <w:rFonts w:ascii="David" w:hAnsi="David" w:hint="cs"/>
          <w:color w:val="000000"/>
          <w:rtl/>
        </w:rPr>
        <w:t xml:space="preserve"> </w:t>
      </w:r>
      <w:r w:rsidRPr="00BC446E">
        <w:rPr>
          <w:rFonts w:ascii="David" w:hAnsi="David"/>
          <w:color w:val="000000"/>
          <w:rtl/>
        </w:rPr>
        <w:t>גם המחוקק נתן את דעתו לצורך בהחמרה בענישה בעבירות נשק</w:t>
      </w:r>
      <w:r>
        <w:rPr>
          <w:rFonts w:ascii="David" w:hAnsi="David" w:hint="cs"/>
          <w:color w:val="000000"/>
          <w:rtl/>
        </w:rPr>
        <w:t xml:space="preserve">, זאת </w:t>
      </w:r>
      <w:r w:rsidRPr="00BC446E">
        <w:rPr>
          <w:rFonts w:ascii="David" w:hAnsi="David"/>
          <w:color w:val="000000"/>
          <w:rtl/>
        </w:rPr>
        <w:t>במסגרת תיקון 140 ל</w:t>
      </w:r>
      <w:hyperlink r:id="rId46" w:history="1">
        <w:r w:rsidR="00310D1E" w:rsidRPr="00310D1E">
          <w:rPr>
            <w:rFonts w:ascii="David" w:hAnsi="David"/>
            <w:color w:val="0000FF"/>
            <w:u w:val="single"/>
            <w:rtl/>
          </w:rPr>
          <w:t>חוק העונשין</w:t>
        </w:r>
      </w:hyperlink>
      <w:r w:rsidR="00310D1E">
        <w:rPr>
          <w:rFonts w:ascii="David" w:hAnsi="David"/>
          <w:color w:val="000000"/>
          <w:rtl/>
        </w:rPr>
        <w:t xml:space="preserve"> </w:t>
      </w:r>
      <w:r w:rsidRPr="00BC446E">
        <w:rPr>
          <w:rFonts w:ascii="David" w:hAnsi="David"/>
          <w:color w:val="000000"/>
          <w:rtl/>
        </w:rPr>
        <w:t>(חוק העונשין (תיקון מס' 140 – הור</w:t>
      </w:r>
      <w:r>
        <w:rPr>
          <w:rFonts w:ascii="David" w:hAnsi="David"/>
          <w:color w:val="000000"/>
          <w:rtl/>
        </w:rPr>
        <w:t>את שעה), התשפ"ב-2021, ס"ח 2938)</w:t>
      </w:r>
      <w:r>
        <w:rPr>
          <w:rFonts w:ascii="David" w:hAnsi="David" w:hint="cs"/>
          <w:color w:val="000000"/>
          <w:rtl/>
        </w:rPr>
        <w:t xml:space="preserve">. בתיקון זה </w:t>
      </w:r>
      <w:r w:rsidRPr="00BC446E">
        <w:rPr>
          <w:rFonts w:ascii="David" w:hAnsi="David"/>
          <w:color w:val="000000"/>
          <w:rtl/>
        </w:rPr>
        <w:t>הוסף</w:t>
      </w:r>
      <w:r w:rsidR="00310D1E">
        <w:rPr>
          <w:rFonts w:ascii="David" w:hAnsi="David"/>
          <w:color w:val="000000"/>
          <w:rtl/>
        </w:rPr>
        <w:t xml:space="preserve"> </w:t>
      </w:r>
      <w:hyperlink r:id="rId47" w:history="1">
        <w:r w:rsidR="00307115" w:rsidRPr="00307115">
          <w:rPr>
            <w:rStyle w:val="Hyperlink"/>
            <w:rFonts w:ascii="David" w:hAnsi="David"/>
            <w:color w:val="0000FF"/>
            <w:rtl/>
          </w:rPr>
          <w:t>סעיף 144(ז)</w:t>
        </w:r>
      </w:hyperlink>
      <w:r w:rsidR="00310D1E">
        <w:rPr>
          <w:rFonts w:ascii="David" w:hAnsi="David"/>
          <w:color w:val="000000"/>
          <w:rtl/>
        </w:rPr>
        <w:t xml:space="preserve"> </w:t>
      </w:r>
      <w:r w:rsidRPr="00BC446E">
        <w:rPr>
          <w:rFonts w:ascii="David" w:hAnsi="David"/>
          <w:color w:val="000000"/>
          <w:rtl/>
        </w:rPr>
        <w:t>ל</w:t>
      </w:r>
      <w:hyperlink r:id="rId48" w:history="1">
        <w:r w:rsidR="00310D1E" w:rsidRPr="00310D1E">
          <w:rPr>
            <w:rFonts w:ascii="David" w:hAnsi="David"/>
            <w:color w:val="0000FF"/>
            <w:u w:val="single"/>
            <w:rtl/>
          </w:rPr>
          <w:t>חוק העונשין</w:t>
        </w:r>
      </w:hyperlink>
      <w:r w:rsidRPr="00BC446E">
        <w:rPr>
          <w:rFonts w:ascii="David" w:hAnsi="David"/>
          <w:color w:val="000000"/>
          <w:rtl/>
        </w:rPr>
        <w:t>, שבו נקבע כ</w:t>
      </w:r>
      <w:r>
        <w:rPr>
          <w:rFonts w:ascii="David" w:hAnsi="David" w:hint="cs"/>
          <w:color w:val="000000"/>
          <w:rtl/>
        </w:rPr>
        <w:t xml:space="preserve">י העונש בגין חלק מעבירות הנשק (וזו בה הורשעו הנאשמים אחת מהן) לא יפחת מרבע העונש </w:t>
      </w:r>
      <w:r w:rsidRPr="00777970">
        <w:rPr>
          <w:rFonts w:ascii="David" w:hAnsi="David" w:hint="cs"/>
          <w:color w:val="000000"/>
          <w:rtl/>
        </w:rPr>
        <w:t xml:space="preserve">המרבי </w:t>
      </w:r>
      <w:r w:rsidRPr="00777970">
        <w:rPr>
          <w:rFonts w:ascii="David" w:hAnsi="David"/>
          <w:color w:val="000000"/>
          <w:rtl/>
        </w:rPr>
        <w:t>שנקבע לאותה עבירה, אלא אם כן החליט בית המשפט, מטעמים מיוחדים שיירשמו, להקל בעונש</w:t>
      </w:r>
      <w:r>
        <w:rPr>
          <w:rFonts w:ascii="David" w:hAnsi="David" w:hint="cs"/>
          <w:color w:val="000000"/>
          <w:rtl/>
        </w:rPr>
        <w:t>;</w:t>
      </w:r>
      <w:r w:rsidRPr="00777970">
        <w:rPr>
          <w:rFonts w:ascii="David" w:hAnsi="David" w:hint="cs"/>
          <w:color w:val="000000"/>
          <w:rtl/>
        </w:rPr>
        <w:t xml:space="preserve"> וכי </w:t>
      </w:r>
      <w:r w:rsidRPr="00777970">
        <w:rPr>
          <w:rFonts w:ascii="David" w:hAnsi="David"/>
          <w:color w:val="000000"/>
          <w:rtl/>
        </w:rPr>
        <w:t xml:space="preserve">עונש </w:t>
      </w:r>
      <w:r w:rsidRPr="00777970">
        <w:rPr>
          <w:rFonts w:ascii="David" w:hAnsi="David" w:hint="cs"/>
          <w:color w:val="000000"/>
          <w:rtl/>
        </w:rPr>
        <w:t>ה</w:t>
      </w:r>
      <w:r w:rsidRPr="00777970">
        <w:rPr>
          <w:rFonts w:ascii="David" w:hAnsi="David"/>
          <w:color w:val="000000"/>
          <w:rtl/>
        </w:rPr>
        <w:t>מאסר לא יהיה, בה</w:t>
      </w:r>
      <w:r>
        <w:rPr>
          <w:rFonts w:ascii="David" w:hAnsi="David" w:hint="cs"/>
          <w:color w:val="000000"/>
          <w:rtl/>
        </w:rPr>
        <w:t>י</w:t>
      </w:r>
      <w:r w:rsidRPr="00777970">
        <w:rPr>
          <w:rFonts w:ascii="David" w:hAnsi="David"/>
          <w:color w:val="000000"/>
          <w:rtl/>
        </w:rPr>
        <w:t>עדר טעמים מיוחדים, כולו על-תנאי</w:t>
      </w:r>
      <w:r w:rsidRPr="00777970">
        <w:rPr>
          <w:rFonts w:ascii="David" w:hAnsi="David" w:hint="cs"/>
          <w:color w:val="000000"/>
          <w:rtl/>
        </w:rPr>
        <w:t>.</w:t>
      </w:r>
    </w:p>
    <w:p w14:paraId="320076D8" w14:textId="77777777" w:rsidR="0059781D" w:rsidRPr="00777970" w:rsidRDefault="0059781D" w:rsidP="0059781D">
      <w:pPr>
        <w:pStyle w:val="af"/>
        <w:rPr>
          <w:rFonts w:ascii="David" w:hAnsi="David"/>
          <w:color w:val="000000"/>
          <w:rtl/>
        </w:rPr>
      </w:pPr>
    </w:p>
    <w:p w14:paraId="56DBFD5B" w14:textId="77777777" w:rsidR="0059781D" w:rsidRDefault="0059781D" w:rsidP="0059781D">
      <w:pPr>
        <w:pStyle w:val="af"/>
        <w:spacing w:after="160" w:line="360" w:lineRule="auto"/>
        <w:ind w:left="57" w:firstLine="651"/>
        <w:jc w:val="both"/>
        <w:rPr>
          <w:rFonts w:ascii="David" w:hAnsi="David"/>
          <w:color w:val="000000"/>
        </w:rPr>
      </w:pPr>
      <w:r>
        <w:rPr>
          <w:rFonts w:ascii="David" w:hAnsi="David" w:hint="cs"/>
          <w:color w:val="000000"/>
          <w:rtl/>
        </w:rPr>
        <w:t xml:space="preserve">נדגיש כי </w:t>
      </w:r>
      <w:r w:rsidRPr="009133C3">
        <w:rPr>
          <w:rFonts w:ascii="David" w:hAnsi="David"/>
          <w:color w:val="000000"/>
          <w:rtl/>
        </w:rPr>
        <w:t>במקרה שלפנינו</w:t>
      </w:r>
      <w:r>
        <w:rPr>
          <w:rFonts w:ascii="David" w:hAnsi="David" w:hint="cs"/>
          <w:color w:val="000000"/>
          <w:rtl/>
        </w:rPr>
        <w:t xml:space="preserve">, הנשק בו דובר הוא </w:t>
      </w:r>
      <w:r w:rsidRPr="009133C3">
        <w:rPr>
          <w:rFonts w:ascii="David" w:hAnsi="David"/>
          <w:color w:val="000000"/>
          <w:rtl/>
        </w:rPr>
        <w:t>מטען חבלה</w:t>
      </w:r>
      <w:r>
        <w:rPr>
          <w:rFonts w:ascii="David" w:hAnsi="David" w:hint="cs"/>
          <w:color w:val="000000"/>
          <w:rtl/>
        </w:rPr>
        <w:t xml:space="preserve"> על כל המשתמע מכך, ליתר דיוק המדובר בערכת חבלה שכוללת חומר נפץ פלסטי מסוג </w:t>
      </w:r>
      <w:r>
        <w:rPr>
          <w:rFonts w:ascii="David" w:hAnsi="David"/>
          <w:color w:val="000000"/>
        </w:rPr>
        <w:t>RDX</w:t>
      </w:r>
      <w:r>
        <w:rPr>
          <w:rFonts w:ascii="David" w:hAnsi="David" w:hint="cs"/>
          <w:color w:val="000000"/>
          <w:rtl/>
        </w:rPr>
        <w:t xml:space="preserve"> במשקל 785 גרם, נפץ חשמלי </w:t>
      </w:r>
      <w:r w:rsidRPr="009133C3">
        <w:rPr>
          <w:rFonts w:ascii="David" w:hAnsi="David"/>
          <w:color w:val="000000"/>
          <w:rtl/>
        </w:rPr>
        <w:t xml:space="preserve">מסוג </w:t>
      </w:r>
      <w:r w:rsidRPr="009133C3">
        <w:rPr>
          <w:rFonts w:ascii="David" w:hAnsi="David"/>
          <w:color w:val="000000"/>
        </w:rPr>
        <w:t>M6</w:t>
      </w:r>
      <w:r w:rsidRPr="009133C3">
        <w:rPr>
          <w:rFonts w:ascii="David" w:hAnsi="David"/>
          <w:color w:val="000000"/>
          <w:rtl/>
        </w:rPr>
        <w:t xml:space="preserve"> ומערכת הפעלה הכוללת מקלט אלחוטי ומשדר אלחוטי תואם. מדובר בנשק רב עוצמה שהשימוש בו יכול להביא ל</w:t>
      </w:r>
      <w:r>
        <w:rPr>
          <w:rFonts w:ascii="David" w:hAnsi="David" w:hint="cs"/>
          <w:color w:val="000000"/>
          <w:rtl/>
        </w:rPr>
        <w:t>פגיעה משמעותית</w:t>
      </w:r>
      <w:r w:rsidRPr="009133C3">
        <w:rPr>
          <w:rFonts w:ascii="David" w:hAnsi="David"/>
          <w:color w:val="000000"/>
          <w:rtl/>
        </w:rPr>
        <w:t xml:space="preserve"> (ע"פ 1332/04 </w:t>
      </w:r>
      <w:r w:rsidRPr="009133C3">
        <w:rPr>
          <w:rFonts w:ascii="David" w:hAnsi="David"/>
          <w:b/>
          <w:bCs/>
          <w:color w:val="000000"/>
          <w:rtl/>
        </w:rPr>
        <w:t>מדינת ישראל נ' פס</w:t>
      </w:r>
      <w:r w:rsidRPr="009133C3">
        <w:rPr>
          <w:rFonts w:ascii="David" w:hAnsi="David"/>
          <w:color w:val="000000"/>
          <w:rtl/>
        </w:rPr>
        <w:t>, פ"ד נח(5) 541, 544 (2004)).</w:t>
      </w:r>
      <w:r>
        <w:rPr>
          <w:rFonts w:ascii="David" w:hAnsi="David" w:hint="cs"/>
          <w:color w:val="000000"/>
          <w:rtl/>
        </w:rPr>
        <w:t xml:space="preserve"> </w:t>
      </w:r>
      <w:r w:rsidRPr="00777970">
        <w:rPr>
          <w:rFonts w:ascii="David" w:hAnsi="David"/>
          <w:color w:val="000000"/>
          <w:rtl/>
        </w:rPr>
        <w:t xml:space="preserve">לגבי עבירות </w:t>
      </w:r>
      <w:r>
        <w:rPr>
          <w:rFonts w:ascii="David" w:hAnsi="David" w:hint="cs"/>
          <w:color w:val="000000"/>
          <w:rtl/>
        </w:rPr>
        <w:t xml:space="preserve">נשק </w:t>
      </w:r>
      <w:r w:rsidRPr="00777970">
        <w:rPr>
          <w:rFonts w:ascii="David" w:hAnsi="David"/>
          <w:color w:val="000000"/>
          <w:rtl/>
        </w:rPr>
        <w:t>שכללו הטמנת מטעני חבלה</w:t>
      </w:r>
      <w:r>
        <w:rPr>
          <w:rFonts w:ascii="David" w:hAnsi="David" w:hint="cs"/>
          <w:color w:val="000000"/>
          <w:rtl/>
        </w:rPr>
        <w:t xml:space="preserve"> </w:t>
      </w:r>
      <w:r>
        <w:rPr>
          <w:rFonts w:ascii="David" w:hAnsi="David"/>
          <w:color w:val="000000"/>
          <w:rtl/>
        </w:rPr>
        <w:t>–</w:t>
      </w:r>
      <w:r w:rsidRPr="00777970">
        <w:rPr>
          <w:rFonts w:ascii="David" w:hAnsi="David"/>
          <w:color w:val="000000"/>
          <w:rtl/>
        </w:rPr>
        <w:t xml:space="preserve"> </w:t>
      </w:r>
      <w:r>
        <w:rPr>
          <w:rFonts w:ascii="David" w:hAnsi="David" w:hint="cs"/>
          <w:color w:val="000000"/>
          <w:rtl/>
        </w:rPr>
        <w:t xml:space="preserve">הודגשה בפסיקה </w:t>
      </w:r>
      <w:r w:rsidRPr="00777970">
        <w:rPr>
          <w:rFonts w:ascii="David" w:hAnsi="David"/>
          <w:color w:val="000000"/>
          <w:rtl/>
        </w:rPr>
        <w:t>המסוכנות הרבה של חומרי נפץ ומטעני חבלה</w:t>
      </w:r>
      <w:r>
        <w:rPr>
          <w:rFonts w:ascii="David" w:hAnsi="David" w:hint="cs"/>
          <w:color w:val="000000"/>
          <w:rtl/>
        </w:rPr>
        <w:t xml:space="preserve"> </w:t>
      </w:r>
      <w:r>
        <w:rPr>
          <w:rFonts w:ascii="David" w:hAnsi="David"/>
          <w:color w:val="000000"/>
          <w:rtl/>
        </w:rPr>
        <w:t>–</w:t>
      </w:r>
      <w:r>
        <w:rPr>
          <w:rFonts w:ascii="David" w:hAnsi="David" w:hint="cs"/>
          <w:color w:val="000000"/>
          <w:rtl/>
        </w:rPr>
        <w:t>"</w:t>
      </w:r>
      <w:r w:rsidRPr="00777970">
        <w:rPr>
          <w:rFonts w:ascii="David" w:hAnsi="David"/>
          <w:color w:val="000000"/>
          <w:rtl/>
        </w:rPr>
        <w:t>סכנת נפשות, פשוטו כמשמעו" (</w:t>
      </w:r>
      <w:hyperlink r:id="rId49" w:history="1">
        <w:r w:rsidR="00310D1E" w:rsidRPr="00310D1E">
          <w:rPr>
            <w:rFonts w:ascii="David" w:hAnsi="David"/>
            <w:color w:val="0000FF"/>
            <w:u w:val="single"/>
            <w:rtl/>
          </w:rPr>
          <w:t>ע"פ 3491/13</w:t>
        </w:r>
      </w:hyperlink>
      <w:r w:rsidRPr="00777970">
        <w:rPr>
          <w:rFonts w:ascii="David" w:hAnsi="David"/>
          <w:color w:val="000000"/>
          <w:rtl/>
        </w:rPr>
        <w:t xml:space="preserve"> </w:t>
      </w:r>
      <w:r w:rsidRPr="00777970">
        <w:rPr>
          <w:rFonts w:ascii="David" w:hAnsi="David"/>
          <w:b/>
          <w:bCs/>
          <w:color w:val="000000"/>
          <w:rtl/>
        </w:rPr>
        <w:t>טוויק נ' מדינת ישראל</w:t>
      </w:r>
      <w:r w:rsidRPr="00777970">
        <w:rPr>
          <w:rFonts w:ascii="David" w:hAnsi="David"/>
          <w:color w:val="000000"/>
          <w:rtl/>
        </w:rPr>
        <w:t xml:space="preserve">, פסקה 7 (15.11.2013)). </w:t>
      </w:r>
      <w:r>
        <w:rPr>
          <w:rFonts w:ascii="David" w:hAnsi="David" w:hint="cs"/>
          <w:color w:val="000000"/>
          <w:rtl/>
        </w:rPr>
        <w:t>בית המשפט הדגיש בהקשר לנסיבות מעין אלו כי מדיניות הענישה צריכה לכלול עונשי מאסר ממושכים בפועל (</w:t>
      </w:r>
      <w:hyperlink r:id="rId50" w:history="1">
        <w:r w:rsidR="00310D1E" w:rsidRPr="00310D1E">
          <w:rPr>
            <w:rFonts w:ascii="David" w:hAnsi="David"/>
            <w:color w:val="0000FF"/>
            <w:u w:val="single"/>
            <w:rtl/>
          </w:rPr>
          <w:t>ע"פ 8017/20</w:t>
        </w:r>
      </w:hyperlink>
      <w:r w:rsidRPr="00777970">
        <w:rPr>
          <w:rFonts w:ascii="David" w:hAnsi="David"/>
          <w:color w:val="000000"/>
          <w:rtl/>
        </w:rPr>
        <w:t xml:space="preserve"> </w:t>
      </w:r>
      <w:r w:rsidRPr="00777970">
        <w:rPr>
          <w:rFonts w:ascii="David" w:hAnsi="David"/>
          <w:b/>
          <w:bCs/>
          <w:color w:val="000000"/>
          <w:rtl/>
        </w:rPr>
        <w:t>מדינת ישראל נ' גריפאת</w:t>
      </w:r>
      <w:r w:rsidRPr="00777970">
        <w:rPr>
          <w:rFonts w:ascii="David" w:hAnsi="David"/>
          <w:color w:val="000000"/>
          <w:rtl/>
        </w:rPr>
        <w:t>, פסקה 7 (22.12.2020)</w:t>
      </w:r>
      <w:r>
        <w:rPr>
          <w:rFonts w:ascii="David" w:hAnsi="David" w:hint="cs"/>
          <w:color w:val="000000"/>
          <w:rtl/>
        </w:rPr>
        <w:t>).</w:t>
      </w:r>
      <w:r w:rsidRPr="009133C3">
        <w:rPr>
          <w:rFonts w:ascii="David" w:hAnsi="David"/>
          <w:color w:val="000000"/>
          <w:rtl/>
        </w:rPr>
        <w:t xml:space="preserve"> </w:t>
      </w:r>
    </w:p>
    <w:p w14:paraId="50937170" w14:textId="77777777" w:rsidR="0059781D" w:rsidRDefault="0059781D" w:rsidP="0059781D">
      <w:pPr>
        <w:pStyle w:val="af"/>
        <w:spacing w:line="360" w:lineRule="auto"/>
        <w:ind w:left="0"/>
        <w:jc w:val="both"/>
        <w:rPr>
          <w:rFonts w:ascii="David" w:hAnsi="David"/>
          <w:color w:val="000000"/>
        </w:rPr>
      </w:pPr>
    </w:p>
    <w:p w14:paraId="4373A64F" w14:textId="77777777" w:rsidR="0059781D" w:rsidRPr="00A93E7E" w:rsidRDefault="0059781D" w:rsidP="0059781D">
      <w:pPr>
        <w:pStyle w:val="af"/>
        <w:numPr>
          <w:ilvl w:val="0"/>
          <w:numId w:val="3"/>
        </w:numPr>
        <w:spacing w:line="360" w:lineRule="auto"/>
        <w:jc w:val="both"/>
        <w:rPr>
          <w:rFonts w:ascii="David" w:hAnsi="David"/>
          <w:color w:val="000000"/>
        </w:rPr>
      </w:pPr>
      <w:r w:rsidRPr="00A93E7E">
        <w:rPr>
          <w:rFonts w:ascii="David" w:hAnsi="David"/>
          <w:color w:val="000000"/>
          <w:rtl/>
        </w:rPr>
        <w:t>הטמנת מטען חבלה ברכב טומנת בחובה פוטנציאל לפגיעה חמורה בחיי אדם</w:t>
      </w:r>
      <w:r w:rsidRPr="00A93E7E">
        <w:rPr>
          <w:rFonts w:ascii="David" w:hAnsi="David" w:hint="cs"/>
          <w:color w:val="000000"/>
          <w:rtl/>
        </w:rPr>
        <w:t>, לעיתים אף לעוברי אורח תמימים, זאת כתוצר לוואי של הסכנה שבהתפוצצות המטען; ואיני מתעלם מכך שלפי ניסוח כתב האישום המתוקן הנאשמים הטמינו את מטען החבלה "</w:t>
      </w:r>
      <w:r w:rsidRPr="00A93E7E">
        <w:rPr>
          <w:rFonts w:ascii="David" w:hAnsi="David"/>
          <w:color w:val="000000"/>
          <w:rtl/>
        </w:rPr>
        <w:t>בכוונה לפוצץ את המטען במועד מאוחר יותר ולגרום לנזק חמור לרכב או להרוס אותו</w:t>
      </w:r>
      <w:r w:rsidRPr="00A93E7E">
        <w:rPr>
          <w:rFonts w:ascii="David" w:hAnsi="David" w:hint="cs"/>
          <w:color w:val="000000"/>
          <w:rtl/>
        </w:rPr>
        <w:t>"</w:t>
      </w:r>
      <w:r>
        <w:rPr>
          <w:rFonts w:ascii="David" w:hAnsi="David" w:hint="cs"/>
          <w:color w:val="000000"/>
          <w:rtl/>
        </w:rPr>
        <w:t xml:space="preserve">; וכי בעת המקרה </w:t>
      </w:r>
      <w:r w:rsidRPr="00A93E7E">
        <w:rPr>
          <w:rFonts w:ascii="David" w:hAnsi="David" w:hint="cs"/>
          <w:color w:val="000000"/>
          <w:rtl/>
        </w:rPr>
        <w:t xml:space="preserve">המתלונן שהה </w:t>
      </w:r>
      <w:r>
        <w:rPr>
          <w:rFonts w:ascii="David" w:hAnsi="David" w:hint="cs"/>
          <w:color w:val="000000"/>
          <w:rtl/>
        </w:rPr>
        <w:t xml:space="preserve">באות עת </w:t>
      </w:r>
      <w:r w:rsidRPr="00A93E7E">
        <w:rPr>
          <w:rFonts w:ascii="David" w:hAnsi="David" w:hint="cs"/>
          <w:color w:val="000000"/>
          <w:rtl/>
        </w:rPr>
        <w:t>בחו"ל</w:t>
      </w:r>
      <w:r>
        <w:rPr>
          <w:rFonts w:ascii="David" w:hAnsi="David" w:hint="cs"/>
          <w:color w:val="000000"/>
          <w:rtl/>
        </w:rPr>
        <w:t xml:space="preserve">. מעשיהם של הנאשמים יצרו סיכון חמור לפגיעה באחרים עקב </w:t>
      </w:r>
      <w:r w:rsidRPr="00A93E7E">
        <w:rPr>
          <w:rFonts w:ascii="David" w:hAnsi="David" w:hint="cs"/>
          <w:color w:val="000000"/>
          <w:rtl/>
        </w:rPr>
        <w:t xml:space="preserve">התפוצצות המטען. לאחר הנחת המטען לא הייתה לנאשמים שליטה מי ישהה ליד הרכב בעת הפעלת המטען, ככל שהיה מופעל. </w:t>
      </w:r>
    </w:p>
    <w:p w14:paraId="46C00F9F" w14:textId="77777777" w:rsidR="0059781D" w:rsidRPr="002E0AE9" w:rsidRDefault="0059781D" w:rsidP="0059781D">
      <w:pPr>
        <w:pStyle w:val="af"/>
        <w:rPr>
          <w:rFonts w:ascii="David" w:hAnsi="David"/>
          <w:color w:val="000000"/>
          <w:rtl/>
        </w:rPr>
      </w:pPr>
    </w:p>
    <w:p w14:paraId="51242851" w14:textId="77777777" w:rsidR="0059781D" w:rsidRDefault="0059781D" w:rsidP="0059781D">
      <w:pPr>
        <w:pStyle w:val="af"/>
        <w:spacing w:line="360" w:lineRule="auto"/>
        <w:ind w:left="0" w:firstLine="567"/>
        <w:jc w:val="both"/>
        <w:rPr>
          <w:rFonts w:ascii="David" w:hAnsi="David"/>
          <w:color w:val="000000"/>
          <w:rtl/>
        </w:rPr>
      </w:pPr>
      <w:r w:rsidRPr="00815D89">
        <w:rPr>
          <w:rFonts w:ascii="David" w:hAnsi="David"/>
          <w:color w:val="000000"/>
          <w:rtl/>
        </w:rPr>
        <w:t>מלבד הפגיעה הפיזית ש</w:t>
      </w:r>
      <w:r w:rsidRPr="00815D89">
        <w:rPr>
          <w:rFonts w:ascii="David" w:hAnsi="David" w:hint="cs"/>
          <w:color w:val="000000"/>
          <w:rtl/>
        </w:rPr>
        <w:t xml:space="preserve">עלולה הייתה להתרחש, </w:t>
      </w:r>
      <w:r w:rsidRPr="00815D89">
        <w:rPr>
          <w:rFonts w:ascii="David" w:hAnsi="David"/>
          <w:color w:val="000000"/>
          <w:rtl/>
        </w:rPr>
        <w:t xml:space="preserve">קיים פוטנציאל </w:t>
      </w:r>
      <w:r w:rsidRPr="00815D89">
        <w:rPr>
          <w:rFonts w:ascii="David" w:hAnsi="David" w:hint="cs"/>
          <w:color w:val="000000"/>
          <w:rtl/>
        </w:rPr>
        <w:t>חמור לשיבוש חמור וקשה בשגרת חיי הפרטים בחברה</w:t>
      </w:r>
      <w:r>
        <w:rPr>
          <w:rFonts w:ascii="David" w:hAnsi="David" w:hint="cs"/>
          <w:color w:val="000000"/>
          <w:rtl/>
        </w:rPr>
        <w:t>,</w:t>
      </w:r>
      <w:r w:rsidRPr="00815D89">
        <w:rPr>
          <w:rFonts w:ascii="David" w:hAnsi="David" w:hint="cs"/>
          <w:color w:val="000000"/>
          <w:rtl/>
        </w:rPr>
        <w:t xml:space="preserve"> לו הסיכון הטמון בביצוע העבירות היה מתממש. </w:t>
      </w:r>
      <w:r>
        <w:rPr>
          <w:rFonts w:ascii="David" w:hAnsi="David" w:hint="cs"/>
          <w:color w:val="000000"/>
          <w:rtl/>
        </w:rPr>
        <w:t xml:space="preserve">אף עצם הידיעה על הטמנת המטען עלולה לזרוע פחד בקרב הציבור ולטעת בו את התחושה שהמרחב הציבורי לא בטוח. </w:t>
      </w:r>
      <w:r w:rsidRPr="00815D89">
        <w:rPr>
          <w:rFonts w:ascii="David" w:hAnsi="David"/>
          <w:color w:val="000000"/>
          <w:rtl/>
        </w:rPr>
        <w:t xml:space="preserve">נזכיר כי המטען היה במצב פעיל, והרכב חנה באזור מגורים, בחניית בית משותף, ועל כן הסיכון הוא מוחשי וממשי. </w:t>
      </w:r>
    </w:p>
    <w:p w14:paraId="732B984B" w14:textId="77777777" w:rsidR="0059781D" w:rsidRDefault="0059781D" w:rsidP="0059781D">
      <w:pPr>
        <w:pStyle w:val="af"/>
        <w:spacing w:line="360" w:lineRule="auto"/>
        <w:ind w:left="0" w:firstLine="567"/>
        <w:jc w:val="both"/>
        <w:rPr>
          <w:rFonts w:ascii="David" w:hAnsi="David"/>
          <w:color w:val="000000"/>
          <w:rtl/>
        </w:rPr>
      </w:pPr>
    </w:p>
    <w:p w14:paraId="6A7E7286" w14:textId="77777777" w:rsidR="0059781D" w:rsidRPr="00815D89" w:rsidRDefault="0059781D" w:rsidP="0059781D">
      <w:pPr>
        <w:pStyle w:val="af"/>
        <w:spacing w:line="360" w:lineRule="auto"/>
        <w:ind w:left="0" w:firstLine="567"/>
        <w:jc w:val="both"/>
        <w:rPr>
          <w:rFonts w:ascii="David" w:hAnsi="David"/>
          <w:color w:val="000000"/>
        </w:rPr>
      </w:pPr>
      <w:r w:rsidRPr="00815D89">
        <w:rPr>
          <w:rFonts w:ascii="David" w:hAnsi="David"/>
          <w:color w:val="000000"/>
          <w:rtl/>
        </w:rPr>
        <w:t xml:space="preserve">מובן </w:t>
      </w:r>
      <w:r w:rsidRPr="00815D89">
        <w:rPr>
          <w:rFonts w:ascii="David" w:hAnsi="David" w:hint="cs"/>
          <w:color w:val="000000"/>
          <w:rtl/>
        </w:rPr>
        <w:t xml:space="preserve">גם </w:t>
      </w:r>
      <w:r w:rsidRPr="00815D89">
        <w:rPr>
          <w:rFonts w:ascii="David" w:hAnsi="David"/>
          <w:color w:val="000000"/>
          <w:rtl/>
        </w:rPr>
        <w:t xml:space="preserve">כי לא ניתן להתעלם מהנזק הנפשי שבא לידי ביטוי בחרדה והבהלה שיצרה </w:t>
      </w:r>
      <w:r w:rsidRPr="00815D89">
        <w:rPr>
          <w:rFonts w:ascii="David" w:hAnsi="David" w:hint="cs"/>
          <w:color w:val="000000"/>
          <w:rtl/>
        </w:rPr>
        <w:t xml:space="preserve">עצם </w:t>
      </w:r>
      <w:r w:rsidRPr="00815D89">
        <w:rPr>
          <w:rFonts w:ascii="David" w:hAnsi="David"/>
          <w:color w:val="000000"/>
          <w:rtl/>
        </w:rPr>
        <w:t xml:space="preserve">הנחת המטען </w:t>
      </w:r>
      <w:r w:rsidRPr="00815D89">
        <w:rPr>
          <w:rFonts w:ascii="David" w:hAnsi="David" w:hint="cs"/>
          <w:color w:val="000000"/>
          <w:rtl/>
        </w:rPr>
        <w:t>ולו בקרב ה</w:t>
      </w:r>
      <w:r w:rsidRPr="00815D89">
        <w:rPr>
          <w:rFonts w:ascii="David" w:hAnsi="David"/>
          <w:color w:val="000000"/>
          <w:rtl/>
        </w:rPr>
        <w:t xml:space="preserve">שכנים. </w:t>
      </w:r>
      <w:r w:rsidRPr="00815D89">
        <w:rPr>
          <w:rFonts w:ascii="David" w:hAnsi="David" w:hint="cs"/>
          <w:color w:val="000000"/>
          <w:rtl/>
        </w:rPr>
        <w:t xml:space="preserve">לפיכך, אין לשים דגש על העובדה כי בסופו של דבר לא נגרם נזק </w:t>
      </w:r>
      <w:r w:rsidRPr="00815D89">
        <w:rPr>
          <w:rFonts w:ascii="David" w:hAnsi="David"/>
          <w:color w:val="000000"/>
          <w:rtl/>
        </w:rPr>
        <w:t>שכן "</w:t>
      </w:r>
      <w:r w:rsidRPr="00815D89">
        <w:rPr>
          <w:rFonts w:ascii="David" w:hAnsi="David"/>
          <w:b/>
          <w:bCs/>
          <w:color w:val="000000"/>
          <w:rtl/>
        </w:rPr>
        <w:t>חומרתן של עבירות נשק אינה מסתכמת רק במה שאירע בפועל, אלא גם במה שעלול היה להתרחש – קרי: בסיכון הפוטנציאלי שהיה טמון בהתנהגות</w:t>
      </w:r>
      <w:r w:rsidRPr="00815D89">
        <w:rPr>
          <w:rFonts w:ascii="David" w:hAnsi="David"/>
          <w:color w:val="000000"/>
          <w:rtl/>
        </w:rPr>
        <w:t>" (</w:t>
      </w:r>
      <w:hyperlink r:id="rId51" w:history="1">
        <w:r w:rsidR="00310D1E" w:rsidRPr="00310D1E">
          <w:rPr>
            <w:rFonts w:ascii="David" w:hAnsi="David"/>
            <w:color w:val="0000FF"/>
            <w:u w:val="single"/>
            <w:rtl/>
          </w:rPr>
          <w:t>ע"פ 116/13</w:t>
        </w:r>
      </w:hyperlink>
      <w:r w:rsidRPr="00815D89">
        <w:rPr>
          <w:rFonts w:ascii="David" w:hAnsi="David"/>
          <w:color w:val="000000"/>
          <w:rtl/>
        </w:rPr>
        <w:t xml:space="preserve"> </w:t>
      </w:r>
      <w:r w:rsidRPr="00815D89">
        <w:rPr>
          <w:rFonts w:ascii="David" w:hAnsi="David"/>
          <w:b/>
          <w:bCs/>
          <w:color w:val="000000"/>
          <w:rtl/>
        </w:rPr>
        <w:t>וקנין נ' מדינת ישראל</w:t>
      </w:r>
      <w:r w:rsidRPr="00815D89">
        <w:rPr>
          <w:rFonts w:ascii="David" w:hAnsi="David"/>
          <w:color w:val="000000"/>
          <w:rtl/>
        </w:rPr>
        <w:t>, פסקה 7 (31.7.2013)).</w:t>
      </w:r>
      <w:r w:rsidRPr="00815D89">
        <w:rPr>
          <w:rFonts w:ascii="David" w:hAnsi="David" w:hint="cs"/>
          <w:color w:val="000000"/>
          <w:rtl/>
        </w:rPr>
        <w:t xml:space="preserve"> יותר מכך, העבירה לפי </w:t>
      </w:r>
      <w:hyperlink r:id="rId52" w:history="1">
        <w:r w:rsidR="00307115" w:rsidRPr="00307115">
          <w:rPr>
            <w:rStyle w:val="Hyperlink"/>
            <w:rFonts w:ascii="David" w:hAnsi="David" w:hint="eastAsia"/>
            <w:color w:val="0000FF"/>
            <w:rtl/>
          </w:rPr>
          <w:t>סעיף</w:t>
        </w:r>
        <w:r w:rsidR="00307115" w:rsidRPr="00307115">
          <w:rPr>
            <w:rStyle w:val="Hyperlink"/>
            <w:rFonts w:ascii="David" w:hAnsi="David"/>
            <w:color w:val="0000FF"/>
            <w:rtl/>
          </w:rPr>
          <w:t xml:space="preserve"> 456</w:t>
        </w:r>
      </w:hyperlink>
      <w:r w:rsidRPr="00815D89">
        <w:rPr>
          <w:rFonts w:ascii="David" w:hAnsi="David" w:hint="cs"/>
          <w:color w:val="000000"/>
          <w:rtl/>
        </w:rPr>
        <w:t xml:space="preserve"> ל</w:t>
      </w:r>
      <w:hyperlink r:id="rId53" w:history="1">
        <w:r w:rsidR="00310D1E" w:rsidRPr="00310D1E">
          <w:rPr>
            <w:rFonts w:ascii="David" w:hAnsi="David"/>
            <w:color w:val="0000FF"/>
            <w:u w:val="single"/>
            <w:rtl/>
          </w:rPr>
          <w:t>חוק העונשין</w:t>
        </w:r>
      </w:hyperlink>
      <w:r w:rsidRPr="00815D89">
        <w:rPr>
          <w:rFonts w:ascii="David" w:hAnsi="David" w:hint="cs"/>
          <w:color w:val="000000"/>
          <w:rtl/>
        </w:rPr>
        <w:t>, אינה דורשת תוצאה</w:t>
      </w:r>
      <w:r>
        <w:rPr>
          <w:rFonts w:ascii="David" w:hAnsi="David" w:hint="cs"/>
          <w:color w:val="000000"/>
          <w:rtl/>
        </w:rPr>
        <w:t>,</w:t>
      </w:r>
      <w:r w:rsidRPr="00815D89">
        <w:rPr>
          <w:rFonts w:ascii="David" w:hAnsi="David" w:hint="cs"/>
          <w:color w:val="000000"/>
          <w:rtl/>
        </w:rPr>
        <w:t xml:space="preserve"> </w:t>
      </w:r>
      <w:r>
        <w:rPr>
          <w:rFonts w:ascii="David" w:hAnsi="David" w:hint="cs"/>
          <w:color w:val="000000"/>
          <w:rtl/>
        </w:rPr>
        <w:t xml:space="preserve">שכן יסודותיה מתקיימים כל </w:t>
      </w:r>
      <w:r w:rsidRPr="00815D89">
        <w:rPr>
          <w:rFonts w:ascii="David" w:hAnsi="David" w:hint="cs"/>
          <w:color w:val="000000"/>
          <w:rtl/>
        </w:rPr>
        <w:t xml:space="preserve">אימת שאדם </w:t>
      </w:r>
      <w:r w:rsidRPr="00F614B9">
        <w:rPr>
          <w:rFonts w:ascii="David" w:hAnsi="David" w:hint="cs"/>
          <w:color w:val="000000"/>
          <w:rtl/>
        </w:rPr>
        <w:t>"</w:t>
      </w:r>
      <w:r w:rsidRPr="00F614B9">
        <w:rPr>
          <w:rFonts w:ascii="David" w:hAnsi="David" w:hint="cs"/>
          <w:b/>
          <w:bCs/>
          <w:color w:val="000000"/>
          <w:rtl/>
        </w:rPr>
        <w:t>[</w:t>
      </w:r>
      <w:r w:rsidRPr="00F614B9">
        <w:rPr>
          <w:rFonts w:ascii="David" w:hAnsi="David"/>
          <w:b/>
          <w:bCs/>
          <w:color w:val="000000"/>
          <w:rtl/>
        </w:rPr>
        <w:t>מניח</w:t>
      </w:r>
      <w:r w:rsidRPr="00F614B9">
        <w:rPr>
          <w:rFonts w:ascii="David" w:hAnsi="David" w:hint="cs"/>
          <w:b/>
          <w:bCs/>
          <w:color w:val="000000"/>
          <w:rtl/>
        </w:rPr>
        <w:t>]</w:t>
      </w:r>
      <w:r w:rsidRPr="00815D89">
        <w:rPr>
          <w:rFonts w:ascii="David" w:hAnsi="David"/>
          <w:color w:val="000000"/>
          <w:rtl/>
        </w:rPr>
        <w:t xml:space="preserve"> </w:t>
      </w:r>
      <w:r w:rsidRPr="00F614B9">
        <w:rPr>
          <w:rFonts w:ascii="David" w:hAnsi="David"/>
          <w:b/>
          <w:bCs/>
          <w:color w:val="000000"/>
          <w:rtl/>
        </w:rPr>
        <w:t>שלא כדין חומר נפיץ במקום כלשהו, בכוונה להרוס נכס או להזיק לו</w:t>
      </w:r>
      <w:r>
        <w:rPr>
          <w:rFonts w:ascii="David" w:hAnsi="David" w:hint="cs"/>
          <w:color w:val="000000"/>
          <w:rtl/>
        </w:rPr>
        <w:t xml:space="preserve">". </w:t>
      </w:r>
      <w:r w:rsidRPr="00815D89">
        <w:rPr>
          <w:rFonts w:ascii="David" w:hAnsi="David" w:hint="cs"/>
          <w:color w:val="000000"/>
          <w:rtl/>
        </w:rPr>
        <w:t xml:space="preserve">עובדתית, למרבה המזל הפוטנציאל לא התממש, אך זאת רק לאחר שמטען הנפץ אותר ונוטרל על ידי המשטרה. </w:t>
      </w:r>
    </w:p>
    <w:p w14:paraId="0FFC737F" w14:textId="77777777" w:rsidR="0059781D" w:rsidRPr="00CE7F6C" w:rsidRDefault="0059781D" w:rsidP="0059781D">
      <w:pPr>
        <w:pStyle w:val="af"/>
        <w:rPr>
          <w:rFonts w:ascii="David" w:hAnsi="David"/>
          <w:color w:val="000000"/>
          <w:rtl/>
        </w:rPr>
      </w:pPr>
    </w:p>
    <w:p w14:paraId="62E7896E" w14:textId="77777777" w:rsidR="0059781D" w:rsidRPr="00CE7F6C" w:rsidRDefault="0059781D" w:rsidP="0059781D">
      <w:pPr>
        <w:pStyle w:val="af"/>
        <w:numPr>
          <w:ilvl w:val="0"/>
          <w:numId w:val="3"/>
        </w:numPr>
        <w:spacing w:line="360" w:lineRule="auto"/>
        <w:jc w:val="both"/>
        <w:rPr>
          <w:rFonts w:ascii="David" w:hAnsi="David"/>
          <w:color w:val="000000"/>
        </w:rPr>
      </w:pPr>
      <w:r w:rsidRPr="00CE7F6C">
        <w:rPr>
          <w:rFonts w:ascii="David" w:hAnsi="David" w:hint="cs"/>
          <w:color w:val="000000"/>
          <w:rtl/>
        </w:rPr>
        <w:t xml:space="preserve">לצד נסיבות אלו, שבאות בגדר הנסיבות הקשורות בביצוע העבירות, יש לשקול נסיבות נוספות ובכללן: התכנון שקדם לביצוע העבירות. כעולה </w:t>
      </w:r>
      <w:r w:rsidRPr="00CE7F6C">
        <w:rPr>
          <w:rFonts w:ascii="David" w:hAnsi="David"/>
          <w:color w:val="000000"/>
          <w:rtl/>
        </w:rPr>
        <w:t xml:space="preserve">מעובדות כתב האישום המתוקן, לביצוע העבירות כלל תכנון מוקדם הבא לידי ביטוי </w:t>
      </w:r>
      <w:r>
        <w:rPr>
          <w:rFonts w:ascii="David" w:hAnsi="David" w:hint="cs"/>
          <w:color w:val="000000"/>
          <w:rtl/>
        </w:rPr>
        <w:t>בעצם ההצטיידות במטען החבלה על כל מערכותיו המתוארות בכתב האישום ו</w:t>
      </w:r>
      <w:r w:rsidRPr="00CE7F6C">
        <w:rPr>
          <w:rFonts w:ascii="David" w:hAnsi="David"/>
          <w:color w:val="000000"/>
          <w:rtl/>
        </w:rPr>
        <w:t>בביצוע פעולות שנועדו למנוע את זיהוי הנאשמים ו</w:t>
      </w:r>
      <w:r>
        <w:rPr>
          <w:rFonts w:ascii="David" w:hAnsi="David" w:hint="cs"/>
          <w:color w:val="000000"/>
          <w:rtl/>
        </w:rPr>
        <w:t xml:space="preserve">לאפשר להם </w:t>
      </w:r>
      <w:r w:rsidRPr="00CE7F6C">
        <w:rPr>
          <w:rFonts w:ascii="David" w:hAnsi="David"/>
          <w:color w:val="000000"/>
          <w:rtl/>
        </w:rPr>
        <w:t>להימלט</w:t>
      </w:r>
      <w:r w:rsidRPr="00CE7F6C">
        <w:rPr>
          <w:rFonts w:ascii="David" w:hAnsi="David" w:hint="cs"/>
          <w:color w:val="000000"/>
          <w:rtl/>
        </w:rPr>
        <w:t xml:space="preserve">. כמתואר בכתב האישום המתוקן, </w:t>
      </w:r>
      <w:r w:rsidRPr="00CE7F6C">
        <w:rPr>
          <w:rFonts w:ascii="David" w:hAnsi="David"/>
          <w:color w:val="000000"/>
          <w:rtl/>
        </w:rPr>
        <w:t xml:space="preserve">השניים הגיעו לחניית רכבם של המתלוננים לפנות בוקר באמצעות רכב </w:t>
      </w:r>
      <w:r w:rsidRPr="00CE7F6C">
        <w:rPr>
          <w:rFonts w:ascii="David" w:hAnsi="David" w:hint="cs"/>
          <w:color w:val="000000"/>
          <w:rtl/>
        </w:rPr>
        <w:t>ש</w:t>
      </w:r>
      <w:r w:rsidRPr="00CE7F6C">
        <w:rPr>
          <w:rFonts w:ascii="David" w:hAnsi="David"/>
          <w:color w:val="000000"/>
          <w:rtl/>
        </w:rPr>
        <w:t xml:space="preserve">מספר הרישוי שלו </w:t>
      </w:r>
      <w:r w:rsidRPr="00CE7F6C">
        <w:rPr>
          <w:rFonts w:ascii="David" w:hAnsi="David" w:hint="cs"/>
          <w:color w:val="000000"/>
          <w:rtl/>
        </w:rPr>
        <w:t xml:space="preserve">שונה, כשהם </w:t>
      </w:r>
      <w:r w:rsidRPr="00CE7F6C">
        <w:rPr>
          <w:rFonts w:ascii="David" w:hAnsi="David"/>
          <w:color w:val="000000"/>
          <w:rtl/>
        </w:rPr>
        <w:t xml:space="preserve">חובשים כפפות ועוטים מסיכות המכסות את פניהם. </w:t>
      </w:r>
      <w:r w:rsidRPr="00CE7F6C">
        <w:rPr>
          <w:rFonts w:ascii="David" w:hAnsi="David" w:hint="cs"/>
          <w:color w:val="000000"/>
          <w:rtl/>
        </w:rPr>
        <w:t xml:space="preserve">לאחר הצמדת המטען, </w:t>
      </w:r>
      <w:r w:rsidRPr="00CE7F6C">
        <w:rPr>
          <w:rFonts w:ascii="David" w:hAnsi="David"/>
          <w:color w:val="000000"/>
          <w:rtl/>
        </w:rPr>
        <w:t>השניים עזבו את המקום באמצעות רכבם</w:t>
      </w:r>
      <w:r w:rsidRPr="00CE7F6C">
        <w:rPr>
          <w:rFonts w:ascii="David" w:hAnsi="David" w:hint="cs"/>
          <w:color w:val="000000"/>
          <w:rtl/>
        </w:rPr>
        <w:t>. פעולות אלו מלמדות על כך ש</w:t>
      </w:r>
      <w:r>
        <w:rPr>
          <w:rFonts w:ascii="David" w:hAnsi="David" w:hint="cs"/>
          <w:color w:val="000000"/>
          <w:rtl/>
        </w:rPr>
        <w:t>העבירות בוצעו לאחר מחשבה, פרי ת</w:t>
      </w:r>
      <w:r w:rsidRPr="00CE7F6C">
        <w:rPr>
          <w:rFonts w:ascii="David" w:hAnsi="David" w:hint="cs"/>
          <w:color w:val="000000"/>
          <w:rtl/>
        </w:rPr>
        <w:t>כ</w:t>
      </w:r>
      <w:r>
        <w:rPr>
          <w:rFonts w:ascii="David" w:hAnsi="David" w:hint="cs"/>
          <w:color w:val="000000"/>
          <w:rtl/>
        </w:rPr>
        <w:t>נ</w:t>
      </w:r>
      <w:r w:rsidRPr="00CE7F6C">
        <w:rPr>
          <w:rFonts w:ascii="David" w:hAnsi="David" w:hint="cs"/>
          <w:color w:val="000000"/>
          <w:rtl/>
        </w:rPr>
        <w:t>ון מוקדם</w:t>
      </w:r>
      <w:r>
        <w:rPr>
          <w:rFonts w:ascii="David" w:hAnsi="David" w:hint="cs"/>
          <w:color w:val="000000"/>
          <w:rtl/>
        </w:rPr>
        <w:t>,</w:t>
      </w:r>
      <w:r w:rsidRPr="00CE7F6C">
        <w:rPr>
          <w:rFonts w:ascii="David" w:hAnsi="David" w:hint="cs"/>
          <w:color w:val="000000"/>
          <w:rtl/>
        </w:rPr>
        <w:t xml:space="preserve"> מוקפד ומשמעותי. </w:t>
      </w:r>
    </w:p>
    <w:p w14:paraId="679026F0" w14:textId="77777777" w:rsidR="0059781D" w:rsidRDefault="0059781D" w:rsidP="0059781D">
      <w:pPr>
        <w:pStyle w:val="af"/>
        <w:spacing w:line="360" w:lineRule="auto"/>
        <w:ind w:left="0"/>
        <w:jc w:val="both"/>
        <w:rPr>
          <w:rFonts w:ascii="David" w:hAnsi="David"/>
          <w:color w:val="000000"/>
        </w:rPr>
      </w:pPr>
    </w:p>
    <w:p w14:paraId="2032A732" w14:textId="77777777" w:rsidR="0059781D" w:rsidRDefault="0059781D" w:rsidP="0059781D">
      <w:pPr>
        <w:pStyle w:val="af"/>
        <w:numPr>
          <w:ilvl w:val="0"/>
          <w:numId w:val="3"/>
        </w:numPr>
        <w:spacing w:line="360" w:lineRule="auto"/>
        <w:jc w:val="both"/>
        <w:rPr>
          <w:rFonts w:ascii="David" w:hAnsi="David"/>
          <w:color w:val="000000"/>
        </w:rPr>
      </w:pPr>
      <w:r w:rsidRPr="00D61048">
        <w:rPr>
          <w:rFonts w:ascii="David" w:hAnsi="David" w:hint="cs"/>
          <w:color w:val="000000"/>
          <w:rtl/>
        </w:rPr>
        <w:t xml:space="preserve">אמנם, על פי המתואר בכתב האישום </w:t>
      </w:r>
      <w:r w:rsidRPr="00D61048">
        <w:rPr>
          <w:rFonts w:ascii="David" w:hAnsi="David"/>
          <w:color w:val="000000"/>
          <w:rtl/>
        </w:rPr>
        <w:t xml:space="preserve">הנאשם 2 </w:t>
      </w:r>
      <w:r w:rsidRPr="00D61048">
        <w:rPr>
          <w:rFonts w:ascii="David" w:hAnsi="David" w:hint="cs"/>
          <w:color w:val="000000"/>
          <w:rtl/>
        </w:rPr>
        <w:t>הוא זה שהצמיד את מטען החבלה לרכב המתלוננים והפעיל את מתג ההפעלה</w:t>
      </w:r>
      <w:r>
        <w:rPr>
          <w:rFonts w:ascii="David" w:hAnsi="David" w:hint="cs"/>
          <w:color w:val="000000"/>
          <w:rtl/>
        </w:rPr>
        <w:t xml:space="preserve">; </w:t>
      </w:r>
      <w:r w:rsidRPr="00D61048">
        <w:rPr>
          <w:rFonts w:ascii="David" w:hAnsi="David" w:hint="cs"/>
          <w:color w:val="000000"/>
          <w:rtl/>
        </w:rPr>
        <w:t xml:space="preserve"> </w:t>
      </w:r>
      <w:r>
        <w:rPr>
          <w:rFonts w:ascii="David" w:hAnsi="David" w:hint="cs"/>
          <w:color w:val="000000"/>
          <w:rtl/>
        </w:rPr>
        <w:t xml:space="preserve">בעוד שהנאשם 1 המתין ברכב. אין בכך כדי ליצור הבחנה בין שני הנאשמים. שני הנאשמים ביצעו את העבירות בצוותא ותוך שותפות מלאה וחלקו של כל אחד מהם לא נופל מחלקו של האחר. </w:t>
      </w:r>
      <w:r w:rsidRPr="00D61048">
        <w:rPr>
          <w:rFonts w:ascii="David" w:hAnsi="David"/>
          <w:color w:val="000000"/>
          <w:rtl/>
        </w:rPr>
        <w:t xml:space="preserve"> </w:t>
      </w:r>
    </w:p>
    <w:p w14:paraId="5244F31E" w14:textId="77777777" w:rsidR="0059781D" w:rsidRPr="00CE7F6C" w:rsidRDefault="0059781D" w:rsidP="0059781D">
      <w:pPr>
        <w:pStyle w:val="af"/>
        <w:rPr>
          <w:rFonts w:ascii="David" w:hAnsi="David"/>
          <w:color w:val="000000"/>
          <w:rtl/>
        </w:rPr>
      </w:pPr>
    </w:p>
    <w:p w14:paraId="3A2FAA74" w14:textId="77777777" w:rsidR="0059781D" w:rsidRDefault="0059781D" w:rsidP="0059781D">
      <w:pPr>
        <w:pStyle w:val="af"/>
        <w:numPr>
          <w:ilvl w:val="0"/>
          <w:numId w:val="3"/>
        </w:numPr>
        <w:spacing w:line="360" w:lineRule="auto"/>
        <w:jc w:val="both"/>
        <w:rPr>
          <w:rFonts w:ascii="David" w:hAnsi="David"/>
          <w:color w:val="000000"/>
        </w:rPr>
      </w:pPr>
      <w:r w:rsidRPr="00F87C0A">
        <w:rPr>
          <w:rFonts w:ascii="David" w:hAnsi="David" w:hint="cs"/>
          <w:color w:val="000000"/>
          <w:rtl/>
        </w:rPr>
        <w:t>אשר ל</w:t>
      </w:r>
      <w:r w:rsidRPr="00F87C0A">
        <w:rPr>
          <w:rFonts w:ascii="David" w:hAnsi="David"/>
          <w:color w:val="000000"/>
          <w:rtl/>
        </w:rPr>
        <w:t xml:space="preserve">מדיניות הענישה הנוהגת. כל אחד מן הצדדים הפנה לפסיקה אשר לטענתו תומכת בעמדתו העונשית. אינני רואה לסקור את כל פסקי הדין שהגישו הצדדים, שחלקם הולם את המקרה וחלקם לא. </w:t>
      </w:r>
      <w:r w:rsidRPr="00F87C0A">
        <w:rPr>
          <w:rFonts w:ascii="David" w:hAnsi="David" w:hint="cs"/>
          <w:color w:val="000000"/>
          <w:rtl/>
        </w:rPr>
        <w:t xml:space="preserve">יצוין </w:t>
      </w:r>
      <w:r>
        <w:rPr>
          <w:rFonts w:ascii="David" w:hAnsi="David" w:hint="cs"/>
          <w:color w:val="000000"/>
          <w:rtl/>
        </w:rPr>
        <w:t xml:space="preserve">כי </w:t>
      </w:r>
      <w:r w:rsidRPr="00F87C0A">
        <w:rPr>
          <w:rFonts w:ascii="David" w:hAnsi="David"/>
          <w:color w:val="000000"/>
          <w:rtl/>
        </w:rPr>
        <w:t>מתחם הענישה בעבירות של נשיאת נשק במרחב הציבורי על ידי בגיר, נקבע זה מכבר בפסיקת בית המשפט העלי</w:t>
      </w:r>
      <w:r w:rsidRPr="00F87C0A">
        <w:rPr>
          <w:rFonts w:ascii="David" w:hAnsi="David"/>
          <w:rtl/>
        </w:rPr>
        <w:t>ון ב</w:t>
      </w:r>
      <w:hyperlink r:id="rId54" w:history="1">
        <w:r w:rsidR="00310D1E" w:rsidRPr="00310D1E">
          <w:rPr>
            <w:rFonts w:ascii="David" w:hAnsi="David"/>
            <w:color w:val="0000FF"/>
            <w:u w:val="single"/>
            <w:rtl/>
          </w:rPr>
          <w:t>ע"פ 5602/22</w:t>
        </w:r>
      </w:hyperlink>
      <w:r w:rsidR="00310D1E">
        <w:rPr>
          <w:rFonts w:ascii="David" w:hAnsi="David"/>
          <w:color w:val="000000"/>
        </w:rPr>
        <w:t xml:space="preserve"> </w:t>
      </w:r>
      <w:r w:rsidRPr="00F87C0A">
        <w:rPr>
          <w:rFonts w:ascii="David" w:hAnsi="David"/>
          <w:b/>
          <w:bCs/>
          <w:color w:val="000000"/>
          <w:rtl/>
        </w:rPr>
        <w:t>מדינת ישראל נ' פלוני</w:t>
      </w:r>
      <w:r w:rsidR="00310D1E">
        <w:rPr>
          <w:rFonts w:ascii="David" w:hAnsi="David"/>
          <w:color w:val="000000"/>
          <w:rtl/>
        </w:rPr>
        <w:t xml:space="preserve"> </w:t>
      </w:r>
      <w:r w:rsidRPr="00F87C0A">
        <w:rPr>
          <w:rFonts w:ascii="David" w:hAnsi="David"/>
          <w:color w:val="000000"/>
        </w:rPr>
        <w:t>(14.9.2022)</w:t>
      </w:r>
      <w:r w:rsidRPr="00F87C0A">
        <w:rPr>
          <w:rFonts w:ascii="David" w:hAnsi="David"/>
          <w:color w:val="000000"/>
          <w:rtl/>
        </w:rPr>
        <w:t xml:space="preserve"> בין 30 ל-42 חודשי מאסר בפועל</w:t>
      </w:r>
      <w:r w:rsidRPr="00F87C0A">
        <w:rPr>
          <w:rFonts w:ascii="David" w:hAnsi="David" w:hint="cs"/>
          <w:color w:val="000000"/>
          <w:rtl/>
        </w:rPr>
        <w:t>.</w:t>
      </w:r>
      <w:r w:rsidRPr="00F87C0A">
        <w:rPr>
          <w:rFonts w:ascii="David" w:hAnsi="David"/>
          <w:color w:val="000000"/>
          <w:rtl/>
        </w:rPr>
        <w:t xml:space="preserve"> </w:t>
      </w:r>
      <w:r w:rsidRPr="00F87C0A">
        <w:rPr>
          <w:rFonts w:ascii="David" w:hAnsi="David" w:hint="cs"/>
          <w:color w:val="000000"/>
          <w:rtl/>
        </w:rPr>
        <w:t xml:space="preserve">אולם, פסיקה זו התייחסה לנשיאת נשק מסוג </w:t>
      </w:r>
      <w:r w:rsidRPr="00F87C0A">
        <w:rPr>
          <w:rFonts w:ascii="David" w:hAnsi="David"/>
          <w:color w:val="000000"/>
          <w:rtl/>
        </w:rPr>
        <w:t>אקדח חצי אוטומטי עם מחסנית וכדורים</w:t>
      </w:r>
      <w:r>
        <w:rPr>
          <w:rFonts w:ascii="David" w:hAnsi="David" w:hint="cs"/>
          <w:color w:val="000000"/>
          <w:rtl/>
        </w:rPr>
        <w:t xml:space="preserve"> ולא למטען חבלה </w:t>
      </w:r>
      <w:r>
        <w:rPr>
          <w:rFonts w:ascii="David" w:hAnsi="David"/>
          <w:color w:val="000000"/>
          <w:rtl/>
        </w:rPr>
        <w:t>–</w:t>
      </w:r>
      <w:r>
        <w:rPr>
          <w:rFonts w:ascii="David" w:hAnsi="David" w:hint="cs"/>
          <w:color w:val="000000"/>
          <w:rtl/>
        </w:rPr>
        <w:t xml:space="preserve"> נזכיר כי המדובר בחומר נפץ פלסטי מסוג </w:t>
      </w:r>
      <w:r>
        <w:rPr>
          <w:rFonts w:ascii="David" w:hAnsi="David"/>
          <w:color w:val="000000"/>
        </w:rPr>
        <w:t>RDX</w:t>
      </w:r>
      <w:r>
        <w:rPr>
          <w:rFonts w:ascii="David" w:hAnsi="David" w:hint="cs"/>
          <w:color w:val="000000"/>
          <w:rtl/>
        </w:rPr>
        <w:t xml:space="preserve"> במשקל 785 גרם, נפץ חשמלי </w:t>
      </w:r>
      <w:r w:rsidRPr="009133C3">
        <w:rPr>
          <w:rFonts w:ascii="David" w:hAnsi="David"/>
          <w:color w:val="000000"/>
          <w:rtl/>
        </w:rPr>
        <w:t xml:space="preserve">מסוג </w:t>
      </w:r>
      <w:r w:rsidRPr="009133C3">
        <w:rPr>
          <w:rFonts w:ascii="David" w:hAnsi="David"/>
          <w:color w:val="000000"/>
        </w:rPr>
        <w:t>M6</w:t>
      </w:r>
      <w:r w:rsidRPr="009133C3">
        <w:rPr>
          <w:rFonts w:ascii="David" w:hAnsi="David"/>
          <w:color w:val="000000"/>
          <w:rtl/>
        </w:rPr>
        <w:t xml:space="preserve"> ומערכת הפעלה הכוללת מקלט אלחוטי ומשדר אלחוטי תואם</w:t>
      </w:r>
      <w:r w:rsidRPr="00F87C0A">
        <w:rPr>
          <w:rFonts w:ascii="David" w:hAnsi="David" w:hint="cs"/>
          <w:color w:val="000000"/>
          <w:rtl/>
        </w:rPr>
        <w:t>.</w:t>
      </w:r>
      <w:r w:rsidRPr="00F87C0A">
        <w:rPr>
          <w:rFonts w:ascii="David" w:hAnsi="David"/>
          <w:color w:val="000000"/>
          <w:rtl/>
        </w:rPr>
        <w:t xml:space="preserve"> </w:t>
      </w:r>
    </w:p>
    <w:p w14:paraId="51AAF4D6" w14:textId="77777777" w:rsidR="0059781D" w:rsidRPr="00BB250E" w:rsidRDefault="0059781D" w:rsidP="0059781D">
      <w:pPr>
        <w:pStyle w:val="af"/>
        <w:rPr>
          <w:rFonts w:ascii="David" w:hAnsi="David"/>
          <w:color w:val="000000"/>
          <w:rtl/>
        </w:rPr>
      </w:pPr>
    </w:p>
    <w:p w14:paraId="267FA7A3" w14:textId="77777777" w:rsidR="0059781D" w:rsidRPr="00F87C0A" w:rsidRDefault="0059781D" w:rsidP="0059781D">
      <w:pPr>
        <w:pStyle w:val="af"/>
        <w:spacing w:line="360" w:lineRule="auto"/>
        <w:ind w:left="0" w:firstLine="567"/>
        <w:jc w:val="both"/>
        <w:rPr>
          <w:rFonts w:ascii="David" w:hAnsi="David"/>
          <w:color w:val="000000"/>
          <w:rtl/>
        </w:rPr>
      </w:pPr>
      <w:r w:rsidRPr="00F87C0A">
        <w:rPr>
          <w:rFonts w:ascii="David" w:hAnsi="David" w:hint="cs"/>
          <w:color w:val="000000"/>
          <w:rtl/>
        </w:rPr>
        <w:t xml:space="preserve">להלן אסקור מספר פסקי </w:t>
      </w:r>
      <w:r>
        <w:rPr>
          <w:rFonts w:ascii="David" w:hAnsi="David" w:hint="cs"/>
          <w:color w:val="000000"/>
          <w:rtl/>
        </w:rPr>
        <w:t xml:space="preserve">דין בהם עבירת הנשק הייתה לצד עבירה של </w:t>
      </w:r>
      <w:r w:rsidRPr="00F87C0A">
        <w:rPr>
          <w:rFonts w:ascii="David" w:hAnsi="David"/>
          <w:color w:val="000000"/>
          <w:rtl/>
        </w:rPr>
        <w:t xml:space="preserve">ניסיון להרוס נכס בחומר נפיץ, </w:t>
      </w:r>
      <w:r>
        <w:rPr>
          <w:rFonts w:ascii="David" w:hAnsi="David" w:hint="cs"/>
          <w:color w:val="000000"/>
          <w:rtl/>
        </w:rPr>
        <w:t xml:space="preserve">אם כי יצוין כי לעמדתי רוב המקרים לא משקפים את הענישה הראויה. </w:t>
      </w:r>
      <w:r w:rsidRPr="00F87C0A">
        <w:rPr>
          <w:rFonts w:ascii="David" w:hAnsi="David"/>
          <w:color w:val="000000"/>
          <w:rtl/>
        </w:rPr>
        <w:t xml:space="preserve">אזכיר </w:t>
      </w:r>
      <w:r>
        <w:rPr>
          <w:rFonts w:ascii="David" w:hAnsi="David" w:hint="cs"/>
          <w:color w:val="000000"/>
          <w:rtl/>
        </w:rPr>
        <w:t xml:space="preserve">עוד </w:t>
      </w:r>
      <w:r w:rsidRPr="00F87C0A">
        <w:rPr>
          <w:rFonts w:ascii="David" w:hAnsi="David"/>
          <w:color w:val="000000"/>
          <w:rtl/>
        </w:rPr>
        <w:t>כי לעולם יש לתת את הדעת לשוני בנסיבות כל מקרה.</w:t>
      </w:r>
    </w:p>
    <w:p w14:paraId="0A4ECF4A" w14:textId="77777777" w:rsidR="0059781D" w:rsidRPr="009133C3" w:rsidRDefault="0059781D" w:rsidP="0059781D">
      <w:pPr>
        <w:pStyle w:val="af"/>
        <w:spacing w:line="360" w:lineRule="auto"/>
        <w:ind w:left="57" w:firstLine="651"/>
        <w:jc w:val="both"/>
        <w:rPr>
          <w:rFonts w:ascii="David" w:hAnsi="David"/>
          <w:color w:val="000000"/>
          <w:rtl/>
        </w:rPr>
      </w:pPr>
    </w:p>
    <w:p w14:paraId="0C7310C5" w14:textId="77777777" w:rsidR="0059781D" w:rsidRPr="009133C3"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 </w:t>
      </w:r>
      <w:hyperlink r:id="rId55" w:history="1">
        <w:r w:rsidR="00310D1E" w:rsidRPr="00310D1E">
          <w:rPr>
            <w:rFonts w:ascii="David" w:hAnsi="David"/>
            <w:color w:val="0000FF"/>
            <w:u w:val="single"/>
            <w:rtl/>
          </w:rPr>
          <w:t>ת"פ (מחוזי חיפה) 40604-08-22</w:t>
        </w:r>
      </w:hyperlink>
      <w:r w:rsidRPr="009133C3">
        <w:rPr>
          <w:rFonts w:ascii="David" w:hAnsi="David"/>
          <w:color w:val="000000"/>
          <w:rtl/>
        </w:rPr>
        <w:t xml:space="preserve"> </w:t>
      </w:r>
      <w:r w:rsidRPr="009133C3">
        <w:rPr>
          <w:rFonts w:ascii="David" w:hAnsi="David"/>
          <w:b/>
          <w:bCs/>
          <w:color w:val="000000"/>
          <w:rtl/>
        </w:rPr>
        <w:t>מדינת ישראל נ' אסווד</w:t>
      </w:r>
      <w:r w:rsidRPr="009133C3">
        <w:rPr>
          <w:rFonts w:ascii="David" w:hAnsi="David"/>
          <w:color w:val="000000"/>
          <w:rtl/>
        </w:rPr>
        <w:t xml:space="preserve"> (14.2.2024): הנאשם הורשע בעבירה של ניסיון לחבול בחומר נפיץ ועבירת נשק לפי </w:t>
      </w:r>
      <w:hyperlink r:id="rId56" w:history="1">
        <w:r w:rsidR="00307115" w:rsidRPr="00307115">
          <w:rPr>
            <w:rStyle w:val="Hyperlink"/>
            <w:rFonts w:ascii="David" w:hAnsi="David"/>
            <w:color w:val="0000FF"/>
            <w:rtl/>
          </w:rPr>
          <w:t>סעיף 144(א)</w:t>
        </w:r>
      </w:hyperlink>
      <w:r w:rsidRPr="009133C3">
        <w:rPr>
          <w:rFonts w:ascii="David" w:hAnsi="David"/>
          <w:color w:val="000000"/>
          <w:rtl/>
        </w:rPr>
        <w:t xml:space="preserve"> ל</w:t>
      </w:r>
      <w:hyperlink r:id="rId57" w:history="1">
        <w:r w:rsidR="00310D1E" w:rsidRPr="00310D1E">
          <w:rPr>
            <w:rFonts w:ascii="David" w:hAnsi="David"/>
            <w:color w:val="0000FF"/>
            <w:u w:val="single"/>
            <w:rtl/>
          </w:rPr>
          <w:t>חוק העונשין</w:t>
        </w:r>
      </w:hyperlink>
      <w:r w:rsidRPr="009133C3">
        <w:rPr>
          <w:rFonts w:ascii="David" w:hAnsi="David"/>
          <w:color w:val="000000"/>
          <w:rtl/>
        </w:rPr>
        <w:t>. הנאשם או אחר הגיעו לחניון ביתו של המתלונן והוצמד מטען חבלה לרכב</w:t>
      </w:r>
      <w:r>
        <w:rPr>
          <w:rFonts w:ascii="David" w:hAnsi="David" w:hint="cs"/>
          <w:color w:val="000000"/>
          <w:rtl/>
        </w:rPr>
        <w:t xml:space="preserve"> המתלונן</w:t>
      </w:r>
      <w:r w:rsidRPr="009133C3">
        <w:rPr>
          <w:rFonts w:ascii="David" w:hAnsi="David"/>
          <w:color w:val="000000"/>
          <w:rtl/>
        </w:rPr>
        <w:t xml:space="preserve">. הנאשם הורה לאנשים מטעמו לתצפת על הבניין, ולדווח לו מתי יכנס המתלונן לרכב, וזאת על מנת להפעיל את המטען כשהמתלונן ברכב. הנאשם הורה לוודא שאין עוברי אורח באזור בזמן הפעלת המטען. </w:t>
      </w:r>
      <w:r>
        <w:rPr>
          <w:rFonts w:ascii="David" w:hAnsi="David" w:hint="cs"/>
          <w:color w:val="000000"/>
          <w:rtl/>
        </w:rPr>
        <w:t xml:space="preserve">בסופו של דבר </w:t>
      </w:r>
      <w:r w:rsidRPr="009133C3">
        <w:rPr>
          <w:rFonts w:ascii="David" w:hAnsi="David"/>
          <w:color w:val="000000"/>
          <w:rtl/>
        </w:rPr>
        <w:t xml:space="preserve">המטען לא הופעל </w:t>
      </w:r>
      <w:r>
        <w:rPr>
          <w:rFonts w:ascii="David" w:hAnsi="David" w:hint="cs"/>
          <w:color w:val="000000"/>
          <w:rtl/>
        </w:rPr>
        <w:t xml:space="preserve">בגלל שהוא </w:t>
      </w:r>
      <w:r w:rsidRPr="009133C3">
        <w:rPr>
          <w:rFonts w:ascii="David" w:hAnsi="David"/>
          <w:color w:val="000000"/>
          <w:rtl/>
        </w:rPr>
        <w:t xml:space="preserve">נפל מהרכב. בית המשפט קבע מתחם שנע בין 39 ל-72 חודשי מאסר בפועל. על הנאשם </w:t>
      </w:r>
      <w:r>
        <w:rPr>
          <w:rFonts w:ascii="David" w:hAnsi="David" w:hint="cs"/>
          <w:color w:val="000000"/>
          <w:rtl/>
        </w:rPr>
        <w:t>הוטל</w:t>
      </w:r>
      <w:r w:rsidRPr="009133C3">
        <w:rPr>
          <w:rFonts w:ascii="David" w:hAnsi="David"/>
          <w:color w:val="000000"/>
          <w:rtl/>
        </w:rPr>
        <w:t xml:space="preserve">ו </w:t>
      </w:r>
      <w:r w:rsidRPr="009133C3">
        <w:rPr>
          <w:rFonts w:ascii="David" w:hAnsi="David"/>
          <w:color w:val="000000"/>
          <w:u w:val="single"/>
          <w:rtl/>
        </w:rPr>
        <w:t>50 חודשי מאסר בפועל</w:t>
      </w:r>
      <w:r w:rsidRPr="009133C3">
        <w:rPr>
          <w:rFonts w:ascii="David" w:hAnsi="David"/>
          <w:color w:val="000000"/>
          <w:rtl/>
        </w:rPr>
        <w:t>.</w:t>
      </w:r>
    </w:p>
    <w:p w14:paraId="35570299" w14:textId="77777777" w:rsidR="0059781D" w:rsidRPr="009133C3" w:rsidRDefault="0059781D" w:rsidP="0059781D">
      <w:pPr>
        <w:pStyle w:val="af"/>
        <w:spacing w:line="360" w:lineRule="auto"/>
        <w:ind w:left="57"/>
        <w:jc w:val="both"/>
        <w:rPr>
          <w:rFonts w:ascii="David" w:hAnsi="David"/>
          <w:color w:val="000000"/>
          <w:rtl/>
        </w:rPr>
      </w:pPr>
    </w:p>
    <w:p w14:paraId="660B87CA" w14:textId="77777777" w:rsidR="0059781D" w:rsidRPr="009133C3"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 </w:t>
      </w:r>
      <w:hyperlink r:id="rId58" w:history="1">
        <w:r w:rsidR="00310D1E" w:rsidRPr="00310D1E">
          <w:rPr>
            <w:rFonts w:ascii="David" w:hAnsi="David"/>
            <w:color w:val="0000FF"/>
            <w:u w:val="single"/>
            <w:rtl/>
          </w:rPr>
          <w:t>ת"פ (מחוזי ב"ש) 19218-08-19</w:t>
        </w:r>
      </w:hyperlink>
      <w:r w:rsidRPr="009133C3">
        <w:rPr>
          <w:rFonts w:ascii="David" w:hAnsi="David"/>
          <w:color w:val="000000"/>
          <w:rtl/>
        </w:rPr>
        <w:t xml:space="preserve"> </w:t>
      </w:r>
      <w:r w:rsidRPr="009133C3">
        <w:rPr>
          <w:rFonts w:ascii="David" w:hAnsi="David"/>
          <w:b/>
          <w:bCs/>
          <w:color w:val="000000"/>
          <w:rtl/>
        </w:rPr>
        <w:t>מדינת ישראל נ' דהן</w:t>
      </w:r>
      <w:r w:rsidRPr="009133C3">
        <w:rPr>
          <w:rFonts w:ascii="David" w:hAnsi="David"/>
          <w:color w:val="000000"/>
          <w:rtl/>
        </w:rPr>
        <w:t xml:space="preserve"> (18.10.2020): הנאשם הורשע בעבירות של ניסיון לחבול בחומר נפץ ועבירות בנשק לפי </w:t>
      </w:r>
      <w:hyperlink r:id="rId59" w:history="1">
        <w:r w:rsidR="00307115" w:rsidRPr="00307115">
          <w:rPr>
            <w:rStyle w:val="Hyperlink"/>
            <w:rFonts w:ascii="David" w:hAnsi="David"/>
            <w:color w:val="0000FF"/>
            <w:rtl/>
          </w:rPr>
          <w:t>סעיף 144(א)</w:t>
        </w:r>
      </w:hyperlink>
      <w:r w:rsidRPr="009133C3">
        <w:rPr>
          <w:rFonts w:ascii="David" w:hAnsi="David"/>
          <w:color w:val="000000"/>
          <w:rtl/>
        </w:rPr>
        <w:t xml:space="preserve"> ל</w:t>
      </w:r>
      <w:hyperlink r:id="rId60" w:history="1">
        <w:r w:rsidR="00310D1E" w:rsidRPr="00310D1E">
          <w:rPr>
            <w:rFonts w:ascii="David" w:hAnsi="David"/>
            <w:color w:val="0000FF"/>
            <w:u w:val="single"/>
            <w:rtl/>
          </w:rPr>
          <w:t>חוק העונשין</w:t>
        </w:r>
      </w:hyperlink>
      <w:r w:rsidRPr="009133C3">
        <w:rPr>
          <w:rFonts w:ascii="David" w:hAnsi="David"/>
          <w:color w:val="000000"/>
          <w:rtl/>
        </w:rPr>
        <w:t xml:space="preserve">. הנאשם הצמיד לדלת של דירה מטען חבלה מאולתר. על הנאשם נגזרו </w:t>
      </w:r>
      <w:r w:rsidRPr="00452C02">
        <w:rPr>
          <w:rFonts w:ascii="David" w:hAnsi="David"/>
          <w:color w:val="000000"/>
          <w:u w:val="single"/>
          <w:rtl/>
        </w:rPr>
        <w:t>45 חודשי מאסר</w:t>
      </w:r>
      <w:r w:rsidRPr="00452C02">
        <w:rPr>
          <w:rFonts w:ascii="David" w:hAnsi="David"/>
          <w:color w:val="000000"/>
          <w:rtl/>
        </w:rPr>
        <w:t>.</w:t>
      </w:r>
    </w:p>
    <w:p w14:paraId="636532E9" w14:textId="77777777" w:rsidR="0059781D" w:rsidRPr="009133C3" w:rsidRDefault="0059781D" w:rsidP="0059781D">
      <w:pPr>
        <w:pStyle w:val="af"/>
        <w:spacing w:line="360" w:lineRule="auto"/>
        <w:ind w:left="57"/>
        <w:jc w:val="both"/>
        <w:rPr>
          <w:rFonts w:ascii="David" w:hAnsi="David"/>
          <w:color w:val="000000"/>
          <w:rtl/>
        </w:rPr>
      </w:pPr>
    </w:p>
    <w:p w14:paraId="3C5F0F61" w14:textId="77777777" w:rsidR="0059781D" w:rsidRPr="009133C3"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 </w:t>
      </w:r>
      <w:hyperlink r:id="rId61" w:history="1">
        <w:r w:rsidR="00310D1E" w:rsidRPr="00310D1E">
          <w:rPr>
            <w:rFonts w:ascii="David" w:hAnsi="David"/>
            <w:color w:val="0000FF"/>
            <w:u w:val="single"/>
            <w:rtl/>
          </w:rPr>
          <w:t>ת"פ (מחוזי ירושלים) 39792-12-21</w:t>
        </w:r>
      </w:hyperlink>
      <w:r w:rsidRPr="009133C3">
        <w:rPr>
          <w:rFonts w:ascii="David" w:hAnsi="David"/>
          <w:color w:val="000000"/>
          <w:rtl/>
        </w:rPr>
        <w:t xml:space="preserve"> </w:t>
      </w:r>
      <w:r w:rsidRPr="009133C3">
        <w:rPr>
          <w:rFonts w:ascii="David" w:hAnsi="David"/>
          <w:b/>
          <w:bCs/>
          <w:color w:val="000000"/>
          <w:rtl/>
        </w:rPr>
        <w:t>מדינת ישראל נ' שליו</w:t>
      </w:r>
      <w:r w:rsidRPr="009133C3">
        <w:rPr>
          <w:rFonts w:ascii="David" w:hAnsi="David"/>
          <w:color w:val="000000"/>
          <w:rtl/>
        </w:rPr>
        <w:t xml:space="preserve"> (9.1.2024): הנאשם הורשע בעבירות של ניסיון לחבול בחומר נפיץ, עבירות נשק לפי </w:t>
      </w:r>
      <w:hyperlink r:id="rId62" w:history="1">
        <w:r w:rsidR="00307115" w:rsidRPr="00307115">
          <w:rPr>
            <w:rStyle w:val="Hyperlink"/>
            <w:rFonts w:ascii="David" w:hAnsi="David"/>
            <w:color w:val="0000FF"/>
            <w:rtl/>
          </w:rPr>
          <w:t>סעיף 144(ב)</w:t>
        </w:r>
      </w:hyperlink>
      <w:r w:rsidRPr="009133C3">
        <w:rPr>
          <w:rFonts w:ascii="David" w:hAnsi="David"/>
          <w:color w:val="000000"/>
          <w:rtl/>
        </w:rPr>
        <w:t xml:space="preserve"> ל</w:t>
      </w:r>
      <w:hyperlink r:id="rId63" w:history="1">
        <w:r w:rsidR="00310D1E" w:rsidRPr="00310D1E">
          <w:rPr>
            <w:rFonts w:ascii="David" w:hAnsi="David"/>
            <w:color w:val="0000FF"/>
            <w:u w:val="single"/>
            <w:rtl/>
          </w:rPr>
          <w:t>חוק העונשין</w:t>
        </w:r>
      </w:hyperlink>
      <w:r w:rsidRPr="009133C3">
        <w:rPr>
          <w:rFonts w:ascii="David" w:hAnsi="David"/>
          <w:color w:val="000000"/>
          <w:rtl/>
        </w:rPr>
        <w:t>, וסחיטה באיומים. הנאשם הניח מטען חבלה צמוד לחלקה הפנימי של גדר בחצר ביתם של אחותו ובעלה, על רקע סכסוך כספי. למחרת</w:t>
      </w:r>
      <w:r>
        <w:rPr>
          <w:rFonts w:ascii="David" w:hAnsi="David" w:hint="cs"/>
          <w:color w:val="000000"/>
          <w:rtl/>
        </w:rPr>
        <w:t>,</w:t>
      </w:r>
      <w:r w:rsidRPr="009133C3">
        <w:rPr>
          <w:rFonts w:ascii="David" w:hAnsi="David"/>
          <w:color w:val="000000"/>
          <w:rtl/>
        </w:rPr>
        <w:t xml:space="preserve"> בנם של המתלוננים מצא את המטען. נקבע כי מתחם העונש ההולם נע בין 42 ל-72 חודשי מאסר</w:t>
      </w:r>
      <w:r>
        <w:rPr>
          <w:rFonts w:ascii="David" w:hAnsi="David" w:hint="cs"/>
          <w:color w:val="000000"/>
          <w:rtl/>
        </w:rPr>
        <w:t xml:space="preserve">. על הנאשם </w:t>
      </w:r>
      <w:r w:rsidRPr="009133C3">
        <w:rPr>
          <w:rFonts w:ascii="David" w:hAnsi="David"/>
          <w:color w:val="000000"/>
          <w:rtl/>
        </w:rPr>
        <w:t xml:space="preserve">נגזרו </w:t>
      </w:r>
      <w:r w:rsidRPr="009133C3">
        <w:rPr>
          <w:rFonts w:ascii="David" w:hAnsi="David"/>
          <w:color w:val="000000"/>
          <w:u w:val="single"/>
          <w:rtl/>
        </w:rPr>
        <w:t>65 חודשי מאסר בפועל.</w:t>
      </w:r>
      <w:r w:rsidRPr="009133C3">
        <w:rPr>
          <w:rFonts w:ascii="David" w:hAnsi="David"/>
          <w:color w:val="000000"/>
          <w:rtl/>
        </w:rPr>
        <w:t xml:space="preserve"> </w:t>
      </w:r>
    </w:p>
    <w:p w14:paraId="25DDC3F2" w14:textId="77777777" w:rsidR="0059781D" w:rsidRPr="009133C3" w:rsidRDefault="0059781D" w:rsidP="0059781D">
      <w:pPr>
        <w:pStyle w:val="af"/>
        <w:spacing w:line="360" w:lineRule="auto"/>
        <w:ind w:left="57"/>
        <w:jc w:val="both"/>
        <w:rPr>
          <w:rFonts w:ascii="David" w:hAnsi="David"/>
          <w:color w:val="000000"/>
          <w:rtl/>
        </w:rPr>
      </w:pPr>
    </w:p>
    <w:p w14:paraId="47B2EE3C" w14:textId="77777777" w:rsidR="0059781D" w:rsidRPr="009133C3"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 </w:t>
      </w:r>
      <w:hyperlink r:id="rId64" w:history="1">
        <w:r w:rsidR="00310D1E" w:rsidRPr="00310D1E">
          <w:rPr>
            <w:rFonts w:ascii="David" w:hAnsi="David"/>
            <w:color w:val="0000FF"/>
            <w:u w:val="single"/>
            <w:rtl/>
          </w:rPr>
          <w:t>ת"פ (מחוזי חיפה) 7168-08-23</w:t>
        </w:r>
      </w:hyperlink>
      <w:r w:rsidRPr="009133C3">
        <w:rPr>
          <w:rFonts w:ascii="David" w:hAnsi="David"/>
          <w:color w:val="000000"/>
          <w:rtl/>
        </w:rPr>
        <w:t xml:space="preserve"> </w:t>
      </w:r>
      <w:r w:rsidRPr="009133C3">
        <w:rPr>
          <w:rFonts w:ascii="David" w:hAnsi="David"/>
          <w:b/>
          <w:bCs/>
          <w:color w:val="000000"/>
          <w:rtl/>
        </w:rPr>
        <w:t>מדינת ישראל נ' ספדי</w:t>
      </w:r>
      <w:r w:rsidRPr="009133C3">
        <w:rPr>
          <w:rFonts w:ascii="David" w:hAnsi="David"/>
          <w:color w:val="000000"/>
          <w:rtl/>
        </w:rPr>
        <w:t xml:space="preserve"> (1.4.2024): הנאשם 1 הורשע בעבירות של היזק בחומר נפץ וסיוע לאחר מעשה. הנאשם 1 רקם תכנית להטמין מטען חבלה ברכב המתלונן. הוא הטמין מכשיר מעקב על רכב המתלונן ובהמשך הצמיד אליו מטען חבלה, מסר את שלט ההפעלה לאחר, והרכב של המתלונן פוצץ לאחר שווידאו שאין ברכב או סמוך אליו אף אחד. לנאשם 1 נקבע מתחם ענישה שנע בין 20 ל-36 חודשי מאסר, ונגזרו עליו </w:t>
      </w:r>
      <w:r w:rsidRPr="009133C3">
        <w:rPr>
          <w:rFonts w:ascii="David" w:hAnsi="David"/>
          <w:color w:val="000000"/>
          <w:u w:val="single"/>
          <w:rtl/>
        </w:rPr>
        <w:t>30 חודשי מאסר בפועל</w:t>
      </w:r>
      <w:r w:rsidRPr="009133C3">
        <w:rPr>
          <w:rFonts w:ascii="David" w:hAnsi="David"/>
          <w:color w:val="000000"/>
          <w:rtl/>
        </w:rPr>
        <w:t>. יצוין כי על פסק הדין הוגש ערעור על ידי המאשימה והתיק עומד ותלוי בבית המשפט העליון.</w:t>
      </w:r>
    </w:p>
    <w:p w14:paraId="366A4D0A" w14:textId="77777777" w:rsidR="0059781D" w:rsidRPr="009133C3" w:rsidRDefault="0059781D" w:rsidP="0059781D">
      <w:pPr>
        <w:pStyle w:val="af"/>
        <w:spacing w:line="360" w:lineRule="auto"/>
        <w:ind w:left="57"/>
        <w:jc w:val="both"/>
        <w:rPr>
          <w:rFonts w:ascii="David" w:hAnsi="David"/>
          <w:color w:val="000000"/>
          <w:rtl/>
        </w:rPr>
      </w:pPr>
    </w:p>
    <w:p w14:paraId="271A38EC" w14:textId="77777777" w:rsidR="0059781D" w:rsidRPr="009133C3"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 </w:t>
      </w:r>
      <w:hyperlink r:id="rId65" w:history="1">
        <w:r w:rsidR="00310D1E" w:rsidRPr="00310D1E">
          <w:rPr>
            <w:rFonts w:ascii="David" w:hAnsi="David"/>
            <w:color w:val="0000FF"/>
            <w:u w:val="single"/>
            <w:rtl/>
          </w:rPr>
          <w:t>ת"פ (מחוזי ת"א) 49632-01-18</w:t>
        </w:r>
      </w:hyperlink>
      <w:r w:rsidRPr="009133C3">
        <w:rPr>
          <w:rFonts w:ascii="David" w:hAnsi="David"/>
          <w:color w:val="000000"/>
          <w:rtl/>
        </w:rPr>
        <w:t xml:space="preserve"> </w:t>
      </w:r>
      <w:r w:rsidRPr="009133C3">
        <w:rPr>
          <w:rFonts w:ascii="David" w:hAnsi="David"/>
          <w:b/>
          <w:bCs/>
          <w:color w:val="000000"/>
          <w:rtl/>
        </w:rPr>
        <w:t>מדינת ישראל נ' שיינברג</w:t>
      </w:r>
      <w:r w:rsidRPr="009133C3">
        <w:rPr>
          <w:rFonts w:ascii="David" w:hAnsi="David"/>
          <w:color w:val="000000"/>
          <w:rtl/>
        </w:rPr>
        <w:t xml:space="preserve"> (16.12.2018): הנאשם הורשע בעבירה של ניסיון להרוס נכס בחומר נפיץ וכן בעבירות של נשיאת והובלת נשק, קשירת קשר לפשע, מתן אמצעים לביצוע פשע, החזקת, נשיאת והובלת נשק, איומים, ושינוי לוחית זיהוי של רכב. הנאשם יצר מטען חבלה מאולתר והטמין אותו מתחת לרכב. רק בשל כשל טכני המטען לא התפוצץ. נקבע מתחם ענישה שנע בין 34 ל-62 חודשי מאסר בפועל, ונגזרו על הנאשם </w:t>
      </w:r>
      <w:r w:rsidRPr="009133C3">
        <w:rPr>
          <w:rFonts w:ascii="David" w:hAnsi="David"/>
          <w:color w:val="000000"/>
          <w:u w:val="single"/>
          <w:rtl/>
        </w:rPr>
        <w:t>46 חודשי מאסר בפועל.</w:t>
      </w:r>
      <w:r w:rsidRPr="009133C3">
        <w:rPr>
          <w:rFonts w:ascii="David" w:hAnsi="David"/>
          <w:color w:val="000000"/>
          <w:rtl/>
        </w:rPr>
        <w:t xml:space="preserve"> </w:t>
      </w:r>
    </w:p>
    <w:p w14:paraId="340689BB" w14:textId="77777777" w:rsidR="0059781D" w:rsidRPr="009133C3" w:rsidRDefault="0059781D" w:rsidP="0059781D">
      <w:pPr>
        <w:pStyle w:val="af"/>
        <w:spacing w:line="360" w:lineRule="auto"/>
        <w:ind w:left="57"/>
        <w:jc w:val="both"/>
        <w:rPr>
          <w:rFonts w:ascii="David" w:hAnsi="David"/>
          <w:rtl/>
        </w:rPr>
      </w:pPr>
    </w:p>
    <w:p w14:paraId="79DE9629" w14:textId="77777777" w:rsidR="0059781D" w:rsidRPr="009133C3" w:rsidRDefault="0059781D" w:rsidP="0059781D">
      <w:pPr>
        <w:pStyle w:val="af"/>
        <w:spacing w:line="360" w:lineRule="auto"/>
        <w:ind w:left="57" w:firstLine="651"/>
        <w:jc w:val="both"/>
        <w:rPr>
          <w:rFonts w:ascii="David" w:hAnsi="David"/>
          <w:color w:val="000000"/>
          <w:rtl/>
        </w:rPr>
      </w:pPr>
      <w:r w:rsidRPr="009133C3">
        <w:rPr>
          <w:rFonts w:ascii="David" w:hAnsi="David"/>
          <w:color w:val="000000"/>
          <w:rtl/>
        </w:rPr>
        <w:t xml:space="preserve">(-) </w:t>
      </w:r>
      <w:hyperlink r:id="rId66" w:history="1">
        <w:r w:rsidR="00310D1E" w:rsidRPr="00310D1E">
          <w:rPr>
            <w:rFonts w:ascii="David" w:hAnsi="David"/>
            <w:color w:val="0000FF"/>
            <w:u w:val="single"/>
            <w:rtl/>
          </w:rPr>
          <w:t>ת"פ (מחוזי חיפה) 36416-07-23</w:t>
        </w:r>
      </w:hyperlink>
      <w:r w:rsidRPr="009133C3">
        <w:rPr>
          <w:rFonts w:ascii="David" w:hAnsi="David"/>
          <w:color w:val="000000"/>
          <w:rtl/>
        </w:rPr>
        <w:t xml:space="preserve"> </w:t>
      </w:r>
      <w:r w:rsidRPr="009133C3">
        <w:rPr>
          <w:rFonts w:ascii="David" w:hAnsi="David"/>
          <w:b/>
          <w:bCs/>
          <w:color w:val="000000"/>
          <w:rtl/>
        </w:rPr>
        <w:t>מדינת ישראל נ' סמלין</w:t>
      </w:r>
      <w:r w:rsidRPr="009133C3">
        <w:rPr>
          <w:rFonts w:ascii="David" w:hAnsi="David"/>
          <w:color w:val="000000"/>
          <w:rtl/>
        </w:rPr>
        <w:t xml:space="preserve"> (13.5.2024): הנאשם הורשע בעבירות של היזק בחומר נפץ ועבירות נשק. </w:t>
      </w:r>
      <w:r>
        <w:rPr>
          <w:rFonts w:ascii="David" w:hAnsi="David" w:hint="cs"/>
          <w:color w:val="000000"/>
          <w:rtl/>
        </w:rPr>
        <w:t>ה</w:t>
      </w:r>
      <w:r w:rsidRPr="009133C3">
        <w:rPr>
          <w:rFonts w:ascii="David" w:hAnsi="David"/>
          <w:color w:val="000000"/>
          <w:rtl/>
        </w:rPr>
        <w:t xml:space="preserve">נאשם הניח מטען חבלה בצמוד לדלת ביתם של המתלוננים והפעיל אותו, המטען התפוצץ. נקבע מתחם שנע בין 30 ל-60 חודשי מאסר, ונגזרו על הנאשם </w:t>
      </w:r>
      <w:r w:rsidRPr="009133C3">
        <w:rPr>
          <w:rFonts w:ascii="David" w:hAnsi="David"/>
          <w:color w:val="000000"/>
          <w:u w:val="single"/>
          <w:rtl/>
        </w:rPr>
        <w:t>40 חודשי מאסר.</w:t>
      </w:r>
    </w:p>
    <w:p w14:paraId="6B338AD1" w14:textId="77777777" w:rsidR="0059781D" w:rsidRPr="009133C3" w:rsidRDefault="00310D1E" w:rsidP="0059781D">
      <w:pPr>
        <w:pStyle w:val="af"/>
        <w:rPr>
          <w:rFonts w:ascii="David" w:hAnsi="David"/>
          <w:color w:val="000000"/>
          <w:rtl/>
        </w:rPr>
      </w:pPr>
      <w:r>
        <w:rPr>
          <w:rFonts w:ascii="David" w:hAnsi="David"/>
          <w:color w:val="000000"/>
        </w:rPr>
        <w:t xml:space="preserve"> </w:t>
      </w:r>
    </w:p>
    <w:p w14:paraId="336171BB" w14:textId="77777777" w:rsidR="0059781D" w:rsidRPr="009133C3" w:rsidRDefault="0059781D" w:rsidP="0059781D">
      <w:pPr>
        <w:pStyle w:val="af"/>
        <w:numPr>
          <w:ilvl w:val="0"/>
          <w:numId w:val="3"/>
        </w:numPr>
        <w:spacing w:before="100" w:beforeAutospacing="1" w:after="100" w:afterAutospacing="1" w:line="360" w:lineRule="auto"/>
        <w:jc w:val="both"/>
        <w:rPr>
          <w:rFonts w:ascii="David" w:hAnsi="David"/>
          <w:color w:val="000000"/>
        </w:rPr>
      </w:pPr>
      <w:r w:rsidRPr="009133C3">
        <w:rPr>
          <w:rFonts w:ascii="David" w:hAnsi="David"/>
          <w:color w:val="000000"/>
          <w:rtl/>
        </w:rPr>
        <w:t xml:space="preserve">לאור הנתונים שהובאו לעיל ובהתחשב במדיניות הענישה הנוהגת, אני קובע כי מתחם העונש ההולם בנסיבותיו של מקרה זה נע בין </w:t>
      </w:r>
      <w:r>
        <w:rPr>
          <w:rFonts w:ascii="David" w:hAnsi="David" w:hint="cs"/>
          <w:color w:val="000000"/>
          <w:rtl/>
        </w:rPr>
        <w:t>48</w:t>
      </w:r>
      <w:r w:rsidRPr="009133C3">
        <w:rPr>
          <w:rFonts w:ascii="David" w:hAnsi="David"/>
          <w:color w:val="000000"/>
          <w:rtl/>
        </w:rPr>
        <w:t xml:space="preserve"> ל-</w:t>
      </w:r>
      <w:r>
        <w:rPr>
          <w:rFonts w:ascii="David" w:hAnsi="David" w:hint="cs"/>
          <w:color w:val="000000"/>
          <w:rtl/>
        </w:rPr>
        <w:t>84</w:t>
      </w:r>
      <w:r w:rsidRPr="009133C3">
        <w:rPr>
          <w:rFonts w:ascii="David" w:hAnsi="David"/>
          <w:color w:val="000000"/>
          <w:rtl/>
        </w:rPr>
        <w:t xml:space="preserve"> חודשי מאסר</w:t>
      </w:r>
      <w:r>
        <w:rPr>
          <w:rFonts w:ascii="David" w:hAnsi="David" w:hint="cs"/>
          <w:color w:val="000000"/>
          <w:rtl/>
        </w:rPr>
        <w:t>,</w:t>
      </w:r>
      <w:r w:rsidRPr="009133C3">
        <w:rPr>
          <w:rFonts w:ascii="David" w:hAnsi="David"/>
          <w:color w:val="000000"/>
          <w:rtl/>
        </w:rPr>
        <w:t xml:space="preserve"> וכן מאסר על תנאי ופסילת רישיון נהיגה.</w:t>
      </w:r>
      <w:r>
        <w:rPr>
          <w:rFonts w:ascii="David" w:hAnsi="David" w:hint="cs"/>
          <w:color w:val="000000"/>
          <w:rtl/>
        </w:rPr>
        <w:t xml:space="preserve"> נוכח המאסר שהוטל על הנאשמים לא ראיתי לכלול במתחם קנס, כמו כן בנסיבות העניין לא ראיתי להורות על תשלום פיצוי.</w:t>
      </w:r>
    </w:p>
    <w:p w14:paraId="3C54EBE0" w14:textId="77777777" w:rsidR="0059781D" w:rsidRPr="009133C3" w:rsidRDefault="0059781D" w:rsidP="0059781D">
      <w:pPr>
        <w:spacing w:line="360" w:lineRule="auto"/>
        <w:jc w:val="both"/>
        <w:rPr>
          <w:rFonts w:ascii="David" w:hAnsi="David"/>
          <w:color w:val="000000"/>
          <w:rtl/>
        </w:rPr>
      </w:pPr>
      <w:r w:rsidRPr="009133C3">
        <w:rPr>
          <w:rFonts w:ascii="David" w:hAnsi="David"/>
          <w:b/>
          <w:bCs/>
          <w:color w:val="000000"/>
          <w:rtl/>
        </w:rPr>
        <w:t>נסיבות שאינן קשורות בביצוע העבירה</w:t>
      </w:r>
    </w:p>
    <w:p w14:paraId="20E9BB28" w14:textId="77777777" w:rsidR="0059781D" w:rsidRPr="009133C3" w:rsidRDefault="0059781D" w:rsidP="0059781D">
      <w:pPr>
        <w:pStyle w:val="af"/>
        <w:numPr>
          <w:ilvl w:val="0"/>
          <w:numId w:val="3"/>
        </w:numPr>
        <w:spacing w:before="100" w:beforeAutospacing="1" w:after="100" w:afterAutospacing="1" w:line="360" w:lineRule="auto"/>
        <w:jc w:val="both"/>
        <w:rPr>
          <w:rFonts w:ascii="David" w:hAnsi="David"/>
          <w:color w:val="000000"/>
        </w:rPr>
      </w:pPr>
      <w:r w:rsidRPr="009133C3">
        <w:rPr>
          <w:rFonts w:ascii="David" w:hAnsi="David"/>
          <w:color w:val="000000"/>
          <w:rtl/>
        </w:rPr>
        <w:t>בגזירת העונש בגדרי מתחם העונש ההולם</w:t>
      </w:r>
      <w:r>
        <w:rPr>
          <w:rFonts w:ascii="David" w:hAnsi="David" w:hint="cs"/>
          <w:color w:val="000000"/>
          <w:rtl/>
        </w:rPr>
        <w:t>,</w:t>
      </w:r>
      <w:r w:rsidRPr="009133C3">
        <w:rPr>
          <w:rFonts w:ascii="David" w:hAnsi="David"/>
          <w:color w:val="000000"/>
          <w:rtl/>
        </w:rPr>
        <w:t xml:space="preserve"> יש לשקול את הנסיבות שאינן קשורות בביצוע</w:t>
      </w:r>
      <w:r w:rsidR="00310D1E">
        <w:rPr>
          <w:rFonts w:ascii="David" w:hAnsi="David"/>
          <w:color w:val="000000"/>
          <w:rtl/>
        </w:rPr>
        <w:t xml:space="preserve"> </w:t>
      </w:r>
      <w:r w:rsidRPr="009133C3">
        <w:rPr>
          <w:rFonts w:ascii="David" w:hAnsi="David"/>
          <w:rtl/>
        </w:rPr>
        <w:t>העבירה (סעיף</w:t>
      </w:r>
      <w:r w:rsidR="00310D1E">
        <w:rPr>
          <w:rFonts w:ascii="David" w:hAnsi="David"/>
          <w:rtl/>
        </w:rPr>
        <w:t xml:space="preserve"> </w:t>
      </w:r>
      <w:hyperlink r:id="rId67" w:history="1">
        <w:r w:rsidR="00307115" w:rsidRPr="00307115">
          <w:rPr>
            <w:rStyle w:val="Hyperlink"/>
            <w:rFonts w:ascii="David" w:hAnsi="David"/>
            <w:color w:val="0000FF"/>
            <w:rtl/>
          </w:rPr>
          <w:t>40 יא'</w:t>
        </w:r>
      </w:hyperlink>
      <w:r w:rsidR="00310D1E">
        <w:rPr>
          <w:rFonts w:ascii="David" w:hAnsi="David"/>
          <w:rtl/>
        </w:rPr>
        <w:t xml:space="preserve"> </w:t>
      </w:r>
      <w:r w:rsidRPr="009133C3">
        <w:rPr>
          <w:rFonts w:ascii="David" w:hAnsi="David"/>
          <w:rtl/>
        </w:rPr>
        <w:t>ל</w:t>
      </w:r>
      <w:hyperlink r:id="rId68" w:history="1">
        <w:r w:rsidR="00310D1E" w:rsidRPr="00310D1E">
          <w:rPr>
            <w:rFonts w:ascii="David" w:hAnsi="David"/>
            <w:color w:val="0000FF"/>
            <w:u w:val="single"/>
            <w:rtl/>
          </w:rPr>
          <w:t>חוק העונשין</w:t>
        </w:r>
      </w:hyperlink>
      <w:r w:rsidRPr="009133C3">
        <w:rPr>
          <w:rFonts w:ascii="David" w:hAnsi="David"/>
          <w:rtl/>
        </w:rPr>
        <w:t>). ואלה</w:t>
      </w:r>
      <w:r w:rsidR="00310D1E">
        <w:rPr>
          <w:rFonts w:ascii="David" w:hAnsi="David"/>
          <w:rtl/>
        </w:rPr>
        <w:t xml:space="preserve"> </w:t>
      </w:r>
      <w:r w:rsidRPr="009133C3">
        <w:rPr>
          <w:rFonts w:ascii="David" w:hAnsi="David"/>
          <w:color w:val="000000"/>
          <w:rtl/>
        </w:rPr>
        <w:t>השיקולים ששקלתי:</w:t>
      </w:r>
    </w:p>
    <w:p w14:paraId="41BDABA6" w14:textId="77777777" w:rsidR="0059781D" w:rsidRPr="009133C3" w:rsidRDefault="0059781D" w:rsidP="0059781D">
      <w:pPr>
        <w:pStyle w:val="af"/>
        <w:spacing w:before="100" w:beforeAutospacing="1" w:after="100" w:afterAutospacing="1" w:line="360" w:lineRule="auto"/>
        <w:ind w:left="57"/>
        <w:jc w:val="both"/>
        <w:rPr>
          <w:rFonts w:ascii="David" w:hAnsi="David"/>
          <w:color w:val="000000"/>
          <w:u w:val="single"/>
          <w:rtl/>
        </w:rPr>
      </w:pPr>
    </w:p>
    <w:p w14:paraId="246EC909" w14:textId="77777777" w:rsidR="0059781D" w:rsidRPr="009133C3" w:rsidRDefault="0059781D" w:rsidP="0059781D">
      <w:pPr>
        <w:pStyle w:val="af"/>
        <w:numPr>
          <w:ilvl w:val="0"/>
          <w:numId w:val="3"/>
        </w:numPr>
        <w:spacing w:before="100" w:beforeAutospacing="1" w:after="100" w:afterAutospacing="1" w:line="360" w:lineRule="auto"/>
        <w:jc w:val="both"/>
        <w:rPr>
          <w:rFonts w:ascii="David" w:hAnsi="David"/>
          <w:color w:val="000000"/>
        </w:rPr>
      </w:pPr>
      <w:r w:rsidRPr="009133C3">
        <w:rPr>
          <w:rFonts w:ascii="David" w:hAnsi="David"/>
          <w:color w:val="000000"/>
          <w:rtl/>
        </w:rPr>
        <w:t xml:space="preserve">הנאשם 1 יליד 1981, </w:t>
      </w:r>
      <w:r>
        <w:rPr>
          <w:rFonts w:ascii="David" w:hAnsi="David" w:hint="cs"/>
          <w:color w:val="000000"/>
          <w:rtl/>
        </w:rPr>
        <w:t>כ</w:t>
      </w:r>
      <w:r w:rsidRPr="009133C3">
        <w:rPr>
          <w:rFonts w:ascii="David" w:hAnsi="David"/>
          <w:color w:val="000000"/>
          <w:rtl/>
        </w:rPr>
        <w:t xml:space="preserve">בן 43, </w:t>
      </w:r>
      <w:r>
        <w:rPr>
          <w:rFonts w:ascii="David" w:hAnsi="David" w:hint="cs"/>
          <w:color w:val="000000"/>
          <w:rtl/>
        </w:rPr>
        <w:t xml:space="preserve">ולו </w:t>
      </w:r>
      <w:r w:rsidRPr="009133C3">
        <w:rPr>
          <w:rFonts w:ascii="David" w:hAnsi="David"/>
          <w:color w:val="000000"/>
          <w:rtl/>
        </w:rPr>
        <w:t>4 ילדים קטינים. נטען כי הנאשם  מוכר כנכה 100% מטעם הביטוח הלאומי, וכי הוא נזקק לטיפולים אורתופדיים חודשיים – אך לא הוגש שום מסמך רפואי לתמיכה בטענות אלו. לחובת הנאשם 6 הרשעות קודמות בעבירות סמים, רכוש, ואלימות</w:t>
      </w:r>
      <w:r>
        <w:rPr>
          <w:rFonts w:ascii="David" w:hAnsi="David" w:hint="cs"/>
          <w:color w:val="000000"/>
          <w:rtl/>
        </w:rPr>
        <w:t>;</w:t>
      </w:r>
      <w:r w:rsidRPr="009133C3">
        <w:rPr>
          <w:rFonts w:ascii="David" w:hAnsi="David"/>
          <w:color w:val="000000"/>
          <w:rtl/>
        </w:rPr>
        <w:t xml:space="preserve"> הרשע</w:t>
      </w:r>
      <w:r>
        <w:rPr>
          <w:rFonts w:ascii="David" w:hAnsi="David" w:hint="cs"/>
          <w:color w:val="000000"/>
          <w:rtl/>
        </w:rPr>
        <w:t>תו</w:t>
      </w:r>
      <w:r w:rsidRPr="009133C3">
        <w:rPr>
          <w:rFonts w:ascii="David" w:hAnsi="David"/>
          <w:color w:val="000000"/>
          <w:rtl/>
        </w:rPr>
        <w:t xml:space="preserve"> </w:t>
      </w:r>
      <w:r>
        <w:rPr>
          <w:rFonts w:ascii="David" w:hAnsi="David" w:hint="cs"/>
          <w:color w:val="000000"/>
          <w:rtl/>
        </w:rPr>
        <w:t>ה</w:t>
      </w:r>
      <w:r w:rsidRPr="009133C3">
        <w:rPr>
          <w:rFonts w:ascii="David" w:hAnsi="David"/>
          <w:color w:val="000000"/>
          <w:rtl/>
        </w:rPr>
        <w:t xml:space="preserve">אחרונה </w:t>
      </w:r>
      <w:r>
        <w:rPr>
          <w:rFonts w:ascii="David" w:hAnsi="David" w:hint="cs"/>
          <w:color w:val="000000"/>
          <w:rtl/>
        </w:rPr>
        <w:t xml:space="preserve">היא </w:t>
      </w:r>
      <w:r w:rsidRPr="009133C3">
        <w:rPr>
          <w:rFonts w:ascii="David" w:hAnsi="David"/>
          <w:color w:val="000000"/>
          <w:rtl/>
        </w:rPr>
        <w:t xml:space="preserve">מיום 26.11.2020 בעבירה של החזקת סמים שלא לצריכה עצמית בגינה הוטל עליו עונש מאסר בפועל לתקופה של 9 חודשים. </w:t>
      </w:r>
      <w:r>
        <w:rPr>
          <w:rFonts w:ascii="David" w:hAnsi="David" w:hint="cs"/>
          <w:color w:val="000000"/>
          <w:rtl/>
        </w:rPr>
        <w:t>יצוין כי גם בעבר הוטלו עונשי מאסר על הנאשם.</w:t>
      </w:r>
    </w:p>
    <w:p w14:paraId="49232DEB" w14:textId="77777777" w:rsidR="0059781D" w:rsidRPr="009133C3" w:rsidRDefault="0059781D" w:rsidP="0059781D">
      <w:pPr>
        <w:pStyle w:val="af"/>
        <w:spacing w:before="100" w:beforeAutospacing="1" w:after="100" w:afterAutospacing="1" w:line="360" w:lineRule="auto"/>
        <w:ind w:left="57"/>
        <w:jc w:val="both"/>
        <w:rPr>
          <w:rFonts w:ascii="David" w:hAnsi="David"/>
          <w:color w:val="000000"/>
        </w:rPr>
      </w:pPr>
    </w:p>
    <w:p w14:paraId="65A56D6E" w14:textId="77777777" w:rsidR="0059781D" w:rsidRPr="009133C3" w:rsidRDefault="0059781D" w:rsidP="0059781D">
      <w:pPr>
        <w:pStyle w:val="af"/>
        <w:numPr>
          <w:ilvl w:val="0"/>
          <w:numId w:val="3"/>
        </w:numPr>
        <w:spacing w:line="360" w:lineRule="auto"/>
        <w:jc w:val="both"/>
        <w:rPr>
          <w:rFonts w:ascii="David" w:hAnsi="David"/>
          <w:color w:val="000000"/>
        </w:rPr>
      </w:pPr>
      <w:r w:rsidRPr="009133C3">
        <w:rPr>
          <w:rFonts w:ascii="David" w:hAnsi="David"/>
          <w:color w:val="000000"/>
          <w:rtl/>
        </w:rPr>
        <w:t xml:space="preserve">הנאשם 2 יליד 1995, בן 29. </w:t>
      </w:r>
      <w:r>
        <w:rPr>
          <w:rFonts w:ascii="David" w:hAnsi="David" w:hint="cs"/>
          <w:color w:val="000000"/>
          <w:rtl/>
        </w:rPr>
        <w:t xml:space="preserve">במהלך הטיעונים </w:t>
      </w:r>
      <w:r w:rsidRPr="009133C3">
        <w:rPr>
          <w:rFonts w:ascii="David" w:hAnsi="David"/>
          <w:color w:val="000000"/>
          <w:rtl/>
        </w:rPr>
        <w:t>פורטו נסיבות חייו האישיות</w:t>
      </w:r>
      <w:r>
        <w:rPr>
          <w:rFonts w:ascii="David" w:hAnsi="David" w:hint="cs"/>
          <w:color w:val="000000"/>
          <w:rtl/>
        </w:rPr>
        <w:t xml:space="preserve"> ובכלל זה הנסיבות הקשורות למצבו המשפחתי</w:t>
      </w:r>
      <w:r w:rsidRPr="009133C3">
        <w:rPr>
          <w:rFonts w:ascii="David" w:hAnsi="David"/>
          <w:color w:val="000000"/>
          <w:rtl/>
        </w:rPr>
        <w:t>. לחובת הנאשם 7 הרשעות קודמות בעבירות סמים, נשק, אלימות ורכוש</w:t>
      </w:r>
      <w:r>
        <w:rPr>
          <w:rFonts w:ascii="David" w:hAnsi="David" w:hint="cs"/>
          <w:color w:val="000000"/>
          <w:rtl/>
        </w:rPr>
        <w:t>;</w:t>
      </w:r>
      <w:r w:rsidRPr="009133C3">
        <w:rPr>
          <w:rFonts w:ascii="David" w:hAnsi="David"/>
          <w:color w:val="000000"/>
          <w:rtl/>
        </w:rPr>
        <w:t xml:space="preserve"> </w:t>
      </w:r>
      <w:r>
        <w:rPr>
          <w:rFonts w:ascii="David" w:hAnsi="David" w:hint="cs"/>
          <w:color w:val="000000"/>
          <w:rtl/>
        </w:rPr>
        <w:t>ה</w:t>
      </w:r>
      <w:r w:rsidRPr="009133C3">
        <w:rPr>
          <w:rFonts w:ascii="David" w:hAnsi="David"/>
          <w:color w:val="000000"/>
          <w:rtl/>
        </w:rPr>
        <w:t>רשע</w:t>
      </w:r>
      <w:r>
        <w:rPr>
          <w:rFonts w:ascii="David" w:hAnsi="David" w:hint="cs"/>
          <w:color w:val="000000"/>
          <w:rtl/>
        </w:rPr>
        <w:t>תו</w:t>
      </w:r>
      <w:r w:rsidRPr="009133C3">
        <w:rPr>
          <w:rFonts w:ascii="David" w:hAnsi="David"/>
          <w:color w:val="000000"/>
          <w:rtl/>
        </w:rPr>
        <w:t xml:space="preserve"> </w:t>
      </w:r>
      <w:r>
        <w:rPr>
          <w:rFonts w:ascii="David" w:hAnsi="David" w:hint="cs"/>
          <w:color w:val="000000"/>
          <w:rtl/>
        </w:rPr>
        <w:t>ה</w:t>
      </w:r>
      <w:r w:rsidRPr="009133C3">
        <w:rPr>
          <w:rFonts w:ascii="David" w:hAnsi="David"/>
          <w:color w:val="000000"/>
          <w:rtl/>
        </w:rPr>
        <w:t>אחרונה מיום 12.3.2019 בעבירה של החזקת סמים</w:t>
      </w:r>
      <w:r>
        <w:rPr>
          <w:rFonts w:ascii="David" w:hAnsi="David" w:hint="cs"/>
          <w:color w:val="000000"/>
          <w:rtl/>
        </w:rPr>
        <w:t>.</w:t>
      </w:r>
      <w:r w:rsidRPr="009133C3">
        <w:rPr>
          <w:rFonts w:ascii="David" w:hAnsi="David"/>
          <w:color w:val="000000"/>
          <w:rtl/>
        </w:rPr>
        <w:t xml:space="preserve"> </w:t>
      </w:r>
      <w:r>
        <w:rPr>
          <w:rFonts w:ascii="David" w:hAnsi="David" w:hint="cs"/>
          <w:color w:val="000000"/>
          <w:rtl/>
        </w:rPr>
        <w:t xml:space="preserve">הנאשם 2 נדון ביום 4.12.2018 בבית המשפט המחוזי בגין עבירה של נשיאת והובלה של נשק בגינה הוטלו עליו 10 חודשי מאסר בפועל וכן מאסר על תנאי </w:t>
      </w:r>
      <w:r w:rsidRPr="009133C3">
        <w:rPr>
          <w:rFonts w:ascii="David" w:hAnsi="David"/>
          <w:color w:val="000000"/>
          <w:rtl/>
        </w:rPr>
        <w:t xml:space="preserve">ששאלת הפעלתו </w:t>
      </w:r>
      <w:r>
        <w:rPr>
          <w:rFonts w:ascii="David" w:hAnsi="David" w:hint="cs"/>
          <w:color w:val="000000"/>
          <w:rtl/>
        </w:rPr>
        <w:t xml:space="preserve">נתונה </w:t>
      </w:r>
      <w:r w:rsidRPr="009133C3">
        <w:rPr>
          <w:rFonts w:ascii="David" w:hAnsi="David"/>
          <w:color w:val="000000"/>
          <w:rtl/>
        </w:rPr>
        <w:t xml:space="preserve">במחלוקת בין הצדדים. </w:t>
      </w:r>
    </w:p>
    <w:p w14:paraId="166405BB" w14:textId="77777777" w:rsidR="0059781D" w:rsidRPr="009133C3" w:rsidRDefault="0059781D" w:rsidP="0059781D">
      <w:pPr>
        <w:pStyle w:val="af"/>
        <w:rPr>
          <w:rFonts w:ascii="David" w:hAnsi="David"/>
          <w:color w:val="000000"/>
          <w:rtl/>
        </w:rPr>
      </w:pPr>
    </w:p>
    <w:p w14:paraId="163C9893" w14:textId="77777777" w:rsidR="0059781D" w:rsidRPr="009133C3" w:rsidRDefault="0059781D" w:rsidP="0059781D">
      <w:pPr>
        <w:pStyle w:val="af"/>
        <w:numPr>
          <w:ilvl w:val="0"/>
          <w:numId w:val="3"/>
        </w:numPr>
        <w:spacing w:before="100" w:beforeAutospacing="1" w:after="100" w:afterAutospacing="1" w:line="360" w:lineRule="auto"/>
        <w:jc w:val="both"/>
        <w:rPr>
          <w:rFonts w:ascii="David" w:hAnsi="David"/>
          <w:color w:val="000000"/>
          <w:u w:val="single"/>
        </w:rPr>
      </w:pPr>
      <w:r w:rsidRPr="009133C3">
        <w:rPr>
          <w:rFonts w:ascii="David" w:hAnsi="David"/>
          <w:color w:val="000000"/>
          <w:rtl/>
        </w:rPr>
        <w:t xml:space="preserve">שני הנאשמים עצורים מיום 20.1.2022, תקופה של למעלה משנתיים. </w:t>
      </w:r>
      <w:r>
        <w:rPr>
          <w:rFonts w:ascii="David" w:hAnsi="David" w:hint="cs"/>
          <w:color w:val="000000"/>
          <w:rtl/>
        </w:rPr>
        <w:t>גזר הדין ניתן לאחר ש</w:t>
      </w:r>
      <w:r w:rsidRPr="009133C3">
        <w:rPr>
          <w:rFonts w:ascii="David" w:hAnsi="David"/>
          <w:color w:val="000000"/>
          <w:rtl/>
        </w:rPr>
        <w:t>הנאשמים הודו בביצוע העבירות</w:t>
      </w:r>
      <w:r>
        <w:rPr>
          <w:rFonts w:ascii="David" w:hAnsi="David" w:hint="cs"/>
          <w:color w:val="000000"/>
          <w:rtl/>
        </w:rPr>
        <w:t>, ו</w:t>
      </w:r>
      <w:r w:rsidRPr="009133C3">
        <w:rPr>
          <w:rFonts w:ascii="David" w:hAnsi="David"/>
          <w:color w:val="000000"/>
          <w:rtl/>
        </w:rPr>
        <w:t>לאחר שהתקיימו</w:t>
      </w:r>
      <w:r>
        <w:rPr>
          <w:rFonts w:ascii="David" w:hAnsi="David" w:hint="cs"/>
          <w:color w:val="000000"/>
          <w:rtl/>
        </w:rPr>
        <w:t xml:space="preserve"> מספר </w:t>
      </w:r>
      <w:r w:rsidRPr="009133C3">
        <w:rPr>
          <w:rFonts w:ascii="David" w:hAnsi="David"/>
          <w:color w:val="000000"/>
          <w:rtl/>
        </w:rPr>
        <w:t>ישיבות לשמיעת ראיות</w:t>
      </w:r>
      <w:r>
        <w:rPr>
          <w:rFonts w:ascii="David" w:hAnsi="David" w:hint="cs"/>
          <w:color w:val="000000"/>
          <w:rtl/>
        </w:rPr>
        <w:t>.</w:t>
      </w:r>
      <w:r w:rsidRPr="009133C3">
        <w:rPr>
          <w:rFonts w:ascii="David" w:hAnsi="David"/>
          <w:color w:val="000000"/>
          <w:rtl/>
        </w:rPr>
        <w:t xml:space="preserve"> כמו כן, </w:t>
      </w:r>
      <w:r>
        <w:rPr>
          <w:rFonts w:ascii="David" w:hAnsi="David" w:hint="cs"/>
          <w:color w:val="000000"/>
          <w:rtl/>
        </w:rPr>
        <w:t>נתתי משקל מסוים ל</w:t>
      </w:r>
      <w:r w:rsidRPr="009133C3">
        <w:rPr>
          <w:rFonts w:ascii="David" w:hAnsi="David"/>
          <w:color w:val="000000"/>
          <w:rtl/>
        </w:rPr>
        <w:t xml:space="preserve">הסכם </w:t>
      </w:r>
      <w:r>
        <w:rPr>
          <w:rFonts w:ascii="David" w:hAnsi="David" w:hint="cs"/>
          <w:color w:val="000000"/>
          <w:rtl/>
        </w:rPr>
        <w:t>ה</w:t>
      </w:r>
      <w:r>
        <w:rPr>
          <w:rFonts w:ascii="David" w:hAnsi="David"/>
          <w:color w:val="000000"/>
          <w:rtl/>
        </w:rPr>
        <w:t>סולחה</w:t>
      </w:r>
      <w:r>
        <w:rPr>
          <w:rFonts w:ascii="David" w:hAnsi="David" w:hint="cs"/>
          <w:color w:val="000000"/>
          <w:rtl/>
        </w:rPr>
        <w:t xml:space="preserve"> </w:t>
      </w:r>
      <w:r w:rsidRPr="009133C3">
        <w:rPr>
          <w:rFonts w:ascii="David" w:hAnsi="David"/>
          <w:color w:val="000000"/>
          <w:rtl/>
        </w:rPr>
        <w:t>בין הנאשמים למתלונן</w:t>
      </w:r>
      <w:r>
        <w:rPr>
          <w:rFonts w:ascii="David" w:hAnsi="David" w:hint="cs"/>
          <w:color w:val="000000"/>
          <w:rtl/>
        </w:rPr>
        <w:t xml:space="preserve">. הנסיבות הקשורות בהסכם זה לא הובררו עד תום ומכל מקום הסכם סולחה אינו חזות הכל ואין בו כדי לגבור על יתר שיקולי הענישה ובנסיבות המקרה יש לתת לו משקל נמוך </w:t>
      </w:r>
      <w:r w:rsidRPr="00383A7E">
        <w:rPr>
          <w:rFonts w:ascii="David" w:hAnsi="David" w:hint="cs"/>
          <w:rtl/>
        </w:rPr>
        <w:t>(</w:t>
      </w:r>
      <w:hyperlink r:id="rId69" w:history="1">
        <w:r w:rsidR="00310D1E" w:rsidRPr="00310D1E">
          <w:rPr>
            <w:rFonts w:ascii="Arial" w:hAnsi="Arial"/>
            <w:color w:val="0000FF"/>
            <w:u w:val="single"/>
            <w:rtl/>
          </w:rPr>
          <w:t>ע"פ 6340/11</w:t>
        </w:r>
      </w:hyperlink>
      <w:r w:rsidRPr="00383A7E">
        <w:rPr>
          <w:rFonts w:ascii="Arial" w:hAnsi="Arial"/>
          <w:rtl/>
        </w:rPr>
        <w:t xml:space="preserve"> </w:t>
      </w:r>
      <w:r>
        <w:rPr>
          <w:rFonts w:ascii="Arial" w:hAnsi="Arial"/>
          <w:b/>
          <w:bCs/>
          <w:rtl/>
        </w:rPr>
        <w:t>זחיאקה נ' מדינת ישראל</w:t>
      </w:r>
      <w:r>
        <w:rPr>
          <w:rFonts w:ascii="Arial" w:hAnsi="Arial"/>
          <w:rtl/>
        </w:rPr>
        <w:t xml:space="preserve"> (16.2.2012))</w:t>
      </w:r>
      <w:r>
        <w:rPr>
          <w:rFonts w:ascii="David" w:hAnsi="David" w:hint="cs"/>
          <w:color w:val="000000"/>
          <w:rtl/>
        </w:rPr>
        <w:t>).</w:t>
      </w:r>
    </w:p>
    <w:p w14:paraId="2DB5F760" w14:textId="77777777" w:rsidR="0059781D" w:rsidRPr="00852C21" w:rsidRDefault="0059781D" w:rsidP="0059781D">
      <w:pPr>
        <w:pStyle w:val="af"/>
        <w:rPr>
          <w:rFonts w:ascii="David" w:hAnsi="David"/>
          <w:color w:val="000000"/>
          <w:rtl/>
        </w:rPr>
      </w:pPr>
    </w:p>
    <w:p w14:paraId="38DFEBA7" w14:textId="77777777" w:rsidR="0059781D" w:rsidRPr="009133C3" w:rsidRDefault="0059781D" w:rsidP="0059781D">
      <w:pPr>
        <w:spacing w:line="360" w:lineRule="auto"/>
        <w:jc w:val="both"/>
        <w:rPr>
          <w:rFonts w:ascii="David" w:hAnsi="David"/>
          <w:b/>
          <w:bCs/>
          <w:color w:val="000000"/>
          <w:rtl/>
        </w:rPr>
      </w:pPr>
      <w:r w:rsidRPr="009133C3">
        <w:rPr>
          <w:rFonts w:ascii="David" w:hAnsi="David"/>
          <w:b/>
          <w:bCs/>
          <w:color w:val="000000"/>
          <w:rtl/>
        </w:rPr>
        <w:t>המאסר המותנה</w:t>
      </w:r>
    </w:p>
    <w:p w14:paraId="01602DFA" w14:textId="77777777" w:rsidR="0059781D" w:rsidRPr="009133C3" w:rsidRDefault="0059781D" w:rsidP="0059781D">
      <w:pPr>
        <w:spacing w:line="360" w:lineRule="auto"/>
        <w:jc w:val="both"/>
        <w:rPr>
          <w:rFonts w:ascii="David" w:hAnsi="David"/>
          <w:b/>
          <w:bCs/>
          <w:color w:val="000000"/>
          <w:rtl/>
        </w:rPr>
      </w:pPr>
    </w:p>
    <w:p w14:paraId="61D08E29" w14:textId="77777777" w:rsidR="0059781D" w:rsidRDefault="0059781D" w:rsidP="0059781D">
      <w:pPr>
        <w:pStyle w:val="af"/>
        <w:numPr>
          <w:ilvl w:val="0"/>
          <w:numId w:val="3"/>
        </w:numPr>
        <w:spacing w:line="360" w:lineRule="auto"/>
        <w:jc w:val="both"/>
        <w:rPr>
          <w:rFonts w:ascii="David" w:hAnsi="David"/>
          <w:color w:val="000000"/>
        </w:rPr>
      </w:pPr>
      <w:r w:rsidRPr="009133C3">
        <w:rPr>
          <w:rFonts w:ascii="David" w:hAnsi="David"/>
          <w:color w:val="000000"/>
          <w:rtl/>
        </w:rPr>
        <w:t>לחובת נאשם 2 מאסר מותנה בן 8 חודשים שהוטל עליו ב</w:t>
      </w:r>
      <w:hyperlink r:id="rId70" w:history="1">
        <w:r w:rsidR="00310D1E" w:rsidRPr="00310D1E">
          <w:rPr>
            <w:rFonts w:ascii="David" w:hAnsi="David"/>
            <w:color w:val="0000FF"/>
            <w:u w:val="single"/>
            <w:rtl/>
          </w:rPr>
          <w:t>ת"פ (מחוזי חיפה) 3742-07-18</w:t>
        </w:r>
      </w:hyperlink>
      <w:r w:rsidRPr="009133C3">
        <w:rPr>
          <w:rFonts w:ascii="David" w:hAnsi="David"/>
          <w:color w:val="000000"/>
          <w:rtl/>
        </w:rPr>
        <w:t xml:space="preserve"> ביום 4.12.2018. המאסר המותנה הוטל על</w:t>
      </w:r>
      <w:r>
        <w:rPr>
          <w:rFonts w:ascii="David" w:hAnsi="David" w:hint="cs"/>
          <w:color w:val="000000"/>
          <w:rtl/>
        </w:rPr>
        <w:t xml:space="preserve"> הנאשם 2</w:t>
      </w:r>
      <w:r w:rsidRPr="009133C3">
        <w:rPr>
          <w:rFonts w:ascii="David" w:hAnsi="David"/>
          <w:color w:val="000000"/>
          <w:rtl/>
        </w:rPr>
        <w:t xml:space="preserve"> בגין ביצוע עבירה של נשיאת והובלת נשק לפי </w:t>
      </w:r>
      <w:hyperlink r:id="rId71" w:history="1">
        <w:r w:rsidR="00307115" w:rsidRPr="00307115">
          <w:rPr>
            <w:rStyle w:val="Hyperlink"/>
            <w:rFonts w:ascii="David" w:hAnsi="David"/>
            <w:color w:val="0000FF"/>
            <w:rtl/>
          </w:rPr>
          <w:t>סעיף 144(ב)</w:t>
        </w:r>
      </w:hyperlink>
      <w:r w:rsidRPr="009133C3">
        <w:rPr>
          <w:rFonts w:ascii="David" w:hAnsi="David"/>
          <w:color w:val="000000"/>
          <w:rtl/>
        </w:rPr>
        <w:t xml:space="preserve"> ל</w:t>
      </w:r>
      <w:hyperlink r:id="rId72" w:history="1">
        <w:r w:rsidR="00310D1E" w:rsidRPr="00310D1E">
          <w:rPr>
            <w:rFonts w:ascii="David" w:hAnsi="David"/>
            <w:color w:val="0000FF"/>
            <w:u w:val="single"/>
            <w:rtl/>
          </w:rPr>
          <w:t>חוק העונשין</w:t>
        </w:r>
      </w:hyperlink>
      <w:r w:rsidRPr="009133C3">
        <w:rPr>
          <w:rFonts w:ascii="David" w:hAnsi="David"/>
          <w:color w:val="000000"/>
          <w:rtl/>
        </w:rPr>
        <w:t xml:space="preserve">. בגזר הדין </w:t>
      </w:r>
      <w:r>
        <w:rPr>
          <w:rFonts w:ascii="David" w:hAnsi="David" w:hint="cs"/>
          <w:color w:val="000000"/>
          <w:rtl/>
        </w:rPr>
        <w:t xml:space="preserve">נוסח </w:t>
      </w:r>
      <w:r w:rsidRPr="009133C3">
        <w:rPr>
          <w:rFonts w:ascii="David" w:hAnsi="David"/>
          <w:color w:val="000000"/>
          <w:rtl/>
        </w:rPr>
        <w:t xml:space="preserve">העונש </w:t>
      </w:r>
      <w:r>
        <w:rPr>
          <w:rFonts w:ascii="David" w:hAnsi="David" w:hint="cs"/>
          <w:color w:val="000000"/>
          <w:rtl/>
        </w:rPr>
        <w:t xml:space="preserve">שהוטל על הנאשם 2 </w:t>
      </w:r>
      <w:r w:rsidRPr="009133C3">
        <w:rPr>
          <w:rFonts w:ascii="David" w:hAnsi="David"/>
          <w:color w:val="000000"/>
          <w:rtl/>
        </w:rPr>
        <w:t>כך: "</w:t>
      </w:r>
      <w:r w:rsidRPr="009133C3">
        <w:rPr>
          <w:rFonts w:ascii="David" w:hAnsi="David"/>
          <w:b/>
          <w:bCs/>
          <w:color w:val="000000"/>
          <w:rtl/>
        </w:rPr>
        <w:t>מוטלים על הנאשם אפוא 18 חודשי מאסר, שמהם יהיו 10 חודשים לריצוי בפועל בניכוי תקופת מעצרו בתיק זה. היתרה תהא על-תנאי שלא יעבור במשך 3 שנים עבירה של החזקת נשק שלא כדין או של נשיאתו שלא כדין בניגוד לסעיף 144 ל</w:t>
      </w:r>
      <w:hyperlink r:id="rId73" w:history="1">
        <w:r w:rsidR="00310D1E" w:rsidRPr="00310D1E">
          <w:rPr>
            <w:rFonts w:ascii="David" w:hAnsi="David"/>
            <w:b/>
            <w:bCs/>
            <w:color w:val="0000FF"/>
            <w:u w:val="single"/>
            <w:rtl/>
          </w:rPr>
          <w:t>חוק העונשין</w:t>
        </w:r>
      </w:hyperlink>
      <w:r w:rsidRPr="009133C3">
        <w:rPr>
          <w:rFonts w:ascii="David" w:hAnsi="David"/>
          <w:color w:val="000000"/>
          <w:rtl/>
        </w:rPr>
        <w:t xml:space="preserve">". </w:t>
      </w:r>
    </w:p>
    <w:p w14:paraId="18EA9988" w14:textId="77777777" w:rsidR="0059781D" w:rsidRDefault="0059781D" w:rsidP="0059781D">
      <w:pPr>
        <w:pStyle w:val="af"/>
        <w:spacing w:line="360" w:lineRule="auto"/>
        <w:ind w:left="0"/>
        <w:jc w:val="both"/>
        <w:rPr>
          <w:rFonts w:ascii="David" w:hAnsi="David"/>
          <w:color w:val="000000"/>
        </w:rPr>
      </w:pPr>
    </w:p>
    <w:p w14:paraId="7B10C527" w14:textId="77777777" w:rsidR="0059781D" w:rsidRDefault="0059781D" w:rsidP="0059781D">
      <w:pPr>
        <w:pStyle w:val="af"/>
        <w:numPr>
          <w:ilvl w:val="0"/>
          <w:numId w:val="3"/>
        </w:numPr>
        <w:spacing w:line="360" w:lineRule="auto"/>
        <w:jc w:val="both"/>
        <w:rPr>
          <w:rFonts w:ascii="David" w:hAnsi="David"/>
          <w:color w:val="000000"/>
        </w:rPr>
      </w:pPr>
      <w:r>
        <w:rPr>
          <w:rFonts w:ascii="David" w:hAnsi="David" w:hint="cs"/>
          <w:color w:val="000000"/>
          <w:rtl/>
        </w:rPr>
        <w:t xml:space="preserve">לצורך הצגת מלוא הנתונים הקשורים בתנאי יצוין כי </w:t>
      </w:r>
      <w:r w:rsidRPr="0002650B">
        <w:rPr>
          <w:rFonts w:ascii="David" w:hAnsi="David"/>
          <w:color w:val="000000"/>
          <w:rtl/>
        </w:rPr>
        <w:t xml:space="preserve">מעצרו של הנאשם </w:t>
      </w:r>
      <w:r w:rsidRPr="0002650B">
        <w:rPr>
          <w:rFonts w:ascii="David" w:hAnsi="David" w:hint="cs"/>
          <w:color w:val="000000"/>
          <w:rtl/>
        </w:rPr>
        <w:t xml:space="preserve">2 בתיק בו הוטל התנאי היה ביום </w:t>
      </w:r>
      <w:r>
        <w:rPr>
          <w:rFonts w:ascii="David" w:hAnsi="David"/>
          <w:color w:val="000000"/>
          <w:rtl/>
        </w:rPr>
        <w:t>21.6.2018</w:t>
      </w:r>
      <w:r>
        <w:rPr>
          <w:rFonts w:ascii="David" w:hAnsi="David" w:hint="cs"/>
          <w:color w:val="000000"/>
          <w:rtl/>
        </w:rPr>
        <w:t xml:space="preserve">; הנאשם 2 שוחרר מהמאסר ביום </w:t>
      </w:r>
      <w:r>
        <w:rPr>
          <w:rFonts w:ascii="David" w:hAnsi="David"/>
          <w:color w:val="000000"/>
          <w:rtl/>
        </w:rPr>
        <w:t>27.1.2019</w:t>
      </w:r>
      <w:r>
        <w:rPr>
          <w:rFonts w:ascii="David" w:hAnsi="David" w:hint="cs"/>
          <w:color w:val="000000"/>
          <w:rtl/>
        </w:rPr>
        <w:t xml:space="preserve">; והעבירה בתיק זה בוצעה ביום </w:t>
      </w:r>
      <w:r w:rsidRPr="0002650B">
        <w:rPr>
          <w:rFonts w:ascii="David" w:hAnsi="David"/>
          <w:color w:val="000000"/>
          <w:rtl/>
        </w:rPr>
        <w:t xml:space="preserve">20.1.2022. </w:t>
      </w:r>
      <w:r>
        <w:rPr>
          <w:rFonts w:ascii="David" w:hAnsi="David" w:hint="cs"/>
          <w:color w:val="000000"/>
          <w:rtl/>
        </w:rPr>
        <w:t xml:space="preserve">מבחינת מהותית עבירת הנשק מפעילה את התנאי (בגין עבירת נשק), אך הסנגור חולק על כך שהעבירה בתיק זה בוצעה </w:t>
      </w:r>
      <w:r w:rsidRPr="00F11047">
        <w:rPr>
          <w:rFonts w:ascii="David" w:hAnsi="David" w:hint="cs"/>
          <w:color w:val="000000"/>
          <w:u w:val="single"/>
          <w:rtl/>
        </w:rPr>
        <w:t>בתקופת התנאי</w:t>
      </w:r>
      <w:r>
        <w:rPr>
          <w:rFonts w:ascii="David" w:hAnsi="David" w:hint="cs"/>
          <w:color w:val="000000"/>
          <w:rtl/>
        </w:rPr>
        <w:t>.</w:t>
      </w:r>
    </w:p>
    <w:p w14:paraId="4D6865B3" w14:textId="77777777" w:rsidR="0059781D" w:rsidRPr="0002650B" w:rsidRDefault="0059781D" w:rsidP="0059781D">
      <w:pPr>
        <w:pStyle w:val="af"/>
        <w:rPr>
          <w:rFonts w:ascii="David" w:hAnsi="David"/>
          <w:color w:val="000000"/>
          <w:rtl/>
        </w:rPr>
      </w:pPr>
    </w:p>
    <w:p w14:paraId="391259AC" w14:textId="77777777" w:rsidR="0059781D" w:rsidRDefault="0059781D" w:rsidP="0059781D">
      <w:pPr>
        <w:pStyle w:val="af"/>
        <w:numPr>
          <w:ilvl w:val="0"/>
          <w:numId w:val="3"/>
        </w:numPr>
        <w:spacing w:line="360" w:lineRule="auto"/>
        <w:jc w:val="both"/>
        <w:rPr>
          <w:rFonts w:ascii="David" w:hAnsi="David"/>
          <w:color w:val="000000"/>
        </w:rPr>
      </w:pPr>
      <w:r>
        <w:rPr>
          <w:rFonts w:ascii="David" w:hAnsi="David" w:hint="cs"/>
          <w:color w:val="000000"/>
          <w:rtl/>
        </w:rPr>
        <w:t xml:space="preserve">לשיטת המאשימה </w:t>
      </w:r>
      <w:r w:rsidRPr="0002650B">
        <w:rPr>
          <w:rFonts w:ascii="David" w:hAnsi="David"/>
          <w:color w:val="000000"/>
          <w:rtl/>
        </w:rPr>
        <w:t xml:space="preserve">המאסר המותנה </w:t>
      </w:r>
      <w:r>
        <w:rPr>
          <w:rFonts w:ascii="David" w:hAnsi="David" w:hint="cs"/>
          <w:color w:val="000000"/>
          <w:rtl/>
        </w:rPr>
        <w:t xml:space="preserve">הינו </w:t>
      </w:r>
      <w:r w:rsidRPr="0002650B">
        <w:rPr>
          <w:rFonts w:ascii="David" w:hAnsi="David"/>
          <w:color w:val="000000"/>
          <w:rtl/>
        </w:rPr>
        <w:t xml:space="preserve">בר הפעלה, </w:t>
      </w:r>
      <w:r>
        <w:rPr>
          <w:rFonts w:ascii="David" w:hAnsi="David" w:hint="cs"/>
          <w:color w:val="000000"/>
          <w:rtl/>
        </w:rPr>
        <w:t>משום ש</w:t>
      </w:r>
      <w:r w:rsidRPr="0002650B">
        <w:rPr>
          <w:rFonts w:ascii="David" w:hAnsi="David"/>
          <w:color w:val="000000"/>
          <w:rtl/>
        </w:rPr>
        <w:t>תקופת התנאי נ</w:t>
      </w:r>
      <w:r>
        <w:rPr>
          <w:rFonts w:ascii="David" w:hAnsi="David" w:hint="cs"/>
          <w:color w:val="000000"/>
          <w:rtl/>
        </w:rPr>
        <w:t>מנית</w:t>
      </w:r>
      <w:r w:rsidRPr="0002650B">
        <w:rPr>
          <w:rFonts w:ascii="David" w:hAnsi="David"/>
          <w:color w:val="000000"/>
          <w:rtl/>
        </w:rPr>
        <w:t xml:space="preserve"> מיום שחרורו של הנאשם ממאסר, דהיינו מיום 21.4.2019. ל</w:t>
      </w:r>
      <w:r>
        <w:rPr>
          <w:rFonts w:ascii="David" w:hAnsi="David" w:hint="cs"/>
          <w:color w:val="000000"/>
          <w:rtl/>
        </w:rPr>
        <w:t xml:space="preserve">שיטת הסנגור, </w:t>
      </w:r>
      <w:r w:rsidRPr="0002650B">
        <w:rPr>
          <w:rFonts w:ascii="David" w:hAnsi="David"/>
          <w:color w:val="000000"/>
          <w:rtl/>
        </w:rPr>
        <w:t>המאסר המותנה אינו בר הפעלה. ל</w:t>
      </w:r>
      <w:r>
        <w:rPr>
          <w:rFonts w:ascii="David" w:hAnsi="David" w:hint="cs"/>
          <w:color w:val="000000"/>
          <w:rtl/>
        </w:rPr>
        <w:t>טענתו</w:t>
      </w:r>
      <w:r w:rsidRPr="0002650B">
        <w:rPr>
          <w:rFonts w:ascii="David" w:hAnsi="David"/>
          <w:color w:val="000000"/>
          <w:rtl/>
        </w:rPr>
        <w:t>, המאסר המותנה הוטל ביום 4.12.2018 אך בגזר הדין לא צוין ממתי מתחיל</w:t>
      </w:r>
      <w:r>
        <w:rPr>
          <w:rFonts w:ascii="David" w:hAnsi="David" w:hint="cs"/>
          <w:color w:val="000000"/>
          <w:rtl/>
        </w:rPr>
        <w:t xml:space="preserve">ה תקופת </w:t>
      </w:r>
      <w:r w:rsidRPr="0002650B">
        <w:rPr>
          <w:rFonts w:ascii="David" w:hAnsi="David"/>
          <w:color w:val="000000"/>
          <w:rtl/>
        </w:rPr>
        <w:t xml:space="preserve"> התנאי</w:t>
      </w:r>
      <w:r>
        <w:rPr>
          <w:rFonts w:ascii="David" w:hAnsi="David" w:hint="cs"/>
          <w:color w:val="000000"/>
          <w:rtl/>
        </w:rPr>
        <w:t xml:space="preserve">, לפיכך, כך נטען, </w:t>
      </w:r>
      <w:r w:rsidRPr="0002650B">
        <w:rPr>
          <w:rFonts w:ascii="David" w:hAnsi="David"/>
          <w:color w:val="000000"/>
          <w:rtl/>
        </w:rPr>
        <w:t>התנאי חל מיום מתן גזר הדין</w:t>
      </w:r>
      <w:r>
        <w:rPr>
          <w:rFonts w:ascii="David" w:hAnsi="David" w:hint="cs"/>
          <w:color w:val="000000"/>
          <w:rtl/>
        </w:rPr>
        <w:t xml:space="preserve"> ומכאן שתקופת התנאי (שלוש שנים) שמניינה מיום </w:t>
      </w:r>
      <w:r w:rsidRPr="0002650B">
        <w:rPr>
          <w:rFonts w:ascii="David" w:hAnsi="David"/>
          <w:color w:val="000000"/>
          <w:rtl/>
        </w:rPr>
        <w:t xml:space="preserve"> 4.12.2018 </w:t>
      </w:r>
      <w:r>
        <w:rPr>
          <w:rFonts w:ascii="David" w:hAnsi="David" w:hint="cs"/>
          <w:color w:val="000000"/>
          <w:rtl/>
        </w:rPr>
        <w:t xml:space="preserve">חלפה, ולפיכך לא ניתן להפעיל את התנאי. לחילופין, נטען כי גם לפי שיטת המאשימה העבירה בתיק זה בוצעה </w:t>
      </w:r>
      <w:r>
        <w:rPr>
          <w:rFonts w:ascii="David" w:hAnsi="David"/>
          <w:color w:val="000000"/>
          <w:rtl/>
        </w:rPr>
        <w:t xml:space="preserve"> 7 ימים בלבד</w:t>
      </w:r>
      <w:r>
        <w:rPr>
          <w:rFonts w:ascii="David" w:hAnsi="David" w:hint="cs"/>
          <w:color w:val="000000"/>
          <w:rtl/>
        </w:rPr>
        <w:t xml:space="preserve"> מסיום תקופת התנאי ו</w:t>
      </w:r>
      <w:r w:rsidRPr="0002650B">
        <w:rPr>
          <w:rFonts w:ascii="David" w:hAnsi="David"/>
          <w:color w:val="000000"/>
          <w:rtl/>
        </w:rPr>
        <w:t>פקיעת התנאי</w:t>
      </w:r>
      <w:r>
        <w:rPr>
          <w:rFonts w:ascii="David" w:hAnsi="David" w:hint="cs"/>
          <w:color w:val="000000"/>
          <w:rtl/>
        </w:rPr>
        <w:t>.</w:t>
      </w:r>
    </w:p>
    <w:p w14:paraId="1006E691" w14:textId="77777777" w:rsidR="0059781D" w:rsidRPr="009133C3" w:rsidRDefault="0059781D" w:rsidP="0059781D">
      <w:pPr>
        <w:pStyle w:val="af"/>
        <w:spacing w:line="360" w:lineRule="auto"/>
        <w:ind w:left="0"/>
        <w:jc w:val="both"/>
        <w:rPr>
          <w:rFonts w:ascii="David" w:hAnsi="David"/>
          <w:color w:val="000000"/>
          <w:rtl/>
        </w:rPr>
      </w:pPr>
      <w:r w:rsidRPr="009133C3">
        <w:rPr>
          <w:rFonts w:ascii="David" w:hAnsi="David"/>
          <w:color w:val="000000"/>
          <w:rtl/>
        </w:rPr>
        <w:t xml:space="preserve"> </w:t>
      </w:r>
    </w:p>
    <w:p w14:paraId="73C7FC4C" w14:textId="77777777" w:rsidR="0059781D" w:rsidRDefault="0059781D" w:rsidP="0059781D">
      <w:pPr>
        <w:pStyle w:val="af"/>
        <w:numPr>
          <w:ilvl w:val="0"/>
          <w:numId w:val="3"/>
        </w:numPr>
        <w:spacing w:line="360" w:lineRule="auto"/>
        <w:jc w:val="both"/>
        <w:rPr>
          <w:rFonts w:ascii="David" w:hAnsi="David"/>
          <w:color w:val="000000"/>
        </w:rPr>
      </w:pPr>
      <w:r w:rsidRPr="009133C3">
        <w:rPr>
          <w:rFonts w:ascii="David" w:hAnsi="David"/>
          <w:color w:val="000000"/>
          <w:rtl/>
        </w:rPr>
        <w:t>במ</w:t>
      </w:r>
      <w:r>
        <w:rPr>
          <w:rFonts w:ascii="David" w:hAnsi="David" w:hint="cs"/>
          <w:color w:val="000000"/>
          <w:rtl/>
        </w:rPr>
        <w:t xml:space="preserve">חלקות האמורה, </w:t>
      </w:r>
      <w:r w:rsidRPr="009133C3">
        <w:rPr>
          <w:rFonts w:ascii="David" w:hAnsi="David"/>
          <w:color w:val="000000"/>
          <w:rtl/>
        </w:rPr>
        <w:t xml:space="preserve">הדין הוא עם המאשימה. </w:t>
      </w:r>
    </w:p>
    <w:p w14:paraId="5A26F594" w14:textId="77777777" w:rsidR="0059781D" w:rsidRPr="00957C7B" w:rsidRDefault="0059781D" w:rsidP="0059781D">
      <w:pPr>
        <w:pStyle w:val="af"/>
        <w:rPr>
          <w:rFonts w:ascii="David" w:hAnsi="David"/>
          <w:color w:val="000000"/>
          <w:rtl/>
        </w:rPr>
      </w:pPr>
    </w:p>
    <w:p w14:paraId="23A82647" w14:textId="77777777" w:rsidR="0059781D" w:rsidRPr="009133C3" w:rsidRDefault="00307115" w:rsidP="0059781D">
      <w:pPr>
        <w:pStyle w:val="af"/>
        <w:spacing w:line="360" w:lineRule="auto"/>
        <w:ind w:left="0" w:firstLine="567"/>
        <w:jc w:val="both"/>
        <w:rPr>
          <w:rFonts w:ascii="David" w:hAnsi="David"/>
          <w:color w:val="000000"/>
        </w:rPr>
      </w:pPr>
      <w:hyperlink r:id="rId74" w:history="1">
        <w:r w:rsidRPr="00307115">
          <w:rPr>
            <w:rStyle w:val="Hyperlink"/>
            <w:rFonts w:ascii="David" w:hAnsi="David"/>
            <w:color w:val="0000FF"/>
            <w:rtl/>
          </w:rPr>
          <w:t>סעיף 52(ג)</w:t>
        </w:r>
      </w:hyperlink>
      <w:r w:rsidR="0059781D" w:rsidRPr="009133C3">
        <w:rPr>
          <w:rFonts w:ascii="David" w:hAnsi="David"/>
          <w:color w:val="000000"/>
          <w:rtl/>
        </w:rPr>
        <w:t xml:space="preserve"> ל</w:t>
      </w:r>
      <w:hyperlink r:id="rId75" w:history="1">
        <w:r w:rsidR="00310D1E" w:rsidRPr="00310D1E">
          <w:rPr>
            <w:rFonts w:ascii="David" w:hAnsi="David"/>
            <w:color w:val="0000FF"/>
            <w:u w:val="single"/>
            <w:rtl/>
          </w:rPr>
          <w:t>חוק העונשין</w:t>
        </w:r>
      </w:hyperlink>
      <w:r w:rsidR="0059781D" w:rsidRPr="009133C3">
        <w:rPr>
          <w:rFonts w:ascii="David" w:hAnsi="David"/>
          <w:color w:val="000000"/>
          <w:rtl/>
        </w:rPr>
        <w:t xml:space="preserve"> מורה בזו הלשון:</w:t>
      </w:r>
    </w:p>
    <w:p w14:paraId="04D140C5" w14:textId="77777777" w:rsidR="0059781D" w:rsidRPr="009133C3" w:rsidRDefault="0059781D" w:rsidP="0059781D">
      <w:pPr>
        <w:pStyle w:val="af"/>
        <w:rPr>
          <w:rFonts w:ascii="David" w:hAnsi="David"/>
          <w:color w:val="000000"/>
          <w:rtl/>
        </w:rPr>
      </w:pPr>
    </w:p>
    <w:p w14:paraId="6AAE8A46" w14:textId="77777777" w:rsidR="0059781D" w:rsidRPr="009133C3" w:rsidRDefault="0059781D" w:rsidP="0059781D">
      <w:pPr>
        <w:pStyle w:val="af"/>
        <w:ind w:left="1134" w:right="1134"/>
        <w:jc w:val="both"/>
        <w:rPr>
          <w:rFonts w:ascii="David" w:hAnsi="David"/>
          <w:color w:val="000000"/>
        </w:rPr>
      </w:pPr>
      <w:r w:rsidRPr="009133C3">
        <w:rPr>
          <w:rFonts w:ascii="David" w:hAnsi="David"/>
          <w:color w:val="000000"/>
          <w:rtl/>
        </w:rPr>
        <w:t>"</w:t>
      </w:r>
      <w:r w:rsidRPr="009133C3">
        <w:rPr>
          <w:rFonts w:ascii="David" w:hAnsi="David"/>
          <w:b/>
          <w:bCs/>
          <w:color w:val="000000"/>
          <w:rtl/>
        </w:rPr>
        <w:t>תקופת התנאי תתחיל ביום מתן גזר הדין ואם הנידון נושא אותו זמן עונש מאסר - ביום שחרורו מן המאסר; אולם תקופה שאסיר נמצא בה מחוץ לבית הסוהר בשל שחרור בערובה מכח סימן ב' בפרק ג' ל</w:t>
      </w:r>
      <w:hyperlink r:id="rId76" w:history="1">
        <w:r w:rsidR="00310D1E" w:rsidRPr="00310D1E">
          <w:rPr>
            <w:rFonts w:ascii="David" w:hAnsi="David"/>
            <w:b/>
            <w:bCs/>
            <w:color w:val="0000FF"/>
            <w:u w:val="single"/>
            <w:rtl/>
          </w:rPr>
          <w:t>חוק סדר הדין הפלילי</w:t>
        </w:r>
      </w:hyperlink>
      <w:r w:rsidRPr="009133C3">
        <w:rPr>
          <w:rFonts w:ascii="David" w:hAnsi="David"/>
          <w:b/>
          <w:bCs/>
          <w:color w:val="000000"/>
          <w:rtl/>
        </w:rPr>
        <w:t xml:space="preserve"> [נוסח משולב], תשמ"ב–1982, בשל חופשה מיוחדת או מכח סימן ב1 לפרק ו', יראו אותה כתקופת תנאי מצטברת לתקופת התנאי שקבע בית המשפט; והכל כשבית המשפט לא הורה אחרת</w:t>
      </w:r>
      <w:r w:rsidRPr="009133C3">
        <w:rPr>
          <w:rFonts w:ascii="David" w:hAnsi="David"/>
          <w:color w:val="000000"/>
          <w:rtl/>
        </w:rPr>
        <w:t>".</w:t>
      </w:r>
    </w:p>
    <w:p w14:paraId="44FB8EEC" w14:textId="77777777" w:rsidR="0059781D" w:rsidRPr="009133C3" w:rsidRDefault="0059781D" w:rsidP="0059781D">
      <w:pPr>
        <w:pStyle w:val="af"/>
        <w:rPr>
          <w:rFonts w:ascii="David" w:hAnsi="David"/>
          <w:color w:val="000000"/>
          <w:rtl/>
        </w:rPr>
      </w:pPr>
    </w:p>
    <w:p w14:paraId="01A6D85E" w14:textId="77777777" w:rsidR="0059781D" w:rsidRDefault="0059781D" w:rsidP="0059781D">
      <w:pPr>
        <w:pStyle w:val="af"/>
        <w:numPr>
          <w:ilvl w:val="0"/>
          <w:numId w:val="3"/>
        </w:numPr>
        <w:spacing w:line="360" w:lineRule="auto"/>
        <w:jc w:val="both"/>
        <w:rPr>
          <w:rFonts w:ascii="David" w:hAnsi="David"/>
          <w:b/>
          <w:bCs/>
          <w:color w:val="000000"/>
        </w:rPr>
      </w:pPr>
      <w:r w:rsidRPr="009133C3">
        <w:rPr>
          <w:rFonts w:ascii="David" w:hAnsi="David"/>
          <w:color w:val="000000"/>
          <w:rtl/>
        </w:rPr>
        <w:t>בית המשפט העליון התייחס ל</w:t>
      </w:r>
      <w:r>
        <w:rPr>
          <w:rFonts w:ascii="David" w:hAnsi="David" w:hint="cs"/>
          <w:color w:val="000000"/>
          <w:rtl/>
        </w:rPr>
        <w:t xml:space="preserve">משמעות של </w:t>
      </w:r>
      <w:hyperlink r:id="rId77" w:history="1">
        <w:r w:rsidR="00307115" w:rsidRPr="00307115">
          <w:rPr>
            <w:rStyle w:val="Hyperlink"/>
            <w:rFonts w:ascii="David" w:hAnsi="David" w:hint="eastAsia"/>
            <w:color w:val="0000FF"/>
            <w:rtl/>
          </w:rPr>
          <w:t>סעיף</w:t>
        </w:r>
        <w:r w:rsidR="00307115" w:rsidRPr="00307115">
          <w:rPr>
            <w:rStyle w:val="Hyperlink"/>
            <w:rFonts w:ascii="David" w:hAnsi="David"/>
            <w:color w:val="0000FF"/>
            <w:rtl/>
          </w:rPr>
          <w:t xml:space="preserve"> 52(ג)</w:t>
        </w:r>
      </w:hyperlink>
      <w:r>
        <w:rPr>
          <w:rFonts w:ascii="David" w:hAnsi="David" w:hint="cs"/>
          <w:color w:val="000000"/>
          <w:rtl/>
        </w:rPr>
        <w:t xml:space="preserve"> ל</w:t>
      </w:r>
      <w:hyperlink r:id="rId78" w:history="1">
        <w:r w:rsidR="00310D1E" w:rsidRPr="00310D1E">
          <w:rPr>
            <w:rFonts w:ascii="David" w:hAnsi="David"/>
            <w:color w:val="0000FF"/>
            <w:u w:val="single"/>
            <w:rtl/>
          </w:rPr>
          <w:t>חוק העונשין</w:t>
        </w:r>
      </w:hyperlink>
      <w:r>
        <w:rPr>
          <w:rFonts w:ascii="David" w:hAnsi="David" w:hint="cs"/>
          <w:color w:val="000000"/>
          <w:rtl/>
        </w:rPr>
        <w:t xml:space="preserve"> וציין דברים אלו: </w:t>
      </w:r>
    </w:p>
    <w:p w14:paraId="78C73F73" w14:textId="77777777" w:rsidR="0059781D" w:rsidRPr="00E10336" w:rsidRDefault="0059781D" w:rsidP="0059781D">
      <w:pPr>
        <w:pStyle w:val="af"/>
        <w:spacing w:line="360" w:lineRule="auto"/>
        <w:ind w:left="0"/>
        <w:jc w:val="both"/>
        <w:rPr>
          <w:rFonts w:ascii="David" w:hAnsi="David"/>
          <w:b/>
          <w:bCs/>
          <w:color w:val="000000"/>
        </w:rPr>
      </w:pPr>
    </w:p>
    <w:p w14:paraId="0EDA0C8D" w14:textId="77777777" w:rsidR="0059781D" w:rsidRPr="00215B2E" w:rsidRDefault="0059781D" w:rsidP="0059781D">
      <w:pPr>
        <w:pStyle w:val="af"/>
        <w:ind w:left="1134" w:right="1134"/>
        <w:jc w:val="both"/>
        <w:rPr>
          <w:rFonts w:ascii="David" w:hAnsi="David"/>
          <w:color w:val="000000"/>
        </w:rPr>
      </w:pPr>
      <w:r w:rsidRPr="009133C3">
        <w:rPr>
          <w:rFonts w:ascii="David" w:hAnsi="David"/>
          <w:color w:val="000000"/>
          <w:rtl/>
        </w:rPr>
        <w:t>"</w:t>
      </w:r>
      <w:r w:rsidRPr="009133C3">
        <w:rPr>
          <w:rFonts w:ascii="David" w:hAnsi="David"/>
          <w:b/>
          <w:bCs/>
          <w:color w:val="000000"/>
          <w:rtl/>
        </w:rPr>
        <w:t xml:space="preserve">סעיף 52(ג) מבטא את הכלל הרחב בדין הפלילי, לפיו נידון מתחיל לרצות את עונשו עם מתן גזר הדין [...] בהתאם, נקבע כי במקרה בו נגזר עונש של מאסר מותנה, תקופת התנאי שגזר בית המשפט – המכונה תקופת התנאי השיפוטית – מתחילה להימנות עם מתן גזר הדין. לצד כלל זה, </w:t>
      </w:r>
      <w:r w:rsidRPr="00E10336">
        <w:rPr>
          <w:rFonts w:ascii="David" w:hAnsi="David"/>
          <w:b/>
          <w:bCs/>
          <w:color w:val="000000"/>
          <w:rtl/>
        </w:rPr>
        <w:t>קובע הסעיף חריג לכלל – "ואם הנידון נושא אותו זמן עונש מאסר בפועל – ביום שחרורו מן המאסר". אף שלכאורה החריג קובע כי תקופת התנאי</w:t>
      </w:r>
      <w:r w:rsidRPr="009133C3">
        <w:rPr>
          <w:rFonts w:ascii="David" w:hAnsi="David"/>
          <w:b/>
          <w:bCs/>
          <w:color w:val="000000"/>
          <w:rtl/>
        </w:rPr>
        <w:t xml:space="preserve"> תחל לאחר שחרורו ממאסר רק אם הנידון נושא "אותו זמן" מאסר – דהיינו בעת מתן גזר הדין, נקבע ב</w:t>
      </w:r>
      <w:hyperlink r:id="rId79" w:history="1">
        <w:r w:rsidR="00310D1E" w:rsidRPr="00310D1E">
          <w:rPr>
            <w:rFonts w:ascii="David" w:hAnsi="David"/>
            <w:b/>
            <w:bCs/>
            <w:color w:val="0000FF"/>
            <w:u w:val="single"/>
            <w:rtl/>
          </w:rPr>
          <w:t>ע"פ 4180/92</w:t>
        </w:r>
      </w:hyperlink>
      <w:r w:rsidRPr="009133C3">
        <w:rPr>
          <w:rFonts w:ascii="David" w:hAnsi="David"/>
          <w:b/>
          <w:bCs/>
          <w:color w:val="000000"/>
          <w:rtl/>
        </w:rPr>
        <w:t xml:space="preserve"> מדינת ישראל נ' נעים, פסקה 4 [פורסם בנבו] (21.3.1994)</w:t>
      </w:r>
      <w:r>
        <w:rPr>
          <w:rFonts w:ascii="David" w:hAnsi="David" w:hint="cs"/>
          <w:b/>
          <w:bCs/>
          <w:color w:val="000000"/>
          <w:rtl/>
        </w:rPr>
        <w:t>...</w:t>
      </w:r>
      <w:r w:rsidRPr="009133C3">
        <w:rPr>
          <w:rFonts w:ascii="David" w:hAnsi="David"/>
          <w:b/>
          <w:bCs/>
          <w:color w:val="000000"/>
          <w:rtl/>
        </w:rPr>
        <w:t xml:space="preserve">, כי </w:t>
      </w:r>
      <w:r w:rsidRPr="00E10336">
        <w:rPr>
          <w:rFonts w:ascii="David" w:hAnsi="David"/>
          <w:b/>
          <w:bCs/>
          <w:color w:val="000000"/>
          <w:rtl/>
        </w:rPr>
        <w:t>ההוראה חלה גם כאשר בגזר הדין מושת על הנידון עונש מאסר בפועל לצד עונש מאסר על תנאי,</w:t>
      </w:r>
      <w:r w:rsidRPr="009133C3">
        <w:rPr>
          <w:rFonts w:ascii="David" w:hAnsi="David"/>
          <w:b/>
          <w:bCs/>
          <w:color w:val="000000"/>
          <w:rtl/>
        </w:rPr>
        <w:t xml:space="preserve"> אף כאשר הוא אינו מצוי במאסר בעת מתן גזר הדין. כך שנידון "הנושא אותו זמן עונש מאסר" הוא גם </w:t>
      </w:r>
      <w:r>
        <w:rPr>
          <w:rFonts w:ascii="David" w:hAnsi="David"/>
          <w:b/>
          <w:bCs/>
          <w:color w:val="000000"/>
          <w:rtl/>
        </w:rPr>
        <w:t>נאשם שהוטל עליו עונש מאסר [...]</w:t>
      </w:r>
      <w:r>
        <w:rPr>
          <w:rFonts w:ascii="David" w:hAnsi="David" w:hint="cs"/>
          <w:b/>
          <w:bCs/>
          <w:color w:val="000000"/>
          <w:rtl/>
        </w:rPr>
        <w:t xml:space="preserve">" </w:t>
      </w:r>
      <w:r w:rsidRPr="00E10336">
        <w:rPr>
          <w:rFonts w:ascii="David" w:hAnsi="David"/>
          <w:color w:val="000000"/>
          <w:rtl/>
        </w:rPr>
        <w:t>(</w:t>
      </w:r>
      <w:hyperlink r:id="rId80" w:history="1">
        <w:r w:rsidR="00310D1E" w:rsidRPr="00310D1E">
          <w:rPr>
            <w:rFonts w:ascii="David" w:hAnsi="David"/>
            <w:color w:val="0000FF"/>
            <w:u w:val="single"/>
            <w:rtl/>
          </w:rPr>
          <w:t>רע"פ 785/22</w:t>
        </w:r>
      </w:hyperlink>
      <w:r w:rsidRPr="00E10336">
        <w:rPr>
          <w:rFonts w:ascii="David" w:hAnsi="David"/>
          <w:color w:val="000000"/>
          <w:rtl/>
        </w:rPr>
        <w:t xml:space="preserve"> </w:t>
      </w:r>
      <w:r w:rsidRPr="00215B2E">
        <w:rPr>
          <w:rFonts w:ascii="David" w:hAnsi="David"/>
          <w:b/>
          <w:bCs/>
          <w:color w:val="000000"/>
          <w:rtl/>
        </w:rPr>
        <w:t>דירבאס נ' מדינת ישראל</w:t>
      </w:r>
      <w:r w:rsidRPr="00E10336">
        <w:rPr>
          <w:rFonts w:ascii="David" w:hAnsi="David"/>
          <w:color w:val="000000"/>
          <w:rtl/>
        </w:rPr>
        <w:t xml:space="preserve"> </w:t>
      </w:r>
      <w:r>
        <w:rPr>
          <w:rFonts w:ascii="David" w:hAnsi="David"/>
          <w:color w:val="000000"/>
          <w:rtl/>
        </w:rPr>
        <w:t>(9.3.2022)</w:t>
      </w:r>
      <w:r>
        <w:rPr>
          <w:rFonts w:ascii="David" w:hAnsi="David" w:hint="cs"/>
          <w:color w:val="000000"/>
          <w:rtl/>
        </w:rPr>
        <w:t xml:space="preserve">; וראו גם </w:t>
      </w:r>
      <w:hyperlink r:id="rId81" w:history="1">
        <w:r w:rsidR="00310D1E" w:rsidRPr="00310D1E">
          <w:rPr>
            <w:rFonts w:ascii="David" w:hAnsi="David"/>
            <w:color w:val="0000FF"/>
            <w:u w:val="single"/>
            <w:rtl/>
          </w:rPr>
          <w:t>רע"פ 8597/20</w:t>
        </w:r>
      </w:hyperlink>
      <w:r w:rsidRPr="00215B2E">
        <w:rPr>
          <w:rFonts w:ascii="David" w:hAnsi="David"/>
          <w:color w:val="000000"/>
          <w:rtl/>
        </w:rPr>
        <w:t xml:space="preserve"> </w:t>
      </w:r>
      <w:r w:rsidRPr="00215B2E">
        <w:rPr>
          <w:rFonts w:ascii="David" w:hAnsi="David"/>
          <w:b/>
          <w:bCs/>
          <w:color w:val="000000"/>
          <w:rtl/>
        </w:rPr>
        <w:t>אשקר נ' מדינת ישראל</w:t>
      </w:r>
      <w:r w:rsidRPr="00215B2E">
        <w:rPr>
          <w:rFonts w:ascii="David" w:hAnsi="David"/>
          <w:color w:val="000000"/>
          <w:rtl/>
        </w:rPr>
        <w:t>, פסקה 14 (8.2.2022)</w:t>
      </w:r>
      <w:r>
        <w:rPr>
          <w:rFonts w:ascii="David" w:hAnsi="David" w:hint="cs"/>
          <w:color w:val="000000"/>
          <w:rtl/>
        </w:rPr>
        <w:t>).</w:t>
      </w:r>
    </w:p>
    <w:p w14:paraId="5E204048" w14:textId="77777777" w:rsidR="0059781D" w:rsidRPr="009133C3" w:rsidRDefault="0059781D" w:rsidP="0059781D">
      <w:pPr>
        <w:pStyle w:val="af"/>
        <w:spacing w:line="360" w:lineRule="auto"/>
        <w:ind w:left="57"/>
        <w:jc w:val="both"/>
        <w:rPr>
          <w:rFonts w:ascii="David" w:hAnsi="David"/>
          <w:b/>
          <w:bCs/>
          <w:color w:val="000000"/>
        </w:rPr>
      </w:pPr>
    </w:p>
    <w:p w14:paraId="164EF9CD" w14:textId="77777777" w:rsidR="0059781D" w:rsidRDefault="0059781D" w:rsidP="0059781D">
      <w:pPr>
        <w:pStyle w:val="af"/>
        <w:numPr>
          <w:ilvl w:val="0"/>
          <w:numId w:val="3"/>
        </w:numPr>
        <w:spacing w:line="360" w:lineRule="auto"/>
        <w:jc w:val="both"/>
        <w:rPr>
          <w:rFonts w:ascii="David" w:hAnsi="David"/>
          <w:color w:val="000000"/>
        </w:rPr>
      </w:pPr>
      <w:r>
        <w:rPr>
          <w:rFonts w:ascii="David" w:hAnsi="David" w:hint="cs"/>
          <w:color w:val="000000"/>
          <w:rtl/>
        </w:rPr>
        <w:t xml:space="preserve">הנה אם כן, </w:t>
      </w:r>
      <w:hyperlink r:id="rId82" w:history="1">
        <w:r w:rsidR="00307115" w:rsidRPr="00307115">
          <w:rPr>
            <w:rStyle w:val="Hyperlink"/>
            <w:rFonts w:ascii="David" w:hAnsi="David" w:hint="eastAsia"/>
            <w:color w:val="0000FF"/>
            <w:rtl/>
          </w:rPr>
          <w:t>סעיף</w:t>
        </w:r>
        <w:r w:rsidR="00307115" w:rsidRPr="00307115">
          <w:rPr>
            <w:rStyle w:val="Hyperlink"/>
            <w:rFonts w:ascii="David" w:hAnsi="David"/>
            <w:color w:val="0000FF"/>
            <w:rtl/>
          </w:rPr>
          <w:t xml:space="preserve"> 52(ג)</w:t>
        </w:r>
      </w:hyperlink>
      <w:r>
        <w:rPr>
          <w:rFonts w:ascii="David" w:hAnsi="David" w:hint="cs"/>
          <w:color w:val="000000"/>
          <w:rtl/>
        </w:rPr>
        <w:t xml:space="preserve">  ל</w:t>
      </w:r>
      <w:hyperlink r:id="rId83" w:history="1">
        <w:r w:rsidR="00310D1E" w:rsidRPr="00310D1E">
          <w:rPr>
            <w:rFonts w:ascii="David" w:hAnsi="David"/>
            <w:color w:val="0000FF"/>
            <w:u w:val="single"/>
            <w:rtl/>
          </w:rPr>
          <w:t>חוק העונשין</w:t>
        </w:r>
      </w:hyperlink>
      <w:r>
        <w:rPr>
          <w:rFonts w:ascii="David" w:hAnsi="David" w:hint="cs"/>
          <w:color w:val="000000"/>
          <w:rtl/>
        </w:rPr>
        <w:t xml:space="preserve"> קובע כי במקרה כמו במקרה שלפנינו, בו הוטל מאסר על תנאי לצד מאסר בפועל, תקופת התנאי מתחילה להימנות "ביום השחרור מן המאסר". זהו הדין. העובדה כי בגזר הדין בו הוטל התנאי לא צוין שהתנאי יחול מיום השחרור מן המאסר, אין בכוחה לגרוע מהוראת הדין.  יתרה מכך, על פי הסיפא של </w:t>
      </w:r>
      <w:hyperlink r:id="rId84" w:history="1">
        <w:r w:rsidR="00307115" w:rsidRPr="00307115">
          <w:rPr>
            <w:rStyle w:val="Hyperlink"/>
            <w:rFonts w:ascii="David" w:hAnsi="David" w:hint="eastAsia"/>
            <w:color w:val="0000FF"/>
            <w:rtl/>
          </w:rPr>
          <w:t>סעיף</w:t>
        </w:r>
        <w:r w:rsidR="00307115" w:rsidRPr="00307115">
          <w:rPr>
            <w:rStyle w:val="Hyperlink"/>
            <w:rFonts w:ascii="David" w:hAnsi="David"/>
            <w:color w:val="0000FF"/>
            <w:rtl/>
          </w:rPr>
          <w:t xml:space="preserve"> 52(ג)</w:t>
        </w:r>
      </w:hyperlink>
      <w:r>
        <w:rPr>
          <w:rFonts w:ascii="David" w:hAnsi="David" w:hint="cs"/>
          <w:color w:val="000000"/>
          <w:rtl/>
        </w:rPr>
        <w:t xml:space="preserve"> ל</w:t>
      </w:r>
      <w:hyperlink r:id="rId85" w:history="1">
        <w:r w:rsidR="00310D1E" w:rsidRPr="00310D1E">
          <w:rPr>
            <w:rFonts w:ascii="David" w:hAnsi="David"/>
            <w:color w:val="0000FF"/>
            <w:u w:val="single"/>
            <w:rtl/>
          </w:rPr>
          <w:t>חוק העונשין</w:t>
        </w:r>
      </w:hyperlink>
      <w:r>
        <w:rPr>
          <w:rFonts w:ascii="David" w:hAnsi="David" w:hint="cs"/>
          <w:color w:val="000000"/>
          <w:rtl/>
        </w:rPr>
        <w:t xml:space="preserve">, בית המשפט מוסמך לקבוע הוראות אחרות לעניין תחולת התנאי, משלא הורה בית המשפט אחרת בגזר הדין שבו הוטל התנאי, הוראת הדין כי התנאי חל מיום השחרור ממאסר </w:t>
      </w:r>
      <w:r>
        <w:rPr>
          <w:rFonts w:ascii="David" w:hAnsi="David"/>
          <w:color w:val="000000"/>
          <w:rtl/>
        </w:rPr>
        <w:t>–</w:t>
      </w:r>
      <w:r>
        <w:rPr>
          <w:rFonts w:ascii="David" w:hAnsi="David" w:hint="cs"/>
          <w:color w:val="000000"/>
          <w:rtl/>
        </w:rPr>
        <w:t xml:space="preserve"> שרירה וקיימת.</w:t>
      </w:r>
    </w:p>
    <w:p w14:paraId="6ED1F9AC" w14:textId="77777777" w:rsidR="0059781D" w:rsidRPr="00F11047" w:rsidRDefault="0059781D" w:rsidP="0059781D">
      <w:pPr>
        <w:pStyle w:val="af"/>
        <w:spacing w:line="360" w:lineRule="auto"/>
        <w:ind w:left="0"/>
        <w:jc w:val="both"/>
        <w:rPr>
          <w:rFonts w:ascii="David" w:hAnsi="David"/>
          <w:color w:val="000000"/>
        </w:rPr>
      </w:pPr>
    </w:p>
    <w:p w14:paraId="08643146" w14:textId="77777777" w:rsidR="0059781D" w:rsidRPr="00AD4792" w:rsidRDefault="0059781D" w:rsidP="0059781D">
      <w:pPr>
        <w:pStyle w:val="af"/>
        <w:numPr>
          <w:ilvl w:val="0"/>
          <w:numId w:val="3"/>
        </w:numPr>
        <w:spacing w:line="360" w:lineRule="auto"/>
        <w:jc w:val="both"/>
        <w:rPr>
          <w:rFonts w:ascii="David" w:hAnsi="David"/>
          <w:color w:val="000000"/>
          <w:rtl/>
        </w:rPr>
      </w:pPr>
      <w:r w:rsidRPr="00F722BF">
        <w:rPr>
          <w:rFonts w:ascii="David" w:hAnsi="David" w:hint="cs"/>
          <w:color w:val="000000"/>
          <w:rtl/>
        </w:rPr>
        <w:t>אגב הדברים יצוין כי קביעה בגזר הדין לפיה התנאי יחול לאחר השחרור מהמאסר או ביטוי דומה עשוי להוליד טענה כי התנאי לא חל, במידה והנידון היה מבצע עבירה בתקופת התנאי הסטטוטורית, כלומר בתקופות בהן ה</w:t>
      </w:r>
      <w:r w:rsidRPr="00F722BF">
        <w:rPr>
          <w:rFonts w:ascii="David" w:hAnsi="David"/>
          <w:color w:val="000000"/>
          <w:rtl/>
        </w:rPr>
        <w:t>אסיר נמצא</w:t>
      </w:r>
      <w:r w:rsidRPr="00F722BF">
        <w:rPr>
          <w:rFonts w:ascii="David" w:hAnsi="David" w:hint="cs"/>
          <w:color w:val="000000"/>
          <w:rtl/>
        </w:rPr>
        <w:t xml:space="preserve"> </w:t>
      </w:r>
      <w:r w:rsidRPr="00F722BF">
        <w:rPr>
          <w:rFonts w:ascii="David" w:hAnsi="David"/>
          <w:color w:val="000000"/>
          <w:rtl/>
        </w:rPr>
        <w:t>מחוץ לבית הסוהר בשל שחרור בערובה</w:t>
      </w:r>
      <w:r w:rsidRPr="00F722BF">
        <w:rPr>
          <w:rFonts w:ascii="David" w:hAnsi="David" w:hint="cs"/>
          <w:color w:val="000000"/>
          <w:rtl/>
        </w:rPr>
        <w:t xml:space="preserve">; </w:t>
      </w:r>
      <w:r w:rsidRPr="00F722BF">
        <w:rPr>
          <w:rFonts w:ascii="David" w:hAnsi="David"/>
          <w:color w:val="000000"/>
          <w:rtl/>
        </w:rPr>
        <w:t>בשל חופשה מיוחדת או מכ</w:t>
      </w:r>
      <w:r>
        <w:rPr>
          <w:rFonts w:ascii="David" w:hAnsi="David" w:hint="cs"/>
          <w:color w:val="000000"/>
          <w:rtl/>
        </w:rPr>
        <w:t>ו</w:t>
      </w:r>
      <w:r w:rsidRPr="00F722BF">
        <w:rPr>
          <w:rFonts w:ascii="David" w:hAnsi="David"/>
          <w:color w:val="000000"/>
          <w:rtl/>
        </w:rPr>
        <w:t xml:space="preserve">ח סימן </w:t>
      </w:r>
      <w:hyperlink r:id="rId86" w:history="1">
        <w:r w:rsidR="00BB03DD" w:rsidRPr="00BB03DD">
          <w:rPr>
            <w:rStyle w:val="Hyperlink"/>
            <w:rFonts w:ascii="David" w:hAnsi="David"/>
            <w:color w:val="0000FF"/>
            <w:rtl/>
          </w:rPr>
          <w:t>ב1 לפרק ו'</w:t>
        </w:r>
      </w:hyperlink>
      <w:r w:rsidRPr="00F722BF">
        <w:rPr>
          <w:rFonts w:ascii="David" w:hAnsi="David" w:hint="cs"/>
          <w:color w:val="000000"/>
          <w:rtl/>
        </w:rPr>
        <w:t xml:space="preserve"> (נשיאת עונש בעבודות שירות), אשר לפי</w:t>
      </w:r>
      <w:r>
        <w:rPr>
          <w:rFonts w:ascii="David" w:hAnsi="David" w:hint="cs"/>
          <w:color w:val="000000"/>
          <w:rtl/>
        </w:rPr>
        <w:t xml:space="preserve"> </w:t>
      </w:r>
      <w:hyperlink r:id="rId87" w:history="1">
        <w:r w:rsidR="00BB03DD" w:rsidRPr="00BB03DD">
          <w:rPr>
            <w:rStyle w:val="Hyperlink"/>
            <w:rFonts w:ascii="David" w:hAnsi="David" w:hint="eastAsia"/>
            <w:color w:val="0000FF"/>
            <w:rtl/>
          </w:rPr>
          <w:t>סעיף</w:t>
        </w:r>
        <w:r w:rsidR="00BB03DD" w:rsidRPr="00BB03DD">
          <w:rPr>
            <w:rStyle w:val="Hyperlink"/>
            <w:rFonts w:ascii="David" w:hAnsi="David"/>
            <w:color w:val="0000FF"/>
            <w:rtl/>
          </w:rPr>
          <w:t xml:space="preserve"> 52(ג)</w:t>
        </w:r>
      </w:hyperlink>
      <w:r w:rsidRPr="00F722BF">
        <w:rPr>
          <w:rFonts w:ascii="David" w:hAnsi="David" w:hint="cs"/>
          <w:color w:val="000000"/>
          <w:rtl/>
        </w:rPr>
        <w:t xml:space="preserve"> ל</w:t>
      </w:r>
      <w:hyperlink r:id="rId88" w:history="1">
        <w:r w:rsidR="00310D1E" w:rsidRPr="00310D1E">
          <w:rPr>
            <w:rFonts w:ascii="David" w:hAnsi="David"/>
            <w:color w:val="0000FF"/>
            <w:u w:val="single"/>
            <w:rtl/>
          </w:rPr>
          <w:t>חוק העונשין</w:t>
        </w:r>
      </w:hyperlink>
      <w:r w:rsidRPr="00F722BF">
        <w:rPr>
          <w:rFonts w:ascii="David" w:hAnsi="David" w:hint="cs"/>
          <w:color w:val="000000"/>
          <w:rtl/>
        </w:rPr>
        <w:t xml:space="preserve"> מצטברות לתקופת השיפוטית של התנאי (ראו לפירוט: </w:t>
      </w:r>
      <w:hyperlink r:id="rId89" w:history="1">
        <w:r w:rsidR="00310D1E" w:rsidRPr="00310D1E">
          <w:rPr>
            <w:rFonts w:ascii="David" w:hAnsi="David"/>
            <w:color w:val="0000FF"/>
            <w:u w:val="single"/>
            <w:rtl/>
          </w:rPr>
          <w:t>רע"פ 8597/20</w:t>
        </w:r>
      </w:hyperlink>
      <w:r w:rsidRPr="00F722BF">
        <w:rPr>
          <w:rFonts w:ascii="David" w:hAnsi="David"/>
          <w:color w:val="000000"/>
          <w:rtl/>
        </w:rPr>
        <w:t xml:space="preserve"> </w:t>
      </w:r>
      <w:r w:rsidRPr="00F722BF">
        <w:rPr>
          <w:rFonts w:ascii="David" w:hAnsi="David"/>
          <w:b/>
          <w:bCs/>
          <w:color w:val="000000"/>
          <w:rtl/>
        </w:rPr>
        <w:t>אשקר נ' מדינת ישראל</w:t>
      </w:r>
      <w:r w:rsidRPr="00F722BF">
        <w:rPr>
          <w:rFonts w:ascii="David" w:hAnsi="David"/>
          <w:color w:val="000000"/>
          <w:rtl/>
        </w:rPr>
        <w:t>, פסקה 14 (8.2.2022)</w:t>
      </w:r>
      <w:r>
        <w:rPr>
          <w:rFonts w:ascii="David" w:hAnsi="David" w:hint="cs"/>
          <w:color w:val="000000"/>
          <w:rtl/>
        </w:rPr>
        <w:t>)</w:t>
      </w:r>
      <w:r w:rsidRPr="00F722BF">
        <w:rPr>
          <w:rFonts w:ascii="David" w:hAnsi="David" w:hint="cs"/>
          <w:color w:val="000000"/>
          <w:rtl/>
        </w:rPr>
        <w:t>. לפיכך, ברגיל ואם אין סיבה ייחודית, בגזרי הדין שניתנים על ידי איני נוהג לציין דבר באשר למועד התחולה, זאת בהינתן ההסדרה הברורה בדין. לשלמות התמונה יצוין כי בית המשפט העליון התייחס למקרה בו צוין בגזר הדין כי התנאי חל מיום השחרור מן הכלא והעבירה שמקימה את התנאי נעברה בתקופה הסטטוטורית, זאת על רקע הטענה כי ציון מועד תחולת התנאי ממועד השחרור מהכלא היא הוראה אחרת (כאמור בסיפ</w:t>
      </w:r>
      <w:r>
        <w:rPr>
          <w:rFonts w:ascii="David" w:hAnsi="David" w:hint="cs"/>
          <w:color w:val="000000"/>
          <w:rtl/>
        </w:rPr>
        <w:t>א</w:t>
      </w:r>
      <w:r w:rsidRPr="00F722BF">
        <w:rPr>
          <w:rFonts w:ascii="David" w:hAnsi="David" w:hint="cs"/>
          <w:color w:val="000000"/>
          <w:rtl/>
        </w:rPr>
        <w:t xml:space="preserve"> של </w:t>
      </w:r>
      <w:hyperlink r:id="rId90" w:history="1">
        <w:r w:rsidR="00BB03DD" w:rsidRPr="00BB03DD">
          <w:rPr>
            <w:rStyle w:val="Hyperlink"/>
            <w:rFonts w:ascii="David" w:hAnsi="David" w:hint="eastAsia"/>
            <w:color w:val="0000FF"/>
            <w:rtl/>
          </w:rPr>
          <w:t>סעיף</w:t>
        </w:r>
        <w:r w:rsidR="00BB03DD" w:rsidRPr="00BB03DD">
          <w:rPr>
            <w:rStyle w:val="Hyperlink"/>
            <w:rFonts w:ascii="David" w:hAnsi="David"/>
            <w:color w:val="0000FF"/>
            <w:rtl/>
          </w:rPr>
          <w:t xml:space="preserve"> 52(ג))</w:t>
        </w:r>
      </w:hyperlink>
      <w:r w:rsidRPr="00F722BF">
        <w:rPr>
          <w:rFonts w:ascii="David" w:hAnsi="David" w:hint="cs"/>
          <w:color w:val="000000"/>
          <w:rtl/>
        </w:rPr>
        <w:t xml:space="preserve"> שמוציאה מהתחולה את התקופה הסטטוטורית (ראו </w:t>
      </w:r>
      <w:r>
        <w:rPr>
          <w:rFonts w:ascii="David" w:hAnsi="David" w:hint="cs"/>
          <w:color w:val="000000"/>
          <w:rtl/>
        </w:rPr>
        <w:t xml:space="preserve">בין היתר: </w:t>
      </w:r>
      <w:hyperlink r:id="rId91" w:history="1">
        <w:r w:rsidR="00310D1E" w:rsidRPr="00310D1E">
          <w:rPr>
            <w:rFonts w:ascii="David" w:hAnsi="David"/>
            <w:color w:val="0000FF"/>
            <w:u w:val="single"/>
            <w:rtl/>
          </w:rPr>
          <w:t>ע"פ 7510/00</w:t>
        </w:r>
      </w:hyperlink>
      <w:r w:rsidRPr="00F722BF">
        <w:rPr>
          <w:rFonts w:ascii="David" w:hAnsi="David" w:hint="cs"/>
          <w:color w:val="000000"/>
          <w:rtl/>
        </w:rPr>
        <w:t xml:space="preserve"> </w:t>
      </w:r>
      <w:r w:rsidRPr="001366CC">
        <w:rPr>
          <w:rFonts w:ascii="David" w:hAnsi="David"/>
          <w:b/>
          <w:bCs/>
          <w:color w:val="000000"/>
          <w:rtl/>
        </w:rPr>
        <w:t>במנוקלר נ' מדינת ישראל</w:t>
      </w:r>
      <w:r>
        <w:rPr>
          <w:rFonts w:ascii="David" w:hAnsi="David" w:hint="cs"/>
          <w:color w:val="000000"/>
          <w:rtl/>
        </w:rPr>
        <w:t>,</w:t>
      </w:r>
      <w:r w:rsidRPr="00F722BF">
        <w:rPr>
          <w:rFonts w:ascii="David" w:hAnsi="David" w:hint="cs"/>
          <w:color w:val="000000"/>
          <w:rtl/>
        </w:rPr>
        <w:t xml:space="preserve"> </w:t>
      </w:r>
      <w:r w:rsidRPr="00F722BF">
        <w:rPr>
          <w:rFonts w:ascii="David" w:hAnsi="David"/>
          <w:color w:val="000000"/>
          <w:rtl/>
        </w:rPr>
        <w:t>פ"ד נו(4) 258</w:t>
      </w:r>
      <w:r>
        <w:rPr>
          <w:rFonts w:ascii="David" w:hAnsi="David" w:hint="cs"/>
          <w:color w:val="000000"/>
          <w:rtl/>
        </w:rPr>
        <w:t xml:space="preserve"> (2002)).</w:t>
      </w:r>
    </w:p>
    <w:p w14:paraId="06C31297" w14:textId="77777777" w:rsidR="0059781D" w:rsidRDefault="0059781D" w:rsidP="0059781D">
      <w:pPr>
        <w:pStyle w:val="af"/>
        <w:spacing w:line="360" w:lineRule="auto"/>
        <w:ind w:left="0"/>
        <w:jc w:val="both"/>
        <w:rPr>
          <w:rFonts w:ascii="David" w:hAnsi="David"/>
          <w:color w:val="000000"/>
        </w:rPr>
      </w:pPr>
    </w:p>
    <w:p w14:paraId="04ACDB43" w14:textId="77777777" w:rsidR="0059781D" w:rsidRPr="003A4B46" w:rsidRDefault="0059781D" w:rsidP="0059781D">
      <w:pPr>
        <w:pStyle w:val="af"/>
        <w:numPr>
          <w:ilvl w:val="0"/>
          <w:numId w:val="3"/>
        </w:numPr>
        <w:spacing w:line="360" w:lineRule="auto"/>
        <w:jc w:val="both"/>
        <w:rPr>
          <w:rFonts w:ascii="David" w:hAnsi="David"/>
          <w:color w:val="000000"/>
        </w:rPr>
      </w:pPr>
      <w:r>
        <w:rPr>
          <w:rFonts w:ascii="David" w:hAnsi="David" w:hint="cs"/>
          <w:color w:val="000000"/>
          <w:rtl/>
        </w:rPr>
        <w:t xml:space="preserve">במקרה שלפנינו תקופת התנאי הייתה 3 שנים; הנאשם שוחרר ממאסר ביום 27.1.2019; לפיכך ביום ביצוע העבירה בתיק זה </w:t>
      </w:r>
      <w:r>
        <w:rPr>
          <w:rFonts w:ascii="David" w:hAnsi="David"/>
          <w:color w:val="000000"/>
          <w:rtl/>
        </w:rPr>
        <w:t>–</w:t>
      </w:r>
      <w:r>
        <w:rPr>
          <w:rFonts w:ascii="David" w:hAnsi="David" w:hint="cs"/>
          <w:color w:val="000000"/>
          <w:rtl/>
        </w:rPr>
        <w:t xml:space="preserve"> 20.1.2022, לא חלפה תקופת התנאי. העובדה כי העבירה בוצעה ימים ספורים לפי תום תקופת התנאי אין בה כדי לאיין את תחולת התנאי. </w:t>
      </w:r>
      <w:r w:rsidRPr="003A4B46">
        <w:rPr>
          <w:rFonts w:ascii="David" w:hAnsi="David"/>
          <w:color w:val="000000"/>
          <w:rtl/>
        </w:rPr>
        <w:t>תנאי שנקבע לתקופה מסוימת לאחר שיקול דעת שמפעיל בית המשפט, לא נשחק עם הימים ולא מאבד מתוקפו הנורמטיבי.</w:t>
      </w:r>
    </w:p>
    <w:p w14:paraId="766459DA" w14:textId="77777777" w:rsidR="0059781D" w:rsidRDefault="0059781D" w:rsidP="0059781D">
      <w:pPr>
        <w:pStyle w:val="af"/>
        <w:spacing w:line="360" w:lineRule="auto"/>
        <w:ind w:left="0"/>
        <w:jc w:val="both"/>
        <w:rPr>
          <w:rFonts w:ascii="David" w:hAnsi="David"/>
          <w:color w:val="000000"/>
        </w:rPr>
      </w:pPr>
    </w:p>
    <w:p w14:paraId="02D7E919" w14:textId="77777777" w:rsidR="0059781D" w:rsidRPr="009133C3" w:rsidRDefault="0059781D" w:rsidP="0059781D">
      <w:pPr>
        <w:pStyle w:val="af"/>
        <w:numPr>
          <w:ilvl w:val="0"/>
          <w:numId w:val="3"/>
        </w:numPr>
        <w:spacing w:line="360" w:lineRule="auto"/>
        <w:jc w:val="both"/>
        <w:rPr>
          <w:rFonts w:ascii="David" w:hAnsi="David"/>
          <w:color w:val="000000"/>
        </w:rPr>
      </w:pPr>
      <w:r w:rsidRPr="009133C3">
        <w:rPr>
          <w:rFonts w:ascii="David" w:hAnsi="David"/>
          <w:color w:val="000000"/>
          <w:rtl/>
        </w:rPr>
        <w:t xml:space="preserve">אשר לאופן הפעלת התנאי – ברירת המחדל </w:t>
      </w:r>
      <w:r>
        <w:rPr>
          <w:rFonts w:ascii="David" w:hAnsi="David" w:hint="cs"/>
          <w:color w:val="000000"/>
          <w:rtl/>
        </w:rPr>
        <w:t xml:space="preserve">הקבועה </w:t>
      </w:r>
      <w:hyperlink r:id="rId92" w:history="1">
        <w:r w:rsidR="00BB03DD" w:rsidRPr="00BB03DD">
          <w:rPr>
            <w:rStyle w:val="Hyperlink"/>
            <w:rFonts w:ascii="David" w:hAnsi="David"/>
            <w:color w:val="0000FF"/>
            <w:rtl/>
          </w:rPr>
          <w:t>בסעיף 58</w:t>
        </w:r>
      </w:hyperlink>
      <w:r w:rsidRPr="009133C3">
        <w:rPr>
          <w:rFonts w:ascii="David" w:hAnsi="David"/>
          <w:color w:val="000000"/>
          <w:rtl/>
        </w:rPr>
        <w:t xml:space="preserve"> ל</w:t>
      </w:r>
      <w:hyperlink r:id="rId93" w:history="1">
        <w:r w:rsidR="00310D1E" w:rsidRPr="00310D1E">
          <w:rPr>
            <w:rFonts w:ascii="David" w:hAnsi="David"/>
            <w:color w:val="0000FF"/>
            <w:u w:val="single"/>
            <w:rtl/>
          </w:rPr>
          <w:t>חוק העונשין</w:t>
        </w:r>
      </w:hyperlink>
      <w:r>
        <w:rPr>
          <w:rFonts w:ascii="David" w:hAnsi="David" w:hint="cs"/>
          <w:color w:val="000000"/>
          <w:rtl/>
        </w:rPr>
        <w:t xml:space="preserve"> היא כי תנאי יופעל </w:t>
      </w:r>
      <w:r w:rsidRPr="003A4B46">
        <w:rPr>
          <w:rFonts w:ascii="David" w:hAnsi="David" w:hint="cs"/>
          <w:color w:val="000000"/>
          <w:rtl/>
        </w:rPr>
        <w:t xml:space="preserve">במצטבר לתקופת העונש שמוטלת בגזר הדין בו מופעל התנאי, אך לבית המשפט סמכות לצוות </w:t>
      </w:r>
      <w:r w:rsidRPr="003A4B46">
        <w:rPr>
          <w:rFonts w:ascii="David" w:hAnsi="David"/>
          <w:color w:val="000000"/>
          <w:rtl/>
        </w:rPr>
        <w:t>מטעמים שיירשמו, ששתי התקופות כולן או מקצתן יהיו חופפות</w:t>
      </w:r>
      <w:r w:rsidRPr="003A4B46">
        <w:rPr>
          <w:rFonts w:ascii="David" w:hAnsi="David" w:hint="cs"/>
          <w:color w:val="000000"/>
          <w:rtl/>
        </w:rPr>
        <w:t>.</w:t>
      </w:r>
      <w:r w:rsidRPr="003A4B46">
        <w:rPr>
          <w:rFonts w:ascii="David" w:hAnsi="David"/>
          <w:color w:val="000000"/>
          <w:rtl/>
        </w:rPr>
        <w:t xml:space="preserve"> נדרשים</w:t>
      </w:r>
      <w:r w:rsidRPr="009133C3">
        <w:rPr>
          <w:rFonts w:ascii="David" w:hAnsi="David"/>
          <w:color w:val="000000"/>
          <w:rtl/>
        </w:rPr>
        <w:t xml:space="preserve"> אפוא טעמים שיירשמו כדי להורות על הפעלת התנאי בחופף (ע"פ 3498/18 </w:t>
      </w:r>
      <w:r w:rsidRPr="009133C3">
        <w:rPr>
          <w:rFonts w:ascii="David" w:hAnsi="David"/>
          <w:b/>
          <w:bCs/>
          <w:color w:val="000000"/>
          <w:rtl/>
        </w:rPr>
        <w:t>זרבאילוב נ' מדינת ישראל</w:t>
      </w:r>
      <w:r w:rsidRPr="009133C3">
        <w:rPr>
          <w:rFonts w:ascii="David" w:hAnsi="David"/>
          <w:color w:val="000000"/>
          <w:rtl/>
        </w:rPr>
        <w:t xml:space="preserve">, פסקה 19 (15.09.2020); </w:t>
      </w:r>
      <w:hyperlink r:id="rId94" w:history="1">
        <w:r w:rsidR="00310D1E" w:rsidRPr="00310D1E">
          <w:rPr>
            <w:rFonts w:ascii="David" w:hAnsi="David"/>
            <w:color w:val="0000FF"/>
            <w:u w:val="single"/>
            <w:rtl/>
          </w:rPr>
          <w:t>ע"פ 2471/21</w:t>
        </w:r>
      </w:hyperlink>
      <w:r w:rsidRPr="009133C3">
        <w:rPr>
          <w:rFonts w:ascii="David" w:hAnsi="David"/>
          <w:color w:val="000000"/>
          <w:rtl/>
        </w:rPr>
        <w:t xml:space="preserve"> </w:t>
      </w:r>
      <w:r w:rsidRPr="009133C3">
        <w:rPr>
          <w:rFonts w:ascii="David" w:hAnsi="David"/>
          <w:b/>
          <w:bCs/>
          <w:color w:val="000000"/>
          <w:rtl/>
        </w:rPr>
        <w:t>מדינת ישראל נ' אבו ערישה</w:t>
      </w:r>
      <w:r w:rsidRPr="009133C3">
        <w:rPr>
          <w:rFonts w:ascii="David" w:hAnsi="David"/>
          <w:color w:val="000000"/>
          <w:rtl/>
        </w:rPr>
        <w:t>, פסקה 12 (16.01.2022)). במקרה שלפנינו, א</w:t>
      </w:r>
      <w:r>
        <w:rPr>
          <w:rFonts w:ascii="David" w:hAnsi="David" w:hint="cs"/>
          <w:color w:val="000000"/>
          <w:rtl/>
        </w:rPr>
        <w:t xml:space="preserve">ני סבור כי </w:t>
      </w:r>
      <w:r w:rsidRPr="009133C3">
        <w:rPr>
          <w:rFonts w:ascii="David" w:hAnsi="David"/>
          <w:color w:val="000000"/>
          <w:rtl/>
        </w:rPr>
        <w:t xml:space="preserve">קיימים טעמים המצדיקים </w:t>
      </w:r>
      <w:r>
        <w:rPr>
          <w:rFonts w:ascii="David" w:hAnsi="David" w:hint="cs"/>
          <w:color w:val="000000"/>
          <w:rtl/>
        </w:rPr>
        <w:t xml:space="preserve">את </w:t>
      </w:r>
      <w:r w:rsidRPr="009133C3">
        <w:rPr>
          <w:rFonts w:ascii="David" w:hAnsi="David"/>
          <w:color w:val="000000"/>
          <w:rtl/>
        </w:rPr>
        <w:t xml:space="preserve">הפעלת התנאי בחופף באופן </w:t>
      </w:r>
      <w:r>
        <w:rPr>
          <w:rFonts w:ascii="David" w:hAnsi="David" w:hint="cs"/>
          <w:color w:val="000000"/>
          <w:rtl/>
        </w:rPr>
        <w:t xml:space="preserve">חלקי בלבד. ראשית, העובדה כי העבירות בתיק זה בוצע ימים ספורים לפי תום תקפת התנאי; שנית, הודאת הנאשם 2 הגם שהיא </w:t>
      </w:r>
      <w:r w:rsidRPr="009133C3">
        <w:rPr>
          <w:rFonts w:ascii="David" w:hAnsi="David"/>
          <w:color w:val="000000"/>
          <w:rtl/>
        </w:rPr>
        <w:t xml:space="preserve">באה לאחר ניהול </w:t>
      </w:r>
      <w:r>
        <w:rPr>
          <w:rFonts w:ascii="David" w:hAnsi="David" w:hint="cs"/>
          <w:color w:val="000000"/>
          <w:rtl/>
        </w:rPr>
        <w:t xml:space="preserve">מספר ישיבות הוכחות. לאור כך שלנאשם 2 הרשעות קודמות גם בעבירות נשק, רוב התנאי יופעל במצטבר. </w:t>
      </w:r>
    </w:p>
    <w:p w14:paraId="301622F3" w14:textId="77777777" w:rsidR="0059781D" w:rsidRPr="009133C3" w:rsidRDefault="0059781D" w:rsidP="0059781D">
      <w:pPr>
        <w:spacing w:before="100" w:beforeAutospacing="1" w:after="100" w:afterAutospacing="1" w:line="360" w:lineRule="auto"/>
        <w:jc w:val="both"/>
        <w:rPr>
          <w:rFonts w:ascii="David" w:hAnsi="David"/>
          <w:b/>
          <w:bCs/>
          <w:color w:val="000000"/>
          <w:rtl/>
        </w:rPr>
      </w:pPr>
      <w:r w:rsidRPr="009133C3">
        <w:rPr>
          <w:rFonts w:ascii="David" w:hAnsi="David"/>
          <w:b/>
          <w:bCs/>
          <w:color w:val="000000"/>
          <w:rtl/>
        </w:rPr>
        <w:t>בקשת החילוט</w:t>
      </w:r>
    </w:p>
    <w:p w14:paraId="5C4786F7" w14:textId="77777777" w:rsidR="0059781D" w:rsidRDefault="0059781D" w:rsidP="0059781D">
      <w:pPr>
        <w:pStyle w:val="af"/>
        <w:numPr>
          <w:ilvl w:val="0"/>
          <w:numId w:val="3"/>
        </w:numPr>
        <w:spacing w:before="100" w:beforeAutospacing="1" w:after="100" w:afterAutospacing="1" w:line="360" w:lineRule="auto"/>
        <w:jc w:val="both"/>
        <w:rPr>
          <w:rFonts w:ascii="David" w:hAnsi="David"/>
          <w:color w:val="000000"/>
        </w:rPr>
      </w:pPr>
      <w:r w:rsidRPr="009133C3">
        <w:rPr>
          <w:rFonts w:ascii="David" w:hAnsi="David"/>
          <w:color w:val="000000"/>
          <w:rtl/>
        </w:rPr>
        <w:t>המאשימה ביקשה לחלט את רכב השברולט</w:t>
      </w:r>
      <w:r>
        <w:rPr>
          <w:rFonts w:ascii="David" w:hAnsi="David" w:hint="cs"/>
          <w:color w:val="000000"/>
          <w:rtl/>
        </w:rPr>
        <w:t xml:space="preserve"> </w:t>
      </w:r>
      <w:r w:rsidRPr="009133C3">
        <w:rPr>
          <w:rFonts w:ascii="David" w:hAnsi="David"/>
          <w:color w:val="000000"/>
          <w:rtl/>
        </w:rPr>
        <w:t xml:space="preserve">בהתאם לסמכות הקבועה </w:t>
      </w:r>
      <w:hyperlink r:id="rId95" w:history="1">
        <w:r w:rsidR="00BB03DD" w:rsidRPr="00BB03DD">
          <w:rPr>
            <w:rStyle w:val="Hyperlink"/>
            <w:rFonts w:ascii="David" w:hAnsi="David"/>
            <w:color w:val="0000FF"/>
            <w:rtl/>
          </w:rPr>
          <w:t>בסעיפים 32</w:t>
        </w:r>
      </w:hyperlink>
      <w:r w:rsidRPr="009133C3">
        <w:rPr>
          <w:rFonts w:ascii="David" w:hAnsi="David"/>
          <w:color w:val="000000"/>
          <w:rtl/>
        </w:rPr>
        <w:t xml:space="preserve"> ו-</w:t>
      </w:r>
      <w:hyperlink r:id="rId96" w:history="1">
        <w:r w:rsidR="00BB03DD" w:rsidRPr="00BB03DD">
          <w:rPr>
            <w:rStyle w:val="Hyperlink"/>
            <w:rFonts w:ascii="David" w:hAnsi="David"/>
            <w:color w:val="0000FF"/>
            <w:rtl/>
          </w:rPr>
          <w:t>39</w:t>
        </w:r>
      </w:hyperlink>
      <w:r w:rsidRPr="009133C3">
        <w:rPr>
          <w:rFonts w:ascii="David" w:hAnsi="David"/>
          <w:color w:val="000000"/>
          <w:rtl/>
        </w:rPr>
        <w:t xml:space="preserve"> ל</w:t>
      </w:r>
      <w:hyperlink r:id="rId97" w:history="1">
        <w:r w:rsidR="00310D1E" w:rsidRPr="00310D1E">
          <w:rPr>
            <w:rFonts w:ascii="David" w:hAnsi="David"/>
            <w:color w:val="0000FF"/>
            <w:u w:val="single"/>
            <w:rtl/>
          </w:rPr>
          <w:t>פקודת סדר הדין הפלילי (מעצר וחיפוש)</w:t>
        </w:r>
      </w:hyperlink>
      <w:r w:rsidRPr="009133C3">
        <w:rPr>
          <w:rFonts w:ascii="David" w:hAnsi="David"/>
          <w:color w:val="000000"/>
          <w:rtl/>
        </w:rPr>
        <w:t xml:space="preserve"> [נוסח חדש], התשכ"ט-1969 (להלן: </w:t>
      </w:r>
      <w:r w:rsidRPr="009133C3">
        <w:rPr>
          <w:rFonts w:ascii="David" w:hAnsi="David"/>
          <w:b/>
          <w:bCs/>
          <w:color w:val="000000"/>
          <w:rtl/>
        </w:rPr>
        <w:t>פסד"פ</w:t>
      </w:r>
      <w:r w:rsidRPr="009133C3">
        <w:rPr>
          <w:rFonts w:ascii="David" w:hAnsi="David"/>
          <w:color w:val="000000"/>
          <w:rtl/>
        </w:rPr>
        <w:t xml:space="preserve">). </w:t>
      </w:r>
      <w:r>
        <w:rPr>
          <w:rFonts w:ascii="David" w:hAnsi="David" w:hint="cs"/>
          <w:color w:val="000000"/>
          <w:rtl/>
        </w:rPr>
        <w:t xml:space="preserve">לטענת המאשימה, קמה עילה לחלט את הרכב משום שהרכב </w:t>
      </w:r>
      <w:r w:rsidRPr="004D0B8B">
        <w:rPr>
          <w:rFonts w:ascii="David" w:hAnsi="David"/>
          <w:color w:val="000000"/>
          <w:rtl/>
        </w:rPr>
        <w:t>שימש להגעה לזירת ביצוע העבירות, לנשיאת המטען וכן להימלטות</w:t>
      </w:r>
      <w:r>
        <w:rPr>
          <w:rFonts w:ascii="David" w:hAnsi="David" w:hint="cs"/>
          <w:color w:val="000000"/>
          <w:rtl/>
        </w:rPr>
        <w:t xml:space="preserve"> מהזירה</w:t>
      </w:r>
      <w:r w:rsidRPr="004D0B8B">
        <w:rPr>
          <w:rFonts w:ascii="David" w:hAnsi="David"/>
          <w:color w:val="000000"/>
          <w:rtl/>
        </w:rPr>
        <w:t>.</w:t>
      </w:r>
    </w:p>
    <w:p w14:paraId="3F119589" w14:textId="77777777" w:rsidR="0059781D" w:rsidRDefault="0059781D" w:rsidP="0059781D">
      <w:pPr>
        <w:pStyle w:val="af"/>
        <w:spacing w:before="100" w:beforeAutospacing="1" w:after="100" w:afterAutospacing="1" w:line="360" w:lineRule="auto"/>
        <w:ind w:left="0"/>
        <w:jc w:val="both"/>
        <w:rPr>
          <w:rFonts w:ascii="David" w:hAnsi="David"/>
          <w:color w:val="000000"/>
        </w:rPr>
      </w:pPr>
    </w:p>
    <w:p w14:paraId="20A28083" w14:textId="77777777" w:rsidR="0059781D" w:rsidRPr="009133C3" w:rsidRDefault="0059781D" w:rsidP="0059781D">
      <w:pPr>
        <w:pStyle w:val="af"/>
        <w:spacing w:before="100" w:beforeAutospacing="1" w:after="100" w:afterAutospacing="1" w:line="360" w:lineRule="auto"/>
        <w:ind w:left="0" w:firstLine="567"/>
        <w:jc w:val="both"/>
        <w:rPr>
          <w:rFonts w:ascii="David" w:hAnsi="David"/>
          <w:color w:val="000000"/>
        </w:rPr>
      </w:pPr>
      <w:r w:rsidRPr="009133C3">
        <w:rPr>
          <w:rFonts w:ascii="David" w:hAnsi="David"/>
          <w:color w:val="000000"/>
          <w:rtl/>
        </w:rPr>
        <w:t xml:space="preserve">המאשימה ציינה </w:t>
      </w:r>
      <w:r>
        <w:rPr>
          <w:rFonts w:ascii="David" w:hAnsi="David" w:hint="cs"/>
          <w:color w:val="000000"/>
          <w:rtl/>
        </w:rPr>
        <w:t xml:space="preserve">בטיעוניה </w:t>
      </w:r>
      <w:r w:rsidRPr="009133C3">
        <w:rPr>
          <w:rFonts w:ascii="David" w:hAnsi="David"/>
          <w:color w:val="000000"/>
          <w:rtl/>
        </w:rPr>
        <w:t xml:space="preserve">כי הרכב לא רשום על שמם של הנאשמים, וכי </w:t>
      </w:r>
      <w:r>
        <w:rPr>
          <w:rFonts w:ascii="David" w:hAnsi="David" w:hint="cs"/>
          <w:color w:val="000000"/>
          <w:rtl/>
        </w:rPr>
        <w:t xml:space="preserve">לנאשמים אין </w:t>
      </w:r>
      <w:r w:rsidRPr="009133C3">
        <w:rPr>
          <w:rFonts w:ascii="David" w:hAnsi="David"/>
          <w:color w:val="000000"/>
          <w:rtl/>
        </w:rPr>
        <w:t>טענה ל</w:t>
      </w:r>
      <w:r>
        <w:rPr>
          <w:rFonts w:ascii="David" w:hAnsi="David" w:hint="cs"/>
          <w:color w:val="000000"/>
          <w:rtl/>
        </w:rPr>
        <w:t xml:space="preserve">זכות </w:t>
      </w:r>
      <w:r w:rsidRPr="009133C3">
        <w:rPr>
          <w:rFonts w:ascii="David" w:hAnsi="David"/>
          <w:color w:val="000000"/>
          <w:rtl/>
        </w:rPr>
        <w:t>ברכב. לטענת המאשימה, ה</w:t>
      </w:r>
      <w:r>
        <w:rPr>
          <w:rFonts w:ascii="David" w:hAnsi="David" w:hint="cs"/>
          <w:color w:val="000000"/>
          <w:rtl/>
        </w:rPr>
        <w:t xml:space="preserve">אדם שעל שמו נרשם הרכב נחקר, אך </w:t>
      </w:r>
      <w:r w:rsidRPr="009133C3">
        <w:rPr>
          <w:rFonts w:ascii="David" w:hAnsi="David"/>
          <w:color w:val="000000"/>
          <w:rtl/>
        </w:rPr>
        <w:t xml:space="preserve">טען </w:t>
      </w:r>
      <w:r>
        <w:rPr>
          <w:rFonts w:ascii="David" w:hAnsi="David" w:hint="cs"/>
          <w:color w:val="000000"/>
          <w:rtl/>
        </w:rPr>
        <w:t xml:space="preserve">בחקירתו </w:t>
      </w:r>
      <w:r w:rsidRPr="009133C3">
        <w:rPr>
          <w:rFonts w:ascii="David" w:hAnsi="David"/>
          <w:color w:val="000000"/>
          <w:rtl/>
        </w:rPr>
        <w:t xml:space="preserve">כי הרכב </w:t>
      </w:r>
      <w:r>
        <w:rPr>
          <w:rFonts w:ascii="David" w:hAnsi="David" w:hint="cs"/>
          <w:color w:val="000000"/>
          <w:rtl/>
        </w:rPr>
        <w:t>נרשם ע</w:t>
      </w:r>
      <w:r w:rsidRPr="009133C3">
        <w:rPr>
          <w:rFonts w:ascii="David" w:hAnsi="David"/>
          <w:color w:val="000000"/>
          <w:rtl/>
        </w:rPr>
        <w:t>ל שמו במרמה</w:t>
      </w:r>
      <w:r>
        <w:rPr>
          <w:rFonts w:ascii="David" w:hAnsi="David" w:hint="cs"/>
          <w:color w:val="000000"/>
          <w:rtl/>
        </w:rPr>
        <w:t xml:space="preserve"> וכי אין לו קשר כלשהו לרכב; </w:t>
      </w:r>
      <w:r w:rsidRPr="009133C3">
        <w:rPr>
          <w:rFonts w:ascii="David" w:hAnsi="David"/>
          <w:color w:val="000000"/>
          <w:rtl/>
        </w:rPr>
        <w:t xml:space="preserve">לכן לא ידוע מי הבעלים של הרכב. </w:t>
      </w:r>
      <w:r>
        <w:rPr>
          <w:rFonts w:ascii="David" w:hAnsi="David" w:hint="cs"/>
          <w:color w:val="000000"/>
          <w:rtl/>
        </w:rPr>
        <w:t xml:space="preserve">עוד ציינה המאשימה כי היא </w:t>
      </w:r>
      <w:r w:rsidRPr="009133C3">
        <w:rPr>
          <w:rFonts w:ascii="David" w:hAnsi="David"/>
          <w:color w:val="000000"/>
          <w:rtl/>
        </w:rPr>
        <w:t>ניסתה לאתר את ה</w:t>
      </w:r>
      <w:r>
        <w:rPr>
          <w:rFonts w:ascii="David" w:hAnsi="David" w:hint="cs"/>
          <w:color w:val="000000"/>
          <w:rtl/>
        </w:rPr>
        <w:t xml:space="preserve">גורם </w:t>
      </w:r>
      <w:r w:rsidRPr="009133C3">
        <w:rPr>
          <w:rFonts w:ascii="David" w:hAnsi="David"/>
          <w:color w:val="000000"/>
          <w:rtl/>
        </w:rPr>
        <w:t>ש</w:t>
      </w:r>
      <w:r>
        <w:rPr>
          <w:rFonts w:ascii="David" w:hAnsi="David" w:hint="cs"/>
          <w:color w:val="000000"/>
          <w:rtl/>
        </w:rPr>
        <w:t xml:space="preserve">נחשד כמי שגרם לרישום הרכב </w:t>
      </w:r>
      <w:r w:rsidRPr="009133C3">
        <w:rPr>
          <w:rFonts w:ascii="David" w:hAnsi="David"/>
          <w:color w:val="000000"/>
          <w:rtl/>
        </w:rPr>
        <w:t>על שמו</w:t>
      </w:r>
      <w:r>
        <w:rPr>
          <w:rFonts w:ascii="David" w:hAnsi="David" w:hint="cs"/>
          <w:color w:val="000000"/>
          <w:rtl/>
        </w:rPr>
        <w:t xml:space="preserve"> של אותו בעלים רשום</w:t>
      </w:r>
      <w:r w:rsidRPr="009133C3">
        <w:rPr>
          <w:rFonts w:ascii="David" w:hAnsi="David"/>
          <w:color w:val="000000"/>
          <w:rtl/>
        </w:rPr>
        <w:t>, אך לא הצליחה לאתרו</w:t>
      </w:r>
      <w:r>
        <w:rPr>
          <w:rFonts w:ascii="David" w:hAnsi="David" w:hint="cs"/>
          <w:color w:val="000000"/>
          <w:rtl/>
        </w:rPr>
        <w:t xml:space="preserve">; וכי מכל מקום </w:t>
      </w:r>
      <w:r w:rsidRPr="009133C3">
        <w:rPr>
          <w:rFonts w:ascii="David" w:hAnsi="David"/>
          <w:color w:val="000000"/>
          <w:rtl/>
        </w:rPr>
        <w:t xml:space="preserve">לא הייתה </w:t>
      </w:r>
      <w:r>
        <w:rPr>
          <w:rFonts w:ascii="David" w:hAnsi="David" w:hint="cs"/>
          <w:color w:val="000000"/>
          <w:rtl/>
        </w:rPr>
        <w:t>פניה מטעם גורם כלשהו ל</w:t>
      </w:r>
      <w:r w:rsidRPr="009133C3">
        <w:rPr>
          <w:rFonts w:ascii="David" w:hAnsi="David"/>
          <w:color w:val="000000"/>
          <w:rtl/>
        </w:rPr>
        <w:t xml:space="preserve">החזרת הרכב. על כן ביקשה </w:t>
      </w:r>
      <w:r>
        <w:rPr>
          <w:rFonts w:ascii="David" w:hAnsi="David" w:hint="cs"/>
          <w:color w:val="000000"/>
          <w:rtl/>
        </w:rPr>
        <w:t xml:space="preserve">המאשימה להורות על חילוט </w:t>
      </w:r>
      <w:r w:rsidRPr="009133C3">
        <w:rPr>
          <w:rFonts w:ascii="David" w:hAnsi="David"/>
          <w:color w:val="000000"/>
          <w:rtl/>
        </w:rPr>
        <w:t xml:space="preserve">הרכב. </w:t>
      </w:r>
    </w:p>
    <w:p w14:paraId="1528EFF8" w14:textId="77777777" w:rsidR="0059781D" w:rsidRPr="009133C3" w:rsidRDefault="0059781D" w:rsidP="0059781D">
      <w:pPr>
        <w:pStyle w:val="af"/>
        <w:spacing w:before="100" w:beforeAutospacing="1" w:after="100" w:afterAutospacing="1" w:line="360" w:lineRule="auto"/>
        <w:ind w:left="57"/>
        <w:jc w:val="both"/>
        <w:rPr>
          <w:rFonts w:ascii="David" w:hAnsi="David"/>
          <w:color w:val="000000"/>
        </w:rPr>
      </w:pPr>
    </w:p>
    <w:p w14:paraId="5E8AB06B" w14:textId="77777777" w:rsidR="0059781D" w:rsidRPr="009133C3" w:rsidRDefault="0059781D" w:rsidP="0059781D">
      <w:pPr>
        <w:pStyle w:val="af"/>
        <w:numPr>
          <w:ilvl w:val="0"/>
          <w:numId w:val="3"/>
        </w:numPr>
        <w:spacing w:before="100" w:beforeAutospacing="1" w:after="100" w:afterAutospacing="1" w:line="360" w:lineRule="auto"/>
        <w:jc w:val="both"/>
        <w:rPr>
          <w:rFonts w:ascii="David" w:hAnsi="David"/>
          <w:color w:val="000000"/>
        </w:rPr>
      </w:pPr>
      <w:r>
        <w:rPr>
          <w:rFonts w:ascii="David" w:hAnsi="David" w:hint="cs"/>
          <w:color w:val="000000"/>
          <w:rtl/>
        </w:rPr>
        <w:t xml:space="preserve">ב"כ הנאשמים </w:t>
      </w:r>
      <w:r w:rsidRPr="009133C3">
        <w:rPr>
          <w:rFonts w:ascii="David" w:hAnsi="David"/>
          <w:color w:val="000000"/>
          <w:rtl/>
        </w:rPr>
        <w:t xml:space="preserve">השאירו את ההכרעה בבקשת החילוט לשיקול דעת בית המשפט. </w:t>
      </w:r>
      <w:r>
        <w:rPr>
          <w:rFonts w:ascii="David" w:hAnsi="David" w:hint="cs"/>
          <w:color w:val="000000"/>
          <w:rtl/>
        </w:rPr>
        <w:t>ב"כ ה</w:t>
      </w:r>
      <w:r w:rsidRPr="009133C3">
        <w:rPr>
          <w:rFonts w:ascii="David" w:hAnsi="David"/>
          <w:color w:val="000000"/>
          <w:rtl/>
        </w:rPr>
        <w:t xml:space="preserve">נאשם 2 הוסיף </w:t>
      </w:r>
      <w:r>
        <w:rPr>
          <w:rFonts w:ascii="David" w:hAnsi="David" w:hint="cs"/>
          <w:color w:val="000000"/>
          <w:rtl/>
        </w:rPr>
        <w:t>וטען כי לדידו נ</w:t>
      </w:r>
      <w:r w:rsidRPr="009133C3">
        <w:rPr>
          <w:rFonts w:ascii="David" w:hAnsi="David"/>
          <w:color w:val="000000"/>
          <w:rtl/>
        </w:rPr>
        <w:t>יתן ה</w:t>
      </w:r>
      <w:r>
        <w:rPr>
          <w:rFonts w:ascii="David" w:hAnsi="David"/>
          <w:color w:val="000000"/>
          <w:rtl/>
        </w:rPr>
        <w:t xml:space="preserve">יה לעשות בדיקה מעמיקה יותר </w:t>
      </w:r>
      <w:r>
        <w:rPr>
          <w:rFonts w:ascii="David" w:hAnsi="David" w:hint="cs"/>
          <w:color w:val="000000"/>
          <w:rtl/>
        </w:rPr>
        <w:t>לצורך איתור הבעלים של הרכב</w:t>
      </w:r>
      <w:r w:rsidRPr="009133C3">
        <w:rPr>
          <w:rFonts w:ascii="David" w:hAnsi="David"/>
          <w:color w:val="000000"/>
          <w:rtl/>
        </w:rPr>
        <w:t>.</w:t>
      </w:r>
    </w:p>
    <w:p w14:paraId="099EE2F9" w14:textId="77777777" w:rsidR="0059781D" w:rsidRPr="009133C3" w:rsidRDefault="0059781D" w:rsidP="0059781D">
      <w:pPr>
        <w:pStyle w:val="af"/>
        <w:rPr>
          <w:rFonts w:ascii="David" w:hAnsi="David"/>
          <w:color w:val="000000"/>
          <w:rtl/>
        </w:rPr>
      </w:pPr>
    </w:p>
    <w:p w14:paraId="2F7625BA" w14:textId="77777777" w:rsidR="0059781D" w:rsidRPr="00BC6CB0" w:rsidRDefault="00BB03DD" w:rsidP="0059781D">
      <w:pPr>
        <w:numPr>
          <w:ilvl w:val="0"/>
          <w:numId w:val="3"/>
        </w:numPr>
        <w:suppressLineNumbers/>
        <w:spacing w:line="360" w:lineRule="auto"/>
        <w:jc w:val="both"/>
        <w:rPr>
          <w:noProof/>
        </w:rPr>
      </w:pPr>
      <w:hyperlink r:id="rId98" w:history="1">
        <w:r w:rsidRPr="00BB03DD">
          <w:rPr>
            <w:rStyle w:val="Hyperlink"/>
            <w:noProof/>
            <w:color w:val="0000FF"/>
            <w:rtl/>
          </w:rPr>
          <w:t>סעיף 32(א)</w:t>
        </w:r>
      </w:hyperlink>
      <w:r w:rsidR="0059781D" w:rsidRPr="00BC6CB0">
        <w:rPr>
          <w:noProof/>
          <w:rtl/>
        </w:rPr>
        <w:t xml:space="preserve"> </w:t>
      </w:r>
      <w:r w:rsidR="0059781D">
        <w:rPr>
          <w:noProof/>
          <w:rtl/>
        </w:rPr>
        <w:t>לפסד"פ מסדיר את סמכות התפיסה וקובע כי: "</w:t>
      </w:r>
      <w:r w:rsidR="0059781D">
        <w:rPr>
          <w:b/>
          <w:bCs/>
          <w:noProof/>
          <w:rtl/>
        </w:rPr>
        <w:t>רשאי שוטר לתפוס חפץ, אם יש לו יסוד סביר להניח כי באותו חפץ נעברה עבירה, או עומדים לעבור, עבירה, או שהוא עשוי לשמש ראייה בהליך משפטי בשל עבירה, או שניתן כשכר בעד ביצוע עבירה, או כאמצעי לביצועה</w:t>
      </w:r>
      <w:r w:rsidR="0059781D">
        <w:rPr>
          <w:noProof/>
          <w:rtl/>
        </w:rPr>
        <w:t>". לגבי החילוט</w:t>
      </w:r>
      <w:r w:rsidR="0059781D">
        <w:rPr>
          <w:rFonts w:hint="cs"/>
          <w:noProof/>
          <w:rtl/>
        </w:rPr>
        <w:t xml:space="preserve">, </w:t>
      </w:r>
      <w:hyperlink r:id="rId99" w:history="1">
        <w:r w:rsidRPr="00BB03DD">
          <w:rPr>
            <w:rStyle w:val="Hyperlink"/>
            <w:noProof/>
            <w:color w:val="0000FF"/>
            <w:rtl/>
          </w:rPr>
          <w:t>סעיף 39(א)</w:t>
        </w:r>
      </w:hyperlink>
      <w:r w:rsidR="0059781D" w:rsidRPr="00BC6CB0">
        <w:rPr>
          <w:noProof/>
          <w:rtl/>
        </w:rPr>
        <w:t xml:space="preserve"> לפס</w:t>
      </w:r>
      <w:r w:rsidR="0059781D">
        <w:rPr>
          <w:noProof/>
          <w:rtl/>
        </w:rPr>
        <w:t xml:space="preserve">ד"פ </w:t>
      </w:r>
      <w:r w:rsidR="0059781D">
        <w:rPr>
          <w:rFonts w:hint="cs"/>
          <w:noProof/>
          <w:rtl/>
        </w:rPr>
        <w:t xml:space="preserve">קובע </w:t>
      </w:r>
      <w:r w:rsidR="0059781D">
        <w:rPr>
          <w:noProof/>
          <w:rtl/>
        </w:rPr>
        <w:t>כי: "</w:t>
      </w:r>
      <w:r w:rsidR="0059781D">
        <w:rPr>
          <w:b/>
          <w:bCs/>
          <w:noProof/>
          <w:rtl/>
        </w:rPr>
        <w:t>על אף האמור בכל דין, רשאי בית המשפט, בנוסף על כל עונש שיטיל, לצוות על חילוט החפץ שנתפס לפי</w:t>
      </w:r>
      <w:r w:rsidR="0059781D">
        <w:rPr>
          <w:noProof/>
          <w:rtl/>
        </w:rPr>
        <w:t xml:space="preserve"> </w:t>
      </w:r>
      <w:r w:rsidR="0059781D">
        <w:rPr>
          <w:b/>
          <w:bCs/>
          <w:noProof/>
          <w:rtl/>
        </w:rPr>
        <w:t>סעיף 32, או שהגיע לידי המשטרה כאמור בסעיף 33, אם האדם שהורשע במעשה העבירה שנעשה בחפץ או לגביו, הוא בעל החפץ; דין צו זה כדין עונש שהוטל על הנאשם</w:t>
      </w:r>
      <w:r w:rsidR="0059781D">
        <w:rPr>
          <w:noProof/>
          <w:rtl/>
        </w:rPr>
        <w:t xml:space="preserve">". </w:t>
      </w:r>
      <w:r w:rsidR="0059781D" w:rsidRPr="00BC6CB0">
        <w:rPr>
          <w:rFonts w:ascii="David" w:hAnsi="David" w:hint="cs"/>
          <w:color w:val="000000"/>
          <w:rtl/>
        </w:rPr>
        <w:t>לא יכולה להיות מחלוקת כי קיימת עילה לחילוט הרכב</w:t>
      </w:r>
      <w:r w:rsidR="0059781D">
        <w:rPr>
          <w:rFonts w:ascii="David" w:hAnsi="David" w:hint="cs"/>
          <w:color w:val="000000"/>
          <w:rtl/>
        </w:rPr>
        <w:t xml:space="preserve"> משום שהרכב היה אמצעי לביצוע העבירה. נזכיר כי על פי כתב האישום, הרכב שמש להובלת המטען ולכן להסעת הנאשמים אל המקום ולהימלטותם מהמקום. </w:t>
      </w:r>
    </w:p>
    <w:p w14:paraId="62921E0B" w14:textId="77777777" w:rsidR="0059781D" w:rsidRDefault="0059781D" w:rsidP="0059781D">
      <w:pPr>
        <w:pStyle w:val="af"/>
        <w:rPr>
          <w:rFonts w:ascii="David" w:hAnsi="David"/>
          <w:color w:val="000000"/>
          <w:rtl/>
        </w:rPr>
      </w:pPr>
    </w:p>
    <w:p w14:paraId="1A978528" w14:textId="77777777" w:rsidR="0059781D" w:rsidRPr="00BC6CB0" w:rsidRDefault="0059781D" w:rsidP="0059781D">
      <w:pPr>
        <w:numPr>
          <w:ilvl w:val="0"/>
          <w:numId w:val="3"/>
        </w:numPr>
        <w:suppressLineNumbers/>
        <w:spacing w:line="360" w:lineRule="auto"/>
        <w:jc w:val="both"/>
        <w:rPr>
          <w:noProof/>
        </w:rPr>
      </w:pPr>
      <w:r w:rsidRPr="00643B87">
        <w:rPr>
          <w:rFonts w:ascii="David" w:hAnsi="David" w:hint="cs"/>
          <w:color w:val="000000"/>
          <w:rtl/>
        </w:rPr>
        <w:t xml:space="preserve">המאשימה </w:t>
      </w:r>
      <w:r>
        <w:rPr>
          <w:rFonts w:ascii="David" w:hAnsi="David" w:hint="cs"/>
          <w:color w:val="000000"/>
          <w:rtl/>
        </w:rPr>
        <w:t>לא</w:t>
      </w:r>
      <w:r w:rsidRPr="00643B87">
        <w:rPr>
          <w:rFonts w:ascii="David" w:hAnsi="David" w:hint="cs"/>
          <w:color w:val="000000"/>
          <w:rtl/>
        </w:rPr>
        <w:t xml:space="preserve"> התייחסה לקושי שעשוי להתעורר נוכח הוראות </w:t>
      </w:r>
      <w:hyperlink r:id="rId100" w:history="1">
        <w:r w:rsidR="00BB03DD" w:rsidRPr="00BB03DD">
          <w:rPr>
            <w:rStyle w:val="Hyperlink"/>
            <w:rFonts w:ascii="David" w:hAnsi="David" w:hint="eastAsia"/>
            <w:color w:val="0000FF"/>
            <w:rtl/>
          </w:rPr>
          <w:t>סעיף</w:t>
        </w:r>
        <w:r w:rsidR="00BB03DD" w:rsidRPr="00BB03DD">
          <w:rPr>
            <w:rStyle w:val="Hyperlink"/>
            <w:rFonts w:ascii="David" w:hAnsi="David"/>
            <w:color w:val="0000FF"/>
            <w:rtl/>
          </w:rPr>
          <w:t xml:space="preserve"> 30(ב)</w:t>
        </w:r>
      </w:hyperlink>
      <w:r w:rsidRPr="00643B87">
        <w:rPr>
          <w:rFonts w:ascii="David" w:hAnsi="David" w:hint="cs"/>
          <w:color w:val="000000"/>
          <w:rtl/>
        </w:rPr>
        <w:t xml:space="preserve"> לפ</w:t>
      </w:r>
      <w:r>
        <w:rPr>
          <w:rFonts w:ascii="David" w:hAnsi="David" w:hint="cs"/>
          <w:color w:val="000000"/>
          <w:rtl/>
        </w:rPr>
        <w:t>סד"פ</w:t>
      </w:r>
      <w:r w:rsidRPr="00643B87">
        <w:rPr>
          <w:rFonts w:ascii="David" w:hAnsi="David" w:hint="cs"/>
          <w:color w:val="000000"/>
          <w:rtl/>
        </w:rPr>
        <w:t xml:space="preserve"> שקובע כי </w:t>
      </w:r>
      <w:r>
        <w:rPr>
          <w:rFonts w:hint="cs"/>
          <w:noProof/>
          <w:rtl/>
        </w:rPr>
        <w:t>"</w:t>
      </w:r>
      <w:r w:rsidRPr="00643B87">
        <w:rPr>
          <w:b/>
          <w:bCs/>
          <w:noProof/>
          <w:rtl/>
        </w:rPr>
        <w:t>ניתן חפץ כשכר בעד ביצוע עבירה או כאמצעי לביצועה ולא חל עליו אחד התנאים האחרים האמורים בסעיף 32, לא יחולט אלא אם החפץ ניתן מאת בעליו, או מאת המחזיק בו כדין, או על דעתו, כשכר בעד ביצוע העבירה שעליה הורשע הנידון, או כאמצעי לביצועה, או בעד ביצוע עבירה אחרת הקשורה בעבירה שבה הורשע הנידון, או כאמצעי לביצוע העבירה האחרת; ואין נפקא מינה אם ביצע הנידון את העבירה האחרת ואם לאו, ואף אם לא נתכוון לבצע</w:t>
      </w:r>
      <w:r w:rsidRPr="00643B87">
        <w:rPr>
          <w:rFonts w:hint="cs"/>
          <w:b/>
          <w:bCs/>
          <w:noProof/>
          <w:rtl/>
        </w:rPr>
        <w:t xml:space="preserve">ה". </w:t>
      </w:r>
      <w:r w:rsidRPr="00B27EFC">
        <w:rPr>
          <w:rFonts w:hint="cs"/>
          <w:noProof/>
          <w:rtl/>
        </w:rPr>
        <w:t>מקור הקוש</w:t>
      </w:r>
      <w:r>
        <w:rPr>
          <w:rFonts w:hint="cs"/>
          <w:noProof/>
          <w:rtl/>
        </w:rPr>
        <w:t>י נעוץ בכך שנראה כי הנאשמים לא החזיקו ברכב כדין ובעליו של הרכב לא ידוע, שכן האדם שנרשם כבעלים מתכחש לרישום וטוען כי הוא נרשם כבעלים במרמה (השוו</w:t>
      </w:r>
      <w:r>
        <w:rPr>
          <w:rFonts w:ascii="David" w:hAnsi="David" w:hint="cs"/>
          <w:color w:val="000000"/>
          <w:rtl/>
        </w:rPr>
        <w:t>:</w:t>
      </w:r>
      <w:r w:rsidRPr="00643B87">
        <w:rPr>
          <w:rFonts w:ascii="David" w:hAnsi="David"/>
          <w:color w:val="000000"/>
          <w:rtl/>
        </w:rPr>
        <w:t xml:space="preserve"> </w:t>
      </w:r>
      <w:hyperlink r:id="rId101" w:history="1">
        <w:r w:rsidR="00310D1E" w:rsidRPr="00310D1E">
          <w:rPr>
            <w:rFonts w:ascii="David" w:hAnsi="David"/>
            <w:color w:val="0000FF"/>
            <w:u w:val="single"/>
            <w:rtl/>
          </w:rPr>
          <w:t>ע"פ (מחוזי ת"א) 70370/06</w:t>
        </w:r>
      </w:hyperlink>
      <w:r w:rsidRPr="00643B87">
        <w:rPr>
          <w:rFonts w:ascii="David" w:hAnsi="David"/>
          <w:color w:val="000000"/>
          <w:rtl/>
        </w:rPr>
        <w:t xml:space="preserve"> </w:t>
      </w:r>
      <w:r w:rsidRPr="00643B87">
        <w:rPr>
          <w:rFonts w:ascii="David" w:hAnsi="David"/>
          <w:b/>
          <w:bCs/>
          <w:color w:val="000000"/>
          <w:rtl/>
        </w:rPr>
        <w:t>עזריה נ' מדינת ישראל</w:t>
      </w:r>
      <w:r w:rsidRPr="00643B87">
        <w:rPr>
          <w:rFonts w:ascii="David" w:hAnsi="David"/>
          <w:color w:val="000000"/>
          <w:rtl/>
        </w:rPr>
        <w:t xml:space="preserve"> (26.6.2006)</w:t>
      </w:r>
      <w:r>
        <w:rPr>
          <w:rFonts w:ascii="David" w:hAnsi="David" w:hint="cs"/>
          <w:color w:val="000000"/>
          <w:rtl/>
        </w:rPr>
        <w:t xml:space="preserve">). </w:t>
      </w:r>
    </w:p>
    <w:p w14:paraId="41DC1E5B" w14:textId="77777777" w:rsidR="0059781D" w:rsidRPr="009133C3" w:rsidRDefault="0059781D" w:rsidP="0059781D">
      <w:pPr>
        <w:pStyle w:val="af"/>
        <w:rPr>
          <w:rFonts w:ascii="David" w:hAnsi="David"/>
          <w:color w:val="000000"/>
          <w:rtl/>
        </w:rPr>
      </w:pPr>
    </w:p>
    <w:p w14:paraId="34856632" w14:textId="77777777" w:rsidR="0059781D" w:rsidRPr="009133C3" w:rsidRDefault="0059781D" w:rsidP="0059781D">
      <w:pPr>
        <w:pStyle w:val="af"/>
        <w:numPr>
          <w:ilvl w:val="0"/>
          <w:numId w:val="3"/>
        </w:numPr>
        <w:spacing w:before="100" w:beforeAutospacing="1" w:after="100" w:afterAutospacing="1" w:line="360" w:lineRule="auto"/>
        <w:jc w:val="both"/>
        <w:rPr>
          <w:rFonts w:ascii="David" w:hAnsi="David"/>
          <w:color w:val="000000"/>
        </w:rPr>
      </w:pPr>
      <w:r w:rsidRPr="009133C3">
        <w:rPr>
          <w:rFonts w:ascii="David" w:hAnsi="David"/>
          <w:color w:val="000000"/>
          <w:rtl/>
        </w:rPr>
        <w:t xml:space="preserve">כאמור, במקרה שלפנינו קיים קושי להתחקות אחר המחזיק כדין או הבעלים של רכב השברולט. הבעלים הרשום מתכחש לבעלותו ברכב, כך לפי טענת המאשימה. לצד זאת, הנאשמים השאירו את ההכרעה בבקשה לשיקול דעת בית המשפט – היינו, הם אינם מתנגדים לחילוט רכב השברולט. בד בבד, הם כלל לא הגיבו לטענת המאשימה לפיה הבעלים הרשום טוען כי הבעלות על רכב השברולט נרשם כבעלים במרמה. </w:t>
      </w:r>
    </w:p>
    <w:p w14:paraId="7CAE5D88" w14:textId="77777777" w:rsidR="0059781D" w:rsidRPr="009133C3" w:rsidRDefault="0059781D" w:rsidP="0059781D">
      <w:pPr>
        <w:pStyle w:val="af"/>
        <w:rPr>
          <w:rFonts w:ascii="David" w:hAnsi="David"/>
          <w:color w:val="000000"/>
          <w:rtl/>
        </w:rPr>
      </w:pPr>
    </w:p>
    <w:p w14:paraId="484734A6" w14:textId="77777777" w:rsidR="0059781D" w:rsidRPr="004A0D25" w:rsidRDefault="0059781D" w:rsidP="0059781D">
      <w:pPr>
        <w:pStyle w:val="af"/>
        <w:numPr>
          <w:ilvl w:val="0"/>
          <w:numId w:val="3"/>
        </w:numPr>
        <w:spacing w:before="100" w:beforeAutospacing="1" w:after="100" w:afterAutospacing="1" w:line="360" w:lineRule="auto"/>
        <w:jc w:val="both"/>
        <w:rPr>
          <w:rFonts w:ascii="David" w:hAnsi="David"/>
          <w:color w:val="000000"/>
        </w:rPr>
      </w:pPr>
      <w:r>
        <w:rPr>
          <w:rFonts w:ascii="David" w:hAnsi="David" w:hint="cs"/>
          <w:color w:val="000000"/>
          <w:rtl/>
        </w:rPr>
        <w:t>סיטואציה דומה התרחשה ב</w:t>
      </w:r>
      <w:hyperlink r:id="rId102" w:history="1">
        <w:r w:rsidR="00310D1E" w:rsidRPr="00310D1E">
          <w:rPr>
            <w:rFonts w:ascii="David" w:hAnsi="David"/>
            <w:color w:val="0000FF"/>
            <w:u w:val="single"/>
            <w:rtl/>
          </w:rPr>
          <w:t>ת"פ (שלום קריות) 41953-01-16</w:t>
        </w:r>
      </w:hyperlink>
      <w:r w:rsidRPr="009133C3">
        <w:rPr>
          <w:rFonts w:ascii="David" w:hAnsi="David"/>
          <w:color w:val="000000"/>
          <w:rtl/>
        </w:rPr>
        <w:t xml:space="preserve"> </w:t>
      </w:r>
      <w:r w:rsidRPr="009133C3">
        <w:rPr>
          <w:rFonts w:ascii="David" w:hAnsi="David"/>
          <w:b/>
          <w:bCs/>
          <w:color w:val="000000"/>
          <w:rtl/>
        </w:rPr>
        <w:t>מדינת ישראל נ' בדר</w:t>
      </w:r>
      <w:r>
        <w:rPr>
          <w:rFonts w:ascii="David" w:hAnsi="David"/>
          <w:color w:val="000000"/>
          <w:rtl/>
        </w:rPr>
        <w:t xml:space="preserve"> (19.1.2017)</w:t>
      </w:r>
      <w:r>
        <w:rPr>
          <w:rFonts w:ascii="David" w:hAnsi="David" w:hint="cs"/>
          <w:color w:val="000000"/>
          <w:rtl/>
        </w:rPr>
        <w:t xml:space="preserve"> (להלן: עניין </w:t>
      </w:r>
      <w:r w:rsidRPr="004E237E">
        <w:rPr>
          <w:rFonts w:ascii="David" w:hAnsi="David" w:hint="cs"/>
          <w:b/>
          <w:bCs/>
          <w:color w:val="000000"/>
          <w:rtl/>
        </w:rPr>
        <w:t>בדר</w:t>
      </w:r>
      <w:r>
        <w:rPr>
          <w:rFonts w:ascii="David" w:hAnsi="David" w:hint="cs"/>
          <w:color w:val="000000"/>
          <w:rtl/>
        </w:rPr>
        <w:t xml:space="preserve">), שם קבעתי כי הקושי האמור אין בו כדי לחרוץ את גורל הבקשה, זאת משני טעמים עיקריים: הראשון, מהטיעונים עולה כי </w:t>
      </w:r>
      <w:r w:rsidRPr="009133C3">
        <w:rPr>
          <w:rFonts w:ascii="David" w:hAnsi="David"/>
          <w:color w:val="000000"/>
          <w:rtl/>
        </w:rPr>
        <w:t>המאשימה עשתה פעולות כדי להוכיח את הזיקה שבין השימוש שנעשה ב</w:t>
      </w:r>
      <w:r>
        <w:rPr>
          <w:rFonts w:ascii="David" w:hAnsi="David" w:hint="cs"/>
          <w:color w:val="000000"/>
          <w:rtl/>
        </w:rPr>
        <w:t>רכב</w:t>
      </w:r>
      <w:r w:rsidRPr="009133C3">
        <w:rPr>
          <w:rFonts w:ascii="David" w:hAnsi="David"/>
          <w:color w:val="000000"/>
          <w:rtl/>
        </w:rPr>
        <w:t xml:space="preserve"> לבין בעלי</w:t>
      </w:r>
      <w:r>
        <w:rPr>
          <w:rFonts w:ascii="David" w:hAnsi="David" w:hint="cs"/>
          <w:color w:val="000000"/>
          <w:rtl/>
        </w:rPr>
        <w:t>ו</w:t>
      </w:r>
      <w:r w:rsidRPr="009133C3">
        <w:rPr>
          <w:rFonts w:ascii="David" w:hAnsi="David"/>
          <w:color w:val="000000"/>
          <w:rtl/>
        </w:rPr>
        <w:t xml:space="preserve"> או מי שהחזיק ב</w:t>
      </w:r>
      <w:r>
        <w:rPr>
          <w:rFonts w:ascii="David" w:hAnsi="David" w:hint="cs"/>
          <w:color w:val="000000"/>
          <w:rtl/>
        </w:rPr>
        <w:t>ו</w:t>
      </w:r>
      <w:r w:rsidRPr="009133C3">
        <w:rPr>
          <w:rFonts w:ascii="David" w:hAnsi="David"/>
          <w:color w:val="000000"/>
          <w:rtl/>
        </w:rPr>
        <w:t xml:space="preserve">, אך פעולות אלו לא הניבו תוצאה כלשהי. </w:t>
      </w:r>
      <w:r>
        <w:rPr>
          <w:rFonts w:ascii="David" w:hAnsi="David" w:hint="cs"/>
          <w:color w:val="000000"/>
          <w:rtl/>
        </w:rPr>
        <w:t xml:space="preserve">ברם, בהקשר זה יצוין כי המאשימה לא הציגה ראיות בעניין זה ואין זה ברור אם הפעולות שנעשו על ידי המשטרה היו מספקות. השני, </w:t>
      </w:r>
      <w:r w:rsidRPr="004A0D25">
        <w:rPr>
          <w:rFonts w:ascii="David" w:hAnsi="David"/>
          <w:color w:val="000000"/>
          <w:rtl/>
        </w:rPr>
        <w:t xml:space="preserve">גם אם יסתבר כי קיימים בעלים תמימים לרכב השברולט או טוען לזכות בה, עדיין, לאותו טוען שמורה הזכות לפנות בבקשה לבטל את צו החילוט בהתאם לאמור </w:t>
      </w:r>
      <w:hyperlink r:id="rId103" w:history="1">
        <w:r w:rsidR="00BB03DD" w:rsidRPr="00BB03DD">
          <w:rPr>
            <w:rStyle w:val="Hyperlink"/>
            <w:rFonts w:ascii="David" w:hAnsi="David"/>
            <w:color w:val="0000FF"/>
            <w:rtl/>
          </w:rPr>
          <w:t>בסעיף 40</w:t>
        </w:r>
      </w:hyperlink>
      <w:r w:rsidRPr="004A0D25">
        <w:rPr>
          <w:rFonts w:ascii="David" w:hAnsi="David"/>
          <w:color w:val="000000"/>
          <w:rtl/>
        </w:rPr>
        <w:t xml:space="preserve"> לפסד"פ</w:t>
      </w:r>
      <w:r>
        <w:rPr>
          <w:rFonts w:ascii="David" w:hAnsi="David" w:hint="cs"/>
          <w:color w:val="000000"/>
          <w:rtl/>
        </w:rPr>
        <w:t>.</w:t>
      </w:r>
      <w:r w:rsidRPr="004A0D25">
        <w:rPr>
          <w:rFonts w:ascii="David" w:hAnsi="David"/>
          <w:color w:val="000000"/>
          <w:rtl/>
        </w:rPr>
        <w:t xml:space="preserve"> מובן כי במקרה זה ביטול צו החילוט משמעותו כמובן השבת שווי רכב השברולט. </w:t>
      </w:r>
      <w:r>
        <w:rPr>
          <w:rFonts w:ascii="David" w:hAnsi="David" w:hint="cs"/>
          <w:color w:val="000000"/>
          <w:rtl/>
        </w:rPr>
        <w:t xml:space="preserve">יצוין כי שקלתי להורות על פרסום החלטתי לפני </w:t>
      </w:r>
      <w:r w:rsidRPr="004A0D25">
        <w:rPr>
          <w:rFonts w:ascii="David" w:hAnsi="David"/>
          <w:color w:val="000000"/>
          <w:rtl/>
        </w:rPr>
        <w:t>הוצאת החלטת החילוט אל הפועל</w:t>
      </w:r>
      <w:r>
        <w:rPr>
          <w:rFonts w:ascii="David" w:hAnsi="David" w:hint="cs"/>
          <w:color w:val="000000"/>
          <w:rtl/>
        </w:rPr>
        <w:t xml:space="preserve"> בניסיון לאתר טוענים לזכות, כפי שגם נעשה בעניין בדר, אך בנסיבות העניין לא ראיתי לעשות כן.  </w:t>
      </w:r>
    </w:p>
    <w:p w14:paraId="6EBBA316" w14:textId="77777777" w:rsidR="0059781D" w:rsidRPr="00DA4A47" w:rsidRDefault="0059781D" w:rsidP="0059781D">
      <w:pPr>
        <w:pStyle w:val="af"/>
        <w:rPr>
          <w:rFonts w:ascii="David" w:hAnsi="David"/>
          <w:color w:val="000000"/>
          <w:rtl/>
        </w:rPr>
      </w:pPr>
    </w:p>
    <w:p w14:paraId="2F6C7A94" w14:textId="77777777" w:rsidR="0059781D" w:rsidRPr="00DA4A47" w:rsidRDefault="0059781D" w:rsidP="0059781D">
      <w:pPr>
        <w:pStyle w:val="af"/>
        <w:numPr>
          <w:ilvl w:val="0"/>
          <w:numId w:val="3"/>
        </w:numPr>
        <w:spacing w:before="100" w:beforeAutospacing="1" w:after="100" w:afterAutospacing="1" w:line="360" w:lineRule="auto"/>
        <w:jc w:val="both"/>
        <w:rPr>
          <w:rFonts w:ascii="David" w:hAnsi="David"/>
          <w:color w:val="000000"/>
          <w:rtl/>
        </w:rPr>
      </w:pPr>
      <w:r w:rsidRPr="009133C3">
        <w:rPr>
          <w:rFonts w:ascii="David" w:hAnsi="David"/>
          <w:color w:val="000000"/>
          <w:rtl/>
        </w:rPr>
        <w:t>ס</w:t>
      </w:r>
      <w:r>
        <w:rPr>
          <w:rFonts w:ascii="David" w:hAnsi="David"/>
          <w:color w:val="000000"/>
          <w:rtl/>
        </w:rPr>
        <w:t xml:space="preserve">יכומם של דברים, שאני קובע </w:t>
      </w:r>
      <w:r>
        <w:rPr>
          <w:rFonts w:ascii="David" w:hAnsi="David" w:hint="cs"/>
          <w:color w:val="000000"/>
          <w:rtl/>
        </w:rPr>
        <w:t xml:space="preserve">כי </w:t>
      </w:r>
      <w:r w:rsidRPr="00DA4A47">
        <w:rPr>
          <w:rFonts w:ascii="David" w:hAnsi="David"/>
          <w:color w:val="000000"/>
          <w:rtl/>
        </w:rPr>
        <w:t>המאשימה זכאית לחלט את רכב השברולט לטובת אוצר המדינה.</w:t>
      </w:r>
    </w:p>
    <w:p w14:paraId="6FA755B5" w14:textId="77777777" w:rsidR="0059781D" w:rsidRPr="009133C3" w:rsidRDefault="0059781D" w:rsidP="0059781D">
      <w:pPr>
        <w:spacing w:before="100" w:beforeAutospacing="1" w:after="100" w:afterAutospacing="1" w:line="360" w:lineRule="auto"/>
        <w:jc w:val="both"/>
        <w:rPr>
          <w:rFonts w:ascii="David" w:hAnsi="David"/>
          <w:color w:val="000000"/>
          <w:rtl/>
        </w:rPr>
      </w:pPr>
      <w:r w:rsidRPr="009133C3">
        <w:rPr>
          <w:rFonts w:ascii="David" w:hAnsi="David"/>
          <w:b/>
          <w:bCs/>
          <w:color w:val="000000"/>
          <w:rtl/>
        </w:rPr>
        <w:t>גזר הדין</w:t>
      </w:r>
    </w:p>
    <w:p w14:paraId="018FE7B6" w14:textId="77777777" w:rsidR="0059781D" w:rsidRPr="009133C3" w:rsidRDefault="00310D1E" w:rsidP="0059781D">
      <w:pPr>
        <w:pStyle w:val="af"/>
        <w:numPr>
          <w:ilvl w:val="0"/>
          <w:numId w:val="3"/>
        </w:numPr>
        <w:spacing w:before="100" w:beforeAutospacing="1" w:after="100" w:afterAutospacing="1" w:line="360" w:lineRule="auto"/>
        <w:jc w:val="both"/>
        <w:rPr>
          <w:rFonts w:ascii="David" w:hAnsi="David"/>
          <w:color w:val="000000"/>
        </w:rPr>
      </w:pPr>
      <w:r>
        <w:rPr>
          <w:rFonts w:ascii="David" w:hAnsi="David"/>
          <w:color w:val="000000"/>
          <w:rtl/>
        </w:rPr>
        <w:t xml:space="preserve">  </w:t>
      </w:r>
      <w:r w:rsidR="0059781D" w:rsidRPr="009133C3">
        <w:rPr>
          <w:rFonts w:ascii="David" w:hAnsi="David"/>
          <w:color w:val="000000"/>
          <w:rtl/>
        </w:rPr>
        <w:t>בשים לב למתחם העונש שקבעתי ולשיקולים הקשורים לגזירת העונש, אני גוזר על</w:t>
      </w:r>
      <w:r w:rsidR="0059781D">
        <w:rPr>
          <w:rFonts w:ascii="David" w:hAnsi="David" w:hint="cs"/>
          <w:color w:val="000000"/>
          <w:rtl/>
        </w:rPr>
        <w:t xml:space="preserve"> הנאשמים את העונשים הבאים</w:t>
      </w:r>
      <w:r w:rsidR="0059781D" w:rsidRPr="009133C3">
        <w:rPr>
          <w:rFonts w:ascii="David" w:hAnsi="David"/>
          <w:color w:val="000000"/>
          <w:rtl/>
        </w:rPr>
        <w:t>:</w:t>
      </w:r>
    </w:p>
    <w:p w14:paraId="08B8D46A" w14:textId="77777777" w:rsidR="0059781D" w:rsidRDefault="0059781D" w:rsidP="0059781D">
      <w:pPr>
        <w:pStyle w:val="af"/>
        <w:spacing w:before="100" w:beforeAutospacing="1" w:after="100" w:afterAutospacing="1" w:line="360" w:lineRule="auto"/>
        <w:ind w:left="57"/>
        <w:jc w:val="both"/>
        <w:rPr>
          <w:rFonts w:ascii="David" w:hAnsi="David"/>
          <w:color w:val="000000"/>
          <w:rtl/>
        </w:rPr>
      </w:pPr>
    </w:p>
    <w:p w14:paraId="35B988D4" w14:textId="77777777" w:rsidR="0059781D" w:rsidRPr="001E1B92" w:rsidRDefault="0059781D" w:rsidP="0059781D">
      <w:pPr>
        <w:pStyle w:val="af"/>
        <w:spacing w:before="100" w:beforeAutospacing="1" w:after="100" w:afterAutospacing="1" w:line="360" w:lineRule="auto"/>
        <w:ind w:left="57"/>
        <w:jc w:val="both"/>
        <w:rPr>
          <w:rFonts w:ascii="David" w:hAnsi="David"/>
          <w:color w:val="000000"/>
          <w:u w:val="single"/>
        </w:rPr>
      </w:pPr>
      <w:r w:rsidRPr="001E1B92">
        <w:rPr>
          <w:rFonts w:ascii="David" w:hAnsi="David" w:hint="cs"/>
          <w:color w:val="000000"/>
          <w:u w:val="single"/>
          <w:rtl/>
        </w:rPr>
        <w:t>הנאשם 1</w:t>
      </w:r>
    </w:p>
    <w:p w14:paraId="29C2F356" w14:textId="77777777" w:rsidR="0059781D" w:rsidRDefault="0059781D" w:rsidP="0059781D">
      <w:pPr>
        <w:pStyle w:val="af"/>
        <w:spacing w:line="360" w:lineRule="auto"/>
        <w:jc w:val="both"/>
        <w:rPr>
          <w:rFonts w:ascii="David" w:hAnsi="David"/>
          <w:color w:val="000000"/>
        </w:rPr>
      </w:pPr>
    </w:p>
    <w:p w14:paraId="36FE02F5" w14:textId="77777777" w:rsidR="0059781D" w:rsidRPr="009133C3" w:rsidRDefault="0059781D" w:rsidP="0059781D">
      <w:pPr>
        <w:pStyle w:val="af"/>
        <w:numPr>
          <w:ilvl w:val="0"/>
          <w:numId w:val="6"/>
        </w:numPr>
        <w:spacing w:line="360" w:lineRule="auto"/>
        <w:jc w:val="both"/>
        <w:rPr>
          <w:rFonts w:ascii="David" w:hAnsi="David"/>
          <w:color w:val="000000"/>
        </w:rPr>
      </w:pPr>
      <w:r w:rsidRPr="009133C3">
        <w:rPr>
          <w:rFonts w:ascii="David" w:hAnsi="David"/>
          <w:color w:val="000000"/>
          <w:rtl/>
        </w:rPr>
        <w:t xml:space="preserve">מאסר בפועל לתקופה של </w:t>
      </w:r>
      <w:r>
        <w:rPr>
          <w:rFonts w:ascii="David" w:hAnsi="David" w:hint="cs"/>
          <w:color w:val="000000"/>
          <w:rtl/>
        </w:rPr>
        <w:t>60</w:t>
      </w:r>
      <w:r w:rsidRPr="009133C3">
        <w:rPr>
          <w:rFonts w:ascii="David" w:hAnsi="David"/>
          <w:color w:val="000000"/>
          <w:rtl/>
        </w:rPr>
        <w:t xml:space="preserve"> חודשים בניכוי ימי מעצר</w:t>
      </w:r>
      <w:r>
        <w:rPr>
          <w:rFonts w:ascii="David" w:hAnsi="David" w:hint="cs"/>
          <w:color w:val="000000"/>
          <w:rtl/>
        </w:rPr>
        <w:t>ו</w:t>
      </w:r>
      <w:r w:rsidRPr="009133C3">
        <w:rPr>
          <w:rFonts w:ascii="David" w:hAnsi="David"/>
          <w:color w:val="000000"/>
          <w:rtl/>
        </w:rPr>
        <w:t xml:space="preserve"> מיום 20.1.2022.</w:t>
      </w:r>
    </w:p>
    <w:p w14:paraId="49C44D3E" w14:textId="77777777" w:rsidR="0059781D" w:rsidRPr="00DA4A47" w:rsidRDefault="0059781D" w:rsidP="0059781D">
      <w:pPr>
        <w:pStyle w:val="af"/>
        <w:spacing w:line="360" w:lineRule="auto"/>
        <w:jc w:val="both"/>
        <w:rPr>
          <w:rFonts w:ascii="David" w:hAnsi="David"/>
          <w:color w:val="000000"/>
        </w:rPr>
      </w:pPr>
    </w:p>
    <w:p w14:paraId="0AD40E01" w14:textId="77777777" w:rsidR="0059781D" w:rsidRDefault="0059781D" w:rsidP="0059781D">
      <w:pPr>
        <w:pStyle w:val="af"/>
        <w:numPr>
          <w:ilvl w:val="0"/>
          <w:numId w:val="6"/>
        </w:numPr>
        <w:spacing w:line="360" w:lineRule="auto"/>
        <w:jc w:val="both"/>
        <w:rPr>
          <w:rFonts w:ascii="David" w:hAnsi="David"/>
          <w:color w:val="000000"/>
        </w:rPr>
      </w:pPr>
      <w:r w:rsidRPr="001E1B92">
        <w:rPr>
          <w:rFonts w:ascii="David" w:hAnsi="David"/>
          <w:color w:val="000000"/>
          <w:rtl/>
        </w:rPr>
        <w:t>12 חודשי מאסר על תנאי, והתנאי כי הנאשם לא יעבר בתוך שלוש שנים, עביר</w:t>
      </w:r>
      <w:r w:rsidRPr="001E1B92">
        <w:rPr>
          <w:rFonts w:ascii="David" w:hAnsi="David" w:hint="cs"/>
          <w:color w:val="000000"/>
          <w:rtl/>
        </w:rPr>
        <w:t xml:space="preserve">ה לפי </w:t>
      </w:r>
      <w:hyperlink r:id="rId104" w:history="1">
        <w:r w:rsidR="00BB03DD" w:rsidRPr="00BB03DD">
          <w:rPr>
            <w:rStyle w:val="Hyperlink"/>
            <w:rFonts w:ascii="David" w:hAnsi="David" w:hint="eastAsia"/>
            <w:color w:val="0000FF"/>
            <w:rtl/>
          </w:rPr>
          <w:t>סעיף</w:t>
        </w:r>
        <w:r w:rsidR="00BB03DD" w:rsidRPr="00BB03DD">
          <w:rPr>
            <w:rStyle w:val="Hyperlink"/>
            <w:rFonts w:ascii="David" w:hAnsi="David"/>
            <w:color w:val="0000FF"/>
            <w:rtl/>
          </w:rPr>
          <w:t xml:space="preserve"> 456</w:t>
        </w:r>
      </w:hyperlink>
      <w:r w:rsidRPr="001E1B92">
        <w:rPr>
          <w:rFonts w:ascii="David" w:hAnsi="David" w:hint="cs"/>
          <w:color w:val="000000"/>
          <w:rtl/>
        </w:rPr>
        <w:t xml:space="preserve"> ל</w:t>
      </w:r>
      <w:hyperlink r:id="rId105" w:history="1">
        <w:r w:rsidR="00310D1E" w:rsidRPr="00310D1E">
          <w:rPr>
            <w:rFonts w:ascii="David" w:hAnsi="David"/>
            <w:color w:val="0000FF"/>
            <w:u w:val="single"/>
            <w:rtl/>
          </w:rPr>
          <w:t>חוק העונשין</w:t>
        </w:r>
      </w:hyperlink>
      <w:r w:rsidRPr="001E1B92">
        <w:rPr>
          <w:rFonts w:ascii="David" w:hAnsi="David" w:hint="cs"/>
          <w:color w:val="000000"/>
          <w:rtl/>
        </w:rPr>
        <w:t xml:space="preserve"> או עבירת נשק, ואו</w:t>
      </w:r>
      <w:r>
        <w:rPr>
          <w:rFonts w:ascii="David" w:hAnsi="David" w:hint="cs"/>
          <w:color w:val="000000"/>
          <w:rtl/>
        </w:rPr>
        <w:t>ל</w:t>
      </w:r>
      <w:r w:rsidRPr="001E1B92">
        <w:rPr>
          <w:rFonts w:ascii="David" w:hAnsi="David" w:hint="cs"/>
          <w:color w:val="000000"/>
          <w:rtl/>
        </w:rPr>
        <w:t xml:space="preserve">ם אם יעבור עבירת נשק מסוג עוון יישא ב </w:t>
      </w:r>
      <w:r w:rsidRPr="001E1B92">
        <w:rPr>
          <w:rFonts w:ascii="David" w:hAnsi="David"/>
          <w:color w:val="000000"/>
          <w:rtl/>
        </w:rPr>
        <w:t>–</w:t>
      </w:r>
      <w:r w:rsidRPr="001E1B92">
        <w:rPr>
          <w:rFonts w:ascii="David" w:hAnsi="David" w:hint="cs"/>
          <w:color w:val="000000"/>
          <w:rtl/>
        </w:rPr>
        <w:t xml:space="preserve"> 6 חודשים מתוכם. </w:t>
      </w:r>
    </w:p>
    <w:p w14:paraId="042A04F9" w14:textId="77777777" w:rsidR="0059781D" w:rsidRDefault="0059781D" w:rsidP="0059781D">
      <w:pPr>
        <w:pStyle w:val="af"/>
        <w:spacing w:line="360" w:lineRule="auto"/>
        <w:jc w:val="both"/>
        <w:rPr>
          <w:rFonts w:ascii="David" w:hAnsi="David"/>
          <w:color w:val="000000"/>
        </w:rPr>
      </w:pPr>
    </w:p>
    <w:p w14:paraId="5B0D784E" w14:textId="77777777" w:rsidR="0059781D" w:rsidRDefault="0059781D" w:rsidP="0059781D">
      <w:pPr>
        <w:pStyle w:val="af"/>
        <w:numPr>
          <w:ilvl w:val="0"/>
          <w:numId w:val="6"/>
        </w:numPr>
        <w:spacing w:line="360" w:lineRule="auto"/>
        <w:jc w:val="both"/>
        <w:rPr>
          <w:rFonts w:ascii="David" w:hAnsi="David"/>
          <w:color w:val="000000"/>
        </w:rPr>
      </w:pPr>
      <w:r w:rsidRPr="009133C3">
        <w:rPr>
          <w:rFonts w:ascii="David" w:hAnsi="David"/>
          <w:color w:val="000000"/>
          <w:rtl/>
        </w:rPr>
        <w:t>אני פוסל את הנאש</w:t>
      </w:r>
      <w:r>
        <w:rPr>
          <w:rFonts w:ascii="David" w:hAnsi="David" w:hint="cs"/>
          <w:color w:val="000000"/>
          <w:rtl/>
        </w:rPr>
        <w:t>ם</w:t>
      </w:r>
      <w:r w:rsidRPr="009133C3">
        <w:rPr>
          <w:rFonts w:ascii="David" w:hAnsi="David"/>
          <w:color w:val="000000"/>
          <w:rtl/>
        </w:rPr>
        <w:t xml:space="preserve"> מלקבל או להחזיק רישיון נהיגה, פסילה בפועל, למשך 8 חודשים מיום שחרור</w:t>
      </w:r>
      <w:r>
        <w:rPr>
          <w:rFonts w:ascii="David" w:hAnsi="David" w:hint="cs"/>
          <w:color w:val="000000"/>
          <w:rtl/>
        </w:rPr>
        <w:t>ו</w:t>
      </w:r>
      <w:r w:rsidRPr="009133C3">
        <w:rPr>
          <w:rFonts w:ascii="David" w:hAnsi="David"/>
          <w:color w:val="000000"/>
          <w:rtl/>
        </w:rPr>
        <w:t xml:space="preserve"> מהמאסר.</w:t>
      </w:r>
    </w:p>
    <w:p w14:paraId="2ECD3CDA" w14:textId="77777777" w:rsidR="0059781D" w:rsidRPr="001E1B92" w:rsidRDefault="0059781D" w:rsidP="0059781D">
      <w:pPr>
        <w:spacing w:before="100" w:beforeAutospacing="1" w:after="100" w:afterAutospacing="1" w:line="360" w:lineRule="auto"/>
        <w:jc w:val="both"/>
        <w:rPr>
          <w:rFonts w:ascii="David" w:hAnsi="David"/>
          <w:color w:val="000000"/>
          <w:u w:val="single"/>
        </w:rPr>
      </w:pPr>
      <w:r w:rsidRPr="001E1B92">
        <w:rPr>
          <w:rFonts w:ascii="David" w:hAnsi="David" w:hint="cs"/>
          <w:color w:val="000000"/>
          <w:u w:val="single"/>
          <w:rtl/>
        </w:rPr>
        <w:t xml:space="preserve">הנאשם 2 </w:t>
      </w:r>
    </w:p>
    <w:p w14:paraId="12A43BFC" w14:textId="77777777" w:rsidR="0059781D" w:rsidRDefault="0059781D" w:rsidP="0059781D">
      <w:pPr>
        <w:pStyle w:val="af"/>
        <w:numPr>
          <w:ilvl w:val="0"/>
          <w:numId w:val="8"/>
        </w:numPr>
        <w:spacing w:line="360" w:lineRule="auto"/>
        <w:jc w:val="both"/>
        <w:rPr>
          <w:rFonts w:ascii="David" w:hAnsi="David"/>
          <w:color w:val="000000"/>
        </w:rPr>
      </w:pPr>
      <w:r w:rsidRPr="009133C3">
        <w:rPr>
          <w:rFonts w:ascii="David" w:hAnsi="David"/>
          <w:color w:val="000000"/>
          <w:rtl/>
        </w:rPr>
        <w:t xml:space="preserve">מאסר בפועל לתקופה של </w:t>
      </w:r>
      <w:r>
        <w:rPr>
          <w:rFonts w:ascii="David" w:hAnsi="David" w:hint="cs"/>
          <w:color w:val="000000"/>
          <w:rtl/>
        </w:rPr>
        <w:t>60</w:t>
      </w:r>
      <w:r w:rsidRPr="009133C3">
        <w:rPr>
          <w:rFonts w:ascii="David" w:hAnsi="David"/>
          <w:color w:val="000000"/>
          <w:rtl/>
        </w:rPr>
        <w:t xml:space="preserve"> חודשים בניכוי ימי מעצר</w:t>
      </w:r>
      <w:r>
        <w:rPr>
          <w:rFonts w:ascii="David" w:hAnsi="David" w:hint="cs"/>
          <w:color w:val="000000"/>
          <w:rtl/>
        </w:rPr>
        <w:t>ו</w:t>
      </w:r>
      <w:r w:rsidRPr="009133C3">
        <w:rPr>
          <w:rFonts w:ascii="David" w:hAnsi="David"/>
          <w:color w:val="000000"/>
          <w:rtl/>
        </w:rPr>
        <w:t xml:space="preserve"> מיום 20.1.2022.</w:t>
      </w:r>
    </w:p>
    <w:p w14:paraId="419DDC48" w14:textId="77777777" w:rsidR="0059781D" w:rsidRPr="004E3413" w:rsidRDefault="0059781D" w:rsidP="0059781D">
      <w:pPr>
        <w:pStyle w:val="af"/>
        <w:spacing w:line="360" w:lineRule="auto"/>
        <w:jc w:val="both"/>
        <w:rPr>
          <w:rFonts w:ascii="David" w:hAnsi="David"/>
          <w:color w:val="000000"/>
        </w:rPr>
      </w:pPr>
    </w:p>
    <w:p w14:paraId="601896AA" w14:textId="77777777" w:rsidR="0059781D" w:rsidRPr="009133C3" w:rsidRDefault="0059781D" w:rsidP="0059781D">
      <w:pPr>
        <w:pStyle w:val="af"/>
        <w:spacing w:before="100" w:beforeAutospacing="1" w:after="100" w:afterAutospacing="1" w:line="360" w:lineRule="auto"/>
        <w:jc w:val="both"/>
        <w:rPr>
          <w:rFonts w:ascii="David" w:hAnsi="David"/>
          <w:color w:val="000000"/>
        </w:rPr>
      </w:pPr>
      <w:r w:rsidRPr="009133C3">
        <w:rPr>
          <w:rFonts w:ascii="David" w:hAnsi="David"/>
          <w:color w:val="000000"/>
          <w:rtl/>
        </w:rPr>
        <w:t>הנני מורה על הפעלת עונש המאסר המותנה בן 8 חודשים, שנפסק בגזר הדין ב</w:t>
      </w:r>
      <w:hyperlink r:id="rId106" w:history="1">
        <w:r w:rsidR="00310D1E" w:rsidRPr="00310D1E">
          <w:rPr>
            <w:rFonts w:ascii="David" w:hAnsi="David"/>
            <w:color w:val="0000FF"/>
            <w:u w:val="single"/>
            <w:rtl/>
          </w:rPr>
          <w:t>ת"פ 3742-07-18</w:t>
        </w:r>
      </w:hyperlink>
      <w:r w:rsidRPr="009133C3">
        <w:rPr>
          <w:rFonts w:ascii="David" w:hAnsi="David"/>
          <w:color w:val="000000"/>
          <w:rtl/>
        </w:rPr>
        <w:t xml:space="preserve"> בבית משפט </w:t>
      </w:r>
      <w:r>
        <w:rPr>
          <w:rFonts w:ascii="David" w:hAnsi="David" w:hint="cs"/>
          <w:color w:val="000000"/>
          <w:rtl/>
        </w:rPr>
        <w:t>ה</w:t>
      </w:r>
      <w:r w:rsidRPr="009133C3">
        <w:rPr>
          <w:rFonts w:ascii="David" w:hAnsi="David"/>
          <w:color w:val="000000"/>
          <w:rtl/>
        </w:rPr>
        <w:t xml:space="preserve">מחוזי </w:t>
      </w:r>
      <w:r>
        <w:rPr>
          <w:rFonts w:ascii="David" w:hAnsi="David" w:hint="cs"/>
          <w:color w:val="000000"/>
          <w:rtl/>
        </w:rPr>
        <w:t>ב</w:t>
      </w:r>
      <w:r w:rsidRPr="009133C3">
        <w:rPr>
          <w:rFonts w:ascii="David" w:hAnsi="David"/>
          <w:color w:val="000000"/>
          <w:rtl/>
        </w:rPr>
        <w:t>חיפה ביום 4.12.2018 באופן ש-</w:t>
      </w:r>
      <w:r>
        <w:rPr>
          <w:rFonts w:ascii="David" w:hAnsi="David" w:hint="cs"/>
          <w:color w:val="000000"/>
          <w:rtl/>
        </w:rPr>
        <w:t>3</w:t>
      </w:r>
      <w:r w:rsidRPr="009133C3">
        <w:rPr>
          <w:rFonts w:ascii="David" w:hAnsi="David"/>
          <w:color w:val="000000"/>
          <w:rtl/>
        </w:rPr>
        <w:t xml:space="preserve"> חודשים ממנו ירוצו בחופף למאסר שהוטל עליו בתיק זה, ו-</w:t>
      </w:r>
      <w:r>
        <w:rPr>
          <w:rFonts w:ascii="David" w:hAnsi="David" w:hint="cs"/>
          <w:color w:val="000000"/>
          <w:rtl/>
        </w:rPr>
        <w:t>5</w:t>
      </w:r>
      <w:r w:rsidRPr="009133C3">
        <w:rPr>
          <w:rFonts w:ascii="David" w:hAnsi="David"/>
          <w:color w:val="000000"/>
          <w:rtl/>
        </w:rPr>
        <w:t xml:space="preserve"> חודשים ירוצו במצטבר למאסר שהוטל עליו בתיק זה.  </w:t>
      </w:r>
    </w:p>
    <w:p w14:paraId="2A58CFCD" w14:textId="77777777" w:rsidR="0059781D" w:rsidRDefault="0059781D" w:rsidP="0059781D">
      <w:pPr>
        <w:pStyle w:val="af"/>
        <w:rPr>
          <w:rFonts w:ascii="David" w:hAnsi="David"/>
          <w:color w:val="000000"/>
          <w:rtl/>
        </w:rPr>
      </w:pPr>
    </w:p>
    <w:p w14:paraId="2C28AF5C" w14:textId="77777777" w:rsidR="0059781D" w:rsidRPr="004E3413" w:rsidRDefault="0059781D" w:rsidP="0059781D">
      <w:pPr>
        <w:pStyle w:val="af"/>
        <w:jc w:val="both"/>
        <w:rPr>
          <w:rFonts w:ascii="David" w:hAnsi="David"/>
          <w:b/>
          <w:bCs/>
          <w:color w:val="000000"/>
          <w:rtl/>
        </w:rPr>
      </w:pPr>
      <w:r w:rsidRPr="004E3413">
        <w:rPr>
          <w:rFonts w:ascii="David" w:hAnsi="David" w:hint="cs"/>
          <w:b/>
          <w:bCs/>
          <w:color w:val="000000"/>
          <w:rtl/>
        </w:rPr>
        <w:t xml:space="preserve">סה"כ ירצה הנאשם 2 </w:t>
      </w:r>
      <w:r w:rsidRPr="004E3413">
        <w:rPr>
          <w:rFonts w:ascii="David" w:hAnsi="David"/>
          <w:b/>
          <w:bCs/>
          <w:color w:val="000000"/>
          <w:rtl/>
        </w:rPr>
        <w:t>–</w:t>
      </w:r>
      <w:r w:rsidRPr="004E3413">
        <w:rPr>
          <w:rFonts w:ascii="David" w:hAnsi="David" w:hint="cs"/>
          <w:b/>
          <w:bCs/>
          <w:color w:val="000000"/>
          <w:rtl/>
        </w:rPr>
        <w:t xml:space="preserve">  6</w:t>
      </w:r>
      <w:r>
        <w:rPr>
          <w:rFonts w:ascii="David" w:hAnsi="David" w:hint="cs"/>
          <w:b/>
          <w:bCs/>
          <w:color w:val="000000"/>
          <w:rtl/>
        </w:rPr>
        <w:t>5</w:t>
      </w:r>
      <w:r w:rsidRPr="004E3413">
        <w:rPr>
          <w:rFonts w:ascii="David" w:hAnsi="David" w:hint="cs"/>
          <w:b/>
          <w:bCs/>
          <w:color w:val="000000"/>
          <w:rtl/>
        </w:rPr>
        <w:t xml:space="preserve"> חודש מאסר בניכוי ימי מעצרו מיום 20.1.2022.</w:t>
      </w:r>
    </w:p>
    <w:p w14:paraId="2FDC25A1" w14:textId="77777777" w:rsidR="0059781D" w:rsidRPr="009133C3" w:rsidRDefault="0059781D" w:rsidP="0059781D">
      <w:pPr>
        <w:pStyle w:val="af"/>
        <w:spacing w:line="360" w:lineRule="auto"/>
        <w:rPr>
          <w:rFonts w:ascii="David" w:hAnsi="David"/>
          <w:color w:val="000000"/>
        </w:rPr>
      </w:pPr>
    </w:p>
    <w:p w14:paraId="2B9C56B9" w14:textId="77777777" w:rsidR="0059781D" w:rsidRDefault="0059781D" w:rsidP="0059781D">
      <w:pPr>
        <w:pStyle w:val="af"/>
        <w:numPr>
          <w:ilvl w:val="0"/>
          <w:numId w:val="8"/>
        </w:numPr>
        <w:spacing w:line="360" w:lineRule="auto"/>
        <w:jc w:val="both"/>
        <w:rPr>
          <w:rFonts w:ascii="David" w:hAnsi="David"/>
          <w:color w:val="000000"/>
        </w:rPr>
      </w:pPr>
      <w:r w:rsidRPr="001E1B92">
        <w:rPr>
          <w:rFonts w:ascii="David" w:hAnsi="David"/>
          <w:color w:val="000000"/>
          <w:rtl/>
        </w:rPr>
        <w:t xml:space="preserve"> </w:t>
      </w:r>
      <w:r>
        <w:rPr>
          <w:rFonts w:ascii="David" w:hAnsi="David" w:hint="cs"/>
          <w:color w:val="000000"/>
          <w:rtl/>
        </w:rPr>
        <w:t xml:space="preserve">12 </w:t>
      </w:r>
      <w:r w:rsidRPr="001E1B92">
        <w:rPr>
          <w:rFonts w:ascii="David" w:hAnsi="David"/>
          <w:color w:val="000000"/>
          <w:rtl/>
        </w:rPr>
        <w:t>חודשי מאסר על תנאי, והתנאי כי הנאשם לא יעב</w:t>
      </w:r>
      <w:r>
        <w:rPr>
          <w:rFonts w:ascii="David" w:hAnsi="David" w:hint="cs"/>
          <w:color w:val="000000"/>
          <w:rtl/>
        </w:rPr>
        <w:t>ו</w:t>
      </w:r>
      <w:r w:rsidRPr="001E1B92">
        <w:rPr>
          <w:rFonts w:ascii="David" w:hAnsi="David"/>
          <w:color w:val="000000"/>
          <w:rtl/>
        </w:rPr>
        <w:t>ר בתוך שלוש שנים, עביר</w:t>
      </w:r>
      <w:r w:rsidRPr="001E1B92">
        <w:rPr>
          <w:rFonts w:ascii="David" w:hAnsi="David" w:hint="cs"/>
          <w:color w:val="000000"/>
          <w:rtl/>
        </w:rPr>
        <w:t xml:space="preserve">ה לפי </w:t>
      </w:r>
      <w:hyperlink r:id="rId107" w:history="1">
        <w:r w:rsidR="00BB03DD" w:rsidRPr="00BB03DD">
          <w:rPr>
            <w:rStyle w:val="Hyperlink"/>
            <w:rFonts w:ascii="David" w:hAnsi="David" w:hint="eastAsia"/>
            <w:color w:val="0000FF"/>
            <w:rtl/>
          </w:rPr>
          <w:t>סעיף</w:t>
        </w:r>
        <w:r w:rsidR="00BB03DD" w:rsidRPr="00BB03DD">
          <w:rPr>
            <w:rStyle w:val="Hyperlink"/>
            <w:rFonts w:ascii="David" w:hAnsi="David"/>
            <w:color w:val="0000FF"/>
            <w:rtl/>
          </w:rPr>
          <w:t xml:space="preserve"> 456</w:t>
        </w:r>
      </w:hyperlink>
      <w:r w:rsidRPr="001E1B92">
        <w:rPr>
          <w:rFonts w:ascii="David" w:hAnsi="David" w:hint="cs"/>
          <w:color w:val="000000"/>
          <w:rtl/>
        </w:rPr>
        <w:t xml:space="preserve"> ל</w:t>
      </w:r>
      <w:hyperlink r:id="rId108" w:history="1">
        <w:r w:rsidR="00310D1E" w:rsidRPr="00310D1E">
          <w:rPr>
            <w:rFonts w:ascii="David" w:hAnsi="David"/>
            <w:color w:val="0000FF"/>
            <w:u w:val="single"/>
            <w:rtl/>
          </w:rPr>
          <w:t>חוק העונשין</w:t>
        </w:r>
      </w:hyperlink>
      <w:r w:rsidRPr="001E1B92">
        <w:rPr>
          <w:rFonts w:ascii="David" w:hAnsi="David" w:hint="cs"/>
          <w:color w:val="000000"/>
          <w:rtl/>
        </w:rPr>
        <w:t xml:space="preserve"> או עבירת נשק, ואו</w:t>
      </w:r>
      <w:r>
        <w:rPr>
          <w:rFonts w:ascii="David" w:hAnsi="David" w:hint="cs"/>
          <w:color w:val="000000"/>
          <w:rtl/>
        </w:rPr>
        <w:t>ל</w:t>
      </w:r>
      <w:r w:rsidRPr="001E1B92">
        <w:rPr>
          <w:rFonts w:ascii="David" w:hAnsi="David" w:hint="cs"/>
          <w:color w:val="000000"/>
          <w:rtl/>
        </w:rPr>
        <w:t xml:space="preserve">ם אם יעבור עבירת נשק מסוג עוון יישא ב </w:t>
      </w:r>
      <w:r w:rsidRPr="001E1B92">
        <w:rPr>
          <w:rFonts w:ascii="David" w:hAnsi="David"/>
          <w:color w:val="000000"/>
          <w:rtl/>
        </w:rPr>
        <w:t>–</w:t>
      </w:r>
      <w:r w:rsidRPr="001E1B92">
        <w:rPr>
          <w:rFonts w:ascii="David" w:hAnsi="David" w:hint="cs"/>
          <w:color w:val="000000"/>
          <w:rtl/>
        </w:rPr>
        <w:t xml:space="preserve"> 6 חודשים מתוכם. </w:t>
      </w:r>
    </w:p>
    <w:p w14:paraId="27B7CAC1" w14:textId="77777777" w:rsidR="0059781D" w:rsidRDefault="0059781D" w:rsidP="0059781D">
      <w:pPr>
        <w:spacing w:line="360" w:lineRule="auto"/>
        <w:jc w:val="both"/>
        <w:rPr>
          <w:rFonts w:ascii="David" w:hAnsi="David"/>
          <w:b/>
          <w:bCs/>
          <w:color w:val="000000"/>
          <w:u w:val="single"/>
          <w:rtl/>
        </w:rPr>
      </w:pPr>
    </w:p>
    <w:p w14:paraId="50EA15E5" w14:textId="77777777" w:rsidR="0059781D" w:rsidRPr="00B30DB1" w:rsidRDefault="00310D1E" w:rsidP="0059781D">
      <w:pPr>
        <w:spacing w:line="360" w:lineRule="auto"/>
        <w:jc w:val="both"/>
        <w:rPr>
          <w:rFonts w:ascii="David" w:hAnsi="David"/>
          <w:color w:val="000000"/>
          <w:rtl/>
        </w:rPr>
      </w:pPr>
      <w:r w:rsidRPr="00310D1E">
        <w:rPr>
          <w:rFonts w:ascii="David" w:hAnsi="David"/>
          <w:b/>
          <w:bCs/>
          <w:color w:val="FFFFFF"/>
          <w:sz w:val="2"/>
          <w:szCs w:val="2"/>
          <w:u w:val="single"/>
          <w:rtl/>
        </w:rPr>
        <w:t>5129371</w:t>
      </w:r>
      <w:r w:rsidR="0059781D">
        <w:rPr>
          <w:rFonts w:ascii="David" w:hAnsi="David" w:hint="cs"/>
          <w:b/>
          <w:bCs/>
          <w:color w:val="000000"/>
          <w:u w:val="single"/>
          <w:rtl/>
        </w:rPr>
        <w:t>ז</w:t>
      </w:r>
      <w:r w:rsidR="0059781D" w:rsidRPr="00B30DB1">
        <w:rPr>
          <w:rFonts w:ascii="David" w:hAnsi="David"/>
          <w:b/>
          <w:bCs/>
          <w:color w:val="000000"/>
          <w:u w:val="single"/>
          <w:rtl/>
        </w:rPr>
        <w:t>כות ערעור לבית המשפט העליון תוך 45 ימים.</w:t>
      </w:r>
    </w:p>
    <w:p w14:paraId="3F56CC7B" w14:textId="77777777" w:rsidR="0059781D" w:rsidRPr="00310D1E" w:rsidRDefault="00310D1E" w:rsidP="0059781D">
      <w:pPr>
        <w:spacing w:line="360" w:lineRule="auto"/>
        <w:jc w:val="both"/>
        <w:rPr>
          <w:rFonts w:ascii="David" w:hAnsi="David"/>
          <w:b/>
          <w:bCs/>
          <w:color w:val="FFFFFF"/>
          <w:sz w:val="2"/>
          <w:szCs w:val="2"/>
          <w:rtl/>
        </w:rPr>
      </w:pPr>
      <w:r w:rsidRPr="00310D1E">
        <w:rPr>
          <w:rFonts w:ascii="David" w:hAnsi="David"/>
          <w:b/>
          <w:bCs/>
          <w:color w:val="FFFFFF"/>
          <w:sz w:val="2"/>
          <w:szCs w:val="2"/>
          <w:rtl/>
        </w:rPr>
        <w:t>54678313</w:t>
      </w:r>
    </w:p>
    <w:p w14:paraId="7FEF5FCC" w14:textId="77777777" w:rsidR="0059781D" w:rsidRPr="009133C3" w:rsidRDefault="00310D1E" w:rsidP="0059781D">
      <w:pPr>
        <w:spacing w:line="360" w:lineRule="auto"/>
        <w:jc w:val="both"/>
        <w:rPr>
          <w:rFonts w:ascii="David" w:hAnsi="David"/>
          <w:b/>
          <w:bCs/>
          <w:sz w:val="26"/>
          <w:szCs w:val="26"/>
          <w:rtl/>
        </w:rPr>
      </w:pPr>
      <w:bookmarkStart w:id="7" w:name="Nitan"/>
      <w:r>
        <w:rPr>
          <w:rFonts w:ascii="David" w:hAnsi="David"/>
          <w:b/>
          <w:bCs/>
          <w:sz w:val="26"/>
          <w:szCs w:val="26"/>
          <w:rtl/>
        </w:rPr>
        <w:t xml:space="preserve">ניתן היום,  כ"ז אייר תשפ"ד, 04 יוני 2024, בנוכחות הנאשמים וב"כ הצדדים;  הנאשמים </w:t>
      </w:r>
      <w:bookmarkEnd w:id="7"/>
      <w:r w:rsidR="0059781D">
        <w:rPr>
          <w:rFonts w:ascii="David" w:hAnsi="David" w:hint="cs"/>
          <w:b/>
          <w:bCs/>
          <w:sz w:val="26"/>
          <w:szCs w:val="26"/>
          <w:rtl/>
        </w:rPr>
        <w:t>עזבו את האולם על דעת עצמם לאחר ששמעו את העונש שבית המשפט הטיל עליהם ועוד לפני סיום הקראת עיקרי גזר הדין</w:t>
      </w:r>
      <w:r w:rsidR="0059781D" w:rsidRPr="009133C3">
        <w:rPr>
          <w:rFonts w:ascii="David" w:hAnsi="David"/>
          <w:b/>
          <w:bCs/>
          <w:sz w:val="26"/>
          <w:szCs w:val="26"/>
          <w:rtl/>
        </w:rPr>
        <w:t>.</w:t>
      </w:r>
    </w:p>
    <w:p w14:paraId="1D3B2280" w14:textId="77777777" w:rsidR="0059781D" w:rsidRPr="009133C3" w:rsidRDefault="0059781D" w:rsidP="0059781D">
      <w:pPr>
        <w:spacing w:line="360" w:lineRule="auto"/>
        <w:jc w:val="both"/>
        <w:rPr>
          <w:rFonts w:ascii="David" w:hAnsi="David"/>
          <w:b/>
          <w:bCs/>
          <w:sz w:val="26"/>
          <w:szCs w:val="26"/>
          <w:rtl/>
        </w:rPr>
      </w:pPr>
      <w:r w:rsidRPr="009133C3">
        <w:rPr>
          <w:rFonts w:ascii="David" w:hAnsi="David"/>
          <w:b/>
          <w:bCs/>
          <w:sz w:val="26"/>
          <w:szCs w:val="26"/>
          <w:rtl/>
        </w:rPr>
        <w:tab/>
      </w:r>
      <w:r w:rsidRPr="009133C3">
        <w:rPr>
          <w:rFonts w:ascii="David" w:hAnsi="David"/>
          <w:b/>
          <w:bCs/>
          <w:sz w:val="26"/>
          <w:szCs w:val="26"/>
          <w:rtl/>
        </w:rPr>
        <w:tab/>
      </w:r>
      <w:r w:rsidRPr="009133C3">
        <w:rPr>
          <w:rFonts w:ascii="David" w:hAnsi="David"/>
          <w:b/>
          <w:bCs/>
          <w:sz w:val="26"/>
          <w:szCs w:val="26"/>
          <w:rtl/>
        </w:rPr>
        <w:tab/>
      </w:r>
      <w:r w:rsidRPr="009133C3">
        <w:rPr>
          <w:rFonts w:ascii="David" w:hAnsi="David"/>
          <w:b/>
          <w:bCs/>
          <w:sz w:val="26"/>
          <w:szCs w:val="26"/>
          <w:rtl/>
        </w:rPr>
        <w:tab/>
      </w:r>
      <w:r w:rsidRPr="009133C3">
        <w:rPr>
          <w:rFonts w:ascii="David" w:hAnsi="David"/>
          <w:b/>
          <w:bCs/>
          <w:sz w:val="26"/>
          <w:szCs w:val="26"/>
          <w:rtl/>
        </w:rPr>
        <w:tab/>
      </w:r>
      <w:r w:rsidRPr="009133C3">
        <w:rPr>
          <w:rFonts w:ascii="David" w:hAnsi="David"/>
          <w:b/>
          <w:bCs/>
          <w:sz w:val="26"/>
          <w:szCs w:val="26"/>
          <w:rtl/>
        </w:rPr>
        <w:tab/>
      </w:r>
      <w:r w:rsidRPr="009133C3">
        <w:rPr>
          <w:rFonts w:ascii="David" w:hAnsi="David"/>
          <w:b/>
          <w:bCs/>
          <w:sz w:val="26"/>
          <w:szCs w:val="26"/>
          <w:rtl/>
        </w:rPr>
        <w:tab/>
        <w:t xml:space="preserve">         </w:t>
      </w:r>
    </w:p>
    <w:p w14:paraId="00A7590D" w14:textId="77777777" w:rsidR="00310D1E" w:rsidRDefault="00310D1E" w:rsidP="00310D1E">
      <w:pPr>
        <w:rPr>
          <w:rtl/>
        </w:rPr>
      </w:pPr>
    </w:p>
    <w:p w14:paraId="2F100551" w14:textId="77777777" w:rsidR="00310D1E" w:rsidRDefault="00310D1E" w:rsidP="00310D1E">
      <w:pPr>
        <w:jc w:val="center"/>
        <w:rPr>
          <w:color w:val="0000FF"/>
          <w:u w:val="single"/>
        </w:rPr>
      </w:pPr>
      <w:hyperlink r:id="rId109" w:history="1">
        <w:r>
          <w:rPr>
            <w:color w:val="0000FF"/>
            <w:u w:val="single"/>
            <w:rtl/>
          </w:rPr>
          <w:t>בעניין עריכה ושינויים במסמכי פסיקה, חקיקה ועוד באתר נבו – הקש כאן</w:t>
        </w:r>
      </w:hyperlink>
    </w:p>
    <w:p w14:paraId="14A8B3BF" w14:textId="77777777" w:rsidR="00307115" w:rsidRPr="00307115" w:rsidRDefault="00307115" w:rsidP="00307115">
      <w:pPr>
        <w:keepNext/>
        <w:rPr>
          <w:rFonts w:ascii="David" w:hAnsi="David"/>
          <w:color w:val="000000"/>
          <w:sz w:val="22"/>
          <w:szCs w:val="22"/>
          <w:rtl/>
        </w:rPr>
      </w:pPr>
    </w:p>
    <w:p w14:paraId="270451A9" w14:textId="77777777" w:rsidR="00307115" w:rsidRPr="00307115" w:rsidRDefault="00307115" w:rsidP="00307115">
      <w:pPr>
        <w:keepNext/>
        <w:rPr>
          <w:rFonts w:ascii="David" w:hAnsi="David"/>
          <w:color w:val="000000"/>
          <w:sz w:val="22"/>
          <w:szCs w:val="22"/>
          <w:rtl/>
        </w:rPr>
      </w:pPr>
      <w:r w:rsidRPr="00307115">
        <w:rPr>
          <w:rFonts w:ascii="David" w:hAnsi="David"/>
          <w:color w:val="000000"/>
          <w:sz w:val="22"/>
          <w:szCs w:val="22"/>
          <w:rtl/>
        </w:rPr>
        <w:t>מוחמד עלי 54678313-/</w:t>
      </w:r>
    </w:p>
    <w:p w14:paraId="6BBD831E" w14:textId="77777777" w:rsidR="00310D1E" w:rsidRPr="00310D1E" w:rsidRDefault="00307115" w:rsidP="00307115">
      <w:pPr>
        <w:rPr>
          <w:color w:val="0000FF"/>
          <w:u w:val="single"/>
        </w:rPr>
      </w:pPr>
      <w:r w:rsidRPr="00307115">
        <w:rPr>
          <w:color w:val="000000"/>
          <w:u w:val="single"/>
          <w:rtl/>
        </w:rPr>
        <w:t>נוסח מסמך זה כפוף לשינויי ניסוח ועריכה</w:t>
      </w:r>
    </w:p>
    <w:sectPr w:rsidR="00310D1E" w:rsidRPr="00310D1E" w:rsidSect="00307115">
      <w:headerReference w:type="even" r:id="rId110"/>
      <w:headerReference w:type="default" r:id="rId111"/>
      <w:footerReference w:type="even" r:id="rId112"/>
      <w:footerReference w:type="default" r:id="rId1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2B423" w14:textId="77777777" w:rsidR="00CC4A66" w:rsidRDefault="00CC4A66" w:rsidP="00574159">
      <w:r>
        <w:separator/>
      </w:r>
    </w:p>
  </w:endnote>
  <w:endnote w:type="continuationSeparator" w:id="0">
    <w:p w14:paraId="6EE1B779" w14:textId="77777777" w:rsidR="00CC4A66" w:rsidRDefault="00CC4A66" w:rsidP="0057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12D34" w14:textId="77777777" w:rsidR="00307115" w:rsidRDefault="00307115" w:rsidP="003071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AFF110" w14:textId="77777777" w:rsidR="004068CD" w:rsidRPr="00307115" w:rsidRDefault="00307115" w:rsidP="00307115">
    <w:pPr>
      <w:pStyle w:val="a5"/>
      <w:pBdr>
        <w:top w:val="single" w:sz="4" w:space="1" w:color="auto"/>
        <w:between w:val="single" w:sz="4" w:space="0" w:color="auto"/>
      </w:pBdr>
      <w:spacing w:after="60"/>
      <w:jc w:val="center"/>
      <w:rPr>
        <w:rFonts w:ascii="FrankRuehl" w:hAnsi="FrankRuehl" w:cs="FrankRuehl"/>
        <w:color w:val="000000"/>
      </w:rPr>
    </w:pPr>
    <w:r w:rsidRPr="003071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EEC40" w14:textId="77777777" w:rsidR="00307115" w:rsidRDefault="00307115" w:rsidP="003071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7FDF">
      <w:rPr>
        <w:rFonts w:ascii="FrankRuehl" w:hAnsi="FrankRuehl" w:cs="FrankRuehl"/>
        <w:noProof/>
        <w:rtl/>
      </w:rPr>
      <w:t>1</w:t>
    </w:r>
    <w:r>
      <w:rPr>
        <w:rFonts w:ascii="FrankRuehl" w:hAnsi="FrankRuehl" w:cs="FrankRuehl"/>
        <w:rtl/>
      </w:rPr>
      <w:fldChar w:fldCharType="end"/>
    </w:r>
  </w:p>
  <w:p w14:paraId="4E9A35DB" w14:textId="77777777" w:rsidR="004068CD" w:rsidRPr="00307115" w:rsidRDefault="00307115" w:rsidP="00307115">
    <w:pPr>
      <w:pStyle w:val="a5"/>
      <w:pBdr>
        <w:top w:val="single" w:sz="4" w:space="1" w:color="auto"/>
        <w:between w:val="single" w:sz="4" w:space="0" w:color="auto"/>
      </w:pBdr>
      <w:spacing w:after="60"/>
      <w:jc w:val="center"/>
      <w:rPr>
        <w:rFonts w:ascii="FrankRuehl" w:hAnsi="FrankRuehl" w:cs="FrankRuehl"/>
        <w:color w:val="000000"/>
      </w:rPr>
    </w:pPr>
    <w:r w:rsidRPr="00307115">
      <w:rPr>
        <w:rFonts w:ascii="FrankRuehl" w:hAnsi="FrankRuehl" w:cs="FrankRuehl"/>
        <w:color w:val="000000"/>
      </w:rPr>
      <w:pict w14:anchorId="123F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A56C0" w14:textId="77777777" w:rsidR="00CC4A66" w:rsidRDefault="00CC4A66" w:rsidP="00574159">
      <w:r>
        <w:separator/>
      </w:r>
    </w:p>
  </w:footnote>
  <w:footnote w:type="continuationSeparator" w:id="0">
    <w:p w14:paraId="1EFD094B" w14:textId="77777777" w:rsidR="00CC4A66" w:rsidRDefault="00CC4A66" w:rsidP="00574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8823A" w14:textId="77777777" w:rsidR="00310D1E" w:rsidRPr="00307115" w:rsidRDefault="00307115" w:rsidP="003071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22971-02-22</w:t>
    </w:r>
    <w:r>
      <w:rPr>
        <w:rFonts w:ascii="David" w:hAnsi="David"/>
        <w:color w:val="000000"/>
        <w:sz w:val="22"/>
        <w:szCs w:val="22"/>
        <w:rtl/>
      </w:rPr>
      <w:tab/>
      <w:t xml:space="preserve"> מדינת ישראל נ' שמעון אבוחצרה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7B3D" w14:textId="77777777" w:rsidR="00310D1E" w:rsidRPr="00307115" w:rsidRDefault="00307115" w:rsidP="003071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22971-02-22</w:t>
    </w:r>
    <w:r>
      <w:rPr>
        <w:rFonts w:ascii="David" w:hAnsi="David"/>
        <w:color w:val="000000"/>
        <w:sz w:val="22"/>
        <w:szCs w:val="22"/>
        <w:rtl/>
      </w:rPr>
      <w:tab/>
      <w:t xml:space="preserve"> מדינת ישראל נ' שמעון אבוחצרה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5F3845"/>
    <w:multiLevelType w:val="hybridMultilevel"/>
    <w:tmpl w:val="6936AC6C"/>
    <w:lvl w:ilvl="0" w:tplc="BB240132">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508E9"/>
    <w:multiLevelType w:val="hybridMultilevel"/>
    <w:tmpl w:val="7E143538"/>
    <w:lvl w:ilvl="0" w:tplc="BB240132">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184274"/>
    <w:multiLevelType w:val="hybridMultilevel"/>
    <w:tmpl w:val="01FEC8F2"/>
    <w:lvl w:ilvl="0" w:tplc="BB240132">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04E1A"/>
    <w:multiLevelType w:val="hybridMultilevel"/>
    <w:tmpl w:val="C374B4AE"/>
    <w:lvl w:ilvl="0" w:tplc="00D2DB7C">
      <w:start w:val="1"/>
      <w:numFmt w:val="decimal"/>
      <w:lvlText w:val="%1."/>
      <w:lvlJc w:val="left"/>
      <w:pPr>
        <w:tabs>
          <w:tab w:val="num" w:pos="567"/>
        </w:tabs>
        <w:ind w:left="0" w:firstLine="0"/>
      </w:pPr>
      <w:rPr>
        <w:rFonts w:ascii="David" w:hAnsi="David" w:cs="David"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7D20BF"/>
    <w:multiLevelType w:val="hybridMultilevel"/>
    <w:tmpl w:val="070EEBB4"/>
    <w:lvl w:ilvl="0" w:tplc="4ACAAB4E">
      <w:start w:val="1"/>
      <w:numFmt w:val="decimal"/>
      <w:lvlText w:val="%1."/>
      <w:lvlJc w:val="left"/>
      <w:pPr>
        <w:ind w:left="114" w:hanging="57"/>
      </w:pPr>
      <w:rPr>
        <w:rFonts w:ascii="David" w:hAnsi="David" w:cs="David"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7" w15:restartNumberingAfterBreak="0">
    <w:nsid w:val="712F7115"/>
    <w:multiLevelType w:val="hybridMultilevel"/>
    <w:tmpl w:val="057A7C9A"/>
    <w:lvl w:ilvl="0" w:tplc="4ACAAB4E">
      <w:start w:val="1"/>
      <w:numFmt w:val="decimal"/>
      <w:lvlText w:val="%1."/>
      <w:lvlJc w:val="left"/>
      <w:pPr>
        <w:ind w:left="57" w:hanging="57"/>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475F4"/>
    <w:multiLevelType w:val="hybridMultilevel"/>
    <w:tmpl w:val="8B3ADB66"/>
    <w:lvl w:ilvl="0" w:tplc="196CC9B8">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319108">
    <w:abstractNumId w:val="3"/>
  </w:num>
  <w:num w:numId="2" w16cid:durableId="134761304">
    <w:abstractNumId w:val="0"/>
  </w:num>
  <w:num w:numId="3" w16cid:durableId="975797504">
    <w:abstractNumId w:val="8"/>
  </w:num>
  <w:num w:numId="4" w16cid:durableId="1119762715">
    <w:abstractNumId w:val="7"/>
  </w:num>
  <w:num w:numId="5" w16cid:durableId="71315243">
    <w:abstractNumId w:val="6"/>
  </w:num>
  <w:num w:numId="6" w16cid:durableId="1205295479">
    <w:abstractNumId w:val="4"/>
  </w:num>
  <w:num w:numId="7" w16cid:durableId="1747654666">
    <w:abstractNumId w:val="1"/>
  </w:num>
  <w:num w:numId="8" w16cid:durableId="1929466122">
    <w:abstractNumId w:val="2"/>
  </w:num>
  <w:num w:numId="9" w16cid:durableId="9880917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781D"/>
    <w:rsid w:val="001B5A3B"/>
    <w:rsid w:val="00307115"/>
    <w:rsid w:val="00310D1E"/>
    <w:rsid w:val="004068CD"/>
    <w:rsid w:val="00565550"/>
    <w:rsid w:val="00574159"/>
    <w:rsid w:val="0059781D"/>
    <w:rsid w:val="00691AC6"/>
    <w:rsid w:val="00BB03DD"/>
    <w:rsid w:val="00CC4A66"/>
    <w:rsid w:val="00EF7F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932B59"/>
  <w15:chartTrackingRefBased/>
  <w15:docId w15:val="{D3D01CA4-10B5-47EE-873E-E3D61850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781D"/>
    <w:pPr>
      <w:bidi/>
    </w:pPr>
    <w:rPr>
      <w:rFonts w:ascii="Times New Roman" w:eastAsia="Times New Roman" w:hAnsi="Times New Roman" w:cs="David"/>
      <w:sz w:val="24"/>
      <w:szCs w:val="24"/>
    </w:rPr>
  </w:style>
  <w:style w:type="paragraph" w:styleId="1">
    <w:name w:val="heading 1"/>
    <w:basedOn w:val="a"/>
    <w:next w:val="a"/>
    <w:link w:val="10"/>
    <w:qFormat/>
    <w:rsid w:val="0059781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9781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9781D"/>
    <w:rPr>
      <w:rFonts w:ascii="Arial" w:eastAsia="Times New Roman" w:hAnsi="Arial" w:cs="Arial"/>
      <w:b/>
      <w:bCs/>
      <w:kern w:val="32"/>
      <w:sz w:val="32"/>
      <w:szCs w:val="32"/>
    </w:rPr>
  </w:style>
  <w:style w:type="character" w:customStyle="1" w:styleId="40">
    <w:name w:val="כותרת 4 תו"/>
    <w:link w:val="4"/>
    <w:rsid w:val="0059781D"/>
    <w:rPr>
      <w:rFonts w:ascii="Times New Roman" w:eastAsia="Times New Roman" w:hAnsi="Times New Roman" w:cs="Narkisim"/>
      <w:b/>
      <w:bCs/>
      <w:sz w:val="24"/>
      <w:szCs w:val="24"/>
    </w:rPr>
  </w:style>
  <w:style w:type="paragraph" w:styleId="a3">
    <w:name w:val="header"/>
    <w:basedOn w:val="a"/>
    <w:link w:val="a4"/>
    <w:rsid w:val="0059781D"/>
    <w:pPr>
      <w:tabs>
        <w:tab w:val="center" w:pos="4153"/>
        <w:tab w:val="right" w:pos="8306"/>
      </w:tabs>
    </w:pPr>
  </w:style>
  <w:style w:type="character" w:customStyle="1" w:styleId="a4">
    <w:name w:val="כותרת עליונה תו"/>
    <w:link w:val="a3"/>
    <w:rsid w:val="0059781D"/>
    <w:rPr>
      <w:rFonts w:ascii="Times New Roman" w:eastAsia="Times New Roman" w:hAnsi="Times New Roman" w:cs="David"/>
      <w:sz w:val="24"/>
      <w:szCs w:val="24"/>
    </w:rPr>
  </w:style>
  <w:style w:type="paragraph" w:styleId="a5">
    <w:name w:val="footer"/>
    <w:basedOn w:val="a"/>
    <w:link w:val="a6"/>
    <w:rsid w:val="0059781D"/>
    <w:pPr>
      <w:tabs>
        <w:tab w:val="center" w:pos="4153"/>
        <w:tab w:val="right" w:pos="8306"/>
      </w:tabs>
    </w:pPr>
  </w:style>
  <w:style w:type="character" w:customStyle="1" w:styleId="a6">
    <w:name w:val="כותרת תחתונה תו"/>
    <w:link w:val="a5"/>
    <w:rsid w:val="0059781D"/>
    <w:rPr>
      <w:rFonts w:ascii="Times New Roman" w:eastAsia="Times New Roman" w:hAnsi="Times New Roman" w:cs="David"/>
      <w:sz w:val="24"/>
      <w:szCs w:val="24"/>
    </w:rPr>
  </w:style>
  <w:style w:type="character" w:styleId="a7">
    <w:name w:val="annotation reference"/>
    <w:rsid w:val="0059781D"/>
    <w:rPr>
      <w:sz w:val="16"/>
      <w:szCs w:val="16"/>
    </w:rPr>
  </w:style>
  <w:style w:type="paragraph" w:styleId="a8">
    <w:name w:val="annotation text"/>
    <w:basedOn w:val="a"/>
    <w:link w:val="a9"/>
    <w:rsid w:val="0059781D"/>
    <w:rPr>
      <w:rFonts w:cs="Times New Roman"/>
      <w:lang w:eastAsia="he-IL"/>
    </w:rPr>
  </w:style>
  <w:style w:type="character" w:customStyle="1" w:styleId="a9">
    <w:name w:val="טקסט הערה תו"/>
    <w:link w:val="a8"/>
    <w:rsid w:val="0059781D"/>
    <w:rPr>
      <w:rFonts w:ascii="Times New Roman" w:eastAsia="Times New Roman" w:hAnsi="Times New Roman" w:cs="Times New Roman"/>
      <w:sz w:val="24"/>
      <w:szCs w:val="24"/>
      <w:lang w:eastAsia="he-IL"/>
    </w:rPr>
  </w:style>
  <w:style w:type="paragraph" w:styleId="aa">
    <w:name w:val="Balloon Text"/>
    <w:basedOn w:val="a"/>
    <w:link w:val="ab"/>
    <w:rsid w:val="0059781D"/>
    <w:rPr>
      <w:rFonts w:ascii="Tahoma" w:hAnsi="Tahoma" w:cs="Tahoma"/>
      <w:sz w:val="16"/>
      <w:szCs w:val="16"/>
    </w:rPr>
  </w:style>
  <w:style w:type="character" w:customStyle="1" w:styleId="ab">
    <w:name w:val="טקסט בלונים תו"/>
    <w:link w:val="aa"/>
    <w:rsid w:val="0059781D"/>
    <w:rPr>
      <w:rFonts w:ascii="Tahoma" w:eastAsia="Times New Roman" w:hAnsi="Tahoma" w:cs="Tahoma"/>
      <w:sz w:val="16"/>
      <w:szCs w:val="16"/>
    </w:rPr>
  </w:style>
  <w:style w:type="table" w:styleId="ac">
    <w:name w:val="Table Grid"/>
    <w:basedOn w:val="a1"/>
    <w:rsid w:val="005978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9781D"/>
  </w:style>
  <w:style w:type="character" w:styleId="ae">
    <w:name w:val="Placeholder Text"/>
    <w:rsid w:val="0059781D"/>
    <w:rPr>
      <w:color w:val="808080"/>
    </w:rPr>
  </w:style>
  <w:style w:type="paragraph" w:styleId="af">
    <w:name w:val="List Paragraph"/>
    <w:basedOn w:val="a"/>
    <w:qFormat/>
    <w:rsid w:val="0059781D"/>
    <w:pPr>
      <w:ind w:left="720"/>
      <w:contextualSpacing/>
    </w:pPr>
  </w:style>
  <w:style w:type="character" w:styleId="Hyperlink">
    <w:name w:val="Hyperlink"/>
    <w:rsid w:val="005978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18/40" TargetMode="External"/><Relationship Id="rId21" Type="http://schemas.openxmlformats.org/officeDocument/2006/relationships/hyperlink" Target="http://www.nevo.co.il/law/74918/30.b" TargetMode="External"/><Relationship Id="rId42" Type="http://schemas.openxmlformats.org/officeDocument/2006/relationships/hyperlink" Target="http://www.nevo.co.il/case/26905927" TargetMode="External"/><Relationship Id="rId47" Type="http://schemas.openxmlformats.org/officeDocument/2006/relationships/hyperlink" Target="http://www.nevo.co.il/law/70301/144.g"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52.c" TargetMode="External"/><Relationship Id="rId89" Type="http://schemas.openxmlformats.org/officeDocument/2006/relationships/hyperlink" Target="http://www.nevo.co.il/case/27226486" TargetMode="External"/><Relationship Id="rId112" Type="http://schemas.openxmlformats.org/officeDocument/2006/relationships/footer" Target="footer1.xml"/><Relationship Id="rId16" Type="http://schemas.openxmlformats.org/officeDocument/2006/relationships/hyperlink" Target="http://www.nevo.co.il/law/70301/40ja" TargetMode="External"/><Relationship Id="rId107" Type="http://schemas.openxmlformats.org/officeDocument/2006/relationships/hyperlink" Target="http://www.nevo.co.il/law/70301/456" TargetMode="External"/><Relationship Id="rId11" Type="http://schemas.openxmlformats.org/officeDocument/2006/relationships/hyperlink" Target="http://www.nevo.co.il/law/70301/52.c" TargetMode="External"/><Relationship Id="rId32" Type="http://schemas.openxmlformats.org/officeDocument/2006/relationships/hyperlink" Target="http://www.nevo.co.il/case/24350409" TargetMode="External"/><Relationship Id="rId37" Type="http://schemas.openxmlformats.org/officeDocument/2006/relationships/hyperlink" Target="http://www.nevo.co.il/law/70301/456"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5938181" TargetMode="External"/><Relationship Id="rId74" Type="http://schemas.openxmlformats.org/officeDocument/2006/relationships/hyperlink" Target="http://www.nevo.co.il/law/70301/52.c" TargetMode="External"/><Relationship Id="rId79" Type="http://schemas.openxmlformats.org/officeDocument/2006/relationships/hyperlink" Target="http://www.nevo.co.il/case/17922343" TargetMode="External"/><Relationship Id="rId102" Type="http://schemas.openxmlformats.org/officeDocument/2006/relationships/hyperlink" Target="http://www.nevo.co.il/case/20899400" TargetMode="External"/><Relationship Id="rId5" Type="http://schemas.openxmlformats.org/officeDocument/2006/relationships/footnotes" Target="footnotes.xml"/><Relationship Id="rId90" Type="http://schemas.openxmlformats.org/officeDocument/2006/relationships/hyperlink" Target="http://www.nevo.co.il/law/70301/52.c" TargetMode="External"/><Relationship Id="rId95" Type="http://schemas.openxmlformats.org/officeDocument/2006/relationships/hyperlink" Target="http://www.nevo.co.il/law/74918/32" TargetMode="External"/><Relationship Id="rId22" Type="http://schemas.openxmlformats.org/officeDocument/2006/relationships/hyperlink" Target="http://www.nevo.co.il/law/74918/32" TargetMode="External"/><Relationship Id="rId27" Type="http://schemas.openxmlformats.org/officeDocument/2006/relationships/hyperlink" Target="http://www.nevo.co.il/law/70301/456" TargetMode="External"/><Relationship Id="rId43" Type="http://schemas.openxmlformats.org/officeDocument/2006/relationships/hyperlink" Target="http://www.nevo.co.il/case/27708542"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29893968" TargetMode="External"/><Relationship Id="rId69" Type="http://schemas.openxmlformats.org/officeDocument/2006/relationships/hyperlink" Target="http://www.nevo.co.il/case/5594302" TargetMode="External"/><Relationship Id="rId113" Type="http://schemas.openxmlformats.org/officeDocument/2006/relationships/footer" Target="footer2.xml"/><Relationship Id="rId80" Type="http://schemas.openxmlformats.org/officeDocument/2006/relationships/hyperlink" Target="http://www.nevo.co.il/case/28284213"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58" TargetMode="External"/><Relationship Id="rId17" Type="http://schemas.openxmlformats.org/officeDocument/2006/relationships/hyperlink" Target="http://www.nevo.co.il/law/70301/456" TargetMode="External"/><Relationship Id="rId33" Type="http://schemas.openxmlformats.org/officeDocument/2006/relationships/hyperlink" Target="http://www.nevo.co.il/law/70301/40c"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144.a" TargetMode="External"/><Relationship Id="rId103" Type="http://schemas.openxmlformats.org/officeDocument/2006/relationships/hyperlink" Target="http://www.nevo.co.il/law/74918/40" TargetMode="External"/><Relationship Id="rId108" Type="http://schemas.openxmlformats.org/officeDocument/2006/relationships/hyperlink" Target="http://www.nevo.co.il/law/70301" TargetMode="External"/><Relationship Id="rId54" Type="http://schemas.openxmlformats.org/officeDocument/2006/relationships/hyperlink" Target="http://www.nevo.co.il/case/28883087" TargetMode="External"/><Relationship Id="rId70" Type="http://schemas.openxmlformats.org/officeDocument/2006/relationships/hyperlink" Target="http://www.nevo.co.il/case/24350409"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5689137" TargetMode="External"/><Relationship Id="rId96" Type="http://schemas.openxmlformats.org/officeDocument/2006/relationships/hyperlink" Target="http://www.nevo.co.il/law/74918/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law/74918/32.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0485615"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4350409" TargetMode="External"/><Relationship Id="rId114" Type="http://schemas.openxmlformats.org/officeDocument/2006/relationships/fontTable" Target="fontTable.xml"/><Relationship Id="rId10" Type="http://schemas.openxmlformats.org/officeDocument/2006/relationships/hyperlink" Target="http://www.nevo.co.il/law/70301/40i" TargetMode="External"/><Relationship Id="rId31" Type="http://schemas.openxmlformats.org/officeDocument/2006/relationships/hyperlink" Target="http://www.nevo.co.il/case/24350409" TargetMode="External"/><Relationship Id="rId44" Type="http://schemas.openxmlformats.org/officeDocument/2006/relationships/hyperlink" Target="http://www.nevo.co.il/case/27734980" TargetMode="External"/><Relationship Id="rId52" Type="http://schemas.openxmlformats.org/officeDocument/2006/relationships/hyperlink" Target="http://www.nevo.co.il/law/70301/456"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23559425"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27226486" TargetMode="External"/><Relationship Id="rId86" Type="http://schemas.openxmlformats.org/officeDocument/2006/relationships/hyperlink" Target="http://www.nevo.co.il/law/70301/fCb1S" TargetMode="External"/><Relationship Id="rId94" Type="http://schemas.openxmlformats.org/officeDocument/2006/relationships/hyperlink" Target="http://www.nevo.co.il/case/27535102" TargetMode="External"/><Relationship Id="rId99" Type="http://schemas.openxmlformats.org/officeDocument/2006/relationships/hyperlink" Target="http://www.nevo.co.il/law/74918/39.a" TargetMode="External"/><Relationship Id="rId101" Type="http://schemas.openxmlformats.org/officeDocument/2006/relationships/hyperlink" Target="http://www.nevo.co.il/case/527292"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fCb1S" TargetMode="External"/><Relationship Id="rId39" Type="http://schemas.openxmlformats.org/officeDocument/2006/relationships/hyperlink" Target="http://www.nevo.co.il/law/70301/144.b"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7171364" TargetMode="External"/><Relationship Id="rId55" Type="http://schemas.openxmlformats.org/officeDocument/2006/relationships/hyperlink" Target="http://www.nevo.co.il/case/28873387" TargetMode="External"/><Relationship Id="rId76" Type="http://schemas.openxmlformats.org/officeDocument/2006/relationships/hyperlink" Target="http://www.nevo.co.il/law/74903" TargetMode="External"/><Relationship Id="rId97" Type="http://schemas.openxmlformats.org/officeDocument/2006/relationships/hyperlink" Target="http://www.nevo.co.il/law/74918" TargetMode="External"/><Relationship Id="rId104" Type="http://schemas.openxmlformats.org/officeDocument/2006/relationships/hyperlink" Target="http://www.nevo.co.il/law/70301/456"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b" TargetMode="External"/><Relationship Id="rId92" Type="http://schemas.openxmlformats.org/officeDocument/2006/relationships/hyperlink" Target="http://www.nevo.co.il/law/70301/58"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74918/39" TargetMode="External"/><Relationship Id="rId40" Type="http://schemas.openxmlformats.org/officeDocument/2006/relationships/hyperlink" Target="http://www.nevo.co.il/case/27309272" TargetMode="External"/><Relationship Id="rId45" Type="http://schemas.openxmlformats.org/officeDocument/2006/relationships/hyperlink" Target="http://www.nevo.co.il/case/28200855" TargetMode="External"/><Relationship Id="rId66" Type="http://schemas.openxmlformats.org/officeDocument/2006/relationships/hyperlink" Target="http://www.nevo.co.il/case/29840578" TargetMode="External"/><Relationship Id="rId87" Type="http://schemas.openxmlformats.org/officeDocument/2006/relationships/hyperlink" Target="http://www.nevo.co.il/law/70301/52.c"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case/28183032" TargetMode="External"/><Relationship Id="rId82" Type="http://schemas.openxmlformats.org/officeDocument/2006/relationships/hyperlink" Target="http://www.nevo.co.il/law/70301/52.c" TargetMode="External"/><Relationship Id="rId19" Type="http://schemas.openxmlformats.org/officeDocument/2006/relationships/hyperlink" Target="http://www.nevo.co.il/law/74903"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40i" TargetMode="External"/><Relationship Id="rId56" Type="http://schemas.openxmlformats.org/officeDocument/2006/relationships/hyperlink" Target="http://www.nevo.co.il/law/70301/144.a" TargetMode="External"/><Relationship Id="rId77" Type="http://schemas.openxmlformats.org/officeDocument/2006/relationships/hyperlink" Target="http://www.nevo.co.il/law/70301/52.c" TargetMode="External"/><Relationship Id="rId100" Type="http://schemas.openxmlformats.org/officeDocument/2006/relationships/hyperlink" Target="http://www.nevo.co.il/law/74918/30.b" TargetMode="External"/><Relationship Id="rId105"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5568354"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4918/32.a" TargetMode="External"/><Relationship Id="rId3" Type="http://schemas.openxmlformats.org/officeDocument/2006/relationships/settings" Target="settings.xml"/><Relationship Id="rId25" Type="http://schemas.openxmlformats.org/officeDocument/2006/relationships/hyperlink" Target="http://www.nevo.co.il/law/74918/39.a"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4918" TargetMode="External"/><Relationship Id="rId41" Type="http://schemas.openxmlformats.org/officeDocument/2006/relationships/hyperlink" Target="http://www.nevo.co.il/case/25824863" TargetMode="External"/><Relationship Id="rId62" Type="http://schemas.openxmlformats.org/officeDocument/2006/relationships/hyperlink" Target="http://www.nevo.co.il/law/70301/144.b"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 TargetMode="External"/><Relationship Id="rId11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5703</Words>
  <Characters>28519</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34154</CharactersWithSpaces>
  <SharedDoc>false</SharedDoc>
  <HLinks>
    <vt:vector size="618" baseType="variant">
      <vt:variant>
        <vt:i4>393283</vt:i4>
      </vt:variant>
      <vt:variant>
        <vt:i4>306</vt:i4>
      </vt:variant>
      <vt:variant>
        <vt:i4>0</vt:i4>
      </vt:variant>
      <vt:variant>
        <vt:i4>5</vt:i4>
      </vt:variant>
      <vt:variant>
        <vt:lpwstr>http://www.nevo.co.il/advertisements/nevo-100.doc</vt:lpwstr>
      </vt:variant>
      <vt:variant>
        <vt:lpwstr/>
      </vt:variant>
      <vt:variant>
        <vt:i4>7995492</vt:i4>
      </vt:variant>
      <vt:variant>
        <vt:i4>303</vt:i4>
      </vt:variant>
      <vt:variant>
        <vt:i4>0</vt:i4>
      </vt:variant>
      <vt:variant>
        <vt:i4>5</vt:i4>
      </vt:variant>
      <vt:variant>
        <vt:lpwstr>http://www.nevo.co.il/law/70301</vt:lpwstr>
      </vt:variant>
      <vt:variant>
        <vt:lpwstr/>
      </vt:variant>
      <vt:variant>
        <vt:i4>6291553</vt:i4>
      </vt:variant>
      <vt:variant>
        <vt:i4>300</vt:i4>
      </vt:variant>
      <vt:variant>
        <vt:i4>0</vt:i4>
      </vt:variant>
      <vt:variant>
        <vt:i4>5</vt:i4>
      </vt:variant>
      <vt:variant>
        <vt:lpwstr>http://www.nevo.co.il/law/70301/456</vt:lpwstr>
      </vt:variant>
      <vt:variant>
        <vt:lpwstr/>
      </vt:variant>
      <vt:variant>
        <vt:i4>3211377</vt:i4>
      </vt:variant>
      <vt:variant>
        <vt:i4>297</vt:i4>
      </vt:variant>
      <vt:variant>
        <vt:i4>0</vt:i4>
      </vt:variant>
      <vt:variant>
        <vt:i4>5</vt:i4>
      </vt:variant>
      <vt:variant>
        <vt:lpwstr>http://www.nevo.co.il/case/24350409</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6291553</vt:i4>
      </vt:variant>
      <vt:variant>
        <vt:i4>291</vt:i4>
      </vt:variant>
      <vt:variant>
        <vt:i4>0</vt:i4>
      </vt:variant>
      <vt:variant>
        <vt:i4>5</vt:i4>
      </vt:variant>
      <vt:variant>
        <vt:lpwstr>http://www.nevo.co.il/law/70301/456</vt:lpwstr>
      </vt:variant>
      <vt:variant>
        <vt:lpwstr/>
      </vt:variant>
      <vt:variant>
        <vt:i4>6291554</vt:i4>
      </vt:variant>
      <vt:variant>
        <vt:i4>288</vt:i4>
      </vt:variant>
      <vt:variant>
        <vt:i4>0</vt:i4>
      </vt:variant>
      <vt:variant>
        <vt:i4>5</vt:i4>
      </vt:variant>
      <vt:variant>
        <vt:lpwstr>http://www.nevo.co.il/law/74918/40</vt:lpwstr>
      </vt:variant>
      <vt:variant>
        <vt:lpwstr/>
      </vt:variant>
      <vt:variant>
        <vt:i4>3342457</vt:i4>
      </vt:variant>
      <vt:variant>
        <vt:i4>285</vt:i4>
      </vt:variant>
      <vt:variant>
        <vt:i4>0</vt:i4>
      </vt:variant>
      <vt:variant>
        <vt:i4>5</vt:i4>
      </vt:variant>
      <vt:variant>
        <vt:lpwstr>http://www.nevo.co.il/case/20899400</vt:lpwstr>
      </vt:variant>
      <vt:variant>
        <vt:lpwstr/>
      </vt:variant>
      <vt:variant>
        <vt:i4>720964</vt:i4>
      </vt:variant>
      <vt:variant>
        <vt:i4>282</vt:i4>
      </vt:variant>
      <vt:variant>
        <vt:i4>0</vt:i4>
      </vt:variant>
      <vt:variant>
        <vt:i4>5</vt:i4>
      </vt:variant>
      <vt:variant>
        <vt:lpwstr>http://www.nevo.co.il/case/527292</vt:lpwstr>
      </vt:variant>
      <vt:variant>
        <vt:lpwstr/>
      </vt:variant>
      <vt:variant>
        <vt:i4>131147</vt:i4>
      </vt:variant>
      <vt:variant>
        <vt:i4>279</vt:i4>
      </vt:variant>
      <vt:variant>
        <vt:i4>0</vt:i4>
      </vt:variant>
      <vt:variant>
        <vt:i4>5</vt:i4>
      </vt:variant>
      <vt:variant>
        <vt:lpwstr>http://www.nevo.co.il/law/74918/30.b</vt:lpwstr>
      </vt:variant>
      <vt:variant>
        <vt:lpwstr/>
      </vt:variant>
      <vt:variant>
        <vt:i4>524363</vt:i4>
      </vt:variant>
      <vt:variant>
        <vt:i4>276</vt:i4>
      </vt:variant>
      <vt:variant>
        <vt:i4>0</vt:i4>
      </vt:variant>
      <vt:variant>
        <vt:i4>5</vt:i4>
      </vt:variant>
      <vt:variant>
        <vt:lpwstr>http://www.nevo.co.il/law/74918/39.a</vt:lpwstr>
      </vt:variant>
      <vt:variant>
        <vt:lpwstr/>
      </vt:variant>
      <vt:variant>
        <vt:i4>196683</vt:i4>
      </vt:variant>
      <vt:variant>
        <vt:i4>273</vt:i4>
      </vt:variant>
      <vt:variant>
        <vt:i4>0</vt:i4>
      </vt:variant>
      <vt:variant>
        <vt:i4>5</vt:i4>
      </vt:variant>
      <vt:variant>
        <vt:lpwstr>http://www.nevo.co.il/law/74918/32.a</vt:lpwstr>
      </vt:variant>
      <vt:variant>
        <vt:lpwstr/>
      </vt:variant>
      <vt:variant>
        <vt:i4>8323182</vt:i4>
      </vt:variant>
      <vt:variant>
        <vt:i4>270</vt:i4>
      </vt:variant>
      <vt:variant>
        <vt:i4>0</vt:i4>
      </vt:variant>
      <vt:variant>
        <vt:i4>5</vt:i4>
      </vt:variant>
      <vt:variant>
        <vt:lpwstr>http://www.nevo.co.il/law/74918</vt:lpwstr>
      </vt:variant>
      <vt:variant>
        <vt:lpwstr/>
      </vt:variant>
      <vt:variant>
        <vt:i4>6881381</vt:i4>
      </vt:variant>
      <vt:variant>
        <vt:i4>267</vt:i4>
      </vt:variant>
      <vt:variant>
        <vt:i4>0</vt:i4>
      </vt:variant>
      <vt:variant>
        <vt:i4>5</vt:i4>
      </vt:variant>
      <vt:variant>
        <vt:lpwstr>http://www.nevo.co.il/law/74918/39</vt:lpwstr>
      </vt:variant>
      <vt:variant>
        <vt:lpwstr/>
      </vt:variant>
      <vt:variant>
        <vt:i4>6422629</vt:i4>
      </vt:variant>
      <vt:variant>
        <vt:i4>264</vt:i4>
      </vt:variant>
      <vt:variant>
        <vt:i4>0</vt:i4>
      </vt:variant>
      <vt:variant>
        <vt:i4>5</vt:i4>
      </vt:variant>
      <vt:variant>
        <vt:lpwstr>http://www.nevo.co.il/law/74918/32</vt:lpwstr>
      </vt:variant>
      <vt:variant>
        <vt:lpwstr/>
      </vt:variant>
      <vt:variant>
        <vt:i4>3276913</vt:i4>
      </vt:variant>
      <vt:variant>
        <vt:i4>261</vt:i4>
      </vt:variant>
      <vt:variant>
        <vt:i4>0</vt:i4>
      </vt:variant>
      <vt:variant>
        <vt:i4>5</vt:i4>
      </vt:variant>
      <vt:variant>
        <vt:lpwstr>http://www.nevo.co.il/case/27535102</vt:lpwstr>
      </vt:variant>
      <vt:variant>
        <vt:lpwstr/>
      </vt:variant>
      <vt:variant>
        <vt:i4>7995492</vt:i4>
      </vt:variant>
      <vt:variant>
        <vt:i4>258</vt:i4>
      </vt:variant>
      <vt:variant>
        <vt:i4>0</vt:i4>
      </vt:variant>
      <vt:variant>
        <vt:i4>5</vt:i4>
      </vt:variant>
      <vt:variant>
        <vt:lpwstr>http://www.nevo.co.il/law/70301</vt:lpwstr>
      </vt:variant>
      <vt:variant>
        <vt:lpwstr/>
      </vt:variant>
      <vt:variant>
        <vt:i4>7143520</vt:i4>
      </vt:variant>
      <vt:variant>
        <vt:i4>255</vt:i4>
      </vt:variant>
      <vt:variant>
        <vt:i4>0</vt:i4>
      </vt:variant>
      <vt:variant>
        <vt:i4>5</vt:i4>
      </vt:variant>
      <vt:variant>
        <vt:lpwstr>http://www.nevo.co.il/law/70301/58</vt:lpwstr>
      </vt:variant>
      <vt:variant>
        <vt:lpwstr/>
      </vt:variant>
      <vt:variant>
        <vt:i4>3866744</vt:i4>
      </vt:variant>
      <vt:variant>
        <vt:i4>252</vt:i4>
      </vt:variant>
      <vt:variant>
        <vt:i4>0</vt:i4>
      </vt:variant>
      <vt:variant>
        <vt:i4>5</vt:i4>
      </vt:variant>
      <vt:variant>
        <vt:lpwstr>http://www.nevo.co.il/case/5689137</vt:lpwstr>
      </vt:variant>
      <vt:variant>
        <vt:lpwstr/>
      </vt:variant>
      <vt:variant>
        <vt:i4>262222</vt:i4>
      </vt:variant>
      <vt:variant>
        <vt:i4>249</vt:i4>
      </vt:variant>
      <vt:variant>
        <vt:i4>0</vt:i4>
      </vt:variant>
      <vt:variant>
        <vt:i4>5</vt:i4>
      </vt:variant>
      <vt:variant>
        <vt:lpwstr>http://www.nevo.co.il/law/70301/52.c</vt:lpwstr>
      </vt:variant>
      <vt:variant>
        <vt:lpwstr/>
      </vt:variant>
      <vt:variant>
        <vt:i4>4063349</vt:i4>
      </vt:variant>
      <vt:variant>
        <vt:i4>246</vt:i4>
      </vt:variant>
      <vt:variant>
        <vt:i4>0</vt:i4>
      </vt:variant>
      <vt:variant>
        <vt:i4>5</vt:i4>
      </vt:variant>
      <vt:variant>
        <vt:lpwstr>http://www.nevo.co.il/case/27226486</vt:lpwstr>
      </vt:variant>
      <vt:variant>
        <vt:lpwstr/>
      </vt:variant>
      <vt:variant>
        <vt:i4>7995492</vt:i4>
      </vt:variant>
      <vt:variant>
        <vt:i4>243</vt:i4>
      </vt:variant>
      <vt:variant>
        <vt:i4>0</vt:i4>
      </vt:variant>
      <vt:variant>
        <vt:i4>5</vt:i4>
      </vt:variant>
      <vt:variant>
        <vt:lpwstr>http://www.nevo.co.il/law/70301</vt:lpwstr>
      </vt:variant>
      <vt:variant>
        <vt:lpwstr/>
      </vt:variant>
      <vt:variant>
        <vt:i4>262222</vt:i4>
      </vt:variant>
      <vt:variant>
        <vt:i4>240</vt:i4>
      </vt:variant>
      <vt:variant>
        <vt:i4>0</vt:i4>
      </vt:variant>
      <vt:variant>
        <vt:i4>5</vt:i4>
      </vt:variant>
      <vt:variant>
        <vt:lpwstr>http://www.nevo.co.il/law/70301/52.c</vt:lpwstr>
      </vt:variant>
      <vt:variant>
        <vt:lpwstr/>
      </vt:variant>
      <vt:variant>
        <vt:i4>458833</vt:i4>
      </vt:variant>
      <vt:variant>
        <vt:i4>237</vt:i4>
      </vt:variant>
      <vt:variant>
        <vt:i4>0</vt:i4>
      </vt:variant>
      <vt:variant>
        <vt:i4>5</vt:i4>
      </vt:variant>
      <vt:variant>
        <vt:lpwstr>http://www.nevo.co.il/law/70301/fCb1S</vt:lpwstr>
      </vt:variant>
      <vt:variant>
        <vt:lpwstr/>
      </vt:variant>
      <vt:variant>
        <vt:i4>7995492</vt:i4>
      </vt:variant>
      <vt:variant>
        <vt:i4>234</vt:i4>
      </vt:variant>
      <vt:variant>
        <vt:i4>0</vt:i4>
      </vt:variant>
      <vt:variant>
        <vt:i4>5</vt:i4>
      </vt:variant>
      <vt:variant>
        <vt:lpwstr>http://www.nevo.co.il/law/70301</vt:lpwstr>
      </vt:variant>
      <vt:variant>
        <vt:lpwstr/>
      </vt:variant>
      <vt:variant>
        <vt:i4>262222</vt:i4>
      </vt:variant>
      <vt:variant>
        <vt:i4>231</vt:i4>
      </vt:variant>
      <vt:variant>
        <vt:i4>0</vt:i4>
      </vt:variant>
      <vt:variant>
        <vt:i4>5</vt:i4>
      </vt:variant>
      <vt:variant>
        <vt:lpwstr>http://www.nevo.co.il/law/70301/52.c</vt:lpwstr>
      </vt:variant>
      <vt:variant>
        <vt:lpwstr/>
      </vt:variant>
      <vt:variant>
        <vt:i4>7995492</vt:i4>
      </vt:variant>
      <vt:variant>
        <vt:i4>228</vt:i4>
      </vt:variant>
      <vt:variant>
        <vt:i4>0</vt:i4>
      </vt:variant>
      <vt:variant>
        <vt:i4>5</vt:i4>
      </vt:variant>
      <vt:variant>
        <vt:lpwstr>http://www.nevo.co.il/law/70301</vt:lpwstr>
      </vt:variant>
      <vt:variant>
        <vt:lpwstr/>
      </vt:variant>
      <vt:variant>
        <vt:i4>262222</vt:i4>
      </vt:variant>
      <vt:variant>
        <vt:i4>225</vt:i4>
      </vt:variant>
      <vt:variant>
        <vt:i4>0</vt:i4>
      </vt:variant>
      <vt:variant>
        <vt:i4>5</vt:i4>
      </vt:variant>
      <vt:variant>
        <vt:lpwstr>http://www.nevo.co.il/law/70301/52.c</vt:lpwstr>
      </vt:variant>
      <vt:variant>
        <vt:lpwstr/>
      </vt:variant>
      <vt:variant>
        <vt:i4>4063349</vt:i4>
      </vt:variant>
      <vt:variant>
        <vt:i4>222</vt:i4>
      </vt:variant>
      <vt:variant>
        <vt:i4>0</vt:i4>
      </vt:variant>
      <vt:variant>
        <vt:i4>5</vt:i4>
      </vt:variant>
      <vt:variant>
        <vt:lpwstr>http://www.nevo.co.il/case/27226486</vt:lpwstr>
      </vt:variant>
      <vt:variant>
        <vt:lpwstr/>
      </vt:variant>
      <vt:variant>
        <vt:i4>3473526</vt:i4>
      </vt:variant>
      <vt:variant>
        <vt:i4>219</vt:i4>
      </vt:variant>
      <vt:variant>
        <vt:i4>0</vt:i4>
      </vt:variant>
      <vt:variant>
        <vt:i4>5</vt:i4>
      </vt:variant>
      <vt:variant>
        <vt:lpwstr>http://www.nevo.co.il/case/28284213</vt:lpwstr>
      </vt:variant>
      <vt:variant>
        <vt:lpwstr/>
      </vt:variant>
      <vt:variant>
        <vt:i4>4063346</vt:i4>
      </vt:variant>
      <vt:variant>
        <vt:i4>216</vt:i4>
      </vt:variant>
      <vt:variant>
        <vt:i4>0</vt:i4>
      </vt:variant>
      <vt:variant>
        <vt:i4>5</vt:i4>
      </vt:variant>
      <vt:variant>
        <vt:lpwstr>http://www.nevo.co.il/case/17922343</vt:lpwstr>
      </vt:variant>
      <vt:variant>
        <vt:lpwstr/>
      </vt:variant>
      <vt:variant>
        <vt:i4>7995492</vt:i4>
      </vt:variant>
      <vt:variant>
        <vt:i4>213</vt:i4>
      </vt:variant>
      <vt:variant>
        <vt:i4>0</vt:i4>
      </vt:variant>
      <vt:variant>
        <vt:i4>5</vt:i4>
      </vt:variant>
      <vt:variant>
        <vt:lpwstr>http://www.nevo.co.il/law/70301</vt:lpwstr>
      </vt:variant>
      <vt:variant>
        <vt:lpwstr/>
      </vt:variant>
      <vt:variant>
        <vt:i4>262222</vt:i4>
      </vt:variant>
      <vt:variant>
        <vt:i4>210</vt:i4>
      </vt:variant>
      <vt:variant>
        <vt:i4>0</vt:i4>
      </vt:variant>
      <vt:variant>
        <vt:i4>5</vt:i4>
      </vt:variant>
      <vt:variant>
        <vt:lpwstr>http://www.nevo.co.il/law/70301/52.c</vt:lpwstr>
      </vt:variant>
      <vt:variant>
        <vt:lpwstr/>
      </vt:variant>
      <vt:variant>
        <vt:i4>8257646</vt:i4>
      </vt:variant>
      <vt:variant>
        <vt:i4>207</vt:i4>
      </vt:variant>
      <vt:variant>
        <vt:i4>0</vt:i4>
      </vt:variant>
      <vt:variant>
        <vt:i4>5</vt:i4>
      </vt:variant>
      <vt:variant>
        <vt:lpwstr>http://www.nevo.co.il/law/74903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262222</vt:i4>
      </vt:variant>
      <vt:variant>
        <vt:i4>201</vt:i4>
      </vt:variant>
      <vt:variant>
        <vt:i4>0</vt:i4>
      </vt:variant>
      <vt:variant>
        <vt:i4>5</vt:i4>
      </vt:variant>
      <vt:variant>
        <vt:lpwstr>http://www.nevo.co.il/law/70301/52.c</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3211377</vt:i4>
      </vt:variant>
      <vt:variant>
        <vt:i4>189</vt:i4>
      </vt:variant>
      <vt:variant>
        <vt:i4>0</vt:i4>
      </vt:variant>
      <vt:variant>
        <vt:i4>5</vt:i4>
      </vt:variant>
      <vt:variant>
        <vt:lpwstr>http://www.nevo.co.il/case/24350409</vt:lpwstr>
      </vt:variant>
      <vt:variant>
        <vt:lpwstr/>
      </vt:variant>
      <vt:variant>
        <vt:i4>3997813</vt:i4>
      </vt:variant>
      <vt:variant>
        <vt:i4>186</vt:i4>
      </vt:variant>
      <vt:variant>
        <vt:i4>0</vt:i4>
      </vt:variant>
      <vt:variant>
        <vt:i4>5</vt:i4>
      </vt:variant>
      <vt:variant>
        <vt:lpwstr>http://www.nevo.co.il/case/5594302</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3997820</vt:i4>
      </vt:variant>
      <vt:variant>
        <vt:i4>177</vt:i4>
      </vt:variant>
      <vt:variant>
        <vt:i4>0</vt:i4>
      </vt:variant>
      <vt:variant>
        <vt:i4>5</vt:i4>
      </vt:variant>
      <vt:variant>
        <vt:lpwstr>http://www.nevo.co.il/case/29840578</vt:lpwstr>
      </vt:variant>
      <vt:variant>
        <vt:lpwstr/>
      </vt:variant>
      <vt:variant>
        <vt:i4>3932278</vt:i4>
      </vt:variant>
      <vt:variant>
        <vt:i4>174</vt:i4>
      </vt:variant>
      <vt:variant>
        <vt:i4>0</vt:i4>
      </vt:variant>
      <vt:variant>
        <vt:i4>5</vt:i4>
      </vt:variant>
      <vt:variant>
        <vt:lpwstr>http://www.nevo.co.il/case/23559425</vt:lpwstr>
      </vt:variant>
      <vt:variant>
        <vt:lpwstr/>
      </vt:variant>
      <vt:variant>
        <vt:i4>4128893</vt:i4>
      </vt:variant>
      <vt:variant>
        <vt:i4>171</vt:i4>
      </vt:variant>
      <vt:variant>
        <vt:i4>0</vt:i4>
      </vt:variant>
      <vt:variant>
        <vt:i4>5</vt:i4>
      </vt:variant>
      <vt:variant>
        <vt:lpwstr>http://www.nevo.co.il/case/29893968</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3342452</vt:i4>
      </vt:variant>
      <vt:variant>
        <vt:i4>162</vt:i4>
      </vt:variant>
      <vt:variant>
        <vt:i4>0</vt:i4>
      </vt:variant>
      <vt:variant>
        <vt:i4>5</vt:i4>
      </vt:variant>
      <vt:variant>
        <vt:lpwstr>http://www.nevo.co.il/case/28183032</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5177424</vt:i4>
      </vt:variant>
      <vt:variant>
        <vt:i4>156</vt:i4>
      </vt:variant>
      <vt:variant>
        <vt:i4>0</vt:i4>
      </vt:variant>
      <vt:variant>
        <vt:i4>5</vt:i4>
      </vt:variant>
      <vt:variant>
        <vt:lpwstr>http://www.nevo.co.il/law/70301/144.a</vt:lpwstr>
      </vt:variant>
      <vt:variant>
        <vt:lpwstr/>
      </vt:variant>
      <vt:variant>
        <vt:i4>3866739</vt:i4>
      </vt:variant>
      <vt:variant>
        <vt:i4>153</vt:i4>
      </vt:variant>
      <vt:variant>
        <vt:i4>0</vt:i4>
      </vt:variant>
      <vt:variant>
        <vt:i4>5</vt:i4>
      </vt:variant>
      <vt:variant>
        <vt:lpwstr>http://www.nevo.co.il/case/25938181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3211384</vt:i4>
      </vt:variant>
      <vt:variant>
        <vt:i4>144</vt:i4>
      </vt:variant>
      <vt:variant>
        <vt:i4>0</vt:i4>
      </vt:variant>
      <vt:variant>
        <vt:i4>5</vt:i4>
      </vt:variant>
      <vt:variant>
        <vt:lpwstr>http://www.nevo.co.il/case/28873387</vt:lpwstr>
      </vt:variant>
      <vt:variant>
        <vt:lpwstr/>
      </vt:variant>
      <vt:variant>
        <vt:i4>3211380</vt:i4>
      </vt:variant>
      <vt:variant>
        <vt:i4>141</vt:i4>
      </vt:variant>
      <vt:variant>
        <vt:i4>0</vt:i4>
      </vt:variant>
      <vt:variant>
        <vt:i4>5</vt:i4>
      </vt:variant>
      <vt:variant>
        <vt:lpwstr>http://www.nevo.co.il/case/28883087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6291553</vt:i4>
      </vt:variant>
      <vt:variant>
        <vt:i4>135</vt:i4>
      </vt:variant>
      <vt:variant>
        <vt:i4>0</vt:i4>
      </vt:variant>
      <vt:variant>
        <vt:i4>5</vt:i4>
      </vt:variant>
      <vt:variant>
        <vt:lpwstr>http://www.nevo.co.il/law/70301/456</vt:lpwstr>
      </vt:variant>
      <vt:variant>
        <vt:lpwstr/>
      </vt:variant>
      <vt:variant>
        <vt:i4>3407996</vt:i4>
      </vt:variant>
      <vt:variant>
        <vt:i4>132</vt:i4>
      </vt:variant>
      <vt:variant>
        <vt:i4>0</vt:i4>
      </vt:variant>
      <vt:variant>
        <vt:i4>5</vt:i4>
      </vt:variant>
      <vt:variant>
        <vt:lpwstr>http://www.nevo.co.il/case/5568354</vt:lpwstr>
      </vt:variant>
      <vt:variant>
        <vt:lpwstr/>
      </vt:variant>
      <vt:variant>
        <vt:i4>3407991</vt:i4>
      </vt:variant>
      <vt:variant>
        <vt:i4>129</vt:i4>
      </vt:variant>
      <vt:variant>
        <vt:i4>0</vt:i4>
      </vt:variant>
      <vt:variant>
        <vt:i4>5</vt:i4>
      </vt:variant>
      <vt:variant>
        <vt:lpwstr>http://www.nevo.co.il/case/27171364</vt:lpwstr>
      </vt:variant>
      <vt:variant>
        <vt:lpwstr/>
      </vt:variant>
      <vt:variant>
        <vt:i4>3211386</vt:i4>
      </vt:variant>
      <vt:variant>
        <vt:i4>126</vt:i4>
      </vt:variant>
      <vt:variant>
        <vt:i4>0</vt:i4>
      </vt:variant>
      <vt:variant>
        <vt:i4>5</vt:i4>
      </vt:variant>
      <vt:variant>
        <vt:lpwstr>http://www.nevo.co.il/case/10485615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http://www.nevo.co.il/law/70301/144.g</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3473524</vt:i4>
      </vt:variant>
      <vt:variant>
        <vt:i4>114</vt:i4>
      </vt:variant>
      <vt:variant>
        <vt:i4>0</vt:i4>
      </vt:variant>
      <vt:variant>
        <vt:i4>5</vt:i4>
      </vt:variant>
      <vt:variant>
        <vt:lpwstr>http://www.nevo.co.il/case/28200855</vt:lpwstr>
      </vt:variant>
      <vt:variant>
        <vt:lpwstr/>
      </vt:variant>
      <vt:variant>
        <vt:i4>3735673</vt:i4>
      </vt:variant>
      <vt:variant>
        <vt:i4>111</vt:i4>
      </vt:variant>
      <vt:variant>
        <vt:i4>0</vt:i4>
      </vt:variant>
      <vt:variant>
        <vt:i4>5</vt:i4>
      </vt:variant>
      <vt:variant>
        <vt:lpwstr>http://www.nevo.co.il/case/27734980</vt:lpwstr>
      </vt:variant>
      <vt:variant>
        <vt:lpwstr/>
      </vt:variant>
      <vt:variant>
        <vt:i4>3735670</vt:i4>
      </vt:variant>
      <vt:variant>
        <vt:i4>108</vt:i4>
      </vt:variant>
      <vt:variant>
        <vt:i4>0</vt:i4>
      </vt:variant>
      <vt:variant>
        <vt:i4>5</vt:i4>
      </vt:variant>
      <vt:variant>
        <vt:lpwstr>http://www.nevo.co.il/case/27708542</vt:lpwstr>
      </vt:variant>
      <vt:variant>
        <vt:lpwstr/>
      </vt:variant>
      <vt:variant>
        <vt:i4>3932283</vt:i4>
      </vt:variant>
      <vt:variant>
        <vt:i4>105</vt:i4>
      </vt:variant>
      <vt:variant>
        <vt:i4>0</vt:i4>
      </vt:variant>
      <vt:variant>
        <vt:i4>5</vt:i4>
      </vt:variant>
      <vt:variant>
        <vt:lpwstr>http://www.nevo.co.il/case/26905927</vt:lpwstr>
      </vt:variant>
      <vt:variant>
        <vt:lpwstr/>
      </vt:variant>
      <vt:variant>
        <vt:i4>3670139</vt:i4>
      </vt:variant>
      <vt:variant>
        <vt:i4>102</vt:i4>
      </vt:variant>
      <vt:variant>
        <vt:i4>0</vt:i4>
      </vt:variant>
      <vt:variant>
        <vt:i4>5</vt:i4>
      </vt:variant>
      <vt:variant>
        <vt:lpwstr>http://www.nevo.co.il/case/25824863</vt:lpwstr>
      </vt:variant>
      <vt:variant>
        <vt:lpwstr/>
      </vt:variant>
      <vt:variant>
        <vt:i4>4128881</vt:i4>
      </vt:variant>
      <vt:variant>
        <vt:i4>99</vt:i4>
      </vt:variant>
      <vt:variant>
        <vt:i4>0</vt:i4>
      </vt:variant>
      <vt:variant>
        <vt:i4>5</vt:i4>
      </vt:variant>
      <vt:variant>
        <vt:lpwstr>http://www.nevo.co.il/case/27309272</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7995492</vt:i4>
      </vt:variant>
      <vt:variant>
        <vt:i4>93</vt:i4>
      </vt:variant>
      <vt:variant>
        <vt:i4>0</vt:i4>
      </vt:variant>
      <vt:variant>
        <vt:i4>5</vt:i4>
      </vt:variant>
      <vt:variant>
        <vt:lpwstr>http://www.nevo.co.il/law/70301</vt:lpwstr>
      </vt:variant>
      <vt:variant>
        <vt:lpwstr/>
      </vt:variant>
      <vt:variant>
        <vt:i4>6291553</vt:i4>
      </vt:variant>
      <vt:variant>
        <vt:i4>90</vt:i4>
      </vt:variant>
      <vt:variant>
        <vt:i4>0</vt:i4>
      </vt:variant>
      <vt:variant>
        <vt:i4>5</vt:i4>
      </vt:variant>
      <vt:variant>
        <vt:lpwstr>http://www.nevo.co.il/law/70301/456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3211377</vt:i4>
      </vt:variant>
      <vt:variant>
        <vt:i4>75</vt:i4>
      </vt:variant>
      <vt:variant>
        <vt:i4>0</vt:i4>
      </vt:variant>
      <vt:variant>
        <vt:i4>5</vt:i4>
      </vt:variant>
      <vt:variant>
        <vt:lpwstr>http://www.nevo.co.il/case/24350409</vt:lpwstr>
      </vt:variant>
      <vt:variant>
        <vt:lpwstr/>
      </vt:variant>
      <vt:variant>
        <vt:i4>3211377</vt:i4>
      </vt:variant>
      <vt:variant>
        <vt:i4>72</vt:i4>
      </vt:variant>
      <vt:variant>
        <vt:i4>0</vt:i4>
      </vt:variant>
      <vt:variant>
        <vt:i4>5</vt:i4>
      </vt:variant>
      <vt:variant>
        <vt:lpwstr>http://www.nevo.co.il/case/24350409</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6291553</vt:i4>
      </vt:variant>
      <vt:variant>
        <vt:i4>60</vt:i4>
      </vt:variant>
      <vt:variant>
        <vt:i4>0</vt:i4>
      </vt:variant>
      <vt:variant>
        <vt:i4>5</vt:i4>
      </vt:variant>
      <vt:variant>
        <vt:lpwstr>http://www.nevo.co.il/law/70301/456</vt:lpwstr>
      </vt:variant>
      <vt:variant>
        <vt:lpwstr/>
      </vt:variant>
      <vt:variant>
        <vt:i4>6291554</vt:i4>
      </vt:variant>
      <vt:variant>
        <vt:i4>57</vt:i4>
      </vt:variant>
      <vt:variant>
        <vt:i4>0</vt:i4>
      </vt:variant>
      <vt:variant>
        <vt:i4>5</vt:i4>
      </vt:variant>
      <vt:variant>
        <vt:lpwstr>http://www.nevo.co.il/law/74918/40</vt:lpwstr>
      </vt:variant>
      <vt:variant>
        <vt:lpwstr/>
      </vt:variant>
      <vt:variant>
        <vt:i4>524363</vt:i4>
      </vt:variant>
      <vt:variant>
        <vt:i4>54</vt:i4>
      </vt:variant>
      <vt:variant>
        <vt:i4>0</vt:i4>
      </vt:variant>
      <vt:variant>
        <vt:i4>5</vt:i4>
      </vt:variant>
      <vt:variant>
        <vt:lpwstr>http://www.nevo.co.il/law/74918/39.a</vt:lpwstr>
      </vt:variant>
      <vt:variant>
        <vt:lpwstr/>
      </vt:variant>
      <vt:variant>
        <vt:i4>6881381</vt:i4>
      </vt:variant>
      <vt:variant>
        <vt:i4>51</vt:i4>
      </vt:variant>
      <vt:variant>
        <vt:i4>0</vt:i4>
      </vt:variant>
      <vt:variant>
        <vt:i4>5</vt:i4>
      </vt:variant>
      <vt:variant>
        <vt:lpwstr>http://www.nevo.co.il/law/74918/39</vt:lpwstr>
      </vt:variant>
      <vt:variant>
        <vt:lpwstr/>
      </vt:variant>
      <vt:variant>
        <vt:i4>196683</vt:i4>
      </vt:variant>
      <vt:variant>
        <vt:i4>48</vt:i4>
      </vt:variant>
      <vt:variant>
        <vt:i4>0</vt:i4>
      </vt:variant>
      <vt:variant>
        <vt:i4>5</vt:i4>
      </vt:variant>
      <vt:variant>
        <vt:lpwstr>http://www.nevo.co.il/law/74918/32.a</vt:lpwstr>
      </vt:variant>
      <vt:variant>
        <vt:lpwstr/>
      </vt:variant>
      <vt:variant>
        <vt:i4>6422629</vt:i4>
      </vt:variant>
      <vt:variant>
        <vt:i4>45</vt:i4>
      </vt:variant>
      <vt:variant>
        <vt:i4>0</vt:i4>
      </vt:variant>
      <vt:variant>
        <vt:i4>5</vt:i4>
      </vt:variant>
      <vt:variant>
        <vt:lpwstr>http://www.nevo.co.il/law/74918/32</vt:lpwstr>
      </vt:variant>
      <vt:variant>
        <vt:lpwstr/>
      </vt:variant>
      <vt:variant>
        <vt:i4>131147</vt:i4>
      </vt:variant>
      <vt:variant>
        <vt:i4>42</vt:i4>
      </vt:variant>
      <vt:variant>
        <vt:i4>0</vt:i4>
      </vt:variant>
      <vt:variant>
        <vt:i4>5</vt:i4>
      </vt:variant>
      <vt:variant>
        <vt:lpwstr>http://www.nevo.co.il/law/74918/30.b</vt:lpwstr>
      </vt:variant>
      <vt:variant>
        <vt:lpwstr/>
      </vt:variant>
      <vt:variant>
        <vt:i4>8323182</vt:i4>
      </vt:variant>
      <vt:variant>
        <vt:i4>39</vt:i4>
      </vt:variant>
      <vt:variant>
        <vt:i4>0</vt:i4>
      </vt:variant>
      <vt:variant>
        <vt:i4>5</vt:i4>
      </vt:variant>
      <vt:variant>
        <vt:lpwstr>http://www.nevo.co.il/law/74918</vt:lpwstr>
      </vt:variant>
      <vt:variant>
        <vt:lpwstr/>
      </vt:variant>
      <vt:variant>
        <vt:i4>8257646</vt:i4>
      </vt:variant>
      <vt:variant>
        <vt:i4>36</vt:i4>
      </vt:variant>
      <vt:variant>
        <vt:i4>0</vt:i4>
      </vt:variant>
      <vt:variant>
        <vt:i4>5</vt:i4>
      </vt:variant>
      <vt:variant>
        <vt:lpwstr>http://www.nevo.co.il/law/74903</vt:lpwstr>
      </vt:variant>
      <vt:variant>
        <vt:lpwstr/>
      </vt:variant>
      <vt:variant>
        <vt:i4>458833</vt:i4>
      </vt:variant>
      <vt:variant>
        <vt:i4>33</vt:i4>
      </vt:variant>
      <vt:variant>
        <vt:i4>0</vt:i4>
      </vt:variant>
      <vt:variant>
        <vt:i4>5</vt:i4>
      </vt:variant>
      <vt:variant>
        <vt:lpwstr>http://www.nevo.co.il/law/70301/fCb1S</vt:lpwstr>
      </vt:variant>
      <vt:variant>
        <vt:lpwstr/>
      </vt:variant>
      <vt:variant>
        <vt:i4>6291553</vt:i4>
      </vt:variant>
      <vt:variant>
        <vt:i4>30</vt:i4>
      </vt:variant>
      <vt:variant>
        <vt:i4>0</vt:i4>
      </vt:variant>
      <vt:variant>
        <vt:i4>5</vt:i4>
      </vt:variant>
      <vt:variant>
        <vt:lpwstr>http://www.nevo.co.il/law/70301/456</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262222</vt:i4>
      </vt:variant>
      <vt:variant>
        <vt:i4>12</vt:i4>
      </vt:variant>
      <vt:variant>
        <vt:i4>0</vt:i4>
      </vt:variant>
      <vt:variant>
        <vt:i4>5</vt:i4>
      </vt:variant>
      <vt:variant>
        <vt:lpwstr>http://www.nevo.co.il/law/70301/52.c</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22971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שמעון אבוחצרה;אליהו איסקוב</vt:lpwstr>
  </property>
  <property fmtid="{D5CDD505-2E9C-101B-9397-08002B2CF9AE}" pid="10" name="JUDGE">
    <vt:lpwstr>מוחמד עלי</vt:lpwstr>
  </property>
  <property fmtid="{D5CDD505-2E9C-101B-9397-08002B2CF9AE}" pid="11" name="CITY">
    <vt:lpwstr>חי'</vt:lpwstr>
  </property>
  <property fmtid="{D5CDD505-2E9C-101B-9397-08002B2CF9AE}" pid="12" name="DATE">
    <vt:lpwstr>20240604</vt:lpwstr>
  </property>
  <property fmtid="{D5CDD505-2E9C-101B-9397-08002B2CF9AE}" pid="13" name="TYPE_N_DATE">
    <vt:lpwstr>39020240604</vt:lpwstr>
  </property>
  <property fmtid="{D5CDD505-2E9C-101B-9397-08002B2CF9AE}" pid="14" name="CASESLISTTMP1">
    <vt:lpwstr>24350409:4;27309272;25824863;26905927;27708542;27734980;28200855;10485615;27171364;5568354;28883087;28873387;25938181;28183032;29893968;23559425;29840578;5594302;17922343;28284213;27226486:2;5689137;27535102;527292;20899400</vt:lpwstr>
  </property>
  <property fmtid="{D5CDD505-2E9C-101B-9397-08002B2CF9AE}" pid="15" name="CASENOTES1">
    <vt:lpwstr>ProcID=133;209&amp;PartA=1332&amp;PartC=04</vt:lpwstr>
  </property>
  <property fmtid="{D5CDD505-2E9C-101B-9397-08002B2CF9AE}" pid="16" name="CASENOTES2">
    <vt:lpwstr>ProcID=133;209&amp;PartA=3498&amp;PartC=18</vt:lpwstr>
  </property>
  <property fmtid="{D5CDD505-2E9C-101B-9397-08002B2CF9AE}" pid="17" name="CASENOTES3">
    <vt:lpwstr>ProcID=184&amp;PartA=38&amp;PartC=86</vt:lpwstr>
  </property>
  <property fmtid="{D5CDD505-2E9C-101B-9397-08002B2CF9AE}" pid="18" name="WORDNUMPAGES">
    <vt:lpwstr>15</vt:lpwstr>
  </property>
  <property fmtid="{D5CDD505-2E9C-101B-9397-08002B2CF9AE}" pid="19" name="TYPE_ABS_DATE">
    <vt:lpwstr>390020240604</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70301/456:5;144.b:4;029;040c;040i;144.g;144.a:2;40ja;052.c:6;fCb1S;058</vt:lpwstr>
  </property>
  <property fmtid="{D5CDD505-2E9C-101B-9397-08002B2CF9AE}" pid="40" name="LAWLISTTMP2">
    <vt:lpwstr>74903</vt:lpwstr>
  </property>
  <property fmtid="{D5CDD505-2E9C-101B-9397-08002B2CF9AE}" pid="41" name="LAWLISTTMP3">
    <vt:lpwstr>74918/032;039;032.a;039.a;030.b;040</vt:lpwstr>
  </property>
</Properties>
</file>