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7355E" w:rsidRPr="00527DDA" w14:paraId="234B8051" w14:textId="77777777" w:rsidTr="00246006">
        <w:trPr>
          <w:trHeight w:hRule="exact" w:val="418"/>
          <w:jc w:val="center"/>
        </w:trPr>
        <w:tc>
          <w:tcPr>
            <w:tcW w:w="8721" w:type="dxa"/>
            <w:gridSpan w:val="2"/>
          </w:tcPr>
          <w:p w14:paraId="641C0DD5" w14:textId="77777777" w:rsidR="0087355E" w:rsidRPr="00527DDA" w:rsidRDefault="0087355E" w:rsidP="00E946E3">
            <w:pPr>
              <w:pStyle w:val="a3"/>
              <w:jc w:val="center"/>
              <w:rPr>
                <w:rFonts w:ascii="Tahoma" w:hAnsi="Tahoma" w:cs="Tahoma"/>
                <w:color w:val="000080"/>
                <w:rtl/>
              </w:rPr>
            </w:pPr>
            <w:bookmarkStart w:id="0" w:name="LastJudge"/>
            <w:r w:rsidRPr="00527DDA">
              <w:rPr>
                <w:rFonts w:ascii="Tahoma" w:hAnsi="Tahoma" w:cs="Tahoma"/>
                <w:b/>
                <w:bCs/>
                <w:color w:val="000080"/>
                <w:rtl/>
              </w:rPr>
              <w:t>בית המשפט המחוזי מרכז-לוד</w:t>
            </w:r>
          </w:p>
        </w:tc>
      </w:tr>
      <w:tr w:rsidR="0087355E" w:rsidRPr="00527DDA" w14:paraId="2D5670C0" w14:textId="77777777" w:rsidTr="00246006">
        <w:trPr>
          <w:trHeight w:val="337"/>
          <w:jc w:val="center"/>
        </w:trPr>
        <w:tc>
          <w:tcPr>
            <w:tcW w:w="5055" w:type="dxa"/>
          </w:tcPr>
          <w:p w14:paraId="22867866" w14:textId="77777777" w:rsidR="0087355E" w:rsidRPr="00527DDA" w:rsidRDefault="0087355E" w:rsidP="00E946E3">
            <w:pPr>
              <w:rPr>
                <w:rFonts w:cs="FrankRuehl"/>
                <w:sz w:val="28"/>
                <w:szCs w:val="28"/>
                <w:rtl/>
              </w:rPr>
            </w:pPr>
            <w:r w:rsidRPr="00527DDA">
              <w:rPr>
                <w:rFonts w:cs="FrankRuehl"/>
                <w:sz w:val="28"/>
                <w:szCs w:val="28"/>
                <w:rtl/>
              </w:rPr>
              <w:t>ת"פ</w:t>
            </w:r>
            <w:r w:rsidRPr="00527DDA">
              <w:rPr>
                <w:rFonts w:cs="FrankRuehl" w:hint="cs"/>
                <w:sz w:val="28"/>
                <w:szCs w:val="28"/>
                <w:rtl/>
              </w:rPr>
              <w:t xml:space="preserve"> </w:t>
            </w:r>
            <w:r w:rsidRPr="00527DDA">
              <w:rPr>
                <w:rFonts w:cs="FrankRuehl"/>
                <w:sz w:val="28"/>
                <w:szCs w:val="28"/>
                <w:rtl/>
              </w:rPr>
              <w:t>40082-02-22</w:t>
            </w:r>
            <w:r w:rsidRPr="00527DDA">
              <w:rPr>
                <w:rFonts w:cs="FrankRuehl" w:hint="cs"/>
                <w:sz w:val="28"/>
                <w:szCs w:val="28"/>
                <w:rtl/>
              </w:rPr>
              <w:t xml:space="preserve"> </w:t>
            </w:r>
            <w:r w:rsidRPr="00527DDA">
              <w:rPr>
                <w:rFonts w:cs="FrankRuehl"/>
                <w:sz w:val="28"/>
                <w:szCs w:val="28"/>
                <w:rtl/>
              </w:rPr>
              <w:t>מדינת ישראל נ' מסטורוב</w:t>
            </w:r>
          </w:p>
          <w:p w14:paraId="1BC593C9" w14:textId="77777777" w:rsidR="0087355E" w:rsidRPr="00527DDA" w:rsidRDefault="0087355E" w:rsidP="00E946E3">
            <w:pPr>
              <w:pStyle w:val="a3"/>
              <w:rPr>
                <w:rFonts w:cs="FrankRuehl"/>
                <w:sz w:val="28"/>
                <w:szCs w:val="28"/>
                <w:rtl/>
              </w:rPr>
            </w:pPr>
          </w:p>
        </w:tc>
        <w:tc>
          <w:tcPr>
            <w:tcW w:w="3666" w:type="dxa"/>
          </w:tcPr>
          <w:p w14:paraId="05C33860" w14:textId="77777777" w:rsidR="0087355E" w:rsidRPr="00527DDA" w:rsidRDefault="0087355E" w:rsidP="00E946E3">
            <w:pPr>
              <w:pStyle w:val="a3"/>
              <w:jc w:val="right"/>
              <w:rPr>
                <w:rFonts w:cs="FrankRuehl"/>
                <w:sz w:val="28"/>
                <w:szCs w:val="28"/>
                <w:rtl/>
              </w:rPr>
            </w:pPr>
          </w:p>
        </w:tc>
      </w:tr>
    </w:tbl>
    <w:p w14:paraId="6830403A" w14:textId="77777777" w:rsidR="0087355E" w:rsidRPr="00527DDA" w:rsidRDefault="0087355E" w:rsidP="0087355E">
      <w:pPr>
        <w:pStyle w:val="a3"/>
        <w:rPr>
          <w:rtl/>
        </w:rPr>
      </w:pPr>
      <w:r w:rsidRPr="00527DDA">
        <w:rPr>
          <w:rFonts w:hint="cs"/>
          <w:rtl/>
        </w:rPr>
        <w:t xml:space="preserve"> </w:t>
      </w:r>
    </w:p>
    <w:p w14:paraId="1E1CE00B" w14:textId="77777777" w:rsidR="0087355E" w:rsidRPr="00527DDA" w:rsidRDefault="0087355E" w:rsidP="0087355E">
      <w:pPr>
        <w:rPr>
          <w:rtl/>
        </w:rPr>
      </w:pPr>
    </w:p>
    <w:p w14:paraId="54CBB9D8" w14:textId="77777777" w:rsidR="0087355E" w:rsidRPr="00527DDA" w:rsidRDefault="0087355E" w:rsidP="0087355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7355E" w:rsidRPr="00527DDA" w14:paraId="2D68D48F" w14:textId="77777777" w:rsidTr="0087355E">
        <w:trPr>
          <w:trHeight w:val="295"/>
          <w:jc w:val="center"/>
        </w:trPr>
        <w:tc>
          <w:tcPr>
            <w:tcW w:w="923" w:type="dxa"/>
            <w:tcBorders>
              <w:top w:val="nil"/>
              <w:left w:val="nil"/>
              <w:bottom w:val="nil"/>
              <w:right w:val="nil"/>
            </w:tcBorders>
            <w:shd w:val="clear" w:color="auto" w:fill="auto"/>
          </w:tcPr>
          <w:p w14:paraId="26A587FC" w14:textId="77777777" w:rsidR="0087355E" w:rsidRPr="00527DDA" w:rsidRDefault="0087355E" w:rsidP="0087355E">
            <w:pPr>
              <w:jc w:val="both"/>
              <w:rPr>
                <w:rFonts w:ascii="David" w:hAnsi="David"/>
                <w:sz w:val="26"/>
                <w:szCs w:val="26"/>
              </w:rPr>
            </w:pPr>
            <w:r w:rsidRPr="00527DD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75E9355" w14:textId="77777777" w:rsidR="0087355E" w:rsidRPr="00527DDA" w:rsidRDefault="0087355E" w:rsidP="00E946E3">
            <w:pPr>
              <w:rPr>
                <w:rFonts w:ascii="David" w:hAnsi="David"/>
                <w:b/>
                <w:bCs/>
                <w:sz w:val="26"/>
                <w:szCs w:val="26"/>
                <w:rtl/>
              </w:rPr>
            </w:pPr>
            <w:r w:rsidRPr="00527DDA">
              <w:rPr>
                <w:rFonts w:ascii="David" w:hAnsi="David"/>
                <w:b/>
                <w:bCs/>
                <w:sz w:val="26"/>
                <w:szCs w:val="26"/>
                <w:rtl/>
              </w:rPr>
              <w:t>כבוד השופטת  מרב גרינברג</w:t>
            </w:r>
          </w:p>
          <w:p w14:paraId="4246F3FA" w14:textId="77777777" w:rsidR="0087355E" w:rsidRPr="00527DDA" w:rsidRDefault="0087355E" w:rsidP="00E946E3">
            <w:pPr>
              <w:rPr>
                <w:rFonts w:ascii="David" w:hAnsi="David"/>
                <w:sz w:val="26"/>
                <w:szCs w:val="26"/>
                <w:rtl/>
              </w:rPr>
            </w:pPr>
          </w:p>
          <w:p w14:paraId="370A9E54" w14:textId="77777777" w:rsidR="0087355E" w:rsidRPr="00527DDA" w:rsidRDefault="0087355E" w:rsidP="0087355E">
            <w:pPr>
              <w:jc w:val="both"/>
              <w:rPr>
                <w:rFonts w:ascii="David" w:hAnsi="David"/>
                <w:sz w:val="26"/>
                <w:szCs w:val="26"/>
              </w:rPr>
            </w:pPr>
          </w:p>
        </w:tc>
      </w:tr>
      <w:tr w:rsidR="0087355E" w:rsidRPr="00527DDA" w14:paraId="24B7A1B8" w14:textId="77777777" w:rsidTr="0087355E">
        <w:trPr>
          <w:trHeight w:val="355"/>
          <w:jc w:val="center"/>
        </w:trPr>
        <w:tc>
          <w:tcPr>
            <w:tcW w:w="923" w:type="dxa"/>
            <w:tcBorders>
              <w:top w:val="nil"/>
              <w:left w:val="nil"/>
              <w:bottom w:val="nil"/>
              <w:right w:val="nil"/>
            </w:tcBorders>
            <w:shd w:val="clear" w:color="auto" w:fill="auto"/>
          </w:tcPr>
          <w:p w14:paraId="29AF35D6" w14:textId="77777777" w:rsidR="0087355E" w:rsidRPr="00527DDA" w:rsidRDefault="0087355E" w:rsidP="0087355E">
            <w:pPr>
              <w:jc w:val="both"/>
              <w:rPr>
                <w:rFonts w:ascii="David" w:hAnsi="David"/>
                <w:sz w:val="26"/>
                <w:szCs w:val="26"/>
              </w:rPr>
            </w:pPr>
            <w:bookmarkStart w:id="1" w:name="FirstAppellant"/>
            <w:bookmarkStart w:id="2" w:name="FirstLawyer"/>
            <w:r w:rsidRPr="00527DDA">
              <w:rPr>
                <w:rFonts w:ascii="David" w:hAnsi="David"/>
                <w:sz w:val="26"/>
                <w:szCs w:val="26"/>
                <w:rtl/>
              </w:rPr>
              <w:t>בעניין:</w:t>
            </w:r>
          </w:p>
        </w:tc>
        <w:tc>
          <w:tcPr>
            <w:tcW w:w="3219" w:type="dxa"/>
            <w:tcBorders>
              <w:top w:val="nil"/>
              <w:left w:val="nil"/>
              <w:bottom w:val="nil"/>
              <w:right w:val="nil"/>
            </w:tcBorders>
            <w:shd w:val="clear" w:color="auto" w:fill="auto"/>
          </w:tcPr>
          <w:p w14:paraId="41B11BF3" w14:textId="77777777" w:rsidR="0087355E" w:rsidRPr="00527DDA" w:rsidRDefault="0087355E" w:rsidP="0087355E">
            <w:pPr>
              <w:suppressLineNumbers/>
            </w:pPr>
            <w:r w:rsidRPr="00527DDA">
              <w:rPr>
                <w:rFonts w:ascii="Arial" w:hAnsi="Arial" w:hint="cs"/>
                <w:b/>
                <w:bCs/>
                <w:sz w:val="26"/>
                <w:szCs w:val="26"/>
                <w:rtl/>
              </w:rPr>
              <w:t>ה</w:t>
            </w:r>
            <w:r w:rsidRPr="00527DDA">
              <w:rPr>
                <w:rFonts w:ascii="Arial" w:hAnsi="Arial"/>
                <w:b/>
                <w:bCs/>
                <w:sz w:val="26"/>
                <w:szCs w:val="26"/>
                <w:rtl/>
              </w:rPr>
              <w:t>מאשימה</w:t>
            </w:r>
          </w:p>
          <w:p w14:paraId="4289FE83" w14:textId="77777777" w:rsidR="0087355E" w:rsidRPr="00527DDA" w:rsidRDefault="0087355E" w:rsidP="00E946E3">
            <w:pPr>
              <w:rPr>
                <w:rFonts w:ascii="David" w:hAnsi="David"/>
                <w:sz w:val="26"/>
                <w:szCs w:val="26"/>
              </w:rPr>
            </w:pPr>
          </w:p>
        </w:tc>
        <w:tc>
          <w:tcPr>
            <w:tcW w:w="4678" w:type="dxa"/>
            <w:tcBorders>
              <w:top w:val="nil"/>
              <w:left w:val="nil"/>
              <w:bottom w:val="nil"/>
              <w:right w:val="nil"/>
            </w:tcBorders>
            <w:shd w:val="clear" w:color="auto" w:fill="auto"/>
            <w:vAlign w:val="center"/>
          </w:tcPr>
          <w:p w14:paraId="42F5BB23" w14:textId="77777777" w:rsidR="0087355E" w:rsidRPr="00527DDA" w:rsidRDefault="0087355E" w:rsidP="0087355E">
            <w:pPr>
              <w:suppressLineNumbers/>
              <w:rPr>
                <w:rFonts w:ascii="Arial" w:hAnsi="Arial"/>
                <w:b/>
                <w:bCs/>
                <w:sz w:val="26"/>
                <w:szCs w:val="26"/>
                <w:rtl/>
              </w:rPr>
            </w:pPr>
            <w:r w:rsidRPr="00527DDA">
              <w:rPr>
                <w:rFonts w:ascii="Arial" w:hAnsi="Arial"/>
                <w:b/>
                <w:bCs/>
                <w:sz w:val="26"/>
                <w:szCs w:val="26"/>
                <w:rtl/>
              </w:rPr>
              <w:t>מדינת ישראל</w:t>
            </w:r>
            <w:r w:rsidRPr="00527DDA">
              <w:rPr>
                <w:rFonts w:ascii="Arial" w:hAnsi="Arial" w:hint="cs"/>
                <w:b/>
                <w:bCs/>
                <w:sz w:val="26"/>
                <w:szCs w:val="26"/>
                <w:rtl/>
              </w:rPr>
              <w:t xml:space="preserve"> </w:t>
            </w:r>
          </w:p>
          <w:p w14:paraId="6818F57E" w14:textId="77777777" w:rsidR="0087355E" w:rsidRPr="00527DDA" w:rsidRDefault="0087355E" w:rsidP="0087355E">
            <w:pPr>
              <w:suppressLineNumbers/>
            </w:pPr>
            <w:r w:rsidRPr="00527DDA">
              <w:rPr>
                <w:rFonts w:ascii="Arial" w:hAnsi="Arial"/>
                <w:b/>
                <w:bCs/>
                <w:sz w:val="26"/>
                <w:szCs w:val="26"/>
                <w:rtl/>
              </w:rPr>
              <w:t>ע"י ב"כ עוה"ד</w:t>
            </w:r>
            <w:r w:rsidRPr="00527DDA">
              <w:rPr>
                <w:rFonts w:ascii="Arial" w:hAnsi="Arial" w:hint="cs"/>
                <w:b/>
                <w:bCs/>
                <w:sz w:val="26"/>
                <w:szCs w:val="26"/>
                <w:rtl/>
              </w:rPr>
              <w:t xml:space="preserve"> יסמין שביט</w:t>
            </w:r>
          </w:p>
          <w:p w14:paraId="208EE36D" w14:textId="77777777" w:rsidR="0087355E" w:rsidRPr="00527DDA" w:rsidRDefault="0087355E" w:rsidP="00E946E3">
            <w:pPr>
              <w:rPr>
                <w:rFonts w:ascii="David" w:hAnsi="David"/>
                <w:sz w:val="26"/>
                <w:szCs w:val="26"/>
              </w:rPr>
            </w:pPr>
          </w:p>
        </w:tc>
      </w:tr>
      <w:bookmarkEnd w:id="1"/>
      <w:bookmarkEnd w:id="2"/>
      <w:tr w:rsidR="0087355E" w:rsidRPr="00527DDA" w14:paraId="7893B374" w14:textId="77777777" w:rsidTr="0087355E">
        <w:trPr>
          <w:trHeight w:val="355"/>
          <w:jc w:val="center"/>
        </w:trPr>
        <w:tc>
          <w:tcPr>
            <w:tcW w:w="923" w:type="dxa"/>
            <w:tcBorders>
              <w:top w:val="nil"/>
              <w:left w:val="nil"/>
              <w:bottom w:val="nil"/>
              <w:right w:val="nil"/>
            </w:tcBorders>
            <w:shd w:val="clear" w:color="auto" w:fill="auto"/>
          </w:tcPr>
          <w:p w14:paraId="33C3D082" w14:textId="77777777" w:rsidR="0087355E" w:rsidRPr="00527DDA" w:rsidRDefault="0087355E" w:rsidP="0087355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A22DBB2" w14:textId="77777777" w:rsidR="0087355E" w:rsidRPr="00527DDA" w:rsidRDefault="0087355E" w:rsidP="0087355E">
            <w:pPr>
              <w:jc w:val="center"/>
              <w:rPr>
                <w:rFonts w:ascii="David" w:hAnsi="David"/>
                <w:b/>
                <w:bCs/>
                <w:sz w:val="26"/>
                <w:szCs w:val="26"/>
                <w:rtl/>
              </w:rPr>
            </w:pPr>
          </w:p>
          <w:p w14:paraId="26533F04" w14:textId="77777777" w:rsidR="0087355E" w:rsidRPr="00527DDA" w:rsidRDefault="0087355E" w:rsidP="0087355E">
            <w:pPr>
              <w:jc w:val="center"/>
              <w:rPr>
                <w:rFonts w:ascii="David" w:hAnsi="David"/>
                <w:b/>
                <w:bCs/>
                <w:sz w:val="26"/>
                <w:szCs w:val="26"/>
                <w:rtl/>
              </w:rPr>
            </w:pPr>
            <w:r w:rsidRPr="00527DDA">
              <w:rPr>
                <w:rFonts w:ascii="David" w:hAnsi="David"/>
                <w:b/>
                <w:bCs/>
                <w:sz w:val="26"/>
                <w:szCs w:val="26"/>
                <w:rtl/>
              </w:rPr>
              <w:t>נגד</w:t>
            </w:r>
          </w:p>
          <w:p w14:paraId="62A53FF6" w14:textId="77777777" w:rsidR="0087355E" w:rsidRPr="00527DDA" w:rsidRDefault="0087355E" w:rsidP="0087355E">
            <w:pPr>
              <w:jc w:val="both"/>
              <w:rPr>
                <w:rFonts w:ascii="David" w:hAnsi="David"/>
                <w:sz w:val="26"/>
                <w:szCs w:val="26"/>
              </w:rPr>
            </w:pPr>
          </w:p>
        </w:tc>
      </w:tr>
      <w:tr w:rsidR="0087355E" w:rsidRPr="00527DDA" w14:paraId="4605D2CA" w14:textId="77777777" w:rsidTr="0087355E">
        <w:trPr>
          <w:trHeight w:val="355"/>
          <w:jc w:val="center"/>
        </w:trPr>
        <w:tc>
          <w:tcPr>
            <w:tcW w:w="923" w:type="dxa"/>
            <w:tcBorders>
              <w:top w:val="nil"/>
              <w:left w:val="nil"/>
              <w:bottom w:val="nil"/>
              <w:right w:val="nil"/>
            </w:tcBorders>
            <w:shd w:val="clear" w:color="auto" w:fill="auto"/>
          </w:tcPr>
          <w:p w14:paraId="55586958" w14:textId="77777777" w:rsidR="0087355E" w:rsidRPr="00527DDA" w:rsidRDefault="0087355E" w:rsidP="00E946E3">
            <w:pPr>
              <w:rPr>
                <w:rFonts w:ascii="David" w:hAnsi="David"/>
                <w:sz w:val="26"/>
                <w:szCs w:val="26"/>
                <w:rtl/>
              </w:rPr>
            </w:pPr>
          </w:p>
        </w:tc>
        <w:tc>
          <w:tcPr>
            <w:tcW w:w="3219" w:type="dxa"/>
            <w:tcBorders>
              <w:top w:val="nil"/>
              <w:left w:val="nil"/>
              <w:bottom w:val="nil"/>
              <w:right w:val="nil"/>
            </w:tcBorders>
            <w:shd w:val="clear" w:color="auto" w:fill="auto"/>
          </w:tcPr>
          <w:p w14:paraId="3BCE26B7" w14:textId="77777777" w:rsidR="0087355E" w:rsidRPr="00527DDA" w:rsidRDefault="0087355E" w:rsidP="00E946E3">
            <w:pPr>
              <w:rPr>
                <w:rFonts w:ascii="Arial" w:hAnsi="Arial"/>
                <w:b/>
                <w:bCs/>
                <w:sz w:val="26"/>
                <w:szCs w:val="26"/>
                <w:rtl/>
              </w:rPr>
            </w:pPr>
            <w:r w:rsidRPr="00527DD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EB01AD6" w14:textId="77777777" w:rsidR="0087355E" w:rsidRPr="00527DDA" w:rsidRDefault="0087355E" w:rsidP="0087355E">
            <w:pPr>
              <w:suppressLineNumbers/>
              <w:rPr>
                <w:rFonts w:ascii="Arial" w:hAnsi="Arial"/>
                <w:b/>
                <w:bCs/>
                <w:sz w:val="26"/>
                <w:szCs w:val="26"/>
                <w:rtl/>
              </w:rPr>
            </w:pPr>
            <w:r w:rsidRPr="00527DDA">
              <w:rPr>
                <w:rFonts w:ascii="Arial" w:hAnsi="Arial"/>
                <w:b/>
                <w:bCs/>
                <w:sz w:val="26"/>
                <w:szCs w:val="26"/>
                <w:rtl/>
              </w:rPr>
              <w:t>יעקב מסטורוב</w:t>
            </w:r>
            <w:r w:rsidRPr="00527DDA">
              <w:rPr>
                <w:rFonts w:ascii="Arial" w:hAnsi="Arial" w:hint="cs"/>
                <w:b/>
                <w:bCs/>
                <w:sz w:val="26"/>
                <w:szCs w:val="26"/>
                <w:rtl/>
              </w:rPr>
              <w:t xml:space="preserve"> </w:t>
            </w:r>
          </w:p>
          <w:p w14:paraId="75027435" w14:textId="77777777" w:rsidR="0087355E" w:rsidRPr="00527DDA" w:rsidRDefault="0087355E" w:rsidP="0087355E">
            <w:pPr>
              <w:suppressLineNumbers/>
              <w:rPr>
                <w:rFonts w:ascii="Arial" w:hAnsi="Arial"/>
                <w:b/>
                <w:bCs/>
                <w:sz w:val="26"/>
                <w:szCs w:val="26"/>
              </w:rPr>
            </w:pPr>
            <w:r w:rsidRPr="00527DDA">
              <w:rPr>
                <w:rFonts w:ascii="Arial" w:hAnsi="Arial"/>
                <w:b/>
                <w:bCs/>
                <w:sz w:val="26"/>
                <w:szCs w:val="26"/>
                <w:rtl/>
              </w:rPr>
              <w:t>ע"י ב"כ עוה"ד</w:t>
            </w:r>
            <w:r w:rsidRPr="00527DDA">
              <w:rPr>
                <w:rFonts w:hint="cs"/>
                <w:rtl/>
              </w:rPr>
              <w:t xml:space="preserve"> </w:t>
            </w:r>
            <w:r w:rsidRPr="00527DDA">
              <w:rPr>
                <w:rFonts w:ascii="Arial" w:hAnsi="Arial" w:hint="cs"/>
                <w:b/>
                <w:bCs/>
                <w:sz w:val="26"/>
                <w:szCs w:val="26"/>
                <w:rtl/>
              </w:rPr>
              <w:t>שוקרי אבו טביק וחי אוזן</w:t>
            </w:r>
          </w:p>
          <w:p w14:paraId="7A3107D1" w14:textId="77777777" w:rsidR="0087355E" w:rsidRPr="00527DDA" w:rsidRDefault="0087355E" w:rsidP="00E946E3">
            <w:pPr>
              <w:rPr>
                <w:rFonts w:ascii="David" w:hAnsi="David"/>
                <w:sz w:val="26"/>
                <w:szCs w:val="26"/>
              </w:rPr>
            </w:pPr>
          </w:p>
        </w:tc>
      </w:tr>
    </w:tbl>
    <w:p w14:paraId="68745E94" w14:textId="77777777" w:rsidR="00527DDA" w:rsidRPr="00527DDA" w:rsidRDefault="00527DDA" w:rsidP="00527DDA">
      <w:pPr>
        <w:spacing w:before="120" w:after="120" w:line="240" w:lineRule="exact"/>
        <w:ind w:left="283" w:hanging="283"/>
        <w:jc w:val="both"/>
        <w:rPr>
          <w:rFonts w:ascii="FrankRuehl" w:hAnsi="FrankRuehl" w:cs="FrankRuehl"/>
          <w:rtl/>
        </w:rPr>
      </w:pPr>
    </w:p>
    <w:p w14:paraId="535D53BE" w14:textId="77777777" w:rsidR="006B6946" w:rsidRPr="006B6946" w:rsidRDefault="006B6946" w:rsidP="006B6946">
      <w:pPr>
        <w:spacing w:before="120" w:after="120" w:line="240" w:lineRule="exact"/>
        <w:ind w:left="283" w:hanging="283"/>
        <w:jc w:val="both"/>
        <w:rPr>
          <w:rFonts w:ascii="FrankRuehl" w:hAnsi="FrankRuehl" w:cs="FrankRuehl"/>
          <w:rtl/>
        </w:rPr>
      </w:pPr>
    </w:p>
    <w:p w14:paraId="3E628327" w14:textId="77777777" w:rsidR="007613C9" w:rsidRDefault="007613C9" w:rsidP="007613C9">
      <w:pPr>
        <w:rPr>
          <w:sz w:val="26"/>
          <w:szCs w:val="26"/>
          <w:rtl/>
        </w:rPr>
      </w:pPr>
      <w:bookmarkStart w:id="3" w:name="LawTable"/>
      <w:bookmarkEnd w:id="3"/>
    </w:p>
    <w:p w14:paraId="644E54EB" w14:textId="77777777" w:rsidR="007613C9" w:rsidRPr="007613C9" w:rsidRDefault="007613C9" w:rsidP="007613C9">
      <w:pPr>
        <w:spacing w:before="120" w:after="120" w:line="240" w:lineRule="exact"/>
        <w:ind w:left="283" w:hanging="283"/>
        <w:jc w:val="both"/>
        <w:rPr>
          <w:rFonts w:ascii="FrankRuehl" w:hAnsi="FrankRuehl" w:cs="FrankRuehl"/>
          <w:rtl/>
        </w:rPr>
      </w:pPr>
    </w:p>
    <w:p w14:paraId="2C1CAED6" w14:textId="77777777" w:rsidR="007613C9" w:rsidRPr="007613C9" w:rsidRDefault="007613C9" w:rsidP="007613C9">
      <w:pPr>
        <w:spacing w:before="120" w:after="120" w:line="240" w:lineRule="exact"/>
        <w:ind w:left="283" w:hanging="283"/>
        <w:jc w:val="both"/>
        <w:rPr>
          <w:rFonts w:ascii="FrankRuehl" w:hAnsi="FrankRuehl" w:cs="FrankRuehl"/>
          <w:rtl/>
        </w:rPr>
      </w:pPr>
    </w:p>
    <w:p w14:paraId="636C1E0F" w14:textId="77777777" w:rsidR="007613C9" w:rsidRPr="007613C9" w:rsidRDefault="007613C9" w:rsidP="007613C9">
      <w:pPr>
        <w:spacing w:before="120" w:after="120" w:line="240" w:lineRule="exact"/>
        <w:ind w:left="283" w:hanging="283"/>
        <w:jc w:val="both"/>
        <w:rPr>
          <w:rFonts w:ascii="FrankRuehl" w:hAnsi="FrankRuehl" w:cs="FrankRuehl"/>
          <w:rtl/>
        </w:rPr>
      </w:pPr>
      <w:r w:rsidRPr="007613C9">
        <w:rPr>
          <w:rFonts w:ascii="FrankRuehl" w:hAnsi="FrankRuehl" w:cs="FrankRuehl"/>
          <w:rtl/>
        </w:rPr>
        <w:t xml:space="preserve">חקיקה שאוזכרה: </w:t>
      </w:r>
    </w:p>
    <w:p w14:paraId="45CA08E1" w14:textId="77777777" w:rsidR="007613C9" w:rsidRPr="007613C9" w:rsidRDefault="007613C9" w:rsidP="007613C9">
      <w:pPr>
        <w:spacing w:before="120" w:after="120" w:line="240" w:lineRule="exact"/>
        <w:ind w:left="283" w:hanging="283"/>
        <w:jc w:val="both"/>
        <w:rPr>
          <w:rFonts w:ascii="FrankRuehl" w:hAnsi="FrankRuehl" w:cs="FrankRuehl"/>
          <w:rtl/>
        </w:rPr>
      </w:pPr>
      <w:hyperlink r:id="rId7" w:history="1">
        <w:r w:rsidRPr="007613C9">
          <w:rPr>
            <w:rFonts w:ascii="FrankRuehl" w:hAnsi="FrankRuehl" w:cs="FrankRuehl"/>
            <w:color w:val="0000FF"/>
            <w:rtl/>
          </w:rPr>
          <w:t>חוק העונשין, תשל"ז-1977</w:t>
        </w:r>
      </w:hyperlink>
      <w:r w:rsidRPr="007613C9">
        <w:rPr>
          <w:rFonts w:ascii="FrankRuehl" w:hAnsi="FrankRuehl" w:cs="FrankRuehl"/>
          <w:rtl/>
        </w:rPr>
        <w:t xml:space="preserve">: סע'  </w:t>
      </w:r>
      <w:hyperlink r:id="rId8" w:history="1">
        <w:r w:rsidRPr="007613C9">
          <w:rPr>
            <w:rFonts w:ascii="FrankRuehl" w:hAnsi="FrankRuehl" w:cs="FrankRuehl"/>
            <w:color w:val="0000FF"/>
            <w:rtl/>
          </w:rPr>
          <w:t>144(א)</w:t>
        </w:r>
      </w:hyperlink>
    </w:p>
    <w:p w14:paraId="72C37B00" w14:textId="77777777" w:rsidR="007613C9" w:rsidRPr="007613C9" w:rsidRDefault="007613C9" w:rsidP="007613C9">
      <w:pPr>
        <w:spacing w:before="120" w:after="120" w:line="240" w:lineRule="exact"/>
        <w:ind w:left="283" w:hanging="283"/>
        <w:jc w:val="both"/>
        <w:rPr>
          <w:rFonts w:ascii="FrankRuehl" w:hAnsi="FrankRuehl" w:cs="FrankRuehl"/>
          <w:rtl/>
        </w:rPr>
      </w:pPr>
      <w:hyperlink r:id="rId9" w:history="1">
        <w:r w:rsidRPr="007613C9">
          <w:rPr>
            <w:rFonts w:ascii="FrankRuehl" w:hAnsi="FrankRuehl" w:cs="FrankRuehl"/>
            <w:color w:val="0000FF"/>
            <w:rtl/>
          </w:rPr>
          <w:t>פקודת הסמים המסוכנים [נוסח חדש], תשל"ג-1973</w:t>
        </w:r>
      </w:hyperlink>
      <w:r w:rsidRPr="007613C9">
        <w:rPr>
          <w:rFonts w:ascii="FrankRuehl" w:hAnsi="FrankRuehl" w:cs="FrankRuehl"/>
          <w:rtl/>
        </w:rPr>
        <w:t xml:space="preserve">: סע'  </w:t>
      </w:r>
      <w:hyperlink r:id="rId10" w:history="1">
        <w:r w:rsidRPr="007613C9">
          <w:rPr>
            <w:rFonts w:ascii="FrankRuehl" w:hAnsi="FrankRuehl" w:cs="FrankRuehl"/>
            <w:color w:val="0000FF"/>
            <w:rtl/>
          </w:rPr>
          <w:t>7(א)</w:t>
        </w:r>
      </w:hyperlink>
      <w:r w:rsidRPr="007613C9">
        <w:rPr>
          <w:rFonts w:ascii="FrankRuehl" w:hAnsi="FrankRuehl" w:cs="FrankRuehl"/>
          <w:rtl/>
        </w:rPr>
        <w:t xml:space="preserve">, </w:t>
      </w:r>
      <w:hyperlink r:id="rId11" w:history="1">
        <w:r w:rsidRPr="007613C9">
          <w:rPr>
            <w:rFonts w:ascii="FrankRuehl" w:hAnsi="FrankRuehl" w:cs="FrankRuehl"/>
            <w:color w:val="0000FF"/>
            <w:rtl/>
          </w:rPr>
          <w:t>7(ג)</w:t>
        </w:r>
      </w:hyperlink>
    </w:p>
    <w:p w14:paraId="505291FB" w14:textId="77777777" w:rsidR="007613C9" w:rsidRPr="007613C9" w:rsidRDefault="007613C9" w:rsidP="007613C9">
      <w:pPr>
        <w:rPr>
          <w:sz w:val="26"/>
          <w:szCs w:val="26"/>
          <w:rtl/>
        </w:rPr>
      </w:pPr>
      <w:bookmarkStart w:id="4" w:name="LawTable_End"/>
      <w:bookmarkEnd w:id="4"/>
    </w:p>
    <w:p w14:paraId="0AB72214" w14:textId="77777777" w:rsidR="0087355E" w:rsidRPr="006B6946" w:rsidRDefault="0087355E" w:rsidP="006B694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355E" w14:paraId="43177A72" w14:textId="77777777" w:rsidTr="0087355E">
        <w:trPr>
          <w:trHeight w:val="355"/>
          <w:jc w:val="center"/>
        </w:trPr>
        <w:tc>
          <w:tcPr>
            <w:tcW w:w="8820" w:type="dxa"/>
            <w:tcBorders>
              <w:top w:val="nil"/>
              <w:left w:val="nil"/>
              <w:bottom w:val="nil"/>
              <w:right w:val="nil"/>
            </w:tcBorders>
            <w:shd w:val="clear" w:color="auto" w:fill="auto"/>
          </w:tcPr>
          <w:p w14:paraId="2EA30F37" w14:textId="77777777" w:rsidR="00527DDA" w:rsidRPr="00527DDA" w:rsidRDefault="00527DDA" w:rsidP="00527DDA">
            <w:pPr>
              <w:jc w:val="center"/>
              <w:rPr>
                <w:rFonts w:ascii="David" w:hAnsi="David"/>
                <w:b/>
                <w:bCs/>
                <w:sz w:val="32"/>
                <w:szCs w:val="32"/>
                <w:u w:val="single"/>
                <w:rtl/>
              </w:rPr>
            </w:pPr>
            <w:bookmarkStart w:id="5" w:name="PsakDin" w:colFirst="0" w:colLast="0"/>
            <w:bookmarkEnd w:id="0"/>
            <w:r w:rsidRPr="00527DDA">
              <w:rPr>
                <w:rFonts w:ascii="David" w:hAnsi="David"/>
                <w:b/>
                <w:bCs/>
                <w:sz w:val="32"/>
                <w:szCs w:val="32"/>
                <w:u w:val="single"/>
                <w:rtl/>
              </w:rPr>
              <w:t>גזר דין</w:t>
            </w:r>
          </w:p>
          <w:p w14:paraId="408B826E" w14:textId="77777777" w:rsidR="0087355E" w:rsidRPr="00527DDA" w:rsidRDefault="0087355E" w:rsidP="00527DDA">
            <w:pPr>
              <w:jc w:val="center"/>
              <w:rPr>
                <w:rFonts w:ascii="David" w:hAnsi="David"/>
                <w:bCs/>
                <w:sz w:val="32"/>
                <w:szCs w:val="32"/>
                <w:u w:val="single"/>
                <w:rtl/>
              </w:rPr>
            </w:pPr>
          </w:p>
        </w:tc>
      </w:tr>
      <w:bookmarkEnd w:id="5"/>
    </w:tbl>
    <w:p w14:paraId="76C14200" w14:textId="77777777" w:rsidR="0087355E" w:rsidRPr="000F2247" w:rsidRDefault="0087355E" w:rsidP="0087355E">
      <w:pPr>
        <w:rPr>
          <w:rFonts w:ascii="Arial" w:hAnsi="Arial"/>
          <w:b/>
          <w:bCs/>
          <w:sz w:val="26"/>
          <w:szCs w:val="26"/>
          <w:rtl/>
        </w:rPr>
      </w:pPr>
    </w:p>
    <w:p w14:paraId="6F0DEAFD" w14:textId="77777777" w:rsidR="0087355E" w:rsidRDefault="0087355E" w:rsidP="0087355E">
      <w:pPr>
        <w:numPr>
          <w:ilvl w:val="0"/>
          <w:numId w:val="1"/>
        </w:numPr>
        <w:spacing w:line="360" w:lineRule="auto"/>
        <w:contextualSpacing/>
        <w:jc w:val="both"/>
        <w:rPr>
          <w:rFonts w:ascii="David" w:eastAsia="David" w:hAnsi="David"/>
        </w:rPr>
      </w:pPr>
      <w:bookmarkStart w:id="6" w:name="ABSTRACT_START"/>
      <w:bookmarkEnd w:id="6"/>
      <w:r>
        <w:rPr>
          <w:rFonts w:ascii="David" w:eastAsia="David" w:hAnsi="David"/>
          <w:rtl/>
        </w:rPr>
        <w:t xml:space="preserve">הנאשם הורשע, על יסוד הודאתו, במסגרת הסדר דיוני, בעובדות כתב אישום מתוקן בעבירת </w:t>
      </w:r>
      <w:r>
        <w:rPr>
          <w:rFonts w:ascii="David" w:eastAsia="David" w:hAnsi="David"/>
          <w:b/>
          <w:bCs/>
          <w:rtl/>
        </w:rPr>
        <w:t>החזקת נשק ותחמושת שלא כדין</w:t>
      </w:r>
      <w:r>
        <w:rPr>
          <w:rFonts w:ascii="David" w:eastAsia="David" w:hAnsi="David"/>
          <w:rtl/>
        </w:rPr>
        <w:t xml:space="preserve">, לפי </w:t>
      </w:r>
      <w:hyperlink r:id="rId12" w:history="1">
        <w:r w:rsidR="00246006" w:rsidRPr="00246006">
          <w:rPr>
            <w:rStyle w:val="Hyperlink"/>
            <w:rFonts w:ascii="David" w:eastAsia="David" w:hAnsi="David"/>
            <w:rtl/>
          </w:rPr>
          <w:t>סעיף 144(א)</w:t>
        </w:r>
      </w:hyperlink>
      <w:r>
        <w:rPr>
          <w:rFonts w:ascii="David" w:eastAsia="David" w:hAnsi="David"/>
          <w:rtl/>
        </w:rPr>
        <w:t xml:space="preserve"> רישא וסיפא ל</w:t>
      </w:r>
      <w:hyperlink r:id="rId13" w:history="1">
        <w:r w:rsidR="00527DDA" w:rsidRPr="00527DDA">
          <w:rPr>
            <w:rFonts w:ascii="David" w:eastAsia="David" w:hAnsi="David"/>
            <w:color w:val="0000FF"/>
            <w:u w:val="single"/>
            <w:rtl/>
          </w:rPr>
          <w:t>חוק העונשין</w:t>
        </w:r>
      </w:hyperlink>
      <w:r>
        <w:rPr>
          <w:rFonts w:ascii="David" w:eastAsia="David" w:hAnsi="David"/>
          <w:rtl/>
        </w:rPr>
        <w:t xml:space="preserve">, תשל"ז-1977 (להלן: "החוק") ובעבירת </w:t>
      </w:r>
      <w:r>
        <w:rPr>
          <w:rFonts w:ascii="David" w:eastAsia="David" w:hAnsi="David"/>
          <w:b/>
          <w:bCs/>
          <w:rtl/>
        </w:rPr>
        <w:t>החזקת סם שלא לצריכה עצמית</w:t>
      </w:r>
      <w:r>
        <w:rPr>
          <w:rFonts w:ascii="David" w:eastAsia="David" w:hAnsi="David"/>
          <w:rtl/>
        </w:rPr>
        <w:t>,</w:t>
      </w:r>
      <w:r>
        <w:rPr>
          <w:rFonts w:ascii="David" w:eastAsia="David" w:hAnsi="David"/>
          <w:b/>
          <w:bCs/>
          <w:rtl/>
        </w:rPr>
        <w:t xml:space="preserve"> </w:t>
      </w:r>
      <w:r>
        <w:rPr>
          <w:rFonts w:ascii="David" w:eastAsia="David" w:hAnsi="David"/>
          <w:rtl/>
        </w:rPr>
        <w:t xml:space="preserve">לפי </w:t>
      </w:r>
      <w:hyperlink r:id="rId14" w:history="1">
        <w:r w:rsidR="00246006" w:rsidRPr="00246006">
          <w:rPr>
            <w:rStyle w:val="Hyperlink"/>
            <w:rFonts w:ascii="David" w:eastAsia="David" w:hAnsi="David"/>
            <w:rtl/>
          </w:rPr>
          <w:t>סעיף 7(א)</w:t>
        </w:r>
      </w:hyperlink>
      <w:r>
        <w:rPr>
          <w:rFonts w:ascii="David" w:eastAsia="David" w:hAnsi="David"/>
          <w:rtl/>
        </w:rPr>
        <w:t xml:space="preserve"> ביחד עם </w:t>
      </w:r>
      <w:hyperlink r:id="rId15" w:history="1">
        <w:r w:rsidR="00246006" w:rsidRPr="00246006">
          <w:rPr>
            <w:rStyle w:val="Hyperlink"/>
            <w:rFonts w:ascii="David" w:eastAsia="David" w:hAnsi="David"/>
            <w:rtl/>
          </w:rPr>
          <w:t>סעיף 7(ג)</w:t>
        </w:r>
      </w:hyperlink>
      <w:r>
        <w:rPr>
          <w:rFonts w:ascii="David" w:eastAsia="David" w:hAnsi="David"/>
          <w:rtl/>
        </w:rPr>
        <w:t xml:space="preserve"> ל</w:t>
      </w:r>
      <w:hyperlink r:id="rId16" w:history="1">
        <w:r w:rsidR="00527DDA" w:rsidRPr="00527DDA">
          <w:rPr>
            <w:rFonts w:ascii="David" w:eastAsia="David" w:hAnsi="David"/>
            <w:color w:val="0000FF"/>
            <w:u w:val="single"/>
            <w:rtl/>
          </w:rPr>
          <w:t>פקודת הסמים המסוכנים</w:t>
        </w:r>
      </w:hyperlink>
      <w:r>
        <w:rPr>
          <w:rFonts w:ascii="David" w:eastAsia="David" w:hAnsi="David"/>
          <w:rtl/>
        </w:rPr>
        <w:t xml:space="preserve"> [נוסח חדש], התשל"ג-1973. </w:t>
      </w:r>
    </w:p>
    <w:p w14:paraId="03FCE8D2" w14:textId="77777777" w:rsidR="0087355E" w:rsidRPr="006F2763" w:rsidRDefault="0087355E" w:rsidP="0087355E">
      <w:pPr>
        <w:spacing w:line="360" w:lineRule="auto"/>
        <w:ind w:left="720"/>
        <w:contextualSpacing/>
        <w:jc w:val="both"/>
        <w:rPr>
          <w:rFonts w:ascii="David" w:eastAsia="David" w:hAnsi="David"/>
        </w:rPr>
      </w:pPr>
      <w:bookmarkStart w:id="7" w:name="ABSTRACT_END"/>
      <w:bookmarkEnd w:id="7"/>
    </w:p>
    <w:p w14:paraId="187C6BFA" w14:textId="77777777" w:rsidR="0087355E" w:rsidRDefault="0087355E" w:rsidP="0087355E">
      <w:pPr>
        <w:numPr>
          <w:ilvl w:val="0"/>
          <w:numId w:val="1"/>
        </w:numPr>
        <w:spacing w:line="360" w:lineRule="auto"/>
        <w:contextualSpacing/>
        <w:jc w:val="both"/>
        <w:rPr>
          <w:rFonts w:ascii="David" w:eastAsia="David" w:hAnsi="David"/>
        </w:rPr>
      </w:pPr>
      <w:r>
        <w:rPr>
          <w:rFonts w:ascii="David" w:eastAsia="David" w:hAnsi="David"/>
          <w:rtl/>
        </w:rPr>
        <w:t xml:space="preserve">כמפורט בכתב האישום המתוקן, ביום 9.2.22 החזיק הנאשם נשק בביתו, עטוף בבד לבן ובשקית ניילון, מוטמן בתוך תא אינסטלציה בחדר האמבטיה. על פי האישום השני, במועד זה, החזיק הנאשם בארון בחצר ביתו סם מסוכן מסוג קנאביס, שלא לצריכה עצמית, במשקל 1075.84 גרם נטו.  </w:t>
      </w:r>
    </w:p>
    <w:p w14:paraId="78470552" w14:textId="77777777" w:rsidR="0087355E" w:rsidRDefault="0087355E" w:rsidP="0087355E">
      <w:pPr>
        <w:pStyle w:val="aa"/>
        <w:rPr>
          <w:rFonts w:ascii="David" w:eastAsia="David" w:hAnsi="David" w:cs="David"/>
          <w:sz w:val="24"/>
          <w:szCs w:val="24"/>
        </w:rPr>
      </w:pPr>
    </w:p>
    <w:p w14:paraId="57A42122" w14:textId="77777777" w:rsidR="0087355E" w:rsidRDefault="0087355E" w:rsidP="0087355E">
      <w:pPr>
        <w:numPr>
          <w:ilvl w:val="0"/>
          <w:numId w:val="1"/>
        </w:numPr>
        <w:spacing w:line="360" w:lineRule="auto"/>
        <w:contextualSpacing/>
        <w:jc w:val="both"/>
        <w:rPr>
          <w:rFonts w:ascii="David" w:eastAsia="David" w:hAnsi="David"/>
          <w:rtl/>
        </w:rPr>
      </w:pPr>
      <w:r>
        <w:rPr>
          <w:rFonts w:ascii="David" w:eastAsia="David" w:hAnsi="David"/>
          <w:rtl/>
        </w:rPr>
        <w:t xml:space="preserve">ביום 14.4.22 הציגו הצדדים הסדר טיעון, לפיו הנאשם יודה ויורשע בעובדות כתב אישום מתוקן, יופנה לתסקיר והצדדים יטענו באופן חופשי לעונש. </w:t>
      </w:r>
    </w:p>
    <w:p w14:paraId="4E98096A" w14:textId="77777777" w:rsidR="0087355E" w:rsidRDefault="0087355E" w:rsidP="0087355E">
      <w:pPr>
        <w:spacing w:line="360" w:lineRule="auto"/>
        <w:ind w:left="360"/>
        <w:contextualSpacing/>
        <w:jc w:val="both"/>
        <w:rPr>
          <w:rFonts w:ascii="David" w:eastAsia="David" w:hAnsi="David"/>
        </w:rPr>
      </w:pPr>
    </w:p>
    <w:p w14:paraId="39AE0F36" w14:textId="77777777" w:rsidR="0087355E" w:rsidRDefault="0087355E" w:rsidP="0087355E">
      <w:pPr>
        <w:spacing w:line="360" w:lineRule="auto"/>
        <w:ind w:left="360"/>
        <w:contextualSpacing/>
        <w:jc w:val="both"/>
        <w:rPr>
          <w:rFonts w:ascii="David" w:eastAsia="David" w:hAnsi="David"/>
          <w:b/>
          <w:bCs/>
          <w:u w:val="single"/>
          <w:rtl/>
        </w:rPr>
      </w:pPr>
      <w:r>
        <w:rPr>
          <w:rFonts w:ascii="David" w:eastAsia="David" w:hAnsi="David"/>
          <w:b/>
          <w:bCs/>
          <w:u w:val="single"/>
          <w:rtl/>
        </w:rPr>
        <w:t>עיקרי תסקיר שירות המבחן</w:t>
      </w:r>
    </w:p>
    <w:p w14:paraId="658A4D14" w14:textId="77777777" w:rsidR="0087355E" w:rsidRDefault="0087355E" w:rsidP="0087355E">
      <w:pPr>
        <w:pStyle w:val="aa"/>
        <w:numPr>
          <w:ilvl w:val="0"/>
          <w:numId w:val="1"/>
        </w:numPr>
        <w:spacing w:after="0" w:line="360" w:lineRule="auto"/>
        <w:jc w:val="both"/>
        <w:rPr>
          <w:rFonts w:ascii="David" w:eastAsia="David" w:hAnsi="David" w:cs="David"/>
          <w:sz w:val="24"/>
          <w:szCs w:val="24"/>
          <w:rtl/>
        </w:rPr>
      </w:pPr>
      <w:r>
        <w:rPr>
          <w:rFonts w:ascii="David" w:eastAsia="David" w:hAnsi="David" w:cs="David"/>
          <w:sz w:val="24"/>
          <w:szCs w:val="24"/>
          <w:rtl/>
        </w:rPr>
        <w:t xml:space="preserve">הנאשם, בן 28, בן למשפחה טובה, ללא הרשעות קודמות, נשוי, אשתו בהריון מתקדם. סיים 12 שנות לימוד בבית ספר מקצועי בתחום לוגיסטיקה ומחסנאות. מגיל צעיר עובד כשכיר בעבודות שונות, כיום עובד כקבלן עצמאי בתחום השיפוצים. </w:t>
      </w:r>
    </w:p>
    <w:p w14:paraId="05BBD688" w14:textId="77777777" w:rsidR="0087355E" w:rsidRDefault="0087355E" w:rsidP="0087355E">
      <w:pPr>
        <w:pStyle w:val="aa"/>
        <w:spacing w:after="0" w:line="360" w:lineRule="auto"/>
        <w:jc w:val="both"/>
        <w:rPr>
          <w:rFonts w:ascii="David" w:eastAsia="David" w:hAnsi="David" w:cs="David"/>
          <w:sz w:val="24"/>
          <w:szCs w:val="24"/>
        </w:rPr>
      </w:pPr>
    </w:p>
    <w:p w14:paraId="1221BFDA" w14:textId="77777777" w:rsidR="0087355E" w:rsidRDefault="0087355E" w:rsidP="0087355E">
      <w:pPr>
        <w:pStyle w:val="aa"/>
        <w:spacing w:after="0" w:line="360" w:lineRule="auto"/>
        <w:jc w:val="both"/>
        <w:rPr>
          <w:rFonts w:ascii="David" w:eastAsia="David" w:hAnsi="David" w:cs="David"/>
          <w:sz w:val="24"/>
          <w:szCs w:val="24"/>
          <w:rtl/>
        </w:rPr>
      </w:pPr>
      <w:r>
        <w:rPr>
          <w:rFonts w:ascii="David" w:eastAsia="David" w:hAnsi="David" w:cs="David"/>
          <w:b/>
          <w:bCs/>
          <w:sz w:val="24"/>
          <w:szCs w:val="24"/>
          <w:rtl/>
        </w:rPr>
        <w:t xml:space="preserve">הנאשם מקבל אחריות על מעשיו, </w:t>
      </w:r>
      <w:r>
        <w:rPr>
          <w:rFonts w:ascii="David" w:eastAsia="David" w:hAnsi="David" w:cs="David"/>
          <w:sz w:val="24"/>
          <w:szCs w:val="24"/>
          <w:rtl/>
        </w:rPr>
        <w:t xml:space="preserve">לטענתו מצא שקית ובה אקדח, חש התלהבות רגעית ולקחו לביתו. תיאר כי ברקע לביצוע העבירה רגע של פיתוי וחולשה המנוגד לערכיו התקינים. לדבריו באותה עת התחרט והבין את הפסול במעשיו אך בחר להחביא את האקדח ולהסתירו מאשתו. באשר לסמים, תיאר כי בתקופה הרלוונטית אובחן כסובל ממחלה שגרמה לו למכאובים עזים, ובנסיבות אלו רכש בדרך לא חוקית קנאביס לשימוש עצמי, לשיכוך כאביו. גם את הסמים הסתיר מבת זוגו. לדבריו עם תחילת ההליך המשפטי הפסיק לצרוך סמים, בדיקות שתן העידו על ניקיונו. </w:t>
      </w:r>
    </w:p>
    <w:p w14:paraId="33C9DAA0" w14:textId="77777777" w:rsidR="0087355E" w:rsidRDefault="0087355E" w:rsidP="0087355E">
      <w:pPr>
        <w:pStyle w:val="aa"/>
        <w:spacing w:after="0" w:line="360" w:lineRule="auto"/>
        <w:jc w:val="both"/>
        <w:rPr>
          <w:rFonts w:ascii="David" w:eastAsia="David" w:hAnsi="David" w:cs="David"/>
          <w:sz w:val="24"/>
          <w:szCs w:val="24"/>
          <w:rtl/>
        </w:rPr>
      </w:pPr>
    </w:p>
    <w:p w14:paraId="61D4EA17" w14:textId="77777777" w:rsidR="0087355E" w:rsidRDefault="0087355E" w:rsidP="0087355E">
      <w:pPr>
        <w:pStyle w:val="aa"/>
        <w:spacing w:after="0" w:line="360" w:lineRule="auto"/>
        <w:jc w:val="both"/>
        <w:rPr>
          <w:rFonts w:ascii="David" w:eastAsia="David" w:hAnsi="David" w:cs="David"/>
          <w:sz w:val="24"/>
          <w:szCs w:val="24"/>
          <w:rtl/>
        </w:rPr>
      </w:pPr>
      <w:r>
        <w:rPr>
          <w:rFonts w:ascii="David" w:eastAsia="David" w:hAnsi="David" w:cs="David"/>
          <w:sz w:val="24"/>
          <w:szCs w:val="24"/>
          <w:rtl/>
        </w:rPr>
        <w:t xml:space="preserve">שירות המבחן התרשם שהנאשם מתקשה ליישב בין תפיסתו את עצמו כאדם ערכי ומצליח לבין החלטותיו לעבור על החוק ומנטייתו לטשטוש גבולות בין טוב ורע במצבי משבר. הנאשם נעדר כלים להתמודדות בזמן אמת, ומתקשה לשתף את סביבתו במצבי מצוקה ואלו מהווים גורמי סיכון להישנות ביצוע עבירות.   </w:t>
      </w:r>
    </w:p>
    <w:p w14:paraId="40255683" w14:textId="77777777" w:rsidR="0087355E" w:rsidRDefault="0087355E" w:rsidP="0087355E">
      <w:pPr>
        <w:pStyle w:val="aa"/>
        <w:spacing w:after="0" w:line="360" w:lineRule="auto"/>
        <w:jc w:val="both"/>
        <w:rPr>
          <w:rFonts w:ascii="David" w:eastAsia="David" w:hAnsi="David" w:cs="David"/>
          <w:sz w:val="24"/>
          <w:szCs w:val="24"/>
        </w:rPr>
      </w:pPr>
    </w:p>
    <w:p w14:paraId="7374B77A" w14:textId="77777777" w:rsidR="0087355E" w:rsidRDefault="0087355E" w:rsidP="0087355E">
      <w:pPr>
        <w:pStyle w:val="aa"/>
        <w:spacing w:after="0" w:line="360" w:lineRule="auto"/>
        <w:jc w:val="both"/>
        <w:rPr>
          <w:rFonts w:ascii="David" w:eastAsia="David" w:hAnsi="David" w:cs="David"/>
          <w:sz w:val="24"/>
          <w:szCs w:val="24"/>
          <w:rtl/>
        </w:rPr>
      </w:pPr>
      <w:r>
        <w:rPr>
          <w:rFonts w:ascii="David" w:eastAsia="David" w:hAnsi="David" w:cs="David"/>
          <w:sz w:val="24"/>
          <w:szCs w:val="24"/>
          <w:rtl/>
        </w:rPr>
        <w:t xml:space="preserve">לצד זאת התרשם  שירות מבחן, כי מדובר במעשים החריגים לאורח חייו התקין, הנאשם חש אכזבה עצמית ובושה נוכח הסתבכותו. נתוניו הטובים כוללים תפקוד תעסוקתי תקין, מערכת ערכים נורמטיבית והיעדר נורמות עברייניות מגובשות. ההליך הפלילי מהווה גורם מרתיע עבורו, והוא נכון להשתלב בהליך טיפולי. על יסוד נתונים אלו, ונוכח האפשרות לפגיעה בעיסוקו כקבלן שיפוצים עצמאי, המליץ לשקול את ביטול הרשעתו. עוד הומלץ להטיל על הנאשם צו של"צ בהיקף של 200 שעות, צו מבחן למשך שנה וענישה נלווית. </w:t>
      </w:r>
    </w:p>
    <w:p w14:paraId="5FAFC5FE" w14:textId="77777777" w:rsidR="0087355E" w:rsidRDefault="0087355E" w:rsidP="0087355E">
      <w:pPr>
        <w:spacing w:line="360" w:lineRule="auto"/>
        <w:ind w:left="720"/>
        <w:contextualSpacing/>
        <w:jc w:val="both"/>
        <w:rPr>
          <w:rFonts w:ascii="David" w:eastAsia="David" w:hAnsi="David"/>
          <w:rtl/>
        </w:rPr>
      </w:pPr>
    </w:p>
    <w:p w14:paraId="754B9915" w14:textId="77777777" w:rsidR="0087355E" w:rsidRDefault="0087355E" w:rsidP="0087355E">
      <w:pPr>
        <w:spacing w:line="360" w:lineRule="auto"/>
        <w:ind w:firstLine="720"/>
        <w:jc w:val="both"/>
        <w:rPr>
          <w:rFonts w:ascii="David" w:eastAsia="David" w:hAnsi="David"/>
          <w:b/>
          <w:bCs/>
          <w:u w:val="single"/>
          <w:rtl/>
        </w:rPr>
      </w:pPr>
      <w:r>
        <w:rPr>
          <w:rFonts w:ascii="David" w:eastAsia="David" w:hAnsi="David"/>
          <w:b/>
          <w:bCs/>
          <w:u w:val="single"/>
          <w:rtl/>
        </w:rPr>
        <w:t>תמצית הטיעונים לעונש</w:t>
      </w:r>
    </w:p>
    <w:p w14:paraId="703CA579" w14:textId="77777777" w:rsidR="0087355E" w:rsidRDefault="0087355E" w:rsidP="0087355E">
      <w:pPr>
        <w:numPr>
          <w:ilvl w:val="0"/>
          <w:numId w:val="1"/>
        </w:numPr>
        <w:spacing w:line="360" w:lineRule="auto"/>
        <w:contextualSpacing/>
        <w:jc w:val="both"/>
        <w:rPr>
          <w:rFonts w:ascii="David" w:eastAsia="David" w:hAnsi="David"/>
          <w:rtl/>
        </w:rPr>
      </w:pPr>
      <w:r>
        <w:rPr>
          <w:rFonts w:ascii="David" w:eastAsia="David" w:hAnsi="David"/>
          <w:rtl/>
        </w:rPr>
        <w:t xml:space="preserve">ב"כ המאשימה, עו"ד שירי, עמדה בטיעוניה על חומרת עבירות הנשק, הערכים המוגנים שנפגעו ופוטנציאל הנזק שעלול היה להיגרם מהחזקת נשק בלתי חוקי. באשר למדיניות הענישה הנוהגת, הצביעה על מגמת ההחמרה בענישה בעבירות נשק, ועל הוראת השעה, החלה בענייננו, בה נקבעו עונשי מינימום לעבירות אלו, כביטוי לרצון המחוקק להיאבק בתופעה. אשר להחזקת הסמים, הדגישה את הכמות הגדולה, והסתרת הסמים והנשק. </w:t>
      </w:r>
      <w:r>
        <w:rPr>
          <w:rFonts w:ascii="David" w:eastAsia="David" w:hAnsi="David"/>
          <w:rtl/>
        </w:rPr>
        <w:lastRenderedPageBreak/>
        <w:t xml:space="preserve">המאשימה עתרה בעבירת הנשק למתחם הנע בין  36-18 חודשי מאסר, ובעבירת הסם, למתחם הנע בין 6 חודשי מאסר שיכול וירוצה בעבודות שירות ועד ל-18 חודשי מאסר בפועל, </w:t>
      </w:r>
      <w:r>
        <w:rPr>
          <w:rFonts w:ascii="David" w:eastAsia="David" w:hAnsi="David"/>
          <w:b/>
          <w:bCs/>
          <w:rtl/>
        </w:rPr>
        <w:t>ולמתחם כולל הנע בין 54-24 חודשי מאסר</w:t>
      </w:r>
      <w:r>
        <w:rPr>
          <w:rFonts w:ascii="David" w:eastAsia="David" w:hAnsi="David"/>
          <w:rtl/>
        </w:rPr>
        <w:t xml:space="preserve"> (הוגשה אסופת פסיקה). המאשימה סבורה כי קיים פער בין תוכן התסקיר, שלימד על מזעור העבירות והיעדר שיקום, להמלצתו הסופית של אי הרשעה. בצד זאת, בהתחשב בהודאתו, היעדר עבר וניהול אורח חיים נורמטיבי בעיקרו, ביקשה לגזור עליו 26 חודשי מאסר לצד ענישה נלווית. </w:t>
      </w:r>
    </w:p>
    <w:p w14:paraId="61A5140F" w14:textId="77777777" w:rsidR="0087355E" w:rsidRDefault="0087355E" w:rsidP="0087355E">
      <w:pPr>
        <w:spacing w:line="360" w:lineRule="auto"/>
        <w:ind w:left="720"/>
        <w:contextualSpacing/>
        <w:jc w:val="both"/>
        <w:rPr>
          <w:rFonts w:ascii="David" w:eastAsia="David" w:hAnsi="David"/>
          <w:rtl/>
        </w:rPr>
      </w:pPr>
    </w:p>
    <w:p w14:paraId="14FF5C18" w14:textId="77777777" w:rsidR="0087355E" w:rsidRDefault="0087355E" w:rsidP="0087355E">
      <w:pPr>
        <w:numPr>
          <w:ilvl w:val="0"/>
          <w:numId w:val="1"/>
        </w:numPr>
        <w:spacing w:line="360" w:lineRule="auto"/>
        <w:contextualSpacing/>
        <w:jc w:val="both"/>
        <w:rPr>
          <w:rFonts w:ascii="David" w:eastAsia="David" w:hAnsi="David"/>
          <w:rtl/>
        </w:rPr>
      </w:pPr>
      <w:r>
        <w:rPr>
          <w:rFonts w:ascii="David" w:eastAsia="David" w:hAnsi="David"/>
          <w:rtl/>
        </w:rPr>
        <w:t>ב"כ הנאשם, עוה"ד אבו טביק ואוזן, עותרים לענישה מידתית של עבודות שירות.  לטענתם, התיקון המשמעותי של כתב האישום, שאינו כולל את סוג הנשק וטיב התחמושת, מצדיק קביעת מתחם ענישה מתון יותר מזה שעתרה לו המאשימה, שאמור לנוע לשיטתם בין 20-8 חודשי מאסר. עוד סבורים כי נתוניו החיוביים ויוצאי הדופן של הנאשם ובהם גילו (28), היעדר עבר פלילי, אורח חייו הנורמטיבי, נסיבותיו המשפחתיות, מצדיקים הימנעות משליחתו לריצוי  מאסר ממש. לטענתם, ההרתעה מהמעצר ומההליך המשפטי, תחושות האכזבה, הפסקת השימוש בסמים, והמוטיבציה הטיפולית שמביע, כל אלו מהווים גורמי סיכוי טובים מפחיתי סיכון להישנות עבירות ומאפשרים לחרוג ממתחם הענישה מטעמי שיקום.</w:t>
      </w:r>
    </w:p>
    <w:p w14:paraId="237CB3A0" w14:textId="77777777" w:rsidR="0087355E" w:rsidRDefault="0087355E" w:rsidP="0087355E">
      <w:pPr>
        <w:spacing w:line="360" w:lineRule="auto"/>
        <w:ind w:left="720"/>
        <w:contextualSpacing/>
        <w:jc w:val="both"/>
        <w:rPr>
          <w:rFonts w:ascii="David" w:eastAsia="David" w:hAnsi="David"/>
        </w:rPr>
      </w:pPr>
    </w:p>
    <w:p w14:paraId="0203CFBB" w14:textId="77777777" w:rsidR="0087355E" w:rsidRDefault="0087355E" w:rsidP="0087355E">
      <w:pPr>
        <w:pStyle w:val="aa"/>
        <w:spacing w:after="0" w:line="360" w:lineRule="auto"/>
        <w:jc w:val="both"/>
        <w:rPr>
          <w:rFonts w:ascii="David" w:eastAsia="David" w:hAnsi="David" w:cs="David"/>
          <w:sz w:val="24"/>
          <w:szCs w:val="24"/>
          <w:rtl/>
        </w:rPr>
      </w:pPr>
      <w:r>
        <w:rPr>
          <w:rFonts w:ascii="David" w:eastAsia="David" w:hAnsi="David" w:cs="David"/>
          <w:sz w:val="24"/>
          <w:szCs w:val="24"/>
          <w:rtl/>
        </w:rPr>
        <w:t xml:space="preserve">עוד שמעתי את אמו של הנאשם, הגב' מזל מסטורוב, שביקשה בדמעות את התחשבות בית המשפט בגזירת העונש. לדבריה, הנאשם, בנה היחיד, טעה טעות חמורה והתחייב שלא לחזור עליה. </w:t>
      </w:r>
    </w:p>
    <w:p w14:paraId="6744DACD" w14:textId="77777777" w:rsidR="0087355E" w:rsidRDefault="0087355E" w:rsidP="0087355E">
      <w:pPr>
        <w:pStyle w:val="aa"/>
        <w:spacing w:after="0" w:line="360" w:lineRule="auto"/>
        <w:jc w:val="both"/>
        <w:rPr>
          <w:rFonts w:ascii="David" w:eastAsia="David" w:hAnsi="David" w:cs="David"/>
          <w:sz w:val="24"/>
          <w:szCs w:val="24"/>
          <w:rtl/>
        </w:rPr>
      </w:pPr>
    </w:p>
    <w:p w14:paraId="578AC836" w14:textId="77777777" w:rsidR="0087355E" w:rsidRDefault="0087355E" w:rsidP="0087355E">
      <w:pPr>
        <w:pStyle w:val="aa"/>
        <w:spacing w:after="0" w:line="360" w:lineRule="auto"/>
        <w:jc w:val="both"/>
        <w:rPr>
          <w:rFonts w:ascii="David" w:eastAsia="David" w:hAnsi="David" w:cs="David"/>
          <w:sz w:val="24"/>
          <w:szCs w:val="24"/>
          <w:rtl/>
        </w:rPr>
      </w:pPr>
      <w:r>
        <w:rPr>
          <w:rFonts w:ascii="David" w:eastAsia="David" w:hAnsi="David" w:cs="David"/>
          <w:b/>
          <w:bCs/>
          <w:sz w:val="24"/>
          <w:szCs w:val="24"/>
          <w:rtl/>
        </w:rPr>
        <w:t>הנאשם בדברו האחרון</w:t>
      </w:r>
      <w:r>
        <w:rPr>
          <w:rFonts w:ascii="David" w:eastAsia="David" w:hAnsi="David" w:cs="David"/>
          <w:sz w:val="24"/>
          <w:szCs w:val="24"/>
          <w:rtl/>
        </w:rPr>
        <w:t xml:space="preserve"> הצר על טעותו ועל הפגיעה במשפחתו, כיום מנהל חיים נורמטיביים, ומצפה ללידת בנו הראשון.  </w:t>
      </w:r>
    </w:p>
    <w:p w14:paraId="022F9304" w14:textId="77777777" w:rsidR="0087355E" w:rsidRDefault="0087355E" w:rsidP="0087355E">
      <w:pPr>
        <w:pStyle w:val="aa"/>
        <w:spacing w:after="0" w:line="360" w:lineRule="auto"/>
        <w:rPr>
          <w:rFonts w:ascii="David" w:eastAsia="David" w:hAnsi="David" w:cs="David"/>
          <w:sz w:val="24"/>
          <w:szCs w:val="24"/>
          <w:rtl/>
        </w:rPr>
      </w:pPr>
    </w:p>
    <w:p w14:paraId="7627BA4B" w14:textId="77777777" w:rsidR="0087355E" w:rsidRDefault="0087355E" w:rsidP="0087355E">
      <w:pPr>
        <w:spacing w:line="360" w:lineRule="auto"/>
        <w:ind w:left="720"/>
        <w:contextualSpacing/>
        <w:jc w:val="both"/>
        <w:rPr>
          <w:rFonts w:ascii="David" w:eastAsia="David" w:hAnsi="David"/>
          <w:b/>
          <w:bCs/>
          <w:u w:val="single"/>
          <w:rtl/>
        </w:rPr>
      </w:pPr>
      <w:r>
        <w:rPr>
          <w:rFonts w:ascii="David" w:eastAsia="David" w:hAnsi="David"/>
          <w:b/>
          <w:bCs/>
          <w:u w:val="single"/>
          <w:rtl/>
        </w:rPr>
        <w:t>דיון והכרעה</w:t>
      </w:r>
    </w:p>
    <w:p w14:paraId="6D22D824" w14:textId="77777777" w:rsidR="0087355E" w:rsidRDefault="0087355E" w:rsidP="0087355E">
      <w:pPr>
        <w:spacing w:line="360" w:lineRule="auto"/>
        <w:ind w:left="720"/>
        <w:contextualSpacing/>
        <w:jc w:val="both"/>
        <w:rPr>
          <w:rFonts w:ascii="David" w:eastAsia="David" w:hAnsi="David"/>
          <w:b/>
          <w:bCs/>
          <w:u w:val="single"/>
          <w:rtl/>
        </w:rPr>
      </w:pPr>
      <w:r>
        <w:rPr>
          <w:rFonts w:ascii="David" w:eastAsia="David" w:hAnsi="David"/>
          <w:b/>
          <w:bCs/>
          <w:u w:val="single"/>
          <w:rtl/>
        </w:rPr>
        <w:t>מתחם העונש ההולם</w:t>
      </w:r>
    </w:p>
    <w:p w14:paraId="6CCAC873" w14:textId="77777777" w:rsidR="0087355E" w:rsidRDefault="0087355E" w:rsidP="0087355E">
      <w:pPr>
        <w:numPr>
          <w:ilvl w:val="0"/>
          <w:numId w:val="1"/>
        </w:numPr>
        <w:spacing w:line="360" w:lineRule="auto"/>
        <w:contextualSpacing/>
        <w:jc w:val="both"/>
        <w:rPr>
          <w:rtl/>
        </w:rPr>
      </w:pPr>
      <w:r>
        <w:rPr>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3A78C8DB" w14:textId="77777777" w:rsidR="0087355E" w:rsidRPr="0087355E" w:rsidRDefault="0087355E" w:rsidP="0087355E">
      <w:pPr>
        <w:spacing w:line="360" w:lineRule="auto"/>
        <w:contextualSpacing/>
        <w:jc w:val="both"/>
        <w:rPr>
          <w:rFonts w:ascii="Calibri" w:eastAsia="Calibri" w:hAnsi="Calibri"/>
        </w:rPr>
      </w:pPr>
    </w:p>
    <w:p w14:paraId="46BE54BF" w14:textId="77777777" w:rsidR="0087355E" w:rsidRDefault="0087355E" w:rsidP="0087355E">
      <w:pPr>
        <w:pStyle w:val="aa"/>
        <w:numPr>
          <w:ilvl w:val="0"/>
          <w:numId w:val="1"/>
        </w:numPr>
        <w:spacing w:after="0" w:line="360" w:lineRule="auto"/>
        <w:jc w:val="both"/>
        <w:rPr>
          <w:rFonts w:cs="David"/>
          <w:sz w:val="24"/>
          <w:szCs w:val="24"/>
          <w:rtl/>
        </w:rPr>
      </w:pPr>
      <w:r>
        <w:rPr>
          <w:rFonts w:cs="David"/>
          <w:sz w:val="24"/>
          <w:szCs w:val="24"/>
          <w:rtl/>
        </w:rPr>
        <w:t>הנאשם הורשע בשני אישומים שונים, מעשיו נפרדים זה מזה, עתירת המאשימה לסיווג מעשיו השונים ל"אירועים" נפרדים, קביעת מתחם נפרד לכל אירוע וקביעת עונש כולל למכלול האירועים מקובלת עליי ומתיישבת היטב עם מדיניות הפסיקה (</w:t>
      </w:r>
      <w:hyperlink r:id="rId17" w:history="1">
        <w:r w:rsidR="00527DDA" w:rsidRPr="00527DDA">
          <w:rPr>
            <w:rFonts w:cs="David" w:hint="cs"/>
            <w:color w:val="0000FF"/>
            <w:sz w:val="24"/>
            <w:szCs w:val="24"/>
            <w:u w:val="single"/>
            <w:rtl/>
          </w:rPr>
          <w:t>ע</w:t>
        </w:r>
        <w:r w:rsidR="00527DDA" w:rsidRPr="00527DDA">
          <w:rPr>
            <w:rFonts w:cs="David"/>
            <w:color w:val="0000FF"/>
            <w:sz w:val="24"/>
            <w:szCs w:val="24"/>
            <w:u w:val="single"/>
            <w:rtl/>
          </w:rPr>
          <w:t>"</w:t>
        </w:r>
        <w:r w:rsidR="00527DDA" w:rsidRPr="00527DDA">
          <w:rPr>
            <w:rFonts w:cs="David" w:hint="cs"/>
            <w:color w:val="0000FF"/>
            <w:sz w:val="24"/>
            <w:szCs w:val="24"/>
            <w:u w:val="single"/>
            <w:rtl/>
          </w:rPr>
          <w:t>פ</w:t>
        </w:r>
        <w:r w:rsidR="00527DDA" w:rsidRPr="00527DDA">
          <w:rPr>
            <w:rFonts w:cs="David"/>
            <w:color w:val="0000FF"/>
            <w:sz w:val="24"/>
            <w:szCs w:val="24"/>
            <w:u w:val="single"/>
            <w:rtl/>
          </w:rPr>
          <w:t xml:space="preserve"> 4910/13</w:t>
        </w:r>
      </w:hyperlink>
      <w:r>
        <w:rPr>
          <w:rFonts w:cs="David"/>
          <w:sz w:val="24"/>
          <w:szCs w:val="24"/>
          <w:rtl/>
        </w:rPr>
        <w:t xml:space="preserve"> </w:t>
      </w:r>
      <w:r>
        <w:rPr>
          <w:rFonts w:cs="David"/>
          <w:b/>
          <w:bCs/>
          <w:sz w:val="24"/>
          <w:szCs w:val="24"/>
          <w:rtl/>
        </w:rPr>
        <w:t>ג'אבר נ' מדינת ישראל</w:t>
      </w:r>
      <w:r>
        <w:rPr>
          <w:rFonts w:cs="David"/>
          <w:sz w:val="24"/>
          <w:szCs w:val="24"/>
          <w:rtl/>
        </w:rPr>
        <w:t xml:space="preserve">, 29.10.2014). </w:t>
      </w:r>
    </w:p>
    <w:p w14:paraId="0EC5FF67" w14:textId="77777777" w:rsidR="0087355E" w:rsidRDefault="0087355E" w:rsidP="0087355E">
      <w:pPr>
        <w:pStyle w:val="aa"/>
        <w:rPr>
          <w:rFonts w:cs="David"/>
          <w:sz w:val="24"/>
          <w:szCs w:val="24"/>
        </w:rPr>
      </w:pPr>
    </w:p>
    <w:p w14:paraId="5CE3C7FE" w14:textId="77777777" w:rsidR="0087355E" w:rsidRDefault="0087355E" w:rsidP="0087355E">
      <w:pPr>
        <w:pStyle w:val="aa"/>
        <w:numPr>
          <w:ilvl w:val="0"/>
          <w:numId w:val="1"/>
        </w:numPr>
        <w:spacing w:after="120" w:line="360" w:lineRule="auto"/>
        <w:jc w:val="both"/>
        <w:rPr>
          <w:rFonts w:ascii="David" w:eastAsia="David" w:hAnsi="David" w:cs="David"/>
          <w:sz w:val="24"/>
          <w:szCs w:val="24"/>
          <w:rtl/>
        </w:rPr>
      </w:pPr>
      <w:r>
        <w:rPr>
          <w:rFonts w:cs="David"/>
          <w:sz w:val="24"/>
          <w:szCs w:val="24"/>
          <w:rtl/>
        </w:rPr>
        <w:t>עבירות הנשק הפכו זה מכבר לתופעה מסוכנת שפשתה במחוזותינו. נפיצות וזמינות הנשק הבלתי חוקי מהוות סכנה משמעותית המערערת את שלום הציבור וביטחונו,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תוך מתן משקל לשיקולי הרתעה. מגמה זו אחידה ועקבית ביחס לכלל עברייני הנשק</w:t>
      </w:r>
      <w:r>
        <w:rPr>
          <w:rFonts w:ascii="David" w:eastAsia="David" w:hAnsi="David" w:cs="David"/>
          <w:sz w:val="24"/>
          <w:szCs w:val="24"/>
          <w:rtl/>
        </w:rPr>
        <w:t>, אף כשהם צעירים, נעדרי עבר פלילי ובעלי סיכויי שיקום (</w:t>
      </w:r>
      <w:hyperlink r:id="rId18" w:history="1">
        <w:r w:rsidR="00527DDA" w:rsidRPr="00527DDA">
          <w:rPr>
            <w:rFonts w:ascii="David" w:eastAsia="David" w:hAnsi="David" w:cs="David"/>
            <w:color w:val="0000FF"/>
            <w:sz w:val="24"/>
            <w:szCs w:val="24"/>
            <w:u w:val="single"/>
            <w:rtl/>
          </w:rPr>
          <w:t>ע"פ 5813/21</w:t>
        </w:r>
      </w:hyperlink>
      <w:r>
        <w:rPr>
          <w:rFonts w:ascii="David" w:eastAsia="David" w:hAnsi="David" w:cs="David"/>
          <w:sz w:val="24"/>
          <w:szCs w:val="24"/>
          <w:rtl/>
        </w:rPr>
        <w:t xml:space="preserve"> </w:t>
      </w:r>
      <w:r>
        <w:rPr>
          <w:rFonts w:ascii="David" w:eastAsia="David" w:hAnsi="David" w:cs="David"/>
          <w:b/>
          <w:bCs/>
          <w:sz w:val="24"/>
          <w:szCs w:val="24"/>
          <w:rtl/>
        </w:rPr>
        <w:t>מוחמד ג'בארין נ' מדינת ישראל</w:t>
      </w:r>
      <w:r>
        <w:rPr>
          <w:rFonts w:ascii="David" w:eastAsia="David" w:hAnsi="David" w:cs="David"/>
          <w:sz w:val="24"/>
          <w:szCs w:val="24"/>
          <w:rtl/>
        </w:rPr>
        <w:t>, פס' 14</w:t>
      </w:r>
      <w:r>
        <w:rPr>
          <w:rFonts w:ascii="David" w:eastAsia="David" w:hAnsi="David" w:cs="David"/>
          <w:b/>
          <w:bCs/>
          <w:sz w:val="24"/>
          <w:szCs w:val="24"/>
          <w:rtl/>
        </w:rPr>
        <w:t xml:space="preserve"> </w:t>
      </w:r>
      <w:r>
        <w:rPr>
          <w:rFonts w:ascii="David" w:eastAsia="David" w:hAnsi="David" w:cs="David"/>
          <w:sz w:val="24"/>
          <w:szCs w:val="24"/>
          <w:rtl/>
        </w:rPr>
        <w:t>(31.5.2022); ב</w:t>
      </w:r>
      <w:hyperlink r:id="rId19" w:history="1">
        <w:r w:rsidR="00527DDA" w:rsidRPr="00527DDA">
          <w:rPr>
            <w:rFonts w:ascii="David" w:eastAsia="David" w:hAnsi="David" w:cs="David"/>
            <w:color w:val="0000FF"/>
            <w:sz w:val="24"/>
            <w:szCs w:val="24"/>
            <w:u w:val="single"/>
            <w:rtl/>
          </w:rPr>
          <w:t>ע"פ 6011/21</w:t>
        </w:r>
      </w:hyperlink>
      <w:r>
        <w:rPr>
          <w:rFonts w:ascii="David" w:eastAsia="David" w:hAnsi="David" w:cs="David"/>
          <w:sz w:val="24"/>
          <w:szCs w:val="24"/>
          <w:rtl/>
        </w:rPr>
        <w:t xml:space="preserve"> </w:t>
      </w:r>
      <w:r>
        <w:rPr>
          <w:rFonts w:ascii="David" w:eastAsia="David" w:hAnsi="David" w:cs="David"/>
          <w:b/>
          <w:bCs/>
          <w:sz w:val="24"/>
          <w:szCs w:val="24"/>
          <w:rtl/>
        </w:rPr>
        <w:t>חאלד דסוקי נ' מדנית ישראל</w:t>
      </w:r>
      <w:r>
        <w:rPr>
          <w:rFonts w:ascii="David" w:eastAsia="David" w:hAnsi="David" w:cs="David"/>
          <w:sz w:val="24"/>
          <w:szCs w:val="24"/>
          <w:rtl/>
        </w:rPr>
        <w:t xml:space="preserve">  (25.11.2021); </w:t>
      </w:r>
      <w:hyperlink r:id="rId20" w:history="1">
        <w:r w:rsidR="00527DDA" w:rsidRPr="00527DDA">
          <w:rPr>
            <w:rFonts w:ascii="David" w:eastAsia="David" w:hAnsi="David" w:cs="David"/>
            <w:color w:val="0000FF"/>
            <w:spacing w:val="10"/>
            <w:szCs w:val="24"/>
            <w:u w:val="single"/>
            <w:shd w:val="clear" w:color="auto" w:fill="FFFFFF"/>
            <w:rtl/>
          </w:rPr>
          <w:t>ע"פ 8320/21</w:t>
        </w:r>
      </w:hyperlink>
      <w:r>
        <w:rPr>
          <w:rFonts w:ascii="David" w:eastAsia="David" w:hAnsi="David" w:cs="David"/>
          <w:spacing w:val="10"/>
          <w:szCs w:val="24"/>
          <w:shd w:val="clear" w:color="auto" w:fill="FFFFFF"/>
          <w:rtl/>
        </w:rPr>
        <w:t xml:space="preserve"> </w:t>
      </w:r>
      <w:r>
        <w:rPr>
          <w:rFonts w:ascii="David" w:eastAsia="David" w:hAnsi="David" w:cs="David"/>
          <w:b/>
          <w:bCs/>
          <w:spacing w:val="10"/>
          <w:szCs w:val="24"/>
          <w:shd w:val="clear" w:color="auto" w:fill="FFFFFF"/>
          <w:rtl/>
        </w:rPr>
        <w:t>מדינת ישראל נ' מחמד בסילה</w:t>
      </w:r>
      <w:r>
        <w:rPr>
          <w:rFonts w:ascii="David" w:eastAsia="David" w:hAnsi="David" w:cs="David"/>
          <w:spacing w:val="10"/>
          <w:szCs w:val="24"/>
          <w:shd w:val="clear" w:color="auto" w:fill="FFFFFF"/>
          <w:rtl/>
        </w:rPr>
        <w:t>, פס' 10 (28.12.2021)</w:t>
      </w:r>
      <w:r>
        <w:rPr>
          <w:rFonts w:ascii="David" w:eastAsia="David" w:hAnsi="David" w:cs="David"/>
          <w:sz w:val="24"/>
          <w:szCs w:val="24"/>
          <w:rtl/>
        </w:rPr>
        <w:t xml:space="preserve">; </w:t>
      </w:r>
      <w:hyperlink r:id="rId21" w:history="1">
        <w:r w:rsidR="00527DDA" w:rsidRPr="00527DDA">
          <w:rPr>
            <w:rFonts w:ascii="David" w:eastAsia="David" w:hAnsi="David" w:cs="David"/>
            <w:color w:val="0000FF"/>
            <w:sz w:val="24"/>
            <w:szCs w:val="24"/>
            <w:u w:val="single"/>
            <w:rtl/>
          </w:rPr>
          <w:t>ע"פ 2283/22</w:t>
        </w:r>
      </w:hyperlink>
      <w:r>
        <w:rPr>
          <w:rFonts w:ascii="David" w:eastAsia="David" w:hAnsi="David" w:cs="David"/>
          <w:sz w:val="24"/>
          <w:szCs w:val="24"/>
          <w:rtl/>
        </w:rPr>
        <w:t xml:space="preserve"> </w:t>
      </w:r>
      <w:r>
        <w:rPr>
          <w:rFonts w:ascii="David" w:eastAsia="David" w:hAnsi="David" w:cs="David"/>
          <w:b/>
          <w:bCs/>
          <w:sz w:val="24"/>
          <w:szCs w:val="24"/>
          <w:rtl/>
        </w:rPr>
        <w:t>אל נבארי נ' מדינת ישראל</w:t>
      </w:r>
      <w:r>
        <w:rPr>
          <w:rFonts w:ascii="David" w:eastAsia="David" w:hAnsi="David" w:cs="David"/>
          <w:sz w:val="24"/>
          <w:szCs w:val="24"/>
          <w:rtl/>
        </w:rPr>
        <w:t xml:space="preserve"> (31.7.2022); </w:t>
      </w:r>
      <w:hyperlink r:id="rId22" w:history="1">
        <w:r w:rsidR="00527DDA" w:rsidRPr="00527DDA">
          <w:rPr>
            <w:rFonts w:ascii="David" w:eastAsia="David" w:hAnsi="David" w:cs="David"/>
            <w:color w:val="0000FF"/>
            <w:sz w:val="24"/>
            <w:szCs w:val="24"/>
            <w:u w:val="single"/>
            <w:rtl/>
          </w:rPr>
          <w:t>ע"פ 78/21</w:t>
        </w:r>
      </w:hyperlink>
      <w:r>
        <w:rPr>
          <w:rFonts w:ascii="David" w:eastAsia="David" w:hAnsi="David" w:cs="David"/>
          <w:sz w:val="24"/>
          <w:szCs w:val="24"/>
          <w:rtl/>
        </w:rPr>
        <w:t xml:space="preserve"> </w:t>
      </w:r>
      <w:r>
        <w:rPr>
          <w:rFonts w:ascii="David" w:eastAsia="David" w:hAnsi="David" w:cs="David"/>
          <w:b/>
          <w:bCs/>
          <w:sz w:val="24"/>
          <w:szCs w:val="24"/>
          <w:rtl/>
        </w:rPr>
        <w:t>פלוני נ' מדינת</w:t>
      </w:r>
      <w:r>
        <w:rPr>
          <w:rFonts w:ascii="David" w:eastAsia="David" w:hAnsi="David" w:cs="David"/>
          <w:sz w:val="24"/>
          <w:szCs w:val="24"/>
          <w:rtl/>
        </w:rPr>
        <w:t xml:space="preserve"> </w:t>
      </w:r>
      <w:r>
        <w:rPr>
          <w:rFonts w:ascii="David" w:eastAsia="David" w:hAnsi="David" w:cs="David"/>
          <w:b/>
          <w:bCs/>
          <w:sz w:val="24"/>
          <w:szCs w:val="24"/>
          <w:rtl/>
        </w:rPr>
        <w:t>ישראל</w:t>
      </w:r>
      <w:r>
        <w:rPr>
          <w:rFonts w:ascii="David" w:eastAsia="David" w:hAnsi="David" w:cs="David"/>
          <w:sz w:val="24"/>
          <w:szCs w:val="24"/>
          <w:rtl/>
        </w:rPr>
        <w:t xml:space="preserve"> (26.7.2022); </w:t>
      </w:r>
      <w:hyperlink r:id="rId23" w:history="1">
        <w:r w:rsidR="00527DDA" w:rsidRPr="00527DDA">
          <w:rPr>
            <w:rFonts w:cs="David" w:hint="cs"/>
            <w:color w:val="0000FF"/>
            <w:sz w:val="24"/>
            <w:szCs w:val="24"/>
            <w:u w:val="single"/>
            <w:rtl/>
          </w:rPr>
          <w:t>ע</w:t>
        </w:r>
        <w:r w:rsidR="00527DDA" w:rsidRPr="00527DDA">
          <w:rPr>
            <w:rFonts w:cs="David"/>
            <w:color w:val="0000FF"/>
            <w:sz w:val="24"/>
            <w:szCs w:val="24"/>
            <w:u w:val="single"/>
            <w:rtl/>
          </w:rPr>
          <w:t>"</w:t>
        </w:r>
        <w:r w:rsidR="00527DDA" w:rsidRPr="00527DDA">
          <w:rPr>
            <w:rFonts w:cs="David" w:hint="cs"/>
            <w:color w:val="0000FF"/>
            <w:sz w:val="24"/>
            <w:szCs w:val="24"/>
            <w:u w:val="single"/>
            <w:rtl/>
          </w:rPr>
          <w:t>פ</w:t>
        </w:r>
        <w:r w:rsidR="00527DDA" w:rsidRPr="00527DDA">
          <w:rPr>
            <w:rFonts w:cs="David"/>
            <w:color w:val="0000FF"/>
            <w:sz w:val="24"/>
            <w:szCs w:val="24"/>
            <w:u w:val="single"/>
            <w:rtl/>
          </w:rPr>
          <w:t xml:space="preserve"> 116/13</w:t>
        </w:r>
      </w:hyperlink>
      <w:r w:rsidR="00527DDA">
        <w:rPr>
          <w:rFonts w:ascii="David" w:eastAsia="David" w:hAnsi="David" w:cs="David"/>
          <w:sz w:val="24"/>
          <w:szCs w:val="24"/>
          <w:rtl/>
        </w:rPr>
        <w:t xml:space="preserve"> </w:t>
      </w:r>
      <w:r>
        <w:rPr>
          <w:rFonts w:ascii="David" w:eastAsia="David" w:hAnsi="David" w:cs="David"/>
          <w:b/>
          <w:bCs/>
          <w:sz w:val="24"/>
          <w:szCs w:val="24"/>
          <w:rtl/>
        </w:rPr>
        <w:t>וקנין נ' מדינת ישראל</w:t>
      </w:r>
      <w:r>
        <w:rPr>
          <w:rFonts w:ascii="David" w:eastAsia="David" w:hAnsi="David" w:cs="David"/>
          <w:sz w:val="24"/>
          <w:szCs w:val="24"/>
          <w:rtl/>
        </w:rPr>
        <w:t>,</w:t>
      </w:r>
      <w:r w:rsidR="00527DDA">
        <w:rPr>
          <w:rFonts w:ascii="David" w:eastAsia="David" w:hAnsi="David" w:cs="David"/>
          <w:sz w:val="24"/>
          <w:szCs w:val="24"/>
          <w:rtl/>
        </w:rPr>
        <w:t xml:space="preserve"> </w:t>
      </w:r>
      <w:r>
        <w:rPr>
          <w:rFonts w:ascii="David" w:eastAsia="David" w:hAnsi="David" w:cs="David"/>
          <w:sz w:val="24"/>
          <w:szCs w:val="24"/>
          <w:rtl/>
        </w:rPr>
        <w:t xml:space="preserve">פס' 7 (31.7.2013)). </w:t>
      </w:r>
    </w:p>
    <w:p w14:paraId="297C303E" w14:textId="77777777" w:rsidR="0087355E" w:rsidRDefault="0087355E" w:rsidP="0087355E">
      <w:pPr>
        <w:spacing w:line="360" w:lineRule="auto"/>
        <w:ind w:left="720"/>
        <w:contextualSpacing/>
        <w:jc w:val="both"/>
        <w:rPr>
          <w:rFonts w:ascii="David" w:eastAsia="Calibri" w:hAnsi="David"/>
          <w:rtl/>
        </w:rPr>
      </w:pPr>
    </w:p>
    <w:p w14:paraId="1C53939E" w14:textId="77777777" w:rsidR="0087355E" w:rsidRDefault="0087355E" w:rsidP="0087355E">
      <w:pPr>
        <w:numPr>
          <w:ilvl w:val="0"/>
          <w:numId w:val="1"/>
        </w:numPr>
        <w:spacing w:line="360" w:lineRule="auto"/>
        <w:contextualSpacing/>
        <w:jc w:val="both"/>
        <w:rPr>
          <w:rtl/>
        </w:rPr>
      </w:pPr>
      <w:r>
        <w:rPr>
          <w:rtl/>
        </w:rPr>
        <w:t xml:space="preserve">מגמה זו קיבלה ביטוי גם בחקיקה, במסגרת תיקון 140 לחוק, שנכנס לתוקף ביום 8.12.21, בו נקבעו עונשי מינימום לעבירות נשק באשר הן, באופן שככלל, העונש שיושת בגין עבירות אלו, לא יפחת מרבע העונש המרבי שנקבע לעבירה. </w:t>
      </w:r>
    </w:p>
    <w:p w14:paraId="4D52C6C0" w14:textId="77777777" w:rsidR="0087355E" w:rsidRDefault="0087355E" w:rsidP="0087355E">
      <w:pPr>
        <w:ind w:left="720"/>
        <w:contextualSpacing/>
        <w:rPr>
          <w:rtl/>
        </w:rPr>
      </w:pPr>
    </w:p>
    <w:p w14:paraId="7B9F8FFC" w14:textId="77777777" w:rsidR="0087355E" w:rsidRDefault="0087355E" w:rsidP="0087355E">
      <w:pPr>
        <w:pStyle w:val="aa"/>
        <w:numPr>
          <w:ilvl w:val="0"/>
          <w:numId w:val="1"/>
        </w:numPr>
        <w:spacing w:after="120" w:line="360" w:lineRule="auto"/>
        <w:jc w:val="both"/>
        <w:rPr>
          <w:rFonts w:cs="David"/>
          <w:sz w:val="24"/>
          <w:szCs w:val="24"/>
          <w:rtl/>
        </w:rPr>
      </w:pPr>
      <w:r>
        <w:rPr>
          <w:rFonts w:cs="David"/>
          <w:sz w:val="24"/>
          <w:szCs w:val="24"/>
          <w:rtl/>
        </w:rPr>
        <w:t>עוד חטא הנאשם בהחזקת סמים שלא לצריכה עצמית, מעשיו פגעו בערכים מוגנים של בריאות הציבור וחשיפתו לנזקים ישירים ועקיפים הנגרמים כתוצאה מצריכת סמים, נקבעו הדברים הבאים: "</w:t>
      </w:r>
      <w:r>
        <w:rPr>
          <w:rFonts w:cs="David"/>
          <w:b/>
          <w:bCs/>
          <w:sz w:val="24"/>
          <w:szCs w:val="24"/>
          <w:rtl/>
        </w:rPr>
        <w:t>בית משפט זה עמד, לא אחת, על חומרתן היתרה של עבירות הסמים, להן השלכה הרסנית על צרכן הסמים, על סביבתו, ועל החברה בכללותה. על רקע זה, נקבע כי יש להשית בגין ביצוע עבירות כגון דא, ענישה מרתיעה, בדמות מאסר ממושך מאחורי סורג ובריח</w:t>
      </w:r>
      <w:r>
        <w:rPr>
          <w:rFonts w:cs="David"/>
          <w:sz w:val="24"/>
          <w:szCs w:val="24"/>
          <w:rtl/>
        </w:rPr>
        <w:t>" (</w:t>
      </w:r>
      <w:hyperlink r:id="rId24" w:history="1">
        <w:r w:rsidR="00527DDA" w:rsidRPr="00527DDA">
          <w:rPr>
            <w:rFonts w:cs="David" w:hint="cs"/>
            <w:color w:val="0000FF"/>
            <w:sz w:val="24"/>
            <w:szCs w:val="24"/>
            <w:u w:val="single"/>
            <w:rtl/>
          </w:rPr>
          <w:t>ע</w:t>
        </w:r>
        <w:r w:rsidR="00527DDA" w:rsidRPr="00527DDA">
          <w:rPr>
            <w:rFonts w:cs="David"/>
            <w:color w:val="0000FF"/>
            <w:sz w:val="24"/>
            <w:szCs w:val="24"/>
            <w:u w:val="single"/>
            <w:rtl/>
          </w:rPr>
          <w:t>"</w:t>
        </w:r>
        <w:r w:rsidR="00527DDA" w:rsidRPr="00527DDA">
          <w:rPr>
            <w:rFonts w:cs="David" w:hint="cs"/>
            <w:color w:val="0000FF"/>
            <w:sz w:val="24"/>
            <w:szCs w:val="24"/>
            <w:u w:val="single"/>
            <w:rtl/>
          </w:rPr>
          <w:t>פ</w:t>
        </w:r>
        <w:r w:rsidR="00527DDA" w:rsidRPr="00527DDA">
          <w:rPr>
            <w:rFonts w:cs="David"/>
            <w:color w:val="0000FF"/>
            <w:sz w:val="24"/>
            <w:szCs w:val="24"/>
            <w:u w:val="single"/>
            <w:rtl/>
          </w:rPr>
          <w:t xml:space="preserve"> 2279/15</w:t>
        </w:r>
      </w:hyperlink>
      <w:r>
        <w:rPr>
          <w:rFonts w:cs="David"/>
          <w:sz w:val="24"/>
          <w:szCs w:val="24"/>
          <w:rtl/>
        </w:rPr>
        <w:t xml:space="preserve"> </w:t>
      </w:r>
      <w:r>
        <w:rPr>
          <w:rFonts w:cs="David"/>
          <w:b/>
          <w:bCs/>
          <w:sz w:val="24"/>
          <w:szCs w:val="24"/>
          <w:rtl/>
        </w:rPr>
        <w:t xml:space="preserve">בורוחוב נ' מדינת ישראל </w:t>
      </w:r>
      <w:r>
        <w:rPr>
          <w:rFonts w:cs="David"/>
          <w:sz w:val="24"/>
          <w:szCs w:val="24"/>
          <w:rtl/>
        </w:rPr>
        <w:t xml:space="preserve">(31.1.16); </w:t>
      </w:r>
      <w:hyperlink r:id="rId25" w:history="1">
        <w:r w:rsidR="00527DDA" w:rsidRPr="00527DDA">
          <w:rPr>
            <w:rFonts w:cs="David" w:hint="cs"/>
            <w:color w:val="0000FF"/>
            <w:sz w:val="24"/>
            <w:szCs w:val="24"/>
            <w:u w:val="single"/>
            <w:rtl/>
          </w:rPr>
          <w:t>ע</w:t>
        </w:r>
        <w:r w:rsidR="00527DDA" w:rsidRPr="00527DDA">
          <w:rPr>
            <w:rFonts w:cs="David"/>
            <w:color w:val="0000FF"/>
            <w:sz w:val="24"/>
            <w:szCs w:val="24"/>
            <w:u w:val="single"/>
            <w:rtl/>
          </w:rPr>
          <w:t>"</w:t>
        </w:r>
        <w:r w:rsidR="00527DDA" w:rsidRPr="00527DDA">
          <w:rPr>
            <w:rFonts w:cs="David" w:hint="cs"/>
            <w:color w:val="0000FF"/>
            <w:sz w:val="24"/>
            <w:szCs w:val="24"/>
            <w:u w:val="single"/>
            <w:rtl/>
          </w:rPr>
          <w:t>פ</w:t>
        </w:r>
        <w:r w:rsidR="00527DDA" w:rsidRPr="00527DDA">
          <w:rPr>
            <w:rFonts w:cs="David"/>
            <w:color w:val="0000FF"/>
            <w:sz w:val="24"/>
            <w:szCs w:val="24"/>
            <w:u w:val="single"/>
            <w:rtl/>
          </w:rPr>
          <w:t xml:space="preserve"> 211/09</w:t>
        </w:r>
      </w:hyperlink>
      <w:r>
        <w:rPr>
          <w:rFonts w:cs="David"/>
          <w:sz w:val="24"/>
          <w:szCs w:val="24"/>
          <w:rtl/>
        </w:rPr>
        <w:t xml:space="preserve"> </w:t>
      </w:r>
      <w:r>
        <w:rPr>
          <w:rFonts w:cs="David" w:hint="cs"/>
          <w:b/>
          <w:bCs/>
          <w:sz w:val="24"/>
          <w:szCs w:val="24"/>
          <w:rtl/>
        </w:rPr>
        <w:t>אזולאי נ' מדינת ישראל</w:t>
      </w:r>
      <w:r>
        <w:rPr>
          <w:rFonts w:cs="David" w:hint="cs"/>
          <w:sz w:val="24"/>
          <w:szCs w:val="24"/>
          <w:rtl/>
        </w:rPr>
        <w:t xml:space="preserve"> (22.6.10)). </w:t>
      </w:r>
    </w:p>
    <w:p w14:paraId="3363A764" w14:textId="77777777" w:rsidR="0087355E" w:rsidRDefault="0087355E" w:rsidP="0087355E">
      <w:pPr>
        <w:numPr>
          <w:ilvl w:val="0"/>
          <w:numId w:val="1"/>
        </w:numPr>
        <w:spacing w:line="360" w:lineRule="auto"/>
        <w:contextualSpacing/>
        <w:jc w:val="both"/>
        <w:textAlignment w:val="baseline"/>
      </w:pPr>
      <w:r>
        <w:rPr>
          <w:rFonts w:ascii="David" w:eastAsia="David" w:hAnsi="David"/>
          <w:rtl/>
        </w:rPr>
        <w:t>בענייננו, תיקון כתב האישום מקל עם הנאשם. הנאשם החזיק</w:t>
      </w:r>
      <w:r>
        <w:rPr>
          <w:rtl/>
        </w:rPr>
        <w:t xml:space="preserve"> נשק מסוג לא ידוע, והטמינו במקום מסתור בביתו. לטענתו בתסקירו, מצא אקדח וברגע של התלהבות וחוסר שיקול דעת, נטלו והסתירו בביתו. הסיבה להחזקת הנשק אינה ברורה, הנאשם מתאר את עצמו כאדם ערכי וכאיש חוק אלא שהתנהלותו מלמדת אחרת, גם אם נאמין לו שמצא באקראי אקדח, לא הובהר מדוע נטלו לביתו, לא העבירו למשטרה, הטמינו בתחכום והסתיר את דבר החזקתו מסביבתו. הנאשם הורשע גם בהחזקת תחמושת, מאחר שלא ידוע כמותה וטיבה, ייזקף נתון זה לטובתו. פוטנציאל הנזק ממעשיו אינו קטן, אם כי לא נטען שהתכוון לעשות בו שימוש, הנשק לא היה נגיש ולא טעון. החזקת הסמים במקום מסתור קשורה אף היא בקשר ישיר להסתרת האקדח. הנאשם טען בתסקירו, כי החזיק בסמים עקב מחלה ממנה סובל (לא הוצגה לכך אסמכתא), עם זאת מדובר בכמות נכבדה ושוב לא ברור, מדוע בחר להסתיר את מעשיו מאשתו. </w:t>
      </w:r>
    </w:p>
    <w:p w14:paraId="11197016" w14:textId="77777777" w:rsidR="0087355E" w:rsidRDefault="0087355E" w:rsidP="0087355E">
      <w:pPr>
        <w:spacing w:line="360" w:lineRule="auto"/>
        <w:ind w:left="720"/>
        <w:contextualSpacing/>
        <w:jc w:val="both"/>
        <w:textAlignment w:val="baseline"/>
      </w:pPr>
    </w:p>
    <w:p w14:paraId="17EDBDC8" w14:textId="77777777" w:rsidR="0087355E" w:rsidRDefault="0087355E" w:rsidP="0087355E">
      <w:pPr>
        <w:numPr>
          <w:ilvl w:val="0"/>
          <w:numId w:val="1"/>
        </w:numPr>
        <w:spacing w:after="120" w:line="360" w:lineRule="auto"/>
        <w:contextualSpacing/>
        <w:jc w:val="both"/>
        <w:textAlignment w:val="baseline"/>
        <w:rPr>
          <w:rtl/>
        </w:rPr>
      </w:pPr>
      <w:r>
        <w:rPr>
          <w:rtl/>
        </w:rPr>
        <w:t xml:space="preserve">בחינת מידת פגיעת מעשי הנאשם בערכים המוגנים מובילה למסקנה כי הפגיעה היא </w:t>
      </w:r>
      <w:r>
        <w:rPr>
          <w:b/>
          <w:bCs/>
          <w:rtl/>
        </w:rPr>
        <w:t>ברף  בינוני</w:t>
      </w:r>
      <w:r>
        <w:rPr>
          <w:rtl/>
        </w:rPr>
        <w:t xml:space="preserve">. בהקשר זה נתתי דעתי לתיקוני כתב האישום, לכך שלא הובהר משך החזקת הנשק ולהעדר אינדיקציות לסחר בנשק או בסמים. </w:t>
      </w:r>
    </w:p>
    <w:p w14:paraId="16966791" w14:textId="77777777" w:rsidR="0087355E" w:rsidRDefault="0087355E" w:rsidP="0087355E">
      <w:pPr>
        <w:spacing w:after="120" w:line="360" w:lineRule="auto"/>
        <w:ind w:left="720"/>
        <w:contextualSpacing/>
        <w:jc w:val="both"/>
        <w:textAlignment w:val="baseline"/>
      </w:pPr>
    </w:p>
    <w:p w14:paraId="230FEB36" w14:textId="77777777" w:rsidR="0087355E" w:rsidRDefault="0087355E" w:rsidP="0087355E">
      <w:pPr>
        <w:spacing w:after="120" w:line="360" w:lineRule="auto"/>
        <w:contextualSpacing/>
        <w:jc w:val="both"/>
        <w:textAlignment w:val="baseline"/>
        <w:rPr>
          <w:b/>
          <w:bCs/>
          <w:u w:val="single"/>
          <w:rtl/>
        </w:rPr>
      </w:pPr>
      <w:r>
        <w:rPr>
          <w:b/>
          <w:bCs/>
          <w:u w:val="single"/>
          <w:rtl/>
        </w:rPr>
        <w:t>מדיניות הענישה הנוהגת</w:t>
      </w:r>
    </w:p>
    <w:p w14:paraId="34BF3FAC" w14:textId="77777777" w:rsidR="0087355E" w:rsidRDefault="0087355E" w:rsidP="0087355E">
      <w:pPr>
        <w:pStyle w:val="aa"/>
        <w:numPr>
          <w:ilvl w:val="0"/>
          <w:numId w:val="1"/>
        </w:numPr>
        <w:spacing w:after="120" w:line="360" w:lineRule="auto"/>
        <w:jc w:val="both"/>
        <w:rPr>
          <w:rFonts w:cs="David"/>
          <w:sz w:val="24"/>
          <w:szCs w:val="24"/>
          <w:rtl/>
        </w:rPr>
      </w:pPr>
      <w:r>
        <w:rPr>
          <w:rFonts w:ascii="David" w:eastAsia="David" w:hAnsi="David" w:cs="David"/>
          <w:sz w:val="24"/>
          <w:szCs w:val="24"/>
          <w:rtl/>
        </w:rPr>
        <w:t xml:space="preserve">דינם של מחזיקי הנשק, למעט מקרים חריגים ויוצאי דופן, לעונש מאסר שאינו קצר ואינו ניתן לריצוי בעבודות שירות. עמד על כך כב' השופט קרא </w:t>
      </w:r>
      <w:r>
        <w:rPr>
          <w:rFonts w:ascii="David" w:hAnsi="David" w:cs="David"/>
          <w:sz w:val="24"/>
          <w:szCs w:val="24"/>
          <w:rtl/>
        </w:rPr>
        <w:t>בהחלטתו ב</w:t>
      </w:r>
      <w:hyperlink r:id="rId26" w:history="1">
        <w:r w:rsidR="00527DDA" w:rsidRPr="00527DDA">
          <w:rPr>
            <w:rFonts w:ascii="David" w:hAnsi="David" w:cs="David"/>
            <w:color w:val="0000FF"/>
            <w:sz w:val="24"/>
            <w:szCs w:val="24"/>
            <w:u w:val="single"/>
            <w:rtl/>
          </w:rPr>
          <w:t>רע"פ 6265/20</w:t>
        </w:r>
      </w:hyperlink>
      <w:r>
        <w:rPr>
          <w:rFonts w:ascii="David" w:hAnsi="David" w:cs="David"/>
          <w:sz w:val="24"/>
          <w:szCs w:val="24"/>
          <w:rtl/>
        </w:rPr>
        <w:t xml:space="preserve"> </w:t>
      </w:r>
      <w:r>
        <w:rPr>
          <w:rFonts w:ascii="David" w:hAnsi="David" w:cs="David"/>
          <w:b/>
          <w:bCs/>
          <w:sz w:val="24"/>
          <w:szCs w:val="24"/>
          <w:rtl/>
        </w:rPr>
        <w:t>אלקיעאן נ' מדינת ישראל</w:t>
      </w:r>
      <w:r>
        <w:rPr>
          <w:rFonts w:ascii="David" w:hAnsi="David" w:cs="David"/>
          <w:sz w:val="24"/>
          <w:szCs w:val="24"/>
          <w:rtl/>
        </w:rPr>
        <w:t xml:space="preserve"> (15.9.2020), </w:t>
      </w:r>
      <w:r>
        <w:rPr>
          <w:rFonts w:ascii="David" w:hAnsi="David" w:cs="David"/>
          <w:b/>
          <w:bCs/>
          <w:sz w:val="24"/>
          <w:szCs w:val="24"/>
          <w:rtl/>
        </w:rPr>
        <w:t>"עבירה של החזקת נשק, בה הורשע המבקש,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w:t>
      </w:r>
      <w:r>
        <w:rPr>
          <w:rFonts w:cs="David"/>
          <w:sz w:val="24"/>
          <w:szCs w:val="24"/>
          <w:rtl/>
        </w:rPr>
        <w:t xml:space="preserve"> </w:t>
      </w:r>
      <w:r>
        <w:rPr>
          <w:rFonts w:cs="David"/>
          <w:b/>
          <w:bCs/>
          <w:sz w:val="24"/>
          <w:szCs w:val="24"/>
          <w:rtl/>
        </w:rPr>
        <w:t>בו".</w:t>
      </w:r>
    </w:p>
    <w:p w14:paraId="27FA8726" w14:textId="77777777" w:rsidR="0087355E" w:rsidRDefault="0087355E" w:rsidP="0087355E">
      <w:pPr>
        <w:pStyle w:val="aa"/>
        <w:spacing w:after="120" w:line="360" w:lineRule="auto"/>
        <w:jc w:val="both"/>
        <w:rPr>
          <w:rFonts w:ascii="David" w:eastAsia="David" w:hAnsi="David" w:cs="David"/>
          <w:sz w:val="24"/>
          <w:szCs w:val="24"/>
        </w:rPr>
      </w:pPr>
    </w:p>
    <w:p w14:paraId="511F723A" w14:textId="77777777" w:rsidR="0087355E" w:rsidRDefault="0087355E" w:rsidP="0087355E">
      <w:pPr>
        <w:pStyle w:val="aa"/>
        <w:spacing w:after="120" w:line="360" w:lineRule="auto"/>
        <w:jc w:val="both"/>
        <w:rPr>
          <w:rFonts w:cs="David"/>
          <w:sz w:val="24"/>
          <w:szCs w:val="24"/>
          <w:rtl/>
        </w:rPr>
      </w:pPr>
      <w:r>
        <w:rPr>
          <w:rFonts w:ascii="David" w:eastAsia="David" w:hAnsi="David" w:cs="David"/>
          <w:sz w:val="24"/>
          <w:szCs w:val="24"/>
          <w:rtl/>
        </w:rPr>
        <w:t>ב</w:t>
      </w:r>
      <w:hyperlink r:id="rId27" w:history="1">
        <w:r w:rsidR="00527DDA" w:rsidRPr="00527DDA">
          <w:rPr>
            <w:rFonts w:ascii="David" w:eastAsia="David" w:hAnsi="David" w:cs="David"/>
            <w:color w:val="0000FF"/>
            <w:sz w:val="24"/>
            <w:szCs w:val="24"/>
            <w:u w:val="single"/>
            <w:rtl/>
          </w:rPr>
          <w:t>ע"פ 2482/22</w:t>
        </w:r>
      </w:hyperlink>
      <w:r>
        <w:rPr>
          <w:rFonts w:ascii="David" w:eastAsia="David" w:hAnsi="David" w:cs="David"/>
          <w:sz w:val="24"/>
          <w:szCs w:val="24"/>
          <w:rtl/>
        </w:rPr>
        <w:t xml:space="preserve"> </w:t>
      </w:r>
      <w:r>
        <w:rPr>
          <w:rFonts w:ascii="David" w:eastAsia="David" w:hAnsi="David" w:cs="David" w:hint="cs"/>
          <w:b/>
          <w:bCs/>
          <w:sz w:val="24"/>
          <w:szCs w:val="24"/>
          <w:rtl/>
        </w:rPr>
        <w:t xml:space="preserve">מדינת ישראל נ' קדורה </w:t>
      </w:r>
      <w:r>
        <w:rPr>
          <w:rFonts w:ascii="David" w:eastAsia="David" w:hAnsi="David" w:cs="David" w:hint="cs"/>
          <w:sz w:val="24"/>
          <w:szCs w:val="24"/>
          <w:rtl/>
        </w:rPr>
        <w:t>(14.4.2022)</w:t>
      </w:r>
      <w:r>
        <w:rPr>
          <w:rFonts w:ascii="David" w:eastAsia="David" w:hAnsi="David" w:cs="David" w:hint="cs"/>
          <w:b/>
          <w:bCs/>
          <w:sz w:val="24"/>
          <w:szCs w:val="24"/>
          <w:rtl/>
        </w:rPr>
        <w:t xml:space="preserve"> </w:t>
      </w:r>
      <w:r>
        <w:rPr>
          <w:rFonts w:ascii="David" w:eastAsia="David" w:hAnsi="David" w:cs="David" w:hint="cs"/>
          <w:sz w:val="24"/>
          <w:szCs w:val="24"/>
          <w:rtl/>
        </w:rPr>
        <w:t>הורשע הנאשם, על פי הודאתו, בעבירת החזקת נשק בצוותא עם אחר – אקדח "גלוק", מחסנית, כדורים ורימון הלם אותם החזיק בביתו לתקופה קצרה. בית המשפט המחוזי קבע מתחם עונש הנע בין 36-10 חודשי מאסר וגזר על הנאשם, בן 19 וללא הרשעות קודמות, 10 חודשי מאסר. בית המשפט העליון קיבל את ערעור המדינה והחמיר עונשו ל-18 חודשים;</w:t>
      </w:r>
    </w:p>
    <w:p w14:paraId="3E6E0877" w14:textId="77777777" w:rsidR="0087355E" w:rsidRDefault="0087355E" w:rsidP="0087355E">
      <w:pPr>
        <w:spacing w:after="120" w:line="360" w:lineRule="auto"/>
        <w:ind w:left="720"/>
        <w:contextualSpacing/>
        <w:jc w:val="both"/>
      </w:pPr>
    </w:p>
    <w:p w14:paraId="1E479E91" w14:textId="77777777" w:rsidR="0087355E" w:rsidRDefault="0087355E" w:rsidP="0087355E">
      <w:pPr>
        <w:spacing w:after="120" w:line="360" w:lineRule="auto"/>
        <w:ind w:left="720"/>
        <w:contextualSpacing/>
        <w:jc w:val="both"/>
        <w:rPr>
          <w:rtl/>
        </w:rPr>
      </w:pPr>
      <w:r>
        <w:rPr>
          <w:rFonts w:ascii="David" w:eastAsia="David" w:hAnsi="David"/>
          <w:rtl/>
        </w:rPr>
        <w:t>ב</w:t>
      </w:r>
      <w:hyperlink r:id="rId28" w:history="1">
        <w:r w:rsidR="00527DDA" w:rsidRPr="00527DDA">
          <w:rPr>
            <w:rFonts w:ascii="David" w:eastAsia="David" w:hAnsi="David"/>
            <w:color w:val="0000FF"/>
            <w:u w:val="single"/>
            <w:rtl/>
          </w:rPr>
          <w:t>ע"פ 2015/21</w:t>
        </w:r>
      </w:hyperlink>
      <w:r>
        <w:rPr>
          <w:rFonts w:ascii="David" w:eastAsia="David" w:hAnsi="David"/>
          <w:rtl/>
        </w:rPr>
        <w:t xml:space="preserve"> </w:t>
      </w:r>
      <w:r>
        <w:rPr>
          <w:rFonts w:ascii="David" w:eastAsia="David" w:hAnsi="David"/>
          <w:b/>
          <w:bCs/>
          <w:rtl/>
        </w:rPr>
        <w:t>אזברגה נ' מדינת ישראל</w:t>
      </w:r>
      <w:r>
        <w:rPr>
          <w:rFonts w:ascii="David" w:eastAsia="David" w:hAnsi="David"/>
          <w:rtl/>
        </w:rPr>
        <w:t xml:space="preserve"> (9.12.2021) נדחה ערעורו של נאשם בעל עבר שאינו מכביד שהורשע בהחזקת שני אקדחים ברכבו, שירות המבחן המליץ להסתפק בעניינו בענישה שיקומית של עבודות שירות. נקבע בעניינו מתחם שנע בין 12-36 חודשי מאסר ונגזרו עליו 16 חודשי מאסר. בית המשפט העליון התייחס בהחלטתו לשיקולי השיקום אך נתן משקל בכורה למדיניות הענישה המחמירה בעבירות נשק;</w:t>
      </w:r>
    </w:p>
    <w:p w14:paraId="3C9AD247" w14:textId="77777777" w:rsidR="0087355E" w:rsidRDefault="0087355E" w:rsidP="0087355E">
      <w:pPr>
        <w:ind w:left="720"/>
        <w:contextualSpacing/>
      </w:pPr>
    </w:p>
    <w:p w14:paraId="1A81D113" w14:textId="77777777" w:rsidR="0087355E" w:rsidRDefault="0087355E" w:rsidP="0087355E">
      <w:pPr>
        <w:spacing w:after="120" w:line="360" w:lineRule="auto"/>
        <w:ind w:left="720"/>
        <w:contextualSpacing/>
        <w:jc w:val="both"/>
        <w:rPr>
          <w:rtl/>
        </w:rPr>
      </w:pPr>
      <w:r>
        <w:rPr>
          <w:rtl/>
        </w:rPr>
        <w:t>ב</w:t>
      </w:r>
      <w:hyperlink r:id="rId29" w:history="1">
        <w:r w:rsidR="00527DDA" w:rsidRPr="00527DDA">
          <w:rPr>
            <w:color w:val="0000FF"/>
            <w:u w:val="single"/>
            <w:rtl/>
          </w:rPr>
          <w:t>ע"פ 6011/21</w:t>
        </w:r>
      </w:hyperlink>
      <w:r>
        <w:rPr>
          <w:rtl/>
        </w:rPr>
        <w:t xml:space="preserve"> </w:t>
      </w:r>
      <w:r>
        <w:rPr>
          <w:b/>
          <w:bCs/>
          <w:rtl/>
        </w:rPr>
        <w:t>דסוקי נ' מדינת ישראל</w:t>
      </w:r>
      <w:r>
        <w:rPr>
          <w:rtl/>
        </w:rPr>
        <w:t xml:space="preserve"> (25.11.2021) דחיית ערעורו של נאשם שהורשע בעבירה של החזקת  אקדח טעון על גופו ונדון למאסר בן 13 חודשים;</w:t>
      </w:r>
    </w:p>
    <w:p w14:paraId="013E933C" w14:textId="77777777" w:rsidR="0087355E" w:rsidRDefault="0087355E" w:rsidP="0087355E">
      <w:pPr>
        <w:ind w:left="720"/>
        <w:contextualSpacing/>
      </w:pPr>
    </w:p>
    <w:p w14:paraId="58A3034B" w14:textId="77777777" w:rsidR="0087355E" w:rsidRDefault="0087355E" w:rsidP="0087355E">
      <w:pPr>
        <w:pStyle w:val="aa"/>
        <w:spacing w:after="120" w:line="360" w:lineRule="auto"/>
        <w:jc w:val="both"/>
        <w:rPr>
          <w:rFonts w:ascii="David" w:eastAsia="David" w:hAnsi="David" w:cs="David"/>
          <w:sz w:val="24"/>
          <w:szCs w:val="24"/>
          <w:rtl/>
        </w:rPr>
      </w:pPr>
      <w:r>
        <w:rPr>
          <w:rFonts w:ascii="David" w:eastAsia="David" w:hAnsi="David" w:cs="David"/>
          <w:sz w:val="24"/>
          <w:szCs w:val="24"/>
          <w:rtl/>
        </w:rPr>
        <w:t>ב</w:t>
      </w:r>
      <w:hyperlink r:id="rId30" w:history="1">
        <w:r w:rsidR="00527DDA" w:rsidRPr="00527DDA">
          <w:rPr>
            <w:rFonts w:ascii="David" w:eastAsia="David" w:hAnsi="David" w:cs="David"/>
            <w:color w:val="0000FF"/>
            <w:sz w:val="24"/>
            <w:szCs w:val="24"/>
            <w:u w:val="single"/>
            <w:rtl/>
          </w:rPr>
          <w:t>ע"פ 8320/21</w:t>
        </w:r>
      </w:hyperlink>
      <w:r>
        <w:rPr>
          <w:rFonts w:ascii="David" w:eastAsia="David" w:hAnsi="David" w:cs="David"/>
          <w:sz w:val="24"/>
          <w:szCs w:val="24"/>
          <w:rtl/>
        </w:rPr>
        <w:t xml:space="preserve"> </w:t>
      </w:r>
      <w:r>
        <w:rPr>
          <w:rFonts w:ascii="David" w:eastAsia="David" w:hAnsi="David" w:cs="David"/>
          <w:b/>
          <w:bCs/>
          <w:sz w:val="24"/>
          <w:szCs w:val="24"/>
          <w:rtl/>
        </w:rPr>
        <w:t>מדינת ישראל נ' בסילה</w:t>
      </w:r>
      <w:r>
        <w:rPr>
          <w:rFonts w:ascii="David" w:eastAsia="David" w:hAnsi="David" w:cs="David"/>
          <w:sz w:val="24"/>
          <w:szCs w:val="24"/>
          <w:rtl/>
        </w:rPr>
        <w:t xml:space="preserve"> (28.12.2021) הנאשם הורשע בכך שהחזיק רובה סער דמוי </w:t>
      </w:r>
      <w:r>
        <w:rPr>
          <w:rFonts w:ascii="David" w:eastAsia="David" w:hAnsi="David" w:cs="David"/>
          <w:sz w:val="24"/>
          <w:szCs w:val="24"/>
        </w:rPr>
        <w:t>M-16</w:t>
      </w:r>
      <w:r>
        <w:rPr>
          <w:rFonts w:ascii="David" w:eastAsia="David" w:hAnsi="David" w:cs="David"/>
          <w:sz w:val="24"/>
          <w:szCs w:val="24"/>
          <w:rtl/>
        </w:rPr>
        <w:t xml:space="preserve"> בביתו, נסיבותיו חיוביות, שירות המבחן המליץ להסתפק בעבודות שירות. בית המשפט המחוזי קבע מתחם ענישה שנע בין 6-24 חודשי מאסר וגזר עליו 7 חודשי מאסר. ערעור המדינה על קולת העונש התקבל, בית המשפט העליון (כב' השופט סולברג) פסק, כי המתחם שנקבע והעונש שהוטל מקל עם הנאשם יתר על המידה, זאת גם בהתחשב בנסיבותיו, עונשו הוכפל והועמד על 14 חודשי מאסר; </w:t>
      </w:r>
    </w:p>
    <w:p w14:paraId="00C22B51" w14:textId="77777777" w:rsidR="0087355E" w:rsidRDefault="0087355E" w:rsidP="0087355E">
      <w:pPr>
        <w:ind w:left="720"/>
        <w:contextualSpacing/>
      </w:pPr>
    </w:p>
    <w:p w14:paraId="340483EA" w14:textId="77777777" w:rsidR="0087355E" w:rsidRDefault="0087355E" w:rsidP="0087355E">
      <w:pPr>
        <w:spacing w:after="120" w:line="360" w:lineRule="auto"/>
        <w:ind w:left="720"/>
        <w:contextualSpacing/>
        <w:jc w:val="both"/>
        <w:rPr>
          <w:rtl/>
        </w:rPr>
      </w:pPr>
      <w:r>
        <w:rPr>
          <w:rtl/>
        </w:rPr>
        <w:t>ב</w:t>
      </w:r>
      <w:hyperlink r:id="rId31" w:history="1">
        <w:r w:rsidR="00527DDA" w:rsidRPr="00527DDA">
          <w:rPr>
            <w:color w:val="0000FF"/>
            <w:u w:val="single"/>
            <w:rtl/>
          </w:rPr>
          <w:t>ת"פ (מח' מרכז) 42197-05-22</w:t>
        </w:r>
      </w:hyperlink>
      <w:r>
        <w:rPr>
          <w:rtl/>
        </w:rPr>
        <w:t xml:space="preserve"> </w:t>
      </w:r>
      <w:r>
        <w:rPr>
          <w:b/>
          <w:bCs/>
          <w:rtl/>
        </w:rPr>
        <w:t xml:space="preserve">מדינת ישראל נ' אטון </w:t>
      </w:r>
      <w:r>
        <w:rPr>
          <w:rtl/>
        </w:rPr>
        <w:t xml:space="preserve">(גזר דיני מיום 15.9.22) הורשע נאשם בהחזקת אקדח טעון, מוסלק מתחת למכולה בשטח המשק בו התגורר. קבעתי מתחם ענישה הנע בין 30-14 חודשי מאסר. בהתחשב בעברו הפלילי הישן, חלוף הזמן ומנגד הודאתו המהירה וייעול ההליך המשפטי, גזרתי דינו למאסר בן 15 חודשים. לא הוגש ערעור (עוד ראו </w:t>
      </w:r>
      <w:hyperlink r:id="rId32" w:history="1">
        <w:r w:rsidR="00527DDA" w:rsidRPr="00527DDA">
          <w:rPr>
            <w:color w:val="0000FF"/>
            <w:u w:val="single"/>
            <w:rtl/>
          </w:rPr>
          <w:t>ת"פ 42106-01-22</w:t>
        </w:r>
      </w:hyperlink>
      <w:r>
        <w:rPr>
          <w:rtl/>
        </w:rPr>
        <w:t xml:space="preserve"> </w:t>
      </w:r>
      <w:r>
        <w:rPr>
          <w:b/>
          <w:bCs/>
          <w:rtl/>
        </w:rPr>
        <w:t>מדינת ישראל נ' וחידי</w:t>
      </w:r>
      <w:r>
        <w:rPr>
          <w:rtl/>
        </w:rPr>
        <w:t xml:space="preserve"> , 13.2.2023). </w:t>
      </w:r>
    </w:p>
    <w:p w14:paraId="2C457869" w14:textId="77777777" w:rsidR="0087355E" w:rsidRPr="0087355E" w:rsidRDefault="0087355E" w:rsidP="0087355E">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עוד הורשע הנאשם בעבירת החזקת הסמים שלא לצריכה עצמית, מנעד הענישה בעבירה זו רחב, </w:t>
      </w:r>
      <w:r>
        <w:rPr>
          <w:rFonts w:ascii="David" w:eastAsia="David" w:hAnsi="David" w:cs="David"/>
          <w:sz w:val="24"/>
          <w:szCs w:val="24"/>
          <w:rtl/>
        </w:rPr>
        <w:t xml:space="preserve">בהתחשב בכמות הסם (1075 גרם) וסוגו, נע על דרך הכלל מתחם הענישה בין 6 חודשי מאסר שיכול שירוצה בעבודות שירות ל-12 חודשי מאסר בפועל (ראו </w:t>
      </w:r>
      <w:hyperlink r:id="rId33" w:history="1">
        <w:r w:rsidR="00527DDA" w:rsidRPr="00527DDA">
          <w:rPr>
            <w:rFonts w:ascii="David" w:eastAsia="David" w:hAnsi="David" w:cs="David"/>
            <w:color w:val="0000FF"/>
            <w:sz w:val="24"/>
            <w:szCs w:val="24"/>
            <w:u w:val="single"/>
            <w:rtl/>
          </w:rPr>
          <w:t>עפ"ג (חי') 63945-07-18</w:t>
        </w:r>
      </w:hyperlink>
      <w:r>
        <w:rPr>
          <w:rFonts w:ascii="David" w:eastAsia="David" w:hAnsi="David" w:cs="David"/>
          <w:sz w:val="24"/>
          <w:szCs w:val="24"/>
          <w:rtl/>
        </w:rPr>
        <w:t xml:space="preserve"> </w:t>
      </w:r>
      <w:r>
        <w:rPr>
          <w:rFonts w:ascii="David" w:eastAsia="David" w:hAnsi="David" w:cs="David"/>
          <w:b/>
          <w:bCs/>
          <w:sz w:val="24"/>
          <w:szCs w:val="24"/>
          <w:rtl/>
        </w:rPr>
        <w:t xml:space="preserve">מדינת ישראל נ' אזריאל </w:t>
      </w:r>
      <w:r>
        <w:rPr>
          <w:rFonts w:ascii="David" w:eastAsia="David" w:hAnsi="David" w:cs="David"/>
          <w:sz w:val="24"/>
          <w:szCs w:val="24"/>
          <w:rtl/>
        </w:rPr>
        <w:t xml:space="preserve">(8.11.18); </w:t>
      </w:r>
      <w:hyperlink r:id="rId34" w:history="1">
        <w:r w:rsidR="00527DDA" w:rsidRPr="00527DDA">
          <w:rPr>
            <w:rFonts w:ascii="David" w:eastAsia="David" w:hAnsi="David" w:cs="David"/>
            <w:color w:val="0000FF"/>
            <w:sz w:val="24"/>
            <w:szCs w:val="24"/>
            <w:u w:val="single"/>
            <w:rtl/>
          </w:rPr>
          <w:t>ת"פ (ק"ג) 21806-01-19</w:t>
        </w:r>
      </w:hyperlink>
      <w:r>
        <w:rPr>
          <w:rFonts w:ascii="David" w:eastAsia="David" w:hAnsi="David" w:cs="David"/>
          <w:sz w:val="24"/>
          <w:szCs w:val="24"/>
          <w:rtl/>
        </w:rPr>
        <w:t xml:space="preserve"> </w:t>
      </w:r>
      <w:r>
        <w:rPr>
          <w:rFonts w:ascii="David" w:eastAsia="David" w:hAnsi="David" w:cs="David"/>
          <w:b/>
          <w:bCs/>
          <w:sz w:val="24"/>
          <w:szCs w:val="24"/>
          <w:rtl/>
        </w:rPr>
        <w:t xml:space="preserve">מדינת ישראל נ' חדד </w:t>
      </w:r>
      <w:r>
        <w:rPr>
          <w:rFonts w:ascii="David" w:eastAsia="David" w:hAnsi="David" w:cs="David"/>
          <w:sz w:val="24"/>
          <w:szCs w:val="24"/>
          <w:rtl/>
        </w:rPr>
        <w:t xml:space="preserve">(14.6.20) וההפניות שם). </w:t>
      </w:r>
    </w:p>
    <w:p w14:paraId="00290F4E" w14:textId="77777777" w:rsidR="0087355E" w:rsidRDefault="0087355E" w:rsidP="0087355E">
      <w:pPr>
        <w:spacing w:line="360" w:lineRule="auto"/>
        <w:jc w:val="both"/>
        <w:rPr>
          <w:rFonts w:ascii="David" w:hAnsi="David"/>
        </w:rPr>
      </w:pPr>
    </w:p>
    <w:p w14:paraId="423CD32E" w14:textId="77777777" w:rsidR="0087355E" w:rsidRDefault="0087355E" w:rsidP="0087355E">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לאחר שבחנתי את נסיבות מעשי הנאשם, נתתי משקל לתיקוני כתב האישום, לרף פגיעתו בערכים המוגנים ומדיניות הענישה הנוהגת, מצאתי לקבוע </w:t>
      </w:r>
      <w:r>
        <w:rPr>
          <w:rFonts w:ascii="David" w:hAnsi="David" w:cs="David"/>
          <w:b/>
          <w:bCs/>
          <w:sz w:val="24"/>
          <w:szCs w:val="24"/>
          <w:rtl/>
        </w:rPr>
        <w:t>מתחם ענישה כולל הנע בין 16-32 חודשי מאסר בפועל</w:t>
      </w:r>
      <w:r>
        <w:rPr>
          <w:rFonts w:ascii="David" w:hAnsi="David" w:cs="David"/>
          <w:sz w:val="24"/>
          <w:szCs w:val="24"/>
          <w:rtl/>
        </w:rPr>
        <w:t xml:space="preserve">. </w:t>
      </w:r>
    </w:p>
    <w:p w14:paraId="327E5182" w14:textId="77777777" w:rsidR="0087355E" w:rsidRDefault="0087355E" w:rsidP="0087355E">
      <w:pPr>
        <w:spacing w:line="360" w:lineRule="auto"/>
        <w:jc w:val="both"/>
        <w:rPr>
          <w:rFonts w:ascii="David" w:hAnsi="David"/>
        </w:rPr>
      </w:pPr>
    </w:p>
    <w:p w14:paraId="3309C4D7" w14:textId="77777777" w:rsidR="0087355E" w:rsidRDefault="0087355E" w:rsidP="0087355E">
      <w:pPr>
        <w:spacing w:line="360" w:lineRule="auto"/>
        <w:jc w:val="both"/>
        <w:rPr>
          <w:rFonts w:ascii="David" w:eastAsia="David" w:hAnsi="David"/>
          <w:b/>
          <w:bCs/>
          <w:u w:val="single"/>
        </w:rPr>
      </w:pPr>
      <w:r>
        <w:rPr>
          <w:rFonts w:ascii="David" w:eastAsia="David" w:hAnsi="David"/>
          <w:b/>
          <w:bCs/>
          <w:u w:val="single"/>
          <w:rtl/>
        </w:rPr>
        <w:t>גזירת העונש המתאים לנאשם</w:t>
      </w:r>
    </w:p>
    <w:p w14:paraId="18D13311" w14:textId="77777777" w:rsidR="0087355E" w:rsidRDefault="0087355E" w:rsidP="0087355E">
      <w:pPr>
        <w:numPr>
          <w:ilvl w:val="0"/>
          <w:numId w:val="1"/>
        </w:numPr>
        <w:spacing w:line="360" w:lineRule="auto"/>
        <w:contextualSpacing/>
        <w:jc w:val="both"/>
        <w:rPr>
          <w:rFonts w:ascii="David" w:eastAsia="David" w:hAnsi="David"/>
        </w:rPr>
      </w:pPr>
      <w:r>
        <w:rPr>
          <w:rFonts w:ascii="David" w:eastAsia="David" w:hAnsi="David"/>
          <w:rtl/>
        </w:rPr>
        <w:t xml:space="preserve">הנאשם, יליד 1994, ללא עבר פלילי, ניכר כי מדובר באדם צעיר המנהל אורח חיים תקין, בעל שאיפות נורמטיביות, עובד למחייתו כקבלן שיפוצים מוערך (אסופת מסמכים נע/1), עול פרנסת משפחתו מוטל על כתפיו. הנאשם  שהה במעצר כחודשיים ועם הודאתו במסגרת הסדר טיעון, שוחרר בתנאים מגבילים. כעולה מתסקיר שירות המבחן לתקופת מעצרו לראשונה בחייו ולהליך המשפטי אפקט מרתיע. </w:t>
      </w:r>
    </w:p>
    <w:p w14:paraId="2CA0C72D" w14:textId="77777777" w:rsidR="0087355E" w:rsidRDefault="0087355E" w:rsidP="0087355E">
      <w:pPr>
        <w:spacing w:line="360" w:lineRule="auto"/>
        <w:ind w:left="720"/>
        <w:contextualSpacing/>
        <w:jc w:val="both"/>
        <w:rPr>
          <w:rFonts w:ascii="David" w:eastAsia="David" w:hAnsi="David"/>
        </w:rPr>
      </w:pPr>
    </w:p>
    <w:p w14:paraId="2F05E570" w14:textId="77777777" w:rsidR="0087355E" w:rsidRDefault="0087355E" w:rsidP="0087355E">
      <w:pPr>
        <w:numPr>
          <w:ilvl w:val="0"/>
          <w:numId w:val="1"/>
        </w:numPr>
        <w:spacing w:line="360" w:lineRule="auto"/>
        <w:contextualSpacing/>
        <w:jc w:val="both"/>
        <w:rPr>
          <w:rFonts w:ascii="David" w:eastAsia="David" w:hAnsi="David"/>
        </w:rPr>
      </w:pPr>
      <w:r>
        <w:rPr>
          <w:rFonts w:ascii="David" w:eastAsia="David" w:hAnsi="David"/>
          <w:rtl/>
        </w:rPr>
        <w:t xml:space="preserve">תסקירו של הנאשם מציג תמונה חיובית שאינה שיקומית. לא די בנתונים טובים בדמות העדר עבר פלילי ונכונות טיפולית כדי לשמש בסיס להמלצה שיקומית. צודקת ב"כ המאשימה בכך שהצביעה על הפער בין התנהלותו המטשטשת והמסתירה להמלצת התסקיר הסופית. טוב עשתה ההגנה בכך שלא ביקשה לאמץ את המלצת שירות המבחן, ההמלצה מנותקת ממדיניות הפסיקה, ואף אינה מתבססת על טעמים שיקומיים מובהקים. </w:t>
      </w:r>
    </w:p>
    <w:p w14:paraId="103FB63C" w14:textId="77777777" w:rsidR="0087355E" w:rsidRDefault="0087355E" w:rsidP="0087355E">
      <w:pPr>
        <w:pStyle w:val="aa"/>
        <w:rPr>
          <w:rFonts w:ascii="David" w:eastAsia="David" w:hAnsi="David" w:cs="David"/>
          <w:sz w:val="24"/>
          <w:szCs w:val="24"/>
        </w:rPr>
      </w:pPr>
    </w:p>
    <w:p w14:paraId="773EC647" w14:textId="77777777" w:rsidR="0087355E" w:rsidRDefault="0087355E" w:rsidP="0087355E">
      <w:pPr>
        <w:pStyle w:val="aa"/>
        <w:spacing w:after="0" w:line="360" w:lineRule="auto"/>
        <w:jc w:val="both"/>
        <w:rPr>
          <w:rFonts w:cs="David"/>
          <w:sz w:val="24"/>
          <w:szCs w:val="24"/>
          <w:rtl/>
        </w:rPr>
      </w:pPr>
      <w:r>
        <w:rPr>
          <w:rFonts w:ascii="David" w:eastAsia="David" w:hAnsi="David" w:cs="David"/>
          <w:sz w:val="24"/>
          <w:szCs w:val="24"/>
          <w:rtl/>
        </w:rPr>
        <w:t xml:space="preserve">לאחר שבחנתי את עתירת ההגנה החלופית להסתפק במאסר בדרך של עבודות שירות מצאתי שלא לקבלה. את המקרים שבהם הסתפקו בתי המשפט בתקופה האחרונה ומאז עלתה רמת הענישה, בענישה שאינה מאסר בגין עבירות נשק, ניתן לספור על אצבעות כף יד אחת. לרב מדובר במקרי שיקום יוצאי דופן או מקרים "מאד מיוחדים" (ראו </w:t>
      </w:r>
      <w:hyperlink r:id="rId35" w:history="1">
        <w:r w:rsidR="00527DDA" w:rsidRPr="00527DDA">
          <w:rPr>
            <w:rFonts w:cs="David" w:hint="cs"/>
            <w:color w:val="0000FF"/>
            <w:sz w:val="24"/>
            <w:szCs w:val="24"/>
            <w:u w:val="single"/>
            <w:rtl/>
          </w:rPr>
          <w:t>ע</w:t>
        </w:r>
        <w:r w:rsidR="00527DDA" w:rsidRPr="00527DDA">
          <w:rPr>
            <w:rFonts w:cs="David"/>
            <w:color w:val="0000FF"/>
            <w:sz w:val="24"/>
            <w:szCs w:val="24"/>
            <w:u w:val="single"/>
            <w:rtl/>
          </w:rPr>
          <w:t>"</w:t>
        </w:r>
        <w:r w:rsidR="00527DDA" w:rsidRPr="00527DDA">
          <w:rPr>
            <w:rFonts w:cs="David" w:hint="cs"/>
            <w:color w:val="0000FF"/>
            <w:sz w:val="24"/>
            <w:szCs w:val="24"/>
            <w:u w:val="single"/>
            <w:rtl/>
          </w:rPr>
          <w:t>פ</w:t>
        </w:r>
        <w:r w:rsidR="00527DDA" w:rsidRPr="00527DDA">
          <w:rPr>
            <w:rFonts w:cs="David"/>
            <w:color w:val="0000FF"/>
            <w:sz w:val="24"/>
            <w:szCs w:val="24"/>
            <w:u w:val="single"/>
            <w:rtl/>
          </w:rPr>
          <w:t xml:space="preserve"> 6332/22</w:t>
        </w:r>
      </w:hyperlink>
      <w:r>
        <w:rPr>
          <w:rFonts w:cs="David"/>
          <w:sz w:val="24"/>
          <w:szCs w:val="24"/>
          <w:rtl/>
        </w:rPr>
        <w:t xml:space="preserve"> </w:t>
      </w:r>
      <w:r>
        <w:rPr>
          <w:rFonts w:cs="David"/>
          <w:b/>
          <w:bCs/>
          <w:sz w:val="24"/>
          <w:szCs w:val="24"/>
          <w:rtl/>
        </w:rPr>
        <w:t>פדידה נ' מדינת ישראל</w:t>
      </w:r>
      <w:r>
        <w:rPr>
          <w:rFonts w:cs="David"/>
          <w:sz w:val="24"/>
          <w:szCs w:val="24"/>
          <w:rtl/>
        </w:rPr>
        <w:t xml:space="preserve"> (16.2.2023)). </w:t>
      </w:r>
      <w:r>
        <w:rPr>
          <w:rFonts w:ascii="David" w:eastAsia="David" w:hAnsi="David" w:cs="David"/>
          <w:sz w:val="24"/>
          <w:szCs w:val="24"/>
          <w:rtl/>
        </w:rPr>
        <w:t xml:space="preserve">המקרה שלפנינו אינו נמנה בין אלו. הנאשם כמו רבים אחרים שנדונו לעונש מאסר, בעל מידות טובות, נעדר דפוסים עברייניים, שמעד מעידה חד פעמית בעבירות נשק וסמים. </w:t>
      </w:r>
    </w:p>
    <w:p w14:paraId="3E49919F" w14:textId="77777777" w:rsidR="0087355E" w:rsidRDefault="0087355E" w:rsidP="0087355E">
      <w:pPr>
        <w:ind w:left="720"/>
        <w:contextualSpacing/>
        <w:rPr>
          <w:rFonts w:ascii="David" w:eastAsia="David" w:hAnsi="David"/>
          <w:rtl/>
        </w:rPr>
      </w:pPr>
    </w:p>
    <w:p w14:paraId="2764561B" w14:textId="77777777" w:rsidR="0087355E" w:rsidRDefault="0087355E" w:rsidP="0087355E">
      <w:pPr>
        <w:numPr>
          <w:ilvl w:val="0"/>
          <w:numId w:val="1"/>
        </w:numPr>
        <w:spacing w:line="360" w:lineRule="auto"/>
        <w:contextualSpacing/>
        <w:jc w:val="both"/>
        <w:rPr>
          <w:rFonts w:ascii="David" w:eastAsia="David" w:hAnsi="David"/>
          <w:rtl/>
        </w:rPr>
      </w:pPr>
      <w:r>
        <w:rPr>
          <w:rFonts w:ascii="David" w:eastAsia="David" w:hAnsi="David"/>
          <w:rtl/>
        </w:rPr>
        <w:t>לצד זאת, אתחשב בנתוניו הטובים ופגיעת המאסר במשפחתו, אמו ורעייתו הצפויה ללדת בזמן הקרוב ואמקם את עונשו בתחתית המתחם. מטעמים דומים, אדחה את מועד תחילת המאסר.</w:t>
      </w:r>
      <w:r>
        <w:rPr>
          <w:rFonts w:ascii="David" w:eastAsia="David" w:hAnsi="David" w:hint="cs"/>
          <w:rtl/>
        </w:rPr>
        <w:t xml:space="preserve"> </w:t>
      </w:r>
      <w:r>
        <w:rPr>
          <w:rFonts w:ascii="David" w:eastAsia="David" w:hAnsi="David"/>
          <w:rtl/>
        </w:rPr>
        <w:t>בענייננו חלה, כאמור, הוראת השעה במסגרת תיקון 140 ל</w:t>
      </w:r>
      <w:hyperlink r:id="rId36" w:history="1">
        <w:r w:rsidR="00527DDA" w:rsidRPr="00527DDA">
          <w:rPr>
            <w:rFonts w:ascii="David" w:eastAsia="David" w:hAnsi="David"/>
            <w:color w:val="0000FF"/>
            <w:u w:val="single"/>
            <w:rtl/>
          </w:rPr>
          <w:t>חוק העונשין</w:t>
        </w:r>
      </w:hyperlink>
      <w:r>
        <w:rPr>
          <w:rFonts w:ascii="David" w:eastAsia="David" w:hAnsi="David"/>
          <w:rtl/>
        </w:rPr>
        <w:t xml:space="preserve">. רבע מהעונש המרבי הקבוע בצדה של החזקת הנשק עומד על 21 חודשי מאסר, חלקו יוטל כענישה צופה פני עתיד. </w:t>
      </w:r>
    </w:p>
    <w:p w14:paraId="4F481F60" w14:textId="77777777" w:rsidR="0087355E" w:rsidRDefault="0087355E" w:rsidP="0087355E">
      <w:pPr>
        <w:spacing w:line="360" w:lineRule="auto"/>
        <w:ind w:left="720"/>
        <w:contextualSpacing/>
        <w:jc w:val="both"/>
        <w:rPr>
          <w:rFonts w:ascii="David" w:eastAsia="David" w:hAnsi="David"/>
        </w:rPr>
      </w:pPr>
    </w:p>
    <w:p w14:paraId="1CE8905A" w14:textId="77777777" w:rsidR="0087355E" w:rsidRDefault="0087355E" w:rsidP="0087355E">
      <w:pPr>
        <w:numPr>
          <w:ilvl w:val="0"/>
          <w:numId w:val="1"/>
        </w:numPr>
        <w:spacing w:line="360" w:lineRule="auto"/>
        <w:contextualSpacing/>
        <w:jc w:val="both"/>
        <w:rPr>
          <w:rFonts w:ascii="David" w:eastAsia="David" w:hAnsi="David"/>
          <w:rtl/>
        </w:rPr>
      </w:pPr>
      <w:r>
        <w:rPr>
          <w:rFonts w:ascii="David" w:eastAsia="David" w:hAnsi="David"/>
          <w:b/>
          <w:bCs/>
          <w:rtl/>
        </w:rPr>
        <w:t xml:space="preserve">לאור האמור לעיל, אני גוזרת על הנאשם את העונשים הבאים: </w:t>
      </w:r>
    </w:p>
    <w:p w14:paraId="20F68472" w14:textId="77777777" w:rsidR="0087355E" w:rsidRDefault="0087355E" w:rsidP="0087355E">
      <w:pPr>
        <w:ind w:left="720"/>
        <w:contextualSpacing/>
        <w:rPr>
          <w:rFonts w:ascii="David" w:eastAsia="David" w:hAnsi="David"/>
        </w:rPr>
      </w:pPr>
    </w:p>
    <w:p w14:paraId="2C43C249" w14:textId="77777777" w:rsidR="0087355E" w:rsidRDefault="0087355E" w:rsidP="0087355E">
      <w:pPr>
        <w:numPr>
          <w:ilvl w:val="0"/>
          <w:numId w:val="2"/>
        </w:numPr>
        <w:spacing w:line="360" w:lineRule="auto"/>
        <w:contextualSpacing/>
        <w:jc w:val="both"/>
        <w:rPr>
          <w:rFonts w:ascii="David" w:eastAsia="David" w:hAnsi="David"/>
          <w:b/>
          <w:bCs/>
          <w:rtl/>
        </w:rPr>
      </w:pPr>
      <w:r>
        <w:rPr>
          <w:rFonts w:ascii="David" w:eastAsia="David" w:hAnsi="David"/>
          <w:b/>
          <w:bCs/>
          <w:rtl/>
        </w:rPr>
        <w:t>16 חודשי מאסר בפועל בניכוי ימי מעצרו 9.2.22 עד 14.4.22</w:t>
      </w:r>
      <w:r>
        <w:rPr>
          <w:rFonts w:ascii="David" w:eastAsia="David" w:hAnsi="David"/>
          <w:rtl/>
        </w:rPr>
        <w:t xml:space="preserve">. </w:t>
      </w:r>
    </w:p>
    <w:p w14:paraId="3E813F30" w14:textId="77777777" w:rsidR="0087355E" w:rsidRDefault="0087355E" w:rsidP="0087355E">
      <w:pPr>
        <w:numPr>
          <w:ilvl w:val="0"/>
          <w:numId w:val="2"/>
        </w:numPr>
        <w:spacing w:line="360" w:lineRule="auto"/>
        <w:contextualSpacing/>
        <w:jc w:val="both"/>
        <w:rPr>
          <w:rFonts w:ascii="David" w:eastAsia="David" w:hAnsi="David"/>
        </w:rPr>
      </w:pPr>
      <w:r>
        <w:rPr>
          <w:rFonts w:ascii="David" w:eastAsia="David" w:hAnsi="David"/>
          <w:rtl/>
        </w:rPr>
        <w:t xml:space="preserve">מאסר על תנאי בן 8 חודשים לבל יעבור הנאשם עבירת נשק או סמים מסוג פשע תוך 3 שנים מיום שחרורו. </w:t>
      </w:r>
    </w:p>
    <w:p w14:paraId="7F61F803" w14:textId="77777777" w:rsidR="0087355E" w:rsidRDefault="0087355E" w:rsidP="0087355E">
      <w:pPr>
        <w:numPr>
          <w:ilvl w:val="0"/>
          <w:numId w:val="2"/>
        </w:numPr>
        <w:spacing w:line="360" w:lineRule="auto"/>
        <w:contextualSpacing/>
        <w:jc w:val="both"/>
        <w:rPr>
          <w:rFonts w:ascii="David" w:eastAsia="David" w:hAnsi="David"/>
        </w:rPr>
      </w:pPr>
      <w:r>
        <w:rPr>
          <w:rFonts w:ascii="David" w:eastAsia="David" w:hAnsi="David"/>
          <w:rtl/>
        </w:rPr>
        <w:t xml:space="preserve">קנס בסך 6,000 ₪ או 30 ימי מאסר. הקנס ישולם בשלושה תשלומים שווים ורצופים החל מיום 1.6.23.  </w:t>
      </w:r>
    </w:p>
    <w:p w14:paraId="6C749AA6" w14:textId="77777777" w:rsidR="0087355E" w:rsidRDefault="0087355E" w:rsidP="0087355E">
      <w:pPr>
        <w:numPr>
          <w:ilvl w:val="0"/>
          <w:numId w:val="2"/>
        </w:numPr>
        <w:spacing w:line="360" w:lineRule="auto"/>
        <w:contextualSpacing/>
        <w:jc w:val="both"/>
        <w:rPr>
          <w:rFonts w:ascii="David" w:eastAsia="David" w:hAnsi="David"/>
        </w:rPr>
      </w:pPr>
      <w:r>
        <w:rPr>
          <w:rFonts w:ascii="David" w:eastAsia="David" w:hAnsi="David"/>
          <w:rtl/>
        </w:rPr>
        <w:t>הנאשם יתייצב לריצוי מאסרו ביום 15.6.23. במועד זה יתייצב עד השעה 10:00 בבימ"ר "</w:t>
      </w:r>
      <w:r>
        <w:rPr>
          <w:rFonts w:ascii="David" w:eastAsia="David" w:hAnsi="David" w:hint="cs"/>
          <w:rtl/>
        </w:rPr>
        <w:t>הדרים</w:t>
      </w:r>
      <w:r>
        <w:rPr>
          <w:rFonts w:ascii="David" w:eastAsia="David" w:hAnsi="David"/>
          <w:rtl/>
        </w:rPr>
        <w:t xml:space="preserve">". לצורך הבטחת התייצבותו תעמודנה הערבויות בהליך המעצר הנלווה, שיושבו למפקיד לאחר תחילת המאסר. </w:t>
      </w:r>
    </w:p>
    <w:p w14:paraId="505DD368" w14:textId="77777777" w:rsidR="0087355E" w:rsidRDefault="0087355E" w:rsidP="0087355E">
      <w:pPr>
        <w:spacing w:line="360" w:lineRule="auto"/>
        <w:ind w:left="1080"/>
        <w:contextualSpacing/>
        <w:jc w:val="both"/>
        <w:rPr>
          <w:rFonts w:ascii="David" w:eastAsia="David" w:hAnsi="David"/>
        </w:rPr>
      </w:pPr>
    </w:p>
    <w:p w14:paraId="3A84156C" w14:textId="77777777" w:rsidR="0087355E" w:rsidRDefault="0087355E" w:rsidP="0087355E">
      <w:pPr>
        <w:spacing w:line="360" w:lineRule="auto"/>
        <w:jc w:val="both"/>
        <w:rPr>
          <w:rFonts w:ascii="David" w:eastAsia="David" w:hAnsi="David"/>
          <w:b/>
          <w:bCs/>
          <w:rtl/>
        </w:rPr>
      </w:pPr>
      <w:r>
        <w:rPr>
          <w:rFonts w:ascii="David" w:eastAsia="David" w:hAnsi="David"/>
          <w:b/>
          <w:bCs/>
          <w:rtl/>
        </w:rPr>
        <w:t>הנשק, התחמושת והסמים יושמדו.</w:t>
      </w:r>
    </w:p>
    <w:p w14:paraId="7836A580" w14:textId="77777777" w:rsidR="0087355E" w:rsidRDefault="0087355E" w:rsidP="0087355E">
      <w:pPr>
        <w:spacing w:line="360" w:lineRule="auto"/>
        <w:jc w:val="both"/>
        <w:rPr>
          <w:rFonts w:ascii="David" w:eastAsia="David" w:hAnsi="David"/>
          <w:b/>
          <w:bCs/>
          <w:rtl/>
        </w:rPr>
      </w:pPr>
      <w:r>
        <w:rPr>
          <w:rFonts w:ascii="David" w:eastAsia="David" w:hAnsi="David"/>
          <w:b/>
          <w:bCs/>
          <w:rtl/>
        </w:rPr>
        <w:t>זכות ערעור לבית המשפט העליון תוך 45 יום.</w:t>
      </w:r>
    </w:p>
    <w:p w14:paraId="63781476" w14:textId="77777777" w:rsidR="0087355E" w:rsidRDefault="0087355E" w:rsidP="0087355E">
      <w:pPr>
        <w:spacing w:line="360" w:lineRule="auto"/>
        <w:ind w:left="1080"/>
        <w:contextualSpacing/>
        <w:jc w:val="both"/>
        <w:rPr>
          <w:rFonts w:ascii="David" w:eastAsia="David" w:hAnsi="David"/>
        </w:rPr>
      </w:pPr>
    </w:p>
    <w:p w14:paraId="10B5E18A" w14:textId="77777777" w:rsidR="0087355E" w:rsidRDefault="0087355E" w:rsidP="0087355E">
      <w:pPr>
        <w:rPr>
          <w:rFonts w:ascii="David" w:eastAsia="David" w:hAnsi="David"/>
        </w:rPr>
      </w:pPr>
    </w:p>
    <w:p w14:paraId="2C9A297A" w14:textId="77777777" w:rsidR="0087355E" w:rsidRDefault="0087355E" w:rsidP="0087355E">
      <w:pPr>
        <w:rPr>
          <w:rFonts w:ascii="Arial" w:hAnsi="Arial"/>
          <w:b/>
          <w:bCs/>
          <w:sz w:val="26"/>
          <w:szCs w:val="26"/>
          <w:rtl/>
        </w:rPr>
      </w:pPr>
    </w:p>
    <w:p w14:paraId="3135E598" w14:textId="77777777" w:rsidR="0087355E" w:rsidRPr="00527DDA" w:rsidRDefault="00527DDA" w:rsidP="0087355E">
      <w:pPr>
        <w:rPr>
          <w:rFonts w:ascii="Arial" w:hAnsi="Arial"/>
          <w:b/>
          <w:bCs/>
          <w:color w:val="FFFFFF"/>
          <w:sz w:val="2"/>
          <w:szCs w:val="2"/>
          <w:rtl/>
        </w:rPr>
      </w:pPr>
      <w:r w:rsidRPr="00527DDA">
        <w:rPr>
          <w:rFonts w:ascii="Arial" w:hAnsi="Arial"/>
          <w:b/>
          <w:bCs/>
          <w:color w:val="FFFFFF"/>
          <w:sz w:val="2"/>
          <w:szCs w:val="2"/>
          <w:rtl/>
        </w:rPr>
        <w:t>5129371</w:t>
      </w:r>
    </w:p>
    <w:p w14:paraId="7BB5BB80" w14:textId="77777777" w:rsidR="0087355E" w:rsidRPr="00527DDA" w:rsidRDefault="00527DDA" w:rsidP="0087355E">
      <w:pPr>
        <w:rPr>
          <w:rFonts w:ascii="Arial" w:hAnsi="Arial"/>
          <w:b/>
          <w:bCs/>
          <w:color w:val="FFFFFF"/>
          <w:sz w:val="2"/>
          <w:szCs w:val="2"/>
          <w:rtl/>
        </w:rPr>
      </w:pPr>
      <w:r w:rsidRPr="00527DDA">
        <w:rPr>
          <w:rFonts w:ascii="Arial" w:hAnsi="Arial"/>
          <w:b/>
          <w:bCs/>
          <w:color w:val="FFFFFF"/>
          <w:sz w:val="2"/>
          <w:szCs w:val="2"/>
          <w:rtl/>
        </w:rPr>
        <w:t>54678313</w:t>
      </w:r>
    </w:p>
    <w:p w14:paraId="05E7220D" w14:textId="77777777" w:rsidR="0087355E" w:rsidRPr="000F2247" w:rsidRDefault="0087355E" w:rsidP="0087355E">
      <w:pPr>
        <w:rPr>
          <w:rFonts w:ascii="Arial" w:hAnsi="Arial"/>
          <w:b/>
          <w:bCs/>
          <w:sz w:val="26"/>
          <w:szCs w:val="26"/>
          <w:rtl/>
        </w:rPr>
      </w:pPr>
    </w:p>
    <w:p w14:paraId="0F120CA4" w14:textId="77777777" w:rsidR="0087355E" w:rsidRPr="000F2247" w:rsidRDefault="00527DDA" w:rsidP="0087355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אייר תשפ"ג, 30 אפריל 2023, במעמד הצדדים. </w:t>
      </w:r>
      <w:bookmarkEnd w:id="8"/>
      <w:r w:rsidR="0087355E">
        <w:rPr>
          <w:rFonts w:ascii="Arial" w:hAnsi="Arial"/>
          <w:b/>
          <w:bCs/>
          <w:sz w:val="26"/>
          <w:szCs w:val="26"/>
          <w:rtl/>
        </w:rPr>
        <w:tab/>
      </w:r>
      <w:r w:rsidR="0087355E">
        <w:rPr>
          <w:rFonts w:ascii="Arial" w:hAnsi="Arial"/>
          <w:b/>
          <w:bCs/>
          <w:sz w:val="26"/>
          <w:szCs w:val="26"/>
          <w:rtl/>
        </w:rPr>
        <w:tab/>
      </w:r>
      <w:r w:rsidR="0087355E">
        <w:rPr>
          <w:rFonts w:ascii="Arial" w:hAnsi="Arial"/>
          <w:b/>
          <w:bCs/>
          <w:sz w:val="26"/>
          <w:szCs w:val="26"/>
          <w:rtl/>
        </w:rPr>
        <w:tab/>
      </w:r>
      <w:r w:rsidR="0087355E">
        <w:rPr>
          <w:rFonts w:ascii="Arial" w:hAnsi="Arial"/>
          <w:b/>
          <w:bCs/>
          <w:sz w:val="26"/>
          <w:szCs w:val="26"/>
          <w:rtl/>
        </w:rPr>
        <w:tab/>
      </w:r>
      <w:r w:rsidR="0087355E">
        <w:rPr>
          <w:rFonts w:ascii="Arial" w:hAnsi="Arial"/>
          <w:b/>
          <w:bCs/>
          <w:sz w:val="26"/>
          <w:szCs w:val="26"/>
          <w:rtl/>
        </w:rPr>
        <w:tab/>
      </w:r>
      <w:r w:rsidR="0087355E">
        <w:rPr>
          <w:rFonts w:ascii="Arial" w:hAnsi="Arial"/>
          <w:b/>
          <w:bCs/>
          <w:sz w:val="26"/>
          <w:szCs w:val="26"/>
          <w:rtl/>
        </w:rPr>
        <w:tab/>
      </w:r>
      <w:r w:rsidR="0087355E">
        <w:rPr>
          <w:rFonts w:ascii="Arial" w:hAnsi="Arial"/>
          <w:b/>
          <w:bCs/>
          <w:sz w:val="26"/>
          <w:szCs w:val="26"/>
          <w:rtl/>
        </w:rPr>
        <w:tab/>
      </w:r>
      <w:r w:rsidR="0087355E">
        <w:rPr>
          <w:rFonts w:ascii="Arial" w:hAnsi="Arial" w:hint="cs"/>
          <w:b/>
          <w:bCs/>
          <w:sz w:val="26"/>
          <w:szCs w:val="26"/>
          <w:rtl/>
        </w:rPr>
        <w:t xml:space="preserve">         </w:t>
      </w:r>
    </w:p>
    <w:p w14:paraId="427BA0BB" w14:textId="77777777" w:rsidR="0087355E" w:rsidRPr="000F2247" w:rsidRDefault="0087355E" w:rsidP="00527DD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BD205C5" w14:textId="77777777" w:rsidR="0087355E" w:rsidRPr="000F2247" w:rsidRDefault="0087355E" w:rsidP="0087355E">
      <w:pPr>
        <w:jc w:val="center"/>
        <w:rPr>
          <w:rFonts w:ascii="Arial" w:hAnsi="Arial"/>
          <w:b/>
          <w:bCs/>
          <w:sz w:val="26"/>
          <w:szCs w:val="26"/>
          <w:rtl/>
        </w:rPr>
      </w:pPr>
    </w:p>
    <w:p w14:paraId="63341641" w14:textId="77777777" w:rsidR="00ED53B1" w:rsidRPr="00527DDA" w:rsidRDefault="00ED53B1" w:rsidP="00527DDA">
      <w:pPr>
        <w:keepNext/>
        <w:rPr>
          <w:rFonts w:ascii="David" w:hAnsi="David"/>
          <w:color w:val="000000"/>
          <w:sz w:val="22"/>
          <w:szCs w:val="22"/>
          <w:rtl/>
        </w:rPr>
      </w:pPr>
    </w:p>
    <w:p w14:paraId="6046A496" w14:textId="77777777" w:rsidR="00527DDA" w:rsidRPr="00527DDA" w:rsidRDefault="00527DDA" w:rsidP="00527DDA">
      <w:pPr>
        <w:keepNext/>
        <w:rPr>
          <w:rFonts w:ascii="David" w:hAnsi="David"/>
          <w:color w:val="000000"/>
          <w:sz w:val="22"/>
          <w:szCs w:val="22"/>
          <w:rtl/>
        </w:rPr>
      </w:pPr>
      <w:r w:rsidRPr="00527DDA">
        <w:rPr>
          <w:rFonts w:ascii="David" w:hAnsi="David"/>
          <w:color w:val="000000"/>
          <w:sz w:val="22"/>
          <w:szCs w:val="22"/>
          <w:rtl/>
        </w:rPr>
        <w:t>מרב גרינברג 54678313</w:t>
      </w:r>
    </w:p>
    <w:p w14:paraId="1124FAB1" w14:textId="77777777" w:rsidR="00527DDA" w:rsidRDefault="00527DDA" w:rsidP="00527DDA">
      <w:r w:rsidRPr="00527DDA">
        <w:rPr>
          <w:color w:val="000000"/>
          <w:rtl/>
        </w:rPr>
        <w:t>נוסח מסמך זה כפוף לשינויי ניסוח ועריכה</w:t>
      </w:r>
    </w:p>
    <w:p w14:paraId="52B216DD" w14:textId="77777777" w:rsidR="00527DDA" w:rsidRDefault="00527DDA" w:rsidP="00527DDA">
      <w:pPr>
        <w:rPr>
          <w:rtl/>
        </w:rPr>
      </w:pPr>
    </w:p>
    <w:p w14:paraId="15240FD4" w14:textId="77777777" w:rsidR="00527DDA" w:rsidRDefault="00527DDA" w:rsidP="00527DDA">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237FEEF1" w14:textId="77777777" w:rsidR="00527DDA" w:rsidRPr="00527DDA" w:rsidRDefault="00527DDA" w:rsidP="00527DDA">
      <w:pPr>
        <w:jc w:val="center"/>
        <w:rPr>
          <w:color w:val="0000FF"/>
          <w:u w:val="single"/>
        </w:rPr>
      </w:pPr>
    </w:p>
    <w:sectPr w:rsidR="00527DDA" w:rsidRPr="00527DDA" w:rsidSect="00527DDA">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43EDB" w14:textId="77777777" w:rsidR="00642763" w:rsidRDefault="00642763" w:rsidP="009B5123">
      <w:r>
        <w:separator/>
      </w:r>
    </w:p>
  </w:endnote>
  <w:endnote w:type="continuationSeparator" w:id="0">
    <w:p w14:paraId="7A15BC58" w14:textId="77777777" w:rsidR="00642763" w:rsidRDefault="00642763" w:rsidP="009B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A921F" w14:textId="77777777" w:rsidR="00527DDA" w:rsidRDefault="00527DDA" w:rsidP="00527D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94B0CF" w14:textId="77777777" w:rsidR="00E946E3" w:rsidRPr="00527DDA" w:rsidRDefault="00527DDA" w:rsidP="00527D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C7E48" w14:textId="77777777" w:rsidR="00527DDA" w:rsidRDefault="00527DDA" w:rsidP="00527D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33F8">
      <w:rPr>
        <w:rFonts w:ascii="FrankRuehl" w:hAnsi="FrankRuehl" w:cs="FrankRuehl"/>
        <w:noProof/>
        <w:rtl/>
      </w:rPr>
      <w:t>1</w:t>
    </w:r>
    <w:r>
      <w:rPr>
        <w:rFonts w:ascii="FrankRuehl" w:hAnsi="FrankRuehl" w:cs="FrankRuehl"/>
        <w:rtl/>
      </w:rPr>
      <w:fldChar w:fldCharType="end"/>
    </w:r>
  </w:p>
  <w:p w14:paraId="31E58E56" w14:textId="77777777" w:rsidR="00E946E3" w:rsidRPr="00527DDA" w:rsidRDefault="00527DDA" w:rsidP="00527D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B3877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97FC7" w14:textId="77777777" w:rsidR="00642763" w:rsidRDefault="00642763" w:rsidP="009B5123">
      <w:r>
        <w:separator/>
      </w:r>
    </w:p>
  </w:footnote>
  <w:footnote w:type="continuationSeparator" w:id="0">
    <w:p w14:paraId="432CD569" w14:textId="77777777" w:rsidR="00642763" w:rsidRDefault="00642763" w:rsidP="009B5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390C4" w14:textId="77777777" w:rsidR="00527DDA" w:rsidRPr="00527DDA" w:rsidRDefault="00527DDA" w:rsidP="00527D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40082-02-22</w:t>
    </w:r>
    <w:r>
      <w:rPr>
        <w:rFonts w:ascii="David" w:hAnsi="David"/>
        <w:color w:val="000000"/>
        <w:sz w:val="22"/>
        <w:szCs w:val="22"/>
        <w:rtl/>
      </w:rPr>
      <w:tab/>
      <w:t xml:space="preserve"> מדינת ישראל נ' יעקב מסטורוב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61426" w14:textId="77777777" w:rsidR="00527DDA" w:rsidRPr="00527DDA" w:rsidRDefault="00527DDA" w:rsidP="00527D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40082-02-22</w:t>
    </w:r>
    <w:r>
      <w:rPr>
        <w:rFonts w:ascii="David" w:hAnsi="David"/>
        <w:color w:val="000000"/>
        <w:sz w:val="22"/>
        <w:szCs w:val="22"/>
        <w:rtl/>
      </w:rPr>
      <w:tab/>
      <w:t xml:space="preserve"> מדינת ישראל נ' יעקב מסטורוב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0429E98"/>
    <w:lvl w:ilvl="0" w:tplc="B5BC5C6C">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BC86DAE8"/>
    <w:lvl w:ilvl="0" w:tplc="7EE0CCFC">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76688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2881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355E"/>
    <w:rsid w:val="0009064A"/>
    <w:rsid w:val="001925B9"/>
    <w:rsid w:val="001B5A3B"/>
    <w:rsid w:val="001C3567"/>
    <w:rsid w:val="00246006"/>
    <w:rsid w:val="00292D05"/>
    <w:rsid w:val="004C33F8"/>
    <w:rsid w:val="00527DDA"/>
    <w:rsid w:val="00642763"/>
    <w:rsid w:val="006B6946"/>
    <w:rsid w:val="007613C9"/>
    <w:rsid w:val="007863AE"/>
    <w:rsid w:val="007D55BA"/>
    <w:rsid w:val="0087355E"/>
    <w:rsid w:val="009B5123"/>
    <w:rsid w:val="00E946E3"/>
    <w:rsid w:val="00ED53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A51BB3"/>
  <w15:chartTrackingRefBased/>
  <w15:docId w15:val="{F0B01203-BD2A-4519-9901-47F50B24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55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355E"/>
    <w:pPr>
      <w:tabs>
        <w:tab w:val="center" w:pos="4153"/>
        <w:tab w:val="right" w:pos="8306"/>
      </w:tabs>
    </w:pPr>
  </w:style>
  <w:style w:type="character" w:customStyle="1" w:styleId="a4">
    <w:name w:val="כותרת עליונה תו"/>
    <w:link w:val="a3"/>
    <w:rsid w:val="0087355E"/>
    <w:rPr>
      <w:rFonts w:ascii="Times New Roman" w:eastAsia="Times New Roman" w:hAnsi="Times New Roman" w:cs="David"/>
      <w:sz w:val="24"/>
      <w:szCs w:val="24"/>
    </w:rPr>
  </w:style>
  <w:style w:type="paragraph" w:styleId="a5">
    <w:name w:val="footer"/>
    <w:basedOn w:val="a"/>
    <w:link w:val="a6"/>
    <w:rsid w:val="0087355E"/>
    <w:pPr>
      <w:tabs>
        <w:tab w:val="center" w:pos="4153"/>
        <w:tab w:val="right" w:pos="8306"/>
      </w:tabs>
    </w:pPr>
  </w:style>
  <w:style w:type="character" w:customStyle="1" w:styleId="a6">
    <w:name w:val="כותרת תחתונה תו"/>
    <w:link w:val="a5"/>
    <w:rsid w:val="0087355E"/>
    <w:rPr>
      <w:rFonts w:ascii="Times New Roman" w:eastAsia="Times New Roman" w:hAnsi="Times New Roman" w:cs="David"/>
      <w:sz w:val="24"/>
      <w:szCs w:val="24"/>
    </w:rPr>
  </w:style>
  <w:style w:type="table" w:styleId="a7">
    <w:name w:val="Table Grid"/>
    <w:basedOn w:val="a1"/>
    <w:rsid w:val="0087355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355E"/>
  </w:style>
  <w:style w:type="character" w:customStyle="1" w:styleId="a9">
    <w:name w:val="פיסקת רשימה תו"/>
    <w:link w:val="aa"/>
    <w:locked/>
    <w:rsid w:val="0087355E"/>
  </w:style>
  <w:style w:type="paragraph" w:styleId="aa">
    <w:name w:val="List Paragraph"/>
    <w:basedOn w:val="a"/>
    <w:link w:val="a9"/>
    <w:qFormat/>
    <w:rsid w:val="0087355E"/>
    <w:pPr>
      <w:spacing w:after="160" w:line="256" w:lineRule="auto"/>
      <w:ind w:left="720"/>
      <w:contextualSpacing/>
    </w:pPr>
    <w:rPr>
      <w:rFonts w:ascii="Calibri" w:eastAsia="Calibri" w:hAnsi="Calibri" w:cs="Arial"/>
      <w:sz w:val="22"/>
      <w:szCs w:val="22"/>
    </w:rPr>
  </w:style>
  <w:style w:type="character" w:styleId="Hyperlink">
    <w:name w:val="Hyperlink"/>
    <w:rsid w:val="00527D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894608" TargetMode="External"/><Relationship Id="rId26" Type="http://schemas.openxmlformats.org/officeDocument/2006/relationships/hyperlink" Target="http://www.nevo.co.il/case/26986974" TargetMode="External"/><Relationship Id="rId39" Type="http://schemas.openxmlformats.org/officeDocument/2006/relationships/header" Target="header2.xml"/><Relationship Id="rId21" Type="http://schemas.openxmlformats.org/officeDocument/2006/relationships/hyperlink" Target="http://www.nevo.co.il/case/28452933" TargetMode="External"/><Relationship Id="rId34" Type="http://schemas.openxmlformats.org/officeDocument/2006/relationships/hyperlink" Target="http://www.nevo.co.il/case/25304212"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8152132" TargetMode="External"/><Relationship Id="rId29" Type="http://schemas.openxmlformats.org/officeDocument/2006/relationships/hyperlink" Target="http://www.nevo.co.il/case/27911638"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0151395" TargetMode="External"/><Relationship Id="rId32" Type="http://schemas.openxmlformats.org/officeDocument/2006/relationships/hyperlink" Target="http://www.nevo.co.il/case/28257427"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5568354" TargetMode="External"/><Relationship Id="rId28" Type="http://schemas.openxmlformats.org/officeDocument/2006/relationships/hyperlink" Target="http://www.nevo.co.il/case/27491153"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27911638" TargetMode="External"/><Relationship Id="rId31" Type="http://schemas.openxmlformats.org/officeDocument/2006/relationships/hyperlink" Target="http://www.nevo.co.il/case/28621153"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7305799" TargetMode="External"/><Relationship Id="rId27" Type="http://schemas.openxmlformats.org/officeDocument/2006/relationships/hyperlink" Target="http://www.nevo.co.il/case/28513828" TargetMode="External"/><Relationship Id="rId30" Type="http://schemas.openxmlformats.org/officeDocument/2006/relationships/hyperlink" Target="http://www.nevo.co.il/case/28152132" TargetMode="External"/><Relationship Id="rId35" Type="http://schemas.openxmlformats.org/officeDocument/2006/relationships/hyperlink" Target="http://www.nevo.co.il/case/28963593" TargetMode="External"/><Relationship Id="rId43"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5698919" TargetMode="External"/><Relationship Id="rId33" Type="http://schemas.openxmlformats.org/officeDocument/2006/relationships/hyperlink" Target="http://www.nevo.co.il/case/24417058"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2329</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13951</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3211391</vt:i4>
      </vt:variant>
      <vt:variant>
        <vt:i4>84</vt:i4>
      </vt:variant>
      <vt:variant>
        <vt:i4>0</vt:i4>
      </vt:variant>
      <vt:variant>
        <vt:i4>5</vt:i4>
      </vt:variant>
      <vt:variant>
        <vt:lpwstr>http://www.nevo.co.il/case/28963593</vt:lpwstr>
      </vt:variant>
      <vt:variant>
        <vt:lpwstr/>
      </vt:variant>
      <vt:variant>
        <vt:i4>3407987</vt:i4>
      </vt:variant>
      <vt:variant>
        <vt:i4>81</vt:i4>
      </vt:variant>
      <vt:variant>
        <vt:i4>0</vt:i4>
      </vt:variant>
      <vt:variant>
        <vt:i4>5</vt:i4>
      </vt:variant>
      <vt:variant>
        <vt:lpwstr>http://www.nevo.co.il/case/25304212</vt:lpwstr>
      </vt:variant>
      <vt:variant>
        <vt:lpwstr/>
      </vt:variant>
      <vt:variant>
        <vt:i4>3407985</vt:i4>
      </vt:variant>
      <vt:variant>
        <vt:i4>78</vt:i4>
      </vt:variant>
      <vt:variant>
        <vt:i4>0</vt:i4>
      </vt:variant>
      <vt:variant>
        <vt:i4>5</vt:i4>
      </vt:variant>
      <vt:variant>
        <vt:lpwstr>http://www.nevo.co.il/case/24417058</vt:lpwstr>
      </vt:variant>
      <vt:variant>
        <vt:lpwstr/>
      </vt:variant>
      <vt:variant>
        <vt:i4>3473533</vt:i4>
      </vt:variant>
      <vt:variant>
        <vt:i4>75</vt:i4>
      </vt:variant>
      <vt:variant>
        <vt:i4>0</vt:i4>
      </vt:variant>
      <vt:variant>
        <vt:i4>5</vt:i4>
      </vt:variant>
      <vt:variant>
        <vt:lpwstr>http://www.nevo.co.il/case/28257427</vt:lpwstr>
      </vt:variant>
      <vt:variant>
        <vt:lpwstr/>
      </vt:variant>
      <vt:variant>
        <vt:i4>3145855</vt:i4>
      </vt:variant>
      <vt:variant>
        <vt:i4>72</vt:i4>
      </vt:variant>
      <vt:variant>
        <vt:i4>0</vt:i4>
      </vt:variant>
      <vt:variant>
        <vt:i4>5</vt:i4>
      </vt:variant>
      <vt:variant>
        <vt:lpwstr>http://www.nevo.co.il/case/28621153</vt:lpwstr>
      </vt:variant>
      <vt:variant>
        <vt:lpwstr/>
      </vt:variant>
      <vt:variant>
        <vt:i4>3276920</vt:i4>
      </vt:variant>
      <vt:variant>
        <vt:i4>69</vt:i4>
      </vt:variant>
      <vt:variant>
        <vt:i4>0</vt:i4>
      </vt:variant>
      <vt:variant>
        <vt:i4>5</vt:i4>
      </vt:variant>
      <vt:variant>
        <vt:lpwstr>http://www.nevo.co.il/case/28152132</vt:lpwstr>
      </vt:variant>
      <vt:variant>
        <vt:lpwstr/>
      </vt:variant>
      <vt:variant>
        <vt:i4>3735668</vt:i4>
      </vt:variant>
      <vt:variant>
        <vt:i4>66</vt:i4>
      </vt:variant>
      <vt:variant>
        <vt:i4>0</vt:i4>
      </vt:variant>
      <vt:variant>
        <vt:i4>5</vt:i4>
      </vt:variant>
      <vt:variant>
        <vt:lpwstr>http://www.nevo.co.il/case/27911638</vt:lpwstr>
      </vt:variant>
      <vt:variant>
        <vt:lpwstr/>
      </vt:variant>
      <vt:variant>
        <vt:i4>3276923</vt:i4>
      </vt:variant>
      <vt:variant>
        <vt:i4>63</vt:i4>
      </vt:variant>
      <vt:variant>
        <vt:i4>0</vt:i4>
      </vt:variant>
      <vt:variant>
        <vt:i4>5</vt:i4>
      </vt:variant>
      <vt:variant>
        <vt:lpwstr>http://www.nevo.co.il/case/27491153</vt:lpwstr>
      </vt:variant>
      <vt:variant>
        <vt:lpwstr/>
      </vt:variant>
      <vt:variant>
        <vt:i4>3539061</vt:i4>
      </vt:variant>
      <vt:variant>
        <vt:i4>60</vt:i4>
      </vt:variant>
      <vt:variant>
        <vt:i4>0</vt:i4>
      </vt:variant>
      <vt:variant>
        <vt:i4>5</vt:i4>
      </vt:variant>
      <vt:variant>
        <vt:lpwstr>http://www.nevo.co.il/case/28513828</vt:lpwstr>
      </vt:variant>
      <vt:variant>
        <vt:lpwstr/>
      </vt:variant>
      <vt:variant>
        <vt:i4>3801203</vt:i4>
      </vt:variant>
      <vt:variant>
        <vt:i4>57</vt:i4>
      </vt:variant>
      <vt:variant>
        <vt:i4>0</vt:i4>
      </vt:variant>
      <vt:variant>
        <vt:i4>5</vt:i4>
      </vt:variant>
      <vt:variant>
        <vt:lpwstr>http://www.nevo.co.il/case/26986974</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3866738</vt:i4>
      </vt:variant>
      <vt:variant>
        <vt:i4>51</vt:i4>
      </vt:variant>
      <vt:variant>
        <vt:i4>0</vt:i4>
      </vt:variant>
      <vt:variant>
        <vt:i4>5</vt:i4>
      </vt:variant>
      <vt:variant>
        <vt:lpwstr>http://www.nevo.co.il/case/20151395</vt:lpwstr>
      </vt:variant>
      <vt:variant>
        <vt:lpwstr/>
      </vt:variant>
      <vt:variant>
        <vt:i4>3407996</vt:i4>
      </vt:variant>
      <vt:variant>
        <vt:i4>48</vt:i4>
      </vt:variant>
      <vt:variant>
        <vt:i4>0</vt:i4>
      </vt:variant>
      <vt:variant>
        <vt:i4>5</vt:i4>
      </vt:variant>
      <vt:variant>
        <vt:lpwstr>http://www.nevo.co.il/case/5568354</vt:lpwstr>
      </vt:variant>
      <vt:variant>
        <vt:lpwstr/>
      </vt:variant>
      <vt:variant>
        <vt:i4>3997812</vt:i4>
      </vt:variant>
      <vt:variant>
        <vt:i4>45</vt:i4>
      </vt:variant>
      <vt:variant>
        <vt:i4>0</vt:i4>
      </vt:variant>
      <vt:variant>
        <vt:i4>5</vt:i4>
      </vt:variant>
      <vt:variant>
        <vt:lpwstr>http://www.nevo.co.il/case/27305799</vt:lpwstr>
      </vt:variant>
      <vt:variant>
        <vt:lpwstr/>
      </vt:variant>
      <vt:variant>
        <vt:i4>3604592</vt:i4>
      </vt:variant>
      <vt:variant>
        <vt:i4>42</vt:i4>
      </vt:variant>
      <vt:variant>
        <vt:i4>0</vt:i4>
      </vt:variant>
      <vt:variant>
        <vt:i4>5</vt:i4>
      </vt:variant>
      <vt:variant>
        <vt:lpwstr>http://www.nevo.co.il/case/28452933</vt:lpwstr>
      </vt:variant>
      <vt:variant>
        <vt:lpwstr/>
      </vt:variant>
      <vt:variant>
        <vt:i4>3276920</vt:i4>
      </vt:variant>
      <vt:variant>
        <vt:i4>39</vt:i4>
      </vt:variant>
      <vt:variant>
        <vt:i4>0</vt:i4>
      </vt:variant>
      <vt:variant>
        <vt:i4>5</vt:i4>
      </vt:variant>
      <vt:variant>
        <vt:lpwstr>http://www.nevo.co.il/case/28152132</vt:lpwstr>
      </vt:variant>
      <vt:variant>
        <vt:lpwstr/>
      </vt:variant>
      <vt:variant>
        <vt:i4>3735668</vt:i4>
      </vt:variant>
      <vt:variant>
        <vt:i4>36</vt:i4>
      </vt:variant>
      <vt:variant>
        <vt:i4>0</vt:i4>
      </vt:variant>
      <vt:variant>
        <vt:i4>5</vt:i4>
      </vt:variant>
      <vt:variant>
        <vt:lpwstr>http://www.nevo.co.il/case/27911638</vt:lpwstr>
      </vt:variant>
      <vt:variant>
        <vt:lpwstr/>
      </vt:variant>
      <vt:variant>
        <vt:i4>4063356</vt:i4>
      </vt:variant>
      <vt:variant>
        <vt:i4>33</vt:i4>
      </vt:variant>
      <vt:variant>
        <vt:i4>0</vt:i4>
      </vt:variant>
      <vt:variant>
        <vt:i4>5</vt:i4>
      </vt:variant>
      <vt:variant>
        <vt:lpwstr>http://www.nevo.co.il/case/27894608</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2025-01-19T16:50:00Z</dcterms:created>
  <dcterms:modified xsi:type="dcterms:W3CDTF">2025-01-19T16:50:00Z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40082</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יעקב מסטורוב</vt:lpwstr>
  </property>
  <property fmtid="{D5CDD505-2E9C-101B-9397-08002B2CF9AE}" pid="10" name="LAWYER">
    <vt:lpwstr>יסמין שביט;שוקרי אבו טביק ;חי אוזן</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20230430</vt:lpwstr>
  </property>
  <property fmtid="{D5CDD505-2E9C-101B-9397-08002B2CF9AE}" pid="14" name="TYPE_N_DATE">
    <vt:lpwstr>39020230430</vt:lpwstr>
  </property>
  <property fmtid="{D5CDD505-2E9C-101B-9397-08002B2CF9AE}" pid="15" name="WORDNUMPAGES">
    <vt:lpwstr>7</vt:lpwstr>
  </property>
  <property fmtid="{D5CDD505-2E9C-101B-9397-08002B2CF9AE}" pid="16" name="TYPE_ABS_DATE">
    <vt:lpwstr>390020230430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13093721;27894608;27911638:2;28152132:2;28452933;27305799;5568354;20151395;5698919;26986974;28513828;27491153;28621153;28257427;24417058;25304212;28963593</vt:lpwstr>
  </property>
  <property fmtid="{D5CDD505-2E9C-101B-9397-08002B2CF9AE}" pid="36" name="LAWLISTTMP1">
    <vt:lpwstr>70301/144.a</vt:lpwstr>
  </property>
  <property fmtid="{D5CDD505-2E9C-101B-9397-08002B2CF9AE}" pid="37" name="LAWLISTTMP2">
    <vt:lpwstr>4216/007.a;007.c</vt:lpwstr>
  </property>
</Properties>
</file>