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A251D3" w:rsidRPr="00D7532A" w14:paraId="27E28086" w14:textId="77777777" w:rsidTr="000A7CFB">
        <w:trPr>
          <w:gridAfter w:val="1"/>
          <w:wAfter w:w="99" w:type="dxa"/>
          <w:trHeight w:hRule="exact" w:val="418"/>
          <w:jc w:val="center"/>
        </w:trPr>
        <w:tc>
          <w:tcPr>
            <w:tcW w:w="8721" w:type="dxa"/>
            <w:gridSpan w:val="4"/>
          </w:tcPr>
          <w:p w14:paraId="7EF2137C" w14:textId="77777777" w:rsidR="00A251D3" w:rsidRPr="00D7532A" w:rsidRDefault="00A251D3" w:rsidP="00751876">
            <w:pPr>
              <w:pStyle w:val="a3"/>
              <w:jc w:val="center"/>
              <w:rPr>
                <w:rFonts w:ascii="Tahoma" w:hAnsi="Tahoma" w:cs="Tahoma"/>
                <w:color w:val="000080"/>
                <w:rtl/>
              </w:rPr>
            </w:pPr>
            <w:bookmarkStart w:id="0" w:name="FirstLawyer"/>
            <w:bookmarkStart w:id="1" w:name="LastJudge"/>
            <w:r w:rsidRPr="00D7532A">
              <w:rPr>
                <w:rFonts w:ascii="Tahoma" w:hAnsi="Tahoma" w:cs="Tahoma"/>
                <w:b/>
                <w:bCs/>
                <w:color w:val="000080"/>
                <w:rtl/>
              </w:rPr>
              <w:t>בית המשפט המחוזי בבאר שבע</w:t>
            </w:r>
          </w:p>
        </w:tc>
      </w:tr>
      <w:tr w:rsidR="00A251D3" w:rsidRPr="00D7532A" w14:paraId="720972FA" w14:textId="77777777" w:rsidTr="000A7CFB">
        <w:trPr>
          <w:gridAfter w:val="1"/>
          <w:wAfter w:w="99" w:type="dxa"/>
          <w:trHeight w:val="337"/>
          <w:jc w:val="center"/>
        </w:trPr>
        <w:tc>
          <w:tcPr>
            <w:tcW w:w="5060" w:type="dxa"/>
            <w:gridSpan w:val="3"/>
          </w:tcPr>
          <w:p w14:paraId="37694D8D" w14:textId="77777777" w:rsidR="00A251D3" w:rsidRPr="00D7532A" w:rsidRDefault="00A251D3" w:rsidP="00751876">
            <w:pPr>
              <w:rPr>
                <w:rFonts w:cs="FrankRuehl"/>
                <w:sz w:val="28"/>
                <w:szCs w:val="28"/>
                <w:rtl/>
              </w:rPr>
            </w:pPr>
            <w:r w:rsidRPr="00D7532A">
              <w:rPr>
                <w:rFonts w:cs="FrankRuehl"/>
                <w:sz w:val="28"/>
                <w:szCs w:val="28"/>
                <w:rtl/>
              </w:rPr>
              <w:t>ת"פ</w:t>
            </w:r>
            <w:r w:rsidRPr="00D7532A">
              <w:rPr>
                <w:rFonts w:cs="FrankRuehl" w:hint="cs"/>
                <w:sz w:val="28"/>
                <w:szCs w:val="28"/>
                <w:rtl/>
              </w:rPr>
              <w:t xml:space="preserve"> </w:t>
            </w:r>
            <w:r w:rsidRPr="00D7532A">
              <w:rPr>
                <w:rFonts w:cs="FrankRuehl"/>
                <w:sz w:val="28"/>
                <w:szCs w:val="28"/>
                <w:rtl/>
              </w:rPr>
              <w:t>32883-03-22</w:t>
            </w:r>
            <w:r w:rsidRPr="00D7532A">
              <w:rPr>
                <w:rFonts w:cs="FrankRuehl" w:hint="cs"/>
                <w:sz w:val="28"/>
                <w:szCs w:val="28"/>
                <w:rtl/>
              </w:rPr>
              <w:t xml:space="preserve"> </w:t>
            </w:r>
            <w:r w:rsidRPr="00D7532A">
              <w:rPr>
                <w:rFonts w:cs="FrankRuehl"/>
                <w:sz w:val="28"/>
                <w:szCs w:val="28"/>
                <w:rtl/>
              </w:rPr>
              <w:t>מדינת ישראל נ' רשאידה(עציר) ואח'</w:t>
            </w:r>
          </w:p>
          <w:p w14:paraId="5DD0EEE4" w14:textId="77777777" w:rsidR="00A251D3" w:rsidRPr="00D7532A" w:rsidRDefault="00A251D3" w:rsidP="00751876">
            <w:pPr>
              <w:pStyle w:val="a3"/>
              <w:rPr>
                <w:rFonts w:cs="FrankRuehl"/>
                <w:sz w:val="28"/>
                <w:szCs w:val="28"/>
                <w:rtl/>
              </w:rPr>
            </w:pPr>
          </w:p>
        </w:tc>
        <w:tc>
          <w:tcPr>
            <w:tcW w:w="3661" w:type="dxa"/>
          </w:tcPr>
          <w:p w14:paraId="33698469" w14:textId="77777777" w:rsidR="00A251D3" w:rsidRPr="00D7532A" w:rsidRDefault="00A251D3" w:rsidP="00751876">
            <w:pPr>
              <w:pStyle w:val="a3"/>
              <w:jc w:val="right"/>
              <w:rPr>
                <w:rFonts w:cs="FrankRuehl"/>
                <w:sz w:val="28"/>
                <w:szCs w:val="28"/>
                <w:rtl/>
              </w:rPr>
            </w:pPr>
          </w:p>
        </w:tc>
      </w:tr>
      <w:tr w:rsidR="00A251D3" w:rsidRPr="00D7532A" w14:paraId="55BE411E" w14:textId="77777777" w:rsidTr="000A7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F8CE1EB" w14:textId="77777777" w:rsidR="00A251D3" w:rsidRPr="00D7532A" w:rsidRDefault="00A251D3" w:rsidP="00A251D3">
            <w:pPr>
              <w:jc w:val="both"/>
              <w:rPr>
                <w:rFonts w:ascii="David" w:hAnsi="David"/>
                <w:sz w:val="26"/>
                <w:szCs w:val="26"/>
              </w:rPr>
            </w:pPr>
            <w:r w:rsidRPr="00D7532A">
              <w:rPr>
                <w:rFonts w:hint="cs"/>
                <w:rtl/>
              </w:rPr>
              <w:t xml:space="preserve"> </w:t>
            </w:r>
            <w:r w:rsidRPr="00D7532A">
              <w:rPr>
                <w:rFonts w:ascii="David" w:hAnsi="David" w:hint="cs"/>
                <w:sz w:val="26"/>
                <w:szCs w:val="26"/>
                <w:rtl/>
              </w:rPr>
              <w:t>ל</w:t>
            </w:r>
            <w:r w:rsidRPr="00D7532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AC3F361" w14:textId="77777777" w:rsidR="00A251D3" w:rsidRPr="00D7532A" w:rsidRDefault="00A251D3" w:rsidP="00751876">
            <w:pPr>
              <w:rPr>
                <w:rFonts w:ascii="David" w:hAnsi="David"/>
                <w:b/>
                <w:bCs/>
                <w:sz w:val="26"/>
                <w:szCs w:val="26"/>
                <w:rtl/>
              </w:rPr>
            </w:pPr>
            <w:r w:rsidRPr="00D7532A">
              <w:rPr>
                <w:rFonts w:ascii="David" w:hAnsi="David"/>
                <w:b/>
                <w:bCs/>
                <w:sz w:val="26"/>
                <w:szCs w:val="26"/>
                <w:rtl/>
              </w:rPr>
              <w:t>כבוד השופט  יובל ליבדרו</w:t>
            </w:r>
          </w:p>
          <w:p w14:paraId="1A5C7F39" w14:textId="77777777" w:rsidR="00A251D3" w:rsidRPr="00D7532A" w:rsidRDefault="00A251D3" w:rsidP="00751876">
            <w:pPr>
              <w:rPr>
                <w:rFonts w:ascii="David" w:hAnsi="David"/>
                <w:sz w:val="26"/>
                <w:szCs w:val="26"/>
                <w:rtl/>
              </w:rPr>
            </w:pPr>
          </w:p>
          <w:p w14:paraId="69895CE9" w14:textId="77777777" w:rsidR="00A251D3" w:rsidRPr="00D7532A" w:rsidRDefault="00A251D3" w:rsidP="00A251D3">
            <w:pPr>
              <w:jc w:val="both"/>
              <w:rPr>
                <w:rFonts w:ascii="David" w:hAnsi="David"/>
                <w:sz w:val="26"/>
                <w:szCs w:val="26"/>
              </w:rPr>
            </w:pPr>
          </w:p>
        </w:tc>
      </w:tr>
      <w:tr w:rsidR="00A251D3" w:rsidRPr="00D7532A" w14:paraId="528176D9" w14:textId="77777777" w:rsidTr="000A7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D4FA01" w14:textId="77777777" w:rsidR="00A251D3" w:rsidRPr="00D7532A" w:rsidRDefault="00A251D3" w:rsidP="00A251D3">
            <w:pPr>
              <w:jc w:val="both"/>
              <w:rPr>
                <w:rFonts w:ascii="David" w:hAnsi="David"/>
                <w:sz w:val="26"/>
                <w:szCs w:val="26"/>
              </w:rPr>
            </w:pPr>
            <w:bookmarkStart w:id="2" w:name="FirstAppellant"/>
            <w:r w:rsidRPr="00D7532A">
              <w:rPr>
                <w:rFonts w:ascii="David" w:hAnsi="David"/>
                <w:sz w:val="26"/>
                <w:szCs w:val="26"/>
                <w:rtl/>
              </w:rPr>
              <w:t>בעניין:</w:t>
            </w:r>
          </w:p>
        </w:tc>
        <w:tc>
          <w:tcPr>
            <w:tcW w:w="3219" w:type="dxa"/>
            <w:tcBorders>
              <w:top w:val="nil"/>
              <w:left w:val="nil"/>
              <w:bottom w:val="nil"/>
              <w:right w:val="nil"/>
            </w:tcBorders>
            <w:shd w:val="clear" w:color="auto" w:fill="auto"/>
          </w:tcPr>
          <w:p w14:paraId="4B87FDF6" w14:textId="77777777" w:rsidR="00A251D3" w:rsidRPr="00D7532A" w:rsidRDefault="00A251D3" w:rsidP="00A251D3">
            <w:pPr>
              <w:suppressLineNumbers/>
            </w:pPr>
            <w:r w:rsidRPr="00D7532A">
              <w:rPr>
                <w:rFonts w:ascii="Arial" w:hAnsi="Arial" w:hint="cs"/>
                <w:b/>
                <w:bCs/>
                <w:rtl/>
              </w:rPr>
              <w:t>ה</w:t>
            </w:r>
            <w:r w:rsidRPr="00D7532A">
              <w:rPr>
                <w:rFonts w:ascii="Arial" w:hAnsi="Arial"/>
                <w:b/>
                <w:bCs/>
                <w:rtl/>
              </w:rPr>
              <w:t>מאשימה</w:t>
            </w:r>
            <w:r w:rsidRPr="00D7532A">
              <w:rPr>
                <w:rFonts w:hint="cs"/>
                <w:rtl/>
              </w:rPr>
              <w:t>:</w:t>
            </w:r>
          </w:p>
          <w:p w14:paraId="3B269B1D" w14:textId="77777777" w:rsidR="00A251D3" w:rsidRPr="00D7532A" w:rsidRDefault="00A251D3" w:rsidP="00751876">
            <w:pPr>
              <w:rPr>
                <w:rFonts w:ascii="David" w:hAnsi="David"/>
              </w:rPr>
            </w:pPr>
          </w:p>
        </w:tc>
        <w:tc>
          <w:tcPr>
            <w:tcW w:w="4678" w:type="dxa"/>
            <w:gridSpan w:val="3"/>
            <w:tcBorders>
              <w:top w:val="nil"/>
              <w:left w:val="nil"/>
              <w:bottom w:val="nil"/>
              <w:right w:val="nil"/>
            </w:tcBorders>
            <w:shd w:val="clear" w:color="auto" w:fill="auto"/>
            <w:vAlign w:val="center"/>
          </w:tcPr>
          <w:p w14:paraId="53196BB8" w14:textId="77777777" w:rsidR="00A251D3" w:rsidRPr="00D7532A" w:rsidRDefault="00A251D3" w:rsidP="00A251D3">
            <w:pPr>
              <w:suppressLineNumbers/>
            </w:pPr>
            <w:r w:rsidRPr="00D7532A">
              <w:rPr>
                <w:rFonts w:ascii="Arial" w:hAnsi="Arial"/>
                <w:b/>
                <w:bCs/>
                <w:rtl/>
              </w:rPr>
              <w:t>מדינת ישראל</w:t>
            </w:r>
            <w:r w:rsidRPr="00D7532A">
              <w:rPr>
                <w:rFonts w:ascii="Arial" w:hAnsi="Arial" w:hint="cs"/>
                <w:b/>
                <w:bCs/>
                <w:rtl/>
              </w:rPr>
              <w:t>-פמ"ד</w:t>
            </w:r>
            <w:r w:rsidRPr="00D7532A">
              <w:rPr>
                <w:rFonts w:ascii="Arial" w:hAnsi="Arial"/>
                <w:b/>
                <w:bCs/>
                <w:rtl/>
              </w:rPr>
              <w:br/>
            </w:r>
            <w:r w:rsidRPr="00D7532A">
              <w:rPr>
                <w:rFonts w:ascii="Arial" w:hAnsi="Arial" w:hint="cs"/>
                <w:b/>
                <w:bCs/>
                <w:rtl/>
              </w:rPr>
              <w:t xml:space="preserve"> </w:t>
            </w:r>
            <w:r w:rsidRPr="00D7532A">
              <w:rPr>
                <w:rFonts w:ascii="Arial" w:hAnsi="Arial"/>
                <w:b/>
                <w:bCs/>
                <w:rtl/>
              </w:rPr>
              <w:t>ע"י ב"כ עו"ד</w:t>
            </w:r>
            <w:r w:rsidRPr="00D7532A">
              <w:rPr>
                <w:rFonts w:hint="cs"/>
                <w:rtl/>
              </w:rPr>
              <w:t xml:space="preserve"> </w:t>
            </w:r>
            <w:r w:rsidRPr="00D7532A">
              <w:rPr>
                <w:rFonts w:hint="cs"/>
                <w:b/>
                <w:bCs/>
                <w:rtl/>
              </w:rPr>
              <w:t>עמית גינת</w:t>
            </w:r>
          </w:p>
          <w:p w14:paraId="114656ED" w14:textId="77777777" w:rsidR="00A251D3" w:rsidRPr="00D7532A" w:rsidRDefault="00A251D3" w:rsidP="00751876">
            <w:pPr>
              <w:rPr>
                <w:rFonts w:ascii="David" w:hAnsi="David"/>
              </w:rPr>
            </w:pPr>
          </w:p>
        </w:tc>
      </w:tr>
      <w:bookmarkEnd w:id="2"/>
      <w:tr w:rsidR="00A251D3" w:rsidRPr="00D7532A" w14:paraId="5D423381" w14:textId="77777777" w:rsidTr="000A7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B937E0" w14:textId="77777777" w:rsidR="00A251D3" w:rsidRPr="00D7532A" w:rsidRDefault="00A251D3" w:rsidP="00A251D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BA16C70" w14:textId="77777777" w:rsidR="00A251D3" w:rsidRPr="00D7532A" w:rsidRDefault="00A251D3" w:rsidP="00A251D3">
            <w:pPr>
              <w:jc w:val="center"/>
              <w:rPr>
                <w:rFonts w:ascii="David" w:hAnsi="David"/>
                <w:b/>
                <w:bCs/>
                <w:rtl/>
              </w:rPr>
            </w:pPr>
          </w:p>
          <w:p w14:paraId="1AC9B2EC" w14:textId="77777777" w:rsidR="00A251D3" w:rsidRPr="00D7532A" w:rsidRDefault="00A251D3" w:rsidP="00A251D3">
            <w:pPr>
              <w:jc w:val="center"/>
              <w:rPr>
                <w:rFonts w:ascii="David" w:hAnsi="David"/>
                <w:b/>
                <w:bCs/>
                <w:rtl/>
              </w:rPr>
            </w:pPr>
            <w:r w:rsidRPr="00D7532A">
              <w:rPr>
                <w:rFonts w:ascii="David" w:hAnsi="David"/>
                <w:b/>
                <w:bCs/>
                <w:rtl/>
              </w:rPr>
              <w:t>נגד</w:t>
            </w:r>
          </w:p>
          <w:p w14:paraId="46E1BDFB" w14:textId="77777777" w:rsidR="00A251D3" w:rsidRPr="00D7532A" w:rsidRDefault="00A251D3" w:rsidP="00A251D3">
            <w:pPr>
              <w:jc w:val="both"/>
              <w:rPr>
                <w:rFonts w:ascii="David" w:hAnsi="David"/>
              </w:rPr>
            </w:pPr>
          </w:p>
        </w:tc>
      </w:tr>
      <w:tr w:rsidR="00A251D3" w:rsidRPr="00D7532A" w14:paraId="1D2A47E8" w14:textId="77777777" w:rsidTr="000A7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BEB63A" w14:textId="77777777" w:rsidR="00A251D3" w:rsidRPr="00D7532A" w:rsidRDefault="00A251D3" w:rsidP="00751876">
            <w:pPr>
              <w:rPr>
                <w:rFonts w:ascii="David" w:hAnsi="David"/>
                <w:sz w:val="26"/>
                <w:szCs w:val="26"/>
                <w:rtl/>
              </w:rPr>
            </w:pPr>
          </w:p>
        </w:tc>
        <w:tc>
          <w:tcPr>
            <w:tcW w:w="3219" w:type="dxa"/>
            <w:tcBorders>
              <w:top w:val="nil"/>
              <w:left w:val="nil"/>
              <w:bottom w:val="nil"/>
              <w:right w:val="nil"/>
            </w:tcBorders>
            <w:shd w:val="clear" w:color="auto" w:fill="auto"/>
          </w:tcPr>
          <w:p w14:paraId="6261AB28" w14:textId="77777777" w:rsidR="00A251D3" w:rsidRPr="00D7532A" w:rsidRDefault="00A251D3" w:rsidP="00751876">
            <w:pPr>
              <w:rPr>
                <w:rFonts w:ascii="Arial" w:hAnsi="Arial"/>
                <w:b/>
                <w:bCs/>
                <w:rtl/>
              </w:rPr>
            </w:pPr>
            <w:r w:rsidRPr="00D7532A">
              <w:rPr>
                <w:rFonts w:ascii="Arial" w:hAnsi="Arial"/>
                <w:b/>
                <w:bCs/>
                <w:rtl/>
              </w:rPr>
              <w:t>הנאשמים</w:t>
            </w:r>
            <w:r w:rsidRPr="00D7532A">
              <w:rPr>
                <w:rFonts w:ascii="Arial" w:hAnsi="Arial" w:hint="cs"/>
                <w:b/>
                <w:bCs/>
                <w:rtl/>
              </w:rPr>
              <w:t>:</w:t>
            </w:r>
          </w:p>
        </w:tc>
        <w:tc>
          <w:tcPr>
            <w:tcW w:w="4678" w:type="dxa"/>
            <w:gridSpan w:val="3"/>
            <w:tcBorders>
              <w:top w:val="nil"/>
              <w:left w:val="nil"/>
              <w:bottom w:val="nil"/>
              <w:right w:val="nil"/>
            </w:tcBorders>
            <w:shd w:val="clear" w:color="auto" w:fill="auto"/>
            <w:vAlign w:val="center"/>
          </w:tcPr>
          <w:p w14:paraId="57F0006F" w14:textId="77777777" w:rsidR="00A251D3" w:rsidRPr="00D7532A" w:rsidRDefault="00A251D3" w:rsidP="00751876">
            <w:pPr>
              <w:rPr>
                <w:rFonts w:ascii="David" w:hAnsi="David"/>
              </w:rPr>
            </w:pPr>
          </w:p>
          <w:p w14:paraId="2D4D9989" w14:textId="77777777" w:rsidR="00A251D3" w:rsidRPr="00D7532A" w:rsidRDefault="00A251D3" w:rsidP="00A251D3">
            <w:pPr>
              <w:suppressLineNumbers/>
              <w:rPr>
                <w:rtl/>
              </w:rPr>
            </w:pPr>
            <w:r w:rsidRPr="00D7532A">
              <w:rPr>
                <w:rFonts w:ascii="Arial" w:hAnsi="Arial"/>
                <w:b/>
                <w:bCs/>
                <w:rtl/>
              </w:rPr>
              <w:t xml:space="preserve">1. עאטף רשאידה </w:t>
            </w:r>
            <w:r w:rsidRPr="00D7532A">
              <w:rPr>
                <w:rFonts w:ascii="Arial" w:hAnsi="Arial" w:hint="cs"/>
                <w:b/>
                <w:bCs/>
                <w:rtl/>
              </w:rPr>
              <w:t>-בעצמו</w:t>
            </w:r>
            <w:r w:rsidRPr="00D7532A">
              <w:rPr>
                <w:rFonts w:ascii="Arial" w:hAnsi="Arial"/>
                <w:b/>
                <w:bCs/>
                <w:rtl/>
              </w:rPr>
              <w:br/>
            </w:r>
            <w:r w:rsidRPr="00D7532A">
              <w:rPr>
                <w:rFonts w:ascii="Arial" w:hAnsi="Arial" w:hint="cs"/>
                <w:b/>
                <w:bCs/>
                <w:rtl/>
              </w:rPr>
              <w:t xml:space="preserve"> </w:t>
            </w:r>
            <w:r w:rsidRPr="00D7532A">
              <w:rPr>
                <w:rFonts w:ascii="Arial" w:hAnsi="Arial"/>
                <w:b/>
                <w:bCs/>
                <w:rtl/>
              </w:rPr>
              <w:t>ע"י ב"כ עו"ד</w:t>
            </w:r>
            <w:r w:rsidRPr="00D7532A">
              <w:rPr>
                <w:rFonts w:hint="cs"/>
                <w:b/>
                <w:bCs/>
                <w:rtl/>
              </w:rPr>
              <w:t xml:space="preserve"> וואפי נסראלדין</w:t>
            </w:r>
          </w:p>
          <w:p w14:paraId="1507F63D" w14:textId="77777777" w:rsidR="00A251D3" w:rsidRPr="00D7532A" w:rsidRDefault="00A251D3" w:rsidP="00A251D3">
            <w:pPr>
              <w:suppressLineNumbers/>
            </w:pPr>
          </w:p>
          <w:p w14:paraId="6D7E30FD" w14:textId="77777777" w:rsidR="00A251D3" w:rsidRPr="00D7532A" w:rsidRDefault="00A251D3" w:rsidP="00A251D3">
            <w:pPr>
              <w:suppressLineNumbers/>
            </w:pPr>
            <w:r w:rsidRPr="00D7532A">
              <w:rPr>
                <w:rFonts w:ascii="Arial" w:hAnsi="Arial"/>
                <w:b/>
                <w:bCs/>
                <w:rtl/>
              </w:rPr>
              <w:t>2. מחמוד אלסאנע</w:t>
            </w:r>
            <w:r w:rsidRPr="00D7532A">
              <w:rPr>
                <w:rFonts w:ascii="Arial" w:hAnsi="Arial" w:hint="cs"/>
                <w:b/>
                <w:bCs/>
                <w:rtl/>
              </w:rPr>
              <w:t>-בעצמו</w:t>
            </w:r>
            <w:r w:rsidRPr="00D7532A">
              <w:rPr>
                <w:rFonts w:ascii="Arial" w:hAnsi="Arial"/>
                <w:b/>
                <w:bCs/>
                <w:rtl/>
              </w:rPr>
              <w:br/>
              <w:t>ע"י ב"כ עו"ד</w:t>
            </w:r>
            <w:r w:rsidRPr="00D7532A">
              <w:rPr>
                <w:rFonts w:hint="cs"/>
                <w:rtl/>
              </w:rPr>
              <w:t xml:space="preserve"> </w:t>
            </w:r>
            <w:r w:rsidRPr="00D7532A">
              <w:rPr>
                <w:rFonts w:hint="cs"/>
                <w:b/>
                <w:bCs/>
                <w:rtl/>
              </w:rPr>
              <w:t>שמואל ברגר</w:t>
            </w:r>
          </w:p>
        </w:tc>
      </w:tr>
    </w:tbl>
    <w:p w14:paraId="7A155BA1" w14:textId="77777777" w:rsidR="00D7532A" w:rsidRPr="00D7532A" w:rsidRDefault="00D7532A" w:rsidP="00D7532A">
      <w:pPr>
        <w:spacing w:before="120" w:after="120" w:line="240" w:lineRule="exact"/>
        <w:ind w:left="283" w:hanging="283"/>
        <w:jc w:val="both"/>
        <w:rPr>
          <w:rFonts w:ascii="FrankRuehl" w:hAnsi="FrankRuehl" w:cs="FrankRuehl"/>
          <w:rtl/>
        </w:rPr>
      </w:pPr>
    </w:p>
    <w:p w14:paraId="20693337" w14:textId="77777777" w:rsidR="00D7532A" w:rsidRPr="00D7532A" w:rsidRDefault="00D7532A" w:rsidP="00D7532A">
      <w:pPr>
        <w:rPr>
          <w:sz w:val="26"/>
          <w:szCs w:val="26"/>
          <w:rtl/>
        </w:rPr>
      </w:pPr>
    </w:p>
    <w:p w14:paraId="7EDE850A" w14:textId="77777777" w:rsidR="000A7CFB" w:rsidRPr="000A7CFB" w:rsidRDefault="000A7CFB" w:rsidP="000A7CFB">
      <w:pPr>
        <w:spacing w:before="120" w:after="120" w:line="240" w:lineRule="exact"/>
        <w:ind w:left="283" w:hanging="283"/>
        <w:jc w:val="both"/>
        <w:rPr>
          <w:rFonts w:ascii="FrankRuehl" w:hAnsi="FrankRuehl" w:cs="FrankRuehl"/>
          <w:rtl/>
        </w:rPr>
      </w:pPr>
      <w:bookmarkStart w:id="3" w:name="LawTable"/>
      <w:bookmarkEnd w:id="3"/>
    </w:p>
    <w:p w14:paraId="39A2DC73" w14:textId="77777777" w:rsidR="000A7CFB" w:rsidRPr="000A7CFB" w:rsidRDefault="000A7CFB" w:rsidP="000A7CFB">
      <w:pPr>
        <w:spacing w:before="120" w:after="120" w:line="240" w:lineRule="exact"/>
        <w:ind w:left="283" w:hanging="283"/>
        <w:jc w:val="both"/>
        <w:rPr>
          <w:rFonts w:ascii="FrankRuehl" w:hAnsi="FrankRuehl" w:cs="FrankRuehl"/>
          <w:rtl/>
        </w:rPr>
      </w:pPr>
      <w:r w:rsidRPr="000A7CFB">
        <w:rPr>
          <w:rFonts w:ascii="FrankRuehl" w:hAnsi="FrankRuehl" w:cs="FrankRuehl"/>
          <w:rtl/>
        </w:rPr>
        <w:t xml:space="preserve">חקיקה שאוזכרה: </w:t>
      </w:r>
    </w:p>
    <w:p w14:paraId="37EFFF85" w14:textId="77777777" w:rsidR="000A7CFB" w:rsidRPr="000A7CFB" w:rsidRDefault="000A7CFB" w:rsidP="000A7CFB">
      <w:pPr>
        <w:spacing w:before="120" w:after="120" w:line="240" w:lineRule="exact"/>
        <w:ind w:left="283" w:hanging="283"/>
        <w:jc w:val="both"/>
        <w:rPr>
          <w:rFonts w:ascii="FrankRuehl" w:hAnsi="FrankRuehl" w:cs="FrankRuehl"/>
          <w:color w:val="0000FF"/>
          <w:rtl/>
        </w:rPr>
      </w:pPr>
      <w:hyperlink r:id="rId7" w:history="1">
        <w:r w:rsidRPr="000A7CFB">
          <w:rPr>
            <w:rStyle w:val="Hyperlink"/>
            <w:rFonts w:ascii="FrankRuehl" w:hAnsi="FrankRuehl" w:cs="FrankRuehl"/>
            <w:u w:val="none"/>
            <w:rtl/>
          </w:rPr>
          <w:t>חוק העונשין, תשל"ז-1977</w:t>
        </w:r>
      </w:hyperlink>
      <w:r w:rsidRPr="000A7CFB">
        <w:rPr>
          <w:rFonts w:ascii="FrankRuehl" w:hAnsi="FrankRuehl" w:cs="FrankRuehl"/>
          <w:color w:val="0000FF"/>
          <w:rtl/>
        </w:rPr>
        <w:t xml:space="preserve">: סע'  </w:t>
      </w:r>
      <w:hyperlink r:id="rId8" w:history="1">
        <w:r w:rsidRPr="000A7CFB">
          <w:rPr>
            <w:rStyle w:val="Hyperlink"/>
            <w:rFonts w:ascii="FrankRuehl" w:hAnsi="FrankRuehl" w:cs="FrankRuehl"/>
            <w:u w:val="none"/>
          </w:rPr>
          <w:t xml:space="preserve">40 </w:t>
        </w:r>
        <w:r w:rsidRPr="000A7CFB">
          <w:rPr>
            <w:rStyle w:val="Hyperlink"/>
            <w:rFonts w:ascii="FrankRuehl" w:hAnsi="FrankRuehl" w:cs="FrankRuehl"/>
            <w:u w:val="none"/>
            <w:rtl/>
          </w:rPr>
          <w:t>ח</w:t>
        </w:r>
        <w:r w:rsidRPr="000A7CFB">
          <w:rPr>
            <w:rStyle w:val="Hyperlink"/>
            <w:rFonts w:ascii="FrankRuehl" w:hAnsi="FrankRuehl" w:cs="FrankRuehl"/>
            <w:u w:val="none"/>
          </w:rPr>
          <w:t>'</w:t>
        </w:r>
      </w:hyperlink>
      <w:r w:rsidRPr="000A7CFB">
        <w:rPr>
          <w:rFonts w:ascii="FrankRuehl" w:hAnsi="FrankRuehl" w:cs="FrankRuehl"/>
          <w:color w:val="0000FF"/>
          <w:rtl/>
        </w:rPr>
        <w:t xml:space="preserve">, </w:t>
      </w:r>
      <w:hyperlink r:id="rId9" w:history="1">
        <w:r w:rsidRPr="000A7CFB">
          <w:rPr>
            <w:rStyle w:val="Hyperlink"/>
            <w:rFonts w:ascii="FrankRuehl" w:hAnsi="FrankRuehl" w:cs="FrankRuehl"/>
            <w:u w:val="none"/>
          </w:rPr>
          <w:t>144</w:t>
        </w:r>
      </w:hyperlink>
      <w:r w:rsidRPr="000A7CFB">
        <w:rPr>
          <w:rFonts w:ascii="FrankRuehl" w:hAnsi="FrankRuehl" w:cs="FrankRuehl"/>
          <w:color w:val="0000FF"/>
          <w:rtl/>
        </w:rPr>
        <w:t xml:space="preserve">(ב), </w:t>
      </w:r>
      <w:hyperlink r:id="rId10" w:history="1">
        <w:r w:rsidRPr="000A7CFB">
          <w:rPr>
            <w:rStyle w:val="Hyperlink"/>
            <w:rFonts w:ascii="FrankRuehl" w:hAnsi="FrankRuehl" w:cs="FrankRuehl"/>
            <w:u w:val="none"/>
          </w:rPr>
          <w:t>144</w:t>
        </w:r>
      </w:hyperlink>
      <w:r w:rsidRPr="000A7CFB">
        <w:rPr>
          <w:rFonts w:ascii="FrankRuehl" w:hAnsi="FrankRuehl" w:cs="FrankRuehl"/>
          <w:color w:val="0000FF"/>
          <w:rtl/>
        </w:rPr>
        <w:t xml:space="preserve">(ב2), </w:t>
      </w:r>
      <w:hyperlink r:id="rId11" w:history="1">
        <w:r w:rsidRPr="000A7CFB">
          <w:rPr>
            <w:rStyle w:val="Hyperlink"/>
            <w:rFonts w:ascii="FrankRuehl" w:hAnsi="FrankRuehl" w:cs="FrankRuehl"/>
            <w:u w:val="none"/>
          </w:rPr>
          <w:t>144</w:t>
        </w:r>
      </w:hyperlink>
      <w:r w:rsidRPr="000A7CFB">
        <w:rPr>
          <w:rFonts w:ascii="FrankRuehl" w:hAnsi="FrankRuehl" w:cs="FrankRuehl"/>
          <w:color w:val="0000FF"/>
          <w:rtl/>
        </w:rPr>
        <w:t>(ז)</w:t>
      </w:r>
    </w:p>
    <w:p w14:paraId="0D2A5FB2" w14:textId="77777777" w:rsidR="000A7CFB" w:rsidRPr="000A7CFB" w:rsidRDefault="000A7CFB" w:rsidP="000A7CFB">
      <w:pPr>
        <w:spacing w:before="120" w:after="120" w:line="240" w:lineRule="exact"/>
        <w:ind w:left="283" w:hanging="283"/>
        <w:jc w:val="both"/>
        <w:rPr>
          <w:rFonts w:ascii="FrankRuehl" w:hAnsi="FrankRuehl" w:cs="FrankRuehl"/>
          <w:color w:val="0000FF"/>
          <w:rtl/>
        </w:rPr>
      </w:pPr>
      <w:hyperlink r:id="rId12" w:history="1">
        <w:r w:rsidRPr="000A7CFB">
          <w:rPr>
            <w:rStyle w:val="Hyperlink"/>
            <w:rFonts w:ascii="FrankRuehl" w:hAnsi="FrankRuehl" w:cs="FrankRuehl"/>
            <w:u w:val="none"/>
            <w:rtl/>
          </w:rPr>
          <w:t>חוק הכניסה לישראל, תשי"ב-1952</w:t>
        </w:r>
      </w:hyperlink>
      <w:r w:rsidRPr="000A7CFB">
        <w:rPr>
          <w:rFonts w:ascii="FrankRuehl" w:hAnsi="FrankRuehl" w:cs="FrankRuehl"/>
          <w:color w:val="0000FF"/>
          <w:rtl/>
        </w:rPr>
        <w:t xml:space="preserve">: סע'  </w:t>
      </w:r>
      <w:hyperlink r:id="rId13" w:history="1">
        <w:r w:rsidRPr="000A7CFB">
          <w:rPr>
            <w:rStyle w:val="Hyperlink"/>
            <w:rFonts w:ascii="FrankRuehl" w:hAnsi="FrankRuehl" w:cs="FrankRuehl"/>
            <w:u w:val="none"/>
          </w:rPr>
          <w:t>12</w:t>
        </w:r>
      </w:hyperlink>
      <w:r w:rsidRPr="000A7CFB">
        <w:rPr>
          <w:rFonts w:ascii="FrankRuehl" w:hAnsi="FrankRuehl" w:cs="FrankRuehl"/>
          <w:color w:val="0000FF"/>
          <w:rtl/>
        </w:rPr>
        <w:t>(1)</w:t>
      </w:r>
    </w:p>
    <w:p w14:paraId="2DA5E2FE" w14:textId="77777777" w:rsidR="00A251D3" w:rsidRDefault="00A251D3" w:rsidP="000A7CFB">
      <w:pPr>
        <w:rPr>
          <w:rFonts w:hint="cs"/>
          <w:sz w:val="26"/>
          <w:szCs w:val="26"/>
          <w:rtl/>
        </w:rPr>
      </w:pPr>
      <w:bookmarkStart w:id="4" w:name="LawTable_End"/>
      <w:bookmarkEnd w:id="4"/>
    </w:p>
    <w:p w14:paraId="5001EE02" w14:textId="77777777" w:rsidR="000A7CFB" w:rsidRDefault="000A7CFB" w:rsidP="000A7CFB">
      <w:pPr>
        <w:rPr>
          <w:rFonts w:hint="cs"/>
          <w:sz w:val="26"/>
          <w:szCs w:val="26"/>
          <w:rtl/>
        </w:rPr>
      </w:pPr>
    </w:p>
    <w:p w14:paraId="7514A45B" w14:textId="77777777" w:rsidR="000A7CFB" w:rsidRDefault="000A7CFB" w:rsidP="000A7CFB">
      <w:pPr>
        <w:rPr>
          <w:rFonts w:hint="cs"/>
          <w:sz w:val="26"/>
          <w:szCs w:val="26"/>
          <w:rtl/>
        </w:rPr>
      </w:pPr>
    </w:p>
    <w:p w14:paraId="33F22AE6" w14:textId="77777777" w:rsidR="000A7CFB" w:rsidRPr="000A7CFB" w:rsidRDefault="000A7CFB" w:rsidP="000A7CF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51D3" w14:paraId="01AACA63" w14:textId="77777777" w:rsidTr="00A251D3">
        <w:trPr>
          <w:trHeight w:val="355"/>
          <w:jc w:val="center"/>
        </w:trPr>
        <w:tc>
          <w:tcPr>
            <w:tcW w:w="8820" w:type="dxa"/>
            <w:tcBorders>
              <w:top w:val="nil"/>
              <w:left w:val="nil"/>
              <w:bottom w:val="nil"/>
              <w:right w:val="nil"/>
            </w:tcBorders>
            <w:shd w:val="clear" w:color="auto" w:fill="auto"/>
          </w:tcPr>
          <w:p w14:paraId="6C648C7F" w14:textId="77777777" w:rsidR="00D7532A" w:rsidRPr="00D7532A" w:rsidRDefault="00D7532A" w:rsidP="00D7532A">
            <w:pPr>
              <w:jc w:val="center"/>
              <w:rPr>
                <w:rFonts w:ascii="David" w:hAnsi="David"/>
                <w:b/>
                <w:bCs/>
                <w:sz w:val="32"/>
                <w:szCs w:val="32"/>
                <w:u w:val="single"/>
                <w:rtl/>
              </w:rPr>
            </w:pPr>
            <w:bookmarkStart w:id="5" w:name="PsakDin" w:colFirst="0" w:colLast="0"/>
            <w:bookmarkEnd w:id="0"/>
            <w:bookmarkEnd w:id="1"/>
            <w:r w:rsidRPr="00D7532A">
              <w:rPr>
                <w:rFonts w:ascii="David" w:hAnsi="David"/>
                <w:b/>
                <w:bCs/>
                <w:sz w:val="32"/>
                <w:szCs w:val="32"/>
                <w:u w:val="single"/>
                <w:rtl/>
              </w:rPr>
              <w:t>גזר דין</w:t>
            </w:r>
          </w:p>
          <w:p w14:paraId="686EE742" w14:textId="77777777" w:rsidR="00A251D3" w:rsidRPr="00D7532A" w:rsidRDefault="00A251D3" w:rsidP="00D7532A">
            <w:pPr>
              <w:jc w:val="center"/>
              <w:rPr>
                <w:rFonts w:ascii="David" w:hAnsi="David"/>
                <w:bCs/>
                <w:sz w:val="32"/>
                <w:szCs w:val="32"/>
                <w:u w:val="single"/>
                <w:rtl/>
              </w:rPr>
            </w:pPr>
          </w:p>
        </w:tc>
      </w:tr>
      <w:bookmarkEnd w:id="5"/>
    </w:tbl>
    <w:p w14:paraId="1022F1AA" w14:textId="77777777" w:rsidR="00A251D3" w:rsidRPr="000F2247" w:rsidRDefault="00A251D3" w:rsidP="00A251D3">
      <w:pPr>
        <w:rPr>
          <w:rFonts w:ascii="Arial" w:hAnsi="Arial"/>
          <w:b/>
          <w:bCs/>
          <w:sz w:val="26"/>
          <w:szCs w:val="26"/>
          <w:rtl/>
        </w:rPr>
      </w:pPr>
    </w:p>
    <w:p w14:paraId="279DB4FE" w14:textId="77777777" w:rsidR="00A251D3" w:rsidRPr="003E7DB7" w:rsidRDefault="00A251D3" w:rsidP="00A251D3">
      <w:pPr>
        <w:ind w:hanging="567"/>
        <w:rPr>
          <w:rFonts w:ascii="Arial" w:hAnsi="Arial"/>
          <w:b/>
          <w:bCs/>
          <w:sz w:val="26"/>
          <w:szCs w:val="26"/>
          <w:u w:val="single"/>
          <w:rtl/>
        </w:rPr>
      </w:pPr>
      <w:r>
        <w:rPr>
          <w:rFonts w:ascii="Arial" w:hAnsi="Arial"/>
          <w:b/>
          <w:bCs/>
          <w:sz w:val="26"/>
          <w:szCs w:val="26"/>
          <w:rtl/>
        </w:rPr>
        <w:tab/>
      </w:r>
      <w:r w:rsidRPr="003E7DB7">
        <w:rPr>
          <w:rFonts w:ascii="Arial" w:hAnsi="Arial" w:hint="cs"/>
          <w:b/>
          <w:bCs/>
          <w:sz w:val="26"/>
          <w:szCs w:val="26"/>
          <w:u w:val="single"/>
          <w:rtl/>
        </w:rPr>
        <w:t>מבוא</w:t>
      </w:r>
    </w:p>
    <w:p w14:paraId="68354186" w14:textId="77777777" w:rsidR="00A251D3" w:rsidRDefault="00A251D3" w:rsidP="00A251D3">
      <w:pPr>
        <w:spacing w:line="360" w:lineRule="auto"/>
        <w:ind w:hanging="567"/>
        <w:jc w:val="both"/>
        <w:rPr>
          <w:rFonts w:ascii="David" w:hAnsi="David"/>
          <w:rtl/>
        </w:rPr>
      </w:pPr>
      <w:r w:rsidRPr="003E7DB7">
        <w:rPr>
          <w:rFonts w:ascii="Arial" w:hAnsi="Arial" w:hint="cs"/>
          <w:rtl/>
        </w:rPr>
        <w:t>1.</w:t>
      </w:r>
      <w:r>
        <w:rPr>
          <w:rFonts w:ascii="Arial" w:hAnsi="Arial" w:hint="cs"/>
          <w:sz w:val="26"/>
          <w:szCs w:val="26"/>
          <w:rtl/>
        </w:rPr>
        <w:tab/>
      </w:r>
      <w:bookmarkStart w:id="6" w:name="ABSTRACT_START"/>
      <w:bookmarkEnd w:id="6"/>
      <w:r>
        <w:rPr>
          <w:rFonts w:ascii="David" w:hAnsi="David" w:hint="cs"/>
          <w:rtl/>
        </w:rPr>
        <w:t xml:space="preserve">נאשמים </w:t>
      </w:r>
      <w:r w:rsidRPr="00791F06">
        <w:rPr>
          <w:rFonts w:ascii="David" w:hAnsi="David"/>
          <w:rtl/>
        </w:rPr>
        <w:t>1</w:t>
      </w:r>
      <w:r w:rsidRPr="00791F06">
        <w:rPr>
          <w:rFonts w:ascii="David" w:hAnsi="David" w:hint="cs"/>
          <w:rtl/>
        </w:rPr>
        <w:t xml:space="preserve"> ו-2 (להלן: "הנאשמים")</w:t>
      </w:r>
      <w:r>
        <w:rPr>
          <w:rFonts w:ascii="David" w:hAnsi="David" w:hint="cs"/>
          <w:rtl/>
        </w:rPr>
        <w:t xml:space="preserve"> הורשעו על-פי הודאתם</w:t>
      </w:r>
      <w:r w:rsidRPr="00397C31">
        <w:rPr>
          <w:rFonts w:ascii="David" w:hAnsi="David"/>
          <w:rtl/>
        </w:rPr>
        <w:t>,</w:t>
      </w:r>
      <w:r>
        <w:rPr>
          <w:rFonts w:ascii="David" w:hAnsi="David" w:hint="cs"/>
          <w:rtl/>
        </w:rPr>
        <w:t xml:space="preserve"> במסגרת הסדרי טיעון נפרדים,</w:t>
      </w:r>
      <w:r w:rsidRPr="00791F06">
        <w:rPr>
          <w:rFonts w:ascii="David" w:hAnsi="David"/>
          <w:rtl/>
        </w:rPr>
        <w:t xml:space="preserve"> </w:t>
      </w:r>
      <w:r>
        <w:rPr>
          <w:rFonts w:ascii="David" w:hAnsi="David" w:hint="cs"/>
          <w:rtl/>
        </w:rPr>
        <w:t>ב</w:t>
      </w:r>
      <w:r w:rsidRPr="00791F06">
        <w:rPr>
          <w:rFonts w:ascii="David" w:hAnsi="David"/>
          <w:rtl/>
        </w:rPr>
        <w:t>כתב</w:t>
      </w:r>
      <w:r>
        <w:rPr>
          <w:rFonts w:ascii="David" w:hAnsi="David" w:hint="cs"/>
          <w:rtl/>
        </w:rPr>
        <w:t>י</w:t>
      </w:r>
      <w:r w:rsidRPr="00791F06">
        <w:rPr>
          <w:rFonts w:ascii="David" w:hAnsi="David"/>
          <w:rtl/>
        </w:rPr>
        <w:t xml:space="preserve"> אישום </w:t>
      </w:r>
      <w:r>
        <w:rPr>
          <w:rFonts w:ascii="David" w:hAnsi="David" w:hint="cs"/>
          <w:rtl/>
        </w:rPr>
        <w:t>נפרדים ו</w:t>
      </w:r>
      <w:r w:rsidRPr="00791F06">
        <w:rPr>
          <w:rFonts w:ascii="David" w:hAnsi="David"/>
          <w:rtl/>
        </w:rPr>
        <w:t>מת</w:t>
      </w:r>
      <w:r>
        <w:rPr>
          <w:rFonts w:ascii="David" w:hAnsi="David" w:hint="cs"/>
          <w:rtl/>
        </w:rPr>
        <w:t xml:space="preserve">וקנים </w:t>
      </w:r>
      <w:r w:rsidRPr="00791F06">
        <w:rPr>
          <w:rFonts w:ascii="David" w:hAnsi="David"/>
          <w:rtl/>
        </w:rPr>
        <w:t>(להלן:</w:t>
      </w:r>
      <w:r w:rsidRPr="00791F06">
        <w:rPr>
          <w:rFonts w:ascii="David" w:hAnsi="David"/>
        </w:rPr>
        <w:t xml:space="preserve"> </w:t>
      </w:r>
      <w:r w:rsidRPr="00791F06">
        <w:rPr>
          <w:rFonts w:ascii="David" w:hAnsi="David"/>
          <w:rtl/>
        </w:rPr>
        <w:t>"כתב האישום" או "כתבי האישום")</w:t>
      </w:r>
      <w:r>
        <w:rPr>
          <w:rFonts w:ascii="David" w:hAnsi="David" w:hint="cs"/>
          <w:rtl/>
        </w:rPr>
        <w:t xml:space="preserve"> </w:t>
      </w:r>
      <w:r w:rsidRPr="00397C31">
        <w:rPr>
          <w:rFonts w:ascii="David" w:hAnsi="David"/>
          <w:rtl/>
        </w:rPr>
        <w:t xml:space="preserve">בביצוע עבירות של ייבוא נשק ותחמושת ונשיאה והובלה של נשק ותחמושת, עבירות לפי </w:t>
      </w:r>
      <w:hyperlink r:id="rId14" w:history="1">
        <w:r w:rsidR="000A7CFB" w:rsidRPr="000A7CFB">
          <w:rPr>
            <w:rStyle w:val="Hyperlink"/>
            <w:rFonts w:ascii="David" w:hAnsi="David"/>
            <w:color w:val="0000FF"/>
            <w:rtl/>
          </w:rPr>
          <w:t>סעיפים 144(ב2)</w:t>
        </w:r>
      </w:hyperlink>
      <w:r w:rsidRPr="00397C31">
        <w:rPr>
          <w:rFonts w:ascii="David" w:hAnsi="David"/>
          <w:rtl/>
        </w:rPr>
        <w:t xml:space="preserve"> ו-</w:t>
      </w:r>
      <w:hyperlink r:id="rId15" w:history="1">
        <w:r w:rsidR="000A7CFB" w:rsidRPr="000A7CFB">
          <w:rPr>
            <w:rStyle w:val="Hyperlink"/>
            <w:rFonts w:ascii="David" w:hAnsi="David"/>
            <w:color w:val="0000FF"/>
            <w:rtl/>
          </w:rPr>
          <w:t>144(ב)</w:t>
        </w:r>
      </w:hyperlink>
      <w:r w:rsidRPr="00397C31">
        <w:rPr>
          <w:rFonts w:ascii="David" w:hAnsi="David"/>
          <w:rtl/>
        </w:rPr>
        <w:t xml:space="preserve"> רישא + סי</w:t>
      </w:r>
      <w:r>
        <w:rPr>
          <w:rFonts w:ascii="David" w:hAnsi="David"/>
          <w:rtl/>
        </w:rPr>
        <w:t>פא ל</w:t>
      </w:r>
      <w:hyperlink r:id="rId16" w:history="1">
        <w:r w:rsidR="00D7532A" w:rsidRPr="00D7532A">
          <w:rPr>
            <w:rFonts w:ascii="David" w:hAnsi="David"/>
            <w:color w:val="0000FF"/>
            <w:u w:val="single"/>
            <w:rtl/>
          </w:rPr>
          <w:t>חוק העונשין</w:t>
        </w:r>
      </w:hyperlink>
      <w:r>
        <w:rPr>
          <w:rFonts w:ascii="David" w:hAnsi="David"/>
          <w:rtl/>
        </w:rPr>
        <w:t>, התשל"ז – 1977</w:t>
      </w:r>
      <w:r>
        <w:rPr>
          <w:rFonts w:ascii="David" w:hAnsi="David" w:hint="cs"/>
          <w:rtl/>
        </w:rPr>
        <w:t xml:space="preserve"> (להלן: "חוק העונשין").</w:t>
      </w:r>
    </w:p>
    <w:p w14:paraId="5E1F95EF"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נאשם 1 הורשע בנוסף </w:t>
      </w:r>
      <w:r w:rsidRPr="00397C31">
        <w:rPr>
          <w:rFonts w:ascii="David" w:hAnsi="David"/>
          <w:rtl/>
        </w:rPr>
        <w:t xml:space="preserve">בעבירה של שהות בישראל בניגוד לדין, עבירה לפי </w:t>
      </w:r>
      <w:hyperlink r:id="rId17" w:history="1">
        <w:r w:rsidR="000A7CFB" w:rsidRPr="000A7CFB">
          <w:rPr>
            <w:rStyle w:val="Hyperlink"/>
            <w:rFonts w:ascii="David" w:hAnsi="David"/>
            <w:color w:val="0000FF"/>
            <w:rtl/>
          </w:rPr>
          <w:t>סעיף 12(1)</w:t>
        </w:r>
      </w:hyperlink>
      <w:r w:rsidRPr="00397C31">
        <w:rPr>
          <w:rFonts w:ascii="David" w:hAnsi="David"/>
          <w:rtl/>
        </w:rPr>
        <w:t xml:space="preserve"> ל</w:t>
      </w:r>
      <w:hyperlink r:id="rId18" w:history="1">
        <w:r w:rsidR="00D7532A" w:rsidRPr="00D7532A">
          <w:rPr>
            <w:rFonts w:ascii="David" w:hAnsi="David"/>
            <w:color w:val="0000FF"/>
            <w:u w:val="single"/>
            <w:rtl/>
          </w:rPr>
          <w:t>חוק הכניסה לישראל</w:t>
        </w:r>
      </w:hyperlink>
      <w:r w:rsidRPr="00397C31">
        <w:rPr>
          <w:rFonts w:ascii="David" w:hAnsi="David"/>
          <w:rtl/>
        </w:rPr>
        <w:t>, התשי"ב – 1952.</w:t>
      </w:r>
    </w:p>
    <w:p w14:paraId="7CC7CD02" w14:textId="77777777" w:rsidR="00A251D3" w:rsidRDefault="00A251D3" w:rsidP="00A251D3">
      <w:pPr>
        <w:spacing w:line="360" w:lineRule="auto"/>
        <w:ind w:hanging="567"/>
        <w:jc w:val="both"/>
        <w:rPr>
          <w:rFonts w:ascii="David" w:hAnsi="David"/>
          <w:rtl/>
        </w:rPr>
      </w:pPr>
    </w:p>
    <w:p w14:paraId="1810C81B" w14:textId="77777777" w:rsidR="00A251D3" w:rsidRDefault="00A251D3" w:rsidP="00A251D3">
      <w:pPr>
        <w:spacing w:line="360" w:lineRule="auto"/>
        <w:ind w:hanging="567"/>
        <w:jc w:val="both"/>
        <w:rPr>
          <w:rFonts w:ascii="David" w:hAnsi="David"/>
          <w:rtl/>
        </w:rPr>
      </w:pPr>
      <w:bookmarkStart w:id="7" w:name="ABSTRACT_END"/>
      <w:bookmarkEnd w:id="7"/>
      <w:r>
        <w:rPr>
          <w:rFonts w:ascii="David" w:hAnsi="David" w:hint="cs"/>
          <w:rtl/>
        </w:rPr>
        <w:t>2.</w:t>
      </w:r>
      <w:r>
        <w:rPr>
          <w:rFonts w:ascii="David" w:hAnsi="David" w:hint="cs"/>
          <w:rtl/>
        </w:rPr>
        <w:tab/>
        <w:t xml:space="preserve">הסדרי הטיעון אליהם הגיעה המאשימה עם כל אחד מן הנאשמים לא גובשו באותה עת. תחילה גובש ההסדר עם נאשם 2 ועניינו נדחה לצורך קבלת תסקיר של שירות המבחן וטיעונים לעונש. </w:t>
      </w:r>
    </w:p>
    <w:p w14:paraId="56D96962" w14:textId="77777777" w:rsidR="00A251D3" w:rsidRDefault="00A251D3" w:rsidP="00A251D3">
      <w:pPr>
        <w:spacing w:line="360" w:lineRule="auto"/>
        <w:jc w:val="both"/>
        <w:rPr>
          <w:rFonts w:ascii="David" w:hAnsi="David"/>
          <w:rtl/>
        </w:rPr>
      </w:pPr>
      <w:r>
        <w:rPr>
          <w:rFonts w:ascii="David" w:hAnsi="David" w:hint="cs"/>
          <w:rtl/>
        </w:rPr>
        <w:lastRenderedPageBreak/>
        <w:t xml:space="preserve">במסגרת ההסדר של נאשם 2 הצדדים הסכימו ביניהם כי הטיעונים לעונש בעניינו יישמעו במאוחד עם הטיעונים לעונש בעניינו של נאשם 1, ככל וזה יורשע. בהתאם לכך, דיון הטיעונים לעונש של נאשם 2 נדחה מעת לעת, הואיל ונאשם 1 ניהל הליך הוכחות במסגרתו נשמעה כל פרשת התביעה. </w:t>
      </w:r>
    </w:p>
    <w:p w14:paraId="6DACA991" w14:textId="77777777" w:rsidR="00A251D3" w:rsidRDefault="00A251D3" w:rsidP="00A251D3">
      <w:pPr>
        <w:spacing w:line="360" w:lineRule="auto"/>
        <w:jc w:val="both"/>
        <w:rPr>
          <w:rFonts w:ascii="David" w:hAnsi="David"/>
          <w:rtl/>
        </w:rPr>
      </w:pPr>
      <w:r>
        <w:rPr>
          <w:rFonts w:ascii="David" w:hAnsi="David" w:hint="cs"/>
          <w:rtl/>
        </w:rPr>
        <w:t>עם סיום פרשת התביעה גם נאשם 1 הגיע להסדר טיעון ובהמשך לכך דיון הטיעונים לעונש נשמע במאוחד.</w:t>
      </w:r>
    </w:p>
    <w:p w14:paraId="13F21F22" w14:textId="77777777" w:rsidR="00A251D3" w:rsidRDefault="00A251D3" w:rsidP="00A251D3">
      <w:pPr>
        <w:spacing w:line="360" w:lineRule="auto"/>
        <w:jc w:val="both"/>
        <w:rPr>
          <w:rFonts w:ascii="David" w:hAnsi="David"/>
          <w:rtl/>
        </w:rPr>
      </w:pPr>
      <w:r>
        <w:rPr>
          <w:rFonts w:ascii="David" w:hAnsi="David" w:hint="cs"/>
          <w:rtl/>
        </w:rPr>
        <w:t>כאן המקום לציין, כי במובנים מסוימים עובדות כתבי האישום שגובשו במסגרת הסדרי הטיעון עם הנאשמים לא חופפות במלואן ובנקודות מסוימות אף ישנן אי התאמות. מצב זה אינו "בריא" אך נראה כי הוא קשור בניתוח הראייתי של הצדדים במסגרת המשא ומתן שהם ניהלו, ובכך שההסדרים לא גובשו כאמור בעת ובעונה אחת. הגם שכך, יש להבהיר כי דינו של כל נאשם ייגזר אך מכתב האישום שגובש בעניינו על עובדותיו, ומהסכמות דיוניות אחרות אליהן הגיעו הצדדים.</w:t>
      </w:r>
    </w:p>
    <w:p w14:paraId="4AA10DC7" w14:textId="77777777" w:rsidR="00A251D3" w:rsidRDefault="00A251D3" w:rsidP="00A251D3">
      <w:pPr>
        <w:spacing w:line="360" w:lineRule="auto"/>
        <w:ind w:hanging="567"/>
        <w:jc w:val="both"/>
        <w:rPr>
          <w:rFonts w:ascii="David" w:hAnsi="David"/>
          <w:rtl/>
        </w:rPr>
      </w:pPr>
    </w:p>
    <w:p w14:paraId="1F9A6E80" w14:textId="77777777" w:rsidR="00A251D3" w:rsidRDefault="00A251D3" w:rsidP="00A251D3">
      <w:pPr>
        <w:spacing w:line="360" w:lineRule="auto"/>
        <w:jc w:val="both"/>
        <w:rPr>
          <w:rFonts w:ascii="David" w:hAnsi="David"/>
          <w:rtl/>
        </w:rPr>
      </w:pPr>
      <w:r>
        <w:rPr>
          <w:rFonts w:ascii="David" w:hAnsi="David" w:hint="cs"/>
          <w:rtl/>
        </w:rPr>
        <w:t xml:space="preserve">במסגרת ההסדר של </w:t>
      </w:r>
      <w:r w:rsidRPr="0098418F">
        <w:rPr>
          <w:rFonts w:ascii="David" w:hAnsi="David" w:hint="cs"/>
          <w:b/>
          <w:bCs/>
          <w:rtl/>
        </w:rPr>
        <w:t>נאשם 1</w:t>
      </w:r>
      <w:r>
        <w:rPr>
          <w:rFonts w:ascii="David" w:hAnsi="David" w:hint="cs"/>
          <w:rtl/>
        </w:rPr>
        <w:t xml:space="preserve"> הגיעו הצדדים להסדר עונשי מסוג "הסדר טווח" ולפיו הגבילה המאשימה את טיעוניה לעונש של 12 שנות מאסר, </w:t>
      </w:r>
      <w:r w:rsidRPr="002F0D1B">
        <w:rPr>
          <w:rFonts w:ascii="David" w:hAnsi="David" w:hint="cs"/>
          <w:rtl/>
        </w:rPr>
        <w:t xml:space="preserve">מאסר על תנאי, קנס גבוה ועונשים נלווים נוספים וההגנה תטען לעונש באופן חופשי. </w:t>
      </w:r>
    </w:p>
    <w:p w14:paraId="028DEADD" w14:textId="77777777" w:rsidR="00A251D3" w:rsidRDefault="00A251D3" w:rsidP="00A251D3">
      <w:pPr>
        <w:spacing w:line="360" w:lineRule="auto"/>
        <w:ind w:hanging="567"/>
        <w:jc w:val="both"/>
        <w:rPr>
          <w:rFonts w:ascii="David" w:hAnsi="David"/>
          <w:rtl/>
        </w:rPr>
      </w:pPr>
    </w:p>
    <w:p w14:paraId="1977C2E8"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במסגרת ההסדר בעניינו של </w:t>
      </w:r>
      <w:r w:rsidRPr="006873B8">
        <w:rPr>
          <w:rFonts w:ascii="David" w:hAnsi="David" w:hint="cs"/>
          <w:b/>
          <w:bCs/>
          <w:rtl/>
        </w:rPr>
        <w:t>נאשם 2</w:t>
      </w:r>
      <w:r>
        <w:rPr>
          <w:rFonts w:ascii="David" w:hAnsi="David" w:hint="cs"/>
          <w:rtl/>
        </w:rPr>
        <w:t xml:space="preserve"> לא הגיעו הצדדים להסכמה עונשית וכל צד טען לעונש באופן חופשי. לצד זאת, הוסכם ש</w:t>
      </w:r>
      <w:r w:rsidRPr="00430ABB">
        <w:rPr>
          <w:rFonts w:ascii="David" w:hAnsi="David" w:hint="cs"/>
          <w:rtl/>
        </w:rPr>
        <w:t xml:space="preserve">המאשימה </w:t>
      </w:r>
      <w:r>
        <w:rPr>
          <w:rFonts w:ascii="David" w:hAnsi="David" w:hint="cs"/>
          <w:rtl/>
        </w:rPr>
        <w:t xml:space="preserve">תעתור </w:t>
      </w:r>
      <w:r w:rsidRPr="00430ABB">
        <w:rPr>
          <w:rFonts w:ascii="David" w:hAnsi="David" w:hint="cs"/>
          <w:rtl/>
        </w:rPr>
        <w:t xml:space="preserve">להטיל על נאשם 2 </w:t>
      </w:r>
      <w:r>
        <w:rPr>
          <w:rFonts w:ascii="David" w:hAnsi="David" w:hint="cs"/>
          <w:rtl/>
        </w:rPr>
        <w:t xml:space="preserve">עונש </w:t>
      </w:r>
      <w:r w:rsidRPr="00430ABB">
        <w:rPr>
          <w:rFonts w:ascii="David" w:hAnsi="David" w:hint="cs"/>
          <w:rtl/>
        </w:rPr>
        <w:t xml:space="preserve">נמוך יותר מזה </w:t>
      </w:r>
      <w:r>
        <w:rPr>
          <w:rFonts w:ascii="David" w:hAnsi="David" w:hint="cs"/>
          <w:rtl/>
        </w:rPr>
        <w:t xml:space="preserve">שתעתור להטיל על </w:t>
      </w:r>
      <w:r w:rsidRPr="00430ABB">
        <w:rPr>
          <w:rFonts w:ascii="David" w:hAnsi="David" w:hint="cs"/>
          <w:rtl/>
        </w:rPr>
        <w:t>נאשם 1</w:t>
      </w:r>
      <w:r>
        <w:rPr>
          <w:rFonts w:ascii="David" w:hAnsi="David" w:hint="cs"/>
          <w:rtl/>
        </w:rPr>
        <w:t>, ככל שזה יורשע (כזכור, נאשם 2 הגיע להסדר קודם לנאשם 1).</w:t>
      </w:r>
    </w:p>
    <w:p w14:paraId="227CEE9D" w14:textId="77777777" w:rsidR="00A251D3" w:rsidRDefault="00A251D3" w:rsidP="00A251D3">
      <w:pPr>
        <w:spacing w:line="360" w:lineRule="auto"/>
        <w:jc w:val="both"/>
        <w:rPr>
          <w:rFonts w:ascii="David" w:hAnsi="David"/>
          <w:rtl/>
        </w:rPr>
      </w:pPr>
    </w:p>
    <w:p w14:paraId="2DDACD96" w14:textId="77777777" w:rsidR="00A251D3" w:rsidRPr="0024438F" w:rsidRDefault="00A251D3" w:rsidP="00A251D3">
      <w:pPr>
        <w:spacing w:line="360" w:lineRule="auto"/>
        <w:ind w:hanging="567"/>
        <w:jc w:val="both"/>
        <w:rPr>
          <w:rFonts w:ascii="David" w:hAnsi="David"/>
          <w:b/>
          <w:bCs/>
          <w:u w:val="single"/>
          <w:rtl/>
        </w:rPr>
      </w:pPr>
      <w:r>
        <w:rPr>
          <w:rFonts w:ascii="David" w:hAnsi="David"/>
          <w:rtl/>
        </w:rPr>
        <w:tab/>
      </w:r>
      <w:r w:rsidRPr="0024438F">
        <w:rPr>
          <w:rFonts w:ascii="David" w:hAnsi="David" w:hint="cs"/>
          <w:b/>
          <w:bCs/>
          <w:u w:val="single"/>
          <w:rtl/>
        </w:rPr>
        <w:t>כתב</w:t>
      </w:r>
      <w:r>
        <w:rPr>
          <w:rFonts w:ascii="David" w:hAnsi="David" w:hint="cs"/>
          <w:b/>
          <w:bCs/>
          <w:u w:val="single"/>
          <w:rtl/>
        </w:rPr>
        <w:t>י</w:t>
      </w:r>
      <w:r w:rsidRPr="0024438F">
        <w:rPr>
          <w:rFonts w:ascii="David" w:hAnsi="David" w:hint="cs"/>
          <w:b/>
          <w:bCs/>
          <w:u w:val="single"/>
          <w:rtl/>
        </w:rPr>
        <w:t xml:space="preserve"> אישום </w:t>
      </w:r>
    </w:p>
    <w:p w14:paraId="3E0DB115" w14:textId="77777777" w:rsidR="00A251D3" w:rsidRDefault="00A251D3" w:rsidP="00A251D3">
      <w:pPr>
        <w:spacing w:line="360" w:lineRule="auto"/>
        <w:ind w:hanging="567"/>
        <w:jc w:val="both"/>
        <w:rPr>
          <w:rFonts w:ascii="David" w:hAnsi="David"/>
          <w:rtl/>
        </w:rPr>
      </w:pPr>
      <w:r>
        <w:rPr>
          <w:rFonts w:ascii="David" w:hAnsi="David" w:hint="cs"/>
          <w:rtl/>
        </w:rPr>
        <w:t>3.</w:t>
      </w:r>
      <w:r>
        <w:rPr>
          <w:rFonts w:ascii="David" w:hAnsi="David" w:hint="cs"/>
          <w:rtl/>
        </w:rPr>
        <w:tab/>
        <w:t xml:space="preserve">מעובדות </w:t>
      </w:r>
      <w:r w:rsidRPr="006873B8">
        <w:rPr>
          <w:rFonts w:ascii="David" w:hAnsi="David" w:hint="cs"/>
          <w:b/>
          <w:bCs/>
          <w:rtl/>
        </w:rPr>
        <w:t>כתב האישום בעניינו של נאשם</w:t>
      </w:r>
      <w:r>
        <w:rPr>
          <w:rFonts w:ascii="David" w:hAnsi="David" w:hint="cs"/>
          <w:rtl/>
        </w:rPr>
        <w:t xml:space="preserve"> 1 עולה כי במועד שאינו ידוע במדויק, קודם ל- 19.2.2022, נאשם 1, שהוא תושב איו"ש ואשר אין בידיו היתר כניסה לישראל, קשר קשר עם אחרים (שזהות חלקם אינה ידועה במדויק), לייבא נשק מירדן לשטחי מדינת ישראל, מבלי שהיה בידיהם היתר כדין לעשות זאת.</w:t>
      </w:r>
    </w:p>
    <w:p w14:paraId="2E4F584F"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במסגרת הקשר ולשם קידומו בתאריך 24.2.2022 שוחחו נאשם 1 ואחרים ביניהם וכן עם אדם מירדן שזהותו אינה ידועה וסיכמו כי למחרת היום, היינו בתאריך 25.2.2022, יבצעו את הברחת הנשק לתחומי מדינת ישראל.</w:t>
      </w:r>
    </w:p>
    <w:p w14:paraId="34FB94D5"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במסגרת הקשר ולשם קידומו, בתאריך 25.2.2022 בסמוך לשעה 07:00, יצר נאשם 1 קשר טלפוני עם נאשם 2 וביקש כי יביא עמו שמיכה. במקביל, נאשם 2 יצר קשר טלפוני עם אחמד אלסאנע (להלן: "אחמד") וצרף אותו לקשר לייבוא הנשק. בהתאם לכך, נאשם 2 הגיע ברכב מסוג קיה כשהוא מביא עימו ברכב שמיכה והוא אסף את נאשם 1 מנקודה קרובה למחסום מיתר.</w:t>
      </w:r>
    </w:p>
    <w:p w14:paraId="328989D2"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בשעה 08:00 לערך, הגיעו הנאשמים ברכב הקיה לתחנת דלק שבצומת בית קמה, שם נפגשו עם אחמד אשר הגיע למקום ברכב מסוג סקודה. סמוך לאחר המפגש נסעו הנאשמים ברכב הקיה ואחמד נסע אחריהם ברכב הסקודה עד אשר הגיעו לאזור אשדות יעקב שם עבר נאשם 1 לרב הסקודה.</w:t>
      </w:r>
    </w:p>
    <w:p w14:paraId="6178F9FB" w14:textId="77777777" w:rsidR="00A251D3" w:rsidRDefault="00A251D3" w:rsidP="00A251D3">
      <w:pPr>
        <w:spacing w:line="360" w:lineRule="auto"/>
        <w:ind w:hanging="567"/>
        <w:jc w:val="both"/>
        <w:rPr>
          <w:rFonts w:ascii="David" w:hAnsi="David"/>
          <w:rtl/>
        </w:rPr>
      </w:pPr>
      <w:r>
        <w:rPr>
          <w:rFonts w:ascii="David" w:hAnsi="David"/>
          <w:rtl/>
        </w:rPr>
        <w:lastRenderedPageBreak/>
        <w:tab/>
      </w:r>
      <w:r>
        <w:rPr>
          <w:rFonts w:ascii="David" w:hAnsi="David" w:hint="cs"/>
          <w:rtl/>
        </w:rPr>
        <w:t>בהמשך לכך, בסמוך לשעה 10:10, נאשם 1 ואחמד נסעו יחד ברכב הסקודה לאזור הגבול בין מדינת ישראל לירדן שם ירדו מהרכב, אספו 12 רוס"ר מסוג קלצ'ניקוב, 12 מחסניות ו-56 כדורים בקוטר 7.62 מ"מ תואמים (להלן: "האמל"ח") אשר נזרקו לעברם מהצד הירדני, על-ידי שני אחרים אשר זהותם אינה ידועה למאשימה, והעמיסו אותם לתא המטען של רכב הסקודה.</w:t>
      </w:r>
    </w:p>
    <w:p w14:paraId="791AF0F7"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סמוך לאחר ההעמסה, נסעו נאשם 1 ואחמד ברכב הסקודה והובילו את האמל"ח עד לנקודה בה המתין להם נאשם 2. השניים נסעו מהמקום לכוון דרום כשאחמד נוסע אחריהם ברכב הסקודה ובו האמל"ח.</w:t>
      </w:r>
    </w:p>
    <w:p w14:paraId="199B2B52"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בשעה 10:50 לערך, כאשר נסעו הנאשמים ואחמד על כביש 90 בסמוך לישוב חמדיה, נעצרו הם על-ידי משטרת ישראל.</w:t>
      </w:r>
    </w:p>
    <w:p w14:paraId="70D9985E" w14:textId="77777777" w:rsidR="00A251D3" w:rsidRDefault="00A251D3" w:rsidP="00A251D3">
      <w:pPr>
        <w:spacing w:line="360" w:lineRule="auto"/>
        <w:jc w:val="both"/>
        <w:rPr>
          <w:rFonts w:ascii="David" w:hAnsi="David"/>
          <w:rtl/>
        </w:rPr>
      </w:pPr>
      <w:r>
        <w:rPr>
          <w:rFonts w:ascii="David" w:hAnsi="David" w:hint="cs"/>
          <w:rtl/>
        </w:rPr>
        <w:t xml:space="preserve">במסגרת ההסדר שגובש עם נאשם 1 הוסכם עוד, כי זה </w:t>
      </w:r>
      <w:r w:rsidRPr="00974012">
        <w:rPr>
          <w:rFonts w:ascii="David" w:hAnsi="David" w:hint="cs"/>
          <w:rtl/>
        </w:rPr>
        <w:t xml:space="preserve">יטען ביחס לעובדה 1 </w:t>
      </w:r>
      <w:r>
        <w:rPr>
          <w:rFonts w:ascii="David" w:hAnsi="David" w:hint="cs"/>
          <w:rtl/>
        </w:rPr>
        <w:t xml:space="preserve">לכתב האישום בעניינו </w:t>
      </w:r>
      <w:r w:rsidRPr="00974012">
        <w:rPr>
          <w:rFonts w:ascii="David" w:hAnsi="David" w:hint="cs"/>
          <w:rtl/>
        </w:rPr>
        <w:t xml:space="preserve">כי הוא קשר קשר גם עם נאשם 2 וביחס לעובדה 2, </w:t>
      </w:r>
      <w:r>
        <w:rPr>
          <w:rFonts w:ascii="David" w:hAnsi="David" w:hint="cs"/>
          <w:rtl/>
        </w:rPr>
        <w:t xml:space="preserve">כי הוא שוחח גם עם נאשם 2. </w:t>
      </w:r>
    </w:p>
    <w:p w14:paraId="66B73519" w14:textId="77777777" w:rsidR="00A251D3" w:rsidRDefault="00A251D3" w:rsidP="00A251D3">
      <w:pPr>
        <w:spacing w:line="360" w:lineRule="auto"/>
        <w:jc w:val="both"/>
        <w:rPr>
          <w:rFonts w:ascii="David" w:hAnsi="David"/>
          <w:rtl/>
        </w:rPr>
      </w:pPr>
      <w:r>
        <w:rPr>
          <w:rFonts w:ascii="David" w:hAnsi="David" w:hint="cs"/>
          <w:rtl/>
        </w:rPr>
        <w:t>זאת, מבלי שה</w:t>
      </w:r>
      <w:r w:rsidRPr="00974012">
        <w:rPr>
          <w:rFonts w:ascii="David" w:hAnsi="David" w:hint="cs"/>
          <w:rtl/>
        </w:rPr>
        <w:t>מאשימה תבקש לסתור</w:t>
      </w:r>
      <w:r>
        <w:rPr>
          <w:rFonts w:ascii="David" w:hAnsi="David" w:hint="cs"/>
          <w:rtl/>
        </w:rPr>
        <w:t xml:space="preserve"> טענות אלו.</w:t>
      </w:r>
      <w:r w:rsidRPr="00974012">
        <w:rPr>
          <w:rFonts w:ascii="David" w:hAnsi="David" w:hint="cs"/>
          <w:rtl/>
        </w:rPr>
        <w:t xml:space="preserve"> </w:t>
      </w:r>
    </w:p>
    <w:p w14:paraId="1D7CF01A" w14:textId="77777777" w:rsidR="00A251D3" w:rsidRDefault="00A251D3" w:rsidP="00A251D3">
      <w:pPr>
        <w:spacing w:line="360" w:lineRule="auto"/>
        <w:ind w:hanging="567"/>
        <w:jc w:val="both"/>
        <w:rPr>
          <w:rFonts w:ascii="David" w:hAnsi="David"/>
          <w:rtl/>
        </w:rPr>
      </w:pPr>
    </w:p>
    <w:p w14:paraId="5D13DE20" w14:textId="77777777" w:rsidR="00A251D3" w:rsidRDefault="00A251D3" w:rsidP="00A251D3">
      <w:pPr>
        <w:spacing w:line="360" w:lineRule="auto"/>
        <w:ind w:hanging="567"/>
        <w:jc w:val="both"/>
        <w:rPr>
          <w:rFonts w:ascii="David" w:hAnsi="David"/>
          <w:rtl/>
        </w:rPr>
      </w:pPr>
      <w:r>
        <w:rPr>
          <w:rFonts w:ascii="David" w:hAnsi="David" w:hint="cs"/>
          <w:rtl/>
        </w:rPr>
        <w:t>4.</w:t>
      </w:r>
      <w:r>
        <w:rPr>
          <w:rFonts w:ascii="David" w:hAnsi="David" w:hint="cs"/>
          <w:rtl/>
        </w:rPr>
        <w:tab/>
        <w:t>כתב האישום שגובש במסגרת ההסדר עם נאשם 2 מתייחס לאותו אירוע אך כאמור לא</w:t>
      </w:r>
      <w:r w:rsidRPr="00685A67">
        <w:rPr>
          <w:rFonts w:ascii="David" w:hAnsi="David"/>
          <w:rtl/>
        </w:rPr>
        <w:t xml:space="preserve"> קיימת חפיפה מלאה ב</w:t>
      </w:r>
      <w:r>
        <w:rPr>
          <w:rFonts w:ascii="David" w:hAnsi="David" w:hint="cs"/>
          <w:rtl/>
        </w:rPr>
        <w:t>ין עובדות כתבי האישום, לא בסדרן ולא בתוכנן.</w:t>
      </w:r>
    </w:p>
    <w:p w14:paraId="5E3D52CE" w14:textId="77777777" w:rsidR="00A251D3" w:rsidRDefault="00A251D3" w:rsidP="00A251D3">
      <w:pPr>
        <w:spacing w:line="360" w:lineRule="auto"/>
        <w:jc w:val="both"/>
        <w:rPr>
          <w:rFonts w:ascii="David" w:hAnsi="David"/>
          <w:rtl/>
        </w:rPr>
      </w:pPr>
      <w:r>
        <w:rPr>
          <w:rFonts w:ascii="David" w:hAnsi="David" w:hint="cs"/>
          <w:rtl/>
        </w:rPr>
        <w:t>כדי לא להאריך יתר על המידה, לא אחזור על השתלשלות האירוע כפי שזו פורטה בכתב האישום בעניינו של נאשם 2, אלא אפרט אך את ההבדלים הקיימים בין כתבי האישום.</w:t>
      </w:r>
    </w:p>
    <w:p w14:paraId="719E993A" w14:textId="77777777" w:rsidR="00A251D3" w:rsidRDefault="00A251D3" w:rsidP="00A251D3">
      <w:pPr>
        <w:spacing w:line="360" w:lineRule="auto"/>
        <w:ind w:hanging="567"/>
        <w:jc w:val="both"/>
        <w:rPr>
          <w:rFonts w:ascii="David" w:hAnsi="David"/>
          <w:rtl/>
        </w:rPr>
      </w:pPr>
      <w:r>
        <w:rPr>
          <w:rFonts w:ascii="David" w:hAnsi="David"/>
          <w:rtl/>
        </w:rPr>
        <w:tab/>
      </w:r>
      <w:r w:rsidRPr="00CB0C58">
        <w:rPr>
          <w:rFonts w:ascii="David" w:hAnsi="David"/>
          <w:b/>
          <w:bCs/>
          <w:u w:val="single"/>
          <w:rtl/>
        </w:rPr>
        <w:t>ההבדלים הקיימים בכתב האישום בעניינו של נאשם 2</w:t>
      </w:r>
      <w:r>
        <w:rPr>
          <w:rFonts w:ascii="David" w:hAnsi="David" w:hint="cs"/>
          <w:rtl/>
        </w:rPr>
        <w:t>:</w:t>
      </w:r>
    </w:p>
    <w:p w14:paraId="6C693197" w14:textId="77777777" w:rsidR="00A251D3" w:rsidRDefault="00A251D3" w:rsidP="00A251D3">
      <w:pPr>
        <w:spacing w:line="360" w:lineRule="auto"/>
        <w:ind w:hanging="567"/>
        <w:jc w:val="both"/>
        <w:rPr>
          <w:rFonts w:ascii="David" w:hAnsi="David"/>
          <w:rtl/>
        </w:rPr>
      </w:pPr>
      <w:r>
        <w:rPr>
          <w:rFonts w:ascii="David" w:hAnsi="David"/>
          <w:rtl/>
        </w:rPr>
        <w:tab/>
      </w:r>
      <w:r w:rsidRPr="007D2A5B">
        <w:rPr>
          <w:rFonts w:ascii="David" w:hAnsi="David" w:hint="cs"/>
          <w:u w:val="single"/>
          <w:rtl/>
        </w:rPr>
        <w:t>בעובדה 1</w:t>
      </w:r>
      <w:r>
        <w:rPr>
          <w:rFonts w:ascii="David" w:hAnsi="David" w:hint="cs"/>
          <w:rtl/>
        </w:rPr>
        <w:t xml:space="preserve"> צוין שנאשם 1 קשר קשר עם אחרים שזהותם אינה ידועה ולא כפי שנוסח בכתב האישום של נאשם 1 שרק זהותם של חלק מהאחרים אינה ידועה (ובכלל זה התעלמות מנאשם 2 עצמו)</w:t>
      </w:r>
    </w:p>
    <w:p w14:paraId="1AA060DF" w14:textId="77777777" w:rsidR="00A251D3" w:rsidRDefault="00A251D3" w:rsidP="00A251D3">
      <w:pPr>
        <w:spacing w:line="360" w:lineRule="auto"/>
        <w:ind w:hanging="567"/>
        <w:jc w:val="both"/>
        <w:rPr>
          <w:rFonts w:ascii="David" w:hAnsi="David"/>
          <w:rtl/>
        </w:rPr>
      </w:pPr>
      <w:r>
        <w:rPr>
          <w:rFonts w:ascii="David" w:hAnsi="David"/>
          <w:rtl/>
        </w:rPr>
        <w:tab/>
      </w:r>
      <w:r w:rsidRPr="007D2A5B">
        <w:rPr>
          <w:rFonts w:ascii="David" w:hAnsi="David" w:hint="cs"/>
          <w:u w:val="single"/>
          <w:rtl/>
        </w:rPr>
        <w:t xml:space="preserve">בעובדה 2 </w:t>
      </w:r>
      <w:r>
        <w:rPr>
          <w:rFonts w:ascii="David" w:hAnsi="David" w:hint="cs"/>
          <w:rtl/>
        </w:rPr>
        <w:t>צוין שנאשם 1 שוחח לבדו עם אדם מירדן ולא כפי שנוסח בכתב האישום של נאשם 1 שנאשם 1 שוחח עם אחרים וכן שוחחו עם אדם מירדן (ובכלל זה התעלמות מנאשם 2 עצמו).</w:t>
      </w:r>
    </w:p>
    <w:p w14:paraId="15B11DF6" w14:textId="77777777" w:rsidR="00A251D3" w:rsidRDefault="00A251D3" w:rsidP="00A251D3">
      <w:pPr>
        <w:spacing w:line="360" w:lineRule="auto"/>
        <w:ind w:hanging="567"/>
        <w:jc w:val="both"/>
        <w:rPr>
          <w:rFonts w:ascii="David" w:hAnsi="David"/>
          <w:rtl/>
        </w:rPr>
      </w:pPr>
      <w:r>
        <w:rPr>
          <w:rFonts w:ascii="David" w:hAnsi="David"/>
          <w:rtl/>
        </w:rPr>
        <w:tab/>
      </w:r>
      <w:r w:rsidRPr="007D2A5B">
        <w:rPr>
          <w:rFonts w:ascii="David" w:hAnsi="David" w:hint="cs"/>
          <w:u w:val="single"/>
          <w:rtl/>
        </w:rPr>
        <w:t xml:space="preserve">בעובדה 3 </w:t>
      </w:r>
      <w:r>
        <w:rPr>
          <w:rFonts w:ascii="David" w:hAnsi="David" w:hint="cs"/>
          <w:rtl/>
        </w:rPr>
        <w:t>צוין כי לאחר שנאשם 1 סיכם עם האדם מירדן על הברחת הנשק הוא צרף את נאשם 2 לקשר וביקש ממנו לצרף אדם נוסף לביצוע ההברחה שכן האחר שהיה אמור לעשות כן אינו יכול להצטרף אליהם במועד שנקבע, עובדה שלא מופיעה בכתב האישום של נאשם 1.</w:t>
      </w:r>
    </w:p>
    <w:p w14:paraId="46D71CC4" w14:textId="77777777" w:rsidR="00A251D3" w:rsidRDefault="00A251D3" w:rsidP="00A251D3">
      <w:pPr>
        <w:spacing w:line="360" w:lineRule="auto"/>
        <w:ind w:hanging="567"/>
        <w:jc w:val="both"/>
        <w:rPr>
          <w:rFonts w:ascii="David" w:hAnsi="David"/>
          <w:rtl/>
        </w:rPr>
      </w:pPr>
      <w:r>
        <w:rPr>
          <w:rFonts w:ascii="David" w:hAnsi="David" w:hint="cs"/>
          <w:rtl/>
        </w:rPr>
        <w:t xml:space="preserve"> </w:t>
      </w:r>
      <w:r>
        <w:rPr>
          <w:rFonts w:ascii="David" w:hAnsi="David"/>
          <w:rtl/>
        </w:rPr>
        <w:tab/>
      </w:r>
      <w:r w:rsidRPr="007D2A5B">
        <w:rPr>
          <w:rFonts w:ascii="David" w:hAnsi="David" w:hint="cs"/>
          <w:u w:val="single"/>
          <w:rtl/>
        </w:rPr>
        <w:t xml:space="preserve">בעובדה 7 </w:t>
      </w:r>
      <w:r>
        <w:rPr>
          <w:rFonts w:ascii="David" w:hAnsi="David" w:hint="cs"/>
          <w:rtl/>
        </w:rPr>
        <w:t>צוין כי בזמן שנאשם 1 ואחמד אספו והעמיסו את האמל"ח לתא המטען של רכב הסקודה, נאשם 2 שהה בקרבת מקום ברכב השני.</w:t>
      </w:r>
    </w:p>
    <w:p w14:paraId="45776019" w14:textId="77777777" w:rsidR="00A251D3" w:rsidRDefault="00A251D3" w:rsidP="00A251D3">
      <w:pPr>
        <w:spacing w:line="360" w:lineRule="auto"/>
        <w:ind w:hanging="567"/>
        <w:jc w:val="both"/>
        <w:rPr>
          <w:rFonts w:ascii="David" w:hAnsi="David"/>
          <w:rtl/>
        </w:rPr>
      </w:pPr>
      <w:r>
        <w:rPr>
          <w:rFonts w:ascii="David" w:hAnsi="David"/>
          <w:rtl/>
        </w:rPr>
        <w:tab/>
      </w:r>
      <w:r w:rsidRPr="007D2A5B">
        <w:rPr>
          <w:rFonts w:ascii="David" w:hAnsi="David" w:hint="cs"/>
          <w:u w:val="single"/>
          <w:rtl/>
        </w:rPr>
        <w:t xml:space="preserve">בעובדה  8 </w:t>
      </w:r>
      <w:r>
        <w:rPr>
          <w:rFonts w:ascii="David" w:hAnsi="David" w:hint="cs"/>
          <w:rtl/>
        </w:rPr>
        <w:t>צוין כי לאחר שנאשם 1 ואחמד הגיעו עם רכב הסקודה ובו האמל"ח לנקודה בה המתין להם נאשם 2  לקח נאשם 1 את השמיכה מרכב הקיה כיסה באמצעותה את האמל"ח בתא המטען של רכב הסקודה ושב ונכנס לרכב בו שהה נאשם 2.</w:t>
      </w:r>
    </w:p>
    <w:p w14:paraId="0FAE7135" w14:textId="77777777" w:rsidR="00A251D3" w:rsidRDefault="00A251D3" w:rsidP="00A251D3">
      <w:pPr>
        <w:spacing w:line="360" w:lineRule="auto"/>
        <w:ind w:hanging="567"/>
        <w:jc w:val="both"/>
        <w:rPr>
          <w:rFonts w:ascii="David" w:hAnsi="David"/>
          <w:rtl/>
        </w:rPr>
      </w:pPr>
    </w:p>
    <w:p w14:paraId="3239B4BA" w14:textId="77777777" w:rsidR="00A251D3" w:rsidRPr="007D2A5B" w:rsidRDefault="00A251D3" w:rsidP="00A251D3">
      <w:pPr>
        <w:spacing w:line="360" w:lineRule="auto"/>
        <w:ind w:hanging="567"/>
        <w:jc w:val="both"/>
        <w:rPr>
          <w:rFonts w:ascii="David" w:hAnsi="David"/>
          <w:b/>
          <w:bCs/>
          <w:u w:val="single"/>
          <w:rtl/>
        </w:rPr>
      </w:pPr>
      <w:r>
        <w:rPr>
          <w:rFonts w:ascii="David" w:hAnsi="David"/>
          <w:rtl/>
        </w:rPr>
        <w:tab/>
      </w:r>
      <w:r w:rsidRPr="007D2A5B">
        <w:rPr>
          <w:rFonts w:ascii="David" w:hAnsi="David" w:hint="cs"/>
          <w:b/>
          <w:bCs/>
          <w:u w:val="single"/>
          <w:rtl/>
        </w:rPr>
        <w:t>תסקירים</w:t>
      </w:r>
    </w:p>
    <w:p w14:paraId="6AD71F6E" w14:textId="77777777" w:rsidR="00A251D3" w:rsidRDefault="00A251D3" w:rsidP="00A251D3">
      <w:pPr>
        <w:spacing w:line="360" w:lineRule="auto"/>
        <w:ind w:hanging="567"/>
        <w:jc w:val="both"/>
        <w:rPr>
          <w:rFonts w:ascii="David" w:hAnsi="David"/>
          <w:rtl/>
        </w:rPr>
      </w:pPr>
      <w:r>
        <w:rPr>
          <w:rFonts w:ascii="David" w:hAnsi="David" w:hint="cs"/>
          <w:rtl/>
        </w:rPr>
        <w:t>5.</w:t>
      </w:r>
      <w:r>
        <w:rPr>
          <w:rFonts w:ascii="David" w:hAnsi="David" w:hint="cs"/>
          <w:rtl/>
        </w:rPr>
        <w:tab/>
        <w:t>בעניינם של הנאשמים התקבלו תסקירים של שירות המבחן.</w:t>
      </w:r>
    </w:p>
    <w:p w14:paraId="59DDB353" w14:textId="77777777" w:rsidR="00A251D3" w:rsidRDefault="00A251D3" w:rsidP="00A251D3">
      <w:pPr>
        <w:spacing w:line="360" w:lineRule="auto"/>
        <w:ind w:hanging="567"/>
        <w:jc w:val="both"/>
        <w:rPr>
          <w:rFonts w:ascii="David" w:hAnsi="David"/>
          <w:rtl/>
        </w:rPr>
      </w:pPr>
      <w:r>
        <w:rPr>
          <w:rFonts w:ascii="David" w:hAnsi="David"/>
          <w:rtl/>
        </w:rPr>
        <w:tab/>
      </w:r>
      <w:r w:rsidRPr="00154741">
        <w:rPr>
          <w:rFonts w:ascii="David" w:hAnsi="David" w:hint="cs"/>
          <w:u w:val="single"/>
          <w:rtl/>
        </w:rPr>
        <w:t xml:space="preserve">מהתסקיר </w:t>
      </w:r>
      <w:r>
        <w:rPr>
          <w:rFonts w:ascii="David" w:hAnsi="David" w:hint="cs"/>
          <w:u w:val="single"/>
          <w:rtl/>
        </w:rPr>
        <w:t xml:space="preserve">שהוגש </w:t>
      </w:r>
      <w:r w:rsidRPr="00154741">
        <w:rPr>
          <w:rFonts w:ascii="David" w:hAnsi="David" w:hint="cs"/>
          <w:u w:val="single"/>
          <w:rtl/>
        </w:rPr>
        <w:t>בעניינו של נאשם 1</w:t>
      </w:r>
      <w:r>
        <w:rPr>
          <w:rFonts w:ascii="David" w:hAnsi="David" w:hint="cs"/>
          <w:rtl/>
        </w:rPr>
        <w:t xml:space="preserve"> עלה כי זה בן 38, נשוי לשתי נשים ואב לשמונה ילדים, מתגורר במדבר יהודה יחד עם שבטו ובני משפחתו שעוסקים בגידול צאן וגמלים, עזב את המסגרת הלימודית בגיל 13 כדי לסייע בפרנסת המשפחה וטרם מעצרו לא עבד בשל התמודדות עם בעיות בריאותיות.</w:t>
      </w:r>
    </w:p>
    <w:p w14:paraId="29355471"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באשר לעבירות מסר כי ביצע אותן לאחר שנאשם 2 פנה אליו והציע לו לבצע העבירות והוא הסכים על רקע הפיתוי לקבל את סכום הכסף שהוצע לו. </w:t>
      </w:r>
    </w:p>
    <w:p w14:paraId="7DF52BFE" w14:textId="77777777" w:rsidR="00A251D3" w:rsidRDefault="00A251D3" w:rsidP="00A251D3">
      <w:pPr>
        <w:spacing w:line="360" w:lineRule="auto"/>
        <w:jc w:val="both"/>
        <w:rPr>
          <w:rFonts w:ascii="David" w:hAnsi="David"/>
          <w:rtl/>
        </w:rPr>
      </w:pPr>
      <w:r>
        <w:rPr>
          <w:rFonts w:ascii="David" w:hAnsi="David" w:hint="cs"/>
          <w:rtl/>
        </w:rPr>
        <w:t>נאשם 1 הביע חרטה, מסר כי לא חשב על ההשלכות של מעשיו, כי היה ממוקד בצרכיו הכספיים ושלל כי פעל ממניעים אידיאולוגיים. כן מסר כי בכוונתו להימנע מביצוע עבירות לכשישתחרר.</w:t>
      </w:r>
    </w:p>
    <w:p w14:paraId="41A5B146"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שירות המבחן התרשם כי נאשם 1 מנהל אורח חיים חסר יציבות, ביצע את העבירות על רקע מצוקה כלכלית, מקבל אחריות בעיקר בשל המחירים אותם הוא משלם, בעל דפוסי התנהלות מניפולטיביי</w:t>
      </w:r>
      <w:r>
        <w:rPr>
          <w:rFonts w:ascii="David" w:hAnsi="David" w:hint="eastAsia"/>
          <w:rtl/>
        </w:rPr>
        <w:t>ם</w:t>
      </w:r>
      <w:r>
        <w:rPr>
          <w:rFonts w:ascii="David" w:hAnsi="David" w:hint="cs"/>
          <w:rtl/>
        </w:rPr>
        <w:t>, נוטה לטשטש את גבולות החוק ומתקשה לערוך התבוננות אותנטית באשר למניעיו. מפניה של שירות המבחן לשירות הסוציאלי של שב"ס עלה כי זה אינו מטופל על-ידם מאחר והוא תושב איו"ש.</w:t>
      </w:r>
    </w:p>
    <w:p w14:paraId="0C8EA9F7"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על רקע מאפייניו האישיותיים של נאשם 1 וחומרת העבירות שעבר, שירות המבחן המליץ על ענישה מציבה גבולות והרתעתית.</w:t>
      </w:r>
    </w:p>
    <w:p w14:paraId="581B32E9" w14:textId="77777777" w:rsidR="00A251D3" w:rsidRDefault="00A251D3" w:rsidP="00A251D3">
      <w:pPr>
        <w:spacing w:line="360" w:lineRule="auto"/>
        <w:ind w:hanging="567"/>
        <w:jc w:val="both"/>
        <w:rPr>
          <w:rFonts w:ascii="David" w:hAnsi="David"/>
          <w:rtl/>
        </w:rPr>
      </w:pPr>
    </w:p>
    <w:p w14:paraId="267CE7BE" w14:textId="77777777" w:rsidR="00A251D3" w:rsidRDefault="00A251D3" w:rsidP="00A251D3">
      <w:pPr>
        <w:spacing w:line="360" w:lineRule="auto"/>
        <w:ind w:hanging="567"/>
        <w:jc w:val="both"/>
        <w:rPr>
          <w:rFonts w:ascii="David" w:hAnsi="David"/>
          <w:rtl/>
        </w:rPr>
      </w:pPr>
      <w:r>
        <w:rPr>
          <w:rFonts w:ascii="David" w:hAnsi="David" w:hint="cs"/>
          <w:rtl/>
        </w:rPr>
        <w:t>6.</w:t>
      </w:r>
      <w:r>
        <w:rPr>
          <w:rFonts w:ascii="David" w:hAnsi="David" w:hint="cs"/>
          <w:rtl/>
        </w:rPr>
        <w:tab/>
      </w:r>
      <w:r w:rsidRPr="00154741">
        <w:rPr>
          <w:rFonts w:ascii="David" w:hAnsi="David" w:hint="cs"/>
          <w:u w:val="single"/>
          <w:rtl/>
        </w:rPr>
        <w:t xml:space="preserve">מהתסקיר </w:t>
      </w:r>
      <w:r>
        <w:rPr>
          <w:rFonts w:ascii="David" w:hAnsi="David" w:hint="cs"/>
          <w:u w:val="single"/>
          <w:rtl/>
        </w:rPr>
        <w:t xml:space="preserve">שהוגש </w:t>
      </w:r>
      <w:r w:rsidRPr="00154741">
        <w:rPr>
          <w:rFonts w:ascii="David" w:hAnsi="David" w:hint="cs"/>
          <w:u w:val="single"/>
          <w:rtl/>
        </w:rPr>
        <w:t>בעניינו של נאשם 2</w:t>
      </w:r>
      <w:r>
        <w:rPr>
          <w:rFonts w:ascii="David" w:hAnsi="David" w:hint="cs"/>
          <w:rtl/>
        </w:rPr>
        <w:t xml:space="preserve"> עלה כי זה כבן 28, נשוי, סיים 12 שנות לימוד, מתגורר בפזורה ליד רהט, עבד בעבודות מזדמנות באופן לא רציף.</w:t>
      </w:r>
    </w:p>
    <w:p w14:paraId="20D3285C"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באשר לעבירות הציג נאשם 2 את מעורבותו כמקרית וכמי שנקלע לסיטואציה, מסר כי נאשם 1 שהיה מכר של אביו התקשר אליו בבוקר יום ביצוע העבירות והציע לו להצטרף אליו לנסיעה לצורך הבאת מוצרי טבק לנרגילה, כי נענה להצעה ממניע כספי וחשב שירוויח כסף ממכירת מוצרי טבק, כי לא היה מודע לכך שמתוכנן ייבוא נשק ולא העמיק בבקשתו של נאשם 1, כמו למשל בקשתו להביא שמיכה. נאשם 2 שיתף כי אין לו קשרים עם אוכלוסייה שולית, שלל מעורבות בסכסוכים ולדבריו ניהל אורח חיים נורמטיבי ללא מעורבות בפלילים.</w:t>
      </w:r>
    </w:p>
    <w:p w14:paraId="5FC01E12" w14:textId="77777777" w:rsidR="00A251D3" w:rsidRDefault="00A251D3" w:rsidP="00A251D3">
      <w:pPr>
        <w:spacing w:line="360" w:lineRule="auto"/>
        <w:jc w:val="both"/>
        <w:rPr>
          <w:rFonts w:ascii="David" w:hAnsi="David"/>
          <w:rtl/>
        </w:rPr>
      </w:pPr>
      <w:r>
        <w:rPr>
          <w:rFonts w:ascii="David" w:hAnsi="David" w:hint="cs"/>
          <w:rtl/>
        </w:rPr>
        <w:t>שירות המבחן ציין כי לנאשם 2 אין מעורבות קודמת בפלילים, כי זה חש תסכול במעצר ומביע רצון לניהול אורח חיים תקין.</w:t>
      </w:r>
      <w:r>
        <w:rPr>
          <w:rFonts w:ascii="David" w:hAnsi="David"/>
          <w:rtl/>
        </w:rPr>
        <w:tab/>
      </w:r>
    </w:p>
    <w:p w14:paraId="684E91C5" w14:textId="77777777" w:rsidR="00A251D3" w:rsidRDefault="00A251D3" w:rsidP="00A251D3">
      <w:pPr>
        <w:spacing w:line="360" w:lineRule="auto"/>
        <w:jc w:val="both"/>
        <w:rPr>
          <w:rFonts w:ascii="David" w:hAnsi="David"/>
          <w:rtl/>
        </w:rPr>
      </w:pPr>
      <w:r>
        <w:rPr>
          <w:rFonts w:ascii="David" w:hAnsi="David" w:hint="cs"/>
          <w:rtl/>
        </w:rPr>
        <w:t>לצד זאת, שירות המבחן התרשם כי לנאשם 2 תחושות תסכול בשל מורכבות בחייו הזוגיים, כי הוא בעל דימוי עצמי נמוך, כי הוא יוצר חוסר בהירות באשר לקשריו השוליים ולמידת מעורבותו בביצוע העבירות, כי הוא הביע עמדה מטשטשת באשר לביצוע העבירות, כי הוא מתייחס באופן בעייתי לעבירות, כי לא הצליח להתייחס להשלכות של ביצוע העבירות, כי פעל ממניע של רווח כספי, כי קיים פער בין האופן בו הוא הוא מציג את עצמו לבין אופי וחומרת העבירות שביצע וכן שהוא שלל נזקקות טיפולית.</w:t>
      </w:r>
    </w:p>
    <w:p w14:paraId="293B2EB9"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על רקע כלל האמור, שירות המבחן המליץ להטיל על נאשם 2 ענישה מוחשית. </w:t>
      </w:r>
    </w:p>
    <w:p w14:paraId="5E7C4838" w14:textId="77777777" w:rsidR="00A251D3" w:rsidRPr="0046446B" w:rsidRDefault="00A251D3" w:rsidP="00A251D3">
      <w:pPr>
        <w:spacing w:line="360" w:lineRule="auto"/>
        <w:jc w:val="both"/>
        <w:rPr>
          <w:rFonts w:ascii="David" w:hAnsi="David"/>
          <w:rtl/>
        </w:rPr>
      </w:pPr>
    </w:p>
    <w:p w14:paraId="60EB8474" w14:textId="77777777" w:rsidR="00A251D3" w:rsidRPr="00143C0C" w:rsidRDefault="00A251D3" w:rsidP="00A251D3">
      <w:pPr>
        <w:spacing w:line="360" w:lineRule="auto"/>
        <w:ind w:hanging="567"/>
        <w:jc w:val="both"/>
        <w:rPr>
          <w:rFonts w:ascii="David" w:hAnsi="David"/>
          <w:b/>
          <w:bCs/>
          <w:u w:val="single"/>
          <w:rtl/>
        </w:rPr>
      </w:pPr>
      <w:r>
        <w:rPr>
          <w:rFonts w:ascii="David" w:hAnsi="David"/>
          <w:rtl/>
        </w:rPr>
        <w:tab/>
      </w:r>
      <w:r w:rsidRPr="00143C0C">
        <w:rPr>
          <w:rFonts w:ascii="David" w:hAnsi="David" w:hint="cs"/>
          <w:b/>
          <w:bCs/>
          <w:u w:val="single"/>
          <w:rtl/>
        </w:rPr>
        <w:t xml:space="preserve">ראיות </w:t>
      </w:r>
      <w:r>
        <w:rPr>
          <w:rFonts w:ascii="David" w:hAnsi="David" w:hint="cs"/>
          <w:b/>
          <w:bCs/>
          <w:u w:val="single"/>
          <w:rtl/>
        </w:rPr>
        <w:t xml:space="preserve">נוספות </w:t>
      </w:r>
      <w:r w:rsidRPr="00143C0C">
        <w:rPr>
          <w:rFonts w:ascii="David" w:hAnsi="David" w:hint="cs"/>
          <w:b/>
          <w:bCs/>
          <w:u w:val="single"/>
          <w:rtl/>
        </w:rPr>
        <w:t xml:space="preserve">לעונש </w:t>
      </w:r>
    </w:p>
    <w:p w14:paraId="46453680" w14:textId="77777777" w:rsidR="00A251D3" w:rsidRDefault="00A251D3" w:rsidP="00A251D3">
      <w:pPr>
        <w:spacing w:line="360" w:lineRule="auto"/>
        <w:ind w:hanging="567"/>
        <w:jc w:val="both"/>
        <w:rPr>
          <w:rFonts w:ascii="David" w:hAnsi="David"/>
          <w:rtl/>
        </w:rPr>
      </w:pPr>
      <w:r>
        <w:rPr>
          <w:rFonts w:ascii="David" w:hAnsi="David" w:hint="cs"/>
          <w:rtl/>
        </w:rPr>
        <w:t>7.</w:t>
      </w:r>
      <w:r>
        <w:rPr>
          <w:rFonts w:ascii="David" w:hAnsi="David" w:hint="cs"/>
          <w:rtl/>
        </w:rPr>
        <w:tab/>
        <w:t>ב"כ נאשם 1 צרף חוות דעת פרטית שנערכה על ידי "מרכז אלאמל לשירותים חברתיים בע"מ" (</w:t>
      </w:r>
      <w:r>
        <w:rPr>
          <w:rFonts w:ascii="David" w:hAnsi="David" w:hint="cs"/>
          <w:b/>
          <w:bCs/>
          <w:rtl/>
        </w:rPr>
        <w:t>נ/א</w:t>
      </w:r>
      <w:r>
        <w:rPr>
          <w:rFonts w:ascii="David" w:hAnsi="David" w:hint="cs"/>
          <w:rtl/>
        </w:rPr>
        <w:t xml:space="preserve">). מחוות הדעת עולה כי נאשם 1 כבן 39, נשוי ל-2 נשים ואב ל-8 ילדים, סיים 7 שנות לימוד והצטרף לאביו ברעיית צאן וסובל מבעיות רפואיות וזקוק להשגחה רפואית. </w:t>
      </w:r>
    </w:p>
    <w:p w14:paraId="6848969A"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מחוות הדעת עולה כי נאשם 1 גדל בתנאים של עוני והזנחה, מתגורר במדבר בתנאים של פשטות ומתקשה להתנהל באורח חיים המודרני. </w:t>
      </w:r>
    </w:p>
    <w:p w14:paraId="43C68470" w14:textId="77777777" w:rsidR="00A251D3" w:rsidRDefault="00A251D3" w:rsidP="00A251D3">
      <w:pPr>
        <w:spacing w:line="360" w:lineRule="auto"/>
        <w:ind w:hanging="567"/>
        <w:jc w:val="both"/>
        <w:rPr>
          <w:rFonts w:ascii="David" w:hAnsi="David"/>
          <w:rtl/>
        </w:rPr>
      </w:pPr>
      <w:r>
        <w:rPr>
          <w:rFonts w:ascii="David" w:hAnsi="David" w:hint="cs"/>
          <w:rtl/>
        </w:rPr>
        <w:tab/>
        <w:t xml:space="preserve">עורך חוות הדעת התרשם כי נאשם 1 הוא בעל דימוי עצמי נמוך, אינו מודע לצרכיו הרגשיים, קל לשכנוע, אינו אלים וללא דפוסים עברייניים ואינו מעורה בעולם הפשע, לא ביצע את מעשיו על רקע אידיאולוגי או פוליטי ופעל מתוך רצון להשיג רווח קל ומהיר מבלי לחשוב על השלכות מעשיו. עורך התסקיר התרשם שלא נשקפת ממנו סכנה להמשך עבריינות וכן שהמעצר והמחירים האישיים שהוא משלם הרתיעו אותו. </w:t>
      </w:r>
    </w:p>
    <w:p w14:paraId="31D38525"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ביחס לעבירות נאשם 1 הודה בביצוען והביע חרטה, הבין את חומרת מעשיו ואת הנזק שגרם לעצמו ולמשפחתו, השתתף בקבוצות במסגרת מעצרו והביע מוטיבציה לטיפול וניהול אורח חיים נורמטיבי.</w:t>
      </w:r>
    </w:p>
    <w:p w14:paraId="1AA7A8B9"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עוד עולה מחוות הדעת כי החשיפה של נאשם 1 להליכים הטיפוליים במסגרת מעצרו, העובדה כי מדובר במעצרו הראשון, גילו המתקדם, התנהגותו החיובית בכלא והמוטיבציה שהביע לשנות את אורחות חייו מאיינים את הסכנה הנשקפת ממנו להישנות ביצוע עבירות וכי קיים סיכוי טוב מאוד לשיקומו.</w:t>
      </w:r>
    </w:p>
    <w:p w14:paraId="2D00713D" w14:textId="77777777" w:rsidR="00A251D3" w:rsidRDefault="00A251D3" w:rsidP="00A251D3">
      <w:pPr>
        <w:spacing w:line="360" w:lineRule="auto"/>
        <w:jc w:val="both"/>
        <w:rPr>
          <w:rFonts w:ascii="David" w:hAnsi="David"/>
          <w:rtl/>
        </w:rPr>
      </w:pPr>
      <w:r>
        <w:rPr>
          <w:rFonts w:ascii="David" w:hAnsi="David" w:hint="cs"/>
          <w:rtl/>
        </w:rPr>
        <w:t>לחוות הדעת צורף סרטון של כתבה ב"כאן 11" בה נערך ראיון עם הנאשם על אורחות חייו ותכניותיו לעתיד.</w:t>
      </w:r>
    </w:p>
    <w:p w14:paraId="0504F533" w14:textId="77777777" w:rsidR="00A251D3" w:rsidRDefault="00A251D3" w:rsidP="00A251D3">
      <w:pPr>
        <w:spacing w:line="360" w:lineRule="auto"/>
        <w:ind w:hanging="567"/>
        <w:jc w:val="both"/>
        <w:rPr>
          <w:rFonts w:ascii="David" w:hAnsi="David"/>
          <w:rtl/>
        </w:rPr>
      </w:pPr>
    </w:p>
    <w:p w14:paraId="2A3F564F" w14:textId="77777777" w:rsidR="00A251D3" w:rsidRPr="00491756" w:rsidRDefault="00A251D3" w:rsidP="00A251D3">
      <w:pPr>
        <w:spacing w:line="360" w:lineRule="auto"/>
        <w:ind w:hanging="567"/>
        <w:jc w:val="both"/>
        <w:rPr>
          <w:rFonts w:ascii="David" w:hAnsi="David"/>
          <w:rtl/>
        </w:rPr>
      </w:pPr>
      <w:r>
        <w:rPr>
          <w:rFonts w:ascii="David" w:hAnsi="David" w:hint="cs"/>
          <w:rtl/>
        </w:rPr>
        <w:t>8.</w:t>
      </w:r>
      <w:r>
        <w:rPr>
          <w:rFonts w:ascii="David" w:hAnsi="David" w:hint="cs"/>
          <w:rtl/>
        </w:rPr>
        <w:tab/>
        <w:t xml:space="preserve">ב"כ נאשם 2 העיד לעונש את מר דני ביטון, את מר תפילין בני ואת מר אלכתנאני אחמד, חברים של משפחת נאשם 2 ואת </w:t>
      </w:r>
      <w:r w:rsidRPr="00491756">
        <w:rPr>
          <w:rFonts w:ascii="David" w:hAnsi="David"/>
          <w:rtl/>
        </w:rPr>
        <w:t>מר עבד בסט אל טראבין</w:t>
      </w:r>
      <w:r>
        <w:rPr>
          <w:rFonts w:ascii="David" w:hAnsi="David" w:hint="cs"/>
          <w:rtl/>
        </w:rPr>
        <w:t xml:space="preserve"> אביו של נאשם 2.</w:t>
      </w:r>
    </w:p>
    <w:p w14:paraId="5ADED1B1" w14:textId="77777777" w:rsidR="00A251D3" w:rsidRPr="00491756" w:rsidRDefault="00A251D3" w:rsidP="00A251D3">
      <w:pPr>
        <w:spacing w:line="360" w:lineRule="auto"/>
        <w:ind w:hanging="567"/>
        <w:jc w:val="both"/>
        <w:rPr>
          <w:rFonts w:ascii="David" w:hAnsi="David"/>
        </w:rPr>
      </w:pPr>
      <w:r>
        <w:rPr>
          <w:rFonts w:ascii="David" w:hAnsi="David"/>
          <w:rtl/>
        </w:rPr>
        <w:tab/>
      </w:r>
    </w:p>
    <w:p w14:paraId="311F4799" w14:textId="77777777" w:rsidR="00A251D3" w:rsidRDefault="00A251D3" w:rsidP="00A251D3">
      <w:pPr>
        <w:spacing w:line="360" w:lineRule="auto"/>
        <w:ind w:hanging="567"/>
        <w:jc w:val="both"/>
        <w:rPr>
          <w:rFonts w:ascii="David" w:hAnsi="David"/>
          <w:rtl/>
        </w:rPr>
      </w:pPr>
      <w:r>
        <w:rPr>
          <w:rFonts w:ascii="David" w:hAnsi="David"/>
          <w:rtl/>
        </w:rPr>
        <w:tab/>
      </w:r>
      <w:r w:rsidRPr="00524AA4">
        <w:rPr>
          <w:rFonts w:ascii="David" w:hAnsi="David" w:hint="cs"/>
          <w:u w:val="single"/>
          <w:rtl/>
        </w:rPr>
        <w:t>מר ביטון</w:t>
      </w:r>
      <w:r>
        <w:rPr>
          <w:rFonts w:ascii="David" w:hAnsi="David" w:hint="cs"/>
          <w:rtl/>
        </w:rPr>
        <w:t xml:space="preserve"> שיתף כי הוא</w:t>
      </w:r>
      <w:r w:rsidRPr="00491756">
        <w:rPr>
          <w:rFonts w:ascii="David" w:hAnsi="David"/>
          <w:rtl/>
        </w:rPr>
        <w:t xml:space="preserve"> גמלאי של משטרת ישראל</w:t>
      </w:r>
      <w:r>
        <w:rPr>
          <w:rFonts w:ascii="David" w:hAnsi="David" w:hint="cs"/>
          <w:rtl/>
        </w:rPr>
        <w:t xml:space="preserve"> וכיום משמש כקצין ביטחון</w:t>
      </w:r>
      <w:r w:rsidRPr="00491756">
        <w:rPr>
          <w:rFonts w:ascii="David" w:hAnsi="David"/>
          <w:rtl/>
        </w:rPr>
        <w:t xml:space="preserve">. </w:t>
      </w:r>
      <w:r>
        <w:rPr>
          <w:rFonts w:ascii="David" w:hAnsi="David" w:hint="cs"/>
          <w:rtl/>
        </w:rPr>
        <w:t xml:space="preserve">מר ביטון מסר כי </w:t>
      </w:r>
      <w:r w:rsidRPr="00CA7349">
        <w:rPr>
          <w:rFonts w:ascii="David" w:hAnsi="David" w:hint="cs"/>
          <w:rtl/>
        </w:rPr>
        <w:t xml:space="preserve">הכיר </w:t>
      </w:r>
      <w:r w:rsidRPr="00CA7349">
        <w:rPr>
          <w:rFonts w:ascii="David" w:hAnsi="David"/>
          <w:rtl/>
        </w:rPr>
        <w:t xml:space="preserve">את </w:t>
      </w:r>
      <w:r>
        <w:rPr>
          <w:rFonts w:ascii="David" w:hAnsi="David" w:hint="cs"/>
          <w:rtl/>
        </w:rPr>
        <w:t>נאשם 2</w:t>
      </w:r>
      <w:r w:rsidRPr="00CA7349">
        <w:rPr>
          <w:rFonts w:ascii="David" w:hAnsi="David"/>
          <w:rtl/>
        </w:rPr>
        <w:t xml:space="preserve"> דרך אביו שהוא דמות ציבורית ומוכרת ואיש עסקים</w:t>
      </w:r>
      <w:r>
        <w:rPr>
          <w:rFonts w:ascii="David" w:hAnsi="David" w:hint="cs"/>
          <w:rtl/>
        </w:rPr>
        <w:t xml:space="preserve"> מאז שהוא קטן; כי נאשם 2 הוא </w:t>
      </w:r>
      <w:r w:rsidRPr="00491756">
        <w:rPr>
          <w:rFonts w:ascii="David" w:hAnsi="David"/>
          <w:rtl/>
        </w:rPr>
        <w:t xml:space="preserve"> אדם צנוע, פשוט, מאיר פנים</w:t>
      </w:r>
      <w:r>
        <w:rPr>
          <w:rFonts w:ascii="David" w:hAnsi="David" w:hint="cs"/>
          <w:rtl/>
        </w:rPr>
        <w:t xml:space="preserve">; כי הופתע כששמע על מעצרו; כי אביו וכלל המשפחה מתביישים במעשיו של נאשם 2; וכן שלנאשם 2 סביבה תומכת שיכולה להעניק לו את כל התנאים לשיקום. </w:t>
      </w:r>
    </w:p>
    <w:p w14:paraId="180A7953" w14:textId="77777777" w:rsidR="00A251D3" w:rsidRDefault="00A251D3" w:rsidP="00A251D3">
      <w:pPr>
        <w:spacing w:line="360" w:lineRule="auto"/>
        <w:ind w:hanging="567"/>
        <w:jc w:val="both"/>
        <w:rPr>
          <w:rFonts w:ascii="David" w:hAnsi="David"/>
          <w:rtl/>
        </w:rPr>
      </w:pPr>
    </w:p>
    <w:p w14:paraId="64DD163A" w14:textId="77777777" w:rsidR="00A251D3" w:rsidRPr="00491756" w:rsidRDefault="00A251D3" w:rsidP="00A251D3">
      <w:pPr>
        <w:spacing w:line="360" w:lineRule="auto"/>
        <w:ind w:hanging="567"/>
        <w:jc w:val="both"/>
        <w:rPr>
          <w:rFonts w:ascii="David" w:hAnsi="David"/>
          <w:rtl/>
        </w:rPr>
      </w:pPr>
      <w:r>
        <w:rPr>
          <w:rFonts w:ascii="David" w:hAnsi="David"/>
          <w:rtl/>
        </w:rPr>
        <w:tab/>
      </w:r>
      <w:r w:rsidRPr="00524AA4">
        <w:rPr>
          <w:rFonts w:ascii="David" w:hAnsi="David" w:hint="cs"/>
          <w:u w:val="single"/>
          <w:rtl/>
        </w:rPr>
        <w:t>מר תפילין</w:t>
      </w:r>
      <w:r>
        <w:rPr>
          <w:rFonts w:ascii="David" w:hAnsi="David" w:hint="cs"/>
          <w:rtl/>
        </w:rPr>
        <w:t xml:space="preserve"> שיתף שהוא חבר ובעל קשרים עסקיים עם אביו של נאשם 2; כי הוא </w:t>
      </w:r>
      <w:r w:rsidRPr="00491756">
        <w:rPr>
          <w:rFonts w:ascii="David" w:hAnsi="David"/>
          <w:rtl/>
        </w:rPr>
        <w:t xml:space="preserve">מכיר את </w:t>
      </w:r>
      <w:r>
        <w:rPr>
          <w:rFonts w:ascii="David" w:hAnsi="David" w:hint="cs"/>
          <w:rtl/>
        </w:rPr>
        <w:t xml:space="preserve">נאשם 2 </w:t>
      </w:r>
      <w:r>
        <w:rPr>
          <w:rFonts w:ascii="David" w:hAnsi="David"/>
          <w:rtl/>
        </w:rPr>
        <w:t xml:space="preserve">מאז </w:t>
      </w:r>
      <w:r>
        <w:rPr>
          <w:rFonts w:ascii="David" w:hAnsi="David" w:hint="cs"/>
          <w:rtl/>
        </w:rPr>
        <w:t>שהיה</w:t>
      </w:r>
      <w:r>
        <w:rPr>
          <w:rFonts w:ascii="David" w:hAnsi="David"/>
          <w:rtl/>
        </w:rPr>
        <w:t xml:space="preserve"> ילד קט</w:t>
      </w:r>
      <w:r>
        <w:rPr>
          <w:rFonts w:ascii="David" w:hAnsi="David" w:hint="cs"/>
          <w:rtl/>
        </w:rPr>
        <w:t xml:space="preserve">ן כילד אחראי וטוב; כי הוא תמים והיה בסביבה לא טובה וכי משפחתו חשה בושה ממעשיו.  </w:t>
      </w:r>
      <w:r w:rsidRPr="00491756">
        <w:rPr>
          <w:rFonts w:ascii="David" w:hAnsi="David"/>
          <w:rtl/>
        </w:rPr>
        <w:t xml:space="preserve"> </w:t>
      </w:r>
    </w:p>
    <w:p w14:paraId="10AAAE4D" w14:textId="77777777" w:rsidR="00A251D3" w:rsidRDefault="00A251D3" w:rsidP="00A251D3">
      <w:pPr>
        <w:spacing w:line="360" w:lineRule="auto"/>
        <w:ind w:hanging="567"/>
        <w:jc w:val="both"/>
        <w:rPr>
          <w:rFonts w:ascii="David" w:hAnsi="David"/>
          <w:b/>
          <w:bCs/>
          <w:u w:val="single"/>
          <w:rtl/>
        </w:rPr>
      </w:pPr>
    </w:p>
    <w:p w14:paraId="7EED83C7" w14:textId="77777777" w:rsidR="00A251D3" w:rsidRPr="00491756" w:rsidRDefault="00A251D3" w:rsidP="00A251D3">
      <w:pPr>
        <w:spacing w:line="360" w:lineRule="auto"/>
        <w:ind w:hanging="567"/>
        <w:jc w:val="both"/>
        <w:rPr>
          <w:rFonts w:ascii="David" w:hAnsi="David"/>
          <w:rtl/>
        </w:rPr>
      </w:pPr>
      <w:r>
        <w:rPr>
          <w:rFonts w:ascii="David" w:hAnsi="David"/>
          <w:rtl/>
        </w:rPr>
        <w:tab/>
      </w:r>
      <w:r w:rsidRPr="00524AA4">
        <w:rPr>
          <w:rFonts w:ascii="David" w:hAnsi="David" w:hint="cs"/>
          <w:u w:val="single"/>
          <w:rtl/>
        </w:rPr>
        <w:t>מר אלכתנאני</w:t>
      </w:r>
      <w:r>
        <w:rPr>
          <w:rFonts w:ascii="David" w:hAnsi="David" w:hint="cs"/>
          <w:rtl/>
        </w:rPr>
        <w:t xml:space="preserve"> שיתף אף הוא כי הוא מכיר את אביו של נאשם 2; </w:t>
      </w:r>
      <w:r w:rsidRPr="009F5CC2">
        <w:rPr>
          <w:rFonts w:ascii="David" w:hAnsi="David" w:hint="cs"/>
          <w:rtl/>
        </w:rPr>
        <w:t>כי</w:t>
      </w:r>
      <w:r w:rsidRPr="009F5CC2">
        <w:rPr>
          <w:rFonts w:ascii="David" w:hAnsi="David"/>
          <w:rtl/>
        </w:rPr>
        <w:t xml:space="preserve"> אביו</w:t>
      </w:r>
      <w:r w:rsidRPr="009F5CC2">
        <w:rPr>
          <w:rFonts w:ascii="David" w:hAnsi="David" w:hint="cs"/>
          <w:rtl/>
        </w:rPr>
        <w:t xml:space="preserve"> של נאשם 2 הוא </w:t>
      </w:r>
      <w:r w:rsidRPr="009F5CC2">
        <w:rPr>
          <w:rFonts w:ascii="David" w:hAnsi="David"/>
          <w:rtl/>
        </w:rPr>
        <w:t xml:space="preserve">בעל מעמד חברתי </w:t>
      </w:r>
      <w:r w:rsidRPr="009F5CC2">
        <w:rPr>
          <w:rFonts w:ascii="David" w:hAnsi="David" w:hint="cs"/>
          <w:rtl/>
        </w:rPr>
        <w:t>ומשמש כ</w:t>
      </w:r>
      <w:r w:rsidRPr="009F5CC2">
        <w:rPr>
          <w:rFonts w:ascii="David" w:hAnsi="David"/>
          <w:rtl/>
        </w:rPr>
        <w:t xml:space="preserve">יושב ראש של השבט אחרי </w:t>
      </w:r>
      <w:r>
        <w:rPr>
          <w:rFonts w:ascii="David" w:hAnsi="David" w:hint="cs"/>
          <w:rtl/>
        </w:rPr>
        <w:t>ש</w:t>
      </w:r>
      <w:r w:rsidRPr="009F5CC2">
        <w:rPr>
          <w:rFonts w:ascii="David" w:hAnsi="David" w:hint="cs"/>
          <w:rtl/>
        </w:rPr>
        <w:t xml:space="preserve">סבו </w:t>
      </w:r>
      <w:r w:rsidRPr="009F5CC2">
        <w:rPr>
          <w:rFonts w:ascii="David" w:hAnsi="David"/>
          <w:rtl/>
        </w:rPr>
        <w:t>נפטר</w:t>
      </w:r>
      <w:r>
        <w:rPr>
          <w:rFonts w:ascii="David" w:hAnsi="David" w:hint="cs"/>
          <w:rtl/>
        </w:rPr>
        <w:t>;</w:t>
      </w:r>
      <w:r w:rsidRPr="009F5CC2">
        <w:rPr>
          <w:rFonts w:ascii="David" w:hAnsi="David" w:hint="cs"/>
          <w:rtl/>
        </w:rPr>
        <w:t xml:space="preserve"> </w:t>
      </w:r>
      <w:r>
        <w:rPr>
          <w:rFonts w:ascii="David" w:hAnsi="David" w:hint="cs"/>
          <w:rtl/>
        </w:rPr>
        <w:t xml:space="preserve">כי הוא מכיר את נאשם 2 מגיל צעיר; כי הילדים במשפחה ממושמעים ומכבדים את אביהם; כי הופתע כששמע על מעשיו של נאשם 2; כי אביו של נאשם 2 לקח את הדברים קשה; כי לא ניתן </w:t>
      </w:r>
      <w:r>
        <w:rPr>
          <w:rFonts w:ascii="David" w:hAnsi="David"/>
          <w:rtl/>
        </w:rPr>
        <w:t xml:space="preserve">להגיד על </w:t>
      </w:r>
      <w:r w:rsidRPr="00491756">
        <w:rPr>
          <w:rFonts w:ascii="David" w:hAnsi="David"/>
          <w:rtl/>
        </w:rPr>
        <w:t xml:space="preserve">נאשם </w:t>
      </w:r>
      <w:r>
        <w:rPr>
          <w:rFonts w:ascii="David" w:hAnsi="David" w:hint="cs"/>
          <w:rtl/>
        </w:rPr>
        <w:t xml:space="preserve">2 </w:t>
      </w:r>
      <w:r>
        <w:rPr>
          <w:rFonts w:ascii="David" w:hAnsi="David"/>
          <w:rtl/>
        </w:rPr>
        <w:t>משהו שלילי</w:t>
      </w:r>
      <w:r>
        <w:rPr>
          <w:rFonts w:ascii="David" w:hAnsi="David" w:hint="cs"/>
          <w:rtl/>
        </w:rPr>
        <w:t xml:space="preserve"> וכי לתחושתו הוא מצטער על כל מה שקרה. </w:t>
      </w:r>
      <w:r w:rsidRPr="00491756">
        <w:rPr>
          <w:rFonts w:ascii="David" w:hAnsi="David"/>
          <w:rtl/>
        </w:rPr>
        <w:t xml:space="preserve"> </w:t>
      </w:r>
    </w:p>
    <w:p w14:paraId="78E57841" w14:textId="77777777" w:rsidR="00A251D3" w:rsidRPr="00491756" w:rsidRDefault="00A251D3" w:rsidP="00A251D3">
      <w:pPr>
        <w:spacing w:line="360" w:lineRule="auto"/>
        <w:ind w:hanging="567"/>
        <w:jc w:val="both"/>
        <w:rPr>
          <w:rFonts w:ascii="David" w:hAnsi="David"/>
          <w:b/>
          <w:bCs/>
          <w:u w:val="single"/>
          <w:rtl/>
        </w:rPr>
      </w:pPr>
    </w:p>
    <w:p w14:paraId="16434556" w14:textId="77777777" w:rsidR="00A251D3" w:rsidRDefault="00A251D3" w:rsidP="00A251D3">
      <w:pPr>
        <w:spacing w:line="360" w:lineRule="auto"/>
        <w:ind w:hanging="567"/>
        <w:jc w:val="both"/>
        <w:rPr>
          <w:rFonts w:ascii="David" w:hAnsi="David"/>
          <w:rtl/>
        </w:rPr>
      </w:pPr>
      <w:r>
        <w:rPr>
          <w:rFonts w:ascii="David" w:hAnsi="David"/>
          <w:rtl/>
        </w:rPr>
        <w:tab/>
      </w:r>
      <w:r w:rsidRPr="00524AA4">
        <w:rPr>
          <w:rFonts w:ascii="David" w:hAnsi="David" w:hint="cs"/>
          <w:u w:val="single"/>
          <w:rtl/>
        </w:rPr>
        <w:t xml:space="preserve">אביו </w:t>
      </w:r>
      <w:r>
        <w:rPr>
          <w:rFonts w:ascii="David" w:hAnsi="David" w:hint="cs"/>
          <w:u w:val="single"/>
          <w:rtl/>
        </w:rPr>
        <w:t xml:space="preserve">של </w:t>
      </w:r>
      <w:r w:rsidRPr="00524AA4">
        <w:rPr>
          <w:rFonts w:ascii="David" w:hAnsi="David" w:hint="cs"/>
          <w:u w:val="single"/>
          <w:rtl/>
        </w:rPr>
        <w:t>נאשם</w:t>
      </w:r>
      <w:r>
        <w:rPr>
          <w:rFonts w:ascii="David" w:hAnsi="David" w:hint="cs"/>
          <w:u w:val="single"/>
          <w:rtl/>
        </w:rPr>
        <w:t xml:space="preserve"> 2</w:t>
      </w:r>
      <w:r>
        <w:rPr>
          <w:rFonts w:ascii="David" w:hAnsi="David" w:hint="cs"/>
          <w:rtl/>
        </w:rPr>
        <w:t xml:space="preserve"> שיתף כי הוא </w:t>
      </w:r>
      <w:r>
        <w:rPr>
          <w:rFonts w:ascii="David" w:hAnsi="David"/>
          <w:rtl/>
        </w:rPr>
        <w:t>מנהל עסקים מגיל 19</w:t>
      </w:r>
      <w:r>
        <w:rPr>
          <w:rFonts w:ascii="David" w:hAnsi="David" w:hint="cs"/>
          <w:rtl/>
        </w:rPr>
        <w:t>; כי הוא הבעלים והמנהל של שתי חברות ו</w:t>
      </w:r>
      <w:r>
        <w:rPr>
          <w:rFonts w:ascii="David" w:hAnsi="David"/>
          <w:rtl/>
        </w:rPr>
        <w:t>משמש כחבר מועצה אזורית אל קסום</w:t>
      </w:r>
      <w:r>
        <w:rPr>
          <w:rFonts w:ascii="David" w:hAnsi="David" w:hint="cs"/>
          <w:rtl/>
        </w:rPr>
        <w:t xml:space="preserve">; כי הוא הקים את </w:t>
      </w:r>
      <w:r>
        <w:rPr>
          <w:rFonts w:ascii="David" w:hAnsi="David"/>
          <w:rtl/>
        </w:rPr>
        <w:t xml:space="preserve">בית </w:t>
      </w:r>
      <w:r>
        <w:rPr>
          <w:rFonts w:ascii="David" w:hAnsi="David" w:hint="cs"/>
          <w:rtl/>
        </w:rPr>
        <w:t>ה</w:t>
      </w:r>
      <w:r>
        <w:rPr>
          <w:rFonts w:ascii="David" w:hAnsi="David"/>
          <w:rtl/>
        </w:rPr>
        <w:t>ספר בטראבין</w:t>
      </w:r>
      <w:r>
        <w:rPr>
          <w:rFonts w:ascii="David" w:hAnsi="David" w:hint="cs"/>
          <w:rtl/>
        </w:rPr>
        <w:t xml:space="preserve">; כי אין למי ממשפחתו עבר פלילי; כי אחיו של נאשם 2 למדו רפואה ומשפטים; כי הוא לא האמין כששמע על מעשיו של נאשם 2 ואינו מבין איך הטעות </w:t>
      </w:r>
      <w:r>
        <w:rPr>
          <w:rFonts w:ascii="David" w:hAnsi="David"/>
          <w:rtl/>
        </w:rPr>
        <w:t>הזו קרתה</w:t>
      </w:r>
      <w:r>
        <w:rPr>
          <w:rFonts w:ascii="David" w:hAnsi="David" w:hint="cs"/>
          <w:rtl/>
        </w:rPr>
        <w:t>; כי לא חסר למשפחה כסף וכי מעשיו של נאשם 2 גרמו לצער במשפחה.</w:t>
      </w:r>
    </w:p>
    <w:p w14:paraId="2DC7A120" w14:textId="77777777" w:rsidR="00A251D3" w:rsidRDefault="00A251D3" w:rsidP="00A251D3">
      <w:pPr>
        <w:spacing w:line="360" w:lineRule="auto"/>
        <w:ind w:hanging="567"/>
        <w:jc w:val="both"/>
        <w:rPr>
          <w:rFonts w:ascii="David" w:hAnsi="David"/>
          <w:rtl/>
        </w:rPr>
      </w:pPr>
    </w:p>
    <w:p w14:paraId="5E7D1AE5" w14:textId="77777777" w:rsidR="00A251D3" w:rsidRPr="00154741" w:rsidRDefault="00A251D3" w:rsidP="00A251D3">
      <w:pPr>
        <w:spacing w:line="360" w:lineRule="auto"/>
        <w:ind w:hanging="567"/>
        <w:jc w:val="both"/>
        <w:rPr>
          <w:rFonts w:ascii="David" w:hAnsi="David"/>
          <w:b/>
          <w:bCs/>
          <w:u w:val="single"/>
          <w:rtl/>
        </w:rPr>
      </w:pPr>
      <w:r>
        <w:rPr>
          <w:rFonts w:ascii="David" w:hAnsi="David"/>
          <w:rtl/>
        </w:rPr>
        <w:tab/>
      </w:r>
      <w:r w:rsidRPr="00154741">
        <w:rPr>
          <w:rFonts w:ascii="David" w:hAnsi="David" w:hint="cs"/>
          <w:b/>
          <w:bCs/>
          <w:u w:val="single"/>
          <w:rtl/>
        </w:rPr>
        <w:t>טיעוני הצדדים</w:t>
      </w:r>
    </w:p>
    <w:p w14:paraId="007DADF8" w14:textId="77777777" w:rsidR="00A251D3" w:rsidRDefault="00A251D3" w:rsidP="00A251D3">
      <w:pPr>
        <w:spacing w:line="360" w:lineRule="auto"/>
        <w:ind w:hanging="567"/>
        <w:jc w:val="both"/>
        <w:rPr>
          <w:rFonts w:ascii="David" w:hAnsi="David"/>
          <w:rtl/>
        </w:rPr>
      </w:pPr>
      <w:r>
        <w:rPr>
          <w:rFonts w:ascii="David" w:hAnsi="David" w:hint="cs"/>
          <w:rtl/>
        </w:rPr>
        <w:t>9.</w:t>
      </w:r>
      <w:r>
        <w:rPr>
          <w:rFonts w:ascii="David" w:hAnsi="David" w:hint="cs"/>
          <w:rtl/>
        </w:rPr>
        <w:tab/>
      </w:r>
      <w:r w:rsidRPr="00407CE0">
        <w:rPr>
          <w:rFonts w:ascii="David" w:hAnsi="David" w:hint="cs"/>
          <w:b/>
          <w:bCs/>
          <w:rtl/>
        </w:rPr>
        <w:t xml:space="preserve">המאשימה </w:t>
      </w:r>
      <w:r>
        <w:rPr>
          <w:rFonts w:ascii="David" w:hAnsi="David" w:hint="cs"/>
          <w:rtl/>
        </w:rPr>
        <w:t xml:space="preserve">טענה כי מתחם העונש ההולם בעניינם של שני הנאשמים נע בין 12 ל-16 שנות מאסר ועתרה למקם את עונשו של נאשם 1 בחלק התחתון של מתחם העונש לו טענה ובנוסף עתרה להטיל עליו גם עונש של מאסר על תנאי וקנס משמעותי. </w:t>
      </w:r>
    </w:p>
    <w:p w14:paraId="7087B059" w14:textId="77777777" w:rsidR="00A251D3" w:rsidRDefault="00A251D3" w:rsidP="00A251D3">
      <w:pPr>
        <w:spacing w:line="360" w:lineRule="auto"/>
        <w:jc w:val="both"/>
        <w:rPr>
          <w:rFonts w:ascii="David" w:hAnsi="David"/>
          <w:rtl/>
        </w:rPr>
      </w:pPr>
      <w:r>
        <w:rPr>
          <w:rFonts w:ascii="David" w:hAnsi="David" w:hint="cs"/>
          <w:rtl/>
        </w:rPr>
        <w:t>בהתאם להסדר שנערך עם נאשם 2, המאשימה עתרה להטיל על נאשם 2 עונש מאסר קצר</w:t>
      </w:r>
      <w:r w:rsidRPr="002C2888">
        <w:rPr>
          <w:rFonts w:ascii="David" w:hAnsi="David" w:hint="cs"/>
          <w:rtl/>
        </w:rPr>
        <w:t xml:space="preserve"> </w:t>
      </w:r>
      <w:r>
        <w:rPr>
          <w:rFonts w:ascii="David" w:hAnsi="David" w:hint="cs"/>
          <w:rtl/>
        </w:rPr>
        <w:t xml:space="preserve">במספר חודשים </w:t>
      </w:r>
      <w:r w:rsidRPr="002C2888">
        <w:rPr>
          <w:rFonts w:ascii="David" w:hAnsi="David" w:hint="cs"/>
          <w:rtl/>
        </w:rPr>
        <w:t xml:space="preserve">מהעונש שיוטל על נאשם 1 </w:t>
      </w:r>
      <w:r>
        <w:rPr>
          <w:rFonts w:ascii="David" w:hAnsi="David" w:hint="cs"/>
          <w:rtl/>
        </w:rPr>
        <w:t xml:space="preserve">ונמוך יותר מהרף התחתון של מתחם העונש ההולם לו טענה. לשאלת בית המשפט, המאשימה טענה כי אינה עותרת לחרוג ממתחם העונש ההולם בעניינו של נאשם 2 בשל שיקולי שיקום אלא אך לנוכח ההסכמה אליה הגיעה עם נאשם 2 ולפיה תעתור בעניינו לעונש קצר מזה שלו תעתור בעניינו של נאשם 1. המאשימה הבהירה כי עמדתה העונשית בעניינו של נאשם 2 קשורה גם בכך שזה הודה במיוחס לו בשלב מוקדם יותר וגם בשל כך שלא יוחסה לו עבירת השהיה הבלתי חוקית בישראל שיוחסה לנאשם 1. </w:t>
      </w:r>
    </w:p>
    <w:p w14:paraId="20853B73" w14:textId="77777777" w:rsidR="00A251D3" w:rsidRDefault="00A251D3" w:rsidP="00A251D3">
      <w:pPr>
        <w:spacing w:line="360" w:lineRule="auto"/>
        <w:jc w:val="both"/>
        <w:rPr>
          <w:rFonts w:ascii="David" w:hAnsi="David"/>
          <w:rtl/>
        </w:rPr>
      </w:pPr>
      <w:r>
        <w:rPr>
          <w:rFonts w:ascii="David" w:hAnsi="David" w:hint="cs"/>
          <w:rtl/>
        </w:rPr>
        <w:t xml:space="preserve">אף בעניינו של נאשם 2 עתרה המאשימה לעונשים של מאסר על תנאי וקנס. </w:t>
      </w:r>
    </w:p>
    <w:p w14:paraId="32466632" w14:textId="77777777" w:rsidR="00A251D3" w:rsidRDefault="00A251D3" w:rsidP="00A251D3">
      <w:pPr>
        <w:spacing w:line="360" w:lineRule="auto"/>
        <w:jc w:val="both"/>
        <w:rPr>
          <w:rFonts w:ascii="David" w:hAnsi="David"/>
          <w:rtl/>
        </w:rPr>
      </w:pPr>
    </w:p>
    <w:p w14:paraId="51CB6793"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במסגרת טיעוניה המאשימה הפנתה לערכים החברתיים שנפגעו, למידת הפגיעה הגבוהה בערכים אלו ולנסיבות הקשורות בביצוע העבירות. בין היתר הפנתה לתכנון שקדם לביצוע העבירות, לתיאום עם אחרים, להצטיידות בשמיכה ולתזמון. </w:t>
      </w:r>
    </w:p>
    <w:p w14:paraId="03516353" w14:textId="77777777" w:rsidR="00A251D3" w:rsidRDefault="00A251D3" w:rsidP="00A251D3">
      <w:pPr>
        <w:spacing w:line="360" w:lineRule="auto"/>
        <w:jc w:val="both"/>
        <w:rPr>
          <w:rFonts w:ascii="David" w:hAnsi="David"/>
          <w:rtl/>
        </w:rPr>
      </w:pPr>
      <w:r>
        <w:rPr>
          <w:rFonts w:ascii="David" w:hAnsi="David" w:hint="cs"/>
          <w:rtl/>
        </w:rPr>
        <w:t xml:space="preserve">המאשימה הוסיפה כי יש לדחות את טענת נאשם 2 באשר לחלקו בביצוע העבירות נוכח העובדה כי גייס אחר לביצוע העבירות והביא עימו שמיכה לכיסוי כלי הנשק. </w:t>
      </w:r>
    </w:p>
    <w:p w14:paraId="645C105C"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המאשימה התייחסה בטיעוניה גם לחומרה ולפוטנציאל הסיכון הכרוך בעבירות הנשק שעלול לזלוג לידיים עברייניות או לידיים עויינות כפי שבא לידי ביטוי בתקופה האחרונה הן במישור האידיאולוגי והן במישור הפלילי. כן הפנתה למגמת ההחמרה בענישה בעבירות הנשק, להנחיית פרקליט המדינה באשר למדיניות ההחמרה בעבירות אלו ולשיקולי הרתעת היחיד והרבים. </w:t>
      </w:r>
    </w:p>
    <w:p w14:paraId="3AEC95E1" w14:textId="77777777" w:rsidR="00A251D3" w:rsidRDefault="00A251D3" w:rsidP="00A251D3">
      <w:pPr>
        <w:spacing w:line="360" w:lineRule="auto"/>
        <w:jc w:val="both"/>
        <w:rPr>
          <w:rFonts w:ascii="David" w:hAnsi="David"/>
          <w:rtl/>
        </w:rPr>
      </w:pPr>
      <w:r>
        <w:rPr>
          <w:rFonts w:ascii="David" w:hAnsi="David" w:hint="cs"/>
          <w:rtl/>
        </w:rPr>
        <w:t xml:space="preserve">המאשימה התייחסה לחוות הדעת הפרטית שהוגשה בעניינו של נאשם 1 וטענה כי אין לתת לה ולסרטון שצורף אליה משקל. זאת, תוך שעתרה לתת משקל להמלצה להשתת ענישה מרתיעה בעניינו ובעניינו של נאשם 2 על-ידי שירות המבחן שהוא גוף אובייקטיבי ומשמש כזרועו הארוכה של בית המשפט. </w:t>
      </w:r>
    </w:p>
    <w:p w14:paraId="213EBE45"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המאשימה צרפה פסיקה לתמיכה בעמדתה העונשית.</w:t>
      </w:r>
    </w:p>
    <w:p w14:paraId="7F161542" w14:textId="77777777" w:rsidR="00A251D3" w:rsidRDefault="00A251D3" w:rsidP="00A251D3">
      <w:pPr>
        <w:spacing w:line="360" w:lineRule="auto"/>
        <w:ind w:hanging="567"/>
        <w:jc w:val="both"/>
        <w:rPr>
          <w:rFonts w:ascii="David" w:hAnsi="David"/>
          <w:rtl/>
        </w:rPr>
      </w:pPr>
    </w:p>
    <w:p w14:paraId="0D3A8E06" w14:textId="77777777" w:rsidR="00A251D3" w:rsidRDefault="00A251D3" w:rsidP="00A251D3">
      <w:pPr>
        <w:spacing w:line="360" w:lineRule="auto"/>
        <w:ind w:hanging="567"/>
        <w:jc w:val="both"/>
        <w:rPr>
          <w:rFonts w:ascii="David" w:hAnsi="David"/>
          <w:rtl/>
        </w:rPr>
      </w:pPr>
      <w:r>
        <w:rPr>
          <w:rFonts w:ascii="David" w:hAnsi="David" w:hint="cs"/>
          <w:rtl/>
        </w:rPr>
        <w:t>10</w:t>
      </w:r>
      <w:r w:rsidRPr="001263CA">
        <w:rPr>
          <w:rFonts w:ascii="David" w:hAnsi="David" w:hint="cs"/>
          <w:rtl/>
        </w:rPr>
        <w:t>.</w:t>
      </w:r>
      <w:r w:rsidRPr="001263CA">
        <w:rPr>
          <w:rFonts w:ascii="David" w:hAnsi="David" w:hint="cs"/>
          <w:rtl/>
        </w:rPr>
        <w:tab/>
      </w:r>
      <w:r w:rsidRPr="00333341">
        <w:rPr>
          <w:rFonts w:ascii="David" w:hAnsi="David" w:hint="cs"/>
          <w:b/>
          <w:bCs/>
          <w:rtl/>
        </w:rPr>
        <w:t>ב"כ נאשם</w:t>
      </w:r>
      <w:r>
        <w:rPr>
          <w:rFonts w:ascii="David" w:hAnsi="David" w:hint="cs"/>
          <w:rtl/>
        </w:rPr>
        <w:t xml:space="preserve"> </w:t>
      </w:r>
      <w:r w:rsidRPr="00A2398A">
        <w:rPr>
          <w:rFonts w:ascii="David" w:hAnsi="David" w:hint="cs"/>
          <w:b/>
          <w:bCs/>
          <w:rtl/>
        </w:rPr>
        <w:t>1</w:t>
      </w:r>
      <w:r>
        <w:rPr>
          <w:rFonts w:ascii="David" w:hAnsi="David" w:hint="cs"/>
          <w:rtl/>
        </w:rPr>
        <w:t xml:space="preserve"> טען כי מתחם העונש ההולם </w:t>
      </w:r>
      <w:r>
        <w:rPr>
          <w:rFonts w:hint="cs"/>
          <w:rtl/>
        </w:rPr>
        <w:t>נע</w:t>
      </w:r>
      <w:r w:rsidRPr="001263CA">
        <w:rPr>
          <w:rtl/>
        </w:rPr>
        <w:t xml:space="preserve"> בין 45 </w:t>
      </w:r>
      <w:r>
        <w:rPr>
          <w:rtl/>
        </w:rPr>
        <w:t>ל-72 חודשי מאסר</w:t>
      </w:r>
      <w:r>
        <w:rPr>
          <w:rFonts w:hint="cs"/>
          <w:rtl/>
        </w:rPr>
        <w:t xml:space="preserve"> ועתר לחרוג ממתחם העונש ההולם לו טען מטעמי שיקום ולהטיל על נאשם 1 עונש של </w:t>
      </w:r>
      <w:r w:rsidRPr="001263CA">
        <w:rPr>
          <w:rtl/>
        </w:rPr>
        <w:t xml:space="preserve"> 36 חודשי מאסר החל מיום מעצרו</w:t>
      </w:r>
      <w:r>
        <w:rPr>
          <w:rFonts w:hint="cs"/>
          <w:rtl/>
        </w:rPr>
        <w:t xml:space="preserve"> תוך איזון התקופה עם הטלת עונש מאסר מותנה לתקופה ממושכת. בנוסף עתר להטיל קנס מופחת לנוכח נסיבותיו האישיות.</w:t>
      </w:r>
    </w:p>
    <w:p w14:paraId="1A673833" w14:textId="77777777" w:rsidR="00A251D3" w:rsidRDefault="00A251D3" w:rsidP="00A251D3">
      <w:pPr>
        <w:spacing w:line="360" w:lineRule="auto"/>
        <w:ind w:hanging="567"/>
        <w:jc w:val="both"/>
        <w:rPr>
          <w:rFonts w:ascii="David" w:hAnsi="David"/>
          <w:rtl/>
        </w:rPr>
      </w:pPr>
      <w:r>
        <w:rPr>
          <w:rFonts w:ascii="David" w:hAnsi="David"/>
          <w:rtl/>
        </w:rPr>
        <w:tab/>
      </w:r>
      <w:r w:rsidRPr="00FA632B">
        <w:rPr>
          <w:rFonts w:ascii="David" w:hAnsi="David" w:hint="cs"/>
          <w:rtl/>
        </w:rPr>
        <w:t xml:space="preserve">ב"כ נאשם 1 </w:t>
      </w:r>
      <w:r w:rsidRPr="005A3BEA">
        <w:rPr>
          <w:rFonts w:ascii="David" w:hAnsi="David" w:hint="cs"/>
          <w:rtl/>
        </w:rPr>
        <w:t xml:space="preserve">הפנה </w:t>
      </w:r>
      <w:r>
        <w:rPr>
          <w:rFonts w:ascii="David" w:hAnsi="David" w:hint="cs"/>
          <w:rtl/>
        </w:rPr>
        <w:t xml:space="preserve">בטיעוניו </w:t>
      </w:r>
      <w:r w:rsidRPr="005A3BEA">
        <w:rPr>
          <w:rFonts w:ascii="David" w:hAnsi="David" w:hint="cs"/>
          <w:rtl/>
        </w:rPr>
        <w:t>לנסיבות הקשורות בביצוע העבירות</w:t>
      </w:r>
      <w:r>
        <w:rPr>
          <w:rFonts w:ascii="David" w:hAnsi="David" w:hint="cs"/>
          <w:rtl/>
        </w:rPr>
        <w:t xml:space="preserve">,  ובין היתר לכך שהנשק נתפס בסופו של יום. </w:t>
      </w:r>
    </w:p>
    <w:p w14:paraId="04E3C2F7" w14:textId="77777777" w:rsidR="00A251D3" w:rsidRDefault="00A251D3" w:rsidP="00A251D3">
      <w:pPr>
        <w:spacing w:line="360" w:lineRule="auto"/>
        <w:jc w:val="both"/>
        <w:rPr>
          <w:rFonts w:ascii="David" w:hAnsi="David"/>
          <w:rtl/>
        </w:rPr>
      </w:pPr>
      <w:r>
        <w:rPr>
          <w:rFonts w:ascii="David" w:hAnsi="David" w:hint="cs"/>
          <w:rtl/>
        </w:rPr>
        <w:t xml:space="preserve">ב"כ נאשם 1 טען כי יש להטיל על נאשם 1 עונש קל מזה אשר יוטל על נאשם 2. זאת,  בשים לב לחלקו של נאשם 2 בביצוע עבירות, לרבות בקשירת הקשר כעולה מעובדות כתב האישום שבו הודה נאשם 1; </w:t>
      </w:r>
      <w:r>
        <w:rPr>
          <w:rFonts w:hint="cs"/>
          <w:rtl/>
        </w:rPr>
        <w:t>בשים לב לכך ש</w:t>
      </w:r>
      <w:r>
        <w:rPr>
          <w:rFonts w:ascii="David" w:hAnsi="David"/>
          <w:rtl/>
        </w:rPr>
        <w:t xml:space="preserve">נאשם 2 </w:t>
      </w:r>
      <w:r>
        <w:rPr>
          <w:rFonts w:ascii="David" w:hAnsi="David" w:hint="cs"/>
          <w:rtl/>
        </w:rPr>
        <w:t xml:space="preserve">הוא שאסף את נאשם 1 </w:t>
      </w:r>
      <w:r>
        <w:rPr>
          <w:rFonts w:ascii="David" w:hAnsi="David"/>
          <w:rtl/>
        </w:rPr>
        <w:t>ממקום מגוריו מעבר לגבול</w:t>
      </w:r>
      <w:r>
        <w:rPr>
          <w:rFonts w:ascii="David" w:hAnsi="David" w:hint="cs"/>
          <w:rtl/>
        </w:rPr>
        <w:t xml:space="preserve"> ובשים לב לכך שנאשם 1 הוא דל אמצעים ואין לו יכולת לרכוש את הנשק.</w:t>
      </w:r>
    </w:p>
    <w:p w14:paraId="30BB2751"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ב"כ נאשם 1  השלים טיעוניו לעונש בכתב, והוסיף כי יש מקום להקל בעונשו של נאשם 1 גם מטעמים של הגנה מן הצדק וזאת לנוכח העובדה שלא יוחסה לנאשם 2 או לאחר עבירה הקשורה להסעת שב"ח או לעבירה אחרת בהתאם ל</w:t>
      </w:r>
      <w:hyperlink r:id="rId19" w:history="1">
        <w:r w:rsidR="00D7532A" w:rsidRPr="00D7532A">
          <w:rPr>
            <w:rFonts w:ascii="David" w:hAnsi="David"/>
            <w:color w:val="0000FF"/>
            <w:u w:val="single"/>
            <w:rtl/>
          </w:rPr>
          <w:t>חוק הכניסה לישראל</w:t>
        </w:r>
      </w:hyperlink>
      <w:r>
        <w:rPr>
          <w:rFonts w:ascii="David" w:hAnsi="David" w:hint="cs"/>
          <w:rtl/>
        </w:rPr>
        <w:t xml:space="preserve">, כפי שזו יוחסה לנאשם 1. זאת הן בכתב האישום המקורי והן בכתב האישום המתוקן. </w:t>
      </w:r>
    </w:p>
    <w:p w14:paraId="16E02100" w14:textId="77777777" w:rsidR="00A251D3" w:rsidRPr="001263CA" w:rsidRDefault="00A251D3" w:rsidP="00A251D3">
      <w:pPr>
        <w:spacing w:line="360" w:lineRule="auto"/>
        <w:ind w:hanging="567"/>
        <w:jc w:val="both"/>
        <w:rPr>
          <w:rFonts w:ascii="David" w:hAnsi="David"/>
          <w:rtl/>
        </w:rPr>
      </w:pPr>
    </w:p>
    <w:p w14:paraId="2F5EB6EC" w14:textId="77777777" w:rsidR="00A251D3" w:rsidRDefault="00A251D3" w:rsidP="00A251D3">
      <w:pPr>
        <w:spacing w:line="360" w:lineRule="auto"/>
        <w:ind w:hanging="567"/>
        <w:jc w:val="both"/>
        <w:rPr>
          <w:rtl/>
        </w:rPr>
      </w:pPr>
      <w:r>
        <w:rPr>
          <w:rtl/>
        </w:rPr>
        <w:tab/>
      </w:r>
      <w:r>
        <w:rPr>
          <w:rFonts w:hint="cs"/>
          <w:rtl/>
        </w:rPr>
        <w:t>ב"כ נאשם 1 הפנה בטיעוניו גם לכך שנאשם 1 נעדר עבר פלילי, להבעת החרטה על-ידו, לאחריות שלקח על מעשיו ולחיסכון בזמן שיפוטי. לעניין זה טען ב"כ נאשם 1 כי אף שנאשם 1 ניהל בתחילה את ההליך הרי שבסופו של יום הודה וחסך זמן שיפוטי. כן הוסיף שאין לזקוף לחובתו את העובדה שבחר תחילה לנהל את ההליך וכי תיקון כתב האישום מעיד שניהול ההליך לא היה לשווא.</w:t>
      </w:r>
    </w:p>
    <w:p w14:paraId="5F9C3EDE" w14:textId="77777777" w:rsidR="00A251D3" w:rsidRDefault="00A251D3" w:rsidP="00A251D3">
      <w:pPr>
        <w:spacing w:line="360" w:lineRule="auto"/>
        <w:ind w:hanging="567"/>
        <w:jc w:val="both"/>
        <w:rPr>
          <w:rtl/>
        </w:rPr>
      </w:pPr>
      <w:r>
        <w:rPr>
          <w:rtl/>
        </w:rPr>
        <w:tab/>
      </w:r>
    </w:p>
    <w:p w14:paraId="0824C143" w14:textId="77777777" w:rsidR="00A251D3" w:rsidRDefault="00A251D3" w:rsidP="00A251D3">
      <w:pPr>
        <w:spacing w:line="360" w:lineRule="auto"/>
        <w:ind w:hanging="567"/>
        <w:jc w:val="both"/>
        <w:rPr>
          <w:rFonts w:ascii="David" w:hAnsi="David"/>
          <w:rtl/>
        </w:rPr>
      </w:pPr>
      <w:r>
        <w:rPr>
          <w:rtl/>
        </w:rPr>
        <w:tab/>
      </w:r>
      <w:r>
        <w:rPr>
          <w:rFonts w:hint="cs"/>
          <w:rtl/>
        </w:rPr>
        <w:t xml:space="preserve">ב"כ נאשם 1 הפנה גם לנסיבות חייו האישיות והמשפחתיות החריגות של נאשם 1 כפי שאלו עלו מהתסקיר ומחוות הדעת הפרטית שצרף, </w:t>
      </w:r>
      <w:r w:rsidRPr="00810CC5">
        <w:rPr>
          <w:rFonts w:hint="cs"/>
          <w:rtl/>
        </w:rPr>
        <w:t>למצוקה הנפשית ש</w:t>
      </w:r>
      <w:r>
        <w:rPr>
          <w:rFonts w:hint="cs"/>
          <w:rtl/>
        </w:rPr>
        <w:t xml:space="preserve">חש </w:t>
      </w:r>
      <w:r w:rsidRPr="00810CC5">
        <w:rPr>
          <w:rFonts w:hint="cs"/>
          <w:rtl/>
        </w:rPr>
        <w:t>נאשם 1, לכך שהוא מור</w:t>
      </w:r>
      <w:r>
        <w:rPr>
          <w:rFonts w:hint="cs"/>
          <w:rtl/>
        </w:rPr>
        <w:t xml:space="preserve">תע מלבצע עבירות נוספות, </w:t>
      </w:r>
      <w:r w:rsidRPr="00810CC5">
        <w:rPr>
          <w:rFonts w:hint="cs"/>
          <w:rtl/>
        </w:rPr>
        <w:t>לרצון שהביע להשתקם</w:t>
      </w:r>
      <w:r>
        <w:rPr>
          <w:rFonts w:hint="cs"/>
          <w:rtl/>
        </w:rPr>
        <w:t xml:space="preserve">, לכך שהוא בר שיקום, לנזק שנגרם ושעתיד להיגרם למשפחתו ממעצרו בהיותו מפרנס יחיד, לכך שגדל וחי במדבר ואינו מכיר את החוק, לכך שגדל בסביבה נורמטיבית ולכך שמדובר במעידה חד פעמית אשר מעשיו אינם מאפיינים את אורח חייו ואת התנהלותו. בנוסף הפנה ב"כ נאשם 1 </w:t>
      </w:r>
      <w:r>
        <w:rPr>
          <w:rFonts w:ascii="David" w:hAnsi="David" w:hint="cs"/>
          <w:rtl/>
        </w:rPr>
        <w:t xml:space="preserve">לבעיות הרפואיות של נאשם 1 שאילצו אותו להפסיק לעבוד (כפי שעלו מהמסמכים הרפואיים שצרף בהשלמת הטיעון בכתב). </w:t>
      </w:r>
    </w:p>
    <w:p w14:paraId="0516EF6D"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ב"כ נאשם 1  התייחס לפער בין תסקיר שירות המבחן לחוות הדעת הפרטית שצרף וטען כי הוא נובע </w:t>
      </w:r>
      <w:r>
        <w:rPr>
          <w:rtl/>
        </w:rPr>
        <w:t>בכשל בתקשורת</w:t>
      </w:r>
      <w:r>
        <w:rPr>
          <w:rFonts w:hint="cs"/>
          <w:rtl/>
        </w:rPr>
        <w:t xml:space="preserve"> בין שירות המבחן לנאשם 1 והצביע על כך שהריאיון איתו בוצע בהיוועדות חזותית. ב"כ הנאשם ביקש </w:t>
      </w:r>
      <w:r>
        <w:rPr>
          <w:rtl/>
        </w:rPr>
        <w:t xml:space="preserve">לתת </w:t>
      </w:r>
      <w:r>
        <w:rPr>
          <w:rFonts w:hint="cs"/>
          <w:rtl/>
        </w:rPr>
        <w:t xml:space="preserve">בשל כך </w:t>
      </w:r>
      <w:r>
        <w:rPr>
          <w:rtl/>
        </w:rPr>
        <w:t xml:space="preserve">עדיפות לחוות הדעת הפרטית. </w:t>
      </w:r>
    </w:p>
    <w:p w14:paraId="5BEBD208"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ב"כ נאשם 1 הפנה להליך השיקומי בו החל נאשם 1 במסגרת מעצרו ואשר הופסק בעקבות המצב הביטחוני ועתר </w:t>
      </w:r>
      <w:r>
        <w:rPr>
          <w:rtl/>
        </w:rPr>
        <w:t>להכין עבורו תכנית שיקומית</w:t>
      </w:r>
      <w:r>
        <w:rPr>
          <w:rFonts w:hint="cs"/>
          <w:rtl/>
        </w:rPr>
        <w:t>.</w:t>
      </w:r>
      <w:r>
        <w:rPr>
          <w:rtl/>
        </w:rPr>
        <w:t xml:space="preserve"> </w:t>
      </w:r>
    </w:p>
    <w:p w14:paraId="00E567E8"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עוד הפנה לקושי האינהרנטי הקיים במעצרו של תושב זר על פני מעצר של אזרח ישראלי לרבות בשל  קשיי השפה וחוסר היכולת להיפגש עם משפחתו. </w:t>
      </w:r>
    </w:p>
    <w:p w14:paraId="7BCFF171" w14:textId="77777777" w:rsidR="00A251D3" w:rsidRDefault="00A251D3" w:rsidP="00A251D3">
      <w:pPr>
        <w:spacing w:line="360" w:lineRule="auto"/>
        <w:ind w:hanging="567"/>
        <w:jc w:val="both"/>
        <w:rPr>
          <w:rFonts w:ascii="David" w:hAnsi="David"/>
          <w:rtl/>
        </w:rPr>
      </w:pPr>
    </w:p>
    <w:p w14:paraId="736E64CD" w14:textId="77777777" w:rsidR="00A251D3" w:rsidRPr="00BB39F4" w:rsidRDefault="00A251D3" w:rsidP="00A251D3">
      <w:pPr>
        <w:spacing w:line="360" w:lineRule="auto"/>
        <w:ind w:hanging="567"/>
        <w:jc w:val="both"/>
        <w:rPr>
          <w:rFonts w:ascii="David" w:hAnsi="David"/>
          <w:rtl/>
        </w:rPr>
      </w:pPr>
      <w:r>
        <w:rPr>
          <w:rFonts w:ascii="David" w:hAnsi="David" w:hint="cs"/>
          <w:rtl/>
        </w:rPr>
        <w:t>11</w:t>
      </w:r>
      <w:r w:rsidRPr="007A1ED5">
        <w:rPr>
          <w:rFonts w:ascii="David" w:hAnsi="David" w:hint="cs"/>
          <w:rtl/>
        </w:rPr>
        <w:t>.</w:t>
      </w:r>
      <w:r w:rsidRPr="007A1ED5">
        <w:rPr>
          <w:rFonts w:ascii="David" w:hAnsi="David" w:hint="cs"/>
          <w:rtl/>
        </w:rPr>
        <w:tab/>
      </w:r>
      <w:r w:rsidRPr="00A3157C">
        <w:rPr>
          <w:rFonts w:ascii="David" w:hAnsi="David" w:hint="cs"/>
          <w:b/>
          <w:bCs/>
          <w:rtl/>
        </w:rPr>
        <w:t>ב"כ נאשם 2</w:t>
      </w:r>
      <w:r>
        <w:rPr>
          <w:rFonts w:ascii="David" w:hAnsi="David" w:hint="cs"/>
          <w:rtl/>
        </w:rPr>
        <w:t xml:space="preserve"> טען כי מתחם העונש ההולם נע בין 3 ל-7 שנות מאסר ועתר להטיל על נאשם 2 6 שנות מאסר. בנוסף עתר שלא לה</w:t>
      </w:r>
      <w:r>
        <w:rPr>
          <w:rFonts w:ascii="David" w:hAnsi="David"/>
          <w:rtl/>
        </w:rPr>
        <w:t>חמיר עם</w:t>
      </w:r>
      <w:r>
        <w:rPr>
          <w:rFonts w:ascii="David" w:hAnsi="David" w:hint="cs"/>
          <w:rtl/>
        </w:rPr>
        <w:t xml:space="preserve"> </w:t>
      </w:r>
      <w:r w:rsidRPr="00BB39F4">
        <w:rPr>
          <w:rFonts w:ascii="David" w:hAnsi="David"/>
          <w:rtl/>
        </w:rPr>
        <w:t xml:space="preserve">נאשם </w:t>
      </w:r>
      <w:r>
        <w:rPr>
          <w:rFonts w:ascii="David" w:hAnsi="David" w:hint="cs"/>
          <w:rtl/>
        </w:rPr>
        <w:t xml:space="preserve">2 </w:t>
      </w:r>
      <w:r w:rsidRPr="00BB39F4">
        <w:rPr>
          <w:rFonts w:ascii="David" w:hAnsi="David"/>
          <w:rtl/>
        </w:rPr>
        <w:t>ב</w:t>
      </w:r>
      <w:r>
        <w:rPr>
          <w:rFonts w:ascii="David" w:hAnsi="David" w:hint="cs"/>
          <w:rtl/>
        </w:rPr>
        <w:t xml:space="preserve">רכיבי </w:t>
      </w:r>
      <w:r w:rsidRPr="00BB39F4">
        <w:rPr>
          <w:rFonts w:ascii="David" w:hAnsi="David"/>
          <w:rtl/>
        </w:rPr>
        <w:t xml:space="preserve">הקנס </w:t>
      </w:r>
      <w:r>
        <w:rPr>
          <w:rFonts w:ascii="David" w:hAnsi="David" w:hint="cs"/>
          <w:rtl/>
        </w:rPr>
        <w:t>ו</w:t>
      </w:r>
      <w:r w:rsidRPr="00BB39F4">
        <w:rPr>
          <w:rFonts w:ascii="David" w:hAnsi="David"/>
          <w:rtl/>
        </w:rPr>
        <w:t>המאסר חלף קנס.</w:t>
      </w:r>
    </w:p>
    <w:p w14:paraId="6D1DEF4D" w14:textId="77777777" w:rsidR="00A251D3" w:rsidRDefault="00A251D3" w:rsidP="00A251D3">
      <w:pPr>
        <w:spacing w:line="360" w:lineRule="auto"/>
        <w:ind w:hanging="567"/>
        <w:jc w:val="both"/>
        <w:rPr>
          <w:rFonts w:ascii="David" w:hAnsi="David"/>
          <w:rtl/>
        </w:rPr>
      </w:pPr>
    </w:p>
    <w:p w14:paraId="30724D4B"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ב"כ נאשם 2 הפנה בטיעוניו לנסיבות הקשורות בביצוע העבירה, לכך שהנשק נתפס ולא נגרם נזק מביצוע העבירות, לחלקו של נאשם 2 בביצוע העבירות הקרוב יותר לסיוע, לכך שלא היה לו חלק בהתארגנות ובעבודת השטח שקדמו לביצוע העבירות לרבות לקשר עם הצד הירדני ולכך שהוא לא נכח בנקודת ההברחה כי אם בקרבת מקום.</w:t>
      </w:r>
    </w:p>
    <w:p w14:paraId="2C0BF483" w14:textId="77777777" w:rsidR="00A251D3" w:rsidRDefault="00A251D3" w:rsidP="00A251D3">
      <w:pPr>
        <w:spacing w:line="360" w:lineRule="auto"/>
        <w:ind w:hanging="567"/>
        <w:jc w:val="both"/>
        <w:rPr>
          <w:rFonts w:ascii="David" w:hAnsi="David"/>
          <w:rtl/>
        </w:rPr>
      </w:pPr>
    </w:p>
    <w:p w14:paraId="61B01D41" w14:textId="77777777" w:rsidR="00A251D3" w:rsidRPr="00B800EB" w:rsidRDefault="00A251D3" w:rsidP="00A251D3">
      <w:pPr>
        <w:spacing w:line="360" w:lineRule="auto"/>
        <w:ind w:hanging="567"/>
        <w:jc w:val="both"/>
        <w:rPr>
          <w:rFonts w:ascii="David" w:hAnsi="David"/>
          <w:rtl/>
        </w:rPr>
      </w:pPr>
      <w:r>
        <w:rPr>
          <w:rFonts w:ascii="David" w:hAnsi="David"/>
          <w:rtl/>
        </w:rPr>
        <w:tab/>
      </w:r>
      <w:r>
        <w:rPr>
          <w:rFonts w:ascii="David" w:hAnsi="David" w:hint="cs"/>
          <w:rtl/>
        </w:rPr>
        <w:t>ב"כ נאשם 2 הפנה גם לנסיבות חייו האישיות והמשפחתיות של נאשם 2, לגילו, לכך שהוא נעדר עבר פלילי, להודאתו שניתנה בשלב מוקדם יחסית של ההליך, לאחריות שלקח ולחיסכון בזמן שיפוטי ולתיקון המשמעותי בכתב האישום לקשיים הראייתיים שהתגלו בשלב ניהול ההליך.</w:t>
      </w:r>
    </w:p>
    <w:p w14:paraId="3C5F3462" w14:textId="77777777" w:rsidR="00A251D3" w:rsidRPr="00A2398A" w:rsidRDefault="00A251D3" w:rsidP="00A251D3">
      <w:pPr>
        <w:pStyle w:val="12"/>
        <w:spacing w:line="360" w:lineRule="auto"/>
        <w:rPr>
          <w:b w:val="0"/>
          <w:bCs w:val="0"/>
          <w:u w:val="none"/>
          <w:rtl/>
        </w:rPr>
      </w:pPr>
      <w:r>
        <w:rPr>
          <w:rFonts w:hint="cs"/>
          <w:b w:val="0"/>
          <w:bCs w:val="0"/>
          <w:u w:val="none"/>
          <w:rtl/>
        </w:rPr>
        <w:t xml:space="preserve">ב"כ נאשם 1 צרף </w:t>
      </w:r>
      <w:r>
        <w:rPr>
          <w:b w:val="0"/>
          <w:bCs w:val="0"/>
          <w:u w:val="none"/>
          <w:rtl/>
        </w:rPr>
        <w:t>פסיקה לתמיכה בטיעו</w:t>
      </w:r>
      <w:r>
        <w:rPr>
          <w:rFonts w:hint="cs"/>
          <w:b w:val="0"/>
          <w:bCs w:val="0"/>
          <w:u w:val="none"/>
          <w:rtl/>
        </w:rPr>
        <w:t>ניו.</w:t>
      </w:r>
    </w:p>
    <w:p w14:paraId="2B69716A" w14:textId="77777777" w:rsidR="00A251D3" w:rsidRDefault="00A251D3" w:rsidP="00A251D3">
      <w:pPr>
        <w:spacing w:line="360" w:lineRule="auto"/>
        <w:ind w:hanging="567"/>
        <w:jc w:val="both"/>
        <w:rPr>
          <w:rFonts w:ascii="David" w:hAnsi="David"/>
          <w:rtl/>
        </w:rPr>
      </w:pPr>
    </w:p>
    <w:p w14:paraId="0730B2DF" w14:textId="77777777" w:rsidR="00A251D3" w:rsidRDefault="00A251D3" w:rsidP="00A251D3">
      <w:pPr>
        <w:spacing w:line="360" w:lineRule="auto"/>
        <w:ind w:hanging="567"/>
        <w:jc w:val="both"/>
        <w:rPr>
          <w:rFonts w:ascii="David" w:hAnsi="David"/>
          <w:rtl/>
        </w:rPr>
      </w:pPr>
      <w:r>
        <w:rPr>
          <w:rFonts w:ascii="David" w:hAnsi="David" w:hint="cs"/>
          <w:rtl/>
        </w:rPr>
        <w:t>12.</w:t>
      </w:r>
      <w:r>
        <w:rPr>
          <w:rFonts w:ascii="David" w:hAnsi="David" w:hint="cs"/>
          <w:rtl/>
        </w:rPr>
        <w:tab/>
        <w:t>הנאשמים בדברם האחרון הביעו צער על מעשיהם.</w:t>
      </w:r>
    </w:p>
    <w:p w14:paraId="724AD3CD" w14:textId="77777777" w:rsidR="00A251D3" w:rsidRDefault="00A251D3" w:rsidP="00A251D3">
      <w:pPr>
        <w:spacing w:line="360" w:lineRule="auto"/>
        <w:ind w:hanging="567"/>
        <w:jc w:val="both"/>
        <w:rPr>
          <w:rFonts w:ascii="David" w:hAnsi="David"/>
          <w:rtl/>
        </w:rPr>
      </w:pPr>
    </w:p>
    <w:p w14:paraId="3BAC418E" w14:textId="77777777" w:rsidR="00A251D3" w:rsidRPr="00FC0884" w:rsidRDefault="00A251D3" w:rsidP="00A251D3">
      <w:pPr>
        <w:spacing w:line="360" w:lineRule="auto"/>
        <w:ind w:hanging="567"/>
        <w:jc w:val="both"/>
        <w:rPr>
          <w:rFonts w:ascii="David" w:hAnsi="David"/>
          <w:b/>
          <w:bCs/>
          <w:u w:val="single"/>
        </w:rPr>
      </w:pPr>
      <w:r>
        <w:rPr>
          <w:rFonts w:ascii="David" w:hAnsi="David"/>
          <w:rtl/>
        </w:rPr>
        <w:tab/>
      </w:r>
      <w:r w:rsidRPr="00FC0884">
        <w:rPr>
          <w:rFonts w:ascii="David" w:hAnsi="David" w:hint="cs"/>
          <w:b/>
          <w:bCs/>
          <w:u w:val="single"/>
          <w:rtl/>
        </w:rPr>
        <w:t>דיון והכרעה</w:t>
      </w:r>
    </w:p>
    <w:p w14:paraId="5A5BB595" w14:textId="77777777" w:rsidR="00A251D3" w:rsidRPr="00524AA4" w:rsidRDefault="00A251D3" w:rsidP="00A251D3">
      <w:pPr>
        <w:spacing w:line="360" w:lineRule="auto"/>
        <w:ind w:hanging="567"/>
        <w:jc w:val="both"/>
        <w:rPr>
          <w:rFonts w:ascii="David" w:hAnsi="David"/>
        </w:rPr>
      </w:pPr>
      <w:r>
        <w:rPr>
          <w:rFonts w:ascii="David" w:hAnsi="David" w:hint="cs"/>
          <w:rtl/>
        </w:rPr>
        <w:t>13.</w:t>
      </w:r>
      <w:r>
        <w:rPr>
          <w:rFonts w:ascii="David" w:hAnsi="David" w:hint="cs"/>
          <w:rtl/>
        </w:rPr>
        <w:tab/>
      </w:r>
      <w:r>
        <w:rPr>
          <w:rFonts w:ascii="David" w:hAnsi="David"/>
          <w:rtl/>
        </w:rPr>
        <w:t>בעניינ</w:t>
      </w:r>
      <w:r>
        <w:rPr>
          <w:rFonts w:ascii="David" w:hAnsi="David" w:hint="cs"/>
          <w:rtl/>
        </w:rPr>
        <w:t>ו</w:t>
      </w:r>
      <w:r w:rsidRPr="00524AA4">
        <w:rPr>
          <w:rFonts w:ascii="David" w:hAnsi="David"/>
          <w:rtl/>
        </w:rPr>
        <w:t xml:space="preserve"> </w:t>
      </w:r>
      <w:r>
        <w:rPr>
          <w:rFonts w:ascii="David" w:hAnsi="David" w:hint="cs"/>
          <w:rtl/>
        </w:rPr>
        <w:t xml:space="preserve">של נאשם 1 </w:t>
      </w:r>
      <w:r w:rsidRPr="00524AA4">
        <w:rPr>
          <w:rFonts w:ascii="David" w:hAnsi="David"/>
          <w:rtl/>
        </w:rPr>
        <w:t xml:space="preserve">הציגו הצדדים הסדר מסוג "הסדר טווח" במסגרתו המאשימה הגבילה את טיעוניה לעונש של  </w:t>
      </w:r>
      <w:r>
        <w:rPr>
          <w:rFonts w:ascii="David" w:hAnsi="David" w:hint="cs"/>
          <w:rtl/>
        </w:rPr>
        <w:t>12</w:t>
      </w:r>
      <w:r>
        <w:rPr>
          <w:rFonts w:ascii="David" w:hAnsi="David"/>
          <w:rtl/>
        </w:rPr>
        <w:t xml:space="preserve"> שנות מאסר ואילו ב"כ הנאשם טע</w:t>
      </w:r>
      <w:r>
        <w:rPr>
          <w:rFonts w:ascii="David" w:hAnsi="David" w:hint="cs"/>
          <w:rtl/>
        </w:rPr>
        <w:t>ן</w:t>
      </w:r>
      <w:r>
        <w:rPr>
          <w:rFonts w:ascii="David" w:hAnsi="David"/>
          <w:rtl/>
        </w:rPr>
        <w:t xml:space="preserve"> באופן חופשי, ועתר</w:t>
      </w:r>
      <w:r w:rsidRPr="00524AA4">
        <w:rPr>
          <w:rFonts w:ascii="David" w:hAnsi="David"/>
          <w:rtl/>
        </w:rPr>
        <w:t xml:space="preserve"> לעונש של </w:t>
      </w:r>
      <w:r>
        <w:rPr>
          <w:rFonts w:ascii="David" w:hAnsi="David" w:hint="cs"/>
          <w:rtl/>
        </w:rPr>
        <w:t>3</w:t>
      </w:r>
      <w:r w:rsidRPr="00524AA4">
        <w:rPr>
          <w:rFonts w:ascii="David" w:hAnsi="David"/>
          <w:rtl/>
        </w:rPr>
        <w:t xml:space="preserve"> שנות מאסר.</w:t>
      </w:r>
    </w:p>
    <w:p w14:paraId="0B51FC89" w14:textId="77777777" w:rsidR="00A251D3" w:rsidRPr="00524AA4" w:rsidRDefault="00A251D3" w:rsidP="00A251D3">
      <w:pPr>
        <w:spacing w:line="360" w:lineRule="auto"/>
        <w:ind w:hanging="567"/>
        <w:jc w:val="both"/>
        <w:rPr>
          <w:rFonts w:ascii="David" w:hAnsi="David"/>
        </w:rPr>
      </w:pPr>
      <w:r w:rsidRPr="00524AA4">
        <w:rPr>
          <w:rFonts w:ascii="David" w:hAnsi="David"/>
          <w:rtl/>
        </w:rPr>
        <w:tab/>
        <w:t xml:space="preserve">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 </w:t>
      </w:r>
      <w:hyperlink r:id="rId20" w:history="1">
        <w:r w:rsidR="00D7532A" w:rsidRPr="00D7532A">
          <w:rPr>
            <w:rFonts w:ascii="David" w:hAnsi="David"/>
            <w:color w:val="0000FF"/>
            <w:u w:val="single"/>
            <w:rtl/>
          </w:rPr>
          <w:t>ע"פ 8109/15</w:t>
        </w:r>
      </w:hyperlink>
      <w:r w:rsidRPr="00524AA4">
        <w:rPr>
          <w:rFonts w:ascii="David" w:hAnsi="David"/>
          <w:rtl/>
        </w:rPr>
        <w:t xml:space="preserve"> </w:t>
      </w:r>
      <w:r w:rsidRPr="00524AA4">
        <w:rPr>
          <w:rFonts w:ascii="David" w:hAnsi="David"/>
          <w:b/>
          <w:bCs/>
          <w:rtl/>
        </w:rPr>
        <w:t>אביטן נ' מדינת ישראל</w:t>
      </w:r>
      <w:r w:rsidRPr="00524AA4">
        <w:rPr>
          <w:rFonts w:ascii="David" w:hAnsi="David"/>
          <w:rtl/>
        </w:rPr>
        <w:t xml:space="preserve"> (פורסם בנבו, 09.06.2016), פסקה 8.</w:t>
      </w:r>
    </w:p>
    <w:p w14:paraId="6351BA5B" w14:textId="77777777" w:rsidR="00A251D3" w:rsidRDefault="00A251D3" w:rsidP="00A251D3">
      <w:pPr>
        <w:spacing w:line="360" w:lineRule="auto"/>
        <w:ind w:hanging="567"/>
        <w:jc w:val="both"/>
        <w:rPr>
          <w:rFonts w:ascii="David" w:hAnsi="David"/>
          <w:rtl/>
        </w:rPr>
      </w:pPr>
      <w:r w:rsidRPr="00524AA4">
        <w:rPr>
          <w:rFonts w:ascii="David" w:hAnsi="David"/>
          <w:rtl/>
        </w:rPr>
        <w:tab/>
        <w:t xml:space="preserve">לצד אלו, קיימת גם גישת ביניים לפיה במקרים דומים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 </w:t>
      </w:r>
      <w:hyperlink r:id="rId21" w:history="1">
        <w:r w:rsidR="00D7532A" w:rsidRPr="00D7532A">
          <w:rPr>
            <w:rFonts w:ascii="David" w:hAnsi="David"/>
            <w:color w:val="0000FF"/>
            <w:u w:val="single"/>
            <w:rtl/>
          </w:rPr>
          <w:t>ע"פ 6943/16</w:t>
        </w:r>
      </w:hyperlink>
      <w:r w:rsidRPr="00524AA4">
        <w:rPr>
          <w:rFonts w:ascii="David" w:hAnsi="David"/>
          <w:rtl/>
        </w:rPr>
        <w:t xml:space="preserve"> </w:t>
      </w:r>
      <w:r w:rsidRPr="00524AA4">
        <w:rPr>
          <w:rFonts w:ascii="David" w:hAnsi="David"/>
          <w:b/>
          <w:bCs/>
          <w:rtl/>
        </w:rPr>
        <w:t>גלקין נ' מדינת ישראל</w:t>
      </w:r>
      <w:r w:rsidRPr="00524AA4">
        <w:rPr>
          <w:rFonts w:ascii="David" w:hAnsi="David"/>
          <w:rtl/>
        </w:rPr>
        <w:t xml:space="preserve"> (פורסם בנבו, 28.01.2018), פסקה 3.</w:t>
      </w:r>
    </w:p>
    <w:p w14:paraId="516723CD" w14:textId="77777777" w:rsidR="00A251D3" w:rsidRDefault="00A251D3" w:rsidP="00A251D3">
      <w:pPr>
        <w:spacing w:line="360" w:lineRule="auto"/>
        <w:ind w:hanging="567"/>
        <w:jc w:val="both"/>
        <w:rPr>
          <w:rtl/>
        </w:rPr>
      </w:pPr>
      <w:r>
        <w:rPr>
          <w:rFonts w:ascii="David" w:hAnsi="David"/>
          <w:rtl/>
        </w:rPr>
        <w:tab/>
      </w:r>
      <w:r>
        <w:rPr>
          <w:rFonts w:hint="cs"/>
          <w:rtl/>
        </w:rPr>
        <w:t>בשים לב לכך שהעונש שהחלטתי להטיל על נאשם 1 לא סוטה מטווח הטיעון המוסכם של הצדדים לא מצאתי לשרטט במדויק את גבולות מתחם העונש ההולם בעניינו של נאשם 1. הגם שכך אעמוד בגזר הדין על כל הרכיבים הנדרשים לצורך גיבוש מתחם העונש ההולם גם בעניינו.</w:t>
      </w:r>
    </w:p>
    <w:p w14:paraId="7CD55B24" w14:textId="77777777" w:rsidR="00A251D3" w:rsidRDefault="00A251D3" w:rsidP="00A251D3">
      <w:pPr>
        <w:spacing w:line="360" w:lineRule="auto"/>
        <w:ind w:hanging="567"/>
        <w:jc w:val="both"/>
        <w:rPr>
          <w:rFonts w:ascii="David" w:hAnsi="David"/>
          <w:rtl/>
        </w:rPr>
      </w:pPr>
      <w:r>
        <w:rPr>
          <w:rtl/>
        </w:rPr>
        <w:tab/>
      </w:r>
      <w:r>
        <w:rPr>
          <w:rFonts w:hint="cs"/>
          <w:rtl/>
        </w:rPr>
        <w:t>עוד</w:t>
      </w:r>
      <w:r>
        <w:rPr>
          <w:rFonts w:ascii="David" w:hAnsi="David" w:hint="cs"/>
          <w:rtl/>
        </w:rPr>
        <w:t xml:space="preserve"> אציין, כי העונש שלו עתר ב"כ נאשם 1 לא יכול להוות ולו את הרף התחתון של מתחם העונש ההולם בעניינו, וכן שמתחם עונש ההולם בעניינו צריך להיות גבוה ומחמיר במידת מה מזה שייקבע בעניינו של נאשם 2, בשים לב לכך שהוא הורשע בעבירה נוספת שמוסיפה גוון של חומרה, עבירה וגוון שלא מתקיימים בעניינו של נאשם 2.</w:t>
      </w:r>
    </w:p>
    <w:p w14:paraId="201674F5" w14:textId="77777777" w:rsidR="00A251D3" w:rsidRDefault="00A251D3" w:rsidP="00A251D3">
      <w:pPr>
        <w:spacing w:line="360" w:lineRule="auto"/>
        <w:ind w:hanging="567"/>
        <w:jc w:val="both"/>
        <w:rPr>
          <w:rFonts w:ascii="David" w:hAnsi="David"/>
          <w:rtl/>
        </w:rPr>
      </w:pPr>
    </w:p>
    <w:p w14:paraId="18919EAB" w14:textId="77777777" w:rsidR="00A251D3" w:rsidRDefault="00A251D3" w:rsidP="00A251D3">
      <w:pPr>
        <w:spacing w:line="360" w:lineRule="auto"/>
        <w:jc w:val="both"/>
        <w:rPr>
          <w:rFonts w:ascii="David" w:hAnsi="David"/>
          <w:rtl/>
        </w:rPr>
      </w:pPr>
      <w:r w:rsidRPr="00E16CE1">
        <w:rPr>
          <w:rFonts w:ascii="David" w:hAnsi="David" w:hint="cs"/>
          <w:b/>
          <w:bCs/>
          <w:rtl/>
        </w:rPr>
        <w:t>בעניינו של נאשם 2</w:t>
      </w:r>
      <w:r w:rsidRPr="00E16CE1">
        <w:rPr>
          <w:rFonts w:ascii="David" w:hAnsi="David"/>
          <w:b/>
          <w:bCs/>
          <w:rtl/>
        </w:rPr>
        <w:t xml:space="preserve"> </w:t>
      </w:r>
      <w:r w:rsidRPr="00E16CE1">
        <w:rPr>
          <w:rFonts w:ascii="David" w:hAnsi="David" w:hint="cs"/>
          <w:b/>
          <w:bCs/>
          <w:rtl/>
        </w:rPr>
        <w:t>סבורני כי מתחם העונש ההולם נע בין שבע שנות מאסר וחצי לשתיים עשרה שנות מאסר וחצי</w:t>
      </w:r>
      <w:r w:rsidRPr="00021D6E">
        <w:rPr>
          <w:rFonts w:ascii="David" w:hAnsi="David"/>
          <w:rtl/>
        </w:rPr>
        <w:t>. בקביעת המתחם</w:t>
      </w:r>
      <w:r>
        <w:rPr>
          <w:rFonts w:ascii="David" w:hAnsi="David"/>
          <w:rtl/>
        </w:rPr>
        <w:t xml:space="preserve"> התחשבתי בערכים המוגנים שנפגעו,</w:t>
      </w:r>
      <w:r>
        <w:rPr>
          <w:rFonts w:ascii="David" w:hAnsi="David" w:hint="cs"/>
          <w:rtl/>
        </w:rPr>
        <w:t xml:space="preserve"> </w:t>
      </w:r>
      <w:r w:rsidRPr="00021D6E">
        <w:rPr>
          <w:rFonts w:ascii="David" w:hAnsi="David"/>
          <w:rtl/>
        </w:rPr>
        <w:t>במידת הפגיעה בהם, בנסיבות הקשורות בביצוע העבירה ובענישה הנוהגת כמפורט להלן.</w:t>
      </w:r>
    </w:p>
    <w:p w14:paraId="2580BA6C" w14:textId="77777777" w:rsidR="00A251D3" w:rsidRDefault="00A251D3" w:rsidP="00A251D3">
      <w:pPr>
        <w:spacing w:line="360" w:lineRule="auto"/>
        <w:jc w:val="both"/>
        <w:rPr>
          <w:rFonts w:ascii="David" w:hAnsi="David"/>
          <w:rtl/>
        </w:rPr>
      </w:pPr>
    </w:p>
    <w:p w14:paraId="567C92D5" w14:textId="77777777" w:rsidR="00A251D3" w:rsidRDefault="00A251D3" w:rsidP="00A251D3">
      <w:pPr>
        <w:spacing w:line="360" w:lineRule="auto"/>
        <w:jc w:val="both"/>
        <w:rPr>
          <w:rFonts w:ascii="David" w:hAnsi="David"/>
          <w:noProof/>
          <w:rtl/>
        </w:rPr>
      </w:pPr>
      <w:r>
        <w:rPr>
          <w:rFonts w:ascii="David" w:hAnsi="David" w:hint="cs"/>
          <w:rtl/>
        </w:rPr>
        <w:t xml:space="preserve">לעניין המתחם </w:t>
      </w:r>
      <w:r w:rsidRPr="00B57EB3">
        <w:rPr>
          <w:rFonts w:ascii="David" w:hAnsi="David"/>
          <w:rtl/>
        </w:rPr>
        <w:t>לא למותר יהיה להזכיר, כי המחוקק מצא לקבוע עונש מזערי לעבירות נשק בהוראת שעה (</w:t>
      </w:r>
      <w:hyperlink r:id="rId22" w:history="1">
        <w:r w:rsidR="000A7CFB" w:rsidRPr="000A7CFB">
          <w:rPr>
            <w:rStyle w:val="Hyperlink"/>
            <w:rFonts w:ascii="David" w:hAnsi="David" w:hint="eastAsia"/>
            <w:color w:val="0000FF"/>
            <w:rtl/>
          </w:rPr>
          <w:t>סעיף</w:t>
        </w:r>
        <w:r w:rsidR="000A7CFB" w:rsidRPr="000A7CFB">
          <w:rPr>
            <w:rStyle w:val="Hyperlink"/>
            <w:rFonts w:ascii="David" w:hAnsi="David"/>
            <w:color w:val="0000FF"/>
            <w:rtl/>
          </w:rPr>
          <w:t xml:space="preserve"> 144(ז)</w:t>
        </w:r>
      </w:hyperlink>
      <w:r>
        <w:rPr>
          <w:rFonts w:ascii="David" w:hAnsi="David" w:hint="cs"/>
          <w:rtl/>
        </w:rPr>
        <w:t xml:space="preserve"> ל</w:t>
      </w:r>
      <w:hyperlink r:id="rId23" w:history="1">
        <w:r w:rsidR="00D7532A" w:rsidRPr="00D7532A">
          <w:rPr>
            <w:rFonts w:ascii="David" w:hAnsi="David"/>
            <w:color w:val="0000FF"/>
            <w:u w:val="single"/>
            <w:rtl/>
          </w:rPr>
          <w:t>חוק העונשין</w:t>
        </w:r>
      </w:hyperlink>
      <w:r w:rsidRPr="00B57EB3">
        <w:rPr>
          <w:rFonts w:ascii="David" w:hAnsi="David"/>
          <w:rtl/>
        </w:rPr>
        <w:t>), כך שהעונש שיוטל על מבצעי עבירות אלו לא יפחת מרבע העונש המרבי שקבע המחוקק לצדה של העבירה אלא אם החליט בית המשפט מנימוקים מיוחדים לחרוג מכך. תיקון זה (תיקון מס' 140 - הוראת שעה), התשפ"ב-2021</w:t>
      </w:r>
      <w:r w:rsidRPr="00B57EB3">
        <w:rPr>
          <w:rFonts w:ascii="David" w:hAnsi="David"/>
          <w:b/>
          <w:bCs/>
          <w:rtl/>
        </w:rPr>
        <w:t xml:space="preserve">) </w:t>
      </w:r>
      <w:r w:rsidRPr="00B57EB3">
        <w:rPr>
          <w:rFonts w:ascii="David" w:hAnsi="David"/>
          <w:rtl/>
        </w:rPr>
        <w:t>משקף במידה רבה את רצון המחוקק להחמיר בענישה בעבירות אלו</w:t>
      </w:r>
      <w:r w:rsidRPr="00E85E38">
        <w:rPr>
          <w:rFonts w:ascii="David" w:hAnsi="David"/>
          <w:rtl/>
        </w:rPr>
        <w:t>.</w:t>
      </w:r>
      <w:r w:rsidRPr="00E85E38">
        <w:rPr>
          <w:rFonts w:ascii="David" w:hAnsi="David"/>
          <w:noProof/>
          <w:rtl/>
        </w:rPr>
        <w:t xml:space="preserve"> </w:t>
      </w:r>
    </w:p>
    <w:p w14:paraId="0419C7CE" w14:textId="77777777" w:rsidR="00A251D3" w:rsidRDefault="00A251D3" w:rsidP="00A251D3">
      <w:pPr>
        <w:spacing w:line="360" w:lineRule="auto"/>
        <w:jc w:val="both"/>
        <w:rPr>
          <w:rFonts w:ascii="David" w:hAnsi="David"/>
          <w:rtl/>
        </w:rPr>
      </w:pPr>
      <w:r>
        <w:rPr>
          <w:rFonts w:ascii="David" w:hAnsi="David" w:hint="cs"/>
          <w:rtl/>
        </w:rPr>
        <w:t>העונש לצידה של עבירת ייבוא הנשק, שהיא ה</w:t>
      </w:r>
      <w:r>
        <w:rPr>
          <w:rFonts w:ascii="David" w:hAnsi="David"/>
          <w:rtl/>
        </w:rPr>
        <w:t>עביר</w:t>
      </w:r>
      <w:r>
        <w:rPr>
          <w:rFonts w:ascii="David" w:hAnsi="David" w:hint="cs"/>
          <w:rtl/>
        </w:rPr>
        <w:t>ה המרכזית</w:t>
      </w:r>
      <w:r w:rsidRPr="00B57EB3">
        <w:rPr>
          <w:rFonts w:ascii="David" w:hAnsi="David"/>
          <w:rtl/>
        </w:rPr>
        <w:t xml:space="preserve"> </w:t>
      </w:r>
      <w:r>
        <w:rPr>
          <w:rFonts w:ascii="David" w:hAnsi="David" w:hint="cs"/>
          <w:rtl/>
        </w:rPr>
        <w:t xml:space="preserve">שבה הורשעו הנאשמים, </w:t>
      </w:r>
      <w:r w:rsidRPr="00B57EB3">
        <w:rPr>
          <w:rFonts w:ascii="David" w:hAnsi="David"/>
          <w:rtl/>
        </w:rPr>
        <w:t xml:space="preserve">הוא 15 שנות מאסר ולכן העונש המזערי צריך לעמוד על 45 חודשים. </w:t>
      </w:r>
    </w:p>
    <w:p w14:paraId="6C12D5D1" w14:textId="77777777" w:rsidR="00A251D3" w:rsidRPr="00032A9A" w:rsidRDefault="00A251D3" w:rsidP="00A251D3">
      <w:pPr>
        <w:spacing w:line="360" w:lineRule="auto"/>
        <w:jc w:val="both"/>
        <w:rPr>
          <w:rFonts w:ascii="David" w:hAnsi="David"/>
        </w:rPr>
      </w:pPr>
      <w:r w:rsidRPr="00E85E38">
        <w:rPr>
          <w:rFonts w:ascii="David" w:hAnsi="David"/>
          <w:rtl/>
        </w:rPr>
        <w:t>קיומו של עונש מזערי בעבירה מסוימת מהווה נתון בעל משקל, ולעיתים משקל בכורה, שעל בית המשפט להתחשב בו במסגרת איזוניו בהיותו משקף את חשיבות הערכים המוגנים של אותה עבירה אליבא דמחוקק, ערכים שעל בסיסם, בין היתר, נקבע מתחם העונש ההולם.</w:t>
      </w:r>
      <w:r w:rsidRPr="00E85E38">
        <w:rPr>
          <w:rFonts w:ascii="David" w:hAnsi="David" w:hint="cs"/>
          <w:rtl/>
        </w:rPr>
        <w:t xml:space="preserve"> בהתאם לכך</w:t>
      </w:r>
      <w:r w:rsidRPr="00E85E38">
        <w:rPr>
          <w:rFonts w:ascii="David" w:hAnsi="David"/>
          <w:rtl/>
        </w:rPr>
        <w:t xml:space="preserve"> נקבע כי רק במקרים חריגים הרף התחתון של מתחם העונש ההולם יסטה מהעונש המזערי שנקבע לעבירה בה הורשע הנאשם (ראו ע"פ</w:t>
      </w:r>
      <w:r w:rsidRPr="00E85E38">
        <w:rPr>
          <w:rFonts w:ascii="David" w:hAnsi="David" w:hint="cs"/>
          <w:rtl/>
        </w:rPr>
        <w:t xml:space="preserve"> 207/14</w:t>
      </w:r>
      <w:r w:rsidRPr="00E85E38">
        <w:rPr>
          <w:rFonts w:ascii="David" w:hAnsi="David"/>
          <w:rtl/>
        </w:rPr>
        <w:t xml:space="preserve"> </w:t>
      </w:r>
      <w:r w:rsidRPr="00E85E38">
        <w:rPr>
          <w:rFonts w:ascii="David" w:hAnsi="David"/>
          <w:b/>
          <w:bCs/>
          <w:rtl/>
        </w:rPr>
        <w:t>פלוני נ' מדינת ישראל</w:t>
      </w:r>
      <w:r w:rsidRPr="00E85E38">
        <w:rPr>
          <w:rFonts w:ascii="David" w:hAnsi="David"/>
          <w:rtl/>
        </w:rPr>
        <w:t xml:space="preserve"> [פורסם בנבו, 01.02.2015], פסקה 15).</w:t>
      </w:r>
      <w:r w:rsidRPr="00032A9A">
        <w:rPr>
          <w:rFonts w:ascii="David" w:hAnsi="David"/>
          <w:rtl/>
        </w:rPr>
        <w:t xml:space="preserve"> </w:t>
      </w:r>
    </w:p>
    <w:p w14:paraId="29A1A4AB" w14:textId="77777777" w:rsidR="00A251D3" w:rsidRPr="00524AA4" w:rsidRDefault="00A251D3" w:rsidP="00A251D3">
      <w:pPr>
        <w:spacing w:line="360" w:lineRule="auto"/>
        <w:jc w:val="both"/>
        <w:rPr>
          <w:rFonts w:ascii="David" w:hAnsi="David"/>
          <w:rtl/>
        </w:rPr>
      </w:pPr>
    </w:p>
    <w:p w14:paraId="393703C5" w14:textId="77777777" w:rsidR="00A251D3" w:rsidRPr="000540B1" w:rsidRDefault="00A251D3" w:rsidP="00A251D3">
      <w:pPr>
        <w:spacing w:line="360" w:lineRule="auto"/>
        <w:ind w:hanging="567"/>
        <w:jc w:val="both"/>
        <w:rPr>
          <w:rFonts w:ascii="David" w:hAnsi="David"/>
        </w:rPr>
      </w:pPr>
      <w:r>
        <w:rPr>
          <w:rFonts w:ascii="David" w:hAnsi="David" w:hint="cs"/>
          <w:rtl/>
        </w:rPr>
        <w:t>14</w:t>
      </w:r>
      <w:r w:rsidRPr="00524AA4">
        <w:rPr>
          <w:rFonts w:ascii="David" w:hAnsi="David"/>
          <w:rtl/>
        </w:rPr>
        <w:t>.</w:t>
      </w:r>
      <w:r w:rsidRPr="00524AA4">
        <w:rPr>
          <w:rFonts w:ascii="David" w:hAnsi="David"/>
          <w:rtl/>
        </w:rPr>
        <w:tab/>
      </w:r>
      <w:r w:rsidRPr="000540B1">
        <w:rPr>
          <w:rFonts w:ascii="David" w:hAnsi="David"/>
          <w:rtl/>
        </w:rPr>
        <w:t>הנאשמים פגעו בערכים המוגנים של בטחון</w:t>
      </w:r>
      <w:r>
        <w:rPr>
          <w:rFonts w:ascii="David" w:hAnsi="David"/>
          <w:rtl/>
        </w:rPr>
        <w:t xml:space="preserve"> המדינה וריבונותה, שלום הציבור,</w:t>
      </w:r>
      <w:r>
        <w:rPr>
          <w:rFonts w:ascii="David" w:hAnsi="David" w:hint="cs"/>
          <w:rtl/>
        </w:rPr>
        <w:t xml:space="preserve"> </w:t>
      </w:r>
      <w:r w:rsidRPr="000540B1">
        <w:rPr>
          <w:rFonts w:ascii="David" w:hAnsi="David"/>
          <w:rtl/>
        </w:rPr>
        <w:t>ביטחונו והסדר הציבורי.</w:t>
      </w:r>
    </w:p>
    <w:p w14:paraId="0E9879A1" w14:textId="77777777" w:rsidR="00A251D3" w:rsidRPr="000540B1" w:rsidRDefault="00A251D3" w:rsidP="00A251D3">
      <w:pPr>
        <w:spacing w:line="360" w:lineRule="auto"/>
        <w:ind w:hanging="567"/>
        <w:jc w:val="both"/>
        <w:rPr>
          <w:rFonts w:ascii="David" w:hAnsi="David"/>
          <w:rtl/>
        </w:rPr>
      </w:pPr>
      <w:r>
        <w:rPr>
          <w:rFonts w:ascii="David" w:hAnsi="David"/>
          <w:rtl/>
        </w:rPr>
        <w:tab/>
      </w:r>
      <w:r w:rsidRPr="000540B1">
        <w:rPr>
          <w:rFonts w:ascii="David" w:hAnsi="David"/>
          <w:rtl/>
        </w:rPr>
        <w:t>זמינותו של כלי נשק בידיים של גורמים בלתי מורשים ומפוקחים מאפשר ביתר קלות שימוש לא חוקי ב</w:t>
      </w:r>
      <w:r>
        <w:rPr>
          <w:rFonts w:ascii="David" w:hAnsi="David" w:hint="cs"/>
          <w:rtl/>
        </w:rPr>
        <w:t xml:space="preserve">כלי </w:t>
      </w:r>
      <w:r w:rsidRPr="000540B1">
        <w:rPr>
          <w:rFonts w:ascii="David" w:hAnsi="David"/>
          <w:rtl/>
        </w:rPr>
        <w:t xml:space="preserve">נשק זה, בין אם לצורך הגשמת מטרות פליליות ובין אם לצורך הגשמת מטרות לאומניות-ביטחוניות. די בקליע אחד הנורה על אדם או על רכב בו נוסעים כדי להוביל לפגיעה קטלנית ולמצער קשה, ונקל לשער את היקף הפגיעה בשלום הציבור, בטחונו והסדר הציבורי כשמדובר בייבוא של </w:t>
      </w:r>
      <w:r>
        <w:rPr>
          <w:rFonts w:ascii="David" w:hAnsi="David" w:hint="cs"/>
          <w:rtl/>
        </w:rPr>
        <w:t xml:space="preserve">כלי </w:t>
      </w:r>
      <w:r w:rsidRPr="000540B1">
        <w:rPr>
          <w:rFonts w:ascii="David" w:hAnsi="David"/>
          <w:rtl/>
        </w:rPr>
        <w:t xml:space="preserve">נשק ותחמושת בהיקף שכזה. </w:t>
      </w:r>
    </w:p>
    <w:p w14:paraId="0A7EDFE5" w14:textId="77777777" w:rsidR="00A251D3" w:rsidRPr="00524AA4" w:rsidRDefault="00A251D3" w:rsidP="00A251D3">
      <w:pPr>
        <w:spacing w:line="360" w:lineRule="auto"/>
        <w:ind w:hanging="567"/>
        <w:jc w:val="both"/>
        <w:rPr>
          <w:rFonts w:ascii="David" w:hAnsi="David"/>
          <w:rtl/>
        </w:rPr>
      </w:pPr>
      <w:r>
        <w:rPr>
          <w:rFonts w:ascii="David" w:hAnsi="David"/>
          <w:rtl/>
        </w:rPr>
        <w:tab/>
        <w:t xml:space="preserve">בענייננו הנאשמים </w:t>
      </w:r>
      <w:r>
        <w:rPr>
          <w:rFonts w:ascii="David" w:hAnsi="David" w:hint="cs"/>
          <w:rtl/>
        </w:rPr>
        <w:t>ששיתפו פעולה ייבאו יחד עם אחר</w:t>
      </w:r>
      <w:r w:rsidRPr="000540B1">
        <w:rPr>
          <w:rFonts w:ascii="David" w:hAnsi="David"/>
          <w:rtl/>
        </w:rPr>
        <w:t xml:space="preserve">, </w:t>
      </w:r>
      <w:r>
        <w:rPr>
          <w:rFonts w:ascii="David" w:hAnsi="David" w:hint="cs"/>
          <w:rtl/>
        </w:rPr>
        <w:t>תוך מעורבות של גורמים מירדן, דרך</w:t>
      </w:r>
      <w:r w:rsidRPr="000540B1">
        <w:rPr>
          <w:rFonts w:ascii="David" w:hAnsi="David"/>
          <w:rtl/>
        </w:rPr>
        <w:t xml:space="preserve"> גבול ירדן</w:t>
      </w:r>
      <w:r>
        <w:rPr>
          <w:rFonts w:ascii="David" w:hAnsi="David" w:hint="cs"/>
          <w:rtl/>
        </w:rPr>
        <w:t>,</w:t>
      </w:r>
      <w:r w:rsidRPr="000540B1">
        <w:rPr>
          <w:rFonts w:ascii="David" w:hAnsi="David"/>
          <w:rtl/>
        </w:rPr>
        <w:t xml:space="preserve"> </w:t>
      </w:r>
      <w:r w:rsidRPr="008B08FF">
        <w:rPr>
          <w:rFonts w:ascii="David" w:hAnsi="David" w:hint="cs"/>
          <w:rtl/>
        </w:rPr>
        <w:t>12 רוס"ר מסוג קלצ'ניקוב, 12 מחסניות ו-56 כדורים בקוטר 7.62 מ"מ תואמים</w:t>
      </w:r>
      <w:r>
        <w:rPr>
          <w:rFonts w:ascii="David" w:hAnsi="David" w:hint="cs"/>
          <w:rtl/>
        </w:rPr>
        <w:t>.</w:t>
      </w:r>
      <w:r w:rsidRPr="000540B1">
        <w:rPr>
          <w:rFonts w:ascii="David" w:hAnsi="David"/>
          <w:rtl/>
        </w:rPr>
        <w:tab/>
      </w:r>
    </w:p>
    <w:p w14:paraId="406015D4" w14:textId="77777777" w:rsidR="00A251D3" w:rsidRPr="00524AA4" w:rsidRDefault="00A251D3" w:rsidP="00A251D3">
      <w:pPr>
        <w:spacing w:line="360" w:lineRule="auto"/>
        <w:ind w:hanging="567"/>
        <w:jc w:val="both"/>
        <w:rPr>
          <w:rFonts w:ascii="David" w:hAnsi="David"/>
          <w:rtl/>
        </w:rPr>
      </w:pPr>
    </w:p>
    <w:p w14:paraId="4132445A" w14:textId="77777777" w:rsidR="00A251D3" w:rsidRPr="00524AA4" w:rsidRDefault="00A251D3" w:rsidP="00A251D3">
      <w:pPr>
        <w:spacing w:line="360" w:lineRule="auto"/>
        <w:ind w:hanging="567"/>
        <w:jc w:val="both"/>
        <w:rPr>
          <w:rFonts w:ascii="David" w:hAnsi="David"/>
          <w:rtl/>
        </w:rPr>
      </w:pPr>
      <w:r>
        <w:rPr>
          <w:rFonts w:ascii="David" w:hAnsi="David" w:hint="cs"/>
          <w:rtl/>
        </w:rPr>
        <w:t>15</w:t>
      </w:r>
      <w:r w:rsidRPr="00524AA4">
        <w:rPr>
          <w:rFonts w:ascii="David" w:hAnsi="David"/>
          <w:rtl/>
        </w:rPr>
        <w:t>.</w:t>
      </w:r>
      <w:r w:rsidRPr="00524AA4">
        <w:rPr>
          <w:rFonts w:ascii="David" w:hAnsi="David"/>
          <w:rtl/>
        </w:rPr>
        <w:tab/>
        <w:t xml:space="preserve">עבירות נשק הן בעלות פוטנציאל לפגיעה קטלנית בשלום הציבור, ולא בכדי ניכרת מגמה רציפה בפסיקה של החמרת הענישה בעבירות אלו. </w:t>
      </w:r>
    </w:p>
    <w:p w14:paraId="4074FE79" w14:textId="77777777" w:rsidR="00A251D3" w:rsidRPr="00524AA4" w:rsidRDefault="00A251D3" w:rsidP="00A251D3">
      <w:pPr>
        <w:spacing w:line="360" w:lineRule="auto"/>
        <w:ind w:hanging="567"/>
        <w:jc w:val="both"/>
        <w:rPr>
          <w:rFonts w:ascii="David" w:hAnsi="David"/>
          <w:rtl/>
        </w:rPr>
      </w:pPr>
      <w:r w:rsidRPr="00524AA4">
        <w:rPr>
          <w:rFonts w:ascii="David" w:hAnsi="David"/>
          <w:rtl/>
        </w:rPr>
        <w:tab/>
        <w:t xml:space="preserve">בהקשר זה נאמר אך </w:t>
      </w:r>
      <w:r>
        <w:rPr>
          <w:rFonts w:ascii="David" w:hAnsi="David"/>
          <w:rtl/>
        </w:rPr>
        <w:t>לאחרונה על-ידי בית המשפט העליון</w:t>
      </w:r>
      <w:r>
        <w:rPr>
          <w:rFonts w:ascii="David" w:hAnsi="David" w:hint="cs"/>
          <w:rtl/>
        </w:rPr>
        <w:t xml:space="preserve"> </w:t>
      </w:r>
      <w:r w:rsidRPr="00524AA4">
        <w:rPr>
          <w:rFonts w:ascii="David" w:hAnsi="David"/>
          <w:rtl/>
        </w:rPr>
        <w:t>ב</w:t>
      </w:r>
      <w:hyperlink r:id="rId24" w:history="1">
        <w:r w:rsidR="00D7532A" w:rsidRPr="00D7532A">
          <w:rPr>
            <w:rFonts w:ascii="David" w:hAnsi="David"/>
            <w:color w:val="0000FF"/>
            <w:u w:val="single"/>
            <w:rtl/>
          </w:rPr>
          <w:t>ע"פ 5681/23</w:t>
        </w:r>
      </w:hyperlink>
      <w:r w:rsidRPr="00524AA4">
        <w:rPr>
          <w:rFonts w:ascii="David" w:hAnsi="David"/>
          <w:rtl/>
        </w:rPr>
        <w:t xml:space="preserve"> </w:t>
      </w:r>
      <w:r w:rsidRPr="00524AA4">
        <w:rPr>
          <w:rFonts w:ascii="David" w:hAnsi="David"/>
          <w:b/>
          <w:bCs/>
          <w:rtl/>
        </w:rPr>
        <w:t>חווא נ' מדינת ישראל</w:t>
      </w:r>
      <w:r w:rsidRPr="00524AA4">
        <w:rPr>
          <w:rFonts w:ascii="David" w:hAnsi="David"/>
          <w:rtl/>
        </w:rPr>
        <w:t xml:space="preserve"> (פורסם בנבו, 20.12.2023), פסקאות 11-13:</w:t>
      </w:r>
    </w:p>
    <w:p w14:paraId="63533043" w14:textId="77777777" w:rsidR="00A251D3" w:rsidRDefault="00A251D3" w:rsidP="00A251D3">
      <w:pPr>
        <w:spacing w:line="360" w:lineRule="auto"/>
        <w:ind w:left="850" w:right="851"/>
        <w:jc w:val="both"/>
        <w:rPr>
          <w:rFonts w:ascii="David" w:hAnsi="David"/>
          <w:b/>
          <w:bCs/>
          <w:rtl/>
        </w:rPr>
      </w:pPr>
      <w:r w:rsidRPr="00524AA4">
        <w:rPr>
          <w:rFonts w:ascii="David" w:hAnsi="David"/>
          <w:rtl/>
        </w:rPr>
        <w:t>"</w:t>
      </w:r>
      <w:r w:rsidRPr="00F419B7">
        <w:rPr>
          <w:rFonts w:ascii="David" w:hAnsi="David"/>
          <w:b/>
          <w:bCs/>
          <w:rtl/>
        </w:rPr>
        <w:t xml:space="preserve">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w:t>
      </w:r>
      <w:r w:rsidRPr="00D7532A">
        <w:rPr>
          <w:rFonts w:ascii="David" w:hAnsi="David"/>
          <w:b/>
          <w:bCs/>
          <w:color w:val="000000"/>
          <w:rtl/>
        </w:rPr>
        <w:t>בסעיף 144(ז)</w:t>
      </w:r>
      <w:r w:rsidRPr="00F419B7">
        <w:rPr>
          <w:rFonts w:ascii="David" w:hAnsi="David"/>
          <w:b/>
          <w:bCs/>
          <w:rtl/>
        </w:rPr>
        <w:t xml:space="preserve"> ל</w:t>
      </w:r>
      <w:hyperlink r:id="rId25" w:history="1">
        <w:r w:rsidR="00D7532A" w:rsidRPr="00D7532A">
          <w:rPr>
            <w:rFonts w:ascii="David" w:hAnsi="David"/>
            <w:b/>
            <w:bCs/>
            <w:color w:val="0000FF"/>
            <w:u w:val="single"/>
            <w:rtl/>
          </w:rPr>
          <w:t>חוק העונשין</w:t>
        </w:r>
      </w:hyperlink>
      <w:r w:rsidRPr="00F419B7">
        <w:rPr>
          <w:rFonts w:ascii="David" w:hAnsi="David"/>
          <w:b/>
          <w:bCs/>
          <w:rtl/>
        </w:rPr>
        <w:t xml:space="preserve"> אשר חוקק במסגרת תיקון מס' 140 לחוק (ראו: חוק העונשין (תיקון מס' 140 – הוראת שעה), התשפ"ב-2021, ס"ח 2938).</w:t>
      </w:r>
      <w:r w:rsidRPr="00F419B7">
        <w:rPr>
          <w:rFonts w:ascii="David" w:hAnsi="David" w:hint="cs"/>
          <w:b/>
          <w:bCs/>
        </w:rPr>
        <w:t xml:space="preserve"> </w:t>
      </w:r>
      <w:r w:rsidRPr="00F419B7">
        <w:rPr>
          <w:rFonts w:ascii="David" w:hAnsi="David"/>
          <w:b/>
          <w:bCs/>
          <w:rtl/>
        </w:rPr>
        <w:t>בית משפט זה שב ומתריע השכם והערב על חומרתן של עבירות הנשק בחברה הישראלית בכלל, ובמגזר הערבי בפרט [...]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 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ואמנם ניכרת בשנים האחרונות מגמת החמרה בענישה לשם מיגור עבירות אלו [...]</w:t>
      </w:r>
      <w:r w:rsidRPr="00F419B7">
        <w:rPr>
          <w:rFonts w:ascii="David" w:hAnsi="David"/>
          <w:rtl/>
        </w:rPr>
        <w:t>".</w:t>
      </w:r>
    </w:p>
    <w:p w14:paraId="096F5F0C" w14:textId="77777777" w:rsidR="00A251D3" w:rsidRPr="00524AA4" w:rsidRDefault="00A251D3" w:rsidP="00A251D3">
      <w:pPr>
        <w:spacing w:line="360" w:lineRule="auto"/>
        <w:ind w:hanging="567"/>
        <w:jc w:val="both"/>
        <w:rPr>
          <w:rFonts w:ascii="David" w:hAnsi="David"/>
        </w:rPr>
      </w:pPr>
    </w:p>
    <w:p w14:paraId="109E07A2" w14:textId="77777777" w:rsidR="00A251D3" w:rsidRPr="00F419B7" w:rsidRDefault="00A251D3" w:rsidP="00A251D3">
      <w:pPr>
        <w:spacing w:line="360" w:lineRule="auto"/>
        <w:ind w:hanging="567"/>
        <w:jc w:val="both"/>
        <w:rPr>
          <w:rFonts w:ascii="David" w:hAnsi="David"/>
        </w:rPr>
      </w:pPr>
      <w:r w:rsidRPr="00524AA4">
        <w:rPr>
          <w:rFonts w:ascii="David" w:hAnsi="David"/>
          <w:rtl/>
        </w:rPr>
        <w:tab/>
      </w:r>
      <w:r w:rsidRPr="00F419B7">
        <w:rPr>
          <w:rFonts w:ascii="David" w:hAnsi="David"/>
          <w:rtl/>
        </w:rPr>
        <w:t xml:space="preserve">בית המשפט העליון התייחס לא אחת לחומרה היתרה של יבוא והברחת נשק לגבולות המדינה. יבוא והברחת נשק לגבולות המדינה </w:t>
      </w:r>
      <w:r>
        <w:rPr>
          <w:rFonts w:ascii="David" w:hAnsi="David" w:hint="cs"/>
          <w:rtl/>
        </w:rPr>
        <w:t>מהווים את אחת החוליות הראשונות</w:t>
      </w:r>
      <w:r w:rsidRPr="00F419B7">
        <w:rPr>
          <w:rFonts w:ascii="David" w:hAnsi="David"/>
          <w:rtl/>
        </w:rPr>
        <w:t xml:space="preserve"> בשרשרת</w:t>
      </w:r>
      <w:r>
        <w:rPr>
          <w:rFonts w:ascii="David" w:hAnsi="David"/>
          <w:rtl/>
        </w:rPr>
        <w:t xml:space="preserve"> </w:t>
      </w:r>
      <w:r>
        <w:rPr>
          <w:rFonts w:ascii="David" w:hAnsi="David" w:hint="cs"/>
          <w:rtl/>
        </w:rPr>
        <w:t xml:space="preserve">אשר </w:t>
      </w:r>
      <w:r w:rsidRPr="00F419B7">
        <w:rPr>
          <w:rFonts w:ascii="David" w:hAnsi="David"/>
          <w:rtl/>
        </w:rPr>
        <w:t xml:space="preserve">מגדילה את מספרם של כלי נשק קטלניים המסתובבים בשוק ומזינה את האלימות והפעילות החבלנית. מדובר בכלי נשק אשר נמכרים על-פי רוב למרבה במחיר, מבלי לדעת לאלו ידיים יתגלגלו בסופו של יום. </w:t>
      </w:r>
    </w:p>
    <w:p w14:paraId="19979524" w14:textId="77777777" w:rsidR="00A251D3" w:rsidRPr="00F419B7" w:rsidRDefault="00A251D3" w:rsidP="00A251D3">
      <w:pPr>
        <w:spacing w:line="360" w:lineRule="auto"/>
        <w:ind w:hanging="567"/>
        <w:jc w:val="both"/>
        <w:rPr>
          <w:rFonts w:ascii="David" w:hAnsi="David"/>
          <w:rtl/>
        </w:rPr>
      </w:pPr>
      <w:r>
        <w:rPr>
          <w:rFonts w:ascii="David" w:hAnsi="David"/>
          <w:rtl/>
        </w:rPr>
        <w:tab/>
      </w:r>
      <w:r w:rsidRPr="00F419B7">
        <w:rPr>
          <w:rFonts w:ascii="David" w:hAnsi="David"/>
          <w:rtl/>
        </w:rPr>
        <w:t xml:space="preserve">מעבר לאמור, יבוא והברחת נשק דרך גבולות המדינה פוגעים בביטחון המדינה ובריבונותה ומחייבים את המדינה להקצות משאבים של כח אדם, אמצעים טכנולוגיים וצבאיים ומשאבים כספיים על מנת למגר תופעה זו. </w:t>
      </w:r>
      <w:r>
        <w:rPr>
          <w:rFonts w:ascii="David" w:hAnsi="David" w:hint="cs"/>
          <w:rtl/>
        </w:rPr>
        <w:t>על הצורך בהחמרה בענישה בעבירות אלו</w:t>
      </w:r>
      <w:r w:rsidRPr="00F419B7">
        <w:rPr>
          <w:rFonts w:ascii="David" w:hAnsi="David"/>
          <w:rtl/>
        </w:rPr>
        <w:t xml:space="preserve"> ראו בין </w:t>
      </w:r>
      <w:r w:rsidRPr="003E7135">
        <w:rPr>
          <w:rFonts w:ascii="David" w:hAnsi="David"/>
          <w:rtl/>
        </w:rPr>
        <w:t xml:space="preserve">היתר </w:t>
      </w:r>
      <w:hyperlink r:id="rId26" w:history="1">
        <w:r w:rsidR="00D7532A" w:rsidRPr="00D7532A">
          <w:rPr>
            <w:rFonts w:ascii="David" w:hAnsi="David"/>
            <w:color w:val="0000FF"/>
            <w:u w:val="single"/>
            <w:rtl/>
          </w:rPr>
          <w:t>ע"פ 4043/05</w:t>
        </w:r>
      </w:hyperlink>
      <w:r w:rsidRPr="00F419B7">
        <w:rPr>
          <w:rFonts w:ascii="David" w:hAnsi="David"/>
          <w:rtl/>
        </w:rPr>
        <w:t xml:space="preserve"> </w:t>
      </w:r>
      <w:r w:rsidRPr="00F419B7">
        <w:rPr>
          <w:rFonts w:ascii="David" w:hAnsi="David"/>
          <w:b/>
          <w:bCs/>
          <w:rtl/>
        </w:rPr>
        <w:t>מדינת ישראל נ' בניית</w:t>
      </w:r>
      <w:r w:rsidRPr="00F419B7">
        <w:rPr>
          <w:rFonts w:ascii="David" w:hAnsi="David"/>
          <w:rtl/>
        </w:rPr>
        <w:t xml:space="preserve"> (פורסם בנבו, 10.6.2006), פסקה 12:</w:t>
      </w:r>
    </w:p>
    <w:p w14:paraId="67413DE6" w14:textId="77777777" w:rsidR="00A251D3" w:rsidRPr="00F419B7" w:rsidRDefault="00A251D3" w:rsidP="00A251D3">
      <w:pPr>
        <w:spacing w:line="360" w:lineRule="auto"/>
        <w:ind w:left="850" w:right="851"/>
        <w:jc w:val="both"/>
        <w:rPr>
          <w:rFonts w:ascii="David" w:hAnsi="David"/>
          <w:rtl/>
        </w:rPr>
      </w:pPr>
      <w:r w:rsidRPr="00F419B7">
        <w:rPr>
          <w:rFonts w:ascii="David" w:hAnsi="David"/>
          <w:rtl/>
        </w:rPr>
        <w:t>"</w:t>
      </w:r>
      <w:r w:rsidRPr="00F419B7">
        <w:rPr>
          <w:rFonts w:ascii="David" w:hAnsi="David"/>
          <w:b/>
          <w:bCs/>
          <w:rtl/>
        </w:rPr>
        <w:t>[...] במציאות הבטחונית הקשה בה חיה מדינת ישראל, מוטלת חובה על בתי המשפט להעניש בחומרה את אלה המורשעים בעבירה של יבוא נשק ובעבירות דומות. במיוחד כך שעה שהדבר נעשה תוך חדירה דרך אחד מגבולותיה של ישראל. אף אם אין הוכחה ישירה שהנשק המוברח מיועד לידיהם של מחבלים, הרי שיש ליתן משקל לסוג הנשק ולכמותם של כלי הנשק. כאשר מדובר בהברחה של רובים מסוג קלצ'ניקוב, כפי שהיה במקרים שעל הפרק, ניתן להניח שהנשק יגיע לידי גורמים עוינים לישראל. לכן, צריכה הענישה להיות קשה ומכאיבה, מתוך תקווה כי תביא להרתעה של אלה העוסקים בהברחות של כלי נשק</w:t>
      </w:r>
      <w:r w:rsidRPr="00F419B7">
        <w:rPr>
          <w:rFonts w:ascii="David" w:hAnsi="David"/>
          <w:rtl/>
        </w:rPr>
        <w:t>".</w:t>
      </w:r>
    </w:p>
    <w:p w14:paraId="4CF086C2" w14:textId="77777777" w:rsidR="00A251D3" w:rsidRPr="00F419B7" w:rsidRDefault="00A251D3" w:rsidP="00A251D3">
      <w:pPr>
        <w:spacing w:line="360" w:lineRule="auto"/>
        <w:ind w:hanging="567"/>
        <w:jc w:val="both"/>
        <w:rPr>
          <w:rFonts w:ascii="David" w:hAnsi="David"/>
          <w:rtl/>
        </w:rPr>
      </w:pPr>
    </w:p>
    <w:p w14:paraId="426E9106" w14:textId="77777777" w:rsidR="00A251D3" w:rsidRPr="00F419B7" w:rsidRDefault="00A251D3" w:rsidP="00A251D3">
      <w:pPr>
        <w:spacing w:line="360" w:lineRule="auto"/>
        <w:ind w:hanging="567"/>
        <w:jc w:val="both"/>
        <w:rPr>
          <w:rFonts w:ascii="David" w:hAnsi="David"/>
          <w:rtl/>
        </w:rPr>
      </w:pPr>
      <w:r>
        <w:rPr>
          <w:rFonts w:ascii="David" w:hAnsi="David" w:hint="cs"/>
          <w:rtl/>
        </w:rPr>
        <w:t>16</w:t>
      </w:r>
      <w:r w:rsidRPr="00F419B7">
        <w:rPr>
          <w:rFonts w:ascii="David" w:hAnsi="David"/>
          <w:rtl/>
        </w:rPr>
        <w:t>.</w:t>
      </w:r>
      <w:r w:rsidRPr="00F419B7">
        <w:rPr>
          <w:rFonts w:ascii="David" w:hAnsi="David"/>
          <w:rtl/>
        </w:rPr>
        <w:tab/>
        <w:t xml:space="preserve">מידת הפגיעה בערכים המוגנים בענייננו היא גבוהה </w:t>
      </w:r>
      <w:r>
        <w:rPr>
          <w:rFonts w:ascii="David" w:hAnsi="David"/>
          <w:rtl/>
        </w:rPr>
        <w:t>ומשמעותית</w:t>
      </w:r>
      <w:r>
        <w:rPr>
          <w:rFonts w:ascii="David" w:hAnsi="David" w:hint="cs"/>
          <w:rtl/>
        </w:rPr>
        <w:t xml:space="preserve"> בשים לב לארגון ולהערכות שנדרשו על מנת לבצע את העבירות, לסוג </w:t>
      </w:r>
      <w:r w:rsidRPr="00F419B7">
        <w:rPr>
          <w:rFonts w:ascii="David" w:hAnsi="David"/>
          <w:rtl/>
        </w:rPr>
        <w:t>כלי הנשק</w:t>
      </w:r>
      <w:r>
        <w:rPr>
          <w:rFonts w:ascii="David" w:hAnsi="David" w:hint="cs"/>
          <w:rtl/>
        </w:rPr>
        <w:t xml:space="preserve"> ואופיים ההתקפי</w:t>
      </w:r>
      <w:r w:rsidRPr="00F419B7">
        <w:rPr>
          <w:rFonts w:ascii="David" w:hAnsi="David"/>
          <w:rtl/>
        </w:rPr>
        <w:t xml:space="preserve">, </w:t>
      </w:r>
      <w:r>
        <w:rPr>
          <w:rFonts w:ascii="David" w:hAnsi="David" w:hint="cs"/>
          <w:rtl/>
        </w:rPr>
        <w:t>למספר כלי הנשק, לתחמושת התואמת שצורפה ל</w:t>
      </w:r>
      <w:r>
        <w:rPr>
          <w:rFonts w:ascii="David" w:hAnsi="David"/>
          <w:rtl/>
        </w:rPr>
        <w:t>כלי הנשק</w:t>
      </w:r>
      <w:r w:rsidRPr="00F419B7">
        <w:rPr>
          <w:rFonts w:ascii="David" w:hAnsi="David"/>
          <w:rtl/>
        </w:rPr>
        <w:t xml:space="preserve"> </w:t>
      </w:r>
      <w:r>
        <w:rPr>
          <w:rFonts w:ascii="David" w:hAnsi="David" w:hint="cs"/>
          <w:rtl/>
        </w:rPr>
        <w:t>ולכך</w:t>
      </w:r>
      <w:r w:rsidRPr="00F419B7">
        <w:rPr>
          <w:rFonts w:ascii="David" w:hAnsi="David"/>
          <w:rtl/>
        </w:rPr>
        <w:t xml:space="preserve"> שהייבוא בוצע דרך גדר </w:t>
      </w:r>
      <w:r>
        <w:rPr>
          <w:rFonts w:ascii="David" w:hAnsi="David" w:hint="cs"/>
          <w:rtl/>
        </w:rPr>
        <w:t>ה</w:t>
      </w:r>
      <w:r w:rsidRPr="00F419B7">
        <w:rPr>
          <w:rFonts w:ascii="David" w:hAnsi="David"/>
          <w:rtl/>
        </w:rPr>
        <w:t xml:space="preserve">גבול </w:t>
      </w:r>
      <w:r>
        <w:rPr>
          <w:rFonts w:ascii="David" w:hAnsi="David" w:hint="cs"/>
          <w:rtl/>
        </w:rPr>
        <w:t xml:space="preserve">עם ירדן. </w:t>
      </w:r>
    </w:p>
    <w:p w14:paraId="26BE7723" w14:textId="77777777" w:rsidR="00A251D3" w:rsidRPr="00524AA4" w:rsidRDefault="00A251D3" w:rsidP="00A251D3">
      <w:pPr>
        <w:spacing w:line="360" w:lineRule="auto"/>
        <w:ind w:hanging="567"/>
        <w:jc w:val="both"/>
        <w:rPr>
          <w:rFonts w:ascii="David" w:hAnsi="David"/>
          <w:rtl/>
        </w:rPr>
      </w:pPr>
    </w:p>
    <w:p w14:paraId="73ED3907" w14:textId="77777777" w:rsidR="00A251D3" w:rsidRPr="00E662D8" w:rsidRDefault="00A251D3" w:rsidP="00A251D3">
      <w:pPr>
        <w:spacing w:line="360" w:lineRule="auto"/>
        <w:ind w:hanging="567"/>
        <w:jc w:val="both"/>
        <w:rPr>
          <w:rFonts w:ascii="David" w:hAnsi="David"/>
        </w:rPr>
      </w:pPr>
      <w:r>
        <w:rPr>
          <w:rFonts w:ascii="David" w:hAnsi="David" w:hint="cs"/>
          <w:rtl/>
        </w:rPr>
        <w:t>17</w:t>
      </w:r>
      <w:r w:rsidRPr="00524AA4">
        <w:rPr>
          <w:rFonts w:ascii="David" w:hAnsi="David"/>
          <w:rtl/>
        </w:rPr>
        <w:t>.</w:t>
      </w:r>
      <w:r w:rsidRPr="00524AA4">
        <w:rPr>
          <w:rFonts w:ascii="David" w:hAnsi="David"/>
          <w:rtl/>
        </w:rPr>
        <w:tab/>
      </w:r>
      <w:r>
        <w:rPr>
          <w:rFonts w:ascii="David" w:hAnsi="David"/>
          <w:rtl/>
        </w:rPr>
        <w:t>באשר לנסיבות ביצוע העביר</w:t>
      </w:r>
      <w:r>
        <w:rPr>
          <w:rFonts w:ascii="David" w:hAnsi="David" w:hint="cs"/>
          <w:rtl/>
        </w:rPr>
        <w:t>ות</w:t>
      </w:r>
      <w:r w:rsidRPr="008E6F51">
        <w:rPr>
          <w:rFonts w:ascii="David" w:hAnsi="David"/>
          <w:rtl/>
        </w:rPr>
        <w:t xml:space="preserve"> </w:t>
      </w:r>
      <w:r w:rsidRPr="00E662D8">
        <w:rPr>
          <w:rFonts w:ascii="David" w:hAnsi="David"/>
          <w:rtl/>
        </w:rPr>
        <w:t>נתתי משקל לתכנון, להתאר</w:t>
      </w:r>
      <w:r>
        <w:rPr>
          <w:rFonts w:ascii="David" w:hAnsi="David"/>
          <w:rtl/>
        </w:rPr>
        <w:t>גנות ולתיאום שקדמו לביצוע העביר</w:t>
      </w:r>
      <w:r>
        <w:rPr>
          <w:rFonts w:ascii="David" w:hAnsi="David" w:hint="cs"/>
          <w:rtl/>
        </w:rPr>
        <w:t xml:space="preserve">ות; </w:t>
      </w:r>
      <w:r w:rsidRPr="00E662D8">
        <w:rPr>
          <w:rFonts w:ascii="David" w:hAnsi="David"/>
          <w:rtl/>
        </w:rPr>
        <w:t>לפגיעה בביטחון ובריבונות המדינה; למקום שבו בוצעה ההברחה (גבול ירדן שהוא גבול ארוך אשר קיים קושי לסכל עבירות מעין אלו בשל כך, ואשר בו פועלים כוחות ביטחון שונים הנדרשים להסית את תשומת ליבם ממשימות הביטחון השוטפות</w:t>
      </w:r>
      <w:r>
        <w:rPr>
          <w:rFonts w:ascii="David" w:hAnsi="David" w:hint="cs"/>
          <w:rtl/>
        </w:rPr>
        <w:t>. עוד יצוין בהקשר זה, כי מריבוי התיקים הדומים, כפי שיפורט בין היתר בסקירת הפסיקה להלן, נדמה כי גבול ירדן הפך לזירה המובילה של הברחות נשק אל תוך ישראל</w:t>
      </w:r>
      <w:r>
        <w:rPr>
          <w:rFonts w:ascii="David" w:hAnsi="David"/>
          <w:rtl/>
        </w:rPr>
        <w:t>); לתעוזה</w:t>
      </w:r>
      <w:r w:rsidRPr="00E662D8">
        <w:rPr>
          <w:rFonts w:ascii="David" w:hAnsi="David"/>
          <w:rtl/>
        </w:rPr>
        <w:t>; לפוטנציאל הסיכון שעלול היה להיגרם לו היה האירוע מסלים</w:t>
      </w:r>
      <w:r>
        <w:rPr>
          <w:rFonts w:ascii="David" w:hAnsi="David" w:hint="cs"/>
          <w:rtl/>
        </w:rPr>
        <w:t>;</w:t>
      </w:r>
      <w:r w:rsidRPr="00E662D8">
        <w:rPr>
          <w:rFonts w:ascii="David" w:hAnsi="David"/>
          <w:rtl/>
        </w:rPr>
        <w:t xml:space="preserve"> למשאבים שכוחות ה</w:t>
      </w:r>
      <w:r>
        <w:rPr>
          <w:rFonts w:ascii="David" w:hAnsi="David" w:hint="cs"/>
          <w:rtl/>
        </w:rPr>
        <w:t>ביטחון</w:t>
      </w:r>
      <w:r w:rsidRPr="00E662D8">
        <w:rPr>
          <w:rFonts w:ascii="David" w:hAnsi="David"/>
          <w:rtl/>
        </w:rPr>
        <w:t xml:space="preserve"> הקצו</w:t>
      </w:r>
      <w:r>
        <w:rPr>
          <w:rFonts w:ascii="David" w:hAnsi="David" w:hint="cs"/>
          <w:rtl/>
        </w:rPr>
        <w:t xml:space="preserve"> כדי לסקל את ההברחה</w:t>
      </w:r>
      <w:r w:rsidRPr="00E662D8">
        <w:rPr>
          <w:rFonts w:ascii="David" w:hAnsi="David"/>
          <w:rtl/>
        </w:rPr>
        <w:t>; לנזק שעלול היה להיגרם לו כלי הנשק והתחמושת היו מגיעים לשוק, ובפרט לידיים חבלניות; לסוג כ</w:t>
      </w:r>
      <w:r>
        <w:rPr>
          <w:rFonts w:ascii="David" w:hAnsi="David"/>
          <w:rtl/>
        </w:rPr>
        <w:t>לי הנשק ואופיים ההתקפי; למספר</w:t>
      </w:r>
      <w:r w:rsidRPr="00E662D8">
        <w:rPr>
          <w:rFonts w:ascii="David" w:hAnsi="David"/>
          <w:rtl/>
        </w:rPr>
        <w:t xml:space="preserve"> כלי הנשק</w:t>
      </w:r>
      <w:r>
        <w:rPr>
          <w:rFonts w:ascii="David" w:hAnsi="David" w:hint="cs"/>
          <w:rtl/>
        </w:rPr>
        <w:t>; לתחמושת ולמחסניות התואמות;</w:t>
      </w:r>
      <w:r>
        <w:rPr>
          <w:rFonts w:ascii="David" w:hAnsi="David"/>
          <w:rtl/>
        </w:rPr>
        <w:t xml:space="preserve"> </w:t>
      </w:r>
      <w:r>
        <w:rPr>
          <w:rFonts w:ascii="David" w:hAnsi="David" w:hint="cs"/>
          <w:rtl/>
        </w:rPr>
        <w:t>ולסיבה בעטיה</w:t>
      </w:r>
      <w:r>
        <w:rPr>
          <w:rFonts w:ascii="David" w:hAnsi="David"/>
          <w:rtl/>
        </w:rPr>
        <w:t xml:space="preserve"> בוצע</w:t>
      </w:r>
      <w:r>
        <w:rPr>
          <w:rFonts w:ascii="David" w:hAnsi="David" w:hint="cs"/>
          <w:rtl/>
        </w:rPr>
        <w:t>ו</w:t>
      </w:r>
      <w:r>
        <w:rPr>
          <w:rFonts w:ascii="David" w:hAnsi="David"/>
          <w:rtl/>
        </w:rPr>
        <w:t xml:space="preserve"> העביר</w:t>
      </w:r>
      <w:r>
        <w:rPr>
          <w:rFonts w:ascii="David" w:hAnsi="David" w:hint="cs"/>
          <w:rtl/>
        </w:rPr>
        <w:t>ות</w:t>
      </w:r>
      <w:r w:rsidRPr="00E662D8">
        <w:rPr>
          <w:rFonts w:ascii="David" w:hAnsi="David"/>
          <w:rtl/>
        </w:rPr>
        <w:t xml:space="preserve"> (בצע כסף).</w:t>
      </w:r>
    </w:p>
    <w:p w14:paraId="6EB1AE09" w14:textId="77777777" w:rsidR="00A251D3" w:rsidRPr="008E6F51" w:rsidRDefault="00A251D3" w:rsidP="00A251D3">
      <w:pPr>
        <w:spacing w:line="360" w:lineRule="auto"/>
        <w:ind w:hanging="567"/>
        <w:jc w:val="both"/>
        <w:rPr>
          <w:rFonts w:ascii="David" w:hAnsi="David"/>
        </w:rPr>
      </w:pPr>
      <w:r w:rsidRPr="00E662D8">
        <w:rPr>
          <w:rFonts w:ascii="David" w:hAnsi="David"/>
          <w:rtl/>
        </w:rPr>
        <w:tab/>
        <w:t>לצד זאת, נתתי משקל לכך שבסופו של יום כלי הנשק והתחמושת</w:t>
      </w:r>
      <w:r>
        <w:rPr>
          <w:rFonts w:ascii="David" w:hAnsi="David"/>
          <w:rtl/>
        </w:rPr>
        <w:t xml:space="preserve"> נתפסו ולא הגיעו לידיים עויינות</w:t>
      </w:r>
      <w:r>
        <w:rPr>
          <w:rFonts w:ascii="David" w:hAnsi="David" w:hint="cs"/>
          <w:rtl/>
        </w:rPr>
        <w:t xml:space="preserve"> </w:t>
      </w:r>
      <w:r w:rsidRPr="008E6F51">
        <w:rPr>
          <w:rFonts w:ascii="David" w:hAnsi="David"/>
          <w:rtl/>
        </w:rPr>
        <w:t xml:space="preserve">ובכך צומצמה מידת הנזק </w:t>
      </w:r>
      <w:r>
        <w:rPr>
          <w:rFonts w:ascii="David" w:hAnsi="David" w:hint="cs"/>
          <w:rtl/>
        </w:rPr>
        <w:t>שנגרמה</w:t>
      </w:r>
      <w:r>
        <w:rPr>
          <w:rFonts w:ascii="David" w:hAnsi="David"/>
          <w:rtl/>
        </w:rPr>
        <w:t xml:space="preserve"> לציבור כתוצאה מביצוע העביר</w:t>
      </w:r>
      <w:r>
        <w:rPr>
          <w:rFonts w:ascii="David" w:hAnsi="David" w:hint="cs"/>
          <w:rtl/>
        </w:rPr>
        <w:t>ות</w:t>
      </w:r>
      <w:r w:rsidRPr="008E6F51">
        <w:rPr>
          <w:rFonts w:ascii="David" w:hAnsi="David"/>
          <w:rtl/>
        </w:rPr>
        <w:t>.</w:t>
      </w:r>
    </w:p>
    <w:p w14:paraId="316E9013" w14:textId="77777777" w:rsidR="00A251D3" w:rsidRPr="008E6F51" w:rsidRDefault="00A251D3" w:rsidP="00A251D3">
      <w:pPr>
        <w:spacing w:line="360" w:lineRule="auto"/>
        <w:ind w:hanging="567"/>
        <w:jc w:val="both"/>
        <w:rPr>
          <w:rFonts w:ascii="David" w:hAnsi="David"/>
          <w:rtl/>
        </w:rPr>
      </w:pPr>
    </w:p>
    <w:p w14:paraId="7999E5AA" w14:textId="77777777" w:rsidR="00A251D3" w:rsidRDefault="00A251D3" w:rsidP="00A251D3">
      <w:pPr>
        <w:spacing w:line="360" w:lineRule="auto"/>
        <w:ind w:hanging="567"/>
        <w:jc w:val="both"/>
        <w:rPr>
          <w:rFonts w:ascii="David" w:hAnsi="David"/>
          <w:rtl/>
        </w:rPr>
      </w:pPr>
      <w:r>
        <w:rPr>
          <w:rFonts w:ascii="David" w:hAnsi="David" w:hint="cs"/>
          <w:rtl/>
        </w:rPr>
        <w:t>18.</w:t>
      </w:r>
      <w:r>
        <w:rPr>
          <w:rFonts w:ascii="David" w:hAnsi="David" w:hint="cs"/>
          <w:rtl/>
        </w:rPr>
        <w:tab/>
        <w:t xml:space="preserve">בענייננו, כל אחד מהנאשמים טען בהתאם להסדר שהגיע עם המאשימה כי חלקו בביצוע העבירות קטן יותר משל השני ומכאן שיש להטיל עליו עונש נמוך יותר מהעונש שיוטל על שותפו לעבירה. </w:t>
      </w:r>
    </w:p>
    <w:p w14:paraId="200CB6E0"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לדידי לא קיימים הבדלים משמעותיים בין חלקם של הנאשמים בביצוע העבירות, לא בהקשר של השלב של ההצטרפות להתארגנות העבריינית, לא בהקשר של הגורם ששוחח עם אחרים או הביא אחרים ולא בהקשר של הנוכחות הפיזית בנקודת ההעברה. ההבדלים הקיימים בעניינים אלה הם לא משמעותיים בתמונה הכוללת. כל אחד מהנאשמים תרם את תרומתו לביצוע ההברחה המשותפת.</w:t>
      </w:r>
    </w:p>
    <w:p w14:paraId="22D07CA1" w14:textId="77777777" w:rsidR="00A251D3" w:rsidRDefault="00A251D3" w:rsidP="00A251D3">
      <w:pPr>
        <w:spacing w:line="360" w:lineRule="auto"/>
        <w:ind w:hanging="567"/>
        <w:jc w:val="both"/>
        <w:rPr>
          <w:rFonts w:ascii="David" w:hAnsi="David"/>
          <w:rtl/>
        </w:rPr>
      </w:pPr>
    </w:p>
    <w:p w14:paraId="3349EA61"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עם זאת, נאשם 1 הורשע בעבירה נוספת של שהיה בלתי חוקית בישראל. עבירה זו מצדיקה כשלעצמה הטלת עונש מוחשי, אך בכך לא סגי. </w:t>
      </w:r>
    </w:p>
    <w:p w14:paraId="35B1666D" w14:textId="77777777" w:rsidR="00A251D3" w:rsidRPr="00783010" w:rsidRDefault="00A251D3" w:rsidP="00A251D3">
      <w:pPr>
        <w:spacing w:line="360" w:lineRule="auto"/>
        <w:jc w:val="both"/>
        <w:rPr>
          <w:rFonts w:ascii="David" w:hAnsi="David"/>
        </w:rPr>
      </w:pPr>
      <w:r>
        <w:rPr>
          <w:rFonts w:ascii="David" w:hAnsi="David" w:hint="cs"/>
          <w:rtl/>
        </w:rPr>
        <w:t xml:space="preserve">במעשיו של נאשם 1 חומרה יתירה. זה ניצל את שהייתו שלא כדין בישראל לצורך הברחת כלי נשק ותחמושת אל תוך ישראל. בבחינת "יסיף על חטאתו פשע" (איוב, לד, 37). שילוב זה הופך את נסיבות ביצוע העבירות על-ידו לחמורות יותר. אין דומה מי אשר מנצל שהייתו בישראל שלא כדין לצורך עבודה למשל למי אשר שוהה בה לצורך (או גם לצורך) ביצוע עבירות פליליות. באופן דומה, ייבוא נשק על-ידי אזרח המדינה הוא חמור, אך הוא חמור שבעתיים אם מתברר כי תושב זר שהפר הריבונות מעצם שהייתו במדינה שלא כדין, הגדיל והפר הריבונות גם בדרך של ייבוא כלי נשק אל תוך המדינה תוך העמדת אזרחי אותה מדינה בסיכון. </w:t>
      </w:r>
    </w:p>
    <w:p w14:paraId="71B33F9B" w14:textId="77777777" w:rsidR="00A251D3" w:rsidRDefault="00A251D3" w:rsidP="00A251D3">
      <w:pPr>
        <w:spacing w:line="360" w:lineRule="auto"/>
        <w:ind w:hanging="567"/>
        <w:jc w:val="both"/>
        <w:rPr>
          <w:rFonts w:ascii="David" w:hAnsi="David"/>
          <w:rtl/>
        </w:rPr>
      </w:pPr>
      <w:r>
        <w:rPr>
          <w:rFonts w:ascii="David" w:hAnsi="David"/>
          <w:rtl/>
        </w:rPr>
        <w:tab/>
      </w:r>
      <w:r w:rsidRPr="00A00022">
        <w:rPr>
          <w:rFonts w:ascii="David" w:hAnsi="David" w:hint="cs"/>
          <w:rtl/>
        </w:rPr>
        <w:t xml:space="preserve"> </w:t>
      </w:r>
    </w:p>
    <w:p w14:paraId="049C1F9D"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כפי שצוין, עבירת השהות הבלתי חוקית במדינה מצדיקה כשלעצמה ענישה. ב</w:t>
      </w:r>
      <w:hyperlink r:id="rId27" w:history="1">
        <w:r w:rsidR="00D7532A" w:rsidRPr="00D7532A">
          <w:rPr>
            <w:rFonts w:ascii="David" w:hAnsi="David"/>
            <w:color w:val="0000FF"/>
            <w:u w:val="single"/>
            <w:rtl/>
          </w:rPr>
          <w:t>רע"פ 3677/13</w:t>
        </w:r>
      </w:hyperlink>
      <w:r w:rsidRPr="00763105">
        <w:rPr>
          <w:rFonts w:ascii="David" w:hAnsi="David"/>
          <w:rtl/>
        </w:rPr>
        <w:t xml:space="preserve"> </w:t>
      </w:r>
      <w:r w:rsidRPr="00C75216">
        <w:rPr>
          <w:rFonts w:ascii="David" w:hAnsi="David"/>
          <w:b/>
          <w:bCs/>
          <w:rtl/>
        </w:rPr>
        <w:t>אלהרוש נ' מדינת ישראל</w:t>
      </w:r>
      <w:r>
        <w:rPr>
          <w:rFonts w:ascii="David" w:hAnsi="David"/>
          <w:rtl/>
        </w:rPr>
        <w:t xml:space="preserve"> </w:t>
      </w:r>
      <w:r>
        <w:rPr>
          <w:rFonts w:ascii="David" w:hAnsi="David" w:hint="cs"/>
          <w:rtl/>
        </w:rPr>
        <w:t>(פורסם בנבו, 9.12.2014) נ</w:t>
      </w:r>
      <w:r w:rsidRPr="00763105">
        <w:rPr>
          <w:rFonts w:ascii="David" w:hAnsi="David"/>
          <w:rtl/>
        </w:rPr>
        <w:t>קבע מתחם עונש הולם לעבירת השהייה הבלתי חוקית בישראל, המתחיל במאסר על תנאי</w:t>
      </w:r>
      <w:r>
        <w:rPr>
          <w:rFonts w:ascii="David" w:hAnsi="David"/>
          <w:rtl/>
        </w:rPr>
        <w:t xml:space="preserve"> ומגיע עד ל- 5 חודשי מאסר בפועל</w:t>
      </w:r>
      <w:r>
        <w:rPr>
          <w:rFonts w:ascii="David" w:hAnsi="David" w:hint="cs"/>
          <w:rtl/>
        </w:rPr>
        <w:t xml:space="preserve"> במקרים בהם עבירת השב"ח בוצעה ללא עבירות נלוות ולמטרת פרנסה.</w:t>
      </w:r>
      <w:r w:rsidRPr="00763105">
        <w:rPr>
          <w:rFonts w:ascii="David" w:hAnsi="David"/>
          <w:rtl/>
        </w:rPr>
        <w:t xml:space="preserve"> כאשר נ</w:t>
      </w:r>
      <w:r>
        <w:rPr>
          <w:rFonts w:ascii="David" w:hAnsi="David"/>
          <w:rtl/>
        </w:rPr>
        <w:t>לווית לעבירת השב"ח עבירה נוספת</w:t>
      </w:r>
      <w:r>
        <w:rPr>
          <w:rFonts w:ascii="David" w:hAnsi="David" w:hint="cs"/>
          <w:rtl/>
        </w:rPr>
        <w:t xml:space="preserve">, </w:t>
      </w:r>
      <w:r w:rsidRPr="00763105">
        <w:rPr>
          <w:rFonts w:ascii="David" w:hAnsi="David"/>
          <w:rtl/>
        </w:rPr>
        <w:t xml:space="preserve">כי אז, מטבע הדברים, מתחם העונש ההולם </w:t>
      </w:r>
      <w:r>
        <w:rPr>
          <w:rFonts w:ascii="David" w:hAnsi="David" w:hint="cs"/>
          <w:rtl/>
        </w:rPr>
        <w:t>והעונש עצמו אמורים להיות חמורים יותר.</w:t>
      </w:r>
    </w:p>
    <w:p w14:paraId="747578B6" w14:textId="77777777" w:rsidR="00A251D3" w:rsidRDefault="00A251D3" w:rsidP="00A251D3">
      <w:pPr>
        <w:spacing w:line="360" w:lineRule="auto"/>
        <w:ind w:hanging="567"/>
        <w:jc w:val="both"/>
        <w:rPr>
          <w:rFonts w:ascii="David" w:hAnsi="David"/>
          <w:rtl/>
        </w:rPr>
      </w:pPr>
    </w:p>
    <w:p w14:paraId="59A4E48A"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באשר לטענת ב"כ נאשם 1 ביחס לאכיפה הבררנית אל מול נאשם 2 שלא הואשם בעבירה של הסעת שב"ח אציין כי נאשם 1 הגיע להסדר עם המאשימה כשהוא יודע את פרטי ההסדר עם נאשם 2 לרבות העובדה כי כתב האישום המתוקן בעניינו לא כלל עבירה של הסעת שב"ח, ואף על פי כן הסכים במסגרת ההסדר עם המאשימה שכתב האישום המתוקן בעניינו יכלול את עבירת השב"ח.</w:t>
      </w:r>
    </w:p>
    <w:p w14:paraId="25E056E1"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 xml:space="preserve">הסכמה מודעת זו לא יכולה לדור בכפיפה אחת עם טענות מאוחרות ביחס לאותה הסכמה. </w:t>
      </w:r>
    </w:p>
    <w:p w14:paraId="2A71B9ED" w14:textId="77777777" w:rsidR="00A251D3" w:rsidRDefault="00A251D3" w:rsidP="00A251D3">
      <w:pPr>
        <w:spacing w:line="360" w:lineRule="auto"/>
        <w:jc w:val="both"/>
        <w:rPr>
          <w:rFonts w:ascii="David" w:hAnsi="David"/>
          <w:rtl/>
        </w:rPr>
      </w:pPr>
      <w:r>
        <w:rPr>
          <w:rFonts w:ascii="David" w:hAnsi="David" w:hint="cs"/>
          <w:rtl/>
        </w:rPr>
        <w:t>חזקה על נאשם 1 שהביא באמצעות בא-כוחו עניין זה במהלך המשא ומתן מול המאשימה, ולמצער שיכול היה לעשות כן, ומשהסכים להסדר ולכתב האישום המתוקן בעניינו, הכולל כאמור את עבירת השב"ח, מושתק הוא עתה מלהעלות טענה שהוא הופלה לרעה משהואשם והורשע בעבירה הקשורה בחוק זה.</w:t>
      </w:r>
    </w:p>
    <w:p w14:paraId="67F677CF" w14:textId="77777777" w:rsidR="00A251D3" w:rsidRPr="00B57EB3" w:rsidRDefault="00A251D3" w:rsidP="00A251D3">
      <w:pPr>
        <w:spacing w:line="360" w:lineRule="auto"/>
        <w:ind w:hanging="567"/>
        <w:jc w:val="both"/>
        <w:rPr>
          <w:rFonts w:ascii="David" w:hAnsi="David"/>
          <w:rtl/>
        </w:rPr>
      </w:pPr>
    </w:p>
    <w:p w14:paraId="755F41AC" w14:textId="77777777" w:rsidR="00A251D3" w:rsidRPr="00B57EB3" w:rsidRDefault="00A251D3" w:rsidP="00A251D3">
      <w:pPr>
        <w:spacing w:line="360" w:lineRule="auto"/>
        <w:ind w:hanging="567"/>
        <w:jc w:val="both"/>
        <w:rPr>
          <w:rFonts w:ascii="David" w:hAnsi="David"/>
          <w:rtl/>
        </w:rPr>
      </w:pPr>
      <w:r>
        <w:rPr>
          <w:rFonts w:ascii="David" w:hAnsi="David" w:hint="cs"/>
          <w:rtl/>
        </w:rPr>
        <w:t>19</w:t>
      </w:r>
      <w:r>
        <w:rPr>
          <w:rFonts w:ascii="David" w:hAnsi="David"/>
          <w:rtl/>
        </w:rPr>
        <w:t>.</w:t>
      </w:r>
      <w:r>
        <w:rPr>
          <w:rFonts w:ascii="David" w:hAnsi="David"/>
          <w:rtl/>
        </w:rPr>
        <w:tab/>
        <w:t>מנעד הענישה בעביר</w:t>
      </w:r>
      <w:r w:rsidRPr="00B57EB3">
        <w:rPr>
          <w:rFonts w:ascii="David" w:hAnsi="David"/>
          <w:rtl/>
        </w:rPr>
        <w:t>ת יבוא הנשק הוא רחב והוא תלוי נסיבות ה"עושה" לרבות גילו, עברו הפלילי, השתלבותו בהליך טיפולי ומידת ההצלחה בהליך זה, אך בעיקר בנסיבות ה"מעשה" לרבות במספר ומגוון כלי הנשק שיובאו ולסוגם ואופיים, למקום הגאוגרפי שבו בוצע הייבוא ולאופן בו יובאו כלי הנשק, לאופי הקשר וההתארגנות, למספר ולזהות המעורבים, לשאלה האם כלי הנשק נתפסו בסמוך לאחר הייבוא ולסיבות בעטיין בוצעה העבירה.</w:t>
      </w:r>
    </w:p>
    <w:p w14:paraId="62675EE4" w14:textId="77777777" w:rsidR="00A251D3" w:rsidRPr="00B57EB3" w:rsidRDefault="00A251D3" w:rsidP="00A251D3">
      <w:pPr>
        <w:spacing w:line="360" w:lineRule="auto"/>
        <w:jc w:val="both"/>
        <w:rPr>
          <w:rFonts w:ascii="David" w:hAnsi="David"/>
          <w:rtl/>
        </w:rPr>
      </w:pPr>
    </w:p>
    <w:p w14:paraId="32B030F6"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עיינתי בפסיקה שצרפו הצדדים שחלקה תפורט להלן. מטבע הדברים צרף כל צד פסיקה התומכת בעמדתו העונשית.</w:t>
      </w:r>
    </w:p>
    <w:p w14:paraId="2C5328EE" w14:textId="77777777" w:rsidR="00A251D3" w:rsidRPr="00B57EB3" w:rsidRDefault="00A251D3" w:rsidP="00A251D3">
      <w:pPr>
        <w:spacing w:line="360" w:lineRule="auto"/>
        <w:ind w:hanging="567"/>
        <w:jc w:val="both"/>
        <w:rPr>
          <w:rFonts w:ascii="David" w:hAnsi="David"/>
          <w:rtl/>
        </w:rPr>
      </w:pPr>
      <w:r>
        <w:rPr>
          <w:rFonts w:ascii="David" w:hAnsi="David"/>
          <w:rtl/>
        </w:rPr>
        <w:tab/>
      </w:r>
      <w:r w:rsidRPr="00B57EB3">
        <w:rPr>
          <w:rFonts w:ascii="David" w:hAnsi="David"/>
          <w:rtl/>
        </w:rPr>
        <w:t xml:space="preserve">להלן תוצג פסיקה במקרים דומים תוך שמודע אני להבדלים בין נסיבות ה"עושה" וה"מעשה" שבאותם מקרים לבין ענייננו, ולהבדלים אלה יינתן המשקל המתאים. </w:t>
      </w:r>
    </w:p>
    <w:p w14:paraId="0D560AF4" w14:textId="77777777" w:rsidR="00A251D3" w:rsidRPr="00B57EB3" w:rsidRDefault="00A251D3" w:rsidP="00A251D3">
      <w:pPr>
        <w:spacing w:line="360" w:lineRule="auto"/>
        <w:ind w:hanging="567"/>
        <w:jc w:val="both"/>
        <w:rPr>
          <w:rFonts w:ascii="David" w:hAnsi="David"/>
          <w:rtl/>
        </w:rPr>
      </w:pPr>
    </w:p>
    <w:p w14:paraId="38EEF9F9" w14:textId="77777777" w:rsidR="00A251D3" w:rsidRDefault="00A251D3" w:rsidP="00A251D3">
      <w:pPr>
        <w:spacing w:line="360" w:lineRule="auto"/>
        <w:ind w:hanging="567"/>
        <w:jc w:val="both"/>
        <w:rPr>
          <w:rFonts w:ascii="David" w:hAnsi="David"/>
          <w:rtl/>
        </w:rPr>
      </w:pPr>
      <w:r w:rsidRPr="00B57EB3">
        <w:rPr>
          <w:rFonts w:ascii="David" w:hAnsi="David"/>
          <w:rtl/>
        </w:rPr>
        <w:tab/>
        <w:t>ב</w:t>
      </w:r>
      <w:hyperlink r:id="rId28" w:history="1">
        <w:r w:rsidR="00D7532A" w:rsidRPr="00D7532A">
          <w:rPr>
            <w:rFonts w:ascii="David" w:hAnsi="David"/>
            <w:color w:val="0000FF"/>
            <w:u w:val="single"/>
            <w:rtl/>
          </w:rPr>
          <w:t>ע"פ 7519/08</w:t>
        </w:r>
      </w:hyperlink>
      <w:r>
        <w:rPr>
          <w:rFonts w:ascii="David" w:hAnsi="David" w:hint="cs"/>
          <w:rtl/>
        </w:rPr>
        <w:t xml:space="preserve"> </w:t>
      </w:r>
      <w:r w:rsidRPr="00B57EB3">
        <w:rPr>
          <w:rFonts w:ascii="David" w:hAnsi="David"/>
          <w:b/>
          <w:bCs/>
          <w:rtl/>
        </w:rPr>
        <w:t>טרבין נ' מדינת ישראל</w:t>
      </w:r>
      <w:r w:rsidRPr="00B57EB3">
        <w:rPr>
          <w:rFonts w:ascii="David" w:hAnsi="David"/>
          <w:rtl/>
        </w:rPr>
        <w:t xml:space="preserve">  (פורסם בנבו, 27.4.2009) דחה בית המשפט העליון את ערעורו של נאשם שהורשע בשלושה אישומים בעבירות של קשירת קשר, הסתננות ויבוא נשק והותיר על כנו עונש של 11 שנות מאסר. במקרה זה הורשע הנאשם, יחד עם אחרים, ביבוא ממצרים של 7 רובי קלצ'ניקוב ומחסניות תואמות עם 72 כדורים בכל מחסנית במקרה אחד, ו-5 רובים נוספים מאותו סוג במקרה שני. במקרה נוסף סוכל ניסיון שלו לי</w:t>
      </w:r>
      <w:r>
        <w:rPr>
          <w:rFonts w:ascii="David" w:hAnsi="David" w:hint="cs"/>
          <w:rtl/>
        </w:rPr>
        <w:t>י</w:t>
      </w:r>
      <w:r w:rsidRPr="00B57EB3">
        <w:rPr>
          <w:rFonts w:ascii="David" w:hAnsi="David"/>
          <w:rtl/>
        </w:rPr>
        <w:t>בא 15 ק"ג סם מסוג הרואין מירדן.</w:t>
      </w:r>
    </w:p>
    <w:p w14:paraId="42F89C4D" w14:textId="77777777" w:rsidR="00A251D3" w:rsidRPr="00B57EB3" w:rsidRDefault="00A251D3" w:rsidP="00A251D3">
      <w:pPr>
        <w:spacing w:line="360" w:lineRule="auto"/>
        <w:ind w:hanging="567"/>
        <w:jc w:val="both"/>
        <w:rPr>
          <w:rFonts w:ascii="David" w:hAnsi="David"/>
          <w:rtl/>
        </w:rPr>
      </w:pPr>
      <w:r>
        <w:rPr>
          <w:rFonts w:ascii="David" w:hAnsi="David"/>
          <w:rtl/>
        </w:rPr>
        <w:tab/>
      </w:r>
      <w:r w:rsidRPr="00B57EB3">
        <w:rPr>
          <w:rFonts w:ascii="David" w:hAnsi="David"/>
          <w:rtl/>
        </w:rPr>
        <w:t xml:space="preserve">עוד ראוי להדגיש כי פסק דין זה ניתן לפני כ- 14 שנים, היינו זמן רב לפני שהחלה מגמת ההחמרה בענישה בעבירות נשק ולפני שאלו הפכו להיות מכת מדינה.  </w:t>
      </w:r>
    </w:p>
    <w:p w14:paraId="5690FD74" w14:textId="77777777" w:rsidR="00A251D3" w:rsidRPr="00B57EB3" w:rsidRDefault="00A251D3" w:rsidP="00A251D3">
      <w:pPr>
        <w:spacing w:line="360" w:lineRule="auto"/>
        <w:ind w:hanging="567"/>
        <w:jc w:val="both"/>
        <w:rPr>
          <w:rFonts w:ascii="David" w:hAnsi="David"/>
          <w:rtl/>
        </w:rPr>
      </w:pPr>
    </w:p>
    <w:p w14:paraId="13582FEC" w14:textId="77777777" w:rsidR="00A251D3" w:rsidRPr="00B57EB3" w:rsidRDefault="00A251D3" w:rsidP="00A251D3">
      <w:pPr>
        <w:spacing w:line="360" w:lineRule="auto"/>
        <w:ind w:hanging="567"/>
        <w:jc w:val="both"/>
        <w:rPr>
          <w:rFonts w:ascii="David" w:hAnsi="David"/>
          <w:rtl/>
        </w:rPr>
      </w:pPr>
      <w:r>
        <w:rPr>
          <w:rFonts w:ascii="David" w:hAnsi="David"/>
          <w:rtl/>
        </w:rPr>
        <w:tab/>
      </w:r>
      <w:r w:rsidRPr="00B57EB3">
        <w:rPr>
          <w:rFonts w:ascii="David" w:hAnsi="David"/>
          <w:rtl/>
        </w:rPr>
        <w:t>ב</w:t>
      </w:r>
      <w:hyperlink r:id="rId29" w:history="1">
        <w:r w:rsidR="00D7532A" w:rsidRPr="00D7532A">
          <w:rPr>
            <w:rFonts w:ascii="David" w:hAnsi="David"/>
            <w:color w:val="0000FF"/>
            <w:u w:val="single"/>
            <w:rtl/>
          </w:rPr>
          <w:t>ע"פ 6709/06</w:t>
        </w:r>
      </w:hyperlink>
      <w:r>
        <w:rPr>
          <w:rFonts w:ascii="David" w:hAnsi="David" w:hint="cs"/>
          <w:rtl/>
        </w:rPr>
        <w:t xml:space="preserve"> </w:t>
      </w:r>
      <w:r w:rsidRPr="00B57EB3">
        <w:rPr>
          <w:rFonts w:ascii="David" w:hAnsi="David"/>
          <w:b/>
          <w:bCs/>
          <w:rtl/>
        </w:rPr>
        <w:t>פלוני נ' מדינת ישראל</w:t>
      </w:r>
      <w:r w:rsidRPr="00B57EB3">
        <w:rPr>
          <w:rFonts w:ascii="David" w:hAnsi="David"/>
          <w:rtl/>
        </w:rPr>
        <w:t xml:space="preserve"> (פורסם בנבו, 28.10.2007) קיבל בית המשפט העליון את ערעורו של נאשם שהורשע בביצוע עבירות של יבוא וסחר בנשק, הסתננות, ביצוע עבירה על-ידי מסתנן ומתן סעד למסתנן והעמיד את עונשו על 10 שנות מאסר חלף 11 שנות מאסר שגזר עליו בית המשפט המחוזי. במקרה זה קשר הנאשם קשר עם אחרים לחצות את גבול ישראל ממצרים ולייבא לישראל כלי נשק. הנאשם והאחרים ייבאו ארבעה שקים שבכל אחד מהם היו ארבעה רובים מסוג קלצ'ניקוב וארבע מחסניות תמורת תשלום. בית המשפט העליון נימק ההקלה בעונש בין היתר בחלקו היחסי המוגבל בהברחת הנשק. גם במקרה זה פסק דין זה ניתן לפני כ- 17 שנים, היינו זמן רב לפני שהחלה מגמת ההחמרה בענישה בעבירות נשק ולפני שאלו הפכו להיות מכת מדינה.  </w:t>
      </w:r>
    </w:p>
    <w:p w14:paraId="39332FF9" w14:textId="77777777" w:rsidR="00A251D3" w:rsidRPr="00B57EB3" w:rsidRDefault="00A251D3" w:rsidP="00A251D3">
      <w:pPr>
        <w:spacing w:line="360" w:lineRule="auto"/>
        <w:ind w:hanging="567"/>
        <w:jc w:val="both"/>
        <w:rPr>
          <w:rFonts w:ascii="David" w:hAnsi="David"/>
          <w:rtl/>
        </w:rPr>
      </w:pPr>
    </w:p>
    <w:p w14:paraId="7BC448FB" w14:textId="77777777" w:rsidR="00A251D3" w:rsidRDefault="00A251D3" w:rsidP="00A251D3">
      <w:pPr>
        <w:spacing w:line="360" w:lineRule="auto"/>
        <w:ind w:hanging="567"/>
        <w:jc w:val="both"/>
        <w:rPr>
          <w:rFonts w:ascii="David" w:hAnsi="David"/>
          <w:rtl/>
        </w:rPr>
      </w:pPr>
      <w:r w:rsidRPr="00B57EB3">
        <w:rPr>
          <w:rFonts w:ascii="David" w:hAnsi="David"/>
          <w:rtl/>
        </w:rPr>
        <w:tab/>
        <w:t>ב</w:t>
      </w:r>
      <w:hyperlink r:id="rId30" w:history="1">
        <w:r w:rsidR="00D7532A" w:rsidRPr="00D7532A">
          <w:rPr>
            <w:rFonts w:ascii="David" w:hAnsi="David"/>
            <w:color w:val="0000FF"/>
            <w:u w:val="single"/>
            <w:rtl/>
          </w:rPr>
          <w:t>ע"פ 11475/04</w:t>
        </w:r>
      </w:hyperlink>
      <w:r>
        <w:rPr>
          <w:rFonts w:ascii="David" w:hAnsi="David" w:hint="cs"/>
          <w:rtl/>
        </w:rPr>
        <w:t xml:space="preserve"> </w:t>
      </w:r>
      <w:r w:rsidRPr="00B57EB3">
        <w:rPr>
          <w:rFonts w:ascii="David" w:hAnsi="David"/>
          <w:b/>
          <w:bCs/>
          <w:rtl/>
        </w:rPr>
        <w:t>מדינת ישראל נ' סוארכה</w:t>
      </w:r>
      <w:r w:rsidRPr="00B57EB3">
        <w:rPr>
          <w:rFonts w:ascii="David" w:hAnsi="David"/>
          <w:rtl/>
        </w:rPr>
        <w:t xml:space="preserve"> (פורסם בנבו, 7.11.2005) בית המשפט העליון קיבל את ערעור המאשימה על קולת העונש שהושת על נאשמים שהורשעו בעבירות של קשירת קשר לפשע ויבוא ונשיאת נשק והעמיד את עונשם על 10 שנות מאסר חלף 6 שנות מאסר שהטיל עליהם בית </w:t>
      </w:r>
      <w:r>
        <w:rPr>
          <w:rFonts w:ascii="David" w:hAnsi="David"/>
          <w:rtl/>
        </w:rPr>
        <w:t xml:space="preserve">המשפט המחוזי. במקרה זה, במסגרת </w:t>
      </w:r>
      <w:r w:rsidRPr="00B57EB3">
        <w:rPr>
          <w:rFonts w:ascii="David" w:hAnsi="David"/>
          <w:rtl/>
        </w:rPr>
        <w:t xml:space="preserve">קשר שבין הנאשמים לאחרים, נסעו אלו למצרים וחצו את הגבול לישראל כשהם נושאים שמונה שקים שהכילו 25 רובים מסוג קלאצ'ניקוב, 35 מחסניות, מטול ו-3 רקטות </w:t>
      </w:r>
      <w:r w:rsidRPr="00B57EB3">
        <w:rPr>
          <w:rFonts w:ascii="David" w:hAnsi="David"/>
        </w:rPr>
        <w:t xml:space="preserve">  R.P.G</w:t>
      </w:r>
      <w:r w:rsidRPr="00B57EB3">
        <w:rPr>
          <w:rFonts w:ascii="David" w:hAnsi="David"/>
          <w:rtl/>
        </w:rPr>
        <w:t xml:space="preserve">ציוד אופטי ו-10 קתות רובים. בית המשפט העליון הבהיר כי הוא לא מיצה את הדין עם הנאשמים כערכאה בערעור וכן בשל התחשבות בנסיבותיהם האישיות של הנאשמים. גם פסק דין זה ניתן לפני קרוב ל- 20 שנים, היינו זמן רב לפני שהחלה מגמת ההחמרה בענישה בעבירות נשק ולפני שאלו הפכו להיות מכת מדינה. </w:t>
      </w:r>
    </w:p>
    <w:p w14:paraId="3430CA1C" w14:textId="77777777" w:rsidR="00A251D3" w:rsidRDefault="00A251D3" w:rsidP="00A251D3">
      <w:pPr>
        <w:spacing w:line="360" w:lineRule="auto"/>
        <w:ind w:hanging="567"/>
        <w:jc w:val="both"/>
        <w:rPr>
          <w:rFonts w:ascii="David" w:hAnsi="David"/>
          <w:rtl/>
        </w:rPr>
      </w:pPr>
    </w:p>
    <w:p w14:paraId="4EC650A3" w14:textId="77777777" w:rsidR="00A251D3" w:rsidRDefault="00A251D3" w:rsidP="00A251D3">
      <w:pPr>
        <w:spacing w:line="360" w:lineRule="auto"/>
        <w:ind w:hanging="567"/>
        <w:jc w:val="both"/>
        <w:rPr>
          <w:rFonts w:ascii="David" w:hAnsi="David"/>
          <w:rtl/>
        </w:rPr>
      </w:pPr>
      <w:r>
        <w:rPr>
          <w:rFonts w:ascii="David" w:hAnsi="David"/>
          <w:rtl/>
        </w:rPr>
        <w:tab/>
      </w:r>
      <w:r w:rsidRPr="0032170B">
        <w:rPr>
          <w:rFonts w:ascii="David" w:hAnsi="David"/>
          <w:rtl/>
        </w:rPr>
        <w:t>ב</w:t>
      </w:r>
      <w:hyperlink r:id="rId31" w:history="1">
        <w:r w:rsidR="00D7532A" w:rsidRPr="00D7532A">
          <w:rPr>
            <w:rFonts w:ascii="David" w:hAnsi="David"/>
            <w:color w:val="0000FF"/>
            <w:u w:val="single"/>
            <w:rtl/>
          </w:rPr>
          <w:t>ע"פ 2733/20</w:t>
        </w:r>
      </w:hyperlink>
      <w:r w:rsidRPr="0032170B">
        <w:rPr>
          <w:rFonts w:ascii="David" w:hAnsi="David"/>
          <w:rtl/>
        </w:rPr>
        <w:t xml:space="preserve"> </w:t>
      </w:r>
      <w:r w:rsidRPr="0032170B">
        <w:rPr>
          <w:rFonts w:ascii="David" w:hAnsi="David"/>
          <w:b/>
          <w:bCs/>
          <w:rtl/>
        </w:rPr>
        <w:t xml:space="preserve"> אבו זיאד נ' מדינת ישראל</w:t>
      </w:r>
      <w:r w:rsidRPr="0032170B">
        <w:rPr>
          <w:rFonts w:ascii="David" w:hAnsi="David"/>
          <w:rtl/>
        </w:rPr>
        <w:t xml:space="preserve"> (פורסם בנבו, 24.10.2021) דחה בית המשפט העליון את ערעורם של נאשמים שהורשעו על-ידי מותב זה במסגרת פרשת נשק מסועפת ומורכבת, שעניינה בביצוע עבירות נשק רבות, מסוגים שונים, שבמרכזן עבירות של סחר שיטתי בנשק ותחמושת בין הנאשמים עצמם, ובין הנאשמים לגורמים חיצוניים – חלקם בתחומי ישראל, חלקם בתחומי איו"ש והותיר על כנם עונשים של 10 שנות מאסר על נאשם 1 ועונש של 8.5 שנות מאסר על נאשם 2. </w:t>
      </w:r>
    </w:p>
    <w:p w14:paraId="29106D76" w14:textId="77777777" w:rsidR="00A251D3" w:rsidRDefault="00A251D3" w:rsidP="00A251D3">
      <w:pPr>
        <w:spacing w:line="360" w:lineRule="auto"/>
        <w:ind w:hanging="567"/>
        <w:jc w:val="both"/>
        <w:rPr>
          <w:rFonts w:ascii="David" w:hAnsi="David"/>
          <w:rtl/>
        </w:rPr>
      </w:pPr>
    </w:p>
    <w:p w14:paraId="7643FF16" w14:textId="77777777" w:rsidR="00A251D3" w:rsidRPr="00374911" w:rsidRDefault="00A251D3" w:rsidP="00A251D3">
      <w:pPr>
        <w:spacing w:line="360" w:lineRule="auto"/>
        <w:ind w:hanging="567"/>
        <w:jc w:val="both"/>
        <w:rPr>
          <w:rFonts w:ascii="David" w:hAnsi="David"/>
          <w:rtl/>
        </w:rPr>
      </w:pPr>
      <w:r>
        <w:rPr>
          <w:rFonts w:ascii="David" w:hAnsi="David"/>
          <w:rtl/>
        </w:rPr>
        <w:tab/>
      </w:r>
      <w:r>
        <w:rPr>
          <w:rFonts w:ascii="David" w:hAnsi="David" w:hint="cs"/>
          <w:rtl/>
        </w:rPr>
        <w:t>ב</w:t>
      </w:r>
      <w:hyperlink r:id="rId32" w:history="1">
        <w:r w:rsidR="00D7532A" w:rsidRPr="00D7532A">
          <w:rPr>
            <w:rFonts w:ascii="David" w:hAnsi="David"/>
            <w:color w:val="0000FF"/>
            <w:u w:val="single"/>
            <w:rtl/>
          </w:rPr>
          <w:t>ע"פ 8665/20</w:t>
        </w:r>
      </w:hyperlink>
      <w:r>
        <w:rPr>
          <w:rFonts w:ascii="David" w:hAnsi="David" w:hint="cs"/>
          <w:rtl/>
        </w:rPr>
        <w:t xml:space="preserve"> </w:t>
      </w:r>
      <w:r w:rsidRPr="00374911">
        <w:rPr>
          <w:rFonts w:ascii="David" w:hAnsi="David"/>
          <w:b/>
          <w:bCs/>
          <w:rtl/>
        </w:rPr>
        <w:t>אגבאריה נ' מדינת ישראל</w:t>
      </w:r>
      <w:r w:rsidRPr="00374911">
        <w:rPr>
          <w:rFonts w:ascii="David" w:hAnsi="David"/>
          <w:rtl/>
        </w:rPr>
        <w:t xml:space="preserve"> (פורסם בנבו, 8.11.2021) </w:t>
      </w:r>
      <w:r>
        <w:rPr>
          <w:rFonts w:ascii="David" w:hAnsi="David" w:hint="cs"/>
          <w:rtl/>
        </w:rPr>
        <w:t xml:space="preserve">אותו צרפה המאשימה </w:t>
      </w:r>
      <w:r w:rsidRPr="00374911">
        <w:rPr>
          <w:rFonts w:ascii="David" w:hAnsi="David"/>
          <w:rtl/>
        </w:rPr>
        <w:t xml:space="preserve">דחה בית המשפט העליון את ערעורו של נאשם שהורשע בעבירות של ייבוא ועשיית עסקה אחרת בנשק וכן עבירה של שהייה בישראל שלא כדין והותיר על כנו עונש של 4.5 שנות מאסר. במקרה זה דובר על  ייבוא של שלושה תתי מקלעים ומחסניות תואמות משטחי הרשות לתחומי המדינה ועשיית עסקה אחרת בכלי נשק ומחסניות אלה; </w:t>
      </w:r>
    </w:p>
    <w:p w14:paraId="299DEA2D" w14:textId="77777777" w:rsidR="00A251D3" w:rsidRDefault="00A251D3" w:rsidP="00A251D3">
      <w:pPr>
        <w:spacing w:line="360" w:lineRule="auto"/>
        <w:ind w:hanging="567"/>
        <w:jc w:val="both"/>
        <w:rPr>
          <w:rFonts w:ascii="David" w:hAnsi="David"/>
          <w:rtl/>
        </w:rPr>
      </w:pPr>
    </w:p>
    <w:p w14:paraId="2A2D8B81" w14:textId="77777777" w:rsidR="00A251D3" w:rsidRPr="00541549" w:rsidRDefault="00A251D3" w:rsidP="00A251D3">
      <w:pPr>
        <w:spacing w:line="360" w:lineRule="auto"/>
        <w:ind w:hanging="567"/>
        <w:jc w:val="both"/>
        <w:rPr>
          <w:rFonts w:ascii="David" w:hAnsi="David"/>
          <w:rtl/>
        </w:rPr>
      </w:pPr>
      <w:r>
        <w:rPr>
          <w:rFonts w:ascii="David" w:hAnsi="David"/>
          <w:rtl/>
        </w:rPr>
        <w:tab/>
      </w:r>
      <w:r>
        <w:rPr>
          <w:rFonts w:ascii="David" w:hAnsi="David" w:hint="cs"/>
          <w:rtl/>
        </w:rPr>
        <w:t>ב</w:t>
      </w:r>
      <w:hyperlink r:id="rId33" w:history="1">
        <w:r w:rsidR="00D7532A" w:rsidRPr="00D7532A">
          <w:rPr>
            <w:rFonts w:ascii="David" w:hAnsi="David"/>
            <w:color w:val="0000FF"/>
            <w:u w:val="single"/>
            <w:rtl/>
          </w:rPr>
          <w:t>ת"פ (מחוזי-ב"ש) 39675-11-20</w:t>
        </w:r>
      </w:hyperlink>
      <w:r>
        <w:rPr>
          <w:rFonts w:ascii="David" w:hAnsi="David" w:hint="cs"/>
          <w:rtl/>
        </w:rPr>
        <w:t xml:space="preserve"> </w:t>
      </w:r>
      <w:r w:rsidRPr="00541549">
        <w:rPr>
          <w:rFonts w:ascii="David" w:hAnsi="David"/>
          <w:b/>
          <w:bCs/>
          <w:rtl/>
        </w:rPr>
        <w:t xml:space="preserve">מדינת ישראל נ' טראבין </w:t>
      </w:r>
      <w:r w:rsidRPr="00541549">
        <w:rPr>
          <w:rFonts w:ascii="David" w:hAnsi="David"/>
          <w:rtl/>
        </w:rPr>
        <w:t xml:space="preserve">(פורסם בנבו, 7.9.2022) </w:t>
      </w:r>
      <w:r>
        <w:rPr>
          <w:rFonts w:ascii="David" w:hAnsi="David" w:hint="cs"/>
          <w:rtl/>
        </w:rPr>
        <w:t xml:space="preserve">אותו צרפה המאשימה </w:t>
      </w:r>
      <w:r w:rsidRPr="00541549">
        <w:rPr>
          <w:rFonts w:ascii="David" w:hAnsi="David"/>
          <w:rtl/>
        </w:rPr>
        <w:t>גזר בית המשפט המחוזי על נאשם שהורשע בהסדר "סגור" בשלושה אישומים שונים בעבירות של ייבוא נשק, עסקה אחרת בנשק, הובלת נשק, החזקת נשק, עורמה ועבירות מס עונש של 11 שנות מאסר ו-9 חודשים. ההסדר נומק בקשיים ראייתיים הקשורים בחסיונות. יצוין כי במסגרת ההסדר הוסכם גם על ח</w:t>
      </w:r>
      <w:r>
        <w:rPr>
          <w:rFonts w:ascii="David" w:hAnsi="David"/>
          <w:rtl/>
        </w:rPr>
        <w:t>ילוט של רכב שבו נעשה שימוש וזאת</w:t>
      </w:r>
      <w:r w:rsidRPr="00541549">
        <w:rPr>
          <w:rFonts w:ascii="David" w:hAnsi="David"/>
          <w:rtl/>
        </w:rPr>
        <w:t xml:space="preserve"> מעבר לקנס על סך 75,000 ₪ שהוטל. במקרה זה ייבא הנאשם באישום הראשון 60 אקדחים מגבול ירדן ובאישומים הנוספים ביצע עבירות נוספות בנשק.  </w:t>
      </w:r>
    </w:p>
    <w:p w14:paraId="304D8E75" w14:textId="77777777" w:rsidR="00A251D3" w:rsidRPr="00B57EB3" w:rsidRDefault="00A251D3" w:rsidP="00A251D3">
      <w:pPr>
        <w:spacing w:line="360" w:lineRule="auto"/>
        <w:ind w:hanging="567"/>
        <w:jc w:val="both"/>
        <w:rPr>
          <w:rFonts w:ascii="David" w:hAnsi="David"/>
          <w:rtl/>
        </w:rPr>
      </w:pPr>
    </w:p>
    <w:p w14:paraId="2A5EF9FE" w14:textId="77777777" w:rsidR="00A251D3" w:rsidRPr="00B57EB3" w:rsidRDefault="00A251D3" w:rsidP="00A251D3">
      <w:pPr>
        <w:spacing w:line="360" w:lineRule="auto"/>
        <w:ind w:hanging="567"/>
        <w:jc w:val="both"/>
        <w:rPr>
          <w:rFonts w:ascii="David" w:hAnsi="David"/>
          <w:rtl/>
        </w:rPr>
      </w:pPr>
      <w:r>
        <w:rPr>
          <w:rFonts w:ascii="David" w:hAnsi="David"/>
          <w:rtl/>
        </w:rPr>
        <w:tab/>
      </w:r>
      <w:r w:rsidRPr="00B57EB3">
        <w:rPr>
          <w:rFonts w:ascii="David" w:hAnsi="David"/>
          <w:rtl/>
        </w:rPr>
        <w:t>ב</w:t>
      </w:r>
      <w:hyperlink r:id="rId34" w:history="1">
        <w:r w:rsidR="00D7532A" w:rsidRPr="00D7532A">
          <w:rPr>
            <w:rFonts w:ascii="David" w:hAnsi="David"/>
            <w:color w:val="0000FF"/>
            <w:u w:val="single"/>
            <w:rtl/>
          </w:rPr>
          <w:t>ת"פ (מחוזי-נצרת) 36571-10-22</w:t>
        </w:r>
      </w:hyperlink>
      <w:r>
        <w:rPr>
          <w:rFonts w:ascii="David" w:hAnsi="David" w:hint="cs"/>
          <w:rtl/>
        </w:rPr>
        <w:t xml:space="preserve"> </w:t>
      </w:r>
      <w:r w:rsidRPr="00B57EB3">
        <w:rPr>
          <w:rFonts w:ascii="David" w:hAnsi="David"/>
          <w:b/>
          <w:bCs/>
          <w:rtl/>
        </w:rPr>
        <w:t>מדינת ישראל נ' סעדי</w:t>
      </w:r>
      <w:r w:rsidRPr="00B57EB3">
        <w:rPr>
          <w:rFonts w:ascii="David" w:hAnsi="David"/>
          <w:rtl/>
        </w:rPr>
        <w:t xml:space="preserve"> (פורסם בנבו, 24.10.2022) גזר בית המשפט המחוזי על נאשם שהורשע במסגרת הסדר טיעון "סגור" בעבירות של יבוא עשרות כלי נשק ותחמושת בשני מועדים דרך הגבול עם ירדן ובנשיאת נשק והובלתו עונש של 10 שנות מאסר וקנס בסך 150,000 ₪. </w:t>
      </w:r>
    </w:p>
    <w:p w14:paraId="18A956CC" w14:textId="77777777" w:rsidR="00A251D3" w:rsidRPr="00B57EB3" w:rsidRDefault="00A251D3" w:rsidP="00A251D3">
      <w:pPr>
        <w:spacing w:line="360" w:lineRule="auto"/>
        <w:ind w:hanging="567"/>
        <w:jc w:val="both"/>
        <w:rPr>
          <w:rFonts w:ascii="David" w:hAnsi="David"/>
          <w:rtl/>
        </w:rPr>
      </w:pPr>
    </w:p>
    <w:p w14:paraId="33739B90" w14:textId="77777777" w:rsidR="00A251D3" w:rsidRDefault="00A251D3" w:rsidP="00A251D3">
      <w:pPr>
        <w:spacing w:line="360" w:lineRule="auto"/>
        <w:ind w:hanging="567"/>
        <w:jc w:val="both"/>
        <w:rPr>
          <w:rFonts w:ascii="David" w:hAnsi="David"/>
          <w:rtl/>
        </w:rPr>
      </w:pPr>
      <w:r w:rsidRPr="00B57EB3">
        <w:rPr>
          <w:rFonts w:ascii="David" w:hAnsi="David"/>
          <w:rtl/>
        </w:rPr>
        <w:tab/>
        <w:t>ב</w:t>
      </w:r>
      <w:hyperlink r:id="rId35" w:history="1">
        <w:r w:rsidR="00D7532A" w:rsidRPr="00D7532A">
          <w:rPr>
            <w:rFonts w:ascii="David" w:hAnsi="David"/>
            <w:color w:val="0000FF"/>
            <w:u w:val="single"/>
            <w:rtl/>
          </w:rPr>
          <w:t>ת"פ (מחוזי-ב"ש) 14767-09-22</w:t>
        </w:r>
      </w:hyperlink>
      <w:r>
        <w:rPr>
          <w:rFonts w:ascii="David" w:hAnsi="David" w:hint="cs"/>
          <w:rtl/>
        </w:rPr>
        <w:t xml:space="preserve"> </w:t>
      </w:r>
      <w:r w:rsidRPr="00B57EB3">
        <w:rPr>
          <w:rFonts w:ascii="David" w:hAnsi="David"/>
          <w:b/>
          <w:bCs/>
          <w:rtl/>
        </w:rPr>
        <w:t>מדינת ישראל נ' גברין ואח'</w:t>
      </w:r>
      <w:r w:rsidRPr="00B57EB3">
        <w:rPr>
          <w:rFonts w:ascii="David" w:hAnsi="David"/>
          <w:rtl/>
        </w:rPr>
        <w:t xml:space="preserve"> (פורסם בנבו, 3.7.2023) גזר בית המשפט על נאשמים שהורשעו בייבוא של 10 אקדחים ו- 10 מחסניות במסגרת הסדר טיעון "סגור" בשל קושי ראייתי שהתגלע בתיק, עונש של 7 שנות מאסר על נאשמים 1 ו-2 ו - 6 שנות מאסר וחצי על נאשם 3. בית המשפט המחוזי קיבל את ההסדר העונשי לעניין תקופת המאסר בשל הקושי הראייתי ועקרון ההסתמכות של הנאשמים אך מצא להחמיר עם הנאשמים ברכיבי הענישה שהצדדים הותירו לשיקול בית המשפט.</w:t>
      </w:r>
    </w:p>
    <w:p w14:paraId="7523B9C7" w14:textId="77777777" w:rsidR="00A251D3" w:rsidRDefault="00A251D3" w:rsidP="00A251D3">
      <w:pPr>
        <w:spacing w:line="360" w:lineRule="auto"/>
        <w:ind w:hanging="567"/>
        <w:jc w:val="both"/>
        <w:rPr>
          <w:rFonts w:ascii="David" w:hAnsi="David"/>
          <w:rtl/>
        </w:rPr>
      </w:pPr>
    </w:p>
    <w:p w14:paraId="769AF8A8"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w:t>
      </w:r>
      <w:hyperlink r:id="rId36" w:history="1">
        <w:r w:rsidR="00D7532A" w:rsidRPr="00D7532A">
          <w:rPr>
            <w:rFonts w:ascii="David" w:hAnsi="David"/>
            <w:color w:val="0000FF"/>
            <w:u w:val="single"/>
            <w:rtl/>
          </w:rPr>
          <w:t>ת"פ (מחוזי-ב"ש) 28796-07-22</w:t>
        </w:r>
      </w:hyperlink>
      <w:r>
        <w:rPr>
          <w:rFonts w:ascii="David" w:hAnsi="David"/>
          <w:rtl/>
        </w:rPr>
        <w:t xml:space="preserve"> </w:t>
      </w:r>
      <w:r w:rsidRPr="00541549">
        <w:rPr>
          <w:rFonts w:ascii="David" w:hAnsi="David"/>
          <w:b/>
          <w:bCs/>
          <w:rtl/>
        </w:rPr>
        <w:t>מדינת ישראל</w:t>
      </w:r>
      <w:r w:rsidRPr="00541549">
        <w:rPr>
          <w:rFonts w:ascii="David" w:hAnsi="David" w:hint="cs"/>
          <w:b/>
          <w:bCs/>
          <w:rtl/>
        </w:rPr>
        <w:t xml:space="preserve"> נ'</w:t>
      </w:r>
      <w:r w:rsidRPr="00541549">
        <w:rPr>
          <w:rFonts w:ascii="David" w:hAnsi="David"/>
          <w:b/>
          <w:bCs/>
          <w:rtl/>
        </w:rPr>
        <w:t xml:space="preserve"> סדאן</w:t>
      </w:r>
      <w:r>
        <w:rPr>
          <w:rFonts w:ascii="David" w:hAnsi="David" w:hint="cs"/>
          <w:rtl/>
        </w:rPr>
        <w:t xml:space="preserve"> (פורסם בנבו, 9.7.2023) גזר מותב זה במקרה דומה על נאשמים שהורשעו ביבוא נשק ותחמושת (6 רובים, 6 אקדחים ותחמושת) מגבול ירדן עונשים שונים בהתאם לחלקם בביצוע העבירות. על נאשם 1 נגזר עונש של 7 שנות מאסר (בהתאם להסדר כי יוטל עליו עונש נמוך יותר מיתר הנאשמים בשל קשיים ראייתיים), על נאשם 2 (שלו היה עבר פלילי) נגזרו 9 שנות מאסר ועל נאשם 3 נגזר עונש של 8 שנות מאסר. יש לציין כי בענייננו הורשעו הנאשמים אף בעבירות של נשיאה והובלה של נשק.</w:t>
      </w:r>
    </w:p>
    <w:p w14:paraId="32423E7E" w14:textId="77777777" w:rsidR="00A251D3" w:rsidRDefault="00A251D3" w:rsidP="00A251D3">
      <w:pPr>
        <w:spacing w:line="360" w:lineRule="auto"/>
        <w:ind w:hanging="567"/>
        <w:jc w:val="both"/>
        <w:rPr>
          <w:rFonts w:ascii="David" w:hAnsi="David"/>
          <w:rtl/>
        </w:rPr>
      </w:pPr>
    </w:p>
    <w:p w14:paraId="32642C2F" w14:textId="77777777" w:rsidR="00A251D3" w:rsidRPr="0032170B" w:rsidRDefault="00A251D3" w:rsidP="00A251D3">
      <w:pPr>
        <w:spacing w:line="360" w:lineRule="auto"/>
        <w:ind w:hanging="567"/>
        <w:jc w:val="both"/>
        <w:rPr>
          <w:rFonts w:ascii="David" w:hAnsi="David"/>
          <w:rtl/>
        </w:rPr>
      </w:pPr>
      <w:r>
        <w:rPr>
          <w:rFonts w:ascii="David" w:hAnsi="David"/>
          <w:rtl/>
        </w:rPr>
        <w:tab/>
      </w:r>
      <w:r w:rsidRPr="0032170B">
        <w:rPr>
          <w:rFonts w:ascii="David" w:hAnsi="David"/>
          <w:rtl/>
        </w:rPr>
        <w:t>ב</w:t>
      </w:r>
      <w:r>
        <w:rPr>
          <w:rFonts w:ascii="David" w:hAnsi="David" w:hint="cs"/>
          <w:rtl/>
        </w:rPr>
        <w:t xml:space="preserve">ת"פ (מחוזי-ב"ש) 5275-07-21 </w:t>
      </w:r>
      <w:r w:rsidRPr="0032170B">
        <w:rPr>
          <w:rFonts w:ascii="David" w:hAnsi="David"/>
          <w:b/>
          <w:bCs/>
          <w:rtl/>
        </w:rPr>
        <w:t>מדינת ישראל נ' אלקשחר ואח'</w:t>
      </w:r>
      <w:r w:rsidRPr="0032170B">
        <w:rPr>
          <w:rFonts w:ascii="David" w:hAnsi="David"/>
          <w:rtl/>
        </w:rPr>
        <w:t xml:space="preserve"> (פורסם בנבו, 24.4.2023)</w:t>
      </w:r>
      <w:r>
        <w:rPr>
          <w:rFonts w:ascii="David" w:hAnsi="David" w:hint="cs"/>
          <w:rtl/>
        </w:rPr>
        <w:t xml:space="preserve"> אותו צירף גם ב"כ נאשם 2, </w:t>
      </w:r>
      <w:r w:rsidRPr="0032170B">
        <w:rPr>
          <w:rFonts w:ascii="David" w:hAnsi="David"/>
          <w:rtl/>
        </w:rPr>
        <w:t xml:space="preserve">בית המשפט המחוזי גזר על נאשמים 1 ו-3 שהורשעו בעבירות של ייבוא נשק והפרעה לשוטר במסגרת הסדר "טווח" (המאשימה הגבילה את טיעוניה לעונש בעניינו של נאשם 1 ל-11 שנות מאסר ובעניינו של נאשם 3 ל- 8 שנות מאסר) עונש של 9 וחצי שנות מאסר על נאשם 1 ו- 7.5 שנות מאסר על נאשם 3. </w:t>
      </w:r>
    </w:p>
    <w:p w14:paraId="47FFDAB2" w14:textId="77777777" w:rsidR="00A251D3" w:rsidRPr="0032170B" w:rsidRDefault="00A251D3" w:rsidP="00A251D3">
      <w:pPr>
        <w:spacing w:line="360" w:lineRule="auto"/>
        <w:ind w:hanging="567"/>
        <w:jc w:val="both"/>
        <w:rPr>
          <w:rFonts w:ascii="David" w:hAnsi="David"/>
          <w:rtl/>
        </w:rPr>
      </w:pPr>
      <w:r>
        <w:rPr>
          <w:rFonts w:ascii="David" w:hAnsi="David"/>
          <w:rtl/>
        </w:rPr>
        <w:tab/>
      </w:r>
      <w:r w:rsidRPr="0032170B">
        <w:rPr>
          <w:rFonts w:ascii="David" w:hAnsi="David"/>
          <w:rtl/>
        </w:rPr>
        <w:t xml:space="preserve">על נאשם 2, שהורשע בעבירות של סיוע ליבוא נשק והפרעה לשוטר, גזר בית המשפט המחוזי במסגרת הסדר טיעון "פתוח" עונש של </w:t>
      </w:r>
      <w:r>
        <w:rPr>
          <w:rFonts w:ascii="David" w:hAnsi="David" w:hint="cs"/>
          <w:rtl/>
        </w:rPr>
        <w:t>3</w:t>
      </w:r>
      <w:r w:rsidRPr="0032170B">
        <w:rPr>
          <w:rFonts w:ascii="David" w:hAnsi="David"/>
          <w:rtl/>
        </w:rPr>
        <w:t xml:space="preserve"> שנות מאסר. </w:t>
      </w:r>
    </w:p>
    <w:p w14:paraId="3D75AD6A" w14:textId="77777777" w:rsidR="00A251D3" w:rsidRPr="0032170B" w:rsidRDefault="00A251D3" w:rsidP="00A251D3">
      <w:pPr>
        <w:spacing w:line="360" w:lineRule="auto"/>
        <w:ind w:hanging="567"/>
        <w:jc w:val="both"/>
        <w:rPr>
          <w:rFonts w:ascii="David" w:hAnsi="David"/>
          <w:rtl/>
        </w:rPr>
      </w:pPr>
      <w:r>
        <w:rPr>
          <w:rFonts w:ascii="David" w:hAnsi="David"/>
          <w:rtl/>
        </w:rPr>
        <w:tab/>
      </w:r>
      <w:r w:rsidRPr="0032170B">
        <w:rPr>
          <w:rFonts w:ascii="David" w:hAnsi="David"/>
          <w:rtl/>
        </w:rPr>
        <w:t>במקרה זה ייבאו נאשמים 1 ו-3 כשנאשם 2 מסייע בידם 14 כלי נשק שונים, 9 מחסניות ו- 81 כדורים דרך גבול ירדן. בהמשך ברחו משוטרים שרדפו אחריהם באופן רכוב ורגלי עד אשר נתפסו</w:t>
      </w:r>
    </w:p>
    <w:p w14:paraId="668A91AC" w14:textId="77777777" w:rsidR="00A251D3" w:rsidRPr="00B57EB3" w:rsidRDefault="00A251D3" w:rsidP="00A251D3">
      <w:pPr>
        <w:spacing w:line="360" w:lineRule="auto"/>
        <w:ind w:hanging="567"/>
        <w:jc w:val="both"/>
        <w:rPr>
          <w:rFonts w:ascii="David" w:hAnsi="David"/>
          <w:rtl/>
        </w:rPr>
      </w:pPr>
    </w:p>
    <w:p w14:paraId="6D036F57" w14:textId="77777777" w:rsidR="00A251D3" w:rsidRPr="00B57EB3" w:rsidRDefault="00A251D3" w:rsidP="00A251D3">
      <w:pPr>
        <w:spacing w:line="360" w:lineRule="auto"/>
        <w:ind w:hanging="567"/>
        <w:jc w:val="both"/>
        <w:rPr>
          <w:rFonts w:ascii="David" w:hAnsi="David"/>
          <w:rtl/>
        </w:rPr>
      </w:pPr>
      <w:r w:rsidRPr="00B57EB3">
        <w:rPr>
          <w:rFonts w:ascii="David" w:hAnsi="David"/>
          <w:rtl/>
        </w:rPr>
        <w:tab/>
        <w:t>ב</w:t>
      </w:r>
      <w:hyperlink r:id="rId37" w:history="1">
        <w:r w:rsidR="00D7532A" w:rsidRPr="00D7532A">
          <w:rPr>
            <w:rFonts w:ascii="David" w:hAnsi="David"/>
            <w:color w:val="0000FF"/>
            <w:u w:val="single"/>
            <w:rtl/>
          </w:rPr>
          <w:t>ת"פ (מחוזי-נצרת) 37678-03-21</w:t>
        </w:r>
      </w:hyperlink>
      <w:r>
        <w:rPr>
          <w:rFonts w:ascii="David" w:hAnsi="David" w:hint="cs"/>
          <w:rtl/>
        </w:rPr>
        <w:t xml:space="preserve"> </w:t>
      </w:r>
      <w:r w:rsidRPr="00B57EB3">
        <w:rPr>
          <w:rFonts w:ascii="David" w:hAnsi="David"/>
          <w:b/>
          <w:bCs/>
          <w:rtl/>
        </w:rPr>
        <w:t>מדינת ישראל נ' מצלח</w:t>
      </w:r>
      <w:r w:rsidRPr="00B57EB3">
        <w:rPr>
          <w:rFonts w:ascii="David" w:hAnsi="David"/>
          <w:rtl/>
        </w:rPr>
        <w:t xml:space="preserve"> (פורסם בנבו, 10.03.2022) גזר בית המשפט על נאשם שהורשע בביצוע עבירות נשק בכך שייבא 34 אקדחים עם מחסניות תואמות  עונש של 6 שנות מאסר בפועל.</w:t>
      </w:r>
      <w:r>
        <w:rPr>
          <w:rFonts w:ascii="David" w:hAnsi="David" w:hint="cs"/>
          <w:rtl/>
        </w:rPr>
        <w:t xml:space="preserve"> בית המשפט העליון דחה את ערעור הנאשם וערעור המאשימה תוך שהוא מציין כי ראוי היה להחמיר בעונש והוא אינו עושה כן רק בשל תסקיר שירות המבחן החיובי שהתקבל בעניינו (</w:t>
      </w:r>
      <w:hyperlink r:id="rId38" w:history="1">
        <w:r w:rsidR="00D7532A" w:rsidRPr="00D7532A">
          <w:rPr>
            <w:rFonts w:ascii="David" w:hAnsi="David"/>
            <w:color w:val="0000FF"/>
            <w:u w:val="single"/>
            <w:rtl/>
          </w:rPr>
          <w:t>ע"פ 2653/22;</w:t>
        </w:r>
      </w:hyperlink>
      <w:r>
        <w:rPr>
          <w:rFonts w:ascii="David" w:hAnsi="David" w:hint="cs"/>
          <w:rtl/>
        </w:rPr>
        <w:t xml:space="preserve"> 2740/22 </w:t>
      </w:r>
      <w:r w:rsidRPr="00DC6B9A">
        <w:rPr>
          <w:rFonts w:ascii="David" w:hAnsi="David" w:hint="cs"/>
          <w:b/>
          <w:bCs/>
          <w:rtl/>
        </w:rPr>
        <w:t>מדינת ישראל נ' מצלח</w:t>
      </w:r>
      <w:r>
        <w:rPr>
          <w:rFonts w:ascii="David" w:hAnsi="David" w:hint="cs"/>
          <w:rtl/>
        </w:rPr>
        <w:t>, פורסם בנבו, 22.5.2023)</w:t>
      </w:r>
    </w:p>
    <w:p w14:paraId="37D3401C" w14:textId="77777777" w:rsidR="00A251D3" w:rsidRPr="00B57EB3" w:rsidRDefault="00A251D3" w:rsidP="00A251D3">
      <w:pPr>
        <w:spacing w:line="360" w:lineRule="auto"/>
        <w:ind w:hanging="567"/>
        <w:jc w:val="both"/>
        <w:rPr>
          <w:rFonts w:ascii="David" w:hAnsi="David"/>
          <w:rtl/>
        </w:rPr>
      </w:pPr>
    </w:p>
    <w:p w14:paraId="3E4F5467" w14:textId="77777777" w:rsidR="00A251D3" w:rsidRDefault="00A251D3" w:rsidP="00A251D3">
      <w:pPr>
        <w:spacing w:line="360" w:lineRule="auto"/>
        <w:ind w:hanging="567"/>
        <w:jc w:val="both"/>
        <w:rPr>
          <w:rFonts w:ascii="David" w:hAnsi="David"/>
          <w:rtl/>
        </w:rPr>
      </w:pPr>
      <w:r>
        <w:rPr>
          <w:rFonts w:ascii="David" w:hAnsi="David"/>
          <w:rtl/>
        </w:rPr>
        <w:tab/>
      </w:r>
      <w:r w:rsidRPr="00B57EB3">
        <w:rPr>
          <w:rFonts w:ascii="David" w:hAnsi="David"/>
          <w:rtl/>
        </w:rPr>
        <w:t>ב</w:t>
      </w:r>
      <w:hyperlink r:id="rId39" w:history="1">
        <w:r w:rsidR="00D7532A" w:rsidRPr="00D7532A">
          <w:rPr>
            <w:rFonts w:ascii="David" w:hAnsi="David"/>
            <w:color w:val="0000FF"/>
            <w:u w:val="single"/>
            <w:rtl/>
          </w:rPr>
          <w:t>ת"פ (מחוזי-ב"ש) 54225-04-21</w:t>
        </w:r>
      </w:hyperlink>
      <w:r>
        <w:rPr>
          <w:rFonts w:ascii="David" w:hAnsi="David" w:hint="cs"/>
          <w:rtl/>
        </w:rPr>
        <w:t xml:space="preserve"> </w:t>
      </w:r>
      <w:r w:rsidRPr="00B57EB3">
        <w:rPr>
          <w:rFonts w:ascii="David" w:hAnsi="David"/>
          <w:b/>
          <w:bCs/>
          <w:rtl/>
        </w:rPr>
        <w:t xml:space="preserve">מדינת ישראל נ' פלוני </w:t>
      </w:r>
      <w:r w:rsidRPr="00B57EB3">
        <w:rPr>
          <w:rFonts w:ascii="David" w:hAnsi="David"/>
          <w:rtl/>
        </w:rPr>
        <w:t xml:space="preserve">(לא פורסם, 4.4.2023) גזר מותב זה על נאשם שהורשע בעבירה של </w:t>
      </w:r>
      <w:r w:rsidRPr="00B57EB3">
        <w:rPr>
          <w:rFonts w:ascii="David" w:hAnsi="David"/>
          <w:b/>
          <w:bCs/>
          <w:rtl/>
        </w:rPr>
        <w:t>ניסיון</w:t>
      </w:r>
      <w:r w:rsidRPr="00B57EB3">
        <w:rPr>
          <w:rFonts w:ascii="David" w:hAnsi="David"/>
          <w:rtl/>
        </w:rPr>
        <w:t xml:space="preserve"> ליבוא 7 רובים ומחסניות דרך גבול ירדן לישראל עונש של 5 שנות מאסר ו-9 חודשים.</w:t>
      </w:r>
    </w:p>
    <w:p w14:paraId="0465D248" w14:textId="77777777" w:rsidR="00A251D3" w:rsidRDefault="00A251D3" w:rsidP="00A251D3">
      <w:pPr>
        <w:spacing w:line="360" w:lineRule="auto"/>
        <w:ind w:hanging="567"/>
        <w:jc w:val="both"/>
        <w:rPr>
          <w:rFonts w:ascii="David" w:hAnsi="David"/>
          <w:rtl/>
        </w:rPr>
      </w:pPr>
    </w:p>
    <w:p w14:paraId="5140C5FC"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w:t>
      </w:r>
      <w:hyperlink r:id="rId40" w:history="1">
        <w:r w:rsidR="00D7532A" w:rsidRPr="00D7532A">
          <w:rPr>
            <w:rFonts w:ascii="David" w:hAnsi="David"/>
            <w:color w:val="0000FF"/>
            <w:u w:val="single"/>
            <w:rtl/>
          </w:rPr>
          <w:t>ת"פ (מחוזי-חיפה) 42581-06-21</w:t>
        </w:r>
      </w:hyperlink>
      <w:r>
        <w:rPr>
          <w:rFonts w:ascii="David" w:hAnsi="David" w:hint="cs"/>
          <w:rtl/>
        </w:rPr>
        <w:t xml:space="preserve"> </w:t>
      </w:r>
      <w:r w:rsidRPr="008E3CFC">
        <w:rPr>
          <w:rFonts w:ascii="David" w:hAnsi="David" w:hint="cs"/>
          <w:b/>
          <w:bCs/>
          <w:rtl/>
        </w:rPr>
        <w:t>מדינת ישראל נ' שאמי</w:t>
      </w:r>
      <w:r>
        <w:rPr>
          <w:rFonts w:ascii="David" w:hAnsi="David" w:hint="cs"/>
          <w:rtl/>
        </w:rPr>
        <w:t xml:space="preserve"> (פורסם בתקדין, 2.2.2023) אותו צרף ב"כ נאשם 1 גזר בית המשפט המחוזי על נאשמים שהורשעו לאחר ניהול הליך הוכחות בעבירות של יבוא נשק (15 אקדחים ו-30 מחסניות), נשיאת נשק, יבוא והחזקת סמים מסוכנים שלא לצריכה עצמית (35.2 ק"ג חשיש)  מגבול לבנון וגזר על נאשם 1 עונש של 92 חודשי מאסר ועל נאשם 2 92 חודשי מאסר הכוללים 4 חודשי מאסר על תנאי שהופעלו במצטבר. (ערעור בעניינו תלוי ועומד בבית המשפט העליון </w:t>
      </w:r>
      <w:hyperlink r:id="rId41" w:history="1">
        <w:r w:rsidR="00D7532A" w:rsidRPr="00D7532A">
          <w:rPr>
            <w:rFonts w:ascii="David" w:hAnsi="David"/>
            <w:color w:val="0000FF"/>
            <w:u w:val="single"/>
            <w:rtl/>
          </w:rPr>
          <w:t>ע"פ 2276/23</w:t>
        </w:r>
      </w:hyperlink>
      <w:r w:rsidR="00D7532A">
        <w:rPr>
          <w:rFonts w:ascii="David" w:hAnsi="David"/>
          <w:rtl/>
        </w:rPr>
        <w:t xml:space="preserve"> </w:t>
      </w:r>
      <w:r w:rsidRPr="007F25A1">
        <w:rPr>
          <w:rFonts w:ascii="David" w:hAnsi="David"/>
          <w:b/>
          <w:bCs/>
          <w:rtl/>
        </w:rPr>
        <w:t xml:space="preserve"> שאמי נ' מדינת ישראל</w:t>
      </w:r>
      <w:r w:rsidRPr="001F6950">
        <w:rPr>
          <w:rFonts w:ascii="David" w:hAnsi="David" w:hint="cs"/>
          <w:rtl/>
        </w:rPr>
        <w:t>)</w:t>
      </w:r>
      <w:r>
        <w:rPr>
          <w:rFonts w:ascii="David" w:hAnsi="David" w:hint="cs"/>
          <w:rtl/>
        </w:rPr>
        <w:t>.</w:t>
      </w:r>
    </w:p>
    <w:p w14:paraId="3CF8265E" w14:textId="77777777" w:rsidR="00A251D3" w:rsidRDefault="00A251D3" w:rsidP="00A251D3">
      <w:pPr>
        <w:spacing w:line="360" w:lineRule="auto"/>
        <w:ind w:hanging="567"/>
        <w:jc w:val="both"/>
        <w:rPr>
          <w:rFonts w:ascii="David" w:hAnsi="David"/>
          <w:rtl/>
        </w:rPr>
      </w:pPr>
    </w:p>
    <w:p w14:paraId="16E4CB7A" w14:textId="77777777" w:rsidR="00A251D3" w:rsidRPr="002420C7" w:rsidRDefault="00A251D3" w:rsidP="00A251D3">
      <w:pPr>
        <w:spacing w:line="360" w:lineRule="auto"/>
        <w:ind w:hanging="567"/>
        <w:jc w:val="both"/>
        <w:rPr>
          <w:rFonts w:ascii="David" w:hAnsi="David"/>
          <w:rtl/>
        </w:rPr>
      </w:pPr>
      <w:r>
        <w:rPr>
          <w:rFonts w:ascii="David" w:hAnsi="David"/>
          <w:rtl/>
        </w:rPr>
        <w:tab/>
      </w:r>
      <w:r w:rsidRPr="002420C7">
        <w:rPr>
          <w:rFonts w:ascii="David" w:hAnsi="David"/>
          <w:rtl/>
        </w:rPr>
        <w:t>ב</w:t>
      </w:r>
      <w:hyperlink r:id="rId42" w:history="1">
        <w:r w:rsidR="00D7532A" w:rsidRPr="00D7532A">
          <w:rPr>
            <w:rFonts w:ascii="David" w:hAnsi="David"/>
            <w:color w:val="0000FF"/>
            <w:u w:val="single"/>
            <w:rtl/>
          </w:rPr>
          <w:t>ת"פ (מחוזי-ב"ש) 41228-03-18</w:t>
        </w:r>
      </w:hyperlink>
      <w:r>
        <w:rPr>
          <w:rFonts w:ascii="David" w:hAnsi="David" w:hint="cs"/>
          <w:rtl/>
        </w:rPr>
        <w:t xml:space="preserve"> </w:t>
      </w:r>
      <w:r w:rsidRPr="002420C7">
        <w:rPr>
          <w:rFonts w:ascii="David" w:hAnsi="David"/>
          <w:b/>
          <w:bCs/>
          <w:rtl/>
        </w:rPr>
        <w:t xml:space="preserve">מדינת ישראל נ' פרנק </w:t>
      </w:r>
      <w:r w:rsidRPr="002420C7">
        <w:rPr>
          <w:rFonts w:ascii="David" w:hAnsi="David"/>
          <w:rtl/>
        </w:rPr>
        <w:t>(פורסם בנבו,</w:t>
      </w:r>
      <w:r w:rsidRPr="002420C7">
        <w:rPr>
          <w:rFonts w:ascii="David" w:hAnsi="David"/>
          <w:b/>
          <w:bCs/>
          <w:rtl/>
        </w:rPr>
        <w:t xml:space="preserve"> </w:t>
      </w:r>
      <w:r w:rsidRPr="002420C7">
        <w:rPr>
          <w:rFonts w:ascii="David" w:hAnsi="David"/>
          <w:rtl/>
        </w:rPr>
        <w:t xml:space="preserve">8.4.2019) </w:t>
      </w:r>
      <w:r>
        <w:rPr>
          <w:rFonts w:ascii="David" w:hAnsi="David" w:hint="cs"/>
          <w:rtl/>
        </w:rPr>
        <w:t>אותו צרף</w:t>
      </w:r>
      <w:r>
        <w:rPr>
          <w:rFonts w:ascii="David" w:hAnsi="David"/>
          <w:rtl/>
        </w:rPr>
        <w:t xml:space="preserve"> ב"כ נאשם 2</w:t>
      </w:r>
      <w:r w:rsidRPr="002420C7">
        <w:rPr>
          <w:rFonts w:ascii="David" w:hAnsi="David"/>
          <w:rtl/>
        </w:rPr>
        <w:t xml:space="preserve"> גזר בית המשפט המחוזי על נאשם שעבד כנהג בקונסוליה הכללית של צרפת בירושלים ואשר הורשע בשלושה אישומים שונים בשלוש עבירות של יבוא נשק, שלוש עבירות של הובלה ונשיאת נשק ושלוש עבירות של קבלת דבר במרמה בנסיבות מחמירות עונש של 7 שנות מאסר. במקרה זה הנאשם העביר אקדחים מעזה לגדה המערבית דרך ישראל, באמצעות רכב קונסולרי, בתמורה לתשלום. הנאשם העביר באישום הראשון 5 אקדחים, באישום השני 10 אקדחים ובאישום השלישי 14 אקדחים.</w:t>
      </w:r>
    </w:p>
    <w:p w14:paraId="625ECD4D" w14:textId="77777777" w:rsidR="00A251D3" w:rsidRPr="00B57EB3" w:rsidRDefault="00A251D3" w:rsidP="00A251D3">
      <w:pPr>
        <w:spacing w:line="360" w:lineRule="auto"/>
        <w:jc w:val="both"/>
        <w:rPr>
          <w:rFonts w:ascii="David" w:hAnsi="David"/>
          <w:rtl/>
        </w:rPr>
      </w:pPr>
    </w:p>
    <w:p w14:paraId="69F6F5D6" w14:textId="77777777" w:rsidR="00A251D3" w:rsidRPr="002420C7" w:rsidRDefault="00A251D3" w:rsidP="00A251D3">
      <w:pPr>
        <w:spacing w:line="360" w:lineRule="auto"/>
        <w:ind w:hanging="567"/>
        <w:jc w:val="both"/>
        <w:rPr>
          <w:rFonts w:ascii="David" w:hAnsi="David"/>
          <w:rtl/>
        </w:rPr>
      </w:pPr>
      <w:r w:rsidRPr="00B57EB3">
        <w:rPr>
          <w:rFonts w:ascii="David" w:hAnsi="David"/>
          <w:rtl/>
        </w:rPr>
        <w:tab/>
      </w:r>
      <w:r>
        <w:rPr>
          <w:rFonts w:ascii="David" w:hAnsi="David" w:hint="cs"/>
          <w:rtl/>
        </w:rPr>
        <w:t>ב</w:t>
      </w:r>
      <w:hyperlink r:id="rId43" w:history="1">
        <w:r w:rsidR="00D7532A" w:rsidRPr="00D7532A">
          <w:rPr>
            <w:rFonts w:ascii="David" w:hAnsi="David"/>
            <w:color w:val="0000FF"/>
            <w:u w:val="single"/>
            <w:rtl/>
          </w:rPr>
          <w:t>ת"פ (מחוזי-נצרת) 54338-03-21</w:t>
        </w:r>
      </w:hyperlink>
      <w:r>
        <w:rPr>
          <w:rFonts w:ascii="David" w:hAnsi="David" w:hint="cs"/>
          <w:rtl/>
        </w:rPr>
        <w:t xml:space="preserve"> </w:t>
      </w:r>
      <w:r w:rsidRPr="002420C7">
        <w:rPr>
          <w:rFonts w:ascii="David" w:hAnsi="David"/>
          <w:b/>
          <w:bCs/>
          <w:rtl/>
        </w:rPr>
        <w:t>מדינת ישראל נגד אבו חטאב</w:t>
      </w:r>
      <w:r w:rsidRPr="002420C7">
        <w:rPr>
          <w:rFonts w:ascii="David" w:hAnsi="David"/>
          <w:rtl/>
        </w:rPr>
        <w:t xml:space="preserve"> (פו</w:t>
      </w:r>
      <w:r>
        <w:rPr>
          <w:rFonts w:ascii="David" w:hAnsi="David"/>
          <w:rtl/>
        </w:rPr>
        <w:t>רסם בנבו, 10.02.2022), אותו צרפ</w:t>
      </w:r>
      <w:r>
        <w:rPr>
          <w:rFonts w:ascii="David" w:hAnsi="David" w:hint="cs"/>
          <w:rtl/>
        </w:rPr>
        <w:t>ו</w:t>
      </w:r>
      <w:r w:rsidRPr="002420C7">
        <w:rPr>
          <w:rFonts w:ascii="David" w:hAnsi="David"/>
          <w:rtl/>
        </w:rPr>
        <w:t xml:space="preserve"> </w:t>
      </w:r>
      <w:r>
        <w:rPr>
          <w:rFonts w:ascii="David" w:hAnsi="David" w:hint="cs"/>
          <w:rtl/>
        </w:rPr>
        <w:t>ב"כ נאשם 2 ו</w:t>
      </w:r>
      <w:r w:rsidRPr="002420C7">
        <w:rPr>
          <w:rFonts w:ascii="David" w:hAnsi="David"/>
          <w:rtl/>
        </w:rPr>
        <w:t xml:space="preserve">המאשימה, בו גזר בית המשפט המחוזי על נאשם שהורשע בעבירה של ייבוא נשק ועבירות תעבורה עונש של 6 שנות מאסר בנוסף להפעלת עונש בן 4 חודשי מאסר על תנאי שהיה תלוי ועומד כנגדו חציו במצטבר. במקרה זה דובר על יבוא 6 כלי נשק מירדן שכללו 4 אקדחים, רובה צייד ורובה מסוג קלצ'ניקוב; </w:t>
      </w:r>
    </w:p>
    <w:p w14:paraId="4241FE0A" w14:textId="77777777" w:rsidR="00A251D3" w:rsidRPr="00B57EB3" w:rsidRDefault="00A251D3" w:rsidP="00A251D3">
      <w:pPr>
        <w:spacing w:line="360" w:lineRule="auto"/>
        <w:ind w:hanging="567"/>
        <w:jc w:val="both"/>
        <w:rPr>
          <w:rFonts w:ascii="David" w:hAnsi="David"/>
          <w:rtl/>
        </w:rPr>
      </w:pPr>
    </w:p>
    <w:p w14:paraId="78BBA3AA" w14:textId="77777777" w:rsidR="00A251D3" w:rsidRPr="002420C7" w:rsidRDefault="00A251D3" w:rsidP="00A251D3">
      <w:pPr>
        <w:spacing w:line="360" w:lineRule="auto"/>
        <w:ind w:hanging="567"/>
        <w:jc w:val="both"/>
        <w:rPr>
          <w:rFonts w:ascii="David" w:hAnsi="David"/>
          <w:rtl/>
        </w:rPr>
      </w:pPr>
      <w:r w:rsidRPr="00006610">
        <w:rPr>
          <w:rFonts w:ascii="David" w:hAnsi="David"/>
          <w:rtl/>
        </w:rPr>
        <w:tab/>
      </w:r>
      <w:r w:rsidRPr="00006610">
        <w:rPr>
          <w:rFonts w:ascii="David" w:hAnsi="David" w:hint="cs"/>
          <w:rtl/>
        </w:rPr>
        <w:t>בת"פ</w:t>
      </w:r>
      <w:r>
        <w:rPr>
          <w:rFonts w:ascii="David" w:hAnsi="David" w:hint="cs"/>
          <w:rtl/>
        </w:rPr>
        <w:t xml:space="preserve"> (מחוזי-נצרת) 37871-05-19 </w:t>
      </w:r>
      <w:r w:rsidRPr="00006610">
        <w:rPr>
          <w:rFonts w:ascii="David" w:hAnsi="David" w:hint="cs"/>
          <w:rtl/>
        </w:rPr>
        <w:t xml:space="preserve"> </w:t>
      </w:r>
      <w:r w:rsidRPr="002420C7">
        <w:rPr>
          <w:rFonts w:ascii="David" w:hAnsi="David"/>
          <w:b/>
          <w:bCs/>
          <w:rtl/>
        </w:rPr>
        <w:t>מדינת ישראל נ' אבו מוך ואח'</w:t>
      </w:r>
      <w:r w:rsidRPr="002420C7">
        <w:rPr>
          <w:rFonts w:ascii="David" w:hAnsi="David"/>
          <w:rtl/>
        </w:rPr>
        <w:t xml:space="preserve"> (פורסם בנבו, 24.11.2022) </w:t>
      </w:r>
      <w:r>
        <w:rPr>
          <w:rFonts w:ascii="David" w:hAnsi="David" w:hint="cs"/>
          <w:rtl/>
        </w:rPr>
        <w:t xml:space="preserve">אותו צרף ב"כ 2 </w:t>
      </w:r>
      <w:r w:rsidRPr="002420C7">
        <w:rPr>
          <w:rFonts w:ascii="David" w:hAnsi="David"/>
          <w:rtl/>
        </w:rPr>
        <w:t>בו  נגזר על נאשם שהורשע בעבירה של יבוא עשרות כלי נשק דרך גבול ירדן לישראל עונש של 10 שנות מאסר.</w:t>
      </w:r>
    </w:p>
    <w:p w14:paraId="5182AF63" w14:textId="77777777" w:rsidR="00A251D3" w:rsidRPr="00B57EB3" w:rsidRDefault="00A251D3" w:rsidP="00A251D3">
      <w:pPr>
        <w:spacing w:line="360" w:lineRule="auto"/>
        <w:ind w:hanging="567"/>
        <w:jc w:val="both"/>
        <w:rPr>
          <w:rFonts w:ascii="David" w:hAnsi="David"/>
          <w:rtl/>
        </w:rPr>
      </w:pPr>
      <w:r w:rsidRPr="002420C7">
        <w:rPr>
          <w:rFonts w:ascii="David" w:hAnsi="David"/>
          <w:rtl/>
        </w:rPr>
        <w:tab/>
        <w:t xml:space="preserve">אולם מעיון במאגרים עולה כי בית המשפט העליון ביטל את העונש ואת הרשעת הנאשם והחזיר את התיק לבית המשפט המחוזי לאחר שהתיר לנאשם לחזור בו מהודאתו </w:t>
      </w:r>
      <w:r w:rsidRPr="00006610">
        <w:rPr>
          <w:rFonts w:ascii="David" w:hAnsi="David"/>
          <w:rtl/>
        </w:rPr>
        <w:t>(</w:t>
      </w:r>
      <w:hyperlink r:id="rId44" w:history="1">
        <w:r w:rsidR="00D7532A" w:rsidRPr="00D7532A">
          <w:rPr>
            <w:rFonts w:ascii="David" w:hAnsi="David"/>
            <w:color w:val="0000FF"/>
            <w:u w:val="single"/>
            <w:rtl/>
          </w:rPr>
          <w:t>ע"פ 178/23</w:t>
        </w:r>
      </w:hyperlink>
      <w:r w:rsidRPr="00006610">
        <w:rPr>
          <w:rFonts w:ascii="David" w:hAnsi="David" w:hint="cs"/>
          <w:rtl/>
        </w:rPr>
        <w:t xml:space="preserve"> </w:t>
      </w:r>
      <w:r w:rsidRPr="002420C7">
        <w:rPr>
          <w:rFonts w:ascii="David" w:hAnsi="David"/>
          <w:b/>
          <w:bCs/>
          <w:rtl/>
        </w:rPr>
        <w:t>אבו מוך נ' מדינת ישראל</w:t>
      </w:r>
      <w:r w:rsidRPr="002420C7">
        <w:rPr>
          <w:rFonts w:ascii="David" w:hAnsi="David"/>
          <w:rtl/>
        </w:rPr>
        <w:t>, פורסם בנבו, 15.6.2023).</w:t>
      </w:r>
    </w:p>
    <w:p w14:paraId="1D8F41E8" w14:textId="77777777" w:rsidR="00A251D3" w:rsidRPr="00B57EB3" w:rsidRDefault="00A251D3" w:rsidP="00A251D3">
      <w:pPr>
        <w:spacing w:line="360" w:lineRule="auto"/>
        <w:ind w:hanging="567"/>
        <w:jc w:val="both"/>
        <w:rPr>
          <w:rFonts w:ascii="David" w:hAnsi="David"/>
          <w:rtl/>
        </w:rPr>
      </w:pPr>
      <w:r w:rsidRPr="00B57EB3">
        <w:rPr>
          <w:rFonts w:ascii="David" w:hAnsi="David"/>
          <w:rtl/>
        </w:rPr>
        <w:tab/>
      </w:r>
    </w:p>
    <w:p w14:paraId="1BE02C10" w14:textId="77777777" w:rsidR="00A251D3" w:rsidRDefault="00A251D3" w:rsidP="00A251D3">
      <w:pPr>
        <w:spacing w:line="360" w:lineRule="auto"/>
        <w:ind w:hanging="567"/>
        <w:jc w:val="both"/>
        <w:rPr>
          <w:rFonts w:ascii="David" w:hAnsi="David"/>
          <w:rtl/>
        </w:rPr>
      </w:pPr>
      <w:r>
        <w:rPr>
          <w:rFonts w:ascii="David" w:hAnsi="David" w:hint="cs"/>
          <w:rtl/>
        </w:rPr>
        <w:t>20</w:t>
      </w:r>
      <w:r w:rsidRPr="00B57EB3">
        <w:rPr>
          <w:rFonts w:ascii="David" w:hAnsi="David"/>
          <w:rtl/>
        </w:rPr>
        <w:t xml:space="preserve">. </w:t>
      </w:r>
      <w:r w:rsidRPr="00B57EB3">
        <w:rPr>
          <w:rFonts w:ascii="David" w:hAnsi="David"/>
          <w:rtl/>
        </w:rPr>
        <w:tab/>
      </w:r>
      <w:r>
        <w:rPr>
          <w:rFonts w:ascii="David" w:hAnsi="David" w:hint="cs"/>
          <w:rtl/>
        </w:rPr>
        <w:t xml:space="preserve">במסגרת הנסיבות שאינן קשורות לביצוע העבירות (אציין כי </w:t>
      </w:r>
      <w:r w:rsidRPr="00B57EB3">
        <w:rPr>
          <w:rFonts w:ascii="David" w:hAnsi="David"/>
          <w:rtl/>
        </w:rPr>
        <w:t xml:space="preserve">לא מצאתי לחרוג ממתחם העונש ההולם </w:t>
      </w:r>
      <w:r>
        <w:rPr>
          <w:rFonts w:ascii="David" w:hAnsi="David" w:hint="cs"/>
          <w:rtl/>
        </w:rPr>
        <w:t>שקבעתי בעניינו של נאשם 2)</w:t>
      </w:r>
      <w:r>
        <w:rPr>
          <w:rFonts w:ascii="David" w:hAnsi="David"/>
          <w:rtl/>
        </w:rPr>
        <w:t>,</w:t>
      </w:r>
      <w:r w:rsidRPr="00B57EB3">
        <w:rPr>
          <w:rFonts w:ascii="David" w:hAnsi="David"/>
          <w:rtl/>
        </w:rPr>
        <w:t xml:space="preserve"> נתתי דעתי להודאות הנאשמים</w:t>
      </w:r>
      <w:r>
        <w:rPr>
          <w:rFonts w:ascii="David" w:hAnsi="David" w:hint="cs"/>
          <w:rtl/>
        </w:rPr>
        <w:t>, ללקיחת האחריות ולחיסכון בזמן שיפוטי (כל אחד בהתאם לשלב בהליך בו הודה)</w:t>
      </w:r>
      <w:r w:rsidRPr="00B57EB3">
        <w:rPr>
          <w:rFonts w:ascii="David" w:hAnsi="David"/>
          <w:rtl/>
        </w:rPr>
        <w:t xml:space="preserve">; </w:t>
      </w:r>
      <w:r>
        <w:rPr>
          <w:rFonts w:ascii="David" w:hAnsi="David" w:hint="cs"/>
          <w:rtl/>
        </w:rPr>
        <w:t xml:space="preserve">לכך שהם נעדרי עבר פלילי; </w:t>
      </w:r>
      <w:r w:rsidRPr="00B57EB3">
        <w:rPr>
          <w:rFonts w:ascii="David" w:hAnsi="David"/>
          <w:rtl/>
        </w:rPr>
        <w:t xml:space="preserve">לנסיבותיהם האישיות-משפחתיות; לנזק שייגרם להם ולמשפחותיהם כתוצאה מהעונש שיוטל עליהם ולהמלצות שירות המבחן. </w:t>
      </w:r>
    </w:p>
    <w:p w14:paraId="02071FEF" w14:textId="77777777" w:rsidR="00A251D3" w:rsidRDefault="00A251D3" w:rsidP="00A251D3">
      <w:pPr>
        <w:spacing w:line="360" w:lineRule="auto"/>
        <w:ind w:hanging="567"/>
        <w:jc w:val="both"/>
        <w:rPr>
          <w:rFonts w:ascii="David" w:hAnsi="David"/>
          <w:rtl/>
        </w:rPr>
      </w:pPr>
    </w:p>
    <w:p w14:paraId="6660B730"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בעניינו של נאשם 1 נתתי משקל גם למצבו הרפואי, לקושי האינהרנטי במאסרו בהיותו תושב זר כמו גם לרצון ולמוטיבציה שהביע לחזור לנהל אורח חיים נורמטיבי.</w:t>
      </w:r>
    </w:p>
    <w:p w14:paraId="2760A274" w14:textId="77777777" w:rsidR="00A251D3" w:rsidRDefault="00A251D3" w:rsidP="00A251D3">
      <w:pPr>
        <w:spacing w:line="360" w:lineRule="auto"/>
        <w:ind w:hanging="567"/>
        <w:jc w:val="both"/>
        <w:rPr>
          <w:rFonts w:ascii="David" w:hAnsi="David"/>
          <w:rtl/>
        </w:rPr>
      </w:pPr>
    </w:p>
    <w:p w14:paraId="414509D7"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hint="cs"/>
          <w:rtl/>
        </w:rPr>
        <w:t>נאשם 1 מצא לנכון לצרף בנוסף לתסקיר שירות המבחן שהתקבל בעניינו</w:t>
      </w:r>
      <w:r w:rsidRPr="00AC5C0D">
        <w:rPr>
          <w:rFonts w:ascii="David" w:hAnsi="David"/>
          <w:rtl/>
        </w:rPr>
        <w:t xml:space="preserve"> חוות דעת פרטית. הגם שדרך המלך לבחינה של מערך חייו של הנאשם ובחינת שיקולי השיקום היא באמצעות הגוף האובייקטיבי, המקצועי ואשר משמש כזרועו הארוכה של בית המשפט – שירות המבחן, לא מצאתי להתעלם </w:t>
      </w:r>
      <w:r>
        <w:rPr>
          <w:rFonts w:ascii="David" w:hAnsi="David"/>
          <w:rtl/>
        </w:rPr>
        <w:t>מהאמור בחוות הדעת הפרטית שהוגשה</w:t>
      </w:r>
      <w:r>
        <w:rPr>
          <w:rFonts w:ascii="David" w:hAnsi="David" w:hint="cs"/>
          <w:rtl/>
        </w:rPr>
        <w:t xml:space="preserve"> ונתתי משקל </w:t>
      </w:r>
      <w:r>
        <w:rPr>
          <w:rFonts w:ascii="David" w:hAnsi="David"/>
          <w:rtl/>
        </w:rPr>
        <w:t>לנסיבות חייו של הנאשם,</w:t>
      </w:r>
      <w:r>
        <w:rPr>
          <w:rFonts w:ascii="David" w:hAnsi="David" w:hint="cs"/>
          <w:rtl/>
        </w:rPr>
        <w:t xml:space="preserve"> </w:t>
      </w:r>
      <w:r w:rsidRPr="00AC5C0D">
        <w:rPr>
          <w:rFonts w:ascii="David" w:hAnsi="David"/>
          <w:rtl/>
        </w:rPr>
        <w:t>ולחרטה ולמוטיבציה שהוא מגלה להשתקם ולחזור ולנהל חיים נורמט</w:t>
      </w:r>
      <w:r>
        <w:rPr>
          <w:rFonts w:ascii="David" w:hAnsi="David"/>
          <w:rtl/>
        </w:rPr>
        <w:t>יביים</w:t>
      </w:r>
      <w:r>
        <w:rPr>
          <w:rFonts w:ascii="David" w:hAnsi="David" w:hint="cs"/>
          <w:rtl/>
        </w:rPr>
        <w:t xml:space="preserve"> כפי שאלו פורטו בחוות הדעת.</w:t>
      </w:r>
    </w:p>
    <w:p w14:paraId="109764CF" w14:textId="77777777" w:rsidR="00A251D3" w:rsidRDefault="00A251D3" w:rsidP="00A251D3">
      <w:pPr>
        <w:spacing w:line="360" w:lineRule="auto"/>
        <w:ind w:hanging="567"/>
        <w:jc w:val="both"/>
        <w:rPr>
          <w:rFonts w:ascii="David" w:hAnsi="David"/>
          <w:rtl/>
        </w:rPr>
      </w:pPr>
      <w:r>
        <w:rPr>
          <w:rFonts w:ascii="David" w:hAnsi="David"/>
          <w:rtl/>
        </w:rPr>
        <w:tab/>
      </w:r>
    </w:p>
    <w:p w14:paraId="1B031BAA" w14:textId="77777777" w:rsidR="00A251D3" w:rsidRDefault="00A251D3" w:rsidP="00A251D3">
      <w:pPr>
        <w:spacing w:line="360" w:lineRule="auto"/>
        <w:jc w:val="both"/>
        <w:rPr>
          <w:rFonts w:ascii="David" w:hAnsi="David"/>
          <w:rtl/>
        </w:rPr>
      </w:pPr>
      <w:r>
        <w:rPr>
          <w:rFonts w:ascii="David" w:hAnsi="David" w:hint="cs"/>
          <w:rtl/>
        </w:rPr>
        <w:t xml:space="preserve">בעניינו של נאשם 2 נתתי משקל לעדות האב וחברי המשפחה באשר להתנהלותו הנורמטיבית עד לביצוע העבירות. </w:t>
      </w:r>
    </w:p>
    <w:p w14:paraId="614900A7" w14:textId="77777777" w:rsidR="00A251D3" w:rsidRDefault="00A251D3" w:rsidP="00A251D3">
      <w:pPr>
        <w:spacing w:line="360" w:lineRule="auto"/>
        <w:ind w:hanging="567"/>
        <w:jc w:val="both"/>
        <w:rPr>
          <w:rFonts w:ascii="David" w:hAnsi="David"/>
          <w:rtl/>
        </w:rPr>
      </w:pPr>
    </w:p>
    <w:p w14:paraId="48AAF3D7" w14:textId="77777777" w:rsidR="00A251D3" w:rsidRDefault="00A251D3" w:rsidP="00A251D3">
      <w:pPr>
        <w:spacing w:line="360" w:lineRule="auto"/>
        <w:jc w:val="both"/>
        <w:rPr>
          <w:rFonts w:ascii="David" w:hAnsi="David"/>
          <w:rtl/>
        </w:rPr>
      </w:pPr>
      <w:r w:rsidRPr="00B57EB3">
        <w:rPr>
          <w:rFonts w:ascii="David" w:hAnsi="David"/>
          <w:rtl/>
        </w:rPr>
        <w:t xml:space="preserve">לצד כל האמור, סבורני שיש לתת ביטוי בענישה לשיקולי </w:t>
      </w:r>
      <w:r>
        <w:rPr>
          <w:rFonts w:ascii="David" w:hAnsi="David" w:hint="cs"/>
          <w:rtl/>
        </w:rPr>
        <w:t>ה</w:t>
      </w:r>
      <w:r w:rsidRPr="00B57EB3">
        <w:rPr>
          <w:rFonts w:ascii="David" w:hAnsi="David"/>
          <w:rtl/>
        </w:rPr>
        <w:t>הרתעה</w:t>
      </w:r>
      <w:r>
        <w:rPr>
          <w:rFonts w:ascii="David" w:hAnsi="David" w:hint="cs"/>
          <w:rtl/>
        </w:rPr>
        <w:t>,</w:t>
      </w:r>
      <w:r w:rsidRPr="00B57EB3">
        <w:rPr>
          <w:rFonts w:ascii="David" w:hAnsi="David"/>
          <w:rtl/>
        </w:rPr>
        <w:t xml:space="preserve"> הן של הנאשמים עצמם והן של הרבים. שיקולים אלו יפים לגזרה זו של עבירות והם נדרשים בצוק העיתים. </w:t>
      </w:r>
    </w:p>
    <w:p w14:paraId="61594B88" w14:textId="77777777" w:rsidR="00A251D3" w:rsidRDefault="00A251D3" w:rsidP="00A251D3">
      <w:pPr>
        <w:spacing w:line="360" w:lineRule="auto"/>
        <w:jc w:val="both"/>
        <w:rPr>
          <w:rFonts w:ascii="David" w:hAnsi="David"/>
          <w:rtl/>
        </w:rPr>
      </w:pPr>
    </w:p>
    <w:p w14:paraId="39B384BC" w14:textId="77777777" w:rsidR="00A251D3" w:rsidRDefault="00A251D3" w:rsidP="00A251D3">
      <w:pPr>
        <w:spacing w:line="360" w:lineRule="auto"/>
        <w:jc w:val="both"/>
        <w:rPr>
          <w:rFonts w:ascii="David" w:hAnsi="David"/>
          <w:rtl/>
        </w:rPr>
      </w:pPr>
    </w:p>
    <w:p w14:paraId="36F80274" w14:textId="77777777" w:rsidR="00A251D3" w:rsidRDefault="00A251D3" w:rsidP="00A251D3">
      <w:pPr>
        <w:spacing w:line="360" w:lineRule="auto"/>
        <w:jc w:val="both"/>
        <w:rPr>
          <w:rFonts w:ascii="David" w:hAnsi="David"/>
          <w:rtl/>
        </w:rPr>
      </w:pPr>
    </w:p>
    <w:p w14:paraId="6382F408" w14:textId="77777777" w:rsidR="00A251D3" w:rsidRDefault="00A251D3" w:rsidP="00A251D3">
      <w:pPr>
        <w:spacing w:line="360" w:lineRule="auto"/>
        <w:jc w:val="both"/>
        <w:rPr>
          <w:rFonts w:ascii="David" w:hAnsi="David"/>
          <w:rtl/>
        </w:rPr>
      </w:pPr>
    </w:p>
    <w:p w14:paraId="31D8B338" w14:textId="77777777" w:rsidR="00A251D3" w:rsidRDefault="00A251D3" w:rsidP="00A251D3">
      <w:pPr>
        <w:spacing w:line="360" w:lineRule="auto"/>
        <w:jc w:val="both"/>
        <w:rPr>
          <w:rFonts w:ascii="David" w:hAnsi="David"/>
          <w:rtl/>
        </w:rPr>
      </w:pPr>
    </w:p>
    <w:p w14:paraId="61603CCA" w14:textId="77777777" w:rsidR="00A251D3" w:rsidRDefault="00A251D3" w:rsidP="00A251D3">
      <w:pPr>
        <w:spacing w:line="360" w:lineRule="auto"/>
        <w:jc w:val="both"/>
        <w:rPr>
          <w:rFonts w:ascii="David" w:hAnsi="David"/>
          <w:rtl/>
        </w:rPr>
      </w:pPr>
      <w:r>
        <w:rPr>
          <w:rFonts w:ascii="David" w:hAnsi="David" w:hint="cs"/>
          <w:rtl/>
        </w:rPr>
        <w:t>כפי שיפורט, עונש המאסר שיוטל על נאשם 1 יהיה חמור מעונש המאסר שיוטל על נאשם 2. זאת, הן בשל כך שנאשם 1 עבר עבירה נוספת של שהייה בישראל שלא כדין, הן בשל כך שנסיבות ביצוע עבירת ייבוא הנשק בעניינו חמורות יותר מקום זו מבוצעת על-ידי תושב זר שהפר הריבונות מעצם שהייתו בישראל והגדיל ופגע בריבונות בשל ביצוע עבירות פליליות בתוך ישראל, עבירות המסכנות את אזרחי המדינה, והן בשל כך שנאשם 2 הודה במיוחס לו בשלב מוקדם הרבה יותר של ההליך.</w:t>
      </w:r>
    </w:p>
    <w:p w14:paraId="4408FC3B" w14:textId="77777777" w:rsidR="00A251D3" w:rsidRDefault="00A251D3" w:rsidP="00A251D3">
      <w:pPr>
        <w:spacing w:line="360" w:lineRule="auto"/>
        <w:jc w:val="both"/>
        <w:rPr>
          <w:rFonts w:ascii="David" w:hAnsi="David"/>
          <w:rtl/>
        </w:rPr>
      </w:pPr>
      <w:r>
        <w:rPr>
          <w:rFonts w:ascii="David" w:hAnsi="David" w:hint="cs"/>
          <w:rtl/>
        </w:rPr>
        <w:t>כזכור נאשם 1 הודה במיוחס לו רק בסיום פרשת התביעה ולכן לא זכאי הוא לאותה מידה של הקלה לה זכאי נאשם 2 שהודה בתחילת הליך ההוכחות.</w:t>
      </w:r>
    </w:p>
    <w:p w14:paraId="27C13E06" w14:textId="77777777" w:rsidR="00A251D3" w:rsidRPr="00B57EB3" w:rsidRDefault="00A251D3" w:rsidP="00A251D3">
      <w:pPr>
        <w:spacing w:line="360" w:lineRule="auto"/>
        <w:jc w:val="both"/>
        <w:rPr>
          <w:rFonts w:ascii="David" w:hAnsi="David"/>
          <w:rtl/>
        </w:rPr>
      </w:pPr>
      <w:r>
        <w:rPr>
          <w:rFonts w:ascii="David" w:hAnsi="David" w:hint="cs"/>
          <w:rtl/>
        </w:rPr>
        <w:t>לא למותר לציין, כי אף המאשימה סברה שנכון להטיל על נאשם 2 עונש קל מזה של נאשם 1.</w:t>
      </w:r>
    </w:p>
    <w:p w14:paraId="3B7536CF" w14:textId="77777777" w:rsidR="00A251D3" w:rsidRPr="00B57EB3" w:rsidRDefault="00A251D3" w:rsidP="00A251D3">
      <w:pPr>
        <w:spacing w:line="360" w:lineRule="auto"/>
        <w:ind w:hanging="567"/>
        <w:jc w:val="both"/>
        <w:rPr>
          <w:rFonts w:ascii="David" w:hAnsi="David"/>
          <w:rtl/>
        </w:rPr>
      </w:pPr>
    </w:p>
    <w:p w14:paraId="1AC479BE" w14:textId="77777777" w:rsidR="00A251D3" w:rsidRPr="00B57EB3" w:rsidRDefault="00A251D3" w:rsidP="00A251D3">
      <w:pPr>
        <w:spacing w:line="360" w:lineRule="auto"/>
        <w:ind w:hanging="567"/>
        <w:jc w:val="both"/>
        <w:rPr>
          <w:rFonts w:ascii="David" w:hAnsi="David"/>
          <w:rtl/>
        </w:rPr>
      </w:pPr>
      <w:r>
        <w:rPr>
          <w:rFonts w:ascii="David" w:hAnsi="David" w:hint="cs"/>
          <w:rtl/>
        </w:rPr>
        <w:t>21</w:t>
      </w:r>
      <w:r w:rsidRPr="00B57EB3">
        <w:rPr>
          <w:rFonts w:ascii="David" w:hAnsi="David"/>
          <w:rtl/>
        </w:rPr>
        <w:t xml:space="preserve">. </w:t>
      </w:r>
      <w:r w:rsidRPr="00B57EB3">
        <w:rPr>
          <w:rFonts w:ascii="David" w:hAnsi="David"/>
          <w:rtl/>
        </w:rPr>
        <w:tab/>
        <w:t xml:space="preserve">באשר לרכיבים הנלווים לעונש המאסר, סבורני כי יש להטיל עונש של מאסר על תנאי ארוך ומרתיע ובנוסף יש להטיל גם קנס משמעותי על כל אחד מן הנאשמים. במסגרת ההתמודדות עם תופעת עבירות הנשק יש להשתמש גם באכיפה כלכלית שכן עבירות אלו נעברות לא פעם, כמו בענייננו, מטעמים כלכליים. עם זאת, ביחס לרכיב הקנס אתחשב בנסיבותיהם האישיות של הנאשמים, לרבות </w:t>
      </w:r>
      <w:r>
        <w:rPr>
          <w:rFonts w:ascii="David" w:hAnsi="David" w:hint="cs"/>
          <w:rtl/>
        </w:rPr>
        <w:t>ב</w:t>
      </w:r>
      <w:r w:rsidRPr="00B57EB3">
        <w:rPr>
          <w:rFonts w:ascii="David" w:hAnsi="David"/>
          <w:rtl/>
        </w:rPr>
        <w:t xml:space="preserve">מצבם הכלכלי כמצוות סעיף </w:t>
      </w:r>
      <w:hyperlink r:id="rId45" w:history="1">
        <w:r w:rsidR="000A7CFB" w:rsidRPr="000A7CFB">
          <w:rPr>
            <w:rStyle w:val="Hyperlink"/>
            <w:rFonts w:ascii="David" w:hAnsi="David"/>
            <w:color w:val="0000FF"/>
            <w:rtl/>
          </w:rPr>
          <w:t>40 ח'</w:t>
        </w:r>
      </w:hyperlink>
      <w:r>
        <w:rPr>
          <w:rFonts w:ascii="David" w:hAnsi="David" w:hint="cs"/>
          <w:rtl/>
        </w:rPr>
        <w:t xml:space="preserve"> ל</w:t>
      </w:r>
      <w:hyperlink r:id="rId46" w:history="1">
        <w:r w:rsidR="00D7532A" w:rsidRPr="00D7532A">
          <w:rPr>
            <w:rFonts w:ascii="David" w:hAnsi="David"/>
            <w:color w:val="0000FF"/>
            <w:u w:val="single"/>
            <w:rtl/>
          </w:rPr>
          <w:t>חוק עונשין</w:t>
        </w:r>
      </w:hyperlink>
      <w:r w:rsidRPr="00B57EB3">
        <w:rPr>
          <w:rFonts w:ascii="David" w:hAnsi="David"/>
          <w:rtl/>
        </w:rPr>
        <w:t>, בכך שכלי הנשק והתחמושת נתפסו בטרם הושג רווח כלכלי מהם ובתקופות המאסר הממושכות ש</w:t>
      </w:r>
      <w:r>
        <w:rPr>
          <w:rFonts w:ascii="David" w:hAnsi="David" w:hint="cs"/>
          <w:rtl/>
        </w:rPr>
        <w:t>תוטלנה</w:t>
      </w:r>
      <w:r w:rsidRPr="00B57EB3">
        <w:rPr>
          <w:rFonts w:ascii="David" w:hAnsi="David"/>
          <w:rtl/>
        </w:rPr>
        <w:t xml:space="preserve"> על הנאשמים. </w:t>
      </w:r>
    </w:p>
    <w:p w14:paraId="7E7F3FFE" w14:textId="77777777" w:rsidR="00A251D3" w:rsidRPr="00B57EB3" w:rsidRDefault="00A251D3" w:rsidP="00A251D3">
      <w:pPr>
        <w:spacing w:line="360" w:lineRule="auto"/>
        <w:ind w:hanging="567"/>
        <w:jc w:val="both"/>
        <w:rPr>
          <w:rFonts w:ascii="David" w:hAnsi="David"/>
          <w:rtl/>
        </w:rPr>
      </w:pPr>
    </w:p>
    <w:p w14:paraId="72C6E889" w14:textId="77777777" w:rsidR="00A251D3" w:rsidRPr="00B57EB3" w:rsidRDefault="00A251D3" w:rsidP="00A251D3">
      <w:pPr>
        <w:spacing w:line="360" w:lineRule="auto"/>
        <w:ind w:hanging="567"/>
        <w:jc w:val="both"/>
        <w:rPr>
          <w:rFonts w:ascii="David" w:hAnsi="David"/>
          <w:rtl/>
        </w:rPr>
      </w:pPr>
      <w:r>
        <w:rPr>
          <w:rFonts w:ascii="David" w:hAnsi="David" w:hint="cs"/>
          <w:rtl/>
        </w:rPr>
        <w:t>22</w:t>
      </w:r>
      <w:r w:rsidRPr="00B57EB3">
        <w:rPr>
          <w:rFonts w:ascii="David" w:hAnsi="David"/>
          <w:rtl/>
        </w:rPr>
        <w:t xml:space="preserve">. </w:t>
      </w:r>
      <w:r w:rsidRPr="00B57EB3">
        <w:rPr>
          <w:rFonts w:ascii="David" w:hAnsi="David"/>
          <w:rtl/>
        </w:rPr>
        <w:tab/>
        <w:t>לאור כל האמור לעיל, אני מטיל על הנאשמים את העונשים הבאים:</w:t>
      </w:r>
    </w:p>
    <w:p w14:paraId="53D3B3F3" w14:textId="77777777" w:rsidR="00A251D3" w:rsidRPr="00B57EB3" w:rsidRDefault="00A251D3" w:rsidP="00A251D3">
      <w:pPr>
        <w:spacing w:line="360" w:lineRule="auto"/>
        <w:ind w:hanging="567"/>
        <w:jc w:val="both"/>
        <w:rPr>
          <w:rFonts w:ascii="David" w:hAnsi="David"/>
          <w:b/>
          <w:bCs/>
          <w:u w:val="single"/>
          <w:rtl/>
        </w:rPr>
      </w:pPr>
      <w:r w:rsidRPr="00B57EB3">
        <w:rPr>
          <w:rFonts w:ascii="David" w:hAnsi="David"/>
          <w:rtl/>
        </w:rPr>
        <w:tab/>
      </w:r>
      <w:r w:rsidRPr="00B57EB3">
        <w:rPr>
          <w:rFonts w:ascii="David" w:hAnsi="David"/>
          <w:b/>
          <w:bCs/>
          <w:u w:val="single"/>
          <w:rtl/>
        </w:rPr>
        <w:t>נאשם 1</w:t>
      </w:r>
    </w:p>
    <w:p w14:paraId="7BAB4591" w14:textId="77777777" w:rsidR="00A251D3" w:rsidRPr="00B57EB3" w:rsidRDefault="00A251D3" w:rsidP="00A251D3">
      <w:pPr>
        <w:spacing w:line="360" w:lineRule="auto"/>
        <w:ind w:hanging="567"/>
        <w:jc w:val="both"/>
        <w:rPr>
          <w:rFonts w:ascii="David" w:hAnsi="David"/>
          <w:rtl/>
        </w:rPr>
      </w:pPr>
      <w:r w:rsidRPr="00B57EB3">
        <w:rPr>
          <w:rFonts w:ascii="David" w:hAnsi="David"/>
          <w:rtl/>
        </w:rPr>
        <w:tab/>
      </w:r>
      <w:r w:rsidRPr="00B57EB3">
        <w:rPr>
          <w:rFonts w:ascii="David" w:hAnsi="David"/>
          <w:rtl/>
        </w:rPr>
        <w:tab/>
        <w:t>א.</w:t>
      </w:r>
      <w:r w:rsidRPr="00B57EB3">
        <w:rPr>
          <w:rFonts w:ascii="David" w:hAnsi="David"/>
          <w:rtl/>
        </w:rPr>
        <w:tab/>
      </w:r>
      <w:r>
        <w:rPr>
          <w:rFonts w:ascii="David" w:hAnsi="David" w:hint="cs"/>
          <w:rtl/>
        </w:rPr>
        <w:t xml:space="preserve">9 </w:t>
      </w:r>
      <w:r w:rsidRPr="00B57EB3">
        <w:rPr>
          <w:rFonts w:ascii="David" w:hAnsi="David"/>
          <w:rtl/>
        </w:rPr>
        <w:t xml:space="preserve">שנות מאסר בפועל החל מיום מעצרו. </w:t>
      </w:r>
    </w:p>
    <w:p w14:paraId="7498D923" w14:textId="77777777" w:rsidR="00A251D3" w:rsidRPr="00B57EB3" w:rsidRDefault="00A251D3" w:rsidP="00A251D3">
      <w:pPr>
        <w:spacing w:line="360" w:lineRule="auto"/>
        <w:ind w:hanging="567"/>
        <w:jc w:val="both"/>
        <w:rPr>
          <w:rFonts w:ascii="David" w:hAnsi="David"/>
          <w:rtl/>
        </w:rPr>
      </w:pPr>
    </w:p>
    <w:p w14:paraId="26CF1185" w14:textId="77777777" w:rsidR="00A251D3" w:rsidRDefault="00A251D3" w:rsidP="00A251D3">
      <w:pPr>
        <w:spacing w:line="360" w:lineRule="auto"/>
        <w:ind w:hanging="567"/>
        <w:jc w:val="both"/>
        <w:rPr>
          <w:rFonts w:ascii="David" w:hAnsi="David"/>
          <w:rtl/>
        </w:rPr>
      </w:pPr>
      <w:r>
        <w:rPr>
          <w:rFonts w:ascii="David" w:hAnsi="David"/>
          <w:rtl/>
        </w:rPr>
        <w:tab/>
      </w:r>
      <w:r>
        <w:rPr>
          <w:rFonts w:ascii="David" w:hAnsi="David"/>
          <w:rtl/>
        </w:rPr>
        <w:tab/>
      </w:r>
      <w:r w:rsidRPr="00B57EB3">
        <w:rPr>
          <w:rFonts w:ascii="David" w:hAnsi="David"/>
          <w:rtl/>
        </w:rPr>
        <w:t>ב.</w:t>
      </w:r>
      <w:r w:rsidRPr="00B57EB3">
        <w:rPr>
          <w:rFonts w:ascii="David" w:hAnsi="David"/>
          <w:rtl/>
        </w:rPr>
        <w:tab/>
        <w:t xml:space="preserve">12 חודשי מאסר על תנאי, למשך 3 שנים מיום השחרור מן המאסר, שלא יעבור </w:t>
      </w:r>
      <w:r>
        <w:rPr>
          <w:rFonts w:ascii="David" w:hAnsi="David"/>
          <w:rtl/>
        </w:rPr>
        <w:tab/>
      </w:r>
      <w:r>
        <w:rPr>
          <w:rFonts w:ascii="David" w:hAnsi="David"/>
          <w:rtl/>
        </w:rPr>
        <w:tab/>
      </w:r>
      <w:r>
        <w:rPr>
          <w:rFonts w:ascii="David" w:hAnsi="David"/>
          <w:rtl/>
        </w:rPr>
        <w:tab/>
      </w:r>
      <w:r w:rsidRPr="00B57EB3">
        <w:rPr>
          <w:rFonts w:ascii="David" w:hAnsi="David"/>
          <w:rtl/>
        </w:rPr>
        <w:t>עבירת נשק.</w:t>
      </w:r>
    </w:p>
    <w:p w14:paraId="70DFF441" w14:textId="77777777" w:rsidR="00A251D3" w:rsidRDefault="00A251D3" w:rsidP="00A251D3">
      <w:pPr>
        <w:spacing w:line="360" w:lineRule="auto"/>
        <w:ind w:hanging="567"/>
        <w:jc w:val="both"/>
        <w:rPr>
          <w:rFonts w:ascii="David" w:hAnsi="David"/>
          <w:rtl/>
        </w:rPr>
      </w:pPr>
    </w:p>
    <w:p w14:paraId="5AAA52C1" w14:textId="77777777" w:rsidR="00A251D3" w:rsidRPr="00B57EB3" w:rsidRDefault="00A251D3" w:rsidP="00A251D3">
      <w:pPr>
        <w:spacing w:line="360" w:lineRule="auto"/>
        <w:ind w:left="1440"/>
        <w:jc w:val="both"/>
        <w:rPr>
          <w:rFonts w:ascii="David" w:hAnsi="David"/>
          <w:rtl/>
        </w:rPr>
      </w:pPr>
      <w:r>
        <w:rPr>
          <w:rFonts w:ascii="David" w:hAnsi="David" w:hint="cs"/>
          <w:rtl/>
        </w:rPr>
        <w:t>3 חודשי מאסר על תנאי, למשך 3 שנים מיום השחרור מן המאסר, שלא יעבור עבירה בניגוד ל</w:t>
      </w:r>
      <w:hyperlink r:id="rId47" w:history="1">
        <w:r w:rsidR="00D7532A" w:rsidRPr="00D7532A">
          <w:rPr>
            <w:rFonts w:ascii="David" w:hAnsi="David"/>
            <w:color w:val="0000FF"/>
            <w:u w:val="single"/>
            <w:rtl/>
          </w:rPr>
          <w:t>חוק הכניסה לישראל</w:t>
        </w:r>
      </w:hyperlink>
      <w:r>
        <w:rPr>
          <w:rFonts w:ascii="David" w:hAnsi="David" w:hint="cs"/>
          <w:rtl/>
        </w:rPr>
        <w:t>.</w:t>
      </w:r>
    </w:p>
    <w:p w14:paraId="53359ABE" w14:textId="77777777" w:rsidR="00A251D3" w:rsidRPr="00B57EB3" w:rsidRDefault="00A251D3" w:rsidP="00A251D3">
      <w:pPr>
        <w:spacing w:line="360" w:lineRule="auto"/>
        <w:ind w:hanging="567"/>
        <w:jc w:val="both"/>
        <w:rPr>
          <w:rFonts w:ascii="David" w:hAnsi="David"/>
          <w:rtl/>
        </w:rPr>
      </w:pPr>
    </w:p>
    <w:p w14:paraId="4A7E42B0" w14:textId="77777777" w:rsidR="00A251D3" w:rsidRPr="00B57EB3" w:rsidRDefault="00A251D3" w:rsidP="00A251D3">
      <w:pPr>
        <w:spacing w:line="360" w:lineRule="auto"/>
        <w:ind w:hanging="567"/>
        <w:jc w:val="both"/>
        <w:rPr>
          <w:rFonts w:ascii="David" w:hAnsi="David"/>
          <w:rtl/>
        </w:rPr>
      </w:pPr>
      <w:r w:rsidRPr="00B57EB3">
        <w:rPr>
          <w:rFonts w:ascii="David" w:hAnsi="David"/>
          <w:rtl/>
        </w:rPr>
        <w:tab/>
      </w:r>
      <w:r w:rsidRPr="00B57EB3">
        <w:rPr>
          <w:rFonts w:ascii="David" w:hAnsi="David"/>
          <w:rtl/>
        </w:rPr>
        <w:tab/>
        <w:t xml:space="preserve">ג. </w:t>
      </w:r>
      <w:r w:rsidRPr="00B57EB3">
        <w:rPr>
          <w:rFonts w:ascii="David" w:hAnsi="David"/>
          <w:rtl/>
        </w:rPr>
        <w:tab/>
        <w:t xml:space="preserve">קנס בסך </w:t>
      </w:r>
      <w:r>
        <w:rPr>
          <w:rFonts w:ascii="David" w:hAnsi="David" w:hint="cs"/>
          <w:rtl/>
        </w:rPr>
        <w:t>25,000</w:t>
      </w:r>
      <w:r w:rsidRPr="00B57EB3">
        <w:rPr>
          <w:rFonts w:ascii="David" w:hAnsi="David"/>
          <w:rtl/>
        </w:rPr>
        <w:t xml:space="preserve"> ₪ או </w:t>
      </w:r>
      <w:r>
        <w:rPr>
          <w:rFonts w:ascii="David" w:hAnsi="David" w:hint="cs"/>
          <w:rtl/>
        </w:rPr>
        <w:t xml:space="preserve">חודשיים </w:t>
      </w:r>
      <w:r w:rsidRPr="00B57EB3">
        <w:rPr>
          <w:rFonts w:ascii="David" w:hAnsi="David"/>
          <w:rtl/>
        </w:rPr>
        <w:t>מאסר תמורתו. הקנס ישולם</w:t>
      </w:r>
      <w:r>
        <w:rPr>
          <w:rFonts w:ascii="David" w:hAnsi="David" w:hint="cs"/>
          <w:rtl/>
        </w:rPr>
        <w:t xml:space="preserve"> בתוך שנתיים מהיום</w:t>
      </w:r>
      <w:r w:rsidRPr="00B57EB3">
        <w:rPr>
          <w:rFonts w:ascii="David" w:hAnsi="David"/>
          <w:rtl/>
        </w:rPr>
        <w:t>.</w:t>
      </w:r>
    </w:p>
    <w:p w14:paraId="68D147B5" w14:textId="77777777" w:rsidR="00A251D3" w:rsidRDefault="00A251D3" w:rsidP="00A251D3">
      <w:pPr>
        <w:spacing w:line="360" w:lineRule="auto"/>
        <w:ind w:hanging="567"/>
        <w:jc w:val="both"/>
        <w:rPr>
          <w:rFonts w:ascii="David" w:hAnsi="David"/>
          <w:rtl/>
        </w:rPr>
      </w:pPr>
    </w:p>
    <w:p w14:paraId="3FB8C891" w14:textId="77777777" w:rsidR="00A251D3" w:rsidRDefault="00A251D3" w:rsidP="00A251D3">
      <w:pPr>
        <w:spacing w:line="360" w:lineRule="auto"/>
        <w:ind w:hanging="567"/>
        <w:jc w:val="both"/>
        <w:rPr>
          <w:rFonts w:ascii="David" w:hAnsi="David"/>
          <w:rtl/>
        </w:rPr>
      </w:pPr>
    </w:p>
    <w:p w14:paraId="2EF3260A" w14:textId="77777777" w:rsidR="00A251D3" w:rsidRDefault="00A251D3" w:rsidP="00A251D3">
      <w:pPr>
        <w:spacing w:line="360" w:lineRule="auto"/>
        <w:ind w:hanging="567"/>
        <w:jc w:val="both"/>
        <w:rPr>
          <w:rFonts w:ascii="David" w:hAnsi="David"/>
          <w:rtl/>
        </w:rPr>
      </w:pPr>
    </w:p>
    <w:p w14:paraId="41070C6C" w14:textId="77777777" w:rsidR="00A251D3" w:rsidRPr="00B57EB3" w:rsidRDefault="00A251D3" w:rsidP="00A251D3">
      <w:pPr>
        <w:spacing w:line="360" w:lineRule="auto"/>
        <w:ind w:hanging="567"/>
        <w:jc w:val="both"/>
        <w:rPr>
          <w:rFonts w:ascii="David" w:hAnsi="David"/>
          <w:rtl/>
        </w:rPr>
      </w:pPr>
    </w:p>
    <w:p w14:paraId="46746D51" w14:textId="77777777" w:rsidR="00A251D3" w:rsidRPr="00B57EB3" w:rsidRDefault="00A251D3" w:rsidP="00A251D3">
      <w:pPr>
        <w:spacing w:line="360" w:lineRule="auto"/>
        <w:ind w:hanging="567"/>
        <w:jc w:val="both"/>
        <w:rPr>
          <w:rFonts w:ascii="David" w:hAnsi="David"/>
          <w:b/>
          <w:bCs/>
          <w:u w:val="single"/>
          <w:rtl/>
        </w:rPr>
      </w:pPr>
      <w:r w:rsidRPr="00B57EB3">
        <w:rPr>
          <w:rFonts w:ascii="David" w:hAnsi="David"/>
          <w:rtl/>
        </w:rPr>
        <w:tab/>
      </w:r>
      <w:r w:rsidRPr="00B57EB3">
        <w:rPr>
          <w:rFonts w:ascii="David" w:hAnsi="David"/>
          <w:b/>
          <w:bCs/>
          <w:u w:val="single"/>
          <w:rtl/>
        </w:rPr>
        <w:t>נאשם 2</w:t>
      </w:r>
    </w:p>
    <w:p w14:paraId="7B928D58" w14:textId="77777777" w:rsidR="00A251D3" w:rsidRPr="00B57EB3" w:rsidRDefault="00A251D3" w:rsidP="00A251D3">
      <w:pPr>
        <w:numPr>
          <w:ilvl w:val="0"/>
          <w:numId w:val="3"/>
        </w:numPr>
        <w:spacing w:line="360" w:lineRule="auto"/>
        <w:jc w:val="both"/>
        <w:rPr>
          <w:rFonts w:ascii="David" w:hAnsi="David"/>
          <w:rtl/>
        </w:rPr>
      </w:pPr>
      <w:r>
        <w:rPr>
          <w:rFonts w:ascii="David" w:hAnsi="David" w:hint="cs"/>
          <w:rtl/>
        </w:rPr>
        <w:t>8</w:t>
      </w:r>
      <w:r w:rsidRPr="00B57EB3">
        <w:rPr>
          <w:rFonts w:ascii="David" w:hAnsi="David"/>
          <w:rtl/>
        </w:rPr>
        <w:t xml:space="preserve"> שנות מאסר בפועל.</w:t>
      </w:r>
    </w:p>
    <w:p w14:paraId="40456FC4" w14:textId="77777777" w:rsidR="00A251D3" w:rsidRPr="00B57EB3" w:rsidRDefault="00A251D3" w:rsidP="00A251D3">
      <w:pPr>
        <w:spacing w:line="360" w:lineRule="auto"/>
        <w:ind w:hanging="567"/>
        <w:jc w:val="both"/>
        <w:rPr>
          <w:rFonts w:ascii="David" w:hAnsi="David"/>
          <w:rtl/>
        </w:rPr>
      </w:pPr>
    </w:p>
    <w:p w14:paraId="42DD835A" w14:textId="77777777" w:rsidR="00A251D3" w:rsidRPr="00B57EB3" w:rsidRDefault="00A251D3" w:rsidP="00A251D3">
      <w:pPr>
        <w:spacing w:line="360" w:lineRule="auto"/>
        <w:ind w:hanging="567"/>
        <w:jc w:val="both"/>
        <w:rPr>
          <w:rFonts w:ascii="David" w:hAnsi="David"/>
          <w:rtl/>
        </w:rPr>
      </w:pPr>
      <w:r>
        <w:rPr>
          <w:rFonts w:ascii="David" w:hAnsi="David"/>
          <w:rtl/>
        </w:rPr>
        <w:tab/>
      </w:r>
      <w:r>
        <w:rPr>
          <w:rFonts w:ascii="David" w:hAnsi="David"/>
          <w:rtl/>
        </w:rPr>
        <w:tab/>
      </w:r>
      <w:r w:rsidRPr="00B57EB3">
        <w:rPr>
          <w:rFonts w:ascii="David" w:hAnsi="David"/>
          <w:rtl/>
        </w:rPr>
        <w:t>ב.</w:t>
      </w:r>
      <w:r w:rsidRPr="00B57EB3">
        <w:rPr>
          <w:rFonts w:ascii="David" w:hAnsi="David"/>
          <w:rtl/>
        </w:rPr>
        <w:tab/>
        <w:t xml:space="preserve">12 חודשי מאסר על תנאי, למשך 3 שנים מיום השחרור מן המאסר, שלא יעבור </w:t>
      </w:r>
      <w:r>
        <w:rPr>
          <w:rFonts w:ascii="David" w:hAnsi="David"/>
          <w:rtl/>
        </w:rPr>
        <w:tab/>
      </w:r>
      <w:r>
        <w:rPr>
          <w:rFonts w:ascii="David" w:hAnsi="David"/>
          <w:rtl/>
        </w:rPr>
        <w:tab/>
      </w:r>
      <w:r>
        <w:rPr>
          <w:rFonts w:ascii="David" w:hAnsi="David"/>
          <w:rtl/>
        </w:rPr>
        <w:tab/>
      </w:r>
      <w:r w:rsidRPr="00B57EB3">
        <w:rPr>
          <w:rFonts w:ascii="David" w:hAnsi="David"/>
          <w:rtl/>
        </w:rPr>
        <w:t>עבירת נשק.</w:t>
      </w:r>
    </w:p>
    <w:p w14:paraId="4704E2AB" w14:textId="77777777" w:rsidR="00A251D3" w:rsidRPr="00B57EB3" w:rsidRDefault="00A251D3" w:rsidP="00A251D3">
      <w:pPr>
        <w:spacing w:line="360" w:lineRule="auto"/>
        <w:ind w:hanging="567"/>
        <w:jc w:val="both"/>
        <w:rPr>
          <w:rFonts w:ascii="David" w:hAnsi="David"/>
          <w:rtl/>
        </w:rPr>
      </w:pPr>
    </w:p>
    <w:p w14:paraId="2178A532" w14:textId="77777777" w:rsidR="00A251D3" w:rsidRPr="00B57EB3" w:rsidRDefault="00A251D3" w:rsidP="00A251D3">
      <w:pPr>
        <w:spacing w:line="360" w:lineRule="auto"/>
        <w:ind w:hanging="567"/>
        <w:jc w:val="both"/>
        <w:rPr>
          <w:rFonts w:ascii="David" w:hAnsi="David"/>
          <w:rtl/>
        </w:rPr>
      </w:pPr>
      <w:r w:rsidRPr="00B57EB3">
        <w:rPr>
          <w:rFonts w:ascii="David" w:hAnsi="David"/>
          <w:rtl/>
        </w:rPr>
        <w:tab/>
      </w:r>
      <w:r w:rsidRPr="00B57EB3">
        <w:rPr>
          <w:rFonts w:ascii="David" w:hAnsi="David"/>
          <w:rtl/>
        </w:rPr>
        <w:tab/>
        <w:t xml:space="preserve">ג. </w:t>
      </w:r>
      <w:r w:rsidRPr="00B57EB3">
        <w:rPr>
          <w:rFonts w:ascii="David" w:hAnsi="David"/>
          <w:rtl/>
        </w:rPr>
        <w:tab/>
        <w:t xml:space="preserve">קנס בסך </w:t>
      </w:r>
      <w:r>
        <w:rPr>
          <w:rFonts w:ascii="David" w:hAnsi="David" w:hint="cs"/>
          <w:rtl/>
        </w:rPr>
        <w:t>25,000</w:t>
      </w:r>
      <w:r w:rsidRPr="00B57EB3">
        <w:rPr>
          <w:rFonts w:ascii="David" w:hAnsi="David"/>
          <w:rtl/>
        </w:rPr>
        <w:t xml:space="preserve"> ₪ או </w:t>
      </w:r>
      <w:r>
        <w:rPr>
          <w:rFonts w:ascii="David" w:hAnsi="David" w:hint="cs"/>
          <w:rtl/>
        </w:rPr>
        <w:t xml:space="preserve">חודשיים </w:t>
      </w:r>
      <w:r w:rsidRPr="00B57EB3">
        <w:rPr>
          <w:rFonts w:ascii="David" w:hAnsi="David"/>
          <w:rtl/>
        </w:rPr>
        <w:t>מאסר תמורתו. הקנס ישולם</w:t>
      </w:r>
      <w:r>
        <w:rPr>
          <w:rFonts w:ascii="David" w:hAnsi="David" w:hint="cs"/>
          <w:rtl/>
        </w:rPr>
        <w:t xml:space="preserve"> בתוך שנה מהיום</w:t>
      </w:r>
      <w:r w:rsidRPr="00B57EB3">
        <w:rPr>
          <w:rFonts w:ascii="David" w:hAnsi="David"/>
          <w:rtl/>
        </w:rPr>
        <w:t>.</w:t>
      </w:r>
    </w:p>
    <w:p w14:paraId="2C66384C" w14:textId="77777777" w:rsidR="00A251D3" w:rsidRPr="00D7532A" w:rsidRDefault="00D7532A" w:rsidP="00A251D3">
      <w:pPr>
        <w:spacing w:line="360" w:lineRule="auto"/>
        <w:ind w:hanging="567"/>
        <w:jc w:val="both"/>
        <w:rPr>
          <w:rFonts w:ascii="David" w:hAnsi="David"/>
          <w:color w:val="FFFFFF"/>
          <w:sz w:val="2"/>
          <w:szCs w:val="2"/>
          <w:rtl/>
        </w:rPr>
      </w:pPr>
      <w:r w:rsidRPr="00D7532A">
        <w:rPr>
          <w:rFonts w:ascii="David" w:hAnsi="David"/>
          <w:color w:val="FFFFFF"/>
          <w:sz w:val="2"/>
          <w:szCs w:val="2"/>
          <w:rtl/>
        </w:rPr>
        <w:t>5129371</w:t>
      </w:r>
    </w:p>
    <w:p w14:paraId="688A79DF" w14:textId="77777777" w:rsidR="00A251D3" w:rsidRPr="008E6F51" w:rsidRDefault="00D7532A" w:rsidP="00A251D3">
      <w:pPr>
        <w:spacing w:line="360" w:lineRule="auto"/>
        <w:ind w:hanging="567"/>
        <w:jc w:val="both"/>
        <w:rPr>
          <w:rFonts w:ascii="David" w:hAnsi="David"/>
          <w:rtl/>
        </w:rPr>
      </w:pPr>
      <w:r w:rsidRPr="00D7532A">
        <w:rPr>
          <w:rFonts w:ascii="David" w:hAnsi="David"/>
          <w:color w:val="FFFFFF"/>
          <w:sz w:val="2"/>
          <w:szCs w:val="2"/>
          <w:rtl/>
        </w:rPr>
        <w:t>54678313</w:t>
      </w:r>
      <w:r w:rsidR="00A251D3">
        <w:rPr>
          <w:rFonts w:ascii="David" w:hAnsi="David"/>
          <w:rtl/>
        </w:rPr>
        <w:tab/>
      </w:r>
      <w:r w:rsidR="00A251D3" w:rsidRPr="001A177D">
        <w:rPr>
          <w:rFonts w:ascii="David" w:hAnsi="David"/>
          <w:rtl/>
        </w:rPr>
        <w:t>זכות ערעור בתוך 45 יום לבית המשפט העליון.</w:t>
      </w:r>
    </w:p>
    <w:p w14:paraId="23725E0B" w14:textId="77777777" w:rsidR="00A251D3" w:rsidRPr="000F2247" w:rsidRDefault="00A251D3" w:rsidP="00A251D3">
      <w:pPr>
        <w:rPr>
          <w:rFonts w:ascii="Arial" w:hAnsi="Arial"/>
          <w:b/>
          <w:bCs/>
          <w:sz w:val="26"/>
          <w:szCs w:val="26"/>
          <w:rtl/>
        </w:rPr>
      </w:pPr>
    </w:p>
    <w:p w14:paraId="758E9366" w14:textId="77777777" w:rsidR="00A251D3" w:rsidRPr="000F2247" w:rsidRDefault="00D7532A" w:rsidP="00A251D3">
      <w:pPr>
        <w:spacing w:line="360" w:lineRule="auto"/>
        <w:jc w:val="both"/>
        <w:rPr>
          <w:rFonts w:ascii="Arial" w:hAnsi="Arial"/>
          <w:b/>
          <w:bCs/>
          <w:sz w:val="26"/>
          <w:szCs w:val="26"/>
          <w:rtl/>
        </w:rPr>
      </w:pPr>
      <w:bookmarkStart w:id="8" w:name="Nitan"/>
      <w:r>
        <w:rPr>
          <w:rFonts w:ascii="Arial" w:hAnsi="Arial"/>
          <w:rtl/>
        </w:rPr>
        <w:t xml:space="preserve">ניתן היום,  י"ז סיוון תשפ"ד, 23 יוני 2024, במעמד הצדדים. </w:t>
      </w:r>
      <w:bookmarkEnd w:id="8"/>
      <w:r w:rsidR="00A251D3">
        <w:rPr>
          <w:rFonts w:ascii="Arial" w:hAnsi="Arial"/>
          <w:b/>
          <w:bCs/>
          <w:sz w:val="26"/>
          <w:szCs w:val="26"/>
          <w:rtl/>
        </w:rPr>
        <w:tab/>
      </w:r>
      <w:r w:rsidR="00A251D3">
        <w:rPr>
          <w:rFonts w:ascii="Arial" w:hAnsi="Arial"/>
          <w:b/>
          <w:bCs/>
          <w:sz w:val="26"/>
          <w:szCs w:val="26"/>
          <w:rtl/>
        </w:rPr>
        <w:tab/>
      </w:r>
      <w:r w:rsidR="00A251D3">
        <w:rPr>
          <w:rFonts w:ascii="Arial" w:hAnsi="Arial"/>
          <w:b/>
          <w:bCs/>
          <w:sz w:val="26"/>
          <w:szCs w:val="26"/>
          <w:rtl/>
        </w:rPr>
        <w:tab/>
      </w:r>
      <w:r w:rsidR="00A251D3">
        <w:rPr>
          <w:rFonts w:ascii="Arial" w:hAnsi="Arial"/>
          <w:b/>
          <w:bCs/>
          <w:sz w:val="26"/>
          <w:szCs w:val="26"/>
          <w:rtl/>
        </w:rPr>
        <w:tab/>
      </w:r>
      <w:r w:rsidR="00A251D3">
        <w:rPr>
          <w:rFonts w:ascii="Arial" w:hAnsi="Arial"/>
          <w:b/>
          <w:bCs/>
          <w:sz w:val="26"/>
          <w:szCs w:val="26"/>
          <w:rtl/>
        </w:rPr>
        <w:tab/>
      </w:r>
      <w:r w:rsidR="00A251D3">
        <w:rPr>
          <w:rFonts w:ascii="Arial" w:hAnsi="Arial"/>
          <w:b/>
          <w:bCs/>
          <w:sz w:val="26"/>
          <w:szCs w:val="26"/>
          <w:rtl/>
        </w:rPr>
        <w:tab/>
      </w:r>
      <w:r w:rsidR="00A251D3">
        <w:rPr>
          <w:rFonts w:ascii="Arial" w:hAnsi="Arial"/>
          <w:b/>
          <w:bCs/>
          <w:sz w:val="26"/>
          <w:szCs w:val="26"/>
          <w:rtl/>
        </w:rPr>
        <w:tab/>
      </w:r>
      <w:r w:rsidR="00A251D3">
        <w:rPr>
          <w:rFonts w:ascii="Arial" w:hAnsi="Arial" w:hint="cs"/>
          <w:b/>
          <w:bCs/>
          <w:sz w:val="26"/>
          <w:szCs w:val="26"/>
          <w:rtl/>
        </w:rPr>
        <w:t xml:space="preserve">         </w:t>
      </w:r>
    </w:p>
    <w:p w14:paraId="79B9B43A" w14:textId="77777777" w:rsidR="00D7532A" w:rsidRDefault="00D7532A" w:rsidP="00D7532A">
      <w:pPr>
        <w:rPr>
          <w:rtl/>
        </w:rPr>
      </w:pPr>
    </w:p>
    <w:p w14:paraId="6443FECB" w14:textId="77777777" w:rsidR="00D7532A" w:rsidRDefault="00D7532A" w:rsidP="00D7532A">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F9296FA" w14:textId="77777777" w:rsidR="000A7CFB" w:rsidRPr="000A7CFB" w:rsidRDefault="000A7CFB" w:rsidP="000A7CFB">
      <w:pPr>
        <w:keepNext/>
        <w:rPr>
          <w:rFonts w:ascii="David" w:hAnsi="David"/>
          <w:color w:val="000000"/>
          <w:sz w:val="22"/>
          <w:szCs w:val="22"/>
          <w:rtl/>
        </w:rPr>
      </w:pPr>
    </w:p>
    <w:p w14:paraId="55B6B781" w14:textId="77777777" w:rsidR="000A7CFB" w:rsidRPr="000A7CFB" w:rsidRDefault="000A7CFB" w:rsidP="000A7CFB">
      <w:pPr>
        <w:keepNext/>
        <w:rPr>
          <w:rFonts w:ascii="David" w:hAnsi="David"/>
          <w:color w:val="000000"/>
          <w:sz w:val="22"/>
          <w:szCs w:val="22"/>
          <w:rtl/>
        </w:rPr>
      </w:pPr>
      <w:r w:rsidRPr="000A7CFB">
        <w:rPr>
          <w:rFonts w:ascii="David" w:hAnsi="David"/>
          <w:color w:val="000000"/>
          <w:sz w:val="22"/>
          <w:szCs w:val="22"/>
          <w:rtl/>
        </w:rPr>
        <w:t>יובל ליבדרו 54678313-/</w:t>
      </w:r>
    </w:p>
    <w:p w14:paraId="5DAAC307" w14:textId="77777777" w:rsidR="00D7532A" w:rsidRPr="00D7532A" w:rsidRDefault="000A7CFB" w:rsidP="000A7CFB">
      <w:pPr>
        <w:rPr>
          <w:color w:val="0000FF"/>
          <w:u w:val="single"/>
        </w:rPr>
      </w:pPr>
      <w:r w:rsidRPr="000A7CFB">
        <w:rPr>
          <w:color w:val="000000"/>
          <w:u w:val="single"/>
          <w:rtl/>
        </w:rPr>
        <w:t>נוסח מסמך זה כפוף לשינויי ניסוח ועריכה</w:t>
      </w:r>
    </w:p>
    <w:sectPr w:rsidR="00D7532A" w:rsidRPr="00D7532A" w:rsidSect="000A7CFB">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5DF4F" w14:textId="77777777" w:rsidR="006B2C77" w:rsidRDefault="006B2C77" w:rsidP="0036693E">
      <w:r>
        <w:separator/>
      </w:r>
    </w:p>
  </w:endnote>
  <w:endnote w:type="continuationSeparator" w:id="0">
    <w:p w14:paraId="027A52F7" w14:textId="77777777" w:rsidR="006B2C77" w:rsidRDefault="006B2C77" w:rsidP="0036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2E8BD" w14:textId="77777777" w:rsidR="000A7CFB" w:rsidRDefault="000A7CFB" w:rsidP="000A7C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D76CEF" w14:textId="77777777" w:rsidR="00751876" w:rsidRPr="000A7CFB" w:rsidRDefault="000A7CFB" w:rsidP="000A7CFB">
    <w:pPr>
      <w:pStyle w:val="a5"/>
      <w:pBdr>
        <w:top w:val="single" w:sz="4" w:space="1" w:color="auto"/>
        <w:between w:val="single" w:sz="4" w:space="0" w:color="auto"/>
      </w:pBdr>
      <w:spacing w:after="60"/>
      <w:jc w:val="center"/>
      <w:rPr>
        <w:rFonts w:ascii="FrankRuehl" w:hAnsi="FrankRuehl" w:cs="FrankRuehl"/>
        <w:color w:val="000000"/>
      </w:rPr>
    </w:pPr>
    <w:r w:rsidRPr="000A7C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9BE6A" w14:textId="77777777" w:rsidR="000A7CFB" w:rsidRDefault="000A7CFB" w:rsidP="000A7C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29E1">
      <w:rPr>
        <w:rFonts w:ascii="FrankRuehl" w:hAnsi="FrankRuehl" w:cs="FrankRuehl"/>
        <w:noProof/>
        <w:rtl/>
      </w:rPr>
      <w:t>1</w:t>
    </w:r>
    <w:r>
      <w:rPr>
        <w:rFonts w:ascii="FrankRuehl" w:hAnsi="FrankRuehl" w:cs="FrankRuehl"/>
        <w:rtl/>
      </w:rPr>
      <w:fldChar w:fldCharType="end"/>
    </w:r>
  </w:p>
  <w:p w14:paraId="37CADD9F" w14:textId="77777777" w:rsidR="00751876" w:rsidRPr="000A7CFB" w:rsidRDefault="000A7CFB" w:rsidP="000A7CFB">
    <w:pPr>
      <w:pStyle w:val="a5"/>
      <w:pBdr>
        <w:top w:val="single" w:sz="4" w:space="1" w:color="auto"/>
        <w:between w:val="single" w:sz="4" w:space="0" w:color="auto"/>
      </w:pBdr>
      <w:spacing w:after="60"/>
      <w:jc w:val="center"/>
      <w:rPr>
        <w:rFonts w:ascii="FrankRuehl" w:hAnsi="FrankRuehl" w:cs="FrankRuehl"/>
        <w:color w:val="000000"/>
      </w:rPr>
    </w:pPr>
    <w:r w:rsidRPr="000A7CFB">
      <w:rPr>
        <w:rFonts w:ascii="FrankRuehl" w:hAnsi="FrankRuehl" w:cs="FrankRuehl"/>
        <w:color w:val="000000"/>
      </w:rPr>
      <w:pict w14:anchorId="4F1C0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17E40" w14:textId="77777777" w:rsidR="006B2C77" w:rsidRDefault="006B2C77" w:rsidP="0036693E">
      <w:r>
        <w:separator/>
      </w:r>
    </w:p>
  </w:footnote>
  <w:footnote w:type="continuationSeparator" w:id="0">
    <w:p w14:paraId="73CF813D" w14:textId="77777777" w:rsidR="006B2C77" w:rsidRDefault="006B2C77" w:rsidP="00366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1313C" w14:textId="77777777" w:rsidR="00D7532A" w:rsidRPr="000A7CFB" w:rsidRDefault="000A7CFB" w:rsidP="000A7C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32883-03-22</w:t>
    </w:r>
    <w:r>
      <w:rPr>
        <w:rFonts w:ascii="David" w:hAnsi="David"/>
        <w:color w:val="000000"/>
        <w:sz w:val="22"/>
        <w:szCs w:val="22"/>
        <w:rtl/>
      </w:rPr>
      <w:tab/>
      <w:t xml:space="preserve"> מדינת ישראל נ' עאטף רשאידה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AFE65" w14:textId="77777777" w:rsidR="00D7532A" w:rsidRPr="000A7CFB" w:rsidRDefault="000A7CFB" w:rsidP="000A7C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32883-03-22</w:t>
    </w:r>
    <w:r>
      <w:rPr>
        <w:rFonts w:ascii="David" w:hAnsi="David"/>
        <w:color w:val="000000"/>
        <w:sz w:val="22"/>
        <w:szCs w:val="22"/>
        <w:rtl/>
      </w:rPr>
      <w:tab/>
      <w:t xml:space="preserve"> מדינת ישראל נ' עאטף רשאידה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65081C"/>
    <w:multiLevelType w:val="hybridMultilevel"/>
    <w:tmpl w:val="A1BAC384"/>
    <w:lvl w:ilvl="0" w:tplc="84C618C6">
      <w:start w:val="1"/>
      <w:numFmt w:val="hebrew1"/>
      <w:lvlText w:val="%1."/>
      <w:lvlJc w:val="left"/>
      <w:pPr>
        <w:ind w:left="1446" w:hanging="720"/>
      </w:p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start w:val="1"/>
      <w:numFmt w:val="lowerLetter"/>
      <w:lvlText w:val="%5."/>
      <w:lvlJc w:val="left"/>
      <w:pPr>
        <w:ind w:left="3966" w:hanging="360"/>
      </w:pPr>
    </w:lvl>
    <w:lvl w:ilvl="5" w:tplc="0409001B">
      <w:start w:val="1"/>
      <w:numFmt w:val="lowerRoman"/>
      <w:lvlText w:val="%6."/>
      <w:lvlJc w:val="right"/>
      <w:pPr>
        <w:ind w:left="4686" w:hanging="180"/>
      </w:pPr>
    </w:lvl>
    <w:lvl w:ilvl="6" w:tplc="0409000F">
      <w:start w:val="1"/>
      <w:numFmt w:val="decimal"/>
      <w:lvlText w:val="%7."/>
      <w:lvlJc w:val="left"/>
      <w:pPr>
        <w:ind w:left="5406" w:hanging="360"/>
      </w:pPr>
    </w:lvl>
    <w:lvl w:ilvl="7" w:tplc="04090019">
      <w:start w:val="1"/>
      <w:numFmt w:val="lowerLetter"/>
      <w:lvlText w:val="%8."/>
      <w:lvlJc w:val="left"/>
      <w:pPr>
        <w:ind w:left="6126" w:hanging="360"/>
      </w:pPr>
    </w:lvl>
    <w:lvl w:ilvl="8" w:tplc="0409001B">
      <w:start w:val="1"/>
      <w:numFmt w:val="lowerRoman"/>
      <w:lvlText w:val="%9."/>
      <w:lvlJc w:val="right"/>
      <w:pPr>
        <w:ind w:left="6846"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5467237">
    <w:abstractNumId w:val="2"/>
  </w:num>
  <w:num w:numId="2" w16cid:durableId="299379795">
    <w:abstractNumId w:val="0"/>
  </w:num>
  <w:num w:numId="3" w16cid:durableId="4984286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51D3"/>
    <w:rsid w:val="000A7CFB"/>
    <w:rsid w:val="0036693E"/>
    <w:rsid w:val="00580A3C"/>
    <w:rsid w:val="006829E1"/>
    <w:rsid w:val="006B2C77"/>
    <w:rsid w:val="00721070"/>
    <w:rsid w:val="00751876"/>
    <w:rsid w:val="009A4E4C"/>
    <w:rsid w:val="00A251D3"/>
    <w:rsid w:val="00D753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DE0A7E"/>
  <w15:chartTrackingRefBased/>
  <w15:docId w15:val="{60A6B1E0-541B-4C3B-8A67-8D6343FF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51D3"/>
    <w:pPr>
      <w:bidi/>
    </w:pPr>
    <w:rPr>
      <w:rFonts w:ascii="Times New Roman" w:eastAsia="Times New Roman" w:hAnsi="Times New Roman" w:cs="David"/>
      <w:sz w:val="24"/>
      <w:szCs w:val="24"/>
    </w:rPr>
  </w:style>
  <w:style w:type="paragraph" w:styleId="1">
    <w:name w:val="heading 1"/>
    <w:basedOn w:val="a"/>
    <w:next w:val="a"/>
    <w:link w:val="10"/>
    <w:qFormat/>
    <w:rsid w:val="00A251D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251D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251D3"/>
    <w:rPr>
      <w:rFonts w:ascii="Arial" w:eastAsia="Times New Roman" w:hAnsi="Arial" w:cs="Arial"/>
      <w:b/>
      <w:bCs/>
      <w:kern w:val="32"/>
      <w:sz w:val="32"/>
      <w:szCs w:val="32"/>
    </w:rPr>
  </w:style>
  <w:style w:type="character" w:customStyle="1" w:styleId="40">
    <w:name w:val="כותרת 4 תו"/>
    <w:link w:val="4"/>
    <w:rsid w:val="00A251D3"/>
    <w:rPr>
      <w:rFonts w:ascii="Times New Roman" w:eastAsia="Times New Roman" w:hAnsi="Times New Roman" w:cs="Narkisim"/>
      <w:b/>
      <w:bCs/>
      <w:sz w:val="24"/>
      <w:szCs w:val="24"/>
    </w:rPr>
  </w:style>
  <w:style w:type="paragraph" w:styleId="a3">
    <w:name w:val="header"/>
    <w:basedOn w:val="a"/>
    <w:link w:val="a4"/>
    <w:rsid w:val="00A251D3"/>
    <w:pPr>
      <w:tabs>
        <w:tab w:val="center" w:pos="4153"/>
        <w:tab w:val="right" w:pos="8306"/>
      </w:tabs>
    </w:pPr>
  </w:style>
  <w:style w:type="character" w:customStyle="1" w:styleId="a4">
    <w:name w:val="כותרת עליונה תו"/>
    <w:link w:val="a3"/>
    <w:rsid w:val="00A251D3"/>
    <w:rPr>
      <w:rFonts w:ascii="Times New Roman" w:eastAsia="Times New Roman" w:hAnsi="Times New Roman" w:cs="David"/>
      <w:sz w:val="24"/>
      <w:szCs w:val="24"/>
    </w:rPr>
  </w:style>
  <w:style w:type="paragraph" w:styleId="a5">
    <w:name w:val="footer"/>
    <w:basedOn w:val="a"/>
    <w:link w:val="a6"/>
    <w:rsid w:val="00A251D3"/>
    <w:pPr>
      <w:tabs>
        <w:tab w:val="center" w:pos="4153"/>
        <w:tab w:val="right" w:pos="8306"/>
      </w:tabs>
    </w:pPr>
  </w:style>
  <w:style w:type="character" w:customStyle="1" w:styleId="a6">
    <w:name w:val="כותרת תחתונה תו"/>
    <w:link w:val="a5"/>
    <w:rsid w:val="00A251D3"/>
    <w:rPr>
      <w:rFonts w:ascii="Times New Roman" w:eastAsia="Times New Roman" w:hAnsi="Times New Roman" w:cs="David"/>
      <w:sz w:val="24"/>
      <w:szCs w:val="24"/>
    </w:rPr>
  </w:style>
  <w:style w:type="character" w:styleId="a7">
    <w:name w:val="annotation reference"/>
    <w:rsid w:val="00A251D3"/>
    <w:rPr>
      <w:sz w:val="16"/>
      <w:szCs w:val="16"/>
    </w:rPr>
  </w:style>
  <w:style w:type="paragraph" w:styleId="a8">
    <w:name w:val="annotation text"/>
    <w:basedOn w:val="a"/>
    <w:link w:val="a9"/>
    <w:rsid w:val="00A251D3"/>
    <w:rPr>
      <w:rFonts w:cs="Times New Roman"/>
      <w:lang w:eastAsia="he-IL"/>
    </w:rPr>
  </w:style>
  <w:style w:type="character" w:customStyle="1" w:styleId="a9">
    <w:name w:val="טקסט הערה תו"/>
    <w:link w:val="a8"/>
    <w:rsid w:val="00A251D3"/>
    <w:rPr>
      <w:rFonts w:ascii="Times New Roman" w:eastAsia="Times New Roman" w:hAnsi="Times New Roman" w:cs="Times New Roman"/>
      <w:sz w:val="24"/>
      <w:szCs w:val="24"/>
      <w:lang w:eastAsia="he-IL"/>
    </w:rPr>
  </w:style>
  <w:style w:type="paragraph" w:styleId="aa">
    <w:name w:val="Balloon Text"/>
    <w:basedOn w:val="a"/>
    <w:link w:val="ab"/>
    <w:rsid w:val="00A251D3"/>
    <w:rPr>
      <w:rFonts w:ascii="Tahoma" w:hAnsi="Tahoma" w:cs="Tahoma"/>
      <w:sz w:val="16"/>
      <w:szCs w:val="16"/>
    </w:rPr>
  </w:style>
  <w:style w:type="character" w:customStyle="1" w:styleId="ab">
    <w:name w:val="טקסט בלונים תו"/>
    <w:link w:val="aa"/>
    <w:rsid w:val="00A251D3"/>
    <w:rPr>
      <w:rFonts w:ascii="Tahoma" w:eastAsia="Times New Roman" w:hAnsi="Tahoma" w:cs="Tahoma"/>
      <w:sz w:val="16"/>
      <w:szCs w:val="16"/>
    </w:rPr>
  </w:style>
  <w:style w:type="table" w:styleId="ac">
    <w:name w:val="Table Grid"/>
    <w:basedOn w:val="a1"/>
    <w:rsid w:val="00A251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251D3"/>
  </w:style>
  <w:style w:type="character" w:styleId="ae">
    <w:name w:val="Placeholder Text"/>
    <w:rsid w:val="00A251D3"/>
    <w:rPr>
      <w:color w:val="808080"/>
    </w:rPr>
  </w:style>
  <w:style w:type="paragraph" w:customStyle="1" w:styleId="12">
    <w:name w:val="רגיל + ‏12 נק'"/>
    <w:aliases w:val="מיושר לשני הצדדים,מרווח בין שורות:  שורה וחצי"/>
    <w:basedOn w:val="a"/>
    <w:rsid w:val="00A251D3"/>
    <w:rPr>
      <w:b/>
      <w:bCs/>
      <w:u w:val="single"/>
    </w:rPr>
  </w:style>
  <w:style w:type="character" w:styleId="Hyperlink">
    <w:name w:val="Hyperlink"/>
    <w:rsid w:val="00A251D3"/>
    <w:rPr>
      <w:color w:val="0563C1"/>
      <w:u w:val="single"/>
    </w:rPr>
  </w:style>
  <w:style w:type="paragraph" w:styleId="af">
    <w:name w:val="List Paragraph"/>
    <w:basedOn w:val="a"/>
    <w:qFormat/>
    <w:rsid w:val="00A25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1" TargetMode="External"/><Relationship Id="rId18" Type="http://schemas.openxmlformats.org/officeDocument/2006/relationships/hyperlink" Target="http://www.nevo.co.il/law/90721" TargetMode="External"/><Relationship Id="rId26" Type="http://schemas.openxmlformats.org/officeDocument/2006/relationships/hyperlink" Target="http://www.nevo.co.il/case/5735726" TargetMode="External"/><Relationship Id="rId39" Type="http://schemas.openxmlformats.org/officeDocument/2006/relationships/hyperlink" Target="http://www.nevo.co.il/case/27573083" TargetMode="External"/><Relationship Id="rId21" Type="http://schemas.openxmlformats.org/officeDocument/2006/relationships/hyperlink" Target="http://www.nevo.co.il/case/21479019" TargetMode="External"/><Relationship Id="rId34" Type="http://schemas.openxmlformats.org/officeDocument/2006/relationships/hyperlink" Target="http://www.nevo.co.il/case/29071334" TargetMode="External"/><Relationship Id="rId42" Type="http://schemas.openxmlformats.org/officeDocument/2006/relationships/hyperlink" Target="http://www.nevo.co.il/case/23801336" TargetMode="External"/><Relationship Id="rId47" Type="http://schemas.openxmlformats.org/officeDocument/2006/relationships/hyperlink" Target="http://www.nevo.co.il/law/90721"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234461"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29867910" TargetMode="External"/><Relationship Id="rId32" Type="http://schemas.openxmlformats.org/officeDocument/2006/relationships/hyperlink" Target="http://www.nevo.co.il/case/27234491" TargetMode="External"/><Relationship Id="rId37" Type="http://schemas.openxmlformats.org/officeDocument/2006/relationships/hyperlink" Target="http://www.nevo.co.il/case/27480886" TargetMode="External"/><Relationship Id="rId40" Type="http://schemas.openxmlformats.org/officeDocument/2006/relationships/hyperlink" Target="http://www.nevo.co.il/case/27718479" TargetMode="External"/><Relationship Id="rId45" Type="http://schemas.openxmlformats.org/officeDocument/2006/relationships/hyperlink" Target="http://www.nevo.co.il/law/70301/40h"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b2" TargetMode="External"/><Relationship Id="rId19" Type="http://schemas.openxmlformats.org/officeDocument/2006/relationships/hyperlink" Target="http://www.nevo.co.il/law/90721" TargetMode="External"/><Relationship Id="rId31" Type="http://schemas.openxmlformats.org/officeDocument/2006/relationships/hyperlink" Target="http://www.nevo.co.il/case/26630169" TargetMode="External"/><Relationship Id="rId44" Type="http://schemas.openxmlformats.org/officeDocument/2006/relationships/hyperlink" Target="http://www.nevo.co.il/case/29281987"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144.g" TargetMode="External"/><Relationship Id="rId27" Type="http://schemas.openxmlformats.org/officeDocument/2006/relationships/hyperlink" Target="http://www.nevo.co.il/case/7691216" TargetMode="External"/><Relationship Id="rId30" Type="http://schemas.openxmlformats.org/officeDocument/2006/relationships/hyperlink" Target="http://www.nevo.co.il/case/6180844" TargetMode="External"/><Relationship Id="rId35" Type="http://schemas.openxmlformats.org/officeDocument/2006/relationships/hyperlink" Target="http://www.nevo.co.il/case/28923583" TargetMode="External"/><Relationship Id="rId43" Type="http://schemas.openxmlformats.org/officeDocument/2006/relationships/hyperlink" Target="http://www.nevo.co.il/case/2750017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h"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90721" TargetMode="External"/><Relationship Id="rId17" Type="http://schemas.openxmlformats.org/officeDocument/2006/relationships/hyperlink" Target="http://www.nevo.co.il/law/90721/12.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162501" TargetMode="External"/><Relationship Id="rId38" Type="http://schemas.openxmlformats.org/officeDocument/2006/relationships/hyperlink" Target="http://www.nevo.co.il/case/28538230"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0683368" TargetMode="External"/><Relationship Id="rId41" Type="http://schemas.openxmlformats.org/officeDocument/2006/relationships/hyperlink" Target="http://www.nevo.co.il/case/2949872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06087" TargetMode="External"/><Relationship Id="rId36" Type="http://schemas.openxmlformats.org/officeDocument/2006/relationships/hyperlink" Target="http://www.nevo.co.il/case/28773012"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6234</Words>
  <Characters>31170</Characters>
  <Application>Microsoft Office Word</Application>
  <DocSecurity>0</DocSecurity>
  <Lines>259</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37330</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7864430</vt:i4>
      </vt:variant>
      <vt:variant>
        <vt:i4>120</vt:i4>
      </vt:variant>
      <vt:variant>
        <vt:i4>0</vt:i4>
      </vt:variant>
      <vt:variant>
        <vt:i4>5</vt:i4>
      </vt:variant>
      <vt:variant>
        <vt:lpwstr>http://www.nevo.co.il/law/90721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http://www.nevo.co.il/law/70301/40h</vt:lpwstr>
      </vt:variant>
      <vt:variant>
        <vt:lpwstr/>
      </vt:variant>
      <vt:variant>
        <vt:i4>3735676</vt:i4>
      </vt:variant>
      <vt:variant>
        <vt:i4>111</vt:i4>
      </vt:variant>
      <vt:variant>
        <vt:i4>0</vt:i4>
      </vt:variant>
      <vt:variant>
        <vt:i4>5</vt:i4>
      </vt:variant>
      <vt:variant>
        <vt:lpwstr>http://www.nevo.co.il/case/29281987</vt:lpwstr>
      </vt:variant>
      <vt:variant>
        <vt:lpwstr/>
      </vt:variant>
      <vt:variant>
        <vt:i4>3145842</vt:i4>
      </vt:variant>
      <vt:variant>
        <vt:i4>108</vt:i4>
      </vt:variant>
      <vt:variant>
        <vt:i4>0</vt:i4>
      </vt:variant>
      <vt:variant>
        <vt:i4>5</vt:i4>
      </vt:variant>
      <vt:variant>
        <vt:lpwstr>http://www.nevo.co.il/case/27500177</vt:lpwstr>
      </vt:variant>
      <vt:variant>
        <vt:lpwstr/>
      </vt:variant>
      <vt:variant>
        <vt:i4>3670132</vt:i4>
      </vt:variant>
      <vt:variant>
        <vt:i4>105</vt:i4>
      </vt:variant>
      <vt:variant>
        <vt:i4>0</vt:i4>
      </vt:variant>
      <vt:variant>
        <vt:i4>5</vt:i4>
      </vt:variant>
      <vt:variant>
        <vt:lpwstr>http://www.nevo.co.il/case/23801336</vt:lpwstr>
      </vt:variant>
      <vt:variant>
        <vt:lpwstr/>
      </vt:variant>
      <vt:variant>
        <vt:i4>3932275</vt:i4>
      </vt:variant>
      <vt:variant>
        <vt:i4>102</vt:i4>
      </vt:variant>
      <vt:variant>
        <vt:i4>0</vt:i4>
      </vt:variant>
      <vt:variant>
        <vt:i4>5</vt:i4>
      </vt:variant>
      <vt:variant>
        <vt:lpwstr>http://www.nevo.co.il/case/29498725</vt:lpwstr>
      </vt:variant>
      <vt:variant>
        <vt:lpwstr/>
      </vt:variant>
      <vt:variant>
        <vt:i4>3801206</vt:i4>
      </vt:variant>
      <vt:variant>
        <vt:i4>99</vt:i4>
      </vt:variant>
      <vt:variant>
        <vt:i4>0</vt:i4>
      </vt:variant>
      <vt:variant>
        <vt:i4>5</vt:i4>
      </vt:variant>
      <vt:variant>
        <vt:lpwstr>http://www.nevo.co.il/case/27718479</vt:lpwstr>
      </vt:variant>
      <vt:variant>
        <vt:lpwstr/>
      </vt:variant>
      <vt:variant>
        <vt:i4>3932276</vt:i4>
      </vt:variant>
      <vt:variant>
        <vt:i4>96</vt:i4>
      </vt:variant>
      <vt:variant>
        <vt:i4>0</vt:i4>
      </vt:variant>
      <vt:variant>
        <vt:i4>5</vt:i4>
      </vt:variant>
      <vt:variant>
        <vt:lpwstr>http://www.nevo.co.il/case/27573083</vt:lpwstr>
      </vt:variant>
      <vt:variant>
        <vt:lpwstr/>
      </vt:variant>
      <vt:variant>
        <vt:i4>3932285</vt:i4>
      </vt:variant>
      <vt:variant>
        <vt:i4>93</vt:i4>
      </vt:variant>
      <vt:variant>
        <vt:i4>0</vt:i4>
      </vt:variant>
      <vt:variant>
        <vt:i4>5</vt:i4>
      </vt:variant>
      <vt:variant>
        <vt:lpwstr>http://www.nevo.co.il/case/28538230</vt:lpwstr>
      </vt:variant>
      <vt:variant>
        <vt:lpwstr/>
      </vt:variant>
      <vt:variant>
        <vt:i4>4063347</vt:i4>
      </vt:variant>
      <vt:variant>
        <vt:i4>90</vt:i4>
      </vt:variant>
      <vt:variant>
        <vt:i4>0</vt:i4>
      </vt:variant>
      <vt:variant>
        <vt:i4>5</vt:i4>
      </vt:variant>
      <vt:variant>
        <vt:lpwstr>http://www.nevo.co.il/case/27480886</vt:lpwstr>
      </vt:variant>
      <vt:variant>
        <vt:lpwstr/>
      </vt:variant>
      <vt:variant>
        <vt:i4>3604603</vt:i4>
      </vt:variant>
      <vt:variant>
        <vt:i4>87</vt:i4>
      </vt:variant>
      <vt:variant>
        <vt:i4>0</vt:i4>
      </vt:variant>
      <vt:variant>
        <vt:i4>5</vt:i4>
      </vt:variant>
      <vt:variant>
        <vt:lpwstr>http://www.nevo.co.il/case/28773012</vt:lpwstr>
      </vt:variant>
      <vt:variant>
        <vt:lpwstr/>
      </vt:variant>
      <vt:variant>
        <vt:i4>3145851</vt:i4>
      </vt:variant>
      <vt:variant>
        <vt:i4>84</vt:i4>
      </vt:variant>
      <vt:variant>
        <vt:i4>0</vt:i4>
      </vt:variant>
      <vt:variant>
        <vt:i4>5</vt:i4>
      </vt:variant>
      <vt:variant>
        <vt:lpwstr>http://www.nevo.co.il/case/28923583</vt:lpwstr>
      </vt:variant>
      <vt:variant>
        <vt:lpwstr/>
      </vt:variant>
      <vt:variant>
        <vt:i4>3145849</vt:i4>
      </vt:variant>
      <vt:variant>
        <vt:i4>81</vt:i4>
      </vt:variant>
      <vt:variant>
        <vt:i4>0</vt:i4>
      </vt:variant>
      <vt:variant>
        <vt:i4>5</vt:i4>
      </vt:variant>
      <vt:variant>
        <vt:lpwstr>http://www.nevo.co.il/case/29071334</vt:lpwstr>
      </vt:variant>
      <vt:variant>
        <vt:lpwstr/>
      </vt:variant>
      <vt:variant>
        <vt:i4>3211376</vt:i4>
      </vt:variant>
      <vt:variant>
        <vt:i4>78</vt:i4>
      </vt:variant>
      <vt:variant>
        <vt:i4>0</vt:i4>
      </vt:variant>
      <vt:variant>
        <vt:i4>5</vt:i4>
      </vt:variant>
      <vt:variant>
        <vt:lpwstr>http://www.nevo.co.il/case/27162501</vt:lpwstr>
      </vt:variant>
      <vt:variant>
        <vt:lpwstr/>
      </vt:variant>
      <vt:variant>
        <vt:i4>3997812</vt:i4>
      </vt:variant>
      <vt:variant>
        <vt:i4>75</vt:i4>
      </vt:variant>
      <vt:variant>
        <vt:i4>0</vt:i4>
      </vt:variant>
      <vt:variant>
        <vt:i4>5</vt:i4>
      </vt:variant>
      <vt:variant>
        <vt:lpwstr>http://www.nevo.co.il/case/27234491</vt:lpwstr>
      </vt:variant>
      <vt:variant>
        <vt:lpwstr/>
      </vt:variant>
      <vt:variant>
        <vt:i4>3276912</vt:i4>
      </vt:variant>
      <vt:variant>
        <vt:i4>72</vt:i4>
      </vt:variant>
      <vt:variant>
        <vt:i4>0</vt:i4>
      </vt:variant>
      <vt:variant>
        <vt:i4>5</vt:i4>
      </vt:variant>
      <vt:variant>
        <vt:lpwstr>http://www.nevo.co.il/case/26630169</vt:lpwstr>
      </vt:variant>
      <vt:variant>
        <vt:lpwstr/>
      </vt:variant>
      <vt:variant>
        <vt:i4>3276913</vt:i4>
      </vt:variant>
      <vt:variant>
        <vt:i4>69</vt:i4>
      </vt:variant>
      <vt:variant>
        <vt:i4>0</vt:i4>
      </vt:variant>
      <vt:variant>
        <vt:i4>5</vt:i4>
      </vt:variant>
      <vt:variant>
        <vt:lpwstr>http://www.nevo.co.il/case/6180844</vt:lpwstr>
      </vt:variant>
      <vt:variant>
        <vt:lpwstr/>
      </vt:variant>
      <vt:variant>
        <vt:i4>3145844</vt:i4>
      </vt:variant>
      <vt:variant>
        <vt:i4>66</vt:i4>
      </vt:variant>
      <vt:variant>
        <vt:i4>0</vt:i4>
      </vt:variant>
      <vt:variant>
        <vt:i4>5</vt:i4>
      </vt:variant>
      <vt:variant>
        <vt:lpwstr>http://www.nevo.co.il/case/6234461</vt:lpwstr>
      </vt:variant>
      <vt:variant>
        <vt:lpwstr/>
      </vt:variant>
      <vt:variant>
        <vt:i4>3276914</vt:i4>
      </vt:variant>
      <vt:variant>
        <vt:i4>63</vt:i4>
      </vt:variant>
      <vt:variant>
        <vt:i4>0</vt:i4>
      </vt:variant>
      <vt:variant>
        <vt:i4>5</vt:i4>
      </vt:variant>
      <vt:variant>
        <vt:lpwstr>http://www.nevo.co.il/case/5806087</vt:lpwstr>
      </vt:variant>
      <vt:variant>
        <vt:lpwstr/>
      </vt:variant>
      <vt:variant>
        <vt:i4>3801202</vt:i4>
      </vt:variant>
      <vt:variant>
        <vt:i4>60</vt:i4>
      </vt:variant>
      <vt:variant>
        <vt:i4>0</vt:i4>
      </vt:variant>
      <vt:variant>
        <vt:i4>5</vt:i4>
      </vt:variant>
      <vt:variant>
        <vt:lpwstr>http://www.nevo.co.il/case/7691216</vt:lpwstr>
      </vt:variant>
      <vt:variant>
        <vt:lpwstr/>
      </vt:variant>
      <vt:variant>
        <vt:i4>3604596</vt:i4>
      </vt:variant>
      <vt:variant>
        <vt:i4>57</vt:i4>
      </vt:variant>
      <vt:variant>
        <vt:i4>0</vt:i4>
      </vt:variant>
      <vt:variant>
        <vt:i4>5</vt:i4>
      </vt:variant>
      <vt:variant>
        <vt:lpwstr>http://www.nevo.co.il/case/5735726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3932274</vt:i4>
      </vt:variant>
      <vt:variant>
        <vt:i4>51</vt:i4>
      </vt:variant>
      <vt:variant>
        <vt:i4>0</vt:i4>
      </vt:variant>
      <vt:variant>
        <vt:i4>5</vt:i4>
      </vt:variant>
      <vt:variant>
        <vt:lpwstr>http://www.nevo.co.il/case/29867910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http://www.nevo.co.il/law/70301/144.g</vt:lpwstr>
      </vt:variant>
      <vt:variant>
        <vt:lpwstr/>
      </vt:variant>
      <vt:variant>
        <vt:i4>4063346</vt:i4>
      </vt:variant>
      <vt:variant>
        <vt:i4>42</vt:i4>
      </vt:variant>
      <vt:variant>
        <vt:i4>0</vt:i4>
      </vt:variant>
      <vt:variant>
        <vt:i4>5</vt:i4>
      </vt:variant>
      <vt:variant>
        <vt:lpwstr>http://www.nevo.co.il/case/21479019</vt:lpwstr>
      </vt:variant>
      <vt:variant>
        <vt:lpwstr/>
      </vt:variant>
      <vt:variant>
        <vt:i4>3211391</vt:i4>
      </vt:variant>
      <vt:variant>
        <vt:i4>39</vt:i4>
      </vt:variant>
      <vt:variant>
        <vt:i4>0</vt:i4>
      </vt:variant>
      <vt:variant>
        <vt:i4>5</vt:i4>
      </vt:variant>
      <vt:variant>
        <vt:lpwstr>http://www.nevo.co.il/case/20683368</vt:lpwstr>
      </vt:variant>
      <vt:variant>
        <vt:lpwstr/>
      </vt:variant>
      <vt:variant>
        <vt:i4>7864430</vt:i4>
      </vt:variant>
      <vt:variant>
        <vt:i4>36</vt:i4>
      </vt:variant>
      <vt:variant>
        <vt:i4>0</vt:i4>
      </vt:variant>
      <vt:variant>
        <vt:i4>5</vt:i4>
      </vt:variant>
      <vt:variant>
        <vt:lpwstr>http://www.nevo.co.il/law/90721</vt:lpwstr>
      </vt:variant>
      <vt:variant>
        <vt:lpwstr/>
      </vt:variant>
      <vt:variant>
        <vt:i4>7864430</vt:i4>
      </vt:variant>
      <vt:variant>
        <vt:i4>33</vt:i4>
      </vt:variant>
      <vt:variant>
        <vt:i4>0</vt:i4>
      </vt:variant>
      <vt:variant>
        <vt:i4>5</vt:i4>
      </vt:variant>
      <vt:variant>
        <vt:lpwstr>http://www.nevo.co.il/law/90721</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5505088</vt:i4>
      </vt:variant>
      <vt:variant>
        <vt:i4>18</vt:i4>
      </vt:variant>
      <vt:variant>
        <vt:i4>0</vt:i4>
      </vt:variant>
      <vt:variant>
        <vt:i4>5</vt:i4>
      </vt:variant>
      <vt:variant>
        <vt:lpwstr>http://www.nevo.co.il/law/90721/12.1</vt:lpwstr>
      </vt:variant>
      <vt:variant>
        <vt:lpwstr/>
      </vt:variant>
      <vt:variant>
        <vt:i4>7864430</vt:i4>
      </vt:variant>
      <vt:variant>
        <vt:i4>15</vt:i4>
      </vt:variant>
      <vt:variant>
        <vt:i4>0</vt:i4>
      </vt:variant>
      <vt:variant>
        <vt:i4>5</vt:i4>
      </vt:variant>
      <vt:variant>
        <vt:lpwstr>http://www.nevo.co.il/law/90721</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32883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עאטף רשאידה;מחמוד אלסאנע</vt:lpwstr>
  </property>
  <property fmtid="{D5CDD505-2E9C-101B-9397-08002B2CF9AE}" pid="10" name="LAWYER">
    <vt:lpwstr>עמית גינת;וואפי נסראלדין;שמואל ברגר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20240623</vt:lpwstr>
  </property>
  <property fmtid="{D5CDD505-2E9C-101B-9397-08002B2CF9AE}" pid="14" name="TYPE_N_DATE">
    <vt:lpwstr>39020240623</vt:lpwstr>
  </property>
  <property fmtid="{D5CDD505-2E9C-101B-9397-08002B2CF9AE}" pid="15" name="CASESLISTTMP1">
    <vt:lpwstr>20683368;21479019;29867910;5735726;7691216;5806087;6234461;6180844;26630169;27234491;27162501;29071334;28923583;28773012;27480886;28538230;27573083;27718479;29498725;23801336;27500177;29281987</vt:lpwstr>
  </property>
  <property fmtid="{D5CDD505-2E9C-101B-9397-08002B2CF9AE}" pid="16" name="CASENOTES1">
    <vt:lpwstr>ProcID=209&amp;PartA=5275&amp;PartB=07&amp;PartC=21</vt:lpwstr>
  </property>
  <property fmtid="{D5CDD505-2E9C-101B-9397-08002B2CF9AE}" pid="17" name="CASENOTES2">
    <vt:lpwstr>ProcID=209&amp;PartA=37871&amp;PartB=05&amp;PartC=19</vt:lpwstr>
  </property>
  <property fmtid="{D5CDD505-2E9C-101B-9397-08002B2CF9AE}" pid="18" name="CASENOTES3">
    <vt:lpwstr>ProcID=133;209&amp;PartA=207&amp;PartC=14</vt:lpwstr>
  </property>
  <property fmtid="{D5CDD505-2E9C-101B-9397-08002B2CF9AE}" pid="19" name="WORDNUMPAGES">
    <vt:lpwstr>18</vt:lpwstr>
  </property>
  <property fmtid="{D5CDD505-2E9C-101B-9397-08002B2CF9AE}" pid="20" name="TYPE_ABS_DATE">
    <vt:lpwstr>390020240623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70301/144.b2;144.b;144.g;040h</vt:lpwstr>
  </property>
  <property fmtid="{D5CDD505-2E9C-101B-9397-08002B2CF9AE}" pid="40" name="LAWLISTTMP2">
    <vt:lpwstr>90721/012.1</vt:lpwstr>
  </property>
</Properties>
</file>