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D104C4" w:rsidRPr="008F2583" w14:paraId="0AE82195" w14:textId="77777777" w:rsidTr="00533AE6">
        <w:trPr>
          <w:trHeight w:hRule="exact" w:val="418"/>
          <w:jc w:val="center"/>
        </w:trPr>
        <w:tc>
          <w:tcPr>
            <w:tcW w:w="8861" w:type="dxa"/>
            <w:gridSpan w:val="2"/>
          </w:tcPr>
          <w:p w14:paraId="1BA4589C" w14:textId="77777777" w:rsidR="00D104C4" w:rsidRPr="008F2583" w:rsidRDefault="00D104C4" w:rsidP="00533AE6">
            <w:pPr>
              <w:pStyle w:val="a3"/>
              <w:jc w:val="center"/>
              <w:rPr>
                <w:rFonts w:ascii="Tahoma" w:hAnsi="Tahoma" w:cs="Tahoma"/>
                <w:color w:val="000080"/>
                <w:rtl/>
              </w:rPr>
            </w:pPr>
            <w:r w:rsidRPr="008F2583">
              <w:rPr>
                <w:rFonts w:ascii="Tahoma" w:hAnsi="Tahoma" w:cs="Tahoma"/>
                <w:b/>
                <w:bCs/>
                <w:color w:val="000080"/>
                <w:rtl/>
              </w:rPr>
              <w:t>בית המשפט המחוזי בחיפה</w:t>
            </w:r>
          </w:p>
        </w:tc>
      </w:tr>
      <w:tr w:rsidR="00D104C4" w:rsidRPr="008F2583" w14:paraId="741A1F40" w14:textId="77777777" w:rsidTr="00533AE6">
        <w:trPr>
          <w:trHeight w:val="337"/>
          <w:jc w:val="center"/>
        </w:trPr>
        <w:tc>
          <w:tcPr>
            <w:tcW w:w="5131" w:type="dxa"/>
          </w:tcPr>
          <w:p w14:paraId="065CFA7E" w14:textId="77777777" w:rsidR="00D104C4" w:rsidRPr="008F2583" w:rsidRDefault="00D104C4" w:rsidP="00533AE6">
            <w:pPr>
              <w:rPr>
                <w:rFonts w:cs="FrankRuehl"/>
                <w:sz w:val="28"/>
                <w:szCs w:val="28"/>
                <w:rtl/>
              </w:rPr>
            </w:pPr>
            <w:r w:rsidRPr="008F2583">
              <w:rPr>
                <w:rFonts w:cs="FrankRuehl"/>
                <w:sz w:val="28"/>
                <w:szCs w:val="28"/>
                <w:rtl/>
              </w:rPr>
              <w:t>ת"פ</w:t>
            </w:r>
            <w:r w:rsidRPr="008F2583">
              <w:rPr>
                <w:rFonts w:cs="FrankRuehl" w:hint="cs"/>
                <w:sz w:val="28"/>
                <w:szCs w:val="28"/>
                <w:rtl/>
              </w:rPr>
              <w:t xml:space="preserve"> </w:t>
            </w:r>
            <w:r w:rsidRPr="008F2583">
              <w:rPr>
                <w:rFonts w:cs="FrankRuehl"/>
                <w:sz w:val="28"/>
                <w:szCs w:val="28"/>
                <w:rtl/>
              </w:rPr>
              <w:t>46930-03-22</w:t>
            </w:r>
            <w:r w:rsidRPr="008F2583">
              <w:rPr>
                <w:rFonts w:cs="FrankRuehl" w:hint="cs"/>
                <w:sz w:val="28"/>
                <w:szCs w:val="28"/>
                <w:rtl/>
              </w:rPr>
              <w:t xml:space="preserve"> </w:t>
            </w:r>
            <w:r w:rsidRPr="008F2583">
              <w:rPr>
                <w:rFonts w:cs="FrankRuehl"/>
                <w:sz w:val="28"/>
                <w:szCs w:val="28"/>
                <w:rtl/>
              </w:rPr>
              <w:t>מדינת ישראל נ' חאג'ב(עצור/אסיר בפיקוח)</w:t>
            </w:r>
          </w:p>
          <w:p w14:paraId="38027171" w14:textId="77777777" w:rsidR="00D104C4" w:rsidRPr="008F2583" w:rsidRDefault="00D104C4" w:rsidP="00533AE6">
            <w:pPr>
              <w:pStyle w:val="a3"/>
              <w:rPr>
                <w:rFonts w:cs="FrankRuehl"/>
                <w:sz w:val="28"/>
                <w:szCs w:val="28"/>
                <w:rtl/>
              </w:rPr>
            </w:pPr>
          </w:p>
        </w:tc>
        <w:tc>
          <w:tcPr>
            <w:tcW w:w="3730" w:type="dxa"/>
          </w:tcPr>
          <w:p w14:paraId="50C6C255" w14:textId="77777777" w:rsidR="00D104C4" w:rsidRPr="008F2583" w:rsidRDefault="00D104C4" w:rsidP="00533AE6">
            <w:pPr>
              <w:pStyle w:val="a3"/>
              <w:jc w:val="right"/>
              <w:rPr>
                <w:rFonts w:cs="FrankRuehl"/>
                <w:sz w:val="28"/>
                <w:szCs w:val="28"/>
                <w:rtl/>
              </w:rPr>
            </w:pPr>
          </w:p>
        </w:tc>
      </w:tr>
    </w:tbl>
    <w:p w14:paraId="292DDB6E" w14:textId="77777777" w:rsidR="00D104C4" w:rsidRPr="008F2583" w:rsidRDefault="00D104C4" w:rsidP="00D104C4">
      <w:pPr>
        <w:pStyle w:val="a3"/>
        <w:rPr>
          <w:sz w:val="2"/>
          <w:szCs w:val="2"/>
          <w:rtl/>
        </w:rPr>
      </w:pPr>
      <w:r w:rsidRPr="008F2583">
        <w:rPr>
          <w:rFonts w:hint="cs"/>
          <w:rtl/>
        </w:rPr>
        <w:t xml:space="preserve"> </w:t>
      </w:r>
    </w:p>
    <w:p w14:paraId="5F47C421" w14:textId="77777777" w:rsidR="00D104C4" w:rsidRPr="008F2583" w:rsidRDefault="00D104C4" w:rsidP="00D104C4">
      <w:pPr>
        <w:rPr>
          <w:rFonts w:ascii="Arial" w:hAnsi="Arial"/>
          <w:b/>
          <w:bCs/>
          <w:sz w:val="44"/>
          <w:szCs w:val="44"/>
          <w:rtl/>
        </w:rPr>
      </w:pPr>
    </w:p>
    <w:p w14:paraId="5F3C1687" w14:textId="77777777" w:rsidR="00D104C4" w:rsidRPr="008F2583" w:rsidRDefault="00D104C4" w:rsidP="00D104C4">
      <w:pPr>
        <w:rPr>
          <w:rFonts w:ascii="Arial" w:hAnsi="Arial"/>
          <w:b/>
          <w:bCs/>
          <w:sz w:val="44"/>
          <w:szCs w:val="44"/>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104C4" w:rsidRPr="008F2583" w14:paraId="7EEB8CCA" w14:textId="77777777" w:rsidTr="00D104C4">
        <w:trPr>
          <w:trHeight w:val="295"/>
          <w:jc w:val="center"/>
        </w:trPr>
        <w:tc>
          <w:tcPr>
            <w:tcW w:w="923" w:type="dxa"/>
            <w:tcBorders>
              <w:top w:val="nil"/>
              <w:left w:val="nil"/>
              <w:bottom w:val="nil"/>
              <w:right w:val="nil"/>
            </w:tcBorders>
            <w:shd w:val="clear" w:color="auto" w:fill="auto"/>
          </w:tcPr>
          <w:p w14:paraId="1F393281" w14:textId="77777777" w:rsidR="00D104C4" w:rsidRPr="008F2583" w:rsidRDefault="00D104C4" w:rsidP="00D104C4">
            <w:pPr>
              <w:jc w:val="both"/>
              <w:rPr>
                <w:rFonts w:ascii="David" w:hAnsi="David"/>
                <w:sz w:val="26"/>
                <w:szCs w:val="26"/>
              </w:rPr>
            </w:pPr>
            <w:r w:rsidRPr="008F2583">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70534332" w14:textId="77777777" w:rsidR="00D104C4" w:rsidRPr="008F2583" w:rsidRDefault="00D104C4" w:rsidP="00533AE6">
            <w:pPr>
              <w:rPr>
                <w:rFonts w:ascii="David" w:hAnsi="David"/>
                <w:b/>
                <w:bCs/>
                <w:sz w:val="26"/>
                <w:szCs w:val="26"/>
                <w:rtl/>
              </w:rPr>
            </w:pPr>
            <w:r w:rsidRPr="008F2583">
              <w:rPr>
                <w:rFonts w:ascii="David" w:hAnsi="David"/>
                <w:b/>
                <w:bCs/>
                <w:sz w:val="26"/>
                <w:szCs w:val="26"/>
                <w:rtl/>
              </w:rPr>
              <w:t>כבוד השופטת, סגנית הנשיא  דיאנה סלע</w:t>
            </w:r>
          </w:p>
          <w:p w14:paraId="4545C82E" w14:textId="77777777" w:rsidR="00D104C4" w:rsidRPr="008F2583" w:rsidRDefault="00D104C4" w:rsidP="00533AE6">
            <w:pPr>
              <w:rPr>
                <w:rFonts w:ascii="David" w:hAnsi="David"/>
                <w:sz w:val="26"/>
                <w:szCs w:val="26"/>
                <w:rtl/>
              </w:rPr>
            </w:pPr>
            <w:r w:rsidRPr="008F2583">
              <w:rPr>
                <w:rFonts w:ascii="David" w:hAnsi="David" w:hint="cs"/>
                <w:sz w:val="26"/>
                <w:szCs w:val="26"/>
                <w:rtl/>
              </w:rPr>
              <w:t xml:space="preserve"> </w:t>
            </w:r>
          </w:p>
          <w:p w14:paraId="211D5FA9" w14:textId="77777777" w:rsidR="00D104C4" w:rsidRPr="008F2583" w:rsidRDefault="00D104C4" w:rsidP="00D104C4">
            <w:pPr>
              <w:jc w:val="both"/>
              <w:rPr>
                <w:rFonts w:ascii="David" w:hAnsi="David"/>
                <w:sz w:val="6"/>
                <w:szCs w:val="6"/>
              </w:rPr>
            </w:pPr>
            <w:r w:rsidRPr="008F2583">
              <w:rPr>
                <w:rFonts w:ascii="David" w:hAnsi="David" w:hint="cs"/>
                <w:sz w:val="30"/>
                <w:szCs w:val="30"/>
                <w:rtl/>
              </w:rPr>
              <w:t xml:space="preserve">                                                  </w:t>
            </w:r>
          </w:p>
        </w:tc>
      </w:tr>
      <w:tr w:rsidR="00D104C4" w:rsidRPr="008F2583" w14:paraId="0C80AC4A" w14:textId="77777777" w:rsidTr="00D104C4">
        <w:trPr>
          <w:trHeight w:val="355"/>
          <w:jc w:val="center"/>
        </w:trPr>
        <w:tc>
          <w:tcPr>
            <w:tcW w:w="923" w:type="dxa"/>
            <w:tcBorders>
              <w:top w:val="nil"/>
              <w:left w:val="nil"/>
              <w:bottom w:val="nil"/>
              <w:right w:val="nil"/>
            </w:tcBorders>
            <w:shd w:val="clear" w:color="auto" w:fill="auto"/>
          </w:tcPr>
          <w:p w14:paraId="2D851CA4" w14:textId="77777777" w:rsidR="00D104C4" w:rsidRPr="008F2583" w:rsidRDefault="00D104C4" w:rsidP="00D104C4">
            <w:pPr>
              <w:jc w:val="both"/>
              <w:rPr>
                <w:rFonts w:ascii="David" w:hAnsi="David"/>
                <w:sz w:val="26"/>
                <w:szCs w:val="26"/>
              </w:rPr>
            </w:pPr>
            <w:bookmarkStart w:id="0" w:name="FirstAppellant"/>
            <w:bookmarkStart w:id="1" w:name="LastJudge"/>
            <w:bookmarkEnd w:id="1"/>
            <w:r w:rsidRPr="008F2583">
              <w:rPr>
                <w:rFonts w:ascii="David" w:hAnsi="David"/>
                <w:sz w:val="26"/>
                <w:szCs w:val="26"/>
                <w:rtl/>
              </w:rPr>
              <w:t>בעניין:</w:t>
            </w:r>
          </w:p>
        </w:tc>
        <w:tc>
          <w:tcPr>
            <w:tcW w:w="3219" w:type="dxa"/>
            <w:tcBorders>
              <w:top w:val="nil"/>
              <w:left w:val="nil"/>
              <w:bottom w:val="nil"/>
              <w:right w:val="nil"/>
            </w:tcBorders>
            <w:shd w:val="clear" w:color="auto" w:fill="auto"/>
          </w:tcPr>
          <w:p w14:paraId="66A891C6" w14:textId="77777777" w:rsidR="00D104C4" w:rsidRPr="008F2583" w:rsidRDefault="00D104C4" w:rsidP="00D104C4">
            <w:pPr>
              <w:suppressLineNumbers/>
              <w:rPr>
                <w:rFonts w:ascii="Arial" w:hAnsi="Arial"/>
                <w:b/>
                <w:bCs/>
                <w:sz w:val="26"/>
                <w:szCs w:val="26"/>
                <w:rtl/>
              </w:rPr>
            </w:pPr>
          </w:p>
          <w:p w14:paraId="6BED3CBB" w14:textId="77777777" w:rsidR="00D104C4" w:rsidRPr="008F2583" w:rsidRDefault="00D104C4" w:rsidP="00D104C4">
            <w:pPr>
              <w:suppressLineNumbers/>
              <w:rPr>
                <w:rFonts w:ascii="Arial" w:hAnsi="Arial"/>
                <w:b/>
                <w:bCs/>
                <w:sz w:val="26"/>
                <w:szCs w:val="26"/>
                <w:rtl/>
              </w:rPr>
            </w:pPr>
            <w:r w:rsidRPr="008F2583">
              <w:rPr>
                <w:rFonts w:ascii="Arial" w:hAnsi="Arial" w:hint="cs"/>
                <w:b/>
                <w:bCs/>
                <w:sz w:val="26"/>
                <w:szCs w:val="26"/>
                <w:rtl/>
              </w:rPr>
              <w:t>המאשימה</w:t>
            </w:r>
          </w:p>
          <w:p w14:paraId="073FD00B" w14:textId="77777777" w:rsidR="00D104C4" w:rsidRPr="008F2583" w:rsidRDefault="00D104C4" w:rsidP="00D104C4">
            <w:pPr>
              <w:suppressLineNumbers/>
              <w:rPr>
                <w:rFonts w:ascii="Arial" w:hAnsi="Arial"/>
                <w:b/>
                <w:bCs/>
                <w:sz w:val="26"/>
                <w:szCs w:val="26"/>
              </w:rPr>
            </w:pPr>
            <w:r w:rsidRPr="008F2583">
              <w:rPr>
                <w:rFonts w:ascii="Arial" w:hAnsi="Arial" w:hint="cs"/>
                <w:b/>
                <w:bCs/>
                <w:sz w:val="26"/>
                <w:szCs w:val="26"/>
                <w:rtl/>
              </w:rPr>
              <w:t xml:space="preserve">       </w:t>
            </w:r>
            <w:r w:rsidRPr="008F2583">
              <w:rPr>
                <w:rFonts w:ascii="Arial" w:hAnsi="Arial" w:hint="cs"/>
                <w:b/>
                <w:bCs/>
                <w:sz w:val="18"/>
                <w:szCs w:val="18"/>
                <w:rtl/>
              </w:rPr>
              <w:t xml:space="preserve">                                              </w:t>
            </w:r>
            <w:r w:rsidRPr="008F2583">
              <w:rPr>
                <w:rFonts w:ascii="Arial" w:hAnsi="Arial" w:hint="cs"/>
                <w:b/>
                <w:bCs/>
                <w:sz w:val="12"/>
                <w:szCs w:val="12"/>
                <w:rtl/>
              </w:rPr>
              <w:t xml:space="preserve">                                       </w:t>
            </w:r>
            <w:r w:rsidRPr="008F2583">
              <w:rPr>
                <w:rFonts w:ascii="Arial" w:hAnsi="Arial" w:hint="cs"/>
                <w:b/>
                <w:bCs/>
                <w:sz w:val="18"/>
                <w:szCs w:val="18"/>
                <w:rtl/>
              </w:rPr>
              <w:t xml:space="preserve">                                                                       </w:t>
            </w:r>
            <w:r w:rsidRPr="008F2583">
              <w:rPr>
                <w:rFonts w:ascii="Arial" w:hAnsi="Arial" w:hint="cs"/>
                <w:b/>
                <w:bCs/>
                <w:sz w:val="26"/>
                <w:szCs w:val="26"/>
                <w:rtl/>
              </w:rPr>
              <w:t xml:space="preserve">                                                 </w:t>
            </w:r>
          </w:p>
        </w:tc>
        <w:tc>
          <w:tcPr>
            <w:tcW w:w="4678" w:type="dxa"/>
            <w:tcBorders>
              <w:top w:val="nil"/>
              <w:left w:val="nil"/>
              <w:bottom w:val="nil"/>
              <w:right w:val="nil"/>
            </w:tcBorders>
            <w:shd w:val="clear" w:color="auto" w:fill="auto"/>
            <w:vAlign w:val="center"/>
          </w:tcPr>
          <w:p w14:paraId="361CDE15" w14:textId="77777777" w:rsidR="00D104C4" w:rsidRPr="008F2583" w:rsidRDefault="00D104C4" w:rsidP="00D104C4">
            <w:pPr>
              <w:suppressLineNumbers/>
              <w:rPr>
                <w:rFonts w:ascii="David" w:hAnsi="David"/>
                <w:sz w:val="26"/>
                <w:szCs w:val="26"/>
              </w:rPr>
            </w:pPr>
            <w:r w:rsidRPr="008F2583">
              <w:rPr>
                <w:rFonts w:ascii="Arial" w:hAnsi="Arial"/>
                <w:b/>
                <w:bCs/>
                <w:sz w:val="26"/>
                <w:szCs w:val="26"/>
                <w:rtl/>
              </w:rPr>
              <w:t>מדינת ישראל</w:t>
            </w:r>
            <w:r w:rsidRPr="008F2583">
              <w:rPr>
                <w:rFonts w:ascii="Arial" w:hAnsi="Arial" w:hint="cs"/>
                <w:b/>
                <w:bCs/>
                <w:sz w:val="26"/>
                <w:szCs w:val="26"/>
                <w:rtl/>
              </w:rPr>
              <w:t xml:space="preserve"> </w:t>
            </w:r>
          </w:p>
        </w:tc>
      </w:tr>
      <w:bookmarkEnd w:id="0"/>
      <w:tr w:rsidR="00D104C4" w:rsidRPr="008F2583" w14:paraId="1E1B3C3F" w14:textId="77777777" w:rsidTr="00D104C4">
        <w:trPr>
          <w:trHeight w:val="355"/>
          <w:jc w:val="center"/>
        </w:trPr>
        <w:tc>
          <w:tcPr>
            <w:tcW w:w="923" w:type="dxa"/>
            <w:tcBorders>
              <w:top w:val="nil"/>
              <w:left w:val="nil"/>
              <w:bottom w:val="nil"/>
              <w:right w:val="nil"/>
            </w:tcBorders>
            <w:shd w:val="clear" w:color="auto" w:fill="auto"/>
          </w:tcPr>
          <w:p w14:paraId="3F5E527F" w14:textId="77777777" w:rsidR="00D104C4" w:rsidRPr="008F2583" w:rsidRDefault="00D104C4" w:rsidP="00D104C4">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08FB425" w14:textId="77777777" w:rsidR="00D104C4" w:rsidRPr="008F2583" w:rsidRDefault="00D104C4" w:rsidP="00D104C4">
            <w:pPr>
              <w:jc w:val="center"/>
              <w:rPr>
                <w:rFonts w:ascii="David" w:hAnsi="David"/>
                <w:b/>
                <w:bCs/>
                <w:sz w:val="2"/>
                <w:szCs w:val="2"/>
                <w:rtl/>
              </w:rPr>
            </w:pPr>
          </w:p>
          <w:p w14:paraId="43FEB965" w14:textId="77777777" w:rsidR="00D104C4" w:rsidRPr="008F2583" w:rsidRDefault="00D104C4" w:rsidP="00D104C4">
            <w:pPr>
              <w:jc w:val="center"/>
              <w:rPr>
                <w:rFonts w:ascii="David" w:hAnsi="David"/>
                <w:sz w:val="26"/>
                <w:szCs w:val="26"/>
              </w:rPr>
            </w:pPr>
            <w:r w:rsidRPr="008F2583">
              <w:rPr>
                <w:rFonts w:ascii="David" w:hAnsi="David"/>
                <w:b/>
                <w:bCs/>
                <w:sz w:val="26"/>
                <w:szCs w:val="26"/>
                <w:rtl/>
              </w:rPr>
              <w:t>נגד</w:t>
            </w:r>
          </w:p>
        </w:tc>
      </w:tr>
      <w:tr w:rsidR="00D104C4" w:rsidRPr="008F2583" w14:paraId="0E4DC480" w14:textId="77777777" w:rsidTr="00D104C4">
        <w:trPr>
          <w:trHeight w:val="639"/>
          <w:jc w:val="center"/>
        </w:trPr>
        <w:tc>
          <w:tcPr>
            <w:tcW w:w="923" w:type="dxa"/>
            <w:tcBorders>
              <w:top w:val="nil"/>
              <w:left w:val="nil"/>
              <w:bottom w:val="nil"/>
              <w:right w:val="nil"/>
            </w:tcBorders>
            <w:shd w:val="clear" w:color="auto" w:fill="auto"/>
          </w:tcPr>
          <w:p w14:paraId="15E30D96" w14:textId="77777777" w:rsidR="00D104C4" w:rsidRPr="008F2583" w:rsidRDefault="00D104C4" w:rsidP="00533AE6">
            <w:pPr>
              <w:rPr>
                <w:rFonts w:ascii="David" w:hAnsi="David"/>
                <w:sz w:val="26"/>
                <w:szCs w:val="26"/>
                <w:rtl/>
              </w:rPr>
            </w:pPr>
          </w:p>
        </w:tc>
        <w:tc>
          <w:tcPr>
            <w:tcW w:w="3219" w:type="dxa"/>
            <w:tcBorders>
              <w:top w:val="nil"/>
              <w:left w:val="nil"/>
              <w:bottom w:val="nil"/>
              <w:right w:val="nil"/>
            </w:tcBorders>
            <w:shd w:val="clear" w:color="auto" w:fill="auto"/>
          </w:tcPr>
          <w:p w14:paraId="428CFF05" w14:textId="77777777" w:rsidR="00D104C4" w:rsidRPr="008F2583" w:rsidRDefault="00D104C4" w:rsidP="00533AE6">
            <w:pPr>
              <w:rPr>
                <w:rFonts w:ascii="Arial" w:hAnsi="Arial"/>
                <w:b/>
                <w:bCs/>
                <w:sz w:val="26"/>
                <w:szCs w:val="26"/>
                <w:rtl/>
              </w:rPr>
            </w:pPr>
            <w:r w:rsidRPr="008F2583">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36204041" w14:textId="77777777" w:rsidR="00D104C4" w:rsidRPr="008F2583" w:rsidRDefault="00D104C4" w:rsidP="00D104C4">
            <w:pPr>
              <w:suppressLineNumbers/>
              <w:rPr>
                <w:rFonts w:ascii="David" w:hAnsi="David"/>
                <w:sz w:val="26"/>
                <w:szCs w:val="26"/>
              </w:rPr>
            </w:pPr>
            <w:r w:rsidRPr="008F2583">
              <w:rPr>
                <w:rFonts w:ascii="Arial" w:hAnsi="Arial"/>
                <w:b/>
                <w:bCs/>
                <w:sz w:val="26"/>
                <w:szCs w:val="26"/>
                <w:rtl/>
              </w:rPr>
              <w:t xml:space="preserve">יאסר חאג'ב </w:t>
            </w:r>
            <w:r w:rsidRPr="008F2583">
              <w:rPr>
                <w:rFonts w:ascii="Arial" w:hAnsi="Arial" w:hint="cs"/>
                <w:b/>
                <w:bCs/>
                <w:sz w:val="26"/>
                <w:szCs w:val="26"/>
                <w:rtl/>
              </w:rPr>
              <w:t xml:space="preserve"> </w:t>
            </w:r>
          </w:p>
        </w:tc>
      </w:tr>
    </w:tbl>
    <w:p w14:paraId="58780F88" w14:textId="77777777" w:rsidR="00260236" w:rsidRPr="00260236" w:rsidRDefault="00260236" w:rsidP="00260236">
      <w:pPr>
        <w:spacing w:before="120" w:after="120" w:line="240" w:lineRule="exact"/>
        <w:ind w:left="283" w:hanging="283"/>
        <w:jc w:val="both"/>
        <w:rPr>
          <w:rFonts w:ascii="FrankRuehl" w:hAnsi="FrankRuehl" w:cs="FrankRuehl"/>
          <w:rtl/>
        </w:rPr>
      </w:pPr>
    </w:p>
    <w:p w14:paraId="10F8B49E" w14:textId="77777777" w:rsidR="00260236" w:rsidRPr="00260236" w:rsidRDefault="00260236" w:rsidP="00260236">
      <w:pPr>
        <w:spacing w:before="120" w:after="120" w:line="240" w:lineRule="exact"/>
        <w:ind w:left="283" w:hanging="283"/>
        <w:jc w:val="both"/>
        <w:rPr>
          <w:rFonts w:ascii="FrankRuehl" w:hAnsi="FrankRuehl" w:cs="FrankRuehl"/>
          <w:rtl/>
        </w:rPr>
      </w:pPr>
    </w:p>
    <w:p w14:paraId="3035CD91" w14:textId="77777777" w:rsidR="00262465" w:rsidRDefault="00262465" w:rsidP="00262465">
      <w:pPr>
        <w:rPr>
          <w:rtl/>
        </w:rPr>
      </w:pPr>
      <w:bookmarkStart w:id="2" w:name="LawTable"/>
      <w:bookmarkEnd w:id="2"/>
    </w:p>
    <w:p w14:paraId="1B1C080C" w14:textId="77777777" w:rsidR="00262465" w:rsidRPr="00262465" w:rsidRDefault="00262465" w:rsidP="00262465">
      <w:pPr>
        <w:spacing w:before="120" w:after="120" w:line="240" w:lineRule="exact"/>
        <w:ind w:left="283" w:hanging="283"/>
        <w:jc w:val="both"/>
        <w:rPr>
          <w:rFonts w:ascii="FrankRuehl" w:hAnsi="FrankRuehl" w:cs="FrankRuehl"/>
          <w:rtl/>
        </w:rPr>
      </w:pPr>
    </w:p>
    <w:p w14:paraId="1D6D7C11" w14:textId="77777777" w:rsidR="00262465" w:rsidRPr="00262465" w:rsidRDefault="00262465" w:rsidP="00262465">
      <w:pPr>
        <w:spacing w:before="120" w:after="120" w:line="240" w:lineRule="exact"/>
        <w:ind w:left="283" w:hanging="283"/>
        <w:jc w:val="both"/>
        <w:rPr>
          <w:rFonts w:ascii="FrankRuehl" w:hAnsi="FrankRuehl" w:cs="FrankRuehl"/>
          <w:rtl/>
        </w:rPr>
      </w:pPr>
    </w:p>
    <w:p w14:paraId="0C3D6B80" w14:textId="77777777" w:rsidR="00262465" w:rsidRPr="00262465" w:rsidRDefault="00262465" w:rsidP="00262465">
      <w:pPr>
        <w:spacing w:before="120" w:after="120" w:line="240" w:lineRule="exact"/>
        <w:ind w:left="283" w:hanging="283"/>
        <w:jc w:val="both"/>
        <w:rPr>
          <w:rFonts w:ascii="FrankRuehl" w:hAnsi="FrankRuehl" w:cs="FrankRuehl"/>
          <w:rtl/>
        </w:rPr>
      </w:pPr>
      <w:r w:rsidRPr="00262465">
        <w:rPr>
          <w:rFonts w:ascii="FrankRuehl" w:hAnsi="FrankRuehl" w:cs="FrankRuehl"/>
          <w:rtl/>
        </w:rPr>
        <w:t xml:space="preserve">חקיקה שאוזכרה: </w:t>
      </w:r>
    </w:p>
    <w:p w14:paraId="2B51C061" w14:textId="77777777" w:rsidR="00262465" w:rsidRPr="00262465" w:rsidRDefault="00262465" w:rsidP="00262465">
      <w:pPr>
        <w:spacing w:before="120" w:after="120" w:line="240" w:lineRule="exact"/>
        <w:ind w:left="283" w:hanging="283"/>
        <w:jc w:val="both"/>
        <w:rPr>
          <w:rFonts w:ascii="FrankRuehl" w:hAnsi="FrankRuehl" w:cs="FrankRuehl"/>
          <w:rtl/>
        </w:rPr>
      </w:pPr>
      <w:hyperlink r:id="rId7" w:history="1">
        <w:r w:rsidRPr="00262465">
          <w:rPr>
            <w:rFonts w:ascii="FrankRuehl" w:hAnsi="FrankRuehl" w:cs="FrankRuehl"/>
            <w:color w:val="0000FF"/>
            <w:rtl/>
          </w:rPr>
          <w:t>חוק העונשין, תשל"ז-1977</w:t>
        </w:r>
      </w:hyperlink>
      <w:r w:rsidRPr="00262465">
        <w:rPr>
          <w:rFonts w:ascii="FrankRuehl" w:hAnsi="FrankRuehl" w:cs="FrankRuehl"/>
          <w:rtl/>
        </w:rPr>
        <w:t xml:space="preserve">: סע'  </w:t>
      </w:r>
      <w:hyperlink r:id="rId8" w:history="1">
        <w:r w:rsidRPr="00262465">
          <w:rPr>
            <w:rFonts w:ascii="FrankRuehl" w:hAnsi="FrankRuehl" w:cs="FrankRuehl"/>
            <w:color w:val="0000FF"/>
            <w:rtl/>
          </w:rPr>
          <w:t>40</w:t>
        </w:r>
      </w:hyperlink>
      <w:r w:rsidRPr="00262465">
        <w:rPr>
          <w:rFonts w:ascii="FrankRuehl" w:hAnsi="FrankRuehl" w:cs="FrankRuehl"/>
          <w:rtl/>
        </w:rPr>
        <w:t xml:space="preserve">, </w:t>
      </w:r>
      <w:hyperlink r:id="rId9" w:history="1">
        <w:r w:rsidRPr="00262465">
          <w:rPr>
            <w:rFonts w:ascii="FrankRuehl" w:hAnsi="FrankRuehl" w:cs="FrankRuehl"/>
            <w:color w:val="0000FF"/>
            <w:rtl/>
          </w:rPr>
          <w:t>40ג</w:t>
        </w:r>
      </w:hyperlink>
      <w:r w:rsidRPr="00262465">
        <w:rPr>
          <w:rFonts w:ascii="FrankRuehl" w:hAnsi="FrankRuehl" w:cs="FrankRuehl"/>
          <w:rtl/>
        </w:rPr>
        <w:t xml:space="preserve">, </w:t>
      </w:r>
      <w:hyperlink r:id="rId10" w:history="1">
        <w:r w:rsidRPr="00262465">
          <w:rPr>
            <w:rFonts w:ascii="FrankRuehl" w:hAnsi="FrankRuehl" w:cs="FrankRuehl"/>
            <w:color w:val="0000FF"/>
            <w:rtl/>
          </w:rPr>
          <w:t>40ד</w:t>
        </w:r>
      </w:hyperlink>
      <w:r w:rsidRPr="00262465">
        <w:rPr>
          <w:rFonts w:ascii="FrankRuehl" w:hAnsi="FrankRuehl" w:cs="FrankRuehl"/>
          <w:rtl/>
        </w:rPr>
        <w:t xml:space="preserve">, </w:t>
      </w:r>
      <w:hyperlink r:id="rId11" w:history="1">
        <w:r w:rsidRPr="00262465">
          <w:rPr>
            <w:rFonts w:ascii="FrankRuehl" w:hAnsi="FrankRuehl" w:cs="FrankRuehl"/>
            <w:color w:val="0000FF"/>
            <w:rtl/>
          </w:rPr>
          <w:t>40ט</w:t>
        </w:r>
      </w:hyperlink>
      <w:r w:rsidRPr="00262465">
        <w:rPr>
          <w:rFonts w:ascii="FrankRuehl" w:hAnsi="FrankRuehl" w:cs="FrankRuehl"/>
          <w:rtl/>
        </w:rPr>
        <w:t xml:space="preserve">, </w:t>
      </w:r>
      <w:hyperlink r:id="rId12" w:history="1">
        <w:r w:rsidRPr="00262465">
          <w:rPr>
            <w:rFonts w:ascii="FrankRuehl" w:hAnsi="FrankRuehl" w:cs="FrankRuehl"/>
            <w:color w:val="0000FF"/>
            <w:rtl/>
          </w:rPr>
          <w:t>144(א)</w:t>
        </w:r>
      </w:hyperlink>
      <w:r w:rsidRPr="00262465">
        <w:rPr>
          <w:rFonts w:ascii="FrankRuehl" w:hAnsi="FrankRuehl" w:cs="FrankRuehl"/>
          <w:rtl/>
        </w:rPr>
        <w:t xml:space="preserve">, </w:t>
      </w:r>
      <w:hyperlink r:id="rId13" w:history="1">
        <w:r w:rsidRPr="00262465">
          <w:rPr>
            <w:rFonts w:ascii="FrankRuehl" w:hAnsi="FrankRuehl" w:cs="FrankRuehl"/>
            <w:color w:val="0000FF"/>
            <w:rtl/>
          </w:rPr>
          <w:t>144(ב2)</w:t>
        </w:r>
      </w:hyperlink>
      <w:r w:rsidRPr="00262465">
        <w:rPr>
          <w:rFonts w:ascii="FrankRuehl" w:hAnsi="FrankRuehl" w:cs="FrankRuehl"/>
          <w:rtl/>
        </w:rPr>
        <w:t xml:space="preserve">, </w:t>
      </w:r>
      <w:hyperlink r:id="rId14" w:history="1">
        <w:r w:rsidRPr="00262465">
          <w:rPr>
            <w:rFonts w:ascii="FrankRuehl" w:hAnsi="FrankRuehl" w:cs="FrankRuehl"/>
            <w:color w:val="0000FF"/>
            <w:rtl/>
          </w:rPr>
          <w:t>40יא</w:t>
        </w:r>
      </w:hyperlink>
      <w:r w:rsidRPr="00262465">
        <w:rPr>
          <w:rFonts w:ascii="FrankRuehl" w:hAnsi="FrankRuehl" w:cs="FrankRuehl"/>
          <w:rtl/>
        </w:rPr>
        <w:t xml:space="preserve">, </w:t>
      </w:r>
      <w:hyperlink r:id="rId15" w:history="1">
        <w:r w:rsidRPr="00262465">
          <w:rPr>
            <w:rFonts w:ascii="FrankRuehl" w:hAnsi="FrankRuehl" w:cs="FrankRuehl"/>
            <w:color w:val="0000FF"/>
            <w:rtl/>
          </w:rPr>
          <w:t>40יא(10)</w:t>
        </w:r>
      </w:hyperlink>
      <w:r w:rsidRPr="00262465">
        <w:rPr>
          <w:rFonts w:ascii="FrankRuehl" w:hAnsi="FrankRuehl" w:cs="FrankRuehl"/>
          <w:rtl/>
        </w:rPr>
        <w:t xml:space="preserve">, </w:t>
      </w:r>
      <w:hyperlink r:id="rId16" w:history="1">
        <w:r w:rsidRPr="00262465">
          <w:rPr>
            <w:rFonts w:ascii="FrankRuehl" w:hAnsi="FrankRuehl" w:cs="FrankRuehl"/>
            <w:color w:val="0000FF"/>
            <w:rtl/>
          </w:rPr>
          <w:t>40יא(9))</w:t>
        </w:r>
      </w:hyperlink>
      <w:r w:rsidRPr="00262465">
        <w:rPr>
          <w:rFonts w:ascii="FrankRuehl" w:hAnsi="FrankRuehl" w:cs="FrankRuehl"/>
          <w:rtl/>
        </w:rPr>
        <w:t xml:space="preserve">, </w:t>
      </w:r>
      <w:hyperlink r:id="rId17" w:history="1">
        <w:r w:rsidRPr="00262465">
          <w:rPr>
            <w:rFonts w:ascii="FrankRuehl" w:hAnsi="FrankRuehl" w:cs="FrankRuehl"/>
            <w:color w:val="0000FF"/>
            <w:rtl/>
          </w:rPr>
          <w:t>40יב</w:t>
        </w:r>
      </w:hyperlink>
      <w:r w:rsidRPr="00262465">
        <w:rPr>
          <w:rFonts w:ascii="FrankRuehl" w:hAnsi="FrankRuehl" w:cs="FrankRuehl"/>
          <w:rtl/>
        </w:rPr>
        <w:t xml:space="preserve">, </w:t>
      </w:r>
      <w:hyperlink r:id="rId18" w:history="1">
        <w:r w:rsidRPr="00262465">
          <w:rPr>
            <w:rFonts w:ascii="FrankRuehl" w:hAnsi="FrankRuehl" w:cs="FrankRuehl"/>
            <w:color w:val="0000FF"/>
            <w:rtl/>
          </w:rPr>
          <w:t>40יד</w:t>
        </w:r>
      </w:hyperlink>
    </w:p>
    <w:p w14:paraId="7A4E0986" w14:textId="77777777" w:rsidR="00262465" w:rsidRPr="00262465" w:rsidRDefault="00262465" w:rsidP="00262465">
      <w:pPr>
        <w:rPr>
          <w:rtl/>
        </w:rPr>
      </w:pPr>
      <w:bookmarkStart w:id="3" w:name="LawTable_End"/>
      <w:bookmarkEnd w:id="3"/>
    </w:p>
    <w:p w14:paraId="1ED0540A" w14:textId="77777777" w:rsidR="008F2583" w:rsidRPr="00260236" w:rsidRDefault="008F2583" w:rsidP="00260236"/>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104C4" w:rsidRPr="00166DEC" w14:paraId="50C38717" w14:textId="77777777" w:rsidTr="00D104C4">
        <w:trPr>
          <w:trHeight w:val="355"/>
          <w:jc w:val="center"/>
        </w:trPr>
        <w:tc>
          <w:tcPr>
            <w:tcW w:w="8820" w:type="dxa"/>
            <w:tcBorders>
              <w:top w:val="nil"/>
              <w:left w:val="nil"/>
              <w:bottom w:val="nil"/>
              <w:right w:val="nil"/>
            </w:tcBorders>
            <w:shd w:val="clear" w:color="auto" w:fill="auto"/>
          </w:tcPr>
          <w:p w14:paraId="3934CEF0" w14:textId="77777777" w:rsidR="008F2583" w:rsidRPr="008F2583" w:rsidRDefault="008F2583" w:rsidP="008F2583">
            <w:pPr>
              <w:jc w:val="center"/>
              <w:rPr>
                <w:rFonts w:ascii="David" w:hAnsi="David"/>
                <w:b/>
                <w:bCs/>
                <w:sz w:val="22"/>
                <w:szCs w:val="22"/>
                <w:rtl/>
              </w:rPr>
            </w:pPr>
            <w:bookmarkStart w:id="4" w:name="PsakDin" w:colFirst="0" w:colLast="0"/>
            <w:r w:rsidRPr="008F2583">
              <w:rPr>
                <w:rFonts w:ascii="David" w:hAnsi="David"/>
                <w:b/>
                <w:bCs/>
                <w:sz w:val="22"/>
                <w:szCs w:val="22"/>
                <w:rtl/>
              </w:rPr>
              <w:t>גזר דין</w:t>
            </w:r>
          </w:p>
          <w:p w14:paraId="39F395B8" w14:textId="77777777" w:rsidR="00D104C4" w:rsidRPr="008F2583" w:rsidRDefault="00D104C4" w:rsidP="008F2583">
            <w:pPr>
              <w:jc w:val="center"/>
              <w:rPr>
                <w:rFonts w:ascii="David" w:hAnsi="David"/>
                <w:bCs/>
                <w:sz w:val="32"/>
                <w:szCs w:val="32"/>
                <w:rtl/>
              </w:rPr>
            </w:pPr>
          </w:p>
        </w:tc>
      </w:tr>
      <w:bookmarkEnd w:id="4"/>
    </w:tbl>
    <w:p w14:paraId="78224FA0" w14:textId="77777777" w:rsidR="00D104C4" w:rsidRPr="007D79C1" w:rsidRDefault="00D104C4" w:rsidP="00D104C4">
      <w:pPr>
        <w:rPr>
          <w:rFonts w:ascii="Arial" w:hAnsi="Arial"/>
          <w:b/>
          <w:bCs/>
          <w:sz w:val="44"/>
          <w:szCs w:val="44"/>
          <w:rtl/>
        </w:rPr>
      </w:pPr>
    </w:p>
    <w:p w14:paraId="575597E6" w14:textId="77777777" w:rsidR="00D104C4" w:rsidRDefault="00D104C4" w:rsidP="00D104C4">
      <w:pPr>
        <w:spacing w:line="360" w:lineRule="auto"/>
        <w:ind w:left="720" w:right="-851" w:hanging="720"/>
        <w:jc w:val="both"/>
        <w:rPr>
          <w:rFonts w:ascii="David" w:hAnsi="David"/>
          <w:rtl/>
        </w:rPr>
      </w:pPr>
      <w:r>
        <w:rPr>
          <w:rFonts w:ascii="David" w:hAnsi="David"/>
          <w:b/>
          <w:bCs/>
          <w:rtl/>
        </w:rPr>
        <w:t>1.</w:t>
      </w:r>
      <w:r>
        <w:rPr>
          <w:rFonts w:ascii="David" w:hAnsi="David"/>
          <w:rtl/>
        </w:rPr>
        <w:tab/>
      </w:r>
      <w:bookmarkStart w:id="5" w:name="ABSTRACT_START"/>
      <w:bookmarkEnd w:id="5"/>
      <w:r>
        <w:rPr>
          <w:rFonts w:ascii="David" w:hAnsi="David"/>
          <w:rtl/>
        </w:rPr>
        <w:t>הנאשם, יליד 2/8/82, הורשע</w:t>
      </w:r>
      <w:r>
        <w:rPr>
          <w:rFonts w:ascii="David" w:hAnsi="David" w:hint="cs"/>
          <w:rtl/>
        </w:rPr>
        <w:t>,</w:t>
      </w:r>
      <w:r>
        <w:rPr>
          <w:rFonts w:ascii="David" w:hAnsi="David"/>
          <w:rtl/>
        </w:rPr>
        <w:t xml:space="preserve"> על יסוד הודייתו</w:t>
      </w:r>
      <w:r>
        <w:rPr>
          <w:rFonts w:ascii="David" w:hAnsi="David" w:hint="cs"/>
          <w:rtl/>
        </w:rPr>
        <w:t xml:space="preserve"> </w:t>
      </w:r>
      <w:r>
        <w:rPr>
          <w:rFonts w:ascii="David" w:hAnsi="David"/>
          <w:rtl/>
        </w:rPr>
        <w:t xml:space="preserve">בעובדות כתב האישום שהוגש נגדו, בעבירות בנשק (רכישה והחזקה) – לפי </w:t>
      </w:r>
      <w:hyperlink r:id="rId19" w:history="1">
        <w:r w:rsidR="003D7920" w:rsidRPr="003D7920">
          <w:rPr>
            <w:rStyle w:val="Hyperlink"/>
            <w:rFonts w:ascii="David" w:hAnsi="David"/>
            <w:rtl/>
          </w:rPr>
          <w:t>סעיף 144(א)</w:t>
        </w:r>
      </w:hyperlink>
      <w:r>
        <w:rPr>
          <w:rFonts w:ascii="David" w:hAnsi="David"/>
          <w:rtl/>
        </w:rPr>
        <w:t xml:space="preserve"> רישא + סיפא ל</w:t>
      </w:r>
      <w:hyperlink r:id="rId20" w:history="1">
        <w:r w:rsidR="008F2583" w:rsidRPr="008F2583">
          <w:rPr>
            <w:rFonts w:ascii="David" w:hAnsi="David"/>
            <w:color w:val="0000FF"/>
            <w:u w:val="single"/>
            <w:rtl/>
          </w:rPr>
          <w:t>חוק העונשין</w:t>
        </w:r>
      </w:hyperlink>
      <w:r>
        <w:rPr>
          <w:rFonts w:ascii="David" w:hAnsi="David"/>
          <w:rtl/>
        </w:rPr>
        <w:t xml:space="preserve">, תשל"ז -1977 (להלן: חוק העונשין) ועבירות בנשק (סחר) – לפי </w:t>
      </w:r>
      <w:hyperlink r:id="rId21" w:history="1">
        <w:r w:rsidR="003D7920" w:rsidRPr="003D7920">
          <w:rPr>
            <w:rStyle w:val="Hyperlink"/>
            <w:rFonts w:ascii="David" w:hAnsi="David"/>
            <w:rtl/>
          </w:rPr>
          <w:t>סעיף 144(ב2)</w:t>
        </w:r>
      </w:hyperlink>
      <w:r>
        <w:rPr>
          <w:rFonts w:ascii="David" w:hAnsi="David"/>
          <w:rtl/>
        </w:rPr>
        <w:t xml:space="preserve"> לחוק העונשין. </w:t>
      </w:r>
    </w:p>
    <w:p w14:paraId="09B12641" w14:textId="77777777" w:rsidR="00D104C4" w:rsidRPr="007D79C1" w:rsidRDefault="00D104C4" w:rsidP="00D104C4">
      <w:pPr>
        <w:spacing w:line="360" w:lineRule="auto"/>
        <w:ind w:left="720" w:right="-851" w:hanging="720"/>
        <w:jc w:val="both"/>
        <w:rPr>
          <w:rFonts w:ascii="David" w:hAnsi="David"/>
          <w:sz w:val="12"/>
          <w:szCs w:val="12"/>
          <w:rtl/>
        </w:rPr>
      </w:pPr>
      <w:bookmarkStart w:id="6" w:name="ABSTRACT_END"/>
      <w:bookmarkEnd w:id="6"/>
    </w:p>
    <w:p w14:paraId="6C153AF7" w14:textId="77777777" w:rsidR="00D104C4" w:rsidRDefault="00D104C4" w:rsidP="00D104C4">
      <w:pPr>
        <w:spacing w:line="360" w:lineRule="auto"/>
        <w:ind w:right="-851"/>
        <w:jc w:val="both"/>
        <w:rPr>
          <w:rFonts w:ascii="David" w:hAnsi="David"/>
          <w:rtl/>
        </w:rPr>
      </w:pPr>
      <w:r>
        <w:rPr>
          <w:rFonts w:ascii="David" w:hAnsi="David"/>
          <w:b/>
          <w:bCs/>
          <w:rtl/>
        </w:rPr>
        <w:t>2</w:t>
      </w:r>
      <w:r>
        <w:rPr>
          <w:rFonts w:ascii="David" w:hAnsi="David"/>
          <w:rtl/>
        </w:rPr>
        <w:t>.</w:t>
      </w:r>
      <w:r>
        <w:rPr>
          <w:rFonts w:ascii="David" w:hAnsi="David"/>
          <w:rtl/>
        </w:rPr>
        <w:tab/>
      </w:r>
      <w:r>
        <w:rPr>
          <w:rFonts w:ascii="David" w:hAnsi="David" w:hint="cs"/>
          <w:b/>
          <w:bCs/>
          <w:u w:val="single"/>
          <w:rtl/>
        </w:rPr>
        <w:t>תמצית ה</w:t>
      </w:r>
      <w:r>
        <w:rPr>
          <w:rFonts w:ascii="David" w:hAnsi="David"/>
          <w:b/>
          <w:bCs/>
          <w:u w:val="single"/>
          <w:rtl/>
        </w:rPr>
        <w:t xml:space="preserve">עובדות </w:t>
      </w:r>
      <w:r>
        <w:rPr>
          <w:rFonts w:ascii="David" w:hAnsi="David" w:hint="cs"/>
          <w:b/>
          <w:bCs/>
          <w:u w:val="single"/>
          <w:rtl/>
        </w:rPr>
        <w:t xml:space="preserve">של </w:t>
      </w:r>
      <w:r>
        <w:rPr>
          <w:rFonts w:ascii="David" w:hAnsi="David"/>
          <w:b/>
          <w:bCs/>
          <w:u w:val="single"/>
          <w:rtl/>
        </w:rPr>
        <w:t>כתב האישום הן כדלהלן</w:t>
      </w:r>
      <w:r>
        <w:rPr>
          <w:rFonts w:ascii="David" w:hAnsi="David"/>
          <w:rtl/>
        </w:rPr>
        <w:t xml:space="preserve">: </w:t>
      </w:r>
    </w:p>
    <w:p w14:paraId="05840E25" w14:textId="77777777" w:rsidR="00D104C4" w:rsidRDefault="00D104C4" w:rsidP="00D104C4">
      <w:pPr>
        <w:spacing w:line="360" w:lineRule="auto"/>
        <w:ind w:right="-851" w:firstLine="720"/>
        <w:jc w:val="both"/>
        <w:rPr>
          <w:rFonts w:ascii="David" w:hAnsi="David"/>
          <w:rtl/>
        </w:rPr>
      </w:pPr>
      <w:r>
        <w:rPr>
          <w:rFonts w:ascii="David" w:hAnsi="David"/>
          <w:b/>
          <w:bCs/>
          <w:rtl/>
        </w:rPr>
        <w:t>א.</w:t>
      </w:r>
      <w:r>
        <w:rPr>
          <w:rFonts w:ascii="David" w:hAnsi="David"/>
          <w:rtl/>
        </w:rPr>
        <w:t xml:space="preserve"> הנאשם וסולטאן עטאללה תושב</w:t>
      </w:r>
      <w:r>
        <w:rPr>
          <w:rFonts w:ascii="David" w:hAnsi="David" w:hint="cs"/>
          <w:rtl/>
        </w:rPr>
        <w:t xml:space="preserve"> </w:t>
      </w:r>
      <w:r>
        <w:rPr>
          <w:rFonts w:ascii="David" w:hAnsi="David"/>
          <w:rtl/>
        </w:rPr>
        <w:t>ירכא (להלן: עטאללה), נמצאים בקשרי חברות שנים ארוכות.</w:t>
      </w:r>
    </w:p>
    <w:p w14:paraId="361F5106" w14:textId="77777777" w:rsidR="00D104C4" w:rsidRDefault="00D104C4" w:rsidP="00D104C4">
      <w:pPr>
        <w:spacing w:line="360" w:lineRule="auto"/>
        <w:ind w:left="720" w:right="-851"/>
        <w:jc w:val="both"/>
        <w:rPr>
          <w:rFonts w:ascii="David" w:hAnsi="David"/>
          <w:rtl/>
        </w:rPr>
      </w:pPr>
      <w:r>
        <w:rPr>
          <w:rFonts w:ascii="David" w:hAnsi="David"/>
          <w:rtl/>
        </w:rPr>
        <w:t xml:space="preserve">במהלך שנת </w:t>
      </w:r>
      <w:r>
        <w:rPr>
          <w:rFonts w:ascii="David" w:hAnsi="David" w:hint="cs"/>
          <w:rtl/>
        </w:rPr>
        <w:t>16',</w:t>
      </w:r>
      <w:r>
        <w:rPr>
          <w:rFonts w:ascii="David" w:hAnsi="David"/>
          <w:rtl/>
        </w:rPr>
        <w:t xml:space="preserve"> רכש עטאללה אקדח מסוג גלוק יחד עם מחסנית תואמת (להלן: האקדח והמחסנית בהתאמה), בסכום של 12,000 ₪, והמשיך להחזיקם כשהם מוסתרים בשטח פתוח מכפר מגוריו, כל זאת בלא רשות על פי דין. האקדח הוא כלי נשק שסוגל לירות כדור, שבכוחו להמית אדם, והמחסנית היא אביזר לכלי נשק כאמור.</w:t>
      </w:r>
    </w:p>
    <w:p w14:paraId="6A7413C4" w14:textId="77777777" w:rsidR="00D104C4" w:rsidRPr="0027481B" w:rsidRDefault="00D104C4" w:rsidP="00D104C4">
      <w:pPr>
        <w:spacing w:line="360" w:lineRule="auto"/>
        <w:ind w:left="720" w:right="-851"/>
        <w:jc w:val="both"/>
        <w:rPr>
          <w:rFonts w:ascii="David" w:hAnsi="David"/>
          <w:b/>
          <w:bCs/>
          <w:sz w:val="14"/>
          <w:szCs w:val="14"/>
          <w:rtl/>
        </w:rPr>
      </w:pPr>
    </w:p>
    <w:p w14:paraId="02273613" w14:textId="77777777" w:rsidR="00D104C4" w:rsidRDefault="00D104C4" w:rsidP="00D104C4">
      <w:pPr>
        <w:spacing w:line="360" w:lineRule="auto"/>
        <w:ind w:left="720" w:right="-851"/>
        <w:jc w:val="both"/>
        <w:rPr>
          <w:rFonts w:ascii="David" w:hAnsi="David"/>
          <w:rtl/>
        </w:rPr>
      </w:pPr>
      <w:r>
        <w:rPr>
          <w:rFonts w:ascii="David" w:hAnsi="David" w:hint="cs"/>
          <w:b/>
          <w:bCs/>
          <w:rtl/>
        </w:rPr>
        <w:t>ב.</w:t>
      </w:r>
      <w:r>
        <w:rPr>
          <w:rFonts w:ascii="David" w:hAnsi="David"/>
          <w:rtl/>
        </w:rPr>
        <w:t xml:space="preserve"> במהלך חודש אוגוסט </w:t>
      </w:r>
      <w:r>
        <w:rPr>
          <w:rFonts w:ascii="David" w:hAnsi="David" w:hint="cs"/>
          <w:rtl/>
        </w:rPr>
        <w:t>16',</w:t>
      </w:r>
      <w:r>
        <w:rPr>
          <w:rFonts w:ascii="David" w:hAnsi="David"/>
          <w:rtl/>
        </w:rPr>
        <w:t xml:space="preserve"> נפגש הנאשם עם עטאללה (להלן: הפגישה)</w:t>
      </w:r>
      <w:r>
        <w:rPr>
          <w:rFonts w:ascii="David" w:hAnsi="David" w:hint="cs"/>
          <w:rtl/>
        </w:rPr>
        <w:t>;</w:t>
      </w:r>
      <w:r>
        <w:rPr>
          <w:rFonts w:ascii="David" w:hAnsi="David"/>
          <w:rtl/>
        </w:rPr>
        <w:t xml:space="preserve"> עטאללה הגיע לפגישה כשהוא נושא ומוביל עמו את האקדח והמחסנית, בלא רשות על פי דין,</w:t>
      </w:r>
      <w:r>
        <w:rPr>
          <w:rFonts w:ascii="David" w:hAnsi="David" w:hint="cs"/>
          <w:rtl/>
        </w:rPr>
        <w:t xml:space="preserve"> מסר אותם לנאשם בלא רשות על פי דין, </w:t>
      </w:r>
      <w:r>
        <w:rPr>
          <w:rFonts w:ascii="David" w:hAnsi="David"/>
          <w:rtl/>
        </w:rPr>
        <w:t xml:space="preserve"> והשניים סיכמו כי הנאשם ישלם לעטאללה עבורם</w:t>
      </w:r>
      <w:r w:rsidRPr="00D70CEC">
        <w:rPr>
          <w:rFonts w:ascii="David" w:hAnsi="David"/>
          <w:rtl/>
        </w:rPr>
        <w:t xml:space="preserve"> </w:t>
      </w:r>
      <w:r>
        <w:rPr>
          <w:rFonts w:ascii="David" w:hAnsi="David"/>
          <w:rtl/>
        </w:rPr>
        <w:t>בהמשך.</w:t>
      </w:r>
    </w:p>
    <w:p w14:paraId="355231A6" w14:textId="77777777" w:rsidR="00D104C4" w:rsidRDefault="00D104C4" w:rsidP="00D104C4">
      <w:pPr>
        <w:spacing w:line="360" w:lineRule="auto"/>
        <w:ind w:left="720" w:right="-851"/>
        <w:jc w:val="both"/>
        <w:rPr>
          <w:rFonts w:ascii="David" w:hAnsi="David"/>
          <w:rtl/>
        </w:rPr>
      </w:pPr>
      <w:r>
        <w:rPr>
          <w:rFonts w:ascii="David" w:hAnsi="David"/>
          <w:rtl/>
        </w:rPr>
        <w:lastRenderedPageBreak/>
        <w:t xml:space="preserve">הנאשם החזיק באקדח ובמחסנית, עד שמסר אותם למחרת לחברו חמאדה עתאמנה (להלן: חמאדה), כל זאת בלא רשות על פי דין. בעת המסירה סיכמו הנאשם וחמאדה כי בתמורה לאקדח ולמחסנית, </w:t>
      </w:r>
      <w:r>
        <w:rPr>
          <w:rFonts w:ascii="David" w:hAnsi="David" w:hint="cs"/>
          <w:rtl/>
        </w:rPr>
        <w:t xml:space="preserve">ימסור </w:t>
      </w:r>
      <w:r>
        <w:rPr>
          <w:rFonts w:ascii="David" w:hAnsi="David"/>
          <w:rtl/>
        </w:rPr>
        <w:t>חמאדה לנאשם את רכבו מסוג יגואר</w:t>
      </w:r>
      <w:r>
        <w:rPr>
          <w:rFonts w:ascii="David" w:hAnsi="David" w:hint="cs"/>
          <w:rtl/>
        </w:rPr>
        <w:t xml:space="preserve">, </w:t>
      </w:r>
      <w:r>
        <w:rPr>
          <w:rFonts w:ascii="David" w:hAnsi="David"/>
          <w:rtl/>
        </w:rPr>
        <w:t xml:space="preserve">מ"ר 65-947-64 (להלן: הרכב), ובהמשך לאמור חמאדה </w:t>
      </w:r>
      <w:r>
        <w:rPr>
          <w:rFonts w:ascii="David" w:hAnsi="David" w:hint="cs"/>
          <w:rtl/>
        </w:rPr>
        <w:t xml:space="preserve">אכן </w:t>
      </w:r>
      <w:r>
        <w:rPr>
          <w:rFonts w:ascii="David" w:hAnsi="David"/>
          <w:rtl/>
        </w:rPr>
        <w:t>מסר לנאשם את החזקה ברכב.</w:t>
      </w:r>
    </w:p>
    <w:p w14:paraId="2D47705F" w14:textId="77777777" w:rsidR="00D104C4" w:rsidRPr="0027481B" w:rsidRDefault="00D104C4" w:rsidP="00D104C4">
      <w:pPr>
        <w:spacing w:line="360" w:lineRule="auto"/>
        <w:ind w:left="720" w:right="-851"/>
        <w:jc w:val="both"/>
        <w:rPr>
          <w:rFonts w:ascii="David" w:hAnsi="David"/>
          <w:b/>
          <w:bCs/>
          <w:sz w:val="12"/>
          <w:szCs w:val="12"/>
          <w:rtl/>
        </w:rPr>
      </w:pPr>
    </w:p>
    <w:p w14:paraId="28AEA66F" w14:textId="77777777" w:rsidR="00D104C4" w:rsidRDefault="00D104C4" w:rsidP="00D104C4">
      <w:pPr>
        <w:spacing w:line="360" w:lineRule="auto"/>
        <w:ind w:left="720" w:right="-851"/>
        <w:jc w:val="both"/>
        <w:rPr>
          <w:rFonts w:ascii="David" w:hAnsi="David"/>
          <w:rtl/>
        </w:rPr>
      </w:pPr>
      <w:r>
        <w:rPr>
          <w:rFonts w:ascii="David" w:hAnsi="David" w:hint="cs"/>
          <w:b/>
          <w:bCs/>
          <w:rtl/>
        </w:rPr>
        <w:t>ג</w:t>
      </w:r>
      <w:r>
        <w:rPr>
          <w:rFonts w:ascii="David" w:hAnsi="David"/>
          <w:b/>
          <w:bCs/>
          <w:rtl/>
        </w:rPr>
        <w:t xml:space="preserve">. </w:t>
      </w:r>
      <w:r>
        <w:rPr>
          <w:rFonts w:ascii="David" w:hAnsi="David"/>
          <w:rtl/>
        </w:rPr>
        <w:t>לאחר המתואר לעיל, במועד שאינו ידוע במדויק למאשימה, העביר הנאשם לעטאללה סכום של כ-16,000 ₪</w:t>
      </w:r>
      <w:r>
        <w:rPr>
          <w:rFonts w:ascii="David" w:hAnsi="David" w:hint="cs"/>
          <w:rtl/>
        </w:rPr>
        <w:t>,</w:t>
      </w:r>
      <w:r>
        <w:rPr>
          <w:rFonts w:ascii="David" w:hAnsi="David"/>
          <w:rtl/>
        </w:rPr>
        <w:t xml:space="preserve"> תמורת האקדח והמחסנית.</w:t>
      </w:r>
    </w:p>
    <w:p w14:paraId="4F33B376" w14:textId="77777777" w:rsidR="00D104C4" w:rsidRPr="0027481B" w:rsidRDefault="00D104C4" w:rsidP="00D104C4">
      <w:pPr>
        <w:spacing w:line="360" w:lineRule="auto"/>
        <w:ind w:right="-851" w:firstLine="720"/>
        <w:jc w:val="both"/>
        <w:rPr>
          <w:rFonts w:ascii="David" w:hAnsi="David"/>
          <w:b/>
          <w:bCs/>
          <w:sz w:val="10"/>
          <w:szCs w:val="10"/>
          <w:rtl/>
        </w:rPr>
      </w:pPr>
    </w:p>
    <w:p w14:paraId="0D78861E" w14:textId="77777777" w:rsidR="00D104C4" w:rsidRDefault="00D104C4" w:rsidP="00D104C4">
      <w:pPr>
        <w:spacing w:line="360" w:lineRule="auto"/>
        <w:ind w:right="-851" w:firstLine="720"/>
        <w:jc w:val="both"/>
        <w:rPr>
          <w:rFonts w:ascii="David" w:hAnsi="David"/>
          <w:rtl/>
        </w:rPr>
      </w:pPr>
      <w:r>
        <w:rPr>
          <w:rFonts w:ascii="David" w:hAnsi="David" w:hint="cs"/>
          <w:b/>
          <w:bCs/>
          <w:rtl/>
        </w:rPr>
        <w:t>ד</w:t>
      </w:r>
      <w:r>
        <w:rPr>
          <w:rFonts w:ascii="David" w:hAnsi="David"/>
          <w:b/>
          <w:bCs/>
          <w:rtl/>
        </w:rPr>
        <w:t>.</w:t>
      </w:r>
      <w:r>
        <w:rPr>
          <w:rFonts w:ascii="David" w:hAnsi="David"/>
          <w:rtl/>
        </w:rPr>
        <w:t xml:space="preserve"> בתאריך 9/2/17 נתפסו האקדח והמחסנית ברשותו של חמאדה</w:t>
      </w:r>
      <w:r>
        <w:rPr>
          <w:rFonts w:ascii="David" w:hAnsi="David" w:hint="cs"/>
          <w:rtl/>
        </w:rPr>
        <w:t>,</w:t>
      </w:r>
      <w:r w:rsidRPr="00087998">
        <w:rPr>
          <w:rFonts w:ascii="David" w:hAnsi="David"/>
          <w:rtl/>
        </w:rPr>
        <w:t xml:space="preserve"> </w:t>
      </w:r>
      <w:r>
        <w:rPr>
          <w:rFonts w:ascii="David" w:hAnsi="David"/>
          <w:rtl/>
        </w:rPr>
        <w:t>על ידי שוטרי משטרת ישראל</w:t>
      </w:r>
      <w:r>
        <w:rPr>
          <w:rFonts w:ascii="David" w:hAnsi="David" w:hint="cs"/>
          <w:rtl/>
        </w:rPr>
        <w:t>.</w:t>
      </w:r>
    </w:p>
    <w:p w14:paraId="63BDF4FA" w14:textId="77777777" w:rsidR="00D104C4" w:rsidRDefault="00D104C4" w:rsidP="00D104C4">
      <w:pPr>
        <w:spacing w:line="360" w:lineRule="auto"/>
        <w:ind w:left="720" w:right="-851"/>
        <w:jc w:val="both"/>
        <w:rPr>
          <w:rFonts w:ascii="David" w:hAnsi="David"/>
          <w:rtl/>
        </w:rPr>
      </w:pPr>
      <w:r>
        <w:rPr>
          <w:rFonts w:ascii="David" w:hAnsi="David"/>
          <w:rtl/>
        </w:rPr>
        <w:t xml:space="preserve">במעשיו המתוארים לעיל, רכש </w:t>
      </w:r>
      <w:r>
        <w:rPr>
          <w:rFonts w:ascii="David" w:hAnsi="David" w:hint="cs"/>
          <w:rtl/>
        </w:rPr>
        <w:t xml:space="preserve">הנאשם, </w:t>
      </w:r>
      <w:r>
        <w:rPr>
          <w:rFonts w:ascii="David" w:hAnsi="David"/>
          <w:rtl/>
        </w:rPr>
        <w:t>החזיק נשק ומחסנית וכן סחר בהם</w:t>
      </w:r>
      <w:r>
        <w:rPr>
          <w:rFonts w:ascii="David" w:hAnsi="David" w:hint="cs"/>
          <w:rtl/>
        </w:rPr>
        <w:t xml:space="preserve">, כל זאת </w:t>
      </w:r>
      <w:r>
        <w:rPr>
          <w:rFonts w:ascii="David" w:hAnsi="David"/>
          <w:rtl/>
        </w:rPr>
        <w:t>בלא רשות על פי דין.</w:t>
      </w:r>
    </w:p>
    <w:p w14:paraId="096C10FC" w14:textId="77777777" w:rsidR="00D104C4" w:rsidRPr="00D70CEC" w:rsidRDefault="00D104C4" w:rsidP="00D104C4">
      <w:pPr>
        <w:spacing w:line="360" w:lineRule="auto"/>
        <w:ind w:left="720" w:right="-851"/>
        <w:jc w:val="both"/>
        <w:rPr>
          <w:rFonts w:ascii="David" w:hAnsi="David"/>
          <w:sz w:val="12"/>
          <w:szCs w:val="12"/>
          <w:rtl/>
        </w:rPr>
      </w:pPr>
    </w:p>
    <w:p w14:paraId="11D4582F" w14:textId="77777777" w:rsidR="00D104C4" w:rsidRPr="00087998" w:rsidRDefault="00D104C4" w:rsidP="00D104C4">
      <w:pPr>
        <w:spacing w:line="360" w:lineRule="auto"/>
        <w:ind w:left="720" w:right="-851" w:hanging="720"/>
        <w:jc w:val="both"/>
        <w:rPr>
          <w:rFonts w:ascii="David" w:hAnsi="David"/>
          <w:rtl/>
        </w:rPr>
      </w:pPr>
      <w:r>
        <w:rPr>
          <w:rFonts w:ascii="David" w:hAnsi="David"/>
          <w:b/>
          <w:bCs/>
          <w:rtl/>
        </w:rPr>
        <w:t>3</w:t>
      </w:r>
      <w:r>
        <w:rPr>
          <w:rFonts w:ascii="David" w:hAnsi="David"/>
          <w:rtl/>
        </w:rPr>
        <w:t>.</w:t>
      </w:r>
      <w:r>
        <w:rPr>
          <w:rFonts w:ascii="David" w:hAnsi="David"/>
          <w:rtl/>
        </w:rPr>
        <w:tab/>
        <w:t xml:space="preserve">אין חולק שהעבירות אשר בוצעו על ידי הנאשם בשנת </w:t>
      </w:r>
      <w:r>
        <w:rPr>
          <w:rFonts w:ascii="David" w:hAnsi="David" w:hint="cs"/>
          <w:rtl/>
        </w:rPr>
        <w:t>16'</w:t>
      </w:r>
      <w:r>
        <w:rPr>
          <w:rFonts w:ascii="David" w:hAnsi="David"/>
          <w:rtl/>
        </w:rPr>
        <w:t xml:space="preserve"> </w:t>
      </w:r>
      <w:r w:rsidRPr="00087998">
        <w:rPr>
          <w:rFonts w:ascii="David" w:hAnsi="David"/>
          <w:rtl/>
        </w:rPr>
        <w:t>כאמור, התגלו רק בחודשים פברואר</w:t>
      </w:r>
      <w:r>
        <w:rPr>
          <w:rFonts w:ascii="David" w:hAnsi="David" w:hint="cs"/>
          <w:rtl/>
        </w:rPr>
        <w:t xml:space="preserve"> </w:t>
      </w:r>
      <w:r w:rsidRPr="00087998">
        <w:rPr>
          <w:rFonts w:ascii="David" w:hAnsi="David"/>
          <w:rtl/>
        </w:rPr>
        <w:t xml:space="preserve">- מרץ </w:t>
      </w:r>
      <w:r>
        <w:rPr>
          <w:rFonts w:ascii="David" w:hAnsi="David" w:hint="cs"/>
          <w:rtl/>
        </w:rPr>
        <w:t xml:space="preserve"> 22' </w:t>
      </w:r>
      <w:r w:rsidRPr="00087998">
        <w:rPr>
          <w:rFonts w:ascii="David" w:hAnsi="David"/>
          <w:rtl/>
        </w:rPr>
        <w:t>- עקב מעצרו של עטאללה</w:t>
      </w:r>
      <w:r w:rsidRPr="00087998">
        <w:rPr>
          <w:rFonts w:ascii="David" w:hAnsi="David" w:hint="cs"/>
          <w:rtl/>
        </w:rPr>
        <w:t xml:space="preserve">; </w:t>
      </w:r>
      <w:r w:rsidRPr="00087998">
        <w:rPr>
          <w:rFonts w:ascii="David" w:hAnsi="David"/>
          <w:rtl/>
        </w:rPr>
        <w:t xml:space="preserve">הנאשם נעצר ביום 2/3/22, וכתב האישום נגדו הוגש בתאריך 22/3/22. </w:t>
      </w:r>
    </w:p>
    <w:p w14:paraId="1A47C53D" w14:textId="77777777" w:rsidR="00D104C4" w:rsidRPr="00470B9B" w:rsidRDefault="00D104C4" w:rsidP="00D104C4">
      <w:pPr>
        <w:spacing w:line="360" w:lineRule="auto"/>
        <w:ind w:left="720" w:right="-851" w:hanging="720"/>
        <w:jc w:val="both"/>
        <w:rPr>
          <w:rFonts w:ascii="David" w:hAnsi="David"/>
          <w:b/>
          <w:bCs/>
          <w:sz w:val="14"/>
          <w:szCs w:val="14"/>
          <w:rtl/>
        </w:rPr>
      </w:pPr>
    </w:p>
    <w:p w14:paraId="4E66778C" w14:textId="77777777" w:rsidR="00D104C4" w:rsidRDefault="00D104C4" w:rsidP="00D104C4">
      <w:pPr>
        <w:spacing w:line="360" w:lineRule="auto"/>
        <w:ind w:left="720" w:right="-851" w:hanging="720"/>
        <w:jc w:val="both"/>
        <w:rPr>
          <w:rFonts w:ascii="David" w:hAnsi="David"/>
          <w:sz w:val="2"/>
          <w:szCs w:val="2"/>
          <w:rtl/>
        </w:rPr>
      </w:pPr>
    </w:p>
    <w:p w14:paraId="4C050D27" w14:textId="77777777" w:rsidR="00D104C4" w:rsidRPr="00D104C4" w:rsidRDefault="00D104C4" w:rsidP="00D104C4">
      <w:pPr>
        <w:spacing w:line="360" w:lineRule="auto"/>
        <w:ind w:right="-851" w:firstLine="720"/>
        <w:jc w:val="both"/>
        <w:rPr>
          <w:rFonts w:ascii="Calibri" w:hAnsi="Calibri" w:cs="Arial"/>
          <w:b/>
          <w:bCs/>
          <w:sz w:val="22"/>
          <w:szCs w:val="22"/>
          <w:u w:val="single"/>
          <w:rtl/>
        </w:rPr>
      </w:pPr>
      <w:r>
        <w:rPr>
          <w:rFonts w:ascii="David" w:hAnsi="David"/>
          <w:b/>
          <w:bCs/>
          <w:u w:val="single"/>
          <w:rtl/>
        </w:rPr>
        <w:t xml:space="preserve">ראיות לעונש </w:t>
      </w:r>
    </w:p>
    <w:p w14:paraId="78D65C18" w14:textId="77777777" w:rsidR="00D104C4" w:rsidRDefault="00D104C4" w:rsidP="00D104C4">
      <w:pPr>
        <w:spacing w:line="360" w:lineRule="auto"/>
        <w:ind w:left="720" w:right="-851" w:hanging="720"/>
        <w:jc w:val="both"/>
        <w:rPr>
          <w:rFonts w:ascii="David" w:hAnsi="David"/>
          <w:rtl/>
        </w:rPr>
      </w:pPr>
      <w:r>
        <w:rPr>
          <w:rFonts w:ascii="David" w:hAnsi="David"/>
          <w:b/>
          <w:bCs/>
          <w:rtl/>
        </w:rPr>
        <w:t>4</w:t>
      </w:r>
      <w:r>
        <w:rPr>
          <w:rFonts w:ascii="David" w:hAnsi="David"/>
          <w:rtl/>
        </w:rPr>
        <w:t>.</w:t>
      </w:r>
      <w:r>
        <w:rPr>
          <w:rFonts w:ascii="David" w:hAnsi="David"/>
          <w:rtl/>
        </w:rPr>
        <w:tab/>
        <w:t>גיל</w:t>
      </w:r>
      <w:r>
        <w:rPr>
          <w:rFonts w:ascii="David" w:hAnsi="David" w:hint="cs"/>
          <w:rtl/>
        </w:rPr>
        <w:t>י</w:t>
      </w:r>
      <w:r>
        <w:rPr>
          <w:rFonts w:ascii="David" w:hAnsi="David"/>
          <w:rtl/>
        </w:rPr>
        <w:t>ון הרישום הפלילי שהגישה המאשימה מלמד כי לחובתו של הנאשם 8 הרשעות קודמות בעבירות רבות</w:t>
      </w:r>
      <w:r>
        <w:rPr>
          <w:rFonts w:ascii="David" w:hAnsi="David" w:hint="cs"/>
          <w:rtl/>
        </w:rPr>
        <w:t>,</w:t>
      </w:r>
      <w:r>
        <w:rPr>
          <w:rFonts w:ascii="David" w:hAnsi="David"/>
          <w:rtl/>
        </w:rPr>
        <w:t xml:space="preserve"> שבוצעו על ידו בין השנים 1999-2011, ובכללן  עבירות איומים, ריבוי עבירות תקיפה, תקיפה בתנאים </w:t>
      </w:r>
    </w:p>
    <w:p w14:paraId="5297F722" w14:textId="77777777" w:rsidR="00D104C4" w:rsidRDefault="00D104C4" w:rsidP="00D104C4">
      <w:pPr>
        <w:spacing w:line="360" w:lineRule="auto"/>
        <w:ind w:left="720" w:right="-851"/>
        <w:jc w:val="both"/>
        <w:rPr>
          <w:rFonts w:ascii="David" w:hAnsi="David"/>
          <w:rtl/>
        </w:rPr>
      </w:pPr>
      <w:r>
        <w:rPr>
          <w:rFonts w:ascii="David" w:hAnsi="David"/>
          <w:rtl/>
        </w:rPr>
        <w:t xml:space="preserve">מחמירים ותקיפה הגורמת חבלה של ממש, עבירות של החזקת סכין למטרה לא כשרה, חבלה </w:t>
      </w:r>
      <w:r>
        <w:rPr>
          <w:rFonts w:ascii="David" w:hAnsi="David" w:hint="cs"/>
          <w:rtl/>
        </w:rPr>
        <w:t>ב</w:t>
      </w:r>
      <w:r>
        <w:rPr>
          <w:rFonts w:ascii="David" w:hAnsi="David"/>
          <w:rtl/>
        </w:rPr>
        <w:t xml:space="preserve">מזיד ברכב וגניבת בקר ומקנה, </w:t>
      </w:r>
      <w:r>
        <w:rPr>
          <w:rFonts w:ascii="David" w:hAnsi="David" w:hint="cs"/>
          <w:rtl/>
        </w:rPr>
        <w:t>ש</w:t>
      </w:r>
      <w:r>
        <w:rPr>
          <w:rFonts w:ascii="David" w:hAnsi="David"/>
          <w:rtl/>
        </w:rPr>
        <w:t xml:space="preserve">בגינן נדון לעונשים שונים, ובכללם מאסר לריצוי עבודות שירות לצד עונשים נלווים. </w:t>
      </w:r>
      <w:r>
        <w:rPr>
          <w:rFonts w:ascii="David" w:hAnsi="David" w:hint="cs"/>
          <w:rtl/>
        </w:rPr>
        <w:t xml:space="preserve">הרשעות אלה התיישנו אך לא נמחקו; </w:t>
      </w:r>
      <w:r w:rsidRPr="00470B9B">
        <w:rPr>
          <w:rFonts w:ascii="David" w:hAnsi="David"/>
          <w:rtl/>
        </w:rPr>
        <w:t xml:space="preserve">הרשעתו השביעית </w:t>
      </w:r>
      <w:r>
        <w:rPr>
          <w:rFonts w:ascii="David" w:hAnsi="David"/>
          <w:rtl/>
        </w:rPr>
        <w:t xml:space="preserve">משנת </w:t>
      </w:r>
      <w:r>
        <w:rPr>
          <w:rFonts w:ascii="David" w:hAnsi="David" w:hint="cs"/>
          <w:rtl/>
        </w:rPr>
        <w:t>06'</w:t>
      </w:r>
      <w:r>
        <w:rPr>
          <w:rFonts w:ascii="David" w:hAnsi="David"/>
          <w:rtl/>
        </w:rPr>
        <w:t xml:space="preserve"> </w:t>
      </w:r>
      <w:r>
        <w:rPr>
          <w:rFonts w:ascii="David" w:hAnsi="David" w:hint="cs"/>
          <w:rtl/>
        </w:rPr>
        <w:t xml:space="preserve">באה עקב </w:t>
      </w:r>
      <w:r>
        <w:rPr>
          <w:rFonts w:ascii="David" w:hAnsi="David"/>
          <w:rtl/>
        </w:rPr>
        <w:t>ביצוע</w:t>
      </w:r>
      <w:r>
        <w:rPr>
          <w:rFonts w:ascii="David" w:hAnsi="David" w:hint="cs"/>
          <w:rtl/>
        </w:rPr>
        <w:t>ן של שתי</w:t>
      </w:r>
      <w:r>
        <w:rPr>
          <w:rFonts w:ascii="David" w:hAnsi="David"/>
          <w:rtl/>
        </w:rPr>
        <w:t xml:space="preserve"> עבירות של יצוא, יבוא,</w:t>
      </w:r>
      <w:r>
        <w:rPr>
          <w:rFonts w:ascii="David" w:hAnsi="David" w:hint="cs"/>
          <w:rtl/>
        </w:rPr>
        <w:t xml:space="preserve"> </w:t>
      </w:r>
      <w:r>
        <w:rPr>
          <w:rFonts w:ascii="David" w:hAnsi="David"/>
          <w:rtl/>
        </w:rPr>
        <w:t xml:space="preserve">מסחר והספקה של סמים מסוכנים, </w:t>
      </w:r>
      <w:r>
        <w:rPr>
          <w:rFonts w:ascii="David" w:hAnsi="David" w:hint="cs"/>
          <w:rtl/>
        </w:rPr>
        <w:t>שתי</w:t>
      </w:r>
      <w:r>
        <w:rPr>
          <w:rFonts w:ascii="David" w:hAnsi="David"/>
          <w:rtl/>
        </w:rPr>
        <w:t xml:space="preserve"> עבירות של החזקה ושימוש בסמים שלא</w:t>
      </w:r>
      <w:r>
        <w:rPr>
          <w:rFonts w:ascii="David" w:hAnsi="David" w:hint="cs"/>
          <w:rtl/>
        </w:rPr>
        <w:t xml:space="preserve"> </w:t>
      </w:r>
      <w:r>
        <w:rPr>
          <w:rFonts w:ascii="David" w:hAnsi="David"/>
          <w:rtl/>
        </w:rPr>
        <w:t xml:space="preserve">לצריכה עצמית, קשירת קשר לפשע, הפרעה לשוטר בעת מילוי תפקידו ובריחה ממשמר חוקי, </w:t>
      </w:r>
      <w:r>
        <w:rPr>
          <w:rFonts w:ascii="David" w:hAnsi="David" w:hint="cs"/>
          <w:rtl/>
        </w:rPr>
        <w:t>ש</w:t>
      </w:r>
      <w:r>
        <w:rPr>
          <w:rFonts w:ascii="David" w:hAnsi="David"/>
          <w:rtl/>
        </w:rPr>
        <w:t xml:space="preserve">בגינן נדון הנאשם </w:t>
      </w:r>
      <w:r w:rsidRPr="00BE2FE2">
        <w:rPr>
          <w:rFonts w:ascii="David" w:hAnsi="David"/>
          <w:b/>
          <w:bCs/>
          <w:rtl/>
        </w:rPr>
        <w:t>לחמש שנות מאסר בפועל</w:t>
      </w:r>
      <w:r>
        <w:rPr>
          <w:rFonts w:ascii="David" w:hAnsi="David"/>
          <w:rtl/>
        </w:rPr>
        <w:t>, לצד עונשים נלווים</w:t>
      </w:r>
      <w:r>
        <w:rPr>
          <w:rFonts w:ascii="David" w:hAnsi="David" w:hint="cs"/>
          <w:rtl/>
        </w:rPr>
        <w:t>;</w:t>
      </w:r>
      <w:r>
        <w:rPr>
          <w:rFonts w:ascii="David" w:hAnsi="David"/>
          <w:rtl/>
        </w:rPr>
        <w:t xml:space="preserve"> </w:t>
      </w:r>
      <w:r w:rsidRPr="00BE2FE2">
        <w:rPr>
          <w:rFonts w:ascii="David" w:hAnsi="David"/>
          <w:rtl/>
        </w:rPr>
        <w:t>הרשעתו האחרונה משנת 11</w:t>
      </w:r>
      <w:r>
        <w:rPr>
          <w:rFonts w:ascii="David" w:hAnsi="David" w:hint="cs"/>
          <w:rtl/>
        </w:rPr>
        <w:t>'</w:t>
      </w:r>
      <w:r w:rsidRPr="00BE2FE2">
        <w:rPr>
          <w:rFonts w:ascii="David" w:hAnsi="David"/>
          <w:rtl/>
        </w:rPr>
        <w:t>,</w:t>
      </w:r>
      <w:r>
        <w:rPr>
          <w:rFonts w:ascii="David" w:hAnsi="David"/>
          <w:rtl/>
        </w:rPr>
        <w:t xml:space="preserve"> </w:t>
      </w:r>
      <w:r>
        <w:rPr>
          <w:rFonts w:ascii="David" w:hAnsi="David" w:hint="cs"/>
          <w:rtl/>
        </w:rPr>
        <w:t xml:space="preserve">באה בגין </w:t>
      </w:r>
      <w:r>
        <w:rPr>
          <w:rFonts w:ascii="David" w:hAnsi="David"/>
          <w:rtl/>
        </w:rPr>
        <w:t xml:space="preserve">עבירות איומים והחזקת אגרופן וסכין שלא כדין, </w:t>
      </w:r>
      <w:r>
        <w:rPr>
          <w:rFonts w:ascii="David" w:hAnsi="David" w:hint="cs"/>
          <w:rtl/>
        </w:rPr>
        <w:t>ש</w:t>
      </w:r>
      <w:r>
        <w:rPr>
          <w:rFonts w:ascii="David" w:hAnsi="David"/>
          <w:rtl/>
        </w:rPr>
        <w:t xml:space="preserve">בגינן נדון </w:t>
      </w:r>
      <w:r>
        <w:rPr>
          <w:rFonts w:ascii="David" w:hAnsi="David" w:hint="cs"/>
          <w:rtl/>
        </w:rPr>
        <w:t xml:space="preserve">למאסר </w:t>
      </w:r>
      <w:r>
        <w:rPr>
          <w:rFonts w:ascii="David" w:hAnsi="David"/>
          <w:rtl/>
        </w:rPr>
        <w:t>לריצוי בעבודות שירות</w:t>
      </w:r>
      <w:r>
        <w:rPr>
          <w:rFonts w:ascii="David" w:hAnsi="David" w:hint="cs"/>
          <w:rtl/>
        </w:rPr>
        <w:t xml:space="preserve"> ול</w:t>
      </w:r>
      <w:r>
        <w:rPr>
          <w:rFonts w:ascii="David" w:hAnsi="David"/>
          <w:rtl/>
        </w:rPr>
        <w:t xml:space="preserve">עונשים נלווים. </w:t>
      </w:r>
    </w:p>
    <w:p w14:paraId="2AF0BB47" w14:textId="77777777" w:rsidR="00D104C4" w:rsidRPr="0027481B" w:rsidRDefault="00D104C4" w:rsidP="00D104C4">
      <w:pPr>
        <w:spacing w:line="360" w:lineRule="auto"/>
        <w:ind w:left="720" w:right="-851" w:hanging="720"/>
        <w:jc w:val="both"/>
        <w:rPr>
          <w:rFonts w:ascii="David" w:hAnsi="David"/>
          <w:sz w:val="6"/>
          <w:szCs w:val="6"/>
          <w:rtl/>
        </w:rPr>
      </w:pPr>
    </w:p>
    <w:p w14:paraId="704D6A28" w14:textId="77777777" w:rsidR="00D104C4" w:rsidRPr="00BE2FE2" w:rsidRDefault="00D104C4" w:rsidP="00D104C4">
      <w:pPr>
        <w:spacing w:line="360" w:lineRule="auto"/>
        <w:ind w:left="720" w:right="-851" w:hanging="720"/>
        <w:jc w:val="both"/>
        <w:rPr>
          <w:rFonts w:ascii="David" w:hAnsi="David"/>
          <w:sz w:val="8"/>
          <w:szCs w:val="8"/>
          <w:rtl/>
        </w:rPr>
      </w:pPr>
    </w:p>
    <w:p w14:paraId="64EE78CA" w14:textId="77777777" w:rsidR="00D104C4" w:rsidRDefault="00D104C4" w:rsidP="00D104C4">
      <w:pPr>
        <w:spacing w:line="360" w:lineRule="auto"/>
        <w:ind w:right="-851"/>
        <w:jc w:val="both"/>
        <w:rPr>
          <w:rFonts w:ascii="David" w:hAnsi="David"/>
          <w:b/>
          <w:bCs/>
          <w:u w:val="single"/>
          <w:rtl/>
        </w:rPr>
      </w:pPr>
      <w:r>
        <w:rPr>
          <w:rFonts w:ascii="David" w:hAnsi="David"/>
          <w:b/>
          <w:bCs/>
          <w:rtl/>
        </w:rPr>
        <w:t>5.</w:t>
      </w:r>
      <w:r>
        <w:rPr>
          <w:rFonts w:ascii="David" w:hAnsi="David"/>
          <w:b/>
          <w:bCs/>
          <w:rtl/>
        </w:rPr>
        <w:tab/>
      </w:r>
      <w:r>
        <w:rPr>
          <w:rFonts w:ascii="David" w:hAnsi="David"/>
          <w:b/>
          <w:bCs/>
          <w:u w:val="single"/>
          <w:rtl/>
        </w:rPr>
        <w:t xml:space="preserve">תסקיר שירות המבחן מיום 21/9/22  </w:t>
      </w:r>
    </w:p>
    <w:p w14:paraId="2B9CCBC1" w14:textId="77777777" w:rsidR="00D104C4" w:rsidRDefault="00D104C4" w:rsidP="00D104C4">
      <w:pPr>
        <w:spacing w:line="360" w:lineRule="auto"/>
        <w:ind w:left="720" w:right="-851"/>
        <w:jc w:val="both"/>
        <w:rPr>
          <w:rFonts w:ascii="David" w:hAnsi="David"/>
          <w:rtl/>
        </w:rPr>
      </w:pPr>
      <w:r>
        <w:rPr>
          <w:rFonts w:ascii="David" w:hAnsi="David"/>
          <w:rtl/>
        </w:rPr>
        <w:t>שירות המבחן</w:t>
      </w:r>
      <w:r>
        <w:rPr>
          <w:rFonts w:ascii="David" w:hAnsi="David" w:hint="cs"/>
          <w:rtl/>
        </w:rPr>
        <w:t xml:space="preserve"> </w:t>
      </w:r>
      <w:r>
        <w:rPr>
          <w:rFonts w:ascii="David" w:hAnsi="David"/>
          <w:rtl/>
        </w:rPr>
        <w:t xml:space="preserve">התרשם </w:t>
      </w:r>
      <w:r>
        <w:rPr>
          <w:rFonts w:ascii="David" w:hAnsi="David" w:hint="cs"/>
          <w:rtl/>
        </w:rPr>
        <w:t xml:space="preserve">כי קיים </w:t>
      </w:r>
      <w:r>
        <w:rPr>
          <w:rFonts w:ascii="David" w:hAnsi="David"/>
          <w:rtl/>
        </w:rPr>
        <w:t xml:space="preserve">סיכון להישנות התנהגות עבריינית </w:t>
      </w:r>
      <w:r>
        <w:rPr>
          <w:rFonts w:ascii="David" w:hAnsi="David" w:hint="cs"/>
          <w:rtl/>
        </w:rPr>
        <w:t xml:space="preserve">מצד הנאשם </w:t>
      </w:r>
      <w:r>
        <w:rPr>
          <w:rFonts w:ascii="David" w:hAnsi="David"/>
          <w:rtl/>
        </w:rPr>
        <w:t xml:space="preserve">בעתיד, </w:t>
      </w:r>
      <w:r>
        <w:rPr>
          <w:rFonts w:ascii="David" w:hAnsi="David" w:hint="cs"/>
          <w:rtl/>
        </w:rPr>
        <w:t>ו</w:t>
      </w:r>
      <w:r>
        <w:rPr>
          <w:rFonts w:ascii="David" w:hAnsi="David"/>
          <w:rtl/>
        </w:rPr>
        <w:t>הביע ספקנות באשר לכוחותיו הפנימיים של הנאשם להירתם להליך טיפולי. עם זאת ציין</w:t>
      </w:r>
      <w:r>
        <w:rPr>
          <w:rFonts w:ascii="David" w:hAnsi="David" w:hint="cs"/>
          <w:rtl/>
        </w:rPr>
        <w:t>,</w:t>
      </w:r>
      <w:r>
        <w:rPr>
          <w:rFonts w:ascii="David" w:hAnsi="David"/>
          <w:rtl/>
        </w:rPr>
        <w:t xml:space="preserve"> כי </w:t>
      </w:r>
      <w:r>
        <w:rPr>
          <w:rFonts w:ascii="David" w:hAnsi="David" w:hint="cs"/>
          <w:rtl/>
        </w:rPr>
        <w:t>ככל ש</w:t>
      </w:r>
      <w:r>
        <w:rPr>
          <w:rFonts w:ascii="David" w:hAnsi="David"/>
          <w:rtl/>
        </w:rPr>
        <w:t xml:space="preserve">בית המשפט </w:t>
      </w:r>
      <w:r>
        <w:rPr>
          <w:rFonts w:ascii="David" w:hAnsi="David" w:hint="cs"/>
          <w:rtl/>
        </w:rPr>
        <w:t xml:space="preserve">ימצא </w:t>
      </w:r>
      <w:r>
        <w:rPr>
          <w:rFonts w:ascii="David" w:hAnsi="David"/>
          <w:rtl/>
        </w:rPr>
        <w:t xml:space="preserve">לנכון לבחון את התאמתו לאפיק שיקומי, ימליץ על דחיית הדיון בעניינו למשך ארבעה חודשים. </w:t>
      </w:r>
    </w:p>
    <w:p w14:paraId="394173F2" w14:textId="77777777" w:rsidR="00D104C4" w:rsidRPr="00BE2FE2" w:rsidRDefault="00D104C4" w:rsidP="00D104C4">
      <w:pPr>
        <w:spacing w:line="360" w:lineRule="auto"/>
        <w:ind w:left="720" w:right="-851"/>
        <w:jc w:val="both"/>
        <w:rPr>
          <w:rFonts w:ascii="David" w:hAnsi="David"/>
          <w:sz w:val="8"/>
          <w:szCs w:val="8"/>
          <w:rtl/>
        </w:rPr>
      </w:pPr>
    </w:p>
    <w:p w14:paraId="1F09D3AC" w14:textId="77777777" w:rsidR="00D104C4" w:rsidRDefault="00D104C4" w:rsidP="00D104C4">
      <w:pPr>
        <w:spacing w:line="360" w:lineRule="auto"/>
        <w:ind w:left="720" w:right="-851"/>
        <w:jc w:val="both"/>
        <w:rPr>
          <w:rFonts w:ascii="David" w:hAnsi="David"/>
          <w:rtl/>
        </w:rPr>
      </w:pPr>
      <w:r>
        <w:rPr>
          <w:rFonts w:ascii="David" w:hAnsi="David"/>
          <w:b/>
          <w:bCs/>
          <w:rtl/>
        </w:rPr>
        <w:t xml:space="preserve">א. </w:t>
      </w:r>
      <w:r>
        <w:rPr>
          <w:rFonts w:ascii="David" w:hAnsi="David"/>
          <w:rtl/>
        </w:rPr>
        <w:t>קצינת המבחן סקרה את נסיבותיו האישיות של הנאשם, בן 40, נש</w:t>
      </w:r>
      <w:r>
        <w:rPr>
          <w:rFonts w:ascii="David" w:hAnsi="David" w:hint="cs"/>
          <w:rtl/>
        </w:rPr>
        <w:t>ו</w:t>
      </w:r>
      <w:r>
        <w:rPr>
          <w:rFonts w:ascii="David" w:hAnsi="David"/>
          <w:rtl/>
        </w:rPr>
        <w:t xml:space="preserve">י ואב לשתי בנות בגילאי 2 ו-3, תושב הכפר עכברה, השוהה כיום </w:t>
      </w:r>
      <w:r>
        <w:rPr>
          <w:rFonts w:ascii="David" w:hAnsi="David" w:hint="cs"/>
          <w:rtl/>
        </w:rPr>
        <w:t xml:space="preserve">בביתו </w:t>
      </w:r>
      <w:r>
        <w:rPr>
          <w:rFonts w:ascii="David" w:hAnsi="David"/>
          <w:rtl/>
        </w:rPr>
        <w:t xml:space="preserve">במעצר </w:t>
      </w:r>
      <w:r>
        <w:rPr>
          <w:rFonts w:ascii="David" w:hAnsi="David" w:hint="cs"/>
          <w:rtl/>
        </w:rPr>
        <w:t>בא</w:t>
      </w:r>
      <w:r>
        <w:rPr>
          <w:rFonts w:ascii="David" w:hAnsi="David"/>
          <w:rtl/>
        </w:rPr>
        <w:t xml:space="preserve">זוק אלקטרוני. </w:t>
      </w:r>
      <w:r>
        <w:rPr>
          <w:rFonts w:ascii="David" w:hAnsi="David" w:hint="cs"/>
          <w:rtl/>
        </w:rPr>
        <w:t xml:space="preserve">לדבריו, </w:t>
      </w:r>
      <w:r>
        <w:rPr>
          <w:rFonts w:ascii="David" w:hAnsi="David"/>
          <w:rtl/>
        </w:rPr>
        <w:t xml:space="preserve">בתו הבכורה </w:t>
      </w:r>
      <w:r>
        <w:rPr>
          <w:rFonts w:ascii="David" w:hAnsi="David" w:hint="cs"/>
          <w:rtl/>
        </w:rPr>
        <w:t xml:space="preserve">חולה </w:t>
      </w:r>
      <w:r>
        <w:rPr>
          <w:rFonts w:ascii="David" w:hAnsi="David"/>
          <w:rtl/>
        </w:rPr>
        <w:t>בדלקות גרון חוזר</w:t>
      </w:r>
      <w:r>
        <w:rPr>
          <w:rFonts w:ascii="David" w:hAnsi="David" w:hint="cs"/>
          <w:rtl/>
        </w:rPr>
        <w:t>ו</w:t>
      </w:r>
      <w:r>
        <w:rPr>
          <w:rFonts w:ascii="David" w:hAnsi="David"/>
          <w:rtl/>
        </w:rPr>
        <w:t>ת</w:t>
      </w:r>
      <w:r>
        <w:rPr>
          <w:rFonts w:ascii="David" w:hAnsi="David" w:hint="cs"/>
          <w:rtl/>
        </w:rPr>
        <w:t xml:space="preserve"> ומצויה במעקב רפואי. </w:t>
      </w:r>
    </w:p>
    <w:p w14:paraId="570A2F45" w14:textId="77777777" w:rsidR="00D104C4" w:rsidRDefault="00D104C4" w:rsidP="00D104C4">
      <w:pPr>
        <w:spacing w:line="360" w:lineRule="auto"/>
        <w:ind w:left="720" w:right="-851"/>
        <w:jc w:val="both"/>
        <w:rPr>
          <w:rFonts w:ascii="David" w:hAnsi="David"/>
          <w:sz w:val="8"/>
          <w:szCs w:val="8"/>
          <w:rtl/>
        </w:rPr>
      </w:pPr>
      <w:r>
        <w:rPr>
          <w:rFonts w:ascii="David" w:hAnsi="David"/>
          <w:rtl/>
        </w:rPr>
        <w:t>לדבר</w:t>
      </w:r>
      <w:r>
        <w:rPr>
          <w:rFonts w:ascii="David" w:hAnsi="David" w:hint="cs"/>
          <w:rtl/>
        </w:rPr>
        <w:t>י הנאשם, בן להורים גרושים, שלו 2 אחאים</w:t>
      </w:r>
      <w:r>
        <w:rPr>
          <w:rFonts w:ascii="David" w:hAnsi="David"/>
          <w:rtl/>
        </w:rPr>
        <w:t xml:space="preserve">, </w:t>
      </w:r>
      <w:r>
        <w:rPr>
          <w:rFonts w:ascii="David" w:hAnsi="David" w:hint="cs"/>
          <w:rtl/>
        </w:rPr>
        <w:t>בהיותו ילד היה חשוף ל</w:t>
      </w:r>
      <w:r>
        <w:rPr>
          <w:rFonts w:ascii="David" w:hAnsi="David"/>
          <w:rtl/>
        </w:rPr>
        <w:t>התנהגות אלימה של אביו כלפי אמו</w:t>
      </w:r>
      <w:r>
        <w:rPr>
          <w:rFonts w:ascii="David" w:hAnsi="David" w:hint="cs"/>
          <w:rtl/>
        </w:rPr>
        <w:t xml:space="preserve">; </w:t>
      </w:r>
      <w:r>
        <w:rPr>
          <w:rFonts w:ascii="David" w:hAnsi="David"/>
          <w:rtl/>
        </w:rPr>
        <w:t xml:space="preserve">אביו </w:t>
      </w:r>
      <w:r>
        <w:rPr>
          <w:rFonts w:ascii="David" w:hAnsi="David" w:hint="cs"/>
          <w:rtl/>
        </w:rPr>
        <w:t>נטש אותו בהיותו נער, לאחר ש</w:t>
      </w:r>
      <w:r>
        <w:rPr>
          <w:rFonts w:ascii="David" w:hAnsi="David"/>
          <w:rtl/>
        </w:rPr>
        <w:t>בזבז את כספי</w:t>
      </w:r>
      <w:r>
        <w:rPr>
          <w:rFonts w:ascii="David" w:hAnsi="David" w:hint="cs"/>
          <w:rtl/>
        </w:rPr>
        <w:t xml:space="preserve"> המשפחה והותיר אחריו </w:t>
      </w:r>
      <w:r>
        <w:rPr>
          <w:rFonts w:ascii="David" w:hAnsi="David"/>
          <w:rtl/>
        </w:rPr>
        <w:t>חובות</w:t>
      </w:r>
      <w:r>
        <w:rPr>
          <w:rFonts w:ascii="David" w:hAnsi="David" w:hint="cs"/>
          <w:rtl/>
        </w:rPr>
        <w:t>, ואילו אמו עבדה ובמקביל סיפקה את צרכיו ה</w:t>
      </w:r>
      <w:r>
        <w:rPr>
          <w:rFonts w:ascii="David" w:hAnsi="David"/>
          <w:rtl/>
        </w:rPr>
        <w:t>רגשיים.</w:t>
      </w:r>
      <w:r>
        <w:rPr>
          <w:rFonts w:ascii="David" w:hAnsi="David" w:hint="cs"/>
          <w:rtl/>
        </w:rPr>
        <w:t xml:space="preserve"> </w:t>
      </w:r>
      <w:r>
        <w:rPr>
          <w:rFonts w:ascii="David" w:hAnsi="David"/>
          <w:rtl/>
        </w:rPr>
        <w:t xml:space="preserve">הנאשם השלים 12 שנות לימוד בבי"ס תיכון מקצועי "עמל" בצפת, </w:t>
      </w:r>
      <w:r>
        <w:rPr>
          <w:rFonts w:ascii="David" w:hAnsi="David" w:hint="cs"/>
          <w:rtl/>
        </w:rPr>
        <w:t>וב</w:t>
      </w:r>
      <w:r>
        <w:rPr>
          <w:rFonts w:ascii="David" w:hAnsi="David"/>
          <w:rtl/>
        </w:rPr>
        <w:t xml:space="preserve">קביל </w:t>
      </w:r>
      <w:r>
        <w:rPr>
          <w:rFonts w:ascii="David" w:hAnsi="David" w:hint="cs"/>
          <w:rtl/>
        </w:rPr>
        <w:t xml:space="preserve">עבד </w:t>
      </w:r>
      <w:r>
        <w:rPr>
          <w:rFonts w:ascii="David" w:hAnsi="David"/>
          <w:rtl/>
        </w:rPr>
        <w:t>מגיל 15 במשך ארבע שנים כחשמלאי רכב, במוסך השייך לדודו. הנאשם סייע בפרנסת</w:t>
      </w:r>
      <w:r>
        <w:rPr>
          <w:rFonts w:ascii="David" w:hAnsi="David" w:hint="cs"/>
          <w:rtl/>
        </w:rPr>
        <w:t>ה של כל</w:t>
      </w:r>
      <w:r>
        <w:rPr>
          <w:rFonts w:ascii="David" w:hAnsi="David"/>
          <w:rtl/>
        </w:rPr>
        <w:t xml:space="preserve"> המשפחה בשנים האחרונות</w:t>
      </w:r>
      <w:r>
        <w:rPr>
          <w:rFonts w:ascii="David" w:hAnsi="David" w:hint="cs"/>
          <w:rtl/>
        </w:rPr>
        <w:t xml:space="preserve">. </w:t>
      </w:r>
    </w:p>
    <w:p w14:paraId="3CC45657" w14:textId="77777777" w:rsidR="00D104C4" w:rsidRPr="002414A3" w:rsidRDefault="00D104C4" w:rsidP="00D104C4">
      <w:pPr>
        <w:spacing w:line="360" w:lineRule="auto"/>
        <w:ind w:left="720" w:right="-851"/>
        <w:jc w:val="both"/>
        <w:rPr>
          <w:rFonts w:ascii="David" w:hAnsi="David"/>
          <w:sz w:val="8"/>
          <w:szCs w:val="8"/>
          <w:rtl/>
        </w:rPr>
      </w:pPr>
    </w:p>
    <w:p w14:paraId="53310D23" w14:textId="77777777" w:rsidR="00D104C4" w:rsidRDefault="00D104C4" w:rsidP="00D104C4">
      <w:pPr>
        <w:spacing w:line="360" w:lineRule="auto"/>
        <w:ind w:left="720" w:right="-851"/>
        <w:jc w:val="both"/>
        <w:rPr>
          <w:rFonts w:ascii="David" w:hAnsi="David"/>
          <w:rtl/>
        </w:rPr>
      </w:pPr>
      <w:r>
        <w:rPr>
          <w:rFonts w:ascii="David" w:hAnsi="David"/>
          <w:rtl/>
        </w:rPr>
        <w:t>בגילאים 17</w:t>
      </w:r>
      <w:r>
        <w:rPr>
          <w:rFonts w:ascii="David" w:hAnsi="David" w:hint="cs"/>
          <w:rtl/>
        </w:rPr>
        <w:t xml:space="preserve"> </w:t>
      </w:r>
      <w:r>
        <w:rPr>
          <w:rFonts w:ascii="David" w:hAnsi="David"/>
          <w:rtl/>
        </w:rPr>
        <w:t>-28 היה מעורב הפלילים, נעצר ו</w:t>
      </w:r>
      <w:r>
        <w:rPr>
          <w:rFonts w:ascii="David" w:hAnsi="David" w:hint="cs"/>
          <w:rtl/>
        </w:rPr>
        <w:t xml:space="preserve">אף </w:t>
      </w:r>
      <w:r>
        <w:rPr>
          <w:rFonts w:ascii="David" w:hAnsi="David"/>
          <w:rtl/>
        </w:rPr>
        <w:t xml:space="preserve"> ריצה מאסרים בפועל. </w:t>
      </w:r>
      <w:r>
        <w:rPr>
          <w:rFonts w:ascii="David" w:hAnsi="David" w:hint="cs"/>
          <w:rtl/>
        </w:rPr>
        <w:t xml:space="preserve">לדבריו, </w:t>
      </w:r>
      <w:r>
        <w:rPr>
          <w:rFonts w:ascii="David" w:hAnsi="David"/>
          <w:rtl/>
        </w:rPr>
        <w:t xml:space="preserve">כדי להשיג למשפחה כסף לאוכל, הוא ביצע מספר עבירות </w:t>
      </w:r>
      <w:r>
        <w:rPr>
          <w:rFonts w:ascii="David" w:hAnsi="David" w:hint="cs"/>
          <w:rtl/>
        </w:rPr>
        <w:t>ש</w:t>
      </w:r>
      <w:r>
        <w:rPr>
          <w:rFonts w:ascii="David" w:hAnsi="David"/>
          <w:rtl/>
        </w:rPr>
        <w:t xml:space="preserve">עליהן </w:t>
      </w:r>
      <w:r>
        <w:rPr>
          <w:rFonts w:ascii="David" w:hAnsi="David" w:hint="cs"/>
          <w:rtl/>
        </w:rPr>
        <w:t xml:space="preserve">הוא </w:t>
      </w:r>
      <w:r>
        <w:rPr>
          <w:rFonts w:ascii="David" w:hAnsi="David"/>
          <w:rtl/>
        </w:rPr>
        <w:t>מתחרט כיום.</w:t>
      </w:r>
    </w:p>
    <w:p w14:paraId="1BD1E723" w14:textId="77777777" w:rsidR="00D104C4" w:rsidRPr="002414A3" w:rsidRDefault="00D104C4" w:rsidP="00D104C4">
      <w:pPr>
        <w:spacing w:line="360" w:lineRule="auto"/>
        <w:ind w:left="720" w:right="-851"/>
        <w:jc w:val="both"/>
        <w:rPr>
          <w:rFonts w:ascii="David" w:hAnsi="David"/>
          <w:sz w:val="10"/>
          <w:szCs w:val="10"/>
          <w:rtl/>
        </w:rPr>
      </w:pPr>
    </w:p>
    <w:p w14:paraId="5E9CE103" w14:textId="77777777" w:rsidR="00D104C4" w:rsidRDefault="00D104C4" w:rsidP="00D104C4">
      <w:pPr>
        <w:spacing w:line="360" w:lineRule="auto"/>
        <w:ind w:left="720" w:right="-851"/>
        <w:jc w:val="both"/>
        <w:rPr>
          <w:rFonts w:ascii="David" w:hAnsi="David"/>
          <w:rtl/>
        </w:rPr>
      </w:pPr>
      <w:r>
        <w:rPr>
          <w:rFonts w:ascii="David" w:hAnsi="David"/>
          <w:rtl/>
        </w:rPr>
        <w:lastRenderedPageBreak/>
        <w:t xml:space="preserve">לדבריו, </w:t>
      </w:r>
      <w:r>
        <w:rPr>
          <w:rFonts w:ascii="David" w:hAnsi="David" w:hint="cs"/>
          <w:rtl/>
        </w:rPr>
        <w:t xml:space="preserve">במסגרת </w:t>
      </w:r>
      <w:r>
        <w:rPr>
          <w:rFonts w:ascii="David" w:hAnsi="David"/>
          <w:rtl/>
        </w:rPr>
        <w:t xml:space="preserve">תאונת עבודה בשנת </w:t>
      </w:r>
      <w:r>
        <w:rPr>
          <w:rFonts w:ascii="David" w:hAnsi="David" w:hint="cs"/>
          <w:rtl/>
        </w:rPr>
        <w:t xml:space="preserve">09' נחתך </w:t>
      </w:r>
      <w:r>
        <w:rPr>
          <w:rFonts w:ascii="David" w:hAnsi="David"/>
          <w:rtl/>
        </w:rPr>
        <w:t xml:space="preserve">על ידי מסור, עבר ניתוח וברגלו ישנן פלטינות. </w:t>
      </w:r>
      <w:r>
        <w:rPr>
          <w:rFonts w:ascii="David" w:hAnsi="David" w:hint="cs"/>
          <w:rtl/>
        </w:rPr>
        <w:t xml:space="preserve">משכך, </w:t>
      </w:r>
      <w:r>
        <w:rPr>
          <w:rFonts w:ascii="David" w:hAnsi="David"/>
          <w:rtl/>
        </w:rPr>
        <w:t>קיבל רישיון לקנאביס רפואי</w:t>
      </w:r>
      <w:r>
        <w:rPr>
          <w:rFonts w:ascii="David" w:hAnsi="David" w:hint="cs"/>
          <w:rtl/>
        </w:rPr>
        <w:t>, שהוצג לקצינת המבחן, ו</w:t>
      </w:r>
      <w:r>
        <w:rPr>
          <w:rFonts w:ascii="David" w:hAnsi="David"/>
          <w:rtl/>
        </w:rPr>
        <w:t xml:space="preserve">אותו </w:t>
      </w:r>
      <w:r>
        <w:rPr>
          <w:rFonts w:ascii="David" w:hAnsi="David" w:hint="cs"/>
          <w:rtl/>
        </w:rPr>
        <w:t xml:space="preserve">הוא </w:t>
      </w:r>
      <w:r>
        <w:rPr>
          <w:rFonts w:ascii="David" w:hAnsi="David"/>
          <w:rtl/>
        </w:rPr>
        <w:t>נוטל לפני השינה</w:t>
      </w:r>
      <w:r>
        <w:rPr>
          <w:rFonts w:ascii="David" w:hAnsi="David" w:hint="cs"/>
          <w:rtl/>
        </w:rPr>
        <w:t>; בהיותו צעיר</w:t>
      </w:r>
      <w:r>
        <w:rPr>
          <w:rFonts w:ascii="David" w:hAnsi="David"/>
          <w:rtl/>
        </w:rPr>
        <w:t xml:space="preserve"> השתמש בגראס באופן לא חוקי, </w:t>
      </w:r>
      <w:r>
        <w:rPr>
          <w:rFonts w:ascii="David" w:hAnsi="David" w:hint="cs"/>
          <w:rtl/>
        </w:rPr>
        <w:t>אף שי</w:t>
      </w:r>
      <w:r>
        <w:rPr>
          <w:rFonts w:ascii="David" w:hAnsi="David"/>
          <w:rtl/>
        </w:rPr>
        <w:t xml:space="preserve">דע שמדובר בשימוש אסור, </w:t>
      </w:r>
      <w:r>
        <w:rPr>
          <w:rFonts w:ascii="David" w:hAnsi="David" w:hint="cs"/>
          <w:rtl/>
        </w:rPr>
        <w:t xml:space="preserve">וכן </w:t>
      </w:r>
      <w:r>
        <w:rPr>
          <w:rFonts w:ascii="David" w:hAnsi="David"/>
          <w:rtl/>
        </w:rPr>
        <w:t xml:space="preserve">צרך אלכוהול בכמויות רבות, עד אשר הכיר את אשתו והפסיק. </w:t>
      </w:r>
    </w:p>
    <w:p w14:paraId="43710BE1" w14:textId="77777777" w:rsidR="00D104C4" w:rsidRPr="00213BAD" w:rsidRDefault="00D104C4" w:rsidP="00D104C4">
      <w:pPr>
        <w:spacing w:line="360" w:lineRule="auto"/>
        <w:ind w:left="720" w:right="-851"/>
        <w:jc w:val="both"/>
        <w:rPr>
          <w:rFonts w:ascii="David" w:hAnsi="David"/>
          <w:sz w:val="10"/>
          <w:szCs w:val="10"/>
          <w:rtl/>
        </w:rPr>
      </w:pPr>
    </w:p>
    <w:p w14:paraId="62E17DC5" w14:textId="77777777" w:rsidR="00D104C4" w:rsidRDefault="00D104C4" w:rsidP="00D104C4">
      <w:pPr>
        <w:spacing w:line="360" w:lineRule="auto"/>
        <w:ind w:left="720" w:right="-851"/>
        <w:jc w:val="both"/>
        <w:rPr>
          <w:rFonts w:ascii="David" w:hAnsi="David"/>
          <w:rtl/>
        </w:rPr>
      </w:pPr>
      <w:r>
        <w:rPr>
          <w:rFonts w:ascii="David" w:hAnsi="David" w:hint="cs"/>
          <w:rtl/>
        </w:rPr>
        <w:t xml:space="preserve">הנאשם מסר כי </w:t>
      </w:r>
      <w:r>
        <w:rPr>
          <w:rFonts w:ascii="David" w:hAnsi="David"/>
          <w:rtl/>
        </w:rPr>
        <w:t xml:space="preserve">משנת </w:t>
      </w:r>
      <w:r>
        <w:rPr>
          <w:rFonts w:ascii="David" w:hAnsi="David" w:hint="cs"/>
          <w:rtl/>
        </w:rPr>
        <w:t>10'</w:t>
      </w:r>
      <w:r>
        <w:rPr>
          <w:rFonts w:ascii="David" w:hAnsi="David"/>
          <w:rtl/>
        </w:rPr>
        <w:t xml:space="preserve"> </w:t>
      </w:r>
      <w:r>
        <w:rPr>
          <w:rFonts w:ascii="David" w:hAnsi="David" w:hint="cs"/>
          <w:rtl/>
        </w:rPr>
        <w:t xml:space="preserve">הוא </w:t>
      </w:r>
      <w:r>
        <w:rPr>
          <w:rFonts w:ascii="David" w:hAnsi="David"/>
          <w:rtl/>
        </w:rPr>
        <w:t>עוסק בעבודות בניין</w:t>
      </w:r>
      <w:r>
        <w:rPr>
          <w:rFonts w:ascii="David" w:hAnsi="David" w:hint="cs"/>
          <w:rtl/>
        </w:rPr>
        <w:t>, ו</w:t>
      </w:r>
      <w:r>
        <w:rPr>
          <w:rFonts w:ascii="David" w:hAnsi="David"/>
          <w:rtl/>
        </w:rPr>
        <w:t xml:space="preserve">משנת </w:t>
      </w:r>
      <w:r>
        <w:rPr>
          <w:rFonts w:ascii="David" w:hAnsi="David" w:hint="cs"/>
          <w:rtl/>
        </w:rPr>
        <w:t>16'</w:t>
      </w:r>
      <w:r>
        <w:rPr>
          <w:rFonts w:ascii="David" w:hAnsi="David"/>
          <w:rtl/>
        </w:rPr>
        <w:t xml:space="preserve"> הוא מנהל חברה שבבעלותו, "יאסר חאג'ב בע"מ", המעסיקה כ-20 פועלים (הוצגה תעודת עוסק מורשה). </w:t>
      </w:r>
    </w:p>
    <w:p w14:paraId="7FA2CFE5" w14:textId="77777777" w:rsidR="00D104C4" w:rsidRPr="00213BAD" w:rsidRDefault="00D104C4" w:rsidP="00D104C4">
      <w:pPr>
        <w:spacing w:line="360" w:lineRule="auto"/>
        <w:ind w:left="720" w:right="-851"/>
        <w:jc w:val="both"/>
        <w:rPr>
          <w:rFonts w:ascii="David" w:hAnsi="David"/>
          <w:sz w:val="12"/>
          <w:szCs w:val="12"/>
          <w:rtl/>
        </w:rPr>
      </w:pPr>
    </w:p>
    <w:p w14:paraId="240E8286" w14:textId="77777777" w:rsidR="00D104C4" w:rsidRDefault="00D104C4" w:rsidP="00D104C4">
      <w:pPr>
        <w:spacing w:line="360" w:lineRule="auto"/>
        <w:ind w:left="720" w:right="-851"/>
        <w:jc w:val="both"/>
        <w:rPr>
          <w:rFonts w:ascii="David" w:hAnsi="David"/>
          <w:b/>
          <w:bCs/>
          <w:rtl/>
        </w:rPr>
      </w:pPr>
      <w:r>
        <w:rPr>
          <w:rFonts w:ascii="David" w:hAnsi="David"/>
          <w:b/>
          <w:bCs/>
          <w:rtl/>
        </w:rPr>
        <w:t>ב.</w:t>
      </w:r>
      <w:r>
        <w:rPr>
          <w:rFonts w:ascii="David" w:hAnsi="David"/>
          <w:rtl/>
        </w:rPr>
        <w:t xml:space="preserve"> הנאשם </w:t>
      </w:r>
      <w:r>
        <w:rPr>
          <w:rFonts w:ascii="David" w:hAnsi="David" w:hint="cs"/>
          <w:rtl/>
        </w:rPr>
        <w:t>שיתף את קצינת המבחן בכך שב</w:t>
      </w:r>
      <w:r>
        <w:rPr>
          <w:rFonts w:ascii="David" w:hAnsi="David"/>
          <w:rtl/>
        </w:rPr>
        <w:t xml:space="preserve">מהלך החודשים האחרונים הוא מטופל על ידי קרימינולוגית, </w:t>
      </w:r>
      <w:r>
        <w:rPr>
          <w:rFonts w:ascii="David" w:hAnsi="David" w:hint="cs"/>
          <w:rtl/>
        </w:rPr>
        <w:t>ש</w:t>
      </w:r>
      <w:r>
        <w:rPr>
          <w:rFonts w:ascii="David" w:hAnsi="David"/>
          <w:rtl/>
        </w:rPr>
        <w:t>אליה הופנה על ידי בא כוחו</w:t>
      </w:r>
      <w:r w:rsidRPr="00356BC4">
        <w:rPr>
          <w:rFonts w:ascii="David" w:hAnsi="David" w:hint="cs"/>
          <w:rtl/>
        </w:rPr>
        <w:t>;</w:t>
      </w:r>
      <w:r w:rsidRPr="00356BC4">
        <w:rPr>
          <w:rFonts w:ascii="David" w:hAnsi="David"/>
          <w:rtl/>
        </w:rPr>
        <w:t xml:space="preserve"> וניכר מדבריו החל בטיפול בהמלצת בא כוחו ולא מתוך נזקקות אישית.</w:t>
      </w:r>
      <w:r>
        <w:rPr>
          <w:rFonts w:ascii="David" w:hAnsi="David"/>
          <w:rtl/>
        </w:rPr>
        <w:t xml:space="preserve"> </w:t>
      </w:r>
      <w:r>
        <w:rPr>
          <w:rFonts w:ascii="David" w:hAnsi="David" w:hint="cs"/>
          <w:rtl/>
        </w:rPr>
        <w:t xml:space="preserve">המטפלת מסרה כי היא </w:t>
      </w:r>
      <w:r>
        <w:rPr>
          <w:rFonts w:ascii="David" w:hAnsi="David"/>
          <w:rtl/>
        </w:rPr>
        <w:t>דוקטור לקרימינולוגיה עם התמחות בטיפול בעוברי חוק</w:t>
      </w:r>
      <w:r>
        <w:rPr>
          <w:rFonts w:ascii="David" w:hAnsi="David" w:hint="cs"/>
          <w:rtl/>
        </w:rPr>
        <w:t xml:space="preserve">, </w:t>
      </w:r>
      <w:r>
        <w:rPr>
          <w:rFonts w:ascii="David" w:hAnsi="David"/>
          <w:rtl/>
        </w:rPr>
        <w:t xml:space="preserve">ציינה </w:t>
      </w:r>
      <w:r>
        <w:rPr>
          <w:rFonts w:ascii="David" w:hAnsi="David" w:hint="cs"/>
          <w:rtl/>
        </w:rPr>
        <w:t>ש</w:t>
      </w:r>
      <w:r>
        <w:rPr>
          <w:rFonts w:ascii="David" w:hAnsi="David"/>
          <w:rtl/>
        </w:rPr>
        <w:t xml:space="preserve">הטיפול </w:t>
      </w:r>
      <w:r>
        <w:rPr>
          <w:rFonts w:ascii="David" w:hAnsi="David" w:hint="cs"/>
          <w:rtl/>
        </w:rPr>
        <w:t xml:space="preserve">ניתן </w:t>
      </w:r>
      <w:r>
        <w:rPr>
          <w:rFonts w:ascii="David" w:hAnsi="David"/>
          <w:rtl/>
        </w:rPr>
        <w:t>במשך חודשיים וחצי, אחת לשבועיים בממוצע דרך תכנת זום</w:t>
      </w:r>
      <w:r>
        <w:rPr>
          <w:rFonts w:ascii="David" w:hAnsi="David" w:hint="cs"/>
          <w:rtl/>
        </w:rPr>
        <w:t>,</w:t>
      </w:r>
      <w:r>
        <w:rPr>
          <w:rFonts w:ascii="David" w:hAnsi="David"/>
          <w:rtl/>
        </w:rPr>
        <w:t xml:space="preserve"> ומבוסס על טיפול </w:t>
      </w:r>
      <w:r w:rsidRPr="00213BAD">
        <w:rPr>
          <w:rFonts w:ascii="David" w:hAnsi="David"/>
          <w:sz w:val="20"/>
          <w:szCs w:val="20"/>
        </w:rPr>
        <w:t>CBT</w:t>
      </w:r>
      <w:r>
        <w:rPr>
          <w:rFonts w:ascii="David" w:hAnsi="David"/>
          <w:rtl/>
        </w:rPr>
        <w:t xml:space="preserve"> ושיטת 12 צעדים, שמטרתה ראיית החיים דרך תחושת חמלה עצמית (שיטה שונה מטיפול בהתמכרות). </w:t>
      </w:r>
      <w:r>
        <w:rPr>
          <w:rFonts w:ascii="David" w:hAnsi="David" w:hint="cs"/>
          <w:rtl/>
        </w:rPr>
        <w:t xml:space="preserve">לדבריה, </w:t>
      </w:r>
      <w:r>
        <w:rPr>
          <w:rFonts w:ascii="David" w:hAnsi="David"/>
          <w:rtl/>
        </w:rPr>
        <w:t xml:space="preserve">מספר המפגשים ייקבע בהתאם למצבו הרגשי של הנאשם והתקדמותו בטיפול. </w:t>
      </w:r>
      <w:r>
        <w:rPr>
          <w:rFonts w:ascii="David" w:hAnsi="David" w:hint="cs"/>
          <w:rtl/>
        </w:rPr>
        <w:t>עוד מסרה כי ה</w:t>
      </w:r>
      <w:r>
        <w:rPr>
          <w:rFonts w:ascii="David" w:hAnsi="David"/>
          <w:rtl/>
        </w:rPr>
        <w:t xml:space="preserve">נאשם </w:t>
      </w:r>
      <w:r>
        <w:rPr>
          <w:rFonts w:ascii="David" w:hAnsi="David" w:hint="cs"/>
          <w:rtl/>
        </w:rPr>
        <w:t xml:space="preserve">נמצא </w:t>
      </w:r>
      <w:r>
        <w:rPr>
          <w:rFonts w:ascii="David" w:hAnsi="David"/>
          <w:rtl/>
        </w:rPr>
        <w:t>בתקופה טובה בחייו, הקים בית, משפחה ועסק מצליח, מפרנס את אמו ומנהל אורח חיים רגיל</w:t>
      </w:r>
      <w:r>
        <w:rPr>
          <w:rFonts w:ascii="David" w:hAnsi="David" w:hint="cs"/>
          <w:rtl/>
        </w:rPr>
        <w:t xml:space="preserve">; לדבריה, </w:t>
      </w:r>
      <w:r>
        <w:rPr>
          <w:rFonts w:ascii="David" w:hAnsi="David"/>
          <w:rtl/>
        </w:rPr>
        <w:t>בשלב זה, הנאשם רוכש אמון, משתף על מהלך חייו המורכבים ועל החרטה במעשיו בביצוע העבירה.</w:t>
      </w:r>
    </w:p>
    <w:p w14:paraId="5BB20BBF" w14:textId="77777777" w:rsidR="00D104C4" w:rsidRPr="000330E2" w:rsidRDefault="00D104C4" w:rsidP="00D104C4">
      <w:pPr>
        <w:spacing w:line="360" w:lineRule="auto"/>
        <w:ind w:left="720" w:right="-851"/>
        <w:jc w:val="both"/>
        <w:rPr>
          <w:rFonts w:ascii="David" w:hAnsi="David"/>
          <w:b/>
          <w:bCs/>
          <w:sz w:val="12"/>
          <w:szCs w:val="12"/>
          <w:rtl/>
        </w:rPr>
      </w:pPr>
    </w:p>
    <w:p w14:paraId="587979A6" w14:textId="77777777" w:rsidR="00D104C4" w:rsidRDefault="00D104C4" w:rsidP="00D104C4">
      <w:pPr>
        <w:spacing w:line="360" w:lineRule="auto"/>
        <w:ind w:left="720" w:right="-851"/>
        <w:jc w:val="both"/>
        <w:rPr>
          <w:rFonts w:ascii="David" w:hAnsi="David"/>
          <w:rtl/>
        </w:rPr>
      </w:pPr>
      <w:r>
        <w:rPr>
          <w:rFonts w:ascii="David" w:hAnsi="David"/>
          <w:b/>
          <w:bCs/>
          <w:rtl/>
        </w:rPr>
        <w:t>ג</w:t>
      </w:r>
      <w:r>
        <w:rPr>
          <w:rFonts w:ascii="David" w:hAnsi="David"/>
          <w:rtl/>
        </w:rPr>
        <w:t xml:space="preserve">. </w:t>
      </w:r>
      <w:r>
        <w:rPr>
          <w:rFonts w:ascii="David" w:hAnsi="David"/>
          <w:b/>
          <w:bCs/>
          <w:rtl/>
        </w:rPr>
        <w:t>בבחינת ההיסטוריה העבריינית</w:t>
      </w:r>
      <w:r>
        <w:rPr>
          <w:rFonts w:ascii="David" w:hAnsi="David"/>
          <w:rtl/>
        </w:rPr>
        <w:t xml:space="preserve"> של הנאשם </w:t>
      </w:r>
      <w:r>
        <w:rPr>
          <w:rFonts w:ascii="David" w:hAnsi="David" w:hint="cs"/>
          <w:rtl/>
        </w:rPr>
        <w:t xml:space="preserve">התייחסה </w:t>
      </w:r>
      <w:r>
        <w:rPr>
          <w:rFonts w:ascii="David" w:hAnsi="David"/>
          <w:rtl/>
        </w:rPr>
        <w:t xml:space="preserve">ציינה קצינת המבחן </w:t>
      </w:r>
      <w:r>
        <w:rPr>
          <w:rFonts w:ascii="David" w:hAnsi="David" w:hint="cs"/>
          <w:rtl/>
        </w:rPr>
        <w:t>להרשעותיו כאמור לעיל, ולא יספה.</w:t>
      </w:r>
    </w:p>
    <w:p w14:paraId="473CB849" w14:textId="77777777" w:rsidR="00D104C4" w:rsidRPr="0027481B" w:rsidRDefault="00D104C4" w:rsidP="00D104C4">
      <w:pPr>
        <w:spacing w:line="360" w:lineRule="auto"/>
        <w:ind w:left="720" w:right="-851"/>
        <w:jc w:val="both"/>
        <w:rPr>
          <w:rFonts w:ascii="David" w:hAnsi="David"/>
          <w:sz w:val="14"/>
          <w:szCs w:val="14"/>
          <w:rtl/>
        </w:rPr>
      </w:pPr>
    </w:p>
    <w:p w14:paraId="7F76A055" w14:textId="77777777" w:rsidR="00D104C4" w:rsidRDefault="00D104C4" w:rsidP="00D104C4">
      <w:pPr>
        <w:spacing w:line="360" w:lineRule="auto"/>
        <w:ind w:left="720" w:right="-851"/>
        <w:jc w:val="both"/>
        <w:rPr>
          <w:rFonts w:ascii="David" w:hAnsi="David"/>
          <w:rtl/>
        </w:rPr>
      </w:pPr>
      <w:r>
        <w:rPr>
          <w:rFonts w:ascii="David" w:hAnsi="David" w:hint="cs"/>
          <w:b/>
          <w:bCs/>
          <w:rtl/>
        </w:rPr>
        <w:t>ד</w:t>
      </w:r>
      <w:r>
        <w:rPr>
          <w:rFonts w:ascii="David" w:hAnsi="David"/>
          <w:b/>
          <w:bCs/>
          <w:rtl/>
        </w:rPr>
        <w:t>.</w:t>
      </w:r>
      <w:r>
        <w:rPr>
          <w:rFonts w:ascii="David" w:hAnsi="David"/>
          <w:rtl/>
        </w:rPr>
        <w:t xml:space="preserve"> בבואו של שירות המבחן להעריך את </w:t>
      </w:r>
      <w:r>
        <w:rPr>
          <w:rFonts w:ascii="David" w:hAnsi="David"/>
          <w:b/>
          <w:bCs/>
          <w:rtl/>
        </w:rPr>
        <w:t>הסיכוי לשיקומו של הנאשם אל מול הסיכון להתנהגות עוברת חוק</w:t>
      </w:r>
      <w:r>
        <w:rPr>
          <w:rFonts w:ascii="David" w:hAnsi="David"/>
          <w:rtl/>
        </w:rPr>
        <w:t>, נלקח</w:t>
      </w:r>
      <w:r>
        <w:rPr>
          <w:rFonts w:ascii="David" w:hAnsi="David" w:hint="cs"/>
          <w:rtl/>
        </w:rPr>
        <w:t>ה</w:t>
      </w:r>
      <w:r>
        <w:rPr>
          <w:rFonts w:ascii="David" w:hAnsi="David"/>
          <w:rtl/>
        </w:rPr>
        <w:t xml:space="preserve"> בחשבון </w:t>
      </w:r>
      <w:r>
        <w:rPr>
          <w:rFonts w:ascii="David" w:hAnsi="David" w:hint="cs"/>
          <w:rtl/>
        </w:rPr>
        <w:t xml:space="preserve">הבעייתיות במשפחתו, </w:t>
      </w:r>
      <w:r>
        <w:rPr>
          <w:rFonts w:ascii="David" w:hAnsi="David"/>
          <w:rtl/>
        </w:rPr>
        <w:t xml:space="preserve">על אף שאמו מהווה עבורו דמות מיטיבה שטיפחה לחום ואהבה. </w:t>
      </w:r>
      <w:r>
        <w:rPr>
          <w:rFonts w:ascii="David" w:hAnsi="David" w:hint="cs"/>
          <w:rtl/>
        </w:rPr>
        <w:t xml:space="preserve">חשיפת הנאשם </w:t>
      </w:r>
      <w:r>
        <w:rPr>
          <w:rFonts w:ascii="David" w:hAnsi="David"/>
          <w:rtl/>
        </w:rPr>
        <w:t>להתנהגות אלימה בביתו מדמויות משמעותיות</w:t>
      </w:r>
      <w:r>
        <w:rPr>
          <w:rFonts w:ascii="David" w:hAnsi="David" w:hint="cs"/>
          <w:rtl/>
        </w:rPr>
        <w:t xml:space="preserve"> והעדר מערכות תמיכה </w:t>
      </w:r>
      <w:r>
        <w:rPr>
          <w:rFonts w:ascii="David" w:hAnsi="David"/>
          <w:rtl/>
        </w:rPr>
        <w:t>השפיע</w:t>
      </w:r>
      <w:r>
        <w:rPr>
          <w:rFonts w:ascii="David" w:hAnsi="David" w:hint="cs"/>
          <w:rtl/>
        </w:rPr>
        <w:t>ו כנראה</w:t>
      </w:r>
      <w:r>
        <w:rPr>
          <w:rFonts w:ascii="David" w:hAnsi="David"/>
          <w:rtl/>
        </w:rPr>
        <w:t xml:space="preserve"> על עיצוב אישיותו והתנהלותו בהמשך חייו</w:t>
      </w:r>
      <w:r>
        <w:rPr>
          <w:rFonts w:ascii="David" w:hAnsi="David" w:hint="cs"/>
          <w:rtl/>
        </w:rPr>
        <w:t xml:space="preserve">; הוא </w:t>
      </w:r>
      <w:r>
        <w:rPr>
          <w:rFonts w:ascii="David" w:hAnsi="David"/>
          <w:rtl/>
        </w:rPr>
        <w:t>נגרר לקשרים עם חברה שולית</w:t>
      </w:r>
      <w:r>
        <w:rPr>
          <w:rFonts w:ascii="David" w:hAnsi="David" w:hint="cs"/>
          <w:rtl/>
        </w:rPr>
        <w:t xml:space="preserve">, </w:t>
      </w:r>
      <w:r>
        <w:rPr>
          <w:rFonts w:ascii="David" w:hAnsi="David"/>
          <w:rtl/>
        </w:rPr>
        <w:t>התנהל בדרך הישרדותית למענו ולמען משפחתו, אך דרכיו היו מורכבות ופוגעניות</w:t>
      </w:r>
      <w:r>
        <w:rPr>
          <w:rFonts w:ascii="David" w:hAnsi="David" w:hint="cs"/>
          <w:rtl/>
        </w:rPr>
        <w:t xml:space="preserve">; </w:t>
      </w:r>
      <w:r>
        <w:rPr>
          <w:rFonts w:ascii="David" w:hAnsi="David"/>
          <w:rtl/>
        </w:rPr>
        <w:t xml:space="preserve">שירות המבחן </w:t>
      </w:r>
      <w:r>
        <w:rPr>
          <w:rFonts w:ascii="David" w:hAnsi="David" w:hint="cs"/>
          <w:rtl/>
        </w:rPr>
        <w:t>התרשם כי ה</w:t>
      </w:r>
      <w:r>
        <w:rPr>
          <w:rFonts w:ascii="David" w:hAnsi="David"/>
          <w:rtl/>
        </w:rPr>
        <w:t xml:space="preserve">שימוש בסמים, צריכת אלכוהול ופיתוח דפוסי חשיבה אנטי חברתיים </w:t>
      </w:r>
      <w:r>
        <w:rPr>
          <w:rFonts w:ascii="David" w:hAnsi="David" w:hint="cs"/>
          <w:rtl/>
        </w:rPr>
        <w:t xml:space="preserve">הקשו על </w:t>
      </w:r>
      <w:r>
        <w:rPr>
          <w:rFonts w:ascii="David" w:hAnsi="David"/>
          <w:rtl/>
        </w:rPr>
        <w:t>במציאת קשרים נורמטיביים</w:t>
      </w:r>
      <w:r>
        <w:rPr>
          <w:rFonts w:ascii="David" w:hAnsi="David" w:hint="cs"/>
          <w:rtl/>
        </w:rPr>
        <w:t>, ו</w:t>
      </w:r>
      <w:r>
        <w:rPr>
          <w:rFonts w:ascii="David" w:hAnsi="David"/>
          <w:rtl/>
        </w:rPr>
        <w:t xml:space="preserve">הביאו גם לקושי תעסוקתי. </w:t>
      </w:r>
    </w:p>
    <w:p w14:paraId="04F1D897" w14:textId="77777777" w:rsidR="00D104C4" w:rsidRDefault="00D104C4" w:rsidP="00D104C4">
      <w:pPr>
        <w:spacing w:line="360" w:lineRule="auto"/>
        <w:ind w:left="720" w:right="-851"/>
        <w:jc w:val="both"/>
        <w:rPr>
          <w:rFonts w:ascii="David" w:hAnsi="David"/>
          <w:rtl/>
        </w:rPr>
      </w:pPr>
      <w:r>
        <w:rPr>
          <w:rFonts w:ascii="David" w:hAnsi="David" w:hint="cs"/>
          <w:rtl/>
        </w:rPr>
        <w:t>על אף האמור, ה</w:t>
      </w:r>
      <w:r>
        <w:rPr>
          <w:rFonts w:ascii="David" w:hAnsi="David"/>
          <w:rtl/>
        </w:rPr>
        <w:t>נאשם השלים השכלה תיכונית</w:t>
      </w:r>
      <w:r>
        <w:rPr>
          <w:rFonts w:ascii="David" w:hAnsi="David" w:hint="cs"/>
          <w:rtl/>
        </w:rPr>
        <w:t>,</w:t>
      </w:r>
      <w:r>
        <w:rPr>
          <w:rFonts w:ascii="David" w:hAnsi="David"/>
          <w:rtl/>
        </w:rPr>
        <w:t xml:space="preserve"> ובעשר השנים האחרונות גילה יכולות תפקודיות תקינות במישור התעסוקתי ואף הקים משפחה ועסק שבבעלותו.</w:t>
      </w:r>
    </w:p>
    <w:p w14:paraId="4D0EC822" w14:textId="77777777" w:rsidR="00D104C4" w:rsidRPr="00D6707B" w:rsidRDefault="00D104C4" w:rsidP="00D104C4">
      <w:pPr>
        <w:spacing w:line="360" w:lineRule="auto"/>
        <w:ind w:left="720" w:right="-851"/>
        <w:jc w:val="both"/>
        <w:rPr>
          <w:rFonts w:ascii="David" w:hAnsi="David"/>
          <w:sz w:val="14"/>
          <w:szCs w:val="14"/>
          <w:rtl/>
        </w:rPr>
      </w:pPr>
    </w:p>
    <w:p w14:paraId="4B20B1CB" w14:textId="77777777" w:rsidR="00D104C4" w:rsidRDefault="00D104C4" w:rsidP="00D104C4">
      <w:pPr>
        <w:spacing w:line="360" w:lineRule="auto"/>
        <w:ind w:left="720" w:right="-851"/>
        <w:jc w:val="both"/>
        <w:rPr>
          <w:rFonts w:ascii="David" w:hAnsi="David"/>
          <w:rtl/>
        </w:rPr>
      </w:pPr>
      <w:r>
        <w:rPr>
          <w:rFonts w:ascii="David" w:hAnsi="David" w:hint="cs"/>
          <w:b/>
          <w:bCs/>
          <w:rtl/>
        </w:rPr>
        <w:t>ה. אשר</w:t>
      </w:r>
      <w:r>
        <w:rPr>
          <w:rFonts w:ascii="David" w:hAnsi="David"/>
          <w:b/>
          <w:bCs/>
          <w:rtl/>
        </w:rPr>
        <w:t xml:space="preserve"> לביצוע </w:t>
      </w:r>
      <w:r>
        <w:rPr>
          <w:rFonts w:ascii="David" w:hAnsi="David" w:hint="cs"/>
          <w:b/>
          <w:bCs/>
          <w:rtl/>
        </w:rPr>
        <w:t>ה</w:t>
      </w:r>
      <w:r>
        <w:rPr>
          <w:rFonts w:ascii="David" w:hAnsi="David"/>
          <w:b/>
          <w:bCs/>
          <w:rtl/>
        </w:rPr>
        <w:t xml:space="preserve">עבירות </w:t>
      </w:r>
      <w:r>
        <w:rPr>
          <w:rFonts w:ascii="David" w:hAnsi="David" w:hint="cs"/>
          <w:b/>
          <w:bCs/>
          <w:rtl/>
        </w:rPr>
        <w:t>שבהן הורשע ב</w:t>
      </w:r>
      <w:r>
        <w:rPr>
          <w:rFonts w:ascii="David" w:hAnsi="David"/>
          <w:b/>
          <w:bCs/>
          <w:rtl/>
        </w:rPr>
        <w:t>תיק  זה</w:t>
      </w:r>
      <w:r w:rsidRPr="00D6707B">
        <w:rPr>
          <w:rFonts w:ascii="David" w:hAnsi="David"/>
          <w:b/>
          <w:bCs/>
          <w:rtl/>
        </w:rPr>
        <w:t>,</w:t>
      </w:r>
      <w:r>
        <w:rPr>
          <w:rFonts w:ascii="David" w:hAnsi="David"/>
          <w:rtl/>
        </w:rPr>
        <w:t xml:space="preserve"> הנאשם מקבל אחריות קונקרטית לביצוען. לדבריו, בשנת </w:t>
      </w:r>
      <w:r>
        <w:rPr>
          <w:rFonts w:ascii="David" w:hAnsi="David" w:hint="cs"/>
          <w:rtl/>
        </w:rPr>
        <w:t xml:space="preserve">08' </w:t>
      </w:r>
      <w:r>
        <w:rPr>
          <w:rFonts w:ascii="David" w:hAnsi="David"/>
          <w:rtl/>
        </w:rPr>
        <w:t>ריצה מאסר עם שותפו לעבירה</w:t>
      </w:r>
      <w:r>
        <w:rPr>
          <w:rFonts w:ascii="David" w:hAnsi="David" w:hint="cs"/>
          <w:rtl/>
        </w:rPr>
        <w:t>,</w:t>
      </w:r>
      <w:r>
        <w:rPr>
          <w:rFonts w:ascii="David" w:hAnsi="David"/>
          <w:rtl/>
        </w:rPr>
        <w:t xml:space="preserve"> ובשנת </w:t>
      </w:r>
      <w:r>
        <w:rPr>
          <w:rFonts w:ascii="David" w:hAnsi="David" w:hint="cs"/>
          <w:rtl/>
        </w:rPr>
        <w:t xml:space="preserve">15' </w:t>
      </w:r>
      <w:r>
        <w:rPr>
          <w:rFonts w:ascii="David" w:hAnsi="David"/>
          <w:rtl/>
        </w:rPr>
        <w:t xml:space="preserve">חודש הקשר </w:t>
      </w:r>
      <w:r>
        <w:rPr>
          <w:rFonts w:ascii="David" w:hAnsi="David" w:hint="cs"/>
          <w:rtl/>
        </w:rPr>
        <w:t xml:space="preserve">עמו </w:t>
      </w:r>
      <w:r>
        <w:rPr>
          <w:rFonts w:ascii="David" w:hAnsi="David"/>
          <w:rtl/>
        </w:rPr>
        <w:t>בעקבות קניית סוס מדודו</w:t>
      </w:r>
      <w:r>
        <w:rPr>
          <w:rFonts w:ascii="David" w:hAnsi="David" w:hint="cs"/>
          <w:rtl/>
        </w:rPr>
        <w:t>;</w:t>
      </w:r>
      <w:r>
        <w:rPr>
          <w:rFonts w:ascii="David" w:hAnsi="David"/>
          <w:rtl/>
        </w:rPr>
        <w:t xml:space="preserve"> בהמשך, הזמין הנאשם את השותף לחתונתו, והאחרון ביקש ממנו שישמור על הנשק</w:t>
      </w:r>
      <w:r>
        <w:rPr>
          <w:rFonts w:ascii="David" w:hAnsi="David" w:hint="cs"/>
          <w:rtl/>
        </w:rPr>
        <w:t>;</w:t>
      </w:r>
      <w:r>
        <w:rPr>
          <w:rFonts w:ascii="David" w:hAnsi="David"/>
          <w:rtl/>
        </w:rPr>
        <w:t xml:space="preserve"> </w:t>
      </w:r>
      <w:r>
        <w:rPr>
          <w:rFonts w:ascii="David" w:hAnsi="David" w:hint="cs"/>
          <w:rtl/>
        </w:rPr>
        <w:t xml:space="preserve">הוא </w:t>
      </w:r>
      <w:r>
        <w:rPr>
          <w:rFonts w:ascii="David" w:hAnsi="David"/>
          <w:rtl/>
        </w:rPr>
        <w:t xml:space="preserve">פחד </w:t>
      </w:r>
      <w:r>
        <w:rPr>
          <w:rFonts w:ascii="David" w:hAnsi="David" w:hint="cs"/>
          <w:rtl/>
        </w:rPr>
        <w:t xml:space="preserve">תחילה </w:t>
      </w:r>
      <w:r>
        <w:rPr>
          <w:rFonts w:ascii="David" w:hAnsi="David"/>
          <w:rtl/>
        </w:rPr>
        <w:t xml:space="preserve">אך הסכים, </w:t>
      </w:r>
      <w:r>
        <w:rPr>
          <w:rFonts w:ascii="David" w:hAnsi="David" w:hint="cs"/>
          <w:rtl/>
        </w:rPr>
        <w:t xml:space="preserve">ותיאר כי היה </w:t>
      </w:r>
      <w:r>
        <w:rPr>
          <w:rFonts w:ascii="David" w:hAnsi="David"/>
          <w:rtl/>
        </w:rPr>
        <w:t>תחת השפעת אלכוהול בזמן שיחתם</w:t>
      </w:r>
      <w:r>
        <w:rPr>
          <w:rFonts w:ascii="David" w:hAnsi="David" w:hint="cs"/>
          <w:rtl/>
        </w:rPr>
        <w:t>;</w:t>
      </w:r>
      <w:r>
        <w:rPr>
          <w:rFonts w:ascii="David" w:hAnsi="David"/>
          <w:rtl/>
        </w:rPr>
        <w:t xml:space="preserve"> </w:t>
      </w:r>
      <w:r>
        <w:rPr>
          <w:rFonts w:ascii="David" w:hAnsi="David" w:hint="cs"/>
          <w:rtl/>
        </w:rPr>
        <w:t xml:space="preserve">לדבריו, </w:t>
      </w:r>
      <w:r>
        <w:rPr>
          <w:rFonts w:ascii="David" w:hAnsi="David"/>
          <w:rtl/>
        </w:rPr>
        <w:t xml:space="preserve">הוא מבין את </w:t>
      </w:r>
      <w:r>
        <w:rPr>
          <w:rFonts w:ascii="David" w:hAnsi="David" w:hint="cs"/>
          <w:rtl/>
        </w:rPr>
        <w:t xml:space="preserve">המשגה </w:t>
      </w:r>
      <w:r>
        <w:rPr>
          <w:rFonts w:ascii="David" w:hAnsi="David"/>
          <w:rtl/>
        </w:rPr>
        <w:t xml:space="preserve">בהחזקת נשק, </w:t>
      </w:r>
      <w:r>
        <w:rPr>
          <w:rFonts w:ascii="David" w:hAnsi="David" w:hint="cs"/>
          <w:rtl/>
        </w:rPr>
        <w:t xml:space="preserve">אך </w:t>
      </w:r>
      <w:r>
        <w:rPr>
          <w:rFonts w:ascii="David" w:hAnsi="David"/>
          <w:rtl/>
        </w:rPr>
        <w:t>חלף זמן רב מאז ביצע את העבירות</w:t>
      </w:r>
      <w:r>
        <w:rPr>
          <w:rFonts w:ascii="David" w:hAnsi="David" w:hint="cs"/>
          <w:rtl/>
        </w:rPr>
        <w:t>,</w:t>
      </w:r>
      <w:r>
        <w:rPr>
          <w:rFonts w:ascii="David" w:hAnsi="David"/>
          <w:rtl/>
        </w:rPr>
        <w:t xml:space="preserve"> וכיום הוא אינו מעורב בפלילים ואינו בקשר עם עוברי חוק</w:t>
      </w:r>
      <w:r>
        <w:rPr>
          <w:rFonts w:ascii="David" w:hAnsi="David" w:hint="cs"/>
          <w:rtl/>
        </w:rPr>
        <w:t>;</w:t>
      </w:r>
      <w:r>
        <w:rPr>
          <w:rFonts w:ascii="David" w:hAnsi="David"/>
          <w:rtl/>
        </w:rPr>
        <w:t xml:space="preserve"> </w:t>
      </w:r>
      <w:r>
        <w:rPr>
          <w:rFonts w:ascii="David" w:hAnsi="David" w:hint="cs"/>
          <w:rtl/>
        </w:rPr>
        <w:t xml:space="preserve">הוא </w:t>
      </w:r>
      <w:r>
        <w:rPr>
          <w:rFonts w:ascii="David" w:hAnsi="David"/>
          <w:rtl/>
        </w:rPr>
        <w:t>לא הסתיר את המידע בחקירתו במשטרה</w:t>
      </w:r>
      <w:r>
        <w:rPr>
          <w:rFonts w:ascii="David" w:hAnsi="David" w:hint="cs"/>
          <w:rtl/>
        </w:rPr>
        <w:t>,</w:t>
      </w:r>
      <w:r>
        <w:rPr>
          <w:rFonts w:ascii="David" w:hAnsi="David"/>
          <w:rtl/>
        </w:rPr>
        <w:t xml:space="preserve"> והוא מקבל אחריות על מעשיו.</w:t>
      </w:r>
      <w:r>
        <w:rPr>
          <w:rFonts w:ascii="David" w:hAnsi="David" w:hint="cs"/>
          <w:rtl/>
        </w:rPr>
        <w:t xml:space="preserve"> </w:t>
      </w:r>
    </w:p>
    <w:p w14:paraId="405192BC" w14:textId="77777777" w:rsidR="00D104C4" w:rsidRPr="00576EE8" w:rsidRDefault="00D104C4" w:rsidP="00D104C4">
      <w:pPr>
        <w:spacing w:line="360" w:lineRule="auto"/>
        <w:ind w:left="720" w:right="-851"/>
        <w:jc w:val="both"/>
        <w:rPr>
          <w:rFonts w:ascii="David" w:hAnsi="David"/>
          <w:sz w:val="6"/>
          <w:szCs w:val="6"/>
          <w:rtl/>
        </w:rPr>
      </w:pPr>
    </w:p>
    <w:p w14:paraId="147715E9" w14:textId="77777777" w:rsidR="00D104C4" w:rsidRDefault="00D104C4" w:rsidP="00D104C4">
      <w:pPr>
        <w:spacing w:line="360" w:lineRule="auto"/>
        <w:ind w:left="720" w:right="-851"/>
        <w:jc w:val="both"/>
        <w:rPr>
          <w:rFonts w:ascii="David" w:hAnsi="David"/>
          <w:rtl/>
        </w:rPr>
      </w:pPr>
      <w:r w:rsidRPr="001D0FB0">
        <w:rPr>
          <w:rFonts w:ascii="David" w:hAnsi="David" w:hint="cs"/>
          <w:rtl/>
        </w:rPr>
        <w:t>שירות המבחן התרשם כי</w:t>
      </w:r>
      <w:r>
        <w:rPr>
          <w:rFonts w:ascii="David" w:hAnsi="David" w:hint="cs"/>
          <w:b/>
          <w:bCs/>
          <w:rtl/>
        </w:rPr>
        <w:t xml:space="preserve"> </w:t>
      </w:r>
      <w:r w:rsidRPr="001D0FB0">
        <w:rPr>
          <w:rFonts w:ascii="David" w:hAnsi="David"/>
          <w:b/>
          <w:bCs/>
          <w:rtl/>
        </w:rPr>
        <w:t xml:space="preserve">חלוף הזמן </w:t>
      </w:r>
      <w:r w:rsidRPr="00576EE8">
        <w:rPr>
          <w:rFonts w:ascii="David" w:hAnsi="David"/>
          <w:rtl/>
        </w:rPr>
        <w:t>מקשה על הנאשם</w:t>
      </w:r>
      <w:r>
        <w:rPr>
          <w:rFonts w:ascii="David" w:hAnsi="David"/>
          <w:rtl/>
        </w:rPr>
        <w:t xml:space="preserve"> להתבונן ב</w:t>
      </w:r>
      <w:r>
        <w:rPr>
          <w:rFonts w:ascii="David" w:hAnsi="David" w:hint="cs"/>
          <w:rtl/>
        </w:rPr>
        <w:t xml:space="preserve">עבירות שביצע </w:t>
      </w:r>
      <w:r>
        <w:rPr>
          <w:rFonts w:ascii="David" w:hAnsi="David"/>
          <w:rtl/>
        </w:rPr>
        <w:t>באופן רגשי ומעמיק, לאור אורח חיים תקין שהוא מנהל כיום. ניכר כי במועד ביצוע העבירה התקשה לוותר על קשרי עבר שליליים, להציב גבול לעצמו ולאחרים בסביבתו.</w:t>
      </w:r>
    </w:p>
    <w:p w14:paraId="3790366E" w14:textId="77777777" w:rsidR="00D104C4" w:rsidRPr="00414D97" w:rsidRDefault="00D104C4" w:rsidP="00D104C4">
      <w:pPr>
        <w:spacing w:line="360" w:lineRule="auto"/>
        <w:ind w:left="720" w:right="-851"/>
        <w:jc w:val="both"/>
        <w:rPr>
          <w:rFonts w:ascii="David" w:hAnsi="David"/>
          <w:sz w:val="8"/>
          <w:szCs w:val="8"/>
          <w:rtl/>
        </w:rPr>
      </w:pPr>
    </w:p>
    <w:p w14:paraId="3284E8F0" w14:textId="77777777" w:rsidR="00D104C4" w:rsidRDefault="00D104C4" w:rsidP="00D104C4">
      <w:pPr>
        <w:spacing w:line="360" w:lineRule="auto"/>
        <w:ind w:left="720" w:right="-851"/>
        <w:jc w:val="both"/>
        <w:rPr>
          <w:rFonts w:ascii="David" w:hAnsi="David"/>
          <w:rtl/>
        </w:rPr>
      </w:pPr>
      <w:r>
        <w:rPr>
          <w:rFonts w:ascii="David" w:hAnsi="David"/>
          <w:rtl/>
        </w:rPr>
        <w:t>קצינת המבחן</w:t>
      </w:r>
      <w:r>
        <w:rPr>
          <w:rFonts w:ascii="David" w:hAnsi="David" w:hint="cs"/>
          <w:rtl/>
        </w:rPr>
        <w:t xml:space="preserve"> ציינה עוד כי </w:t>
      </w:r>
      <w:r>
        <w:rPr>
          <w:rFonts w:ascii="David" w:hAnsi="David"/>
          <w:rtl/>
        </w:rPr>
        <w:t xml:space="preserve">הנאשם </w:t>
      </w:r>
      <w:r>
        <w:rPr>
          <w:rFonts w:ascii="David" w:hAnsi="David" w:hint="cs"/>
          <w:rtl/>
        </w:rPr>
        <w:t xml:space="preserve">הביע </w:t>
      </w:r>
      <w:r>
        <w:rPr>
          <w:rFonts w:ascii="David" w:hAnsi="David"/>
          <w:rtl/>
        </w:rPr>
        <w:t>הסכמה מילולית לשילוב</w:t>
      </w:r>
      <w:r>
        <w:rPr>
          <w:rFonts w:ascii="David" w:hAnsi="David" w:hint="cs"/>
          <w:rtl/>
        </w:rPr>
        <w:t>ו</w:t>
      </w:r>
      <w:r>
        <w:rPr>
          <w:rFonts w:ascii="David" w:hAnsi="David"/>
          <w:rtl/>
        </w:rPr>
        <w:t xml:space="preserve"> בהליך טיפולי בשירות המבחן, </w:t>
      </w:r>
      <w:r>
        <w:rPr>
          <w:rFonts w:ascii="David" w:hAnsi="David" w:hint="cs"/>
          <w:rtl/>
        </w:rPr>
        <w:t xml:space="preserve">אך היה </w:t>
      </w:r>
      <w:r>
        <w:rPr>
          <w:rFonts w:ascii="David" w:hAnsi="David"/>
          <w:rtl/>
        </w:rPr>
        <w:t xml:space="preserve"> סקפטי</w:t>
      </w:r>
      <w:r>
        <w:rPr>
          <w:rFonts w:ascii="David" w:hAnsi="David" w:hint="cs"/>
          <w:rtl/>
        </w:rPr>
        <w:t xml:space="preserve"> בדבר </w:t>
      </w:r>
      <w:r>
        <w:rPr>
          <w:rFonts w:ascii="David" w:hAnsi="David"/>
          <w:rtl/>
        </w:rPr>
        <w:t xml:space="preserve">נזקקותו </w:t>
      </w:r>
      <w:r>
        <w:rPr>
          <w:rFonts w:ascii="David" w:hAnsi="David" w:hint="cs"/>
          <w:rtl/>
        </w:rPr>
        <w:t>ל</w:t>
      </w:r>
      <w:r>
        <w:rPr>
          <w:rFonts w:ascii="David" w:hAnsi="David"/>
          <w:rtl/>
        </w:rPr>
        <w:t xml:space="preserve">טיפול כיום. </w:t>
      </w:r>
    </w:p>
    <w:p w14:paraId="2FE903E6" w14:textId="77777777" w:rsidR="00D104C4" w:rsidRPr="00576EE8" w:rsidRDefault="00D104C4" w:rsidP="00D104C4">
      <w:pPr>
        <w:spacing w:line="360" w:lineRule="auto"/>
        <w:ind w:left="720" w:right="-851"/>
        <w:jc w:val="both"/>
        <w:rPr>
          <w:rFonts w:ascii="David" w:hAnsi="David"/>
          <w:sz w:val="8"/>
          <w:szCs w:val="8"/>
          <w:rtl/>
        </w:rPr>
      </w:pPr>
    </w:p>
    <w:p w14:paraId="194757B0" w14:textId="77777777" w:rsidR="00D104C4" w:rsidRDefault="00D104C4" w:rsidP="00D104C4">
      <w:pPr>
        <w:spacing w:line="360" w:lineRule="auto"/>
        <w:ind w:left="720" w:right="-851"/>
        <w:jc w:val="both"/>
        <w:rPr>
          <w:rFonts w:ascii="David" w:hAnsi="David"/>
          <w:b/>
          <w:bCs/>
          <w:rtl/>
        </w:rPr>
      </w:pPr>
      <w:r>
        <w:rPr>
          <w:rFonts w:ascii="David" w:hAnsi="David" w:hint="cs"/>
          <w:rtl/>
        </w:rPr>
        <w:t xml:space="preserve">נוכח </w:t>
      </w:r>
      <w:r>
        <w:rPr>
          <w:rFonts w:ascii="David" w:hAnsi="David"/>
          <w:rtl/>
        </w:rPr>
        <w:t xml:space="preserve">האמור לעיל, העריך שירות המבחן כי </w:t>
      </w:r>
      <w:r>
        <w:rPr>
          <w:rFonts w:ascii="David" w:hAnsi="David"/>
          <w:b/>
          <w:bCs/>
          <w:rtl/>
        </w:rPr>
        <w:t>קיים סיכון להישנות התנהגות עבריינית בעתיד.</w:t>
      </w:r>
    </w:p>
    <w:p w14:paraId="60FBB934" w14:textId="77777777" w:rsidR="00D104C4" w:rsidRPr="00576EE8" w:rsidRDefault="00D104C4" w:rsidP="00D104C4">
      <w:pPr>
        <w:spacing w:line="360" w:lineRule="auto"/>
        <w:ind w:left="720" w:right="-851"/>
        <w:jc w:val="both"/>
        <w:rPr>
          <w:rFonts w:ascii="David" w:hAnsi="David"/>
          <w:b/>
          <w:bCs/>
          <w:sz w:val="12"/>
          <w:szCs w:val="12"/>
          <w:rtl/>
        </w:rPr>
      </w:pPr>
    </w:p>
    <w:p w14:paraId="33FCD78F" w14:textId="77777777" w:rsidR="00D104C4" w:rsidRPr="00D6707B" w:rsidRDefault="00D104C4" w:rsidP="00D104C4">
      <w:pPr>
        <w:spacing w:line="360" w:lineRule="auto"/>
        <w:ind w:left="720" w:right="-851"/>
        <w:jc w:val="both"/>
        <w:rPr>
          <w:rFonts w:ascii="David" w:hAnsi="David"/>
          <w:rtl/>
        </w:rPr>
      </w:pPr>
      <w:r>
        <w:rPr>
          <w:rFonts w:ascii="David" w:hAnsi="David" w:hint="cs"/>
          <w:b/>
          <w:bCs/>
          <w:rtl/>
        </w:rPr>
        <w:t>ו</w:t>
      </w:r>
      <w:r w:rsidRPr="00D6707B">
        <w:rPr>
          <w:rFonts w:ascii="David" w:hAnsi="David"/>
          <w:b/>
          <w:bCs/>
          <w:rtl/>
        </w:rPr>
        <w:t>.</w:t>
      </w:r>
      <w:r w:rsidRPr="00D6707B">
        <w:rPr>
          <w:rFonts w:ascii="David" w:hAnsi="David"/>
          <w:rtl/>
        </w:rPr>
        <w:t xml:space="preserve"> </w:t>
      </w:r>
      <w:r>
        <w:rPr>
          <w:rFonts w:ascii="David" w:hAnsi="David" w:hint="cs"/>
          <w:rtl/>
        </w:rPr>
        <w:t>נוכח כל האמור לעיל, היה ש</w:t>
      </w:r>
      <w:r w:rsidRPr="00D6707B">
        <w:rPr>
          <w:rFonts w:ascii="David" w:hAnsi="David"/>
          <w:rtl/>
        </w:rPr>
        <w:t>ירות המבחן ס</w:t>
      </w:r>
      <w:r>
        <w:rPr>
          <w:rFonts w:ascii="David" w:hAnsi="David" w:hint="cs"/>
          <w:rtl/>
        </w:rPr>
        <w:t>קפטי</w:t>
      </w:r>
      <w:r w:rsidRPr="00D6707B">
        <w:rPr>
          <w:rFonts w:ascii="David" w:hAnsi="David"/>
          <w:rtl/>
        </w:rPr>
        <w:t xml:space="preserve"> </w:t>
      </w:r>
      <w:r w:rsidRPr="00D6707B">
        <w:rPr>
          <w:rFonts w:ascii="David" w:hAnsi="David" w:hint="cs"/>
          <w:rtl/>
        </w:rPr>
        <w:t xml:space="preserve">לגבי </w:t>
      </w:r>
      <w:r w:rsidRPr="00D6707B">
        <w:rPr>
          <w:rFonts w:ascii="David" w:hAnsi="David"/>
          <w:rtl/>
        </w:rPr>
        <w:t>כוחותיו הפנימיים של הנאשם להירתם להליך טיפולי</w:t>
      </w:r>
      <w:r w:rsidRPr="00D6707B">
        <w:rPr>
          <w:rFonts w:ascii="David" w:hAnsi="David" w:hint="cs"/>
          <w:rtl/>
        </w:rPr>
        <w:t xml:space="preserve">, </w:t>
      </w:r>
      <w:r w:rsidRPr="00D6707B">
        <w:rPr>
          <w:rFonts w:ascii="David" w:hAnsi="David"/>
          <w:rtl/>
        </w:rPr>
        <w:t xml:space="preserve">אם כי </w:t>
      </w:r>
      <w:r>
        <w:rPr>
          <w:rFonts w:ascii="David" w:hAnsi="David" w:hint="cs"/>
          <w:rtl/>
        </w:rPr>
        <w:t xml:space="preserve">הביע נכונות לבחון </w:t>
      </w:r>
      <w:r w:rsidRPr="00D6707B">
        <w:rPr>
          <w:rFonts w:ascii="David" w:hAnsi="David"/>
          <w:rtl/>
        </w:rPr>
        <w:t>את התאמתו לאפיק שיקומי בתיק זה</w:t>
      </w:r>
      <w:r>
        <w:rPr>
          <w:rFonts w:ascii="David" w:hAnsi="David" w:hint="cs"/>
          <w:rtl/>
        </w:rPr>
        <w:t xml:space="preserve"> במשך ארבעה חודשים</w:t>
      </w:r>
      <w:r w:rsidRPr="00D6707B">
        <w:rPr>
          <w:rFonts w:ascii="David" w:hAnsi="David"/>
          <w:rtl/>
        </w:rPr>
        <w:t xml:space="preserve">, </w:t>
      </w:r>
      <w:r>
        <w:rPr>
          <w:rFonts w:ascii="David" w:hAnsi="David" w:hint="cs"/>
          <w:rtl/>
        </w:rPr>
        <w:t xml:space="preserve">ככל שבית המשפט יבחר באפיק השיקומי; זאת, תוך הפניית </w:t>
      </w:r>
      <w:r w:rsidRPr="00D6707B">
        <w:rPr>
          <w:rFonts w:ascii="David" w:hAnsi="David"/>
          <w:rtl/>
        </w:rPr>
        <w:t xml:space="preserve">הנאשם לקבוצה ייעודית לעוברי חוק בתחום הנשק </w:t>
      </w:r>
      <w:r>
        <w:rPr>
          <w:rFonts w:ascii="David" w:hAnsi="David" w:hint="cs"/>
          <w:rtl/>
        </w:rPr>
        <w:t>ש</w:t>
      </w:r>
      <w:r w:rsidRPr="00D6707B">
        <w:rPr>
          <w:rFonts w:ascii="David" w:hAnsi="David"/>
          <w:rtl/>
        </w:rPr>
        <w:t xml:space="preserve">תתקיים בנצרת, </w:t>
      </w:r>
      <w:r>
        <w:rPr>
          <w:rFonts w:ascii="David" w:hAnsi="David" w:hint="cs"/>
          <w:rtl/>
        </w:rPr>
        <w:t>ככל שיימצא מתאים לכך לאחר ראיון ש</w:t>
      </w:r>
      <w:r w:rsidRPr="00D6707B">
        <w:rPr>
          <w:rFonts w:ascii="David" w:hAnsi="David"/>
          <w:rtl/>
        </w:rPr>
        <w:t xml:space="preserve">יתקיים בנובמבר </w:t>
      </w:r>
      <w:r>
        <w:rPr>
          <w:rFonts w:ascii="David" w:hAnsi="David" w:hint="cs"/>
          <w:rtl/>
        </w:rPr>
        <w:t xml:space="preserve">22'. </w:t>
      </w:r>
    </w:p>
    <w:p w14:paraId="05E6505C" w14:textId="77777777" w:rsidR="00D104C4" w:rsidRDefault="00D104C4" w:rsidP="00D104C4">
      <w:pPr>
        <w:spacing w:line="360" w:lineRule="auto"/>
        <w:ind w:left="720" w:right="-851"/>
        <w:jc w:val="both"/>
        <w:rPr>
          <w:rFonts w:ascii="David" w:hAnsi="David"/>
          <w:rtl/>
        </w:rPr>
      </w:pPr>
      <w:r>
        <w:rPr>
          <w:rFonts w:ascii="David" w:hAnsi="David" w:hint="cs"/>
          <w:rtl/>
        </w:rPr>
        <w:t>בנתונים אלה נשמעו ה</w:t>
      </w:r>
      <w:r w:rsidRPr="00D6707B">
        <w:rPr>
          <w:rFonts w:ascii="David" w:hAnsi="David"/>
          <w:rtl/>
        </w:rPr>
        <w:t>טיעונים לעונש במועד</w:t>
      </w:r>
      <w:r>
        <w:rPr>
          <w:rFonts w:ascii="David" w:hAnsi="David" w:hint="cs"/>
          <w:rtl/>
        </w:rPr>
        <w:t>ם</w:t>
      </w:r>
      <w:r w:rsidRPr="00D6707B">
        <w:rPr>
          <w:rFonts w:ascii="David" w:hAnsi="David"/>
          <w:rtl/>
        </w:rPr>
        <w:t xml:space="preserve">, </w:t>
      </w:r>
      <w:r>
        <w:rPr>
          <w:rFonts w:ascii="David" w:hAnsi="David" w:hint="cs"/>
          <w:rtl/>
        </w:rPr>
        <w:t>ו</w:t>
      </w:r>
      <w:r w:rsidRPr="00D6707B">
        <w:rPr>
          <w:rFonts w:ascii="David" w:hAnsi="David"/>
          <w:rtl/>
        </w:rPr>
        <w:t xml:space="preserve">הצדדים </w:t>
      </w:r>
      <w:r>
        <w:rPr>
          <w:rFonts w:ascii="David" w:hAnsi="David" w:hint="cs"/>
          <w:rtl/>
        </w:rPr>
        <w:t>ה</w:t>
      </w:r>
      <w:r>
        <w:rPr>
          <w:rFonts w:ascii="David" w:hAnsi="David"/>
          <w:rtl/>
        </w:rPr>
        <w:t xml:space="preserve">תייחסו לתסקיר במסגרת טיעוניהם.  </w:t>
      </w:r>
    </w:p>
    <w:p w14:paraId="6FA590DE" w14:textId="77777777" w:rsidR="00D104C4" w:rsidRPr="00D6707B" w:rsidRDefault="00D104C4" w:rsidP="00D104C4">
      <w:pPr>
        <w:spacing w:line="360" w:lineRule="auto"/>
        <w:ind w:left="720" w:right="-851"/>
        <w:jc w:val="both"/>
        <w:rPr>
          <w:rFonts w:ascii="David" w:hAnsi="David"/>
          <w:sz w:val="14"/>
          <w:szCs w:val="14"/>
          <w:rtl/>
        </w:rPr>
      </w:pPr>
    </w:p>
    <w:p w14:paraId="3DB37E5F" w14:textId="77777777" w:rsidR="00D104C4" w:rsidRDefault="00D104C4" w:rsidP="00D104C4">
      <w:pPr>
        <w:spacing w:line="360" w:lineRule="auto"/>
        <w:jc w:val="both"/>
        <w:rPr>
          <w:rFonts w:ascii="David" w:hAnsi="David"/>
          <w:b/>
          <w:bCs/>
          <w:u w:val="single"/>
          <w:rtl/>
        </w:rPr>
      </w:pPr>
      <w:r>
        <w:rPr>
          <w:rFonts w:ascii="David" w:hAnsi="David"/>
          <w:b/>
          <w:bCs/>
          <w:rtl/>
        </w:rPr>
        <w:t>6.</w:t>
      </w:r>
      <w:r>
        <w:rPr>
          <w:rFonts w:ascii="David" w:hAnsi="David"/>
          <w:rtl/>
        </w:rPr>
        <w:tab/>
      </w:r>
      <w:r>
        <w:rPr>
          <w:rFonts w:ascii="David" w:hAnsi="David"/>
          <w:b/>
          <w:bCs/>
          <w:u w:val="single"/>
          <w:rtl/>
        </w:rPr>
        <w:t>ראיות לעונש מטעם ההגנה</w:t>
      </w:r>
    </w:p>
    <w:p w14:paraId="2A03E7BE" w14:textId="77777777" w:rsidR="00D104C4" w:rsidRDefault="00D104C4" w:rsidP="00D104C4">
      <w:pPr>
        <w:spacing w:line="360" w:lineRule="auto"/>
        <w:ind w:left="720" w:right="-851"/>
        <w:jc w:val="both"/>
        <w:rPr>
          <w:rFonts w:ascii="David" w:hAnsi="David"/>
          <w:rtl/>
        </w:rPr>
      </w:pPr>
      <w:r>
        <w:rPr>
          <w:rFonts w:ascii="David" w:hAnsi="David"/>
          <w:b/>
          <w:bCs/>
          <w:rtl/>
        </w:rPr>
        <w:t>א.</w:t>
      </w:r>
      <w:r>
        <w:rPr>
          <w:rFonts w:ascii="David" w:hAnsi="David"/>
          <w:rtl/>
        </w:rPr>
        <w:t xml:space="preserve"> ההגנה העידה </w:t>
      </w:r>
      <w:r>
        <w:rPr>
          <w:rFonts w:ascii="David" w:hAnsi="David" w:hint="cs"/>
          <w:rtl/>
        </w:rPr>
        <w:t>ע</w:t>
      </w:r>
      <w:r>
        <w:rPr>
          <w:rFonts w:ascii="David" w:hAnsi="David"/>
          <w:rtl/>
        </w:rPr>
        <w:t>ד אופי</w:t>
      </w:r>
      <w:r>
        <w:rPr>
          <w:rFonts w:ascii="David" w:hAnsi="David" w:hint="cs"/>
          <w:rtl/>
        </w:rPr>
        <w:t>,</w:t>
      </w:r>
      <w:r>
        <w:rPr>
          <w:rFonts w:ascii="David" w:hAnsi="David"/>
          <w:rtl/>
        </w:rPr>
        <w:t xml:space="preserve"> </w:t>
      </w:r>
      <w:r w:rsidRPr="00156278">
        <w:rPr>
          <w:rFonts w:ascii="David" w:hAnsi="David"/>
          <w:rtl/>
        </w:rPr>
        <w:t xml:space="preserve">מר </w:t>
      </w:r>
      <w:r>
        <w:rPr>
          <w:rFonts w:ascii="David" w:hAnsi="David"/>
          <w:b/>
          <w:bCs/>
          <w:rtl/>
        </w:rPr>
        <w:t>אסף הלל</w:t>
      </w:r>
      <w:r>
        <w:rPr>
          <w:rFonts w:ascii="David" w:hAnsi="David"/>
          <w:rtl/>
        </w:rPr>
        <w:t xml:space="preserve">, אדריכל ובעל משרדי אדריכלות ותכנון, </w:t>
      </w:r>
      <w:r>
        <w:rPr>
          <w:rFonts w:ascii="David" w:hAnsi="David" w:hint="cs"/>
          <w:rtl/>
        </w:rPr>
        <w:t xml:space="preserve">אשר סיפר כי </w:t>
      </w:r>
      <w:r>
        <w:rPr>
          <w:rFonts w:ascii="David" w:hAnsi="David"/>
          <w:rtl/>
        </w:rPr>
        <w:t>היכרותו עם הנאשם החלה לפני כשבע שנים</w:t>
      </w:r>
      <w:r>
        <w:rPr>
          <w:rFonts w:ascii="David" w:hAnsi="David" w:hint="cs"/>
          <w:rtl/>
        </w:rPr>
        <w:t>;</w:t>
      </w:r>
      <w:r>
        <w:rPr>
          <w:rFonts w:ascii="David" w:hAnsi="David"/>
          <w:rtl/>
        </w:rPr>
        <w:t xml:space="preserve"> לדבריו, מזה כמה שנים הוא ממליץ על הנאשם כקבלן ביצוע "</w:t>
      </w:r>
      <w:r>
        <w:rPr>
          <w:rFonts w:ascii="David" w:hAnsi="David"/>
          <w:b/>
          <w:bCs/>
          <w:rtl/>
        </w:rPr>
        <w:t>מההתחלה ועד הסוף, עד גמר המפתח</w:t>
      </w:r>
      <w:r>
        <w:rPr>
          <w:rFonts w:ascii="David" w:hAnsi="David"/>
          <w:rtl/>
        </w:rPr>
        <w:t>"</w:t>
      </w:r>
      <w:r>
        <w:rPr>
          <w:rFonts w:ascii="David" w:hAnsi="David" w:hint="cs"/>
          <w:rtl/>
        </w:rPr>
        <w:t>;</w:t>
      </w:r>
      <w:r>
        <w:rPr>
          <w:rFonts w:ascii="David" w:hAnsi="David"/>
          <w:rtl/>
        </w:rPr>
        <w:t xml:space="preserve"> כן סיפר כי במקרים </w:t>
      </w:r>
      <w:r>
        <w:rPr>
          <w:rFonts w:ascii="David" w:hAnsi="David" w:hint="cs"/>
          <w:rtl/>
        </w:rPr>
        <w:t>ש</w:t>
      </w:r>
      <w:r>
        <w:rPr>
          <w:rFonts w:ascii="David" w:hAnsi="David"/>
          <w:rtl/>
        </w:rPr>
        <w:t>בהם הלקוחות מגיעים עם הנאשם להבנה ושוכרים את שיר</w:t>
      </w:r>
      <w:r>
        <w:rPr>
          <w:rFonts w:ascii="David" w:hAnsi="David" w:hint="cs"/>
          <w:rtl/>
        </w:rPr>
        <w:t>ו</w:t>
      </w:r>
      <w:r>
        <w:rPr>
          <w:rFonts w:ascii="David" w:hAnsi="David"/>
          <w:rtl/>
        </w:rPr>
        <w:t xml:space="preserve">תיו, הנאשם מבצע עבורם את הבנייה </w:t>
      </w:r>
      <w:r>
        <w:rPr>
          <w:rFonts w:ascii="David" w:hAnsi="David" w:hint="cs"/>
          <w:rtl/>
        </w:rPr>
        <w:t>שמר הלל</w:t>
      </w:r>
      <w:r>
        <w:rPr>
          <w:rFonts w:ascii="David" w:hAnsi="David"/>
          <w:rtl/>
        </w:rPr>
        <w:t xml:space="preserve"> תכנן</w:t>
      </w:r>
      <w:r>
        <w:rPr>
          <w:rFonts w:ascii="David" w:hAnsi="David" w:hint="cs"/>
          <w:rtl/>
        </w:rPr>
        <w:t>, ו</w:t>
      </w:r>
      <w:r>
        <w:rPr>
          <w:rFonts w:ascii="David" w:hAnsi="David"/>
          <w:rtl/>
        </w:rPr>
        <w:t xml:space="preserve">הדברים מתבצעים תחת פיקוחו. </w:t>
      </w:r>
      <w:r>
        <w:rPr>
          <w:rFonts w:ascii="David" w:hAnsi="David" w:hint="cs"/>
          <w:rtl/>
        </w:rPr>
        <w:t xml:space="preserve">לדבריו, </w:t>
      </w:r>
      <w:r>
        <w:rPr>
          <w:rFonts w:ascii="David" w:hAnsi="David"/>
          <w:rtl/>
        </w:rPr>
        <w:t>מהיום שהחל להעביר ל</w:t>
      </w:r>
      <w:r>
        <w:rPr>
          <w:rFonts w:ascii="David" w:hAnsi="David" w:hint="cs"/>
          <w:rtl/>
        </w:rPr>
        <w:t xml:space="preserve">נאשם </w:t>
      </w:r>
      <w:r>
        <w:rPr>
          <w:rFonts w:ascii="David" w:hAnsi="David"/>
          <w:rtl/>
        </w:rPr>
        <w:t>עבודות</w:t>
      </w:r>
      <w:r>
        <w:rPr>
          <w:rFonts w:ascii="David" w:hAnsi="David" w:hint="cs"/>
          <w:rtl/>
        </w:rPr>
        <w:t xml:space="preserve">, הם ביצעו </w:t>
      </w:r>
      <w:r>
        <w:rPr>
          <w:rFonts w:ascii="David" w:hAnsi="David"/>
          <w:rtl/>
        </w:rPr>
        <w:t>ביחד פרויקטים רבים</w:t>
      </w:r>
      <w:r>
        <w:rPr>
          <w:rFonts w:ascii="David" w:hAnsi="David" w:hint="cs"/>
          <w:rtl/>
        </w:rPr>
        <w:t>,</w:t>
      </w:r>
      <w:r>
        <w:rPr>
          <w:rFonts w:ascii="David" w:hAnsi="David"/>
          <w:rtl/>
        </w:rPr>
        <w:t xml:space="preserve"> </w:t>
      </w:r>
      <w:r>
        <w:rPr>
          <w:rFonts w:ascii="David" w:hAnsi="David"/>
          <w:b/>
          <w:bCs/>
          <w:rtl/>
        </w:rPr>
        <w:t>"50,60,70 בתים</w:t>
      </w:r>
      <w:r>
        <w:rPr>
          <w:rFonts w:ascii="David" w:hAnsi="David"/>
          <w:rtl/>
        </w:rPr>
        <w:t xml:space="preserve">". </w:t>
      </w:r>
      <w:r>
        <w:rPr>
          <w:rFonts w:ascii="David" w:hAnsi="David" w:hint="cs"/>
          <w:rtl/>
        </w:rPr>
        <w:t>אשר לאישיותו של ה</w:t>
      </w:r>
      <w:r>
        <w:rPr>
          <w:rFonts w:ascii="David" w:hAnsi="David"/>
          <w:rtl/>
        </w:rPr>
        <w:t>נאשם העיד מר הלל כי "</w:t>
      </w:r>
      <w:r>
        <w:rPr>
          <w:rFonts w:ascii="David" w:hAnsi="David"/>
          <w:b/>
          <w:bCs/>
          <w:rtl/>
        </w:rPr>
        <w:t>יאסר הוא איש אמתי. אני חלילה לא רוצה לעשות שקלול אבל עולם הבנייה וקבלני הבנייה זה עם מאוד קשה. אנחנו שומעים המון סיפורים. כל נפילה של לקוח בין אם המלצתי ובין אם לאו היא נפילה כואבת, כי בניין עולה המון כספים</w:t>
      </w:r>
      <w:r>
        <w:rPr>
          <w:rFonts w:ascii="David" w:hAnsi="David" w:hint="cs"/>
          <w:b/>
          <w:bCs/>
          <w:rtl/>
        </w:rPr>
        <w:t>,</w:t>
      </w:r>
      <w:r>
        <w:rPr>
          <w:rFonts w:ascii="David" w:hAnsi="David"/>
          <w:b/>
          <w:bCs/>
          <w:rtl/>
        </w:rPr>
        <w:t xml:space="preserve"> זו לא טעות של 200 ₪. יאסר הוא מאוד אמין, הוא מאוד מקצועי. כמעט ולא היו עבודות שהוא התחיל את העבודה ולא סיים אותה. אני יודע לומר שאני תמיד לפני שאני מביא אותו אז אני מספר ללקוחות עליו ואני תמיד קורא לו שהוא אקסטרה לארג</w:t>
      </w:r>
      <w:r>
        <w:rPr>
          <w:rFonts w:ascii="David" w:hAnsi="David" w:hint="cs"/>
          <w:b/>
          <w:bCs/>
          <w:rtl/>
        </w:rPr>
        <w:t>'</w:t>
      </w:r>
      <w:r>
        <w:rPr>
          <w:rFonts w:ascii="David" w:hAnsi="David"/>
          <w:b/>
          <w:bCs/>
          <w:rtl/>
        </w:rPr>
        <w:t>, כי אם שכחתי משהו או הבנו משהו, ובסוף יש לי דרישה אחרת, גם שהיא יותר יקרה, כמובן שלא במאות אלפי ש</w:t>
      </w:r>
      <w:r>
        <w:rPr>
          <w:rFonts w:ascii="David" w:hAnsi="David" w:hint="cs"/>
          <w:b/>
          <w:bCs/>
          <w:rtl/>
        </w:rPr>
        <w:t>"</w:t>
      </w:r>
      <w:r>
        <w:rPr>
          <w:rFonts w:ascii="David" w:hAnsi="David"/>
          <w:b/>
          <w:bCs/>
          <w:rtl/>
        </w:rPr>
        <w:t xml:space="preserve">ח אלא באלפים בודדים, יאסר סופג את זה כדי לרצות את הלקוח ואותי, ולרצות את כולם. לדעתי ככה הוא גם בנה את השם הטוב שלו" </w:t>
      </w:r>
      <w:r>
        <w:rPr>
          <w:rFonts w:ascii="David" w:hAnsi="David"/>
          <w:rtl/>
        </w:rPr>
        <w:t>(עמ' 10 לפרוט', ש' 8-16)</w:t>
      </w:r>
      <w:r>
        <w:rPr>
          <w:rFonts w:ascii="David" w:hAnsi="David"/>
          <w:b/>
          <w:bCs/>
          <w:rtl/>
        </w:rPr>
        <w:t>.</w:t>
      </w:r>
      <w:r>
        <w:rPr>
          <w:rtl/>
        </w:rPr>
        <w:t xml:space="preserve"> </w:t>
      </w:r>
      <w:r>
        <w:rPr>
          <w:rFonts w:ascii="David" w:hAnsi="David" w:hint="cs"/>
          <w:rtl/>
        </w:rPr>
        <w:t xml:space="preserve">ההגנה הגישה תמונה של בית שמר הלל תכנן והנאשם בנה </w:t>
      </w:r>
      <w:r>
        <w:rPr>
          <w:rFonts w:ascii="David" w:hAnsi="David"/>
          <w:rtl/>
        </w:rPr>
        <w:t>(נ/2</w:t>
      </w:r>
      <w:r>
        <w:rPr>
          <w:rFonts w:ascii="David" w:hAnsi="David" w:hint="cs"/>
          <w:rtl/>
        </w:rPr>
        <w:t>).</w:t>
      </w:r>
      <w:r>
        <w:rPr>
          <w:rtl/>
        </w:rPr>
        <w:t xml:space="preserve"> </w:t>
      </w:r>
      <w:r>
        <w:rPr>
          <w:rFonts w:ascii="David" w:hAnsi="David" w:hint="cs"/>
          <w:rtl/>
        </w:rPr>
        <w:t xml:space="preserve">לדבריו, הכיר את הנאשם לפני כשבע שנים, בשנת 15', קצת לפני חתונתו, </w:t>
      </w:r>
      <w:r w:rsidRPr="00DA13CB">
        <w:rPr>
          <w:rFonts w:ascii="David" w:hAnsi="David" w:hint="cs"/>
          <w:rtl/>
        </w:rPr>
        <w:t>ו</w:t>
      </w:r>
      <w:r w:rsidRPr="00DA13CB">
        <w:rPr>
          <w:rFonts w:ascii="David" w:hAnsi="David"/>
          <w:rtl/>
        </w:rPr>
        <w:t xml:space="preserve">העבודות הראשונות </w:t>
      </w:r>
      <w:r>
        <w:rPr>
          <w:rFonts w:ascii="David" w:hAnsi="David" w:hint="cs"/>
          <w:rtl/>
        </w:rPr>
        <w:t xml:space="preserve">שלו היו בבתים של מר הלל ושל אחיו </w:t>
      </w:r>
      <w:r>
        <w:rPr>
          <w:rFonts w:ascii="David" w:hAnsi="David"/>
          <w:rtl/>
        </w:rPr>
        <w:t xml:space="preserve">(עמ' 10, ש' 28- עמ' 11, ש' 2). </w:t>
      </w:r>
    </w:p>
    <w:p w14:paraId="72DE26B5" w14:textId="77777777" w:rsidR="00D104C4" w:rsidRPr="00DA13CB" w:rsidRDefault="00D104C4" w:rsidP="00D104C4">
      <w:pPr>
        <w:spacing w:line="360" w:lineRule="auto"/>
        <w:ind w:left="720" w:right="-851"/>
        <w:jc w:val="both"/>
        <w:rPr>
          <w:rFonts w:ascii="David" w:hAnsi="David"/>
          <w:sz w:val="8"/>
          <w:szCs w:val="8"/>
          <w:rtl/>
        </w:rPr>
      </w:pPr>
    </w:p>
    <w:p w14:paraId="4F7FE0EB" w14:textId="77777777" w:rsidR="00D104C4" w:rsidRDefault="00D104C4" w:rsidP="00D104C4">
      <w:pPr>
        <w:spacing w:line="360" w:lineRule="auto"/>
        <w:ind w:left="720" w:right="-851"/>
        <w:jc w:val="both"/>
        <w:rPr>
          <w:rFonts w:ascii="David" w:hAnsi="David"/>
          <w:rtl/>
        </w:rPr>
      </w:pPr>
      <w:r>
        <w:rPr>
          <w:rFonts w:ascii="David" w:hAnsi="David" w:hint="cs"/>
          <w:rtl/>
        </w:rPr>
        <w:t xml:space="preserve">העד </w:t>
      </w:r>
      <w:r>
        <w:rPr>
          <w:rFonts w:ascii="David" w:hAnsi="David"/>
          <w:rtl/>
        </w:rPr>
        <w:t xml:space="preserve">אישר כי הוא מודע לעבירות הנשק בהן הורשע הנאשם, </w:t>
      </w:r>
      <w:r>
        <w:rPr>
          <w:rFonts w:ascii="David" w:hAnsi="David" w:hint="cs"/>
          <w:rtl/>
        </w:rPr>
        <w:t xml:space="preserve">אך </w:t>
      </w:r>
      <w:r>
        <w:rPr>
          <w:rFonts w:ascii="David" w:hAnsi="David"/>
          <w:rtl/>
        </w:rPr>
        <w:t>על אף האמור הוא רואה בנאשם אדם מקצועי</w:t>
      </w:r>
      <w:r>
        <w:rPr>
          <w:rFonts w:ascii="David" w:hAnsi="David" w:hint="cs"/>
          <w:rtl/>
        </w:rPr>
        <w:t>,</w:t>
      </w:r>
      <w:r>
        <w:rPr>
          <w:rFonts w:ascii="David" w:hAnsi="David"/>
          <w:rtl/>
        </w:rPr>
        <w:t xml:space="preserve"> אמין והגון, באמרו </w:t>
      </w:r>
      <w:r>
        <w:rPr>
          <w:rtl/>
        </w:rPr>
        <w:t xml:space="preserve">כי </w:t>
      </w:r>
      <w:r>
        <w:rPr>
          <w:b/>
          <w:bCs/>
          <w:rtl/>
        </w:rPr>
        <w:t>"</w:t>
      </w:r>
      <w:r>
        <w:rPr>
          <w:rFonts w:ascii="David" w:hAnsi="David"/>
          <w:b/>
          <w:bCs/>
          <w:rtl/>
        </w:rPr>
        <w:t>מהיכרות שלי אתו ומפרק הזמן הרלוונטי, אני לא נתקלתי בקשיים, במרמות או בנוכלות מצד יאסר</w:t>
      </w:r>
      <w:r>
        <w:rPr>
          <w:rFonts w:ascii="David" w:hAnsi="David"/>
          <w:rtl/>
        </w:rPr>
        <w:t>", וכי בצד המקצועי שלו הוא אדם פשוט ונורמטיבי לגמרי (עמ' 10 לפרוט', ש' 23-27).</w:t>
      </w:r>
    </w:p>
    <w:p w14:paraId="77E47840" w14:textId="77777777" w:rsidR="00D104C4" w:rsidRPr="00DA13CB" w:rsidRDefault="00D104C4" w:rsidP="00D104C4">
      <w:pPr>
        <w:spacing w:line="360" w:lineRule="auto"/>
        <w:ind w:left="720" w:right="-851"/>
        <w:jc w:val="both"/>
        <w:rPr>
          <w:rFonts w:ascii="David" w:hAnsi="David"/>
          <w:sz w:val="8"/>
          <w:szCs w:val="8"/>
          <w:rtl/>
        </w:rPr>
      </w:pPr>
    </w:p>
    <w:p w14:paraId="12E62A23" w14:textId="77777777" w:rsidR="00D104C4" w:rsidRDefault="00D104C4" w:rsidP="00D104C4">
      <w:pPr>
        <w:spacing w:line="360" w:lineRule="auto"/>
        <w:ind w:left="720" w:right="-851"/>
        <w:jc w:val="both"/>
        <w:rPr>
          <w:rFonts w:ascii="David" w:hAnsi="David"/>
          <w:rtl/>
        </w:rPr>
      </w:pPr>
      <w:r>
        <w:rPr>
          <w:rFonts w:ascii="David" w:hAnsi="David"/>
          <w:b/>
          <w:bCs/>
          <w:rtl/>
        </w:rPr>
        <w:t>ב.</w:t>
      </w:r>
      <w:r>
        <w:rPr>
          <w:rFonts w:ascii="David" w:hAnsi="David"/>
          <w:rtl/>
        </w:rPr>
        <w:t xml:space="preserve"> ההגנה הגישה </w:t>
      </w:r>
      <w:r>
        <w:rPr>
          <w:rFonts w:ascii="David" w:hAnsi="David"/>
          <w:b/>
          <w:bCs/>
          <w:rtl/>
        </w:rPr>
        <w:t xml:space="preserve">תעודות עוסק מורשה </w:t>
      </w:r>
      <w:r>
        <w:rPr>
          <w:rFonts w:ascii="David" w:hAnsi="David" w:hint="cs"/>
          <w:rtl/>
        </w:rPr>
        <w:t>של הנאשם מ</w:t>
      </w:r>
      <w:r>
        <w:rPr>
          <w:rFonts w:ascii="David" w:hAnsi="David"/>
          <w:rtl/>
        </w:rPr>
        <w:t>יום 2/1/16</w:t>
      </w:r>
      <w:r>
        <w:rPr>
          <w:rFonts w:ascii="David" w:hAnsi="David" w:hint="cs"/>
          <w:rtl/>
        </w:rPr>
        <w:t xml:space="preserve"> -</w:t>
      </w:r>
      <w:r>
        <w:rPr>
          <w:rFonts w:ascii="David" w:hAnsi="David"/>
          <w:rtl/>
        </w:rPr>
        <w:t>"חאג'ב יאסר קבלן בניין"</w:t>
      </w:r>
      <w:r>
        <w:rPr>
          <w:rFonts w:ascii="David" w:hAnsi="David" w:hint="cs"/>
          <w:rtl/>
        </w:rPr>
        <w:t>.</w:t>
      </w:r>
    </w:p>
    <w:p w14:paraId="22EB2FFF" w14:textId="77777777" w:rsidR="00D104C4" w:rsidRPr="006817C0" w:rsidRDefault="00D104C4" w:rsidP="00D104C4">
      <w:pPr>
        <w:spacing w:line="360" w:lineRule="auto"/>
        <w:ind w:left="720" w:right="-851"/>
        <w:jc w:val="both"/>
        <w:rPr>
          <w:rFonts w:ascii="David" w:hAnsi="David"/>
          <w:sz w:val="12"/>
          <w:szCs w:val="12"/>
          <w:rtl/>
        </w:rPr>
      </w:pPr>
    </w:p>
    <w:p w14:paraId="339D14B7" w14:textId="77777777" w:rsidR="00D104C4" w:rsidRDefault="00D104C4" w:rsidP="00D104C4">
      <w:pPr>
        <w:spacing w:line="360" w:lineRule="auto"/>
        <w:ind w:left="720" w:right="-851"/>
        <w:jc w:val="both"/>
        <w:rPr>
          <w:rFonts w:ascii="David" w:hAnsi="David"/>
          <w:rtl/>
        </w:rPr>
      </w:pPr>
      <w:r w:rsidRPr="006817C0">
        <w:rPr>
          <w:rFonts w:ascii="David" w:hAnsi="David"/>
          <w:rtl/>
        </w:rPr>
        <w:t>כן הוגש</w:t>
      </w:r>
      <w:r w:rsidRPr="006817C0">
        <w:rPr>
          <w:rFonts w:ascii="David" w:hAnsi="David" w:hint="cs"/>
          <w:rtl/>
        </w:rPr>
        <w:t xml:space="preserve">ה </w:t>
      </w:r>
      <w:r w:rsidRPr="006817C0">
        <w:rPr>
          <w:rFonts w:ascii="David" w:hAnsi="David"/>
          <w:rtl/>
        </w:rPr>
        <w:t>התכתבו</w:t>
      </w:r>
      <w:r w:rsidRPr="006817C0">
        <w:rPr>
          <w:rFonts w:ascii="David" w:hAnsi="David" w:hint="cs"/>
          <w:rtl/>
        </w:rPr>
        <w:t>ת</w:t>
      </w:r>
      <w:r w:rsidRPr="006817C0">
        <w:rPr>
          <w:rFonts w:ascii="David" w:hAnsi="David"/>
          <w:rtl/>
        </w:rPr>
        <w:t xml:space="preserve"> בין קצינת המבחן לבין הנאשם</w:t>
      </w:r>
      <w:r>
        <w:rPr>
          <w:rFonts w:ascii="David" w:hAnsi="David"/>
          <w:b/>
          <w:bCs/>
          <w:rtl/>
        </w:rPr>
        <w:t xml:space="preserve"> </w:t>
      </w:r>
      <w:r>
        <w:rPr>
          <w:rFonts w:ascii="David" w:hAnsi="David"/>
          <w:rtl/>
        </w:rPr>
        <w:t>בתכנת הווא</w:t>
      </w:r>
      <w:r>
        <w:rPr>
          <w:rFonts w:ascii="David" w:hAnsi="David" w:hint="cs"/>
          <w:rtl/>
        </w:rPr>
        <w:t xml:space="preserve">טס </w:t>
      </w:r>
      <w:r>
        <w:rPr>
          <w:rFonts w:ascii="David" w:hAnsi="David"/>
          <w:rtl/>
        </w:rPr>
        <w:t xml:space="preserve">אפ, </w:t>
      </w:r>
      <w:r>
        <w:rPr>
          <w:rFonts w:ascii="David" w:hAnsi="David" w:hint="cs"/>
          <w:rtl/>
        </w:rPr>
        <w:t xml:space="preserve">לגבי כוונתה להפנותו לראיון לקבוצה שתפעל </w:t>
      </w:r>
      <w:r>
        <w:rPr>
          <w:rFonts w:ascii="David" w:hAnsi="David"/>
          <w:rtl/>
        </w:rPr>
        <w:t xml:space="preserve">בנצרת, לאחר חג הסוכות, </w:t>
      </w:r>
      <w:r>
        <w:rPr>
          <w:rFonts w:ascii="David" w:hAnsi="David" w:hint="cs"/>
          <w:rtl/>
        </w:rPr>
        <w:t>והודעתה כי תיאלץ לבקש דחייה של</w:t>
      </w:r>
      <w:r>
        <w:rPr>
          <w:rFonts w:ascii="David" w:hAnsi="David"/>
          <w:rtl/>
        </w:rPr>
        <w:t xml:space="preserve"> הדיון בעניינו; הנאשם השיב: "שבוע טוב אני מסכים לכל מה שיידרש ממני". </w:t>
      </w:r>
    </w:p>
    <w:p w14:paraId="2C308A79" w14:textId="77777777" w:rsidR="00D104C4" w:rsidRPr="006817C0" w:rsidRDefault="00D104C4" w:rsidP="00D104C4">
      <w:pPr>
        <w:spacing w:line="360" w:lineRule="auto"/>
        <w:ind w:left="720" w:right="-851"/>
        <w:jc w:val="both"/>
        <w:rPr>
          <w:rFonts w:ascii="David" w:hAnsi="David"/>
          <w:sz w:val="10"/>
          <w:szCs w:val="10"/>
          <w:rtl/>
        </w:rPr>
      </w:pPr>
    </w:p>
    <w:p w14:paraId="5D3CFD33" w14:textId="77777777" w:rsidR="00D104C4" w:rsidRDefault="00D104C4" w:rsidP="00D104C4">
      <w:pPr>
        <w:spacing w:line="360" w:lineRule="auto"/>
        <w:ind w:left="720" w:right="-851"/>
        <w:jc w:val="both"/>
        <w:rPr>
          <w:rFonts w:ascii="David" w:hAnsi="David"/>
          <w:b/>
          <w:bCs/>
          <w:sz w:val="2"/>
          <w:szCs w:val="2"/>
          <w:u w:val="single"/>
          <w:rtl/>
        </w:rPr>
      </w:pPr>
    </w:p>
    <w:p w14:paraId="07CA850B" w14:textId="77777777" w:rsidR="00D104C4" w:rsidRDefault="00D104C4" w:rsidP="00D104C4">
      <w:pPr>
        <w:spacing w:line="360" w:lineRule="auto"/>
        <w:ind w:right="-851"/>
        <w:jc w:val="both"/>
        <w:rPr>
          <w:rFonts w:ascii="David" w:hAnsi="David"/>
          <w:b/>
          <w:bCs/>
        </w:rPr>
      </w:pPr>
      <w:r>
        <w:rPr>
          <w:rFonts w:ascii="David" w:hAnsi="David"/>
          <w:b/>
          <w:bCs/>
          <w:rtl/>
        </w:rPr>
        <w:t xml:space="preserve"> </w:t>
      </w:r>
      <w:r>
        <w:rPr>
          <w:rFonts w:ascii="David" w:hAnsi="David" w:hint="cs"/>
          <w:b/>
          <w:bCs/>
          <w:rtl/>
        </w:rPr>
        <w:tab/>
      </w:r>
      <w:r>
        <w:rPr>
          <w:rFonts w:ascii="David" w:hAnsi="David" w:hint="cs"/>
          <w:b/>
          <w:bCs/>
          <w:u w:val="single"/>
          <w:rtl/>
        </w:rPr>
        <w:t>טיעוני המאשימה לעונש</w:t>
      </w:r>
    </w:p>
    <w:p w14:paraId="7F5E9F9B" w14:textId="77777777" w:rsidR="00D104C4" w:rsidRDefault="00D104C4" w:rsidP="00D104C4">
      <w:pPr>
        <w:spacing w:line="360" w:lineRule="auto"/>
        <w:ind w:left="720" w:right="-851" w:hanging="720"/>
        <w:jc w:val="both"/>
        <w:rPr>
          <w:rFonts w:ascii="David" w:hAnsi="David"/>
          <w:rtl/>
        </w:rPr>
      </w:pPr>
      <w:r>
        <w:rPr>
          <w:rFonts w:ascii="David" w:hAnsi="David"/>
          <w:b/>
          <w:bCs/>
          <w:rtl/>
        </w:rPr>
        <w:t>7.</w:t>
      </w:r>
      <w:r>
        <w:rPr>
          <w:rFonts w:ascii="David" w:hAnsi="David"/>
          <w:rtl/>
        </w:rPr>
        <w:tab/>
      </w:r>
      <w:r>
        <w:rPr>
          <w:rFonts w:ascii="David" w:hAnsi="David" w:hint="cs"/>
          <w:rtl/>
        </w:rPr>
        <w:t xml:space="preserve">ב"כ </w:t>
      </w:r>
      <w:r>
        <w:rPr>
          <w:rFonts w:ascii="David" w:hAnsi="David"/>
          <w:rtl/>
        </w:rPr>
        <w:t xml:space="preserve">המאשימה עתר להשית על הנאשם עונש מאסר המצוי ברף הבינוני של מתחם הענישה הנע לשיטתה במקרה הנדון בטווח שבין 60 ל- 80 חודשי מאסר בפועל, מאסר על תנאי משמעותי ומרתיע וקנס. </w:t>
      </w:r>
    </w:p>
    <w:p w14:paraId="6C1DE861" w14:textId="77777777" w:rsidR="00D104C4" w:rsidRPr="006817C0" w:rsidRDefault="00D104C4" w:rsidP="00D104C4">
      <w:pPr>
        <w:spacing w:line="360" w:lineRule="auto"/>
        <w:ind w:left="720" w:right="-851" w:hanging="720"/>
        <w:jc w:val="both"/>
        <w:rPr>
          <w:rFonts w:ascii="David" w:hAnsi="David"/>
          <w:sz w:val="10"/>
          <w:szCs w:val="10"/>
        </w:rPr>
      </w:pPr>
    </w:p>
    <w:p w14:paraId="5268C0CE" w14:textId="77777777" w:rsidR="00D104C4" w:rsidRDefault="00D104C4" w:rsidP="00D104C4">
      <w:pPr>
        <w:spacing w:line="360" w:lineRule="auto"/>
        <w:ind w:left="720" w:right="-851"/>
        <w:jc w:val="both"/>
        <w:rPr>
          <w:rFonts w:ascii="David" w:hAnsi="David"/>
          <w:rtl/>
        </w:rPr>
      </w:pPr>
      <w:r>
        <w:rPr>
          <w:rFonts w:ascii="David" w:hAnsi="David"/>
          <w:rtl/>
        </w:rPr>
        <w:t>כן חזר על בקשה שנכללה בכתב האישום להורות על חילוט</w:t>
      </w:r>
      <w:r>
        <w:rPr>
          <w:rFonts w:ascii="David" w:hAnsi="David" w:hint="cs"/>
          <w:rtl/>
        </w:rPr>
        <w:t>ו של</w:t>
      </w:r>
      <w:r>
        <w:rPr>
          <w:rFonts w:ascii="David" w:hAnsi="David"/>
          <w:rtl/>
        </w:rPr>
        <w:t xml:space="preserve"> רכב היגואר, אשר ניתן לנאשם כשכר עבור הסחר בנשק. </w:t>
      </w:r>
    </w:p>
    <w:p w14:paraId="17B98A83" w14:textId="77777777" w:rsidR="00D104C4" w:rsidRPr="006817C0" w:rsidRDefault="00D104C4" w:rsidP="00D104C4">
      <w:pPr>
        <w:spacing w:line="360" w:lineRule="auto"/>
        <w:ind w:left="720" w:right="-851"/>
        <w:jc w:val="both"/>
        <w:rPr>
          <w:rFonts w:ascii="David" w:hAnsi="David"/>
          <w:sz w:val="8"/>
          <w:szCs w:val="8"/>
          <w:rtl/>
        </w:rPr>
      </w:pPr>
    </w:p>
    <w:p w14:paraId="440377BD" w14:textId="77777777" w:rsidR="00D104C4" w:rsidRDefault="00D104C4" w:rsidP="00D104C4">
      <w:pPr>
        <w:spacing w:line="360" w:lineRule="auto"/>
        <w:ind w:left="720" w:right="-851"/>
        <w:jc w:val="both"/>
        <w:rPr>
          <w:rFonts w:ascii="David" w:hAnsi="David"/>
          <w:rtl/>
        </w:rPr>
      </w:pPr>
      <w:r>
        <w:rPr>
          <w:rFonts w:ascii="David" w:hAnsi="David"/>
          <w:b/>
          <w:bCs/>
          <w:rtl/>
        </w:rPr>
        <w:t xml:space="preserve">א. </w:t>
      </w:r>
      <w:r>
        <w:rPr>
          <w:rFonts w:ascii="David" w:hAnsi="David"/>
          <w:rtl/>
        </w:rPr>
        <w:t xml:space="preserve">בחוזרו על עובדות כתב האישום </w:t>
      </w:r>
      <w:r>
        <w:rPr>
          <w:rFonts w:ascii="David" w:hAnsi="David" w:hint="cs"/>
          <w:rtl/>
        </w:rPr>
        <w:t>ש</w:t>
      </w:r>
      <w:r>
        <w:rPr>
          <w:rFonts w:ascii="David" w:hAnsi="David"/>
          <w:rtl/>
        </w:rPr>
        <w:t>בהן הודה הנאשם, עמד ב</w:t>
      </w:r>
      <w:r>
        <w:rPr>
          <w:rFonts w:ascii="David" w:hAnsi="David" w:hint="cs"/>
          <w:rtl/>
        </w:rPr>
        <w:t>"כ</w:t>
      </w:r>
      <w:r>
        <w:rPr>
          <w:rFonts w:ascii="David" w:hAnsi="David"/>
          <w:rtl/>
        </w:rPr>
        <w:t xml:space="preserve"> המאשימה על החומרה היתירה הטמונה בביצוען של עבירות בנשק </w:t>
      </w:r>
      <w:r>
        <w:rPr>
          <w:rFonts w:ascii="David" w:hAnsi="David" w:hint="cs"/>
          <w:rtl/>
        </w:rPr>
        <w:t xml:space="preserve">שבהן </w:t>
      </w:r>
      <w:r>
        <w:rPr>
          <w:rFonts w:ascii="David" w:hAnsi="David"/>
          <w:rtl/>
        </w:rPr>
        <w:t>הורשע הנאשם</w:t>
      </w:r>
      <w:r>
        <w:rPr>
          <w:rFonts w:ascii="David" w:hAnsi="David" w:hint="cs"/>
          <w:rtl/>
        </w:rPr>
        <w:t>,</w:t>
      </w:r>
      <w:r>
        <w:rPr>
          <w:rFonts w:ascii="David" w:hAnsi="David"/>
          <w:rtl/>
        </w:rPr>
        <w:t xml:space="preserve"> ולמגמת ההחמרה </w:t>
      </w:r>
      <w:r>
        <w:rPr>
          <w:rFonts w:ascii="David" w:hAnsi="David" w:hint="cs"/>
          <w:rtl/>
        </w:rPr>
        <w:t>בענישה</w:t>
      </w:r>
      <w:r>
        <w:rPr>
          <w:rFonts w:ascii="David" w:hAnsi="David"/>
          <w:rtl/>
        </w:rPr>
        <w:t xml:space="preserve"> לשם מיגורה של תופעה זו. </w:t>
      </w:r>
      <w:r>
        <w:rPr>
          <w:rFonts w:ascii="David" w:hAnsi="David" w:hint="cs"/>
          <w:rtl/>
        </w:rPr>
        <w:t xml:space="preserve">לדבריו, בגין </w:t>
      </w:r>
      <w:r>
        <w:rPr>
          <w:rFonts w:ascii="David" w:hAnsi="David"/>
          <w:rtl/>
        </w:rPr>
        <w:t xml:space="preserve">עבירות </w:t>
      </w:r>
      <w:r>
        <w:rPr>
          <w:rFonts w:ascii="David" w:hAnsi="David" w:hint="cs"/>
          <w:rtl/>
        </w:rPr>
        <w:t>ה</w:t>
      </w:r>
      <w:r>
        <w:rPr>
          <w:rFonts w:ascii="David" w:hAnsi="David"/>
          <w:rtl/>
        </w:rPr>
        <w:t xml:space="preserve">נשק בכלל ואלה המבוצעות במגזר הערבי בפרט, </w:t>
      </w:r>
      <w:r>
        <w:rPr>
          <w:rFonts w:ascii="David" w:hAnsi="David" w:hint="cs"/>
          <w:rtl/>
        </w:rPr>
        <w:t xml:space="preserve">אנו </w:t>
      </w:r>
      <w:r>
        <w:rPr>
          <w:rFonts w:ascii="David" w:hAnsi="David"/>
          <w:rtl/>
        </w:rPr>
        <w:t>עדים לתופעה מדאיגה מאוד הגובה מחיר כבד מאוד</w:t>
      </w:r>
      <w:r>
        <w:rPr>
          <w:rFonts w:ascii="David" w:hAnsi="David" w:hint="cs"/>
          <w:rtl/>
        </w:rPr>
        <w:t xml:space="preserve"> יומיומי</w:t>
      </w:r>
      <w:r>
        <w:rPr>
          <w:rFonts w:ascii="David" w:hAnsi="David"/>
          <w:rtl/>
        </w:rPr>
        <w:t>, ותרומתם של בתי המשפט במלחמה בתופעה</w:t>
      </w:r>
      <w:r>
        <w:rPr>
          <w:rFonts w:ascii="David" w:hAnsi="David" w:hint="cs"/>
          <w:rtl/>
        </w:rPr>
        <w:t xml:space="preserve"> זו</w:t>
      </w:r>
      <w:r>
        <w:rPr>
          <w:rFonts w:ascii="David" w:hAnsi="David"/>
          <w:rtl/>
        </w:rPr>
        <w:t xml:space="preserve"> באה לידי ביטוי בהשתת ענישה משמעותית מאחורי סורג ובריח</w:t>
      </w:r>
      <w:r>
        <w:rPr>
          <w:rFonts w:ascii="David" w:hAnsi="David" w:hint="cs"/>
          <w:rtl/>
        </w:rPr>
        <w:t>,</w:t>
      </w:r>
      <w:r>
        <w:rPr>
          <w:rFonts w:ascii="David" w:hAnsi="David"/>
          <w:rtl/>
        </w:rPr>
        <w:t xml:space="preserve"> שתכליתה גם להעביר מסר ולהרתיע עבריינים פוטנציאליים בעתיד. </w:t>
      </w:r>
    </w:p>
    <w:p w14:paraId="541577AF" w14:textId="77777777" w:rsidR="00D104C4" w:rsidRPr="00FD06DA" w:rsidRDefault="00D104C4" w:rsidP="00D104C4">
      <w:pPr>
        <w:spacing w:line="360" w:lineRule="auto"/>
        <w:ind w:left="720" w:right="-851"/>
        <w:jc w:val="both"/>
        <w:rPr>
          <w:rFonts w:ascii="David" w:hAnsi="David"/>
          <w:sz w:val="12"/>
          <w:szCs w:val="12"/>
          <w:rtl/>
        </w:rPr>
      </w:pPr>
    </w:p>
    <w:p w14:paraId="569D4F3D" w14:textId="77777777" w:rsidR="00D104C4" w:rsidRDefault="00D104C4" w:rsidP="00D104C4">
      <w:pPr>
        <w:spacing w:line="360" w:lineRule="auto"/>
        <w:ind w:left="720" w:right="-851"/>
        <w:jc w:val="both"/>
        <w:rPr>
          <w:rFonts w:ascii="David" w:hAnsi="David"/>
          <w:rtl/>
        </w:rPr>
      </w:pPr>
      <w:r>
        <w:rPr>
          <w:rFonts w:ascii="David" w:hAnsi="David"/>
          <w:b/>
          <w:bCs/>
          <w:rtl/>
        </w:rPr>
        <w:t>ב.</w:t>
      </w:r>
      <w:r>
        <w:rPr>
          <w:rFonts w:ascii="David" w:hAnsi="David"/>
          <w:rtl/>
        </w:rPr>
        <w:t xml:space="preserve"> בנסיבות</w:t>
      </w:r>
      <w:r>
        <w:rPr>
          <w:rFonts w:ascii="David" w:hAnsi="David" w:hint="cs"/>
          <w:rtl/>
        </w:rPr>
        <w:t xml:space="preserve"> המקרה </w:t>
      </w:r>
      <w:r>
        <w:rPr>
          <w:rFonts w:ascii="David" w:hAnsi="David"/>
          <w:rtl/>
        </w:rPr>
        <w:t>הנדון עתר כאמור להעמיד את מתחם העונש ההולם על טווח שבין 60 ל- 80 חודשי מאסר</w:t>
      </w:r>
      <w:r>
        <w:rPr>
          <w:rFonts w:ascii="David" w:hAnsi="David" w:hint="cs"/>
          <w:rtl/>
        </w:rPr>
        <w:t xml:space="preserve">, תוך </w:t>
      </w:r>
      <w:r>
        <w:rPr>
          <w:rFonts w:ascii="David" w:hAnsi="David"/>
          <w:rtl/>
        </w:rPr>
        <w:t>הפנ</w:t>
      </w:r>
      <w:r>
        <w:rPr>
          <w:rFonts w:ascii="David" w:hAnsi="David" w:hint="cs"/>
          <w:rtl/>
        </w:rPr>
        <w:t>יי</w:t>
      </w:r>
      <w:r>
        <w:rPr>
          <w:rFonts w:ascii="David" w:hAnsi="David"/>
          <w:rtl/>
        </w:rPr>
        <w:t>ה לפסיקה לתמיכה בעמדת</w:t>
      </w:r>
      <w:r>
        <w:rPr>
          <w:rFonts w:ascii="David" w:hAnsi="David" w:hint="cs"/>
          <w:rtl/>
        </w:rPr>
        <w:t>ו</w:t>
      </w:r>
      <w:r>
        <w:rPr>
          <w:rFonts w:ascii="David" w:hAnsi="David"/>
          <w:rtl/>
        </w:rPr>
        <w:t xml:space="preserve">, כפי שיפורט להלן. </w:t>
      </w:r>
    </w:p>
    <w:p w14:paraId="6BF5A8C1" w14:textId="77777777" w:rsidR="00D104C4" w:rsidRPr="00F52BE2" w:rsidRDefault="00D104C4" w:rsidP="00D104C4">
      <w:pPr>
        <w:spacing w:line="360" w:lineRule="auto"/>
        <w:ind w:left="720" w:right="-851"/>
        <w:jc w:val="both"/>
        <w:rPr>
          <w:rFonts w:ascii="David" w:hAnsi="David"/>
          <w:sz w:val="14"/>
          <w:szCs w:val="14"/>
          <w:rtl/>
        </w:rPr>
      </w:pPr>
    </w:p>
    <w:p w14:paraId="4A57ECE6" w14:textId="77777777" w:rsidR="00D104C4" w:rsidRDefault="00D104C4" w:rsidP="00D104C4">
      <w:pPr>
        <w:spacing w:line="360" w:lineRule="auto"/>
        <w:ind w:left="720" w:right="-851"/>
        <w:jc w:val="both"/>
        <w:rPr>
          <w:rFonts w:ascii="David" w:hAnsi="David"/>
          <w:rtl/>
        </w:rPr>
      </w:pPr>
      <w:r>
        <w:rPr>
          <w:rFonts w:ascii="David" w:hAnsi="David"/>
          <w:b/>
          <w:bCs/>
          <w:rtl/>
        </w:rPr>
        <w:t>ג.</w:t>
      </w:r>
      <w:r>
        <w:rPr>
          <w:rFonts w:ascii="David" w:hAnsi="David"/>
          <w:rtl/>
        </w:rPr>
        <w:t xml:space="preserve"> אשר לעונש המתאים לנאשם, לצד הודייתו הנזקפת לזכותו, הדגיש ב"כ המאשימה כי עסקינן בנאשם, יליד 82', אשר לחובתו 8 הרשעות קודמות, כמפורט לעיל, </w:t>
      </w:r>
      <w:r>
        <w:rPr>
          <w:rFonts w:ascii="David" w:hAnsi="David" w:hint="cs"/>
          <w:rtl/>
        </w:rPr>
        <w:t>ש</w:t>
      </w:r>
      <w:r>
        <w:rPr>
          <w:rFonts w:ascii="David" w:hAnsi="David"/>
          <w:rtl/>
        </w:rPr>
        <w:t>בגינן ריצה בעבר "מאסרים</w:t>
      </w:r>
      <w:r>
        <w:rPr>
          <w:rFonts w:ascii="David" w:hAnsi="David" w:hint="cs"/>
          <w:rtl/>
        </w:rPr>
        <w:t xml:space="preserve"> </w:t>
      </w:r>
      <w:r>
        <w:rPr>
          <w:rFonts w:ascii="David" w:hAnsi="David"/>
          <w:rtl/>
        </w:rPr>
        <w:t xml:space="preserve">לתקופות ממושכות", ונדון גם לעבודות שירות. כן ביקש ליתן משקל להתרשמותו של שירות המבחן </w:t>
      </w:r>
      <w:r>
        <w:rPr>
          <w:rFonts w:ascii="David" w:hAnsi="David" w:hint="cs"/>
          <w:rtl/>
        </w:rPr>
        <w:t xml:space="preserve">בדבר הסיכון </w:t>
      </w:r>
      <w:r>
        <w:rPr>
          <w:rFonts w:ascii="David" w:hAnsi="David"/>
          <w:rtl/>
        </w:rPr>
        <w:t xml:space="preserve">להישנות עבירות דומות בעתיד, </w:t>
      </w:r>
      <w:r>
        <w:rPr>
          <w:rFonts w:ascii="David" w:hAnsi="David" w:hint="cs"/>
          <w:rtl/>
        </w:rPr>
        <w:t xml:space="preserve">בטענו כי </w:t>
      </w:r>
      <w:r>
        <w:rPr>
          <w:rFonts w:ascii="David" w:hAnsi="David"/>
          <w:rtl/>
        </w:rPr>
        <w:t xml:space="preserve">מהתסקיר לא ניתן ללמוד על פניה כנה מצדו של הנאשם לקבלת טיפול לשם שיקומו. לפיכך עתר להשית על הנאשם עונש מאסר ברף הבינוני של המתחם לו עתרה, לצד עונשים נלווים כמפורט לעיל. </w:t>
      </w:r>
    </w:p>
    <w:p w14:paraId="2A2805E7" w14:textId="77777777" w:rsidR="00D104C4" w:rsidRDefault="00D104C4" w:rsidP="00D104C4">
      <w:pPr>
        <w:spacing w:line="360" w:lineRule="auto"/>
        <w:ind w:left="720" w:right="-851"/>
        <w:jc w:val="both"/>
        <w:rPr>
          <w:rFonts w:ascii="David" w:hAnsi="David"/>
          <w:rtl/>
        </w:rPr>
      </w:pPr>
      <w:r w:rsidRPr="00F52BE2">
        <w:rPr>
          <w:rFonts w:ascii="David" w:hAnsi="David" w:hint="cs"/>
          <w:b/>
          <w:bCs/>
          <w:rtl/>
        </w:rPr>
        <w:t>ד</w:t>
      </w:r>
      <w:r>
        <w:rPr>
          <w:rFonts w:ascii="David" w:hAnsi="David" w:hint="cs"/>
          <w:rtl/>
        </w:rPr>
        <w:t xml:space="preserve">. </w:t>
      </w:r>
      <w:r>
        <w:rPr>
          <w:rFonts w:ascii="David" w:hAnsi="David"/>
          <w:rtl/>
        </w:rPr>
        <w:t xml:space="preserve">לעניין </w:t>
      </w:r>
      <w:r>
        <w:rPr>
          <w:rFonts w:ascii="David" w:hAnsi="David" w:hint="cs"/>
          <w:rtl/>
        </w:rPr>
        <w:t>ה</w:t>
      </w:r>
      <w:r>
        <w:rPr>
          <w:rFonts w:ascii="David" w:hAnsi="David"/>
          <w:rtl/>
        </w:rPr>
        <w:t>עתיר</w:t>
      </w:r>
      <w:r>
        <w:rPr>
          <w:rFonts w:ascii="David" w:hAnsi="David" w:hint="cs"/>
          <w:rtl/>
        </w:rPr>
        <w:t>ה ל</w:t>
      </w:r>
      <w:r>
        <w:rPr>
          <w:rFonts w:ascii="David" w:hAnsi="David"/>
          <w:rtl/>
        </w:rPr>
        <w:t>חילוט הרכב</w:t>
      </w:r>
      <w:r>
        <w:rPr>
          <w:rFonts w:ascii="David" w:hAnsi="David" w:hint="cs"/>
          <w:rtl/>
        </w:rPr>
        <w:t>,</w:t>
      </w:r>
      <w:r>
        <w:rPr>
          <w:rFonts w:ascii="David" w:hAnsi="David"/>
          <w:rtl/>
        </w:rPr>
        <w:t xml:space="preserve"> הפנה ל</w:t>
      </w:r>
      <w:hyperlink r:id="rId22" w:history="1">
        <w:r w:rsidR="008F2583" w:rsidRPr="008F2583">
          <w:rPr>
            <w:rFonts w:ascii="David" w:hAnsi="David"/>
            <w:color w:val="0000FF"/>
            <w:u w:val="single"/>
            <w:rtl/>
          </w:rPr>
          <w:t>עפ"ג (ב"ש) 71869-11-21</w:t>
        </w:r>
      </w:hyperlink>
      <w:r>
        <w:rPr>
          <w:rFonts w:ascii="David" w:hAnsi="David"/>
          <w:rtl/>
        </w:rPr>
        <w:t xml:space="preserve"> </w:t>
      </w:r>
      <w:r>
        <w:rPr>
          <w:rFonts w:ascii="David" w:hAnsi="David"/>
          <w:b/>
          <w:bCs/>
          <w:rtl/>
        </w:rPr>
        <w:t>סעיד אל נברי נ' מדינת ישראל</w:t>
      </w:r>
      <w:r>
        <w:rPr>
          <w:rFonts w:ascii="David" w:hAnsi="David"/>
          <w:rtl/>
        </w:rPr>
        <w:t xml:space="preserve"> (13/7/22), מפי כב' הנשיאה כץ. </w:t>
      </w:r>
    </w:p>
    <w:p w14:paraId="5C773A4B" w14:textId="77777777" w:rsidR="00D104C4" w:rsidRPr="00B74F91" w:rsidRDefault="00D104C4" w:rsidP="00D104C4">
      <w:pPr>
        <w:spacing w:line="360" w:lineRule="auto"/>
        <w:ind w:left="720" w:right="-851"/>
        <w:jc w:val="both"/>
        <w:rPr>
          <w:rFonts w:ascii="David" w:hAnsi="David"/>
          <w:sz w:val="10"/>
          <w:szCs w:val="10"/>
          <w:rtl/>
        </w:rPr>
      </w:pPr>
    </w:p>
    <w:p w14:paraId="6504451B" w14:textId="77777777" w:rsidR="00D104C4" w:rsidRDefault="00D104C4" w:rsidP="00D104C4">
      <w:pPr>
        <w:spacing w:line="360" w:lineRule="auto"/>
        <w:ind w:left="720" w:right="-851" w:hanging="720"/>
        <w:jc w:val="both"/>
        <w:rPr>
          <w:rFonts w:ascii="David" w:hAnsi="David"/>
          <w:rtl/>
        </w:rPr>
      </w:pPr>
      <w:r>
        <w:rPr>
          <w:rFonts w:ascii="David" w:hAnsi="David"/>
          <w:b/>
          <w:bCs/>
          <w:rtl/>
        </w:rPr>
        <w:t>8.</w:t>
      </w:r>
      <w:r>
        <w:rPr>
          <w:rFonts w:ascii="David" w:hAnsi="David"/>
          <w:b/>
          <w:bCs/>
          <w:rtl/>
        </w:rPr>
        <w:tab/>
      </w:r>
      <w:r>
        <w:rPr>
          <w:rFonts w:ascii="David" w:hAnsi="David"/>
          <w:rtl/>
        </w:rPr>
        <w:t>במהלך שמיעת טיעוני ההגנה, נדרש ב"כ המאשימה להתייחס לעובדה כי הנאשם ביצע את העבירות בשנת 16', ומאז עבר שינוי ניכר,</w:t>
      </w:r>
      <w:r>
        <w:rPr>
          <w:rFonts w:ascii="David" w:hAnsi="David" w:hint="cs"/>
          <w:rtl/>
        </w:rPr>
        <w:t xml:space="preserve"> הן בתחום המשפחתי והן בתחום התעסוקתי, והוא מנהל לכאורה </w:t>
      </w:r>
      <w:r>
        <w:rPr>
          <w:rFonts w:ascii="David" w:hAnsi="David"/>
          <w:rtl/>
        </w:rPr>
        <w:t>אורח חיים נורמטיבי ואף יותר מכך</w:t>
      </w:r>
      <w:r>
        <w:rPr>
          <w:rFonts w:ascii="David" w:hAnsi="David" w:hint="cs"/>
          <w:rtl/>
        </w:rPr>
        <w:t xml:space="preserve">; לטענתו, </w:t>
      </w:r>
      <w:r>
        <w:rPr>
          <w:rFonts w:ascii="David" w:hAnsi="David"/>
          <w:rtl/>
        </w:rPr>
        <w:t xml:space="preserve">סוג זה של עבירות בנשק מבוצעות במחשכים, יכולת המשטרה לחשוף אותן היא מוגבלת, וכתב האישום שהוגש בתיק זה מהווה ראיה לכך. </w:t>
      </w:r>
      <w:r>
        <w:rPr>
          <w:rFonts w:ascii="David" w:hAnsi="David" w:hint="cs"/>
          <w:rtl/>
        </w:rPr>
        <w:t xml:space="preserve">שכן </w:t>
      </w:r>
      <w:r>
        <w:rPr>
          <w:rFonts w:ascii="David" w:hAnsi="David"/>
          <w:rtl/>
        </w:rPr>
        <w:t>אל</w:t>
      </w:r>
      <w:r>
        <w:rPr>
          <w:rFonts w:ascii="David" w:hAnsi="David" w:hint="cs"/>
          <w:rtl/>
        </w:rPr>
        <w:t>מ</w:t>
      </w:r>
      <w:r>
        <w:rPr>
          <w:rFonts w:ascii="David" w:hAnsi="David"/>
          <w:rtl/>
        </w:rPr>
        <w:t xml:space="preserve">לא מעצרו של עטאללה, יתכן כי העבירות כלל לא היו מתגלות. </w:t>
      </w:r>
      <w:r>
        <w:rPr>
          <w:rFonts w:ascii="David" w:hAnsi="David" w:hint="cs"/>
          <w:rtl/>
        </w:rPr>
        <w:t xml:space="preserve">משכך </w:t>
      </w:r>
      <w:r>
        <w:rPr>
          <w:rFonts w:ascii="David" w:hAnsi="David"/>
          <w:rtl/>
        </w:rPr>
        <w:t xml:space="preserve">לטענתו, אין לדעת במקרה הנדון אם הנאשם אכן השתקם, והשיקום עליו מדובר בפסיקה מתייחס להליך שיקום שעבר נאשם במסגרת מקצועית כלשהי. </w:t>
      </w:r>
    </w:p>
    <w:p w14:paraId="6FDC124B" w14:textId="77777777" w:rsidR="00D104C4" w:rsidRPr="00533625" w:rsidRDefault="00D104C4" w:rsidP="00D104C4">
      <w:pPr>
        <w:spacing w:line="360" w:lineRule="auto"/>
        <w:ind w:left="720" w:right="-851" w:hanging="720"/>
        <w:jc w:val="both"/>
        <w:rPr>
          <w:rFonts w:ascii="David" w:hAnsi="David"/>
          <w:sz w:val="8"/>
          <w:szCs w:val="8"/>
          <w:rtl/>
        </w:rPr>
      </w:pPr>
    </w:p>
    <w:p w14:paraId="68B6C041" w14:textId="77777777" w:rsidR="00D104C4" w:rsidRDefault="00D104C4" w:rsidP="00D104C4">
      <w:pPr>
        <w:spacing w:line="360" w:lineRule="auto"/>
        <w:ind w:left="720" w:right="-851"/>
        <w:jc w:val="both"/>
        <w:rPr>
          <w:rFonts w:ascii="David" w:hAnsi="David"/>
          <w:rtl/>
        </w:rPr>
      </w:pPr>
      <w:r>
        <w:rPr>
          <w:rFonts w:ascii="David" w:hAnsi="David"/>
          <w:rtl/>
        </w:rPr>
        <w:t xml:space="preserve">ב"כ המאשימה הסכים כי לא ניתן להתעלם מהזמן שחלף מיום ביצוע העבירה, וכי יש להניח, "ובצדק רב" כי בית המשפט ייתן לכך משקל לצורך קביעת עונשו של הנאשם בתוך המתחם. ב"כ המאשימה טען כי הגם שמועד ביצוע העבירה מהווה חלק מנסיבות העבירה, אין הוא רלוונטי לצורך קביעת המתחם עצמו, אם כי ביקש שהות לבדוק סוגיה זו ולהגיב בכתב עד יום 12/10/22. </w:t>
      </w:r>
    </w:p>
    <w:p w14:paraId="45FA64F0" w14:textId="77777777" w:rsidR="00D104C4" w:rsidRPr="00533625" w:rsidRDefault="00D104C4" w:rsidP="00D104C4">
      <w:pPr>
        <w:spacing w:line="360" w:lineRule="auto"/>
        <w:ind w:left="720" w:right="-851"/>
        <w:jc w:val="both"/>
        <w:rPr>
          <w:rFonts w:ascii="David" w:hAnsi="David"/>
          <w:sz w:val="12"/>
          <w:szCs w:val="12"/>
          <w:rtl/>
        </w:rPr>
      </w:pPr>
    </w:p>
    <w:p w14:paraId="31FF3789" w14:textId="77777777" w:rsidR="00D104C4" w:rsidRDefault="00D104C4" w:rsidP="00D104C4">
      <w:pPr>
        <w:ind w:left="720" w:right="-851"/>
        <w:jc w:val="both"/>
        <w:rPr>
          <w:rFonts w:ascii="David" w:hAnsi="David"/>
          <w:b/>
          <w:bCs/>
          <w:sz w:val="2"/>
          <w:szCs w:val="2"/>
          <w:rtl/>
        </w:rPr>
      </w:pPr>
    </w:p>
    <w:p w14:paraId="27024F46" w14:textId="77777777" w:rsidR="00D104C4" w:rsidRDefault="00D104C4" w:rsidP="00D104C4">
      <w:pPr>
        <w:spacing w:line="360" w:lineRule="auto"/>
        <w:ind w:right="-851"/>
        <w:jc w:val="both"/>
        <w:rPr>
          <w:rFonts w:ascii="David" w:hAnsi="David"/>
          <w:b/>
          <w:bCs/>
          <w:u w:val="single"/>
          <w:rtl/>
        </w:rPr>
      </w:pPr>
      <w:r>
        <w:rPr>
          <w:rFonts w:ascii="David" w:hAnsi="David"/>
          <w:b/>
          <w:bCs/>
          <w:rtl/>
        </w:rPr>
        <w:t>9.</w:t>
      </w:r>
      <w:r>
        <w:rPr>
          <w:rFonts w:ascii="David" w:hAnsi="David"/>
          <w:b/>
          <w:bCs/>
          <w:rtl/>
        </w:rPr>
        <w:tab/>
      </w:r>
      <w:r>
        <w:rPr>
          <w:rFonts w:ascii="David" w:hAnsi="David"/>
          <w:b/>
          <w:bCs/>
          <w:u w:val="single"/>
          <w:rtl/>
        </w:rPr>
        <w:t xml:space="preserve">טיעוני ההגנה </w:t>
      </w:r>
    </w:p>
    <w:p w14:paraId="1EA7F55E" w14:textId="77777777" w:rsidR="00D104C4" w:rsidRDefault="00D104C4" w:rsidP="00D104C4">
      <w:pPr>
        <w:spacing w:line="360" w:lineRule="auto"/>
        <w:ind w:left="720" w:right="-851"/>
        <w:jc w:val="both"/>
        <w:rPr>
          <w:rFonts w:ascii="David" w:hAnsi="David"/>
          <w:rtl/>
        </w:rPr>
      </w:pPr>
      <w:r>
        <w:rPr>
          <w:rFonts w:ascii="David" w:hAnsi="David"/>
          <w:rtl/>
        </w:rPr>
        <w:t>ההגנה ביקשה שלא למצות את הדין עם הנאשם, ולאמץ את המלצת שירות המבחן לדחות את הדיון בעניינו ולאפשר לו להשתלב בקבוצה טיפולית לשם שיקומו. לחלופין עתר</w:t>
      </w:r>
      <w:r>
        <w:rPr>
          <w:rFonts w:ascii="David" w:hAnsi="David" w:hint="cs"/>
          <w:rtl/>
        </w:rPr>
        <w:t>ה</w:t>
      </w:r>
      <w:r>
        <w:rPr>
          <w:rFonts w:ascii="David" w:hAnsi="David"/>
          <w:rtl/>
        </w:rPr>
        <w:t xml:space="preserve"> להעמיד את מתחם העונש ההולם על טווח שבין 12 ל- 36 חודשי מאסר בפועל, </w:t>
      </w:r>
      <w:r>
        <w:rPr>
          <w:rFonts w:ascii="David" w:hAnsi="David" w:hint="cs"/>
          <w:rtl/>
        </w:rPr>
        <w:t xml:space="preserve">בבקשה </w:t>
      </w:r>
      <w:r>
        <w:rPr>
          <w:rFonts w:ascii="David" w:hAnsi="David"/>
          <w:rtl/>
        </w:rPr>
        <w:t xml:space="preserve">לסטות במקרה חריג זה מן המתחם משיקולי שיקום, ולהטיל על הנאשם עונש מאסר לריצוי בעבודות שירות. </w:t>
      </w:r>
    </w:p>
    <w:p w14:paraId="2C7CCED2" w14:textId="77777777" w:rsidR="00D104C4" w:rsidRPr="00E37B18" w:rsidRDefault="00D104C4" w:rsidP="00D104C4">
      <w:pPr>
        <w:spacing w:line="360" w:lineRule="auto"/>
        <w:ind w:left="720" w:right="-851"/>
        <w:jc w:val="both"/>
        <w:rPr>
          <w:rFonts w:ascii="David" w:hAnsi="David"/>
          <w:sz w:val="10"/>
          <w:szCs w:val="10"/>
          <w:rtl/>
        </w:rPr>
      </w:pPr>
    </w:p>
    <w:p w14:paraId="4B17268E" w14:textId="77777777" w:rsidR="00D104C4" w:rsidRDefault="00D104C4" w:rsidP="00D104C4">
      <w:pPr>
        <w:spacing w:line="360" w:lineRule="auto"/>
        <w:ind w:left="720" w:right="-851"/>
        <w:jc w:val="both"/>
        <w:rPr>
          <w:rFonts w:ascii="David" w:hAnsi="David"/>
          <w:rtl/>
        </w:rPr>
      </w:pPr>
      <w:r w:rsidRPr="007D79C1">
        <w:rPr>
          <w:rFonts w:ascii="David" w:hAnsi="David"/>
          <w:b/>
          <w:bCs/>
          <w:rtl/>
        </w:rPr>
        <w:t>א.</w:t>
      </w:r>
      <w:r w:rsidRPr="007D79C1">
        <w:rPr>
          <w:rFonts w:ascii="David" w:hAnsi="David"/>
          <w:rtl/>
        </w:rPr>
        <w:t xml:space="preserve"> ב"כ הנאשם </w:t>
      </w:r>
      <w:r>
        <w:rPr>
          <w:rFonts w:ascii="David" w:hAnsi="David" w:hint="cs"/>
          <w:rtl/>
        </w:rPr>
        <w:t xml:space="preserve">ציין כי </w:t>
      </w:r>
      <w:r w:rsidRPr="007D79C1">
        <w:rPr>
          <w:rFonts w:ascii="David" w:hAnsi="David"/>
          <w:rtl/>
        </w:rPr>
        <w:t xml:space="preserve">בית המשפט התיר קבלת תסקיר בעניינו של הנאשם </w:t>
      </w:r>
      <w:r>
        <w:rPr>
          <w:rFonts w:ascii="David" w:hAnsi="David" w:hint="cs"/>
          <w:rtl/>
        </w:rPr>
        <w:t>בהעדר התנגדות של ה</w:t>
      </w:r>
      <w:r w:rsidRPr="007D79C1">
        <w:rPr>
          <w:rFonts w:ascii="David" w:hAnsi="David"/>
          <w:rtl/>
        </w:rPr>
        <w:t xml:space="preserve">מאשימה לכך, </w:t>
      </w:r>
      <w:r>
        <w:rPr>
          <w:rFonts w:ascii="David" w:hAnsi="David" w:hint="cs"/>
          <w:rtl/>
        </w:rPr>
        <w:t>מש</w:t>
      </w:r>
      <w:r w:rsidRPr="007D79C1">
        <w:rPr>
          <w:rFonts w:ascii="David" w:hAnsi="David"/>
          <w:rtl/>
        </w:rPr>
        <w:t xml:space="preserve">מדובר בעבירה אשר בוצעה לפני שש שנים ואין לנאשם הרשעות מאוחרות </w:t>
      </w:r>
      <w:r>
        <w:rPr>
          <w:rFonts w:ascii="David" w:hAnsi="David" w:hint="cs"/>
          <w:rtl/>
        </w:rPr>
        <w:t>ל</w:t>
      </w:r>
      <w:r w:rsidRPr="007D79C1">
        <w:rPr>
          <w:rFonts w:ascii="David" w:hAnsi="David"/>
          <w:rtl/>
        </w:rPr>
        <w:t xml:space="preserve">שנת </w:t>
      </w:r>
      <w:r>
        <w:rPr>
          <w:rFonts w:ascii="David" w:hAnsi="David" w:hint="cs"/>
          <w:rtl/>
        </w:rPr>
        <w:t>16'.</w:t>
      </w:r>
      <w:r w:rsidRPr="007D79C1">
        <w:rPr>
          <w:rFonts w:ascii="David" w:hAnsi="David"/>
          <w:rtl/>
        </w:rPr>
        <w:t xml:space="preserve"> לטענתו, תסקיר שירות המבחן אינו סופי, ואינו כולל המלצה עונשית. קצינת המבחן הביעה ספקות לגבי כוחותיו של הנאשם לעבור הליך טיפולי, </w:t>
      </w:r>
      <w:r>
        <w:rPr>
          <w:rFonts w:ascii="David" w:hAnsi="David" w:hint="cs"/>
          <w:rtl/>
        </w:rPr>
        <w:t xml:space="preserve">אך הציעה </w:t>
      </w:r>
      <w:r w:rsidRPr="007D79C1">
        <w:rPr>
          <w:rFonts w:ascii="David" w:hAnsi="David"/>
          <w:rtl/>
        </w:rPr>
        <w:t xml:space="preserve">אפשרות לשלבו בקבוצה טיפולית. </w:t>
      </w:r>
      <w:r>
        <w:rPr>
          <w:rFonts w:ascii="David" w:hAnsi="David" w:hint="cs"/>
          <w:rtl/>
        </w:rPr>
        <w:t xml:space="preserve">לשיטתו, </w:t>
      </w:r>
      <w:r w:rsidRPr="007D79C1">
        <w:rPr>
          <w:rFonts w:ascii="David" w:hAnsi="David"/>
          <w:rtl/>
        </w:rPr>
        <w:t xml:space="preserve">אין מדובר בהמלצה שגרתית של שירות המבחן, ולא בכדי מצא לנכון להציעה במקרה הנדון. </w:t>
      </w:r>
      <w:r w:rsidRPr="007D79C1">
        <w:rPr>
          <w:rFonts w:ascii="David" w:hAnsi="David" w:hint="cs"/>
          <w:rtl/>
        </w:rPr>
        <w:t xml:space="preserve">לטענתו, </w:t>
      </w:r>
      <w:r w:rsidRPr="007D79C1">
        <w:rPr>
          <w:rFonts w:ascii="David" w:hAnsi="David"/>
          <w:rtl/>
        </w:rPr>
        <w:t>התרשמותה של קצינת המבחן כי הנאשם הביע הסכמה מילולית בלבד היא נוקשה,</w:t>
      </w:r>
      <w:r>
        <w:rPr>
          <w:rFonts w:ascii="David" w:hAnsi="David"/>
          <w:rtl/>
        </w:rPr>
        <w:t xml:space="preserve"> ואינה עולה בקנה אחד עם ההתכתבות שהוגשה לתיק (נ/1)</w:t>
      </w:r>
      <w:r>
        <w:rPr>
          <w:rFonts w:ascii="David" w:hAnsi="David" w:hint="cs"/>
          <w:rtl/>
        </w:rPr>
        <w:t>, ש</w:t>
      </w:r>
      <w:r>
        <w:rPr>
          <w:rFonts w:ascii="David" w:hAnsi="David"/>
          <w:rtl/>
        </w:rPr>
        <w:t xml:space="preserve">ממנה עולה- כמפורט גם לעיל- כי הנאשם השיב לקצינת המבחן תוך זמן קצר כי הוא "מסכים לכל מה שיידרש ממנו", דהיינו הסכים הלכה למעשה להשתלב בהליך טיפולי. יתר על כן, כעולה גם מהתסקיר, הנאשם החל להירתם לטיפול באופן פרטי וביקש להמשיך בטיפול. </w:t>
      </w:r>
    </w:p>
    <w:p w14:paraId="522EEE60" w14:textId="77777777" w:rsidR="00D104C4" w:rsidRPr="00B74F91" w:rsidRDefault="00D104C4" w:rsidP="00D104C4">
      <w:pPr>
        <w:spacing w:line="360" w:lineRule="auto"/>
        <w:ind w:left="720" w:right="-851"/>
        <w:jc w:val="both"/>
        <w:rPr>
          <w:rFonts w:ascii="David" w:hAnsi="David"/>
          <w:sz w:val="10"/>
          <w:szCs w:val="10"/>
          <w:rtl/>
        </w:rPr>
      </w:pPr>
    </w:p>
    <w:p w14:paraId="6D7BBC14" w14:textId="77777777" w:rsidR="00D104C4" w:rsidRDefault="00D104C4" w:rsidP="00D104C4">
      <w:pPr>
        <w:spacing w:line="360" w:lineRule="auto"/>
        <w:ind w:left="720" w:right="-851"/>
        <w:jc w:val="both"/>
        <w:rPr>
          <w:rFonts w:ascii="David" w:hAnsi="David"/>
          <w:rtl/>
        </w:rPr>
      </w:pPr>
      <w:r>
        <w:rPr>
          <w:rFonts w:ascii="David" w:hAnsi="David" w:hint="cs"/>
          <w:rtl/>
        </w:rPr>
        <w:t xml:space="preserve">אשר </w:t>
      </w:r>
      <w:r>
        <w:rPr>
          <w:rFonts w:ascii="David" w:hAnsi="David"/>
          <w:rtl/>
        </w:rPr>
        <w:t xml:space="preserve">להתרשמות של שירות המבחן כי חלוף הזמן ממועד ביצוע העבירה מקשה על הנאשם להתבונן בעבירה באופן רגשי ומעמיק לאור אורח החיים התקין שהוא מנהל כיום, טען </w:t>
      </w:r>
      <w:r>
        <w:rPr>
          <w:rFonts w:ascii="David" w:hAnsi="David" w:hint="cs"/>
          <w:rtl/>
        </w:rPr>
        <w:t xml:space="preserve">הסנגור </w:t>
      </w:r>
      <w:r>
        <w:rPr>
          <w:rFonts w:ascii="David" w:hAnsi="David"/>
          <w:rtl/>
        </w:rPr>
        <w:t>כי קושי זה אינו בלתי סביר בנסיבות העניין</w:t>
      </w:r>
      <w:r>
        <w:rPr>
          <w:rFonts w:ascii="David" w:hAnsi="David" w:hint="cs"/>
          <w:rtl/>
        </w:rPr>
        <w:t>,</w:t>
      </w:r>
      <w:r>
        <w:rPr>
          <w:rFonts w:ascii="David" w:hAnsi="David"/>
          <w:rtl/>
        </w:rPr>
        <w:t xml:space="preserve"> והוא מלמד על אותנטיות. לדידו, לא ניתן להתעלם מהעבודה שחלפו שש שנים מאז האירוע, וכי הנאשם עבר שינוי ניכר בפרק זמן זה, הקים משפחה, נולדו לו שתי בנות, הוא מוביל עסק משגשג ולא נפתחו נגדו תיקים מאז המקרה, זולת התיק הנדון דידן. אין מדובר במקרה בו הוגש כתב האישום בשנת </w:t>
      </w:r>
      <w:r>
        <w:rPr>
          <w:rFonts w:ascii="David" w:hAnsi="David" w:hint="cs"/>
          <w:rtl/>
        </w:rPr>
        <w:t xml:space="preserve">16' </w:t>
      </w:r>
      <w:r>
        <w:rPr>
          <w:rFonts w:ascii="David" w:hAnsi="David"/>
          <w:rtl/>
        </w:rPr>
        <w:t xml:space="preserve">והתיק התנהל עד היום, אלא במצב שונה בתכלית בו החקירה נפתחה כאמור שש שנים לאחר האירוע. </w:t>
      </w:r>
      <w:r>
        <w:rPr>
          <w:rFonts w:ascii="David" w:hAnsi="David" w:hint="cs"/>
          <w:rtl/>
        </w:rPr>
        <w:t xml:space="preserve"> </w:t>
      </w:r>
    </w:p>
    <w:p w14:paraId="3EEB37FD" w14:textId="77777777" w:rsidR="00D104C4" w:rsidRPr="00B74F91" w:rsidRDefault="00D104C4" w:rsidP="00D104C4">
      <w:pPr>
        <w:spacing w:line="360" w:lineRule="auto"/>
        <w:ind w:left="720" w:right="-851"/>
        <w:jc w:val="both"/>
        <w:rPr>
          <w:rFonts w:ascii="David" w:hAnsi="David"/>
          <w:sz w:val="12"/>
          <w:szCs w:val="12"/>
          <w:rtl/>
        </w:rPr>
      </w:pPr>
    </w:p>
    <w:p w14:paraId="60CFADF7" w14:textId="77777777" w:rsidR="00D104C4" w:rsidRDefault="00D104C4" w:rsidP="00D104C4">
      <w:pPr>
        <w:spacing w:line="360" w:lineRule="auto"/>
        <w:ind w:left="720" w:right="-851"/>
        <w:jc w:val="both"/>
        <w:rPr>
          <w:rFonts w:ascii="David" w:hAnsi="David"/>
          <w:rtl/>
        </w:rPr>
      </w:pPr>
      <w:r w:rsidRPr="000E3DE1">
        <w:rPr>
          <w:rFonts w:ascii="David" w:hAnsi="David" w:hint="cs"/>
          <w:b/>
          <w:bCs/>
          <w:rtl/>
        </w:rPr>
        <w:t>ב.</w:t>
      </w:r>
      <w:r>
        <w:rPr>
          <w:rFonts w:ascii="David" w:hAnsi="David" w:hint="cs"/>
          <w:rtl/>
        </w:rPr>
        <w:t xml:space="preserve"> </w:t>
      </w:r>
      <w:r>
        <w:rPr>
          <w:rFonts w:ascii="David" w:hAnsi="David"/>
          <w:rtl/>
        </w:rPr>
        <w:t>לקולה ביקש ליתן משקל לכך שהנאשם הודה בהזדמנות הראשונה בחקירה המשטרה, הודה בעובדות כתב האישום המקורי שהוגש נגדו</w:t>
      </w:r>
      <w:r>
        <w:rPr>
          <w:rFonts w:ascii="David" w:hAnsi="David" w:hint="cs"/>
          <w:rtl/>
        </w:rPr>
        <w:t xml:space="preserve">, </w:t>
      </w:r>
      <w:r>
        <w:rPr>
          <w:rFonts w:ascii="David" w:hAnsi="David"/>
          <w:rtl/>
        </w:rPr>
        <w:t xml:space="preserve">לא ביקש שיערך עמו הסדר טיעון ולא עתר להקלה כלשהי בעבירות שיוחסו לו, דבר המלמד על האחריות המלאה שנטל למעשיו. </w:t>
      </w:r>
    </w:p>
    <w:p w14:paraId="1A51BA65" w14:textId="77777777" w:rsidR="00D104C4" w:rsidRDefault="00D104C4" w:rsidP="00D104C4">
      <w:pPr>
        <w:spacing w:line="360" w:lineRule="auto"/>
        <w:ind w:left="720" w:right="-851"/>
        <w:jc w:val="both"/>
        <w:rPr>
          <w:rFonts w:ascii="David" w:hAnsi="David"/>
          <w:rtl/>
        </w:rPr>
      </w:pPr>
      <w:r>
        <w:rPr>
          <w:rFonts w:ascii="David" w:hAnsi="David" w:hint="cs"/>
          <w:b/>
          <w:bCs/>
          <w:rtl/>
        </w:rPr>
        <w:t xml:space="preserve">ג. </w:t>
      </w:r>
      <w:r>
        <w:rPr>
          <w:rFonts w:ascii="David" w:hAnsi="David"/>
          <w:b/>
          <w:bCs/>
          <w:rtl/>
        </w:rPr>
        <w:t xml:space="preserve">אשר לנסיבות ביצוע העבירות </w:t>
      </w:r>
      <w:r>
        <w:rPr>
          <w:rFonts w:ascii="David" w:hAnsi="David" w:hint="cs"/>
          <w:b/>
          <w:bCs/>
          <w:rtl/>
        </w:rPr>
        <w:t xml:space="preserve">ולמתחם העונש ההולם </w:t>
      </w:r>
      <w:r w:rsidRPr="000E3DE1">
        <w:rPr>
          <w:rFonts w:ascii="David" w:hAnsi="David"/>
          <w:rtl/>
        </w:rPr>
        <w:t>טען ב"כ הנאשם</w:t>
      </w:r>
      <w:r>
        <w:rPr>
          <w:rFonts w:ascii="David" w:hAnsi="David"/>
          <w:rtl/>
        </w:rPr>
        <w:t xml:space="preserve"> כי מדובר בעבירת סחר המצויה במדרג הנמוך, שכן עסקינן בנשק מסוג אקדח, שחומרתו פחותה מסחר בתת מקלע  התקפי או במטען חבלה</w:t>
      </w:r>
      <w:r>
        <w:rPr>
          <w:rFonts w:ascii="David" w:hAnsi="David" w:hint="cs"/>
          <w:rtl/>
        </w:rPr>
        <w:t xml:space="preserve">, </w:t>
      </w:r>
      <w:r>
        <w:rPr>
          <w:rFonts w:ascii="David" w:hAnsi="David"/>
          <w:rtl/>
        </w:rPr>
        <w:t xml:space="preserve">גם על פי הפסיקה. כן ביקש ליתן משקל לכך שעסקינן בנשק בודד להבדיל מריבוי כלי נשק, ושאינו קשור לסכסוך פעיל כלשהו. הנאשם החזיק באקדח יום אחד בלבד, ויש ליתן גם משקל לכך שבסופו של יום האקדח נתפס. ב"כ </w:t>
      </w:r>
      <w:r>
        <w:rPr>
          <w:rFonts w:ascii="David" w:hAnsi="David" w:hint="cs"/>
          <w:rtl/>
        </w:rPr>
        <w:t xml:space="preserve">הנאשם </w:t>
      </w:r>
      <w:r>
        <w:rPr>
          <w:rFonts w:ascii="David" w:hAnsi="David"/>
          <w:rtl/>
        </w:rPr>
        <w:t xml:space="preserve">הגיש את הנחיות פרקליט המדינה לגבי עבירות בנשק (נ/4) מהן עולה כי נקודת המוצא לגבי עבירה של סחר באקדח היא מתחם הנע בין 2 עד 4 שנות מאסר, והביע תמיהה על כך שב"כ המאשימה עתר לרף התחתון של 5 שנות מאסר. יצוין כי לעניין זה השיב ב"כ המאשימה בדיון כי הסיבה לכך היא העובדה שהנאשם הורשע בשתי עבירות - של רכישה והחזקה ושל סחר בנשק.  </w:t>
      </w:r>
    </w:p>
    <w:p w14:paraId="4C686A1D" w14:textId="77777777" w:rsidR="00D104C4" w:rsidRPr="000E3DE1" w:rsidRDefault="00D104C4" w:rsidP="00D104C4">
      <w:pPr>
        <w:spacing w:line="360" w:lineRule="auto"/>
        <w:ind w:left="720" w:right="-851"/>
        <w:jc w:val="both"/>
        <w:rPr>
          <w:rFonts w:ascii="David" w:hAnsi="David"/>
          <w:sz w:val="10"/>
          <w:szCs w:val="10"/>
          <w:rtl/>
        </w:rPr>
      </w:pPr>
    </w:p>
    <w:p w14:paraId="5CBBC7EE" w14:textId="77777777" w:rsidR="00D104C4" w:rsidRDefault="00D104C4" w:rsidP="00D104C4">
      <w:pPr>
        <w:spacing w:line="360" w:lineRule="auto"/>
        <w:ind w:left="720" w:right="-851"/>
        <w:jc w:val="both"/>
        <w:rPr>
          <w:rFonts w:ascii="David" w:hAnsi="David"/>
          <w:rtl/>
        </w:rPr>
      </w:pPr>
      <w:r>
        <w:rPr>
          <w:rFonts w:ascii="David" w:hAnsi="David"/>
          <w:rtl/>
        </w:rPr>
        <w:t xml:space="preserve">מבלי להקל ראש בחומרת העבירות שביצע הנאשם, ובמגמת ההחמרה בענישה בעבירות אלו, </w:t>
      </w:r>
      <w:r>
        <w:rPr>
          <w:rFonts w:ascii="David" w:hAnsi="David" w:hint="cs"/>
          <w:rtl/>
        </w:rPr>
        <w:t xml:space="preserve">טען כי </w:t>
      </w:r>
      <w:r>
        <w:rPr>
          <w:rFonts w:ascii="David" w:hAnsi="David"/>
          <w:rtl/>
        </w:rPr>
        <w:t xml:space="preserve">על בית המשפט ליתן משקל לחלוף הזמן ממועד ביצוע העבירה גם מבחינת הענישה הנוהגת, ולא ניתן להחיל על הנאשם את התיקון החקיקתי שהביא להחמרה במדיניות בענישה, על מי שביצע את העבירות כחמש שנים עובר לתיקון. </w:t>
      </w:r>
    </w:p>
    <w:p w14:paraId="2AF1D6CB" w14:textId="77777777" w:rsidR="00D104C4" w:rsidRPr="00191B52" w:rsidRDefault="00D104C4" w:rsidP="00D104C4">
      <w:pPr>
        <w:spacing w:line="360" w:lineRule="auto"/>
        <w:ind w:left="720" w:right="-851"/>
        <w:jc w:val="both"/>
        <w:rPr>
          <w:rFonts w:ascii="David" w:hAnsi="David"/>
          <w:sz w:val="10"/>
          <w:szCs w:val="10"/>
          <w:rtl/>
        </w:rPr>
      </w:pPr>
    </w:p>
    <w:p w14:paraId="1ACA01B7" w14:textId="77777777" w:rsidR="00D104C4" w:rsidRDefault="00D104C4" w:rsidP="00D104C4">
      <w:pPr>
        <w:spacing w:line="360" w:lineRule="auto"/>
        <w:ind w:left="720" w:right="-851"/>
        <w:jc w:val="both"/>
        <w:rPr>
          <w:rFonts w:ascii="David" w:hAnsi="David"/>
          <w:rtl/>
        </w:rPr>
      </w:pPr>
      <w:r>
        <w:rPr>
          <w:rFonts w:ascii="David" w:hAnsi="David"/>
          <w:rtl/>
        </w:rPr>
        <w:t>לצד זאת, בהפנותו לפסיקה לתמיכה בעמדתו, עתר ב"כ הנאשם להעמיד את מתחם העונש הולם את המקרה הנדון על טווח שבין 12 ל- 36 חודשי מאסר בפועל, ולסטות כאמור מן הממתחם משיקולי שיקום. לטענתו החזרת הנאשם למאסר בפועל, לאחר תקופה ארוכה מאוד שבמהלכה שיקם את חייו, תמיט אסון על משפחתו ועל העסק שלו, ותהווה ענישה לא פרופורציונלית, "עם כל החומרה שבעבירה".</w:t>
      </w:r>
    </w:p>
    <w:p w14:paraId="52B08665" w14:textId="77777777" w:rsidR="00D104C4" w:rsidRPr="000E3DE1" w:rsidRDefault="00D104C4" w:rsidP="00D104C4">
      <w:pPr>
        <w:spacing w:line="360" w:lineRule="auto"/>
        <w:ind w:left="720" w:right="-851"/>
        <w:jc w:val="both"/>
        <w:rPr>
          <w:rFonts w:ascii="David" w:hAnsi="David"/>
          <w:sz w:val="12"/>
          <w:szCs w:val="12"/>
          <w:rtl/>
        </w:rPr>
      </w:pPr>
    </w:p>
    <w:p w14:paraId="5920C461" w14:textId="77777777" w:rsidR="00D104C4" w:rsidRDefault="00D104C4" w:rsidP="00D104C4">
      <w:pPr>
        <w:spacing w:line="360" w:lineRule="auto"/>
        <w:ind w:left="720" w:right="-851"/>
        <w:jc w:val="both"/>
        <w:rPr>
          <w:rFonts w:ascii="David" w:hAnsi="David"/>
          <w:rtl/>
        </w:rPr>
      </w:pPr>
      <w:r>
        <w:rPr>
          <w:rFonts w:ascii="David" w:hAnsi="David" w:hint="cs"/>
          <w:b/>
          <w:bCs/>
          <w:rtl/>
        </w:rPr>
        <w:t>ד.</w:t>
      </w:r>
      <w:r>
        <w:rPr>
          <w:rFonts w:ascii="David" w:hAnsi="David" w:hint="cs"/>
          <w:rtl/>
        </w:rPr>
        <w:t xml:space="preserve"> </w:t>
      </w:r>
      <w:r>
        <w:rPr>
          <w:rFonts w:ascii="David" w:hAnsi="David"/>
          <w:rtl/>
        </w:rPr>
        <w:t>אשר לעברו הפלילי, טען כי הנאשם ריצה עונש מאסר משמעותי אחד, משנ</w:t>
      </w:r>
      <w:r>
        <w:rPr>
          <w:rFonts w:ascii="David" w:hAnsi="David" w:hint="cs"/>
          <w:rtl/>
        </w:rPr>
        <w:t>י</w:t>
      </w:r>
      <w:r>
        <w:rPr>
          <w:rFonts w:ascii="David" w:hAnsi="David"/>
          <w:rtl/>
        </w:rPr>
        <w:t xml:space="preserve">דון ל- 5 שנות מאסר בפועל, כאשר בסופו של יום ריצה שלוש שנות מאסר עד שנת </w:t>
      </w:r>
      <w:r>
        <w:rPr>
          <w:rFonts w:ascii="David" w:hAnsi="David" w:hint="cs"/>
          <w:rtl/>
        </w:rPr>
        <w:t xml:space="preserve">08'; </w:t>
      </w:r>
      <w:r>
        <w:rPr>
          <w:rFonts w:ascii="David" w:hAnsi="David"/>
          <w:rtl/>
        </w:rPr>
        <w:t xml:space="preserve"> מאז  נפתח נגדו תיק אחד בלבד בשנת </w:t>
      </w:r>
      <w:r>
        <w:rPr>
          <w:rFonts w:ascii="David" w:hAnsi="David" w:hint="cs"/>
          <w:rtl/>
        </w:rPr>
        <w:t xml:space="preserve">11', אשר </w:t>
      </w:r>
      <w:r>
        <w:rPr>
          <w:rFonts w:ascii="David" w:hAnsi="David"/>
          <w:rtl/>
        </w:rPr>
        <w:t xml:space="preserve"> שהסתיים בעבודות שירות</w:t>
      </w:r>
      <w:r>
        <w:rPr>
          <w:rFonts w:ascii="David" w:hAnsi="David" w:hint="cs"/>
          <w:rtl/>
        </w:rPr>
        <w:t>,</w:t>
      </w:r>
      <w:r>
        <w:rPr>
          <w:rFonts w:ascii="David" w:hAnsi="David"/>
          <w:rtl/>
        </w:rPr>
        <w:t xml:space="preserve"> כך שבמהלך 11 השנים האחרונות ביצע את העבירות נשוא תיק זה בלבד. </w:t>
      </w:r>
    </w:p>
    <w:p w14:paraId="591AA876" w14:textId="77777777" w:rsidR="00D104C4" w:rsidRPr="00501361" w:rsidRDefault="00D104C4" w:rsidP="00D104C4">
      <w:pPr>
        <w:spacing w:line="360" w:lineRule="auto"/>
        <w:ind w:left="720" w:right="-851"/>
        <w:jc w:val="both"/>
        <w:rPr>
          <w:rFonts w:ascii="David" w:hAnsi="David"/>
          <w:sz w:val="2"/>
          <w:szCs w:val="2"/>
          <w:rtl/>
        </w:rPr>
      </w:pPr>
    </w:p>
    <w:p w14:paraId="6EBD8DEE" w14:textId="77777777" w:rsidR="00D104C4" w:rsidRPr="000E3DE1" w:rsidRDefault="00D104C4" w:rsidP="00D104C4">
      <w:pPr>
        <w:spacing w:line="360" w:lineRule="auto"/>
        <w:ind w:left="720" w:right="-851"/>
        <w:jc w:val="both"/>
        <w:rPr>
          <w:rFonts w:ascii="David" w:hAnsi="David"/>
          <w:sz w:val="12"/>
          <w:szCs w:val="12"/>
          <w:rtl/>
        </w:rPr>
      </w:pPr>
    </w:p>
    <w:p w14:paraId="78FAE635" w14:textId="77777777" w:rsidR="00D104C4" w:rsidRDefault="00D104C4" w:rsidP="00D104C4">
      <w:pPr>
        <w:spacing w:line="360" w:lineRule="auto"/>
        <w:ind w:left="720" w:right="-851"/>
        <w:jc w:val="both"/>
        <w:rPr>
          <w:rFonts w:ascii="David" w:hAnsi="David"/>
          <w:rtl/>
        </w:rPr>
      </w:pPr>
      <w:r>
        <w:rPr>
          <w:rFonts w:ascii="David" w:hAnsi="David"/>
          <w:rtl/>
        </w:rPr>
        <w:t xml:space="preserve">עוד על מנת לשכנע את בית המשפט כי הנאשם עשה שינוי משמעותי בחייו וכי לא בכדי לא נפתחו נגדו תיקים פליליים נוספים, הודיע בא כוחו כי הנאשם מסכים שרכבו יחולט, וכי יוטל עליו מאסר על תנאי משמעותי וקנס כספי, וטען כי ראוי לבחון בעניינו אפיק שיקומי. </w:t>
      </w:r>
    </w:p>
    <w:p w14:paraId="4C5E7E1B" w14:textId="77777777" w:rsidR="00D104C4" w:rsidRPr="000E3DE1" w:rsidRDefault="00D104C4" w:rsidP="00D104C4">
      <w:pPr>
        <w:spacing w:line="360" w:lineRule="auto"/>
        <w:ind w:left="720" w:right="-851"/>
        <w:jc w:val="both"/>
        <w:rPr>
          <w:rFonts w:ascii="David" w:hAnsi="David"/>
          <w:sz w:val="10"/>
          <w:szCs w:val="10"/>
          <w:rtl/>
        </w:rPr>
      </w:pPr>
    </w:p>
    <w:p w14:paraId="6018BF94" w14:textId="77777777" w:rsidR="00D104C4" w:rsidRPr="00501361" w:rsidRDefault="00D104C4" w:rsidP="00D104C4">
      <w:pPr>
        <w:spacing w:line="360" w:lineRule="auto"/>
        <w:ind w:left="720" w:right="-851"/>
        <w:jc w:val="both"/>
        <w:rPr>
          <w:rFonts w:ascii="David" w:hAnsi="David"/>
          <w:sz w:val="2"/>
          <w:szCs w:val="2"/>
          <w:rtl/>
        </w:rPr>
      </w:pPr>
    </w:p>
    <w:p w14:paraId="307A6E94" w14:textId="77777777" w:rsidR="00D104C4" w:rsidRDefault="00D104C4" w:rsidP="00D104C4">
      <w:pPr>
        <w:spacing w:line="360" w:lineRule="auto"/>
        <w:ind w:left="720" w:right="-851"/>
        <w:jc w:val="both"/>
        <w:rPr>
          <w:rFonts w:ascii="David" w:hAnsi="David"/>
          <w:rtl/>
        </w:rPr>
      </w:pPr>
      <w:r>
        <w:rPr>
          <w:rFonts w:ascii="David" w:hAnsi="David" w:hint="cs"/>
          <w:b/>
          <w:bCs/>
          <w:rtl/>
        </w:rPr>
        <w:t>ה</w:t>
      </w:r>
      <w:r>
        <w:rPr>
          <w:rFonts w:ascii="David" w:hAnsi="David"/>
          <w:b/>
          <w:bCs/>
          <w:rtl/>
        </w:rPr>
        <w:t xml:space="preserve">. </w:t>
      </w:r>
      <w:r>
        <w:rPr>
          <w:rFonts w:ascii="David" w:hAnsi="David"/>
          <w:rtl/>
        </w:rPr>
        <w:t xml:space="preserve">בהפנותו </w:t>
      </w:r>
      <w:hyperlink r:id="rId23" w:history="1">
        <w:r w:rsidR="003D7920" w:rsidRPr="003D7920">
          <w:rPr>
            <w:rStyle w:val="Hyperlink"/>
            <w:rFonts w:ascii="David" w:hAnsi="David"/>
            <w:rtl/>
          </w:rPr>
          <w:t>לסעיף 40ד</w:t>
        </w:r>
      </w:hyperlink>
      <w:r>
        <w:rPr>
          <w:rFonts w:ascii="David" w:hAnsi="David"/>
          <w:rtl/>
        </w:rPr>
        <w:t xml:space="preserve"> ל</w:t>
      </w:r>
      <w:hyperlink r:id="rId24" w:history="1">
        <w:r w:rsidR="008F2583" w:rsidRPr="008F2583">
          <w:rPr>
            <w:rFonts w:ascii="David" w:hAnsi="David"/>
            <w:color w:val="0000FF"/>
            <w:u w:val="single"/>
            <w:rtl/>
          </w:rPr>
          <w:t>חוק העונשין</w:t>
        </w:r>
      </w:hyperlink>
      <w:r>
        <w:rPr>
          <w:rFonts w:ascii="David" w:hAnsi="David"/>
          <w:rtl/>
        </w:rPr>
        <w:t xml:space="preserve">, טען כי סיכויי השיקום של הנאשם הינם גבוהים ביותר. </w:t>
      </w:r>
      <w:r>
        <w:rPr>
          <w:rFonts w:ascii="David" w:hAnsi="David" w:hint="cs"/>
          <w:rtl/>
        </w:rPr>
        <w:t xml:space="preserve">לדידו, </w:t>
      </w:r>
      <w:r>
        <w:rPr>
          <w:rFonts w:ascii="David" w:hAnsi="David"/>
          <w:rtl/>
        </w:rPr>
        <w:t>לא ניתן שלא להתרשם כי על אף עברו הפלילי, בגיל 34 "תפס הנאשם את עצמו בידיים"</w:t>
      </w:r>
      <w:r>
        <w:rPr>
          <w:rFonts w:ascii="David" w:hAnsi="David" w:hint="cs"/>
          <w:rtl/>
        </w:rPr>
        <w:t>,</w:t>
      </w:r>
      <w:r>
        <w:rPr>
          <w:rFonts w:ascii="David" w:hAnsi="David"/>
          <w:rtl/>
        </w:rPr>
        <w:t xml:space="preserve"> זנח את דרך הפשע, והתנהלותו השתנתה לבלי הכר בכל תחומי חייו. בנתונים אלו ובשים לב לכך שהנאשם הביע נכונות אמתית לטיפול, ראוי לאמץ את המלצת שירות המבחן ולשלבו בהליך טיפולי בתחום הנשק, ולהמתין לקבלת תסקיר סופי בעניינו. </w:t>
      </w:r>
      <w:r>
        <w:rPr>
          <w:rFonts w:ascii="David" w:hAnsi="David" w:hint="cs"/>
          <w:rtl/>
        </w:rPr>
        <w:t xml:space="preserve">כן הוסיף כי </w:t>
      </w:r>
      <w:r>
        <w:rPr>
          <w:rFonts w:ascii="David" w:hAnsi="David"/>
          <w:rtl/>
        </w:rPr>
        <w:t xml:space="preserve">דווקא בגלל ספקנותו של שירות המבחן והתרשמותו בדבר קיומו של סיכון להישנות עבירות דומות בעתיד, אשר אינן מתיישבות עם הנתונים של אורח החיים שמנהל הנאשם כיום, ובעיקר בשל חלוף הזמן ממועד ביצוע העבירות, והיעדר עבירות נוספות, יש לאפשר לו לעבור הליך טיפולי ולבחון האם יש ממש בספקנותו של שירות המבחן, אם לאו.  </w:t>
      </w:r>
    </w:p>
    <w:p w14:paraId="63F0E720" w14:textId="77777777" w:rsidR="00D104C4" w:rsidRPr="00501361" w:rsidRDefault="00D104C4" w:rsidP="00D104C4">
      <w:pPr>
        <w:spacing w:line="360" w:lineRule="auto"/>
        <w:ind w:left="720" w:right="-851"/>
        <w:jc w:val="both"/>
        <w:rPr>
          <w:rFonts w:ascii="David" w:hAnsi="David"/>
          <w:sz w:val="6"/>
          <w:szCs w:val="6"/>
          <w:rtl/>
        </w:rPr>
      </w:pPr>
    </w:p>
    <w:p w14:paraId="2BDF9BC8" w14:textId="77777777" w:rsidR="00D104C4" w:rsidRDefault="00D104C4" w:rsidP="00D104C4">
      <w:pPr>
        <w:spacing w:line="360" w:lineRule="auto"/>
        <w:ind w:left="720" w:right="-851"/>
        <w:jc w:val="both"/>
        <w:rPr>
          <w:rFonts w:ascii="David" w:hAnsi="David"/>
          <w:rtl/>
        </w:rPr>
      </w:pPr>
      <w:r>
        <w:rPr>
          <w:rFonts w:ascii="David" w:hAnsi="David"/>
          <w:rtl/>
        </w:rPr>
        <w:t xml:space="preserve">לחלופין עתר כאמור ב"כ הנאשם לסטות משיקולי שיקום ממתחם העונש המבוקש על ידי ההגנה ולהטיל על הנאשם מאסר לריצוי בעבודות שירות. </w:t>
      </w:r>
    </w:p>
    <w:p w14:paraId="3C680360" w14:textId="77777777" w:rsidR="00D104C4" w:rsidRPr="00501361" w:rsidRDefault="00D104C4" w:rsidP="00D104C4">
      <w:pPr>
        <w:spacing w:line="360" w:lineRule="auto"/>
        <w:ind w:left="720" w:right="-851"/>
        <w:jc w:val="both"/>
        <w:rPr>
          <w:rFonts w:ascii="David" w:hAnsi="David"/>
          <w:sz w:val="16"/>
          <w:szCs w:val="16"/>
          <w:rtl/>
        </w:rPr>
      </w:pPr>
    </w:p>
    <w:p w14:paraId="7D564ACB" w14:textId="77777777" w:rsidR="00D104C4" w:rsidRPr="008453E1" w:rsidRDefault="00D104C4" w:rsidP="00D104C4">
      <w:pPr>
        <w:spacing w:line="360" w:lineRule="auto"/>
        <w:ind w:left="720" w:right="-851" w:hanging="720"/>
        <w:jc w:val="both"/>
        <w:rPr>
          <w:rFonts w:ascii="David" w:hAnsi="David"/>
          <w:sz w:val="12"/>
          <w:szCs w:val="12"/>
          <w:rtl/>
        </w:rPr>
      </w:pPr>
      <w:r>
        <w:rPr>
          <w:rFonts w:ascii="David" w:hAnsi="David"/>
          <w:b/>
          <w:bCs/>
          <w:rtl/>
        </w:rPr>
        <w:t>10.</w:t>
      </w:r>
      <w:r>
        <w:rPr>
          <w:rFonts w:ascii="David" w:hAnsi="David"/>
          <w:rtl/>
        </w:rPr>
        <w:tab/>
      </w:r>
      <w:r>
        <w:rPr>
          <w:rFonts w:ascii="David" w:hAnsi="David" w:hint="cs"/>
          <w:rtl/>
        </w:rPr>
        <w:t>הצדדים השלימו</w:t>
      </w:r>
      <w:r>
        <w:rPr>
          <w:rFonts w:ascii="David" w:hAnsi="David"/>
          <w:rtl/>
        </w:rPr>
        <w:t xml:space="preserve"> טיעוניהם לעניין מתחם הענישה</w:t>
      </w:r>
      <w:r>
        <w:rPr>
          <w:rFonts w:ascii="David" w:hAnsi="David" w:hint="cs"/>
          <w:rtl/>
        </w:rPr>
        <w:t xml:space="preserve">, וההשלכות של התקופה הארוכה שחלפה מאז ביצוע העבירה ועד שהתגלתה בחודש מרץ 22', לאחר מעצרו של עטאללה (כתב אישום הוגש כזכור ביום </w:t>
      </w:r>
      <w:r>
        <w:rPr>
          <w:rFonts w:ascii="David" w:hAnsi="David"/>
          <w:rtl/>
        </w:rPr>
        <w:t>22/3/22</w:t>
      </w:r>
      <w:r>
        <w:rPr>
          <w:rFonts w:ascii="David" w:hAnsi="David" w:hint="cs"/>
          <w:rtl/>
        </w:rPr>
        <w:t xml:space="preserve">). </w:t>
      </w:r>
      <w:r>
        <w:rPr>
          <w:rFonts w:ascii="David" w:hAnsi="David"/>
          <w:rtl/>
        </w:rPr>
        <w:t xml:space="preserve"> </w:t>
      </w:r>
    </w:p>
    <w:p w14:paraId="7280548A" w14:textId="77777777" w:rsidR="00D104C4" w:rsidRDefault="00D104C4" w:rsidP="00D104C4">
      <w:pPr>
        <w:spacing w:line="360" w:lineRule="auto"/>
        <w:ind w:left="720" w:right="-851"/>
        <w:jc w:val="both"/>
        <w:rPr>
          <w:rFonts w:ascii="David" w:hAnsi="David"/>
          <w:rtl/>
        </w:rPr>
      </w:pPr>
      <w:r w:rsidRPr="00501361">
        <w:rPr>
          <w:rFonts w:ascii="David" w:hAnsi="David" w:hint="cs"/>
          <w:b/>
          <w:bCs/>
          <w:rtl/>
        </w:rPr>
        <w:t>א.</w:t>
      </w:r>
      <w:r>
        <w:rPr>
          <w:rFonts w:ascii="David" w:hAnsi="David" w:hint="cs"/>
          <w:rtl/>
        </w:rPr>
        <w:t xml:space="preserve"> ה</w:t>
      </w:r>
      <w:r>
        <w:rPr>
          <w:rFonts w:ascii="David" w:hAnsi="David"/>
          <w:rtl/>
        </w:rPr>
        <w:t xml:space="preserve">מאשימה </w:t>
      </w:r>
      <w:r>
        <w:rPr>
          <w:rFonts w:ascii="David" w:hAnsi="David" w:hint="cs"/>
          <w:rtl/>
        </w:rPr>
        <w:t>הודיעה כי ב</w:t>
      </w:r>
      <w:r>
        <w:rPr>
          <w:rFonts w:ascii="David" w:hAnsi="David"/>
          <w:rtl/>
        </w:rPr>
        <w:t xml:space="preserve">התאם </w:t>
      </w:r>
      <w:hyperlink r:id="rId25" w:history="1">
        <w:r w:rsidR="003D7920" w:rsidRPr="003D7920">
          <w:rPr>
            <w:rStyle w:val="Hyperlink"/>
            <w:rFonts w:ascii="David" w:hAnsi="David"/>
            <w:rtl/>
          </w:rPr>
          <w:t>לסעיף 40יא(10)</w:t>
        </w:r>
      </w:hyperlink>
      <w:r>
        <w:rPr>
          <w:rFonts w:ascii="David" w:hAnsi="David"/>
          <w:rtl/>
        </w:rPr>
        <w:t xml:space="preserve"> ל</w:t>
      </w:r>
      <w:hyperlink r:id="rId26" w:history="1">
        <w:r w:rsidR="008F2583" w:rsidRPr="008F2583">
          <w:rPr>
            <w:rFonts w:ascii="David" w:hAnsi="David"/>
            <w:color w:val="0000FF"/>
            <w:u w:val="single"/>
            <w:rtl/>
          </w:rPr>
          <w:t>חוק העונשין</w:t>
        </w:r>
      </w:hyperlink>
      <w:r>
        <w:rPr>
          <w:rFonts w:ascii="David" w:hAnsi="David" w:hint="cs"/>
          <w:rtl/>
        </w:rPr>
        <w:t xml:space="preserve">, </w:t>
      </w:r>
      <w:r>
        <w:rPr>
          <w:rFonts w:ascii="David" w:hAnsi="David"/>
          <w:rtl/>
        </w:rPr>
        <w:t>חלוף הזמן מ</w:t>
      </w:r>
      <w:r>
        <w:rPr>
          <w:rFonts w:ascii="David" w:hAnsi="David" w:hint="cs"/>
          <w:rtl/>
        </w:rPr>
        <w:t xml:space="preserve">אז </w:t>
      </w:r>
      <w:r>
        <w:rPr>
          <w:rFonts w:ascii="David" w:hAnsi="David"/>
          <w:rtl/>
        </w:rPr>
        <w:t xml:space="preserve">ביצוע העבירה מהווה נסיבה שאינה קשורה בביצוע העבירה, ועל כן היא רלוונטית לעונש שייקבע בתוך המתחם בלבד. </w:t>
      </w:r>
      <w:r>
        <w:rPr>
          <w:rFonts w:ascii="David" w:hAnsi="David"/>
          <w:rtl/>
        </w:rPr>
        <w:tab/>
      </w:r>
    </w:p>
    <w:p w14:paraId="403829A5" w14:textId="77777777" w:rsidR="00D104C4" w:rsidRPr="00501361" w:rsidRDefault="00D104C4" w:rsidP="00D104C4">
      <w:pPr>
        <w:spacing w:line="360" w:lineRule="auto"/>
        <w:ind w:left="720" w:right="-851" w:hanging="720"/>
        <w:jc w:val="both"/>
        <w:rPr>
          <w:rFonts w:ascii="David" w:hAnsi="David"/>
          <w:sz w:val="12"/>
          <w:szCs w:val="12"/>
          <w:rtl/>
        </w:rPr>
      </w:pPr>
    </w:p>
    <w:p w14:paraId="45A26DFE" w14:textId="77777777" w:rsidR="00D104C4" w:rsidRDefault="00D104C4" w:rsidP="00D104C4">
      <w:pPr>
        <w:spacing w:line="360" w:lineRule="auto"/>
        <w:ind w:left="720" w:right="-851"/>
        <w:jc w:val="both"/>
        <w:rPr>
          <w:rFonts w:ascii="David" w:hAnsi="David"/>
          <w:rtl/>
        </w:rPr>
      </w:pPr>
      <w:r w:rsidRPr="00387822">
        <w:rPr>
          <w:rFonts w:ascii="David" w:hAnsi="David" w:hint="cs"/>
          <w:b/>
          <w:bCs/>
          <w:rtl/>
        </w:rPr>
        <w:t>ב.</w:t>
      </w:r>
      <w:r>
        <w:rPr>
          <w:rFonts w:ascii="David" w:hAnsi="David" w:hint="cs"/>
          <w:rtl/>
        </w:rPr>
        <w:t xml:space="preserve"> ההגנה טענה כי </w:t>
      </w:r>
      <w:r>
        <w:rPr>
          <w:rFonts w:ascii="David" w:hAnsi="David"/>
          <w:rtl/>
        </w:rPr>
        <w:t>במקרה הנדון יש ליתן לחלוף הזמן ממועד ביצוע העבירה משקל לקולה במסגרת קביעת מתחם העונש ההולם את מעשיו של הנאשם, וזאת מהטעמים כדלהלן:</w:t>
      </w:r>
    </w:p>
    <w:p w14:paraId="036274F4" w14:textId="77777777" w:rsidR="00D104C4" w:rsidRPr="008453E1" w:rsidRDefault="00D104C4" w:rsidP="00D104C4">
      <w:pPr>
        <w:spacing w:line="360" w:lineRule="auto"/>
        <w:ind w:left="720" w:right="-851" w:hanging="720"/>
        <w:jc w:val="both"/>
        <w:rPr>
          <w:rFonts w:ascii="David" w:hAnsi="David"/>
          <w:sz w:val="10"/>
          <w:szCs w:val="10"/>
          <w:rtl/>
        </w:rPr>
      </w:pPr>
      <w:r>
        <w:rPr>
          <w:rFonts w:ascii="David" w:hAnsi="David"/>
          <w:rtl/>
        </w:rPr>
        <w:t xml:space="preserve"> </w:t>
      </w:r>
    </w:p>
    <w:p w14:paraId="732D79A6" w14:textId="77777777" w:rsidR="00D104C4" w:rsidRDefault="00D104C4" w:rsidP="00D104C4">
      <w:pPr>
        <w:spacing w:line="360" w:lineRule="auto"/>
        <w:ind w:left="720" w:right="-851" w:hanging="720"/>
        <w:jc w:val="both"/>
        <w:rPr>
          <w:rFonts w:ascii="David" w:hAnsi="David"/>
          <w:rtl/>
        </w:rPr>
      </w:pPr>
      <w:r>
        <w:rPr>
          <w:rFonts w:ascii="David" w:hAnsi="David"/>
          <w:b/>
          <w:bCs/>
          <w:rtl/>
        </w:rPr>
        <w:tab/>
      </w:r>
      <w:r>
        <w:rPr>
          <w:rFonts w:ascii="David" w:hAnsi="David" w:hint="cs"/>
          <w:rtl/>
        </w:rPr>
        <w:t>א</w:t>
      </w:r>
      <w:r>
        <w:rPr>
          <w:rFonts w:ascii="David" w:hAnsi="David"/>
          <w:rtl/>
        </w:rPr>
        <w:t xml:space="preserve">כן, כטענת המאשימה, המחוקק מנה את חלוף הזמן מביצוע העבירה כנסיבה שאינה קשורה בביצוע עבירה. </w:t>
      </w:r>
      <w:r>
        <w:rPr>
          <w:rFonts w:ascii="David" w:hAnsi="David" w:hint="cs"/>
          <w:rtl/>
        </w:rPr>
        <w:t xml:space="preserve">אך לצד זאת, </w:t>
      </w:r>
      <w:hyperlink r:id="rId27" w:history="1">
        <w:r w:rsidR="003D7920" w:rsidRPr="003D7920">
          <w:rPr>
            <w:rStyle w:val="Hyperlink"/>
            <w:rFonts w:ascii="David" w:hAnsi="David"/>
            <w:rtl/>
          </w:rPr>
          <w:t>סעיף 40יב</w:t>
        </w:r>
      </w:hyperlink>
      <w:r>
        <w:rPr>
          <w:rFonts w:ascii="David" w:hAnsi="David"/>
          <w:rtl/>
        </w:rPr>
        <w:t xml:space="preserve"> קובע כי "</w:t>
      </w:r>
      <w:r>
        <w:rPr>
          <w:rFonts w:ascii="David" w:hAnsi="David"/>
          <w:b/>
          <w:bCs/>
          <w:rtl/>
        </w:rPr>
        <w:t xml:space="preserve">אין בהוראות סעיפים 40ט ו-40יא כדי </w:t>
      </w:r>
      <w:r>
        <w:rPr>
          <w:rFonts w:ascii="David" w:hAnsi="David"/>
          <w:b/>
          <w:bCs/>
          <w:u w:val="single"/>
          <w:rtl/>
        </w:rPr>
        <w:t>לגרוע מסמכות בית המשפט לשקול נסיבות נוספות הקשורות בביצוע העבירה לשם קביעת מתחם העונש ההולם</w:t>
      </w:r>
      <w:r>
        <w:rPr>
          <w:rFonts w:ascii="David" w:hAnsi="David"/>
          <w:b/>
          <w:bCs/>
          <w:rtl/>
        </w:rPr>
        <w:t xml:space="preserve">, וכן נסיבות נוספות שאינן קשורות בביצוע העבירה לשם גזירת העונש המתאים לנאשם". </w:t>
      </w:r>
      <w:r>
        <w:rPr>
          <w:rFonts w:ascii="David" w:hAnsi="David"/>
          <w:rtl/>
        </w:rPr>
        <w:t xml:space="preserve">לטענת </w:t>
      </w:r>
      <w:r>
        <w:rPr>
          <w:rFonts w:ascii="David" w:hAnsi="David" w:hint="cs"/>
          <w:rtl/>
        </w:rPr>
        <w:t>ההגנה,</w:t>
      </w:r>
      <w:r>
        <w:rPr>
          <w:rFonts w:ascii="David" w:hAnsi="David"/>
          <w:rtl/>
        </w:rPr>
        <w:t xml:space="preserve"> סעיף זה </w:t>
      </w:r>
      <w:r>
        <w:rPr>
          <w:rFonts w:ascii="David" w:hAnsi="David" w:hint="cs"/>
          <w:rtl/>
        </w:rPr>
        <w:t>חוקק</w:t>
      </w:r>
      <w:r>
        <w:rPr>
          <w:rFonts w:ascii="David" w:hAnsi="David"/>
          <w:rtl/>
        </w:rPr>
        <w:t xml:space="preserve"> על מנת לאפשר לבית המשפט להפעיל שיקול דעת ולהתחשב בנסיבות נוספות לשם קביעת מתחם העונש ההולם, "</w:t>
      </w:r>
      <w:r w:rsidRPr="00747514">
        <w:rPr>
          <w:rFonts w:ascii="David" w:hAnsi="David"/>
          <w:b/>
          <w:bCs/>
          <w:rtl/>
        </w:rPr>
        <w:t>מקום בו הדברים יוצאים מגדר הרגיל</w:t>
      </w:r>
      <w:r>
        <w:rPr>
          <w:rFonts w:ascii="David" w:hAnsi="David"/>
          <w:rtl/>
        </w:rPr>
        <w:t>". המחוקק קבע הלכה למעשה "רקמה פתוחה" של נסיבות שיאפשרו קביעת מתחם שונה במקרים חריגים</w:t>
      </w:r>
      <w:r>
        <w:rPr>
          <w:rFonts w:ascii="David" w:hAnsi="David" w:hint="cs"/>
          <w:rtl/>
        </w:rPr>
        <w:t>, ולא</w:t>
      </w:r>
      <w:r>
        <w:rPr>
          <w:rFonts w:ascii="David" w:hAnsi="David"/>
          <w:rtl/>
        </w:rPr>
        <w:t xml:space="preserve"> הגביל את בתי המשפט ל"נסיבות חיצוניות" בלבד</w:t>
      </w:r>
      <w:r>
        <w:rPr>
          <w:rFonts w:ascii="David" w:hAnsi="David" w:hint="cs"/>
          <w:rtl/>
        </w:rPr>
        <w:t xml:space="preserve">. משכך, בסמכותו של בית המשפט </w:t>
      </w:r>
      <w:r>
        <w:rPr>
          <w:rFonts w:ascii="David" w:hAnsi="David"/>
          <w:rtl/>
        </w:rPr>
        <w:t xml:space="preserve">להתחשב בקביעת מתחם הענישה בכל נסיבה שאינה מופיעה </w:t>
      </w:r>
      <w:hyperlink r:id="rId28" w:history="1">
        <w:r w:rsidR="003D7920" w:rsidRPr="003D7920">
          <w:rPr>
            <w:rStyle w:val="Hyperlink"/>
            <w:rFonts w:ascii="David" w:hAnsi="David"/>
            <w:rtl/>
          </w:rPr>
          <w:t>בסעיף 40ט</w:t>
        </w:r>
      </w:hyperlink>
      <w:r>
        <w:rPr>
          <w:rFonts w:ascii="David" w:hAnsi="David"/>
          <w:rtl/>
        </w:rPr>
        <w:t xml:space="preserve"> ל</w:t>
      </w:r>
      <w:hyperlink r:id="rId29" w:history="1">
        <w:r w:rsidR="008F2583" w:rsidRPr="008F2583">
          <w:rPr>
            <w:rFonts w:ascii="David" w:hAnsi="David"/>
            <w:color w:val="0000FF"/>
            <w:u w:val="single"/>
            <w:rtl/>
          </w:rPr>
          <w:t>חוק העונשין</w:t>
        </w:r>
      </w:hyperlink>
      <w:r>
        <w:rPr>
          <w:rFonts w:ascii="David" w:hAnsi="David"/>
          <w:rtl/>
        </w:rPr>
        <w:t xml:space="preserve">, לרבות כאלו המופיעות </w:t>
      </w:r>
      <w:hyperlink r:id="rId30" w:history="1">
        <w:r w:rsidR="003D7920" w:rsidRPr="003D7920">
          <w:rPr>
            <w:rStyle w:val="Hyperlink"/>
            <w:rFonts w:ascii="David" w:hAnsi="David"/>
            <w:rtl/>
          </w:rPr>
          <w:t>בסעיף 40יא</w:t>
        </w:r>
      </w:hyperlink>
      <w:r>
        <w:rPr>
          <w:rFonts w:ascii="David" w:hAnsi="David"/>
          <w:rtl/>
        </w:rPr>
        <w:t xml:space="preserve"> לחוק. לעניין זה הפנה ל</w:t>
      </w:r>
      <w:hyperlink r:id="rId31" w:history="1">
        <w:r w:rsidR="008F2583" w:rsidRPr="008F2583">
          <w:rPr>
            <w:rFonts w:ascii="David" w:hAnsi="David"/>
            <w:color w:val="0000FF"/>
            <w:u w:val="single"/>
            <w:rtl/>
          </w:rPr>
          <w:t>ע"פ (חי') 33713-12-14</w:t>
        </w:r>
      </w:hyperlink>
      <w:r>
        <w:rPr>
          <w:rFonts w:ascii="David" w:hAnsi="David"/>
          <w:rtl/>
        </w:rPr>
        <w:t xml:space="preserve"> </w:t>
      </w:r>
      <w:r>
        <w:rPr>
          <w:rFonts w:ascii="David" w:hAnsi="David"/>
          <w:b/>
          <w:bCs/>
          <w:rtl/>
        </w:rPr>
        <w:t>מיארה נ' מדינת ישראל</w:t>
      </w:r>
      <w:r>
        <w:rPr>
          <w:rFonts w:ascii="David" w:hAnsi="David"/>
          <w:rtl/>
        </w:rPr>
        <w:t xml:space="preserve"> (6/8/15), מפי כב' </w:t>
      </w:r>
      <w:r>
        <w:rPr>
          <w:rFonts w:ascii="David" w:hAnsi="David" w:hint="cs"/>
          <w:rtl/>
        </w:rPr>
        <w:t>הש' (כתוארו דאז)</w:t>
      </w:r>
      <w:r>
        <w:rPr>
          <w:rFonts w:ascii="David" w:hAnsi="David"/>
          <w:rtl/>
        </w:rPr>
        <w:t xml:space="preserve"> שפירא, שם נקבע כי מצבו הנפשי של הנאשם – מצוקה נפשית קשה שהייתה "המנוע" לביצוע העבירה</w:t>
      </w:r>
      <w:r>
        <w:rPr>
          <w:rFonts w:ascii="David" w:hAnsi="David" w:hint="cs"/>
          <w:rtl/>
        </w:rPr>
        <w:t xml:space="preserve"> </w:t>
      </w:r>
      <w:r>
        <w:rPr>
          <w:rFonts w:ascii="David" w:hAnsi="David"/>
          <w:rtl/>
        </w:rPr>
        <w:t xml:space="preserve">- לרבות הרקע להידרדרותו, מהוות נסיבות נוספות המצדיקות קביעת מתחם הולם נמוך.  </w:t>
      </w:r>
    </w:p>
    <w:p w14:paraId="32A0BA4F" w14:textId="77777777" w:rsidR="00D104C4" w:rsidRPr="004F3EC9" w:rsidRDefault="00D104C4" w:rsidP="00D104C4">
      <w:pPr>
        <w:spacing w:line="360" w:lineRule="auto"/>
        <w:ind w:left="720" w:right="-851" w:hanging="720"/>
        <w:jc w:val="both"/>
        <w:rPr>
          <w:rFonts w:ascii="David" w:hAnsi="David"/>
          <w:sz w:val="8"/>
          <w:szCs w:val="8"/>
          <w:rtl/>
        </w:rPr>
      </w:pPr>
    </w:p>
    <w:p w14:paraId="5B183CD8" w14:textId="77777777" w:rsidR="00D104C4" w:rsidRDefault="00D104C4" w:rsidP="00D104C4">
      <w:pPr>
        <w:spacing w:line="360" w:lineRule="auto"/>
        <w:ind w:left="720" w:right="-851" w:hanging="720"/>
        <w:jc w:val="both"/>
        <w:rPr>
          <w:rFonts w:ascii="David" w:hAnsi="David"/>
          <w:rtl/>
        </w:rPr>
      </w:pPr>
      <w:r>
        <w:rPr>
          <w:rFonts w:ascii="David" w:hAnsi="David"/>
          <w:b/>
          <w:bCs/>
          <w:rtl/>
        </w:rPr>
        <w:tab/>
      </w:r>
      <w:r>
        <w:rPr>
          <w:rFonts w:ascii="David" w:hAnsi="David"/>
          <w:rtl/>
        </w:rPr>
        <w:t>ב"כ ה</w:t>
      </w:r>
      <w:r>
        <w:rPr>
          <w:rFonts w:ascii="David" w:hAnsi="David" w:hint="cs"/>
          <w:rtl/>
        </w:rPr>
        <w:t>נאשם</w:t>
      </w:r>
      <w:r>
        <w:rPr>
          <w:rFonts w:ascii="David" w:hAnsi="David"/>
          <w:rtl/>
        </w:rPr>
        <w:t xml:space="preserve"> </w:t>
      </w:r>
      <w:r>
        <w:rPr>
          <w:rFonts w:ascii="David" w:hAnsi="David" w:hint="cs"/>
          <w:rtl/>
        </w:rPr>
        <w:t xml:space="preserve">הוסיף </w:t>
      </w:r>
      <w:r>
        <w:rPr>
          <w:rFonts w:ascii="David" w:hAnsi="David"/>
          <w:rtl/>
        </w:rPr>
        <w:t xml:space="preserve">כי ב'מקרים הרגילים' אנו עוסקים במצב בו כתב אישום מוגש </w:t>
      </w:r>
      <w:r>
        <w:rPr>
          <w:rFonts w:ascii="David" w:hAnsi="David" w:hint="cs"/>
          <w:rtl/>
        </w:rPr>
        <w:t>עד</w:t>
      </w:r>
      <w:r>
        <w:rPr>
          <w:rFonts w:ascii="David" w:hAnsi="David"/>
          <w:rtl/>
        </w:rPr>
        <w:t xml:space="preserve"> שנתיים לאחר ביצוע העבירה, ואילו במקרה שבפנינו חלפו 6 שנים (!) ממועד ביצוע</w:t>
      </w:r>
      <w:r>
        <w:rPr>
          <w:rFonts w:ascii="David" w:hAnsi="David" w:hint="cs"/>
          <w:rtl/>
        </w:rPr>
        <w:t>ה</w:t>
      </w:r>
      <w:r>
        <w:rPr>
          <w:rFonts w:ascii="David" w:hAnsi="David"/>
          <w:rtl/>
        </w:rPr>
        <w:t xml:space="preserve"> ועד לחשיפתה ולהגשת כתב האישום.</w:t>
      </w:r>
      <w:r>
        <w:rPr>
          <w:rFonts w:ascii="David" w:hAnsi="David" w:hint="cs"/>
          <w:rtl/>
        </w:rPr>
        <w:t xml:space="preserve"> </w:t>
      </w:r>
      <w:r>
        <w:rPr>
          <w:rFonts w:ascii="David" w:hAnsi="David"/>
          <w:rtl/>
        </w:rPr>
        <w:t>במהל</w:t>
      </w:r>
      <w:r>
        <w:rPr>
          <w:rFonts w:ascii="David" w:hAnsi="David" w:hint="cs"/>
          <w:rtl/>
        </w:rPr>
        <w:t>ך</w:t>
      </w:r>
      <w:r>
        <w:rPr>
          <w:rFonts w:ascii="David" w:hAnsi="David"/>
          <w:rtl/>
        </w:rPr>
        <w:t xml:space="preserve"> שנים </w:t>
      </w:r>
      <w:r>
        <w:rPr>
          <w:rFonts w:ascii="David" w:hAnsi="David" w:hint="cs"/>
          <w:rtl/>
        </w:rPr>
        <w:t>אלו</w:t>
      </w:r>
      <w:r>
        <w:rPr>
          <w:rFonts w:ascii="David" w:hAnsi="David"/>
          <w:rtl/>
        </w:rPr>
        <w:t xml:space="preserve"> עשה הנאשם שינוי </w:t>
      </w:r>
      <w:r>
        <w:rPr>
          <w:rFonts w:ascii="David" w:hAnsi="David" w:hint="cs"/>
          <w:rtl/>
        </w:rPr>
        <w:t>"</w:t>
      </w:r>
      <w:r>
        <w:rPr>
          <w:rFonts w:ascii="David" w:hAnsi="David"/>
          <w:rtl/>
        </w:rPr>
        <w:t>עמוק</w:t>
      </w:r>
      <w:r>
        <w:rPr>
          <w:rFonts w:ascii="David" w:hAnsi="David" w:hint="cs"/>
          <w:rtl/>
        </w:rPr>
        <w:t>"</w:t>
      </w:r>
      <w:r>
        <w:rPr>
          <w:rFonts w:ascii="David" w:hAnsi="David"/>
          <w:rtl/>
        </w:rPr>
        <w:t xml:space="preserve"> באורחות חייו, הן בתחום האישי והן בתחום המקצועי</w:t>
      </w:r>
      <w:r>
        <w:rPr>
          <w:rFonts w:ascii="David" w:hAnsi="David" w:hint="cs"/>
          <w:rtl/>
        </w:rPr>
        <w:t xml:space="preserve">; </w:t>
      </w:r>
      <w:r>
        <w:rPr>
          <w:rFonts w:ascii="David" w:hAnsi="David"/>
          <w:rtl/>
        </w:rPr>
        <w:t xml:space="preserve">הקים משפחה </w:t>
      </w:r>
      <w:r>
        <w:rPr>
          <w:rFonts w:ascii="David" w:hAnsi="David" w:hint="cs"/>
          <w:rtl/>
        </w:rPr>
        <w:t xml:space="preserve">וכן </w:t>
      </w:r>
      <w:r>
        <w:rPr>
          <w:rFonts w:ascii="David" w:hAnsi="David"/>
          <w:rtl/>
        </w:rPr>
        <w:t>עסק לתפארת</w:t>
      </w:r>
      <w:r>
        <w:rPr>
          <w:rFonts w:ascii="David" w:hAnsi="David" w:hint="cs"/>
          <w:rtl/>
        </w:rPr>
        <w:t>, המ</w:t>
      </w:r>
      <w:r>
        <w:rPr>
          <w:rFonts w:ascii="David" w:hAnsi="David"/>
          <w:rtl/>
        </w:rPr>
        <w:t xml:space="preserve">פרנס אותו ומשפחות רבות נוספות. שינוי שכזה שאינו נובע מהליך פלילי שמרחף מעל ראשו, מלמד על מצב חריג </w:t>
      </w:r>
      <w:r>
        <w:rPr>
          <w:rFonts w:ascii="David" w:hAnsi="David" w:hint="cs"/>
          <w:rtl/>
        </w:rPr>
        <w:t>ש</w:t>
      </w:r>
      <w:r>
        <w:rPr>
          <w:rFonts w:ascii="David" w:hAnsi="David"/>
          <w:rtl/>
        </w:rPr>
        <w:t>בו המתחם כולו צריך להיות נמוך יותר.</w:t>
      </w:r>
      <w:r>
        <w:rPr>
          <w:rFonts w:ascii="David" w:hAnsi="David" w:hint="cs"/>
          <w:rtl/>
        </w:rPr>
        <w:t xml:space="preserve"> לשיטתו, </w:t>
      </w:r>
      <w:r>
        <w:rPr>
          <w:rFonts w:ascii="David" w:hAnsi="David"/>
          <w:rtl/>
        </w:rPr>
        <w:t xml:space="preserve">קשה להלום כי המחוקק ביקש להגביל את שיקול דעתו של בית המשפט ולא אפשר לו לקבוע מתחם שונה גם בהתקיימו של חלוף זמן בנסיבות כה חריגות. והראיה לכך מצויה בקביעתו של </w:t>
      </w:r>
      <w:hyperlink r:id="rId32" w:history="1">
        <w:r w:rsidR="003D7920" w:rsidRPr="003D7920">
          <w:rPr>
            <w:rStyle w:val="Hyperlink"/>
            <w:rFonts w:ascii="David" w:hAnsi="David"/>
            <w:rtl/>
          </w:rPr>
          <w:t>סעיף 40יב</w:t>
        </w:r>
      </w:hyperlink>
      <w:r>
        <w:rPr>
          <w:rFonts w:ascii="David" w:hAnsi="David"/>
          <w:rtl/>
        </w:rPr>
        <w:t xml:space="preserve"> ל</w:t>
      </w:r>
      <w:hyperlink r:id="rId33" w:history="1">
        <w:r w:rsidR="008F2583" w:rsidRPr="008F2583">
          <w:rPr>
            <w:rFonts w:ascii="David" w:hAnsi="David"/>
            <w:color w:val="0000FF"/>
            <w:u w:val="single"/>
            <w:rtl/>
          </w:rPr>
          <w:t>חוק העונשין</w:t>
        </w:r>
      </w:hyperlink>
      <w:r>
        <w:rPr>
          <w:rFonts w:ascii="David" w:hAnsi="David"/>
          <w:rtl/>
        </w:rPr>
        <w:t>, כמפורט לעיל.</w:t>
      </w:r>
    </w:p>
    <w:p w14:paraId="4BE303A2" w14:textId="77777777" w:rsidR="00D104C4" w:rsidRPr="00747514" w:rsidRDefault="00D104C4" w:rsidP="00D104C4">
      <w:pPr>
        <w:spacing w:line="360" w:lineRule="auto"/>
        <w:ind w:left="720" w:right="-851"/>
        <w:jc w:val="both"/>
        <w:rPr>
          <w:rFonts w:ascii="David" w:hAnsi="David"/>
          <w:b/>
          <w:bCs/>
          <w:sz w:val="12"/>
          <w:szCs w:val="12"/>
          <w:rtl/>
        </w:rPr>
      </w:pPr>
    </w:p>
    <w:p w14:paraId="5F0F3D89" w14:textId="77777777" w:rsidR="00D104C4" w:rsidRDefault="00D104C4" w:rsidP="00D104C4">
      <w:pPr>
        <w:spacing w:line="360" w:lineRule="auto"/>
        <w:ind w:left="720" w:right="-851"/>
        <w:jc w:val="both"/>
        <w:rPr>
          <w:rFonts w:ascii="David" w:hAnsi="David"/>
          <w:b/>
          <w:bCs/>
          <w:rtl/>
        </w:rPr>
      </w:pPr>
      <w:r>
        <w:rPr>
          <w:rFonts w:ascii="David" w:hAnsi="David"/>
          <w:rtl/>
        </w:rPr>
        <w:t xml:space="preserve">ב"כ הנאשם </w:t>
      </w:r>
      <w:r>
        <w:rPr>
          <w:rFonts w:ascii="David" w:hAnsi="David" w:hint="cs"/>
          <w:rtl/>
        </w:rPr>
        <w:t xml:space="preserve">אף הפנה </w:t>
      </w:r>
      <w:r>
        <w:rPr>
          <w:rFonts w:ascii="David" w:hAnsi="David"/>
          <w:rtl/>
        </w:rPr>
        <w:t xml:space="preserve">לדברי ההסבר להצעת </w:t>
      </w:r>
      <w:hyperlink r:id="rId34" w:history="1">
        <w:r w:rsidR="008F2583" w:rsidRPr="008F2583">
          <w:rPr>
            <w:rFonts w:ascii="David" w:hAnsi="David"/>
            <w:color w:val="0000FF"/>
            <w:u w:val="single"/>
            <w:rtl/>
          </w:rPr>
          <w:t>חוק העונשין</w:t>
        </w:r>
      </w:hyperlink>
      <w:r>
        <w:rPr>
          <w:rFonts w:ascii="David" w:hAnsi="David"/>
          <w:rtl/>
        </w:rPr>
        <w:t xml:space="preserve"> (תיקון מס' 128) (הבניית שיקול הדעת השיפוטי בענישה), התשע"ו – 2016, </w:t>
      </w:r>
      <w:r>
        <w:rPr>
          <w:rFonts w:ascii="David" w:hAnsi="David" w:hint="cs"/>
          <w:rtl/>
        </w:rPr>
        <w:t xml:space="preserve">המתייחסים להצעה להוספת </w:t>
      </w:r>
      <w:hyperlink r:id="rId35" w:history="1">
        <w:r w:rsidR="003D7920" w:rsidRPr="003D7920">
          <w:rPr>
            <w:rStyle w:val="Hyperlink"/>
            <w:rFonts w:ascii="David" w:hAnsi="David" w:hint="eastAsia"/>
            <w:rtl/>
          </w:rPr>
          <w:t>סעיף</w:t>
        </w:r>
        <w:r w:rsidR="003D7920" w:rsidRPr="003D7920">
          <w:rPr>
            <w:rStyle w:val="Hyperlink"/>
            <w:rFonts w:ascii="David" w:hAnsi="David"/>
            <w:rtl/>
          </w:rPr>
          <w:t xml:space="preserve"> 40יא (10)</w:t>
        </w:r>
      </w:hyperlink>
      <w:r>
        <w:rPr>
          <w:rFonts w:ascii="David" w:hAnsi="David" w:hint="cs"/>
          <w:rtl/>
        </w:rPr>
        <w:t xml:space="preserve"> כדלהלן</w:t>
      </w:r>
      <w:r>
        <w:rPr>
          <w:rFonts w:ascii="David" w:hAnsi="David"/>
          <w:rtl/>
        </w:rPr>
        <w:t>: "</w:t>
      </w:r>
      <w:r>
        <w:rPr>
          <w:rFonts w:ascii="David" w:hAnsi="David"/>
          <w:b/>
          <w:bCs/>
          <w:rtl/>
        </w:rPr>
        <w:t>נסיבה נוספת העשויה להצדיק חריגה ממתחם העונש ההולם היא חלוף זמן רב ממועד ביצוע העבירה. ישנו קושי אינהר</w:t>
      </w:r>
      <w:r>
        <w:rPr>
          <w:rFonts w:ascii="David" w:hAnsi="David" w:hint="cs"/>
          <w:b/>
          <w:bCs/>
          <w:rtl/>
        </w:rPr>
        <w:t>נ</w:t>
      </w:r>
      <w:r>
        <w:rPr>
          <w:rFonts w:ascii="David" w:hAnsi="David"/>
          <w:b/>
          <w:bCs/>
          <w:rtl/>
        </w:rPr>
        <w:t>טי בענישתו של אדם בחלוף שנים רבות מיום ביצוע מעשיו. בפרק זמן ארוך זה מבצע העבירה המשיך בחייו ולעיתים, הלכה למעשה, אינו אותו אדם בעל נטיות עברייניות שביצע את העבירה...".</w:t>
      </w:r>
    </w:p>
    <w:p w14:paraId="66B888E2" w14:textId="77777777" w:rsidR="00D104C4" w:rsidRPr="00747514" w:rsidRDefault="00D104C4" w:rsidP="00D104C4">
      <w:pPr>
        <w:spacing w:line="360" w:lineRule="auto"/>
        <w:ind w:left="720" w:right="-851"/>
        <w:jc w:val="both"/>
        <w:rPr>
          <w:rFonts w:ascii="David" w:hAnsi="David"/>
          <w:sz w:val="14"/>
          <w:szCs w:val="14"/>
          <w:highlight w:val="yellow"/>
          <w:rtl/>
        </w:rPr>
      </w:pPr>
    </w:p>
    <w:p w14:paraId="50683751" w14:textId="77777777" w:rsidR="00D104C4" w:rsidRDefault="00D104C4" w:rsidP="00D104C4">
      <w:pPr>
        <w:spacing w:line="360" w:lineRule="auto"/>
        <w:ind w:left="720" w:right="-851"/>
        <w:jc w:val="both"/>
        <w:rPr>
          <w:rFonts w:ascii="David" w:hAnsi="David"/>
          <w:rtl/>
        </w:rPr>
      </w:pPr>
      <w:r>
        <w:rPr>
          <w:rFonts w:ascii="David" w:hAnsi="David"/>
          <w:rtl/>
        </w:rPr>
        <w:t xml:space="preserve">לטענת </w:t>
      </w:r>
      <w:r>
        <w:rPr>
          <w:rFonts w:ascii="David" w:hAnsi="David" w:hint="cs"/>
          <w:rtl/>
        </w:rPr>
        <w:t>ההגנה,</w:t>
      </w:r>
      <w:r>
        <w:rPr>
          <w:rFonts w:ascii="David" w:hAnsi="David"/>
          <w:rtl/>
        </w:rPr>
        <w:t xml:space="preserve"> עמדת המאשימה</w:t>
      </w:r>
      <w:r>
        <w:rPr>
          <w:rFonts w:ascii="David" w:hAnsi="David" w:hint="cs"/>
          <w:rtl/>
        </w:rPr>
        <w:t xml:space="preserve"> במסגרת הטיעונים לעונש, ש</w:t>
      </w:r>
      <w:r>
        <w:rPr>
          <w:rFonts w:ascii="David" w:hAnsi="David"/>
          <w:rtl/>
        </w:rPr>
        <w:t>לפיה לא ניתן להתחשב בחלוף הזמן לקביעת המתחם עצמו, שכן "מדובר בעבירות שחשיפתן קשה</w:t>
      </w:r>
      <w:r>
        <w:rPr>
          <w:rFonts w:ascii="David" w:hAnsi="David" w:hint="cs"/>
          <w:rtl/>
        </w:rPr>
        <w:t>,</w:t>
      </w:r>
      <w:r>
        <w:rPr>
          <w:rFonts w:ascii="David" w:hAnsi="David"/>
          <w:rtl/>
        </w:rPr>
        <w:t xml:space="preserve"> ולא ניתן לדעת אם הוא השתקם"</w:t>
      </w:r>
      <w:r>
        <w:rPr>
          <w:rFonts w:ascii="David" w:hAnsi="David" w:hint="cs"/>
          <w:rtl/>
        </w:rPr>
        <w:t>,</w:t>
      </w:r>
      <w:r>
        <w:rPr>
          <w:rFonts w:ascii="David" w:hAnsi="David"/>
          <w:rtl/>
        </w:rPr>
        <w:t xml:space="preserve"> אינה יכולה לעמוד</w:t>
      </w:r>
      <w:r>
        <w:rPr>
          <w:rFonts w:ascii="David" w:hAnsi="David" w:hint="cs"/>
          <w:rtl/>
        </w:rPr>
        <w:t>;</w:t>
      </w:r>
      <w:r>
        <w:rPr>
          <w:rFonts w:ascii="David" w:hAnsi="David"/>
          <w:rtl/>
        </w:rPr>
        <w:t xml:space="preserve"> </w:t>
      </w:r>
      <w:r>
        <w:rPr>
          <w:rFonts w:ascii="David" w:hAnsi="David" w:hint="cs"/>
          <w:rtl/>
        </w:rPr>
        <w:t xml:space="preserve">לו כך היה </w:t>
      </w:r>
      <w:r>
        <w:rPr>
          <w:rFonts w:ascii="David" w:hAnsi="David"/>
          <w:rtl/>
        </w:rPr>
        <w:t xml:space="preserve">המצב, </w:t>
      </w:r>
      <w:r>
        <w:rPr>
          <w:rFonts w:ascii="David" w:hAnsi="David" w:hint="cs"/>
          <w:rtl/>
        </w:rPr>
        <w:t>ל</w:t>
      </w:r>
      <w:r>
        <w:rPr>
          <w:rFonts w:ascii="David" w:hAnsi="David"/>
          <w:rtl/>
        </w:rPr>
        <w:t xml:space="preserve">א הייתה כל משמעות </w:t>
      </w:r>
      <w:r>
        <w:rPr>
          <w:rFonts w:ascii="David" w:hAnsi="David" w:hint="cs"/>
          <w:rtl/>
        </w:rPr>
        <w:t xml:space="preserve">גם לגבי </w:t>
      </w:r>
      <w:r>
        <w:rPr>
          <w:rFonts w:ascii="David" w:hAnsi="David"/>
          <w:rtl/>
        </w:rPr>
        <w:t xml:space="preserve">פסיקה </w:t>
      </w:r>
      <w:r>
        <w:rPr>
          <w:rFonts w:ascii="David" w:hAnsi="David" w:hint="cs"/>
          <w:rtl/>
        </w:rPr>
        <w:t>הנוגעת ל</w:t>
      </w:r>
      <w:r>
        <w:rPr>
          <w:rFonts w:ascii="David" w:hAnsi="David"/>
          <w:rtl/>
        </w:rPr>
        <w:t xml:space="preserve">נאשמים נטולי עבר פלילי. בית המשפט מצווה להתייחס לנאשם כמי שלא עבר עבירות במהלך שש השנים שחלפו, ולא להיתלות בטיעון שמדובר בעבירות שמבוצעות במחשכים, ועל כן אין לראותו כמי שהשתקם. </w:t>
      </w:r>
      <w:r>
        <w:rPr>
          <w:rFonts w:ascii="David" w:hAnsi="David" w:hint="cs"/>
          <w:rtl/>
        </w:rPr>
        <w:t xml:space="preserve">ועוד, </w:t>
      </w:r>
      <w:r>
        <w:rPr>
          <w:rFonts w:ascii="David" w:hAnsi="David"/>
          <w:rtl/>
        </w:rPr>
        <w:t xml:space="preserve">השינוי הקולוסאלי שעבר הנאשם ניכר בכל אורחות חייו ולא רק במרשם הפלילי. בנסיבות חריגות שכאלו, צריך </w:t>
      </w:r>
      <w:r>
        <w:rPr>
          <w:rFonts w:ascii="David" w:hAnsi="David" w:hint="cs"/>
          <w:rtl/>
        </w:rPr>
        <w:t xml:space="preserve">מתחם העונש ההולם </w:t>
      </w:r>
      <w:r>
        <w:rPr>
          <w:rFonts w:ascii="David" w:hAnsi="David"/>
          <w:rtl/>
        </w:rPr>
        <w:t>להיות נמוך</w:t>
      </w:r>
      <w:r>
        <w:rPr>
          <w:rFonts w:ascii="David" w:hAnsi="David" w:hint="cs"/>
          <w:rtl/>
        </w:rPr>
        <w:t xml:space="preserve"> מזה שייקבע ב</w:t>
      </w:r>
      <w:r>
        <w:rPr>
          <w:rFonts w:ascii="David" w:hAnsi="David"/>
          <w:rtl/>
        </w:rPr>
        <w:t xml:space="preserve">עניינו של </w:t>
      </w:r>
      <w:r>
        <w:rPr>
          <w:rFonts w:ascii="David" w:hAnsi="David" w:hint="cs"/>
          <w:rtl/>
        </w:rPr>
        <w:t>נאשם ה</w:t>
      </w:r>
      <w:r>
        <w:rPr>
          <w:rFonts w:ascii="David" w:hAnsi="David"/>
          <w:rtl/>
        </w:rPr>
        <w:t>מבצע עבירה זהה במועד קרוב להגשת כתב האישום נגדו.</w:t>
      </w:r>
    </w:p>
    <w:p w14:paraId="491F09DF" w14:textId="77777777" w:rsidR="00D104C4" w:rsidRPr="00F81EC9" w:rsidRDefault="00D104C4" w:rsidP="00D104C4">
      <w:pPr>
        <w:spacing w:line="360" w:lineRule="auto"/>
        <w:ind w:left="720" w:right="-851"/>
        <w:jc w:val="both"/>
        <w:rPr>
          <w:rFonts w:ascii="David" w:hAnsi="David"/>
          <w:sz w:val="14"/>
          <w:szCs w:val="14"/>
          <w:rtl/>
        </w:rPr>
      </w:pPr>
    </w:p>
    <w:p w14:paraId="46CA9BFC" w14:textId="77777777" w:rsidR="00D104C4" w:rsidRDefault="00D104C4" w:rsidP="00D104C4">
      <w:pPr>
        <w:spacing w:line="360" w:lineRule="auto"/>
        <w:ind w:left="720" w:right="-851"/>
        <w:jc w:val="both"/>
        <w:rPr>
          <w:rFonts w:ascii="David" w:hAnsi="David"/>
          <w:b/>
          <w:bCs/>
          <w:rtl/>
        </w:rPr>
      </w:pPr>
      <w:r>
        <w:rPr>
          <w:rFonts w:ascii="David" w:hAnsi="David"/>
          <w:rtl/>
        </w:rPr>
        <w:t xml:space="preserve">לעניין זה הוסיף כי בפסיקה </w:t>
      </w:r>
      <w:r>
        <w:rPr>
          <w:rFonts w:ascii="David" w:hAnsi="David" w:hint="cs"/>
          <w:rtl/>
        </w:rPr>
        <w:t xml:space="preserve">יש </w:t>
      </w:r>
      <w:r>
        <w:rPr>
          <w:rFonts w:ascii="David" w:hAnsi="David"/>
          <w:rtl/>
        </w:rPr>
        <w:t xml:space="preserve">מקרים </w:t>
      </w:r>
      <w:r>
        <w:rPr>
          <w:rFonts w:ascii="David" w:hAnsi="David" w:hint="cs"/>
          <w:rtl/>
        </w:rPr>
        <w:t>ש</w:t>
      </w:r>
      <w:r>
        <w:rPr>
          <w:rFonts w:ascii="David" w:hAnsi="David"/>
          <w:rtl/>
        </w:rPr>
        <w:t>בהם</w:t>
      </w:r>
      <w:r>
        <w:rPr>
          <w:rFonts w:ascii="David" w:hAnsi="David" w:hint="cs"/>
          <w:rtl/>
        </w:rPr>
        <w:t>,</w:t>
      </w:r>
      <w:r>
        <w:rPr>
          <w:rFonts w:ascii="David" w:hAnsi="David"/>
          <w:rtl/>
        </w:rPr>
        <w:t xml:space="preserve"> בשל חלוף הזמן אף הורה בית המשפט על סטייה ממתחם העונש ההולם, וניכר כי גם מכ</w:t>
      </w:r>
      <w:r>
        <w:rPr>
          <w:rFonts w:ascii="David" w:hAnsi="David" w:hint="cs"/>
          <w:rtl/>
        </w:rPr>
        <w:t>ו</w:t>
      </w:r>
      <w:r>
        <w:rPr>
          <w:rFonts w:ascii="David" w:hAnsi="David"/>
          <w:rtl/>
        </w:rPr>
        <w:t>ח קל וחומר אין כל מניעה כי לבית המשפט תהא מסורה הסמכות לקבוע מתחם ענישה נמוך יותר במקרה של חלוף זמן ש"אינו שגרתי". לעניין המשמעות החריגה שניתנת בפסיקה לחלוף זמן קיצוני, הפנה ב"כ הנאשם לדבריו של כב' הש' ליברדו ב</w:t>
      </w:r>
      <w:hyperlink r:id="rId36" w:history="1">
        <w:r w:rsidR="008F2583" w:rsidRPr="008F2583">
          <w:rPr>
            <w:rFonts w:ascii="David" w:hAnsi="David"/>
            <w:color w:val="0000FF"/>
            <w:u w:val="single"/>
            <w:rtl/>
          </w:rPr>
          <w:t>עפ"ג (ב"ש) 68947-07-20</w:t>
        </w:r>
      </w:hyperlink>
      <w:r>
        <w:rPr>
          <w:rFonts w:ascii="David" w:hAnsi="David"/>
          <w:rtl/>
        </w:rPr>
        <w:t xml:space="preserve"> </w:t>
      </w:r>
      <w:r>
        <w:rPr>
          <w:rFonts w:ascii="David" w:hAnsi="David"/>
          <w:b/>
          <w:bCs/>
          <w:rtl/>
        </w:rPr>
        <w:t>יוסופוב נ' מדינת ישראל</w:t>
      </w:r>
      <w:r>
        <w:rPr>
          <w:rFonts w:ascii="David" w:hAnsi="David"/>
          <w:rtl/>
        </w:rPr>
        <w:t xml:space="preserve"> (18/11/20), שם נתן נאשם את הדין בחלוף כ- 15 שנים ממועד ביצוע העבירות על ידו. </w:t>
      </w:r>
    </w:p>
    <w:p w14:paraId="65CEE291" w14:textId="77777777" w:rsidR="00D104C4" w:rsidRPr="00387822" w:rsidRDefault="00D104C4" w:rsidP="00D104C4">
      <w:pPr>
        <w:spacing w:line="360" w:lineRule="auto"/>
        <w:ind w:left="720" w:right="-851"/>
        <w:jc w:val="both"/>
        <w:rPr>
          <w:rFonts w:ascii="David" w:hAnsi="David"/>
          <w:b/>
          <w:bCs/>
          <w:sz w:val="10"/>
          <w:szCs w:val="10"/>
          <w:rtl/>
        </w:rPr>
      </w:pPr>
    </w:p>
    <w:p w14:paraId="4CD6D494" w14:textId="77777777" w:rsidR="00D104C4" w:rsidRDefault="00D104C4" w:rsidP="00D104C4">
      <w:pPr>
        <w:spacing w:line="360" w:lineRule="auto"/>
        <w:ind w:left="720" w:right="-709"/>
        <w:jc w:val="both"/>
        <w:rPr>
          <w:rFonts w:ascii="David" w:hAnsi="David"/>
          <w:b/>
          <w:bCs/>
          <w:rtl/>
        </w:rPr>
      </w:pPr>
      <w:r>
        <w:rPr>
          <w:rFonts w:ascii="David" w:hAnsi="David"/>
          <w:b/>
          <w:bCs/>
          <w:rtl/>
        </w:rPr>
        <w:t>לסיכום</w:t>
      </w:r>
      <w:r>
        <w:rPr>
          <w:rFonts w:ascii="David" w:hAnsi="David"/>
          <w:rtl/>
        </w:rPr>
        <w:t xml:space="preserve">, טען </w:t>
      </w:r>
      <w:r>
        <w:rPr>
          <w:rFonts w:ascii="David" w:hAnsi="David" w:hint="cs"/>
          <w:rtl/>
        </w:rPr>
        <w:t xml:space="preserve">הסנגור כי </w:t>
      </w:r>
      <w:r>
        <w:rPr>
          <w:rFonts w:ascii="David" w:hAnsi="David"/>
          <w:rtl/>
        </w:rPr>
        <w:t xml:space="preserve">במקרה הנדון </w:t>
      </w:r>
      <w:r>
        <w:rPr>
          <w:rFonts w:ascii="David" w:hAnsi="David" w:hint="cs"/>
          <w:rtl/>
        </w:rPr>
        <w:t xml:space="preserve">ראוי </w:t>
      </w:r>
      <w:r>
        <w:rPr>
          <w:rFonts w:ascii="David" w:hAnsi="David"/>
          <w:rtl/>
        </w:rPr>
        <w:t xml:space="preserve">לקבוע </w:t>
      </w:r>
      <w:r>
        <w:rPr>
          <w:rFonts w:ascii="David" w:hAnsi="David" w:hint="cs"/>
          <w:rtl/>
        </w:rPr>
        <w:t>שלחלוף שש שנים מאז ביצועה עבירה</w:t>
      </w:r>
      <w:r>
        <w:rPr>
          <w:rFonts w:ascii="David" w:hAnsi="David"/>
          <w:rtl/>
        </w:rPr>
        <w:t xml:space="preserve"> יש משמעות גם בקביעת מתחם הענישה עצמו </w:t>
      </w:r>
      <w:r>
        <w:rPr>
          <w:rFonts w:ascii="David" w:hAnsi="David" w:hint="cs"/>
          <w:rtl/>
        </w:rPr>
        <w:t xml:space="preserve">, </w:t>
      </w:r>
      <w:r>
        <w:rPr>
          <w:rFonts w:ascii="David" w:hAnsi="David"/>
          <w:rtl/>
        </w:rPr>
        <w:t>ולא רק בשאלת העונש המתאים בתוך המתחם.</w:t>
      </w:r>
    </w:p>
    <w:p w14:paraId="68A60DED" w14:textId="77777777" w:rsidR="00D104C4" w:rsidRPr="0047647F" w:rsidRDefault="00D104C4" w:rsidP="00D104C4">
      <w:pPr>
        <w:spacing w:line="360" w:lineRule="auto"/>
        <w:ind w:left="720" w:right="-709"/>
        <w:jc w:val="both"/>
        <w:rPr>
          <w:rFonts w:ascii="David" w:hAnsi="David"/>
          <w:b/>
          <w:bCs/>
          <w:sz w:val="14"/>
          <w:szCs w:val="14"/>
          <w:rtl/>
        </w:rPr>
      </w:pPr>
    </w:p>
    <w:p w14:paraId="457126F9" w14:textId="77777777" w:rsidR="00D104C4" w:rsidRDefault="00D104C4" w:rsidP="00D104C4">
      <w:pPr>
        <w:spacing w:line="360" w:lineRule="auto"/>
        <w:rPr>
          <w:rFonts w:ascii="David" w:hAnsi="David"/>
          <w:u w:val="single"/>
          <w:rtl/>
        </w:rPr>
      </w:pPr>
      <w:r w:rsidRPr="00F2137A">
        <w:rPr>
          <w:rFonts w:ascii="David" w:hAnsi="David" w:hint="cs"/>
          <w:b/>
          <w:bCs/>
          <w:rtl/>
        </w:rPr>
        <w:t>11.</w:t>
      </w:r>
      <w:r w:rsidRPr="00F2137A">
        <w:rPr>
          <w:rFonts w:ascii="David" w:hAnsi="David" w:hint="cs"/>
          <w:rtl/>
        </w:rPr>
        <w:tab/>
      </w:r>
      <w:r w:rsidRPr="00F2137A">
        <w:rPr>
          <w:rFonts w:ascii="David" w:hAnsi="David"/>
          <w:u w:val="single"/>
          <w:rtl/>
        </w:rPr>
        <w:t>דברי הנאשם</w:t>
      </w:r>
    </w:p>
    <w:p w14:paraId="20F0EB30" w14:textId="77777777" w:rsidR="00D104C4" w:rsidRDefault="00D104C4" w:rsidP="00D104C4">
      <w:pPr>
        <w:spacing w:line="360" w:lineRule="auto"/>
        <w:ind w:left="720" w:right="-851"/>
        <w:jc w:val="both"/>
        <w:rPr>
          <w:rtl/>
        </w:rPr>
      </w:pPr>
      <w:r>
        <w:rPr>
          <w:rFonts w:hint="cs"/>
          <w:rtl/>
        </w:rPr>
        <w:t xml:space="preserve">בישיבת הטיעונים לעונש לא אמר הנאשם דבר. משנשאל היום על ידי בית המשפט אם הוא מבקש לומר דבר, השיב תחילה כי אינו רוצה לומר דבר. </w:t>
      </w:r>
    </w:p>
    <w:p w14:paraId="557B43EA" w14:textId="77777777" w:rsidR="00D104C4" w:rsidRPr="0047647F" w:rsidRDefault="00D104C4" w:rsidP="00D104C4">
      <w:pPr>
        <w:spacing w:line="360" w:lineRule="auto"/>
        <w:ind w:left="720"/>
        <w:jc w:val="both"/>
        <w:rPr>
          <w:sz w:val="14"/>
          <w:szCs w:val="14"/>
          <w:rtl/>
        </w:rPr>
      </w:pPr>
    </w:p>
    <w:p w14:paraId="74E939AD" w14:textId="77777777" w:rsidR="00D104C4" w:rsidRDefault="00D104C4" w:rsidP="00D104C4">
      <w:pPr>
        <w:spacing w:line="360" w:lineRule="auto"/>
        <w:ind w:left="720" w:right="-851"/>
        <w:jc w:val="both"/>
        <w:rPr>
          <w:rFonts w:ascii="David" w:hAnsi="David"/>
          <w:u w:val="single"/>
          <w:rtl/>
        </w:rPr>
      </w:pPr>
      <w:r>
        <w:rPr>
          <w:rFonts w:hint="cs"/>
          <w:rtl/>
        </w:rPr>
        <w:t>בהמשך אמר: "זו עבירה שאני באמת מצטער עליה. אני רוצה כל דבר שהוא שיקומי בשבילי, לשקם, גם אחרי שבניתי משפחה ועסק. אני לא רוצה להיות עבריין או שיהיו לי תיקים אחרים של פשיעה. אני רוצה לחיות חיים נורמטיביים ולהמשיך בדרך טובה. לשאלת בית המשפט איך זה שהיגואר עדיין נמצאה ברשותי במרץ 2022, אני משיב שיש לי עכשיו מרצדס. היגואר הייתה מקולקלת והייתה בחניה ליד הבית. לא היה לה מנוע. היא הייתה רק שלד. גם בחקירות שלי אמרתי את זה".</w:t>
      </w:r>
    </w:p>
    <w:p w14:paraId="3256A19A" w14:textId="77777777" w:rsidR="00D104C4" w:rsidRPr="00387822" w:rsidRDefault="00D104C4" w:rsidP="00D104C4">
      <w:pPr>
        <w:spacing w:line="360" w:lineRule="auto"/>
        <w:rPr>
          <w:rFonts w:ascii="David" w:hAnsi="David"/>
          <w:sz w:val="10"/>
          <w:szCs w:val="10"/>
          <w:u w:val="single"/>
          <w:rtl/>
        </w:rPr>
      </w:pPr>
    </w:p>
    <w:p w14:paraId="40825F3F" w14:textId="77777777" w:rsidR="00D104C4" w:rsidRDefault="00D104C4" w:rsidP="00D104C4">
      <w:pPr>
        <w:spacing w:line="360" w:lineRule="auto"/>
        <w:ind w:right="-709" w:firstLine="720"/>
        <w:rPr>
          <w:rFonts w:ascii="David" w:hAnsi="David"/>
          <w:b/>
          <w:bCs/>
          <w:u w:val="single"/>
          <w:rtl/>
        </w:rPr>
      </w:pPr>
      <w:r>
        <w:rPr>
          <w:rFonts w:ascii="David" w:hAnsi="David"/>
          <w:b/>
          <w:bCs/>
          <w:u w:val="single"/>
          <w:rtl/>
        </w:rPr>
        <w:t>דיון</w:t>
      </w:r>
      <w:r>
        <w:rPr>
          <w:rFonts w:ascii="David" w:hAnsi="David" w:hint="cs"/>
          <w:b/>
          <w:bCs/>
          <w:u w:val="single"/>
          <w:rtl/>
        </w:rPr>
        <w:t xml:space="preserve"> והכרעה</w:t>
      </w:r>
    </w:p>
    <w:p w14:paraId="648CC69B" w14:textId="77777777" w:rsidR="00D104C4" w:rsidRDefault="00D104C4" w:rsidP="00D104C4">
      <w:pPr>
        <w:spacing w:line="360" w:lineRule="auto"/>
        <w:ind w:left="720" w:right="-709" w:hanging="720"/>
        <w:jc w:val="both"/>
        <w:rPr>
          <w:rFonts w:ascii="David" w:hAnsi="David"/>
          <w:rtl/>
        </w:rPr>
      </w:pPr>
      <w:r>
        <w:rPr>
          <w:rFonts w:ascii="David" w:hAnsi="David" w:hint="cs"/>
          <w:b/>
          <w:bCs/>
          <w:rtl/>
        </w:rPr>
        <w:t>12</w:t>
      </w:r>
      <w:r>
        <w:rPr>
          <w:rFonts w:ascii="David" w:hAnsi="David"/>
          <w:rtl/>
        </w:rPr>
        <w:t>.</w:t>
      </w:r>
      <w:r>
        <w:rPr>
          <w:rFonts w:ascii="David" w:hAnsi="David"/>
          <w:rtl/>
        </w:rPr>
        <w:tab/>
        <w:t>העיקרון המנחה את בתי המשפט בעת גזירת העונש הוא עקרון ההלימה</w:t>
      </w:r>
      <w:r>
        <w:rPr>
          <w:rFonts w:ascii="David" w:hAnsi="David"/>
        </w:rPr>
        <w:t>;</w:t>
      </w:r>
      <w:r>
        <w:rPr>
          <w:rFonts w:ascii="David" w:hAnsi="David"/>
          <w:rtl/>
        </w:rPr>
        <w:t xml:space="preserve"> דהיינו יחס הולם בין החומרה של מעשה העבירה בנסיבותיו ומידת אשמתו של הנאשם, לבין סוג העונש המוטל עליו ומידתו (</w:t>
      </w:r>
      <w:hyperlink r:id="rId37" w:history="1">
        <w:r w:rsidR="003D7920" w:rsidRPr="003D7920">
          <w:rPr>
            <w:rStyle w:val="Hyperlink"/>
            <w:rFonts w:ascii="David" w:hAnsi="David"/>
            <w:rtl/>
          </w:rPr>
          <w:t>סעיף 40</w:t>
        </w:r>
      </w:hyperlink>
      <w:r>
        <w:rPr>
          <w:rFonts w:ascii="David" w:hAnsi="David"/>
          <w:rtl/>
        </w:rPr>
        <w:t xml:space="preserve"> ל</w:t>
      </w:r>
      <w:hyperlink r:id="rId38" w:history="1">
        <w:r w:rsidR="008F2583" w:rsidRPr="008F2583">
          <w:rPr>
            <w:rFonts w:ascii="David" w:hAnsi="David"/>
            <w:color w:val="0000FF"/>
            <w:u w:val="single"/>
            <w:rtl/>
          </w:rPr>
          <w:t>חוק העונשין</w:t>
        </w:r>
      </w:hyperlink>
      <w:r>
        <w:rPr>
          <w:rFonts w:ascii="David" w:hAnsi="David"/>
          <w:rtl/>
        </w:rPr>
        <w:t>). טרם גזירת העונש על הנאשם, על בית המשפט לקבוע את מתחם העונש ההולם, המבוסס על נסיבות ביצוע העבירה הייחודית, הערכים החברתיים שנפגעו מביצועה ומידת הפגיעה בהם, מדיניות הענישה הנהוגה ונסיבות נוספות הקשורות בביצוע העבירה (</w:t>
      </w:r>
      <w:hyperlink r:id="rId39" w:history="1">
        <w:r w:rsidR="003D7920" w:rsidRPr="003D7920">
          <w:rPr>
            <w:rStyle w:val="Hyperlink"/>
            <w:rFonts w:ascii="David" w:hAnsi="David"/>
            <w:rtl/>
          </w:rPr>
          <w:t>סעיפים 40ג</w:t>
        </w:r>
      </w:hyperlink>
      <w:r>
        <w:rPr>
          <w:rFonts w:ascii="David" w:hAnsi="David"/>
          <w:rtl/>
        </w:rPr>
        <w:t xml:space="preserve"> ו-</w:t>
      </w:r>
      <w:hyperlink r:id="rId40" w:history="1">
        <w:r w:rsidR="003D7920" w:rsidRPr="003D7920">
          <w:rPr>
            <w:rStyle w:val="Hyperlink"/>
            <w:rFonts w:ascii="David" w:hAnsi="David"/>
            <w:rtl/>
          </w:rPr>
          <w:t>40ט</w:t>
        </w:r>
      </w:hyperlink>
      <w:r>
        <w:rPr>
          <w:rFonts w:ascii="David" w:hAnsi="David"/>
          <w:rtl/>
        </w:rPr>
        <w:t xml:space="preserve"> ל</w:t>
      </w:r>
      <w:hyperlink r:id="rId41" w:history="1">
        <w:r w:rsidR="008F2583" w:rsidRPr="008F2583">
          <w:rPr>
            <w:rFonts w:ascii="David" w:hAnsi="David"/>
            <w:color w:val="0000FF"/>
            <w:u w:val="single"/>
            <w:rtl/>
          </w:rPr>
          <w:t>חוק העונשין</w:t>
        </w:r>
      </w:hyperlink>
      <w:r>
        <w:rPr>
          <w:rFonts w:ascii="David" w:hAnsi="David"/>
          <w:rtl/>
        </w:rPr>
        <w:t xml:space="preserve">). יחד עם זאת, כל ענישה היא אינדיבידואלית, ובמסגרת הענישה ההולמת על בית המשפט לאזן בין מספר אינטרסים שונים: נסיבות ביצוע העבירה, תדירות העבירות, חומרתן, אופן ומידת ההשפעה שלהן על החברה מחד גיסא, ומאידך גיסא נסיבותיו האישיות של מבצע העבירה, עברו הפלילי, גילו, אפשרויות שיקום ועוד. </w:t>
      </w:r>
    </w:p>
    <w:p w14:paraId="07AC1688" w14:textId="77777777" w:rsidR="00D104C4" w:rsidRDefault="00D104C4" w:rsidP="00D104C4">
      <w:pPr>
        <w:ind w:firstLine="720"/>
        <w:rPr>
          <w:rFonts w:ascii="David" w:hAnsi="David"/>
          <w:b/>
          <w:bCs/>
          <w:u w:val="single"/>
          <w:rtl/>
        </w:rPr>
      </w:pPr>
    </w:p>
    <w:p w14:paraId="6FE91A4C" w14:textId="77777777" w:rsidR="00D104C4" w:rsidRDefault="00D104C4" w:rsidP="00D104C4">
      <w:pPr>
        <w:spacing w:line="360" w:lineRule="auto"/>
        <w:ind w:firstLine="720"/>
        <w:rPr>
          <w:rFonts w:ascii="David" w:hAnsi="David"/>
          <w:rtl/>
        </w:rPr>
      </w:pPr>
      <w:r>
        <w:rPr>
          <w:rFonts w:ascii="David" w:hAnsi="David" w:hint="cs"/>
          <w:b/>
          <w:bCs/>
          <w:u w:val="single"/>
          <w:rtl/>
        </w:rPr>
        <w:t>נסיבות המקרה ו</w:t>
      </w:r>
      <w:r>
        <w:rPr>
          <w:rFonts w:ascii="David" w:hAnsi="David"/>
          <w:b/>
          <w:bCs/>
          <w:u w:val="single"/>
          <w:rtl/>
        </w:rPr>
        <w:t xml:space="preserve">חומרת העבירות </w:t>
      </w:r>
    </w:p>
    <w:p w14:paraId="5CA2CCF8" w14:textId="77777777" w:rsidR="00D104C4" w:rsidRDefault="00D104C4" w:rsidP="00D104C4">
      <w:pPr>
        <w:spacing w:line="360" w:lineRule="auto"/>
        <w:ind w:left="720" w:right="-709" w:hanging="720"/>
        <w:jc w:val="both"/>
        <w:rPr>
          <w:rFonts w:ascii="David" w:hAnsi="David"/>
          <w:rtl/>
        </w:rPr>
      </w:pPr>
      <w:r>
        <w:rPr>
          <w:rFonts w:ascii="David" w:hAnsi="David"/>
          <w:b/>
          <w:bCs/>
          <w:rtl/>
        </w:rPr>
        <w:t>1</w:t>
      </w:r>
      <w:r>
        <w:rPr>
          <w:rFonts w:ascii="David" w:hAnsi="David" w:hint="cs"/>
          <w:b/>
          <w:bCs/>
          <w:rtl/>
        </w:rPr>
        <w:t>3</w:t>
      </w:r>
      <w:r>
        <w:rPr>
          <w:rFonts w:ascii="David" w:hAnsi="David"/>
          <w:b/>
          <w:bCs/>
          <w:rtl/>
        </w:rPr>
        <w:t>.</w:t>
      </w:r>
      <w:r>
        <w:rPr>
          <w:rFonts w:ascii="David" w:hAnsi="David"/>
          <w:rtl/>
        </w:rPr>
        <w:tab/>
        <w:t xml:space="preserve">אין צורך להכביר מילים אודות חמורתן של עבירות נשק בכלל, וחומרתן של העבירות שביצע הנאשם הנדון בפרט, והסכנה הרבה הנשקפת מהן. במהלך חודש אוגוסט </w:t>
      </w:r>
      <w:r>
        <w:rPr>
          <w:rFonts w:ascii="David" w:hAnsi="David" w:hint="cs"/>
          <w:rtl/>
        </w:rPr>
        <w:t xml:space="preserve">16' </w:t>
      </w:r>
      <w:r>
        <w:rPr>
          <w:rFonts w:ascii="David" w:hAnsi="David"/>
          <w:rtl/>
        </w:rPr>
        <w:t>נפגש</w:t>
      </w:r>
      <w:r>
        <w:rPr>
          <w:rFonts w:ascii="David" w:hAnsi="David" w:hint="cs"/>
          <w:rtl/>
        </w:rPr>
        <w:t xml:space="preserve"> הנאשם </w:t>
      </w:r>
      <w:r>
        <w:rPr>
          <w:rFonts w:ascii="David" w:hAnsi="David"/>
          <w:rtl/>
        </w:rPr>
        <w:t xml:space="preserve">עם חברו עטאללה </w:t>
      </w:r>
      <w:r>
        <w:rPr>
          <w:rFonts w:ascii="David" w:hAnsi="David" w:hint="cs"/>
          <w:rtl/>
        </w:rPr>
        <w:t xml:space="preserve">כדי  </w:t>
      </w:r>
      <w:r>
        <w:rPr>
          <w:rFonts w:ascii="David" w:hAnsi="David"/>
          <w:rtl/>
        </w:rPr>
        <w:t>לרכוש ממנו אקדח גלוק ומחסנית תואמת</w:t>
      </w:r>
      <w:r>
        <w:rPr>
          <w:rFonts w:ascii="David" w:hAnsi="David" w:hint="cs"/>
          <w:rtl/>
        </w:rPr>
        <w:t xml:space="preserve"> </w:t>
      </w:r>
      <w:r>
        <w:rPr>
          <w:rFonts w:ascii="David" w:hAnsi="David"/>
          <w:rtl/>
        </w:rPr>
        <w:t xml:space="preserve">- </w:t>
      </w:r>
      <w:r>
        <w:rPr>
          <w:rFonts w:ascii="David" w:hAnsi="David" w:hint="cs"/>
          <w:rtl/>
        </w:rPr>
        <w:t>ש</w:t>
      </w:r>
      <w:r>
        <w:rPr>
          <w:rFonts w:ascii="David" w:hAnsi="David"/>
          <w:rtl/>
        </w:rPr>
        <w:t xml:space="preserve">אותם רכש עטאללה </w:t>
      </w:r>
      <w:r>
        <w:rPr>
          <w:rFonts w:ascii="David" w:hAnsi="David" w:hint="cs"/>
          <w:rtl/>
        </w:rPr>
        <w:t xml:space="preserve">במחיר של </w:t>
      </w:r>
      <w:r>
        <w:rPr>
          <w:rFonts w:ascii="David" w:hAnsi="David"/>
          <w:rtl/>
        </w:rPr>
        <w:t>12,000 ₪</w:t>
      </w:r>
      <w:r>
        <w:rPr>
          <w:rFonts w:ascii="David" w:hAnsi="David" w:hint="cs"/>
          <w:rtl/>
        </w:rPr>
        <w:t>;</w:t>
      </w:r>
      <w:r>
        <w:rPr>
          <w:rFonts w:ascii="David" w:hAnsi="David"/>
          <w:rtl/>
        </w:rPr>
        <w:t xml:space="preserve"> עטאללה </w:t>
      </w:r>
      <w:r>
        <w:rPr>
          <w:rFonts w:ascii="David" w:hAnsi="David" w:hint="cs"/>
          <w:rtl/>
        </w:rPr>
        <w:t>מסר לו את ה</w:t>
      </w:r>
      <w:r>
        <w:rPr>
          <w:rFonts w:ascii="David" w:hAnsi="David"/>
          <w:rtl/>
        </w:rPr>
        <w:t>אקדח והמחסנית</w:t>
      </w:r>
      <w:r>
        <w:rPr>
          <w:rFonts w:ascii="David" w:hAnsi="David" w:hint="cs"/>
          <w:rtl/>
        </w:rPr>
        <w:t xml:space="preserve"> שהביא עמו</w:t>
      </w:r>
      <w:r>
        <w:rPr>
          <w:rFonts w:ascii="David" w:hAnsi="David"/>
          <w:rtl/>
        </w:rPr>
        <w:t xml:space="preserve">, והשניים סיכמו כי </w:t>
      </w:r>
      <w:r>
        <w:rPr>
          <w:rFonts w:ascii="David" w:hAnsi="David" w:hint="cs"/>
          <w:rtl/>
        </w:rPr>
        <w:t>הנאשם ישלם לו תמורתם בהמשך;</w:t>
      </w:r>
      <w:r>
        <w:rPr>
          <w:rFonts w:ascii="David" w:hAnsi="David"/>
          <w:rtl/>
        </w:rPr>
        <w:t xml:space="preserve"> הנאשם קיבל לידיו את האקדח והמחסנית</w:t>
      </w:r>
      <w:r>
        <w:rPr>
          <w:rFonts w:ascii="David" w:hAnsi="David" w:hint="cs"/>
          <w:rtl/>
        </w:rPr>
        <w:t>,</w:t>
      </w:r>
      <w:r>
        <w:rPr>
          <w:rFonts w:ascii="David" w:hAnsi="David"/>
          <w:rtl/>
        </w:rPr>
        <w:t xml:space="preserve"> והחזיק בהם עד שמ</w:t>
      </w:r>
      <w:r>
        <w:rPr>
          <w:rFonts w:ascii="David" w:hAnsi="David" w:hint="cs"/>
          <w:rtl/>
        </w:rPr>
        <w:t>כר אותם למחרת ל</w:t>
      </w:r>
      <w:r>
        <w:rPr>
          <w:rFonts w:ascii="David" w:hAnsi="David"/>
          <w:rtl/>
        </w:rPr>
        <w:t xml:space="preserve">חברו חמאדה, </w:t>
      </w:r>
      <w:r>
        <w:rPr>
          <w:rFonts w:ascii="David" w:hAnsi="David" w:hint="cs"/>
          <w:rtl/>
        </w:rPr>
        <w:t xml:space="preserve">תמורת </w:t>
      </w:r>
      <w:r>
        <w:rPr>
          <w:rFonts w:ascii="David" w:hAnsi="David"/>
          <w:rtl/>
        </w:rPr>
        <w:t xml:space="preserve">רכב היגואר שלו, </w:t>
      </w:r>
      <w:r>
        <w:rPr>
          <w:rFonts w:ascii="David" w:hAnsi="David" w:hint="cs"/>
          <w:rtl/>
        </w:rPr>
        <w:t xml:space="preserve"> המשמש את הנאשם עד היום; בהמשך </w:t>
      </w:r>
      <w:r>
        <w:rPr>
          <w:rFonts w:ascii="David" w:hAnsi="David"/>
          <w:rtl/>
        </w:rPr>
        <w:t>שילם הנאשם לעטאללה 16,000 ₪ תמורת האקדח והמחסנית</w:t>
      </w:r>
      <w:r>
        <w:rPr>
          <w:rFonts w:ascii="David" w:hAnsi="David" w:hint="cs"/>
          <w:rtl/>
        </w:rPr>
        <w:t xml:space="preserve">, אשר נתפסו ברשות חמאדה </w:t>
      </w:r>
      <w:r>
        <w:rPr>
          <w:rFonts w:ascii="David" w:hAnsi="David"/>
          <w:rtl/>
        </w:rPr>
        <w:t>ביום 9/2/17</w:t>
      </w:r>
      <w:r>
        <w:rPr>
          <w:rFonts w:ascii="David" w:hAnsi="David" w:hint="cs"/>
          <w:rtl/>
        </w:rPr>
        <w:t xml:space="preserve"> על ידי משטרת ישראל.</w:t>
      </w:r>
    </w:p>
    <w:p w14:paraId="6C9E2D91" w14:textId="77777777" w:rsidR="00D104C4" w:rsidRPr="00F81EC9" w:rsidRDefault="00D104C4" w:rsidP="00D104C4">
      <w:pPr>
        <w:spacing w:line="360" w:lineRule="auto"/>
        <w:ind w:left="720" w:right="-709" w:hanging="720"/>
        <w:jc w:val="both"/>
        <w:rPr>
          <w:rFonts w:ascii="David" w:hAnsi="David"/>
          <w:sz w:val="12"/>
          <w:szCs w:val="12"/>
          <w:rtl/>
        </w:rPr>
      </w:pPr>
    </w:p>
    <w:p w14:paraId="0B470DF6" w14:textId="77777777" w:rsidR="00D104C4" w:rsidRDefault="00D104C4" w:rsidP="00D104C4">
      <w:pPr>
        <w:spacing w:line="360" w:lineRule="auto"/>
        <w:ind w:left="720" w:right="-709"/>
        <w:jc w:val="both"/>
        <w:rPr>
          <w:rFonts w:ascii="David" w:hAnsi="David"/>
          <w:rtl/>
        </w:rPr>
      </w:pPr>
      <w:r>
        <w:rPr>
          <w:rFonts w:ascii="David" w:hAnsi="David"/>
          <w:rtl/>
        </w:rPr>
        <w:t xml:space="preserve">החוק והפסיקה ייחסו לעבירות בנשק חומרה מיוחדת, נוכח ההשלכות הרות האסון ופוטנציאל הסיכון הרב הגלום בביצוען, ואשר הפכו למרבה הצער למכת מדינה. נפסק לא אחת כי סחר בנשק עלול להביא להגעתו של נשק בלתי חוקי להן לגורמים פליליים והן לידיים עוינות, ולגרום לסיכון ממשי לשלום הציבור ובטחונו. </w:t>
      </w:r>
    </w:p>
    <w:p w14:paraId="3FEF5AA1" w14:textId="77777777" w:rsidR="00D104C4" w:rsidRPr="00F81EC9" w:rsidRDefault="00D104C4" w:rsidP="00D104C4">
      <w:pPr>
        <w:spacing w:line="360" w:lineRule="auto"/>
        <w:ind w:left="720" w:right="-709"/>
        <w:jc w:val="both"/>
        <w:rPr>
          <w:rFonts w:ascii="David" w:hAnsi="David"/>
          <w:sz w:val="10"/>
          <w:szCs w:val="10"/>
          <w:rtl/>
        </w:rPr>
      </w:pPr>
    </w:p>
    <w:p w14:paraId="5C74982C" w14:textId="77777777" w:rsidR="00D104C4" w:rsidRDefault="00D104C4" w:rsidP="00D104C4">
      <w:pPr>
        <w:spacing w:line="360" w:lineRule="auto"/>
        <w:ind w:left="720" w:right="-709"/>
        <w:jc w:val="both"/>
        <w:rPr>
          <w:rFonts w:ascii="David" w:hAnsi="David"/>
          <w:rtl/>
        </w:rPr>
      </w:pPr>
      <w:r>
        <w:rPr>
          <w:rFonts w:ascii="David" w:hAnsi="David"/>
          <w:rtl/>
        </w:rPr>
        <w:t>על פוטנציאל הסיכון ההרסני לפגיעה בשלום הציבור ובטחונו ראו דבריה של כב' הש' ארבל ב</w:t>
      </w:r>
      <w:hyperlink r:id="rId42" w:history="1">
        <w:r w:rsidR="008F2583" w:rsidRPr="008F2583">
          <w:rPr>
            <w:rFonts w:ascii="David" w:hAnsi="David"/>
            <w:color w:val="0000FF"/>
            <w:u w:val="single"/>
            <w:rtl/>
          </w:rPr>
          <w:t>ע"פ 4945/13</w:t>
        </w:r>
      </w:hyperlink>
      <w:r>
        <w:rPr>
          <w:rFonts w:ascii="David" w:hAnsi="David"/>
          <w:rtl/>
        </w:rPr>
        <w:t xml:space="preserve"> </w:t>
      </w:r>
      <w:r>
        <w:rPr>
          <w:rFonts w:ascii="David" w:hAnsi="David"/>
          <w:b/>
          <w:bCs/>
          <w:rtl/>
        </w:rPr>
        <w:t>מ"י נ' סלימאן</w:t>
      </w:r>
      <w:r>
        <w:rPr>
          <w:rFonts w:ascii="David" w:hAnsi="David"/>
          <w:rtl/>
        </w:rPr>
        <w:t xml:space="preserve"> (19/1/14; להלן: </w:t>
      </w:r>
      <w:r>
        <w:rPr>
          <w:rFonts w:ascii="David" w:hAnsi="David"/>
          <w:b/>
          <w:bCs/>
          <w:rtl/>
        </w:rPr>
        <w:t>עניין סלימאן</w:t>
      </w:r>
      <w:r>
        <w:rPr>
          <w:rFonts w:ascii="David" w:hAnsi="David"/>
          <w:rtl/>
        </w:rPr>
        <w:t xml:space="preserve">), כדלהלן:  </w:t>
      </w:r>
    </w:p>
    <w:p w14:paraId="7FFEA6F9" w14:textId="77777777" w:rsidR="00D104C4" w:rsidRPr="00F81EC9" w:rsidRDefault="00D104C4" w:rsidP="00D104C4">
      <w:pPr>
        <w:spacing w:line="360" w:lineRule="auto"/>
        <w:ind w:left="720" w:right="-709"/>
        <w:jc w:val="both"/>
        <w:rPr>
          <w:rFonts w:ascii="Miriam" w:hAnsi="Miriam" w:cs="Miriam"/>
          <w:sz w:val="16"/>
          <w:szCs w:val="16"/>
          <w:rtl/>
        </w:rPr>
      </w:pPr>
    </w:p>
    <w:p w14:paraId="67589A3D" w14:textId="77777777" w:rsidR="00D104C4" w:rsidRPr="00D104C4" w:rsidRDefault="00D104C4" w:rsidP="00D104C4">
      <w:pPr>
        <w:spacing w:line="360" w:lineRule="auto"/>
        <w:ind w:left="1440" w:right="-709"/>
        <w:jc w:val="both"/>
        <w:rPr>
          <w:rFonts w:ascii="Arial" w:hAnsi="Arial" w:cs="Arial"/>
          <w:sz w:val="22"/>
          <w:szCs w:val="22"/>
          <w:rtl/>
        </w:rPr>
      </w:pPr>
      <w:r>
        <w:rPr>
          <w:rFonts w:ascii="Miriam" w:hAnsi="Miriam" w:cs="Miriam"/>
          <w:rtl/>
        </w:rPr>
        <w:t>"</w:t>
      </w:r>
      <w:r w:rsidRPr="00D104C4">
        <w:rPr>
          <w:rFonts w:ascii="Arial" w:hAnsi="Arial" w:cs="Arial"/>
          <w:sz w:val="22"/>
          <w:szCs w:val="22"/>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4D21F2B2" w14:textId="77777777" w:rsidR="00D104C4" w:rsidRPr="00D104C4" w:rsidRDefault="00D104C4" w:rsidP="00D104C4">
      <w:pPr>
        <w:spacing w:line="360" w:lineRule="auto"/>
        <w:ind w:left="1440" w:right="-709"/>
        <w:jc w:val="both"/>
        <w:rPr>
          <w:rFonts w:ascii="Arial" w:hAnsi="Arial" w:cs="Arial"/>
          <w:sz w:val="18"/>
          <w:szCs w:val="18"/>
          <w:rtl/>
        </w:rPr>
      </w:pPr>
    </w:p>
    <w:p w14:paraId="2A687D05" w14:textId="77777777" w:rsidR="00D104C4" w:rsidRDefault="00D104C4" w:rsidP="00D104C4">
      <w:pPr>
        <w:spacing w:line="360" w:lineRule="auto"/>
        <w:ind w:right="-851"/>
        <w:jc w:val="both"/>
        <w:rPr>
          <w:rFonts w:ascii="David" w:hAnsi="David"/>
          <w:rtl/>
        </w:rPr>
      </w:pPr>
      <w:r>
        <w:rPr>
          <w:rFonts w:ascii="David" w:hAnsi="David"/>
          <w:rtl/>
        </w:rPr>
        <w:tab/>
      </w:r>
      <w:r>
        <w:rPr>
          <w:rFonts w:ascii="David" w:hAnsi="David"/>
          <w:b/>
          <w:bCs/>
          <w:rtl/>
        </w:rPr>
        <w:t>אשר לסחר בנשק</w:t>
      </w:r>
      <w:r>
        <w:rPr>
          <w:rFonts w:ascii="David" w:hAnsi="David"/>
          <w:rtl/>
        </w:rPr>
        <w:t>, ראו דבריו של כב' הש' לוי ב</w:t>
      </w:r>
      <w:hyperlink r:id="rId43" w:history="1">
        <w:r w:rsidR="008F2583" w:rsidRPr="008F2583">
          <w:rPr>
            <w:rFonts w:ascii="David" w:hAnsi="David"/>
            <w:color w:val="0000FF"/>
            <w:u w:val="single"/>
            <w:rtl/>
          </w:rPr>
          <w:t>ע"פ 5833/07</w:t>
        </w:r>
      </w:hyperlink>
      <w:r>
        <w:rPr>
          <w:rFonts w:ascii="David" w:hAnsi="David"/>
          <w:rtl/>
        </w:rPr>
        <w:t xml:space="preserve"> </w:t>
      </w:r>
      <w:r>
        <w:rPr>
          <w:rFonts w:ascii="David" w:hAnsi="David"/>
          <w:b/>
          <w:bCs/>
          <w:rtl/>
        </w:rPr>
        <w:t>ח'ורי נ' מ"י</w:t>
      </w:r>
      <w:r>
        <w:rPr>
          <w:rFonts w:ascii="David" w:hAnsi="David"/>
          <w:rtl/>
        </w:rPr>
        <w:t xml:space="preserve"> (18/11/07), כדלהלן: </w:t>
      </w:r>
    </w:p>
    <w:p w14:paraId="0590E0F1" w14:textId="77777777" w:rsidR="00D104C4" w:rsidRPr="006D543C" w:rsidRDefault="00D104C4" w:rsidP="00D104C4">
      <w:pPr>
        <w:spacing w:line="360" w:lineRule="auto"/>
        <w:ind w:right="-851"/>
        <w:jc w:val="both"/>
        <w:rPr>
          <w:rFonts w:ascii="Arial" w:hAnsi="Arial" w:cs="Arial"/>
          <w:sz w:val="12"/>
          <w:szCs w:val="12"/>
          <w:rtl/>
        </w:rPr>
      </w:pPr>
    </w:p>
    <w:p w14:paraId="221232E7" w14:textId="77777777" w:rsidR="00D104C4" w:rsidRDefault="00D104C4" w:rsidP="00D104C4">
      <w:pPr>
        <w:spacing w:line="360" w:lineRule="auto"/>
        <w:ind w:left="1440" w:right="-851"/>
        <w:jc w:val="both"/>
        <w:rPr>
          <w:rFonts w:ascii="David" w:hAnsi="David"/>
          <w:rtl/>
        </w:rPr>
      </w:pPr>
      <w:r w:rsidRPr="00F81EC9">
        <w:rPr>
          <w:rFonts w:ascii="Arial" w:hAnsi="Arial" w:cs="Arial"/>
          <w:sz w:val="22"/>
          <w:szCs w:val="22"/>
          <w:rtl/>
        </w:rPr>
        <w:t xml:space="preserve">"סחר בנשק הוא תופעה מסוכנת, במיוחד בימינו אלה. הניסיון מלמד שנשק אשר מקורו מפוקפק, לאחר שהוא יוצא מידי המחזיק בו, מוצא את דרכו לידיים עברייניות או למפגעים למיניהם, והרי אלה כבר הוכיחו כי אין הם מהססים להשתמש בו גם במקומות סואנים, וגם כאשר ברור להם כי עלולים להיפגע מהירי אנשים תמימים שנקלעו לזירה בדרך מקרה. לפיכך, התרענו בעבר ונחזור ונתריע גם הפעם, </w:t>
      </w:r>
      <w:r w:rsidRPr="00F81EC9">
        <w:rPr>
          <w:rFonts w:ascii="Arial" w:hAnsi="Arial" w:cs="Arial"/>
          <w:b/>
          <w:bCs/>
          <w:sz w:val="22"/>
          <w:szCs w:val="22"/>
          <w:rtl/>
        </w:rPr>
        <w:t>כי כל החוטא בעבירות מסוג זה עלול להידרש לשלם מחיר יקר, ואף באובדן חירותו לתקופה ממושכת...</w:t>
      </w:r>
      <w:r w:rsidRPr="00F81EC9">
        <w:rPr>
          <w:rFonts w:ascii="Arial" w:hAnsi="Arial" w:cs="Arial"/>
          <w:sz w:val="22"/>
          <w:szCs w:val="22"/>
          <w:rtl/>
        </w:rPr>
        <w:t>"</w:t>
      </w:r>
      <w:r>
        <w:rPr>
          <w:rFonts w:ascii="David" w:hAnsi="David" w:hint="cs"/>
          <w:rtl/>
        </w:rPr>
        <w:t>.</w:t>
      </w:r>
      <w:r>
        <w:rPr>
          <w:rFonts w:ascii="David" w:hAnsi="David"/>
          <w:rtl/>
        </w:rPr>
        <w:t xml:space="preserve"> (ההדגשה אינה במקור – ד.ס.). </w:t>
      </w:r>
    </w:p>
    <w:p w14:paraId="2F3787FC" w14:textId="77777777" w:rsidR="00D104C4" w:rsidRPr="00D104C4" w:rsidRDefault="00D104C4" w:rsidP="00D104C4">
      <w:pPr>
        <w:spacing w:line="360" w:lineRule="auto"/>
        <w:ind w:left="1440" w:right="-851"/>
        <w:jc w:val="both"/>
        <w:rPr>
          <w:rFonts w:ascii="David" w:hAnsi="David" w:cs="Arial"/>
          <w:sz w:val="12"/>
          <w:szCs w:val="12"/>
          <w:rtl/>
        </w:rPr>
      </w:pPr>
    </w:p>
    <w:p w14:paraId="00688DA4" w14:textId="77777777" w:rsidR="00D104C4" w:rsidRDefault="00D104C4" w:rsidP="00D104C4">
      <w:pPr>
        <w:spacing w:line="360" w:lineRule="auto"/>
        <w:ind w:left="720" w:right="-851"/>
        <w:jc w:val="both"/>
        <w:rPr>
          <w:rFonts w:ascii="David" w:hAnsi="David"/>
          <w:rtl/>
        </w:rPr>
      </w:pPr>
      <w:r>
        <w:rPr>
          <w:rFonts w:ascii="David" w:hAnsi="David"/>
          <w:rtl/>
        </w:rPr>
        <w:t>נפסק לא אחת כי לשם ההגנה על שלום הציבור מפני מבצעיהם של עבירות בנשק, על בית המשפט לבכר את האינטרס הציבורי שבהרתעת הרבים, על פני נסיבותיו האישיות של הנידון (ראו דבריו של כב' הש' אלרון, ב</w:t>
      </w:r>
      <w:hyperlink r:id="rId44" w:history="1">
        <w:r w:rsidR="008F2583" w:rsidRPr="008F2583">
          <w:rPr>
            <w:rFonts w:ascii="David" w:hAnsi="David"/>
            <w:color w:val="0000FF"/>
            <w:u w:val="single"/>
            <w:rtl/>
          </w:rPr>
          <w:t>ע"פ 587/22</w:t>
        </w:r>
      </w:hyperlink>
      <w:r>
        <w:rPr>
          <w:rFonts w:ascii="David" w:hAnsi="David"/>
          <w:rtl/>
        </w:rPr>
        <w:t xml:space="preserve"> </w:t>
      </w:r>
      <w:r>
        <w:rPr>
          <w:rFonts w:ascii="David" w:hAnsi="David"/>
          <w:b/>
          <w:bCs/>
          <w:rtl/>
        </w:rPr>
        <w:t>אבו נאעסה נ' מדינת ישראל</w:t>
      </w:r>
      <w:r>
        <w:rPr>
          <w:rFonts w:ascii="David" w:hAnsi="David"/>
          <w:rtl/>
        </w:rPr>
        <w:t xml:space="preserve"> (22/5/22; להלן: </w:t>
      </w:r>
      <w:r>
        <w:rPr>
          <w:rFonts w:ascii="David" w:hAnsi="David"/>
          <w:b/>
          <w:bCs/>
          <w:rtl/>
        </w:rPr>
        <w:t>עניין אבו נאעסה)</w:t>
      </w:r>
      <w:r>
        <w:rPr>
          <w:rFonts w:ascii="David" w:hAnsi="David"/>
          <w:rtl/>
        </w:rPr>
        <w:t xml:space="preserve">, והאזכורים שם). </w:t>
      </w:r>
    </w:p>
    <w:p w14:paraId="460E7DCE" w14:textId="77777777" w:rsidR="00D104C4" w:rsidRPr="00BA7E36" w:rsidRDefault="00D104C4" w:rsidP="00D104C4">
      <w:pPr>
        <w:spacing w:line="360" w:lineRule="auto"/>
        <w:ind w:left="720" w:right="-851"/>
        <w:jc w:val="both"/>
        <w:rPr>
          <w:rFonts w:ascii="David" w:hAnsi="David"/>
          <w:sz w:val="16"/>
          <w:szCs w:val="16"/>
          <w:rtl/>
        </w:rPr>
      </w:pPr>
    </w:p>
    <w:p w14:paraId="34FD2EA4" w14:textId="77777777" w:rsidR="00D104C4" w:rsidRDefault="00D104C4" w:rsidP="00D104C4">
      <w:pPr>
        <w:spacing w:line="360" w:lineRule="auto"/>
        <w:ind w:left="720" w:right="-851" w:hanging="720"/>
        <w:jc w:val="both"/>
        <w:rPr>
          <w:rFonts w:ascii="David" w:hAnsi="David"/>
          <w:rtl/>
        </w:rPr>
      </w:pPr>
      <w:r>
        <w:rPr>
          <w:rFonts w:ascii="David" w:hAnsi="David"/>
          <w:b/>
          <w:bCs/>
          <w:rtl/>
        </w:rPr>
        <w:t>1</w:t>
      </w:r>
      <w:r>
        <w:rPr>
          <w:rFonts w:ascii="David" w:hAnsi="David" w:hint="cs"/>
          <w:b/>
          <w:bCs/>
          <w:rtl/>
        </w:rPr>
        <w:t>4</w:t>
      </w:r>
      <w:r>
        <w:rPr>
          <w:rFonts w:ascii="David" w:hAnsi="David"/>
          <w:b/>
          <w:bCs/>
          <w:rtl/>
        </w:rPr>
        <w:t>.</w:t>
      </w:r>
      <w:r>
        <w:rPr>
          <w:rFonts w:ascii="David" w:hAnsi="David"/>
          <w:b/>
          <w:bCs/>
          <w:rtl/>
        </w:rPr>
        <w:tab/>
        <w:t xml:space="preserve">אשר לנסיבות הקשורות בביצוע העבירות </w:t>
      </w:r>
      <w:r>
        <w:rPr>
          <w:rFonts w:ascii="David" w:hAnsi="David" w:hint="cs"/>
          <w:rtl/>
        </w:rPr>
        <w:t>יש להתחשב ב</w:t>
      </w:r>
      <w:r>
        <w:rPr>
          <w:rFonts w:ascii="David" w:hAnsi="David"/>
          <w:rtl/>
        </w:rPr>
        <w:t>תכנון שקדם למעשיו של הנאשם</w:t>
      </w:r>
      <w:r>
        <w:rPr>
          <w:rFonts w:ascii="David" w:hAnsi="David" w:hint="cs"/>
          <w:rtl/>
        </w:rPr>
        <w:t xml:space="preserve">; </w:t>
      </w:r>
      <w:r>
        <w:rPr>
          <w:rFonts w:ascii="David" w:hAnsi="David"/>
          <w:rtl/>
        </w:rPr>
        <w:t xml:space="preserve">עובדות כתב האישום מלמדות כי הפעולות </w:t>
      </w:r>
      <w:r>
        <w:rPr>
          <w:rFonts w:ascii="David" w:hAnsi="David" w:hint="cs"/>
          <w:rtl/>
        </w:rPr>
        <w:t>שנקט הנאשם</w:t>
      </w:r>
      <w:r>
        <w:rPr>
          <w:rFonts w:ascii="David" w:hAnsi="David"/>
          <w:rtl/>
        </w:rPr>
        <w:t xml:space="preserve"> היו מתוכננות ומכוונות</w:t>
      </w:r>
      <w:r>
        <w:rPr>
          <w:rFonts w:ascii="David" w:hAnsi="David" w:hint="cs"/>
          <w:rtl/>
        </w:rPr>
        <w:t xml:space="preserve">; </w:t>
      </w:r>
      <w:r>
        <w:rPr>
          <w:rFonts w:ascii="David" w:hAnsi="David"/>
          <w:rtl/>
        </w:rPr>
        <w:t>רכישת הנשק מעטאללה ומכירתו לחמאדה</w:t>
      </w:r>
      <w:r>
        <w:rPr>
          <w:rFonts w:ascii="David" w:hAnsi="David" w:hint="cs"/>
          <w:rtl/>
        </w:rPr>
        <w:t xml:space="preserve">, חייבו מטבע הדברים </w:t>
      </w:r>
      <w:r>
        <w:rPr>
          <w:rFonts w:ascii="David" w:hAnsi="David"/>
          <w:rtl/>
        </w:rPr>
        <w:t>תכנון ותיאום לצורך הוצאתן אל הפועל</w:t>
      </w:r>
      <w:r>
        <w:rPr>
          <w:rFonts w:ascii="David" w:hAnsi="David" w:hint="cs"/>
          <w:rtl/>
        </w:rPr>
        <w:t>. אשר ל</w:t>
      </w:r>
      <w:r>
        <w:rPr>
          <w:rFonts w:ascii="David" w:hAnsi="David"/>
          <w:rtl/>
        </w:rPr>
        <w:t xml:space="preserve">החזקת הנשק והמחסנית בגינן הורשע, לא נעלם מעיני כי הנאשם החזיק בהם במשך יום אחד בלבד, אך לצד זאת יש לזכור כי </w:t>
      </w:r>
      <w:r>
        <w:rPr>
          <w:rFonts w:ascii="David" w:hAnsi="David" w:hint="cs"/>
          <w:rtl/>
        </w:rPr>
        <w:t xml:space="preserve">ההחזקה נעשתה לצורך הסחר </w:t>
      </w:r>
      <w:r>
        <w:rPr>
          <w:rFonts w:ascii="David" w:hAnsi="David"/>
          <w:rtl/>
        </w:rPr>
        <w:t xml:space="preserve">בנשק ממניעים של בצע כסף. </w:t>
      </w:r>
    </w:p>
    <w:p w14:paraId="6FF31388" w14:textId="77777777" w:rsidR="00D104C4" w:rsidRPr="00F51B85" w:rsidRDefault="00D104C4" w:rsidP="00D104C4">
      <w:pPr>
        <w:shd w:val="clear" w:color="auto" w:fill="FFFFFF"/>
        <w:spacing w:line="360" w:lineRule="auto"/>
        <w:ind w:left="720" w:right="-851"/>
        <w:jc w:val="both"/>
        <w:rPr>
          <w:rFonts w:ascii="David" w:hAnsi="David"/>
          <w:sz w:val="12"/>
          <w:szCs w:val="12"/>
          <w:rtl/>
        </w:rPr>
      </w:pPr>
    </w:p>
    <w:p w14:paraId="5B412CF5" w14:textId="77777777" w:rsidR="00D104C4" w:rsidRDefault="00D104C4" w:rsidP="00D104C4">
      <w:pPr>
        <w:shd w:val="clear" w:color="auto" w:fill="FFFFFF"/>
        <w:spacing w:line="360" w:lineRule="auto"/>
        <w:ind w:left="720" w:right="-851"/>
        <w:jc w:val="both"/>
        <w:rPr>
          <w:rFonts w:ascii="David" w:hAnsi="David"/>
          <w:rtl/>
        </w:rPr>
      </w:pPr>
      <w:r>
        <w:rPr>
          <w:rFonts w:ascii="David" w:hAnsi="David"/>
          <w:rtl/>
        </w:rPr>
        <w:t>אשר לטענת ההגנה כי נסיבות ביצוע העבירות במקרה</w:t>
      </w:r>
      <w:r>
        <w:rPr>
          <w:rFonts w:ascii="David" w:hAnsi="David" w:hint="cs"/>
          <w:rtl/>
        </w:rPr>
        <w:t xml:space="preserve"> הנדון</w:t>
      </w:r>
      <w:r>
        <w:rPr>
          <w:rFonts w:ascii="David" w:hAnsi="David"/>
          <w:rtl/>
        </w:rPr>
        <w:t xml:space="preserve"> מצויות במדרג</w:t>
      </w:r>
      <w:r>
        <w:rPr>
          <w:rFonts w:ascii="David" w:hAnsi="David" w:hint="cs"/>
          <w:rtl/>
        </w:rPr>
        <w:t xml:space="preserve"> הנמוך </w:t>
      </w:r>
      <w:r>
        <w:rPr>
          <w:rFonts w:ascii="David" w:hAnsi="David"/>
          <w:rtl/>
        </w:rPr>
        <w:t>של החומרה, מ</w:t>
      </w:r>
      <w:r>
        <w:rPr>
          <w:rFonts w:ascii="David" w:hAnsi="David" w:hint="cs"/>
          <w:rtl/>
        </w:rPr>
        <w:t xml:space="preserve">פני </w:t>
      </w:r>
      <w:r>
        <w:rPr>
          <w:rFonts w:ascii="David" w:hAnsi="David"/>
          <w:rtl/>
        </w:rPr>
        <w:t>שהאקדח נתפס בסופו של יום</w:t>
      </w:r>
      <w:r>
        <w:rPr>
          <w:rFonts w:ascii="David" w:hAnsi="David" w:hint="cs"/>
          <w:rtl/>
        </w:rPr>
        <w:t xml:space="preserve">, אין דעתי כדעתה. </w:t>
      </w:r>
      <w:r>
        <w:rPr>
          <w:rFonts w:ascii="David" w:hAnsi="David"/>
          <w:rtl/>
        </w:rPr>
        <w:t xml:space="preserve">יש לזכור כי תפיסת הנשק לא </w:t>
      </w:r>
      <w:r>
        <w:rPr>
          <w:rFonts w:ascii="David" w:hAnsi="David" w:hint="cs"/>
          <w:rtl/>
        </w:rPr>
        <w:t xml:space="preserve">הייתה קשורה לנאשם, לא אירעה בשל </w:t>
      </w:r>
      <w:r>
        <w:rPr>
          <w:rFonts w:ascii="David" w:hAnsi="David"/>
          <w:rtl/>
        </w:rPr>
        <w:t xml:space="preserve">חרטתו, אלא </w:t>
      </w:r>
      <w:r>
        <w:rPr>
          <w:rFonts w:ascii="David" w:hAnsi="David" w:hint="cs"/>
          <w:rtl/>
        </w:rPr>
        <w:t>כתוצאה מ</w:t>
      </w:r>
      <w:r>
        <w:rPr>
          <w:rFonts w:ascii="David" w:hAnsi="David"/>
          <w:rtl/>
        </w:rPr>
        <w:t xml:space="preserve">הערנות של כוחות הביטחון; </w:t>
      </w:r>
      <w:r>
        <w:rPr>
          <w:rFonts w:ascii="David" w:hAnsi="David" w:hint="cs"/>
          <w:rtl/>
        </w:rPr>
        <w:t xml:space="preserve">למותר לציין כי </w:t>
      </w:r>
      <w:r>
        <w:rPr>
          <w:rFonts w:ascii="David" w:hAnsi="David"/>
          <w:rtl/>
        </w:rPr>
        <w:t>אילולא נתפס הנשק, הנזק שיכול היה להיגרם מהשימוש בו או מהמשך העברתו לידי ידיים</w:t>
      </w:r>
      <w:r>
        <w:rPr>
          <w:rFonts w:ascii="David" w:hAnsi="David" w:hint="cs"/>
          <w:rtl/>
        </w:rPr>
        <w:t xml:space="preserve"> עברייניות</w:t>
      </w:r>
      <w:r>
        <w:rPr>
          <w:rFonts w:ascii="David" w:hAnsi="David"/>
          <w:rtl/>
        </w:rPr>
        <w:t xml:space="preserve"> או עויינות, </w:t>
      </w:r>
      <w:r>
        <w:rPr>
          <w:rFonts w:ascii="David" w:hAnsi="David" w:hint="cs"/>
          <w:rtl/>
        </w:rPr>
        <w:t xml:space="preserve">היה </w:t>
      </w:r>
      <w:r>
        <w:rPr>
          <w:rFonts w:ascii="David" w:hAnsi="David"/>
          <w:rtl/>
        </w:rPr>
        <w:t>גדול מאוד</w:t>
      </w:r>
      <w:r>
        <w:rPr>
          <w:rFonts w:ascii="David" w:hAnsi="David" w:hint="cs"/>
          <w:rtl/>
        </w:rPr>
        <w:t>;</w:t>
      </w:r>
      <w:r>
        <w:rPr>
          <w:rFonts w:ascii="David" w:hAnsi="David"/>
          <w:rtl/>
        </w:rPr>
        <w:t xml:space="preserve"> </w:t>
      </w:r>
      <w:r>
        <w:rPr>
          <w:rFonts w:ascii="David" w:hAnsi="David" w:hint="cs"/>
          <w:rtl/>
        </w:rPr>
        <w:t xml:space="preserve">לעניין טענת </w:t>
      </w:r>
      <w:r>
        <w:rPr>
          <w:rFonts w:ascii="David" w:hAnsi="David"/>
          <w:rtl/>
        </w:rPr>
        <w:t xml:space="preserve">ההגנה כי חמאדה לא רכש את הנשק </w:t>
      </w:r>
      <w:r>
        <w:rPr>
          <w:rFonts w:ascii="David" w:hAnsi="David" w:hint="cs"/>
          <w:rtl/>
        </w:rPr>
        <w:t xml:space="preserve">בשל </w:t>
      </w:r>
      <w:r>
        <w:rPr>
          <w:rFonts w:ascii="David" w:hAnsi="David"/>
          <w:rtl/>
        </w:rPr>
        <w:t>היותו מעורב בסכסוך פעיל, אינה יכולה לשמש נסיבה מקלה בעניינו של הנאשם</w:t>
      </w:r>
      <w:r>
        <w:rPr>
          <w:rFonts w:ascii="David" w:hAnsi="David" w:hint="cs"/>
          <w:rtl/>
        </w:rPr>
        <w:t xml:space="preserve">; </w:t>
      </w:r>
      <w:r>
        <w:rPr>
          <w:rFonts w:ascii="David" w:hAnsi="David"/>
          <w:rtl/>
        </w:rPr>
        <w:t>הסיכון הנשקף לציבור מעצם החזקתו של נשק</w:t>
      </w:r>
      <w:r>
        <w:rPr>
          <w:rFonts w:ascii="David" w:hAnsi="David" w:hint="cs"/>
          <w:rtl/>
        </w:rPr>
        <w:t xml:space="preserve"> </w:t>
      </w:r>
      <w:r>
        <w:rPr>
          <w:rFonts w:ascii="David" w:hAnsi="David"/>
          <w:rtl/>
        </w:rPr>
        <w:t xml:space="preserve">- גם אם רוכש הנשק לא מחזיק בו </w:t>
      </w:r>
      <w:r>
        <w:rPr>
          <w:rFonts w:ascii="David" w:hAnsi="David" w:hint="cs"/>
          <w:rtl/>
        </w:rPr>
        <w:t xml:space="preserve">לצורך </w:t>
      </w:r>
      <w:r>
        <w:rPr>
          <w:rFonts w:ascii="David" w:hAnsi="David"/>
          <w:rtl/>
        </w:rPr>
        <w:t>ביצוען של עבירות אחרות - ה</w:t>
      </w:r>
      <w:r>
        <w:rPr>
          <w:rFonts w:ascii="David" w:hAnsi="David" w:hint="cs"/>
          <w:rtl/>
        </w:rPr>
        <w:t>וא</w:t>
      </w:r>
      <w:r>
        <w:rPr>
          <w:rFonts w:ascii="David" w:hAnsi="David"/>
          <w:rtl/>
        </w:rPr>
        <w:t xml:space="preserve"> גבוה, שכן המחזיק </w:t>
      </w:r>
      <w:r>
        <w:rPr>
          <w:rFonts w:ascii="David" w:hAnsi="David" w:hint="cs"/>
          <w:rtl/>
        </w:rPr>
        <w:t>נ</w:t>
      </w:r>
      <w:r>
        <w:rPr>
          <w:rFonts w:ascii="David" w:hAnsi="David"/>
          <w:rtl/>
        </w:rPr>
        <w:t>תון תמיד לחשש שיתפתה לעשות בו שימוש ולו ברגעי לחץ ופחד</w:t>
      </w:r>
      <w:r>
        <w:rPr>
          <w:rFonts w:ascii="David" w:hAnsi="David" w:hint="cs"/>
          <w:rtl/>
        </w:rPr>
        <w:t>;</w:t>
      </w:r>
      <w:r>
        <w:rPr>
          <w:rFonts w:ascii="David" w:hAnsi="David"/>
          <w:rtl/>
        </w:rPr>
        <w:t xml:space="preserve"> כך גם אין כל ערובה לכך שאלמלא נתפס הנשק כחצי שנה לאחר עסקת הסחר, לא היה מתגלגל במשך הזמן לידיים פליליות או עוינות, כאמור.  </w:t>
      </w:r>
    </w:p>
    <w:p w14:paraId="6E66AA36" w14:textId="77777777" w:rsidR="00D104C4" w:rsidRPr="00D104C4" w:rsidRDefault="00D104C4" w:rsidP="00D104C4">
      <w:pPr>
        <w:spacing w:line="360" w:lineRule="auto"/>
        <w:ind w:left="720" w:right="-851"/>
        <w:jc w:val="both"/>
        <w:rPr>
          <w:rFonts w:ascii="David" w:eastAsia="Calibri" w:hAnsi="David"/>
          <w:sz w:val="8"/>
          <w:szCs w:val="8"/>
          <w:rtl/>
        </w:rPr>
      </w:pPr>
    </w:p>
    <w:p w14:paraId="739CD971" w14:textId="77777777" w:rsidR="00D104C4" w:rsidRDefault="00D104C4" w:rsidP="00D104C4">
      <w:pPr>
        <w:spacing w:line="360" w:lineRule="auto"/>
        <w:ind w:left="720" w:right="-851"/>
        <w:jc w:val="both"/>
        <w:rPr>
          <w:rFonts w:ascii="David" w:hAnsi="David"/>
          <w:rtl/>
        </w:rPr>
      </w:pPr>
      <w:r>
        <w:rPr>
          <w:rFonts w:ascii="David" w:hAnsi="David" w:hint="cs"/>
          <w:rtl/>
        </w:rPr>
        <w:t>אכן, החזקה וסחר ב</w:t>
      </w:r>
      <w:r>
        <w:rPr>
          <w:rFonts w:ascii="David" w:hAnsi="David"/>
          <w:rtl/>
        </w:rPr>
        <w:t>אקדח</w:t>
      </w:r>
      <w:r>
        <w:rPr>
          <w:rFonts w:ascii="David" w:hAnsi="David" w:hint="cs"/>
          <w:rtl/>
        </w:rPr>
        <w:t xml:space="preserve"> ובתחמושת</w:t>
      </w:r>
      <w:r>
        <w:rPr>
          <w:rFonts w:ascii="David" w:hAnsi="David"/>
          <w:rtl/>
        </w:rPr>
        <w:t xml:space="preserve">, </w:t>
      </w:r>
      <w:r>
        <w:rPr>
          <w:rFonts w:ascii="David" w:hAnsi="David" w:hint="cs"/>
          <w:rtl/>
        </w:rPr>
        <w:t>חמורים פחות מעבירות דומות ב</w:t>
      </w:r>
      <w:r>
        <w:rPr>
          <w:rFonts w:ascii="David" w:hAnsi="David"/>
          <w:rtl/>
        </w:rPr>
        <w:t>תת מקלע</w:t>
      </w:r>
      <w:r>
        <w:rPr>
          <w:rFonts w:ascii="David" w:hAnsi="David" w:hint="cs"/>
          <w:rtl/>
        </w:rPr>
        <w:t xml:space="preserve">, </w:t>
      </w:r>
      <w:r>
        <w:rPr>
          <w:rFonts w:ascii="David" w:hAnsi="David"/>
          <w:rtl/>
        </w:rPr>
        <w:t>למשל שפגיעתו רעה מפגיעת</w:t>
      </w:r>
      <w:r>
        <w:rPr>
          <w:rFonts w:ascii="David" w:hAnsi="David" w:hint="cs"/>
          <w:rtl/>
        </w:rPr>
        <w:t>ו של</w:t>
      </w:r>
      <w:r>
        <w:rPr>
          <w:rFonts w:ascii="David" w:hAnsi="David"/>
          <w:rtl/>
        </w:rPr>
        <w:t xml:space="preserve"> אקדח</w:t>
      </w:r>
      <w:r>
        <w:rPr>
          <w:rFonts w:ascii="David" w:hAnsi="David" w:hint="cs"/>
          <w:rtl/>
        </w:rPr>
        <w:t xml:space="preserve">, אך עבירות בנשק הן עבירות בנשק, חומרתן רבה, וגם פגיעתו של </w:t>
      </w:r>
      <w:r>
        <w:rPr>
          <w:rFonts w:ascii="David" w:hAnsi="David"/>
          <w:rtl/>
        </w:rPr>
        <w:t>אקדח</w:t>
      </w:r>
      <w:r>
        <w:rPr>
          <w:rFonts w:ascii="David" w:hAnsi="David" w:hint="cs"/>
          <w:rtl/>
        </w:rPr>
        <w:t xml:space="preserve"> עלולה להיות קטלנית.</w:t>
      </w:r>
    </w:p>
    <w:p w14:paraId="634EBFC1" w14:textId="77777777" w:rsidR="00D104C4" w:rsidRPr="005B18CE" w:rsidRDefault="00D104C4" w:rsidP="00D104C4">
      <w:pPr>
        <w:spacing w:line="360" w:lineRule="auto"/>
        <w:ind w:left="720" w:right="-851"/>
        <w:jc w:val="both"/>
        <w:rPr>
          <w:rFonts w:ascii="David" w:hAnsi="David"/>
          <w:sz w:val="8"/>
          <w:szCs w:val="8"/>
          <w:rtl/>
        </w:rPr>
      </w:pPr>
    </w:p>
    <w:p w14:paraId="5F1F4B1E" w14:textId="77777777" w:rsidR="00D104C4" w:rsidRDefault="00D104C4" w:rsidP="00D104C4">
      <w:pPr>
        <w:spacing w:line="360" w:lineRule="auto"/>
        <w:ind w:left="720" w:right="-851"/>
        <w:jc w:val="both"/>
        <w:rPr>
          <w:rFonts w:ascii="David" w:hAnsi="David"/>
          <w:b/>
          <w:bCs/>
          <w:sz w:val="2"/>
          <w:szCs w:val="2"/>
          <w:rtl/>
        </w:rPr>
      </w:pPr>
    </w:p>
    <w:p w14:paraId="4E91AF57" w14:textId="77777777" w:rsidR="00D104C4" w:rsidRPr="00D104C4" w:rsidRDefault="00D104C4" w:rsidP="00D104C4">
      <w:pPr>
        <w:spacing w:line="360" w:lineRule="auto"/>
        <w:ind w:left="720" w:right="-851"/>
        <w:jc w:val="both"/>
        <w:rPr>
          <w:rFonts w:ascii="David" w:eastAsia="Calibri" w:hAnsi="David"/>
          <w:b/>
          <w:bCs/>
        </w:rPr>
      </w:pPr>
      <w:r>
        <w:rPr>
          <w:rFonts w:ascii="David" w:hAnsi="David"/>
          <w:rtl/>
        </w:rPr>
        <w:t xml:space="preserve">עסקינן, כאמור, בעבירות שבוצעו על ידי הנאשם ממניע של </w:t>
      </w:r>
      <w:r w:rsidRPr="005B18CE">
        <w:rPr>
          <w:rFonts w:ascii="David" w:hAnsi="David"/>
          <w:rtl/>
        </w:rPr>
        <w:t>בצע כסף.</w:t>
      </w:r>
      <w:r>
        <w:rPr>
          <w:rFonts w:ascii="David" w:hAnsi="David"/>
          <w:rtl/>
        </w:rPr>
        <w:t xml:space="preserve"> חלקו של הנאשם בביצוע העבירות הוא </w:t>
      </w:r>
      <w:r w:rsidRPr="005B18CE">
        <w:rPr>
          <w:rFonts w:ascii="David" w:hAnsi="David"/>
          <w:rtl/>
        </w:rPr>
        <w:t>דומיננטי ומשמעותי,</w:t>
      </w:r>
      <w:r>
        <w:rPr>
          <w:rFonts w:ascii="David" w:hAnsi="David"/>
          <w:rtl/>
        </w:rPr>
        <w:t xml:space="preserve"> שעה שהיה החוליה המקשרת בין המעורבים האחרים, הגורם המתווך והמוציא אל הפועל של עסקת הסחר. הוא אשר קיבל לידיו את הנשק והמחסנית מעטאללה והעבירם לידי חמאדה, על פי ההסכמות שנתגבשו בין המעורבים לעניין התמורה, כמפורט לעיל. מדובר בנאשם </w:t>
      </w:r>
      <w:r w:rsidRPr="005B18CE">
        <w:rPr>
          <w:rFonts w:ascii="David" w:hAnsi="David"/>
          <w:rtl/>
        </w:rPr>
        <w:t>בגיר היה מודע לטיב מעשיו ולחומרתם,</w:t>
      </w:r>
      <w:r>
        <w:rPr>
          <w:rFonts w:ascii="David" w:hAnsi="David"/>
          <w:rtl/>
        </w:rPr>
        <w:t xml:space="preserve"> ויכול היה להימנע מביצוען, או למצער לחדול ממעשיו בכל שלב משלביה של עסקת הסחר, ולהסגיר את הנשק למשטרה.</w:t>
      </w:r>
    </w:p>
    <w:p w14:paraId="46007698" w14:textId="77777777" w:rsidR="00D104C4" w:rsidRPr="005B18CE" w:rsidRDefault="00D104C4" w:rsidP="00D104C4">
      <w:pPr>
        <w:shd w:val="clear" w:color="auto" w:fill="FFFFFF"/>
        <w:spacing w:line="360" w:lineRule="auto"/>
        <w:ind w:right="-851"/>
        <w:jc w:val="both"/>
        <w:rPr>
          <w:rFonts w:ascii="David" w:hAnsi="David"/>
          <w:b/>
          <w:bCs/>
          <w:sz w:val="8"/>
          <w:szCs w:val="8"/>
          <w:rtl/>
        </w:rPr>
      </w:pPr>
    </w:p>
    <w:p w14:paraId="1AD284D4" w14:textId="77777777" w:rsidR="00D104C4" w:rsidRDefault="00D104C4" w:rsidP="00D104C4">
      <w:pPr>
        <w:shd w:val="clear" w:color="auto" w:fill="FFFFFF"/>
        <w:spacing w:line="360" w:lineRule="auto"/>
        <w:ind w:left="720" w:right="-851" w:hanging="720"/>
        <w:jc w:val="both"/>
        <w:rPr>
          <w:rFonts w:ascii="David" w:hAnsi="David"/>
          <w:rtl/>
        </w:rPr>
      </w:pPr>
      <w:r>
        <w:rPr>
          <w:rFonts w:ascii="David" w:hAnsi="David" w:hint="cs"/>
          <w:b/>
          <w:bCs/>
          <w:rtl/>
        </w:rPr>
        <w:t>15</w:t>
      </w:r>
      <w:r>
        <w:rPr>
          <w:rFonts w:ascii="David" w:hAnsi="David"/>
          <w:b/>
          <w:bCs/>
          <w:rtl/>
        </w:rPr>
        <w:t>.</w:t>
      </w:r>
      <w:r>
        <w:rPr>
          <w:rFonts w:ascii="David" w:hAnsi="David"/>
          <w:b/>
          <w:bCs/>
          <w:rtl/>
        </w:rPr>
        <w:tab/>
        <w:t xml:space="preserve">הערכים החברתיים המוגנים </w:t>
      </w:r>
      <w:r>
        <w:rPr>
          <w:rFonts w:ascii="David" w:hAnsi="David"/>
          <w:rtl/>
        </w:rPr>
        <w:t>שנפגעו כתוצאה מהעבירות שביצע הנאשם</w:t>
      </w:r>
      <w:r>
        <w:rPr>
          <w:rFonts w:ascii="David" w:hAnsi="David"/>
          <w:b/>
          <w:bCs/>
          <w:rtl/>
        </w:rPr>
        <w:t xml:space="preserve"> </w:t>
      </w:r>
      <w:r>
        <w:rPr>
          <w:rFonts w:ascii="David" w:hAnsi="David"/>
          <w:rtl/>
        </w:rPr>
        <w:t>הם בטחון הציבור על פרטיו, שלום הציבור, על פרטיו, שלמות הגוף וכן סדרי השלטון והמשפט, המשטר והחברה; מידת הפגיעה בערכים אלו היא משמעותית, כאמור לעיל, וזאת גם נקודת המוצא בעת גזירת הדין.</w:t>
      </w:r>
    </w:p>
    <w:p w14:paraId="193E8A2A" w14:textId="77777777" w:rsidR="00D104C4" w:rsidRDefault="00D104C4" w:rsidP="00D104C4">
      <w:pPr>
        <w:shd w:val="clear" w:color="auto" w:fill="FFFFFF"/>
        <w:spacing w:line="360" w:lineRule="auto"/>
        <w:ind w:left="720" w:right="-851" w:hanging="720"/>
        <w:jc w:val="both"/>
        <w:rPr>
          <w:rFonts w:ascii="David" w:hAnsi="David"/>
          <w:sz w:val="14"/>
          <w:szCs w:val="14"/>
          <w:rtl/>
        </w:rPr>
      </w:pPr>
    </w:p>
    <w:p w14:paraId="0F473C3C" w14:textId="77777777" w:rsidR="00D104C4" w:rsidRDefault="00D104C4" w:rsidP="00D104C4">
      <w:pPr>
        <w:shd w:val="clear" w:color="auto" w:fill="FFFFFF"/>
        <w:spacing w:line="360" w:lineRule="auto"/>
        <w:ind w:left="720" w:right="-851"/>
        <w:jc w:val="both"/>
        <w:rPr>
          <w:rFonts w:ascii="David" w:hAnsi="David"/>
          <w:rtl/>
        </w:rPr>
      </w:pPr>
      <w:r>
        <w:rPr>
          <w:rFonts w:ascii="David" w:hAnsi="David"/>
          <w:rtl/>
        </w:rPr>
        <w:t>יפים לענייננו דבריו של כב' הש' סולברג ב</w:t>
      </w:r>
      <w:hyperlink r:id="rId45" w:history="1">
        <w:r w:rsidR="008F2583" w:rsidRPr="008F2583">
          <w:rPr>
            <w:rFonts w:ascii="David" w:hAnsi="David"/>
            <w:color w:val="0000FF"/>
            <w:u w:val="single"/>
            <w:rtl/>
          </w:rPr>
          <w:t>ע"פ 8207/19</w:t>
        </w:r>
      </w:hyperlink>
      <w:r>
        <w:rPr>
          <w:rFonts w:ascii="David" w:hAnsi="David"/>
          <w:rtl/>
        </w:rPr>
        <w:t xml:space="preserve"> </w:t>
      </w:r>
      <w:r>
        <w:rPr>
          <w:rFonts w:ascii="David" w:hAnsi="David"/>
          <w:b/>
          <w:bCs/>
          <w:rtl/>
        </w:rPr>
        <w:t>אליהו נ' מ"י</w:t>
      </w:r>
      <w:r>
        <w:rPr>
          <w:rFonts w:ascii="David" w:hAnsi="David"/>
          <w:rtl/>
        </w:rPr>
        <w:t xml:space="preserve"> (13/7/20; להלן: </w:t>
      </w:r>
      <w:r>
        <w:rPr>
          <w:rFonts w:ascii="David" w:hAnsi="David"/>
          <w:b/>
          <w:bCs/>
          <w:rtl/>
        </w:rPr>
        <w:t>עניין אליהו</w:t>
      </w:r>
      <w:r>
        <w:rPr>
          <w:rFonts w:ascii="David" w:hAnsi="David"/>
          <w:rtl/>
        </w:rPr>
        <w:t xml:space="preserve">): </w:t>
      </w:r>
    </w:p>
    <w:p w14:paraId="3ADE8E82" w14:textId="77777777" w:rsidR="00D104C4" w:rsidRPr="006D543C" w:rsidRDefault="00D104C4" w:rsidP="00D104C4">
      <w:pPr>
        <w:shd w:val="clear" w:color="auto" w:fill="FFFFFF"/>
        <w:spacing w:line="360" w:lineRule="auto"/>
        <w:ind w:left="720" w:right="-851"/>
        <w:jc w:val="both"/>
        <w:rPr>
          <w:rFonts w:ascii="Miriam" w:hAnsi="Miriam" w:cs="Miriam"/>
          <w:sz w:val="10"/>
          <w:szCs w:val="10"/>
          <w:rtl/>
        </w:rPr>
      </w:pPr>
    </w:p>
    <w:p w14:paraId="070DDA5C" w14:textId="77777777" w:rsidR="00D104C4" w:rsidRPr="00D104C4" w:rsidRDefault="00D104C4" w:rsidP="00D104C4">
      <w:pPr>
        <w:shd w:val="clear" w:color="auto" w:fill="FFFFFF"/>
        <w:spacing w:line="360" w:lineRule="auto"/>
        <w:ind w:left="1440" w:right="-851"/>
        <w:jc w:val="both"/>
        <w:rPr>
          <w:rFonts w:ascii="David" w:hAnsi="David" w:cs="Arial"/>
          <w:rtl/>
        </w:rPr>
      </w:pPr>
      <w:r w:rsidRPr="006D543C">
        <w:rPr>
          <w:rFonts w:ascii="Arial" w:hAnsi="Arial" w:cs="Arial"/>
          <w:sz w:val="22"/>
          <w:szCs w:val="22"/>
          <w:rtl/>
        </w:rPr>
        <w:t xml:space="preserve">"על חומרתן של עבירות הנשק, אין צורך להכביר מילים. קול דמיהם של הנרצחים, הן בפיגועי טרור לאומניים, הן באירועי חיסול פליליים, זועקים אלינו מן האדמה. בתי המשפט מבקשים להתמודד עם הקלות המדאיגה שבה כלי נשק מוצאים את דרכם לידיהם של גורמים עברייניים ועוינים, </w:t>
      </w:r>
      <w:r w:rsidRPr="005B18CE">
        <w:rPr>
          <w:rFonts w:ascii="Arial" w:hAnsi="Arial" w:cs="Arial"/>
          <w:sz w:val="22"/>
          <w:szCs w:val="22"/>
          <w:rtl/>
        </w:rPr>
        <w:t xml:space="preserve">ולפיכך </w:t>
      </w:r>
      <w:r w:rsidRPr="00ED71BA">
        <w:rPr>
          <w:rFonts w:ascii="Arial" w:hAnsi="Arial" w:cs="Arial"/>
          <w:sz w:val="22"/>
          <w:szCs w:val="22"/>
          <w:u w:val="single"/>
          <w:rtl/>
        </w:rPr>
        <w:t>מדיניות הענישה בעבירות של סחר בנשק הולכת ומחמירה</w:t>
      </w:r>
      <w:r w:rsidRPr="00ED71BA">
        <w:rPr>
          <w:rFonts w:ascii="Arial" w:hAnsi="Arial" w:cs="Arial" w:hint="cs"/>
          <w:sz w:val="22"/>
          <w:szCs w:val="22"/>
          <w:u w:val="single"/>
          <w:rtl/>
        </w:rPr>
        <w:t xml:space="preserve"> </w:t>
      </w:r>
      <w:r w:rsidRPr="00ED71BA">
        <w:rPr>
          <w:rFonts w:ascii="Arial" w:hAnsi="Arial" w:cs="Arial"/>
          <w:sz w:val="22"/>
          <w:szCs w:val="22"/>
          <w:u w:val="single"/>
          <w:rtl/>
        </w:rPr>
        <w:t>עם השנים</w:t>
      </w:r>
      <w:r>
        <w:rPr>
          <w:rFonts w:ascii="Arial" w:hAnsi="Arial" w:cs="Arial" w:hint="cs"/>
          <w:sz w:val="22"/>
          <w:szCs w:val="22"/>
          <w:rtl/>
        </w:rPr>
        <w:t xml:space="preserve"> (ע"פ </w:t>
      </w:r>
      <w:r w:rsidRPr="006D543C">
        <w:rPr>
          <w:rFonts w:ascii="Arial" w:hAnsi="Arial" w:cs="Arial"/>
          <w:sz w:val="22"/>
          <w:szCs w:val="22"/>
          <w:rtl/>
        </w:rPr>
        <w:t xml:space="preserve">8245/17 </w:t>
      </w:r>
      <w:r>
        <w:rPr>
          <w:rFonts w:ascii="Arial" w:hAnsi="Arial" w:cs="Arial" w:hint="cs"/>
          <w:sz w:val="22"/>
          <w:szCs w:val="22"/>
          <w:rtl/>
        </w:rPr>
        <w:t>ברנאסי נ' מדינת ישראל, פי</w:t>
      </w:r>
      <w:r w:rsidRPr="006D543C">
        <w:rPr>
          <w:rFonts w:ascii="Arial" w:hAnsi="Arial" w:cs="Arial"/>
          <w:sz w:val="22"/>
          <w:szCs w:val="22"/>
          <w:rtl/>
        </w:rPr>
        <w:t xml:space="preserve">סקה 11 (16.08.2018)...; </w:t>
      </w:r>
      <w:hyperlink r:id="rId46" w:history="1">
        <w:r w:rsidR="008F2583" w:rsidRPr="008F2583">
          <w:rPr>
            <w:rFonts w:ascii="Arial" w:hAnsi="Arial" w:cs="Arial"/>
            <w:color w:val="0000FF"/>
            <w:sz w:val="22"/>
            <w:szCs w:val="22"/>
            <w:u w:val="single"/>
            <w:rtl/>
          </w:rPr>
          <w:t>ע"פ 315/20</w:t>
        </w:r>
      </w:hyperlink>
      <w:r w:rsidRPr="006D543C">
        <w:rPr>
          <w:rFonts w:ascii="Arial" w:hAnsi="Arial" w:cs="Arial"/>
          <w:sz w:val="22"/>
          <w:szCs w:val="22"/>
          <w:rtl/>
        </w:rPr>
        <w:t xml:space="preserve"> אבו טאה נ' מדינת ישראל, פסקה 18 (07.06.2020)...; </w:t>
      </w:r>
      <w:hyperlink r:id="rId47" w:history="1">
        <w:r w:rsidR="008F2583" w:rsidRPr="008F2583">
          <w:rPr>
            <w:rFonts w:ascii="Arial" w:hAnsi="Arial" w:cs="Arial"/>
            <w:color w:val="0000FF"/>
            <w:sz w:val="22"/>
            <w:szCs w:val="22"/>
            <w:u w:val="single"/>
            <w:rtl/>
          </w:rPr>
          <w:t>ע"פ 971/19</w:t>
        </w:r>
      </w:hyperlink>
      <w:r w:rsidRPr="006D543C">
        <w:rPr>
          <w:rFonts w:ascii="Arial" w:hAnsi="Arial" w:cs="Arial"/>
          <w:sz w:val="22"/>
          <w:szCs w:val="22"/>
          <w:rtl/>
        </w:rPr>
        <w:t xml:space="preserve"> מדינת ישראל נ' געביס, פסקה 8 (11.07.2019)...). </w:t>
      </w:r>
      <w:r w:rsidRPr="00ED71BA">
        <w:rPr>
          <w:rFonts w:ascii="Arial" w:hAnsi="Arial" w:cs="Arial"/>
          <w:sz w:val="22"/>
          <w:szCs w:val="22"/>
          <w:rtl/>
        </w:rPr>
        <w:t>בהתאם לכך קבע בית המשפט העליון, כי "</w:t>
      </w:r>
      <w:r w:rsidRPr="00ED71BA">
        <w:rPr>
          <w:rFonts w:ascii="Arial" w:hAnsi="Arial" w:cs="Arial"/>
          <w:sz w:val="22"/>
          <w:szCs w:val="22"/>
          <w:u w:val="single"/>
          <w:rtl/>
        </w:rPr>
        <w:t>ברירת המחדל בעבירות נשק היא אפוא מאסר בפועל גם כאשר הנאשם נעדר עבר פלילי"</w:t>
      </w:r>
      <w:r w:rsidRPr="006D543C">
        <w:rPr>
          <w:rFonts w:ascii="Arial" w:hAnsi="Arial" w:cs="Arial"/>
          <w:sz w:val="22"/>
          <w:szCs w:val="22"/>
          <w:rtl/>
        </w:rPr>
        <w:t xml:space="preserve">  (</w:t>
      </w:r>
      <w:hyperlink r:id="rId48" w:history="1">
        <w:r w:rsidR="008F2583" w:rsidRPr="008F2583">
          <w:rPr>
            <w:rFonts w:ascii="Arial" w:hAnsi="Arial" w:cs="Arial"/>
            <w:color w:val="0000FF"/>
            <w:sz w:val="22"/>
            <w:szCs w:val="22"/>
            <w:u w:val="single"/>
            <w:rtl/>
          </w:rPr>
          <w:t>ע"פ 2564/19</w:t>
        </w:r>
      </w:hyperlink>
      <w:r w:rsidRPr="006D543C">
        <w:rPr>
          <w:rFonts w:ascii="Arial" w:hAnsi="Arial" w:cs="Arial"/>
          <w:sz w:val="22"/>
          <w:szCs w:val="22"/>
          <w:rtl/>
        </w:rPr>
        <w:t xml:space="preserve"> אזברגה נ' מדינת ישראל, פסקה 10 (18.07.2019) ובמובאות שם)."</w:t>
      </w:r>
      <w:r>
        <w:rPr>
          <w:rFonts w:ascii="David" w:hAnsi="David"/>
          <w:rtl/>
        </w:rPr>
        <w:t xml:space="preserve"> </w:t>
      </w:r>
      <w:r w:rsidRPr="001B36CF">
        <w:rPr>
          <w:rFonts w:ascii="David" w:hAnsi="David"/>
          <w:rtl/>
        </w:rPr>
        <w:t>(ההדגשות אינן במקור – ד.ס.)</w:t>
      </w:r>
      <w:r w:rsidRPr="00D104C4">
        <w:rPr>
          <w:rFonts w:ascii="David" w:hAnsi="David" w:cs="Arial" w:hint="cs"/>
          <w:rtl/>
        </w:rPr>
        <w:t>.</w:t>
      </w:r>
    </w:p>
    <w:p w14:paraId="397EB9B0" w14:textId="77777777" w:rsidR="00D104C4" w:rsidRPr="00D104C4" w:rsidRDefault="00D104C4" w:rsidP="00D104C4">
      <w:pPr>
        <w:shd w:val="clear" w:color="auto" w:fill="FFFFFF"/>
        <w:spacing w:line="360" w:lineRule="auto"/>
        <w:ind w:left="1440" w:right="-851"/>
        <w:jc w:val="both"/>
        <w:rPr>
          <w:rFonts w:ascii="David" w:hAnsi="David" w:cs="Arial"/>
          <w:sz w:val="10"/>
          <w:szCs w:val="10"/>
          <w:rtl/>
        </w:rPr>
      </w:pPr>
    </w:p>
    <w:p w14:paraId="4DA66C9A" w14:textId="77777777" w:rsidR="00D104C4" w:rsidRDefault="00D104C4" w:rsidP="00D104C4">
      <w:pPr>
        <w:spacing w:line="360" w:lineRule="auto"/>
        <w:ind w:left="720"/>
        <w:jc w:val="both"/>
        <w:rPr>
          <w:rFonts w:ascii="David" w:hAnsi="David"/>
          <w:rtl/>
        </w:rPr>
      </w:pPr>
      <w:r>
        <w:rPr>
          <w:rFonts w:ascii="David" w:hAnsi="David"/>
          <w:rtl/>
        </w:rPr>
        <w:t>כן ראו דבריו של כב' הש' אלרון בעניין</w:t>
      </w:r>
      <w:r>
        <w:rPr>
          <w:rFonts w:ascii="David" w:hAnsi="David"/>
          <w:b/>
          <w:bCs/>
          <w:rtl/>
        </w:rPr>
        <w:t xml:space="preserve"> אבו נאעסה</w:t>
      </w:r>
      <w:r>
        <w:rPr>
          <w:rFonts w:ascii="David" w:hAnsi="David"/>
          <w:rtl/>
        </w:rPr>
        <w:t xml:space="preserve"> הנ"ל: </w:t>
      </w:r>
    </w:p>
    <w:p w14:paraId="04A13DB8" w14:textId="77777777" w:rsidR="00D104C4" w:rsidRPr="001B36CF" w:rsidRDefault="00D104C4" w:rsidP="00D104C4">
      <w:pPr>
        <w:spacing w:line="360" w:lineRule="auto"/>
        <w:ind w:left="720"/>
        <w:jc w:val="both"/>
        <w:rPr>
          <w:rFonts w:ascii="David" w:hAnsi="David"/>
          <w:b/>
          <w:bCs/>
          <w:sz w:val="6"/>
          <w:szCs w:val="6"/>
          <w:rtl/>
        </w:rPr>
      </w:pPr>
    </w:p>
    <w:p w14:paraId="38C9734B" w14:textId="77777777" w:rsidR="00D104C4" w:rsidRDefault="00D104C4" w:rsidP="00D104C4">
      <w:pPr>
        <w:spacing w:line="360" w:lineRule="auto"/>
        <w:ind w:left="1440" w:right="-709"/>
        <w:jc w:val="both"/>
        <w:rPr>
          <w:rFonts w:ascii="Arial" w:hAnsi="Arial" w:cs="Arial"/>
          <w:sz w:val="22"/>
          <w:szCs w:val="22"/>
          <w:rtl/>
        </w:rPr>
      </w:pPr>
      <w:r w:rsidRPr="006D543C">
        <w:rPr>
          <w:rFonts w:ascii="Arial" w:hAnsi="Arial" w:cs="Arial" w:hint="cs"/>
          <w:sz w:val="22"/>
          <w:szCs w:val="22"/>
          <w:rtl/>
        </w:rPr>
        <w:t>"</w:t>
      </w:r>
      <w:r w:rsidRPr="006D543C">
        <w:rPr>
          <w:rFonts w:ascii="Arial" w:hAnsi="Arial" w:cs="Arial"/>
          <w:sz w:val="22"/>
          <w:szCs w:val="22"/>
          <w:rtl/>
        </w:rPr>
        <w:t>רבות נכתב בפסיקת בית משפט זה על חומרתן הרבה של עבירות הנשק, אשר הפכו זה מכבר ל'מכת מדינה' (</w:t>
      </w:r>
      <w:hyperlink r:id="rId49" w:history="1">
        <w:r w:rsidR="008F2583" w:rsidRPr="008F2583">
          <w:rPr>
            <w:rFonts w:ascii="Arial" w:hAnsi="Arial" w:cs="Arial"/>
            <w:color w:val="0000FF"/>
            <w:sz w:val="22"/>
            <w:szCs w:val="22"/>
            <w:u w:val="single"/>
            <w:rtl/>
          </w:rPr>
          <w:t>ע"פ 6028/21</w:t>
        </w:r>
      </w:hyperlink>
      <w:r w:rsidRPr="006D543C">
        <w:rPr>
          <w:rFonts w:ascii="Arial" w:hAnsi="Arial" w:cs="Arial"/>
          <w:sz w:val="22"/>
          <w:szCs w:val="22"/>
          <w:rtl/>
        </w:rPr>
        <w:t xml:space="preserve"> אטרש נ' מדינת ישראל, פסקה 9 (15.5.2022); </w:t>
      </w:r>
      <w:hyperlink r:id="rId50" w:history="1">
        <w:r w:rsidR="008F2583" w:rsidRPr="008F2583">
          <w:rPr>
            <w:rFonts w:ascii="Arial" w:hAnsi="Arial" w:cs="Arial"/>
            <w:color w:val="0000FF"/>
            <w:sz w:val="22"/>
            <w:szCs w:val="22"/>
            <w:u w:val="single"/>
            <w:rtl/>
          </w:rPr>
          <w:t>ע"פ 642/22</w:t>
        </w:r>
      </w:hyperlink>
      <w:r w:rsidRPr="006D543C">
        <w:rPr>
          <w:rFonts w:ascii="Arial" w:hAnsi="Arial" w:cs="Arial"/>
          <w:sz w:val="22"/>
          <w:szCs w:val="22"/>
          <w:rtl/>
        </w:rPr>
        <w:t xml:space="preserve"> פלוני נ' מדינת ישראל, פסקה 3 (28.4.2022); </w:t>
      </w:r>
      <w:hyperlink r:id="rId51" w:history="1">
        <w:r w:rsidR="008F2583" w:rsidRPr="008F2583">
          <w:rPr>
            <w:rFonts w:ascii="Arial" w:hAnsi="Arial" w:cs="Arial"/>
            <w:color w:val="0000FF"/>
            <w:sz w:val="22"/>
            <w:szCs w:val="22"/>
            <w:u w:val="single"/>
            <w:rtl/>
          </w:rPr>
          <w:t>ע"פ 8965/18</w:t>
        </w:r>
      </w:hyperlink>
      <w:r w:rsidRPr="006D543C">
        <w:rPr>
          <w:rFonts w:ascii="Arial" w:hAnsi="Arial" w:cs="Arial"/>
          <w:sz w:val="22"/>
          <w:szCs w:val="22"/>
          <w:rtl/>
        </w:rPr>
        <w:t xml:space="preserve"> מחאג'נה נ' מדינת ישראל, פסקה 47 (3.11.2019)). למרבה הצער, אנו עדים לנזקי עבירות אלו לעיתים תכופות, בדמות פגיעות בגוף או בנפש, ואף אבדן חיי אדם (</w:t>
      </w:r>
      <w:hyperlink r:id="rId52" w:history="1">
        <w:r w:rsidR="008F2583" w:rsidRPr="008F2583">
          <w:rPr>
            <w:rFonts w:ascii="Arial" w:hAnsi="Arial" w:cs="Arial"/>
            <w:color w:val="0000FF"/>
            <w:sz w:val="22"/>
            <w:szCs w:val="22"/>
            <w:u w:val="single"/>
            <w:rtl/>
          </w:rPr>
          <w:t>ע"פ 8869/21</w:t>
        </w:r>
      </w:hyperlink>
      <w:r w:rsidRPr="006D543C">
        <w:rPr>
          <w:rFonts w:ascii="Arial" w:hAnsi="Arial" w:cs="Arial"/>
          <w:sz w:val="22"/>
          <w:szCs w:val="22"/>
          <w:rtl/>
        </w:rPr>
        <w:t xml:space="preserve"> מדינת ישראל נ' קואסמה, פסקה 11 (13.3.2022); </w:t>
      </w:r>
      <w:hyperlink r:id="rId53" w:history="1">
        <w:r w:rsidR="008F2583" w:rsidRPr="008F2583">
          <w:rPr>
            <w:rFonts w:ascii="Arial" w:hAnsi="Arial" w:cs="Arial"/>
            <w:color w:val="0000FF"/>
            <w:sz w:val="22"/>
            <w:szCs w:val="22"/>
            <w:u w:val="single"/>
            <w:rtl/>
          </w:rPr>
          <w:t>ע"פ 4456/21</w:t>
        </w:r>
      </w:hyperlink>
      <w:r w:rsidRPr="006D543C">
        <w:rPr>
          <w:rFonts w:ascii="Arial" w:hAnsi="Arial" w:cs="Arial"/>
          <w:sz w:val="22"/>
          <w:szCs w:val="22"/>
          <w:rtl/>
        </w:rPr>
        <w:t xml:space="preserve"> מדינת ישראל נ' אבו עבסה, פסקה 15 (23.1.2022) (להלן: עניין אבו עבסה)).</w:t>
      </w:r>
    </w:p>
    <w:p w14:paraId="2358C79C" w14:textId="77777777" w:rsidR="00D104C4" w:rsidRPr="001B36CF" w:rsidRDefault="00D104C4" w:rsidP="00D104C4">
      <w:pPr>
        <w:spacing w:line="360" w:lineRule="auto"/>
        <w:ind w:left="1440" w:right="-709"/>
        <w:jc w:val="both"/>
        <w:rPr>
          <w:rFonts w:ascii="Arial" w:hAnsi="Arial" w:cs="Arial"/>
          <w:sz w:val="4"/>
          <w:szCs w:val="4"/>
        </w:rPr>
      </w:pPr>
    </w:p>
    <w:p w14:paraId="1FEE6A77" w14:textId="77777777" w:rsidR="00D104C4" w:rsidRPr="00D104C4" w:rsidRDefault="00D104C4" w:rsidP="00D104C4">
      <w:pPr>
        <w:shd w:val="clear" w:color="auto" w:fill="FFFFFF"/>
        <w:spacing w:line="360" w:lineRule="auto"/>
        <w:ind w:left="1440" w:right="-851"/>
        <w:jc w:val="both"/>
        <w:rPr>
          <w:rFonts w:ascii="David" w:hAnsi="David" w:cs="Arial"/>
          <w:rtl/>
        </w:rPr>
      </w:pPr>
      <w:r w:rsidRPr="006D543C">
        <w:rPr>
          <w:rFonts w:ascii="Arial" w:hAnsi="Arial" w:cs="Arial"/>
          <w:sz w:val="22"/>
          <w:szCs w:val="22"/>
          <w:rtl/>
        </w:rPr>
        <w:t>אך לאחרונה עמד בית משפט זה על הצורך לשרש רעה חולה זו מקרבנו, באמצעות ענישה מחמירה ומרתיעה  (</w:t>
      </w:r>
      <w:hyperlink r:id="rId54" w:history="1">
        <w:r w:rsidR="008F2583" w:rsidRPr="008F2583">
          <w:rPr>
            <w:rFonts w:ascii="Arial" w:hAnsi="Arial" w:cs="Arial"/>
            <w:color w:val="0000FF"/>
            <w:sz w:val="22"/>
            <w:szCs w:val="22"/>
            <w:u w:val="single"/>
            <w:rtl/>
          </w:rPr>
          <w:t>ע"פ 147/21</w:t>
        </w:r>
      </w:hyperlink>
      <w:r w:rsidRPr="006D543C">
        <w:rPr>
          <w:rFonts w:ascii="Arial" w:hAnsi="Arial" w:cs="Arial"/>
          <w:sz w:val="22"/>
          <w:szCs w:val="22"/>
          <w:rtl/>
        </w:rPr>
        <w:t xml:space="preserve"> מדינת ישראל נ' ביטון, פסקה 10 (14.2.2021); </w:t>
      </w:r>
      <w:hyperlink r:id="rId55" w:history="1">
        <w:r w:rsidR="008F2583" w:rsidRPr="008F2583">
          <w:rPr>
            <w:rFonts w:ascii="Arial" w:hAnsi="Arial" w:cs="Arial"/>
            <w:color w:val="0000FF"/>
            <w:sz w:val="22"/>
            <w:szCs w:val="22"/>
            <w:u w:val="single"/>
            <w:rtl/>
          </w:rPr>
          <w:t>ע"פ 4406/19</w:t>
        </w:r>
      </w:hyperlink>
      <w:r w:rsidRPr="006D543C">
        <w:rPr>
          <w:rFonts w:ascii="Arial" w:hAnsi="Arial" w:cs="Arial"/>
          <w:sz w:val="22"/>
          <w:szCs w:val="22"/>
          <w:rtl/>
        </w:rPr>
        <w:t xml:space="preserve"> מדינת ישראל נ' סובח, פסקאות 17-16 (5.11.2019)); ובפרט נגד מי אשר נוטלים חלק בהפצת כלי נשק שלא כדין:  '... [ו]</w:t>
      </w:r>
      <w:r w:rsidRPr="00D07889">
        <w:rPr>
          <w:rFonts w:ascii="Arial" w:hAnsi="Arial" w:cs="Arial"/>
          <w:sz w:val="22"/>
          <w:szCs w:val="22"/>
          <w:u w:val="single"/>
          <w:rtl/>
        </w:rPr>
        <w:t>כחלק מתפקידו של בית המשפט בביעורן של תופעות קשות אלו, 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w:t>
      </w:r>
      <w:r w:rsidRPr="006D543C">
        <w:rPr>
          <w:rFonts w:ascii="Arial" w:hAnsi="Arial" w:cs="Arial"/>
          <w:sz w:val="22"/>
          <w:szCs w:val="22"/>
          <w:rtl/>
        </w:rPr>
        <w:t>' (עניין אבו עבסה, פסקה 15)"</w:t>
      </w:r>
      <w:r>
        <w:rPr>
          <w:rFonts w:ascii="Arial" w:hAnsi="Arial" w:cs="Arial" w:hint="cs"/>
          <w:sz w:val="22"/>
          <w:szCs w:val="22"/>
          <w:rtl/>
        </w:rPr>
        <w:t xml:space="preserve">; </w:t>
      </w:r>
      <w:r w:rsidRPr="001B36CF">
        <w:rPr>
          <w:rFonts w:ascii="David" w:hAnsi="David"/>
          <w:rtl/>
        </w:rPr>
        <w:t>(ההדגשות אינן במקור – ד.ס.)</w:t>
      </w:r>
      <w:r w:rsidRPr="00D104C4">
        <w:rPr>
          <w:rFonts w:ascii="David" w:hAnsi="David" w:cs="Arial" w:hint="cs"/>
          <w:rtl/>
        </w:rPr>
        <w:t>.</w:t>
      </w:r>
    </w:p>
    <w:p w14:paraId="187712F3" w14:textId="77777777" w:rsidR="00D104C4" w:rsidRPr="001B36CF" w:rsidRDefault="00D104C4" w:rsidP="00D104C4">
      <w:pPr>
        <w:spacing w:line="360" w:lineRule="auto"/>
        <w:ind w:right="-709"/>
        <w:rPr>
          <w:rFonts w:ascii="Arial" w:hAnsi="Arial" w:cs="Arial"/>
          <w:sz w:val="8"/>
          <w:szCs w:val="8"/>
          <w:rtl/>
        </w:rPr>
      </w:pPr>
    </w:p>
    <w:p w14:paraId="2B1EC534" w14:textId="77777777" w:rsidR="00D104C4" w:rsidRDefault="00D104C4" w:rsidP="00D104C4">
      <w:pPr>
        <w:spacing w:line="360" w:lineRule="auto"/>
        <w:ind w:left="720" w:right="-709"/>
        <w:jc w:val="both"/>
        <w:rPr>
          <w:rFonts w:ascii="David" w:hAnsi="David"/>
          <w:rtl/>
        </w:rPr>
      </w:pPr>
      <w:r>
        <w:rPr>
          <w:rFonts w:ascii="David" w:hAnsi="David"/>
          <w:rtl/>
        </w:rPr>
        <w:t xml:space="preserve">בנסיבות העניין ראויים מעשיו החמורים של הנאשם לענישה משמעותית בדמות עונש מאסר ממושך מאחורי סורג ובריח. </w:t>
      </w:r>
    </w:p>
    <w:p w14:paraId="568015F6" w14:textId="77777777" w:rsidR="00D104C4" w:rsidRPr="001B36CF" w:rsidRDefault="00D104C4" w:rsidP="00D104C4">
      <w:pPr>
        <w:spacing w:line="360" w:lineRule="auto"/>
        <w:ind w:left="720" w:right="-709"/>
        <w:jc w:val="both"/>
        <w:rPr>
          <w:rFonts w:ascii="David" w:hAnsi="David"/>
          <w:sz w:val="14"/>
          <w:szCs w:val="14"/>
          <w:rtl/>
        </w:rPr>
      </w:pPr>
    </w:p>
    <w:p w14:paraId="0AD74F71" w14:textId="77777777" w:rsidR="00D104C4" w:rsidRDefault="00D104C4" w:rsidP="00D104C4">
      <w:pPr>
        <w:shd w:val="clear" w:color="auto" w:fill="FFFFFF"/>
        <w:spacing w:line="360" w:lineRule="auto"/>
        <w:ind w:right="-567" w:firstLine="720"/>
        <w:rPr>
          <w:rFonts w:ascii="David" w:hAnsi="David"/>
          <w:rtl/>
        </w:rPr>
      </w:pPr>
      <w:r>
        <w:rPr>
          <w:rFonts w:ascii="David" w:hAnsi="David"/>
          <w:b/>
          <w:bCs/>
          <w:u w:val="single"/>
          <w:rtl/>
        </w:rPr>
        <w:t>מתחם הענישה</w:t>
      </w:r>
    </w:p>
    <w:p w14:paraId="010F6A10" w14:textId="77777777" w:rsidR="00D104C4" w:rsidRDefault="00D104C4" w:rsidP="00D104C4">
      <w:pPr>
        <w:spacing w:line="360" w:lineRule="auto"/>
        <w:ind w:left="720" w:right="-709" w:hanging="720"/>
        <w:jc w:val="both"/>
        <w:rPr>
          <w:rFonts w:ascii="David" w:hAnsi="David"/>
          <w:rtl/>
        </w:rPr>
      </w:pPr>
      <w:r>
        <w:rPr>
          <w:rFonts w:ascii="David" w:hAnsi="David" w:hint="cs"/>
          <w:b/>
          <w:bCs/>
          <w:rtl/>
        </w:rPr>
        <w:t>16</w:t>
      </w:r>
      <w:r>
        <w:rPr>
          <w:rFonts w:ascii="David" w:hAnsi="David"/>
          <w:rtl/>
        </w:rPr>
        <w:t>.</w:t>
      </w:r>
      <w:r>
        <w:rPr>
          <w:rFonts w:ascii="David" w:hAnsi="David"/>
          <w:rtl/>
        </w:rPr>
        <w:tab/>
        <w:t xml:space="preserve">העונש המרבי הקבוע בצידה של </w:t>
      </w:r>
      <w:r>
        <w:rPr>
          <w:rFonts w:ascii="David" w:hAnsi="David"/>
          <w:b/>
          <w:bCs/>
          <w:rtl/>
        </w:rPr>
        <w:t>עבירת סחר בנשק</w:t>
      </w:r>
      <w:r>
        <w:rPr>
          <w:rFonts w:ascii="David" w:hAnsi="David"/>
          <w:rtl/>
        </w:rPr>
        <w:t xml:space="preserve">- לפי </w:t>
      </w:r>
      <w:hyperlink r:id="rId56" w:history="1">
        <w:r w:rsidR="003D7920" w:rsidRPr="003D7920">
          <w:rPr>
            <w:rStyle w:val="Hyperlink"/>
            <w:rFonts w:ascii="David" w:hAnsi="David"/>
            <w:rtl/>
          </w:rPr>
          <w:t>סעיף 144(ב2)</w:t>
        </w:r>
      </w:hyperlink>
      <w:r>
        <w:rPr>
          <w:rFonts w:ascii="David" w:hAnsi="David"/>
          <w:rtl/>
        </w:rPr>
        <w:t xml:space="preserve"> ל</w:t>
      </w:r>
      <w:hyperlink r:id="rId57" w:history="1">
        <w:r w:rsidR="008F2583" w:rsidRPr="008F2583">
          <w:rPr>
            <w:rFonts w:ascii="David" w:hAnsi="David"/>
            <w:color w:val="0000FF"/>
            <w:u w:val="single"/>
            <w:rtl/>
          </w:rPr>
          <w:t>חוק העונשין</w:t>
        </w:r>
      </w:hyperlink>
      <w:r>
        <w:rPr>
          <w:rFonts w:ascii="David" w:hAnsi="David"/>
          <w:rtl/>
        </w:rPr>
        <w:t xml:space="preserve"> עומד על  </w:t>
      </w:r>
      <w:r>
        <w:rPr>
          <w:rFonts w:ascii="David" w:hAnsi="David"/>
          <w:b/>
          <w:bCs/>
          <w:rtl/>
        </w:rPr>
        <w:t>15 שנות מאסר</w:t>
      </w:r>
      <w:r>
        <w:rPr>
          <w:rFonts w:ascii="David" w:hAnsi="David"/>
          <w:rtl/>
        </w:rPr>
        <w:t xml:space="preserve">. העונש המרבי הקבוע בצדן של עבירות בנשק (רכישה והחזקה)- לפי </w:t>
      </w:r>
      <w:hyperlink r:id="rId58" w:history="1">
        <w:r w:rsidR="003D7920" w:rsidRPr="003D7920">
          <w:rPr>
            <w:rStyle w:val="Hyperlink"/>
            <w:rFonts w:ascii="David" w:hAnsi="David"/>
            <w:rtl/>
          </w:rPr>
          <w:t>סעיף 144(א)</w:t>
        </w:r>
      </w:hyperlink>
      <w:r>
        <w:rPr>
          <w:rFonts w:ascii="David" w:hAnsi="David"/>
          <w:rtl/>
        </w:rPr>
        <w:t xml:space="preserve"> רישא + סיפא ל</w:t>
      </w:r>
      <w:hyperlink r:id="rId59" w:history="1">
        <w:r w:rsidR="008F2583" w:rsidRPr="008F2583">
          <w:rPr>
            <w:rFonts w:ascii="David" w:hAnsi="David"/>
            <w:color w:val="0000FF"/>
            <w:u w:val="single"/>
            <w:rtl/>
          </w:rPr>
          <w:t>חוק העונשין</w:t>
        </w:r>
      </w:hyperlink>
      <w:r>
        <w:rPr>
          <w:rFonts w:ascii="David" w:hAnsi="David"/>
          <w:rtl/>
        </w:rPr>
        <w:t xml:space="preserve"> עומד על </w:t>
      </w:r>
      <w:r>
        <w:rPr>
          <w:rFonts w:ascii="David" w:hAnsi="David"/>
          <w:b/>
          <w:bCs/>
          <w:rtl/>
        </w:rPr>
        <w:t>7 שנות מאסר</w:t>
      </w:r>
      <w:r>
        <w:rPr>
          <w:rFonts w:ascii="David" w:hAnsi="David"/>
          <w:rtl/>
        </w:rPr>
        <w:t xml:space="preserve">, ובגין רכישה והחזקה של אבזר או תחמושת עומד על </w:t>
      </w:r>
      <w:r>
        <w:rPr>
          <w:rFonts w:ascii="David" w:hAnsi="David"/>
          <w:b/>
          <w:bCs/>
          <w:rtl/>
        </w:rPr>
        <w:t>3 שנות מאסר</w:t>
      </w:r>
      <w:r>
        <w:rPr>
          <w:rFonts w:ascii="David" w:hAnsi="David"/>
          <w:rtl/>
        </w:rPr>
        <w:t xml:space="preserve">.  </w:t>
      </w:r>
    </w:p>
    <w:p w14:paraId="47648A48" w14:textId="77777777" w:rsidR="00D104C4" w:rsidRPr="009F29F0" w:rsidRDefault="00D104C4" w:rsidP="00D104C4">
      <w:pPr>
        <w:spacing w:line="360" w:lineRule="auto"/>
        <w:ind w:left="720" w:right="-709"/>
        <w:jc w:val="both"/>
        <w:rPr>
          <w:rFonts w:ascii="David" w:hAnsi="David"/>
          <w:sz w:val="8"/>
          <w:szCs w:val="8"/>
          <w:rtl/>
        </w:rPr>
      </w:pPr>
    </w:p>
    <w:p w14:paraId="7719B4E9" w14:textId="77777777" w:rsidR="00D104C4" w:rsidRDefault="00D104C4" w:rsidP="00D104C4">
      <w:pPr>
        <w:spacing w:line="360" w:lineRule="auto"/>
        <w:ind w:left="720" w:right="-709"/>
        <w:jc w:val="both"/>
        <w:rPr>
          <w:rFonts w:ascii="David" w:hAnsi="David"/>
          <w:rtl/>
        </w:rPr>
      </w:pPr>
      <w:r>
        <w:rPr>
          <w:rFonts w:ascii="David" w:hAnsi="David"/>
          <w:rtl/>
        </w:rPr>
        <w:t>הצדדים חלוקים בשאלת מתחם העונש ההולם את המקרה הנדון, הפנו לפסקי דין התומכים בעמדתם, זו בכה וזה בכה, כאשר כל אחד מהם הפנה למקרים חמורים יותר וחמורים פחות מהמקרה דנן, וביקש לאבחן את פסקי הדין אליהם הפנה הצד שכנגד או חלקם.</w:t>
      </w:r>
    </w:p>
    <w:p w14:paraId="303E4243" w14:textId="77777777" w:rsidR="00D104C4" w:rsidRPr="001B36CF" w:rsidRDefault="00D104C4" w:rsidP="00D104C4">
      <w:pPr>
        <w:spacing w:line="360" w:lineRule="auto"/>
        <w:ind w:left="720" w:right="-709"/>
        <w:jc w:val="both"/>
        <w:rPr>
          <w:rFonts w:ascii="David" w:hAnsi="David"/>
          <w:sz w:val="14"/>
          <w:szCs w:val="14"/>
          <w:rtl/>
        </w:rPr>
      </w:pPr>
    </w:p>
    <w:p w14:paraId="5F80C24E" w14:textId="77777777" w:rsidR="00D104C4" w:rsidRDefault="00D104C4" w:rsidP="00D104C4">
      <w:pPr>
        <w:spacing w:line="360" w:lineRule="auto"/>
        <w:ind w:left="720" w:right="-851" w:hanging="720"/>
        <w:jc w:val="both"/>
        <w:rPr>
          <w:rFonts w:ascii="David" w:hAnsi="David"/>
          <w:rtl/>
        </w:rPr>
      </w:pPr>
      <w:r>
        <w:rPr>
          <w:rFonts w:ascii="David" w:hAnsi="David" w:hint="cs"/>
          <w:b/>
          <w:bCs/>
          <w:rtl/>
        </w:rPr>
        <w:t>17</w:t>
      </w:r>
      <w:r>
        <w:rPr>
          <w:rFonts w:ascii="David" w:hAnsi="David"/>
          <w:rtl/>
        </w:rPr>
        <w:t>.</w:t>
      </w:r>
      <w:r>
        <w:rPr>
          <w:rFonts w:ascii="David" w:hAnsi="David"/>
          <w:rtl/>
        </w:rPr>
        <w:tab/>
      </w:r>
      <w:r>
        <w:rPr>
          <w:rFonts w:ascii="David" w:hAnsi="David"/>
          <w:b/>
          <w:bCs/>
          <w:rtl/>
        </w:rPr>
        <w:t>המאשימה,</w:t>
      </w:r>
      <w:r>
        <w:rPr>
          <w:rFonts w:ascii="David" w:hAnsi="David"/>
          <w:rtl/>
        </w:rPr>
        <w:t xml:space="preserve"> אשר עתרה כזכור להעמיד את מתחם העונש ההולם על טווח שבין 60 ל- 80 חודשי מאסר, הפנתה לפסיקה המשקפת את מדיניות הענישה בעבירות בהן הורשע הנאשם, כדלהלן: </w:t>
      </w:r>
    </w:p>
    <w:p w14:paraId="69AB0C7D" w14:textId="77777777" w:rsidR="00D104C4" w:rsidRPr="009F29F0" w:rsidRDefault="00D104C4" w:rsidP="00D104C4">
      <w:pPr>
        <w:spacing w:line="360" w:lineRule="auto"/>
        <w:ind w:left="720" w:right="-851" w:hanging="720"/>
        <w:jc w:val="both"/>
        <w:rPr>
          <w:rFonts w:ascii="David" w:hAnsi="David"/>
          <w:sz w:val="6"/>
          <w:szCs w:val="6"/>
          <w:rtl/>
        </w:rPr>
      </w:pPr>
    </w:p>
    <w:p w14:paraId="620B15AA" w14:textId="77777777" w:rsidR="00D104C4" w:rsidRDefault="00D104C4" w:rsidP="00D104C4">
      <w:pPr>
        <w:spacing w:line="360" w:lineRule="auto"/>
        <w:ind w:left="720" w:right="-851" w:hanging="720"/>
        <w:jc w:val="both"/>
        <w:rPr>
          <w:rFonts w:ascii="David" w:hAnsi="David"/>
          <w:u w:val="single"/>
          <w:rtl/>
        </w:rPr>
      </w:pPr>
      <w:r>
        <w:rPr>
          <w:rFonts w:ascii="David" w:hAnsi="David"/>
          <w:rtl/>
        </w:rPr>
        <w:tab/>
      </w:r>
      <w:r>
        <w:rPr>
          <w:rFonts w:ascii="David" w:hAnsi="David"/>
          <w:b/>
          <w:bCs/>
          <w:rtl/>
        </w:rPr>
        <w:t xml:space="preserve">א. </w:t>
      </w:r>
      <w:r>
        <w:rPr>
          <w:rFonts w:ascii="David" w:hAnsi="David"/>
          <w:rtl/>
        </w:rPr>
        <w:t>ב</w:t>
      </w:r>
      <w:hyperlink r:id="rId60" w:history="1">
        <w:r w:rsidR="008F2583" w:rsidRPr="008F2583">
          <w:rPr>
            <w:rFonts w:ascii="David" w:hAnsi="David"/>
            <w:color w:val="0000FF"/>
            <w:u w:val="single"/>
            <w:rtl/>
          </w:rPr>
          <w:t>ע"פ 4077/22</w:t>
        </w:r>
      </w:hyperlink>
      <w:r>
        <w:rPr>
          <w:rFonts w:ascii="David" w:hAnsi="David"/>
          <w:b/>
          <w:bCs/>
          <w:rtl/>
        </w:rPr>
        <w:t xml:space="preserve"> מדינת ישראל נ' פלוני ואח' </w:t>
      </w:r>
      <w:r>
        <w:rPr>
          <w:rFonts w:ascii="David" w:hAnsi="David"/>
          <w:rtl/>
        </w:rPr>
        <w:t xml:space="preserve">(28/7/22), מפי כב' הש' שטיין (להלן: </w:t>
      </w:r>
      <w:r>
        <w:rPr>
          <w:rFonts w:ascii="David" w:hAnsi="David"/>
          <w:b/>
          <w:bCs/>
          <w:rtl/>
        </w:rPr>
        <w:t>עניין פלוני</w:t>
      </w:r>
      <w:r>
        <w:rPr>
          <w:rFonts w:ascii="David" w:hAnsi="David"/>
          <w:rtl/>
        </w:rPr>
        <w:t xml:space="preserve">), </w:t>
      </w:r>
      <w:r>
        <w:rPr>
          <w:rFonts w:ascii="David" w:hAnsi="David" w:hint="cs"/>
          <w:rtl/>
        </w:rPr>
        <w:t>התקבל ערעור המדינה על קולת העונש ב</w:t>
      </w:r>
      <w:r>
        <w:rPr>
          <w:rFonts w:ascii="David" w:hAnsi="David"/>
          <w:rtl/>
        </w:rPr>
        <w:t>שלושה ערעורים שנסובו על אותה פרשה של סחר בכלי נשק, בה היו מעורבים בין היתר ארבעת המערערים.</w:t>
      </w:r>
      <w:r>
        <w:rPr>
          <w:rFonts w:ascii="David" w:hAnsi="David"/>
          <w:b/>
          <w:bCs/>
          <w:rtl/>
        </w:rPr>
        <w:t xml:space="preserve"> </w:t>
      </w:r>
      <w:r w:rsidRPr="00DB62B4">
        <w:rPr>
          <w:rFonts w:ascii="David" w:hAnsi="David"/>
          <w:b/>
          <w:bCs/>
          <w:rtl/>
        </w:rPr>
        <w:t xml:space="preserve">המערער </w:t>
      </w:r>
      <w:r>
        <w:rPr>
          <w:rFonts w:ascii="David" w:hAnsi="David" w:hint="cs"/>
          <w:b/>
          <w:bCs/>
          <w:rtl/>
        </w:rPr>
        <w:t>מז'</w:t>
      </w:r>
      <w:r>
        <w:rPr>
          <w:rFonts w:ascii="David" w:hAnsi="David"/>
          <w:rtl/>
        </w:rPr>
        <w:t xml:space="preserve"> הורשע על יסוד הודייתו </w:t>
      </w:r>
      <w:r>
        <w:rPr>
          <w:rFonts w:ascii="David" w:hAnsi="David"/>
          <w:b/>
          <w:bCs/>
          <w:rtl/>
        </w:rPr>
        <w:t xml:space="preserve">בשתי עבירות של סחר בנשק, </w:t>
      </w:r>
      <w:r>
        <w:rPr>
          <w:rFonts w:ascii="David" w:hAnsi="David"/>
          <w:rtl/>
        </w:rPr>
        <w:t xml:space="preserve">לאחר שמכר לסוכן משטרתי אקדח ורובה </w:t>
      </w:r>
      <w:r w:rsidRPr="00010F65">
        <w:rPr>
          <w:rFonts w:ascii="David" w:hAnsi="David"/>
          <w:sz w:val="20"/>
          <w:szCs w:val="20"/>
        </w:rPr>
        <w:t>M</w:t>
      </w:r>
      <w:r>
        <w:rPr>
          <w:rFonts w:ascii="David" w:hAnsi="David"/>
        </w:rPr>
        <w:t>16</w:t>
      </w:r>
      <w:r>
        <w:rPr>
          <w:rFonts w:ascii="David" w:hAnsi="David"/>
          <w:rtl/>
        </w:rPr>
        <w:t xml:space="preserve"> ומחסנית תואמת לכל אחד מכלי הנשק, כאשר מחירו של </w:t>
      </w:r>
      <w:r w:rsidRPr="00DB62B4">
        <w:rPr>
          <w:rFonts w:ascii="David" w:hAnsi="David"/>
          <w:sz w:val="22"/>
          <w:szCs w:val="22"/>
        </w:rPr>
        <w:t>M</w:t>
      </w:r>
      <w:r w:rsidRPr="00010F65">
        <w:rPr>
          <w:rFonts w:ascii="David" w:hAnsi="David"/>
        </w:rPr>
        <w:t>16</w:t>
      </w:r>
      <w:r>
        <w:rPr>
          <w:rFonts w:ascii="David" w:hAnsi="David"/>
          <w:rtl/>
        </w:rPr>
        <w:t xml:space="preserve"> בעסקאות </w:t>
      </w:r>
      <w:r>
        <w:rPr>
          <w:rFonts w:ascii="David" w:hAnsi="David" w:hint="cs"/>
          <w:rtl/>
        </w:rPr>
        <w:t xml:space="preserve">דומות </w:t>
      </w:r>
      <w:r>
        <w:rPr>
          <w:rFonts w:ascii="David" w:hAnsi="David"/>
          <w:rtl/>
        </w:rPr>
        <w:t xml:space="preserve">הגיע כדי 80,000 ₪. בית המשפט המחוזי קבע </w:t>
      </w:r>
      <w:r>
        <w:rPr>
          <w:rFonts w:ascii="David" w:hAnsi="David"/>
          <w:b/>
          <w:bCs/>
          <w:rtl/>
        </w:rPr>
        <w:t>מתחם ענישה הנע בין 5 ל- 8 שנות מאסר בפועל</w:t>
      </w:r>
      <w:r>
        <w:rPr>
          <w:rFonts w:ascii="David" w:hAnsi="David"/>
          <w:rtl/>
        </w:rPr>
        <w:t xml:space="preserve">, וגזר על הנאשם </w:t>
      </w:r>
      <w:r>
        <w:rPr>
          <w:rFonts w:ascii="David" w:hAnsi="David"/>
          <w:b/>
          <w:bCs/>
          <w:rtl/>
        </w:rPr>
        <w:t xml:space="preserve">5 שנות מאסר, </w:t>
      </w:r>
      <w:r>
        <w:rPr>
          <w:rFonts w:ascii="David" w:hAnsi="David"/>
          <w:rtl/>
        </w:rPr>
        <w:t>לצד עונשים נלווים. בית המשפט העליון דחה חלקית את ערעורו של מ.ז. בקבעו כי המתחם שנקבע בעניינו ה</w:t>
      </w:r>
      <w:r>
        <w:rPr>
          <w:rFonts w:ascii="David" w:hAnsi="David" w:hint="cs"/>
          <w:rtl/>
        </w:rPr>
        <w:t>וא</w:t>
      </w:r>
      <w:r>
        <w:rPr>
          <w:rFonts w:ascii="David" w:hAnsi="David"/>
          <w:rtl/>
        </w:rPr>
        <w:t xml:space="preserve"> ראוי</w:t>
      </w:r>
      <w:r>
        <w:rPr>
          <w:rFonts w:ascii="David" w:hAnsi="David"/>
          <w:b/>
          <w:bCs/>
          <w:rtl/>
        </w:rPr>
        <w:t xml:space="preserve"> </w:t>
      </w:r>
      <w:r>
        <w:rPr>
          <w:rFonts w:ascii="David" w:hAnsi="David"/>
          <w:rtl/>
        </w:rPr>
        <w:t xml:space="preserve">ואין בו משום חומרה יתירה, בהינתן מדניות הענישה הנוהגת, וכי העונש שהושת עליו מצוי בתחתית המתחם. עם זאת, קיבל את טענתו כי מן הדין היה לנכות את ימי מעצרו מהעונש שהושת עליו, והורה לנכותם מתקופת מאסרו. </w:t>
      </w:r>
    </w:p>
    <w:p w14:paraId="5E4AF711" w14:textId="77777777" w:rsidR="00D104C4" w:rsidRPr="009F29F0" w:rsidRDefault="00D104C4" w:rsidP="00D104C4">
      <w:pPr>
        <w:spacing w:line="360" w:lineRule="auto"/>
        <w:ind w:left="720" w:right="-851" w:hanging="720"/>
        <w:jc w:val="both"/>
        <w:rPr>
          <w:rFonts w:ascii="David" w:hAnsi="David"/>
          <w:sz w:val="6"/>
          <w:szCs w:val="6"/>
          <w:u w:val="single"/>
          <w:rtl/>
        </w:rPr>
      </w:pPr>
    </w:p>
    <w:p w14:paraId="7CF53EFC" w14:textId="77777777" w:rsidR="00D104C4" w:rsidRPr="00524A85" w:rsidRDefault="00D104C4" w:rsidP="00D104C4">
      <w:pPr>
        <w:spacing w:line="360" w:lineRule="auto"/>
        <w:ind w:left="720" w:right="-851" w:hanging="720"/>
        <w:jc w:val="both"/>
        <w:rPr>
          <w:rFonts w:ascii="David" w:hAnsi="David"/>
          <w:sz w:val="4"/>
          <w:szCs w:val="4"/>
          <w:u w:val="single"/>
          <w:rtl/>
        </w:rPr>
      </w:pPr>
    </w:p>
    <w:p w14:paraId="677E3464" w14:textId="77777777" w:rsidR="00D104C4" w:rsidRDefault="00D104C4" w:rsidP="00D104C4">
      <w:pPr>
        <w:spacing w:line="360" w:lineRule="auto"/>
        <w:ind w:left="720" w:right="-851"/>
        <w:jc w:val="both"/>
        <w:rPr>
          <w:rFonts w:ascii="David" w:hAnsi="David"/>
          <w:rtl/>
        </w:rPr>
      </w:pPr>
      <w:r w:rsidRPr="00DB62B4">
        <w:rPr>
          <w:rFonts w:ascii="David" w:hAnsi="David"/>
          <w:b/>
          <w:bCs/>
          <w:rtl/>
        </w:rPr>
        <w:t>המערער ר'</w:t>
      </w:r>
      <w:r w:rsidRPr="00DB62B4">
        <w:rPr>
          <w:rFonts w:ascii="David" w:hAnsi="David"/>
          <w:rtl/>
        </w:rPr>
        <w:t xml:space="preserve"> הורשע</w:t>
      </w:r>
      <w:r>
        <w:rPr>
          <w:rFonts w:ascii="David" w:hAnsi="David"/>
          <w:rtl/>
        </w:rPr>
        <w:t xml:space="preserve"> על יסוד הודייתו </w:t>
      </w:r>
      <w:r>
        <w:rPr>
          <w:rFonts w:ascii="David" w:hAnsi="David"/>
          <w:b/>
          <w:bCs/>
          <w:rtl/>
        </w:rPr>
        <w:t>בשתי עבירות של סחר בנשק ובשתי עבירות של נשיאה החזקה והובלת נשק בצוותא חדא</w:t>
      </w:r>
      <w:r>
        <w:rPr>
          <w:rFonts w:ascii="David" w:hAnsi="David"/>
          <w:rtl/>
        </w:rPr>
        <w:t xml:space="preserve">, לאחר שנכח במפגשים אשר תואמו מראש ובהם סוכמו תנאיהן של עסקאות נשק, ביניהן העסקאות שביצע </w:t>
      </w:r>
      <w:r>
        <w:rPr>
          <w:rFonts w:ascii="David" w:hAnsi="David" w:hint="cs"/>
          <w:rtl/>
        </w:rPr>
        <w:t>מז'</w:t>
      </w:r>
      <w:r>
        <w:rPr>
          <w:rFonts w:ascii="David" w:hAnsi="David"/>
          <w:rtl/>
        </w:rPr>
        <w:t xml:space="preserve"> כאמור לעיל, ועסקה נוספת למכירת </w:t>
      </w:r>
      <w:r w:rsidRPr="00010F65">
        <w:rPr>
          <w:rFonts w:ascii="David" w:hAnsi="David"/>
          <w:sz w:val="20"/>
          <w:szCs w:val="20"/>
        </w:rPr>
        <w:t>M</w:t>
      </w:r>
      <w:r>
        <w:rPr>
          <w:rFonts w:ascii="David" w:hAnsi="David"/>
        </w:rPr>
        <w:t>16</w:t>
      </w:r>
      <w:r>
        <w:rPr>
          <w:rFonts w:ascii="David" w:hAnsi="David"/>
          <w:rtl/>
        </w:rPr>
        <w:t>. במסגרת זו הוביל ר' את מבצעי העסקה אל גדר ההפרדה שבין אום אל פחם לשטחי הרש"פ כדי לתאם את המפגשים שתואמו להעברת כלי הנשק לסוכן משטרתי שרכש אותן. ר' אף נכנס לשטחי הרש"פ כדי לה</w:t>
      </w:r>
      <w:r>
        <w:rPr>
          <w:rFonts w:ascii="David" w:hAnsi="David" w:hint="cs"/>
          <w:rtl/>
        </w:rPr>
        <w:t>י</w:t>
      </w:r>
      <w:r>
        <w:rPr>
          <w:rFonts w:ascii="David" w:hAnsi="David"/>
          <w:rtl/>
        </w:rPr>
        <w:t xml:space="preserve">פגש עם מוכר הנשק, </w:t>
      </w:r>
      <w:r>
        <w:rPr>
          <w:rFonts w:ascii="David" w:hAnsi="David" w:hint="cs"/>
          <w:rtl/>
        </w:rPr>
        <w:t>מז';</w:t>
      </w:r>
      <w:r>
        <w:rPr>
          <w:rFonts w:ascii="David" w:hAnsi="David"/>
          <w:rtl/>
        </w:rPr>
        <w:t xml:space="preserve"> בית המשפט המחוזי קבע </w:t>
      </w:r>
      <w:r>
        <w:rPr>
          <w:rFonts w:ascii="David" w:hAnsi="David"/>
          <w:b/>
          <w:bCs/>
          <w:rtl/>
        </w:rPr>
        <w:t>מתחם הענישה הנע בין 3 ל- 5 שנות מאסר,</w:t>
      </w:r>
      <w:r>
        <w:rPr>
          <w:rFonts w:ascii="David" w:hAnsi="David"/>
          <w:rtl/>
        </w:rPr>
        <w:t xml:space="preserve"> וגזר על ר'</w:t>
      </w:r>
      <w:r>
        <w:rPr>
          <w:rFonts w:ascii="David" w:hAnsi="David"/>
          <w:b/>
          <w:bCs/>
          <w:rtl/>
        </w:rPr>
        <w:t xml:space="preserve"> 36 חודשי מאסר בפועל לצד ענישה נלווית</w:t>
      </w:r>
      <w:r>
        <w:rPr>
          <w:rFonts w:ascii="David" w:hAnsi="David"/>
          <w:rtl/>
        </w:rPr>
        <w:t xml:space="preserve">. בית המשפט העליון </w:t>
      </w:r>
      <w:r>
        <w:rPr>
          <w:rFonts w:ascii="David" w:hAnsi="David"/>
          <w:b/>
          <w:bCs/>
          <w:rtl/>
        </w:rPr>
        <w:t>החמיר את עונשו של ר' ל- 46 חודשי מאסר</w:t>
      </w:r>
      <w:r>
        <w:rPr>
          <w:rFonts w:ascii="David" w:hAnsi="David"/>
          <w:rtl/>
        </w:rPr>
        <w:t>, בציינו כי אלמלא</w:t>
      </w:r>
      <w:r>
        <w:rPr>
          <w:rFonts w:ascii="David" w:hAnsi="David" w:hint="cs"/>
          <w:rtl/>
        </w:rPr>
        <w:t xml:space="preserve"> </w:t>
      </w:r>
      <w:r>
        <w:rPr>
          <w:rFonts w:ascii="David" w:hAnsi="David"/>
          <w:rtl/>
        </w:rPr>
        <w:t xml:space="preserve">דובר בערעור, </w:t>
      </w:r>
      <w:r>
        <w:rPr>
          <w:rFonts w:ascii="David" w:hAnsi="David" w:hint="cs"/>
          <w:rtl/>
        </w:rPr>
        <w:t>ש</w:t>
      </w:r>
      <w:r>
        <w:rPr>
          <w:rFonts w:ascii="David" w:hAnsi="David"/>
          <w:rtl/>
        </w:rPr>
        <w:t xml:space="preserve">במסגרתו לא ימצה בית המשפט את הדין עם הנאשם, ראוי היה להשית </w:t>
      </w:r>
      <w:r>
        <w:rPr>
          <w:rFonts w:ascii="David" w:hAnsi="David" w:hint="cs"/>
          <w:rtl/>
        </w:rPr>
        <w:t>עליו</w:t>
      </w:r>
      <w:r>
        <w:rPr>
          <w:rFonts w:ascii="David" w:hAnsi="David"/>
          <w:rtl/>
        </w:rPr>
        <w:t xml:space="preserve"> 5 שנות מאסר בפועל. </w:t>
      </w:r>
    </w:p>
    <w:p w14:paraId="6FACE16D" w14:textId="77777777" w:rsidR="00D104C4" w:rsidRPr="00524A85" w:rsidRDefault="00D104C4" w:rsidP="00D104C4">
      <w:pPr>
        <w:spacing w:line="360" w:lineRule="auto"/>
        <w:ind w:left="720" w:right="-851"/>
        <w:jc w:val="both"/>
        <w:rPr>
          <w:rFonts w:ascii="David" w:hAnsi="David"/>
          <w:sz w:val="8"/>
          <w:szCs w:val="8"/>
          <w:rtl/>
        </w:rPr>
      </w:pPr>
    </w:p>
    <w:p w14:paraId="56511186" w14:textId="77777777" w:rsidR="00D104C4" w:rsidRDefault="00D104C4" w:rsidP="00D104C4">
      <w:pPr>
        <w:spacing w:line="360" w:lineRule="auto"/>
        <w:ind w:left="720" w:right="-851"/>
        <w:jc w:val="both"/>
        <w:rPr>
          <w:rFonts w:ascii="David" w:hAnsi="David"/>
          <w:rtl/>
        </w:rPr>
      </w:pPr>
      <w:r w:rsidRPr="00524A85">
        <w:rPr>
          <w:rFonts w:ascii="David" w:hAnsi="David"/>
          <w:b/>
          <w:bCs/>
          <w:rtl/>
        </w:rPr>
        <w:t>המערער א',</w:t>
      </w:r>
      <w:r>
        <w:rPr>
          <w:rFonts w:ascii="David" w:hAnsi="David"/>
          <w:rtl/>
        </w:rPr>
        <w:t xml:space="preserve"> אחיו של ר', הורשע על יסוד הודייתו </w:t>
      </w:r>
      <w:r>
        <w:rPr>
          <w:rFonts w:ascii="David" w:hAnsi="David"/>
          <w:b/>
          <w:bCs/>
          <w:rtl/>
        </w:rPr>
        <w:t>בעבירה אחת של סחר בנשק ובעבירה אחת של החזקה הובלה ונשיאת נשק בצוותא</w:t>
      </w:r>
      <w:r>
        <w:rPr>
          <w:rFonts w:ascii="David" w:hAnsi="David" w:hint="cs"/>
          <w:rtl/>
        </w:rPr>
        <w:t xml:space="preserve">; </w:t>
      </w:r>
      <w:r>
        <w:rPr>
          <w:rFonts w:ascii="David" w:hAnsi="David"/>
          <w:rtl/>
        </w:rPr>
        <w:t>לאחר ששימש איש ביניים באחת מעסקאות הנשק הנ"ל, הוא קיבל מהסוכן המשטרתי סכום של 80,000 ₪ עבור מוכרו של</w:t>
      </w:r>
      <w:r>
        <w:rPr>
          <w:rFonts w:ascii="David" w:hAnsi="David" w:hint="cs"/>
          <w:rtl/>
        </w:rPr>
        <w:t xml:space="preserve"> ה-</w:t>
      </w:r>
      <w:r>
        <w:rPr>
          <w:rFonts w:ascii="David" w:hAnsi="David"/>
          <w:rtl/>
        </w:rPr>
        <w:t xml:space="preserve"> </w:t>
      </w:r>
      <w:r w:rsidRPr="00010F65">
        <w:rPr>
          <w:rFonts w:ascii="David" w:hAnsi="David"/>
          <w:sz w:val="20"/>
          <w:szCs w:val="20"/>
        </w:rPr>
        <w:t>M</w:t>
      </w:r>
      <w:r>
        <w:rPr>
          <w:rFonts w:ascii="David" w:hAnsi="David"/>
        </w:rPr>
        <w:t>16</w:t>
      </w:r>
      <w:r>
        <w:rPr>
          <w:rFonts w:ascii="David" w:hAnsi="David" w:hint="cs"/>
          <w:rtl/>
        </w:rPr>
        <w:t xml:space="preserve">, </w:t>
      </w:r>
      <w:r>
        <w:rPr>
          <w:rFonts w:ascii="David" w:hAnsi="David"/>
          <w:rtl/>
        </w:rPr>
        <w:t>וסיפק לסוכן את תת המקלע המאולתר</w:t>
      </w:r>
      <w:r>
        <w:rPr>
          <w:rFonts w:ascii="David" w:hAnsi="David" w:hint="cs"/>
          <w:rtl/>
        </w:rPr>
        <w:t>,</w:t>
      </w:r>
      <w:r>
        <w:rPr>
          <w:rFonts w:ascii="David" w:hAnsi="David"/>
          <w:rtl/>
        </w:rPr>
        <w:t xml:space="preserve"> כשהוא פועל יחד עם אחרים. בית המשפט המחוזי קבע מתחם ענישה </w:t>
      </w:r>
      <w:r w:rsidRPr="00B1559A">
        <w:rPr>
          <w:rFonts w:ascii="David" w:hAnsi="David"/>
          <w:b/>
          <w:bCs/>
          <w:rtl/>
        </w:rPr>
        <w:t>הנע בין 28</w:t>
      </w:r>
      <w:r w:rsidRPr="00B1559A">
        <w:rPr>
          <w:rFonts w:ascii="David" w:hAnsi="David" w:hint="cs"/>
          <w:b/>
          <w:bCs/>
          <w:rtl/>
        </w:rPr>
        <w:t xml:space="preserve"> </w:t>
      </w:r>
      <w:r w:rsidRPr="00B1559A">
        <w:rPr>
          <w:rFonts w:ascii="David" w:hAnsi="David"/>
          <w:b/>
          <w:bCs/>
          <w:rtl/>
        </w:rPr>
        <w:t>ל- 45 חודשי מאסר,</w:t>
      </w:r>
      <w:r>
        <w:rPr>
          <w:rFonts w:ascii="David" w:hAnsi="David"/>
          <w:rtl/>
        </w:rPr>
        <w:t xml:space="preserve"> ו</w:t>
      </w:r>
      <w:r>
        <w:rPr>
          <w:rFonts w:ascii="David" w:hAnsi="David" w:hint="cs"/>
          <w:rtl/>
        </w:rPr>
        <w:t xml:space="preserve">הנאשם </w:t>
      </w:r>
      <w:r>
        <w:rPr>
          <w:rFonts w:ascii="David" w:hAnsi="David"/>
          <w:rtl/>
        </w:rPr>
        <w:t>נ</w:t>
      </w:r>
      <w:r>
        <w:rPr>
          <w:rFonts w:ascii="David" w:hAnsi="David" w:hint="cs"/>
          <w:rtl/>
        </w:rPr>
        <w:t>י</w:t>
      </w:r>
      <w:r>
        <w:rPr>
          <w:rFonts w:ascii="David" w:hAnsi="David"/>
          <w:rtl/>
        </w:rPr>
        <w:t xml:space="preserve">דון ל- </w:t>
      </w:r>
      <w:r w:rsidRPr="00B1559A">
        <w:rPr>
          <w:rFonts w:ascii="David" w:hAnsi="David"/>
          <w:b/>
          <w:bCs/>
          <w:rtl/>
        </w:rPr>
        <w:t>30 חודשי מאסר בפועל</w:t>
      </w:r>
      <w:r>
        <w:rPr>
          <w:rFonts w:ascii="David" w:hAnsi="David"/>
          <w:rtl/>
        </w:rPr>
        <w:t>. בית המשפט העליון החמיר את עונשו של א' ל- ל-36 חודשי מאסר בפועל, בציינו כי אלמלא דובר בערעור, ראוי היה ל</w:t>
      </w:r>
      <w:r>
        <w:rPr>
          <w:rFonts w:ascii="David" w:hAnsi="David" w:hint="cs"/>
          <w:rtl/>
        </w:rPr>
        <w:t>ה</w:t>
      </w:r>
      <w:r>
        <w:rPr>
          <w:rFonts w:ascii="David" w:hAnsi="David"/>
          <w:rtl/>
        </w:rPr>
        <w:t xml:space="preserve">עמיד את עונשו על 4 שנות מאסר. </w:t>
      </w:r>
    </w:p>
    <w:p w14:paraId="7F1A367D" w14:textId="77777777" w:rsidR="00D104C4" w:rsidRPr="00892E03" w:rsidRDefault="00D104C4" w:rsidP="00D104C4">
      <w:pPr>
        <w:spacing w:line="360" w:lineRule="auto"/>
        <w:ind w:left="720" w:right="-851"/>
        <w:jc w:val="both"/>
        <w:rPr>
          <w:rFonts w:ascii="David" w:hAnsi="David"/>
          <w:sz w:val="8"/>
          <w:szCs w:val="8"/>
          <w:rtl/>
        </w:rPr>
      </w:pPr>
    </w:p>
    <w:p w14:paraId="2BA9606F" w14:textId="77777777" w:rsidR="00D104C4" w:rsidRDefault="00D104C4" w:rsidP="00D104C4">
      <w:pPr>
        <w:spacing w:line="360" w:lineRule="auto"/>
        <w:ind w:left="720" w:right="-851"/>
        <w:jc w:val="both"/>
        <w:rPr>
          <w:rFonts w:ascii="David" w:hAnsi="David"/>
          <w:rtl/>
        </w:rPr>
      </w:pPr>
      <w:r w:rsidRPr="00524A85">
        <w:rPr>
          <w:rFonts w:ascii="David" w:hAnsi="David"/>
          <w:b/>
          <w:bCs/>
          <w:rtl/>
        </w:rPr>
        <w:t>המערער מ'</w:t>
      </w:r>
      <w:r>
        <w:rPr>
          <w:rFonts w:ascii="David" w:hAnsi="David"/>
          <w:rtl/>
        </w:rPr>
        <w:t xml:space="preserve"> הורשע על יסוד הודייתו</w:t>
      </w:r>
      <w:r w:rsidRPr="00892E03">
        <w:rPr>
          <w:rFonts w:ascii="David" w:hAnsi="David"/>
          <w:rtl/>
        </w:rPr>
        <w:t xml:space="preserve"> </w:t>
      </w:r>
      <w:r>
        <w:rPr>
          <w:rFonts w:ascii="David" w:hAnsi="David"/>
          <w:rtl/>
        </w:rPr>
        <w:t xml:space="preserve">בעבירה של סיוע לסחר בנשק ובעבירה אחת של החזקה, הובלה ונשיאת נשק. מ' נכח במקום המפגש באום אל פחם שנקבע לשם מכירת </w:t>
      </w:r>
      <w:r w:rsidRPr="00010F65">
        <w:rPr>
          <w:rFonts w:ascii="David" w:hAnsi="David"/>
          <w:sz w:val="20"/>
          <w:szCs w:val="20"/>
        </w:rPr>
        <w:t>M</w:t>
      </w:r>
      <w:r>
        <w:rPr>
          <w:rFonts w:ascii="David" w:hAnsi="David"/>
        </w:rPr>
        <w:t>16</w:t>
      </w:r>
      <w:r>
        <w:rPr>
          <w:rFonts w:ascii="David" w:hAnsi="David"/>
          <w:rtl/>
        </w:rPr>
        <w:t xml:space="preserve"> ומחסנית תואמת, ולאחריו התלווה לסוכן המשטרתי ולשניים אחרים בנסיעה אל גדר ההפרדה</w:t>
      </w:r>
      <w:r>
        <w:rPr>
          <w:rFonts w:ascii="David" w:hAnsi="David" w:hint="cs"/>
          <w:rtl/>
        </w:rPr>
        <w:t>,</w:t>
      </w:r>
      <w:r>
        <w:rPr>
          <w:rFonts w:ascii="David" w:hAnsi="David"/>
          <w:rtl/>
        </w:rPr>
        <w:t xml:space="preserve"> ונשאר עם הסוכן ברכב בהמתנה</w:t>
      </w:r>
      <w:r>
        <w:rPr>
          <w:rFonts w:ascii="David" w:hAnsi="David"/>
        </w:rPr>
        <w:t xml:space="preserve"> </w:t>
      </w:r>
      <w:r w:rsidRPr="00010F65">
        <w:rPr>
          <w:rFonts w:ascii="David" w:hAnsi="David"/>
          <w:sz w:val="20"/>
          <w:szCs w:val="20"/>
        </w:rPr>
        <w:t>M</w:t>
      </w:r>
      <w:r>
        <w:rPr>
          <w:rFonts w:ascii="David" w:hAnsi="David"/>
        </w:rPr>
        <w:t xml:space="preserve">16 </w:t>
      </w:r>
      <w:r>
        <w:rPr>
          <w:rFonts w:ascii="David" w:hAnsi="David" w:hint="cs"/>
          <w:rtl/>
        </w:rPr>
        <w:t>ש</w:t>
      </w:r>
      <w:r>
        <w:rPr>
          <w:rFonts w:ascii="David" w:hAnsi="David"/>
          <w:rtl/>
        </w:rPr>
        <w:t xml:space="preserve">עבורו שילם הסוכן. לאחר ביצוע העסקה והחזרה לאום אל פחם, נשא מ' את הנשק אל גג בית כדי שהסוכן יוכל לבדקו שם. בית המשפט המחוזי קבע </w:t>
      </w:r>
      <w:r>
        <w:rPr>
          <w:rFonts w:ascii="David" w:hAnsi="David"/>
          <w:b/>
          <w:bCs/>
          <w:rtl/>
        </w:rPr>
        <w:t xml:space="preserve">מתחם </w:t>
      </w:r>
      <w:r>
        <w:rPr>
          <w:rFonts w:ascii="David" w:hAnsi="David" w:hint="cs"/>
          <w:b/>
          <w:bCs/>
          <w:rtl/>
        </w:rPr>
        <w:t xml:space="preserve">הנע בין </w:t>
      </w:r>
      <w:r>
        <w:rPr>
          <w:rFonts w:ascii="David" w:hAnsi="David"/>
          <w:b/>
          <w:bCs/>
          <w:rtl/>
        </w:rPr>
        <w:t>19 ל-36 חודשי מאסר</w:t>
      </w:r>
      <w:r>
        <w:rPr>
          <w:rFonts w:ascii="David" w:hAnsi="David"/>
          <w:rtl/>
        </w:rPr>
        <w:t xml:space="preserve">, וגזר על מ' </w:t>
      </w:r>
      <w:r w:rsidRPr="00B1559A">
        <w:rPr>
          <w:rFonts w:ascii="David" w:hAnsi="David"/>
          <w:b/>
          <w:bCs/>
          <w:rtl/>
        </w:rPr>
        <w:t>19 חודשי מאסר בפועל</w:t>
      </w:r>
      <w:r>
        <w:rPr>
          <w:rFonts w:ascii="David" w:hAnsi="David"/>
          <w:rtl/>
        </w:rPr>
        <w:t xml:space="preserve">, לצד ענישה נלווית. בית המשפט העליון החמיר את עונשו של מ' </w:t>
      </w:r>
      <w:r>
        <w:rPr>
          <w:rFonts w:ascii="David" w:hAnsi="David"/>
          <w:b/>
          <w:bCs/>
          <w:rtl/>
        </w:rPr>
        <w:t>ל-25 חודשי מאסר בפועל</w:t>
      </w:r>
      <w:r>
        <w:rPr>
          <w:rFonts w:ascii="David" w:hAnsi="David"/>
          <w:rtl/>
        </w:rPr>
        <w:t xml:space="preserve">, בציינו כי אלמלא עסקינן בערעור ראוי היה לעמוד עונשו על 3 שנות מאסר. </w:t>
      </w:r>
    </w:p>
    <w:p w14:paraId="1BE54217" w14:textId="77777777" w:rsidR="00D104C4" w:rsidRPr="00892E03" w:rsidRDefault="00D104C4" w:rsidP="00D104C4">
      <w:pPr>
        <w:spacing w:line="360" w:lineRule="auto"/>
        <w:ind w:left="720" w:right="-851"/>
        <w:jc w:val="both"/>
        <w:rPr>
          <w:rFonts w:ascii="David" w:hAnsi="David"/>
          <w:sz w:val="18"/>
          <w:szCs w:val="18"/>
          <w:rtl/>
        </w:rPr>
      </w:pPr>
    </w:p>
    <w:p w14:paraId="452535EF" w14:textId="77777777" w:rsidR="00D104C4" w:rsidRDefault="00D104C4" w:rsidP="00D104C4">
      <w:pPr>
        <w:spacing w:line="360" w:lineRule="auto"/>
        <w:ind w:left="720" w:right="-851"/>
        <w:jc w:val="both"/>
        <w:rPr>
          <w:rFonts w:ascii="David" w:hAnsi="David"/>
          <w:b/>
          <w:bCs/>
          <w:rtl/>
        </w:rPr>
      </w:pPr>
      <w:r w:rsidRPr="00346A16">
        <w:rPr>
          <w:rFonts w:ascii="David" w:hAnsi="David"/>
          <w:b/>
          <w:bCs/>
          <w:rtl/>
        </w:rPr>
        <w:t>ב.</w:t>
      </w:r>
      <w:r w:rsidRPr="00346A16">
        <w:rPr>
          <w:rFonts w:ascii="David" w:hAnsi="David"/>
          <w:rtl/>
        </w:rPr>
        <w:t xml:space="preserve"> </w:t>
      </w:r>
      <w:r>
        <w:rPr>
          <w:rFonts w:ascii="David" w:hAnsi="David" w:hint="cs"/>
          <w:rtl/>
        </w:rPr>
        <w:t>ב</w:t>
      </w:r>
      <w:hyperlink r:id="rId61" w:history="1">
        <w:r w:rsidR="008F2583" w:rsidRPr="008F2583">
          <w:rPr>
            <w:rFonts w:ascii="David" w:hAnsi="David"/>
            <w:color w:val="0000FF"/>
            <w:u w:val="single"/>
            <w:rtl/>
          </w:rPr>
          <w:t>ע"פ 3569/22</w:t>
        </w:r>
      </w:hyperlink>
      <w:r w:rsidRPr="00346A16">
        <w:rPr>
          <w:rFonts w:ascii="David" w:hAnsi="David"/>
          <w:rtl/>
        </w:rPr>
        <w:t xml:space="preserve"> </w:t>
      </w:r>
      <w:r w:rsidRPr="00346A16">
        <w:rPr>
          <w:rFonts w:ascii="David" w:hAnsi="David"/>
          <w:b/>
          <w:bCs/>
          <w:rtl/>
        </w:rPr>
        <w:t>מדינת ישראל נ' חדיד ואח' (</w:t>
      </w:r>
      <w:r w:rsidRPr="00346A16">
        <w:rPr>
          <w:rFonts w:ascii="David" w:hAnsi="David"/>
          <w:rtl/>
        </w:rPr>
        <w:t xml:space="preserve">19/12/21), מפי כב' הש' עמית, </w:t>
      </w:r>
      <w:r>
        <w:rPr>
          <w:rFonts w:ascii="David" w:hAnsi="David" w:hint="cs"/>
          <w:rtl/>
        </w:rPr>
        <w:t xml:space="preserve">התקבל ערעור המדינה על קולת העונש בעניינם של </w:t>
      </w:r>
      <w:r w:rsidRPr="00346A16">
        <w:rPr>
          <w:rFonts w:ascii="David" w:hAnsi="David"/>
          <w:rtl/>
        </w:rPr>
        <w:t xml:space="preserve">שני נאשמים </w:t>
      </w:r>
      <w:r>
        <w:rPr>
          <w:rFonts w:ascii="David" w:hAnsi="David" w:hint="cs"/>
          <w:rtl/>
        </w:rPr>
        <w:t xml:space="preserve">שהורשעו </w:t>
      </w:r>
      <w:r w:rsidRPr="00346A16">
        <w:rPr>
          <w:rFonts w:ascii="David" w:hAnsi="David"/>
          <w:rtl/>
        </w:rPr>
        <w:t xml:space="preserve">על יסוד הודייתם בביצוע </w:t>
      </w:r>
      <w:r w:rsidRPr="00346A16">
        <w:rPr>
          <w:rFonts w:ascii="David" w:hAnsi="David"/>
          <w:b/>
          <w:bCs/>
          <w:rtl/>
        </w:rPr>
        <w:t>בצוותא של סיוע לסחר בנשק שלא כדין, והנאשם 2 הורשע בנוסף בביצוע בצוותא של החזקה, נשיאת והובלת נשק שלא כדין.</w:t>
      </w:r>
      <w:r w:rsidRPr="00346A16">
        <w:rPr>
          <w:rFonts w:ascii="David" w:hAnsi="David"/>
          <w:rtl/>
        </w:rPr>
        <w:t xml:space="preserve"> הנאשמים סייעו בהוצאתה לפעול של עסקת מכירת נשק מסוג </w:t>
      </w:r>
      <w:r w:rsidRPr="00346A16">
        <w:rPr>
          <w:rFonts w:ascii="David" w:hAnsi="David"/>
          <w:sz w:val="22"/>
          <w:szCs w:val="22"/>
        </w:rPr>
        <w:t>M</w:t>
      </w:r>
      <w:r w:rsidRPr="00346A16">
        <w:rPr>
          <w:rFonts w:ascii="David" w:hAnsi="David"/>
        </w:rPr>
        <w:t>16</w:t>
      </w:r>
      <w:r w:rsidRPr="00346A16">
        <w:rPr>
          <w:rFonts w:ascii="David" w:hAnsi="David"/>
          <w:rtl/>
        </w:rPr>
        <w:t xml:space="preserve"> לסוכן משטרתי, כאשר נאשם 1 הצטרף לנסיעה של הסוכן ואחר כדי לסייע בביצוע העסקה, הראה לסוכן תמונות של כלי הנשק והנחה את האחר שנהג ברכב לנסוע לחיפה לצורך ביצועה. בדרכם </w:t>
      </w:r>
      <w:r>
        <w:rPr>
          <w:rFonts w:ascii="David" w:hAnsi="David" w:hint="cs"/>
          <w:rtl/>
        </w:rPr>
        <w:t>נ</w:t>
      </w:r>
      <w:r w:rsidRPr="00346A16">
        <w:rPr>
          <w:rFonts w:ascii="David" w:hAnsi="David"/>
          <w:rtl/>
        </w:rPr>
        <w:t>אס</w:t>
      </w:r>
      <w:r>
        <w:rPr>
          <w:rFonts w:ascii="David" w:hAnsi="David" w:hint="cs"/>
          <w:rtl/>
        </w:rPr>
        <w:t xml:space="preserve">ף </w:t>
      </w:r>
      <w:r>
        <w:rPr>
          <w:rFonts w:ascii="David" w:hAnsi="David"/>
          <w:rtl/>
        </w:rPr>
        <w:t>נאשם 2</w:t>
      </w:r>
      <w:r>
        <w:rPr>
          <w:rFonts w:ascii="David" w:hAnsi="David" w:hint="cs"/>
          <w:rtl/>
        </w:rPr>
        <w:t>, ש</w:t>
      </w:r>
      <w:r w:rsidRPr="00346A16">
        <w:rPr>
          <w:rFonts w:ascii="David" w:hAnsi="David"/>
          <w:rtl/>
        </w:rPr>
        <w:t>הנחה את הנוכחים לנסוע לכפר א</w:t>
      </w:r>
      <w:r>
        <w:rPr>
          <w:rFonts w:ascii="David" w:hAnsi="David" w:hint="cs"/>
          <w:rtl/>
        </w:rPr>
        <w:t>י</w:t>
      </w:r>
      <w:r w:rsidRPr="00346A16">
        <w:rPr>
          <w:rFonts w:ascii="David" w:hAnsi="David"/>
          <w:rtl/>
        </w:rPr>
        <w:t xml:space="preserve">בטין לצורך מימוש העסקה. בדרכם למקום פגשו בנאשם נוסף שנשא עמו את הנשק ומחסנית תואמת. חלק מהנוכחים ובכללם נאשם 2 עלו </w:t>
      </w:r>
      <w:r>
        <w:rPr>
          <w:rFonts w:ascii="David" w:hAnsi="David"/>
          <w:rtl/>
        </w:rPr>
        <w:t>לגג סמוך, שם התבצעה העסקה תוך ש</w:t>
      </w:r>
      <w:r w:rsidRPr="00346A16">
        <w:rPr>
          <w:rFonts w:ascii="David" w:hAnsi="David"/>
          <w:rtl/>
        </w:rPr>
        <w:t xml:space="preserve">נאשם 2 נכח במהלכה. בית המשפט המחוזי </w:t>
      </w:r>
      <w:r>
        <w:rPr>
          <w:rFonts w:ascii="David" w:hAnsi="David" w:hint="cs"/>
          <w:rtl/>
        </w:rPr>
        <w:t xml:space="preserve">קבע </w:t>
      </w:r>
      <w:r w:rsidRPr="00346A16">
        <w:rPr>
          <w:rFonts w:ascii="David" w:hAnsi="David"/>
          <w:u w:val="single"/>
          <w:rtl/>
        </w:rPr>
        <w:t>בעניינו של נאשם 1</w:t>
      </w:r>
      <w:r>
        <w:rPr>
          <w:rFonts w:ascii="David" w:hAnsi="David" w:hint="cs"/>
          <w:rtl/>
        </w:rPr>
        <w:t xml:space="preserve"> </w:t>
      </w:r>
      <w:r w:rsidRPr="00346A16">
        <w:rPr>
          <w:rFonts w:ascii="David" w:hAnsi="David"/>
          <w:rtl/>
        </w:rPr>
        <w:t>מתחם ענישה הנע</w:t>
      </w:r>
      <w:r w:rsidRPr="00346A16">
        <w:rPr>
          <w:rFonts w:ascii="David" w:hAnsi="David"/>
          <w:b/>
          <w:bCs/>
          <w:rtl/>
        </w:rPr>
        <w:t xml:space="preserve"> בין 14 ל- 36 חודשי</w:t>
      </w:r>
      <w:r>
        <w:rPr>
          <w:rFonts w:ascii="David" w:hAnsi="David"/>
          <w:b/>
          <w:bCs/>
          <w:rtl/>
        </w:rPr>
        <w:t xml:space="preserve"> מאסר, </w:t>
      </w:r>
      <w:r w:rsidRPr="00346A16">
        <w:rPr>
          <w:rFonts w:ascii="David" w:hAnsi="David"/>
          <w:rtl/>
        </w:rPr>
        <w:t>והשית על</w:t>
      </w:r>
      <w:r>
        <w:rPr>
          <w:rFonts w:ascii="David" w:hAnsi="David" w:hint="cs"/>
          <w:b/>
          <w:bCs/>
          <w:rtl/>
        </w:rPr>
        <w:t xml:space="preserve"> </w:t>
      </w:r>
      <w:r>
        <w:rPr>
          <w:rFonts w:ascii="David" w:hAnsi="David" w:hint="cs"/>
          <w:rtl/>
        </w:rPr>
        <w:t xml:space="preserve">נאשם זה - </w:t>
      </w:r>
      <w:r w:rsidRPr="00346A16">
        <w:rPr>
          <w:rFonts w:ascii="David" w:hAnsi="David"/>
          <w:rtl/>
        </w:rPr>
        <w:t>יליד 94', בעל עבר פלילי, ומעורבות המשמעותית בעולם הנשק</w:t>
      </w:r>
      <w:r>
        <w:rPr>
          <w:rFonts w:ascii="David" w:hAnsi="David" w:hint="cs"/>
          <w:rtl/>
        </w:rPr>
        <w:t xml:space="preserve"> -</w:t>
      </w:r>
      <w:r>
        <w:rPr>
          <w:rFonts w:ascii="David" w:hAnsi="David"/>
          <w:b/>
          <w:bCs/>
          <w:rtl/>
        </w:rPr>
        <w:t xml:space="preserve"> 15 חודשי מאסר</w:t>
      </w:r>
      <w:r>
        <w:rPr>
          <w:rFonts w:ascii="David" w:hAnsi="David" w:hint="cs"/>
          <w:b/>
          <w:bCs/>
          <w:rtl/>
        </w:rPr>
        <w:t xml:space="preserve"> בפועל</w:t>
      </w:r>
      <w:r>
        <w:rPr>
          <w:rFonts w:ascii="David" w:hAnsi="David"/>
          <w:rtl/>
        </w:rPr>
        <w:t>, מאסר על תנאי וקנס</w:t>
      </w:r>
      <w:r>
        <w:rPr>
          <w:rFonts w:ascii="David" w:hAnsi="David" w:hint="cs"/>
          <w:rtl/>
        </w:rPr>
        <w:t xml:space="preserve">; </w:t>
      </w:r>
      <w:r>
        <w:rPr>
          <w:rFonts w:ascii="David" w:hAnsi="David"/>
          <w:u w:val="single"/>
          <w:rtl/>
        </w:rPr>
        <w:t>בעניינו של נאשם 2</w:t>
      </w:r>
      <w:r>
        <w:rPr>
          <w:rFonts w:ascii="David" w:hAnsi="David" w:hint="cs"/>
          <w:rtl/>
        </w:rPr>
        <w:t xml:space="preserve"> </w:t>
      </w:r>
      <w:r>
        <w:rPr>
          <w:rFonts w:ascii="David" w:hAnsi="David"/>
          <w:rtl/>
        </w:rPr>
        <w:t xml:space="preserve">נקבע מתחם ענישה הנע </w:t>
      </w:r>
      <w:r>
        <w:rPr>
          <w:rFonts w:ascii="David" w:hAnsi="David"/>
          <w:b/>
          <w:bCs/>
          <w:rtl/>
        </w:rPr>
        <w:t>בין 18 ל- 40 חודשי מאסר</w:t>
      </w:r>
      <w:r w:rsidRPr="00346A16">
        <w:rPr>
          <w:rFonts w:ascii="David" w:hAnsi="David" w:hint="cs"/>
          <w:rtl/>
        </w:rPr>
        <w:t>, ונגזרו עליו</w:t>
      </w:r>
      <w:r>
        <w:rPr>
          <w:rFonts w:ascii="David" w:hAnsi="David"/>
          <w:b/>
          <w:bCs/>
          <w:rtl/>
        </w:rPr>
        <w:t xml:space="preserve"> 18 חודשי מאסר בפועל</w:t>
      </w:r>
      <w:r>
        <w:rPr>
          <w:rFonts w:ascii="David" w:hAnsi="David"/>
          <w:rtl/>
        </w:rPr>
        <w:t xml:space="preserve">, </w:t>
      </w:r>
      <w:r>
        <w:rPr>
          <w:rFonts w:ascii="David" w:hAnsi="David" w:hint="cs"/>
          <w:rtl/>
        </w:rPr>
        <w:t xml:space="preserve">מע"ת וקנס; </w:t>
      </w:r>
      <w:r>
        <w:rPr>
          <w:rFonts w:ascii="David" w:hAnsi="David"/>
          <w:rtl/>
        </w:rPr>
        <w:t xml:space="preserve">ערעור המדינה </w:t>
      </w:r>
      <w:r>
        <w:rPr>
          <w:rFonts w:ascii="David" w:hAnsi="David" w:hint="cs"/>
          <w:rtl/>
        </w:rPr>
        <w:t xml:space="preserve">התקבל, אך מבלי למצות את הדין, הוספו </w:t>
      </w:r>
      <w:r>
        <w:rPr>
          <w:rFonts w:ascii="David" w:hAnsi="David"/>
          <w:rtl/>
        </w:rPr>
        <w:t>6 חודשי מאסר בפועל לכל אחד מהמשיבים</w:t>
      </w:r>
      <w:r>
        <w:rPr>
          <w:rFonts w:ascii="David" w:hAnsi="David" w:hint="cs"/>
          <w:rtl/>
        </w:rPr>
        <w:t xml:space="preserve"> </w:t>
      </w:r>
      <w:r>
        <w:rPr>
          <w:rFonts w:ascii="David" w:hAnsi="David"/>
          <w:rtl/>
        </w:rPr>
        <w:t xml:space="preserve">-  כך </w:t>
      </w:r>
      <w:r>
        <w:rPr>
          <w:rFonts w:ascii="David" w:hAnsi="David"/>
          <w:b/>
          <w:bCs/>
          <w:rtl/>
        </w:rPr>
        <w:t xml:space="preserve">שעונשו של נאשם 1 הועמד על 21 חודשי מאסר ועונשו של נאשם 2 </w:t>
      </w:r>
      <w:r w:rsidRPr="00781F93">
        <w:rPr>
          <w:rFonts w:ascii="David" w:hAnsi="David" w:hint="cs"/>
          <w:rtl/>
        </w:rPr>
        <w:t xml:space="preserve"> -</w:t>
      </w:r>
      <w:r>
        <w:rPr>
          <w:rFonts w:ascii="David" w:hAnsi="David" w:hint="cs"/>
          <w:b/>
          <w:bCs/>
          <w:rtl/>
        </w:rPr>
        <w:t xml:space="preserve"> </w:t>
      </w:r>
      <w:r>
        <w:rPr>
          <w:rFonts w:ascii="David" w:hAnsi="David"/>
          <w:b/>
          <w:bCs/>
          <w:rtl/>
        </w:rPr>
        <w:t xml:space="preserve">על 24 חודשי מאסר. </w:t>
      </w:r>
    </w:p>
    <w:p w14:paraId="3F92F9E6" w14:textId="77777777" w:rsidR="00D104C4" w:rsidRPr="00781F93" w:rsidRDefault="00D104C4" w:rsidP="00D104C4">
      <w:pPr>
        <w:spacing w:line="360" w:lineRule="auto"/>
        <w:ind w:left="720" w:right="-851"/>
        <w:jc w:val="both"/>
        <w:rPr>
          <w:rFonts w:ascii="David" w:hAnsi="David"/>
          <w:b/>
          <w:bCs/>
          <w:sz w:val="12"/>
          <w:szCs w:val="12"/>
          <w:rtl/>
        </w:rPr>
      </w:pPr>
    </w:p>
    <w:p w14:paraId="0489D1DD" w14:textId="77777777" w:rsidR="00D104C4" w:rsidRDefault="00D104C4" w:rsidP="00D104C4">
      <w:pPr>
        <w:spacing w:line="360" w:lineRule="auto"/>
        <w:ind w:left="720" w:right="-851"/>
        <w:jc w:val="both"/>
        <w:rPr>
          <w:rFonts w:ascii="David" w:hAnsi="David"/>
          <w:rtl/>
        </w:rPr>
      </w:pPr>
      <w:r>
        <w:rPr>
          <w:rFonts w:ascii="David" w:hAnsi="David"/>
          <w:b/>
          <w:bCs/>
          <w:rtl/>
        </w:rPr>
        <w:t>ג.</w:t>
      </w:r>
      <w:r>
        <w:rPr>
          <w:rFonts w:ascii="David" w:hAnsi="David"/>
          <w:rtl/>
        </w:rPr>
        <w:t xml:space="preserve"> ב</w:t>
      </w:r>
      <w:hyperlink r:id="rId62" w:history="1">
        <w:r w:rsidR="008F2583" w:rsidRPr="008F2583">
          <w:rPr>
            <w:rFonts w:ascii="David" w:hAnsi="David"/>
            <w:color w:val="0000FF"/>
            <w:u w:val="single"/>
            <w:rtl/>
          </w:rPr>
          <w:t>ע"פ 6021/21</w:t>
        </w:r>
      </w:hyperlink>
      <w:r>
        <w:rPr>
          <w:rFonts w:ascii="David" w:hAnsi="David"/>
          <w:rtl/>
        </w:rPr>
        <w:t xml:space="preserve"> </w:t>
      </w:r>
      <w:r>
        <w:rPr>
          <w:rFonts w:ascii="David" w:hAnsi="David"/>
          <w:b/>
          <w:bCs/>
          <w:rtl/>
        </w:rPr>
        <w:t xml:space="preserve">עבוד נ' מדינת ישראל </w:t>
      </w:r>
      <w:r>
        <w:rPr>
          <w:rFonts w:ascii="David" w:hAnsi="David"/>
          <w:rtl/>
        </w:rPr>
        <w:t xml:space="preserve">(19/12/21), מפי כב' הש' הנדל, </w:t>
      </w:r>
      <w:r>
        <w:rPr>
          <w:rFonts w:ascii="David" w:hAnsi="David" w:hint="cs"/>
          <w:rtl/>
        </w:rPr>
        <w:t>נדחה ערעורו של נאשם ש</w:t>
      </w:r>
      <w:r>
        <w:rPr>
          <w:rFonts w:ascii="David" w:hAnsi="David"/>
          <w:rtl/>
        </w:rPr>
        <w:t xml:space="preserve">הורשע על יסוד הודייתו בעבירות של </w:t>
      </w:r>
      <w:r>
        <w:rPr>
          <w:rFonts w:ascii="David" w:hAnsi="David"/>
          <w:b/>
          <w:bCs/>
          <w:rtl/>
        </w:rPr>
        <w:t>נשיאה והובלת נשק ובהפרעה לשוטר בשעת מילוי תפקידו</w:t>
      </w:r>
      <w:r>
        <w:rPr>
          <w:rFonts w:ascii="David" w:hAnsi="David"/>
          <w:rtl/>
        </w:rPr>
        <w:t>. באותו מקרה, לאחר ששוטרים קיבלו דיווח על ירי בחורשה, ושמעו קול ירי נוסף</w:t>
      </w:r>
      <w:r>
        <w:rPr>
          <w:rFonts w:ascii="David" w:hAnsi="David" w:hint="cs"/>
          <w:rtl/>
        </w:rPr>
        <w:t xml:space="preserve"> בהגיעם למקום</w:t>
      </w:r>
      <w:r>
        <w:rPr>
          <w:rFonts w:ascii="David" w:hAnsi="David"/>
          <w:rtl/>
        </w:rPr>
        <w:t xml:space="preserve">, הבחינו בנאשם </w:t>
      </w:r>
      <w:r>
        <w:rPr>
          <w:rFonts w:ascii="David" w:hAnsi="David" w:hint="cs"/>
          <w:rtl/>
        </w:rPr>
        <w:t xml:space="preserve">שאחז </w:t>
      </w:r>
      <w:r>
        <w:rPr>
          <w:rFonts w:ascii="David" w:hAnsi="David"/>
          <w:rtl/>
        </w:rPr>
        <w:t xml:space="preserve">בנשק מסוג </w:t>
      </w:r>
      <w:r w:rsidRPr="00781F93">
        <w:rPr>
          <w:rFonts w:ascii="David" w:hAnsi="David"/>
          <w:sz w:val="20"/>
          <w:szCs w:val="20"/>
        </w:rPr>
        <w:t>M</w:t>
      </w:r>
      <w:r>
        <w:rPr>
          <w:rFonts w:ascii="David" w:hAnsi="David"/>
        </w:rPr>
        <w:t>16</w:t>
      </w:r>
      <w:r>
        <w:rPr>
          <w:rFonts w:ascii="David" w:hAnsi="David" w:hint="cs"/>
          <w:rtl/>
        </w:rPr>
        <w:t>;</w:t>
      </w:r>
      <w:r>
        <w:rPr>
          <w:rFonts w:ascii="David" w:hAnsi="David"/>
          <w:rtl/>
        </w:rPr>
        <w:t xml:space="preserve"> הנאשם החל לברוח כשהוא נושא ומוביל עמו את הנשק, </w:t>
      </w:r>
      <w:r>
        <w:rPr>
          <w:rFonts w:ascii="David" w:hAnsi="David" w:hint="cs"/>
          <w:rtl/>
        </w:rPr>
        <w:t>ו</w:t>
      </w:r>
      <w:r>
        <w:rPr>
          <w:rFonts w:ascii="David" w:hAnsi="David"/>
          <w:rtl/>
        </w:rPr>
        <w:t xml:space="preserve">המשיך להימלט גם לאחר שהשוטרים קראו לו לעצור, </w:t>
      </w:r>
      <w:r>
        <w:rPr>
          <w:rFonts w:ascii="David" w:hAnsi="David" w:hint="cs"/>
          <w:rtl/>
        </w:rPr>
        <w:t>תוך זריקת</w:t>
      </w:r>
      <w:r>
        <w:rPr>
          <w:rFonts w:ascii="David" w:hAnsi="David"/>
          <w:rtl/>
        </w:rPr>
        <w:t xml:space="preserve"> הנשק</w:t>
      </w:r>
      <w:r>
        <w:rPr>
          <w:rFonts w:ascii="David" w:hAnsi="David" w:hint="cs"/>
          <w:rtl/>
        </w:rPr>
        <w:t>;</w:t>
      </w:r>
      <w:r>
        <w:rPr>
          <w:rFonts w:ascii="David" w:hAnsi="David"/>
          <w:rtl/>
        </w:rPr>
        <w:t xml:space="preserve"> </w:t>
      </w:r>
      <w:r>
        <w:rPr>
          <w:rFonts w:ascii="David" w:hAnsi="David" w:hint="cs"/>
          <w:rtl/>
        </w:rPr>
        <w:t xml:space="preserve">הנאשם נתפס ונעצר על אף התנגדותו לכך, ובכיסו נמצאה </w:t>
      </w:r>
      <w:r>
        <w:rPr>
          <w:rFonts w:ascii="David" w:hAnsi="David"/>
          <w:rtl/>
        </w:rPr>
        <w:t xml:space="preserve">מחסנית ריקה התואמת לרובה מסוג </w:t>
      </w:r>
      <w:r w:rsidRPr="00010F65">
        <w:rPr>
          <w:rFonts w:ascii="David" w:hAnsi="David"/>
          <w:sz w:val="20"/>
          <w:szCs w:val="20"/>
        </w:rPr>
        <w:t>M</w:t>
      </w:r>
      <w:r>
        <w:rPr>
          <w:rFonts w:ascii="David" w:hAnsi="David"/>
        </w:rPr>
        <w:t>16</w:t>
      </w:r>
      <w:r>
        <w:rPr>
          <w:rFonts w:ascii="David" w:hAnsi="David"/>
          <w:rtl/>
        </w:rPr>
        <w:t xml:space="preserve">. בית המשפט המחוזי השית על הנאשם </w:t>
      </w:r>
      <w:r>
        <w:rPr>
          <w:rFonts w:ascii="David" w:hAnsi="David"/>
          <w:b/>
          <w:bCs/>
          <w:rtl/>
        </w:rPr>
        <w:t xml:space="preserve">30 חודשי מאסר בפועל </w:t>
      </w:r>
      <w:r w:rsidRPr="00010F65">
        <w:rPr>
          <w:rFonts w:ascii="David" w:hAnsi="David"/>
          <w:rtl/>
        </w:rPr>
        <w:t>לצד עונשים נלווים.</w:t>
      </w:r>
      <w:r>
        <w:rPr>
          <w:rFonts w:ascii="David" w:hAnsi="David"/>
          <w:rtl/>
        </w:rPr>
        <w:t xml:space="preserve"> בית המשפט העליון </w:t>
      </w:r>
      <w:r>
        <w:rPr>
          <w:rFonts w:ascii="David" w:hAnsi="David" w:hint="cs"/>
          <w:rtl/>
        </w:rPr>
        <w:t>קבע כי אפילו י</w:t>
      </w:r>
      <w:r>
        <w:rPr>
          <w:rFonts w:ascii="David" w:hAnsi="David"/>
          <w:rtl/>
        </w:rPr>
        <w:t>ש ממד של חומרה בעונש, אין</w:t>
      </w:r>
      <w:r>
        <w:rPr>
          <w:rFonts w:ascii="David" w:hAnsi="David" w:hint="cs"/>
          <w:rtl/>
        </w:rPr>
        <w:t xml:space="preserve"> המקרה </w:t>
      </w:r>
      <w:r>
        <w:rPr>
          <w:rFonts w:ascii="David" w:hAnsi="David"/>
          <w:rtl/>
        </w:rPr>
        <w:t xml:space="preserve">מצדיק התערבות.  </w:t>
      </w:r>
    </w:p>
    <w:p w14:paraId="3644AE94" w14:textId="77777777" w:rsidR="00D104C4" w:rsidRPr="007D2225" w:rsidRDefault="00D104C4" w:rsidP="00D104C4">
      <w:pPr>
        <w:spacing w:line="360" w:lineRule="auto"/>
        <w:ind w:left="720" w:right="-851"/>
        <w:jc w:val="both"/>
        <w:rPr>
          <w:rFonts w:ascii="David" w:hAnsi="David"/>
          <w:sz w:val="16"/>
          <w:szCs w:val="16"/>
          <w:rtl/>
        </w:rPr>
      </w:pPr>
    </w:p>
    <w:p w14:paraId="03EA2C73" w14:textId="77777777" w:rsidR="00D104C4" w:rsidRDefault="00D104C4" w:rsidP="00D104C4">
      <w:pPr>
        <w:spacing w:line="360" w:lineRule="auto"/>
        <w:ind w:left="720" w:right="-851"/>
        <w:jc w:val="both"/>
        <w:rPr>
          <w:rFonts w:ascii="David" w:hAnsi="David"/>
          <w:rtl/>
        </w:rPr>
      </w:pPr>
      <w:r>
        <w:rPr>
          <w:rFonts w:ascii="David" w:hAnsi="David"/>
          <w:b/>
          <w:bCs/>
          <w:rtl/>
        </w:rPr>
        <w:t xml:space="preserve">ד. </w:t>
      </w:r>
      <w:r>
        <w:rPr>
          <w:rFonts w:ascii="David" w:hAnsi="David"/>
          <w:rtl/>
        </w:rPr>
        <w:t>ב</w:t>
      </w:r>
      <w:hyperlink r:id="rId63" w:history="1">
        <w:r w:rsidR="008F2583" w:rsidRPr="008F2583">
          <w:rPr>
            <w:rFonts w:ascii="David" w:hAnsi="David"/>
            <w:color w:val="0000FF"/>
            <w:u w:val="single"/>
            <w:rtl/>
          </w:rPr>
          <w:t>ע"פ 8678/19</w:t>
        </w:r>
      </w:hyperlink>
      <w:r>
        <w:rPr>
          <w:rFonts w:ascii="David" w:hAnsi="David"/>
          <w:b/>
          <w:bCs/>
          <w:rtl/>
        </w:rPr>
        <w:t xml:space="preserve"> מדינת ישראל נ' אבו כף </w:t>
      </w:r>
      <w:r>
        <w:rPr>
          <w:rFonts w:ascii="David" w:hAnsi="David"/>
          <w:rtl/>
        </w:rPr>
        <w:t xml:space="preserve">(5/3/20), מפי כב' </w:t>
      </w:r>
      <w:r>
        <w:rPr>
          <w:rFonts w:ascii="David" w:hAnsi="David" w:hint="cs"/>
          <w:rtl/>
        </w:rPr>
        <w:t xml:space="preserve">הש' </w:t>
      </w:r>
      <w:r>
        <w:rPr>
          <w:rFonts w:ascii="David" w:hAnsi="David"/>
          <w:rtl/>
        </w:rPr>
        <w:t xml:space="preserve">ברון, אלרון ושטיין, </w:t>
      </w:r>
      <w:r>
        <w:rPr>
          <w:rFonts w:ascii="David" w:hAnsi="David" w:hint="cs"/>
          <w:rtl/>
        </w:rPr>
        <w:t>נדחה בהסכמה ערעורו של נאשם ש</w:t>
      </w:r>
      <w:r>
        <w:rPr>
          <w:rFonts w:ascii="David" w:hAnsi="David"/>
          <w:rtl/>
        </w:rPr>
        <w:t xml:space="preserve">הורשע על יסוד הודייתו </w:t>
      </w:r>
      <w:r>
        <w:rPr>
          <w:rFonts w:ascii="David" w:hAnsi="David" w:hint="cs"/>
          <w:rtl/>
        </w:rPr>
        <w:t xml:space="preserve">במסגרת הסדר טיעון, </w:t>
      </w:r>
      <w:r>
        <w:rPr>
          <w:rFonts w:ascii="David" w:hAnsi="David"/>
          <w:rtl/>
        </w:rPr>
        <w:t xml:space="preserve">בעבירה של </w:t>
      </w:r>
      <w:r>
        <w:rPr>
          <w:rFonts w:ascii="David" w:hAnsi="David"/>
          <w:b/>
          <w:bCs/>
          <w:rtl/>
        </w:rPr>
        <w:t>סיוע לנ</w:t>
      </w:r>
      <w:r>
        <w:rPr>
          <w:rFonts w:ascii="David" w:hAnsi="David" w:hint="cs"/>
          <w:b/>
          <w:bCs/>
          <w:rtl/>
        </w:rPr>
        <w:t>י</w:t>
      </w:r>
      <w:r>
        <w:rPr>
          <w:rFonts w:ascii="David" w:hAnsi="David"/>
          <w:b/>
          <w:bCs/>
          <w:rtl/>
        </w:rPr>
        <w:t xml:space="preserve">סיון לעסקה אחרת בנשק בצוותא ובעבירה של נשיאה והובלת נשק. </w:t>
      </w:r>
      <w:r>
        <w:rPr>
          <w:rFonts w:ascii="David" w:hAnsi="David"/>
          <w:rtl/>
        </w:rPr>
        <w:t>הנאשם סייע לבן דודו בנ</w:t>
      </w:r>
      <w:r>
        <w:rPr>
          <w:rFonts w:ascii="David" w:hAnsi="David" w:hint="cs"/>
          <w:rtl/>
        </w:rPr>
        <w:t>י</w:t>
      </w:r>
      <w:r>
        <w:rPr>
          <w:rFonts w:ascii="David" w:hAnsi="David"/>
          <w:rtl/>
        </w:rPr>
        <w:t xml:space="preserve">סיון למכור לסוכן משטרתי נשק מסוג </w:t>
      </w:r>
      <w:r w:rsidRPr="00010F65">
        <w:rPr>
          <w:rFonts w:ascii="David" w:hAnsi="David"/>
          <w:sz w:val="22"/>
          <w:szCs w:val="22"/>
        </w:rPr>
        <w:t>M</w:t>
      </w:r>
      <w:r>
        <w:rPr>
          <w:rFonts w:ascii="David" w:hAnsi="David"/>
        </w:rPr>
        <w:t>16</w:t>
      </w:r>
      <w:r>
        <w:rPr>
          <w:rFonts w:ascii="David" w:hAnsi="David"/>
          <w:rtl/>
        </w:rPr>
        <w:t xml:space="preserve">, במהלך מפגש שנערך בין השלושה, אך העסקה לא יצאה אל הפועל </w:t>
      </w:r>
      <w:r>
        <w:rPr>
          <w:rFonts w:ascii="David" w:hAnsi="David" w:hint="cs"/>
          <w:rtl/>
        </w:rPr>
        <w:t>נוכח</w:t>
      </w:r>
      <w:r>
        <w:rPr>
          <w:rFonts w:ascii="David" w:hAnsi="David"/>
          <w:rtl/>
        </w:rPr>
        <w:t xml:space="preserve"> המחיר שנדרש עבור הנשק (80,000 ₪). </w:t>
      </w:r>
      <w:r>
        <w:rPr>
          <w:rFonts w:ascii="David" w:hAnsi="David" w:hint="cs"/>
          <w:rtl/>
        </w:rPr>
        <w:t xml:space="preserve">הצדדים הסכימו </w:t>
      </w:r>
      <w:r>
        <w:rPr>
          <w:rFonts w:ascii="David" w:hAnsi="David"/>
          <w:rtl/>
        </w:rPr>
        <w:t xml:space="preserve">שהתביעה תעתור </w:t>
      </w:r>
      <w:r>
        <w:rPr>
          <w:rFonts w:ascii="David" w:hAnsi="David" w:hint="cs"/>
          <w:rtl/>
        </w:rPr>
        <w:t xml:space="preserve">להטלת מאסר בפועל של </w:t>
      </w:r>
      <w:r>
        <w:rPr>
          <w:rFonts w:ascii="David" w:hAnsi="David"/>
          <w:rtl/>
        </w:rPr>
        <w:t>30 חודשי</w:t>
      </w:r>
      <w:r>
        <w:rPr>
          <w:rFonts w:ascii="David" w:hAnsi="David" w:hint="cs"/>
          <w:rtl/>
        </w:rPr>
        <w:t xml:space="preserve">ם, </w:t>
      </w:r>
      <w:r>
        <w:rPr>
          <w:rFonts w:ascii="David" w:hAnsi="David"/>
          <w:rtl/>
        </w:rPr>
        <w:t xml:space="preserve">ואילו </w:t>
      </w:r>
      <w:r>
        <w:rPr>
          <w:rFonts w:ascii="David" w:hAnsi="David" w:hint="cs"/>
          <w:rtl/>
        </w:rPr>
        <w:t xml:space="preserve">טיעון ההגנה יהיה חופשי; </w:t>
      </w:r>
      <w:r>
        <w:rPr>
          <w:rFonts w:ascii="David" w:hAnsi="David"/>
          <w:b/>
          <w:bCs/>
          <w:rtl/>
        </w:rPr>
        <w:t>בית המשפט המחוזי</w:t>
      </w:r>
      <w:r>
        <w:rPr>
          <w:rFonts w:ascii="David" w:hAnsi="David"/>
          <w:rtl/>
        </w:rPr>
        <w:t xml:space="preserve"> עמד על חומרתן של עבירות בנשק ועל חלקו המשמעותי של הנאשם בעבירת הסיוע, קבע כי לולא הסדר הטיעון, העונש הראוי לנאשם היה 3 שנות מאסר בפועל, והשית על הנאשם</w:t>
      </w:r>
      <w:r>
        <w:rPr>
          <w:rFonts w:ascii="David" w:hAnsi="David" w:hint="cs"/>
          <w:b/>
          <w:bCs/>
          <w:rtl/>
        </w:rPr>
        <w:t xml:space="preserve"> - </w:t>
      </w:r>
      <w:r>
        <w:rPr>
          <w:rFonts w:ascii="David" w:hAnsi="David"/>
          <w:rtl/>
        </w:rPr>
        <w:t xml:space="preserve">בן 24, נשוי ואב לילד, נעדר עבר פלילי, אשר החל ללמוד </w:t>
      </w:r>
      <w:r>
        <w:rPr>
          <w:rFonts w:ascii="David" w:hAnsi="David" w:hint="cs"/>
          <w:rtl/>
        </w:rPr>
        <w:t>במכללת ספיר -</w:t>
      </w:r>
      <w:r>
        <w:rPr>
          <w:rFonts w:ascii="David" w:hAnsi="David"/>
          <w:b/>
          <w:bCs/>
          <w:rtl/>
        </w:rPr>
        <w:t xml:space="preserve"> 30 חודשי מאסר</w:t>
      </w:r>
      <w:r>
        <w:rPr>
          <w:rFonts w:ascii="David" w:hAnsi="David"/>
          <w:rtl/>
        </w:rPr>
        <w:t xml:space="preserve"> </w:t>
      </w:r>
      <w:r w:rsidRPr="001A7569">
        <w:rPr>
          <w:rFonts w:ascii="David" w:hAnsi="David"/>
          <w:b/>
          <w:bCs/>
          <w:rtl/>
        </w:rPr>
        <w:t xml:space="preserve">בפועל </w:t>
      </w:r>
      <w:r>
        <w:rPr>
          <w:rFonts w:ascii="David" w:hAnsi="David"/>
          <w:rtl/>
        </w:rPr>
        <w:t xml:space="preserve">לצד עונשים נלווים. </w:t>
      </w:r>
    </w:p>
    <w:p w14:paraId="49B7F299" w14:textId="77777777" w:rsidR="00D104C4" w:rsidRPr="007D2225" w:rsidRDefault="00D104C4" w:rsidP="00D104C4">
      <w:pPr>
        <w:spacing w:line="360" w:lineRule="auto"/>
        <w:ind w:left="720" w:right="-851"/>
        <w:jc w:val="both"/>
        <w:rPr>
          <w:rFonts w:ascii="David" w:hAnsi="David"/>
          <w:sz w:val="16"/>
          <w:szCs w:val="16"/>
          <w:rtl/>
        </w:rPr>
      </w:pPr>
    </w:p>
    <w:p w14:paraId="30E2A19D" w14:textId="77777777" w:rsidR="00D104C4" w:rsidRDefault="00D104C4" w:rsidP="00D104C4">
      <w:pPr>
        <w:spacing w:line="360" w:lineRule="auto"/>
        <w:ind w:left="720" w:right="-851"/>
        <w:jc w:val="both"/>
        <w:rPr>
          <w:rFonts w:ascii="David" w:hAnsi="David"/>
          <w:rtl/>
        </w:rPr>
      </w:pPr>
      <w:r>
        <w:rPr>
          <w:rFonts w:ascii="David" w:hAnsi="David"/>
          <w:b/>
          <w:bCs/>
          <w:rtl/>
        </w:rPr>
        <w:t>ה</w:t>
      </w:r>
      <w:r>
        <w:rPr>
          <w:rFonts w:ascii="David" w:hAnsi="David"/>
          <w:rtl/>
        </w:rPr>
        <w:t xml:space="preserve">. בת"פ (חי') 56511-11-21 </w:t>
      </w:r>
      <w:r>
        <w:rPr>
          <w:rFonts w:ascii="David" w:hAnsi="David"/>
          <w:b/>
          <w:bCs/>
          <w:rtl/>
        </w:rPr>
        <w:t>מדינת ישראל נ' גדבאן</w:t>
      </w:r>
      <w:r>
        <w:rPr>
          <w:rFonts w:ascii="David" w:hAnsi="David"/>
          <w:rtl/>
        </w:rPr>
        <w:t xml:space="preserve"> ואח' (5/9/22), מפי כב' הש' פורת, נדון עניינם של נאשמים 11 ו- 17</w:t>
      </w:r>
      <w:r>
        <w:rPr>
          <w:rFonts w:ascii="David" w:hAnsi="David" w:hint="cs"/>
          <w:rtl/>
        </w:rPr>
        <w:t xml:space="preserve">, </w:t>
      </w:r>
      <w:r>
        <w:rPr>
          <w:rFonts w:ascii="David" w:hAnsi="David"/>
          <w:rtl/>
        </w:rPr>
        <w:t xml:space="preserve">אשר הורשעו על פי הודייתם בעבירות שיחסו להם בשלושה אישומים שנכללו בכתב האישום המתוקן. </w:t>
      </w:r>
      <w:r w:rsidRPr="001A7569">
        <w:rPr>
          <w:rFonts w:ascii="David" w:hAnsi="David"/>
          <w:u w:val="single"/>
          <w:rtl/>
        </w:rPr>
        <w:t>נאשם 11</w:t>
      </w:r>
      <w:r>
        <w:rPr>
          <w:rFonts w:ascii="David" w:hAnsi="David"/>
          <w:rtl/>
        </w:rPr>
        <w:t xml:space="preserve"> הורשע </w:t>
      </w:r>
      <w:r>
        <w:rPr>
          <w:rFonts w:ascii="David" w:hAnsi="David"/>
          <w:b/>
          <w:bCs/>
          <w:rtl/>
        </w:rPr>
        <w:t xml:space="preserve">בשתי עבירות של סחר בנשק, סיוע לסחר בנשק, שתי עבירות של החזקה, נשיאה והובלת נשק </w:t>
      </w:r>
      <w:r>
        <w:rPr>
          <w:rFonts w:ascii="David" w:hAnsi="David" w:hint="cs"/>
          <w:b/>
          <w:bCs/>
          <w:rtl/>
        </w:rPr>
        <w:t>ו</w:t>
      </w:r>
      <w:r>
        <w:rPr>
          <w:rFonts w:ascii="David" w:hAnsi="David"/>
          <w:b/>
          <w:bCs/>
          <w:rtl/>
        </w:rPr>
        <w:t>החזקת נשק</w:t>
      </w:r>
      <w:r>
        <w:rPr>
          <w:rFonts w:ascii="David" w:hAnsi="David" w:hint="cs"/>
          <w:rtl/>
        </w:rPr>
        <w:t xml:space="preserve">, משעסק </w:t>
      </w:r>
      <w:r>
        <w:rPr>
          <w:rFonts w:ascii="David" w:hAnsi="David"/>
          <w:rtl/>
        </w:rPr>
        <w:t xml:space="preserve">בשלושה אירועים של מכירת כלי נשק דמוי </w:t>
      </w:r>
      <w:r w:rsidRPr="00B6071E">
        <w:rPr>
          <w:rFonts w:ascii="David" w:hAnsi="David"/>
          <w:sz w:val="22"/>
          <w:szCs w:val="22"/>
        </w:rPr>
        <w:t>M</w:t>
      </w:r>
      <w:r>
        <w:rPr>
          <w:rFonts w:ascii="David" w:hAnsi="David"/>
        </w:rPr>
        <w:t>16</w:t>
      </w:r>
      <w:r>
        <w:rPr>
          <w:rFonts w:ascii="David" w:hAnsi="David"/>
          <w:rtl/>
        </w:rPr>
        <w:t xml:space="preserve"> לסוכן משטרתי, פעמ</w:t>
      </w:r>
      <w:r>
        <w:rPr>
          <w:rFonts w:ascii="David" w:hAnsi="David" w:hint="cs"/>
          <w:rtl/>
        </w:rPr>
        <w:t>י</w:t>
      </w:r>
      <w:r>
        <w:rPr>
          <w:rFonts w:ascii="David" w:hAnsi="David"/>
          <w:rtl/>
        </w:rPr>
        <w:t>ים כמבצע עיקרי ופעם כמסייע לסחר</w:t>
      </w:r>
      <w:r>
        <w:rPr>
          <w:rFonts w:ascii="David" w:hAnsi="David" w:hint="cs"/>
          <w:rtl/>
        </w:rPr>
        <w:t xml:space="preserve">; </w:t>
      </w:r>
      <w:r w:rsidRPr="001A7569">
        <w:rPr>
          <w:rFonts w:ascii="David" w:hAnsi="David"/>
          <w:u w:val="single"/>
          <w:rtl/>
        </w:rPr>
        <w:t>נאשם 17</w:t>
      </w:r>
      <w:r>
        <w:rPr>
          <w:rFonts w:ascii="David" w:hAnsi="David"/>
          <w:rtl/>
        </w:rPr>
        <w:t xml:space="preserve"> הורשע </w:t>
      </w:r>
      <w:r>
        <w:rPr>
          <w:rFonts w:ascii="David" w:hAnsi="David"/>
          <w:b/>
          <w:bCs/>
          <w:rtl/>
        </w:rPr>
        <w:t>בשתי עבירות של סחר בנשק, החזקה</w:t>
      </w:r>
      <w:r>
        <w:rPr>
          <w:rFonts w:ascii="David" w:hAnsi="David" w:hint="cs"/>
          <w:b/>
          <w:bCs/>
          <w:rtl/>
        </w:rPr>
        <w:t>,</w:t>
      </w:r>
      <w:r>
        <w:rPr>
          <w:rFonts w:ascii="David" w:hAnsi="David"/>
          <w:b/>
          <w:bCs/>
          <w:rtl/>
        </w:rPr>
        <w:t xml:space="preserve"> הובלה ונשיאת נשק, והחזקה</w:t>
      </w:r>
      <w:r>
        <w:rPr>
          <w:rFonts w:ascii="David" w:hAnsi="David" w:hint="cs"/>
          <w:b/>
          <w:bCs/>
          <w:rtl/>
        </w:rPr>
        <w:t>,</w:t>
      </w:r>
      <w:r>
        <w:rPr>
          <w:rFonts w:ascii="David" w:hAnsi="David"/>
          <w:b/>
          <w:bCs/>
          <w:rtl/>
        </w:rPr>
        <w:t xml:space="preserve"> הובלה ונשיאה של חלקי נשק</w:t>
      </w:r>
      <w:r w:rsidRPr="00B6071E">
        <w:rPr>
          <w:rFonts w:ascii="David" w:hAnsi="David" w:hint="cs"/>
          <w:rtl/>
        </w:rPr>
        <w:t>, בשני אירועים שונים</w:t>
      </w:r>
      <w:r>
        <w:rPr>
          <w:rFonts w:ascii="David" w:hAnsi="David" w:hint="cs"/>
          <w:rtl/>
        </w:rPr>
        <w:t xml:space="preserve">; </w:t>
      </w:r>
      <w:r>
        <w:rPr>
          <w:rFonts w:ascii="David" w:hAnsi="David"/>
          <w:rtl/>
        </w:rPr>
        <w:t xml:space="preserve">שני הנאשמים אף הציעו לסוכן כי ימכרו לו כלי נשק נוספים. </w:t>
      </w:r>
    </w:p>
    <w:p w14:paraId="015EC933" w14:textId="77777777" w:rsidR="00D104C4" w:rsidRPr="00B6071E" w:rsidRDefault="00D104C4" w:rsidP="00D104C4">
      <w:pPr>
        <w:spacing w:line="360" w:lineRule="auto"/>
        <w:ind w:left="720" w:right="-851"/>
        <w:jc w:val="both"/>
        <w:rPr>
          <w:rFonts w:ascii="David" w:hAnsi="David"/>
          <w:sz w:val="6"/>
          <w:szCs w:val="6"/>
          <w:rtl/>
        </w:rPr>
      </w:pPr>
    </w:p>
    <w:p w14:paraId="2C594FBE" w14:textId="77777777" w:rsidR="00D104C4" w:rsidRDefault="00D104C4" w:rsidP="00D104C4">
      <w:pPr>
        <w:spacing w:line="360" w:lineRule="auto"/>
        <w:ind w:left="720" w:right="-851"/>
        <w:jc w:val="both"/>
        <w:rPr>
          <w:rFonts w:ascii="David" w:hAnsi="David"/>
          <w:rtl/>
        </w:rPr>
      </w:pPr>
      <w:r w:rsidRPr="00B6071E">
        <w:rPr>
          <w:rFonts w:ascii="David" w:hAnsi="David"/>
          <w:rtl/>
        </w:rPr>
        <w:t xml:space="preserve">אשר </w:t>
      </w:r>
      <w:r w:rsidRPr="00B6071E">
        <w:rPr>
          <w:rFonts w:ascii="David" w:hAnsi="David"/>
          <w:b/>
          <w:bCs/>
          <w:rtl/>
        </w:rPr>
        <w:t>לנאשם 11</w:t>
      </w:r>
      <w:r>
        <w:rPr>
          <w:rFonts w:ascii="David" w:hAnsi="David" w:hint="cs"/>
          <w:rtl/>
        </w:rPr>
        <w:t xml:space="preserve">, </w:t>
      </w:r>
      <w:r>
        <w:rPr>
          <w:rFonts w:ascii="David" w:hAnsi="David"/>
          <w:rtl/>
        </w:rPr>
        <w:t xml:space="preserve">בית המשפט קבע </w:t>
      </w:r>
      <w:r>
        <w:rPr>
          <w:rFonts w:ascii="David" w:hAnsi="David"/>
          <w:b/>
          <w:bCs/>
          <w:rtl/>
        </w:rPr>
        <w:t>מתחם ענישה הנע בין 6 ל- 9 שנות מאסר</w:t>
      </w:r>
      <w:r>
        <w:rPr>
          <w:rFonts w:ascii="David" w:hAnsi="David"/>
          <w:rtl/>
        </w:rPr>
        <w:t xml:space="preserve">, </w:t>
      </w:r>
      <w:r>
        <w:rPr>
          <w:rFonts w:ascii="David" w:hAnsi="David" w:hint="cs"/>
          <w:rtl/>
        </w:rPr>
        <w:t>ו</w:t>
      </w:r>
      <w:r>
        <w:rPr>
          <w:rFonts w:ascii="David" w:hAnsi="David"/>
          <w:rtl/>
        </w:rPr>
        <w:t xml:space="preserve">השית </w:t>
      </w:r>
      <w:r>
        <w:rPr>
          <w:rFonts w:ascii="David" w:hAnsi="David" w:hint="cs"/>
          <w:rtl/>
        </w:rPr>
        <w:t xml:space="preserve">על הנאשם -  </w:t>
      </w:r>
      <w:r>
        <w:rPr>
          <w:rFonts w:ascii="David" w:hAnsi="David"/>
          <w:rtl/>
        </w:rPr>
        <w:t>בעל עבר פלילי בעבירות של סיוע לשוד מזוין והשמדת ראיות</w:t>
      </w:r>
      <w:r>
        <w:rPr>
          <w:rFonts w:ascii="David" w:hAnsi="David" w:hint="cs"/>
          <w:rtl/>
        </w:rPr>
        <w:t>, כולל ב</w:t>
      </w:r>
      <w:r>
        <w:rPr>
          <w:rFonts w:ascii="David" w:hAnsi="David"/>
          <w:rtl/>
        </w:rPr>
        <w:t>עבירות בנשק</w:t>
      </w:r>
      <w:r>
        <w:rPr>
          <w:rFonts w:ascii="David" w:hAnsi="David" w:hint="cs"/>
          <w:rtl/>
        </w:rPr>
        <w:t xml:space="preserve"> -</w:t>
      </w:r>
      <w:r>
        <w:rPr>
          <w:rFonts w:ascii="David" w:hAnsi="David"/>
          <w:rtl/>
        </w:rPr>
        <w:t xml:space="preserve"> </w:t>
      </w:r>
      <w:r>
        <w:rPr>
          <w:rFonts w:ascii="David" w:hAnsi="David"/>
          <w:b/>
          <w:bCs/>
          <w:rtl/>
        </w:rPr>
        <w:t>6.5 שנות מאסר בפועל</w:t>
      </w:r>
      <w:r>
        <w:rPr>
          <w:rFonts w:ascii="David" w:hAnsi="David" w:hint="cs"/>
          <w:b/>
          <w:bCs/>
          <w:rtl/>
        </w:rPr>
        <w:t xml:space="preserve"> </w:t>
      </w:r>
      <w:r>
        <w:rPr>
          <w:rFonts w:ascii="David" w:hAnsi="David"/>
          <w:rtl/>
        </w:rPr>
        <w:t>לצד עונשים נלווים</w:t>
      </w:r>
      <w:r>
        <w:rPr>
          <w:rFonts w:ascii="David" w:hAnsi="David" w:hint="cs"/>
          <w:rtl/>
        </w:rPr>
        <w:t>;</w:t>
      </w:r>
      <w:r>
        <w:rPr>
          <w:rFonts w:ascii="David" w:hAnsi="David"/>
          <w:rtl/>
        </w:rPr>
        <w:t xml:space="preserve"> כן הופעל</w:t>
      </w:r>
      <w:r>
        <w:rPr>
          <w:rFonts w:ascii="David" w:hAnsi="David" w:hint="cs"/>
          <w:rtl/>
        </w:rPr>
        <w:t xml:space="preserve"> בעניינו</w:t>
      </w:r>
      <w:r>
        <w:rPr>
          <w:rFonts w:ascii="David" w:hAnsi="David"/>
          <w:rtl/>
        </w:rPr>
        <w:t xml:space="preserve"> מאסר מותנה בן 12 חודשים</w:t>
      </w:r>
      <w:r>
        <w:rPr>
          <w:rFonts w:ascii="David" w:hAnsi="David" w:hint="cs"/>
          <w:rtl/>
        </w:rPr>
        <w:t xml:space="preserve">, </w:t>
      </w:r>
      <w:r>
        <w:rPr>
          <w:rFonts w:ascii="David" w:hAnsi="David"/>
          <w:rtl/>
        </w:rPr>
        <w:t>מחציתו בחופף ומחציתו במצטבר</w:t>
      </w:r>
      <w:r>
        <w:rPr>
          <w:rFonts w:ascii="David" w:hAnsi="David" w:hint="cs"/>
          <w:rtl/>
        </w:rPr>
        <w:t>,</w:t>
      </w:r>
      <w:r>
        <w:rPr>
          <w:rFonts w:ascii="David" w:hAnsi="David"/>
          <w:rtl/>
        </w:rPr>
        <w:t xml:space="preserve"> כך שבסופו של יום נדון </w:t>
      </w:r>
      <w:r>
        <w:rPr>
          <w:rFonts w:ascii="David" w:hAnsi="David" w:hint="cs"/>
          <w:rtl/>
        </w:rPr>
        <w:t>ל</w:t>
      </w:r>
      <w:r>
        <w:rPr>
          <w:rFonts w:ascii="David" w:hAnsi="David"/>
          <w:rtl/>
        </w:rPr>
        <w:t xml:space="preserve"> - </w:t>
      </w:r>
      <w:r w:rsidRPr="00B6071E">
        <w:rPr>
          <w:rFonts w:ascii="David" w:hAnsi="David"/>
          <w:b/>
          <w:bCs/>
          <w:rtl/>
        </w:rPr>
        <w:t>7 שנות מאסר</w:t>
      </w:r>
      <w:r>
        <w:rPr>
          <w:rFonts w:ascii="David" w:hAnsi="David"/>
          <w:rtl/>
        </w:rPr>
        <w:t xml:space="preserve">. </w:t>
      </w:r>
    </w:p>
    <w:p w14:paraId="7954F7EC" w14:textId="77777777" w:rsidR="00D104C4" w:rsidRPr="004033F1" w:rsidRDefault="00D104C4" w:rsidP="00D104C4">
      <w:pPr>
        <w:spacing w:line="360" w:lineRule="auto"/>
        <w:ind w:left="720" w:right="-851"/>
        <w:jc w:val="both"/>
        <w:rPr>
          <w:rFonts w:ascii="David" w:hAnsi="David"/>
          <w:sz w:val="4"/>
          <w:szCs w:val="4"/>
          <w:rtl/>
        </w:rPr>
      </w:pPr>
    </w:p>
    <w:p w14:paraId="4BB82483" w14:textId="77777777" w:rsidR="00D104C4" w:rsidRDefault="00D104C4" w:rsidP="00D104C4">
      <w:pPr>
        <w:spacing w:line="360" w:lineRule="auto"/>
        <w:ind w:left="720" w:right="-851"/>
        <w:jc w:val="both"/>
        <w:rPr>
          <w:rFonts w:ascii="David" w:hAnsi="David"/>
          <w:rtl/>
        </w:rPr>
      </w:pPr>
      <w:r w:rsidRPr="00B6071E">
        <w:rPr>
          <w:rFonts w:ascii="David" w:hAnsi="David" w:hint="cs"/>
          <w:rtl/>
        </w:rPr>
        <w:t xml:space="preserve">לגבי </w:t>
      </w:r>
      <w:r w:rsidRPr="00B6071E">
        <w:rPr>
          <w:rFonts w:ascii="David" w:hAnsi="David"/>
          <w:b/>
          <w:bCs/>
          <w:rtl/>
        </w:rPr>
        <w:t>נאשם 17</w:t>
      </w:r>
      <w:r>
        <w:rPr>
          <w:rFonts w:ascii="David" w:hAnsi="David" w:hint="cs"/>
          <w:rtl/>
        </w:rPr>
        <w:t xml:space="preserve"> נקבע </w:t>
      </w:r>
      <w:r>
        <w:rPr>
          <w:rFonts w:ascii="David" w:hAnsi="David"/>
          <w:b/>
          <w:bCs/>
          <w:rtl/>
        </w:rPr>
        <w:t>מתחם ענישה הנע בין 5 ל- 8 שנות מאסר</w:t>
      </w:r>
      <w:r>
        <w:rPr>
          <w:rFonts w:ascii="David" w:hAnsi="David"/>
          <w:rtl/>
        </w:rPr>
        <w:t>, ו</w:t>
      </w:r>
      <w:r>
        <w:rPr>
          <w:rFonts w:ascii="David" w:hAnsi="David" w:hint="cs"/>
          <w:rtl/>
        </w:rPr>
        <w:t xml:space="preserve">בית המשפט </w:t>
      </w:r>
      <w:r>
        <w:rPr>
          <w:rFonts w:ascii="David" w:hAnsi="David"/>
          <w:rtl/>
        </w:rPr>
        <w:t>השית על</w:t>
      </w:r>
      <w:r>
        <w:rPr>
          <w:rFonts w:ascii="David" w:hAnsi="David" w:hint="cs"/>
          <w:rtl/>
        </w:rPr>
        <w:t xml:space="preserve"> הנאשם - </w:t>
      </w:r>
      <w:r>
        <w:rPr>
          <w:rFonts w:ascii="David" w:hAnsi="David"/>
          <w:rtl/>
        </w:rPr>
        <w:t>בעל עבר פלילי בעבירות נשק, איומים וסחיטה באיומים</w:t>
      </w:r>
      <w:r>
        <w:rPr>
          <w:rFonts w:ascii="David" w:hAnsi="David" w:hint="cs"/>
          <w:rtl/>
        </w:rPr>
        <w:t xml:space="preserve"> - </w:t>
      </w:r>
      <w:r>
        <w:rPr>
          <w:rFonts w:ascii="David" w:hAnsi="David"/>
          <w:rtl/>
        </w:rPr>
        <w:t xml:space="preserve"> </w:t>
      </w:r>
      <w:r>
        <w:rPr>
          <w:rFonts w:ascii="David" w:hAnsi="David"/>
          <w:b/>
          <w:bCs/>
          <w:rtl/>
        </w:rPr>
        <w:t>6 שנות מאסר</w:t>
      </w:r>
      <w:r>
        <w:rPr>
          <w:rFonts w:ascii="David" w:hAnsi="David"/>
          <w:rtl/>
        </w:rPr>
        <w:t xml:space="preserve"> </w:t>
      </w:r>
      <w:r w:rsidRPr="00B6071E">
        <w:rPr>
          <w:rFonts w:ascii="David" w:hAnsi="David"/>
          <w:b/>
          <w:bCs/>
          <w:rtl/>
        </w:rPr>
        <w:t>בפועל</w:t>
      </w:r>
      <w:r>
        <w:rPr>
          <w:rFonts w:ascii="David" w:hAnsi="David"/>
          <w:rtl/>
        </w:rPr>
        <w:t xml:space="preserve"> לצד עונשים נלווים. </w:t>
      </w:r>
    </w:p>
    <w:p w14:paraId="725D9CEA" w14:textId="77777777" w:rsidR="00D104C4" w:rsidRPr="004033F1" w:rsidRDefault="00D104C4" w:rsidP="00D104C4">
      <w:pPr>
        <w:spacing w:line="360" w:lineRule="auto"/>
        <w:ind w:left="720" w:right="-851"/>
        <w:jc w:val="both"/>
        <w:rPr>
          <w:rFonts w:ascii="David" w:hAnsi="David"/>
          <w:sz w:val="12"/>
          <w:szCs w:val="12"/>
          <w:rtl/>
        </w:rPr>
      </w:pPr>
    </w:p>
    <w:p w14:paraId="0C59A95C" w14:textId="77777777" w:rsidR="00D104C4" w:rsidRDefault="00D104C4" w:rsidP="00D104C4">
      <w:pPr>
        <w:spacing w:line="360" w:lineRule="auto"/>
        <w:ind w:left="720" w:right="-851"/>
        <w:jc w:val="both"/>
        <w:rPr>
          <w:rFonts w:ascii="David" w:hAnsi="David"/>
          <w:rtl/>
        </w:rPr>
      </w:pPr>
      <w:r>
        <w:rPr>
          <w:rFonts w:ascii="David" w:hAnsi="David"/>
          <w:b/>
          <w:bCs/>
          <w:rtl/>
        </w:rPr>
        <w:t>ו.</w:t>
      </w:r>
      <w:r>
        <w:rPr>
          <w:rFonts w:ascii="David" w:hAnsi="David"/>
          <w:rtl/>
        </w:rPr>
        <w:t xml:space="preserve"> בת"פ (חי') 63360-04-21 </w:t>
      </w:r>
      <w:r>
        <w:rPr>
          <w:rFonts w:ascii="David" w:hAnsi="David"/>
          <w:b/>
          <w:bCs/>
          <w:rtl/>
        </w:rPr>
        <w:t xml:space="preserve">מדינת ישראל נ' סעד </w:t>
      </w:r>
      <w:r>
        <w:rPr>
          <w:rFonts w:ascii="David" w:hAnsi="David"/>
          <w:rtl/>
        </w:rPr>
        <w:t xml:space="preserve">(4/1/22), מפי כב' הש' פיש, הורשע נאשם על יסוד הודייתו </w:t>
      </w:r>
      <w:r w:rsidRPr="004033F1">
        <w:rPr>
          <w:rFonts w:ascii="David" w:hAnsi="David" w:hint="cs"/>
          <w:rtl/>
        </w:rPr>
        <w:t xml:space="preserve">בעבירות </w:t>
      </w:r>
      <w:r>
        <w:rPr>
          <w:rFonts w:ascii="David" w:hAnsi="David"/>
          <w:b/>
          <w:bCs/>
          <w:rtl/>
        </w:rPr>
        <w:t>נשיאה והובלת נשק ואיומים</w:t>
      </w:r>
      <w:r>
        <w:rPr>
          <w:rFonts w:ascii="David" w:hAnsi="David"/>
          <w:rtl/>
        </w:rPr>
        <w:t xml:space="preserve">. הנאשם יצא מבית הוריו כשהוא נושא ומוביל בתוך תיק גב תת מקלע מאולתר, מחסנית שבה 13 כדורים 9 מ"מ ורימון הלם סינוור </w:t>
      </w:r>
      <w:r w:rsidRPr="004033F1">
        <w:rPr>
          <w:rFonts w:ascii="David" w:hAnsi="David"/>
          <w:sz w:val="20"/>
          <w:szCs w:val="20"/>
        </w:rPr>
        <w:t>M</w:t>
      </w:r>
      <w:r>
        <w:rPr>
          <w:rFonts w:ascii="David" w:hAnsi="David"/>
        </w:rPr>
        <w:t>7920</w:t>
      </w:r>
      <w:r>
        <w:rPr>
          <w:rFonts w:ascii="David" w:hAnsi="David"/>
          <w:rtl/>
        </w:rPr>
        <w:t xml:space="preserve">. שוטרים שהבחינו בו רדפו אחריו עד שנכנס לאתר בנייה ונפל על הקרקע. בית המשפט קבע </w:t>
      </w:r>
      <w:r>
        <w:rPr>
          <w:rFonts w:ascii="David" w:hAnsi="David"/>
          <w:b/>
          <w:bCs/>
          <w:rtl/>
        </w:rPr>
        <w:t>מתחם ענישה הנע בין 18 ל- 45 חודשי מאסר בפועל</w:t>
      </w:r>
      <w:r>
        <w:rPr>
          <w:rFonts w:ascii="David" w:hAnsi="David"/>
          <w:rtl/>
        </w:rPr>
        <w:t>, והשית על הנאשם</w:t>
      </w:r>
      <w:r>
        <w:rPr>
          <w:rFonts w:ascii="David" w:hAnsi="David" w:hint="cs"/>
          <w:rtl/>
        </w:rPr>
        <w:t xml:space="preserve"> </w:t>
      </w:r>
      <w:r>
        <w:rPr>
          <w:rFonts w:ascii="David" w:hAnsi="David"/>
          <w:rtl/>
        </w:rPr>
        <w:t>- בן 41, אב לילד קטן,</w:t>
      </w:r>
      <w:r w:rsidRPr="004033F1">
        <w:rPr>
          <w:rFonts w:ascii="David" w:hAnsi="David"/>
          <w:rtl/>
        </w:rPr>
        <w:t xml:space="preserve"> </w:t>
      </w:r>
      <w:r>
        <w:rPr>
          <w:rFonts w:ascii="David" w:hAnsi="David"/>
          <w:rtl/>
        </w:rPr>
        <w:t>בעל עבר נקי</w:t>
      </w:r>
      <w:r>
        <w:rPr>
          <w:rFonts w:ascii="David" w:hAnsi="David" w:hint="cs"/>
          <w:rtl/>
        </w:rPr>
        <w:t xml:space="preserve"> </w:t>
      </w:r>
      <w:r>
        <w:rPr>
          <w:rFonts w:ascii="David" w:hAnsi="David"/>
          <w:rtl/>
        </w:rPr>
        <w:t>אשר שירת שירות משמעותי בצה"ל</w:t>
      </w:r>
      <w:r>
        <w:rPr>
          <w:rFonts w:ascii="David" w:hAnsi="David" w:hint="cs"/>
          <w:rtl/>
        </w:rPr>
        <w:t xml:space="preserve"> </w:t>
      </w:r>
      <w:r>
        <w:rPr>
          <w:rFonts w:ascii="David" w:hAnsi="David"/>
          <w:rtl/>
        </w:rPr>
        <w:t xml:space="preserve">- </w:t>
      </w:r>
      <w:r>
        <w:rPr>
          <w:rFonts w:ascii="David" w:hAnsi="David"/>
          <w:b/>
          <w:bCs/>
          <w:rtl/>
        </w:rPr>
        <w:t>24 חודשי מאסר בפועל</w:t>
      </w:r>
      <w:r>
        <w:rPr>
          <w:rFonts w:ascii="David" w:hAnsi="David"/>
          <w:rtl/>
        </w:rPr>
        <w:t xml:space="preserve">, לצד עונשים נלווים. </w:t>
      </w:r>
    </w:p>
    <w:p w14:paraId="66C2D4B5" w14:textId="77777777" w:rsidR="00D104C4" w:rsidRPr="004033F1" w:rsidRDefault="00D104C4" w:rsidP="00D104C4">
      <w:pPr>
        <w:spacing w:line="360" w:lineRule="auto"/>
        <w:ind w:left="720" w:right="-851"/>
        <w:jc w:val="both"/>
        <w:rPr>
          <w:rFonts w:ascii="David" w:hAnsi="David"/>
          <w:sz w:val="10"/>
          <w:szCs w:val="10"/>
          <w:rtl/>
        </w:rPr>
      </w:pPr>
    </w:p>
    <w:p w14:paraId="5B671CFD" w14:textId="77777777" w:rsidR="00D104C4" w:rsidRDefault="00D104C4" w:rsidP="00D104C4">
      <w:pPr>
        <w:spacing w:line="360" w:lineRule="auto"/>
        <w:ind w:left="720" w:right="-851"/>
        <w:jc w:val="both"/>
        <w:rPr>
          <w:rFonts w:ascii="David" w:hAnsi="David"/>
          <w:rtl/>
        </w:rPr>
      </w:pPr>
      <w:r>
        <w:rPr>
          <w:rFonts w:ascii="David" w:hAnsi="David"/>
          <w:b/>
          <w:bCs/>
          <w:rtl/>
        </w:rPr>
        <w:t>ז.</w:t>
      </w:r>
      <w:r>
        <w:rPr>
          <w:rFonts w:ascii="David" w:hAnsi="David"/>
          <w:rtl/>
        </w:rPr>
        <w:t xml:space="preserve"> ב</w:t>
      </w:r>
      <w:hyperlink r:id="rId64" w:history="1">
        <w:r w:rsidR="008F2583" w:rsidRPr="008F2583">
          <w:rPr>
            <w:rFonts w:ascii="David" w:hAnsi="David"/>
            <w:color w:val="0000FF"/>
            <w:u w:val="single"/>
            <w:rtl/>
          </w:rPr>
          <w:t>ת"פ (ב"ש) 54607-07-19</w:t>
        </w:r>
      </w:hyperlink>
      <w:r>
        <w:rPr>
          <w:rFonts w:ascii="David" w:hAnsi="David"/>
          <w:rtl/>
        </w:rPr>
        <w:t xml:space="preserve"> </w:t>
      </w:r>
      <w:r>
        <w:rPr>
          <w:rFonts w:ascii="David" w:hAnsi="David"/>
          <w:b/>
          <w:bCs/>
          <w:rtl/>
        </w:rPr>
        <w:t>מדינת ישראל נ' ג'בור</w:t>
      </w:r>
      <w:r>
        <w:rPr>
          <w:rFonts w:ascii="David" w:hAnsi="David"/>
          <w:rtl/>
        </w:rPr>
        <w:t xml:space="preserve"> (12/1/20), מפי כב' הש' ליבדרו, הורשע הנאשם על יסוד הודייתו </w:t>
      </w:r>
      <w:r>
        <w:rPr>
          <w:rFonts w:ascii="David" w:hAnsi="David"/>
          <w:b/>
          <w:bCs/>
          <w:rtl/>
        </w:rPr>
        <w:t>בעבירה של החזקת נשק ואביזר נשק,</w:t>
      </w:r>
      <w:r>
        <w:rPr>
          <w:rFonts w:ascii="David" w:hAnsi="David"/>
          <w:rtl/>
        </w:rPr>
        <w:t xml:space="preserve"> לאחר שהחזיק במושב האחורי של רכבו נשק מסוג </w:t>
      </w:r>
      <w:r w:rsidRPr="004033F1">
        <w:rPr>
          <w:rFonts w:ascii="David" w:hAnsi="David"/>
          <w:sz w:val="20"/>
          <w:szCs w:val="20"/>
        </w:rPr>
        <w:t>M</w:t>
      </w:r>
      <w:r>
        <w:rPr>
          <w:rFonts w:ascii="David" w:hAnsi="David"/>
        </w:rPr>
        <w:t>16</w:t>
      </w:r>
      <w:r>
        <w:rPr>
          <w:rFonts w:ascii="David" w:hAnsi="David"/>
          <w:rtl/>
        </w:rPr>
        <w:t xml:space="preserve"> ומחסנית ריקה</w:t>
      </w:r>
      <w:r>
        <w:rPr>
          <w:rFonts w:ascii="David" w:hAnsi="David" w:hint="cs"/>
          <w:rtl/>
        </w:rPr>
        <w:t>,</w:t>
      </w:r>
      <w:r>
        <w:rPr>
          <w:rFonts w:ascii="David" w:hAnsi="David"/>
          <w:rtl/>
        </w:rPr>
        <w:t xml:space="preserve"> עטופים במגבת ומונחים בתוך שקית שהוחזקה בתוך מזרון מגולגל. עסקינן בנאשם</w:t>
      </w:r>
      <w:r>
        <w:rPr>
          <w:rFonts w:ascii="David" w:hAnsi="David" w:hint="cs"/>
          <w:rtl/>
        </w:rPr>
        <w:t xml:space="preserve"> </w:t>
      </w:r>
      <w:r>
        <w:rPr>
          <w:rFonts w:ascii="David" w:hAnsi="David"/>
          <w:rtl/>
        </w:rPr>
        <w:t>- בית המשפט המחוזי קבע מתחם ענישה הנע בין 20 ל- 30 חודשי מאסר בפועל, והשית על הנאשם</w:t>
      </w:r>
      <w:r>
        <w:rPr>
          <w:rFonts w:ascii="David" w:hAnsi="David" w:hint="cs"/>
          <w:rtl/>
        </w:rPr>
        <w:t xml:space="preserve"> - </w:t>
      </w:r>
      <w:r>
        <w:rPr>
          <w:rFonts w:ascii="David" w:hAnsi="David"/>
          <w:rtl/>
        </w:rPr>
        <w:t xml:space="preserve">בן 24, נשוי ואב לפעוטה, בעל עבר פלילי, </w:t>
      </w:r>
      <w:r>
        <w:rPr>
          <w:rFonts w:ascii="David" w:hAnsi="David" w:hint="cs"/>
          <w:rtl/>
        </w:rPr>
        <w:t xml:space="preserve">לרבות </w:t>
      </w:r>
      <w:r>
        <w:rPr>
          <w:rFonts w:ascii="David" w:hAnsi="David"/>
          <w:rtl/>
        </w:rPr>
        <w:t>מאסר מותנה בר הפעלה, ו</w:t>
      </w:r>
      <w:r>
        <w:rPr>
          <w:rFonts w:ascii="David" w:hAnsi="David" w:hint="cs"/>
          <w:rtl/>
        </w:rPr>
        <w:t xml:space="preserve">אשר </w:t>
      </w:r>
      <w:r>
        <w:rPr>
          <w:rFonts w:ascii="David" w:hAnsi="David"/>
          <w:rtl/>
        </w:rPr>
        <w:t xml:space="preserve">שירות המבחן המליץ </w:t>
      </w:r>
      <w:r>
        <w:rPr>
          <w:rFonts w:ascii="David" w:hAnsi="David" w:hint="cs"/>
          <w:rtl/>
        </w:rPr>
        <w:t xml:space="preserve">להשית עליו </w:t>
      </w:r>
      <w:r>
        <w:rPr>
          <w:rFonts w:ascii="David" w:hAnsi="David"/>
          <w:rtl/>
        </w:rPr>
        <w:t xml:space="preserve">עונש מוחשי </w:t>
      </w:r>
      <w:r>
        <w:rPr>
          <w:rFonts w:ascii="David" w:hAnsi="David" w:hint="cs"/>
          <w:rtl/>
        </w:rPr>
        <w:t xml:space="preserve">- </w:t>
      </w:r>
      <w:r>
        <w:rPr>
          <w:rFonts w:ascii="David" w:hAnsi="David"/>
          <w:b/>
          <w:bCs/>
          <w:rtl/>
        </w:rPr>
        <w:t>22 חודשי מאסר בפועל</w:t>
      </w:r>
      <w:r>
        <w:rPr>
          <w:rFonts w:ascii="David" w:hAnsi="David"/>
          <w:rtl/>
        </w:rPr>
        <w:t xml:space="preserve">. בנוסף, הורה על הפעלת המאסר המותנה בן 4 חודשים, מחציתו בחופף ומחציתו במצטבר, כך </w:t>
      </w:r>
      <w:r>
        <w:rPr>
          <w:rFonts w:ascii="David" w:hAnsi="David" w:hint="cs"/>
          <w:rtl/>
        </w:rPr>
        <w:t>שהנאשם נידון ל</w:t>
      </w:r>
      <w:r>
        <w:rPr>
          <w:rFonts w:ascii="David" w:hAnsi="David"/>
          <w:rtl/>
        </w:rPr>
        <w:t xml:space="preserve">- </w:t>
      </w:r>
      <w:r w:rsidRPr="004033F1">
        <w:rPr>
          <w:rFonts w:ascii="David" w:hAnsi="David"/>
          <w:b/>
          <w:bCs/>
          <w:rtl/>
        </w:rPr>
        <w:t>24 חודשי מאסר בפועל,</w:t>
      </w:r>
      <w:r>
        <w:rPr>
          <w:rFonts w:ascii="David" w:hAnsi="David"/>
          <w:rtl/>
        </w:rPr>
        <w:t xml:space="preserve"> לצד עונשים נלווים.  </w:t>
      </w:r>
    </w:p>
    <w:p w14:paraId="1DCFEBB5" w14:textId="77777777" w:rsidR="00D104C4" w:rsidRPr="004033F1" w:rsidRDefault="00D104C4" w:rsidP="00D104C4">
      <w:pPr>
        <w:spacing w:line="360" w:lineRule="auto"/>
        <w:ind w:left="720" w:right="-851"/>
        <w:jc w:val="both"/>
        <w:rPr>
          <w:rFonts w:ascii="David" w:hAnsi="David"/>
          <w:sz w:val="10"/>
          <w:szCs w:val="10"/>
          <w:rtl/>
        </w:rPr>
      </w:pPr>
    </w:p>
    <w:p w14:paraId="4C923168" w14:textId="77777777" w:rsidR="00D104C4" w:rsidRDefault="00D104C4" w:rsidP="00D104C4">
      <w:pPr>
        <w:spacing w:line="360" w:lineRule="auto"/>
        <w:ind w:left="720" w:right="-851"/>
        <w:jc w:val="both"/>
        <w:rPr>
          <w:rFonts w:ascii="David" w:hAnsi="David"/>
          <w:b/>
          <w:bCs/>
          <w:rtl/>
        </w:rPr>
      </w:pPr>
      <w:r>
        <w:rPr>
          <w:rFonts w:ascii="David" w:hAnsi="David"/>
          <w:b/>
          <w:bCs/>
          <w:rtl/>
        </w:rPr>
        <w:t>ח.</w:t>
      </w:r>
      <w:r>
        <w:rPr>
          <w:rFonts w:ascii="David" w:hAnsi="David"/>
          <w:rtl/>
        </w:rPr>
        <w:t xml:space="preserve"> ב</w:t>
      </w:r>
      <w:hyperlink r:id="rId65" w:history="1">
        <w:r w:rsidR="008F2583" w:rsidRPr="008F2583">
          <w:rPr>
            <w:rFonts w:ascii="David" w:hAnsi="David"/>
            <w:color w:val="0000FF"/>
            <w:u w:val="single"/>
            <w:rtl/>
          </w:rPr>
          <w:t>ת"פ (מרכז) 47284-06-18</w:t>
        </w:r>
      </w:hyperlink>
      <w:r>
        <w:rPr>
          <w:rFonts w:ascii="David" w:hAnsi="David"/>
          <w:rtl/>
        </w:rPr>
        <w:t xml:space="preserve"> </w:t>
      </w:r>
      <w:r>
        <w:rPr>
          <w:rFonts w:ascii="David" w:hAnsi="David"/>
          <w:b/>
          <w:bCs/>
          <w:rtl/>
        </w:rPr>
        <w:t>מדינת ישראל נ' חסונה</w:t>
      </w:r>
      <w:r>
        <w:rPr>
          <w:rFonts w:ascii="David" w:hAnsi="David"/>
          <w:rtl/>
        </w:rPr>
        <w:t xml:space="preserve"> (3/4/19), מפי כב' הש' קובו, הורשע נאשם על יסוד הודייתו בעבירה של </w:t>
      </w:r>
      <w:r w:rsidRPr="004033F1">
        <w:rPr>
          <w:rFonts w:ascii="David" w:hAnsi="David"/>
          <w:b/>
          <w:bCs/>
          <w:rtl/>
        </w:rPr>
        <w:t>נשיאת נשק, ונשיאת חלק מנשק, אביזר או תחמושת</w:t>
      </w:r>
      <w:r>
        <w:rPr>
          <w:rFonts w:ascii="David" w:hAnsi="David"/>
          <w:rtl/>
        </w:rPr>
        <w:t xml:space="preserve">. הנאשם נסע ברכבו </w:t>
      </w:r>
      <w:r>
        <w:rPr>
          <w:rFonts w:ascii="David" w:hAnsi="David" w:hint="cs"/>
          <w:rtl/>
        </w:rPr>
        <w:t>מ</w:t>
      </w:r>
      <w:r>
        <w:rPr>
          <w:rFonts w:ascii="David" w:hAnsi="David"/>
          <w:rtl/>
        </w:rPr>
        <w:t xml:space="preserve">שטחי הרשות הפלסטינית לשטחי ישראל כשהוא מחזיק בתא המטען שקית </w:t>
      </w:r>
      <w:r>
        <w:rPr>
          <w:rFonts w:ascii="David" w:hAnsi="David" w:hint="cs"/>
          <w:rtl/>
        </w:rPr>
        <w:t xml:space="preserve">ובה </w:t>
      </w:r>
      <w:r>
        <w:rPr>
          <w:rFonts w:ascii="David" w:hAnsi="David"/>
          <w:rtl/>
        </w:rPr>
        <w:t>רובה סער מסוג קלצ'ניקוב</w:t>
      </w:r>
      <w:r>
        <w:rPr>
          <w:rFonts w:ascii="David" w:hAnsi="David" w:hint="cs"/>
          <w:rtl/>
        </w:rPr>
        <w:t xml:space="preserve">, </w:t>
      </w:r>
      <w:r>
        <w:rPr>
          <w:rFonts w:ascii="David" w:hAnsi="David"/>
          <w:rtl/>
        </w:rPr>
        <w:t xml:space="preserve"> מחסנית תואמת המכילה 6 כדורים, אבזרי נשק נוספים המתאימים לרובה, וכן אקדח חצי אוטומטי ומחסנית תואמת</w:t>
      </w:r>
      <w:r>
        <w:rPr>
          <w:rFonts w:ascii="David" w:hAnsi="David" w:hint="cs"/>
          <w:rtl/>
        </w:rPr>
        <w:t>;</w:t>
      </w:r>
      <w:r>
        <w:rPr>
          <w:rFonts w:ascii="David" w:hAnsi="David"/>
          <w:rtl/>
        </w:rPr>
        <w:t xml:space="preserve"> בית המשפט </w:t>
      </w:r>
      <w:r>
        <w:rPr>
          <w:rFonts w:ascii="David" w:hAnsi="David" w:hint="cs"/>
          <w:rtl/>
        </w:rPr>
        <w:t>העמיד את מ</w:t>
      </w:r>
      <w:r>
        <w:rPr>
          <w:rFonts w:ascii="David" w:hAnsi="David"/>
          <w:rtl/>
        </w:rPr>
        <w:t xml:space="preserve">תחם </w:t>
      </w:r>
      <w:r>
        <w:rPr>
          <w:rFonts w:ascii="David" w:hAnsi="David" w:hint="cs"/>
          <w:rtl/>
        </w:rPr>
        <w:t>ה</w:t>
      </w:r>
      <w:r>
        <w:rPr>
          <w:rFonts w:ascii="David" w:hAnsi="David"/>
          <w:rtl/>
        </w:rPr>
        <w:t xml:space="preserve">עונש </w:t>
      </w:r>
      <w:r>
        <w:rPr>
          <w:rFonts w:ascii="David" w:hAnsi="David" w:hint="cs"/>
          <w:rtl/>
        </w:rPr>
        <w:t xml:space="preserve">בטווח שבין </w:t>
      </w:r>
      <w:r>
        <w:rPr>
          <w:rFonts w:ascii="David" w:hAnsi="David"/>
          <w:b/>
          <w:bCs/>
          <w:rtl/>
        </w:rPr>
        <w:t>21 ל- 48 חודשי מאסר בפועל</w:t>
      </w:r>
      <w:r>
        <w:rPr>
          <w:rFonts w:ascii="David" w:hAnsi="David"/>
          <w:rtl/>
        </w:rPr>
        <w:t>, והשית על הנאשם</w:t>
      </w:r>
      <w:r>
        <w:rPr>
          <w:rFonts w:ascii="David" w:hAnsi="David" w:hint="cs"/>
          <w:rtl/>
        </w:rPr>
        <w:t xml:space="preserve"> </w:t>
      </w:r>
      <w:r>
        <w:rPr>
          <w:rFonts w:ascii="David" w:hAnsi="David"/>
          <w:rtl/>
        </w:rPr>
        <w:t>- בן 27, אב לשלושה ילדים, ללא עבר פלילי</w:t>
      </w:r>
      <w:r>
        <w:rPr>
          <w:rFonts w:ascii="David" w:hAnsi="David" w:hint="cs"/>
          <w:rtl/>
        </w:rPr>
        <w:t xml:space="preserve"> </w:t>
      </w:r>
      <w:r>
        <w:rPr>
          <w:rFonts w:ascii="David" w:hAnsi="David"/>
          <w:rtl/>
        </w:rPr>
        <w:t xml:space="preserve">- </w:t>
      </w:r>
      <w:r>
        <w:rPr>
          <w:rFonts w:ascii="David" w:hAnsi="David"/>
          <w:b/>
          <w:bCs/>
          <w:rtl/>
        </w:rPr>
        <w:t>22 חודשי מאסר בפועל</w:t>
      </w:r>
      <w:r>
        <w:rPr>
          <w:rFonts w:ascii="David" w:hAnsi="David"/>
          <w:rtl/>
        </w:rPr>
        <w:t xml:space="preserve">, </w:t>
      </w:r>
      <w:r>
        <w:rPr>
          <w:rFonts w:ascii="David" w:hAnsi="David" w:hint="cs"/>
          <w:rtl/>
        </w:rPr>
        <w:t xml:space="preserve">לצד </w:t>
      </w:r>
      <w:r>
        <w:rPr>
          <w:rFonts w:ascii="David" w:hAnsi="David"/>
          <w:rtl/>
        </w:rPr>
        <w:t xml:space="preserve">ענישה נלווית. </w:t>
      </w:r>
    </w:p>
    <w:p w14:paraId="1F7E3488" w14:textId="77777777" w:rsidR="00D104C4" w:rsidRDefault="00D104C4" w:rsidP="00D104C4">
      <w:pPr>
        <w:spacing w:line="360" w:lineRule="auto"/>
        <w:ind w:left="720" w:right="-851"/>
        <w:jc w:val="both"/>
        <w:rPr>
          <w:rFonts w:ascii="David" w:hAnsi="David"/>
          <w:b/>
          <w:bCs/>
          <w:rtl/>
        </w:rPr>
      </w:pPr>
      <w:r>
        <w:rPr>
          <w:rFonts w:ascii="David" w:hAnsi="David"/>
          <w:b/>
          <w:bCs/>
          <w:rtl/>
        </w:rPr>
        <w:t>ט</w:t>
      </w:r>
      <w:r>
        <w:rPr>
          <w:rFonts w:ascii="David" w:hAnsi="David"/>
          <w:rtl/>
        </w:rPr>
        <w:t>. בת"פ (מרכז) 49416-04-18</w:t>
      </w:r>
      <w:r>
        <w:rPr>
          <w:rFonts w:ascii="David" w:hAnsi="David"/>
          <w:b/>
          <w:bCs/>
          <w:rtl/>
        </w:rPr>
        <w:t xml:space="preserve">  מדינת ישראל נ' אל קרינאוי</w:t>
      </w:r>
      <w:r>
        <w:rPr>
          <w:rFonts w:ascii="David" w:hAnsi="David"/>
          <w:rtl/>
        </w:rPr>
        <w:t xml:space="preserve"> (22/11/18), מפי כב' הש' קובו, הורשע נאשם על יסוד הודייתו </w:t>
      </w:r>
      <w:r>
        <w:rPr>
          <w:rFonts w:ascii="David" w:hAnsi="David" w:hint="cs"/>
          <w:rtl/>
        </w:rPr>
        <w:t>ב</w:t>
      </w:r>
      <w:r>
        <w:rPr>
          <w:rFonts w:ascii="David" w:hAnsi="David"/>
          <w:b/>
          <w:bCs/>
          <w:rtl/>
        </w:rPr>
        <w:t>נשיאת נשק</w:t>
      </w:r>
      <w:r>
        <w:rPr>
          <w:rFonts w:ascii="David" w:hAnsi="David" w:hint="cs"/>
          <w:rtl/>
        </w:rPr>
        <w:t xml:space="preserve">; הנאשם </w:t>
      </w:r>
      <w:r>
        <w:rPr>
          <w:rFonts w:ascii="David" w:hAnsi="David"/>
          <w:rtl/>
        </w:rPr>
        <w:t xml:space="preserve">נהג ברכב משטחי הרשות הפלסטינית לכיוון ישראל, כשלצדו </w:t>
      </w:r>
      <w:r>
        <w:rPr>
          <w:rFonts w:ascii="David" w:hAnsi="David" w:hint="cs"/>
          <w:rtl/>
        </w:rPr>
        <w:t xml:space="preserve">יושב </w:t>
      </w:r>
      <w:r>
        <w:rPr>
          <w:rFonts w:ascii="David" w:hAnsi="David"/>
          <w:rtl/>
        </w:rPr>
        <w:t xml:space="preserve">קרוב </w:t>
      </w:r>
      <w:r>
        <w:rPr>
          <w:rFonts w:ascii="David" w:hAnsi="David" w:hint="cs"/>
          <w:rtl/>
        </w:rPr>
        <w:t xml:space="preserve">משפחה, ובה בעת </w:t>
      </w:r>
      <w:r>
        <w:rPr>
          <w:rFonts w:ascii="David" w:hAnsi="David"/>
          <w:rtl/>
        </w:rPr>
        <w:t xml:space="preserve">החזיק </w:t>
      </w:r>
      <w:r>
        <w:rPr>
          <w:rFonts w:ascii="David" w:hAnsi="David" w:hint="cs"/>
          <w:rtl/>
        </w:rPr>
        <w:t>ב</w:t>
      </w:r>
      <w:r>
        <w:rPr>
          <w:rFonts w:ascii="David" w:hAnsi="David"/>
          <w:rtl/>
        </w:rPr>
        <w:t>תת מקלע מאולתר טעון במחסנית ריקה מכדורים, עטוף בשקית שנעטפה בצעיף</w:t>
      </w:r>
      <w:r>
        <w:rPr>
          <w:rFonts w:ascii="David" w:hAnsi="David" w:hint="cs"/>
          <w:rtl/>
        </w:rPr>
        <w:t>, אשר ה</w:t>
      </w:r>
      <w:r>
        <w:rPr>
          <w:rFonts w:ascii="David" w:hAnsi="David"/>
          <w:rtl/>
        </w:rPr>
        <w:t xml:space="preserve">וטמן מתחת למושב הנוסע </w:t>
      </w:r>
      <w:r>
        <w:rPr>
          <w:rFonts w:ascii="David" w:hAnsi="David" w:hint="cs"/>
          <w:rtl/>
        </w:rPr>
        <w:t xml:space="preserve">שלידו, וכן בידית </w:t>
      </w:r>
      <w:r>
        <w:rPr>
          <w:rFonts w:ascii="David" w:hAnsi="David"/>
          <w:rtl/>
        </w:rPr>
        <w:t>נשיאה לנשק</w:t>
      </w:r>
      <w:r>
        <w:rPr>
          <w:rFonts w:ascii="David" w:hAnsi="David" w:hint="cs"/>
          <w:rtl/>
        </w:rPr>
        <w:t xml:space="preserve"> בתא המטען;</w:t>
      </w:r>
      <w:r>
        <w:rPr>
          <w:rFonts w:ascii="David" w:hAnsi="David"/>
          <w:rtl/>
        </w:rPr>
        <w:t xml:space="preserve"> בית המשפט </w:t>
      </w:r>
      <w:r>
        <w:rPr>
          <w:rFonts w:ascii="David" w:hAnsi="David" w:hint="cs"/>
          <w:rtl/>
        </w:rPr>
        <w:t>העמיד את מ</w:t>
      </w:r>
      <w:r>
        <w:rPr>
          <w:rFonts w:ascii="David" w:hAnsi="David"/>
          <w:rtl/>
        </w:rPr>
        <w:t xml:space="preserve">תחם </w:t>
      </w:r>
      <w:r>
        <w:rPr>
          <w:rFonts w:ascii="David" w:hAnsi="David" w:hint="cs"/>
          <w:rtl/>
        </w:rPr>
        <w:t>ה</w:t>
      </w:r>
      <w:r>
        <w:rPr>
          <w:rFonts w:ascii="David" w:hAnsi="David"/>
          <w:rtl/>
        </w:rPr>
        <w:t xml:space="preserve">ענישה </w:t>
      </w:r>
      <w:r>
        <w:rPr>
          <w:rFonts w:ascii="David" w:hAnsi="David" w:hint="cs"/>
          <w:rtl/>
        </w:rPr>
        <w:t xml:space="preserve">בטווח </w:t>
      </w:r>
      <w:r w:rsidRPr="00857705">
        <w:rPr>
          <w:rFonts w:ascii="David" w:hAnsi="David" w:hint="cs"/>
          <w:b/>
          <w:bCs/>
          <w:rtl/>
        </w:rPr>
        <w:t>ש</w:t>
      </w:r>
      <w:r>
        <w:rPr>
          <w:rFonts w:ascii="David" w:hAnsi="David"/>
          <w:b/>
          <w:bCs/>
          <w:rtl/>
        </w:rPr>
        <w:t>בין 18 ל- 42 חודשי מאסר בפועל</w:t>
      </w:r>
      <w:r>
        <w:rPr>
          <w:rFonts w:ascii="David" w:hAnsi="David"/>
          <w:rtl/>
        </w:rPr>
        <w:t>, והשית על הנאשם</w:t>
      </w:r>
      <w:r>
        <w:rPr>
          <w:rFonts w:ascii="David" w:hAnsi="David" w:hint="cs"/>
          <w:rtl/>
        </w:rPr>
        <w:t xml:space="preserve"> </w:t>
      </w:r>
      <w:r>
        <w:rPr>
          <w:rFonts w:ascii="David" w:hAnsi="David"/>
          <w:rtl/>
        </w:rPr>
        <w:t xml:space="preserve">- </w:t>
      </w:r>
      <w:r>
        <w:rPr>
          <w:rFonts w:ascii="David" w:hAnsi="David" w:hint="cs"/>
          <w:rtl/>
        </w:rPr>
        <w:t>רווק</w:t>
      </w:r>
      <w:r>
        <w:rPr>
          <w:rFonts w:ascii="David" w:hAnsi="David"/>
          <w:rtl/>
        </w:rPr>
        <w:t xml:space="preserve"> בן 20, מפרנס העיקרי</w:t>
      </w:r>
      <w:r>
        <w:rPr>
          <w:rFonts w:ascii="David" w:hAnsi="David" w:hint="cs"/>
          <w:rtl/>
        </w:rPr>
        <w:t xml:space="preserve"> במשפחה מ</w:t>
      </w:r>
      <w:r>
        <w:rPr>
          <w:rFonts w:ascii="David" w:hAnsi="David"/>
          <w:rtl/>
        </w:rPr>
        <w:t>ורכב</w:t>
      </w:r>
      <w:r>
        <w:rPr>
          <w:rFonts w:ascii="David" w:hAnsi="David" w:hint="cs"/>
          <w:rtl/>
        </w:rPr>
        <w:t xml:space="preserve">ת, </w:t>
      </w:r>
      <w:r>
        <w:rPr>
          <w:rFonts w:ascii="David" w:hAnsi="David"/>
          <w:rtl/>
        </w:rPr>
        <w:t>אביו נהרג בפיגוע ושניים מאחיו נכים</w:t>
      </w:r>
      <w:r>
        <w:rPr>
          <w:rFonts w:ascii="David" w:hAnsi="David" w:hint="cs"/>
          <w:rtl/>
        </w:rPr>
        <w:t xml:space="preserve">, </w:t>
      </w:r>
      <w:r>
        <w:rPr>
          <w:rFonts w:ascii="David" w:hAnsi="David"/>
          <w:rtl/>
        </w:rPr>
        <w:t>לחובתו הרשעה קודמות בעבירת סמים בגינה</w:t>
      </w:r>
      <w:r>
        <w:rPr>
          <w:rFonts w:ascii="David" w:hAnsi="David" w:hint="cs"/>
          <w:rtl/>
        </w:rPr>
        <w:t xml:space="preserve">, שבגינה </w:t>
      </w:r>
      <w:r>
        <w:rPr>
          <w:rFonts w:ascii="David" w:hAnsi="David"/>
          <w:rtl/>
        </w:rPr>
        <w:t>נ</w:t>
      </w:r>
      <w:r>
        <w:rPr>
          <w:rFonts w:ascii="David" w:hAnsi="David" w:hint="cs"/>
          <w:rtl/>
        </w:rPr>
        <w:t>י</w:t>
      </w:r>
      <w:r>
        <w:rPr>
          <w:rFonts w:ascii="David" w:hAnsi="David"/>
          <w:rtl/>
        </w:rPr>
        <w:t>דון ל- 6 חודשי מאסר</w:t>
      </w:r>
      <w:r>
        <w:rPr>
          <w:rFonts w:ascii="David" w:hAnsi="David" w:hint="cs"/>
          <w:rtl/>
        </w:rPr>
        <w:t>, ש</w:t>
      </w:r>
      <w:r>
        <w:rPr>
          <w:rFonts w:ascii="David" w:hAnsi="David"/>
          <w:rtl/>
        </w:rPr>
        <w:t xml:space="preserve">ריצה במקביל למעצרו בתיק הנ"ל, ושירות המבחן המליץ על </w:t>
      </w:r>
      <w:r>
        <w:rPr>
          <w:rFonts w:ascii="David" w:hAnsi="David" w:hint="cs"/>
          <w:rtl/>
        </w:rPr>
        <w:t>שליחתו ל</w:t>
      </w:r>
      <w:r>
        <w:rPr>
          <w:rFonts w:ascii="David" w:hAnsi="David"/>
          <w:rtl/>
        </w:rPr>
        <w:t xml:space="preserve">מאסר בפועל- </w:t>
      </w:r>
      <w:r>
        <w:rPr>
          <w:rFonts w:ascii="David" w:hAnsi="David"/>
          <w:b/>
          <w:bCs/>
          <w:rtl/>
        </w:rPr>
        <w:t xml:space="preserve">21 חודשי מאסר בפועל, לצד עונשים נלווים. </w:t>
      </w:r>
    </w:p>
    <w:p w14:paraId="47B1FF67" w14:textId="77777777" w:rsidR="00D104C4" w:rsidRPr="00A20342" w:rsidRDefault="00D104C4" w:rsidP="00D104C4">
      <w:pPr>
        <w:spacing w:line="360" w:lineRule="auto"/>
        <w:ind w:left="720" w:right="-851"/>
        <w:jc w:val="both"/>
        <w:rPr>
          <w:rFonts w:ascii="David" w:hAnsi="David"/>
          <w:b/>
          <w:bCs/>
          <w:sz w:val="12"/>
          <w:szCs w:val="12"/>
          <w:rtl/>
        </w:rPr>
      </w:pPr>
    </w:p>
    <w:p w14:paraId="129FDC86" w14:textId="77777777" w:rsidR="00D104C4" w:rsidRDefault="00D104C4" w:rsidP="00D104C4">
      <w:pPr>
        <w:spacing w:line="360" w:lineRule="auto"/>
        <w:ind w:left="720" w:right="-851"/>
        <w:jc w:val="both"/>
        <w:rPr>
          <w:rFonts w:ascii="David" w:hAnsi="David"/>
          <w:rtl/>
        </w:rPr>
      </w:pPr>
      <w:r>
        <w:rPr>
          <w:rFonts w:ascii="David" w:hAnsi="David"/>
          <w:b/>
          <w:bCs/>
          <w:rtl/>
        </w:rPr>
        <w:t>י.</w:t>
      </w:r>
      <w:r>
        <w:rPr>
          <w:rFonts w:ascii="David" w:hAnsi="David"/>
          <w:rtl/>
        </w:rPr>
        <w:t xml:space="preserve"> ב</w:t>
      </w:r>
      <w:hyperlink r:id="rId66" w:history="1">
        <w:r w:rsidR="008F2583" w:rsidRPr="008F2583">
          <w:rPr>
            <w:rFonts w:ascii="David" w:hAnsi="David"/>
            <w:color w:val="0000FF"/>
            <w:u w:val="single"/>
            <w:rtl/>
          </w:rPr>
          <w:t>ת"פ (מרכז) 5151-10-19</w:t>
        </w:r>
      </w:hyperlink>
      <w:r>
        <w:rPr>
          <w:rFonts w:ascii="David" w:hAnsi="David"/>
          <w:b/>
          <w:bCs/>
          <w:rtl/>
        </w:rPr>
        <w:t xml:space="preserve"> מדינת ישראל נ' טוויל ואח'</w:t>
      </w:r>
      <w:r>
        <w:rPr>
          <w:rFonts w:ascii="David" w:hAnsi="David"/>
          <w:rtl/>
        </w:rPr>
        <w:t xml:space="preserve"> (9/8/20), מפי כב' הש' קובו,</w:t>
      </w:r>
      <w:r>
        <w:rPr>
          <w:rFonts w:ascii="David" w:hAnsi="David"/>
          <w:b/>
          <w:bCs/>
          <w:rtl/>
        </w:rPr>
        <w:t xml:space="preserve"> </w:t>
      </w:r>
      <w:r>
        <w:rPr>
          <w:rFonts w:ascii="David" w:hAnsi="David"/>
          <w:rtl/>
        </w:rPr>
        <w:t xml:space="preserve">הורשעו שני נאשמים על יסוד הודייתם </w:t>
      </w:r>
      <w:r>
        <w:rPr>
          <w:rFonts w:ascii="David" w:hAnsi="David" w:hint="cs"/>
          <w:b/>
          <w:bCs/>
          <w:rtl/>
        </w:rPr>
        <w:t>ב</w:t>
      </w:r>
      <w:r>
        <w:rPr>
          <w:rFonts w:ascii="David" w:hAnsi="David"/>
          <w:b/>
          <w:bCs/>
          <w:rtl/>
        </w:rPr>
        <w:t>נשיאה ו</w:t>
      </w:r>
      <w:r>
        <w:rPr>
          <w:rFonts w:ascii="David" w:hAnsi="David" w:hint="cs"/>
          <w:b/>
          <w:bCs/>
          <w:rtl/>
        </w:rPr>
        <w:t>ב</w:t>
      </w:r>
      <w:r>
        <w:rPr>
          <w:rFonts w:ascii="David" w:hAnsi="David"/>
          <w:b/>
          <w:bCs/>
          <w:rtl/>
        </w:rPr>
        <w:t>הובלה של נשק ותחמושת בצוותא חדא</w:t>
      </w:r>
      <w:r>
        <w:rPr>
          <w:rFonts w:ascii="David" w:hAnsi="David" w:hint="cs"/>
          <w:rtl/>
        </w:rPr>
        <w:t xml:space="preserve">; השניים </w:t>
      </w:r>
      <w:r>
        <w:rPr>
          <w:rFonts w:ascii="David" w:hAnsi="David"/>
          <w:rtl/>
        </w:rPr>
        <w:t xml:space="preserve">נסעו ברכב כשהם מובילים רובה סער </w:t>
      </w:r>
      <w:r w:rsidRPr="00420C4E">
        <w:rPr>
          <w:rFonts w:ascii="David" w:hAnsi="David"/>
          <w:sz w:val="22"/>
          <w:szCs w:val="22"/>
        </w:rPr>
        <w:t>M</w:t>
      </w:r>
      <w:r>
        <w:rPr>
          <w:rFonts w:ascii="David" w:hAnsi="David"/>
        </w:rPr>
        <w:t>16</w:t>
      </w:r>
      <w:r>
        <w:rPr>
          <w:rFonts w:ascii="David" w:hAnsi="David"/>
          <w:rtl/>
        </w:rPr>
        <w:t xml:space="preserve"> טעון במחסנית ובה כדורים</w:t>
      </w:r>
      <w:r>
        <w:rPr>
          <w:rFonts w:ascii="David" w:hAnsi="David" w:hint="cs"/>
          <w:rtl/>
        </w:rPr>
        <w:t xml:space="preserve">, </w:t>
      </w:r>
      <w:r>
        <w:rPr>
          <w:rFonts w:ascii="David" w:hAnsi="David"/>
          <w:rtl/>
        </w:rPr>
        <w:t xml:space="preserve">בתוך מזוודה </w:t>
      </w:r>
      <w:r>
        <w:rPr>
          <w:rFonts w:ascii="David" w:hAnsi="David" w:hint="cs"/>
          <w:rtl/>
        </w:rPr>
        <w:t>ש</w:t>
      </w:r>
      <w:r>
        <w:rPr>
          <w:rFonts w:ascii="David" w:hAnsi="David"/>
          <w:rtl/>
        </w:rPr>
        <w:t>ממנה בלט קנה הרובה</w:t>
      </w:r>
      <w:r>
        <w:rPr>
          <w:rFonts w:ascii="David" w:hAnsi="David" w:hint="cs"/>
          <w:rtl/>
        </w:rPr>
        <w:t>;</w:t>
      </w:r>
      <w:r>
        <w:rPr>
          <w:rFonts w:ascii="David" w:hAnsi="David"/>
          <w:rtl/>
        </w:rPr>
        <w:t xml:space="preserve"> בית המשפט קבע  </w:t>
      </w:r>
      <w:r>
        <w:rPr>
          <w:rFonts w:ascii="David" w:hAnsi="David"/>
          <w:b/>
          <w:bCs/>
          <w:rtl/>
        </w:rPr>
        <w:t xml:space="preserve">מתחם העונש </w:t>
      </w:r>
      <w:r>
        <w:rPr>
          <w:rFonts w:ascii="David" w:hAnsi="David" w:hint="cs"/>
          <w:b/>
          <w:bCs/>
          <w:rtl/>
        </w:rPr>
        <w:t>ה</w:t>
      </w:r>
      <w:r>
        <w:rPr>
          <w:rFonts w:ascii="David" w:hAnsi="David"/>
          <w:b/>
          <w:bCs/>
          <w:rtl/>
        </w:rPr>
        <w:t>נע בין 18 ל-42 חודשי מאסר בפועל</w:t>
      </w:r>
      <w:r w:rsidRPr="00420C4E">
        <w:rPr>
          <w:rFonts w:ascii="David" w:hAnsi="David" w:hint="cs"/>
          <w:rtl/>
        </w:rPr>
        <w:t xml:space="preserve">, </w:t>
      </w:r>
      <w:r>
        <w:rPr>
          <w:rFonts w:ascii="David" w:hAnsi="David"/>
          <w:rtl/>
        </w:rPr>
        <w:t>והשית על הנאשמים –</w:t>
      </w:r>
      <w:r>
        <w:rPr>
          <w:rFonts w:ascii="David" w:hAnsi="David" w:hint="cs"/>
          <w:rtl/>
        </w:rPr>
        <w:t xml:space="preserve"> בני 21 ו- 25, שעברם נקי וניהלו לכאורה אורח חיים נורמטיבי</w:t>
      </w:r>
      <w:r>
        <w:rPr>
          <w:rFonts w:ascii="David" w:hAnsi="David" w:hint="cs"/>
          <w:b/>
          <w:bCs/>
          <w:rtl/>
        </w:rPr>
        <w:t xml:space="preserve"> </w:t>
      </w:r>
      <w:r w:rsidRPr="00A20342">
        <w:rPr>
          <w:rFonts w:ascii="David" w:hAnsi="David" w:hint="cs"/>
          <w:rtl/>
        </w:rPr>
        <w:t>קודם לביצוע העבירה</w:t>
      </w:r>
      <w:r>
        <w:rPr>
          <w:rFonts w:ascii="David" w:hAnsi="David" w:hint="cs"/>
          <w:b/>
          <w:bCs/>
          <w:rtl/>
        </w:rPr>
        <w:t xml:space="preserve"> </w:t>
      </w:r>
      <w:r w:rsidRPr="00A20342">
        <w:rPr>
          <w:rFonts w:ascii="David" w:hAnsi="David" w:hint="cs"/>
          <w:rtl/>
        </w:rPr>
        <w:t>-</w:t>
      </w:r>
      <w:r>
        <w:rPr>
          <w:rFonts w:ascii="David" w:hAnsi="David" w:hint="cs"/>
          <w:b/>
          <w:bCs/>
          <w:rtl/>
        </w:rPr>
        <w:t xml:space="preserve"> </w:t>
      </w:r>
      <w:r>
        <w:rPr>
          <w:rFonts w:ascii="David" w:hAnsi="David"/>
          <w:b/>
          <w:bCs/>
          <w:rtl/>
        </w:rPr>
        <w:t>18</w:t>
      </w:r>
      <w:r>
        <w:rPr>
          <w:rFonts w:ascii="David" w:hAnsi="David"/>
          <w:rtl/>
        </w:rPr>
        <w:t xml:space="preserve"> </w:t>
      </w:r>
      <w:r w:rsidRPr="00A20342">
        <w:rPr>
          <w:rFonts w:ascii="David" w:hAnsi="David"/>
          <w:b/>
          <w:bCs/>
          <w:rtl/>
        </w:rPr>
        <w:t>חודשי מאסר בפועל,</w:t>
      </w:r>
      <w:r>
        <w:rPr>
          <w:rFonts w:ascii="David" w:hAnsi="David"/>
          <w:rtl/>
        </w:rPr>
        <w:t xml:space="preserve"> לצד עונשים נלווים.</w:t>
      </w:r>
    </w:p>
    <w:p w14:paraId="19DBCCCF" w14:textId="77777777" w:rsidR="00D104C4" w:rsidRPr="007D2225" w:rsidRDefault="00D104C4" w:rsidP="00D104C4">
      <w:pPr>
        <w:spacing w:line="360" w:lineRule="auto"/>
        <w:ind w:left="720" w:right="-851"/>
        <w:jc w:val="both"/>
        <w:rPr>
          <w:rFonts w:ascii="David" w:hAnsi="David"/>
          <w:sz w:val="16"/>
          <w:szCs w:val="16"/>
          <w:rtl/>
        </w:rPr>
      </w:pPr>
    </w:p>
    <w:p w14:paraId="204CE9A8" w14:textId="77777777" w:rsidR="00D104C4" w:rsidRDefault="00D104C4" w:rsidP="00D104C4">
      <w:pPr>
        <w:spacing w:line="360" w:lineRule="auto"/>
        <w:ind w:left="720" w:right="-851" w:hanging="465"/>
        <w:jc w:val="both"/>
        <w:rPr>
          <w:rFonts w:ascii="David" w:hAnsi="David"/>
          <w:b/>
          <w:bCs/>
          <w:rtl/>
        </w:rPr>
      </w:pPr>
      <w:r>
        <w:rPr>
          <w:rFonts w:ascii="David" w:hAnsi="David"/>
          <w:b/>
          <w:bCs/>
          <w:rtl/>
        </w:rPr>
        <w:t>1</w:t>
      </w:r>
      <w:r>
        <w:rPr>
          <w:rFonts w:ascii="David" w:hAnsi="David" w:hint="cs"/>
          <w:b/>
          <w:bCs/>
          <w:rtl/>
        </w:rPr>
        <w:t>8</w:t>
      </w:r>
      <w:r>
        <w:rPr>
          <w:rFonts w:ascii="David" w:hAnsi="David"/>
          <w:b/>
          <w:bCs/>
          <w:rtl/>
        </w:rPr>
        <w:t>.</w:t>
      </w:r>
      <w:r>
        <w:rPr>
          <w:rFonts w:ascii="David" w:hAnsi="David"/>
          <w:rtl/>
        </w:rPr>
        <w:tab/>
      </w:r>
      <w:r>
        <w:rPr>
          <w:rFonts w:ascii="David" w:hAnsi="David"/>
          <w:b/>
          <w:bCs/>
          <w:rtl/>
        </w:rPr>
        <w:t>ההגנה</w:t>
      </w:r>
      <w:r>
        <w:rPr>
          <w:rFonts w:ascii="David" w:hAnsi="David" w:hint="cs"/>
          <w:b/>
          <w:bCs/>
          <w:rtl/>
        </w:rPr>
        <w:t>,</w:t>
      </w:r>
      <w:r>
        <w:rPr>
          <w:rFonts w:ascii="David" w:hAnsi="David"/>
          <w:rtl/>
        </w:rPr>
        <w:t xml:space="preserve"> אשר עתרה לחלופין לקבוע מתחם עונש הנע בין 12 ל- 36 חודשי מאסר בפועל</w:t>
      </w:r>
      <w:r>
        <w:rPr>
          <w:rFonts w:ascii="David" w:hAnsi="David" w:hint="cs"/>
          <w:rtl/>
        </w:rPr>
        <w:t xml:space="preserve"> ולסטות הימנו משיקולי שיקום,</w:t>
      </w:r>
      <w:r>
        <w:rPr>
          <w:rFonts w:ascii="David" w:hAnsi="David"/>
          <w:rtl/>
        </w:rPr>
        <w:t xml:space="preserve"> הפנתה לפסיקה כדלהלן: </w:t>
      </w:r>
    </w:p>
    <w:p w14:paraId="41AC9E4F" w14:textId="77777777" w:rsidR="00D104C4" w:rsidRPr="00A20342" w:rsidRDefault="00D104C4" w:rsidP="00D104C4">
      <w:pPr>
        <w:spacing w:line="360" w:lineRule="auto"/>
        <w:ind w:left="720" w:right="-851" w:hanging="465"/>
        <w:jc w:val="both"/>
        <w:rPr>
          <w:rFonts w:ascii="David" w:hAnsi="David"/>
          <w:b/>
          <w:bCs/>
          <w:sz w:val="8"/>
          <w:szCs w:val="8"/>
          <w:rtl/>
        </w:rPr>
      </w:pPr>
    </w:p>
    <w:p w14:paraId="16421318" w14:textId="77777777" w:rsidR="00D104C4" w:rsidRPr="00D104C4" w:rsidRDefault="00D104C4" w:rsidP="00D104C4">
      <w:pPr>
        <w:spacing w:line="360" w:lineRule="auto"/>
        <w:ind w:left="720" w:right="-851"/>
        <w:jc w:val="both"/>
        <w:rPr>
          <w:rFonts w:ascii="Arial" w:hAnsi="Arial" w:cs="Arial"/>
          <w:b/>
          <w:bCs/>
          <w:sz w:val="22"/>
          <w:szCs w:val="22"/>
          <w:rtl/>
        </w:rPr>
      </w:pPr>
      <w:r>
        <w:rPr>
          <w:rFonts w:ascii="David" w:hAnsi="David"/>
          <w:b/>
          <w:bCs/>
          <w:rtl/>
        </w:rPr>
        <w:t xml:space="preserve">א. </w:t>
      </w:r>
      <w:r>
        <w:rPr>
          <w:rFonts w:ascii="David" w:hAnsi="David"/>
          <w:rtl/>
        </w:rPr>
        <w:t>ב</w:t>
      </w:r>
      <w:hyperlink r:id="rId67" w:history="1">
        <w:r w:rsidR="008F2583" w:rsidRPr="008F2583">
          <w:rPr>
            <w:rFonts w:ascii="David" w:hAnsi="David"/>
            <w:color w:val="0000FF"/>
            <w:u w:val="single"/>
            <w:rtl/>
          </w:rPr>
          <w:t>ע"פ 587/22</w:t>
        </w:r>
      </w:hyperlink>
      <w:r>
        <w:rPr>
          <w:rFonts w:ascii="David" w:hAnsi="David"/>
          <w:rtl/>
        </w:rPr>
        <w:t xml:space="preserve"> </w:t>
      </w:r>
      <w:r>
        <w:rPr>
          <w:rFonts w:ascii="David" w:hAnsi="David"/>
          <w:b/>
          <w:bCs/>
          <w:rtl/>
        </w:rPr>
        <w:t xml:space="preserve">אבו נאעסה </w:t>
      </w:r>
      <w:r>
        <w:rPr>
          <w:rFonts w:ascii="David" w:hAnsi="David" w:hint="cs"/>
          <w:b/>
          <w:bCs/>
          <w:rtl/>
        </w:rPr>
        <w:t xml:space="preserve">הנ"ל </w:t>
      </w:r>
      <w:r>
        <w:rPr>
          <w:rFonts w:ascii="David" w:hAnsi="David"/>
          <w:rtl/>
        </w:rPr>
        <w:t xml:space="preserve">(22/5/22), מפי כב' הש' אלרון, נדחה ערעורו של נאשם, </w:t>
      </w:r>
      <w:r>
        <w:rPr>
          <w:rFonts w:ascii="David" w:hAnsi="David" w:hint="cs"/>
          <w:rtl/>
        </w:rPr>
        <w:t>ש</w:t>
      </w:r>
      <w:r>
        <w:rPr>
          <w:rFonts w:ascii="David" w:hAnsi="David"/>
          <w:rtl/>
        </w:rPr>
        <w:t xml:space="preserve">הורשע על יסוד הודייתו </w:t>
      </w:r>
      <w:r w:rsidRPr="00A20342">
        <w:rPr>
          <w:rFonts w:ascii="David" w:hAnsi="David" w:hint="cs"/>
          <w:rtl/>
        </w:rPr>
        <w:t>בשני אישומים</w:t>
      </w:r>
      <w:r>
        <w:rPr>
          <w:rFonts w:ascii="David" w:hAnsi="David" w:hint="cs"/>
          <w:b/>
          <w:bCs/>
          <w:rtl/>
        </w:rPr>
        <w:t xml:space="preserve"> </w:t>
      </w:r>
      <w:r>
        <w:rPr>
          <w:rFonts w:ascii="David" w:hAnsi="David"/>
          <w:b/>
          <w:bCs/>
          <w:rtl/>
        </w:rPr>
        <w:t>בעבירה של נשיא</w:t>
      </w:r>
      <w:r>
        <w:rPr>
          <w:rFonts w:ascii="David" w:hAnsi="David" w:hint="cs"/>
          <w:b/>
          <w:bCs/>
          <w:rtl/>
        </w:rPr>
        <w:t>ה והובלה של ת</w:t>
      </w:r>
      <w:r>
        <w:rPr>
          <w:rFonts w:ascii="David" w:hAnsi="David"/>
          <w:b/>
          <w:bCs/>
          <w:rtl/>
        </w:rPr>
        <w:t xml:space="preserve">חמושת </w:t>
      </w:r>
      <w:r>
        <w:rPr>
          <w:rFonts w:ascii="David" w:hAnsi="David"/>
          <w:rtl/>
        </w:rPr>
        <w:t>לרובה</w:t>
      </w:r>
      <w:r>
        <w:rPr>
          <w:rFonts w:ascii="David" w:hAnsi="David" w:hint="cs"/>
          <w:rtl/>
        </w:rPr>
        <w:t xml:space="preserve"> </w:t>
      </w:r>
      <w:r w:rsidRPr="00A20342">
        <w:rPr>
          <w:rFonts w:ascii="David" w:hAnsi="David"/>
          <w:sz w:val="22"/>
          <w:szCs w:val="22"/>
        </w:rPr>
        <w:t>M</w:t>
      </w:r>
      <w:r>
        <w:rPr>
          <w:rFonts w:ascii="David" w:hAnsi="David"/>
        </w:rPr>
        <w:t>16</w:t>
      </w:r>
      <w:r>
        <w:rPr>
          <w:rFonts w:ascii="David" w:hAnsi="David" w:hint="cs"/>
          <w:b/>
          <w:bCs/>
          <w:rtl/>
        </w:rPr>
        <w:t>, ב</w:t>
      </w:r>
      <w:r>
        <w:rPr>
          <w:rFonts w:ascii="David" w:hAnsi="David"/>
          <w:b/>
          <w:bCs/>
          <w:rtl/>
        </w:rPr>
        <w:t>סיוע לעסקה אחרת בתחמושת, ובעבירת ניסיון לעסקה אחרת בנשק</w:t>
      </w:r>
      <w:r>
        <w:rPr>
          <w:rFonts w:ascii="David" w:hAnsi="David"/>
          <w:rtl/>
        </w:rPr>
        <w:t xml:space="preserve"> מסוג אקדח. בית המשפט המחוזי קבע </w:t>
      </w:r>
      <w:r>
        <w:rPr>
          <w:rFonts w:ascii="David" w:hAnsi="David"/>
          <w:b/>
          <w:bCs/>
          <w:rtl/>
        </w:rPr>
        <w:t>מתחם ענישה הנע בין 18 ל- 36 חודשי מאסר בפועל</w:t>
      </w:r>
      <w:r>
        <w:rPr>
          <w:rFonts w:ascii="David" w:hAnsi="David"/>
          <w:rtl/>
        </w:rPr>
        <w:t xml:space="preserve">, והשית על הנאשם </w:t>
      </w:r>
      <w:r>
        <w:rPr>
          <w:rFonts w:ascii="David" w:hAnsi="David"/>
          <w:b/>
          <w:bCs/>
          <w:rtl/>
        </w:rPr>
        <w:t>20 חודשי מאסר בפועל</w:t>
      </w:r>
      <w:r>
        <w:rPr>
          <w:rFonts w:ascii="David" w:hAnsi="David"/>
          <w:rtl/>
        </w:rPr>
        <w:t xml:space="preserve"> לצד ענישה נלווית, בהתחשב בהודייתו, גילו הצעיר, מצבו המשפחתי, עברו הנקי, חרטתו, התסקיר החיובי שנערך בעניינו</w:t>
      </w:r>
      <w:r>
        <w:rPr>
          <w:rFonts w:ascii="David" w:hAnsi="David" w:hint="cs"/>
          <w:rtl/>
        </w:rPr>
        <w:t>.</w:t>
      </w:r>
      <w:r>
        <w:rPr>
          <w:rFonts w:ascii="David" w:hAnsi="David"/>
          <w:rtl/>
        </w:rPr>
        <w:t xml:space="preserve"> בית המשפט העליון קבע כי העונש שהושת על הנאשם הולם את מעשיו, מבטא נכונה את נסיבותיו האישיות ועולה בקנה אחד עם מדיניות הענישה הנוהגת.</w:t>
      </w:r>
    </w:p>
    <w:p w14:paraId="7FE343C0" w14:textId="77777777" w:rsidR="00D104C4" w:rsidRPr="00D104C4" w:rsidRDefault="00D104C4" w:rsidP="00D104C4">
      <w:pPr>
        <w:spacing w:line="360" w:lineRule="auto"/>
        <w:ind w:left="720" w:right="-851"/>
        <w:jc w:val="both"/>
        <w:rPr>
          <w:rFonts w:ascii="Arial" w:hAnsi="Arial" w:cs="Arial"/>
          <w:b/>
          <w:bCs/>
          <w:sz w:val="14"/>
          <w:szCs w:val="14"/>
          <w:rtl/>
        </w:rPr>
      </w:pPr>
    </w:p>
    <w:p w14:paraId="4CAB1A41" w14:textId="77777777" w:rsidR="00D104C4" w:rsidRDefault="00D104C4" w:rsidP="00D104C4">
      <w:pPr>
        <w:spacing w:line="360" w:lineRule="auto"/>
        <w:ind w:left="720" w:right="-851"/>
        <w:jc w:val="both"/>
        <w:rPr>
          <w:rFonts w:ascii="David" w:hAnsi="David"/>
          <w:b/>
          <w:bCs/>
          <w:rtl/>
        </w:rPr>
      </w:pPr>
      <w:r>
        <w:rPr>
          <w:rFonts w:ascii="David" w:hAnsi="David"/>
          <w:b/>
          <w:bCs/>
          <w:rtl/>
        </w:rPr>
        <w:t xml:space="preserve">ב. </w:t>
      </w:r>
      <w:r>
        <w:rPr>
          <w:rFonts w:ascii="David" w:hAnsi="David"/>
          <w:rtl/>
        </w:rPr>
        <w:t>ב</w:t>
      </w:r>
      <w:hyperlink r:id="rId68" w:history="1">
        <w:r w:rsidR="008F2583" w:rsidRPr="008F2583">
          <w:rPr>
            <w:rFonts w:ascii="David" w:hAnsi="David"/>
            <w:color w:val="0000FF"/>
            <w:u w:val="single"/>
            <w:rtl/>
          </w:rPr>
          <w:t>ע"פ 4332/21</w:t>
        </w:r>
      </w:hyperlink>
      <w:r>
        <w:rPr>
          <w:rFonts w:ascii="David" w:hAnsi="David"/>
          <w:rtl/>
        </w:rPr>
        <w:t xml:space="preserve"> </w:t>
      </w:r>
      <w:r>
        <w:rPr>
          <w:rFonts w:ascii="David" w:hAnsi="David"/>
          <w:b/>
          <w:bCs/>
          <w:rtl/>
        </w:rPr>
        <w:t xml:space="preserve">עאסלה נ' מדינת ישראל </w:t>
      </w:r>
      <w:r>
        <w:rPr>
          <w:rFonts w:ascii="David" w:hAnsi="David"/>
          <w:rtl/>
        </w:rPr>
        <w:t xml:space="preserve">(20/2/22), מפי כב' הש שוחט, </w:t>
      </w:r>
      <w:r>
        <w:rPr>
          <w:rFonts w:ascii="David" w:hAnsi="David" w:hint="cs"/>
          <w:rtl/>
        </w:rPr>
        <w:t xml:space="preserve">נתקבל ערעורו </w:t>
      </w:r>
      <w:r>
        <w:rPr>
          <w:rFonts w:ascii="David" w:hAnsi="David"/>
          <w:rtl/>
        </w:rPr>
        <w:t xml:space="preserve">של נאשם אשר הורשע על יסוד הודייתו </w:t>
      </w:r>
      <w:r>
        <w:rPr>
          <w:rFonts w:ascii="David" w:hAnsi="David" w:hint="cs"/>
          <w:rtl/>
        </w:rPr>
        <w:t>ב</w:t>
      </w:r>
      <w:r>
        <w:rPr>
          <w:rFonts w:ascii="David" w:hAnsi="David"/>
          <w:b/>
          <w:bCs/>
          <w:rtl/>
        </w:rPr>
        <w:t xml:space="preserve">החזקת נשק </w:t>
      </w:r>
      <w:r>
        <w:rPr>
          <w:rFonts w:ascii="David" w:hAnsi="David"/>
          <w:rtl/>
        </w:rPr>
        <w:t xml:space="preserve">לפי סעיף </w:t>
      </w:r>
      <w:hyperlink r:id="rId69" w:history="1">
        <w:r w:rsidR="003D7920" w:rsidRPr="003D7920">
          <w:rPr>
            <w:rStyle w:val="Hyperlink"/>
            <w:rFonts w:ascii="David" w:hAnsi="David"/>
            <w:rtl/>
          </w:rPr>
          <w:t>144 (א)</w:t>
        </w:r>
      </w:hyperlink>
      <w:r>
        <w:rPr>
          <w:rFonts w:ascii="David" w:hAnsi="David"/>
          <w:rtl/>
        </w:rPr>
        <w:t xml:space="preserve"> רישא וסיפא ל</w:t>
      </w:r>
      <w:hyperlink r:id="rId70" w:history="1">
        <w:r w:rsidR="008F2583" w:rsidRPr="008F2583">
          <w:rPr>
            <w:rFonts w:ascii="David" w:hAnsi="David"/>
            <w:color w:val="0000FF"/>
            <w:u w:val="single"/>
            <w:rtl/>
          </w:rPr>
          <w:t>חוק העונשין</w:t>
        </w:r>
      </w:hyperlink>
      <w:r>
        <w:rPr>
          <w:rFonts w:ascii="David" w:hAnsi="David"/>
          <w:rtl/>
        </w:rPr>
        <w:t xml:space="preserve">. הנאשם החזיק תת מקלע מאולתר מסוג קרלו ומחסנית </w:t>
      </w:r>
      <w:r>
        <w:rPr>
          <w:rFonts w:ascii="David" w:hAnsi="David" w:hint="cs"/>
          <w:rtl/>
        </w:rPr>
        <w:t xml:space="preserve">בתוך תיק, כשהם עטופים </w:t>
      </w:r>
      <w:r>
        <w:rPr>
          <w:rFonts w:ascii="David" w:hAnsi="David"/>
          <w:rtl/>
        </w:rPr>
        <w:t>בניילון נצמד ו</w:t>
      </w:r>
      <w:r>
        <w:rPr>
          <w:rFonts w:ascii="David" w:hAnsi="David" w:hint="cs"/>
          <w:rtl/>
        </w:rPr>
        <w:t>ב</w:t>
      </w:r>
      <w:r>
        <w:rPr>
          <w:rFonts w:ascii="David" w:hAnsi="David"/>
          <w:rtl/>
        </w:rPr>
        <w:t xml:space="preserve">מגבת, </w:t>
      </w:r>
      <w:r>
        <w:rPr>
          <w:rFonts w:ascii="David" w:hAnsi="David" w:hint="cs"/>
          <w:rtl/>
        </w:rPr>
        <w:t xml:space="preserve">ומוסלקים </w:t>
      </w:r>
      <w:r>
        <w:rPr>
          <w:rFonts w:ascii="David" w:hAnsi="David"/>
          <w:rtl/>
        </w:rPr>
        <w:t xml:space="preserve">בשדה הממוקם מספר קילומטרים מביתו. בית </w:t>
      </w:r>
      <w:r>
        <w:rPr>
          <w:rFonts w:ascii="David" w:hAnsi="David" w:hint="cs"/>
          <w:rtl/>
        </w:rPr>
        <w:t>המשפט המחוזי</w:t>
      </w:r>
      <w:r>
        <w:rPr>
          <w:rFonts w:ascii="David" w:hAnsi="David"/>
          <w:rtl/>
        </w:rPr>
        <w:t xml:space="preserve"> קבע מתחם ענישה </w:t>
      </w:r>
      <w:r>
        <w:rPr>
          <w:rFonts w:ascii="David" w:hAnsi="David"/>
          <w:b/>
          <w:bCs/>
          <w:rtl/>
        </w:rPr>
        <w:t>הנע בין 22 ל- 48 חודשי מאסר</w:t>
      </w:r>
      <w:r>
        <w:rPr>
          <w:rFonts w:ascii="David" w:hAnsi="David"/>
          <w:rtl/>
        </w:rPr>
        <w:t>, וגזר על הנאשם</w:t>
      </w:r>
      <w:r>
        <w:rPr>
          <w:rFonts w:ascii="David" w:hAnsi="David" w:hint="cs"/>
          <w:rtl/>
        </w:rPr>
        <w:t xml:space="preserve"> </w:t>
      </w:r>
      <w:r>
        <w:rPr>
          <w:rFonts w:ascii="David" w:hAnsi="David"/>
          <w:rtl/>
        </w:rPr>
        <w:t xml:space="preserve">- בן 25, נשוי, שעברו נקי, אשר ביצע את העבירות במהלך לימודיו לתואר ראשון, ושירות המבחן הגיש תסקיר חיובי בעניינו - </w:t>
      </w:r>
      <w:r>
        <w:rPr>
          <w:rFonts w:ascii="David" w:hAnsi="David"/>
          <w:b/>
          <w:bCs/>
          <w:rtl/>
        </w:rPr>
        <w:t>15 חודשי מאסר בפועל</w:t>
      </w:r>
      <w:r>
        <w:rPr>
          <w:rFonts w:ascii="David" w:hAnsi="David"/>
          <w:rtl/>
        </w:rPr>
        <w:t xml:space="preserve"> לצד עונשים נלווים. בית  המשפט העליון </w:t>
      </w:r>
      <w:r>
        <w:rPr>
          <w:rFonts w:ascii="David" w:hAnsi="David" w:hint="cs"/>
          <w:rtl/>
        </w:rPr>
        <w:t xml:space="preserve">נתן </w:t>
      </w:r>
      <w:r>
        <w:rPr>
          <w:rFonts w:ascii="David" w:hAnsi="David"/>
          <w:rtl/>
        </w:rPr>
        <w:t>והעמיד את עונשו</w:t>
      </w:r>
      <w:r>
        <w:rPr>
          <w:rFonts w:ascii="David" w:hAnsi="David" w:hint="cs"/>
          <w:rtl/>
        </w:rPr>
        <w:t xml:space="preserve"> על </w:t>
      </w:r>
      <w:r>
        <w:rPr>
          <w:rFonts w:ascii="David" w:hAnsi="David"/>
          <w:rtl/>
        </w:rPr>
        <w:t xml:space="preserve"> </w:t>
      </w:r>
      <w:r>
        <w:rPr>
          <w:rFonts w:ascii="David" w:hAnsi="David"/>
          <w:b/>
          <w:bCs/>
          <w:rtl/>
        </w:rPr>
        <w:t>9 חודשי מאסר לריצוי בעבודות שירות</w:t>
      </w:r>
      <w:r>
        <w:rPr>
          <w:rFonts w:ascii="David" w:hAnsi="David" w:hint="cs"/>
          <w:rtl/>
        </w:rPr>
        <w:t>, תוך חריגה מהמתחם משיקולי שיקום</w:t>
      </w:r>
      <w:r>
        <w:rPr>
          <w:rFonts w:ascii="David" w:hAnsi="David"/>
          <w:rtl/>
        </w:rPr>
        <w:t>.</w:t>
      </w:r>
    </w:p>
    <w:p w14:paraId="5B1B130B" w14:textId="77777777" w:rsidR="00D104C4" w:rsidRPr="00DD530A" w:rsidRDefault="00D104C4" w:rsidP="00D104C4">
      <w:pPr>
        <w:spacing w:line="360" w:lineRule="auto"/>
        <w:ind w:left="720" w:right="-851"/>
        <w:jc w:val="both"/>
        <w:rPr>
          <w:rFonts w:ascii="David" w:hAnsi="David"/>
          <w:b/>
          <w:bCs/>
          <w:sz w:val="14"/>
          <w:szCs w:val="14"/>
          <w:rtl/>
        </w:rPr>
      </w:pPr>
    </w:p>
    <w:p w14:paraId="38B66842" w14:textId="77777777" w:rsidR="00D104C4" w:rsidRDefault="00D104C4" w:rsidP="00D104C4">
      <w:pPr>
        <w:spacing w:line="360" w:lineRule="auto"/>
        <w:ind w:left="720" w:right="-851"/>
        <w:jc w:val="both"/>
        <w:rPr>
          <w:rFonts w:ascii="David" w:hAnsi="David"/>
          <w:rtl/>
        </w:rPr>
      </w:pPr>
      <w:r>
        <w:rPr>
          <w:rFonts w:ascii="David" w:hAnsi="David"/>
          <w:b/>
          <w:bCs/>
          <w:rtl/>
        </w:rPr>
        <w:t xml:space="preserve">ג. </w:t>
      </w:r>
      <w:r>
        <w:rPr>
          <w:rFonts w:ascii="David" w:hAnsi="David"/>
          <w:rtl/>
        </w:rPr>
        <w:t>ב</w:t>
      </w:r>
      <w:hyperlink r:id="rId71" w:history="1">
        <w:r w:rsidR="008F2583" w:rsidRPr="008F2583">
          <w:rPr>
            <w:rFonts w:ascii="David" w:hAnsi="David"/>
            <w:color w:val="0000FF"/>
            <w:u w:val="single"/>
            <w:rtl/>
          </w:rPr>
          <w:t>ע"פ 8207/19</w:t>
        </w:r>
      </w:hyperlink>
      <w:r>
        <w:rPr>
          <w:rFonts w:ascii="David" w:hAnsi="David"/>
          <w:rtl/>
        </w:rPr>
        <w:t xml:space="preserve"> </w:t>
      </w:r>
      <w:r>
        <w:rPr>
          <w:rFonts w:ascii="David" w:hAnsi="David"/>
          <w:b/>
          <w:bCs/>
          <w:rtl/>
        </w:rPr>
        <w:t xml:space="preserve">אליהו הנ"ל </w:t>
      </w:r>
      <w:r>
        <w:rPr>
          <w:rFonts w:ascii="David" w:hAnsi="David"/>
          <w:rtl/>
        </w:rPr>
        <w:t xml:space="preserve">(13/7/20), מפי כב' הש' סולברג, נדחה ערעורו של נאשם שהורשע על יסוד הודייתו </w:t>
      </w:r>
      <w:r>
        <w:rPr>
          <w:rFonts w:ascii="David" w:hAnsi="David"/>
          <w:b/>
          <w:bCs/>
          <w:rtl/>
        </w:rPr>
        <w:t>בשתי עבירות של סיוע לעסקה אחרת בנשק,</w:t>
      </w:r>
      <w:r>
        <w:rPr>
          <w:rFonts w:ascii="David" w:hAnsi="David"/>
          <w:rtl/>
        </w:rPr>
        <w:t xml:space="preserve"> בגין תיווך פעיל בשתי עסקאות נשק </w:t>
      </w:r>
      <w:r>
        <w:rPr>
          <w:rFonts w:ascii="David" w:hAnsi="David" w:hint="cs"/>
          <w:rtl/>
        </w:rPr>
        <w:t>ש</w:t>
      </w:r>
      <w:r>
        <w:rPr>
          <w:rFonts w:ascii="David" w:hAnsi="David"/>
          <w:rtl/>
        </w:rPr>
        <w:t>במסגרתן נמכרו אקדח ותת מקלע מאולתר מסוג קרלו</w:t>
      </w:r>
      <w:r>
        <w:rPr>
          <w:rFonts w:ascii="David" w:hAnsi="David" w:hint="cs"/>
          <w:rtl/>
        </w:rPr>
        <w:t xml:space="preserve"> </w:t>
      </w:r>
      <w:r>
        <w:rPr>
          <w:rFonts w:ascii="David" w:hAnsi="David"/>
          <w:rtl/>
        </w:rPr>
        <w:t xml:space="preserve">לסוכן משטרתי. בית המשפט המחוזי קבע </w:t>
      </w:r>
      <w:r>
        <w:rPr>
          <w:rFonts w:ascii="David" w:hAnsi="David"/>
          <w:b/>
          <w:bCs/>
          <w:rtl/>
        </w:rPr>
        <w:t>מתחם ענישה הנע בין העונש ההולם נע בין 15 ל- 30 חודשי מאסר בפועל</w:t>
      </w:r>
      <w:r>
        <w:rPr>
          <w:rFonts w:ascii="David" w:hAnsi="David"/>
          <w:rtl/>
        </w:rPr>
        <w:t>, ו</w:t>
      </w:r>
      <w:r>
        <w:rPr>
          <w:rFonts w:ascii="David" w:hAnsi="David" w:hint="cs"/>
          <w:rtl/>
        </w:rPr>
        <w:t>השית על ה</w:t>
      </w:r>
      <w:r>
        <w:rPr>
          <w:rFonts w:ascii="David" w:hAnsi="David"/>
          <w:rtl/>
        </w:rPr>
        <w:t>נאשם</w:t>
      </w:r>
      <w:r>
        <w:rPr>
          <w:rFonts w:ascii="David" w:hAnsi="David" w:hint="cs"/>
          <w:rtl/>
        </w:rPr>
        <w:t xml:space="preserve"> </w:t>
      </w:r>
      <w:r>
        <w:rPr>
          <w:rFonts w:ascii="David" w:hAnsi="David"/>
          <w:rtl/>
        </w:rPr>
        <w:t>-  בן 34, נשוי ואב לשתי בנות</w:t>
      </w:r>
      <w:r>
        <w:rPr>
          <w:rFonts w:ascii="David" w:hAnsi="David" w:hint="cs"/>
          <w:rtl/>
        </w:rPr>
        <w:t xml:space="preserve">, נעדר עבר פלילי, אשר נרתם </w:t>
      </w:r>
      <w:r>
        <w:rPr>
          <w:rFonts w:ascii="David" w:hAnsi="David"/>
          <w:rtl/>
        </w:rPr>
        <w:t>להליך טיפולי</w:t>
      </w:r>
      <w:r>
        <w:rPr>
          <w:rFonts w:ascii="David" w:hAnsi="David" w:hint="cs"/>
          <w:rtl/>
        </w:rPr>
        <w:t xml:space="preserve"> -</w:t>
      </w:r>
      <w:r>
        <w:rPr>
          <w:rFonts w:ascii="David" w:hAnsi="David"/>
          <w:rtl/>
        </w:rPr>
        <w:t xml:space="preserve"> </w:t>
      </w:r>
      <w:r>
        <w:rPr>
          <w:rFonts w:ascii="David" w:hAnsi="David"/>
          <w:b/>
          <w:bCs/>
          <w:rtl/>
        </w:rPr>
        <w:t>18 חודשי מאסר בפועל,</w:t>
      </w:r>
      <w:r>
        <w:rPr>
          <w:rFonts w:ascii="David" w:hAnsi="David"/>
          <w:rtl/>
        </w:rPr>
        <w:t xml:space="preserve"> לצד עונשים נלווים. </w:t>
      </w:r>
      <w:r w:rsidRPr="000063CA">
        <w:rPr>
          <w:rFonts w:ascii="David" w:hAnsi="David"/>
          <w:rtl/>
        </w:rPr>
        <w:t>בית המשפט העליון</w:t>
      </w:r>
      <w:r>
        <w:rPr>
          <w:rFonts w:ascii="David" w:hAnsi="David"/>
          <w:rtl/>
        </w:rPr>
        <w:t xml:space="preserve"> </w:t>
      </w:r>
      <w:r>
        <w:rPr>
          <w:rFonts w:ascii="David" w:hAnsi="David" w:hint="cs"/>
          <w:rtl/>
        </w:rPr>
        <w:t>קבע כי לא היה ב</w:t>
      </w:r>
      <w:r>
        <w:rPr>
          <w:rFonts w:ascii="David" w:hAnsi="David"/>
          <w:rtl/>
        </w:rPr>
        <w:t>פוטנציאל השיקומי</w:t>
      </w:r>
      <w:r>
        <w:rPr>
          <w:rFonts w:ascii="David" w:hAnsi="David" w:hint="cs"/>
          <w:rtl/>
        </w:rPr>
        <w:t xml:space="preserve"> </w:t>
      </w:r>
      <w:r>
        <w:rPr>
          <w:rFonts w:ascii="David" w:hAnsi="David"/>
          <w:rtl/>
        </w:rPr>
        <w:t xml:space="preserve">כדי להצדיק הקלה נוספת מעבר להעמדת העונש בסמוך לתחתית המתחם.  </w:t>
      </w:r>
    </w:p>
    <w:p w14:paraId="48CA8EF5" w14:textId="77777777" w:rsidR="00D104C4" w:rsidRPr="007D2225" w:rsidRDefault="00D104C4" w:rsidP="00D104C4">
      <w:pPr>
        <w:spacing w:line="360" w:lineRule="auto"/>
        <w:ind w:left="720" w:right="-851"/>
        <w:jc w:val="both"/>
        <w:rPr>
          <w:rFonts w:ascii="David" w:hAnsi="David"/>
          <w:sz w:val="14"/>
          <w:szCs w:val="14"/>
          <w:rtl/>
        </w:rPr>
      </w:pPr>
    </w:p>
    <w:p w14:paraId="1DDB24D3" w14:textId="77777777" w:rsidR="00D104C4" w:rsidRDefault="00D104C4" w:rsidP="00D104C4">
      <w:pPr>
        <w:spacing w:line="360" w:lineRule="auto"/>
        <w:ind w:left="720" w:right="-851"/>
        <w:jc w:val="both"/>
        <w:rPr>
          <w:rFonts w:ascii="David" w:hAnsi="David"/>
          <w:rtl/>
        </w:rPr>
      </w:pPr>
      <w:r>
        <w:rPr>
          <w:rFonts w:ascii="David" w:hAnsi="David"/>
          <w:b/>
          <w:bCs/>
          <w:rtl/>
        </w:rPr>
        <w:t xml:space="preserve">ד. </w:t>
      </w:r>
      <w:r>
        <w:rPr>
          <w:rFonts w:ascii="David" w:hAnsi="David"/>
          <w:rtl/>
        </w:rPr>
        <w:t xml:space="preserve">בע"פ </w:t>
      </w:r>
      <w:hyperlink r:id="rId72" w:history="1">
        <w:r w:rsidR="00260236" w:rsidRPr="00260236">
          <w:rPr>
            <w:rFonts w:ascii="David" w:hAnsi="David"/>
            <w:color w:val="0000FF"/>
            <w:u w:val="single"/>
            <w:rtl/>
          </w:rPr>
          <w:t>526/14</w:t>
        </w:r>
      </w:hyperlink>
      <w:r>
        <w:rPr>
          <w:rFonts w:ascii="David" w:hAnsi="David"/>
          <w:rtl/>
        </w:rPr>
        <w:t xml:space="preserve"> </w:t>
      </w:r>
      <w:r>
        <w:rPr>
          <w:rFonts w:ascii="David" w:hAnsi="David"/>
          <w:b/>
          <w:bCs/>
          <w:rtl/>
        </w:rPr>
        <w:t xml:space="preserve">פלוני נ' מדינת ישראל </w:t>
      </w:r>
      <w:r>
        <w:rPr>
          <w:rFonts w:ascii="David" w:hAnsi="David"/>
          <w:rtl/>
        </w:rPr>
        <w:t>(12/3/14), מפי כב' הש' ג'ובראן</w:t>
      </w:r>
      <w:r>
        <w:rPr>
          <w:rFonts w:ascii="David" w:hAnsi="David"/>
          <w:b/>
          <w:bCs/>
          <w:rtl/>
        </w:rPr>
        <w:t xml:space="preserve">, </w:t>
      </w:r>
      <w:r>
        <w:rPr>
          <w:rFonts w:ascii="David" w:hAnsi="David"/>
          <w:rtl/>
        </w:rPr>
        <w:t xml:space="preserve">התקבל חלקית ערעורו של נאשם אשר הורשע על יסוד הודייתו בעבירות של </w:t>
      </w:r>
      <w:r>
        <w:rPr>
          <w:rFonts w:ascii="David" w:hAnsi="David"/>
          <w:b/>
          <w:bCs/>
          <w:rtl/>
        </w:rPr>
        <w:t>החזקת נשק וסחר בנשק</w:t>
      </w:r>
      <w:r>
        <w:rPr>
          <w:rFonts w:ascii="David" w:hAnsi="David"/>
          <w:rtl/>
        </w:rPr>
        <w:t xml:space="preserve">. הנאשם מכר לסוכן משטרתי אקדח מסוג "יריחו" ומחסנית בתמורה לסך של 14,000 ₪. </w:t>
      </w:r>
      <w:r w:rsidRPr="000063CA">
        <w:rPr>
          <w:rFonts w:ascii="David" w:hAnsi="David"/>
          <w:rtl/>
        </w:rPr>
        <w:t>בית המשפט המחוזי</w:t>
      </w:r>
      <w:r>
        <w:rPr>
          <w:rFonts w:ascii="David" w:hAnsi="David"/>
          <w:b/>
          <w:bCs/>
          <w:rtl/>
        </w:rPr>
        <w:t xml:space="preserve"> </w:t>
      </w:r>
      <w:r>
        <w:rPr>
          <w:rFonts w:ascii="David" w:hAnsi="David"/>
          <w:rtl/>
        </w:rPr>
        <w:t xml:space="preserve">קבע מתחם ענישה הנע בין </w:t>
      </w:r>
      <w:r>
        <w:rPr>
          <w:rFonts w:ascii="David" w:hAnsi="David"/>
          <w:b/>
          <w:bCs/>
          <w:rtl/>
        </w:rPr>
        <w:t>18 ל- 48</w:t>
      </w:r>
      <w:r>
        <w:rPr>
          <w:rFonts w:ascii="David" w:hAnsi="David"/>
          <w:rtl/>
        </w:rPr>
        <w:t xml:space="preserve"> חודשי מאסר בפועל, והשית על הנאשם</w:t>
      </w:r>
      <w:r>
        <w:rPr>
          <w:rFonts w:ascii="David" w:hAnsi="David" w:hint="cs"/>
          <w:rtl/>
        </w:rPr>
        <w:t xml:space="preserve"> </w:t>
      </w:r>
      <w:r>
        <w:rPr>
          <w:rFonts w:ascii="David" w:hAnsi="David"/>
          <w:rtl/>
        </w:rPr>
        <w:t>- בן 33, רווק, בעל עבר פלילי, אשר השתלב בהליך טיפולי ושירות המבחן המליץ להשית עליו עבודות שירות</w:t>
      </w:r>
      <w:r>
        <w:rPr>
          <w:rFonts w:ascii="David" w:hAnsi="David" w:hint="cs"/>
          <w:rtl/>
        </w:rPr>
        <w:t xml:space="preserve"> </w:t>
      </w:r>
      <w:r>
        <w:rPr>
          <w:rFonts w:ascii="David" w:hAnsi="David"/>
          <w:rtl/>
        </w:rPr>
        <w:t xml:space="preserve">- </w:t>
      </w:r>
      <w:r>
        <w:rPr>
          <w:rFonts w:ascii="David" w:hAnsi="David"/>
          <w:b/>
          <w:bCs/>
          <w:rtl/>
        </w:rPr>
        <w:t>22 חודשי מאסר בפועל,</w:t>
      </w:r>
      <w:r>
        <w:rPr>
          <w:rFonts w:ascii="David" w:hAnsi="David"/>
          <w:rtl/>
        </w:rPr>
        <w:t xml:space="preserve"> לצד עונשים נלווים. </w:t>
      </w:r>
      <w:r>
        <w:rPr>
          <w:rFonts w:ascii="David" w:hAnsi="David"/>
          <w:b/>
          <w:bCs/>
          <w:rtl/>
        </w:rPr>
        <w:t>בית המשפט העליון</w:t>
      </w:r>
      <w:r>
        <w:rPr>
          <w:rFonts w:ascii="David" w:hAnsi="David"/>
          <w:rtl/>
        </w:rPr>
        <w:t xml:space="preserve"> קבע כי העונש שהושת על הנאשם אינו חורג מהמקובל, כי בית המשפט המחוזי שקל לקולה את התהליך השיקומי אותו עבר הנאשם וקבע את עונשו ברף הנמוך של המתחם. עם זאת, בהינתן תסקיר נוסף </w:t>
      </w:r>
      <w:r>
        <w:rPr>
          <w:rFonts w:ascii="David" w:hAnsi="David" w:hint="cs"/>
          <w:rtl/>
        </w:rPr>
        <w:t>חיובי במיוחד ל</w:t>
      </w:r>
      <w:r>
        <w:rPr>
          <w:rFonts w:ascii="David" w:hAnsi="David"/>
          <w:rtl/>
        </w:rPr>
        <w:t>אחר מתן גזר הדין</w:t>
      </w:r>
      <w:r>
        <w:rPr>
          <w:rFonts w:ascii="David" w:hAnsi="David" w:hint="cs"/>
          <w:rtl/>
        </w:rPr>
        <w:t xml:space="preserve">, סטה ממתחם הענישה </w:t>
      </w:r>
      <w:r>
        <w:rPr>
          <w:rFonts w:ascii="David" w:hAnsi="David"/>
          <w:rtl/>
        </w:rPr>
        <w:t>והעמיד את עונשו על</w:t>
      </w:r>
      <w:r>
        <w:rPr>
          <w:rFonts w:ascii="David" w:hAnsi="David"/>
          <w:b/>
          <w:bCs/>
          <w:rtl/>
        </w:rPr>
        <w:t xml:space="preserve"> 16 חודשי מאסר בפועל</w:t>
      </w:r>
      <w:r>
        <w:rPr>
          <w:rFonts w:ascii="David" w:hAnsi="David"/>
          <w:rtl/>
        </w:rPr>
        <w:t xml:space="preserve">.  </w:t>
      </w:r>
    </w:p>
    <w:p w14:paraId="7B2061A1" w14:textId="77777777" w:rsidR="00D104C4" w:rsidRPr="000063CA" w:rsidRDefault="00D104C4" w:rsidP="00D104C4">
      <w:pPr>
        <w:spacing w:line="360" w:lineRule="auto"/>
        <w:ind w:left="720" w:right="-851"/>
        <w:jc w:val="both"/>
        <w:rPr>
          <w:rFonts w:ascii="David" w:hAnsi="David"/>
          <w:b/>
          <w:bCs/>
          <w:sz w:val="16"/>
          <w:szCs w:val="16"/>
          <w:rtl/>
        </w:rPr>
      </w:pPr>
    </w:p>
    <w:p w14:paraId="244E596C" w14:textId="77777777" w:rsidR="00D104C4" w:rsidRDefault="00D104C4" w:rsidP="00D104C4">
      <w:pPr>
        <w:spacing w:line="360" w:lineRule="auto"/>
        <w:ind w:left="720" w:right="-851"/>
        <w:jc w:val="both"/>
        <w:rPr>
          <w:rFonts w:ascii="David" w:hAnsi="David"/>
          <w:rtl/>
        </w:rPr>
      </w:pPr>
      <w:r>
        <w:rPr>
          <w:rFonts w:ascii="David" w:hAnsi="David"/>
          <w:b/>
          <w:bCs/>
          <w:rtl/>
        </w:rPr>
        <w:t xml:space="preserve">ה. </w:t>
      </w:r>
      <w:r>
        <w:rPr>
          <w:rFonts w:ascii="David" w:hAnsi="David"/>
          <w:rtl/>
        </w:rPr>
        <w:t>ב</w:t>
      </w:r>
      <w:hyperlink r:id="rId73" w:history="1">
        <w:r w:rsidR="008F2583" w:rsidRPr="008F2583">
          <w:rPr>
            <w:rFonts w:ascii="David" w:hAnsi="David"/>
            <w:color w:val="0000FF"/>
            <w:u w:val="single"/>
            <w:rtl/>
          </w:rPr>
          <w:t>ע"פ 4945/13</w:t>
        </w:r>
      </w:hyperlink>
      <w:r>
        <w:rPr>
          <w:rFonts w:ascii="David" w:hAnsi="David"/>
          <w:rtl/>
        </w:rPr>
        <w:t xml:space="preserve"> </w:t>
      </w:r>
      <w:r>
        <w:rPr>
          <w:rFonts w:ascii="David" w:hAnsi="David" w:hint="cs"/>
          <w:b/>
          <w:bCs/>
          <w:rtl/>
        </w:rPr>
        <w:t xml:space="preserve">עניין </w:t>
      </w:r>
      <w:r>
        <w:rPr>
          <w:rFonts w:ascii="David" w:hAnsi="David"/>
          <w:b/>
          <w:bCs/>
          <w:rtl/>
        </w:rPr>
        <w:t xml:space="preserve">סלימאן </w:t>
      </w:r>
      <w:r>
        <w:rPr>
          <w:rFonts w:ascii="David" w:hAnsi="David" w:hint="cs"/>
          <w:b/>
          <w:bCs/>
          <w:rtl/>
        </w:rPr>
        <w:t xml:space="preserve">הנ"ל </w:t>
      </w:r>
      <w:r>
        <w:rPr>
          <w:rFonts w:ascii="David" w:hAnsi="David"/>
          <w:rtl/>
        </w:rPr>
        <w:t xml:space="preserve">(19/1/14), מפי כב' הש' ארבל, </w:t>
      </w:r>
      <w:r>
        <w:rPr>
          <w:rFonts w:ascii="David" w:hAnsi="David" w:hint="cs"/>
          <w:rtl/>
        </w:rPr>
        <w:t xml:space="preserve">נדחה ערעור המדינה על קלות העונש בעניינו של נאשם שהורשע </w:t>
      </w:r>
      <w:r>
        <w:rPr>
          <w:rFonts w:ascii="David" w:hAnsi="David"/>
          <w:rtl/>
        </w:rPr>
        <w:t xml:space="preserve">לאחר שמיעת ראיות בעבירות של </w:t>
      </w:r>
      <w:r>
        <w:rPr>
          <w:rFonts w:ascii="David" w:hAnsi="David"/>
          <w:b/>
          <w:bCs/>
          <w:rtl/>
        </w:rPr>
        <w:t xml:space="preserve">רכישה והחזקת נשק ותחמושת, נשיאה והובלת נשק ותחמושת, הפרעה לשוטר בשעת מילוי תפקידו, מעשה פזיזות ורשלנות, והסתייעות ברכב לביצוע פשע. </w:t>
      </w:r>
      <w:r>
        <w:rPr>
          <w:rFonts w:ascii="David" w:hAnsi="David"/>
          <w:rtl/>
        </w:rPr>
        <w:t xml:space="preserve">הנאשם רכש </w:t>
      </w:r>
      <w:r>
        <w:rPr>
          <w:rFonts w:ascii="David" w:hAnsi="David" w:hint="cs"/>
          <w:rtl/>
        </w:rPr>
        <w:t>מפלוני</w:t>
      </w:r>
      <w:r>
        <w:rPr>
          <w:rFonts w:ascii="David" w:hAnsi="David"/>
          <w:rtl/>
        </w:rPr>
        <w:t xml:space="preserve"> נשק מסוג "קרל גוסטב" וכן מחסנית וכדורים</w:t>
      </w:r>
      <w:r>
        <w:rPr>
          <w:rFonts w:ascii="David" w:hAnsi="David" w:hint="cs"/>
          <w:rtl/>
        </w:rPr>
        <w:t>, ירה י</w:t>
      </w:r>
      <w:r>
        <w:rPr>
          <w:rFonts w:ascii="David" w:hAnsi="David"/>
          <w:rtl/>
        </w:rPr>
        <w:t xml:space="preserve">רייה אחת באוויר </w:t>
      </w:r>
      <w:r>
        <w:rPr>
          <w:rFonts w:ascii="David" w:hAnsi="David" w:hint="cs"/>
          <w:rtl/>
        </w:rPr>
        <w:t>בחורשה</w:t>
      </w:r>
      <w:r>
        <w:rPr>
          <w:rFonts w:ascii="David" w:hAnsi="David"/>
          <w:rtl/>
        </w:rPr>
        <w:t xml:space="preserve">, </w:t>
      </w:r>
      <w:r>
        <w:rPr>
          <w:rFonts w:ascii="David" w:hAnsi="David" w:hint="cs"/>
          <w:rtl/>
        </w:rPr>
        <w:t xml:space="preserve">והטמין את הנשק </w:t>
      </w:r>
      <w:r>
        <w:rPr>
          <w:rFonts w:ascii="David" w:hAnsi="David"/>
          <w:rtl/>
        </w:rPr>
        <w:t xml:space="preserve">במקום מסתור סמוך לביתו. בהמשך נהג </w:t>
      </w:r>
      <w:r>
        <w:rPr>
          <w:rFonts w:ascii="David" w:hAnsi="David" w:hint="cs"/>
          <w:rtl/>
        </w:rPr>
        <w:t xml:space="preserve">הנאשם </w:t>
      </w:r>
      <w:r>
        <w:rPr>
          <w:rFonts w:ascii="David" w:hAnsi="David"/>
          <w:rtl/>
        </w:rPr>
        <w:t>ברכב</w:t>
      </w:r>
      <w:r>
        <w:rPr>
          <w:rFonts w:ascii="David" w:hAnsi="David" w:hint="cs"/>
          <w:rtl/>
        </w:rPr>
        <w:t>,</w:t>
      </w:r>
      <w:r>
        <w:rPr>
          <w:rFonts w:ascii="David" w:hAnsi="David"/>
          <w:rtl/>
        </w:rPr>
        <w:t xml:space="preserve"> בעודו נושא את הנשק והתחמושת בתא המטען. משהבחין בשוטרים, נטש את הרכב </w:t>
      </w:r>
      <w:r>
        <w:rPr>
          <w:rFonts w:ascii="David" w:hAnsi="David" w:hint="cs"/>
          <w:rtl/>
        </w:rPr>
        <w:t xml:space="preserve">בעודו </w:t>
      </w:r>
      <w:r>
        <w:rPr>
          <w:rFonts w:ascii="David" w:hAnsi="David"/>
          <w:rtl/>
        </w:rPr>
        <w:t xml:space="preserve">מונע ונמלט מהמקום. הרכב התדרדר עד שנתקע באבנים ונעצר. בית המשפט המחוזי קבע </w:t>
      </w:r>
      <w:r>
        <w:rPr>
          <w:rFonts w:ascii="David" w:hAnsi="David"/>
          <w:b/>
          <w:bCs/>
          <w:rtl/>
        </w:rPr>
        <w:t>מתחם ענישה הנע בין מאסר בפועל בעבודות שירות ל- 20 חודשי מאסר בפועל,</w:t>
      </w:r>
      <w:r>
        <w:rPr>
          <w:rFonts w:ascii="David" w:hAnsi="David"/>
          <w:rtl/>
        </w:rPr>
        <w:t xml:space="preserve"> ומשמצא לנכון להעדיף את הפן השיקומי של הנאשם הנדון על פני הפן ההרתעתי השית על הנאשם</w:t>
      </w:r>
      <w:r>
        <w:rPr>
          <w:rFonts w:ascii="David" w:hAnsi="David" w:hint="cs"/>
          <w:rtl/>
        </w:rPr>
        <w:t xml:space="preserve"> - </w:t>
      </w:r>
      <w:r>
        <w:rPr>
          <w:rFonts w:ascii="David" w:hAnsi="David"/>
          <w:rtl/>
        </w:rPr>
        <w:t xml:space="preserve">בן 20, </w:t>
      </w:r>
      <w:r>
        <w:rPr>
          <w:rFonts w:ascii="David" w:hAnsi="David" w:hint="cs"/>
          <w:rtl/>
        </w:rPr>
        <w:t>שנ</w:t>
      </w:r>
      <w:r>
        <w:rPr>
          <w:rFonts w:ascii="David" w:hAnsi="David"/>
          <w:rtl/>
        </w:rPr>
        <w:t>יהל אורח חיים נורמטיבי</w:t>
      </w:r>
      <w:r>
        <w:rPr>
          <w:rFonts w:ascii="David" w:hAnsi="David" w:hint="cs"/>
          <w:rtl/>
        </w:rPr>
        <w:t>,</w:t>
      </w:r>
      <w:r>
        <w:rPr>
          <w:rFonts w:ascii="David" w:hAnsi="David"/>
          <w:rtl/>
        </w:rPr>
        <w:t xml:space="preserve"> למד אדריכלות עד למעצרו, ושירות המבחן הגיש תסקיר חיובי בעניינו</w:t>
      </w:r>
      <w:r>
        <w:rPr>
          <w:rFonts w:ascii="David" w:hAnsi="David" w:hint="cs"/>
          <w:rtl/>
        </w:rPr>
        <w:t xml:space="preserve"> -</w:t>
      </w:r>
      <w:r>
        <w:rPr>
          <w:rFonts w:ascii="David" w:hAnsi="David"/>
          <w:rtl/>
        </w:rPr>
        <w:t xml:space="preserve"> </w:t>
      </w:r>
      <w:r>
        <w:rPr>
          <w:rFonts w:ascii="David" w:hAnsi="David"/>
          <w:b/>
          <w:bCs/>
          <w:rtl/>
        </w:rPr>
        <w:t xml:space="preserve"> 6 חודשי מאסר לריצוי בעבודות שירות</w:t>
      </w:r>
      <w:r>
        <w:rPr>
          <w:rFonts w:ascii="David" w:hAnsi="David"/>
          <w:rtl/>
        </w:rPr>
        <w:t xml:space="preserve">. </w:t>
      </w:r>
      <w:r>
        <w:rPr>
          <w:rFonts w:ascii="David" w:hAnsi="David"/>
          <w:b/>
          <w:bCs/>
          <w:rtl/>
        </w:rPr>
        <w:t xml:space="preserve">בית המשפט </w:t>
      </w:r>
      <w:r w:rsidRPr="00695CC8">
        <w:rPr>
          <w:rFonts w:ascii="David" w:hAnsi="David"/>
          <w:b/>
          <w:bCs/>
          <w:rtl/>
        </w:rPr>
        <w:t xml:space="preserve">העליון </w:t>
      </w:r>
      <w:r w:rsidRPr="00695CC8">
        <w:rPr>
          <w:rFonts w:ascii="David" w:hAnsi="David" w:hint="cs"/>
          <w:b/>
          <w:bCs/>
          <w:rtl/>
        </w:rPr>
        <w:t>העלה את מתחם העונש</w:t>
      </w:r>
      <w:r>
        <w:rPr>
          <w:rFonts w:ascii="David" w:hAnsi="David" w:hint="cs"/>
          <w:rtl/>
        </w:rPr>
        <w:t xml:space="preserve"> </w:t>
      </w:r>
      <w:r>
        <w:rPr>
          <w:rFonts w:ascii="David" w:hAnsi="David" w:hint="cs"/>
          <w:b/>
          <w:bCs/>
          <w:rtl/>
        </w:rPr>
        <w:t>ה</w:t>
      </w:r>
      <w:r>
        <w:rPr>
          <w:rFonts w:ascii="David" w:hAnsi="David"/>
          <w:b/>
          <w:bCs/>
          <w:rtl/>
        </w:rPr>
        <w:t xml:space="preserve">הולם </w:t>
      </w:r>
      <w:r>
        <w:rPr>
          <w:rFonts w:ascii="David" w:hAnsi="David" w:hint="cs"/>
          <w:b/>
          <w:bCs/>
          <w:rtl/>
        </w:rPr>
        <w:t>לטווח ש</w:t>
      </w:r>
      <w:r>
        <w:rPr>
          <w:rFonts w:ascii="David" w:hAnsi="David"/>
          <w:b/>
          <w:bCs/>
          <w:rtl/>
        </w:rPr>
        <w:t>בין 12 ל- 36 חודשי מאסר בפועל</w:t>
      </w:r>
      <w:r>
        <w:rPr>
          <w:rFonts w:ascii="David" w:hAnsi="David" w:hint="cs"/>
          <w:rtl/>
        </w:rPr>
        <w:t>,</w:t>
      </w:r>
      <w:r>
        <w:rPr>
          <w:rFonts w:ascii="David" w:hAnsi="David"/>
          <w:rtl/>
        </w:rPr>
        <w:t xml:space="preserve"> </w:t>
      </w:r>
      <w:r>
        <w:rPr>
          <w:rFonts w:ascii="David" w:hAnsi="David" w:hint="cs"/>
          <w:rtl/>
        </w:rPr>
        <w:t xml:space="preserve">אך </w:t>
      </w:r>
      <w:r>
        <w:rPr>
          <w:rFonts w:ascii="David" w:hAnsi="David"/>
          <w:rtl/>
        </w:rPr>
        <w:t>דחה את ערעור המדינה</w:t>
      </w:r>
      <w:r>
        <w:rPr>
          <w:rFonts w:ascii="David" w:hAnsi="David" w:hint="cs"/>
          <w:rtl/>
        </w:rPr>
        <w:t xml:space="preserve">, </w:t>
      </w:r>
      <w:r>
        <w:rPr>
          <w:rFonts w:ascii="David" w:hAnsi="David"/>
          <w:rtl/>
        </w:rPr>
        <w:t>משמצא הצדקה לחרוג מהמתחם משיקולי שיקום</w:t>
      </w:r>
      <w:r>
        <w:rPr>
          <w:rFonts w:ascii="David" w:hAnsi="David" w:hint="cs"/>
          <w:rtl/>
        </w:rPr>
        <w:t>.</w:t>
      </w:r>
    </w:p>
    <w:p w14:paraId="6CC9487E" w14:textId="77777777" w:rsidR="00D104C4" w:rsidRPr="007D2225" w:rsidRDefault="00D104C4" w:rsidP="00D104C4">
      <w:pPr>
        <w:spacing w:line="360" w:lineRule="auto"/>
        <w:ind w:left="720" w:right="-851"/>
        <w:jc w:val="both"/>
        <w:rPr>
          <w:rFonts w:ascii="David" w:hAnsi="David"/>
          <w:sz w:val="16"/>
          <w:szCs w:val="16"/>
          <w:rtl/>
        </w:rPr>
      </w:pPr>
    </w:p>
    <w:p w14:paraId="00EEF5D3" w14:textId="77777777" w:rsidR="00D104C4" w:rsidRDefault="00D104C4" w:rsidP="00D104C4">
      <w:pPr>
        <w:spacing w:line="360" w:lineRule="auto"/>
        <w:ind w:left="720" w:right="-851"/>
        <w:jc w:val="both"/>
        <w:rPr>
          <w:rFonts w:ascii="David" w:hAnsi="David"/>
          <w:rtl/>
        </w:rPr>
      </w:pPr>
      <w:r>
        <w:rPr>
          <w:rFonts w:ascii="David" w:hAnsi="David"/>
          <w:b/>
          <w:bCs/>
          <w:rtl/>
        </w:rPr>
        <w:t xml:space="preserve">ו. </w:t>
      </w:r>
      <w:r>
        <w:rPr>
          <w:rFonts w:ascii="David" w:hAnsi="David"/>
          <w:rtl/>
        </w:rPr>
        <w:t>ב</w:t>
      </w:r>
      <w:hyperlink r:id="rId74" w:history="1">
        <w:r w:rsidR="008F2583" w:rsidRPr="008F2583">
          <w:rPr>
            <w:rFonts w:ascii="David" w:hAnsi="David"/>
            <w:color w:val="0000FF"/>
            <w:u w:val="single"/>
            <w:rtl/>
          </w:rPr>
          <w:t>ע"פ 7139/12</w:t>
        </w:r>
      </w:hyperlink>
      <w:r>
        <w:rPr>
          <w:rFonts w:ascii="David" w:hAnsi="David"/>
          <w:rtl/>
        </w:rPr>
        <w:t xml:space="preserve"> </w:t>
      </w:r>
      <w:r>
        <w:rPr>
          <w:rFonts w:ascii="David" w:hAnsi="David"/>
          <w:b/>
          <w:bCs/>
          <w:rtl/>
        </w:rPr>
        <w:t>ג</w:t>
      </w:r>
      <w:r>
        <w:rPr>
          <w:rFonts w:ascii="David" w:hAnsi="David" w:hint="cs"/>
          <w:b/>
          <w:bCs/>
          <w:rtl/>
        </w:rPr>
        <w:t>'</w:t>
      </w:r>
      <w:r>
        <w:rPr>
          <w:rFonts w:ascii="David" w:hAnsi="David"/>
          <w:b/>
          <w:bCs/>
          <w:rtl/>
        </w:rPr>
        <w:t>ורנו נ' מדינת ישראל</w:t>
      </w:r>
      <w:r>
        <w:rPr>
          <w:rFonts w:ascii="David" w:hAnsi="David"/>
          <w:rtl/>
        </w:rPr>
        <w:t xml:space="preserve"> (7/3/13), מפי כב' </w:t>
      </w:r>
      <w:r>
        <w:rPr>
          <w:rFonts w:ascii="David" w:hAnsi="David" w:hint="cs"/>
          <w:rtl/>
        </w:rPr>
        <w:t>הש'</w:t>
      </w:r>
      <w:r>
        <w:rPr>
          <w:rFonts w:ascii="David" w:hAnsi="David"/>
          <w:rtl/>
        </w:rPr>
        <w:t xml:space="preserve"> רובינשטיין, פוגלמן וזילברטל, התקבל ערעורו של נאשם אשר הורשע על יסוד הודייתו בעבירות של </w:t>
      </w:r>
      <w:r w:rsidRPr="00695CC8">
        <w:rPr>
          <w:rFonts w:ascii="David" w:hAnsi="David"/>
          <w:b/>
          <w:bCs/>
          <w:rtl/>
        </w:rPr>
        <w:t xml:space="preserve">החזקה ונשיאת רימונים והחזקה ונשיאת אקדח. </w:t>
      </w:r>
      <w:r>
        <w:rPr>
          <w:rFonts w:ascii="David" w:hAnsi="David"/>
          <w:rtl/>
        </w:rPr>
        <w:t xml:space="preserve">בשנת </w:t>
      </w:r>
      <w:r>
        <w:rPr>
          <w:rFonts w:ascii="David" w:hAnsi="David" w:hint="cs"/>
          <w:rtl/>
        </w:rPr>
        <w:t xml:space="preserve">02', </w:t>
      </w:r>
      <w:r>
        <w:rPr>
          <w:rFonts w:ascii="David" w:hAnsi="David"/>
          <w:rtl/>
        </w:rPr>
        <w:t>עת שירת במילואים</w:t>
      </w:r>
      <w:r>
        <w:rPr>
          <w:rFonts w:ascii="David" w:hAnsi="David" w:hint="cs"/>
          <w:rtl/>
        </w:rPr>
        <w:t>,</w:t>
      </w:r>
      <w:r>
        <w:rPr>
          <w:rFonts w:ascii="David" w:hAnsi="David"/>
          <w:rtl/>
        </w:rPr>
        <w:t xml:space="preserve"> </w:t>
      </w:r>
      <w:r>
        <w:rPr>
          <w:rFonts w:ascii="David" w:hAnsi="David" w:hint="cs"/>
          <w:rtl/>
        </w:rPr>
        <w:t>לקח ה</w:t>
      </w:r>
      <w:r>
        <w:rPr>
          <w:rFonts w:ascii="David" w:hAnsi="David"/>
          <w:rtl/>
        </w:rPr>
        <w:t xml:space="preserve">נאשם </w:t>
      </w:r>
      <w:r>
        <w:rPr>
          <w:rFonts w:ascii="David" w:hAnsi="David" w:hint="cs"/>
          <w:rtl/>
        </w:rPr>
        <w:t>מ</w:t>
      </w:r>
      <w:r>
        <w:rPr>
          <w:rFonts w:ascii="David" w:hAnsi="David"/>
          <w:rtl/>
        </w:rPr>
        <w:t xml:space="preserve">הצבא שני רימוני הלם, והחזיק בהם מתחת למיטת השינה שלו. בשנת </w:t>
      </w:r>
      <w:r>
        <w:rPr>
          <w:rFonts w:ascii="David" w:hAnsi="David" w:hint="cs"/>
          <w:rtl/>
        </w:rPr>
        <w:t>08'</w:t>
      </w:r>
      <w:r>
        <w:rPr>
          <w:rFonts w:ascii="David" w:hAnsi="David"/>
          <w:rtl/>
        </w:rPr>
        <w:t xml:space="preserve"> מצא הנאשם, כנראה על חוף הים, אקדח ברטה ומחסנית, נטלם לביתו והחזיק בהם בשידה בסלון הדירה. בית המשפט המחוזי השית על הנאשם</w:t>
      </w:r>
      <w:r>
        <w:rPr>
          <w:rFonts w:ascii="David" w:hAnsi="David" w:hint="cs"/>
          <w:rtl/>
        </w:rPr>
        <w:t xml:space="preserve"> </w:t>
      </w:r>
      <w:r>
        <w:rPr>
          <w:rFonts w:ascii="David" w:hAnsi="David"/>
          <w:rtl/>
        </w:rPr>
        <w:t>- בן 43, גרוש</w:t>
      </w:r>
      <w:r>
        <w:rPr>
          <w:rFonts w:ascii="David" w:hAnsi="David" w:hint="cs"/>
          <w:rtl/>
        </w:rPr>
        <w:t xml:space="preserve"> ללא ילדים</w:t>
      </w:r>
      <w:r>
        <w:rPr>
          <w:rFonts w:ascii="David" w:hAnsi="David"/>
          <w:rtl/>
        </w:rPr>
        <w:t>, עצמאי, עברו הפלילי כולל שתי הרשעות שהתיישנו</w:t>
      </w:r>
      <w:r>
        <w:rPr>
          <w:rFonts w:ascii="David" w:hAnsi="David" w:hint="cs"/>
          <w:rtl/>
        </w:rPr>
        <w:t xml:space="preserve"> </w:t>
      </w:r>
      <w:r>
        <w:rPr>
          <w:rFonts w:ascii="David" w:hAnsi="David"/>
          <w:rtl/>
        </w:rPr>
        <w:t>–</w:t>
      </w:r>
      <w:r>
        <w:rPr>
          <w:rFonts w:ascii="David" w:hAnsi="David" w:hint="cs"/>
          <w:rtl/>
        </w:rPr>
        <w:t xml:space="preserve"> </w:t>
      </w:r>
      <w:r w:rsidRPr="00460501">
        <w:rPr>
          <w:rFonts w:ascii="David" w:hAnsi="David" w:hint="cs"/>
          <w:b/>
          <w:bCs/>
          <w:rtl/>
        </w:rPr>
        <w:t xml:space="preserve">8 חודשי מאסר בפועל </w:t>
      </w:r>
      <w:r w:rsidRPr="00460501">
        <w:rPr>
          <w:rFonts w:ascii="David" w:hAnsi="David" w:hint="cs"/>
          <w:rtl/>
        </w:rPr>
        <w:t>ומאסר על תנאי</w:t>
      </w:r>
      <w:r>
        <w:rPr>
          <w:rFonts w:ascii="David" w:hAnsi="David" w:hint="cs"/>
          <w:rtl/>
        </w:rPr>
        <w:t xml:space="preserve">; </w:t>
      </w:r>
      <w:r>
        <w:rPr>
          <w:rFonts w:ascii="David" w:hAnsi="David"/>
          <w:b/>
          <w:bCs/>
          <w:rtl/>
        </w:rPr>
        <w:t xml:space="preserve">בית המשפט העליון </w:t>
      </w:r>
      <w:r>
        <w:rPr>
          <w:rFonts w:ascii="David" w:hAnsi="David" w:hint="cs"/>
          <w:rtl/>
        </w:rPr>
        <w:t>ה</w:t>
      </w:r>
      <w:r>
        <w:rPr>
          <w:rFonts w:ascii="David" w:hAnsi="David"/>
          <w:rtl/>
        </w:rPr>
        <w:t xml:space="preserve">עמיד את המאסר על </w:t>
      </w:r>
      <w:r>
        <w:rPr>
          <w:rFonts w:ascii="David" w:hAnsi="David"/>
          <w:b/>
          <w:bCs/>
          <w:rtl/>
        </w:rPr>
        <w:t>6 חודשים לריצוי בעבודות שירות</w:t>
      </w:r>
      <w:r>
        <w:rPr>
          <w:rFonts w:ascii="David" w:hAnsi="David"/>
          <w:rtl/>
        </w:rPr>
        <w:t xml:space="preserve">, בהביאו בחשבון את </w:t>
      </w:r>
      <w:r>
        <w:rPr>
          <w:rFonts w:ascii="David" w:hAnsi="David" w:hint="cs"/>
          <w:rtl/>
        </w:rPr>
        <w:t xml:space="preserve">נסיבותיו האישיות, את </w:t>
      </w:r>
      <w:r>
        <w:rPr>
          <w:rFonts w:ascii="David" w:hAnsi="David"/>
          <w:rtl/>
        </w:rPr>
        <w:t>עברו ה</w:t>
      </w:r>
      <w:r>
        <w:rPr>
          <w:rFonts w:ascii="David" w:hAnsi="David" w:hint="cs"/>
          <w:rtl/>
        </w:rPr>
        <w:t>"</w:t>
      </w:r>
      <w:r>
        <w:rPr>
          <w:rFonts w:ascii="David" w:hAnsi="David"/>
          <w:rtl/>
        </w:rPr>
        <w:t>כמעט נקי</w:t>
      </w:r>
      <w:r>
        <w:rPr>
          <w:rFonts w:ascii="David" w:hAnsi="David" w:hint="cs"/>
          <w:rtl/>
        </w:rPr>
        <w:t>"</w:t>
      </w:r>
      <w:r>
        <w:rPr>
          <w:rFonts w:ascii="David" w:hAnsi="David"/>
          <w:rtl/>
        </w:rPr>
        <w:t xml:space="preserve"> של הנאשם, </w:t>
      </w:r>
      <w:r>
        <w:rPr>
          <w:rFonts w:ascii="David" w:hAnsi="David" w:hint="cs"/>
          <w:rtl/>
        </w:rPr>
        <w:t>וה</w:t>
      </w:r>
      <w:r>
        <w:rPr>
          <w:rFonts w:ascii="David" w:hAnsi="David"/>
          <w:rtl/>
        </w:rPr>
        <w:t>שנים הרבות שחלפו מאז ביצוע</w:t>
      </w:r>
      <w:r>
        <w:rPr>
          <w:rFonts w:ascii="David" w:hAnsi="David" w:hint="cs"/>
          <w:rtl/>
        </w:rPr>
        <w:t>ן.</w:t>
      </w:r>
      <w:r>
        <w:rPr>
          <w:rFonts w:ascii="David" w:hAnsi="David"/>
          <w:rtl/>
        </w:rPr>
        <w:t xml:space="preserve">  </w:t>
      </w:r>
    </w:p>
    <w:p w14:paraId="6A59506E" w14:textId="77777777" w:rsidR="00D104C4" w:rsidRPr="007D2225" w:rsidRDefault="00D104C4" w:rsidP="00D104C4">
      <w:pPr>
        <w:spacing w:line="360" w:lineRule="auto"/>
        <w:ind w:left="720" w:right="-851"/>
        <w:jc w:val="both"/>
        <w:rPr>
          <w:rFonts w:ascii="David" w:hAnsi="David"/>
          <w:sz w:val="16"/>
          <w:szCs w:val="16"/>
          <w:rtl/>
        </w:rPr>
      </w:pPr>
    </w:p>
    <w:p w14:paraId="7F6F6F50" w14:textId="77777777" w:rsidR="00D104C4" w:rsidRDefault="00D104C4" w:rsidP="00D104C4">
      <w:pPr>
        <w:spacing w:line="360" w:lineRule="auto"/>
        <w:ind w:left="720" w:right="-851"/>
        <w:jc w:val="both"/>
        <w:rPr>
          <w:rFonts w:ascii="David" w:hAnsi="David"/>
          <w:rtl/>
        </w:rPr>
      </w:pPr>
      <w:r>
        <w:rPr>
          <w:rFonts w:ascii="David" w:hAnsi="David"/>
          <w:b/>
          <w:bCs/>
          <w:rtl/>
        </w:rPr>
        <w:t>ז.</w:t>
      </w:r>
      <w:r>
        <w:rPr>
          <w:rFonts w:ascii="David" w:hAnsi="David"/>
          <w:rtl/>
        </w:rPr>
        <w:t xml:space="preserve"> ב</w:t>
      </w:r>
      <w:hyperlink r:id="rId75" w:history="1">
        <w:r w:rsidR="008F2583" w:rsidRPr="008F2583">
          <w:rPr>
            <w:rFonts w:ascii="David" w:hAnsi="David"/>
            <w:color w:val="0000FF"/>
            <w:u w:val="single"/>
            <w:rtl/>
          </w:rPr>
          <w:t>ת"פ (מרכז) 59812-02-16</w:t>
        </w:r>
      </w:hyperlink>
      <w:r>
        <w:rPr>
          <w:rFonts w:ascii="David" w:hAnsi="David"/>
          <w:rtl/>
        </w:rPr>
        <w:t xml:space="preserve"> </w:t>
      </w:r>
      <w:r>
        <w:rPr>
          <w:rFonts w:ascii="David" w:hAnsi="David"/>
          <w:b/>
          <w:bCs/>
          <w:rtl/>
        </w:rPr>
        <w:t>מדינת ישראל נ' בוזגלו</w:t>
      </w:r>
      <w:r>
        <w:rPr>
          <w:rFonts w:ascii="David" w:hAnsi="David"/>
          <w:rtl/>
        </w:rPr>
        <w:t xml:space="preserve"> (15/3/18), מפי כב' הש' קובו, הורשעה</w:t>
      </w:r>
      <w:r>
        <w:rPr>
          <w:rFonts w:ascii="David" w:hAnsi="David" w:hint="cs"/>
          <w:rtl/>
        </w:rPr>
        <w:t xml:space="preserve"> </w:t>
      </w:r>
      <w:r>
        <w:rPr>
          <w:rFonts w:ascii="David" w:hAnsi="David"/>
          <w:rtl/>
        </w:rPr>
        <w:t xml:space="preserve">נאשמת בעבירות של </w:t>
      </w:r>
      <w:r>
        <w:rPr>
          <w:rFonts w:ascii="David" w:hAnsi="David"/>
          <w:b/>
          <w:bCs/>
          <w:rtl/>
        </w:rPr>
        <w:t>סחר בנשק</w:t>
      </w:r>
      <w:r>
        <w:rPr>
          <w:rFonts w:ascii="David" w:hAnsi="David" w:hint="cs"/>
          <w:b/>
          <w:bCs/>
          <w:rtl/>
        </w:rPr>
        <w:t xml:space="preserve">, </w:t>
      </w:r>
      <w:r>
        <w:rPr>
          <w:rFonts w:ascii="David" w:hAnsi="David"/>
          <w:b/>
          <w:bCs/>
          <w:rtl/>
        </w:rPr>
        <w:t>מסירת ידיעות כוזבות על עבירת פשע ושיבוש מהלכי משפט</w:t>
      </w:r>
      <w:r>
        <w:rPr>
          <w:rFonts w:ascii="David" w:hAnsi="David" w:hint="cs"/>
          <w:rtl/>
        </w:rPr>
        <w:t xml:space="preserve">; הנאשמת, שהתמכרה לסמים מסוכנים, מכרה </w:t>
      </w:r>
      <w:r>
        <w:rPr>
          <w:rFonts w:ascii="David" w:hAnsi="David"/>
          <w:rtl/>
        </w:rPr>
        <w:t>אקדח ותחמושת</w:t>
      </w:r>
      <w:r>
        <w:rPr>
          <w:rFonts w:ascii="David" w:hAnsi="David" w:hint="cs"/>
          <w:rtl/>
        </w:rPr>
        <w:t xml:space="preserve">, </w:t>
      </w:r>
      <w:r>
        <w:rPr>
          <w:rFonts w:ascii="David" w:hAnsi="David"/>
          <w:rtl/>
        </w:rPr>
        <w:t>שקיבלה לידיה במסגרת עבודתה כמאבטחת</w:t>
      </w:r>
      <w:r>
        <w:rPr>
          <w:rFonts w:ascii="David" w:hAnsi="David" w:hint="cs"/>
          <w:rtl/>
        </w:rPr>
        <w:t xml:space="preserve">, </w:t>
      </w:r>
      <w:r>
        <w:rPr>
          <w:rFonts w:ascii="David" w:hAnsi="David"/>
          <w:rtl/>
        </w:rPr>
        <w:t>תמורת 8,000 ₪</w:t>
      </w:r>
      <w:r>
        <w:rPr>
          <w:rFonts w:ascii="David" w:hAnsi="David" w:hint="cs"/>
          <w:rtl/>
        </w:rPr>
        <w:t xml:space="preserve">; בית המשפט העמיד את </w:t>
      </w:r>
      <w:r w:rsidRPr="007D2225">
        <w:rPr>
          <w:rFonts w:ascii="David" w:hAnsi="David"/>
          <w:b/>
          <w:bCs/>
          <w:rtl/>
        </w:rPr>
        <w:t xml:space="preserve">מתחם ענישה </w:t>
      </w:r>
      <w:r>
        <w:rPr>
          <w:rFonts w:ascii="David" w:hAnsi="David" w:hint="cs"/>
          <w:b/>
          <w:bCs/>
          <w:rtl/>
        </w:rPr>
        <w:t>על טווח ש</w:t>
      </w:r>
      <w:r w:rsidRPr="007D2225">
        <w:rPr>
          <w:rFonts w:ascii="David" w:hAnsi="David"/>
          <w:b/>
          <w:bCs/>
          <w:rtl/>
        </w:rPr>
        <w:t>בין 18</w:t>
      </w:r>
      <w:r>
        <w:rPr>
          <w:rFonts w:ascii="David" w:hAnsi="David" w:hint="cs"/>
          <w:b/>
          <w:bCs/>
          <w:rtl/>
        </w:rPr>
        <w:t xml:space="preserve"> </w:t>
      </w:r>
      <w:r w:rsidRPr="007D2225">
        <w:rPr>
          <w:rFonts w:ascii="David" w:hAnsi="David"/>
          <w:b/>
          <w:bCs/>
          <w:rtl/>
        </w:rPr>
        <w:t>ל-36 חודשי מאסר בפועל</w:t>
      </w:r>
      <w:r>
        <w:rPr>
          <w:rFonts w:ascii="David" w:hAnsi="David"/>
          <w:rtl/>
        </w:rPr>
        <w:t xml:space="preserve">, </w:t>
      </w:r>
      <w:r>
        <w:rPr>
          <w:rFonts w:ascii="David" w:hAnsi="David" w:hint="cs"/>
          <w:rtl/>
        </w:rPr>
        <w:t>סטה הימנו מ</w:t>
      </w:r>
      <w:r>
        <w:rPr>
          <w:rFonts w:ascii="David" w:hAnsi="David"/>
          <w:rtl/>
        </w:rPr>
        <w:t>שיקולי שיקום</w:t>
      </w:r>
      <w:r>
        <w:rPr>
          <w:rFonts w:ascii="David" w:hAnsi="David" w:hint="cs"/>
          <w:rtl/>
        </w:rPr>
        <w:t>,</w:t>
      </w:r>
      <w:r>
        <w:rPr>
          <w:rFonts w:ascii="David" w:hAnsi="David"/>
          <w:rtl/>
        </w:rPr>
        <w:t xml:space="preserve"> וגזר על </w:t>
      </w:r>
      <w:r w:rsidRPr="008A61D4">
        <w:rPr>
          <w:rFonts w:ascii="David" w:hAnsi="David"/>
          <w:rtl/>
        </w:rPr>
        <w:t>הנאשמת</w:t>
      </w:r>
      <w:r>
        <w:rPr>
          <w:rFonts w:ascii="David" w:hAnsi="David" w:hint="cs"/>
          <w:rtl/>
        </w:rPr>
        <w:t xml:space="preserve"> </w:t>
      </w:r>
      <w:r>
        <w:rPr>
          <w:rFonts w:ascii="David" w:hAnsi="David" w:hint="cs"/>
          <w:b/>
          <w:bCs/>
          <w:rtl/>
        </w:rPr>
        <w:t xml:space="preserve">- </w:t>
      </w:r>
      <w:r>
        <w:rPr>
          <w:rFonts w:ascii="David" w:hAnsi="David" w:hint="cs"/>
          <w:rtl/>
        </w:rPr>
        <w:t>ב</w:t>
      </w:r>
      <w:r>
        <w:rPr>
          <w:rFonts w:ascii="David" w:hAnsi="David"/>
          <w:rtl/>
        </w:rPr>
        <w:t xml:space="preserve">ת 50, נעדרת עבר פלילי, אשר </w:t>
      </w:r>
      <w:r>
        <w:rPr>
          <w:rFonts w:ascii="David" w:hAnsi="David" w:hint="cs"/>
          <w:rtl/>
        </w:rPr>
        <w:t>ע</w:t>
      </w:r>
      <w:r>
        <w:rPr>
          <w:rFonts w:ascii="David" w:hAnsi="David"/>
          <w:rtl/>
        </w:rPr>
        <w:t xml:space="preserve">ברה תהליך שיקומי ארוך ומשמעותי </w:t>
      </w:r>
      <w:r>
        <w:rPr>
          <w:rFonts w:ascii="David" w:hAnsi="David" w:hint="cs"/>
          <w:rtl/>
        </w:rPr>
        <w:t>ש</w:t>
      </w:r>
      <w:r>
        <w:rPr>
          <w:rFonts w:ascii="David" w:hAnsi="David"/>
          <w:rtl/>
        </w:rPr>
        <w:t>במסגרתו נגמלה מסמים ומהימורים והחלה לנהל אורח חיים נורמטיבי</w:t>
      </w:r>
      <w:r>
        <w:rPr>
          <w:rFonts w:ascii="David" w:hAnsi="David" w:hint="cs"/>
          <w:rtl/>
        </w:rPr>
        <w:t xml:space="preserve"> -</w:t>
      </w:r>
      <w:r>
        <w:rPr>
          <w:rFonts w:ascii="David" w:hAnsi="David"/>
          <w:rtl/>
        </w:rPr>
        <w:t xml:space="preserve"> </w:t>
      </w:r>
      <w:r w:rsidRPr="007D2225">
        <w:rPr>
          <w:rFonts w:ascii="David" w:hAnsi="David"/>
          <w:b/>
          <w:bCs/>
          <w:rtl/>
        </w:rPr>
        <w:t xml:space="preserve"> 6 חודשי מאסר לריצוי בעבודות שירות</w:t>
      </w:r>
      <w:r>
        <w:rPr>
          <w:rFonts w:ascii="David" w:hAnsi="David" w:hint="cs"/>
          <w:b/>
          <w:bCs/>
          <w:rtl/>
        </w:rPr>
        <w:t xml:space="preserve"> </w:t>
      </w:r>
      <w:r w:rsidRPr="008A61D4">
        <w:rPr>
          <w:rFonts w:ascii="David" w:hAnsi="David" w:hint="cs"/>
          <w:rtl/>
        </w:rPr>
        <w:t>ועונשים נלווים.</w:t>
      </w:r>
    </w:p>
    <w:p w14:paraId="710E562E" w14:textId="77777777" w:rsidR="00D104C4" w:rsidRDefault="00D104C4" w:rsidP="00D104C4">
      <w:pPr>
        <w:spacing w:line="360" w:lineRule="auto"/>
        <w:ind w:left="720" w:right="-851"/>
        <w:jc w:val="both"/>
        <w:rPr>
          <w:rFonts w:ascii="David" w:hAnsi="David"/>
          <w:rtl/>
        </w:rPr>
      </w:pPr>
      <w:r>
        <w:rPr>
          <w:rFonts w:ascii="David" w:hAnsi="David"/>
          <w:b/>
          <w:bCs/>
          <w:rtl/>
        </w:rPr>
        <w:t>ח.</w:t>
      </w:r>
      <w:r>
        <w:rPr>
          <w:rFonts w:ascii="David" w:hAnsi="David"/>
          <w:rtl/>
        </w:rPr>
        <w:t xml:space="preserve"> ב</w:t>
      </w:r>
      <w:hyperlink r:id="rId76" w:history="1">
        <w:r w:rsidR="008F2583" w:rsidRPr="008F2583">
          <w:rPr>
            <w:rFonts w:ascii="David" w:hAnsi="David"/>
            <w:color w:val="0000FF"/>
            <w:u w:val="single"/>
            <w:rtl/>
          </w:rPr>
          <w:t>ת"פ (ב"ש) 7498-11-14</w:t>
        </w:r>
      </w:hyperlink>
      <w:r>
        <w:rPr>
          <w:rFonts w:ascii="David" w:hAnsi="David"/>
          <w:rtl/>
        </w:rPr>
        <w:t xml:space="preserve"> </w:t>
      </w:r>
      <w:r>
        <w:rPr>
          <w:rFonts w:ascii="David" w:hAnsi="David"/>
          <w:b/>
          <w:bCs/>
          <w:rtl/>
        </w:rPr>
        <w:t>מדינת ישראל נ' אלצראיעה</w:t>
      </w:r>
      <w:r>
        <w:rPr>
          <w:rFonts w:ascii="David" w:hAnsi="David"/>
          <w:rtl/>
        </w:rPr>
        <w:t xml:space="preserve"> (30/3/17), מפי כב' הש' ביתן, הורשע נאשם על יסוד הודייתו בעבירות של קשירת </w:t>
      </w:r>
      <w:r>
        <w:rPr>
          <w:rFonts w:ascii="David" w:hAnsi="David"/>
          <w:b/>
          <w:bCs/>
          <w:rtl/>
        </w:rPr>
        <w:t xml:space="preserve">קשר לפשע, שתי עבירות של החזקת נשק, שתי עבירות של נשיאת נשק והובלתו, גניבה וניסיון לסחר בנשק. </w:t>
      </w:r>
      <w:r w:rsidRPr="008A61D4">
        <w:rPr>
          <w:rFonts w:ascii="David" w:hAnsi="David" w:hint="cs"/>
          <w:rtl/>
        </w:rPr>
        <w:t xml:space="preserve">בית המשפט קבע </w:t>
      </w:r>
      <w:r>
        <w:rPr>
          <w:rFonts w:ascii="David" w:hAnsi="David"/>
          <w:rtl/>
        </w:rPr>
        <w:t xml:space="preserve">מתחם עונש הולם </w:t>
      </w:r>
      <w:r>
        <w:rPr>
          <w:rFonts w:ascii="David" w:hAnsi="David" w:hint="cs"/>
          <w:rtl/>
        </w:rPr>
        <w:t xml:space="preserve">בטווח </w:t>
      </w:r>
      <w:r w:rsidRPr="008A61D4">
        <w:rPr>
          <w:rFonts w:ascii="David" w:hAnsi="David" w:hint="cs"/>
          <w:b/>
          <w:bCs/>
          <w:rtl/>
        </w:rPr>
        <w:t>שבין</w:t>
      </w:r>
      <w:r>
        <w:rPr>
          <w:rFonts w:ascii="David" w:hAnsi="David" w:hint="cs"/>
          <w:rtl/>
        </w:rPr>
        <w:t xml:space="preserve"> </w:t>
      </w:r>
      <w:r>
        <w:rPr>
          <w:rFonts w:ascii="David" w:hAnsi="David"/>
          <w:b/>
          <w:bCs/>
          <w:rtl/>
        </w:rPr>
        <w:t xml:space="preserve">3 ל- 6 </w:t>
      </w:r>
      <w:r w:rsidRPr="008A61D4">
        <w:rPr>
          <w:rFonts w:ascii="David" w:hAnsi="David"/>
          <w:b/>
          <w:bCs/>
          <w:rtl/>
        </w:rPr>
        <w:t>שנות מאסר בפועל,</w:t>
      </w:r>
      <w:r>
        <w:rPr>
          <w:rFonts w:ascii="David" w:hAnsi="David"/>
          <w:rtl/>
        </w:rPr>
        <w:t xml:space="preserve"> </w:t>
      </w:r>
      <w:r>
        <w:rPr>
          <w:rFonts w:ascii="David" w:hAnsi="David" w:hint="cs"/>
          <w:rtl/>
        </w:rPr>
        <w:t>אך גזר על הנאשם -</w:t>
      </w:r>
      <w:r w:rsidRPr="008A61D4">
        <w:rPr>
          <w:rFonts w:ascii="David" w:hAnsi="David"/>
          <w:rtl/>
        </w:rPr>
        <w:t xml:space="preserve"> </w:t>
      </w:r>
      <w:r>
        <w:rPr>
          <w:rFonts w:ascii="David" w:hAnsi="David"/>
          <w:rtl/>
        </w:rPr>
        <w:t>בן 21</w:t>
      </w:r>
      <w:r>
        <w:rPr>
          <w:rFonts w:ascii="David" w:hAnsi="David" w:hint="cs"/>
          <w:rtl/>
        </w:rPr>
        <w:t xml:space="preserve">, </w:t>
      </w:r>
      <w:r>
        <w:rPr>
          <w:rFonts w:ascii="David" w:hAnsi="David"/>
          <w:rtl/>
        </w:rPr>
        <w:t>ללא עבר פלילי</w:t>
      </w:r>
      <w:r>
        <w:rPr>
          <w:rFonts w:ascii="David" w:hAnsi="David" w:hint="cs"/>
          <w:rtl/>
        </w:rPr>
        <w:t xml:space="preserve">, שעבר בהצלחה </w:t>
      </w:r>
      <w:r>
        <w:rPr>
          <w:rFonts w:ascii="David" w:hAnsi="David"/>
          <w:rtl/>
        </w:rPr>
        <w:t>הליך טיפולי משמעותי</w:t>
      </w:r>
      <w:r>
        <w:rPr>
          <w:rFonts w:ascii="David" w:hAnsi="David" w:hint="cs"/>
          <w:rtl/>
        </w:rPr>
        <w:t xml:space="preserve"> וקיים </w:t>
      </w:r>
      <w:r>
        <w:rPr>
          <w:rFonts w:ascii="David" w:hAnsi="David"/>
          <w:rtl/>
        </w:rPr>
        <w:t>סיכוי של ממש כי ישתקם</w:t>
      </w:r>
      <w:r>
        <w:rPr>
          <w:rFonts w:ascii="David" w:hAnsi="David" w:hint="cs"/>
          <w:rtl/>
        </w:rPr>
        <w:t xml:space="preserve"> -</w:t>
      </w:r>
      <w:r>
        <w:rPr>
          <w:rFonts w:ascii="David" w:hAnsi="David"/>
          <w:rtl/>
        </w:rPr>
        <w:t xml:space="preserve"> </w:t>
      </w:r>
      <w:r w:rsidRPr="008A61D4">
        <w:rPr>
          <w:rFonts w:ascii="David" w:hAnsi="David"/>
          <w:b/>
          <w:bCs/>
          <w:rtl/>
        </w:rPr>
        <w:t>6 חודשי מאסר לריצוי בעבודות שירות,</w:t>
      </w:r>
      <w:r>
        <w:rPr>
          <w:rFonts w:ascii="David" w:hAnsi="David"/>
          <w:rtl/>
        </w:rPr>
        <w:t xml:space="preserve"> לצד ענישה נלווית. </w:t>
      </w:r>
    </w:p>
    <w:p w14:paraId="4E0D284F" w14:textId="77777777" w:rsidR="00D104C4" w:rsidRPr="007D2225" w:rsidRDefault="00D104C4" w:rsidP="00D104C4">
      <w:pPr>
        <w:spacing w:line="360" w:lineRule="auto"/>
        <w:ind w:left="720" w:right="-851"/>
        <w:jc w:val="both"/>
        <w:rPr>
          <w:rFonts w:ascii="David" w:hAnsi="David"/>
          <w:sz w:val="16"/>
          <w:szCs w:val="16"/>
          <w:rtl/>
        </w:rPr>
      </w:pPr>
    </w:p>
    <w:p w14:paraId="69D03371" w14:textId="77777777" w:rsidR="00D104C4" w:rsidRDefault="00D104C4" w:rsidP="00D104C4">
      <w:pPr>
        <w:spacing w:line="360" w:lineRule="auto"/>
        <w:ind w:left="720" w:right="-851"/>
        <w:jc w:val="both"/>
        <w:rPr>
          <w:rFonts w:ascii="David" w:hAnsi="David"/>
          <w:rtl/>
        </w:rPr>
      </w:pPr>
      <w:r>
        <w:rPr>
          <w:rFonts w:ascii="David" w:hAnsi="David"/>
          <w:b/>
          <w:bCs/>
          <w:rtl/>
        </w:rPr>
        <w:t xml:space="preserve">ט. </w:t>
      </w:r>
      <w:r>
        <w:rPr>
          <w:rFonts w:ascii="David" w:hAnsi="David"/>
          <w:rtl/>
        </w:rPr>
        <w:t>ב</w:t>
      </w:r>
      <w:hyperlink r:id="rId77" w:history="1">
        <w:r w:rsidR="008F2583" w:rsidRPr="008F2583">
          <w:rPr>
            <w:rFonts w:ascii="David" w:hAnsi="David"/>
            <w:color w:val="0000FF"/>
            <w:u w:val="single"/>
            <w:rtl/>
          </w:rPr>
          <w:t>ת"פ (חי') 5013/12</w:t>
        </w:r>
      </w:hyperlink>
      <w:r>
        <w:rPr>
          <w:rFonts w:ascii="David" w:hAnsi="David"/>
          <w:rtl/>
        </w:rPr>
        <w:t xml:space="preserve"> </w:t>
      </w:r>
      <w:r>
        <w:rPr>
          <w:rFonts w:ascii="David" w:hAnsi="David"/>
          <w:b/>
          <w:bCs/>
          <w:rtl/>
        </w:rPr>
        <w:t xml:space="preserve">מדינת ישראל נ' פיטייב </w:t>
      </w:r>
      <w:r>
        <w:rPr>
          <w:rFonts w:ascii="David" w:hAnsi="David"/>
          <w:rtl/>
        </w:rPr>
        <w:t xml:space="preserve">(15/10/13), מפי בית משפט זה, הורשע הנאשם על יסוד הודייתו בעבירות של </w:t>
      </w:r>
      <w:r>
        <w:rPr>
          <w:rFonts w:ascii="David" w:hAnsi="David"/>
          <w:b/>
          <w:bCs/>
          <w:rtl/>
        </w:rPr>
        <w:t>קשירת לפשע, ובביצוע בצוותא של חבלה בכוונה מחמירה, ייצור נשק, החזקה ונשיאת נשק</w:t>
      </w:r>
      <w:r>
        <w:rPr>
          <w:rFonts w:ascii="David" w:hAnsi="David"/>
          <w:rtl/>
        </w:rPr>
        <w:t xml:space="preserve">. על רקע סכסוך שנתגלע בין </w:t>
      </w:r>
      <w:r>
        <w:rPr>
          <w:rFonts w:ascii="David" w:hAnsi="David" w:hint="cs"/>
          <w:rtl/>
        </w:rPr>
        <w:t xml:space="preserve">שתי </w:t>
      </w:r>
      <w:r>
        <w:rPr>
          <w:rFonts w:ascii="David" w:hAnsi="David"/>
          <w:rtl/>
        </w:rPr>
        <w:t>קבוצות</w:t>
      </w:r>
      <w:r>
        <w:rPr>
          <w:rFonts w:ascii="David" w:hAnsi="David" w:hint="cs"/>
          <w:rtl/>
        </w:rPr>
        <w:t>,</w:t>
      </w:r>
      <w:r>
        <w:rPr>
          <w:rFonts w:ascii="David" w:hAnsi="David"/>
          <w:rtl/>
        </w:rPr>
        <w:t xml:space="preserve"> קשר הנאשם קשר עם חבריו להכנת בקבוקי תבערה, ולאחר הכנתם והדלקתם</w:t>
      </w:r>
      <w:r>
        <w:rPr>
          <w:rFonts w:ascii="David" w:hAnsi="David" w:hint="cs"/>
          <w:rtl/>
        </w:rPr>
        <w:t>,</w:t>
      </w:r>
      <w:r>
        <w:rPr>
          <w:rFonts w:ascii="David" w:hAnsi="David"/>
          <w:rtl/>
        </w:rPr>
        <w:t xml:space="preserve"> יידו הנאשם ושותפיו את הבקבוקים </w:t>
      </w:r>
      <w:r>
        <w:rPr>
          <w:rFonts w:ascii="David" w:hAnsi="David" w:hint="cs"/>
          <w:rtl/>
        </w:rPr>
        <w:t xml:space="preserve">וכן אבנים </w:t>
      </w:r>
      <w:r>
        <w:rPr>
          <w:rFonts w:ascii="David" w:hAnsi="David"/>
          <w:rtl/>
        </w:rPr>
        <w:t>לעבר חברי הקבוצה היריבה</w:t>
      </w:r>
      <w:r>
        <w:rPr>
          <w:rFonts w:ascii="David" w:hAnsi="David" w:hint="cs"/>
          <w:rtl/>
        </w:rPr>
        <w:t>, כאשר א</w:t>
      </w:r>
      <w:r>
        <w:rPr>
          <w:rFonts w:ascii="David" w:hAnsi="David"/>
          <w:rtl/>
        </w:rPr>
        <w:t xml:space="preserve">חד הבקבוקים התנפץ והתלקח סמוך למקום בו עמדו חברי הקבוצה. בית המשפט </w:t>
      </w:r>
      <w:r>
        <w:rPr>
          <w:rFonts w:ascii="David" w:hAnsi="David" w:hint="cs"/>
          <w:rtl/>
        </w:rPr>
        <w:t xml:space="preserve">העמיד את </w:t>
      </w:r>
      <w:r>
        <w:rPr>
          <w:rFonts w:ascii="David" w:hAnsi="David"/>
          <w:b/>
          <w:bCs/>
          <w:rtl/>
        </w:rPr>
        <w:t xml:space="preserve">מתחם ענישה </w:t>
      </w:r>
      <w:r>
        <w:rPr>
          <w:rFonts w:ascii="David" w:hAnsi="David" w:hint="cs"/>
          <w:b/>
          <w:bCs/>
          <w:rtl/>
        </w:rPr>
        <w:t>בטווח ש</w:t>
      </w:r>
      <w:r>
        <w:rPr>
          <w:rFonts w:ascii="David" w:hAnsi="David"/>
          <w:b/>
          <w:bCs/>
          <w:rtl/>
        </w:rPr>
        <w:t>בין 3 ל- 6 שנות מאסר בפועל</w:t>
      </w:r>
      <w:r>
        <w:rPr>
          <w:rFonts w:ascii="David" w:hAnsi="David"/>
          <w:rtl/>
        </w:rPr>
        <w:t xml:space="preserve">, </w:t>
      </w:r>
      <w:r>
        <w:rPr>
          <w:rFonts w:ascii="David" w:hAnsi="David" w:hint="cs"/>
          <w:rtl/>
        </w:rPr>
        <w:t xml:space="preserve">אך </w:t>
      </w:r>
      <w:r>
        <w:rPr>
          <w:rFonts w:ascii="David" w:hAnsi="David"/>
          <w:rtl/>
        </w:rPr>
        <w:t>השית על הנאשם</w:t>
      </w:r>
      <w:r>
        <w:rPr>
          <w:rFonts w:ascii="David" w:hAnsi="David" w:hint="cs"/>
          <w:rtl/>
        </w:rPr>
        <w:t xml:space="preserve"> </w:t>
      </w:r>
      <w:r>
        <w:rPr>
          <w:rFonts w:ascii="David" w:hAnsi="David"/>
          <w:rtl/>
        </w:rPr>
        <w:t xml:space="preserve">- בן 19, נעדר עבר פלילי, אשר שירות המבחן הגיש תסקיר חיובי בעניינו והתרשם כי רמת מסוכנותו נמוכה- </w:t>
      </w:r>
      <w:r w:rsidRPr="00CA0950">
        <w:rPr>
          <w:rFonts w:ascii="David" w:hAnsi="David"/>
          <w:b/>
          <w:bCs/>
          <w:rtl/>
        </w:rPr>
        <w:t>6 חודשי מאסר לריצוי בעבודות שירות לצד עונשים נלווים</w:t>
      </w:r>
      <w:r>
        <w:rPr>
          <w:rFonts w:ascii="David" w:hAnsi="David"/>
          <w:rtl/>
        </w:rPr>
        <w:t xml:space="preserve">, זאת </w:t>
      </w:r>
      <w:r>
        <w:rPr>
          <w:rFonts w:ascii="David" w:hAnsi="David" w:hint="cs"/>
          <w:rtl/>
        </w:rPr>
        <w:t xml:space="preserve">בין היתר </w:t>
      </w:r>
      <w:r>
        <w:rPr>
          <w:rFonts w:ascii="David" w:hAnsi="David"/>
          <w:rtl/>
        </w:rPr>
        <w:t>בהתחשב בשיקול של אחידות הענישה, מ</w:t>
      </w:r>
      <w:r>
        <w:rPr>
          <w:rFonts w:ascii="David" w:hAnsi="David" w:hint="cs"/>
          <w:rtl/>
        </w:rPr>
        <w:t xml:space="preserve">פני </w:t>
      </w:r>
      <w:r>
        <w:rPr>
          <w:rFonts w:ascii="David" w:hAnsi="David"/>
          <w:rtl/>
        </w:rPr>
        <w:t xml:space="preserve">ששותפיו נדונו לעונשים מתונים.     </w:t>
      </w:r>
    </w:p>
    <w:p w14:paraId="73526099" w14:textId="77777777" w:rsidR="00D104C4" w:rsidRPr="004801BB" w:rsidRDefault="00D104C4" w:rsidP="00D104C4">
      <w:pPr>
        <w:spacing w:line="360" w:lineRule="auto"/>
        <w:ind w:left="720" w:right="-851"/>
        <w:jc w:val="both"/>
        <w:rPr>
          <w:rFonts w:ascii="David" w:hAnsi="David"/>
          <w:sz w:val="16"/>
          <w:szCs w:val="16"/>
          <w:rtl/>
        </w:rPr>
      </w:pPr>
    </w:p>
    <w:p w14:paraId="3A50B2A9" w14:textId="77777777" w:rsidR="00D104C4" w:rsidRDefault="00D104C4" w:rsidP="00D104C4">
      <w:pPr>
        <w:spacing w:line="360" w:lineRule="auto"/>
        <w:ind w:left="720" w:right="-851" w:hanging="720"/>
        <w:jc w:val="both"/>
        <w:rPr>
          <w:rFonts w:ascii="David" w:hAnsi="David"/>
          <w:color w:val="000000"/>
          <w:shd w:val="clear" w:color="auto" w:fill="FFFFFF"/>
          <w:rtl/>
        </w:rPr>
      </w:pPr>
      <w:r>
        <w:rPr>
          <w:rFonts w:ascii="David" w:hAnsi="David" w:hint="cs"/>
          <w:b/>
          <w:bCs/>
          <w:rtl/>
        </w:rPr>
        <w:t>19</w:t>
      </w:r>
      <w:r>
        <w:rPr>
          <w:rFonts w:ascii="David" w:hAnsi="David"/>
          <w:rtl/>
        </w:rPr>
        <w:t>.</w:t>
      </w:r>
      <w:r>
        <w:rPr>
          <w:rFonts w:ascii="David" w:hAnsi="David"/>
          <w:rtl/>
        </w:rPr>
        <w:tab/>
        <w:t>הנה כי כן,</w:t>
      </w:r>
      <w:r>
        <w:rPr>
          <w:rFonts w:ascii="David" w:hAnsi="David"/>
          <w:b/>
          <w:bCs/>
          <w:rtl/>
        </w:rPr>
        <w:t xml:space="preserve"> </w:t>
      </w:r>
      <w:r>
        <w:rPr>
          <w:rFonts w:ascii="David" w:hAnsi="David"/>
          <w:rtl/>
        </w:rPr>
        <w:t>קשת הענישה בעבירות בנשק ה</w:t>
      </w:r>
      <w:r>
        <w:rPr>
          <w:rFonts w:ascii="David" w:hAnsi="David" w:hint="cs"/>
          <w:rtl/>
        </w:rPr>
        <w:t>ייתה</w:t>
      </w:r>
      <w:r>
        <w:rPr>
          <w:rFonts w:ascii="David" w:hAnsi="David"/>
          <w:rtl/>
        </w:rPr>
        <w:t xml:space="preserve"> </w:t>
      </w:r>
      <w:r>
        <w:rPr>
          <w:rFonts w:ascii="David" w:hAnsi="David" w:hint="cs"/>
          <w:rtl/>
        </w:rPr>
        <w:t xml:space="preserve">בעבר </w:t>
      </w:r>
      <w:r>
        <w:rPr>
          <w:rFonts w:ascii="David" w:hAnsi="David"/>
          <w:rtl/>
        </w:rPr>
        <w:t>מגוונת ותלויה במשתנים רבים ובנסיבותיו הייחודיות של כל מקרה ומקרה, ובין השאר בהתחשב בסוג העבירה</w:t>
      </w:r>
      <w:r>
        <w:rPr>
          <w:rFonts w:ascii="David" w:hAnsi="David" w:hint="cs"/>
          <w:rtl/>
        </w:rPr>
        <w:t xml:space="preserve"> </w:t>
      </w:r>
      <w:r>
        <w:rPr>
          <w:rFonts w:ascii="David" w:hAnsi="David"/>
          <w:rtl/>
        </w:rPr>
        <w:t>- החזקה, נשיאה, הובלה, סחר, וכן ירי בנשק חם- סוג הנשק וכמותו, ועוד. לעניין האופן לקביעתו של מתחם הענישה וההבחנה בין מתחם הענישה לבין הענישה הנוהגת, המהווה רק אחד הפרמטרים לקביעתו, ראו דבריה של כב' הש' ארבל ב</w:t>
      </w:r>
      <w:hyperlink r:id="rId78" w:history="1">
        <w:r w:rsidR="008F2583" w:rsidRPr="008F2583">
          <w:rPr>
            <w:rFonts w:ascii="David" w:hAnsi="David"/>
            <w:color w:val="0000FF"/>
            <w:u w:val="single"/>
            <w:rtl/>
          </w:rPr>
          <w:t>ע"פ 1323/13</w:t>
        </w:r>
      </w:hyperlink>
      <w:r>
        <w:rPr>
          <w:rFonts w:ascii="David" w:hAnsi="David"/>
          <w:rtl/>
        </w:rPr>
        <w:t xml:space="preserve"> </w:t>
      </w:r>
      <w:r>
        <w:rPr>
          <w:rFonts w:ascii="David" w:hAnsi="David"/>
          <w:b/>
          <w:bCs/>
          <w:rtl/>
        </w:rPr>
        <w:t>חסן</w:t>
      </w:r>
      <w:r>
        <w:rPr>
          <w:rFonts w:ascii="David" w:hAnsi="David"/>
          <w:b/>
          <w:bCs/>
          <w:color w:val="000000"/>
          <w:shd w:val="clear" w:color="auto" w:fill="FFFFFF"/>
          <w:rtl/>
        </w:rPr>
        <w:t xml:space="preserve"> נ' מדינת ישראל </w:t>
      </w:r>
      <w:r>
        <w:rPr>
          <w:rFonts w:ascii="David" w:hAnsi="David"/>
          <w:color w:val="000000"/>
          <w:shd w:val="clear" w:color="auto" w:fill="FFFFFF"/>
          <w:rtl/>
        </w:rPr>
        <w:t xml:space="preserve">(5/6/13)). </w:t>
      </w:r>
    </w:p>
    <w:p w14:paraId="44E2D895" w14:textId="77777777" w:rsidR="00D104C4" w:rsidRPr="00CA0950" w:rsidRDefault="00D104C4" w:rsidP="00D104C4">
      <w:pPr>
        <w:spacing w:line="360" w:lineRule="auto"/>
        <w:ind w:left="720" w:right="-851"/>
        <w:jc w:val="both"/>
        <w:rPr>
          <w:rFonts w:ascii="David" w:hAnsi="David"/>
          <w:color w:val="000000"/>
          <w:sz w:val="12"/>
          <w:szCs w:val="12"/>
          <w:shd w:val="clear" w:color="auto" w:fill="FFFFFF"/>
          <w:rtl/>
        </w:rPr>
      </w:pPr>
    </w:p>
    <w:p w14:paraId="4D9BA824" w14:textId="77777777" w:rsidR="00D104C4" w:rsidRDefault="00D104C4" w:rsidP="00D104C4">
      <w:pPr>
        <w:spacing w:line="360" w:lineRule="auto"/>
        <w:ind w:left="720" w:right="-851"/>
        <w:jc w:val="both"/>
        <w:rPr>
          <w:rFonts w:ascii="David" w:hAnsi="David"/>
          <w:color w:val="000000"/>
          <w:shd w:val="clear" w:color="auto" w:fill="FFFFFF"/>
          <w:rtl/>
        </w:rPr>
      </w:pPr>
      <w:r w:rsidRPr="002F7CCD">
        <w:rPr>
          <w:rFonts w:ascii="David" w:hAnsi="David" w:hint="cs"/>
          <w:rtl/>
        </w:rPr>
        <w:t>יחד עם זאת, כעולה מפסיקתו של בית המשפט העליון בתקופה האחרונה, קיימת מגמת החמרה ברורה בעבירות בנשק</w:t>
      </w:r>
      <w:r>
        <w:rPr>
          <w:rFonts w:ascii="David" w:hAnsi="David" w:hint="cs"/>
          <w:rtl/>
        </w:rPr>
        <w:t xml:space="preserve"> בלתי חוקי</w:t>
      </w:r>
      <w:r w:rsidRPr="002F7CCD">
        <w:rPr>
          <w:rFonts w:ascii="David" w:hAnsi="David" w:hint="cs"/>
          <w:rtl/>
        </w:rPr>
        <w:t xml:space="preserve">, </w:t>
      </w:r>
      <w:r>
        <w:rPr>
          <w:rFonts w:ascii="David" w:hAnsi="David" w:hint="cs"/>
          <w:rtl/>
        </w:rPr>
        <w:t>משהפכה התופעה למכת מדינה של ממש, ו</w:t>
      </w:r>
      <w:r w:rsidRPr="002F7CCD">
        <w:rPr>
          <w:rFonts w:ascii="David" w:hAnsi="David" w:hint="cs"/>
          <w:rtl/>
        </w:rPr>
        <w:t>עקב הסיכון הגובר כתוצאה מביצוען.</w:t>
      </w:r>
      <w:r>
        <w:rPr>
          <w:rFonts w:ascii="David" w:hAnsi="David" w:hint="cs"/>
          <w:rtl/>
        </w:rPr>
        <w:t xml:space="preserve"> </w:t>
      </w:r>
    </w:p>
    <w:p w14:paraId="678E4903" w14:textId="77777777" w:rsidR="00D104C4" w:rsidRDefault="00D104C4" w:rsidP="00D104C4">
      <w:pPr>
        <w:spacing w:line="360" w:lineRule="auto"/>
        <w:ind w:left="720" w:right="-851"/>
        <w:jc w:val="both"/>
        <w:rPr>
          <w:rFonts w:ascii="David" w:hAnsi="David"/>
          <w:rtl/>
        </w:rPr>
      </w:pPr>
      <w:r>
        <w:rPr>
          <w:rFonts w:ascii="David" w:hAnsi="David" w:hint="cs"/>
          <w:color w:val="000000"/>
          <w:shd w:val="clear" w:color="auto" w:fill="FFFFFF"/>
          <w:rtl/>
        </w:rPr>
        <w:t xml:space="preserve">לעניין </w:t>
      </w:r>
      <w:r>
        <w:rPr>
          <w:rFonts w:ascii="David" w:hAnsi="David"/>
          <w:color w:val="000000"/>
          <w:shd w:val="clear" w:color="auto" w:fill="FFFFFF"/>
          <w:rtl/>
        </w:rPr>
        <w:t>החומרה היתירה שנודעה לביצוע עבירות נשק ומדיניות הענישה בעבירות אלו ראו דבריו של כב' הש' שטיין בעניין</w:t>
      </w:r>
      <w:r>
        <w:rPr>
          <w:rFonts w:ascii="David" w:hAnsi="David"/>
          <w:b/>
          <w:bCs/>
          <w:color w:val="000000"/>
          <w:shd w:val="clear" w:color="auto" w:fill="FFFFFF"/>
          <w:rtl/>
        </w:rPr>
        <w:t xml:space="preserve"> פלוני</w:t>
      </w:r>
      <w:r>
        <w:rPr>
          <w:rFonts w:ascii="David" w:hAnsi="David"/>
          <w:color w:val="000000"/>
          <w:shd w:val="clear" w:color="auto" w:fill="FFFFFF"/>
          <w:rtl/>
        </w:rPr>
        <w:t xml:space="preserve"> הנ"ל</w:t>
      </w:r>
      <w:r>
        <w:rPr>
          <w:rFonts w:ascii="David" w:hAnsi="David"/>
          <w:rtl/>
        </w:rPr>
        <w:t xml:space="preserve"> (28/7/22), צוין: </w:t>
      </w:r>
    </w:p>
    <w:p w14:paraId="5893F36C" w14:textId="77777777" w:rsidR="00D104C4" w:rsidRPr="004801BB" w:rsidRDefault="00D104C4" w:rsidP="00D104C4">
      <w:pPr>
        <w:spacing w:line="360" w:lineRule="auto"/>
        <w:ind w:left="720" w:right="-851"/>
        <w:jc w:val="both"/>
        <w:rPr>
          <w:rFonts w:ascii="David" w:hAnsi="David"/>
          <w:spacing w:val="10"/>
          <w:sz w:val="10"/>
          <w:szCs w:val="10"/>
          <w:rtl/>
        </w:rPr>
      </w:pPr>
    </w:p>
    <w:p w14:paraId="3EEE4F53" w14:textId="77777777" w:rsidR="00D104C4" w:rsidRDefault="00D104C4" w:rsidP="00D104C4">
      <w:pPr>
        <w:spacing w:line="360" w:lineRule="auto"/>
        <w:ind w:left="1418" w:right="-851"/>
        <w:jc w:val="both"/>
        <w:rPr>
          <w:rFonts w:ascii="Arial" w:hAnsi="Arial" w:cs="Arial"/>
          <w:spacing w:val="10"/>
          <w:sz w:val="22"/>
          <w:szCs w:val="22"/>
          <w:rtl/>
        </w:rPr>
      </w:pPr>
      <w:r w:rsidRPr="004801BB">
        <w:rPr>
          <w:rFonts w:ascii="Arial" w:hAnsi="Arial" w:cs="Arial"/>
          <w:spacing w:val="10"/>
          <w:sz w:val="22"/>
          <w:szCs w:val="22"/>
          <w:rtl/>
        </w:rPr>
        <w:t xml:space="preserve">"בפסיקתו מן הזמן האחרון, בית משפט זה קבע לא אחת כי את מבצעיהן של עבירות נשק יש להעניש בחומרה יתרה – שכן מדובר בעבירות שהיו למכת מדינה, ושאחריהן בא השימוש הקטלני בנשק אשר מותיר אחריו פצועים ומתים כמעט מדי יום. </w:t>
      </w:r>
      <w:r w:rsidRPr="004801BB">
        <w:rPr>
          <w:rFonts w:ascii="Arial" w:hAnsi="Arial" w:cs="Arial"/>
          <w:b/>
          <w:bCs/>
          <w:spacing w:val="10"/>
          <w:sz w:val="22"/>
          <w:szCs w:val="22"/>
          <w:rtl/>
        </w:rPr>
        <w:t>מדיניות זו חלה ביתר שאת כאשר מדובר במכירה, ברכישה, בנשיאה או בהובלה – שלא כדין – של נשק התקפי בדמות תת-מקלעים ורובים ובשימוש לא חוקי בנשק כאמור. בטיפולנו בעבירות מסוג זה ובמבצעיהן, להרתעת היחיד והרבים ולהרחקת עברייני הנשק מהחברה על ידי השמתם בין כותלי הכלא לתקופות ממושכות יש מעמד בכורה</w:t>
      </w:r>
      <w:r w:rsidRPr="004801BB">
        <w:rPr>
          <w:rFonts w:ascii="Arial" w:hAnsi="Arial" w:cs="Arial"/>
          <w:spacing w:val="10"/>
          <w:sz w:val="22"/>
          <w:szCs w:val="22"/>
          <w:rtl/>
        </w:rPr>
        <w:t xml:space="preserve"> (ראו: </w:t>
      </w:r>
      <w:hyperlink r:id="rId79" w:history="1">
        <w:r w:rsidR="008F2583" w:rsidRPr="008F2583">
          <w:rPr>
            <w:rFonts w:ascii="Arial" w:hAnsi="Arial" w:cs="Arial"/>
            <w:color w:val="0000FF"/>
            <w:spacing w:val="10"/>
            <w:sz w:val="22"/>
            <w:szCs w:val="22"/>
            <w:u w:val="single"/>
            <w:rtl/>
          </w:rPr>
          <w:t>ע"פ 5813/21</w:t>
        </w:r>
      </w:hyperlink>
      <w:r w:rsidRPr="004801BB">
        <w:rPr>
          <w:rFonts w:ascii="Arial" w:hAnsi="Arial" w:cs="Arial"/>
          <w:spacing w:val="10"/>
          <w:sz w:val="22"/>
          <w:szCs w:val="22"/>
          <w:rtl/>
        </w:rPr>
        <w:t xml:space="preserve"> </w:t>
      </w:r>
      <w:r w:rsidRPr="004801BB">
        <w:rPr>
          <w:rFonts w:ascii="Arial" w:hAnsi="Arial" w:cs="Arial"/>
          <w:sz w:val="22"/>
          <w:szCs w:val="22"/>
          <w:rtl/>
        </w:rPr>
        <w:t>ג'בארין נ' מדינת ישראל</w:t>
      </w:r>
      <w:r w:rsidRPr="004801BB">
        <w:rPr>
          <w:rFonts w:ascii="Arial" w:hAnsi="Arial" w:cs="Arial"/>
          <w:spacing w:val="10"/>
          <w:sz w:val="22"/>
          <w:szCs w:val="22"/>
          <w:rtl/>
        </w:rPr>
        <w:t xml:space="preserve">, פסקה 17 (31.5.2022); </w:t>
      </w:r>
      <w:hyperlink r:id="rId80" w:history="1">
        <w:r w:rsidR="008F2583" w:rsidRPr="008F2583">
          <w:rPr>
            <w:rFonts w:ascii="Arial" w:hAnsi="Arial" w:cs="Arial"/>
            <w:color w:val="0000FF"/>
            <w:spacing w:val="10"/>
            <w:sz w:val="22"/>
            <w:szCs w:val="22"/>
            <w:u w:val="single"/>
            <w:rtl/>
          </w:rPr>
          <w:t>ע"פ 8045/17</w:t>
        </w:r>
      </w:hyperlink>
      <w:r w:rsidRPr="004801BB">
        <w:rPr>
          <w:rFonts w:ascii="Arial" w:hAnsi="Arial" w:cs="Arial"/>
          <w:spacing w:val="10"/>
          <w:sz w:val="22"/>
          <w:szCs w:val="22"/>
          <w:rtl/>
        </w:rPr>
        <w:t xml:space="preserve"> </w:t>
      </w:r>
      <w:r w:rsidRPr="004801BB">
        <w:rPr>
          <w:rFonts w:ascii="Arial" w:hAnsi="Arial" w:cs="Arial"/>
          <w:sz w:val="22"/>
          <w:szCs w:val="22"/>
          <w:rtl/>
        </w:rPr>
        <w:t>בראנסי נ' מדינת ישראל</w:t>
      </w:r>
      <w:r w:rsidRPr="004801BB">
        <w:rPr>
          <w:rFonts w:ascii="Arial" w:hAnsi="Arial" w:cs="Arial"/>
          <w:spacing w:val="10"/>
          <w:sz w:val="22"/>
          <w:szCs w:val="22"/>
          <w:rtl/>
        </w:rPr>
        <w:t xml:space="preserve">, פסקה 11 (16.8.2018); </w:t>
      </w:r>
      <w:hyperlink r:id="rId81" w:history="1">
        <w:r w:rsidR="008F2583" w:rsidRPr="008F2583">
          <w:rPr>
            <w:rFonts w:ascii="Arial" w:hAnsi="Arial" w:cs="Arial"/>
            <w:color w:val="0000FF"/>
            <w:spacing w:val="10"/>
            <w:sz w:val="22"/>
            <w:szCs w:val="22"/>
            <w:u w:val="single"/>
            <w:rtl/>
          </w:rPr>
          <w:t>ע"פ 5643/14</w:t>
        </w:r>
      </w:hyperlink>
      <w:r w:rsidRPr="004801BB">
        <w:rPr>
          <w:rFonts w:ascii="Arial" w:hAnsi="Arial" w:cs="Arial"/>
          <w:spacing w:val="10"/>
          <w:sz w:val="22"/>
          <w:szCs w:val="22"/>
          <w:rtl/>
        </w:rPr>
        <w:t xml:space="preserve"> </w:t>
      </w:r>
      <w:r w:rsidRPr="004801BB">
        <w:rPr>
          <w:rFonts w:ascii="Arial" w:hAnsi="Arial" w:cs="Arial"/>
          <w:sz w:val="22"/>
          <w:szCs w:val="22"/>
          <w:rtl/>
        </w:rPr>
        <w:t>עיסא נ' מדינת ישראל</w:t>
      </w:r>
      <w:r w:rsidRPr="004801BB">
        <w:rPr>
          <w:rFonts w:ascii="Arial" w:hAnsi="Arial" w:cs="Arial"/>
          <w:spacing w:val="10"/>
          <w:sz w:val="22"/>
          <w:szCs w:val="22"/>
          <w:rtl/>
        </w:rPr>
        <w:t xml:space="preserve">, פסקה 13 (23.6.2015); </w:t>
      </w:r>
      <w:hyperlink r:id="rId82" w:history="1">
        <w:r w:rsidR="008F2583" w:rsidRPr="008F2583">
          <w:rPr>
            <w:rFonts w:ascii="Arial" w:hAnsi="Arial" w:cs="Arial"/>
            <w:color w:val="0000FF"/>
            <w:spacing w:val="10"/>
            <w:sz w:val="22"/>
            <w:szCs w:val="22"/>
            <w:u w:val="single"/>
            <w:rtl/>
          </w:rPr>
          <w:t>ע"פ 78/21</w:t>
        </w:r>
      </w:hyperlink>
      <w:r w:rsidRPr="004801BB">
        <w:rPr>
          <w:rFonts w:ascii="Arial" w:hAnsi="Arial" w:cs="Arial"/>
          <w:spacing w:val="10"/>
          <w:sz w:val="22"/>
          <w:szCs w:val="22"/>
          <w:rtl/>
        </w:rPr>
        <w:t xml:space="preserve"> </w:t>
      </w:r>
      <w:r w:rsidRPr="004801BB">
        <w:rPr>
          <w:rFonts w:ascii="Arial" w:hAnsi="Arial" w:cs="Arial"/>
          <w:sz w:val="22"/>
          <w:szCs w:val="22"/>
          <w:rtl/>
        </w:rPr>
        <w:t>פלוני נ' מדינת ישראל</w:t>
      </w:r>
      <w:r w:rsidRPr="004801BB">
        <w:rPr>
          <w:rFonts w:ascii="Arial" w:hAnsi="Arial" w:cs="Arial"/>
          <w:spacing w:val="10"/>
          <w:sz w:val="22"/>
          <w:szCs w:val="22"/>
          <w:rtl/>
        </w:rPr>
        <w:t xml:space="preserve">, פסקה 9 (26.7.2022); </w:t>
      </w:r>
      <w:hyperlink r:id="rId83" w:history="1">
        <w:r w:rsidR="008F2583" w:rsidRPr="008F2583">
          <w:rPr>
            <w:rFonts w:ascii="Arial" w:hAnsi="Arial" w:cs="Arial"/>
            <w:color w:val="0000FF"/>
            <w:spacing w:val="10"/>
            <w:sz w:val="22"/>
            <w:szCs w:val="22"/>
            <w:u w:val="single"/>
            <w:rtl/>
          </w:rPr>
          <w:t>ע"פ 587/22</w:t>
        </w:r>
      </w:hyperlink>
      <w:r w:rsidR="008F2583">
        <w:rPr>
          <w:rFonts w:ascii="Arial" w:hAnsi="Arial" w:cs="Arial"/>
          <w:spacing w:val="10"/>
          <w:sz w:val="22"/>
          <w:szCs w:val="22"/>
          <w:shd w:val="clear" w:color="auto" w:fill="FFFFFF"/>
          <w:rtl/>
        </w:rPr>
        <w:t xml:space="preserve"> </w:t>
      </w:r>
      <w:r w:rsidRPr="004801BB">
        <w:rPr>
          <w:rFonts w:ascii="Arial" w:hAnsi="Arial" w:cs="Arial"/>
          <w:spacing w:val="10"/>
          <w:sz w:val="22"/>
          <w:szCs w:val="22"/>
          <w:shd w:val="clear" w:color="auto" w:fill="FFFFFF"/>
          <w:rtl/>
        </w:rPr>
        <w:t xml:space="preserve"> </w:t>
      </w:r>
      <w:r w:rsidRPr="004801BB">
        <w:rPr>
          <w:rFonts w:ascii="Arial" w:hAnsi="Arial" w:cs="Arial"/>
          <w:sz w:val="22"/>
          <w:szCs w:val="22"/>
          <w:shd w:val="clear" w:color="auto" w:fill="FFFFFF"/>
          <w:rtl/>
        </w:rPr>
        <w:t>נאעסה נ' מדינת ישראל</w:t>
      </w:r>
      <w:r w:rsidRPr="004801BB">
        <w:rPr>
          <w:rFonts w:ascii="Arial" w:hAnsi="Arial" w:cs="Arial"/>
          <w:spacing w:val="10"/>
          <w:sz w:val="22"/>
          <w:szCs w:val="22"/>
          <w:shd w:val="clear" w:color="auto" w:fill="FFFFFF"/>
          <w:rtl/>
        </w:rPr>
        <w:t>, פסקה 9 (22.5.2022)</w:t>
      </w:r>
      <w:r w:rsidRPr="004801BB">
        <w:rPr>
          <w:rFonts w:ascii="Arial" w:hAnsi="Arial" w:cs="Arial"/>
          <w:spacing w:val="10"/>
          <w:sz w:val="22"/>
          <w:szCs w:val="22"/>
          <w:rtl/>
        </w:rPr>
        <w:t xml:space="preserve">). </w:t>
      </w:r>
      <w:r w:rsidRPr="004801BB">
        <w:rPr>
          <w:rFonts w:ascii="Arial" w:hAnsi="Arial" w:cs="Arial"/>
          <w:b/>
          <w:bCs/>
          <w:spacing w:val="10"/>
          <w:sz w:val="22"/>
          <w:szCs w:val="22"/>
          <w:rtl/>
        </w:rPr>
        <w:t>ככלל, יעדים עונשיים אלו מוחקים מניה וביה את בקשת העבריין לשיקום שמחוץ לכלא – זאת, גם כאשר מדובר בעבריין צעיר שהסתבך לראשונה בפלילים ובקשתו לשיקום כנה ואף זוכה לתמיכתו של שירות המבחן</w:t>
      </w:r>
      <w:r w:rsidRPr="004801BB">
        <w:rPr>
          <w:rFonts w:ascii="Arial" w:hAnsi="Arial" w:cs="Arial"/>
          <w:spacing w:val="10"/>
          <w:sz w:val="22"/>
          <w:szCs w:val="22"/>
          <w:rtl/>
        </w:rPr>
        <w:t xml:space="preserve"> (ראו: </w:t>
      </w:r>
      <w:hyperlink r:id="rId84" w:history="1">
        <w:r w:rsidR="008F2583" w:rsidRPr="008F2583">
          <w:rPr>
            <w:rFonts w:ascii="Arial" w:hAnsi="Arial" w:cs="Arial"/>
            <w:color w:val="0000FF"/>
            <w:spacing w:val="10"/>
            <w:sz w:val="22"/>
            <w:szCs w:val="22"/>
            <w:u w:val="single"/>
            <w:rtl/>
          </w:rPr>
          <w:t>ע"פ 78/21</w:t>
        </w:r>
      </w:hyperlink>
      <w:r w:rsidRPr="004801BB">
        <w:rPr>
          <w:rFonts w:ascii="Arial" w:hAnsi="Arial" w:cs="Arial"/>
          <w:spacing w:val="10"/>
          <w:sz w:val="22"/>
          <w:szCs w:val="22"/>
          <w:rtl/>
        </w:rPr>
        <w:t xml:space="preserve"> </w:t>
      </w:r>
      <w:r w:rsidRPr="004801BB">
        <w:rPr>
          <w:rFonts w:ascii="Arial" w:hAnsi="Arial" w:cs="Arial"/>
          <w:sz w:val="22"/>
          <w:szCs w:val="22"/>
          <w:rtl/>
        </w:rPr>
        <w:t>פלוני נ' מדינת ישראל</w:t>
      </w:r>
      <w:r w:rsidRPr="004801BB">
        <w:rPr>
          <w:rFonts w:ascii="Arial" w:hAnsi="Arial" w:cs="Arial"/>
          <w:spacing w:val="10"/>
          <w:sz w:val="22"/>
          <w:szCs w:val="22"/>
          <w:rtl/>
        </w:rPr>
        <w:t xml:space="preserve">, פסקה 11 והאסמכתאות שם (26.7.2022)). בימים קשים אלה, השיקום שבראש מעייננו הוא שיקום המרחב הציבורי המדמם כתוצאה מעבירות נשק בלתי פוסקות והשימוש העברייני בנשק חם. </w:t>
      </w:r>
    </w:p>
    <w:p w14:paraId="5765FBDE" w14:textId="77777777" w:rsidR="00D104C4" w:rsidRPr="007741C5" w:rsidRDefault="00D104C4" w:rsidP="00D104C4">
      <w:pPr>
        <w:spacing w:line="360" w:lineRule="auto"/>
        <w:ind w:left="1418" w:right="-851"/>
        <w:jc w:val="both"/>
        <w:rPr>
          <w:rFonts w:ascii="Arial" w:hAnsi="Arial" w:cs="Arial"/>
          <w:spacing w:val="10"/>
          <w:sz w:val="8"/>
          <w:szCs w:val="8"/>
          <w:rtl/>
        </w:rPr>
      </w:pPr>
    </w:p>
    <w:p w14:paraId="7E7C4FE2" w14:textId="77777777" w:rsidR="00D104C4" w:rsidRDefault="00D104C4" w:rsidP="00D104C4">
      <w:pPr>
        <w:spacing w:line="360" w:lineRule="auto"/>
        <w:ind w:left="1418" w:right="-851"/>
        <w:jc w:val="both"/>
        <w:rPr>
          <w:rFonts w:ascii="Arial" w:hAnsi="Arial" w:cs="Arial"/>
          <w:rtl/>
        </w:rPr>
      </w:pPr>
      <w:r w:rsidRPr="004801BB">
        <w:rPr>
          <w:rFonts w:ascii="Arial" w:hAnsi="Arial" w:cs="Arial"/>
          <w:spacing w:val="10"/>
          <w:sz w:val="22"/>
          <w:szCs w:val="22"/>
          <w:rtl/>
        </w:rPr>
        <w:t>13.</w:t>
      </w:r>
      <w:r w:rsidR="008F2583">
        <w:rPr>
          <w:rFonts w:ascii="Arial" w:hAnsi="Arial" w:cs="Arial"/>
          <w:spacing w:val="10"/>
          <w:sz w:val="22"/>
          <w:szCs w:val="22"/>
          <w:rtl/>
        </w:rPr>
        <w:t xml:space="preserve"> </w:t>
      </w:r>
      <w:r w:rsidRPr="004801BB">
        <w:rPr>
          <w:rFonts w:ascii="Arial" w:hAnsi="Arial" w:cs="Arial"/>
          <w:spacing w:val="10"/>
          <w:sz w:val="22"/>
          <w:szCs w:val="22"/>
          <w:rtl/>
        </w:rPr>
        <w:t>בבואו ליישם את מדיניות הענישה כאמור, בית משפט זה נוהג להשית על מי שמוכר, קונה, נושא או מוביל נשק התקפי שלא כדין – קל וחומר, על מי שעושה שימוש בלתי חוקי בנשק התקפי</w:t>
      </w:r>
      <w:r w:rsidRPr="004801BB">
        <w:rPr>
          <w:rFonts w:ascii="Arial" w:hAnsi="Arial" w:cs="Arial"/>
          <w:spacing w:val="10"/>
          <w:sz w:val="22"/>
          <w:szCs w:val="22"/>
        </w:rPr>
        <w:t xml:space="preserve"> </w:t>
      </w:r>
      <w:r w:rsidRPr="004801BB">
        <w:rPr>
          <w:rFonts w:ascii="Arial" w:hAnsi="Arial" w:cs="Arial"/>
          <w:spacing w:val="10"/>
          <w:sz w:val="22"/>
          <w:szCs w:val="22"/>
          <w:rtl/>
        </w:rPr>
        <w:t xml:space="preserve">– עונשי מאסר בין סורג ובריח לתקופות ארוכות יחסית (ראו: </w:t>
      </w:r>
      <w:hyperlink r:id="rId85" w:history="1">
        <w:r w:rsidR="008F2583" w:rsidRPr="008F2583">
          <w:rPr>
            <w:rFonts w:ascii="Arial" w:hAnsi="Arial" w:cs="Arial"/>
            <w:color w:val="0000FF"/>
            <w:spacing w:val="10"/>
            <w:sz w:val="22"/>
            <w:szCs w:val="22"/>
            <w:u w:val="single"/>
            <w:rtl/>
          </w:rPr>
          <w:t>ע"פ 4456/21</w:t>
        </w:r>
      </w:hyperlink>
      <w:r w:rsidRPr="004801BB">
        <w:rPr>
          <w:rFonts w:ascii="Arial" w:hAnsi="Arial" w:cs="Arial"/>
          <w:spacing w:val="10"/>
          <w:sz w:val="22"/>
          <w:szCs w:val="22"/>
          <w:rtl/>
        </w:rPr>
        <w:t xml:space="preserve"> </w:t>
      </w:r>
      <w:r w:rsidRPr="004801BB">
        <w:rPr>
          <w:rFonts w:ascii="Arial" w:hAnsi="Arial" w:cs="Arial"/>
          <w:sz w:val="22"/>
          <w:szCs w:val="22"/>
          <w:rtl/>
        </w:rPr>
        <w:t xml:space="preserve">מדינת ישראל נ' אבו עבסה </w:t>
      </w:r>
      <w:r w:rsidRPr="004801BB">
        <w:rPr>
          <w:rFonts w:ascii="Arial" w:hAnsi="Arial" w:cs="Arial"/>
          <w:spacing w:val="10"/>
          <w:sz w:val="22"/>
          <w:szCs w:val="22"/>
          <w:rtl/>
        </w:rPr>
        <w:t xml:space="preserve">(23.1.2022); </w:t>
      </w:r>
      <w:hyperlink r:id="rId86" w:history="1">
        <w:r w:rsidR="008F2583" w:rsidRPr="008F2583">
          <w:rPr>
            <w:rFonts w:ascii="Arial" w:hAnsi="Arial" w:cs="Arial"/>
            <w:color w:val="0000FF"/>
            <w:spacing w:val="10"/>
            <w:sz w:val="22"/>
            <w:szCs w:val="22"/>
            <w:u w:val="single"/>
            <w:rtl/>
          </w:rPr>
          <w:t>ע"פ 579/22</w:t>
        </w:r>
      </w:hyperlink>
      <w:r w:rsidRPr="004801BB">
        <w:rPr>
          <w:rFonts w:ascii="Arial" w:hAnsi="Arial" w:cs="Arial"/>
          <w:spacing w:val="10"/>
          <w:sz w:val="22"/>
          <w:szCs w:val="22"/>
          <w:rtl/>
        </w:rPr>
        <w:t xml:space="preserve"> </w:t>
      </w:r>
      <w:r w:rsidRPr="004801BB">
        <w:rPr>
          <w:rFonts w:ascii="Arial" w:hAnsi="Arial" w:cs="Arial"/>
          <w:sz w:val="22"/>
          <w:szCs w:val="22"/>
          <w:rtl/>
        </w:rPr>
        <w:t>מדינת ישראל נ' טחאינה</w:t>
      </w:r>
      <w:r w:rsidRPr="004801BB">
        <w:rPr>
          <w:rFonts w:ascii="Arial" w:hAnsi="Arial" w:cs="Arial"/>
          <w:spacing w:val="10"/>
          <w:sz w:val="22"/>
          <w:szCs w:val="22"/>
          <w:rtl/>
        </w:rPr>
        <w:t xml:space="preserve"> (13.6.2022); </w:t>
      </w:r>
      <w:hyperlink r:id="rId87" w:history="1">
        <w:r w:rsidR="008F2583" w:rsidRPr="008F2583">
          <w:rPr>
            <w:rFonts w:ascii="Arial" w:hAnsi="Arial" w:cs="Arial"/>
            <w:color w:val="0000FF"/>
            <w:spacing w:val="10"/>
            <w:sz w:val="22"/>
            <w:szCs w:val="22"/>
            <w:u w:val="single"/>
            <w:rtl/>
          </w:rPr>
          <w:t>ע"פ 8869/21</w:t>
        </w:r>
      </w:hyperlink>
      <w:r w:rsidRPr="004801BB">
        <w:rPr>
          <w:rFonts w:ascii="Arial" w:hAnsi="Arial" w:cs="Arial"/>
          <w:spacing w:val="10"/>
          <w:sz w:val="22"/>
          <w:szCs w:val="22"/>
          <w:rtl/>
        </w:rPr>
        <w:t xml:space="preserve"> </w:t>
      </w:r>
      <w:r w:rsidRPr="004801BB">
        <w:rPr>
          <w:rFonts w:ascii="Arial" w:hAnsi="Arial" w:cs="Arial"/>
          <w:sz w:val="22"/>
          <w:szCs w:val="22"/>
          <w:rtl/>
        </w:rPr>
        <w:t>מדינת ישראל נ' קואסמה</w:t>
      </w:r>
      <w:r w:rsidRPr="004801BB">
        <w:rPr>
          <w:rFonts w:ascii="Arial" w:hAnsi="Arial" w:cs="Arial"/>
          <w:spacing w:val="10"/>
          <w:sz w:val="22"/>
          <w:szCs w:val="22"/>
          <w:rtl/>
        </w:rPr>
        <w:t xml:space="preserve"> (13.3.2022)). לפי אמות המידה שמדיניות זו קבעה, </w:t>
      </w:r>
      <w:r w:rsidRPr="004801BB">
        <w:rPr>
          <w:rFonts w:ascii="Arial" w:hAnsi="Arial" w:cs="Arial"/>
          <w:b/>
          <w:bCs/>
          <w:spacing w:val="10"/>
          <w:sz w:val="22"/>
          <w:szCs w:val="22"/>
          <w:rtl/>
        </w:rPr>
        <w:t>מאסר בפועל לתקופה של 3 שנים בגין עבירות הקשורות לנשק התקפי נמצא ברף הנמוך של הענישה הראויה</w:t>
      </w:r>
      <w:r w:rsidRPr="004801BB">
        <w:rPr>
          <w:rFonts w:ascii="Arial" w:hAnsi="Arial" w:cs="Arial"/>
          <w:spacing w:val="10"/>
          <w:sz w:val="22"/>
          <w:szCs w:val="22"/>
          <w:rtl/>
        </w:rPr>
        <w:t xml:space="preserve"> (ראו: </w:t>
      </w:r>
      <w:hyperlink r:id="rId88" w:history="1">
        <w:r w:rsidR="008F2583" w:rsidRPr="008F2583">
          <w:rPr>
            <w:rFonts w:ascii="Arial" w:hAnsi="Arial" w:cs="Arial"/>
            <w:color w:val="0000FF"/>
            <w:spacing w:val="10"/>
            <w:sz w:val="22"/>
            <w:szCs w:val="22"/>
            <w:u w:val="single"/>
            <w:rtl/>
          </w:rPr>
          <w:t>ע"פ 4406/19</w:t>
        </w:r>
      </w:hyperlink>
      <w:r w:rsidRPr="004801BB">
        <w:rPr>
          <w:rFonts w:ascii="Arial" w:hAnsi="Arial" w:cs="Arial"/>
          <w:spacing w:val="10"/>
          <w:sz w:val="22"/>
          <w:szCs w:val="22"/>
          <w:rtl/>
        </w:rPr>
        <w:t xml:space="preserve"> </w:t>
      </w:r>
      <w:r w:rsidRPr="004801BB">
        <w:rPr>
          <w:rFonts w:ascii="Arial" w:hAnsi="Arial" w:cs="Arial"/>
          <w:sz w:val="22"/>
          <w:szCs w:val="22"/>
          <w:rtl/>
        </w:rPr>
        <w:t>מדינת ישראל נ' סובח</w:t>
      </w:r>
      <w:r w:rsidRPr="004801BB">
        <w:rPr>
          <w:rFonts w:ascii="Arial" w:hAnsi="Arial" w:cs="Arial"/>
          <w:spacing w:val="10"/>
          <w:sz w:val="22"/>
          <w:szCs w:val="22"/>
          <w:rtl/>
        </w:rPr>
        <w:t xml:space="preserve"> (5.11.2019); </w:t>
      </w:r>
      <w:hyperlink r:id="rId89" w:history="1">
        <w:r w:rsidR="008F2583" w:rsidRPr="008F2583">
          <w:rPr>
            <w:rFonts w:ascii="Arial" w:hAnsi="Arial" w:cs="Arial"/>
            <w:color w:val="0000FF"/>
            <w:spacing w:val="10"/>
            <w:sz w:val="22"/>
            <w:szCs w:val="22"/>
            <w:u w:val="single"/>
            <w:rtl/>
          </w:rPr>
          <w:t>ע"פ 147/21</w:t>
        </w:r>
      </w:hyperlink>
      <w:r w:rsidRPr="004801BB">
        <w:rPr>
          <w:rFonts w:ascii="Arial" w:hAnsi="Arial" w:cs="Arial"/>
          <w:spacing w:val="10"/>
          <w:sz w:val="22"/>
          <w:szCs w:val="22"/>
          <w:rtl/>
        </w:rPr>
        <w:t xml:space="preserve"> </w:t>
      </w:r>
      <w:r w:rsidRPr="004801BB">
        <w:rPr>
          <w:rFonts w:ascii="Arial" w:hAnsi="Arial" w:cs="Arial"/>
          <w:sz w:val="22"/>
          <w:szCs w:val="22"/>
          <w:rtl/>
        </w:rPr>
        <w:t>מדינת ישראל נ' ביטון</w:t>
      </w:r>
      <w:r w:rsidRPr="004801BB">
        <w:rPr>
          <w:rFonts w:ascii="Arial" w:hAnsi="Arial" w:cs="Arial"/>
          <w:spacing w:val="10"/>
          <w:sz w:val="22"/>
          <w:szCs w:val="22"/>
          <w:rtl/>
        </w:rPr>
        <w:t xml:space="preserve"> (14.2.2021)). </w:t>
      </w:r>
      <w:r w:rsidRPr="004801BB">
        <w:rPr>
          <w:rFonts w:ascii="Arial" w:hAnsi="Arial" w:cs="Arial"/>
          <w:b/>
          <w:bCs/>
          <w:spacing w:val="10"/>
          <w:sz w:val="22"/>
          <w:szCs w:val="22"/>
          <w:rtl/>
        </w:rPr>
        <w:t>מאסר בפועל בסביבתן של שלוש שנים הולם הובלה ונשיאה חד-פעמית של נשק</w:t>
      </w:r>
      <w:r w:rsidRPr="004801BB">
        <w:rPr>
          <w:rFonts w:ascii="Arial" w:hAnsi="Arial" w:cs="Arial"/>
          <w:spacing w:val="10"/>
          <w:sz w:val="22"/>
          <w:szCs w:val="22"/>
          <w:rtl/>
        </w:rPr>
        <w:t xml:space="preserve"> (ראו: </w:t>
      </w:r>
      <w:hyperlink r:id="rId90" w:history="1">
        <w:r w:rsidR="008F2583" w:rsidRPr="008F2583">
          <w:rPr>
            <w:rFonts w:ascii="Arial" w:hAnsi="Arial" w:cs="Arial"/>
            <w:color w:val="0000FF"/>
            <w:spacing w:val="10"/>
            <w:sz w:val="22"/>
            <w:szCs w:val="22"/>
            <w:u w:val="single"/>
            <w:rtl/>
          </w:rPr>
          <w:t>ע"פ 6021/21</w:t>
        </w:r>
      </w:hyperlink>
      <w:r w:rsidRPr="004801BB">
        <w:rPr>
          <w:rFonts w:ascii="Arial" w:hAnsi="Arial" w:cs="Arial"/>
          <w:spacing w:val="10"/>
          <w:sz w:val="22"/>
          <w:szCs w:val="22"/>
          <w:rtl/>
        </w:rPr>
        <w:t xml:space="preserve"> </w:t>
      </w:r>
      <w:r w:rsidRPr="004801BB">
        <w:rPr>
          <w:rFonts w:ascii="Arial" w:hAnsi="Arial" w:cs="Arial"/>
          <w:sz w:val="22"/>
          <w:szCs w:val="22"/>
          <w:rtl/>
        </w:rPr>
        <w:t>עבוד נ' מדינת ישראל</w:t>
      </w:r>
      <w:r w:rsidRPr="004801BB">
        <w:rPr>
          <w:rFonts w:ascii="Arial" w:hAnsi="Arial" w:cs="Arial"/>
          <w:spacing w:val="10"/>
          <w:sz w:val="22"/>
          <w:szCs w:val="22"/>
          <w:rtl/>
        </w:rPr>
        <w:t xml:space="preserve"> (19.12.2021); </w:t>
      </w:r>
      <w:hyperlink r:id="rId91" w:history="1">
        <w:r w:rsidR="008F2583" w:rsidRPr="008F2583">
          <w:rPr>
            <w:rFonts w:ascii="Arial" w:hAnsi="Arial" w:cs="Arial"/>
            <w:color w:val="0000FF"/>
            <w:spacing w:val="10"/>
            <w:sz w:val="22"/>
            <w:szCs w:val="22"/>
            <w:u w:val="single"/>
            <w:rtl/>
          </w:rPr>
          <w:t>ע"פ 309/22</w:t>
        </w:r>
      </w:hyperlink>
      <w:r w:rsidRPr="004801BB">
        <w:rPr>
          <w:rFonts w:ascii="Arial" w:hAnsi="Arial" w:cs="Arial"/>
          <w:spacing w:val="10"/>
          <w:sz w:val="22"/>
          <w:szCs w:val="22"/>
          <w:rtl/>
        </w:rPr>
        <w:t xml:space="preserve"> </w:t>
      </w:r>
      <w:r w:rsidRPr="004801BB">
        <w:rPr>
          <w:rFonts w:ascii="Arial" w:hAnsi="Arial" w:cs="Arial"/>
          <w:sz w:val="22"/>
          <w:szCs w:val="22"/>
          <w:rtl/>
        </w:rPr>
        <w:t>מדינת ישראל נ' ביאדסה</w:t>
      </w:r>
      <w:r w:rsidRPr="004801BB">
        <w:rPr>
          <w:rFonts w:ascii="Arial" w:hAnsi="Arial" w:cs="Arial"/>
          <w:spacing w:val="10"/>
          <w:sz w:val="22"/>
          <w:szCs w:val="22"/>
          <w:rtl/>
        </w:rPr>
        <w:t xml:space="preserve"> (10.5.2022) (להלן: </w:t>
      </w:r>
      <w:r w:rsidRPr="004801BB">
        <w:rPr>
          <w:rFonts w:ascii="Arial" w:hAnsi="Arial" w:cs="Arial"/>
          <w:sz w:val="22"/>
          <w:szCs w:val="22"/>
          <w:rtl/>
        </w:rPr>
        <w:t>עניין ביאדסה</w:t>
      </w:r>
      <w:r w:rsidRPr="004801BB">
        <w:rPr>
          <w:rFonts w:ascii="Arial" w:hAnsi="Arial" w:cs="Arial"/>
          <w:spacing w:val="10"/>
          <w:sz w:val="22"/>
          <w:szCs w:val="22"/>
          <w:rtl/>
        </w:rPr>
        <w:t xml:space="preserve">)), </w:t>
      </w:r>
      <w:r w:rsidRPr="004801BB">
        <w:rPr>
          <w:rFonts w:ascii="Arial" w:hAnsi="Arial" w:cs="Arial"/>
          <w:b/>
          <w:bCs/>
          <w:spacing w:val="10"/>
          <w:sz w:val="22"/>
          <w:szCs w:val="22"/>
          <w:rtl/>
        </w:rPr>
        <w:t>והינו בגדר עונש מקל כאשר מדובר בעבירות נשק חמורות יותר</w:t>
      </w:r>
      <w:r w:rsidRPr="004801BB">
        <w:rPr>
          <w:rFonts w:ascii="Arial" w:hAnsi="Arial" w:cs="Arial"/>
          <w:spacing w:val="10"/>
          <w:sz w:val="22"/>
          <w:szCs w:val="22"/>
          <w:rtl/>
        </w:rPr>
        <w:t>.[...]"</w:t>
      </w:r>
      <w:r w:rsidRPr="004801BB">
        <w:rPr>
          <w:rFonts w:ascii="Arial" w:hAnsi="Arial" w:cs="Arial"/>
          <w:sz w:val="22"/>
          <w:szCs w:val="22"/>
          <w:rtl/>
        </w:rPr>
        <w:t>.</w:t>
      </w:r>
      <w:r>
        <w:rPr>
          <w:rFonts w:ascii="David" w:hAnsi="David"/>
          <w:rtl/>
        </w:rPr>
        <w:t xml:space="preserve"> (ההדגשות אינו במקור- ד.ס.).</w:t>
      </w:r>
      <w:r>
        <w:rPr>
          <w:rFonts w:ascii="Arial" w:hAnsi="Arial" w:cs="Arial"/>
          <w:rtl/>
        </w:rPr>
        <w:t xml:space="preserve"> </w:t>
      </w:r>
    </w:p>
    <w:p w14:paraId="021181F3" w14:textId="77777777" w:rsidR="00D104C4" w:rsidRPr="002F7CCD" w:rsidRDefault="00D104C4" w:rsidP="00D104C4">
      <w:pPr>
        <w:spacing w:line="360" w:lineRule="auto"/>
        <w:ind w:left="1418" w:right="-851"/>
        <w:jc w:val="both"/>
        <w:rPr>
          <w:rFonts w:ascii="Arial" w:hAnsi="Arial" w:cs="Arial"/>
          <w:sz w:val="14"/>
          <w:szCs w:val="14"/>
          <w:rtl/>
        </w:rPr>
      </w:pPr>
    </w:p>
    <w:p w14:paraId="74B2E9AB" w14:textId="77777777" w:rsidR="00D104C4" w:rsidRDefault="00D104C4" w:rsidP="00D104C4">
      <w:pPr>
        <w:spacing w:line="360" w:lineRule="auto"/>
        <w:ind w:left="720" w:right="-709" w:hanging="720"/>
        <w:jc w:val="both"/>
        <w:rPr>
          <w:rFonts w:ascii="David" w:hAnsi="David"/>
          <w:rtl/>
        </w:rPr>
      </w:pPr>
      <w:r>
        <w:rPr>
          <w:rFonts w:ascii="David" w:hAnsi="David"/>
          <w:b/>
          <w:bCs/>
          <w:rtl/>
        </w:rPr>
        <w:t>2</w:t>
      </w:r>
      <w:r>
        <w:rPr>
          <w:rFonts w:ascii="David" w:hAnsi="David" w:hint="cs"/>
          <w:b/>
          <w:bCs/>
          <w:rtl/>
        </w:rPr>
        <w:t>0</w:t>
      </w:r>
      <w:r>
        <w:rPr>
          <w:rFonts w:ascii="David" w:hAnsi="David"/>
          <w:rtl/>
        </w:rPr>
        <w:t>.</w:t>
      </w:r>
      <w:r>
        <w:rPr>
          <w:rFonts w:ascii="David" w:hAnsi="David"/>
          <w:rtl/>
        </w:rPr>
        <w:tab/>
        <w:t xml:space="preserve">בטרם אפנה לקביעת מתחם העונש ההולם את המקרה הנדון, </w:t>
      </w:r>
      <w:r>
        <w:rPr>
          <w:rFonts w:ascii="David" w:hAnsi="David" w:hint="cs"/>
          <w:rtl/>
        </w:rPr>
        <w:t>לא ניתן שלא להתייחס לנתון המשמעותי של ח</w:t>
      </w:r>
      <w:r>
        <w:rPr>
          <w:rFonts w:ascii="David" w:hAnsi="David"/>
          <w:rtl/>
        </w:rPr>
        <w:t xml:space="preserve">לוף </w:t>
      </w:r>
      <w:r>
        <w:rPr>
          <w:rFonts w:ascii="David" w:hAnsi="David" w:hint="cs"/>
          <w:rtl/>
        </w:rPr>
        <w:t>פרק זמן של שש</w:t>
      </w:r>
      <w:r>
        <w:rPr>
          <w:rFonts w:ascii="David" w:hAnsi="David"/>
          <w:rtl/>
        </w:rPr>
        <w:t xml:space="preserve"> שנים </w:t>
      </w:r>
      <w:r>
        <w:rPr>
          <w:rFonts w:ascii="David" w:hAnsi="David" w:hint="cs"/>
          <w:rtl/>
        </w:rPr>
        <w:t xml:space="preserve">מאז </w:t>
      </w:r>
      <w:r>
        <w:rPr>
          <w:rFonts w:ascii="David" w:hAnsi="David"/>
          <w:rtl/>
        </w:rPr>
        <w:t>ביצוע העבירות</w:t>
      </w:r>
      <w:r>
        <w:rPr>
          <w:rFonts w:ascii="David" w:hAnsi="David" w:hint="cs"/>
          <w:rtl/>
        </w:rPr>
        <w:t xml:space="preserve"> ועד לחשיפתן והגשת כתב אישום בגינן, ומשמעותו לגבי קביעה של מתחם העונש ההולם;</w:t>
      </w:r>
      <w:r>
        <w:rPr>
          <w:rFonts w:ascii="David" w:hAnsi="David"/>
          <w:rtl/>
        </w:rPr>
        <w:t xml:space="preserve"> לאחר שבחנתי את ט</w:t>
      </w:r>
      <w:r>
        <w:rPr>
          <w:rFonts w:ascii="David" w:hAnsi="David" w:hint="cs"/>
          <w:rtl/>
        </w:rPr>
        <w:t>יעוני</w:t>
      </w:r>
      <w:r>
        <w:rPr>
          <w:rFonts w:ascii="David" w:hAnsi="David"/>
          <w:rtl/>
        </w:rPr>
        <w:t xml:space="preserve"> הצדדים, אני רואה לקבל את עמדת המאשימה</w:t>
      </w:r>
      <w:r>
        <w:rPr>
          <w:rFonts w:ascii="David" w:hAnsi="David" w:hint="cs"/>
          <w:rtl/>
        </w:rPr>
        <w:t>, מטעמיה,</w:t>
      </w:r>
      <w:r>
        <w:rPr>
          <w:rFonts w:ascii="David" w:hAnsi="David"/>
          <w:rtl/>
        </w:rPr>
        <w:t xml:space="preserve"> בנסיבותיו של המקרה הנדון. </w:t>
      </w:r>
      <w:r>
        <w:rPr>
          <w:rFonts w:ascii="David" w:hAnsi="David" w:hint="cs"/>
          <w:rtl/>
        </w:rPr>
        <w:t xml:space="preserve">אין חולק כי חלוף הזמן </w:t>
      </w:r>
      <w:r>
        <w:rPr>
          <w:rFonts w:ascii="David" w:hAnsi="David"/>
          <w:rtl/>
        </w:rPr>
        <w:t xml:space="preserve">אינו נמנה על הנסיבות </w:t>
      </w:r>
      <w:r>
        <w:rPr>
          <w:rFonts w:ascii="David" w:hAnsi="David" w:hint="cs"/>
          <w:rtl/>
        </w:rPr>
        <w:t>ה</w:t>
      </w:r>
      <w:r>
        <w:rPr>
          <w:rFonts w:ascii="David" w:hAnsi="David"/>
          <w:rtl/>
        </w:rPr>
        <w:t xml:space="preserve">מפורטות </w:t>
      </w:r>
      <w:hyperlink r:id="rId92" w:history="1">
        <w:r w:rsidR="003D7920" w:rsidRPr="003D7920">
          <w:rPr>
            <w:rStyle w:val="Hyperlink"/>
            <w:rFonts w:ascii="David" w:hAnsi="David"/>
            <w:rtl/>
          </w:rPr>
          <w:t>בסעיף 40ט</w:t>
        </w:r>
      </w:hyperlink>
      <w:r>
        <w:rPr>
          <w:rFonts w:ascii="David" w:hAnsi="David"/>
          <w:rtl/>
        </w:rPr>
        <w:t xml:space="preserve"> ל</w:t>
      </w:r>
      <w:hyperlink r:id="rId93" w:history="1">
        <w:r w:rsidR="008F2583" w:rsidRPr="008F2583">
          <w:rPr>
            <w:rFonts w:ascii="David" w:hAnsi="David"/>
            <w:color w:val="0000FF"/>
            <w:u w:val="single"/>
            <w:rtl/>
          </w:rPr>
          <w:t>חוק העונשין</w:t>
        </w:r>
      </w:hyperlink>
      <w:r>
        <w:rPr>
          <w:rFonts w:ascii="David" w:hAnsi="David"/>
          <w:rtl/>
        </w:rPr>
        <w:t>,</w:t>
      </w:r>
      <w:r>
        <w:rPr>
          <w:rFonts w:ascii="David" w:hAnsi="David" w:hint="cs"/>
          <w:rtl/>
        </w:rPr>
        <w:t xml:space="preserve"> </w:t>
      </w:r>
      <w:r>
        <w:rPr>
          <w:rFonts w:ascii="David" w:hAnsi="David"/>
          <w:rtl/>
        </w:rPr>
        <w:t xml:space="preserve">המשליכות על קביעת מתחם העונש ההולם. </w:t>
      </w:r>
      <w:r>
        <w:rPr>
          <w:rFonts w:ascii="David" w:hAnsi="David" w:hint="cs"/>
          <w:rtl/>
        </w:rPr>
        <w:t>המחוקק בחר לכלול</w:t>
      </w:r>
      <w:r>
        <w:rPr>
          <w:rFonts w:ascii="David" w:hAnsi="David"/>
          <w:rtl/>
        </w:rPr>
        <w:t xml:space="preserve"> פרמטר זה </w:t>
      </w:r>
      <w:r>
        <w:rPr>
          <w:rFonts w:ascii="David" w:hAnsi="David" w:hint="cs"/>
          <w:rtl/>
        </w:rPr>
        <w:t>מפורשות</w:t>
      </w:r>
      <w:r>
        <w:rPr>
          <w:rFonts w:ascii="David" w:hAnsi="David"/>
          <w:rtl/>
        </w:rPr>
        <w:t xml:space="preserve"> רק ב</w:t>
      </w:r>
      <w:r>
        <w:rPr>
          <w:rFonts w:ascii="David" w:hAnsi="David" w:hint="cs"/>
          <w:rtl/>
        </w:rPr>
        <w:t xml:space="preserve">גדרו של </w:t>
      </w:r>
      <w:hyperlink r:id="rId94" w:history="1">
        <w:r w:rsidR="003D7920" w:rsidRPr="003D7920">
          <w:rPr>
            <w:rStyle w:val="Hyperlink"/>
            <w:rFonts w:ascii="David" w:hAnsi="David"/>
            <w:rtl/>
          </w:rPr>
          <w:t>סעיף 40יא(10)</w:t>
        </w:r>
      </w:hyperlink>
      <w:r>
        <w:rPr>
          <w:rFonts w:ascii="David" w:hAnsi="David"/>
          <w:rtl/>
        </w:rPr>
        <w:t xml:space="preserve">, </w:t>
      </w:r>
      <w:r w:rsidRPr="00BF328F">
        <w:rPr>
          <w:rFonts w:ascii="David" w:hAnsi="David" w:hint="cs"/>
          <w:b/>
          <w:bCs/>
          <w:rtl/>
        </w:rPr>
        <w:t>כ</w:t>
      </w:r>
      <w:r w:rsidRPr="00BF328F">
        <w:rPr>
          <w:rFonts w:ascii="David" w:hAnsi="David"/>
          <w:b/>
          <w:bCs/>
          <w:rtl/>
        </w:rPr>
        <w:t>נסיבה המשליכה על קביעת העונש המתאים בלבד בתוך המתחם שנקבע</w:t>
      </w:r>
      <w:r>
        <w:rPr>
          <w:rFonts w:ascii="David" w:hAnsi="David"/>
          <w:rtl/>
        </w:rPr>
        <w:t xml:space="preserve">. </w:t>
      </w:r>
      <w:r>
        <w:rPr>
          <w:rFonts w:ascii="David" w:hAnsi="David" w:hint="cs"/>
          <w:rtl/>
        </w:rPr>
        <w:t xml:space="preserve">ודוק, </w:t>
      </w:r>
      <w:r>
        <w:rPr>
          <w:rFonts w:ascii="David" w:hAnsi="David"/>
          <w:rtl/>
        </w:rPr>
        <w:t xml:space="preserve">אין עסקינן במקרה </w:t>
      </w:r>
      <w:r>
        <w:rPr>
          <w:rFonts w:ascii="David" w:hAnsi="David" w:hint="cs"/>
          <w:rtl/>
        </w:rPr>
        <w:t>ש</w:t>
      </w:r>
      <w:r>
        <w:rPr>
          <w:rFonts w:ascii="David" w:hAnsi="David"/>
          <w:rtl/>
        </w:rPr>
        <w:t xml:space="preserve">בו </w:t>
      </w:r>
      <w:r>
        <w:rPr>
          <w:rFonts w:ascii="David" w:hAnsi="David" w:hint="cs"/>
          <w:rtl/>
        </w:rPr>
        <w:t>נעוץ</w:t>
      </w:r>
      <w:r>
        <w:rPr>
          <w:rFonts w:ascii="David" w:hAnsi="David"/>
          <w:rtl/>
        </w:rPr>
        <w:t xml:space="preserve"> חלוף הזמן בהתנהלות של רשויות אכיפת החוק (</w:t>
      </w:r>
      <w:hyperlink r:id="rId95" w:history="1">
        <w:r w:rsidR="003D7920" w:rsidRPr="003D7920">
          <w:rPr>
            <w:rStyle w:val="Hyperlink"/>
            <w:rFonts w:ascii="David" w:hAnsi="David"/>
            <w:rtl/>
          </w:rPr>
          <w:t>סעיף 40יא(9))</w:t>
        </w:r>
      </w:hyperlink>
      <w:r>
        <w:rPr>
          <w:rFonts w:ascii="David" w:hAnsi="David"/>
          <w:rtl/>
        </w:rPr>
        <w:t>, אלא במצב דברים בו העבירה התגלתה רק בחלוף שש שנים</w:t>
      </w:r>
      <w:r>
        <w:rPr>
          <w:rFonts w:ascii="David" w:hAnsi="David" w:hint="cs"/>
          <w:rtl/>
        </w:rPr>
        <w:t>,</w:t>
      </w:r>
      <w:r>
        <w:rPr>
          <w:rFonts w:ascii="David" w:hAnsi="David"/>
          <w:rtl/>
        </w:rPr>
        <w:t xml:space="preserve"> ואלמלא מעצרו של עטאללה </w:t>
      </w:r>
      <w:r>
        <w:rPr>
          <w:rFonts w:ascii="David" w:hAnsi="David" w:hint="cs"/>
          <w:rtl/>
        </w:rPr>
        <w:t xml:space="preserve">לא מן הנמנע כי לא הייתה </w:t>
      </w:r>
      <w:r>
        <w:rPr>
          <w:rFonts w:ascii="David" w:hAnsi="David"/>
          <w:rtl/>
        </w:rPr>
        <w:t>מתגלה</w:t>
      </w:r>
      <w:r>
        <w:rPr>
          <w:rFonts w:ascii="David" w:hAnsi="David" w:hint="cs"/>
          <w:rtl/>
        </w:rPr>
        <w:t xml:space="preserve"> כלל, והנאשם לא היה נדרש לשאת בעונש בגינה</w:t>
      </w:r>
      <w:r>
        <w:rPr>
          <w:rFonts w:ascii="David" w:hAnsi="David"/>
          <w:rtl/>
        </w:rPr>
        <w:t xml:space="preserve">. </w:t>
      </w:r>
      <w:r>
        <w:rPr>
          <w:rFonts w:ascii="David" w:hAnsi="David" w:hint="cs"/>
          <w:rtl/>
        </w:rPr>
        <w:t>אין זה אף מסוג המקרים ש</w:t>
      </w:r>
      <w:r>
        <w:rPr>
          <w:rFonts w:ascii="David" w:hAnsi="David"/>
          <w:rtl/>
        </w:rPr>
        <w:t>בהם נפתחה נגד הנאשם חקירה סמוך למועד ביצוע העבירה</w:t>
      </w:r>
      <w:r>
        <w:rPr>
          <w:rFonts w:ascii="David" w:hAnsi="David" w:hint="cs"/>
          <w:rtl/>
        </w:rPr>
        <w:t>,</w:t>
      </w:r>
      <w:r>
        <w:rPr>
          <w:rFonts w:ascii="David" w:hAnsi="David"/>
          <w:rtl/>
        </w:rPr>
        <w:t xml:space="preserve"> אך רשויות האכיפה השתהו בהגשת כתב אישום</w:t>
      </w:r>
      <w:r>
        <w:rPr>
          <w:rFonts w:ascii="David" w:hAnsi="David" w:hint="cs"/>
          <w:rtl/>
        </w:rPr>
        <w:t>.</w:t>
      </w:r>
      <w:r>
        <w:rPr>
          <w:rFonts w:ascii="David" w:hAnsi="David"/>
          <w:rtl/>
        </w:rPr>
        <w:t xml:space="preserve"> אכן, יתכנו מקרים מסוימים בהם </w:t>
      </w:r>
      <w:r>
        <w:rPr>
          <w:rFonts w:ascii="David" w:hAnsi="David" w:hint="cs"/>
          <w:rtl/>
        </w:rPr>
        <w:t xml:space="preserve">קיים </w:t>
      </w:r>
      <w:r>
        <w:rPr>
          <w:rFonts w:ascii="David" w:hAnsi="David"/>
          <w:rtl/>
        </w:rPr>
        <w:t>שי</w:t>
      </w:r>
      <w:r>
        <w:rPr>
          <w:rFonts w:ascii="David" w:hAnsi="David" w:hint="cs"/>
          <w:rtl/>
        </w:rPr>
        <w:t>ה</w:t>
      </w:r>
      <w:r>
        <w:rPr>
          <w:rFonts w:ascii="David" w:hAnsi="David"/>
          <w:rtl/>
        </w:rPr>
        <w:t xml:space="preserve">וי קיצוני ובלתי סביר מעת ביצוע העבירה ועד הגשת כתב האישום, </w:t>
      </w:r>
      <w:r>
        <w:rPr>
          <w:rFonts w:ascii="David" w:hAnsi="David" w:hint="cs"/>
          <w:rtl/>
        </w:rPr>
        <w:t>שאז היה פר</w:t>
      </w:r>
      <w:r>
        <w:rPr>
          <w:rFonts w:ascii="David" w:hAnsi="David"/>
          <w:rtl/>
        </w:rPr>
        <w:t xml:space="preserve">מטר זה </w:t>
      </w:r>
      <w:r>
        <w:rPr>
          <w:rFonts w:ascii="David" w:hAnsi="David" w:hint="cs"/>
          <w:rtl/>
        </w:rPr>
        <w:t xml:space="preserve">עשוי </w:t>
      </w:r>
      <w:r>
        <w:rPr>
          <w:rFonts w:ascii="David" w:hAnsi="David"/>
          <w:rtl/>
        </w:rPr>
        <w:t xml:space="preserve">להשליך על קביעת </w:t>
      </w:r>
      <w:r>
        <w:rPr>
          <w:rFonts w:ascii="David" w:hAnsi="David" w:hint="cs"/>
          <w:rtl/>
        </w:rPr>
        <w:t>הרף התחתון של מתחם הענישה, משיקולי צדק,  ו</w:t>
      </w:r>
      <w:r>
        <w:rPr>
          <w:rFonts w:ascii="David" w:hAnsi="David"/>
          <w:rtl/>
        </w:rPr>
        <w:t xml:space="preserve">מכוח הסמכות הנתונה לבית המשפט </w:t>
      </w:r>
      <w:hyperlink r:id="rId96" w:history="1">
        <w:r w:rsidR="003D7920" w:rsidRPr="003D7920">
          <w:rPr>
            <w:rStyle w:val="Hyperlink"/>
            <w:rFonts w:ascii="David" w:hAnsi="David"/>
            <w:rtl/>
          </w:rPr>
          <w:t>בסעיף 40יב</w:t>
        </w:r>
      </w:hyperlink>
      <w:r>
        <w:rPr>
          <w:rFonts w:ascii="David" w:hAnsi="David"/>
          <w:rtl/>
        </w:rPr>
        <w:t xml:space="preserve"> ל</w:t>
      </w:r>
      <w:hyperlink r:id="rId97" w:history="1">
        <w:r w:rsidR="008F2583" w:rsidRPr="008F2583">
          <w:rPr>
            <w:rFonts w:ascii="David" w:hAnsi="David"/>
            <w:color w:val="0000FF"/>
            <w:u w:val="single"/>
            <w:rtl/>
          </w:rPr>
          <w:t>חוק העונשין</w:t>
        </w:r>
      </w:hyperlink>
      <w:r>
        <w:rPr>
          <w:rFonts w:ascii="David" w:hAnsi="David"/>
          <w:rtl/>
        </w:rPr>
        <w:t>; אך סבורתני כי אין זה המקרה בענייננו.</w:t>
      </w:r>
    </w:p>
    <w:p w14:paraId="0EBB2D47" w14:textId="77777777" w:rsidR="00D104C4" w:rsidRPr="006637AC" w:rsidRDefault="00D104C4" w:rsidP="00D104C4">
      <w:pPr>
        <w:spacing w:line="360" w:lineRule="auto"/>
        <w:ind w:left="720" w:right="-709" w:hanging="720"/>
        <w:jc w:val="both"/>
        <w:rPr>
          <w:rFonts w:ascii="David" w:hAnsi="David"/>
          <w:sz w:val="16"/>
          <w:szCs w:val="16"/>
          <w:rtl/>
        </w:rPr>
      </w:pPr>
    </w:p>
    <w:p w14:paraId="3DC4B36B" w14:textId="77777777" w:rsidR="00D104C4" w:rsidRDefault="00D104C4" w:rsidP="00D104C4">
      <w:pPr>
        <w:spacing w:line="360" w:lineRule="auto"/>
        <w:ind w:left="720" w:right="-709" w:hanging="720"/>
        <w:jc w:val="both"/>
        <w:rPr>
          <w:rFonts w:ascii="David" w:hAnsi="David"/>
          <w:rtl/>
        </w:rPr>
      </w:pPr>
      <w:r>
        <w:rPr>
          <w:rFonts w:ascii="David" w:hAnsi="David"/>
          <w:b/>
          <w:bCs/>
          <w:rtl/>
        </w:rPr>
        <w:tab/>
      </w:r>
      <w:r>
        <w:rPr>
          <w:rFonts w:ascii="David" w:hAnsi="David" w:hint="cs"/>
          <w:rtl/>
        </w:rPr>
        <w:t>אשר ל</w:t>
      </w:r>
      <w:r>
        <w:rPr>
          <w:rFonts w:ascii="David" w:hAnsi="David"/>
          <w:rtl/>
        </w:rPr>
        <w:t xml:space="preserve">פסיקה </w:t>
      </w:r>
      <w:r>
        <w:rPr>
          <w:rFonts w:ascii="David" w:hAnsi="David" w:hint="cs"/>
          <w:rtl/>
        </w:rPr>
        <w:t>ש</w:t>
      </w:r>
      <w:r>
        <w:rPr>
          <w:rFonts w:ascii="David" w:hAnsi="David"/>
          <w:rtl/>
        </w:rPr>
        <w:t>אליה הפנתה ההגנה בהשלמת טיעוניה</w:t>
      </w:r>
      <w:r>
        <w:rPr>
          <w:rFonts w:ascii="David" w:hAnsi="David" w:hint="cs"/>
          <w:rtl/>
        </w:rPr>
        <w:t xml:space="preserve">, </w:t>
      </w:r>
      <w:r>
        <w:rPr>
          <w:rFonts w:ascii="David" w:hAnsi="David"/>
          <w:rtl/>
        </w:rPr>
        <w:t xml:space="preserve">אין הנדון דומה לראיה. בעניין </w:t>
      </w:r>
      <w:r>
        <w:rPr>
          <w:rFonts w:ascii="David" w:hAnsi="David"/>
          <w:b/>
          <w:bCs/>
          <w:rtl/>
        </w:rPr>
        <w:t xml:space="preserve">מיארה </w:t>
      </w:r>
      <w:r>
        <w:rPr>
          <w:rFonts w:ascii="David" w:hAnsi="David"/>
          <w:rtl/>
        </w:rPr>
        <w:t xml:space="preserve">הנ"ל </w:t>
      </w:r>
      <w:r>
        <w:rPr>
          <w:rFonts w:ascii="David" w:hAnsi="David" w:hint="cs"/>
          <w:rtl/>
        </w:rPr>
        <w:t xml:space="preserve">ניתן </w:t>
      </w:r>
      <w:r>
        <w:rPr>
          <w:rFonts w:ascii="David" w:hAnsi="David"/>
          <w:rtl/>
        </w:rPr>
        <w:t xml:space="preserve"> משקל בקביעת מתחם העונש ההולם למצוקה נפשית קשה של הנאשם, משהי</w:t>
      </w:r>
      <w:r>
        <w:rPr>
          <w:rFonts w:ascii="David" w:hAnsi="David" w:hint="cs"/>
          <w:rtl/>
        </w:rPr>
        <w:t>י</w:t>
      </w:r>
      <w:r>
        <w:rPr>
          <w:rFonts w:ascii="David" w:hAnsi="David"/>
          <w:rtl/>
        </w:rPr>
        <w:t xml:space="preserve">תה "המנוע" לביצוע העבירה, והרקע להתדרדרותו הנפשית, ולמעשה מדובר בנסיבה נוספת הקשורה בביצוע העבירה, זאת להבדיל מהמקרה הנדון. בעניין </w:t>
      </w:r>
      <w:r>
        <w:rPr>
          <w:rFonts w:ascii="David" w:hAnsi="David"/>
          <w:b/>
          <w:bCs/>
          <w:rtl/>
        </w:rPr>
        <w:t>יוסופוב</w:t>
      </w:r>
      <w:r>
        <w:rPr>
          <w:rFonts w:ascii="David" w:hAnsi="David"/>
          <w:rtl/>
        </w:rPr>
        <w:t xml:space="preserve"> הנ"ל, נלקח חלוף הזמן המשמעותי</w:t>
      </w:r>
      <w:r>
        <w:rPr>
          <w:rFonts w:ascii="David" w:hAnsi="David" w:hint="cs"/>
          <w:rtl/>
        </w:rPr>
        <w:t xml:space="preserve"> של 15 שנים </w:t>
      </w:r>
      <w:r>
        <w:rPr>
          <w:rFonts w:ascii="David" w:hAnsi="David"/>
          <w:rtl/>
        </w:rPr>
        <w:t>ממועד ביצוע העבירות במסגרת קביעת העונש המתאים לנאשם</w:t>
      </w:r>
      <w:r>
        <w:rPr>
          <w:rFonts w:ascii="David" w:hAnsi="David" w:hint="cs"/>
          <w:rtl/>
        </w:rPr>
        <w:t xml:space="preserve"> </w:t>
      </w:r>
      <w:r>
        <w:rPr>
          <w:rFonts w:ascii="David" w:hAnsi="David"/>
          <w:rtl/>
        </w:rPr>
        <w:t xml:space="preserve">- כנסיבה שאינה קשורה בביצוע העבירות - כאחד השיקולים להקלה חריגה בעונשו של הנאשם, ולחריגה לקולה מן המתחם שנקבע. </w:t>
      </w:r>
    </w:p>
    <w:p w14:paraId="3E23D34F" w14:textId="77777777" w:rsidR="00D104C4" w:rsidRPr="004801BB" w:rsidRDefault="00D104C4" w:rsidP="00D104C4">
      <w:pPr>
        <w:spacing w:line="360" w:lineRule="auto"/>
        <w:ind w:left="720" w:right="-709" w:hanging="720"/>
        <w:jc w:val="both"/>
        <w:rPr>
          <w:rFonts w:ascii="David" w:hAnsi="David"/>
          <w:sz w:val="10"/>
          <w:szCs w:val="10"/>
          <w:rtl/>
        </w:rPr>
      </w:pPr>
    </w:p>
    <w:p w14:paraId="7F6E4374" w14:textId="77777777" w:rsidR="00D104C4" w:rsidRDefault="00D104C4" w:rsidP="00D104C4">
      <w:pPr>
        <w:spacing w:line="360" w:lineRule="auto"/>
        <w:ind w:left="720" w:right="-709" w:hanging="720"/>
        <w:jc w:val="both"/>
        <w:rPr>
          <w:rFonts w:ascii="David" w:hAnsi="David"/>
          <w:rtl/>
        </w:rPr>
      </w:pPr>
      <w:r>
        <w:rPr>
          <w:rFonts w:ascii="David" w:hAnsi="David"/>
          <w:rtl/>
        </w:rPr>
        <w:tab/>
        <w:t xml:space="preserve">נוכח האמור לעיל, </w:t>
      </w:r>
      <w:r>
        <w:rPr>
          <w:rFonts w:ascii="David" w:hAnsi="David" w:hint="cs"/>
          <w:rtl/>
        </w:rPr>
        <w:t xml:space="preserve">יילקח </w:t>
      </w:r>
      <w:r>
        <w:rPr>
          <w:rFonts w:ascii="David" w:hAnsi="David"/>
          <w:rtl/>
        </w:rPr>
        <w:t>חלוף הזמן בחשבון במסגרת קביעת העונש המתאים לנאשם.</w:t>
      </w:r>
    </w:p>
    <w:p w14:paraId="441EBD77" w14:textId="77777777" w:rsidR="00D104C4" w:rsidRPr="007741C5" w:rsidRDefault="00D104C4" w:rsidP="00D104C4">
      <w:pPr>
        <w:spacing w:line="360" w:lineRule="auto"/>
        <w:ind w:left="720" w:right="-709" w:hanging="720"/>
        <w:jc w:val="both"/>
        <w:rPr>
          <w:rFonts w:ascii="David" w:hAnsi="David"/>
          <w:b/>
          <w:bCs/>
          <w:sz w:val="12"/>
          <w:szCs w:val="12"/>
          <w:rtl/>
        </w:rPr>
      </w:pPr>
    </w:p>
    <w:p w14:paraId="6A574FAD" w14:textId="77777777" w:rsidR="00D104C4" w:rsidRDefault="00D104C4" w:rsidP="00D104C4">
      <w:pPr>
        <w:spacing w:line="360" w:lineRule="auto"/>
        <w:ind w:left="720" w:right="-709" w:hanging="720"/>
        <w:jc w:val="both"/>
        <w:rPr>
          <w:rFonts w:ascii="David" w:hAnsi="David"/>
          <w:rtl/>
        </w:rPr>
      </w:pPr>
      <w:r>
        <w:rPr>
          <w:rFonts w:ascii="David" w:hAnsi="David"/>
          <w:b/>
          <w:bCs/>
          <w:rtl/>
        </w:rPr>
        <w:t>2</w:t>
      </w:r>
      <w:r>
        <w:rPr>
          <w:rFonts w:ascii="David" w:hAnsi="David" w:hint="cs"/>
          <w:b/>
          <w:bCs/>
          <w:rtl/>
        </w:rPr>
        <w:t>1</w:t>
      </w:r>
      <w:r>
        <w:rPr>
          <w:rFonts w:ascii="David" w:hAnsi="David"/>
          <w:b/>
          <w:bCs/>
          <w:rtl/>
        </w:rPr>
        <w:t>.</w:t>
      </w:r>
      <w:r>
        <w:rPr>
          <w:rFonts w:ascii="David" w:hAnsi="David"/>
          <w:rtl/>
        </w:rPr>
        <w:tab/>
        <w:t>לסיכום, לאחר שבחנתי את מכלול השיקולים הנדרשים, על רקע טיעוני הצדדים, ובהתחשב בחומרת העבירות שביצע הנאשם</w:t>
      </w:r>
      <w:r>
        <w:rPr>
          <w:rFonts w:ascii="David" w:hAnsi="David" w:hint="cs"/>
          <w:rtl/>
        </w:rPr>
        <w:t xml:space="preserve"> </w:t>
      </w:r>
      <w:r>
        <w:rPr>
          <w:rFonts w:ascii="David" w:hAnsi="David"/>
          <w:rtl/>
        </w:rPr>
        <w:t xml:space="preserve">- רכישה, החזקה וסחר באקדח ובאביזר לאקדח כמפורט לעיל, לרבות התכנון שקדם להן וכן בהתחשב בפוטנציאל הסיכון הרב הגלום בביצוען, הערכים החברתיים שנפגעו ומידת פגיעתם, וכן במדיניות הענישה </w:t>
      </w:r>
      <w:r>
        <w:rPr>
          <w:rFonts w:ascii="David" w:hAnsi="David" w:hint="cs"/>
          <w:rtl/>
        </w:rPr>
        <w:t>שהייתה נהוגה בעת ביצוע העבירה והיום, כמ</w:t>
      </w:r>
      <w:r>
        <w:rPr>
          <w:rFonts w:ascii="David" w:hAnsi="David"/>
          <w:rtl/>
        </w:rPr>
        <w:t xml:space="preserve">פורט לעיל, סבורתני כי מתחם העונש ההולם את המקרה הנדון נע בטווח שבין </w:t>
      </w:r>
      <w:r>
        <w:rPr>
          <w:rFonts w:ascii="David" w:hAnsi="David" w:hint="cs"/>
          <w:b/>
          <w:bCs/>
          <w:rtl/>
        </w:rPr>
        <w:t>42</w:t>
      </w:r>
      <w:r w:rsidRPr="00501648">
        <w:rPr>
          <w:rFonts w:ascii="David" w:hAnsi="David"/>
          <w:b/>
          <w:bCs/>
          <w:rtl/>
        </w:rPr>
        <w:t xml:space="preserve"> ל- 60</w:t>
      </w:r>
      <w:r w:rsidRPr="00501648">
        <w:rPr>
          <w:rFonts w:ascii="David" w:hAnsi="David"/>
          <w:rtl/>
        </w:rPr>
        <w:t xml:space="preserve"> חודשי מאסר</w:t>
      </w:r>
      <w:r>
        <w:rPr>
          <w:rFonts w:ascii="David" w:hAnsi="David" w:hint="cs"/>
          <w:rtl/>
        </w:rPr>
        <w:t xml:space="preserve"> בפועל</w:t>
      </w:r>
      <w:r>
        <w:rPr>
          <w:rFonts w:ascii="David" w:hAnsi="David"/>
          <w:rtl/>
        </w:rPr>
        <w:t xml:space="preserve">. </w:t>
      </w:r>
    </w:p>
    <w:p w14:paraId="32988AB2" w14:textId="77777777" w:rsidR="00D104C4" w:rsidRPr="00B1559A" w:rsidRDefault="00D104C4" w:rsidP="00D104C4">
      <w:pPr>
        <w:spacing w:line="360" w:lineRule="auto"/>
        <w:ind w:left="720" w:right="-709" w:hanging="720"/>
        <w:jc w:val="both"/>
        <w:rPr>
          <w:rFonts w:ascii="David" w:hAnsi="David"/>
          <w:sz w:val="10"/>
          <w:szCs w:val="10"/>
          <w:rtl/>
        </w:rPr>
      </w:pPr>
    </w:p>
    <w:p w14:paraId="210DA941" w14:textId="77777777" w:rsidR="00D104C4" w:rsidRDefault="00D104C4" w:rsidP="00D104C4">
      <w:pPr>
        <w:ind w:left="720" w:right="-709" w:hanging="720"/>
        <w:jc w:val="both"/>
        <w:rPr>
          <w:rFonts w:ascii="David" w:hAnsi="David"/>
          <w:sz w:val="10"/>
          <w:szCs w:val="10"/>
          <w:rtl/>
        </w:rPr>
      </w:pPr>
    </w:p>
    <w:p w14:paraId="2422ED3E" w14:textId="77777777" w:rsidR="00D104C4" w:rsidRDefault="00D104C4" w:rsidP="00D104C4">
      <w:pPr>
        <w:spacing w:line="360" w:lineRule="auto"/>
        <w:rPr>
          <w:rFonts w:ascii="David" w:hAnsi="David"/>
          <w:b/>
          <w:bCs/>
          <w:u w:val="single"/>
          <w:rtl/>
        </w:rPr>
      </w:pPr>
      <w:r>
        <w:rPr>
          <w:rFonts w:ascii="David" w:hAnsi="David"/>
          <w:b/>
          <w:bCs/>
          <w:rtl/>
        </w:rPr>
        <w:t>2</w:t>
      </w:r>
      <w:r>
        <w:rPr>
          <w:rFonts w:ascii="David" w:hAnsi="David" w:hint="cs"/>
          <w:b/>
          <w:bCs/>
          <w:rtl/>
        </w:rPr>
        <w:t>2</w:t>
      </w:r>
      <w:r>
        <w:rPr>
          <w:rFonts w:ascii="David" w:hAnsi="David"/>
          <w:b/>
          <w:bCs/>
          <w:rtl/>
        </w:rPr>
        <w:t>.</w:t>
      </w:r>
      <w:r>
        <w:rPr>
          <w:rFonts w:ascii="David" w:hAnsi="David"/>
          <w:b/>
          <w:bCs/>
          <w:rtl/>
        </w:rPr>
        <w:tab/>
      </w:r>
      <w:r>
        <w:rPr>
          <w:rFonts w:ascii="David" w:hAnsi="David"/>
          <w:b/>
          <w:bCs/>
          <w:u w:val="single"/>
          <w:rtl/>
        </w:rPr>
        <w:t>נסיבות שאינן קשורות בביצוע העבירות</w:t>
      </w:r>
    </w:p>
    <w:p w14:paraId="6AF43A10" w14:textId="77777777" w:rsidR="00D104C4" w:rsidRDefault="00D104C4" w:rsidP="00D104C4">
      <w:pPr>
        <w:spacing w:line="360" w:lineRule="auto"/>
        <w:ind w:left="720" w:right="-709"/>
        <w:jc w:val="both"/>
        <w:rPr>
          <w:rFonts w:ascii="David" w:hAnsi="David"/>
          <w:rtl/>
        </w:rPr>
      </w:pPr>
      <w:r>
        <w:rPr>
          <w:rFonts w:ascii="David" w:hAnsi="David"/>
          <w:rtl/>
        </w:rPr>
        <w:t xml:space="preserve">יחד עם הזאת הענישה </w:t>
      </w:r>
      <w:r>
        <w:rPr>
          <w:rFonts w:ascii="David" w:hAnsi="David" w:hint="cs"/>
          <w:rtl/>
        </w:rPr>
        <w:t xml:space="preserve">היא לעולם אינדיבידואלית </w:t>
      </w:r>
      <w:r>
        <w:rPr>
          <w:rFonts w:ascii="David" w:hAnsi="David"/>
          <w:rtl/>
        </w:rPr>
        <w:t xml:space="preserve">ובבואו של בית המשפט לקבוע את העונש הראוי לנאשם העומד בפניו ישקול גם שיקולים הנוגעים לנסיבותיו האישיות של הנאשם. </w:t>
      </w:r>
    </w:p>
    <w:p w14:paraId="36647026" w14:textId="77777777" w:rsidR="00D104C4" w:rsidRPr="00501648" w:rsidRDefault="00D104C4" w:rsidP="00D104C4">
      <w:pPr>
        <w:spacing w:line="360" w:lineRule="auto"/>
        <w:ind w:left="720" w:right="-709"/>
        <w:jc w:val="both"/>
        <w:rPr>
          <w:rFonts w:ascii="David" w:hAnsi="David"/>
          <w:b/>
          <w:bCs/>
          <w:sz w:val="16"/>
          <w:szCs w:val="16"/>
          <w:rtl/>
        </w:rPr>
      </w:pPr>
    </w:p>
    <w:p w14:paraId="462F30DB" w14:textId="77777777" w:rsidR="00D104C4" w:rsidRDefault="00D104C4" w:rsidP="00D104C4">
      <w:pPr>
        <w:spacing w:line="360" w:lineRule="auto"/>
        <w:ind w:left="720" w:right="-709"/>
        <w:jc w:val="both"/>
        <w:rPr>
          <w:rFonts w:ascii="David" w:hAnsi="David"/>
          <w:rtl/>
        </w:rPr>
      </w:pPr>
      <w:r>
        <w:rPr>
          <w:rFonts w:ascii="David" w:hAnsi="David"/>
          <w:b/>
          <w:bCs/>
          <w:rtl/>
        </w:rPr>
        <w:t>א.</w:t>
      </w:r>
      <w:r>
        <w:rPr>
          <w:rFonts w:ascii="David" w:hAnsi="David"/>
          <w:rtl/>
        </w:rPr>
        <w:t xml:space="preserve"> לקולה אני רואה להתחשב בהודייתו של הנאשם בעובדות כתב האישום שהוגש נגדו, בטרם הוחל בשמיעת הראיות בתיק, וחיסכון בזמן שיפוטי יקר. </w:t>
      </w:r>
    </w:p>
    <w:p w14:paraId="1B720D3D" w14:textId="77777777" w:rsidR="00D104C4" w:rsidRPr="004801BB" w:rsidRDefault="00D104C4" w:rsidP="00D104C4">
      <w:pPr>
        <w:spacing w:line="360" w:lineRule="auto"/>
        <w:ind w:left="720" w:right="-709"/>
        <w:jc w:val="both"/>
        <w:rPr>
          <w:rFonts w:ascii="David" w:hAnsi="David"/>
          <w:sz w:val="12"/>
          <w:szCs w:val="12"/>
          <w:rtl/>
        </w:rPr>
      </w:pPr>
    </w:p>
    <w:p w14:paraId="0172A22C" w14:textId="77777777" w:rsidR="00D104C4" w:rsidRDefault="00D104C4" w:rsidP="00D104C4">
      <w:pPr>
        <w:spacing w:line="360" w:lineRule="auto"/>
        <w:ind w:left="720" w:right="-709"/>
        <w:jc w:val="both"/>
        <w:rPr>
          <w:rFonts w:ascii="David" w:hAnsi="David"/>
          <w:rtl/>
        </w:rPr>
      </w:pPr>
      <w:r>
        <w:rPr>
          <w:rFonts w:ascii="David" w:hAnsi="David"/>
          <w:rtl/>
        </w:rPr>
        <w:t xml:space="preserve">עוד ייזקפו לזכותו האחריות שנטל למעשיו, אשר באה לידי ביטוי בהודייתו בהזדמנות הראשונה ובשיתוף הפעולה שלו עם אנשי המשטרה, וכן הצער והחרטה שהביע בגינם, אם כי בפני קצינת המבחן ניכר כי ניסה למזער במידת מה את החומרה שבמעשיו בטענו בפניה כי </w:t>
      </w:r>
      <w:r>
        <w:rPr>
          <w:rFonts w:ascii="David" w:hAnsi="David" w:hint="cs"/>
          <w:rtl/>
        </w:rPr>
        <w:t xml:space="preserve"> היה </w:t>
      </w:r>
      <w:r>
        <w:rPr>
          <w:rFonts w:ascii="David" w:hAnsi="David"/>
          <w:rtl/>
        </w:rPr>
        <w:t xml:space="preserve">תחת השפעת אלכוהול בזמן שיחתו עם עטאללה, אשר ביקש ממנו כי ישמור עבורו על הנשק; וכי תחילה חשש אך לבסוף הסכים. לעובדות אלו אין זכר בכתב האישום ולא בכדי לא חזר עליהם ב"כ הנאשם בטיעוניו. מכל מקום, הנאשם לא חזר בו מהודייתו ועמד עליה גם בישיבת הטיעונים לעונש. </w:t>
      </w:r>
    </w:p>
    <w:p w14:paraId="25C430A0" w14:textId="77777777" w:rsidR="00D104C4" w:rsidRPr="004801BB" w:rsidRDefault="00D104C4" w:rsidP="00D104C4">
      <w:pPr>
        <w:spacing w:line="360" w:lineRule="auto"/>
        <w:ind w:left="720" w:right="-709"/>
        <w:jc w:val="both"/>
        <w:rPr>
          <w:rFonts w:ascii="David" w:hAnsi="David"/>
          <w:b/>
          <w:bCs/>
          <w:sz w:val="16"/>
          <w:szCs w:val="16"/>
          <w:rtl/>
        </w:rPr>
      </w:pPr>
    </w:p>
    <w:p w14:paraId="728A3E45" w14:textId="77777777" w:rsidR="00D104C4" w:rsidRDefault="00D104C4" w:rsidP="00D104C4">
      <w:pPr>
        <w:spacing w:line="360" w:lineRule="auto"/>
        <w:ind w:left="720" w:right="-709"/>
        <w:jc w:val="both"/>
        <w:rPr>
          <w:rFonts w:ascii="David" w:hAnsi="David"/>
          <w:rtl/>
        </w:rPr>
      </w:pPr>
      <w:r>
        <w:rPr>
          <w:rFonts w:ascii="David" w:hAnsi="David"/>
          <w:b/>
          <w:bCs/>
          <w:rtl/>
        </w:rPr>
        <w:t xml:space="preserve">ב. </w:t>
      </w:r>
      <w:r>
        <w:rPr>
          <w:rFonts w:ascii="David" w:hAnsi="David"/>
          <w:rtl/>
        </w:rPr>
        <w:t xml:space="preserve">כן יינתן משקל </w:t>
      </w:r>
      <w:r>
        <w:rPr>
          <w:rFonts w:ascii="David" w:hAnsi="David"/>
          <w:b/>
          <w:bCs/>
          <w:rtl/>
        </w:rPr>
        <w:t>לנסיבותיו האישיות של הנאשם</w:t>
      </w:r>
      <w:r>
        <w:rPr>
          <w:rFonts w:ascii="David" w:hAnsi="David"/>
          <w:rtl/>
        </w:rPr>
        <w:t xml:space="preserve">, כפי שפורטו בתסקיר שירות המבחן ומפי סנגורו. בקליפת אגוז ייאמר כי הנאשם בן 40, נשוי ואב לשתי בנות קטנות, </w:t>
      </w:r>
      <w:r>
        <w:rPr>
          <w:rFonts w:ascii="David" w:hAnsi="David" w:hint="cs"/>
          <w:rtl/>
        </w:rPr>
        <w:t xml:space="preserve">קבלן בניין מצליח, </w:t>
      </w:r>
      <w:r>
        <w:rPr>
          <w:rFonts w:ascii="David" w:hAnsi="David"/>
          <w:rtl/>
        </w:rPr>
        <w:t>השוהה כיום במעצר בפיקוח אלקטרוני</w:t>
      </w:r>
      <w:r>
        <w:rPr>
          <w:rFonts w:ascii="David" w:hAnsi="David" w:hint="cs"/>
          <w:rtl/>
        </w:rPr>
        <w:t xml:space="preserve">; הוא עבר תקופה לא פשוטה בילדותו, כמפורט בתסקיר לעיל, אך על אף האמור למד   12 שנים, ובמקביל עבד כדי לסייע בפרנסת המשפחה; </w:t>
      </w:r>
      <w:r>
        <w:rPr>
          <w:rFonts w:ascii="David" w:hAnsi="David"/>
          <w:rtl/>
        </w:rPr>
        <w:t xml:space="preserve">בשנת </w:t>
      </w:r>
      <w:r>
        <w:rPr>
          <w:rFonts w:ascii="David" w:hAnsi="David" w:hint="cs"/>
          <w:rtl/>
        </w:rPr>
        <w:t>09'</w:t>
      </w:r>
      <w:r>
        <w:rPr>
          <w:rFonts w:ascii="David" w:hAnsi="David"/>
          <w:rtl/>
        </w:rPr>
        <w:t xml:space="preserve"> נחתך הנאשם במהלך עבודתו ממסור ברגלו, </w:t>
      </w:r>
      <w:r>
        <w:rPr>
          <w:rFonts w:ascii="David" w:hAnsi="David" w:hint="cs"/>
          <w:rtl/>
        </w:rPr>
        <w:t xml:space="preserve">נותח ואף </w:t>
      </w:r>
      <w:r>
        <w:rPr>
          <w:rFonts w:ascii="David" w:hAnsi="David"/>
          <w:rtl/>
        </w:rPr>
        <w:t>הוכנסו פלטינות לרגלו</w:t>
      </w:r>
      <w:r>
        <w:rPr>
          <w:rFonts w:ascii="David" w:hAnsi="David" w:hint="cs"/>
          <w:rtl/>
        </w:rPr>
        <w:t xml:space="preserve">, מצב שבגינו קיבל </w:t>
      </w:r>
      <w:r>
        <w:rPr>
          <w:rFonts w:ascii="David" w:hAnsi="David"/>
          <w:rtl/>
        </w:rPr>
        <w:t xml:space="preserve">רישיון לשימוש בקנאביס רפואי, </w:t>
      </w:r>
      <w:r>
        <w:rPr>
          <w:rFonts w:ascii="David" w:hAnsi="David" w:hint="cs"/>
          <w:rtl/>
        </w:rPr>
        <w:t>שבו הוא משתמש גם כיום</w:t>
      </w:r>
      <w:r>
        <w:rPr>
          <w:rFonts w:ascii="David" w:hAnsi="David"/>
          <w:rtl/>
        </w:rPr>
        <w:t xml:space="preserve">. </w:t>
      </w:r>
      <w:r>
        <w:rPr>
          <w:rFonts w:ascii="David" w:hAnsi="David" w:hint="cs"/>
          <w:rtl/>
        </w:rPr>
        <w:t>עם זאת, מדבריו לק</w:t>
      </w:r>
      <w:r>
        <w:rPr>
          <w:rFonts w:ascii="David" w:hAnsi="David"/>
          <w:rtl/>
        </w:rPr>
        <w:t xml:space="preserve">צינת המבחן </w:t>
      </w:r>
      <w:r>
        <w:rPr>
          <w:rFonts w:ascii="David" w:hAnsi="David" w:hint="cs"/>
          <w:rtl/>
        </w:rPr>
        <w:t xml:space="preserve">עולה </w:t>
      </w:r>
      <w:r>
        <w:rPr>
          <w:rFonts w:ascii="David" w:hAnsi="David"/>
          <w:rtl/>
        </w:rPr>
        <w:t xml:space="preserve">כי </w:t>
      </w:r>
      <w:r>
        <w:rPr>
          <w:rFonts w:ascii="David" w:hAnsi="David" w:hint="cs"/>
          <w:rtl/>
        </w:rPr>
        <w:t xml:space="preserve">עוד </w:t>
      </w:r>
      <w:r>
        <w:rPr>
          <w:rFonts w:ascii="David" w:hAnsi="David"/>
          <w:rtl/>
        </w:rPr>
        <w:t>בצעירותו החל להשתמש בגראס באופן לא חוקי</w:t>
      </w:r>
      <w:r>
        <w:rPr>
          <w:rFonts w:ascii="David" w:hAnsi="David" w:hint="cs"/>
          <w:rtl/>
        </w:rPr>
        <w:t>,</w:t>
      </w:r>
      <w:r>
        <w:rPr>
          <w:rFonts w:ascii="David" w:hAnsi="David"/>
          <w:rtl/>
        </w:rPr>
        <w:t xml:space="preserve"> ו</w:t>
      </w:r>
      <w:r>
        <w:rPr>
          <w:rFonts w:ascii="David" w:hAnsi="David" w:hint="cs"/>
          <w:rtl/>
        </w:rPr>
        <w:t xml:space="preserve">אף </w:t>
      </w:r>
      <w:r>
        <w:rPr>
          <w:rFonts w:ascii="David" w:hAnsi="David"/>
          <w:rtl/>
        </w:rPr>
        <w:t xml:space="preserve">צרך אלכוהול בכמויות רבות, עד אשר הכיר את אשתו והפסיק. </w:t>
      </w:r>
    </w:p>
    <w:p w14:paraId="3C83C1BC" w14:textId="77777777" w:rsidR="00D104C4" w:rsidRPr="006637AC" w:rsidRDefault="00D104C4" w:rsidP="00D104C4">
      <w:pPr>
        <w:spacing w:line="360" w:lineRule="auto"/>
        <w:ind w:left="720" w:right="-709"/>
        <w:jc w:val="both"/>
        <w:rPr>
          <w:rFonts w:ascii="David" w:hAnsi="David"/>
          <w:sz w:val="16"/>
          <w:szCs w:val="16"/>
          <w:rtl/>
        </w:rPr>
      </w:pPr>
    </w:p>
    <w:p w14:paraId="25AC114E" w14:textId="77777777" w:rsidR="00D104C4" w:rsidRDefault="00D104C4" w:rsidP="00D104C4">
      <w:pPr>
        <w:spacing w:line="360" w:lineRule="auto"/>
        <w:ind w:left="720" w:right="-709"/>
        <w:jc w:val="both"/>
        <w:rPr>
          <w:rFonts w:ascii="David" w:hAnsi="David"/>
          <w:rtl/>
        </w:rPr>
      </w:pPr>
      <w:r>
        <w:rPr>
          <w:rFonts w:ascii="David" w:hAnsi="David"/>
          <w:b/>
          <w:bCs/>
          <w:rtl/>
        </w:rPr>
        <w:t>ג.</w:t>
      </w:r>
      <w:r>
        <w:rPr>
          <w:rFonts w:ascii="David" w:hAnsi="David"/>
          <w:rtl/>
        </w:rPr>
        <w:t xml:space="preserve"> כאמור לעיל, </w:t>
      </w:r>
      <w:r>
        <w:rPr>
          <w:rFonts w:ascii="David" w:hAnsi="David" w:hint="cs"/>
          <w:rtl/>
        </w:rPr>
        <w:t xml:space="preserve">הנאשם היה </w:t>
      </w:r>
      <w:r>
        <w:rPr>
          <w:rFonts w:ascii="David" w:hAnsi="David"/>
          <w:rtl/>
        </w:rPr>
        <w:t>מעורב בפלילים</w:t>
      </w:r>
      <w:r>
        <w:rPr>
          <w:rFonts w:ascii="David" w:hAnsi="David" w:hint="cs"/>
          <w:rtl/>
        </w:rPr>
        <w:t xml:space="preserve"> מגיל 17; יש קושי לבחון היום את דבריו שלפיהם ביצע עבירות אלה כדי </w:t>
      </w:r>
      <w:r>
        <w:rPr>
          <w:rFonts w:ascii="David" w:hAnsi="David"/>
          <w:rtl/>
        </w:rPr>
        <w:t xml:space="preserve">להשיג כסף לאוכל לבני משפחתו, </w:t>
      </w:r>
      <w:r>
        <w:rPr>
          <w:rFonts w:ascii="David" w:hAnsi="David" w:hint="cs"/>
          <w:rtl/>
        </w:rPr>
        <w:t xml:space="preserve">נוכח אופי העבירות שעבר, </w:t>
      </w:r>
      <w:r>
        <w:rPr>
          <w:rFonts w:ascii="David" w:hAnsi="David"/>
          <w:rtl/>
        </w:rPr>
        <w:t xml:space="preserve">בכללן עבירות אלימות רבות, </w:t>
      </w:r>
      <w:r>
        <w:rPr>
          <w:rFonts w:ascii="David" w:hAnsi="David" w:hint="cs"/>
          <w:rtl/>
        </w:rPr>
        <w:t xml:space="preserve">עבירות </w:t>
      </w:r>
      <w:r>
        <w:rPr>
          <w:rFonts w:ascii="David" w:hAnsi="David"/>
          <w:rtl/>
        </w:rPr>
        <w:t>רכוש וכן עבירות סמים חמורות, כולן בין השנים 1999-</w:t>
      </w:r>
      <w:r>
        <w:rPr>
          <w:rFonts w:ascii="David" w:hAnsi="David" w:hint="cs"/>
          <w:rtl/>
        </w:rPr>
        <w:t xml:space="preserve"> </w:t>
      </w:r>
      <w:r>
        <w:rPr>
          <w:rFonts w:ascii="David" w:hAnsi="David"/>
          <w:rtl/>
        </w:rPr>
        <w:t>2011</w:t>
      </w:r>
      <w:r>
        <w:rPr>
          <w:rFonts w:ascii="David" w:hAnsi="David" w:hint="cs"/>
          <w:rtl/>
        </w:rPr>
        <w:t xml:space="preserve">; </w:t>
      </w:r>
      <w:r>
        <w:rPr>
          <w:rFonts w:ascii="David" w:hAnsi="David"/>
          <w:rtl/>
        </w:rPr>
        <w:t xml:space="preserve">הרשעתו </w:t>
      </w:r>
      <w:r>
        <w:rPr>
          <w:rFonts w:ascii="David" w:hAnsi="David" w:hint="cs"/>
          <w:rtl/>
        </w:rPr>
        <w:t xml:space="preserve">הגין עבירות חמורות בשנת 06' קרתה עת היה בן </w:t>
      </w:r>
      <w:r>
        <w:rPr>
          <w:rFonts w:ascii="David" w:hAnsi="David"/>
          <w:rtl/>
        </w:rPr>
        <w:t xml:space="preserve"> </w:t>
      </w:r>
      <w:r>
        <w:rPr>
          <w:rFonts w:ascii="David" w:hAnsi="David" w:hint="cs"/>
          <w:rtl/>
        </w:rPr>
        <w:t xml:space="preserve">24 אז </w:t>
      </w:r>
      <w:r>
        <w:rPr>
          <w:rFonts w:ascii="David" w:hAnsi="David"/>
          <w:rtl/>
        </w:rPr>
        <w:t>נדון לחמש שנות מאסר בפועל</w:t>
      </w:r>
      <w:r>
        <w:rPr>
          <w:rFonts w:ascii="David" w:hAnsi="David" w:hint="cs"/>
          <w:rtl/>
        </w:rPr>
        <w:t xml:space="preserve">; גם בהמשך, </w:t>
      </w:r>
      <w:r>
        <w:rPr>
          <w:rFonts w:ascii="David" w:hAnsi="David"/>
          <w:rtl/>
        </w:rPr>
        <w:t xml:space="preserve">בשנת 11' הורשע כאמור בעבירות איומים והחזקת אגרופן וסכין שלא כדין, </w:t>
      </w:r>
      <w:r>
        <w:rPr>
          <w:rFonts w:ascii="David" w:hAnsi="David" w:hint="cs"/>
          <w:rtl/>
        </w:rPr>
        <w:t>שאין קשורות לכאורה למצוקה הכלכלית של המשפחה. מאז 11' עד שנת 16' לא ה</w:t>
      </w:r>
      <w:r>
        <w:rPr>
          <w:rFonts w:ascii="David" w:hAnsi="David"/>
          <w:rtl/>
        </w:rPr>
        <w:t>סתבך הנאשם בעבירות נוספות</w:t>
      </w:r>
      <w:r>
        <w:rPr>
          <w:rFonts w:ascii="David" w:hAnsi="David" w:hint="cs"/>
          <w:rtl/>
        </w:rPr>
        <w:t>, וכך גם מאז ועד היום.</w:t>
      </w:r>
    </w:p>
    <w:p w14:paraId="5520A62A" w14:textId="77777777" w:rsidR="00D104C4" w:rsidRPr="00381AA8" w:rsidRDefault="00D104C4" w:rsidP="00D104C4">
      <w:pPr>
        <w:spacing w:line="360" w:lineRule="auto"/>
        <w:ind w:left="720" w:right="-709"/>
        <w:jc w:val="both"/>
        <w:rPr>
          <w:rFonts w:ascii="David" w:hAnsi="David"/>
          <w:sz w:val="16"/>
          <w:szCs w:val="16"/>
          <w:rtl/>
        </w:rPr>
      </w:pPr>
    </w:p>
    <w:p w14:paraId="60938860" w14:textId="77777777" w:rsidR="00D104C4" w:rsidRDefault="00D104C4" w:rsidP="00D104C4">
      <w:pPr>
        <w:spacing w:line="360" w:lineRule="auto"/>
        <w:ind w:left="720" w:right="-709"/>
        <w:jc w:val="both"/>
        <w:rPr>
          <w:rFonts w:ascii="David" w:hAnsi="David"/>
          <w:rtl/>
        </w:rPr>
      </w:pPr>
      <w:r>
        <w:rPr>
          <w:rFonts w:ascii="David" w:hAnsi="David" w:hint="cs"/>
          <w:rtl/>
        </w:rPr>
        <w:t>משמע, המאסר הממושך ו</w:t>
      </w:r>
      <w:r>
        <w:rPr>
          <w:rFonts w:ascii="David" w:hAnsi="David"/>
          <w:rtl/>
        </w:rPr>
        <w:t>ההזדמנות שניתנ</w:t>
      </w:r>
      <w:r>
        <w:rPr>
          <w:rFonts w:ascii="David" w:hAnsi="David" w:hint="cs"/>
          <w:rtl/>
        </w:rPr>
        <w:t>ה</w:t>
      </w:r>
      <w:r>
        <w:rPr>
          <w:rFonts w:ascii="David" w:hAnsi="David"/>
          <w:rtl/>
        </w:rPr>
        <w:t xml:space="preserve"> לנאשם </w:t>
      </w:r>
      <w:r>
        <w:rPr>
          <w:rFonts w:ascii="David" w:hAnsi="David" w:hint="cs"/>
          <w:rtl/>
        </w:rPr>
        <w:t xml:space="preserve">בשנת 11' - </w:t>
      </w:r>
      <w:r>
        <w:rPr>
          <w:rFonts w:ascii="David" w:hAnsi="David"/>
          <w:rtl/>
        </w:rPr>
        <w:t xml:space="preserve">מאסר </w:t>
      </w:r>
      <w:r>
        <w:rPr>
          <w:rFonts w:ascii="David" w:hAnsi="David" w:hint="cs"/>
          <w:rtl/>
        </w:rPr>
        <w:t xml:space="preserve">לנשיאה </w:t>
      </w:r>
      <w:r>
        <w:rPr>
          <w:rFonts w:ascii="David" w:hAnsi="David"/>
          <w:rtl/>
        </w:rPr>
        <w:t>בעבודת שירות</w:t>
      </w:r>
      <w:r>
        <w:rPr>
          <w:rFonts w:ascii="David" w:hAnsi="David" w:hint="cs"/>
          <w:rtl/>
        </w:rPr>
        <w:t xml:space="preserve"> - </w:t>
      </w:r>
      <w:r>
        <w:rPr>
          <w:rFonts w:ascii="David" w:hAnsi="David"/>
          <w:rtl/>
        </w:rPr>
        <w:t xml:space="preserve"> </w:t>
      </w:r>
      <w:r>
        <w:rPr>
          <w:rFonts w:ascii="David" w:hAnsi="David" w:hint="cs"/>
          <w:rtl/>
        </w:rPr>
        <w:t xml:space="preserve">לא </w:t>
      </w:r>
      <w:r>
        <w:rPr>
          <w:rFonts w:ascii="David" w:hAnsi="David"/>
          <w:rtl/>
        </w:rPr>
        <w:t>השפיעו עליו</w:t>
      </w:r>
      <w:r>
        <w:rPr>
          <w:rFonts w:ascii="David" w:hAnsi="David" w:hint="cs"/>
          <w:rtl/>
        </w:rPr>
        <w:t>, והוא ביצע</w:t>
      </w:r>
      <w:r>
        <w:rPr>
          <w:rFonts w:ascii="David" w:hAnsi="David"/>
          <w:rtl/>
        </w:rPr>
        <w:t xml:space="preserve"> כחמש שנים לאחר מכן עבירות בנשק במדרג חומרה גבוה. זאת</w:t>
      </w:r>
      <w:r>
        <w:rPr>
          <w:rFonts w:ascii="David" w:hAnsi="David" w:hint="cs"/>
          <w:rtl/>
        </w:rPr>
        <w:t xml:space="preserve">, </w:t>
      </w:r>
      <w:r>
        <w:rPr>
          <w:rFonts w:ascii="David" w:hAnsi="David"/>
          <w:rtl/>
        </w:rPr>
        <w:t xml:space="preserve">במקביל לניהולו של העסק העצמאי </w:t>
      </w:r>
      <w:r>
        <w:rPr>
          <w:rFonts w:ascii="David" w:hAnsi="David" w:hint="cs"/>
          <w:rtl/>
        </w:rPr>
        <w:t xml:space="preserve">של קבלנות בנין, שאותו הקים לכל המאוחר </w:t>
      </w:r>
      <w:r>
        <w:rPr>
          <w:rFonts w:ascii="David" w:hAnsi="David"/>
          <w:rtl/>
        </w:rPr>
        <w:t xml:space="preserve">בראשית שנת </w:t>
      </w:r>
      <w:r>
        <w:rPr>
          <w:rFonts w:ascii="David" w:hAnsi="David" w:hint="cs"/>
          <w:rtl/>
        </w:rPr>
        <w:t>16'.</w:t>
      </w:r>
      <w:r>
        <w:rPr>
          <w:rFonts w:ascii="David" w:hAnsi="David"/>
          <w:rtl/>
        </w:rPr>
        <w:t xml:space="preserve">  </w:t>
      </w:r>
    </w:p>
    <w:p w14:paraId="16E3B307" w14:textId="77777777" w:rsidR="00D104C4" w:rsidRPr="00BC4B2F" w:rsidRDefault="00D104C4" w:rsidP="00D104C4">
      <w:pPr>
        <w:spacing w:line="360" w:lineRule="auto"/>
        <w:ind w:left="720" w:right="-709"/>
        <w:jc w:val="both"/>
        <w:rPr>
          <w:rFonts w:ascii="David" w:hAnsi="David"/>
          <w:sz w:val="14"/>
          <w:szCs w:val="14"/>
          <w:rtl/>
        </w:rPr>
      </w:pPr>
    </w:p>
    <w:p w14:paraId="3857D974" w14:textId="77777777" w:rsidR="00D104C4" w:rsidRDefault="00D104C4" w:rsidP="00D104C4">
      <w:pPr>
        <w:spacing w:line="360" w:lineRule="auto"/>
        <w:ind w:left="720" w:right="-709"/>
        <w:jc w:val="both"/>
        <w:rPr>
          <w:rFonts w:ascii="David" w:hAnsi="David"/>
          <w:rtl/>
        </w:rPr>
      </w:pPr>
      <w:r w:rsidRPr="00381AA8">
        <w:rPr>
          <w:rFonts w:ascii="David" w:hAnsi="David" w:hint="cs"/>
          <w:b/>
          <w:bCs/>
          <w:rtl/>
        </w:rPr>
        <w:t>ד.</w:t>
      </w:r>
      <w:r>
        <w:rPr>
          <w:rFonts w:ascii="David" w:hAnsi="David" w:hint="cs"/>
          <w:rtl/>
        </w:rPr>
        <w:t xml:space="preserve"> </w:t>
      </w:r>
      <w:r>
        <w:rPr>
          <w:rFonts w:ascii="David" w:hAnsi="David"/>
          <w:rtl/>
        </w:rPr>
        <w:t xml:space="preserve">לצד זאת יינתן משקל לכך כי מאז שנת </w:t>
      </w:r>
      <w:r>
        <w:rPr>
          <w:rFonts w:ascii="David" w:hAnsi="David" w:hint="cs"/>
          <w:rtl/>
        </w:rPr>
        <w:t xml:space="preserve">16' </w:t>
      </w:r>
      <w:r>
        <w:rPr>
          <w:rFonts w:ascii="David" w:hAnsi="David"/>
          <w:rtl/>
        </w:rPr>
        <w:t>ועד היום עשה הנאשם שינוי משמעותי בא</w:t>
      </w:r>
      <w:r>
        <w:rPr>
          <w:rFonts w:ascii="David" w:hAnsi="David" w:hint="cs"/>
          <w:rtl/>
        </w:rPr>
        <w:t>ורחות</w:t>
      </w:r>
      <w:r>
        <w:rPr>
          <w:rFonts w:ascii="David" w:hAnsi="David"/>
          <w:rtl/>
        </w:rPr>
        <w:t xml:space="preserve"> חייו, וניהל אורח חיים תקין ללא מעורבות נוספת בפלילים. </w:t>
      </w:r>
      <w:r>
        <w:rPr>
          <w:rFonts w:ascii="David" w:hAnsi="David" w:hint="cs"/>
          <w:rtl/>
        </w:rPr>
        <w:t xml:space="preserve">הוא </w:t>
      </w:r>
      <w:r>
        <w:rPr>
          <w:rFonts w:ascii="David" w:hAnsi="David"/>
          <w:rtl/>
        </w:rPr>
        <w:t xml:space="preserve">התחתן, נולדו לו שתי בנות, והוא </w:t>
      </w:r>
      <w:r>
        <w:rPr>
          <w:rFonts w:ascii="David" w:hAnsi="David" w:hint="cs"/>
          <w:rtl/>
        </w:rPr>
        <w:t>ממשיך ל</w:t>
      </w:r>
      <w:r>
        <w:rPr>
          <w:rFonts w:ascii="David" w:hAnsi="David"/>
          <w:rtl/>
        </w:rPr>
        <w:t xml:space="preserve">נהל עסק מצליח בתחום הבניה, כעולה גם מדבריו של עד האופי הלל, אשר </w:t>
      </w:r>
      <w:r>
        <w:rPr>
          <w:rFonts w:ascii="David" w:hAnsi="David" w:hint="cs"/>
          <w:rtl/>
        </w:rPr>
        <w:t xml:space="preserve">הלל את </w:t>
      </w:r>
      <w:r>
        <w:rPr>
          <w:rFonts w:ascii="David" w:hAnsi="David"/>
          <w:rtl/>
        </w:rPr>
        <w:t xml:space="preserve">יושרו, הגינותו ומקצועיותו של הנאשם </w:t>
      </w:r>
      <w:r>
        <w:rPr>
          <w:rFonts w:ascii="David" w:hAnsi="David" w:hint="cs"/>
          <w:rtl/>
        </w:rPr>
        <w:t>בתחומו, בקשר ל</w:t>
      </w:r>
      <w:r>
        <w:rPr>
          <w:rFonts w:ascii="David" w:hAnsi="David"/>
          <w:rtl/>
        </w:rPr>
        <w:t xml:space="preserve">פרויקטים הרבים שביצעו במשותף. </w:t>
      </w:r>
    </w:p>
    <w:p w14:paraId="1D3DFCAD" w14:textId="77777777" w:rsidR="00D104C4" w:rsidRPr="00BC4B2F" w:rsidRDefault="00D104C4" w:rsidP="00D104C4">
      <w:pPr>
        <w:spacing w:line="360" w:lineRule="auto"/>
        <w:ind w:left="720" w:right="-709"/>
        <w:jc w:val="both"/>
        <w:rPr>
          <w:rFonts w:ascii="David" w:hAnsi="David"/>
          <w:sz w:val="16"/>
          <w:szCs w:val="16"/>
          <w:rtl/>
        </w:rPr>
      </w:pPr>
    </w:p>
    <w:p w14:paraId="6E1341E6" w14:textId="77777777" w:rsidR="00D104C4" w:rsidRDefault="00D104C4" w:rsidP="00D104C4">
      <w:pPr>
        <w:spacing w:line="360" w:lineRule="auto"/>
        <w:ind w:left="720" w:right="-709"/>
        <w:jc w:val="both"/>
        <w:rPr>
          <w:rFonts w:ascii="David" w:hAnsi="David"/>
          <w:rtl/>
        </w:rPr>
      </w:pPr>
      <w:r>
        <w:rPr>
          <w:rFonts w:ascii="David" w:hAnsi="David"/>
          <w:b/>
          <w:bCs/>
          <w:rtl/>
        </w:rPr>
        <w:t>ה</w:t>
      </w:r>
      <w:r>
        <w:rPr>
          <w:rFonts w:ascii="David" w:hAnsi="David"/>
          <w:rtl/>
        </w:rPr>
        <w:t xml:space="preserve">. כן יינתן משקל לתקופת מעצרו של הנאשם בתיק זה </w:t>
      </w:r>
      <w:r>
        <w:rPr>
          <w:rFonts w:ascii="David" w:hAnsi="David" w:hint="cs"/>
          <w:rtl/>
        </w:rPr>
        <w:t xml:space="preserve">מאז 2/3/22 עד 15/5/22, ולכך שמאז שהה </w:t>
      </w:r>
      <w:r>
        <w:rPr>
          <w:rFonts w:ascii="David" w:hAnsi="David"/>
          <w:rtl/>
        </w:rPr>
        <w:t>במעצר בפיקוח אלקטרוני</w:t>
      </w:r>
      <w:r>
        <w:rPr>
          <w:rFonts w:ascii="David" w:hAnsi="David" w:hint="cs"/>
          <w:rtl/>
        </w:rPr>
        <w:t xml:space="preserve">, אם כי מאז אוגוסט 22' הוא מורשה לצאת לעבודה; עוד נתתי דעתי </w:t>
      </w:r>
      <w:r>
        <w:rPr>
          <w:rFonts w:ascii="David" w:hAnsi="David"/>
          <w:rtl/>
        </w:rPr>
        <w:t>לעובדה כי גזירת עונש מאסר על הנאשם תכביד עלו ומטבע הדברים תקשה גם על בני משפחתו</w:t>
      </w:r>
      <w:r>
        <w:rPr>
          <w:rFonts w:ascii="David" w:hAnsi="David" w:hint="cs"/>
          <w:rtl/>
        </w:rPr>
        <w:t>, אמו, אשתו וילדיו.</w:t>
      </w:r>
      <w:r>
        <w:rPr>
          <w:rFonts w:ascii="David" w:hAnsi="David"/>
          <w:rtl/>
        </w:rPr>
        <w:t xml:space="preserve"> </w:t>
      </w:r>
    </w:p>
    <w:p w14:paraId="73D41893" w14:textId="77777777" w:rsidR="00D104C4" w:rsidRPr="00314C54" w:rsidRDefault="00D104C4" w:rsidP="00D104C4">
      <w:pPr>
        <w:spacing w:line="360" w:lineRule="auto"/>
        <w:ind w:left="720" w:right="-709"/>
        <w:jc w:val="both"/>
        <w:rPr>
          <w:rFonts w:ascii="David" w:hAnsi="David"/>
          <w:sz w:val="14"/>
          <w:szCs w:val="14"/>
          <w:rtl/>
        </w:rPr>
      </w:pPr>
    </w:p>
    <w:p w14:paraId="2ABFC1B4" w14:textId="77777777" w:rsidR="00D104C4" w:rsidRDefault="00D104C4" w:rsidP="00D104C4">
      <w:pPr>
        <w:spacing w:line="360" w:lineRule="auto"/>
        <w:ind w:left="720" w:right="-709"/>
        <w:jc w:val="both"/>
        <w:rPr>
          <w:rFonts w:ascii="David" w:hAnsi="David"/>
          <w:rtl/>
        </w:rPr>
      </w:pPr>
      <w:r>
        <w:rPr>
          <w:rFonts w:ascii="David" w:hAnsi="David"/>
          <w:b/>
          <w:bCs/>
          <w:rtl/>
        </w:rPr>
        <w:t>ו.</w:t>
      </w:r>
      <w:r>
        <w:rPr>
          <w:rFonts w:ascii="David" w:hAnsi="David"/>
          <w:rtl/>
        </w:rPr>
        <w:t xml:space="preserve"> עוד יינתן משקל להערכתו של שירות המבחן כי קיים סיכון להישנות התנהגות עבריינית בעתיד מצ</w:t>
      </w:r>
      <w:r>
        <w:rPr>
          <w:rFonts w:ascii="David" w:hAnsi="David" w:hint="cs"/>
          <w:rtl/>
        </w:rPr>
        <w:t>ד</w:t>
      </w:r>
      <w:r>
        <w:rPr>
          <w:rFonts w:ascii="David" w:hAnsi="David"/>
          <w:rtl/>
        </w:rPr>
        <w:t xml:space="preserve"> הנאשם</w:t>
      </w:r>
      <w:r>
        <w:rPr>
          <w:rFonts w:ascii="David" w:hAnsi="David" w:hint="cs"/>
          <w:rtl/>
        </w:rPr>
        <w:t xml:space="preserve">; טענת ההגנה כי </w:t>
      </w:r>
      <w:r>
        <w:rPr>
          <w:rFonts w:ascii="David" w:hAnsi="David"/>
          <w:rtl/>
        </w:rPr>
        <w:t>הנאשם מתקשה כיום להתבונן בעבירה באופן רגשי ומעמיק בעבירות שביצע ובחומרתם</w:t>
      </w:r>
      <w:r>
        <w:rPr>
          <w:rFonts w:ascii="David" w:hAnsi="David" w:hint="cs"/>
          <w:rtl/>
        </w:rPr>
        <w:t xml:space="preserve"> נוכח חלוף הזמן,</w:t>
      </w:r>
      <w:r>
        <w:rPr>
          <w:rFonts w:ascii="David" w:hAnsi="David"/>
          <w:rtl/>
        </w:rPr>
        <w:t xml:space="preserve"> תמוהה היא</w:t>
      </w:r>
      <w:r>
        <w:rPr>
          <w:rFonts w:ascii="David" w:hAnsi="David" w:hint="cs"/>
          <w:rtl/>
        </w:rPr>
        <w:t>;</w:t>
      </w:r>
      <w:r>
        <w:rPr>
          <w:rFonts w:ascii="David" w:hAnsi="David"/>
          <w:rtl/>
        </w:rPr>
        <w:t xml:space="preserve"> ההגנה </w:t>
      </w:r>
      <w:r>
        <w:rPr>
          <w:rFonts w:ascii="David" w:hAnsi="David" w:hint="cs"/>
          <w:rtl/>
        </w:rPr>
        <w:t xml:space="preserve">הדגישה את השינוי שהנאשם עבר, את </w:t>
      </w:r>
      <w:r>
        <w:rPr>
          <w:rFonts w:ascii="David" w:hAnsi="David"/>
          <w:rtl/>
        </w:rPr>
        <w:t>אורח החיים התקין ש</w:t>
      </w:r>
      <w:r>
        <w:rPr>
          <w:rFonts w:ascii="David" w:hAnsi="David" w:hint="cs"/>
          <w:rtl/>
        </w:rPr>
        <w:t xml:space="preserve">הוא </w:t>
      </w:r>
      <w:r>
        <w:rPr>
          <w:rFonts w:ascii="David" w:hAnsi="David"/>
          <w:rtl/>
        </w:rPr>
        <w:t>מקיים כיום</w:t>
      </w:r>
      <w:r>
        <w:rPr>
          <w:rFonts w:ascii="David" w:hAnsi="David" w:hint="cs"/>
          <w:rtl/>
        </w:rPr>
        <w:t xml:space="preserve">; משכך, </w:t>
      </w:r>
      <w:r>
        <w:rPr>
          <w:rFonts w:ascii="David" w:hAnsi="David"/>
          <w:rtl/>
        </w:rPr>
        <w:t xml:space="preserve">מצופה ממנו כי יביע בפני קצינת המבחן חרטה ותובנה משמעותית לעניין החומרה </w:t>
      </w:r>
      <w:r>
        <w:rPr>
          <w:rFonts w:ascii="David" w:hAnsi="David" w:hint="cs"/>
          <w:rtl/>
        </w:rPr>
        <w:t xml:space="preserve">היתרה </w:t>
      </w:r>
      <w:r>
        <w:rPr>
          <w:rFonts w:ascii="David" w:hAnsi="David"/>
          <w:rtl/>
        </w:rPr>
        <w:t>במעשיו</w:t>
      </w:r>
      <w:r>
        <w:rPr>
          <w:rFonts w:ascii="David" w:hAnsi="David" w:hint="cs"/>
          <w:rtl/>
        </w:rPr>
        <w:t xml:space="preserve"> בעבר</w:t>
      </w:r>
      <w:r>
        <w:rPr>
          <w:rFonts w:ascii="David" w:hAnsi="David"/>
          <w:rtl/>
        </w:rPr>
        <w:t xml:space="preserve">, ולא היא. </w:t>
      </w:r>
      <w:r w:rsidRPr="00B84785">
        <w:rPr>
          <w:rFonts w:ascii="David" w:hAnsi="David" w:hint="cs"/>
          <w:rtl/>
        </w:rPr>
        <w:t xml:space="preserve">האמירה </w:t>
      </w:r>
      <w:r>
        <w:rPr>
          <w:rFonts w:ascii="David" w:hAnsi="David" w:hint="cs"/>
          <w:rtl/>
        </w:rPr>
        <w:t>"</w:t>
      </w:r>
      <w:r w:rsidRPr="00B84785">
        <w:rPr>
          <w:rFonts w:ascii="David" w:hAnsi="David" w:hint="cs"/>
          <w:rtl/>
        </w:rPr>
        <w:t>אני אעשה כל מה שנדרש</w:t>
      </w:r>
      <w:r>
        <w:rPr>
          <w:rFonts w:ascii="David" w:hAnsi="David" w:hint="cs"/>
          <w:rtl/>
        </w:rPr>
        <w:t>"</w:t>
      </w:r>
      <w:r w:rsidRPr="00B84785">
        <w:rPr>
          <w:rFonts w:ascii="David" w:hAnsi="David" w:hint="cs"/>
          <w:rtl/>
        </w:rPr>
        <w:t xml:space="preserve"> אינה אמירה המלמדת על רצון, חפץ לעבור טיפול אלא על קבלת הדין ועל נכונות לקבל עליו כל המלצה שתסייע לו בהליך ולא בכדי התרשם שירו המבחן כי מדובר בנכונות מילולית לטיפול בלבד.</w:t>
      </w:r>
      <w:r>
        <w:rPr>
          <w:rFonts w:ascii="David" w:hAnsi="David" w:hint="cs"/>
          <w:rtl/>
        </w:rPr>
        <w:t xml:space="preserve"> לא נעלמו מעיני דבריו של הנאשם כיום, אך הם נאמרים עובר למתן גזר הדין, לאחר שבית המשפט דחה את בקשתו לדחייה נוספת לצורך השתלבות בטיפול.</w:t>
      </w:r>
    </w:p>
    <w:p w14:paraId="1976EB70" w14:textId="77777777" w:rsidR="00D104C4" w:rsidRPr="006637AC" w:rsidRDefault="00D104C4" w:rsidP="00D104C4">
      <w:pPr>
        <w:spacing w:line="360" w:lineRule="auto"/>
        <w:ind w:left="720" w:right="-709"/>
        <w:jc w:val="both"/>
        <w:rPr>
          <w:rFonts w:ascii="David" w:hAnsi="David"/>
          <w:sz w:val="6"/>
          <w:szCs w:val="6"/>
          <w:rtl/>
        </w:rPr>
      </w:pPr>
    </w:p>
    <w:p w14:paraId="0232E163" w14:textId="77777777" w:rsidR="00D104C4" w:rsidRPr="006815C7" w:rsidRDefault="00D104C4" w:rsidP="00D104C4">
      <w:pPr>
        <w:spacing w:line="360" w:lineRule="auto"/>
        <w:ind w:left="720" w:right="-709"/>
        <w:jc w:val="both"/>
        <w:rPr>
          <w:rFonts w:ascii="David" w:hAnsi="David"/>
          <w:sz w:val="2"/>
          <w:szCs w:val="2"/>
          <w:rtl/>
        </w:rPr>
      </w:pPr>
      <w:r>
        <w:rPr>
          <w:rFonts w:ascii="David" w:hAnsi="David"/>
          <w:rtl/>
        </w:rPr>
        <w:t xml:space="preserve"> </w:t>
      </w:r>
    </w:p>
    <w:p w14:paraId="74FD4131" w14:textId="77777777" w:rsidR="00D104C4" w:rsidRDefault="00D104C4" w:rsidP="00D104C4">
      <w:pPr>
        <w:spacing w:line="360" w:lineRule="auto"/>
        <w:ind w:left="720" w:right="-709"/>
        <w:jc w:val="both"/>
        <w:rPr>
          <w:rFonts w:ascii="David" w:hAnsi="David"/>
          <w:sz w:val="16"/>
          <w:szCs w:val="16"/>
          <w:rtl/>
        </w:rPr>
      </w:pPr>
      <w:r>
        <w:rPr>
          <w:rFonts w:ascii="David" w:hAnsi="David"/>
          <w:rtl/>
        </w:rPr>
        <w:t>נתתי דעתי לכך שהנאשם החל בהליך טיפולי פרטי</w:t>
      </w:r>
      <w:r>
        <w:rPr>
          <w:rFonts w:ascii="David" w:hAnsi="David" w:hint="cs"/>
          <w:rtl/>
        </w:rPr>
        <w:t xml:space="preserve"> </w:t>
      </w:r>
      <w:r>
        <w:rPr>
          <w:rFonts w:ascii="David" w:hAnsi="David"/>
          <w:rtl/>
        </w:rPr>
        <w:t>ראשוני</w:t>
      </w:r>
      <w:r>
        <w:rPr>
          <w:rFonts w:ascii="David" w:hAnsi="David" w:hint="cs"/>
          <w:rtl/>
        </w:rPr>
        <w:t xml:space="preserve">, </w:t>
      </w:r>
      <w:r>
        <w:rPr>
          <w:rFonts w:ascii="David" w:hAnsi="David"/>
          <w:rtl/>
        </w:rPr>
        <w:t>וכי שירות המבחן - חרף ספקנותו בדבר כוחותיו הפנימיים של הנאשם לעבור הליך טיפולי</w:t>
      </w:r>
      <w:r>
        <w:rPr>
          <w:rFonts w:ascii="David" w:hAnsi="David" w:hint="cs"/>
          <w:rtl/>
        </w:rPr>
        <w:t xml:space="preserve"> </w:t>
      </w:r>
      <w:r>
        <w:rPr>
          <w:rFonts w:ascii="David" w:hAnsi="David"/>
          <w:rtl/>
        </w:rPr>
        <w:t>- העלה אפשרות לבחון את התאמתו לאפיק שיקומי ככל שבית המשפט יסבור כי ראוי לעשות כן</w:t>
      </w:r>
      <w:r>
        <w:rPr>
          <w:rFonts w:ascii="David" w:hAnsi="David" w:hint="cs"/>
          <w:rtl/>
        </w:rPr>
        <w:t xml:space="preserve">; ואולם, </w:t>
      </w:r>
      <w:r>
        <w:rPr>
          <w:rFonts w:ascii="David" w:hAnsi="David"/>
          <w:rtl/>
        </w:rPr>
        <w:t>יש לזכור כי אין מדובר בתסקיר חובה, והפניית הנאשם לקבלת תסקיר –</w:t>
      </w:r>
      <w:r>
        <w:rPr>
          <w:rFonts w:ascii="David" w:hAnsi="David" w:hint="cs"/>
          <w:rtl/>
        </w:rPr>
        <w:t xml:space="preserve"> לבקשת סנגורו - </w:t>
      </w:r>
      <w:r>
        <w:rPr>
          <w:rFonts w:ascii="David" w:hAnsi="David"/>
          <w:rtl/>
        </w:rPr>
        <w:t>אינה נושאת בחובה</w:t>
      </w:r>
      <w:r>
        <w:rPr>
          <w:rFonts w:ascii="David" w:hAnsi="David" w:hint="cs"/>
          <w:rtl/>
        </w:rPr>
        <w:t xml:space="preserve"> הסתמכות או</w:t>
      </w:r>
      <w:r>
        <w:rPr>
          <w:rFonts w:ascii="David" w:hAnsi="David"/>
          <w:rtl/>
        </w:rPr>
        <w:t xml:space="preserve"> זכות מוקנית להעדיף את האפיק השיקומי בעניינו</w:t>
      </w:r>
      <w:r>
        <w:rPr>
          <w:rFonts w:ascii="David" w:hAnsi="David" w:hint="cs"/>
          <w:rtl/>
        </w:rPr>
        <w:t xml:space="preserve"> של הנאשם</w:t>
      </w:r>
      <w:r>
        <w:rPr>
          <w:rFonts w:ascii="David" w:hAnsi="David"/>
          <w:rtl/>
        </w:rPr>
        <w:t xml:space="preserve">. בנסיבות העניין, בשים לב לעבירות הנשק החמורות שביצע הנאשם, המסוכנות הנשקפת </w:t>
      </w:r>
      <w:r>
        <w:rPr>
          <w:rFonts w:ascii="David" w:hAnsi="David" w:hint="cs"/>
          <w:rtl/>
        </w:rPr>
        <w:t>מעבירות אלה, וה</w:t>
      </w:r>
      <w:r>
        <w:rPr>
          <w:rFonts w:ascii="David" w:hAnsi="David"/>
          <w:rtl/>
        </w:rPr>
        <w:t xml:space="preserve">אינטרס בהגנה על הציבור מפני עברייני נשק, </w:t>
      </w:r>
      <w:r>
        <w:rPr>
          <w:rFonts w:ascii="David" w:hAnsi="David" w:hint="cs"/>
          <w:rtl/>
        </w:rPr>
        <w:t xml:space="preserve">ביחד עם ספקנותו של בית המשפט ביחס לכנות רצונו של הנאשם לעבור טיפול, </w:t>
      </w:r>
      <w:r>
        <w:rPr>
          <w:rFonts w:ascii="David" w:hAnsi="David"/>
          <w:rtl/>
        </w:rPr>
        <w:t>איני מוצאת הצדקה לדחות את מתן גזר הדין בעניינו משיקולי שיקום</w:t>
      </w:r>
      <w:r>
        <w:rPr>
          <w:rFonts w:ascii="David" w:hAnsi="David" w:hint="cs"/>
          <w:rtl/>
        </w:rPr>
        <w:t xml:space="preserve">; </w:t>
      </w:r>
      <w:r>
        <w:rPr>
          <w:rFonts w:ascii="David" w:eastAsia="Calibri" w:hAnsi="David" w:hint="cs"/>
          <w:rtl/>
        </w:rPr>
        <w:t xml:space="preserve">מעבר לכך, </w:t>
      </w:r>
      <w:r>
        <w:rPr>
          <w:rFonts w:ascii="David" w:eastAsia="Calibri" w:hAnsi="David"/>
          <w:rtl/>
        </w:rPr>
        <w:t>המלצת שירות המבחן כשמה כן היא - בגדר המלצה, ואינה מחייבת</w:t>
      </w:r>
      <w:r>
        <w:rPr>
          <w:rFonts w:ascii="David" w:eastAsia="Calibri" w:hAnsi="David" w:hint="cs"/>
          <w:rtl/>
        </w:rPr>
        <w:t xml:space="preserve"> את בית המשפט,</w:t>
      </w:r>
      <w:r>
        <w:rPr>
          <w:rFonts w:ascii="David" w:eastAsia="Calibri" w:hAnsi="David"/>
          <w:rtl/>
        </w:rPr>
        <w:t xml:space="preserve"> בשל מערך השיקולים השונה בין המערכות. </w:t>
      </w:r>
      <w:r>
        <w:rPr>
          <w:rFonts w:ascii="David" w:hAnsi="David"/>
          <w:noProof/>
          <w:rtl/>
        </w:rPr>
        <w:t>"...</w:t>
      </w:r>
      <w:r w:rsidRPr="0041675D">
        <w:rPr>
          <w:rFonts w:ascii="David" w:hAnsi="David"/>
          <w:b/>
          <w:bCs/>
          <w:noProof/>
          <w:rtl/>
        </w:rPr>
        <w:t>השירות רואה את עיקר מעייניו במיצויו של היבט מוגדר של הנתונים הנאספים לקראת ההכרעה השיפוטית, ובית המשפט הוא שיוצר את האיזון הנאות בין הנתונים השונים ומופקד על ראייתו של השלם להבדיל מן הקטע או המקוטע</w:t>
      </w:r>
      <w:r>
        <w:rPr>
          <w:rFonts w:ascii="David" w:hAnsi="David"/>
          <w:noProof/>
          <w:rtl/>
        </w:rPr>
        <w:t>" (</w:t>
      </w:r>
      <w:hyperlink r:id="rId98" w:history="1">
        <w:r w:rsidR="008F2583" w:rsidRPr="008F2583">
          <w:rPr>
            <w:rFonts w:ascii="David" w:hAnsi="David"/>
            <w:noProof/>
            <w:color w:val="0000FF"/>
            <w:u w:val="single"/>
            <w:rtl/>
          </w:rPr>
          <w:t>ע"פ 344/81</w:t>
        </w:r>
      </w:hyperlink>
      <w:r>
        <w:rPr>
          <w:rFonts w:ascii="David" w:hAnsi="David"/>
          <w:noProof/>
          <w:rtl/>
        </w:rPr>
        <w:t xml:space="preserve">, 359 </w:t>
      </w:r>
      <w:r>
        <w:rPr>
          <w:rFonts w:ascii="David" w:hAnsi="David"/>
          <w:b/>
          <w:bCs/>
          <w:noProof/>
          <w:rtl/>
        </w:rPr>
        <w:t>מדינת ישראל נ' סגל</w:t>
      </w:r>
      <w:r>
        <w:rPr>
          <w:rFonts w:ascii="David" w:hAnsi="David"/>
          <w:noProof/>
          <w:rtl/>
        </w:rPr>
        <w:t xml:space="preserve">, פ"ד לה (4) 313, 318, מפי כב' הנשיא שמגר; וכן ראו ע"פ 4387/07 </w:t>
      </w:r>
      <w:r>
        <w:rPr>
          <w:rFonts w:ascii="David" w:hAnsi="David"/>
          <w:b/>
          <w:bCs/>
          <w:noProof/>
          <w:rtl/>
        </w:rPr>
        <w:t>אבו פנה נ' מ"י</w:t>
      </w:r>
      <w:r>
        <w:rPr>
          <w:rFonts w:ascii="David" w:hAnsi="David"/>
          <w:noProof/>
          <w:rtl/>
        </w:rPr>
        <w:t xml:space="preserve"> (25/9/07), מפי כב' הש' ארבל; </w:t>
      </w:r>
      <w:hyperlink r:id="rId99" w:history="1">
        <w:r w:rsidR="008F2583" w:rsidRPr="008F2583">
          <w:rPr>
            <w:rFonts w:ascii="David" w:hAnsi="David"/>
            <w:noProof/>
            <w:color w:val="0000FF"/>
            <w:u w:val="single"/>
            <w:rtl/>
          </w:rPr>
          <w:t>בש"פ 7835/09</w:t>
        </w:r>
      </w:hyperlink>
      <w:r>
        <w:rPr>
          <w:rFonts w:ascii="David" w:hAnsi="David"/>
          <w:noProof/>
          <w:rtl/>
        </w:rPr>
        <w:t xml:space="preserve"> </w:t>
      </w:r>
      <w:r>
        <w:rPr>
          <w:rFonts w:ascii="David" w:hAnsi="David"/>
          <w:b/>
          <w:bCs/>
          <w:noProof/>
          <w:rtl/>
        </w:rPr>
        <w:t>אגבאריה נ' מ"י</w:t>
      </w:r>
      <w:r>
        <w:rPr>
          <w:rFonts w:ascii="David" w:hAnsi="David"/>
          <w:noProof/>
          <w:rtl/>
        </w:rPr>
        <w:t xml:space="preserve"> (18/10/09), מפי כב' הש' חיות (כתוארה אז); ועוד).</w:t>
      </w:r>
      <w:r>
        <w:rPr>
          <w:rFonts w:ascii="David" w:hAnsi="David"/>
          <w:rtl/>
        </w:rPr>
        <w:t xml:space="preserve"> </w:t>
      </w:r>
    </w:p>
    <w:p w14:paraId="32BAF7C7" w14:textId="77777777" w:rsidR="00D104C4" w:rsidRPr="006815C7" w:rsidRDefault="00D104C4" w:rsidP="00D104C4">
      <w:pPr>
        <w:spacing w:line="360" w:lineRule="auto"/>
        <w:ind w:left="720" w:right="-709"/>
        <w:jc w:val="both"/>
        <w:rPr>
          <w:rFonts w:ascii="David" w:hAnsi="David"/>
          <w:sz w:val="12"/>
          <w:szCs w:val="12"/>
          <w:rtl/>
        </w:rPr>
      </w:pPr>
    </w:p>
    <w:p w14:paraId="49C06B54" w14:textId="77777777" w:rsidR="00D104C4" w:rsidRDefault="00D104C4" w:rsidP="00D104C4">
      <w:pPr>
        <w:spacing w:line="360" w:lineRule="auto"/>
        <w:ind w:left="720" w:right="-709"/>
        <w:jc w:val="both"/>
        <w:rPr>
          <w:rFonts w:ascii="David" w:hAnsi="David"/>
          <w:sz w:val="16"/>
          <w:szCs w:val="16"/>
          <w:rtl/>
        </w:rPr>
      </w:pPr>
      <w:r>
        <w:rPr>
          <w:rFonts w:ascii="David" w:hAnsi="David" w:hint="cs"/>
          <w:b/>
          <w:bCs/>
          <w:rtl/>
        </w:rPr>
        <w:t>ז</w:t>
      </w:r>
      <w:r>
        <w:rPr>
          <w:rFonts w:ascii="David" w:hAnsi="David"/>
          <w:b/>
          <w:bCs/>
          <w:rtl/>
        </w:rPr>
        <w:t xml:space="preserve">. </w:t>
      </w:r>
      <w:r>
        <w:rPr>
          <w:rFonts w:ascii="David" w:hAnsi="David"/>
          <w:rtl/>
        </w:rPr>
        <w:t xml:space="preserve">בנסיבות העניין גם לא מצאתי הצדקה להיעתר לבקשת הנאשם להשית עליו עונש שאינו כרוך במאסר בפועל, והשינוי שעבר הנאשם באורחות חייו, אינו עונה על הגדרתו של </w:t>
      </w:r>
      <w:hyperlink r:id="rId100" w:history="1">
        <w:r w:rsidR="003D7920" w:rsidRPr="003D7920">
          <w:rPr>
            <w:rStyle w:val="Hyperlink"/>
            <w:rFonts w:ascii="David" w:hAnsi="David"/>
            <w:rtl/>
          </w:rPr>
          <w:t>סעיף 40יד</w:t>
        </w:r>
      </w:hyperlink>
      <w:r>
        <w:rPr>
          <w:rFonts w:ascii="David" w:hAnsi="David"/>
          <w:rtl/>
        </w:rPr>
        <w:t xml:space="preserve"> ל</w:t>
      </w:r>
      <w:hyperlink r:id="rId101" w:history="1">
        <w:r w:rsidR="008F2583" w:rsidRPr="008F2583">
          <w:rPr>
            <w:rFonts w:ascii="David" w:hAnsi="David"/>
            <w:color w:val="0000FF"/>
            <w:u w:val="single"/>
            <w:rtl/>
          </w:rPr>
          <w:t>חוק העונשין</w:t>
        </w:r>
      </w:hyperlink>
      <w:r>
        <w:rPr>
          <w:rFonts w:ascii="David" w:hAnsi="David"/>
          <w:rtl/>
        </w:rPr>
        <w:t>, המסמיך את בית המשפט לסטות ממתחם הענישה משיקולי שיקום.</w:t>
      </w:r>
    </w:p>
    <w:p w14:paraId="75E24DC7" w14:textId="77777777" w:rsidR="00D104C4" w:rsidRDefault="00D104C4" w:rsidP="00D104C4">
      <w:pPr>
        <w:spacing w:line="360" w:lineRule="auto"/>
        <w:ind w:left="720" w:right="-709"/>
        <w:jc w:val="both"/>
        <w:rPr>
          <w:rFonts w:ascii="David" w:hAnsi="David"/>
          <w:rtl/>
        </w:rPr>
      </w:pPr>
      <w:r>
        <w:rPr>
          <w:rFonts w:ascii="David" w:hAnsi="David" w:hint="cs"/>
          <w:b/>
          <w:bCs/>
          <w:rtl/>
        </w:rPr>
        <w:t>ח</w:t>
      </w:r>
      <w:r>
        <w:rPr>
          <w:rFonts w:ascii="David" w:hAnsi="David"/>
          <w:rtl/>
        </w:rPr>
        <w:t xml:space="preserve">. </w:t>
      </w:r>
      <w:r>
        <w:rPr>
          <w:rFonts w:ascii="David" w:hAnsi="David" w:hint="cs"/>
          <w:rtl/>
        </w:rPr>
        <w:t xml:space="preserve">על אף האמור לעיל, </w:t>
      </w:r>
      <w:r>
        <w:rPr>
          <w:rFonts w:ascii="David" w:hAnsi="David"/>
          <w:rtl/>
        </w:rPr>
        <w:t>יינתן משקל</w:t>
      </w:r>
      <w:r>
        <w:rPr>
          <w:rFonts w:ascii="David" w:hAnsi="David" w:hint="cs"/>
          <w:rtl/>
        </w:rPr>
        <w:t xml:space="preserve"> מסוים </w:t>
      </w:r>
      <w:r>
        <w:rPr>
          <w:rFonts w:ascii="David" w:hAnsi="David"/>
          <w:b/>
          <w:bCs/>
          <w:rtl/>
        </w:rPr>
        <w:t>לקולה</w:t>
      </w:r>
      <w:r>
        <w:rPr>
          <w:rFonts w:ascii="David" w:hAnsi="David"/>
          <w:rtl/>
        </w:rPr>
        <w:t xml:space="preserve"> </w:t>
      </w:r>
      <w:r>
        <w:rPr>
          <w:rFonts w:ascii="David" w:hAnsi="David"/>
          <w:b/>
          <w:bCs/>
          <w:rtl/>
        </w:rPr>
        <w:t>לחלוף הזמן של 6 שנים ממועד ביצוע העבירות</w:t>
      </w:r>
      <w:r>
        <w:rPr>
          <w:rFonts w:ascii="David" w:hAnsi="David"/>
          <w:rtl/>
        </w:rPr>
        <w:t xml:space="preserve"> ועד ל</w:t>
      </w:r>
      <w:r>
        <w:rPr>
          <w:rFonts w:ascii="David" w:hAnsi="David" w:hint="cs"/>
          <w:rtl/>
        </w:rPr>
        <w:t>חשיפת העבירה ו</w:t>
      </w:r>
      <w:r>
        <w:rPr>
          <w:rFonts w:ascii="David" w:hAnsi="David"/>
          <w:rtl/>
        </w:rPr>
        <w:t>הגשת</w:t>
      </w:r>
      <w:r>
        <w:rPr>
          <w:rFonts w:ascii="David" w:hAnsi="David" w:hint="cs"/>
          <w:rtl/>
        </w:rPr>
        <w:t xml:space="preserve"> </w:t>
      </w:r>
      <w:r>
        <w:rPr>
          <w:rFonts w:ascii="David" w:hAnsi="David"/>
          <w:rtl/>
        </w:rPr>
        <w:t xml:space="preserve">כתב האישום נגד הנאשם. </w:t>
      </w:r>
      <w:r>
        <w:rPr>
          <w:rFonts w:ascii="David" w:hAnsi="David" w:hint="cs"/>
          <w:rtl/>
        </w:rPr>
        <w:t xml:space="preserve">כאמור לעיל, מדובר בנסיבה שאינה קשורה להתנהלותה של רשות האכיפה, ומיד לאחר </w:t>
      </w:r>
      <w:r>
        <w:rPr>
          <w:rFonts w:ascii="David" w:hAnsi="David"/>
          <w:rtl/>
        </w:rPr>
        <w:t>שהתגלתה העבירה ב</w:t>
      </w:r>
      <w:r>
        <w:rPr>
          <w:rFonts w:ascii="David" w:hAnsi="David" w:hint="cs"/>
          <w:rtl/>
        </w:rPr>
        <w:t xml:space="preserve">מרץ </w:t>
      </w:r>
      <w:r>
        <w:rPr>
          <w:rFonts w:ascii="David" w:hAnsi="David"/>
          <w:rtl/>
        </w:rPr>
        <w:t xml:space="preserve">שנת 22', הוגש כתב האישום </w:t>
      </w:r>
      <w:r>
        <w:rPr>
          <w:rFonts w:ascii="David" w:hAnsi="David" w:hint="cs"/>
          <w:rtl/>
        </w:rPr>
        <w:t xml:space="preserve">נגד הנאשם; משמע, </w:t>
      </w:r>
      <w:r>
        <w:rPr>
          <w:rFonts w:ascii="David" w:hAnsi="David"/>
          <w:rtl/>
        </w:rPr>
        <w:t>אין דופי בהתנהלות</w:t>
      </w:r>
      <w:r>
        <w:rPr>
          <w:rFonts w:ascii="David" w:hAnsi="David" w:hint="cs"/>
          <w:rtl/>
        </w:rPr>
        <w:t xml:space="preserve">ן של </w:t>
      </w:r>
      <w:r>
        <w:rPr>
          <w:rFonts w:ascii="David" w:hAnsi="David"/>
          <w:rtl/>
        </w:rPr>
        <w:t xml:space="preserve"> רשויות האכיפה</w:t>
      </w:r>
      <w:r>
        <w:rPr>
          <w:rFonts w:ascii="David" w:hAnsi="David" w:hint="cs"/>
          <w:rtl/>
        </w:rPr>
        <w:t>, ואין נסיבות הגורמות עיוות דין או חוסר צדק לנאשם.</w:t>
      </w:r>
      <w:r>
        <w:rPr>
          <w:rFonts w:ascii="David" w:hAnsi="David"/>
          <w:rtl/>
        </w:rPr>
        <w:t xml:space="preserve"> הנאשם המשיך לנהל את חייו לאורך השנים, כשדבר ביצוע העבירה </w:t>
      </w:r>
      <w:r>
        <w:rPr>
          <w:rFonts w:ascii="David" w:hAnsi="David" w:hint="cs"/>
          <w:rtl/>
        </w:rPr>
        <w:t xml:space="preserve">החמורה </w:t>
      </w:r>
      <w:r>
        <w:rPr>
          <w:rFonts w:ascii="David" w:hAnsi="David"/>
          <w:rtl/>
        </w:rPr>
        <w:t xml:space="preserve">על ידו כלל לא היה ידוע לגורמי המשטרה, וכל אותה עת </w:t>
      </w:r>
      <w:r>
        <w:rPr>
          <w:rFonts w:ascii="David" w:hAnsi="David" w:hint="cs"/>
          <w:rtl/>
        </w:rPr>
        <w:t>הוא המשיך להתנהל כמי שחמק מידו הארוכה של החוק, וכן המשיך להחזיק</w:t>
      </w:r>
      <w:r>
        <w:rPr>
          <w:rFonts w:ascii="David" w:hAnsi="David"/>
          <w:rtl/>
        </w:rPr>
        <w:t xml:space="preserve"> ברכב היגואר שקיבל תמור</w:t>
      </w:r>
      <w:r>
        <w:rPr>
          <w:rFonts w:ascii="David" w:hAnsi="David" w:hint="cs"/>
          <w:rtl/>
        </w:rPr>
        <w:t xml:space="preserve">ת הנשק הבלתי חוקי שמכר במסגרת הסחר האסור בנשק </w:t>
      </w:r>
      <w:r>
        <w:rPr>
          <w:rFonts w:ascii="David" w:hAnsi="David"/>
          <w:rtl/>
        </w:rPr>
        <w:t>–</w:t>
      </w:r>
      <w:r>
        <w:rPr>
          <w:rFonts w:ascii="David" w:hAnsi="David" w:hint="cs"/>
          <w:rtl/>
        </w:rPr>
        <w:t xml:space="preserve">קרי, המשיך ליהנות מפירות מעשיו האסורים. </w:t>
      </w:r>
      <w:r w:rsidRPr="00B84785">
        <w:rPr>
          <w:rFonts w:ascii="David" w:hAnsi="David" w:hint="cs"/>
          <w:rtl/>
        </w:rPr>
        <w:t>התנהלות זו מלמדת על כך שהנאשם לא הפנים למעשה את חומרת העבירות שביצע גם לאחר שיקומו.</w:t>
      </w:r>
      <w:r>
        <w:rPr>
          <w:rFonts w:ascii="David" w:hAnsi="David" w:hint="cs"/>
          <w:rtl/>
        </w:rPr>
        <w:t xml:space="preserve"> </w:t>
      </w:r>
    </w:p>
    <w:p w14:paraId="05CECA73" w14:textId="77777777" w:rsidR="00D104C4" w:rsidRPr="002164C8" w:rsidRDefault="00D104C4" w:rsidP="00D104C4">
      <w:pPr>
        <w:spacing w:line="360" w:lineRule="auto"/>
        <w:ind w:left="720" w:right="-709"/>
        <w:jc w:val="both"/>
        <w:rPr>
          <w:rFonts w:ascii="David" w:hAnsi="David"/>
          <w:sz w:val="16"/>
          <w:szCs w:val="16"/>
          <w:rtl/>
        </w:rPr>
      </w:pPr>
    </w:p>
    <w:p w14:paraId="69395AB1" w14:textId="77777777" w:rsidR="00D104C4" w:rsidRDefault="00D104C4" w:rsidP="00D104C4">
      <w:pPr>
        <w:spacing w:line="360" w:lineRule="auto"/>
        <w:ind w:left="720" w:right="-709"/>
        <w:jc w:val="both"/>
        <w:rPr>
          <w:rFonts w:ascii="David" w:hAnsi="David"/>
          <w:rtl/>
        </w:rPr>
      </w:pPr>
      <w:r>
        <w:rPr>
          <w:rFonts w:ascii="David" w:hAnsi="David" w:hint="cs"/>
          <w:rtl/>
        </w:rPr>
        <w:t xml:space="preserve">יחד עם זאת, </w:t>
      </w:r>
      <w:r>
        <w:rPr>
          <w:rFonts w:ascii="David" w:hAnsi="David"/>
          <w:rtl/>
        </w:rPr>
        <w:t xml:space="preserve">בהתחשב במכלול השיקולים הנזקפים לזכותו של הנאשם כמפורט לעיל, ובמיוחד חלוף הזמן שעבר ממועד ביצוע העבירות, והשינוי המשמעותי שעבר בפרק זמן זה בהתנהלותו בכל תחומי חייו, </w:t>
      </w:r>
      <w:r>
        <w:rPr>
          <w:rFonts w:ascii="David" w:hAnsi="David" w:hint="cs"/>
          <w:rtl/>
        </w:rPr>
        <w:t xml:space="preserve">כפי שפורט לעיל, </w:t>
      </w:r>
      <w:r>
        <w:rPr>
          <w:rFonts w:ascii="David" w:hAnsi="David"/>
          <w:rtl/>
        </w:rPr>
        <w:t xml:space="preserve">וכדי לעודד את הנאשם לעבור הליך טיפולי בין כתלי הכלא, </w:t>
      </w:r>
      <w:r>
        <w:rPr>
          <w:rFonts w:ascii="David" w:hAnsi="David" w:hint="cs"/>
          <w:rtl/>
        </w:rPr>
        <w:t xml:space="preserve">יינתן משקל מסוים לשיקומו, תוך חריגה לקולה ממתחם הענישה. </w:t>
      </w:r>
    </w:p>
    <w:p w14:paraId="58592BFD" w14:textId="77777777" w:rsidR="00D104C4" w:rsidRPr="004A1F84" w:rsidRDefault="00D104C4" w:rsidP="00D104C4">
      <w:pPr>
        <w:spacing w:line="360" w:lineRule="auto"/>
        <w:ind w:left="720" w:right="-709"/>
        <w:jc w:val="both"/>
        <w:rPr>
          <w:rFonts w:ascii="David" w:hAnsi="David"/>
          <w:b/>
          <w:bCs/>
          <w:sz w:val="10"/>
          <w:szCs w:val="10"/>
          <w:rtl/>
        </w:rPr>
      </w:pPr>
    </w:p>
    <w:p w14:paraId="6FF97421" w14:textId="77777777" w:rsidR="00D104C4" w:rsidRPr="004A1F84" w:rsidRDefault="00D104C4" w:rsidP="00D104C4">
      <w:pPr>
        <w:spacing w:line="360" w:lineRule="auto"/>
        <w:ind w:right="-709" w:firstLine="720"/>
        <w:jc w:val="both"/>
        <w:rPr>
          <w:rFonts w:ascii="David" w:hAnsi="David"/>
          <w:b/>
          <w:bCs/>
          <w:sz w:val="2"/>
          <w:szCs w:val="2"/>
          <w:rtl/>
        </w:rPr>
      </w:pPr>
    </w:p>
    <w:p w14:paraId="4FE9136B" w14:textId="77777777" w:rsidR="00D104C4" w:rsidRDefault="00D104C4" w:rsidP="00D104C4">
      <w:pPr>
        <w:spacing w:line="360" w:lineRule="auto"/>
        <w:ind w:right="-709" w:firstLine="720"/>
        <w:jc w:val="both"/>
        <w:rPr>
          <w:rFonts w:ascii="David" w:hAnsi="David"/>
          <w:b/>
          <w:bCs/>
          <w:rtl/>
        </w:rPr>
      </w:pPr>
      <w:r>
        <w:rPr>
          <w:rFonts w:ascii="David" w:hAnsi="David"/>
          <w:b/>
          <w:bCs/>
          <w:u w:val="single"/>
          <w:rtl/>
        </w:rPr>
        <w:t>סוף דבר</w:t>
      </w:r>
    </w:p>
    <w:p w14:paraId="3B9ACC68" w14:textId="77777777" w:rsidR="00D104C4" w:rsidRDefault="00D104C4" w:rsidP="00D104C4">
      <w:pPr>
        <w:spacing w:line="360" w:lineRule="auto"/>
        <w:ind w:right="-709"/>
        <w:jc w:val="both"/>
        <w:rPr>
          <w:rFonts w:ascii="David" w:hAnsi="David"/>
          <w:rtl/>
        </w:rPr>
      </w:pPr>
      <w:r>
        <w:rPr>
          <w:rFonts w:ascii="David" w:hAnsi="David"/>
          <w:b/>
          <w:bCs/>
          <w:rtl/>
        </w:rPr>
        <w:t>2</w:t>
      </w:r>
      <w:r>
        <w:rPr>
          <w:rFonts w:ascii="David" w:hAnsi="David" w:hint="cs"/>
          <w:b/>
          <w:bCs/>
          <w:rtl/>
        </w:rPr>
        <w:t>3</w:t>
      </w:r>
      <w:r>
        <w:rPr>
          <w:rFonts w:ascii="David" w:hAnsi="David"/>
          <w:b/>
          <w:bCs/>
          <w:rtl/>
        </w:rPr>
        <w:t>.</w:t>
      </w:r>
      <w:r>
        <w:rPr>
          <w:rFonts w:ascii="David" w:hAnsi="David"/>
          <w:rtl/>
        </w:rPr>
        <w:tab/>
        <w:t xml:space="preserve">נוכח כל המקובץ לעיל, אני רואה להטיל על הנאשם עונשים כדלהלן: </w:t>
      </w:r>
    </w:p>
    <w:p w14:paraId="3CA09822" w14:textId="77777777" w:rsidR="00D104C4" w:rsidRPr="004A1F84" w:rsidRDefault="00D104C4" w:rsidP="00D104C4">
      <w:pPr>
        <w:spacing w:line="360" w:lineRule="auto"/>
        <w:ind w:right="-709"/>
        <w:jc w:val="both"/>
        <w:rPr>
          <w:rFonts w:ascii="David" w:hAnsi="David"/>
          <w:sz w:val="14"/>
          <w:szCs w:val="14"/>
          <w:rtl/>
        </w:rPr>
      </w:pPr>
    </w:p>
    <w:p w14:paraId="77F92ED5" w14:textId="77777777" w:rsidR="00D104C4" w:rsidRPr="004A1F84" w:rsidRDefault="00D104C4" w:rsidP="00D104C4">
      <w:pPr>
        <w:spacing w:line="360" w:lineRule="auto"/>
        <w:ind w:right="-709"/>
        <w:jc w:val="both"/>
        <w:rPr>
          <w:rFonts w:ascii="David" w:hAnsi="David"/>
          <w:rtl/>
        </w:rPr>
      </w:pPr>
      <w:r>
        <w:rPr>
          <w:rFonts w:ascii="David" w:hAnsi="David"/>
          <w:rtl/>
        </w:rPr>
        <w:tab/>
      </w:r>
      <w:r w:rsidRPr="004A1F84">
        <w:rPr>
          <w:rFonts w:ascii="David" w:hAnsi="David"/>
          <w:b/>
          <w:bCs/>
          <w:rtl/>
        </w:rPr>
        <w:t>א.</w:t>
      </w:r>
      <w:r w:rsidRPr="004A1F84">
        <w:rPr>
          <w:rFonts w:ascii="David" w:hAnsi="David"/>
          <w:rtl/>
        </w:rPr>
        <w:t xml:space="preserve"> </w:t>
      </w:r>
      <w:r w:rsidRPr="004A1F84">
        <w:rPr>
          <w:rFonts w:ascii="David" w:hAnsi="David"/>
          <w:b/>
          <w:bCs/>
          <w:rtl/>
        </w:rPr>
        <w:t>3</w:t>
      </w:r>
      <w:r>
        <w:rPr>
          <w:rFonts w:ascii="David" w:hAnsi="David" w:hint="cs"/>
          <w:b/>
          <w:bCs/>
          <w:rtl/>
        </w:rPr>
        <w:t>2</w:t>
      </w:r>
      <w:r w:rsidRPr="004A1F84">
        <w:rPr>
          <w:rFonts w:ascii="David" w:hAnsi="David"/>
          <w:b/>
          <w:bCs/>
          <w:rtl/>
        </w:rPr>
        <w:t xml:space="preserve"> חודשי מאסר בפועל</w:t>
      </w:r>
      <w:r w:rsidRPr="004A1F84">
        <w:rPr>
          <w:rFonts w:ascii="David" w:hAnsi="David"/>
          <w:rtl/>
        </w:rPr>
        <w:t>, בניכוי תקופת מעצרו בתיק זה בין התאריכים</w:t>
      </w:r>
      <w:r>
        <w:rPr>
          <w:rFonts w:ascii="David" w:hAnsi="David" w:hint="cs"/>
          <w:rtl/>
        </w:rPr>
        <w:t xml:space="preserve"> 2/3/22- 15/5/22. </w:t>
      </w:r>
    </w:p>
    <w:p w14:paraId="2D86A375" w14:textId="77777777" w:rsidR="00D104C4" w:rsidRPr="004A1F84" w:rsidRDefault="00D104C4" w:rsidP="00D104C4">
      <w:pPr>
        <w:spacing w:line="360" w:lineRule="auto"/>
        <w:ind w:right="-709"/>
        <w:jc w:val="both"/>
        <w:rPr>
          <w:rFonts w:ascii="David" w:hAnsi="David"/>
          <w:sz w:val="16"/>
          <w:szCs w:val="16"/>
        </w:rPr>
      </w:pPr>
    </w:p>
    <w:p w14:paraId="21397F92" w14:textId="77777777" w:rsidR="00D104C4" w:rsidRPr="004A1F84" w:rsidRDefault="00D104C4" w:rsidP="00D104C4">
      <w:pPr>
        <w:spacing w:line="360" w:lineRule="auto"/>
        <w:ind w:left="720" w:right="-709"/>
        <w:jc w:val="both"/>
        <w:rPr>
          <w:rFonts w:ascii="David" w:hAnsi="David"/>
          <w:rtl/>
        </w:rPr>
      </w:pPr>
      <w:r w:rsidRPr="004A1F84">
        <w:rPr>
          <w:rFonts w:ascii="David" w:hAnsi="David"/>
          <w:b/>
          <w:bCs/>
          <w:rtl/>
        </w:rPr>
        <w:t xml:space="preserve">ב. </w:t>
      </w:r>
      <w:r w:rsidRPr="004A1F84">
        <w:rPr>
          <w:rFonts w:ascii="David" w:hAnsi="David"/>
          <w:rtl/>
        </w:rPr>
        <w:t xml:space="preserve"> מאסר על תנאי למשך 18 חודשים, שהנאשם לא יישא בו זולת אם יעבור בתוך שלוש שנים מיום שחרורו עבירות בנשק או כל עבירת אלימות או רכוש מסוג פשע, ויורשע בה בתוך תקופת התנאי או לאחריה.</w:t>
      </w:r>
    </w:p>
    <w:p w14:paraId="35DFC321" w14:textId="77777777" w:rsidR="00D104C4" w:rsidRPr="004A1F84" w:rsidRDefault="00D104C4" w:rsidP="00D104C4">
      <w:pPr>
        <w:spacing w:line="360" w:lineRule="auto"/>
        <w:ind w:left="720" w:right="-709"/>
        <w:jc w:val="both"/>
        <w:rPr>
          <w:rFonts w:ascii="David" w:hAnsi="David"/>
          <w:sz w:val="14"/>
          <w:szCs w:val="14"/>
          <w:rtl/>
        </w:rPr>
      </w:pPr>
    </w:p>
    <w:p w14:paraId="644DA094" w14:textId="77777777" w:rsidR="00D104C4" w:rsidRDefault="00D104C4" w:rsidP="00D104C4">
      <w:pPr>
        <w:spacing w:line="360" w:lineRule="auto"/>
        <w:ind w:left="720" w:right="-709"/>
        <w:jc w:val="both"/>
        <w:rPr>
          <w:rFonts w:ascii="David" w:hAnsi="David"/>
          <w:rtl/>
        </w:rPr>
      </w:pPr>
      <w:r w:rsidRPr="004A1F84">
        <w:rPr>
          <w:rFonts w:ascii="David" w:hAnsi="David"/>
          <w:b/>
          <w:bCs/>
          <w:rtl/>
        </w:rPr>
        <w:t>ג.</w:t>
      </w:r>
      <w:r w:rsidRPr="004A1F84">
        <w:rPr>
          <w:rFonts w:ascii="David" w:hAnsi="David"/>
          <w:rtl/>
        </w:rPr>
        <w:t xml:space="preserve"> מאסר על תנאי למשך 6 חודשים, שהנאשם לא יישא בו זולת אם יעבור בתוך שלוש שנים מיום שחרורו עבירות בנשק מסוג עוון, ויורשע בה בתוך תקופת התנאי או לאחריה</w:t>
      </w:r>
      <w:r>
        <w:rPr>
          <w:rFonts w:ascii="David" w:hAnsi="David"/>
          <w:rtl/>
        </w:rPr>
        <w:t>.</w:t>
      </w:r>
    </w:p>
    <w:p w14:paraId="11163492" w14:textId="77777777" w:rsidR="00D104C4" w:rsidRPr="004A1F84" w:rsidRDefault="00D104C4" w:rsidP="00D104C4">
      <w:pPr>
        <w:spacing w:line="360" w:lineRule="auto"/>
        <w:ind w:left="720" w:right="-709"/>
        <w:jc w:val="both"/>
        <w:rPr>
          <w:rFonts w:ascii="David" w:hAnsi="David"/>
          <w:sz w:val="12"/>
          <w:szCs w:val="12"/>
          <w:rtl/>
        </w:rPr>
      </w:pPr>
    </w:p>
    <w:p w14:paraId="1BEB809C" w14:textId="77777777" w:rsidR="00D104C4" w:rsidRDefault="00D104C4" w:rsidP="00D104C4">
      <w:pPr>
        <w:spacing w:line="360" w:lineRule="auto"/>
        <w:ind w:right="-709" w:firstLine="720"/>
        <w:jc w:val="both"/>
        <w:rPr>
          <w:rFonts w:ascii="David" w:hAnsi="David"/>
          <w:rtl/>
        </w:rPr>
      </w:pPr>
      <w:r>
        <w:rPr>
          <w:rFonts w:ascii="David" w:hAnsi="David"/>
          <w:b/>
          <w:bCs/>
          <w:rtl/>
        </w:rPr>
        <w:t>ד.</w:t>
      </w:r>
      <w:r>
        <w:rPr>
          <w:rFonts w:ascii="David" w:hAnsi="David"/>
          <w:rtl/>
        </w:rPr>
        <w:t xml:space="preserve"> קנס בסך</w:t>
      </w:r>
      <w:r>
        <w:rPr>
          <w:rFonts w:ascii="David" w:hAnsi="David" w:hint="cs"/>
          <w:rtl/>
        </w:rPr>
        <w:t xml:space="preserve"> 16,000 ₪ או חודשיים </w:t>
      </w:r>
      <w:r>
        <w:rPr>
          <w:rFonts w:ascii="David" w:hAnsi="David"/>
          <w:rtl/>
        </w:rPr>
        <w:t xml:space="preserve">מאסר בתמורתו. </w:t>
      </w:r>
    </w:p>
    <w:p w14:paraId="34B1A3A9" w14:textId="77777777" w:rsidR="00D104C4" w:rsidRPr="004A1F84" w:rsidRDefault="00D104C4" w:rsidP="00D104C4">
      <w:pPr>
        <w:spacing w:line="360" w:lineRule="auto"/>
        <w:ind w:right="-709" w:firstLine="720"/>
        <w:jc w:val="both"/>
        <w:rPr>
          <w:rFonts w:ascii="David" w:hAnsi="David"/>
          <w:sz w:val="16"/>
          <w:szCs w:val="16"/>
          <w:rtl/>
        </w:rPr>
      </w:pPr>
    </w:p>
    <w:p w14:paraId="1DE04CB5" w14:textId="77777777" w:rsidR="00D104C4" w:rsidRDefault="00D104C4" w:rsidP="00D104C4">
      <w:pPr>
        <w:spacing w:line="360" w:lineRule="auto"/>
        <w:ind w:left="720" w:right="-709" w:hanging="720"/>
        <w:jc w:val="both"/>
        <w:rPr>
          <w:rFonts w:ascii="David" w:hAnsi="David"/>
          <w:rtl/>
        </w:rPr>
      </w:pPr>
      <w:r>
        <w:rPr>
          <w:rFonts w:ascii="David" w:hAnsi="David"/>
          <w:b/>
          <w:bCs/>
          <w:rtl/>
        </w:rPr>
        <w:t>2</w:t>
      </w:r>
      <w:r>
        <w:rPr>
          <w:rFonts w:ascii="David" w:hAnsi="David" w:hint="cs"/>
          <w:b/>
          <w:bCs/>
          <w:rtl/>
        </w:rPr>
        <w:t>4</w:t>
      </w:r>
      <w:r>
        <w:rPr>
          <w:rFonts w:ascii="David" w:hAnsi="David"/>
          <w:b/>
          <w:bCs/>
          <w:rtl/>
        </w:rPr>
        <w:t>.</w:t>
      </w:r>
      <w:r>
        <w:rPr>
          <w:rFonts w:ascii="David" w:hAnsi="David"/>
          <w:rtl/>
        </w:rPr>
        <w:tab/>
      </w:r>
      <w:r w:rsidRPr="004A1F84">
        <w:rPr>
          <w:rFonts w:ascii="David" w:hAnsi="David"/>
          <w:rtl/>
        </w:rPr>
        <w:t>לבקשת המאשימה, מטעמיה, ונוכח הסכמת ההגנה, אני מורה על חילוטו של רכב היגואר  מ"ר 65-947-64  לטובת אוצר המדינה.</w:t>
      </w:r>
      <w:r>
        <w:rPr>
          <w:rFonts w:ascii="David" w:hAnsi="David"/>
          <w:rtl/>
        </w:rPr>
        <w:t xml:space="preserve">  </w:t>
      </w:r>
    </w:p>
    <w:p w14:paraId="40EB8C14" w14:textId="77777777" w:rsidR="00D104C4" w:rsidRPr="002164C8" w:rsidRDefault="00D104C4" w:rsidP="00D104C4">
      <w:pPr>
        <w:spacing w:line="360" w:lineRule="auto"/>
        <w:ind w:left="720" w:right="-709" w:hanging="720"/>
        <w:jc w:val="both"/>
        <w:rPr>
          <w:rFonts w:ascii="David" w:hAnsi="David"/>
          <w:sz w:val="12"/>
          <w:szCs w:val="12"/>
          <w:rtl/>
        </w:rPr>
      </w:pPr>
    </w:p>
    <w:p w14:paraId="2769AA51" w14:textId="77777777" w:rsidR="00D104C4" w:rsidRDefault="00D104C4" w:rsidP="00D104C4">
      <w:pPr>
        <w:spacing w:line="360" w:lineRule="auto"/>
        <w:ind w:left="720" w:right="-709" w:hanging="720"/>
        <w:jc w:val="both"/>
        <w:rPr>
          <w:rFonts w:ascii="David" w:hAnsi="David"/>
          <w:color w:val="000000"/>
          <w:rtl/>
        </w:rPr>
      </w:pPr>
      <w:r>
        <w:rPr>
          <w:rFonts w:ascii="David" w:hAnsi="David"/>
          <w:b/>
          <w:bCs/>
          <w:rtl/>
        </w:rPr>
        <w:t>2</w:t>
      </w:r>
      <w:r>
        <w:rPr>
          <w:rFonts w:ascii="David" w:hAnsi="David" w:hint="cs"/>
          <w:b/>
          <w:bCs/>
          <w:rtl/>
        </w:rPr>
        <w:t>5</w:t>
      </w:r>
      <w:r>
        <w:rPr>
          <w:rFonts w:ascii="David" w:hAnsi="David"/>
          <w:b/>
          <w:bCs/>
          <w:rtl/>
        </w:rPr>
        <w:t>.</w:t>
      </w:r>
      <w:r>
        <w:rPr>
          <w:rFonts w:ascii="David" w:hAnsi="David"/>
          <w:rtl/>
        </w:rPr>
        <w:t xml:space="preserve"> </w:t>
      </w:r>
      <w:r>
        <w:rPr>
          <w:rFonts w:ascii="David" w:hAnsi="David"/>
          <w:rtl/>
        </w:rPr>
        <w:tab/>
      </w:r>
      <w:r>
        <w:rPr>
          <w:rFonts w:ascii="David" w:hAnsi="David"/>
          <w:color w:val="000000"/>
          <w:rtl/>
        </w:rPr>
        <w:t xml:space="preserve">בשולי הדברים, ייאמר, מבלי לפגוע בנהלי שב"ס, כי אם יבקש הנאשם לעבור הליך טיפולי בבית הסוהר לצורך שיקומו, מומלץ כי שב"ס יבדוק אפשרות זו בנפש חפצה. </w:t>
      </w:r>
    </w:p>
    <w:p w14:paraId="1BB7B11B" w14:textId="77777777" w:rsidR="00D104C4" w:rsidRDefault="008F2583" w:rsidP="00D104C4">
      <w:pPr>
        <w:shd w:val="clear" w:color="auto" w:fill="FFFFFF"/>
        <w:spacing w:line="360" w:lineRule="atLeast"/>
        <w:ind w:right="-709"/>
        <w:jc w:val="both"/>
        <w:rPr>
          <w:rFonts w:ascii="David" w:hAnsi="David"/>
          <w:rtl/>
        </w:rPr>
      </w:pPr>
      <w:r w:rsidRPr="008F2583">
        <w:rPr>
          <w:rFonts w:ascii="David" w:hAnsi="David"/>
          <w:b/>
          <w:bCs/>
          <w:color w:val="FFFFFF"/>
          <w:sz w:val="2"/>
          <w:szCs w:val="2"/>
          <w:rtl/>
        </w:rPr>
        <w:t>5129371</w:t>
      </w:r>
      <w:r>
        <w:rPr>
          <w:rFonts w:ascii="David" w:hAnsi="David"/>
          <w:b/>
          <w:bCs/>
          <w:color w:val="000000"/>
          <w:rtl/>
        </w:rPr>
        <w:t xml:space="preserve"> </w:t>
      </w:r>
      <w:r w:rsidR="00D104C4">
        <w:rPr>
          <w:rFonts w:ascii="David" w:hAnsi="David"/>
          <w:b/>
          <w:bCs/>
          <w:color w:val="000000"/>
          <w:rtl/>
        </w:rPr>
        <w:tab/>
      </w:r>
      <w:r w:rsidR="00D104C4">
        <w:rPr>
          <w:rFonts w:ascii="David" w:hAnsi="David"/>
          <w:b/>
          <w:bCs/>
          <w:color w:val="000000"/>
          <w:u w:val="single"/>
          <w:rtl/>
        </w:rPr>
        <w:t>זכות ערעור לבית המשפט העליון בתוך 45 יום מהיום</w:t>
      </w:r>
      <w:r w:rsidR="00D104C4">
        <w:rPr>
          <w:rFonts w:ascii="David" w:hAnsi="David"/>
          <w:b/>
          <w:bCs/>
          <w:color w:val="000000"/>
          <w:rtl/>
        </w:rPr>
        <w:t>.</w:t>
      </w:r>
    </w:p>
    <w:p w14:paraId="71121DD1" w14:textId="77777777" w:rsidR="00D104C4" w:rsidRPr="008F2583" w:rsidRDefault="008F2583" w:rsidP="00D104C4">
      <w:pPr>
        <w:ind w:right="-709"/>
        <w:rPr>
          <w:rFonts w:ascii="David" w:hAnsi="David"/>
          <w:b/>
          <w:bCs/>
          <w:color w:val="FFFFFF"/>
          <w:sz w:val="2"/>
          <w:szCs w:val="2"/>
          <w:rtl/>
        </w:rPr>
      </w:pPr>
      <w:r w:rsidRPr="008F2583">
        <w:rPr>
          <w:rFonts w:ascii="David" w:hAnsi="David"/>
          <w:b/>
          <w:bCs/>
          <w:color w:val="FFFFFF"/>
          <w:sz w:val="2"/>
          <w:szCs w:val="2"/>
          <w:rtl/>
        </w:rPr>
        <w:t>54678313</w:t>
      </w:r>
    </w:p>
    <w:p w14:paraId="5F0EBFED" w14:textId="77777777" w:rsidR="00D104C4" w:rsidRPr="006637AC" w:rsidRDefault="00D104C4" w:rsidP="00D104C4">
      <w:pPr>
        <w:ind w:right="-709"/>
        <w:rPr>
          <w:rFonts w:ascii="David" w:hAnsi="David"/>
          <w:b/>
          <w:bCs/>
          <w:sz w:val="16"/>
          <w:szCs w:val="16"/>
          <w:rtl/>
        </w:rPr>
      </w:pPr>
    </w:p>
    <w:p w14:paraId="53E5E19B" w14:textId="77777777" w:rsidR="00D104C4" w:rsidRPr="000F2247" w:rsidRDefault="008F2583" w:rsidP="00D104C4">
      <w:pPr>
        <w:rPr>
          <w:rFonts w:ascii="Arial" w:hAnsi="Arial"/>
          <w:b/>
          <w:bCs/>
          <w:sz w:val="26"/>
          <w:szCs w:val="26"/>
          <w:rtl/>
        </w:rPr>
      </w:pPr>
      <w:bookmarkStart w:id="7" w:name="Nitan"/>
      <w:r>
        <w:rPr>
          <w:rFonts w:ascii="Arial" w:hAnsi="Arial"/>
          <w:b/>
          <w:bCs/>
          <w:sz w:val="26"/>
          <w:szCs w:val="26"/>
          <w:rtl/>
        </w:rPr>
        <w:t xml:space="preserve">ניתן היום,  כ"א חשוון תשפ"ג, 15 נובמבר 2022.  </w:t>
      </w:r>
      <w:bookmarkEnd w:id="7"/>
    </w:p>
    <w:p w14:paraId="350CD079" w14:textId="77777777" w:rsidR="00D104C4" w:rsidRPr="000F2247" w:rsidRDefault="00D104C4" w:rsidP="008F258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7A691A4" w14:textId="77777777" w:rsidR="00D104C4" w:rsidRPr="000F2247" w:rsidRDefault="00D104C4" w:rsidP="00D104C4">
      <w:pPr>
        <w:jc w:val="center"/>
        <w:rPr>
          <w:rFonts w:ascii="Arial" w:hAnsi="Arial"/>
          <w:b/>
          <w:bCs/>
          <w:sz w:val="26"/>
          <w:szCs w:val="26"/>
          <w:rtl/>
        </w:rPr>
      </w:pPr>
    </w:p>
    <w:p w14:paraId="5C2E18B1" w14:textId="77777777" w:rsidR="00D364E2" w:rsidRPr="008F2583" w:rsidRDefault="00D364E2" w:rsidP="008F2583">
      <w:pPr>
        <w:keepNext/>
        <w:rPr>
          <w:rFonts w:ascii="David" w:hAnsi="David"/>
          <w:color w:val="000000"/>
          <w:sz w:val="22"/>
          <w:szCs w:val="22"/>
          <w:rtl/>
        </w:rPr>
      </w:pPr>
    </w:p>
    <w:p w14:paraId="6F762F84" w14:textId="77777777" w:rsidR="008F2583" w:rsidRPr="008F2583" w:rsidRDefault="008F2583" w:rsidP="008F2583">
      <w:pPr>
        <w:keepNext/>
        <w:rPr>
          <w:rFonts w:ascii="David" w:hAnsi="David"/>
          <w:color w:val="000000"/>
          <w:sz w:val="22"/>
          <w:szCs w:val="22"/>
          <w:rtl/>
        </w:rPr>
      </w:pPr>
      <w:r w:rsidRPr="008F2583">
        <w:rPr>
          <w:rFonts w:ascii="David" w:hAnsi="David"/>
          <w:color w:val="000000"/>
          <w:sz w:val="22"/>
          <w:szCs w:val="22"/>
          <w:rtl/>
        </w:rPr>
        <w:t>דיאנה סלע 54678313</w:t>
      </w:r>
    </w:p>
    <w:p w14:paraId="2409C667" w14:textId="77777777" w:rsidR="008F2583" w:rsidRDefault="008F2583" w:rsidP="008F2583">
      <w:r w:rsidRPr="008F2583">
        <w:rPr>
          <w:color w:val="000000"/>
          <w:rtl/>
        </w:rPr>
        <w:t>נוסח מסמך זה כפוף לשינויי ניסוח ועריכה</w:t>
      </w:r>
    </w:p>
    <w:p w14:paraId="260D232E" w14:textId="77777777" w:rsidR="008F2583" w:rsidRDefault="008F2583" w:rsidP="008F2583">
      <w:pPr>
        <w:rPr>
          <w:rtl/>
        </w:rPr>
      </w:pPr>
    </w:p>
    <w:p w14:paraId="610B534E" w14:textId="77777777" w:rsidR="008F2583" w:rsidRDefault="008F2583" w:rsidP="008F2583">
      <w:pPr>
        <w:jc w:val="center"/>
        <w:rPr>
          <w:color w:val="0000FF"/>
          <w:u w:val="single"/>
        </w:rPr>
      </w:pPr>
      <w:hyperlink r:id="rId102" w:history="1">
        <w:r>
          <w:rPr>
            <w:color w:val="0000FF"/>
            <w:u w:val="single"/>
            <w:rtl/>
          </w:rPr>
          <w:t>בעניין עריכה ושינויים במסמכי פסיקה, חקיקה ועוד באתר נבו – הקש כאן</w:t>
        </w:r>
      </w:hyperlink>
    </w:p>
    <w:p w14:paraId="0A87CF00" w14:textId="77777777" w:rsidR="008F2583" w:rsidRPr="008F2583" w:rsidRDefault="008F2583" w:rsidP="008F2583">
      <w:pPr>
        <w:jc w:val="center"/>
        <w:rPr>
          <w:color w:val="0000FF"/>
          <w:u w:val="single"/>
        </w:rPr>
      </w:pPr>
    </w:p>
    <w:sectPr w:rsidR="008F2583" w:rsidRPr="008F2583" w:rsidSect="008F2583">
      <w:headerReference w:type="even" r:id="rId103"/>
      <w:headerReference w:type="default" r:id="rId104"/>
      <w:footerReference w:type="even" r:id="rId105"/>
      <w:footerReference w:type="default" r:id="rId106"/>
      <w:pgSz w:w="11907" w:h="16840" w:code="9"/>
      <w:pgMar w:top="1701" w:right="1247" w:bottom="709" w:left="1758"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BA31D" w14:textId="77777777" w:rsidR="005D6671" w:rsidRDefault="005D6671" w:rsidP="002B0B43">
      <w:r>
        <w:separator/>
      </w:r>
    </w:p>
  </w:endnote>
  <w:endnote w:type="continuationSeparator" w:id="0">
    <w:p w14:paraId="76F16D42" w14:textId="77777777" w:rsidR="005D6671" w:rsidRDefault="005D6671" w:rsidP="002B0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F9DFB" w14:textId="77777777" w:rsidR="008F2583" w:rsidRDefault="008F2583" w:rsidP="008F258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2CC5099" w14:textId="77777777" w:rsidR="00533AE6" w:rsidRPr="008F2583" w:rsidRDefault="008F2583" w:rsidP="008F258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35FB" w14:textId="77777777" w:rsidR="008F2583" w:rsidRDefault="008F2583" w:rsidP="008F258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65F66">
      <w:rPr>
        <w:rFonts w:ascii="FrankRuehl" w:hAnsi="FrankRuehl" w:cs="FrankRuehl"/>
        <w:noProof/>
        <w:rtl/>
      </w:rPr>
      <w:t>1</w:t>
    </w:r>
    <w:r>
      <w:rPr>
        <w:rFonts w:ascii="FrankRuehl" w:hAnsi="FrankRuehl" w:cs="FrankRuehl"/>
        <w:rtl/>
      </w:rPr>
      <w:fldChar w:fldCharType="end"/>
    </w:r>
  </w:p>
  <w:p w14:paraId="7476D026" w14:textId="77777777" w:rsidR="00533AE6" w:rsidRPr="008F2583" w:rsidRDefault="008F2583" w:rsidP="008F258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57BAE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882B0" w14:textId="77777777" w:rsidR="005D6671" w:rsidRDefault="005D6671" w:rsidP="002B0B43">
      <w:r>
        <w:separator/>
      </w:r>
    </w:p>
  </w:footnote>
  <w:footnote w:type="continuationSeparator" w:id="0">
    <w:p w14:paraId="1393E44D" w14:textId="77777777" w:rsidR="005D6671" w:rsidRDefault="005D6671" w:rsidP="002B0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50DBD" w14:textId="77777777" w:rsidR="008F2583" w:rsidRPr="008F2583" w:rsidRDefault="008F2583" w:rsidP="008F258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46930-03-22</w:t>
    </w:r>
    <w:r>
      <w:rPr>
        <w:rFonts w:ascii="David" w:hAnsi="David"/>
        <w:color w:val="000000"/>
        <w:sz w:val="22"/>
        <w:szCs w:val="22"/>
        <w:rtl/>
      </w:rPr>
      <w:tab/>
      <w:t xml:space="preserve"> מדינת ישראל נ' יאסר חאג'ב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BD6FD" w14:textId="77777777" w:rsidR="008F2583" w:rsidRPr="008F2583" w:rsidRDefault="008F2583" w:rsidP="008F258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46930-03-22</w:t>
    </w:r>
    <w:r>
      <w:rPr>
        <w:rFonts w:ascii="David" w:hAnsi="David"/>
        <w:color w:val="000000"/>
        <w:sz w:val="22"/>
        <w:szCs w:val="22"/>
        <w:rtl/>
      </w:rPr>
      <w:tab/>
      <w:t xml:space="preserve"> מדינת ישראל נ' יאסר חאג'ב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09900987">
    <w:abstractNumId w:val="1"/>
  </w:num>
  <w:num w:numId="2" w16cid:durableId="536356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104C4"/>
    <w:rsid w:val="001954B4"/>
    <w:rsid w:val="001B5A3B"/>
    <w:rsid w:val="00230D5D"/>
    <w:rsid w:val="00260236"/>
    <w:rsid w:val="00262465"/>
    <w:rsid w:val="002B0B43"/>
    <w:rsid w:val="00365F66"/>
    <w:rsid w:val="003D7920"/>
    <w:rsid w:val="00427667"/>
    <w:rsid w:val="00533AE6"/>
    <w:rsid w:val="005D6671"/>
    <w:rsid w:val="007B0F0F"/>
    <w:rsid w:val="00880853"/>
    <w:rsid w:val="008F2583"/>
    <w:rsid w:val="00D104C4"/>
    <w:rsid w:val="00D20820"/>
    <w:rsid w:val="00D364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0A0A02"/>
  <w15:chartTrackingRefBased/>
  <w15:docId w15:val="{7E98B09D-BFDE-4729-A448-A59FD0CD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04C4"/>
    <w:pPr>
      <w:bidi/>
    </w:pPr>
    <w:rPr>
      <w:rFonts w:ascii="Times New Roman" w:eastAsia="Times New Roman" w:hAnsi="Times New Roman" w:cs="David"/>
      <w:sz w:val="24"/>
      <w:szCs w:val="24"/>
    </w:rPr>
  </w:style>
  <w:style w:type="paragraph" w:styleId="1">
    <w:name w:val="heading 1"/>
    <w:basedOn w:val="a"/>
    <w:next w:val="a"/>
    <w:link w:val="10"/>
    <w:qFormat/>
    <w:rsid w:val="00D104C4"/>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D104C4"/>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D104C4"/>
    <w:rPr>
      <w:rFonts w:ascii="Arial" w:eastAsia="Times New Roman" w:hAnsi="Arial" w:cs="Arial"/>
      <w:b/>
      <w:bCs/>
      <w:kern w:val="32"/>
      <w:sz w:val="32"/>
      <w:szCs w:val="32"/>
    </w:rPr>
  </w:style>
  <w:style w:type="character" w:customStyle="1" w:styleId="40">
    <w:name w:val="כותרת 4 תו"/>
    <w:link w:val="4"/>
    <w:rsid w:val="00D104C4"/>
    <w:rPr>
      <w:rFonts w:ascii="Times New Roman" w:eastAsia="Times New Roman" w:hAnsi="Times New Roman" w:cs="Narkisim"/>
      <w:b/>
      <w:bCs/>
      <w:sz w:val="24"/>
      <w:szCs w:val="24"/>
    </w:rPr>
  </w:style>
  <w:style w:type="paragraph" w:styleId="a3">
    <w:name w:val="header"/>
    <w:basedOn w:val="a"/>
    <w:link w:val="a4"/>
    <w:rsid w:val="00D104C4"/>
    <w:pPr>
      <w:tabs>
        <w:tab w:val="center" w:pos="4153"/>
        <w:tab w:val="right" w:pos="8306"/>
      </w:tabs>
    </w:pPr>
  </w:style>
  <w:style w:type="character" w:customStyle="1" w:styleId="a4">
    <w:name w:val="כותרת עליונה תו"/>
    <w:link w:val="a3"/>
    <w:rsid w:val="00D104C4"/>
    <w:rPr>
      <w:rFonts w:ascii="Times New Roman" w:eastAsia="Times New Roman" w:hAnsi="Times New Roman" w:cs="David"/>
      <w:sz w:val="24"/>
      <w:szCs w:val="24"/>
    </w:rPr>
  </w:style>
  <w:style w:type="paragraph" w:styleId="a5">
    <w:name w:val="footer"/>
    <w:basedOn w:val="a"/>
    <w:link w:val="a6"/>
    <w:rsid w:val="00D104C4"/>
    <w:pPr>
      <w:tabs>
        <w:tab w:val="center" w:pos="4153"/>
        <w:tab w:val="right" w:pos="8306"/>
      </w:tabs>
    </w:pPr>
  </w:style>
  <w:style w:type="character" w:customStyle="1" w:styleId="a6">
    <w:name w:val="כותרת תחתונה תו"/>
    <w:link w:val="a5"/>
    <w:rsid w:val="00D104C4"/>
    <w:rPr>
      <w:rFonts w:ascii="Times New Roman" w:eastAsia="Times New Roman" w:hAnsi="Times New Roman" w:cs="David"/>
      <w:sz w:val="24"/>
      <w:szCs w:val="24"/>
    </w:rPr>
  </w:style>
  <w:style w:type="character" w:styleId="a7">
    <w:name w:val="annotation reference"/>
    <w:rsid w:val="00D104C4"/>
    <w:rPr>
      <w:sz w:val="16"/>
      <w:szCs w:val="16"/>
    </w:rPr>
  </w:style>
  <w:style w:type="paragraph" w:styleId="a8">
    <w:name w:val="annotation text"/>
    <w:basedOn w:val="a"/>
    <w:link w:val="a9"/>
    <w:rsid w:val="00D104C4"/>
    <w:rPr>
      <w:rFonts w:cs="Times New Roman"/>
      <w:lang w:eastAsia="he-IL"/>
    </w:rPr>
  </w:style>
  <w:style w:type="character" w:customStyle="1" w:styleId="a9">
    <w:name w:val="טקסט הערה תו"/>
    <w:link w:val="a8"/>
    <w:rsid w:val="00D104C4"/>
    <w:rPr>
      <w:rFonts w:ascii="Times New Roman" w:eastAsia="Times New Roman" w:hAnsi="Times New Roman" w:cs="Times New Roman"/>
      <w:sz w:val="24"/>
      <w:szCs w:val="24"/>
      <w:lang w:eastAsia="he-IL"/>
    </w:rPr>
  </w:style>
  <w:style w:type="paragraph" w:styleId="aa">
    <w:name w:val="Balloon Text"/>
    <w:basedOn w:val="a"/>
    <w:link w:val="ab"/>
    <w:rsid w:val="00D104C4"/>
    <w:rPr>
      <w:rFonts w:ascii="Tahoma" w:hAnsi="Tahoma" w:cs="Tahoma"/>
      <w:sz w:val="16"/>
      <w:szCs w:val="16"/>
    </w:rPr>
  </w:style>
  <w:style w:type="character" w:customStyle="1" w:styleId="ab">
    <w:name w:val="טקסט בלונים תו"/>
    <w:link w:val="aa"/>
    <w:rsid w:val="00D104C4"/>
    <w:rPr>
      <w:rFonts w:ascii="Tahoma" w:eastAsia="Times New Roman" w:hAnsi="Tahoma" w:cs="Tahoma"/>
      <w:sz w:val="16"/>
      <w:szCs w:val="16"/>
    </w:rPr>
  </w:style>
  <w:style w:type="table" w:styleId="ac">
    <w:name w:val="Table Grid"/>
    <w:basedOn w:val="a1"/>
    <w:rsid w:val="00D104C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D104C4"/>
  </w:style>
  <w:style w:type="character" w:styleId="ae">
    <w:name w:val="Placeholder Text"/>
    <w:rsid w:val="00D104C4"/>
    <w:rPr>
      <w:color w:val="808080"/>
    </w:rPr>
  </w:style>
  <w:style w:type="paragraph" w:styleId="af">
    <w:name w:val="List Paragraph"/>
    <w:basedOn w:val="a"/>
    <w:qFormat/>
    <w:rsid w:val="00D104C4"/>
    <w:pPr>
      <w:ind w:left="720"/>
      <w:contextualSpacing/>
    </w:pPr>
  </w:style>
  <w:style w:type="character" w:styleId="Hyperlink">
    <w:name w:val="Hyperlink"/>
    <w:rsid w:val="008F25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144.b2" TargetMode="External"/><Relationship Id="rId42" Type="http://schemas.openxmlformats.org/officeDocument/2006/relationships/hyperlink" Target="http://www.nevo.co.il/case/7791493" TargetMode="External"/><Relationship Id="rId47" Type="http://schemas.openxmlformats.org/officeDocument/2006/relationships/hyperlink" Target="http://www.nevo.co.il/case/25430243" TargetMode="External"/><Relationship Id="rId63" Type="http://schemas.openxmlformats.org/officeDocument/2006/relationships/hyperlink" Target="http://www.nevo.co.il/case/26318034" TargetMode="External"/><Relationship Id="rId68" Type="http://schemas.openxmlformats.org/officeDocument/2006/relationships/hyperlink" Target="http://www.nevo.co.il/case/27721185" TargetMode="External"/><Relationship Id="rId84" Type="http://schemas.openxmlformats.org/officeDocument/2006/relationships/hyperlink" Target="http://www.nevo.co.il/case/27305799" TargetMode="External"/><Relationship Id="rId89" Type="http://schemas.openxmlformats.org/officeDocument/2006/relationships/hyperlink" Target="http://www.nevo.co.il/case/27309272" TargetMode="External"/><Relationship Id="rId16" Type="http://schemas.openxmlformats.org/officeDocument/2006/relationships/hyperlink" Target="http://www.nevo.co.il/law/70301/40ja.9" TargetMode="External"/><Relationship Id="rId107" Type="http://schemas.openxmlformats.org/officeDocument/2006/relationships/fontTable" Target="fontTable.xml"/><Relationship Id="rId11" Type="http://schemas.openxmlformats.org/officeDocument/2006/relationships/hyperlink" Target="http://www.nevo.co.il/law/70301/40i" TargetMode="External"/><Relationship Id="rId32" Type="http://schemas.openxmlformats.org/officeDocument/2006/relationships/hyperlink" Target="http://www.nevo.co.il/law/70301/40jb" TargetMode="External"/><Relationship Id="rId37" Type="http://schemas.openxmlformats.org/officeDocument/2006/relationships/hyperlink" Target="http://www.nevo.co.il/law/70301/40" TargetMode="External"/><Relationship Id="rId53" Type="http://schemas.openxmlformats.org/officeDocument/2006/relationships/hyperlink" Target="http://www.nevo.co.il/case/27734980" TargetMode="External"/><Relationship Id="rId58" Type="http://schemas.openxmlformats.org/officeDocument/2006/relationships/hyperlink" Target="http://www.nevo.co.il/law/70301/144.a" TargetMode="External"/><Relationship Id="rId74" Type="http://schemas.openxmlformats.org/officeDocument/2006/relationships/hyperlink" Target="http://www.nevo.co.il/case/5614477" TargetMode="External"/><Relationship Id="rId79" Type="http://schemas.openxmlformats.org/officeDocument/2006/relationships/hyperlink" Target="http://www.nevo.co.il/case/27894608" TargetMode="External"/><Relationship Id="rId102" Type="http://schemas.openxmlformats.org/officeDocument/2006/relationships/hyperlink" Target="http://www.nevo.co.il/advertisements/nevo-100.doc" TargetMode="External"/><Relationship Id="rId5" Type="http://schemas.openxmlformats.org/officeDocument/2006/relationships/footnotes" Target="footnotes.xml"/><Relationship Id="rId90" Type="http://schemas.openxmlformats.org/officeDocument/2006/relationships/hyperlink" Target="http://www.nevo.co.il/case/27911655" TargetMode="External"/><Relationship Id="rId95" Type="http://schemas.openxmlformats.org/officeDocument/2006/relationships/hyperlink" Target="http://www.nevo.co.il/law/70301/40ja.9" TargetMode="External"/><Relationship Id="rId22" Type="http://schemas.openxmlformats.org/officeDocument/2006/relationships/hyperlink" Target="http://www.nevo.co.il/case/28134740" TargetMode="External"/><Relationship Id="rId27" Type="http://schemas.openxmlformats.org/officeDocument/2006/relationships/hyperlink" Target="http://www.nevo.co.il/law/70301/40jb" TargetMode="External"/><Relationship Id="rId43" Type="http://schemas.openxmlformats.org/officeDocument/2006/relationships/hyperlink" Target="http://www.nevo.co.il/case/6034921" TargetMode="External"/><Relationship Id="rId48" Type="http://schemas.openxmlformats.org/officeDocument/2006/relationships/hyperlink" Target="http://www.nevo.co.il/case/25612982" TargetMode="External"/><Relationship Id="rId64" Type="http://schemas.openxmlformats.org/officeDocument/2006/relationships/hyperlink" Target="http://www.nevo.co.il/case/25890687" TargetMode="External"/><Relationship Id="rId69" Type="http://schemas.openxmlformats.org/officeDocument/2006/relationships/hyperlink" Target="http://www.nevo.co.il/law/70301/144.a" TargetMode="External"/><Relationship Id="rId80" Type="http://schemas.openxmlformats.org/officeDocument/2006/relationships/hyperlink" Target="http://www.nevo.co.il/case/23750625" TargetMode="External"/><Relationship Id="rId85" Type="http://schemas.openxmlformats.org/officeDocument/2006/relationships/hyperlink" Target="http://www.nevo.co.il/case/27734980"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70301/40jb"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59" Type="http://schemas.openxmlformats.org/officeDocument/2006/relationships/hyperlink" Target="http://www.nevo.co.il/law/70301" TargetMode="External"/><Relationship Id="rId103" Type="http://schemas.openxmlformats.org/officeDocument/2006/relationships/header" Target="header1.xml"/><Relationship Id="rId108" Type="http://schemas.openxmlformats.org/officeDocument/2006/relationships/theme" Target="theme/theme1.xml"/><Relationship Id="rId20" Type="http://schemas.openxmlformats.org/officeDocument/2006/relationships/hyperlink" Target="http://www.nevo.co.il/law/70301"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27309272" TargetMode="External"/><Relationship Id="rId62" Type="http://schemas.openxmlformats.org/officeDocument/2006/relationships/hyperlink" Target="http://www.nevo.co.il/case/27911655" TargetMode="External"/><Relationship Id="rId70" Type="http://schemas.openxmlformats.org/officeDocument/2006/relationships/hyperlink" Target="http://www.nevo.co.il/law/70301" TargetMode="External"/><Relationship Id="rId75" Type="http://schemas.openxmlformats.org/officeDocument/2006/relationships/hyperlink" Target="http://www.nevo.co.il/case/20998872" TargetMode="External"/><Relationship Id="rId83" Type="http://schemas.openxmlformats.org/officeDocument/2006/relationships/hyperlink" Target="http://www.nevo.co.il/case/28268880" TargetMode="External"/><Relationship Id="rId88" Type="http://schemas.openxmlformats.org/officeDocument/2006/relationships/hyperlink" Target="http://www.nevo.co.il/case/25824863" TargetMode="External"/><Relationship Id="rId91" Type="http://schemas.openxmlformats.org/officeDocument/2006/relationships/hyperlink" Target="http://www.nevo.co.il/case/28243273" TargetMode="External"/><Relationship Id="rId96" Type="http://schemas.openxmlformats.org/officeDocument/2006/relationships/hyperlink" Target="http://www.nevo.co.il/law/70301/40jb"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10" TargetMode="External"/><Relationship Id="rId23" Type="http://schemas.openxmlformats.org/officeDocument/2006/relationships/hyperlink" Target="http://www.nevo.co.il/law/70301/40d" TargetMode="External"/><Relationship Id="rId28" Type="http://schemas.openxmlformats.org/officeDocument/2006/relationships/hyperlink" Target="http://www.nevo.co.il/law/70301/40i" TargetMode="External"/><Relationship Id="rId36" Type="http://schemas.openxmlformats.org/officeDocument/2006/relationships/hyperlink" Target="http://www.nevo.co.il/case/26887222" TargetMode="External"/><Relationship Id="rId49" Type="http://schemas.openxmlformats.org/officeDocument/2006/relationships/hyperlink" Target="http://www.nevo.co.il/case/27912651" TargetMode="External"/><Relationship Id="rId57" Type="http://schemas.openxmlformats.org/officeDocument/2006/relationships/hyperlink" Target="http://www.nevo.co.il/law/70301" TargetMode="External"/><Relationship Id="rId106" Type="http://schemas.openxmlformats.org/officeDocument/2006/relationships/footer" Target="footer2.xml"/><Relationship Id="rId10" Type="http://schemas.openxmlformats.org/officeDocument/2006/relationships/hyperlink" Target="http://www.nevo.co.il/law/70301/40d" TargetMode="External"/><Relationship Id="rId31" Type="http://schemas.openxmlformats.org/officeDocument/2006/relationships/hyperlink" Target="http://www.nevo.co.il/case/18737434" TargetMode="External"/><Relationship Id="rId44" Type="http://schemas.openxmlformats.org/officeDocument/2006/relationships/hyperlink" Target="http://www.nevo.co.il/case/28268880" TargetMode="External"/><Relationship Id="rId52" Type="http://schemas.openxmlformats.org/officeDocument/2006/relationships/hyperlink" Target="http://www.nevo.co.il/case/28200855" TargetMode="External"/><Relationship Id="rId60" Type="http://schemas.openxmlformats.org/officeDocument/2006/relationships/hyperlink" Target="http://www.nevo.co.il/case/28697227" TargetMode="External"/><Relationship Id="rId65" Type="http://schemas.openxmlformats.org/officeDocument/2006/relationships/hyperlink" Target="http://www.nevo.co.il/case/24319926" TargetMode="External"/><Relationship Id="rId73" Type="http://schemas.openxmlformats.org/officeDocument/2006/relationships/hyperlink" Target="http://www.nevo.co.il/case/7791493" TargetMode="External"/><Relationship Id="rId78" Type="http://schemas.openxmlformats.org/officeDocument/2006/relationships/hyperlink" Target="http://www.nevo.co.il/case/6473037" TargetMode="External"/><Relationship Id="rId81" Type="http://schemas.openxmlformats.org/officeDocument/2006/relationships/hyperlink" Target="http://www.nevo.co.il/case/17954235" TargetMode="External"/><Relationship Id="rId86" Type="http://schemas.openxmlformats.org/officeDocument/2006/relationships/hyperlink" Target="http://www.nevo.co.il/case/28266138" TargetMode="External"/><Relationship Id="rId94" Type="http://schemas.openxmlformats.org/officeDocument/2006/relationships/hyperlink" Target="http://www.nevo.co.il/law/70301/40ja.10" TargetMode="External"/><Relationship Id="rId99" Type="http://schemas.openxmlformats.org/officeDocument/2006/relationships/hyperlink" Target="http://www.nevo.co.il/case/6114126" TargetMode="External"/><Relationship Id="rId10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40c" TargetMode="External"/><Relationship Id="rId13" Type="http://schemas.openxmlformats.org/officeDocument/2006/relationships/hyperlink" Target="http://www.nevo.co.il/law/70301/144.b2" TargetMode="External"/><Relationship Id="rId18" Type="http://schemas.openxmlformats.org/officeDocument/2006/relationships/hyperlink" Target="http://www.nevo.co.il/law/70301/40jd" TargetMode="External"/><Relationship Id="rId39" Type="http://schemas.openxmlformats.org/officeDocument/2006/relationships/hyperlink" Target="http://www.nevo.co.il/law/70301/40c"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28274889" TargetMode="External"/><Relationship Id="rId55" Type="http://schemas.openxmlformats.org/officeDocument/2006/relationships/hyperlink" Target="http://www.nevo.co.il/case/25824863" TargetMode="External"/><Relationship Id="rId76" Type="http://schemas.openxmlformats.org/officeDocument/2006/relationships/hyperlink" Target="http://www.nevo.co.il/case/18128667" TargetMode="External"/><Relationship Id="rId97" Type="http://schemas.openxmlformats.org/officeDocument/2006/relationships/hyperlink" Target="http://www.nevo.co.il/law/70301" TargetMode="External"/><Relationship Id="rId104"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hyperlink" Target="http://www.nevo.co.il/case/26263927" TargetMode="External"/><Relationship Id="rId92" Type="http://schemas.openxmlformats.org/officeDocument/2006/relationships/hyperlink" Target="http://www.nevo.co.il/law/70301/40i"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40" Type="http://schemas.openxmlformats.org/officeDocument/2006/relationships/hyperlink" Target="http://www.nevo.co.il/law/70301/40i" TargetMode="External"/><Relationship Id="rId45" Type="http://schemas.openxmlformats.org/officeDocument/2006/relationships/hyperlink" Target="http://www.nevo.co.il/case/26263927" TargetMode="External"/><Relationship Id="rId66" Type="http://schemas.openxmlformats.org/officeDocument/2006/relationships/hyperlink" Target="http://www.nevo.co.il/case/26083681" TargetMode="External"/><Relationship Id="rId87" Type="http://schemas.openxmlformats.org/officeDocument/2006/relationships/hyperlink" Target="http://www.nevo.co.il/case/28200855" TargetMode="External"/><Relationship Id="rId61" Type="http://schemas.openxmlformats.org/officeDocument/2006/relationships/hyperlink" Target="http://www.nevo.co.il/case/28643606" TargetMode="External"/><Relationship Id="rId82" Type="http://schemas.openxmlformats.org/officeDocument/2006/relationships/hyperlink" Target="http://www.nevo.co.il/case/27305799" TargetMode="External"/><Relationship Id="rId19" Type="http://schemas.openxmlformats.org/officeDocument/2006/relationships/hyperlink" Target="http://www.nevo.co.il/law/70301/144.a" TargetMode="External"/><Relationship Id="rId14" Type="http://schemas.openxmlformats.org/officeDocument/2006/relationships/hyperlink" Target="http://www.nevo.co.il/law/70301/40ja" TargetMode="External"/><Relationship Id="rId30" Type="http://schemas.openxmlformats.org/officeDocument/2006/relationships/hyperlink" Target="http://www.nevo.co.il/law/70301/40ja" TargetMode="External"/><Relationship Id="rId35" Type="http://schemas.openxmlformats.org/officeDocument/2006/relationships/hyperlink" Target="http://www.nevo.co.il/law/70301/40ja.10" TargetMode="External"/><Relationship Id="rId56" Type="http://schemas.openxmlformats.org/officeDocument/2006/relationships/hyperlink" Target="http://www.nevo.co.il/law/70301/144.b2" TargetMode="External"/><Relationship Id="rId77" Type="http://schemas.openxmlformats.org/officeDocument/2006/relationships/hyperlink" Target="http://www.nevo.co.il/case/5884073" TargetMode="External"/><Relationship Id="rId100" Type="http://schemas.openxmlformats.org/officeDocument/2006/relationships/hyperlink" Target="http://www.nevo.co.il/law/70301/40jd" TargetMode="External"/><Relationship Id="rId105" Type="http://schemas.openxmlformats.org/officeDocument/2006/relationships/footer" Target="footer1.xml"/><Relationship Id="rId8" Type="http://schemas.openxmlformats.org/officeDocument/2006/relationships/hyperlink" Target="http://www.nevo.co.il/law/70301/40" TargetMode="External"/><Relationship Id="rId51" Type="http://schemas.openxmlformats.org/officeDocument/2006/relationships/hyperlink" Target="http://www.nevo.co.il/case/25246134" TargetMode="External"/><Relationship Id="rId72" Type="http://schemas.openxmlformats.org/officeDocument/2006/relationships/hyperlink" Target="http://www.nevo.co.il/case/11269745" TargetMode="External"/><Relationship Id="rId93" Type="http://schemas.openxmlformats.org/officeDocument/2006/relationships/hyperlink" Target="http://www.nevo.co.il/law/70301" TargetMode="External"/><Relationship Id="rId98" Type="http://schemas.openxmlformats.org/officeDocument/2006/relationships/hyperlink" Target="http://www.nevo.co.il/case/17939098" TargetMode="External"/><Relationship Id="rId3" Type="http://schemas.openxmlformats.org/officeDocument/2006/relationships/settings" Target="settings.xml"/><Relationship Id="rId25" Type="http://schemas.openxmlformats.org/officeDocument/2006/relationships/hyperlink" Target="http://www.nevo.co.il/law/70301/40ja.10" TargetMode="External"/><Relationship Id="rId46" Type="http://schemas.openxmlformats.org/officeDocument/2006/relationships/hyperlink" Target="http://www.nevo.co.il/case/26358476" TargetMode="External"/><Relationship Id="rId67" Type="http://schemas.openxmlformats.org/officeDocument/2006/relationships/hyperlink" Target="http://www.nevo.co.il/case/2826888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10108</Words>
  <Characters>50545</Characters>
  <Application>Microsoft Office Word</Application>
  <DocSecurity>0</DocSecurity>
  <Lines>421</Lines>
  <Paragraphs>121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60532</CharactersWithSpaces>
  <SharedDoc>false</SharedDoc>
  <HLinks>
    <vt:vector size="576" baseType="variant">
      <vt:variant>
        <vt:i4>393283</vt:i4>
      </vt:variant>
      <vt:variant>
        <vt:i4>285</vt:i4>
      </vt:variant>
      <vt:variant>
        <vt:i4>0</vt:i4>
      </vt:variant>
      <vt:variant>
        <vt:i4>5</vt:i4>
      </vt:variant>
      <vt:variant>
        <vt:lpwstr>http://www.nevo.co.il/advertisements/nevo-100.doc</vt:lpwstr>
      </vt:variant>
      <vt:variant>
        <vt:lpwstr/>
      </vt:variant>
      <vt:variant>
        <vt:i4>7995492</vt:i4>
      </vt:variant>
      <vt:variant>
        <vt:i4>282</vt:i4>
      </vt:variant>
      <vt:variant>
        <vt:i4>0</vt:i4>
      </vt:variant>
      <vt:variant>
        <vt:i4>5</vt:i4>
      </vt:variant>
      <vt:variant>
        <vt:lpwstr>http://www.nevo.co.il/law/70301</vt:lpwstr>
      </vt:variant>
      <vt:variant>
        <vt:lpwstr/>
      </vt:variant>
      <vt:variant>
        <vt:i4>65547</vt:i4>
      </vt:variant>
      <vt:variant>
        <vt:i4>279</vt:i4>
      </vt:variant>
      <vt:variant>
        <vt:i4>0</vt:i4>
      </vt:variant>
      <vt:variant>
        <vt:i4>5</vt:i4>
      </vt:variant>
      <vt:variant>
        <vt:lpwstr>http://www.nevo.co.il/law/70301/40jd</vt:lpwstr>
      </vt:variant>
      <vt:variant>
        <vt:lpwstr/>
      </vt:variant>
      <vt:variant>
        <vt:i4>3145843</vt:i4>
      </vt:variant>
      <vt:variant>
        <vt:i4>276</vt:i4>
      </vt:variant>
      <vt:variant>
        <vt:i4>0</vt:i4>
      </vt:variant>
      <vt:variant>
        <vt:i4>5</vt:i4>
      </vt:variant>
      <vt:variant>
        <vt:lpwstr>http://www.nevo.co.il/case/6114126</vt:lpwstr>
      </vt:variant>
      <vt:variant>
        <vt:lpwstr/>
      </vt:variant>
      <vt:variant>
        <vt:i4>3670128</vt:i4>
      </vt:variant>
      <vt:variant>
        <vt:i4>273</vt:i4>
      </vt:variant>
      <vt:variant>
        <vt:i4>0</vt:i4>
      </vt:variant>
      <vt:variant>
        <vt:i4>5</vt:i4>
      </vt:variant>
      <vt:variant>
        <vt:lpwstr>http://www.nevo.co.il/case/17939098</vt:lpwstr>
      </vt:variant>
      <vt:variant>
        <vt:lpwstr/>
      </vt:variant>
      <vt:variant>
        <vt:i4>7995492</vt:i4>
      </vt:variant>
      <vt:variant>
        <vt:i4>270</vt:i4>
      </vt:variant>
      <vt:variant>
        <vt:i4>0</vt:i4>
      </vt:variant>
      <vt:variant>
        <vt:i4>5</vt:i4>
      </vt:variant>
      <vt:variant>
        <vt:lpwstr>http://www.nevo.co.il/law/70301</vt:lpwstr>
      </vt:variant>
      <vt:variant>
        <vt:lpwstr/>
      </vt:variant>
      <vt:variant>
        <vt:i4>458763</vt:i4>
      </vt:variant>
      <vt:variant>
        <vt:i4>267</vt:i4>
      </vt:variant>
      <vt:variant>
        <vt:i4>0</vt:i4>
      </vt:variant>
      <vt:variant>
        <vt:i4>5</vt:i4>
      </vt:variant>
      <vt:variant>
        <vt:lpwstr>http://www.nevo.co.il/law/70301/40jb</vt:lpwstr>
      </vt:variant>
      <vt:variant>
        <vt:lpwstr/>
      </vt:variant>
      <vt:variant>
        <vt:i4>3997733</vt:i4>
      </vt:variant>
      <vt:variant>
        <vt:i4>264</vt:i4>
      </vt:variant>
      <vt:variant>
        <vt:i4>0</vt:i4>
      </vt:variant>
      <vt:variant>
        <vt:i4>5</vt:i4>
      </vt:variant>
      <vt:variant>
        <vt:lpwstr>http://www.nevo.co.il/law/70301/40ja.9</vt:lpwstr>
      </vt:variant>
      <vt:variant>
        <vt:lpwstr/>
      </vt:variant>
      <vt:variant>
        <vt:i4>3473445</vt:i4>
      </vt:variant>
      <vt:variant>
        <vt:i4>261</vt:i4>
      </vt:variant>
      <vt:variant>
        <vt:i4>0</vt:i4>
      </vt:variant>
      <vt:variant>
        <vt:i4>5</vt:i4>
      </vt:variant>
      <vt:variant>
        <vt:lpwstr>http://www.nevo.co.il/law/70301/40ja.10</vt:lpwstr>
      </vt:variant>
      <vt:variant>
        <vt:lpwstr/>
      </vt:variant>
      <vt:variant>
        <vt:i4>7995492</vt:i4>
      </vt:variant>
      <vt:variant>
        <vt:i4>258</vt:i4>
      </vt:variant>
      <vt:variant>
        <vt:i4>0</vt:i4>
      </vt:variant>
      <vt:variant>
        <vt:i4>5</vt:i4>
      </vt:variant>
      <vt:variant>
        <vt:lpwstr>http://www.nevo.co.il/law/70301</vt:lpwstr>
      </vt:variant>
      <vt:variant>
        <vt:lpwstr/>
      </vt:variant>
      <vt:variant>
        <vt:i4>6619233</vt:i4>
      </vt:variant>
      <vt:variant>
        <vt:i4>255</vt:i4>
      </vt:variant>
      <vt:variant>
        <vt:i4>0</vt:i4>
      </vt:variant>
      <vt:variant>
        <vt:i4>5</vt:i4>
      </vt:variant>
      <vt:variant>
        <vt:lpwstr>http://www.nevo.co.il/law/70301/40i</vt:lpwstr>
      </vt:variant>
      <vt:variant>
        <vt:lpwstr/>
      </vt:variant>
      <vt:variant>
        <vt:i4>3407994</vt:i4>
      </vt:variant>
      <vt:variant>
        <vt:i4>252</vt:i4>
      </vt:variant>
      <vt:variant>
        <vt:i4>0</vt:i4>
      </vt:variant>
      <vt:variant>
        <vt:i4>5</vt:i4>
      </vt:variant>
      <vt:variant>
        <vt:lpwstr>http://www.nevo.co.il/case/28243273</vt:lpwstr>
      </vt:variant>
      <vt:variant>
        <vt:lpwstr/>
      </vt:variant>
      <vt:variant>
        <vt:i4>4128884</vt:i4>
      </vt:variant>
      <vt:variant>
        <vt:i4>249</vt:i4>
      </vt:variant>
      <vt:variant>
        <vt:i4>0</vt:i4>
      </vt:variant>
      <vt:variant>
        <vt:i4>5</vt:i4>
      </vt:variant>
      <vt:variant>
        <vt:lpwstr>http://www.nevo.co.il/case/27911655</vt:lpwstr>
      </vt:variant>
      <vt:variant>
        <vt:lpwstr/>
      </vt:variant>
      <vt:variant>
        <vt:i4>4128881</vt:i4>
      </vt:variant>
      <vt:variant>
        <vt:i4>246</vt:i4>
      </vt:variant>
      <vt:variant>
        <vt:i4>0</vt:i4>
      </vt:variant>
      <vt:variant>
        <vt:i4>5</vt:i4>
      </vt:variant>
      <vt:variant>
        <vt:lpwstr>http://www.nevo.co.il/case/27309272</vt:lpwstr>
      </vt:variant>
      <vt:variant>
        <vt:lpwstr/>
      </vt:variant>
      <vt:variant>
        <vt:i4>3670139</vt:i4>
      </vt:variant>
      <vt:variant>
        <vt:i4>243</vt:i4>
      </vt:variant>
      <vt:variant>
        <vt:i4>0</vt:i4>
      </vt:variant>
      <vt:variant>
        <vt:i4>5</vt:i4>
      </vt:variant>
      <vt:variant>
        <vt:lpwstr>http://www.nevo.co.il/case/25824863</vt:lpwstr>
      </vt:variant>
      <vt:variant>
        <vt:lpwstr/>
      </vt:variant>
      <vt:variant>
        <vt:i4>3473524</vt:i4>
      </vt:variant>
      <vt:variant>
        <vt:i4>240</vt:i4>
      </vt:variant>
      <vt:variant>
        <vt:i4>0</vt:i4>
      </vt:variant>
      <vt:variant>
        <vt:i4>5</vt:i4>
      </vt:variant>
      <vt:variant>
        <vt:lpwstr>http://www.nevo.co.il/case/28200855</vt:lpwstr>
      </vt:variant>
      <vt:variant>
        <vt:lpwstr/>
      </vt:variant>
      <vt:variant>
        <vt:i4>3473531</vt:i4>
      </vt:variant>
      <vt:variant>
        <vt:i4>237</vt:i4>
      </vt:variant>
      <vt:variant>
        <vt:i4>0</vt:i4>
      </vt:variant>
      <vt:variant>
        <vt:i4>5</vt:i4>
      </vt:variant>
      <vt:variant>
        <vt:lpwstr>http://www.nevo.co.il/case/28266138</vt:lpwstr>
      </vt:variant>
      <vt:variant>
        <vt:lpwstr/>
      </vt:variant>
      <vt:variant>
        <vt:i4>3735673</vt:i4>
      </vt:variant>
      <vt:variant>
        <vt:i4>234</vt:i4>
      </vt:variant>
      <vt:variant>
        <vt:i4>0</vt:i4>
      </vt:variant>
      <vt:variant>
        <vt:i4>5</vt:i4>
      </vt:variant>
      <vt:variant>
        <vt:lpwstr>http://www.nevo.co.il/case/27734980</vt:lpwstr>
      </vt:variant>
      <vt:variant>
        <vt:lpwstr/>
      </vt:variant>
      <vt:variant>
        <vt:i4>3997812</vt:i4>
      </vt:variant>
      <vt:variant>
        <vt:i4>231</vt:i4>
      </vt:variant>
      <vt:variant>
        <vt:i4>0</vt:i4>
      </vt:variant>
      <vt:variant>
        <vt:i4>5</vt:i4>
      </vt:variant>
      <vt:variant>
        <vt:lpwstr>http://www.nevo.co.il/case/27305799</vt:lpwstr>
      </vt:variant>
      <vt:variant>
        <vt:lpwstr/>
      </vt:variant>
      <vt:variant>
        <vt:i4>3145842</vt:i4>
      </vt:variant>
      <vt:variant>
        <vt:i4>228</vt:i4>
      </vt:variant>
      <vt:variant>
        <vt:i4>0</vt:i4>
      </vt:variant>
      <vt:variant>
        <vt:i4>5</vt:i4>
      </vt:variant>
      <vt:variant>
        <vt:lpwstr>http://www.nevo.co.il/case/28268880</vt:lpwstr>
      </vt:variant>
      <vt:variant>
        <vt:lpwstr/>
      </vt:variant>
      <vt:variant>
        <vt:i4>3997812</vt:i4>
      </vt:variant>
      <vt:variant>
        <vt:i4>225</vt:i4>
      </vt:variant>
      <vt:variant>
        <vt:i4>0</vt:i4>
      </vt:variant>
      <vt:variant>
        <vt:i4>5</vt:i4>
      </vt:variant>
      <vt:variant>
        <vt:lpwstr>http://www.nevo.co.il/case/27305799</vt:lpwstr>
      </vt:variant>
      <vt:variant>
        <vt:lpwstr/>
      </vt:variant>
      <vt:variant>
        <vt:i4>4128884</vt:i4>
      </vt:variant>
      <vt:variant>
        <vt:i4>222</vt:i4>
      </vt:variant>
      <vt:variant>
        <vt:i4>0</vt:i4>
      </vt:variant>
      <vt:variant>
        <vt:i4>5</vt:i4>
      </vt:variant>
      <vt:variant>
        <vt:lpwstr>http://www.nevo.co.il/case/17954235</vt:lpwstr>
      </vt:variant>
      <vt:variant>
        <vt:lpwstr/>
      </vt:variant>
      <vt:variant>
        <vt:i4>3604596</vt:i4>
      </vt:variant>
      <vt:variant>
        <vt:i4>219</vt:i4>
      </vt:variant>
      <vt:variant>
        <vt:i4>0</vt:i4>
      </vt:variant>
      <vt:variant>
        <vt:i4>5</vt:i4>
      </vt:variant>
      <vt:variant>
        <vt:lpwstr>http://www.nevo.co.il/case/23750625</vt:lpwstr>
      </vt:variant>
      <vt:variant>
        <vt:lpwstr/>
      </vt:variant>
      <vt:variant>
        <vt:i4>4063356</vt:i4>
      </vt:variant>
      <vt:variant>
        <vt:i4>216</vt:i4>
      </vt:variant>
      <vt:variant>
        <vt:i4>0</vt:i4>
      </vt:variant>
      <vt:variant>
        <vt:i4>5</vt:i4>
      </vt:variant>
      <vt:variant>
        <vt:lpwstr>http://www.nevo.co.il/case/27894608</vt:lpwstr>
      </vt:variant>
      <vt:variant>
        <vt:lpwstr/>
      </vt:variant>
      <vt:variant>
        <vt:i4>3539056</vt:i4>
      </vt:variant>
      <vt:variant>
        <vt:i4>213</vt:i4>
      </vt:variant>
      <vt:variant>
        <vt:i4>0</vt:i4>
      </vt:variant>
      <vt:variant>
        <vt:i4>5</vt:i4>
      </vt:variant>
      <vt:variant>
        <vt:lpwstr>http://www.nevo.co.il/case/6473037</vt:lpwstr>
      </vt:variant>
      <vt:variant>
        <vt:lpwstr/>
      </vt:variant>
      <vt:variant>
        <vt:i4>4063359</vt:i4>
      </vt:variant>
      <vt:variant>
        <vt:i4>210</vt:i4>
      </vt:variant>
      <vt:variant>
        <vt:i4>0</vt:i4>
      </vt:variant>
      <vt:variant>
        <vt:i4>5</vt:i4>
      </vt:variant>
      <vt:variant>
        <vt:lpwstr>http://www.nevo.co.il/case/5884073</vt:lpwstr>
      </vt:variant>
      <vt:variant>
        <vt:lpwstr/>
      </vt:variant>
      <vt:variant>
        <vt:i4>4063352</vt:i4>
      </vt:variant>
      <vt:variant>
        <vt:i4>207</vt:i4>
      </vt:variant>
      <vt:variant>
        <vt:i4>0</vt:i4>
      </vt:variant>
      <vt:variant>
        <vt:i4>5</vt:i4>
      </vt:variant>
      <vt:variant>
        <vt:lpwstr>http://www.nevo.co.il/case/18128667</vt:lpwstr>
      </vt:variant>
      <vt:variant>
        <vt:lpwstr/>
      </vt:variant>
      <vt:variant>
        <vt:i4>3407989</vt:i4>
      </vt:variant>
      <vt:variant>
        <vt:i4>204</vt:i4>
      </vt:variant>
      <vt:variant>
        <vt:i4>0</vt:i4>
      </vt:variant>
      <vt:variant>
        <vt:i4>5</vt:i4>
      </vt:variant>
      <vt:variant>
        <vt:lpwstr>http://www.nevo.co.il/case/20998872</vt:lpwstr>
      </vt:variant>
      <vt:variant>
        <vt:lpwstr/>
      </vt:variant>
      <vt:variant>
        <vt:i4>3604593</vt:i4>
      </vt:variant>
      <vt:variant>
        <vt:i4>201</vt:i4>
      </vt:variant>
      <vt:variant>
        <vt:i4>0</vt:i4>
      </vt:variant>
      <vt:variant>
        <vt:i4>5</vt:i4>
      </vt:variant>
      <vt:variant>
        <vt:lpwstr>http://www.nevo.co.il/case/5614477</vt:lpwstr>
      </vt:variant>
      <vt:variant>
        <vt:lpwstr/>
      </vt:variant>
      <vt:variant>
        <vt:i4>3735675</vt:i4>
      </vt:variant>
      <vt:variant>
        <vt:i4>198</vt:i4>
      </vt:variant>
      <vt:variant>
        <vt:i4>0</vt:i4>
      </vt:variant>
      <vt:variant>
        <vt:i4>5</vt:i4>
      </vt:variant>
      <vt:variant>
        <vt:lpwstr>http://www.nevo.co.il/case/7791493</vt:lpwstr>
      </vt:variant>
      <vt:variant>
        <vt:lpwstr/>
      </vt:variant>
      <vt:variant>
        <vt:i4>4063348</vt:i4>
      </vt:variant>
      <vt:variant>
        <vt:i4>195</vt:i4>
      </vt:variant>
      <vt:variant>
        <vt:i4>0</vt:i4>
      </vt:variant>
      <vt:variant>
        <vt:i4>5</vt:i4>
      </vt:variant>
      <vt:variant>
        <vt:lpwstr>http://www.nevo.co.il/case/11269745</vt:lpwstr>
      </vt:variant>
      <vt:variant>
        <vt:lpwstr/>
      </vt:variant>
      <vt:variant>
        <vt:i4>3211389</vt:i4>
      </vt:variant>
      <vt:variant>
        <vt:i4>192</vt:i4>
      </vt:variant>
      <vt:variant>
        <vt:i4>0</vt:i4>
      </vt:variant>
      <vt:variant>
        <vt:i4>5</vt:i4>
      </vt:variant>
      <vt:variant>
        <vt:lpwstr>http://www.nevo.co.il/case/26263927</vt:lpwstr>
      </vt:variant>
      <vt:variant>
        <vt:lpwstr/>
      </vt:variant>
      <vt:variant>
        <vt:i4>7995492</vt:i4>
      </vt:variant>
      <vt:variant>
        <vt:i4>189</vt:i4>
      </vt:variant>
      <vt:variant>
        <vt:i4>0</vt:i4>
      </vt:variant>
      <vt:variant>
        <vt:i4>5</vt:i4>
      </vt:variant>
      <vt:variant>
        <vt:lpwstr>http://www.nevo.co.il/law/70301</vt:lpwstr>
      </vt:variant>
      <vt:variant>
        <vt:lpwstr/>
      </vt:variant>
      <vt:variant>
        <vt:i4>5177424</vt:i4>
      </vt:variant>
      <vt:variant>
        <vt:i4>186</vt:i4>
      </vt:variant>
      <vt:variant>
        <vt:i4>0</vt:i4>
      </vt:variant>
      <vt:variant>
        <vt:i4>5</vt:i4>
      </vt:variant>
      <vt:variant>
        <vt:lpwstr>http://www.nevo.co.il/law/70301/144.a</vt:lpwstr>
      </vt:variant>
      <vt:variant>
        <vt:lpwstr/>
      </vt:variant>
      <vt:variant>
        <vt:i4>3932272</vt:i4>
      </vt:variant>
      <vt:variant>
        <vt:i4>183</vt:i4>
      </vt:variant>
      <vt:variant>
        <vt:i4>0</vt:i4>
      </vt:variant>
      <vt:variant>
        <vt:i4>5</vt:i4>
      </vt:variant>
      <vt:variant>
        <vt:lpwstr>http://www.nevo.co.il/case/27721185</vt:lpwstr>
      </vt:variant>
      <vt:variant>
        <vt:lpwstr/>
      </vt:variant>
      <vt:variant>
        <vt:i4>3145842</vt:i4>
      </vt:variant>
      <vt:variant>
        <vt:i4>180</vt:i4>
      </vt:variant>
      <vt:variant>
        <vt:i4>0</vt:i4>
      </vt:variant>
      <vt:variant>
        <vt:i4>5</vt:i4>
      </vt:variant>
      <vt:variant>
        <vt:lpwstr>http://www.nevo.co.il/case/28268880</vt:lpwstr>
      </vt:variant>
      <vt:variant>
        <vt:lpwstr/>
      </vt:variant>
      <vt:variant>
        <vt:i4>3735676</vt:i4>
      </vt:variant>
      <vt:variant>
        <vt:i4>177</vt:i4>
      </vt:variant>
      <vt:variant>
        <vt:i4>0</vt:i4>
      </vt:variant>
      <vt:variant>
        <vt:i4>5</vt:i4>
      </vt:variant>
      <vt:variant>
        <vt:lpwstr>http://www.nevo.co.il/case/26083681</vt:lpwstr>
      </vt:variant>
      <vt:variant>
        <vt:lpwstr/>
      </vt:variant>
      <vt:variant>
        <vt:i4>3801208</vt:i4>
      </vt:variant>
      <vt:variant>
        <vt:i4>174</vt:i4>
      </vt:variant>
      <vt:variant>
        <vt:i4>0</vt:i4>
      </vt:variant>
      <vt:variant>
        <vt:i4>5</vt:i4>
      </vt:variant>
      <vt:variant>
        <vt:lpwstr>http://www.nevo.co.il/case/24319926</vt:lpwstr>
      </vt:variant>
      <vt:variant>
        <vt:lpwstr/>
      </vt:variant>
      <vt:variant>
        <vt:i4>3276926</vt:i4>
      </vt:variant>
      <vt:variant>
        <vt:i4>171</vt:i4>
      </vt:variant>
      <vt:variant>
        <vt:i4>0</vt:i4>
      </vt:variant>
      <vt:variant>
        <vt:i4>5</vt:i4>
      </vt:variant>
      <vt:variant>
        <vt:lpwstr>http://www.nevo.co.il/case/25890687</vt:lpwstr>
      </vt:variant>
      <vt:variant>
        <vt:lpwstr/>
      </vt:variant>
      <vt:variant>
        <vt:i4>3801203</vt:i4>
      </vt:variant>
      <vt:variant>
        <vt:i4>168</vt:i4>
      </vt:variant>
      <vt:variant>
        <vt:i4>0</vt:i4>
      </vt:variant>
      <vt:variant>
        <vt:i4>5</vt:i4>
      </vt:variant>
      <vt:variant>
        <vt:lpwstr>http://www.nevo.co.il/case/26318034</vt:lpwstr>
      </vt:variant>
      <vt:variant>
        <vt:lpwstr/>
      </vt:variant>
      <vt:variant>
        <vt:i4>4128884</vt:i4>
      </vt:variant>
      <vt:variant>
        <vt:i4>165</vt:i4>
      </vt:variant>
      <vt:variant>
        <vt:i4>0</vt:i4>
      </vt:variant>
      <vt:variant>
        <vt:i4>5</vt:i4>
      </vt:variant>
      <vt:variant>
        <vt:lpwstr>http://www.nevo.co.il/case/27911655</vt:lpwstr>
      </vt:variant>
      <vt:variant>
        <vt:lpwstr/>
      </vt:variant>
      <vt:variant>
        <vt:i4>3604606</vt:i4>
      </vt:variant>
      <vt:variant>
        <vt:i4>162</vt:i4>
      </vt:variant>
      <vt:variant>
        <vt:i4>0</vt:i4>
      </vt:variant>
      <vt:variant>
        <vt:i4>5</vt:i4>
      </vt:variant>
      <vt:variant>
        <vt:lpwstr>http://www.nevo.co.il/case/28643606</vt:lpwstr>
      </vt:variant>
      <vt:variant>
        <vt:lpwstr/>
      </vt:variant>
      <vt:variant>
        <vt:i4>3211383</vt:i4>
      </vt:variant>
      <vt:variant>
        <vt:i4>159</vt:i4>
      </vt:variant>
      <vt:variant>
        <vt:i4>0</vt:i4>
      </vt:variant>
      <vt:variant>
        <vt:i4>5</vt:i4>
      </vt:variant>
      <vt:variant>
        <vt:lpwstr>http://www.nevo.co.il/case/28697227</vt:lpwstr>
      </vt:variant>
      <vt:variant>
        <vt:lpwstr/>
      </vt:variant>
      <vt:variant>
        <vt:i4>7995492</vt:i4>
      </vt:variant>
      <vt:variant>
        <vt:i4>156</vt:i4>
      </vt:variant>
      <vt:variant>
        <vt:i4>0</vt:i4>
      </vt:variant>
      <vt:variant>
        <vt:i4>5</vt:i4>
      </vt:variant>
      <vt:variant>
        <vt:lpwstr>http://www.nevo.co.il/law/70301</vt:lpwstr>
      </vt:variant>
      <vt:variant>
        <vt:lpwstr/>
      </vt:variant>
      <vt:variant>
        <vt:i4>5177424</vt:i4>
      </vt:variant>
      <vt:variant>
        <vt:i4>153</vt:i4>
      </vt:variant>
      <vt:variant>
        <vt:i4>0</vt:i4>
      </vt:variant>
      <vt:variant>
        <vt:i4>5</vt:i4>
      </vt:variant>
      <vt:variant>
        <vt:lpwstr>http://www.nevo.co.il/law/70301/144.a</vt:lpwstr>
      </vt:variant>
      <vt:variant>
        <vt:lpwstr/>
      </vt:variant>
      <vt:variant>
        <vt:i4>7995492</vt:i4>
      </vt:variant>
      <vt:variant>
        <vt:i4>150</vt:i4>
      </vt:variant>
      <vt:variant>
        <vt:i4>0</vt:i4>
      </vt:variant>
      <vt:variant>
        <vt:i4>5</vt:i4>
      </vt:variant>
      <vt:variant>
        <vt:lpwstr>http://www.nevo.co.il/law/70301</vt:lpwstr>
      </vt:variant>
      <vt:variant>
        <vt:lpwstr/>
      </vt:variant>
      <vt:variant>
        <vt:i4>8192050</vt:i4>
      </vt:variant>
      <vt:variant>
        <vt:i4>147</vt:i4>
      </vt:variant>
      <vt:variant>
        <vt:i4>0</vt:i4>
      </vt:variant>
      <vt:variant>
        <vt:i4>5</vt:i4>
      </vt:variant>
      <vt:variant>
        <vt:lpwstr>http://www.nevo.co.il/law/70301/144.b2</vt:lpwstr>
      </vt:variant>
      <vt:variant>
        <vt:lpwstr/>
      </vt:variant>
      <vt:variant>
        <vt:i4>3670139</vt:i4>
      </vt:variant>
      <vt:variant>
        <vt:i4>144</vt:i4>
      </vt:variant>
      <vt:variant>
        <vt:i4>0</vt:i4>
      </vt:variant>
      <vt:variant>
        <vt:i4>5</vt:i4>
      </vt:variant>
      <vt:variant>
        <vt:lpwstr>http://www.nevo.co.il/case/25824863</vt:lpwstr>
      </vt:variant>
      <vt:variant>
        <vt:lpwstr/>
      </vt:variant>
      <vt:variant>
        <vt:i4>4128881</vt:i4>
      </vt:variant>
      <vt:variant>
        <vt:i4>141</vt:i4>
      </vt:variant>
      <vt:variant>
        <vt:i4>0</vt:i4>
      </vt:variant>
      <vt:variant>
        <vt:i4>5</vt:i4>
      </vt:variant>
      <vt:variant>
        <vt:lpwstr>http://www.nevo.co.il/case/27309272</vt:lpwstr>
      </vt:variant>
      <vt:variant>
        <vt:lpwstr/>
      </vt:variant>
      <vt:variant>
        <vt:i4>3735673</vt:i4>
      </vt:variant>
      <vt:variant>
        <vt:i4>138</vt:i4>
      </vt:variant>
      <vt:variant>
        <vt:i4>0</vt:i4>
      </vt:variant>
      <vt:variant>
        <vt:i4>5</vt:i4>
      </vt:variant>
      <vt:variant>
        <vt:lpwstr>http://www.nevo.co.il/case/27734980</vt:lpwstr>
      </vt:variant>
      <vt:variant>
        <vt:lpwstr/>
      </vt:variant>
      <vt:variant>
        <vt:i4>3473524</vt:i4>
      </vt:variant>
      <vt:variant>
        <vt:i4>135</vt:i4>
      </vt:variant>
      <vt:variant>
        <vt:i4>0</vt:i4>
      </vt:variant>
      <vt:variant>
        <vt:i4>5</vt:i4>
      </vt:variant>
      <vt:variant>
        <vt:lpwstr>http://www.nevo.co.il/case/28200855</vt:lpwstr>
      </vt:variant>
      <vt:variant>
        <vt:lpwstr/>
      </vt:variant>
      <vt:variant>
        <vt:i4>3473524</vt:i4>
      </vt:variant>
      <vt:variant>
        <vt:i4>132</vt:i4>
      </vt:variant>
      <vt:variant>
        <vt:i4>0</vt:i4>
      </vt:variant>
      <vt:variant>
        <vt:i4>5</vt:i4>
      </vt:variant>
      <vt:variant>
        <vt:lpwstr>http://www.nevo.co.il/case/25246134</vt:lpwstr>
      </vt:variant>
      <vt:variant>
        <vt:lpwstr/>
      </vt:variant>
      <vt:variant>
        <vt:i4>3932275</vt:i4>
      </vt:variant>
      <vt:variant>
        <vt:i4>129</vt:i4>
      </vt:variant>
      <vt:variant>
        <vt:i4>0</vt:i4>
      </vt:variant>
      <vt:variant>
        <vt:i4>5</vt:i4>
      </vt:variant>
      <vt:variant>
        <vt:lpwstr>http://www.nevo.co.il/case/28274889</vt:lpwstr>
      </vt:variant>
      <vt:variant>
        <vt:lpwstr/>
      </vt:variant>
      <vt:variant>
        <vt:i4>3932276</vt:i4>
      </vt:variant>
      <vt:variant>
        <vt:i4>126</vt:i4>
      </vt:variant>
      <vt:variant>
        <vt:i4>0</vt:i4>
      </vt:variant>
      <vt:variant>
        <vt:i4>5</vt:i4>
      </vt:variant>
      <vt:variant>
        <vt:lpwstr>http://www.nevo.co.il/case/27912651</vt:lpwstr>
      </vt:variant>
      <vt:variant>
        <vt:lpwstr/>
      </vt:variant>
      <vt:variant>
        <vt:i4>4063353</vt:i4>
      </vt:variant>
      <vt:variant>
        <vt:i4>123</vt:i4>
      </vt:variant>
      <vt:variant>
        <vt:i4>0</vt:i4>
      </vt:variant>
      <vt:variant>
        <vt:i4>5</vt:i4>
      </vt:variant>
      <vt:variant>
        <vt:lpwstr>http://www.nevo.co.il/case/25612982</vt:lpwstr>
      </vt:variant>
      <vt:variant>
        <vt:lpwstr/>
      </vt:variant>
      <vt:variant>
        <vt:i4>3276912</vt:i4>
      </vt:variant>
      <vt:variant>
        <vt:i4>120</vt:i4>
      </vt:variant>
      <vt:variant>
        <vt:i4>0</vt:i4>
      </vt:variant>
      <vt:variant>
        <vt:i4>5</vt:i4>
      </vt:variant>
      <vt:variant>
        <vt:lpwstr>http://www.nevo.co.il/case/25430243</vt:lpwstr>
      </vt:variant>
      <vt:variant>
        <vt:lpwstr/>
      </vt:variant>
      <vt:variant>
        <vt:i4>4063347</vt:i4>
      </vt:variant>
      <vt:variant>
        <vt:i4>117</vt:i4>
      </vt:variant>
      <vt:variant>
        <vt:i4>0</vt:i4>
      </vt:variant>
      <vt:variant>
        <vt:i4>5</vt:i4>
      </vt:variant>
      <vt:variant>
        <vt:lpwstr>http://www.nevo.co.il/case/26358476</vt:lpwstr>
      </vt:variant>
      <vt:variant>
        <vt:lpwstr/>
      </vt:variant>
      <vt:variant>
        <vt:i4>3211389</vt:i4>
      </vt:variant>
      <vt:variant>
        <vt:i4>114</vt:i4>
      </vt:variant>
      <vt:variant>
        <vt:i4>0</vt:i4>
      </vt:variant>
      <vt:variant>
        <vt:i4>5</vt:i4>
      </vt:variant>
      <vt:variant>
        <vt:lpwstr>http://www.nevo.co.il/case/26263927</vt:lpwstr>
      </vt:variant>
      <vt:variant>
        <vt:lpwstr/>
      </vt:variant>
      <vt:variant>
        <vt:i4>3145842</vt:i4>
      </vt:variant>
      <vt:variant>
        <vt:i4>111</vt:i4>
      </vt:variant>
      <vt:variant>
        <vt:i4>0</vt:i4>
      </vt:variant>
      <vt:variant>
        <vt:i4>5</vt:i4>
      </vt:variant>
      <vt:variant>
        <vt:lpwstr>http://www.nevo.co.il/case/28268880</vt:lpwstr>
      </vt:variant>
      <vt:variant>
        <vt:lpwstr/>
      </vt:variant>
      <vt:variant>
        <vt:i4>3997810</vt:i4>
      </vt:variant>
      <vt:variant>
        <vt:i4>108</vt:i4>
      </vt:variant>
      <vt:variant>
        <vt:i4>0</vt:i4>
      </vt:variant>
      <vt:variant>
        <vt:i4>5</vt:i4>
      </vt:variant>
      <vt:variant>
        <vt:lpwstr>http://www.nevo.co.il/case/6034921</vt:lpwstr>
      </vt:variant>
      <vt:variant>
        <vt:lpwstr/>
      </vt:variant>
      <vt:variant>
        <vt:i4>3735675</vt:i4>
      </vt:variant>
      <vt:variant>
        <vt:i4>105</vt:i4>
      </vt:variant>
      <vt:variant>
        <vt:i4>0</vt:i4>
      </vt:variant>
      <vt:variant>
        <vt:i4>5</vt:i4>
      </vt:variant>
      <vt:variant>
        <vt:lpwstr>http://www.nevo.co.il/case/7791493</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http://www.nevo.co.il/law/70301/40i</vt:lpwstr>
      </vt:variant>
      <vt:variant>
        <vt:lpwstr/>
      </vt:variant>
      <vt:variant>
        <vt:i4>6619233</vt:i4>
      </vt:variant>
      <vt:variant>
        <vt:i4>96</vt:i4>
      </vt:variant>
      <vt:variant>
        <vt:i4>0</vt:i4>
      </vt:variant>
      <vt:variant>
        <vt:i4>5</vt:i4>
      </vt:variant>
      <vt:variant>
        <vt:lpwstr>http://www.nevo.co.il/law/70301/40c</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vt:lpwstr>
      </vt:variant>
      <vt:variant>
        <vt:lpwstr/>
      </vt:variant>
      <vt:variant>
        <vt:i4>4128888</vt:i4>
      </vt:variant>
      <vt:variant>
        <vt:i4>87</vt:i4>
      </vt:variant>
      <vt:variant>
        <vt:i4>0</vt:i4>
      </vt:variant>
      <vt:variant>
        <vt:i4>5</vt:i4>
      </vt:variant>
      <vt:variant>
        <vt:lpwstr>http://www.nevo.co.il/case/26887222</vt:lpwstr>
      </vt:variant>
      <vt:variant>
        <vt:lpwstr/>
      </vt:variant>
      <vt:variant>
        <vt:i4>3473445</vt:i4>
      </vt:variant>
      <vt:variant>
        <vt:i4>84</vt:i4>
      </vt:variant>
      <vt:variant>
        <vt:i4>0</vt:i4>
      </vt:variant>
      <vt:variant>
        <vt:i4>5</vt:i4>
      </vt:variant>
      <vt:variant>
        <vt:lpwstr>http://www.nevo.co.il/law/70301/40ja.10</vt:lpwstr>
      </vt:variant>
      <vt:variant>
        <vt:lpwstr/>
      </vt:variant>
      <vt:variant>
        <vt:i4>7995492</vt:i4>
      </vt:variant>
      <vt:variant>
        <vt:i4>81</vt:i4>
      </vt:variant>
      <vt:variant>
        <vt:i4>0</vt:i4>
      </vt:variant>
      <vt:variant>
        <vt:i4>5</vt:i4>
      </vt:variant>
      <vt:variant>
        <vt:lpwstr>http://www.nevo.co.il/law/70301</vt:lpwstr>
      </vt:variant>
      <vt:variant>
        <vt:lpwstr/>
      </vt:variant>
      <vt:variant>
        <vt:i4>7995492</vt:i4>
      </vt:variant>
      <vt:variant>
        <vt:i4>78</vt:i4>
      </vt:variant>
      <vt:variant>
        <vt:i4>0</vt:i4>
      </vt:variant>
      <vt:variant>
        <vt:i4>5</vt:i4>
      </vt:variant>
      <vt:variant>
        <vt:lpwstr>http://www.nevo.co.il/law/70301</vt:lpwstr>
      </vt:variant>
      <vt:variant>
        <vt:lpwstr/>
      </vt:variant>
      <vt:variant>
        <vt:i4>458763</vt:i4>
      </vt:variant>
      <vt:variant>
        <vt:i4>75</vt:i4>
      </vt:variant>
      <vt:variant>
        <vt:i4>0</vt:i4>
      </vt:variant>
      <vt:variant>
        <vt:i4>5</vt:i4>
      </vt:variant>
      <vt:variant>
        <vt:lpwstr>http://www.nevo.co.il/law/70301/40jb</vt:lpwstr>
      </vt:variant>
      <vt:variant>
        <vt:lpwstr/>
      </vt:variant>
      <vt:variant>
        <vt:i4>3276923</vt:i4>
      </vt:variant>
      <vt:variant>
        <vt:i4>72</vt:i4>
      </vt:variant>
      <vt:variant>
        <vt:i4>0</vt:i4>
      </vt:variant>
      <vt:variant>
        <vt:i4>5</vt:i4>
      </vt:variant>
      <vt:variant>
        <vt:lpwstr>http://www.nevo.co.il/case/18737434</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458763</vt:i4>
      </vt:variant>
      <vt:variant>
        <vt:i4>60</vt:i4>
      </vt:variant>
      <vt:variant>
        <vt:i4>0</vt:i4>
      </vt:variant>
      <vt:variant>
        <vt:i4>5</vt:i4>
      </vt:variant>
      <vt:variant>
        <vt:lpwstr>http://www.nevo.co.il/law/70301/40jb</vt:lpwstr>
      </vt:variant>
      <vt:variant>
        <vt:lpwstr/>
      </vt:variant>
      <vt:variant>
        <vt:i4>7995492</vt:i4>
      </vt:variant>
      <vt:variant>
        <vt:i4>57</vt:i4>
      </vt:variant>
      <vt:variant>
        <vt:i4>0</vt:i4>
      </vt:variant>
      <vt:variant>
        <vt:i4>5</vt:i4>
      </vt:variant>
      <vt:variant>
        <vt:lpwstr>http://www.nevo.co.il/law/70301</vt:lpwstr>
      </vt:variant>
      <vt:variant>
        <vt:lpwstr/>
      </vt:variant>
      <vt:variant>
        <vt:i4>3473445</vt:i4>
      </vt:variant>
      <vt:variant>
        <vt:i4>54</vt:i4>
      </vt:variant>
      <vt:variant>
        <vt:i4>0</vt:i4>
      </vt:variant>
      <vt:variant>
        <vt:i4>5</vt:i4>
      </vt:variant>
      <vt:variant>
        <vt:lpwstr>http://www.nevo.co.il/law/70301/40ja.10</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http://www.nevo.co.il/law/70301/40d</vt:lpwstr>
      </vt:variant>
      <vt:variant>
        <vt:lpwstr/>
      </vt:variant>
      <vt:variant>
        <vt:i4>3342456</vt:i4>
      </vt:variant>
      <vt:variant>
        <vt:i4>45</vt:i4>
      </vt:variant>
      <vt:variant>
        <vt:i4>0</vt:i4>
      </vt:variant>
      <vt:variant>
        <vt:i4>5</vt:i4>
      </vt:variant>
      <vt:variant>
        <vt:lpwstr>http://www.nevo.co.il/case/28134740</vt:lpwstr>
      </vt:variant>
      <vt:variant>
        <vt:lpwstr/>
      </vt:variant>
      <vt:variant>
        <vt:i4>8192050</vt:i4>
      </vt:variant>
      <vt:variant>
        <vt:i4>42</vt:i4>
      </vt:variant>
      <vt:variant>
        <vt:i4>0</vt:i4>
      </vt:variant>
      <vt:variant>
        <vt:i4>5</vt:i4>
      </vt:variant>
      <vt:variant>
        <vt:lpwstr>http://www.nevo.co.il/law/70301/144.b2</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65547</vt:i4>
      </vt:variant>
      <vt:variant>
        <vt:i4>33</vt:i4>
      </vt:variant>
      <vt:variant>
        <vt:i4>0</vt:i4>
      </vt:variant>
      <vt:variant>
        <vt:i4>5</vt:i4>
      </vt:variant>
      <vt:variant>
        <vt:lpwstr>http://www.nevo.co.il/law/70301/40jd</vt:lpwstr>
      </vt:variant>
      <vt:variant>
        <vt:lpwstr/>
      </vt:variant>
      <vt:variant>
        <vt:i4>458763</vt:i4>
      </vt:variant>
      <vt:variant>
        <vt:i4>30</vt:i4>
      </vt:variant>
      <vt:variant>
        <vt:i4>0</vt:i4>
      </vt:variant>
      <vt:variant>
        <vt:i4>5</vt:i4>
      </vt:variant>
      <vt:variant>
        <vt:lpwstr>http://www.nevo.co.il/law/70301/40jb</vt:lpwstr>
      </vt:variant>
      <vt:variant>
        <vt:lpwstr/>
      </vt:variant>
      <vt:variant>
        <vt:i4>3997733</vt:i4>
      </vt:variant>
      <vt:variant>
        <vt:i4>27</vt:i4>
      </vt:variant>
      <vt:variant>
        <vt:i4>0</vt:i4>
      </vt:variant>
      <vt:variant>
        <vt:i4>5</vt:i4>
      </vt:variant>
      <vt:variant>
        <vt:lpwstr>http://www.nevo.co.il/law/70301/40ja.9</vt:lpwstr>
      </vt:variant>
      <vt:variant>
        <vt:lpwstr/>
      </vt:variant>
      <vt:variant>
        <vt:i4>3473445</vt:i4>
      </vt:variant>
      <vt:variant>
        <vt:i4>24</vt:i4>
      </vt:variant>
      <vt:variant>
        <vt:i4>0</vt:i4>
      </vt:variant>
      <vt:variant>
        <vt:i4>5</vt:i4>
      </vt:variant>
      <vt:variant>
        <vt:lpwstr>http://www.nevo.co.il/law/70301/40ja.10</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2025-01-19T16:52:00Z</dcterms:created>
  <dcterms:modified xsi:type="dcterms:W3CDTF">2025-01-19T16:52:00Z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46930</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יאסר חאג'ב</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20221115</vt:lpwstr>
  </property>
  <property fmtid="{D5CDD505-2E9C-101B-9397-08002B2CF9AE}" pid="13" name="TYPE_N_DATE">
    <vt:lpwstr>39020221115</vt:lpwstr>
  </property>
  <property fmtid="{D5CDD505-2E9C-101B-9397-08002B2CF9AE}" pid="14" name="WORDNUMPAGES">
    <vt:lpwstr>21</vt:lpwstr>
  </property>
  <property fmtid="{D5CDD505-2E9C-101B-9397-08002B2CF9AE}" pid="15" name="TYPE_ABS_DATE">
    <vt:lpwstr>390020221115</vt:lpwstr>
  </property>
  <property fmtid="{D5CDD505-2E9C-101B-9397-08002B2CF9AE}" pid="16" name="ISABSTRACT">
    <vt:lpwstr>Y</vt:lpwstr>
  </property>
  <property fmtid="{D5CDD505-2E9C-101B-9397-08002B2CF9AE}" pid="17" name="CASESLISTTMP1">
    <vt:lpwstr>28134740;18737434;26887222;7791493:2;6034921;28268880:3;26263927:2;26358476;25430243;25612982;27912651;28274889;25246134;28200855:2;27734980:2;27309272:2;25824863:2;28697227;28643606;27911655:2;26318034;25890687;24319926;26083681;27721185;11269745</vt:lpwstr>
  </property>
  <property fmtid="{D5CDD505-2E9C-101B-9397-08002B2CF9AE}" pid="18" name="CASESLISTTMP2">
    <vt:lpwstr>5614477;20998872;18128667;5884073;6473037;27894608;23750625;17954235;27305799:2;28266138;28243273;17939098;6114126</vt:lpwstr>
  </property>
  <property fmtid="{D5CDD505-2E9C-101B-9397-08002B2CF9AE}" pid="19" name="LAWLISTTMP1">
    <vt:lpwstr>70301/144.a:3;144.b2:2;040d;40ja.10:3;40jb:3;040i:3;40ja;040;040c;40ja.9;40jd</vt:lpwstr>
  </property>
</Properties>
</file>