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303E7E" w:rsidRPr="00303E7E" w14:paraId="181DA0C8" w14:textId="77777777" w:rsidTr="006C0BDD">
        <w:trPr>
          <w:trHeight w:hRule="exact" w:val="418"/>
          <w:jc w:val="center"/>
        </w:trPr>
        <w:tc>
          <w:tcPr>
            <w:tcW w:w="8721" w:type="dxa"/>
            <w:gridSpan w:val="2"/>
          </w:tcPr>
          <w:p w14:paraId="7020099C" w14:textId="77777777" w:rsidR="00303E7E" w:rsidRPr="00303E7E" w:rsidRDefault="00303E7E" w:rsidP="000B01D0">
            <w:pPr>
              <w:pStyle w:val="a3"/>
              <w:jc w:val="center"/>
              <w:rPr>
                <w:rFonts w:ascii="Tahoma" w:hAnsi="Tahoma" w:cs="Tahoma"/>
                <w:color w:val="000080"/>
                <w:rtl/>
              </w:rPr>
            </w:pPr>
            <w:bookmarkStart w:id="0" w:name="LastJudge"/>
            <w:r w:rsidRPr="00303E7E">
              <w:rPr>
                <w:rFonts w:ascii="Tahoma" w:hAnsi="Tahoma" w:cs="Tahoma"/>
                <w:b/>
                <w:bCs/>
                <w:color w:val="000080"/>
                <w:rtl/>
              </w:rPr>
              <w:t>בית המשפט המחוזי בחיפה</w:t>
            </w:r>
          </w:p>
        </w:tc>
      </w:tr>
      <w:tr w:rsidR="00303E7E" w:rsidRPr="005308B8" w14:paraId="3DF99514" w14:textId="77777777" w:rsidTr="006C0BDD">
        <w:trPr>
          <w:trHeight w:val="337"/>
          <w:jc w:val="center"/>
        </w:trPr>
        <w:tc>
          <w:tcPr>
            <w:tcW w:w="5059" w:type="dxa"/>
          </w:tcPr>
          <w:p w14:paraId="43ADDCEB" w14:textId="77777777" w:rsidR="00303E7E" w:rsidRPr="005308B8" w:rsidRDefault="00303E7E" w:rsidP="005308B8">
            <w:pPr>
              <w:spacing w:before="120" w:after="120" w:line="240" w:lineRule="exact"/>
              <w:rPr>
                <w:rFonts w:ascii="David" w:hAnsi="David"/>
                <w:b/>
                <w:bCs/>
                <w:sz w:val="26"/>
                <w:szCs w:val="26"/>
                <w:rtl/>
              </w:rPr>
            </w:pPr>
            <w:r w:rsidRPr="005308B8">
              <w:rPr>
                <w:rFonts w:ascii="David" w:hAnsi="David"/>
                <w:b/>
                <w:bCs/>
                <w:sz w:val="26"/>
                <w:szCs w:val="26"/>
                <w:rtl/>
              </w:rPr>
              <w:t xml:space="preserve">ת"פ 53669-03-22 מדינת ישראל נ' סלימאן(עציר) </w:t>
            </w:r>
          </w:p>
        </w:tc>
        <w:tc>
          <w:tcPr>
            <w:tcW w:w="3662" w:type="dxa"/>
          </w:tcPr>
          <w:p w14:paraId="0000E90F" w14:textId="77777777" w:rsidR="00303E7E" w:rsidRPr="005308B8" w:rsidRDefault="00303E7E" w:rsidP="005308B8">
            <w:pPr>
              <w:pStyle w:val="a3"/>
              <w:spacing w:before="120" w:after="120" w:line="240" w:lineRule="exact"/>
              <w:jc w:val="right"/>
              <w:rPr>
                <w:rFonts w:ascii="David" w:hAnsi="David"/>
                <w:b/>
                <w:bCs/>
                <w:sz w:val="26"/>
                <w:szCs w:val="26"/>
                <w:rtl/>
              </w:rPr>
            </w:pPr>
          </w:p>
        </w:tc>
      </w:tr>
    </w:tbl>
    <w:p w14:paraId="2AD8F5B0" w14:textId="77777777" w:rsidR="00C052C1" w:rsidRPr="005308B8" w:rsidRDefault="00303E7E" w:rsidP="005308B8">
      <w:pPr>
        <w:pStyle w:val="a3"/>
        <w:spacing w:before="120" w:after="120" w:line="240" w:lineRule="exact"/>
        <w:rPr>
          <w:rtl/>
        </w:rPr>
      </w:pPr>
      <w:r w:rsidRPr="005308B8">
        <w:rPr>
          <w:rtl/>
        </w:rPr>
        <w:t xml:space="preserve"> </w:t>
      </w:r>
    </w:p>
    <w:tbl>
      <w:tblPr>
        <w:bidiVisual/>
        <w:tblW w:w="8499" w:type="dxa"/>
        <w:tblInd w:w="275" w:type="dxa"/>
        <w:tblLook w:val="01E0" w:firstRow="1" w:lastRow="1" w:firstColumn="1" w:lastColumn="1" w:noHBand="0" w:noVBand="0"/>
      </w:tblPr>
      <w:tblGrid>
        <w:gridCol w:w="2577"/>
        <w:gridCol w:w="5922"/>
      </w:tblGrid>
      <w:tr w:rsidR="00303E7E" w:rsidRPr="005308B8" w14:paraId="63D25BBA" w14:textId="77777777" w:rsidTr="000B01D0">
        <w:tc>
          <w:tcPr>
            <w:tcW w:w="8496" w:type="dxa"/>
            <w:gridSpan w:val="2"/>
          </w:tcPr>
          <w:p w14:paraId="605624E5" w14:textId="77777777" w:rsidR="00303E7E" w:rsidRPr="005308B8" w:rsidRDefault="00303E7E" w:rsidP="005308B8">
            <w:pPr>
              <w:spacing w:before="120" w:after="120" w:line="240" w:lineRule="exact"/>
              <w:rPr>
                <w:rFonts w:ascii="David" w:hAnsi="David"/>
                <w:b/>
                <w:bCs/>
                <w:sz w:val="26"/>
                <w:szCs w:val="26"/>
                <w:rtl/>
              </w:rPr>
            </w:pPr>
            <w:r w:rsidRPr="005308B8">
              <w:rPr>
                <w:rFonts w:ascii="David" w:hAnsi="David"/>
                <w:b/>
                <w:bCs/>
                <w:sz w:val="26"/>
                <w:szCs w:val="26"/>
                <w:rtl/>
              </w:rPr>
              <w:t>לפני כבוד השופט מוחמד עלי</w:t>
            </w:r>
            <w:r w:rsidRPr="005308B8">
              <w:rPr>
                <w:rStyle w:val="TimesNewRomanTimesNewRoman"/>
                <w:rFonts w:ascii="David" w:hAnsi="David"/>
                <w:bCs/>
                <w:szCs w:val="26"/>
                <w:rtl/>
              </w:rPr>
              <w:t xml:space="preserve"> </w:t>
            </w:r>
          </w:p>
        </w:tc>
      </w:tr>
      <w:tr w:rsidR="00303E7E" w:rsidRPr="005308B8" w14:paraId="4D4AB46A" w14:textId="77777777" w:rsidTr="000B01D0">
        <w:trPr>
          <w:cantSplit/>
          <w:trHeight w:val="724"/>
        </w:trPr>
        <w:tc>
          <w:tcPr>
            <w:tcW w:w="2577" w:type="dxa"/>
          </w:tcPr>
          <w:p w14:paraId="1815D60D" w14:textId="77777777" w:rsidR="00303E7E" w:rsidRPr="005308B8" w:rsidRDefault="00303E7E" w:rsidP="005308B8">
            <w:pPr>
              <w:spacing w:before="120" w:after="120" w:line="240" w:lineRule="exact"/>
              <w:ind w:left="26"/>
              <w:rPr>
                <w:rFonts w:ascii="David" w:hAnsi="David"/>
                <w:b/>
                <w:bCs/>
                <w:sz w:val="26"/>
                <w:szCs w:val="26"/>
                <w:rtl/>
              </w:rPr>
            </w:pPr>
            <w:bookmarkStart w:id="1" w:name="FirstAppellant"/>
            <w:r w:rsidRPr="005308B8">
              <w:rPr>
                <w:rFonts w:ascii="David" w:hAnsi="David"/>
                <w:b/>
                <w:bCs/>
                <w:sz w:val="26"/>
                <w:szCs w:val="26"/>
                <w:rtl/>
              </w:rPr>
              <w:t>המאשימה</w:t>
            </w:r>
          </w:p>
        </w:tc>
        <w:tc>
          <w:tcPr>
            <w:tcW w:w="5922" w:type="dxa"/>
          </w:tcPr>
          <w:p w14:paraId="18C15E48" w14:textId="77777777" w:rsidR="00303E7E" w:rsidRPr="005308B8" w:rsidRDefault="00303E7E" w:rsidP="005308B8">
            <w:pPr>
              <w:spacing w:before="120" w:after="120" w:line="240" w:lineRule="exact"/>
              <w:rPr>
                <w:rFonts w:ascii="David" w:hAnsi="David"/>
                <w:b/>
                <w:bCs/>
                <w:sz w:val="26"/>
                <w:szCs w:val="26"/>
                <w:rtl/>
              </w:rPr>
            </w:pPr>
            <w:r w:rsidRPr="005308B8">
              <w:rPr>
                <w:rFonts w:ascii="David" w:hAnsi="David"/>
                <w:b/>
                <w:bCs/>
                <w:sz w:val="26"/>
                <w:szCs w:val="26"/>
                <w:rtl/>
              </w:rPr>
              <w:t xml:space="preserve"> מדינת ישראל </w:t>
            </w:r>
          </w:p>
        </w:tc>
      </w:tr>
      <w:bookmarkEnd w:id="1"/>
      <w:tr w:rsidR="00303E7E" w:rsidRPr="005308B8" w14:paraId="5DB84894" w14:textId="77777777" w:rsidTr="000B01D0">
        <w:tc>
          <w:tcPr>
            <w:tcW w:w="8499" w:type="dxa"/>
            <w:gridSpan w:val="2"/>
            <w:vAlign w:val="center"/>
          </w:tcPr>
          <w:p w14:paraId="45F8328E" w14:textId="77777777" w:rsidR="00303E7E" w:rsidRPr="005308B8" w:rsidRDefault="00303E7E" w:rsidP="005308B8">
            <w:pPr>
              <w:spacing w:before="240" w:after="240" w:line="240" w:lineRule="exact"/>
              <w:jc w:val="center"/>
              <w:rPr>
                <w:rFonts w:ascii="David" w:hAnsi="David" w:hint="cs"/>
                <w:b/>
                <w:bCs/>
                <w:sz w:val="26"/>
                <w:szCs w:val="26"/>
                <w:rtl/>
              </w:rPr>
            </w:pPr>
            <w:r w:rsidRPr="005308B8">
              <w:rPr>
                <w:rFonts w:ascii="David" w:hAnsi="David"/>
                <w:b/>
                <w:bCs/>
                <w:sz w:val="26"/>
                <w:szCs w:val="26"/>
                <w:rtl/>
              </w:rPr>
              <w:t>נגד</w:t>
            </w:r>
          </w:p>
        </w:tc>
      </w:tr>
      <w:tr w:rsidR="00303E7E" w:rsidRPr="005308B8" w14:paraId="47CE6591" w14:textId="77777777" w:rsidTr="000B01D0">
        <w:tc>
          <w:tcPr>
            <w:tcW w:w="2577" w:type="dxa"/>
          </w:tcPr>
          <w:p w14:paraId="01C52B30" w14:textId="77777777" w:rsidR="00303E7E" w:rsidRPr="005308B8" w:rsidRDefault="00303E7E" w:rsidP="005308B8">
            <w:pPr>
              <w:spacing w:before="120" w:after="120" w:line="240" w:lineRule="exact"/>
              <w:ind w:left="26"/>
              <w:rPr>
                <w:rFonts w:ascii="David" w:hAnsi="David"/>
                <w:b/>
                <w:bCs/>
                <w:sz w:val="26"/>
                <w:szCs w:val="26"/>
                <w:rtl/>
              </w:rPr>
            </w:pPr>
            <w:r w:rsidRPr="005308B8">
              <w:rPr>
                <w:rFonts w:ascii="David" w:hAnsi="David"/>
                <w:b/>
                <w:bCs/>
                <w:sz w:val="26"/>
                <w:szCs w:val="26"/>
                <w:rtl/>
              </w:rPr>
              <w:t>הנאשמים</w:t>
            </w:r>
          </w:p>
        </w:tc>
        <w:tc>
          <w:tcPr>
            <w:tcW w:w="5922" w:type="dxa"/>
          </w:tcPr>
          <w:p w14:paraId="0416869D" w14:textId="77777777" w:rsidR="00303E7E" w:rsidRPr="005308B8" w:rsidRDefault="00303E7E" w:rsidP="005308B8">
            <w:pPr>
              <w:spacing w:before="120" w:after="120" w:line="240" w:lineRule="exact"/>
              <w:rPr>
                <w:rFonts w:ascii="David" w:hAnsi="David"/>
                <w:b/>
                <w:bCs/>
                <w:sz w:val="26"/>
                <w:szCs w:val="26"/>
              </w:rPr>
            </w:pPr>
            <w:r w:rsidRPr="005308B8">
              <w:rPr>
                <w:rFonts w:ascii="David" w:hAnsi="David"/>
                <w:b/>
                <w:bCs/>
                <w:sz w:val="26"/>
                <w:szCs w:val="26"/>
              </w:rPr>
              <w:t>.1</w:t>
            </w:r>
            <w:r w:rsidRPr="005308B8">
              <w:rPr>
                <w:rFonts w:ascii="David" w:hAnsi="David"/>
                <w:b/>
                <w:bCs/>
                <w:sz w:val="26"/>
                <w:szCs w:val="26"/>
                <w:rtl/>
              </w:rPr>
              <w:t xml:space="preserve"> אראם סלימאן (עציר)  </w:t>
            </w:r>
          </w:p>
          <w:p w14:paraId="6F36F506" w14:textId="77777777" w:rsidR="00303E7E" w:rsidRPr="005308B8" w:rsidRDefault="00303E7E" w:rsidP="005308B8">
            <w:pPr>
              <w:spacing w:before="120" w:after="120" w:line="240" w:lineRule="exact"/>
              <w:rPr>
                <w:rFonts w:ascii="David" w:hAnsi="David"/>
                <w:b/>
                <w:bCs/>
                <w:sz w:val="26"/>
                <w:szCs w:val="26"/>
                <w:rtl/>
              </w:rPr>
            </w:pPr>
            <w:r w:rsidRPr="005308B8">
              <w:rPr>
                <w:rFonts w:ascii="David" w:hAnsi="David"/>
                <w:b/>
                <w:bCs/>
                <w:sz w:val="26"/>
                <w:szCs w:val="26"/>
              </w:rPr>
              <w:t>.2</w:t>
            </w:r>
            <w:r w:rsidRPr="005308B8">
              <w:rPr>
                <w:rFonts w:ascii="David" w:hAnsi="David"/>
                <w:b/>
                <w:bCs/>
                <w:sz w:val="26"/>
                <w:szCs w:val="26"/>
                <w:rtl/>
              </w:rPr>
              <w:t xml:space="preserve"> תרוואת אגבאריה (עציר)  </w:t>
            </w:r>
          </w:p>
          <w:p w14:paraId="2A62DCA9" w14:textId="77777777" w:rsidR="00303E7E" w:rsidRPr="005308B8" w:rsidRDefault="00303E7E" w:rsidP="005308B8">
            <w:pPr>
              <w:spacing w:before="120" w:after="120" w:line="240" w:lineRule="exact"/>
              <w:rPr>
                <w:rFonts w:ascii="David" w:hAnsi="David"/>
                <w:b/>
                <w:bCs/>
                <w:sz w:val="26"/>
                <w:szCs w:val="26"/>
                <w:rtl/>
              </w:rPr>
            </w:pPr>
            <w:r w:rsidRPr="005308B8">
              <w:rPr>
                <w:rFonts w:ascii="David" w:hAnsi="David"/>
                <w:b/>
                <w:bCs/>
                <w:sz w:val="26"/>
                <w:szCs w:val="26"/>
              </w:rPr>
              <w:t>.3</w:t>
            </w:r>
            <w:r w:rsidRPr="005308B8">
              <w:rPr>
                <w:rFonts w:ascii="David" w:hAnsi="David"/>
                <w:b/>
                <w:bCs/>
                <w:sz w:val="26"/>
                <w:szCs w:val="26"/>
                <w:rtl/>
              </w:rPr>
              <w:t xml:space="preserve"> חסן נהיה (עציר) </w:t>
            </w:r>
          </w:p>
          <w:p w14:paraId="2DB802E8" w14:textId="77777777" w:rsidR="00303E7E" w:rsidRPr="005308B8" w:rsidRDefault="00303E7E" w:rsidP="005308B8">
            <w:pPr>
              <w:spacing w:before="120" w:after="120" w:line="240" w:lineRule="exact"/>
              <w:rPr>
                <w:rFonts w:ascii="David" w:hAnsi="David"/>
                <w:b/>
                <w:bCs/>
                <w:sz w:val="26"/>
                <w:szCs w:val="26"/>
                <w:rtl/>
              </w:rPr>
            </w:pPr>
            <w:r w:rsidRPr="005308B8">
              <w:rPr>
                <w:rFonts w:ascii="David" w:hAnsi="David"/>
                <w:b/>
                <w:bCs/>
                <w:sz w:val="26"/>
                <w:szCs w:val="26"/>
              </w:rPr>
              <w:t>.4</w:t>
            </w:r>
            <w:r w:rsidRPr="005308B8">
              <w:rPr>
                <w:rFonts w:ascii="David" w:hAnsi="David"/>
                <w:b/>
                <w:bCs/>
                <w:sz w:val="26"/>
                <w:szCs w:val="26"/>
                <w:rtl/>
              </w:rPr>
              <w:t xml:space="preserve"> חמזה ג'בארין (עציר)  </w:t>
            </w:r>
          </w:p>
          <w:p w14:paraId="07544B03" w14:textId="77777777" w:rsidR="00303E7E" w:rsidRPr="005308B8" w:rsidRDefault="00303E7E" w:rsidP="005308B8">
            <w:pPr>
              <w:spacing w:before="120" w:after="120" w:line="240" w:lineRule="exact"/>
              <w:rPr>
                <w:rFonts w:ascii="David" w:hAnsi="David"/>
                <w:b/>
                <w:bCs/>
                <w:sz w:val="26"/>
                <w:szCs w:val="26"/>
                <w:rtl/>
              </w:rPr>
            </w:pPr>
            <w:r w:rsidRPr="005308B8">
              <w:rPr>
                <w:rFonts w:ascii="David" w:hAnsi="David"/>
                <w:b/>
                <w:bCs/>
                <w:sz w:val="26"/>
                <w:szCs w:val="26"/>
              </w:rPr>
              <w:t>.5</w:t>
            </w:r>
            <w:r w:rsidRPr="005308B8">
              <w:rPr>
                <w:rFonts w:ascii="David" w:hAnsi="David"/>
                <w:b/>
                <w:bCs/>
                <w:sz w:val="26"/>
                <w:szCs w:val="26"/>
                <w:rtl/>
              </w:rPr>
              <w:t xml:space="preserve"> מוחמד אגבאריה (עציר)  </w:t>
            </w:r>
          </w:p>
        </w:tc>
      </w:tr>
    </w:tbl>
    <w:p w14:paraId="541B3D59" w14:textId="77777777" w:rsidR="00303E7E" w:rsidRPr="00303E7E" w:rsidRDefault="00303E7E" w:rsidP="00385C6B">
      <w:pPr>
        <w:spacing w:line="360" w:lineRule="auto"/>
        <w:jc w:val="both"/>
        <w:rPr>
          <w:rFonts w:ascii="David" w:hAnsi="David"/>
          <w:rtl/>
        </w:rPr>
      </w:pPr>
    </w:p>
    <w:p w14:paraId="340D58B9" w14:textId="77777777" w:rsidR="005308B8" w:rsidRPr="005308B8" w:rsidRDefault="005308B8" w:rsidP="005308B8">
      <w:pPr>
        <w:spacing w:after="120" w:line="240" w:lineRule="exact"/>
        <w:ind w:left="283" w:hanging="283"/>
        <w:jc w:val="both"/>
        <w:rPr>
          <w:rStyle w:val="Hyperlink"/>
          <w:rFonts w:ascii="FrankRuehl" w:hAnsi="FrankRuehl" w:cs="FrankRuehl"/>
          <w:u w:val="none"/>
          <w:rtl/>
        </w:rPr>
      </w:pPr>
      <w:r w:rsidRPr="005308B8">
        <w:rPr>
          <w:rFonts w:ascii="FrankRuehl" w:hAnsi="FrankRuehl" w:cs="FrankRuehl"/>
          <w:rtl/>
        </w:rPr>
        <w:t>כתבי עת:</w:t>
      </w:r>
      <w:r w:rsidRPr="005308B8">
        <w:rPr>
          <w:rFonts w:ascii="FrankRuehl" w:hAnsi="FrankRuehl" w:cs="FrankRuehl"/>
          <w:rtl/>
        </w:rPr>
        <w:fldChar w:fldCharType="begin"/>
      </w:r>
      <w:r w:rsidRPr="005308B8">
        <w:rPr>
          <w:rFonts w:ascii="FrankRuehl" w:hAnsi="FrankRuehl" w:cs="FrankRuehl"/>
          <w:rtl/>
        </w:rPr>
        <w:instrText xml:space="preserve"> </w:instrText>
      </w:r>
      <w:r w:rsidRPr="005308B8">
        <w:rPr>
          <w:rFonts w:ascii="FrankRuehl" w:hAnsi="FrankRuehl" w:cs="FrankRuehl"/>
        </w:rPr>
        <w:instrText>HYPERLINK</w:instrText>
      </w:r>
      <w:r w:rsidRPr="005308B8">
        <w:rPr>
          <w:rFonts w:ascii="FrankRuehl" w:hAnsi="FrankRuehl" w:cs="FrankRuehl"/>
          <w:rtl/>
        </w:rPr>
        <w:instrText xml:space="preserve"> "</w:instrText>
      </w:r>
      <w:r w:rsidRPr="005308B8">
        <w:rPr>
          <w:rFonts w:ascii="FrankRuehl" w:hAnsi="FrankRuehl" w:cs="FrankRuehl"/>
        </w:rPr>
        <w:instrText>http://www.nevo.co.il/safrut/book/25954</w:instrText>
      </w:r>
      <w:r w:rsidRPr="005308B8">
        <w:rPr>
          <w:rFonts w:ascii="FrankRuehl" w:hAnsi="FrankRuehl" w:cs="FrankRuehl"/>
          <w:rtl/>
        </w:rPr>
        <w:instrText xml:space="preserve">" </w:instrText>
      </w:r>
      <w:r w:rsidR="00655B29" w:rsidRPr="005308B8">
        <w:rPr>
          <w:rFonts w:ascii="FrankRuehl" w:hAnsi="FrankRuehl" w:cs="FrankRuehl"/>
        </w:rPr>
      </w:r>
      <w:r w:rsidRPr="005308B8">
        <w:rPr>
          <w:rFonts w:ascii="FrankRuehl" w:hAnsi="FrankRuehl" w:cs="FrankRuehl"/>
          <w:rtl/>
        </w:rPr>
        <w:fldChar w:fldCharType="separate"/>
      </w:r>
    </w:p>
    <w:p w14:paraId="7F117F6E" w14:textId="77777777" w:rsidR="005308B8" w:rsidRPr="005308B8" w:rsidRDefault="005308B8" w:rsidP="005308B8">
      <w:pPr>
        <w:spacing w:after="120" w:line="240" w:lineRule="exact"/>
        <w:ind w:left="283" w:hanging="283"/>
        <w:jc w:val="both"/>
        <w:rPr>
          <w:rFonts w:ascii="FrankRuehl" w:hAnsi="FrankRuehl" w:cs="FrankRuehl"/>
          <w:rtl/>
        </w:rPr>
      </w:pPr>
      <w:r w:rsidRPr="005308B8">
        <w:rPr>
          <w:rStyle w:val="Hyperlink"/>
          <w:rFonts w:ascii="FrankRuehl" w:hAnsi="FrankRuehl" w:cs="FrankRuehl"/>
          <w:u w:val="none"/>
          <w:rtl/>
        </w:rPr>
        <w:t>מוחמד עלי, "על סדרי דין וראיות בדוד לקביעת מתחם עונש הולם", הפרקליט, נד (2016) 19</w:t>
      </w:r>
      <w:r w:rsidRPr="005308B8">
        <w:rPr>
          <w:rFonts w:ascii="FrankRuehl" w:hAnsi="FrankRuehl" w:cs="FrankRuehl"/>
          <w:rtl/>
        </w:rPr>
        <w:fldChar w:fldCharType="end"/>
      </w:r>
    </w:p>
    <w:p w14:paraId="5D529113" w14:textId="77777777" w:rsidR="005308B8" w:rsidRPr="005308B8" w:rsidRDefault="005308B8" w:rsidP="005308B8">
      <w:pPr>
        <w:spacing w:before="120" w:after="120" w:line="240" w:lineRule="exact"/>
        <w:ind w:left="283" w:hanging="283"/>
        <w:jc w:val="both"/>
        <w:rPr>
          <w:rFonts w:ascii="FrankRuehl" w:hAnsi="FrankRuehl" w:cs="FrankRuehl"/>
          <w:rtl/>
        </w:rPr>
      </w:pPr>
      <w:bookmarkStart w:id="2" w:name="Links_Kitvei_End"/>
      <w:bookmarkStart w:id="3" w:name="LawTable"/>
      <w:bookmarkEnd w:id="2"/>
      <w:bookmarkEnd w:id="3"/>
    </w:p>
    <w:p w14:paraId="43947851" w14:textId="77777777" w:rsidR="005308B8" w:rsidRPr="005308B8" w:rsidRDefault="005308B8" w:rsidP="005308B8">
      <w:pPr>
        <w:spacing w:before="120" w:after="120" w:line="240" w:lineRule="exact"/>
        <w:ind w:left="283" w:hanging="283"/>
        <w:jc w:val="both"/>
        <w:rPr>
          <w:rFonts w:ascii="FrankRuehl" w:hAnsi="FrankRuehl" w:cs="FrankRuehl"/>
          <w:rtl/>
        </w:rPr>
      </w:pPr>
      <w:r w:rsidRPr="005308B8">
        <w:rPr>
          <w:rFonts w:ascii="FrankRuehl" w:hAnsi="FrankRuehl" w:cs="FrankRuehl"/>
          <w:rtl/>
        </w:rPr>
        <w:t xml:space="preserve">חקיקה שאוזכרה: </w:t>
      </w:r>
    </w:p>
    <w:p w14:paraId="31D8A347" w14:textId="77777777" w:rsidR="005308B8" w:rsidRPr="005308B8" w:rsidRDefault="005308B8" w:rsidP="005308B8">
      <w:pPr>
        <w:spacing w:before="120" w:after="120" w:line="240" w:lineRule="exact"/>
        <w:ind w:left="283" w:hanging="283"/>
        <w:jc w:val="both"/>
        <w:rPr>
          <w:rFonts w:ascii="FrankRuehl" w:hAnsi="FrankRuehl" w:cs="FrankRuehl"/>
          <w:color w:val="0000FF"/>
          <w:rtl/>
        </w:rPr>
      </w:pPr>
      <w:hyperlink r:id="rId7" w:history="1">
        <w:r w:rsidRPr="005308B8">
          <w:rPr>
            <w:rStyle w:val="Hyperlink"/>
            <w:rFonts w:ascii="FrankRuehl" w:hAnsi="FrankRuehl" w:cs="FrankRuehl"/>
            <w:u w:val="none"/>
            <w:rtl/>
          </w:rPr>
          <w:t>חוק העונשין, תשל"ז-1977</w:t>
        </w:r>
      </w:hyperlink>
      <w:r w:rsidRPr="005308B8">
        <w:rPr>
          <w:rFonts w:ascii="FrankRuehl" w:hAnsi="FrankRuehl" w:cs="FrankRuehl"/>
          <w:color w:val="0000FF"/>
          <w:rtl/>
        </w:rPr>
        <w:t xml:space="preserve">: סע'  </w:t>
      </w:r>
      <w:hyperlink r:id="rId8" w:history="1">
        <w:r w:rsidRPr="005308B8">
          <w:rPr>
            <w:rStyle w:val="Hyperlink"/>
            <w:rFonts w:ascii="FrankRuehl" w:hAnsi="FrankRuehl" w:cs="FrankRuehl"/>
            <w:u w:val="none"/>
          </w:rPr>
          <w:t>29</w:t>
        </w:r>
      </w:hyperlink>
      <w:r w:rsidRPr="005308B8">
        <w:rPr>
          <w:rFonts w:ascii="FrankRuehl" w:hAnsi="FrankRuehl" w:cs="FrankRuehl"/>
          <w:color w:val="0000FF"/>
          <w:rtl/>
        </w:rPr>
        <w:t xml:space="preserve">, </w:t>
      </w:r>
      <w:hyperlink r:id="rId9" w:history="1">
        <w:r w:rsidRPr="005308B8">
          <w:rPr>
            <w:rStyle w:val="Hyperlink"/>
            <w:rFonts w:ascii="FrankRuehl" w:hAnsi="FrankRuehl" w:cs="FrankRuehl"/>
            <w:u w:val="none"/>
          </w:rPr>
          <w:t>31</w:t>
        </w:r>
      </w:hyperlink>
      <w:r w:rsidRPr="005308B8">
        <w:rPr>
          <w:rFonts w:ascii="FrankRuehl" w:hAnsi="FrankRuehl" w:cs="FrankRuehl"/>
          <w:color w:val="0000FF"/>
          <w:rtl/>
        </w:rPr>
        <w:t xml:space="preserve">, </w:t>
      </w:r>
      <w:hyperlink r:id="rId10" w:history="1">
        <w:r w:rsidRPr="005308B8">
          <w:rPr>
            <w:rStyle w:val="Hyperlink"/>
            <w:rFonts w:ascii="FrankRuehl" w:hAnsi="FrankRuehl" w:cs="FrankRuehl"/>
            <w:u w:val="none"/>
          </w:rPr>
          <w:t>32</w:t>
        </w:r>
      </w:hyperlink>
      <w:r w:rsidRPr="005308B8">
        <w:rPr>
          <w:rFonts w:ascii="FrankRuehl" w:hAnsi="FrankRuehl" w:cs="FrankRuehl"/>
          <w:color w:val="0000FF"/>
          <w:rtl/>
        </w:rPr>
        <w:t xml:space="preserve">, </w:t>
      </w:r>
      <w:hyperlink r:id="rId11" w:history="1">
        <w:r w:rsidRPr="005308B8">
          <w:rPr>
            <w:rStyle w:val="Hyperlink"/>
            <w:rFonts w:ascii="FrankRuehl" w:hAnsi="FrankRuehl" w:cs="FrankRuehl"/>
            <w:u w:val="none"/>
          </w:rPr>
          <w:t>40</w:t>
        </w:r>
        <w:r w:rsidRPr="005308B8">
          <w:rPr>
            <w:rStyle w:val="Hyperlink"/>
            <w:rFonts w:ascii="FrankRuehl" w:hAnsi="FrankRuehl" w:cs="FrankRuehl"/>
            <w:u w:val="none"/>
            <w:rtl/>
          </w:rPr>
          <w:t>ג</w:t>
        </w:r>
        <w:r w:rsidRPr="005308B8">
          <w:rPr>
            <w:rStyle w:val="Hyperlink"/>
            <w:rFonts w:ascii="FrankRuehl" w:hAnsi="FrankRuehl" w:cs="FrankRuehl"/>
            <w:u w:val="none"/>
          </w:rPr>
          <w:t>'</w:t>
        </w:r>
      </w:hyperlink>
      <w:r w:rsidRPr="005308B8">
        <w:rPr>
          <w:rFonts w:ascii="FrankRuehl" w:hAnsi="FrankRuehl" w:cs="FrankRuehl"/>
          <w:color w:val="0000FF"/>
          <w:rtl/>
        </w:rPr>
        <w:t xml:space="preserve">, </w:t>
      </w:r>
      <w:hyperlink r:id="rId12" w:history="1">
        <w:r w:rsidRPr="005308B8">
          <w:rPr>
            <w:rStyle w:val="Hyperlink"/>
            <w:rFonts w:ascii="FrankRuehl" w:hAnsi="FrankRuehl" w:cs="FrankRuehl"/>
            <w:u w:val="none"/>
          </w:rPr>
          <w:t>40</w:t>
        </w:r>
        <w:r w:rsidRPr="005308B8">
          <w:rPr>
            <w:rStyle w:val="Hyperlink"/>
            <w:rFonts w:ascii="FrankRuehl" w:hAnsi="FrankRuehl" w:cs="FrankRuehl"/>
            <w:u w:val="none"/>
            <w:rtl/>
          </w:rPr>
          <w:t>ט</w:t>
        </w:r>
        <w:r w:rsidRPr="005308B8">
          <w:rPr>
            <w:rStyle w:val="Hyperlink"/>
            <w:rFonts w:ascii="FrankRuehl" w:hAnsi="FrankRuehl" w:cs="FrankRuehl"/>
            <w:u w:val="none"/>
          </w:rPr>
          <w:t>'</w:t>
        </w:r>
      </w:hyperlink>
      <w:r w:rsidRPr="005308B8">
        <w:rPr>
          <w:rFonts w:ascii="FrankRuehl" w:hAnsi="FrankRuehl" w:cs="FrankRuehl"/>
          <w:color w:val="0000FF"/>
          <w:rtl/>
        </w:rPr>
        <w:t xml:space="preserve">, </w:t>
      </w:r>
      <w:hyperlink r:id="rId13" w:history="1">
        <w:r w:rsidRPr="005308B8">
          <w:rPr>
            <w:rStyle w:val="Hyperlink"/>
            <w:rFonts w:ascii="FrankRuehl" w:hAnsi="FrankRuehl" w:cs="FrankRuehl"/>
            <w:u w:val="none"/>
          </w:rPr>
          <w:t>40</w:t>
        </w:r>
        <w:r w:rsidRPr="005308B8">
          <w:rPr>
            <w:rStyle w:val="Hyperlink"/>
            <w:rFonts w:ascii="FrankRuehl" w:hAnsi="FrankRuehl" w:cs="FrankRuehl"/>
            <w:u w:val="none"/>
            <w:rtl/>
          </w:rPr>
          <w:t>י</w:t>
        </w:r>
        <w:r w:rsidRPr="005308B8">
          <w:rPr>
            <w:rStyle w:val="Hyperlink"/>
            <w:rFonts w:ascii="FrankRuehl" w:hAnsi="FrankRuehl" w:cs="FrankRuehl"/>
            <w:u w:val="none"/>
          </w:rPr>
          <w:t>'</w:t>
        </w:r>
      </w:hyperlink>
      <w:r w:rsidRPr="005308B8">
        <w:rPr>
          <w:rFonts w:ascii="FrankRuehl" w:hAnsi="FrankRuehl" w:cs="FrankRuehl"/>
          <w:color w:val="0000FF"/>
          <w:rtl/>
        </w:rPr>
        <w:t xml:space="preserve">, </w:t>
      </w:r>
      <w:hyperlink r:id="rId14" w:history="1">
        <w:r w:rsidRPr="005308B8">
          <w:rPr>
            <w:rStyle w:val="Hyperlink"/>
            <w:rFonts w:ascii="FrankRuehl" w:hAnsi="FrankRuehl" w:cs="FrankRuehl"/>
            <w:u w:val="none"/>
          </w:rPr>
          <w:t>144.</w:t>
        </w:r>
      </w:hyperlink>
      <w:r w:rsidRPr="005308B8">
        <w:rPr>
          <w:rFonts w:ascii="FrankRuehl" w:hAnsi="FrankRuehl" w:cs="FrankRuehl"/>
          <w:color w:val="0000FF"/>
          <w:rtl/>
        </w:rPr>
        <w:t xml:space="preserve">, </w:t>
      </w:r>
      <w:hyperlink r:id="rId15" w:history="1">
        <w:r w:rsidRPr="005308B8">
          <w:rPr>
            <w:rStyle w:val="Hyperlink"/>
            <w:rFonts w:ascii="FrankRuehl" w:hAnsi="FrankRuehl" w:cs="FrankRuehl"/>
            <w:u w:val="none"/>
          </w:rPr>
          <w:t>144</w:t>
        </w:r>
      </w:hyperlink>
      <w:r w:rsidRPr="005308B8">
        <w:rPr>
          <w:rFonts w:ascii="FrankRuehl" w:hAnsi="FrankRuehl" w:cs="FrankRuehl"/>
          <w:color w:val="0000FF"/>
          <w:rtl/>
        </w:rPr>
        <w:t xml:space="preserve">(א), </w:t>
      </w:r>
      <w:hyperlink r:id="rId16" w:history="1">
        <w:r w:rsidRPr="005308B8">
          <w:rPr>
            <w:rStyle w:val="Hyperlink"/>
            <w:rFonts w:ascii="FrankRuehl" w:hAnsi="FrankRuehl" w:cs="FrankRuehl"/>
            <w:u w:val="none"/>
          </w:rPr>
          <w:t>144</w:t>
        </w:r>
      </w:hyperlink>
      <w:r w:rsidRPr="005308B8">
        <w:rPr>
          <w:rFonts w:ascii="FrankRuehl" w:hAnsi="FrankRuehl" w:cs="FrankRuehl"/>
          <w:color w:val="0000FF"/>
          <w:rtl/>
        </w:rPr>
        <w:t xml:space="preserve">(ב), </w:t>
      </w:r>
      <w:hyperlink r:id="rId17" w:history="1">
        <w:r w:rsidRPr="005308B8">
          <w:rPr>
            <w:rStyle w:val="Hyperlink"/>
            <w:rFonts w:ascii="FrankRuehl" w:hAnsi="FrankRuehl" w:cs="FrankRuehl"/>
            <w:u w:val="none"/>
          </w:rPr>
          <w:t>144</w:t>
        </w:r>
      </w:hyperlink>
      <w:r w:rsidRPr="005308B8">
        <w:rPr>
          <w:rFonts w:ascii="FrankRuehl" w:hAnsi="FrankRuehl" w:cs="FrankRuehl"/>
          <w:color w:val="0000FF"/>
          <w:rtl/>
        </w:rPr>
        <w:t xml:space="preserve">(ב2), </w:t>
      </w:r>
      <w:hyperlink r:id="rId18" w:history="1">
        <w:r w:rsidRPr="005308B8">
          <w:rPr>
            <w:rStyle w:val="Hyperlink"/>
            <w:rFonts w:ascii="FrankRuehl" w:hAnsi="FrankRuehl" w:cs="FrankRuehl"/>
            <w:u w:val="none"/>
          </w:rPr>
          <w:t>(</w:t>
        </w:r>
        <w:r w:rsidRPr="005308B8">
          <w:rPr>
            <w:rStyle w:val="Hyperlink"/>
            <w:rFonts w:ascii="FrankRuehl" w:hAnsi="FrankRuehl" w:cs="FrankRuehl"/>
            <w:u w:val="none"/>
            <w:rtl/>
          </w:rPr>
          <w:t>ג1</w:t>
        </w:r>
        <w:r w:rsidRPr="005308B8">
          <w:rPr>
            <w:rStyle w:val="Hyperlink"/>
            <w:rFonts w:ascii="FrankRuehl" w:hAnsi="FrankRuehl" w:cs="FrankRuehl"/>
            <w:u w:val="none"/>
          </w:rPr>
          <w:t>)</w:t>
        </w:r>
      </w:hyperlink>
      <w:r w:rsidRPr="005308B8">
        <w:rPr>
          <w:rFonts w:ascii="FrankRuehl" w:hAnsi="FrankRuehl" w:cs="FrankRuehl"/>
          <w:color w:val="0000FF"/>
          <w:rtl/>
        </w:rPr>
        <w:t xml:space="preserve">, </w:t>
      </w:r>
      <w:hyperlink r:id="rId19" w:history="1">
        <w:r w:rsidRPr="005308B8">
          <w:rPr>
            <w:rStyle w:val="Hyperlink"/>
            <w:rFonts w:ascii="FrankRuehl" w:hAnsi="FrankRuehl" w:cs="FrankRuehl"/>
            <w:u w:val="none"/>
          </w:rPr>
          <w:t>(</w:t>
        </w:r>
        <w:r w:rsidRPr="005308B8">
          <w:rPr>
            <w:rStyle w:val="Hyperlink"/>
            <w:rFonts w:ascii="FrankRuehl" w:hAnsi="FrankRuehl" w:cs="FrankRuehl"/>
            <w:u w:val="none"/>
            <w:rtl/>
          </w:rPr>
          <w:t>ג3</w:t>
        </w:r>
        <w:r w:rsidRPr="005308B8">
          <w:rPr>
            <w:rStyle w:val="Hyperlink"/>
            <w:rFonts w:ascii="FrankRuehl" w:hAnsi="FrankRuehl" w:cs="FrankRuehl"/>
            <w:u w:val="none"/>
          </w:rPr>
          <w:t>)</w:t>
        </w:r>
      </w:hyperlink>
      <w:r w:rsidRPr="005308B8">
        <w:rPr>
          <w:rFonts w:ascii="FrankRuehl" w:hAnsi="FrankRuehl" w:cs="FrankRuehl"/>
          <w:color w:val="0000FF"/>
          <w:rtl/>
        </w:rPr>
        <w:t xml:space="preserve">, </w:t>
      </w:r>
      <w:hyperlink r:id="rId20" w:history="1">
        <w:r w:rsidRPr="005308B8">
          <w:rPr>
            <w:rStyle w:val="Hyperlink"/>
            <w:rFonts w:ascii="FrankRuehl" w:hAnsi="FrankRuehl" w:cs="FrankRuehl"/>
            <w:u w:val="none"/>
          </w:rPr>
          <w:t>144</w:t>
        </w:r>
      </w:hyperlink>
      <w:r w:rsidRPr="005308B8">
        <w:rPr>
          <w:rFonts w:ascii="FrankRuehl" w:hAnsi="FrankRuehl" w:cs="FrankRuehl"/>
          <w:color w:val="0000FF"/>
          <w:rtl/>
        </w:rPr>
        <w:t xml:space="preserve">(ז), </w:t>
      </w:r>
      <w:hyperlink r:id="rId21" w:history="1">
        <w:r w:rsidRPr="005308B8">
          <w:rPr>
            <w:rStyle w:val="Hyperlink"/>
            <w:rFonts w:ascii="FrankRuehl" w:hAnsi="FrankRuehl" w:cs="FrankRuehl"/>
            <w:u w:val="none"/>
          </w:rPr>
          <w:t>244</w:t>
        </w:r>
      </w:hyperlink>
      <w:r w:rsidRPr="005308B8">
        <w:rPr>
          <w:rFonts w:ascii="FrankRuehl" w:hAnsi="FrankRuehl" w:cs="FrankRuehl"/>
          <w:color w:val="0000FF"/>
          <w:rtl/>
        </w:rPr>
        <w:t xml:space="preserve">, </w:t>
      </w:r>
      <w:hyperlink r:id="rId22" w:history="1">
        <w:r w:rsidRPr="005308B8">
          <w:rPr>
            <w:rStyle w:val="Hyperlink"/>
            <w:rFonts w:ascii="FrankRuehl" w:hAnsi="FrankRuehl" w:cs="FrankRuehl"/>
            <w:u w:val="none"/>
          </w:rPr>
          <w:t>275</w:t>
        </w:r>
      </w:hyperlink>
      <w:r w:rsidRPr="005308B8">
        <w:rPr>
          <w:rFonts w:ascii="FrankRuehl" w:hAnsi="FrankRuehl" w:cs="FrankRuehl"/>
          <w:color w:val="0000FF"/>
          <w:rtl/>
        </w:rPr>
        <w:t xml:space="preserve">, </w:t>
      </w:r>
      <w:hyperlink r:id="rId23" w:history="1">
        <w:r w:rsidRPr="005308B8">
          <w:rPr>
            <w:rStyle w:val="Hyperlink"/>
            <w:rFonts w:ascii="FrankRuehl" w:hAnsi="FrankRuehl" w:cs="FrankRuehl"/>
            <w:u w:val="none"/>
          </w:rPr>
          <w:t xml:space="preserve">40 </w:t>
        </w:r>
        <w:r w:rsidRPr="005308B8">
          <w:rPr>
            <w:rStyle w:val="Hyperlink"/>
            <w:rFonts w:ascii="FrankRuehl" w:hAnsi="FrankRuehl" w:cs="FrankRuehl"/>
            <w:u w:val="none"/>
            <w:rtl/>
          </w:rPr>
          <w:t>יא</w:t>
        </w:r>
      </w:hyperlink>
      <w:r w:rsidRPr="005308B8">
        <w:rPr>
          <w:rFonts w:ascii="FrankRuehl" w:hAnsi="FrankRuehl" w:cs="FrankRuehl"/>
          <w:color w:val="0000FF"/>
          <w:rtl/>
        </w:rPr>
        <w:t xml:space="preserve">, </w:t>
      </w:r>
      <w:hyperlink r:id="rId24" w:history="1">
        <w:r w:rsidRPr="005308B8">
          <w:rPr>
            <w:rStyle w:val="Hyperlink"/>
            <w:rFonts w:ascii="FrankRuehl" w:hAnsi="FrankRuehl" w:cs="FrankRuehl"/>
            <w:u w:val="none"/>
          </w:rPr>
          <w:t>40</w:t>
        </w:r>
        <w:r w:rsidRPr="005308B8">
          <w:rPr>
            <w:rStyle w:val="Hyperlink"/>
            <w:rFonts w:ascii="FrankRuehl" w:hAnsi="FrankRuehl" w:cs="FrankRuehl"/>
            <w:u w:val="none"/>
            <w:rtl/>
          </w:rPr>
          <w:t>יג</w:t>
        </w:r>
        <w:r w:rsidRPr="005308B8">
          <w:rPr>
            <w:rStyle w:val="Hyperlink"/>
            <w:rFonts w:ascii="FrankRuehl" w:hAnsi="FrankRuehl" w:cs="FrankRuehl"/>
            <w:u w:val="none"/>
          </w:rPr>
          <w:t>'</w:t>
        </w:r>
      </w:hyperlink>
      <w:r w:rsidRPr="005308B8">
        <w:rPr>
          <w:rFonts w:ascii="FrankRuehl" w:hAnsi="FrankRuehl" w:cs="FrankRuehl"/>
          <w:color w:val="0000FF"/>
          <w:rtl/>
        </w:rPr>
        <w:t xml:space="preserve">, </w:t>
      </w:r>
      <w:hyperlink r:id="rId25" w:history="1">
        <w:r w:rsidRPr="005308B8">
          <w:rPr>
            <w:rStyle w:val="Hyperlink"/>
            <w:rFonts w:ascii="FrankRuehl" w:hAnsi="FrankRuehl" w:cs="FrankRuehl"/>
            <w:u w:val="none"/>
          </w:rPr>
          <w:t>40</w:t>
        </w:r>
        <w:r w:rsidRPr="005308B8">
          <w:rPr>
            <w:rStyle w:val="Hyperlink"/>
            <w:rFonts w:ascii="FrankRuehl" w:hAnsi="FrankRuehl" w:cs="FrankRuehl"/>
            <w:u w:val="none"/>
            <w:rtl/>
          </w:rPr>
          <w:t>יג</w:t>
        </w:r>
      </w:hyperlink>
      <w:r w:rsidRPr="005308B8">
        <w:rPr>
          <w:rFonts w:ascii="FrankRuehl" w:hAnsi="FrankRuehl" w:cs="FrankRuehl"/>
          <w:color w:val="0000FF"/>
          <w:rtl/>
        </w:rPr>
        <w:t xml:space="preserve">(2), </w:t>
      </w:r>
      <w:hyperlink r:id="rId26" w:history="1">
        <w:r w:rsidRPr="005308B8">
          <w:rPr>
            <w:rStyle w:val="Hyperlink"/>
            <w:rFonts w:ascii="FrankRuehl" w:hAnsi="FrankRuehl" w:cs="FrankRuehl"/>
            <w:u w:val="none"/>
          </w:rPr>
          <w:t>477</w:t>
        </w:r>
      </w:hyperlink>
      <w:r w:rsidRPr="005308B8">
        <w:rPr>
          <w:rFonts w:ascii="FrankRuehl" w:hAnsi="FrankRuehl" w:cs="FrankRuehl"/>
          <w:color w:val="0000FF"/>
          <w:rtl/>
        </w:rPr>
        <w:t xml:space="preserve">(3), </w:t>
      </w:r>
      <w:hyperlink r:id="rId27" w:history="1">
        <w:r w:rsidRPr="005308B8">
          <w:rPr>
            <w:rStyle w:val="Hyperlink"/>
            <w:rFonts w:ascii="FrankRuehl" w:hAnsi="FrankRuehl" w:cs="FrankRuehl"/>
            <w:u w:val="none"/>
          </w:rPr>
          <w:t>499</w:t>
        </w:r>
      </w:hyperlink>
      <w:r w:rsidRPr="005308B8">
        <w:rPr>
          <w:rFonts w:ascii="FrankRuehl" w:hAnsi="FrankRuehl" w:cs="FrankRuehl"/>
          <w:color w:val="0000FF"/>
          <w:rtl/>
        </w:rPr>
        <w:t xml:space="preserve">(א)(1), </w:t>
      </w:r>
      <w:hyperlink r:id="rId28" w:history="1">
        <w:r w:rsidRPr="005308B8">
          <w:rPr>
            <w:rStyle w:val="Hyperlink"/>
            <w:rFonts w:ascii="FrankRuehl" w:hAnsi="FrankRuehl" w:cs="FrankRuehl"/>
            <w:u w:val="none"/>
            <w:rtl/>
          </w:rPr>
          <w:t>פרק יב</w:t>
        </w:r>
      </w:hyperlink>
    </w:p>
    <w:p w14:paraId="5EFCAB31" w14:textId="77777777" w:rsidR="00C052C1" w:rsidRDefault="00C052C1" w:rsidP="005308B8">
      <w:pPr>
        <w:rPr>
          <w:rFonts w:ascii="Arial" w:hAnsi="Arial" w:hint="cs"/>
          <w:sz w:val="26"/>
          <w:szCs w:val="26"/>
          <w:rtl/>
        </w:rPr>
      </w:pPr>
      <w:bookmarkStart w:id="4" w:name="LawTable_End"/>
      <w:bookmarkEnd w:id="4"/>
    </w:p>
    <w:p w14:paraId="1E404CD2" w14:textId="77777777" w:rsidR="00377A0F" w:rsidRPr="00377A0F" w:rsidRDefault="00377A0F" w:rsidP="00377A0F">
      <w:pPr>
        <w:pBdr>
          <w:top w:val="single" w:sz="4" w:space="1" w:color="auto"/>
          <w:bottom w:val="single" w:sz="4" w:space="1" w:color="auto"/>
        </w:pBdr>
        <w:spacing w:after="120" w:line="320" w:lineRule="exact"/>
        <w:jc w:val="both"/>
        <w:rPr>
          <w:rFonts w:cs="FrankRuehl" w:hint="cs"/>
          <w:szCs w:val="26"/>
          <w:rtl/>
        </w:rPr>
      </w:pPr>
      <w:bookmarkStart w:id="5" w:name="ABSTRACT_START"/>
      <w:bookmarkEnd w:id="5"/>
      <w:r w:rsidRPr="00377A0F">
        <w:rPr>
          <w:rFonts w:cs="FrankRuehl"/>
          <w:szCs w:val="26"/>
          <w:rtl/>
        </w:rPr>
        <w:t>מיני-רציו:</w:t>
      </w:r>
    </w:p>
    <w:p w14:paraId="23CFDBD9" w14:textId="77777777" w:rsidR="00377A0F" w:rsidRPr="00377A0F" w:rsidRDefault="00377A0F" w:rsidP="00377A0F">
      <w:pPr>
        <w:pBdr>
          <w:top w:val="single" w:sz="4" w:space="1" w:color="auto"/>
          <w:bottom w:val="single" w:sz="4" w:space="1" w:color="auto"/>
        </w:pBdr>
        <w:spacing w:after="120" w:line="320" w:lineRule="exact"/>
        <w:jc w:val="both"/>
        <w:rPr>
          <w:rFonts w:cs="FrankRuehl"/>
          <w:szCs w:val="26"/>
        </w:rPr>
      </w:pPr>
      <w:r w:rsidRPr="00377A0F">
        <w:rPr>
          <w:rFonts w:cs="FrankRuehl" w:hint="cs"/>
          <w:szCs w:val="26"/>
          <w:rtl/>
        </w:rPr>
        <w:t xml:space="preserve">* </w:t>
      </w:r>
      <w:r w:rsidRPr="00377A0F">
        <w:rPr>
          <w:rFonts w:cs="FrankRuehl"/>
          <w:szCs w:val="26"/>
          <w:rtl/>
        </w:rPr>
        <w:t>מהי מדיניות הענישה הראויה בגין ביצוע עבירות של סחר בנשק.</w:t>
      </w:r>
    </w:p>
    <w:p w14:paraId="7831D936" w14:textId="77777777" w:rsidR="00377A0F" w:rsidRPr="00377A0F" w:rsidRDefault="00377A0F" w:rsidP="00377A0F">
      <w:pPr>
        <w:pBdr>
          <w:top w:val="single" w:sz="4" w:space="1" w:color="auto"/>
          <w:bottom w:val="single" w:sz="4" w:space="1" w:color="auto"/>
        </w:pBdr>
        <w:spacing w:after="120" w:line="320" w:lineRule="exact"/>
        <w:jc w:val="both"/>
        <w:rPr>
          <w:rFonts w:cs="FrankRuehl"/>
          <w:szCs w:val="26"/>
          <w:rtl/>
        </w:rPr>
      </w:pPr>
      <w:r w:rsidRPr="00377A0F">
        <w:rPr>
          <w:rFonts w:cs="FrankRuehl"/>
          <w:szCs w:val="26"/>
          <w:rtl/>
        </w:rPr>
        <w:t>* פרשנות – מונחים – אירוע</w:t>
      </w:r>
    </w:p>
    <w:p w14:paraId="2B66F477" w14:textId="77777777" w:rsidR="00377A0F" w:rsidRPr="00377A0F" w:rsidRDefault="00377A0F" w:rsidP="00377A0F">
      <w:pPr>
        <w:pBdr>
          <w:top w:val="single" w:sz="4" w:space="1" w:color="auto"/>
          <w:bottom w:val="single" w:sz="4" w:space="1" w:color="auto"/>
        </w:pBdr>
        <w:spacing w:after="120" w:line="320" w:lineRule="exact"/>
        <w:jc w:val="both"/>
        <w:rPr>
          <w:rFonts w:cs="FrankRuehl"/>
          <w:szCs w:val="26"/>
          <w:rtl/>
        </w:rPr>
      </w:pPr>
      <w:r w:rsidRPr="00377A0F">
        <w:rPr>
          <w:rFonts w:cs="FrankRuehl"/>
          <w:szCs w:val="26"/>
          <w:rtl/>
        </w:rPr>
        <w:t>* עונשין – ענישה – שיקולי ענישה</w:t>
      </w:r>
    </w:p>
    <w:p w14:paraId="27BD38D9" w14:textId="77777777" w:rsidR="00377A0F" w:rsidRPr="00377A0F" w:rsidRDefault="00377A0F" w:rsidP="00377A0F">
      <w:pPr>
        <w:pBdr>
          <w:top w:val="single" w:sz="4" w:space="1" w:color="auto"/>
          <w:bottom w:val="single" w:sz="4" w:space="1" w:color="auto"/>
        </w:pBdr>
        <w:spacing w:after="120" w:line="320" w:lineRule="exact"/>
        <w:jc w:val="both"/>
        <w:rPr>
          <w:rFonts w:cs="FrankRuehl" w:hint="cs"/>
          <w:szCs w:val="26"/>
          <w:rtl/>
        </w:rPr>
      </w:pPr>
      <w:r w:rsidRPr="00377A0F">
        <w:rPr>
          <w:rFonts w:cs="FrankRuehl"/>
          <w:szCs w:val="26"/>
          <w:rtl/>
        </w:rPr>
        <w:t>* עונשין – ענישה – מדיניות ענישה: עבירות נשק</w:t>
      </w:r>
    </w:p>
    <w:p w14:paraId="213A987A" w14:textId="77777777" w:rsidR="00377A0F" w:rsidRPr="00377A0F" w:rsidRDefault="00377A0F" w:rsidP="00377A0F">
      <w:pPr>
        <w:pStyle w:val="10"/>
        <w:pBdr>
          <w:top w:val="single" w:sz="4" w:space="1" w:color="auto"/>
          <w:bottom w:val="single" w:sz="4" w:space="1" w:color="auto"/>
        </w:pBdr>
        <w:spacing w:after="120" w:line="320" w:lineRule="exact"/>
        <w:ind w:left="0"/>
        <w:jc w:val="both"/>
        <w:rPr>
          <w:rFonts w:cs="FrankRuehl" w:hint="cs"/>
          <w:szCs w:val="26"/>
          <w:rtl/>
        </w:rPr>
      </w:pPr>
      <w:r w:rsidRPr="00377A0F">
        <w:rPr>
          <w:rFonts w:cs="FrankRuehl" w:hint="cs"/>
          <w:szCs w:val="26"/>
          <w:rtl/>
        </w:rPr>
        <w:t>.</w:t>
      </w:r>
    </w:p>
    <w:p w14:paraId="5FF84A46" w14:textId="77777777" w:rsidR="00377A0F" w:rsidRPr="00377A0F" w:rsidRDefault="00377A0F" w:rsidP="00377A0F">
      <w:pPr>
        <w:pBdr>
          <w:top w:val="single" w:sz="4" w:space="1" w:color="auto"/>
          <w:bottom w:val="single" w:sz="4" w:space="1" w:color="auto"/>
        </w:pBdr>
        <w:spacing w:after="120" w:line="320" w:lineRule="exact"/>
        <w:contextualSpacing/>
        <w:jc w:val="both"/>
        <w:rPr>
          <w:rFonts w:cs="FrankRuehl"/>
          <w:szCs w:val="26"/>
          <w:rtl/>
        </w:rPr>
      </w:pPr>
      <w:r w:rsidRPr="00377A0F">
        <w:rPr>
          <w:rFonts w:cs="FrankRuehl"/>
          <w:szCs w:val="26"/>
          <w:rtl/>
        </w:rPr>
        <w:t xml:space="preserve">בית המשפט נדרש לגזור את דינם של הנאשמים 1 ו-2 שהורשעו במסגרת הסדר טיעון, שלא כלל הסכמה לעניין העונש. באישום הראשון הורשע הנאשם 1 בעבירה של סחר בנשק. באישום השלישי הורשע נאשם 1 בעבירה של סיוע לסחר בנשק שלא כדין; ובאישום הרביעי הורשע הנאשם 1 בעבירות של החזקה, נשיאה והובלת נשק; שיבוש מהלכי משפט; והפרעה לשוטר בשעת מילוי תפקידו. באישום השני הורשע הנאשם 2 בעבירה של סיוע לסחר בנשק שלא כדין. באישום השלישי הורשע הנאשם 2 בעבירות של סיוע </w:t>
      </w:r>
      <w:r w:rsidRPr="00377A0F">
        <w:rPr>
          <w:rFonts w:cs="FrankRuehl"/>
          <w:szCs w:val="26"/>
          <w:rtl/>
        </w:rPr>
        <w:lastRenderedPageBreak/>
        <w:t xml:space="preserve">לסחר בנשק שלא כדין; מכירת מטבע פשוטה מזויפת; והעברת מטבע פשוטה מזויפת. ואילו באישום הרביעי הורשע הנאשם 2 בעבירה של קשירת קשר לפשע. </w:t>
      </w:r>
    </w:p>
    <w:p w14:paraId="534643FC" w14:textId="77777777" w:rsidR="00377A0F" w:rsidRPr="00377A0F" w:rsidRDefault="00377A0F" w:rsidP="00377A0F">
      <w:pPr>
        <w:pBdr>
          <w:top w:val="single" w:sz="4" w:space="1" w:color="auto"/>
          <w:bottom w:val="single" w:sz="4" w:space="1" w:color="auto"/>
        </w:pBdr>
        <w:spacing w:after="120" w:line="320" w:lineRule="exact"/>
        <w:contextualSpacing/>
        <w:jc w:val="both"/>
        <w:rPr>
          <w:rFonts w:cs="FrankRuehl" w:hint="cs"/>
          <w:szCs w:val="26"/>
        </w:rPr>
      </w:pPr>
      <w:r w:rsidRPr="00377A0F">
        <w:rPr>
          <w:rFonts w:cs="FrankRuehl" w:hint="cs"/>
          <w:szCs w:val="26"/>
          <w:rtl/>
        </w:rPr>
        <w:t>.</w:t>
      </w:r>
    </w:p>
    <w:p w14:paraId="49AAEB3F" w14:textId="77777777" w:rsidR="00377A0F" w:rsidRPr="00377A0F" w:rsidRDefault="00377A0F" w:rsidP="00377A0F">
      <w:pPr>
        <w:pBdr>
          <w:top w:val="single" w:sz="4" w:space="1" w:color="auto"/>
          <w:bottom w:val="single" w:sz="4" w:space="1" w:color="auto"/>
        </w:pBdr>
        <w:spacing w:after="120" w:line="320" w:lineRule="exact"/>
        <w:contextualSpacing/>
        <w:jc w:val="both"/>
        <w:rPr>
          <w:rFonts w:cs="FrankRuehl"/>
          <w:szCs w:val="26"/>
          <w:rtl/>
        </w:rPr>
      </w:pPr>
      <w:r w:rsidRPr="00377A0F">
        <w:rPr>
          <w:rFonts w:cs="FrankRuehl"/>
          <w:szCs w:val="26"/>
          <w:rtl/>
        </w:rPr>
        <w:t>בית המשפט פסק כלהלן:</w:t>
      </w:r>
    </w:p>
    <w:p w14:paraId="3D0F9B6A" w14:textId="77777777" w:rsidR="00377A0F" w:rsidRPr="00377A0F" w:rsidRDefault="00377A0F" w:rsidP="00377A0F">
      <w:pPr>
        <w:pBdr>
          <w:top w:val="single" w:sz="4" w:space="1" w:color="auto"/>
          <w:bottom w:val="single" w:sz="4" w:space="1" w:color="auto"/>
        </w:pBdr>
        <w:spacing w:after="120" w:line="320" w:lineRule="exact"/>
        <w:contextualSpacing/>
        <w:jc w:val="both"/>
        <w:rPr>
          <w:rFonts w:cs="FrankRuehl"/>
          <w:szCs w:val="26"/>
          <w:rtl/>
        </w:rPr>
      </w:pPr>
      <w:r w:rsidRPr="00377A0F">
        <w:rPr>
          <w:rFonts w:cs="FrankRuehl"/>
          <w:szCs w:val="26"/>
          <w:rtl/>
        </w:rPr>
        <w:t>ניתן לראות אפוא קו עברייני שמחבר בין שלושת האישומים, השני ה</w:t>
      </w:r>
      <w:r w:rsidRPr="00377A0F">
        <w:rPr>
          <w:rFonts w:cs="FrankRuehl" w:hint="cs"/>
          <w:szCs w:val="26"/>
          <w:rtl/>
        </w:rPr>
        <w:t>ש</w:t>
      </w:r>
      <w:r w:rsidRPr="00377A0F">
        <w:rPr>
          <w:rFonts w:cs="FrankRuehl"/>
          <w:szCs w:val="26"/>
          <w:rtl/>
        </w:rPr>
        <w:t xml:space="preserve">לישי והרביעי, שניתן לחברו לכדי תכנית עבריינית אחת; ובהינתן האלמנטים – ריחוק הזמן, המקום הגיאוגרפי, מעורבות נאשמים נוספים ונסיבות אחרות – אף נבדלת מהאישום הראשון. לפיכך יש לראות את האישום הראשון כמגלם אירוע נפרד ולקבוע בגינו מתחם עונש אחד, ואילו בגין האישומים השני, השלישי והרביעי, יש לקבוע מתחם עונש אחד, מובחן לכל אחד מן הנאשמים. </w:t>
      </w:r>
    </w:p>
    <w:p w14:paraId="1ACA0EF2" w14:textId="77777777" w:rsidR="00377A0F" w:rsidRPr="00377A0F" w:rsidRDefault="00377A0F" w:rsidP="00377A0F">
      <w:pPr>
        <w:pBdr>
          <w:top w:val="single" w:sz="4" w:space="1" w:color="auto"/>
          <w:bottom w:val="single" w:sz="4" w:space="1" w:color="auto"/>
        </w:pBdr>
        <w:spacing w:after="120" w:line="320" w:lineRule="exact"/>
        <w:contextualSpacing/>
        <w:jc w:val="both"/>
        <w:rPr>
          <w:rFonts w:cs="FrankRuehl"/>
          <w:szCs w:val="26"/>
          <w:rtl/>
        </w:rPr>
      </w:pPr>
      <w:r w:rsidRPr="00377A0F">
        <w:rPr>
          <w:rFonts w:cs="FrankRuehl"/>
          <w:szCs w:val="26"/>
          <w:rtl/>
        </w:rPr>
        <w:t>מתחם העונש ההולם בעבירות המבוצעות בנשק  צריך שיקבע בהתאם לסוג הנשק שבו מדובר. שהרי, סוג הנשק, כמו-גם ההיקף שבו נסחר, הוחזק, הובל וכיוצא באלה, הם נסיבות הקשורות בביצוע העבירה והם שקובעים את פוטנציאל הנזק הכרוך במעשה העבירה... קיים מדרג ענישה בעבירות המבוצעות בנשק, הנקבע, בין השאר, על-פי סוג, איכות וכמות הנשק שנעשה בו שימוש.</w:t>
      </w:r>
    </w:p>
    <w:p w14:paraId="54AC20CC" w14:textId="77777777" w:rsidR="00377A0F" w:rsidRPr="00377A0F" w:rsidRDefault="00377A0F" w:rsidP="00377A0F">
      <w:pPr>
        <w:pBdr>
          <w:top w:val="single" w:sz="4" w:space="1" w:color="auto"/>
          <w:bottom w:val="single" w:sz="4" w:space="1" w:color="auto"/>
        </w:pBdr>
        <w:spacing w:after="120" w:line="320" w:lineRule="exact"/>
        <w:contextualSpacing/>
        <w:jc w:val="both"/>
        <w:rPr>
          <w:rFonts w:cs="FrankRuehl"/>
          <w:szCs w:val="26"/>
          <w:rtl/>
        </w:rPr>
      </w:pPr>
      <w:r w:rsidRPr="00377A0F">
        <w:rPr>
          <w:rFonts w:cs="FrankRuehl"/>
          <w:szCs w:val="26"/>
          <w:rtl/>
        </w:rPr>
        <w:t xml:space="preserve">הנאשם 2 הורשע כאמור גם בעבירות שעניינן מכירת והעברת מטבעות מזויפים. הערך המוגן בעבירות אלו מתבטא בפגיעה בכלכלת המדינה על ידי יצירת מצג שווא שיש בו כדי להביא בעקיפין לירידת ערכו של המטבע. לא בכדי יוחדה עבירה מיוחדת לזיוף מטבע, והעונש בגין עבירות אלו עומד על 7 שנות מאסר. </w:t>
      </w:r>
    </w:p>
    <w:p w14:paraId="6A730581" w14:textId="77777777" w:rsidR="00377A0F" w:rsidRPr="00377A0F" w:rsidRDefault="00377A0F" w:rsidP="00377A0F">
      <w:pPr>
        <w:pBdr>
          <w:top w:val="single" w:sz="4" w:space="1" w:color="auto"/>
          <w:bottom w:val="single" w:sz="4" w:space="1" w:color="auto"/>
        </w:pBdr>
        <w:spacing w:after="120" w:line="320" w:lineRule="exact"/>
        <w:contextualSpacing/>
        <w:jc w:val="both"/>
        <w:rPr>
          <w:rFonts w:cs="FrankRuehl"/>
          <w:szCs w:val="26"/>
          <w:rtl/>
        </w:rPr>
      </w:pPr>
      <w:r w:rsidRPr="00377A0F">
        <w:rPr>
          <w:rFonts w:cs="FrankRuehl"/>
          <w:szCs w:val="26"/>
          <w:rtl/>
        </w:rPr>
        <w:t>אשר לעבירה שעניינה שיבוש מהלכי משפט, עבירה זו נועדה להגנה על טוהר ההליך השיפוטי ועל תקינותם של הליכים משפטיים, וכן  להבטיח קיומה של מערכת תקינה של עשיית משפט צדק, הראויה לאמון הציבור. הערכים החברתיים המוגנים בעבירה של הפרעה לשוטר בשעת מילוי תפקידו הם שמירה והגנה על הסדר הציבורי, שלטון החוק ושלמות גופם, כבודם וביטחונם של הממונים על אכיפת החוק.</w:t>
      </w:r>
    </w:p>
    <w:p w14:paraId="59A70612" w14:textId="77777777" w:rsidR="00377A0F" w:rsidRPr="00377A0F" w:rsidRDefault="00377A0F" w:rsidP="00377A0F">
      <w:pPr>
        <w:pBdr>
          <w:top w:val="single" w:sz="4" w:space="1" w:color="auto"/>
          <w:bottom w:val="single" w:sz="4" w:space="1" w:color="auto"/>
        </w:pBdr>
        <w:spacing w:after="120" w:line="320" w:lineRule="exact"/>
        <w:contextualSpacing/>
        <w:jc w:val="both"/>
        <w:rPr>
          <w:rFonts w:cs="FrankRuehl"/>
          <w:szCs w:val="26"/>
          <w:rtl/>
        </w:rPr>
      </w:pPr>
      <w:r w:rsidRPr="00377A0F">
        <w:rPr>
          <w:rFonts w:cs="FrankRuehl"/>
          <w:szCs w:val="26"/>
          <w:rtl/>
        </w:rPr>
        <w:t xml:space="preserve">באישום הראשון הורשע הנאשם 1 בעבירה של סחר בנשק לפי </w:t>
      </w:r>
      <w:hyperlink r:id="rId29" w:history="1">
        <w:r w:rsidRPr="00377A0F">
          <w:rPr>
            <w:rStyle w:val="Hyperlink"/>
            <w:rFonts w:cs="FrankRuehl"/>
            <w:color w:val="auto"/>
            <w:szCs w:val="26"/>
            <w:u w:val="none"/>
            <w:rtl/>
          </w:rPr>
          <w:t>סעיפים 144(ב2)</w:t>
        </w:r>
      </w:hyperlink>
      <w:r w:rsidRPr="00377A0F">
        <w:rPr>
          <w:rFonts w:cs="FrankRuehl"/>
          <w:szCs w:val="26"/>
          <w:rtl/>
        </w:rPr>
        <w:t xml:space="preserve">, </w:t>
      </w:r>
      <w:hyperlink r:id="rId30" w:history="1">
        <w:r w:rsidRPr="00377A0F">
          <w:rPr>
            <w:rStyle w:val="Hyperlink"/>
            <w:rFonts w:cs="FrankRuehl"/>
            <w:color w:val="auto"/>
            <w:szCs w:val="26"/>
            <w:u w:val="none"/>
            <w:rtl/>
          </w:rPr>
          <w:t>(ג1)</w:t>
        </w:r>
      </w:hyperlink>
      <w:r w:rsidRPr="00377A0F">
        <w:rPr>
          <w:rFonts w:cs="FrankRuehl"/>
          <w:szCs w:val="26"/>
          <w:rtl/>
        </w:rPr>
        <w:t xml:space="preserve"> ו- </w:t>
      </w:r>
      <w:hyperlink r:id="rId31" w:history="1">
        <w:r w:rsidRPr="00377A0F">
          <w:rPr>
            <w:rStyle w:val="Hyperlink"/>
            <w:rFonts w:cs="FrankRuehl"/>
            <w:color w:val="auto"/>
            <w:szCs w:val="26"/>
            <w:u w:val="none"/>
            <w:rtl/>
          </w:rPr>
          <w:t>(ג3)</w:t>
        </w:r>
      </w:hyperlink>
      <w:r w:rsidRPr="00377A0F">
        <w:rPr>
          <w:rFonts w:cs="FrankRuehl"/>
          <w:szCs w:val="26"/>
          <w:rtl/>
        </w:rPr>
        <w:t xml:space="preserve"> ל</w:t>
      </w:r>
      <w:hyperlink r:id="rId32" w:history="1">
        <w:r w:rsidRPr="00377A0F">
          <w:rPr>
            <w:rStyle w:val="Hyperlink"/>
            <w:rFonts w:cs="FrankRuehl"/>
            <w:color w:val="auto"/>
            <w:szCs w:val="26"/>
            <w:u w:val="none"/>
            <w:rtl/>
          </w:rPr>
          <w:t>חוק העונשין</w:t>
        </w:r>
      </w:hyperlink>
      <w:r w:rsidRPr="00377A0F">
        <w:rPr>
          <w:rFonts w:cs="FrankRuehl"/>
          <w:szCs w:val="26"/>
          <w:rtl/>
        </w:rPr>
        <w:t xml:space="preserve">. הנסיבות המתוארות באישום זה חמורות, ונראה כי לנאשם נועד חלק חשוב במערך העברייני של הסחר בנשק. מתחם העונש ההולם בנסיבות מקרה זה נע בין 36 ל-50 חודשי מאסר בפועל, וכן מאסר על תנאי וקנס. </w:t>
      </w:r>
    </w:p>
    <w:p w14:paraId="77A0C311" w14:textId="77777777" w:rsidR="00377A0F" w:rsidRPr="00377A0F" w:rsidRDefault="00377A0F" w:rsidP="00377A0F">
      <w:pPr>
        <w:pBdr>
          <w:top w:val="single" w:sz="4" w:space="1" w:color="auto"/>
          <w:bottom w:val="single" w:sz="4" w:space="1" w:color="auto"/>
        </w:pBdr>
        <w:spacing w:after="120" w:line="320" w:lineRule="exact"/>
        <w:contextualSpacing/>
        <w:jc w:val="both"/>
        <w:rPr>
          <w:rFonts w:cs="FrankRuehl"/>
          <w:szCs w:val="26"/>
          <w:rtl/>
        </w:rPr>
      </w:pPr>
      <w:r w:rsidRPr="00377A0F">
        <w:rPr>
          <w:rFonts w:cs="FrankRuehl"/>
          <w:szCs w:val="26"/>
          <w:rtl/>
        </w:rPr>
        <w:t>בגין העבירות שבאישומים השני, השלישי והרביעי יש לקבוע מתחם עונש הולם אחד, כמובן תוך יצירת אבחנה בין נאשמים 1 ו-2, בשל כך שהורשעו בעבירות שונות.</w:t>
      </w:r>
    </w:p>
    <w:p w14:paraId="6D685DE8" w14:textId="77777777" w:rsidR="00377A0F" w:rsidRPr="00377A0F" w:rsidRDefault="00377A0F" w:rsidP="00377A0F">
      <w:pPr>
        <w:pBdr>
          <w:top w:val="single" w:sz="4" w:space="1" w:color="auto"/>
          <w:bottom w:val="single" w:sz="4" w:space="1" w:color="auto"/>
        </w:pBdr>
        <w:spacing w:after="120" w:line="320" w:lineRule="exact"/>
        <w:contextualSpacing/>
        <w:jc w:val="both"/>
        <w:rPr>
          <w:rFonts w:cs="FrankRuehl"/>
          <w:szCs w:val="26"/>
          <w:rtl/>
        </w:rPr>
      </w:pPr>
      <w:r w:rsidRPr="00377A0F">
        <w:rPr>
          <w:rFonts w:cs="FrankRuehl"/>
          <w:szCs w:val="26"/>
          <w:rtl/>
        </w:rPr>
        <w:t>לגבי עבירת הסיוע בסחר בנשק, ניתן לגזור את הענישה הנוהגת מהפסיקה לגבי העבירה המושלמת. אשר לעבירה של הובלה ונשיאה של נשק, מתחם העונש שראוי ברגיל לקבוע לנאשם בגין נשיאה בלתי חוקית של נשק חם במרחב הציבורי נע בין 30 ל-42 חודשי מאסר בפועל לצד רכיבי ענישה נוספים.</w:t>
      </w:r>
    </w:p>
    <w:p w14:paraId="57E77B80" w14:textId="77777777" w:rsidR="00377A0F" w:rsidRPr="00377A0F" w:rsidRDefault="00377A0F" w:rsidP="00377A0F">
      <w:pPr>
        <w:pBdr>
          <w:top w:val="single" w:sz="4" w:space="1" w:color="auto"/>
          <w:bottom w:val="single" w:sz="4" w:space="1" w:color="auto"/>
        </w:pBdr>
        <w:spacing w:after="120" w:line="320" w:lineRule="exact"/>
        <w:contextualSpacing/>
        <w:jc w:val="both"/>
        <w:rPr>
          <w:rFonts w:cs="FrankRuehl"/>
          <w:szCs w:val="26"/>
          <w:rtl/>
        </w:rPr>
      </w:pPr>
      <w:r w:rsidRPr="00377A0F">
        <w:rPr>
          <w:rFonts w:cs="FrankRuehl"/>
          <w:szCs w:val="26"/>
          <w:rtl/>
        </w:rPr>
        <w:t>מתחם העונש ההולם בנסיבות מקרה זה ביחס לנאשם 1 נע בין 42 ל-60 חודשי מאסר בפועל, וכן מאסר על תנאי וקנס.</w:t>
      </w:r>
    </w:p>
    <w:p w14:paraId="6679BED4" w14:textId="77777777" w:rsidR="00377A0F" w:rsidRDefault="00377A0F" w:rsidP="005308B8">
      <w:pPr>
        <w:rPr>
          <w:rFonts w:ascii="Arial" w:hAnsi="Arial" w:hint="cs"/>
          <w:sz w:val="26"/>
          <w:szCs w:val="26"/>
          <w:rtl/>
        </w:rPr>
      </w:pPr>
      <w:bookmarkStart w:id="6" w:name="ABSTRACT_END"/>
      <w:bookmarkEnd w:id="6"/>
    </w:p>
    <w:p w14:paraId="679AC958" w14:textId="77777777" w:rsidR="00377A0F" w:rsidRDefault="00377A0F" w:rsidP="005308B8">
      <w:pPr>
        <w:rPr>
          <w:rFonts w:ascii="Arial" w:hAnsi="Arial" w:hint="cs"/>
          <w:sz w:val="26"/>
          <w:szCs w:val="26"/>
          <w:rtl/>
        </w:rPr>
      </w:pPr>
    </w:p>
    <w:tbl>
      <w:tblPr>
        <w:bidiVisual/>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5"/>
      </w:tblGrid>
      <w:tr w:rsidR="00303E7E" w14:paraId="17AB1EA1" w14:textId="77777777" w:rsidTr="000B01D0">
        <w:trPr>
          <w:trHeight w:val="355"/>
          <w:jc w:val="center"/>
        </w:trPr>
        <w:tc>
          <w:tcPr>
            <w:tcW w:w="8505" w:type="dxa"/>
            <w:tcBorders>
              <w:top w:val="nil"/>
              <w:left w:val="nil"/>
              <w:bottom w:val="nil"/>
              <w:right w:val="nil"/>
            </w:tcBorders>
          </w:tcPr>
          <w:p w14:paraId="382B1840" w14:textId="77777777" w:rsidR="00303E7E" w:rsidRPr="00303E7E" w:rsidRDefault="00303E7E" w:rsidP="00303E7E">
            <w:pPr>
              <w:jc w:val="center"/>
              <w:rPr>
                <w:rFonts w:ascii="David" w:hAnsi="David"/>
                <w:b/>
                <w:bCs/>
                <w:sz w:val="32"/>
                <w:szCs w:val="32"/>
                <w:u w:val="single"/>
                <w:rtl/>
              </w:rPr>
            </w:pPr>
            <w:bookmarkStart w:id="7" w:name="PsakDin" w:colFirst="0" w:colLast="0"/>
            <w:bookmarkEnd w:id="0"/>
            <w:r w:rsidRPr="00303E7E">
              <w:rPr>
                <w:rFonts w:ascii="David" w:hAnsi="David"/>
                <w:b/>
                <w:bCs/>
                <w:sz w:val="32"/>
                <w:szCs w:val="32"/>
                <w:u w:val="single"/>
                <w:rtl/>
              </w:rPr>
              <w:t>גזר דין בעניינם של הנאשמים 1 ו-2</w:t>
            </w:r>
          </w:p>
          <w:p w14:paraId="684E1C93" w14:textId="77777777" w:rsidR="00303E7E" w:rsidRPr="00303E7E" w:rsidRDefault="00303E7E" w:rsidP="00303E7E">
            <w:pPr>
              <w:jc w:val="center"/>
              <w:rPr>
                <w:rFonts w:ascii="David" w:hAnsi="David"/>
                <w:bCs/>
                <w:sz w:val="32"/>
                <w:szCs w:val="32"/>
                <w:u w:val="single"/>
                <w:rtl/>
              </w:rPr>
            </w:pPr>
          </w:p>
        </w:tc>
      </w:tr>
      <w:bookmarkEnd w:id="7"/>
    </w:tbl>
    <w:p w14:paraId="1AC2B732" w14:textId="77777777" w:rsidR="00303E7E" w:rsidRPr="000F2247" w:rsidRDefault="00303E7E">
      <w:pPr>
        <w:rPr>
          <w:rFonts w:ascii="Arial" w:hAnsi="Arial"/>
          <w:b/>
          <w:bCs/>
          <w:sz w:val="26"/>
          <w:szCs w:val="26"/>
          <w:rtl/>
        </w:rPr>
      </w:pPr>
    </w:p>
    <w:p w14:paraId="3AFAAF30" w14:textId="77777777" w:rsidR="00C052C1" w:rsidRPr="00687995" w:rsidRDefault="00C052C1" w:rsidP="009141D1">
      <w:pPr>
        <w:pStyle w:val="ab"/>
        <w:numPr>
          <w:ilvl w:val="0"/>
          <w:numId w:val="6"/>
        </w:numPr>
        <w:spacing w:line="360" w:lineRule="auto"/>
        <w:ind w:left="0"/>
        <w:jc w:val="both"/>
        <w:rPr>
          <w:rFonts w:ascii="Arial" w:hAnsi="Arial"/>
        </w:rPr>
      </w:pPr>
      <w:r>
        <w:rPr>
          <w:rFonts w:ascii="Arial" w:hAnsi="Arial"/>
          <w:rtl/>
        </w:rPr>
        <w:t xml:space="preserve">גזר דין זה עוסק בנאשמים 1 ו- 2 בלבד. </w:t>
      </w:r>
      <w:r w:rsidRPr="00687995">
        <w:rPr>
          <w:rFonts w:ascii="Arial" w:hAnsi="Arial"/>
          <w:rtl/>
        </w:rPr>
        <w:t xml:space="preserve">ביום 13.11.2022 ניתן גזר </w:t>
      </w:r>
      <w:r>
        <w:rPr>
          <w:rFonts w:ascii="Arial" w:hAnsi="Arial"/>
          <w:rtl/>
        </w:rPr>
        <w:t>ה</w:t>
      </w:r>
      <w:r w:rsidRPr="00687995">
        <w:rPr>
          <w:rFonts w:ascii="Arial" w:hAnsi="Arial"/>
          <w:rtl/>
        </w:rPr>
        <w:t xml:space="preserve">דין בעניינם של נאשמים 5-3 וזאת במסגרת הסדר טיעון שכלל  הסכמה לעניין העונש, </w:t>
      </w:r>
      <w:r>
        <w:rPr>
          <w:rFonts w:ascii="Arial" w:hAnsi="Arial"/>
          <w:rtl/>
        </w:rPr>
        <w:t xml:space="preserve">על פיו הודו בכתב אישום מתוקן </w:t>
      </w:r>
      <w:r>
        <w:rPr>
          <w:rFonts w:ascii="Arial" w:hAnsi="Arial"/>
          <w:rtl/>
        </w:rPr>
        <w:lastRenderedPageBreak/>
        <w:t xml:space="preserve">והורשעו </w:t>
      </w:r>
      <w:r w:rsidRPr="00687995">
        <w:rPr>
          <w:rFonts w:ascii="Arial" w:hAnsi="Arial"/>
          <w:rtl/>
        </w:rPr>
        <w:t xml:space="preserve">בעבירה של </w:t>
      </w:r>
      <w:r>
        <w:rPr>
          <w:rtl/>
        </w:rPr>
        <w:t xml:space="preserve">קשר לפשע לפי </w:t>
      </w:r>
      <w:hyperlink r:id="rId33" w:history="1">
        <w:r w:rsidR="006C0BDD" w:rsidRPr="006C0BDD">
          <w:rPr>
            <w:rStyle w:val="Hyperlink"/>
            <w:rtl/>
          </w:rPr>
          <w:t>סעיף 499(א)(1)</w:t>
        </w:r>
      </w:hyperlink>
      <w:r>
        <w:rPr>
          <w:rtl/>
        </w:rPr>
        <w:t xml:space="preserve"> ל</w:t>
      </w:r>
      <w:hyperlink r:id="rId34" w:history="1">
        <w:r w:rsidR="00303E7E" w:rsidRPr="00303E7E">
          <w:rPr>
            <w:color w:val="0000FF"/>
            <w:u w:val="single"/>
            <w:rtl/>
          </w:rPr>
          <w:t>חוק העונשין</w:t>
        </w:r>
      </w:hyperlink>
      <w:r>
        <w:rPr>
          <w:rtl/>
        </w:rPr>
        <w:t xml:space="preserve">, התשל"ז-1977 (להלן: </w:t>
      </w:r>
      <w:r w:rsidRPr="00687995">
        <w:rPr>
          <w:b/>
          <w:bCs/>
          <w:rtl/>
        </w:rPr>
        <w:t>חוק העונשין</w:t>
      </w:r>
      <w:r>
        <w:rPr>
          <w:rtl/>
        </w:rPr>
        <w:t xml:space="preserve">). </w:t>
      </w:r>
      <w:r>
        <w:rPr>
          <w:rFonts w:ascii="Arial" w:hAnsi="Arial"/>
          <w:rtl/>
        </w:rPr>
        <w:t>ה</w:t>
      </w:r>
      <w:r w:rsidRPr="00687995">
        <w:rPr>
          <w:rFonts w:ascii="Arial" w:hAnsi="Arial"/>
          <w:rtl/>
        </w:rPr>
        <w:t xml:space="preserve">נאשמים 1 ו-2 </w:t>
      </w:r>
      <w:r>
        <w:rPr>
          <w:rFonts w:ascii="Arial" w:hAnsi="Arial"/>
          <w:rtl/>
        </w:rPr>
        <w:t xml:space="preserve">הורשעו גם הם </w:t>
      </w:r>
      <w:r w:rsidRPr="00687995">
        <w:rPr>
          <w:rFonts w:ascii="Arial" w:hAnsi="Arial"/>
          <w:rtl/>
        </w:rPr>
        <w:t>במסגרת הסדר טיעון,</w:t>
      </w:r>
      <w:r>
        <w:rPr>
          <w:rFonts w:ascii="Arial" w:hAnsi="Arial"/>
          <w:rtl/>
        </w:rPr>
        <w:t xml:space="preserve"> אך בעבירות</w:t>
      </w:r>
      <w:r>
        <w:rPr>
          <w:rFonts w:ascii="Arial" w:hAnsi="Arial"/>
        </w:rPr>
        <w:t xml:space="preserve"> </w:t>
      </w:r>
      <w:r>
        <w:rPr>
          <w:rFonts w:ascii="Arial" w:hAnsi="Arial"/>
          <w:rtl/>
        </w:rPr>
        <w:t>שונות מאלו בהן הורשעו הנאשמים 5-3. הסדר הטיעון בעניינם של נאשמים 1 ו-2 לא כלל הסכמה</w:t>
      </w:r>
      <w:r w:rsidRPr="00687995">
        <w:rPr>
          <w:rFonts w:ascii="Arial" w:hAnsi="Arial"/>
          <w:rtl/>
        </w:rPr>
        <w:t xml:space="preserve"> לעניין</w:t>
      </w:r>
      <w:r>
        <w:rPr>
          <w:rFonts w:ascii="Arial" w:hAnsi="Arial"/>
          <w:rtl/>
        </w:rPr>
        <w:t xml:space="preserve"> העונש, אלא הודאה בכתב אישום מתוקן, בעוד שבסוגיית הענישה טענו הצדדים ב"אופן חופשי".</w:t>
      </w:r>
    </w:p>
    <w:p w14:paraId="3E1F9CDA" w14:textId="77777777" w:rsidR="00C052C1" w:rsidRPr="001101DD" w:rsidRDefault="00C052C1" w:rsidP="0036163B">
      <w:pPr>
        <w:rPr>
          <w:rFonts w:ascii="Arial" w:hAnsi="Arial"/>
          <w:rtl/>
        </w:rPr>
      </w:pPr>
    </w:p>
    <w:p w14:paraId="5DD13DEC" w14:textId="77777777" w:rsidR="00C052C1" w:rsidRPr="00B95C52" w:rsidRDefault="00C052C1">
      <w:pPr>
        <w:rPr>
          <w:rFonts w:ascii="Arial" w:hAnsi="Arial"/>
          <w:b/>
          <w:bCs/>
          <w:rtl/>
        </w:rPr>
      </w:pPr>
      <w:r w:rsidRPr="00B95C52">
        <w:rPr>
          <w:rFonts w:ascii="Arial" w:hAnsi="Arial"/>
          <w:b/>
          <w:bCs/>
          <w:rtl/>
        </w:rPr>
        <w:t>כתב האישום</w:t>
      </w:r>
      <w:r>
        <w:rPr>
          <w:rFonts w:ascii="Arial" w:hAnsi="Arial"/>
          <w:b/>
          <w:bCs/>
          <w:rtl/>
        </w:rPr>
        <w:t xml:space="preserve"> המתוקן</w:t>
      </w:r>
    </w:p>
    <w:p w14:paraId="3F4161B3" w14:textId="77777777" w:rsidR="00C052C1" w:rsidRPr="00B95C52" w:rsidRDefault="00C052C1" w:rsidP="00B95C52">
      <w:pPr>
        <w:jc w:val="right"/>
        <w:rPr>
          <w:rFonts w:ascii="Arial" w:hAnsi="Arial"/>
          <w:rtl/>
        </w:rPr>
      </w:pPr>
    </w:p>
    <w:p w14:paraId="4A4DD722" w14:textId="77777777" w:rsidR="00C052C1" w:rsidRDefault="00C052C1" w:rsidP="001101DD">
      <w:pPr>
        <w:pStyle w:val="ab"/>
        <w:numPr>
          <w:ilvl w:val="0"/>
          <w:numId w:val="6"/>
        </w:numPr>
        <w:spacing w:line="360" w:lineRule="auto"/>
        <w:ind w:left="0"/>
        <w:jc w:val="both"/>
      </w:pPr>
      <w:r>
        <w:rPr>
          <w:rFonts w:ascii="Arial" w:hAnsi="Arial"/>
          <w:rtl/>
        </w:rPr>
        <w:t xml:space="preserve">כתב האישום המתוקן כולל חלק כללי וארבעה אישומים. </w:t>
      </w:r>
      <w:r>
        <w:rPr>
          <w:rtl/>
        </w:rPr>
        <w:t xml:space="preserve">בחלק הכללי צוין כי במועדים הרלוונטיים לכתב האישום פעלו סוכן משטרתי (להלן: </w:t>
      </w:r>
      <w:r>
        <w:rPr>
          <w:b/>
          <w:bCs/>
          <w:rtl/>
        </w:rPr>
        <w:t>הסוכן</w:t>
      </w:r>
      <w:r>
        <w:rPr>
          <w:rtl/>
        </w:rPr>
        <w:t xml:space="preserve">) ושוטרת שכונתה </w:t>
      </w:r>
      <w:r>
        <w:rPr>
          <w:b/>
          <w:bCs/>
          <w:rtl/>
        </w:rPr>
        <w:t>מאי</w:t>
      </w:r>
      <w:r>
        <w:rPr>
          <w:rtl/>
        </w:rPr>
        <w:t xml:space="preserve"> בשליחות משטרת ישראל ורכשו בהוראתה, באישורה ובכספה כלי נשק ותחמושת. כן צוין כי במועדים שונים שאינם ידועים במדויק למאשימה, עובר ליום 9.10.2021 ועד ליום 22.12.2021, סיכמו הנאשמים לסחור ולמכור כלי נשק מסוגים שונים לסוכן.</w:t>
      </w:r>
    </w:p>
    <w:p w14:paraId="27431BA7" w14:textId="77777777" w:rsidR="00C052C1" w:rsidRPr="00687995" w:rsidRDefault="00C052C1" w:rsidP="00B010E2">
      <w:pPr>
        <w:pStyle w:val="ab"/>
        <w:spacing w:line="360" w:lineRule="auto"/>
        <w:ind w:left="57"/>
        <w:jc w:val="both"/>
      </w:pPr>
    </w:p>
    <w:p w14:paraId="5488A983" w14:textId="77777777" w:rsidR="00C052C1" w:rsidRDefault="00C052C1" w:rsidP="001101DD">
      <w:pPr>
        <w:pStyle w:val="ab"/>
        <w:numPr>
          <w:ilvl w:val="0"/>
          <w:numId w:val="6"/>
        </w:numPr>
        <w:spacing w:line="360" w:lineRule="auto"/>
        <w:ind w:left="0"/>
        <w:jc w:val="both"/>
      </w:pPr>
      <w:r>
        <w:rPr>
          <w:rtl/>
        </w:rPr>
        <w:t xml:space="preserve">לא כל האישומים מתייחסים לנאשמים 1 ו-2, וחלק מן האישומים מתייחסים גם לנאשמים שדינם כבר נגזר. על כן אסקור רק את האישומים הרלוונטיים לנאשמים שלפנינו – הנאשמים 1 ו-2. </w:t>
      </w:r>
    </w:p>
    <w:p w14:paraId="19DBEA3F" w14:textId="77777777" w:rsidR="00C052C1" w:rsidRDefault="00C052C1" w:rsidP="0036163B">
      <w:pPr>
        <w:pStyle w:val="ab"/>
        <w:spacing w:line="360" w:lineRule="auto"/>
        <w:ind w:left="0"/>
        <w:jc w:val="both"/>
        <w:rPr>
          <w:u w:val="single"/>
          <w:rtl/>
        </w:rPr>
      </w:pPr>
    </w:p>
    <w:p w14:paraId="24B63CB1" w14:textId="77777777" w:rsidR="00C052C1" w:rsidRPr="00A75861" w:rsidRDefault="00C052C1" w:rsidP="0036163B">
      <w:pPr>
        <w:pStyle w:val="ab"/>
        <w:spacing w:line="360" w:lineRule="auto"/>
        <w:ind w:left="0"/>
        <w:jc w:val="both"/>
        <w:rPr>
          <w:u w:val="single"/>
          <w:rtl/>
        </w:rPr>
      </w:pPr>
      <w:r w:rsidRPr="00A75861">
        <w:rPr>
          <w:u w:val="single"/>
          <w:rtl/>
        </w:rPr>
        <w:t xml:space="preserve">האישום הראשון – </w:t>
      </w:r>
      <w:r>
        <w:rPr>
          <w:u w:val="single"/>
          <w:rtl/>
        </w:rPr>
        <w:t>ה</w:t>
      </w:r>
      <w:r w:rsidRPr="00A75861">
        <w:rPr>
          <w:u w:val="single"/>
          <w:rtl/>
        </w:rPr>
        <w:t>נאשם 1 בלבד</w:t>
      </w:r>
    </w:p>
    <w:p w14:paraId="7E4328EA" w14:textId="77777777" w:rsidR="00C052C1" w:rsidRDefault="00C052C1" w:rsidP="0036163B">
      <w:pPr>
        <w:pStyle w:val="ab"/>
        <w:spacing w:line="360" w:lineRule="auto"/>
        <w:ind w:left="0"/>
        <w:jc w:val="both"/>
      </w:pPr>
    </w:p>
    <w:p w14:paraId="7185984F" w14:textId="77777777" w:rsidR="00C052C1" w:rsidRDefault="00C052C1" w:rsidP="009141D1">
      <w:pPr>
        <w:pStyle w:val="ab"/>
        <w:numPr>
          <w:ilvl w:val="0"/>
          <w:numId w:val="6"/>
        </w:numPr>
        <w:spacing w:line="360" w:lineRule="auto"/>
        <w:ind w:left="0"/>
        <w:jc w:val="both"/>
        <w:rPr>
          <w:rFonts w:ascii="Arial" w:hAnsi="Arial"/>
        </w:rPr>
      </w:pPr>
      <w:r>
        <w:rPr>
          <w:rFonts w:ascii="Arial" w:hAnsi="Arial"/>
          <w:rtl/>
        </w:rPr>
        <w:t xml:space="preserve">על פי עובדות האישום הראשון, בין התאריכים 30.9.2021 ל  9.10.2021 שוחחו הנאשם 1 והסוכן מספר פעמים בטלפון, בין היתר באמצעות יישומון וואטסאפ, וכן נפגשו מספר פעמים. במהלך השיחות והמפגשים, הציע הנאשם 1 למכור לסוכן 8 קופסאות של כדורי אקדח, ואקדח מסוג </w:t>
      </w:r>
      <w:r>
        <w:rPr>
          <w:rFonts w:ascii="Arial" w:hAnsi="Arial"/>
        </w:rPr>
        <w:t>FN</w:t>
      </w:r>
      <w:r>
        <w:rPr>
          <w:rFonts w:ascii="Arial" w:hAnsi="Arial"/>
          <w:rtl/>
        </w:rPr>
        <w:t xml:space="preserve"> תמורת 38,000 ₪, כולל חלקו של הנאשם 1. הסוכן הסכים להצעתו של הנאשם 1 והשניים סיכמו להיפגש ביום 9.10.2021 בשעות הערב בעיר נצרת לצורך ביצוע ההסכם (להלן: </w:t>
      </w:r>
      <w:r w:rsidRPr="00C24608">
        <w:rPr>
          <w:rFonts w:ascii="Arial" w:hAnsi="Arial"/>
          <w:b/>
          <w:bCs/>
          <w:rtl/>
        </w:rPr>
        <w:t>עסקת הנשק</w:t>
      </w:r>
      <w:r>
        <w:rPr>
          <w:rFonts w:ascii="Arial" w:hAnsi="Arial"/>
          <w:rtl/>
        </w:rPr>
        <w:t>).</w:t>
      </w:r>
    </w:p>
    <w:p w14:paraId="2D30FFEB" w14:textId="77777777" w:rsidR="00C052C1" w:rsidRDefault="00C052C1" w:rsidP="00C24608">
      <w:pPr>
        <w:pStyle w:val="ab"/>
        <w:spacing w:line="360" w:lineRule="auto"/>
        <w:ind w:left="57"/>
        <w:jc w:val="both"/>
        <w:rPr>
          <w:rFonts w:ascii="Arial" w:hAnsi="Arial"/>
          <w:rtl/>
        </w:rPr>
      </w:pPr>
    </w:p>
    <w:p w14:paraId="4BD69F88" w14:textId="77777777" w:rsidR="00C052C1" w:rsidRPr="001101DD" w:rsidRDefault="00C052C1" w:rsidP="001A779F">
      <w:pPr>
        <w:pStyle w:val="ab"/>
        <w:spacing w:line="360" w:lineRule="auto"/>
        <w:ind w:left="57" w:firstLine="651"/>
        <w:jc w:val="both"/>
        <w:rPr>
          <w:rFonts w:ascii="Arial" w:hAnsi="Arial"/>
          <w:rtl/>
        </w:rPr>
      </w:pPr>
      <w:r>
        <w:rPr>
          <w:rFonts w:ascii="Arial" w:hAnsi="Arial"/>
          <w:rtl/>
        </w:rPr>
        <w:t>בהתאם לסיכום ולצורך ביצוע עסקת הנשק, ביום 9.10.2021 סמוך לשעה 19:46, הגיע הסוכן יחד עם מאי לצומת בנצרת. לאחר זמן מה הגיע ה</w:t>
      </w:r>
      <w:r w:rsidRPr="001101DD">
        <w:rPr>
          <w:rFonts w:ascii="Arial" w:hAnsi="Arial"/>
          <w:rtl/>
        </w:rPr>
        <w:t xml:space="preserve">נאשם 1 למקום כשהוא רכוב על אופנוע מסוג טימקס (להלן: </w:t>
      </w:r>
      <w:r w:rsidRPr="001101DD">
        <w:rPr>
          <w:rFonts w:ascii="Arial" w:hAnsi="Arial"/>
          <w:b/>
          <w:bCs/>
          <w:rtl/>
        </w:rPr>
        <w:t>האופנוע</w:t>
      </w:r>
      <w:r w:rsidRPr="001101DD">
        <w:rPr>
          <w:rFonts w:ascii="Arial" w:hAnsi="Arial"/>
          <w:rtl/>
        </w:rPr>
        <w:t xml:space="preserve">), והורה לסוכן לנסוע אחריו. הסוכן ומאי עשו כן ונסעו אחרי </w:t>
      </w:r>
      <w:r>
        <w:rPr>
          <w:rFonts w:ascii="Arial" w:hAnsi="Arial"/>
          <w:rtl/>
        </w:rPr>
        <w:t>ה</w:t>
      </w:r>
      <w:r w:rsidRPr="001101DD">
        <w:rPr>
          <w:rFonts w:ascii="Arial" w:hAnsi="Arial"/>
          <w:rtl/>
        </w:rPr>
        <w:t xml:space="preserve">נאשם 1 עד שהגיעו לבית הוריו בנצרת (להלן: </w:t>
      </w:r>
      <w:r w:rsidRPr="001101DD">
        <w:rPr>
          <w:rFonts w:ascii="Arial" w:hAnsi="Arial"/>
          <w:b/>
          <w:bCs/>
          <w:rtl/>
        </w:rPr>
        <w:t>הבית</w:t>
      </w:r>
      <w:r w:rsidRPr="001101DD">
        <w:rPr>
          <w:rFonts w:ascii="Arial" w:hAnsi="Arial"/>
          <w:rtl/>
        </w:rPr>
        <w:t xml:space="preserve">). </w:t>
      </w:r>
    </w:p>
    <w:p w14:paraId="03B2F0FD" w14:textId="77777777" w:rsidR="00C052C1" w:rsidRDefault="00C052C1" w:rsidP="00C24608">
      <w:pPr>
        <w:pStyle w:val="ab"/>
        <w:spacing w:line="360" w:lineRule="auto"/>
        <w:ind w:left="57" w:firstLine="651"/>
        <w:jc w:val="both"/>
        <w:rPr>
          <w:rFonts w:ascii="Arial" w:hAnsi="Arial"/>
          <w:rtl/>
        </w:rPr>
      </w:pPr>
    </w:p>
    <w:p w14:paraId="02D3BF74" w14:textId="77777777" w:rsidR="00C052C1" w:rsidRDefault="00C052C1" w:rsidP="00C24608">
      <w:pPr>
        <w:pStyle w:val="ab"/>
        <w:spacing w:line="360" w:lineRule="auto"/>
        <w:ind w:left="57" w:firstLine="651"/>
        <w:jc w:val="both"/>
        <w:rPr>
          <w:rFonts w:ascii="Arial" w:hAnsi="Arial"/>
          <w:rtl/>
        </w:rPr>
      </w:pPr>
      <w:r>
        <w:rPr>
          <w:rFonts w:ascii="Arial" w:hAnsi="Arial"/>
          <w:rtl/>
        </w:rPr>
        <w:t xml:space="preserve">הסוכן והנאשם 1 נכנסו לבית והתיישבו בחצר. בשלב זה הוציא הנאשם 1 מתיק אקדח חצי אוטומטי מסוג </w:t>
      </w:r>
      <w:r>
        <w:rPr>
          <w:rFonts w:ascii="Arial" w:hAnsi="Arial"/>
        </w:rPr>
        <w:t>FN</w:t>
      </w:r>
      <w:r>
        <w:rPr>
          <w:rFonts w:ascii="Arial" w:hAnsi="Arial"/>
          <w:rtl/>
        </w:rPr>
        <w:t xml:space="preserve"> קליבר 9 מ"מ פאראבלום מודל </w:t>
      </w:r>
      <w:r>
        <w:rPr>
          <w:rFonts w:ascii="Arial" w:hAnsi="Arial"/>
        </w:rPr>
        <w:t>HP35</w:t>
      </w:r>
      <w:r>
        <w:rPr>
          <w:rFonts w:ascii="Arial" w:hAnsi="Arial"/>
          <w:rtl/>
        </w:rPr>
        <w:t xml:space="preserve"> מספר סידורי </w:t>
      </w:r>
      <w:r>
        <w:rPr>
          <w:rFonts w:ascii="Arial" w:hAnsi="Arial"/>
        </w:rPr>
        <w:t>E00885</w:t>
      </w:r>
      <w:r>
        <w:rPr>
          <w:rFonts w:ascii="Arial" w:hAnsi="Arial"/>
          <w:rtl/>
        </w:rPr>
        <w:t xml:space="preserve"> שסוגל לירות כדור שבכוחו להמית אדם, ובתוכו מחסנית ריקה תואמת, שהינה אביזר לנשק, ובתוכה 2 כדורים מסוג 9 מ"מ (להלן:</w:t>
      </w:r>
      <w:r w:rsidRPr="00C601B0">
        <w:rPr>
          <w:rFonts w:ascii="Arial" w:hAnsi="Arial"/>
          <w:b/>
          <w:bCs/>
          <w:rtl/>
        </w:rPr>
        <w:t xml:space="preserve"> האקדח</w:t>
      </w:r>
      <w:r>
        <w:rPr>
          <w:rFonts w:ascii="Arial" w:hAnsi="Arial"/>
          <w:rtl/>
        </w:rPr>
        <w:t>,</w:t>
      </w:r>
      <w:r w:rsidRPr="00C601B0">
        <w:rPr>
          <w:rFonts w:ascii="Arial" w:hAnsi="Arial"/>
          <w:b/>
          <w:bCs/>
          <w:rtl/>
        </w:rPr>
        <w:t xml:space="preserve"> המחסנית</w:t>
      </w:r>
      <w:r>
        <w:rPr>
          <w:rFonts w:ascii="Arial" w:hAnsi="Arial"/>
          <w:rtl/>
        </w:rPr>
        <w:t xml:space="preserve"> ו-</w:t>
      </w:r>
      <w:r w:rsidRPr="00C601B0">
        <w:rPr>
          <w:rFonts w:ascii="Arial" w:hAnsi="Arial"/>
          <w:b/>
          <w:bCs/>
          <w:rtl/>
        </w:rPr>
        <w:t>התחמושת</w:t>
      </w:r>
      <w:r>
        <w:rPr>
          <w:rFonts w:ascii="Arial" w:hAnsi="Arial"/>
          <w:rtl/>
        </w:rPr>
        <w:t xml:space="preserve">, בהתאמה), ומסר אותם לסוכן לצורך בדיקתם. </w:t>
      </w:r>
    </w:p>
    <w:p w14:paraId="106478B2" w14:textId="77777777" w:rsidR="00C052C1" w:rsidRDefault="00C052C1" w:rsidP="00C24608">
      <w:pPr>
        <w:pStyle w:val="ab"/>
        <w:spacing w:line="360" w:lineRule="auto"/>
        <w:ind w:left="57" w:firstLine="651"/>
        <w:jc w:val="both"/>
        <w:rPr>
          <w:rFonts w:ascii="Arial" w:hAnsi="Arial"/>
          <w:rtl/>
        </w:rPr>
      </w:pPr>
    </w:p>
    <w:p w14:paraId="7976F6F1" w14:textId="77777777" w:rsidR="00C052C1" w:rsidRDefault="00C052C1" w:rsidP="001A779F">
      <w:pPr>
        <w:pStyle w:val="ab"/>
        <w:spacing w:line="360" w:lineRule="auto"/>
        <w:ind w:left="57" w:firstLine="651"/>
        <w:jc w:val="both"/>
        <w:rPr>
          <w:rFonts w:ascii="Arial" w:hAnsi="Arial"/>
          <w:rtl/>
        </w:rPr>
      </w:pPr>
      <w:r>
        <w:rPr>
          <w:rFonts w:ascii="Arial" w:hAnsi="Arial"/>
          <w:rtl/>
        </w:rPr>
        <w:t xml:space="preserve">בהמשך למתואר לעיל, הסוכן בדק את האקדח ושאל את הנאשם 1 על מחירו. הנאשם 1 השיב כי תמורת האקדח מבוקש סכום של 38,000 ₪, לא כולל חלקו של הנאשם 1. הסוכן והנאשם 1 התווכחו לגבי המחיר לאור כך שסוכם כי התמורה כוללת את חלקו של הנאשם 1, אך לבסוף הסוכן התרצה והסכים לשינוי בתמורה עבור האקדח. הסוכן מסר לנאשם 1 את הכסף. לאחר מכן, הנאשם 1 אמר לסוכן כי הוא מבקש עבור חלקו בעסקת הנשק 2,000 ₪ במזומן. הסוכן נעתר לבקשת הנאשם 1 ומסר לידיו 2,000 ₪ במזומן. </w:t>
      </w:r>
    </w:p>
    <w:p w14:paraId="63EC67D2" w14:textId="77777777" w:rsidR="00C052C1" w:rsidRDefault="00C052C1" w:rsidP="00C24608">
      <w:pPr>
        <w:pStyle w:val="ab"/>
        <w:spacing w:line="360" w:lineRule="auto"/>
        <w:ind w:left="57" w:firstLine="651"/>
        <w:jc w:val="both"/>
        <w:rPr>
          <w:rFonts w:ascii="Arial" w:hAnsi="Arial"/>
          <w:rtl/>
        </w:rPr>
      </w:pPr>
    </w:p>
    <w:p w14:paraId="7F57CF42" w14:textId="77777777" w:rsidR="00C052C1" w:rsidRDefault="00C052C1" w:rsidP="00C24608">
      <w:pPr>
        <w:pStyle w:val="ab"/>
        <w:spacing w:line="360" w:lineRule="auto"/>
        <w:ind w:left="57" w:firstLine="651"/>
        <w:jc w:val="both"/>
        <w:rPr>
          <w:rFonts w:ascii="Arial" w:hAnsi="Arial"/>
          <w:rtl/>
        </w:rPr>
      </w:pPr>
      <w:r>
        <w:rPr>
          <w:rFonts w:ascii="Arial" w:hAnsi="Arial"/>
          <w:rtl/>
        </w:rPr>
        <w:t>בהמשך למתואר לעיל, פנה הסוכן לנאשם 1 ושאל היכן הכדורים. הנאשם 1 אמר לסוכן שעבור הכדורים מבוקש סכום של 8,000 ₪. לאחר ויכוח על הסכום, הסכים הסוכן להצעה ונאשם 1 אמר לסוכן שעליו להביא ת הכדורים מאד שזהותו לא ידועה למאשימה, וכי הנאשם והסוכן ייפגשו בעוד זמן מה בתחנת דלק פז בעיר.</w:t>
      </w:r>
    </w:p>
    <w:p w14:paraId="66B70D5C" w14:textId="77777777" w:rsidR="00C052C1" w:rsidRDefault="00C052C1" w:rsidP="00C24608">
      <w:pPr>
        <w:pStyle w:val="ab"/>
        <w:spacing w:line="360" w:lineRule="auto"/>
        <w:ind w:left="57" w:firstLine="651"/>
        <w:jc w:val="both"/>
        <w:rPr>
          <w:rFonts w:ascii="Arial" w:hAnsi="Arial"/>
          <w:rtl/>
        </w:rPr>
      </w:pPr>
    </w:p>
    <w:p w14:paraId="17888254" w14:textId="77777777" w:rsidR="00C052C1" w:rsidRDefault="00C052C1" w:rsidP="009D6B96">
      <w:pPr>
        <w:pStyle w:val="ab"/>
        <w:spacing w:line="360" w:lineRule="auto"/>
        <w:ind w:left="57" w:firstLine="651"/>
        <w:jc w:val="both"/>
        <w:rPr>
          <w:rFonts w:ascii="Arial" w:hAnsi="Arial"/>
          <w:rtl/>
        </w:rPr>
      </w:pPr>
      <w:r>
        <w:rPr>
          <w:rFonts w:ascii="Arial" w:hAnsi="Arial"/>
          <w:rtl/>
        </w:rPr>
        <w:t>לאחר מכן עזב הסוכן את הבית ויחד עם מאי נסע לתחנת דלק פז בנצרת והמתין לנאשם 1. בהמשך, כעבור כחצי שעה, הגיע הנאשם 1 לתחנת הדלק רכוב על האופנוע, כשברשותו שקית שבתוכה 8 קופסאות כדורים, שהם 450 כדורים לנשק. הנאשם 1 מסר לסוכן את השקית עם הכדורים, והסוכן מסר לנאשם 1 תמורתם ובהתאם לסיכום – 8,000 ₪ במומן. לאחר מכן הנאשם 1 ספר את הכסף, ומיד לאחר מכן עזבו הסוכן ומאי את תחנת הדלק.</w:t>
      </w:r>
    </w:p>
    <w:p w14:paraId="6AFC8650" w14:textId="77777777" w:rsidR="00C052C1" w:rsidRDefault="00C052C1" w:rsidP="00C24608">
      <w:pPr>
        <w:pStyle w:val="ab"/>
        <w:spacing w:line="360" w:lineRule="auto"/>
        <w:ind w:left="57" w:firstLine="651"/>
        <w:jc w:val="both"/>
        <w:rPr>
          <w:rFonts w:ascii="Arial" w:hAnsi="Arial"/>
          <w:rtl/>
        </w:rPr>
      </w:pPr>
    </w:p>
    <w:p w14:paraId="74B994EF" w14:textId="77777777" w:rsidR="00C052C1" w:rsidRDefault="00C052C1" w:rsidP="0008236B">
      <w:pPr>
        <w:pStyle w:val="ab"/>
        <w:spacing w:line="360" w:lineRule="auto"/>
        <w:ind w:left="57" w:firstLine="651"/>
        <w:jc w:val="both"/>
        <w:rPr>
          <w:rFonts w:ascii="Arial" w:hAnsi="Arial"/>
        </w:rPr>
      </w:pPr>
      <w:r>
        <w:rPr>
          <w:rFonts w:ascii="Arial" w:hAnsi="Arial"/>
          <w:rtl/>
        </w:rPr>
        <w:t xml:space="preserve">בגין האישום הראשון הורשע הנאשם 1 בעבירה של </w:t>
      </w:r>
      <w:r w:rsidRPr="00432D8F">
        <w:rPr>
          <w:rFonts w:ascii="Arial" w:hAnsi="Arial"/>
          <w:b/>
          <w:bCs/>
          <w:rtl/>
        </w:rPr>
        <w:t>סחר בנשק</w:t>
      </w:r>
      <w:r>
        <w:rPr>
          <w:rFonts w:ascii="Arial" w:hAnsi="Arial"/>
          <w:rtl/>
        </w:rPr>
        <w:t xml:space="preserve"> לפי </w:t>
      </w:r>
      <w:hyperlink r:id="rId35" w:history="1">
        <w:r w:rsidR="006C0BDD" w:rsidRPr="006C0BDD">
          <w:rPr>
            <w:rStyle w:val="Hyperlink"/>
            <w:rFonts w:ascii="Arial" w:hAnsi="Arial"/>
            <w:rtl/>
          </w:rPr>
          <w:t>סעיפים 144(ב2)</w:t>
        </w:r>
      </w:hyperlink>
      <w:r>
        <w:rPr>
          <w:rFonts w:ascii="Arial" w:hAnsi="Arial"/>
          <w:rtl/>
        </w:rPr>
        <w:t xml:space="preserve">, </w:t>
      </w:r>
      <w:hyperlink r:id="rId36" w:history="1">
        <w:r w:rsidR="006C0BDD" w:rsidRPr="006C0BDD">
          <w:rPr>
            <w:rStyle w:val="Hyperlink"/>
            <w:rFonts w:ascii="Arial" w:hAnsi="Arial"/>
            <w:rtl/>
          </w:rPr>
          <w:t>(ג1)</w:t>
        </w:r>
      </w:hyperlink>
      <w:r>
        <w:rPr>
          <w:rFonts w:ascii="Arial" w:hAnsi="Arial"/>
          <w:rtl/>
        </w:rPr>
        <w:t xml:space="preserve"> ו- </w:t>
      </w:r>
      <w:hyperlink r:id="rId37" w:history="1">
        <w:r w:rsidR="006C0BDD" w:rsidRPr="006C0BDD">
          <w:rPr>
            <w:rStyle w:val="Hyperlink"/>
            <w:rFonts w:ascii="Arial" w:hAnsi="Arial"/>
            <w:rtl/>
          </w:rPr>
          <w:t>(ג3)</w:t>
        </w:r>
      </w:hyperlink>
      <w:r>
        <w:rPr>
          <w:rFonts w:ascii="Arial" w:hAnsi="Arial"/>
          <w:rtl/>
        </w:rPr>
        <w:t xml:space="preserve"> ל</w:t>
      </w:r>
      <w:hyperlink r:id="rId38" w:history="1">
        <w:r w:rsidR="00303E7E" w:rsidRPr="00303E7E">
          <w:rPr>
            <w:rFonts w:ascii="Arial" w:hAnsi="Arial"/>
            <w:color w:val="0000FF"/>
            <w:u w:val="single"/>
            <w:rtl/>
          </w:rPr>
          <w:t>חוק העונשין</w:t>
        </w:r>
      </w:hyperlink>
      <w:r>
        <w:rPr>
          <w:rFonts w:ascii="Arial" w:hAnsi="Arial"/>
          <w:rtl/>
        </w:rPr>
        <w:t xml:space="preserve">. </w:t>
      </w:r>
    </w:p>
    <w:p w14:paraId="0E9387FE" w14:textId="77777777" w:rsidR="00C052C1" w:rsidRPr="0008236B" w:rsidRDefault="00C052C1" w:rsidP="0036163B">
      <w:pPr>
        <w:rPr>
          <w:rFonts w:ascii="Arial" w:hAnsi="Arial"/>
          <w:rtl/>
        </w:rPr>
      </w:pPr>
    </w:p>
    <w:p w14:paraId="4CD4D5CB" w14:textId="77777777" w:rsidR="00C052C1" w:rsidRPr="00B010E2" w:rsidRDefault="00C052C1" w:rsidP="0036163B">
      <w:pPr>
        <w:rPr>
          <w:rFonts w:ascii="Arial" w:hAnsi="Arial"/>
          <w:u w:val="single"/>
          <w:rtl/>
        </w:rPr>
      </w:pPr>
      <w:r w:rsidRPr="00B010E2">
        <w:rPr>
          <w:rFonts w:ascii="Arial" w:hAnsi="Arial"/>
          <w:u w:val="single"/>
          <w:rtl/>
        </w:rPr>
        <w:t xml:space="preserve">האישום השני – </w:t>
      </w:r>
      <w:r>
        <w:rPr>
          <w:rFonts w:ascii="Arial" w:hAnsi="Arial"/>
          <w:u w:val="single"/>
          <w:rtl/>
        </w:rPr>
        <w:t>ה</w:t>
      </w:r>
      <w:r w:rsidRPr="00B010E2">
        <w:rPr>
          <w:rFonts w:ascii="Arial" w:hAnsi="Arial"/>
          <w:u w:val="single"/>
          <w:rtl/>
        </w:rPr>
        <w:t>נאשמים 2 ו-3</w:t>
      </w:r>
    </w:p>
    <w:p w14:paraId="1C1AA145" w14:textId="77777777" w:rsidR="00C052C1" w:rsidRDefault="00C052C1" w:rsidP="0036163B">
      <w:pPr>
        <w:rPr>
          <w:rFonts w:ascii="Arial" w:hAnsi="Arial"/>
          <w:rtl/>
        </w:rPr>
      </w:pPr>
    </w:p>
    <w:p w14:paraId="44A98359" w14:textId="77777777" w:rsidR="00C052C1" w:rsidRPr="00364358" w:rsidRDefault="00C052C1" w:rsidP="00044F58">
      <w:pPr>
        <w:pStyle w:val="ab"/>
        <w:numPr>
          <w:ilvl w:val="0"/>
          <w:numId w:val="6"/>
        </w:numPr>
        <w:spacing w:line="360" w:lineRule="auto"/>
        <w:ind w:left="0"/>
        <w:jc w:val="both"/>
        <w:rPr>
          <w:rFonts w:ascii="Arial" w:hAnsi="Arial"/>
        </w:rPr>
      </w:pPr>
      <w:r>
        <w:rPr>
          <w:rtl/>
        </w:rPr>
        <w:t xml:space="preserve">על פי עובדות </w:t>
      </w:r>
      <w:r w:rsidRPr="0015272E">
        <w:rPr>
          <w:rtl/>
        </w:rPr>
        <w:t>האישום השני,</w:t>
      </w:r>
      <w:r>
        <w:rPr>
          <w:rtl/>
        </w:rPr>
        <w:t xml:space="preserve"> ביום 5.12.2021 סמוך לשעה 21:00 נפגשו הסוכן והנאשם 2 בביתו של הנאשם 2. במסגרת המפגש הציע הנאשם 2 למכור לסוכן נשק מסוג</w:t>
      </w:r>
      <w:r>
        <w:t xml:space="preserve"> M16 </w:t>
      </w:r>
      <w:r>
        <w:rPr>
          <w:rtl/>
        </w:rPr>
        <w:t xml:space="preserve">מוסב תמורת 45,000 ₪ תוך שהציג לו תמונה של הנשק; וכן הציע למכור לסוכן כסף מזויף. הסוכן אמר לנאשם 2 שיחזיר לו תשובה בימים הקרובים. </w:t>
      </w:r>
    </w:p>
    <w:p w14:paraId="3620B869" w14:textId="77777777" w:rsidR="00C052C1" w:rsidRDefault="00C052C1" w:rsidP="00364358">
      <w:pPr>
        <w:pStyle w:val="ab"/>
      </w:pPr>
    </w:p>
    <w:p w14:paraId="204F6E23" w14:textId="77777777" w:rsidR="00C052C1" w:rsidRDefault="00C052C1" w:rsidP="0015272E">
      <w:pPr>
        <w:pStyle w:val="ab"/>
        <w:spacing w:line="360" w:lineRule="auto"/>
        <w:ind w:left="0" w:firstLine="567"/>
        <w:jc w:val="both"/>
        <w:rPr>
          <w:rtl/>
        </w:rPr>
      </w:pPr>
      <w:r>
        <w:rPr>
          <w:rtl/>
        </w:rPr>
        <w:t xml:space="preserve">בהמשך להצעתו של הנאשם 2, ביום 7.12.2021 סמוך לשעה 16:55 שוחח הסוכן בטלפון עם הנאשם 2. הנאשם 2 שאל את הסוכן בדבר סכום הכסף המזויף שמעוניין בו. הסוכן השיב לנאשם 2, כי הוא מעוניין במטבעות מזויפים של 10 ₪ בסכום של 5,000 ₪, ושטרות מזויפים של מאה ₪ בסכום של 10,000 ₪. הנאשם 2 אמר לסוכן שייחשב את עלות העסקה הכוללת את הנשק ויחזיר לו תשובה. הסוכן ונאשם 2 קבעו להיפגש ביום 8.12.2021 בשעה 15:00 או 16:00 בביתו של הנאשם 2 לצורך ביצוע העסקה. </w:t>
      </w:r>
    </w:p>
    <w:p w14:paraId="2240EDF6" w14:textId="77777777" w:rsidR="00C052C1" w:rsidRDefault="00C052C1" w:rsidP="00364358">
      <w:pPr>
        <w:pStyle w:val="ab"/>
        <w:spacing w:line="360" w:lineRule="auto"/>
        <w:ind w:left="0" w:firstLine="567"/>
        <w:jc w:val="both"/>
        <w:rPr>
          <w:rtl/>
        </w:rPr>
      </w:pPr>
    </w:p>
    <w:p w14:paraId="2FF5C784" w14:textId="77777777" w:rsidR="00C052C1" w:rsidRDefault="00C052C1" w:rsidP="0015272E">
      <w:pPr>
        <w:pStyle w:val="ab"/>
        <w:spacing w:line="360" w:lineRule="auto"/>
        <w:ind w:left="0" w:firstLine="567"/>
        <w:jc w:val="both"/>
        <w:rPr>
          <w:rtl/>
        </w:rPr>
      </w:pPr>
      <w:r>
        <w:rPr>
          <w:rtl/>
        </w:rPr>
        <w:t xml:space="preserve">עוד באותו היום, סמוך לשעה 23:20 שלח הסוכן הודעה לנאשם 2, דרך יישומון וואטסאפ, ושאל אותו בדבר מחירה של העסקה. הנאשם 2 השיב לסוכן כי בגין השטרות המזויפים של 100 ₪ בסך 10,000 ₪ הוא דורש 5,000 ₪, ובגין המטבעות המזויפים של 10 ₪ בסך 5,000 ₪ הוא דורש 3,500 ₪ (להלן: </w:t>
      </w:r>
      <w:r w:rsidRPr="005924A7">
        <w:rPr>
          <w:b/>
          <w:bCs/>
          <w:rtl/>
        </w:rPr>
        <w:t>עסקת המטבעות</w:t>
      </w:r>
      <w:r>
        <w:rPr>
          <w:rtl/>
        </w:rPr>
        <w:t xml:space="preserve">). </w:t>
      </w:r>
    </w:p>
    <w:p w14:paraId="02F3E1EE" w14:textId="77777777" w:rsidR="00C052C1" w:rsidRDefault="00C052C1" w:rsidP="00364358">
      <w:pPr>
        <w:pStyle w:val="ab"/>
        <w:spacing w:line="360" w:lineRule="auto"/>
        <w:ind w:left="0" w:firstLine="567"/>
        <w:jc w:val="both"/>
        <w:rPr>
          <w:rtl/>
        </w:rPr>
      </w:pPr>
    </w:p>
    <w:p w14:paraId="612F2C2B" w14:textId="77777777" w:rsidR="00C052C1" w:rsidRDefault="00C052C1" w:rsidP="00364358">
      <w:pPr>
        <w:pStyle w:val="ab"/>
        <w:spacing w:line="360" w:lineRule="auto"/>
        <w:ind w:left="0" w:firstLine="567"/>
        <w:jc w:val="both"/>
        <w:rPr>
          <w:rtl/>
        </w:rPr>
      </w:pPr>
      <w:r>
        <w:rPr>
          <w:rtl/>
        </w:rPr>
        <w:t xml:space="preserve">האישום השני הוסיף ותיאר כי בעניין הנשק, הנאשם 2 הציע לסוכן נשק מסוג </w:t>
      </w:r>
      <w:r>
        <w:t>M16</w:t>
      </w:r>
      <w:r>
        <w:rPr>
          <w:rtl/>
        </w:rPr>
        <w:t xml:space="preserve"> מוסב טוב יותר ממה שהציע לו במסגרת המפגש מיום 5.12.2021, אך עלותו 55,000 ₪ (להלן: </w:t>
      </w:r>
      <w:r w:rsidRPr="0092521D">
        <w:rPr>
          <w:b/>
          <w:bCs/>
          <w:rtl/>
        </w:rPr>
        <w:t>עסקת הנשק</w:t>
      </w:r>
      <w:r>
        <w:rPr>
          <w:rtl/>
        </w:rPr>
        <w:t>). הסוכן הסכים והשניים קבעו להיפגש למחרת היום בשעה 17:00 בביתו של הנאשם 2, לצורך ביצוע עסקת הנשק.</w:t>
      </w:r>
    </w:p>
    <w:p w14:paraId="69BE5D1D" w14:textId="77777777" w:rsidR="00C052C1" w:rsidRDefault="00C052C1" w:rsidP="00364358">
      <w:pPr>
        <w:pStyle w:val="ab"/>
        <w:spacing w:line="360" w:lineRule="auto"/>
        <w:ind w:left="0" w:firstLine="567"/>
        <w:jc w:val="both"/>
        <w:rPr>
          <w:rtl/>
        </w:rPr>
      </w:pPr>
    </w:p>
    <w:p w14:paraId="47071D2B" w14:textId="77777777" w:rsidR="00C052C1" w:rsidRDefault="00C052C1" w:rsidP="00364358">
      <w:pPr>
        <w:pStyle w:val="ab"/>
        <w:spacing w:line="360" w:lineRule="auto"/>
        <w:ind w:left="0" w:firstLine="567"/>
        <w:jc w:val="both"/>
        <w:rPr>
          <w:rtl/>
        </w:rPr>
      </w:pPr>
      <w:r>
        <w:rPr>
          <w:rtl/>
        </w:rPr>
        <w:t>בהתאם לסיכום ולצורך ביצוע עסקת הנשק, ביום 8.12.2021 סמוך לשעה 19:00 הגיע הסוכן יחד עם מאי לביתו של הנאשם 2. הסוכן נכנס לביתו ושאל את הנאשם 2 היכן הנשק, ולאחר שהנאשם 2 ביצע מספר שיחות טלפון לאדם שזהותו אינה ידועה למאשימה, הודיע לסוכן שעסקת הנשק לא תתקיים באותו יום.</w:t>
      </w:r>
    </w:p>
    <w:p w14:paraId="76F6C938" w14:textId="77777777" w:rsidR="00C052C1" w:rsidRDefault="00C052C1" w:rsidP="00364358">
      <w:pPr>
        <w:pStyle w:val="ab"/>
        <w:spacing w:line="360" w:lineRule="auto"/>
        <w:ind w:left="0" w:firstLine="567"/>
        <w:jc w:val="both"/>
        <w:rPr>
          <w:rtl/>
        </w:rPr>
      </w:pPr>
    </w:p>
    <w:p w14:paraId="749257EF" w14:textId="77777777" w:rsidR="00C052C1" w:rsidRDefault="00C052C1" w:rsidP="0092521D">
      <w:pPr>
        <w:pStyle w:val="ab"/>
        <w:spacing w:line="360" w:lineRule="auto"/>
        <w:ind w:left="0" w:firstLine="567"/>
        <w:jc w:val="both"/>
        <w:rPr>
          <w:rtl/>
        </w:rPr>
      </w:pPr>
      <w:r>
        <w:rPr>
          <w:rtl/>
        </w:rPr>
        <w:t>בהמשך למתואר לעיל, הנאשם 2 ביצע מספר שיחות טלפון, כשבאחת מהן קשר קשר עם הנאשם 3 לבצע עסקת נשק שבכוחו להמית אדם, במסגרתה הנאשמים 2 ו- 3 יספקו לסוכן נשק.</w:t>
      </w:r>
    </w:p>
    <w:p w14:paraId="2D446FED" w14:textId="77777777" w:rsidR="00C052C1" w:rsidRDefault="00C052C1" w:rsidP="00364358">
      <w:pPr>
        <w:pStyle w:val="ab"/>
        <w:spacing w:line="360" w:lineRule="auto"/>
        <w:ind w:left="0" w:firstLine="567"/>
        <w:jc w:val="both"/>
        <w:rPr>
          <w:rtl/>
        </w:rPr>
      </w:pPr>
    </w:p>
    <w:p w14:paraId="35869391" w14:textId="77777777" w:rsidR="00C052C1" w:rsidRDefault="00C052C1" w:rsidP="0092521D">
      <w:pPr>
        <w:pStyle w:val="ab"/>
        <w:spacing w:line="360" w:lineRule="auto"/>
        <w:ind w:left="0" w:firstLine="567"/>
        <w:jc w:val="both"/>
        <w:rPr>
          <w:rtl/>
        </w:rPr>
      </w:pPr>
      <w:r>
        <w:rPr>
          <w:rtl/>
        </w:rPr>
        <w:t xml:space="preserve">כעבור מספר שעות, הגיע אחר לביתו של הנאשם 2, כשהוא מחזיק, נושא ומוביל אקדח חצי אוטומטי מסוג </w:t>
      </w:r>
      <w:r>
        <w:t>FN</w:t>
      </w:r>
      <w:r>
        <w:rPr>
          <w:rtl/>
        </w:rPr>
        <w:t xml:space="preserve"> תוצרת בלגיה, קליבר 9 מ"מ פאראבלום, מודל </w:t>
      </w:r>
      <w:r>
        <w:t>HP35</w:t>
      </w:r>
      <w:r>
        <w:rPr>
          <w:rtl/>
        </w:rPr>
        <w:t xml:space="preserve"> מספר סידורי 27064, ובתוכו מחסנית ריקה המתאימה לאקדח חצי אוטומטי </w:t>
      </w:r>
      <w:r>
        <w:t>FN</w:t>
      </w:r>
      <w:r>
        <w:rPr>
          <w:rtl/>
        </w:rPr>
        <w:t xml:space="preserve"> שהינה אביזר לנשק, ומסר אותו לסוכן בנוכחות הנאשם 2.</w:t>
      </w:r>
    </w:p>
    <w:p w14:paraId="06D7EB8F" w14:textId="77777777" w:rsidR="00C052C1" w:rsidRDefault="00C052C1" w:rsidP="00364358">
      <w:pPr>
        <w:pStyle w:val="ab"/>
        <w:spacing w:line="360" w:lineRule="auto"/>
        <w:ind w:left="0" w:firstLine="567"/>
        <w:jc w:val="both"/>
        <w:rPr>
          <w:rtl/>
        </w:rPr>
      </w:pPr>
    </w:p>
    <w:p w14:paraId="2474842C" w14:textId="77777777" w:rsidR="00C052C1" w:rsidRDefault="00C052C1" w:rsidP="00044F58">
      <w:pPr>
        <w:pStyle w:val="ab"/>
        <w:spacing w:line="360" w:lineRule="auto"/>
        <w:ind w:left="0" w:firstLine="567"/>
        <w:jc w:val="both"/>
        <w:rPr>
          <w:rtl/>
        </w:rPr>
      </w:pPr>
      <w:r>
        <w:rPr>
          <w:rtl/>
        </w:rPr>
        <w:t xml:space="preserve">בהמשך לכך, הסוכן בדק את האקדח ומסר לאחר בנוכחותו של הנאשם 2, בתמורה לסך של  39,000 ₪. בסמוך לכך, עזב האחר את המקום. מיד לאחר מכן מסר הסוכן לנאשם 2 כסף במזומן בסך 2,000 ₪ עבור חלקו בעסקה. לאחר מכן עזב הסוכן את ביתו של הנאשם 2 ונסע ברכב יחד עם מאי. </w:t>
      </w:r>
    </w:p>
    <w:p w14:paraId="24FF60CE" w14:textId="77777777" w:rsidR="00C052C1" w:rsidRDefault="00C052C1" w:rsidP="00364358">
      <w:pPr>
        <w:pStyle w:val="ab"/>
        <w:spacing w:line="360" w:lineRule="auto"/>
        <w:ind w:left="0" w:firstLine="567"/>
        <w:jc w:val="both"/>
        <w:rPr>
          <w:rtl/>
        </w:rPr>
      </w:pPr>
    </w:p>
    <w:p w14:paraId="743189FC" w14:textId="77777777" w:rsidR="00C052C1" w:rsidRDefault="00C052C1" w:rsidP="00364358">
      <w:pPr>
        <w:pStyle w:val="ab"/>
        <w:spacing w:line="360" w:lineRule="auto"/>
        <w:ind w:left="0" w:firstLine="567"/>
        <w:jc w:val="both"/>
        <w:rPr>
          <w:rtl/>
        </w:rPr>
      </w:pPr>
      <w:r>
        <w:rPr>
          <w:rtl/>
        </w:rPr>
        <w:t xml:space="preserve">צוין כי במעשיו המתוארים לעיל סייע הנאשם 2 לאחר לסחור בנשק ובמחסנית המהווה אביזר לנשק, וזאת בלא רשות על פי דין לעשות כן, וזאת כדי לאפשר את הביצוע ולהקל עליו באמצעות נוכחותו במקום יחד עם הסוכן.  </w:t>
      </w:r>
    </w:p>
    <w:p w14:paraId="2B878FDE" w14:textId="77777777" w:rsidR="00C052C1" w:rsidRDefault="00C052C1" w:rsidP="00364358">
      <w:pPr>
        <w:pStyle w:val="ab"/>
        <w:spacing w:line="360" w:lineRule="auto"/>
        <w:ind w:left="0" w:firstLine="567"/>
        <w:jc w:val="both"/>
        <w:rPr>
          <w:rtl/>
        </w:rPr>
      </w:pPr>
    </w:p>
    <w:p w14:paraId="0AA7134A" w14:textId="77777777" w:rsidR="00C052C1" w:rsidRDefault="00C052C1" w:rsidP="00364358">
      <w:pPr>
        <w:pStyle w:val="ab"/>
        <w:spacing w:line="360" w:lineRule="auto"/>
        <w:ind w:left="0" w:firstLine="567"/>
        <w:jc w:val="both"/>
        <w:rPr>
          <w:rtl/>
        </w:rPr>
      </w:pPr>
      <w:r>
        <w:rPr>
          <w:rtl/>
        </w:rPr>
        <w:t xml:space="preserve">בגין האישום השני הורשע הנאשם 2 בעבירה של </w:t>
      </w:r>
      <w:r w:rsidRPr="00432D8F">
        <w:rPr>
          <w:b/>
          <w:bCs/>
          <w:rtl/>
        </w:rPr>
        <w:t>סיוע לסחר בנשק</w:t>
      </w:r>
      <w:r>
        <w:rPr>
          <w:rtl/>
        </w:rPr>
        <w:t xml:space="preserve"> שלא כדין לפי </w:t>
      </w:r>
      <w:hyperlink r:id="rId39" w:history="1">
        <w:r w:rsidR="006C0BDD" w:rsidRPr="006C0BDD">
          <w:rPr>
            <w:rStyle w:val="Hyperlink"/>
            <w:rtl/>
          </w:rPr>
          <w:t>סעיפים 144(ב2)</w:t>
        </w:r>
      </w:hyperlink>
      <w:r>
        <w:rPr>
          <w:rtl/>
        </w:rPr>
        <w:t xml:space="preserve"> + </w:t>
      </w:r>
      <w:hyperlink r:id="rId40" w:history="1">
        <w:r w:rsidR="006C0BDD" w:rsidRPr="006C0BDD">
          <w:rPr>
            <w:rStyle w:val="Hyperlink"/>
            <w:rtl/>
          </w:rPr>
          <w:t>(ג1)</w:t>
        </w:r>
      </w:hyperlink>
      <w:r>
        <w:rPr>
          <w:rtl/>
        </w:rPr>
        <w:t xml:space="preserve"> + </w:t>
      </w:r>
      <w:hyperlink r:id="rId41" w:history="1">
        <w:r w:rsidR="006C0BDD" w:rsidRPr="006C0BDD">
          <w:rPr>
            <w:rStyle w:val="Hyperlink"/>
            <w:rtl/>
          </w:rPr>
          <w:t>31</w:t>
        </w:r>
      </w:hyperlink>
      <w:r>
        <w:rPr>
          <w:rtl/>
        </w:rPr>
        <w:t xml:space="preserve"> ל</w:t>
      </w:r>
      <w:hyperlink r:id="rId42" w:history="1">
        <w:r w:rsidR="00303E7E" w:rsidRPr="00303E7E">
          <w:rPr>
            <w:color w:val="0000FF"/>
            <w:u w:val="single"/>
            <w:rtl/>
          </w:rPr>
          <w:t>חוק העונשין</w:t>
        </w:r>
      </w:hyperlink>
      <w:r>
        <w:rPr>
          <w:rtl/>
        </w:rPr>
        <w:t xml:space="preserve">. </w:t>
      </w:r>
    </w:p>
    <w:p w14:paraId="469BB6FA" w14:textId="77777777" w:rsidR="00C052C1" w:rsidRDefault="00C052C1" w:rsidP="00364358">
      <w:pPr>
        <w:pStyle w:val="ab"/>
        <w:spacing w:line="360" w:lineRule="auto"/>
        <w:ind w:left="0" w:firstLine="567"/>
        <w:jc w:val="both"/>
        <w:rPr>
          <w:rtl/>
        </w:rPr>
      </w:pPr>
    </w:p>
    <w:p w14:paraId="5EC77E65" w14:textId="77777777" w:rsidR="00C052C1" w:rsidRPr="00B010E2" w:rsidRDefault="00C052C1" w:rsidP="0036163B">
      <w:pPr>
        <w:rPr>
          <w:rFonts w:ascii="Arial" w:hAnsi="Arial"/>
          <w:u w:val="single"/>
          <w:rtl/>
        </w:rPr>
      </w:pPr>
      <w:r w:rsidRPr="00B010E2">
        <w:rPr>
          <w:rFonts w:ascii="Arial" w:hAnsi="Arial"/>
          <w:u w:val="single"/>
          <w:rtl/>
        </w:rPr>
        <w:t>האישום השלישי – נאשמים 1 ו-2</w:t>
      </w:r>
    </w:p>
    <w:p w14:paraId="2648BFE9" w14:textId="77777777" w:rsidR="00C052C1" w:rsidRDefault="00C052C1" w:rsidP="0036163B">
      <w:pPr>
        <w:rPr>
          <w:rFonts w:ascii="Arial" w:hAnsi="Arial"/>
          <w:rtl/>
        </w:rPr>
      </w:pPr>
    </w:p>
    <w:p w14:paraId="4FF7119B" w14:textId="77777777" w:rsidR="00C052C1" w:rsidRDefault="00C052C1" w:rsidP="005924A7">
      <w:pPr>
        <w:pStyle w:val="ab"/>
        <w:numPr>
          <w:ilvl w:val="0"/>
          <w:numId w:val="6"/>
        </w:numPr>
        <w:spacing w:line="360" w:lineRule="auto"/>
        <w:ind w:left="0"/>
        <w:jc w:val="both"/>
        <w:rPr>
          <w:rFonts w:ascii="Arial" w:hAnsi="Arial"/>
        </w:rPr>
      </w:pPr>
      <w:r>
        <w:rPr>
          <w:rFonts w:ascii="Arial" w:hAnsi="Arial"/>
          <w:rtl/>
        </w:rPr>
        <w:t xml:space="preserve">על פי עובדות האישום השלישי, ביום 9.12.2021 בשעות הערב שוחחו הסוכן ונאשם 2 בטלפון באמצעות יישומון הוואטספ. במהלך השיחה הציע הנאשם 2 למכור לסוכן נשק מסוג </w:t>
      </w:r>
      <w:r>
        <w:rPr>
          <w:rFonts w:ascii="Arial" w:hAnsi="Arial"/>
        </w:rPr>
        <w:t>M16</w:t>
      </w:r>
      <w:r>
        <w:rPr>
          <w:rFonts w:ascii="Arial" w:hAnsi="Arial"/>
          <w:rtl/>
        </w:rPr>
        <w:t xml:space="preserve"> (להלן: </w:t>
      </w:r>
      <w:r w:rsidRPr="005924A7">
        <w:rPr>
          <w:rFonts w:ascii="Arial" w:hAnsi="Arial"/>
          <w:b/>
          <w:bCs/>
          <w:rtl/>
        </w:rPr>
        <w:t>עסקת הנשק</w:t>
      </w:r>
      <w:r>
        <w:rPr>
          <w:rFonts w:ascii="Arial" w:hAnsi="Arial"/>
          <w:rtl/>
        </w:rPr>
        <w:t>). בנוסף, ובהמשך לעסקת המטבעות שבאישום השני, הנאשם 2 עדכן את הסוכן שהמטבעות המזויפים של ה-10 ₪ מוכנים.</w:t>
      </w:r>
    </w:p>
    <w:p w14:paraId="546B377B" w14:textId="77777777" w:rsidR="00C052C1" w:rsidRDefault="00C052C1" w:rsidP="005924A7">
      <w:pPr>
        <w:pStyle w:val="ab"/>
        <w:spacing w:line="360" w:lineRule="auto"/>
        <w:ind w:left="57"/>
        <w:jc w:val="both"/>
        <w:rPr>
          <w:rFonts w:ascii="Arial" w:hAnsi="Arial"/>
          <w:rtl/>
        </w:rPr>
      </w:pPr>
    </w:p>
    <w:p w14:paraId="303C5129" w14:textId="77777777" w:rsidR="00C052C1" w:rsidRDefault="00C052C1" w:rsidP="005924A7">
      <w:pPr>
        <w:pStyle w:val="ab"/>
        <w:spacing w:line="360" w:lineRule="auto"/>
        <w:ind w:left="57" w:firstLine="651"/>
        <w:jc w:val="both"/>
        <w:rPr>
          <w:rFonts w:ascii="Arial" w:hAnsi="Arial"/>
          <w:rtl/>
        </w:rPr>
      </w:pPr>
      <w:r>
        <w:rPr>
          <w:rFonts w:ascii="Arial" w:hAnsi="Arial"/>
          <w:rtl/>
        </w:rPr>
        <w:t xml:space="preserve">בהמשך, ביום 11.12.2021, בשעות הערב המאוחרות, שוחחו הסוכן והנאשם 2 בטלפון באמצעות יישומון הוואטספ. במהלך השיחה אמר הנאשם 2 לסוכן כי תמורת הנשק הוא מבקש 60,000 ₪, והם קבעו להיפגש ביום 12.12.2021 לצורך ביצוע עסקאות הנשק והמטבעות. </w:t>
      </w:r>
    </w:p>
    <w:p w14:paraId="150265D1" w14:textId="77777777" w:rsidR="00C052C1" w:rsidRDefault="00C052C1" w:rsidP="005924A7">
      <w:pPr>
        <w:pStyle w:val="ab"/>
        <w:spacing w:line="360" w:lineRule="auto"/>
        <w:ind w:left="57" w:firstLine="651"/>
        <w:jc w:val="both"/>
        <w:rPr>
          <w:rFonts w:ascii="Arial" w:hAnsi="Arial"/>
          <w:rtl/>
        </w:rPr>
      </w:pPr>
    </w:p>
    <w:p w14:paraId="1808C730" w14:textId="77777777" w:rsidR="00C052C1" w:rsidRDefault="00C052C1" w:rsidP="005924A7">
      <w:pPr>
        <w:pStyle w:val="ab"/>
        <w:spacing w:line="360" w:lineRule="auto"/>
        <w:ind w:left="57" w:firstLine="651"/>
        <w:jc w:val="both"/>
        <w:rPr>
          <w:rFonts w:ascii="Arial" w:hAnsi="Arial"/>
          <w:rtl/>
        </w:rPr>
      </w:pPr>
      <w:r>
        <w:rPr>
          <w:rFonts w:ascii="Arial" w:hAnsi="Arial"/>
          <w:rtl/>
        </w:rPr>
        <w:t xml:space="preserve">בהתאם לסיכום, ביום 12.12.2021 סמוך לשעה 18:11, הגיע הסוכן ברכב יחד עם סוכן סמוי המכונה </w:t>
      </w:r>
      <w:r w:rsidRPr="00432D8F">
        <w:rPr>
          <w:rFonts w:ascii="Arial" w:hAnsi="Arial"/>
          <w:b/>
          <w:bCs/>
          <w:rtl/>
        </w:rPr>
        <w:t>יוסי</w:t>
      </w:r>
      <w:r>
        <w:rPr>
          <w:rFonts w:ascii="Arial" w:hAnsi="Arial"/>
          <w:rtl/>
        </w:rPr>
        <w:t xml:space="preserve"> לכפר מוסמוס. שם, התקשר הסוכן לנאשם 2, אשר הנחה אותו להגיע לחנות הנרגילות של "אבו עדנאן" (להלן: </w:t>
      </w:r>
      <w:r w:rsidRPr="00E342B8">
        <w:rPr>
          <w:rFonts w:ascii="Arial" w:hAnsi="Arial"/>
          <w:b/>
          <w:bCs/>
          <w:rtl/>
        </w:rPr>
        <w:t>החנות</w:t>
      </w:r>
      <w:r>
        <w:rPr>
          <w:rFonts w:ascii="Arial" w:hAnsi="Arial"/>
          <w:rtl/>
        </w:rPr>
        <w:t xml:space="preserve">). בשלב זה, הסוכן ירד מהרכב בכניסה למוסמוס והלך אל החנות. </w:t>
      </w:r>
    </w:p>
    <w:p w14:paraId="23CE421F" w14:textId="77777777" w:rsidR="00C052C1" w:rsidRDefault="00C052C1" w:rsidP="00E342B8">
      <w:pPr>
        <w:pStyle w:val="ab"/>
        <w:spacing w:line="360" w:lineRule="auto"/>
        <w:ind w:left="57" w:firstLine="651"/>
        <w:jc w:val="both"/>
        <w:rPr>
          <w:rFonts w:ascii="Arial" w:hAnsi="Arial"/>
          <w:rtl/>
        </w:rPr>
      </w:pPr>
    </w:p>
    <w:p w14:paraId="3ACB7641" w14:textId="77777777" w:rsidR="00C052C1" w:rsidRDefault="00C052C1" w:rsidP="004130FD">
      <w:pPr>
        <w:pStyle w:val="ab"/>
        <w:spacing w:line="360" w:lineRule="auto"/>
        <w:ind w:left="57" w:firstLine="651"/>
        <w:jc w:val="both"/>
        <w:rPr>
          <w:rFonts w:ascii="Arial" w:hAnsi="Arial"/>
          <w:rtl/>
        </w:rPr>
      </w:pPr>
      <w:r>
        <w:rPr>
          <w:rFonts w:ascii="Arial" w:hAnsi="Arial"/>
          <w:rtl/>
        </w:rPr>
        <w:t>בהמשך למתואר לעיל, הגיע הסוכן לחנות ופגש את הנאשם 2 ואת מחמוד אגבר</w:t>
      </w:r>
      <w:r w:rsidRPr="00E342B8">
        <w:rPr>
          <w:rFonts w:ascii="Arial" w:hAnsi="Arial"/>
          <w:rtl/>
        </w:rPr>
        <w:t xml:space="preserve">יה (להלן: </w:t>
      </w:r>
      <w:r w:rsidRPr="00E342B8">
        <w:rPr>
          <w:rFonts w:ascii="Arial" w:hAnsi="Arial"/>
          <w:b/>
          <w:bCs/>
          <w:rtl/>
        </w:rPr>
        <w:t>מחמוד</w:t>
      </w:r>
      <w:r w:rsidRPr="00E342B8">
        <w:rPr>
          <w:rFonts w:ascii="Arial" w:hAnsi="Arial"/>
          <w:rtl/>
        </w:rPr>
        <w:t>).</w:t>
      </w:r>
      <w:r>
        <w:rPr>
          <w:rFonts w:ascii="Arial" w:hAnsi="Arial"/>
          <w:rtl/>
        </w:rPr>
        <w:t xml:space="preserve"> הנאשם 2 אמר לסוכן כי המטבעות מוכנים ובשלב הזה מחמוד הביא את המטבעות מתוך החנות. בנוכחותו של מחמוד, ספרו הסוכן ונאשם 2 את המטבעות, כך שבסיום הספירה הועברו לסוכן 500 מטבעות מזויפים הנחזים להיות בעלי ערך של 10 ₪ כל אחד, המהווים מטבעות פשוטות מזויפות. בתמורה, ובעבור עסקת המטבעות מסר הסוכן לנאשם 2 3,500 ₪ במזומן. </w:t>
      </w:r>
    </w:p>
    <w:p w14:paraId="2A847108" w14:textId="77777777" w:rsidR="00C052C1" w:rsidRDefault="00C052C1" w:rsidP="00E342B8">
      <w:pPr>
        <w:pStyle w:val="ab"/>
        <w:spacing w:line="360" w:lineRule="auto"/>
        <w:ind w:left="57" w:firstLine="651"/>
        <w:jc w:val="both"/>
        <w:rPr>
          <w:rFonts w:ascii="Arial" w:hAnsi="Arial"/>
          <w:rtl/>
        </w:rPr>
      </w:pPr>
    </w:p>
    <w:p w14:paraId="35F11C72" w14:textId="77777777" w:rsidR="00C052C1" w:rsidRDefault="00C052C1" w:rsidP="0058499D">
      <w:pPr>
        <w:pStyle w:val="ab"/>
        <w:spacing w:line="360" w:lineRule="auto"/>
        <w:ind w:left="57" w:firstLine="651"/>
        <w:jc w:val="both"/>
        <w:rPr>
          <w:rFonts w:ascii="Arial" w:hAnsi="Arial"/>
          <w:rtl/>
        </w:rPr>
      </w:pPr>
      <w:r>
        <w:rPr>
          <w:rFonts w:ascii="Arial" w:hAnsi="Arial"/>
          <w:rtl/>
        </w:rPr>
        <w:t>לאחר מכן, הסוכן שאל את הנאשם 2 בקשר לנשק, ונאשם 2 אמר לו שקודם הסוכן ייקח את המטבעות המזויפים, יחביא אותם, ולאחר מכן ייפגשו בביתו של הנאשם 2 לצורך ביצוע עסקת הנשק. הסוכן הסכים, עזב את החנות, והעביר את המטבעות המזויפים ליוסי.</w:t>
      </w:r>
    </w:p>
    <w:p w14:paraId="7DDD0166" w14:textId="77777777" w:rsidR="00C052C1" w:rsidRDefault="00C052C1" w:rsidP="00E342B8">
      <w:pPr>
        <w:pStyle w:val="ab"/>
        <w:spacing w:line="360" w:lineRule="auto"/>
        <w:ind w:left="57" w:firstLine="651"/>
        <w:jc w:val="both"/>
        <w:rPr>
          <w:rFonts w:ascii="Arial" w:hAnsi="Arial"/>
          <w:rtl/>
        </w:rPr>
      </w:pPr>
    </w:p>
    <w:p w14:paraId="228BAAE8" w14:textId="77777777" w:rsidR="00C052C1" w:rsidRDefault="00C052C1" w:rsidP="00E342B8">
      <w:pPr>
        <w:pStyle w:val="ab"/>
        <w:spacing w:line="360" w:lineRule="auto"/>
        <w:ind w:left="57" w:firstLine="651"/>
        <w:jc w:val="both"/>
        <w:rPr>
          <w:rFonts w:ascii="Arial" w:hAnsi="Arial"/>
          <w:rtl/>
        </w:rPr>
      </w:pPr>
      <w:r>
        <w:rPr>
          <w:rFonts w:ascii="Arial" w:hAnsi="Arial"/>
          <w:rtl/>
        </w:rPr>
        <w:t xml:space="preserve">בהמשך למתואר לעיל, כעבור זמן מה, הגיע הסוכן לביתו של הנאשם 2 ופגש אותו מחוץ לבית. כשנכנסו הסוכן ונאשם 2 לביתו, נכח בחצר הבית הנאשם 4, אשר הציג לסוכן שני חפצים הנחזים להיות נשקים מסג </w:t>
      </w:r>
      <w:r>
        <w:rPr>
          <w:rFonts w:ascii="Arial" w:hAnsi="Arial"/>
        </w:rPr>
        <w:t>M16</w:t>
      </w:r>
      <w:r>
        <w:rPr>
          <w:rFonts w:ascii="Arial" w:hAnsi="Arial"/>
          <w:rtl/>
        </w:rPr>
        <w:t xml:space="preserve">, שלאחר בדיקת הסוכן התגלו כלא תקינים. בהמשך, אף הציע הנאשם 4 לסוכן נשק מסוג </w:t>
      </w:r>
      <w:r>
        <w:rPr>
          <w:rFonts w:ascii="Arial" w:hAnsi="Arial"/>
        </w:rPr>
        <w:t>M16</w:t>
      </w:r>
      <w:r>
        <w:rPr>
          <w:rFonts w:ascii="Arial" w:hAnsi="Arial"/>
          <w:rtl/>
        </w:rPr>
        <w:t xml:space="preserve"> תמורת 70,000 ₪, אך הסוכן סירב לאור המחיר הגבוה, והנאשם 4 עזב את ביתו של נאשם 2. </w:t>
      </w:r>
    </w:p>
    <w:p w14:paraId="63283BB4" w14:textId="77777777" w:rsidR="00C052C1" w:rsidRDefault="00C052C1" w:rsidP="00E342B8">
      <w:pPr>
        <w:pStyle w:val="ab"/>
        <w:spacing w:line="360" w:lineRule="auto"/>
        <w:ind w:left="57" w:firstLine="651"/>
        <w:jc w:val="both"/>
        <w:rPr>
          <w:rFonts w:ascii="Arial" w:hAnsi="Arial"/>
          <w:rtl/>
        </w:rPr>
      </w:pPr>
    </w:p>
    <w:p w14:paraId="198755CA" w14:textId="77777777" w:rsidR="00C052C1" w:rsidRDefault="00C052C1" w:rsidP="00E342B8">
      <w:pPr>
        <w:pStyle w:val="ab"/>
        <w:spacing w:line="360" w:lineRule="auto"/>
        <w:ind w:left="57" w:firstLine="651"/>
        <w:jc w:val="both"/>
        <w:rPr>
          <w:rFonts w:ascii="Arial" w:hAnsi="Arial"/>
          <w:rtl/>
        </w:rPr>
      </w:pPr>
      <w:r>
        <w:rPr>
          <w:rFonts w:ascii="Arial" w:hAnsi="Arial"/>
          <w:rtl/>
        </w:rPr>
        <w:t xml:space="preserve">לאחר מכן, הנאשם 2 ניסה להשיג נשקים אחרים, ובין היתר התקשר לנאשם 1, אשר אמר כי בהחזקתו אקדח ונשק מסוג </w:t>
      </w:r>
      <w:r>
        <w:rPr>
          <w:rFonts w:ascii="Arial" w:hAnsi="Arial"/>
        </w:rPr>
        <w:t>M16</w:t>
      </w:r>
      <w:r>
        <w:rPr>
          <w:rFonts w:ascii="Arial" w:hAnsi="Arial"/>
          <w:rtl/>
        </w:rPr>
        <w:t xml:space="preserve"> מוסב שיהיה מוכן רק למחרת. הנאשם 2 אמר לנאשם 1 שהוא צריך משהו עכשיו ובתגובה הציע הנאשם 1 למכור לנאשם 2 שני אקדחים האחד בסך 40,000 ₪ והשני בסך 41,000 ₪. הנאשם 2 הציע לסוכן לרכוש את האקדחים כאמור, והסוכן הסכים לרכוש את האקדח השני תמורת 41,000 ₪ (להלן: </w:t>
      </w:r>
      <w:r w:rsidRPr="00857334">
        <w:rPr>
          <w:rFonts w:ascii="Arial" w:hAnsi="Arial"/>
          <w:b/>
          <w:bCs/>
          <w:rtl/>
        </w:rPr>
        <w:t>עסקת הנשק</w:t>
      </w:r>
      <w:r>
        <w:rPr>
          <w:rFonts w:ascii="Arial" w:hAnsi="Arial"/>
          <w:rtl/>
        </w:rPr>
        <w:t xml:space="preserve">). </w:t>
      </w:r>
    </w:p>
    <w:p w14:paraId="77F2E159" w14:textId="77777777" w:rsidR="00C052C1" w:rsidRDefault="00C052C1" w:rsidP="00E342B8">
      <w:pPr>
        <w:pStyle w:val="ab"/>
        <w:spacing w:line="360" w:lineRule="auto"/>
        <w:ind w:left="57" w:firstLine="651"/>
        <w:jc w:val="both"/>
        <w:rPr>
          <w:rFonts w:ascii="Arial" w:hAnsi="Arial"/>
          <w:rtl/>
        </w:rPr>
      </w:pPr>
    </w:p>
    <w:p w14:paraId="3BBC11A9" w14:textId="77777777" w:rsidR="00C052C1" w:rsidRDefault="00C052C1" w:rsidP="0058499D">
      <w:pPr>
        <w:pStyle w:val="ab"/>
        <w:spacing w:line="360" w:lineRule="auto"/>
        <w:ind w:left="57" w:firstLine="651"/>
        <w:jc w:val="both"/>
        <w:rPr>
          <w:rFonts w:ascii="Arial" w:hAnsi="Arial"/>
          <w:rtl/>
        </w:rPr>
      </w:pPr>
      <w:r>
        <w:rPr>
          <w:rFonts w:ascii="Arial" w:hAnsi="Arial"/>
          <w:rtl/>
        </w:rPr>
        <w:t xml:space="preserve">לצורך ביצוע עסקת הנשק התקשר הנאשם 2 לנאשם 1 ואמר לו שהוא רוצה את האקדח בסך 41,000 ₪, ושיביא אותו לביתו של הנאשם 2. עבור הובלת האקדח ביקש הנאשם 1 תוספת של 1,000 ₪; הנאשם 2 והסוכן הסכימו לכך. </w:t>
      </w:r>
    </w:p>
    <w:p w14:paraId="38FE63D3" w14:textId="77777777" w:rsidR="00C052C1" w:rsidRDefault="00C052C1" w:rsidP="00E342B8">
      <w:pPr>
        <w:pStyle w:val="ab"/>
        <w:spacing w:line="360" w:lineRule="auto"/>
        <w:ind w:left="57" w:firstLine="651"/>
        <w:jc w:val="both"/>
        <w:rPr>
          <w:rFonts w:ascii="Arial" w:hAnsi="Arial"/>
          <w:rtl/>
        </w:rPr>
      </w:pPr>
    </w:p>
    <w:p w14:paraId="124870EB" w14:textId="77777777" w:rsidR="00C052C1" w:rsidRDefault="00C052C1" w:rsidP="00E342B8">
      <w:pPr>
        <w:pStyle w:val="ab"/>
        <w:spacing w:line="360" w:lineRule="auto"/>
        <w:ind w:left="57" w:firstLine="651"/>
        <w:jc w:val="both"/>
        <w:rPr>
          <w:rFonts w:ascii="Arial" w:hAnsi="Arial"/>
          <w:rtl/>
        </w:rPr>
      </w:pPr>
      <w:r>
        <w:rPr>
          <w:rFonts w:ascii="Arial" w:hAnsi="Arial"/>
          <w:rtl/>
        </w:rPr>
        <w:t xml:space="preserve">בהמשך, סמוך לשעה 21:30, הגיע הנאשם 1 לביתו של הנאשם 2 רכוב על אופנוע מסוג טימקס, כשאיתו הגיע אדם שזהותו אינה ידועה למאשימה (להלן: </w:t>
      </w:r>
      <w:r w:rsidRPr="007955E2">
        <w:rPr>
          <w:rFonts w:ascii="Arial" w:hAnsi="Arial"/>
          <w:b/>
          <w:bCs/>
          <w:rtl/>
        </w:rPr>
        <w:t>פלוני</w:t>
      </w:r>
      <w:r>
        <w:rPr>
          <w:rFonts w:ascii="Arial" w:hAnsi="Arial"/>
          <w:rtl/>
        </w:rPr>
        <w:t xml:space="preserve">), כשברשותם אקדח חצי אוטומטי מסוג </w:t>
      </w:r>
      <w:r>
        <w:rPr>
          <w:rFonts w:ascii="Arial" w:hAnsi="Arial"/>
        </w:rPr>
        <w:t>FN</w:t>
      </w:r>
      <w:r>
        <w:rPr>
          <w:rFonts w:ascii="Arial" w:hAnsi="Arial"/>
          <w:rtl/>
        </w:rPr>
        <w:t xml:space="preserve"> תוצרת בלגיה קליבר 9 מ"מ פאראבלום מודל </w:t>
      </w:r>
      <w:r>
        <w:rPr>
          <w:rFonts w:ascii="Arial" w:hAnsi="Arial"/>
        </w:rPr>
        <w:t>HP35</w:t>
      </w:r>
      <w:r>
        <w:rPr>
          <w:rFonts w:ascii="Arial" w:hAnsi="Arial"/>
          <w:rtl/>
        </w:rPr>
        <w:t xml:space="preserve"> מספר סידורי </w:t>
      </w:r>
      <w:r>
        <w:rPr>
          <w:rFonts w:ascii="Arial" w:hAnsi="Arial"/>
        </w:rPr>
        <w:t>L67800</w:t>
      </w:r>
      <w:r>
        <w:rPr>
          <w:rFonts w:ascii="Arial" w:hAnsi="Arial"/>
          <w:rtl/>
        </w:rPr>
        <w:t xml:space="preserve"> שסוגל לירות כדור שבכוחו להמית אדם והוא נשק כהגדרתו בחוק, ובתוכו מחסנית ריקה המתאימה לאקדח חצי אוטומטי מסוג </w:t>
      </w:r>
      <w:r>
        <w:rPr>
          <w:rFonts w:ascii="Arial" w:hAnsi="Arial"/>
        </w:rPr>
        <w:t>FN</w:t>
      </w:r>
      <w:r>
        <w:rPr>
          <w:rFonts w:ascii="Arial" w:hAnsi="Arial"/>
          <w:rtl/>
        </w:rPr>
        <w:t>, שהינה אביזר לנשק.</w:t>
      </w:r>
    </w:p>
    <w:p w14:paraId="0020A3FE" w14:textId="77777777" w:rsidR="00C052C1" w:rsidRDefault="00C052C1" w:rsidP="00E342B8">
      <w:pPr>
        <w:pStyle w:val="ab"/>
        <w:spacing w:line="360" w:lineRule="auto"/>
        <w:ind w:left="57" w:firstLine="651"/>
        <w:jc w:val="both"/>
        <w:rPr>
          <w:rFonts w:ascii="Arial" w:hAnsi="Arial"/>
          <w:rtl/>
        </w:rPr>
      </w:pPr>
    </w:p>
    <w:p w14:paraId="7F3FF8B9" w14:textId="77777777" w:rsidR="00C052C1" w:rsidRDefault="00C052C1" w:rsidP="00E342B8">
      <w:pPr>
        <w:pStyle w:val="ab"/>
        <w:spacing w:line="360" w:lineRule="auto"/>
        <w:ind w:left="57" w:firstLine="651"/>
        <w:jc w:val="both"/>
        <w:rPr>
          <w:rFonts w:ascii="Arial" w:hAnsi="Arial"/>
          <w:rtl/>
        </w:rPr>
      </w:pPr>
      <w:r>
        <w:rPr>
          <w:rFonts w:ascii="Arial" w:hAnsi="Arial"/>
          <w:rtl/>
        </w:rPr>
        <w:t>לאחר מכן, ומשנכנסו לביתו של הנאשם 2, העביר פלוני את האקדח לנאשם 2. בשלב זה פלוני יצא מביתו של הנאשם 2, ולאחר זמן מה העביר הנאשם 2 את האקדח לסוכן. לאחר שבדק את האקדח מסר הסוכן לנאשם 1 בתמורה וכחלק מעסקת הנשק, את הכסף. סמוך לכך, ספר הנאשם 1 את הכסף ומתוכו מסר לנאשם 2 1,500 ₪ במזומן עבור חלקו בעסקת הנשק. לאחר זמן קצר, עזב הנאשם 1 את המקום, ובהמשך גם הסוכן.</w:t>
      </w:r>
    </w:p>
    <w:p w14:paraId="5435CCEA" w14:textId="77777777" w:rsidR="00C052C1" w:rsidRDefault="00C052C1" w:rsidP="00E342B8">
      <w:pPr>
        <w:pStyle w:val="ab"/>
        <w:spacing w:line="360" w:lineRule="auto"/>
        <w:ind w:left="57" w:firstLine="651"/>
        <w:jc w:val="both"/>
        <w:rPr>
          <w:rFonts w:ascii="Arial" w:hAnsi="Arial"/>
          <w:rtl/>
        </w:rPr>
      </w:pPr>
    </w:p>
    <w:p w14:paraId="2F03110A" w14:textId="77777777" w:rsidR="00C052C1" w:rsidRDefault="00C052C1" w:rsidP="0058499D">
      <w:pPr>
        <w:pStyle w:val="ab"/>
        <w:spacing w:line="360" w:lineRule="auto"/>
        <w:ind w:left="57" w:firstLine="651"/>
        <w:jc w:val="both"/>
        <w:rPr>
          <w:rFonts w:ascii="Arial" w:hAnsi="Arial"/>
          <w:rtl/>
        </w:rPr>
      </w:pPr>
      <w:r>
        <w:rPr>
          <w:rFonts w:ascii="Arial" w:hAnsi="Arial"/>
          <w:rtl/>
        </w:rPr>
        <w:t xml:space="preserve">האישום השלישי ממשיך ומתאר כי ביום 28.12.2021 סמוך לשעה 3:00, פגש הסוכן את הנאשם 2 בכניסה לכפר מוסמוס, אשר היה ברכבו יחד עם אדם אחר שזהותו אינה ידועה למאשימה. הנאשם 2 העביר לסוכן שני מטבעות מזויפים הנחזים להיות בעלי ערך של 10 ₪ כל אחד, המהווים מטבעות פשוטות מזויפות, זאת לשם בדיקת הסוכן מול אנשיו. </w:t>
      </w:r>
    </w:p>
    <w:p w14:paraId="23B172EB" w14:textId="77777777" w:rsidR="00C052C1" w:rsidRDefault="00C052C1" w:rsidP="006600A8">
      <w:pPr>
        <w:pStyle w:val="ab"/>
        <w:spacing w:line="360" w:lineRule="auto"/>
        <w:ind w:left="57" w:firstLine="651"/>
        <w:jc w:val="both"/>
        <w:rPr>
          <w:rFonts w:ascii="Arial" w:hAnsi="Arial"/>
          <w:rtl/>
        </w:rPr>
      </w:pPr>
    </w:p>
    <w:p w14:paraId="69926361" w14:textId="77777777" w:rsidR="00C052C1" w:rsidRDefault="00C052C1" w:rsidP="004130FD">
      <w:pPr>
        <w:pStyle w:val="ab"/>
        <w:spacing w:line="360" w:lineRule="auto"/>
        <w:ind w:left="57" w:firstLine="651"/>
        <w:jc w:val="both"/>
        <w:rPr>
          <w:rFonts w:ascii="Arial" w:hAnsi="Arial"/>
          <w:rtl/>
        </w:rPr>
      </w:pPr>
      <w:r>
        <w:rPr>
          <w:rFonts w:ascii="Arial" w:hAnsi="Arial"/>
          <w:rtl/>
        </w:rPr>
        <w:t>צוין כי במעשיהם המתוארים לעיל פלוני סחר בנשק ובמחסנית המהווה אביזר לנשק, וזאת בלא רשות על פי דין לעשות כן, הכל בסיועם של נאשמים 1 ו-2, אשר עשו מעשים כדי לאפשר את הביצוע ולהקל עליו, וזאת בעצם תיאום העסקה ונוכחותם במקום. לגבי נאשם 2 צוין בנוסף כי הוא ומחמוד, בצוותא חדא, מכרו מטבע פשוטה מזויפת במחיר נמוך מהערך שהיא מביעה או שכנראה התכוונו שתביע. כמו כן לגבי הנאשם 2 צוין כי הוא העביר מטבע פשוטה מזויפת במחיר נמוך מהערך שהיא מביעה את שכנראה התכוונו שתביע, או הציע לעשות את אחד המעשים האלה.</w:t>
      </w:r>
    </w:p>
    <w:p w14:paraId="2FFB816A" w14:textId="77777777" w:rsidR="00C052C1" w:rsidRDefault="00C052C1" w:rsidP="006600A8">
      <w:pPr>
        <w:pStyle w:val="ab"/>
        <w:spacing w:line="360" w:lineRule="auto"/>
        <w:ind w:left="57" w:firstLine="651"/>
        <w:jc w:val="both"/>
        <w:rPr>
          <w:rFonts w:ascii="Arial" w:hAnsi="Arial"/>
          <w:rtl/>
        </w:rPr>
      </w:pPr>
    </w:p>
    <w:p w14:paraId="5EA09F0A" w14:textId="77777777" w:rsidR="00C052C1" w:rsidRDefault="00C052C1" w:rsidP="00246179">
      <w:pPr>
        <w:pStyle w:val="ab"/>
        <w:spacing w:line="360" w:lineRule="auto"/>
        <w:ind w:left="57" w:firstLine="651"/>
        <w:jc w:val="both"/>
        <w:rPr>
          <w:rFonts w:ascii="Arial" w:hAnsi="Arial"/>
        </w:rPr>
      </w:pPr>
      <w:r>
        <w:rPr>
          <w:rFonts w:ascii="Arial" w:hAnsi="Arial"/>
          <w:rtl/>
        </w:rPr>
        <w:t xml:space="preserve">בגין האישום השלישי הורשעו הנאשמים 1 ו-2 בעבירה של </w:t>
      </w:r>
      <w:r w:rsidRPr="004B1037">
        <w:rPr>
          <w:rFonts w:ascii="Arial" w:hAnsi="Arial"/>
          <w:b/>
          <w:bCs/>
          <w:rtl/>
        </w:rPr>
        <w:t>סיוע לסחר בנשק</w:t>
      </w:r>
      <w:r>
        <w:rPr>
          <w:rFonts w:ascii="Arial" w:hAnsi="Arial"/>
          <w:rtl/>
        </w:rPr>
        <w:t xml:space="preserve"> שלא כדין לפי </w:t>
      </w:r>
      <w:hyperlink r:id="rId43" w:history="1">
        <w:r w:rsidR="006C0BDD" w:rsidRPr="006C0BDD">
          <w:rPr>
            <w:rStyle w:val="Hyperlink"/>
            <w:rFonts w:ascii="Arial" w:hAnsi="Arial"/>
            <w:rtl/>
          </w:rPr>
          <w:t>סעיפים 144(ב2)</w:t>
        </w:r>
      </w:hyperlink>
      <w:r>
        <w:rPr>
          <w:rFonts w:ascii="Arial" w:hAnsi="Arial"/>
          <w:rtl/>
        </w:rPr>
        <w:t xml:space="preserve">, </w:t>
      </w:r>
      <w:hyperlink r:id="rId44" w:history="1">
        <w:r w:rsidR="006C0BDD" w:rsidRPr="006C0BDD">
          <w:rPr>
            <w:rStyle w:val="Hyperlink"/>
            <w:rFonts w:ascii="Arial" w:hAnsi="Arial"/>
            <w:rtl/>
          </w:rPr>
          <w:t>(ג1)</w:t>
        </w:r>
      </w:hyperlink>
      <w:r>
        <w:rPr>
          <w:rFonts w:ascii="Arial" w:hAnsi="Arial"/>
          <w:rtl/>
        </w:rPr>
        <w:t xml:space="preserve"> ו- </w:t>
      </w:r>
      <w:hyperlink r:id="rId45" w:history="1">
        <w:r w:rsidR="006C0BDD" w:rsidRPr="006C0BDD">
          <w:rPr>
            <w:rStyle w:val="Hyperlink"/>
            <w:rFonts w:ascii="Arial" w:hAnsi="Arial"/>
            <w:rtl/>
          </w:rPr>
          <w:t>31</w:t>
        </w:r>
      </w:hyperlink>
      <w:r>
        <w:rPr>
          <w:rFonts w:ascii="Arial" w:hAnsi="Arial"/>
          <w:rtl/>
        </w:rPr>
        <w:t xml:space="preserve"> ל</w:t>
      </w:r>
      <w:hyperlink r:id="rId46" w:history="1">
        <w:r w:rsidR="00303E7E" w:rsidRPr="00303E7E">
          <w:rPr>
            <w:rFonts w:ascii="Arial" w:hAnsi="Arial"/>
            <w:color w:val="0000FF"/>
            <w:u w:val="single"/>
            <w:rtl/>
          </w:rPr>
          <w:t>חוק העונשין</w:t>
        </w:r>
      </w:hyperlink>
      <w:r>
        <w:rPr>
          <w:rFonts w:ascii="Arial" w:hAnsi="Arial"/>
          <w:rtl/>
        </w:rPr>
        <w:t>. נוסף לכך, ה</w:t>
      </w:r>
      <w:r w:rsidRPr="004130FD">
        <w:rPr>
          <w:rFonts w:ascii="Arial" w:hAnsi="Arial"/>
          <w:rtl/>
        </w:rPr>
        <w:t>נאשם 2 בלבד הורשע בעביר</w:t>
      </w:r>
      <w:r>
        <w:rPr>
          <w:rFonts w:ascii="Arial" w:hAnsi="Arial"/>
          <w:rtl/>
        </w:rPr>
        <w:t>ות של</w:t>
      </w:r>
      <w:r w:rsidRPr="004130FD">
        <w:rPr>
          <w:rFonts w:ascii="Arial" w:hAnsi="Arial"/>
          <w:rtl/>
        </w:rPr>
        <w:t xml:space="preserve"> </w:t>
      </w:r>
      <w:r w:rsidRPr="004B1037">
        <w:rPr>
          <w:rFonts w:ascii="Arial" w:hAnsi="Arial"/>
          <w:b/>
          <w:bCs/>
          <w:rtl/>
        </w:rPr>
        <w:t>מכירת מטבע פשוטה מזויפת</w:t>
      </w:r>
      <w:r>
        <w:rPr>
          <w:rFonts w:ascii="Arial" w:hAnsi="Arial"/>
          <w:rtl/>
        </w:rPr>
        <w:t xml:space="preserve"> לפי </w:t>
      </w:r>
      <w:hyperlink r:id="rId47" w:history="1">
        <w:r w:rsidR="006C0BDD" w:rsidRPr="006C0BDD">
          <w:rPr>
            <w:rStyle w:val="Hyperlink"/>
            <w:rFonts w:ascii="Arial" w:hAnsi="Arial"/>
            <w:rtl/>
          </w:rPr>
          <w:t>סעיף 477(3)</w:t>
        </w:r>
      </w:hyperlink>
      <w:r>
        <w:rPr>
          <w:rFonts w:ascii="Arial" w:hAnsi="Arial"/>
          <w:rtl/>
        </w:rPr>
        <w:t xml:space="preserve"> בשילוב </w:t>
      </w:r>
      <w:hyperlink r:id="rId48" w:history="1">
        <w:r w:rsidR="006C0BDD" w:rsidRPr="006C0BDD">
          <w:rPr>
            <w:rStyle w:val="Hyperlink"/>
            <w:rFonts w:ascii="Arial" w:hAnsi="Arial"/>
            <w:rtl/>
          </w:rPr>
          <w:t>סעיף 29</w:t>
        </w:r>
      </w:hyperlink>
      <w:r>
        <w:rPr>
          <w:rFonts w:ascii="Arial" w:hAnsi="Arial"/>
          <w:rtl/>
        </w:rPr>
        <w:t xml:space="preserve"> ל</w:t>
      </w:r>
      <w:hyperlink r:id="rId49" w:history="1">
        <w:r w:rsidR="00303E7E" w:rsidRPr="00303E7E">
          <w:rPr>
            <w:rFonts w:ascii="Arial" w:hAnsi="Arial"/>
            <w:color w:val="0000FF"/>
            <w:u w:val="single"/>
            <w:rtl/>
          </w:rPr>
          <w:t>חוק העונשין</w:t>
        </w:r>
      </w:hyperlink>
      <w:r>
        <w:rPr>
          <w:rFonts w:ascii="Arial" w:hAnsi="Arial"/>
          <w:rtl/>
        </w:rPr>
        <w:t>, ו</w:t>
      </w:r>
      <w:r w:rsidRPr="004B1037">
        <w:rPr>
          <w:rFonts w:ascii="Arial" w:hAnsi="Arial"/>
          <w:b/>
          <w:bCs/>
          <w:rtl/>
        </w:rPr>
        <w:t xml:space="preserve">העברת מטבע פשוטה מזויפת </w:t>
      </w:r>
      <w:r>
        <w:rPr>
          <w:rFonts w:ascii="Arial" w:hAnsi="Arial"/>
          <w:rtl/>
        </w:rPr>
        <w:t xml:space="preserve">לפי </w:t>
      </w:r>
      <w:hyperlink r:id="rId50" w:history="1">
        <w:r w:rsidR="006C0BDD" w:rsidRPr="006C0BDD">
          <w:rPr>
            <w:rStyle w:val="Hyperlink"/>
            <w:rFonts w:ascii="Arial" w:hAnsi="Arial"/>
            <w:rtl/>
          </w:rPr>
          <w:t>סעיף 477(3)</w:t>
        </w:r>
      </w:hyperlink>
      <w:r>
        <w:rPr>
          <w:rFonts w:ascii="Arial" w:hAnsi="Arial"/>
          <w:rtl/>
        </w:rPr>
        <w:t xml:space="preserve"> לחוק העונשין. </w:t>
      </w:r>
    </w:p>
    <w:p w14:paraId="5302332D" w14:textId="77777777" w:rsidR="00C052C1" w:rsidRDefault="00C052C1" w:rsidP="006600A8">
      <w:pPr>
        <w:pStyle w:val="ab"/>
        <w:spacing w:line="360" w:lineRule="auto"/>
        <w:ind w:left="57" w:firstLine="651"/>
        <w:jc w:val="both"/>
        <w:rPr>
          <w:rFonts w:ascii="Arial" w:hAnsi="Arial"/>
          <w:rtl/>
        </w:rPr>
      </w:pPr>
    </w:p>
    <w:p w14:paraId="16721872" w14:textId="77777777" w:rsidR="00C052C1" w:rsidRPr="00B010E2" w:rsidRDefault="00C052C1" w:rsidP="0036163B">
      <w:pPr>
        <w:rPr>
          <w:rFonts w:ascii="Arial" w:hAnsi="Arial"/>
          <w:u w:val="single"/>
          <w:rtl/>
        </w:rPr>
      </w:pPr>
      <w:r w:rsidRPr="00B010E2">
        <w:rPr>
          <w:rFonts w:ascii="Arial" w:hAnsi="Arial"/>
          <w:u w:val="single"/>
          <w:rtl/>
        </w:rPr>
        <w:t xml:space="preserve">האישום הרביעי – </w:t>
      </w:r>
      <w:r>
        <w:rPr>
          <w:rFonts w:ascii="Arial" w:hAnsi="Arial"/>
          <w:u w:val="single"/>
          <w:rtl/>
        </w:rPr>
        <w:t>ה</w:t>
      </w:r>
      <w:r w:rsidRPr="00B010E2">
        <w:rPr>
          <w:rFonts w:ascii="Arial" w:hAnsi="Arial"/>
          <w:u w:val="single"/>
          <w:rtl/>
        </w:rPr>
        <w:t>נאשמים 1, 2, 4 ו-5</w:t>
      </w:r>
    </w:p>
    <w:p w14:paraId="322091C0" w14:textId="77777777" w:rsidR="00C052C1" w:rsidRDefault="00C052C1" w:rsidP="001F444D">
      <w:pPr>
        <w:rPr>
          <w:rFonts w:ascii="Arial" w:hAnsi="Arial"/>
          <w:rtl/>
        </w:rPr>
      </w:pPr>
    </w:p>
    <w:p w14:paraId="26843F67" w14:textId="77777777" w:rsidR="00C052C1" w:rsidRDefault="00C052C1" w:rsidP="001401F4">
      <w:pPr>
        <w:pStyle w:val="ab"/>
        <w:numPr>
          <w:ilvl w:val="0"/>
          <w:numId w:val="6"/>
        </w:numPr>
        <w:spacing w:line="360" w:lineRule="auto"/>
        <w:ind w:left="0"/>
        <w:jc w:val="both"/>
      </w:pPr>
      <w:r>
        <w:rPr>
          <w:rtl/>
        </w:rPr>
        <w:t xml:space="preserve">על פי עובדות </w:t>
      </w:r>
      <w:r w:rsidRPr="001355EF">
        <w:rPr>
          <w:rtl/>
        </w:rPr>
        <w:t>האישום הרביעי,</w:t>
      </w:r>
      <w:r>
        <w:rPr>
          <w:rtl/>
        </w:rPr>
        <w:t xml:space="preserve"> ביום 22.12.2021 סמוך לשעה 1:00 התקיימה פגישה בין הסוכן לבין הנאשם 2 בכניסה לכפר מוסמוס, במהלכה הציע זה האחרון לסוכן שני כלי נשק מסוג </w:t>
      </w:r>
      <w:r>
        <w:t>M16</w:t>
      </w:r>
      <w:r>
        <w:rPr>
          <w:rtl/>
        </w:rPr>
        <w:t>, האחד מוסב תמורת 70,000 ₪ והשני מקורי תמורת 90,000 ₪.</w:t>
      </w:r>
      <w:r w:rsidRPr="00364358">
        <w:rPr>
          <w:rFonts w:ascii="Arial" w:hAnsi="Arial"/>
          <w:rtl/>
        </w:rPr>
        <w:t xml:space="preserve"> </w:t>
      </w:r>
      <w:r>
        <w:rPr>
          <w:rtl/>
        </w:rPr>
        <w:t xml:space="preserve">הסוכן אמר לנאשם 2 שמחירו של הנשק יקר, שכן בעבר הציע לו אותו תמורת 65,000 ₪. </w:t>
      </w:r>
    </w:p>
    <w:p w14:paraId="3A81254A" w14:textId="77777777" w:rsidR="00C052C1" w:rsidRDefault="00C052C1" w:rsidP="00364358">
      <w:pPr>
        <w:pStyle w:val="ab"/>
        <w:spacing w:line="360" w:lineRule="auto"/>
        <w:ind w:left="0"/>
        <w:jc w:val="both"/>
        <w:rPr>
          <w:rtl/>
        </w:rPr>
      </w:pPr>
    </w:p>
    <w:p w14:paraId="07805DAE" w14:textId="77777777" w:rsidR="00C052C1" w:rsidRDefault="00C052C1" w:rsidP="00364358">
      <w:pPr>
        <w:pStyle w:val="ab"/>
        <w:spacing w:line="360" w:lineRule="auto"/>
        <w:ind w:left="0" w:firstLine="567"/>
        <w:jc w:val="both"/>
        <w:rPr>
          <w:rtl/>
        </w:rPr>
      </w:pPr>
      <w:r>
        <w:rPr>
          <w:rtl/>
        </w:rPr>
        <w:t xml:space="preserve">בעקבות כך, התקשר הנאשם 2 לנאשם 4, בזמן שהסוכן שומע את השיחה. הסוכן אמר לנאשם 4 כי מחירו של הנשק המוסב גבוה וסוכם כי הנאשם 4 יבדוק את הנושא עם אנשיו. עוד באותה השיחה, ובלי קשר לבדיקתו של הנאשם 4, סיכמו הסוכן, הנאשם 2 והנאשם 4, כי הסוכן יקנה מהם את הנשק המוסב בשעה 19:00, באופן שהסוכן, מאי והנאשם 2 ייסעו לקחת את הנשק המוסב מביתו של הנאשם 4 בחיפה (להלן: </w:t>
      </w:r>
      <w:r w:rsidRPr="004130FD">
        <w:rPr>
          <w:b/>
          <w:bCs/>
          <w:rtl/>
        </w:rPr>
        <w:t>עסקת הנשק</w:t>
      </w:r>
      <w:r>
        <w:rPr>
          <w:rtl/>
        </w:rPr>
        <w:t>).</w:t>
      </w:r>
    </w:p>
    <w:p w14:paraId="62968EDC" w14:textId="77777777" w:rsidR="00C052C1" w:rsidRDefault="00C052C1" w:rsidP="00364358">
      <w:pPr>
        <w:pStyle w:val="ab"/>
        <w:spacing w:line="360" w:lineRule="auto"/>
        <w:ind w:left="0"/>
        <w:jc w:val="both"/>
      </w:pPr>
    </w:p>
    <w:p w14:paraId="44F38608" w14:textId="77777777" w:rsidR="00C052C1" w:rsidRDefault="00C052C1" w:rsidP="00364358">
      <w:pPr>
        <w:pStyle w:val="ab"/>
        <w:spacing w:line="360" w:lineRule="auto"/>
        <w:ind w:left="0" w:firstLine="567"/>
        <w:jc w:val="both"/>
      </w:pPr>
      <w:r>
        <w:rPr>
          <w:rtl/>
        </w:rPr>
        <w:t>עוד באותו היום, סמוך לשעה 8:00, נסעו הסוכן, הנאשם 2, ואדם שזהותו אינה ידועה למאשימה, מכיוון כפר מוסמוס אל מקומות שונים בצפון הארץ, בין היתר לעיר עראבה. בעיר עראבה פגשו הסוכן והנאשם 2 שני אנשים שזהותם אינה ידועה למאשימה, אשר הציעו לסוכן מגוון כלי נשק. בדרכם חזרה לכפר מוסמוס, הודיע הנאשם 2 לסוכן כי עסקת הנשק תתבצע בביתו של הנאשם 2, לאור כך שהנאשם 4 נמצא בכפר מוסמוס.</w:t>
      </w:r>
    </w:p>
    <w:p w14:paraId="4D69C143" w14:textId="77777777" w:rsidR="00C052C1" w:rsidRDefault="00C052C1" w:rsidP="00364358">
      <w:pPr>
        <w:pStyle w:val="ab"/>
      </w:pPr>
    </w:p>
    <w:p w14:paraId="6D2817CE" w14:textId="77777777" w:rsidR="00C052C1" w:rsidRDefault="00C052C1" w:rsidP="00364358">
      <w:pPr>
        <w:pStyle w:val="ab"/>
        <w:spacing w:line="360" w:lineRule="auto"/>
        <w:ind w:left="0" w:firstLine="567"/>
        <w:jc w:val="both"/>
        <w:rPr>
          <w:rtl/>
        </w:rPr>
      </w:pPr>
      <w:r>
        <w:rPr>
          <w:rtl/>
        </w:rPr>
        <w:t xml:space="preserve">בהמשך למתואר לעיל, ובמסגרת עסקת הנשק, סמוך לשעה 19:30 הגיעו הסוכן ומאי ברכב לביתו של הנאשם 2. הסוכן נכנס לביתו של הנאשם 2, שם נכחו הנאשם 2 ושני אנשים נוספים, אשר שאלו את הסוכן אם הכסף אצלו, ומשהראה להם את הכסף, הראו לו חפץ הנחזה להיות נשק מסוג </w:t>
      </w:r>
      <w:r>
        <w:t>M16</w:t>
      </w:r>
      <w:r>
        <w:rPr>
          <w:rtl/>
        </w:rPr>
        <w:t>, שלאחר בדיקת הסוכן התגלה כלא תקין.</w:t>
      </w:r>
    </w:p>
    <w:p w14:paraId="36262C54" w14:textId="77777777" w:rsidR="00C052C1" w:rsidRDefault="00C052C1" w:rsidP="00364358">
      <w:pPr>
        <w:pStyle w:val="ab"/>
      </w:pPr>
    </w:p>
    <w:p w14:paraId="717F5AF8" w14:textId="77777777" w:rsidR="00C052C1" w:rsidRDefault="00C052C1" w:rsidP="00364358">
      <w:pPr>
        <w:pStyle w:val="ab"/>
        <w:spacing w:line="360" w:lineRule="auto"/>
        <w:ind w:left="0" w:firstLine="567"/>
        <w:jc w:val="both"/>
        <w:rPr>
          <w:rtl/>
        </w:rPr>
      </w:pPr>
      <w:r>
        <w:rPr>
          <w:rtl/>
        </w:rPr>
        <w:t>הסוכן הביע את מורת רוחו מהתנהלותו של הנאשם 2. בתגובה לכך הנאשם 2 שוחח עם הנאשם 4 בשיחת וידאו, והנאשם 4 הציע למכור לסוכן את הנשק השני תמורת 90,000 ₪. הסוכן הסכים, וכעבור זמן מה הגיע הנאשם 4 לביתו של הנאשם 2.</w:t>
      </w:r>
    </w:p>
    <w:p w14:paraId="3DD1CEBC" w14:textId="77777777" w:rsidR="00C052C1" w:rsidRDefault="00C052C1" w:rsidP="00364358">
      <w:pPr>
        <w:pStyle w:val="ab"/>
      </w:pPr>
    </w:p>
    <w:p w14:paraId="34F4D8D7" w14:textId="77777777" w:rsidR="00C052C1" w:rsidRDefault="00C052C1" w:rsidP="00364358">
      <w:pPr>
        <w:pStyle w:val="ab"/>
        <w:spacing w:line="360" w:lineRule="auto"/>
        <w:ind w:left="0" w:firstLine="567"/>
        <w:jc w:val="both"/>
        <w:rPr>
          <w:rtl/>
        </w:rPr>
      </w:pPr>
      <w:r>
        <w:rPr>
          <w:rtl/>
        </w:rPr>
        <w:t>בהמשך, במועד מדויק שאינו ידוע למאשימה, קשרו הנאשמים 2, 4 ו-5 קשר לפשע לבצע עסקת נשק, במסגרתה ימכרו לסוכן בצוותא חדא את הנשק השני (המקורי).</w:t>
      </w:r>
    </w:p>
    <w:p w14:paraId="302F8214" w14:textId="77777777" w:rsidR="00C052C1" w:rsidRDefault="00C052C1" w:rsidP="00364358">
      <w:pPr>
        <w:pStyle w:val="ab"/>
      </w:pPr>
    </w:p>
    <w:p w14:paraId="299E082B" w14:textId="77777777" w:rsidR="00C052C1" w:rsidRDefault="00C052C1" w:rsidP="00364358">
      <w:pPr>
        <w:pStyle w:val="ab"/>
        <w:spacing w:line="360" w:lineRule="auto"/>
        <w:ind w:left="0" w:firstLine="567"/>
        <w:jc w:val="both"/>
        <w:rPr>
          <w:rtl/>
        </w:rPr>
      </w:pPr>
      <w:r>
        <w:rPr>
          <w:rtl/>
        </w:rPr>
        <w:t xml:space="preserve">כחלק מהקשר בין הנאשמים 2, 4 ו-5, במקביל או בסמוך, נהג הנאשם 1 ברכב מסוג טויוטה לוחית זיהוי 28-462-70 (להלן: </w:t>
      </w:r>
      <w:r w:rsidRPr="0085671A">
        <w:rPr>
          <w:b/>
          <w:bCs/>
          <w:rtl/>
        </w:rPr>
        <w:t>הרכב</w:t>
      </w:r>
      <w:r>
        <w:rPr>
          <w:rtl/>
        </w:rPr>
        <w:t xml:space="preserve">) בעיר אום אל פחם, כשהוא מחזיק, נושא ומוביל בתוך תיק חפץ דמוי רובה סער מסוג </w:t>
      </w:r>
      <w:r>
        <w:t>M16</w:t>
      </w:r>
      <w:r>
        <w:rPr>
          <w:rtl/>
        </w:rPr>
        <w:t>, שתי מחסניות המהוות אביזר לנשק, כשבתוך כל מחסנית 20 כדורים המהווים תחמושת לנשק.</w:t>
      </w:r>
    </w:p>
    <w:p w14:paraId="2EAC175D" w14:textId="77777777" w:rsidR="00C052C1" w:rsidRDefault="00C052C1" w:rsidP="00364358">
      <w:pPr>
        <w:pStyle w:val="ab"/>
      </w:pPr>
    </w:p>
    <w:p w14:paraId="1B09180A" w14:textId="77777777" w:rsidR="00C052C1" w:rsidRDefault="00C052C1" w:rsidP="00364358">
      <w:pPr>
        <w:pStyle w:val="ab"/>
        <w:spacing w:line="360" w:lineRule="auto"/>
        <w:ind w:left="0" w:firstLine="567"/>
        <w:jc w:val="both"/>
        <w:rPr>
          <w:rtl/>
        </w:rPr>
      </w:pPr>
      <w:r>
        <w:rPr>
          <w:rtl/>
        </w:rPr>
        <w:t xml:space="preserve">בשלב מסוים, סמוך לשעה 22:35, שוטרי סיור מתחנת אום אל פחם, אשר באותה העת היו במשמרת בניידת משטרתית כחול לבן, זיהו את הרכב מאיץ לאחר שהבחין בהם. בעקבות כך, השוטרים כרזו במערכת המשטרתית לרכב שבתוכו הנאשם 1 לעצור, אך הוא לא נשמע להוראות והחל בהימלטות עם הרכב. במהלך בריחתו, הנאשם 1 זרק את התיק, וזאת על מנת להכשיל הליך שיפוטי או להביא לידי עיוות דין, ובכוונה להפריע לשוטרים כשהם ממלאים את תפקיד כחוק או להכשילם בכך. </w:t>
      </w:r>
    </w:p>
    <w:p w14:paraId="46EBF586" w14:textId="77777777" w:rsidR="00C052C1" w:rsidRDefault="00C052C1" w:rsidP="00364358">
      <w:pPr>
        <w:pStyle w:val="ab"/>
        <w:spacing w:line="360" w:lineRule="auto"/>
        <w:ind w:left="0" w:firstLine="567"/>
        <w:jc w:val="both"/>
        <w:rPr>
          <w:rtl/>
        </w:rPr>
      </w:pPr>
    </w:p>
    <w:p w14:paraId="6536F0DE" w14:textId="77777777" w:rsidR="00C052C1" w:rsidRDefault="00C052C1" w:rsidP="009B5739">
      <w:pPr>
        <w:pStyle w:val="ab"/>
        <w:spacing w:line="360" w:lineRule="auto"/>
        <w:ind w:left="0" w:firstLine="567"/>
        <w:jc w:val="both"/>
        <w:rPr>
          <w:rtl/>
        </w:rPr>
      </w:pPr>
      <w:r>
        <w:rPr>
          <w:rtl/>
        </w:rPr>
        <w:t xml:space="preserve">צוין כי במעשיהם המתוארים לעיל הנאשמים 2, 4, ו-5 קשרו קשר לביצוע פשע – סחר בנשק שלא כדין. לגבי נאשם 1 צוין כי הוא החזיק, הוביל ונשא נשק, אביזר לנשק ותחמושת לנשק, בלא רשות על פי דין להחזקתם, הובלתם ונשיאתם. כמו כן צוין לגבי הנאשם 1 כי הוא עשה דבר בכוונה למנוע או להכשיל הליך שיפוטי או להביא לידי עיוות דין, וכן עשה מעשה בכוונה להפריע לשוטר כשהוא ממלא את תפקידו כחוק או להכשילו בכך. </w:t>
      </w:r>
    </w:p>
    <w:p w14:paraId="07C350AA" w14:textId="77777777" w:rsidR="00C052C1" w:rsidRDefault="00C052C1" w:rsidP="009B5739">
      <w:pPr>
        <w:pStyle w:val="ab"/>
        <w:spacing w:line="360" w:lineRule="auto"/>
        <w:ind w:left="0" w:firstLine="567"/>
        <w:jc w:val="both"/>
        <w:rPr>
          <w:rtl/>
        </w:rPr>
      </w:pPr>
    </w:p>
    <w:p w14:paraId="6AFA3F54" w14:textId="77777777" w:rsidR="00C052C1" w:rsidRDefault="00C052C1" w:rsidP="00246179">
      <w:pPr>
        <w:pStyle w:val="ab"/>
        <w:spacing w:line="360" w:lineRule="auto"/>
        <w:ind w:left="0" w:firstLine="567"/>
        <w:jc w:val="both"/>
        <w:rPr>
          <w:rtl/>
        </w:rPr>
      </w:pPr>
      <w:r w:rsidRPr="004D42BA">
        <w:rPr>
          <w:rtl/>
        </w:rPr>
        <w:t>בגין האישום ה</w:t>
      </w:r>
      <w:r>
        <w:rPr>
          <w:rtl/>
        </w:rPr>
        <w:t>רביעי</w:t>
      </w:r>
      <w:r w:rsidRPr="004D42BA">
        <w:rPr>
          <w:rtl/>
        </w:rPr>
        <w:t xml:space="preserve"> הורשע הנאשם</w:t>
      </w:r>
      <w:r>
        <w:rPr>
          <w:rtl/>
        </w:rPr>
        <w:t xml:space="preserve"> </w:t>
      </w:r>
      <w:r w:rsidRPr="004D42BA">
        <w:rPr>
          <w:rtl/>
        </w:rPr>
        <w:t>2 בעביר</w:t>
      </w:r>
      <w:r>
        <w:rPr>
          <w:rtl/>
        </w:rPr>
        <w:t xml:space="preserve">ה של </w:t>
      </w:r>
      <w:r w:rsidRPr="004D42BA">
        <w:rPr>
          <w:rtl/>
        </w:rPr>
        <w:t xml:space="preserve"> </w:t>
      </w:r>
      <w:r w:rsidRPr="004B1037">
        <w:rPr>
          <w:b/>
          <w:bCs/>
          <w:rtl/>
        </w:rPr>
        <w:t>קשירת קשר לפשע</w:t>
      </w:r>
      <w:r>
        <w:rPr>
          <w:rtl/>
        </w:rPr>
        <w:t xml:space="preserve"> לפי </w:t>
      </w:r>
      <w:hyperlink r:id="rId51" w:history="1">
        <w:r w:rsidR="006C0BDD" w:rsidRPr="006C0BDD">
          <w:rPr>
            <w:rStyle w:val="Hyperlink"/>
            <w:rtl/>
          </w:rPr>
          <w:t>סעיף 499(א)(1)</w:t>
        </w:r>
      </w:hyperlink>
      <w:r>
        <w:rPr>
          <w:rtl/>
        </w:rPr>
        <w:t xml:space="preserve"> ל</w:t>
      </w:r>
      <w:hyperlink r:id="rId52" w:history="1">
        <w:r w:rsidR="00303E7E" w:rsidRPr="00303E7E">
          <w:rPr>
            <w:color w:val="0000FF"/>
            <w:u w:val="single"/>
            <w:rtl/>
          </w:rPr>
          <w:t>חוק העונשין</w:t>
        </w:r>
      </w:hyperlink>
      <w:r>
        <w:rPr>
          <w:rtl/>
        </w:rPr>
        <w:t xml:space="preserve">; ואילו הנאשם 1 הורשע בעבירות הבאות: </w:t>
      </w:r>
      <w:r w:rsidRPr="004B1037">
        <w:rPr>
          <w:b/>
          <w:bCs/>
          <w:rtl/>
        </w:rPr>
        <w:t>החזקה, נשיאה והובלת נשק</w:t>
      </w:r>
      <w:r>
        <w:rPr>
          <w:rtl/>
        </w:rPr>
        <w:t xml:space="preserve"> לפי </w:t>
      </w:r>
      <w:hyperlink r:id="rId53" w:history="1">
        <w:r w:rsidR="006C0BDD" w:rsidRPr="006C0BDD">
          <w:rPr>
            <w:rStyle w:val="Hyperlink"/>
            <w:rtl/>
          </w:rPr>
          <w:t>סעיפים 144(א)</w:t>
        </w:r>
      </w:hyperlink>
      <w:r>
        <w:rPr>
          <w:rtl/>
        </w:rPr>
        <w:t xml:space="preserve"> רישא וסיפא </w:t>
      </w:r>
      <w:hyperlink r:id="rId54" w:history="1">
        <w:r w:rsidR="006C0BDD" w:rsidRPr="006C0BDD">
          <w:rPr>
            <w:rStyle w:val="Hyperlink"/>
            <w:rtl/>
          </w:rPr>
          <w:t>וסעיף 144(ב)</w:t>
        </w:r>
      </w:hyperlink>
      <w:r>
        <w:rPr>
          <w:rtl/>
        </w:rPr>
        <w:t xml:space="preserve"> רישא וסיפא לחוק העונשין; </w:t>
      </w:r>
      <w:r w:rsidRPr="004B1037">
        <w:rPr>
          <w:b/>
          <w:bCs/>
          <w:rtl/>
        </w:rPr>
        <w:t>שיבוש מהלכי משפט</w:t>
      </w:r>
      <w:r>
        <w:rPr>
          <w:rtl/>
        </w:rPr>
        <w:t xml:space="preserve"> לפי </w:t>
      </w:r>
      <w:hyperlink r:id="rId55" w:history="1">
        <w:r w:rsidR="006C0BDD" w:rsidRPr="006C0BDD">
          <w:rPr>
            <w:rStyle w:val="Hyperlink"/>
            <w:rtl/>
          </w:rPr>
          <w:t>סעיף 244</w:t>
        </w:r>
      </w:hyperlink>
      <w:r>
        <w:rPr>
          <w:rtl/>
        </w:rPr>
        <w:t xml:space="preserve"> בשילוב </w:t>
      </w:r>
      <w:hyperlink r:id="rId56" w:history="1">
        <w:r w:rsidR="006C0BDD" w:rsidRPr="006C0BDD">
          <w:rPr>
            <w:rStyle w:val="Hyperlink"/>
            <w:rtl/>
          </w:rPr>
          <w:t>סעיף 29</w:t>
        </w:r>
      </w:hyperlink>
      <w:r>
        <w:rPr>
          <w:rtl/>
        </w:rPr>
        <w:t xml:space="preserve"> לחוק העונשין; </w:t>
      </w:r>
      <w:r w:rsidRPr="004B1037">
        <w:rPr>
          <w:b/>
          <w:bCs/>
          <w:rtl/>
        </w:rPr>
        <w:t>הפרעה לשוטר בשעת מילוי תפקידו</w:t>
      </w:r>
      <w:r>
        <w:rPr>
          <w:rtl/>
        </w:rPr>
        <w:t xml:space="preserve"> לפי </w:t>
      </w:r>
      <w:hyperlink r:id="rId57" w:history="1">
        <w:r w:rsidR="006C0BDD" w:rsidRPr="006C0BDD">
          <w:rPr>
            <w:rStyle w:val="Hyperlink"/>
            <w:rtl/>
          </w:rPr>
          <w:t>סעיף 275</w:t>
        </w:r>
      </w:hyperlink>
      <w:r>
        <w:rPr>
          <w:rtl/>
        </w:rPr>
        <w:t xml:space="preserve"> בשילוב </w:t>
      </w:r>
      <w:hyperlink r:id="rId58" w:history="1">
        <w:r w:rsidR="006C0BDD" w:rsidRPr="006C0BDD">
          <w:rPr>
            <w:rStyle w:val="Hyperlink"/>
            <w:rtl/>
          </w:rPr>
          <w:t>סעיף 29</w:t>
        </w:r>
      </w:hyperlink>
      <w:r>
        <w:rPr>
          <w:rtl/>
        </w:rPr>
        <w:t xml:space="preserve"> לחוק העונשין. </w:t>
      </w:r>
    </w:p>
    <w:p w14:paraId="1D5C74DA" w14:textId="77777777" w:rsidR="00C052C1" w:rsidRDefault="00C052C1" w:rsidP="001F444D">
      <w:pPr>
        <w:rPr>
          <w:rFonts w:ascii="Arial" w:hAnsi="Arial"/>
          <w:b/>
          <w:bCs/>
          <w:rtl/>
        </w:rPr>
      </w:pPr>
    </w:p>
    <w:p w14:paraId="7EFB8211" w14:textId="77777777" w:rsidR="00C052C1" w:rsidRPr="00364358" w:rsidRDefault="00C052C1" w:rsidP="001F444D">
      <w:pPr>
        <w:rPr>
          <w:rFonts w:ascii="Arial" w:hAnsi="Arial"/>
          <w:b/>
          <w:bCs/>
          <w:rtl/>
        </w:rPr>
      </w:pPr>
      <w:r w:rsidRPr="00364358">
        <w:rPr>
          <w:rFonts w:ascii="Arial" w:hAnsi="Arial"/>
          <w:b/>
          <w:bCs/>
          <w:rtl/>
        </w:rPr>
        <w:t>מהלך הדיון</w:t>
      </w:r>
    </w:p>
    <w:p w14:paraId="11B9D332" w14:textId="77777777" w:rsidR="00C052C1" w:rsidRDefault="00C052C1" w:rsidP="001F444D">
      <w:pPr>
        <w:rPr>
          <w:rFonts w:ascii="Arial" w:hAnsi="Arial"/>
          <w:rtl/>
        </w:rPr>
      </w:pPr>
    </w:p>
    <w:p w14:paraId="20E7D2F3" w14:textId="77777777" w:rsidR="00C052C1" w:rsidRPr="00433027" w:rsidRDefault="00C052C1" w:rsidP="007B1289">
      <w:pPr>
        <w:pStyle w:val="ab"/>
        <w:numPr>
          <w:ilvl w:val="0"/>
          <w:numId w:val="6"/>
        </w:numPr>
        <w:spacing w:line="360" w:lineRule="auto"/>
        <w:ind w:left="0"/>
        <w:jc w:val="both"/>
        <w:rPr>
          <w:rFonts w:ascii="Arial" w:hAnsi="Arial"/>
        </w:rPr>
      </w:pPr>
      <w:r w:rsidRPr="009873D2">
        <w:rPr>
          <w:rFonts w:ascii="Arial" w:hAnsi="Arial"/>
          <w:rtl/>
        </w:rPr>
        <w:t>כאמור, גזר הדין בעניינם של נ</w:t>
      </w:r>
      <w:r>
        <w:rPr>
          <w:rFonts w:ascii="Arial" w:hAnsi="Arial"/>
          <w:rtl/>
        </w:rPr>
        <w:t xml:space="preserve">אשמים 5-3 ניתן ביום 13.11.2022 </w:t>
      </w:r>
      <w:r w:rsidRPr="009873D2">
        <w:rPr>
          <w:rFonts w:ascii="Arial" w:hAnsi="Arial"/>
          <w:rtl/>
        </w:rPr>
        <w:t xml:space="preserve">במסגרת הסדר טיעון </w:t>
      </w:r>
      <w:r>
        <w:rPr>
          <w:rFonts w:ascii="Arial" w:hAnsi="Arial"/>
          <w:rtl/>
        </w:rPr>
        <w:t>"</w:t>
      </w:r>
      <w:r w:rsidRPr="009873D2">
        <w:rPr>
          <w:rFonts w:ascii="Arial" w:hAnsi="Arial"/>
          <w:rtl/>
        </w:rPr>
        <w:t>סגור</w:t>
      </w:r>
      <w:r>
        <w:rPr>
          <w:rFonts w:ascii="Arial" w:hAnsi="Arial"/>
          <w:rtl/>
        </w:rPr>
        <w:t>"</w:t>
      </w:r>
      <w:r w:rsidRPr="009873D2">
        <w:rPr>
          <w:rFonts w:ascii="Arial" w:hAnsi="Arial"/>
          <w:rtl/>
        </w:rPr>
        <w:t xml:space="preserve"> שכלל הסכמה לעניין העונש</w:t>
      </w:r>
      <w:r>
        <w:rPr>
          <w:rFonts w:ascii="Arial" w:hAnsi="Arial"/>
          <w:rtl/>
        </w:rPr>
        <w:t xml:space="preserve">. הנאשמים 3-5 הורשעו </w:t>
      </w:r>
      <w:r w:rsidRPr="00433027">
        <w:rPr>
          <w:rFonts w:ascii="Arial" w:hAnsi="Arial"/>
          <w:rtl/>
        </w:rPr>
        <w:t xml:space="preserve">בעבירה של קשר לפשע לפי </w:t>
      </w:r>
      <w:hyperlink r:id="rId59" w:history="1">
        <w:r w:rsidR="006C0BDD" w:rsidRPr="006C0BDD">
          <w:rPr>
            <w:rStyle w:val="Hyperlink"/>
            <w:rFonts w:ascii="Arial" w:hAnsi="Arial"/>
            <w:rtl/>
          </w:rPr>
          <w:t>סעיף 499(א)(1)</w:t>
        </w:r>
      </w:hyperlink>
      <w:r w:rsidRPr="00433027">
        <w:rPr>
          <w:rFonts w:ascii="Arial" w:hAnsi="Arial"/>
          <w:rtl/>
        </w:rPr>
        <w:t xml:space="preserve"> ל</w:t>
      </w:r>
      <w:hyperlink r:id="rId60" w:history="1">
        <w:r w:rsidR="00303E7E" w:rsidRPr="00303E7E">
          <w:rPr>
            <w:rFonts w:ascii="Arial" w:hAnsi="Arial"/>
            <w:color w:val="0000FF"/>
            <w:u w:val="single"/>
            <w:rtl/>
          </w:rPr>
          <w:t>חוק העונשין</w:t>
        </w:r>
      </w:hyperlink>
      <w:r>
        <w:rPr>
          <w:rFonts w:ascii="Arial" w:hAnsi="Arial"/>
          <w:rtl/>
        </w:rPr>
        <w:t xml:space="preserve"> בלבד. בגזר הדין הוטל </w:t>
      </w:r>
      <w:r w:rsidRPr="009873D2">
        <w:rPr>
          <w:rFonts w:ascii="Arial" w:hAnsi="Arial"/>
          <w:rtl/>
        </w:rPr>
        <w:t xml:space="preserve">על </w:t>
      </w:r>
      <w:r>
        <w:rPr>
          <w:rFonts w:ascii="Arial" w:hAnsi="Arial"/>
          <w:rtl/>
        </w:rPr>
        <w:t xml:space="preserve">כל אחד מן </w:t>
      </w:r>
      <w:r w:rsidRPr="009873D2">
        <w:rPr>
          <w:rFonts w:ascii="Arial" w:hAnsi="Arial"/>
          <w:rtl/>
        </w:rPr>
        <w:t xml:space="preserve">הנאשמים </w:t>
      </w:r>
      <w:r>
        <w:rPr>
          <w:rFonts w:ascii="Arial" w:hAnsi="Arial"/>
          <w:rtl/>
        </w:rPr>
        <w:t>3-5 מאסר על תנאי וכן מאסר בפועל לתקופות הבאות: ה</w:t>
      </w:r>
      <w:r w:rsidRPr="009873D2">
        <w:rPr>
          <w:rFonts w:ascii="Arial" w:hAnsi="Arial"/>
          <w:rtl/>
        </w:rPr>
        <w:t>נאשם 3 – מאסר בפועל לתקופה של 211 ימים בניכוי ימי מעצרו</w:t>
      </w:r>
      <w:r>
        <w:rPr>
          <w:rFonts w:ascii="Arial" w:hAnsi="Arial"/>
          <w:rtl/>
        </w:rPr>
        <w:t>; ה</w:t>
      </w:r>
      <w:r w:rsidRPr="009873D2">
        <w:rPr>
          <w:rFonts w:ascii="Arial" w:hAnsi="Arial"/>
          <w:rtl/>
        </w:rPr>
        <w:t>נאשם 4 – מאסר בפועל לתקופה של 129 ימים בניכוי ימי מעצרו</w:t>
      </w:r>
      <w:r>
        <w:rPr>
          <w:rFonts w:ascii="Arial" w:hAnsi="Arial"/>
          <w:rtl/>
        </w:rPr>
        <w:t>; ה</w:t>
      </w:r>
      <w:r w:rsidRPr="009873D2">
        <w:rPr>
          <w:rFonts w:ascii="Arial" w:hAnsi="Arial"/>
          <w:rtl/>
        </w:rPr>
        <w:t>נאשם 5 – מאסר בפועל לתקופה של 127 ימים בניכוי ימי מעצרו</w:t>
      </w:r>
      <w:r>
        <w:rPr>
          <w:rFonts w:ascii="Arial" w:hAnsi="Arial"/>
          <w:rtl/>
        </w:rPr>
        <w:t>. התוצאה הייתה כי מעבר לימי המעצר הנאשמים 3-5 לא ריצו תקופות מאסר נוספות.</w:t>
      </w:r>
    </w:p>
    <w:p w14:paraId="78946713" w14:textId="77777777" w:rsidR="00C052C1" w:rsidRPr="00433027" w:rsidRDefault="00C052C1" w:rsidP="00433027">
      <w:pPr>
        <w:pStyle w:val="ab"/>
        <w:rPr>
          <w:rFonts w:ascii="Arial" w:hAnsi="Arial"/>
          <w:rtl/>
        </w:rPr>
      </w:pPr>
    </w:p>
    <w:p w14:paraId="704349F2" w14:textId="77777777" w:rsidR="00C052C1" w:rsidRDefault="00C052C1" w:rsidP="00433027">
      <w:pPr>
        <w:pStyle w:val="ab"/>
        <w:numPr>
          <w:ilvl w:val="0"/>
          <w:numId w:val="6"/>
        </w:numPr>
        <w:spacing w:line="360" w:lineRule="auto"/>
        <w:ind w:left="0"/>
        <w:jc w:val="both"/>
        <w:rPr>
          <w:rFonts w:ascii="Arial" w:hAnsi="Arial"/>
        </w:rPr>
      </w:pPr>
      <w:r>
        <w:rPr>
          <w:rFonts w:ascii="Arial" w:hAnsi="Arial"/>
          <w:rtl/>
        </w:rPr>
        <w:t xml:space="preserve">גזר הדין זה עוסק כאמור בנאשמים 1 ו-2 בלבד שמעתה ואילך יכונו – </w:t>
      </w:r>
      <w:r w:rsidRPr="00220143">
        <w:rPr>
          <w:rFonts w:ascii="Arial" w:hAnsi="Arial"/>
          <w:b/>
          <w:bCs/>
          <w:rtl/>
        </w:rPr>
        <w:t>הנאשמים</w:t>
      </w:r>
      <w:r>
        <w:rPr>
          <w:rFonts w:ascii="Arial" w:hAnsi="Arial"/>
          <w:rtl/>
        </w:rPr>
        <w:t xml:space="preserve">. הנאשמים נעצרו ביום 7.3.2022 והם נתונים במעצר עד תום ההליכים. </w:t>
      </w:r>
    </w:p>
    <w:p w14:paraId="6078C777" w14:textId="77777777" w:rsidR="00C052C1" w:rsidRPr="00433027" w:rsidRDefault="00C052C1" w:rsidP="00433027">
      <w:pPr>
        <w:pStyle w:val="ab"/>
        <w:rPr>
          <w:rFonts w:ascii="Arial" w:hAnsi="Arial"/>
          <w:rtl/>
        </w:rPr>
      </w:pPr>
    </w:p>
    <w:p w14:paraId="1489187E" w14:textId="77777777" w:rsidR="00C052C1" w:rsidRDefault="00C052C1" w:rsidP="0030328C">
      <w:pPr>
        <w:pStyle w:val="ab"/>
        <w:numPr>
          <w:ilvl w:val="0"/>
          <w:numId w:val="6"/>
        </w:numPr>
        <w:spacing w:line="360" w:lineRule="auto"/>
        <w:ind w:left="0"/>
        <w:jc w:val="both"/>
        <w:rPr>
          <w:rFonts w:ascii="Arial" w:hAnsi="Arial"/>
        </w:rPr>
      </w:pPr>
      <w:r>
        <w:rPr>
          <w:rFonts w:ascii="Arial" w:hAnsi="Arial"/>
          <w:rtl/>
        </w:rPr>
        <w:t>לבקשת הנאשם 1, עניינו הופנה לבחינת שירות המבחן, ואכן שירות המבחן הגיש תסקיר בעניינו. אפתח אפוא בסקירה תמציתית של האמור תסקיר.</w:t>
      </w:r>
    </w:p>
    <w:p w14:paraId="6A7D61B4" w14:textId="77777777" w:rsidR="00C052C1" w:rsidRPr="00FA2805" w:rsidRDefault="00C052C1" w:rsidP="00FA2805">
      <w:pPr>
        <w:pStyle w:val="ab"/>
        <w:rPr>
          <w:rFonts w:ascii="Arial" w:hAnsi="Arial"/>
          <w:rtl/>
        </w:rPr>
      </w:pPr>
    </w:p>
    <w:p w14:paraId="671A1E9D" w14:textId="77777777" w:rsidR="00C052C1" w:rsidRPr="00FA2805" w:rsidRDefault="00C052C1" w:rsidP="00FA2805">
      <w:pPr>
        <w:spacing w:line="360" w:lineRule="auto"/>
        <w:jc w:val="both"/>
        <w:rPr>
          <w:rFonts w:ascii="Arial" w:hAnsi="Arial"/>
          <w:b/>
          <w:bCs/>
          <w:rtl/>
        </w:rPr>
      </w:pPr>
      <w:r w:rsidRPr="00FA2805">
        <w:rPr>
          <w:rFonts w:ascii="Arial" w:hAnsi="Arial"/>
          <w:b/>
          <w:bCs/>
          <w:rtl/>
        </w:rPr>
        <w:t>תסקיר שירות המבחן</w:t>
      </w:r>
      <w:r>
        <w:rPr>
          <w:rFonts w:ascii="Arial" w:hAnsi="Arial"/>
          <w:b/>
          <w:bCs/>
          <w:rtl/>
        </w:rPr>
        <w:t xml:space="preserve"> בעניינו של הנאשם 1</w:t>
      </w:r>
    </w:p>
    <w:p w14:paraId="70156046" w14:textId="77777777" w:rsidR="00C052C1" w:rsidRDefault="00C052C1" w:rsidP="00FA2805">
      <w:pPr>
        <w:spacing w:line="360" w:lineRule="auto"/>
        <w:jc w:val="both"/>
        <w:rPr>
          <w:rFonts w:ascii="Arial" w:hAnsi="Arial"/>
          <w:rtl/>
        </w:rPr>
      </w:pPr>
    </w:p>
    <w:p w14:paraId="7F1B4534" w14:textId="77777777" w:rsidR="00C052C1" w:rsidRDefault="00C052C1" w:rsidP="00025517">
      <w:pPr>
        <w:pStyle w:val="ab"/>
        <w:numPr>
          <w:ilvl w:val="0"/>
          <w:numId w:val="6"/>
        </w:numPr>
        <w:spacing w:line="360" w:lineRule="auto"/>
        <w:ind w:left="0"/>
        <w:jc w:val="both"/>
        <w:rPr>
          <w:rFonts w:ascii="Arial" w:hAnsi="Arial"/>
        </w:rPr>
      </w:pPr>
      <w:r>
        <w:rPr>
          <w:rFonts w:ascii="Arial" w:hAnsi="Arial"/>
          <w:rtl/>
        </w:rPr>
        <w:t xml:space="preserve">שירות המבחן סקר את נסיבותיו האישיות והמשפחתיות של הנאשם 1 (להלן בפרק זה: </w:t>
      </w:r>
      <w:r w:rsidRPr="00FA2805">
        <w:rPr>
          <w:rFonts w:ascii="Arial" w:hAnsi="Arial"/>
          <w:b/>
          <w:bCs/>
          <w:rtl/>
        </w:rPr>
        <w:t>הנאשם</w:t>
      </w:r>
      <w:r>
        <w:rPr>
          <w:rFonts w:ascii="Arial" w:hAnsi="Arial"/>
          <w:rtl/>
        </w:rPr>
        <w:t xml:space="preserve">). בין היתר צוין כי הנאשם כבן 29, סיים 12 שנות לימוד; נשוי ואב לילד בן 7 חודשים; אין לחובתו הרשעות קודמות; עובר למעצרו עבד במכירת שעונים. חלק נכבד מהתסקיר מתייחס לתפיסת הנאשם באשר למצבו הכלכלי ולתפקיד שממלא היבט זה בחייו ובשיפור הדימוי העצמי שלו. לדברי הנאשם, התנהלותו הבזבזנית גרמה לו לשקוע בחובות; לתפיסתו – היה נתון בלחץ בגלל הצפייה כי ידאג למחסורה של אשתו אשר מגיעה ממשפחה אמידה ובעלת אמצעים. לדברי הנאשם, הגורם הכלכלי היה ברקע לביצוע העבירות. </w:t>
      </w:r>
    </w:p>
    <w:p w14:paraId="543ACBC2" w14:textId="77777777" w:rsidR="00C052C1" w:rsidRDefault="00C052C1" w:rsidP="00025517">
      <w:pPr>
        <w:pStyle w:val="ab"/>
        <w:spacing w:line="360" w:lineRule="auto"/>
        <w:ind w:left="0"/>
        <w:jc w:val="both"/>
        <w:rPr>
          <w:rFonts w:ascii="Arial" w:hAnsi="Arial"/>
        </w:rPr>
      </w:pPr>
    </w:p>
    <w:p w14:paraId="6EA7B2A8" w14:textId="77777777" w:rsidR="00C052C1" w:rsidRDefault="00C052C1" w:rsidP="007B1289">
      <w:pPr>
        <w:pStyle w:val="ab"/>
        <w:numPr>
          <w:ilvl w:val="0"/>
          <w:numId w:val="6"/>
        </w:numPr>
        <w:spacing w:line="360" w:lineRule="auto"/>
        <w:ind w:left="0"/>
        <w:jc w:val="both"/>
        <w:rPr>
          <w:rFonts w:ascii="Arial" w:hAnsi="Arial"/>
        </w:rPr>
      </w:pPr>
      <w:r w:rsidRPr="00025517">
        <w:rPr>
          <w:rFonts w:ascii="Arial" w:hAnsi="Arial"/>
          <w:rtl/>
        </w:rPr>
        <w:t>שירות המבחן ציין כי הנאשם לקח אחריות חלקית על מעשיו</w:t>
      </w:r>
      <w:r>
        <w:rPr>
          <w:rFonts w:ascii="Arial" w:hAnsi="Arial"/>
          <w:rtl/>
        </w:rPr>
        <w:t xml:space="preserve">, וזקף את הסתבכותו להיבט הכלכלי האמור. </w:t>
      </w:r>
      <w:r w:rsidRPr="00025517">
        <w:rPr>
          <w:rFonts w:ascii="Arial" w:hAnsi="Arial"/>
          <w:rtl/>
        </w:rPr>
        <w:t xml:space="preserve">הנאשם שיתף </w:t>
      </w:r>
      <w:r>
        <w:rPr>
          <w:rFonts w:ascii="Arial" w:hAnsi="Arial"/>
          <w:rtl/>
        </w:rPr>
        <w:t xml:space="preserve">את שירות המבחן כי </w:t>
      </w:r>
      <w:r w:rsidRPr="00025517">
        <w:rPr>
          <w:rFonts w:ascii="Arial" w:hAnsi="Arial"/>
          <w:rtl/>
        </w:rPr>
        <w:t>יצר קשרים עם חברה שולית במסגרת עבודתו במכירת שעונים, באמצעותם הכיר את תחום הנשק, ו</w:t>
      </w:r>
      <w:r>
        <w:rPr>
          <w:rFonts w:ascii="Arial" w:hAnsi="Arial"/>
          <w:rtl/>
        </w:rPr>
        <w:t xml:space="preserve">כי עיסוק זה </w:t>
      </w:r>
      <w:r w:rsidRPr="00025517">
        <w:rPr>
          <w:rFonts w:ascii="Arial" w:hAnsi="Arial"/>
          <w:rtl/>
        </w:rPr>
        <w:t>נתן מענה לקשייו הכלכליים</w:t>
      </w:r>
      <w:r>
        <w:rPr>
          <w:rFonts w:ascii="Arial" w:hAnsi="Arial"/>
          <w:rtl/>
        </w:rPr>
        <w:t>.</w:t>
      </w:r>
      <w:r w:rsidRPr="00025517">
        <w:rPr>
          <w:rFonts w:ascii="Arial" w:hAnsi="Arial"/>
          <w:rtl/>
        </w:rPr>
        <w:t xml:space="preserve"> הנאשם שיתף כי יש לו היכרות מוקדמת רק עם </w:t>
      </w:r>
      <w:r>
        <w:rPr>
          <w:rFonts w:ascii="Arial" w:hAnsi="Arial"/>
          <w:rtl/>
        </w:rPr>
        <w:t>ה</w:t>
      </w:r>
      <w:r w:rsidRPr="00025517">
        <w:rPr>
          <w:rFonts w:ascii="Arial" w:hAnsi="Arial"/>
          <w:rtl/>
        </w:rPr>
        <w:t xml:space="preserve">נאשם 2. </w:t>
      </w:r>
      <w:r>
        <w:rPr>
          <w:rFonts w:ascii="Arial" w:hAnsi="Arial"/>
          <w:rtl/>
        </w:rPr>
        <w:t xml:space="preserve">כמובא על ידי שירות המבחן, </w:t>
      </w:r>
      <w:r w:rsidRPr="00025517">
        <w:rPr>
          <w:rFonts w:ascii="Arial" w:hAnsi="Arial"/>
          <w:rtl/>
        </w:rPr>
        <w:t>הנאשם ביטא חרטה על מעשיו וציין כי אינם מאפיינים את אורח חייו הנורמטיבי.</w:t>
      </w:r>
    </w:p>
    <w:p w14:paraId="327DC76D" w14:textId="77777777" w:rsidR="00C052C1" w:rsidRPr="00025517" w:rsidRDefault="00C052C1" w:rsidP="00025517">
      <w:pPr>
        <w:pStyle w:val="ab"/>
        <w:rPr>
          <w:rFonts w:ascii="Arial" w:hAnsi="Arial"/>
          <w:rtl/>
        </w:rPr>
      </w:pPr>
    </w:p>
    <w:p w14:paraId="1E5865C2" w14:textId="77777777" w:rsidR="00C052C1" w:rsidRPr="00025517" w:rsidRDefault="00C052C1" w:rsidP="007B1289">
      <w:pPr>
        <w:pStyle w:val="ab"/>
        <w:numPr>
          <w:ilvl w:val="0"/>
          <w:numId w:val="6"/>
        </w:numPr>
        <w:spacing w:line="360" w:lineRule="auto"/>
        <w:ind w:left="0"/>
        <w:jc w:val="both"/>
        <w:rPr>
          <w:rFonts w:ascii="Arial" w:hAnsi="Arial"/>
          <w:rtl/>
        </w:rPr>
      </w:pPr>
      <w:r w:rsidRPr="00025517">
        <w:rPr>
          <w:rFonts w:ascii="Arial" w:hAnsi="Arial"/>
          <w:rtl/>
        </w:rPr>
        <w:t xml:space="preserve">שירות המבחן </w:t>
      </w:r>
      <w:r>
        <w:rPr>
          <w:rFonts w:ascii="Arial" w:hAnsi="Arial"/>
          <w:rtl/>
        </w:rPr>
        <w:t xml:space="preserve">עמד על דפוסי ומאפייני התנהגותו של הנאשם וציין כי הנאשם כריזמטי, בעל יכולות תקינות ומסגרת משפחתית תומכת, אך צוין כי קיים קושי בהפעלת שיקול הדעת וכי הנאשם מונע מדחפים של סטטוס, אגו וסטיגמה; עוד צוין כי </w:t>
      </w:r>
      <w:r w:rsidRPr="00025517">
        <w:rPr>
          <w:rFonts w:ascii="Arial" w:hAnsi="Arial"/>
          <w:rtl/>
        </w:rPr>
        <w:t>פנייתו להשיג כסף זמין וקל לא הייתה מעידה חד פעמית כי אם דרך בה בחר על מנת להתמודד עם קשייו</w:t>
      </w:r>
      <w:r>
        <w:rPr>
          <w:rFonts w:ascii="Arial" w:hAnsi="Arial"/>
          <w:rtl/>
        </w:rPr>
        <w:t xml:space="preserve">; וכן כי </w:t>
      </w:r>
      <w:r w:rsidRPr="00025517">
        <w:rPr>
          <w:rFonts w:ascii="Arial" w:hAnsi="Arial"/>
          <w:rtl/>
        </w:rPr>
        <w:t>הנאשם ממקם את עצמו מבחינה חברתית בקרב חברה שולית במטרה לייצר לעצמו מעמד שיעניק לו תחושת שליטה על חייו.</w:t>
      </w:r>
      <w:r>
        <w:rPr>
          <w:rFonts w:ascii="Arial" w:hAnsi="Arial"/>
          <w:rtl/>
        </w:rPr>
        <w:t xml:space="preserve"> לאחר סקירה מקיפה של מאפייני האישיות ויתר הנסיבות, העריך </w:t>
      </w:r>
      <w:r w:rsidRPr="00025517">
        <w:rPr>
          <w:rFonts w:ascii="Arial" w:hAnsi="Arial"/>
          <w:rtl/>
        </w:rPr>
        <w:t xml:space="preserve">שירות המבחן כי קיים סיכון להישנות עבירות דומות ולא בא בהמלצה טיפולית בעניינו של הנאשם.  </w:t>
      </w:r>
    </w:p>
    <w:p w14:paraId="4044900E" w14:textId="77777777" w:rsidR="00C052C1" w:rsidRDefault="00C052C1" w:rsidP="001F444D">
      <w:pPr>
        <w:rPr>
          <w:rFonts w:ascii="Arial" w:hAnsi="Arial"/>
          <w:rtl/>
        </w:rPr>
      </w:pPr>
    </w:p>
    <w:p w14:paraId="215734FE" w14:textId="77777777" w:rsidR="00C052C1" w:rsidRPr="001F444D" w:rsidRDefault="00C052C1" w:rsidP="001F444D">
      <w:pPr>
        <w:rPr>
          <w:rFonts w:ascii="Arial" w:hAnsi="Arial"/>
          <w:b/>
          <w:bCs/>
          <w:rtl/>
        </w:rPr>
      </w:pPr>
      <w:r w:rsidRPr="001F444D">
        <w:rPr>
          <w:rFonts w:ascii="Arial" w:hAnsi="Arial"/>
          <w:b/>
          <w:bCs/>
          <w:rtl/>
        </w:rPr>
        <w:t>ראיות וטיעוני הצדדים לעונש</w:t>
      </w:r>
    </w:p>
    <w:p w14:paraId="2998A7D3" w14:textId="77777777" w:rsidR="00C052C1" w:rsidRDefault="00C052C1">
      <w:pPr>
        <w:rPr>
          <w:rFonts w:ascii="Arial" w:hAnsi="Arial"/>
          <w:b/>
          <w:bCs/>
          <w:sz w:val="26"/>
          <w:szCs w:val="26"/>
          <w:rtl/>
        </w:rPr>
      </w:pPr>
    </w:p>
    <w:p w14:paraId="606B224A" w14:textId="77777777" w:rsidR="00C052C1" w:rsidRPr="00A42651" w:rsidRDefault="00C052C1">
      <w:pPr>
        <w:rPr>
          <w:rFonts w:ascii="Arial" w:hAnsi="Arial"/>
          <w:u w:val="single"/>
          <w:rtl/>
        </w:rPr>
      </w:pPr>
      <w:r w:rsidRPr="00A42651">
        <w:rPr>
          <w:rFonts w:ascii="Arial" w:hAnsi="Arial"/>
          <w:u w:val="single"/>
          <w:rtl/>
        </w:rPr>
        <w:t>המאשימה</w:t>
      </w:r>
    </w:p>
    <w:p w14:paraId="090F6C85" w14:textId="77777777" w:rsidR="00C052C1" w:rsidRDefault="00C052C1">
      <w:pPr>
        <w:rPr>
          <w:rFonts w:ascii="Arial" w:hAnsi="Arial"/>
          <w:b/>
          <w:bCs/>
          <w:sz w:val="26"/>
          <w:szCs w:val="26"/>
          <w:rtl/>
        </w:rPr>
      </w:pPr>
    </w:p>
    <w:p w14:paraId="2FC2D28E" w14:textId="77777777" w:rsidR="00C052C1" w:rsidRDefault="00C052C1" w:rsidP="0030328C">
      <w:pPr>
        <w:pStyle w:val="ab"/>
        <w:numPr>
          <w:ilvl w:val="0"/>
          <w:numId w:val="6"/>
        </w:numPr>
        <w:spacing w:line="360" w:lineRule="auto"/>
        <w:ind w:left="0"/>
        <w:jc w:val="both"/>
        <w:rPr>
          <w:rFonts w:ascii="Arial" w:hAnsi="Arial"/>
        </w:rPr>
      </w:pPr>
      <w:r>
        <w:rPr>
          <w:rFonts w:ascii="Arial" w:hAnsi="Arial"/>
          <w:rtl/>
        </w:rPr>
        <w:t xml:space="preserve">המאשימה הגישה טיעון כתוב לעונש וכן טבלה המרכזת עונשים שהוטלו במסגרת גזרי דין שניתנו בפרשייה שכתב האישום מושא גזר הדין הוא חלק ממנה. כמו כן הוסיפה המאשימה וטענה בעל פה. </w:t>
      </w:r>
    </w:p>
    <w:p w14:paraId="601459D1" w14:textId="77777777" w:rsidR="00C052C1" w:rsidRDefault="00C052C1" w:rsidP="0030328C">
      <w:pPr>
        <w:pStyle w:val="ab"/>
        <w:spacing w:line="360" w:lineRule="auto"/>
        <w:ind w:left="0"/>
        <w:jc w:val="both"/>
        <w:rPr>
          <w:rFonts w:ascii="Arial" w:hAnsi="Arial"/>
        </w:rPr>
      </w:pPr>
    </w:p>
    <w:p w14:paraId="07C684AA" w14:textId="77777777" w:rsidR="00C052C1" w:rsidRDefault="00C052C1" w:rsidP="0030328C">
      <w:pPr>
        <w:pStyle w:val="ab"/>
        <w:numPr>
          <w:ilvl w:val="0"/>
          <w:numId w:val="6"/>
        </w:numPr>
        <w:spacing w:line="360" w:lineRule="auto"/>
        <w:ind w:left="0"/>
        <w:jc w:val="both"/>
        <w:rPr>
          <w:rFonts w:ascii="Arial" w:hAnsi="Arial"/>
        </w:rPr>
      </w:pPr>
      <w:r>
        <w:rPr>
          <w:rFonts w:ascii="Arial" w:hAnsi="Arial"/>
          <w:rtl/>
        </w:rPr>
        <w:t xml:space="preserve">המאשימה טענה בפתח דבריה כי יש לקבוע מתחמי עונש נפרדים בגין כל אחד מן האישומים, וזאת לאור השיקולים הבאים: </w:t>
      </w:r>
      <w:r w:rsidRPr="00D34C28">
        <w:rPr>
          <w:rFonts w:ascii="Arial" w:hAnsi="Arial"/>
          <w:rtl/>
        </w:rPr>
        <w:t xml:space="preserve">פער הזמנים בין עסקאות הנשק השונות; </w:t>
      </w:r>
      <w:r>
        <w:rPr>
          <w:rFonts w:ascii="Arial" w:hAnsi="Arial"/>
          <w:rtl/>
        </w:rPr>
        <w:t xml:space="preserve">סוגי כלי הנשק השונים שהיו מושא כל עסקה; מעורבותם של נאשמים שונים בכל אישום והשונות בחלקו של כל אחד </w:t>
      </w:r>
      <w:r w:rsidRPr="00D34C28">
        <w:rPr>
          <w:rFonts w:ascii="Arial" w:hAnsi="Arial"/>
          <w:rtl/>
        </w:rPr>
        <w:t>בביצוע העבירות</w:t>
      </w:r>
      <w:r>
        <w:rPr>
          <w:rFonts w:ascii="Arial" w:hAnsi="Arial"/>
          <w:rtl/>
        </w:rPr>
        <w:t>;</w:t>
      </w:r>
      <w:r w:rsidRPr="00D34C28">
        <w:rPr>
          <w:rFonts w:ascii="Arial" w:hAnsi="Arial"/>
          <w:rtl/>
        </w:rPr>
        <w:t xml:space="preserve"> ו</w:t>
      </w:r>
      <w:r>
        <w:rPr>
          <w:rFonts w:ascii="Arial" w:hAnsi="Arial"/>
          <w:rtl/>
        </w:rPr>
        <w:t xml:space="preserve">העובדה כי העסקאות בוצעו במקומות גיאוגרפיים שונים. </w:t>
      </w:r>
    </w:p>
    <w:p w14:paraId="65DC2A26" w14:textId="77777777" w:rsidR="00C052C1" w:rsidRDefault="00C052C1" w:rsidP="00A42651">
      <w:pPr>
        <w:pStyle w:val="ab"/>
        <w:spacing w:line="360" w:lineRule="auto"/>
        <w:ind w:left="0"/>
        <w:jc w:val="both"/>
        <w:rPr>
          <w:rFonts w:ascii="Arial" w:hAnsi="Arial"/>
        </w:rPr>
      </w:pPr>
    </w:p>
    <w:p w14:paraId="4A49DD14" w14:textId="77777777" w:rsidR="00C052C1" w:rsidRDefault="00C052C1" w:rsidP="00F3335B">
      <w:pPr>
        <w:pStyle w:val="ab"/>
        <w:numPr>
          <w:ilvl w:val="0"/>
          <w:numId w:val="6"/>
        </w:numPr>
        <w:spacing w:line="360" w:lineRule="auto"/>
        <w:ind w:left="0"/>
        <w:jc w:val="both"/>
        <w:rPr>
          <w:rFonts w:ascii="Arial" w:hAnsi="Arial"/>
        </w:rPr>
      </w:pPr>
      <w:r w:rsidRPr="00A42651">
        <w:rPr>
          <w:rFonts w:ascii="Arial" w:hAnsi="Arial"/>
          <w:rtl/>
        </w:rPr>
        <w:t xml:space="preserve">המאשימה הפנתה לערכים המוגנים בעבירות הנשק, ציינה את חומרת העבירות, ופירטה את הנסיבות החמורות </w:t>
      </w:r>
      <w:r>
        <w:rPr>
          <w:rFonts w:ascii="Arial" w:hAnsi="Arial"/>
          <w:rtl/>
        </w:rPr>
        <w:t xml:space="preserve">שלדידה קיימות </w:t>
      </w:r>
      <w:r w:rsidRPr="00A42651">
        <w:rPr>
          <w:rFonts w:ascii="Arial" w:hAnsi="Arial"/>
          <w:rtl/>
        </w:rPr>
        <w:t>במקרה הנדון. נטען כי הנאשמים פעלו כ</w:t>
      </w:r>
      <w:r>
        <w:rPr>
          <w:rFonts w:ascii="Arial" w:hAnsi="Arial"/>
          <w:rtl/>
        </w:rPr>
        <w:t xml:space="preserve">מו </w:t>
      </w:r>
      <w:r w:rsidRPr="00A42651">
        <w:rPr>
          <w:rFonts w:ascii="Arial" w:hAnsi="Arial"/>
          <w:rtl/>
        </w:rPr>
        <w:t xml:space="preserve">"תמנון" </w:t>
      </w:r>
      <w:r>
        <w:rPr>
          <w:rFonts w:ascii="Arial" w:hAnsi="Arial"/>
          <w:rtl/>
        </w:rPr>
        <w:t>ו</w:t>
      </w:r>
      <w:r w:rsidRPr="00A42651">
        <w:rPr>
          <w:rFonts w:ascii="Arial" w:hAnsi="Arial"/>
          <w:rtl/>
        </w:rPr>
        <w:t>שלח</w:t>
      </w:r>
      <w:r>
        <w:rPr>
          <w:rFonts w:ascii="Arial" w:hAnsi="Arial"/>
          <w:rtl/>
        </w:rPr>
        <w:t>ו</w:t>
      </w:r>
      <w:r w:rsidRPr="00A42651">
        <w:rPr>
          <w:rFonts w:ascii="Arial" w:hAnsi="Arial"/>
          <w:rtl/>
        </w:rPr>
        <w:t xml:space="preserve"> זרועותי</w:t>
      </w:r>
      <w:r>
        <w:rPr>
          <w:rFonts w:ascii="Arial" w:hAnsi="Arial"/>
          <w:rtl/>
        </w:rPr>
        <w:t>הם</w:t>
      </w:r>
      <w:r w:rsidRPr="00A42651">
        <w:rPr>
          <w:rFonts w:ascii="Arial" w:hAnsi="Arial"/>
          <w:rtl/>
        </w:rPr>
        <w:t xml:space="preserve"> לגורמים רבים על מנת להשיג מהם כלי נשק מסוגים שונים, דבר המלמד </w:t>
      </w:r>
      <w:r>
        <w:rPr>
          <w:rFonts w:ascii="Arial" w:hAnsi="Arial"/>
          <w:rtl/>
        </w:rPr>
        <w:t xml:space="preserve">כי הם </w:t>
      </w:r>
      <w:r w:rsidRPr="00A42651">
        <w:rPr>
          <w:rFonts w:ascii="Arial" w:hAnsi="Arial"/>
          <w:rtl/>
        </w:rPr>
        <w:t>נטועים עמוק מאוד בעולם העברייני</w:t>
      </w:r>
      <w:r>
        <w:rPr>
          <w:rFonts w:ascii="Arial" w:hAnsi="Arial"/>
          <w:rtl/>
        </w:rPr>
        <w:t xml:space="preserve">; נטען גם כי הם </w:t>
      </w:r>
      <w:r w:rsidRPr="00A42651">
        <w:rPr>
          <w:rFonts w:ascii="Arial" w:hAnsi="Arial"/>
          <w:rtl/>
        </w:rPr>
        <w:t>מעודכנים במחירם של כלי נשק ו</w:t>
      </w:r>
      <w:r>
        <w:rPr>
          <w:rFonts w:ascii="Arial" w:hAnsi="Arial"/>
          <w:rtl/>
        </w:rPr>
        <w:t xml:space="preserve">על בסיס כך </w:t>
      </w:r>
      <w:r w:rsidRPr="00A42651">
        <w:rPr>
          <w:rFonts w:ascii="Arial" w:hAnsi="Arial"/>
          <w:rtl/>
        </w:rPr>
        <w:t xml:space="preserve">ניהלו משא ומתן מול הסוכן. עוד נטען כי לנאשמים נגישות לסוגי נשק שונים וממקורות שונים, וכי ביכולתם הייתה האפשרות להציע לסוכן את מרכולם הרחבה </w:t>
      </w:r>
      <w:r>
        <w:rPr>
          <w:rFonts w:ascii="Arial" w:hAnsi="Arial"/>
          <w:rtl/>
        </w:rPr>
        <w:t xml:space="preserve">משל היו </w:t>
      </w:r>
      <w:r w:rsidRPr="00A42651">
        <w:rPr>
          <w:rFonts w:ascii="Arial" w:hAnsi="Arial"/>
          <w:rtl/>
        </w:rPr>
        <w:t>רוכלים בשוק. המאשימה טענה כי מדובר במעשים אשר התרחשו לאחר תכנון מוקדם ומוקפד</w:t>
      </w:r>
      <w:r>
        <w:rPr>
          <w:rFonts w:ascii="Arial" w:hAnsi="Arial"/>
          <w:rtl/>
        </w:rPr>
        <w:t xml:space="preserve">. לגישת המאשימה </w:t>
      </w:r>
      <w:r w:rsidRPr="00A42651">
        <w:rPr>
          <w:rFonts w:ascii="Arial" w:hAnsi="Arial"/>
          <w:rtl/>
        </w:rPr>
        <w:t>עובדות כתב האישום המתוקן מ</w:t>
      </w:r>
      <w:r>
        <w:rPr>
          <w:rFonts w:ascii="Arial" w:hAnsi="Arial"/>
          <w:rtl/>
        </w:rPr>
        <w:t xml:space="preserve">גלמות </w:t>
      </w:r>
      <w:r w:rsidRPr="00A42651">
        <w:rPr>
          <w:rFonts w:ascii="Arial" w:hAnsi="Arial"/>
          <w:rtl/>
        </w:rPr>
        <w:t xml:space="preserve">רמת תכנון גבוהה </w:t>
      </w:r>
      <w:r>
        <w:rPr>
          <w:rFonts w:ascii="Arial" w:hAnsi="Arial"/>
          <w:rtl/>
        </w:rPr>
        <w:t>ביחס לכ</w:t>
      </w:r>
      <w:r w:rsidRPr="00A42651">
        <w:rPr>
          <w:rFonts w:ascii="Arial" w:hAnsi="Arial"/>
          <w:rtl/>
        </w:rPr>
        <w:t>לל העסקאות</w:t>
      </w:r>
      <w:r>
        <w:rPr>
          <w:rFonts w:ascii="Arial" w:hAnsi="Arial"/>
          <w:rtl/>
        </w:rPr>
        <w:t xml:space="preserve">, את </w:t>
      </w:r>
      <w:r w:rsidRPr="00A42651">
        <w:rPr>
          <w:rFonts w:ascii="Arial" w:hAnsi="Arial"/>
          <w:rtl/>
        </w:rPr>
        <w:t>התחכום</w:t>
      </w:r>
      <w:r>
        <w:rPr>
          <w:rFonts w:ascii="Arial" w:hAnsi="Arial"/>
          <w:rtl/>
        </w:rPr>
        <w:t xml:space="preserve"> בביצוע העבירות ואת </w:t>
      </w:r>
      <w:r w:rsidRPr="00A42651">
        <w:rPr>
          <w:rFonts w:ascii="Arial" w:hAnsi="Arial"/>
          <w:rtl/>
        </w:rPr>
        <w:t>"הפעלתם" של אחרים</w:t>
      </w:r>
      <w:r>
        <w:rPr>
          <w:rFonts w:ascii="Arial" w:hAnsi="Arial"/>
          <w:rtl/>
        </w:rPr>
        <w:t xml:space="preserve"> לצורך ביצוע העבירות</w:t>
      </w:r>
      <w:r w:rsidRPr="00A42651">
        <w:rPr>
          <w:rFonts w:ascii="Arial" w:hAnsi="Arial"/>
          <w:rtl/>
        </w:rPr>
        <w:t xml:space="preserve">. </w:t>
      </w:r>
      <w:r>
        <w:rPr>
          <w:rFonts w:ascii="Arial" w:hAnsi="Arial"/>
          <w:rtl/>
        </w:rPr>
        <w:t xml:space="preserve">כמו </w:t>
      </w:r>
      <w:r w:rsidRPr="00A42651">
        <w:rPr>
          <w:rFonts w:ascii="Arial" w:hAnsi="Arial"/>
          <w:rtl/>
        </w:rPr>
        <w:t xml:space="preserve">כן הפנתה </w:t>
      </w:r>
      <w:r>
        <w:rPr>
          <w:rFonts w:ascii="Arial" w:hAnsi="Arial"/>
          <w:rtl/>
        </w:rPr>
        <w:t xml:space="preserve">המאשימה </w:t>
      </w:r>
      <w:r w:rsidRPr="00A42651">
        <w:rPr>
          <w:rFonts w:ascii="Arial" w:hAnsi="Arial"/>
          <w:rtl/>
        </w:rPr>
        <w:t xml:space="preserve">לפוטנציאל הנזק שעלול היה להיגרם ממכירת הנשקים הקטלניים במידה והיו נמכרים לגורמים עברייניים. </w:t>
      </w:r>
    </w:p>
    <w:p w14:paraId="0EB329FA" w14:textId="77777777" w:rsidR="00C052C1" w:rsidRPr="00A42651" w:rsidRDefault="00C052C1" w:rsidP="00A42651">
      <w:pPr>
        <w:pStyle w:val="ab"/>
        <w:rPr>
          <w:rFonts w:ascii="Arial" w:hAnsi="Arial"/>
          <w:rtl/>
        </w:rPr>
      </w:pPr>
    </w:p>
    <w:p w14:paraId="0A5E09E8" w14:textId="77777777" w:rsidR="00C052C1" w:rsidRDefault="00C052C1" w:rsidP="00707410">
      <w:pPr>
        <w:pStyle w:val="ab"/>
        <w:numPr>
          <w:ilvl w:val="0"/>
          <w:numId w:val="6"/>
        </w:numPr>
        <w:spacing w:line="360" w:lineRule="auto"/>
        <w:ind w:left="0"/>
        <w:jc w:val="both"/>
        <w:rPr>
          <w:rFonts w:ascii="Arial" w:hAnsi="Arial"/>
        </w:rPr>
      </w:pPr>
      <w:r w:rsidRPr="00A42651">
        <w:rPr>
          <w:rFonts w:ascii="Arial" w:hAnsi="Arial"/>
          <w:rtl/>
        </w:rPr>
        <w:t>המאשימה הפנתה לתיקון 140 ל</w:t>
      </w:r>
      <w:hyperlink r:id="rId61" w:history="1">
        <w:r w:rsidR="00303E7E" w:rsidRPr="00303E7E">
          <w:rPr>
            <w:rFonts w:ascii="Arial" w:hAnsi="Arial"/>
            <w:color w:val="0000FF"/>
            <w:u w:val="single"/>
            <w:rtl/>
          </w:rPr>
          <w:t>חוק העונשין</w:t>
        </w:r>
      </w:hyperlink>
      <w:r w:rsidRPr="00A42651">
        <w:rPr>
          <w:rFonts w:ascii="Arial" w:hAnsi="Arial"/>
          <w:rtl/>
        </w:rPr>
        <w:t xml:space="preserve"> הקובע עונש מזערי בגין עבירות נשק, וציינה כי לאור מועד ביצוע העבירות, התיקון חל רק ביחס לא</w:t>
      </w:r>
      <w:r>
        <w:rPr>
          <w:rFonts w:ascii="Arial" w:hAnsi="Arial"/>
          <w:rtl/>
        </w:rPr>
        <w:t>י</w:t>
      </w:r>
      <w:r w:rsidRPr="00A42651">
        <w:rPr>
          <w:rFonts w:ascii="Arial" w:hAnsi="Arial"/>
          <w:rtl/>
        </w:rPr>
        <w:t xml:space="preserve">שומים השלישי והרביעי. עם זאת נטען כי </w:t>
      </w:r>
      <w:r>
        <w:rPr>
          <w:rFonts w:ascii="Arial" w:hAnsi="Arial"/>
          <w:rtl/>
        </w:rPr>
        <w:t>על אף שהתיקון לא חל על ה</w:t>
      </w:r>
      <w:r w:rsidRPr="00A42651">
        <w:rPr>
          <w:rFonts w:ascii="Arial" w:hAnsi="Arial"/>
          <w:rtl/>
        </w:rPr>
        <w:t xml:space="preserve">אישומים הראשון והשני, על בית המשפט ל"תרום למאמץ" באמצעות החמרת הענישה. </w:t>
      </w:r>
      <w:r>
        <w:rPr>
          <w:rFonts w:ascii="Arial" w:hAnsi="Arial"/>
          <w:rtl/>
        </w:rPr>
        <w:t xml:space="preserve">כמו </w:t>
      </w:r>
      <w:r w:rsidRPr="00A42651">
        <w:rPr>
          <w:rFonts w:ascii="Arial" w:hAnsi="Arial"/>
          <w:rtl/>
        </w:rPr>
        <w:t>כן הפנתה המאשימה להנחיית פרקליט המדינה לגבי מדיניות התביעה בעבירות נשק</w:t>
      </w:r>
      <w:r>
        <w:rPr>
          <w:rFonts w:ascii="Arial" w:hAnsi="Arial"/>
          <w:rtl/>
        </w:rPr>
        <w:t xml:space="preserve">; וכן </w:t>
      </w:r>
      <w:r w:rsidRPr="00A42651">
        <w:rPr>
          <w:rFonts w:ascii="Arial" w:hAnsi="Arial"/>
          <w:rtl/>
        </w:rPr>
        <w:t>למדיניות הענישה הנוהגת</w:t>
      </w:r>
      <w:r>
        <w:rPr>
          <w:rFonts w:ascii="Arial" w:hAnsi="Arial"/>
          <w:rtl/>
        </w:rPr>
        <w:t>.</w:t>
      </w:r>
    </w:p>
    <w:p w14:paraId="54AEB197" w14:textId="77777777" w:rsidR="00C052C1" w:rsidRPr="00707410" w:rsidRDefault="00C052C1" w:rsidP="00707410">
      <w:pPr>
        <w:pStyle w:val="ab"/>
        <w:rPr>
          <w:rFonts w:ascii="Arial" w:hAnsi="Arial"/>
          <w:rtl/>
        </w:rPr>
      </w:pPr>
    </w:p>
    <w:p w14:paraId="4CDFE36B" w14:textId="77777777" w:rsidR="00C052C1" w:rsidRDefault="00C052C1" w:rsidP="00707410">
      <w:pPr>
        <w:pStyle w:val="ab"/>
        <w:numPr>
          <w:ilvl w:val="0"/>
          <w:numId w:val="6"/>
        </w:numPr>
        <w:spacing w:line="360" w:lineRule="auto"/>
        <w:ind w:left="0"/>
        <w:jc w:val="both"/>
        <w:rPr>
          <w:rFonts w:ascii="Arial" w:hAnsi="Arial"/>
        </w:rPr>
      </w:pPr>
      <w:r>
        <w:rPr>
          <w:rFonts w:ascii="Arial" w:hAnsi="Arial"/>
          <w:rtl/>
        </w:rPr>
        <w:t>ואלה מתחמי הענישה שלטענת המאשימה יש לקבוע (על בסיס גישה לפיה כל אישום מגלם אירוע אחד):</w:t>
      </w:r>
    </w:p>
    <w:p w14:paraId="4424597C" w14:textId="77777777" w:rsidR="00C052C1" w:rsidRPr="00707410" w:rsidRDefault="00C052C1" w:rsidP="00707410">
      <w:pPr>
        <w:pStyle w:val="ab"/>
        <w:rPr>
          <w:rFonts w:ascii="Arial" w:hAnsi="Arial"/>
          <w:rtl/>
        </w:rPr>
      </w:pPr>
    </w:p>
    <w:p w14:paraId="4189CD2D" w14:textId="77777777" w:rsidR="00C052C1" w:rsidRDefault="00C052C1" w:rsidP="00D54706">
      <w:pPr>
        <w:pStyle w:val="ab"/>
        <w:spacing w:line="360" w:lineRule="auto"/>
        <w:ind w:left="0" w:firstLine="567"/>
        <w:jc w:val="both"/>
        <w:rPr>
          <w:rFonts w:ascii="Arial" w:hAnsi="Arial"/>
          <w:rtl/>
        </w:rPr>
      </w:pPr>
      <w:r w:rsidRPr="0061456F">
        <w:rPr>
          <w:rFonts w:ascii="Arial" w:hAnsi="Arial"/>
          <w:i/>
          <w:iCs/>
          <w:rtl/>
        </w:rPr>
        <w:t>הנאשם 1</w:t>
      </w:r>
      <w:r w:rsidRPr="00707410">
        <w:rPr>
          <w:rFonts w:ascii="Arial" w:hAnsi="Arial"/>
          <w:rtl/>
        </w:rPr>
        <w:t xml:space="preserve">: </w:t>
      </w:r>
      <w:r>
        <w:rPr>
          <w:rFonts w:ascii="Arial" w:hAnsi="Arial"/>
          <w:rtl/>
        </w:rPr>
        <w:t>לגבי ה</w:t>
      </w:r>
      <w:r w:rsidRPr="00707410">
        <w:rPr>
          <w:rFonts w:ascii="Arial" w:hAnsi="Arial"/>
          <w:rtl/>
        </w:rPr>
        <w:t xml:space="preserve">אישום </w:t>
      </w:r>
      <w:r>
        <w:rPr>
          <w:rFonts w:ascii="Arial" w:hAnsi="Arial"/>
          <w:rtl/>
        </w:rPr>
        <w:t>ה</w:t>
      </w:r>
      <w:r w:rsidRPr="00707410">
        <w:rPr>
          <w:rFonts w:ascii="Arial" w:hAnsi="Arial"/>
          <w:rtl/>
        </w:rPr>
        <w:t xml:space="preserve">ראשון </w:t>
      </w:r>
      <w:r>
        <w:rPr>
          <w:rFonts w:ascii="Arial" w:hAnsi="Arial"/>
          <w:rtl/>
        </w:rPr>
        <w:t xml:space="preserve">הוצע </w:t>
      </w:r>
      <w:r w:rsidRPr="00707410">
        <w:rPr>
          <w:rFonts w:ascii="Arial" w:hAnsi="Arial"/>
          <w:rtl/>
        </w:rPr>
        <w:t xml:space="preserve">מתחם </w:t>
      </w:r>
      <w:r>
        <w:rPr>
          <w:rFonts w:ascii="Arial" w:hAnsi="Arial"/>
          <w:rtl/>
        </w:rPr>
        <w:t xml:space="preserve">עונש </w:t>
      </w:r>
      <w:r w:rsidRPr="00707410">
        <w:rPr>
          <w:rFonts w:ascii="Arial" w:hAnsi="Arial"/>
          <w:rtl/>
        </w:rPr>
        <w:t xml:space="preserve">שנע בין 54 ל-78 חודשי מאסר בפועל; </w:t>
      </w:r>
      <w:r>
        <w:rPr>
          <w:rFonts w:ascii="Arial" w:hAnsi="Arial"/>
          <w:rtl/>
        </w:rPr>
        <w:t>לגבי ה</w:t>
      </w:r>
      <w:r w:rsidRPr="00707410">
        <w:rPr>
          <w:rFonts w:ascii="Arial" w:hAnsi="Arial"/>
          <w:rtl/>
        </w:rPr>
        <w:t xml:space="preserve">אישום </w:t>
      </w:r>
      <w:r>
        <w:rPr>
          <w:rFonts w:ascii="Arial" w:hAnsi="Arial"/>
          <w:rtl/>
        </w:rPr>
        <w:t>ה</w:t>
      </w:r>
      <w:r w:rsidRPr="00707410">
        <w:rPr>
          <w:rFonts w:ascii="Arial" w:hAnsi="Arial"/>
          <w:rtl/>
        </w:rPr>
        <w:t xml:space="preserve">שלישי </w:t>
      </w:r>
      <w:r>
        <w:rPr>
          <w:rFonts w:ascii="Arial" w:hAnsi="Arial"/>
          <w:rtl/>
        </w:rPr>
        <w:t>הוצע מ</w:t>
      </w:r>
      <w:r w:rsidRPr="00707410">
        <w:rPr>
          <w:rFonts w:ascii="Arial" w:hAnsi="Arial"/>
          <w:rtl/>
        </w:rPr>
        <w:t>תחם שנע בין 21 ל-36 חודשי מאסר בפועל; ו</w:t>
      </w:r>
      <w:r>
        <w:rPr>
          <w:rFonts w:ascii="Arial" w:hAnsi="Arial"/>
          <w:rtl/>
        </w:rPr>
        <w:t xml:space="preserve">לגבי האישום הרביעי – </w:t>
      </w:r>
      <w:r w:rsidRPr="00707410">
        <w:rPr>
          <w:rFonts w:ascii="Arial" w:hAnsi="Arial"/>
          <w:rtl/>
        </w:rPr>
        <w:t xml:space="preserve">מתחם שנע בין 36 ל-60 חודשי מאסר בפועל. </w:t>
      </w:r>
    </w:p>
    <w:p w14:paraId="5E911D19" w14:textId="77777777" w:rsidR="00C052C1" w:rsidRDefault="00C052C1" w:rsidP="00D54706">
      <w:pPr>
        <w:pStyle w:val="ab"/>
        <w:spacing w:line="360" w:lineRule="auto"/>
        <w:ind w:left="0" w:firstLine="567"/>
        <w:jc w:val="both"/>
        <w:rPr>
          <w:rFonts w:ascii="Arial" w:hAnsi="Arial"/>
          <w:rtl/>
        </w:rPr>
      </w:pPr>
    </w:p>
    <w:p w14:paraId="00163B8D" w14:textId="77777777" w:rsidR="00C052C1" w:rsidRPr="00707410" w:rsidRDefault="00C052C1" w:rsidP="00D54706">
      <w:pPr>
        <w:pStyle w:val="ab"/>
        <w:spacing w:line="360" w:lineRule="auto"/>
        <w:ind w:left="0" w:firstLine="567"/>
        <w:jc w:val="both"/>
        <w:rPr>
          <w:rFonts w:ascii="Arial" w:hAnsi="Arial"/>
        </w:rPr>
      </w:pPr>
      <w:r w:rsidRPr="0061456F">
        <w:rPr>
          <w:rFonts w:ascii="Arial" w:hAnsi="Arial"/>
          <w:i/>
          <w:iCs/>
          <w:rtl/>
        </w:rPr>
        <w:t>הנאשם 2</w:t>
      </w:r>
      <w:r w:rsidRPr="00707410">
        <w:rPr>
          <w:rFonts w:ascii="Arial" w:hAnsi="Arial"/>
          <w:rtl/>
        </w:rPr>
        <w:t xml:space="preserve">: </w:t>
      </w:r>
      <w:r>
        <w:rPr>
          <w:rFonts w:ascii="Arial" w:hAnsi="Arial"/>
          <w:rtl/>
        </w:rPr>
        <w:t>לגבי ה</w:t>
      </w:r>
      <w:r w:rsidRPr="00707410">
        <w:rPr>
          <w:rFonts w:ascii="Arial" w:hAnsi="Arial"/>
          <w:rtl/>
        </w:rPr>
        <w:t xml:space="preserve">אישום </w:t>
      </w:r>
      <w:r>
        <w:rPr>
          <w:rFonts w:ascii="Arial" w:hAnsi="Arial"/>
          <w:rtl/>
        </w:rPr>
        <w:t>ה</w:t>
      </w:r>
      <w:r w:rsidRPr="00707410">
        <w:rPr>
          <w:rFonts w:ascii="Arial" w:hAnsi="Arial"/>
          <w:rtl/>
        </w:rPr>
        <w:t xml:space="preserve">שני </w:t>
      </w:r>
      <w:r>
        <w:rPr>
          <w:rFonts w:ascii="Arial" w:hAnsi="Arial"/>
          <w:rtl/>
        </w:rPr>
        <w:t xml:space="preserve">הוצע </w:t>
      </w:r>
      <w:r w:rsidRPr="00707410">
        <w:rPr>
          <w:rFonts w:ascii="Arial" w:hAnsi="Arial"/>
          <w:rtl/>
        </w:rPr>
        <w:t xml:space="preserve">מתחם שנע בין 21 ל-36 חודשי מאסר בפועל; </w:t>
      </w:r>
      <w:r>
        <w:rPr>
          <w:rFonts w:ascii="Arial" w:hAnsi="Arial"/>
          <w:rtl/>
        </w:rPr>
        <w:t>לגבי ה</w:t>
      </w:r>
      <w:r w:rsidRPr="00707410">
        <w:rPr>
          <w:rFonts w:ascii="Arial" w:hAnsi="Arial"/>
          <w:rtl/>
        </w:rPr>
        <w:t xml:space="preserve">אישום </w:t>
      </w:r>
      <w:r>
        <w:rPr>
          <w:rFonts w:ascii="Arial" w:hAnsi="Arial"/>
          <w:rtl/>
        </w:rPr>
        <w:t>ה</w:t>
      </w:r>
      <w:r w:rsidRPr="00707410">
        <w:rPr>
          <w:rFonts w:ascii="Arial" w:hAnsi="Arial"/>
          <w:rtl/>
        </w:rPr>
        <w:t>שלישי</w:t>
      </w:r>
      <w:r>
        <w:rPr>
          <w:rFonts w:ascii="Arial" w:hAnsi="Arial"/>
          <w:rtl/>
        </w:rPr>
        <w:t xml:space="preserve"> – </w:t>
      </w:r>
      <w:r w:rsidRPr="00707410">
        <w:rPr>
          <w:rFonts w:ascii="Arial" w:hAnsi="Arial"/>
          <w:rtl/>
        </w:rPr>
        <w:t>מתחם שנע בין 27 ל-42 חודשי מאסר בפועל; ו</w:t>
      </w:r>
      <w:r>
        <w:rPr>
          <w:rFonts w:ascii="Arial" w:hAnsi="Arial"/>
          <w:rtl/>
        </w:rPr>
        <w:t>לגבי ה</w:t>
      </w:r>
      <w:r w:rsidRPr="00707410">
        <w:rPr>
          <w:rFonts w:ascii="Arial" w:hAnsi="Arial"/>
          <w:rtl/>
        </w:rPr>
        <w:t xml:space="preserve">אישום רביעי – מתחם שנע בין 6 ל-24 חודשי מאסר בפועל. </w:t>
      </w:r>
    </w:p>
    <w:p w14:paraId="6FF7402D" w14:textId="77777777" w:rsidR="00C052C1" w:rsidRPr="00A42651" w:rsidRDefault="00C052C1" w:rsidP="00A42651">
      <w:pPr>
        <w:pStyle w:val="ab"/>
        <w:rPr>
          <w:rFonts w:ascii="Arial" w:hAnsi="Arial"/>
          <w:rtl/>
        </w:rPr>
      </w:pPr>
    </w:p>
    <w:p w14:paraId="7B65E1C7" w14:textId="77777777" w:rsidR="00C052C1" w:rsidRDefault="00C052C1" w:rsidP="00503C7C">
      <w:pPr>
        <w:pStyle w:val="ab"/>
        <w:numPr>
          <w:ilvl w:val="0"/>
          <w:numId w:val="6"/>
        </w:numPr>
        <w:spacing w:line="360" w:lineRule="auto"/>
        <w:ind w:left="0"/>
        <w:jc w:val="both"/>
        <w:rPr>
          <w:rFonts w:ascii="Arial" w:hAnsi="Arial"/>
        </w:rPr>
      </w:pPr>
      <w:r w:rsidRPr="00A42651">
        <w:rPr>
          <w:rFonts w:ascii="Arial" w:hAnsi="Arial"/>
          <w:rtl/>
        </w:rPr>
        <w:t xml:space="preserve">אשר לנסיבות שאינן קשורות בביצוע העבירות, המאשימה </w:t>
      </w:r>
      <w:r>
        <w:rPr>
          <w:rFonts w:ascii="Arial" w:hAnsi="Arial"/>
          <w:rtl/>
        </w:rPr>
        <w:t xml:space="preserve">ציינה כי </w:t>
      </w:r>
      <w:r w:rsidRPr="00A42651">
        <w:rPr>
          <w:rFonts w:ascii="Arial" w:hAnsi="Arial"/>
          <w:rtl/>
        </w:rPr>
        <w:t xml:space="preserve">שני הנאשמים ילידי שנת 1993; </w:t>
      </w:r>
      <w:r>
        <w:rPr>
          <w:rFonts w:ascii="Arial" w:hAnsi="Arial"/>
          <w:rtl/>
        </w:rPr>
        <w:t>כי ל</w:t>
      </w:r>
      <w:r w:rsidRPr="00A42651">
        <w:rPr>
          <w:rFonts w:ascii="Arial" w:hAnsi="Arial"/>
          <w:rtl/>
        </w:rPr>
        <w:t>נאשם 1 אין עבר פלילי</w:t>
      </w:r>
      <w:r>
        <w:rPr>
          <w:rFonts w:ascii="Arial" w:hAnsi="Arial"/>
          <w:rtl/>
        </w:rPr>
        <w:t xml:space="preserve">; אך </w:t>
      </w:r>
      <w:r w:rsidRPr="00A42651">
        <w:rPr>
          <w:rFonts w:ascii="Arial" w:hAnsi="Arial"/>
          <w:rtl/>
        </w:rPr>
        <w:t xml:space="preserve">לנאשם 2 הרשעה קודמת אחת משנת 2019 בגין עבירה של החזקת סמים לצריכה עצמית (הוגש גיליון הרשעות – סומן ת/1). כן הפנתה </w:t>
      </w:r>
      <w:r>
        <w:rPr>
          <w:rFonts w:ascii="Arial" w:hAnsi="Arial"/>
          <w:rtl/>
        </w:rPr>
        <w:t xml:space="preserve">המאשימה </w:t>
      </w:r>
      <w:r w:rsidRPr="00A42651">
        <w:rPr>
          <w:rFonts w:ascii="Arial" w:hAnsi="Arial"/>
          <w:rtl/>
        </w:rPr>
        <w:t>לתסקיר שירות המבחן</w:t>
      </w:r>
      <w:r>
        <w:rPr>
          <w:rFonts w:ascii="Arial" w:hAnsi="Arial"/>
          <w:rtl/>
        </w:rPr>
        <w:t xml:space="preserve"> בעניינו של הנאשם 1, שבו </w:t>
      </w:r>
      <w:r w:rsidRPr="00A42651">
        <w:rPr>
          <w:rFonts w:ascii="Arial" w:hAnsi="Arial"/>
          <w:rtl/>
        </w:rPr>
        <w:t xml:space="preserve">לא </w:t>
      </w:r>
      <w:r>
        <w:rPr>
          <w:rFonts w:ascii="Arial" w:hAnsi="Arial"/>
          <w:rtl/>
        </w:rPr>
        <w:t xml:space="preserve">הומלץ על אפיק טיפולי ונקבע כי </w:t>
      </w:r>
      <w:r w:rsidRPr="00A42651">
        <w:rPr>
          <w:rFonts w:ascii="Arial" w:hAnsi="Arial"/>
          <w:rtl/>
        </w:rPr>
        <w:t xml:space="preserve">קיים סיכון להישנות העבירות. </w:t>
      </w:r>
    </w:p>
    <w:p w14:paraId="0E937845" w14:textId="77777777" w:rsidR="00C052C1" w:rsidRPr="00A42651" w:rsidRDefault="00C052C1" w:rsidP="00A42651">
      <w:pPr>
        <w:pStyle w:val="ab"/>
        <w:rPr>
          <w:rFonts w:ascii="Arial" w:hAnsi="Arial"/>
          <w:rtl/>
        </w:rPr>
      </w:pPr>
    </w:p>
    <w:p w14:paraId="4A79B4F9" w14:textId="77777777" w:rsidR="00C052C1" w:rsidRPr="00A42651" w:rsidRDefault="00C052C1" w:rsidP="00D54706">
      <w:pPr>
        <w:pStyle w:val="ab"/>
        <w:numPr>
          <w:ilvl w:val="0"/>
          <w:numId w:val="6"/>
        </w:numPr>
        <w:spacing w:line="360" w:lineRule="auto"/>
        <w:ind w:left="0"/>
        <w:jc w:val="both"/>
        <w:rPr>
          <w:rFonts w:ascii="Arial" w:hAnsi="Arial"/>
          <w:rtl/>
        </w:rPr>
      </w:pPr>
      <w:r w:rsidRPr="00A42651">
        <w:rPr>
          <w:rFonts w:ascii="Arial" w:hAnsi="Arial"/>
          <w:rtl/>
        </w:rPr>
        <w:t>המאשימה ביקשה להטיל על הנאשמים עונשים בשליש התחתון של כל מתחם נטען, וכ</w:t>
      </w:r>
      <w:r>
        <w:rPr>
          <w:rFonts w:ascii="Arial" w:hAnsi="Arial"/>
          <w:rtl/>
        </w:rPr>
        <w:t xml:space="preserve">ן כי </w:t>
      </w:r>
      <w:r w:rsidRPr="00A42651">
        <w:rPr>
          <w:rFonts w:ascii="Arial" w:hAnsi="Arial"/>
          <w:rtl/>
        </w:rPr>
        <w:t xml:space="preserve">כל העונשים יוטלו במצטבר זה לזה. כן </w:t>
      </w:r>
      <w:r>
        <w:rPr>
          <w:rFonts w:ascii="Arial" w:hAnsi="Arial"/>
          <w:rtl/>
        </w:rPr>
        <w:t xml:space="preserve">עתרה המאשימה להטלת </w:t>
      </w:r>
      <w:r w:rsidRPr="00A42651">
        <w:rPr>
          <w:rFonts w:ascii="Arial" w:hAnsi="Arial"/>
          <w:rtl/>
        </w:rPr>
        <w:t xml:space="preserve">מאסר על תנאי ממושך וקנס כספי משמעותי בשים לב לכך שמדובר במעשים שבוצעו לשם הפקת רווח כספי. </w:t>
      </w:r>
    </w:p>
    <w:p w14:paraId="3A20A05B" w14:textId="77777777" w:rsidR="00C052C1" w:rsidRDefault="00C052C1" w:rsidP="00220143">
      <w:pPr>
        <w:pStyle w:val="ab"/>
        <w:spacing w:line="360" w:lineRule="auto"/>
        <w:ind w:left="57"/>
        <w:jc w:val="both"/>
        <w:rPr>
          <w:rFonts w:ascii="Arial" w:hAnsi="Arial"/>
          <w:rtl/>
        </w:rPr>
      </w:pPr>
    </w:p>
    <w:p w14:paraId="10B48C1E" w14:textId="77777777" w:rsidR="00C052C1" w:rsidRPr="00B34DEE" w:rsidRDefault="00C052C1" w:rsidP="00220143">
      <w:pPr>
        <w:pStyle w:val="ab"/>
        <w:spacing w:line="360" w:lineRule="auto"/>
        <w:ind w:left="57"/>
        <w:jc w:val="both"/>
        <w:rPr>
          <w:rFonts w:ascii="Arial" w:hAnsi="Arial"/>
          <w:u w:val="single"/>
          <w:rtl/>
        </w:rPr>
      </w:pPr>
      <w:r>
        <w:rPr>
          <w:rFonts w:ascii="Arial" w:hAnsi="Arial"/>
          <w:u w:val="single"/>
          <w:rtl/>
        </w:rPr>
        <w:t>הנאשם 1</w:t>
      </w:r>
    </w:p>
    <w:p w14:paraId="79701231" w14:textId="77777777" w:rsidR="00C052C1" w:rsidRDefault="00C052C1" w:rsidP="00220143">
      <w:pPr>
        <w:pStyle w:val="ab"/>
        <w:spacing w:line="360" w:lineRule="auto"/>
        <w:ind w:left="57"/>
        <w:jc w:val="both"/>
        <w:rPr>
          <w:rFonts w:ascii="Arial" w:hAnsi="Arial"/>
          <w:rtl/>
        </w:rPr>
      </w:pPr>
    </w:p>
    <w:p w14:paraId="5B76E3F3" w14:textId="77777777" w:rsidR="00C052C1" w:rsidRDefault="00C052C1" w:rsidP="00503C7C">
      <w:pPr>
        <w:pStyle w:val="ab"/>
        <w:numPr>
          <w:ilvl w:val="0"/>
          <w:numId w:val="6"/>
        </w:numPr>
        <w:spacing w:line="360" w:lineRule="auto"/>
        <w:ind w:left="0"/>
        <w:jc w:val="both"/>
        <w:rPr>
          <w:rFonts w:ascii="Arial" w:hAnsi="Arial"/>
        </w:rPr>
      </w:pPr>
      <w:r w:rsidRPr="008C0D18">
        <w:rPr>
          <w:rFonts w:ascii="Arial" w:hAnsi="Arial"/>
          <w:rtl/>
        </w:rPr>
        <w:t xml:space="preserve">ב"כ הנאשם 1 טען כי יש לראות בכל האישומים אירוע אחד ולקבוע מתחם עונש אחד לכלל העבירות, זאת בשל </w:t>
      </w:r>
      <w:r>
        <w:rPr>
          <w:rtl/>
        </w:rPr>
        <w:t>זהות הערכים המוגנים שנפגעו; זהות הצדדים; אופן ביצוע העבירות; ופרק הזמן המצומצם בן חודשיים במהלכו בוצעו העבירות. לגישת הסנגור, המבחנים שנקבעו בהלכה מצדדים במסקנה כי יש לראות בכלל העבירות – אירוע אחד.</w:t>
      </w:r>
      <w:r>
        <w:rPr>
          <w:rFonts w:ascii="Arial" w:hAnsi="Arial"/>
        </w:rPr>
        <w:t xml:space="preserve"> </w:t>
      </w:r>
    </w:p>
    <w:p w14:paraId="7B13CEBF" w14:textId="77777777" w:rsidR="00C052C1" w:rsidRDefault="00C052C1" w:rsidP="008C0D18">
      <w:pPr>
        <w:pStyle w:val="ab"/>
        <w:spacing w:line="360" w:lineRule="auto"/>
        <w:ind w:left="0"/>
        <w:jc w:val="both"/>
        <w:rPr>
          <w:rFonts w:ascii="Arial" w:hAnsi="Arial"/>
        </w:rPr>
      </w:pPr>
    </w:p>
    <w:p w14:paraId="41EF5DB0" w14:textId="77777777" w:rsidR="00C052C1" w:rsidRDefault="00C052C1" w:rsidP="00503C7C">
      <w:pPr>
        <w:pStyle w:val="ab"/>
        <w:numPr>
          <w:ilvl w:val="0"/>
          <w:numId w:val="6"/>
        </w:numPr>
        <w:spacing w:line="360" w:lineRule="auto"/>
        <w:ind w:left="0"/>
        <w:jc w:val="both"/>
        <w:rPr>
          <w:rFonts w:ascii="Arial" w:hAnsi="Arial"/>
        </w:rPr>
      </w:pPr>
      <w:r>
        <w:rPr>
          <w:rFonts w:ascii="Arial" w:hAnsi="Arial"/>
          <w:rtl/>
        </w:rPr>
        <w:t xml:space="preserve">בטיעוניו, הפנה הסנגור לגזרי הדין שניתנו בעניינם של נאשמים אחרים שנדונו בעבירות דומות בפרשיית שכתב האישום כאן הוא חלק ממנה, וכן בפרשיה נוספת בה פעל סוכן אחר, ובתוך כך נטען כי הסוכן שהמשטרה הפעילה בפרשיה הנוכחית היה "בעייתי". הסנגור ביקש לגזור את עונשם של הנאשמים בתיק זה באופן מידתי ביחס לעונשים שהוטלו על ידי מותבים אחרים  על יתר המעורבים בפרשייה ובפרשיה הנוספת אליה הפנה. לשיטת הסנגור המאשימה עותרת למתחמי עונש שאינם הולמים את מדיניות הענישה, והוסיף והפנה לפסיקה נוספת שתומכת לטענתו בעמדתו העונשית. </w:t>
      </w:r>
    </w:p>
    <w:p w14:paraId="16E9FCC9" w14:textId="77777777" w:rsidR="00C052C1" w:rsidRDefault="00C052C1" w:rsidP="00A42651">
      <w:pPr>
        <w:pStyle w:val="ab"/>
        <w:spacing w:line="360" w:lineRule="auto"/>
        <w:ind w:left="0"/>
        <w:jc w:val="both"/>
        <w:rPr>
          <w:rFonts w:ascii="Arial" w:hAnsi="Arial"/>
        </w:rPr>
      </w:pPr>
    </w:p>
    <w:p w14:paraId="29936850" w14:textId="77777777" w:rsidR="00C052C1" w:rsidRPr="00A42651" w:rsidRDefault="00C052C1" w:rsidP="00C21B80">
      <w:pPr>
        <w:pStyle w:val="ab"/>
        <w:numPr>
          <w:ilvl w:val="0"/>
          <w:numId w:val="6"/>
        </w:numPr>
        <w:spacing w:line="360" w:lineRule="auto"/>
        <w:ind w:left="0"/>
        <w:jc w:val="both"/>
        <w:rPr>
          <w:rFonts w:ascii="Arial" w:hAnsi="Arial"/>
          <w:rtl/>
        </w:rPr>
      </w:pPr>
      <w:r w:rsidRPr="00A42651">
        <w:rPr>
          <w:rFonts w:ascii="Arial" w:hAnsi="Arial"/>
          <w:rtl/>
        </w:rPr>
        <w:t xml:space="preserve">אשר לגזירת העונש בתוך המתחם, </w:t>
      </w:r>
      <w:r>
        <w:rPr>
          <w:rFonts w:ascii="Arial" w:hAnsi="Arial"/>
          <w:rtl/>
        </w:rPr>
        <w:t>ה</w:t>
      </w:r>
      <w:r w:rsidRPr="00A42651">
        <w:rPr>
          <w:rFonts w:ascii="Arial" w:hAnsi="Arial"/>
          <w:rtl/>
        </w:rPr>
        <w:t xml:space="preserve">סנגור </w:t>
      </w:r>
      <w:r>
        <w:rPr>
          <w:rFonts w:ascii="Arial" w:hAnsi="Arial"/>
          <w:rtl/>
        </w:rPr>
        <w:t xml:space="preserve">ביקש </w:t>
      </w:r>
      <w:r w:rsidRPr="00A42651">
        <w:rPr>
          <w:rFonts w:ascii="Arial" w:hAnsi="Arial"/>
          <w:rtl/>
        </w:rPr>
        <w:t xml:space="preserve">להתחשב בשיקולים הבאים: גילו של הנאשם – </w:t>
      </w:r>
      <w:r>
        <w:rPr>
          <w:rFonts w:ascii="Arial" w:hAnsi="Arial"/>
          <w:rtl/>
        </w:rPr>
        <w:t>כבן 29; מצבו המשפחתי –</w:t>
      </w:r>
      <w:r w:rsidRPr="00A42651">
        <w:rPr>
          <w:rFonts w:ascii="Arial" w:hAnsi="Arial"/>
          <w:rtl/>
        </w:rPr>
        <w:t xml:space="preserve"> נשוי ואב לתינוק בן 11 חודשים; היעדר </w:t>
      </w:r>
      <w:r>
        <w:rPr>
          <w:rFonts w:ascii="Arial" w:hAnsi="Arial"/>
          <w:rtl/>
        </w:rPr>
        <w:t>הרשעות קודמות</w:t>
      </w:r>
      <w:r w:rsidRPr="00A42651">
        <w:rPr>
          <w:rFonts w:ascii="Arial" w:hAnsi="Arial"/>
          <w:rtl/>
        </w:rPr>
        <w:t xml:space="preserve">; תקופת מעצרו עד תום ההליכים – במשך 15 חודשים; הודאתו בהזדמנות הראשונה; </w:t>
      </w:r>
      <w:r>
        <w:rPr>
          <w:rFonts w:ascii="Arial" w:hAnsi="Arial"/>
          <w:rtl/>
        </w:rPr>
        <w:t>ו</w:t>
      </w:r>
      <w:r w:rsidRPr="00A42651">
        <w:rPr>
          <w:rFonts w:ascii="Arial" w:hAnsi="Arial"/>
          <w:rtl/>
        </w:rPr>
        <w:t>לקיחת האחריות על מעשיו. לטענת הסנגור מתסקיר שירות המבחן ניתן ללמוד כי אורח חייו של הנאשם נורמטיבי</w:t>
      </w:r>
      <w:r>
        <w:rPr>
          <w:rFonts w:ascii="Arial" w:hAnsi="Arial"/>
          <w:rtl/>
        </w:rPr>
        <w:t xml:space="preserve"> וכי </w:t>
      </w:r>
      <w:r w:rsidRPr="00A42651">
        <w:rPr>
          <w:rFonts w:ascii="Arial" w:hAnsi="Arial"/>
          <w:rtl/>
        </w:rPr>
        <w:t xml:space="preserve">הרקע לביצוע העבירות הוא קשייו הכלכליים. על כן, ביקש הסנגור שלא למצות את הדין עם הנאשם. </w:t>
      </w:r>
    </w:p>
    <w:p w14:paraId="17158EDF" w14:textId="77777777" w:rsidR="00C052C1" w:rsidRDefault="00C052C1" w:rsidP="00A556A7">
      <w:pPr>
        <w:spacing w:line="360" w:lineRule="auto"/>
        <w:jc w:val="both"/>
        <w:rPr>
          <w:rFonts w:ascii="Arial" w:hAnsi="Arial"/>
          <w:rtl/>
        </w:rPr>
      </w:pPr>
    </w:p>
    <w:p w14:paraId="3116B144" w14:textId="77777777" w:rsidR="00C052C1" w:rsidRPr="00A556A7" w:rsidRDefault="00C052C1" w:rsidP="00503C7C">
      <w:pPr>
        <w:pStyle w:val="ab"/>
        <w:numPr>
          <w:ilvl w:val="0"/>
          <w:numId w:val="6"/>
        </w:numPr>
        <w:spacing w:line="360" w:lineRule="auto"/>
        <w:ind w:left="0"/>
        <w:jc w:val="both"/>
        <w:rPr>
          <w:rFonts w:ascii="Arial" w:hAnsi="Arial"/>
          <w:rtl/>
        </w:rPr>
      </w:pPr>
      <w:r>
        <w:rPr>
          <w:rFonts w:ascii="Arial" w:hAnsi="Arial"/>
          <w:rtl/>
        </w:rPr>
        <w:t xml:space="preserve">בדברו לפניי ציין הנאשם 1 כי עבר את העבירות על רקע מצבו הכלכלי, וכי זו הפעם ראשונה בה הוא מסתבך בפלילים. כן ציין כי הוא הודה במעשים וכי היא מתחרט. הנאשם גם ציין את העובדה כי תוך כדי מעצרו נולד לו תינוק שלא ראה אותו עדיין. על כל אלה, ביקש הנאשם שבית המשפט יתחשב בו. </w:t>
      </w:r>
    </w:p>
    <w:p w14:paraId="4E9B56A4" w14:textId="77777777" w:rsidR="00C052C1" w:rsidRDefault="00C052C1" w:rsidP="00220143">
      <w:pPr>
        <w:pStyle w:val="ab"/>
        <w:spacing w:line="360" w:lineRule="auto"/>
        <w:ind w:left="57"/>
        <w:jc w:val="both"/>
        <w:rPr>
          <w:rFonts w:ascii="Arial" w:hAnsi="Arial"/>
          <w:rtl/>
        </w:rPr>
      </w:pPr>
    </w:p>
    <w:p w14:paraId="3857C2B8" w14:textId="77777777" w:rsidR="00C052C1" w:rsidRPr="00F1221F" w:rsidRDefault="00C052C1" w:rsidP="00220143">
      <w:pPr>
        <w:pStyle w:val="ab"/>
        <w:spacing w:line="360" w:lineRule="auto"/>
        <w:ind w:left="57"/>
        <w:jc w:val="both"/>
        <w:rPr>
          <w:rFonts w:ascii="Arial" w:hAnsi="Arial"/>
          <w:u w:val="single"/>
          <w:rtl/>
        </w:rPr>
      </w:pPr>
      <w:r>
        <w:rPr>
          <w:rFonts w:ascii="Arial" w:hAnsi="Arial"/>
          <w:u w:val="single"/>
          <w:rtl/>
        </w:rPr>
        <w:t>הנאשם 2</w:t>
      </w:r>
    </w:p>
    <w:p w14:paraId="19D5F153" w14:textId="77777777" w:rsidR="00C052C1" w:rsidRDefault="00C052C1" w:rsidP="00220143">
      <w:pPr>
        <w:pStyle w:val="ab"/>
        <w:spacing w:line="360" w:lineRule="auto"/>
        <w:ind w:left="57"/>
        <w:jc w:val="both"/>
        <w:rPr>
          <w:rFonts w:ascii="Arial" w:hAnsi="Arial"/>
          <w:rtl/>
        </w:rPr>
      </w:pPr>
    </w:p>
    <w:p w14:paraId="3F97C6E2" w14:textId="77777777" w:rsidR="00C052C1" w:rsidRDefault="00C052C1" w:rsidP="000276ED">
      <w:pPr>
        <w:pStyle w:val="ab"/>
        <w:numPr>
          <w:ilvl w:val="0"/>
          <w:numId w:val="6"/>
        </w:numPr>
        <w:spacing w:line="360" w:lineRule="auto"/>
        <w:ind w:left="0"/>
        <w:jc w:val="both"/>
        <w:rPr>
          <w:rFonts w:ascii="Arial" w:hAnsi="Arial"/>
        </w:rPr>
      </w:pPr>
      <w:r>
        <w:rPr>
          <w:rFonts w:ascii="Arial" w:hAnsi="Arial"/>
          <w:rtl/>
        </w:rPr>
        <w:t xml:space="preserve">ב"כ הנאשם 2 צידד בטענה </w:t>
      </w:r>
      <w:r w:rsidRPr="00896CBE">
        <w:rPr>
          <w:rFonts w:ascii="Arial" w:hAnsi="Arial"/>
          <w:rtl/>
        </w:rPr>
        <w:t xml:space="preserve">כי </w:t>
      </w:r>
      <w:r>
        <w:rPr>
          <w:rFonts w:ascii="Arial" w:hAnsi="Arial"/>
          <w:rtl/>
        </w:rPr>
        <w:t>יש לראות בכל האישומים אירוע אחד ולקבוע בגינם מתחם עונש אחד. זאת ועוד, הסנגור ציין כי ע</w:t>
      </w:r>
      <w:r w:rsidRPr="00896CBE">
        <w:rPr>
          <w:rFonts w:ascii="Arial" w:hAnsi="Arial"/>
          <w:rtl/>
        </w:rPr>
        <w:t>ל בית המשפט ל</w:t>
      </w:r>
      <w:r>
        <w:rPr>
          <w:rFonts w:ascii="Arial" w:hAnsi="Arial"/>
          <w:rtl/>
        </w:rPr>
        <w:t xml:space="preserve">שוות </w:t>
      </w:r>
      <w:r w:rsidRPr="00896CBE">
        <w:rPr>
          <w:rFonts w:ascii="Arial" w:hAnsi="Arial"/>
          <w:rtl/>
        </w:rPr>
        <w:t xml:space="preserve">לנגד עיניו את כלל הנאשמים ולא להפלות בין הנאשם 2 ליתר הנאשמים שעונשם נגזר כבר. </w:t>
      </w:r>
    </w:p>
    <w:p w14:paraId="3CB59BC0" w14:textId="77777777" w:rsidR="00C052C1" w:rsidRDefault="00C052C1" w:rsidP="00A42651">
      <w:pPr>
        <w:pStyle w:val="ab"/>
        <w:spacing w:line="360" w:lineRule="auto"/>
        <w:ind w:left="0"/>
        <w:jc w:val="both"/>
        <w:rPr>
          <w:rFonts w:ascii="Arial" w:hAnsi="Arial"/>
        </w:rPr>
      </w:pPr>
    </w:p>
    <w:p w14:paraId="1E24F1D0" w14:textId="77777777" w:rsidR="00C052C1" w:rsidRDefault="00C052C1" w:rsidP="000276ED">
      <w:pPr>
        <w:pStyle w:val="ab"/>
        <w:numPr>
          <w:ilvl w:val="0"/>
          <w:numId w:val="6"/>
        </w:numPr>
        <w:spacing w:line="360" w:lineRule="auto"/>
        <w:ind w:left="0"/>
        <w:jc w:val="both"/>
        <w:rPr>
          <w:rFonts w:ascii="Arial" w:hAnsi="Arial"/>
        </w:rPr>
      </w:pPr>
      <w:r w:rsidRPr="00A42651">
        <w:rPr>
          <w:rFonts w:ascii="Arial" w:hAnsi="Arial"/>
          <w:rtl/>
        </w:rPr>
        <w:t>הסנגור התייחס לכל אחד מן האישומים וביקש ל</w:t>
      </w:r>
      <w:r>
        <w:rPr>
          <w:rFonts w:ascii="Arial" w:hAnsi="Arial"/>
          <w:rtl/>
        </w:rPr>
        <w:t xml:space="preserve">עמוד על דקדוקי הנסיבות של כל אחד מן האישום. </w:t>
      </w:r>
      <w:r w:rsidRPr="00A42651">
        <w:rPr>
          <w:rFonts w:ascii="Arial" w:hAnsi="Arial"/>
          <w:b/>
          <w:bCs/>
          <w:rtl/>
        </w:rPr>
        <w:t>לגבי האישום הראשון</w:t>
      </w:r>
      <w:r w:rsidRPr="00A42651">
        <w:rPr>
          <w:rFonts w:ascii="Arial" w:hAnsi="Arial"/>
          <w:rtl/>
        </w:rPr>
        <w:t xml:space="preserve"> נטען כי עבירת הסיוע לסחר בנשק היא ברף הנמוך שכן הנאשם </w:t>
      </w:r>
      <w:r>
        <w:rPr>
          <w:rFonts w:ascii="Arial" w:hAnsi="Arial"/>
          <w:rtl/>
        </w:rPr>
        <w:t xml:space="preserve">אך </w:t>
      </w:r>
      <w:r w:rsidRPr="00A42651">
        <w:rPr>
          <w:rFonts w:ascii="Arial" w:hAnsi="Arial"/>
          <w:rtl/>
        </w:rPr>
        <w:t>עזר בהוצאת העסקה לפועל</w:t>
      </w:r>
      <w:r>
        <w:rPr>
          <w:rFonts w:ascii="Arial" w:hAnsi="Arial"/>
          <w:rtl/>
        </w:rPr>
        <w:t>;</w:t>
      </w:r>
      <w:r w:rsidRPr="00A42651">
        <w:rPr>
          <w:rFonts w:ascii="Arial" w:hAnsi="Arial"/>
          <w:rtl/>
        </w:rPr>
        <w:t xml:space="preserve"> </w:t>
      </w:r>
      <w:r w:rsidRPr="00A42651">
        <w:rPr>
          <w:rFonts w:ascii="Arial" w:hAnsi="Arial"/>
          <w:b/>
          <w:bCs/>
          <w:rtl/>
        </w:rPr>
        <w:t>לגבי האישום השני</w:t>
      </w:r>
      <w:r w:rsidRPr="00A42651">
        <w:rPr>
          <w:rFonts w:ascii="Arial" w:hAnsi="Arial"/>
          <w:rtl/>
        </w:rPr>
        <w:t xml:space="preserve"> נטען כי הסוכן המשטרתי הוא זה שהציע לנאשם לקנות ממנו נשק, ולשם כך הלך הסוכן לביתו של הנאשם. נטען </w:t>
      </w:r>
      <w:r>
        <w:rPr>
          <w:rFonts w:ascii="Arial" w:hAnsi="Arial"/>
          <w:rtl/>
        </w:rPr>
        <w:t xml:space="preserve">עוד </w:t>
      </w:r>
      <w:r w:rsidRPr="00A42651">
        <w:rPr>
          <w:rFonts w:ascii="Arial" w:hAnsi="Arial"/>
          <w:rtl/>
        </w:rPr>
        <w:t xml:space="preserve">כי עסקת הנשק המתוארת באישום השני אינה העיקר, כי אם היא נלווית לעסקת המטבעות המזויפים שבאישום השלישי. </w:t>
      </w:r>
      <w:r>
        <w:rPr>
          <w:rFonts w:ascii="Arial" w:hAnsi="Arial"/>
          <w:rtl/>
        </w:rPr>
        <w:t xml:space="preserve">כן </w:t>
      </w:r>
      <w:r w:rsidRPr="00A42651">
        <w:rPr>
          <w:rFonts w:ascii="Arial" w:hAnsi="Arial"/>
          <w:rtl/>
        </w:rPr>
        <w:t xml:space="preserve">נטען כי העבירות היחידות שקשורות לנאשם באישום השני הן שתי עבירות של סיוע לסחר באקדח, וכי הנאשם אינו קשור לסחר בנשק מסוג </w:t>
      </w:r>
      <w:r w:rsidRPr="00A42651">
        <w:rPr>
          <w:rFonts w:ascii="Arial" w:hAnsi="Arial"/>
        </w:rPr>
        <w:t>M16</w:t>
      </w:r>
      <w:r w:rsidRPr="00A42651">
        <w:rPr>
          <w:rFonts w:ascii="Arial" w:hAnsi="Arial"/>
          <w:rtl/>
        </w:rPr>
        <w:t xml:space="preserve">. </w:t>
      </w:r>
      <w:r>
        <w:rPr>
          <w:rFonts w:ascii="Arial" w:hAnsi="Arial"/>
          <w:rtl/>
        </w:rPr>
        <w:t>באשר ל</w:t>
      </w:r>
      <w:r w:rsidRPr="0024143B">
        <w:rPr>
          <w:rFonts w:ascii="Arial" w:hAnsi="Arial"/>
          <w:b/>
          <w:bCs/>
          <w:rtl/>
        </w:rPr>
        <w:t>אישום</w:t>
      </w:r>
      <w:r>
        <w:rPr>
          <w:rFonts w:ascii="Arial" w:hAnsi="Arial"/>
          <w:rtl/>
        </w:rPr>
        <w:t xml:space="preserve"> </w:t>
      </w:r>
      <w:r w:rsidRPr="00A42651">
        <w:rPr>
          <w:rFonts w:ascii="Arial" w:hAnsi="Arial"/>
          <w:b/>
          <w:bCs/>
          <w:rtl/>
        </w:rPr>
        <w:t>השלישי</w:t>
      </w:r>
      <w:r w:rsidRPr="00A42651">
        <w:rPr>
          <w:rFonts w:ascii="Arial" w:hAnsi="Arial"/>
          <w:rtl/>
        </w:rPr>
        <w:t xml:space="preserve">, </w:t>
      </w:r>
      <w:r>
        <w:rPr>
          <w:rFonts w:ascii="Arial" w:hAnsi="Arial"/>
          <w:rtl/>
        </w:rPr>
        <w:t xml:space="preserve">נטען כי </w:t>
      </w:r>
      <w:r w:rsidRPr="00A42651">
        <w:rPr>
          <w:rFonts w:ascii="Arial" w:hAnsi="Arial"/>
          <w:rtl/>
        </w:rPr>
        <w:t xml:space="preserve">הסוכן הוא שיזם את עסקת הנשק ולא הנאשם, וכי הנאשם כלל לא הצליח לגייס נשק מסוג </w:t>
      </w:r>
      <w:r w:rsidRPr="00A42651">
        <w:rPr>
          <w:rFonts w:ascii="Arial" w:hAnsi="Arial"/>
        </w:rPr>
        <w:t>M16</w:t>
      </w:r>
      <w:r w:rsidRPr="00A42651">
        <w:rPr>
          <w:rFonts w:ascii="Arial" w:hAnsi="Arial"/>
          <w:rtl/>
        </w:rPr>
        <w:t>.</w:t>
      </w:r>
      <w:r>
        <w:rPr>
          <w:rFonts w:ascii="Arial" w:hAnsi="Arial"/>
          <w:rtl/>
        </w:rPr>
        <w:t xml:space="preserve"> ואילו לגבי </w:t>
      </w:r>
      <w:r>
        <w:rPr>
          <w:rFonts w:ascii="Arial" w:hAnsi="Arial"/>
          <w:b/>
          <w:bCs/>
          <w:rtl/>
        </w:rPr>
        <w:t>ה</w:t>
      </w:r>
      <w:r w:rsidRPr="00A42651">
        <w:rPr>
          <w:rFonts w:ascii="Arial" w:hAnsi="Arial"/>
          <w:b/>
          <w:bCs/>
          <w:rtl/>
        </w:rPr>
        <w:t>אישום הרביעי</w:t>
      </w:r>
      <w:r w:rsidRPr="00A42651">
        <w:rPr>
          <w:rFonts w:ascii="Arial" w:hAnsi="Arial"/>
          <w:rtl/>
        </w:rPr>
        <w:t xml:space="preserve"> נטען כי על המתחם להלום את העונש שבסופו של דבר נגזר על יתר הנאשמים. </w:t>
      </w:r>
    </w:p>
    <w:p w14:paraId="0A5D82F8" w14:textId="77777777" w:rsidR="00C052C1" w:rsidRPr="00A42651" w:rsidRDefault="00C052C1" w:rsidP="00A42651">
      <w:pPr>
        <w:pStyle w:val="ab"/>
        <w:rPr>
          <w:rFonts w:ascii="Arial" w:hAnsi="Arial"/>
          <w:rtl/>
        </w:rPr>
      </w:pPr>
    </w:p>
    <w:p w14:paraId="407625BB" w14:textId="77777777" w:rsidR="00C052C1" w:rsidRPr="00A42651" w:rsidRDefault="00C052C1" w:rsidP="0024143B">
      <w:pPr>
        <w:pStyle w:val="ab"/>
        <w:numPr>
          <w:ilvl w:val="0"/>
          <w:numId w:val="6"/>
        </w:numPr>
        <w:spacing w:line="360" w:lineRule="auto"/>
        <w:ind w:left="0"/>
        <w:jc w:val="both"/>
        <w:rPr>
          <w:rFonts w:ascii="Arial" w:hAnsi="Arial"/>
        </w:rPr>
      </w:pPr>
      <w:r w:rsidRPr="00A42651">
        <w:rPr>
          <w:rFonts w:ascii="Arial" w:hAnsi="Arial"/>
          <w:rtl/>
        </w:rPr>
        <w:t xml:space="preserve">אשר לגזירת העונש בתוך המתחם, נטען כי הנאשם יליד 1993, לחובתו הרשעה אחת בלבד שאינה עבירת נשק. כן נטען כי הנאשם </w:t>
      </w:r>
      <w:r>
        <w:rPr>
          <w:rFonts w:ascii="Arial" w:hAnsi="Arial"/>
          <w:rtl/>
        </w:rPr>
        <w:t xml:space="preserve">שואף </w:t>
      </w:r>
      <w:r w:rsidRPr="00A42651">
        <w:rPr>
          <w:rFonts w:ascii="Arial" w:hAnsi="Arial"/>
          <w:rtl/>
        </w:rPr>
        <w:t xml:space="preserve">להקים משפחה ולשקם את עצמו. </w:t>
      </w:r>
    </w:p>
    <w:p w14:paraId="0F925546" w14:textId="77777777" w:rsidR="00C052C1" w:rsidRPr="00A556A7" w:rsidRDefault="00C052C1" w:rsidP="00A556A7">
      <w:pPr>
        <w:spacing w:line="360" w:lineRule="auto"/>
        <w:jc w:val="both"/>
        <w:rPr>
          <w:rFonts w:ascii="Arial" w:hAnsi="Arial"/>
          <w:rtl/>
        </w:rPr>
      </w:pPr>
    </w:p>
    <w:p w14:paraId="7BDE05D7" w14:textId="77777777" w:rsidR="00C052C1" w:rsidRDefault="00C052C1" w:rsidP="000276ED">
      <w:pPr>
        <w:pStyle w:val="ab"/>
        <w:numPr>
          <w:ilvl w:val="0"/>
          <w:numId w:val="6"/>
        </w:numPr>
        <w:spacing w:line="360" w:lineRule="auto"/>
        <w:ind w:left="0"/>
        <w:jc w:val="both"/>
        <w:rPr>
          <w:rFonts w:ascii="Arial" w:hAnsi="Arial"/>
        </w:rPr>
      </w:pPr>
      <w:r>
        <w:rPr>
          <w:rFonts w:ascii="Arial" w:hAnsi="Arial"/>
          <w:rtl/>
        </w:rPr>
        <w:t xml:space="preserve">בדברו לפניי ציין הנאשם כי הוא מתחרט על מעשיו וכי זו הסתבכותו הראשונה בעבירות מעין אלו. כן ציין הנאשם כי ביצוע העבירות בשל מצבו הכלכלי, מכיוון שהיה צריך כסף כדי להתחתן.  </w:t>
      </w:r>
    </w:p>
    <w:p w14:paraId="0F92F7C7" w14:textId="77777777" w:rsidR="00C052C1" w:rsidRDefault="00C052C1" w:rsidP="001F444D">
      <w:pPr>
        <w:rPr>
          <w:rFonts w:ascii="Arial" w:hAnsi="Arial"/>
          <w:rtl/>
        </w:rPr>
      </w:pPr>
    </w:p>
    <w:p w14:paraId="14384BB6" w14:textId="77777777" w:rsidR="00C052C1" w:rsidRPr="001F444D" w:rsidRDefault="00C052C1" w:rsidP="001F444D">
      <w:pPr>
        <w:rPr>
          <w:rFonts w:ascii="Arial" w:hAnsi="Arial"/>
          <w:rtl/>
        </w:rPr>
      </w:pPr>
    </w:p>
    <w:p w14:paraId="4EBD445B" w14:textId="77777777" w:rsidR="00C052C1" w:rsidRPr="00906BEB" w:rsidRDefault="00C052C1">
      <w:pPr>
        <w:rPr>
          <w:rFonts w:ascii="Arial" w:hAnsi="Arial"/>
          <w:b/>
          <w:bCs/>
          <w:rtl/>
        </w:rPr>
      </w:pPr>
      <w:r w:rsidRPr="00906BEB">
        <w:rPr>
          <w:rFonts w:ascii="Arial" w:hAnsi="Arial"/>
          <w:b/>
          <w:bCs/>
          <w:rtl/>
        </w:rPr>
        <w:t>מתחם העונש ההולם</w:t>
      </w:r>
    </w:p>
    <w:p w14:paraId="4DF43C96" w14:textId="77777777" w:rsidR="00C052C1" w:rsidRDefault="00C052C1">
      <w:pPr>
        <w:rPr>
          <w:rFonts w:ascii="Arial" w:hAnsi="Arial"/>
          <w:b/>
          <w:bCs/>
          <w:sz w:val="26"/>
          <w:szCs w:val="26"/>
          <w:rtl/>
        </w:rPr>
      </w:pPr>
    </w:p>
    <w:p w14:paraId="2DC5250E" w14:textId="77777777" w:rsidR="00C052C1" w:rsidRDefault="00C052C1" w:rsidP="0024143B">
      <w:pPr>
        <w:pStyle w:val="ab"/>
        <w:numPr>
          <w:ilvl w:val="0"/>
          <w:numId w:val="6"/>
        </w:numPr>
        <w:spacing w:line="360" w:lineRule="auto"/>
        <w:ind w:left="0"/>
        <w:jc w:val="both"/>
        <w:rPr>
          <w:rFonts w:ascii="Arial" w:hAnsi="Arial"/>
        </w:rPr>
      </w:pPr>
      <w:r>
        <w:rPr>
          <w:rtl/>
        </w:rPr>
        <w:t>הדברים ידועים ואין צורך להכביר מילים, גזירת הדין נעשית, בדרך כלל, בשני שלבים עיקריים: קביעת מתחם עונש הולם ולאחר מכן גזירת העונש בתוך המתחם (</w:t>
      </w:r>
      <w:hyperlink r:id="rId62" w:history="1">
        <w:r w:rsidR="006C0BDD" w:rsidRPr="006C0BDD">
          <w:rPr>
            <w:rStyle w:val="Hyperlink"/>
            <w:rtl/>
          </w:rPr>
          <w:t>סעיף 40ג'</w:t>
        </w:r>
      </w:hyperlink>
      <w:r>
        <w:rPr>
          <w:rtl/>
        </w:rPr>
        <w:t xml:space="preserve"> ל</w:t>
      </w:r>
      <w:hyperlink r:id="rId63" w:history="1">
        <w:r w:rsidR="00303E7E" w:rsidRPr="00303E7E">
          <w:rPr>
            <w:color w:val="0000FF"/>
            <w:u w:val="single"/>
            <w:rtl/>
          </w:rPr>
          <w:t>חוק העונשין</w:t>
        </w:r>
      </w:hyperlink>
      <w:r>
        <w:rPr>
          <w:rtl/>
        </w:rPr>
        <w:t xml:space="preserve">). בתוך כך יש לבחון אם קיימים שיקולים המצדיקים סטייה מהמתחם. בבוא בית המשפט לקבוע את מתחם העונש, עליו לעשות כן בהתאם לעיקרון המנחה, כלומר קיומו של יחס הולם בין חומרת מעשה העבירה בנסיבותיו ומידת אשמו של הנאשם ובין סוג ומידת העונש המוטל עליו. לצורך קביעת המתחם, בית המשפט יתחשב בערך החברתי שנפגע מביצוע העבירה, במידת הפגיעה בו, במדיניות הענישה הנהוגה ובנסיבות הקשורות בביצוע העבירה כאמור </w:t>
      </w:r>
      <w:hyperlink r:id="rId64" w:history="1">
        <w:r w:rsidR="006C0BDD" w:rsidRPr="006C0BDD">
          <w:rPr>
            <w:rStyle w:val="Hyperlink"/>
            <w:rtl/>
          </w:rPr>
          <w:t>בסעיף 40ט'</w:t>
        </w:r>
      </w:hyperlink>
      <w:r>
        <w:rPr>
          <w:rtl/>
        </w:rPr>
        <w:t xml:space="preserve"> ל</w:t>
      </w:r>
      <w:hyperlink r:id="rId65" w:history="1">
        <w:r w:rsidR="00303E7E" w:rsidRPr="00303E7E">
          <w:rPr>
            <w:color w:val="0000FF"/>
            <w:u w:val="single"/>
            <w:rtl/>
          </w:rPr>
          <w:t>חוק העונשין</w:t>
        </w:r>
      </w:hyperlink>
      <w:r>
        <w:rPr>
          <w:rtl/>
        </w:rPr>
        <w:t>.</w:t>
      </w:r>
    </w:p>
    <w:p w14:paraId="7F2B4666" w14:textId="77777777" w:rsidR="00C052C1" w:rsidRDefault="00C052C1" w:rsidP="00490314">
      <w:pPr>
        <w:pStyle w:val="ab"/>
        <w:spacing w:line="360" w:lineRule="auto"/>
        <w:ind w:left="57"/>
        <w:jc w:val="both"/>
        <w:rPr>
          <w:rFonts w:ascii="Arial" w:hAnsi="Arial"/>
          <w:rtl/>
        </w:rPr>
      </w:pPr>
    </w:p>
    <w:p w14:paraId="3A38BFB9" w14:textId="77777777" w:rsidR="00C052C1" w:rsidRPr="00490314" w:rsidRDefault="00C052C1" w:rsidP="00490314">
      <w:pPr>
        <w:pStyle w:val="ab"/>
        <w:spacing w:line="360" w:lineRule="auto"/>
        <w:ind w:left="57"/>
        <w:jc w:val="both"/>
        <w:rPr>
          <w:rFonts w:ascii="Arial" w:hAnsi="Arial"/>
          <w:u w:val="single"/>
        </w:rPr>
      </w:pPr>
      <w:r w:rsidRPr="00490314">
        <w:rPr>
          <w:rFonts w:ascii="Arial" w:hAnsi="Arial"/>
          <w:u w:val="single"/>
          <w:rtl/>
        </w:rPr>
        <w:t>אירוע אחד או מספר אירועים?</w:t>
      </w:r>
    </w:p>
    <w:p w14:paraId="2E200209" w14:textId="77777777" w:rsidR="00C052C1" w:rsidRDefault="00C052C1" w:rsidP="00233CA6">
      <w:pPr>
        <w:pStyle w:val="ab"/>
        <w:spacing w:line="360" w:lineRule="auto"/>
        <w:ind w:left="57"/>
        <w:jc w:val="both"/>
        <w:rPr>
          <w:rFonts w:ascii="Arial" w:hAnsi="Arial"/>
        </w:rPr>
      </w:pPr>
    </w:p>
    <w:p w14:paraId="1CFAE757" w14:textId="77777777" w:rsidR="00C052C1" w:rsidRDefault="00C052C1" w:rsidP="007B5F63">
      <w:pPr>
        <w:pStyle w:val="ab"/>
        <w:numPr>
          <w:ilvl w:val="0"/>
          <w:numId w:val="6"/>
        </w:numPr>
        <w:spacing w:line="360" w:lineRule="auto"/>
        <w:ind w:left="0"/>
        <w:jc w:val="both"/>
        <w:rPr>
          <w:rFonts w:ascii="Arial" w:hAnsi="Arial"/>
        </w:rPr>
      </w:pPr>
      <w:r w:rsidRPr="00233CA6">
        <w:rPr>
          <w:rFonts w:ascii="Arial" w:hAnsi="Arial"/>
          <w:rtl/>
        </w:rPr>
        <w:t>לפני שנדון בשיקולים המעצבים את מתחם העונש, עלינו להכריע במחלוקת שהתעוררה בין הצדדים, לאמור – האם יש לראות ב</w:t>
      </w:r>
      <w:r>
        <w:rPr>
          <w:rFonts w:ascii="Arial" w:hAnsi="Arial"/>
          <w:rtl/>
        </w:rPr>
        <w:t xml:space="preserve">כל אחד מן האישומים השונים </w:t>
      </w:r>
      <w:r w:rsidRPr="00233CA6">
        <w:rPr>
          <w:rFonts w:ascii="Arial" w:hAnsi="Arial"/>
          <w:rtl/>
        </w:rPr>
        <w:t xml:space="preserve">כמגלם אירוע </w:t>
      </w:r>
      <w:r>
        <w:rPr>
          <w:rFonts w:ascii="Arial" w:hAnsi="Arial"/>
          <w:rtl/>
        </w:rPr>
        <w:t xml:space="preserve">אחד </w:t>
      </w:r>
      <w:r w:rsidRPr="00233CA6">
        <w:rPr>
          <w:rFonts w:ascii="Arial" w:hAnsi="Arial"/>
          <w:rtl/>
        </w:rPr>
        <w:t xml:space="preserve">ולקבוע </w:t>
      </w:r>
      <w:r>
        <w:rPr>
          <w:rFonts w:ascii="Arial" w:hAnsi="Arial"/>
          <w:rtl/>
        </w:rPr>
        <w:t>בגינו מתחם נפרד</w:t>
      </w:r>
      <w:r w:rsidRPr="00233CA6">
        <w:rPr>
          <w:rFonts w:ascii="Arial" w:hAnsi="Arial"/>
          <w:rtl/>
        </w:rPr>
        <w:t>, כטענת המאשימה; או שיש לראות ב</w:t>
      </w:r>
      <w:r>
        <w:rPr>
          <w:rFonts w:ascii="Arial" w:hAnsi="Arial"/>
          <w:rtl/>
        </w:rPr>
        <w:t xml:space="preserve">כלל האישומים </w:t>
      </w:r>
      <w:r w:rsidRPr="00233CA6">
        <w:rPr>
          <w:rFonts w:ascii="Arial" w:hAnsi="Arial"/>
          <w:rtl/>
        </w:rPr>
        <w:t>אירוע</w:t>
      </w:r>
      <w:r>
        <w:rPr>
          <w:rFonts w:ascii="Arial" w:hAnsi="Arial"/>
          <w:rtl/>
        </w:rPr>
        <w:t xml:space="preserve"> אחד ולקבוע מתחם עונש אחד, </w:t>
      </w:r>
      <w:r w:rsidRPr="00233CA6">
        <w:rPr>
          <w:rFonts w:ascii="Arial" w:hAnsi="Arial"/>
          <w:rtl/>
        </w:rPr>
        <w:t>כטענת ההגנה (</w:t>
      </w:r>
      <w:r>
        <w:rPr>
          <w:rFonts w:ascii="Arial" w:hAnsi="Arial"/>
          <w:rtl/>
        </w:rPr>
        <w:t xml:space="preserve">ראו </w:t>
      </w:r>
      <w:hyperlink r:id="rId66" w:history="1">
        <w:r w:rsidR="006C0BDD" w:rsidRPr="006C0BDD">
          <w:rPr>
            <w:rStyle w:val="Hyperlink"/>
            <w:rFonts w:ascii="Arial" w:hAnsi="Arial"/>
            <w:rtl/>
          </w:rPr>
          <w:t>סעיף 40יג'</w:t>
        </w:r>
      </w:hyperlink>
      <w:r w:rsidRPr="00233CA6">
        <w:rPr>
          <w:rFonts w:ascii="Arial" w:hAnsi="Arial"/>
          <w:rtl/>
        </w:rPr>
        <w:t xml:space="preserve"> ל</w:t>
      </w:r>
      <w:hyperlink r:id="rId67" w:history="1">
        <w:r w:rsidR="00303E7E" w:rsidRPr="00303E7E">
          <w:rPr>
            <w:rFonts w:ascii="Arial" w:hAnsi="Arial"/>
            <w:color w:val="0000FF"/>
            <w:u w:val="single"/>
            <w:rtl/>
          </w:rPr>
          <w:t>חוק העונשין</w:t>
        </w:r>
      </w:hyperlink>
      <w:r w:rsidRPr="00233CA6">
        <w:rPr>
          <w:rFonts w:ascii="Arial" w:hAnsi="Arial"/>
          <w:rtl/>
        </w:rPr>
        <w:t>).</w:t>
      </w:r>
    </w:p>
    <w:p w14:paraId="6089C6CD" w14:textId="77777777" w:rsidR="00C052C1" w:rsidRPr="00233CA6" w:rsidRDefault="00C052C1" w:rsidP="00233CA6">
      <w:pPr>
        <w:pStyle w:val="ab"/>
        <w:rPr>
          <w:rFonts w:ascii="Arial" w:hAnsi="Arial"/>
          <w:rtl/>
        </w:rPr>
      </w:pPr>
    </w:p>
    <w:p w14:paraId="209C8A48" w14:textId="77777777" w:rsidR="00C052C1" w:rsidRDefault="00C052C1" w:rsidP="00BF38A9">
      <w:pPr>
        <w:pStyle w:val="ab"/>
        <w:numPr>
          <w:ilvl w:val="0"/>
          <w:numId w:val="6"/>
        </w:numPr>
        <w:spacing w:line="360" w:lineRule="auto"/>
        <w:ind w:left="0"/>
        <w:jc w:val="both"/>
        <w:rPr>
          <w:rFonts w:ascii="Arial" w:hAnsi="Arial"/>
        </w:rPr>
      </w:pPr>
      <w:r w:rsidRPr="00D055FA">
        <w:rPr>
          <w:rFonts w:ascii="Arial" w:hAnsi="Arial"/>
          <w:rtl/>
        </w:rPr>
        <w:t>ב</w:t>
      </w:r>
      <w:hyperlink r:id="rId68" w:history="1">
        <w:r w:rsidR="00303E7E" w:rsidRPr="00303E7E">
          <w:rPr>
            <w:rFonts w:ascii="Arial" w:hAnsi="Arial"/>
            <w:color w:val="0000FF"/>
            <w:u w:val="single"/>
            <w:rtl/>
          </w:rPr>
          <w:t>ע"פ 4910/13</w:t>
        </w:r>
      </w:hyperlink>
      <w:r w:rsidRPr="00D055FA">
        <w:rPr>
          <w:rFonts w:ascii="Arial" w:hAnsi="Arial"/>
          <w:rtl/>
        </w:rPr>
        <w:t xml:space="preserve"> </w:t>
      </w:r>
      <w:r w:rsidRPr="00D055FA">
        <w:rPr>
          <w:rFonts w:ascii="Arial" w:hAnsi="Arial"/>
          <w:b/>
          <w:bCs/>
          <w:rtl/>
        </w:rPr>
        <w:t>ג'אבר נ' מדינת ישראל</w:t>
      </w:r>
      <w:r w:rsidRPr="00D055FA">
        <w:rPr>
          <w:rFonts w:ascii="Arial" w:hAnsi="Arial"/>
          <w:rtl/>
        </w:rPr>
        <w:t xml:space="preserve"> </w:t>
      </w:r>
      <w:r w:rsidR="005308B8" w:rsidRPr="005308B8">
        <w:rPr>
          <w:sz w:val="22"/>
          <w:rtl/>
        </w:rPr>
        <w:t xml:space="preserve">[פורסם בנבו] </w:t>
      </w:r>
      <w:r w:rsidRPr="00D055FA">
        <w:rPr>
          <w:rFonts w:ascii="Arial" w:hAnsi="Arial"/>
          <w:rtl/>
        </w:rPr>
        <w:t xml:space="preserve">( 29.10.2014) (להלן: עניין </w:t>
      </w:r>
      <w:r w:rsidRPr="00D055FA">
        <w:rPr>
          <w:rFonts w:ascii="Arial" w:hAnsi="Arial"/>
          <w:b/>
          <w:bCs/>
          <w:rtl/>
        </w:rPr>
        <w:t>ג'אבר</w:t>
      </w:r>
      <w:r w:rsidRPr="00D055FA">
        <w:rPr>
          <w:rFonts w:ascii="Arial" w:hAnsi="Arial"/>
          <w:rtl/>
        </w:rPr>
        <w:t>) הוצעו מספר קווים מנחים לאפיונו של "אירוע". המבחן שהוצע על ידי כב' השופטת ברק-ארז הוא מבחן "הקשר ההדוק"</w:t>
      </w:r>
      <w:r>
        <w:rPr>
          <w:rFonts w:ascii="Arial" w:hAnsi="Arial"/>
          <w:rtl/>
        </w:rPr>
        <w:t xml:space="preserve">. מבחן זה </w:t>
      </w:r>
      <w:r w:rsidRPr="00D055FA">
        <w:rPr>
          <w:rFonts w:ascii="Arial" w:hAnsi="Arial"/>
          <w:rtl/>
        </w:rPr>
        <w:t xml:space="preserve">מתקיים כאשר תימצא בין העבירות סמיכות זמנים או כאשר הן חלק מאותה תכנית עבריינית, אף כאשר הן בוצעו לאורך תקופת זמן שאינה קצרה. בפסיקה מאוחרת נראה כי הלך והתבסס מבחן זה (ראו: </w:t>
      </w:r>
      <w:hyperlink r:id="rId69" w:history="1">
        <w:r w:rsidR="00303E7E" w:rsidRPr="00303E7E">
          <w:rPr>
            <w:rFonts w:ascii="Arial" w:hAnsi="Arial"/>
            <w:color w:val="0000FF"/>
            <w:u w:val="single"/>
            <w:rtl/>
          </w:rPr>
          <w:t>רע"פ 4760/14</w:t>
        </w:r>
      </w:hyperlink>
      <w:r w:rsidRPr="00D055FA">
        <w:rPr>
          <w:rFonts w:ascii="Arial" w:hAnsi="Arial"/>
          <w:rtl/>
        </w:rPr>
        <w:t xml:space="preserve"> </w:t>
      </w:r>
      <w:r w:rsidRPr="00D055FA">
        <w:rPr>
          <w:rFonts w:ascii="Arial" w:hAnsi="Arial"/>
          <w:b/>
          <w:bCs/>
          <w:rtl/>
        </w:rPr>
        <w:t xml:space="preserve">קיסלמן נ' מדינת ישראל </w:t>
      </w:r>
      <w:r w:rsidR="005308B8" w:rsidRPr="005308B8">
        <w:rPr>
          <w:sz w:val="22"/>
          <w:rtl/>
        </w:rPr>
        <w:t xml:space="preserve">[פורסם בנבו] </w:t>
      </w:r>
      <w:r w:rsidRPr="00D055FA">
        <w:rPr>
          <w:rFonts w:ascii="Arial" w:hAnsi="Arial"/>
          <w:rtl/>
        </w:rPr>
        <w:t xml:space="preserve">(7.5.2015); </w:t>
      </w:r>
      <w:hyperlink r:id="rId70" w:history="1">
        <w:r w:rsidR="00303E7E" w:rsidRPr="00303E7E">
          <w:rPr>
            <w:rFonts w:ascii="Arial" w:hAnsi="Arial"/>
            <w:color w:val="0000FF"/>
            <w:u w:val="single"/>
            <w:rtl/>
          </w:rPr>
          <w:t>ע"פ 4289/14</w:t>
        </w:r>
      </w:hyperlink>
      <w:r w:rsidRPr="00D055FA">
        <w:rPr>
          <w:rFonts w:ascii="Arial" w:hAnsi="Arial"/>
          <w:rtl/>
        </w:rPr>
        <w:t xml:space="preserve"> </w:t>
      </w:r>
      <w:r w:rsidRPr="00D055FA">
        <w:rPr>
          <w:rFonts w:ascii="Arial" w:hAnsi="Arial"/>
          <w:b/>
          <w:bCs/>
          <w:rtl/>
        </w:rPr>
        <w:t>חנונה נ' מדינת ישראל</w:t>
      </w:r>
      <w:r w:rsidRPr="00D055FA">
        <w:rPr>
          <w:rFonts w:ascii="Arial" w:hAnsi="Arial"/>
          <w:rtl/>
        </w:rPr>
        <w:t xml:space="preserve"> </w:t>
      </w:r>
      <w:r w:rsidR="005308B8" w:rsidRPr="005308B8">
        <w:rPr>
          <w:sz w:val="22"/>
          <w:rtl/>
        </w:rPr>
        <w:t xml:space="preserve">[פורסם בנבו] </w:t>
      </w:r>
      <w:r w:rsidRPr="00D055FA">
        <w:rPr>
          <w:rFonts w:ascii="Arial" w:hAnsi="Arial"/>
          <w:rtl/>
        </w:rPr>
        <w:t xml:space="preserve">(21.1.2015); </w:t>
      </w:r>
      <w:hyperlink r:id="rId71" w:history="1">
        <w:r w:rsidR="00303E7E" w:rsidRPr="00303E7E">
          <w:rPr>
            <w:rFonts w:ascii="Arial" w:hAnsi="Arial"/>
            <w:color w:val="0000FF"/>
            <w:u w:val="single"/>
            <w:rtl/>
          </w:rPr>
          <w:t>ע"פ 2240/21</w:t>
        </w:r>
      </w:hyperlink>
      <w:r w:rsidRPr="00D055FA">
        <w:rPr>
          <w:rFonts w:ascii="Arial" w:hAnsi="Arial"/>
          <w:rtl/>
        </w:rPr>
        <w:t xml:space="preserve"> ‏</w:t>
      </w:r>
      <w:r w:rsidRPr="00D055FA">
        <w:rPr>
          <w:rFonts w:ascii="Arial" w:hAnsi="Arial"/>
          <w:b/>
          <w:bCs/>
          <w:rtl/>
        </w:rPr>
        <w:t>מדינת ישראל נ' שחר</w:t>
      </w:r>
      <w:r w:rsidRPr="00D055FA">
        <w:rPr>
          <w:rFonts w:ascii="Arial" w:hAnsi="Arial"/>
          <w:rtl/>
        </w:rPr>
        <w:t xml:space="preserve"> </w:t>
      </w:r>
      <w:r w:rsidR="005308B8" w:rsidRPr="005308B8">
        <w:rPr>
          <w:sz w:val="22"/>
          <w:rtl/>
        </w:rPr>
        <w:t xml:space="preserve">[פורסם בנבו] </w:t>
      </w:r>
      <w:r w:rsidRPr="00D055FA">
        <w:rPr>
          <w:rFonts w:ascii="Arial" w:hAnsi="Arial"/>
          <w:rtl/>
        </w:rPr>
        <w:t>(8.11.2021)). עם זאת, לאחר פסק דין ג'אבר ניתן למצוא מספר פסקי דין בהם הובעו קולות שונים לגבי מבחן הקשר ההדוק</w:t>
      </w:r>
      <w:r>
        <w:rPr>
          <w:rFonts w:ascii="Arial" w:hAnsi="Arial"/>
          <w:rtl/>
        </w:rPr>
        <w:t>.</w:t>
      </w:r>
      <w:r w:rsidRPr="00D055FA">
        <w:rPr>
          <w:rFonts w:ascii="Arial" w:hAnsi="Arial"/>
          <w:rtl/>
        </w:rPr>
        <w:t xml:space="preserve"> ב</w:t>
      </w:r>
      <w:hyperlink r:id="rId72" w:history="1">
        <w:r w:rsidR="00303E7E" w:rsidRPr="00303E7E">
          <w:rPr>
            <w:rFonts w:ascii="Arial" w:hAnsi="Arial"/>
            <w:color w:val="0000FF"/>
            <w:u w:val="single"/>
            <w:rtl/>
          </w:rPr>
          <w:t>ע"פ 1261/15</w:t>
        </w:r>
      </w:hyperlink>
      <w:r w:rsidRPr="00D055FA">
        <w:rPr>
          <w:rFonts w:ascii="Arial" w:hAnsi="Arial"/>
          <w:rtl/>
        </w:rPr>
        <w:t xml:space="preserve"> </w:t>
      </w:r>
      <w:r w:rsidRPr="00D055FA">
        <w:rPr>
          <w:rFonts w:ascii="Arial" w:hAnsi="Arial"/>
          <w:b/>
          <w:bCs/>
          <w:rtl/>
        </w:rPr>
        <w:t xml:space="preserve">מדינת ישראל נ' דלאל </w:t>
      </w:r>
      <w:r w:rsidR="005308B8" w:rsidRPr="005308B8">
        <w:rPr>
          <w:sz w:val="22"/>
          <w:rtl/>
        </w:rPr>
        <w:t xml:space="preserve">[פורסם בנבו] </w:t>
      </w:r>
      <w:r w:rsidRPr="00D055FA">
        <w:rPr>
          <w:rFonts w:ascii="Arial" w:hAnsi="Arial"/>
          <w:rtl/>
        </w:rPr>
        <w:t>(3.9.2015) יישם אמנם כב' השופט סולברג את מבחן הקשר ההדוק, אך הוסיף וציין כי ככל שעוצמת הקשר בין העבירות על פי נסיבותיהן העובדתית רבה, תידרש הצדקה נורמטיבית משמעותית יותר כדי לראותן כאירועים נפרדים, ולהיפך. דוגמא נוספת היא פסק הדין ב</w:t>
      </w:r>
      <w:hyperlink r:id="rId73" w:history="1">
        <w:r w:rsidR="00303E7E" w:rsidRPr="00303E7E">
          <w:rPr>
            <w:rFonts w:ascii="Arial" w:hAnsi="Arial"/>
            <w:color w:val="0000FF"/>
            <w:u w:val="single"/>
            <w:rtl/>
          </w:rPr>
          <w:t>ע"פ 1082/14</w:t>
        </w:r>
      </w:hyperlink>
      <w:r w:rsidRPr="00D055FA">
        <w:rPr>
          <w:rFonts w:ascii="Arial" w:hAnsi="Arial"/>
          <w:rtl/>
        </w:rPr>
        <w:t xml:space="preserve"> </w:t>
      </w:r>
      <w:r w:rsidRPr="00EB36A2">
        <w:rPr>
          <w:rFonts w:ascii="Arial" w:hAnsi="Arial"/>
          <w:b/>
          <w:bCs/>
          <w:rtl/>
        </w:rPr>
        <w:t>ג'אסר נ' מדינת ישראל</w:t>
      </w:r>
      <w:r w:rsidRPr="00D055FA">
        <w:rPr>
          <w:rFonts w:ascii="Arial" w:hAnsi="Arial"/>
          <w:rtl/>
        </w:rPr>
        <w:t xml:space="preserve"> </w:t>
      </w:r>
      <w:r w:rsidR="005308B8" w:rsidRPr="005308B8">
        <w:rPr>
          <w:sz w:val="22"/>
          <w:rtl/>
        </w:rPr>
        <w:t xml:space="preserve">[פורסם בנבו] </w:t>
      </w:r>
      <w:r w:rsidRPr="00D055FA">
        <w:rPr>
          <w:rFonts w:ascii="Arial" w:hAnsi="Arial"/>
          <w:rtl/>
        </w:rPr>
        <w:t>(23.7.2015), שם קבע כב' השופט הנדל כי הגישה לפיה דפוס דומה של מעשים (ללא קשר לפרמטרים של נפגעי העבירה, מועד ביצוע העבירה ואופני תכנון שונים), די בה כדי להפוך את כל העבירות לאירוע אחד</w:t>
      </w:r>
      <w:r>
        <w:rPr>
          <w:rFonts w:ascii="Arial" w:hAnsi="Arial"/>
          <w:rtl/>
        </w:rPr>
        <w:t xml:space="preserve"> – </w:t>
      </w:r>
      <w:r w:rsidRPr="00D055FA">
        <w:rPr>
          <w:rFonts w:ascii="Arial" w:hAnsi="Arial"/>
          <w:rtl/>
        </w:rPr>
        <w:t xml:space="preserve"> היא מרחיקת לכת. </w:t>
      </w:r>
    </w:p>
    <w:p w14:paraId="30719D89" w14:textId="77777777" w:rsidR="00C052C1" w:rsidRPr="00D055FA" w:rsidRDefault="00C052C1" w:rsidP="00D055FA">
      <w:pPr>
        <w:pStyle w:val="ab"/>
        <w:rPr>
          <w:rFonts w:ascii="Arial" w:hAnsi="Arial"/>
          <w:rtl/>
        </w:rPr>
      </w:pPr>
    </w:p>
    <w:p w14:paraId="11B55F26" w14:textId="77777777" w:rsidR="00C052C1" w:rsidRDefault="00C052C1" w:rsidP="00184109">
      <w:pPr>
        <w:pStyle w:val="ab"/>
        <w:numPr>
          <w:ilvl w:val="0"/>
          <w:numId w:val="6"/>
        </w:numPr>
        <w:spacing w:line="360" w:lineRule="auto"/>
        <w:ind w:left="0"/>
        <w:jc w:val="both"/>
        <w:rPr>
          <w:rFonts w:ascii="Arial" w:hAnsi="Arial"/>
        </w:rPr>
      </w:pPr>
      <w:r>
        <w:rPr>
          <w:rFonts w:ascii="Arial" w:hAnsi="Arial"/>
          <w:rtl/>
        </w:rPr>
        <w:t>במקרה שלפנינו אין לאמץ אחת משתי הדרכים שהצדדים הלכו בהן, שכן לדידי יש לאחוז דרך ביניים שמתיישבת יותר עם התבחינים שנקבעו בפסיקה. לעמדתי, האישום הראשון מגלם אירוע  שבגינו יש לקבוע מתחם עונש, ואילו האישומים השני, השלישי והרביעי – יחד, מגלמים אירוע אחד נפרד בגינו יש לקבוע מתחם; והכל תוך יצירת אבחנה בין הנאשמים 1 ו-2. אנמק.</w:t>
      </w:r>
    </w:p>
    <w:p w14:paraId="760FE821" w14:textId="77777777" w:rsidR="00C052C1" w:rsidRPr="00373488" w:rsidRDefault="00C052C1" w:rsidP="00373488">
      <w:pPr>
        <w:pStyle w:val="ab"/>
        <w:rPr>
          <w:rFonts w:ascii="Arial" w:hAnsi="Arial"/>
          <w:rtl/>
        </w:rPr>
      </w:pPr>
    </w:p>
    <w:p w14:paraId="5B492416" w14:textId="77777777" w:rsidR="00C052C1" w:rsidRDefault="00C052C1" w:rsidP="00A700E3">
      <w:pPr>
        <w:pStyle w:val="ab"/>
        <w:numPr>
          <w:ilvl w:val="0"/>
          <w:numId w:val="6"/>
        </w:numPr>
        <w:spacing w:line="360" w:lineRule="auto"/>
        <w:ind w:left="0"/>
        <w:jc w:val="both"/>
        <w:rPr>
          <w:rFonts w:ascii="Arial" w:hAnsi="Arial"/>
        </w:rPr>
      </w:pPr>
      <w:r w:rsidRPr="00373488">
        <w:rPr>
          <w:rFonts w:ascii="Arial" w:hAnsi="Arial"/>
          <w:rtl/>
        </w:rPr>
        <w:t xml:space="preserve">כפי שהובהר בפתח הדברים, </w:t>
      </w:r>
      <w:r>
        <w:rPr>
          <w:rFonts w:ascii="Arial" w:hAnsi="Arial"/>
          <w:rtl/>
        </w:rPr>
        <w:t xml:space="preserve">בשונה מיתר האישומים, </w:t>
      </w:r>
      <w:r w:rsidRPr="00373488">
        <w:rPr>
          <w:rFonts w:ascii="Arial" w:hAnsi="Arial"/>
          <w:rtl/>
        </w:rPr>
        <w:t xml:space="preserve">האישום הראשון רלוונטי </w:t>
      </w:r>
      <w:r>
        <w:rPr>
          <w:rFonts w:ascii="Arial" w:hAnsi="Arial"/>
          <w:b/>
          <w:bCs/>
          <w:rtl/>
        </w:rPr>
        <w:t>לנאשם 1</w:t>
      </w:r>
      <w:r>
        <w:rPr>
          <w:rFonts w:ascii="Arial" w:hAnsi="Arial"/>
          <w:rtl/>
        </w:rPr>
        <w:t xml:space="preserve">, העבירות מיוחסות לנאשם 1 </w:t>
      </w:r>
      <w:r w:rsidRPr="00373488">
        <w:rPr>
          <w:rFonts w:ascii="Arial" w:hAnsi="Arial"/>
          <w:rtl/>
        </w:rPr>
        <w:t xml:space="preserve">והמעשים המתוארים בו </w:t>
      </w:r>
      <w:r>
        <w:rPr>
          <w:rFonts w:ascii="Arial" w:hAnsi="Arial"/>
          <w:rtl/>
        </w:rPr>
        <w:t>בוצעו על ידי ה</w:t>
      </w:r>
      <w:r w:rsidRPr="00373488">
        <w:rPr>
          <w:rFonts w:ascii="Arial" w:hAnsi="Arial"/>
          <w:rtl/>
        </w:rPr>
        <w:t xml:space="preserve">נאשם 1 בלבד. כעולה מכתב האישום, הקשר בין הסוכן לבין הנאשם 1 לגבי עסקת הנשק המתוארת בו, היה בין התאריכים </w:t>
      </w:r>
      <w:r>
        <w:rPr>
          <w:rFonts w:ascii="Arial" w:hAnsi="Arial"/>
          <w:b/>
          <w:bCs/>
          <w:rtl/>
        </w:rPr>
        <w:t xml:space="preserve">30.9.2021 עד 9.10.2021; </w:t>
      </w:r>
      <w:r w:rsidRPr="00373488">
        <w:rPr>
          <w:rFonts w:ascii="Arial" w:hAnsi="Arial"/>
          <w:rtl/>
        </w:rPr>
        <w:t xml:space="preserve">עסקת הנשק כללה רכישת </w:t>
      </w:r>
      <w:r w:rsidRPr="00373488">
        <w:rPr>
          <w:rFonts w:ascii="Arial" w:hAnsi="Arial"/>
          <w:b/>
          <w:bCs/>
          <w:rtl/>
        </w:rPr>
        <w:t>אקדח</w:t>
      </w:r>
      <w:r w:rsidRPr="00373488">
        <w:rPr>
          <w:rFonts w:ascii="Arial" w:hAnsi="Arial"/>
          <w:rtl/>
        </w:rPr>
        <w:t xml:space="preserve"> מסוג </w:t>
      </w:r>
      <w:r w:rsidRPr="00373488">
        <w:rPr>
          <w:rFonts w:ascii="Arial" w:hAnsi="Arial"/>
        </w:rPr>
        <w:t>FN</w:t>
      </w:r>
      <w:r>
        <w:rPr>
          <w:rFonts w:ascii="Arial" w:hAnsi="Arial"/>
          <w:rtl/>
        </w:rPr>
        <w:t>;</w:t>
      </w:r>
      <w:r w:rsidRPr="00373488">
        <w:rPr>
          <w:rFonts w:ascii="Arial" w:hAnsi="Arial"/>
          <w:rtl/>
        </w:rPr>
        <w:t xml:space="preserve"> ובוצעה בעיר </w:t>
      </w:r>
      <w:r w:rsidRPr="00373488">
        <w:rPr>
          <w:rFonts w:ascii="Arial" w:hAnsi="Arial"/>
          <w:b/>
          <w:bCs/>
          <w:rtl/>
        </w:rPr>
        <w:t>נצרת</w:t>
      </w:r>
      <w:r w:rsidRPr="00373488">
        <w:rPr>
          <w:rFonts w:ascii="Arial" w:hAnsi="Arial"/>
          <w:rtl/>
        </w:rPr>
        <w:t>.</w:t>
      </w:r>
      <w:r>
        <w:rPr>
          <w:rFonts w:ascii="Arial" w:hAnsi="Arial"/>
          <w:rtl/>
        </w:rPr>
        <w:t xml:space="preserve"> אלמנטים אלו, במיוחד אלמנט הזמן והמקום, נבדלים מהנסיבות אשר באישומים השני, השלישי והרביעי. </w:t>
      </w:r>
      <w:r w:rsidRPr="00373488">
        <w:rPr>
          <w:rFonts w:ascii="Arial" w:hAnsi="Arial"/>
          <w:rtl/>
        </w:rPr>
        <w:t xml:space="preserve">זאת ועוד, ביחס לעבירות הנשק, האישום הראשון נבדל בנסיבותיו מהאישומים השני והשלישי ביחס לנאשם 1 (סיוע לסחר בנשק); והרביעי (החזקת, נשיאת והובלת נשק).  </w:t>
      </w:r>
    </w:p>
    <w:p w14:paraId="1FFA41A0" w14:textId="77777777" w:rsidR="00C052C1" w:rsidRPr="00373488" w:rsidRDefault="00C052C1" w:rsidP="00373488">
      <w:pPr>
        <w:pStyle w:val="ab"/>
        <w:rPr>
          <w:rFonts w:ascii="Arial" w:hAnsi="Arial"/>
          <w:rtl/>
        </w:rPr>
      </w:pPr>
    </w:p>
    <w:p w14:paraId="5EB46499" w14:textId="77777777" w:rsidR="00C052C1" w:rsidRDefault="00C052C1" w:rsidP="00563973">
      <w:pPr>
        <w:pStyle w:val="ab"/>
        <w:numPr>
          <w:ilvl w:val="0"/>
          <w:numId w:val="6"/>
        </w:numPr>
        <w:spacing w:line="360" w:lineRule="auto"/>
        <w:ind w:left="0"/>
        <w:jc w:val="both"/>
        <w:rPr>
          <w:rFonts w:ascii="Arial" w:hAnsi="Arial"/>
        </w:rPr>
      </w:pPr>
      <w:r w:rsidRPr="00A462DC">
        <w:rPr>
          <w:rFonts w:ascii="Arial" w:hAnsi="Arial"/>
          <w:rtl/>
        </w:rPr>
        <w:t xml:space="preserve">האישומים השני, השלישי והרביעי, </w:t>
      </w:r>
      <w:r>
        <w:rPr>
          <w:rFonts w:ascii="Arial" w:hAnsi="Arial"/>
          <w:rtl/>
        </w:rPr>
        <w:t xml:space="preserve">אשר כפי שיפורט להלן מגלמים אירוע אחד, </w:t>
      </w:r>
      <w:r w:rsidRPr="00A462DC">
        <w:rPr>
          <w:rFonts w:ascii="Arial" w:hAnsi="Arial"/>
          <w:rtl/>
        </w:rPr>
        <w:t xml:space="preserve">מערבים </w:t>
      </w:r>
      <w:r w:rsidRPr="00A462DC">
        <w:rPr>
          <w:rFonts w:ascii="Arial" w:hAnsi="Arial"/>
          <w:b/>
          <w:bCs/>
          <w:rtl/>
        </w:rPr>
        <w:t>נאשמים נוספים מלבד הנאשם 1</w:t>
      </w:r>
      <w:r>
        <w:rPr>
          <w:rFonts w:ascii="Arial" w:hAnsi="Arial"/>
          <w:rtl/>
        </w:rPr>
        <w:t>.</w:t>
      </w:r>
      <w:r w:rsidRPr="00A462DC">
        <w:rPr>
          <w:rFonts w:ascii="Arial" w:hAnsi="Arial"/>
          <w:rtl/>
        </w:rPr>
        <w:t xml:space="preserve"> </w:t>
      </w:r>
      <w:r>
        <w:rPr>
          <w:rFonts w:ascii="Arial" w:hAnsi="Arial"/>
          <w:rtl/>
        </w:rPr>
        <w:t xml:space="preserve">כמו כן, שלושת האישומים מתארים מעשים שבוצעו בוצעו בחודש דצמבר 221 בפער של כחודשיים מן האישום הראשון. </w:t>
      </w:r>
      <w:r w:rsidRPr="00A462DC">
        <w:rPr>
          <w:rFonts w:ascii="Arial" w:hAnsi="Arial"/>
          <w:rtl/>
        </w:rPr>
        <w:t>ב</w:t>
      </w:r>
      <w:r>
        <w:rPr>
          <w:rFonts w:ascii="Arial" w:hAnsi="Arial"/>
          <w:rtl/>
        </w:rPr>
        <w:t>שלושת ה</w:t>
      </w:r>
      <w:r w:rsidRPr="00A462DC">
        <w:rPr>
          <w:rFonts w:ascii="Arial" w:hAnsi="Arial"/>
          <w:rtl/>
        </w:rPr>
        <w:t xml:space="preserve">אישומים קיימות גם פעילות עבריינית נוספת שבמוקד שלה </w:t>
      </w:r>
      <w:r>
        <w:rPr>
          <w:rFonts w:ascii="Arial" w:hAnsi="Arial"/>
          <w:rtl/>
        </w:rPr>
        <w:t xml:space="preserve">סחר בכסף </w:t>
      </w:r>
      <w:r w:rsidRPr="00A462DC">
        <w:rPr>
          <w:rFonts w:ascii="Arial" w:hAnsi="Arial"/>
          <w:rtl/>
        </w:rPr>
        <w:t>מזוי</w:t>
      </w:r>
      <w:r>
        <w:rPr>
          <w:rFonts w:ascii="Arial" w:hAnsi="Arial"/>
          <w:rtl/>
        </w:rPr>
        <w:t>ף</w:t>
      </w:r>
      <w:r w:rsidRPr="00A462DC">
        <w:rPr>
          <w:rFonts w:ascii="Arial" w:hAnsi="Arial"/>
          <w:rtl/>
        </w:rPr>
        <w:t>, מה ש</w:t>
      </w:r>
      <w:r>
        <w:rPr>
          <w:rFonts w:ascii="Arial" w:hAnsi="Arial"/>
          <w:rtl/>
        </w:rPr>
        <w:t>ל</w:t>
      </w:r>
      <w:r w:rsidRPr="00A462DC">
        <w:rPr>
          <w:rFonts w:ascii="Arial" w:hAnsi="Arial"/>
          <w:rtl/>
        </w:rPr>
        <w:t xml:space="preserve">א קיים באישום הראשון. </w:t>
      </w:r>
    </w:p>
    <w:p w14:paraId="49843ABE" w14:textId="77777777" w:rsidR="00C052C1" w:rsidRPr="00563973" w:rsidRDefault="00C052C1" w:rsidP="00563973">
      <w:pPr>
        <w:pStyle w:val="ab"/>
        <w:rPr>
          <w:rFonts w:ascii="Arial" w:hAnsi="Arial"/>
          <w:rtl/>
        </w:rPr>
      </w:pPr>
    </w:p>
    <w:p w14:paraId="70CE59D8" w14:textId="77777777" w:rsidR="00C052C1" w:rsidRPr="00A462DC" w:rsidRDefault="00C052C1" w:rsidP="00C06739">
      <w:pPr>
        <w:pStyle w:val="ab"/>
        <w:numPr>
          <w:ilvl w:val="0"/>
          <w:numId w:val="6"/>
        </w:numPr>
        <w:spacing w:line="360" w:lineRule="auto"/>
        <w:ind w:left="0"/>
        <w:jc w:val="both"/>
        <w:rPr>
          <w:rFonts w:ascii="Arial" w:hAnsi="Arial"/>
        </w:rPr>
      </w:pPr>
      <w:r w:rsidRPr="00A462DC">
        <w:rPr>
          <w:rFonts w:ascii="Arial" w:hAnsi="Arial"/>
          <w:rtl/>
        </w:rPr>
        <w:t xml:space="preserve">בין האישומים השני השלישי והרביעי, </w:t>
      </w:r>
      <w:r>
        <w:rPr>
          <w:rFonts w:ascii="Arial" w:hAnsi="Arial"/>
          <w:rtl/>
        </w:rPr>
        <w:t xml:space="preserve">בינם לבין עצמם, </w:t>
      </w:r>
      <w:r w:rsidRPr="00A462DC">
        <w:rPr>
          <w:rFonts w:ascii="Arial" w:hAnsi="Arial"/>
          <w:rtl/>
        </w:rPr>
        <w:t xml:space="preserve">קשרים הדוקים שמחייבים את המסקנה כי שלושתם מגלמים אירוע אחד. </w:t>
      </w:r>
      <w:r>
        <w:rPr>
          <w:rFonts w:ascii="Arial" w:hAnsi="Arial"/>
          <w:rtl/>
        </w:rPr>
        <w:t xml:space="preserve">ראשית, </w:t>
      </w:r>
      <w:r w:rsidRPr="00A462DC">
        <w:rPr>
          <w:rFonts w:ascii="Arial" w:hAnsi="Arial"/>
          <w:rtl/>
        </w:rPr>
        <w:t>העבירות מושא האישומים בוצעו בחודש אחד</w:t>
      </w:r>
      <w:r>
        <w:rPr>
          <w:rFonts w:ascii="Arial" w:hAnsi="Arial"/>
          <w:rtl/>
        </w:rPr>
        <w:t xml:space="preserve"> ו</w:t>
      </w:r>
      <w:r w:rsidRPr="00563973">
        <w:rPr>
          <w:rFonts w:ascii="Arial" w:hAnsi="Arial"/>
          <w:b/>
          <w:bCs/>
          <w:rtl/>
        </w:rPr>
        <w:t>בסמיכות זמנים זה לזה</w:t>
      </w:r>
      <w:r w:rsidRPr="00563973">
        <w:rPr>
          <w:rFonts w:ascii="Arial" w:hAnsi="Arial"/>
          <w:rtl/>
        </w:rPr>
        <w:t xml:space="preserve"> –  בחודש דצמבר 2021: באישום השני העבירות בוצעו בין התאריכים 5.12.2021 ל- 8.12.2021; באישום השלישי בין התאריכים 9.12.2021 ל-28.12.2021; ובאישום הרביעי ביום 22.12.2021.</w:t>
      </w:r>
      <w:r w:rsidRPr="00A462DC">
        <w:rPr>
          <w:rFonts w:ascii="Arial" w:hAnsi="Arial"/>
          <w:rtl/>
        </w:rPr>
        <w:t xml:space="preserve"> </w:t>
      </w:r>
      <w:r>
        <w:rPr>
          <w:rFonts w:ascii="Arial" w:hAnsi="Arial"/>
          <w:rtl/>
        </w:rPr>
        <w:t xml:space="preserve">שנית, </w:t>
      </w:r>
      <w:r w:rsidRPr="00A462DC">
        <w:rPr>
          <w:rFonts w:ascii="Arial" w:hAnsi="Arial"/>
          <w:rtl/>
        </w:rPr>
        <w:t>ניתן לראות כי עסקאות הנשק וה</w:t>
      </w:r>
      <w:r>
        <w:rPr>
          <w:rFonts w:ascii="Arial" w:hAnsi="Arial"/>
          <w:rtl/>
        </w:rPr>
        <w:t xml:space="preserve">כסף המזויף </w:t>
      </w:r>
      <w:r w:rsidRPr="00A462DC">
        <w:rPr>
          <w:rFonts w:ascii="Arial" w:hAnsi="Arial"/>
          <w:rtl/>
        </w:rPr>
        <w:t xml:space="preserve">באישומים השני והשלישי </w:t>
      </w:r>
      <w:r w:rsidRPr="00A462DC">
        <w:rPr>
          <w:rFonts w:ascii="Arial" w:hAnsi="Arial"/>
          <w:b/>
          <w:bCs/>
          <w:rtl/>
        </w:rPr>
        <w:t xml:space="preserve">מתמשכות ונפרסות </w:t>
      </w:r>
      <w:r w:rsidRPr="00A462DC">
        <w:rPr>
          <w:rFonts w:ascii="Arial" w:hAnsi="Arial"/>
          <w:rtl/>
        </w:rPr>
        <w:t xml:space="preserve">על פני שלושת האישומים –  השני, השלישי והרביעי: כך, לגבי עסקת הנשק מסוג </w:t>
      </w:r>
      <w:r w:rsidRPr="00A462DC">
        <w:rPr>
          <w:rFonts w:ascii="Arial" w:hAnsi="Arial"/>
        </w:rPr>
        <w:t>M16</w:t>
      </w:r>
      <w:r w:rsidRPr="00A462DC">
        <w:rPr>
          <w:rFonts w:ascii="Arial" w:hAnsi="Arial"/>
          <w:rtl/>
        </w:rPr>
        <w:t xml:space="preserve"> שבאישום השני, מתאר סעיף 6 לאישום השני כי בסופו של דבר העסקה לא יצאה אל הפועל. באישום השלישי, מתאר סעיף 8 כי נעשה ניסיון נוסף לבצע את עסקת הנשק מסוג </w:t>
      </w:r>
      <w:r w:rsidRPr="00A462DC">
        <w:rPr>
          <w:rFonts w:ascii="Arial" w:hAnsi="Arial"/>
        </w:rPr>
        <w:t>M16</w:t>
      </w:r>
      <w:r w:rsidRPr="00A462DC">
        <w:rPr>
          <w:rFonts w:ascii="Arial" w:hAnsi="Arial"/>
          <w:rtl/>
        </w:rPr>
        <w:t xml:space="preserve">, שגם היא לא יצאה אל הפועל בסופו של דבר. רק באישום הרביעי, עסקת הנשק מסוג </w:t>
      </w:r>
      <w:r w:rsidRPr="00A462DC">
        <w:rPr>
          <w:rFonts w:ascii="Arial" w:hAnsi="Arial"/>
        </w:rPr>
        <w:t>M16</w:t>
      </w:r>
      <w:r w:rsidRPr="00A462DC">
        <w:rPr>
          <w:rFonts w:ascii="Arial" w:hAnsi="Arial"/>
          <w:rtl/>
        </w:rPr>
        <w:t xml:space="preserve"> יצאה אל הפועל כמתואר בסעיף 7 לאישום</w:t>
      </w:r>
      <w:r>
        <w:rPr>
          <w:rFonts w:ascii="Arial" w:hAnsi="Arial"/>
          <w:rtl/>
        </w:rPr>
        <w:t xml:space="preserve"> (ולא נעלמה מעיני העובדה כי לנאשם 1 לא מיוחסת עבירת סחר באישום הרביעי)</w:t>
      </w:r>
      <w:r w:rsidRPr="00A462DC">
        <w:rPr>
          <w:rFonts w:ascii="Arial" w:hAnsi="Arial"/>
          <w:rtl/>
        </w:rPr>
        <w:t xml:space="preserve">.  </w:t>
      </w:r>
      <w:r>
        <w:rPr>
          <w:rFonts w:ascii="Arial" w:hAnsi="Arial"/>
          <w:rtl/>
        </w:rPr>
        <w:t xml:space="preserve">שלישית, </w:t>
      </w:r>
      <w:r w:rsidRPr="00A462DC">
        <w:rPr>
          <w:rFonts w:ascii="Arial" w:hAnsi="Arial"/>
          <w:rtl/>
        </w:rPr>
        <w:t xml:space="preserve">שיטת הפעולה בשלושת האישומים </w:t>
      </w:r>
      <w:r>
        <w:rPr>
          <w:rFonts w:ascii="Arial" w:hAnsi="Arial"/>
          <w:rtl/>
        </w:rPr>
        <w:t xml:space="preserve">– </w:t>
      </w:r>
      <w:r w:rsidRPr="00A462DC">
        <w:rPr>
          <w:rFonts w:ascii="Arial" w:hAnsi="Arial"/>
          <w:rtl/>
        </w:rPr>
        <w:t>השני, השלישי והרביעי</w:t>
      </w:r>
      <w:r>
        <w:rPr>
          <w:rFonts w:ascii="Arial" w:hAnsi="Arial"/>
          <w:rtl/>
        </w:rPr>
        <w:t xml:space="preserve"> – </w:t>
      </w:r>
      <w:r w:rsidRPr="00A462DC">
        <w:rPr>
          <w:rFonts w:ascii="Arial" w:hAnsi="Arial"/>
          <w:rtl/>
        </w:rPr>
        <w:t xml:space="preserve"> הייתה דומה וכללה מפגש מקדים בו "הוצג" הנשק למכירה, נוהל משא ומתן למכירתו, ונקבע מפגש למסירתו, כאשר כל אחד מן הנאשמים השונים נטל חלק אחר בעסקאות השונות. כך גם בנוגע לעסקת ה</w:t>
      </w:r>
      <w:r>
        <w:rPr>
          <w:rFonts w:ascii="Arial" w:hAnsi="Arial"/>
          <w:rtl/>
        </w:rPr>
        <w:t xml:space="preserve">כסף </w:t>
      </w:r>
      <w:r w:rsidRPr="00A462DC">
        <w:rPr>
          <w:rFonts w:ascii="Arial" w:hAnsi="Arial"/>
          <w:rtl/>
        </w:rPr>
        <w:t>המזוי</w:t>
      </w:r>
      <w:r>
        <w:rPr>
          <w:rFonts w:ascii="Arial" w:hAnsi="Arial"/>
          <w:rtl/>
        </w:rPr>
        <w:t>ף, שכאמור העבירות בגינן מיוחסות רק לנאשם 2.</w:t>
      </w:r>
      <w:r w:rsidRPr="00A462DC">
        <w:rPr>
          <w:rFonts w:ascii="Arial" w:hAnsi="Arial"/>
          <w:rtl/>
        </w:rPr>
        <w:t xml:space="preserve">. </w:t>
      </w:r>
    </w:p>
    <w:p w14:paraId="3759B6F8" w14:textId="77777777" w:rsidR="00C052C1" w:rsidRPr="00A462DC" w:rsidRDefault="00C052C1" w:rsidP="00A462DC">
      <w:pPr>
        <w:pStyle w:val="ab"/>
        <w:spacing w:line="360" w:lineRule="auto"/>
        <w:ind w:left="0"/>
        <w:jc w:val="both"/>
        <w:rPr>
          <w:rFonts w:ascii="Arial" w:hAnsi="Arial"/>
          <w:rtl/>
        </w:rPr>
      </w:pPr>
    </w:p>
    <w:p w14:paraId="07CD198B" w14:textId="77777777" w:rsidR="00C052C1" w:rsidRPr="00563973" w:rsidRDefault="00C052C1" w:rsidP="00C31CCF">
      <w:pPr>
        <w:pStyle w:val="ab"/>
        <w:numPr>
          <w:ilvl w:val="0"/>
          <w:numId w:val="6"/>
        </w:numPr>
        <w:spacing w:line="360" w:lineRule="auto"/>
        <w:ind w:left="0"/>
        <w:jc w:val="both"/>
        <w:rPr>
          <w:rFonts w:ascii="Arial" w:hAnsi="Arial"/>
        </w:rPr>
      </w:pPr>
      <w:r w:rsidRPr="00A462DC">
        <w:rPr>
          <w:rFonts w:ascii="Arial" w:hAnsi="Arial"/>
          <w:rtl/>
        </w:rPr>
        <w:t xml:space="preserve">ניתן לראות אפוא קו עברייני שמחבר בין שלושת האישומים, </w:t>
      </w:r>
      <w:r>
        <w:rPr>
          <w:rFonts w:ascii="Arial" w:hAnsi="Arial"/>
          <w:rtl/>
        </w:rPr>
        <w:t xml:space="preserve">השני הלישי והרביעי, </w:t>
      </w:r>
      <w:r w:rsidRPr="00A462DC">
        <w:rPr>
          <w:rFonts w:ascii="Arial" w:hAnsi="Arial"/>
          <w:rtl/>
        </w:rPr>
        <w:t>שניתן לחברו לכדי תכנית עבריינית אחת</w:t>
      </w:r>
      <w:r>
        <w:rPr>
          <w:rFonts w:ascii="Arial" w:hAnsi="Arial"/>
          <w:rtl/>
        </w:rPr>
        <w:t>;</w:t>
      </w:r>
      <w:r w:rsidRPr="00A462DC">
        <w:rPr>
          <w:rFonts w:ascii="Arial" w:hAnsi="Arial"/>
          <w:rtl/>
        </w:rPr>
        <w:t xml:space="preserve"> ובהינתן האלמנטים עליהם הצבעתי – ריחוק הזמן, המקום הגיאוגרפי, מעורבות נאשמים נוספים ונסיבות אחרות –  אף נבדלת מהאישום הראשון. </w:t>
      </w:r>
      <w:r w:rsidRPr="00563973">
        <w:rPr>
          <w:rFonts w:ascii="Arial" w:hAnsi="Arial"/>
          <w:rtl/>
        </w:rPr>
        <w:t xml:space="preserve">לפיכך אני קובע כי יש לראות </w:t>
      </w:r>
      <w:r>
        <w:rPr>
          <w:rFonts w:ascii="Arial" w:hAnsi="Arial"/>
          <w:rtl/>
        </w:rPr>
        <w:t xml:space="preserve">את האישום הראשון </w:t>
      </w:r>
      <w:r w:rsidRPr="00563973">
        <w:rPr>
          <w:rFonts w:ascii="Arial" w:hAnsi="Arial"/>
          <w:rtl/>
        </w:rPr>
        <w:t xml:space="preserve">כמגלם אירוע נפרד ולקבוע בגינו מתחם עונש אחד, ואילו בגין האישומים השני, השלישי והרביעי, יש לקבוע מתחם עונש אחד, מובחן לכל אחד מן הנאשמים. </w:t>
      </w:r>
    </w:p>
    <w:p w14:paraId="6259ADFB" w14:textId="77777777" w:rsidR="00C052C1" w:rsidRDefault="00C052C1" w:rsidP="006D3422">
      <w:pPr>
        <w:pStyle w:val="ab"/>
        <w:spacing w:line="360" w:lineRule="auto"/>
        <w:ind w:left="57"/>
        <w:jc w:val="both"/>
        <w:rPr>
          <w:rFonts w:ascii="Arial" w:hAnsi="Arial"/>
          <w:rtl/>
        </w:rPr>
      </w:pPr>
    </w:p>
    <w:p w14:paraId="257450C6" w14:textId="77777777" w:rsidR="00C052C1" w:rsidRPr="00490314" w:rsidRDefault="00C052C1" w:rsidP="006D3422">
      <w:pPr>
        <w:pStyle w:val="ab"/>
        <w:spacing w:line="360" w:lineRule="auto"/>
        <w:ind w:left="57"/>
        <w:jc w:val="both"/>
        <w:rPr>
          <w:rFonts w:ascii="Arial" w:hAnsi="Arial"/>
          <w:u w:val="single"/>
          <w:rtl/>
        </w:rPr>
      </w:pPr>
      <w:r w:rsidRPr="00490314">
        <w:rPr>
          <w:rFonts w:ascii="Arial" w:hAnsi="Arial"/>
          <w:u w:val="single"/>
          <w:rtl/>
        </w:rPr>
        <w:t xml:space="preserve">שיקולים </w:t>
      </w:r>
      <w:r>
        <w:rPr>
          <w:rFonts w:ascii="Arial" w:hAnsi="Arial"/>
          <w:u w:val="single"/>
          <w:rtl/>
        </w:rPr>
        <w:t>לצורך קביעת המתחמים</w:t>
      </w:r>
    </w:p>
    <w:p w14:paraId="7A4B868E" w14:textId="77777777" w:rsidR="00C052C1" w:rsidRDefault="00C052C1" w:rsidP="006D3422">
      <w:pPr>
        <w:pStyle w:val="ab"/>
        <w:spacing w:line="360" w:lineRule="auto"/>
        <w:ind w:left="57"/>
        <w:jc w:val="both"/>
        <w:rPr>
          <w:rFonts w:ascii="Arial" w:hAnsi="Arial"/>
        </w:rPr>
      </w:pPr>
    </w:p>
    <w:p w14:paraId="3E75F27E" w14:textId="77777777" w:rsidR="00C052C1" w:rsidRDefault="00C052C1" w:rsidP="00A462DC">
      <w:pPr>
        <w:pStyle w:val="ab"/>
        <w:numPr>
          <w:ilvl w:val="0"/>
          <w:numId w:val="6"/>
        </w:numPr>
        <w:spacing w:line="360" w:lineRule="auto"/>
        <w:ind w:left="0"/>
        <w:jc w:val="both"/>
        <w:rPr>
          <w:rFonts w:ascii="Arial" w:hAnsi="Arial"/>
        </w:rPr>
      </w:pPr>
      <w:r w:rsidRPr="006D3422">
        <w:rPr>
          <w:rFonts w:ascii="Arial" w:hAnsi="Arial"/>
          <w:rtl/>
        </w:rPr>
        <w:t>ועתה נחזור לשיקולים לצורך קביעת המתחם. נ</w:t>
      </w:r>
      <w:r>
        <w:rPr>
          <w:rFonts w:ascii="Arial" w:hAnsi="Arial"/>
          <w:rtl/>
        </w:rPr>
        <w:t xml:space="preserve">עיר בפתח הדברים כי בשל קיומן של עבירות נשק בשני האירועים, קיימת </w:t>
      </w:r>
      <w:r w:rsidRPr="006D3422">
        <w:rPr>
          <w:rFonts w:ascii="Arial" w:hAnsi="Arial"/>
          <w:rtl/>
        </w:rPr>
        <w:t>חפיפה בגין השיקולים השונים</w:t>
      </w:r>
      <w:r>
        <w:rPr>
          <w:rFonts w:ascii="Arial" w:hAnsi="Arial"/>
          <w:rtl/>
        </w:rPr>
        <w:t xml:space="preserve"> לצורך בחינת שני המתחמים, ועל כל </w:t>
      </w:r>
      <w:r w:rsidRPr="006D3422">
        <w:rPr>
          <w:rFonts w:ascii="Arial" w:hAnsi="Arial"/>
          <w:rtl/>
        </w:rPr>
        <w:t xml:space="preserve"> </w:t>
      </w:r>
      <w:r>
        <w:rPr>
          <w:rFonts w:ascii="Arial" w:hAnsi="Arial"/>
          <w:rtl/>
        </w:rPr>
        <w:t xml:space="preserve">נעמוד תחילה על השיקולים הכללים ולאחר מכן נתמקד בכל אירוע. </w:t>
      </w:r>
    </w:p>
    <w:p w14:paraId="4DE49DD2" w14:textId="77777777" w:rsidR="00C052C1" w:rsidRPr="006D3422" w:rsidRDefault="00C052C1" w:rsidP="006D3422">
      <w:pPr>
        <w:pStyle w:val="ab"/>
        <w:rPr>
          <w:rFonts w:ascii="Arial" w:hAnsi="Arial"/>
          <w:rtl/>
        </w:rPr>
      </w:pPr>
    </w:p>
    <w:p w14:paraId="56875728" w14:textId="77777777" w:rsidR="00C052C1" w:rsidRDefault="00C052C1" w:rsidP="00DF7AEF">
      <w:pPr>
        <w:pStyle w:val="ab"/>
        <w:numPr>
          <w:ilvl w:val="0"/>
          <w:numId w:val="6"/>
        </w:numPr>
        <w:spacing w:line="360" w:lineRule="auto"/>
        <w:ind w:left="0"/>
        <w:jc w:val="both"/>
        <w:rPr>
          <w:rFonts w:ascii="Arial" w:hAnsi="Arial"/>
        </w:rPr>
      </w:pPr>
      <w:r w:rsidRPr="00F32397">
        <w:rPr>
          <w:rFonts w:ascii="Arial" w:hAnsi="Arial"/>
          <w:rtl/>
        </w:rPr>
        <w:t xml:space="preserve">הערכים החברתיים המוגנים </w:t>
      </w:r>
      <w:r w:rsidRPr="00F32397">
        <w:rPr>
          <w:rFonts w:ascii="Arial" w:hAnsi="Arial"/>
          <w:b/>
          <w:bCs/>
          <w:rtl/>
        </w:rPr>
        <w:t>בעבירות הנשק</w:t>
      </w:r>
      <w:r w:rsidRPr="00F32397">
        <w:rPr>
          <w:rFonts w:ascii="Arial" w:hAnsi="Arial"/>
          <w:rtl/>
        </w:rPr>
        <w:t xml:space="preserve"> ברורים ועניינם הגנה על שלום הציבור ובטחונו האישי, זאת מתוך ראיית הפוטנציאל הקטלני – לא פחות – שטמון בהחזקת נשק והשימוש בו. הערכים הללו אינם בגדר דיבורים בעלמא, הדיה של הפגיעה בערכים המוגנים נשמעת צרורות צרורות במקומותינו מדי יום ביומו. </w:t>
      </w:r>
    </w:p>
    <w:p w14:paraId="21277984" w14:textId="77777777" w:rsidR="00C052C1" w:rsidRPr="00F32397" w:rsidRDefault="00C052C1" w:rsidP="00F32397">
      <w:pPr>
        <w:pStyle w:val="ab"/>
        <w:rPr>
          <w:rFonts w:ascii="Arial" w:hAnsi="Arial"/>
          <w:rtl/>
        </w:rPr>
      </w:pPr>
    </w:p>
    <w:p w14:paraId="026D8A95" w14:textId="77777777" w:rsidR="00C052C1" w:rsidRPr="009D52C2" w:rsidRDefault="00C052C1" w:rsidP="00E90EA6">
      <w:pPr>
        <w:pStyle w:val="ab"/>
        <w:numPr>
          <w:ilvl w:val="0"/>
          <w:numId w:val="6"/>
        </w:numPr>
        <w:spacing w:line="360" w:lineRule="auto"/>
        <w:ind w:left="0"/>
        <w:jc w:val="both"/>
        <w:rPr>
          <w:rFonts w:ascii="Arial" w:hAnsi="Arial"/>
        </w:rPr>
      </w:pPr>
      <w:r w:rsidRPr="009D52C2">
        <w:rPr>
          <w:rFonts w:ascii="Arial" w:hAnsi="Arial"/>
          <w:rtl/>
        </w:rPr>
        <w:t>בית המשפט העליון שב ועמד פעם אחר פעם על חומרתן של עבירות הנשק, המסכנות את שלום הציבור ומביאות לפגיעות בגוף ובנפש (</w:t>
      </w:r>
      <w:r>
        <w:rPr>
          <w:rFonts w:ascii="Arial" w:hAnsi="Arial"/>
          <w:rtl/>
        </w:rPr>
        <w:t xml:space="preserve">ראו מני רבים </w:t>
      </w:r>
      <w:hyperlink r:id="rId74" w:history="1">
        <w:r w:rsidR="00303E7E" w:rsidRPr="00303E7E">
          <w:rPr>
            <w:rFonts w:ascii="Arial" w:hAnsi="Arial"/>
            <w:color w:val="0000FF"/>
            <w:u w:val="single"/>
            <w:rtl/>
          </w:rPr>
          <w:t>ע"פ 579/22</w:t>
        </w:r>
      </w:hyperlink>
      <w:r w:rsidRPr="009D52C2">
        <w:rPr>
          <w:rFonts w:ascii="Arial" w:hAnsi="Arial"/>
          <w:rtl/>
        </w:rPr>
        <w:t xml:space="preserve"> </w:t>
      </w:r>
      <w:r w:rsidRPr="009D52C2">
        <w:rPr>
          <w:rFonts w:ascii="Arial" w:hAnsi="Arial"/>
          <w:b/>
          <w:bCs/>
          <w:rtl/>
        </w:rPr>
        <w:t>מדינת ישראל נ' טחאינה</w:t>
      </w:r>
      <w:r w:rsidRPr="009D52C2">
        <w:rPr>
          <w:rFonts w:ascii="Arial" w:hAnsi="Arial"/>
          <w:rtl/>
        </w:rPr>
        <w:t xml:space="preserve">, פסקה 15 </w:t>
      </w:r>
      <w:r w:rsidR="005308B8" w:rsidRPr="005308B8">
        <w:rPr>
          <w:sz w:val="22"/>
          <w:rtl/>
        </w:rPr>
        <w:t xml:space="preserve">[פורסם בנבו] </w:t>
      </w:r>
      <w:r w:rsidRPr="009D52C2">
        <w:rPr>
          <w:rFonts w:ascii="Arial" w:hAnsi="Arial"/>
          <w:rtl/>
        </w:rPr>
        <w:t xml:space="preserve">(13.6.2022)). </w:t>
      </w:r>
      <w:r>
        <w:rPr>
          <w:rFonts w:ascii="Arial" w:hAnsi="Arial"/>
          <w:rtl/>
        </w:rPr>
        <w:t>הסיכון הטמון ב</w:t>
      </w:r>
      <w:r w:rsidRPr="009D52C2">
        <w:rPr>
          <w:rFonts w:ascii="Arial" w:hAnsi="Arial"/>
          <w:rtl/>
        </w:rPr>
        <w:t xml:space="preserve">עבירות </w:t>
      </w:r>
      <w:r>
        <w:rPr>
          <w:rFonts w:ascii="Arial" w:hAnsi="Arial"/>
          <w:rtl/>
        </w:rPr>
        <w:t xml:space="preserve">הנשק </w:t>
      </w:r>
      <w:r w:rsidRPr="009D52C2">
        <w:rPr>
          <w:rFonts w:ascii="Arial" w:hAnsi="Arial"/>
          <w:rtl/>
        </w:rPr>
        <w:t>מתחדד מדי יום ביומו, נוכח המציאות העגומה</w:t>
      </w:r>
      <w:r>
        <w:rPr>
          <w:rFonts w:ascii="Arial" w:hAnsi="Arial"/>
          <w:rtl/>
        </w:rPr>
        <w:t xml:space="preserve"> תוצר השימוש </w:t>
      </w:r>
      <w:r w:rsidRPr="009D52C2">
        <w:rPr>
          <w:rFonts w:ascii="Arial" w:hAnsi="Arial"/>
          <w:rtl/>
        </w:rPr>
        <w:t>בנשק חם</w:t>
      </w:r>
      <w:r>
        <w:rPr>
          <w:rFonts w:ascii="Arial" w:hAnsi="Arial"/>
          <w:rtl/>
        </w:rPr>
        <w:t>. לעתים נדמה כי המילים שנועדו לתאר א</w:t>
      </w:r>
      <w:r w:rsidRPr="009D52C2">
        <w:rPr>
          <w:rFonts w:ascii="Arial" w:hAnsi="Arial"/>
          <w:rtl/>
        </w:rPr>
        <w:t xml:space="preserve">ת התחושות הקשות והמועקה שאוחזות בכל אחד מבני החברה נוכח </w:t>
      </w:r>
      <w:r>
        <w:rPr>
          <w:rFonts w:ascii="Arial" w:hAnsi="Arial"/>
          <w:rtl/>
        </w:rPr>
        <w:t xml:space="preserve">ערעור תחושת הביטחון בשל השימוש בנשק חם –  נשחקות  אט אט, מאבדות ממשמעותן ומחווירות נוכח התוצאות היומיומיות של השימוש בנשק הבלתי חוקי. </w:t>
      </w:r>
      <w:r w:rsidRPr="009D52C2">
        <w:rPr>
          <w:rFonts w:ascii="Arial" w:hAnsi="Arial"/>
          <w:rtl/>
        </w:rPr>
        <w:t xml:space="preserve">למרבה הצער הדברים </w:t>
      </w:r>
      <w:r>
        <w:rPr>
          <w:rFonts w:ascii="Arial" w:hAnsi="Arial"/>
          <w:rtl/>
        </w:rPr>
        <w:t xml:space="preserve">הללו </w:t>
      </w:r>
      <w:r w:rsidRPr="009D52C2">
        <w:rPr>
          <w:rFonts w:ascii="Arial" w:hAnsi="Arial"/>
          <w:rtl/>
        </w:rPr>
        <w:t>הפכו להיות חלק מהווית חיינו ולנו נועד תפקיד לתרום לניעור מציאות זו מעלינו.</w:t>
      </w:r>
      <w:r>
        <w:rPr>
          <w:rFonts w:ascii="Arial" w:hAnsi="Arial"/>
          <w:rtl/>
        </w:rPr>
        <w:t xml:space="preserve"> ובמילה אחת – די!</w:t>
      </w:r>
    </w:p>
    <w:p w14:paraId="3F6A3080" w14:textId="77777777" w:rsidR="00C052C1" w:rsidRPr="006D3422" w:rsidRDefault="00C052C1" w:rsidP="006D3422">
      <w:pPr>
        <w:pStyle w:val="ab"/>
        <w:rPr>
          <w:rFonts w:ascii="Arial" w:hAnsi="Arial"/>
          <w:rtl/>
        </w:rPr>
      </w:pPr>
    </w:p>
    <w:p w14:paraId="67D36515" w14:textId="77777777" w:rsidR="00C052C1" w:rsidRDefault="00C052C1" w:rsidP="009D52C2">
      <w:pPr>
        <w:pStyle w:val="ab"/>
        <w:spacing w:line="360" w:lineRule="auto"/>
        <w:ind w:left="0" w:firstLine="720"/>
        <w:jc w:val="both"/>
        <w:rPr>
          <w:rFonts w:ascii="Arial" w:hAnsi="Arial"/>
        </w:rPr>
      </w:pPr>
      <w:r>
        <w:rPr>
          <w:rFonts w:ascii="Arial" w:hAnsi="Arial"/>
          <w:rtl/>
        </w:rPr>
        <w:t>אך לאחרונה התבטא בית המשפט העליון בנוגע לעבירות אלו בציינו כי הן:</w:t>
      </w:r>
    </w:p>
    <w:p w14:paraId="33D9CB85" w14:textId="77777777" w:rsidR="00C052C1" w:rsidRPr="00BD6AA0" w:rsidRDefault="00C052C1" w:rsidP="00BD6AA0">
      <w:pPr>
        <w:pStyle w:val="ab"/>
        <w:rPr>
          <w:rFonts w:ascii="Arial" w:hAnsi="Arial"/>
          <w:rtl/>
        </w:rPr>
      </w:pPr>
    </w:p>
    <w:p w14:paraId="45616E94" w14:textId="77777777" w:rsidR="00C052C1" w:rsidRDefault="00C052C1" w:rsidP="009D52C2">
      <w:pPr>
        <w:pStyle w:val="ab"/>
        <w:ind w:left="1134" w:right="993"/>
        <w:jc w:val="both"/>
        <w:rPr>
          <w:rFonts w:ascii="Arial" w:hAnsi="Arial"/>
        </w:rPr>
      </w:pPr>
      <w:r>
        <w:rPr>
          <w:rFonts w:ascii="Arial" w:hAnsi="Arial"/>
          <w:rtl/>
        </w:rPr>
        <w:t>"...</w:t>
      </w:r>
      <w:r w:rsidRPr="00BD6AA0">
        <w:rPr>
          <w:rFonts w:ascii="Arial" w:hAnsi="Arial"/>
          <w:b/>
          <w:bCs/>
          <w:rtl/>
        </w:rPr>
        <w:t>הפכו זה מכבר ל</w:t>
      </w:r>
      <w:r>
        <w:rPr>
          <w:rFonts w:ascii="Arial" w:hAnsi="Arial"/>
          <w:b/>
          <w:bCs/>
          <w:rtl/>
        </w:rPr>
        <w:t>'</w:t>
      </w:r>
      <w:r w:rsidRPr="00BD6AA0">
        <w:rPr>
          <w:rFonts w:ascii="Arial" w:hAnsi="Arial"/>
          <w:b/>
          <w:bCs/>
          <w:rtl/>
        </w:rPr>
        <w:t>מכת מדינה</w:t>
      </w:r>
      <w:r>
        <w:rPr>
          <w:rFonts w:ascii="Arial" w:hAnsi="Arial"/>
          <w:b/>
          <w:bCs/>
          <w:rtl/>
        </w:rPr>
        <w:t>'</w:t>
      </w:r>
      <w:r w:rsidRPr="00BD6AA0">
        <w:rPr>
          <w:rFonts w:ascii="Arial" w:hAnsi="Arial"/>
          <w:b/>
          <w:bCs/>
          <w:rtl/>
        </w:rPr>
        <w:t xml:space="preserve"> בחברה הישראלית... הן מסכנות את שלום הציבור, גם בהיותן </w:t>
      </w:r>
      <w:r>
        <w:rPr>
          <w:rFonts w:ascii="Arial" w:hAnsi="Arial"/>
          <w:b/>
          <w:bCs/>
          <w:rtl/>
        </w:rPr>
        <w:t>'</w:t>
      </w:r>
      <w:r w:rsidRPr="00BD6AA0">
        <w:rPr>
          <w:rFonts w:ascii="Arial" w:hAnsi="Arial"/>
          <w:b/>
          <w:bCs/>
          <w:rtl/>
        </w:rPr>
        <w:t>קרקע פוריה</w:t>
      </w:r>
      <w:r>
        <w:rPr>
          <w:rFonts w:ascii="Arial" w:hAnsi="Arial"/>
          <w:b/>
          <w:bCs/>
          <w:rtl/>
        </w:rPr>
        <w:t>'</w:t>
      </w:r>
      <w:r w:rsidRPr="00BD6AA0">
        <w:rPr>
          <w:rFonts w:ascii="Arial" w:hAnsi="Arial"/>
          <w:b/>
          <w:bCs/>
          <w:rtl/>
        </w:rPr>
        <w:t xml:space="preserve"> לביצוע עבירות אחרות – החל מעבירת איומים וכלה בעבירות המתה, ובשל יכולתן לגרום לפגיעות בגוף ובנפש... נוכח האמור, הודגש לא אחת כי יש לנקוט במדיניות ענישה ממשית ומשמעותית, בה ניתן מעמד בכורה מבין שיקולי הענישה לשיקולי הרתעת היחיד והרבים, שמשמעותה הרחקת עברייני הנשק מהחברה לפרק זמן משמעותי, על ידי השמתם מאחורי סורג ובריח... המסר העונשי הנגזר ממדיניות הענישה האמורה הוא כי </w:t>
      </w:r>
      <w:r>
        <w:rPr>
          <w:rFonts w:ascii="Arial" w:hAnsi="Arial"/>
          <w:b/>
          <w:bCs/>
          <w:rtl/>
        </w:rPr>
        <w:t>'</w:t>
      </w:r>
      <w:r w:rsidRPr="00BD6AA0">
        <w:rPr>
          <w:rFonts w:ascii="Arial" w:hAnsi="Arial"/>
          <w:b/>
          <w:bCs/>
          <w:rtl/>
        </w:rPr>
        <w:t>שומר נפשו ושלומו – ירחק מעבירות הנשק באשר הן, קלות כחמורות</w:t>
      </w:r>
      <w:r>
        <w:rPr>
          <w:rFonts w:ascii="Arial" w:hAnsi="Arial"/>
          <w:rtl/>
        </w:rPr>
        <w:t>' (</w:t>
      </w:r>
      <w:hyperlink r:id="rId75" w:history="1">
        <w:r w:rsidR="00303E7E" w:rsidRPr="00303E7E">
          <w:rPr>
            <w:rFonts w:ascii="Arial" w:hAnsi="Arial"/>
            <w:color w:val="0000FF"/>
            <w:u w:val="single"/>
            <w:rtl/>
          </w:rPr>
          <w:t>ע"פ 2165/23</w:t>
        </w:r>
      </w:hyperlink>
      <w:r>
        <w:rPr>
          <w:rFonts w:ascii="Arial" w:hAnsi="Arial"/>
          <w:rtl/>
        </w:rPr>
        <w:t xml:space="preserve"> </w:t>
      </w:r>
      <w:r w:rsidRPr="00BD6AA0">
        <w:rPr>
          <w:rFonts w:ascii="Arial" w:hAnsi="Arial"/>
          <w:b/>
          <w:bCs/>
          <w:rtl/>
        </w:rPr>
        <w:t>מדינת ישראל נ' בלאל</w:t>
      </w:r>
      <w:r>
        <w:rPr>
          <w:rFonts w:ascii="Arial" w:hAnsi="Arial"/>
          <w:rtl/>
        </w:rPr>
        <w:t xml:space="preserve"> </w:t>
      </w:r>
      <w:r w:rsidR="005308B8" w:rsidRPr="005308B8">
        <w:rPr>
          <w:sz w:val="22"/>
          <w:rtl/>
        </w:rPr>
        <w:t xml:space="preserve">[פורסם בנבו] </w:t>
      </w:r>
      <w:r>
        <w:rPr>
          <w:rFonts w:ascii="Arial" w:hAnsi="Arial"/>
          <w:rtl/>
        </w:rPr>
        <w:t xml:space="preserve">(4.5.2023)). </w:t>
      </w:r>
    </w:p>
    <w:p w14:paraId="45DC059F" w14:textId="77777777" w:rsidR="00C052C1" w:rsidRDefault="00C052C1" w:rsidP="009D52C2">
      <w:pPr>
        <w:pStyle w:val="ab"/>
        <w:ind w:left="0"/>
        <w:rPr>
          <w:rFonts w:ascii="Arial" w:hAnsi="Arial"/>
          <w:rtl/>
        </w:rPr>
      </w:pPr>
    </w:p>
    <w:p w14:paraId="24D08725" w14:textId="77777777" w:rsidR="00C052C1" w:rsidRPr="00A239BE" w:rsidRDefault="00C052C1" w:rsidP="00CF6C26">
      <w:pPr>
        <w:pStyle w:val="ab"/>
        <w:numPr>
          <w:ilvl w:val="0"/>
          <w:numId w:val="6"/>
        </w:numPr>
        <w:spacing w:line="360" w:lineRule="auto"/>
        <w:ind w:left="0"/>
        <w:jc w:val="both"/>
        <w:rPr>
          <w:rFonts w:ascii="Arial" w:hAnsi="Arial"/>
        </w:rPr>
      </w:pPr>
      <w:r w:rsidRPr="00A239BE">
        <w:rPr>
          <w:rFonts w:ascii="Arial" w:hAnsi="Arial"/>
          <w:rtl/>
        </w:rPr>
        <w:t>גם המחוקק נתן את דעתו לצורך בהחמרה בענישה בעבירות נשק. במסגרת תיקון 140 ל</w:t>
      </w:r>
      <w:hyperlink r:id="rId76" w:history="1">
        <w:r w:rsidR="00303E7E" w:rsidRPr="00303E7E">
          <w:rPr>
            <w:rFonts w:ascii="Arial" w:hAnsi="Arial"/>
            <w:color w:val="0000FF"/>
            <w:u w:val="single"/>
            <w:rtl/>
          </w:rPr>
          <w:t>חוק העונשין</w:t>
        </w:r>
      </w:hyperlink>
      <w:r w:rsidRPr="00A239BE">
        <w:rPr>
          <w:rFonts w:ascii="Arial" w:hAnsi="Arial"/>
          <w:rtl/>
        </w:rPr>
        <w:t xml:space="preserve"> (חוק העונשין (תיקון מס' 140 – הוראת שעה), התשפ"ב-2021, ס"ח 2938), הוסף </w:t>
      </w:r>
      <w:hyperlink r:id="rId77" w:history="1">
        <w:r w:rsidR="006C0BDD" w:rsidRPr="006C0BDD">
          <w:rPr>
            <w:rStyle w:val="Hyperlink"/>
            <w:rFonts w:ascii="Arial" w:hAnsi="Arial"/>
            <w:rtl/>
          </w:rPr>
          <w:t>סעיף  144(ז)</w:t>
        </w:r>
      </w:hyperlink>
      <w:r w:rsidRPr="00A239BE">
        <w:rPr>
          <w:rFonts w:ascii="Arial" w:hAnsi="Arial"/>
          <w:rtl/>
        </w:rPr>
        <w:t xml:space="preserve"> לחוק העונשין, שבו נקבע כלהלן: "</w:t>
      </w:r>
      <w:r w:rsidRPr="00A239BE">
        <w:rPr>
          <w:rFonts w:ascii="Arial" w:hAnsi="Arial"/>
          <w:b/>
          <w:bCs/>
          <w:rtl/>
        </w:rPr>
        <w:t>הורשע אדם בעבירה לפי סעיף קטן (א) רישה, (ב) רישה, (ב2) או (ב3) רישה, לא יפחת עונשו מרבע העונש המרבי שנקבע לאותה עבירה, אלא אם כן החליט בית המשפט, מטעמים מיוחדים שיירשמו, להקל בעונשו; עונש מאסר לפי סעיף קטן זה לא יהיה, בהעדר טעמים מיוחדים, כולו על-תנאי</w:t>
      </w:r>
      <w:r w:rsidRPr="00A239BE">
        <w:rPr>
          <w:rFonts w:ascii="Arial" w:hAnsi="Arial"/>
          <w:rtl/>
        </w:rPr>
        <w:t>". עם זאת, ראוי לשים לב לכך שתיקון זה נכנס לתוקף ביום 8.12.2021, ו</w:t>
      </w:r>
      <w:r>
        <w:rPr>
          <w:rFonts w:ascii="Arial" w:hAnsi="Arial"/>
          <w:rtl/>
        </w:rPr>
        <w:t xml:space="preserve">על כן אין הוא </w:t>
      </w:r>
      <w:r w:rsidRPr="00A239BE">
        <w:rPr>
          <w:rFonts w:ascii="Arial" w:hAnsi="Arial"/>
          <w:rtl/>
        </w:rPr>
        <w:t xml:space="preserve">חל על האישומים הראשון והשני. </w:t>
      </w:r>
    </w:p>
    <w:p w14:paraId="6EDD5CDF" w14:textId="77777777" w:rsidR="00C052C1" w:rsidRDefault="00C052C1" w:rsidP="00462FA2">
      <w:pPr>
        <w:pStyle w:val="ab"/>
        <w:spacing w:line="360" w:lineRule="auto"/>
        <w:ind w:left="57"/>
        <w:jc w:val="both"/>
        <w:rPr>
          <w:rFonts w:ascii="Arial" w:hAnsi="Arial"/>
        </w:rPr>
      </w:pPr>
    </w:p>
    <w:p w14:paraId="3D40CD53" w14:textId="77777777" w:rsidR="00C052C1" w:rsidRDefault="00C052C1" w:rsidP="00CF6C26">
      <w:pPr>
        <w:pStyle w:val="ab"/>
        <w:numPr>
          <w:ilvl w:val="0"/>
          <w:numId w:val="6"/>
        </w:numPr>
        <w:spacing w:line="360" w:lineRule="auto"/>
        <w:ind w:left="0"/>
        <w:jc w:val="both"/>
        <w:rPr>
          <w:rFonts w:ascii="Arial" w:hAnsi="Arial"/>
        </w:rPr>
      </w:pPr>
      <w:r w:rsidRPr="00CF6C26">
        <w:rPr>
          <w:rFonts w:ascii="Arial" w:hAnsi="Arial"/>
          <w:rtl/>
        </w:rPr>
        <w:t>הסעיף המרכזי ב</w:t>
      </w:r>
      <w:hyperlink r:id="rId78" w:history="1">
        <w:r w:rsidR="00303E7E" w:rsidRPr="00303E7E">
          <w:rPr>
            <w:rFonts w:ascii="Arial" w:hAnsi="Arial"/>
            <w:color w:val="0000FF"/>
            <w:u w:val="single"/>
            <w:rtl/>
          </w:rPr>
          <w:t>חוק העונשין</w:t>
        </w:r>
      </w:hyperlink>
      <w:r w:rsidRPr="00CF6C26">
        <w:rPr>
          <w:rFonts w:ascii="Arial" w:hAnsi="Arial"/>
          <w:rtl/>
        </w:rPr>
        <w:t xml:space="preserve"> העוסק בעבירות הנשק הוא </w:t>
      </w:r>
      <w:hyperlink r:id="rId79" w:history="1">
        <w:r w:rsidR="006C0BDD" w:rsidRPr="006C0BDD">
          <w:rPr>
            <w:rStyle w:val="Hyperlink"/>
            <w:rFonts w:ascii="Arial" w:hAnsi="Arial"/>
            <w:rtl/>
          </w:rPr>
          <w:t>סעיף 144.</w:t>
        </w:r>
      </w:hyperlink>
      <w:r w:rsidRPr="00CF6C26">
        <w:rPr>
          <w:rFonts w:ascii="Arial" w:hAnsi="Arial"/>
          <w:rtl/>
        </w:rPr>
        <w:t xml:space="preserve"> סעיף זה מגדיר מספר עבירות לפי מדרג חומרה, שהעיקריות בהן: עבירה של רכישת או החזקת נשק שלא כדין, אשר העונש בגינה הוא 7 שנות מאסר; נשיאה או הובלה של נשק, אשר העונש לצדה הוא 10 שנות מאסר; ייצור,  יבוא, שיווק, סחר או עשיית עסקת אחרת שיש בה מסירת החזקה בנשק לזולת (בין בתמורה ובין שלא בתמורה), אשר העונש לצדה הוא 15 שנות מאסר. נוסף לשיקולים אלו הנובעים מההגדרות הקבועות בחוק, הפסיקה הוסיפה וקבע</w:t>
      </w:r>
      <w:r>
        <w:rPr>
          <w:rFonts w:ascii="Arial" w:hAnsi="Arial"/>
          <w:rtl/>
        </w:rPr>
        <w:t>ה</w:t>
      </w:r>
      <w:r w:rsidRPr="00CF6C26">
        <w:rPr>
          <w:rFonts w:ascii="Arial" w:hAnsi="Arial"/>
          <w:rtl/>
        </w:rPr>
        <w:t xml:space="preserve"> כי גם סוג הנשק ונתונים נוספים הם אמות מידה רלוונטיות לקביעת המתחם. בין היתר נקבע כי "</w:t>
      </w:r>
      <w:r w:rsidRPr="00CF6C26">
        <w:rPr>
          <w:rFonts w:ascii="Arial" w:hAnsi="Arial"/>
          <w:b/>
          <w:bCs/>
          <w:rtl/>
        </w:rPr>
        <w:t>מתחם העונש ההולם בעבירות המבוצעות בנשק  צריך שיקבע בהתאם לסוג הנשק שבו מדובר. שהרי, סוג הנשק, כמו-גם ההיקף שבו נסחר, הוחזק, הובל וכיוצא באלה, הם נסיבות הקשורות בביצוע העבירה והם שקובעים את פוטנציאל הנזק הכרוך במעשה העבירה... קיים מדרג ענישה בעבירות המבוצעות בנשק, הנקבע, בין השאר, על-פי סוג, איכות וכמות הנשק שנעשה בו שימוש...</w:t>
      </w:r>
      <w:r w:rsidRPr="00CF6C26">
        <w:rPr>
          <w:rFonts w:ascii="Arial" w:hAnsi="Arial"/>
          <w:rtl/>
        </w:rPr>
        <w:t>" (</w:t>
      </w:r>
      <w:hyperlink r:id="rId80" w:history="1">
        <w:r w:rsidR="00303E7E" w:rsidRPr="00303E7E">
          <w:rPr>
            <w:rFonts w:ascii="Arial" w:hAnsi="Arial"/>
            <w:color w:val="0000FF"/>
            <w:u w:val="single"/>
            <w:rtl/>
          </w:rPr>
          <w:t>ע"פ 1323/13</w:t>
        </w:r>
      </w:hyperlink>
      <w:r w:rsidRPr="00CF6C26">
        <w:rPr>
          <w:rFonts w:ascii="Arial" w:hAnsi="Arial"/>
          <w:rtl/>
        </w:rPr>
        <w:t xml:space="preserve"> ‏</w:t>
      </w:r>
      <w:r w:rsidRPr="00CF6C26">
        <w:rPr>
          <w:rFonts w:ascii="Arial" w:hAnsi="Arial"/>
          <w:b/>
          <w:bCs/>
          <w:rtl/>
        </w:rPr>
        <w:t>חסן נ' מדינת ישראל</w:t>
      </w:r>
      <w:r w:rsidRPr="00CF6C26">
        <w:rPr>
          <w:rFonts w:ascii="Arial" w:hAnsi="Arial"/>
          <w:rtl/>
        </w:rPr>
        <w:t xml:space="preserve"> </w:t>
      </w:r>
      <w:r w:rsidR="005308B8" w:rsidRPr="005308B8">
        <w:rPr>
          <w:sz w:val="22"/>
          <w:rtl/>
        </w:rPr>
        <w:t xml:space="preserve">[פורסם בנבו] </w:t>
      </w:r>
      <w:r w:rsidRPr="00CF6C26">
        <w:rPr>
          <w:rFonts w:ascii="Arial" w:hAnsi="Arial"/>
          <w:rtl/>
        </w:rPr>
        <w:t xml:space="preserve">(5.6.2013)). </w:t>
      </w:r>
    </w:p>
    <w:p w14:paraId="7A11BBCC" w14:textId="77777777" w:rsidR="00C052C1" w:rsidRPr="000A2117" w:rsidRDefault="00C052C1" w:rsidP="000A2117">
      <w:pPr>
        <w:pStyle w:val="ab"/>
        <w:rPr>
          <w:rFonts w:ascii="Arial" w:hAnsi="Arial"/>
          <w:rtl/>
        </w:rPr>
      </w:pPr>
    </w:p>
    <w:p w14:paraId="155E685D" w14:textId="77777777" w:rsidR="00C052C1" w:rsidRDefault="00C052C1" w:rsidP="00713140">
      <w:pPr>
        <w:pStyle w:val="ab"/>
        <w:numPr>
          <w:ilvl w:val="0"/>
          <w:numId w:val="6"/>
        </w:numPr>
        <w:spacing w:line="360" w:lineRule="auto"/>
        <w:ind w:left="0"/>
        <w:jc w:val="both"/>
        <w:rPr>
          <w:rFonts w:ascii="Arial" w:hAnsi="Arial"/>
        </w:rPr>
      </w:pPr>
      <w:r>
        <w:rPr>
          <w:rFonts w:ascii="Arial" w:hAnsi="Arial"/>
          <w:rtl/>
        </w:rPr>
        <w:t>הנאשם 2 הורשע כאמור גם ב</w:t>
      </w:r>
      <w:r w:rsidRPr="003B1D23">
        <w:rPr>
          <w:rFonts w:ascii="Arial" w:hAnsi="Arial"/>
          <w:rtl/>
        </w:rPr>
        <w:t xml:space="preserve">עבירות שעניינן </w:t>
      </w:r>
      <w:r w:rsidRPr="00490314">
        <w:rPr>
          <w:rFonts w:ascii="Arial" w:hAnsi="Arial"/>
          <w:b/>
          <w:bCs/>
          <w:rtl/>
        </w:rPr>
        <w:t>מכירת והעברת מטבעות מזויפים</w:t>
      </w:r>
      <w:r>
        <w:rPr>
          <w:rFonts w:ascii="Arial" w:hAnsi="Arial"/>
          <w:b/>
          <w:bCs/>
          <w:rtl/>
        </w:rPr>
        <w:t xml:space="preserve">. </w:t>
      </w:r>
      <w:r w:rsidRPr="003B1D23">
        <w:rPr>
          <w:rFonts w:ascii="Arial" w:hAnsi="Arial"/>
          <w:rtl/>
        </w:rPr>
        <w:t>הערך המוגן בעבירות אלו מתבטא בפגיעה בכלכלת המדינה על ידי יצירת מצג שווא שיש בו כדי להביא בעקיפין לירידת ערכו של המטבע (</w:t>
      </w:r>
      <w:hyperlink r:id="rId81" w:history="1">
        <w:r w:rsidR="00303E7E" w:rsidRPr="00303E7E">
          <w:rPr>
            <w:rFonts w:ascii="Arial" w:hAnsi="Arial"/>
            <w:color w:val="0000FF"/>
            <w:u w:val="single"/>
            <w:rtl/>
          </w:rPr>
          <w:t>רע"פ 523/13</w:t>
        </w:r>
      </w:hyperlink>
      <w:r w:rsidRPr="003B1D23">
        <w:rPr>
          <w:rFonts w:ascii="Arial" w:hAnsi="Arial"/>
          <w:rtl/>
        </w:rPr>
        <w:t xml:space="preserve"> </w:t>
      </w:r>
      <w:r w:rsidRPr="003B1D23">
        <w:rPr>
          <w:rFonts w:ascii="Arial" w:hAnsi="Arial"/>
          <w:b/>
          <w:bCs/>
          <w:rtl/>
        </w:rPr>
        <w:t>דזנשווילי נ' מדינת ישראל</w:t>
      </w:r>
      <w:r w:rsidRPr="003B1D23">
        <w:rPr>
          <w:rFonts w:ascii="Arial" w:hAnsi="Arial"/>
          <w:rtl/>
        </w:rPr>
        <w:t xml:space="preserve"> </w:t>
      </w:r>
      <w:r w:rsidR="005308B8" w:rsidRPr="005308B8">
        <w:rPr>
          <w:sz w:val="22"/>
          <w:rtl/>
        </w:rPr>
        <w:t xml:space="preserve">[פורסם בנבו] </w:t>
      </w:r>
      <w:r w:rsidRPr="003B1D23">
        <w:rPr>
          <w:rFonts w:ascii="Arial" w:hAnsi="Arial"/>
          <w:rtl/>
        </w:rPr>
        <w:t xml:space="preserve">(25.8.2015)). לא בכדי יוחדה עבירה מיוחדת לזיוף מטבע, והעונש בגין עבירות אלו עומד על 7 שנות מאסר. בפסיקה נקבע לגבי עבירות אלו כי: </w:t>
      </w:r>
    </w:p>
    <w:p w14:paraId="61D676F3" w14:textId="77777777" w:rsidR="00C052C1" w:rsidRPr="00713140" w:rsidRDefault="00C052C1" w:rsidP="00713140">
      <w:pPr>
        <w:pStyle w:val="ab"/>
        <w:rPr>
          <w:rFonts w:ascii="Arial" w:hAnsi="Arial"/>
          <w:rtl/>
        </w:rPr>
      </w:pPr>
    </w:p>
    <w:p w14:paraId="7B9E26D5" w14:textId="77777777" w:rsidR="00C052C1" w:rsidRDefault="00C052C1" w:rsidP="00713140">
      <w:pPr>
        <w:pStyle w:val="ab"/>
        <w:ind w:left="1134" w:right="1134"/>
        <w:jc w:val="both"/>
        <w:rPr>
          <w:rFonts w:ascii="Arial" w:hAnsi="Arial"/>
        </w:rPr>
      </w:pPr>
      <w:r w:rsidRPr="003B1D23">
        <w:rPr>
          <w:rFonts w:ascii="Arial" w:hAnsi="Arial"/>
          <w:rtl/>
        </w:rPr>
        <w:t>"</w:t>
      </w:r>
      <w:r w:rsidRPr="003B1D23">
        <w:rPr>
          <w:rFonts w:ascii="Arial" w:hAnsi="Arial"/>
          <w:b/>
          <w:bCs/>
          <w:rtl/>
        </w:rPr>
        <w:t>מדיניות הענישה ההולמת שעל בית המשפט לנקוט בה, נוכח הישנותן של עבירות כאלה, כשהפיתוי לעבור אותן גדול בשל הרווח הכספי העשוי לצמוח מהן, חייבת ליתן לגורם ההרתעה את המשקל העיקרי בשיקולי הענישה. גישה סלחנית לא תשרש את התופעה ולא תעמוד כמחסום בפני הפיתוי לעבור את העבירה</w:t>
      </w:r>
      <w:r w:rsidRPr="003B1D23">
        <w:rPr>
          <w:rFonts w:ascii="Arial" w:hAnsi="Arial"/>
          <w:rtl/>
        </w:rPr>
        <w:t>" (</w:t>
      </w:r>
      <w:hyperlink r:id="rId82" w:history="1">
        <w:r w:rsidR="00303E7E" w:rsidRPr="00303E7E">
          <w:rPr>
            <w:rFonts w:ascii="Arial" w:hAnsi="Arial"/>
            <w:color w:val="0000FF"/>
            <w:u w:val="single"/>
            <w:rtl/>
          </w:rPr>
          <w:t>ע"פ 189/87</w:t>
        </w:r>
      </w:hyperlink>
      <w:r w:rsidRPr="003B1D23">
        <w:rPr>
          <w:rFonts w:ascii="Arial" w:hAnsi="Arial"/>
          <w:rtl/>
        </w:rPr>
        <w:t xml:space="preserve"> </w:t>
      </w:r>
      <w:r w:rsidRPr="003B1D23">
        <w:rPr>
          <w:rFonts w:ascii="Arial" w:hAnsi="Arial"/>
          <w:b/>
          <w:bCs/>
          <w:rtl/>
        </w:rPr>
        <w:t>מדינת ישראל נ' צציאשווילי</w:t>
      </w:r>
      <w:r w:rsidRPr="003B1D23">
        <w:rPr>
          <w:rFonts w:ascii="Arial" w:hAnsi="Arial"/>
          <w:rtl/>
        </w:rPr>
        <w:t xml:space="preserve"> </w:t>
      </w:r>
      <w:r w:rsidR="005308B8" w:rsidRPr="005308B8">
        <w:rPr>
          <w:sz w:val="22"/>
          <w:rtl/>
        </w:rPr>
        <w:t xml:space="preserve">[פורסם בנבו] </w:t>
      </w:r>
      <w:r w:rsidRPr="003B1D23">
        <w:rPr>
          <w:rFonts w:ascii="Arial" w:hAnsi="Arial"/>
          <w:rtl/>
        </w:rPr>
        <w:t xml:space="preserve">(24.3.1988)). </w:t>
      </w:r>
    </w:p>
    <w:p w14:paraId="7D44C26B" w14:textId="77777777" w:rsidR="00C052C1" w:rsidRPr="00710596" w:rsidRDefault="00C052C1" w:rsidP="00710596">
      <w:pPr>
        <w:pStyle w:val="ab"/>
        <w:rPr>
          <w:rFonts w:ascii="Arial" w:hAnsi="Arial"/>
          <w:rtl/>
        </w:rPr>
      </w:pPr>
    </w:p>
    <w:p w14:paraId="51E38B9D" w14:textId="77777777" w:rsidR="00C052C1" w:rsidRDefault="00C052C1" w:rsidP="00713140">
      <w:pPr>
        <w:pStyle w:val="ab"/>
        <w:numPr>
          <w:ilvl w:val="0"/>
          <w:numId w:val="6"/>
        </w:numPr>
        <w:spacing w:line="360" w:lineRule="auto"/>
        <w:ind w:left="0"/>
        <w:jc w:val="both"/>
        <w:rPr>
          <w:rFonts w:ascii="Arial" w:hAnsi="Arial"/>
        </w:rPr>
      </w:pPr>
      <w:r w:rsidRPr="00710596">
        <w:rPr>
          <w:rFonts w:ascii="Arial" w:hAnsi="Arial"/>
          <w:rtl/>
        </w:rPr>
        <w:t xml:space="preserve">אשר לעבירה שעניינה </w:t>
      </w:r>
      <w:r w:rsidRPr="00490314">
        <w:rPr>
          <w:rFonts w:ascii="Arial" w:hAnsi="Arial"/>
          <w:b/>
          <w:bCs/>
          <w:rtl/>
        </w:rPr>
        <w:t>שיבוש מהלכי משפט</w:t>
      </w:r>
      <w:r>
        <w:rPr>
          <w:rtl/>
        </w:rPr>
        <w:t xml:space="preserve">, </w:t>
      </w:r>
      <w:r w:rsidRPr="00710596">
        <w:rPr>
          <w:rFonts w:ascii="Arial" w:hAnsi="Arial"/>
          <w:rtl/>
        </w:rPr>
        <w:t xml:space="preserve">עבירה זו נועדה להגנה על טוהר ההליך השיפוטי ועל תקינותם של הליכים משפטיים, וכן  להבטיח קיומה של מערכת תקינה של עשיית משפט צדק, הראויה לאמון הציבור. </w:t>
      </w:r>
      <w:r>
        <w:rPr>
          <w:rFonts w:ascii="Arial" w:hAnsi="Arial"/>
          <w:rtl/>
        </w:rPr>
        <w:t>הערכים החברתיים המוגנים ב</w:t>
      </w:r>
      <w:r w:rsidRPr="00710596">
        <w:rPr>
          <w:rFonts w:ascii="Arial" w:hAnsi="Arial"/>
          <w:rtl/>
        </w:rPr>
        <w:t xml:space="preserve">עבירה של </w:t>
      </w:r>
      <w:r w:rsidRPr="00490314">
        <w:rPr>
          <w:rFonts w:ascii="Arial" w:hAnsi="Arial"/>
          <w:b/>
          <w:bCs/>
          <w:rtl/>
        </w:rPr>
        <w:t>הפרעה לשוטר בשעת מילוי תפקידו</w:t>
      </w:r>
      <w:r>
        <w:rPr>
          <w:rFonts w:ascii="Arial" w:hAnsi="Arial"/>
          <w:rtl/>
        </w:rPr>
        <w:t xml:space="preserve"> </w:t>
      </w:r>
      <w:r w:rsidRPr="00490314">
        <w:rPr>
          <w:rFonts w:ascii="Arial" w:hAnsi="Arial"/>
          <w:rtl/>
        </w:rPr>
        <w:t>הם שמירה והגנה על הסדר הציבורי, שלטון החוק ושלמות גופם, כבודם וביטחונם של הממונים על אכיפת החוק</w:t>
      </w:r>
      <w:r>
        <w:rPr>
          <w:rFonts w:ascii="Arial" w:hAnsi="Arial"/>
          <w:rtl/>
        </w:rPr>
        <w:t>.</w:t>
      </w:r>
    </w:p>
    <w:p w14:paraId="216FF2E8" w14:textId="77777777" w:rsidR="00C052C1" w:rsidRPr="00D57B0B" w:rsidRDefault="00C052C1" w:rsidP="00D57B0B">
      <w:pPr>
        <w:pStyle w:val="ab"/>
        <w:rPr>
          <w:rFonts w:ascii="Arial" w:hAnsi="Arial"/>
          <w:rtl/>
        </w:rPr>
      </w:pPr>
    </w:p>
    <w:p w14:paraId="5EC68532" w14:textId="77777777" w:rsidR="00C052C1" w:rsidRDefault="00C052C1" w:rsidP="00E90EA6">
      <w:pPr>
        <w:pStyle w:val="ab"/>
        <w:numPr>
          <w:ilvl w:val="0"/>
          <w:numId w:val="6"/>
        </w:numPr>
        <w:spacing w:line="360" w:lineRule="auto"/>
        <w:ind w:left="0"/>
        <w:jc w:val="both"/>
        <w:rPr>
          <w:rFonts w:ascii="Arial" w:hAnsi="Arial"/>
        </w:rPr>
      </w:pPr>
      <w:r>
        <w:rPr>
          <w:rFonts w:ascii="Arial" w:hAnsi="Arial"/>
          <w:rtl/>
        </w:rPr>
        <w:t xml:space="preserve">דומה כי אין מי שיחלוק על כך שהפגיעה בערכים המוגנים בעבירות בהן הורשעו הנאשמים היא פגיעה חמורה, וזאת ביחס לכלל העבירות, ובפרט לגבי עבירות הנשק. הנאשמים מצויים בליבת העיסוק המפוקפק של הפצת הנשק הבלתי חוקי. הנאשמים אינם בבחינת רק מי שהחזיקו כלי נשק, אלא היו גם פעילים, כל אחד לפי מידת חלקו, בהפצת כלי נשק והעברתם מיד ליד. למותר לציין את הסכומים המשמעותיים שהיו כרוכים בביצוע חלק מן העבירות. התנהלות זו מציבה את הנאשמים במעמד המפוקפק של מדרג העבריינות הגבוה של העיסוק בנשק. כגובה הדירוג – חומרת הענישה. </w:t>
      </w:r>
    </w:p>
    <w:p w14:paraId="00F0C3FB" w14:textId="77777777" w:rsidR="00C052C1" w:rsidRPr="00BF46BE" w:rsidRDefault="00C052C1" w:rsidP="000A2117">
      <w:pPr>
        <w:pStyle w:val="ab"/>
        <w:spacing w:line="360" w:lineRule="auto"/>
        <w:ind w:left="0"/>
        <w:jc w:val="both"/>
        <w:rPr>
          <w:rFonts w:ascii="Arial" w:hAnsi="Arial"/>
        </w:rPr>
      </w:pPr>
    </w:p>
    <w:p w14:paraId="2F9B2E7B" w14:textId="77777777" w:rsidR="00C052C1" w:rsidRPr="00D57B0B" w:rsidRDefault="00C052C1" w:rsidP="00D22858">
      <w:pPr>
        <w:pStyle w:val="ab"/>
        <w:numPr>
          <w:ilvl w:val="0"/>
          <w:numId w:val="6"/>
        </w:numPr>
        <w:spacing w:line="360" w:lineRule="auto"/>
        <w:ind w:left="0"/>
        <w:jc w:val="both"/>
        <w:rPr>
          <w:rFonts w:ascii="Arial" w:hAnsi="Arial"/>
        </w:rPr>
      </w:pPr>
      <w:r>
        <w:rPr>
          <w:rFonts w:ascii="Arial" w:hAnsi="Arial"/>
          <w:rtl/>
        </w:rPr>
        <w:t xml:space="preserve">עתה נעבור לדון בכל מתחם ומתחם, אך לפני כן נעיר כי בטיעוני ההגנה לעונש, העלו הסנגורים טענות שונות לגבי הסוכן המשטרתי שפעל מול הנאשמים, למשל כי המדובר בסוכן עם "בעיות רבות". כמו כן התייחסו הסנגורים לנסיבות ביצוע העבירות באופן שחורג במספר נקודות מהנטען בכתב האישום. למותר לציין כי הנאשמים 1 ו-2 הודו בעובדות כתב האישום לאחר שתוקן במסגרת הסדר טיעון, מכאן שאין מקום להתחשב בכל טיעון שחורג מהעובדות שבכתב האישום המתוקן </w:t>
      </w:r>
      <w:r w:rsidRPr="00D57B0B">
        <w:rPr>
          <w:rFonts w:ascii="Arial" w:hAnsi="Arial"/>
          <w:rtl/>
        </w:rPr>
        <w:t>(</w:t>
      </w:r>
      <w:hyperlink r:id="rId83" w:history="1">
        <w:r w:rsidR="006C0BDD" w:rsidRPr="006C0BDD">
          <w:rPr>
            <w:rStyle w:val="Hyperlink"/>
            <w:rFonts w:ascii="Arial" w:hAnsi="Arial"/>
            <w:rtl/>
          </w:rPr>
          <w:t>סע' 40י'</w:t>
        </w:r>
      </w:hyperlink>
      <w:r w:rsidRPr="00D57B0B">
        <w:rPr>
          <w:rFonts w:ascii="Arial" w:hAnsi="Arial"/>
          <w:rtl/>
        </w:rPr>
        <w:t xml:space="preserve"> ל</w:t>
      </w:r>
      <w:hyperlink r:id="rId84" w:history="1">
        <w:r w:rsidR="00303E7E" w:rsidRPr="00303E7E">
          <w:rPr>
            <w:rFonts w:ascii="Arial" w:hAnsi="Arial"/>
            <w:color w:val="0000FF"/>
            <w:u w:val="single"/>
            <w:rtl/>
          </w:rPr>
          <w:t>חוק העונשין</w:t>
        </w:r>
      </w:hyperlink>
      <w:r w:rsidRPr="00D57B0B">
        <w:rPr>
          <w:rFonts w:ascii="Arial" w:hAnsi="Arial"/>
          <w:rtl/>
        </w:rPr>
        <w:t xml:space="preserve">; </w:t>
      </w:r>
      <w:r>
        <w:rPr>
          <w:rFonts w:ascii="Arial" w:hAnsi="Arial"/>
          <w:rtl/>
        </w:rPr>
        <w:t xml:space="preserve">להרחבה ראו: מוחמד </w:t>
      </w:r>
      <w:hyperlink r:id="rId85" w:history="1">
        <w:r w:rsidR="00303E7E" w:rsidRPr="00303E7E">
          <w:rPr>
            <w:rFonts w:ascii="Arial" w:hAnsi="Arial"/>
            <w:color w:val="0000FF"/>
            <w:u w:val="single"/>
            <w:rtl/>
          </w:rPr>
          <w:t xml:space="preserve">עלי "על סדרי דין וראיות </w:t>
        </w:r>
      </w:hyperlink>
      <w:r>
        <w:rPr>
          <w:rFonts w:ascii="Arial" w:hAnsi="Arial"/>
          <w:rtl/>
        </w:rPr>
        <w:t xml:space="preserve"> בדרך לקביעת מתחם עונש הולם" </w:t>
      </w:r>
      <w:r>
        <w:rPr>
          <w:rFonts w:ascii="Arial" w:hAnsi="Arial"/>
          <w:b/>
          <w:bCs/>
          <w:rtl/>
        </w:rPr>
        <w:t>הפרקליט</w:t>
      </w:r>
      <w:r>
        <w:rPr>
          <w:rFonts w:ascii="Arial" w:hAnsi="Arial"/>
          <w:rtl/>
        </w:rPr>
        <w:t xml:space="preserve"> נד 19, 21 (התשע"ו)).</w:t>
      </w:r>
    </w:p>
    <w:p w14:paraId="6F52E44C" w14:textId="77777777" w:rsidR="00C052C1" w:rsidRPr="00490314" w:rsidRDefault="00C052C1" w:rsidP="003B1D23">
      <w:pPr>
        <w:pStyle w:val="ab"/>
        <w:spacing w:line="360" w:lineRule="auto"/>
        <w:ind w:left="57"/>
        <w:jc w:val="both"/>
        <w:rPr>
          <w:rFonts w:ascii="Arial" w:hAnsi="Arial"/>
          <w:rtl/>
        </w:rPr>
      </w:pPr>
    </w:p>
    <w:p w14:paraId="5A0D251E" w14:textId="77777777" w:rsidR="00C052C1" w:rsidRPr="00F8107A" w:rsidRDefault="00C052C1" w:rsidP="00D22858">
      <w:pPr>
        <w:pStyle w:val="ab"/>
        <w:spacing w:line="360" w:lineRule="auto"/>
        <w:ind w:left="57"/>
        <w:jc w:val="both"/>
        <w:rPr>
          <w:rFonts w:ascii="Arial" w:hAnsi="Arial"/>
          <w:u w:val="single"/>
        </w:rPr>
      </w:pPr>
      <w:r w:rsidRPr="00F8107A">
        <w:rPr>
          <w:rFonts w:ascii="Arial" w:hAnsi="Arial"/>
          <w:u w:val="single"/>
          <w:rtl/>
        </w:rPr>
        <w:t xml:space="preserve">מתחם העונש ההולם </w:t>
      </w:r>
      <w:r>
        <w:rPr>
          <w:rFonts w:ascii="Arial" w:hAnsi="Arial"/>
          <w:u w:val="single"/>
          <w:rtl/>
        </w:rPr>
        <w:t xml:space="preserve">– האישום הראשון </w:t>
      </w:r>
    </w:p>
    <w:p w14:paraId="4555C88A" w14:textId="77777777" w:rsidR="00C052C1" w:rsidRDefault="00C052C1" w:rsidP="00212777">
      <w:pPr>
        <w:pStyle w:val="ab"/>
        <w:spacing w:line="360" w:lineRule="auto"/>
        <w:ind w:left="57"/>
        <w:jc w:val="both"/>
        <w:rPr>
          <w:rFonts w:ascii="Arial" w:hAnsi="Arial"/>
        </w:rPr>
      </w:pPr>
    </w:p>
    <w:p w14:paraId="06FB2B68" w14:textId="77777777" w:rsidR="00C052C1" w:rsidRDefault="00C052C1" w:rsidP="00E90EA6">
      <w:pPr>
        <w:pStyle w:val="ab"/>
        <w:numPr>
          <w:ilvl w:val="0"/>
          <w:numId w:val="6"/>
        </w:numPr>
        <w:spacing w:line="360" w:lineRule="auto"/>
        <w:ind w:left="0"/>
        <w:jc w:val="both"/>
        <w:rPr>
          <w:rFonts w:ascii="Arial" w:hAnsi="Arial"/>
        </w:rPr>
      </w:pPr>
      <w:r w:rsidRPr="00290B9B">
        <w:rPr>
          <w:rFonts w:ascii="Arial" w:hAnsi="Arial"/>
          <w:rtl/>
        </w:rPr>
        <w:t xml:space="preserve">באישום הראשון הורשע הנאשם 1 בעבירה של סחר בנשק לפי </w:t>
      </w:r>
      <w:hyperlink r:id="rId86" w:history="1">
        <w:r w:rsidR="006C0BDD" w:rsidRPr="006C0BDD">
          <w:rPr>
            <w:rStyle w:val="Hyperlink"/>
            <w:rFonts w:ascii="Arial" w:hAnsi="Arial"/>
            <w:rtl/>
          </w:rPr>
          <w:t>סעיפים 144(ב2)</w:t>
        </w:r>
      </w:hyperlink>
      <w:r>
        <w:rPr>
          <w:rFonts w:ascii="Arial" w:hAnsi="Arial"/>
          <w:rtl/>
        </w:rPr>
        <w:t xml:space="preserve">, </w:t>
      </w:r>
      <w:hyperlink r:id="rId87" w:history="1">
        <w:r w:rsidR="006C0BDD" w:rsidRPr="006C0BDD">
          <w:rPr>
            <w:rStyle w:val="Hyperlink"/>
            <w:rFonts w:ascii="Arial" w:hAnsi="Arial"/>
            <w:rtl/>
          </w:rPr>
          <w:t>(ג1)</w:t>
        </w:r>
      </w:hyperlink>
      <w:r>
        <w:rPr>
          <w:rFonts w:ascii="Arial" w:hAnsi="Arial"/>
          <w:rtl/>
        </w:rPr>
        <w:t xml:space="preserve"> ו-</w:t>
      </w:r>
      <w:r w:rsidRPr="00290B9B">
        <w:rPr>
          <w:rFonts w:ascii="Arial" w:hAnsi="Arial"/>
          <w:rtl/>
        </w:rPr>
        <w:t xml:space="preserve"> </w:t>
      </w:r>
      <w:hyperlink r:id="rId88" w:history="1">
        <w:r w:rsidR="006C0BDD" w:rsidRPr="006C0BDD">
          <w:rPr>
            <w:rStyle w:val="Hyperlink"/>
            <w:rFonts w:ascii="Arial" w:hAnsi="Arial"/>
            <w:rtl/>
          </w:rPr>
          <w:t>(ג3)</w:t>
        </w:r>
      </w:hyperlink>
      <w:r w:rsidRPr="00290B9B">
        <w:rPr>
          <w:rFonts w:ascii="Arial" w:hAnsi="Arial"/>
          <w:rtl/>
        </w:rPr>
        <w:t xml:space="preserve"> ל</w:t>
      </w:r>
      <w:hyperlink r:id="rId89" w:history="1">
        <w:r w:rsidR="00303E7E" w:rsidRPr="00303E7E">
          <w:rPr>
            <w:rFonts w:ascii="Arial" w:hAnsi="Arial"/>
            <w:color w:val="0000FF"/>
            <w:u w:val="single"/>
            <w:rtl/>
          </w:rPr>
          <w:t>חוק העונשין</w:t>
        </w:r>
      </w:hyperlink>
      <w:r w:rsidRPr="00290B9B">
        <w:rPr>
          <w:rFonts w:ascii="Arial" w:hAnsi="Arial"/>
          <w:rtl/>
        </w:rPr>
        <w:t>.</w:t>
      </w:r>
      <w:r>
        <w:rPr>
          <w:rFonts w:ascii="Arial" w:hAnsi="Arial"/>
          <w:rtl/>
        </w:rPr>
        <w:t xml:space="preserve"> הנסיבות המתוארות באישום זה חמורות, ונראה כי לנאשם נועד חלק חשוב במערך העברייני של הסחר בנשק.  אין צורך לחזור על התיאורים המובאים בכתב האישום, אך נציין בתמצית כי החומרה נובעת מטיב עבירת הנשק (עבירת סחר בנשק המצויה במדרג הגבוה ביותר של עבירות הנשק); סוג הנשק (אקדח חצי אוטומטי מסוג </w:t>
      </w:r>
      <w:r>
        <w:rPr>
          <w:rFonts w:ascii="Arial" w:hAnsi="Arial"/>
        </w:rPr>
        <w:t>FN</w:t>
      </w:r>
      <w:r>
        <w:rPr>
          <w:rFonts w:ascii="Arial" w:hAnsi="Arial"/>
          <w:rtl/>
        </w:rPr>
        <w:t xml:space="preserve">); וכן מהכמות הגדולה של הכדורים (450 במספר). זאת ועוד, ניכר כי לביצוע העבירה קדם תכנון מוקפד ופעילות שיטתית של ביצוע סחר בנשק למטרה של הפקת רווח כלכלי. כפי שניתן ללמוד מעובדות כתב האישום המתוקן, הנאשם 1 נשא ונתן בנוגע לתגמול הכספי שיינתן לו בגין עסקת הנשק, ואף ביצע את העברת האקדח עצמה לידי הסוכן במקום ציבורי – בתחנת דלק. נסיבות אלו מוסיפות נופך של חומרה לעבירה. דומה שאין צורך להרחיב לגבי הפוטנציאל ההרסני הטמון בעבירות הנשק. מי שסוחר בנשק ומסייע בהעברתו מיד ליד, כמו מכריז על עצמו – שותף אני לירי הבא. והירי הבא עלול להיות קטלני. </w:t>
      </w:r>
    </w:p>
    <w:p w14:paraId="6CBCDD04" w14:textId="77777777" w:rsidR="00C052C1" w:rsidRDefault="00C052C1" w:rsidP="009A55AE">
      <w:pPr>
        <w:pStyle w:val="ab"/>
        <w:spacing w:line="360" w:lineRule="auto"/>
        <w:ind w:left="57"/>
        <w:jc w:val="both"/>
        <w:rPr>
          <w:rFonts w:ascii="Arial" w:hAnsi="Arial"/>
        </w:rPr>
      </w:pPr>
    </w:p>
    <w:p w14:paraId="2477D10D" w14:textId="77777777" w:rsidR="00C052C1" w:rsidRPr="00F03EDE" w:rsidRDefault="00C052C1" w:rsidP="00E90EA6">
      <w:pPr>
        <w:pStyle w:val="ab"/>
        <w:numPr>
          <w:ilvl w:val="0"/>
          <w:numId w:val="6"/>
        </w:numPr>
        <w:spacing w:line="360" w:lineRule="auto"/>
        <w:ind w:left="0"/>
        <w:jc w:val="both"/>
        <w:rPr>
          <w:rFonts w:ascii="Arial" w:hAnsi="Arial"/>
        </w:rPr>
      </w:pPr>
      <w:r w:rsidRPr="00F03EDE">
        <w:rPr>
          <w:rFonts w:ascii="Arial" w:hAnsi="Arial"/>
          <w:rtl/>
        </w:rPr>
        <w:t>לצורך בחינת מדיניות הענישה בעבירת סחר בנשק, הפנו הצדדים לפסקי דין רבים, ובכלל זאת לפסקי הדין שניתנו בעניינם של נאשמים אחרים, הן בפרשה הנוכחית והן בפרשה אחרת בה פעל סוכן. אינני רואה לנתח את טבלאות הפסיקה שניתנו על ידי מותבים שונים בבית המשפט</w:t>
      </w:r>
      <w:r>
        <w:rPr>
          <w:rFonts w:ascii="Arial" w:hAnsi="Arial"/>
          <w:rtl/>
        </w:rPr>
        <w:t xml:space="preserve"> המחוזי</w:t>
      </w:r>
      <w:r w:rsidRPr="00F03EDE">
        <w:rPr>
          <w:rFonts w:ascii="Arial" w:hAnsi="Arial"/>
          <w:rtl/>
        </w:rPr>
        <w:t xml:space="preserve">, שכן בית המשפט </w:t>
      </w:r>
      <w:r>
        <w:rPr>
          <w:rFonts w:ascii="Arial" w:hAnsi="Arial"/>
          <w:rtl/>
        </w:rPr>
        <w:t xml:space="preserve">העליון </w:t>
      </w:r>
      <w:r w:rsidRPr="00F03EDE">
        <w:rPr>
          <w:rFonts w:ascii="Arial" w:hAnsi="Arial"/>
          <w:rtl/>
        </w:rPr>
        <w:t xml:space="preserve">התווה מדיניות ענישה ברורה לגבי עבירת </w:t>
      </w:r>
      <w:r>
        <w:rPr>
          <w:rFonts w:ascii="Arial" w:hAnsi="Arial"/>
          <w:rtl/>
        </w:rPr>
        <w:t>ה</w:t>
      </w:r>
      <w:r w:rsidRPr="00F03EDE">
        <w:rPr>
          <w:rFonts w:ascii="Arial" w:hAnsi="Arial"/>
          <w:rtl/>
        </w:rPr>
        <w:t xml:space="preserve">נשק. </w:t>
      </w:r>
      <w:r>
        <w:rPr>
          <w:rFonts w:ascii="Arial" w:hAnsi="Arial"/>
          <w:rtl/>
        </w:rPr>
        <w:t xml:space="preserve">עם זאת, אציין כי עניינו של הנאשם תאופיק ג'בארין שנדון בת"פ 52717-03-22 במסגרת פרשה זו ל- 16 חודשי מאסר בפועל לא דומה לענייננו, כך שלא ניתן ללמוד גזירה שווה מהעובדה כי הערעור על גזר הדין שהוגש על ידי המדינה – נדחה. ככלל, </w:t>
      </w:r>
      <w:r w:rsidRPr="00F03EDE">
        <w:rPr>
          <w:rFonts w:ascii="Arial" w:hAnsi="Arial"/>
          <w:rtl/>
        </w:rPr>
        <w:t xml:space="preserve">גם למקרה דכאן יפה האמירה כי כל מקרה ונסיבותיו. אסתפק </w:t>
      </w:r>
      <w:r>
        <w:rPr>
          <w:rFonts w:ascii="Arial" w:hAnsi="Arial"/>
          <w:rtl/>
        </w:rPr>
        <w:t xml:space="preserve">אפוא </w:t>
      </w:r>
      <w:r w:rsidRPr="00F03EDE">
        <w:rPr>
          <w:rFonts w:ascii="Arial" w:hAnsi="Arial"/>
          <w:rtl/>
        </w:rPr>
        <w:t>בהפניה למספר פסקי דין</w:t>
      </w:r>
      <w:r>
        <w:rPr>
          <w:rFonts w:ascii="Arial" w:hAnsi="Arial"/>
          <w:rtl/>
        </w:rPr>
        <w:t xml:space="preserve"> שניתנו על ידי בית המשפט העליון. למותר לציין כי חלק מן המקרים המובאים כוללים אלמנטים חמורים מהמקרה שלפנינו (כגון סוג הנשק ועבירות נלוות אחרות) ועל כן יש לבצע את ההתאמות הנדרשות בעת חילוץ מדיניות הענישה הנוהגת. להלן הפירוט:</w:t>
      </w:r>
    </w:p>
    <w:p w14:paraId="239B9719" w14:textId="77777777" w:rsidR="00C052C1" w:rsidRPr="00D2396E" w:rsidRDefault="00C052C1" w:rsidP="00D2396E">
      <w:pPr>
        <w:pStyle w:val="ab"/>
        <w:rPr>
          <w:rFonts w:ascii="Arial" w:hAnsi="Arial"/>
          <w:rtl/>
        </w:rPr>
      </w:pPr>
    </w:p>
    <w:p w14:paraId="2300567A" w14:textId="77777777" w:rsidR="00C052C1" w:rsidRDefault="00C052C1" w:rsidP="00F03EDE">
      <w:pPr>
        <w:pStyle w:val="ab"/>
        <w:spacing w:line="360" w:lineRule="auto"/>
        <w:ind w:left="57" w:firstLine="510"/>
        <w:jc w:val="both"/>
        <w:rPr>
          <w:rFonts w:ascii="Arial" w:hAnsi="Arial"/>
          <w:rtl/>
        </w:rPr>
      </w:pPr>
    </w:p>
    <w:p w14:paraId="5F02493B" w14:textId="77777777" w:rsidR="00C052C1" w:rsidRDefault="00C052C1" w:rsidP="00103BB6">
      <w:pPr>
        <w:pStyle w:val="ab"/>
        <w:spacing w:line="360" w:lineRule="auto"/>
        <w:ind w:left="57" w:firstLine="510"/>
        <w:jc w:val="both"/>
        <w:rPr>
          <w:rFonts w:ascii="Arial" w:hAnsi="Arial"/>
          <w:rtl/>
        </w:rPr>
      </w:pPr>
      <w:r>
        <w:rPr>
          <w:rFonts w:ascii="Arial" w:hAnsi="Arial"/>
          <w:rtl/>
        </w:rPr>
        <w:t xml:space="preserve">(-) </w:t>
      </w:r>
      <w:hyperlink r:id="rId90" w:history="1">
        <w:r w:rsidR="00303E7E" w:rsidRPr="00303E7E">
          <w:rPr>
            <w:rFonts w:ascii="Arial" w:hAnsi="Arial"/>
            <w:color w:val="0000FF"/>
            <w:u w:val="single"/>
            <w:rtl/>
          </w:rPr>
          <w:t>ע"פ 2165/23</w:t>
        </w:r>
      </w:hyperlink>
      <w:r>
        <w:rPr>
          <w:rFonts w:ascii="Arial" w:hAnsi="Arial"/>
          <w:rtl/>
        </w:rPr>
        <w:t xml:space="preserve"> </w:t>
      </w:r>
      <w:r w:rsidRPr="00A92D3F">
        <w:rPr>
          <w:rFonts w:ascii="Arial" w:hAnsi="Arial"/>
          <w:b/>
          <w:bCs/>
          <w:rtl/>
        </w:rPr>
        <w:t>מדינת ישראל נ' בלאל</w:t>
      </w:r>
      <w:r>
        <w:rPr>
          <w:rFonts w:ascii="Arial" w:hAnsi="Arial"/>
          <w:rtl/>
        </w:rPr>
        <w:t xml:space="preserve"> </w:t>
      </w:r>
      <w:r w:rsidR="005308B8" w:rsidRPr="005308B8">
        <w:rPr>
          <w:sz w:val="22"/>
          <w:rtl/>
        </w:rPr>
        <w:t xml:space="preserve">[פורסם בנבו] </w:t>
      </w:r>
      <w:r>
        <w:rPr>
          <w:rFonts w:ascii="Arial" w:hAnsi="Arial"/>
          <w:rtl/>
        </w:rPr>
        <w:t xml:space="preserve">(4.5.2023) – במקרה זה קיבל בית המשפט העליון את ערעור המדינה על קולת העונש שהושת על צעיר שהורשע בעבירות נשק ועבירות נוספות. העונש הוחמר ועל הנאשם הוטל עונש מאסר בפועל של 54 חודש מאסר (מבלי שהדין מוצה), חלף 3 שנים שנגזרו עליו בבית המשפט המחוזי. יודגש כי במקרה זה הנאשם ביצע עבירות נשק רבות: החזיק בכלי נשק, ירה בהם, ניסה ואף הצליח לסחור בתחמושת וכן ניסה לרכוש נשק מדגם </w:t>
      </w:r>
      <w:r>
        <w:rPr>
          <w:rFonts w:ascii="Arial" w:hAnsi="Arial"/>
        </w:rPr>
        <w:t>M-16</w:t>
      </w:r>
      <w:r>
        <w:rPr>
          <w:rFonts w:ascii="Arial" w:hAnsi="Arial"/>
          <w:rtl/>
        </w:rPr>
        <w:t>, בנוסף הורשע הנאשם בפריצה לבניין, היזק בזדון וגניבה של כלי איירוסופט וחרוזים.</w:t>
      </w:r>
    </w:p>
    <w:p w14:paraId="75C03E23" w14:textId="77777777" w:rsidR="00C052C1" w:rsidRDefault="00C052C1" w:rsidP="00C05528">
      <w:pPr>
        <w:pStyle w:val="ab"/>
        <w:spacing w:line="360" w:lineRule="auto"/>
        <w:ind w:left="57" w:firstLine="510"/>
        <w:jc w:val="both"/>
        <w:rPr>
          <w:rFonts w:ascii="Arial" w:hAnsi="Arial"/>
        </w:rPr>
      </w:pPr>
    </w:p>
    <w:p w14:paraId="6B1CBF85" w14:textId="77777777" w:rsidR="00C052C1" w:rsidRDefault="00C052C1" w:rsidP="000F60EA">
      <w:pPr>
        <w:pStyle w:val="ab"/>
        <w:spacing w:line="360" w:lineRule="auto"/>
        <w:ind w:left="57" w:firstLine="510"/>
        <w:jc w:val="both"/>
        <w:rPr>
          <w:rFonts w:ascii="Arial" w:hAnsi="Arial"/>
          <w:rtl/>
        </w:rPr>
      </w:pPr>
      <w:r>
        <w:rPr>
          <w:rFonts w:ascii="Arial" w:hAnsi="Arial"/>
          <w:rtl/>
        </w:rPr>
        <w:t xml:space="preserve">(-) </w:t>
      </w:r>
      <w:hyperlink r:id="rId91" w:history="1">
        <w:r w:rsidR="00303E7E" w:rsidRPr="00303E7E">
          <w:rPr>
            <w:rFonts w:ascii="Arial" w:hAnsi="Arial"/>
            <w:color w:val="0000FF"/>
            <w:u w:val="single"/>
            <w:rtl/>
          </w:rPr>
          <w:t>ע"פ 2880/23</w:t>
        </w:r>
      </w:hyperlink>
      <w:r>
        <w:rPr>
          <w:rFonts w:ascii="Arial" w:hAnsi="Arial"/>
          <w:rtl/>
        </w:rPr>
        <w:t xml:space="preserve"> </w:t>
      </w:r>
      <w:r w:rsidRPr="00B749CA">
        <w:rPr>
          <w:rFonts w:ascii="Arial" w:hAnsi="Arial"/>
          <w:b/>
          <w:bCs/>
          <w:rtl/>
        </w:rPr>
        <w:t>מדינת ישראל נ' עיסא</w:t>
      </w:r>
      <w:r>
        <w:rPr>
          <w:rFonts w:ascii="Arial" w:hAnsi="Arial"/>
          <w:rtl/>
        </w:rPr>
        <w:t xml:space="preserve"> </w:t>
      </w:r>
      <w:r w:rsidR="005308B8" w:rsidRPr="005308B8">
        <w:rPr>
          <w:sz w:val="22"/>
          <w:rtl/>
        </w:rPr>
        <w:t xml:space="preserve">[פורסם בנבו] </w:t>
      </w:r>
      <w:r>
        <w:rPr>
          <w:rFonts w:ascii="Arial" w:hAnsi="Arial"/>
          <w:rtl/>
        </w:rPr>
        <w:t xml:space="preserve">(25.4.2023) – במקרה זה הורשע הנאשם בעבירות של סחר בנשק (רובה </w:t>
      </w:r>
      <w:r>
        <w:rPr>
          <w:rFonts w:ascii="Arial" w:hAnsi="Arial"/>
        </w:rPr>
        <w:t>M-16</w:t>
      </w:r>
      <w:r>
        <w:rPr>
          <w:rFonts w:ascii="Arial" w:hAnsi="Arial"/>
          <w:rtl/>
        </w:rPr>
        <w:t>)</w:t>
      </w:r>
      <w:r>
        <w:rPr>
          <w:rFonts w:ascii="Arial" w:hAnsi="Arial"/>
        </w:rPr>
        <w:t xml:space="preserve"> </w:t>
      </w:r>
      <w:r>
        <w:rPr>
          <w:rFonts w:ascii="Arial" w:hAnsi="Arial"/>
          <w:rtl/>
        </w:rPr>
        <w:t xml:space="preserve">אל מול סוכן במסגרת פרשה רחבה וחמורה רבת אישומים ונאשמים. </w:t>
      </w:r>
      <w:r w:rsidRPr="00C05528">
        <w:rPr>
          <w:rFonts w:ascii="Arial" w:hAnsi="Arial"/>
          <w:rtl/>
        </w:rPr>
        <w:t>בית המשפט המח</w:t>
      </w:r>
      <w:r>
        <w:rPr>
          <w:rFonts w:ascii="Arial" w:hAnsi="Arial"/>
          <w:rtl/>
        </w:rPr>
        <w:t>ו</w:t>
      </w:r>
      <w:r w:rsidRPr="00C05528">
        <w:rPr>
          <w:rFonts w:ascii="Arial" w:hAnsi="Arial"/>
          <w:rtl/>
        </w:rPr>
        <w:t>זי קבע מתחם עונש שנע בין</w:t>
      </w:r>
      <w:r>
        <w:rPr>
          <w:rFonts w:ascii="Arial" w:hAnsi="Arial"/>
          <w:rtl/>
        </w:rPr>
        <w:t xml:space="preserve"> 56-30 </w:t>
      </w:r>
      <w:r w:rsidRPr="00C05528">
        <w:rPr>
          <w:rFonts w:ascii="Arial" w:hAnsi="Arial"/>
          <w:rtl/>
        </w:rPr>
        <w:t xml:space="preserve"> חודש</w:t>
      </w:r>
      <w:r>
        <w:rPr>
          <w:rFonts w:ascii="Arial" w:hAnsi="Arial"/>
          <w:rtl/>
        </w:rPr>
        <w:t>י</w:t>
      </w:r>
      <w:r w:rsidRPr="00C05528">
        <w:rPr>
          <w:rFonts w:ascii="Arial" w:hAnsi="Arial"/>
          <w:rtl/>
        </w:rPr>
        <w:t xml:space="preserve"> מאסר בפועל</w:t>
      </w:r>
      <w:r>
        <w:rPr>
          <w:rFonts w:ascii="Arial" w:hAnsi="Arial"/>
          <w:rtl/>
        </w:rPr>
        <w:t xml:space="preserve"> וגזר עונש של 30 חודשי מאסר</w:t>
      </w:r>
      <w:r w:rsidRPr="00C05528">
        <w:rPr>
          <w:rFonts w:ascii="Arial" w:hAnsi="Arial"/>
          <w:rtl/>
        </w:rPr>
        <w:t>.</w:t>
      </w:r>
      <w:r>
        <w:rPr>
          <w:rFonts w:ascii="Arial" w:hAnsi="Arial"/>
          <w:rtl/>
        </w:rPr>
        <w:t xml:space="preserve"> ערעור על קולת העונש התקבל ו</w:t>
      </w:r>
      <w:r w:rsidRPr="00C05528">
        <w:rPr>
          <w:rFonts w:ascii="Arial" w:hAnsi="Arial"/>
          <w:rtl/>
        </w:rPr>
        <w:t>בית המשפט העליון החמיר את עונש הנאשם ל 40</w:t>
      </w:r>
      <w:r>
        <w:rPr>
          <w:rFonts w:ascii="Arial" w:hAnsi="Arial"/>
          <w:rtl/>
        </w:rPr>
        <w:t xml:space="preserve"> חודשי מאסר בפועל, תוך קביעה כי מתחם העונש שנקבע סוטה באופן משמעותי לקולה מהמתחם הראוי. </w:t>
      </w:r>
    </w:p>
    <w:p w14:paraId="48EC466E" w14:textId="77777777" w:rsidR="00C052C1" w:rsidRDefault="00C052C1" w:rsidP="00C05528">
      <w:pPr>
        <w:pStyle w:val="ab"/>
        <w:spacing w:line="360" w:lineRule="auto"/>
        <w:ind w:left="57" w:firstLine="510"/>
        <w:jc w:val="both"/>
        <w:rPr>
          <w:rFonts w:ascii="Arial" w:hAnsi="Arial"/>
          <w:rtl/>
        </w:rPr>
      </w:pPr>
    </w:p>
    <w:p w14:paraId="2B56C034" w14:textId="77777777" w:rsidR="00C052C1" w:rsidRDefault="00C052C1" w:rsidP="00C05528">
      <w:pPr>
        <w:pStyle w:val="ab"/>
        <w:spacing w:line="360" w:lineRule="auto"/>
        <w:ind w:left="57" w:firstLine="510"/>
        <w:jc w:val="both"/>
        <w:rPr>
          <w:rFonts w:ascii="Arial" w:hAnsi="Arial"/>
          <w:rtl/>
        </w:rPr>
      </w:pPr>
      <w:r>
        <w:rPr>
          <w:rFonts w:ascii="Arial" w:hAnsi="Arial"/>
          <w:rtl/>
        </w:rPr>
        <w:t xml:space="preserve">(-) </w:t>
      </w:r>
      <w:hyperlink r:id="rId92" w:history="1">
        <w:r w:rsidR="00303E7E" w:rsidRPr="00303E7E">
          <w:rPr>
            <w:rFonts w:ascii="Arial" w:hAnsi="Arial"/>
            <w:color w:val="0000FF"/>
            <w:u w:val="single"/>
            <w:rtl/>
          </w:rPr>
          <w:t>ע"פ 5684/22</w:t>
        </w:r>
      </w:hyperlink>
      <w:r>
        <w:rPr>
          <w:rFonts w:ascii="Arial" w:hAnsi="Arial"/>
          <w:rtl/>
        </w:rPr>
        <w:t xml:space="preserve"> </w:t>
      </w:r>
      <w:r w:rsidRPr="00962CAE">
        <w:rPr>
          <w:rFonts w:ascii="Arial" w:hAnsi="Arial"/>
          <w:b/>
          <w:bCs/>
          <w:rtl/>
        </w:rPr>
        <w:t>פלוני נ' מדינת ישראל</w:t>
      </w:r>
      <w:r>
        <w:rPr>
          <w:rFonts w:ascii="Arial" w:hAnsi="Arial"/>
          <w:rtl/>
        </w:rPr>
        <w:t xml:space="preserve"> </w:t>
      </w:r>
      <w:r w:rsidR="005308B8" w:rsidRPr="005308B8">
        <w:rPr>
          <w:sz w:val="22"/>
          <w:rtl/>
        </w:rPr>
        <w:t xml:space="preserve">[פורסם בנבו] </w:t>
      </w:r>
      <w:r>
        <w:rPr>
          <w:rFonts w:ascii="Arial" w:hAnsi="Arial"/>
          <w:rtl/>
        </w:rPr>
        <w:t>(20.4.2023) – במקרה זה הורשעו שני נאשמים בעבירות החזקת ונשיאת נשק, ירי מנשק חם באזור מגורים והצתה. עונשו של אחד הנאשמים הועמד על 7 שנות מאסר ועונשים נלווים, ועונשו של אחר קטין נקבע ל- 4 שנות מאסר בפועל. בית המשפט קבע כי המתחם נע בין 5 ל- 8 שנות מאסר. הערעור לבית המשפט העליון נדחה.</w:t>
      </w:r>
    </w:p>
    <w:p w14:paraId="3A18675A" w14:textId="77777777" w:rsidR="00C052C1" w:rsidRDefault="00C052C1" w:rsidP="00C05528">
      <w:pPr>
        <w:pStyle w:val="ab"/>
        <w:spacing w:line="360" w:lineRule="auto"/>
        <w:ind w:left="57" w:firstLine="510"/>
        <w:jc w:val="both"/>
        <w:rPr>
          <w:rFonts w:ascii="Arial" w:hAnsi="Arial"/>
          <w:rtl/>
        </w:rPr>
      </w:pPr>
    </w:p>
    <w:p w14:paraId="5541C714" w14:textId="77777777" w:rsidR="00C052C1" w:rsidRPr="00C05528" w:rsidRDefault="00C052C1" w:rsidP="00C05528">
      <w:pPr>
        <w:pStyle w:val="ab"/>
        <w:spacing w:line="360" w:lineRule="auto"/>
        <w:ind w:left="57" w:firstLine="510"/>
        <w:jc w:val="both"/>
        <w:rPr>
          <w:rFonts w:ascii="Arial" w:hAnsi="Arial"/>
          <w:rtl/>
        </w:rPr>
      </w:pPr>
      <w:r w:rsidRPr="00C05528">
        <w:rPr>
          <w:rFonts w:ascii="Arial" w:hAnsi="Arial"/>
          <w:rtl/>
        </w:rPr>
        <w:t xml:space="preserve">(-) </w:t>
      </w:r>
      <w:hyperlink r:id="rId93" w:history="1">
        <w:r w:rsidR="00303E7E" w:rsidRPr="00303E7E">
          <w:rPr>
            <w:rFonts w:ascii="Arial" w:hAnsi="Arial"/>
            <w:color w:val="0000FF"/>
            <w:u w:val="single"/>
            <w:rtl/>
          </w:rPr>
          <w:t>ע"פ 579/22</w:t>
        </w:r>
      </w:hyperlink>
      <w:r w:rsidRPr="00C05528">
        <w:rPr>
          <w:rFonts w:ascii="Arial" w:hAnsi="Arial"/>
          <w:rtl/>
        </w:rPr>
        <w:t xml:space="preserve"> </w:t>
      </w:r>
      <w:r w:rsidRPr="00C05528">
        <w:rPr>
          <w:rFonts w:ascii="Arial" w:hAnsi="Arial"/>
          <w:b/>
          <w:bCs/>
          <w:rtl/>
        </w:rPr>
        <w:t>מדינת ישראל נ' טחאינה</w:t>
      </w:r>
      <w:r w:rsidRPr="00C05528">
        <w:rPr>
          <w:rFonts w:ascii="Arial" w:hAnsi="Arial"/>
          <w:rtl/>
        </w:rPr>
        <w:t xml:space="preserve"> </w:t>
      </w:r>
      <w:r w:rsidR="005308B8" w:rsidRPr="005308B8">
        <w:rPr>
          <w:sz w:val="22"/>
          <w:rtl/>
        </w:rPr>
        <w:t xml:space="preserve">[פורסם בנבו] </w:t>
      </w:r>
      <w:r w:rsidRPr="00C05528">
        <w:rPr>
          <w:rFonts w:ascii="Arial" w:hAnsi="Arial"/>
          <w:rtl/>
        </w:rPr>
        <w:t>(13.6.2022) – במקרה זה הורשעו הנאשמים בעבירות של סחר בנשק שלא כדין, החזקת נשק שלא כדין ונשיאה והובלה של נשק. בנוסף, הנאשם דאוד הורשע בריבוי עבירות של שהייה בישראל שלא כחוק, ואילו הנאשם אגבאריה הורשע גם בסיוע לסחר בנשק, ניסיון לסחר בנשק והסעת תושב זר שלא כחוק. על הנאשם דאוד נגזרו בבית המשפט המחוזי 4 שנות מאסר בפועל, לצד עונשים נלווים, תוך שנקבע מתחם עונש הולם שנע בין 4 ל- 6 שנות מאסר בפועל. על הנאשם אגבאריה נגזרו 40 חודשי מאסר בפועל, לאחר שנקבע לגביו מתחם שנע בין 40 ל- 70 חודשי מאסר. בית המשפט העליון קיבל את ערעור המדינה על קולת העונש, והעמיד את עונשו של הנאשם דאוד על 5.5 שנות מאסר בפועל, ואת עונשו של הנאשם אגבאריה על 52 חודשי מאסר בפועל.</w:t>
      </w:r>
    </w:p>
    <w:p w14:paraId="577F2CDF" w14:textId="77777777" w:rsidR="00C052C1" w:rsidRDefault="00C052C1" w:rsidP="00D2396E">
      <w:pPr>
        <w:pStyle w:val="ab"/>
        <w:spacing w:line="360" w:lineRule="auto"/>
        <w:ind w:left="57"/>
        <w:jc w:val="both"/>
        <w:rPr>
          <w:rFonts w:ascii="Arial" w:hAnsi="Arial"/>
          <w:rtl/>
        </w:rPr>
      </w:pPr>
    </w:p>
    <w:p w14:paraId="44E94259" w14:textId="77777777" w:rsidR="00C052C1" w:rsidRPr="00C231A3" w:rsidRDefault="00C052C1" w:rsidP="00F03EDE">
      <w:pPr>
        <w:pStyle w:val="ab"/>
        <w:spacing w:line="360" w:lineRule="auto"/>
        <w:ind w:left="57" w:firstLine="510"/>
        <w:jc w:val="both"/>
        <w:rPr>
          <w:rFonts w:ascii="Arial" w:hAnsi="Arial"/>
          <w:rtl/>
        </w:rPr>
      </w:pPr>
      <w:r>
        <w:rPr>
          <w:rFonts w:ascii="Arial" w:hAnsi="Arial"/>
          <w:rtl/>
        </w:rPr>
        <w:t xml:space="preserve">(-) </w:t>
      </w:r>
      <w:hyperlink r:id="rId94" w:history="1">
        <w:r w:rsidR="00303E7E" w:rsidRPr="00303E7E">
          <w:rPr>
            <w:rFonts w:ascii="Arial" w:hAnsi="Arial"/>
            <w:color w:val="0000FF"/>
            <w:u w:val="single"/>
            <w:rtl/>
          </w:rPr>
          <w:t>ע"פ 1944/20</w:t>
        </w:r>
      </w:hyperlink>
      <w:r w:rsidRPr="00C231A3">
        <w:rPr>
          <w:rFonts w:ascii="Arial" w:hAnsi="Arial"/>
          <w:rtl/>
        </w:rPr>
        <w:t xml:space="preserve"> </w:t>
      </w:r>
      <w:r w:rsidRPr="00C231A3">
        <w:rPr>
          <w:rFonts w:ascii="Arial" w:hAnsi="Arial"/>
          <w:b/>
          <w:bCs/>
          <w:rtl/>
        </w:rPr>
        <w:t>אמארה נ' מדינת ישראל</w:t>
      </w:r>
      <w:r w:rsidRPr="00C231A3">
        <w:rPr>
          <w:rFonts w:ascii="Arial" w:hAnsi="Arial"/>
          <w:rtl/>
        </w:rPr>
        <w:t xml:space="preserve"> </w:t>
      </w:r>
      <w:r w:rsidR="005308B8" w:rsidRPr="005308B8">
        <w:rPr>
          <w:sz w:val="22"/>
          <w:rtl/>
        </w:rPr>
        <w:t xml:space="preserve">[פורסם בנבו] </w:t>
      </w:r>
      <w:r w:rsidRPr="00C231A3">
        <w:rPr>
          <w:rFonts w:ascii="Arial" w:hAnsi="Arial"/>
          <w:rtl/>
        </w:rPr>
        <w:t xml:space="preserve">(2.9.2020) – במקרה זה נדחה ערעורו של מי שהורשע בעבירות של סחר בנשק שלא כדין (תת מקלע מסוג </w:t>
      </w:r>
      <w:r w:rsidRPr="00C231A3">
        <w:rPr>
          <w:rFonts w:ascii="Arial" w:hAnsi="Arial"/>
        </w:rPr>
        <w:t>CZ</w:t>
      </w:r>
      <w:r w:rsidRPr="00C231A3">
        <w:rPr>
          <w:rFonts w:ascii="Arial" w:hAnsi="Arial"/>
          <w:rtl/>
        </w:rPr>
        <w:t xml:space="preserve"> ומחסנית ריקה תואמת לנשק), החזקה ונשיאה של נשק </w:t>
      </w:r>
      <w:r>
        <w:rPr>
          <w:rFonts w:ascii="Arial" w:hAnsi="Arial"/>
          <w:rtl/>
        </w:rPr>
        <w:t>ו</w:t>
      </w:r>
      <w:r w:rsidRPr="00C231A3">
        <w:rPr>
          <w:rFonts w:ascii="Arial" w:hAnsi="Arial"/>
          <w:rtl/>
        </w:rPr>
        <w:t>נהיגה ללא רישיון נהיגה תקף וללא פוליסת ביטוח תקפה. בית המשפט המחוזי קבע מתחם ענישה הנע בין 3 ל- 6 שנות מאסר בפועל, וגזר על המערער עונש של 6 שנות מאסר בפועל. בית המשפט העליון ציין כי אמנם מתחם הענישה שקבע בית המשפט המחוזי הוא גבוה יחסית בהשוואה למתחם הנוהג בעבירות נשק, במיוחד בהינתן שליבת כתב האישום עניינה בעסקת נשק אחת בלבד; עם זאת, נקבע כי המתחם אינו חורג ממרחב הגמישות שנתון לערכאה הדיונית.</w:t>
      </w:r>
    </w:p>
    <w:p w14:paraId="43A33A48" w14:textId="77777777" w:rsidR="00C052C1" w:rsidRDefault="00C052C1" w:rsidP="00D2396E">
      <w:pPr>
        <w:pStyle w:val="ab"/>
        <w:spacing w:line="360" w:lineRule="auto"/>
        <w:ind w:left="57"/>
        <w:jc w:val="both"/>
        <w:rPr>
          <w:rFonts w:ascii="Arial" w:hAnsi="Arial"/>
          <w:rtl/>
        </w:rPr>
      </w:pPr>
    </w:p>
    <w:p w14:paraId="67FFAFD9" w14:textId="77777777" w:rsidR="00C052C1" w:rsidRDefault="00C052C1" w:rsidP="000A2117">
      <w:pPr>
        <w:pStyle w:val="ab"/>
        <w:spacing w:line="360" w:lineRule="auto"/>
        <w:ind w:left="57" w:firstLine="510"/>
        <w:jc w:val="both"/>
        <w:rPr>
          <w:rFonts w:ascii="Arial" w:hAnsi="Arial"/>
          <w:rtl/>
        </w:rPr>
      </w:pPr>
      <w:r>
        <w:rPr>
          <w:rFonts w:ascii="Arial" w:hAnsi="Arial"/>
          <w:rtl/>
        </w:rPr>
        <w:t xml:space="preserve">(-) </w:t>
      </w:r>
      <w:r w:rsidRPr="002A08BA">
        <w:rPr>
          <w:rFonts w:ascii="Arial" w:hAnsi="Arial"/>
          <w:rtl/>
        </w:rPr>
        <w:t>ב</w:t>
      </w:r>
      <w:hyperlink r:id="rId95" w:history="1">
        <w:r w:rsidR="00303E7E" w:rsidRPr="00303E7E">
          <w:rPr>
            <w:rFonts w:ascii="Arial" w:hAnsi="Arial"/>
            <w:color w:val="0000FF"/>
            <w:u w:val="single"/>
            <w:rtl/>
          </w:rPr>
          <w:t>ע"פ 3569/22</w:t>
        </w:r>
      </w:hyperlink>
      <w:r w:rsidRPr="002A08BA">
        <w:rPr>
          <w:rFonts w:ascii="Arial" w:hAnsi="Arial"/>
          <w:rtl/>
        </w:rPr>
        <w:t xml:space="preserve"> </w:t>
      </w:r>
      <w:r w:rsidRPr="002A08BA">
        <w:rPr>
          <w:rFonts w:ascii="Arial" w:hAnsi="Arial"/>
          <w:b/>
          <w:bCs/>
          <w:rtl/>
        </w:rPr>
        <w:t>מדינת ישראל נ' חדיד</w:t>
      </w:r>
      <w:r w:rsidRPr="002A08BA">
        <w:rPr>
          <w:rFonts w:ascii="Arial" w:hAnsi="Arial"/>
          <w:rtl/>
        </w:rPr>
        <w:t xml:space="preserve"> </w:t>
      </w:r>
      <w:r w:rsidR="005308B8" w:rsidRPr="005308B8">
        <w:rPr>
          <w:sz w:val="22"/>
          <w:rtl/>
        </w:rPr>
        <w:t xml:space="preserve">[פורסם בנבו] </w:t>
      </w:r>
      <w:r w:rsidRPr="002A08BA">
        <w:rPr>
          <w:rFonts w:ascii="Arial" w:hAnsi="Arial"/>
          <w:rtl/>
        </w:rPr>
        <w:t>(23.6.2022) התקבל ערעור המאשימה על עונשים של 18 ו-15 חודשי מאסר בפועל שהושת על ה</w:t>
      </w:r>
      <w:r>
        <w:rPr>
          <w:rFonts w:ascii="Arial" w:hAnsi="Arial"/>
          <w:rtl/>
        </w:rPr>
        <w:t>נאשמים</w:t>
      </w:r>
      <w:r w:rsidRPr="002A08BA">
        <w:rPr>
          <w:rFonts w:ascii="Arial" w:hAnsi="Arial"/>
          <w:rtl/>
        </w:rPr>
        <w:t xml:space="preserve"> אשר הורשעו, האחד בעבירה של סיוע לסחר בנשק והשני בנוסף, גם בעבירות של החזקת נשק, נשיאתו והובלתו. עניינן</w:t>
      </w:r>
      <w:r>
        <w:rPr>
          <w:rFonts w:ascii="Arial" w:hAnsi="Arial"/>
          <w:rtl/>
        </w:rPr>
        <w:t xml:space="preserve"> של העבירות היה בכך שאחד הנאשמים</w:t>
      </w:r>
      <w:r w:rsidRPr="002A08BA">
        <w:rPr>
          <w:rFonts w:ascii="Arial" w:hAnsi="Arial"/>
          <w:rtl/>
        </w:rPr>
        <w:t xml:space="preserve"> סייע למכירת נשק בכך שהציג לסוכן תמונות של כלי נשק והנחה את המעורב האחר לנסוע למקום אחר לשם ביצועה והאחר נכח בעסקה בה נמכר רובה מסוג </w:t>
      </w:r>
      <w:r w:rsidRPr="002A08BA">
        <w:rPr>
          <w:rFonts w:ascii="Arial" w:hAnsi="Arial"/>
        </w:rPr>
        <w:t>M16</w:t>
      </w:r>
      <w:r w:rsidRPr="002A08BA">
        <w:rPr>
          <w:rFonts w:ascii="Arial" w:hAnsi="Arial"/>
          <w:rtl/>
        </w:rPr>
        <w:t xml:space="preserve"> ומחסנית תואמת. בית המשפט העליון הדגיש כי:" </w:t>
      </w:r>
      <w:r w:rsidRPr="002963AA">
        <w:rPr>
          <w:rFonts w:ascii="Arial" w:hAnsi="Arial"/>
          <w:b/>
          <w:bCs/>
          <w:rtl/>
        </w:rPr>
        <w:t>אכן המערערים לא הורשעו בסחר בעבירות נשק אלא בעבירה נגזרת של סיוע לסחר בנשק אך מגמת ההחמרה בענישה פורסת מצודתה על כל חוליה וחוליה בשרשרת הנשק</w:t>
      </w:r>
      <w:r w:rsidRPr="002A08BA">
        <w:rPr>
          <w:rFonts w:ascii="Arial" w:hAnsi="Arial"/>
          <w:rtl/>
        </w:rPr>
        <w:t>". בית המשפט העליון הדגיש כי ערכאת הערעור אינה ממצה את הדין והעמיד את עונשם על 21 ו-24 חודשי מאסר בפועל.</w:t>
      </w:r>
    </w:p>
    <w:p w14:paraId="570A13EA" w14:textId="77777777" w:rsidR="00C052C1" w:rsidRDefault="00C052C1" w:rsidP="000A2117">
      <w:pPr>
        <w:pStyle w:val="ab"/>
        <w:spacing w:line="360" w:lineRule="auto"/>
        <w:ind w:left="57" w:firstLine="510"/>
        <w:jc w:val="both"/>
        <w:rPr>
          <w:rFonts w:ascii="Arial" w:hAnsi="Arial"/>
          <w:rtl/>
        </w:rPr>
      </w:pPr>
    </w:p>
    <w:p w14:paraId="38AACA0E" w14:textId="77777777" w:rsidR="00C052C1" w:rsidRDefault="00C052C1" w:rsidP="000A2117">
      <w:pPr>
        <w:pStyle w:val="ab"/>
        <w:spacing w:line="360" w:lineRule="auto"/>
        <w:ind w:left="57" w:firstLine="510"/>
        <w:jc w:val="both"/>
        <w:rPr>
          <w:rFonts w:ascii="Arial" w:hAnsi="Arial"/>
          <w:rtl/>
        </w:rPr>
      </w:pPr>
      <w:r>
        <w:rPr>
          <w:rFonts w:ascii="Arial" w:hAnsi="Arial"/>
          <w:rtl/>
        </w:rPr>
        <w:t xml:space="preserve">(-) ראו עוד לצורך ההשוואה: </w:t>
      </w:r>
      <w:hyperlink r:id="rId96" w:history="1">
        <w:r w:rsidR="00303E7E" w:rsidRPr="00303E7E">
          <w:rPr>
            <w:rFonts w:ascii="Arial" w:hAnsi="Arial"/>
            <w:color w:val="0000FF"/>
            <w:u w:val="single"/>
            <w:rtl/>
          </w:rPr>
          <w:t>ע"פ 6702/22</w:t>
        </w:r>
      </w:hyperlink>
      <w:r>
        <w:rPr>
          <w:rFonts w:ascii="Arial" w:hAnsi="Arial"/>
          <w:rtl/>
        </w:rPr>
        <w:t xml:space="preserve"> </w:t>
      </w:r>
      <w:r w:rsidRPr="00B749CA">
        <w:rPr>
          <w:rFonts w:ascii="Arial" w:hAnsi="Arial"/>
          <w:b/>
          <w:bCs/>
          <w:rtl/>
        </w:rPr>
        <w:t>מדינת ישראל נ' הייב</w:t>
      </w:r>
      <w:r>
        <w:rPr>
          <w:rFonts w:ascii="Arial" w:hAnsi="Arial"/>
          <w:rtl/>
        </w:rPr>
        <w:t xml:space="preserve"> </w:t>
      </w:r>
      <w:r w:rsidR="005308B8" w:rsidRPr="005308B8">
        <w:rPr>
          <w:sz w:val="22"/>
          <w:rtl/>
        </w:rPr>
        <w:t xml:space="preserve">[פורסם בנבו] </w:t>
      </w:r>
      <w:r>
        <w:rPr>
          <w:rFonts w:ascii="Arial" w:hAnsi="Arial"/>
          <w:rtl/>
        </w:rPr>
        <w:t>(4.4.23) – שם דובר בעבירה של החזקת נשק וירי מנשק חם (דובר על נשק מסוג מא"ג); בית המשפט החמיר את העונש ל 50 חודשי מאסר חלף 42 חודשים.</w:t>
      </w:r>
    </w:p>
    <w:p w14:paraId="0B1650F5" w14:textId="77777777" w:rsidR="00C052C1" w:rsidRPr="00D2396E" w:rsidRDefault="00C052C1" w:rsidP="00D2396E">
      <w:pPr>
        <w:pStyle w:val="ab"/>
        <w:spacing w:line="360" w:lineRule="auto"/>
        <w:ind w:left="57"/>
        <w:jc w:val="both"/>
        <w:rPr>
          <w:rFonts w:ascii="Arial" w:hAnsi="Arial"/>
          <w:rtl/>
        </w:rPr>
      </w:pPr>
    </w:p>
    <w:p w14:paraId="722C809F" w14:textId="77777777" w:rsidR="00C052C1" w:rsidRDefault="00C052C1" w:rsidP="000F60EA">
      <w:pPr>
        <w:pStyle w:val="ab"/>
        <w:numPr>
          <w:ilvl w:val="0"/>
          <w:numId w:val="6"/>
        </w:numPr>
        <w:spacing w:line="360" w:lineRule="auto"/>
        <w:ind w:left="0"/>
        <w:jc w:val="both"/>
        <w:rPr>
          <w:rFonts w:ascii="Arial" w:hAnsi="Arial"/>
        </w:rPr>
      </w:pPr>
      <w:r w:rsidRPr="00D2396E">
        <w:rPr>
          <w:rFonts w:ascii="Arial" w:hAnsi="Arial"/>
          <w:rtl/>
        </w:rPr>
        <w:t xml:space="preserve">לאור השיקולים שפורטו לעיל, אני קובע כי מתחם העונש ההולם בנסיבות מקרה זה נע בין </w:t>
      </w:r>
      <w:r>
        <w:rPr>
          <w:rFonts w:ascii="Arial" w:hAnsi="Arial"/>
          <w:rtl/>
        </w:rPr>
        <w:t xml:space="preserve">36 ל-50 </w:t>
      </w:r>
      <w:r w:rsidRPr="00D2396E">
        <w:rPr>
          <w:rFonts w:ascii="Arial" w:hAnsi="Arial"/>
          <w:rtl/>
        </w:rPr>
        <w:t>חודשי מאסר בפוע</w:t>
      </w:r>
      <w:r>
        <w:rPr>
          <w:rFonts w:ascii="Arial" w:hAnsi="Arial"/>
          <w:rtl/>
        </w:rPr>
        <w:t xml:space="preserve">ל, וכן מאסר על תנאי וקנס. </w:t>
      </w:r>
    </w:p>
    <w:p w14:paraId="304F47C1" w14:textId="77777777" w:rsidR="00C052C1" w:rsidRPr="00EB69A5" w:rsidRDefault="00C052C1">
      <w:pPr>
        <w:rPr>
          <w:rFonts w:ascii="Arial" w:hAnsi="Arial"/>
          <w:b/>
          <w:bCs/>
          <w:sz w:val="26"/>
          <w:szCs w:val="26"/>
          <w:rtl/>
        </w:rPr>
      </w:pPr>
    </w:p>
    <w:p w14:paraId="6C80717B" w14:textId="77777777" w:rsidR="00C052C1" w:rsidRPr="00F8107A" w:rsidRDefault="00C052C1" w:rsidP="00EB69A5">
      <w:pPr>
        <w:rPr>
          <w:rFonts w:ascii="Arial" w:hAnsi="Arial"/>
          <w:u w:val="single"/>
          <w:rtl/>
        </w:rPr>
      </w:pPr>
      <w:r w:rsidRPr="00F8107A">
        <w:rPr>
          <w:rFonts w:ascii="Arial" w:hAnsi="Arial"/>
          <w:u w:val="single"/>
          <w:rtl/>
        </w:rPr>
        <w:t>מתח</w:t>
      </w:r>
      <w:r>
        <w:rPr>
          <w:rFonts w:ascii="Arial" w:hAnsi="Arial"/>
          <w:u w:val="single"/>
          <w:rtl/>
        </w:rPr>
        <w:t>ם העונש ההולם – האישומים השני, השלישי והרביעי</w:t>
      </w:r>
    </w:p>
    <w:p w14:paraId="168E68A2" w14:textId="77777777" w:rsidR="00C052C1" w:rsidRDefault="00C052C1">
      <w:pPr>
        <w:rPr>
          <w:rFonts w:ascii="Arial" w:hAnsi="Arial"/>
          <w:b/>
          <w:bCs/>
          <w:sz w:val="26"/>
          <w:szCs w:val="26"/>
          <w:rtl/>
        </w:rPr>
      </w:pPr>
    </w:p>
    <w:p w14:paraId="7050C685" w14:textId="77777777" w:rsidR="00C052C1" w:rsidRDefault="00C052C1" w:rsidP="001B403E">
      <w:pPr>
        <w:pStyle w:val="ab"/>
        <w:numPr>
          <w:ilvl w:val="0"/>
          <w:numId w:val="6"/>
        </w:numPr>
        <w:spacing w:line="360" w:lineRule="auto"/>
        <w:ind w:left="0"/>
        <w:jc w:val="both"/>
        <w:rPr>
          <w:rFonts w:ascii="Arial" w:hAnsi="Arial"/>
        </w:rPr>
      </w:pPr>
      <w:r>
        <w:rPr>
          <w:rFonts w:ascii="Arial" w:hAnsi="Arial"/>
          <w:rtl/>
        </w:rPr>
        <w:t>כאמור, בגין העבירות שבאישומים אלו יש לקבוע מתחם עונש הולם אחד, כמובן תוך יצירת אבחנה בין נאשמים 1 ו-2, בשל כך שהורשעו בעבירות שונות.</w:t>
      </w:r>
    </w:p>
    <w:p w14:paraId="65DCDAF1" w14:textId="77777777" w:rsidR="00C052C1" w:rsidRDefault="00C052C1" w:rsidP="00804A6D">
      <w:pPr>
        <w:pStyle w:val="ab"/>
        <w:spacing w:line="360" w:lineRule="auto"/>
        <w:ind w:left="0"/>
        <w:jc w:val="both"/>
        <w:rPr>
          <w:rFonts w:ascii="Arial" w:hAnsi="Arial"/>
        </w:rPr>
      </w:pPr>
    </w:p>
    <w:p w14:paraId="64C84EDA" w14:textId="77777777" w:rsidR="00C052C1" w:rsidRDefault="00C052C1" w:rsidP="00475F38">
      <w:pPr>
        <w:pStyle w:val="ab"/>
        <w:numPr>
          <w:ilvl w:val="0"/>
          <w:numId w:val="6"/>
        </w:numPr>
        <w:spacing w:line="360" w:lineRule="auto"/>
        <w:ind w:left="0"/>
        <w:jc w:val="both"/>
        <w:rPr>
          <w:rFonts w:ascii="Arial" w:hAnsi="Arial"/>
        </w:rPr>
      </w:pPr>
      <w:r>
        <w:rPr>
          <w:rFonts w:ascii="Arial" w:hAnsi="Arial"/>
          <w:rtl/>
        </w:rPr>
        <w:t>לפני שנעמד על העבירות בהן הורשע כל אחד מן הנאשמים באישומים השני, השלישי והרביעי, נציין באופן כללי כי העבירות שבוצעו על ידי הנאשמים מאופיינות בתכנון ותוך "התמדה" ושיטתיות. כמו כן, עולה מכתב האישום כי לכל אחד מהנאשמים היה תפקיד במערך העברייני שאפשר את ביצוע העבירות, אם כי נראה בהיררכיה העבריינית קיימים מעורבים נוספים. מהתיאור בכתב האישום ניתן לעמוד על שיטת הפעולה בה נקטו הנאשמים. כמו כן עולה כי העבירות בוצעו בחבירה ולמעשה האישומים מצביעים על המערך המשומן של עבריינות הנשק. גם העבירות הנוספות בהן הורשע הנאשם 2, מתאפיינות בתכנון. על הנזק הפוטנציאלי שעבירות הנשק עלולות להסב הרחבנו לעיל, ואין צורך לחזור על הדברים.</w:t>
      </w:r>
    </w:p>
    <w:p w14:paraId="7385F256" w14:textId="77777777" w:rsidR="00C052C1" w:rsidRPr="000E1217" w:rsidRDefault="00C052C1" w:rsidP="000E1217">
      <w:pPr>
        <w:pStyle w:val="ab"/>
        <w:rPr>
          <w:rFonts w:ascii="Arial" w:hAnsi="Arial"/>
          <w:rtl/>
        </w:rPr>
      </w:pPr>
    </w:p>
    <w:p w14:paraId="74AEB1B8" w14:textId="77777777" w:rsidR="00C052C1" w:rsidRDefault="00C052C1" w:rsidP="00002468">
      <w:pPr>
        <w:pStyle w:val="ab"/>
        <w:numPr>
          <w:ilvl w:val="0"/>
          <w:numId w:val="6"/>
        </w:numPr>
        <w:spacing w:line="360" w:lineRule="auto"/>
        <w:ind w:left="0"/>
        <w:jc w:val="both"/>
        <w:rPr>
          <w:rFonts w:ascii="Arial" w:hAnsi="Arial"/>
        </w:rPr>
      </w:pPr>
      <w:r>
        <w:rPr>
          <w:rFonts w:ascii="Arial" w:hAnsi="Arial"/>
          <w:rtl/>
        </w:rPr>
        <w:t xml:space="preserve">שני הנאשמים טענו כי ביצוע העבירות בשל מניעים כלכליים. בתסקיר שירות המבחן לגבי הנאשם 1 אף צוין כי העבירות בוצעו על ידו כדי שיוכל לעמוד בציפיות שלגישתו מציבים לו נישואיו עם זוגה מבית אמיד. אין צורך לומר כי אין בשיקול זה כדי להביא להקל עם הנאשמים (במובן קביעת המתחם). ההיפך הוא הנכון, על בית המשפט להוציא מסר ברור לפיו מזור לבעיות כלכליות לא יכול בשום פנים ואופן להימצא בפעילות עבריינית חמורה של עיסוק בנשק. </w:t>
      </w:r>
    </w:p>
    <w:p w14:paraId="6CE4D002" w14:textId="77777777" w:rsidR="00C052C1" w:rsidRPr="00804A6D" w:rsidRDefault="00C052C1" w:rsidP="001B403E">
      <w:pPr>
        <w:pStyle w:val="ab"/>
        <w:spacing w:line="360" w:lineRule="auto"/>
        <w:ind w:left="57"/>
        <w:jc w:val="both"/>
        <w:rPr>
          <w:rFonts w:ascii="Arial" w:hAnsi="Arial"/>
          <w:rtl/>
        </w:rPr>
      </w:pPr>
    </w:p>
    <w:p w14:paraId="210CD9C9" w14:textId="77777777" w:rsidR="00C052C1" w:rsidRPr="001B403E" w:rsidRDefault="00C052C1" w:rsidP="001B403E">
      <w:pPr>
        <w:pStyle w:val="ab"/>
        <w:spacing w:line="360" w:lineRule="auto"/>
        <w:ind w:left="57"/>
        <w:jc w:val="both"/>
        <w:rPr>
          <w:rFonts w:ascii="Arial" w:hAnsi="Arial"/>
          <w:u w:val="single"/>
          <w:rtl/>
        </w:rPr>
      </w:pPr>
      <w:r>
        <w:rPr>
          <w:rFonts w:ascii="Arial" w:hAnsi="Arial"/>
          <w:u w:val="single"/>
          <w:rtl/>
        </w:rPr>
        <w:t>המתחם ביחס ל</w:t>
      </w:r>
      <w:r w:rsidRPr="001B403E">
        <w:rPr>
          <w:rFonts w:ascii="Arial" w:hAnsi="Arial"/>
          <w:u w:val="single"/>
          <w:rtl/>
        </w:rPr>
        <w:t>נאשם 1</w:t>
      </w:r>
    </w:p>
    <w:p w14:paraId="050BADA5" w14:textId="77777777" w:rsidR="00C052C1" w:rsidRDefault="00C052C1" w:rsidP="001B403E">
      <w:pPr>
        <w:pStyle w:val="ab"/>
        <w:spacing w:line="360" w:lineRule="auto"/>
        <w:ind w:left="57"/>
        <w:jc w:val="both"/>
        <w:rPr>
          <w:rFonts w:ascii="Arial" w:hAnsi="Arial"/>
          <w:rtl/>
        </w:rPr>
      </w:pPr>
    </w:p>
    <w:p w14:paraId="2C113A35" w14:textId="77777777" w:rsidR="00C052C1" w:rsidRDefault="00C052C1" w:rsidP="00027E6D">
      <w:pPr>
        <w:pStyle w:val="ab"/>
        <w:numPr>
          <w:ilvl w:val="0"/>
          <w:numId w:val="6"/>
        </w:numPr>
        <w:spacing w:line="360" w:lineRule="auto"/>
        <w:ind w:left="0"/>
        <w:jc w:val="both"/>
        <w:rPr>
          <w:rFonts w:ascii="Arial" w:hAnsi="Arial"/>
        </w:rPr>
      </w:pPr>
      <w:r>
        <w:rPr>
          <w:rFonts w:ascii="Arial" w:hAnsi="Arial"/>
          <w:rtl/>
        </w:rPr>
        <w:t xml:space="preserve">כאמור, באישום השלישי הורשע נאשם 1 בעבירה של </w:t>
      </w:r>
      <w:r w:rsidRPr="00027E6D">
        <w:rPr>
          <w:rFonts w:ascii="Arial" w:hAnsi="Arial"/>
          <w:rtl/>
        </w:rPr>
        <w:t xml:space="preserve">סיוע לסחר בנשק שלא כדין לפי </w:t>
      </w:r>
      <w:hyperlink r:id="rId97" w:history="1">
        <w:r w:rsidR="006C0BDD" w:rsidRPr="006C0BDD">
          <w:rPr>
            <w:rStyle w:val="Hyperlink"/>
            <w:rFonts w:ascii="Arial" w:hAnsi="Arial"/>
            <w:rtl/>
          </w:rPr>
          <w:t>סעיפים 144(ב2)</w:t>
        </w:r>
      </w:hyperlink>
      <w:r>
        <w:rPr>
          <w:rFonts w:ascii="Arial" w:hAnsi="Arial"/>
          <w:rtl/>
        </w:rPr>
        <w:t xml:space="preserve"> + </w:t>
      </w:r>
      <w:hyperlink r:id="rId98" w:history="1">
        <w:r w:rsidR="006C0BDD" w:rsidRPr="006C0BDD">
          <w:rPr>
            <w:rStyle w:val="Hyperlink"/>
            <w:rFonts w:ascii="Arial" w:hAnsi="Arial"/>
            <w:rtl/>
          </w:rPr>
          <w:t>(ג1)</w:t>
        </w:r>
      </w:hyperlink>
      <w:r>
        <w:rPr>
          <w:rFonts w:ascii="Arial" w:hAnsi="Arial"/>
          <w:rtl/>
        </w:rPr>
        <w:t xml:space="preserve">  + </w:t>
      </w:r>
      <w:hyperlink r:id="rId99" w:history="1">
        <w:r w:rsidR="006C0BDD" w:rsidRPr="006C0BDD">
          <w:rPr>
            <w:rStyle w:val="Hyperlink"/>
            <w:rFonts w:ascii="Arial" w:hAnsi="Arial"/>
            <w:rtl/>
          </w:rPr>
          <w:t>31</w:t>
        </w:r>
      </w:hyperlink>
      <w:r>
        <w:rPr>
          <w:rFonts w:ascii="Arial" w:hAnsi="Arial"/>
          <w:rtl/>
        </w:rPr>
        <w:t xml:space="preserve"> ל</w:t>
      </w:r>
      <w:hyperlink r:id="rId100" w:history="1">
        <w:r w:rsidR="00303E7E" w:rsidRPr="00303E7E">
          <w:rPr>
            <w:rFonts w:ascii="Arial" w:hAnsi="Arial"/>
            <w:color w:val="0000FF"/>
            <w:u w:val="single"/>
            <w:rtl/>
          </w:rPr>
          <w:t>חוק העונשין</w:t>
        </w:r>
      </w:hyperlink>
      <w:r>
        <w:rPr>
          <w:rFonts w:ascii="Arial" w:hAnsi="Arial"/>
          <w:rtl/>
        </w:rPr>
        <w:t xml:space="preserve">; ובאישום הרביעי הורשע הנאשם 1 בעבירות של </w:t>
      </w:r>
      <w:r w:rsidRPr="00027E6D">
        <w:rPr>
          <w:rFonts w:ascii="Arial" w:hAnsi="Arial"/>
          <w:rtl/>
        </w:rPr>
        <w:t xml:space="preserve">החזקה, נשיאה והובלת נשק לפי </w:t>
      </w:r>
      <w:hyperlink r:id="rId101" w:history="1">
        <w:r w:rsidR="006C0BDD" w:rsidRPr="006C0BDD">
          <w:rPr>
            <w:rStyle w:val="Hyperlink"/>
            <w:rFonts w:ascii="Arial" w:hAnsi="Arial"/>
            <w:rtl/>
          </w:rPr>
          <w:t>סעיפים 144(א)</w:t>
        </w:r>
      </w:hyperlink>
      <w:r w:rsidRPr="00027E6D">
        <w:rPr>
          <w:rFonts w:ascii="Arial" w:hAnsi="Arial"/>
          <w:rtl/>
        </w:rPr>
        <w:t xml:space="preserve"> רישא וסיפא + </w:t>
      </w:r>
      <w:hyperlink r:id="rId102" w:history="1">
        <w:r w:rsidR="006C0BDD" w:rsidRPr="006C0BDD">
          <w:rPr>
            <w:rStyle w:val="Hyperlink"/>
            <w:rFonts w:ascii="Arial" w:hAnsi="Arial"/>
            <w:rtl/>
          </w:rPr>
          <w:t>סעיף 144(ב)</w:t>
        </w:r>
      </w:hyperlink>
      <w:r w:rsidRPr="00027E6D">
        <w:rPr>
          <w:rFonts w:ascii="Arial" w:hAnsi="Arial"/>
          <w:rtl/>
        </w:rPr>
        <w:t xml:space="preserve"> רישא וסיפא לחוק העונשין; שיבוש מהלכי משפט לפי </w:t>
      </w:r>
      <w:hyperlink r:id="rId103" w:history="1">
        <w:r w:rsidR="006C0BDD" w:rsidRPr="006C0BDD">
          <w:rPr>
            <w:rStyle w:val="Hyperlink"/>
            <w:rFonts w:ascii="Arial" w:hAnsi="Arial"/>
            <w:rtl/>
          </w:rPr>
          <w:t>סעיף 244</w:t>
        </w:r>
      </w:hyperlink>
      <w:r w:rsidRPr="00027E6D">
        <w:rPr>
          <w:rFonts w:ascii="Arial" w:hAnsi="Arial"/>
          <w:rtl/>
        </w:rPr>
        <w:t xml:space="preserve"> + </w:t>
      </w:r>
      <w:hyperlink r:id="rId104" w:history="1">
        <w:r w:rsidR="006C0BDD" w:rsidRPr="006C0BDD">
          <w:rPr>
            <w:rStyle w:val="Hyperlink"/>
            <w:rFonts w:ascii="Arial" w:hAnsi="Arial"/>
            <w:rtl/>
          </w:rPr>
          <w:t>29</w:t>
        </w:r>
      </w:hyperlink>
      <w:r w:rsidRPr="00027E6D">
        <w:rPr>
          <w:rFonts w:ascii="Arial" w:hAnsi="Arial"/>
          <w:rtl/>
        </w:rPr>
        <w:t xml:space="preserve"> לחוק העונשין; </w:t>
      </w:r>
      <w:r>
        <w:rPr>
          <w:rFonts w:ascii="Arial" w:hAnsi="Arial"/>
          <w:rtl/>
        </w:rPr>
        <w:t>ו</w:t>
      </w:r>
      <w:r w:rsidRPr="00027E6D">
        <w:rPr>
          <w:rFonts w:ascii="Arial" w:hAnsi="Arial"/>
          <w:rtl/>
        </w:rPr>
        <w:t xml:space="preserve">הפרעה לשוטר בשעת מילוי תפקידו לפי </w:t>
      </w:r>
      <w:hyperlink r:id="rId105" w:history="1">
        <w:r w:rsidR="006C0BDD" w:rsidRPr="006C0BDD">
          <w:rPr>
            <w:rStyle w:val="Hyperlink"/>
            <w:rFonts w:ascii="Arial" w:hAnsi="Arial"/>
            <w:rtl/>
          </w:rPr>
          <w:t>סעיף 275</w:t>
        </w:r>
      </w:hyperlink>
      <w:r w:rsidRPr="00027E6D">
        <w:rPr>
          <w:rFonts w:ascii="Arial" w:hAnsi="Arial"/>
          <w:rtl/>
        </w:rPr>
        <w:t xml:space="preserve"> + </w:t>
      </w:r>
      <w:hyperlink r:id="rId106" w:history="1">
        <w:r w:rsidR="006C0BDD" w:rsidRPr="006C0BDD">
          <w:rPr>
            <w:rStyle w:val="Hyperlink"/>
            <w:rFonts w:ascii="Arial" w:hAnsi="Arial"/>
            <w:rtl/>
          </w:rPr>
          <w:t>29</w:t>
        </w:r>
      </w:hyperlink>
      <w:r w:rsidRPr="00027E6D">
        <w:rPr>
          <w:rFonts w:ascii="Arial" w:hAnsi="Arial"/>
          <w:rtl/>
        </w:rPr>
        <w:t xml:space="preserve"> לחוק העונשין.</w:t>
      </w:r>
    </w:p>
    <w:p w14:paraId="2BF2BDA0" w14:textId="77777777" w:rsidR="00C052C1" w:rsidRDefault="00C052C1" w:rsidP="00E5443D">
      <w:pPr>
        <w:pStyle w:val="ab"/>
        <w:spacing w:line="360" w:lineRule="auto"/>
        <w:ind w:left="57"/>
        <w:jc w:val="both"/>
        <w:rPr>
          <w:rFonts w:ascii="Arial" w:hAnsi="Arial"/>
        </w:rPr>
      </w:pPr>
    </w:p>
    <w:p w14:paraId="1A6169B6" w14:textId="77777777" w:rsidR="00C052C1" w:rsidRDefault="00C052C1" w:rsidP="00D86E5F">
      <w:pPr>
        <w:pStyle w:val="ab"/>
        <w:numPr>
          <w:ilvl w:val="0"/>
          <w:numId w:val="6"/>
        </w:numPr>
        <w:spacing w:line="360" w:lineRule="auto"/>
        <w:ind w:left="0"/>
        <w:jc w:val="both"/>
        <w:rPr>
          <w:rFonts w:ascii="Arial" w:hAnsi="Arial"/>
        </w:rPr>
      </w:pPr>
      <w:r w:rsidRPr="000F4A81">
        <w:rPr>
          <w:rFonts w:ascii="Arial" w:hAnsi="Arial"/>
          <w:rtl/>
        </w:rPr>
        <w:t>כידוע, והדברים אמורים לגבי עבירת הסיוע לסחר בנשק, הדין מבחין בין עונשו של מבצע עיקרי לבין מסייע במובן זה שהעונש המרבי בגין ביצוע עבירת סיוע הוא מחצית העונש המרבי שנקבע למבצע העיקרי (</w:t>
      </w:r>
      <w:hyperlink r:id="rId107" w:history="1">
        <w:r w:rsidR="006C0BDD" w:rsidRPr="006C0BDD">
          <w:rPr>
            <w:rStyle w:val="Hyperlink"/>
            <w:rFonts w:ascii="Arial" w:hAnsi="Arial"/>
            <w:rtl/>
          </w:rPr>
          <w:t>סעיף 32</w:t>
        </w:r>
      </w:hyperlink>
      <w:r w:rsidRPr="000F4A81">
        <w:rPr>
          <w:rFonts w:ascii="Arial" w:hAnsi="Arial"/>
          <w:rtl/>
        </w:rPr>
        <w:t xml:space="preserve"> ל</w:t>
      </w:r>
      <w:hyperlink r:id="rId108" w:history="1">
        <w:r w:rsidR="00303E7E" w:rsidRPr="00303E7E">
          <w:rPr>
            <w:rFonts w:ascii="Arial" w:hAnsi="Arial"/>
            <w:color w:val="0000FF"/>
            <w:u w:val="single"/>
            <w:rtl/>
          </w:rPr>
          <w:t>חוק העונשין</w:t>
        </w:r>
      </w:hyperlink>
      <w:r w:rsidRPr="000F4A81">
        <w:rPr>
          <w:rFonts w:ascii="Arial" w:hAnsi="Arial"/>
          <w:rtl/>
        </w:rPr>
        <w:t>). הקביעה הנורמטיבית ביחס לעונש המרבי של המסייע לעומת המבצע העיקרי מבטאת את התובנה כי תרומתו של המסייע לביצוע עבירה פחותה מתרומתו של המבצע העיקרי (</w:t>
      </w:r>
      <w:hyperlink r:id="rId109" w:history="1">
        <w:r w:rsidR="00303E7E" w:rsidRPr="00303E7E">
          <w:rPr>
            <w:rFonts w:ascii="Arial" w:hAnsi="Arial"/>
            <w:color w:val="0000FF"/>
            <w:u w:val="single"/>
            <w:rtl/>
          </w:rPr>
          <w:t>ע"פ 4876/15</w:t>
        </w:r>
      </w:hyperlink>
      <w:r w:rsidRPr="000F4A81">
        <w:rPr>
          <w:rFonts w:ascii="Arial" w:hAnsi="Arial"/>
          <w:rtl/>
        </w:rPr>
        <w:t xml:space="preserve"> </w:t>
      </w:r>
      <w:r w:rsidRPr="000F4A81">
        <w:rPr>
          <w:rFonts w:ascii="Arial" w:hAnsi="Arial"/>
          <w:b/>
          <w:bCs/>
          <w:rtl/>
        </w:rPr>
        <w:t>פלוני נ' מדינת ישראל</w:t>
      </w:r>
      <w:r w:rsidRPr="000F4A81">
        <w:rPr>
          <w:rFonts w:ascii="Arial" w:hAnsi="Arial"/>
          <w:rtl/>
        </w:rPr>
        <w:t xml:space="preserve"> </w:t>
      </w:r>
      <w:r w:rsidR="005308B8" w:rsidRPr="005308B8">
        <w:rPr>
          <w:sz w:val="22"/>
          <w:rtl/>
        </w:rPr>
        <w:t xml:space="preserve">[פורסם בנבו] </w:t>
      </w:r>
      <w:r w:rsidRPr="000F4A81">
        <w:rPr>
          <w:rFonts w:ascii="Arial" w:hAnsi="Arial"/>
          <w:rtl/>
        </w:rPr>
        <w:t xml:space="preserve">(3.12.2015) (להלן: עניין </w:t>
      </w:r>
      <w:r w:rsidRPr="000F4A81">
        <w:rPr>
          <w:rFonts w:ascii="Arial" w:hAnsi="Arial"/>
          <w:b/>
          <w:bCs/>
          <w:rtl/>
        </w:rPr>
        <w:t>פלוני</w:t>
      </w:r>
      <w:r w:rsidRPr="000F4A81">
        <w:rPr>
          <w:rFonts w:ascii="Arial" w:hAnsi="Arial"/>
          <w:rtl/>
        </w:rPr>
        <w:t>)). בהקשר זה נקבע כי "</w:t>
      </w:r>
      <w:r w:rsidRPr="000F4A81">
        <w:rPr>
          <w:rFonts w:ascii="Arial" w:hAnsi="Arial"/>
          <w:b/>
          <w:bCs/>
          <w:rtl/>
        </w:rPr>
        <w:t>המסייע, חרף תרומתו למעשה העבירה, כשמו כן הוא – נותר מחוץ למעגל העברייני הראשוני, ולכן אחריותו נחשבת פחותה</w:t>
      </w:r>
      <w:r w:rsidRPr="000F4A81">
        <w:rPr>
          <w:rFonts w:ascii="Arial" w:hAnsi="Arial"/>
          <w:rtl/>
        </w:rPr>
        <w:t>" (</w:t>
      </w:r>
      <w:hyperlink r:id="rId110" w:history="1">
        <w:r w:rsidR="00303E7E" w:rsidRPr="00303E7E">
          <w:rPr>
            <w:rFonts w:ascii="Arial" w:hAnsi="Arial"/>
            <w:color w:val="0000FF"/>
            <w:u w:val="single"/>
            <w:rtl/>
          </w:rPr>
          <w:t>ע"פ 10153/07</w:t>
        </w:r>
      </w:hyperlink>
      <w:r w:rsidRPr="000F4A81">
        <w:rPr>
          <w:rFonts w:ascii="Arial" w:hAnsi="Arial"/>
          <w:rtl/>
        </w:rPr>
        <w:t xml:space="preserve"> </w:t>
      </w:r>
      <w:r w:rsidRPr="000F4A81">
        <w:rPr>
          <w:rFonts w:ascii="Arial" w:hAnsi="Arial"/>
          <w:b/>
          <w:bCs/>
          <w:rtl/>
        </w:rPr>
        <w:t xml:space="preserve">קייסי נ' מדינת ישראל </w:t>
      </w:r>
      <w:r w:rsidR="005308B8" w:rsidRPr="005308B8">
        <w:rPr>
          <w:sz w:val="22"/>
          <w:rtl/>
        </w:rPr>
        <w:t xml:space="preserve">[פורסם בנבו] </w:t>
      </w:r>
      <w:r w:rsidRPr="000F4A81">
        <w:rPr>
          <w:rFonts w:ascii="Arial" w:hAnsi="Arial"/>
          <w:rtl/>
        </w:rPr>
        <w:t>(30.7.2012)). על כן, "</w:t>
      </w:r>
      <w:r w:rsidRPr="000F4A81">
        <w:rPr>
          <w:rFonts w:ascii="Arial" w:hAnsi="Arial"/>
          <w:b/>
          <w:bCs/>
          <w:rtl/>
        </w:rPr>
        <w:t>ראוי, כי בבואו של בית המשפט לגזור את דינו של המסייע, יעמיד בית המשפט לנגד עיניו את היחס שקבע המחוקק בין עונשו של המסייע לעונשו של המבצע העיקרי</w:t>
      </w:r>
      <w:r w:rsidRPr="000F4A81">
        <w:rPr>
          <w:rFonts w:ascii="Arial" w:hAnsi="Arial"/>
          <w:rtl/>
        </w:rPr>
        <w:t xml:space="preserve">" (עניין </w:t>
      </w:r>
      <w:r w:rsidRPr="000F4A81">
        <w:rPr>
          <w:rFonts w:ascii="Arial" w:hAnsi="Arial"/>
          <w:b/>
          <w:bCs/>
          <w:rtl/>
        </w:rPr>
        <w:t>פלוני</w:t>
      </w:r>
      <w:r w:rsidRPr="000F4A81">
        <w:rPr>
          <w:rFonts w:ascii="Arial" w:hAnsi="Arial"/>
          <w:rtl/>
        </w:rPr>
        <w:t xml:space="preserve">). </w:t>
      </w:r>
    </w:p>
    <w:p w14:paraId="262122A4" w14:textId="77777777" w:rsidR="00C052C1" w:rsidRPr="000F4A81" w:rsidRDefault="00C052C1" w:rsidP="000F4A81">
      <w:pPr>
        <w:pStyle w:val="ab"/>
        <w:rPr>
          <w:rFonts w:ascii="Arial" w:hAnsi="Arial"/>
          <w:rtl/>
        </w:rPr>
      </w:pPr>
    </w:p>
    <w:p w14:paraId="603AB7E8" w14:textId="77777777" w:rsidR="00C052C1" w:rsidRDefault="00C052C1" w:rsidP="00A90DDF">
      <w:pPr>
        <w:pStyle w:val="ab"/>
        <w:numPr>
          <w:ilvl w:val="0"/>
          <w:numId w:val="6"/>
        </w:numPr>
        <w:spacing w:line="360" w:lineRule="auto"/>
        <w:ind w:left="0"/>
        <w:jc w:val="both"/>
        <w:rPr>
          <w:rFonts w:ascii="Arial" w:hAnsi="Arial"/>
        </w:rPr>
      </w:pPr>
      <w:r>
        <w:rPr>
          <w:rFonts w:ascii="Arial" w:hAnsi="Arial"/>
          <w:rtl/>
        </w:rPr>
        <w:t xml:space="preserve">לגבי עבירת הסיוע בסחר בנשק, ניתן לגזור את הענישה הנוהגת מהפסיקה לגבי העבירה המושלמת. אשר לעבירה של הובלה ונשיאה של נשק, </w:t>
      </w:r>
      <w:r w:rsidRPr="00E5443D">
        <w:rPr>
          <w:rFonts w:ascii="Arial" w:hAnsi="Arial"/>
          <w:rtl/>
        </w:rPr>
        <w:t>ב</w:t>
      </w:r>
      <w:hyperlink r:id="rId111" w:history="1">
        <w:r w:rsidR="00303E7E" w:rsidRPr="00303E7E">
          <w:rPr>
            <w:rFonts w:ascii="Arial" w:hAnsi="Arial"/>
            <w:color w:val="0000FF"/>
            <w:u w:val="single"/>
            <w:rtl/>
          </w:rPr>
          <w:t>ע"פ 5602/22</w:t>
        </w:r>
      </w:hyperlink>
      <w:r w:rsidRPr="00E5443D">
        <w:rPr>
          <w:rFonts w:ascii="Arial" w:hAnsi="Arial"/>
          <w:rtl/>
        </w:rPr>
        <w:t xml:space="preserve"> </w:t>
      </w:r>
      <w:r w:rsidRPr="00E5443D">
        <w:rPr>
          <w:rFonts w:ascii="Arial" w:hAnsi="Arial"/>
          <w:b/>
          <w:bCs/>
          <w:rtl/>
        </w:rPr>
        <w:t>מדינת ישראל נ' פלוני</w:t>
      </w:r>
      <w:r w:rsidRPr="00E5443D">
        <w:rPr>
          <w:rFonts w:ascii="Arial" w:hAnsi="Arial"/>
          <w:rtl/>
        </w:rPr>
        <w:t xml:space="preserve">, </w:t>
      </w:r>
      <w:r w:rsidR="005308B8">
        <w:rPr>
          <w:rFonts w:ascii="Arial" w:hAnsi="Arial" w:hint="cs"/>
          <w:rtl/>
        </w:rPr>
        <w:t>פ</w:t>
      </w:r>
      <w:r w:rsidRPr="00E5443D">
        <w:rPr>
          <w:rFonts w:ascii="Arial" w:hAnsi="Arial"/>
          <w:rtl/>
        </w:rPr>
        <w:t>שניתן ביום 14.9.2022 ציין בית המשפט העליון כי מתחם העונש שראוי ברגיל לקבוע לנאשם בגין נשיאה בלתי חוקית של נשק חם במרחב הציבורי נע בין 30 ל-42 חודשי מאסר בפועל לצד רכיבי ענ</w:t>
      </w:r>
      <w:r>
        <w:rPr>
          <w:rFonts w:ascii="Arial" w:hAnsi="Arial"/>
          <w:rtl/>
        </w:rPr>
        <w:t xml:space="preserve">ישה נוספים. נזכיר כי </w:t>
      </w:r>
      <w:r w:rsidRPr="00E5443D">
        <w:rPr>
          <w:rFonts w:ascii="Arial" w:hAnsi="Arial"/>
          <w:rtl/>
        </w:rPr>
        <w:t>דובר</w:t>
      </w:r>
      <w:r>
        <w:rPr>
          <w:rFonts w:ascii="Arial" w:hAnsi="Arial"/>
          <w:rtl/>
        </w:rPr>
        <w:t xml:space="preserve"> שם</w:t>
      </w:r>
      <w:r w:rsidRPr="00E5443D">
        <w:rPr>
          <w:rFonts w:ascii="Arial" w:hAnsi="Arial"/>
          <w:rtl/>
        </w:rPr>
        <w:t xml:space="preserve"> על נאשם בן כ-27 שלחובתו לא היו הרשעות קודמות, שהורשע בעבירה של נשיאת והובלת נשק ברכבו, שבמקרה זה היה אקדח חצי אוטומטי</w:t>
      </w:r>
      <w:r>
        <w:rPr>
          <w:rFonts w:ascii="Arial" w:hAnsi="Arial"/>
          <w:rtl/>
        </w:rPr>
        <w:t xml:space="preserve">. </w:t>
      </w:r>
    </w:p>
    <w:p w14:paraId="47AE2050" w14:textId="77777777" w:rsidR="00C052C1" w:rsidRPr="00A90DDF" w:rsidRDefault="00C052C1" w:rsidP="00E5443D">
      <w:pPr>
        <w:pStyle w:val="ab"/>
        <w:rPr>
          <w:rFonts w:ascii="Arial" w:hAnsi="Arial"/>
          <w:rtl/>
        </w:rPr>
      </w:pPr>
    </w:p>
    <w:p w14:paraId="7E1A7F84" w14:textId="77777777" w:rsidR="00C052C1" w:rsidRPr="00E5443D" w:rsidRDefault="00C052C1" w:rsidP="00CE7F34">
      <w:pPr>
        <w:pStyle w:val="ab"/>
        <w:numPr>
          <w:ilvl w:val="0"/>
          <w:numId w:val="6"/>
        </w:numPr>
        <w:spacing w:line="360" w:lineRule="auto"/>
        <w:ind w:left="0"/>
        <w:jc w:val="both"/>
        <w:rPr>
          <w:rFonts w:ascii="Arial" w:hAnsi="Arial"/>
          <w:rtl/>
        </w:rPr>
      </w:pPr>
      <w:r w:rsidRPr="00E5443D">
        <w:rPr>
          <w:rFonts w:ascii="Arial" w:hAnsi="Arial"/>
          <w:rtl/>
        </w:rPr>
        <w:t>לאור האמור, אני קובע כי מתחם העונש ההולם בנסיבות מקרה זה</w:t>
      </w:r>
      <w:r>
        <w:rPr>
          <w:rFonts w:ascii="Arial" w:hAnsi="Arial"/>
          <w:rtl/>
        </w:rPr>
        <w:t xml:space="preserve"> ביחס לנאשם 1</w:t>
      </w:r>
      <w:r w:rsidRPr="00E5443D">
        <w:rPr>
          <w:rFonts w:ascii="Arial" w:hAnsi="Arial"/>
          <w:rtl/>
        </w:rPr>
        <w:t xml:space="preserve"> נע בין </w:t>
      </w:r>
      <w:r>
        <w:rPr>
          <w:rFonts w:ascii="Arial" w:hAnsi="Arial"/>
          <w:rtl/>
        </w:rPr>
        <w:t xml:space="preserve">42 ל-60 </w:t>
      </w:r>
      <w:r w:rsidRPr="00E5443D">
        <w:rPr>
          <w:rFonts w:ascii="Arial" w:hAnsi="Arial"/>
          <w:rtl/>
        </w:rPr>
        <w:t>חודשי מאסר בפועל, וכן מאסר על תנאי וקנס.</w:t>
      </w:r>
    </w:p>
    <w:p w14:paraId="599ADEB7" w14:textId="77777777" w:rsidR="00C052C1" w:rsidRDefault="00C052C1" w:rsidP="001B403E">
      <w:pPr>
        <w:pStyle w:val="ab"/>
        <w:spacing w:line="360" w:lineRule="auto"/>
        <w:ind w:left="57"/>
        <w:jc w:val="both"/>
        <w:rPr>
          <w:rFonts w:ascii="Arial" w:hAnsi="Arial"/>
          <w:rtl/>
        </w:rPr>
      </w:pPr>
    </w:p>
    <w:p w14:paraId="255F04C0" w14:textId="77777777" w:rsidR="00C052C1" w:rsidRPr="003E7EC5" w:rsidRDefault="00C052C1" w:rsidP="001B403E">
      <w:pPr>
        <w:pStyle w:val="ab"/>
        <w:spacing w:line="360" w:lineRule="auto"/>
        <w:ind w:left="57"/>
        <w:jc w:val="both"/>
        <w:rPr>
          <w:rFonts w:ascii="Arial" w:hAnsi="Arial"/>
          <w:u w:val="single"/>
          <w:rtl/>
        </w:rPr>
      </w:pPr>
      <w:r>
        <w:rPr>
          <w:rFonts w:ascii="Arial" w:hAnsi="Arial"/>
          <w:u w:val="single"/>
          <w:rtl/>
        </w:rPr>
        <w:t>ה</w:t>
      </w:r>
      <w:r w:rsidRPr="003E7EC5">
        <w:rPr>
          <w:rFonts w:ascii="Arial" w:hAnsi="Arial"/>
          <w:u w:val="single"/>
          <w:rtl/>
        </w:rPr>
        <w:t>נאשם 2</w:t>
      </w:r>
    </w:p>
    <w:p w14:paraId="4945ED4D" w14:textId="77777777" w:rsidR="00C052C1" w:rsidRDefault="00C052C1" w:rsidP="001B403E">
      <w:pPr>
        <w:pStyle w:val="ab"/>
        <w:spacing w:line="360" w:lineRule="auto"/>
        <w:ind w:left="57"/>
        <w:jc w:val="both"/>
        <w:rPr>
          <w:rFonts w:ascii="Arial" w:hAnsi="Arial"/>
        </w:rPr>
      </w:pPr>
    </w:p>
    <w:p w14:paraId="1AAD7B9E" w14:textId="77777777" w:rsidR="00C052C1" w:rsidRDefault="00C052C1" w:rsidP="00A857F4">
      <w:pPr>
        <w:pStyle w:val="ab"/>
        <w:numPr>
          <w:ilvl w:val="0"/>
          <w:numId w:val="6"/>
        </w:numPr>
        <w:spacing w:line="360" w:lineRule="auto"/>
        <w:ind w:left="0"/>
        <w:jc w:val="both"/>
        <w:rPr>
          <w:rFonts w:ascii="Arial" w:hAnsi="Arial"/>
        </w:rPr>
      </w:pPr>
      <w:r w:rsidRPr="00516AC6">
        <w:rPr>
          <w:rFonts w:ascii="Arial" w:hAnsi="Arial"/>
          <w:rtl/>
        </w:rPr>
        <w:t xml:space="preserve">באישום השני הורשע </w:t>
      </w:r>
      <w:r>
        <w:rPr>
          <w:rFonts w:ascii="Arial" w:hAnsi="Arial"/>
          <w:rtl/>
        </w:rPr>
        <w:t>ה</w:t>
      </w:r>
      <w:r w:rsidRPr="00516AC6">
        <w:rPr>
          <w:rFonts w:ascii="Arial" w:hAnsi="Arial"/>
          <w:rtl/>
        </w:rPr>
        <w:t xml:space="preserve">נאשם 2 בעבירה של סיוע לסחר בנשק שלא כדין לפי </w:t>
      </w:r>
      <w:hyperlink r:id="rId112" w:history="1">
        <w:r w:rsidR="006C0BDD" w:rsidRPr="006C0BDD">
          <w:rPr>
            <w:rStyle w:val="Hyperlink"/>
            <w:rFonts w:ascii="Arial" w:hAnsi="Arial"/>
            <w:rtl/>
          </w:rPr>
          <w:t>סעיפים 144(ב2)</w:t>
        </w:r>
      </w:hyperlink>
      <w:r>
        <w:rPr>
          <w:rFonts w:ascii="Arial" w:hAnsi="Arial"/>
          <w:rtl/>
        </w:rPr>
        <w:t xml:space="preserve">, </w:t>
      </w:r>
      <w:r w:rsidRPr="00516AC6">
        <w:rPr>
          <w:rFonts w:ascii="Arial" w:hAnsi="Arial"/>
          <w:rtl/>
        </w:rPr>
        <w:t xml:space="preserve"> </w:t>
      </w:r>
      <w:hyperlink r:id="rId113" w:history="1">
        <w:r w:rsidR="006C0BDD" w:rsidRPr="006C0BDD">
          <w:rPr>
            <w:rStyle w:val="Hyperlink"/>
            <w:rFonts w:ascii="Arial" w:hAnsi="Arial"/>
            <w:rtl/>
          </w:rPr>
          <w:t>(ג1)</w:t>
        </w:r>
      </w:hyperlink>
      <w:r>
        <w:rPr>
          <w:rFonts w:ascii="Arial" w:hAnsi="Arial"/>
          <w:rtl/>
        </w:rPr>
        <w:t xml:space="preserve"> ו-</w:t>
      </w:r>
      <w:r w:rsidRPr="00516AC6">
        <w:rPr>
          <w:rFonts w:ascii="Arial" w:hAnsi="Arial"/>
          <w:rtl/>
        </w:rPr>
        <w:t xml:space="preserve"> </w:t>
      </w:r>
      <w:hyperlink r:id="rId114" w:history="1">
        <w:r w:rsidR="006C0BDD" w:rsidRPr="006C0BDD">
          <w:rPr>
            <w:rStyle w:val="Hyperlink"/>
            <w:rFonts w:ascii="Arial" w:hAnsi="Arial"/>
            <w:rtl/>
          </w:rPr>
          <w:t>31</w:t>
        </w:r>
      </w:hyperlink>
      <w:r w:rsidRPr="00516AC6">
        <w:rPr>
          <w:rFonts w:ascii="Arial" w:hAnsi="Arial"/>
          <w:rtl/>
        </w:rPr>
        <w:t xml:space="preserve"> ל</w:t>
      </w:r>
      <w:hyperlink r:id="rId115" w:history="1">
        <w:r w:rsidR="00303E7E" w:rsidRPr="00303E7E">
          <w:rPr>
            <w:rFonts w:ascii="Arial" w:hAnsi="Arial"/>
            <w:color w:val="0000FF"/>
            <w:u w:val="single"/>
            <w:rtl/>
          </w:rPr>
          <w:t>חוק העונשין</w:t>
        </w:r>
      </w:hyperlink>
      <w:r w:rsidRPr="00516AC6">
        <w:rPr>
          <w:rFonts w:ascii="Arial" w:hAnsi="Arial"/>
          <w:rtl/>
        </w:rPr>
        <w:t xml:space="preserve">. באישום השלישי הורשע </w:t>
      </w:r>
      <w:r>
        <w:rPr>
          <w:rFonts w:ascii="Arial" w:hAnsi="Arial"/>
          <w:rtl/>
        </w:rPr>
        <w:t>ה</w:t>
      </w:r>
      <w:r w:rsidRPr="00516AC6">
        <w:rPr>
          <w:rFonts w:ascii="Arial" w:hAnsi="Arial"/>
          <w:rtl/>
        </w:rPr>
        <w:t xml:space="preserve">נאשם 2 בעבירות של סיוע לסחר בנשק שלא כדין לפי </w:t>
      </w:r>
      <w:hyperlink r:id="rId116" w:history="1">
        <w:r w:rsidR="006C0BDD" w:rsidRPr="006C0BDD">
          <w:rPr>
            <w:rStyle w:val="Hyperlink"/>
            <w:rFonts w:ascii="Arial" w:hAnsi="Arial"/>
            <w:rtl/>
          </w:rPr>
          <w:t>סעיפים 144(ב2)</w:t>
        </w:r>
      </w:hyperlink>
      <w:r>
        <w:rPr>
          <w:rFonts w:ascii="Arial" w:hAnsi="Arial"/>
          <w:rtl/>
        </w:rPr>
        <w:t xml:space="preserve">, </w:t>
      </w:r>
      <w:hyperlink r:id="rId117" w:history="1">
        <w:r w:rsidR="006C0BDD" w:rsidRPr="006C0BDD">
          <w:rPr>
            <w:rStyle w:val="Hyperlink"/>
            <w:rFonts w:ascii="Arial" w:hAnsi="Arial"/>
            <w:rtl/>
          </w:rPr>
          <w:t>(ג1)</w:t>
        </w:r>
      </w:hyperlink>
      <w:r>
        <w:rPr>
          <w:rFonts w:ascii="Arial" w:hAnsi="Arial"/>
          <w:rtl/>
        </w:rPr>
        <w:t xml:space="preserve"> ו- </w:t>
      </w:r>
      <w:hyperlink r:id="rId118" w:history="1">
        <w:r w:rsidR="006C0BDD" w:rsidRPr="006C0BDD">
          <w:rPr>
            <w:rStyle w:val="Hyperlink"/>
            <w:rFonts w:ascii="Arial" w:hAnsi="Arial"/>
            <w:rtl/>
          </w:rPr>
          <w:t>31</w:t>
        </w:r>
      </w:hyperlink>
      <w:r>
        <w:rPr>
          <w:rFonts w:ascii="Arial" w:hAnsi="Arial"/>
          <w:rtl/>
        </w:rPr>
        <w:t xml:space="preserve"> ל</w:t>
      </w:r>
      <w:hyperlink r:id="rId119" w:history="1">
        <w:r w:rsidR="00303E7E" w:rsidRPr="00303E7E">
          <w:rPr>
            <w:rFonts w:ascii="Arial" w:hAnsi="Arial"/>
            <w:color w:val="0000FF"/>
            <w:u w:val="single"/>
            <w:rtl/>
          </w:rPr>
          <w:t>חוק העונשין</w:t>
        </w:r>
      </w:hyperlink>
      <w:r>
        <w:rPr>
          <w:rFonts w:ascii="Arial" w:hAnsi="Arial"/>
          <w:rtl/>
        </w:rPr>
        <w:t xml:space="preserve">; </w:t>
      </w:r>
      <w:r w:rsidRPr="00516AC6">
        <w:rPr>
          <w:rFonts w:ascii="Arial" w:hAnsi="Arial"/>
          <w:rtl/>
        </w:rPr>
        <w:t>מכירת מטבע פשוטה מזויפת לפ</w:t>
      </w:r>
      <w:r>
        <w:rPr>
          <w:rFonts w:ascii="Arial" w:hAnsi="Arial"/>
          <w:rtl/>
        </w:rPr>
        <w:t xml:space="preserve">י </w:t>
      </w:r>
      <w:hyperlink r:id="rId120" w:history="1">
        <w:r w:rsidR="006C0BDD" w:rsidRPr="006C0BDD">
          <w:rPr>
            <w:rStyle w:val="Hyperlink"/>
            <w:rFonts w:ascii="Arial" w:hAnsi="Arial"/>
            <w:rtl/>
          </w:rPr>
          <w:t>סעיף 477(3)</w:t>
        </w:r>
      </w:hyperlink>
      <w:r>
        <w:rPr>
          <w:rFonts w:ascii="Arial" w:hAnsi="Arial"/>
          <w:rtl/>
        </w:rPr>
        <w:t xml:space="preserve"> בשילוב  </w:t>
      </w:r>
      <w:hyperlink r:id="rId121" w:history="1">
        <w:r w:rsidR="006C0BDD" w:rsidRPr="006C0BDD">
          <w:rPr>
            <w:rStyle w:val="Hyperlink"/>
            <w:rFonts w:ascii="Arial" w:hAnsi="Arial"/>
            <w:rtl/>
          </w:rPr>
          <w:t>29</w:t>
        </w:r>
      </w:hyperlink>
      <w:r>
        <w:rPr>
          <w:rFonts w:ascii="Arial" w:hAnsi="Arial"/>
          <w:rtl/>
        </w:rPr>
        <w:t xml:space="preserve"> לחוק העונשין;</w:t>
      </w:r>
      <w:r w:rsidRPr="00516AC6">
        <w:rPr>
          <w:rFonts w:ascii="Arial" w:hAnsi="Arial"/>
          <w:rtl/>
        </w:rPr>
        <w:t xml:space="preserve"> והעברת מטבע פשוטה מזויפת לפי </w:t>
      </w:r>
      <w:hyperlink r:id="rId122" w:history="1">
        <w:r w:rsidR="006C0BDD" w:rsidRPr="006C0BDD">
          <w:rPr>
            <w:rStyle w:val="Hyperlink"/>
            <w:rFonts w:ascii="Arial" w:hAnsi="Arial"/>
            <w:rtl/>
          </w:rPr>
          <w:t>סעיף 477(3)</w:t>
        </w:r>
      </w:hyperlink>
      <w:r w:rsidRPr="00516AC6">
        <w:rPr>
          <w:rFonts w:ascii="Arial" w:hAnsi="Arial"/>
          <w:rtl/>
        </w:rPr>
        <w:t xml:space="preserve"> לחוק העונשין.</w:t>
      </w:r>
      <w:r>
        <w:rPr>
          <w:rFonts w:ascii="Arial" w:hAnsi="Arial"/>
          <w:rtl/>
        </w:rPr>
        <w:t xml:space="preserve"> ואילו באישום הרביעי הורשע הנאשם 2 בעבירה של </w:t>
      </w:r>
      <w:r w:rsidRPr="00516AC6">
        <w:rPr>
          <w:rFonts w:ascii="Arial" w:hAnsi="Arial"/>
          <w:rtl/>
        </w:rPr>
        <w:t xml:space="preserve">קשירת קשר לפשע </w:t>
      </w:r>
      <w:r>
        <w:rPr>
          <w:rFonts w:ascii="Arial" w:hAnsi="Arial"/>
          <w:rtl/>
        </w:rPr>
        <w:t xml:space="preserve">לפי </w:t>
      </w:r>
      <w:hyperlink r:id="rId123" w:history="1">
        <w:r w:rsidR="006C0BDD" w:rsidRPr="006C0BDD">
          <w:rPr>
            <w:rStyle w:val="Hyperlink"/>
            <w:rFonts w:ascii="Arial" w:hAnsi="Arial"/>
            <w:rtl/>
          </w:rPr>
          <w:t>סעיף 499(א)(1)</w:t>
        </w:r>
      </w:hyperlink>
      <w:r>
        <w:rPr>
          <w:rFonts w:ascii="Arial" w:hAnsi="Arial"/>
          <w:rtl/>
        </w:rPr>
        <w:t xml:space="preserve"> ל</w:t>
      </w:r>
      <w:hyperlink r:id="rId124" w:history="1">
        <w:r w:rsidR="00303E7E" w:rsidRPr="00303E7E">
          <w:rPr>
            <w:rFonts w:ascii="Arial" w:hAnsi="Arial"/>
            <w:color w:val="0000FF"/>
            <w:u w:val="single"/>
            <w:rtl/>
          </w:rPr>
          <w:t>חוק העונשין</w:t>
        </w:r>
      </w:hyperlink>
      <w:r>
        <w:rPr>
          <w:rFonts w:ascii="Arial" w:hAnsi="Arial"/>
          <w:rtl/>
        </w:rPr>
        <w:t xml:space="preserve">. </w:t>
      </w:r>
    </w:p>
    <w:p w14:paraId="0C6C0B4F" w14:textId="77777777" w:rsidR="00C052C1" w:rsidRDefault="00C052C1" w:rsidP="00807D7D">
      <w:pPr>
        <w:pStyle w:val="ab"/>
        <w:spacing w:line="360" w:lineRule="auto"/>
        <w:ind w:left="0"/>
        <w:jc w:val="both"/>
        <w:rPr>
          <w:rFonts w:ascii="Arial" w:hAnsi="Arial"/>
        </w:rPr>
      </w:pPr>
    </w:p>
    <w:p w14:paraId="27FA7DF0" w14:textId="77777777" w:rsidR="00C052C1" w:rsidRPr="000F4A81" w:rsidRDefault="00C052C1" w:rsidP="00D30482">
      <w:pPr>
        <w:pStyle w:val="ab"/>
        <w:numPr>
          <w:ilvl w:val="0"/>
          <w:numId w:val="6"/>
        </w:numPr>
        <w:spacing w:line="360" w:lineRule="auto"/>
        <w:ind w:left="0"/>
        <w:jc w:val="both"/>
      </w:pPr>
      <w:r>
        <w:rPr>
          <w:rFonts w:ascii="Arial" w:hAnsi="Arial"/>
          <w:rtl/>
        </w:rPr>
        <w:t xml:space="preserve">על עבירת הנשק הרחבנו את הדיבור, ואין צורך לחזור על הדברים. </w:t>
      </w:r>
      <w:r>
        <w:rPr>
          <w:rtl/>
        </w:rPr>
        <w:t xml:space="preserve">כאמור, הנאשם 2 הורשע בעבירות סיוע. הגם שהדין קובע כי עונשו של מסייע הוא מחצית מעונשו של מבצע עיקרי, אין </w:t>
      </w:r>
      <w:r w:rsidRPr="000F4A81">
        <w:rPr>
          <w:rFonts w:ascii="Arial" w:hAnsi="Arial"/>
          <w:rtl/>
        </w:rPr>
        <w:t>משמעות הדברים כי עניין לנו בחישוב אריתמטי, שכן יש להידרש לנסיבותיו של כל מקרה (</w:t>
      </w:r>
      <w:hyperlink r:id="rId125" w:history="1">
        <w:r w:rsidR="00303E7E" w:rsidRPr="00303E7E">
          <w:rPr>
            <w:rFonts w:ascii="Arial" w:hAnsi="Arial"/>
            <w:color w:val="0000FF"/>
            <w:u w:val="single"/>
            <w:rtl/>
          </w:rPr>
          <w:t>ע"פ 4463/12</w:t>
        </w:r>
      </w:hyperlink>
      <w:r w:rsidRPr="000F4A81">
        <w:rPr>
          <w:rFonts w:ascii="Arial" w:hAnsi="Arial"/>
          <w:rtl/>
        </w:rPr>
        <w:t xml:space="preserve"> </w:t>
      </w:r>
      <w:r w:rsidRPr="000F4A81">
        <w:rPr>
          <w:rFonts w:ascii="Arial" w:hAnsi="Arial"/>
          <w:b/>
          <w:bCs/>
          <w:rtl/>
        </w:rPr>
        <w:t>ארנבורג נ' מדינת ישראל</w:t>
      </w:r>
      <w:r w:rsidRPr="000F4A81">
        <w:rPr>
          <w:rFonts w:ascii="Arial" w:hAnsi="Arial"/>
          <w:rtl/>
        </w:rPr>
        <w:t xml:space="preserve"> </w:t>
      </w:r>
      <w:r w:rsidR="005308B8" w:rsidRPr="005308B8">
        <w:rPr>
          <w:sz w:val="22"/>
          <w:rtl/>
        </w:rPr>
        <w:t xml:space="preserve">[פורסם בנבו] </w:t>
      </w:r>
      <w:r w:rsidRPr="000F4A81">
        <w:rPr>
          <w:rFonts w:ascii="Arial" w:hAnsi="Arial"/>
          <w:rtl/>
        </w:rPr>
        <w:t>(13.9.2012)). הדברים אמורים ביתר שאת בענייננו, בהינתן חלקו של הנאשם 2 בביצוע העבירות, הן באישום השני והן באישום השלישי – כפי שהדברים פורטו בהרחבה בסקירת כתב האישום. בתמצית</w:t>
      </w:r>
      <w:r>
        <w:rPr>
          <w:rFonts w:ascii="Arial" w:hAnsi="Arial"/>
          <w:rtl/>
        </w:rPr>
        <w:t>,</w:t>
      </w:r>
      <w:r w:rsidRPr="000F4A81">
        <w:rPr>
          <w:rFonts w:ascii="Arial" w:hAnsi="Arial"/>
          <w:rtl/>
        </w:rPr>
        <w:t xml:space="preserve"> יצוין כי באישום השני הנאשם 2 תרם תרומה מסייעת רבה לעסקת נשק שבוצעה בסופו של דבר; יודגש כי עסקת הנשק בוצעה בביתו של הנאשם 2. גם באישום השלישי שימש ביתו של הנאשם 2 זירה פעילה לסחר בנשק ופעולותיו המסייעות היו משמעותיות. במלים אחרות, הסיוע של הנאשם 2 היה סיוע </w:t>
      </w:r>
      <w:r>
        <w:rPr>
          <w:rFonts w:ascii="Arial" w:hAnsi="Arial"/>
          <w:rtl/>
        </w:rPr>
        <w:t xml:space="preserve">משמעותי </w:t>
      </w:r>
      <w:r w:rsidRPr="000F4A81">
        <w:rPr>
          <w:rFonts w:ascii="Arial" w:hAnsi="Arial"/>
          <w:rtl/>
        </w:rPr>
        <w:t>ולא סיוע של מה בכך.</w:t>
      </w:r>
    </w:p>
    <w:p w14:paraId="4FBE286B" w14:textId="77777777" w:rsidR="00C052C1" w:rsidRPr="00F54F1D" w:rsidRDefault="00C052C1" w:rsidP="00F54F1D">
      <w:pPr>
        <w:pStyle w:val="ab"/>
        <w:rPr>
          <w:rFonts w:ascii="Arial" w:hAnsi="Arial"/>
          <w:rtl/>
        </w:rPr>
      </w:pPr>
    </w:p>
    <w:p w14:paraId="4D216E9B" w14:textId="77777777" w:rsidR="00C052C1" w:rsidRDefault="00C052C1" w:rsidP="00A90DDF">
      <w:pPr>
        <w:pStyle w:val="ab"/>
        <w:numPr>
          <w:ilvl w:val="0"/>
          <w:numId w:val="6"/>
        </w:numPr>
        <w:spacing w:line="360" w:lineRule="auto"/>
        <w:ind w:left="0"/>
        <w:jc w:val="both"/>
      </w:pPr>
      <w:r>
        <w:rPr>
          <w:rFonts w:ascii="Arial" w:hAnsi="Arial"/>
          <w:rtl/>
        </w:rPr>
        <w:t xml:space="preserve">אשר לעבירת הקשר, כידוע </w:t>
      </w:r>
      <w:r>
        <w:rPr>
          <w:rtl/>
        </w:rPr>
        <w:t xml:space="preserve">תכליתה למנוע קשר עברייני כשהוא באיבו, אשר ביסודו פעילות עבריינית עתידית. מושא הקשר במקרה שלנו – פעילות עבריינית הקשורה בנשק ובסחר בנשק (לעניין עבירת קשירת הקשר ראו והשוו: </w:t>
      </w:r>
      <w:hyperlink r:id="rId126" w:history="1">
        <w:r w:rsidR="00303E7E" w:rsidRPr="00303E7E">
          <w:rPr>
            <w:color w:val="0000FF"/>
            <w:u w:val="single"/>
            <w:rtl/>
          </w:rPr>
          <w:t>ע"פ 5295/15</w:t>
        </w:r>
      </w:hyperlink>
      <w:r>
        <w:rPr>
          <w:rtl/>
        </w:rPr>
        <w:t xml:space="preserve"> </w:t>
      </w:r>
      <w:r w:rsidRPr="003C5FEB">
        <w:rPr>
          <w:b/>
          <w:bCs/>
          <w:rtl/>
        </w:rPr>
        <w:t>פלוני נ' מדינת ישראל</w:t>
      </w:r>
      <w:r>
        <w:rPr>
          <w:rtl/>
        </w:rPr>
        <w:t xml:space="preserve"> </w:t>
      </w:r>
      <w:r w:rsidR="005308B8" w:rsidRPr="005308B8">
        <w:rPr>
          <w:sz w:val="22"/>
          <w:rtl/>
        </w:rPr>
        <w:t xml:space="preserve">[פורסם בנבו] </w:t>
      </w:r>
      <w:r>
        <w:rPr>
          <w:rtl/>
        </w:rPr>
        <w:t xml:space="preserve">(23.12.2015); </w:t>
      </w:r>
      <w:hyperlink r:id="rId127" w:history="1">
        <w:r w:rsidR="00303E7E" w:rsidRPr="00303E7E">
          <w:rPr>
            <w:color w:val="0000FF"/>
            <w:u w:val="single"/>
            <w:rtl/>
          </w:rPr>
          <w:t>ע"פ 6985/12</w:t>
        </w:r>
      </w:hyperlink>
      <w:r>
        <w:rPr>
          <w:rtl/>
        </w:rPr>
        <w:t xml:space="preserve"> </w:t>
      </w:r>
      <w:r w:rsidRPr="003C5FEB">
        <w:rPr>
          <w:b/>
          <w:bCs/>
          <w:rtl/>
        </w:rPr>
        <w:t>אחמד נ' מדינת ישראל</w:t>
      </w:r>
      <w:r>
        <w:rPr>
          <w:rtl/>
        </w:rPr>
        <w:t xml:space="preserve"> </w:t>
      </w:r>
      <w:r w:rsidR="005308B8" w:rsidRPr="005308B8">
        <w:rPr>
          <w:sz w:val="22"/>
          <w:rtl/>
        </w:rPr>
        <w:t xml:space="preserve">[פורסם בנבו] </w:t>
      </w:r>
      <w:r>
        <w:rPr>
          <w:rtl/>
        </w:rPr>
        <w:t xml:space="preserve">(17.3.2013); </w:t>
      </w:r>
      <w:hyperlink r:id="rId128" w:history="1">
        <w:r w:rsidR="00303E7E" w:rsidRPr="00303E7E">
          <w:rPr>
            <w:color w:val="0000FF"/>
            <w:u w:val="single"/>
            <w:rtl/>
          </w:rPr>
          <w:t>ע"פ 8866/11</w:t>
        </w:r>
      </w:hyperlink>
      <w:r>
        <w:rPr>
          <w:rtl/>
        </w:rPr>
        <w:t xml:space="preserve"> </w:t>
      </w:r>
      <w:r w:rsidRPr="003C5FEB">
        <w:rPr>
          <w:b/>
          <w:bCs/>
          <w:rtl/>
        </w:rPr>
        <w:t>חאג' נ' מדינת ישראל</w:t>
      </w:r>
      <w:r>
        <w:rPr>
          <w:rtl/>
        </w:rPr>
        <w:t xml:space="preserve"> </w:t>
      </w:r>
      <w:r w:rsidR="005308B8" w:rsidRPr="005308B8">
        <w:rPr>
          <w:sz w:val="22"/>
          <w:rtl/>
        </w:rPr>
        <w:t xml:space="preserve">[פורסם בנבו] </w:t>
      </w:r>
      <w:r>
        <w:rPr>
          <w:rtl/>
        </w:rPr>
        <w:t>(22.03.2012)‏‏).</w:t>
      </w:r>
      <w:r>
        <w:t xml:space="preserve"> </w:t>
      </w:r>
      <w:r>
        <w:rPr>
          <w:rtl/>
        </w:rPr>
        <w:t xml:space="preserve">במקרה הנוכחי קיימת חומרה הנובעת מתוכן העברייני של הקשר שהנאשמים ביקשו לקדם – העיסוק בנשק. </w:t>
      </w:r>
    </w:p>
    <w:p w14:paraId="169D1311" w14:textId="77777777" w:rsidR="00C052C1" w:rsidRPr="003C5FEB" w:rsidRDefault="00C052C1" w:rsidP="003C5FEB">
      <w:pPr>
        <w:pStyle w:val="ab"/>
        <w:spacing w:line="360" w:lineRule="auto"/>
        <w:ind w:left="0"/>
        <w:jc w:val="both"/>
      </w:pPr>
    </w:p>
    <w:p w14:paraId="22F13617" w14:textId="77777777" w:rsidR="00C052C1" w:rsidRPr="00516AC6" w:rsidRDefault="00C052C1" w:rsidP="003A068F">
      <w:pPr>
        <w:pStyle w:val="ab"/>
        <w:numPr>
          <w:ilvl w:val="0"/>
          <w:numId w:val="6"/>
        </w:numPr>
        <w:spacing w:line="360" w:lineRule="auto"/>
        <w:ind w:left="0"/>
        <w:jc w:val="both"/>
        <w:rPr>
          <w:rFonts w:ascii="Arial" w:hAnsi="Arial"/>
          <w:rtl/>
        </w:rPr>
      </w:pPr>
      <w:r w:rsidRPr="00516AC6">
        <w:rPr>
          <w:rFonts w:ascii="Arial" w:hAnsi="Arial"/>
          <w:rtl/>
        </w:rPr>
        <w:t xml:space="preserve">לאור האמור, אני קובע כי מתחם העונש ההולם בנסיבות מקרה זה נע בין </w:t>
      </w:r>
      <w:r>
        <w:rPr>
          <w:rFonts w:ascii="Arial" w:hAnsi="Arial"/>
          <w:rtl/>
        </w:rPr>
        <w:t xml:space="preserve">36 ל- 54 </w:t>
      </w:r>
      <w:r w:rsidRPr="00516AC6">
        <w:rPr>
          <w:rFonts w:ascii="Arial" w:hAnsi="Arial"/>
          <w:rtl/>
        </w:rPr>
        <w:t>חודשי מאסר בפועל, וכן מאסר על תנאי וקנס.</w:t>
      </w:r>
    </w:p>
    <w:p w14:paraId="1AB4CBB4" w14:textId="77777777" w:rsidR="00C052C1" w:rsidRPr="00906BEB" w:rsidRDefault="00C052C1">
      <w:pPr>
        <w:rPr>
          <w:rFonts w:ascii="Arial" w:hAnsi="Arial"/>
          <w:b/>
          <w:bCs/>
          <w:sz w:val="26"/>
          <w:szCs w:val="26"/>
          <w:rtl/>
        </w:rPr>
      </w:pPr>
    </w:p>
    <w:p w14:paraId="24F76679" w14:textId="77777777" w:rsidR="00C052C1" w:rsidRPr="00906BEB" w:rsidRDefault="00C052C1">
      <w:pPr>
        <w:rPr>
          <w:rFonts w:ascii="Arial" w:hAnsi="Arial"/>
          <w:b/>
          <w:bCs/>
          <w:rtl/>
        </w:rPr>
      </w:pPr>
      <w:r w:rsidRPr="00906BEB">
        <w:rPr>
          <w:rFonts w:ascii="Arial" w:hAnsi="Arial"/>
          <w:b/>
          <w:bCs/>
          <w:rtl/>
        </w:rPr>
        <w:t>נסיבות שאינן קשורות בביצוע העבירה</w:t>
      </w:r>
    </w:p>
    <w:p w14:paraId="4222FEA2" w14:textId="77777777" w:rsidR="00C052C1" w:rsidRDefault="00C052C1">
      <w:pPr>
        <w:rPr>
          <w:rFonts w:ascii="Arial" w:hAnsi="Arial"/>
          <w:rtl/>
        </w:rPr>
      </w:pPr>
    </w:p>
    <w:p w14:paraId="538F5C0D" w14:textId="77777777" w:rsidR="00C052C1" w:rsidRDefault="00C052C1" w:rsidP="00C86FBF">
      <w:pPr>
        <w:pStyle w:val="ab"/>
        <w:numPr>
          <w:ilvl w:val="0"/>
          <w:numId w:val="6"/>
        </w:numPr>
        <w:spacing w:line="360" w:lineRule="auto"/>
        <w:ind w:left="0"/>
        <w:jc w:val="both"/>
        <w:rPr>
          <w:rFonts w:ascii="Arial" w:hAnsi="Arial"/>
        </w:rPr>
      </w:pPr>
      <w:r>
        <w:rPr>
          <w:rtl/>
        </w:rPr>
        <w:t>בגזירת העונש בתוך מתחמי העונש יש לשקול את הנסיבות שאינן קשורות בביצוע העבירה (</w:t>
      </w:r>
      <w:hyperlink r:id="rId129" w:history="1">
        <w:r w:rsidR="006C0BDD" w:rsidRPr="006C0BDD">
          <w:rPr>
            <w:rStyle w:val="Hyperlink"/>
            <w:rtl/>
          </w:rPr>
          <w:t>סעיף 40 יא</w:t>
        </w:r>
      </w:hyperlink>
      <w:r>
        <w:rPr>
          <w:rtl/>
        </w:rPr>
        <w:t>' ל</w:t>
      </w:r>
      <w:hyperlink r:id="rId130" w:history="1">
        <w:r w:rsidR="00303E7E" w:rsidRPr="00303E7E">
          <w:rPr>
            <w:color w:val="0000FF"/>
            <w:u w:val="single"/>
            <w:rtl/>
          </w:rPr>
          <w:t>חוק העונשין</w:t>
        </w:r>
      </w:hyperlink>
      <w:r>
        <w:rPr>
          <w:rtl/>
        </w:rPr>
        <w:t>). במקרה שלפנינו, שקלתי את השיקולים הבאים:</w:t>
      </w:r>
    </w:p>
    <w:p w14:paraId="3DCB3856" w14:textId="77777777" w:rsidR="00C052C1" w:rsidRDefault="00C052C1" w:rsidP="00516AC6">
      <w:pPr>
        <w:spacing w:line="360" w:lineRule="auto"/>
        <w:jc w:val="both"/>
        <w:rPr>
          <w:rFonts w:ascii="Arial" w:hAnsi="Arial"/>
          <w:rtl/>
        </w:rPr>
      </w:pPr>
    </w:p>
    <w:p w14:paraId="383D1E60" w14:textId="77777777" w:rsidR="00C052C1" w:rsidRDefault="00C052C1" w:rsidP="000E1217">
      <w:pPr>
        <w:spacing w:line="360" w:lineRule="auto"/>
        <w:ind w:firstLine="567"/>
        <w:jc w:val="both"/>
        <w:rPr>
          <w:rFonts w:ascii="Arial" w:hAnsi="Arial"/>
          <w:rtl/>
        </w:rPr>
      </w:pPr>
      <w:r>
        <w:rPr>
          <w:rFonts w:ascii="Arial" w:hAnsi="Arial"/>
          <w:rtl/>
        </w:rPr>
        <w:t xml:space="preserve">(-) שני הנאשמים צעירים כבני 29. הנאשם 1 נשוי ואב לפעוט כבן שנה אשר נולד בהיותו במעצר; הנאשם 2 רווק. </w:t>
      </w:r>
    </w:p>
    <w:p w14:paraId="1BC30844" w14:textId="77777777" w:rsidR="00C052C1" w:rsidRDefault="00C052C1" w:rsidP="00516AC6">
      <w:pPr>
        <w:spacing w:line="360" w:lineRule="auto"/>
        <w:jc w:val="both"/>
        <w:rPr>
          <w:rFonts w:ascii="Arial" w:hAnsi="Arial"/>
          <w:rtl/>
        </w:rPr>
      </w:pPr>
    </w:p>
    <w:p w14:paraId="2420E5CE" w14:textId="77777777" w:rsidR="00C052C1" w:rsidRDefault="00C052C1" w:rsidP="000057FE">
      <w:pPr>
        <w:spacing w:line="360" w:lineRule="auto"/>
        <w:ind w:firstLine="567"/>
        <w:jc w:val="both"/>
        <w:rPr>
          <w:rFonts w:ascii="Arial" w:hAnsi="Arial"/>
          <w:rtl/>
        </w:rPr>
      </w:pPr>
      <w:r>
        <w:rPr>
          <w:rFonts w:ascii="Arial" w:hAnsi="Arial"/>
          <w:rtl/>
        </w:rPr>
        <w:t>(-) שני הנאשמים הודו בעובדות כתב האישום ובכך חסכו זמן שיפוטי. כמו כן, שניהם הביעו חרטה על מעשיהם, אם כי לגבי נאשם 1 צוין בתסקיר שירות המבחן כי הוא לוקח אחריות חלקית על מעשיו.</w:t>
      </w:r>
    </w:p>
    <w:p w14:paraId="1D1CE628" w14:textId="77777777" w:rsidR="00C052C1" w:rsidRDefault="00C052C1" w:rsidP="00500E8F">
      <w:pPr>
        <w:spacing w:line="360" w:lineRule="auto"/>
        <w:jc w:val="both"/>
        <w:rPr>
          <w:rFonts w:ascii="Arial" w:hAnsi="Arial"/>
          <w:rtl/>
        </w:rPr>
      </w:pPr>
    </w:p>
    <w:p w14:paraId="78B64998" w14:textId="77777777" w:rsidR="00C052C1" w:rsidRDefault="00C052C1" w:rsidP="000E1217">
      <w:pPr>
        <w:spacing w:line="360" w:lineRule="auto"/>
        <w:ind w:firstLine="567"/>
        <w:jc w:val="both"/>
        <w:rPr>
          <w:rFonts w:ascii="Arial" w:hAnsi="Arial"/>
          <w:rtl/>
        </w:rPr>
      </w:pPr>
      <w:r>
        <w:rPr>
          <w:rFonts w:ascii="Arial" w:hAnsi="Arial"/>
          <w:rtl/>
        </w:rPr>
        <w:t xml:space="preserve">(-) לנאשם 1 אין הרשעות קודמות; </w:t>
      </w:r>
      <w:r w:rsidRPr="00F8214D">
        <w:rPr>
          <w:rFonts w:ascii="Arial" w:hAnsi="Arial"/>
          <w:rtl/>
        </w:rPr>
        <w:t>אך לנאשם 2 הרשעה קודמת אחת מ</w:t>
      </w:r>
      <w:r>
        <w:rPr>
          <w:rFonts w:ascii="Arial" w:hAnsi="Arial"/>
          <w:rtl/>
        </w:rPr>
        <w:t>יום 14.5.2019</w:t>
      </w:r>
      <w:r w:rsidRPr="00F8214D">
        <w:rPr>
          <w:rFonts w:ascii="Arial" w:hAnsi="Arial"/>
          <w:rtl/>
        </w:rPr>
        <w:t xml:space="preserve"> בגין עבירה של החזקת סמים לצריכה עצמית</w:t>
      </w:r>
      <w:r>
        <w:rPr>
          <w:rFonts w:ascii="Arial" w:hAnsi="Arial"/>
          <w:rtl/>
        </w:rPr>
        <w:t xml:space="preserve"> בגינה הוטל עליו עונש מאסר על תנאי.</w:t>
      </w:r>
    </w:p>
    <w:p w14:paraId="04324DD9" w14:textId="77777777" w:rsidR="00C052C1" w:rsidRDefault="00C052C1" w:rsidP="00516AC6">
      <w:pPr>
        <w:spacing w:line="360" w:lineRule="auto"/>
        <w:jc w:val="both"/>
        <w:rPr>
          <w:rFonts w:ascii="Arial" w:hAnsi="Arial"/>
          <w:rtl/>
        </w:rPr>
      </w:pPr>
    </w:p>
    <w:p w14:paraId="18E13A9A" w14:textId="77777777" w:rsidR="00C052C1" w:rsidRPr="00392C2D" w:rsidRDefault="00C052C1" w:rsidP="00392C2D">
      <w:pPr>
        <w:pStyle w:val="ab"/>
        <w:numPr>
          <w:ilvl w:val="0"/>
          <w:numId w:val="6"/>
        </w:numPr>
        <w:spacing w:line="360" w:lineRule="auto"/>
        <w:ind w:left="0"/>
        <w:jc w:val="both"/>
        <w:rPr>
          <w:rFonts w:ascii="Arial" w:hAnsi="Arial"/>
        </w:rPr>
      </w:pPr>
      <w:r w:rsidRPr="00392C2D">
        <w:rPr>
          <w:rFonts w:ascii="Arial" w:hAnsi="Arial"/>
          <w:rtl/>
        </w:rPr>
        <w:t xml:space="preserve">הנאשמים עצורים עד תום ההליכים המשפטיים בעניינם תקופה לא מבוטלת – מיום 7.3.2022, למעלה מ-14 חודשים.  </w:t>
      </w:r>
    </w:p>
    <w:p w14:paraId="1391E556" w14:textId="77777777" w:rsidR="00C052C1" w:rsidRDefault="00C052C1">
      <w:pPr>
        <w:rPr>
          <w:rFonts w:ascii="Arial" w:hAnsi="Arial"/>
          <w:b/>
          <w:bCs/>
          <w:sz w:val="26"/>
          <w:szCs w:val="26"/>
          <w:rtl/>
        </w:rPr>
      </w:pPr>
    </w:p>
    <w:p w14:paraId="5F17E158" w14:textId="77777777" w:rsidR="00C052C1" w:rsidRPr="00906BEB" w:rsidRDefault="00C052C1">
      <w:pPr>
        <w:rPr>
          <w:rFonts w:ascii="Arial" w:hAnsi="Arial"/>
          <w:b/>
          <w:bCs/>
          <w:rtl/>
        </w:rPr>
      </w:pPr>
      <w:r w:rsidRPr="00906BEB">
        <w:rPr>
          <w:rFonts w:ascii="Arial" w:hAnsi="Arial"/>
          <w:b/>
          <w:bCs/>
          <w:rtl/>
        </w:rPr>
        <w:t>גזר הדין</w:t>
      </w:r>
    </w:p>
    <w:p w14:paraId="322CC34A" w14:textId="77777777" w:rsidR="00C052C1" w:rsidRPr="00906BEB" w:rsidRDefault="00C052C1">
      <w:pPr>
        <w:rPr>
          <w:rFonts w:ascii="Arial" w:hAnsi="Arial"/>
          <w:b/>
          <w:bCs/>
          <w:rtl/>
        </w:rPr>
      </w:pPr>
    </w:p>
    <w:p w14:paraId="7A4CAAF2" w14:textId="77777777" w:rsidR="00C052C1" w:rsidRDefault="00C052C1" w:rsidP="00A5502A">
      <w:pPr>
        <w:numPr>
          <w:ilvl w:val="0"/>
          <w:numId w:val="6"/>
        </w:numPr>
        <w:suppressLineNumbers/>
        <w:spacing w:line="360" w:lineRule="auto"/>
        <w:contextualSpacing/>
        <w:jc w:val="both"/>
        <w:rPr>
          <w:rFonts w:ascii="Arial" w:hAnsi="Arial"/>
          <w:noProof/>
        </w:rPr>
      </w:pPr>
      <w:r>
        <w:rPr>
          <w:noProof/>
          <w:rtl/>
        </w:rPr>
        <w:t xml:space="preserve">הליך זה מאגד שני אירועים שלכל אחד נקבע מתחם עונש הולם. לפנינו אפוא שתי דרכי פעולה אפשריות: גזירת עונש נפרד לכל אירוע או עונש כולל לכל האירועים </w:t>
      </w:r>
      <w:r w:rsidRPr="00A5502A">
        <w:rPr>
          <w:noProof/>
          <w:rtl/>
        </w:rPr>
        <w:t>(</w:t>
      </w:r>
      <w:hyperlink r:id="rId131" w:history="1">
        <w:r w:rsidR="006C0BDD" w:rsidRPr="006C0BDD">
          <w:rPr>
            <w:rStyle w:val="Hyperlink"/>
            <w:noProof/>
            <w:rtl/>
          </w:rPr>
          <w:t>סעיף 40יג(2)</w:t>
        </w:r>
      </w:hyperlink>
      <w:r w:rsidRPr="00A5502A">
        <w:rPr>
          <w:noProof/>
          <w:rtl/>
        </w:rPr>
        <w:t xml:space="preserve"> ל</w:t>
      </w:r>
      <w:hyperlink r:id="rId132" w:history="1">
        <w:r w:rsidR="00303E7E" w:rsidRPr="00303E7E">
          <w:rPr>
            <w:noProof/>
            <w:color w:val="0000FF"/>
            <w:u w:val="single"/>
            <w:rtl/>
          </w:rPr>
          <w:t>חוק העונשין</w:t>
        </w:r>
      </w:hyperlink>
      <w:r w:rsidRPr="00A5502A">
        <w:rPr>
          <w:noProof/>
          <w:rtl/>
        </w:rPr>
        <w:t xml:space="preserve">). </w:t>
      </w:r>
      <w:r>
        <w:rPr>
          <w:noProof/>
          <w:rtl/>
        </w:rPr>
        <w:t xml:space="preserve">בנסיבות מקרה זה, אני רואה לגזור עונש כולל לכל האירועים. </w:t>
      </w:r>
    </w:p>
    <w:p w14:paraId="6A47078A" w14:textId="77777777" w:rsidR="00C052C1" w:rsidRPr="00A5502A" w:rsidRDefault="00C052C1" w:rsidP="00A5502A">
      <w:pPr>
        <w:pStyle w:val="ab"/>
        <w:spacing w:line="360" w:lineRule="auto"/>
        <w:ind w:left="0"/>
        <w:jc w:val="both"/>
        <w:rPr>
          <w:rFonts w:ascii="Arial" w:hAnsi="Arial"/>
          <w:b/>
          <w:bCs/>
          <w:sz w:val="26"/>
          <w:szCs w:val="26"/>
        </w:rPr>
      </w:pPr>
    </w:p>
    <w:p w14:paraId="41F91C43" w14:textId="77777777" w:rsidR="00C052C1" w:rsidRDefault="00C052C1" w:rsidP="00392C2D">
      <w:pPr>
        <w:pStyle w:val="ab"/>
        <w:numPr>
          <w:ilvl w:val="0"/>
          <w:numId w:val="6"/>
        </w:numPr>
        <w:spacing w:line="360" w:lineRule="auto"/>
        <w:ind w:left="0"/>
        <w:jc w:val="both"/>
        <w:rPr>
          <w:rFonts w:ascii="Arial" w:hAnsi="Arial"/>
          <w:b/>
          <w:bCs/>
          <w:sz w:val="26"/>
          <w:szCs w:val="26"/>
        </w:rPr>
      </w:pPr>
      <w:r>
        <w:rPr>
          <w:rtl/>
        </w:rPr>
        <w:t>בשים לב למתחמי העונש שקבעתי ולשיקולים הקשורים לגזירת העונש, אני גוזר על הנאשמים את העונשים הבאים:</w:t>
      </w:r>
    </w:p>
    <w:p w14:paraId="0CBE1C19" w14:textId="77777777" w:rsidR="00C052C1" w:rsidRPr="00392C2D" w:rsidRDefault="00C052C1" w:rsidP="00906BEB">
      <w:pPr>
        <w:spacing w:line="360" w:lineRule="auto"/>
        <w:jc w:val="both"/>
        <w:rPr>
          <w:rFonts w:ascii="Arial" w:hAnsi="Arial"/>
          <w:b/>
          <w:bCs/>
          <w:sz w:val="26"/>
          <w:szCs w:val="26"/>
          <w:rtl/>
        </w:rPr>
      </w:pPr>
    </w:p>
    <w:p w14:paraId="744891D1" w14:textId="77777777" w:rsidR="00C052C1" w:rsidRPr="00500E8F" w:rsidRDefault="00C052C1" w:rsidP="00906BEB">
      <w:pPr>
        <w:spacing w:line="360" w:lineRule="auto"/>
        <w:jc w:val="both"/>
        <w:rPr>
          <w:rFonts w:ascii="Arial" w:hAnsi="Arial"/>
          <w:u w:val="single"/>
          <w:rtl/>
        </w:rPr>
      </w:pPr>
      <w:r>
        <w:rPr>
          <w:rFonts w:ascii="Arial" w:hAnsi="Arial"/>
          <w:u w:val="single"/>
          <w:rtl/>
        </w:rPr>
        <w:t>ה</w:t>
      </w:r>
      <w:r w:rsidRPr="00500E8F">
        <w:rPr>
          <w:rFonts w:ascii="Arial" w:hAnsi="Arial"/>
          <w:u w:val="single"/>
          <w:rtl/>
        </w:rPr>
        <w:t>נאשם 1</w:t>
      </w:r>
    </w:p>
    <w:p w14:paraId="1F0EFB9C" w14:textId="77777777" w:rsidR="00C052C1" w:rsidRDefault="00C052C1" w:rsidP="00906BEB">
      <w:pPr>
        <w:spacing w:line="360" w:lineRule="auto"/>
        <w:jc w:val="both"/>
        <w:rPr>
          <w:rFonts w:ascii="Arial" w:hAnsi="Arial"/>
          <w:u w:val="single"/>
          <w:rtl/>
        </w:rPr>
      </w:pPr>
    </w:p>
    <w:p w14:paraId="1CD74CBE" w14:textId="77777777" w:rsidR="00C052C1" w:rsidRDefault="00C052C1" w:rsidP="00B66C4D">
      <w:pPr>
        <w:pStyle w:val="ab"/>
        <w:numPr>
          <w:ilvl w:val="0"/>
          <w:numId w:val="8"/>
        </w:numPr>
        <w:spacing w:line="360" w:lineRule="auto"/>
        <w:jc w:val="both"/>
        <w:rPr>
          <w:rFonts w:cs="Times New Roman"/>
        </w:rPr>
      </w:pPr>
      <w:r w:rsidRPr="00953280">
        <w:rPr>
          <w:rFonts w:ascii="David" w:hAnsi="David"/>
          <w:rtl/>
        </w:rPr>
        <w:t xml:space="preserve">מאסר בפועל לתקופה של </w:t>
      </w:r>
      <w:r>
        <w:rPr>
          <w:rFonts w:ascii="David" w:hAnsi="David"/>
          <w:rtl/>
        </w:rPr>
        <w:t xml:space="preserve">62 </w:t>
      </w:r>
      <w:r w:rsidRPr="00953280">
        <w:rPr>
          <w:rFonts w:ascii="David" w:hAnsi="David"/>
          <w:rtl/>
        </w:rPr>
        <w:t>חודשים בניכוי ימי מעצרו מיום 7.3.2022.</w:t>
      </w:r>
    </w:p>
    <w:p w14:paraId="0AA7C9ED" w14:textId="77777777" w:rsidR="00C052C1" w:rsidRPr="00CE7F34" w:rsidRDefault="00C052C1" w:rsidP="00953280">
      <w:pPr>
        <w:pStyle w:val="ab"/>
        <w:spacing w:line="360" w:lineRule="auto"/>
        <w:rPr>
          <w:rFonts w:cs="Times New Roman"/>
        </w:rPr>
      </w:pPr>
    </w:p>
    <w:p w14:paraId="61FA45B7" w14:textId="77777777" w:rsidR="00C052C1" w:rsidRDefault="00C052C1" w:rsidP="000F21FF">
      <w:pPr>
        <w:pStyle w:val="ab"/>
        <w:numPr>
          <w:ilvl w:val="0"/>
          <w:numId w:val="8"/>
        </w:numPr>
        <w:spacing w:line="360" w:lineRule="auto"/>
        <w:jc w:val="both"/>
        <w:rPr>
          <w:rFonts w:cs="Times New Roman"/>
        </w:rPr>
      </w:pPr>
      <w:r w:rsidRPr="00953280">
        <w:rPr>
          <w:rFonts w:ascii="David" w:hAnsi="David"/>
          <w:rtl/>
        </w:rPr>
        <w:t>מאסר על תנאי למשך 1</w:t>
      </w:r>
      <w:r>
        <w:rPr>
          <w:rFonts w:ascii="David" w:hAnsi="David"/>
          <w:rtl/>
        </w:rPr>
        <w:t>8</w:t>
      </w:r>
      <w:r w:rsidRPr="00953280">
        <w:rPr>
          <w:rFonts w:ascii="David" w:hAnsi="David"/>
          <w:rtl/>
        </w:rPr>
        <w:t xml:space="preserve"> חודשים והתנאי כי הנאשם לא יעבור בתוך שלוש שנים עבירת נשק</w:t>
      </w:r>
      <w:r>
        <w:rPr>
          <w:rFonts w:ascii="David" w:hAnsi="David"/>
          <w:rtl/>
        </w:rPr>
        <w:t xml:space="preserve"> או עבירה של ירי מנשק חם</w:t>
      </w:r>
      <w:r w:rsidRPr="00953280">
        <w:rPr>
          <w:rFonts w:ascii="David" w:hAnsi="David"/>
          <w:rtl/>
        </w:rPr>
        <w:t xml:space="preserve">; ואולם אם יורשע בעבירת נשק מסוג עוון יישא ב- </w:t>
      </w:r>
      <w:r>
        <w:rPr>
          <w:rFonts w:ascii="David" w:hAnsi="David"/>
          <w:rtl/>
        </w:rPr>
        <w:t>9</w:t>
      </w:r>
      <w:r w:rsidRPr="00953280">
        <w:rPr>
          <w:rFonts w:ascii="David" w:hAnsi="David"/>
          <w:rtl/>
        </w:rPr>
        <w:t xml:space="preserve"> חודשים בלבד מתוכם. </w:t>
      </w:r>
    </w:p>
    <w:p w14:paraId="5951554C" w14:textId="77777777" w:rsidR="00C052C1" w:rsidRPr="00392C2D" w:rsidRDefault="00C052C1" w:rsidP="00392C2D">
      <w:pPr>
        <w:pStyle w:val="ab"/>
        <w:rPr>
          <w:rFonts w:cs="Times New Roman"/>
          <w:rtl/>
        </w:rPr>
      </w:pPr>
    </w:p>
    <w:p w14:paraId="204219F4" w14:textId="77777777" w:rsidR="00C052C1" w:rsidRDefault="00C052C1" w:rsidP="003A068F">
      <w:pPr>
        <w:pStyle w:val="ab"/>
        <w:numPr>
          <w:ilvl w:val="0"/>
          <w:numId w:val="8"/>
        </w:numPr>
        <w:spacing w:line="360" w:lineRule="auto"/>
        <w:jc w:val="both"/>
        <w:rPr>
          <w:rFonts w:cs="Times New Roman"/>
        </w:rPr>
      </w:pPr>
      <w:r w:rsidRPr="00953280">
        <w:rPr>
          <w:rFonts w:ascii="Arial" w:hAnsi="Arial"/>
          <w:rtl/>
        </w:rPr>
        <w:t xml:space="preserve">מאסר על תנאי למשך </w:t>
      </w:r>
      <w:r>
        <w:rPr>
          <w:rFonts w:ascii="Arial" w:hAnsi="Arial"/>
          <w:rtl/>
        </w:rPr>
        <w:t>4</w:t>
      </w:r>
      <w:r w:rsidRPr="00953280">
        <w:rPr>
          <w:rFonts w:ascii="Arial" w:hAnsi="Arial"/>
          <w:rtl/>
        </w:rPr>
        <w:t xml:space="preserve"> חודשים והתנאי כי הנאשם לא יעבור בתוך שלוש שנים</w:t>
      </w:r>
      <w:r>
        <w:rPr>
          <w:rFonts w:ascii="Arial" w:hAnsi="Arial"/>
          <w:rtl/>
        </w:rPr>
        <w:t xml:space="preserve"> עבירה כלפי שוטר או עבירה של שיבוש מהלכי משפט.</w:t>
      </w:r>
    </w:p>
    <w:p w14:paraId="22EA7B36" w14:textId="77777777" w:rsidR="00C052C1" w:rsidRPr="00953280" w:rsidRDefault="00C052C1" w:rsidP="00953280">
      <w:pPr>
        <w:pStyle w:val="ab"/>
        <w:rPr>
          <w:rFonts w:cs="Times New Roman"/>
          <w:rtl/>
        </w:rPr>
      </w:pPr>
    </w:p>
    <w:p w14:paraId="18858ABB" w14:textId="77777777" w:rsidR="00C052C1" w:rsidRDefault="00C052C1" w:rsidP="00392C2D">
      <w:pPr>
        <w:pStyle w:val="ab"/>
        <w:numPr>
          <w:ilvl w:val="0"/>
          <w:numId w:val="8"/>
        </w:numPr>
        <w:spacing w:line="360" w:lineRule="auto"/>
        <w:jc w:val="both"/>
        <w:rPr>
          <w:rFonts w:cs="Times New Roman"/>
        </w:rPr>
      </w:pPr>
      <w:r w:rsidRPr="00953280">
        <w:rPr>
          <w:rFonts w:ascii="David" w:hAnsi="David"/>
          <w:rtl/>
        </w:rPr>
        <w:t xml:space="preserve">קנס בסך של </w:t>
      </w:r>
      <w:r>
        <w:rPr>
          <w:rFonts w:ascii="David" w:hAnsi="David"/>
          <w:rtl/>
        </w:rPr>
        <w:t>15,000</w:t>
      </w:r>
      <w:r w:rsidRPr="00953280">
        <w:rPr>
          <w:rFonts w:ascii="David" w:hAnsi="David"/>
          <w:rtl/>
        </w:rPr>
        <w:t xml:space="preserve"> ₪ או </w:t>
      </w:r>
      <w:r>
        <w:rPr>
          <w:rFonts w:ascii="David" w:hAnsi="David"/>
          <w:rtl/>
        </w:rPr>
        <w:t xml:space="preserve">90 </w:t>
      </w:r>
      <w:r w:rsidRPr="00953280">
        <w:rPr>
          <w:rFonts w:ascii="David" w:hAnsi="David"/>
          <w:rtl/>
        </w:rPr>
        <w:t>ימי מאסר תמורתו. הקנס ישולם ב- 1</w:t>
      </w:r>
      <w:r>
        <w:rPr>
          <w:rFonts w:ascii="David" w:hAnsi="David"/>
          <w:rtl/>
        </w:rPr>
        <w:t>5</w:t>
      </w:r>
      <w:r w:rsidRPr="00953280">
        <w:rPr>
          <w:rFonts w:ascii="David" w:hAnsi="David"/>
          <w:rtl/>
        </w:rPr>
        <w:t xml:space="preserve"> תשלומים חודשיים רצופים ושווים</w:t>
      </w:r>
      <w:r w:rsidR="00303E7E">
        <w:rPr>
          <w:rFonts w:ascii="David" w:hAnsi="David"/>
          <w:rtl/>
        </w:rPr>
        <w:t xml:space="preserve"> </w:t>
      </w:r>
      <w:r w:rsidRPr="00953280">
        <w:rPr>
          <w:rFonts w:ascii="David" w:hAnsi="David"/>
          <w:rtl/>
        </w:rPr>
        <w:t xml:space="preserve"> החל מיום 1.</w:t>
      </w:r>
      <w:r>
        <w:rPr>
          <w:rFonts w:ascii="David" w:hAnsi="David"/>
          <w:rtl/>
        </w:rPr>
        <w:t>7</w:t>
      </w:r>
      <w:r w:rsidRPr="00953280">
        <w:rPr>
          <w:rFonts w:ascii="David" w:hAnsi="David"/>
          <w:rtl/>
        </w:rPr>
        <w:t>.2023 ובכל ראשון לחודש שלאחריו.</w:t>
      </w:r>
      <w:r w:rsidRPr="00953280">
        <w:rPr>
          <w:rFonts w:cs="Times New Roman"/>
          <w:rtl/>
        </w:rPr>
        <w:t xml:space="preserve"> </w:t>
      </w:r>
      <w:r w:rsidRPr="00953280">
        <w:rPr>
          <w:rFonts w:ascii="David" w:hAnsi="David"/>
          <w:rtl/>
        </w:rPr>
        <w:t>אי תשלום אחד משיעורי הקנס במלואו ובמועדו, יעמיד את יתרת הקנס לפירעון מידי.</w:t>
      </w:r>
    </w:p>
    <w:p w14:paraId="5627DFAE" w14:textId="77777777" w:rsidR="00C052C1" w:rsidRPr="00953280" w:rsidRDefault="00C052C1" w:rsidP="00953280">
      <w:pPr>
        <w:pStyle w:val="ab"/>
        <w:rPr>
          <w:rFonts w:cs="Times New Roman"/>
          <w:rtl/>
        </w:rPr>
      </w:pPr>
    </w:p>
    <w:p w14:paraId="52BCF572" w14:textId="77777777" w:rsidR="00C052C1" w:rsidRPr="0058628E" w:rsidRDefault="00C052C1" w:rsidP="0058628E">
      <w:pPr>
        <w:pStyle w:val="ab"/>
        <w:rPr>
          <w:rFonts w:ascii="Arial" w:hAnsi="Arial"/>
          <w:rtl/>
        </w:rPr>
      </w:pPr>
    </w:p>
    <w:p w14:paraId="3620EB15" w14:textId="77777777" w:rsidR="00C052C1" w:rsidRPr="00500E8F" w:rsidRDefault="00C052C1" w:rsidP="00906BEB">
      <w:pPr>
        <w:spacing w:line="360" w:lineRule="auto"/>
        <w:jc w:val="both"/>
        <w:rPr>
          <w:rFonts w:ascii="Arial" w:hAnsi="Arial"/>
          <w:u w:val="single"/>
          <w:rtl/>
        </w:rPr>
      </w:pPr>
      <w:r>
        <w:rPr>
          <w:rFonts w:ascii="Arial" w:hAnsi="Arial"/>
          <w:u w:val="single"/>
          <w:rtl/>
        </w:rPr>
        <w:t>ה</w:t>
      </w:r>
      <w:r w:rsidRPr="00500E8F">
        <w:rPr>
          <w:rFonts w:ascii="Arial" w:hAnsi="Arial"/>
          <w:u w:val="single"/>
          <w:rtl/>
        </w:rPr>
        <w:t>נאשם 2</w:t>
      </w:r>
    </w:p>
    <w:p w14:paraId="27E76836" w14:textId="77777777" w:rsidR="00C052C1" w:rsidRDefault="00C052C1" w:rsidP="00906BEB">
      <w:pPr>
        <w:spacing w:line="360" w:lineRule="auto"/>
        <w:jc w:val="both"/>
        <w:rPr>
          <w:rFonts w:ascii="Arial" w:hAnsi="Arial"/>
          <w:b/>
          <w:bCs/>
          <w:sz w:val="26"/>
          <w:szCs w:val="26"/>
          <w:rtl/>
        </w:rPr>
      </w:pPr>
    </w:p>
    <w:p w14:paraId="7395A273" w14:textId="77777777" w:rsidR="00C052C1" w:rsidRDefault="00C052C1" w:rsidP="00B66C4D">
      <w:pPr>
        <w:pStyle w:val="ab"/>
        <w:numPr>
          <w:ilvl w:val="0"/>
          <w:numId w:val="9"/>
        </w:numPr>
        <w:spacing w:line="360" w:lineRule="auto"/>
        <w:jc w:val="both"/>
        <w:rPr>
          <w:rFonts w:ascii="Arial" w:hAnsi="Arial"/>
        </w:rPr>
      </w:pPr>
      <w:r w:rsidRPr="0058628E">
        <w:rPr>
          <w:rFonts w:ascii="Arial" w:hAnsi="Arial"/>
          <w:rtl/>
        </w:rPr>
        <w:t xml:space="preserve">מאסר בפועל לתקופה של </w:t>
      </w:r>
      <w:r>
        <w:rPr>
          <w:rFonts w:ascii="Arial" w:hAnsi="Arial"/>
          <w:rtl/>
        </w:rPr>
        <w:t xml:space="preserve">40 </w:t>
      </w:r>
      <w:r w:rsidRPr="0058628E">
        <w:rPr>
          <w:rFonts w:ascii="Arial" w:hAnsi="Arial"/>
          <w:rtl/>
        </w:rPr>
        <w:t>חודשים בניכוי ימי מעצרו מיום 7.3.2022.</w:t>
      </w:r>
    </w:p>
    <w:p w14:paraId="4E8616E1" w14:textId="77777777" w:rsidR="00C052C1" w:rsidRDefault="00C052C1" w:rsidP="0058628E">
      <w:pPr>
        <w:pStyle w:val="ab"/>
        <w:spacing w:line="360" w:lineRule="auto"/>
        <w:rPr>
          <w:rFonts w:ascii="Arial" w:hAnsi="Arial"/>
        </w:rPr>
      </w:pPr>
    </w:p>
    <w:p w14:paraId="09288E62" w14:textId="77777777" w:rsidR="00C052C1" w:rsidRDefault="00C052C1" w:rsidP="000F21FF">
      <w:pPr>
        <w:pStyle w:val="ab"/>
        <w:numPr>
          <w:ilvl w:val="0"/>
          <w:numId w:val="8"/>
        </w:numPr>
        <w:spacing w:line="360" w:lineRule="auto"/>
        <w:jc w:val="both"/>
        <w:rPr>
          <w:rFonts w:cs="Times New Roman"/>
        </w:rPr>
      </w:pPr>
      <w:r w:rsidRPr="00953280">
        <w:rPr>
          <w:rFonts w:ascii="David" w:hAnsi="David"/>
          <w:rtl/>
        </w:rPr>
        <w:t>מאסר על תנאי למשך 1</w:t>
      </w:r>
      <w:r>
        <w:rPr>
          <w:rFonts w:ascii="David" w:hAnsi="David"/>
          <w:rtl/>
        </w:rPr>
        <w:t>8</w:t>
      </w:r>
      <w:r w:rsidRPr="00953280">
        <w:rPr>
          <w:rFonts w:ascii="David" w:hAnsi="David"/>
          <w:rtl/>
        </w:rPr>
        <w:t xml:space="preserve"> חודשים והתנאי כי הנאשם לא יעבור בתוך שלוש שנים עבירת נשק</w:t>
      </w:r>
      <w:r>
        <w:rPr>
          <w:rFonts w:ascii="David" w:hAnsi="David"/>
          <w:rtl/>
        </w:rPr>
        <w:t xml:space="preserve"> או עבירה של ירי מנשק חם</w:t>
      </w:r>
      <w:r w:rsidRPr="00953280">
        <w:rPr>
          <w:rFonts w:ascii="David" w:hAnsi="David"/>
          <w:rtl/>
        </w:rPr>
        <w:t xml:space="preserve">; ואולם אם יורשע בעבירת נשק מסוג עוון יישא ב- </w:t>
      </w:r>
      <w:r>
        <w:rPr>
          <w:rFonts w:ascii="David" w:hAnsi="David"/>
          <w:rtl/>
        </w:rPr>
        <w:t>9</w:t>
      </w:r>
      <w:r w:rsidRPr="00953280">
        <w:rPr>
          <w:rFonts w:ascii="David" w:hAnsi="David"/>
          <w:rtl/>
        </w:rPr>
        <w:t xml:space="preserve"> חודשים בלבד מתוכם. </w:t>
      </w:r>
    </w:p>
    <w:p w14:paraId="73EAF481" w14:textId="77777777" w:rsidR="00C052C1" w:rsidRPr="003A068F" w:rsidRDefault="00C052C1" w:rsidP="007F4B94">
      <w:pPr>
        <w:pStyle w:val="ab"/>
        <w:rPr>
          <w:rFonts w:ascii="Arial" w:hAnsi="Arial"/>
          <w:rtl/>
        </w:rPr>
      </w:pPr>
    </w:p>
    <w:p w14:paraId="17B2EDD4" w14:textId="77777777" w:rsidR="00C052C1" w:rsidRDefault="00C052C1" w:rsidP="004978BF">
      <w:pPr>
        <w:pStyle w:val="ab"/>
        <w:numPr>
          <w:ilvl w:val="0"/>
          <w:numId w:val="9"/>
        </w:numPr>
        <w:spacing w:line="360" w:lineRule="auto"/>
        <w:jc w:val="both"/>
        <w:rPr>
          <w:rFonts w:ascii="Arial" w:hAnsi="Arial"/>
        </w:rPr>
      </w:pPr>
      <w:r w:rsidRPr="004978BF">
        <w:rPr>
          <w:rFonts w:ascii="Arial" w:hAnsi="Arial"/>
          <w:rtl/>
        </w:rPr>
        <w:t xml:space="preserve">מאסר על תנאי למשך </w:t>
      </w:r>
      <w:r>
        <w:rPr>
          <w:rFonts w:ascii="Arial" w:hAnsi="Arial"/>
          <w:rtl/>
        </w:rPr>
        <w:t>8</w:t>
      </w:r>
      <w:r w:rsidRPr="004978BF">
        <w:rPr>
          <w:rFonts w:ascii="Arial" w:hAnsi="Arial"/>
          <w:rtl/>
        </w:rPr>
        <w:t xml:space="preserve"> חודשים והתנאי כי הנאשם לא יעבור בתוך שלוש שנים</w:t>
      </w:r>
      <w:r>
        <w:rPr>
          <w:rFonts w:ascii="Arial" w:hAnsi="Arial"/>
          <w:rtl/>
        </w:rPr>
        <w:t xml:space="preserve"> </w:t>
      </w:r>
      <w:r w:rsidRPr="004978BF">
        <w:rPr>
          <w:rFonts w:ascii="Arial" w:hAnsi="Arial"/>
          <w:rtl/>
        </w:rPr>
        <w:t xml:space="preserve">אחת אחת העבירות לפי </w:t>
      </w:r>
      <w:hyperlink r:id="rId133" w:history="1">
        <w:r w:rsidR="006C0BDD" w:rsidRPr="006C0BDD">
          <w:rPr>
            <w:rStyle w:val="Hyperlink"/>
            <w:rFonts w:ascii="Arial" w:hAnsi="Arial"/>
            <w:rtl/>
          </w:rPr>
          <w:t>פרק י"ב</w:t>
        </w:r>
      </w:hyperlink>
      <w:r w:rsidRPr="004978BF">
        <w:rPr>
          <w:rFonts w:ascii="Arial" w:hAnsi="Arial"/>
          <w:rtl/>
        </w:rPr>
        <w:t xml:space="preserve"> ל</w:t>
      </w:r>
      <w:hyperlink r:id="rId134" w:history="1">
        <w:r w:rsidR="00303E7E" w:rsidRPr="00303E7E">
          <w:rPr>
            <w:rFonts w:ascii="Arial" w:hAnsi="Arial"/>
            <w:color w:val="0000FF"/>
            <w:u w:val="single"/>
            <w:rtl/>
          </w:rPr>
          <w:t>חוק העונשין</w:t>
        </w:r>
      </w:hyperlink>
      <w:r w:rsidRPr="004978BF">
        <w:rPr>
          <w:rFonts w:ascii="Arial" w:hAnsi="Arial"/>
          <w:rtl/>
        </w:rPr>
        <w:t xml:space="preserve">; ואולם </w:t>
      </w:r>
      <w:r>
        <w:rPr>
          <w:rFonts w:ascii="Arial" w:hAnsi="Arial"/>
          <w:rtl/>
        </w:rPr>
        <w:t>אם יעבור עבירה של עוון מבין עבירות אלו יישא ב – 3 חודשים בלבד מתוכם. למען הסר ספק מובהר כי התנאי לא חל על עבירה מסוג חטא.</w:t>
      </w:r>
    </w:p>
    <w:p w14:paraId="465AA652" w14:textId="77777777" w:rsidR="00C052C1" w:rsidRPr="003A068F" w:rsidRDefault="00C052C1" w:rsidP="003A068F">
      <w:pPr>
        <w:pStyle w:val="ab"/>
        <w:rPr>
          <w:rFonts w:ascii="Arial" w:hAnsi="Arial"/>
          <w:rtl/>
        </w:rPr>
      </w:pPr>
    </w:p>
    <w:p w14:paraId="1EAB7C7F" w14:textId="77777777" w:rsidR="00C052C1" w:rsidRDefault="00C052C1" w:rsidP="004978BF">
      <w:pPr>
        <w:pStyle w:val="ab"/>
        <w:numPr>
          <w:ilvl w:val="0"/>
          <w:numId w:val="9"/>
        </w:numPr>
        <w:spacing w:line="360" w:lineRule="auto"/>
        <w:jc w:val="both"/>
        <w:rPr>
          <w:rFonts w:ascii="Arial" w:hAnsi="Arial"/>
        </w:rPr>
      </w:pPr>
      <w:r w:rsidRPr="0058628E">
        <w:rPr>
          <w:rFonts w:ascii="Arial" w:hAnsi="Arial"/>
          <w:rtl/>
        </w:rPr>
        <w:t xml:space="preserve">קנס בסך של </w:t>
      </w:r>
      <w:r>
        <w:rPr>
          <w:rFonts w:ascii="Arial" w:hAnsi="Arial"/>
          <w:rtl/>
        </w:rPr>
        <w:t>8,000</w:t>
      </w:r>
      <w:r w:rsidRPr="0058628E">
        <w:rPr>
          <w:rFonts w:ascii="Arial" w:hAnsi="Arial"/>
          <w:rtl/>
        </w:rPr>
        <w:t xml:space="preserve"> ₪ או </w:t>
      </w:r>
      <w:r>
        <w:rPr>
          <w:rFonts w:ascii="Arial" w:hAnsi="Arial"/>
          <w:rtl/>
        </w:rPr>
        <w:t>6</w:t>
      </w:r>
      <w:r w:rsidRPr="0058628E">
        <w:rPr>
          <w:rFonts w:ascii="Arial" w:hAnsi="Arial"/>
          <w:rtl/>
        </w:rPr>
        <w:t>0 ימי מאסר תמורתו. הקנס ישולם ב- 10 תשלומים חודשיים רצופים ושווים  החל מיום 1.7.2023 ובכל ראשון לחודש שלאחריו. אי תשלום אחד משיעורי הקנס במלואו ובמועדו, יעמיד את יתרת הקנס לפירעון מידי.</w:t>
      </w:r>
    </w:p>
    <w:p w14:paraId="33D3CC69" w14:textId="77777777" w:rsidR="00C052C1" w:rsidRPr="00303E7E" w:rsidRDefault="00303E7E" w:rsidP="0058628E">
      <w:pPr>
        <w:pStyle w:val="ab"/>
        <w:rPr>
          <w:rFonts w:ascii="Arial" w:hAnsi="Arial"/>
          <w:color w:val="FFFFFF"/>
          <w:sz w:val="2"/>
          <w:szCs w:val="2"/>
          <w:rtl/>
        </w:rPr>
      </w:pPr>
      <w:r w:rsidRPr="00303E7E">
        <w:rPr>
          <w:rFonts w:ascii="Arial" w:hAnsi="Arial"/>
          <w:color w:val="FFFFFF"/>
          <w:sz w:val="2"/>
          <w:szCs w:val="2"/>
          <w:rtl/>
        </w:rPr>
        <w:t>5129371</w:t>
      </w:r>
    </w:p>
    <w:p w14:paraId="5F559B6E" w14:textId="77777777" w:rsidR="00C052C1" w:rsidRPr="00303E7E" w:rsidRDefault="00303E7E" w:rsidP="000C0E3A">
      <w:pPr>
        <w:pStyle w:val="ab"/>
        <w:rPr>
          <w:rFonts w:ascii="Arial" w:hAnsi="Arial"/>
          <w:color w:val="FFFFFF"/>
          <w:sz w:val="2"/>
          <w:szCs w:val="2"/>
          <w:rtl/>
        </w:rPr>
      </w:pPr>
      <w:r w:rsidRPr="00303E7E">
        <w:rPr>
          <w:rFonts w:ascii="Arial" w:hAnsi="Arial"/>
          <w:color w:val="FFFFFF"/>
          <w:sz w:val="2"/>
          <w:szCs w:val="2"/>
          <w:rtl/>
        </w:rPr>
        <w:t>54678313</w:t>
      </w:r>
    </w:p>
    <w:p w14:paraId="7238A925" w14:textId="77777777" w:rsidR="00C052C1" w:rsidRDefault="00C052C1" w:rsidP="00906BEB">
      <w:pPr>
        <w:spacing w:line="360" w:lineRule="auto"/>
        <w:jc w:val="both"/>
        <w:rPr>
          <w:rFonts w:ascii="Arial" w:hAnsi="Arial"/>
          <w:b/>
          <w:bCs/>
          <w:u w:val="single"/>
        </w:rPr>
      </w:pPr>
      <w:r>
        <w:rPr>
          <w:rFonts w:ascii="Arial" w:hAnsi="Arial"/>
          <w:b/>
          <w:bCs/>
          <w:u w:val="single"/>
          <w:rtl/>
        </w:rPr>
        <w:t>זכות ערעור לבית המשפט העליון תוך 45 ימים.</w:t>
      </w:r>
    </w:p>
    <w:p w14:paraId="02BDD6A6" w14:textId="77777777" w:rsidR="00C052C1" w:rsidRDefault="00C052C1" w:rsidP="00ED4465">
      <w:pPr>
        <w:spacing w:line="360" w:lineRule="auto"/>
        <w:jc w:val="both"/>
        <w:rPr>
          <w:rFonts w:ascii="Arial" w:hAnsi="Arial"/>
          <w:b/>
          <w:bCs/>
          <w:sz w:val="26"/>
          <w:szCs w:val="26"/>
          <w:rtl/>
        </w:rPr>
      </w:pPr>
    </w:p>
    <w:p w14:paraId="47E0487D" w14:textId="77777777" w:rsidR="00C052C1" w:rsidRPr="000F2247" w:rsidRDefault="00303E7E" w:rsidP="00FD7CF9">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ד' סיוון תשפ"ג, 24 מאי 2023, במעמד הנאשמים 1 ו-2 וב"כ הצדדים. </w:t>
      </w:r>
      <w:bookmarkEnd w:id="8"/>
      <w:r w:rsidR="00C052C1">
        <w:rPr>
          <w:rFonts w:ascii="Arial" w:hAnsi="Arial"/>
          <w:b/>
          <w:bCs/>
          <w:sz w:val="26"/>
          <w:szCs w:val="26"/>
          <w:rtl/>
        </w:rPr>
        <w:tab/>
      </w:r>
      <w:r w:rsidR="00C052C1">
        <w:rPr>
          <w:rFonts w:ascii="Arial" w:hAnsi="Arial"/>
          <w:b/>
          <w:bCs/>
          <w:sz w:val="26"/>
          <w:szCs w:val="26"/>
          <w:rtl/>
        </w:rPr>
        <w:tab/>
      </w:r>
      <w:r w:rsidR="00C052C1">
        <w:rPr>
          <w:rFonts w:ascii="Arial" w:hAnsi="Arial"/>
          <w:b/>
          <w:bCs/>
          <w:sz w:val="26"/>
          <w:szCs w:val="26"/>
          <w:rtl/>
        </w:rPr>
        <w:tab/>
      </w:r>
      <w:r w:rsidR="00C052C1">
        <w:rPr>
          <w:rFonts w:ascii="Arial" w:hAnsi="Arial"/>
          <w:b/>
          <w:bCs/>
          <w:sz w:val="26"/>
          <w:szCs w:val="26"/>
          <w:rtl/>
        </w:rPr>
        <w:tab/>
      </w:r>
      <w:r w:rsidR="00C052C1">
        <w:rPr>
          <w:rFonts w:ascii="Arial" w:hAnsi="Arial"/>
          <w:b/>
          <w:bCs/>
          <w:sz w:val="26"/>
          <w:szCs w:val="26"/>
          <w:rtl/>
        </w:rPr>
        <w:tab/>
      </w:r>
      <w:r w:rsidR="00C052C1">
        <w:rPr>
          <w:rFonts w:ascii="Arial" w:hAnsi="Arial"/>
          <w:b/>
          <w:bCs/>
          <w:sz w:val="26"/>
          <w:szCs w:val="26"/>
          <w:rtl/>
        </w:rPr>
        <w:tab/>
      </w:r>
      <w:r w:rsidR="00C052C1">
        <w:rPr>
          <w:rFonts w:ascii="Arial" w:hAnsi="Arial"/>
          <w:b/>
          <w:bCs/>
          <w:sz w:val="26"/>
          <w:szCs w:val="26"/>
          <w:rtl/>
        </w:rPr>
        <w:tab/>
        <w:t xml:space="preserve">         </w:t>
      </w:r>
    </w:p>
    <w:p w14:paraId="0249C75F" w14:textId="77777777" w:rsidR="00C052C1" w:rsidRPr="006C0BDD" w:rsidRDefault="006C0BDD" w:rsidP="00303E7E">
      <w:pPr>
        <w:jc w:val="center"/>
        <w:rPr>
          <w:color w:val="FFFFFF"/>
          <w:sz w:val="2"/>
          <w:szCs w:val="2"/>
        </w:rPr>
      </w:pPr>
      <w:r w:rsidRPr="006C0BDD">
        <w:rPr>
          <w:rFonts w:ascii="Arial" w:hAnsi="Arial"/>
          <w:b/>
          <w:bCs/>
          <w:color w:val="FFFFFF"/>
          <w:sz w:val="2"/>
          <w:szCs w:val="2"/>
          <w:rtl/>
        </w:rPr>
        <w:t>5129371</w:t>
      </w:r>
      <w:r w:rsidR="00C052C1" w:rsidRPr="006C0BDD">
        <w:rPr>
          <w:rFonts w:ascii="Arial" w:hAnsi="Arial"/>
          <w:b/>
          <w:bCs/>
          <w:color w:val="FFFFFF"/>
          <w:sz w:val="2"/>
          <w:szCs w:val="2"/>
          <w:rtl/>
        </w:rPr>
        <w:t xml:space="preserve">   </w:t>
      </w:r>
      <w:r w:rsidR="00C052C1" w:rsidRPr="006C0BDD">
        <w:rPr>
          <w:rFonts w:ascii="Arial" w:hAnsi="Arial"/>
          <w:b/>
          <w:bCs/>
          <w:color w:val="FFFFFF"/>
          <w:sz w:val="2"/>
          <w:szCs w:val="2"/>
          <w:rtl/>
        </w:rPr>
        <w:tab/>
      </w:r>
      <w:r w:rsidR="00C052C1" w:rsidRPr="006C0BDD">
        <w:rPr>
          <w:rFonts w:ascii="Arial" w:hAnsi="Arial"/>
          <w:b/>
          <w:bCs/>
          <w:color w:val="FFFFFF"/>
          <w:sz w:val="2"/>
          <w:szCs w:val="2"/>
          <w:rtl/>
        </w:rPr>
        <w:tab/>
      </w:r>
      <w:r w:rsidR="00C052C1" w:rsidRPr="006C0BDD">
        <w:rPr>
          <w:rFonts w:ascii="Arial" w:hAnsi="Arial"/>
          <w:b/>
          <w:bCs/>
          <w:color w:val="FFFFFF"/>
          <w:sz w:val="2"/>
          <w:szCs w:val="2"/>
          <w:rtl/>
        </w:rPr>
        <w:tab/>
      </w:r>
      <w:r w:rsidR="00C052C1" w:rsidRPr="006C0BDD">
        <w:rPr>
          <w:rFonts w:ascii="Arial" w:hAnsi="Arial"/>
          <w:b/>
          <w:bCs/>
          <w:color w:val="FFFFFF"/>
          <w:sz w:val="2"/>
          <w:szCs w:val="2"/>
          <w:rtl/>
        </w:rPr>
        <w:tab/>
      </w:r>
      <w:r w:rsidR="00C052C1" w:rsidRPr="006C0BDD">
        <w:rPr>
          <w:rFonts w:ascii="Arial" w:hAnsi="Arial"/>
          <w:b/>
          <w:bCs/>
          <w:color w:val="FFFFFF"/>
          <w:sz w:val="2"/>
          <w:szCs w:val="2"/>
          <w:rtl/>
        </w:rPr>
        <w:tab/>
      </w:r>
    </w:p>
    <w:p w14:paraId="63723777" w14:textId="77777777" w:rsidR="00C052C1" w:rsidRPr="006C0BDD" w:rsidRDefault="006C0BDD" w:rsidP="00303E7E">
      <w:pPr>
        <w:keepNext/>
        <w:rPr>
          <w:rFonts w:ascii="David" w:hAnsi="David"/>
          <w:color w:val="FFFFFF"/>
          <w:sz w:val="2"/>
          <w:szCs w:val="2"/>
          <w:rtl/>
        </w:rPr>
      </w:pPr>
      <w:r w:rsidRPr="006C0BDD">
        <w:rPr>
          <w:rFonts w:ascii="David" w:hAnsi="David"/>
          <w:color w:val="FFFFFF"/>
          <w:sz w:val="2"/>
          <w:szCs w:val="2"/>
          <w:rtl/>
        </w:rPr>
        <w:t>54678313</w:t>
      </w:r>
    </w:p>
    <w:p w14:paraId="2FC6B3AA" w14:textId="77777777" w:rsidR="00303E7E" w:rsidRDefault="00303E7E" w:rsidP="00303E7E">
      <w:pPr>
        <w:rPr>
          <w:rFonts w:ascii="Arial" w:hAnsi="Arial"/>
          <w:b/>
          <w:bCs/>
          <w:sz w:val="26"/>
          <w:szCs w:val="26"/>
          <w:rtl/>
        </w:rPr>
      </w:pPr>
    </w:p>
    <w:p w14:paraId="74E74CA8" w14:textId="77777777" w:rsidR="00303E7E" w:rsidRDefault="00303E7E" w:rsidP="00303E7E">
      <w:pPr>
        <w:jc w:val="center"/>
        <w:rPr>
          <w:rFonts w:ascii="Arial" w:hAnsi="Arial"/>
          <w:b/>
          <w:bCs/>
          <w:color w:val="0000FF"/>
          <w:sz w:val="26"/>
          <w:u w:val="single"/>
          <w:rtl/>
        </w:rPr>
      </w:pPr>
      <w:hyperlink r:id="rId135" w:history="1">
        <w:r>
          <w:rPr>
            <w:rFonts w:ascii="Arial" w:hAnsi="Arial"/>
            <w:b/>
            <w:bCs/>
            <w:color w:val="0000FF"/>
            <w:sz w:val="26"/>
            <w:u w:val="single"/>
            <w:rtl/>
          </w:rPr>
          <w:t>בעניין עריכה ושינויים במסמכי פסיקה, חקיקה ועוד באתר נבו – הקש כאן</w:t>
        </w:r>
      </w:hyperlink>
    </w:p>
    <w:p w14:paraId="6874C94E" w14:textId="77777777" w:rsidR="006C0BDD" w:rsidRPr="006C0BDD" w:rsidRDefault="006C0BDD" w:rsidP="006C0BDD">
      <w:pPr>
        <w:keepNext/>
        <w:rPr>
          <w:rFonts w:ascii="David" w:hAnsi="David"/>
          <w:color w:val="000000"/>
          <w:sz w:val="22"/>
          <w:szCs w:val="22"/>
          <w:rtl/>
        </w:rPr>
      </w:pPr>
    </w:p>
    <w:p w14:paraId="635BB456" w14:textId="77777777" w:rsidR="006C0BDD" w:rsidRPr="006C0BDD" w:rsidRDefault="006C0BDD" w:rsidP="006C0BDD">
      <w:pPr>
        <w:keepNext/>
        <w:rPr>
          <w:rFonts w:ascii="David" w:hAnsi="David"/>
          <w:color w:val="000000"/>
          <w:sz w:val="22"/>
          <w:szCs w:val="22"/>
          <w:rtl/>
        </w:rPr>
      </w:pPr>
      <w:r w:rsidRPr="006C0BDD">
        <w:rPr>
          <w:rFonts w:ascii="David" w:hAnsi="David"/>
          <w:color w:val="000000"/>
          <w:sz w:val="22"/>
          <w:szCs w:val="22"/>
          <w:rtl/>
        </w:rPr>
        <w:t>מוחמד עלי 54678313-/</w:t>
      </w:r>
    </w:p>
    <w:p w14:paraId="502242E0" w14:textId="77777777" w:rsidR="00303E7E" w:rsidRPr="00303E7E" w:rsidRDefault="006C0BDD" w:rsidP="006C0BDD">
      <w:pPr>
        <w:rPr>
          <w:rFonts w:ascii="Arial" w:hAnsi="Arial"/>
          <w:b/>
          <w:bCs/>
          <w:color w:val="0000FF"/>
          <w:sz w:val="26"/>
          <w:u w:val="single"/>
          <w:rtl/>
        </w:rPr>
      </w:pPr>
      <w:r w:rsidRPr="006C0BDD">
        <w:rPr>
          <w:rFonts w:ascii="Arial" w:hAnsi="Arial"/>
          <w:b/>
          <w:bCs/>
          <w:color w:val="000000"/>
          <w:sz w:val="26"/>
          <w:u w:val="single"/>
          <w:rtl/>
        </w:rPr>
        <w:t>נוסח מסמך זה כפוף לשינויי ניסוח ועריכה</w:t>
      </w:r>
    </w:p>
    <w:sectPr w:rsidR="00303E7E" w:rsidRPr="00303E7E" w:rsidSect="006C0BDD">
      <w:headerReference w:type="even" r:id="rId136"/>
      <w:headerReference w:type="default" r:id="rId137"/>
      <w:footerReference w:type="even" r:id="rId138"/>
      <w:footerReference w:type="default" r:id="rId1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80D8F4" w14:textId="77777777" w:rsidR="00F37F9B" w:rsidRDefault="00F37F9B">
      <w:r>
        <w:separator/>
      </w:r>
    </w:p>
  </w:endnote>
  <w:endnote w:type="continuationSeparator" w:id="0">
    <w:p w14:paraId="16612188" w14:textId="77777777" w:rsidR="00F37F9B" w:rsidRDefault="00F37F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AA8CB0" w14:textId="77777777" w:rsidR="006C0BDD" w:rsidRDefault="006C0BDD" w:rsidP="006C0BDD">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2E409A3" w14:textId="77777777" w:rsidR="00C052C1" w:rsidRPr="006C0BDD" w:rsidRDefault="006C0BDD" w:rsidP="006C0BDD">
    <w:pPr>
      <w:pStyle w:val="a4"/>
      <w:pBdr>
        <w:top w:val="single" w:sz="4" w:space="1" w:color="auto"/>
        <w:between w:val="single" w:sz="4" w:space="0" w:color="auto"/>
      </w:pBdr>
      <w:spacing w:after="60"/>
      <w:jc w:val="center"/>
      <w:rPr>
        <w:rFonts w:ascii="FrankRuehl" w:hAnsi="FrankRuehl" w:cs="FrankRuehl"/>
        <w:color w:val="000000"/>
      </w:rPr>
    </w:pPr>
    <w:r w:rsidRPr="006C0BD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E78ED6" w14:textId="77777777" w:rsidR="006C0BDD" w:rsidRDefault="006C0BDD" w:rsidP="006C0BDD">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A2323">
      <w:rPr>
        <w:rFonts w:ascii="FrankRuehl" w:hAnsi="FrankRuehl" w:cs="FrankRuehl"/>
        <w:noProof/>
        <w:rtl/>
      </w:rPr>
      <w:t>1</w:t>
    </w:r>
    <w:r>
      <w:rPr>
        <w:rFonts w:ascii="FrankRuehl" w:hAnsi="FrankRuehl" w:cs="FrankRuehl"/>
        <w:rtl/>
      </w:rPr>
      <w:fldChar w:fldCharType="end"/>
    </w:r>
  </w:p>
  <w:p w14:paraId="565F5FA3" w14:textId="77777777" w:rsidR="00C052C1" w:rsidRPr="006C0BDD" w:rsidRDefault="006C0BDD" w:rsidP="006C0BDD">
    <w:pPr>
      <w:pStyle w:val="a4"/>
      <w:pBdr>
        <w:top w:val="single" w:sz="4" w:space="1" w:color="auto"/>
        <w:between w:val="single" w:sz="4" w:space="0" w:color="auto"/>
      </w:pBdr>
      <w:spacing w:after="60"/>
      <w:jc w:val="center"/>
      <w:rPr>
        <w:rFonts w:ascii="FrankRuehl" w:hAnsi="FrankRuehl" w:cs="FrankRuehl"/>
        <w:color w:val="000000"/>
      </w:rPr>
    </w:pPr>
    <w:r w:rsidRPr="006C0BDD">
      <w:rPr>
        <w:rFonts w:ascii="FrankRuehl" w:hAnsi="FrankRuehl" w:cs="FrankRuehl"/>
        <w:color w:val="000000"/>
      </w:rPr>
      <w:pict w14:anchorId="170C3F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C4940D" w14:textId="77777777" w:rsidR="00F37F9B" w:rsidRDefault="00F37F9B">
      <w:r>
        <w:separator/>
      </w:r>
    </w:p>
  </w:footnote>
  <w:footnote w:type="continuationSeparator" w:id="0">
    <w:p w14:paraId="19FC2F43" w14:textId="77777777" w:rsidR="00F37F9B" w:rsidRDefault="00F37F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3E031C" w14:textId="77777777" w:rsidR="00303E7E" w:rsidRPr="006C0BDD" w:rsidRDefault="006C0BDD" w:rsidP="006C0BD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53669-03-22</w:t>
    </w:r>
    <w:r>
      <w:rPr>
        <w:rFonts w:ascii="David" w:hAnsi="David"/>
        <w:color w:val="000000"/>
        <w:sz w:val="22"/>
        <w:szCs w:val="22"/>
        <w:rtl/>
      </w:rPr>
      <w:tab/>
      <w:t xml:space="preserve"> מדינת ישראל נ' אראם סלימאן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0CB14" w14:textId="77777777" w:rsidR="00C052C1" w:rsidRPr="006C0BDD" w:rsidRDefault="006C0BDD" w:rsidP="006C0BD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53669-03-22</w:t>
    </w:r>
    <w:r>
      <w:rPr>
        <w:rFonts w:ascii="David" w:hAnsi="David"/>
        <w:color w:val="000000"/>
        <w:sz w:val="22"/>
        <w:szCs w:val="22"/>
        <w:rtl/>
      </w:rPr>
      <w:tab/>
      <w:t xml:space="preserve"> מדינת ישראל נ' אראם סלימאן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1EE60F83"/>
    <w:multiLevelType w:val="hybridMultilevel"/>
    <w:tmpl w:val="332A51C2"/>
    <w:lvl w:ilvl="0" w:tplc="09929578">
      <w:start w:val="1"/>
      <w:numFmt w:val="decimal"/>
      <w:lvlText w:val="%1."/>
      <w:lvlJc w:val="left"/>
      <w:pPr>
        <w:ind w:left="57" w:hanging="57"/>
      </w:pPr>
      <w:rPr>
        <w:rFonts w:cs="Times New Roman" w:hint="default"/>
        <w:b w:val="0"/>
        <w:b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2EF3652C"/>
    <w:multiLevelType w:val="hybridMultilevel"/>
    <w:tmpl w:val="08A86F58"/>
    <w:lvl w:ilvl="0" w:tplc="733084CC">
      <w:start w:val="1"/>
      <w:numFmt w:val="hebrew1"/>
      <w:lvlText w:val="%1."/>
      <w:lvlJc w:val="center"/>
      <w:pPr>
        <w:ind w:left="720" w:hanging="360"/>
      </w:pPr>
      <w:rPr>
        <w:rFonts w:ascii="David" w:hAnsi="David" w:cs="David"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339055AF"/>
    <w:multiLevelType w:val="hybridMultilevel"/>
    <w:tmpl w:val="B5DE9442"/>
    <w:lvl w:ilvl="0" w:tplc="04090013">
      <w:start w:val="1"/>
      <w:numFmt w:val="hebrew1"/>
      <w:lvlText w:val="%1."/>
      <w:lvlJc w:val="center"/>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41895528"/>
    <w:multiLevelType w:val="hybridMultilevel"/>
    <w:tmpl w:val="AD82C562"/>
    <w:lvl w:ilvl="0" w:tplc="66C29B1A">
      <w:start w:val="1"/>
      <w:numFmt w:val="decimal"/>
      <w:lvlText w:val="%1."/>
      <w:lvlJc w:val="left"/>
      <w:pPr>
        <w:tabs>
          <w:tab w:val="num" w:pos="567"/>
        </w:tabs>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 w15:restartNumberingAfterBreak="0">
    <w:nsid w:val="428B01D7"/>
    <w:multiLevelType w:val="hybridMultilevel"/>
    <w:tmpl w:val="EB14FABE"/>
    <w:lvl w:ilvl="0" w:tplc="09A68DF2">
      <w:start w:val="1"/>
      <w:numFmt w:val="decimal"/>
      <w:lvlText w:val="%1."/>
      <w:lvlJc w:val="left"/>
      <w:pPr>
        <w:tabs>
          <w:tab w:val="num" w:pos="567"/>
        </w:tabs>
      </w:pPr>
      <w:rPr>
        <w:rFonts w:cs="Times New Roman"/>
        <w:b w:val="0"/>
        <w:bCs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 w15:restartNumberingAfterBreak="0">
    <w:nsid w:val="47D02FE6"/>
    <w:multiLevelType w:val="hybridMultilevel"/>
    <w:tmpl w:val="E93ADCBA"/>
    <w:lvl w:ilvl="0" w:tplc="211EE80C">
      <w:start w:val="1"/>
      <w:numFmt w:val="decimal"/>
      <w:lvlText w:val="%1."/>
      <w:lvlJc w:val="left"/>
      <w:pPr>
        <w:tabs>
          <w:tab w:val="num" w:pos="567"/>
        </w:tabs>
      </w:pPr>
      <w:rPr>
        <w:rFonts w:cs="Times New Roman" w:hint="default"/>
        <w:b w:val="0"/>
        <w:b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5B905FEC"/>
    <w:multiLevelType w:val="hybridMultilevel"/>
    <w:tmpl w:val="67E07AA2"/>
    <w:lvl w:ilvl="0" w:tplc="DDB032FA">
      <w:start w:val="1"/>
      <w:numFmt w:val="decimal"/>
      <w:lvlText w:val="%1."/>
      <w:lvlJc w:val="left"/>
      <w:pPr>
        <w:tabs>
          <w:tab w:val="num" w:pos="567"/>
        </w:tabs>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 w15:restartNumberingAfterBreak="0">
    <w:nsid w:val="63434E02"/>
    <w:multiLevelType w:val="hybridMultilevel"/>
    <w:tmpl w:val="8A44EBC4"/>
    <w:lvl w:ilvl="0" w:tplc="35C08742">
      <w:start w:val="1"/>
      <w:numFmt w:val="decimal"/>
      <w:lvlText w:val="%1."/>
      <w:lvlJc w:val="left"/>
      <w:pPr>
        <w:tabs>
          <w:tab w:val="num" w:pos="567"/>
        </w:tabs>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738551725">
    <w:abstractNumId w:val="7"/>
  </w:num>
  <w:num w:numId="2" w16cid:durableId="524363410">
    <w:abstractNumId w:val="0"/>
  </w:num>
  <w:num w:numId="3" w16cid:durableId="2012246407">
    <w:abstractNumId w:val="1"/>
  </w:num>
  <w:num w:numId="4" w16cid:durableId="4630411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2286704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49528788">
    <w:abstractNumId w:val="6"/>
  </w:num>
  <w:num w:numId="7" w16cid:durableId="657148799">
    <w:abstractNumId w:val="9"/>
  </w:num>
  <w:num w:numId="8" w16cid:durableId="467671985">
    <w:abstractNumId w:val="2"/>
  </w:num>
  <w:num w:numId="9" w16cid:durableId="83235176">
    <w:abstractNumId w:val="3"/>
  </w:num>
  <w:num w:numId="10" w16cid:durableId="171731690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17379256">
    <w:abstractNumId w:val="4"/>
  </w:num>
  <w:num w:numId="12" w16cid:durableId="54587115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07694"/>
    <w:rsid w:val="00002468"/>
    <w:rsid w:val="000057FE"/>
    <w:rsid w:val="00005C1D"/>
    <w:rsid w:val="0000752B"/>
    <w:rsid w:val="00025517"/>
    <w:rsid w:val="000276ED"/>
    <w:rsid w:val="00027E6D"/>
    <w:rsid w:val="000314FC"/>
    <w:rsid w:val="00031F8A"/>
    <w:rsid w:val="00034BFF"/>
    <w:rsid w:val="0003503D"/>
    <w:rsid w:val="00044F58"/>
    <w:rsid w:val="000454A8"/>
    <w:rsid w:val="000479DA"/>
    <w:rsid w:val="00054FC4"/>
    <w:rsid w:val="00064E4A"/>
    <w:rsid w:val="0006726A"/>
    <w:rsid w:val="00067A5A"/>
    <w:rsid w:val="00080696"/>
    <w:rsid w:val="0008236B"/>
    <w:rsid w:val="000A12CA"/>
    <w:rsid w:val="000A2117"/>
    <w:rsid w:val="000A4B93"/>
    <w:rsid w:val="000A6670"/>
    <w:rsid w:val="000B01D0"/>
    <w:rsid w:val="000B6CED"/>
    <w:rsid w:val="000C008F"/>
    <w:rsid w:val="000C0E3A"/>
    <w:rsid w:val="000C3D5F"/>
    <w:rsid w:val="000D4E12"/>
    <w:rsid w:val="000E1217"/>
    <w:rsid w:val="000E248F"/>
    <w:rsid w:val="000F216F"/>
    <w:rsid w:val="000F21FF"/>
    <w:rsid w:val="000F2247"/>
    <w:rsid w:val="000F4A81"/>
    <w:rsid w:val="000F60EA"/>
    <w:rsid w:val="00100577"/>
    <w:rsid w:val="00103BB6"/>
    <w:rsid w:val="001101DD"/>
    <w:rsid w:val="00122A4E"/>
    <w:rsid w:val="00131DFE"/>
    <w:rsid w:val="001352F8"/>
    <w:rsid w:val="001355EF"/>
    <w:rsid w:val="001401F4"/>
    <w:rsid w:val="0015272E"/>
    <w:rsid w:val="001630A4"/>
    <w:rsid w:val="00170393"/>
    <w:rsid w:val="001825B7"/>
    <w:rsid w:val="00182970"/>
    <w:rsid w:val="00184109"/>
    <w:rsid w:val="00195116"/>
    <w:rsid w:val="001A779F"/>
    <w:rsid w:val="001B2F84"/>
    <w:rsid w:val="001B403E"/>
    <w:rsid w:val="001C30A7"/>
    <w:rsid w:val="001E3E8E"/>
    <w:rsid w:val="001F444D"/>
    <w:rsid w:val="001F6B0D"/>
    <w:rsid w:val="00212125"/>
    <w:rsid w:val="002126B0"/>
    <w:rsid w:val="00212777"/>
    <w:rsid w:val="00220143"/>
    <w:rsid w:val="00224AC0"/>
    <w:rsid w:val="00233CA6"/>
    <w:rsid w:val="0024143B"/>
    <w:rsid w:val="00246179"/>
    <w:rsid w:val="00255407"/>
    <w:rsid w:val="00256E05"/>
    <w:rsid w:val="00272F4F"/>
    <w:rsid w:val="00275657"/>
    <w:rsid w:val="002863DC"/>
    <w:rsid w:val="00290B9B"/>
    <w:rsid w:val="002963AA"/>
    <w:rsid w:val="002A08BA"/>
    <w:rsid w:val="002A7B7F"/>
    <w:rsid w:val="002B03B4"/>
    <w:rsid w:val="002B3200"/>
    <w:rsid w:val="002B7D23"/>
    <w:rsid w:val="002C2106"/>
    <w:rsid w:val="002D6C61"/>
    <w:rsid w:val="002D6D4B"/>
    <w:rsid w:val="002E36F6"/>
    <w:rsid w:val="0030328C"/>
    <w:rsid w:val="00303E7E"/>
    <w:rsid w:val="00304423"/>
    <w:rsid w:val="0031525A"/>
    <w:rsid w:val="0036163B"/>
    <w:rsid w:val="003632E5"/>
    <w:rsid w:val="00364358"/>
    <w:rsid w:val="00367565"/>
    <w:rsid w:val="00373488"/>
    <w:rsid w:val="00377A0F"/>
    <w:rsid w:val="00385C6B"/>
    <w:rsid w:val="00392C2D"/>
    <w:rsid w:val="00395712"/>
    <w:rsid w:val="003A068F"/>
    <w:rsid w:val="003A202C"/>
    <w:rsid w:val="003A63DE"/>
    <w:rsid w:val="003B1D23"/>
    <w:rsid w:val="003C5FEB"/>
    <w:rsid w:val="003D26D1"/>
    <w:rsid w:val="003D7D8A"/>
    <w:rsid w:val="003E0C9F"/>
    <w:rsid w:val="003E7EC5"/>
    <w:rsid w:val="003F4453"/>
    <w:rsid w:val="004130FD"/>
    <w:rsid w:val="004215DC"/>
    <w:rsid w:val="00432D8F"/>
    <w:rsid w:val="00433027"/>
    <w:rsid w:val="004342AA"/>
    <w:rsid w:val="00460EB4"/>
    <w:rsid w:val="00462FA2"/>
    <w:rsid w:val="00471BC2"/>
    <w:rsid w:val="00475F38"/>
    <w:rsid w:val="00476AD9"/>
    <w:rsid w:val="004902D6"/>
    <w:rsid w:val="00490314"/>
    <w:rsid w:val="0049152F"/>
    <w:rsid w:val="004932F0"/>
    <w:rsid w:val="00496121"/>
    <w:rsid w:val="004978BF"/>
    <w:rsid w:val="004B1037"/>
    <w:rsid w:val="004D02E0"/>
    <w:rsid w:val="004D42BA"/>
    <w:rsid w:val="004E2301"/>
    <w:rsid w:val="004E2F3D"/>
    <w:rsid w:val="004E5F1E"/>
    <w:rsid w:val="004E76EA"/>
    <w:rsid w:val="00500E8F"/>
    <w:rsid w:val="005010C3"/>
    <w:rsid w:val="00502728"/>
    <w:rsid w:val="00503C7C"/>
    <w:rsid w:val="00507694"/>
    <w:rsid w:val="00514F8B"/>
    <w:rsid w:val="00516AC6"/>
    <w:rsid w:val="00526FBD"/>
    <w:rsid w:val="005308B8"/>
    <w:rsid w:val="00557669"/>
    <w:rsid w:val="00563973"/>
    <w:rsid w:val="005778D3"/>
    <w:rsid w:val="00582675"/>
    <w:rsid w:val="0058499D"/>
    <w:rsid w:val="0058628E"/>
    <w:rsid w:val="005924A7"/>
    <w:rsid w:val="005C2AF7"/>
    <w:rsid w:val="005C7B0B"/>
    <w:rsid w:val="005E6774"/>
    <w:rsid w:val="006064B2"/>
    <w:rsid w:val="0061456F"/>
    <w:rsid w:val="0062182F"/>
    <w:rsid w:val="00640B2E"/>
    <w:rsid w:val="00644E42"/>
    <w:rsid w:val="00652140"/>
    <w:rsid w:val="00655B29"/>
    <w:rsid w:val="00655D8D"/>
    <w:rsid w:val="006600A8"/>
    <w:rsid w:val="00660A0B"/>
    <w:rsid w:val="00680CF0"/>
    <w:rsid w:val="00683ABD"/>
    <w:rsid w:val="00684424"/>
    <w:rsid w:val="00684E84"/>
    <w:rsid w:val="006873C8"/>
    <w:rsid w:val="00687995"/>
    <w:rsid w:val="006C0B60"/>
    <w:rsid w:val="006C0BDD"/>
    <w:rsid w:val="006C2095"/>
    <w:rsid w:val="006C3927"/>
    <w:rsid w:val="006D3422"/>
    <w:rsid w:val="006F0103"/>
    <w:rsid w:val="00706644"/>
    <w:rsid w:val="00707410"/>
    <w:rsid w:val="00710596"/>
    <w:rsid w:val="00710D14"/>
    <w:rsid w:val="00713140"/>
    <w:rsid w:val="00717BF8"/>
    <w:rsid w:val="00720FB4"/>
    <w:rsid w:val="0073381E"/>
    <w:rsid w:val="00757983"/>
    <w:rsid w:val="00784CF3"/>
    <w:rsid w:val="007955E2"/>
    <w:rsid w:val="007B1289"/>
    <w:rsid w:val="007B5F63"/>
    <w:rsid w:val="007B6D00"/>
    <w:rsid w:val="007C05CC"/>
    <w:rsid w:val="007C1C70"/>
    <w:rsid w:val="007D46DD"/>
    <w:rsid w:val="007E2D07"/>
    <w:rsid w:val="007F4B94"/>
    <w:rsid w:val="00804A6D"/>
    <w:rsid w:val="00807D7D"/>
    <w:rsid w:val="00821F29"/>
    <w:rsid w:val="00822550"/>
    <w:rsid w:val="00826688"/>
    <w:rsid w:val="00832D73"/>
    <w:rsid w:val="00846404"/>
    <w:rsid w:val="0085671A"/>
    <w:rsid w:val="00857334"/>
    <w:rsid w:val="008574D4"/>
    <w:rsid w:val="00861ED8"/>
    <w:rsid w:val="008819B4"/>
    <w:rsid w:val="00896CBE"/>
    <w:rsid w:val="008A185E"/>
    <w:rsid w:val="008A6C85"/>
    <w:rsid w:val="008C0D18"/>
    <w:rsid w:val="008D4858"/>
    <w:rsid w:val="008F7203"/>
    <w:rsid w:val="00906BEB"/>
    <w:rsid w:val="00910901"/>
    <w:rsid w:val="00912516"/>
    <w:rsid w:val="009141D1"/>
    <w:rsid w:val="0092521D"/>
    <w:rsid w:val="009252EC"/>
    <w:rsid w:val="00927BD8"/>
    <w:rsid w:val="00947B38"/>
    <w:rsid w:val="00953280"/>
    <w:rsid w:val="0096048D"/>
    <w:rsid w:val="00962CAE"/>
    <w:rsid w:val="00966D75"/>
    <w:rsid w:val="009705CC"/>
    <w:rsid w:val="009873D2"/>
    <w:rsid w:val="00996752"/>
    <w:rsid w:val="009A55AE"/>
    <w:rsid w:val="009A58E2"/>
    <w:rsid w:val="009A730D"/>
    <w:rsid w:val="009A7DFA"/>
    <w:rsid w:val="009B5739"/>
    <w:rsid w:val="009C3274"/>
    <w:rsid w:val="009D52C2"/>
    <w:rsid w:val="009D69BF"/>
    <w:rsid w:val="009D6B96"/>
    <w:rsid w:val="009E2ED9"/>
    <w:rsid w:val="009E35A7"/>
    <w:rsid w:val="009E49A1"/>
    <w:rsid w:val="009F3E82"/>
    <w:rsid w:val="009F504D"/>
    <w:rsid w:val="00A239BE"/>
    <w:rsid w:val="00A31705"/>
    <w:rsid w:val="00A42651"/>
    <w:rsid w:val="00A45909"/>
    <w:rsid w:val="00A462DC"/>
    <w:rsid w:val="00A504C4"/>
    <w:rsid w:val="00A5502A"/>
    <w:rsid w:val="00A556A7"/>
    <w:rsid w:val="00A57B04"/>
    <w:rsid w:val="00A700E3"/>
    <w:rsid w:val="00A75854"/>
    <w:rsid w:val="00A75861"/>
    <w:rsid w:val="00A857F4"/>
    <w:rsid w:val="00A90DDF"/>
    <w:rsid w:val="00A92D3F"/>
    <w:rsid w:val="00AB6426"/>
    <w:rsid w:val="00AC1BC0"/>
    <w:rsid w:val="00AC5F10"/>
    <w:rsid w:val="00B010E2"/>
    <w:rsid w:val="00B05847"/>
    <w:rsid w:val="00B1086E"/>
    <w:rsid w:val="00B22E0A"/>
    <w:rsid w:val="00B34DEE"/>
    <w:rsid w:val="00B66C4D"/>
    <w:rsid w:val="00B749CA"/>
    <w:rsid w:val="00B8245A"/>
    <w:rsid w:val="00B871D6"/>
    <w:rsid w:val="00B935C7"/>
    <w:rsid w:val="00B95C52"/>
    <w:rsid w:val="00BD67E7"/>
    <w:rsid w:val="00BD6AA0"/>
    <w:rsid w:val="00BE0015"/>
    <w:rsid w:val="00BF38A9"/>
    <w:rsid w:val="00BF46BE"/>
    <w:rsid w:val="00C02463"/>
    <w:rsid w:val="00C052C1"/>
    <w:rsid w:val="00C05528"/>
    <w:rsid w:val="00C06739"/>
    <w:rsid w:val="00C21B80"/>
    <w:rsid w:val="00C231A3"/>
    <w:rsid w:val="00C24608"/>
    <w:rsid w:val="00C31CCF"/>
    <w:rsid w:val="00C45023"/>
    <w:rsid w:val="00C55E62"/>
    <w:rsid w:val="00C572E8"/>
    <w:rsid w:val="00C601B0"/>
    <w:rsid w:val="00C6189F"/>
    <w:rsid w:val="00C71324"/>
    <w:rsid w:val="00C777AE"/>
    <w:rsid w:val="00C86FBF"/>
    <w:rsid w:val="00C9091A"/>
    <w:rsid w:val="00C90C63"/>
    <w:rsid w:val="00CA2323"/>
    <w:rsid w:val="00CC3C14"/>
    <w:rsid w:val="00CC425B"/>
    <w:rsid w:val="00CC5D92"/>
    <w:rsid w:val="00CE6577"/>
    <w:rsid w:val="00CE6DEE"/>
    <w:rsid w:val="00CE7F34"/>
    <w:rsid w:val="00CF6C26"/>
    <w:rsid w:val="00D055FA"/>
    <w:rsid w:val="00D07D28"/>
    <w:rsid w:val="00D202F4"/>
    <w:rsid w:val="00D22858"/>
    <w:rsid w:val="00D2396E"/>
    <w:rsid w:val="00D30482"/>
    <w:rsid w:val="00D3203D"/>
    <w:rsid w:val="00D34022"/>
    <w:rsid w:val="00D34C28"/>
    <w:rsid w:val="00D54706"/>
    <w:rsid w:val="00D57B0B"/>
    <w:rsid w:val="00D86E5F"/>
    <w:rsid w:val="00DC56BE"/>
    <w:rsid w:val="00DD46B1"/>
    <w:rsid w:val="00DD6F65"/>
    <w:rsid w:val="00DE071D"/>
    <w:rsid w:val="00DE1CE9"/>
    <w:rsid w:val="00DF7AEF"/>
    <w:rsid w:val="00E004E3"/>
    <w:rsid w:val="00E044F1"/>
    <w:rsid w:val="00E14A7A"/>
    <w:rsid w:val="00E27DC9"/>
    <w:rsid w:val="00E32D28"/>
    <w:rsid w:val="00E342B8"/>
    <w:rsid w:val="00E50F30"/>
    <w:rsid w:val="00E5443D"/>
    <w:rsid w:val="00E70F9C"/>
    <w:rsid w:val="00E76DD7"/>
    <w:rsid w:val="00E85660"/>
    <w:rsid w:val="00E87083"/>
    <w:rsid w:val="00E90EA6"/>
    <w:rsid w:val="00E9512A"/>
    <w:rsid w:val="00E95955"/>
    <w:rsid w:val="00EB36A2"/>
    <w:rsid w:val="00EB40EC"/>
    <w:rsid w:val="00EB69A5"/>
    <w:rsid w:val="00EC32F9"/>
    <w:rsid w:val="00ED4465"/>
    <w:rsid w:val="00F03EDE"/>
    <w:rsid w:val="00F1046D"/>
    <w:rsid w:val="00F1221F"/>
    <w:rsid w:val="00F12271"/>
    <w:rsid w:val="00F16357"/>
    <w:rsid w:val="00F2227A"/>
    <w:rsid w:val="00F32397"/>
    <w:rsid w:val="00F32597"/>
    <w:rsid w:val="00F3335B"/>
    <w:rsid w:val="00F346C1"/>
    <w:rsid w:val="00F36EB3"/>
    <w:rsid w:val="00F37F9B"/>
    <w:rsid w:val="00F5455F"/>
    <w:rsid w:val="00F54F1D"/>
    <w:rsid w:val="00F75AFC"/>
    <w:rsid w:val="00F80955"/>
    <w:rsid w:val="00F8107A"/>
    <w:rsid w:val="00F8214D"/>
    <w:rsid w:val="00FA2805"/>
    <w:rsid w:val="00FA76EC"/>
    <w:rsid w:val="00FC112A"/>
    <w:rsid w:val="00FD7CF9"/>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241F354"/>
  <w15:chartTrackingRefBased/>
  <w15:docId w15:val="{8128ED3F-E2A4-4C2B-95E1-DD0509B78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sz w:val="24"/>
      <w:szCs w:val="24"/>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4">
    <w:name w:val="heading 4"/>
    <w:basedOn w:val="a"/>
    <w:next w:val="a"/>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a5">
    <w:name w:val="annotation reference"/>
    <w:semiHidden/>
    <w:rPr>
      <w:sz w:val="16"/>
    </w:rPr>
  </w:style>
  <w:style w:type="paragraph" w:styleId="a6">
    <w:name w:val="annotation text"/>
    <w:basedOn w:val="a"/>
    <w:semiHidden/>
    <w:rPr>
      <w:rFonts w:cs="Times New Roman"/>
      <w:lang w:eastAsia="he-IL"/>
    </w:rPr>
  </w:style>
  <w:style w:type="paragraph" w:styleId="a7">
    <w:name w:val="Balloon Text"/>
    <w:basedOn w:val="a"/>
    <w:semiHidden/>
    <w:rPr>
      <w:rFonts w:ascii="Tahoma" w:hAnsi="Tahoma" w:cs="Tahoma"/>
      <w:sz w:val="16"/>
      <w:szCs w:val="16"/>
    </w:rPr>
  </w:style>
  <w:style w:type="table" w:styleId="a8">
    <w:name w:val="Table Grid"/>
    <w:basedOn w:val="a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BD67E7"/>
    <w:rPr>
      <w:rFonts w:cs="Times New Roman"/>
    </w:rPr>
  </w:style>
  <w:style w:type="character" w:styleId="aa">
    <w:name w:val="Placeholder Text"/>
    <w:semiHidden/>
    <w:rsid w:val="003D7D8A"/>
    <w:rPr>
      <w:color w:val="808080"/>
    </w:rPr>
  </w:style>
  <w:style w:type="paragraph" w:customStyle="1" w:styleId="12">
    <w:name w:val="רגיל + ‏12 נק'"/>
    <w:aliases w:val="מיושר לשני הצדדים,מרווח בין שורות:  שורה וחצי"/>
    <w:basedOn w:val="a"/>
    <w:rPr>
      <w:b/>
      <w:bCs/>
      <w:u w:val="single"/>
    </w:rPr>
  </w:style>
  <w:style w:type="character" w:customStyle="1" w:styleId="TimesNewRomanTimesNewRoman">
    <w:name w:val="סגנון (לטיני) Times New Roman (עברית ושפות אחרות) Times New Roman..."/>
    <w:rPr>
      <w:rFonts w:ascii="Times New Roman" w:hAnsi="Times New Roman"/>
      <w:b/>
      <w:sz w:val="26"/>
    </w:rPr>
  </w:style>
  <w:style w:type="paragraph" w:styleId="ab">
    <w:name w:val="List Paragraph"/>
    <w:basedOn w:val="a"/>
    <w:qFormat/>
    <w:rsid w:val="00B95C52"/>
    <w:pPr>
      <w:ind w:left="720"/>
      <w:contextualSpacing/>
    </w:pPr>
  </w:style>
  <w:style w:type="character" w:styleId="Hyperlink">
    <w:name w:val="Hyperlink"/>
    <w:semiHidden/>
    <w:rsid w:val="00D57B0B"/>
    <w:rPr>
      <w:color w:val="0000FF"/>
      <w:u w:val="single"/>
    </w:rPr>
  </w:style>
  <w:style w:type="paragraph" w:customStyle="1" w:styleId="10">
    <w:name w:val="פיסקת רשימה1"/>
    <w:basedOn w:val="a"/>
    <w:rsid w:val="00377A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150401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70301/144.c1" TargetMode="External"/><Relationship Id="rId21" Type="http://schemas.openxmlformats.org/officeDocument/2006/relationships/hyperlink" Target="http://www.nevo.co.il/law/70301/244" TargetMode="External"/><Relationship Id="rId42" Type="http://schemas.openxmlformats.org/officeDocument/2006/relationships/hyperlink" Target="http://www.nevo.co.il/law/70301" TargetMode="External"/><Relationship Id="rId63" Type="http://schemas.openxmlformats.org/officeDocument/2006/relationships/hyperlink" Target="http://www.nevo.co.il/law/70301" TargetMode="External"/><Relationship Id="rId84" Type="http://schemas.openxmlformats.org/officeDocument/2006/relationships/hyperlink" Target="http://www.nevo.co.il/law/70301" TargetMode="External"/><Relationship Id="rId138" Type="http://schemas.openxmlformats.org/officeDocument/2006/relationships/footer" Target="footer1.xml"/><Relationship Id="rId107" Type="http://schemas.openxmlformats.org/officeDocument/2006/relationships/hyperlink" Target="http://www.nevo.co.il/law/70301/32" TargetMode="External"/><Relationship Id="rId11" Type="http://schemas.openxmlformats.org/officeDocument/2006/relationships/hyperlink" Target="http://www.nevo.co.il/law/70301/40c"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144.c3" TargetMode="External"/><Relationship Id="rId53" Type="http://schemas.openxmlformats.org/officeDocument/2006/relationships/hyperlink" Target="http://www.nevo.co.il/law/70301/144.a" TargetMode="External"/><Relationship Id="rId58" Type="http://schemas.openxmlformats.org/officeDocument/2006/relationships/hyperlink" Target="http://www.nevo.co.il/law/70301/29" TargetMode="External"/><Relationship Id="rId74" Type="http://schemas.openxmlformats.org/officeDocument/2006/relationships/hyperlink" Target="http://www.nevo.co.il/case/28266138" TargetMode="External"/><Relationship Id="rId79" Type="http://schemas.openxmlformats.org/officeDocument/2006/relationships/hyperlink" Target="http://www.nevo.co.il/law/70301/144" TargetMode="External"/><Relationship Id="rId102" Type="http://schemas.openxmlformats.org/officeDocument/2006/relationships/hyperlink" Target="http://www.nevo.co.il/law/70301/144.b" TargetMode="External"/><Relationship Id="rId123" Type="http://schemas.openxmlformats.org/officeDocument/2006/relationships/hyperlink" Target="http://www.nevo.co.il/law/70301/499.a.1" TargetMode="External"/><Relationship Id="rId128" Type="http://schemas.openxmlformats.org/officeDocument/2006/relationships/hyperlink" Target="http://www.nevo.co.il/case/5610199" TargetMode="External"/><Relationship Id="rId5" Type="http://schemas.openxmlformats.org/officeDocument/2006/relationships/footnotes" Target="footnotes.xml"/><Relationship Id="rId90" Type="http://schemas.openxmlformats.org/officeDocument/2006/relationships/hyperlink" Target="http://www.nevo.co.il/case/29486731" TargetMode="External"/><Relationship Id="rId95" Type="http://schemas.openxmlformats.org/officeDocument/2006/relationships/hyperlink" Target="http://www.nevo.co.il/case/28643606" TargetMode="External"/><Relationship Id="rId22" Type="http://schemas.openxmlformats.org/officeDocument/2006/relationships/hyperlink" Target="http://www.nevo.co.il/law/70301/275" TargetMode="External"/><Relationship Id="rId27" Type="http://schemas.openxmlformats.org/officeDocument/2006/relationships/hyperlink" Target="http://www.nevo.co.il/law/70301/499.a.1" TargetMode="External"/><Relationship Id="rId43" Type="http://schemas.openxmlformats.org/officeDocument/2006/relationships/hyperlink" Target="http://www.nevo.co.il/law/70301/144.b2" TargetMode="External"/><Relationship Id="rId48" Type="http://schemas.openxmlformats.org/officeDocument/2006/relationships/hyperlink" Target="http://www.nevo.co.il/law/70301/29" TargetMode="External"/><Relationship Id="rId64" Type="http://schemas.openxmlformats.org/officeDocument/2006/relationships/hyperlink" Target="http://www.nevo.co.il/law/70301/40i" TargetMode="External"/><Relationship Id="rId69" Type="http://schemas.openxmlformats.org/officeDocument/2006/relationships/hyperlink" Target="http://www.nevo.co.il/case/17023776" TargetMode="External"/><Relationship Id="rId113" Type="http://schemas.openxmlformats.org/officeDocument/2006/relationships/hyperlink" Target="http://www.nevo.co.il/law/70301/144.c1" TargetMode="External"/><Relationship Id="rId118" Type="http://schemas.openxmlformats.org/officeDocument/2006/relationships/hyperlink" Target="http://www.nevo.co.il/law/70301/31" TargetMode="External"/><Relationship Id="rId134" Type="http://schemas.openxmlformats.org/officeDocument/2006/relationships/hyperlink" Target="http://www.nevo.co.il/law/70301" TargetMode="External"/><Relationship Id="rId139" Type="http://schemas.openxmlformats.org/officeDocument/2006/relationships/footer" Target="footer2.xml"/><Relationship Id="rId80" Type="http://schemas.openxmlformats.org/officeDocument/2006/relationships/hyperlink" Target="http://www.nevo.co.il/case/6473037" TargetMode="External"/><Relationship Id="rId85" Type="http://schemas.openxmlformats.org/officeDocument/2006/relationships/hyperlink" Target="http://www.nevo.co.il/safrut/book/25954" TargetMode="External"/><Relationship Id="rId12" Type="http://schemas.openxmlformats.org/officeDocument/2006/relationships/hyperlink" Target="http://www.nevo.co.il/law/70301/40i" TargetMode="External"/><Relationship Id="rId17" Type="http://schemas.openxmlformats.org/officeDocument/2006/relationships/hyperlink" Target="http://www.nevo.co.il/law/70301/144.b2" TargetMode="External"/><Relationship Id="rId33" Type="http://schemas.openxmlformats.org/officeDocument/2006/relationships/hyperlink" Target="http://www.nevo.co.il/law/70301/499.a.1" TargetMode="External"/><Relationship Id="rId38" Type="http://schemas.openxmlformats.org/officeDocument/2006/relationships/hyperlink" Target="http://www.nevo.co.il/law/70301" TargetMode="External"/><Relationship Id="rId59" Type="http://schemas.openxmlformats.org/officeDocument/2006/relationships/hyperlink" Target="http://www.nevo.co.il/law/70301/499.a.1" TargetMode="External"/><Relationship Id="rId103" Type="http://schemas.openxmlformats.org/officeDocument/2006/relationships/hyperlink" Target="http://www.nevo.co.il/law/70301/244" TargetMode="External"/><Relationship Id="rId108" Type="http://schemas.openxmlformats.org/officeDocument/2006/relationships/hyperlink" Target="http://www.nevo.co.il/law/70301" TargetMode="External"/><Relationship Id="rId124" Type="http://schemas.openxmlformats.org/officeDocument/2006/relationships/hyperlink" Target="http://www.nevo.co.il/law/70301" TargetMode="External"/><Relationship Id="rId129" Type="http://schemas.openxmlformats.org/officeDocument/2006/relationships/hyperlink" Target="http://www.nevo.co.il/law/70301/40ja" TargetMode="External"/><Relationship Id="rId54" Type="http://schemas.openxmlformats.org/officeDocument/2006/relationships/hyperlink" Target="http://www.nevo.co.il/law/70301/144.b" TargetMode="External"/><Relationship Id="rId70" Type="http://schemas.openxmlformats.org/officeDocument/2006/relationships/hyperlink" Target="http://www.nevo.co.il/case/17009738" TargetMode="External"/><Relationship Id="rId75" Type="http://schemas.openxmlformats.org/officeDocument/2006/relationships/hyperlink" Target="http://www.nevo.co.il/case/29486731" TargetMode="External"/><Relationship Id="rId91" Type="http://schemas.openxmlformats.org/officeDocument/2006/relationships/hyperlink" Target="http://www.nevo.co.il/case/29564821" TargetMode="External"/><Relationship Id="rId96" Type="http://schemas.openxmlformats.org/officeDocument/2006/relationships/hyperlink" Target="http://www.nevo.co.il/case/29042932" TargetMode="Externa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nevo.co.il/law/70301/40ja" TargetMode="External"/><Relationship Id="rId28" Type="http://schemas.openxmlformats.org/officeDocument/2006/relationships/hyperlink" Target="http://www.nevo.co.il/law/70301/jbC" TargetMode="External"/><Relationship Id="rId49" Type="http://schemas.openxmlformats.org/officeDocument/2006/relationships/hyperlink" Target="http://www.nevo.co.il/law/70301" TargetMode="External"/><Relationship Id="rId114" Type="http://schemas.openxmlformats.org/officeDocument/2006/relationships/hyperlink" Target="http://www.nevo.co.il/law/70301/31" TargetMode="External"/><Relationship Id="rId119" Type="http://schemas.openxmlformats.org/officeDocument/2006/relationships/hyperlink" Target="http://www.nevo.co.il/law/70301" TargetMode="External"/><Relationship Id="rId44" Type="http://schemas.openxmlformats.org/officeDocument/2006/relationships/hyperlink" Target="http://www.nevo.co.il/law/70301/144.c1" TargetMode="External"/><Relationship Id="rId60" Type="http://schemas.openxmlformats.org/officeDocument/2006/relationships/hyperlink" Target="http://www.nevo.co.il/law/70301" TargetMode="External"/><Relationship Id="rId65" Type="http://schemas.openxmlformats.org/officeDocument/2006/relationships/hyperlink" Target="http://www.nevo.co.il/law/70301" TargetMode="External"/><Relationship Id="rId81" Type="http://schemas.openxmlformats.org/officeDocument/2006/relationships/hyperlink" Target="http://www.nevo.co.il/case/5569332" TargetMode="External"/><Relationship Id="rId86" Type="http://schemas.openxmlformats.org/officeDocument/2006/relationships/hyperlink" Target="http://www.nevo.co.il/law/70301/144.b2" TargetMode="External"/><Relationship Id="rId130" Type="http://schemas.openxmlformats.org/officeDocument/2006/relationships/hyperlink" Target="http://www.nevo.co.il/law/70301" TargetMode="External"/><Relationship Id="rId135" Type="http://schemas.openxmlformats.org/officeDocument/2006/relationships/hyperlink" Target="http://www.nevo.co.il/advertisements/nevo-100.doc" TargetMode="External"/><Relationship Id="rId13" Type="http://schemas.openxmlformats.org/officeDocument/2006/relationships/hyperlink" Target="http://www.nevo.co.il/law/70301/40j" TargetMode="External"/><Relationship Id="rId18" Type="http://schemas.openxmlformats.org/officeDocument/2006/relationships/hyperlink" Target="http://www.nevo.co.il/law/70301/144.c1" TargetMode="External"/><Relationship Id="rId39" Type="http://schemas.openxmlformats.org/officeDocument/2006/relationships/hyperlink" Target="http://www.nevo.co.il/law/70301/144.b2" TargetMode="External"/><Relationship Id="rId109" Type="http://schemas.openxmlformats.org/officeDocument/2006/relationships/hyperlink" Target="http://www.nevo.co.il/case/20513526" TargetMode="External"/><Relationship Id="rId34" Type="http://schemas.openxmlformats.org/officeDocument/2006/relationships/hyperlink" Target="http://www.nevo.co.il/law/70301" TargetMode="External"/><Relationship Id="rId50" Type="http://schemas.openxmlformats.org/officeDocument/2006/relationships/hyperlink" Target="http://www.nevo.co.il/law/70301/477.3" TargetMode="External"/><Relationship Id="rId55" Type="http://schemas.openxmlformats.org/officeDocument/2006/relationships/hyperlink" Target="http://www.nevo.co.il/law/70301/244" TargetMode="External"/><Relationship Id="rId76" Type="http://schemas.openxmlformats.org/officeDocument/2006/relationships/hyperlink" Target="http://www.nevo.co.il/law/70301" TargetMode="External"/><Relationship Id="rId97" Type="http://schemas.openxmlformats.org/officeDocument/2006/relationships/hyperlink" Target="http://www.nevo.co.il/law/70301/144.b2" TargetMode="External"/><Relationship Id="rId104" Type="http://schemas.openxmlformats.org/officeDocument/2006/relationships/hyperlink" Target="http://www.nevo.co.il/law/70301/29" TargetMode="External"/><Relationship Id="rId120" Type="http://schemas.openxmlformats.org/officeDocument/2006/relationships/hyperlink" Target="http://www.nevo.co.il/law/70301/477.3" TargetMode="External"/><Relationship Id="rId125" Type="http://schemas.openxmlformats.org/officeDocument/2006/relationships/hyperlink" Target="http://www.nevo.co.il/case/5587527" TargetMode="External"/><Relationship Id="rId141" Type="http://schemas.openxmlformats.org/officeDocument/2006/relationships/theme" Target="theme/theme1.xml"/><Relationship Id="rId7" Type="http://schemas.openxmlformats.org/officeDocument/2006/relationships/hyperlink" Target="http://www.nevo.co.il/law/70301" TargetMode="External"/><Relationship Id="rId71" Type="http://schemas.openxmlformats.org/officeDocument/2006/relationships/hyperlink" Target="http://www.nevo.co.il/case/27513365" TargetMode="External"/><Relationship Id="rId92" Type="http://schemas.openxmlformats.org/officeDocument/2006/relationships/hyperlink" Target="http://www.nevo.co.il/case/28895818" TargetMode="External"/><Relationship Id="rId2" Type="http://schemas.openxmlformats.org/officeDocument/2006/relationships/styles" Target="styles.xml"/><Relationship Id="rId29" Type="http://schemas.openxmlformats.org/officeDocument/2006/relationships/hyperlink" Target="http://www.nevo.co.il/law/70301/144.b2" TargetMode="External"/><Relationship Id="rId24" Type="http://schemas.openxmlformats.org/officeDocument/2006/relationships/hyperlink" Target="http://www.nevo.co.il/law/70301/40jc" TargetMode="External"/><Relationship Id="rId40" Type="http://schemas.openxmlformats.org/officeDocument/2006/relationships/hyperlink" Target="http://www.nevo.co.il/law/70301/144.c1" TargetMode="External"/><Relationship Id="rId45" Type="http://schemas.openxmlformats.org/officeDocument/2006/relationships/hyperlink" Target="http://www.nevo.co.il/law/70301/31" TargetMode="External"/><Relationship Id="rId66" Type="http://schemas.openxmlformats.org/officeDocument/2006/relationships/hyperlink" Target="http://www.nevo.co.il/law/70301/40jc" TargetMode="External"/><Relationship Id="rId87" Type="http://schemas.openxmlformats.org/officeDocument/2006/relationships/hyperlink" Target="http://www.nevo.co.il/law/70301/144.c1" TargetMode="External"/><Relationship Id="rId110" Type="http://schemas.openxmlformats.org/officeDocument/2006/relationships/hyperlink" Target="http://www.nevo.co.il/case/5833181" TargetMode="External"/><Relationship Id="rId115" Type="http://schemas.openxmlformats.org/officeDocument/2006/relationships/hyperlink" Target="http://www.nevo.co.il/law/70301" TargetMode="External"/><Relationship Id="rId131" Type="http://schemas.openxmlformats.org/officeDocument/2006/relationships/hyperlink" Target="http://www.nevo.co.il/law/70301/40jc.2" TargetMode="External"/><Relationship Id="rId136" Type="http://schemas.openxmlformats.org/officeDocument/2006/relationships/header" Target="header1.xml"/><Relationship Id="rId61" Type="http://schemas.openxmlformats.org/officeDocument/2006/relationships/hyperlink" Target="http://www.nevo.co.il/law/70301" TargetMode="External"/><Relationship Id="rId82" Type="http://schemas.openxmlformats.org/officeDocument/2006/relationships/hyperlink" Target="http://www.nevo.co.il/case/17942428" TargetMode="External"/><Relationship Id="rId19" Type="http://schemas.openxmlformats.org/officeDocument/2006/relationships/hyperlink" Target="http://www.nevo.co.il/law/70301/144.c3" TargetMode="External"/><Relationship Id="rId14" Type="http://schemas.openxmlformats.org/officeDocument/2006/relationships/hyperlink" Target="http://www.nevo.co.il/law/70301/144" TargetMode="External"/><Relationship Id="rId30" Type="http://schemas.openxmlformats.org/officeDocument/2006/relationships/hyperlink" Target="http://www.nevo.co.il/law/70301/144.c1" TargetMode="External"/><Relationship Id="rId35" Type="http://schemas.openxmlformats.org/officeDocument/2006/relationships/hyperlink" Target="http://www.nevo.co.il/law/70301/144.b2" TargetMode="External"/><Relationship Id="rId56" Type="http://schemas.openxmlformats.org/officeDocument/2006/relationships/hyperlink" Target="http://www.nevo.co.il/law/70301/29" TargetMode="External"/><Relationship Id="rId77" Type="http://schemas.openxmlformats.org/officeDocument/2006/relationships/hyperlink" Target="http://www.nevo.co.il/law/70301/144.g" TargetMode="External"/><Relationship Id="rId100" Type="http://schemas.openxmlformats.org/officeDocument/2006/relationships/hyperlink" Target="http://www.nevo.co.il/law/70301" TargetMode="External"/><Relationship Id="rId105" Type="http://schemas.openxmlformats.org/officeDocument/2006/relationships/hyperlink" Target="http://www.nevo.co.il/law/70301/275" TargetMode="External"/><Relationship Id="rId126" Type="http://schemas.openxmlformats.org/officeDocument/2006/relationships/hyperlink" Target="http://www.nevo.co.il/case/20487019" TargetMode="External"/><Relationship Id="rId8" Type="http://schemas.openxmlformats.org/officeDocument/2006/relationships/hyperlink" Target="http://www.nevo.co.il/law/70301/29" TargetMode="External"/><Relationship Id="rId51" Type="http://schemas.openxmlformats.org/officeDocument/2006/relationships/hyperlink" Target="http://www.nevo.co.il/law/70301/499.a.1" TargetMode="External"/><Relationship Id="rId72" Type="http://schemas.openxmlformats.org/officeDocument/2006/relationships/hyperlink" Target="http://www.nevo.co.il/case/20033641" TargetMode="External"/><Relationship Id="rId93" Type="http://schemas.openxmlformats.org/officeDocument/2006/relationships/hyperlink" Target="http://www.nevo.co.il/case/28266138" TargetMode="External"/><Relationship Id="rId98" Type="http://schemas.openxmlformats.org/officeDocument/2006/relationships/hyperlink" Target="http://www.nevo.co.il/law/70301/144.c1" TargetMode="External"/><Relationship Id="rId121" Type="http://schemas.openxmlformats.org/officeDocument/2006/relationships/hyperlink" Target="http://www.nevo.co.il/law/70301/29" TargetMode="External"/><Relationship Id="rId3" Type="http://schemas.openxmlformats.org/officeDocument/2006/relationships/settings" Target="settings.xml"/><Relationship Id="rId25" Type="http://schemas.openxmlformats.org/officeDocument/2006/relationships/hyperlink" Target="http://www.nevo.co.il/law/70301/40jc.2" TargetMode="External"/><Relationship Id="rId46" Type="http://schemas.openxmlformats.org/officeDocument/2006/relationships/hyperlink" Target="http://www.nevo.co.il/law/70301" TargetMode="External"/><Relationship Id="rId67" Type="http://schemas.openxmlformats.org/officeDocument/2006/relationships/hyperlink" Target="http://www.nevo.co.il/law/70301" TargetMode="External"/><Relationship Id="rId116" Type="http://schemas.openxmlformats.org/officeDocument/2006/relationships/hyperlink" Target="http://www.nevo.co.il/law/70301/144.b2" TargetMode="External"/><Relationship Id="rId137" Type="http://schemas.openxmlformats.org/officeDocument/2006/relationships/header" Target="header2.xml"/><Relationship Id="rId20" Type="http://schemas.openxmlformats.org/officeDocument/2006/relationships/hyperlink" Target="http://www.nevo.co.il/law/70301/144.g" TargetMode="External"/><Relationship Id="rId41" Type="http://schemas.openxmlformats.org/officeDocument/2006/relationships/hyperlink" Target="http://www.nevo.co.il/law/70301/31" TargetMode="External"/><Relationship Id="rId62" Type="http://schemas.openxmlformats.org/officeDocument/2006/relationships/hyperlink" Target="http://www.nevo.co.il/law/70301/40c" TargetMode="External"/><Relationship Id="rId83" Type="http://schemas.openxmlformats.org/officeDocument/2006/relationships/hyperlink" Target="http://www.nevo.co.il/law/70301/40j" TargetMode="External"/><Relationship Id="rId88" Type="http://schemas.openxmlformats.org/officeDocument/2006/relationships/hyperlink" Target="http://www.nevo.co.il/law/70301/144.c3" TargetMode="External"/><Relationship Id="rId111" Type="http://schemas.openxmlformats.org/officeDocument/2006/relationships/hyperlink" Target="http://www.nevo.co.il/case/28883087" TargetMode="External"/><Relationship Id="rId132" Type="http://schemas.openxmlformats.org/officeDocument/2006/relationships/hyperlink" Target="http://www.nevo.co.il/law/70301" TargetMode="External"/><Relationship Id="rId15" Type="http://schemas.openxmlformats.org/officeDocument/2006/relationships/hyperlink" Target="http://www.nevo.co.il/law/70301/144.a" TargetMode="External"/><Relationship Id="rId36" Type="http://schemas.openxmlformats.org/officeDocument/2006/relationships/hyperlink" Target="http://www.nevo.co.il/law/70301/144.c1" TargetMode="External"/><Relationship Id="rId57" Type="http://schemas.openxmlformats.org/officeDocument/2006/relationships/hyperlink" Target="http://www.nevo.co.il/law/70301/275" TargetMode="External"/><Relationship Id="rId106" Type="http://schemas.openxmlformats.org/officeDocument/2006/relationships/hyperlink" Target="http://www.nevo.co.il/law/70301/29" TargetMode="External"/><Relationship Id="rId127" Type="http://schemas.openxmlformats.org/officeDocument/2006/relationships/hyperlink" Target="http://www.nevo.co.il/case/5598555" TargetMode="External"/><Relationship Id="rId10" Type="http://schemas.openxmlformats.org/officeDocument/2006/relationships/hyperlink" Target="http://www.nevo.co.il/law/70301/32" TargetMode="External"/><Relationship Id="rId31" Type="http://schemas.openxmlformats.org/officeDocument/2006/relationships/hyperlink" Target="http://www.nevo.co.il/law/70301/144.c3" TargetMode="External"/><Relationship Id="rId52" Type="http://schemas.openxmlformats.org/officeDocument/2006/relationships/hyperlink" Target="http://www.nevo.co.il/law/70301" TargetMode="External"/><Relationship Id="rId73" Type="http://schemas.openxmlformats.org/officeDocument/2006/relationships/hyperlink" Target="http://www.nevo.co.il/case/11303307" TargetMode="External"/><Relationship Id="rId78" Type="http://schemas.openxmlformats.org/officeDocument/2006/relationships/hyperlink" Target="http://www.nevo.co.il/law/70301" TargetMode="External"/><Relationship Id="rId94" Type="http://schemas.openxmlformats.org/officeDocument/2006/relationships/hyperlink" Target="http://www.nevo.co.il/case/26538254" TargetMode="External"/><Relationship Id="rId99" Type="http://schemas.openxmlformats.org/officeDocument/2006/relationships/hyperlink" Target="http://www.nevo.co.il/law/70301/31" TargetMode="External"/><Relationship Id="rId101" Type="http://schemas.openxmlformats.org/officeDocument/2006/relationships/hyperlink" Target="http://www.nevo.co.il/law/70301/144.a" TargetMode="External"/><Relationship Id="rId122" Type="http://schemas.openxmlformats.org/officeDocument/2006/relationships/hyperlink" Target="http://www.nevo.co.il/law/70301/477.3" TargetMode="External"/><Relationship Id="rId4" Type="http://schemas.openxmlformats.org/officeDocument/2006/relationships/webSettings" Target="webSettings.xml"/><Relationship Id="rId9" Type="http://schemas.openxmlformats.org/officeDocument/2006/relationships/hyperlink" Target="http://www.nevo.co.il/law/70301/31" TargetMode="External"/><Relationship Id="rId26" Type="http://schemas.openxmlformats.org/officeDocument/2006/relationships/hyperlink" Target="http://www.nevo.co.il/law/70301/477.3" TargetMode="External"/><Relationship Id="rId47" Type="http://schemas.openxmlformats.org/officeDocument/2006/relationships/hyperlink" Target="http://www.nevo.co.il/law/70301/477.3" TargetMode="External"/><Relationship Id="rId68" Type="http://schemas.openxmlformats.org/officeDocument/2006/relationships/hyperlink" Target="http://www.nevo.co.il/case/13093721" TargetMode="External"/><Relationship Id="rId89" Type="http://schemas.openxmlformats.org/officeDocument/2006/relationships/hyperlink" Target="http://www.nevo.co.il/law/70301" TargetMode="External"/><Relationship Id="rId112" Type="http://schemas.openxmlformats.org/officeDocument/2006/relationships/hyperlink" Target="http://www.nevo.co.il/law/70301/144.b2" TargetMode="External"/><Relationship Id="rId133" Type="http://schemas.openxmlformats.org/officeDocument/2006/relationships/hyperlink" Target="http://www.nevo.co.il/law/70301/jbC" TargetMode="External"/><Relationship Id="rId16" Type="http://schemas.openxmlformats.org/officeDocument/2006/relationships/hyperlink" Target="http://www.nevo.co.il/law/70301/144.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9011</Words>
  <Characters>45056</Characters>
  <Application>Microsoft Office Word</Application>
  <DocSecurity>0</DocSecurity>
  <Lines>375</Lines>
  <Paragraphs>107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53960</CharactersWithSpaces>
  <SharedDoc>false</SharedDoc>
  <HLinks>
    <vt:vector size="780" baseType="variant">
      <vt:variant>
        <vt:i4>393283</vt:i4>
      </vt:variant>
      <vt:variant>
        <vt:i4>387</vt:i4>
      </vt:variant>
      <vt:variant>
        <vt:i4>0</vt:i4>
      </vt:variant>
      <vt:variant>
        <vt:i4>5</vt:i4>
      </vt:variant>
      <vt:variant>
        <vt:lpwstr>http://www.nevo.co.il/advertisements/nevo-100.doc</vt:lpwstr>
      </vt:variant>
      <vt:variant>
        <vt:lpwstr/>
      </vt:variant>
      <vt:variant>
        <vt:i4>7995492</vt:i4>
      </vt:variant>
      <vt:variant>
        <vt:i4>384</vt:i4>
      </vt:variant>
      <vt:variant>
        <vt:i4>0</vt:i4>
      </vt:variant>
      <vt:variant>
        <vt:i4>5</vt:i4>
      </vt:variant>
      <vt:variant>
        <vt:lpwstr>http://www.nevo.co.il/law/70301</vt:lpwstr>
      </vt:variant>
      <vt:variant>
        <vt:lpwstr/>
      </vt:variant>
      <vt:variant>
        <vt:i4>3604543</vt:i4>
      </vt:variant>
      <vt:variant>
        <vt:i4>381</vt:i4>
      </vt:variant>
      <vt:variant>
        <vt:i4>0</vt:i4>
      </vt:variant>
      <vt:variant>
        <vt:i4>5</vt:i4>
      </vt:variant>
      <vt:variant>
        <vt:lpwstr>http://www.nevo.co.il/law/70301/jbC</vt:lpwstr>
      </vt:variant>
      <vt:variant>
        <vt:lpwstr/>
      </vt:variant>
      <vt:variant>
        <vt:i4>7995492</vt:i4>
      </vt:variant>
      <vt:variant>
        <vt:i4>378</vt:i4>
      </vt:variant>
      <vt:variant>
        <vt:i4>0</vt:i4>
      </vt:variant>
      <vt:variant>
        <vt:i4>5</vt:i4>
      </vt:variant>
      <vt:variant>
        <vt:lpwstr>http://www.nevo.co.il/law/70301</vt:lpwstr>
      </vt:variant>
      <vt:variant>
        <vt:lpwstr/>
      </vt:variant>
      <vt:variant>
        <vt:i4>3407909</vt:i4>
      </vt:variant>
      <vt:variant>
        <vt:i4>375</vt:i4>
      </vt:variant>
      <vt:variant>
        <vt:i4>0</vt:i4>
      </vt:variant>
      <vt:variant>
        <vt:i4>5</vt:i4>
      </vt:variant>
      <vt:variant>
        <vt:lpwstr>http://www.nevo.co.il/law/70301/40jc.2</vt:lpwstr>
      </vt:variant>
      <vt:variant>
        <vt:lpwstr/>
      </vt:variant>
      <vt:variant>
        <vt:i4>7995492</vt:i4>
      </vt:variant>
      <vt:variant>
        <vt:i4>372</vt:i4>
      </vt:variant>
      <vt:variant>
        <vt:i4>0</vt:i4>
      </vt:variant>
      <vt:variant>
        <vt:i4>5</vt:i4>
      </vt:variant>
      <vt:variant>
        <vt:lpwstr>http://www.nevo.co.il/law/70301</vt:lpwstr>
      </vt:variant>
      <vt:variant>
        <vt:lpwstr/>
      </vt:variant>
      <vt:variant>
        <vt:i4>262155</vt:i4>
      </vt:variant>
      <vt:variant>
        <vt:i4>369</vt:i4>
      </vt:variant>
      <vt:variant>
        <vt:i4>0</vt:i4>
      </vt:variant>
      <vt:variant>
        <vt:i4>5</vt:i4>
      </vt:variant>
      <vt:variant>
        <vt:lpwstr>http://www.nevo.co.il/law/70301/40ja</vt:lpwstr>
      </vt:variant>
      <vt:variant>
        <vt:lpwstr/>
      </vt:variant>
      <vt:variant>
        <vt:i4>3932283</vt:i4>
      </vt:variant>
      <vt:variant>
        <vt:i4>366</vt:i4>
      </vt:variant>
      <vt:variant>
        <vt:i4>0</vt:i4>
      </vt:variant>
      <vt:variant>
        <vt:i4>5</vt:i4>
      </vt:variant>
      <vt:variant>
        <vt:lpwstr>http://www.nevo.co.il/case/5610199</vt:lpwstr>
      </vt:variant>
      <vt:variant>
        <vt:lpwstr/>
      </vt:variant>
      <vt:variant>
        <vt:i4>3932284</vt:i4>
      </vt:variant>
      <vt:variant>
        <vt:i4>363</vt:i4>
      </vt:variant>
      <vt:variant>
        <vt:i4>0</vt:i4>
      </vt:variant>
      <vt:variant>
        <vt:i4>5</vt:i4>
      </vt:variant>
      <vt:variant>
        <vt:lpwstr>http://www.nevo.co.il/case/5598555</vt:lpwstr>
      </vt:variant>
      <vt:variant>
        <vt:lpwstr/>
      </vt:variant>
      <vt:variant>
        <vt:i4>3145852</vt:i4>
      </vt:variant>
      <vt:variant>
        <vt:i4>360</vt:i4>
      </vt:variant>
      <vt:variant>
        <vt:i4>0</vt:i4>
      </vt:variant>
      <vt:variant>
        <vt:i4>5</vt:i4>
      </vt:variant>
      <vt:variant>
        <vt:lpwstr>http://www.nevo.co.il/case/20487019</vt:lpwstr>
      </vt:variant>
      <vt:variant>
        <vt:lpwstr/>
      </vt:variant>
      <vt:variant>
        <vt:i4>4128884</vt:i4>
      </vt:variant>
      <vt:variant>
        <vt:i4>357</vt:i4>
      </vt:variant>
      <vt:variant>
        <vt:i4>0</vt:i4>
      </vt:variant>
      <vt:variant>
        <vt:i4>5</vt:i4>
      </vt:variant>
      <vt:variant>
        <vt:lpwstr>http://www.nevo.co.il/case/5587527</vt:lpwstr>
      </vt:variant>
      <vt:variant>
        <vt:lpwstr/>
      </vt:variant>
      <vt:variant>
        <vt:i4>7995492</vt:i4>
      </vt:variant>
      <vt:variant>
        <vt:i4>354</vt:i4>
      </vt:variant>
      <vt:variant>
        <vt:i4>0</vt:i4>
      </vt:variant>
      <vt:variant>
        <vt:i4>5</vt:i4>
      </vt:variant>
      <vt:variant>
        <vt:lpwstr>http://www.nevo.co.il/law/70301</vt:lpwstr>
      </vt:variant>
      <vt:variant>
        <vt:lpwstr/>
      </vt:variant>
      <vt:variant>
        <vt:i4>7077945</vt:i4>
      </vt:variant>
      <vt:variant>
        <vt:i4>351</vt:i4>
      </vt:variant>
      <vt:variant>
        <vt:i4>0</vt:i4>
      </vt:variant>
      <vt:variant>
        <vt:i4>5</vt:i4>
      </vt:variant>
      <vt:variant>
        <vt:lpwstr>http://www.nevo.co.il/law/70301/499.a.1</vt:lpwstr>
      </vt:variant>
      <vt:variant>
        <vt:lpwstr/>
      </vt:variant>
      <vt:variant>
        <vt:i4>4980822</vt:i4>
      </vt:variant>
      <vt:variant>
        <vt:i4>348</vt:i4>
      </vt:variant>
      <vt:variant>
        <vt:i4>0</vt:i4>
      </vt:variant>
      <vt:variant>
        <vt:i4>5</vt:i4>
      </vt:variant>
      <vt:variant>
        <vt:lpwstr>http://www.nevo.co.il/law/70301/477.3</vt:lpwstr>
      </vt:variant>
      <vt:variant>
        <vt:lpwstr/>
      </vt:variant>
      <vt:variant>
        <vt:i4>7077991</vt:i4>
      </vt:variant>
      <vt:variant>
        <vt:i4>345</vt:i4>
      </vt:variant>
      <vt:variant>
        <vt:i4>0</vt:i4>
      </vt:variant>
      <vt:variant>
        <vt:i4>5</vt:i4>
      </vt:variant>
      <vt:variant>
        <vt:lpwstr>http://www.nevo.co.il/law/70301/29</vt:lpwstr>
      </vt:variant>
      <vt:variant>
        <vt:lpwstr/>
      </vt:variant>
      <vt:variant>
        <vt:i4>4980822</vt:i4>
      </vt:variant>
      <vt:variant>
        <vt:i4>342</vt:i4>
      </vt:variant>
      <vt:variant>
        <vt:i4>0</vt:i4>
      </vt:variant>
      <vt:variant>
        <vt:i4>5</vt:i4>
      </vt:variant>
      <vt:variant>
        <vt:lpwstr>http://www.nevo.co.il/law/70301/477.3</vt:lpwstr>
      </vt:variant>
      <vt:variant>
        <vt:lpwstr/>
      </vt:variant>
      <vt:variant>
        <vt:i4>7995492</vt:i4>
      </vt:variant>
      <vt:variant>
        <vt:i4>339</vt:i4>
      </vt:variant>
      <vt:variant>
        <vt:i4>0</vt:i4>
      </vt:variant>
      <vt:variant>
        <vt:i4>5</vt:i4>
      </vt:variant>
      <vt:variant>
        <vt:lpwstr>http://www.nevo.co.il/law/70301</vt:lpwstr>
      </vt:variant>
      <vt:variant>
        <vt:lpwstr/>
      </vt:variant>
      <vt:variant>
        <vt:i4>6553702</vt:i4>
      </vt:variant>
      <vt:variant>
        <vt:i4>336</vt:i4>
      </vt:variant>
      <vt:variant>
        <vt:i4>0</vt:i4>
      </vt:variant>
      <vt:variant>
        <vt:i4>5</vt:i4>
      </vt:variant>
      <vt:variant>
        <vt:lpwstr>http://www.nevo.co.il/law/70301/31</vt:lpwstr>
      </vt:variant>
      <vt:variant>
        <vt:lpwstr/>
      </vt:variant>
      <vt:variant>
        <vt:i4>8257587</vt:i4>
      </vt:variant>
      <vt:variant>
        <vt:i4>333</vt:i4>
      </vt:variant>
      <vt:variant>
        <vt:i4>0</vt:i4>
      </vt:variant>
      <vt:variant>
        <vt:i4>5</vt:i4>
      </vt:variant>
      <vt:variant>
        <vt:lpwstr>http://www.nevo.co.il/law/70301/144.c1</vt:lpwstr>
      </vt:variant>
      <vt:variant>
        <vt:lpwstr/>
      </vt:variant>
      <vt:variant>
        <vt:i4>8192050</vt:i4>
      </vt:variant>
      <vt:variant>
        <vt:i4>330</vt:i4>
      </vt:variant>
      <vt:variant>
        <vt:i4>0</vt:i4>
      </vt:variant>
      <vt:variant>
        <vt:i4>5</vt:i4>
      </vt:variant>
      <vt:variant>
        <vt:lpwstr>http://www.nevo.co.il/law/70301/144.b2</vt:lpwstr>
      </vt:variant>
      <vt:variant>
        <vt:lpwstr/>
      </vt:variant>
      <vt:variant>
        <vt:i4>7995492</vt:i4>
      </vt:variant>
      <vt:variant>
        <vt:i4>327</vt:i4>
      </vt:variant>
      <vt:variant>
        <vt:i4>0</vt:i4>
      </vt:variant>
      <vt:variant>
        <vt:i4>5</vt:i4>
      </vt:variant>
      <vt:variant>
        <vt:lpwstr>http://www.nevo.co.il/law/70301</vt:lpwstr>
      </vt:variant>
      <vt:variant>
        <vt:lpwstr/>
      </vt:variant>
      <vt:variant>
        <vt:i4>6553702</vt:i4>
      </vt:variant>
      <vt:variant>
        <vt:i4>324</vt:i4>
      </vt:variant>
      <vt:variant>
        <vt:i4>0</vt:i4>
      </vt:variant>
      <vt:variant>
        <vt:i4>5</vt:i4>
      </vt:variant>
      <vt:variant>
        <vt:lpwstr>http://www.nevo.co.il/law/70301/31</vt:lpwstr>
      </vt:variant>
      <vt:variant>
        <vt:lpwstr/>
      </vt:variant>
      <vt:variant>
        <vt:i4>8257587</vt:i4>
      </vt:variant>
      <vt:variant>
        <vt:i4>321</vt:i4>
      </vt:variant>
      <vt:variant>
        <vt:i4>0</vt:i4>
      </vt:variant>
      <vt:variant>
        <vt:i4>5</vt:i4>
      </vt:variant>
      <vt:variant>
        <vt:lpwstr>http://www.nevo.co.il/law/70301/144.c1</vt:lpwstr>
      </vt:variant>
      <vt:variant>
        <vt:lpwstr/>
      </vt:variant>
      <vt:variant>
        <vt:i4>8192050</vt:i4>
      </vt:variant>
      <vt:variant>
        <vt:i4>318</vt:i4>
      </vt:variant>
      <vt:variant>
        <vt:i4>0</vt:i4>
      </vt:variant>
      <vt:variant>
        <vt:i4>5</vt:i4>
      </vt:variant>
      <vt:variant>
        <vt:lpwstr>http://www.nevo.co.il/law/70301/144.b2</vt:lpwstr>
      </vt:variant>
      <vt:variant>
        <vt:lpwstr/>
      </vt:variant>
      <vt:variant>
        <vt:i4>3211380</vt:i4>
      </vt:variant>
      <vt:variant>
        <vt:i4>315</vt:i4>
      </vt:variant>
      <vt:variant>
        <vt:i4>0</vt:i4>
      </vt:variant>
      <vt:variant>
        <vt:i4>5</vt:i4>
      </vt:variant>
      <vt:variant>
        <vt:lpwstr>http://www.nevo.co.il/case/28883087</vt:lpwstr>
      </vt:variant>
      <vt:variant>
        <vt:lpwstr/>
      </vt:variant>
      <vt:variant>
        <vt:i4>3539063</vt:i4>
      </vt:variant>
      <vt:variant>
        <vt:i4>312</vt:i4>
      </vt:variant>
      <vt:variant>
        <vt:i4>0</vt:i4>
      </vt:variant>
      <vt:variant>
        <vt:i4>5</vt:i4>
      </vt:variant>
      <vt:variant>
        <vt:lpwstr>http://www.nevo.co.il/case/5833181</vt:lpwstr>
      </vt:variant>
      <vt:variant>
        <vt:lpwstr/>
      </vt:variant>
      <vt:variant>
        <vt:i4>3539056</vt:i4>
      </vt:variant>
      <vt:variant>
        <vt:i4>309</vt:i4>
      </vt:variant>
      <vt:variant>
        <vt:i4>0</vt:i4>
      </vt:variant>
      <vt:variant>
        <vt:i4>5</vt:i4>
      </vt:variant>
      <vt:variant>
        <vt:lpwstr>http://www.nevo.co.il/case/20513526</vt:lpwstr>
      </vt:variant>
      <vt:variant>
        <vt:lpwstr/>
      </vt:variant>
      <vt:variant>
        <vt:i4>7995492</vt:i4>
      </vt:variant>
      <vt:variant>
        <vt:i4>306</vt:i4>
      </vt:variant>
      <vt:variant>
        <vt:i4>0</vt:i4>
      </vt:variant>
      <vt:variant>
        <vt:i4>5</vt:i4>
      </vt:variant>
      <vt:variant>
        <vt:lpwstr>http://www.nevo.co.il/law/70301</vt:lpwstr>
      </vt:variant>
      <vt:variant>
        <vt:lpwstr/>
      </vt:variant>
      <vt:variant>
        <vt:i4>6750310</vt:i4>
      </vt:variant>
      <vt:variant>
        <vt:i4>303</vt:i4>
      </vt:variant>
      <vt:variant>
        <vt:i4>0</vt:i4>
      </vt:variant>
      <vt:variant>
        <vt:i4>5</vt:i4>
      </vt:variant>
      <vt:variant>
        <vt:lpwstr>http://www.nevo.co.il/law/70301/32</vt:lpwstr>
      </vt:variant>
      <vt:variant>
        <vt:lpwstr/>
      </vt:variant>
      <vt:variant>
        <vt:i4>7077991</vt:i4>
      </vt:variant>
      <vt:variant>
        <vt:i4>300</vt:i4>
      </vt:variant>
      <vt:variant>
        <vt:i4>0</vt:i4>
      </vt:variant>
      <vt:variant>
        <vt:i4>5</vt:i4>
      </vt:variant>
      <vt:variant>
        <vt:lpwstr>http://www.nevo.co.il/law/70301/29</vt:lpwstr>
      </vt:variant>
      <vt:variant>
        <vt:lpwstr/>
      </vt:variant>
      <vt:variant>
        <vt:i4>6422631</vt:i4>
      </vt:variant>
      <vt:variant>
        <vt:i4>297</vt:i4>
      </vt:variant>
      <vt:variant>
        <vt:i4>0</vt:i4>
      </vt:variant>
      <vt:variant>
        <vt:i4>5</vt:i4>
      </vt:variant>
      <vt:variant>
        <vt:lpwstr>http://www.nevo.co.il/law/70301/275</vt:lpwstr>
      </vt:variant>
      <vt:variant>
        <vt:lpwstr/>
      </vt:variant>
      <vt:variant>
        <vt:i4>7077991</vt:i4>
      </vt:variant>
      <vt:variant>
        <vt:i4>294</vt:i4>
      </vt:variant>
      <vt:variant>
        <vt:i4>0</vt:i4>
      </vt:variant>
      <vt:variant>
        <vt:i4>5</vt:i4>
      </vt:variant>
      <vt:variant>
        <vt:lpwstr>http://www.nevo.co.il/law/70301/29</vt:lpwstr>
      </vt:variant>
      <vt:variant>
        <vt:lpwstr/>
      </vt:variant>
      <vt:variant>
        <vt:i4>6357095</vt:i4>
      </vt:variant>
      <vt:variant>
        <vt:i4>291</vt:i4>
      </vt:variant>
      <vt:variant>
        <vt:i4>0</vt:i4>
      </vt:variant>
      <vt:variant>
        <vt:i4>5</vt:i4>
      </vt:variant>
      <vt:variant>
        <vt:lpwstr>http://www.nevo.co.il/law/70301/244</vt:lpwstr>
      </vt:variant>
      <vt:variant>
        <vt:lpwstr/>
      </vt:variant>
      <vt:variant>
        <vt:i4>5177424</vt:i4>
      </vt:variant>
      <vt:variant>
        <vt:i4>288</vt:i4>
      </vt:variant>
      <vt:variant>
        <vt:i4>0</vt:i4>
      </vt:variant>
      <vt:variant>
        <vt:i4>5</vt:i4>
      </vt:variant>
      <vt:variant>
        <vt:lpwstr>http://www.nevo.co.il/law/70301/144.b</vt:lpwstr>
      </vt:variant>
      <vt:variant>
        <vt:lpwstr/>
      </vt:variant>
      <vt:variant>
        <vt:i4>5177424</vt:i4>
      </vt:variant>
      <vt:variant>
        <vt:i4>285</vt:i4>
      </vt:variant>
      <vt:variant>
        <vt:i4>0</vt:i4>
      </vt:variant>
      <vt:variant>
        <vt:i4>5</vt:i4>
      </vt:variant>
      <vt:variant>
        <vt:lpwstr>http://www.nevo.co.il/law/70301/144.a</vt:lpwstr>
      </vt:variant>
      <vt:variant>
        <vt:lpwstr/>
      </vt:variant>
      <vt:variant>
        <vt:i4>7995492</vt:i4>
      </vt:variant>
      <vt:variant>
        <vt:i4>282</vt:i4>
      </vt:variant>
      <vt:variant>
        <vt:i4>0</vt:i4>
      </vt:variant>
      <vt:variant>
        <vt:i4>5</vt:i4>
      </vt:variant>
      <vt:variant>
        <vt:lpwstr>http://www.nevo.co.il/law/70301</vt:lpwstr>
      </vt:variant>
      <vt:variant>
        <vt:lpwstr/>
      </vt:variant>
      <vt:variant>
        <vt:i4>6553702</vt:i4>
      </vt:variant>
      <vt:variant>
        <vt:i4>279</vt:i4>
      </vt:variant>
      <vt:variant>
        <vt:i4>0</vt:i4>
      </vt:variant>
      <vt:variant>
        <vt:i4>5</vt:i4>
      </vt:variant>
      <vt:variant>
        <vt:lpwstr>http://www.nevo.co.il/law/70301/31</vt:lpwstr>
      </vt:variant>
      <vt:variant>
        <vt:lpwstr/>
      </vt:variant>
      <vt:variant>
        <vt:i4>8257587</vt:i4>
      </vt:variant>
      <vt:variant>
        <vt:i4>276</vt:i4>
      </vt:variant>
      <vt:variant>
        <vt:i4>0</vt:i4>
      </vt:variant>
      <vt:variant>
        <vt:i4>5</vt:i4>
      </vt:variant>
      <vt:variant>
        <vt:lpwstr>http://www.nevo.co.il/law/70301/144.c1</vt:lpwstr>
      </vt:variant>
      <vt:variant>
        <vt:lpwstr/>
      </vt:variant>
      <vt:variant>
        <vt:i4>8192050</vt:i4>
      </vt:variant>
      <vt:variant>
        <vt:i4>273</vt:i4>
      </vt:variant>
      <vt:variant>
        <vt:i4>0</vt:i4>
      </vt:variant>
      <vt:variant>
        <vt:i4>5</vt:i4>
      </vt:variant>
      <vt:variant>
        <vt:lpwstr>http://www.nevo.co.il/law/70301/144.b2</vt:lpwstr>
      </vt:variant>
      <vt:variant>
        <vt:lpwstr/>
      </vt:variant>
      <vt:variant>
        <vt:i4>3342448</vt:i4>
      </vt:variant>
      <vt:variant>
        <vt:i4>270</vt:i4>
      </vt:variant>
      <vt:variant>
        <vt:i4>0</vt:i4>
      </vt:variant>
      <vt:variant>
        <vt:i4>5</vt:i4>
      </vt:variant>
      <vt:variant>
        <vt:lpwstr>http://www.nevo.co.il/case/29042932</vt:lpwstr>
      </vt:variant>
      <vt:variant>
        <vt:lpwstr/>
      </vt:variant>
      <vt:variant>
        <vt:i4>3604606</vt:i4>
      </vt:variant>
      <vt:variant>
        <vt:i4>267</vt:i4>
      </vt:variant>
      <vt:variant>
        <vt:i4>0</vt:i4>
      </vt:variant>
      <vt:variant>
        <vt:i4>5</vt:i4>
      </vt:variant>
      <vt:variant>
        <vt:lpwstr>http://www.nevo.co.il/case/28643606</vt:lpwstr>
      </vt:variant>
      <vt:variant>
        <vt:lpwstr/>
      </vt:variant>
      <vt:variant>
        <vt:i4>3801203</vt:i4>
      </vt:variant>
      <vt:variant>
        <vt:i4>264</vt:i4>
      </vt:variant>
      <vt:variant>
        <vt:i4>0</vt:i4>
      </vt:variant>
      <vt:variant>
        <vt:i4>5</vt:i4>
      </vt:variant>
      <vt:variant>
        <vt:lpwstr>http://www.nevo.co.il/case/26538254</vt:lpwstr>
      </vt:variant>
      <vt:variant>
        <vt:lpwstr/>
      </vt:variant>
      <vt:variant>
        <vt:i4>3473531</vt:i4>
      </vt:variant>
      <vt:variant>
        <vt:i4>261</vt:i4>
      </vt:variant>
      <vt:variant>
        <vt:i4>0</vt:i4>
      </vt:variant>
      <vt:variant>
        <vt:i4>5</vt:i4>
      </vt:variant>
      <vt:variant>
        <vt:lpwstr>http://www.nevo.co.il/case/28266138</vt:lpwstr>
      </vt:variant>
      <vt:variant>
        <vt:lpwstr/>
      </vt:variant>
      <vt:variant>
        <vt:i4>4063357</vt:i4>
      </vt:variant>
      <vt:variant>
        <vt:i4>258</vt:i4>
      </vt:variant>
      <vt:variant>
        <vt:i4>0</vt:i4>
      </vt:variant>
      <vt:variant>
        <vt:i4>5</vt:i4>
      </vt:variant>
      <vt:variant>
        <vt:lpwstr>http://www.nevo.co.il/case/28895818</vt:lpwstr>
      </vt:variant>
      <vt:variant>
        <vt:lpwstr/>
      </vt:variant>
      <vt:variant>
        <vt:i4>3211379</vt:i4>
      </vt:variant>
      <vt:variant>
        <vt:i4>255</vt:i4>
      </vt:variant>
      <vt:variant>
        <vt:i4>0</vt:i4>
      </vt:variant>
      <vt:variant>
        <vt:i4>5</vt:i4>
      </vt:variant>
      <vt:variant>
        <vt:lpwstr>http://www.nevo.co.il/case/29564821</vt:lpwstr>
      </vt:variant>
      <vt:variant>
        <vt:lpwstr/>
      </vt:variant>
      <vt:variant>
        <vt:i4>3342450</vt:i4>
      </vt:variant>
      <vt:variant>
        <vt:i4>252</vt:i4>
      </vt:variant>
      <vt:variant>
        <vt:i4>0</vt:i4>
      </vt:variant>
      <vt:variant>
        <vt:i4>5</vt:i4>
      </vt:variant>
      <vt:variant>
        <vt:lpwstr>http://www.nevo.co.il/case/29486731</vt:lpwstr>
      </vt:variant>
      <vt:variant>
        <vt:lpwstr/>
      </vt:variant>
      <vt:variant>
        <vt:i4>7995492</vt:i4>
      </vt:variant>
      <vt:variant>
        <vt:i4>249</vt:i4>
      </vt:variant>
      <vt:variant>
        <vt:i4>0</vt:i4>
      </vt:variant>
      <vt:variant>
        <vt:i4>5</vt:i4>
      </vt:variant>
      <vt:variant>
        <vt:lpwstr>http://www.nevo.co.il/law/70301</vt:lpwstr>
      </vt:variant>
      <vt:variant>
        <vt:lpwstr/>
      </vt:variant>
      <vt:variant>
        <vt:i4>8126515</vt:i4>
      </vt:variant>
      <vt:variant>
        <vt:i4>246</vt:i4>
      </vt:variant>
      <vt:variant>
        <vt:i4>0</vt:i4>
      </vt:variant>
      <vt:variant>
        <vt:i4>5</vt:i4>
      </vt:variant>
      <vt:variant>
        <vt:lpwstr>http://www.nevo.co.il/law/70301/144.c3</vt:lpwstr>
      </vt:variant>
      <vt:variant>
        <vt:lpwstr/>
      </vt:variant>
      <vt:variant>
        <vt:i4>8257587</vt:i4>
      </vt:variant>
      <vt:variant>
        <vt:i4>243</vt:i4>
      </vt:variant>
      <vt:variant>
        <vt:i4>0</vt:i4>
      </vt:variant>
      <vt:variant>
        <vt:i4>5</vt:i4>
      </vt:variant>
      <vt:variant>
        <vt:lpwstr>http://www.nevo.co.il/law/70301/144.c1</vt:lpwstr>
      </vt:variant>
      <vt:variant>
        <vt:lpwstr/>
      </vt:variant>
      <vt:variant>
        <vt:i4>8192050</vt:i4>
      </vt:variant>
      <vt:variant>
        <vt:i4>240</vt:i4>
      </vt:variant>
      <vt:variant>
        <vt:i4>0</vt:i4>
      </vt:variant>
      <vt:variant>
        <vt:i4>5</vt:i4>
      </vt:variant>
      <vt:variant>
        <vt:lpwstr>http://www.nevo.co.il/law/70301/144.b2</vt:lpwstr>
      </vt:variant>
      <vt:variant>
        <vt:lpwstr/>
      </vt:variant>
      <vt:variant>
        <vt:i4>7405627</vt:i4>
      </vt:variant>
      <vt:variant>
        <vt:i4>237</vt:i4>
      </vt:variant>
      <vt:variant>
        <vt:i4>0</vt:i4>
      </vt:variant>
      <vt:variant>
        <vt:i4>5</vt:i4>
      </vt:variant>
      <vt:variant>
        <vt:lpwstr>http://www.nevo.co.il/safrut/book/25954</vt:lpwstr>
      </vt:variant>
      <vt:variant>
        <vt:lpwstr/>
      </vt:variant>
      <vt:variant>
        <vt:i4>7995492</vt:i4>
      </vt:variant>
      <vt:variant>
        <vt:i4>234</vt:i4>
      </vt:variant>
      <vt:variant>
        <vt:i4>0</vt:i4>
      </vt:variant>
      <vt:variant>
        <vt:i4>5</vt:i4>
      </vt:variant>
      <vt:variant>
        <vt:lpwstr>http://www.nevo.co.il/law/70301</vt:lpwstr>
      </vt:variant>
      <vt:variant>
        <vt:lpwstr/>
      </vt:variant>
      <vt:variant>
        <vt:i4>6619233</vt:i4>
      </vt:variant>
      <vt:variant>
        <vt:i4>231</vt:i4>
      </vt:variant>
      <vt:variant>
        <vt:i4>0</vt:i4>
      </vt:variant>
      <vt:variant>
        <vt:i4>5</vt:i4>
      </vt:variant>
      <vt:variant>
        <vt:lpwstr>http://www.nevo.co.il/law/70301/40j</vt:lpwstr>
      </vt:variant>
      <vt:variant>
        <vt:lpwstr/>
      </vt:variant>
      <vt:variant>
        <vt:i4>3670131</vt:i4>
      </vt:variant>
      <vt:variant>
        <vt:i4>228</vt:i4>
      </vt:variant>
      <vt:variant>
        <vt:i4>0</vt:i4>
      </vt:variant>
      <vt:variant>
        <vt:i4>5</vt:i4>
      </vt:variant>
      <vt:variant>
        <vt:lpwstr>http://www.nevo.co.il/case/17942428</vt:lpwstr>
      </vt:variant>
      <vt:variant>
        <vt:lpwstr/>
      </vt:variant>
      <vt:variant>
        <vt:i4>3276923</vt:i4>
      </vt:variant>
      <vt:variant>
        <vt:i4>225</vt:i4>
      </vt:variant>
      <vt:variant>
        <vt:i4>0</vt:i4>
      </vt:variant>
      <vt:variant>
        <vt:i4>5</vt:i4>
      </vt:variant>
      <vt:variant>
        <vt:lpwstr>http://www.nevo.co.il/case/5569332</vt:lpwstr>
      </vt:variant>
      <vt:variant>
        <vt:lpwstr/>
      </vt:variant>
      <vt:variant>
        <vt:i4>3539056</vt:i4>
      </vt:variant>
      <vt:variant>
        <vt:i4>222</vt:i4>
      </vt:variant>
      <vt:variant>
        <vt:i4>0</vt:i4>
      </vt:variant>
      <vt:variant>
        <vt:i4>5</vt:i4>
      </vt:variant>
      <vt:variant>
        <vt:lpwstr>http://www.nevo.co.il/case/6473037</vt:lpwstr>
      </vt:variant>
      <vt:variant>
        <vt:lpwstr/>
      </vt:variant>
      <vt:variant>
        <vt:i4>6357092</vt:i4>
      </vt:variant>
      <vt:variant>
        <vt:i4>219</vt:i4>
      </vt:variant>
      <vt:variant>
        <vt:i4>0</vt:i4>
      </vt:variant>
      <vt:variant>
        <vt:i4>5</vt:i4>
      </vt:variant>
      <vt:variant>
        <vt:lpwstr>http://www.nevo.co.il/law/70301/144</vt:lpwstr>
      </vt:variant>
      <vt:variant>
        <vt:lpwstr/>
      </vt:variant>
      <vt:variant>
        <vt:i4>7995492</vt:i4>
      </vt:variant>
      <vt:variant>
        <vt:i4>216</vt:i4>
      </vt:variant>
      <vt:variant>
        <vt:i4>0</vt:i4>
      </vt:variant>
      <vt:variant>
        <vt:i4>5</vt:i4>
      </vt:variant>
      <vt:variant>
        <vt:lpwstr>http://www.nevo.co.il/law/70301</vt:lpwstr>
      </vt:variant>
      <vt:variant>
        <vt:lpwstr/>
      </vt:variant>
      <vt:variant>
        <vt:i4>5177424</vt:i4>
      </vt:variant>
      <vt:variant>
        <vt:i4>213</vt:i4>
      </vt:variant>
      <vt:variant>
        <vt:i4>0</vt:i4>
      </vt:variant>
      <vt:variant>
        <vt:i4>5</vt:i4>
      </vt:variant>
      <vt:variant>
        <vt:lpwstr>http://www.nevo.co.il/law/70301/144.g</vt:lpwstr>
      </vt:variant>
      <vt:variant>
        <vt:lpwstr/>
      </vt:variant>
      <vt:variant>
        <vt:i4>7995492</vt:i4>
      </vt:variant>
      <vt:variant>
        <vt:i4>210</vt:i4>
      </vt:variant>
      <vt:variant>
        <vt:i4>0</vt:i4>
      </vt:variant>
      <vt:variant>
        <vt:i4>5</vt:i4>
      </vt:variant>
      <vt:variant>
        <vt:lpwstr>http://www.nevo.co.il/law/70301</vt:lpwstr>
      </vt:variant>
      <vt:variant>
        <vt:lpwstr/>
      </vt:variant>
      <vt:variant>
        <vt:i4>3342450</vt:i4>
      </vt:variant>
      <vt:variant>
        <vt:i4>207</vt:i4>
      </vt:variant>
      <vt:variant>
        <vt:i4>0</vt:i4>
      </vt:variant>
      <vt:variant>
        <vt:i4>5</vt:i4>
      </vt:variant>
      <vt:variant>
        <vt:lpwstr>http://www.nevo.co.il/case/29486731</vt:lpwstr>
      </vt:variant>
      <vt:variant>
        <vt:lpwstr/>
      </vt:variant>
      <vt:variant>
        <vt:i4>3473531</vt:i4>
      </vt:variant>
      <vt:variant>
        <vt:i4>204</vt:i4>
      </vt:variant>
      <vt:variant>
        <vt:i4>0</vt:i4>
      </vt:variant>
      <vt:variant>
        <vt:i4>5</vt:i4>
      </vt:variant>
      <vt:variant>
        <vt:lpwstr>http://www.nevo.co.il/case/28266138</vt:lpwstr>
      </vt:variant>
      <vt:variant>
        <vt:lpwstr/>
      </vt:variant>
      <vt:variant>
        <vt:i4>3211382</vt:i4>
      </vt:variant>
      <vt:variant>
        <vt:i4>201</vt:i4>
      </vt:variant>
      <vt:variant>
        <vt:i4>0</vt:i4>
      </vt:variant>
      <vt:variant>
        <vt:i4>5</vt:i4>
      </vt:variant>
      <vt:variant>
        <vt:lpwstr>http://www.nevo.co.il/case/11303307</vt:lpwstr>
      </vt:variant>
      <vt:variant>
        <vt:lpwstr/>
      </vt:variant>
      <vt:variant>
        <vt:i4>3473521</vt:i4>
      </vt:variant>
      <vt:variant>
        <vt:i4>198</vt:i4>
      </vt:variant>
      <vt:variant>
        <vt:i4>0</vt:i4>
      </vt:variant>
      <vt:variant>
        <vt:i4>5</vt:i4>
      </vt:variant>
      <vt:variant>
        <vt:lpwstr>http://www.nevo.co.il/case/20033641</vt:lpwstr>
      </vt:variant>
      <vt:variant>
        <vt:lpwstr/>
      </vt:variant>
      <vt:variant>
        <vt:i4>3276913</vt:i4>
      </vt:variant>
      <vt:variant>
        <vt:i4>195</vt:i4>
      </vt:variant>
      <vt:variant>
        <vt:i4>0</vt:i4>
      </vt:variant>
      <vt:variant>
        <vt:i4>5</vt:i4>
      </vt:variant>
      <vt:variant>
        <vt:lpwstr>http://www.nevo.co.il/case/27513365</vt:lpwstr>
      </vt:variant>
      <vt:variant>
        <vt:lpwstr/>
      </vt:variant>
      <vt:variant>
        <vt:i4>3866740</vt:i4>
      </vt:variant>
      <vt:variant>
        <vt:i4>192</vt:i4>
      </vt:variant>
      <vt:variant>
        <vt:i4>0</vt:i4>
      </vt:variant>
      <vt:variant>
        <vt:i4>5</vt:i4>
      </vt:variant>
      <vt:variant>
        <vt:lpwstr>http://www.nevo.co.il/case/17009738</vt:lpwstr>
      </vt:variant>
      <vt:variant>
        <vt:lpwstr/>
      </vt:variant>
      <vt:variant>
        <vt:i4>3473526</vt:i4>
      </vt:variant>
      <vt:variant>
        <vt:i4>189</vt:i4>
      </vt:variant>
      <vt:variant>
        <vt:i4>0</vt:i4>
      </vt:variant>
      <vt:variant>
        <vt:i4>5</vt:i4>
      </vt:variant>
      <vt:variant>
        <vt:lpwstr>http://www.nevo.co.il/case/17023776</vt:lpwstr>
      </vt:variant>
      <vt:variant>
        <vt:lpwstr/>
      </vt:variant>
      <vt:variant>
        <vt:i4>3145849</vt:i4>
      </vt:variant>
      <vt:variant>
        <vt:i4>186</vt:i4>
      </vt:variant>
      <vt:variant>
        <vt:i4>0</vt:i4>
      </vt:variant>
      <vt:variant>
        <vt:i4>5</vt:i4>
      </vt:variant>
      <vt:variant>
        <vt:lpwstr>http://www.nevo.co.il/case/13093721</vt:lpwstr>
      </vt:variant>
      <vt:variant>
        <vt:lpwstr/>
      </vt:variant>
      <vt:variant>
        <vt:i4>7995492</vt:i4>
      </vt:variant>
      <vt:variant>
        <vt:i4>183</vt:i4>
      </vt:variant>
      <vt:variant>
        <vt:i4>0</vt:i4>
      </vt:variant>
      <vt:variant>
        <vt:i4>5</vt:i4>
      </vt:variant>
      <vt:variant>
        <vt:lpwstr>http://www.nevo.co.il/law/70301</vt:lpwstr>
      </vt:variant>
      <vt:variant>
        <vt:lpwstr/>
      </vt:variant>
      <vt:variant>
        <vt:i4>393227</vt:i4>
      </vt:variant>
      <vt:variant>
        <vt:i4>180</vt:i4>
      </vt:variant>
      <vt:variant>
        <vt:i4>0</vt:i4>
      </vt:variant>
      <vt:variant>
        <vt:i4>5</vt:i4>
      </vt:variant>
      <vt:variant>
        <vt:lpwstr>http://www.nevo.co.il/law/70301/40jc</vt:lpwstr>
      </vt:variant>
      <vt:variant>
        <vt:lpwstr/>
      </vt:variant>
      <vt:variant>
        <vt:i4>7995492</vt:i4>
      </vt:variant>
      <vt:variant>
        <vt:i4>177</vt:i4>
      </vt:variant>
      <vt:variant>
        <vt:i4>0</vt:i4>
      </vt:variant>
      <vt:variant>
        <vt:i4>5</vt:i4>
      </vt:variant>
      <vt:variant>
        <vt:lpwstr>http://www.nevo.co.il/law/70301</vt:lpwstr>
      </vt:variant>
      <vt:variant>
        <vt:lpwstr/>
      </vt:variant>
      <vt:variant>
        <vt:i4>6619233</vt:i4>
      </vt:variant>
      <vt:variant>
        <vt:i4>174</vt:i4>
      </vt:variant>
      <vt:variant>
        <vt:i4>0</vt:i4>
      </vt:variant>
      <vt:variant>
        <vt:i4>5</vt:i4>
      </vt:variant>
      <vt:variant>
        <vt:lpwstr>http://www.nevo.co.il/law/70301/40i</vt:lpwstr>
      </vt:variant>
      <vt:variant>
        <vt:lpwstr/>
      </vt:variant>
      <vt:variant>
        <vt:i4>7995492</vt:i4>
      </vt:variant>
      <vt:variant>
        <vt:i4>171</vt:i4>
      </vt:variant>
      <vt:variant>
        <vt:i4>0</vt:i4>
      </vt:variant>
      <vt:variant>
        <vt:i4>5</vt:i4>
      </vt:variant>
      <vt:variant>
        <vt:lpwstr>http://www.nevo.co.il/law/70301</vt:lpwstr>
      </vt:variant>
      <vt:variant>
        <vt:lpwstr/>
      </vt:variant>
      <vt:variant>
        <vt:i4>6619233</vt:i4>
      </vt:variant>
      <vt:variant>
        <vt:i4>168</vt:i4>
      </vt:variant>
      <vt:variant>
        <vt:i4>0</vt:i4>
      </vt:variant>
      <vt:variant>
        <vt:i4>5</vt:i4>
      </vt:variant>
      <vt:variant>
        <vt:lpwstr>http://www.nevo.co.il/law/70301/40c</vt:lpwstr>
      </vt:variant>
      <vt:variant>
        <vt:lpwstr/>
      </vt:variant>
      <vt:variant>
        <vt:i4>7995492</vt:i4>
      </vt:variant>
      <vt:variant>
        <vt:i4>165</vt:i4>
      </vt:variant>
      <vt:variant>
        <vt:i4>0</vt:i4>
      </vt:variant>
      <vt:variant>
        <vt:i4>5</vt:i4>
      </vt:variant>
      <vt:variant>
        <vt:lpwstr>http://www.nevo.co.il/law/70301</vt:lpwstr>
      </vt:variant>
      <vt:variant>
        <vt:lpwstr/>
      </vt:variant>
      <vt:variant>
        <vt:i4>7995492</vt:i4>
      </vt:variant>
      <vt:variant>
        <vt:i4>162</vt:i4>
      </vt:variant>
      <vt:variant>
        <vt:i4>0</vt:i4>
      </vt:variant>
      <vt:variant>
        <vt:i4>5</vt:i4>
      </vt:variant>
      <vt:variant>
        <vt:lpwstr>http://www.nevo.co.il/law/70301</vt:lpwstr>
      </vt:variant>
      <vt:variant>
        <vt:lpwstr/>
      </vt:variant>
      <vt:variant>
        <vt:i4>7077945</vt:i4>
      </vt:variant>
      <vt:variant>
        <vt:i4>159</vt:i4>
      </vt:variant>
      <vt:variant>
        <vt:i4>0</vt:i4>
      </vt:variant>
      <vt:variant>
        <vt:i4>5</vt:i4>
      </vt:variant>
      <vt:variant>
        <vt:lpwstr>http://www.nevo.co.il/law/70301/499.a.1</vt:lpwstr>
      </vt:variant>
      <vt:variant>
        <vt:lpwstr/>
      </vt:variant>
      <vt:variant>
        <vt:i4>7077991</vt:i4>
      </vt:variant>
      <vt:variant>
        <vt:i4>156</vt:i4>
      </vt:variant>
      <vt:variant>
        <vt:i4>0</vt:i4>
      </vt:variant>
      <vt:variant>
        <vt:i4>5</vt:i4>
      </vt:variant>
      <vt:variant>
        <vt:lpwstr>http://www.nevo.co.il/law/70301/29</vt:lpwstr>
      </vt:variant>
      <vt:variant>
        <vt:lpwstr/>
      </vt:variant>
      <vt:variant>
        <vt:i4>6422631</vt:i4>
      </vt:variant>
      <vt:variant>
        <vt:i4>153</vt:i4>
      </vt:variant>
      <vt:variant>
        <vt:i4>0</vt:i4>
      </vt:variant>
      <vt:variant>
        <vt:i4>5</vt:i4>
      </vt:variant>
      <vt:variant>
        <vt:lpwstr>http://www.nevo.co.il/law/70301/275</vt:lpwstr>
      </vt:variant>
      <vt:variant>
        <vt:lpwstr/>
      </vt:variant>
      <vt:variant>
        <vt:i4>7077991</vt:i4>
      </vt:variant>
      <vt:variant>
        <vt:i4>150</vt:i4>
      </vt:variant>
      <vt:variant>
        <vt:i4>0</vt:i4>
      </vt:variant>
      <vt:variant>
        <vt:i4>5</vt:i4>
      </vt:variant>
      <vt:variant>
        <vt:lpwstr>http://www.nevo.co.il/law/70301/29</vt:lpwstr>
      </vt:variant>
      <vt:variant>
        <vt:lpwstr/>
      </vt:variant>
      <vt:variant>
        <vt:i4>6357095</vt:i4>
      </vt:variant>
      <vt:variant>
        <vt:i4>147</vt:i4>
      </vt:variant>
      <vt:variant>
        <vt:i4>0</vt:i4>
      </vt:variant>
      <vt:variant>
        <vt:i4>5</vt:i4>
      </vt:variant>
      <vt:variant>
        <vt:lpwstr>http://www.nevo.co.il/law/70301/244</vt:lpwstr>
      </vt:variant>
      <vt:variant>
        <vt:lpwstr/>
      </vt:variant>
      <vt:variant>
        <vt:i4>5177424</vt:i4>
      </vt:variant>
      <vt:variant>
        <vt:i4>144</vt:i4>
      </vt:variant>
      <vt:variant>
        <vt:i4>0</vt:i4>
      </vt:variant>
      <vt:variant>
        <vt:i4>5</vt:i4>
      </vt:variant>
      <vt:variant>
        <vt:lpwstr>http://www.nevo.co.il/law/70301/144.b</vt:lpwstr>
      </vt:variant>
      <vt:variant>
        <vt:lpwstr/>
      </vt:variant>
      <vt:variant>
        <vt:i4>5177424</vt:i4>
      </vt:variant>
      <vt:variant>
        <vt:i4>141</vt:i4>
      </vt:variant>
      <vt:variant>
        <vt:i4>0</vt:i4>
      </vt:variant>
      <vt:variant>
        <vt:i4>5</vt:i4>
      </vt:variant>
      <vt:variant>
        <vt:lpwstr>http://www.nevo.co.il/law/70301/144.a</vt:lpwstr>
      </vt:variant>
      <vt:variant>
        <vt:lpwstr/>
      </vt:variant>
      <vt:variant>
        <vt:i4>7995492</vt:i4>
      </vt:variant>
      <vt:variant>
        <vt:i4>138</vt:i4>
      </vt:variant>
      <vt:variant>
        <vt:i4>0</vt:i4>
      </vt:variant>
      <vt:variant>
        <vt:i4>5</vt:i4>
      </vt:variant>
      <vt:variant>
        <vt:lpwstr>http://www.nevo.co.il/law/70301</vt:lpwstr>
      </vt:variant>
      <vt:variant>
        <vt:lpwstr/>
      </vt:variant>
      <vt:variant>
        <vt:i4>7077945</vt:i4>
      </vt:variant>
      <vt:variant>
        <vt:i4>135</vt:i4>
      </vt:variant>
      <vt:variant>
        <vt:i4>0</vt:i4>
      </vt:variant>
      <vt:variant>
        <vt:i4>5</vt:i4>
      </vt:variant>
      <vt:variant>
        <vt:lpwstr>http://www.nevo.co.il/law/70301/499.a.1</vt:lpwstr>
      </vt:variant>
      <vt:variant>
        <vt:lpwstr/>
      </vt:variant>
      <vt:variant>
        <vt:i4>4980822</vt:i4>
      </vt:variant>
      <vt:variant>
        <vt:i4>132</vt:i4>
      </vt:variant>
      <vt:variant>
        <vt:i4>0</vt:i4>
      </vt:variant>
      <vt:variant>
        <vt:i4>5</vt:i4>
      </vt:variant>
      <vt:variant>
        <vt:lpwstr>http://www.nevo.co.il/law/70301/477.3</vt:lpwstr>
      </vt:variant>
      <vt:variant>
        <vt:lpwstr/>
      </vt:variant>
      <vt:variant>
        <vt:i4>7995492</vt:i4>
      </vt:variant>
      <vt:variant>
        <vt:i4>129</vt:i4>
      </vt:variant>
      <vt:variant>
        <vt:i4>0</vt:i4>
      </vt:variant>
      <vt:variant>
        <vt:i4>5</vt:i4>
      </vt:variant>
      <vt:variant>
        <vt:lpwstr>http://www.nevo.co.il/law/70301</vt:lpwstr>
      </vt:variant>
      <vt:variant>
        <vt:lpwstr/>
      </vt:variant>
      <vt:variant>
        <vt:i4>7077991</vt:i4>
      </vt:variant>
      <vt:variant>
        <vt:i4>126</vt:i4>
      </vt:variant>
      <vt:variant>
        <vt:i4>0</vt:i4>
      </vt:variant>
      <vt:variant>
        <vt:i4>5</vt:i4>
      </vt:variant>
      <vt:variant>
        <vt:lpwstr>http://www.nevo.co.il/law/70301/29</vt:lpwstr>
      </vt:variant>
      <vt:variant>
        <vt:lpwstr/>
      </vt:variant>
      <vt:variant>
        <vt:i4>4980822</vt:i4>
      </vt:variant>
      <vt:variant>
        <vt:i4>123</vt:i4>
      </vt:variant>
      <vt:variant>
        <vt:i4>0</vt:i4>
      </vt:variant>
      <vt:variant>
        <vt:i4>5</vt:i4>
      </vt:variant>
      <vt:variant>
        <vt:lpwstr>http://www.nevo.co.il/law/70301/477.3</vt:lpwstr>
      </vt:variant>
      <vt:variant>
        <vt:lpwstr/>
      </vt:variant>
      <vt:variant>
        <vt:i4>7995492</vt:i4>
      </vt:variant>
      <vt:variant>
        <vt:i4>120</vt:i4>
      </vt:variant>
      <vt:variant>
        <vt:i4>0</vt:i4>
      </vt:variant>
      <vt:variant>
        <vt:i4>5</vt:i4>
      </vt:variant>
      <vt:variant>
        <vt:lpwstr>http://www.nevo.co.il/law/70301</vt:lpwstr>
      </vt:variant>
      <vt:variant>
        <vt:lpwstr/>
      </vt:variant>
      <vt:variant>
        <vt:i4>6553702</vt:i4>
      </vt:variant>
      <vt:variant>
        <vt:i4>117</vt:i4>
      </vt:variant>
      <vt:variant>
        <vt:i4>0</vt:i4>
      </vt:variant>
      <vt:variant>
        <vt:i4>5</vt:i4>
      </vt:variant>
      <vt:variant>
        <vt:lpwstr>http://www.nevo.co.il/law/70301/31</vt:lpwstr>
      </vt:variant>
      <vt:variant>
        <vt:lpwstr/>
      </vt:variant>
      <vt:variant>
        <vt:i4>8257587</vt:i4>
      </vt:variant>
      <vt:variant>
        <vt:i4>114</vt:i4>
      </vt:variant>
      <vt:variant>
        <vt:i4>0</vt:i4>
      </vt:variant>
      <vt:variant>
        <vt:i4>5</vt:i4>
      </vt:variant>
      <vt:variant>
        <vt:lpwstr>http://www.nevo.co.il/law/70301/144.c1</vt:lpwstr>
      </vt:variant>
      <vt:variant>
        <vt:lpwstr/>
      </vt:variant>
      <vt:variant>
        <vt:i4>8192050</vt:i4>
      </vt:variant>
      <vt:variant>
        <vt:i4>111</vt:i4>
      </vt:variant>
      <vt:variant>
        <vt:i4>0</vt:i4>
      </vt:variant>
      <vt:variant>
        <vt:i4>5</vt:i4>
      </vt:variant>
      <vt:variant>
        <vt:lpwstr>http://www.nevo.co.il/law/70301/144.b2</vt:lpwstr>
      </vt:variant>
      <vt:variant>
        <vt:lpwstr/>
      </vt:variant>
      <vt:variant>
        <vt:i4>7995492</vt:i4>
      </vt:variant>
      <vt:variant>
        <vt:i4>108</vt:i4>
      </vt:variant>
      <vt:variant>
        <vt:i4>0</vt:i4>
      </vt:variant>
      <vt:variant>
        <vt:i4>5</vt:i4>
      </vt:variant>
      <vt:variant>
        <vt:lpwstr>http://www.nevo.co.il/law/70301</vt:lpwstr>
      </vt:variant>
      <vt:variant>
        <vt:lpwstr/>
      </vt:variant>
      <vt:variant>
        <vt:i4>6553702</vt:i4>
      </vt:variant>
      <vt:variant>
        <vt:i4>105</vt:i4>
      </vt:variant>
      <vt:variant>
        <vt:i4>0</vt:i4>
      </vt:variant>
      <vt:variant>
        <vt:i4>5</vt:i4>
      </vt:variant>
      <vt:variant>
        <vt:lpwstr>http://www.nevo.co.il/law/70301/31</vt:lpwstr>
      </vt:variant>
      <vt:variant>
        <vt:lpwstr/>
      </vt:variant>
      <vt:variant>
        <vt:i4>8257587</vt:i4>
      </vt:variant>
      <vt:variant>
        <vt:i4>102</vt:i4>
      </vt:variant>
      <vt:variant>
        <vt:i4>0</vt:i4>
      </vt:variant>
      <vt:variant>
        <vt:i4>5</vt:i4>
      </vt:variant>
      <vt:variant>
        <vt:lpwstr>http://www.nevo.co.il/law/70301/144.c1</vt:lpwstr>
      </vt:variant>
      <vt:variant>
        <vt:lpwstr/>
      </vt:variant>
      <vt:variant>
        <vt:i4>8192050</vt:i4>
      </vt:variant>
      <vt:variant>
        <vt:i4>99</vt:i4>
      </vt:variant>
      <vt:variant>
        <vt:i4>0</vt:i4>
      </vt:variant>
      <vt:variant>
        <vt:i4>5</vt:i4>
      </vt:variant>
      <vt:variant>
        <vt:lpwstr>http://www.nevo.co.il/law/70301/144.b2</vt:lpwstr>
      </vt:variant>
      <vt:variant>
        <vt:lpwstr/>
      </vt:variant>
      <vt:variant>
        <vt:i4>7995492</vt:i4>
      </vt:variant>
      <vt:variant>
        <vt:i4>96</vt:i4>
      </vt:variant>
      <vt:variant>
        <vt:i4>0</vt:i4>
      </vt:variant>
      <vt:variant>
        <vt:i4>5</vt:i4>
      </vt:variant>
      <vt:variant>
        <vt:lpwstr>http://www.nevo.co.il/law/70301</vt:lpwstr>
      </vt:variant>
      <vt:variant>
        <vt:lpwstr/>
      </vt:variant>
      <vt:variant>
        <vt:i4>8126515</vt:i4>
      </vt:variant>
      <vt:variant>
        <vt:i4>93</vt:i4>
      </vt:variant>
      <vt:variant>
        <vt:i4>0</vt:i4>
      </vt:variant>
      <vt:variant>
        <vt:i4>5</vt:i4>
      </vt:variant>
      <vt:variant>
        <vt:lpwstr>http://www.nevo.co.il/law/70301/144.c3</vt:lpwstr>
      </vt:variant>
      <vt:variant>
        <vt:lpwstr/>
      </vt:variant>
      <vt:variant>
        <vt:i4>8257587</vt:i4>
      </vt:variant>
      <vt:variant>
        <vt:i4>90</vt:i4>
      </vt:variant>
      <vt:variant>
        <vt:i4>0</vt:i4>
      </vt:variant>
      <vt:variant>
        <vt:i4>5</vt:i4>
      </vt:variant>
      <vt:variant>
        <vt:lpwstr>http://www.nevo.co.il/law/70301/144.c1</vt:lpwstr>
      </vt:variant>
      <vt:variant>
        <vt:lpwstr/>
      </vt:variant>
      <vt:variant>
        <vt:i4>8192050</vt:i4>
      </vt:variant>
      <vt:variant>
        <vt:i4>87</vt:i4>
      </vt:variant>
      <vt:variant>
        <vt:i4>0</vt:i4>
      </vt:variant>
      <vt:variant>
        <vt:i4>5</vt:i4>
      </vt:variant>
      <vt:variant>
        <vt:lpwstr>http://www.nevo.co.il/law/70301/144.b2</vt:lpwstr>
      </vt:variant>
      <vt:variant>
        <vt:lpwstr/>
      </vt:variant>
      <vt:variant>
        <vt:i4>7995492</vt:i4>
      </vt:variant>
      <vt:variant>
        <vt:i4>84</vt:i4>
      </vt:variant>
      <vt:variant>
        <vt:i4>0</vt:i4>
      </vt:variant>
      <vt:variant>
        <vt:i4>5</vt:i4>
      </vt:variant>
      <vt:variant>
        <vt:lpwstr>http://www.nevo.co.il/law/70301</vt:lpwstr>
      </vt:variant>
      <vt:variant>
        <vt:lpwstr/>
      </vt:variant>
      <vt:variant>
        <vt:i4>7077945</vt:i4>
      </vt:variant>
      <vt:variant>
        <vt:i4>81</vt:i4>
      </vt:variant>
      <vt:variant>
        <vt:i4>0</vt:i4>
      </vt:variant>
      <vt:variant>
        <vt:i4>5</vt:i4>
      </vt:variant>
      <vt:variant>
        <vt:lpwstr>http://www.nevo.co.il/law/70301/499.a.1</vt:lpwstr>
      </vt:variant>
      <vt:variant>
        <vt:lpwstr/>
      </vt:variant>
      <vt:variant>
        <vt:i4>7995492</vt:i4>
      </vt:variant>
      <vt:variant>
        <vt:i4>78</vt:i4>
      </vt:variant>
      <vt:variant>
        <vt:i4>0</vt:i4>
      </vt:variant>
      <vt:variant>
        <vt:i4>5</vt:i4>
      </vt:variant>
      <vt:variant>
        <vt:lpwstr>http://www.nevo.co.il/law/70301</vt:lpwstr>
      </vt:variant>
      <vt:variant>
        <vt:lpwstr/>
      </vt:variant>
      <vt:variant>
        <vt:i4>8126515</vt:i4>
      </vt:variant>
      <vt:variant>
        <vt:i4>75</vt:i4>
      </vt:variant>
      <vt:variant>
        <vt:i4>0</vt:i4>
      </vt:variant>
      <vt:variant>
        <vt:i4>5</vt:i4>
      </vt:variant>
      <vt:variant>
        <vt:lpwstr>http://www.nevo.co.il/law/70301/144.c3</vt:lpwstr>
      </vt:variant>
      <vt:variant>
        <vt:lpwstr/>
      </vt:variant>
      <vt:variant>
        <vt:i4>8257587</vt:i4>
      </vt:variant>
      <vt:variant>
        <vt:i4>72</vt:i4>
      </vt:variant>
      <vt:variant>
        <vt:i4>0</vt:i4>
      </vt:variant>
      <vt:variant>
        <vt:i4>5</vt:i4>
      </vt:variant>
      <vt:variant>
        <vt:lpwstr>http://www.nevo.co.il/law/70301/144.c1</vt:lpwstr>
      </vt:variant>
      <vt:variant>
        <vt:lpwstr/>
      </vt:variant>
      <vt:variant>
        <vt:i4>8192050</vt:i4>
      </vt:variant>
      <vt:variant>
        <vt:i4>69</vt:i4>
      </vt:variant>
      <vt:variant>
        <vt:i4>0</vt:i4>
      </vt:variant>
      <vt:variant>
        <vt:i4>5</vt:i4>
      </vt:variant>
      <vt:variant>
        <vt:lpwstr>http://www.nevo.co.il/law/70301/144.b2</vt:lpwstr>
      </vt:variant>
      <vt:variant>
        <vt:lpwstr/>
      </vt:variant>
      <vt:variant>
        <vt:i4>3604543</vt:i4>
      </vt:variant>
      <vt:variant>
        <vt:i4>66</vt:i4>
      </vt:variant>
      <vt:variant>
        <vt:i4>0</vt:i4>
      </vt:variant>
      <vt:variant>
        <vt:i4>5</vt:i4>
      </vt:variant>
      <vt:variant>
        <vt:lpwstr>http://www.nevo.co.il/law/70301/jbC</vt:lpwstr>
      </vt:variant>
      <vt:variant>
        <vt:lpwstr/>
      </vt:variant>
      <vt:variant>
        <vt:i4>7077945</vt:i4>
      </vt:variant>
      <vt:variant>
        <vt:i4>63</vt:i4>
      </vt:variant>
      <vt:variant>
        <vt:i4>0</vt:i4>
      </vt:variant>
      <vt:variant>
        <vt:i4>5</vt:i4>
      </vt:variant>
      <vt:variant>
        <vt:lpwstr>http://www.nevo.co.il/law/70301/499.a.1</vt:lpwstr>
      </vt:variant>
      <vt:variant>
        <vt:lpwstr/>
      </vt:variant>
      <vt:variant>
        <vt:i4>4980822</vt:i4>
      </vt:variant>
      <vt:variant>
        <vt:i4>60</vt:i4>
      </vt:variant>
      <vt:variant>
        <vt:i4>0</vt:i4>
      </vt:variant>
      <vt:variant>
        <vt:i4>5</vt:i4>
      </vt:variant>
      <vt:variant>
        <vt:lpwstr>http://www.nevo.co.il/law/70301/477.3</vt:lpwstr>
      </vt:variant>
      <vt:variant>
        <vt:lpwstr/>
      </vt:variant>
      <vt:variant>
        <vt:i4>3407909</vt:i4>
      </vt:variant>
      <vt:variant>
        <vt:i4>57</vt:i4>
      </vt:variant>
      <vt:variant>
        <vt:i4>0</vt:i4>
      </vt:variant>
      <vt:variant>
        <vt:i4>5</vt:i4>
      </vt:variant>
      <vt:variant>
        <vt:lpwstr>http://www.nevo.co.il/law/70301/40jc.2</vt:lpwstr>
      </vt:variant>
      <vt:variant>
        <vt:lpwstr/>
      </vt:variant>
      <vt:variant>
        <vt:i4>393227</vt:i4>
      </vt:variant>
      <vt:variant>
        <vt:i4>54</vt:i4>
      </vt:variant>
      <vt:variant>
        <vt:i4>0</vt:i4>
      </vt:variant>
      <vt:variant>
        <vt:i4>5</vt:i4>
      </vt:variant>
      <vt:variant>
        <vt:lpwstr>http://www.nevo.co.il/law/70301/40jc</vt:lpwstr>
      </vt:variant>
      <vt:variant>
        <vt:lpwstr/>
      </vt:variant>
      <vt:variant>
        <vt:i4>262155</vt:i4>
      </vt:variant>
      <vt:variant>
        <vt:i4>51</vt:i4>
      </vt:variant>
      <vt:variant>
        <vt:i4>0</vt:i4>
      </vt:variant>
      <vt:variant>
        <vt:i4>5</vt:i4>
      </vt:variant>
      <vt:variant>
        <vt:lpwstr>http://www.nevo.co.il/law/70301/40ja</vt:lpwstr>
      </vt:variant>
      <vt:variant>
        <vt:lpwstr/>
      </vt:variant>
      <vt:variant>
        <vt:i4>6422631</vt:i4>
      </vt:variant>
      <vt:variant>
        <vt:i4>48</vt:i4>
      </vt:variant>
      <vt:variant>
        <vt:i4>0</vt:i4>
      </vt:variant>
      <vt:variant>
        <vt:i4>5</vt:i4>
      </vt:variant>
      <vt:variant>
        <vt:lpwstr>http://www.nevo.co.il/law/70301/275</vt:lpwstr>
      </vt:variant>
      <vt:variant>
        <vt:lpwstr/>
      </vt:variant>
      <vt:variant>
        <vt:i4>6357095</vt:i4>
      </vt:variant>
      <vt:variant>
        <vt:i4>45</vt:i4>
      </vt:variant>
      <vt:variant>
        <vt:i4>0</vt:i4>
      </vt:variant>
      <vt:variant>
        <vt:i4>5</vt:i4>
      </vt:variant>
      <vt:variant>
        <vt:lpwstr>http://www.nevo.co.il/law/70301/244</vt:lpwstr>
      </vt:variant>
      <vt:variant>
        <vt:lpwstr/>
      </vt:variant>
      <vt:variant>
        <vt:i4>5177424</vt:i4>
      </vt:variant>
      <vt:variant>
        <vt:i4>42</vt:i4>
      </vt:variant>
      <vt:variant>
        <vt:i4>0</vt:i4>
      </vt:variant>
      <vt:variant>
        <vt:i4>5</vt:i4>
      </vt:variant>
      <vt:variant>
        <vt:lpwstr>http://www.nevo.co.il/law/70301/144.g</vt:lpwstr>
      </vt:variant>
      <vt:variant>
        <vt:lpwstr/>
      </vt:variant>
      <vt:variant>
        <vt:i4>8126515</vt:i4>
      </vt:variant>
      <vt:variant>
        <vt:i4>39</vt:i4>
      </vt:variant>
      <vt:variant>
        <vt:i4>0</vt:i4>
      </vt:variant>
      <vt:variant>
        <vt:i4>5</vt:i4>
      </vt:variant>
      <vt:variant>
        <vt:lpwstr>http://www.nevo.co.il/law/70301/144.c3</vt:lpwstr>
      </vt:variant>
      <vt:variant>
        <vt:lpwstr/>
      </vt:variant>
      <vt:variant>
        <vt:i4>8257587</vt:i4>
      </vt:variant>
      <vt:variant>
        <vt:i4>36</vt:i4>
      </vt:variant>
      <vt:variant>
        <vt:i4>0</vt:i4>
      </vt:variant>
      <vt:variant>
        <vt:i4>5</vt:i4>
      </vt:variant>
      <vt:variant>
        <vt:lpwstr>http://www.nevo.co.il/law/70301/144.c1</vt:lpwstr>
      </vt:variant>
      <vt:variant>
        <vt:lpwstr/>
      </vt:variant>
      <vt:variant>
        <vt:i4>8192050</vt:i4>
      </vt:variant>
      <vt:variant>
        <vt:i4>33</vt:i4>
      </vt:variant>
      <vt:variant>
        <vt:i4>0</vt:i4>
      </vt:variant>
      <vt:variant>
        <vt:i4>5</vt:i4>
      </vt:variant>
      <vt:variant>
        <vt:lpwstr>http://www.nevo.co.il/law/70301/144.b2</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6357092</vt:i4>
      </vt:variant>
      <vt:variant>
        <vt:i4>24</vt:i4>
      </vt:variant>
      <vt:variant>
        <vt:i4>0</vt:i4>
      </vt:variant>
      <vt:variant>
        <vt:i4>5</vt:i4>
      </vt:variant>
      <vt:variant>
        <vt:lpwstr>http://www.nevo.co.il/law/70301/144</vt:lpwstr>
      </vt:variant>
      <vt:variant>
        <vt:lpwstr/>
      </vt:variant>
      <vt:variant>
        <vt:i4>6619233</vt:i4>
      </vt:variant>
      <vt:variant>
        <vt:i4>21</vt:i4>
      </vt:variant>
      <vt:variant>
        <vt:i4>0</vt:i4>
      </vt:variant>
      <vt:variant>
        <vt:i4>5</vt:i4>
      </vt:variant>
      <vt:variant>
        <vt:lpwstr>http://www.nevo.co.il/law/70301/40j</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6619233</vt:i4>
      </vt:variant>
      <vt:variant>
        <vt:i4>15</vt:i4>
      </vt:variant>
      <vt:variant>
        <vt:i4>0</vt:i4>
      </vt:variant>
      <vt:variant>
        <vt:i4>5</vt:i4>
      </vt:variant>
      <vt:variant>
        <vt:lpwstr>http://www.nevo.co.il/law/70301/40c</vt:lpwstr>
      </vt:variant>
      <vt:variant>
        <vt:lpwstr/>
      </vt:variant>
      <vt:variant>
        <vt:i4>6750310</vt:i4>
      </vt:variant>
      <vt:variant>
        <vt:i4>12</vt:i4>
      </vt:variant>
      <vt:variant>
        <vt:i4>0</vt:i4>
      </vt:variant>
      <vt:variant>
        <vt:i4>5</vt:i4>
      </vt:variant>
      <vt:variant>
        <vt:lpwstr>http://www.nevo.co.il/law/70301/32</vt:lpwstr>
      </vt:variant>
      <vt:variant>
        <vt:lpwstr/>
      </vt:variant>
      <vt:variant>
        <vt:i4>6553702</vt:i4>
      </vt:variant>
      <vt:variant>
        <vt:i4>9</vt:i4>
      </vt:variant>
      <vt:variant>
        <vt:i4>0</vt:i4>
      </vt:variant>
      <vt:variant>
        <vt:i4>5</vt:i4>
      </vt:variant>
      <vt:variant>
        <vt:lpwstr>http://www.nevo.co.il/law/70301/31</vt:lpwstr>
      </vt:variant>
      <vt:variant>
        <vt:lpwstr/>
      </vt:variant>
      <vt:variant>
        <vt:i4>7077991</vt:i4>
      </vt:variant>
      <vt:variant>
        <vt:i4>6</vt:i4>
      </vt:variant>
      <vt:variant>
        <vt:i4>0</vt:i4>
      </vt:variant>
      <vt:variant>
        <vt:i4>5</vt:i4>
      </vt:variant>
      <vt:variant>
        <vt:lpwstr>http://www.nevo.co.il/law/70301/29</vt:lpwstr>
      </vt:variant>
      <vt:variant>
        <vt:lpwstr/>
      </vt:variant>
      <vt:variant>
        <vt:i4>7995492</vt:i4>
      </vt:variant>
      <vt:variant>
        <vt:i4>3</vt:i4>
      </vt:variant>
      <vt:variant>
        <vt:i4>0</vt:i4>
      </vt:variant>
      <vt:variant>
        <vt:i4>5</vt:i4>
      </vt:variant>
      <vt:variant>
        <vt:lpwstr>http://www.nevo.co.il/law/70301</vt:lpwstr>
      </vt:variant>
      <vt:variant>
        <vt:lpwstr/>
      </vt:variant>
      <vt:variant>
        <vt:i4>7405627</vt:i4>
      </vt:variant>
      <vt:variant>
        <vt:i4>0</vt:i4>
      </vt:variant>
      <vt:variant>
        <vt:i4>0</vt:i4>
      </vt:variant>
      <vt:variant>
        <vt:i4>5</vt:i4>
      </vt:variant>
      <vt:variant>
        <vt:lpwstr>http://www.nevo.co.il/safrut/book/25954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2023-05-21T19:57:00Z</cp:lastPrinted>
  <dcterms:created xsi:type="dcterms:W3CDTF">2025-04-25T10:54:00Z</dcterms:created>
  <dcterms:modified xsi:type="dcterms:W3CDTF">2025-04-25T10:54:00Z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53669</vt:lpwstr>
  </property>
  <property fmtid="{D5CDD505-2E9C-101B-9397-08002B2CF9AE}" pid="6" name="NEWPARTB">
    <vt:lpwstr>03</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אראם סלימאן;תרוואת אגבאריה;חסן נהיה;חמזה ג'בארין;מוחמד אגבאריה</vt:lpwstr>
  </property>
  <property fmtid="{D5CDD505-2E9C-101B-9397-08002B2CF9AE}" pid="10" name="JUDGE">
    <vt:lpwstr>מוחמד עלי</vt:lpwstr>
  </property>
  <property fmtid="{D5CDD505-2E9C-101B-9397-08002B2CF9AE}" pid="11" name="CITY">
    <vt:lpwstr>חי'</vt:lpwstr>
  </property>
  <property fmtid="{D5CDD505-2E9C-101B-9397-08002B2CF9AE}" pid="12" name="DATE">
    <vt:lpwstr>20230524</vt:lpwstr>
  </property>
  <property fmtid="{D5CDD505-2E9C-101B-9397-08002B2CF9AE}" pid="13" name="TYPE_N_DATE">
    <vt:lpwstr>39020230524</vt:lpwstr>
  </property>
  <property fmtid="{D5CDD505-2E9C-101B-9397-08002B2CF9AE}" pid="14" name="WORDNUMPAGES">
    <vt:lpwstr>24</vt:lpwstr>
  </property>
  <property fmtid="{D5CDD505-2E9C-101B-9397-08002B2CF9AE}" pid="15" name="TYPE_ABS_DATE">
    <vt:lpwstr>390120230524</vt:lpwstr>
  </property>
  <property fmtid="{D5CDD505-2E9C-101B-9397-08002B2CF9AE}" pid="16" name="ISABSTRACT">
    <vt:lpwstr>Y</vt:lpwstr>
  </property>
  <property fmtid="{D5CDD505-2E9C-101B-9397-08002B2CF9AE}" pid="17" name="CASESLISTTMP1">
    <vt:lpwstr>13093721;17023776;17009738;27513365;20033641;11303307;28266138:2;29486731:2;6473037;5569332;17942428;29564821;28895818;26538254;28643606;29042932;20513526;5833181;28883087;5587527;20487019;5598555;5610199</vt:lpwstr>
  </property>
  <property fmtid="{D5CDD505-2E9C-101B-9397-08002B2CF9AE}" pid="18" name="BOOKLISTTMP1">
    <vt:lpwstr>25954</vt:lpwstr>
  </property>
  <property fmtid="{D5CDD505-2E9C-101B-9397-08002B2CF9AE}" pid="19" name="LAWLISTTMP1">
    <vt:lpwstr>70301/499.a.1:4;144.b2:7;144.c1:7;144.c3:2;031:5;477.3:4;029:6;144.a:2;144.b:2;244:2;275:2;040c;040i;40jc;144.g;144;040j;032;40ja;40jc.2;jbC</vt:lpwstr>
  </property>
  <property fmtid="{D5CDD505-2E9C-101B-9397-08002B2CF9AE}" pid="20" name="METAKZER">
    <vt:lpwstr>עומרי</vt:lpwstr>
  </property>
  <property fmtid="{D5CDD505-2E9C-101B-9397-08002B2CF9AE}" pid="21" name="NOSE1ID">
    <vt:lpwstr>84;77;77</vt:lpwstr>
  </property>
  <property fmtid="{D5CDD505-2E9C-101B-9397-08002B2CF9AE}" pid="22" name="NOSE2ID">
    <vt:lpwstr>1521;1446;1446</vt:lpwstr>
  </property>
  <property fmtid="{D5CDD505-2E9C-101B-9397-08002B2CF9AE}" pid="23" name="NOSE3ID">
    <vt:lpwstr>16053;15506;13800</vt:lpwstr>
  </property>
  <property fmtid="{D5CDD505-2E9C-101B-9397-08002B2CF9AE}" pid="24" name="NOSE11">
    <vt:lpwstr>פרשנות</vt:lpwstr>
  </property>
  <property fmtid="{D5CDD505-2E9C-101B-9397-08002B2CF9AE}" pid="25" name="NOSE21">
    <vt:lpwstr>מונחים</vt:lpwstr>
  </property>
  <property fmtid="{D5CDD505-2E9C-101B-9397-08002B2CF9AE}" pid="26" name="NOSE31">
    <vt:lpwstr>אירוע</vt:lpwstr>
  </property>
  <property fmtid="{D5CDD505-2E9C-101B-9397-08002B2CF9AE}" pid="27" name="NOSE12">
    <vt:lpwstr>עונשין</vt:lpwstr>
  </property>
  <property fmtid="{D5CDD505-2E9C-101B-9397-08002B2CF9AE}" pid="28" name="NOSE22">
    <vt:lpwstr>ענישה</vt:lpwstr>
  </property>
  <property fmtid="{D5CDD505-2E9C-101B-9397-08002B2CF9AE}" pid="29" name="NOSE32">
    <vt:lpwstr>שיקולי ענישה</vt:lpwstr>
  </property>
  <property fmtid="{D5CDD505-2E9C-101B-9397-08002B2CF9AE}" pid="30" name="NOSE13">
    <vt:lpwstr>עונשין</vt:lpwstr>
  </property>
  <property fmtid="{D5CDD505-2E9C-101B-9397-08002B2CF9AE}" pid="31" name="NOSE23">
    <vt:lpwstr>ענישה</vt:lpwstr>
  </property>
  <property fmtid="{D5CDD505-2E9C-101B-9397-08002B2CF9AE}" pid="32" name="NOSE33">
    <vt:lpwstr>מדיניות ענישה: עבירות נשק</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15">
    <vt:lpwstr/>
  </property>
  <property fmtid="{D5CDD505-2E9C-101B-9397-08002B2CF9AE}" pid="37" name="NOSE25">
    <vt:lpwstr/>
  </property>
  <property fmtid="{D5CDD505-2E9C-101B-9397-08002B2CF9AE}" pid="38" name="NOSE35">
    <vt:lpwstr/>
  </property>
  <property fmtid="{D5CDD505-2E9C-101B-9397-08002B2CF9AE}" pid="39" name="NOSE16">
    <vt:lpwstr/>
  </property>
  <property fmtid="{D5CDD505-2E9C-101B-9397-08002B2CF9AE}" pid="40" name="NOSE26">
    <vt:lpwstr/>
  </property>
  <property fmtid="{D5CDD505-2E9C-101B-9397-08002B2CF9AE}" pid="41" name="NOSE36">
    <vt:lpwstr/>
  </property>
  <property fmtid="{D5CDD505-2E9C-101B-9397-08002B2CF9AE}" pid="42" name="NOSE17">
    <vt:lpwstr/>
  </property>
  <property fmtid="{D5CDD505-2E9C-101B-9397-08002B2CF9AE}" pid="43" name="NOSE27">
    <vt:lpwstr/>
  </property>
  <property fmtid="{D5CDD505-2E9C-101B-9397-08002B2CF9AE}" pid="44" name="NOSE37">
    <vt:lpwstr/>
  </property>
  <property fmtid="{D5CDD505-2E9C-101B-9397-08002B2CF9AE}" pid="45" name="NOSE18">
    <vt:lpwstr/>
  </property>
  <property fmtid="{D5CDD505-2E9C-101B-9397-08002B2CF9AE}" pid="46" name="NOSE28">
    <vt:lpwstr/>
  </property>
  <property fmtid="{D5CDD505-2E9C-101B-9397-08002B2CF9AE}" pid="47" name="NOSE38">
    <vt:lpwstr/>
  </property>
  <property fmtid="{D5CDD505-2E9C-101B-9397-08002B2CF9AE}" pid="48" name="NOSE19">
    <vt:lpwstr/>
  </property>
  <property fmtid="{D5CDD505-2E9C-101B-9397-08002B2CF9AE}" pid="49" name="NOSE29">
    <vt:lpwstr/>
  </property>
  <property fmtid="{D5CDD505-2E9C-101B-9397-08002B2CF9AE}" pid="50" name="NOSE39">
    <vt:lpwstr/>
  </property>
  <property fmtid="{D5CDD505-2E9C-101B-9397-08002B2CF9AE}" pid="51" name="NOSE110">
    <vt:lpwstr/>
  </property>
  <property fmtid="{D5CDD505-2E9C-101B-9397-08002B2CF9AE}" pid="52" name="NOSE210">
    <vt:lpwstr/>
  </property>
  <property fmtid="{D5CDD505-2E9C-101B-9397-08002B2CF9AE}" pid="53" name="NOSE310">
    <vt:lpwstr/>
  </property>
  <property fmtid="{D5CDD505-2E9C-101B-9397-08002B2CF9AE}" pid="54" name="PADIMAIL">
    <vt:lpwstr>YES</vt:lpwstr>
  </property>
  <property fmtid="{D5CDD505-2E9C-101B-9397-08002B2CF9AE}" pid="55" name="PADIDATE">
    <vt:lpwstr>20230530</vt:lpwstr>
  </property>
</Properties>
</file>