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775" w:type="dxa"/>
        <w:jc w:val="center"/>
        <w:tblLook w:val="0000" w:firstRow="0" w:lastRow="0" w:firstColumn="0" w:lastColumn="0" w:noHBand="0" w:noVBand="0"/>
      </w:tblPr>
      <w:tblGrid>
        <w:gridCol w:w="248"/>
        <w:gridCol w:w="2604"/>
        <w:gridCol w:w="2206"/>
        <w:gridCol w:w="3663"/>
        <w:gridCol w:w="54"/>
      </w:tblGrid>
      <w:tr w:rsidR="0069125A" w:rsidRPr="0095118B" w14:paraId="42CD03EC" w14:textId="77777777" w:rsidTr="00297A67">
        <w:trPr>
          <w:gridAfter w:val="1"/>
          <w:wAfter w:w="54" w:type="dxa"/>
          <w:trHeight w:hRule="exact" w:val="418"/>
          <w:jc w:val="center"/>
        </w:trPr>
        <w:tc>
          <w:tcPr>
            <w:tcW w:w="8721" w:type="dxa"/>
            <w:gridSpan w:val="4"/>
          </w:tcPr>
          <w:p w14:paraId="7474E047" w14:textId="77777777" w:rsidR="0069125A" w:rsidRPr="0095118B" w:rsidRDefault="0069125A" w:rsidP="00EE7ECE">
            <w:pPr>
              <w:pStyle w:val="a3"/>
              <w:jc w:val="center"/>
              <w:rPr>
                <w:rFonts w:ascii="Tahoma" w:hAnsi="Tahoma" w:cs="Tahoma"/>
                <w:color w:val="000080"/>
                <w:rtl/>
              </w:rPr>
            </w:pPr>
            <w:bookmarkStart w:id="0" w:name="LastJudge"/>
            <w:r w:rsidRPr="0095118B">
              <w:rPr>
                <w:rFonts w:ascii="Tahoma" w:hAnsi="Tahoma" w:cs="Tahoma"/>
                <w:b/>
                <w:bCs/>
                <w:color w:val="000080"/>
                <w:rtl/>
              </w:rPr>
              <w:t>בית המשפט המחוזי בחיפה</w:t>
            </w:r>
          </w:p>
        </w:tc>
      </w:tr>
      <w:tr w:rsidR="0069125A" w:rsidRPr="0095118B" w14:paraId="004B7A73" w14:textId="77777777" w:rsidTr="00297A67">
        <w:trPr>
          <w:gridAfter w:val="1"/>
          <w:wAfter w:w="54" w:type="dxa"/>
          <w:trHeight w:val="337"/>
          <w:jc w:val="center"/>
        </w:trPr>
        <w:tc>
          <w:tcPr>
            <w:tcW w:w="5058" w:type="dxa"/>
            <w:gridSpan w:val="3"/>
          </w:tcPr>
          <w:p w14:paraId="4E1C4DD3" w14:textId="77777777" w:rsidR="0069125A" w:rsidRPr="0095118B" w:rsidRDefault="0069125A" w:rsidP="00EE7ECE">
            <w:pPr>
              <w:rPr>
                <w:rFonts w:cs="FrankRuehl"/>
                <w:sz w:val="28"/>
                <w:szCs w:val="28"/>
                <w:rtl/>
              </w:rPr>
            </w:pPr>
            <w:r w:rsidRPr="0095118B">
              <w:rPr>
                <w:rFonts w:cs="FrankRuehl"/>
                <w:sz w:val="28"/>
                <w:szCs w:val="28"/>
                <w:rtl/>
              </w:rPr>
              <w:t>ת"פ</w:t>
            </w:r>
            <w:r w:rsidRPr="0095118B">
              <w:rPr>
                <w:rFonts w:cs="FrankRuehl" w:hint="cs"/>
                <w:sz w:val="28"/>
                <w:szCs w:val="28"/>
                <w:rtl/>
              </w:rPr>
              <w:t xml:space="preserve"> </w:t>
            </w:r>
            <w:r w:rsidRPr="0095118B">
              <w:rPr>
                <w:rFonts w:cs="FrankRuehl"/>
                <w:sz w:val="28"/>
                <w:szCs w:val="28"/>
                <w:rtl/>
              </w:rPr>
              <w:t>9910-03-22</w:t>
            </w:r>
            <w:r w:rsidRPr="0095118B">
              <w:rPr>
                <w:rFonts w:cs="FrankRuehl" w:hint="cs"/>
                <w:sz w:val="28"/>
                <w:szCs w:val="28"/>
                <w:rtl/>
              </w:rPr>
              <w:t xml:space="preserve"> </w:t>
            </w:r>
            <w:r w:rsidRPr="0095118B">
              <w:rPr>
                <w:rFonts w:cs="FrankRuehl"/>
                <w:sz w:val="28"/>
                <w:szCs w:val="28"/>
                <w:rtl/>
              </w:rPr>
              <w:t>מדינת ישראל נ' אבו חמדה(עציר) ואח'</w:t>
            </w:r>
          </w:p>
          <w:p w14:paraId="2EE2705E" w14:textId="77777777" w:rsidR="0069125A" w:rsidRPr="0095118B" w:rsidRDefault="0069125A" w:rsidP="00EE7ECE">
            <w:pPr>
              <w:pStyle w:val="a3"/>
              <w:rPr>
                <w:rFonts w:cs="FrankRuehl"/>
                <w:sz w:val="28"/>
                <w:szCs w:val="28"/>
                <w:rtl/>
              </w:rPr>
            </w:pPr>
          </w:p>
        </w:tc>
        <w:tc>
          <w:tcPr>
            <w:tcW w:w="3663" w:type="dxa"/>
          </w:tcPr>
          <w:p w14:paraId="3FFDA263" w14:textId="77777777" w:rsidR="0069125A" w:rsidRPr="0095118B" w:rsidRDefault="0069125A" w:rsidP="00EE7ECE">
            <w:pPr>
              <w:pStyle w:val="a3"/>
              <w:jc w:val="right"/>
              <w:rPr>
                <w:rFonts w:cs="FrankRuehl"/>
                <w:sz w:val="28"/>
                <w:szCs w:val="28"/>
                <w:rtl/>
              </w:rPr>
            </w:pPr>
          </w:p>
        </w:tc>
      </w:tr>
      <w:tr w:rsidR="0069125A" w:rsidRPr="0095118B" w14:paraId="5E300A08" w14:textId="77777777" w:rsidTr="00297A67">
        <w:tblPrEx>
          <w:jc w:val="left"/>
          <w:tblLook w:val="01E0" w:firstRow="1" w:lastRow="1" w:firstColumn="1" w:lastColumn="1" w:noHBand="0" w:noVBand="0"/>
        </w:tblPrEx>
        <w:trPr>
          <w:gridBefore w:val="1"/>
          <w:wBefore w:w="248" w:type="dxa"/>
        </w:trPr>
        <w:tc>
          <w:tcPr>
            <w:tcW w:w="8527" w:type="dxa"/>
            <w:gridSpan w:val="4"/>
            <w:shd w:val="clear" w:color="auto" w:fill="auto"/>
          </w:tcPr>
          <w:p w14:paraId="6AA53004" w14:textId="77777777" w:rsidR="0069125A" w:rsidRPr="0095118B" w:rsidRDefault="0069125A" w:rsidP="00EE7ECE">
            <w:pPr>
              <w:rPr>
                <w:rFonts w:ascii="David" w:hAnsi="David"/>
                <w:b/>
                <w:bCs/>
                <w:sz w:val="26"/>
                <w:szCs w:val="26"/>
                <w:rtl/>
              </w:rPr>
            </w:pPr>
            <w:r w:rsidRPr="0095118B">
              <w:rPr>
                <w:rFonts w:hint="cs"/>
                <w:rtl/>
              </w:rPr>
              <w:t xml:space="preserve"> </w:t>
            </w:r>
            <w:r w:rsidRPr="0095118B">
              <w:rPr>
                <w:rFonts w:ascii="David" w:hAnsi="David"/>
                <w:b/>
                <w:bCs/>
                <w:sz w:val="26"/>
                <w:szCs w:val="26"/>
                <w:rtl/>
              </w:rPr>
              <w:t>לפני כבוד השופט מוחמד עלי</w:t>
            </w:r>
            <w:r w:rsidRPr="0095118B">
              <w:rPr>
                <w:rStyle w:val="TimesNewRomanTimesNewRoman"/>
                <w:rFonts w:ascii="David" w:hAnsi="David"/>
                <w:rtl/>
              </w:rPr>
              <w:t xml:space="preserve"> </w:t>
            </w:r>
          </w:p>
        </w:tc>
      </w:tr>
      <w:tr w:rsidR="0069125A" w:rsidRPr="0095118B" w14:paraId="4E49EEB2" w14:textId="77777777" w:rsidTr="00297A67">
        <w:tblPrEx>
          <w:jc w:val="left"/>
          <w:tblLook w:val="01E0" w:firstRow="1" w:lastRow="1" w:firstColumn="1" w:lastColumn="1" w:noHBand="0" w:noVBand="0"/>
        </w:tblPrEx>
        <w:trPr>
          <w:gridBefore w:val="1"/>
          <w:wBefore w:w="248" w:type="dxa"/>
          <w:cantSplit/>
          <w:trHeight w:val="538"/>
        </w:trPr>
        <w:tc>
          <w:tcPr>
            <w:tcW w:w="2604" w:type="dxa"/>
            <w:shd w:val="clear" w:color="auto" w:fill="auto"/>
          </w:tcPr>
          <w:p w14:paraId="73FDB171" w14:textId="77777777" w:rsidR="0069125A" w:rsidRPr="0095118B" w:rsidRDefault="0069125A" w:rsidP="0069125A">
            <w:pPr>
              <w:ind w:left="26"/>
              <w:rPr>
                <w:rFonts w:ascii="David" w:hAnsi="David"/>
                <w:b/>
                <w:bCs/>
                <w:sz w:val="26"/>
                <w:szCs w:val="26"/>
                <w:rtl/>
              </w:rPr>
            </w:pPr>
            <w:bookmarkStart w:id="1" w:name="FirstAppellant"/>
          </w:p>
          <w:p w14:paraId="668D2267" w14:textId="77777777" w:rsidR="0069125A" w:rsidRPr="0095118B" w:rsidRDefault="0069125A" w:rsidP="0069125A">
            <w:pPr>
              <w:ind w:left="26"/>
              <w:rPr>
                <w:rFonts w:ascii="David" w:hAnsi="David"/>
                <w:b/>
                <w:bCs/>
                <w:sz w:val="26"/>
                <w:szCs w:val="26"/>
                <w:rtl/>
              </w:rPr>
            </w:pPr>
            <w:r w:rsidRPr="0095118B">
              <w:rPr>
                <w:rFonts w:ascii="David" w:hAnsi="David"/>
                <w:b/>
                <w:bCs/>
                <w:sz w:val="26"/>
                <w:szCs w:val="26"/>
                <w:rtl/>
              </w:rPr>
              <w:t>המאשימה</w:t>
            </w:r>
          </w:p>
        </w:tc>
        <w:tc>
          <w:tcPr>
            <w:tcW w:w="5923" w:type="dxa"/>
            <w:gridSpan w:val="3"/>
            <w:shd w:val="clear" w:color="auto" w:fill="auto"/>
          </w:tcPr>
          <w:p w14:paraId="4F6DA80D" w14:textId="77777777" w:rsidR="0069125A" w:rsidRPr="0095118B" w:rsidRDefault="0069125A" w:rsidP="00EE7ECE">
            <w:pPr>
              <w:rPr>
                <w:rFonts w:ascii="David" w:hAnsi="David"/>
                <w:rtl/>
              </w:rPr>
            </w:pPr>
          </w:p>
          <w:p w14:paraId="3CD4E45F" w14:textId="77777777" w:rsidR="0069125A" w:rsidRPr="0095118B" w:rsidRDefault="0069125A" w:rsidP="00EE7ECE">
            <w:pPr>
              <w:rPr>
                <w:rFonts w:ascii="David" w:hAnsi="David"/>
                <w:b/>
                <w:bCs/>
                <w:sz w:val="26"/>
                <w:szCs w:val="26"/>
                <w:rtl/>
              </w:rPr>
            </w:pPr>
            <w:r w:rsidRPr="0095118B">
              <w:rPr>
                <w:rFonts w:ascii="David" w:hAnsi="David"/>
                <w:rtl/>
              </w:rPr>
              <w:t xml:space="preserve"> </w:t>
            </w:r>
            <w:r w:rsidRPr="0095118B">
              <w:rPr>
                <w:rFonts w:ascii="David" w:hAnsi="David"/>
                <w:b/>
                <w:bCs/>
                <w:sz w:val="26"/>
                <w:szCs w:val="26"/>
                <w:rtl/>
              </w:rPr>
              <w:t xml:space="preserve">מדינת ישראל  </w:t>
            </w:r>
          </w:p>
        </w:tc>
      </w:tr>
      <w:tr w:rsidR="0069125A" w:rsidRPr="0095118B" w14:paraId="3C2D4B1E" w14:textId="77777777" w:rsidTr="00297A67">
        <w:tblPrEx>
          <w:jc w:val="left"/>
          <w:tblLook w:val="01E0" w:firstRow="1" w:lastRow="1" w:firstColumn="1" w:lastColumn="1" w:noHBand="0" w:noVBand="0"/>
        </w:tblPrEx>
        <w:trPr>
          <w:gridBefore w:val="1"/>
          <w:wBefore w:w="248" w:type="dxa"/>
          <w:cantSplit/>
          <w:trHeight w:val="291"/>
        </w:trPr>
        <w:tc>
          <w:tcPr>
            <w:tcW w:w="2604" w:type="dxa"/>
            <w:shd w:val="clear" w:color="auto" w:fill="auto"/>
          </w:tcPr>
          <w:p w14:paraId="055708DF" w14:textId="77777777" w:rsidR="0069125A" w:rsidRPr="0095118B" w:rsidRDefault="0069125A" w:rsidP="0069125A">
            <w:pPr>
              <w:ind w:left="26"/>
              <w:rPr>
                <w:rFonts w:ascii="David" w:hAnsi="David"/>
                <w:b/>
                <w:bCs/>
                <w:sz w:val="26"/>
                <w:szCs w:val="26"/>
                <w:rtl/>
              </w:rPr>
            </w:pPr>
            <w:bookmarkStart w:id="2" w:name="FirstLawyer"/>
            <w:bookmarkEnd w:id="1"/>
          </w:p>
        </w:tc>
        <w:tc>
          <w:tcPr>
            <w:tcW w:w="5923" w:type="dxa"/>
            <w:gridSpan w:val="3"/>
            <w:shd w:val="clear" w:color="auto" w:fill="auto"/>
          </w:tcPr>
          <w:p w14:paraId="76FBFD31" w14:textId="77777777" w:rsidR="0069125A" w:rsidRPr="0095118B" w:rsidRDefault="0069125A" w:rsidP="00EE7ECE">
            <w:pPr>
              <w:rPr>
                <w:rFonts w:ascii="David" w:hAnsi="David"/>
                <w:rtl/>
              </w:rPr>
            </w:pPr>
            <w:r w:rsidRPr="0095118B">
              <w:rPr>
                <w:rFonts w:ascii="David" w:hAnsi="David" w:hint="cs"/>
                <w:rtl/>
              </w:rPr>
              <w:t xml:space="preserve">ע"י ב"כ </w:t>
            </w:r>
            <w:r w:rsidRPr="0095118B">
              <w:rPr>
                <w:rFonts w:ascii="David" w:hAnsi="David"/>
                <w:rtl/>
              </w:rPr>
              <w:t>עו"ד איציק פרץ</w:t>
            </w:r>
          </w:p>
        </w:tc>
      </w:tr>
      <w:bookmarkEnd w:id="2"/>
      <w:tr w:rsidR="0069125A" w:rsidRPr="0095118B" w14:paraId="3477FABC" w14:textId="77777777" w:rsidTr="00297A67">
        <w:tblPrEx>
          <w:jc w:val="left"/>
          <w:tblLook w:val="01E0" w:firstRow="1" w:lastRow="1" w:firstColumn="1" w:lastColumn="1" w:noHBand="0" w:noVBand="0"/>
        </w:tblPrEx>
        <w:trPr>
          <w:gridBefore w:val="1"/>
          <w:wBefore w:w="248" w:type="dxa"/>
        </w:trPr>
        <w:tc>
          <w:tcPr>
            <w:tcW w:w="8527" w:type="dxa"/>
            <w:gridSpan w:val="4"/>
            <w:shd w:val="clear" w:color="auto" w:fill="auto"/>
            <w:vAlign w:val="center"/>
          </w:tcPr>
          <w:p w14:paraId="30A7A3BA" w14:textId="77777777" w:rsidR="0069125A" w:rsidRPr="0095118B" w:rsidRDefault="0069125A" w:rsidP="0069125A">
            <w:pPr>
              <w:jc w:val="center"/>
              <w:rPr>
                <w:rFonts w:ascii="David" w:hAnsi="David"/>
                <w:b/>
                <w:bCs/>
                <w:sz w:val="26"/>
                <w:szCs w:val="26"/>
                <w:rtl/>
              </w:rPr>
            </w:pPr>
          </w:p>
          <w:p w14:paraId="2A40EAA4" w14:textId="77777777" w:rsidR="0069125A" w:rsidRPr="0095118B" w:rsidRDefault="0069125A" w:rsidP="0069125A">
            <w:pPr>
              <w:jc w:val="center"/>
              <w:rPr>
                <w:rFonts w:ascii="David" w:hAnsi="David"/>
                <w:b/>
                <w:bCs/>
                <w:sz w:val="26"/>
                <w:szCs w:val="26"/>
                <w:rtl/>
              </w:rPr>
            </w:pPr>
            <w:r w:rsidRPr="0095118B">
              <w:rPr>
                <w:rFonts w:ascii="David" w:hAnsi="David"/>
                <w:b/>
                <w:bCs/>
                <w:sz w:val="26"/>
                <w:szCs w:val="26"/>
                <w:rtl/>
              </w:rPr>
              <w:t>נגד</w:t>
            </w:r>
          </w:p>
          <w:p w14:paraId="177667C7" w14:textId="77777777" w:rsidR="0069125A" w:rsidRPr="0095118B" w:rsidRDefault="0069125A" w:rsidP="00EE7ECE">
            <w:pPr>
              <w:rPr>
                <w:rFonts w:ascii="David" w:hAnsi="David"/>
                <w:b/>
                <w:bCs/>
                <w:sz w:val="26"/>
                <w:szCs w:val="26"/>
                <w:rtl/>
              </w:rPr>
            </w:pPr>
          </w:p>
        </w:tc>
      </w:tr>
      <w:tr w:rsidR="0069125A" w:rsidRPr="0095118B" w14:paraId="49E8D02C" w14:textId="77777777" w:rsidTr="00297A67">
        <w:tblPrEx>
          <w:jc w:val="left"/>
          <w:tblLook w:val="01E0" w:firstRow="1" w:lastRow="1" w:firstColumn="1" w:lastColumn="1" w:noHBand="0" w:noVBand="0"/>
        </w:tblPrEx>
        <w:trPr>
          <w:gridBefore w:val="1"/>
          <w:wBefore w:w="248" w:type="dxa"/>
        </w:trPr>
        <w:tc>
          <w:tcPr>
            <w:tcW w:w="2604" w:type="dxa"/>
            <w:shd w:val="clear" w:color="auto" w:fill="auto"/>
          </w:tcPr>
          <w:p w14:paraId="79DAD609" w14:textId="77777777" w:rsidR="0069125A" w:rsidRPr="0095118B" w:rsidRDefault="0069125A" w:rsidP="0069125A">
            <w:pPr>
              <w:ind w:left="26"/>
              <w:rPr>
                <w:rFonts w:ascii="David" w:hAnsi="David"/>
                <w:b/>
                <w:bCs/>
                <w:sz w:val="26"/>
                <w:szCs w:val="26"/>
              </w:rPr>
            </w:pPr>
            <w:r w:rsidRPr="0095118B">
              <w:rPr>
                <w:rFonts w:ascii="David" w:hAnsi="David"/>
                <w:b/>
                <w:bCs/>
                <w:sz w:val="26"/>
                <w:szCs w:val="26"/>
                <w:rtl/>
              </w:rPr>
              <w:t>הנאשמים</w:t>
            </w:r>
          </w:p>
        </w:tc>
        <w:tc>
          <w:tcPr>
            <w:tcW w:w="5923" w:type="dxa"/>
            <w:gridSpan w:val="3"/>
            <w:shd w:val="clear" w:color="auto" w:fill="auto"/>
          </w:tcPr>
          <w:p w14:paraId="5B520C02" w14:textId="77777777" w:rsidR="0069125A" w:rsidRPr="0095118B" w:rsidRDefault="0069125A" w:rsidP="00EE7ECE">
            <w:pPr>
              <w:rPr>
                <w:rFonts w:ascii="David" w:hAnsi="David"/>
                <w:b/>
                <w:bCs/>
                <w:sz w:val="26"/>
                <w:szCs w:val="26"/>
                <w:rtl/>
              </w:rPr>
            </w:pPr>
            <w:r w:rsidRPr="0095118B">
              <w:rPr>
                <w:rFonts w:ascii="David" w:hAnsi="David"/>
                <w:b/>
                <w:bCs/>
                <w:sz w:val="26"/>
                <w:szCs w:val="26"/>
              </w:rPr>
              <w:t>.1</w:t>
            </w:r>
            <w:r w:rsidRPr="0095118B">
              <w:rPr>
                <w:rFonts w:ascii="David" w:hAnsi="David"/>
                <w:rtl/>
              </w:rPr>
              <w:t xml:space="preserve"> </w:t>
            </w:r>
            <w:r w:rsidRPr="0095118B">
              <w:rPr>
                <w:rFonts w:ascii="David" w:hAnsi="David"/>
                <w:b/>
                <w:bCs/>
                <w:sz w:val="26"/>
                <w:szCs w:val="26"/>
                <w:rtl/>
              </w:rPr>
              <w:t>עמיר אבו חמדה (עציר)</w:t>
            </w:r>
            <w:r w:rsidRPr="0095118B">
              <w:rPr>
                <w:rFonts w:ascii="David" w:hAnsi="David"/>
                <w:rtl/>
              </w:rPr>
              <w:t xml:space="preserve"> </w:t>
            </w:r>
            <w:r w:rsidRPr="0095118B">
              <w:rPr>
                <w:rFonts w:ascii="David" w:hAnsi="David"/>
                <w:b/>
                <w:bCs/>
                <w:sz w:val="26"/>
                <w:szCs w:val="26"/>
                <w:rtl/>
              </w:rPr>
              <w:t xml:space="preserve">ת"ז  </w:t>
            </w:r>
            <w:r w:rsidR="0095118B">
              <w:rPr>
                <w:rFonts w:ascii="David" w:hAnsi="David"/>
                <w:b/>
                <w:bCs/>
                <w:sz w:val="26"/>
                <w:szCs w:val="26"/>
              </w:rPr>
              <w:t>xxxxxxxxxx</w:t>
            </w:r>
          </w:p>
          <w:p w14:paraId="75A38290" w14:textId="77777777" w:rsidR="0069125A" w:rsidRPr="0095118B" w:rsidRDefault="0069125A" w:rsidP="00EE7ECE">
            <w:pPr>
              <w:rPr>
                <w:rFonts w:ascii="David" w:hAnsi="David"/>
                <w:sz w:val="26"/>
                <w:szCs w:val="26"/>
                <w:rtl/>
              </w:rPr>
            </w:pPr>
            <w:r w:rsidRPr="0095118B">
              <w:rPr>
                <w:rFonts w:ascii="David" w:hAnsi="David" w:hint="cs"/>
                <w:b/>
                <w:bCs/>
                <w:sz w:val="26"/>
                <w:szCs w:val="26"/>
                <w:rtl/>
              </w:rPr>
              <w:t xml:space="preserve">    </w:t>
            </w:r>
            <w:r w:rsidRPr="0095118B">
              <w:rPr>
                <w:rFonts w:ascii="David" w:hAnsi="David" w:hint="cs"/>
                <w:sz w:val="26"/>
                <w:szCs w:val="26"/>
                <w:rtl/>
              </w:rPr>
              <w:t>ע"י ב"כ עו"ד באסל פלאח</w:t>
            </w:r>
          </w:p>
          <w:p w14:paraId="1CD4C65A" w14:textId="77777777" w:rsidR="0069125A" w:rsidRPr="0095118B" w:rsidRDefault="0069125A" w:rsidP="00EE7ECE">
            <w:pPr>
              <w:rPr>
                <w:rFonts w:ascii="David" w:hAnsi="David"/>
                <w:b/>
                <w:bCs/>
                <w:sz w:val="26"/>
                <w:szCs w:val="26"/>
                <w:rtl/>
              </w:rPr>
            </w:pPr>
            <w:r w:rsidRPr="0095118B">
              <w:rPr>
                <w:rFonts w:ascii="David" w:hAnsi="David"/>
                <w:b/>
                <w:bCs/>
                <w:sz w:val="26"/>
                <w:szCs w:val="26"/>
              </w:rPr>
              <w:t>.2</w:t>
            </w:r>
            <w:r w:rsidRPr="0095118B">
              <w:rPr>
                <w:rFonts w:ascii="David" w:hAnsi="David"/>
                <w:rtl/>
              </w:rPr>
              <w:t xml:space="preserve"> </w:t>
            </w:r>
            <w:r w:rsidRPr="0095118B">
              <w:rPr>
                <w:rFonts w:ascii="David" w:hAnsi="David"/>
                <w:b/>
                <w:bCs/>
                <w:sz w:val="26"/>
                <w:szCs w:val="26"/>
                <w:rtl/>
              </w:rPr>
              <w:t>אמיר זיאן (עציר)</w:t>
            </w:r>
            <w:r w:rsidRPr="0095118B">
              <w:rPr>
                <w:rFonts w:ascii="David" w:hAnsi="David"/>
                <w:rtl/>
              </w:rPr>
              <w:t xml:space="preserve"> </w:t>
            </w:r>
            <w:r w:rsidRPr="0095118B">
              <w:rPr>
                <w:rFonts w:ascii="David" w:hAnsi="David"/>
                <w:b/>
                <w:bCs/>
                <w:sz w:val="26"/>
                <w:szCs w:val="26"/>
                <w:rtl/>
              </w:rPr>
              <w:t xml:space="preserve">ת"ז  </w:t>
            </w:r>
            <w:r w:rsidR="0095118B">
              <w:rPr>
                <w:rFonts w:ascii="David" w:hAnsi="David"/>
                <w:b/>
                <w:bCs/>
                <w:sz w:val="26"/>
                <w:szCs w:val="26"/>
              </w:rPr>
              <w:t>xxxxxxxxxx</w:t>
            </w:r>
          </w:p>
          <w:p w14:paraId="29CA1DDF" w14:textId="77777777" w:rsidR="0069125A" w:rsidRPr="0095118B" w:rsidRDefault="0069125A" w:rsidP="00EE7ECE">
            <w:pPr>
              <w:rPr>
                <w:rFonts w:ascii="David" w:hAnsi="David"/>
                <w:sz w:val="26"/>
                <w:szCs w:val="26"/>
                <w:rtl/>
              </w:rPr>
            </w:pPr>
            <w:r w:rsidRPr="0095118B">
              <w:rPr>
                <w:rFonts w:ascii="David" w:hAnsi="David" w:hint="cs"/>
                <w:b/>
                <w:bCs/>
                <w:sz w:val="26"/>
                <w:szCs w:val="26"/>
                <w:rtl/>
              </w:rPr>
              <w:t xml:space="preserve">    </w:t>
            </w:r>
            <w:r w:rsidRPr="0095118B">
              <w:rPr>
                <w:rFonts w:ascii="David" w:hAnsi="David" w:hint="cs"/>
                <w:sz w:val="26"/>
                <w:szCs w:val="26"/>
                <w:rtl/>
              </w:rPr>
              <w:t>ע"י ב"כ עו"ד עאדל דבאח</w:t>
            </w:r>
          </w:p>
        </w:tc>
      </w:tr>
    </w:tbl>
    <w:p w14:paraId="038711DD" w14:textId="77777777" w:rsidR="00297A67" w:rsidRDefault="00297A67" w:rsidP="0069125A">
      <w:pPr>
        <w:rPr>
          <w:rtl/>
        </w:rPr>
      </w:pPr>
    </w:p>
    <w:p w14:paraId="6FC4F1A5" w14:textId="77777777" w:rsidR="00297A67" w:rsidRPr="00297A67" w:rsidRDefault="00297A67" w:rsidP="00297A67">
      <w:pPr>
        <w:spacing w:after="120" w:line="240" w:lineRule="exact"/>
        <w:ind w:left="283" w:hanging="283"/>
        <w:jc w:val="both"/>
        <w:rPr>
          <w:rFonts w:ascii="FrankRuehl" w:hAnsi="FrankRuehl" w:cs="FrankRuehl"/>
          <w:rtl/>
        </w:rPr>
      </w:pPr>
    </w:p>
    <w:p w14:paraId="71774724" w14:textId="77777777" w:rsidR="00170461" w:rsidRPr="00170461" w:rsidRDefault="00170461" w:rsidP="00170461">
      <w:pPr>
        <w:spacing w:before="120" w:after="120" w:line="240" w:lineRule="exact"/>
        <w:ind w:left="283" w:hanging="283"/>
        <w:jc w:val="both"/>
        <w:rPr>
          <w:rFonts w:ascii="FrankRuehl" w:hAnsi="FrankRuehl" w:cs="FrankRuehl"/>
          <w:rtl/>
        </w:rPr>
      </w:pPr>
    </w:p>
    <w:p w14:paraId="07F12831" w14:textId="77777777" w:rsidR="002D677B" w:rsidRDefault="002D677B" w:rsidP="002D677B">
      <w:pPr>
        <w:rPr>
          <w:rFonts w:ascii="Arial" w:hAnsi="Arial"/>
          <w:sz w:val="26"/>
          <w:szCs w:val="26"/>
          <w:rtl/>
        </w:rPr>
      </w:pPr>
      <w:bookmarkStart w:id="3" w:name="LawTable"/>
      <w:bookmarkEnd w:id="3"/>
    </w:p>
    <w:p w14:paraId="499F99DF" w14:textId="77777777" w:rsidR="002D677B" w:rsidRPr="002D677B" w:rsidRDefault="002D677B" w:rsidP="002D677B">
      <w:pPr>
        <w:spacing w:before="120" w:after="120" w:line="240" w:lineRule="exact"/>
        <w:ind w:left="283" w:hanging="283"/>
        <w:jc w:val="both"/>
        <w:rPr>
          <w:rFonts w:ascii="FrankRuehl" w:hAnsi="FrankRuehl" w:cs="FrankRuehl"/>
          <w:rtl/>
        </w:rPr>
      </w:pPr>
    </w:p>
    <w:p w14:paraId="0ADED116" w14:textId="77777777" w:rsidR="002D677B" w:rsidRPr="002D677B" w:rsidRDefault="002D677B" w:rsidP="002D677B">
      <w:pPr>
        <w:spacing w:before="120" w:after="120" w:line="240" w:lineRule="exact"/>
        <w:ind w:left="283" w:hanging="283"/>
        <w:jc w:val="both"/>
        <w:rPr>
          <w:rFonts w:ascii="FrankRuehl" w:hAnsi="FrankRuehl" w:cs="FrankRuehl"/>
          <w:rtl/>
        </w:rPr>
      </w:pPr>
    </w:p>
    <w:p w14:paraId="21080100" w14:textId="77777777" w:rsidR="002D677B" w:rsidRPr="002D677B" w:rsidRDefault="002D677B" w:rsidP="002D677B">
      <w:pPr>
        <w:spacing w:before="120" w:after="120" w:line="240" w:lineRule="exact"/>
        <w:ind w:left="283" w:hanging="283"/>
        <w:jc w:val="both"/>
        <w:rPr>
          <w:rFonts w:ascii="FrankRuehl" w:hAnsi="FrankRuehl" w:cs="FrankRuehl"/>
          <w:rtl/>
        </w:rPr>
      </w:pPr>
      <w:r w:rsidRPr="002D677B">
        <w:rPr>
          <w:rFonts w:ascii="FrankRuehl" w:hAnsi="FrankRuehl" w:cs="FrankRuehl"/>
          <w:rtl/>
        </w:rPr>
        <w:t xml:space="preserve">חקיקה שאוזכרה: </w:t>
      </w:r>
    </w:p>
    <w:p w14:paraId="4B1B25D4" w14:textId="77777777" w:rsidR="002D677B" w:rsidRPr="002D677B" w:rsidRDefault="002D677B" w:rsidP="002D677B">
      <w:pPr>
        <w:spacing w:before="120" w:after="120" w:line="240" w:lineRule="exact"/>
        <w:ind w:left="283" w:hanging="283"/>
        <w:jc w:val="both"/>
        <w:rPr>
          <w:rFonts w:ascii="FrankRuehl" w:hAnsi="FrankRuehl" w:cs="FrankRuehl"/>
          <w:rtl/>
        </w:rPr>
      </w:pPr>
      <w:hyperlink r:id="rId7" w:history="1">
        <w:r w:rsidRPr="002D677B">
          <w:rPr>
            <w:rFonts w:ascii="FrankRuehl" w:hAnsi="FrankRuehl" w:cs="FrankRuehl"/>
            <w:color w:val="0000FF"/>
            <w:rtl/>
          </w:rPr>
          <w:t>חוק העונשין, תשל"ז-1977</w:t>
        </w:r>
      </w:hyperlink>
      <w:r w:rsidRPr="002D677B">
        <w:rPr>
          <w:rFonts w:ascii="FrankRuehl" w:hAnsi="FrankRuehl" w:cs="FrankRuehl"/>
          <w:rtl/>
        </w:rPr>
        <w:t xml:space="preserve">: סע'  </w:t>
      </w:r>
      <w:hyperlink r:id="rId8" w:history="1">
        <w:r w:rsidRPr="002D677B">
          <w:rPr>
            <w:rFonts w:ascii="FrankRuehl" w:hAnsi="FrankRuehl" w:cs="FrankRuehl"/>
            <w:color w:val="0000FF"/>
            <w:rtl/>
          </w:rPr>
          <w:t>29</w:t>
        </w:r>
      </w:hyperlink>
      <w:r w:rsidRPr="002D677B">
        <w:rPr>
          <w:rFonts w:ascii="FrankRuehl" w:hAnsi="FrankRuehl" w:cs="FrankRuehl"/>
          <w:rtl/>
        </w:rPr>
        <w:t xml:space="preserve">, </w:t>
      </w:r>
      <w:hyperlink r:id="rId9" w:history="1">
        <w:r w:rsidRPr="002D677B">
          <w:rPr>
            <w:rFonts w:ascii="FrankRuehl" w:hAnsi="FrankRuehl" w:cs="FrankRuehl"/>
            <w:color w:val="0000FF"/>
            <w:rtl/>
          </w:rPr>
          <w:t>40ג'</w:t>
        </w:r>
      </w:hyperlink>
      <w:r w:rsidRPr="002D677B">
        <w:rPr>
          <w:rFonts w:ascii="FrankRuehl" w:hAnsi="FrankRuehl" w:cs="FrankRuehl"/>
          <w:rtl/>
        </w:rPr>
        <w:t xml:space="preserve">, </w:t>
      </w:r>
      <w:hyperlink r:id="rId10" w:history="1">
        <w:r w:rsidRPr="002D677B">
          <w:rPr>
            <w:rFonts w:ascii="FrankRuehl" w:hAnsi="FrankRuehl" w:cs="FrankRuehl"/>
            <w:color w:val="0000FF"/>
            <w:rtl/>
          </w:rPr>
          <w:t>40ט'</w:t>
        </w:r>
      </w:hyperlink>
      <w:r w:rsidRPr="002D677B">
        <w:rPr>
          <w:rFonts w:ascii="FrankRuehl" w:hAnsi="FrankRuehl" w:cs="FrankRuehl"/>
          <w:rtl/>
        </w:rPr>
        <w:t xml:space="preserve">, </w:t>
      </w:r>
      <w:hyperlink r:id="rId11" w:history="1">
        <w:r w:rsidRPr="002D677B">
          <w:rPr>
            <w:rFonts w:ascii="FrankRuehl" w:hAnsi="FrankRuehl" w:cs="FrankRuehl"/>
            <w:color w:val="0000FF"/>
            <w:rtl/>
          </w:rPr>
          <w:t>144(א)</w:t>
        </w:r>
      </w:hyperlink>
      <w:r w:rsidRPr="002D677B">
        <w:rPr>
          <w:rFonts w:ascii="FrankRuehl" w:hAnsi="FrankRuehl" w:cs="FrankRuehl"/>
          <w:rtl/>
        </w:rPr>
        <w:t xml:space="preserve">, </w:t>
      </w:r>
      <w:hyperlink r:id="rId12" w:history="1">
        <w:r w:rsidRPr="002D677B">
          <w:rPr>
            <w:rFonts w:ascii="FrankRuehl" w:hAnsi="FrankRuehl" w:cs="FrankRuehl"/>
            <w:color w:val="0000FF"/>
            <w:rtl/>
          </w:rPr>
          <w:t>144 (ב)</w:t>
        </w:r>
      </w:hyperlink>
      <w:r w:rsidRPr="002D677B">
        <w:rPr>
          <w:rFonts w:ascii="FrankRuehl" w:hAnsi="FrankRuehl" w:cs="FrankRuehl"/>
          <w:rtl/>
        </w:rPr>
        <w:t xml:space="preserve">, </w:t>
      </w:r>
      <w:hyperlink r:id="rId13" w:history="1">
        <w:r w:rsidRPr="002D677B">
          <w:rPr>
            <w:rFonts w:ascii="FrankRuehl" w:hAnsi="FrankRuehl" w:cs="FrankRuehl"/>
            <w:color w:val="0000FF"/>
            <w:rtl/>
          </w:rPr>
          <w:t>144(ז)</w:t>
        </w:r>
      </w:hyperlink>
      <w:r w:rsidRPr="002D677B">
        <w:rPr>
          <w:rFonts w:ascii="FrankRuehl" w:hAnsi="FrankRuehl" w:cs="FrankRuehl"/>
          <w:rtl/>
        </w:rPr>
        <w:t xml:space="preserve">, </w:t>
      </w:r>
      <w:hyperlink r:id="rId14" w:history="1">
        <w:r w:rsidRPr="002D677B">
          <w:rPr>
            <w:rFonts w:ascii="FrankRuehl" w:hAnsi="FrankRuehl" w:cs="FrankRuehl"/>
            <w:color w:val="0000FF"/>
            <w:rtl/>
          </w:rPr>
          <w:t>340א(ב) (1)</w:t>
        </w:r>
      </w:hyperlink>
      <w:r w:rsidRPr="002D677B">
        <w:rPr>
          <w:rFonts w:ascii="FrankRuehl" w:hAnsi="FrankRuehl" w:cs="FrankRuehl"/>
          <w:rtl/>
        </w:rPr>
        <w:t xml:space="preserve">, </w:t>
      </w:r>
      <w:hyperlink r:id="rId15" w:history="1">
        <w:r w:rsidRPr="002D677B">
          <w:rPr>
            <w:rFonts w:ascii="FrankRuehl" w:hAnsi="FrankRuehl" w:cs="FrankRuehl"/>
            <w:color w:val="0000FF"/>
            <w:rtl/>
          </w:rPr>
          <w:t>2</w:t>
        </w:r>
      </w:hyperlink>
      <w:r w:rsidRPr="002D677B">
        <w:rPr>
          <w:rFonts w:ascii="FrankRuehl" w:hAnsi="FrankRuehl" w:cs="FrankRuehl"/>
          <w:rtl/>
        </w:rPr>
        <w:t xml:space="preserve">, </w:t>
      </w:r>
      <w:hyperlink r:id="rId16" w:history="1">
        <w:r w:rsidRPr="002D677B">
          <w:rPr>
            <w:rFonts w:ascii="FrankRuehl" w:hAnsi="FrankRuehl" w:cs="FrankRuehl"/>
            <w:color w:val="0000FF"/>
            <w:rtl/>
          </w:rPr>
          <w:t>40 יא'</w:t>
        </w:r>
      </w:hyperlink>
    </w:p>
    <w:p w14:paraId="6B872522" w14:textId="77777777" w:rsidR="002D677B" w:rsidRPr="002D677B" w:rsidRDefault="002D677B" w:rsidP="002D677B">
      <w:pPr>
        <w:rPr>
          <w:rFonts w:ascii="Arial" w:hAnsi="Arial"/>
          <w:sz w:val="26"/>
          <w:szCs w:val="26"/>
          <w:rtl/>
        </w:rPr>
      </w:pPr>
      <w:bookmarkStart w:id="4" w:name="LawTable_End"/>
      <w:bookmarkEnd w:id="4"/>
    </w:p>
    <w:p w14:paraId="3AA87181" w14:textId="77777777" w:rsidR="0069125A" w:rsidRPr="00170461" w:rsidRDefault="0069125A" w:rsidP="00170461">
      <w:pPr>
        <w:rPr>
          <w:rFonts w:ascii="Arial" w:hAnsi="Arial"/>
          <w:sz w:val="26"/>
          <w:szCs w:val="26"/>
          <w:rtl/>
        </w:rPr>
      </w:pPr>
    </w:p>
    <w:tbl>
      <w:tblPr>
        <w:bidiVisual/>
        <w:tblW w:w="8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0"/>
      </w:tblGrid>
      <w:tr w:rsidR="0069125A" w14:paraId="68D51E37" w14:textId="77777777" w:rsidTr="0069125A">
        <w:trPr>
          <w:trHeight w:val="355"/>
          <w:jc w:val="center"/>
        </w:trPr>
        <w:tc>
          <w:tcPr>
            <w:tcW w:w="8510" w:type="dxa"/>
            <w:tcBorders>
              <w:top w:val="nil"/>
              <w:left w:val="nil"/>
              <w:bottom w:val="nil"/>
              <w:right w:val="nil"/>
            </w:tcBorders>
            <w:shd w:val="clear" w:color="auto" w:fill="auto"/>
          </w:tcPr>
          <w:p w14:paraId="6B1727EB" w14:textId="77777777" w:rsidR="0095118B" w:rsidRPr="0095118B" w:rsidRDefault="0095118B" w:rsidP="0095118B">
            <w:pPr>
              <w:jc w:val="center"/>
              <w:rPr>
                <w:rFonts w:ascii="David" w:hAnsi="David"/>
                <w:b/>
                <w:bCs/>
                <w:sz w:val="32"/>
                <w:szCs w:val="32"/>
                <w:u w:val="single"/>
                <w:rtl/>
              </w:rPr>
            </w:pPr>
            <w:bookmarkStart w:id="5" w:name="PsakDin" w:colFirst="0" w:colLast="0"/>
            <w:bookmarkEnd w:id="0"/>
            <w:r w:rsidRPr="0095118B">
              <w:rPr>
                <w:rFonts w:ascii="David" w:hAnsi="David"/>
                <w:b/>
                <w:bCs/>
                <w:sz w:val="32"/>
                <w:szCs w:val="32"/>
                <w:u w:val="single"/>
                <w:rtl/>
              </w:rPr>
              <w:t>גזר דין</w:t>
            </w:r>
          </w:p>
          <w:p w14:paraId="72635C34" w14:textId="77777777" w:rsidR="0069125A" w:rsidRPr="0095118B" w:rsidRDefault="0069125A" w:rsidP="0095118B">
            <w:pPr>
              <w:jc w:val="center"/>
              <w:rPr>
                <w:rFonts w:ascii="David" w:hAnsi="David"/>
                <w:bCs/>
                <w:sz w:val="32"/>
                <w:szCs w:val="32"/>
                <w:u w:val="single"/>
                <w:rtl/>
              </w:rPr>
            </w:pPr>
          </w:p>
        </w:tc>
      </w:tr>
      <w:bookmarkEnd w:id="5"/>
    </w:tbl>
    <w:p w14:paraId="52F51067" w14:textId="77777777" w:rsidR="0069125A" w:rsidRPr="000F2247" w:rsidRDefault="0069125A" w:rsidP="0069125A">
      <w:pPr>
        <w:rPr>
          <w:rFonts w:ascii="Arial" w:hAnsi="Arial"/>
          <w:b/>
          <w:bCs/>
          <w:sz w:val="26"/>
          <w:szCs w:val="26"/>
          <w:rtl/>
        </w:rPr>
      </w:pPr>
    </w:p>
    <w:p w14:paraId="1E8312E4" w14:textId="77777777" w:rsidR="0069125A" w:rsidRDefault="0069125A" w:rsidP="0069125A">
      <w:pPr>
        <w:rPr>
          <w:rFonts w:ascii="Arial" w:hAnsi="Arial"/>
          <w:b/>
          <w:bCs/>
          <w:sz w:val="26"/>
          <w:szCs w:val="26"/>
          <w:rtl/>
        </w:rPr>
      </w:pPr>
    </w:p>
    <w:p w14:paraId="257875A5" w14:textId="77777777" w:rsidR="0069125A" w:rsidRPr="003339BA" w:rsidRDefault="0069125A" w:rsidP="0069125A">
      <w:pPr>
        <w:rPr>
          <w:rFonts w:ascii="Arial" w:hAnsi="Arial"/>
          <w:b/>
          <w:bCs/>
          <w:rtl/>
        </w:rPr>
      </w:pPr>
      <w:r w:rsidRPr="003339BA">
        <w:rPr>
          <w:rFonts w:ascii="Arial" w:hAnsi="Arial" w:hint="cs"/>
          <w:b/>
          <w:bCs/>
          <w:rtl/>
        </w:rPr>
        <w:t>כתב האישום ומהלך הדיון</w:t>
      </w:r>
    </w:p>
    <w:p w14:paraId="1945F2FE" w14:textId="77777777" w:rsidR="0069125A" w:rsidRDefault="0069125A" w:rsidP="0069125A">
      <w:pPr>
        <w:rPr>
          <w:rFonts w:ascii="Arial" w:hAnsi="Arial"/>
          <w:b/>
          <w:bCs/>
          <w:sz w:val="26"/>
          <w:szCs w:val="26"/>
          <w:rtl/>
        </w:rPr>
      </w:pPr>
    </w:p>
    <w:p w14:paraId="2B87A8A8" w14:textId="77777777" w:rsidR="0069125A" w:rsidRPr="00A703C6" w:rsidRDefault="0069125A" w:rsidP="0069125A">
      <w:pPr>
        <w:pStyle w:val="af"/>
        <w:numPr>
          <w:ilvl w:val="0"/>
          <w:numId w:val="3"/>
        </w:numPr>
        <w:spacing w:line="360" w:lineRule="auto"/>
        <w:jc w:val="both"/>
        <w:rPr>
          <w:rFonts w:ascii="Arial" w:hAnsi="Arial"/>
          <w:b/>
          <w:bCs/>
        </w:rPr>
      </w:pPr>
      <w:bookmarkStart w:id="6" w:name="ABSTRACT_START"/>
      <w:bookmarkEnd w:id="6"/>
      <w:r w:rsidRPr="00A703C6">
        <w:rPr>
          <w:rFonts w:ascii="Arial" w:hAnsi="Arial"/>
          <w:rtl/>
        </w:rPr>
        <w:t>הנאשמים הורשעו על פי הודאתם בכתב אישום מתוקן במסגרת הסדר טיעון</w:t>
      </w:r>
      <w:r>
        <w:rPr>
          <w:rFonts w:ascii="Arial" w:hAnsi="Arial" w:hint="cs"/>
          <w:rtl/>
        </w:rPr>
        <w:t xml:space="preserve"> (שלא כלל הסכמה לעניין העונש)</w:t>
      </w:r>
      <w:r w:rsidRPr="00A703C6">
        <w:rPr>
          <w:rFonts w:ascii="Arial" w:hAnsi="Arial"/>
          <w:rtl/>
        </w:rPr>
        <w:t>, בעביר</w:t>
      </w:r>
      <w:r>
        <w:rPr>
          <w:rFonts w:ascii="Arial" w:hAnsi="Arial" w:hint="cs"/>
          <w:rtl/>
        </w:rPr>
        <w:t xml:space="preserve">ות </w:t>
      </w:r>
      <w:r w:rsidRPr="00A703C6">
        <w:rPr>
          <w:rFonts w:ascii="Arial" w:hAnsi="Arial"/>
          <w:rtl/>
        </w:rPr>
        <w:t xml:space="preserve">של החזקת, נשיאת והובלת נשק לפי </w:t>
      </w:r>
      <w:hyperlink r:id="rId17" w:history="1">
        <w:r w:rsidR="00297A67" w:rsidRPr="00297A67">
          <w:rPr>
            <w:rStyle w:val="Hyperlink"/>
            <w:rFonts w:ascii="Arial" w:hAnsi="Arial"/>
            <w:rtl/>
          </w:rPr>
          <w:t>סעיף 144(א)</w:t>
        </w:r>
      </w:hyperlink>
      <w:r w:rsidRPr="00A703C6">
        <w:rPr>
          <w:rFonts w:ascii="Arial" w:hAnsi="Arial"/>
          <w:rtl/>
        </w:rPr>
        <w:t xml:space="preserve"> רישא וסיפא וסעיף </w:t>
      </w:r>
      <w:hyperlink r:id="rId18" w:history="1">
        <w:r w:rsidR="00297A67" w:rsidRPr="00297A67">
          <w:rPr>
            <w:rStyle w:val="Hyperlink"/>
            <w:rFonts w:ascii="Arial" w:hAnsi="Arial"/>
            <w:rtl/>
          </w:rPr>
          <w:t>144 (ב)</w:t>
        </w:r>
      </w:hyperlink>
      <w:r>
        <w:rPr>
          <w:rFonts w:ascii="Arial" w:hAnsi="Arial" w:hint="cs"/>
          <w:rtl/>
        </w:rPr>
        <w:t xml:space="preserve"> רישא וסיפא</w:t>
      </w:r>
      <w:r w:rsidRPr="00A703C6">
        <w:rPr>
          <w:rFonts w:ascii="Arial" w:hAnsi="Arial"/>
          <w:rtl/>
        </w:rPr>
        <w:t xml:space="preserve">, בשילוב </w:t>
      </w:r>
      <w:hyperlink r:id="rId19" w:history="1">
        <w:r w:rsidR="00297A67" w:rsidRPr="00297A67">
          <w:rPr>
            <w:rStyle w:val="Hyperlink"/>
            <w:rFonts w:ascii="Arial" w:hAnsi="Arial"/>
            <w:rtl/>
          </w:rPr>
          <w:t>סעיף 29</w:t>
        </w:r>
      </w:hyperlink>
      <w:r w:rsidRPr="00A703C6">
        <w:rPr>
          <w:rFonts w:ascii="Arial" w:hAnsi="Arial"/>
          <w:rtl/>
        </w:rPr>
        <w:t xml:space="preserve"> ל</w:t>
      </w:r>
      <w:hyperlink r:id="rId20" w:history="1">
        <w:r w:rsidR="0095118B" w:rsidRPr="0095118B">
          <w:rPr>
            <w:rFonts w:ascii="Arial" w:hAnsi="Arial"/>
            <w:color w:val="0000FF"/>
            <w:u w:val="single"/>
            <w:rtl/>
          </w:rPr>
          <w:t>חוק העונשין</w:t>
        </w:r>
      </w:hyperlink>
      <w:r w:rsidRPr="00A703C6">
        <w:rPr>
          <w:rFonts w:ascii="Arial" w:hAnsi="Arial"/>
          <w:rtl/>
        </w:rPr>
        <w:t xml:space="preserve">, התשל"ז-1977 (להלן: </w:t>
      </w:r>
      <w:r w:rsidRPr="00A703C6">
        <w:rPr>
          <w:rFonts w:ascii="Arial" w:hAnsi="Arial"/>
          <w:b/>
          <w:bCs/>
          <w:rtl/>
        </w:rPr>
        <w:t>חוק העונשין</w:t>
      </w:r>
      <w:r w:rsidRPr="00A703C6">
        <w:rPr>
          <w:rFonts w:ascii="Arial" w:hAnsi="Arial"/>
          <w:rtl/>
        </w:rPr>
        <w:t>)</w:t>
      </w:r>
      <w:r>
        <w:rPr>
          <w:rFonts w:ascii="Arial" w:hAnsi="Arial" w:hint="cs"/>
          <w:rtl/>
        </w:rPr>
        <w:t xml:space="preserve">; וכן ירי מנשק חם לפי סעיף </w:t>
      </w:r>
      <w:hyperlink r:id="rId21" w:history="1">
        <w:r w:rsidR="00297A67" w:rsidRPr="00297A67">
          <w:rPr>
            <w:rStyle w:val="Hyperlink"/>
            <w:rFonts w:ascii="Arial" w:hAnsi="Arial"/>
            <w:rtl/>
          </w:rPr>
          <w:t>340א(ב) (1)</w:t>
        </w:r>
      </w:hyperlink>
      <w:r>
        <w:rPr>
          <w:rFonts w:ascii="Arial" w:hAnsi="Arial" w:hint="cs"/>
          <w:rtl/>
        </w:rPr>
        <w:t xml:space="preserve"> ו-(</w:t>
      </w:r>
      <w:hyperlink r:id="rId22" w:history="1">
        <w:r w:rsidR="00297A67" w:rsidRPr="00297A67">
          <w:rPr>
            <w:rStyle w:val="Hyperlink"/>
            <w:rFonts w:ascii="Arial" w:hAnsi="Arial"/>
            <w:rtl/>
          </w:rPr>
          <w:t>2</w:t>
        </w:r>
      </w:hyperlink>
      <w:r>
        <w:rPr>
          <w:rFonts w:ascii="Arial" w:hAnsi="Arial" w:hint="cs"/>
          <w:rtl/>
        </w:rPr>
        <w:t xml:space="preserve">), בשילוב </w:t>
      </w:r>
      <w:hyperlink r:id="rId23" w:history="1">
        <w:r w:rsidR="00297A67" w:rsidRPr="00297A67">
          <w:rPr>
            <w:rStyle w:val="Hyperlink"/>
            <w:rFonts w:ascii="Arial" w:hAnsi="Arial" w:hint="eastAsia"/>
            <w:rtl/>
          </w:rPr>
          <w:t>סעיף</w:t>
        </w:r>
        <w:r w:rsidR="00297A67" w:rsidRPr="00297A67">
          <w:rPr>
            <w:rStyle w:val="Hyperlink"/>
            <w:rFonts w:ascii="Arial" w:hAnsi="Arial"/>
            <w:rtl/>
          </w:rPr>
          <w:t xml:space="preserve"> 29</w:t>
        </w:r>
      </w:hyperlink>
      <w:r>
        <w:rPr>
          <w:rFonts w:ascii="Arial" w:hAnsi="Arial" w:hint="cs"/>
          <w:rtl/>
        </w:rPr>
        <w:t xml:space="preserve"> לחוק העונשין. </w:t>
      </w:r>
    </w:p>
    <w:p w14:paraId="0E5DF938" w14:textId="77777777" w:rsidR="0069125A" w:rsidRPr="00F909E5" w:rsidRDefault="0069125A" w:rsidP="0069125A">
      <w:pPr>
        <w:pStyle w:val="af"/>
        <w:spacing w:line="360" w:lineRule="auto"/>
        <w:ind w:left="57"/>
        <w:jc w:val="both"/>
        <w:rPr>
          <w:rFonts w:ascii="Arial" w:hAnsi="Arial"/>
        </w:rPr>
      </w:pPr>
    </w:p>
    <w:p w14:paraId="462E980F" w14:textId="77777777" w:rsidR="0069125A" w:rsidRDefault="0069125A" w:rsidP="0069125A">
      <w:pPr>
        <w:pStyle w:val="af"/>
        <w:numPr>
          <w:ilvl w:val="0"/>
          <w:numId w:val="3"/>
        </w:numPr>
        <w:spacing w:line="360" w:lineRule="auto"/>
        <w:jc w:val="both"/>
        <w:rPr>
          <w:rFonts w:ascii="Arial" w:hAnsi="Arial"/>
        </w:rPr>
      </w:pPr>
      <w:bookmarkStart w:id="7" w:name="ABSTRACT_END"/>
      <w:bookmarkEnd w:id="7"/>
      <w:r w:rsidRPr="004805FD">
        <w:rPr>
          <w:rFonts w:ascii="Arial" w:hAnsi="Arial" w:hint="cs"/>
          <w:rtl/>
        </w:rPr>
        <w:t>י</w:t>
      </w:r>
      <w:r>
        <w:rPr>
          <w:rFonts w:ascii="Arial" w:hAnsi="Arial" w:hint="cs"/>
          <w:rtl/>
        </w:rPr>
        <w:t>ו</w:t>
      </w:r>
      <w:r w:rsidRPr="004805FD">
        <w:rPr>
          <w:rFonts w:ascii="Arial" w:hAnsi="Arial" w:hint="cs"/>
          <w:rtl/>
        </w:rPr>
        <w:t>ע</w:t>
      </w:r>
      <w:r>
        <w:rPr>
          <w:rFonts w:ascii="Arial" w:hAnsi="Arial" w:hint="cs"/>
          <w:rtl/>
        </w:rPr>
        <w:t>ר</w:t>
      </w:r>
      <w:r w:rsidRPr="004805FD">
        <w:rPr>
          <w:rFonts w:ascii="Arial" w:hAnsi="Arial" w:hint="cs"/>
          <w:rtl/>
        </w:rPr>
        <w:t xml:space="preserve"> כי הנאשם 1 הודה בכתב אישום מתוקן לפני </w:t>
      </w:r>
      <w:r>
        <w:rPr>
          <w:rFonts w:ascii="Arial" w:hAnsi="Arial" w:hint="cs"/>
          <w:rtl/>
        </w:rPr>
        <w:t>ה</w:t>
      </w:r>
      <w:r w:rsidRPr="004805FD">
        <w:rPr>
          <w:rFonts w:ascii="Arial" w:hAnsi="Arial" w:hint="cs"/>
          <w:rtl/>
        </w:rPr>
        <w:t>נאשם 2</w:t>
      </w:r>
      <w:r>
        <w:rPr>
          <w:rFonts w:ascii="Arial" w:hAnsi="Arial" w:hint="cs"/>
          <w:rtl/>
        </w:rPr>
        <w:t>,</w:t>
      </w:r>
      <w:r w:rsidRPr="004805FD">
        <w:rPr>
          <w:rFonts w:ascii="Arial" w:hAnsi="Arial" w:hint="cs"/>
          <w:rtl/>
        </w:rPr>
        <w:t xml:space="preserve"> אשר הודה בשלב מאוחר יותר של המשפט</w:t>
      </w:r>
      <w:r>
        <w:rPr>
          <w:rFonts w:ascii="Arial" w:hAnsi="Arial" w:hint="cs"/>
          <w:rtl/>
        </w:rPr>
        <w:t xml:space="preserve"> בכתב אישום מתוקן שנוסחו היה שונה במעט</w:t>
      </w:r>
      <w:r w:rsidRPr="004805FD">
        <w:rPr>
          <w:rFonts w:ascii="Arial" w:hAnsi="Arial" w:hint="cs"/>
          <w:rtl/>
        </w:rPr>
        <w:t xml:space="preserve">. </w:t>
      </w:r>
      <w:r>
        <w:rPr>
          <w:rFonts w:ascii="Arial" w:hAnsi="Arial" w:hint="cs"/>
          <w:rtl/>
        </w:rPr>
        <w:t xml:space="preserve">כתב האישום המתוקן בעניינו של הנאשם 1 כולל פירוט עובדות המייחסות לנאשם 2 עבירה של הפרעה לשוטר בשעת מילוי תפקידו (סעיף 12 </w:t>
      </w:r>
      <w:r>
        <w:rPr>
          <w:rFonts w:ascii="Arial" w:hAnsi="Arial" w:hint="cs"/>
          <w:rtl/>
        </w:rPr>
        <w:lastRenderedPageBreak/>
        <w:t xml:space="preserve">לכתב האישום המתוקן בעניינו של נאשם 1). ואולם, מכתב האישום המתוקן בו הודה הנאשם 2 הושמטו עובדות אלו. לפיכך, בסקירת פרטי האישום המתוקן אתעלם מעובדות אלה. </w:t>
      </w:r>
    </w:p>
    <w:p w14:paraId="048C5291" w14:textId="77777777" w:rsidR="0069125A" w:rsidRPr="00051BE0" w:rsidRDefault="0069125A" w:rsidP="0069125A">
      <w:pPr>
        <w:pStyle w:val="af"/>
        <w:rPr>
          <w:rFonts w:ascii="Arial" w:hAnsi="Arial"/>
          <w:rtl/>
        </w:rPr>
      </w:pPr>
    </w:p>
    <w:p w14:paraId="1648335C" w14:textId="77777777" w:rsidR="0069125A" w:rsidRDefault="0069125A" w:rsidP="0069125A">
      <w:pPr>
        <w:pStyle w:val="af"/>
        <w:numPr>
          <w:ilvl w:val="0"/>
          <w:numId w:val="3"/>
        </w:numPr>
        <w:spacing w:line="360" w:lineRule="auto"/>
        <w:jc w:val="both"/>
        <w:rPr>
          <w:rFonts w:ascii="Arial" w:hAnsi="Arial"/>
        </w:rPr>
      </w:pPr>
      <w:r>
        <w:rPr>
          <w:rFonts w:ascii="Arial" w:hAnsi="Arial" w:hint="cs"/>
          <w:rtl/>
        </w:rPr>
        <w:t xml:space="preserve">בפתח כתב האישום המתוקן צוין כי הנאשמים הם חברים ומתגוררים בכפר ירכא; כי עודד אבו חמדה (להלן: </w:t>
      </w:r>
      <w:r w:rsidRPr="00C77800">
        <w:rPr>
          <w:rFonts w:ascii="Arial" w:hAnsi="Arial" w:hint="cs"/>
          <w:b/>
          <w:bCs/>
          <w:rtl/>
        </w:rPr>
        <w:t>עודד</w:t>
      </w:r>
      <w:r>
        <w:rPr>
          <w:rFonts w:ascii="Arial" w:hAnsi="Arial" w:hint="cs"/>
          <w:rtl/>
        </w:rPr>
        <w:t xml:space="preserve">) הוא אביו של הנאשם 1; וכי ד"ח (להלן: </w:t>
      </w:r>
      <w:r w:rsidRPr="00C77800">
        <w:rPr>
          <w:rFonts w:ascii="Arial" w:hAnsi="Arial" w:hint="cs"/>
          <w:b/>
          <w:bCs/>
          <w:rtl/>
        </w:rPr>
        <w:t>ד</w:t>
      </w:r>
      <w:r>
        <w:rPr>
          <w:rFonts w:ascii="Arial" w:hAnsi="Arial" w:hint="cs"/>
          <w:b/>
          <w:bCs/>
          <w:rtl/>
        </w:rPr>
        <w:t>"ח</w:t>
      </w:r>
      <w:r>
        <w:rPr>
          <w:rFonts w:ascii="Arial" w:hAnsi="Arial" w:hint="cs"/>
          <w:rtl/>
        </w:rPr>
        <w:t xml:space="preserve">) הוא בן דודו של עודד ומתגורר בבית בן שתי קומות בכפר ג'וליס (להלן: </w:t>
      </w:r>
      <w:r w:rsidRPr="00AC6608">
        <w:rPr>
          <w:rFonts w:ascii="Arial" w:hAnsi="Arial" w:hint="cs"/>
          <w:b/>
          <w:bCs/>
          <w:rtl/>
        </w:rPr>
        <w:t>הבית</w:t>
      </w:r>
      <w:r>
        <w:rPr>
          <w:rFonts w:ascii="Arial" w:hAnsi="Arial" w:hint="cs"/>
          <w:rtl/>
        </w:rPr>
        <w:t xml:space="preserve">): בקומה הראשונה מתגוררות אמו ושתי אחיותיו של ד"ח, וביניהן ר"ח (להלן: </w:t>
      </w:r>
      <w:r w:rsidRPr="00C77800">
        <w:rPr>
          <w:rFonts w:ascii="Arial" w:hAnsi="Arial" w:hint="cs"/>
          <w:b/>
          <w:bCs/>
          <w:rtl/>
        </w:rPr>
        <w:t>ר</w:t>
      </w:r>
      <w:r>
        <w:rPr>
          <w:rFonts w:ascii="Arial" w:hAnsi="Arial" w:hint="cs"/>
          <w:b/>
          <w:bCs/>
          <w:rtl/>
        </w:rPr>
        <w:t>"ח</w:t>
      </w:r>
      <w:r>
        <w:rPr>
          <w:rFonts w:ascii="Arial" w:hAnsi="Arial" w:hint="cs"/>
          <w:rtl/>
        </w:rPr>
        <w:t xml:space="preserve">), ובקומה השנייה מתגוררים ד"ח, אשתו וארבעת ילדיהם. </w:t>
      </w:r>
    </w:p>
    <w:p w14:paraId="6AE70A1D" w14:textId="77777777" w:rsidR="0069125A" w:rsidRPr="00AF2D95" w:rsidRDefault="0069125A" w:rsidP="0069125A">
      <w:pPr>
        <w:pStyle w:val="af"/>
        <w:rPr>
          <w:rFonts w:ascii="Arial" w:hAnsi="Arial"/>
          <w:rtl/>
        </w:rPr>
      </w:pPr>
    </w:p>
    <w:p w14:paraId="3C7BF57E" w14:textId="77777777" w:rsidR="0069125A" w:rsidRDefault="0069125A" w:rsidP="0069125A">
      <w:pPr>
        <w:pStyle w:val="af"/>
        <w:spacing w:line="360" w:lineRule="auto"/>
        <w:ind w:left="0" w:firstLine="567"/>
        <w:jc w:val="both"/>
        <w:rPr>
          <w:rFonts w:ascii="Arial" w:hAnsi="Arial"/>
        </w:rPr>
      </w:pPr>
      <w:r>
        <w:rPr>
          <w:rFonts w:ascii="Arial" w:hAnsi="Arial" w:hint="cs"/>
          <w:rtl/>
        </w:rPr>
        <w:t xml:space="preserve">על פי עובדות כתב האישום, כחודש עובר לאירוע המפורט בכתב האישום, במועד שאינו ידוע במדויק למאשימה, התגלע סכסוך בין עודד לד"ח, ובהמשך </w:t>
      </w:r>
      <w:r>
        <w:rPr>
          <w:rFonts w:ascii="Arial" w:hAnsi="Arial"/>
          <w:rtl/>
        </w:rPr>
        <w:t>–</w:t>
      </w:r>
      <w:r>
        <w:rPr>
          <w:rFonts w:ascii="Arial" w:hAnsi="Arial" w:hint="cs"/>
          <w:rtl/>
        </w:rPr>
        <w:t xml:space="preserve"> עודד סיפר על הסכסוך לנאשם 1. בעקבות הסכסוך, עובר ליום 5.2.2022, החליט הנאשם 1 לירות לעבר ביתו של ד"ח וזאת במטרה להפחידו. לצורך מימוש החלטתו, פירק הנאשם 1 את שתי לוחיות הזיהוי של רכב מסוג טויוטה קורולה כסופה מספר רישוי 76-245-59 (להלן: </w:t>
      </w:r>
      <w:r w:rsidRPr="00B21898">
        <w:rPr>
          <w:rFonts w:ascii="Arial" w:hAnsi="Arial" w:hint="cs"/>
          <w:b/>
          <w:bCs/>
          <w:rtl/>
        </w:rPr>
        <w:t>הרכב</w:t>
      </w:r>
      <w:r>
        <w:rPr>
          <w:rFonts w:ascii="Arial" w:hAnsi="Arial" w:hint="cs"/>
          <w:rtl/>
        </w:rPr>
        <w:t>) שבבעלותו, והניחן במושב האחורי ברכב, וכן כיסה את פניו על מנת למנוע את זיהויו.</w:t>
      </w:r>
    </w:p>
    <w:p w14:paraId="7A85BF75" w14:textId="77777777" w:rsidR="0069125A" w:rsidRPr="00AF2D95" w:rsidRDefault="0069125A" w:rsidP="0069125A">
      <w:pPr>
        <w:pStyle w:val="af"/>
        <w:rPr>
          <w:rFonts w:ascii="Arial" w:hAnsi="Arial"/>
          <w:rtl/>
        </w:rPr>
      </w:pPr>
    </w:p>
    <w:p w14:paraId="780EDFCA" w14:textId="77777777" w:rsidR="0069125A" w:rsidRDefault="0069125A" w:rsidP="0069125A">
      <w:pPr>
        <w:pStyle w:val="af"/>
        <w:spacing w:line="360" w:lineRule="auto"/>
        <w:ind w:left="57" w:firstLine="510"/>
        <w:jc w:val="both"/>
        <w:rPr>
          <w:rFonts w:ascii="Arial" w:hAnsi="Arial"/>
          <w:rtl/>
        </w:rPr>
      </w:pPr>
      <w:r>
        <w:rPr>
          <w:rFonts w:ascii="Arial" w:hAnsi="Arial" w:hint="cs"/>
          <w:rtl/>
        </w:rPr>
        <w:t xml:space="preserve">ביום 5.2.2022 עובר לשעה 3:05 נפגשו הנאשמים ביישוב ירכא לצורך מימוש החלטתו של הנאשם 1, ונסעו ברכב לכפר ג'וליס, כאשר הנאשם 2 נוהג ברכב והנאשם 1 יושב במושב הקדמי ליד הנהג. במהלך הנסיעה נשאו והובילו הנאשמים בצוותא חדא בלא רשות על פי דין, אקדח שחור שסיווגו אינו ידוע למאשימה בקוטר 9 מ"מ, שתי מחסניות תואמות ובתוכן כדורים בקוטר 9 מ"מ. </w:t>
      </w:r>
    </w:p>
    <w:p w14:paraId="6DAC44FC" w14:textId="77777777" w:rsidR="0069125A" w:rsidRDefault="0069125A" w:rsidP="0069125A">
      <w:pPr>
        <w:pStyle w:val="af"/>
        <w:spacing w:line="360" w:lineRule="auto"/>
        <w:ind w:left="57"/>
        <w:jc w:val="both"/>
        <w:rPr>
          <w:rFonts w:ascii="Arial" w:hAnsi="Arial"/>
          <w:rtl/>
        </w:rPr>
      </w:pPr>
    </w:p>
    <w:p w14:paraId="04DF7A73" w14:textId="77777777" w:rsidR="0069125A" w:rsidRDefault="0069125A" w:rsidP="0069125A">
      <w:pPr>
        <w:pStyle w:val="af"/>
        <w:spacing w:line="360" w:lineRule="auto"/>
        <w:ind w:left="57" w:firstLine="651"/>
        <w:jc w:val="both"/>
        <w:rPr>
          <w:rFonts w:ascii="Arial" w:hAnsi="Arial"/>
          <w:rtl/>
        </w:rPr>
      </w:pPr>
      <w:r>
        <w:rPr>
          <w:rFonts w:ascii="Arial" w:hAnsi="Arial" w:hint="cs"/>
          <w:rtl/>
        </w:rPr>
        <w:t xml:space="preserve">בהמשך לאמור, בהגיע הנאשמים סמוך לבית, ולצורך מימוש ההחלטה, הנאשם 2 עצר את הרכב מול שער הכניסה לבית ואז הנאשם 1 יצא מהרכב וירה עשרות יריות אל עבר רכבו של ד"ח מסוג ב.מ.וו (להלן: </w:t>
      </w:r>
      <w:r w:rsidRPr="00AC6608">
        <w:rPr>
          <w:rFonts w:ascii="Arial" w:hAnsi="Arial" w:hint="cs"/>
          <w:b/>
          <w:bCs/>
          <w:rtl/>
        </w:rPr>
        <w:t>רכב הב.מ.וו</w:t>
      </w:r>
      <w:r>
        <w:rPr>
          <w:rFonts w:ascii="Arial" w:hAnsi="Arial" w:hint="cs"/>
          <w:rtl/>
        </w:rPr>
        <w:t xml:space="preserve">), וכן אל עבר ביתו של ד"ח </w:t>
      </w:r>
      <w:r>
        <w:rPr>
          <w:rFonts w:ascii="Arial" w:hAnsi="Arial"/>
          <w:rtl/>
        </w:rPr>
        <w:t>–</w:t>
      </w:r>
      <w:r>
        <w:rPr>
          <w:rFonts w:ascii="Arial" w:hAnsi="Arial" w:hint="cs"/>
          <w:rtl/>
        </w:rPr>
        <w:t xml:space="preserve"> כל זאת שלא כדין, באזור מגורים, ובאופן שיש בו כדי לסכן חיי אדם. במהלך הירי התרוקנה מחסנית, ואז הנאשם 1 הוציאה, הכניס את המחסנית השנייה לאקדח, והמשיך לירות אל עבר רכב הב.מ.וו והבית, בו שהו בני המשפחה. באותה שעה, ולמשמע הירי, ר"ח יצאה מפתח הבית, צעקה וקיללה את הנאשם 1, ובתגובה ירה הנאשם 1 לעבר רכבה של ר"ח מסוג פולקסווגן (להלן: </w:t>
      </w:r>
      <w:r w:rsidRPr="00372370">
        <w:rPr>
          <w:rFonts w:ascii="Arial" w:hAnsi="Arial" w:hint="cs"/>
          <w:b/>
          <w:bCs/>
          <w:rtl/>
        </w:rPr>
        <w:t>רכב הפולקסווגן</w:t>
      </w:r>
      <w:r>
        <w:rPr>
          <w:rFonts w:ascii="Arial" w:hAnsi="Arial" w:hint="cs"/>
          <w:rtl/>
        </w:rPr>
        <w:t xml:space="preserve">), כל זאת שלא כדין, באזור מגורים, ובאופן שיש בו כדי לסכן חיי אדם. </w:t>
      </w:r>
      <w:r w:rsidRPr="00210CD3">
        <w:rPr>
          <w:rFonts w:ascii="Arial" w:hAnsi="Arial" w:hint="cs"/>
          <w:rtl/>
        </w:rPr>
        <w:t xml:space="preserve"> </w:t>
      </w:r>
    </w:p>
    <w:p w14:paraId="0C694DD8" w14:textId="77777777" w:rsidR="0069125A" w:rsidRDefault="0069125A" w:rsidP="0069125A">
      <w:pPr>
        <w:pStyle w:val="af"/>
        <w:spacing w:line="360" w:lineRule="auto"/>
        <w:ind w:left="57"/>
        <w:jc w:val="both"/>
        <w:rPr>
          <w:rFonts w:ascii="Arial" w:hAnsi="Arial"/>
          <w:rtl/>
        </w:rPr>
      </w:pPr>
    </w:p>
    <w:p w14:paraId="3EDC168F" w14:textId="77777777" w:rsidR="0069125A" w:rsidRDefault="0069125A" w:rsidP="0069125A">
      <w:pPr>
        <w:pStyle w:val="af"/>
        <w:spacing w:line="360" w:lineRule="auto"/>
        <w:ind w:left="57" w:firstLine="651"/>
        <w:jc w:val="both"/>
        <w:rPr>
          <w:rFonts w:ascii="Arial" w:hAnsi="Arial"/>
          <w:rtl/>
        </w:rPr>
      </w:pPr>
      <w:r>
        <w:rPr>
          <w:rFonts w:ascii="Arial" w:hAnsi="Arial" w:hint="cs"/>
          <w:rtl/>
        </w:rPr>
        <w:t xml:space="preserve">כתב האישום המתוקן ממשיך ומתאר כי באותו מועד, היו השוטרים מ"ס וא"א בניידת משטרתית בכפר ירכא והבחינו ברכב נטול לוחיות הזיהוי מחנה בבית משפחת דודו של הנאשם 1. </w:t>
      </w:r>
    </w:p>
    <w:p w14:paraId="1C5A438B" w14:textId="77777777" w:rsidR="0069125A" w:rsidRDefault="0069125A" w:rsidP="0069125A">
      <w:pPr>
        <w:pStyle w:val="af"/>
        <w:spacing w:line="360" w:lineRule="auto"/>
        <w:ind w:left="57" w:firstLine="651"/>
        <w:jc w:val="both"/>
        <w:rPr>
          <w:rFonts w:ascii="Arial" w:hAnsi="Arial"/>
          <w:rtl/>
        </w:rPr>
      </w:pPr>
    </w:p>
    <w:p w14:paraId="4DDDEBEF" w14:textId="77777777" w:rsidR="0069125A" w:rsidRDefault="0069125A" w:rsidP="0069125A">
      <w:pPr>
        <w:pStyle w:val="af"/>
        <w:spacing w:line="360" w:lineRule="auto"/>
        <w:ind w:left="57" w:firstLine="651"/>
        <w:jc w:val="both"/>
        <w:rPr>
          <w:rFonts w:ascii="Arial" w:hAnsi="Arial"/>
          <w:rtl/>
        </w:rPr>
      </w:pPr>
      <w:r>
        <w:rPr>
          <w:rFonts w:ascii="Arial" w:hAnsi="Arial" w:hint="cs"/>
          <w:rtl/>
        </w:rPr>
        <w:t>כתוצאה ממעשיהם של הנאשמים רכב הב.מ.וו ורכב הפולקסווגן ניזוקו כתוצאה מהירי. הנזק שנגרם לרכב הב.מ.וו הוערך בסך 36,129 ₪, והנזק שנגרם לרכב הפולקסווגן הוערך בסכום של  25,109 ₪. כמו כן, נגרמה פגיעה לקירות הבית.</w:t>
      </w:r>
    </w:p>
    <w:p w14:paraId="55B111C1" w14:textId="77777777" w:rsidR="0069125A" w:rsidRDefault="0069125A" w:rsidP="0069125A">
      <w:pPr>
        <w:spacing w:line="360" w:lineRule="auto"/>
        <w:jc w:val="both"/>
        <w:rPr>
          <w:rFonts w:ascii="Arial" w:hAnsi="Arial"/>
          <w:rtl/>
        </w:rPr>
      </w:pPr>
    </w:p>
    <w:p w14:paraId="05030277" w14:textId="77777777" w:rsidR="0069125A" w:rsidRDefault="0069125A" w:rsidP="0069125A">
      <w:pPr>
        <w:pStyle w:val="af"/>
        <w:numPr>
          <w:ilvl w:val="0"/>
          <w:numId w:val="3"/>
        </w:numPr>
        <w:spacing w:line="360" w:lineRule="auto"/>
        <w:jc w:val="both"/>
        <w:rPr>
          <w:rFonts w:ascii="Arial" w:hAnsi="Arial"/>
        </w:rPr>
      </w:pPr>
      <w:r>
        <w:rPr>
          <w:rFonts w:ascii="Arial" w:hAnsi="Arial" w:hint="cs"/>
          <w:rtl/>
        </w:rPr>
        <w:t>כתב האישום כלל בקשה לחילוט הרכב שבבעלות הנאשם 1, בהודעה שהוגשה ביום 28.2.2023 הסכים הנאשם 1 לבקשת החילוט. לפיכך, יש להורות על חילוט הרכב.</w:t>
      </w:r>
    </w:p>
    <w:p w14:paraId="5F82518A" w14:textId="77777777" w:rsidR="0069125A" w:rsidRDefault="0069125A" w:rsidP="0069125A">
      <w:pPr>
        <w:pStyle w:val="af"/>
        <w:spacing w:line="360" w:lineRule="auto"/>
        <w:ind w:left="0"/>
        <w:jc w:val="both"/>
        <w:rPr>
          <w:rFonts w:ascii="Arial" w:hAnsi="Arial"/>
        </w:rPr>
      </w:pPr>
    </w:p>
    <w:p w14:paraId="257F11D2" w14:textId="77777777" w:rsidR="0069125A" w:rsidRPr="001D4F03" w:rsidRDefault="0069125A" w:rsidP="0069125A">
      <w:pPr>
        <w:pStyle w:val="af"/>
        <w:numPr>
          <w:ilvl w:val="0"/>
          <w:numId w:val="3"/>
        </w:numPr>
        <w:spacing w:line="360" w:lineRule="auto"/>
        <w:jc w:val="both"/>
        <w:rPr>
          <w:rFonts w:ascii="Arial" w:hAnsi="Arial"/>
          <w:rtl/>
        </w:rPr>
      </w:pPr>
      <w:r>
        <w:rPr>
          <w:rFonts w:ascii="Arial" w:hAnsi="Arial" w:hint="cs"/>
          <w:rtl/>
        </w:rPr>
        <w:t>הודאת הנאשם 1 בכתב האישום המתוקן באה לפני תחילת שמיעת הראיות (בישיבת יום 20.9.2022); ואילו הודאת הנאשם 2 באה לאחר שהתקיימה ישיבה אחת בה נשמעו מספר עדים מצומצם. ישיבת הטיעונים לעונש התקיימה ביום 13.2.2023 לאחר שבפני בית המשפט הונחו תסקירים מטעם שירות המבחן, שהגשתם היא בגדר חובה שבדין לאור גילם של הנאשמים.</w:t>
      </w:r>
    </w:p>
    <w:p w14:paraId="16DB7457" w14:textId="77777777" w:rsidR="0069125A" w:rsidRDefault="0069125A" w:rsidP="0069125A">
      <w:pPr>
        <w:spacing w:line="360" w:lineRule="auto"/>
        <w:jc w:val="both"/>
        <w:rPr>
          <w:rFonts w:ascii="Arial" w:hAnsi="Arial"/>
          <w:rtl/>
        </w:rPr>
      </w:pPr>
    </w:p>
    <w:p w14:paraId="7C0AF948" w14:textId="77777777" w:rsidR="0069125A" w:rsidRDefault="0069125A" w:rsidP="0069125A">
      <w:pPr>
        <w:spacing w:line="360" w:lineRule="auto"/>
        <w:jc w:val="both"/>
        <w:rPr>
          <w:rFonts w:ascii="Arial" w:hAnsi="Arial"/>
          <w:b/>
          <w:bCs/>
          <w:rtl/>
        </w:rPr>
      </w:pPr>
      <w:r w:rsidRPr="00E74C24">
        <w:rPr>
          <w:rFonts w:ascii="Arial" w:hAnsi="Arial" w:hint="cs"/>
          <w:b/>
          <w:bCs/>
          <w:rtl/>
        </w:rPr>
        <w:t>תסקירי שירות המבחן</w:t>
      </w:r>
    </w:p>
    <w:p w14:paraId="4C0A2A87" w14:textId="77777777" w:rsidR="0069125A" w:rsidRPr="00E74C24" w:rsidRDefault="0069125A" w:rsidP="0069125A">
      <w:pPr>
        <w:spacing w:line="360" w:lineRule="auto"/>
        <w:jc w:val="both"/>
        <w:rPr>
          <w:rFonts w:ascii="Arial" w:hAnsi="Arial"/>
          <w:b/>
          <w:bCs/>
          <w:rtl/>
        </w:rPr>
      </w:pPr>
    </w:p>
    <w:p w14:paraId="3D0E621F" w14:textId="77777777" w:rsidR="0069125A" w:rsidRPr="00AA282E" w:rsidRDefault="0069125A" w:rsidP="0069125A">
      <w:pPr>
        <w:spacing w:line="360" w:lineRule="auto"/>
        <w:jc w:val="both"/>
        <w:rPr>
          <w:rFonts w:ascii="Arial" w:hAnsi="Arial"/>
          <w:u w:val="single"/>
          <w:rtl/>
        </w:rPr>
      </w:pPr>
      <w:r w:rsidRPr="00AA282E">
        <w:rPr>
          <w:rFonts w:ascii="Arial" w:hAnsi="Arial" w:hint="cs"/>
          <w:u w:val="single"/>
          <w:rtl/>
        </w:rPr>
        <w:t xml:space="preserve">תסקיר שירות המבחן בעניינו של </w:t>
      </w:r>
      <w:r>
        <w:rPr>
          <w:rFonts w:ascii="Arial" w:hAnsi="Arial" w:hint="cs"/>
          <w:u w:val="single"/>
          <w:rtl/>
        </w:rPr>
        <w:t>ה</w:t>
      </w:r>
      <w:r w:rsidRPr="00AA282E">
        <w:rPr>
          <w:rFonts w:ascii="Arial" w:hAnsi="Arial" w:hint="cs"/>
          <w:u w:val="single"/>
          <w:rtl/>
        </w:rPr>
        <w:t>נאשם 1</w:t>
      </w:r>
    </w:p>
    <w:p w14:paraId="6BD71A5F" w14:textId="77777777" w:rsidR="0069125A" w:rsidRDefault="0069125A" w:rsidP="0069125A">
      <w:pPr>
        <w:spacing w:line="360" w:lineRule="auto"/>
        <w:jc w:val="both"/>
        <w:rPr>
          <w:rFonts w:ascii="Arial" w:hAnsi="Arial"/>
          <w:rtl/>
        </w:rPr>
      </w:pPr>
    </w:p>
    <w:p w14:paraId="361BA9EB" w14:textId="77777777" w:rsidR="0069125A" w:rsidRDefault="0069125A" w:rsidP="0069125A">
      <w:pPr>
        <w:pStyle w:val="af"/>
        <w:numPr>
          <w:ilvl w:val="0"/>
          <w:numId w:val="3"/>
        </w:numPr>
        <w:spacing w:line="360" w:lineRule="auto"/>
        <w:jc w:val="both"/>
        <w:rPr>
          <w:rFonts w:ascii="Arial" w:hAnsi="Arial"/>
        </w:rPr>
      </w:pPr>
      <w:r>
        <w:rPr>
          <w:rFonts w:ascii="Arial" w:hAnsi="Arial" w:hint="cs"/>
          <w:rtl/>
        </w:rPr>
        <w:t xml:space="preserve">שירות המבחן סקר את </w:t>
      </w:r>
      <w:r w:rsidRPr="009F179B">
        <w:rPr>
          <w:rFonts w:ascii="Arial" w:hAnsi="Arial"/>
          <w:rtl/>
        </w:rPr>
        <w:t>נסיבותיו של הנאשם</w:t>
      </w:r>
      <w:r>
        <w:rPr>
          <w:rFonts w:ascii="Arial" w:hAnsi="Arial" w:hint="cs"/>
          <w:rtl/>
        </w:rPr>
        <w:t xml:space="preserve"> 1 (להלן בפרק זה </w:t>
      </w:r>
      <w:r>
        <w:rPr>
          <w:rFonts w:ascii="Arial" w:hAnsi="Arial"/>
          <w:rtl/>
        </w:rPr>
        <w:t>–</w:t>
      </w:r>
      <w:r>
        <w:rPr>
          <w:rFonts w:ascii="Arial" w:hAnsi="Arial" w:hint="cs"/>
          <w:rtl/>
        </w:rPr>
        <w:t xml:space="preserve"> </w:t>
      </w:r>
      <w:r w:rsidRPr="00282ED6">
        <w:rPr>
          <w:rFonts w:ascii="Arial" w:hAnsi="Arial" w:hint="cs"/>
          <w:b/>
          <w:bCs/>
          <w:rtl/>
        </w:rPr>
        <w:t>הנאשם</w:t>
      </w:r>
      <w:r>
        <w:rPr>
          <w:rFonts w:ascii="Arial" w:hAnsi="Arial" w:hint="cs"/>
          <w:rtl/>
        </w:rPr>
        <w:t xml:space="preserve">) </w:t>
      </w:r>
      <w:r w:rsidRPr="009F179B">
        <w:rPr>
          <w:rFonts w:ascii="Arial" w:hAnsi="Arial"/>
          <w:rtl/>
        </w:rPr>
        <w:t>ואת מצבו האישי והמשפחתי.</w:t>
      </w:r>
      <w:r>
        <w:rPr>
          <w:rFonts w:ascii="Arial" w:hAnsi="Arial" w:hint="cs"/>
          <w:rtl/>
        </w:rPr>
        <w:t xml:space="preserve"> בין היתר צוין כי הנאשם בן 19, רווק, ללא עבר פלילי, עובר למעצרו התגורר בבית הוריו והספיק לשרת בצבא למשך 4 חודשים. צוין כי בין הנאשם לבני משפחתו מערכת יחסים תקינה וחיובית וכי השלים 12 שנות לימוד בפנימייה.</w:t>
      </w:r>
    </w:p>
    <w:p w14:paraId="5E527C81" w14:textId="77777777" w:rsidR="0069125A" w:rsidRDefault="0069125A" w:rsidP="0069125A">
      <w:pPr>
        <w:pStyle w:val="af"/>
        <w:spacing w:line="360" w:lineRule="auto"/>
        <w:ind w:left="0"/>
        <w:jc w:val="both"/>
        <w:rPr>
          <w:rFonts w:ascii="Arial" w:hAnsi="Arial"/>
        </w:rPr>
      </w:pPr>
    </w:p>
    <w:p w14:paraId="1D7F3C6E" w14:textId="77777777" w:rsidR="0069125A" w:rsidRDefault="0069125A" w:rsidP="0069125A">
      <w:pPr>
        <w:pStyle w:val="af"/>
        <w:numPr>
          <w:ilvl w:val="0"/>
          <w:numId w:val="3"/>
        </w:numPr>
        <w:spacing w:line="360" w:lineRule="auto"/>
        <w:jc w:val="both"/>
        <w:rPr>
          <w:rFonts w:ascii="Arial" w:hAnsi="Arial"/>
        </w:rPr>
      </w:pPr>
      <w:r w:rsidRPr="00282ED6">
        <w:rPr>
          <w:rFonts w:ascii="Arial" w:hAnsi="Arial" w:hint="cs"/>
          <w:rtl/>
        </w:rPr>
        <w:t xml:space="preserve">שירות המבחן </w:t>
      </w:r>
      <w:r>
        <w:rPr>
          <w:rFonts w:ascii="Arial" w:hAnsi="Arial" w:hint="cs"/>
          <w:rtl/>
        </w:rPr>
        <w:t xml:space="preserve">ציין כי עוד במסגרת תסקיר המעצר שהוגש </w:t>
      </w:r>
      <w:r w:rsidRPr="00282ED6">
        <w:rPr>
          <w:rFonts w:ascii="Arial" w:hAnsi="Arial" w:hint="cs"/>
          <w:rtl/>
        </w:rPr>
        <w:t xml:space="preserve">עלו סימני שאלה סביב קשריו החברתיים ונגישותו </w:t>
      </w:r>
      <w:r>
        <w:rPr>
          <w:rFonts w:ascii="Arial" w:hAnsi="Arial" w:hint="cs"/>
          <w:rtl/>
        </w:rPr>
        <w:t xml:space="preserve">של הנאשם </w:t>
      </w:r>
      <w:r w:rsidRPr="00282ED6">
        <w:rPr>
          <w:rFonts w:ascii="Arial" w:hAnsi="Arial" w:hint="cs"/>
          <w:rtl/>
        </w:rPr>
        <w:t>לכלי נשק</w:t>
      </w:r>
      <w:r>
        <w:rPr>
          <w:rFonts w:ascii="Arial" w:hAnsi="Arial" w:hint="cs"/>
          <w:rtl/>
        </w:rPr>
        <w:t xml:space="preserve">. </w:t>
      </w:r>
      <w:r w:rsidRPr="00282ED6">
        <w:rPr>
          <w:rFonts w:ascii="Arial" w:hAnsi="Arial" w:hint="cs"/>
          <w:rtl/>
        </w:rPr>
        <w:t xml:space="preserve">כן הובאה התרשמות אודות קיומן של עמדות אנטי סוציאליות, מאפייני התנהלות אלימים וקשיי ויסות. בהתבסס על כך </w:t>
      </w:r>
      <w:r>
        <w:rPr>
          <w:rFonts w:ascii="Arial" w:hAnsi="Arial" w:hint="cs"/>
          <w:rtl/>
        </w:rPr>
        <w:t xml:space="preserve">העריך שירות המבחן כי קיים </w:t>
      </w:r>
      <w:r w:rsidRPr="00282ED6">
        <w:rPr>
          <w:rFonts w:ascii="Arial" w:hAnsi="Arial" w:hint="cs"/>
          <w:rtl/>
        </w:rPr>
        <w:t>סיכון גבוה להישנות עבירות דומות בעתיד</w:t>
      </w:r>
      <w:r>
        <w:rPr>
          <w:rFonts w:ascii="Arial" w:hAnsi="Arial" w:hint="cs"/>
          <w:rtl/>
        </w:rPr>
        <w:t>.</w:t>
      </w:r>
    </w:p>
    <w:p w14:paraId="353DFA17" w14:textId="77777777" w:rsidR="0069125A" w:rsidRPr="00282ED6" w:rsidRDefault="0069125A" w:rsidP="0069125A">
      <w:pPr>
        <w:pStyle w:val="af"/>
        <w:rPr>
          <w:rFonts w:ascii="Arial" w:hAnsi="Arial"/>
          <w:rtl/>
        </w:rPr>
      </w:pPr>
    </w:p>
    <w:p w14:paraId="25B00BB0" w14:textId="77777777" w:rsidR="0069125A" w:rsidRPr="00282ED6" w:rsidRDefault="0069125A" w:rsidP="0069125A">
      <w:pPr>
        <w:pStyle w:val="af"/>
        <w:rPr>
          <w:rFonts w:ascii="Arial" w:hAnsi="Arial"/>
          <w:rtl/>
        </w:rPr>
      </w:pPr>
    </w:p>
    <w:p w14:paraId="6DBD35C7" w14:textId="77777777" w:rsidR="0069125A" w:rsidRDefault="0069125A" w:rsidP="0069125A">
      <w:pPr>
        <w:pStyle w:val="af"/>
        <w:numPr>
          <w:ilvl w:val="0"/>
          <w:numId w:val="3"/>
        </w:numPr>
        <w:spacing w:line="360" w:lineRule="auto"/>
        <w:jc w:val="both"/>
        <w:rPr>
          <w:rFonts w:ascii="Arial" w:hAnsi="Arial"/>
        </w:rPr>
      </w:pPr>
      <w:r w:rsidRPr="00282ED6">
        <w:rPr>
          <w:rFonts w:ascii="Arial" w:hAnsi="Arial" w:hint="cs"/>
          <w:rtl/>
        </w:rPr>
        <w:t>שירות המבחן ציין כי הנאשם שיתף שאינו מתקשה עם תנאי מעצרו, ו</w:t>
      </w:r>
      <w:r>
        <w:rPr>
          <w:rFonts w:ascii="Arial" w:hAnsi="Arial" w:hint="cs"/>
          <w:rtl/>
        </w:rPr>
        <w:t xml:space="preserve">כי </w:t>
      </w:r>
      <w:r w:rsidRPr="00282ED6">
        <w:rPr>
          <w:rFonts w:ascii="Arial" w:hAnsi="Arial" w:hint="cs"/>
          <w:rtl/>
        </w:rPr>
        <w:t xml:space="preserve">לפני תקופה קצרה הועבר לבית מעצר אחר </w:t>
      </w:r>
      <w:r w:rsidRPr="00282ED6">
        <w:rPr>
          <w:rFonts w:ascii="Arial" w:hAnsi="Arial"/>
          <w:rtl/>
        </w:rPr>
        <w:t>–</w:t>
      </w:r>
      <w:r w:rsidRPr="00282ED6">
        <w:rPr>
          <w:rFonts w:ascii="Arial" w:hAnsi="Arial" w:hint="cs"/>
          <w:rtl/>
        </w:rPr>
        <w:t xml:space="preserve"> שם היה מעורב בתגרה עם אחד העצורים. </w:t>
      </w:r>
      <w:r>
        <w:rPr>
          <w:rFonts w:ascii="Arial" w:hAnsi="Arial" w:hint="cs"/>
          <w:rtl/>
        </w:rPr>
        <w:t xml:space="preserve">שירות המבחן דיווח בתסקיר כי </w:t>
      </w:r>
      <w:r w:rsidRPr="00282ED6">
        <w:rPr>
          <w:rFonts w:ascii="Arial" w:hAnsi="Arial" w:hint="cs"/>
          <w:rtl/>
        </w:rPr>
        <w:t xml:space="preserve">בהתייחסותו של הנאשם למעורבותו בעבירות מושא האישום, הוא </w:t>
      </w:r>
      <w:r>
        <w:rPr>
          <w:rFonts w:ascii="Arial" w:hAnsi="Arial" w:hint="cs"/>
          <w:rtl/>
        </w:rPr>
        <w:t xml:space="preserve">אמנם </w:t>
      </w:r>
      <w:r w:rsidRPr="00282ED6">
        <w:rPr>
          <w:rFonts w:ascii="Arial" w:hAnsi="Arial" w:hint="cs"/>
          <w:rtl/>
        </w:rPr>
        <w:t>הודה</w:t>
      </w:r>
      <w:r>
        <w:rPr>
          <w:rFonts w:ascii="Arial" w:hAnsi="Arial" w:hint="cs"/>
          <w:rtl/>
        </w:rPr>
        <w:t>,</w:t>
      </w:r>
      <w:r w:rsidRPr="00282ED6">
        <w:rPr>
          <w:rFonts w:ascii="Arial" w:hAnsi="Arial" w:hint="cs"/>
          <w:rtl/>
        </w:rPr>
        <w:t xml:space="preserve"> אך נקט גישה הנותנת לגיטימציה למעשיו, התקשה לגלות חרטה ולהתחבר לנזק שנגרם, ואף גילה חיבור לרווח שנגרם לו כתוצאה ממעשיו</w:t>
      </w:r>
      <w:r>
        <w:rPr>
          <w:rFonts w:ascii="Arial" w:hAnsi="Arial" w:hint="cs"/>
          <w:rtl/>
        </w:rPr>
        <w:t xml:space="preserve">, </w:t>
      </w:r>
      <w:r w:rsidRPr="00282ED6">
        <w:rPr>
          <w:rFonts w:ascii="Arial" w:hAnsi="Arial" w:hint="cs"/>
          <w:rtl/>
        </w:rPr>
        <w:t xml:space="preserve"> כ</w:t>
      </w:r>
      <w:r>
        <w:rPr>
          <w:rFonts w:ascii="Arial" w:hAnsi="Arial" w:hint="cs"/>
          <w:rtl/>
        </w:rPr>
        <w:t>ש</w:t>
      </w:r>
      <w:r w:rsidRPr="00282ED6">
        <w:rPr>
          <w:rFonts w:ascii="Arial" w:hAnsi="Arial" w:hint="cs"/>
          <w:rtl/>
        </w:rPr>
        <w:t xml:space="preserve">טען כי לאחר אירוע הירי המתלונן נמנע מלפגוע באביו ונזהר ממנו. הנאשם ציין </w:t>
      </w:r>
      <w:r>
        <w:rPr>
          <w:rFonts w:ascii="Arial" w:hAnsi="Arial" w:hint="cs"/>
          <w:rtl/>
        </w:rPr>
        <w:t xml:space="preserve">בפני שירות המבחן </w:t>
      </w:r>
      <w:r w:rsidRPr="00282ED6">
        <w:rPr>
          <w:rFonts w:ascii="Arial" w:hAnsi="Arial" w:hint="cs"/>
          <w:rtl/>
        </w:rPr>
        <w:t>כי התגלע סכסוך בין אביו ל</w:t>
      </w:r>
      <w:r>
        <w:rPr>
          <w:rFonts w:ascii="Arial" w:hAnsi="Arial" w:hint="cs"/>
          <w:rtl/>
        </w:rPr>
        <w:t>בין ה</w:t>
      </w:r>
      <w:r w:rsidRPr="00282ED6">
        <w:rPr>
          <w:rFonts w:ascii="Arial" w:hAnsi="Arial" w:hint="cs"/>
          <w:rtl/>
        </w:rPr>
        <w:t>מתלונן על רקע ענייני עבודה, ולדבריו ניסיונות לפתור את הסכסוך בצורה אדפטיבית לא צלחו, ולכן כדי "להחזיר את כבוד אביו", פעל כמתואר בכתב האישום. הנאשם תיאר חיבור לכלי הנשק</w:t>
      </w:r>
      <w:r>
        <w:rPr>
          <w:rFonts w:ascii="Arial" w:hAnsi="Arial" w:hint="cs"/>
          <w:rtl/>
        </w:rPr>
        <w:t xml:space="preserve">. </w:t>
      </w:r>
      <w:r w:rsidRPr="00282ED6">
        <w:rPr>
          <w:rFonts w:ascii="Arial" w:hAnsi="Arial" w:hint="cs"/>
          <w:rtl/>
        </w:rPr>
        <w:t>ל</w:t>
      </w:r>
      <w:r>
        <w:rPr>
          <w:rFonts w:ascii="Arial" w:hAnsi="Arial" w:hint="cs"/>
          <w:rtl/>
        </w:rPr>
        <w:t xml:space="preserve">שיטתו </w:t>
      </w:r>
      <w:r>
        <w:rPr>
          <w:rFonts w:ascii="Arial" w:hAnsi="Arial"/>
          <w:rtl/>
        </w:rPr>
        <w:t>–</w:t>
      </w:r>
      <w:r>
        <w:rPr>
          <w:rFonts w:ascii="Arial" w:hAnsi="Arial" w:hint="cs"/>
          <w:rtl/>
        </w:rPr>
        <w:t xml:space="preserve"> </w:t>
      </w:r>
      <w:r w:rsidRPr="00282ED6">
        <w:rPr>
          <w:rFonts w:ascii="Arial" w:hAnsi="Arial" w:hint="cs"/>
          <w:rtl/>
        </w:rPr>
        <w:t>באמצעות</w:t>
      </w:r>
      <w:r>
        <w:rPr>
          <w:rFonts w:ascii="Arial" w:hAnsi="Arial" w:hint="cs"/>
          <w:rtl/>
        </w:rPr>
        <w:t xml:space="preserve"> הנשק</w:t>
      </w:r>
      <w:r w:rsidRPr="00282ED6">
        <w:rPr>
          <w:rFonts w:ascii="Arial" w:hAnsi="Arial" w:hint="cs"/>
          <w:rtl/>
        </w:rPr>
        <w:t xml:space="preserve"> הוא יכול להחזיר לעצמו את תחושת השליטה במצבים בהם הוא חווה אובדן ביטחון.</w:t>
      </w:r>
    </w:p>
    <w:p w14:paraId="0EC50124" w14:textId="77777777" w:rsidR="0069125A" w:rsidRDefault="0069125A" w:rsidP="0069125A">
      <w:pPr>
        <w:pStyle w:val="af"/>
        <w:spacing w:line="360" w:lineRule="auto"/>
        <w:ind w:left="0"/>
        <w:jc w:val="both"/>
        <w:rPr>
          <w:rFonts w:ascii="Arial" w:hAnsi="Arial"/>
        </w:rPr>
      </w:pPr>
    </w:p>
    <w:p w14:paraId="36C980A5" w14:textId="77777777" w:rsidR="0069125A" w:rsidRDefault="0069125A" w:rsidP="0069125A">
      <w:pPr>
        <w:pStyle w:val="af"/>
        <w:numPr>
          <w:ilvl w:val="0"/>
          <w:numId w:val="3"/>
        </w:numPr>
        <w:spacing w:line="360" w:lineRule="auto"/>
        <w:jc w:val="both"/>
        <w:rPr>
          <w:rFonts w:ascii="Arial" w:hAnsi="Arial"/>
        </w:rPr>
      </w:pPr>
      <w:r w:rsidRPr="00282ED6">
        <w:rPr>
          <w:rFonts w:ascii="Arial" w:hAnsi="Arial" w:hint="cs"/>
          <w:rtl/>
        </w:rPr>
        <w:t>שירות המבחן העריך כי הנאשם הינו בעל מאפיינים אישיותיים אלימים, מחזיק בעמדות אנטי סוציאליות, ומתקשה ב</w:t>
      </w:r>
      <w:r>
        <w:rPr>
          <w:rFonts w:ascii="Arial" w:hAnsi="Arial" w:hint="cs"/>
          <w:rtl/>
        </w:rPr>
        <w:t xml:space="preserve">מתן </w:t>
      </w:r>
      <w:r w:rsidRPr="00282ED6">
        <w:rPr>
          <w:rFonts w:ascii="Arial" w:hAnsi="Arial" w:hint="cs"/>
          <w:rtl/>
        </w:rPr>
        <w:t xml:space="preserve">אמון בגורמי הסמכות והחוק. כן התרשם שירות המבחן מסף תסכול נמוך, </w:t>
      </w:r>
      <w:r>
        <w:rPr>
          <w:rFonts w:ascii="Arial" w:hAnsi="Arial" w:hint="cs"/>
          <w:rtl/>
        </w:rPr>
        <w:t>מ</w:t>
      </w:r>
      <w:r w:rsidRPr="00282ED6">
        <w:rPr>
          <w:rFonts w:ascii="Arial" w:hAnsi="Arial" w:hint="cs"/>
          <w:rtl/>
        </w:rPr>
        <w:t>קושי לגלות אמפטיה לנפגעי מעשיו, ו</w:t>
      </w:r>
      <w:r>
        <w:rPr>
          <w:rFonts w:ascii="Arial" w:hAnsi="Arial" w:hint="cs"/>
          <w:rtl/>
        </w:rPr>
        <w:t>מ</w:t>
      </w:r>
      <w:r w:rsidRPr="00282ED6">
        <w:rPr>
          <w:rFonts w:ascii="Arial" w:hAnsi="Arial" w:hint="cs"/>
          <w:rtl/>
        </w:rPr>
        <w:t xml:space="preserve">נטייה לראות באלימות כדרך לפתרון בעיות </w:t>
      </w:r>
      <w:r>
        <w:rPr>
          <w:rFonts w:ascii="Arial" w:hAnsi="Arial"/>
          <w:rtl/>
        </w:rPr>
        <w:t>–</w:t>
      </w:r>
      <w:r>
        <w:rPr>
          <w:rFonts w:ascii="Arial" w:hAnsi="Arial" w:hint="cs"/>
          <w:rtl/>
        </w:rPr>
        <w:t xml:space="preserve"> </w:t>
      </w:r>
      <w:r w:rsidRPr="00282ED6">
        <w:rPr>
          <w:rFonts w:ascii="Arial" w:hAnsi="Arial" w:hint="cs"/>
          <w:rtl/>
        </w:rPr>
        <w:t xml:space="preserve">ללא יכולת להפעיל שיקול דעת בוגר ואחראי. שירות המבחן התרשם כי ההליך המשפטי </w:t>
      </w:r>
      <w:r>
        <w:rPr>
          <w:rFonts w:ascii="Arial" w:hAnsi="Arial" w:hint="cs"/>
          <w:rtl/>
        </w:rPr>
        <w:t>ל</w:t>
      </w:r>
      <w:r w:rsidRPr="00282ED6">
        <w:rPr>
          <w:rFonts w:ascii="Arial" w:hAnsi="Arial" w:hint="cs"/>
          <w:rtl/>
        </w:rPr>
        <w:t>א מהווה גורם מרתיע עבור הנאשם, וכי גם במסגרת מעצרו הוא נוטה להתנהלות אגרסיבית ובעייתית.</w:t>
      </w:r>
    </w:p>
    <w:p w14:paraId="6B59071D" w14:textId="77777777" w:rsidR="0069125A" w:rsidRPr="00102BD7" w:rsidRDefault="0069125A" w:rsidP="0069125A">
      <w:pPr>
        <w:pStyle w:val="af"/>
        <w:rPr>
          <w:rFonts w:ascii="Arial" w:hAnsi="Arial"/>
          <w:rtl/>
        </w:rPr>
      </w:pPr>
    </w:p>
    <w:p w14:paraId="5172E72F" w14:textId="77777777" w:rsidR="0069125A" w:rsidRPr="00102BD7" w:rsidRDefault="0069125A" w:rsidP="0069125A">
      <w:pPr>
        <w:pStyle w:val="af"/>
        <w:rPr>
          <w:rFonts w:ascii="Arial" w:hAnsi="Arial"/>
          <w:rtl/>
        </w:rPr>
      </w:pPr>
    </w:p>
    <w:p w14:paraId="401BD575" w14:textId="77777777" w:rsidR="0069125A" w:rsidRPr="00102BD7" w:rsidRDefault="0069125A" w:rsidP="0069125A">
      <w:pPr>
        <w:pStyle w:val="af"/>
        <w:numPr>
          <w:ilvl w:val="0"/>
          <w:numId w:val="3"/>
        </w:numPr>
        <w:spacing w:line="360" w:lineRule="auto"/>
        <w:jc w:val="both"/>
        <w:rPr>
          <w:rFonts w:ascii="Arial" w:hAnsi="Arial"/>
          <w:rtl/>
        </w:rPr>
      </w:pPr>
      <w:r>
        <w:rPr>
          <w:rFonts w:ascii="Arial" w:hAnsi="Arial" w:hint="cs"/>
          <w:rtl/>
        </w:rPr>
        <w:t xml:space="preserve">בסיכום הדברים, שירות המבחן העריך כי </w:t>
      </w:r>
      <w:r w:rsidRPr="00102BD7">
        <w:rPr>
          <w:rFonts w:ascii="Arial" w:hAnsi="Arial" w:hint="cs"/>
          <w:rtl/>
        </w:rPr>
        <w:t>קיימת רמת סיכון משמעותית להישנות מקרים דומים בעתיד ו</w:t>
      </w:r>
      <w:r>
        <w:rPr>
          <w:rFonts w:ascii="Arial" w:hAnsi="Arial" w:hint="cs"/>
          <w:rtl/>
        </w:rPr>
        <w:t>כי ה</w:t>
      </w:r>
      <w:r w:rsidRPr="00102BD7">
        <w:rPr>
          <w:rFonts w:ascii="Arial" w:hAnsi="Arial" w:hint="cs"/>
          <w:rtl/>
        </w:rPr>
        <w:t xml:space="preserve">פרוגנוזה </w:t>
      </w:r>
      <w:r>
        <w:rPr>
          <w:rFonts w:ascii="Arial" w:hAnsi="Arial" w:hint="cs"/>
          <w:rtl/>
        </w:rPr>
        <w:t>ה</w:t>
      </w:r>
      <w:r w:rsidRPr="00102BD7">
        <w:rPr>
          <w:rFonts w:ascii="Arial" w:hAnsi="Arial" w:hint="cs"/>
          <w:rtl/>
        </w:rPr>
        <w:t>שיקומית נמוכה</w:t>
      </w:r>
      <w:r>
        <w:rPr>
          <w:rFonts w:ascii="Arial" w:hAnsi="Arial" w:hint="cs"/>
          <w:rtl/>
        </w:rPr>
        <w:t xml:space="preserve">. </w:t>
      </w:r>
      <w:r w:rsidRPr="00102BD7">
        <w:rPr>
          <w:rFonts w:ascii="Arial" w:hAnsi="Arial" w:hint="cs"/>
          <w:rtl/>
        </w:rPr>
        <w:t xml:space="preserve">על כן </w:t>
      </w:r>
      <w:r>
        <w:rPr>
          <w:rFonts w:ascii="Arial" w:hAnsi="Arial" w:hint="cs"/>
          <w:rtl/>
        </w:rPr>
        <w:t>שירות המבחן לא בא בהמלצה טיפולית כלשהי בעניינו של הנאשם.</w:t>
      </w:r>
    </w:p>
    <w:p w14:paraId="06D8CC1D" w14:textId="77777777" w:rsidR="0069125A" w:rsidRDefault="0069125A" w:rsidP="0069125A">
      <w:pPr>
        <w:spacing w:line="360" w:lineRule="auto"/>
        <w:jc w:val="both"/>
        <w:rPr>
          <w:rFonts w:ascii="Arial" w:hAnsi="Arial"/>
          <w:rtl/>
        </w:rPr>
      </w:pPr>
    </w:p>
    <w:p w14:paraId="461B2982" w14:textId="77777777" w:rsidR="0069125A" w:rsidRPr="00511B99" w:rsidRDefault="0069125A" w:rsidP="0069125A">
      <w:pPr>
        <w:rPr>
          <w:rFonts w:ascii="Arial" w:hAnsi="Arial"/>
          <w:u w:val="single"/>
          <w:rtl/>
        </w:rPr>
      </w:pPr>
      <w:r w:rsidRPr="00511B99">
        <w:rPr>
          <w:rFonts w:ascii="Arial" w:hAnsi="Arial"/>
          <w:u w:val="single"/>
          <w:rtl/>
        </w:rPr>
        <w:t xml:space="preserve">תסקיר שירות המבחן בעניינו של </w:t>
      </w:r>
      <w:r>
        <w:rPr>
          <w:rFonts w:ascii="Arial" w:hAnsi="Arial" w:hint="cs"/>
          <w:u w:val="single"/>
          <w:rtl/>
        </w:rPr>
        <w:t>ה</w:t>
      </w:r>
      <w:r w:rsidRPr="00511B99">
        <w:rPr>
          <w:rFonts w:ascii="Arial" w:hAnsi="Arial"/>
          <w:u w:val="single"/>
          <w:rtl/>
        </w:rPr>
        <w:t xml:space="preserve">נאשם </w:t>
      </w:r>
      <w:r w:rsidRPr="00511B99">
        <w:rPr>
          <w:rFonts w:ascii="Arial" w:hAnsi="Arial" w:hint="cs"/>
          <w:u w:val="single"/>
          <w:rtl/>
        </w:rPr>
        <w:t>2</w:t>
      </w:r>
    </w:p>
    <w:p w14:paraId="1B144A2E" w14:textId="77777777" w:rsidR="0069125A" w:rsidRDefault="0069125A" w:rsidP="0069125A">
      <w:pPr>
        <w:rPr>
          <w:rFonts w:ascii="Arial" w:hAnsi="Arial"/>
          <w:rtl/>
        </w:rPr>
      </w:pPr>
    </w:p>
    <w:p w14:paraId="746E740A" w14:textId="77777777" w:rsidR="0069125A" w:rsidRDefault="0069125A" w:rsidP="0069125A">
      <w:pPr>
        <w:pStyle w:val="af"/>
        <w:numPr>
          <w:ilvl w:val="0"/>
          <w:numId w:val="3"/>
        </w:numPr>
        <w:spacing w:line="360" w:lineRule="auto"/>
        <w:jc w:val="both"/>
        <w:rPr>
          <w:rFonts w:ascii="Arial" w:hAnsi="Arial"/>
        </w:rPr>
      </w:pPr>
      <w:r>
        <w:rPr>
          <w:rFonts w:ascii="Arial" w:hAnsi="Arial" w:hint="cs"/>
          <w:rtl/>
        </w:rPr>
        <w:t xml:space="preserve">בתסקיר שהוגש בעניינו של הנאשם 2 (להלן בפרק זה </w:t>
      </w:r>
      <w:r>
        <w:rPr>
          <w:rFonts w:ascii="Arial" w:hAnsi="Arial"/>
          <w:rtl/>
        </w:rPr>
        <w:t>–</w:t>
      </w:r>
      <w:r>
        <w:rPr>
          <w:rFonts w:ascii="Arial" w:hAnsi="Arial" w:hint="cs"/>
          <w:rtl/>
        </w:rPr>
        <w:t xml:space="preserve"> </w:t>
      </w:r>
      <w:r w:rsidRPr="00102BD7">
        <w:rPr>
          <w:rFonts w:ascii="Arial" w:hAnsi="Arial" w:hint="cs"/>
          <w:b/>
          <w:bCs/>
          <w:rtl/>
        </w:rPr>
        <w:t>הנאשם</w:t>
      </w:r>
      <w:r>
        <w:rPr>
          <w:rFonts w:ascii="Arial" w:hAnsi="Arial" w:hint="cs"/>
          <w:rtl/>
        </w:rPr>
        <w:t xml:space="preserve">), סקר שירות המבחן </w:t>
      </w:r>
      <w:r w:rsidRPr="00BB1B2F">
        <w:rPr>
          <w:rFonts w:ascii="Arial" w:hAnsi="Arial"/>
          <w:rtl/>
        </w:rPr>
        <w:t xml:space="preserve">את </w:t>
      </w:r>
      <w:r>
        <w:rPr>
          <w:rFonts w:ascii="Arial" w:hAnsi="Arial" w:hint="cs"/>
          <w:rtl/>
        </w:rPr>
        <w:t>תולדות חייו של הנאשם ו</w:t>
      </w:r>
      <w:r w:rsidRPr="00BB1B2F">
        <w:rPr>
          <w:rFonts w:ascii="Arial" w:hAnsi="Arial"/>
          <w:rtl/>
        </w:rPr>
        <w:t>את מצבו האישי והמשפחתי.</w:t>
      </w:r>
      <w:r>
        <w:rPr>
          <w:rFonts w:ascii="Arial" w:hAnsi="Arial" w:hint="cs"/>
          <w:rtl/>
        </w:rPr>
        <w:t xml:space="preserve"> צוין כי הנאשם כבן 20, רווק, ללא עבר פלילי, ועובר למעצרו התגורר בבית הוריו והספיק לשרת בצבא בתפקיד לוחם לתקופה של שנה ו-8 חודשים. הנאשם תיאר בפני שירות המבחן מארג משפחתי קרוב ותומך, סיפר כי משפחתו מסורתית, וכי התפתח במסגרת ששמרה על גבולות חיצוניים נוקשים. הנאשם השלים 12 שנות לימוד, ועם תום לימודיו עבד בעבודות עפר עד לגיוסו לצבא. הנאשם שיתף כי בשנת 2020, בעקבות חיסון קורונה, הוא סבל מבעיות לב והיה במעקב רפואי, וכי כיום הוא נמצא בליווי לפי הצורך וחש לחץ נפשי כתוצאה ממצבו.</w:t>
      </w:r>
    </w:p>
    <w:p w14:paraId="4C669FB7" w14:textId="77777777" w:rsidR="0069125A" w:rsidRDefault="0069125A" w:rsidP="0069125A">
      <w:pPr>
        <w:pStyle w:val="af"/>
        <w:spacing w:line="360" w:lineRule="auto"/>
        <w:ind w:left="0"/>
        <w:jc w:val="both"/>
        <w:rPr>
          <w:rFonts w:ascii="Arial" w:hAnsi="Arial"/>
        </w:rPr>
      </w:pPr>
    </w:p>
    <w:p w14:paraId="180A0188" w14:textId="77777777" w:rsidR="0069125A" w:rsidRDefault="0069125A" w:rsidP="0069125A">
      <w:pPr>
        <w:pStyle w:val="af"/>
        <w:numPr>
          <w:ilvl w:val="0"/>
          <w:numId w:val="3"/>
        </w:numPr>
        <w:spacing w:line="360" w:lineRule="auto"/>
        <w:jc w:val="both"/>
        <w:rPr>
          <w:rFonts w:ascii="Arial" w:hAnsi="Arial"/>
        </w:rPr>
      </w:pPr>
      <w:r w:rsidRPr="00102BD7">
        <w:rPr>
          <w:rFonts w:ascii="Arial" w:hAnsi="Arial"/>
          <w:rtl/>
        </w:rPr>
        <w:t xml:space="preserve">שירות המבחן </w:t>
      </w:r>
      <w:r>
        <w:rPr>
          <w:rFonts w:ascii="Arial" w:hAnsi="Arial" w:hint="cs"/>
          <w:rtl/>
        </w:rPr>
        <w:t xml:space="preserve">הפנה להערכות שניתנה במסגרת תסקיר המעצר, שם צוין בין היתר כי </w:t>
      </w:r>
      <w:r w:rsidRPr="00102BD7">
        <w:rPr>
          <w:rFonts w:ascii="Arial" w:hAnsi="Arial" w:hint="cs"/>
          <w:rtl/>
        </w:rPr>
        <w:t xml:space="preserve">הנאשם הצליח לשמור על יציבות במרבית מישורי חייו, </w:t>
      </w:r>
      <w:r>
        <w:rPr>
          <w:rFonts w:ascii="Arial" w:hAnsi="Arial" w:hint="cs"/>
          <w:rtl/>
        </w:rPr>
        <w:t xml:space="preserve">כי </w:t>
      </w:r>
      <w:r w:rsidRPr="00102BD7">
        <w:rPr>
          <w:rFonts w:ascii="Arial" w:hAnsi="Arial" w:hint="cs"/>
          <w:rtl/>
        </w:rPr>
        <w:t xml:space="preserve">חש רתיעה מהמעצר, </w:t>
      </w:r>
      <w:r>
        <w:rPr>
          <w:rFonts w:ascii="Arial" w:hAnsi="Arial" w:hint="cs"/>
          <w:rtl/>
        </w:rPr>
        <w:t>וכי ניכר ש</w:t>
      </w:r>
      <w:r w:rsidRPr="00102BD7">
        <w:rPr>
          <w:rFonts w:ascii="Arial" w:hAnsi="Arial" w:hint="cs"/>
          <w:rtl/>
        </w:rPr>
        <w:t>גיל</w:t>
      </w:r>
      <w:r>
        <w:rPr>
          <w:rFonts w:ascii="Arial" w:hAnsi="Arial" w:hint="cs"/>
          <w:rtl/>
        </w:rPr>
        <w:t>ה</w:t>
      </w:r>
      <w:r w:rsidRPr="00102BD7">
        <w:rPr>
          <w:rFonts w:ascii="Arial" w:hAnsi="Arial" w:hint="cs"/>
          <w:rtl/>
        </w:rPr>
        <w:t xml:space="preserve"> יכולת התבוננות על התנהלותו וחש בושה ואכזבה עצמית. עם זאת, צוין כי הנאשם נגרר לדמויות שוליות בסביבת מגוריו, מתקשה לגלות אסרטיביות, ומתקשה בזיהוי מצבי סיכון. </w:t>
      </w:r>
      <w:r>
        <w:rPr>
          <w:rFonts w:ascii="Arial" w:hAnsi="Arial" w:hint="cs"/>
          <w:rtl/>
        </w:rPr>
        <w:t xml:space="preserve">חרף זאת, </w:t>
      </w:r>
      <w:r w:rsidRPr="00102BD7">
        <w:rPr>
          <w:rFonts w:ascii="Arial" w:hAnsi="Arial" w:hint="cs"/>
          <w:rtl/>
        </w:rPr>
        <w:t>על רקע המתיחות בין ה</w:t>
      </w:r>
      <w:r>
        <w:rPr>
          <w:rFonts w:ascii="Arial" w:hAnsi="Arial" w:hint="cs"/>
          <w:rtl/>
        </w:rPr>
        <w:t>ניצים</w:t>
      </w:r>
      <w:r w:rsidRPr="00102BD7">
        <w:rPr>
          <w:rFonts w:ascii="Arial" w:hAnsi="Arial" w:hint="cs"/>
          <w:rtl/>
        </w:rPr>
        <w:t xml:space="preserve">, </w:t>
      </w:r>
      <w:r>
        <w:rPr>
          <w:rFonts w:ascii="Arial" w:hAnsi="Arial" w:hint="cs"/>
          <w:rtl/>
        </w:rPr>
        <w:t xml:space="preserve">סבר שירות המבחן כי </w:t>
      </w:r>
      <w:r w:rsidRPr="00102BD7">
        <w:rPr>
          <w:rFonts w:ascii="Arial" w:hAnsi="Arial" w:hint="cs"/>
          <w:rtl/>
        </w:rPr>
        <w:t>רמת הסיכון הנשקפת מהנאשם הייתה בינונית גבוהה</w:t>
      </w:r>
      <w:r>
        <w:rPr>
          <w:rFonts w:ascii="Arial" w:hAnsi="Arial" w:hint="cs"/>
          <w:rtl/>
        </w:rPr>
        <w:t xml:space="preserve"> לצרכי שקילת חלופת מעצר. </w:t>
      </w:r>
    </w:p>
    <w:p w14:paraId="52E96DE9" w14:textId="77777777" w:rsidR="0069125A" w:rsidRPr="00CA4596" w:rsidRDefault="0069125A" w:rsidP="0069125A">
      <w:pPr>
        <w:pStyle w:val="af"/>
        <w:rPr>
          <w:rFonts w:ascii="Arial" w:hAnsi="Arial"/>
          <w:rtl/>
        </w:rPr>
      </w:pPr>
    </w:p>
    <w:p w14:paraId="602A63A0" w14:textId="77777777" w:rsidR="0069125A" w:rsidRPr="00CA4596" w:rsidRDefault="0069125A" w:rsidP="0069125A">
      <w:pPr>
        <w:pStyle w:val="af"/>
        <w:rPr>
          <w:rFonts w:ascii="Arial" w:hAnsi="Arial"/>
          <w:rtl/>
        </w:rPr>
      </w:pPr>
    </w:p>
    <w:p w14:paraId="553CE51D" w14:textId="77777777" w:rsidR="0069125A" w:rsidRDefault="0069125A" w:rsidP="0069125A">
      <w:pPr>
        <w:pStyle w:val="af"/>
        <w:numPr>
          <w:ilvl w:val="0"/>
          <w:numId w:val="3"/>
        </w:numPr>
        <w:spacing w:line="360" w:lineRule="auto"/>
        <w:jc w:val="both"/>
        <w:rPr>
          <w:rFonts w:ascii="Arial" w:hAnsi="Arial"/>
        </w:rPr>
      </w:pPr>
      <w:r w:rsidRPr="00CA4596">
        <w:rPr>
          <w:rFonts w:ascii="Arial" w:hAnsi="Arial" w:hint="cs"/>
          <w:rtl/>
        </w:rPr>
        <w:t xml:space="preserve">הנאשם </w:t>
      </w:r>
      <w:r>
        <w:rPr>
          <w:rFonts w:ascii="Arial" w:hAnsi="Arial" w:hint="cs"/>
          <w:rtl/>
        </w:rPr>
        <w:t xml:space="preserve">התייחס </w:t>
      </w:r>
      <w:r w:rsidRPr="00CA4596">
        <w:rPr>
          <w:rFonts w:ascii="Arial" w:hAnsi="Arial" w:hint="cs"/>
          <w:rtl/>
        </w:rPr>
        <w:t xml:space="preserve">לעבירות מושא האישום, </w:t>
      </w:r>
      <w:r>
        <w:rPr>
          <w:rFonts w:ascii="Arial" w:hAnsi="Arial" w:hint="cs"/>
          <w:rtl/>
        </w:rPr>
        <w:t xml:space="preserve">לפי דבריו הוא </w:t>
      </w:r>
      <w:r w:rsidRPr="00CA4596">
        <w:rPr>
          <w:rFonts w:ascii="Arial" w:hAnsi="Arial" w:hint="cs"/>
          <w:rtl/>
        </w:rPr>
        <w:t>התבקש על ידי הנאשם 1 להתלוות אליו לנסיעה כשבהתחלה לא שיתף אותו במטרת הנסיעה ובכוונותיו. לדבריו, כאשר הגיעו לתחנת הדלק, ביקש ממנו הנאשם 1 לנהוג במקומו, מסיבות שאינן ידועות לו, ורק ב</w:t>
      </w:r>
      <w:r>
        <w:rPr>
          <w:rFonts w:ascii="Arial" w:hAnsi="Arial" w:hint="cs"/>
          <w:rtl/>
        </w:rPr>
        <w:t>כניסה לכפר ג'וליס ידע מהנאשם 1 על</w:t>
      </w:r>
      <w:r w:rsidRPr="00CA4596">
        <w:rPr>
          <w:rFonts w:ascii="Arial" w:hAnsi="Arial" w:hint="cs"/>
          <w:rtl/>
        </w:rPr>
        <w:t xml:space="preserve"> תכנונו. לדבריו, רצה לחזור ולהימנע מהתערבות באירוע, אך אמירותיו של </w:t>
      </w:r>
      <w:r>
        <w:rPr>
          <w:rFonts w:ascii="Arial" w:hAnsi="Arial" w:hint="cs"/>
          <w:rtl/>
        </w:rPr>
        <w:t>ה</w:t>
      </w:r>
      <w:r w:rsidRPr="00CA4596">
        <w:rPr>
          <w:rFonts w:ascii="Arial" w:hAnsi="Arial" w:hint="cs"/>
          <w:rtl/>
        </w:rPr>
        <w:t xml:space="preserve">נאשם 1 "הפעילו" אותו והוא החליט להתערב באירוע בכדי לשמור על תדמיתו בעיני </w:t>
      </w:r>
      <w:r>
        <w:rPr>
          <w:rFonts w:ascii="Arial" w:hAnsi="Arial" w:hint="cs"/>
          <w:rtl/>
        </w:rPr>
        <w:t>ה</w:t>
      </w:r>
      <w:r w:rsidRPr="00CA4596">
        <w:rPr>
          <w:rFonts w:ascii="Arial" w:hAnsi="Arial" w:hint="cs"/>
          <w:rtl/>
        </w:rPr>
        <w:t xml:space="preserve">נאשם 1 ובפני קבוצת השווים. הנאשם ציין כי הוא נשאר ברכב עד שהנאשם 1 סיים את מעשיו, ושב עמו לכפרם. </w:t>
      </w:r>
    </w:p>
    <w:p w14:paraId="1C2E6A45" w14:textId="77777777" w:rsidR="0069125A" w:rsidRDefault="0069125A" w:rsidP="0069125A">
      <w:pPr>
        <w:pStyle w:val="af"/>
        <w:spacing w:line="360" w:lineRule="auto"/>
        <w:ind w:left="0"/>
        <w:jc w:val="both"/>
        <w:rPr>
          <w:rFonts w:ascii="Arial" w:hAnsi="Arial"/>
        </w:rPr>
      </w:pPr>
    </w:p>
    <w:p w14:paraId="3BAF9FA6" w14:textId="77777777" w:rsidR="0069125A" w:rsidRDefault="0069125A" w:rsidP="0069125A">
      <w:pPr>
        <w:pStyle w:val="af"/>
        <w:numPr>
          <w:ilvl w:val="0"/>
          <w:numId w:val="3"/>
        </w:numPr>
        <w:spacing w:line="360" w:lineRule="auto"/>
        <w:jc w:val="both"/>
        <w:rPr>
          <w:rFonts w:ascii="Arial" w:hAnsi="Arial"/>
        </w:rPr>
      </w:pPr>
      <w:r w:rsidRPr="00CA4596">
        <w:rPr>
          <w:rFonts w:ascii="Arial" w:hAnsi="Arial" w:hint="cs"/>
          <w:rtl/>
        </w:rPr>
        <w:t xml:space="preserve">שירות המבחן ציין כי הנאשם ביטא עמדות שאינן נותנות לגיטימציה לשימוש באלימות ככלי לפתרון מצבי קונפליקט, אך בהתייחסותו בלטה עמדה קורבנית מצמצמת והשלכתית על שותפו לביצוע העבירות </w:t>
      </w:r>
      <w:r w:rsidRPr="00CA4596">
        <w:rPr>
          <w:rFonts w:ascii="Arial" w:hAnsi="Arial"/>
          <w:rtl/>
        </w:rPr>
        <w:t>–</w:t>
      </w:r>
      <w:r w:rsidRPr="00CA4596">
        <w:rPr>
          <w:rFonts w:ascii="Arial" w:hAnsi="Arial" w:hint="cs"/>
          <w:rtl/>
        </w:rPr>
        <w:t xml:space="preserve"> </w:t>
      </w:r>
      <w:r>
        <w:rPr>
          <w:rFonts w:ascii="Arial" w:hAnsi="Arial" w:hint="cs"/>
          <w:rtl/>
        </w:rPr>
        <w:t>ה</w:t>
      </w:r>
      <w:r w:rsidRPr="00CA4596">
        <w:rPr>
          <w:rFonts w:ascii="Arial" w:hAnsi="Arial" w:hint="cs"/>
          <w:rtl/>
        </w:rPr>
        <w:t>נאשם 1. הנאשם שיתף בחוויי</w:t>
      </w:r>
      <w:r w:rsidRPr="00CA4596">
        <w:rPr>
          <w:rFonts w:ascii="Arial" w:hAnsi="Arial" w:hint="eastAsia"/>
          <w:rtl/>
        </w:rPr>
        <w:t>ת</w:t>
      </w:r>
      <w:r w:rsidRPr="00CA4596">
        <w:rPr>
          <w:rFonts w:ascii="Arial" w:hAnsi="Arial" w:hint="cs"/>
          <w:rtl/>
        </w:rPr>
        <w:t xml:space="preserve"> מעצר מורכבת שכוללת אלימות פיזית ונפשית מצד עצורים אחרים.</w:t>
      </w:r>
    </w:p>
    <w:p w14:paraId="5B8C8130" w14:textId="77777777" w:rsidR="0069125A" w:rsidRPr="00CA4596" w:rsidRDefault="0069125A" w:rsidP="0069125A">
      <w:pPr>
        <w:pStyle w:val="af"/>
        <w:rPr>
          <w:rFonts w:ascii="Arial" w:hAnsi="Arial"/>
          <w:rtl/>
        </w:rPr>
      </w:pPr>
    </w:p>
    <w:p w14:paraId="3844FF21" w14:textId="77777777" w:rsidR="0069125A" w:rsidRDefault="0069125A" w:rsidP="0069125A">
      <w:pPr>
        <w:pStyle w:val="af"/>
        <w:numPr>
          <w:ilvl w:val="0"/>
          <w:numId w:val="3"/>
        </w:numPr>
        <w:spacing w:line="360" w:lineRule="auto"/>
        <w:jc w:val="both"/>
        <w:rPr>
          <w:rFonts w:ascii="Arial" w:hAnsi="Arial"/>
        </w:rPr>
      </w:pPr>
      <w:r w:rsidRPr="00CA4596">
        <w:rPr>
          <w:rFonts w:ascii="Arial" w:hAnsi="Arial" w:hint="cs"/>
          <w:rtl/>
        </w:rPr>
        <w:t>שירות המבחן העריך כי הנאשם גדל ב</w:t>
      </w:r>
      <w:r>
        <w:rPr>
          <w:rFonts w:ascii="Arial" w:hAnsi="Arial" w:hint="cs"/>
          <w:rtl/>
        </w:rPr>
        <w:t xml:space="preserve">תנאים בהם לא חווה </w:t>
      </w:r>
      <w:r w:rsidRPr="00CA4596">
        <w:rPr>
          <w:rFonts w:ascii="Arial" w:hAnsi="Arial" w:hint="cs"/>
          <w:rtl/>
        </w:rPr>
        <w:t>התנסויות וחוויות מאתגרות</w:t>
      </w:r>
      <w:r>
        <w:rPr>
          <w:rFonts w:ascii="Arial" w:hAnsi="Arial" w:hint="cs"/>
          <w:rtl/>
        </w:rPr>
        <w:t>,</w:t>
      </w:r>
      <w:r w:rsidRPr="00CA4596">
        <w:rPr>
          <w:rFonts w:ascii="Arial" w:hAnsi="Arial" w:hint="cs"/>
          <w:rtl/>
        </w:rPr>
        <w:t xml:space="preserve"> </w:t>
      </w:r>
      <w:r>
        <w:rPr>
          <w:rFonts w:ascii="Arial" w:hAnsi="Arial" w:hint="cs"/>
          <w:rtl/>
        </w:rPr>
        <w:t>דבר שפגע בגיבוש זהות עצמאית ונפרדת מבני המ</w:t>
      </w:r>
      <w:r w:rsidRPr="00CA4596">
        <w:rPr>
          <w:rFonts w:ascii="Arial" w:hAnsi="Arial" w:hint="cs"/>
          <w:rtl/>
        </w:rPr>
        <w:t xml:space="preserve">שפחה. </w:t>
      </w:r>
      <w:r>
        <w:rPr>
          <w:rFonts w:ascii="Arial" w:hAnsi="Arial" w:hint="cs"/>
          <w:rtl/>
        </w:rPr>
        <w:t xml:space="preserve">עוד </w:t>
      </w:r>
      <w:r w:rsidRPr="00CA4596">
        <w:rPr>
          <w:rFonts w:ascii="Arial" w:hAnsi="Arial" w:hint="cs"/>
          <w:rtl/>
        </w:rPr>
        <w:t xml:space="preserve">צוין כי כיום הנאשם מנסה לבדוק גבולות ולגבש זהות גברית נפרדת ועצמאית בצורה פוגענית וכוחנית דרך חיבור לחברה שולית והתנהלות פורצת גבול. שירות המבחן התרשם כי מעשי הנאשם היו אימפולסיביים ולא שקולים, וכי הנאשם התקשה לקחת אחריות על מעשיו. </w:t>
      </w:r>
    </w:p>
    <w:p w14:paraId="49FC7605" w14:textId="77777777" w:rsidR="0069125A" w:rsidRPr="00CA4596" w:rsidRDefault="0069125A" w:rsidP="0069125A">
      <w:pPr>
        <w:pStyle w:val="af"/>
        <w:rPr>
          <w:rFonts w:ascii="Arial" w:hAnsi="Arial"/>
          <w:rtl/>
        </w:rPr>
      </w:pPr>
    </w:p>
    <w:p w14:paraId="75488045" w14:textId="77777777" w:rsidR="0069125A" w:rsidRPr="00CA4596" w:rsidRDefault="0069125A" w:rsidP="0069125A">
      <w:pPr>
        <w:pStyle w:val="af"/>
        <w:rPr>
          <w:rFonts w:ascii="Arial" w:hAnsi="Arial"/>
          <w:rtl/>
        </w:rPr>
      </w:pPr>
    </w:p>
    <w:p w14:paraId="796DCAD4" w14:textId="77777777" w:rsidR="0069125A" w:rsidRPr="00CA4596" w:rsidRDefault="0069125A" w:rsidP="0069125A">
      <w:pPr>
        <w:pStyle w:val="af"/>
        <w:numPr>
          <w:ilvl w:val="0"/>
          <w:numId w:val="3"/>
        </w:numPr>
        <w:spacing w:line="360" w:lineRule="auto"/>
        <w:jc w:val="both"/>
        <w:rPr>
          <w:rFonts w:ascii="Arial" w:hAnsi="Arial"/>
          <w:rtl/>
        </w:rPr>
      </w:pPr>
      <w:r w:rsidRPr="00CA4596">
        <w:rPr>
          <w:rFonts w:ascii="Arial" w:hAnsi="Arial" w:hint="cs"/>
          <w:rtl/>
        </w:rPr>
        <w:t>שירות המבחן סיכם כי קיים סיכון משמעותי להישנות התנהגות עוברת חוק בעתיד ועל כן לא בא בהמלצה טיפולית כלשהי</w:t>
      </w:r>
      <w:r>
        <w:rPr>
          <w:rFonts w:ascii="Arial" w:hAnsi="Arial" w:hint="cs"/>
          <w:rtl/>
        </w:rPr>
        <w:t xml:space="preserve"> בעניינו של הנאשם</w:t>
      </w:r>
      <w:r w:rsidRPr="00CA4596">
        <w:rPr>
          <w:rFonts w:ascii="Arial" w:hAnsi="Arial" w:hint="cs"/>
          <w:rtl/>
        </w:rPr>
        <w:t xml:space="preserve">. </w:t>
      </w:r>
    </w:p>
    <w:p w14:paraId="040B1949" w14:textId="77777777" w:rsidR="0069125A" w:rsidRDefault="0069125A" w:rsidP="0069125A">
      <w:pPr>
        <w:rPr>
          <w:rFonts w:ascii="Arial" w:hAnsi="Arial"/>
          <w:rtl/>
        </w:rPr>
      </w:pPr>
    </w:p>
    <w:p w14:paraId="38D5B925" w14:textId="77777777" w:rsidR="0069125A" w:rsidRPr="00D41DD2" w:rsidRDefault="0069125A" w:rsidP="0069125A">
      <w:pPr>
        <w:rPr>
          <w:rFonts w:ascii="Arial" w:hAnsi="Arial"/>
          <w:b/>
          <w:bCs/>
          <w:rtl/>
        </w:rPr>
      </w:pPr>
      <w:r w:rsidRPr="00D41DD2">
        <w:rPr>
          <w:rFonts w:ascii="Arial" w:hAnsi="Arial" w:hint="cs"/>
          <w:b/>
          <w:bCs/>
          <w:rtl/>
        </w:rPr>
        <w:t>ראיות וטיעוני הצדדים לעונש</w:t>
      </w:r>
    </w:p>
    <w:p w14:paraId="7A2CA00C" w14:textId="77777777" w:rsidR="0069125A" w:rsidRDefault="0069125A" w:rsidP="0069125A">
      <w:pPr>
        <w:rPr>
          <w:rFonts w:ascii="Arial" w:hAnsi="Arial"/>
          <w:rtl/>
        </w:rPr>
      </w:pPr>
    </w:p>
    <w:p w14:paraId="1D04E3DF" w14:textId="77777777" w:rsidR="0069125A" w:rsidRDefault="0069125A" w:rsidP="0069125A">
      <w:pPr>
        <w:rPr>
          <w:rFonts w:ascii="Arial" w:hAnsi="Arial"/>
          <w:rtl/>
        </w:rPr>
      </w:pPr>
    </w:p>
    <w:p w14:paraId="5FA6B10F" w14:textId="77777777" w:rsidR="0069125A" w:rsidRPr="008B11C0" w:rsidRDefault="0069125A" w:rsidP="0069125A">
      <w:pPr>
        <w:rPr>
          <w:rFonts w:ascii="Arial" w:hAnsi="Arial"/>
          <w:u w:val="single"/>
          <w:rtl/>
        </w:rPr>
      </w:pPr>
      <w:r w:rsidRPr="008B11C0">
        <w:rPr>
          <w:rFonts w:ascii="Arial" w:hAnsi="Arial" w:hint="cs"/>
          <w:u w:val="single"/>
          <w:rtl/>
        </w:rPr>
        <w:t>המאשימה</w:t>
      </w:r>
    </w:p>
    <w:p w14:paraId="18E37E7E" w14:textId="77777777" w:rsidR="0069125A" w:rsidRDefault="0069125A" w:rsidP="0069125A">
      <w:pPr>
        <w:rPr>
          <w:rFonts w:ascii="Arial" w:hAnsi="Arial"/>
          <w:rtl/>
        </w:rPr>
      </w:pPr>
    </w:p>
    <w:p w14:paraId="6A786CC8" w14:textId="77777777" w:rsidR="0069125A" w:rsidRDefault="0069125A" w:rsidP="0069125A">
      <w:pPr>
        <w:pStyle w:val="af"/>
        <w:numPr>
          <w:ilvl w:val="0"/>
          <w:numId w:val="3"/>
        </w:numPr>
        <w:spacing w:line="360" w:lineRule="auto"/>
        <w:jc w:val="both"/>
        <w:rPr>
          <w:rFonts w:ascii="Arial" w:hAnsi="Arial"/>
        </w:rPr>
      </w:pPr>
      <w:r>
        <w:rPr>
          <w:rFonts w:ascii="Arial" w:hAnsi="Arial" w:hint="cs"/>
          <w:rtl/>
        </w:rPr>
        <w:t xml:space="preserve">המאשימה הגישה טיעון כתוב והוסיפה וטענה בעל פה. </w:t>
      </w:r>
    </w:p>
    <w:p w14:paraId="28F219A9" w14:textId="77777777" w:rsidR="0069125A" w:rsidRDefault="0069125A" w:rsidP="0069125A">
      <w:pPr>
        <w:pStyle w:val="af"/>
        <w:spacing w:line="360" w:lineRule="auto"/>
        <w:ind w:left="0"/>
        <w:jc w:val="both"/>
        <w:rPr>
          <w:rFonts w:ascii="Arial" w:hAnsi="Arial"/>
        </w:rPr>
      </w:pPr>
    </w:p>
    <w:p w14:paraId="6ACF3C89" w14:textId="77777777" w:rsidR="0069125A" w:rsidRDefault="0069125A" w:rsidP="0069125A">
      <w:pPr>
        <w:pStyle w:val="af"/>
        <w:numPr>
          <w:ilvl w:val="0"/>
          <w:numId w:val="3"/>
        </w:numPr>
        <w:spacing w:line="360" w:lineRule="auto"/>
        <w:jc w:val="both"/>
        <w:rPr>
          <w:rFonts w:ascii="Arial" w:hAnsi="Arial"/>
        </w:rPr>
      </w:pPr>
      <w:r>
        <w:rPr>
          <w:rFonts w:ascii="Arial" w:hAnsi="Arial" w:hint="cs"/>
          <w:rtl/>
        </w:rPr>
        <w:t>בטיעוניה, ציינה המאשימה את הערכים המוגנים בעבירות הנשק ואת החומרה שיש להועיד לעבירות אלו, וכן הדגישה את מדיניות הענישה המחמירה בעבירות נשק, תוך הפנייה לפסיקה ולתיקון 140 ל</w:t>
      </w:r>
      <w:hyperlink r:id="rId24" w:history="1">
        <w:r w:rsidR="0095118B" w:rsidRPr="0095118B">
          <w:rPr>
            <w:rFonts w:ascii="Arial" w:hAnsi="Arial"/>
            <w:color w:val="0000FF"/>
            <w:u w:val="single"/>
            <w:rtl/>
          </w:rPr>
          <w:t>חוק העונשין</w:t>
        </w:r>
      </w:hyperlink>
      <w:r>
        <w:rPr>
          <w:rFonts w:ascii="Arial" w:hAnsi="Arial" w:hint="cs"/>
          <w:rtl/>
        </w:rPr>
        <w:t xml:space="preserve">. </w:t>
      </w:r>
    </w:p>
    <w:p w14:paraId="2B52534D" w14:textId="77777777" w:rsidR="0069125A" w:rsidRPr="008B11C0" w:rsidRDefault="0069125A" w:rsidP="0069125A">
      <w:pPr>
        <w:pStyle w:val="af"/>
        <w:rPr>
          <w:rFonts w:ascii="Arial" w:hAnsi="Arial"/>
          <w:rtl/>
        </w:rPr>
      </w:pPr>
    </w:p>
    <w:p w14:paraId="10526A72" w14:textId="77777777" w:rsidR="0069125A" w:rsidRDefault="0069125A" w:rsidP="0069125A">
      <w:pPr>
        <w:pStyle w:val="af"/>
        <w:numPr>
          <w:ilvl w:val="0"/>
          <w:numId w:val="3"/>
        </w:numPr>
        <w:spacing w:line="360" w:lineRule="auto"/>
        <w:jc w:val="both"/>
        <w:rPr>
          <w:rFonts w:ascii="Arial" w:hAnsi="Arial"/>
        </w:rPr>
      </w:pPr>
      <w:r w:rsidRPr="008B11C0">
        <w:rPr>
          <w:rFonts w:ascii="Arial" w:hAnsi="Arial" w:hint="cs"/>
          <w:rtl/>
        </w:rPr>
        <w:t xml:space="preserve">בהתייחסה לנסיבות ביצוע העבירות </w:t>
      </w:r>
      <w:r w:rsidRPr="008B11C0">
        <w:rPr>
          <w:rFonts w:ascii="Arial" w:hAnsi="Arial"/>
          <w:rtl/>
        </w:rPr>
        <w:t>–</w:t>
      </w:r>
      <w:r w:rsidRPr="008B11C0">
        <w:rPr>
          <w:rFonts w:ascii="Arial" w:hAnsi="Arial" w:hint="cs"/>
          <w:rtl/>
        </w:rPr>
        <w:t xml:space="preserve"> המאשימה טענה כי האירוע מושא האישום היה מתוכנן, וכי </w:t>
      </w:r>
      <w:r>
        <w:rPr>
          <w:rFonts w:ascii="Arial" w:hAnsi="Arial" w:hint="cs"/>
          <w:rtl/>
        </w:rPr>
        <w:t>ה</w:t>
      </w:r>
      <w:r w:rsidRPr="008B11C0">
        <w:rPr>
          <w:rFonts w:ascii="Arial" w:hAnsi="Arial" w:hint="cs"/>
          <w:rtl/>
        </w:rPr>
        <w:t xml:space="preserve">נאשם 1 הכין את רכבו לצורך ביצוע העבירות ואף כיסה את פניו כדי למנוע את זיהויו. כן צוין כי הנאשמים נפגשו </w:t>
      </w:r>
      <w:r>
        <w:rPr>
          <w:rFonts w:ascii="Arial" w:hAnsi="Arial" w:hint="cs"/>
          <w:rtl/>
        </w:rPr>
        <w:t>ב</w:t>
      </w:r>
      <w:r w:rsidRPr="008B11C0">
        <w:rPr>
          <w:rFonts w:ascii="Arial" w:hAnsi="Arial" w:hint="cs"/>
          <w:rtl/>
        </w:rPr>
        <w:t xml:space="preserve">ירכא עובר לנסיעתם לביתו של ד"ח. המאשימה ציינה את הנזק שנגרם לשני הרכבים ולקירות הבית, ואת פוטנציאל הנזק הגבוה לאור שהותם של אנשים בתוך הבית והמשך הירי לעבר הבית אף כאשר המתלוננת ר"ח יצאה מפתח הבית. המאשימה טענה כי הנאשמים בחרו לפתור סכסוך באמצעים אלימים תוך סיכון חיי אדם ופגיעה ברכוש, מה שמעיד על התנהגות עבריינית ומסוכנות גבוהה. </w:t>
      </w:r>
    </w:p>
    <w:p w14:paraId="44CA571A" w14:textId="77777777" w:rsidR="0069125A" w:rsidRPr="008B11C0" w:rsidRDefault="0069125A" w:rsidP="0069125A">
      <w:pPr>
        <w:pStyle w:val="af"/>
        <w:rPr>
          <w:rFonts w:ascii="Arial" w:hAnsi="Arial"/>
          <w:rtl/>
        </w:rPr>
      </w:pPr>
    </w:p>
    <w:p w14:paraId="217C696C" w14:textId="77777777" w:rsidR="0069125A" w:rsidRDefault="0069125A" w:rsidP="0069125A">
      <w:pPr>
        <w:pStyle w:val="af"/>
        <w:numPr>
          <w:ilvl w:val="0"/>
          <w:numId w:val="3"/>
        </w:numPr>
        <w:spacing w:line="360" w:lineRule="auto"/>
        <w:jc w:val="both"/>
        <w:rPr>
          <w:rFonts w:ascii="Arial" w:hAnsi="Arial"/>
        </w:rPr>
      </w:pPr>
      <w:r w:rsidRPr="008B11C0">
        <w:rPr>
          <w:rFonts w:ascii="Arial" w:hAnsi="Arial" w:hint="cs"/>
          <w:rtl/>
        </w:rPr>
        <w:t>לטענת המאשימה, מתחם העונש ההולם בנסיבות המקרה נע בין 4 ל-6 שנות מאסר, לצד ענישה נלווית. המאשימה טענה כי בהתאם לתיקון 140 ל</w:t>
      </w:r>
      <w:hyperlink r:id="rId25" w:history="1">
        <w:r w:rsidR="0095118B" w:rsidRPr="0095118B">
          <w:rPr>
            <w:rFonts w:ascii="Arial" w:hAnsi="Arial"/>
            <w:color w:val="0000FF"/>
            <w:u w:val="single"/>
            <w:rtl/>
          </w:rPr>
          <w:t>חוק העונשין</w:t>
        </w:r>
      </w:hyperlink>
      <w:r w:rsidRPr="008B11C0">
        <w:rPr>
          <w:rFonts w:ascii="Arial" w:hAnsi="Arial" w:hint="cs"/>
          <w:rtl/>
        </w:rPr>
        <w:t xml:space="preserve">, אין להטיל על הנאשמים עונש פחות מרבע העונש המרבי הקבוע בצדן של העבירות. </w:t>
      </w:r>
    </w:p>
    <w:p w14:paraId="3CE51A11" w14:textId="77777777" w:rsidR="0069125A" w:rsidRPr="008B11C0" w:rsidRDefault="0069125A" w:rsidP="0069125A">
      <w:pPr>
        <w:pStyle w:val="af"/>
        <w:rPr>
          <w:rFonts w:ascii="Arial" w:hAnsi="Arial"/>
          <w:rtl/>
        </w:rPr>
      </w:pPr>
    </w:p>
    <w:p w14:paraId="3C25E31B" w14:textId="77777777" w:rsidR="0069125A" w:rsidRDefault="0069125A" w:rsidP="0069125A">
      <w:pPr>
        <w:pStyle w:val="af"/>
        <w:numPr>
          <w:ilvl w:val="0"/>
          <w:numId w:val="3"/>
        </w:numPr>
        <w:spacing w:line="360" w:lineRule="auto"/>
        <w:jc w:val="both"/>
        <w:rPr>
          <w:rFonts w:ascii="Arial" w:hAnsi="Arial"/>
        </w:rPr>
      </w:pPr>
      <w:r w:rsidRPr="008B11C0">
        <w:rPr>
          <w:rFonts w:ascii="Arial" w:hAnsi="Arial" w:hint="cs"/>
          <w:rtl/>
        </w:rPr>
        <w:t xml:space="preserve">אשר לנסיבות שאינן קשורות בביצוע העבירה, המאשימה </w:t>
      </w:r>
      <w:r>
        <w:rPr>
          <w:rFonts w:ascii="Arial" w:hAnsi="Arial" w:hint="cs"/>
          <w:rtl/>
        </w:rPr>
        <w:t xml:space="preserve">הפנתה </w:t>
      </w:r>
      <w:r w:rsidRPr="008B11C0">
        <w:rPr>
          <w:rFonts w:ascii="Arial" w:hAnsi="Arial" w:hint="cs"/>
          <w:rtl/>
        </w:rPr>
        <w:t xml:space="preserve">לכך ששני הנאשמים הודו, אם כי </w:t>
      </w:r>
      <w:r>
        <w:rPr>
          <w:rFonts w:ascii="Arial" w:hAnsi="Arial" w:hint="cs"/>
          <w:rtl/>
        </w:rPr>
        <w:t>ה</w:t>
      </w:r>
      <w:r w:rsidRPr="008B11C0">
        <w:rPr>
          <w:rFonts w:ascii="Arial" w:hAnsi="Arial" w:hint="cs"/>
          <w:rtl/>
        </w:rPr>
        <w:t>נאשם 2 הודה לאחר שה</w:t>
      </w:r>
      <w:r>
        <w:rPr>
          <w:rFonts w:ascii="Arial" w:hAnsi="Arial" w:hint="cs"/>
          <w:rtl/>
        </w:rPr>
        <w:t>ו</w:t>
      </w:r>
      <w:r w:rsidRPr="008B11C0">
        <w:rPr>
          <w:rFonts w:ascii="Arial" w:hAnsi="Arial" w:hint="cs"/>
          <w:rtl/>
        </w:rPr>
        <w:t xml:space="preserve">חל </w:t>
      </w:r>
      <w:r>
        <w:rPr>
          <w:rFonts w:ascii="Arial" w:hAnsi="Arial" w:hint="cs"/>
          <w:rtl/>
        </w:rPr>
        <w:t>ב</w:t>
      </w:r>
      <w:r w:rsidRPr="008B11C0">
        <w:rPr>
          <w:rFonts w:ascii="Arial" w:hAnsi="Arial" w:hint="cs"/>
          <w:rtl/>
        </w:rPr>
        <w:t xml:space="preserve">שמיעת </w:t>
      </w:r>
      <w:r>
        <w:rPr>
          <w:rFonts w:ascii="Arial" w:hAnsi="Arial" w:hint="cs"/>
          <w:rtl/>
        </w:rPr>
        <w:t>ה</w:t>
      </w:r>
      <w:r w:rsidRPr="008B11C0">
        <w:rPr>
          <w:rFonts w:ascii="Arial" w:hAnsi="Arial" w:hint="cs"/>
          <w:rtl/>
        </w:rPr>
        <w:t xml:space="preserve">ראיות בעניינו. כן </w:t>
      </w:r>
      <w:r>
        <w:rPr>
          <w:rFonts w:ascii="Arial" w:hAnsi="Arial" w:hint="cs"/>
          <w:rtl/>
        </w:rPr>
        <w:t xml:space="preserve">נטען כי </w:t>
      </w:r>
      <w:r w:rsidRPr="008B11C0">
        <w:rPr>
          <w:rFonts w:ascii="Arial" w:hAnsi="Arial" w:hint="cs"/>
          <w:rtl/>
        </w:rPr>
        <w:t>אמנם המדובר בשני נאשמים צעירים ונעדרי עבר פלילי, אך אין המדובר בקטינים. המאשימה הפנתה לתסקירי שירות המבחן שהוכנו בעניינם</w:t>
      </w:r>
      <w:r>
        <w:rPr>
          <w:rFonts w:ascii="Arial" w:hAnsi="Arial" w:hint="cs"/>
          <w:rtl/>
        </w:rPr>
        <w:t xml:space="preserve"> של הנאשמים. </w:t>
      </w:r>
      <w:r w:rsidRPr="008B11C0">
        <w:rPr>
          <w:rFonts w:ascii="Arial" w:hAnsi="Arial" w:hint="cs"/>
          <w:rtl/>
        </w:rPr>
        <w:t>לגבי נאשם 1 צוין כי אמנם הוא הודה</w:t>
      </w:r>
      <w:r>
        <w:rPr>
          <w:rFonts w:ascii="Arial" w:hAnsi="Arial" w:hint="cs"/>
          <w:rtl/>
        </w:rPr>
        <w:t xml:space="preserve"> בכתב האישום, </w:t>
      </w:r>
      <w:r w:rsidRPr="008B11C0">
        <w:rPr>
          <w:rFonts w:ascii="Arial" w:hAnsi="Arial" w:hint="cs"/>
          <w:rtl/>
        </w:rPr>
        <w:t>אך נקט בגישה הנותנת לגיטימציה למעשיו</w:t>
      </w:r>
      <w:r>
        <w:rPr>
          <w:rFonts w:ascii="Arial" w:hAnsi="Arial" w:hint="cs"/>
          <w:rtl/>
        </w:rPr>
        <w:t>;</w:t>
      </w:r>
      <w:r w:rsidRPr="008B11C0">
        <w:rPr>
          <w:rFonts w:ascii="Arial" w:hAnsi="Arial" w:hint="cs"/>
          <w:rtl/>
        </w:rPr>
        <w:t xml:space="preserve"> שירות המבחן התרשם כי הוא בעל מאפיינים אישיותיים אלימים</w:t>
      </w:r>
      <w:r>
        <w:rPr>
          <w:rFonts w:ascii="Arial" w:hAnsi="Arial" w:hint="cs"/>
          <w:rtl/>
        </w:rPr>
        <w:t>,</w:t>
      </w:r>
      <w:r w:rsidRPr="008B11C0">
        <w:rPr>
          <w:rFonts w:ascii="Arial" w:hAnsi="Arial" w:hint="cs"/>
          <w:rtl/>
        </w:rPr>
        <w:t xml:space="preserve"> וכי קיימת רמת סיכון משמעותית להישנות עבירות דומות. לגבי </w:t>
      </w:r>
      <w:r>
        <w:rPr>
          <w:rFonts w:ascii="Arial" w:hAnsi="Arial" w:hint="cs"/>
          <w:rtl/>
        </w:rPr>
        <w:t>ה</w:t>
      </w:r>
      <w:r w:rsidRPr="008B11C0">
        <w:rPr>
          <w:rFonts w:ascii="Arial" w:hAnsi="Arial" w:hint="cs"/>
          <w:rtl/>
        </w:rPr>
        <w:t>נאשם 2 צוין כי הוא ביטא עמדה קורבנית, והתקשה לקחת אחריות, ומעשיו נבעו מחיבור לחברה שולית וצורך בהפגנת גבריות. כן צוין כי גם לגבי</w:t>
      </w:r>
      <w:r>
        <w:rPr>
          <w:rFonts w:ascii="Arial" w:hAnsi="Arial" w:hint="cs"/>
          <w:rtl/>
        </w:rPr>
        <w:t xml:space="preserve"> נאשם זה </w:t>
      </w:r>
      <w:r w:rsidRPr="008B11C0">
        <w:rPr>
          <w:rFonts w:ascii="Arial" w:hAnsi="Arial" w:hint="cs"/>
          <w:rtl/>
        </w:rPr>
        <w:t xml:space="preserve">העריך שירות המבחן כי קיים סיכון משמעותי להתנהגות עוברת חוק בעתיד. </w:t>
      </w:r>
    </w:p>
    <w:p w14:paraId="14864FFD" w14:textId="77777777" w:rsidR="0069125A" w:rsidRPr="008B11C0" w:rsidRDefault="0069125A" w:rsidP="0069125A">
      <w:pPr>
        <w:pStyle w:val="af"/>
        <w:rPr>
          <w:rFonts w:ascii="Arial" w:hAnsi="Arial"/>
          <w:rtl/>
        </w:rPr>
      </w:pPr>
    </w:p>
    <w:p w14:paraId="7FB753D4" w14:textId="77777777" w:rsidR="0069125A" w:rsidRPr="008B11C0" w:rsidRDefault="0069125A" w:rsidP="0069125A">
      <w:pPr>
        <w:pStyle w:val="af"/>
        <w:numPr>
          <w:ilvl w:val="0"/>
          <w:numId w:val="3"/>
        </w:numPr>
        <w:spacing w:line="360" w:lineRule="auto"/>
        <w:jc w:val="both"/>
        <w:rPr>
          <w:rFonts w:ascii="Arial" w:hAnsi="Arial"/>
          <w:rtl/>
        </w:rPr>
      </w:pPr>
      <w:r>
        <w:rPr>
          <w:rFonts w:ascii="Arial" w:hAnsi="Arial" w:hint="cs"/>
          <w:rtl/>
        </w:rPr>
        <w:t xml:space="preserve">לסיכום, </w:t>
      </w:r>
      <w:r w:rsidRPr="008B11C0">
        <w:rPr>
          <w:rFonts w:ascii="Arial" w:hAnsi="Arial" w:hint="cs"/>
          <w:rtl/>
        </w:rPr>
        <w:t xml:space="preserve">ביקשה המאשימה להטיל על הנאשמים עונש ברף הבינוני תחתון של המתחם הנטען, לצד מאסר על תנאי, קנס משמעותי ופיצוי למתלוננים. </w:t>
      </w:r>
    </w:p>
    <w:p w14:paraId="3717F1B0" w14:textId="77777777" w:rsidR="0069125A" w:rsidRDefault="0069125A" w:rsidP="0069125A">
      <w:pPr>
        <w:spacing w:line="360" w:lineRule="auto"/>
        <w:jc w:val="both"/>
        <w:rPr>
          <w:rFonts w:ascii="Arial" w:hAnsi="Arial"/>
          <w:rtl/>
        </w:rPr>
      </w:pPr>
    </w:p>
    <w:p w14:paraId="2C9FC894" w14:textId="77777777" w:rsidR="0069125A" w:rsidRPr="003D74DA" w:rsidRDefault="0069125A" w:rsidP="0069125A">
      <w:pPr>
        <w:spacing w:line="360" w:lineRule="auto"/>
        <w:jc w:val="both"/>
        <w:rPr>
          <w:rFonts w:ascii="Arial" w:hAnsi="Arial"/>
          <w:u w:val="single"/>
          <w:rtl/>
        </w:rPr>
      </w:pPr>
      <w:r>
        <w:rPr>
          <w:rFonts w:ascii="Arial" w:hAnsi="Arial" w:hint="cs"/>
          <w:u w:val="single"/>
          <w:rtl/>
        </w:rPr>
        <w:t>ה</w:t>
      </w:r>
      <w:r w:rsidRPr="003D74DA">
        <w:rPr>
          <w:rFonts w:ascii="Arial" w:hAnsi="Arial" w:hint="cs"/>
          <w:u w:val="single"/>
          <w:rtl/>
        </w:rPr>
        <w:t>נאשם 1</w:t>
      </w:r>
    </w:p>
    <w:p w14:paraId="08DE8EDD" w14:textId="77777777" w:rsidR="0069125A" w:rsidRDefault="0069125A" w:rsidP="0069125A">
      <w:pPr>
        <w:spacing w:line="360" w:lineRule="auto"/>
        <w:jc w:val="both"/>
        <w:rPr>
          <w:rFonts w:ascii="Arial" w:hAnsi="Arial"/>
          <w:rtl/>
        </w:rPr>
      </w:pPr>
    </w:p>
    <w:p w14:paraId="5D1B777F" w14:textId="77777777" w:rsidR="0069125A" w:rsidRDefault="0069125A" w:rsidP="0069125A">
      <w:pPr>
        <w:pStyle w:val="af"/>
        <w:numPr>
          <w:ilvl w:val="0"/>
          <w:numId w:val="3"/>
        </w:numPr>
        <w:spacing w:line="360" w:lineRule="auto"/>
        <w:jc w:val="both"/>
        <w:rPr>
          <w:rFonts w:ascii="Arial" w:hAnsi="Arial"/>
        </w:rPr>
      </w:pPr>
      <w:r>
        <w:rPr>
          <w:rFonts w:ascii="Arial" w:hAnsi="Arial" w:hint="cs"/>
          <w:rtl/>
        </w:rPr>
        <w:t xml:space="preserve">הסנגור התייחס לנסיבות המקרה ולפסיקה שהגישה המאשימה לעניין קביעת המתחם, וטען  כי המאשימה הפנתה לפסיקה מחמירה יותר, וכי המתחם במקרה שלפנינו צריך להתחיל מ-20 חודשי מאסר בפועל. הסנגור הפנה לפסיקה שלדידו תומכת בעמדתו.  </w:t>
      </w:r>
    </w:p>
    <w:p w14:paraId="01C41A5B" w14:textId="77777777" w:rsidR="0069125A" w:rsidRDefault="0069125A" w:rsidP="0069125A">
      <w:pPr>
        <w:pStyle w:val="af"/>
        <w:spacing w:line="360" w:lineRule="auto"/>
        <w:ind w:left="0"/>
        <w:jc w:val="both"/>
        <w:rPr>
          <w:rFonts w:ascii="Arial" w:hAnsi="Arial"/>
        </w:rPr>
      </w:pPr>
    </w:p>
    <w:p w14:paraId="5B33D904" w14:textId="77777777" w:rsidR="0069125A" w:rsidRPr="008B11C0" w:rsidRDefault="0069125A" w:rsidP="0069125A">
      <w:pPr>
        <w:pStyle w:val="af"/>
        <w:numPr>
          <w:ilvl w:val="0"/>
          <w:numId w:val="3"/>
        </w:numPr>
        <w:spacing w:line="360" w:lineRule="auto"/>
        <w:jc w:val="both"/>
        <w:rPr>
          <w:rFonts w:ascii="Arial" w:hAnsi="Arial"/>
          <w:rtl/>
        </w:rPr>
      </w:pPr>
      <w:r w:rsidRPr="008B11C0">
        <w:rPr>
          <w:rFonts w:ascii="Arial" w:hAnsi="Arial" w:hint="cs"/>
          <w:rtl/>
        </w:rPr>
        <w:t>בהתייחסו לנסיבות שאינן קשורות בביצוע העבירות, ה</w:t>
      </w:r>
      <w:r>
        <w:rPr>
          <w:rFonts w:ascii="Arial" w:hAnsi="Arial" w:hint="cs"/>
          <w:rtl/>
        </w:rPr>
        <w:t xml:space="preserve">סנגור הדגיש </w:t>
      </w:r>
      <w:r w:rsidRPr="008B11C0">
        <w:rPr>
          <w:rFonts w:ascii="Arial" w:hAnsi="Arial" w:hint="cs"/>
          <w:rtl/>
        </w:rPr>
        <w:t xml:space="preserve">כי הנאשם </w:t>
      </w:r>
      <w:r>
        <w:rPr>
          <w:rFonts w:ascii="Arial" w:hAnsi="Arial" w:hint="cs"/>
          <w:rtl/>
        </w:rPr>
        <w:t xml:space="preserve">1 (להלן בפרק זה </w:t>
      </w:r>
      <w:r>
        <w:rPr>
          <w:rFonts w:ascii="Arial" w:hAnsi="Arial"/>
          <w:rtl/>
        </w:rPr>
        <w:t>–</w:t>
      </w:r>
      <w:r>
        <w:rPr>
          <w:rFonts w:ascii="Arial" w:hAnsi="Arial" w:hint="cs"/>
          <w:rtl/>
        </w:rPr>
        <w:t xml:space="preserve"> </w:t>
      </w:r>
      <w:r w:rsidRPr="008B11C0">
        <w:rPr>
          <w:rFonts w:ascii="Arial" w:hAnsi="Arial" w:hint="cs"/>
          <w:b/>
          <w:bCs/>
          <w:rtl/>
        </w:rPr>
        <w:t>הנאשם</w:t>
      </w:r>
      <w:r>
        <w:rPr>
          <w:rFonts w:ascii="Arial" w:hAnsi="Arial" w:hint="cs"/>
          <w:rtl/>
        </w:rPr>
        <w:t xml:space="preserve">) </w:t>
      </w:r>
      <w:r w:rsidRPr="008B11C0">
        <w:rPr>
          <w:rFonts w:ascii="Arial" w:hAnsi="Arial" w:hint="cs"/>
          <w:rtl/>
        </w:rPr>
        <w:t xml:space="preserve">צעיר, ביצע את העבירות כמה ימים לפני </w:t>
      </w:r>
      <w:r>
        <w:rPr>
          <w:rFonts w:ascii="Arial" w:hAnsi="Arial" w:hint="cs"/>
          <w:rtl/>
        </w:rPr>
        <w:t>הגיעו ל</w:t>
      </w:r>
      <w:r w:rsidRPr="008B11C0">
        <w:rPr>
          <w:rFonts w:ascii="Arial" w:hAnsi="Arial" w:hint="cs"/>
          <w:rtl/>
        </w:rPr>
        <w:t>גיל 19, ב</w:t>
      </w:r>
      <w:r>
        <w:rPr>
          <w:rFonts w:ascii="Arial" w:hAnsi="Arial" w:hint="cs"/>
          <w:rtl/>
        </w:rPr>
        <w:t xml:space="preserve">מהלך </w:t>
      </w:r>
      <w:r w:rsidRPr="008B11C0">
        <w:rPr>
          <w:rFonts w:ascii="Arial" w:hAnsi="Arial" w:hint="cs"/>
          <w:rtl/>
        </w:rPr>
        <w:t xml:space="preserve">שירותו הצבאי, </w:t>
      </w:r>
      <w:r>
        <w:rPr>
          <w:rFonts w:ascii="Arial" w:hAnsi="Arial" w:hint="cs"/>
          <w:rtl/>
        </w:rPr>
        <w:t>וכי אין לחובתו הרשעות קודמות</w:t>
      </w:r>
      <w:r w:rsidRPr="008B11C0">
        <w:rPr>
          <w:rFonts w:ascii="Arial" w:hAnsi="Arial" w:hint="cs"/>
          <w:rtl/>
        </w:rPr>
        <w:t xml:space="preserve">. הסנגור ביקש שלא להתייחס לתסקיר שירות המבחן כתסקיר שלילי שכן לדבריו אין בתסקיר אמירות חד משמעיות </w:t>
      </w:r>
      <w:r>
        <w:rPr>
          <w:rFonts w:ascii="Arial" w:hAnsi="Arial" w:hint="cs"/>
          <w:rtl/>
        </w:rPr>
        <w:t xml:space="preserve">כלפי </w:t>
      </w:r>
      <w:r w:rsidRPr="008B11C0">
        <w:rPr>
          <w:rFonts w:ascii="Arial" w:hAnsi="Arial" w:hint="cs"/>
          <w:rtl/>
        </w:rPr>
        <w:t xml:space="preserve">הנאשם, אלא </w:t>
      </w:r>
      <w:r>
        <w:rPr>
          <w:rFonts w:ascii="Arial" w:hAnsi="Arial" w:hint="cs"/>
          <w:rtl/>
        </w:rPr>
        <w:t>רק העדר</w:t>
      </w:r>
      <w:r w:rsidRPr="008B11C0">
        <w:rPr>
          <w:rFonts w:ascii="Arial" w:hAnsi="Arial" w:hint="cs"/>
          <w:rtl/>
        </w:rPr>
        <w:t xml:space="preserve"> המלצה טיפולית בעניינו. על כן, ביקש הסנגור להטיל על הנאשם עונש ברף הנמוך של המתחם הנטען.  </w:t>
      </w:r>
    </w:p>
    <w:p w14:paraId="6F1964FD" w14:textId="77777777" w:rsidR="0069125A" w:rsidRDefault="0069125A" w:rsidP="0069125A">
      <w:pPr>
        <w:spacing w:line="360" w:lineRule="auto"/>
        <w:ind w:firstLine="708"/>
        <w:jc w:val="both"/>
        <w:rPr>
          <w:rFonts w:ascii="Arial" w:hAnsi="Arial"/>
          <w:rtl/>
        </w:rPr>
      </w:pPr>
    </w:p>
    <w:p w14:paraId="3C443C64" w14:textId="77777777" w:rsidR="0069125A" w:rsidRDefault="0069125A" w:rsidP="0069125A">
      <w:pPr>
        <w:pStyle w:val="af"/>
        <w:numPr>
          <w:ilvl w:val="0"/>
          <w:numId w:val="3"/>
        </w:numPr>
        <w:spacing w:line="360" w:lineRule="auto"/>
        <w:jc w:val="both"/>
        <w:rPr>
          <w:rFonts w:ascii="Arial" w:hAnsi="Arial"/>
        </w:rPr>
      </w:pPr>
      <w:r w:rsidRPr="005B23F1">
        <w:rPr>
          <w:rFonts w:ascii="Arial" w:hAnsi="Arial" w:hint="cs"/>
          <w:rtl/>
        </w:rPr>
        <w:t>הסנגור הגיש מספר מסמכים הכוללים המלצות חיוביות על הנאשם (</w:t>
      </w:r>
      <w:r>
        <w:rPr>
          <w:rFonts w:ascii="Arial" w:hAnsi="Arial" w:hint="cs"/>
          <w:rtl/>
        </w:rPr>
        <w:t xml:space="preserve">סומנו </w:t>
      </w:r>
      <w:r w:rsidRPr="005B23F1">
        <w:rPr>
          <w:rFonts w:ascii="Arial" w:hAnsi="Arial" w:hint="cs"/>
          <w:rtl/>
        </w:rPr>
        <w:t xml:space="preserve">טנ/1), </w:t>
      </w:r>
      <w:r>
        <w:rPr>
          <w:rFonts w:ascii="Arial" w:hAnsi="Arial" w:hint="cs"/>
          <w:rtl/>
        </w:rPr>
        <w:t>שעיקרם יובא להלן במרוכז. יצוין כי המסמכים נכתבו על ידי גורמים שונים המכירים את הנאשם ובני משפחה הנאשם, גורמים מטעם כפר הנוער בו למד ותנועת הנוער בה התנדב. במסמכים שהוגשו צוינו דברים אלו:</w:t>
      </w:r>
    </w:p>
    <w:p w14:paraId="20CD932F" w14:textId="77777777" w:rsidR="0069125A" w:rsidRDefault="0069125A" w:rsidP="0069125A">
      <w:pPr>
        <w:pStyle w:val="af"/>
        <w:spacing w:line="360" w:lineRule="auto"/>
        <w:ind w:left="57"/>
        <w:jc w:val="both"/>
        <w:rPr>
          <w:rFonts w:ascii="Arial" w:hAnsi="Arial"/>
          <w:rtl/>
        </w:rPr>
      </w:pPr>
    </w:p>
    <w:p w14:paraId="09943729" w14:textId="77777777" w:rsidR="0069125A" w:rsidRDefault="0069125A" w:rsidP="0069125A">
      <w:pPr>
        <w:pStyle w:val="af"/>
        <w:spacing w:line="360" w:lineRule="auto"/>
        <w:ind w:left="57" w:firstLine="651"/>
        <w:jc w:val="both"/>
        <w:rPr>
          <w:rFonts w:ascii="Arial" w:hAnsi="Arial"/>
          <w:rtl/>
        </w:rPr>
      </w:pPr>
      <w:r>
        <w:rPr>
          <w:rFonts w:ascii="Arial" w:hAnsi="Arial" w:hint="cs"/>
          <w:rtl/>
        </w:rPr>
        <w:t xml:space="preserve">(-) כי בני משפחת הנאשם הם אנשים חיוביים, נורמטיביים ומכובדים, שתרמו לחברה הדרוזית, וכי הם יעשו הכל למען שיקומו של הנאשם. </w:t>
      </w:r>
    </w:p>
    <w:p w14:paraId="1614E581" w14:textId="77777777" w:rsidR="0069125A" w:rsidRDefault="0069125A" w:rsidP="0069125A">
      <w:pPr>
        <w:pStyle w:val="af"/>
        <w:spacing w:line="360" w:lineRule="auto"/>
        <w:ind w:left="57" w:firstLine="651"/>
        <w:jc w:val="both"/>
        <w:rPr>
          <w:rFonts w:ascii="Arial" w:hAnsi="Arial"/>
          <w:rtl/>
        </w:rPr>
      </w:pPr>
    </w:p>
    <w:p w14:paraId="3AB555E3" w14:textId="77777777" w:rsidR="0069125A" w:rsidRDefault="0069125A" w:rsidP="0069125A">
      <w:pPr>
        <w:pStyle w:val="af"/>
        <w:spacing w:line="360" w:lineRule="auto"/>
        <w:ind w:left="57" w:firstLine="651"/>
        <w:jc w:val="both"/>
        <w:rPr>
          <w:rFonts w:ascii="Arial" w:hAnsi="Arial"/>
          <w:rtl/>
        </w:rPr>
      </w:pPr>
      <w:r>
        <w:rPr>
          <w:rFonts w:ascii="Arial" w:hAnsi="Arial" w:hint="cs"/>
          <w:rtl/>
        </w:rPr>
        <w:t xml:space="preserve">(-)  כי הנאשם למד בכפר הנוער החקלאי כדורי משנת 2017 עד שנת 2020, נרתם תמיד לעזרה, ניחן בערכים ותכונות אופי טובות, וגדל בבית תומך ומחנך לערכי יסוד. הומלץ ליתן לנאשם הזדמנות לשיקום ולחזרה לדרך הישר. </w:t>
      </w:r>
    </w:p>
    <w:p w14:paraId="59ACBF01" w14:textId="77777777" w:rsidR="0069125A" w:rsidRDefault="0069125A" w:rsidP="0069125A">
      <w:pPr>
        <w:pStyle w:val="af"/>
        <w:spacing w:line="360" w:lineRule="auto"/>
        <w:ind w:left="57" w:firstLine="651"/>
        <w:jc w:val="both"/>
        <w:rPr>
          <w:rFonts w:ascii="Arial" w:hAnsi="Arial"/>
          <w:rtl/>
        </w:rPr>
      </w:pPr>
    </w:p>
    <w:p w14:paraId="53286586" w14:textId="77777777" w:rsidR="0069125A" w:rsidRDefault="0069125A" w:rsidP="0069125A">
      <w:pPr>
        <w:pStyle w:val="af"/>
        <w:spacing w:line="360" w:lineRule="auto"/>
        <w:ind w:left="57" w:firstLine="651"/>
        <w:jc w:val="both"/>
        <w:rPr>
          <w:rFonts w:ascii="Arial" w:hAnsi="Arial"/>
          <w:rtl/>
        </w:rPr>
      </w:pPr>
      <w:r>
        <w:rPr>
          <w:rFonts w:ascii="Arial" w:hAnsi="Arial" w:hint="cs"/>
          <w:rtl/>
        </w:rPr>
        <w:t>(-) כי  הנאשם היה חבר בתנועות נוער והתנדב בפעילות מטעם המועצה. כן צוין כי הנאשם היה חניך אחראי, נדיב ותורם למען הקהילה; סיים קורס מדריך צעיר בהצטיינות, וביצע את תפקידו בהצלחה רבה ובמקצועיות.</w:t>
      </w:r>
    </w:p>
    <w:p w14:paraId="4FCBAF8D" w14:textId="77777777" w:rsidR="0069125A" w:rsidRDefault="0069125A" w:rsidP="0069125A">
      <w:pPr>
        <w:spacing w:line="360" w:lineRule="auto"/>
        <w:jc w:val="both"/>
        <w:rPr>
          <w:rFonts w:ascii="Arial" w:hAnsi="Arial"/>
          <w:rtl/>
        </w:rPr>
      </w:pPr>
    </w:p>
    <w:p w14:paraId="541AA750" w14:textId="77777777" w:rsidR="0069125A" w:rsidRDefault="0069125A" w:rsidP="0069125A">
      <w:pPr>
        <w:pStyle w:val="af"/>
        <w:numPr>
          <w:ilvl w:val="0"/>
          <w:numId w:val="3"/>
        </w:numPr>
        <w:spacing w:line="360" w:lineRule="auto"/>
        <w:jc w:val="both"/>
        <w:rPr>
          <w:rFonts w:ascii="Arial" w:hAnsi="Arial"/>
        </w:rPr>
      </w:pPr>
      <w:r>
        <w:rPr>
          <w:rFonts w:ascii="Arial" w:hAnsi="Arial" w:hint="cs"/>
          <w:rtl/>
        </w:rPr>
        <w:t xml:space="preserve">בדברו לפניי ביקש הנאשם סליחה מבני משפחת המתלונן, אמר כי הוא פועל למען שיקומו במסגרת מעצרו, וציין כי הוא מבין את חומרת העניין. </w:t>
      </w:r>
    </w:p>
    <w:p w14:paraId="1D9181E7" w14:textId="77777777" w:rsidR="0069125A" w:rsidRPr="005E1AD3" w:rsidRDefault="0069125A" w:rsidP="0069125A">
      <w:pPr>
        <w:pStyle w:val="af"/>
        <w:spacing w:line="360" w:lineRule="auto"/>
        <w:ind w:left="57"/>
        <w:jc w:val="both"/>
        <w:rPr>
          <w:rFonts w:ascii="Arial" w:hAnsi="Arial"/>
          <w:rtl/>
        </w:rPr>
      </w:pPr>
    </w:p>
    <w:p w14:paraId="72314C96" w14:textId="77777777" w:rsidR="0069125A" w:rsidRPr="00F23C62" w:rsidRDefault="0069125A" w:rsidP="0069125A">
      <w:pPr>
        <w:spacing w:line="360" w:lineRule="auto"/>
        <w:jc w:val="both"/>
        <w:rPr>
          <w:rFonts w:ascii="Arial" w:hAnsi="Arial"/>
          <w:u w:val="single"/>
          <w:rtl/>
        </w:rPr>
      </w:pPr>
      <w:r>
        <w:rPr>
          <w:rFonts w:ascii="Arial" w:hAnsi="Arial" w:hint="cs"/>
          <w:u w:val="single"/>
          <w:rtl/>
        </w:rPr>
        <w:t>ה</w:t>
      </w:r>
      <w:r w:rsidRPr="00F23C62">
        <w:rPr>
          <w:rFonts w:ascii="Arial" w:hAnsi="Arial"/>
          <w:u w:val="single"/>
          <w:rtl/>
        </w:rPr>
        <w:t>נאשם</w:t>
      </w:r>
      <w:r w:rsidRPr="00F23C62">
        <w:rPr>
          <w:rFonts w:ascii="Arial" w:hAnsi="Arial" w:hint="cs"/>
          <w:u w:val="single"/>
          <w:rtl/>
        </w:rPr>
        <w:t xml:space="preserve"> 2</w:t>
      </w:r>
    </w:p>
    <w:p w14:paraId="6854163E" w14:textId="77777777" w:rsidR="0069125A" w:rsidRDefault="0069125A" w:rsidP="0069125A">
      <w:pPr>
        <w:spacing w:line="360" w:lineRule="auto"/>
        <w:jc w:val="both"/>
        <w:rPr>
          <w:rFonts w:ascii="Arial" w:hAnsi="Arial"/>
          <w:rtl/>
        </w:rPr>
      </w:pPr>
    </w:p>
    <w:p w14:paraId="7CE63D2F" w14:textId="77777777" w:rsidR="0069125A" w:rsidRDefault="0069125A" w:rsidP="0069125A">
      <w:pPr>
        <w:pStyle w:val="af"/>
        <w:numPr>
          <w:ilvl w:val="0"/>
          <w:numId w:val="3"/>
        </w:numPr>
        <w:spacing w:line="360" w:lineRule="auto"/>
        <w:jc w:val="both"/>
        <w:rPr>
          <w:rFonts w:ascii="Arial" w:hAnsi="Arial"/>
        </w:rPr>
      </w:pPr>
      <w:r w:rsidRPr="005B23F1">
        <w:rPr>
          <w:rFonts w:ascii="Arial" w:hAnsi="Arial" w:hint="cs"/>
          <w:rtl/>
        </w:rPr>
        <w:t>הסנגור הגיש טיעון</w:t>
      </w:r>
      <w:r w:rsidRPr="005B23F1">
        <w:rPr>
          <w:rFonts w:ascii="Arial" w:hAnsi="Arial"/>
          <w:rtl/>
        </w:rPr>
        <w:t xml:space="preserve"> כתוב והוסי</w:t>
      </w:r>
      <w:r w:rsidRPr="005B23F1">
        <w:rPr>
          <w:rFonts w:ascii="Arial" w:hAnsi="Arial" w:hint="cs"/>
          <w:rtl/>
        </w:rPr>
        <w:t>ף</w:t>
      </w:r>
      <w:r w:rsidRPr="005B23F1">
        <w:rPr>
          <w:rFonts w:ascii="Arial" w:hAnsi="Arial"/>
          <w:rtl/>
        </w:rPr>
        <w:t xml:space="preserve"> וטע</w:t>
      </w:r>
      <w:r w:rsidRPr="005B23F1">
        <w:rPr>
          <w:rFonts w:ascii="Arial" w:hAnsi="Arial" w:hint="cs"/>
          <w:rtl/>
        </w:rPr>
        <w:t>ן</w:t>
      </w:r>
      <w:r w:rsidRPr="005B23F1">
        <w:rPr>
          <w:rFonts w:ascii="Arial" w:hAnsi="Arial"/>
          <w:rtl/>
        </w:rPr>
        <w:t xml:space="preserve"> בעל פה.</w:t>
      </w:r>
      <w:r w:rsidRPr="005B23F1">
        <w:rPr>
          <w:rFonts w:ascii="Arial" w:hAnsi="Arial" w:hint="cs"/>
          <w:rtl/>
        </w:rPr>
        <w:t xml:space="preserve"> </w:t>
      </w:r>
    </w:p>
    <w:p w14:paraId="27C62D29" w14:textId="77777777" w:rsidR="0069125A" w:rsidRDefault="0069125A" w:rsidP="0069125A">
      <w:pPr>
        <w:pStyle w:val="af"/>
        <w:spacing w:line="360" w:lineRule="auto"/>
        <w:ind w:left="0"/>
        <w:jc w:val="both"/>
        <w:rPr>
          <w:rFonts w:ascii="Arial" w:hAnsi="Arial"/>
        </w:rPr>
      </w:pPr>
    </w:p>
    <w:p w14:paraId="78BF45BF" w14:textId="77777777" w:rsidR="0069125A" w:rsidRDefault="0069125A" w:rsidP="0069125A">
      <w:pPr>
        <w:pStyle w:val="af"/>
        <w:numPr>
          <w:ilvl w:val="0"/>
          <w:numId w:val="3"/>
        </w:numPr>
        <w:spacing w:line="360" w:lineRule="auto"/>
        <w:jc w:val="both"/>
        <w:rPr>
          <w:rFonts w:ascii="Arial" w:hAnsi="Arial"/>
        </w:rPr>
      </w:pPr>
      <w:r w:rsidRPr="005B23F1">
        <w:rPr>
          <w:rFonts w:ascii="Arial" w:hAnsi="Arial" w:hint="cs"/>
          <w:rtl/>
        </w:rPr>
        <w:t xml:space="preserve">הסנגור התייחס לנסיבות ביצוע העבירות וטען כי לא קדם להן תכנון, כי בוצעו ללא כל תחכום, </w:t>
      </w:r>
      <w:r>
        <w:rPr>
          <w:rFonts w:ascii="Arial" w:hAnsi="Arial" w:hint="cs"/>
          <w:rtl/>
        </w:rPr>
        <w:t xml:space="preserve">כי </w:t>
      </w:r>
      <w:r w:rsidRPr="005B23F1">
        <w:rPr>
          <w:rFonts w:ascii="Arial" w:hAnsi="Arial" w:hint="cs"/>
          <w:rtl/>
        </w:rPr>
        <w:t xml:space="preserve">לא נגרם נזק לרכוש או לאדם, ולטענתו מידת הפגיעה בערכים המוגנים הינה בינונית נמוכה. הסנגור טען כי מתחם העונש ההולם נע בין </w:t>
      </w:r>
      <w:r>
        <w:rPr>
          <w:rFonts w:ascii="Arial" w:hAnsi="Arial" w:hint="cs"/>
          <w:rtl/>
        </w:rPr>
        <w:t>14</w:t>
      </w:r>
      <w:r w:rsidRPr="005B23F1">
        <w:rPr>
          <w:rFonts w:ascii="Arial" w:hAnsi="Arial" w:hint="cs"/>
          <w:rtl/>
        </w:rPr>
        <w:t xml:space="preserve"> ל-</w:t>
      </w:r>
      <w:r>
        <w:rPr>
          <w:rFonts w:ascii="Arial" w:hAnsi="Arial" w:hint="cs"/>
          <w:rtl/>
        </w:rPr>
        <w:t>20</w:t>
      </w:r>
      <w:r w:rsidRPr="005B23F1">
        <w:rPr>
          <w:rFonts w:ascii="Arial" w:hAnsi="Arial" w:hint="cs"/>
          <w:rtl/>
        </w:rPr>
        <w:t xml:space="preserve"> חודשי מאסר בפועל</w:t>
      </w:r>
      <w:r>
        <w:rPr>
          <w:rFonts w:ascii="Arial" w:hAnsi="Arial" w:hint="cs"/>
          <w:rtl/>
        </w:rPr>
        <w:t xml:space="preserve">. הסנגור הפנה לפסיקה שלדידו תומכת בעמדתו. </w:t>
      </w:r>
    </w:p>
    <w:p w14:paraId="5CE3B801" w14:textId="77777777" w:rsidR="0069125A" w:rsidRPr="0068085D" w:rsidRDefault="0069125A" w:rsidP="0069125A">
      <w:pPr>
        <w:pStyle w:val="af"/>
        <w:rPr>
          <w:rFonts w:ascii="Arial" w:hAnsi="Arial"/>
          <w:rtl/>
        </w:rPr>
      </w:pPr>
    </w:p>
    <w:p w14:paraId="2716F5E0" w14:textId="77777777" w:rsidR="0069125A" w:rsidRDefault="0069125A" w:rsidP="0069125A">
      <w:pPr>
        <w:pStyle w:val="af"/>
        <w:numPr>
          <w:ilvl w:val="0"/>
          <w:numId w:val="3"/>
        </w:numPr>
        <w:spacing w:line="360" w:lineRule="auto"/>
        <w:jc w:val="both"/>
        <w:rPr>
          <w:rFonts w:ascii="Arial" w:hAnsi="Arial"/>
        </w:rPr>
      </w:pPr>
      <w:r w:rsidRPr="0068085D">
        <w:rPr>
          <w:rFonts w:ascii="Arial" w:hAnsi="Arial" w:hint="cs"/>
          <w:rtl/>
        </w:rPr>
        <w:t xml:space="preserve">אשר לנסיבות שאינן קשורות בביצוע העבירה, הסנגור </w:t>
      </w:r>
      <w:r>
        <w:rPr>
          <w:rFonts w:ascii="Arial" w:hAnsi="Arial" w:hint="cs"/>
          <w:rtl/>
        </w:rPr>
        <w:t xml:space="preserve">טען </w:t>
      </w:r>
      <w:r w:rsidRPr="0068085D">
        <w:rPr>
          <w:rFonts w:ascii="Arial" w:hAnsi="Arial" w:hint="cs"/>
          <w:rtl/>
        </w:rPr>
        <w:t>כי הנאשם</w:t>
      </w:r>
      <w:r>
        <w:rPr>
          <w:rFonts w:ascii="Arial" w:hAnsi="Arial" w:hint="cs"/>
          <w:rtl/>
        </w:rPr>
        <w:t xml:space="preserve"> 2 (להלן בפרק זה </w:t>
      </w:r>
      <w:r>
        <w:rPr>
          <w:rFonts w:ascii="Arial" w:hAnsi="Arial"/>
          <w:rtl/>
        </w:rPr>
        <w:t>–</w:t>
      </w:r>
      <w:r>
        <w:rPr>
          <w:rFonts w:ascii="Arial" w:hAnsi="Arial" w:hint="cs"/>
          <w:rtl/>
        </w:rPr>
        <w:t xml:space="preserve"> </w:t>
      </w:r>
      <w:r w:rsidRPr="00666E02">
        <w:rPr>
          <w:rFonts w:ascii="Arial" w:hAnsi="Arial" w:hint="cs"/>
          <w:b/>
          <w:bCs/>
          <w:rtl/>
        </w:rPr>
        <w:t>הנאשם</w:t>
      </w:r>
      <w:r>
        <w:rPr>
          <w:rFonts w:ascii="Arial" w:hAnsi="Arial" w:hint="cs"/>
          <w:rtl/>
        </w:rPr>
        <w:t>)</w:t>
      </w:r>
      <w:r w:rsidRPr="0068085D">
        <w:rPr>
          <w:rFonts w:ascii="Arial" w:hAnsi="Arial" w:hint="cs"/>
          <w:rtl/>
        </w:rPr>
        <w:t xml:space="preserve"> צעיר נורמטיבי </w:t>
      </w:r>
      <w:r>
        <w:rPr>
          <w:rFonts w:ascii="Arial" w:hAnsi="Arial" w:hint="cs"/>
          <w:rtl/>
        </w:rPr>
        <w:t xml:space="preserve">שאין לחובתו הרשעות קודמות; כי הנאשם </w:t>
      </w:r>
      <w:r w:rsidRPr="0068085D">
        <w:rPr>
          <w:rFonts w:ascii="Arial" w:hAnsi="Arial" w:hint="cs"/>
          <w:rtl/>
        </w:rPr>
        <w:t xml:space="preserve">הודה </w:t>
      </w:r>
      <w:r>
        <w:rPr>
          <w:rFonts w:ascii="Arial" w:hAnsi="Arial" w:hint="cs"/>
          <w:rtl/>
        </w:rPr>
        <w:t xml:space="preserve">בכתב האישום; וכי הוא </w:t>
      </w:r>
      <w:r w:rsidRPr="0068085D">
        <w:rPr>
          <w:rFonts w:ascii="Arial" w:hAnsi="Arial" w:hint="cs"/>
          <w:rtl/>
        </w:rPr>
        <w:t>מתחרט על מעשיו</w:t>
      </w:r>
      <w:r>
        <w:rPr>
          <w:rFonts w:ascii="Arial" w:hAnsi="Arial" w:hint="cs"/>
          <w:rtl/>
        </w:rPr>
        <w:t xml:space="preserve">. </w:t>
      </w:r>
      <w:r w:rsidRPr="00B25A32">
        <w:rPr>
          <w:rFonts w:ascii="Arial" w:hAnsi="Arial" w:hint="cs"/>
          <w:rtl/>
        </w:rPr>
        <w:t>הסנגור ציין כי הנאשם היה עתיד להתחתן בחודש אוקטובר ו</w:t>
      </w:r>
      <w:r>
        <w:rPr>
          <w:rFonts w:ascii="Arial" w:hAnsi="Arial" w:hint="cs"/>
          <w:rtl/>
        </w:rPr>
        <w:t xml:space="preserve">בעקבות המעצר המועד נדחה. כן צוין כי </w:t>
      </w:r>
      <w:r w:rsidRPr="00B25A32">
        <w:rPr>
          <w:rFonts w:ascii="Arial" w:hAnsi="Arial" w:hint="cs"/>
          <w:rtl/>
        </w:rPr>
        <w:t xml:space="preserve">בעקבות מעצרו </w:t>
      </w:r>
      <w:r>
        <w:rPr>
          <w:rFonts w:ascii="Arial" w:hAnsi="Arial" w:hint="cs"/>
          <w:rtl/>
        </w:rPr>
        <w:t xml:space="preserve">נגרמה פגיעה לבני משפחתו אשר היו </w:t>
      </w:r>
      <w:r w:rsidRPr="00B25A32">
        <w:rPr>
          <w:rFonts w:ascii="Arial" w:hAnsi="Arial" w:hint="cs"/>
          <w:rtl/>
        </w:rPr>
        <w:t xml:space="preserve">תלויים בו </w:t>
      </w:r>
      <w:r>
        <w:rPr>
          <w:rFonts w:ascii="Arial" w:hAnsi="Arial" w:hint="cs"/>
          <w:rtl/>
        </w:rPr>
        <w:t xml:space="preserve">מבחינה </w:t>
      </w:r>
      <w:r w:rsidRPr="00B25A32">
        <w:rPr>
          <w:rFonts w:ascii="Arial" w:hAnsi="Arial" w:hint="cs"/>
          <w:rtl/>
        </w:rPr>
        <w:t xml:space="preserve">כלכלית. </w:t>
      </w:r>
      <w:r>
        <w:rPr>
          <w:rFonts w:ascii="Arial" w:hAnsi="Arial" w:hint="cs"/>
          <w:rtl/>
        </w:rPr>
        <w:t xml:space="preserve">כמו כן הפנה הסנגור לכך שהנאשם </w:t>
      </w:r>
      <w:r w:rsidRPr="0068085D">
        <w:rPr>
          <w:rFonts w:ascii="Arial" w:hAnsi="Arial" w:hint="cs"/>
          <w:rtl/>
        </w:rPr>
        <w:t>שוהה במעצר עד תום ההליכים</w:t>
      </w:r>
      <w:r>
        <w:rPr>
          <w:rFonts w:ascii="Arial" w:hAnsi="Arial" w:hint="cs"/>
          <w:rtl/>
        </w:rPr>
        <w:t xml:space="preserve"> וכי </w:t>
      </w:r>
      <w:r w:rsidRPr="0068085D">
        <w:rPr>
          <w:rFonts w:ascii="Arial" w:hAnsi="Arial" w:hint="cs"/>
          <w:rtl/>
        </w:rPr>
        <w:t xml:space="preserve">חלפה כשנה מביצוע העבירה. </w:t>
      </w:r>
    </w:p>
    <w:p w14:paraId="36E3615A" w14:textId="77777777" w:rsidR="0069125A" w:rsidRPr="00B25A32" w:rsidRDefault="0069125A" w:rsidP="0069125A">
      <w:pPr>
        <w:pStyle w:val="af"/>
        <w:rPr>
          <w:rFonts w:ascii="Arial" w:hAnsi="Arial"/>
          <w:rtl/>
        </w:rPr>
      </w:pPr>
    </w:p>
    <w:p w14:paraId="4C1A7E67" w14:textId="77777777" w:rsidR="0069125A" w:rsidRPr="00D07CF4" w:rsidRDefault="0069125A" w:rsidP="0069125A">
      <w:pPr>
        <w:pStyle w:val="af"/>
        <w:numPr>
          <w:ilvl w:val="0"/>
          <w:numId w:val="3"/>
        </w:numPr>
        <w:spacing w:line="360" w:lineRule="auto"/>
        <w:jc w:val="both"/>
        <w:rPr>
          <w:rFonts w:ascii="Arial" w:hAnsi="Arial"/>
          <w:rtl/>
        </w:rPr>
      </w:pPr>
      <w:r w:rsidRPr="00B25A32">
        <w:rPr>
          <w:rFonts w:ascii="Arial" w:hAnsi="Arial" w:hint="cs"/>
          <w:rtl/>
        </w:rPr>
        <w:t>הסנגור התייחס לאמור בתסקיר שירות המבחן לגבי כ</w:t>
      </w:r>
      <w:r>
        <w:rPr>
          <w:rFonts w:ascii="Arial" w:hAnsi="Arial" w:hint="cs"/>
          <w:rtl/>
        </w:rPr>
        <w:t>ך</w:t>
      </w:r>
      <w:r w:rsidRPr="00B25A32">
        <w:rPr>
          <w:rFonts w:ascii="Arial" w:hAnsi="Arial" w:hint="cs"/>
          <w:rtl/>
        </w:rPr>
        <w:t xml:space="preserve"> שהנאשם משליך את מעשיו על </w:t>
      </w:r>
      <w:r>
        <w:rPr>
          <w:rFonts w:ascii="Arial" w:hAnsi="Arial" w:hint="cs"/>
          <w:rtl/>
        </w:rPr>
        <w:t>ה</w:t>
      </w:r>
      <w:r w:rsidRPr="00B25A32">
        <w:rPr>
          <w:rFonts w:ascii="Arial" w:hAnsi="Arial" w:hint="cs"/>
          <w:rtl/>
        </w:rPr>
        <w:t xml:space="preserve">נאשם 1, </w:t>
      </w:r>
      <w:r>
        <w:rPr>
          <w:rFonts w:ascii="Arial" w:hAnsi="Arial" w:hint="cs"/>
          <w:rtl/>
        </w:rPr>
        <w:t xml:space="preserve">וטען כי </w:t>
      </w:r>
      <w:r w:rsidRPr="00B25A32">
        <w:rPr>
          <w:rFonts w:ascii="Arial" w:hAnsi="Arial" w:hint="cs"/>
          <w:rtl/>
        </w:rPr>
        <w:t xml:space="preserve">הנאשם ניסה להסביר לשירות המבחן כי מדובר באחריות הדדית </w:t>
      </w:r>
      <w:r w:rsidRPr="00B25A32">
        <w:rPr>
          <w:rFonts w:ascii="Arial" w:hAnsi="Arial"/>
          <w:rtl/>
        </w:rPr>
        <w:t>–</w:t>
      </w:r>
      <w:r w:rsidRPr="00B25A32">
        <w:rPr>
          <w:rFonts w:ascii="Arial" w:hAnsi="Arial" w:hint="cs"/>
          <w:rtl/>
        </w:rPr>
        <w:t xml:space="preserve"> אך הוא אינו חוזר בו מהודייתו. הסנגור ציין כי כעולה מכתב האישום, הנאשם לא היה הדומיננטי בביצוע העבירות, ולאור הרקע לסכסוך שקשור לנאשם 1, גם לא היה מעורב בתכנון. </w:t>
      </w:r>
      <w:r>
        <w:rPr>
          <w:rFonts w:ascii="Arial" w:hAnsi="Arial" w:hint="cs"/>
          <w:rtl/>
        </w:rPr>
        <w:t xml:space="preserve"> </w:t>
      </w:r>
      <w:r w:rsidRPr="00D07CF4">
        <w:rPr>
          <w:rFonts w:ascii="Arial" w:hAnsi="Arial" w:hint="cs"/>
          <w:rtl/>
        </w:rPr>
        <w:t xml:space="preserve">על כן ביקש הסנגור לחרוג ממתחם העונש משיקולי שיקום, להקל עם הנאשם ולהסתפק בתקופת מעצרו, על מנת לאפשר לו לשוב למוטב. </w:t>
      </w:r>
    </w:p>
    <w:p w14:paraId="2F7024EA" w14:textId="77777777" w:rsidR="0069125A" w:rsidRDefault="0069125A" w:rsidP="0069125A">
      <w:pPr>
        <w:spacing w:line="360" w:lineRule="auto"/>
        <w:jc w:val="both"/>
        <w:rPr>
          <w:rFonts w:ascii="Arial" w:hAnsi="Arial"/>
          <w:rtl/>
        </w:rPr>
      </w:pPr>
    </w:p>
    <w:p w14:paraId="7C44E345" w14:textId="77777777" w:rsidR="0069125A" w:rsidRDefault="0069125A" w:rsidP="0069125A">
      <w:pPr>
        <w:pStyle w:val="af"/>
        <w:numPr>
          <w:ilvl w:val="0"/>
          <w:numId w:val="3"/>
        </w:numPr>
        <w:spacing w:line="360" w:lineRule="auto"/>
        <w:jc w:val="both"/>
        <w:rPr>
          <w:rFonts w:ascii="Arial" w:hAnsi="Arial"/>
        </w:rPr>
      </w:pPr>
      <w:r w:rsidRPr="008356FC">
        <w:rPr>
          <w:rFonts w:ascii="Arial" w:hAnsi="Arial"/>
          <w:rtl/>
        </w:rPr>
        <w:t>הסנגור הגיש מספר מסמכים הכוללים המלצות חיוביות על הנאשם (טנ/</w:t>
      </w:r>
      <w:r>
        <w:rPr>
          <w:rFonts w:ascii="Arial" w:hAnsi="Arial" w:hint="cs"/>
          <w:rtl/>
        </w:rPr>
        <w:t>א</w:t>
      </w:r>
      <w:r w:rsidRPr="008356FC">
        <w:rPr>
          <w:rFonts w:ascii="Arial" w:hAnsi="Arial" w:hint="cs"/>
          <w:rtl/>
        </w:rPr>
        <w:t>2</w:t>
      </w:r>
      <w:r>
        <w:rPr>
          <w:rFonts w:ascii="Arial" w:hAnsi="Arial"/>
          <w:rtl/>
        </w:rPr>
        <w:t>)</w:t>
      </w:r>
      <w:r>
        <w:rPr>
          <w:rFonts w:ascii="Arial" w:hAnsi="Arial" w:hint="cs"/>
          <w:rtl/>
        </w:rPr>
        <w:t xml:space="preserve">, </w:t>
      </w:r>
      <w:r w:rsidRPr="008356FC">
        <w:rPr>
          <w:rFonts w:ascii="Arial" w:hAnsi="Arial"/>
          <w:rtl/>
        </w:rPr>
        <w:t xml:space="preserve">שעיקרם יובא להלן במרוכז. המסמכים נכתבו על ידי גורמים שונים המכירים את בני משפחת הנאשם, גורמים מטעם </w:t>
      </w:r>
      <w:r>
        <w:rPr>
          <w:rFonts w:ascii="Arial" w:hAnsi="Arial" w:hint="cs"/>
          <w:rtl/>
        </w:rPr>
        <w:t>מוסדות הלימוד בהם התחנך הנאשם</w:t>
      </w:r>
      <w:r w:rsidRPr="008356FC">
        <w:rPr>
          <w:rFonts w:ascii="Arial" w:hAnsi="Arial"/>
          <w:rtl/>
        </w:rPr>
        <w:t>, ו</w:t>
      </w:r>
      <w:r>
        <w:rPr>
          <w:rFonts w:ascii="Arial" w:hAnsi="Arial" w:hint="cs"/>
          <w:rtl/>
        </w:rPr>
        <w:t>חבריו לשירות הצבאי. להלן עיקר האמור במסמכים:</w:t>
      </w:r>
    </w:p>
    <w:p w14:paraId="79CFCC18" w14:textId="77777777" w:rsidR="0069125A" w:rsidRDefault="0069125A" w:rsidP="0069125A">
      <w:pPr>
        <w:pStyle w:val="af"/>
        <w:spacing w:line="360" w:lineRule="auto"/>
        <w:ind w:left="57"/>
        <w:jc w:val="both"/>
        <w:rPr>
          <w:rFonts w:ascii="Arial" w:hAnsi="Arial"/>
          <w:rtl/>
        </w:rPr>
      </w:pPr>
    </w:p>
    <w:p w14:paraId="33D5A2A4" w14:textId="77777777" w:rsidR="0069125A" w:rsidRDefault="0069125A" w:rsidP="0069125A">
      <w:pPr>
        <w:pStyle w:val="af"/>
        <w:spacing w:line="360" w:lineRule="auto"/>
        <w:ind w:left="57" w:firstLine="510"/>
        <w:jc w:val="both"/>
        <w:rPr>
          <w:rFonts w:ascii="Arial" w:hAnsi="Arial"/>
          <w:rtl/>
        </w:rPr>
      </w:pPr>
      <w:r>
        <w:rPr>
          <w:rFonts w:ascii="Arial" w:hAnsi="Arial" w:hint="cs"/>
          <w:rtl/>
        </w:rPr>
        <w:t xml:space="preserve">(-) כי </w:t>
      </w:r>
      <w:r w:rsidRPr="008356FC">
        <w:rPr>
          <w:rFonts w:ascii="Arial" w:hAnsi="Arial"/>
          <w:rtl/>
        </w:rPr>
        <w:t xml:space="preserve"> </w:t>
      </w:r>
      <w:r>
        <w:rPr>
          <w:rFonts w:ascii="Arial" w:hAnsi="Arial" w:hint="cs"/>
          <w:rtl/>
        </w:rPr>
        <w:t xml:space="preserve">משפחת הנאשם היא אצילה ומכובדת, שוחרת שלום, בעלת אופי דתי, מסורה לערכים חיוביים, בניה מטובי האנשים ביישוב, ומשרתת את המדינה בצבא ובזרועות הביטחון. </w:t>
      </w:r>
    </w:p>
    <w:p w14:paraId="25CD330A" w14:textId="77777777" w:rsidR="0069125A" w:rsidRDefault="0069125A" w:rsidP="0069125A">
      <w:pPr>
        <w:pStyle w:val="af"/>
        <w:spacing w:line="360" w:lineRule="auto"/>
        <w:ind w:left="57" w:firstLine="510"/>
        <w:jc w:val="both"/>
        <w:rPr>
          <w:rFonts w:ascii="Arial" w:hAnsi="Arial"/>
          <w:rtl/>
        </w:rPr>
      </w:pPr>
    </w:p>
    <w:p w14:paraId="4C2BC8B8" w14:textId="77777777" w:rsidR="0069125A" w:rsidRDefault="0069125A" w:rsidP="0069125A">
      <w:pPr>
        <w:pStyle w:val="af"/>
        <w:spacing w:line="360" w:lineRule="auto"/>
        <w:ind w:left="57" w:firstLine="510"/>
        <w:jc w:val="both"/>
        <w:rPr>
          <w:rFonts w:ascii="Arial" w:hAnsi="Arial"/>
          <w:rtl/>
        </w:rPr>
      </w:pPr>
      <w:r>
        <w:rPr>
          <w:rFonts w:ascii="Arial" w:hAnsi="Arial" w:hint="cs"/>
          <w:rtl/>
        </w:rPr>
        <w:t xml:space="preserve">(-) </w:t>
      </w:r>
      <w:r w:rsidRPr="00085523">
        <w:rPr>
          <w:rFonts w:ascii="Arial" w:hAnsi="Arial"/>
          <w:rtl/>
        </w:rPr>
        <w:t xml:space="preserve">כי הנאשם אדם חיובי, בעל מוטיבציה חברתית גבוהה, </w:t>
      </w:r>
      <w:r>
        <w:rPr>
          <w:rFonts w:ascii="Arial" w:hAnsi="Arial" w:hint="cs"/>
          <w:rtl/>
        </w:rPr>
        <w:t xml:space="preserve">ערכי, היה </w:t>
      </w:r>
      <w:r w:rsidRPr="00085523">
        <w:rPr>
          <w:rFonts w:ascii="Arial" w:hAnsi="Arial"/>
          <w:rtl/>
        </w:rPr>
        <w:t>אהוב על המורים והתלמידים, אדיב וחרוץ</w:t>
      </w:r>
      <w:r>
        <w:rPr>
          <w:rFonts w:ascii="Arial" w:hAnsi="Arial" w:hint="cs"/>
          <w:rtl/>
        </w:rPr>
        <w:t xml:space="preserve">, </w:t>
      </w:r>
      <w:r>
        <w:rPr>
          <w:rFonts w:ascii="Arial" w:hAnsi="Arial"/>
          <w:rtl/>
        </w:rPr>
        <w:t>ללא בעיות התנהגות או משמעת</w:t>
      </w:r>
      <w:r>
        <w:rPr>
          <w:rFonts w:ascii="Arial" w:hAnsi="Arial" w:hint="cs"/>
          <w:rtl/>
        </w:rPr>
        <w:t xml:space="preserve">. </w:t>
      </w:r>
    </w:p>
    <w:p w14:paraId="46C01CA0" w14:textId="77777777" w:rsidR="0069125A" w:rsidRDefault="0069125A" w:rsidP="0069125A">
      <w:pPr>
        <w:pStyle w:val="af"/>
        <w:spacing w:line="360" w:lineRule="auto"/>
        <w:ind w:left="57" w:firstLine="510"/>
        <w:jc w:val="both"/>
        <w:rPr>
          <w:rFonts w:ascii="Arial" w:hAnsi="Arial"/>
          <w:rtl/>
        </w:rPr>
      </w:pPr>
    </w:p>
    <w:p w14:paraId="53170189" w14:textId="77777777" w:rsidR="0069125A" w:rsidRDefault="0069125A" w:rsidP="0069125A">
      <w:pPr>
        <w:pStyle w:val="af"/>
        <w:spacing w:line="360" w:lineRule="auto"/>
        <w:ind w:left="57" w:firstLine="510"/>
        <w:jc w:val="both"/>
        <w:rPr>
          <w:rFonts w:ascii="Arial" w:hAnsi="Arial"/>
          <w:rtl/>
        </w:rPr>
      </w:pPr>
      <w:r>
        <w:rPr>
          <w:rFonts w:ascii="Arial" w:hAnsi="Arial" w:hint="cs"/>
          <w:rtl/>
        </w:rPr>
        <w:t>(-) כי הנאשם חייל בשירות סדיר, חייל למופת,</w:t>
      </w:r>
      <w:r>
        <w:rPr>
          <w:rFonts w:hint="cs"/>
          <w:rtl/>
        </w:rPr>
        <w:t xml:space="preserve"> ביצע תפקידו על הצד הטוב ביותר;</w:t>
      </w:r>
      <w:r w:rsidRPr="00085523">
        <w:rPr>
          <w:rtl/>
        </w:rPr>
        <w:t xml:space="preserve"> </w:t>
      </w:r>
      <w:r w:rsidRPr="00085523">
        <w:rPr>
          <w:rFonts w:ascii="Arial" w:hAnsi="Arial"/>
          <w:rtl/>
        </w:rPr>
        <w:t>שירת בהנדסה קרבית, וכיום משרת במרפאה צבאית</w:t>
      </w:r>
      <w:r>
        <w:rPr>
          <w:rFonts w:ascii="Arial" w:hAnsi="Arial" w:hint="cs"/>
          <w:rtl/>
        </w:rPr>
        <w:t xml:space="preserve">; עבר צנתור בלבו, ושואף לחיים מוצלחים וישרים. </w:t>
      </w:r>
    </w:p>
    <w:p w14:paraId="34A2D5B0" w14:textId="77777777" w:rsidR="0069125A" w:rsidRDefault="0069125A" w:rsidP="0069125A">
      <w:pPr>
        <w:pStyle w:val="af"/>
        <w:spacing w:line="360" w:lineRule="auto"/>
        <w:ind w:left="57" w:firstLine="510"/>
        <w:jc w:val="both"/>
        <w:rPr>
          <w:rFonts w:ascii="Arial" w:hAnsi="Arial"/>
          <w:rtl/>
        </w:rPr>
      </w:pPr>
    </w:p>
    <w:p w14:paraId="65EC9082" w14:textId="77777777" w:rsidR="0069125A" w:rsidRDefault="0069125A" w:rsidP="0069125A">
      <w:pPr>
        <w:pStyle w:val="af"/>
        <w:spacing w:line="360" w:lineRule="auto"/>
        <w:ind w:left="57" w:firstLine="510"/>
        <w:jc w:val="both"/>
        <w:rPr>
          <w:rFonts w:ascii="Arial" w:hAnsi="Arial"/>
          <w:rtl/>
        </w:rPr>
      </w:pPr>
      <w:r>
        <w:rPr>
          <w:rFonts w:ascii="Arial" w:hAnsi="Arial" w:hint="cs"/>
          <w:rtl/>
        </w:rPr>
        <w:t xml:space="preserve">(-) כי הנאשם חרוץ, אינטליגנט, טוב לב ואהוב, מוכן לעבוד קשה להשגת מטרותיו, אדיב ובעל כבוד לאחרים. </w:t>
      </w:r>
    </w:p>
    <w:p w14:paraId="3F70C7AF" w14:textId="77777777" w:rsidR="0069125A" w:rsidRDefault="0069125A" w:rsidP="0069125A">
      <w:pPr>
        <w:pStyle w:val="af"/>
        <w:spacing w:line="360" w:lineRule="auto"/>
        <w:ind w:left="57" w:firstLine="510"/>
        <w:jc w:val="both"/>
        <w:rPr>
          <w:rFonts w:ascii="Arial" w:hAnsi="Arial"/>
          <w:rtl/>
        </w:rPr>
      </w:pPr>
    </w:p>
    <w:p w14:paraId="64A95319" w14:textId="77777777" w:rsidR="0069125A" w:rsidRPr="005B23F1" w:rsidRDefault="0069125A" w:rsidP="0069125A">
      <w:pPr>
        <w:pStyle w:val="af"/>
        <w:spacing w:line="360" w:lineRule="auto"/>
        <w:ind w:left="57" w:firstLine="510"/>
        <w:jc w:val="both"/>
        <w:rPr>
          <w:rFonts w:ascii="Arial" w:hAnsi="Arial"/>
        </w:rPr>
      </w:pPr>
      <w:r>
        <w:rPr>
          <w:rFonts w:ascii="Arial" w:hAnsi="Arial" w:hint="cs"/>
          <w:rtl/>
        </w:rPr>
        <w:t xml:space="preserve">(-) הוגש מכתב ממחלקת הרווחה בירכא, מיום 8.1.2022, בו צוין כי המשפחה משולבת בטיפול משפחתי בעקבות מעצר הנאשם. </w:t>
      </w:r>
    </w:p>
    <w:p w14:paraId="4EE5CDB5" w14:textId="77777777" w:rsidR="0069125A" w:rsidRDefault="0069125A" w:rsidP="0069125A">
      <w:pPr>
        <w:rPr>
          <w:rFonts w:ascii="Arial" w:hAnsi="Arial"/>
          <w:rtl/>
        </w:rPr>
      </w:pPr>
    </w:p>
    <w:p w14:paraId="61117A9C" w14:textId="77777777" w:rsidR="0069125A" w:rsidRDefault="0069125A" w:rsidP="0069125A">
      <w:pPr>
        <w:pStyle w:val="af"/>
        <w:numPr>
          <w:ilvl w:val="0"/>
          <w:numId w:val="3"/>
        </w:numPr>
        <w:spacing w:line="360" w:lineRule="auto"/>
        <w:jc w:val="both"/>
        <w:rPr>
          <w:rFonts w:ascii="Arial" w:hAnsi="Arial"/>
          <w:rtl/>
        </w:rPr>
      </w:pPr>
      <w:r>
        <w:rPr>
          <w:rFonts w:ascii="Arial" w:hAnsi="Arial" w:hint="cs"/>
          <w:rtl/>
        </w:rPr>
        <w:t xml:space="preserve">הסנגור טען כי בין משפחת הנאשם למשפחת המתלונן נערכה סולחה, כמו כן הוגשה הצהרה מטעם נפגע עבירה מיום 5.2.2023 (טנ/2) בה צוין דבר קיום הסולחה וכי המתלונן סלח לנאשם ומבקש להקל עמו. נוסף לכך, צורף מסמך החתום על ידי 3 עדים להסכם הסולחה. </w:t>
      </w:r>
    </w:p>
    <w:p w14:paraId="7699950D" w14:textId="77777777" w:rsidR="0069125A" w:rsidRDefault="0069125A" w:rsidP="0069125A">
      <w:pPr>
        <w:pStyle w:val="af"/>
        <w:spacing w:line="360" w:lineRule="auto"/>
        <w:ind w:left="0" w:firstLine="510"/>
        <w:jc w:val="both"/>
        <w:rPr>
          <w:rFonts w:ascii="Arial" w:hAnsi="Arial"/>
          <w:rtl/>
        </w:rPr>
      </w:pPr>
    </w:p>
    <w:p w14:paraId="7CF80084" w14:textId="77777777" w:rsidR="0069125A" w:rsidRPr="00BC238E" w:rsidRDefault="0069125A" w:rsidP="0069125A">
      <w:pPr>
        <w:pStyle w:val="af"/>
        <w:spacing w:line="360" w:lineRule="auto"/>
        <w:ind w:left="0" w:firstLine="510"/>
        <w:jc w:val="both"/>
        <w:rPr>
          <w:rFonts w:ascii="Arial" w:hAnsi="Arial"/>
          <w:rtl/>
        </w:rPr>
      </w:pPr>
      <w:r>
        <w:rPr>
          <w:rFonts w:ascii="Arial" w:hAnsi="Arial" w:hint="cs"/>
          <w:rtl/>
        </w:rPr>
        <w:t>יצוין כי המסמכים התקבל כראיה בכפוף למתן אפשרות למאשימה להתייחס לאמור בהם לאחר פניה למתלוננים (ראו החלטתי בפרוטוקול מיום 13.2.2023). ביום 16.2.2023 הגישה המאשימה התייחסותה בה ציינה כי משיחה עם המתלונן הלה אישר כי נערכה  סולחה בינו לבין הנאשם 2, וכי אכן המסמך שהוגש נחתם על ידו ועל ידי מכובדים נוספים. המאשימה טענה כי בכל מקרה בהתאם לפסיקה אין לתת משקל לסולחה.</w:t>
      </w:r>
    </w:p>
    <w:p w14:paraId="5138BE44" w14:textId="77777777" w:rsidR="0069125A" w:rsidRDefault="0069125A" w:rsidP="0069125A">
      <w:pPr>
        <w:rPr>
          <w:rFonts w:ascii="Arial" w:hAnsi="Arial"/>
          <w:rtl/>
        </w:rPr>
      </w:pPr>
    </w:p>
    <w:p w14:paraId="08E8095A" w14:textId="77777777" w:rsidR="0069125A" w:rsidRDefault="0069125A" w:rsidP="0069125A">
      <w:pPr>
        <w:pStyle w:val="af"/>
        <w:numPr>
          <w:ilvl w:val="0"/>
          <w:numId w:val="3"/>
        </w:numPr>
        <w:spacing w:line="360" w:lineRule="auto"/>
        <w:jc w:val="both"/>
        <w:rPr>
          <w:rFonts w:ascii="Arial" w:hAnsi="Arial"/>
        </w:rPr>
      </w:pPr>
      <w:r>
        <w:rPr>
          <w:rFonts w:ascii="Arial" w:hAnsi="Arial" w:hint="cs"/>
          <w:rtl/>
        </w:rPr>
        <w:t xml:space="preserve">בדברו לפניי ציין הנאשם כי הוא מצטער על מעשיו כי הוא מבקש להתחיל מחדש. כן ציין הנאשם כי הוא שירת בצה"ל בהנדסה קרבית, וכי  הוא משתתף בשתי קבוצות טיפוליות במסגרת מעצרו. </w:t>
      </w:r>
    </w:p>
    <w:p w14:paraId="48BB8295" w14:textId="77777777" w:rsidR="0069125A" w:rsidRPr="00370640" w:rsidRDefault="0069125A" w:rsidP="0069125A">
      <w:pPr>
        <w:pStyle w:val="af"/>
        <w:spacing w:line="360" w:lineRule="auto"/>
        <w:ind w:left="57"/>
        <w:jc w:val="both"/>
        <w:rPr>
          <w:rFonts w:ascii="Arial" w:hAnsi="Arial"/>
          <w:rtl/>
        </w:rPr>
      </w:pPr>
    </w:p>
    <w:p w14:paraId="5C8D7381" w14:textId="77777777" w:rsidR="0069125A" w:rsidRPr="00D41DD2" w:rsidRDefault="0069125A" w:rsidP="0069125A">
      <w:pPr>
        <w:rPr>
          <w:rFonts w:ascii="Arial" w:hAnsi="Arial"/>
          <w:b/>
          <w:bCs/>
          <w:rtl/>
        </w:rPr>
      </w:pPr>
      <w:r w:rsidRPr="00D41DD2">
        <w:rPr>
          <w:rFonts w:ascii="Arial" w:hAnsi="Arial" w:hint="cs"/>
          <w:b/>
          <w:bCs/>
          <w:rtl/>
        </w:rPr>
        <w:t>מתחם העונש ההולם</w:t>
      </w:r>
    </w:p>
    <w:p w14:paraId="399512DA" w14:textId="77777777" w:rsidR="0069125A" w:rsidRDefault="0069125A" w:rsidP="0069125A">
      <w:pPr>
        <w:rPr>
          <w:rFonts w:ascii="Arial" w:hAnsi="Arial"/>
          <w:rtl/>
        </w:rPr>
      </w:pPr>
    </w:p>
    <w:p w14:paraId="2700F9C2" w14:textId="77777777" w:rsidR="0069125A" w:rsidRPr="003339BA" w:rsidRDefault="0069125A" w:rsidP="0069125A">
      <w:pPr>
        <w:rPr>
          <w:rFonts w:ascii="Arial" w:hAnsi="Arial"/>
          <w:rtl/>
        </w:rPr>
      </w:pPr>
    </w:p>
    <w:p w14:paraId="6B7A42AB" w14:textId="77777777" w:rsidR="0069125A" w:rsidRPr="0061276D" w:rsidRDefault="0069125A" w:rsidP="0069125A">
      <w:pPr>
        <w:pStyle w:val="af"/>
        <w:numPr>
          <w:ilvl w:val="0"/>
          <w:numId w:val="3"/>
        </w:numPr>
        <w:spacing w:line="360" w:lineRule="auto"/>
        <w:jc w:val="both"/>
        <w:rPr>
          <w:rFonts w:ascii="Arial" w:hAnsi="Arial"/>
        </w:rPr>
      </w:pPr>
      <w:r w:rsidRPr="0061276D">
        <w:rPr>
          <w:rFonts w:ascii="Arial" w:eastAsia="David" w:hAnsi="Arial"/>
          <w:noProof/>
          <w:rtl/>
        </w:rPr>
        <w:t>כידוע, גזירת הדין נעשית, בדרך כלל, בשני שלבים עיקריים: קביעת מתחם עונש הולם ולאחר מכן גזירת העונש בתוך המתחם (</w:t>
      </w:r>
      <w:hyperlink r:id="rId26" w:history="1">
        <w:r w:rsidR="00297A67" w:rsidRPr="00297A67">
          <w:rPr>
            <w:rStyle w:val="Hyperlink"/>
            <w:rFonts w:ascii="Arial" w:eastAsia="David" w:hAnsi="Arial"/>
            <w:noProof/>
            <w:rtl/>
          </w:rPr>
          <w:t>סעיף 40ג'</w:t>
        </w:r>
      </w:hyperlink>
      <w:r w:rsidRPr="0061276D">
        <w:rPr>
          <w:rFonts w:ascii="Arial" w:eastAsia="David" w:hAnsi="Arial"/>
          <w:noProof/>
          <w:rtl/>
        </w:rPr>
        <w:t xml:space="preserve"> ל</w:t>
      </w:r>
      <w:hyperlink r:id="rId27" w:history="1">
        <w:r w:rsidR="0095118B" w:rsidRPr="0095118B">
          <w:rPr>
            <w:rFonts w:ascii="Arial" w:eastAsia="David" w:hAnsi="Arial"/>
            <w:noProof/>
            <w:color w:val="0000FF"/>
            <w:u w:val="single"/>
            <w:rtl/>
          </w:rPr>
          <w:t>חוק העונשין</w:t>
        </w:r>
      </w:hyperlink>
      <w:r w:rsidRPr="0061276D">
        <w:rPr>
          <w:rFonts w:ascii="Arial" w:eastAsia="David" w:hAnsi="Arial"/>
          <w:noProof/>
          <w:rtl/>
        </w:rPr>
        <w:t xml:space="preserve">). בתוך כך יש לבחון אם קיימים שיקולים המצדיקים סטייה מהמתחם. בבוא בית המשפט לקבוע את מתחם העונש, עליו לעשות כן בהתאם לעקרון המנחה, כלומר קיומו של יחס הולם בין חומרת מעשה העבירה בנסיבותיו ומידת אשמו של הנאשם ובין סוג ומידת העונש המוטל עליו. לצורך קביעת המתחם, בית המשפט יתחשב בערך החברתי שנפגע מביצוע העבירה, במידת הפגיעה בו, במדיניות הענישה הנהוגה ובנסיבות הקשורות בביצוע העבירה כאמור </w:t>
      </w:r>
      <w:hyperlink r:id="rId28" w:history="1">
        <w:r w:rsidR="00297A67" w:rsidRPr="00297A67">
          <w:rPr>
            <w:rStyle w:val="Hyperlink"/>
            <w:rFonts w:ascii="Arial" w:eastAsia="David" w:hAnsi="Arial"/>
            <w:noProof/>
            <w:rtl/>
          </w:rPr>
          <w:t>בסעיף 40ט'</w:t>
        </w:r>
      </w:hyperlink>
      <w:r w:rsidRPr="0061276D">
        <w:rPr>
          <w:rFonts w:ascii="Arial" w:eastAsia="David" w:hAnsi="Arial"/>
          <w:noProof/>
          <w:rtl/>
        </w:rPr>
        <w:t xml:space="preserve"> ל</w:t>
      </w:r>
      <w:hyperlink r:id="rId29" w:history="1">
        <w:r w:rsidR="0095118B" w:rsidRPr="0095118B">
          <w:rPr>
            <w:rFonts w:ascii="Arial" w:eastAsia="David" w:hAnsi="Arial"/>
            <w:noProof/>
            <w:color w:val="0000FF"/>
            <w:u w:val="single"/>
            <w:rtl/>
          </w:rPr>
          <w:t>חוק העונשין</w:t>
        </w:r>
      </w:hyperlink>
      <w:r w:rsidRPr="0061276D">
        <w:rPr>
          <w:rFonts w:ascii="Arial" w:eastAsia="David" w:hAnsi="Arial"/>
          <w:noProof/>
          <w:rtl/>
        </w:rPr>
        <w:t>.</w:t>
      </w:r>
    </w:p>
    <w:p w14:paraId="4C5C86FE" w14:textId="77777777" w:rsidR="0069125A" w:rsidRDefault="0069125A" w:rsidP="0069125A">
      <w:pPr>
        <w:spacing w:line="360" w:lineRule="auto"/>
        <w:jc w:val="both"/>
        <w:rPr>
          <w:rFonts w:ascii="Arial" w:hAnsi="Arial"/>
          <w:rtl/>
        </w:rPr>
      </w:pPr>
    </w:p>
    <w:p w14:paraId="14B39545" w14:textId="77777777" w:rsidR="0069125A" w:rsidRDefault="0069125A" w:rsidP="0069125A">
      <w:pPr>
        <w:pStyle w:val="af"/>
        <w:numPr>
          <w:ilvl w:val="0"/>
          <w:numId w:val="3"/>
        </w:numPr>
        <w:spacing w:line="360" w:lineRule="auto"/>
        <w:jc w:val="both"/>
        <w:rPr>
          <w:rFonts w:ascii="Arial" w:hAnsi="Arial"/>
        </w:rPr>
      </w:pPr>
      <w:r w:rsidRPr="00207E69">
        <w:rPr>
          <w:rFonts w:ascii="Arial" w:hAnsi="Arial"/>
          <w:rtl/>
        </w:rPr>
        <w:t xml:space="preserve">הערכים החברתיים המוגנים בעבירות הנשק </w:t>
      </w:r>
      <w:r>
        <w:rPr>
          <w:rFonts w:ascii="Arial" w:hAnsi="Arial" w:hint="cs"/>
          <w:rtl/>
        </w:rPr>
        <w:t xml:space="preserve">ובכלל הזה העבירה של ירי מנשק </w:t>
      </w:r>
      <w:r>
        <w:rPr>
          <w:rFonts w:ascii="Arial" w:hAnsi="Arial"/>
          <w:rtl/>
        </w:rPr>
        <w:t>–</w:t>
      </w:r>
      <w:r>
        <w:rPr>
          <w:rFonts w:ascii="Arial" w:hAnsi="Arial" w:hint="cs"/>
          <w:rtl/>
        </w:rPr>
        <w:t xml:space="preserve"> </w:t>
      </w:r>
      <w:r w:rsidRPr="00207E69">
        <w:rPr>
          <w:rFonts w:ascii="Arial" w:hAnsi="Arial"/>
          <w:rtl/>
        </w:rPr>
        <w:t>ברורים</w:t>
      </w:r>
      <w:r>
        <w:rPr>
          <w:rFonts w:ascii="Arial" w:hAnsi="Arial" w:hint="cs"/>
          <w:rtl/>
        </w:rPr>
        <w:t>.</w:t>
      </w:r>
      <w:r w:rsidRPr="00207E69">
        <w:rPr>
          <w:rFonts w:ascii="Arial" w:hAnsi="Arial"/>
          <w:rtl/>
        </w:rPr>
        <w:t xml:space="preserve"> עניינם הגנה על שלום הציבור וב</w:t>
      </w:r>
      <w:r>
        <w:rPr>
          <w:rFonts w:ascii="Arial" w:hAnsi="Arial" w:hint="cs"/>
          <w:rtl/>
        </w:rPr>
        <w:t>י</w:t>
      </w:r>
      <w:r w:rsidRPr="00207E69">
        <w:rPr>
          <w:rFonts w:ascii="Arial" w:hAnsi="Arial"/>
          <w:rtl/>
        </w:rPr>
        <w:t xml:space="preserve">טחונו האישי, </w:t>
      </w:r>
      <w:r>
        <w:rPr>
          <w:rFonts w:ascii="Arial" w:hAnsi="Arial" w:hint="cs"/>
          <w:rtl/>
        </w:rPr>
        <w:t>זאת בזיקה ל</w:t>
      </w:r>
      <w:r w:rsidRPr="00207E69">
        <w:rPr>
          <w:rFonts w:ascii="Arial" w:hAnsi="Arial"/>
          <w:rtl/>
        </w:rPr>
        <w:t>פוטנציאל הקטלני שטמון בהחזקת נשק והשימוש בו</w:t>
      </w:r>
      <w:r>
        <w:rPr>
          <w:rFonts w:ascii="Arial" w:hAnsi="Arial" w:hint="cs"/>
          <w:rtl/>
        </w:rPr>
        <w:t xml:space="preserve"> שלא כדין</w:t>
      </w:r>
      <w:r w:rsidRPr="00207E69">
        <w:rPr>
          <w:rFonts w:ascii="Arial" w:hAnsi="Arial"/>
          <w:rtl/>
        </w:rPr>
        <w:t xml:space="preserve">. </w:t>
      </w:r>
      <w:r>
        <w:rPr>
          <w:rFonts w:ascii="Arial" w:hAnsi="Arial" w:hint="cs"/>
          <w:rtl/>
        </w:rPr>
        <w:t xml:space="preserve">כאשר המדובר בירי מנשק חם, הרי הסיכון מתעצם. </w:t>
      </w:r>
      <w:r w:rsidRPr="00207E69">
        <w:rPr>
          <w:rFonts w:ascii="Arial" w:hAnsi="Arial"/>
          <w:rtl/>
        </w:rPr>
        <w:t>בית המשפט העליון שב ועמד פעם אחר פעם על חומרתן של עבירות הנשק, המסכנות את שלום הציבור ומביאות לפגיעות בגוף ובנפש (</w:t>
      </w:r>
      <w:hyperlink r:id="rId30" w:history="1">
        <w:r w:rsidR="0095118B" w:rsidRPr="0095118B">
          <w:rPr>
            <w:rFonts w:ascii="Arial" w:hAnsi="Arial"/>
            <w:color w:val="0000FF"/>
            <w:u w:val="single"/>
            <w:rtl/>
          </w:rPr>
          <w:t>ע"פ 579/22</w:t>
        </w:r>
      </w:hyperlink>
      <w:r w:rsidRPr="00207E69">
        <w:rPr>
          <w:rFonts w:ascii="Arial" w:hAnsi="Arial"/>
          <w:rtl/>
        </w:rPr>
        <w:t xml:space="preserve"> </w:t>
      </w:r>
      <w:r w:rsidRPr="00207E69">
        <w:rPr>
          <w:rFonts w:ascii="Arial" w:hAnsi="Arial"/>
          <w:b/>
          <w:bCs/>
          <w:rtl/>
        </w:rPr>
        <w:t>מדינת ישראל נ' טחאינה</w:t>
      </w:r>
      <w:r w:rsidRPr="00207E69">
        <w:rPr>
          <w:rFonts w:ascii="Arial" w:hAnsi="Arial"/>
          <w:rtl/>
        </w:rPr>
        <w:t xml:space="preserve">, פסקה 15 (13.6.2022)). </w:t>
      </w:r>
      <w:r>
        <w:rPr>
          <w:rFonts w:ascii="Arial" w:hAnsi="Arial" w:hint="cs"/>
          <w:rtl/>
        </w:rPr>
        <w:t>יריות נשמעות במרחב הציבורי חדשים לבקרים, דבר שמחדד את המציאות העגומה של ריבוי החזקת הנשק, נשיאותו והשימוש בו. מציאות זו שומה עלינו לשנות על ידי ענישה הולמת.</w:t>
      </w:r>
    </w:p>
    <w:p w14:paraId="4872271F" w14:textId="77777777" w:rsidR="0069125A" w:rsidRPr="00C70690" w:rsidRDefault="0069125A" w:rsidP="0069125A">
      <w:pPr>
        <w:rPr>
          <w:rFonts w:ascii="Arial" w:hAnsi="Arial"/>
          <w:rtl/>
        </w:rPr>
      </w:pPr>
    </w:p>
    <w:p w14:paraId="5E53ACCC" w14:textId="77777777" w:rsidR="0069125A" w:rsidRPr="00C70690" w:rsidRDefault="0069125A" w:rsidP="0069125A">
      <w:pPr>
        <w:pStyle w:val="af"/>
        <w:numPr>
          <w:ilvl w:val="0"/>
          <w:numId w:val="3"/>
        </w:numPr>
        <w:spacing w:line="360" w:lineRule="auto"/>
        <w:jc w:val="both"/>
        <w:rPr>
          <w:rFonts w:ascii="Arial" w:hAnsi="Arial"/>
          <w:rtl/>
        </w:rPr>
      </w:pPr>
      <w:r w:rsidRPr="00C70690">
        <w:rPr>
          <w:rFonts w:ascii="Arial" w:hAnsi="Arial"/>
          <w:rtl/>
        </w:rPr>
        <w:t>ב</w:t>
      </w:r>
      <w:hyperlink r:id="rId31" w:history="1">
        <w:r w:rsidR="0095118B" w:rsidRPr="0095118B">
          <w:rPr>
            <w:rFonts w:ascii="Arial" w:hAnsi="Arial"/>
            <w:color w:val="0000FF"/>
            <w:u w:val="single"/>
            <w:rtl/>
          </w:rPr>
          <w:t>ע"פ 147/21</w:t>
        </w:r>
      </w:hyperlink>
      <w:r w:rsidRPr="00C70690">
        <w:rPr>
          <w:rFonts w:ascii="Arial" w:hAnsi="Arial"/>
          <w:rtl/>
        </w:rPr>
        <w:t xml:space="preserve"> </w:t>
      </w:r>
      <w:r w:rsidRPr="00C70690">
        <w:rPr>
          <w:rFonts w:ascii="Arial" w:hAnsi="Arial"/>
          <w:b/>
          <w:bCs/>
          <w:rtl/>
        </w:rPr>
        <w:t>מדינת ישראל נ' ביטון</w:t>
      </w:r>
      <w:r w:rsidRPr="00C70690">
        <w:rPr>
          <w:rFonts w:ascii="Arial" w:hAnsi="Arial"/>
          <w:rtl/>
        </w:rPr>
        <w:t xml:space="preserve"> (14.2.2021)</w:t>
      </w:r>
      <w:r w:rsidRPr="00C70690">
        <w:rPr>
          <w:rFonts w:ascii="Arial" w:hAnsi="Arial" w:hint="cs"/>
          <w:rtl/>
        </w:rPr>
        <w:t xml:space="preserve"> עמד בית המשפט העליון על עבירות הנשק והמציאות העגומה שהן מייצרות: </w:t>
      </w:r>
    </w:p>
    <w:p w14:paraId="4B18F476" w14:textId="77777777" w:rsidR="0069125A" w:rsidRPr="00D41DD2" w:rsidRDefault="0069125A" w:rsidP="0069125A">
      <w:pPr>
        <w:spacing w:line="360" w:lineRule="auto"/>
        <w:rPr>
          <w:rFonts w:ascii="Arial" w:hAnsi="Arial"/>
          <w:rtl/>
        </w:rPr>
      </w:pPr>
    </w:p>
    <w:p w14:paraId="1767315B" w14:textId="77777777" w:rsidR="0069125A" w:rsidRPr="00D41DD2" w:rsidRDefault="0069125A" w:rsidP="0069125A">
      <w:pPr>
        <w:ind w:left="567" w:right="1134"/>
        <w:jc w:val="both"/>
        <w:rPr>
          <w:rFonts w:ascii="Arial" w:hAnsi="Arial"/>
          <w:rtl/>
        </w:rPr>
      </w:pPr>
      <w:r w:rsidRPr="00D41DD2">
        <w:rPr>
          <w:rFonts w:ascii="Arial" w:hAnsi="Arial"/>
          <w:rtl/>
        </w:rPr>
        <w:t>"</w:t>
      </w:r>
      <w:r w:rsidRPr="00D41DD2">
        <w:rPr>
          <w:rFonts w:ascii="Arial" w:hAnsi="Arial"/>
          <w:b/>
          <w:bCs/>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32" w:history="1">
        <w:r w:rsidR="0095118B" w:rsidRPr="0095118B">
          <w:rPr>
            <w:rFonts w:ascii="Arial" w:hAnsi="Arial"/>
            <w:b/>
            <w:bCs/>
            <w:color w:val="0000FF"/>
            <w:u w:val="single"/>
            <w:rtl/>
          </w:rPr>
          <w:t>חוק העונשין</w:t>
        </w:r>
      </w:hyperlink>
      <w:r w:rsidRPr="00D41DD2">
        <w:rPr>
          <w:rFonts w:ascii="Arial" w:hAnsi="Arial"/>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 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sidRPr="00D41DD2">
        <w:rPr>
          <w:rFonts w:ascii="Arial" w:hAnsi="Arial"/>
          <w:rtl/>
        </w:rPr>
        <w:t xml:space="preserve">". </w:t>
      </w:r>
    </w:p>
    <w:p w14:paraId="6CDD2568" w14:textId="77777777" w:rsidR="0069125A" w:rsidRDefault="0069125A" w:rsidP="0069125A">
      <w:pPr>
        <w:spacing w:line="360" w:lineRule="auto"/>
        <w:rPr>
          <w:rFonts w:ascii="Arial" w:hAnsi="Arial"/>
          <w:rtl/>
        </w:rPr>
      </w:pPr>
    </w:p>
    <w:p w14:paraId="7AF0ED34" w14:textId="77777777" w:rsidR="0069125A" w:rsidRPr="00C70690" w:rsidRDefault="0069125A" w:rsidP="0069125A">
      <w:pPr>
        <w:pStyle w:val="af"/>
        <w:spacing w:line="360" w:lineRule="auto"/>
        <w:ind w:left="0" w:firstLine="567"/>
        <w:jc w:val="both"/>
        <w:rPr>
          <w:rFonts w:ascii="Arial" w:hAnsi="Arial"/>
          <w:rtl/>
        </w:rPr>
      </w:pPr>
      <w:r w:rsidRPr="00C70690">
        <w:rPr>
          <w:rFonts w:ascii="Arial" w:hAnsi="Arial" w:hint="cs"/>
          <w:rtl/>
        </w:rPr>
        <w:t xml:space="preserve">על רק מציאות זו, התייחס בית המשפט העליון לצורך בהחמרת הענישה בעבירות נשק (ראו בין היתר </w:t>
      </w:r>
      <w:hyperlink r:id="rId33" w:history="1">
        <w:r w:rsidR="0095118B" w:rsidRPr="0095118B">
          <w:rPr>
            <w:rFonts w:ascii="Arial" w:hAnsi="Arial"/>
            <w:color w:val="0000FF"/>
            <w:u w:val="single"/>
            <w:rtl/>
          </w:rPr>
          <w:t>ע"פ 4406/19</w:t>
        </w:r>
      </w:hyperlink>
      <w:r w:rsidRPr="00C70690">
        <w:rPr>
          <w:rFonts w:ascii="Arial" w:hAnsi="Arial"/>
          <w:rtl/>
        </w:rPr>
        <w:t xml:space="preserve"> </w:t>
      </w:r>
      <w:r w:rsidRPr="00C70690">
        <w:rPr>
          <w:rFonts w:ascii="Arial" w:hAnsi="Arial"/>
          <w:b/>
          <w:bCs/>
          <w:rtl/>
        </w:rPr>
        <w:t>מדינת ישראל נ' סובח,</w:t>
      </w:r>
      <w:r w:rsidRPr="00C70690">
        <w:rPr>
          <w:rFonts w:ascii="Arial" w:hAnsi="Arial"/>
          <w:rtl/>
        </w:rPr>
        <w:t xml:space="preserve"> פסקאות </w:t>
      </w:r>
      <w:r w:rsidRPr="00C70690">
        <w:rPr>
          <w:rFonts w:ascii="Arial" w:hAnsi="Arial" w:hint="cs"/>
          <w:rtl/>
        </w:rPr>
        <w:t>16-15</w:t>
      </w:r>
      <w:r w:rsidRPr="00C70690">
        <w:rPr>
          <w:rFonts w:ascii="Arial" w:hAnsi="Arial"/>
          <w:rtl/>
        </w:rPr>
        <w:t xml:space="preserve"> (5.11.2019)</w:t>
      </w:r>
      <w:r w:rsidRPr="00C70690">
        <w:rPr>
          <w:rFonts w:ascii="Arial" w:hAnsi="Arial" w:hint="cs"/>
          <w:rtl/>
        </w:rPr>
        <w:t>;</w:t>
      </w:r>
      <w:r>
        <w:rPr>
          <w:rFonts w:ascii="Arial" w:hAnsi="Arial" w:hint="cs"/>
          <w:rtl/>
        </w:rPr>
        <w:t xml:space="preserve"> </w:t>
      </w:r>
      <w:hyperlink r:id="rId34" w:history="1">
        <w:r w:rsidR="0095118B" w:rsidRPr="0095118B">
          <w:rPr>
            <w:rFonts w:ascii="Arial" w:hAnsi="Arial"/>
            <w:color w:val="0000FF"/>
            <w:u w:val="single"/>
            <w:rtl/>
          </w:rPr>
          <w:t>ע"פ 5522/20</w:t>
        </w:r>
      </w:hyperlink>
      <w:r w:rsidRPr="00C70690">
        <w:rPr>
          <w:rFonts w:ascii="Arial" w:hAnsi="Arial"/>
          <w:rtl/>
        </w:rPr>
        <w:t xml:space="preserve"> </w:t>
      </w:r>
      <w:r w:rsidRPr="00C70690">
        <w:rPr>
          <w:rFonts w:ascii="Arial" w:hAnsi="Arial"/>
          <w:b/>
          <w:bCs/>
          <w:rtl/>
        </w:rPr>
        <w:t>חלייחל נ' מדינת ישראל</w:t>
      </w:r>
      <w:r w:rsidRPr="00C70690">
        <w:rPr>
          <w:rFonts w:ascii="Arial" w:hAnsi="Arial"/>
          <w:rtl/>
        </w:rPr>
        <w:t xml:space="preserve"> (24.2.2021); </w:t>
      </w:r>
      <w:hyperlink r:id="rId35" w:history="1">
        <w:r w:rsidR="0095118B" w:rsidRPr="0095118B">
          <w:rPr>
            <w:rFonts w:ascii="Arial" w:hAnsi="Arial"/>
            <w:color w:val="0000FF"/>
            <w:u w:val="single"/>
            <w:rtl/>
          </w:rPr>
          <w:t>ע"פ 4207/21</w:t>
        </w:r>
      </w:hyperlink>
      <w:r w:rsidRPr="00C70690">
        <w:rPr>
          <w:rFonts w:ascii="Arial" w:hAnsi="Arial"/>
          <w:rtl/>
        </w:rPr>
        <w:t xml:space="preserve"> </w:t>
      </w:r>
      <w:r w:rsidRPr="00C70690">
        <w:rPr>
          <w:rFonts w:ascii="Arial" w:hAnsi="Arial"/>
          <w:b/>
          <w:bCs/>
          <w:rtl/>
        </w:rPr>
        <w:t xml:space="preserve">נורי נ' מדינת ישראל </w:t>
      </w:r>
      <w:r w:rsidRPr="00C70690">
        <w:rPr>
          <w:rFonts w:ascii="Arial" w:hAnsi="Arial"/>
          <w:rtl/>
        </w:rPr>
        <w:t xml:space="preserve">(28.7.2021); </w:t>
      </w:r>
      <w:hyperlink r:id="rId36" w:history="1">
        <w:r w:rsidR="0095118B" w:rsidRPr="0095118B">
          <w:rPr>
            <w:rFonts w:ascii="Arial" w:hAnsi="Arial"/>
            <w:color w:val="0000FF"/>
            <w:u w:val="single"/>
            <w:rtl/>
          </w:rPr>
          <w:t>ע"פ 4456/21</w:t>
        </w:r>
      </w:hyperlink>
      <w:r w:rsidRPr="00C70690">
        <w:rPr>
          <w:rFonts w:ascii="Arial" w:hAnsi="Arial"/>
          <w:rtl/>
        </w:rPr>
        <w:t xml:space="preserve"> </w:t>
      </w:r>
      <w:r w:rsidRPr="00C70690">
        <w:rPr>
          <w:rFonts w:ascii="Arial" w:hAnsi="Arial"/>
          <w:b/>
          <w:bCs/>
          <w:rtl/>
        </w:rPr>
        <w:t>מדינת ישראל נ' אבו עבסה</w:t>
      </w:r>
      <w:r w:rsidRPr="00C70690">
        <w:rPr>
          <w:rFonts w:ascii="Arial" w:hAnsi="Arial"/>
          <w:rtl/>
        </w:rPr>
        <w:t xml:space="preserve"> (23.1.2022); </w:t>
      </w:r>
      <w:hyperlink r:id="rId37" w:history="1">
        <w:r w:rsidR="0095118B" w:rsidRPr="0095118B">
          <w:rPr>
            <w:rFonts w:ascii="Arial" w:hAnsi="Arial"/>
            <w:color w:val="0000FF"/>
            <w:u w:val="single"/>
            <w:rtl/>
          </w:rPr>
          <w:t>ע"פ 8869/21</w:t>
        </w:r>
      </w:hyperlink>
      <w:r w:rsidRPr="00C70690">
        <w:rPr>
          <w:rFonts w:ascii="Arial" w:hAnsi="Arial"/>
          <w:rtl/>
        </w:rPr>
        <w:t xml:space="preserve"> </w:t>
      </w:r>
      <w:r w:rsidRPr="00C70690">
        <w:rPr>
          <w:rFonts w:ascii="Arial" w:hAnsi="Arial"/>
          <w:b/>
          <w:bCs/>
          <w:rtl/>
        </w:rPr>
        <w:t>מדינת ישראל נ' קואסמה</w:t>
      </w:r>
      <w:r>
        <w:rPr>
          <w:rFonts w:ascii="Arial" w:hAnsi="Arial"/>
          <w:rtl/>
        </w:rPr>
        <w:t xml:space="preserve"> (13.3.2022)</w:t>
      </w:r>
      <w:r>
        <w:rPr>
          <w:rFonts w:ascii="Arial" w:hAnsi="Arial" w:hint="cs"/>
          <w:rtl/>
        </w:rPr>
        <w:t>).</w:t>
      </w:r>
    </w:p>
    <w:p w14:paraId="07C8EFC9" w14:textId="77777777" w:rsidR="0069125A" w:rsidRPr="00D41DD2" w:rsidRDefault="0069125A" w:rsidP="0069125A">
      <w:pPr>
        <w:spacing w:line="360" w:lineRule="auto"/>
        <w:rPr>
          <w:rFonts w:ascii="Arial" w:hAnsi="Arial"/>
          <w:rtl/>
        </w:rPr>
      </w:pPr>
    </w:p>
    <w:p w14:paraId="42A3AA4A" w14:textId="77777777" w:rsidR="0069125A" w:rsidRPr="00207E69" w:rsidRDefault="0069125A" w:rsidP="0069125A">
      <w:pPr>
        <w:pStyle w:val="af"/>
        <w:numPr>
          <w:ilvl w:val="0"/>
          <w:numId w:val="3"/>
        </w:numPr>
        <w:spacing w:line="360" w:lineRule="auto"/>
        <w:jc w:val="both"/>
        <w:rPr>
          <w:rFonts w:ascii="Arial" w:hAnsi="Arial"/>
          <w:rtl/>
        </w:rPr>
      </w:pPr>
      <w:r w:rsidRPr="00207E69">
        <w:rPr>
          <w:rFonts w:ascii="Arial" w:hAnsi="Arial"/>
          <w:rtl/>
        </w:rPr>
        <w:t>גם המחוקק נתן את דעתו לצורך בהחמרה בענישה בעבירות נשק. במסגרת תיקון 140 ל</w:t>
      </w:r>
      <w:hyperlink r:id="rId38" w:history="1">
        <w:r w:rsidR="0095118B" w:rsidRPr="0095118B">
          <w:rPr>
            <w:rFonts w:ascii="Arial" w:hAnsi="Arial"/>
            <w:color w:val="0000FF"/>
            <w:u w:val="single"/>
            <w:rtl/>
          </w:rPr>
          <w:t>חוק העונשין</w:t>
        </w:r>
      </w:hyperlink>
      <w:r w:rsidRPr="00207E69">
        <w:rPr>
          <w:rFonts w:ascii="Arial" w:hAnsi="Arial"/>
          <w:rtl/>
        </w:rPr>
        <w:t xml:space="preserve"> (חוק העונשין (תיקון מס' 140 – הוראת שעה), התשפ"ב-2021, ס"ח 2938), הוסף </w:t>
      </w:r>
      <w:hyperlink r:id="rId39" w:history="1">
        <w:r w:rsidR="00297A67" w:rsidRPr="00297A67">
          <w:rPr>
            <w:rStyle w:val="Hyperlink"/>
            <w:rFonts w:ascii="Arial" w:hAnsi="Arial"/>
            <w:rtl/>
          </w:rPr>
          <w:t>סעיף  144(ז)</w:t>
        </w:r>
      </w:hyperlink>
      <w:r w:rsidRPr="00207E69">
        <w:rPr>
          <w:rFonts w:ascii="Arial" w:hAnsi="Arial"/>
          <w:rtl/>
        </w:rPr>
        <w:t xml:space="preserve"> לחוק העונשין, שבו נקבע כלהלן:</w:t>
      </w:r>
    </w:p>
    <w:p w14:paraId="1BC8C289" w14:textId="77777777" w:rsidR="0069125A" w:rsidRPr="00D41DD2" w:rsidRDefault="0069125A" w:rsidP="0069125A">
      <w:pPr>
        <w:spacing w:line="360" w:lineRule="auto"/>
        <w:ind w:left="567" w:right="1134"/>
        <w:rPr>
          <w:rFonts w:ascii="Arial" w:hAnsi="Arial"/>
          <w:rtl/>
        </w:rPr>
      </w:pPr>
    </w:p>
    <w:p w14:paraId="7FDBB996" w14:textId="77777777" w:rsidR="0069125A" w:rsidRPr="003339BA" w:rsidRDefault="0069125A" w:rsidP="0069125A">
      <w:pPr>
        <w:ind w:left="567" w:right="1134"/>
        <w:jc w:val="both"/>
        <w:rPr>
          <w:rFonts w:ascii="Arial" w:hAnsi="Arial"/>
          <w:rtl/>
        </w:rPr>
      </w:pPr>
      <w:r w:rsidRPr="00D41DD2">
        <w:rPr>
          <w:rFonts w:ascii="Arial" w:hAnsi="Arial"/>
          <w:rtl/>
        </w:rPr>
        <w:t>"</w:t>
      </w:r>
      <w:r w:rsidRPr="001D2305">
        <w:rPr>
          <w:rFonts w:ascii="Arial" w:hAnsi="Arial"/>
          <w:b/>
          <w:bCs/>
          <w:rtl/>
        </w:rPr>
        <w:t>הורשע אדם בעבירה לפי סעיף קטן (א) רישה, (ב) רישה, (ב2) או (ב3) רישה,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r w:rsidRPr="00D41DD2">
        <w:rPr>
          <w:rFonts w:ascii="Arial" w:hAnsi="Arial"/>
          <w:rtl/>
        </w:rPr>
        <w:t>".</w:t>
      </w:r>
    </w:p>
    <w:p w14:paraId="2B6BBC0F" w14:textId="77777777" w:rsidR="0069125A" w:rsidRDefault="0069125A" w:rsidP="0069125A">
      <w:pPr>
        <w:rPr>
          <w:rFonts w:ascii="Arial" w:hAnsi="Arial"/>
          <w:rtl/>
        </w:rPr>
      </w:pPr>
    </w:p>
    <w:p w14:paraId="5F1A5BFF" w14:textId="77777777" w:rsidR="0069125A" w:rsidRPr="001F14A8" w:rsidRDefault="0069125A" w:rsidP="0069125A">
      <w:pPr>
        <w:pStyle w:val="af"/>
        <w:numPr>
          <w:ilvl w:val="0"/>
          <w:numId w:val="3"/>
        </w:numPr>
        <w:spacing w:line="360" w:lineRule="auto"/>
        <w:jc w:val="both"/>
        <w:rPr>
          <w:rFonts w:ascii="Arial" w:hAnsi="Arial"/>
        </w:rPr>
      </w:pPr>
      <w:r>
        <w:rPr>
          <w:rFonts w:ascii="David" w:hAnsi="David" w:hint="cs"/>
          <w:rtl/>
        </w:rPr>
        <w:t>ה</w:t>
      </w:r>
      <w:r w:rsidRPr="001F14A8">
        <w:rPr>
          <w:rFonts w:ascii="David" w:hAnsi="David"/>
          <w:rtl/>
        </w:rPr>
        <w:t xml:space="preserve">נאשמים הורשעו </w:t>
      </w:r>
      <w:r>
        <w:rPr>
          <w:rFonts w:ascii="David" w:hAnsi="David" w:hint="cs"/>
          <w:rtl/>
        </w:rPr>
        <w:t xml:space="preserve">בעבירה של ירי מנשק חם וכן </w:t>
      </w:r>
      <w:r w:rsidRPr="001F14A8">
        <w:rPr>
          <w:rFonts w:ascii="David" w:hAnsi="David"/>
          <w:rtl/>
        </w:rPr>
        <w:t>בעבירה של נשיאת וה</w:t>
      </w:r>
      <w:r>
        <w:rPr>
          <w:rFonts w:ascii="David" w:hAnsi="David"/>
          <w:rtl/>
        </w:rPr>
        <w:t>ובלת נשק. העונש המרבי בגין</w:t>
      </w:r>
      <w:r>
        <w:rPr>
          <w:rFonts w:ascii="David" w:hAnsi="David" w:hint="cs"/>
          <w:rtl/>
        </w:rPr>
        <w:t xml:space="preserve"> העבירה של נשיאת והובלת נשק</w:t>
      </w:r>
      <w:r w:rsidRPr="001F14A8">
        <w:rPr>
          <w:rFonts w:ascii="David" w:hAnsi="David"/>
          <w:rtl/>
        </w:rPr>
        <w:t xml:space="preserve"> זו הינו 10 שנות מאסר (120 חודשים). משכך, ובהתאם לתיקון 140 ל</w:t>
      </w:r>
      <w:hyperlink r:id="rId40" w:history="1">
        <w:r w:rsidR="0095118B" w:rsidRPr="0095118B">
          <w:rPr>
            <w:rFonts w:ascii="David" w:hAnsi="David"/>
            <w:color w:val="0000FF"/>
            <w:u w:val="single"/>
            <w:rtl/>
          </w:rPr>
          <w:t>חוק העונשין</w:t>
        </w:r>
      </w:hyperlink>
      <w:r w:rsidRPr="001F14A8">
        <w:rPr>
          <w:rFonts w:ascii="David" w:hAnsi="David"/>
          <w:rtl/>
        </w:rPr>
        <w:t xml:space="preserve">, על העונש שיוטל על הנאשמים </w:t>
      </w:r>
      <w:r>
        <w:rPr>
          <w:rFonts w:ascii="David" w:hAnsi="David" w:hint="cs"/>
          <w:rtl/>
        </w:rPr>
        <w:t xml:space="preserve">בגין ביצוע עבירה זו </w:t>
      </w:r>
      <w:r w:rsidRPr="001F14A8">
        <w:rPr>
          <w:rFonts w:ascii="David" w:hAnsi="David"/>
          <w:rtl/>
        </w:rPr>
        <w:t>להיות לא פחות מרבע מהעונש המרבי – היינו 30 חודשי מאסר. עם זאת, בפסיקה נקבע כי בעבירות בהן קיים עונש מאסר מזערי, ניתן להטילו בחלקו גם כעונש מאסר על תנאי בנוסף למאסר בפועל, וזאת על פי שיקול דעתו של בית המשפט (</w:t>
      </w:r>
      <w:hyperlink r:id="rId41" w:history="1">
        <w:r w:rsidR="0095118B" w:rsidRPr="0095118B">
          <w:rPr>
            <w:rFonts w:ascii="David" w:hAnsi="David"/>
            <w:color w:val="0000FF"/>
            <w:u w:val="single"/>
            <w:rtl/>
          </w:rPr>
          <w:t>ע"פ 1867/00</w:t>
        </w:r>
      </w:hyperlink>
      <w:r w:rsidRPr="001F14A8">
        <w:rPr>
          <w:rFonts w:ascii="David" w:hAnsi="David"/>
          <w:rtl/>
        </w:rPr>
        <w:t xml:space="preserve"> </w:t>
      </w:r>
      <w:r w:rsidRPr="001F14A8">
        <w:rPr>
          <w:rFonts w:ascii="David" w:hAnsi="David"/>
          <w:b/>
          <w:bCs/>
          <w:rtl/>
        </w:rPr>
        <w:t>מדינת ישראל נ' גוטמן</w:t>
      </w:r>
      <w:r w:rsidRPr="001F14A8">
        <w:rPr>
          <w:rFonts w:ascii="David" w:hAnsi="David"/>
          <w:rtl/>
        </w:rPr>
        <w:t xml:space="preserve">, פ"ד נד(3) 145 (2000); </w:t>
      </w:r>
      <w:hyperlink r:id="rId42" w:history="1">
        <w:r w:rsidR="0095118B" w:rsidRPr="0095118B">
          <w:rPr>
            <w:rFonts w:ascii="David" w:hAnsi="David"/>
            <w:color w:val="0000FF"/>
            <w:u w:val="single"/>
            <w:rtl/>
          </w:rPr>
          <w:t>ע"פ 4528/13</w:t>
        </w:r>
      </w:hyperlink>
      <w:r w:rsidRPr="001F14A8">
        <w:rPr>
          <w:rFonts w:ascii="David" w:hAnsi="David"/>
          <w:rtl/>
        </w:rPr>
        <w:t xml:space="preserve"> </w:t>
      </w:r>
      <w:r w:rsidRPr="001F14A8">
        <w:rPr>
          <w:rFonts w:ascii="David" w:hAnsi="David"/>
          <w:b/>
          <w:bCs/>
          <w:rtl/>
        </w:rPr>
        <w:t>חלווה נ' מדינת ישראל</w:t>
      </w:r>
      <w:r w:rsidRPr="001F14A8">
        <w:rPr>
          <w:rFonts w:ascii="David" w:hAnsi="David"/>
          <w:rtl/>
        </w:rPr>
        <w:t xml:space="preserve"> (22.9.2014); </w:t>
      </w:r>
      <w:hyperlink r:id="rId43" w:history="1">
        <w:r w:rsidR="0095118B" w:rsidRPr="0095118B">
          <w:rPr>
            <w:rFonts w:ascii="David" w:hAnsi="David"/>
            <w:color w:val="0000FF"/>
            <w:u w:val="single"/>
            <w:rtl/>
          </w:rPr>
          <w:t>ע"פ 6662/13</w:t>
        </w:r>
      </w:hyperlink>
      <w:r w:rsidRPr="001F14A8">
        <w:rPr>
          <w:rFonts w:ascii="David" w:hAnsi="David"/>
          <w:rtl/>
        </w:rPr>
        <w:t xml:space="preserve"> </w:t>
      </w:r>
      <w:r w:rsidRPr="001F14A8">
        <w:rPr>
          <w:rFonts w:ascii="David" w:hAnsi="David"/>
          <w:b/>
          <w:bCs/>
          <w:rtl/>
        </w:rPr>
        <w:t>פלוני נ' מדינת ישראל</w:t>
      </w:r>
      <w:r w:rsidRPr="001F14A8">
        <w:rPr>
          <w:rFonts w:ascii="David" w:hAnsi="David"/>
          <w:rtl/>
        </w:rPr>
        <w:t xml:space="preserve"> (2.3.2015)).</w:t>
      </w:r>
    </w:p>
    <w:p w14:paraId="11482998" w14:textId="77777777" w:rsidR="0069125A" w:rsidRPr="001F14A8" w:rsidRDefault="0069125A" w:rsidP="0069125A">
      <w:pPr>
        <w:rPr>
          <w:rFonts w:ascii="Arial" w:hAnsi="Arial"/>
          <w:rtl/>
        </w:rPr>
      </w:pPr>
    </w:p>
    <w:p w14:paraId="18706B89" w14:textId="77777777" w:rsidR="0069125A" w:rsidRPr="00207E69" w:rsidRDefault="0069125A" w:rsidP="0069125A">
      <w:pPr>
        <w:pStyle w:val="af"/>
        <w:numPr>
          <w:ilvl w:val="0"/>
          <w:numId w:val="3"/>
        </w:numPr>
        <w:spacing w:line="360" w:lineRule="auto"/>
        <w:jc w:val="both"/>
        <w:rPr>
          <w:rFonts w:ascii="Arial" w:hAnsi="Arial"/>
          <w:rtl/>
        </w:rPr>
      </w:pPr>
      <w:r w:rsidRPr="00207E69">
        <w:rPr>
          <w:rFonts w:ascii="Arial" w:hAnsi="Arial"/>
          <w:rtl/>
        </w:rPr>
        <w:t xml:space="preserve">במסגרת הנסיבות הקשורות בביצוע העבירה יש לתת את הדעת לשיקולים הבאים: </w:t>
      </w:r>
    </w:p>
    <w:p w14:paraId="2BDA2CE7" w14:textId="77777777" w:rsidR="0069125A" w:rsidRPr="001D2305" w:rsidRDefault="0069125A" w:rsidP="0069125A">
      <w:pPr>
        <w:rPr>
          <w:rFonts w:ascii="Arial" w:hAnsi="Arial"/>
          <w:rtl/>
        </w:rPr>
      </w:pPr>
    </w:p>
    <w:p w14:paraId="6BF9745B" w14:textId="77777777" w:rsidR="0069125A" w:rsidRDefault="0069125A" w:rsidP="0069125A">
      <w:pPr>
        <w:spacing w:line="360" w:lineRule="auto"/>
        <w:ind w:firstLine="567"/>
        <w:jc w:val="both"/>
        <w:rPr>
          <w:rFonts w:ascii="Arial" w:hAnsi="Arial"/>
          <w:rtl/>
        </w:rPr>
      </w:pPr>
      <w:r>
        <w:rPr>
          <w:rFonts w:ascii="Arial" w:hAnsi="Arial" w:hint="cs"/>
          <w:rtl/>
        </w:rPr>
        <w:t xml:space="preserve">(-) </w:t>
      </w:r>
      <w:r>
        <w:rPr>
          <w:rFonts w:ascii="Arial" w:hAnsi="Arial"/>
          <w:rtl/>
        </w:rPr>
        <w:t xml:space="preserve">הרקע לביצוע העבירה </w:t>
      </w:r>
      <w:r>
        <w:rPr>
          <w:rFonts w:ascii="Arial" w:hAnsi="Arial" w:hint="cs"/>
          <w:rtl/>
        </w:rPr>
        <w:t xml:space="preserve">צובע את המקרה בצבעים של חומרה. כמתואר בכתב האישום, העבירות בוצעו על רקע </w:t>
      </w:r>
      <w:r>
        <w:rPr>
          <w:rFonts w:ascii="Arial" w:hAnsi="Arial"/>
          <w:rtl/>
        </w:rPr>
        <w:t>סכסוך</w:t>
      </w:r>
      <w:r>
        <w:rPr>
          <w:rFonts w:ascii="Arial" w:hAnsi="Arial" w:hint="cs"/>
          <w:rtl/>
        </w:rPr>
        <w:t xml:space="preserve"> שנתגלע בין אביו של הנאשם 1 לבין המתלונן. </w:t>
      </w:r>
      <w:r w:rsidRPr="001D2305">
        <w:rPr>
          <w:rFonts w:ascii="Arial" w:hAnsi="Arial"/>
          <w:rtl/>
        </w:rPr>
        <w:t>ל</w:t>
      </w:r>
      <w:r>
        <w:rPr>
          <w:rFonts w:ascii="Arial" w:hAnsi="Arial" w:hint="cs"/>
          <w:rtl/>
        </w:rPr>
        <w:t xml:space="preserve">דאבון הלב, </w:t>
      </w:r>
      <w:r w:rsidRPr="001D2305">
        <w:rPr>
          <w:rFonts w:ascii="Arial" w:hAnsi="Arial"/>
          <w:rtl/>
        </w:rPr>
        <w:t xml:space="preserve">במקום לפנות לאפיקים נורמטיביים לפתרון </w:t>
      </w:r>
      <w:r>
        <w:rPr>
          <w:rFonts w:ascii="Arial" w:hAnsi="Arial" w:hint="cs"/>
          <w:rtl/>
        </w:rPr>
        <w:t>ה</w:t>
      </w:r>
      <w:r w:rsidRPr="001D2305">
        <w:rPr>
          <w:rFonts w:ascii="Arial" w:hAnsi="Arial"/>
          <w:rtl/>
        </w:rPr>
        <w:t>מחלוקת, בחר הנאש</w:t>
      </w:r>
      <w:r>
        <w:rPr>
          <w:rFonts w:ascii="Arial" w:hAnsi="Arial" w:hint="cs"/>
          <w:rtl/>
        </w:rPr>
        <w:t xml:space="preserve">ם 1, </w:t>
      </w:r>
      <w:r>
        <w:rPr>
          <w:rFonts w:ascii="Arial" w:hAnsi="Arial"/>
          <w:rtl/>
        </w:rPr>
        <w:t xml:space="preserve">לפתור את המחלוקת </w:t>
      </w:r>
      <w:r w:rsidRPr="001D2305">
        <w:rPr>
          <w:rFonts w:ascii="Arial" w:hAnsi="Arial"/>
          <w:rtl/>
        </w:rPr>
        <w:t>בדרך אלימה</w:t>
      </w:r>
      <w:r>
        <w:rPr>
          <w:rFonts w:ascii="Arial" w:hAnsi="Arial" w:hint="cs"/>
          <w:rtl/>
        </w:rPr>
        <w:t xml:space="preserve"> ומסוכנת</w:t>
      </w:r>
      <w:r>
        <w:rPr>
          <w:rFonts w:ascii="Arial" w:hAnsi="Arial"/>
          <w:rtl/>
        </w:rPr>
        <w:t xml:space="preserve"> שנועדה להלך אימים</w:t>
      </w:r>
      <w:r>
        <w:rPr>
          <w:rFonts w:ascii="Arial" w:hAnsi="Arial" w:hint="cs"/>
          <w:rtl/>
        </w:rPr>
        <w:t xml:space="preserve"> על המתלונן ובני משפחתו ולסכן את חייהם באופן ממשי. כך, הוא הצטייד בנשק והגיע אל בית המתלונן ומשפחתו כדי "לסגור עמו חשבון". אמנם, הסכסוך לא נגע לנאשם 2, אך הנאשם 2 הצטרף לנאשם 1 ועשה פעולות ממשיות על מנת לאפשר לנאשם 1 לבצע את המעשים.</w:t>
      </w:r>
    </w:p>
    <w:p w14:paraId="5BF1AA1D" w14:textId="77777777" w:rsidR="0069125A" w:rsidRDefault="0069125A" w:rsidP="0069125A">
      <w:pPr>
        <w:spacing w:line="360" w:lineRule="auto"/>
        <w:jc w:val="both"/>
        <w:rPr>
          <w:rFonts w:ascii="Arial" w:hAnsi="Arial"/>
          <w:rtl/>
        </w:rPr>
      </w:pPr>
    </w:p>
    <w:p w14:paraId="6117F978" w14:textId="77777777" w:rsidR="0069125A" w:rsidRPr="006B77F1" w:rsidRDefault="0069125A" w:rsidP="0069125A">
      <w:pPr>
        <w:spacing w:line="360" w:lineRule="auto"/>
        <w:ind w:firstLine="567"/>
        <w:jc w:val="both"/>
        <w:rPr>
          <w:rFonts w:ascii="Arial" w:hAnsi="Arial"/>
        </w:rPr>
      </w:pPr>
      <w:r>
        <w:rPr>
          <w:rFonts w:ascii="Arial" w:hAnsi="Arial" w:hint="cs"/>
          <w:rtl/>
        </w:rPr>
        <w:t xml:space="preserve">(-) התכנון שקדם לביצוע </w:t>
      </w:r>
      <w:r w:rsidRPr="001D2305">
        <w:rPr>
          <w:rFonts w:ascii="Arial" w:hAnsi="Arial"/>
          <w:rtl/>
        </w:rPr>
        <w:t xml:space="preserve">העבירה. </w:t>
      </w:r>
      <w:r>
        <w:rPr>
          <w:rFonts w:ascii="Arial" w:hAnsi="Arial" w:hint="cs"/>
          <w:rtl/>
        </w:rPr>
        <w:t xml:space="preserve">מן העובדות עולה כי הנאשם 1 ביצע פעולות מקדימות לתכנון העבירות. עובר לביצוע הירי הנאשם 1 פירק את שתי לוחיות הזיהוי של רכבו על מנת למנוע את זיהויו וכיסה את פניו. בהמשך, ולצורך מימוש תכניתו, הנאשם 1 פגש את הנאשם 2, ושניהם נסעו ברכבו של הנאשם 1 לביתם של המתלוננים, כשהם מצוידים מבעוד מועד באקדח ובשתי מחסניות תואמות. פעולות תכנון בוצעו גם במהלך הנסיעה אל בית המתלונן.  בשלב מסוים  הנאשמים התחלפו ביניהם, כך שנאשם 2 ינהג ברכב, על מנת שנאשם 1 יהיה "פנוי" לצאת מהרכב בהגיעם לבית המתלוננים, לממש את התכנית ולירות לעבר הבית. לפי המתואר בכתב האישום, נראה כי התכנון לביצוע העבירות היה מנת חלקו של הנאשם 1 בעיקר, אך לא ניתן לייחס לנאשם 2 תכנון משמעותי. מכאן, ניתן גם לומר כי </w:t>
      </w:r>
      <w:r w:rsidRPr="006B77F1">
        <w:rPr>
          <w:rFonts w:ascii="Arial" w:hAnsi="Arial"/>
          <w:rtl/>
        </w:rPr>
        <w:t>חלקו היחסי של הנאשם בביצוע העבירה</w:t>
      </w:r>
      <w:r>
        <w:rPr>
          <w:rFonts w:ascii="Arial" w:hAnsi="Arial" w:hint="cs"/>
          <w:rtl/>
        </w:rPr>
        <w:t xml:space="preserve">, היה רב יותר מנאשם 1, וניתן אף להסיק ממכלול הנסיבות כי לנאשם 1 הייתה השפעה על הנאשם 2. </w:t>
      </w:r>
    </w:p>
    <w:p w14:paraId="6FCA4FC0" w14:textId="77777777" w:rsidR="0069125A" w:rsidRPr="006B77F1" w:rsidRDefault="0069125A" w:rsidP="0069125A">
      <w:pPr>
        <w:spacing w:line="360" w:lineRule="auto"/>
        <w:ind w:firstLine="567"/>
        <w:jc w:val="both"/>
        <w:rPr>
          <w:rFonts w:ascii="Arial" w:hAnsi="Arial"/>
          <w:rtl/>
        </w:rPr>
      </w:pPr>
    </w:p>
    <w:p w14:paraId="3F626CD0" w14:textId="77777777" w:rsidR="0069125A" w:rsidRDefault="0069125A" w:rsidP="0069125A">
      <w:pPr>
        <w:spacing w:line="360" w:lineRule="auto"/>
        <w:ind w:firstLine="567"/>
        <w:jc w:val="both"/>
        <w:rPr>
          <w:rFonts w:ascii="Arial" w:hAnsi="Arial"/>
          <w:rtl/>
        </w:rPr>
      </w:pPr>
      <w:r>
        <w:rPr>
          <w:rFonts w:ascii="Arial" w:hAnsi="Arial" w:hint="cs"/>
          <w:rtl/>
        </w:rPr>
        <w:t>(-) התנהלותו של הנאשם 1 בעיצומו של אירוע הירי, אף היא צובעת את הנסיבות בחומרה יתרה. כאשר הנאשם 1 הגיע לקרבת בית משפית המתלונן, הוא "רוקן" מחסנית. אך הוא לא הרפה. כאשר נגמרה התחמושת, הכניס מחסנית נוספת לאקדח, והמשיך במסע הירי. הנאשם 1 אף הרהיב עוז, וכאשר המתלוננת (ר"ח) יצאה מפתח הבית, לא הפסיק את הירי, וירה לעבר רכבה. הנאשם 2 הורשע מתוקף אחריותו ההדדית למעשיו של נאשם 1, אך הוא לא ביצע את הירי אלא נהג ברכב והוביל את הנאשם למקום ביצוע הירי.</w:t>
      </w:r>
    </w:p>
    <w:p w14:paraId="3DF54F57" w14:textId="77777777" w:rsidR="0069125A" w:rsidRPr="001D2305" w:rsidRDefault="0069125A" w:rsidP="0069125A">
      <w:pPr>
        <w:rPr>
          <w:rFonts w:ascii="Arial" w:hAnsi="Arial"/>
          <w:rtl/>
        </w:rPr>
      </w:pPr>
      <w:r>
        <w:rPr>
          <w:rFonts w:ascii="Arial" w:hAnsi="Arial"/>
          <w:rtl/>
        </w:rPr>
        <w:tab/>
      </w:r>
    </w:p>
    <w:p w14:paraId="06F1860A" w14:textId="77777777" w:rsidR="0069125A" w:rsidRPr="00014521" w:rsidRDefault="0069125A" w:rsidP="0069125A">
      <w:pPr>
        <w:spacing w:line="360" w:lineRule="auto"/>
        <w:ind w:firstLine="567"/>
        <w:jc w:val="both"/>
        <w:rPr>
          <w:rFonts w:ascii="Arial" w:hAnsi="Arial"/>
          <w:rtl/>
        </w:rPr>
      </w:pPr>
      <w:r>
        <w:rPr>
          <w:rFonts w:ascii="Arial" w:hAnsi="Arial" w:hint="cs"/>
          <w:rtl/>
        </w:rPr>
        <w:t xml:space="preserve">(-) </w:t>
      </w:r>
      <w:r>
        <w:rPr>
          <w:rFonts w:ascii="Arial" w:hAnsi="Arial"/>
          <w:rtl/>
        </w:rPr>
        <w:t>הנזק שנגרם</w:t>
      </w:r>
      <w:r>
        <w:rPr>
          <w:rFonts w:ascii="Arial" w:hAnsi="Arial" w:hint="cs"/>
          <w:rtl/>
        </w:rPr>
        <w:t xml:space="preserve"> בפועל ובכח. למרבה המזל לא אונתה פגיעה בגופם של המתלונן ובני ביתו, והנזק התמצה בפגיעה ברכוש. עם זאת, הפגיעה ברכוש הייתה ממשית והנזק שנגרם הוא רב </w:t>
      </w:r>
      <w:r>
        <w:rPr>
          <w:rFonts w:ascii="Arial" w:hAnsi="Arial"/>
          <w:rtl/>
        </w:rPr>
        <w:t>–</w:t>
      </w:r>
      <w:r>
        <w:rPr>
          <w:rFonts w:ascii="Arial" w:hAnsi="Arial" w:hint="cs"/>
          <w:rtl/>
        </w:rPr>
        <w:t xml:space="preserve"> שני רכבים ניזוקו באופן משמעותי וכן נגרם נזק לקירות הבית. מובן כי </w:t>
      </w:r>
      <w:r w:rsidRPr="001D2305">
        <w:rPr>
          <w:rFonts w:ascii="Arial" w:hAnsi="Arial"/>
          <w:rtl/>
        </w:rPr>
        <w:t>אין להתעלם מ</w:t>
      </w:r>
      <w:r>
        <w:rPr>
          <w:rFonts w:ascii="Arial" w:hAnsi="Arial"/>
          <w:rtl/>
        </w:rPr>
        <w:t>הבהלה ותחושות הפחד שאחזו ב</w:t>
      </w:r>
      <w:r w:rsidRPr="001D2305">
        <w:rPr>
          <w:rFonts w:ascii="Arial" w:hAnsi="Arial"/>
          <w:rtl/>
        </w:rPr>
        <w:t>בני משפח</w:t>
      </w:r>
      <w:r>
        <w:rPr>
          <w:rFonts w:ascii="Arial" w:hAnsi="Arial" w:hint="cs"/>
          <w:rtl/>
        </w:rPr>
        <w:t>ו</w:t>
      </w:r>
      <w:r w:rsidRPr="001D2305">
        <w:rPr>
          <w:rFonts w:ascii="Arial" w:hAnsi="Arial"/>
          <w:rtl/>
        </w:rPr>
        <w:t>ת</w:t>
      </w:r>
      <w:r>
        <w:rPr>
          <w:rFonts w:ascii="Arial" w:hAnsi="Arial" w:hint="cs"/>
          <w:rtl/>
        </w:rPr>
        <w:t xml:space="preserve"> המתלונן </w:t>
      </w:r>
      <w:r w:rsidRPr="001D2305">
        <w:rPr>
          <w:rFonts w:ascii="Arial" w:hAnsi="Arial"/>
          <w:rtl/>
        </w:rPr>
        <w:t>נוכח מעש</w:t>
      </w:r>
      <w:r>
        <w:rPr>
          <w:rFonts w:ascii="Arial" w:hAnsi="Arial" w:hint="cs"/>
          <w:rtl/>
        </w:rPr>
        <w:t>יהם</w:t>
      </w:r>
      <w:r w:rsidRPr="001D2305">
        <w:rPr>
          <w:rFonts w:ascii="Arial" w:hAnsi="Arial"/>
          <w:rtl/>
        </w:rPr>
        <w:t xml:space="preserve"> של הנאש</w:t>
      </w:r>
      <w:r>
        <w:rPr>
          <w:rFonts w:ascii="Arial" w:hAnsi="Arial" w:hint="cs"/>
          <w:rtl/>
        </w:rPr>
        <w:t>מי</w:t>
      </w:r>
      <w:r w:rsidRPr="001D2305">
        <w:rPr>
          <w:rFonts w:ascii="Arial" w:hAnsi="Arial"/>
          <w:rtl/>
        </w:rPr>
        <w:t xml:space="preserve">ם. </w:t>
      </w:r>
      <w:r>
        <w:rPr>
          <w:rFonts w:ascii="Arial" w:hAnsi="Arial" w:hint="cs"/>
          <w:rtl/>
        </w:rPr>
        <w:t xml:space="preserve">נדבך חשוב בהקשר לנזק שהוא הנזק </w:t>
      </w:r>
      <w:r w:rsidRPr="001D2305">
        <w:rPr>
          <w:rFonts w:ascii="Arial" w:hAnsi="Arial"/>
          <w:rtl/>
        </w:rPr>
        <w:t>הפוטנציאלי</w:t>
      </w:r>
      <w:r>
        <w:rPr>
          <w:rFonts w:ascii="Arial" w:hAnsi="Arial" w:hint="cs"/>
          <w:rtl/>
        </w:rPr>
        <w:t xml:space="preserve">. נשיאת נשק והובלתו יוצרת סיכון ממשי לחיי אדם, לא כל שכן כאשר נעשה שימוש בנשק. נזכיר כי הנאשמים הורשעו בעבירות של ירי </w:t>
      </w:r>
      <w:r w:rsidRPr="00014521">
        <w:rPr>
          <w:rFonts w:ascii="Arial" w:hAnsi="Arial"/>
          <w:rtl/>
        </w:rPr>
        <w:t xml:space="preserve">מנשק חם </w:t>
      </w:r>
      <w:r>
        <w:rPr>
          <w:rFonts w:ascii="Arial" w:hAnsi="Arial" w:hint="cs"/>
          <w:rtl/>
        </w:rPr>
        <w:t>באזור מגורים וכי הירי גרם לסיכון חיי אדם. הסיכון במקרה זה היה מוחשי וממשי, בשים לב להתנהגות הנאשם 1 בעת ביצוע הירי.</w:t>
      </w:r>
    </w:p>
    <w:p w14:paraId="7AAFE168" w14:textId="77777777" w:rsidR="0069125A" w:rsidRDefault="0069125A" w:rsidP="0069125A">
      <w:pPr>
        <w:rPr>
          <w:rFonts w:ascii="Arial" w:hAnsi="Arial"/>
          <w:rtl/>
        </w:rPr>
      </w:pPr>
    </w:p>
    <w:p w14:paraId="48674054" w14:textId="77777777" w:rsidR="0069125A" w:rsidRPr="00C70690" w:rsidRDefault="0069125A" w:rsidP="0069125A">
      <w:pPr>
        <w:pStyle w:val="af"/>
        <w:numPr>
          <w:ilvl w:val="0"/>
          <w:numId w:val="3"/>
        </w:numPr>
        <w:spacing w:line="360" w:lineRule="auto"/>
        <w:jc w:val="both"/>
        <w:rPr>
          <w:rFonts w:ascii="Arial" w:hAnsi="Arial"/>
        </w:rPr>
      </w:pPr>
      <w:r w:rsidRPr="00C70690">
        <w:rPr>
          <w:rFonts w:ascii="Arial" w:hAnsi="Arial" w:hint="cs"/>
          <w:rtl/>
        </w:rPr>
        <w:t>כאמור</w:t>
      </w:r>
      <w:r w:rsidRPr="00C70690">
        <w:rPr>
          <w:rFonts w:ascii="Arial" w:hAnsi="Arial"/>
          <w:rtl/>
        </w:rPr>
        <w:t>,</w:t>
      </w:r>
      <w:r w:rsidRPr="00C70690">
        <w:rPr>
          <w:rFonts w:ascii="Arial" w:hAnsi="Arial" w:hint="cs"/>
          <w:rtl/>
        </w:rPr>
        <w:t xml:space="preserve"> כל אחד מן הנאשמים הורשע בשתי עבירות נשק: נ</w:t>
      </w:r>
      <w:r w:rsidRPr="00C70690">
        <w:rPr>
          <w:rFonts w:ascii="Arial" w:hAnsi="Arial"/>
          <w:rtl/>
        </w:rPr>
        <w:t>שיאת והובלת נשק</w:t>
      </w:r>
      <w:r w:rsidRPr="00C70690">
        <w:rPr>
          <w:rFonts w:ascii="Arial" w:hAnsi="Arial" w:hint="cs"/>
          <w:rtl/>
        </w:rPr>
        <w:t xml:space="preserve"> </w:t>
      </w:r>
      <w:r w:rsidRPr="00C70690">
        <w:rPr>
          <w:rFonts w:ascii="Arial" w:hAnsi="Arial"/>
          <w:rtl/>
        </w:rPr>
        <w:t>וירי מנשק חם</w:t>
      </w:r>
      <w:r w:rsidRPr="00C70690">
        <w:rPr>
          <w:rFonts w:ascii="Arial" w:hAnsi="Arial" w:hint="cs"/>
          <w:rtl/>
        </w:rPr>
        <w:t xml:space="preserve">. לגבי העבירה של נשיאת והובלת נשק, </w:t>
      </w:r>
      <w:r w:rsidRPr="00C70690">
        <w:rPr>
          <w:rFonts w:ascii="Arial" w:hAnsi="Arial"/>
          <w:rtl/>
        </w:rPr>
        <w:t>ב</w:t>
      </w:r>
      <w:r w:rsidRPr="00C70690">
        <w:rPr>
          <w:rFonts w:ascii="Arial" w:hAnsi="Arial" w:hint="cs"/>
          <w:rtl/>
        </w:rPr>
        <w:t>פסק הדין שנין ב</w:t>
      </w:r>
      <w:hyperlink r:id="rId44" w:history="1">
        <w:r w:rsidR="0095118B" w:rsidRPr="0095118B">
          <w:rPr>
            <w:rFonts w:ascii="Arial" w:hAnsi="Arial"/>
            <w:color w:val="0000FF"/>
            <w:u w:val="single"/>
            <w:rtl/>
          </w:rPr>
          <w:t>ע"פ 5602/22</w:t>
        </w:r>
      </w:hyperlink>
      <w:r w:rsidRPr="00C70690">
        <w:rPr>
          <w:rFonts w:ascii="Arial" w:hAnsi="Arial"/>
          <w:rtl/>
        </w:rPr>
        <w:t xml:space="preserve"> </w:t>
      </w:r>
      <w:r w:rsidRPr="00C70690">
        <w:rPr>
          <w:rFonts w:ascii="Arial" w:hAnsi="Arial"/>
          <w:b/>
          <w:bCs/>
          <w:rtl/>
        </w:rPr>
        <w:t>מדינת ישראל נ' פלוני</w:t>
      </w:r>
      <w:r w:rsidRPr="00C70690">
        <w:rPr>
          <w:rFonts w:ascii="Arial" w:hAnsi="Arial"/>
          <w:rtl/>
        </w:rPr>
        <w:t xml:space="preserve"> (14.9.2022) (להלן: עניין </w:t>
      </w:r>
      <w:r w:rsidRPr="00C70690">
        <w:rPr>
          <w:rFonts w:ascii="Arial" w:hAnsi="Arial"/>
          <w:b/>
          <w:bCs/>
          <w:rtl/>
        </w:rPr>
        <w:t>פלוני</w:t>
      </w:r>
      <w:r w:rsidRPr="00C70690">
        <w:rPr>
          <w:rFonts w:ascii="Arial" w:hAnsi="Arial"/>
          <w:rtl/>
        </w:rPr>
        <w:t xml:space="preserve">) נקבע על ידי בית המשפט העליון כי </w:t>
      </w:r>
      <w:r w:rsidRPr="00C70690">
        <w:rPr>
          <w:rFonts w:ascii="Arial" w:hAnsi="Arial" w:hint="cs"/>
          <w:rtl/>
        </w:rPr>
        <w:t xml:space="preserve">ברגיל </w:t>
      </w:r>
      <w:r w:rsidRPr="00C70690">
        <w:rPr>
          <w:rFonts w:ascii="Arial" w:hAnsi="Arial"/>
          <w:rtl/>
        </w:rPr>
        <w:t xml:space="preserve">מתחם העונש שראוי לקבוע לנאשם בגיר בגין עבירה של  נשיאה בלתי חוקית של נשק במרחב הציבורי נע בין 30 ל-42 חודשי מאסר בפועל (עניין </w:t>
      </w:r>
      <w:r w:rsidRPr="00C70690">
        <w:rPr>
          <w:rFonts w:ascii="Arial" w:hAnsi="Arial"/>
          <w:b/>
          <w:bCs/>
          <w:rtl/>
        </w:rPr>
        <w:t>פלוני</w:t>
      </w:r>
      <w:r w:rsidRPr="00C70690">
        <w:rPr>
          <w:rFonts w:ascii="Arial" w:hAnsi="Arial"/>
          <w:rtl/>
        </w:rPr>
        <w:t>, פסקה 16)</w:t>
      </w:r>
      <w:r w:rsidRPr="00C70690">
        <w:rPr>
          <w:rFonts w:ascii="Arial" w:hAnsi="Arial" w:hint="cs"/>
          <w:rtl/>
        </w:rPr>
        <w:t xml:space="preserve">. יודגש  כי </w:t>
      </w:r>
      <w:r w:rsidRPr="00C70690">
        <w:rPr>
          <w:rFonts w:ascii="Arial" w:hAnsi="Arial"/>
          <w:rtl/>
        </w:rPr>
        <w:t xml:space="preserve">העונש הקבוע לצדה של עבירת נשיאת נשק (לפי </w:t>
      </w:r>
      <w:hyperlink r:id="rId45" w:history="1">
        <w:r w:rsidR="00297A67" w:rsidRPr="00297A67">
          <w:rPr>
            <w:rStyle w:val="Hyperlink"/>
            <w:rFonts w:ascii="Arial" w:hAnsi="Arial"/>
            <w:rtl/>
          </w:rPr>
          <w:t>סעיף 144(ב)</w:t>
        </w:r>
      </w:hyperlink>
      <w:r w:rsidRPr="00C70690">
        <w:rPr>
          <w:rFonts w:ascii="Arial" w:hAnsi="Arial"/>
          <w:rtl/>
        </w:rPr>
        <w:t xml:space="preserve"> ל</w:t>
      </w:r>
      <w:hyperlink r:id="rId46" w:history="1">
        <w:r w:rsidR="0095118B" w:rsidRPr="0095118B">
          <w:rPr>
            <w:rFonts w:ascii="Arial" w:hAnsi="Arial"/>
            <w:color w:val="0000FF"/>
            <w:u w:val="single"/>
            <w:rtl/>
          </w:rPr>
          <w:t>חוק העונשין</w:t>
        </w:r>
      </w:hyperlink>
      <w:r w:rsidRPr="00C70690">
        <w:rPr>
          <w:rFonts w:ascii="Arial" w:hAnsi="Arial"/>
          <w:rtl/>
        </w:rPr>
        <w:t>) עומד על 10 שנות מאסר</w:t>
      </w:r>
      <w:r w:rsidRPr="00C70690">
        <w:rPr>
          <w:rFonts w:ascii="Arial" w:hAnsi="Arial" w:hint="cs"/>
          <w:rtl/>
        </w:rPr>
        <w:t xml:space="preserve">, ואילו העונש הקבוע לצד העבירה של ירי מנשק חם עומד על 5 שנות מאסר. </w:t>
      </w:r>
      <w:r w:rsidRPr="00C70690">
        <w:rPr>
          <w:rFonts w:ascii="Arial" w:hAnsi="Arial"/>
          <w:rtl/>
        </w:rPr>
        <w:t>הענישה בגין ירי מנשק חם במקום מגורים הוחמרה</w:t>
      </w:r>
      <w:r w:rsidRPr="00C70690">
        <w:rPr>
          <w:rFonts w:ascii="Arial" w:hAnsi="Arial" w:hint="cs"/>
          <w:rtl/>
        </w:rPr>
        <w:t xml:space="preserve"> בשנת 2018</w:t>
      </w:r>
      <w:r w:rsidRPr="00C70690">
        <w:rPr>
          <w:rFonts w:ascii="Arial" w:hAnsi="Arial"/>
          <w:rtl/>
        </w:rPr>
        <w:t xml:space="preserve"> משנת מאסר אחת לחמש שנות מאסר, זאת לאור החומרה היתרה הגלומה בעבירה זו</w:t>
      </w:r>
      <w:r w:rsidRPr="00C70690">
        <w:rPr>
          <w:rFonts w:ascii="Arial" w:hAnsi="Arial" w:hint="cs"/>
          <w:rtl/>
        </w:rPr>
        <w:t xml:space="preserve">. בהקשר לכך צוין כי </w:t>
      </w:r>
      <w:r w:rsidRPr="00C70690">
        <w:rPr>
          <w:rFonts w:ascii="Arial" w:hAnsi="Arial"/>
          <w:rtl/>
        </w:rPr>
        <w:t>"</w:t>
      </w:r>
      <w:r w:rsidRPr="00C70690">
        <w:rPr>
          <w:rFonts w:ascii="Arial" w:hAnsi="Arial"/>
          <w:b/>
          <w:bCs/>
          <w:rtl/>
        </w:rPr>
        <w:t>מעבירה של ירי בנשק חם בסביבת מגורים</w:t>
      </w:r>
      <w:r w:rsidRPr="00C70690">
        <w:rPr>
          <w:rFonts w:ascii="Arial" w:hAnsi="Arial" w:hint="cs"/>
          <w:b/>
          <w:bCs/>
          <w:rtl/>
        </w:rPr>
        <w:t xml:space="preserve"> [...] </w:t>
      </w:r>
      <w:r w:rsidRPr="00C70690">
        <w:rPr>
          <w:rFonts w:ascii="Arial" w:hAnsi="Arial"/>
          <w:b/>
          <w:bCs/>
          <w:rtl/>
        </w:rPr>
        <w:t>נשקפת חומרה יתרה. היא עלולה לגרום לנזק כבד לחיים, לגוף ולרכוש לעוברי אורח וליושבים בבתיהם. לכן מתחייבת ענישה מחמירה בגינה...</w:t>
      </w:r>
      <w:r w:rsidRPr="00C70690">
        <w:rPr>
          <w:rFonts w:ascii="Arial" w:hAnsi="Arial" w:hint="cs"/>
          <w:b/>
          <w:bCs/>
          <w:rtl/>
        </w:rPr>
        <w:t xml:space="preserve">" </w:t>
      </w:r>
      <w:r w:rsidRPr="00C70690">
        <w:rPr>
          <w:rFonts w:ascii="Arial" w:hAnsi="Arial"/>
          <w:rtl/>
        </w:rPr>
        <w:t>(</w:t>
      </w:r>
      <w:hyperlink r:id="rId47" w:history="1">
        <w:r w:rsidR="0095118B" w:rsidRPr="0095118B">
          <w:rPr>
            <w:rFonts w:ascii="Arial" w:hAnsi="Arial"/>
            <w:color w:val="0000FF"/>
            <w:u w:val="single"/>
            <w:rtl/>
          </w:rPr>
          <w:t>ע"פ 3169/21</w:t>
        </w:r>
      </w:hyperlink>
      <w:r w:rsidRPr="00C70690">
        <w:rPr>
          <w:rFonts w:ascii="Arial" w:hAnsi="Arial"/>
          <w:rtl/>
        </w:rPr>
        <w:t xml:space="preserve"> </w:t>
      </w:r>
      <w:r w:rsidRPr="00C70690">
        <w:rPr>
          <w:rFonts w:ascii="Arial" w:hAnsi="Arial"/>
          <w:b/>
          <w:bCs/>
          <w:rtl/>
        </w:rPr>
        <w:t>מדינת ישראל נ' אגבאריה</w:t>
      </w:r>
      <w:r w:rsidRPr="00C70690">
        <w:rPr>
          <w:rFonts w:ascii="Arial" w:hAnsi="Arial" w:hint="cs"/>
          <w:rtl/>
        </w:rPr>
        <w:t xml:space="preserve"> (21.6.2021) (להלן: עניין </w:t>
      </w:r>
      <w:r w:rsidRPr="00C70690">
        <w:rPr>
          <w:rFonts w:ascii="Arial" w:hAnsi="Arial" w:hint="cs"/>
          <w:b/>
          <w:bCs/>
          <w:rtl/>
        </w:rPr>
        <w:t>אגבאריה</w:t>
      </w:r>
      <w:r w:rsidRPr="00C70690">
        <w:rPr>
          <w:rFonts w:ascii="Arial" w:hAnsi="Arial" w:hint="cs"/>
          <w:rtl/>
        </w:rPr>
        <w:t xml:space="preserve">)). </w:t>
      </w:r>
    </w:p>
    <w:p w14:paraId="3C1B9F92" w14:textId="77777777" w:rsidR="0069125A" w:rsidRPr="00941D77" w:rsidRDefault="0069125A" w:rsidP="0069125A">
      <w:pPr>
        <w:pStyle w:val="af"/>
        <w:spacing w:line="360" w:lineRule="auto"/>
        <w:ind w:left="57"/>
        <w:jc w:val="both"/>
        <w:rPr>
          <w:rFonts w:ascii="Arial" w:hAnsi="Arial"/>
          <w:rtl/>
        </w:rPr>
      </w:pPr>
    </w:p>
    <w:p w14:paraId="0AC581B4" w14:textId="77777777" w:rsidR="0069125A" w:rsidRDefault="0069125A" w:rsidP="0069125A">
      <w:pPr>
        <w:pStyle w:val="af"/>
        <w:numPr>
          <w:ilvl w:val="0"/>
          <w:numId w:val="3"/>
        </w:numPr>
        <w:spacing w:line="360" w:lineRule="auto"/>
        <w:jc w:val="both"/>
        <w:rPr>
          <w:rFonts w:ascii="Arial" w:hAnsi="Arial"/>
        </w:rPr>
      </w:pPr>
      <w:r>
        <w:rPr>
          <w:rFonts w:ascii="David" w:hAnsi="David" w:hint="cs"/>
          <w:rtl/>
        </w:rPr>
        <w:t xml:space="preserve">אשר למדיניות הענישה הנוהגת </w:t>
      </w:r>
      <w:r>
        <w:rPr>
          <w:rFonts w:ascii="David" w:hAnsi="David"/>
          <w:rtl/>
        </w:rPr>
        <w:t>–</w:t>
      </w:r>
      <w:r>
        <w:rPr>
          <w:rFonts w:ascii="David" w:hAnsi="David" w:hint="cs"/>
          <w:rtl/>
        </w:rPr>
        <w:t xml:space="preserve"> </w:t>
      </w:r>
      <w:r w:rsidRPr="00207E69">
        <w:rPr>
          <w:rFonts w:ascii="David" w:hAnsi="David"/>
          <w:rtl/>
        </w:rPr>
        <w:t>כל אחד מן הצדדים הפנה לפסיקה אשר לטענתו תומכת בעמדתו העונשית. אינני רואה לסקור את כל פסקי הדין שהגישו הצדדים, שחלקם הולם את המקרה וחלקם לא. אסתפק בהפניה למספר פסקי דין ואזכיר כי לעולם יש לתת את הדעת לשוני בנסיבות כל מקרה.</w:t>
      </w:r>
    </w:p>
    <w:p w14:paraId="560D8BD0" w14:textId="77777777" w:rsidR="0069125A" w:rsidRPr="003A18AB" w:rsidRDefault="0069125A" w:rsidP="0069125A">
      <w:pPr>
        <w:pStyle w:val="af"/>
        <w:rPr>
          <w:rFonts w:ascii="Arial" w:hAnsi="Arial"/>
          <w:rtl/>
        </w:rPr>
      </w:pPr>
    </w:p>
    <w:p w14:paraId="60B997F5" w14:textId="77777777" w:rsidR="0069125A" w:rsidRDefault="0069125A" w:rsidP="0069125A">
      <w:pPr>
        <w:spacing w:line="360" w:lineRule="auto"/>
        <w:ind w:firstLine="567"/>
        <w:jc w:val="both"/>
        <w:rPr>
          <w:rFonts w:ascii="Arial" w:hAnsi="Arial"/>
          <w:rtl/>
        </w:rPr>
      </w:pPr>
      <w:r>
        <w:rPr>
          <w:rFonts w:ascii="Arial" w:hAnsi="Arial" w:hint="cs"/>
          <w:rtl/>
        </w:rPr>
        <w:t xml:space="preserve">(-) </w:t>
      </w:r>
      <w:hyperlink r:id="rId48" w:history="1">
        <w:r w:rsidR="0095118B" w:rsidRPr="0095118B">
          <w:rPr>
            <w:rFonts w:ascii="Arial" w:hAnsi="Arial"/>
            <w:color w:val="0000FF"/>
            <w:u w:val="single"/>
            <w:rtl/>
          </w:rPr>
          <w:t>ע"פ 8322/21</w:t>
        </w:r>
      </w:hyperlink>
      <w:r>
        <w:rPr>
          <w:rFonts w:ascii="Arial" w:hAnsi="Arial" w:hint="cs"/>
          <w:rtl/>
        </w:rPr>
        <w:t xml:space="preserve"> </w:t>
      </w:r>
      <w:r w:rsidRPr="008A0E7D">
        <w:rPr>
          <w:rFonts w:ascii="Arial" w:hAnsi="Arial" w:hint="cs"/>
          <w:b/>
          <w:bCs/>
          <w:rtl/>
        </w:rPr>
        <w:t>דחלה נ' מדינת ישראל</w:t>
      </w:r>
      <w:r>
        <w:rPr>
          <w:rFonts w:ascii="Arial" w:hAnsi="Arial" w:hint="cs"/>
          <w:rtl/>
        </w:rPr>
        <w:t xml:space="preserve"> (13.4.2022) </w:t>
      </w:r>
      <w:r>
        <w:rPr>
          <w:rFonts w:ascii="Arial" w:hAnsi="Arial"/>
          <w:rtl/>
        </w:rPr>
        <w:t>–</w:t>
      </w:r>
      <w:r>
        <w:rPr>
          <w:rFonts w:ascii="Arial" w:hAnsi="Arial" w:hint="cs"/>
          <w:rtl/>
        </w:rPr>
        <w:t xml:space="preserve"> הרשעה בעבירות של נשיאת והובלת נשק וירי מנשק חם באזור מגורים; הנאשם ביצע ירי סמוך לבית משפחה עמה היה מסוכסך; בוצע אחריו מרדף והוא נמלט וזרק את הנשק בין השיחים; צעיר, ללא עבר פלילי; נגזרו עליו 3 שנות מאסר; הערעור על חומרת העונש נדחה.</w:t>
      </w:r>
    </w:p>
    <w:p w14:paraId="4B077356" w14:textId="77777777" w:rsidR="0069125A" w:rsidRDefault="0069125A" w:rsidP="0069125A">
      <w:pPr>
        <w:spacing w:line="360" w:lineRule="auto"/>
        <w:jc w:val="both"/>
        <w:rPr>
          <w:rFonts w:ascii="Arial" w:hAnsi="Arial"/>
          <w:rtl/>
        </w:rPr>
      </w:pPr>
    </w:p>
    <w:p w14:paraId="77E08234" w14:textId="77777777" w:rsidR="0069125A" w:rsidRDefault="0069125A" w:rsidP="0069125A">
      <w:pPr>
        <w:spacing w:line="360" w:lineRule="auto"/>
        <w:ind w:firstLine="567"/>
        <w:jc w:val="both"/>
        <w:rPr>
          <w:rFonts w:ascii="Arial" w:hAnsi="Arial"/>
          <w:rtl/>
        </w:rPr>
      </w:pPr>
      <w:r>
        <w:rPr>
          <w:rFonts w:ascii="Arial" w:hAnsi="Arial" w:hint="cs"/>
          <w:rtl/>
        </w:rPr>
        <w:t xml:space="preserve">(-) </w:t>
      </w:r>
      <w:hyperlink r:id="rId49" w:history="1">
        <w:r w:rsidR="0095118B" w:rsidRPr="0095118B">
          <w:rPr>
            <w:rFonts w:ascii="Arial" w:hAnsi="Arial"/>
            <w:color w:val="0000FF"/>
            <w:u w:val="single"/>
            <w:rtl/>
          </w:rPr>
          <w:t>ע"פ 2477/14</w:t>
        </w:r>
      </w:hyperlink>
      <w:r>
        <w:rPr>
          <w:rFonts w:ascii="Arial" w:hAnsi="Arial" w:hint="cs"/>
          <w:rtl/>
        </w:rPr>
        <w:t xml:space="preserve"> </w:t>
      </w:r>
      <w:r w:rsidRPr="008A0E7D">
        <w:rPr>
          <w:rFonts w:ascii="Arial" w:hAnsi="Arial" w:hint="cs"/>
          <w:b/>
          <w:bCs/>
          <w:rtl/>
        </w:rPr>
        <w:t>זבידאת נ' מדינת ישראל</w:t>
      </w:r>
      <w:r>
        <w:rPr>
          <w:rFonts w:ascii="Arial" w:hAnsi="Arial" w:hint="cs"/>
          <w:rtl/>
        </w:rPr>
        <w:t xml:space="preserve"> (17.9.2015) </w:t>
      </w:r>
      <w:r>
        <w:rPr>
          <w:rFonts w:ascii="Arial" w:hAnsi="Arial"/>
          <w:rtl/>
        </w:rPr>
        <w:t>–</w:t>
      </w:r>
      <w:r>
        <w:rPr>
          <w:rFonts w:ascii="Arial" w:hAnsi="Arial" w:hint="cs"/>
          <w:rtl/>
        </w:rPr>
        <w:t xml:space="preserve"> אחד הנאשמים הורשע בעבירות נשק, מעשה פזיזות ורשלנות בנשק, והיזק בזדון; הגיע עם נאשם אחר  (שלו היה סכסוך עם המתלונן) לבית המתלונן עם אקדח; הנאשמים ירו 10 כדורים לעבר בית המתלונן בעוד המתלונן ובני משפחתו בבית;  הנאשם צעיר ללא עבר פלילי; נגזרו עליו 48 חודשי מאסר; הערעור על חומרת העונש נדחה. </w:t>
      </w:r>
    </w:p>
    <w:p w14:paraId="7AF00E88" w14:textId="77777777" w:rsidR="0069125A" w:rsidRDefault="0069125A" w:rsidP="0069125A">
      <w:pPr>
        <w:spacing w:line="360" w:lineRule="auto"/>
        <w:jc w:val="both"/>
        <w:rPr>
          <w:rFonts w:ascii="Arial" w:hAnsi="Arial"/>
          <w:rtl/>
        </w:rPr>
      </w:pPr>
    </w:p>
    <w:p w14:paraId="666A6B2B" w14:textId="77777777" w:rsidR="0069125A" w:rsidRDefault="0069125A" w:rsidP="0069125A">
      <w:pPr>
        <w:spacing w:line="360" w:lineRule="auto"/>
        <w:ind w:firstLine="567"/>
        <w:jc w:val="both"/>
        <w:rPr>
          <w:rFonts w:ascii="Arial" w:hAnsi="Arial"/>
          <w:rtl/>
        </w:rPr>
      </w:pPr>
      <w:r>
        <w:rPr>
          <w:rFonts w:ascii="Arial" w:hAnsi="Arial" w:hint="cs"/>
          <w:rtl/>
        </w:rPr>
        <w:t xml:space="preserve">(-) </w:t>
      </w:r>
      <w:hyperlink r:id="rId50" w:history="1">
        <w:r w:rsidR="0095118B" w:rsidRPr="0095118B">
          <w:rPr>
            <w:rFonts w:ascii="Arial" w:hAnsi="Arial"/>
            <w:color w:val="0000FF"/>
            <w:u w:val="single"/>
            <w:rtl/>
          </w:rPr>
          <w:t>ע"פ 1509/20</w:t>
        </w:r>
      </w:hyperlink>
      <w:r>
        <w:rPr>
          <w:rFonts w:ascii="Arial" w:hAnsi="Arial" w:hint="cs"/>
          <w:rtl/>
        </w:rPr>
        <w:t xml:space="preserve"> </w:t>
      </w:r>
      <w:r w:rsidRPr="00381705">
        <w:rPr>
          <w:rFonts w:ascii="Arial" w:hAnsi="Arial" w:hint="cs"/>
          <w:b/>
          <w:bCs/>
          <w:rtl/>
        </w:rPr>
        <w:t>מדינת ישראל נ' נבארי</w:t>
      </w:r>
      <w:r>
        <w:rPr>
          <w:rFonts w:ascii="Arial" w:hAnsi="Arial" w:hint="cs"/>
          <w:rtl/>
        </w:rPr>
        <w:t xml:space="preserve"> (2.7.2020) </w:t>
      </w:r>
      <w:r>
        <w:rPr>
          <w:rFonts w:ascii="Arial" w:hAnsi="Arial"/>
          <w:rtl/>
        </w:rPr>
        <w:t>–</w:t>
      </w:r>
      <w:r>
        <w:rPr>
          <w:rFonts w:ascii="Arial" w:hAnsi="Arial" w:hint="cs"/>
          <w:rtl/>
        </w:rPr>
        <w:t xml:space="preserve"> הנאשם הורשע בעבירות של נשיאת והובלת נשק וירי מנשק חם באזור מגורים; הנאשם ירה 2 יריות באזור מגורים ועזב את המקום; לנאשם 4 הרשעות קודמות; נגזרו עליו 27 חודשי מאסר; בית המשפט העליון החמיר את העונש ל-36 חודשי מאסר. </w:t>
      </w:r>
    </w:p>
    <w:p w14:paraId="1B9E42E4" w14:textId="77777777" w:rsidR="0069125A" w:rsidRDefault="0069125A" w:rsidP="0069125A">
      <w:pPr>
        <w:spacing w:line="360" w:lineRule="auto"/>
        <w:jc w:val="both"/>
        <w:rPr>
          <w:rFonts w:ascii="Arial" w:hAnsi="Arial"/>
          <w:rtl/>
        </w:rPr>
      </w:pPr>
    </w:p>
    <w:p w14:paraId="2178D862" w14:textId="77777777" w:rsidR="0069125A" w:rsidRDefault="0069125A" w:rsidP="0069125A">
      <w:pPr>
        <w:spacing w:line="360" w:lineRule="auto"/>
        <w:ind w:firstLine="567"/>
        <w:jc w:val="both"/>
        <w:rPr>
          <w:rFonts w:ascii="Arial" w:hAnsi="Arial"/>
          <w:rtl/>
        </w:rPr>
      </w:pPr>
      <w:r>
        <w:rPr>
          <w:rFonts w:ascii="Arial" w:hAnsi="Arial" w:hint="cs"/>
          <w:rtl/>
        </w:rPr>
        <w:t xml:space="preserve">(-) וראו גם עניין </w:t>
      </w:r>
      <w:r w:rsidRPr="00D47800">
        <w:rPr>
          <w:rFonts w:ascii="Arial" w:hAnsi="Arial" w:hint="cs"/>
          <w:b/>
          <w:bCs/>
          <w:rtl/>
        </w:rPr>
        <w:t>אגבאריה</w:t>
      </w:r>
      <w:r>
        <w:rPr>
          <w:rFonts w:ascii="Arial" w:hAnsi="Arial" w:hint="cs"/>
          <w:rtl/>
        </w:rPr>
        <w:t>, שם נקבע כלהלן, לגבי ענישה בעבירות של ירי מנשק חם:</w:t>
      </w:r>
    </w:p>
    <w:p w14:paraId="3411D9E1" w14:textId="77777777" w:rsidR="0069125A" w:rsidRDefault="0069125A" w:rsidP="0069125A">
      <w:pPr>
        <w:spacing w:line="360" w:lineRule="auto"/>
        <w:jc w:val="both"/>
        <w:rPr>
          <w:rFonts w:ascii="Arial" w:hAnsi="Arial"/>
          <w:rtl/>
        </w:rPr>
      </w:pPr>
    </w:p>
    <w:p w14:paraId="2BE06202" w14:textId="77777777" w:rsidR="0069125A" w:rsidRDefault="0069125A" w:rsidP="0069125A">
      <w:pPr>
        <w:ind w:left="1134" w:right="1134"/>
        <w:jc w:val="both"/>
        <w:rPr>
          <w:rFonts w:ascii="Arial" w:hAnsi="Arial"/>
          <w:rtl/>
        </w:rPr>
      </w:pPr>
      <w:r>
        <w:rPr>
          <w:rFonts w:ascii="Arial" w:hAnsi="Arial" w:hint="cs"/>
          <w:rtl/>
        </w:rPr>
        <w:t>"</w:t>
      </w:r>
      <w:r w:rsidRPr="00D47800">
        <w:rPr>
          <w:rFonts w:ascii="Arial" w:hAnsi="Arial"/>
          <w:b/>
          <w:bCs/>
          <w:rtl/>
        </w:rPr>
        <w:t>בהתאם לכך, נוקט בית משפט זה מדיניות ענישה הכוללת עונשי מאסר ממושכים בפועל בגין עבירות ירי בנשק במקום מגורים כבענייננו. כך למשל ב</w:t>
      </w:r>
      <w:hyperlink r:id="rId51" w:history="1">
        <w:r w:rsidR="0095118B" w:rsidRPr="0095118B">
          <w:rPr>
            <w:rFonts w:ascii="Arial" w:hAnsi="Arial"/>
            <w:b/>
            <w:bCs/>
            <w:color w:val="0000FF"/>
            <w:u w:val="single"/>
            <w:rtl/>
          </w:rPr>
          <w:t>ע"פ 1427/21</w:t>
        </w:r>
      </w:hyperlink>
      <w:r w:rsidRPr="00D47800">
        <w:rPr>
          <w:rFonts w:ascii="Arial" w:hAnsi="Arial"/>
          <w:b/>
          <w:bCs/>
          <w:rtl/>
        </w:rPr>
        <w:t xml:space="preserve"> שוויקי נ' מדינת ישראל [פורסם בנבו] (26.5.2021) </w:t>
      </w:r>
      <w:r w:rsidRPr="00D24B6D">
        <w:rPr>
          <w:rFonts w:ascii="Arial" w:hAnsi="Arial"/>
          <w:b/>
          <w:bCs/>
          <w:rtl/>
        </w:rPr>
        <w:t>נדחה ערעורו של מי שירה באוויר באזור מגורים 17 כדורים לפחות, ושנגזר עליו עונש של 37 חודשי מאסר בפועל; וב</w:t>
      </w:r>
      <w:hyperlink r:id="rId52" w:history="1">
        <w:r w:rsidR="0095118B" w:rsidRPr="0095118B">
          <w:rPr>
            <w:rFonts w:ascii="Arial" w:hAnsi="Arial"/>
            <w:b/>
            <w:bCs/>
            <w:color w:val="0000FF"/>
            <w:u w:val="single"/>
            <w:rtl/>
          </w:rPr>
          <w:t>ע"פ 1509/20</w:t>
        </w:r>
      </w:hyperlink>
      <w:r w:rsidRPr="00D24B6D">
        <w:rPr>
          <w:rFonts w:ascii="Arial" w:hAnsi="Arial"/>
          <w:b/>
          <w:bCs/>
          <w:rtl/>
        </w:rPr>
        <w:t xml:space="preserve"> מדינת ישראל נ' נבארי [פורסם בנבו] (2.7.2020) החמיר בית משפט זה את עונשו של המשיב מ-27 ל-36 חודשי מאסר בפועל בגין ירי של שני כדורים באזור מגורים. אף במקרים שבהם הורשעו הנאשמים בעבירות נשיאת נשק והחזקתו או בעבירת ירי מנשק חם, ולא בירי לעבר מקום מגורים, העונשים הרווחים גבוהים מאלה שהוטלו על המשיבים: ב</w:t>
      </w:r>
      <w:hyperlink r:id="rId53" w:history="1">
        <w:r w:rsidR="0095118B" w:rsidRPr="0095118B">
          <w:rPr>
            <w:rFonts w:ascii="Arial" w:hAnsi="Arial"/>
            <w:b/>
            <w:bCs/>
            <w:color w:val="0000FF"/>
            <w:u w:val="single"/>
            <w:rtl/>
          </w:rPr>
          <w:t>ע"פ 1059/21</w:t>
        </w:r>
      </w:hyperlink>
      <w:r w:rsidRPr="00D24B6D">
        <w:rPr>
          <w:rFonts w:ascii="Arial" w:hAnsi="Arial"/>
          <w:b/>
          <w:bCs/>
          <w:rtl/>
        </w:rPr>
        <w:t xml:space="preserve"> פלוני נ' מדינת ישראל [פורסם בנבו] (29.4.2021) דחה בית משפט זה את ערעורו של מי שהורשע בעבירות החזקת נשק ואביזר תחמושת, ירי מנשק חם שלא כדין (סמוך לביתו של המתלונן), איומים והפרעה לשוטר בשעת מילוי תפקידו, ונגזרו עליו 42 חודשי מאסר בפועל; ובעניין חלייחל דחה בית משפט זה ערעור שבו עונשו של המערער, שהורשע בעבירות הובלה ונשיאה של נשק, הועמד על 36 חודשי מאסר</w:t>
      </w:r>
      <w:r w:rsidRPr="00D24B6D">
        <w:rPr>
          <w:rFonts w:ascii="Arial" w:hAnsi="Arial" w:hint="cs"/>
          <w:rtl/>
        </w:rPr>
        <w:t>".</w:t>
      </w:r>
      <w:r>
        <w:rPr>
          <w:rFonts w:ascii="Arial" w:hAnsi="Arial" w:hint="cs"/>
          <w:rtl/>
        </w:rPr>
        <w:t xml:space="preserve"> </w:t>
      </w:r>
    </w:p>
    <w:p w14:paraId="5A1CB553" w14:textId="77777777" w:rsidR="0069125A" w:rsidRPr="003A18AB" w:rsidRDefault="0069125A" w:rsidP="0069125A">
      <w:pPr>
        <w:spacing w:line="360" w:lineRule="auto"/>
        <w:jc w:val="both"/>
        <w:rPr>
          <w:rFonts w:ascii="Arial" w:hAnsi="Arial"/>
          <w:rtl/>
        </w:rPr>
      </w:pPr>
    </w:p>
    <w:p w14:paraId="1A651FC0" w14:textId="77777777" w:rsidR="0069125A" w:rsidRPr="00D17B0A" w:rsidRDefault="0069125A" w:rsidP="0069125A">
      <w:pPr>
        <w:pStyle w:val="af"/>
        <w:numPr>
          <w:ilvl w:val="0"/>
          <w:numId w:val="3"/>
        </w:numPr>
        <w:spacing w:line="360" w:lineRule="auto"/>
        <w:jc w:val="both"/>
        <w:rPr>
          <w:rFonts w:ascii="Arial" w:hAnsi="Arial"/>
        </w:rPr>
      </w:pPr>
      <w:r w:rsidRPr="00D17B0A">
        <w:rPr>
          <w:rFonts w:ascii="Arial" w:hAnsi="Arial"/>
          <w:rtl/>
        </w:rPr>
        <w:t xml:space="preserve">אמנם שני הנאשמים הורשעו באותן עבירות, </w:t>
      </w:r>
      <w:r w:rsidRPr="00D17B0A">
        <w:rPr>
          <w:rFonts w:ascii="Arial" w:hAnsi="Arial" w:hint="cs"/>
          <w:rtl/>
        </w:rPr>
        <w:t xml:space="preserve">אך כפי שפורט בסקירת הנסיבות </w:t>
      </w:r>
      <w:r>
        <w:rPr>
          <w:rFonts w:ascii="Arial" w:hAnsi="Arial" w:hint="cs"/>
          <w:rtl/>
        </w:rPr>
        <w:t>ה</w:t>
      </w:r>
      <w:r w:rsidRPr="00D17B0A">
        <w:rPr>
          <w:rFonts w:ascii="Arial" w:hAnsi="Arial" w:hint="cs"/>
          <w:rtl/>
        </w:rPr>
        <w:t xml:space="preserve">קשורות בביצוע העבירות, נראה כי </w:t>
      </w:r>
      <w:r>
        <w:rPr>
          <w:rFonts w:ascii="Arial" w:hAnsi="Arial" w:hint="cs"/>
          <w:rtl/>
        </w:rPr>
        <w:t>קיים שוני ב</w:t>
      </w:r>
      <w:r w:rsidRPr="00D17B0A">
        <w:rPr>
          <w:rFonts w:ascii="Arial" w:hAnsi="Arial" w:hint="cs"/>
          <w:rtl/>
        </w:rPr>
        <w:t xml:space="preserve">חלקו </w:t>
      </w:r>
      <w:r>
        <w:rPr>
          <w:rFonts w:ascii="Arial" w:hAnsi="Arial" w:hint="cs"/>
          <w:rtl/>
        </w:rPr>
        <w:t xml:space="preserve">של כל אחד מהם. ניכר כי חלקו </w:t>
      </w:r>
      <w:r w:rsidRPr="00D17B0A">
        <w:rPr>
          <w:rFonts w:ascii="Arial" w:hAnsi="Arial"/>
          <w:rtl/>
        </w:rPr>
        <w:t xml:space="preserve">של </w:t>
      </w:r>
      <w:r w:rsidRPr="00D17B0A">
        <w:rPr>
          <w:rFonts w:ascii="Arial" w:hAnsi="Arial" w:hint="cs"/>
          <w:rtl/>
        </w:rPr>
        <w:t>ה</w:t>
      </w:r>
      <w:r w:rsidRPr="00D17B0A">
        <w:rPr>
          <w:rFonts w:ascii="Arial" w:hAnsi="Arial"/>
          <w:rtl/>
        </w:rPr>
        <w:t xml:space="preserve">נאשם 1 בביצוע העבירות </w:t>
      </w:r>
      <w:r w:rsidRPr="00D17B0A">
        <w:rPr>
          <w:rFonts w:ascii="Arial" w:hAnsi="Arial" w:hint="cs"/>
          <w:rtl/>
        </w:rPr>
        <w:t>היה</w:t>
      </w:r>
      <w:r>
        <w:rPr>
          <w:rFonts w:ascii="Arial" w:hAnsi="Arial" w:hint="cs"/>
          <w:rtl/>
        </w:rPr>
        <w:t xml:space="preserve"> משמעותי יותר והוא אף היה ההוגה, היוזם והדוחף לביצוע העבירות. נזכיר גם כי הרקע לביצוע העבירות מחלוקת בין אביו של הנאשם 1 לבין המתלונן</w:t>
      </w:r>
      <w:r w:rsidRPr="00D17B0A">
        <w:rPr>
          <w:rFonts w:ascii="Arial" w:hAnsi="Arial" w:hint="cs"/>
          <w:rtl/>
        </w:rPr>
        <w:t xml:space="preserve">. </w:t>
      </w:r>
      <w:r>
        <w:rPr>
          <w:rFonts w:ascii="Arial" w:hAnsi="Arial" w:hint="cs"/>
          <w:rtl/>
        </w:rPr>
        <w:t>בנסיבות אלו, אני סבור שיש לקבוע מתחם עונש שונה לכל אחד מן הנאשמים.</w:t>
      </w:r>
    </w:p>
    <w:p w14:paraId="347FC01F" w14:textId="77777777" w:rsidR="0069125A" w:rsidRPr="000C4998" w:rsidRDefault="0069125A" w:rsidP="0069125A">
      <w:pPr>
        <w:pStyle w:val="af"/>
        <w:spacing w:line="360" w:lineRule="auto"/>
        <w:ind w:left="0"/>
        <w:jc w:val="both"/>
        <w:rPr>
          <w:rFonts w:ascii="Arial" w:hAnsi="Arial"/>
        </w:rPr>
      </w:pPr>
    </w:p>
    <w:p w14:paraId="23FA4805" w14:textId="77777777" w:rsidR="0069125A" w:rsidRPr="002C1742" w:rsidRDefault="0069125A" w:rsidP="0069125A">
      <w:pPr>
        <w:pStyle w:val="af"/>
        <w:numPr>
          <w:ilvl w:val="0"/>
          <w:numId w:val="3"/>
        </w:numPr>
        <w:spacing w:line="360" w:lineRule="auto"/>
        <w:jc w:val="both"/>
        <w:rPr>
          <w:rFonts w:ascii="Arial" w:hAnsi="Arial"/>
        </w:rPr>
      </w:pPr>
      <w:r w:rsidRPr="00207E69">
        <w:rPr>
          <w:rFonts w:ascii="David" w:hAnsi="David"/>
          <w:rtl/>
        </w:rPr>
        <w:t xml:space="preserve">לאור השיקולים שפורטו לעיל, אני קובע כי </w:t>
      </w:r>
      <w:r>
        <w:rPr>
          <w:rFonts w:ascii="David" w:hAnsi="David"/>
          <w:rtl/>
        </w:rPr>
        <w:t xml:space="preserve">מתחם העונש ההולם בנסיבות </w:t>
      </w:r>
      <w:r>
        <w:rPr>
          <w:rFonts w:ascii="David" w:hAnsi="David" w:hint="cs"/>
          <w:rtl/>
        </w:rPr>
        <w:t>ה</w:t>
      </w:r>
      <w:r>
        <w:rPr>
          <w:rFonts w:ascii="David" w:hAnsi="David"/>
          <w:rtl/>
        </w:rPr>
        <w:t xml:space="preserve">מקרה </w:t>
      </w:r>
      <w:r>
        <w:rPr>
          <w:rFonts w:ascii="David" w:hAnsi="David" w:hint="cs"/>
          <w:rtl/>
        </w:rPr>
        <w:t>כולל מאסר בפועל שנע ב</w:t>
      </w:r>
      <w:r w:rsidRPr="00207E69">
        <w:rPr>
          <w:rFonts w:ascii="David" w:hAnsi="David"/>
          <w:rtl/>
        </w:rPr>
        <w:t xml:space="preserve">ין </w:t>
      </w:r>
      <w:r>
        <w:rPr>
          <w:rFonts w:ascii="David" w:hAnsi="David" w:hint="cs"/>
          <w:rtl/>
        </w:rPr>
        <w:t>36</w:t>
      </w:r>
      <w:r w:rsidRPr="00207E69">
        <w:rPr>
          <w:rFonts w:ascii="David" w:hAnsi="David"/>
          <w:rtl/>
        </w:rPr>
        <w:t xml:space="preserve"> </w:t>
      </w:r>
      <w:r>
        <w:rPr>
          <w:rFonts w:ascii="David" w:hAnsi="David" w:hint="cs"/>
          <w:rtl/>
        </w:rPr>
        <w:t xml:space="preserve">ל-48 </w:t>
      </w:r>
      <w:r w:rsidRPr="00207E69">
        <w:rPr>
          <w:rFonts w:ascii="David" w:hAnsi="David"/>
          <w:rtl/>
        </w:rPr>
        <w:t>חודשי מאסר בפועל</w:t>
      </w:r>
      <w:r>
        <w:rPr>
          <w:rFonts w:ascii="David" w:hAnsi="David" w:hint="cs"/>
          <w:rtl/>
        </w:rPr>
        <w:t xml:space="preserve"> לגבי הנאשם 1; ואילו לגבי הנאשם 2 </w:t>
      </w:r>
      <w:r>
        <w:rPr>
          <w:rFonts w:ascii="David" w:hAnsi="David"/>
          <w:rtl/>
        </w:rPr>
        <w:t>–</w:t>
      </w:r>
      <w:r>
        <w:rPr>
          <w:rFonts w:ascii="David" w:hAnsi="David" w:hint="cs"/>
          <w:rtl/>
        </w:rPr>
        <w:t xml:space="preserve"> מאסר בפועל שנע בין 30 עד 40 חודשים. המתחמים כוללים גם </w:t>
      </w:r>
      <w:r w:rsidRPr="00207E69">
        <w:rPr>
          <w:rFonts w:ascii="David" w:hAnsi="David"/>
          <w:rtl/>
        </w:rPr>
        <w:t>מאסר על תנאי ופיצוי.</w:t>
      </w:r>
      <w:r>
        <w:rPr>
          <w:rFonts w:ascii="Arial" w:hAnsi="Arial" w:hint="cs"/>
          <w:rtl/>
        </w:rPr>
        <w:t xml:space="preserve"> נוכח עונשי המאסר שהוטלו על הנאשמים וההחלטה על חילוט רכבו של הנאשם 1, לא ראיתי לכלול רכיב של קנס במתחמים.</w:t>
      </w:r>
    </w:p>
    <w:p w14:paraId="53A9AABA" w14:textId="77777777" w:rsidR="0069125A" w:rsidRPr="002C1742" w:rsidRDefault="0069125A" w:rsidP="0069125A">
      <w:pPr>
        <w:pStyle w:val="af"/>
        <w:rPr>
          <w:rFonts w:ascii="Arial" w:hAnsi="Arial"/>
          <w:rtl/>
        </w:rPr>
      </w:pPr>
    </w:p>
    <w:p w14:paraId="2F078347" w14:textId="77777777" w:rsidR="0069125A" w:rsidRPr="001A7BDC" w:rsidRDefault="0069125A" w:rsidP="0069125A">
      <w:pPr>
        <w:spacing w:line="360" w:lineRule="auto"/>
        <w:rPr>
          <w:rFonts w:ascii="Arial" w:hAnsi="Arial"/>
          <w:b/>
          <w:bCs/>
          <w:rtl/>
        </w:rPr>
      </w:pPr>
      <w:r w:rsidRPr="001A7BDC">
        <w:rPr>
          <w:rFonts w:ascii="Arial" w:hAnsi="Arial"/>
          <w:b/>
          <w:bCs/>
          <w:rtl/>
        </w:rPr>
        <w:t>נסיבות שאינן קשורות בביצוע העבירה</w:t>
      </w:r>
    </w:p>
    <w:p w14:paraId="4E440F3D" w14:textId="77777777" w:rsidR="0069125A" w:rsidRPr="001A7BDC" w:rsidRDefault="0069125A" w:rsidP="0069125A">
      <w:pPr>
        <w:spacing w:line="360" w:lineRule="auto"/>
        <w:rPr>
          <w:rFonts w:ascii="Arial" w:hAnsi="Arial"/>
          <w:rtl/>
        </w:rPr>
      </w:pPr>
    </w:p>
    <w:p w14:paraId="240965D6" w14:textId="77777777" w:rsidR="0069125A" w:rsidRPr="00207E69" w:rsidRDefault="0069125A" w:rsidP="0069125A">
      <w:pPr>
        <w:pStyle w:val="af"/>
        <w:numPr>
          <w:ilvl w:val="0"/>
          <w:numId w:val="3"/>
        </w:numPr>
        <w:spacing w:line="360" w:lineRule="auto"/>
        <w:jc w:val="both"/>
        <w:rPr>
          <w:rFonts w:ascii="Arial" w:hAnsi="Arial"/>
          <w:rtl/>
        </w:rPr>
      </w:pPr>
      <w:r w:rsidRPr="00207E69">
        <w:rPr>
          <w:rFonts w:ascii="Arial" w:hAnsi="Arial"/>
          <w:rtl/>
        </w:rPr>
        <w:t xml:space="preserve">בגזירת העונש בגדרי מתחם העונש ההולם יש לשקול את הנסיבות שאינן קשורות בביצוע העבירה (סעיף </w:t>
      </w:r>
      <w:hyperlink r:id="rId54" w:history="1">
        <w:r w:rsidR="00297A67" w:rsidRPr="00297A67">
          <w:rPr>
            <w:rStyle w:val="Hyperlink"/>
            <w:rFonts w:ascii="Arial" w:hAnsi="Arial"/>
            <w:rtl/>
          </w:rPr>
          <w:t>40 יא'</w:t>
        </w:r>
      </w:hyperlink>
      <w:r w:rsidRPr="00207E69">
        <w:rPr>
          <w:rFonts w:ascii="Arial" w:hAnsi="Arial"/>
          <w:rtl/>
        </w:rPr>
        <w:t xml:space="preserve"> ל</w:t>
      </w:r>
      <w:hyperlink r:id="rId55" w:history="1">
        <w:r w:rsidR="0095118B" w:rsidRPr="0095118B">
          <w:rPr>
            <w:rFonts w:ascii="Arial" w:hAnsi="Arial"/>
            <w:color w:val="0000FF"/>
            <w:u w:val="single"/>
            <w:rtl/>
          </w:rPr>
          <w:t>חוק העונשין</w:t>
        </w:r>
      </w:hyperlink>
      <w:r w:rsidRPr="00207E69">
        <w:rPr>
          <w:rFonts w:ascii="Arial" w:hAnsi="Arial"/>
          <w:rtl/>
        </w:rPr>
        <w:t>). במקרה שלפנינו, שקלתי את השיקולים הבאים:</w:t>
      </w:r>
    </w:p>
    <w:p w14:paraId="179491F2" w14:textId="77777777" w:rsidR="0069125A" w:rsidRDefault="0069125A" w:rsidP="0069125A">
      <w:pPr>
        <w:rPr>
          <w:rFonts w:ascii="Arial" w:hAnsi="Arial"/>
          <w:rtl/>
        </w:rPr>
      </w:pPr>
    </w:p>
    <w:p w14:paraId="39AFA42A" w14:textId="77777777" w:rsidR="0069125A" w:rsidRDefault="0069125A" w:rsidP="0069125A">
      <w:pPr>
        <w:spacing w:line="360" w:lineRule="auto"/>
        <w:ind w:firstLine="567"/>
        <w:jc w:val="both"/>
        <w:rPr>
          <w:rFonts w:ascii="Arial" w:hAnsi="Arial"/>
          <w:rtl/>
        </w:rPr>
      </w:pPr>
      <w:r>
        <w:rPr>
          <w:rFonts w:ascii="Arial" w:hAnsi="Arial" w:hint="cs"/>
          <w:rtl/>
        </w:rPr>
        <w:t>(-) שני הנאשמים צעירים: הנאשם 1 כבן 20 והנאשם 2 כבן 21 וחצי; לשני הנאשמים אין הרשעות קודמות; ובזמן ביצוע העבירות שניהם היו חיילים בשירות חובה. מובן כי עונש מאסר לראשונה בחיים אינו פשוט וייתן את אותותיו על המשך חייהם של הנאשמים, כמו גם על בני משפחותיהם. בכך יש כמובן להתחשב, אך יש להתייחס לתמונה המלאה מעבר לשיקולים האינדיבידואלים של הנאשמים.</w:t>
      </w:r>
    </w:p>
    <w:p w14:paraId="2239C264" w14:textId="77777777" w:rsidR="0069125A" w:rsidRDefault="0069125A" w:rsidP="0069125A">
      <w:pPr>
        <w:spacing w:line="360" w:lineRule="auto"/>
        <w:jc w:val="both"/>
        <w:rPr>
          <w:rFonts w:ascii="Arial" w:hAnsi="Arial"/>
          <w:rtl/>
        </w:rPr>
      </w:pPr>
    </w:p>
    <w:p w14:paraId="1CE335B8" w14:textId="77777777" w:rsidR="0069125A" w:rsidRDefault="0069125A" w:rsidP="0069125A">
      <w:pPr>
        <w:spacing w:line="360" w:lineRule="auto"/>
        <w:ind w:firstLine="567"/>
        <w:jc w:val="both"/>
        <w:rPr>
          <w:rFonts w:ascii="Arial" w:hAnsi="Arial"/>
          <w:rtl/>
        </w:rPr>
      </w:pPr>
      <w:r w:rsidRPr="00F20604">
        <w:rPr>
          <w:rFonts w:ascii="Arial" w:hAnsi="Arial"/>
          <w:rtl/>
        </w:rPr>
        <w:t xml:space="preserve">(-) מתסקירי שירות המבחן שהוכנו </w:t>
      </w:r>
      <w:r>
        <w:rPr>
          <w:rFonts w:ascii="Arial" w:hAnsi="Arial"/>
          <w:rtl/>
        </w:rPr>
        <w:t>בעניינם של הנאשמים</w:t>
      </w:r>
      <w:r>
        <w:rPr>
          <w:rFonts w:ascii="Arial" w:hAnsi="Arial" w:hint="cs"/>
          <w:rtl/>
        </w:rPr>
        <w:t xml:space="preserve"> וכן מהראיות שהוגשו במסגרת טיעוניהם לעונש, עולה כי שניהם גדלו במשפחות נורמטיביות, שומרות חוק, ושניהם התגייסו לצבא.</w:t>
      </w:r>
    </w:p>
    <w:p w14:paraId="5390A0F2" w14:textId="77777777" w:rsidR="0069125A" w:rsidRDefault="0069125A" w:rsidP="0069125A">
      <w:pPr>
        <w:spacing w:line="360" w:lineRule="auto"/>
        <w:ind w:firstLine="567"/>
        <w:jc w:val="both"/>
        <w:rPr>
          <w:rFonts w:ascii="Arial" w:hAnsi="Arial"/>
          <w:rtl/>
        </w:rPr>
      </w:pPr>
      <w:r>
        <w:rPr>
          <w:rFonts w:ascii="Arial" w:hAnsi="Arial" w:hint="cs"/>
          <w:rtl/>
        </w:rPr>
        <w:t xml:space="preserve"> </w:t>
      </w:r>
    </w:p>
    <w:p w14:paraId="6E7B3A3B" w14:textId="77777777" w:rsidR="0069125A" w:rsidRDefault="0069125A" w:rsidP="0069125A">
      <w:pPr>
        <w:spacing w:line="360" w:lineRule="auto"/>
        <w:ind w:firstLine="567"/>
        <w:jc w:val="both"/>
        <w:rPr>
          <w:rFonts w:ascii="Arial" w:hAnsi="Arial"/>
          <w:rtl/>
        </w:rPr>
      </w:pPr>
      <w:r>
        <w:rPr>
          <w:rFonts w:ascii="Arial" w:hAnsi="Arial" w:hint="cs"/>
          <w:rtl/>
        </w:rPr>
        <w:t xml:space="preserve">בהתבסס על האמור בתסקירי שירותי המבחן, נראה כי קיימת מובחנות בין הנאשמים. אמת, שירות המבחן העריך כי רמת הסיכון הנשקפת משני הנאשמים הינה משמעותית, ולא בא בהמלצה טיפולית בעניינם. ואולם, לגבי נאשם 2 עולה תמונה קצת יותר חיובית. שירות המבחן ציין כי הנאשם 2 </w:t>
      </w:r>
      <w:r w:rsidRPr="00F20604">
        <w:rPr>
          <w:rFonts w:ascii="Arial" w:hAnsi="Arial"/>
          <w:rtl/>
        </w:rPr>
        <w:t>הצליח לשמור על יציבות במרבית מישורי חייו, חש רתיעה מהמעצר, גיל</w:t>
      </w:r>
      <w:r>
        <w:rPr>
          <w:rFonts w:ascii="Arial" w:hAnsi="Arial" w:hint="cs"/>
          <w:rtl/>
        </w:rPr>
        <w:t>ה</w:t>
      </w:r>
      <w:r w:rsidRPr="00F20604">
        <w:rPr>
          <w:rFonts w:ascii="Arial" w:hAnsi="Arial"/>
          <w:rtl/>
        </w:rPr>
        <w:t xml:space="preserve"> יכולת התבוננות על התנהלותו, וחש בושה ואכזבה עצמית.</w:t>
      </w:r>
      <w:r>
        <w:rPr>
          <w:rFonts w:ascii="Arial" w:hAnsi="Arial" w:hint="cs"/>
          <w:rtl/>
        </w:rPr>
        <w:t xml:space="preserve"> </w:t>
      </w:r>
    </w:p>
    <w:p w14:paraId="0875CCDE" w14:textId="77777777" w:rsidR="0069125A" w:rsidRDefault="0069125A" w:rsidP="0069125A">
      <w:pPr>
        <w:spacing w:line="360" w:lineRule="auto"/>
        <w:ind w:firstLine="567"/>
        <w:jc w:val="both"/>
        <w:rPr>
          <w:rFonts w:ascii="Arial" w:hAnsi="Arial"/>
          <w:rtl/>
        </w:rPr>
      </w:pPr>
    </w:p>
    <w:p w14:paraId="2A4115A0" w14:textId="77777777" w:rsidR="0069125A" w:rsidRDefault="0069125A" w:rsidP="0069125A">
      <w:pPr>
        <w:spacing w:line="360" w:lineRule="auto"/>
        <w:ind w:firstLine="567"/>
        <w:jc w:val="both"/>
        <w:rPr>
          <w:rFonts w:ascii="Arial" w:hAnsi="Arial"/>
          <w:rtl/>
        </w:rPr>
      </w:pPr>
      <w:r>
        <w:rPr>
          <w:rFonts w:ascii="Arial" w:hAnsi="Arial" w:hint="cs"/>
          <w:rtl/>
        </w:rPr>
        <w:t xml:space="preserve">לעומת זאת, התמונה לגבי הנאשם 1 </w:t>
      </w:r>
      <w:r>
        <w:rPr>
          <w:rFonts w:ascii="Arial" w:hAnsi="Arial"/>
          <w:rtl/>
        </w:rPr>
        <w:t>–</w:t>
      </w:r>
      <w:r>
        <w:rPr>
          <w:rFonts w:ascii="Arial" w:hAnsi="Arial" w:hint="cs"/>
          <w:rtl/>
        </w:rPr>
        <w:t xml:space="preserve"> מדאיגה. בתסקיר צוין כי הנאשם 1 </w:t>
      </w:r>
      <w:r w:rsidRPr="00F20604">
        <w:rPr>
          <w:rFonts w:ascii="Arial" w:hAnsi="Arial"/>
          <w:rtl/>
        </w:rPr>
        <w:t xml:space="preserve">בעל מאפיינים אישיותיים אלימים, מחזיק בעמדות אנטי סוציאליות, </w:t>
      </w:r>
      <w:r>
        <w:rPr>
          <w:rFonts w:ascii="Arial" w:hAnsi="Arial" w:hint="cs"/>
          <w:rtl/>
        </w:rPr>
        <w:t>נוטה</w:t>
      </w:r>
      <w:r w:rsidRPr="00F20604">
        <w:rPr>
          <w:rFonts w:ascii="Arial" w:hAnsi="Arial"/>
          <w:rtl/>
        </w:rPr>
        <w:t xml:space="preserve"> לראות באלימות כדרך לפתרון בעיות, </w:t>
      </w:r>
      <w:r>
        <w:rPr>
          <w:rFonts w:ascii="Arial" w:hAnsi="Arial"/>
          <w:rtl/>
        </w:rPr>
        <w:t>ו</w:t>
      </w:r>
      <w:r w:rsidRPr="00F20604">
        <w:rPr>
          <w:rFonts w:ascii="Arial" w:hAnsi="Arial"/>
          <w:rtl/>
        </w:rPr>
        <w:t>גם במסגרת מעצרו הוא נוטה להתנהלות אגרסיבית ובעייתית.</w:t>
      </w:r>
      <w:r>
        <w:rPr>
          <w:rFonts w:ascii="Arial" w:hAnsi="Arial" w:hint="cs"/>
          <w:rtl/>
        </w:rPr>
        <w:t xml:space="preserve"> חמור מכך, הנאשם 1 לא מפנים את חומרת התנהלותו ואף מצדיק את המעשה; לתפיסתו השימוש בנשק הביא לפתרון הסכסוך.</w:t>
      </w:r>
    </w:p>
    <w:p w14:paraId="1DE75EB6" w14:textId="77777777" w:rsidR="0069125A" w:rsidRDefault="0069125A" w:rsidP="0069125A">
      <w:pPr>
        <w:spacing w:line="360" w:lineRule="auto"/>
        <w:ind w:firstLine="567"/>
        <w:jc w:val="both"/>
        <w:rPr>
          <w:rFonts w:ascii="Arial" w:hAnsi="Arial"/>
          <w:rtl/>
        </w:rPr>
      </w:pPr>
    </w:p>
    <w:p w14:paraId="50293FD0" w14:textId="77777777" w:rsidR="0069125A" w:rsidRPr="00FE7D0B" w:rsidRDefault="0069125A" w:rsidP="0069125A">
      <w:pPr>
        <w:spacing w:line="360" w:lineRule="auto"/>
        <w:ind w:firstLine="567"/>
        <w:jc w:val="both"/>
        <w:rPr>
          <w:rFonts w:ascii="Arial" w:hAnsi="Arial"/>
          <w:rtl/>
        </w:rPr>
      </w:pPr>
      <w:r w:rsidRPr="00FE7D0B">
        <w:rPr>
          <w:rFonts w:ascii="Arial" w:hAnsi="Arial" w:hint="cs"/>
          <w:rtl/>
        </w:rPr>
        <w:t xml:space="preserve">(-) </w:t>
      </w:r>
      <w:r>
        <w:rPr>
          <w:rFonts w:ascii="Arial" w:hAnsi="Arial" w:hint="cs"/>
          <w:rtl/>
        </w:rPr>
        <w:t xml:space="preserve">בעוד שבין הנאשם 2 לבין המתלונן נערכה "סולחה", לא הוצג הסכם שכזה בין הנאשם 1 לבין המתלונן ובני משפחתו. </w:t>
      </w:r>
      <w:r w:rsidRPr="00FE7D0B">
        <w:rPr>
          <w:rFonts w:ascii="Arial" w:hAnsi="Arial"/>
          <w:rtl/>
        </w:rPr>
        <w:t>הסכם סולחה בין ניצים הוא שיקול להקלה בעונשו של נאשם, אולם אין הוא בגדר שיקול מכריע</w:t>
      </w:r>
      <w:r>
        <w:rPr>
          <w:rFonts w:ascii="Arial" w:hAnsi="Arial" w:hint="cs"/>
          <w:rtl/>
        </w:rPr>
        <w:t xml:space="preserve">. </w:t>
      </w:r>
      <w:r w:rsidRPr="00FE7D0B">
        <w:rPr>
          <w:rFonts w:ascii="Arial" w:hAnsi="Arial"/>
          <w:rtl/>
        </w:rPr>
        <w:t>אמנם הסכם סולחה הוא פרקטיקה חברתית חיובית שיש מקום להתחשב בה בנסיבות מסוימות</w:t>
      </w:r>
      <w:r>
        <w:rPr>
          <w:rFonts w:ascii="Arial" w:hAnsi="Arial" w:hint="cs"/>
          <w:rtl/>
        </w:rPr>
        <w:t xml:space="preserve">, </w:t>
      </w:r>
      <w:r w:rsidRPr="00FE7D0B">
        <w:rPr>
          <w:rFonts w:ascii="Arial" w:hAnsi="Arial" w:hint="cs"/>
          <w:rtl/>
        </w:rPr>
        <w:t xml:space="preserve"> </w:t>
      </w:r>
      <w:r w:rsidRPr="00FE7D0B">
        <w:rPr>
          <w:rFonts w:ascii="Arial" w:hAnsi="Arial"/>
          <w:rtl/>
        </w:rPr>
        <w:t>אך מבלי ל</w:t>
      </w:r>
      <w:r>
        <w:rPr>
          <w:rFonts w:ascii="Arial" w:hAnsi="Arial" w:hint="cs"/>
          <w:rtl/>
        </w:rPr>
        <w:t xml:space="preserve">קבוע </w:t>
      </w:r>
      <w:r w:rsidRPr="00FE7D0B">
        <w:rPr>
          <w:rFonts w:ascii="Arial" w:hAnsi="Arial"/>
          <w:rtl/>
        </w:rPr>
        <w:t>מסמרות, נראה כי שימוש יתר במוסד זה, עשוי לשחוק את האפקטיביות שלו</w:t>
      </w:r>
      <w:r>
        <w:rPr>
          <w:rFonts w:ascii="Arial" w:hAnsi="Arial" w:hint="cs"/>
          <w:rtl/>
        </w:rPr>
        <w:t xml:space="preserve">, ומכל מקום </w:t>
      </w:r>
      <w:r w:rsidRPr="00FE7D0B">
        <w:rPr>
          <w:rFonts w:ascii="Arial" w:hAnsi="Arial"/>
          <w:rtl/>
        </w:rPr>
        <w:t xml:space="preserve">אין להפוך את מוסד הסולחה, לתחליף לאכיפה אפקטיבית ולהרתעה מוחשית, במיוחד בעבירות </w:t>
      </w:r>
      <w:r>
        <w:rPr>
          <w:rFonts w:ascii="Arial" w:hAnsi="Arial" w:hint="cs"/>
          <w:rtl/>
        </w:rPr>
        <w:t xml:space="preserve">נשק. </w:t>
      </w:r>
    </w:p>
    <w:p w14:paraId="5981E447" w14:textId="77777777" w:rsidR="0069125A" w:rsidRDefault="0069125A" w:rsidP="0069125A">
      <w:pPr>
        <w:spacing w:line="360" w:lineRule="auto"/>
        <w:jc w:val="both"/>
        <w:rPr>
          <w:rFonts w:ascii="Arial" w:hAnsi="Arial"/>
          <w:rtl/>
        </w:rPr>
      </w:pPr>
    </w:p>
    <w:p w14:paraId="671F7033" w14:textId="77777777" w:rsidR="0069125A" w:rsidRDefault="0069125A" w:rsidP="0069125A">
      <w:pPr>
        <w:spacing w:line="360" w:lineRule="auto"/>
        <w:ind w:firstLine="567"/>
        <w:jc w:val="both"/>
        <w:rPr>
          <w:rFonts w:ascii="Arial" w:hAnsi="Arial"/>
          <w:rtl/>
        </w:rPr>
      </w:pPr>
      <w:r>
        <w:rPr>
          <w:rFonts w:ascii="Arial" w:hAnsi="Arial" w:hint="cs"/>
          <w:rtl/>
        </w:rPr>
        <w:t xml:space="preserve">(-) שני הנאשמים הודו בביצוע העבירות והביעו חרטה על מעשיהם. לכך יש משמעות, בין היתר משום שנחסכה העדת המתלוננים, עם כל המשתמע מכך. יצוין כי נאשם 1 הודה לפני שהוחל בשמיעת הראיות, ואילו הנאשם 2 העיד לאחר תחילת שמיעת הראיות. </w:t>
      </w:r>
    </w:p>
    <w:p w14:paraId="3C2050C2" w14:textId="77777777" w:rsidR="0069125A" w:rsidRDefault="0069125A" w:rsidP="0069125A">
      <w:pPr>
        <w:spacing w:line="360" w:lineRule="auto"/>
        <w:jc w:val="both"/>
        <w:rPr>
          <w:rFonts w:ascii="Arial" w:hAnsi="Arial"/>
          <w:rtl/>
        </w:rPr>
      </w:pPr>
    </w:p>
    <w:p w14:paraId="3EC70276" w14:textId="77777777" w:rsidR="0069125A" w:rsidRDefault="0069125A" w:rsidP="0069125A">
      <w:pPr>
        <w:spacing w:line="360" w:lineRule="auto"/>
        <w:ind w:firstLine="567"/>
        <w:jc w:val="both"/>
        <w:rPr>
          <w:rFonts w:ascii="Arial" w:hAnsi="Arial"/>
          <w:rtl/>
        </w:rPr>
      </w:pPr>
      <w:r>
        <w:rPr>
          <w:rFonts w:ascii="Arial" w:hAnsi="Arial" w:hint="cs"/>
          <w:rtl/>
        </w:rPr>
        <w:t xml:space="preserve">(-) ביחס לנאשם 2 יש לתת משקל גם למצב הרפואי ממנו הוא סבל בעבר כפי שנטען על ידי הסנגור, אם כי לטיעון זה לא הונח מסד מבוסס. </w:t>
      </w:r>
    </w:p>
    <w:p w14:paraId="73B6367D" w14:textId="77777777" w:rsidR="0069125A" w:rsidRDefault="0069125A" w:rsidP="0069125A">
      <w:pPr>
        <w:rPr>
          <w:rFonts w:ascii="Arial" w:hAnsi="Arial"/>
          <w:rtl/>
        </w:rPr>
      </w:pPr>
    </w:p>
    <w:p w14:paraId="30556082" w14:textId="77777777" w:rsidR="0069125A" w:rsidRDefault="0069125A" w:rsidP="0069125A">
      <w:pPr>
        <w:spacing w:line="360" w:lineRule="auto"/>
        <w:ind w:firstLine="567"/>
        <w:jc w:val="both"/>
        <w:rPr>
          <w:rFonts w:ascii="Arial" w:hAnsi="Arial"/>
          <w:rtl/>
        </w:rPr>
      </w:pPr>
      <w:r>
        <w:rPr>
          <w:rFonts w:ascii="Arial" w:hAnsi="Arial" w:hint="cs"/>
          <w:rtl/>
        </w:rPr>
        <w:t xml:space="preserve">(-) </w:t>
      </w:r>
      <w:r w:rsidRPr="001A7BDC">
        <w:rPr>
          <w:rFonts w:ascii="Arial" w:hAnsi="Arial"/>
          <w:rtl/>
        </w:rPr>
        <w:t>לבסוף, התחשבתי בתקופה בה הנאש</w:t>
      </w:r>
      <w:r>
        <w:rPr>
          <w:rFonts w:ascii="Arial" w:hAnsi="Arial" w:hint="cs"/>
          <w:rtl/>
        </w:rPr>
        <w:t>מי</w:t>
      </w:r>
      <w:r w:rsidRPr="001A7BDC">
        <w:rPr>
          <w:rFonts w:ascii="Arial" w:hAnsi="Arial"/>
          <w:rtl/>
        </w:rPr>
        <w:t>ם הי</w:t>
      </w:r>
      <w:r>
        <w:rPr>
          <w:rFonts w:ascii="Arial" w:hAnsi="Arial" w:hint="cs"/>
          <w:rtl/>
        </w:rPr>
        <w:t>ו</w:t>
      </w:r>
      <w:r>
        <w:rPr>
          <w:rFonts w:ascii="Arial" w:hAnsi="Arial"/>
          <w:rtl/>
        </w:rPr>
        <w:t xml:space="preserve"> נתו</w:t>
      </w:r>
      <w:r>
        <w:rPr>
          <w:rFonts w:ascii="Arial" w:hAnsi="Arial" w:hint="cs"/>
          <w:rtl/>
        </w:rPr>
        <w:t>נים</w:t>
      </w:r>
      <w:r w:rsidRPr="001A7BDC">
        <w:rPr>
          <w:rFonts w:ascii="Arial" w:hAnsi="Arial"/>
          <w:rtl/>
        </w:rPr>
        <w:t xml:space="preserve"> במעצר עד תום ההליכים</w:t>
      </w:r>
      <w:r>
        <w:rPr>
          <w:rFonts w:ascii="Arial" w:hAnsi="Arial" w:hint="cs"/>
          <w:rtl/>
        </w:rPr>
        <w:t>.</w:t>
      </w:r>
      <w:r w:rsidRPr="001A7BDC">
        <w:rPr>
          <w:rFonts w:ascii="Arial" w:hAnsi="Arial"/>
          <w:rtl/>
        </w:rPr>
        <w:t xml:space="preserve"> </w:t>
      </w:r>
      <w:r>
        <w:rPr>
          <w:rFonts w:ascii="Arial" w:hAnsi="Arial" w:hint="cs"/>
          <w:rtl/>
        </w:rPr>
        <w:t xml:space="preserve">הנאשם 1 נתון במעצר החל </w:t>
      </w:r>
      <w:r w:rsidRPr="001A7BDC">
        <w:rPr>
          <w:rFonts w:ascii="Arial" w:hAnsi="Arial"/>
          <w:rtl/>
        </w:rPr>
        <w:t xml:space="preserve">מיום </w:t>
      </w:r>
      <w:r>
        <w:rPr>
          <w:rFonts w:ascii="Arial" w:hAnsi="Arial" w:hint="cs"/>
          <w:rtl/>
        </w:rPr>
        <w:t xml:space="preserve">5.2.2022 </w:t>
      </w:r>
      <w:r>
        <w:rPr>
          <w:rFonts w:ascii="Arial" w:hAnsi="Arial"/>
          <w:rtl/>
        </w:rPr>
        <w:t>ועד היום</w:t>
      </w:r>
      <w:r>
        <w:rPr>
          <w:rFonts w:ascii="Arial" w:hAnsi="Arial" w:hint="cs"/>
          <w:rtl/>
        </w:rPr>
        <w:t xml:space="preserve">; ואילו הנאשם 2 מיום 14.2.2022 ועד היום. </w:t>
      </w:r>
    </w:p>
    <w:p w14:paraId="566421E2" w14:textId="77777777" w:rsidR="0069125A" w:rsidRDefault="0069125A" w:rsidP="0069125A">
      <w:pPr>
        <w:spacing w:line="360" w:lineRule="auto"/>
        <w:jc w:val="both"/>
        <w:rPr>
          <w:rFonts w:ascii="Arial" w:hAnsi="Arial"/>
          <w:rtl/>
        </w:rPr>
      </w:pPr>
    </w:p>
    <w:p w14:paraId="5A74BFF4" w14:textId="77777777" w:rsidR="0069125A" w:rsidRDefault="0069125A" w:rsidP="0069125A">
      <w:pPr>
        <w:pStyle w:val="af"/>
        <w:numPr>
          <w:ilvl w:val="0"/>
          <w:numId w:val="3"/>
        </w:numPr>
        <w:spacing w:line="360" w:lineRule="auto"/>
        <w:jc w:val="both"/>
        <w:rPr>
          <w:rFonts w:ascii="Arial" w:hAnsi="Arial"/>
        </w:rPr>
      </w:pPr>
      <w:r>
        <w:rPr>
          <w:rFonts w:ascii="Arial" w:hAnsi="Arial" w:hint="cs"/>
          <w:rtl/>
        </w:rPr>
        <w:t>כפי שניתן להיווכח, הנתונים הקשורים בנאשמים, ובפרט בנאשם 1 מצדיקים נקיטת יד מחמירה בענישה. מנגד, גילם הצעיר של הנאשמים והעובדה כי אין לחובתם הרשעות קודמות,</w:t>
      </w:r>
      <w:r w:rsidRPr="00D24B6D">
        <w:rPr>
          <w:rFonts w:ascii="Arial" w:hAnsi="Arial"/>
          <w:rtl/>
        </w:rPr>
        <w:t xml:space="preserve"> מובילים אותי למ</w:t>
      </w:r>
      <w:r>
        <w:rPr>
          <w:rFonts w:ascii="Arial" w:hAnsi="Arial" w:hint="cs"/>
          <w:rtl/>
        </w:rPr>
        <w:t>תן את הענישה ו</w:t>
      </w:r>
      <w:r w:rsidRPr="00D24B6D">
        <w:rPr>
          <w:rFonts w:ascii="Arial" w:hAnsi="Arial"/>
          <w:rtl/>
        </w:rPr>
        <w:t>למקם את העונש</w:t>
      </w:r>
      <w:r>
        <w:rPr>
          <w:rFonts w:ascii="Arial" w:hAnsi="Arial"/>
          <w:rtl/>
        </w:rPr>
        <w:t xml:space="preserve"> קרוב לרף התחתון של המתחם</w:t>
      </w:r>
      <w:r>
        <w:rPr>
          <w:rFonts w:ascii="Arial" w:hAnsi="Arial" w:hint="cs"/>
          <w:rtl/>
        </w:rPr>
        <w:t xml:space="preserve">. </w:t>
      </w:r>
    </w:p>
    <w:p w14:paraId="4BF4E036" w14:textId="77777777" w:rsidR="0069125A" w:rsidRDefault="0069125A" w:rsidP="0069125A">
      <w:pPr>
        <w:spacing w:line="360" w:lineRule="auto"/>
        <w:jc w:val="both"/>
        <w:rPr>
          <w:rFonts w:ascii="David" w:hAnsi="David"/>
          <w:rtl/>
        </w:rPr>
      </w:pPr>
    </w:p>
    <w:p w14:paraId="0C4A5907" w14:textId="77777777" w:rsidR="0069125A" w:rsidRPr="00594EB0" w:rsidRDefault="0069125A" w:rsidP="0069125A">
      <w:pPr>
        <w:spacing w:line="360" w:lineRule="auto"/>
        <w:rPr>
          <w:rFonts w:ascii="David" w:hAnsi="David"/>
          <w:b/>
          <w:bCs/>
          <w:rtl/>
        </w:rPr>
      </w:pPr>
      <w:r w:rsidRPr="00594EB0">
        <w:rPr>
          <w:rFonts w:ascii="David" w:hAnsi="David"/>
          <w:b/>
          <w:bCs/>
          <w:rtl/>
        </w:rPr>
        <w:t>גזר הדין</w:t>
      </w:r>
    </w:p>
    <w:p w14:paraId="1B461A1E" w14:textId="77777777" w:rsidR="0069125A" w:rsidRDefault="0069125A" w:rsidP="0069125A">
      <w:pPr>
        <w:pStyle w:val="af"/>
        <w:spacing w:line="360" w:lineRule="auto"/>
        <w:ind w:left="0"/>
        <w:jc w:val="both"/>
        <w:rPr>
          <w:rFonts w:ascii="David" w:hAnsi="David"/>
        </w:rPr>
      </w:pPr>
    </w:p>
    <w:p w14:paraId="6B64A9B1" w14:textId="77777777" w:rsidR="0069125A" w:rsidRDefault="0069125A" w:rsidP="0069125A">
      <w:pPr>
        <w:pStyle w:val="af"/>
        <w:numPr>
          <w:ilvl w:val="0"/>
          <w:numId w:val="3"/>
        </w:numPr>
        <w:spacing w:line="360" w:lineRule="auto"/>
        <w:jc w:val="both"/>
        <w:rPr>
          <w:rFonts w:ascii="David" w:hAnsi="David"/>
        </w:rPr>
      </w:pPr>
      <w:r>
        <w:rPr>
          <w:rFonts w:ascii="David" w:hAnsi="David" w:hint="cs"/>
          <w:rtl/>
        </w:rPr>
        <w:t xml:space="preserve">אני מורה על חילוט הרכב מסוג </w:t>
      </w:r>
      <w:r w:rsidRPr="009F4488">
        <w:rPr>
          <w:rFonts w:ascii="David" w:hAnsi="David" w:hint="cs"/>
          <w:rtl/>
        </w:rPr>
        <w:t xml:space="preserve">טויוטה קורולה </w:t>
      </w:r>
      <w:r>
        <w:rPr>
          <w:rFonts w:ascii="David" w:hAnsi="David" w:hint="cs"/>
          <w:rtl/>
        </w:rPr>
        <w:t>מספר רישוי 76-245-59 לטובת המדינה.</w:t>
      </w:r>
    </w:p>
    <w:p w14:paraId="0FCEDF5E" w14:textId="77777777" w:rsidR="0069125A" w:rsidRDefault="0069125A" w:rsidP="0069125A">
      <w:pPr>
        <w:pStyle w:val="af"/>
        <w:spacing w:line="360" w:lineRule="auto"/>
        <w:ind w:left="0"/>
        <w:jc w:val="both"/>
        <w:rPr>
          <w:rFonts w:ascii="David" w:hAnsi="David"/>
        </w:rPr>
      </w:pPr>
    </w:p>
    <w:p w14:paraId="0E5BDA90" w14:textId="77777777" w:rsidR="0069125A" w:rsidRDefault="0069125A" w:rsidP="0069125A">
      <w:pPr>
        <w:pStyle w:val="af"/>
        <w:numPr>
          <w:ilvl w:val="0"/>
          <w:numId w:val="3"/>
        </w:numPr>
        <w:spacing w:line="360" w:lineRule="auto"/>
        <w:jc w:val="both"/>
        <w:rPr>
          <w:rFonts w:ascii="David" w:hAnsi="David"/>
        </w:rPr>
      </w:pPr>
      <w:r w:rsidRPr="00207E69">
        <w:rPr>
          <w:rFonts w:ascii="David" w:hAnsi="David"/>
          <w:rtl/>
        </w:rPr>
        <w:t>בשים לב למתחם העונש שקבעתי ולשיקולים הקשורים לגזירת העונש, אני גוזר על הנאש</w:t>
      </w:r>
      <w:r w:rsidRPr="00207E69">
        <w:rPr>
          <w:rFonts w:ascii="David" w:hAnsi="David" w:hint="cs"/>
          <w:rtl/>
        </w:rPr>
        <w:t>מי</w:t>
      </w:r>
      <w:r w:rsidRPr="00207E69">
        <w:rPr>
          <w:rFonts w:ascii="David" w:hAnsi="David"/>
          <w:rtl/>
        </w:rPr>
        <w:t>ם את העונשים הבאים:</w:t>
      </w:r>
    </w:p>
    <w:p w14:paraId="74DC8FBD" w14:textId="77777777" w:rsidR="0069125A" w:rsidRDefault="0069125A" w:rsidP="0069125A">
      <w:pPr>
        <w:spacing w:line="360" w:lineRule="auto"/>
        <w:jc w:val="both"/>
        <w:rPr>
          <w:rFonts w:ascii="David" w:hAnsi="David"/>
          <w:rtl/>
        </w:rPr>
      </w:pPr>
    </w:p>
    <w:p w14:paraId="4C834629" w14:textId="77777777" w:rsidR="0069125A" w:rsidRPr="005E7C48" w:rsidRDefault="0069125A" w:rsidP="0069125A">
      <w:pPr>
        <w:spacing w:line="360" w:lineRule="auto"/>
        <w:jc w:val="both"/>
        <w:rPr>
          <w:rFonts w:ascii="David" w:hAnsi="David"/>
          <w:u w:val="single"/>
          <w:rtl/>
        </w:rPr>
      </w:pPr>
      <w:r>
        <w:rPr>
          <w:rFonts w:ascii="David" w:hAnsi="David" w:hint="cs"/>
          <w:u w:val="single"/>
          <w:rtl/>
        </w:rPr>
        <w:t>ה</w:t>
      </w:r>
      <w:r w:rsidRPr="005E7C48">
        <w:rPr>
          <w:rFonts w:ascii="David" w:hAnsi="David" w:hint="cs"/>
          <w:u w:val="single"/>
          <w:rtl/>
        </w:rPr>
        <w:t xml:space="preserve">נאשם 1 </w:t>
      </w:r>
    </w:p>
    <w:p w14:paraId="63278083" w14:textId="77777777" w:rsidR="0069125A" w:rsidRPr="00594EB0" w:rsidRDefault="0069125A" w:rsidP="0069125A">
      <w:pPr>
        <w:spacing w:line="360" w:lineRule="auto"/>
        <w:rPr>
          <w:rFonts w:ascii="David" w:hAnsi="David"/>
          <w:rtl/>
        </w:rPr>
      </w:pPr>
    </w:p>
    <w:p w14:paraId="7D7A17D3" w14:textId="77777777" w:rsidR="0069125A" w:rsidRDefault="0069125A" w:rsidP="0069125A">
      <w:pPr>
        <w:pStyle w:val="af"/>
        <w:numPr>
          <w:ilvl w:val="0"/>
          <w:numId w:val="6"/>
        </w:numPr>
        <w:spacing w:line="360" w:lineRule="auto"/>
        <w:ind w:left="1275" w:hanging="567"/>
        <w:rPr>
          <w:rFonts w:ascii="David" w:hAnsi="David"/>
        </w:rPr>
      </w:pPr>
      <w:r w:rsidRPr="0073297B">
        <w:rPr>
          <w:rFonts w:ascii="David" w:hAnsi="David"/>
          <w:rtl/>
        </w:rPr>
        <w:t xml:space="preserve">מאסר בפועל לתקופה של </w:t>
      </w:r>
      <w:r>
        <w:rPr>
          <w:rFonts w:ascii="David" w:hAnsi="David" w:hint="cs"/>
          <w:rtl/>
        </w:rPr>
        <w:t>40</w:t>
      </w:r>
      <w:r w:rsidRPr="0073297B">
        <w:rPr>
          <w:rFonts w:ascii="David" w:hAnsi="David" w:hint="cs"/>
          <w:rtl/>
        </w:rPr>
        <w:t xml:space="preserve"> </w:t>
      </w:r>
      <w:r w:rsidRPr="0073297B">
        <w:rPr>
          <w:rFonts w:ascii="David" w:hAnsi="David"/>
          <w:rtl/>
        </w:rPr>
        <w:t>חודשים בניכוי ימי מעצר</w:t>
      </w:r>
      <w:r w:rsidRPr="0073297B">
        <w:rPr>
          <w:rFonts w:ascii="David" w:hAnsi="David" w:hint="cs"/>
          <w:rtl/>
        </w:rPr>
        <w:t>ו</w:t>
      </w:r>
      <w:r w:rsidRPr="0073297B">
        <w:rPr>
          <w:rFonts w:ascii="David" w:hAnsi="David"/>
          <w:rtl/>
        </w:rPr>
        <w:t xml:space="preserve"> מיום</w:t>
      </w:r>
      <w:r w:rsidRPr="0073297B">
        <w:rPr>
          <w:rFonts w:ascii="David" w:hAnsi="David" w:hint="cs"/>
          <w:rtl/>
        </w:rPr>
        <w:t xml:space="preserve"> 5.2.2022.</w:t>
      </w:r>
    </w:p>
    <w:p w14:paraId="4FF0EB9E" w14:textId="77777777" w:rsidR="0069125A" w:rsidRPr="005A4D49" w:rsidRDefault="0069125A" w:rsidP="0069125A">
      <w:pPr>
        <w:pStyle w:val="af"/>
        <w:spacing w:line="360" w:lineRule="auto"/>
        <w:ind w:left="1275"/>
        <w:rPr>
          <w:rFonts w:ascii="David" w:hAnsi="David"/>
        </w:rPr>
      </w:pPr>
    </w:p>
    <w:p w14:paraId="688BF0E0" w14:textId="77777777" w:rsidR="0069125A" w:rsidRDefault="0069125A" w:rsidP="0069125A">
      <w:pPr>
        <w:pStyle w:val="af"/>
        <w:numPr>
          <w:ilvl w:val="0"/>
          <w:numId w:val="6"/>
        </w:numPr>
        <w:spacing w:line="360" w:lineRule="auto"/>
        <w:ind w:left="1275" w:hanging="567"/>
        <w:jc w:val="both"/>
        <w:rPr>
          <w:rFonts w:ascii="David" w:hAnsi="David"/>
        </w:rPr>
      </w:pPr>
      <w:r w:rsidRPr="0073297B">
        <w:rPr>
          <w:rFonts w:ascii="David" w:hAnsi="David"/>
          <w:rtl/>
        </w:rPr>
        <w:t>מאסר על תנאי למשך 1</w:t>
      </w:r>
      <w:r>
        <w:rPr>
          <w:rFonts w:ascii="David" w:hAnsi="David" w:hint="cs"/>
          <w:rtl/>
        </w:rPr>
        <w:t>0</w:t>
      </w:r>
      <w:r w:rsidRPr="0073297B">
        <w:rPr>
          <w:rFonts w:ascii="David" w:hAnsi="David"/>
          <w:rtl/>
        </w:rPr>
        <w:t xml:space="preserve"> חודשים והתנאי כי הנאשם לא יעבור בתוך שלוש שנים עבירת נשק</w:t>
      </w:r>
      <w:r>
        <w:rPr>
          <w:rFonts w:ascii="David" w:hAnsi="David" w:hint="cs"/>
          <w:rtl/>
        </w:rPr>
        <w:t xml:space="preserve"> או עבירה של ירי מנשק חם או עבירת אלימות</w:t>
      </w:r>
      <w:r w:rsidRPr="0073297B">
        <w:rPr>
          <w:rFonts w:ascii="David" w:hAnsi="David"/>
          <w:rtl/>
        </w:rPr>
        <w:t xml:space="preserve">; ואולם אם יורשע </w:t>
      </w:r>
      <w:r>
        <w:rPr>
          <w:rFonts w:ascii="David" w:hAnsi="David" w:hint="cs"/>
          <w:rtl/>
        </w:rPr>
        <w:t xml:space="preserve">הנאשם </w:t>
      </w:r>
      <w:r w:rsidRPr="0073297B">
        <w:rPr>
          <w:rFonts w:ascii="David" w:hAnsi="David"/>
          <w:rtl/>
        </w:rPr>
        <w:t>בעביר</w:t>
      </w:r>
      <w:r>
        <w:rPr>
          <w:rFonts w:ascii="David" w:hAnsi="David" w:hint="cs"/>
          <w:rtl/>
        </w:rPr>
        <w:t xml:space="preserve">ה מעבירות אלו שהיא מסוג עוון </w:t>
      </w:r>
      <w:r w:rsidRPr="0073297B">
        <w:rPr>
          <w:rFonts w:ascii="David" w:hAnsi="David"/>
          <w:rtl/>
        </w:rPr>
        <w:t xml:space="preserve">יישא ב- </w:t>
      </w:r>
      <w:r>
        <w:rPr>
          <w:rFonts w:ascii="David" w:hAnsi="David" w:hint="cs"/>
          <w:rtl/>
        </w:rPr>
        <w:t>4</w:t>
      </w:r>
      <w:r w:rsidRPr="0073297B">
        <w:rPr>
          <w:rFonts w:ascii="David" w:hAnsi="David"/>
          <w:rtl/>
        </w:rPr>
        <w:t xml:space="preserve"> חודשים בלבד מתוכם. </w:t>
      </w:r>
    </w:p>
    <w:p w14:paraId="5BA4B177" w14:textId="77777777" w:rsidR="0069125A" w:rsidRDefault="0069125A" w:rsidP="0069125A">
      <w:pPr>
        <w:pStyle w:val="af"/>
        <w:spacing w:line="360" w:lineRule="auto"/>
        <w:ind w:left="1275"/>
        <w:rPr>
          <w:rFonts w:ascii="David" w:hAnsi="David"/>
        </w:rPr>
      </w:pPr>
    </w:p>
    <w:p w14:paraId="5839183E" w14:textId="77777777" w:rsidR="0069125A" w:rsidRPr="0073297B" w:rsidRDefault="0069125A" w:rsidP="0069125A">
      <w:pPr>
        <w:pStyle w:val="af"/>
        <w:numPr>
          <w:ilvl w:val="0"/>
          <w:numId w:val="6"/>
        </w:numPr>
        <w:spacing w:line="360" w:lineRule="auto"/>
        <w:ind w:left="1275" w:hanging="567"/>
        <w:jc w:val="both"/>
        <w:rPr>
          <w:rFonts w:ascii="David" w:hAnsi="David"/>
          <w:rtl/>
        </w:rPr>
      </w:pPr>
      <w:r w:rsidRPr="0073297B">
        <w:rPr>
          <w:rFonts w:ascii="David" w:hAnsi="David"/>
          <w:rtl/>
        </w:rPr>
        <w:t>אני מחייב את הנאשם לפצות את המתלונ</w:t>
      </w:r>
      <w:r w:rsidRPr="0073297B">
        <w:rPr>
          <w:rFonts w:ascii="David" w:hAnsi="David" w:hint="cs"/>
          <w:rtl/>
        </w:rPr>
        <w:t>נים</w:t>
      </w:r>
      <w:r w:rsidRPr="0073297B">
        <w:rPr>
          <w:rFonts w:ascii="David" w:hAnsi="David"/>
          <w:rtl/>
        </w:rPr>
        <w:t>, עד</w:t>
      </w:r>
      <w:r w:rsidRPr="0073297B">
        <w:rPr>
          <w:rFonts w:ascii="David" w:hAnsi="David" w:hint="cs"/>
          <w:rtl/>
        </w:rPr>
        <w:t>י</w:t>
      </w:r>
      <w:r w:rsidRPr="0073297B">
        <w:rPr>
          <w:rFonts w:ascii="David" w:hAnsi="David"/>
          <w:rtl/>
        </w:rPr>
        <w:t xml:space="preserve"> תביעה מס'</w:t>
      </w:r>
      <w:r w:rsidRPr="0073297B">
        <w:rPr>
          <w:rFonts w:ascii="David" w:hAnsi="David" w:hint="cs"/>
          <w:rtl/>
        </w:rPr>
        <w:t xml:space="preserve"> 1 ו-3,</w:t>
      </w:r>
      <w:r w:rsidRPr="0073297B">
        <w:rPr>
          <w:rFonts w:ascii="David" w:hAnsi="David"/>
          <w:rtl/>
        </w:rPr>
        <w:t xml:space="preserve"> בס</w:t>
      </w:r>
      <w:r>
        <w:rPr>
          <w:rFonts w:ascii="David" w:hAnsi="David" w:hint="cs"/>
          <w:rtl/>
        </w:rPr>
        <w:t xml:space="preserve">כום </w:t>
      </w:r>
      <w:r w:rsidRPr="0073297B">
        <w:rPr>
          <w:rFonts w:ascii="David" w:hAnsi="David"/>
          <w:rtl/>
        </w:rPr>
        <w:t xml:space="preserve">של </w:t>
      </w:r>
      <w:r>
        <w:rPr>
          <w:rFonts w:ascii="David" w:hAnsi="David" w:hint="cs"/>
          <w:rtl/>
        </w:rPr>
        <w:t xml:space="preserve">7,500 ₪ </w:t>
      </w:r>
      <w:r w:rsidRPr="0073297B">
        <w:rPr>
          <w:rFonts w:ascii="David" w:hAnsi="David" w:hint="cs"/>
          <w:rtl/>
        </w:rPr>
        <w:t>לכל אחד</w:t>
      </w:r>
      <w:r>
        <w:rPr>
          <w:rFonts w:ascii="David" w:hAnsi="David" w:hint="cs"/>
          <w:rtl/>
        </w:rPr>
        <w:t xml:space="preserve">; </w:t>
      </w:r>
      <w:r w:rsidRPr="0073297B">
        <w:rPr>
          <w:rFonts w:ascii="David" w:hAnsi="David"/>
          <w:rtl/>
        </w:rPr>
        <w:t xml:space="preserve">הפיצוי ישולם תוך 90 ימים מהיום. </w:t>
      </w:r>
    </w:p>
    <w:p w14:paraId="2163DF96" w14:textId="77777777" w:rsidR="0069125A" w:rsidRDefault="0069125A" w:rsidP="0069125A">
      <w:pPr>
        <w:spacing w:line="360" w:lineRule="auto"/>
        <w:rPr>
          <w:rFonts w:ascii="David" w:hAnsi="David"/>
          <w:rtl/>
        </w:rPr>
      </w:pPr>
    </w:p>
    <w:p w14:paraId="0F8547E6" w14:textId="77777777" w:rsidR="0069125A" w:rsidRPr="005E7C48" w:rsidRDefault="0069125A" w:rsidP="0069125A">
      <w:pPr>
        <w:spacing w:line="360" w:lineRule="auto"/>
        <w:rPr>
          <w:rFonts w:ascii="David" w:hAnsi="David"/>
          <w:u w:val="single"/>
          <w:rtl/>
        </w:rPr>
      </w:pPr>
      <w:r>
        <w:rPr>
          <w:rFonts w:ascii="David" w:hAnsi="David" w:hint="cs"/>
          <w:u w:val="single"/>
          <w:rtl/>
        </w:rPr>
        <w:t>ה</w:t>
      </w:r>
      <w:r w:rsidRPr="005E7C48">
        <w:rPr>
          <w:rFonts w:ascii="David" w:hAnsi="David" w:hint="cs"/>
          <w:u w:val="single"/>
          <w:rtl/>
        </w:rPr>
        <w:t>נאשם 2</w:t>
      </w:r>
    </w:p>
    <w:p w14:paraId="07240432" w14:textId="77777777" w:rsidR="0069125A" w:rsidRDefault="0069125A" w:rsidP="0069125A">
      <w:pPr>
        <w:spacing w:line="360" w:lineRule="auto"/>
        <w:rPr>
          <w:rFonts w:ascii="David" w:hAnsi="David"/>
          <w:rtl/>
        </w:rPr>
      </w:pPr>
    </w:p>
    <w:p w14:paraId="0BC1AA24" w14:textId="77777777" w:rsidR="0069125A" w:rsidRDefault="0069125A" w:rsidP="0069125A">
      <w:pPr>
        <w:pStyle w:val="af"/>
        <w:numPr>
          <w:ilvl w:val="0"/>
          <w:numId w:val="7"/>
        </w:numPr>
        <w:spacing w:line="360" w:lineRule="auto"/>
        <w:ind w:left="1275" w:hanging="425"/>
        <w:jc w:val="both"/>
        <w:rPr>
          <w:rFonts w:ascii="David" w:hAnsi="David"/>
        </w:rPr>
      </w:pPr>
      <w:r w:rsidRPr="0073297B">
        <w:rPr>
          <w:rFonts w:ascii="David" w:hAnsi="David"/>
          <w:rtl/>
        </w:rPr>
        <w:t xml:space="preserve">מאסר בפועל לתקופה של </w:t>
      </w:r>
      <w:r w:rsidRPr="0073297B">
        <w:rPr>
          <w:rFonts w:ascii="David" w:hAnsi="David" w:hint="cs"/>
          <w:rtl/>
        </w:rPr>
        <w:t>3</w:t>
      </w:r>
      <w:r>
        <w:rPr>
          <w:rFonts w:ascii="David" w:hAnsi="David" w:hint="cs"/>
          <w:rtl/>
        </w:rPr>
        <w:t>2</w:t>
      </w:r>
      <w:r w:rsidRPr="0073297B">
        <w:rPr>
          <w:rFonts w:ascii="David" w:hAnsi="David" w:hint="cs"/>
          <w:rtl/>
        </w:rPr>
        <w:t xml:space="preserve"> </w:t>
      </w:r>
      <w:r w:rsidRPr="0073297B">
        <w:rPr>
          <w:rFonts w:ascii="David" w:hAnsi="David"/>
          <w:rtl/>
        </w:rPr>
        <w:t>חודשים בניכוי ימי מעצר</w:t>
      </w:r>
      <w:r w:rsidRPr="0073297B">
        <w:rPr>
          <w:rFonts w:ascii="David" w:hAnsi="David" w:hint="cs"/>
          <w:rtl/>
        </w:rPr>
        <w:t>ו</w:t>
      </w:r>
      <w:r w:rsidRPr="0073297B">
        <w:rPr>
          <w:rFonts w:ascii="David" w:hAnsi="David"/>
          <w:rtl/>
        </w:rPr>
        <w:t xml:space="preserve"> מיום</w:t>
      </w:r>
      <w:r w:rsidRPr="0073297B">
        <w:rPr>
          <w:rFonts w:ascii="David" w:hAnsi="David" w:hint="cs"/>
          <w:rtl/>
        </w:rPr>
        <w:t xml:space="preserve"> 14.2.2022.</w:t>
      </w:r>
    </w:p>
    <w:p w14:paraId="1FA8CE7E" w14:textId="77777777" w:rsidR="0069125A" w:rsidRDefault="0069125A" w:rsidP="0069125A">
      <w:pPr>
        <w:pStyle w:val="af"/>
        <w:spacing w:line="360" w:lineRule="auto"/>
        <w:ind w:left="1275"/>
        <w:jc w:val="both"/>
        <w:rPr>
          <w:rFonts w:ascii="David" w:hAnsi="David"/>
        </w:rPr>
      </w:pPr>
    </w:p>
    <w:p w14:paraId="2A068015" w14:textId="77777777" w:rsidR="0069125A" w:rsidRPr="005A4D49" w:rsidRDefault="0069125A" w:rsidP="0069125A">
      <w:pPr>
        <w:pStyle w:val="af"/>
        <w:numPr>
          <w:ilvl w:val="0"/>
          <w:numId w:val="7"/>
        </w:numPr>
        <w:spacing w:line="360" w:lineRule="auto"/>
        <w:ind w:left="1275" w:hanging="425"/>
        <w:jc w:val="both"/>
        <w:rPr>
          <w:rFonts w:ascii="David" w:hAnsi="David"/>
        </w:rPr>
      </w:pPr>
      <w:r w:rsidRPr="005A4D49">
        <w:rPr>
          <w:rFonts w:ascii="David" w:hAnsi="David"/>
          <w:rtl/>
        </w:rPr>
        <w:t>מאסר על תנאי למשך 1</w:t>
      </w:r>
      <w:r w:rsidRPr="005A4D49">
        <w:rPr>
          <w:rFonts w:ascii="David" w:hAnsi="David" w:hint="cs"/>
          <w:rtl/>
        </w:rPr>
        <w:t>0</w:t>
      </w:r>
      <w:r w:rsidRPr="005A4D49">
        <w:rPr>
          <w:rFonts w:ascii="David" w:hAnsi="David"/>
          <w:rtl/>
        </w:rPr>
        <w:t xml:space="preserve"> חודשים והתנאי כי הנאשם לא יעבור בתוך שלוש שנים עבירת נשק</w:t>
      </w:r>
      <w:r w:rsidRPr="005A4D49">
        <w:rPr>
          <w:rFonts w:ascii="David" w:hAnsi="David" w:hint="cs"/>
          <w:rtl/>
        </w:rPr>
        <w:t xml:space="preserve"> או עבירה של ירי מנשק חם או עבירת אלימות</w:t>
      </w:r>
      <w:r w:rsidRPr="005A4D49">
        <w:rPr>
          <w:rFonts w:ascii="David" w:hAnsi="David"/>
          <w:rtl/>
        </w:rPr>
        <w:t xml:space="preserve">; ואולם אם יורשע </w:t>
      </w:r>
      <w:r w:rsidRPr="005A4D49">
        <w:rPr>
          <w:rFonts w:ascii="David" w:hAnsi="David" w:hint="cs"/>
          <w:rtl/>
        </w:rPr>
        <w:t xml:space="preserve">הנאשם </w:t>
      </w:r>
      <w:r w:rsidRPr="005A4D49">
        <w:rPr>
          <w:rFonts w:ascii="David" w:hAnsi="David"/>
          <w:rtl/>
        </w:rPr>
        <w:t>בעביר</w:t>
      </w:r>
      <w:r>
        <w:rPr>
          <w:rFonts w:ascii="David" w:hAnsi="David" w:hint="cs"/>
          <w:rtl/>
        </w:rPr>
        <w:t>ה מעבירות אלו שהיא מסוג עוון י</w:t>
      </w:r>
      <w:r w:rsidRPr="005A4D49">
        <w:rPr>
          <w:rFonts w:ascii="David" w:hAnsi="David"/>
          <w:rtl/>
        </w:rPr>
        <w:t xml:space="preserve">ישא ב- </w:t>
      </w:r>
      <w:r>
        <w:rPr>
          <w:rFonts w:ascii="David" w:hAnsi="David" w:hint="cs"/>
          <w:rtl/>
        </w:rPr>
        <w:t>4</w:t>
      </w:r>
      <w:r w:rsidRPr="005A4D49">
        <w:rPr>
          <w:rFonts w:ascii="David" w:hAnsi="David"/>
          <w:rtl/>
        </w:rPr>
        <w:t xml:space="preserve"> חודשים בלבד מתוכם. </w:t>
      </w:r>
    </w:p>
    <w:p w14:paraId="566C63F8" w14:textId="77777777" w:rsidR="0069125A" w:rsidRPr="005A4D49" w:rsidRDefault="0069125A" w:rsidP="0069125A">
      <w:pPr>
        <w:pStyle w:val="af"/>
        <w:jc w:val="both"/>
        <w:rPr>
          <w:rFonts w:ascii="David" w:hAnsi="David"/>
          <w:rtl/>
        </w:rPr>
      </w:pPr>
    </w:p>
    <w:p w14:paraId="1743FFBB" w14:textId="77777777" w:rsidR="0069125A" w:rsidRPr="005A7CB1" w:rsidRDefault="0069125A" w:rsidP="0069125A">
      <w:pPr>
        <w:pStyle w:val="af"/>
        <w:jc w:val="both"/>
        <w:rPr>
          <w:rFonts w:ascii="David" w:hAnsi="David"/>
          <w:rtl/>
        </w:rPr>
      </w:pPr>
    </w:p>
    <w:p w14:paraId="26B66C39" w14:textId="77777777" w:rsidR="0069125A" w:rsidRDefault="0069125A" w:rsidP="0069125A">
      <w:pPr>
        <w:pStyle w:val="af"/>
        <w:numPr>
          <w:ilvl w:val="0"/>
          <w:numId w:val="7"/>
        </w:numPr>
        <w:spacing w:line="360" w:lineRule="auto"/>
        <w:ind w:left="1275" w:hanging="425"/>
        <w:jc w:val="both"/>
        <w:rPr>
          <w:rFonts w:ascii="David" w:hAnsi="David"/>
        </w:rPr>
      </w:pPr>
      <w:r w:rsidRPr="002A6032">
        <w:rPr>
          <w:rFonts w:ascii="David" w:hAnsi="David"/>
          <w:rtl/>
        </w:rPr>
        <w:t>אני מחייב את הנאשם לפצות את המתלוננים, עדי תביעה מס'</w:t>
      </w:r>
      <w:r w:rsidRPr="002A6032">
        <w:rPr>
          <w:rFonts w:ascii="David" w:hAnsi="David" w:hint="cs"/>
          <w:rtl/>
        </w:rPr>
        <w:t xml:space="preserve"> 1 ו-3</w:t>
      </w:r>
      <w:r w:rsidRPr="002A6032">
        <w:rPr>
          <w:rFonts w:ascii="David" w:hAnsi="David"/>
          <w:rtl/>
        </w:rPr>
        <w:t xml:space="preserve">, בסך של </w:t>
      </w:r>
      <w:r>
        <w:rPr>
          <w:rFonts w:ascii="David" w:hAnsi="David" w:hint="cs"/>
          <w:rtl/>
        </w:rPr>
        <w:t>3,500</w:t>
      </w:r>
      <w:r w:rsidRPr="002A6032">
        <w:rPr>
          <w:rFonts w:ascii="David" w:hAnsi="David"/>
          <w:rtl/>
        </w:rPr>
        <w:t xml:space="preserve"> ₪ לכל אחד</w:t>
      </w:r>
      <w:r>
        <w:rPr>
          <w:rFonts w:ascii="David" w:hAnsi="David" w:hint="cs"/>
          <w:rtl/>
        </w:rPr>
        <w:t>;</w:t>
      </w:r>
      <w:r w:rsidRPr="002A6032">
        <w:rPr>
          <w:rFonts w:ascii="David" w:hAnsi="David"/>
          <w:rtl/>
        </w:rPr>
        <w:t xml:space="preserve"> הפיצוי ישולם תוך 90 ימים מהיום.</w:t>
      </w:r>
    </w:p>
    <w:p w14:paraId="3F627E87" w14:textId="77777777" w:rsidR="0069125A" w:rsidRPr="00E90A40" w:rsidRDefault="0069125A" w:rsidP="0069125A">
      <w:pPr>
        <w:pStyle w:val="af"/>
        <w:spacing w:line="360" w:lineRule="auto"/>
        <w:ind w:left="1275"/>
        <w:jc w:val="both"/>
        <w:rPr>
          <w:rFonts w:ascii="David" w:hAnsi="David"/>
          <w:rtl/>
        </w:rPr>
      </w:pPr>
    </w:p>
    <w:p w14:paraId="409CE73F" w14:textId="77777777" w:rsidR="0069125A" w:rsidRPr="00594EB0" w:rsidRDefault="0095118B" w:rsidP="0069125A">
      <w:pPr>
        <w:spacing w:line="360" w:lineRule="auto"/>
        <w:jc w:val="both"/>
        <w:rPr>
          <w:rFonts w:ascii="David" w:hAnsi="David"/>
          <w:b/>
          <w:bCs/>
          <w:u w:val="single"/>
          <w:rtl/>
        </w:rPr>
      </w:pPr>
      <w:r w:rsidRPr="0095118B">
        <w:rPr>
          <w:rFonts w:ascii="David" w:hAnsi="David"/>
          <w:b/>
          <w:bCs/>
          <w:color w:val="FFFFFF"/>
          <w:sz w:val="2"/>
          <w:szCs w:val="2"/>
          <w:u w:val="single"/>
          <w:rtl/>
        </w:rPr>
        <w:t>5129371</w:t>
      </w:r>
      <w:r w:rsidR="0069125A" w:rsidRPr="00594EB0">
        <w:rPr>
          <w:rFonts w:ascii="David" w:hAnsi="David"/>
          <w:b/>
          <w:bCs/>
          <w:u w:val="single"/>
          <w:rtl/>
        </w:rPr>
        <w:t>זכות ערעור לבית המשפט העליון תוך 45 ימים.</w:t>
      </w:r>
    </w:p>
    <w:p w14:paraId="5E602C6F" w14:textId="77777777" w:rsidR="0069125A" w:rsidRPr="0095118B" w:rsidRDefault="0095118B" w:rsidP="0069125A">
      <w:pPr>
        <w:rPr>
          <w:rFonts w:ascii="Arial" w:hAnsi="Arial"/>
          <w:color w:val="FFFFFF"/>
          <w:sz w:val="2"/>
          <w:szCs w:val="2"/>
          <w:rtl/>
        </w:rPr>
      </w:pPr>
      <w:r w:rsidRPr="0095118B">
        <w:rPr>
          <w:rFonts w:ascii="Arial" w:hAnsi="Arial"/>
          <w:color w:val="FFFFFF"/>
          <w:sz w:val="2"/>
          <w:szCs w:val="2"/>
          <w:rtl/>
        </w:rPr>
        <w:t>54678313</w:t>
      </w:r>
    </w:p>
    <w:p w14:paraId="2A958248" w14:textId="77777777" w:rsidR="0069125A" w:rsidRPr="003339BA" w:rsidRDefault="0069125A" w:rsidP="0069125A">
      <w:pPr>
        <w:rPr>
          <w:rFonts w:ascii="Arial" w:hAnsi="Arial"/>
          <w:b/>
          <w:bCs/>
          <w:rtl/>
        </w:rPr>
      </w:pPr>
    </w:p>
    <w:p w14:paraId="44B3C378" w14:textId="77777777" w:rsidR="0069125A" w:rsidRPr="003339BA" w:rsidRDefault="0095118B" w:rsidP="0069125A">
      <w:pPr>
        <w:spacing w:line="360" w:lineRule="auto"/>
        <w:jc w:val="both"/>
        <w:rPr>
          <w:rFonts w:ascii="Arial" w:hAnsi="Arial"/>
          <w:b/>
          <w:bCs/>
          <w:rtl/>
        </w:rPr>
      </w:pPr>
      <w:bookmarkStart w:id="8" w:name="Nitan"/>
      <w:r>
        <w:rPr>
          <w:rFonts w:ascii="Arial" w:hAnsi="Arial"/>
          <w:b/>
          <w:bCs/>
          <w:rtl/>
        </w:rPr>
        <w:t xml:space="preserve">ניתן היום,  י"ג אדר תשפ"ג, 06 מרץ 2023, במעמד הנאשמים וב"כ הצדדים. </w:t>
      </w:r>
      <w:bookmarkEnd w:id="8"/>
      <w:r w:rsidR="0069125A" w:rsidRPr="003339BA">
        <w:rPr>
          <w:rFonts w:ascii="Arial" w:hAnsi="Arial"/>
          <w:b/>
          <w:bCs/>
          <w:rtl/>
        </w:rPr>
        <w:tab/>
      </w:r>
      <w:r w:rsidR="0069125A" w:rsidRPr="003339BA">
        <w:rPr>
          <w:rFonts w:ascii="Arial" w:hAnsi="Arial"/>
          <w:b/>
          <w:bCs/>
          <w:rtl/>
        </w:rPr>
        <w:tab/>
      </w:r>
      <w:r w:rsidR="0069125A" w:rsidRPr="003339BA">
        <w:rPr>
          <w:rFonts w:ascii="Arial" w:hAnsi="Arial"/>
          <w:b/>
          <w:bCs/>
          <w:rtl/>
        </w:rPr>
        <w:tab/>
      </w:r>
      <w:r w:rsidR="0069125A" w:rsidRPr="003339BA">
        <w:rPr>
          <w:rFonts w:ascii="Arial" w:hAnsi="Arial"/>
          <w:b/>
          <w:bCs/>
          <w:rtl/>
        </w:rPr>
        <w:tab/>
      </w:r>
      <w:r w:rsidR="0069125A" w:rsidRPr="003339BA">
        <w:rPr>
          <w:rFonts w:ascii="Arial" w:hAnsi="Arial"/>
          <w:b/>
          <w:bCs/>
          <w:rtl/>
        </w:rPr>
        <w:tab/>
      </w:r>
      <w:r w:rsidR="0069125A" w:rsidRPr="003339BA">
        <w:rPr>
          <w:rFonts w:ascii="Arial" w:hAnsi="Arial"/>
          <w:b/>
          <w:bCs/>
          <w:rtl/>
        </w:rPr>
        <w:tab/>
      </w:r>
      <w:r w:rsidR="0069125A" w:rsidRPr="003339BA">
        <w:rPr>
          <w:rFonts w:ascii="Arial" w:hAnsi="Arial"/>
          <w:b/>
          <w:bCs/>
          <w:rtl/>
        </w:rPr>
        <w:tab/>
      </w:r>
      <w:r w:rsidR="0069125A" w:rsidRPr="003339BA">
        <w:rPr>
          <w:rFonts w:ascii="Arial" w:hAnsi="Arial" w:hint="cs"/>
          <w:b/>
          <w:bCs/>
          <w:rtl/>
        </w:rPr>
        <w:t xml:space="preserve">         </w:t>
      </w:r>
    </w:p>
    <w:p w14:paraId="3F5EBF17" w14:textId="77777777" w:rsidR="0095118B" w:rsidRDefault="0095118B" w:rsidP="0095118B">
      <w:pPr>
        <w:rPr>
          <w:rtl/>
        </w:rPr>
      </w:pPr>
    </w:p>
    <w:p w14:paraId="30D5AFCC" w14:textId="77777777" w:rsidR="0095118B" w:rsidRDefault="0095118B" w:rsidP="0095118B">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10C5E1CE" w14:textId="77777777" w:rsidR="00297A67" w:rsidRPr="00297A67" w:rsidRDefault="00297A67" w:rsidP="00297A67">
      <w:pPr>
        <w:keepNext/>
        <w:rPr>
          <w:rFonts w:ascii="David" w:hAnsi="David"/>
          <w:color w:val="000000"/>
          <w:sz w:val="22"/>
          <w:szCs w:val="22"/>
          <w:rtl/>
        </w:rPr>
      </w:pPr>
    </w:p>
    <w:p w14:paraId="12745443" w14:textId="77777777" w:rsidR="00297A67" w:rsidRPr="00297A67" w:rsidRDefault="00297A67" w:rsidP="00297A67">
      <w:pPr>
        <w:keepNext/>
        <w:rPr>
          <w:rFonts w:ascii="David" w:hAnsi="David"/>
          <w:color w:val="000000"/>
          <w:sz w:val="22"/>
          <w:szCs w:val="22"/>
          <w:rtl/>
        </w:rPr>
      </w:pPr>
      <w:r w:rsidRPr="00297A67">
        <w:rPr>
          <w:rFonts w:ascii="David" w:hAnsi="David"/>
          <w:color w:val="000000"/>
          <w:sz w:val="22"/>
          <w:szCs w:val="22"/>
          <w:rtl/>
        </w:rPr>
        <w:t>מוחמד עלי 54678313-/</w:t>
      </w:r>
    </w:p>
    <w:p w14:paraId="13D13934" w14:textId="77777777" w:rsidR="0095118B" w:rsidRPr="0095118B" w:rsidRDefault="00297A67" w:rsidP="00297A67">
      <w:pPr>
        <w:rPr>
          <w:color w:val="0000FF"/>
          <w:u w:val="single"/>
        </w:rPr>
      </w:pPr>
      <w:r w:rsidRPr="00297A67">
        <w:rPr>
          <w:color w:val="000000"/>
          <w:u w:val="single"/>
          <w:rtl/>
        </w:rPr>
        <w:t>נוסח מסמך זה כפוף לשינויי ניסוח ועריכה</w:t>
      </w:r>
    </w:p>
    <w:sectPr w:rsidR="0095118B" w:rsidRPr="0095118B" w:rsidSect="00297A67">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EF3E5" w14:textId="77777777" w:rsidR="008F5433" w:rsidRDefault="008F5433" w:rsidP="009661F2">
      <w:r>
        <w:separator/>
      </w:r>
    </w:p>
  </w:endnote>
  <w:endnote w:type="continuationSeparator" w:id="0">
    <w:p w14:paraId="331B461E" w14:textId="77777777" w:rsidR="008F5433" w:rsidRDefault="008F5433" w:rsidP="0096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679F3" w14:textId="77777777" w:rsidR="00297A67" w:rsidRDefault="00297A67" w:rsidP="00297A6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D12C74" w14:textId="77777777" w:rsidR="00EE7ECE" w:rsidRPr="00297A67" w:rsidRDefault="00297A67" w:rsidP="00297A67">
    <w:pPr>
      <w:pStyle w:val="a5"/>
      <w:pBdr>
        <w:top w:val="single" w:sz="4" w:space="1" w:color="auto"/>
        <w:between w:val="single" w:sz="4" w:space="0" w:color="auto"/>
      </w:pBdr>
      <w:spacing w:after="60"/>
      <w:jc w:val="center"/>
      <w:rPr>
        <w:rFonts w:ascii="FrankRuehl" w:hAnsi="FrankRuehl" w:cs="FrankRuehl"/>
        <w:color w:val="000000"/>
      </w:rPr>
    </w:pPr>
    <w:r w:rsidRPr="00297A6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BA3E8" w14:textId="77777777" w:rsidR="00297A67" w:rsidRDefault="00297A67" w:rsidP="00297A6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7FB0">
      <w:rPr>
        <w:rFonts w:ascii="FrankRuehl" w:hAnsi="FrankRuehl" w:cs="FrankRuehl"/>
        <w:noProof/>
        <w:rtl/>
      </w:rPr>
      <w:t>1</w:t>
    </w:r>
    <w:r>
      <w:rPr>
        <w:rFonts w:ascii="FrankRuehl" w:hAnsi="FrankRuehl" w:cs="FrankRuehl"/>
        <w:rtl/>
      </w:rPr>
      <w:fldChar w:fldCharType="end"/>
    </w:r>
  </w:p>
  <w:p w14:paraId="7B3BD6EA" w14:textId="77777777" w:rsidR="00EE7ECE" w:rsidRPr="00297A67" w:rsidRDefault="00297A67" w:rsidP="00297A67">
    <w:pPr>
      <w:pStyle w:val="a5"/>
      <w:pBdr>
        <w:top w:val="single" w:sz="4" w:space="1" w:color="auto"/>
        <w:between w:val="single" w:sz="4" w:space="0" w:color="auto"/>
      </w:pBdr>
      <w:spacing w:after="60"/>
      <w:jc w:val="center"/>
      <w:rPr>
        <w:rFonts w:ascii="FrankRuehl" w:hAnsi="FrankRuehl" w:cs="FrankRuehl"/>
        <w:color w:val="000000"/>
      </w:rPr>
    </w:pPr>
    <w:r w:rsidRPr="00297A67">
      <w:rPr>
        <w:rFonts w:ascii="FrankRuehl" w:hAnsi="FrankRuehl" w:cs="FrankRuehl"/>
        <w:color w:val="000000"/>
      </w:rPr>
      <w:pict w14:anchorId="6892E1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5F58D" w14:textId="77777777" w:rsidR="008F5433" w:rsidRDefault="008F5433" w:rsidP="009661F2">
      <w:r>
        <w:separator/>
      </w:r>
    </w:p>
  </w:footnote>
  <w:footnote w:type="continuationSeparator" w:id="0">
    <w:p w14:paraId="400561E4" w14:textId="77777777" w:rsidR="008F5433" w:rsidRDefault="008F5433" w:rsidP="00966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7B0D9" w14:textId="77777777" w:rsidR="0095118B" w:rsidRPr="00297A67" w:rsidRDefault="00297A67" w:rsidP="00297A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9910-03-22</w:t>
    </w:r>
    <w:r>
      <w:rPr>
        <w:rFonts w:ascii="David" w:hAnsi="David"/>
        <w:color w:val="000000"/>
        <w:sz w:val="22"/>
        <w:szCs w:val="22"/>
        <w:rtl/>
      </w:rPr>
      <w:tab/>
      <w:t xml:space="preserve"> מדינת ישראל נ' עמיר אבו חמדה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2D583" w14:textId="77777777" w:rsidR="0095118B" w:rsidRPr="00297A67" w:rsidRDefault="00297A67" w:rsidP="00297A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9910-03-22</w:t>
    </w:r>
    <w:r>
      <w:rPr>
        <w:rFonts w:ascii="David" w:hAnsi="David"/>
        <w:color w:val="000000"/>
        <w:sz w:val="22"/>
        <w:szCs w:val="22"/>
        <w:rtl/>
      </w:rPr>
      <w:tab/>
      <w:t xml:space="preserve"> מדינת ישראל נ' עמיר אבו חמדה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F60"/>
    <w:multiLevelType w:val="hybridMultilevel"/>
    <w:tmpl w:val="F24CFBA4"/>
    <w:lvl w:ilvl="0" w:tplc="7F1E180A">
      <w:start w:val="1"/>
      <w:numFmt w:val="decimal"/>
      <w:lvlText w:val="%1."/>
      <w:lvlJc w:val="left"/>
      <w:pPr>
        <w:ind w:left="57" w:hanging="57"/>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9E54E2"/>
    <w:multiLevelType w:val="hybridMultilevel"/>
    <w:tmpl w:val="D8D60626"/>
    <w:lvl w:ilvl="0" w:tplc="57CE08FA">
      <w:start w:val="1"/>
      <w:numFmt w:val="hebrew1"/>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E405A9E"/>
    <w:multiLevelType w:val="hybridMultilevel"/>
    <w:tmpl w:val="7456769C"/>
    <w:lvl w:ilvl="0" w:tplc="8B12CF34">
      <w:start w:val="1"/>
      <w:numFmt w:val="hebrew1"/>
      <w:lvlText w:val="%1."/>
      <w:lvlJc w:val="left"/>
      <w:pPr>
        <w:ind w:left="1035" w:hanging="6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B905FEC"/>
    <w:multiLevelType w:val="hybridMultilevel"/>
    <w:tmpl w:val="67E07AA2"/>
    <w:lvl w:ilvl="0" w:tplc="DDB032FA">
      <w:start w:val="1"/>
      <w:numFmt w:val="decimal"/>
      <w:lvlText w:val="%1."/>
      <w:lvlJc w:val="left"/>
      <w:pPr>
        <w:tabs>
          <w:tab w:val="num" w:pos="567"/>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FF6367B"/>
    <w:multiLevelType w:val="hybridMultilevel"/>
    <w:tmpl w:val="29A6373C"/>
    <w:lvl w:ilvl="0" w:tplc="FED010F6">
      <w:start w:val="1"/>
      <w:numFmt w:val="decimal"/>
      <w:lvlText w:val="%1."/>
      <w:lvlJc w:val="left"/>
      <w:pPr>
        <w:tabs>
          <w:tab w:val="num" w:pos="567"/>
        </w:tabs>
        <w:ind w:left="0" w:firstLine="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874475">
    <w:abstractNumId w:val="4"/>
  </w:num>
  <w:num w:numId="2" w16cid:durableId="1209535205">
    <w:abstractNumId w:val="2"/>
  </w:num>
  <w:num w:numId="3" w16cid:durableId="517545025">
    <w:abstractNumId w:val="6"/>
  </w:num>
  <w:num w:numId="4" w16cid:durableId="4967272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7102554">
    <w:abstractNumId w:val="0"/>
  </w:num>
  <w:num w:numId="6" w16cid:durableId="877279197">
    <w:abstractNumId w:val="1"/>
  </w:num>
  <w:num w:numId="7" w16cid:durableId="1159076142">
    <w:abstractNumId w:val="3"/>
  </w:num>
  <w:num w:numId="8" w16cid:durableId="7853455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125A"/>
    <w:rsid w:val="00170461"/>
    <w:rsid w:val="00211305"/>
    <w:rsid w:val="00263FD5"/>
    <w:rsid w:val="00297A67"/>
    <w:rsid w:val="002D677B"/>
    <w:rsid w:val="0069125A"/>
    <w:rsid w:val="00741CC8"/>
    <w:rsid w:val="007C758D"/>
    <w:rsid w:val="008F5433"/>
    <w:rsid w:val="0095118B"/>
    <w:rsid w:val="009661F2"/>
    <w:rsid w:val="009A4E4C"/>
    <w:rsid w:val="009A7FB0"/>
    <w:rsid w:val="00CC7CC9"/>
    <w:rsid w:val="00D752F2"/>
    <w:rsid w:val="00EE7E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83ECDD"/>
  <w15:chartTrackingRefBased/>
  <w15:docId w15:val="{CDF0503B-6A6C-4B58-8D8B-1621DDCB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125A"/>
    <w:pPr>
      <w:bidi/>
    </w:pPr>
    <w:rPr>
      <w:rFonts w:ascii="Times New Roman" w:eastAsia="Times New Roman" w:hAnsi="Times New Roman" w:cs="David"/>
      <w:sz w:val="24"/>
      <w:szCs w:val="24"/>
    </w:rPr>
  </w:style>
  <w:style w:type="paragraph" w:styleId="1">
    <w:name w:val="heading 1"/>
    <w:basedOn w:val="a"/>
    <w:next w:val="a"/>
    <w:link w:val="10"/>
    <w:qFormat/>
    <w:rsid w:val="0069125A"/>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69125A"/>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69125A"/>
    <w:rPr>
      <w:rFonts w:ascii="Arial" w:eastAsia="Times New Roman" w:hAnsi="Arial" w:cs="Arial"/>
      <w:b/>
      <w:bCs/>
      <w:kern w:val="32"/>
      <w:sz w:val="32"/>
      <w:szCs w:val="32"/>
    </w:rPr>
  </w:style>
  <w:style w:type="character" w:customStyle="1" w:styleId="40">
    <w:name w:val="כותרת 4 תו"/>
    <w:link w:val="4"/>
    <w:rsid w:val="0069125A"/>
    <w:rPr>
      <w:rFonts w:ascii="Times New Roman" w:eastAsia="Times New Roman" w:hAnsi="Times New Roman" w:cs="Narkisim"/>
      <w:b/>
      <w:bCs/>
      <w:sz w:val="24"/>
      <w:szCs w:val="24"/>
    </w:rPr>
  </w:style>
  <w:style w:type="paragraph" w:styleId="a3">
    <w:name w:val="header"/>
    <w:basedOn w:val="a"/>
    <w:link w:val="a4"/>
    <w:rsid w:val="0069125A"/>
    <w:pPr>
      <w:tabs>
        <w:tab w:val="center" w:pos="4153"/>
        <w:tab w:val="right" w:pos="8306"/>
      </w:tabs>
    </w:pPr>
  </w:style>
  <w:style w:type="character" w:customStyle="1" w:styleId="a4">
    <w:name w:val="כותרת עליונה תו"/>
    <w:link w:val="a3"/>
    <w:rsid w:val="0069125A"/>
    <w:rPr>
      <w:rFonts w:ascii="Times New Roman" w:eastAsia="Times New Roman" w:hAnsi="Times New Roman" w:cs="David"/>
      <w:sz w:val="24"/>
      <w:szCs w:val="24"/>
    </w:rPr>
  </w:style>
  <w:style w:type="paragraph" w:styleId="a5">
    <w:name w:val="footer"/>
    <w:basedOn w:val="a"/>
    <w:link w:val="a6"/>
    <w:rsid w:val="0069125A"/>
    <w:pPr>
      <w:tabs>
        <w:tab w:val="center" w:pos="4153"/>
        <w:tab w:val="right" w:pos="8306"/>
      </w:tabs>
    </w:pPr>
  </w:style>
  <w:style w:type="character" w:customStyle="1" w:styleId="a6">
    <w:name w:val="כותרת תחתונה תו"/>
    <w:link w:val="a5"/>
    <w:rsid w:val="0069125A"/>
    <w:rPr>
      <w:rFonts w:ascii="Times New Roman" w:eastAsia="Times New Roman" w:hAnsi="Times New Roman" w:cs="David"/>
      <w:sz w:val="24"/>
      <w:szCs w:val="24"/>
    </w:rPr>
  </w:style>
  <w:style w:type="character" w:styleId="a7">
    <w:name w:val="annotation reference"/>
    <w:rsid w:val="0069125A"/>
    <w:rPr>
      <w:sz w:val="16"/>
      <w:szCs w:val="16"/>
    </w:rPr>
  </w:style>
  <w:style w:type="paragraph" w:styleId="a8">
    <w:name w:val="annotation text"/>
    <w:basedOn w:val="a"/>
    <w:link w:val="a9"/>
    <w:rsid w:val="0069125A"/>
    <w:rPr>
      <w:rFonts w:cs="Times New Roman"/>
      <w:lang w:eastAsia="he-IL"/>
    </w:rPr>
  </w:style>
  <w:style w:type="character" w:customStyle="1" w:styleId="a9">
    <w:name w:val="טקסט הערה תו"/>
    <w:link w:val="a8"/>
    <w:rsid w:val="0069125A"/>
    <w:rPr>
      <w:rFonts w:ascii="Times New Roman" w:eastAsia="Times New Roman" w:hAnsi="Times New Roman" w:cs="Times New Roman"/>
      <w:sz w:val="24"/>
      <w:szCs w:val="24"/>
      <w:lang w:eastAsia="he-IL"/>
    </w:rPr>
  </w:style>
  <w:style w:type="paragraph" w:styleId="aa">
    <w:name w:val="Balloon Text"/>
    <w:basedOn w:val="a"/>
    <w:link w:val="ab"/>
    <w:rsid w:val="0069125A"/>
    <w:rPr>
      <w:rFonts w:ascii="Tahoma" w:hAnsi="Tahoma" w:cs="Tahoma"/>
      <w:sz w:val="16"/>
      <w:szCs w:val="16"/>
    </w:rPr>
  </w:style>
  <w:style w:type="character" w:customStyle="1" w:styleId="ab">
    <w:name w:val="טקסט בלונים תו"/>
    <w:link w:val="aa"/>
    <w:rsid w:val="0069125A"/>
    <w:rPr>
      <w:rFonts w:ascii="Tahoma" w:eastAsia="Times New Roman" w:hAnsi="Tahoma" w:cs="Tahoma"/>
      <w:sz w:val="16"/>
      <w:szCs w:val="16"/>
    </w:rPr>
  </w:style>
  <w:style w:type="table" w:styleId="ac">
    <w:name w:val="Table Grid"/>
    <w:basedOn w:val="a1"/>
    <w:rsid w:val="006912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69125A"/>
  </w:style>
  <w:style w:type="character" w:styleId="ae">
    <w:name w:val="Placeholder Text"/>
    <w:rsid w:val="0069125A"/>
    <w:rPr>
      <w:color w:val="808080"/>
    </w:rPr>
  </w:style>
  <w:style w:type="character" w:customStyle="1" w:styleId="TimesNewRomanTimesNewRoman">
    <w:name w:val="סגנון (לטיני) Times New Roman (עברית ושפות אחרות) Times New Roman..."/>
    <w:rsid w:val="0069125A"/>
    <w:rPr>
      <w:rFonts w:ascii="Times New Roman" w:hAnsi="Times New Roman" w:cs="David" w:hint="default"/>
      <w:b/>
      <w:bCs/>
      <w:sz w:val="26"/>
      <w:szCs w:val="26"/>
    </w:rPr>
  </w:style>
  <w:style w:type="paragraph" w:customStyle="1" w:styleId="12">
    <w:name w:val="רגיל + ‏12 נק'"/>
    <w:aliases w:val="מיושר לשני הצדדים,מרווח בין שורות:  שורה וחצי"/>
    <w:basedOn w:val="a"/>
    <w:rsid w:val="0069125A"/>
    <w:rPr>
      <w:b/>
      <w:bCs/>
      <w:u w:val="single"/>
    </w:rPr>
  </w:style>
  <w:style w:type="paragraph" w:styleId="af">
    <w:name w:val="List Paragraph"/>
    <w:basedOn w:val="a"/>
    <w:qFormat/>
    <w:rsid w:val="0069125A"/>
    <w:pPr>
      <w:ind w:left="720"/>
      <w:contextualSpacing/>
    </w:pPr>
  </w:style>
  <w:style w:type="character" w:styleId="Hyperlink">
    <w:name w:val="Hyperlink"/>
    <w:rsid w:val="006912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g"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40c" TargetMode="External"/><Relationship Id="rId39" Type="http://schemas.openxmlformats.org/officeDocument/2006/relationships/hyperlink" Target="http://www.nevo.co.il/law/70301/144.g" TargetMode="External"/><Relationship Id="rId21" Type="http://schemas.openxmlformats.org/officeDocument/2006/relationships/hyperlink" Target="http://www.nevo.co.il/law/70301/340a.b.1" TargetMode="External"/><Relationship Id="rId34" Type="http://schemas.openxmlformats.org/officeDocument/2006/relationships/hyperlink" Target="http://www.nevo.co.il/case/26905927" TargetMode="External"/><Relationship Id="rId42" Type="http://schemas.openxmlformats.org/officeDocument/2006/relationships/hyperlink" Target="http://www.nevo.co.il/case/7694156" TargetMode="External"/><Relationship Id="rId47" Type="http://schemas.openxmlformats.org/officeDocument/2006/relationships/hyperlink" Target="http://www.nevo.co.il/case/27603872" TargetMode="External"/><Relationship Id="rId50" Type="http://schemas.openxmlformats.org/officeDocument/2006/relationships/hyperlink" Target="http://www.nevo.co.il/case/26492590" TargetMode="External"/><Relationship Id="rId55"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8200855"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144.b" TargetMode="External"/><Relationship Id="rId53" Type="http://schemas.openxmlformats.org/officeDocument/2006/relationships/hyperlink" Target="http://www.nevo.co.il/case/27404359"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29"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70301/340a.b.2"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8266138" TargetMode="External"/><Relationship Id="rId35" Type="http://schemas.openxmlformats.org/officeDocument/2006/relationships/hyperlink" Target="http://www.nevo.co.il/case/27708542" TargetMode="External"/><Relationship Id="rId43" Type="http://schemas.openxmlformats.org/officeDocument/2006/relationships/hyperlink" Target="http://www.nevo.co.il/case/10442754" TargetMode="External"/><Relationship Id="rId48" Type="http://schemas.openxmlformats.org/officeDocument/2006/relationships/hyperlink" Target="http://www.nevo.co.il/case/28152125"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27436592"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5824863"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case/5796872" TargetMode="External"/><Relationship Id="rId54" Type="http://schemas.openxmlformats.org/officeDocument/2006/relationships/hyperlink" Target="http://www.nevo.co.il/law/70301/40ja"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b.2"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40i" TargetMode="External"/><Relationship Id="rId36" Type="http://schemas.openxmlformats.org/officeDocument/2006/relationships/hyperlink" Target="http://www.nevo.co.il/case/27734980" TargetMode="External"/><Relationship Id="rId49" Type="http://schemas.openxmlformats.org/officeDocument/2006/relationships/hyperlink" Target="http://www.nevo.co.il/case/13097162" TargetMode="External"/><Relationship Id="rId57" Type="http://schemas.openxmlformats.org/officeDocument/2006/relationships/header" Target="header1.xml"/><Relationship Id="rId10" Type="http://schemas.openxmlformats.org/officeDocument/2006/relationships/hyperlink" Target="http://www.nevo.co.il/law/70301/40i" TargetMode="External"/><Relationship Id="rId31" Type="http://schemas.openxmlformats.org/officeDocument/2006/relationships/hyperlink" Target="http://www.nevo.co.il/case/27309272" TargetMode="External"/><Relationship Id="rId44" Type="http://schemas.openxmlformats.org/officeDocument/2006/relationships/hyperlink" Target="http://www.nevo.co.il/case/28883087" TargetMode="External"/><Relationship Id="rId52" Type="http://schemas.openxmlformats.org/officeDocument/2006/relationships/hyperlink" Target="http://www.nevo.co.il/case/26492590"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5100</Words>
  <Characters>25501</Characters>
  <Application>Microsoft Office Word</Application>
  <DocSecurity>0</DocSecurity>
  <Lines>212</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30540</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7995492</vt:i4>
      </vt:variant>
      <vt:variant>
        <vt:i4>144</vt:i4>
      </vt:variant>
      <vt:variant>
        <vt:i4>0</vt:i4>
      </vt:variant>
      <vt:variant>
        <vt:i4>5</vt:i4>
      </vt:variant>
      <vt:variant>
        <vt:lpwstr>http://www.nevo.co.il/law/70301</vt:lpwstr>
      </vt:variant>
      <vt:variant>
        <vt:lpwstr/>
      </vt:variant>
      <vt:variant>
        <vt:i4>262155</vt:i4>
      </vt:variant>
      <vt:variant>
        <vt:i4>141</vt:i4>
      </vt:variant>
      <vt:variant>
        <vt:i4>0</vt:i4>
      </vt:variant>
      <vt:variant>
        <vt:i4>5</vt:i4>
      </vt:variant>
      <vt:variant>
        <vt:lpwstr>http://www.nevo.co.il/law/70301/40ja</vt:lpwstr>
      </vt:variant>
      <vt:variant>
        <vt:lpwstr/>
      </vt:variant>
      <vt:variant>
        <vt:i4>3604592</vt:i4>
      </vt:variant>
      <vt:variant>
        <vt:i4>138</vt:i4>
      </vt:variant>
      <vt:variant>
        <vt:i4>0</vt:i4>
      </vt:variant>
      <vt:variant>
        <vt:i4>5</vt:i4>
      </vt:variant>
      <vt:variant>
        <vt:lpwstr>http://www.nevo.co.il/case/27404359</vt:lpwstr>
      </vt:variant>
      <vt:variant>
        <vt:lpwstr/>
      </vt:variant>
      <vt:variant>
        <vt:i4>3997822</vt:i4>
      </vt:variant>
      <vt:variant>
        <vt:i4>135</vt:i4>
      </vt:variant>
      <vt:variant>
        <vt:i4>0</vt:i4>
      </vt:variant>
      <vt:variant>
        <vt:i4>5</vt:i4>
      </vt:variant>
      <vt:variant>
        <vt:lpwstr>http://www.nevo.co.il/case/26492590</vt:lpwstr>
      </vt:variant>
      <vt:variant>
        <vt:lpwstr/>
      </vt:variant>
      <vt:variant>
        <vt:i4>3735669</vt:i4>
      </vt:variant>
      <vt:variant>
        <vt:i4>132</vt:i4>
      </vt:variant>
      <vt:variant>
        <vt:i4>0</vt:i4>
      </vt:variant>
      <vt:variant>
        <vt:i4>5</vt:i4>
      </vt:variant>
      <vt:variant>
        <vt:lpwstr>http://www.nevo.co.il/case/27436592</vt:lpwstr>
      </vt:variant>
      <vt:variant>
        <vt:lpwstr/>
      </vt:variant>
      <vt:variant>
        <vt:i4>3997822</vt:i4>
      </vt:variant>
      <vt:variant>
        <vt:i4>129</vt:i4>
      </vt:variant>
      <vt:variant>
        <vt:i4>0</vt:i4>
      </vt:variant>
      <vt:variant>
        <vt:i4>5</vt:i4>
      </vt:variant>
      <vt:variant>
        <vt:lpwstr>http://www.nevo.co.il/case/26492590</vt:lpwstr>
      </vt:variant>
      <vt:variant>
        <vt:lpwstr/>
      </vt:variant>
      <vt:variant>
        <vt:i4>3145855</vt:i4>
      </vt:variant>
      <vt:variant>
        <vt:i4>126</vt:i4>
      </vt:variant>
      <vt:variant>
        <vt:i4>0</vt:i4>
      </vt:variant>
      <vt:variant>
        <vt:i4>5</vt:i4>
      </vt:variant>
      <vt:variant>
        <vt:lpwstr>http://www.nevo.co.il/case/13097162</vt:lpwstr>
      </vt:variant>
      <vt:variant>
        <vt:lpwstr/>
      </vt:variant>
      <vt:variant>
        <vt:i4>3342456</vt:i4>
      </vt:variant>
      <vt:variant>
        <vt:i4>123</vt:i4>
      </vt:variant>
      <vt:variant>
        <vt:i4>0</vt:i4>
      </vt:variant>
      <vt:variant>
        <vt:i4>5</vt:i4>
      </vt:variant>
      <vt:variant>
        <vt:lpwstr>http://www.nevo.co.il/case/28152125</vt:lpwstr>
      </vt:variant>
      <vt:variant>
        <vt:lpwstr/>
      </vt:variant>
      <vt:variant>
        <vt:i4>3145851</vt:i4>
      </vt:variant>
      <vt:variant>
        <vt:i4>120</vt:i4>
      </vt:variant>
      <vt:variant>
        <vt:i4>0</vt:i4>
      </vt:variant>
      <vt:variant>
        <vt:i4>5</vt:i4>
      </vt:variant>
      <vt:variant>
        <vt:lpwstr>http://www.nevo.co.il/case/27603872</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http://www.nevo.co.il/law/70301/144.b</vt:lpwstr>
      </vt:variant>
      <vt:variant>
        <vt:lpwstr/>
      </vt:variant>
      <vt:variant>
        <vt:i4>3211380</vt:i4>
      </vt:variant>
      <vt:variant>
        <vt:i4>111</vt:i4>
      </vt:variant>
      <vt:variant>
        <vt:i4>0</vt:i4>
      </vt:variant>
      <vt:variant>
        <vt:i4>5</vt:i4>
      </vt:variant>
      <vt:variant>
        <vt:lpwstr>http://www.nevo.co.il/case/28883087</vt:lpwstr>
      </vt:variant>
      <vt:variant>
        <vt:lpwstr/>
      </vt:variant>
      <vt:variant>
        <vt:i4>3276919</vt:i4>
      </vt:variant>
      <vt:variant>
        <vt:i4>108</vt:i4>
      </vt:variant>
      <vt:variant>
        <vt:i4>0</vt:i4>
      </vt:variant>
      <vt:variant>
        <vt:i4>5</vt:i4>
      </vt:variant>
      <vt:variant>
        <vt:lpwstr>http://www.nevo.co.il/case/10442754</vt:lpwstr>
      </vt:variant>
      <vt:variant>
        <vt:lpwstr/>
      </vt:variant>
      <vt:variant>
        <vt:i4>3735667</vt:i4>
      </vt:variant>
      <vt:variant>
        <vt:i4>105</vt:i4>
      </vt:variant>
      <vt:variant>
        <vt:i4>0</vt:i4>
      </vt:variant>
      <vt:variant>
        <vt:i4>5</vt:i4>
      </vt:variant>
      <vt:variant>
        <vt:lpwstr>http://www.nevo.co.il/case/7694156</vt:lpwstr>
      </vt:variant>
      <vt:variant>
        <vt:lpwstr/>
      </vt:variant>
      <vt:variant>
        <vt:i4>3539058</vt:i4>
      </vt:variant>
      <vt:variant>
        <vt:i4>102</vt:i4>
      </vt:variant>
      <vt:variant>
        <vt:i4>0</vt:i4>
      </vt:variant>
      <vt:variant>
        <vt:i4>5</vt:i4>
      </vt:variant>
      <vt:variant>
        <vt:lpwstr>http://www.nevo.co.il/case/5796872</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http://www.nevo.co.il/law/70301/144.g</vt:lpwstr>
      </vt:variant>
      <vt:variant>
        <vt:lpwstr/>
      </vt:variant>
      <vt:variant>
        <vt:i4>7995492</vt:i4>
      </vt:variant>
      <vt:variant>
        <vt:i4>93</vt:i4>
      </vt:variant>
      <vt:variant>
        <vt:i4>0</vt:i4>
      </vt:variant>
      <vt:variant>
        <vt:i4>5</vt:i4>
      </vt:variant>
      <vt:variant>
        <vt:lpwstr>http://www.nevo.co.il/law/70301</vt:lpwstr>
      </vt:variant>
      <vt:variant>
        <vt:lpwstr/>
      </vt:variant>
      <vt:variant>
        <vt:i4>3473524</vt:i4>
      </vt:variant>
      <vt:variant>
        <vt:i4>90</vt:i4>
      </vt:variant>
      <vt:variant>
        <vt:i4>0</vt:i4>
      </vt:variant>
      <vt:variant>
        <vt:i4>5</vt:i4>
      </vt:variant>
      <vt:variant>
        <vt:lpwstr>http://www.nevo.co.il/case/28200855</vt:lpwstr>
      </vt:variant>
      <vt:variant>
        <vt:lpwstr/>
      </vt:variant>
      <vt:variant>
        <vt:i4>3735673</vt:i4>
      </vt:variant>
      <vt:variant>
        <vt:i4>87</vt:i4>
      </vt:variant>
      <vt:variant>
        <vt:i4>0</vt:i4>
      </vt:variant>
      <vt:variant>
        <vt:i4>5</vt:i4>
      </vt:variant>
      <vt:variant>
        <vt:lpwstr>http://www.nevo.co.il/case/27734980</vt:lpwstr>
      </vt:variant>
      <vt:variant>
        <vt:lpwstr/>
      </vt:variant>
      <vt:variant>
        <vt:i4>3735670</vt:i4>
      </vt:variant>
      <vt:variant>
        <vt:i4>84</vt:i4>
      </vt:variant>
      <vt:variant>
        <vt:i4>0</vt:i4>
      </vt:variant>
      <vt:variant>
        <vt:i4>5</vt:i4>
      </vt:variant>
      <vt:variant>
        <vt:lpwstr>http://www.nevo.co.il/case/27708542</vt:lpwstr>
      </vt:variant>
      <vt:variant>
        <vt:lpwstr/>
      </vt:variant>
      <vt:variant>
        <vt:i4>3932283</vt:i4>
      </vt:variant>
      <vt:variant>
        <vt:i4>81</vt:i4>
      </vt:variant>
      <vt:variant>
        <vt:i4>0</vt:i4>
      </vt:variant>
      <vt:variant>
        <vt:i4>5</vt:i4>
      </vt:variant>
      <vt:variant>
        <vt:lpwstr>http://www.nevo.co.il/case/26905927</vt:lpwstr>
      </vt:variant>
      <vt:variant>
        <vt:lpwstr/>
      </vt:variant>
      <vt:variant>
        <vt:i4>3670139</vt:i4>
      </vt:variant>
      <vt:variant>
        <vt:i4>78</vt:i4>
      </vt:variant>
      <vt:variant>
        <vt:i4>0</vt:i4>
      </vt:variant>
      <vt:variant>
        <vt:i4>5</vt:i4>
      </vt:variant>
      <vt:variant>
        <vt:lpwstr>http://www.nevo.co.il/case/25824863</vt:lpwstr>
      </vt:variant>
      <vt:variant>
        <vt:lpwstr/>
      </vt:variant>
      <vt:variant>
        <vt:i4>7995492</vt:i4>
      </vt:variant>
      <vt:variant>
        <vt:i4>75</vt:i4>
      </vt:variant>
      <vt:variant>
        <vt:i4>0</vt:i4>
      </vt:variant>
      <vt:variant>
        <vt:i4>5</vt:i4>
      </vt:variant>
      <vt:variant>
        <vt:lpwstr>http://www.nevo.co.il/law/70301</vt:lpwstr>
      </vt:variant>
      <vt:variant>
        <vt:lpwstr/>
      </vt:variant>
      <vt:variant>
        <vt:i4>4128881</vt:i4>
      </vt:variant>
      <vt:variant>
        <vt:i4>72</vt:i4>
      </vt:variant>
      <vt:variant>
        <vt:i4>0</vt:i4>
      </vt:variant>
      <vt:variant>
        <vt:i4>5</vt:i4>
      </vt:variant>
      <vt:variant>
        <vt:lpwstr>http://www.nevo.co.il/case/27309272</vt:lpwstr>
      </vt:variant>
      <vt:variant>
        <vt:lpwstr/>
      </vt:variant>
      <vt:variant>
        <vt:i4>3473531</vt:i4>
      </vt:variant>
      <vt:variant>
        <vt:i4>69</vt:i4>
      </vt:variant>
      <vt:variant>
        <vt:i4>0</vt:i4>
      </vt:variant>
      <vt:variant>
        <vt:i4>5</vt:i4>
      </vt:variant>
      <vt:variant>
        <vt:lpwstr>http://www.nevo.co.il/case/28266138</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http://www.nevo.co.il/law/70301/40c</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5242966</vt:i4>
      </vt:variant>
      <vt:variant>
        <vt:i4>45</vt:i4>
      </vt:variant>
      <vt:variant>
        <vt:i4>0</vt:i4>
      </vt:variant>
      <vt:variant>
        <vt:i4>5</vt:i4>
      </vt:variant>
      <vt:variant>
        <vt:lpwstr>http://www.nevo.co.il/law/70301/340a.b.2</vt:lpwstr>
      </vt:variant>
      <vt:variant>
        <vt:lpwstr/>
      </vt:variant>
      <vt:variant>
        <vt:i4>5439574</vt:i4>
      </vt:variant>
      <vt:variant>
        <vt:i4>42</vt:i4>
      </vt:variant>
      <vt:variant>
        <vt:i4>0</vt:i4>
      </vt:variant>
      <vt:variant>
        <vt:i4>5</vt:i4>
      </vt:variant>
      <vt:variant>
        <vt:lpwstr>http://www.nevo.co.il/law/70301/340a.b.1</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5242966</vt:i4>
      </vt:variant>
      <vt:variant>
        <vt:i4>24</vt:i4>
      </vt:variant>
      <vt:variant>
        <vt:i4>0</vt:i4>
      </vt:variant>
      <vt:variant>
        <vt:i4>5</vt:i4>
      </vt:variant>
      <vt:variant>
        <vt:lpwstr>http://www.nevo.co.il/law/70301/340a.b.2</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5177424</vt:i4>
      </vt:variant>
      <vt:variant>
        <vt:i4>18</vt:i4>
      </vt:variant>
      <vt:variant>
        <vt:i4>0</vt:i4>
      </vt:variant>
      <vt:variant>
        <vt:i4>5</vt:i4>
      </vt:variant>
      <vt:variant>
        <vt:lpwstr>http://www.nevo.co.il/law/70301/144.g</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2025-04-25T10:54:00Z</dcterms:created>
  <dcterms:modified xsi:type="dcterms:W3CDTF">2025-04-25T10:54:00Z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9910</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עמיר אבו חמדה;אמיר זיאן </vt:lpwstr>
  </property>
  <property fmtid="{D5CDD505-2E9C-101B-9397-08002B2CF9AE}" pid="10" name="LAWYER">
    <vt:lpwstr>איציק פרץ;באסל פלאח;עאדל דבאח</vt:lpwstr>
  </property>
  <property fmtid="{D5CDD505-2E9C-101B-9397-08002B2CF9AE}" pid="11" name="JUDGE">
    <vt:lpwstr>מוחמד עלי</vt:lpwstr>
  </property>
  <property fmtid="{D5CDD505-2E9C-101B-9397-08002B2CF9AE}" pid="12" name="CITY">
    <vt:lpwstr>חי'</vt:lpwstr>
  </property>
  <property fmtid="{D5CDD505-2E9C-101B-9397-08002B2CF9AE}" pid="13" name="DATE">
    <vt:lpwstr>20230306</vt:lpwstr>
  </property>
  <property fmtid="{D5CDD505-2E9C-101B-9397-08002B2CF9AE}" pid="14" name="TYPE_N_DATE">
    <vt:lpwstr>39020230306</vt:lpwstr>
  </property>
  <property fmtid="{D5CDD505-2E9C-101B-9397-08002B2CF9AE}" pid="15" name="WORDNUMPAGES">
    <vt:lpwstr>15</vt:lpwstr>
  </property>
  <property fmtid="{D5CDD505-2E9C-101B-9397-08002B2CF9AE}" pid="16" name="TYPE_ABS_DATE">
    <vt:lpwstr>390020230306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28266138;27309272;25824863;26905927;27708542;27734980;28200855;5796872;7694156;10442754;28883087;27603872;28152125;13097162;26492590:2;27436592;27404359</vt:lpwstr>
  </property>
  <property fmtid="{D5CDD505-2E9C-101B-9397-08002B2CF9AE}" pid="36" name="LAWLISTTMP1">
    <vt:lpwstr>70301/144.a;144.b:2;029:2;340a.b.1;340a.b.2;040c;040i;144.g;40ja</vt:lpwstr>
  </property>
</Properties>
</file>