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540" w:type="dxa"/>
        <w:jc w:val="center"/>
        <w:tblLook w:val="0000" w:firstRow="0" w:lastRow="0" w:firstColumn="0" w:lastColumn="0" w:noHBand="0" w:noVBand="0"/>
      </w:tblPr>
      <w:tblGrid>
        <w:gridCol w:w="126"/>
        <w:gridCol w:w="2491"/>
        <w:gridCol w:w="2202"/>
        <w:gridCol w:w="3665"/>
        <w:gridCol w:w="56"/>
      </w:tblGrid>
      <w:tr w:rsidR="00342EC3" w:rsidRPr="008C452F" w14:paraId="13F1E33E" w14:textId="77777777" w:rsidTr="0013280F">
        <w:trPr>
          <w:gridBefore w:val="1"/>
          <w:gridAfter w:val="1"/>
          <w:wBefore w:w="126" w:type="dxa"/>
          <w:wAfter w:w="56" w:type="dxa"/>
          <w:trHeight w:hRule="exact" w:val="418"/>
          <w:jc w:val="center"/>
        </w:trPr>
        <w:tc>
          <w:tcPr>
            <w:tcW w:w="8358" w:type="dxa"/>
            <w:gridSpan w:val="3"/>
          </w:tcPr>
          <w:p w14:paraId="7A7274A5" w14:textId="77777777" w:rsidR="00342EC3" w:rsidRPr="008C452F" w:rsidRDefault="00342EC3" w:rsidP="00092056">
            <w:pPr>
              <w:pStyle w:val="a3"/>
              <w:jc w:val="center"/>
              <w:rPr>
                <w:rFonts w:ascii="Tahoma" w:hAnsi="Tahoma" w:cs="Tahoma"/>
                <w:color w:val="000080"/>
                <w:rtl/>
              </w:rPr>
            </w:pPr>
            <w:bookmarkStart w:id="0" w:name="LastJudge"/>
            <w:r w:rsidRPr="008C452F">
              <w:rPr>
                <w:rFonts w:ascii="Tahoma" w:hAnsi="Tahoma" w:cs="Tahoma"/>
                <w:b/>
                <w:bCs/>
                <w:color w:val="000080"/>
                <w:rtl/>
              </w:rPr>
              <w:t>בית המשפט המחוזי בחיפה</w:t>
            </w:r>
          </w:p>
        </w:tc>
      </w:tr>
      <w:tr w:rsidR="00342EC3" w:rsidRPr="008C452F" w14:paraId="4E511333" w14:textId="77777777" w:rsidTr="0013280F">
        <w:trPr>
          <w:gridBefore w:val="1"/>
          <w:gridAfter w:val="1"/>
          <w:wBefore w:w="126" w:type="dxa"/>
          <w:wAfter w:w="56" w:type="dxa"/>
          <w:trHeight w:val="337"/>
          <w:jc w:val="center"/>
        </w:trPr>
        <w:tc>
          <w:tcPr>
            <w:tcW w:w="4693" w:type="dxa"/>
            <w:gridSpan w:val="2"/>
          </w:tcPr>
          <w:p w14:paraId="41A77A65" w14:textId="77777777" w:rsidR="00342EC3" w:rsidRPr="008C452F" w:rsidRDefault="00342EC3" w:rsidP="00092056">
            <w:pPr>
              <w:rPr>
                <w:rFonts w:cs="FrankRuehl"/>
                <w:sz w:val="28"/>
                <w:szCs w:val="28"/>
                <w:rtl/>
              </w:rPr>
            </w:pPr>
            <w:r w:rsidRPr="008C452F">
              <w:rPr>
                <w:rFonts w:cs="FrankRuehl"/>
                <w:sz w:val="28"/>
                <w:szCs w:val="28"/>
                <w:rtl/>
              </w:rPr>
              <w:t>ת"פ</w:t>
            </w:r>
            <w:r w:rsidRPr="008C452F">
              <w:rPr>
                <w:rFonts w:cs="FrankRuehl" w:hint="cs"/>
                <w:sz w:val="28"/>
                <w:szCs w:val="28"/>
                <w:rtl/>
              </w:rPr>
              <w:t xml:space="preserve"> </w:t>
            </w:r>
            <w:r w:rsidRPr="008C452F">
              <w:rPr>
                <w:rFonts w:cs="FrankRuehl"/>
                <w:sz w:val="28"/>
                <w:szCs w:val="28"/>
                <w:rtl/>
              </w:rPr>
              <w:t>54514-04-22</w:t>
            </w:r>
            <w:r w:rsidRPr="008C452F">
              <w:rPr>
                <w:rFonts w:cs="FrankRuehl" w:hint="cs"/>
                <w:sz w:val="28"/>
                <w:szCs w:val="28"/>
                <w:rtl/>
              </w:rPr>
              <w:t xml:space="preserve"> </w:t>
            </w:r>
            <w:r w:rsidRPr="008C452F">
              <w:rPr>
                <w:rFonts w:cs="FrankRuehl"/>
                <w:sz w:val="28"/>
                <w:szCs w:val="28"/>
                <w:rtl/>
              </w:rPr>
              <w:t>מדינת ישראל נ' מחאג'נה</w:t>
            </w:r>
          </w:p>
          <w:p w14:paraId="510F495C" w14:textId="77777777" w:rsidR="00342EC3" w:rsidRPr="008C452F" w:rsidRDefault="00342EC3" w:rsidP="00092056">
            <w:pPr>
              <w:pStyle w:val="a3"/>
              <w:rPr>
                <w:rFonts w:cs="FrankRuehl"/>
                <w:sz w:val="28"/>
                <w:szCs w:val="28"/>
                <w:rtl/>
              </w:rPr>
            </w:pPr>
          </w:p>
        </w:tc>
        <w:tc>
          <w:tcPr>
            <w:tcW w:w="3665" w:type="dxa"/>
          </w:tcPr>
          <w:p w14:paraId="527E3200" w14:textId="77777777" w:rsidR="00342EC3" w:rsidRPr="008C452F" w:rsidRDefault="00342EC3" w:rsidP="00092056">
            <w:pPr>
              <w:pStyle w:val="a3"/>
              <w:jc w:val="right"/>
              <w:rPr>
                <w:rFonts w:cs="FrankRuehl"/>
                <w:sz w:val="28"/>
                <w:szCs w:val="28"/>
                <w:rtl/>
              </w:rPr>
            </w:pPr>
          </w:p>
        </w:tc>
      </w:tr>
      <w:tr w:rsidR="00342EC3" w:rsidRPr="008C452F" w14:paraId="02121746" w14:textId="77777777" w:rsidTr="0013280F">
        <w:tblPrEx>
          <w:jc w:val="left"/>
          <w:tblInd w:w="234" w:type="dxa"/>
          <w:tblLook w:val="01E0" w:firstRow="1" w:lastRow="1" w:firstColumn="1" w:lastColumn="1" w:noHBand="0" w:noVBand="0"/>
        </w:tblPrEx>
        <w:trPr>
          <w:gridAfter w:val="1"/>
          <w:wAfter w:w="56" w:type="dxa"/>
        </w:trPr>
        <w:tc>
          <w:tcPr>
            <w:tcW w:w="8484" w:type="dxa"/>
            <w:gridSpan w:val="4"/>
            <w:shd w:val="clear" w:color="auto" w:fill="auto"/>
          </w:tcPr>
          <w:p w14:paraId="175A6645" w14:textId="77777777" w:rsidR="00342EC3" w:rsidRPr="008C452F" w:rsidRDefault="00342EC3" w:rsidP="00092056">
            <w:pPr>
              <w:rPr>
                <w:b/>
                <w:bCs/>
                <w:sz w:val="26"/>
                <w:szCs w:val="26"/>
                <w:rtl/>
              </w:rPr>
            </w:pPr>
            <w:r w:rsidRPr="008C452F">
              <w:rPr>
                <w:rFonts w:hint="cs"/>
                <w:rtl/>
              </w:rPr>
              <w:t xml:space="preserve"> </w:t>
            </w:r>
            <w:r w:rsidRPr="008C452F">
              <w:rPr>
                <w:rFonts w:hint="cs"/>
                <w:b/>
                <w:bCs/>
                <w:sz w:val="26"/>
                <w:szCs w:val="26"/>
                <w:rtl/>
              </w:rPr>
              <w:t>לפני כבוד ה</w:t>
            </w:r>
            <w:r w:rsidRPr="008C452F">
              <w:rPr>
                <w:b/>
                <w:bCs/>
                <w:sz w:val="26"/>
                <w:szCs w:val="26"/>
                <w:rtl/>
              </w:rPr>
              <w:t>שופט דניאל פיש</w:t>
            </w:r>
            <w:r w:rsidRPr="008C452F">
              <w:rPr>
                <w:rStyle w:val="TimesNewRomanTimesNewRoman"/>
                <w:rtl/>
              </w:rPr>
              <w:t xml:space="preserve"> </w:t>
            </w:r>
          </w:p>
        </w:tc>
      </w:tr>
      <w:tr w:rsidR="00342EC3" w:rsidRPr="008C452F" w14:paraId="6D7A7F79" w14:textId="77777777" w:rsidTr="0013280F">
        <w:tblPrEx>
          <w:jc w:val="left"/>
          <w:tblInd w:w="234" w:type="dxa"/>
          <w:tblLook w:val="01E0" w:firstRow="1" w:lastRow="1" w:firstColumn="1" w:lastColumn="1" w:noHBand="0" w:noVBand="0"/>
        </w:tblPrEx>
        <w:trPr>
          <w:cantSplit/>
          <w:trHeight w:val="724"/>
        </w:trPr>
        <w:tc>
          <w:tcPr>
            <w:tcW w:w="2617" w:type="dxa"/>
            <w:gridSpan w:val="2"/>
            <w:shd w:val="clear" w:color="auto" w:fill="auto"/>
          </w:tcPr>
          <w:p w14:paraId="0B13805F" w14:textId="77777777" w:rsidR="00342EC3" w:rsidRPr="008C452F" w:rsidRDefault="00342EC3" w:rsidP="00342EC3">
            <w:pPr>
              <w:ind w:left="26"/>
              <w:rPr>
                <w:b/>
                <w:bCs/>
                <w:sz w:val="26"/>
                <w:szCs w:val="26"/>
                <w:rtl/>
              </w:rPr>
            </w:pPr>
            <w:bookmarkStart w:id="1" w:name="FirstAppellant"/>
          </w:p>
          <w:p w14:paraId="063068E0" w14:textId="77777777" w:rsidR="00342EC3" w:rsidRPr="008C452F" w:rsidRDefault="00342EC3" w:rsidP="00342EC3">
            <w:pPr>
              <w:ind w:left="26"/>
              <w:rPr>
                <w:b/>
                <w:bCs/>
                <w:sz w:val="26"/>
                <w:szCs w:val="26"/>
                <w:rtl/>
              </w:rPr>
            </w:pPr>
            <w:r w:rsidRPr="008C452F">
              <w:rPr>
                <w:rFonts w:hint="cs"/>
                <w:b/>
                <w:bCs/>
                <w:sz w:val="26"/>
                <w:szCs w:val="26"/>
                <w:rtl/>
              </w:rPr>
              <w:t>ה</w:t>
            </w:r>
            <w:r w:rsidRPr="008C452F">
              <w:rPr>
                <w:b/>
                <w:bCs/>
                <w:sz w:val="26"/>
                <w:szCs w:val="26"/>
                <w:rtl/>
              </w:rPr>
              <w:t>מאשימה</w:t>
            </w:r>
          </w:p>
        </w:tc>
        <w:tc>
          <w:tcPr>
            <w:tcW w:w="5923" w:type="dxa"/>
            <w:gridSpan w:val="3"/>
            <w:shd w:val="clear" w:color="auto" w:fill="auto"/>
          </w:tcPr>
          <w:p w14:paraId="0A3411DD" w14:textId="77777777" w:rsidR="00342EC3" w:rsidRPr="008C452F" w:rsidRDefault="00342EC3" w:rsidP="00092056">
            <w:pPr>
              <w:rPr>
                <w:rFonts w:cs="Times New Roman"/>
                <w:rtl/>
              </w:rPr>
            </w:pPr>
          </w:p>
          <w:p w14:paraId="0A9E1439" w14:textId="77777777" w:rsidR="00342EC3" w:rsidRPr="008C452F" w:rsidRDefault="00342EC3" w:rsidP="00092056">
            <w:pPr>
              <w:rPr>
                <w:b/>
                <w:bCs/>
                <w:sz w:val="26"/>
                <w:szCs w:val="26"/>
                <w:rtl/>
              </w:rPr>
            </w:pPr>
            <w:r w:rsidRPr="008C452F">
              <w:rPr>
                <w:rtl/>
              </w:rPr>
              <w:t xml:space="preserve"> </w:t>
            </w:r>
            <w:r w:rsidRPr="008C452F">
              <w:rPr>
                <w:b/>
                <w:bCs/>
                <w:sz w:val="26"/>
                <w:szCs w:val="26"/>
                <w:rtl/>
              </w:rPr>
              <w:t>מדינת ישראל</w:t>
            </w:r>
            <w:r w:rsidRPr="008C452F">
              <w:rPr>
                <w:rFonts w:hint="cs"/>
                <w:b/>
                <w:bCs/>
                <w:sz w:val="26"/>
                <w:szCs w:val="26"/>
                <w:rtl/>
              </w:rPr>
              <w:t xml:space="preserve">  </w:t>
            </w:r>
          </w:p>
        </w:tc>
      </w:tr>
      <w:bookmarkEnd w:id="1"/>
      <w:tr w:rsidR="00342EC3" w:rsidRPr="008C452F" w14:paraId="3DB652FE" w14:textId="77777777" w:rsidTr="0013280F">
        <w:tblPrEx>
          <w:jc w:val="left"/>
          <w:tblInd w:w="234" w:type="dxa"/>
          <w:tblLook w:val="01E0" w:firstRow="1" w:lastRow="1" w:firstColumn="1" w:lastColumn="1" w:noHBand="0" w:noVBand="0"/>
        </w:tblPrEx>
        <w:tc>
          <w:tcPr>
            <w:tcW w:w="8540" w:type="dxa"/>
            <w:gridSpan w:val="5"/>
            <w:shd w:val="clear" w:color="auto" w:fill="auto"/>
            <w:vAlign w:val="center"/>
          </w:tcPr>
          <w:p w14:paraId="0F793F6C" w14:textId="77777777" w:rsidR="00342EC3" w:rsidRPr="008C452F" w:rsidRDefault="00342EC3" w:rsidP="00342EC3">
            <w:pPr>
              <w:jc w:val="center"/>
              <w:rPr>
                <w:rFonts w:ascii="Arial" w:hAnsi="Arial"/>
                <w:b/>
                <w:bCs/>
                <w:sz w:val="26"/>
                <w:szCs w:val="26"/>
                <w:rtl/>
              </w:rPr>
            </w:pPr>
          </w:p>
          <w:p w14:paraId="3982C590" w14:textId="77777777" w:rsidR="00342EC3" w:rsidRPr="008C452F" w:rsidRDefault="00342EC3" w:rsidP="00342EC3">
            <w:pPr>
              <w:jc w:val="center"/>
              <w:rPr>
                <w:rFonts w:ascii="Arial" w:hAnsi="Arial"/>
                <w:b/>
                <w:bCs/>
                <w:sz w:val="26"/>
                <w:szCs w:val="26"/>
                <w:rtl/>
              </w:rPr>
            </w:pPr>
            <w:r w:rsidRPr="008C452F">
              <w:rPr>
                <w:rFonts w:ascii="Arial" w:hAnsi="Arial" w:hint="cs"/>
                <w:b/>
                <w:bCs/>
                <w:sz w:val="26"/>
                <w:szCs w:val="26"/>
                <w:rtl/>
              </w:rPr>
              <w:t>נגד</w:t>
            </w:r>
          </w:p>
          <w:p w14:paraId="68E1E90C" w14:textId="77777777" w:rsidR="00342EC3" w:rsidRPr="008C452F" w:rsidRDefault="00342EC3" w:rsidP="00092056">
            <w:pPr>
              <w:rPr>
                <w:rFonts w:ascii="Arial" w:hAnsi="Arial"/>
                <w:b/>
                <w:bCs/>
                <w:sz w:val="26"/>
                <w:szCs w:val="26"/>
                <w:rtl/>
              </w:rPr>
            </w:pPr>
          </w:p>
        </w:tc>
      </w:tr>
      <w:tr w:rsidR="00342EC3" w:rsidRPr="008C452F" w14:paraId="53A0B6B6" w14:textId="77777777" w:rsidTr="0013280F">
        <w:tblPrEx>
          <w:jc w:val="left"/>
          <w:tblInd w:w="234" w:type="dxa"/>
          <w:tblLook w:val="01E0" w:firstRow="1" w:lastRow="1" w:firstColumn="1" w:lastColumn="1" w:noHBand="0" w:noVBand="0"/>
        </w:tblPrEx>
        <w:tc>
          <w:tcPr>
            <w:tcW w:w="2617" w:type="dxa"/>
            <w:gridSpan w:val="2"/>
            <w:shd w:val="clear" w:color="auto" w:fill="auto"/>
          </w:tcPr>
          <w:p w14:paraId="169AA7C1" w14:textId="77777777" w:rsidR="00342EC3" w:rsidRPr="008C452F" w:rsidRDefault="00342EC3" w:rsidP="00342EC3">
            <w:pPr>
              <w:ind w:left="26"/>
              <w:rPr>
                <w:b/>
                <w:bCs/>
                <w:sz w:val="26"/>
                <w:szCs w:val="26"/>
              </w:rPr>
            </w:pPr>
            <w:r w:rsidRPr="008C452F">
              <w:rPr>
                <w:rFonts w:hint="cs"/>
                <w:b/>
                <w:bCs/>
                <w:sz w:val="26"/>
                <w:szCs w:val="26"/>
                <w:rtl/>
              </w:rPr>
              <w:t>ה</w:t>
            </w:r>
            <w:r w:rsidRPr="008C452F">
              <w:rPr>
                <w:b/>
                <w:bCs/>
                <w:sz w:val="26"/>
                <w:szCs w:val="26"/>
                <w:rtl/>
              </w:rPr>
              <w:t>נאשם</w:t>
            </w:r>
          </w:p>
        </w:tc>
        <w:tc>
          <w:tcPr>
            <w:tcW w:w="5923" w:type="dxa"/>
            <w:gridSpan w:val="3"/>
            <w:shd w:val="clear" w:color="auto" w:fill="auto"/>
          </w:tcPr>
          <w:p w14:paraId="4622438C" w14:textId="77777777" w:rsidR="00342EC3" w:rsidRPr="008C452F" w:rsidRDefault="00342EC3" w:rsidP="00092056">
            <w:pPr>
              <w:rPr>
                <w:b/>
                <w:bCs/>
                <w:sz w:val="26"/>
                <w:szCs w:val="26"/>
                <w:rtl/>
              </w:rPr>
            </w:pPr>
            <w:r w:rsidRPr="008C452F">
              <w:rPr>
                <w:rtl/>
              </w:rPr>
              <w:t xml:space="preserve"> </w:t>
            </w:r>
            <w:r w:rsidRPr="008C452F">
              <w:rPr>
                <w:b/>
                <w:bCs/>
                <w:sz w:val="26"/>
                <w:szCs w:val="26"/>
                <w:rtl/>
              </w:rPr>
              <w:t>חסן מחאג'נה,</w:t>
            </w:r>
            <w:r w:rsidRPr="008C452F">
              <w:rPr>
                <w:rFonts w:cs="Times New Roman"/>
                <w:rtl/>
              </w:rPr>
              <w:t xml:space="preserve"> </w:t>
            </w:r>
            <w:r w:rsidRPr="008C452F">
              <w:rPr>
                <w:b/>
                <w:bCs/>
                <w:sz w:val="26"/>
                <w:szCs w:val="26"/>
                <w:rtl/>
              </w:rPr>
              <w:t>ת"ז</w:t>
            </w:r>
            <w:r w:rsidRPr="008C452F">
              <w:rPr>
                <w:rFonts w:hint="cs"/>
                <w:b/>
                <w:bCs/>
                <w:sz w:val="26"/>
                <w:szCs w:val="26"/>
                <w:rtl/>
              </w:rPr>
              <w:t xml:space="preserve">  </w:t>
            </w:r>
            <w:r w:rsidR="008C452F">
              <w:rPr>
                <w:b/>
                <w:bCs/>
                <w:sz w:val="26"/>
                <w:szCs w:val="26"/>
              </w:rPr>
              <w:t>xxxxxxxxxx</w:t>
            </w:r>
          </w:p>
          <w:p w14:paraId="2B8620AF" w14:textId="77777777" w:rsidR="00342EC3" w:rsidRPr="008C452F" w:rsidRDefault="00342EC3" w:rsidP="00092056">
            <w:pPr>
              <w:rPr>
                <w:b/>
                <w:bCs/>
                <w:sz w:val="26"/>
                <w:szCs w:val="26"/>
                <w:rtl/>
              </w:rPr>
            </w:pPr>
          </w:p>
        </w:tc>
      </w:tr>
    </w:tbl>
    <w:p w14:paraId="578E357D" w14:textId="77777777" w:rsidR="00342EC3" w:rsidRPr="008C452F" w:rsidRDefault="00342EC3" w:rsidP="00342EC3">
      <w:pPr>
        <w:pStyle w:val="12"/>
        <w:rPr>
          <w:b w:val="0"/>
          <w:bCs w:val="0"/>
          <w:u w:val="none"/>
          <w:rtl/>
        </w:rPr>
      </w:pPr>
    </w:p>
    <w:p w14:paraId="05A6E04B" w14:textId="77777777" w:rsidR="00342EC3" w:rsidRPr="008C452F" w:rsidRDefault="00342EC3" w:rsidP="00342EC3">
      <w:pPr>
        <w:pStyle w:val="12"/>
        <w:rPr>
          <w:b w:val="0"/>
          <w:bCs w:val="0"/>
          <w:u w:val="none"/>
          <w:rtl/>
        </w:rPr>
      </w:pPr>
      <w:bookmarkStart w:id="2" w:name="FirstLawyer"/>
      <w:r w:rsidRPr="008C452F">
        <w:rPr>
          <w:b w:val="0"/>
          <w:bCs w:val="0"/>
          <w:u w:val="none"/>
          <w:rtl/>
        </w:rPr>
        <w:t>ב</w:t>
      </w:r>
      <w:r w:rsidRPr="008C452F">
        <w:rPr>
          <w:rFonts w:hint="cs"/>
          <w:b w:val="0"/>
          <w:bCs w:val="0"/>
          <w:u w:val="none"/>
          <w:rtl/>
        </w:rPr>
        <w:t>שם</w:t>
      </w:r>
      <w:bookmarkEnd w:id="2"/>
      <w:r w:rsidRPr="008C452F">
        <w:rPr>
          <w:b w:val="0"/>
          <w:bCs w:val="0"/>
          <w:u w:val="none"/>
          <w:rtl/>
        </w:rPr>
        <w:t xml:space="preserve"> המאשימה: עו"ד רונית סופר</w:t>
      </w:r>
    </w:p>
    <w:p w14:paraId="6DF75597" w14:textId="77777777" w:rsidR="00342EC3" w:rsidRPr="008C452F" w:rsidRDefault="00342EC3" w:rsidP="00342EC3">
      <w:pPr>
        <w:pStyle w:val="12"/>
        <w:rPr>
          <w:b w:val="0"/>
          <w:bCs w:val="0"/>
          <w:u w:val="none"/>
          <w:rtl/>
        </w:rPr>
      </w:pPr>
      <w:r w:rsidRPr="008C452F">
        <w:rPr>
          <w:b w:val="0"/>
          <w:bCs w:val="0"/>
          <w:u w:val="none"/>
          <w:rtl/>
        </w:rPr>
        <w:t>ב</w:t>
      </w:r>
      <w:r w:rsidRPr="008C452F">
        <w:rPr>
          <w:rFonts w:hint="cs"/>
          <w:b w:val="0"/>
          <w:bCs w:val="0"/>
          <w:u w:val="none"/>
          <w:rtl/>
        </w:rPr>
        <w:t>שם</w:t>
      </w:r>
      <w:r w:rsidRPr="008C452F">
        <w:rPr>
          <w:b w:val="0"/>
          <w:bCs w:val="0"/>
          <w:u w:val="none"/>
          <w:rtl/>
        </w:rPr>
        <w:t xml:space="preserve"> הנאשם: עו"ד בדר אלדין אג'באריה</w:t>
      </w:r>
    </w:p>
    <w:p w14:paraId="449B7279" w14:textId="77777777" w:rsidR="00342EC3" w:rsidRPr="008C452F" w:rsidRDefault="00342EC3" w:rsidP="00342EC3">
      <w:pPr>
        <w:rPr>
          <w:sz w:val="26"/>
          <w:szCs w:val="26"/>
        </w:rPr>
      </w:pPr>
    </w:p>
    <w:p w14:paraId="1A836619" w14:textId="77777777" w:rsidR="008C452F" w:rsidRPr="008C452F" w:rsidRDefault="008C452F" w:rsidP="008C452F">
      <w:pPr>
        <w:spacing w:before="120" w:after="120" w:line="240" w:lineRule="exact"/>
        <w:ind w:left="283" w:hanging="283"/>
        <w:jc w:val="both"/>
        <w:rPr>
          <w:rFonts w:ascii="FrankRuehl" w:hAnsi="FrankRuehl" w:cs="FrankRuehl"/>
          <w:rtl/>
        </w:rPr>
      </w:pPr>
    </w:p>
    <w:p w14:paraId="3DF09444" w14:textId="77777777" w:rsidR="008C452F" w:rsidRPr="008C452F" w:rsidRDefault="008C452F" w:rsidP="008C452F">
      <w:pPr>
        <w:spacing w:line="360" w:lineRule="auto"/>
        <w:rPr>
          <w:rFonts w:ascii="Arial" w:hAnsi="Arial"/>
          <w:sz w:val="26"/>
          <w:szCs w:val="26"/>
          <w:rtl/>
        </w:rPr>
      </w:pPr>
    </w:p>
    <w:p w14:paraId="5174BD9C" w14:textId="77777777" w:rsidR="00D86087" w:rsidRPr="00D86087" w:rsidRDefault="00D86087" w:rsidP="00D86087">
      <w:pPr>
        <w:spacing w:before="120" w:after="120" w:line="240" w:lineRule="exact"/>
        <w:ind w:left="283" w:hanging="283"/>
        <w:jc w:val="both"/>
        <w:rPr>
          <w:rFonts w:ascii="FrankRuehl" w:hAnsi="FrankRuehl" w:cs="FrankRuehl"/>
          <w:rtl/>
        </w:rPr>
      </w:pPr>
      <w:bookmarkStart w:id="3" w:name="LawTable"/>
      <w:bookmarkEnd w:id="3"/>
    </w:p>
    <w:p w14:paraId="069AD966" w14:textId="77777777" w:rsidR="00D86087" w:rsidRPr="00D86087" w:rsidRDefault="00D86087" w:rsidP="00D86087">
      <w:pPr>
        <w:spacing w:before="120" w:after="120" w:line="240" w:lineRule="exact"/>
        <w:ind w:left="283" w:hanging="283"/>
        <w:jc w:val="both"/>
        <w:rPr>
          <w:rFonts w:ascii="FrankRuehl" w:hAnsi="FrankRuehl" w:cs="FrankRuehl"/>
          <w:rtl/>
        </w:rPr>
      </w:pPr>
      <w:r w:rsidRPr="00D86087">
        <w:rPr>
          <w:rFonts w:ascii="FrankRuehl" w:hAnsi="FrankRuehl" w:cs="FrankRuehl"/>
          <w:rtl/>
        </w:rPr>
        <w:t xml:space="preserve">חקיקה שאוזכרה: </w:t>
      </w:r>
    </w:p>
    <w:p w14:paraId="7D92DBB8" w14:textId="77777777" w:rsidR="00D86087" w:rsidRPr="00D86087" w:rsidRDefault="00D86087" w:rsidP="00D86087">
      <w:pPr>
        <w:spacing w:before="120" w:after="120" w:line="240" w:lineRule="exact"/>
        <w:ind w:left="283" w:hanging="283"/>
        <w:jc w:val="both"/>
        <w:rPr>
          <w:rFonts w:ascii="FrankRuehl" w:hAnsi="FrankRuehl" w:cs="FrankRuehl"/>
          <w:color w:val="0000FF"/>
          <w:rtl/>
        </w:rPr>
      </w:pPr>
      <w:hyperlink r:id="rId7" w:history="1">
        <w:r w:rsidRPr="00D86087">
          <w:rPr>
            <w:rStyle w:val="Hyperlink"/>
            <w:rFonts w:ascii="FrankRuehl" w:hAnsi="FrankRuehl" w:cs="FrankRuehl"/>
            <w:u w:val="none"/>
            <w:rtl/>
          </w:rPr>
          <w:t>חוק המאבק בטרור, תשע"ו-2016</w:t>
        </w:r>
      </w:hyperlink>
      <w:r w:rsidRPr="00D86087">
        <w:rPr>
          <w:rFonts w:ascii="FrankRuehl" w:hAnsi="FrankRuehl" w:cs="FrankRuehl"/>
          <w:color w:val="0000FF"/>
          <w:rtl/>
        </w:rPr>
        <w:t xml:space="preserve">: סע'  </w:t>
      </w:r>
      <w:hyperlink r:id="rId8" w:history="1">
        <w:r w:rsidRPr="00D86087">
          <w:rPr>
            <w:rStyle w:val="Hyperlink"/>
            <w:rFonts w:ascii="FrankRuehl" w:hAnsi="FrankRuehl" w:cs="FrankRuehl"/>
            <w:u w:val="none"/>
          </w:rPr>
          <w:t>26</w:t>
        </w:r>
      </w:hyperlink>
    </w:p>
    <w:p w14:paraId="06040E7E" w14:textId="77777777" w:rsidR="00D86087" w:rsidRPr="00D86087" w:rsidRDefault="00D86087" w:rsidP="00D86087">
      <w:pPr>
        <w:spacing w:before="120" w:after="120" w:line="240" w:lineRule="exact"/>
        <w:ind w:left="283" w:hanging="283"/>
        <w:jc w:val="both"/>
        <w:rPr>
          <w:rFonts w:ascii="FrankRuehl" w:hAnsi="FrankRuehl" w:cs="FrankRuehl"/>
          <w:color w:val="0000FF"/>
          <w:rtl/>
        </w:rPr>
      </w:pPr>
      <w:hyperlink r:id="rId9" w:history="1">
        <w:r w:rsidRPr="00D86087">
          <w:rPr>
            <w:rStyle w:val="Hyperlink"/>
            <w:rFonts w:ascii="FrankRuehl" w:hAnsi="FrankRuehl" w:cs="FrankRuehl"/>
            <w:u w:val="none"/>
            <w:rtl/>
          </w:rPr>
          <w:t>חוק העונשין, תשל"ז-1977</w:t>
        </w:r>
      </w:hyperlink>
      <w:r w:rsidRPr="00D86087">
        <w:rPr>
          <w:rFonts w:ascii="FrankRuehl" w:hAnsi="FrankRuehl" w:cs="FrankRuehl"/>
          <w:color w:val="0000FF"/>
          <w:rtl/>
        </w:rPr>
        <w:t xml:space="preserve">: סע'  </w:t>
      </w:r>
      <w:hyperlink r:id="rId10" w:history="1">
        <w:r w:rsidRPr="00D86087">
          <w:rPr>
            <w:rStyle w:val="Hyperlink"/>
            <w:rFonts w:ascii="FrankRuehl" w:hAnsi="FrankRuehl" w:cs="FrankRuehl"/>
            <w:u w:val="none"/>
          </w:rPr>
          <w:t>29</w:t>
        </w:r>
      </w:hyperlink>
      <w:r w:rsidRPr="00D86087">
        <w:rPr>
          <w:rFonts w:ascii="FrankRuehl" w:hAnsi="FrankRuehl" w:cs="FrankRuehl"/>
          <w:color w:val="0000FF"/>
          <w:rtl/>
        </w:rPr>
        <w:t xml:space="preserve">, </w:t>
      </w:r>
      <w:hyperlink r:id="rId11" w:history="1">
        <w:r w:rsidRPr="00D86087">
          <w:rPr>
            <w:rStyle w:val="Hyperlink"/>
            <w:rFonts w:ascii="FrankRuehl" w:hAnsi="FrankRuehl" w:cs="FrankRuehl"/>
            <w:u w:val="none"/>
          </w:rPr>
          <w:t>91</w:t>
        </w:r>
      </w:hyperlink>
      <w:r w:rsidRPr="00D86087">
        <w:rPr>
          <w:rFonts w:ascii="FrankRuehl" w:hAnsi="FrankRuehl" w:cs="FrankRuehl"/>
          <w:color w:val="0000FF"/>
          <w:rtl/>
        </w:rPr>
        <w:t xml:space="preserve">, </w:t>
      </w:r>
      <w:hyperlink r:id="rId12" w:history="1">
        <w:r w:rsidRPr="00D86087">
          <w:rPr>
            <w:rStyle w:val="Hyperlink"/>
            <w:rFonts w:ascii="FrankRuehl" w:hAnsi="FrankRuehl" w:cs="FrankRuehl"/>
            <w:u w:val="none"/>
          </w:rPr>
          <w:t>144</w:t>
        </w:r>
      </w:hyperlink>
      <w:r w:rsidRPr="00D86087">
        <w:rPr>
          <w:rFonts w:ascii="FrankRuehl" w:hAnsi="FrankRuehl" w:cs="FrankRuehl"/>
          <w:color w:val="0000FF"/>
          <w:rtl/>
        </w:rPr>
        <w:t xml:space="preserve">(ב), </w:t>
      </w:r>
      <w:hyperlink r:id="rId13" w:history="1">
        <w:r w:rsidRPr="00D86087">
          <w:rPr>
            <w:rStyle w:val="Hyperlink"/>
            <w:rFonts w:ascii="FrankRuehl" w:hAnsi="FrankRuehl" w:cs="FrankRuehl"/>
            <w:u w:val="none"/>
          </w:rPr>
          <w:t>144</w:t>
        </w:r>
      </w:hyperlink>
      <w:r w:rsidRPr="00D86087">
        <w:rPr>
          <w:rFonts w:ascii="FrankRuehl" w:hAnsi="FrankRuehl" w:cs="FrankRuehl"/>
          <w:color w:val="0000FF"/>
          <w:rtl/>
        </w:rPr>
        <w:t>(ב2)</w:t>
      </w:r>
    </w:p>
    <w:p w14:paraId="64ACB9EF" w14:textId="77777777" w:rsidR="00342EC3" w:rsidRPr="00D86087" w:rsidRDefault="00342EC3" w:rsidP="00D86087">
      <w:pPr>
        <w:spacing w:line="360" w:lineRule="auto"/>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2EC3" w14:paraId="5F83FB97" w14:textId="77777777" w:rsidTr="00342EC3">
        <w:trPr>
          <w:trHeight w:val="355"/>
          <w:jc w:val="center"/>
        </w:trPr>
        <w:tc>
          <w:tcPr>
            <w:tcW w:w="8820" w:type="dxa"/>
            <w:tcBorders>
              <w:top w:val="nil"/>
              <w:left w:val="nil"/>
              <w:bottom w:val="nil"/>
              <w:right w:val="nil"/>
            </w:tcBorders>
            <w:shd w:val="clear" w:color="auto" w:fill="auto"/>
          </w:tcPr>
          <w:p w14:paraId="5165EE93" w14:textId="77777777" w:rsidR="008C452F" w:rsidRPr="008C452F" w:rsidRDefault="008C452F" w:rsidP="008C452F">
            <w:pPr>
              <w:jc w:val="center"/>
              <w:rPr>
                <w:rFonts w:ascii="David" w:hAnsi="David"/>
                <w:b/>
                <w:bCs/>
                <w:sz w:val="32"/>
                <w:szCs w:val="32"/>
                <w:u w:val="single"/>
                <w:rtl/>
              </w:rPr>
            </w:pPr>
            <w:bookmarkStart w:id="5" w:name="PsakDin" w:colFirst="0" w:colLast="0"/>
            <w:bookmarkEnd w:id="0"/>
            <w:r w:rsidRPr="008C452F">
              <w:rPr>
                <w:rFonts w:ascii="David" w:hAnsi="David"/>
                <w:b/>
                <w:bCs/>
                <w:sz w:val="32"/>
                <w:szCs w:val="32"/>
                <w:u w:val="single"/>
                <w:rtl/>
              </w:rPr>
              <w:t>גזר דין</w:t>
            </w:r>
          </w:p>
          <w:p w14:paraId="4E7E54B1" w14:textId="77777777" w:rsidR="00342EC3" w:rsidRPr="008C452F" w:rsidRDefault="00342EC3" w:rsidP="008C452F">
            <w:pPr>
              <w:jc w:val="center"/>
              <w:rPr>
                <w:rFonts w:ascii="David" w:hAnsi="David"/>
                <w:bCs/>
                <w:sz w:val="32"/>
                <w:szCs w:val="32"/>
                <w:u w:val="single"/>
                <w:rtl/>
              </w:rPr>
            </w:pPr>
          </w:p>
        </w:tc>
      </w:tr>
      <w:bookmarkEnd w:id="5"/>
    </w:tbl>
    <w:p w14:paraId="6557C245" w14:textId="77777777" w:rsidR="00342EC3" w:rsidRDefault="00342EC3" w:rsidP="00342EC3">
      <w:pPr>
        <w:spacing w:line="360" w:lineRule="auto"/>
        <w:rPr>
          <w:rFonts w:ascii="Arial" w:hAnsi="Arial"/>
          <w:b/>
          <w:bCs/>
          <w:sz w:val="26"/>
          <w:szCs w:val="26"/>
          <w:rtl/>
        </w:rPr>
      </w:pPr>
    </w:p>
    <w:p w14:paraId="72C4B8EA" w14:textId="77777777" w:rsidR="00342EC3" w:rsidRPr="000F2247" w:rsidRDefault="00342EC3" w:rsidP="00342EC3">
      <w:pPr>
        <w:spacing w:line="360" w:lineRule="auto"/>
        <w:rPr>
          <w:rFonts w:ascii="Arial" w:hAnsi="Arial"/>
          <w:b/>
          <w:bCs/>
          <w:sz w:val="26"/>
          <w:szCs w:val="26"/>
          <w:rtl/>
        </w:rPr>
      </w:pPr>
    </w:p>
    <w:p w14:paraId="7FF6DFC4" w14:textId="77777777" w:rsidR="00342EC3" w:rsidRDefault="00342EC3" w:rsidP="00342EC3">
      <w:pPr>
        <w:pStyle w:val="a9"/>
        <w:numPr>
          <w:ilvl w:val="0"/>
          <w:numId w:val="1"/>
        </w:numPr>
        <w:spacing w:line="360" w:lineRule="auto"/>
        <w:jc w:val="both"/>
        <w:rPr>
          <w:rFonts w:ascii="Arial" w:hAnsi="Arial"/>
        </w:rPr>
      </w:pPr>
      <w:bookmarkStart w:id="6" w:name="ABSTRACT_START"/>
      <w:bookmarkEnd w:id="6"/>
      <w:r w:rsidRPr="005800A6">
        <w:rPr>
          <w:rFonts w:ascii="Arial" w:hAnsi="Arial" w:hint="cs"/>
          <w:rtl/>
        </w:rPr>
        <w:t xml:space="preserve">הנאשם הורשע על פי הודאתו בעובדות כתב אישום מתוקן בעבירות של אי מניעת מעשה טרור לפי סעיף </w:t>
      </w:r>
      <w:hyperlink r:id="rId14" w:history="1">
        <w:r w:rsidR="00D86087" w:rsidRPr="00D86087">
          <w:rPr>
            <w:rStyle w:val="Hyperlink"/>
            <w:rFonts w:ascii="Arial" w:hAnsi="Arial"/>
            <w:rtl/>
          </w:rPr>
          <w:t>26</w:t>
        </w:r>
      </w:hyperlink>
      <w:r w:rsidRPr="005800A6">
        <w:rPr>
          <w:rFonts w:ascii="Arial" w:hAnsi="Arial" w:hint="cs"/>
          <w:rtl/>
        </w:rPr>
        <w:t xml:space="preserve"> לחוק המאבק טרור, תשע"ו-2016; עבירות בנשק (עסקה אחרת) לפי </w:t>
      </w:r>
      <w:hyperlink r:id="rId15" w:history="1">
        <w:r w:rsidR="00D86087" w:rsidRPr="00D86087">
          <w:rPr>
            <w:rStyle w:val="Hyperlink"/>
            <w:rFonts w:ascii="Arial" w:hAnsi="Arial" w:hint="eastAsia"/>
            <w:rtl/>
          </w:rPr>
          <w:t>סעיפים</w:t>
        </w:r>
        <w:r w:rsidR="00D86087" w:rsidRPr="00D86087">
          <w:rPr>
            <w:rStyle w:val="Hyperlink"/>
            <w:rFonts w:ascii="Arial" w:hAnsi="Arial"/>
            <w:rtl/>
          </w:rPr>
          <w:t xml:space="preserve"> 144(ב2)</w:t>
        </w:r>
      </w:hyperlink>
      <w:r w:rsidRPr="005800A6">
        <w:rPr>
          <w:rFonts w:ascii="Arial" w:hAnsi="Arial" w:hint="cs"/>
          <w:rtl/>
        </w:rPr>
        <w:t xml:space="preserve"> + </w:t>
      </w:r>
      <w:hyperlink r:id="rId16" w:history="1">
        <w:r w:rsidR="00D86087" w:rsidRPr="00D86087">
          <w:rPr>
            <w:rStyle w:val="Hyperlink"/>
            <w:rFonts w:ascii="Arial" w:hAnsi="Arial"/>
            <w:rtl/>
          </w:rPr>
          <w:t>29</w:t>
        </w:r>
      </w:hyperlink>
      <w:r w:rsidRPr="005800A6">
        <w:rPr>
          <w:rFonts w:ascii="Arial" w:hAnsi="Arial" w:hint="cs"/>
          <w:rtl/>
        </w:rPr>
        <w:t xml:space="preserve"> ל</w:t>
      </w:r>
      <w:hyperlink r:id="rId17" w:history="1">
        <w:r w:rsidR="008C452F" w:rsidRPr="008C452F">
          <w:rPr>
            <w:rFonts w:ascii="Arial" w:hAnsi="Arial"/>
            <w:color w:val="0000FF"/>
            <w:u w:val="single"/>
            <w:rtl/>
          </w:rPr>
          <w:t>חוק העונשין</w:t>
        </w:r>
      </w:hyperlink>
      <w:r w:rsidRPr="005800A6">
        <w:rPr>
          <w:rFonts w:ascii="Arial" w:hAnsi="Arial" w:hint="cs"/>
          <w:rtl/>
        </w:rPr>
        <w:t xml:space="preserve">, התשל"ז-1977 (להלן: </w:t>
      </w:r>
      <w:r w:rsidRPr="005800A6">
        <w:rPr>
          <w:rFonts w:ascii="Arial" w:hAnsi="Arial" w:hint="cs"/>
          <w:b/>
          <w:bCs/>
          <w:rtl/>
        </w:rPr>
        <w:t>"חוק העונשין"</w:t>
      </w:r>
      <w:r w:rsidRPr="005800A6">
        <w:rPr>
          <w:rFonts w:ascii="Arial" w:hAnsi="Arial" w:hint="cs"/>
          <w:rtl/>
        </w:rPr>
        <w:t xml:space="preserve">); ועבירות בנשק (נשיאה והובלה) לפי </w:t>
      </w:r>
      <w:hyperlink r:id="rId18" w:history="1">
        <w:r w:rsidR="00D86087" w:rsidRPr="00D86087">
          <w:rPr>
            <w:rStyle w:val="Hyperlink"/>
            <w:rFonts w:ascii="Arial" w:hAnsi="Arial" w:hint="eastAsia"/>
            <w:rtl/>
          </w:rPr>
          <w:t>סעיפים</w:t>
        </w:r>
        <w:r w:rsidR="00D86087" w:rsidRPr="00D86087">
          <w:rPr>
            <w:rStyle w:val="Hyperlink"/>
            <w:rFonts w:ascii="Arial" w:hAnsi="Arial"/>
            <w:rtl/>
          </w:rPr>
          <w:t xml:space="preserve"> 144(ב)</w:t>
        </w:r>
      </w:hyperlink>
      <w:r w:rsidRPr="005800A6">
        <w:rPr>
          <w:rFonts w:ascii="Arial" w:hAnsi="Arial" w:hint="cs"/>
          <w:rtl/>
        </w:rPr>
        <w:t xml:space="preserve"> סיפא + </w:t>
      </w:r>
      <w:hyperlink r:id="rId19" w:history="1">
        <w:r w:rsidR="00D86087" w:rsidRPr="00D86087">
          <w:rPr>
            <w:rStyle w:val="Hyperlink"/>
            <w:rFonts w:ascii="Arial" w:hAnsi="Arial"/>
            <w:rtl/>
          </w:rPr>
          <w:t>29</w:t>
        </w:r>
      </w:hyperlink>
      <w:r w:rsidRPr="005800A6">
        <w:rPr>
          <w:rFonts w:ascii="Arial" w:hAnsi="Arial" w:hint="cs"/>
          <w:rtl/>
        </w:rPr>
        <w:t xml:space="preserve"> לחוק</w:t>
      </w:r>
      <w:r>
        <w:rPr>
          <w:rFonts w:ascii="Arial" w:hAnsi="Arial" w:hint="cs"/>
          <w:rtl/>
        </w:rPr>
        <w:t xml:space="preserve"> העונשין.</w:t>
      </w:r>
    </w:p>
    <w:p w14:paraId="3CF35EA9" w14:textId="77777777" w:rsidR="00342EC3" w:rsidRDefault="00342EC3" w:rsidP="00342EC3">
      <w:pPr>
        <w:pStyle w:val="a9"/>
        <w:spacing w:line="360" w:lineRule="auto"/>
        <w:jc w:val="both"/>
        <w:rPr>
          <w:rFonts w:ascii="Arial" w:hAnsi="Arial"/>
        </w:rPr>
      </w:pPr>
      <w:bookmarkStart w:id="7" w:name="ABSTRACT_END"/>
      <w:bookmarkEnd w:id="7"/>
    </w:p>
    <w:p w14:paraId="5F8347FE" w14:textId="77777777" w:rsidR="00342EC3" w:rsidRDefault="00342EC3" w:rsidP="00342EC3">
      <w:pPr>
        <w:pStyle w:val="a9"/>
        <w:numPr>
          <w:ilvl w:val="0"/>
          <w:numId w:val="1"/>
        </w:numPr>
        <w:spacing w:line="360" w:lineRule="auto"/>
        <w:jc w:val="both"/>
        <w:rPr>
          <w:rFonts w:ascii="Arial" w:hAnsi="Arial"/>
        </w:rPr>
      </w:pPr>
      <w:r>
        <w:rPr>
          <w:rFonts w:ascii="Arial" w:hAnsi="Arial" w:hint="cs"/>
          <w:rtl/>
        </w:rPr>
        <w:t xml:space="preserve">על פי עובדות כתב האישום המתוקן, הנאשם ואיימן מכרים מזה שנים. ג'סאן הינו קרוב משפחתו של הנאשם אשר מתגורר בסמוך לביתו של איימן ואבראהים הינו קרוב משפחתו של איימן. </w:t>
      </w:r>
    </w:p>
    <w:p w14:paraId="4A6DC9DE" w14:textId="77777777" w:rsidR="00342EC3" w:rsidRDefault="00342EC3" w:rsidP="00342EC3">
      <w:pPr>
        <w:pStyle w:val="a9"/>
        <w:spacing w:line="360" w:lineRule="auto"/>
        <w:jc w:val="both"/>
        <w:rPr>
          <w:rFonts w:ascii="Arial" w:hAnsi="Arial"/>
          <w:rtl/>
        </w:rPr>
      </w:pPr>
      <w:r>
        <w:rPr>
          <w:rFonts w:ascii="Arial" w:hAnsi="Arial" w:hint="cs"/>
          <w:rtl/>
        </w:rPr>
        <w:t xml:space="preserve">בתאריך 03.09.20214 הוכרז ארגון דאע"ש כהתאחדות בלתי מותרת במדינת ישראל והחל מתאריך 01.11.2016 מוכרז ארגון דאע"ש כארגון טרור מכוח חוק המאבק בטרור והוא מהווה ארגון מחבלים כהגדרתו </w:t>
      </w:r>
      <w:hyperlink r:id="rId20" w:history="1">
        <w:r w:rsidR="00D86087" w:rsidRPr="00D86087">
          <w:rPr>
            <w:rStyle w:val="Hyperlink"/>
            <w:rFonts w:ascii="Arial" w:hAnsi="Arial" w:hint="eastAsia"/>
            <w:rtl/>
          </w:rPr>
          <w:t>בסעיף</w:t>
        </w:r>
        <w:r w:rsidR="00D86087" w:rsidRPr="00D86087">
          <w:rPr>
            <w:rStyle w:val="Hyperlink"/>
            <w:rFonts w:ascii="Arial" w:hAnsi="Arial"/>
            <w:rtl/>
          </w:rPr>
          <w:t xml:space="preserve"> 91</w:t>
        </w:r>
      </w:hyperlink>
      <w:r>
        <w:rPr>
          <w:rFonts w:ascii="Arial" w:hAnsi="Arial" w:hint="cs"/>
          <w:rtl/>
        </w:rPr>
        <w:t xml:space="preserve"> ל</w:t>
      </w:r>
      <w:hyperlink r:id="rId21" w:history="1">
        <w:r w:rsidR="008C452F" w:rsidRPr="008C452F">
          <w:rPr>
            <w:rFonts w:ascii="Arial" w:hAnsi="Arial"/>
            <w:color w:val="0000FF"/>
            <w:u w:val="single"/>
            <w:rtl/>
          </w:rPr>
          <w:t>חוק העונשין</w:t>
        </w:r>
      </w:hyperlink>
      <w:r>
        <w:rPr>
          <w:rFonts w:ascii="Arial" w:hAnsi="Arial" w:hint="cs"/>
          <w:rtl/>
        </w:rPr>
        <w:t xml:space="preserve">. </w:t>
      </w:r>
    </w:p>
    <w:p w14:paraId="70E62762" w14:textId="77777777" w:rsidR="00342EC3" w:rsidRDefault="00342EC3" w:rsidP="00342EC3">
      <w:pPr>
        <w:pStyle w:val="a9"/>
        <w:spacing w:line="360" w:lineRule="auto"/>
        <w:jc w:val="both"/>
        <w:rPr>
          <w:rFonts w:ascii="Arial" w:hAnsi="Arial"/>
          <w:rtl/>
        </w:rPr>
      </w:pPr>
      <w:r>
        <w:rPr>
          <w:rFonts w:ascii="Arial" w:hAnsi="Arial" w:hint="cs"/>
          <w:rtl/>
        </w:rPr>
        <w:lastRenderedPageBreak/>
        <w:t xml:space="preserve">במהלך השנתיים שקדמו ליום 27.03.2022, נהגו איימן ואבראהים, אשר תמכו בארגון דאע"ש, להיפגש עם אחרים ומהם ג'סאן בביתו של איימן. במהלך המפגשים נהגו כולם לדבר על צדקת דרכו של ארגון דאע"ש, פעילות הארגון, תוך צפייה בחדשות ובעדכונים לרבות אירועי טרור והרג אזרחים. בחלק מהמפגשים אסף איימן את הטלפונים מהנוכחים והרחיקם וכן פתח את הברז בעת שיחתם וזאת מחשש להאזנה ופיקוח מצד גורמי הביטחון. </w:t>
      </w:r>
    </w:p>
    <w:p w14:paraId="4881BD5B" w14:textId="77777777" w:rsidR="00342EC3" w:rsidRDefault="00342EC3" w:rsidP="00342EC3">
      <w:pPr>
        <w:pStyle w:val="a9"/>
        <w:spacing w:line="360" w:lineRule="auto"/>
        <w:jc w:val="both"/>
        <w:rPr>
          <w:rFonts w:ascii="Arial" w:hAnsi="Arial"/>
          <w:rtl/>
        </w:rPr>
      </w:pPr>
      <w:r>
        <w:rPr>
          <w:rFonts w:ascii="Arial" w:hAnsi="Arial" w:hint="cs"/>
          <w:rtl/>
        </w:rPr>
        <w:t>עוד טען איימן במהלך המפגשים כי יש להרוג את "הכופרים" והם דיברו בניהם על הוצאה להורג בדמות פיצוץ מכונית תופת, עריפת ראשים, הצתה וירי וכן דנו בדרך המותרת לפי דת האסלאם. החל מחודש ספטמבר 2021, נהג הנאשם להשתתף בחלק מהמפגשי</w:t>
      </w:r>
      <w:r>
        <w:rPr>
          <w:rFonts w:ascii="Arial" w:hAnsi="Arial" w:hint="eastAsia"/>
          <w:rtl/>
        </w:rPr>
        <w:t>ם</w:t>
      </w:r>
      <w:r>
        <w:rPr>
          <w:rFonts w:ascii="Arial" w:hAnsi="Arial" w:hint="cs"/>
          <w:rtl/>
        </w:rPr>
        <w:t xml:space="preserve">, בסמוך לבית סבו בביתו של איימן. במפגשים הביע איימן תמיכה הולכת וגוברת בדאע"ש וכי הוא מוכן לירות ב"כופרים". </w:t>
      </w:r>
      <w:r w:rsidRPr="00AC23C4">
        <w:rPr>
          <w:rFonts w:ascii="Arial" w:hAnsi="Arial" w:hint="cs"/>
          <w:rtl/>
        </w:rPr>
        <w:t>במהלך חודש פברואר 2022, פנה ג'סאן לנאשם וביקש כי ישיג עבורו שתי קופסאות של כדורי תחמושת לאקדח בתמורה ל 4,000 ₪, אך הנאשם סירב. כעבור מספר ימים פנה איימן אל הנאשם, ביקש את אותו הדבר והנאשם סירב בשנית. בחלוף מספר ימים פנה איימן שוב אל הנאשם מספר פעמים בבקשה להשיג עבורו את הכדורים כאמור עד שלבסוף הנאשם הסכים ואמר כי יבדוק זאת עבורו. בהמשך לאמור, פנה הנאש</w:t>
      </w:r>
      <w:r>
        <w:rPr>
          <w:rFonts w:ascii="Arial" w:hAnsi="Arial" w:hint="cs"/>
          <w:rtl/>
        </w:rPr>
        <w:t>ם לחברו מ', שאל אותו אם יכול להשיג עבור ב</w:t>
      </w:r>
      <w:r w:rsidRPr="00AC23C4">
        <w:rPr>
          <w:rFonts w:ascii="Arial" w:hAnsi="Arial" w:hint="cs"/>
          <w:rtl/>
        </w:rPr>
        <w:t>ן דודו שתי קופסאות כד</w:t>
      </w:r>
      <w:r>
        <w:rPr>
          <w:rFonts w:ascii="Arial" w:hAnsi="Arial" w:hint="cs"/>
          <w:rtl/>
        </w:rPr>
        <w:t>ורי תחמושת לאקדח ומ' השיב בחיוב</w:t>
      </w:r>
      <w:r w:rsidRPr="00AC23C4">
        <w:rPr>
          <w:rFonts w:ascii="Arial" w:hAnsi="Arial" w:hint="cs"/>
          <w:rtl/>
        </w:rPr>
        <w:t xml:space="preserve">. עוד באותו יום </w:t>
      </w:r>
      <w:r>
        <w:rPr>
          <w:rFonts w:ascii="Arial" w:hAnsi="Arial" w:hint="cs"/>
          <w:rtl/>
        </w:rPr>
        <w:t xml:space="preserve">נפגשו מ' והנאשם ונסעו יחד אל מכר של מ' המתגורר באום אל פחם והוא מסר לנאשם ומ' שתי קופסאות של כדורי תחמושת לאקדח, כשבכל קופסה 30 כדורי אקדח שבכוחם להמית אדם. לאחר מכן נסעו הנאשם ומ' לאיימן ומסרו לו את התחמושת והוא שילם עבורם 2,000 ₪. מ' העביר 1,900 ₪ למכר שלו ולחסן לא הועברה תמורה עבור העסקה. </w:t>
      </w:r>
    </w:p>
    <w:p w14:paraId="344A357C" w14:textId="77777777" w:rsidR="00342EC3" w:rsidRDefault="00342EC3" w:rsidP="00342EC3">
      <w:pPr>
        <w:pStyle w:val="a9"/>
        <w:spacing w:line="360" w:lineRule="auto"/>
        <w:jc w:val="both"/>
        <w:rPr>
          <w:rFonts w:ascii="Arial" w:hAnsi="Arial"/>
          <w:rtl/>
        </w:rPr>
      </w:pPr>
    </w:p>
    <w:p w14:paraId="1DF29F54" w14:textId="77777777" w:rsidR="00342EC3" w:rsidRDefault="00342EC3" w:rsidP="00342EC3">
      <w:pPr>
        <w:pStyle w:val="a9"/>
        <w:spacing w:line="360" w:lineRule="auto"/>
        <w:jc w:val="both"/>
        <w:rPr>
          <w:rFonts w:ascii="Arial" w:hAnsi="Arial"/>
          <w:rtl/>
        </w:rPr>
      </w:pPr>
      <w:r>
        <w:rPr>
          <w:rFonts w:ascii="Arial" w:hAnsi="Arial" w:hint="cs"/>
          <w:rtl/>
        </w:rPr>
        <w:t xml:space="preserve">לאחר מכן, נפגשו הנאשם, איימן וג'סאן ברכב בסמוך לביתו של הנאשם. במהלך השיחה ג'סאן אמר לנאשם כי הוא ואיימן בדקו נשק באמצעות ירי, למטרת רכישה אך הנשק לא היה תקין. בהמשך לכך, איימן צעק על ג'סאן מדוע הוא מספר על כך לנאשם וליתר הנוכחים, אך ג'סאן הרגיעו ואמר לו כי הם לא יספרו על כך לאיש. </w:t>
      </w:r>
    </w:p>
    <w:p w14:paraId="7FD725B7" w14:textId="77777777" w:rsidR="00342EC3" w:rsidRDefault="00342EC3" w:rsidP="00342EC3">
      <w:pPr>
        <w:pStyle w:val="a9"/>
        <w:spacing w:line="360" w:lineRule="auto"/>
        <w:jc w:val="both"/>
        <w:rPr>
          <w:rFonts w:ascii="Arial" w:hAnsi="Arial"/>
          <w:rtl/>
        </w:rPr>
      </w:pPr>
    </w:p>
    <w:p w14:paraId="7BCED344" w14:textId="77777777" w:rsidR="00342EC3" w:rsidRDefault="00342EC3" w:rsidP="00342EC3">
      <w:pPr>
        <w:pStyle w:val="a9"/>
        <w:spacing w:line="360" w:lineRule="auto"/>
        <w:jc w:val="both"/>
        <w:rPr>
          <w:rFonts w:ascii="Arial" w:hAnsi="Arial"/>
          <w:rtl/>
        </w:rPr>
      </w:pPr>
      <w:r>
        <w:rPr>
          <w:rFonts w:ascii="Arial" w:hAnsi="Arial" w:hint="cs"/>
          <w:rtl/>
        </w:rPr>
        <w:t>במהלך חודש מרץ 2022, תכננו איימן ואבראהים לבצע יחד פיגוע ירי בשם דאע"ש וזאת מתוך מניע אידאולוג</w:t>
      </w:r>
      <w:r>
        <w:rPr>
          <w:rFonts w:ascii="Arial" w:hAnsi="Arial" w:hint="eastAsia"/>
          <w:rtl/>
        </w:rPr>
        <w:t>י</w:t>
      </w:r>
      <w:r>
        <w:rPr>
          <w:rFonts w:ascii="Arial" w:hAnsi="Arial" w:hint="cs"/>
          <w:rtl/>
        </w:rPr>
        <w:t xml:space="preserve"> לאומני. ג'סאן שידע על אודות הפיגוע המתוכנן, אמר לנאשם זאת והזהיר אותו שאיימן מתכוון לבצע פיגוע ירי בזמן הקרוב וביקש שיתרחק ממנו. הנאשם לא פעל למניעת הפיגוע וההכנות לקראת ביצועו. </w:t>
      </w:r>
    </w:p>
    <w:p w14:paraId="488BC639" w14:textId="77777777" w:rsidR="00342EC3" w:rsidRDefault="00342EC3" w:rsidP="00342EC3">
      <w:pPr>
        <w:pStyle w:val="a9"/>
        <w:spacing w:line="360" w:lineRule="auto"/>
        <w:jc w:val="both"/>
        <w:rPr>
          <w:rFonts w:ascii="Arial" w:hAnsi="Arial"/>
          <w:rtl/>
        </w:rPr>
      </w:pPr>
    </w:p>
    <w:p w14:paraId="35404F8D" w14:textId="77777777" w:rsidR="00342EC3" w:rsidRDefault="00342EC3" w:rsidP="00342EC3">
      <w:pPr>
        <w:pStyle w:val="a9"/>
        <w:spacing w:line="360" w:lineRule="auto"/>
        <w:jc w:val="both"/>
        <w:rPr>
          <w:rFonts w:ascii="Arial" w:hAnsi="Arial"/>
          <w:rtl/>
        </w:rPr>
      </w:pPr>
      <w:r>
        <w:rPr>
          <w:rFonts w:ascii="Arial" w:hAnsi="Arial" w:hint="cs"/>
          <w:rtl/>
        </w:rPr>
        <w:t xml:space="preserve">ביום 27.03.2022, סמוך לשעה 20:30, הגיעו איימן ואבראהים לחדרה, כשהם מצוידים בשני אקדחים ותחמושת רבה. בשעה 20:40 לערך, הגיעו איימן ואבראהים לרחוב הרברט סמואל בחדרה, שם עמדו מספר לוחמי מג"ב אשר המתינו בתחנה לאוטובוס. איימן ואבראהים ירו מספר רב של כדורים אל עבר לוחמי המג"ב וכתוצאה מכך, נגרם מותם של הלוחמים יזן </w:t>
      </w:r>
      <w:r>
        <w:rPr>
          <w:rFonts w:ascii="Arial" w:hAnsi="Arial" w:hint="cs"/>
          <w:rtl/>
        </w:rPr>
        <w:lastRenderedPageBreak/>
        <w:t xml:space="preserve">פלאח ז"ל, ושיראל אבוקרט ז"ל. המחבלים המשיכו לירות בכלי נשק שנטלו מהמנוחים לעבר לוחמי מג"ב נוספים ואזרחים. למשמע הירי הגיעו אנשי ביטחון במטרה לנטרל אותם ולאחר חילופי יריות עימם, הם נהרגו.  כתוצאה ממעשי המחבלים נגרמו עוד חבלות של ממש לאנשי כוחות הביטחון וחלקם סבלו מחרדה. </w:t>
      </w:r>
    </w:p>
    <w:p w14:paraId="7F389BB3" w14:textId="77777777" w:rsidR="00342EC3" w:rsidRDefault="00342EC3" w:rsidP="00342EC3">
      <w:pPr>
        <w:pStyle w:val="a9"/>
        <w:spacing w:line="360" w:lineRule="auto"/>
        <w:jc w:val="both"/>
        <w:rPr>
          <w:rFonts w:ascii="Arial" w:hAnsi="Arial"/>
          <w:rtl/>
        </w:rPr>
      </w:pPr>
      <w:r>
        <w:rPr>
          <w:rFonts w:ascii="Arial" w:hAnsi="Arial" w:hint="cs"/>
          <w:rtl/>
        </w:rPr>
        <w:t>לאור האמור לעיל, הנאשם היה בידו מידע שעורר בו חשד ממשי כי עומד להתרחש פיגוע ירי ולא פעל באופן סביר כדי למנוע את עשייתו. הנאשם ביצע עסקה לרכישת תחמושת לנשק בלא רשות על פי דין וכן נשא והוביל תחמושת לנשק.</w:t>
      </w:r>
    </w:p>
    <w:p w14:paraId="39BA2D2B" w14:textId="77777777" w:rsidR="00342EC3" w:rsidRDefault="00342EC3" w:rsidP="00342EC3">
      <w:pPr>
        <w:spacing w:line="360" w:lineRule="auto"/>
        <w:rPr>
          <w:rFonts w:ascii="Arial" w:hAnsi="Arial"/>
          <w:rtl/>
        </w:rPr>
      </w:pPr>
    </w:p>
    <w:p w14:paraId="3663B04D" w14:textId="77777777" w:rsidR="00342EC3" w:rsidRDefault="00342EC3" w:rsidP="00342EC3">
      <w:pPr>
        <w:spacing w:line="360" w:lineRule="auto"/>
        <w:rPr>
          <w:rFonts w:ascii="Arial" w:hAnsi="Arial"/>
          <w:rtl/>
        </w:rPr>
      </w:pPr>
    </w:p>
    <w:p w14:paraId="296F401B" w14:textId="77777777" w:rsidR="00342EC3" w:rsidRDefault="00342EC3" w:rsidP="00342EC3">
      <w:pPr>
        <w:spacing w:line="360" w:lineRule="auto"/>
        <w:rPr>
          <w:rFonts w:ascii="Arial" w:hAnsi="Arial"/>
          <w:b/>
          <w:bCs/>
          <w:u w:val="single"/>
          <w:rtl/>
        </w:rPr>
      </w:pPr>
      <w:r>
        <w:rPr>
          <w:rFonts w:ascii="Arial" w:hAnsi="Arial" w:hint="cs"/>
          <w:b/>
          <w:bCs/>
          <w:u w:val="single"/>
          <w:rtl/>
        </w:rPr>
        <w:t>טענות המדינה לעונש</w:t>
      </w:r>
    </w:p>
    <w:p w14:paraId="2BFB2640" w14:textId="77777777" w:rsidR="00342EC3" w:rsidRPr="005A6855" w:rsidRDefault="00342EC3" w:rsidP="00342EC3">
      <w:pPr>
        <w:pStyle w:val="a9"/>
        <w:spacing w:line="360" w:lineRule="auto"/>
        <w:rPr>
          <w:rFonts w:ascii="Arial" w:hAnsi="Arial"/>
          <w:rtl/>
        </w:rPr>
      </w:pPr>
    </w:p>
    <w:p w14:paraId="5CF721F1" w14:textId="77777777" w:rsidR="00342EC3" w:rsidRPr="005A6855" w:rsidRDefault="00342EC3" w:rsidP="00342EC3">
      <w:pPr>
        <w:pStyle w:val="a9"/>
        <w:numPr>
          <w:ilvl w:val="0"/>
          <w:numId w:val="1"/>
        </w:numPr>
        <w:spacing w:line="360" w:lineRule="auto"/>
        <w:jc w:val="both"/>
        <w:rPr>
          <w:rFonts w:ascii="Arial" w:hAnsi="Arial"/>
          <w:rtl/>
        </w:rPr>
      </w:pPr>
      <w:r>
        <w:rPr>
          <w:rFonts w:ascii="Arial" w:hAnsi="Arial" w:hint="cs"/>
          <w:rtl/>
        </w:rPr>
        <w:t>ב"כ</w:t>
      </w:r>
      <w:r w:rsidRPr="005A6855">
        <w:rPr>
          <w:rFonts w:ascii="Arial" w:hAnsi="Arial"/>
          <w:rtl/>
        </w:rPr>
        <w:t xml:space="preserve"> המאשימה התייחסה לשני מתחמי ענישה נפרדים, האחד בגין עבירות הנשק והשני בגין העבירה על פי חוק המאבק בטרור.</w:t>
      </w:r>
    </w:p>
    <w:p w14:paraId="0FDDF957" w14:textId="77777777" w:rsidR="00342EC3" w:rsidRPr="005A6855" w:rsidRDefault="00342EC3" w:rsidP="00342EC3">
      <w:pPr>
        <w:pStyle w:val="a9"/>
        <w:spacing w:line="360" w:lineRule="auto"/>
        <w:jc w:val="both"/>
        <w:rPr>
          <w:rFonts w:ascii="Arial" w:hAnsi="Arial"/>
          <w:rtl/>
        </w:rPr>
      </w:pPr>
    </w:p>
    <w:p w14:paraId="51B32977" w14:textId="77777777" w:rsidR="00342EC3" w:rsidRPr="005A6855" w:rsidRDefault="00342EC3" w:rsidP="00342EC3">
      <w:pPr>
        <w:pStyle w:val="a9"/>
        <w:numPr>
          <w:ilvl w:val="0"/>
          <w:numId w:val="1"/>
        </w:numPr>
        <w:spacing w:line="360" w:lineRule="auto"/>
        <w:jc w:val="both"/>
        <w:rPr>
          <w:rFonts w:ascii="Arial" w:hAnsi="Arial"/>
          <w:rtl/>
        </w:rPr>
      </w:pPr>
      <w:r w:rsidRPr="005A6855">
        <w:rPr>
          <w:rFonts w:ascii="Arial" w:hAnsi="Arial"/>
          <w:rtl/>
        </w:rPr>
        <w:t xml:space="preserve">באשר לעבירות הנשק, התביעה הדגישה את חומרתן, את העובדה שבוצעו בצוותא חדא, ואת הצורך בהרתעה אפקטיבית נוכח היותן "מכת מדינה". הודגש כי במקרה דנן, בניגוד למקרים אחרים, ידוע בוודאות לאן הגיעה התחמושת ומה היו תוצאותיה ההרסניות. התביעה טענה למתחם ענישה הנע בין 3-5 שנות מאסר בפועל, </w:t>
      </w:r>
      <w:r>
        <w:rPr>
          <w:rFonts w:ascii="Arial" w:hAnsi="Arial" w:hint="cs"/>
          <w:rtl/>
        </w:rPr>
        <w:t>וביקשה בהתאם לתיקון 140 ל</w:t>
      </w:r>
      <w:hyperlink r:id="rId22" w:history="1">
        <w:r w:rsidR="008C452F" w:rsidRPr="008C452F">
          <w:rPr>
            <w:rFonts w:ascii="Arial" w:hAnsi="Arial"/>
            <w:color w:val="0000FF"/>
            <w:u w:val="single"/>
            <w:rtl/>
          </w:rPr>
          <w:t>חוק העונשין</w:t>
        </w:r>
      </w:hyperlink>
      <w:r>
        <w:rPr>
          <w:rFonts w:ascii="Arial" w:hAnsi="Arial" w:hint="cs"/>
          <w:rtl/>
        </w:rPr>
        <w:t xml:space="preserve"> להטיל על הנאשם </w:t>
      </w:r>
      <w:r w:rsidRPr="005A6855">
        <w:rPr>
          <w:rFonts w:ascii="Arial" w:hAnsi="Arial"/>
          <w:rtl/>
        </w:rPr>
        <w:t xml:space="preserve">עונש </w:t>
      </w:r>
      <w:r>
        <w:rPr>
          <w:rFonts w:ascii="Arial" w:hAnsi="Arial"/>
          <w:rtl/>
        </w:rPr>
        <w:t>של 45 חודשי מאסר בפועל</w:t>
      </w:r>
      <w:r>
        <w:rPr>
          <w:rFonts w:ascii="Arial" w:hAnsi="Arial" w:hint="cs"/>
          <w:rtl/>
        </w:rPr>
        <w:t xml:space="preserve">, לפחות, </w:t>
      </w:r>
      <w:r w:rsidRPr="005A6855">
        <w:rPr>
          <w:rFonts w:ascii="Arial" w:hAnsi="Arial"/>
          <w:rtl/>
        </w:rPr>
        <w:t>לעבירות אלו.</w:t>
      </w:r>
    </w:p>
    <w:p w14:paraId="614A902C" w14:textId="77777777" w:rsidR="00342EC3" w:rsidRPr="005A6855" w:rsidRDefault="00342EC3" w:rsidP="00342EC3">
      <w:pPr>
        <w:pStyle w:val="a9"/>
        <w:spacing w:line="360" w:lineRule="auto"/>
        <w:jc w:val="both"/>
        <w:rPr>
          <w:rFonts w:ascii="Arial" w:hAnsi="Arial"/>
          <w:rtl/>
        </w:rPr>
      </w:pPr>
    </w:p>
    <w:p w14:paraId="0489CEF1" w14:textId="77777777" w:rsidR="00342EC3" w:rsidRDefault="00342EC3" w:rsidP="00342EC3">
      <w:pPr>
        <w:pStyle w:val="a9"/>
        <w:numPr>
          <w:ilvl w:val="0"/>
          <w:numId w:val="1"/>
        </w:numPr>
        <w:spacing w:line="360" w:lineRule="auto"/>
        <w:jc w:val="both"/>
        <w:rPr>
          <w:rFonts w:ascii="Arial" w:hAnsi="Arial"/>
        </w:rPr>
      </w:pPr>
      <w:r w:rsidRPr="005A6855">
        <w:rPr>
          <w:rFonts w:ascii="Arial" w:hAnsi="Arial"/>
          <w:rtl/>
        </w:rPr>
        <w:t xml:space="preserve">לגבי העבירה של אי מניעת מעשה טרור, הודגשה חשיבותה של עבירה זו כחלק מהמאבק בטרור. </w:t>
      </w:r>
    </w:p>
    <w:p w14:paraId="35D496B1" w14:textId="77777777" w:rsidR="00342EC3" w:rsidRPr="00944002" w:rsidRDefault="00342EC3" w:rsidP="00342EC3">
      <w:pPr>
        <w:pStyle w:val="a9"/>
        <w:spacing w:line="360" w:lineRule="auto"/>
        <w:rPr>
          <w:rFonts w:ascii="Arial" w:hAnsi="Arial"/>
          <w:rtl/>
        </w:rPr>
      </w:pPr>
    </w:p>
    <w:p w14:paraId="37A5E569" w14:textId="77777777" w:rsidR="00342EC3" w:rsidRDefault="00342EC3" w:rsidP="00342EC3">
      <w:pPr>
        <w:pStyle w:val="a9"/>
        <w:numPr>
          <w:ilvl w:val="0"/>
          <w:numId w:val="1"/>
        </w:numPr>
        <w:spacing w:line="360" w:lineRule="auto"/>
        <w:jc w:val="both"/>
        <w:rPr>
          <w:rFonts w:ascii="Arial" w:hAnsi="Arial"/>
        </w:rPr>
      </w:pPr>
      <w:r w:rsidRPr="005A6855">
        <w:rPr>
          <w:rFonts w:ascii="Arial" w:hAnsi="Arial"/>
          <w:rtl/>
        </w:rPr>
        <w:t xml:space="preserve">התביעה הפנתה </w:t>
      </w:r>
      <w:r>
        <w:rPr>
          <w:rFonts w:ascii="Arial" w:hAnsi="Arial" w:hint="cs"/>
          <w:rtl/>
        </w:rPr>
        <w:t>ל</w:t>
      </w:r>
      <w:hyperlink r:id="rId23" w:history="1">
        <w:r w:rsidR="008C452F" w:rsidRPr="008C452F">
          <w:rPr>
            <w:rFonts w:ascii="Arial" w:hAnsi="Arial"/>
            <w:color w:val="0000FF"/>
            <w:u w:val="single"/>
            <w:rtl/>
          </w:rPr>
          <w:t>עד"י 1614/19</w:t>
        </w:r>
      </w:hyperlink>
      <w:r>
        <w:rPr>
          <w:rFonts w:ascii="Arial" w:hAnsi="Arial" w:hint="cs"/>
          <w:rtl/>
        </w:rPr>
        <w:t xml:space="preserve"> </w:t>
      </w:r>
      <w:r>
        <w:rPr>
          <w:rFonts w:ascii="Arial" w:hAnsi="Arial" w:hint="cs"/>
          <w:b/>
          <w:bCs/>
          <w:rtl/>
        </w:rPr>
        <w:t xml:space="preserve">התביעה הצבאית נ' ר.מ.א.נ </w:t>
      </w:r>
      <w:r>
        <w:rPr>
          <w:rFonts w:ascii="Arial" w:hAnsi="Arial" w:hint="cs"/>
          <w:rtl/>
        </w:rPr>
        <w:t xml:space="preserve">(27.05.2019) אשר שם הורשע הנאשם בעבירות של אי מניעת עבירה </w:t>
      </w:r>
      <w:r w:rsidRPr="00EF4136">
        <w:rPr>
          <w:rFonts w:ascii="Arial" w:hAnsi="Arial" w:hint="cs"/>
          <w:rtl/>
        </w:rPr>
        <w:t xml:space="preserve">וכן עבירת </w:t>
      </w:r>
      <w:r w:rsidRPr="00EF4136">
        <w:rPr>
          <w:rFonts w:ascii="Times New (W1)" w:hAnsi="Times New (W1)"/>
          <w:rtl/>
        </w:rPr>
        <w:t>ניסיון החדרת חפץ אסור, מסוכן או ציוד קצה רט"ן</w:t>
      </w:r>
      <w:r w:rsidRPr="00944002">
        <w:rPr>
          <w:rFonts w:ascii="Times New (W1)" w:hAnsi="Times New (W1)"/>
          <w:rtl/>
        </w:rPr>
        <w:t xml:space="preserve"> אל תוך בית כלא</w:t>
      </w:r>
      <w:r>
        <w:rPr>
          <w:rFonts w:ascii="Arial" w:hAnsi="Arial" w:hint="cs"/>
          <w:rtl/>
        </w:rPr>
        <w:t xml:space="preserve">. בית המשפט הצבאי לערעורים החמיר בעונשו של הנאשם אשר לא דיווח על כוונת המפגע לעשות פיגוע ירי בברקן שכתוצאה ממנו נהרגו שני אזרחים וכן העביר טלפונים לאמו אשר התכוונה להכניסם לאביו שבכלא שלא כדין. </w:t>
      </w:r>
      <w:r w:rsidRPr="00EF4136">
        <w:rPr>
          <w:rFonts w:ascii="Arial" w:hAnsi="Arial" w:hint="cs"/>
          <w:rtl/>
        </w:rPr>
        <w:t>בית המשפט החמיר את עונשו של הנאשם והטיל עליו 24 חודשי מאסר בפועל לנוכח חומרת העבירות.</w:t>
      </w:r>
      <w:r>
        <w:rPr>
          <w:rFonts w:ascii="Arial" w:hAnsi="Arial" w:hint="cs"/>
          <w:rtl/>
        </w:rPr>
        <w:t xml:space="preserve"> </w:t>
      </w:r>
    </w:p>
    <w:p w14:paraId="725EB034" w14:textId="77777777" w:rsidR="00342EC3" w:rsidRPr="00944002" w:rsidRDefault="00342EC3" w:rsidP="00342EC3">
      <w:pPr>
        <w:pStyle w:val="a9"/>
        <w:spacing w:line="360" w:lineRule="auto"/>
        <w:rPr>
          <w:rFonts w:ascii="Arial" w:hAnsi="Arial"/>
          <w:rtl/>
        </w:rPr>
      </w:pPr>
    </w:p>
    <w:p w14:paraId="359AAA89" w14:textId="77777777" w:rsidR="00342EC3" w:rsidRPr="005A6855" w:rsidRDefault="00342EC3" w:rsidP="00342EC3">
      <w:pPr>
        <w:pStyle w:val="a9"/>
        <w:numPr>
          <w:ilvl w:val="0"/>
          <w:numId w:val="1"/>
        </w:numPr>
        <w:spacing w:line="360" w:lineRule="auto"/>
        <w:jc w:val="both"/>
        <w:rPr>
          <w:rFonts w:ascii="Arial" w:hAnsi="Arial"/>
          <w:rtl/>
        </w:rPr>
      </w:pPr>
      <w:r>
        <w:rPr>
          <w:rFonts w:ascii="Arial" w:hAnsi="Arial" w:hint="cs"/>
          <w:rtl/>
        </w:rPr>
        <w:t>ב"כ המאשימה הדגישה את</w:t>
      </w:r>
      <w:r w:rsidRPr="005A6855">
        <w:rPr>
          <w:rFonts w:ascii="Arial" w:hAnsi="Arial"/>
          <w:rtl/>
        </w:rPr>
        <w:t xml:space="preserve"> הרציונל שבבסיס העבירה והחשיבות בהעברת מסר מרתיע. נטען כי הנאשם היה מודע לכוונותיו של המפגע לבצע פיגוע קטלני, וכי נמנע מלנקוט בפעולות שהיו עשויות למנוע את האירוע. התביעה טענה למתחם ענישה הנע בין 18-36 חודשי מאסר בפועל בגין עבירה זו.</w:t>
      </w:r>
    </w:p>
    <w:p w14:paraId="098D1620" w14:textId="77777777" w:rsidR="00342EC3" w:rsidRPr="005A6855" w:rsidRDefault="00342EC3" w:rsidP="00342EC3">
      <w:pPr>
        <w:pStyle w:val="a9"/>
        <w:spacing w:line="360" w:lineRule="auto"/>
        <w:jc w:val="both"/>
        <w:rPr>
          <w:rFonts w:ascii="Arial" w:hAnsi="Arial"/>
          <w:rtl/>
        </w:rPr>
      </w:pPr>
    </w:p>
    <w:p w14:paraId="049680A0" w14:textId="77777777" w:rsidR="00342EC3" w:rsidRPr="005A6855" w:rsidRDefault="00342EC3" w:rsidP="00342EC3">
      <w:pPr>
        <w:pStyle w:val="a9"/>
        <w:numPr>
          <w:ilvl w:val="0"/>
          <w:numId w:val="1"/>
        </w:numPr>
        <w:spacing w:line="360" w:lineRule="auto"/>
        <w:jc w:val="both"/>
        <w:rPr>
          <w:rFonts w:ascii="Arial" w:hAnsi="Arial"/>
          <w:rtl/>
        </w:rPr>
      </w:pPr>
      <w:r>
        <w:rPr>
          <w:rFonts w:ascii="Arial" w:hAnsi="Arial" w:hint="cs"/>
          <w:rtl/>
        </w:rPr>
        <w:t>ב"כ</w:t>
      </w:r>
      <w:r w:rsidRPr="005A6855">
        <w:rPr>
          <w:rFonts w:ascii="Arial" w:hAnsi="Arial"/>
          <w:rtl/>
        </w:rPr>
        <w:t xml:space="preserve"> המאשימה התייחסה לתסקיר שירות המבחן, אשר לא מצא אופק שיקומי ולא המליץ על חלופת מאסר. היא הדגישה את הצורך בענישה מרתיעה, במיוחד לאור המצב הביטחוני הנוכחי.</w:t>
      </w:r>
    </w:p>
    <w:p w14:paraId="1CD13A0B" w14:textId="77777777" w:rsidR="00342EC3" w:rsidRPr="005A6855" w:rsidRDefault="00342EC3" w:rsidP="00342EC3">
      <w:pPr>
        <w:pStyle w:val="a9"/>
        <w:spacing w:line="360" w:lineRule="auto"/>
        <w:jc w:val="both"/>
        <w:rPr>
          <w:rFonts w:ascii="Arial" w:hAnsi="Arial"/>
          <w:rtl/>
        </w:rPr>
      </w:pPr>
    </w:p>
    <w:p w14:paraId="21AC6927" w14:textId="77777777" w:rsidR="00342EC3" w:rsidRDefault="00342EC3" w:rsidP="00342EC3">
      <w:pPr>
        <w:pStyle w:val="a9"/>
        <w:numPr>
          <w:ilvl w:val="0"/>
          <w:numId w:val="1"/>
        </w:numPr>
        <w:spacing w:line="360" w:lineRule="auto"/>
        <w:jc w:val="both"/>
        <w:rPr>
          <w:rFonts w:ascii="Arial" w:hAnsi="Arial"/>
        </w:rPr>
      </w:pPr>
      <w:r w:rsidRPr="005A6855">
        <w:rPr>
          <w:rFonts w:ascii="Arial" w:hAnsi="Arial"/>
          <w:rtl/>
        </w:rPr>
        <w:t>לסיכום, ביקשה</w:t>
      </w:r>
      <w:r>
        <w:rPr>
          <w:rFonts w:ascii="Arial" w:hAnsi="Arial" w:hint="cs"/>
          <w:rtl/>
        </w:rPr>
        <w:t xml:space="preserve"> ב"כ המאשימה</w:t>
      </w:r>
      <w:r w:rsidRPr="005A6855">
        <w:rPr>
          <w:rFonts w:ascii="Arial" w:hAnsi="Arial"/>
          <w:rtl/>
        </w:rPr>
        <w:t xml:space="preserve"> להטיל על הנאשם עונש מאסר ברף האמצעי של שני מתחמי הענישה המוצעים, תוך צבירת העונשים, וכן להשית עליו מאסר על תנאי ממושך.</w:t>
      </w:r>
    </w:p>
    <w:p w14:paraId="6E4AB6A3" w14:textId="77777777" w:rsidR="00342EC3" w:rsidRPr="00251D88" w:rsidRDefault="00342EC3" w:rsidP="00342EC3">
      <w:pPr>
        <w:pStyle w:val="a9"/>
        <w:spacing w:line="360" w:lineRule="auto"/>
        <w:rPr>
          <w:rFonts w:ascii="Arial" w:hAnsi="Arial"/>
          <w:rtl/>
        </w:rPr>
      </w:pPr>
    </w:p>
    <w:p w14:paraId="434D7144" w14:textId="77777777" w:rsidR="00342EC3" w:rsidRDefault="00342EC3" w:rsidP="00342EC3">
      <w:pPr>
        <w:spacing w:line="360" w:lineRule="auto"/>
        <w:jc w:val="both"/>
        <w:rPr>
          <w:rFonts w:ascii="Arial" w:hAnsi="Arial"/>
          <w:b/>
          <w:bCs/>
          <w:u w:val="single"/>
          <w:rtl/>
        </w:rPr>
      </w:pPr>
      <w:r>
        <w:rPr>
          <w:rFonts w:ascii="Arial" w:hAnsi="Arial" w:hint="cs"/>
          <w:b/>
          <w:bCs/>
          <w:u w:val="single"/>
          <w:rtl/>
        </w:rPr>
        <w:t>טיעוני ב"כ הנאשם לעונש</w:t>
      </w:r>
    </w:p>
    <w:p w14:paraId="0CFF26D5" w14:textId="77777777" w:rsidR="00342EC3" w:rsidRPr="00251D88" w:rsidRDefault="00342EC3" w:rsidP="00342EC3">
      <w:pPr>
        <w:pStyle w:val="a9"/>
        <w:spacing w:line="360" w:lineRule="auto"/>
        <w:jc w:val="both"/>
        <w:rPr>
          <w:rFonts w:ascii="Arial" w:hAnsi="Arial"/>
          <w:rtl/>
        </w:rPr>
      </w:pPr>
    </w:p>
    <w:p w14:paraId="338166C9" w14:textId="77777777" w:rsidR="00342EC3" w:rsidRPr="00220410" w:rsidRDefault="00342EC3" w:rsidP="00342EC3">
      <w:pPr>
        <w:pStyle w:val="a9"/>
        <w:numPr>
          <w:ilvl w:val="0"/>
          <w:numId w:val="1"/>
        </w:numPr>
        <w:spacing w:line="360" w:lineRule="auto"/>
        <w:jc w:val="both"/>
        <w:rPr>
          <w:rFonts w:ascii="Arial" w:hAnsi="Arial"/>
          <w:rtl/>
        </w:rPr>
      </w:pPr>
      <w:r w:rsidRPr="00220410">
        <w:rPr>
          <w:rFonts w:ascii="Arial" w:hAnsi="Arial" w:hint="cs"/>
          <w:rtl/>
        </w:rPr>
        <w:t>ב"כ</w:t>
      </w:r>
      <w:r w:rsidRPr="00220410">
        <w:rPr>
          <w:rFonts w:ascii="Arial" w:hAnsi="Arial"/>
          <w:rtl/>
        </w:rPr>
        <w:t xml:space="preserve"> </w:t>
      </w:r>
      <w:r>
        <w:rPr>
          <w:rFonts w:ascii="Arial" w:hAnsi="Arial" w:hint="cs"/>
          <w:rtl/>
        </w:rPr>
        <w:t xml:space="preserve">הנאשם </w:t>
      </w:r>
      <w:r w:rsidRPr="00220410">
        <w:rPr>
          <w:rFonts w:ascii="Arial" w:hAnsi="Arial" w:hint="cs"/>
          <w:rtl/>
        </w:rPr>
        <w:t>ציין</w:t>
      </w:r>
      <w:r w:rsidRPr="00220410">
        <w:rPr>
          <w:rFonts w:ascii="Arial" w:hAnsi="Arial"/>
          <w:rtl/>
        </w:rPr>
        <w:t xml:space="preserve"> כי הנאשם היה תלמיד תיכון בעת ביצוע העבירות. הוא </w:t>
      </w:r>
      <w:r w:rsidRPr="00220410">
        <w:rPr>
          <w:rFonts w:ascii="Arial" w:hAnsi="Arial" w:hint="cs"/>
          <w:rtl/>
        </w:rPr>
        <w:t>השווה</w:t>
      </w:r>
      <w:r w:rsidRPr="00220410">
        <w:rPr>
          <w:rFonts w:ascii="Arial" w:hAnsi="Arial"/>
          <w:rtl/>
        </w:rPr>
        <w:t xml:space="preserve"> את המקרה הנוכחי לפרשת מרגלית הר-שפ</w:t>
      </w:r>
      <w:r w:rsidRPr="00220410">
        <w:rPr>
          <w:rFonts w:ascii="Arial" w:hAnsi="Arial" w:hint="cs"/>
          <w:rtl/>
        </w:rPr>
        <w:t>י</w:t>
      </w:r>
      <w:r w:rsidRPr="00220410">
        <w:rPr>
          <w:rFonts w:ascii="Arial" w:hAnsi="Arial"/>
          <w:rtl/>
        </w:rPr>
        <w:t>, שם הוטל עונש של 9 חודשי מאסר בפועל בגין אי מניעת רצח ראש הממשלה יצחק רבין ז</w:t>
      </w:r>
      <w:r w:rsidRPr="00220410">
        <w:rPr>
          <w:rFonts w:ascii="Arial" w:hAnsi="Arial" w:hint="cs"/>
          <w:rtl/>
        </w:rPr>
        <w:t>"</w:t>
      </w:r>
      <w:r w:rsidRPr="00220410">
        <w:rPr>
          <w:rFonts w:ascii="Arial" w:hAnsi="Arial"/>
          <w:rtl/>
        </w:rPr>
        <w:t>ל, למרות שהנאשמת שם שמעה על הכוונה לרצח ישירות מהמפגע.</w:t>
      </w:r>
    </w:p>
    <w:p w14:paraId="065109B6" w14:textId="77777777" w:rsidR="00342EC3" w:rsidRPr="00251D88" w:rsidRDefault="00342EC3" w:rsidP="00342EC3">
      <w:pPr>
        <w:pStyle w:val="a9"/>
        <w:spacing w:line="360" w:lineRule="auto"/>
        <w:jc w:val="both"/>
        <w:rPr>
          <w:rFonts w:ascii="Arial" w:hAnsi="Arial"/>
          <w:highlight w:val="yellow"/>
          <w:rtl/>
        </w:rPr>
      </w:pPr>
    </w:p>
    <w:p w14:paraId="6DEE32AD" w14:textId="77777777" w:rsidR="00342EC3" w:rsidRPr="0063267A" w:rsidRDefault="00342EC3" w:rsidP="00342EC3">
      <w:pPr>
        <w:pStyle w:val="a9"/>
        <w:numPr>
          <w:ilvl w:val="0"/>
          <w:numId w:val="1"/>
        </w:numPr>
        <w:spacing w:line="360" w:lineRule="auto"/>
        <w:jc w:val="both"/>
        <w:rPr>
          <w:rFonts w:ascii="Arial" w:hAnsi="Arial"/>
          <w:rtl/>
        </w:rPr>
      </w:pPr>
      <w:r w:rsidRPr="0063267A">
        <w:rPr>
          <w:rFonts w:ascii="Arial" w:hAnsi="Arial" w:hint="cs"/>
          <w:rtl/>
        </w:rPr>
        <w:t>ב"כ הנאשם</w:t>
      </w:r>
      <w:r w:rsidRPr="0063267A">
        <w:rPr>
          <w:rFonts w:ascii="Arial" w:hAnsi="Arial"/>
          <w:rtl/>
        </w:rPr>
        <w:t xml:space="preserve"> טוען כי העבירה של אי מניעת מעשה טרור היא עבירת מחדל</w:t>
      </w:r>
      <w:r>
        <w:rPr>
          <w:rFonts w:ascii="Arial" w:hAnsi="Arial" w:hint="cs"/>
          <w:rtl/>
        </w:rPr>
        <w:t xml:space="preserve"> ש</w:t>
      </w:r>
      <w:r w:rsidRPr="0063267A">
        <w:rPr>
          <w:rFonts w:ascii="Arial" w:hAnsi="Arial" w:hint="cs"/>
          <w:rtl/>
        </w:rPr>
        <w:t>ידע עליה ממקור שני ולא מאיימן עצמו</w:t>
      </w:r>
      <w:r w:rsidRPr="0063267A">
        <w:rPr>
          <w:rFonts w:ascii="Arial" w:hAnsi="Arial"/>
          <w:rtl/>
        </w:rPr>
        <w:t xml:space="preserve">, וכי העונש המרבי הקבוע בחוק כולל גם את רכיב המאסר על תנאי. </w:t>
      </w:r>
    </w:p>
    <w:p w14:paraId="661B1374" w14:textId="77777777" w:rsidR="00342EC3" w:rsidRPr="00251D88" w:rsidRDefault="00342EC3" w:rsidP="00342EC3">
      <w:pPr>
        <w:pStyle w:val="a9"/>
        <w:spacing w:line="360" w:lineRule="auto"/>
        <w:jc w:val="both"/>
        <w:rPr>
          <w:rFonts w:ascii="Arial" w:hAnsi="Arial"/>
          <w:rtl/>
        </w:rPr>
      </w:pPr>
    </w:p>
    <w:p w14:paraId="37C625AE" w14:textId="77777777" w:rsidR="00342EC3" w:rsidRDefault="00342EC3" w:rsidP="00342EC3">
      <w:pPr>
        <w:pStyle w:val="a9"/>
        <w:numPr>
          <w:ilvl w:val="0"/>
          <w:numId w:val="1"/>
        </w:numPr>
        <w:spacing w:line="360" w:lineRule="auto"/>
        <w:jc w:val="both"/>
        <w:rPr>
          <w:rFonts w:ascii="Arial" w:hAnsi="Arial"/>
        </w:rPr>
      </w:pPr>
      <w:r>
        <w:rPr>
          <w:rFonts w:ascii="Arial" w:hAnsi="Arial"/>
          <w:rtl/>
        </w:rPr>
        <w:t xml:space="preserve">בנוגע לעבירת הנשק, הסניגור </w:t>
      </w:r>
      <w:r>
        <w:rPr>
          <w:rFonts w:ascii="Arial" w:hAnsi="Arial" w:hint="cs"/>
          <w:rtl/>
        </w:rPr>
        <w:t>ה</w:t>
      </w:r>
      <w:r w:rsidRPr="00251D88">
        <w:rPr>
          <w:rFonts w:ascii="Arial" w:hAnsi="Arial"/>
          <w:rtl/>
        </w:rPr>
        <w:t xml:space="preserve">דגיש </w:t>
      </w:r>
      <w:r>
        <w:rPr>
          <w:rFonts w:ascii="Arial" w:hAnsi="Arial"/>
          <w:rtl/>
        </w:rPr>
        <w:t xml:space="preserve">כי הנאשם לא סחר בנשק אלא תיווך </w:t>
      </w:r>
      <w:r>
        <w:rPr>
          <w:rFonts w:ascii="Arial" w:hAnsi="Arial" w:hint="cs"/>
          <w:rtl/>
        </w:rPr>
        <w:t>ב</w:t>
      </w:r>
      <w:r>
        <w:rPr>
          <w:rFonts w:ascii="Arial" w:hAnsi="Arial"/>
          <w:rtl/>
        </w:rPr>
        <w:t>עסקה ללא תמורה. הוא ט</w:t>
      </w:r>
      <w:r w:rsidRPr="00251D88">
        <w:rPr>
          <w:rFonts w:ascii="Arial" w:hAnsi="Arial"/>
          <w:rtl/>
        </w:rPr>
        <w:t>ען כי יש להניח שהנאשם היה קטין בעת ביצוע העבירה, ומפנה לפסיקה המורה על הבחנה בענישה בין קטינים לבגירים.</w:t>
      </w:r>
    </w:p>
    <w:p w14:paraId="47A04433" w14:textId="77777777" w:rsidR="00342EC3" w:rsidRPr="005D26C0" w:rsidRDefault="00342EC3" w:rsidP="00342EC3">
      <w:pPr>
        <w:pStyle w:val="a9"/>
        <w:spacing w:line="360" w:lineRule="auto"/>
        <w:rPr>
          <w:rFonts w:ascii="Arial" w:hAnsi="Arial"/>
          <w:rtl/>
        </w:rPr>
      </w:pPr>
    </w:p>
    <w:p w14:paraId="6A653702" w14:textId="77777777" w:rsidR="00342EC3" w:rsidRPr="005D26C0" w:rsidRDefault="00342EC3" w:rsidP="00342EC3">
      <w:pPr>
        <w:pStyle w:val="a9"/>
        <w:spacing w:line="360" w:lineRule="auto"/>
        <w:rPr>
          <w:rFonts w:ascii="Arial" w:hAnsi="Arial"/>
          <w:rtl/>
        </w:rPr>
      </w:pPr>
    </w:p>
    <w:p w14:paraId="47FC49CD" w14:textId="77777777" w:rsidR="00342EC3" w:rsidRPr="00251D88" w:rsidRDefault="00342EC3" w:rsidP="00342EC3">
      <w:pPr>
        <w:pStyle w:val="a9"/>
        <w:numPr>
          <w:ilvl w:val="0"/>
          <w:numId w:val="1"/>
        </w:numPr>
        <w:spacing w:line="360" w:lineRule="auto"/>
        <w:jc w:val="both"/>
        <w:rPr>
          <w:rFonts w:ascii="Arial" w:hAnsi="Arial"/>
          <w:rtl/>
        </w:rPr>
      </w:pPr>
      <w:r>
        <w:rPr>
          <w:rFonts w:ascii="Arial" w:hAnsi="Arial" w:hint="cs"/>
          <w:rtl/>
        </w:rPr>
        <w:t>ב"כ הנאשם ציין</w:t>
      </w:r>
      <w:r w:rsidRPr="00251D88">
        <w:rPr>
          <w:rFonts w:ascii="Arial" w:hAnsi="Arial"/>
          <w:rtl/>
        </w:rPr>
        <w:t xml:space="preserve"> כי הנאשם לא ידע פרטים מדויקים על הפיגוע המתוכנן,</w:t>
      </w:r>
      <w:r>
        <w:rPr>
          <w:rFonts w:ascii="Arial" w:hAnsi="Arial" w:hint="cs"/>
          <w:rtl/>
        </w:rPr>
        <w:t xml:space="preserve"> לא היה בקשר ישיר עם איימן</w:t>
      </w:r>
      <w:r w:rsidRPr="00251D88">
        <w:rPr>
          <w:rFonts w:ascii="Arial" w:hAnsi="Arial"/>
          <w:rtl/>
        </w:rPr>
        <w:t xml:space="preserve"> וכי הי</w:t>
      </w:r>
      <w:r>
        <w:rPr>
          <w:rFonts w:ascii="Arial" w:hAnsi="Arial"/>
          <w:rtl/>
        </w:rPr>
        <w:t>דיעה הגיעה אליו ממקור משני</w:t>
      </w:r>
      <w:r>
        <w:rPr>
          <w:rFonts w:ascii="Arial" w:hAnsi="Arial" w:hint="cs"/>
          <w:rtl/>
        </w:rPr>
        <w:t xml:space="preserve"> כאמור</w:t>
      </w:r>
      <w:r>
        <w:rPr>
          <w:rFonts w:ascii="Arial" w:hAnsi="Arial"/>
          <w:rtl/>
        </w:rPr>
        <w:t xml:space="preserve">. </w:t>
      </w:r>
      <w:r>
        <w:rPr>
          <w:rFonts w:ascii="Arial" w:hAnsi="Arial" w:hint="cs"/>
          <w:rtl/>
        </w:rPr>
        <w:t xml:space="preserve">נטען </w:t>
      </w:r>
      <w:r w:rsidRPr="00251D88">
        <w:rPr>
          <w:rFonts w:ascii="Arial" w:hAnsi="Arial"/>
          <w:rtl/>
        </w:rPr>
        <w:t>כי נסיבות אלו מקלות משמעותית ביחס למקרים אחרים.</w:t>
      </w:r>
    </w:p>
    <w:p w14:paraId="34A823E7" w14:textId="77777777" w:rsidR="00342EC3" w:rsidRPr="00251D88" w:rsidRDefault="00342EC3" w:rsidP="00342EC3">
      <w:pPr>
        <w:pStyle w:val="a9"/>
        <w:spacing w:line="360" w:lineRule="auto"/>
        <w:jc w:val="both"/>
        <w:rPr>
          <w:rFonts w:ascii="Arial" w:hAnsi="Arial"/>
          <w:rtl/>
        </w:rPr>
      </w:pPr>
    </w:p>
    <w:p w14:paraId="31761402" w14:textId="77777777" w:rsidR="00342EC3" w:rsidRDefault="00342EC3" w:rsidP="00342EC3">
      <w:pPr>
        <w:pStyle w:val="a9"/>
        <w:numPr>
          <w:ilvl w:val="0"/>
          <w:numId w:val="1"/>
        </w:numPr>
        <w:spacing w:line="360" w:lineRule="auto"/>
        <w:jc w:val="both"/>
        <w:rPr>
          <w:rFonts w:ascii="Arial" w:hAnsi="Arial"/>
        </w:rPr>
      </w:pPr>
      <w:r w:rsidRPr="00251D88">
        <w:rPr>
          <w:rFonts w:ascii="Arial" w:hAnsi="Arial"/>
          <w:rtl/>
        </w:rPr>
        <w:t xml:space="preserve">לבסוף, </w:t>
      </w:r>
      <w:r>
        <w:rPr>
          <w:rFonts w:ascii="Arial" w:hAnsi="Arial" w:hint="cs"/>
          <w:rtl/>
        </w:rPr>
        <w:t>ב"כ הנאשם</w:t>
      </w:r>
      <w:r w:rsidRPr="00251D88">
        <w:rPr>
          <w:rFonts w:ascii="Arial" w:hAnsi="Arial"/>
          <w:rtl/>
        </w:rPr>
        <w:t xml:space="preserve"> </w:t>
      </w:r>
      <w:r>
        <w:rPr>
          <w:rFonts w:ascii="Arial" w:hAnsi="Arial" w:hint="cs"/>
          <w:rtl/>
        </w:rPr>
        <w:t>ביקש</w:t>
      </w:r>
      <w:r w:rsidRPr="00251D88">
        <w:rPr>
          <w:rFonts w:ascii="Arial" w:hAnsi="Arial"/>
          <w:rtl/>
        </w:rPr>
        <w:t xml:space="preserve"> להתח</w:t>
      </w:r>
      <w:r>
        <w:rPr>
          <w:rFonts w:ascii="Arial" w:hAnsi="Arial"/>
          <w:rtl/>
        </w:rPr>
        <w:t>שב בתקופת המעצר הממושכת</w:t>
      </w:r>
      <w:r w:rsidRPr="00251D88">
        <w:rPr>
          <w:rFonts w:ascii="Arial" w:hAnsi="Arial"/>
          <w:rtl/>
        </w:rPr>
        <w:t xml:space="preserve">, בהיעדר עבר פלילי, בהודאתו ובנסיבותיו האישיות הקשות. הוא </w:t>
      </w:r>
      <w:r>
        <w:rPr>
          <w:rFonts w:ascii="Arial" w:hAnsi="Arial" w:hint="cs"/>
          <w:rtl/>
        </w:rPr>
        <w:t>ביקש</w:t>
      </w:r>
      <w:r w:rsidRPr="00251D88">
        <w:rPr>
          <w:rFonts w:ascii="Arial" w:hAnsi="Arial"/>
          <w:rtl/>
        </w:rPr>
        <w:t xml:space="preserve"> להסתפק בתקופת המעצר שכבר רוצתה</w:t>
      </w:r>
      <w:r>
        <w:rPr>
          <w:rFonts w:ascii="Arial" w:hAnsi="Arial" w:hint="cs"/>
          <w:rtl/>
        </w:rPr>
        <w:t>, כ- 17 חודשים</w:t>
      </w:r>
      <w:r w:rsidRPr="00251D88">
        <w:rPr>
          <w:rFonts w:ascii="Arial" w:hAnsi="Arial"/>
          <w:rtl/>
        </w:rPr>
        <w:t xml:space="preserve"> ו</w:t>
      </w:r>
      <w:r>
        <w:rPr>
          <w:rFonts w:ascii="Arial" w:hAnsi="Arial" w:hint="cs"/>
          <w:rtl/>
        </w:rPr>
        <w:t xml:space="preserve">ביקש </w:t>
      </w:r>
      <w:r w:rsidRPr="00251D88">
        <w:rPr>
          <w:rFonts w:ascii="Arial" w:hAnsi="Arial"/>
          <w:rtl/>
        </w:rPr>
        <w:t>לא להשיב את הנאשם לכלא.</w:t>
      </w:r>
    </w:p>
    <w:p w14:paraId="19EA6852" w14:textId="77777777" w:rsidR="00342EC3" w:rsidRPr="002D5A96" w:rsidRDefault="00342EC3" w:rsidP="00342EC3">
      <w:pPr>
        <w:pStyle w:val="a9"/>
        <w:spacing w:line="360" w:lineRule="auto"/>
        <w:rPr>
          <w:rFonts w:ascii="Arial" w:hAnsi="Arial"/>
          <w:rtl/>
        </w:rPr>
      </w:pPr>
    </w:p>
    <w:p w14:paraId="50B0D23A" w14:textId="77777777" w:rsidR="00342EC3" w:rsidRPr="00344F6A" w:rsidRDefault="00342EC3" w:rsidP="00342EC3">
      <w:pPr>
        <w:spacing w:line="360" w:lineRule="auto"/>
        <w:jc w:val="both"/>
        <w:rPr>
          <w:rFonts w:ascii="Arial" w:hAnsi="Arial"/>
          <w:rtl/>
        </w:rPr>
      </w:pPr>
      <w:r>
        <w:rPr>
          <w:rFonts w:ascii="Arial" w:hAnsi="Arial" w:hint="cs"/>
          <w:b/>
          <w:bCs/>
          <w:u w:val="single"/>
          <w:rtl/>
        </w:rPr>
        <w:t>תסקיר שירות המבחן</w:t>
      </w:r>
      <w:r>
        <w:rPr>
          <w:rFonts w:ascii="Arial" w:hAnsi="Arial" w:hint="cs"/>
          <w:rtl/>
        </w:rPr>
        <w:t>:</w:t>
      </w:r>
    </w:p>
    <w:p w14:paraId="2A7DDD01" w14:textId="77777777" w:rsidR="00342EC3" w:rsidRDefault="00342EC3" w:rsidP="00342EC3">
      <w:pPr>
        <w:spacing w:line="360" w:lineRule="auto"/>
        <w:jc w:val="both"/>
        <w:rPr>
          <w:rFonts w:ascii="Arial" w:hAnsi="Arial"/>
          <w:rtl/>
        </w:rPr>
      </w:pPr>
    </w:p>
    <w:p w14:paraId="3994325A" w14:textId="77777777" w:rsidR="00342EC3" w:rsidRDefault="00342EC3" w:rsidP="00342EC3">
      <w:pPr>
        <w:pStyle w:val="a9"/>
        <w:numPr>
          <w:ilvl w:val="0"/>
          <w:numId w:val="1"/>
        </w:numPr>
        <w:spacing w:line="360" w:lineRule="auto"/>
        <w:jc w:val="both"/>
        <w:rPr>
          <w:rFonts w:ascii="Arial" w:hAnsi="Arial"/>
        </w:rPr>
      </w:pPr>
      <w:r w:rsidRPr="007B1790">
        <w:rPr>
          <w:rFonts w:ascii="Arial" w:hAnsi="Arial" w:hint="cs"/>
          <w:rtl/>
        </w:rPr>
        <w:t>בעניינו של הנאשם</w:t>
      </w:r>
      <w:r w:rsidRPr="007B1790">
        <w:rPr>
          <w:rFonts w:ascii="Arial" w:hAnsi="Arial"/>
          <w:rtl/>
        </w:rPr>
        <w:t xml:space="preserve"> הוגש תסקיר מטעם שירות המבחן, המפרט  את נסיבותיו האישיות </w:t>
      </w:r>
      <w:r w:rsidRPr="007B1790">
        <w:rPr>
          <w:rFonts w:ascii="Arial" w:hAnsi="Arial" w:hint="cs"/>
          <w:rtl/>
        </w:rPr>
        <w:t>אשר</w:t>
      </w:r>
      <w:r w:rsidRPr="007B1790">
        <w:rPr>
          <w:rFonts w:ascii="Arial" w:hAnsi="Arial"/>
          <w:rtl/>
        </w:rPr>
        <w:t xml:space="preserve"> מפאת צנעת הפרט, לא </w:t>
      </w:r>
      <w:r w:rsidRPr="007B1790">
        <w:rPr>
          <w:rFonts w:ascii="Arial" w:hAnsi="Arial" w:hint="cs"/>
          <w:rtl/>
        </w:rPr>
        <w:t>א</w:t>
      </w:r>
      <w:r>
        <w:rPr>
          <w:rFonts w:ascii="Arial" w:hAnsi="Arial" w:hint="cs"/>
          <w:rtl/>
        </w:rPr>
        <w:t>פרטן בהרחבה.</w:t>
      </w:r>
      <w:r w:rsidRPr="007B1790">
        <w:rPr>
          <w:rFonts w:ascii="Arial" w:hAnsi="Arial"/>
          <w:rtl/>
        </w:rPr>
        <w:t xml:space="preserve"> יצוין כי הנאשם נעדר עבר פלילי וכי במהלך מעצרו השתתף בקבוצה טיפולית, במסגרתה הצליח לחשוף תכנים אישיים, לבחון באופן ביקורתי את התנהלותו טרם מעצרו ולהכיר בהחלטותיו השגויות אשר הובילוהו לנקוט בדרך פעולה זו.</w:t>
      </w:r>
    </w:p>
    <w:p w14:paraId="055C6903" w14:textId="77777777" w:rsidR="00342EC3" w:rsidRDefault="00342EC3" w:rsidP="00342EC3">
      <w:pPr>
        <w:pStyle w:val="a9"/>
        <w:spacing w:line="360" w:lineRule="auto"/>
        <w:jc w:val="both"/>
        <w:rPr>
          <w:rFonts w:ascii="Arial" w:hAnsi="Arial"/>
          <w:rtl/>
        </w:rPr>
      </w:pPr>
      <w:r w:rsidRPr="007B1790">
        <w:rPr>
          <w:rFonts w:ascii="Arial" w:hAnsi="Arial"/>
          <w:rtl/>
        </w:rPr>
        <w:t>עוד צוין בתסקיר כי על אף שהנאשם הביע חשש מפני העונש הצפוי לו, הוא נטל אחריות חלקית</w:t>
      </w:r>
      <w:r w:rsidRPr="007B1790">
        <w:rPr>
          <w:rFonts w:ascii="Arial" w:hAnsi="Arial" w:hint="cs"/>
          <w:rtl/>
        </w:rPr>
        <w:t xml:space="preserve"> בלבד</w:t>
      </w:r>
      <w:r w:rsidRPr="007B1790">
        <w:rPr>
          <w:rFonts w:ascii="Arial" w:hAnsi="Arial"/>
          <w:rtl/>
        </w:rPr>
        <w:t xml:space="preserve"> על מעורבותו בעבירות נשוא כתב האישום </w:t>
      </w:r>
      <w:r w:rsidRPr="007B1790">
        <w:rPr>
          <w:rFonts w:ascii="Arial" w:hAnsi="Arial" w:hint="cs"/>
          <w:rtl/>
        </w:rPr>
        <w:t xml:space="preserve">המתוקן </w:t>
      </w:r>
      <w:r w:rsidRPr="007B1790">
        <w:rPr>
          <w:rFonts w:ascii="Arial" w:hAnsi="Arial"/>
          <w:rtl/>
        </w:rPr>
        <w:t>ושלל כל זיקה לסביבה חברתית התומכת בארגוני טרור מכל סוג שהוא. הנאשם הדגיש בפני שירות המבחן כי בעת ביצ</w:t>
      </w:r>
      <w:r>
        <w:rPr>
          <w:rFonts w:ascii="Arial" w:hAnsi="Arial"/>
          <w:rtl/>
        </w:rPr>
        <w:t>וע העבירות היה כבן 18 שנים בלבד</w:t>
      </w:r>
      <w:r w:rsidRPr="007B1790">
        <w:rPr>
          <w:rFonts w:ascii="Arial" w:hAnsi="Arial"/>
          <w:rtl/>
        </w:rPr>
        <w:t xml:space="preserve"> וכי לא עמד על חומרת השתתפותו בארגון ועל מטרותיו.</w:t>
      </w:r>
      <w:r w:rsidRPr="007B1790">
        <w:rPr>
          <w:rFonts w:ascii="Arial" w:hAnsi="Arial" w:hint="cs"/>
          <w:rtl/>
        </w:rPr>
        <w:t xml:space="preserve"> </w:t>
      </w:r>
      <w:r w:rsidRPr="007B1790">
        <w:rPr>
          <w:rFonts w:ascii="Arial" w:hAnsi="Arial"/>
          <w:rtl/>
        </w:rPr>
        <w:t>לאור האמור, התרשמות שירות המבחן הייתה כי הנאשם מצוי במצוקה רגשית ונפשית וכי במהלך חייו לא זכה למענה הולם לצרכיו הרגשיים. ניכר כי התקשה לגבש זהות אישית עצמאית ובשלה. בסיכומו של דבר, שירות המבחן לא מצא לנכון לשלול את קיומה של רמת סיכון להישנות ביצוע עבירות דומות בעתיד</w:t>
      </w:r>
      <w:r w:rsidRPr="007B1790">
        <w:rPr>
          <w:rFonts w:ascii="Arial" w:hAnsi="Arial" w:hint="cs"/>
          <w:rtl/>
        </w:rPr>
        <w:t xml:space="preserve">. </w:t>
      </w:r>
      <w:r w:rsidRPr="007B1790">
        <w:rPr>
          <w:rFonts w:ascii="Arial" w:hAnsi="Arial"/>
          <w:rtl/>
        </w:rPr>
        <w:t xml:space="preserve">נוכח חומרת העבירות המיוחסות לנאשם </w:t>
      </w:r>
      <w:r>
        <w:rPr>
          <w:rFonts w:ascii="Arial" w:hAnsi="Arial" w:hint="cs"/>
          <w:rtl/>
        </w:rPr>
        <w:t>ואי נטילת</w:t>
      </w:r>
      <w:r w:rsidRPr="007B1790">
        <w:rPr>
          <w:rFonts w:ascii="Arial" w:hAnsi="Arial"/>
          <w:rtl/>
        </w:rPr>
        <w:t xml:space="preserve"> אחריות מלאה על התנהגותו, נמנע שירות המבחן מלהמליץ על חלופה טיפולית בעניינו של הנאשם.</w:t>
      </w:r>
    </w:p>
    <w:p w14:paraId="4535420D" w14:textId="77777777" w:rsidR="00342EC3" w:rsidRDefault="00342EC3" w:rsidP="00342EC3">
      <w:pPr>
        <w:pStyle w:val="a9"/>
        <w:spacing w:line="360" w:lineRule="auto"/>
        <w:jc w:val="both"/>
        <w:rPr>
          <w:rFonts w:ascii="Arial" w:hAnsi="Arial"/>
          <w:rtl/>
        </w:rPr>
      </w:pPr>
    </w:p>
    <w:p w14:paraId="2733BBC6" w14:textId="77777777" w:rsidR="00342EC3" w:rsidRPr="00344F6A" w:rsidRDefault="00342EC3" w:rsidP="00342EC3">
      <w:pPr>
        <w:spacing w:line="360" w:lineRule="auto"/>
        <w:jc w:val="both"/>
        <w:rPr>
          <w:rFonts w:ascii="Arial" w:hAnsi="Arial"/>
          <w:rtl/>
        </w:rPr>
      </w:pPr>
      <w:r>
        <w:rPr>
          <w:rFonts w:ascii="Arial" w:hAnsi="Arial" w:hint="cs"/>
          <w:b/>
          <w:bCs/>
          <w:u w:val="single"/>
          <w:rtl/>
        </w:rPr>
        <w:t>דברי הנאשם</w:t>
      </w:r>
      <w:r>
        <w:rPr>
          <w:rFonts w:ascii="Arial" w:hAnsi="Arial" w:hint="cs"/>
          <w:rtl/>
        </w:rPr>
        <w:t>:</w:t>
      </w:r>
    </w:p>
    <w:p w14:paraId="06B7669C" w14:textId="77777777" w:rsidR="00342EC3" w:rsidRDefault="00342EC3" w:rsidP="00342EC3">
      <w:pPr>
        <w:spacing w:line="360" w:lineRule="auto"/>
        <w:jc w:val="both"/>
        <w:rPr>
          <w:rFonts w:ascii="Arial" w:hAnsi="Arial"/>
          <w:b/>
          <w:bCs/>
          <w:u w:val="single"/>
          <w:rtl/>
        </w:rPr>
      </w:pPr>
    </w:p>
    <w:p w14:paraId="44E833AE" w14:textId="77777777" w:rsidR="00342EC3" w:rsidRDefault="00342EC3" w:rsidP="00342EC3">
      <w:pPr>
        <w:pStyle w:val="a9"/>
        <w:numPr>
          <w:ilvl w:val="0"/>
          <w:numId w:val="1"/>
        </w:numPr>
        <w:spacing w:line="360" w:lineRule="auto"/>
        <w:jc w:val="both"/>
        <w:rPr>
          <w:rFonts w:ascii="Arial" w:hAnsi="Arial"/>
        </w:rPr>
      </w:pPr>
      <w:r>
        <w:rPr>
          <w:rFonts w:ascii="Arial" w:hAnsi="Arial" w:hint="cs"/>
          <w:rtl/>
        </w:rPr>
        <w:t xml:space="preserve">הנאשם התחרט על מעשיו וביקש לא לחזור לכלא. </w:t>
      </w:r>
    </w:p>
    <w:p w14:paraId="1B137F38" w14:textId="77777777" w:rsidR="00342EC3" w:rsidRPr="005B36A2" w:rsidRDefault="00342EC3" w:rsidP="00342EC3">
      <w:pPr>
        <w:pStyle w:val="a9"/>
        <w:spacing w:line="360" w:lineRule="auto"/>
        <w:jc w:val="both"/>
        <w:rPr>
          <w:rFonts w:ascii="Arial" w:hAnsi="Arial"/>
          <w:rtl/>
        </w:rPr>
      </w:pPr>
    </w:p>
    <w:p w14:paraId="56043520" w14:textId="77777777" w:rsidR="00342EC3" w:rsidRPr="00344F6A" w:rsidRDefault="00342EC3" w:rsidP="00342EC3">
      <w:pPr>
        <w:spacing w:line="360" w:lineRule="auto"/>
        <w:jc w:val="both"/>
        <w:rPr>
          <w:rFonts w:ascii="Arial" w:hAnsi="Arial"/>
          <w:rtl/>
        </w:rPr>
      </w:pPr>
      <w:r>
        <w:rPr>
          <w:rFonts w:ascii="Arial" w:hAnsi="Arial" w:hint="cs"/>
          <w:b/>
          <w:bCs/>
          <w:u w:val="single"/>
          <w:rtl/>
        </w:rPr>
        <w:t>דיון והכרעה</w:t>
      </w:r>
      <w:r>
        <w:rPr>
          <w:rFonts w:ascii="Arial" w:hAnsi="Arial" w:hint="cs"/>
          <w:rtl/>
        </w:rPr>
        <w:t>:</w:t>
      </w:r>
    </w:p>
    <w:p w14:paraId="7A76E5C9" w14:textId="77777777" w:rsidR="00342EC3" w:rsidRDefault="00342EC3" w:rsidP="00342EC3">
      <w:pPr>
        <w:spacing w:line="360" w:lineRule="auto"/>
        <w:jc w:val="both"/>
        <w:rPr>
          <w:rFonts w:ascii="Arial" w:hAnsi="Arial"/>
          <w:b/>
          <w:bCs/>
          <w:u w:val="single"/>
          <w:rtl/>
        </w:rPr>
      </w:pPr>
    </w:p>
    <w:p w14:paraId="3E5A5611" w14:textId="77777777" w:rsidR="00342EC3" w:rsidRDefault="00342EC3" w:rsidP="00342EC3">
      <w:pPr>
        <w:pStyle w:val="David"/>
        <w:numPr>
          <w:ilvl w:val="0"/>
          <w:numId w:val="1"/>
        </w:numPr>
        <w:rPr>
          <w:rFonts w:ascii="Arial" w:hAnsi="Arial"/>
          <w:b/>
          <w:bCs/>
          <w:sz w:val="26"/>
          <w:szCs w:val="26"/>
        </w:rPr>
      </w:pPr>
      <w:r>
        <w:rPr>
          <w:rFonts w:ascii="David" w:hAnsi="David" w:hint="cs"/>
          <w:rtl/>
        </w:rPr>
        <w:t>הנאשם פגע ב</w:t>
      </w:r>
      <w:r>
        <w:rPr>
          <w:rFonts w:ascii="David" w:hAnsi="David"/>
          <w:rtl/>
        </w:rPr>
        <w:t xml:space="preserve">ערכים המוגנים </w:t>
      </w:r>
      <w:r>
        <w:rPr>
          <w:rFonts w:ascii="David" w:hAnsi="David" w:hint="cs"/>
          <w:rtl/>
        </w:rPr>
        <w:t>של</w:t>
      </w:r>
      <w:r>
        <w:rPr>
          <w:rFonts w:ascii="David" w:hAnsi="David"/>
          <w:rtl/>
        </w:rPr>
        <w:t xml:space="preserve"> שמירה על שלום</w:t>
      </w:r>
      <w:r>
        <w:rPr>
          <w:rFonts w:ascii="David" w:hAnsi="David" w:hint="cs"/>
          <w:rtl/>
        </w:rPr>
        <w:t xml:space="preserve"> ובטחון</w:t>
      </w:r>
      <w:r>
        <w:rPr>
          <w:rFonts w:ascii="David" w:hAnsi="David"/>
          <w:rtl/>
        </w:rPr>
        <w:t xml:space="preserve"> הציבור ויכולתה</w:t>
      </w:r>
      <w:r>
        <w:rPr>
          <w:rFonts w:ascii="David" w:hAnsi="David" w:hint="cs"/>
          <w:rtl/>
        </w:rPr>
        <w:t xml:space="preserve"> של המדינה</w:t>
      </w:r>
      <w:r>
        <w:rPr>
          <w:rFonts w:ascii="David" w:hAnsi="David"/>
          <w:rtl/>
        </w:rPr>
        <w:t xml:space="preserve"> למנוע ולסכל פעילויות טרור המסכנות את ב</w:t>
      </w:r>
      <w:r>
        <w:rPr>
          <w:rFonts w:ascii="David" w:hAnsi="David" w:hint="cs"/>
          <w:rtl/>
        </w:rPr>
        <w:t>י</w:t>
      </w:r>
      <w:r>
        <w:rPr>
          <w:rFonts w:ascii="David" w:hAnsi="David"/>
          <w:rtl/>
        </w:rPr>
        <w:t>טחונה.</w:t>
      </w:r>
    </w:p>
    <w:p w14:paraId="2AA4A25E" w14:textId="77777777" w:rsidR="00342EC3" w:rsidRPr="005B36A2" w:rsidRDefault="00342EC3" w:rsidP="00342EC3">
      <w:pPr>
        <w:pStyle w:val="David"/>
        <w:ind w:left="720"/>
        <w:rPr>
          <w:rFonts w:ascii="Arial" w:hAnsi="Arial"/>
          <w:b/>
          <w:bCs/>
          <w:sz w:val="26"/>
          <w:szCs w:val="26"/>
        </w:rPr>
      </w:pPr>
    </w:p>
    <w:p w14:paraId="08F5C1F9" w14:textId="77777777" w:rsidR="00342EC3" w:rsidRPr="0063267A" w:rsidRDefault="00342EC3" w:rsidP="00342EC3">
      <w:pPr>
        <w:pStyle w:val="David"/>
        <w:numPr>
          <w:ilvl w:val="0"/>
          <w:numId w:val="1"/>
        </w:numPr>
        <w:rPr>
          <w:rFonts w:ascii="Arial" w:hAnsi="Arial"/>
          <w:rtl/>
        </w:rPr>
      </w:pPr>
      <w:r w:rsidRPr="0063267A">
        <w:rPr>
          <w:rFonts w:ascii="Arial" w:hAnsi="Arial"/>
          <w:rtl/>
        </w:rPr>
        <w:t xml:space="preserve">מידת הפגיעה בערכים המוגנים אשר נגרמה כתוצאה ממעשיו של הנאשם, הינה משמעותית ביותר. הנאשם, בהיותו אזרח מדינת ישראל, היה מודע באופן מלא למשמעות מעשיו ולהשלכותיהם החמורות. הנאשם בחר מרצונו החופשי להשתתף במפגשים הנדונים, ולאחר שדחה בתחילה שתי בקשות, הסכים לבסוף לסייע </w:t>
      </w:r>
      <w:r>
        <w:rPr>
          <w:rFonts w:ascii="Arial" w:hAnsi="Arial" w:hint="cs"/>
          <w:rtl/>
        </w:rPr>
        <w:t>למחבלים</w:t>
      </w:r>
      <w:r w:rsidRPr="0063267A">
        <w:rPr>
          <w:rFonts w:ascii="Arial" w:hAnsi="Arial"/>
          <w:rtl/>
        </w:rPr>
        <w:t xml:space="preserve"> בהשגת </w:t>
      </w:r>
      <w:r>
        <w:rPr>
          <w:rFonts w:ascii="Arial" w:hAnsi="Arial" w:hint="cs"/>
          <w:rtl/>
        </w:rPr>
        <w:t>תחמושת</w:t>
      </w:r>
      <w:r w:rsidRPr="0063267A">
        <w:rPr>
          <w:rFonts w:ascii="Arial" w:hAnsi="Arial"/>
          <w:rtl/>
        </w:rPr>
        <w:t>. יש לציין כי לרשות הנאשם עמד פרק זמן סביר לשקול את מעשיו, להתעשת ולהבין את חומרת הפעולה המתוכננת.</w:t>
      </w:r>
    </w:p>
    <w:p w14:paraId="571F2E6B" w14:textId="77777777" w:rsidR="00342EC3" w:rsidRPr="0063267A" w:rsidRDefault="00342EC3" w:rsidP="00342EC3">
      <w:pPr>
        <w:pStyle w:val="David"/>
        <w:rPr>
          <w:rFonts w:ascii="Arial" w:hAnsi="Arial"/>
          <w:rtl/>
        </w:rPr>
      </w:pPr>
    </w:p>
    <w:p w14:paraId="6244AB37" w14:textId="77777777" w:rsidR="00342EC3" w:rsidRPr="0063267A" w:rsidRDefault="00342EC3" w:rsidP="00342EC3">
      <w:pPr>
        <w:pStyle w:val="David"/>
        <w:numPr>
          <w:ilvl w:val="0"/>
          <w:numId w:val="1"/>
        </w:numPr>
        <w:rPr>
          <w:rFonts w:ascii="Arial" w:hAnsi="Arial"/>
          <w:rtl/>
        </w:rPr>
      </w:pPr>
      <w:r w:rsidRPr="0063267A">
        <w:rPr>
          <w:rFonts w:ascii="Arial" w:hAnsi="Arial"/>
          <w:rtl/>
        </w:rPr>
        <w:t>יתרה מזאת, הנאשם היה מודע לכוונתם של איימן ואבראהים לבצע פיגוע חמור. על אף מודעותו זו, נמנע הנאשם מלדווח לגורמים המוסמכים על החשש הממשי שהתעורר בו לגבי הפיגוע המתוכנן. מחדל חמור זה הוביל לאסון כבד, אשר גרם לפגיעה קשה, ובעקבותיו נגדעו חייהם של שני לוחמי משמר הגבול.</w:t>
      </w:r>
    </w:p>
    <w:p w14:paraId="7F694FD8" w14:textId="77777777" w:rsidR="00342EC3" w:rsidRPr="0063267A" w:rsidRDefault="00342EC3" w:rsidP="00342EC3">
      <w:pPr>
        <w:pStyle w:val="David"/>
        <w:rPr>
          <w:rFonts w:ascii="Arial" w:hAnsi="Arial"/>
          <w:rtl/>
        </w:rPr>
      </w:pPr>
    </w:p>
    <w:p w14:paraId="0628FCC5" w14:textId="77777777" w:rsidR="00342EC3" w:rsidRDefault="00342EC3" w:rsidP="00342EC3">
      <w:pPr>
        <w:pStyle w:val="David"/>
        <w:numPr>
          <w:ilvl w:val="0"/>
          <w:numId w:val="1"/>
        </w:numPr>
        <w:rPr>
          <w:rFonts w:ascii="Arial" w:hAnsi="Arial"/>
        </w:rPr>
      </w:pPr>
      <w:r w:rsidRPr="0063267A">
        <w:rPr>
          <w:rFonts w:ascii="Arial" w:hAnsi="Arial"/>
          <w:rtl/>
        </w:rPr>
        <w:t xml:space="preserve">באשר לעבירות </w:t>
      </w:r>
      <w:r>
        <w:rPr>
          <w:rFonts w:ascii="Arial" w:hAnsi="Arial" w:hint="cs"/>
          <w:rtl/>
        </w:rPr>
        <w:t>הנשק,</w:t>
      </w:r>
      <w:r w:rsidRPr="0063267A">
        <w:rPr>
          <w:rFonts w:ascii="Arial" w:hAnsi="Arial"/>
          <w:rtl/>
        </w:rPr>
        <w:t xml:space="preserve"> יש להדגיש כי מדובר בכמות משמעותית של תחמושת שהועברה לידי איימן. הנאשם היה בעל יכולת קוגניטיבית מספקת להבין את הפסול שבמעשיו ולהימנע מביצועם, אך בחר שלא לעשות כן.</w:t>
      </w:r>
    </w:p>
    <w:p w14:paraId="6D75C93C" w14:textId="77777777" w:rsidR="00342EC3" w:rsidRDefault="00342EC3" w:rsidP="00342EC3">
      <w:pPr>
        <w:pStyle w:val="a9"/>
        <w:spacing w:line="360" w:lineRule="auto"/>
        <w:rPr>
          <w:rFonts w:ascii="Arial" w:hAnsi="Arial"/>
          <w:rtl/>
        </w:rPr>
      </w:pPr>
    </w:p>
    <w:p w14:paraId="5AB6016D" w14:textId="77777777" w:rsidR="00342EC3" w:rsidRDefault="00342EC3" w:rsidP="00342EC3">
      <w:pPr>
        <w:pStyle w:val="David"/>
        <w:numPr>
          <w:ilvl w:val="0"/>
          <w:numId w:val="1"/>
        </w:numPr>
        <w:rPr>
          <w:rFonts w:ascii="Arial" w:hAnsi="Arial"/>
        </w:rPr>
      </w:pPr>
      <w:r>
        <w:rPr>
          <w:rFonts w:ascii="Arial" w:hAnsi="Arial" w:hint="cs"/>
          <w:rtl/>
        </w:rPr>
        <w:t>באשר למדיניות הענישה בעבירות הנשק אפנה לפסקי הדין שלהלן:</w:t>
      </w:r>
    </w:p>
    <w:p w14:paraId="13618B8A" w14:textId="77777777" w:rsidR="00342EC3" w:rsidRDefault="00342EC3" w:rsidP="00342EC3">
      <w:pPr>
        <w:pStyle w:val="a9"/>
        <w:spacing w:line="360" w:lineRule="auto"/>
        <w:rPr>
          <w:rFonts w:ascii="Arial" w:hAnsi="Arial"/>
          <w:rtl/>
        </w:rPr>
      </w:pPr>
    </w:p>
    <w:p w14:paraId="2032F7EA" w14:textId="77777777" w:rsidR="00342EC3" w:rsidRPr="00FC2322" w:rsidRDefault="008C452F" w:rsidP="00342EC3">
      <w:pPr>
        <w:pStyle w:val="1"/>
        <w:numPr>
          <w:ilvl w:val="0"/>
          <w:numId w:val="3"/>
        </w:numPr>
        <w:spacing w:line="360" w:lineRule="auto"/>
        <w:jc w:val="both"/>
        <w:rPr>
          <w:rFonts w:ascii="David" w:hAnsi="David"/>
        </w:rPr>
      </w:pPr>
      <w:hyperlink r:id="rId24" w:history="1">
        <w:r w:rsidRPr="008C452F">
          <w:rPr>
            <w:rFonts w:ascii="David" w:hAnsi="David"/>
            <w:color w:val="0000FF"/>
            <w:u w:val="single"/>
            <w:rtl/>
          </w:rPr>
          <w:t>ת"פ 47048-02-20</w:t>
        </w:r>
      </w:hyperlink>
      <w:r w:rsidR="00342EC3" w:rsidRPr="00FC2322">
        <w:rPr>
          <w:rFonts w:ascii="David" w:hAnsi="David"/>
          <w:rtl/>
        </w:rPr>
        <w:t xml:space="preserve"> </w:t>
      </w:r>
      <w:r w:rsidR="00342EC3" w:rsidRPr="00FC2322">
        <w:rPr>
          <w:rFonts w:ascii="David" w:hAnsi="David"/>
          <w:b/>
          <w:bCs/>
          <w:rtl/>
        </w:rPr>
        <w:t xml:space="preserve">מדינת ישראל נ' באסם נסר אלדין </w:t>
      </w:r>
      <w:r w:rsidR="00342EC3" w:rsidRPr="00FC2322">
        <w:rPr>
          <w:rFonts w:ascii="David" w:hAnsi="David"/>
          <w:rtl/>
        </w:rPr>
        <w:t xml:space="preserve">(01.02.2021), שם הורשע הנאשם בעבירות של נשיאה והובלת נשק וסחר בתחמושת בכמות כוללת של כ- 950 כדורים בקוטר 5.56 בשלוש הזדמנויות שונות. בית המשפט קבע מתחם ענישה שנע בין 12 – 24 חודשי מאסר בפועל והטיל על הנאשם 16 חודשי מאסר בפועל. </w:t>
      </w:r>
    </w:p>
    <w:p w14:paraId="5E5D8A1F" w14:textId="77777777" w:rsidR="00342EC3" w:rsidRPr="00FC2322" w:rsidRDefault="00342EC3" w:rsidP="00342EC3">
      <w:pPr>
        <w:pStyle w:val="1"/>
        <w:spacing w:line="360" w:lineRule="auto"/>
        <w:ind w:left="1080"/>
        <w:jc w:val="both"/>
        <w:rPr>
          <w:rFonts w:ascii="David" w:hAnsi="David"/>
        </w:rPr>
      </w:pPr>
    </w:p>
    <w:p w14:paraId="4588B75B" w14:textId="77777777" w:rsidR="00342EC3" w:rsidRPr="0010111E" w:rsidRDefault="008C452F" w:rsidP="00342EC3">
      <w:pPr>
        <w:pStyle w:val="1"/>
        <w:numPr>
          <w:ilvl w:val="0"/>
          <w:numId w:val="3"/>
        </w:numPr>
        <w:spacing w:line="360" w:lineRule="auto"/>
        <w:jc w:val="both"/>
        <w:rPr>
          <w:rFonts w:ascii="David" w:hAnsi="David"/>
        </w:rPr>
      </w:pPr>
      <w:hyperlink r:id="rId25" w:history="1">
        <w:r w:rsidRPr="008C452F">
          <w:rPr>
            <w:rFonts w:ascii="David" w:hAnsi="David"/>
            <w:color w:val="0000FF"/>
            <w:u w:val="single"/>
            <w:rtl/>
          </w:rPr>
          <w:t>ת"פ 6999-09-22</w:t>
        </w:r>
      </w:hyperlink>
      <w:r w:rsidR="00342EC3" w:rsidRPr="00FC2322">
        <w:rPr>
          <w:rFonts w:ascii="David" w:hAnsi="David"/>
          <w:rtl/>
        </w:rPr>
        <w:t xml:space="preserve"> </w:t>
      </w:r>
      <w:r w:rsidR="00342EC3" w:rsidRPr="00FC2322">
        <w:rPr>
          <w:rFonts w:ascii="David" w:hAnsi="David"/>
          <w:b/>
          <w:bCs/>
          <w:rtl/>
        </w:rPr>
        <w:t xml:space="preserve">מדינת ישראל נ' קאסם </w:t>
      </w:r>
      <w:r w:rsidR="00342EC3" w:rsidRPr="00FC2322">
        <w:rPr>
          <w:rFonts w:ascii="David" w:hAnsi="David"/>
          <w:rtl/>
        </w:rPr>
        <w:t xml:space="preserve">(17.04.2023), הנאשם הורשע על פי הודאתו בעבירות של החזקה, נשיאה והובלה של חלק של נשק ותחמושת בכך שנהג הנאשם לשטחי הרשות הפלסטינית ברכב ובו 6 מכלולים של נשק מסוג </w:t>
      </w:r>
      <w:r w:rsidR="00342EC3" w:rsidRPr="00FC2322">
        <w:rPr>
          <w:rFonts w:ascii="David" w:hAnsi="David"/>
        </w:rPr>
        <w:t>M</w:t>
      </w:r>
      <w:r w:rsidR="00342EC3" w:rsidRPr="00FC2322">
        <w:rPr>
          <w:rFonts w:ascii="David" w:hAnsi="David"/>
          <w:rtl/>
        </w:rPr>
        <w:t xml:space="preserve">16 וכן שבעה ארגז תחמושת וארגז קרטון כאשר הכילו כ- 9,000 כדורים בקוטר 5.56. בית המשפט קבע מתחם עונש הולם שנע בין 12-24 חודשי מאסר בפועל והטיל בסופו של יום על הנאשם </w:t>
      </w:r>
      <w:r w:rsidR="00342EC3" w:rsidRPr="0010111E">
        <w:rPr>
          <w:rFonts w:ascii="David" w:hAnsi="David"/>
          <w:rtl/>
        </w:rPr>
        <w:t xml:space="preserve">עונש של 16 חודשי מאסר בפועל. </w:t>
      </w:r>
    </w:p>
    <w:p w14:paraId="28EEEDB6" w14:textId="77777777" w:rsidR="00342EC3" w:rsidRPr="0010111E" w:rsidRDefault="00342EC3" w:rsidP="00342EC3">
      <w:pPr>
        <w:pStyle w:val="a9"/>
        <w:spacing w:line="360" w:lineRule="auto"/>
        <w:rPr>
          <w:rFonts w:ascii="David" w:hAnsi="David"/>
          <w:rtl/>
        </w:rPr>
      </w:pPr>
    </w:p>
    <w:p w14:paraId="712215D0" w14:textId="77777777" w:rsidR="00342EC3" w:rsidRPr="0010111E" w:rsidRDefault="008C452F" w:rsidP="00342EC3">
      <w:pPr>
        <w:pStyle w:val="a9"/>
        <w:numPr>
          <w:ilvl w:val="0"/>
          <w:numId w:val="3"/>
        </w:numPr>
        <w:spacing w:line="360" w:lineRule="auto"/>
        <w:jc w:val="both"/>
        <w:rPr>
          <w:rFonts w:ascii="David" w:hAnsi="David"/>
        </w:rPr>
      </w:pPr>
      <w:hyperlink r:id="rId26" w:history="1">
        <w:r w:rsidRPr="008C452F">
          <w:rPr>
            <w:rFonts w:ascii="David" w:hAnsi="David"/>
            <w:color w:val="0000FF"/>
            <w:u w:val="single"/>
            <w:rtl/>
          </w:rPr>
          <w:t>ע"פ 3877/16</w:t>
        </w:r>
      </w:hyperlink>
      <w:r w:rsidR="00342EC3" w:rsidRPr="0010111E">
        <w:rPr>
          <w:rFonts w:ascii="David" w:hAnsi="David"/>
          <w:rtl/>
        </w:rPr>
        <w:t xml:space="preserve"> </w:t>
      </w:r>
      <w:r w:rsidR="00342EC3" w:rsidRPr="0010111E">
        <w:rPr>
          <w:rFonts w:ascii="David" w:hAnsi="David"/>
          <w:b/>
          <w:bCs/>
          <w:rtl/>
        </w:rPr>
        <w:t xml:space="preserve">פאדי ג'באלי נ' מדינת ישראל </w:t>
      </w:r>
      <w:r w:rsidR="00342EC3" w:rsidRPr="0010111E">
        <w:rPr>
          <w:rFonts w:ascii="David" w:hAnsi="David"/>
          <w:rtl/>
        </w:rPr>
        <w:t>(17.11.16); הורשע הנאשם בעבירה של נשיאת נשק כאשר הוא נשא אקדח טעון במחסנית וכדורים. הנאשם היה בעל עבר פלילי מכביד. בערכאה הדיונית הוטלו עליו 34 חודשי מאסר וערעור שהוגש לבית המשפט העליון נדחה.</w:t>
      </w:r>
    </w:p>
    <w:p w14:paraId="43ABBD54" w14:textId="77777777" w:rsidR="00342EC3" w:rsidRPr="0010111E" w:rsidRDefault="00342EC3" w:rsidP="00342EC3">
      <w:pPr>
        <w:pStyle w:val="a9"/>
        <w:spacing w:line="360" w:lineRule="auto"/>
        <w:rPr>
          <w:rFonts w:ascii="David" w:hAnsi="David"/>
          <w:rtl/>
        </w:rPr>
      </w:pPr>
    </w:p>
    <w:p w14:paraId="2E8B2798" w14:textId="77777777" w:rsidR="00342EC3" w:rsidRPr="0010111E" w:rsidRDefault="008C452F" w:rsidP="00342EC3">
      <w:pPr>
        <w:pStyle w:val="a9"/>
        <w:numPr>
          <w:ilvl w:val="0"/>
          <w:numId w:val="3"/>
        </w:numPr>
        <w:spacing w:line="360" w:lineRule="auto"/>
        <w:jc w:val="both"/>
        <w:rPr>
          <w:rFonts w:ascii="David" w:hAnsi="David"/>
        </w:rPr>
      </w:pPr>
      <w:hyperlink r:id="rId27" w:history="1">
        <w:r w:rsidRPr="008C452F">
          <w:rPr>
            <w:rFonts w:ascii="David" w:hAnsi="David"/>
            <w:color w:val="0000FF"/>
            <w:u w:val="single"/>
            <w:rtl/>
          </w:rPr>
          <w:t>ע"פ 3851/23</w:t>
        </w:r>
      </w:hyperlink>
      <w:r w:rsidR="00342EC3" w:rsidRPr="0010111E">
        <w:rPr>
          <w:rFonts w:ascii="David" w:hAnsi="David"/>
          <w:rtl/>
        </w:rPr>
        <w:t xml:space="preserve"> </w:t>
      </w:r>
      <w:r w:rsidR="00342EC3" w:rsidRPr="0010111E">
        <w:rPr>
          <w:rFonts w:ascii="David" w:hAnsi="David"/>
          <w:b/>
          <w:bCs/>
          <w:rtl/>
        </w:rPr>
        <w:t xml:space="preserve">בוהדנה נ' מדינת ישראל </w:t>
      </w:r>
      <w:r w:rsidR="00342EC3" w:rsidRPr="0010111E">
        <w:rPr>
          <w:rFonts w:ascii="David" w:hAnsi="David"/>
          <w:rtl/>
        </w:rPr>
        <w:t>(13.6.23); שם המערער החזיק, נשא והוביל אקדח חצי אוטומטי טעון במחסנית עם 15 כדורים בעת שנסע ברכב בעיר. נקבע מתחם ענישה הנע בין 30-48 חודשי מאסר בפועל ונגזרו על המערער 42 חודשי מאסר לריצוי בפועל. המערער חזר בו מערעור שהגיש.</w:t>
      </w:r>
    </w:p>
    <w:p w14:paraId="2B7AB129" w14:textId="77777777" w:rsidR="00342EC3" w:rsidRPr="00DF1036" w:rsidRDefault="00342EC3" w:rsidP="00342EC3">
      <w:pPr>
        <w:pStyle w:val="a9"/>
        <w:spacing w:line="360" w:lineRule="auto"/>
        <w:rPr>
          <w:rFonts w:ascii="Arial" w:hAnsi="Arial"/>
          <w:rtl/>
        </w:rPr>
      </w:pPr>
    </w:p>
    <w:p w14:paraId="1CEB3B8D" w14:textId="77777777" w:rsidR="00342EC3" w:rsidRPr="00AB2E46" w:rsidRDefault="00342EC3" w:rsidP="00342EC3">
      <w:pPr>
        <w:pStyle w:val="a9"/>
        <w:numPr>
          <w:ilvl w:val="0"/>
          <w:numId w:val="1"/>
        </w:numPr>
        <w:spacing w:line="360" w:lineRule="auto"/>
        <w:jc w:val="both"/>
        <w:rPr>
          <w:rFonts w:ascii="Arial" w:hAnsi="Arial"/>
          <w:rtl/>
        </w:rPr>
      </w:pPr>
      <w:r w:rsidRPr="00AB2E46">
        <w:rPr>
          <w:rFonts w:ascii="Arial" w:hAnsi="Arial"/>
          <w:rtl/>
        </w:rPr>
        <w:t>בהתייחס למתחמי הענישה הראויים</w:t>
      </w:r>
      <w:r w:rsidRPr="00AB2E46">
        <w:rPr>
          <w:rFonts w:ascii="Arial" w:hAnsi="Arial" w:hint="cs"/>
          <w:rtl/>
        </w:rPr>
        <w:t>,</w:t>
      </w:r>
      <w:r>
        <w:rPr>
          <w:rFonts w:ascii="Arial" w:hAnsi="Arial" w:hint="cs"/>
          <w:rtl/>
        </w:rPr>
        <w:t xml:space="preserve"> </w:t>
      </w:r>
      <w:r w:rsidRPr="00AB2E46">
        <w:rPr>
          <w:rFonts w:ascii="Arial" w:hAnsi="Arial"/>
          <w:rtl/>
        </w:rPr>
        <w:t>בגין העבירה של אי מניעת מעשה טרור</w:t>
      </w:r>
      <w:r w:rsidRPr="00AB2E46">
        <w:rPr>
          <w:rFonts w:ascii="Arial" w:hAnsi="Arial" w:hint="cs"/>
          <w:rtl/>
        </w:rPr>
        <w:t xml:space="preserve"> </w:t>
      </w:r>
      <w:r w:rsidRPr="00AB2E46">
        <w:rPr>
          <w:rFonts w:ascii="Arial" w:hAnsi="Arial"/>
          <w:rtl/>
        </w:rPr>
        <w:t xml:space="preserve">מתחם הענישה ההולם נע בין </w:t>
      </w:r>
      <w:r w:rsidRPr="00AB2E46">
        <w:rPr>
          <w:rFonts w:ascii="Arial" w:hAnsi="Arial" w:hint="cs"/>
          <w:rtl/>
        </w:rPr>
        <w:t>1</w:t>
      </w:r>
      <w:r>
        <w:rPr>
          <w:rFonts w:ascii="Arial" w:hAnsi="Arial" w:hint="cs"/>
          <w:rtl/>
        </w:rPr>
        <w:t>2</w:t>
      </w:r>
      <w:r w:rsidRPr="00AB2E46">
        <w:rPr>
          <w:rFonts w:ascii="Arial" w:hAnsi="Arial" w:hint="cs"/>
          <w:rtl/>
        </w:rPr>
        <w:t>- 3</w:t>
      </w:r>
      <w:r>
        <w:rPr>
          <w:rFonts w:ascii="Arial" w:hAnsi="Arial" w:hint="cs"/>
          <w:rtl/>
        </w:rPr>
        <w:t>2</w:t>
      </w:r>
      <w:r w:rsidRPr="00AB2E46">
        <w:rPr>
          <w:rFonts w:ascii="Arial" w:hAnsi="Arial" w:hint="cs"/>
          <w:rtl/>
        </w:rPr>
        <w:t xml:space="preserve"> </w:t>
      </w:r>
      <w:r w:rsidRPr="00AB2E46">
        <w:rPr>
          <w:rFonts w:ascii="Arial" w:hAnsi="Arial"/>
          <w:rtl/>
        </w:rPr>
        <w:t>חודשי מאסר בפועל</w:t>
      </w:r>
      <w:r w:rsidRPr="00AB2E46">
        <w:rPr>
          <w:rFonts w:ascii="Arial" w:hAnsi="Arial" w:hint="cs"/>
          <w:rtl/>
        </w:rPr>
        <w:t xml:space="preserve">. </w:t>
      </w:r>
      <w:r w:rsidRPr="00AB2E46">
        <w:rPr>
          <w:rFonts w:ascii="Arial" w:hAnsi="Arial"/>
          <w:rtl/>
        </w:rPr>
        <w:t xml:space="preserve">באשר לעבירות </w:t>
      </w:r>
      <w:r w:rsidRPr="00AB2E46">
        <w:rPr>
          <w:rFonts w:ascii="Arial" w:hAnsi="Arial" w:hint="cs"/>
          <w:rtl/>
        </w:rPr>
        <w:t>הנשק</w:t>
      </w:r>
      <w:r w:rsidRPr="00AB2E46">
        <w:rPr>
          <w:rFonts w:ascii="Arial" w:hAnsi="Arial"/>
          <w:rtl/>
        </w:rPr>
        <w:t xml:space="preserve"> מתחם הענישה משתרע בין </w:t>
      </w:r>
      <w:r w:rsidRPr="00AB2E46">
        <w:rPr>
          <w:rFonts w:ascii="Arial" w:hAnsi="Arial" w:hint="cs"/>
          <w:rtl/>
        </w:rPr>
        <w:t xml:space="preserve">20 </w:t>
      </w:r>
      <w:r w:rsidRPr="00AB2E46">
        <w:rPr>
          <w:rFonts w:ascii="Arial" w:hAnsi="Arial"/>
          <w:rtl/>
        </w:rPr>
        <w:t>–</w:t>
      </w:r>
      <w:r w:rsidRPr="00AB2E46">
        <w:rPr>
          <w:rFonts w:ascii="Arial" w:hAnsi="Arial" w:hint="cs"/>
          <w:rtl/>
        </w:rPr>
        <w:t xml:space="preserve"> 50 חודשי מאסר בפועל. </w:t>
      </w:r>
    </w:p>
    <w:p w14:paraId="075858E8" w14:textId="77777777" w:rsidR="00342EC3" w:rsidRPr="00DF1036" w:rsidRDefault="00342EC3" w:rsidP="00342EC3">
      <w:pPr>
        <w:pStyle w:val="a9"/>
        <w:spacing w:line="360" w:lineRule="auto"/>
        <w:rPr>
          <w:rFonts w:ascii="Arial" w:hAnsi="Arial"/>
          <w:rtl/>
        </w:rPr>
      </w:pPr>
    </w:p>
    <w:p w14:paraId="63577719" w14:textId="77777777" w:rsidR="00342EC3" w:rsidRDefault="00342EC3" w:rsidP="00342EC3">
      <w:pPr>
        <w:pStyle w:val="David"/>
        <w:numPr>
          <w:ilvl w:val="0"/>
          <w:numId w:val="1"/>
        </w:numPr>
        <w:rPr>
          <w:rFonts w:ascii="Arial" w:hAnsi="Arial"/>
        </w:rPr>
      </w:pPr>
      <w:r w:rsidRPr="004C4782">
        <w:rPr>
          <w:rFonts w:ascii="Arial" w:hAnsi="Arial" w:hint="eastAsia"/>
          <w:rtl/>
        </w:rPr>
        <w:t>באשר</w:t>
      </w:r>
      <w:r w:rsidRPr="004C4782">
        <w:rPr>
          <w:rFonts w:ascii="Arial" w:hAnsi="Arial"/>
          <w:rtl/>
        </w:rPr>
        <w:t xml:space="preserve"> לקביעת העונשים בתוך המתחמים</w:t>
      </w:r>
      <w:r>
        <w:rPr>
          <w:rFonts w:ascii="Arial" w:hAnsi="Arial" w:hint="cs"/>
          <w:rtl/>
        </w:rPr>
        <w:t>,</w:t>
      </w:r>
      <w:r w:rsidRPr="004C4782">
        <w:rPr>
          <w:rFonts w:ascii="Arial" w:hAnsi="Arial"/>
          <w:rtl/>
        </w:rPr>
        <w:t xml:space="preserve"> לקולא יש להתחשב בגילו הצעיר יחסית של הנאשם</w:t>
      </w:r>
      <w:r>
        <w:rPr>
          <w:rFonts w:ascii="Arial" w:hAnsi="Arial" w:hint="cs"/>
          <w:rtl/>
        </w:rPr>
        <w:t xml:space="preserve">, </w:t>
      </w:r>
      <w:r w:rsidRPr="004C4782">
        <w:rPr>
          <w:rFonts w:ascii="Arial" w:hAnsi="Arial"/>
          <w:rtl/>
        </w:rPr>
        <w:t xml:space="preserve">בעובדה כי </w:t>
      </w:r>
      <w:r>
        <w:rPr>
          <w:rFonts w:ascii="Arial" w:hAnsi="Arial" w:hint="cs"/>
          <w:rtl/>
        </w:rPr>
        <w:t xml:space="preserve">הינו נעדר עבר פלילי ובנסיבות חייו. </w:t>
      </w:r>
      <w:r w:rsidRPr="004C4782">
        <w:rPr>
          <w:rFonts w:ascii="Arial" w:hAnsi="Arial"/>
          <w:rtl/>
        </w:rPr>
        <w:t xml:space="preserve">לחומרה יש להתחשב בתסקיר </w:t>
      </w:r>
      <w:r>
        <w:rPr>
          <w:rFonts w:ascii="Arial" w:hAnsi="Arial" w:hint="cs"/>
          <w:rtl/>
        </w:rPr>
        <w:t xml:space="preserve">שמעיד על העדר אופק שיקומי ורמת מסוכנות להישנות התנהגות עבריינית דומה. </w:t>
      </w:r>
      <w:r w:rsidRPr="00A95272">
        <w:rPr>
          <w:rFonts w:ascii="Arial" w:hAnsi="Arial"/>
          <w:rtl/>
        </w:rPr>
        <w:t xml:space="preserve">ככלל, </w:t>
      </w:r>
      <w:r w:rsidRPr="00A95272">
        <w:rPr>
          <w:rFonts w:ascii="Arial" w:hAnsi="Arial" w:hint="cs"/>
          <w:rtl/>
        </w:rPr>
        <w:t xml:space="preserve">בהתאם לפסיקה, </w:t>
      </w:r>
      <w:r w:rsidRPr="00A95272">
        <w:rPr>
          <w:rFonts w:ascii="Arial" w:hAnsi="Arial"/>
          <w:rtl/>
        </w:rPr>
        <w:t xml:space="preserve">במקרים כגון אלה </w:t>
      </w:r>
      <w:r w:rsidRPr="00A95272">
        <w:rPr>
          <w:rFonts w:ascii="Arial" w:hAnsi="Arial" w:hint="eastAsia"/>
          <w:rtl/>
        </w:rPr>
        <w:t>נסיבותיו</w:t>
      </w:r>
      <w:r w:rsidRPr="00A95272">
        <w:rPr>
          <w:rFonts w:ascii="Arial" w:hAnsi="Arial"/>
          <w:rtl/>
        </w:rPr>
        <w:t xml:space="preserve"> </w:t>
      </w:r>
      <w:r w:rsidRPr="00A95272">
        <w:rPr>
          <w:rFonts w:ascii="Arial" w:hAnsi="Arial" w:hint="cs"/>
          <w:rtl/>
        </w:rPr>
        <w:t xml:space="preserve">האישיות </w:t>
      </w:r>
      <w:r w:rsidRPr="00A95272">
        <w:rPr>
          <w:rFonts w:ascii="Arial" w:hAnsi="Arial" w:hint="eastAsia"/>
          <w:rtl/>
        </w:rPr>
        <w:t>של</w:t>
      </w:r>
      <w:r w:rsidRPr="00A95272">
        <w:rPr>
          <w:rFonts w:ascii="Arial" w:hAnsi="Arial"/>
          <w:rtl/>
        </w:rPr>
        <w:t xml:space="preserve"> </w:t>
      </w:r>
      <w:r w:rsidRPr="00A95272">
        <w:rPr>
          <w:rFonts w:ascii="Arial" w:hAnsi="Arial" w:hint="eastAsia"/>
          <w:rtl/>
        </w:rPr>
        <w:t>הנאשם</w:t>
      </w:r>
      <w:r w:rsidRPr="00A95272">
        <w:rPr>
          <w:rFonts w:ascii="Arial" w:hAnsi="Arial"/>
          <w:rtl/>
        </w:rPr>
        <w:t xml:space="preserve"> </w:t>
      </w:r>
      <w:r w:rsidRPr="00A95272">
        <w:rPr>
          <w:rFonts w:ascii="Arial" w:hAnsi="Arial" w:hint="eastAsia"/>
          <w:rtl/>
        </w:rPr>
        <w:t>נסוג</w:t>
      </w:r>
      <w:r w:rsidRPr="00A95272">
        <w:rPr>
          <w:rFonts w:ascii="Arial" w:hAnsi="Arial" w:hint="cs"/>
          <w:rtl/>
        </w:rPr>
        <w:t>ות</w:t>
      </w:r>
      <w:r w:rsidRPr="00A95272">
        <w:rPr>
          <w:rFonts w:ascii="Arial" w:hAnsi="Arial"/>
          <w:rtl/>
        </w:rPr>
        <w:t xml:space="preserve"> </w:t>
      </w:r>
      <w:r w:rsidRPr="00A95272">
        <w:rPr>
          <w:rFonts w:ascii="Arial" w:hAnsi="Arial" w:hint="eastAsia"/>
          <w:rtl/>
        </w:rPr>
        <w:t>בפני</w:t>
      </w:r>
      <w:r w:rsidRPr="00A95272">
        <w:rPr>
          <w:rFonts w:ascii="Arial" w:hAnsi="Arial"/>
          <w:rtl/>
        </w:rPr>
        <w:t xml:space="preserve"> </w:t>
      </w:r>
      <w:r w:rsidRPr="00A95272">
        <w:rPr>
          <w:rFonts w:ascii="Arial" w:hAnsi="Arial" w:hint="eastAsia"/>
          <w:rtl/>
        </w:rPr>
        <w:t>אינטרסים</w:t>
      </w:r>
      <w:r w:rsidRPr="00A95272">
        <w:rPr>
          <w:rFonts w:ascii="Arial" w:hAnsi="Arial"/>
          <w:rtl/>
        </w:rPr>
        <w:t xml:space="preserve"> </w:t>
      </w:r>
      <w:r w:rsidRPr="00A95272">
        <w:rPr>
          <w:rFonts w:ascii="Arial" w:hAnsi="Arial" w:hint="eastAsia"/>
          <w:rtl/>
        </w:rPr>
        <w:t>כלליים</w:t>
      </w:r>
      <w:r w:rsidRPr="00A95272">
        <w:rPr>
          <w:rFonts w:ascii="Arial" w:hAnsi="Arial"/>
          <w:rtl/>
        </w:rPr>
        <w:t xml:space="preserve"> </w:t>
      </w:r>
      <w:r w:rsidRPr="00A95272">
        <w:rPr>
          <w:rFonts w:ascii="Arial" w:hAnsi="Arial" w:hint="eastAsia"/>
          <w:rtl/>
        </w:rPr>
        <w:t>של</w:t>
      </w:r>
      <w:r w:rsidRPr="00A95272">
        <w:rPr>
          <w:rFonts w:ascii="Arial" w:hAnsi="Arial"/>
          <w:rtl/>
        </w:rPr>
        <w:t xml:space="preserve"> </w:t>
      </w:r>
      <w:r w:rsidRPr="00A95272">
        <w:rPr>
          <w:rFonts w:ascii="Arial" w:hAnsi="Arial" w:hint="eastAsia"/>
          <w:rtl/>
        </w:rPr>
        <w:t>החברה</w:t>
      </w:r>
      <w:r w:rsidRPr="00A95272">
        <w:rPr>
          <w:rFonts w:ascii="Arial" w:hAnsi="Arial"/>
          <w:rtl/>
        </w:rPr>
        <w:t xml:space="preserve"> </w:t>
      </w:r>
      <w:r w:rsidRPr="00A95272">
        <w:rPr>
          <w:rFonts w:ascii="Arial" w:hAnsi="Arial" w:hint="eastAsia"/>
          <w:rtl/>
        </w:rPr>
        <w:t>בהרתעת</w:t>
      </w:r>
      <w:r w:rsidRPr="00A95272">
        <w:rPr>
          <w:rFonts w:ascii="Arial" w:hAnsi="Arial"/>
          <w:rtl/>
        </w:rPr>
        <w:t xml:space="preserve"> </w:t>
      </w:r>
      <w:r w:rsidRPr="00A95272">
        <w:rPr>
          <w:rFonts w:ascii="Arial" w:hAnsi="Arial" w:hint="eastAsia"/>
          <w:rtl/>
        </w:rPr>
        <w:t>הרבים</w:t>
      </w:r>
      <w:r w:rsidRPr="00A95272">
        <w:rPr>
          <w:rFonts w:ascii="Arial" w:hAnsi="Arial"/>
          <w:rtl/>
        </w:rPr>
        <w:t xml:space="preserve"> </w:t>
      </w:r>
      <w:r w:rsidRPr="00A95272">
        <w:rPr>
          <w:rFonts w:ascii="Arial" w:hAnsi="Arial" w:hint="eastAsia"/>
          <w:rtl/>
        </w:rPr>
        <w:t>והיחיד</w:t>
      </w:r>
      <w:r>
        <w:rPr>
          <w:rFonts w:ascii="Arial" w:hAnsi="Arial" w:hint="cs"/>
          <w:rtl/>
        </w:rPr>
        <w:t xml:space="preserve">. </w:t>
      </w:r>
    </w:p>
    <w:p w14:paraId="2D80EA7A" w14:textId="77777777" w:rsidR="00342EC3" w:rsidRDefault="00342EC3" w:rsidP="00342EC3">
      <w:pPr>
        <w:pStyle w:val="a9"/>
        <w:spacing w:line="360" w:lineRule="auto"/>
        <w:rPr>
          <w:rFonts w:ascii="Arial" w:hAnsi="Arial"/>
          <w:rtl/>
        </w:rPr>
      </w:pPr>
    </w:p>
    <w:p w14:paraId="45B00F7B" w14:textId="77777777" w:rsidR="00342EC3" w:rsidRPr="00521C4E" w:rsidRDefault="00342EC3" w:rsidP="00342EC3">
      <w:pPr>
        <w:pStyle w:val="a9"/>
        <w:numPr>
          <w:ilvl w:val="0"/>
          <w:numId w:val="1"/>
        </w:numPr>
        <w:spacing w:line="360" w:lineRule="auto"/>
        <w:jc w:val="both"/>
        <w:rPr>
          <w:rFonts w:ascii="Arial" w:hAnsi="Arial"/>
          <w:rtl/>
        </w:rPr>
      </w:pPr>
      <w:r w:rsidRPr="00521C4E">
        <w:rPr>
          <w:rFonts w:ascii="Arial" w:hAnsi="Arial"/>
          <w:rtl/>
        </w:rPr>
        <w:t xml:space="preserve">מוסכם על דעת הצדדים כי אירוע </w:t>
      </w:r>
      <w:r w:rsidRPr="00521C4E">
        <w:rPr>
          <w:rFonts w:ascii="Arial" w:hAnsi="Arial" w:hint="cs"/>
          <w:rtl/>
        </w:rPr>
        <w:t xml:space="preserve">"הפיגוע" </w:t>
      </w:r>
      <w:r w:rsidRPr="00521C4E">
        <w:rPr>
          <w:rFonts w:ascii="Arial" w:hAnsi="Arial"/>
          <w:rtl/>
        </w:rPr>
        <w:t xml:space="preserve">נשוא כתב האישום, אשר התרחש ביום 27.03.2022, בוצע בעת היות הנאשם בגיר, ועל כן דינו להישפט בהתאם. ואולם, בהתייחס לעבירות הנשק המיוחסות לנאשם, יליד 13.2.2004, אשר על פי הנטען בכתב האישום בוצעו במהלך חודש פברואר 2022, קיים ספק </w:t>
      </w:r>
      <w:r w:rsidRPr="00521C4E">
        <w:rPr>
          <w:rFonts w:ascii="Arial" w:hAnsi="Arial" w:hint="cs"/>
          <w:rtl/>
        </w:rPr>
        <w:t>כי ייתכן והנאשם ביצע את עבירות הנש</w:t>
      </w:r>
      <w:r>
        <w:rPr>
          <w:rFonts w:ascii="Arial" w:hAnsi="Arial" w:hint="cs"/>
          <w:rtl/>
        </w:rPr>
        <w:t xml:space="preserve">ק בתחילת חודש פברואר 2022, </w:t>
      </w:r>
      <w:r w:rsidRPr="00521C4E">
        <w:rPr>
          <w:rFonts w:ascii="Arial" w:hAnsi="Arial" w:hint="cs"/>
          <w:rtl/>
        </w:rPr>
        <w:t xml:space="preserve">בהיותו קטין על סף בגרות. </w:t>
      </w:r>
      <w:r w:rsidRPr="00521C4E">
        <w:rPr>
          <w:rFonts w:ascii="Arial" w:hAnsi="Arial"/>
          <w:rtl/>
        </w:rPr>
        <w:t xml:space="preserve">לפיכך, חרף העובדה כי חומרת העבירות מצדיקה השתת עונש מאסר בפועל בן 40 חודשים, יש להקל בעונשו נוכח הספק האמור, כפי שיפורט </w:t>
      </w:r>
      <w:r w:rsidRPr="00521C4E">
        <w:rPr>
          <w:rFonts w:ascii="Arial" w:hAnsi="Arial" w:hint="cs"/>
          <w:rtl/>
        </w:rPr>
        <w:t>בהמשך</w:t>
      </w:r>
      <w:r w:rsidRPr="00521C4E">
        <w:rPr>
          <w:rFonts w:ascii="Arial" w:hAnsi="Arial"/>
          <w:rtl/>
        </w:rPr>
        <w:t>.</w:t>
      </w:r>
    </w:p>
    <w:p w14:paraId="0E4EAE43" w14:textId="77777777" w:rsidR="00342EC3" w:rsidRPr="00521C4E" w:rsidRDefault="00342EC3" w:rsidP="00342EC3">
      <w:pPr>
        <w:spacing w:line="360" w:lineRule="auto"/>
        <w:jc w:val="both"/>
        <w:rPr>
          <w:rFonts w:ascii="Arial" w:hAnsi="Arial"/>
          <w:rtl/>
        </w:rPr>
      </w:pPr>
    </w:p>
    <w:p w14:paraId="7B800C3D" w14:textId="77777777" w:rsidR="00342EC3" w:rsidRDefault="00342EC3" w:rsidP="00342EC3">
      <w:pPr>
        <w:pStyle w:val="a9"/>
        <w:numPr>
          <w:ilvl w:val="0"/>
          <w:numId w:val="1"/>
        </w:numPr>
        <w:spacing w:line="360" w:lineRule="auto"/>
        <w:jc w:val="both"/>
        <w:rPr>
          <w:rFonts w:ascii="Arial" w:hAnsi="Arial"/>
        </w:rPr>
      </w:pPr>
      <w:r w:rsidRPr="009A5519">
        <w:rPr>
          <w:rFonts w:ascii="Arial" w:hAnsi="Arial"/>
          <w:rtl/>
        </w:rPr>
        <w:t>בהתייחס להבחנה בין</w:t>
      </w:r>
      <w:r>
        <w:rPr>
          <w:rFonts w:ascii="Arial" w:hAnsi="Arial"/>
          <w:rtl/>
        </w:rPr>
        <w:t xml:space="preserve"> עניינו של הנאשם דנן לבין עניינ</w:t>
      </w:r>
      <w:r>
        <w:rPr>
          <w:rFonts w:ascii="Arial" w:hAnsi="Arial" w:hint="cs"/>
          <w:rtl/>
        </w:rPr>
        <w:t>ם</w:t>
      </w:r>
      <w:r w:rsidRPr="009A5519">
        <w:rPr>
          <w:rFonts w:ascii="Arial" w:hAnsi="Arial"/>
          <w:rtl/>
        </w:rPr>
        <w:t xml:space="preserve"> של מ' בת"פ 54530-04-22</w:t>
      </w:r>
      <w:r>
        <w:rPr>
          <w:rFonts w:ascii="Arial" w:hAnsi="Arial" w:hint="cs"/>
          <w:rtl/>
        </w:rPr>
        <w:t xml:space="preserve"> ומוחמד ג'סאן אגבאריה ב</w:t>
      </w:r>
      <w:hyperlink r:id="rId28" w:history="1">
        <w:r w:rsidR="008C452F" w:rsidRPr="008C452F">
          <w:rPr>
            <w:rFonts w:ascii="Arial" w:hAnsi="Arial"/>
            <w:color w:val="0000FF"/>
            <w:u w:val="single"/>
            <w:rtl/>
          </w:rPr>
          <w:t>ת"פ 54538-04-22</w:t>
        </w:r>
      </w:hyperlink>
      <w:r w:rsidRPr="009A5519">
        <w:rPr>
          <w:rFonts w:ascii="Arial" w:hAnsi="Arial"/>
          <w:rtl/>
        </w:rPr>
        <w:t xml:space="preserve">, יודגש כי בעוד מ' נשפט בגין </w:t>
      </w:r>
      <w:r>
        <w:rPr>
          <w:rFonts w:ascii="Arial" w:hAnsi="Arial" w:hint="cs"/>
          <w:rtl/>
        </w:rPr>
        <w:t>עבירות נשק בלבד וב</w:t>
      </w:r>
      <w:r w:rsidRPr="009A5519">
        <w:rPr>
          <w:rFonts w:ascii="Arial" w:hAnsi="Arial"/>
          <w:rtl/>
        </w:rPr>
        <w:t xml:space="preserve">היותו </w:t>
      </w:r>
      <w:r>
        <w:rPr>
          <w:rFonts w:ascii="Arial" w:hAnsi="Arial" w:hint="cs"/>
          <w:rtl/>
        </w:rPr>
        <w:t>קטין</w:t>
      </w:r>
      <w:r w:rsidRPr="009A5519">
        <w:rPr>
          <w:rFonts w:ascii="Arial" w:hAnsi="Arial"/>
          <w:rtl/>
        </w:rPr>
        <w:t xml:space="preserve"> בעת ביצוע העבירות, ואף זכה להמלצה טיפולית בתסקיר שירות המבחן, הרי שבעניינו של הנאשם דנן נמנע שירות המבחן ממתן המלצה כלשהי. </w:t>
      </w:r>
      <w:r>
        <w:rPr>
          <w:rFonts w:ascii="Arial" w:hAnsi="Arial" w:hint="cs"/>
          <w:rtl/>
        </w:rPr>
        <w:t xml:space="preserve">זאת ועוד הנאשם מוחמד ג'סאן אגבאריה נשפט בבית המשפט השלום בעבירות של אי מניעת טרור בלבד. </w:t>
      </w:r>
    </w:p>
    <w:p w14:paraId="7A62806F" w14:textId="77777777" w:rsidR="00342EC3" w:rsidRPr="00C661BA" w:rsidRDefault="00342EC3" w:rsidP="00342EC3">
      <w:pPr>
        <w:pStyle w:val="a9"/>
        <w:spacing w:line="360" w:lineRule="auto"/>
        <w:rPr>
          <w:rFonts w:ascii="Arial" w:hAnsi="Arial"/>
          <w:rtl/>
        </w:rPr>
      </w:pPr>
    </w:p>
    <w:p w14:paraId="2FE62154" w14:textId="77777777" w:rsidR="00342EC3" w:rsidRPr="009A5519" w:rsidRDefault="00342EC3" w:rsidP="00342EC3">
      <w:pPr>
        <w:pStyle w:val="a9"/>
        <w:numPr>
          <w:ilvl w:val="0"/>
          <w:numId w:val="1"/>
        </w:numPr>
        <w:spacing w:line="360" w:lineRule="auto"/>
        <w:jc w:val="both"/>
        <w:rPr>
          <w:rFonts w:ascii="Arial" w:hAnsi="Arial"/>
          <w:rtl/>
        </w:rPr>
      </w:pPr>
      <w:r w:rsidRPr="00C661BA">
        <w:rPr>
          <w:rFonts w:ascii="Arial" w:hAnsi="Arial"/>
          <w:rtl/>
        </w:rPr>
        <w:t>בהתאם לכך, ראוי להדגיש כי העבירות בגינן הורשע הנאשם - קרי, אי מניעת פעולת טרור ועבירות הנשק - מקיימות ביניהן זיקה הדדית המעצימה את חומרתן המצטברת</w:t>
      </w:r>
      <w:r>
        <w:rPr>
          <w:rFonts w:ascii="Arial" w:hAnsi="Arial" w:hint="cs"/>
          <w:rtl/>
        </w:rPr>
        <w:t xml:space="preserve"> ומקרינות אחת על השנייה</w:t>
      </w:r>
      <w:r w:rsidRPr="00C661BA">
        <w:rPr>
          <w:rFonts w:ascii="Arial" w:hAnsi="Arial"/>
          <w:rtl/>
        </w:rPr>
        <w:t>. ה</w:t>
      </w:r>
      <w:r>
        <w:rPr>
          <w:rFonts w:ascii="Arial" w:hAnsi="Arial" w:hint="cs"/>
          <w:rtl/>
        </w:rPr>
        <w:t>קשר בין ה</w:t>
      </w:r>
      <w:r w:rsidRPr="00C661BA">
        <w:rPr>
          <w:rFonts w:ascii="Arial" w:hAnsi="Arial"/>
          <w:rtl/>
        </w:rPr>
        <w:t>עבירות מגביר את חומרת המעשים מבחינה מוסרית וחוקית, דבר המצדיק הטלת עונש חמור יותר.</w:t>
      </w:r>
    </w:p>
    <w:p w14:paraId="2A9968DC" w14:textId="77777777" w:rsidR="00342EC3" w:rsidRPr="006F53AE" w:rsidRDefault="00342EC3" w:rsidP="00342EC3">
      <w:pPr>
        <w:spacing w:line="360" w:lineRule="auto"/>
        <w:jc w:val="both"/>
        <w:rPr>
          <w:rFonts w:ascii="Arial" w:hAnsi="Arial"/>
          <w:rtl/>
        </w:rPr>
      </w:pPr>
    </w:p>
    <w:p w14:paraId="5A58957D" w14:textId="77777777" w:rsidR="00342EC3" w:rsidRDefault="00342EC3" w:rsidP="00342EC3">
      <w:pPr>
        <w:pStyle w:val="a9"/>
        <w:numPr>
          <w:ilvl w:val="0"/>
          <w:numId w:val="1"/>
        </w:numPr>
        <w:spacing w:line="360" w:lineRule="auto"/>
        <w:jc w:val="both"/>
        <w:rPr>
          <w:rFonts w:ascii="Arial" w:hAnsi="Arial"/>
        </w:rPr>
      </w:pPr>
      <w:r w:rsidRPr="006F53AE">
        <w:rPr>
          <w:rFonts w:ascii="Arial" w:hAnsi="Arial"/>
          <w:rtl/>
        </w:rPr>
        <w:t xml:space="preserve">לאור האמור, ובשקלול כלל השיקולים הרלוונטיים, מצאתי לנכון לקבוע את עונשו של הנאשם ברף </w:t>
      </w:r>
      <w:r>
        <w:rPr>
          <w:rFonts w:ascii="Arial" w:hAnsi="Arial" w:hint="cs"/>
          <w:rtl/>
        </w:rPr>
        <w:t xml:space="preserve">האמצעי- גבוהה </w:t>
      </w:r>
      <w:r w:rsidRPr="006F53AE">
        <w:rPr>
          <w:rFonts w:ascii="Arial" w:hAnsi="Arial"/>
          <w:rtl/>
        </w:rPr>
        <w:t>של המתחמים שנקבעו. זאת, מתוך הכרה בחומרת המ</w:t>
      </w:r>
      <w:r>
        <w:rPr>
          <w:rFonts w:ascii="Arial" w:hAnsi="Arial"/>
          <w:rtl/>
        </w:rPr>
        <w:t>עשים, בצורך להגן על שלום הציבור</w:t>
      </w:r>
      <w:r w:rsidRPr="006F53AE">
        <w:rPr>
          <w:rFonts w:ascii="Arial" w:hAnsi="Arial"/>
          <w:rtl/>
        </w:rPr>
        <w:t xml:space="preserve"> ובמטרה להעביר מסר ברור בדבר הסלידה החברתית ממעשים מעין אלה.</w:t>
      </w:r>
    </w:p>
    <w:p w14:paraId="136BC6E3" w14:textId="77777777" w:rsidR="00342EC3" w:rsidRPr="006F53AE" w:rsidRDefault="00342EC3" w:rsidP="00342EC3">
      <w:pPr>
        <w:pStyle w:val="a9"/>
        <w:spacing w:line="360" w:lineRule="auto"/>
        <w:rPr>
          <w:rFonts w:ascii="Arial" w:hAnsi="Arial"/>
          <w:rtl/>
        </w:rPr>
      </w:pPr>
    </w:p>
    <w:p w14:paraId="28B9AA37" w14:textId="77777777" w:rsidR="00342EC3" w:rsidRPr="00A95272" w:rsidRDefault="00342EC3" w:rsidP="00342EC3">
      <w:pPr>
        <w:pStyle w:val="a9"/>
        <w:numPr>
          <w:ilvl w:val="0"/>
          <w:numId w:val="1"/>
        </w:numPr>
        <w:spacing w:line="360" w:lineRule="auto"/>
        <w:jc w:val="both"/>
        <w:rPr>
          <w:rFonts w:ascii="Arial" w:hAnsi="Arial"/>
        </w:rPr>
      </w:pPr>
      <w:r w:rsidRPr="00A95272">
        <w:rPr>
          <w:rFonts w:ascii="Arial" w:hAnsi="Arial" w:hint="eastAsia"/>
          <w:rtl/>
        </w:rPr>
        <w:t>אשר</w:t>
      </w:r>
      <w:r w:rsidRPr="00A95272">
        <w:rPr>
          <w:rFonts w:ascii="Arial" w:hAnsi="Arial"/>
          <w:rtl/>
        </w:rPr>
        <w:t xml:space="preserve"> על כן, </w:t>
      </w:r>
      <w:r w:rsidRPr="00A95272">
        <w:rPr>
          <w:rFonts w:ascii="Arial" w:hAnsi="Arial" w:hint="cs"/>
          <w:rtl/>
        </w:rPr>
        <w:t>אני מטיל על הנאשם את העונשים הבאים:</w:t>
      </w:r>
    </w:p>
    <w:p w14:paraId="75C3B8D9" w14:textId="77777777" w:rsidR="00342EC3" w:rsidRPr="004C4782" w:rsidRDefault="00342EC3" w:rsidP="00342EC3">
      <w:pPr>
        <w:pStyle w:val="a9"/>
        <w:spacing w:line="360" w:lineRule="auto"/>
        <w:rPr>
          <w:rFonts w:ascii="Arial" w:hAnsi="Arial"/>
          <w:rtl/>
        </w:rPr>
      </w:pPr>
    </w:p>
    <w:p w14:paraId="709757DD" w14:textId="77777777" w:rsidR="00342EC3" w:rsidRDefault="00342EC3" w:rsidP="00342EC3">
      <w:pPr>
        <w:pStyle w:val="a9"/>
        <w:numPr>
          <w:ilvl w:val="0"/>
          <w:numId w:val="2"/>
        </w:numPr>
        <w:spacing w:line="360" w:lineRule="auto"/>
        <w:ind w:left="1080"/>
        <w:jc w:val="both"/>
        <w:rPr>
          <w:rFonts w:ascii="Arial" w:hAnsi="Arial"/>
        </w:rPr>
      </w:pPr>
      <w:r w:rsidRPr="004C4782">
        <w:rPr>
          <w:rFonts w:ascii="Arial" w:hAnsi="Arial"/>
          <w:rtl/>
        </w:rPr>
        <w:t xml:space="preserve">בגין </w:t>
      </w:r>
      <w:r>
        <w:rPr>
          <w:rFonts w:ascii="Arial" w:hAnsi="Arial" w:hint="cs"/>
          <w:rtl/>
        </w:rPr>
        <w:t>עבירת אי מניעת מעשה טרור</w:t>
      </w:r>
      <w:r w:rsidRPr="004C4782">
        <w:rPr>
          <w:rFonts w:ascii="Arial" w:hAnsi="Arial"/>
          <w:rtl/>
        </w:rPr>
        <w:t xml:space="preserve"> יוטל</w:t>
      </w:r>
      <w:r>
        <w:rPr>
          <w:rFonts w:ascii="Arial" w:hAnsi="Arial" w:hint="cs"/>
          <w:rtl/>
        </w:rPr>
        <w:t>ו</w:t>
      </w:r>
      <w:r w:rsidRPr="004C4782">
        <w:rPr>
          <w:rFonts w:ascii="Arial" w:hAnsi="Arial"/>
          <w:rtl/>
        </w:rPr>
        <w:t xml:space="preserve"> על הנאשם </w:t>
      </w:r>
      <w:r>
        <w:rPr>
          <w:rFonts w:ascii="Arial" w:hAnsi="Arial" w:hint="cs"/>
          <w:rtl/>
        </w:rPr>
        <w:t xml:space="preserve">28 חודשי </w:t>
      </w:r>
      <w:r w:rsidRPr="004C4782">
        <w:rPr>
          <w:rFonts w:ascii="Arial" w:hAnsi="Arial"/>
          <w:rtl/>
        </w:rPr>
        <w:t>מאסר בפועל</w:t>
      </w:r>
      <w:r>
        <w:rPr>
          <w:rFonts w:ascii="Arial" w:hAnsi="Arial" w:hint="cs"/>
          <w:rtl/>
        </w:rPr>
        <w:t>;</w:t>
      </w:r>
      <w:r w:rsidRPr="004C4782">
        <w:rPr>
          <w:rFonts w:ascii="Arial" w:hAnsi="Arial"/>
          <w:rtl/>
        </w:rPr>
        <w:t xml:space="preserve"> </w:t>
      </w:r>
    </w:p>
    <w:p w14:paraId="79129D03" w14:textId="77777777" w:rsidR="00342EC3" w:rsidRDefault="00342EC3" w:rsidP="00342EC3">
      <w:pPr>
        <w:pStyle w:val="a9"/>
        <w:numPr>
          <w:ilvl w:val="0"/>
          <w:numId w:val="2"/>
        </w:numPr>
        <w:spacing w:line="360" w:lineRule="auto"/>
        <w:ind w:left="1080"/>
        <w:jc w:val="both"/>
        <w:rPr>
          <w:rFonts w:ascii="Arial" w:hAnsi="Arial"/>
        </w:rPr>
      </w:pPr>
      <w:r w:rsidRPr="004C4782">
        <w:rPr>
          <w:rFonts w:ascii="Arial" w:hAnsi="Arial"/>
          <w:rtl/>
        </w:rPr>
        <w:t xml:space="preserve">בגין </w:t>
      </w:r>
      <w:r>
        <w:rPr>
          <w:rFonts w:ascii="Arial" w:hAnsi="Arial" w:hint="cs"/>
          <w:rtl/>
        </w:rPr>
        <w:t xml:space="preserve">עבירות הנשק יוטלו על הנאשם 30 חודשי מאסר בפועל. </w:t>
      </w:r>
    </w:p>
    <w:p w14:paraId="5A1E734D" w14:textId="77777777" w:rsidR="00342EC3" w:rsidRDefault="00342EC3" w:rsidP="00342EC3">
      <w:pPr>
        <w:pStyle w:val="a9"/>
        <w:spacing w:line="360" w:lineRule="auto"/>
        <w:ind w:left="1080"/>
        <w:jc w:val="both"/>
        <w:rPr>
          <w:rFonts w:ascii="Arial" w:hAnsi="Arial"/>
          <w:rtl/>
        </w:rPr>
      </w:pPr>
      <w:r w:rsidRPr="004C4782">
        <w:rPr>
          <w:rFonts w:ascii="Arial" w:hAnsi="Arial" w:hint="eastAsia"/>
          <w:rtl/>
        </w:rPr>
        <w:t>העונשים</w:t>
      </w:r>
      <w:r w:rsidRPr="004C4782">
        <w:rPr>
          <w:rFonts w:ascii="Arial" w:hAnsi="Arial"/>
          <w:rtl/>
        </w:rPr>
        <w:t xml:space="preserve"> </w:t>
      </w:r>
      <w:r w:rsidRPr="004C4782">
        <w:rPr>
          <w:rFonts w:ascii="Arial" w:hAnsi="Arial" w:hint="eastAsia"/>
          <w:rtl/>
        </w:rPr>
        <w:t>יהיו</w:t>
      </w:r>
      <w:r w:rsidRPr="004C4782">
        <w:rPr>
          <w:rFonts w:ascii="Arial" w:hAnsi="Arial"/>
          <w:rtl/>
        </w:rPr>
        <w:t xml:space="preserve"> </w:t>
      </w:r>
      <w:r w:rsidRPr="004C4782">
        <w:rPr>
          <w:rFonts w:ascii="Arial" w:hAnsi="Arial" w:hint="eastAsia"/>
          <w:rtl/>
        </w:rPr>
        <w:t>צבורים</w:t>
      </w:r>
      <w:r w:rsidRPr="004C4782">
        <w:rPr>
          <w:rFonts w:ascii="Arial" w:hAnsi="Arial"/>
          <w:rtl/>
        </w:rPr>
        <w:t xml:space="preserve"> </w:t>
      </w:r>
      <w:r>
        <w:rPr>
          <w:rFonts w:ascii="Arial" w:hAnsi="Arial" w:hint="cs"/>
          <w:rtl/>
        </w:rPr>
        <w:t xml:space="preserve">בחלקם </w:t>
      </w:r>
      <w:r w:rsidRPr="004C4782">
        <w:rPr>
          <w:rFonts w:ascii="Arial" w:hAnsi="Arial" w:hint="eastAsia"/>
          <w:rtl/>
        </w:rPr>
        <w:t>כך</w:t>
      </w:r>
      <w:r w:rsidRPr="004C4782">
        <w:rPr>
          <w:rFonts w:ascii="Arial" w:hAnsi="Arial"/>
          <w:rtl/>
        </w:rPr>
        <w:t xml:space="preserve"> </w:t>
      </w:r>
      <w:r w:rsidRPr="004C4782">
        <w:rPr>
          <w:rFonts w:ascii="Arial" w:hAnsi="Arial" w:hint="eastAsia"/>
          <w:b/>
          <w:bCs/>
          <w:u w:val="single"/>
          <w:rtl/>
        </w:rPr>
        <w:t>שהנאשם</w:t>
      </w:r>
      <w:r w:rsidRPr="004C4782">
        <w:rPr>
          <w:rFonts w:ascii="Arial" w:hAnsi="Arial"/>
          <w:b/>
          <w:bCs/>
          <w:u w:val="single"/>
          <w:rtl/>
        </w:rPr>
        <w:t xml:space="preserve"> </w:t>
      </w:r>
      <w:r w:rsidRPr="004C4782">
        <w:rPr>
          <w:rFonts w:ascii="Arial" w:hAnsi="Arial" w:hint="eastAsia"/>
          <w:b/>
          <w:bCs/>
          <w:u w:val="single"/>
          <w:rtl/>
        </w:rPr>
        <w:t>ירצה</w:t>
      </w:r>
      <w:r w:rsidRPr="004C4782">
        <w:rPr>
          <w:rFonts w:ascii="Arial" w:hAnsi="Arial"/>
          <w:b/>
          <w:bCs/>
          <w:u w:val="single"/>
          <w:rtl/>
        </w:rPr>
        <w:t xml:space="preserve"> </w:t>
      </w:r>
      <w:r w:rsidRPr="004C4782">
        <w:rPr>
          <w:rFonts w:ascii="Arial" w:hAnsi="Arial" w:hint="eastAsia"/>
          <w:b/>
          <w:bCs/>
          <w:u w:val="single"/>
          <w:rtl/>
        </w:rPr>
        <w:t>בסך</w:t>
      </w:r>
      <w:r w:rsidRPr="004C4782">
        <w:rPr>
          <w:rFonts w:ascii="Arial" w:hAnsi="Arial"/>
          <w:b/>
          <w:bCs/>
          <w:u w:val="single"/>
          <w:rtl/>
        </w:rPr>
        <w:t xml:space="preserve"> </w:t>
      </w:r>
      <w:r w:rsidRPr="004C4782">
        <w:rPr>
          <w:rFonts w:ascii="Arial" w:hAnsi="Arial" w:hint="eastAsia"/>
          <w:b/>
          <w:bCs/>
          <w:u w:val="single"/>
          <w:rtl/>
        </w:rPr>
        <w:t>הכל</w:t>
      </w:r>
      <w:r w:rsidRPr="004C4782">
        <w:rPr>
          <w:rFonts w:ascii="Arial" w:hAnsi="Arial"/>
          <w:b/>
          <w:bCs/>
          <w:u w:val="single"/>
          <w:rtl/>
        </w:rPr>
        <w:t xml:space="preserve"> </w:t>
      </w:r>
      <w:r>
        <w:rPr>
          <w:rFonts w:ascii="Arial" w:hAnsi="Arial" w:hint="cs"/>
          <w:b/>
          <w:bCs/>
          <w:u w:val="single"/>
          <w:rtl/>
        </w:rPr>
        <w:t>50 חודשי</w:t>
      </w:r>
      <w:r w:rsidRPr="004C4782">
        <w:rPr>
          <w:rFonts w:ascii="Arial" w:hAnsi="Arial"/>
          <w:b/>
          <w:bCs/>
          <w:u w:val="single"/>
          <w:rtl/>
        </w:rPr>
        <w:t xml:space="preserve"> </w:t>
      </w:r>
      <w:r w:rsidRPr="004C4782">
        <w:rPr>
          <w:rFonts w:ascii="Arial" w:hAnsi="Arial" w:hint="eastAsia"/>
          <w:b/>
          <w:bCs/>
          <w:u w:val="single"/>
          <w:rtl/>
        </w:rPr>
        <w:t>מאסר</w:t>
      </w:r>
      <w:r w:rsidRPr="004C4782">
        <w:rPr>
          <w:rFonts w:ascii="Arial" w:hAnsi="Arial"/>
          <w:b/>
          <w:bCs/>
          <w:u w:val="single"/>
          <w:rtl/>
        </w:rPr>
        <w:t xml:space="preserve"> </w:t>
      </w:r>
      <w:r w:rsidRPr="004C4782">
        <w:rPr>
          <w:rFonts w:ascii="Arial" w:hAnsi="Arial" w:hint="eastAsia"/>
          <w:b/>
          <w:bCs/>
          <w:u w:val="single"/>
          <w:rtl/>
        </w:rPr>
        <w:t>בפועל</w:t>
      </w:r>
      <w:r w:rsidRPr="004C4782">
        <w:rPr>
          <w:rFonts w:ascii="Arial" w:hAnsi="Arial"/>
          <w:rtl/>
        </w:rPr>
        <w:t xml:space="preserve"> </w:t>
      </w:r>
      <w:r w:rsidRPr="004C4782">
        <w:rPr>
          <w:rFonts w:ascii="Arial" w:hAnsi="Arial" w:hint="eastAsia"/>
          <w:rtl/>
        </w:rPr>
        <w:t>כאשר</w:t>
      </w:r>
      <w:r w:rsidRPr="004C4782">
        <w:rPr>
          <w:rFonts w:ascii="Arial" w:hAnsi="Arial"/>
          <w:rtl/>
        </w:rPr>
        <w:t xml:space="preserve"> </w:t>
      </w:r>
      <w:r w:rsidRPr="004C4782">
        <w:rPr>
          <w:rFonts w:ascii="Arial" w:hAnsi="Arial" w:hint="eastAsia"/>
          <w:rtl/>
        </w:rPr>
        <w:t>מתקופה</w:t>
      </w:r>
      <w:r w:rsidRPr="004C4782">
        <w:rPr>
          <w:rFonts w:ascii="Arial" w:hAnsi="Arial"/>
          <w:rtl/>
        </w:rPr>
        <w:t xml:space="preserve"> </w:t>
      </w:r>
      <w:r w:rsidRPr="004C4782">
        <w:rPr>
          <w:rFonts w:ascii="Arial" w:hAnsi="Arial" w:hint="eastAsia"/>
          <w:rtl/>
        </w:rPr>
        <w:t>זו</w:t>
      </w:r>
      <w:r w:rsidRPr="004C4782">
        <w:rPr>
          <w:rFonts w:ascii="Arial" w:hAnsi="Arial"/>
          <w:rtl/>
        </w:rPr>
        <w:t xml:space="preserve"> </w:t>
      </w:r>
      <w:r w:rsidRPr="00196C8F">
        <w:rPr>
          <w:rFonts w:ascii="Arial" w:hAnsi="Arial" w:hint="eastAsia"/>
          <w:rtl/>
        </w:rPr>
        <w:t>תנוכה</w:t>
      </w:r>
      <w:r w:rsidRPr="00196C8F">
        <w:rPr>
          <w:rFonts w:ascii="Arial" w:hAnsi="Arial"/>
          <w:rtl/>
        </w:rPr>
        <w:t xml:space="preserve"> </w:t>
      </w:r>
      <w:r w:rsidRPr="004C4782">
        <w:rPr>
          <w:rFonts w:ascii="Arial" w:hAnsi="Arial" w:hint="eastAsia"/>
          <w:rtl/>
        </w:rPr>
        <w:t>תקופת</w:t>
      </w:r>
      <w:r w:rsidRPr="004C4782">
        <w:rPr>
          <w:rFonts w:ascii="Arial" w:hAnsi="Arial"/>
          <w:rtl/>
        </w:rPr>
        <w:t xml:space="preserve"> </w:t>
      </w:r>
      <w:r w:rsidRPr="004C4782">
        <w:rPr>
          <w:rFonts w:ascii="Arial" w:hAnsi="Arial" w:hint="eastAsia"/>
          <w:rtl/>
        </w:rPr>
        <w:t>מעצרו</w:t>
      </w:r>
      <w:r w:rsidRPr="004C4782">
        <w:rPr>
          <w:rFonts w:ascii="Arial" w:hAnsi="Arial"/>
          <w:rtl/>
        </w:rPr>
        <w:t xml:space="preserve"> </w:t>
      </w:r>
      <w:r>
        <w:rPr>
          <w:rFonts w:ascii="Arial" w:hAnsi="Arial" w:hint="cs"/>
          <w:rtl/>
        </w:rPr>
        <w:t xml:space="preserve">מיום 29.04.2022 </w:t>
      </w:r>
      <w:r>
        <w:rPr>
          <w:rFonts w:ascii="Arial" w:hAnsi="Arial"/>
          <w:rtl/>
        </w:rPr>
        <w:t>–</w:t>
      </w:r>
      <w:r>
        <w:rPr>
          <w:rFonts w:ascii="Arial" w:hAnsi="Arial" w:hint="cs"/>
          <w:rtl/>
        </w:rPr>
        <w:t xml:space="preserve"> 28.01.2024. </w:t>
      </w:r>
    </w:p>
    <w:p w14:paraId="5D3A2A83" w14:textId="77777777" w:rsidR="00342EC3" w:rsidRPr="00627CA0" w:rsidRDefault="00342EC3" w:rsidP="00342EC3">
      <w:pPr>
        <w:pStyle w:val="a9"/>
        <w:numPr>
          <w:ilvl w:val="0"/>
          <w:numId w:val="2"/>
        </w:numPr>
        <w:spacing w:line="360" w:lineRule="auto"/>
        <w:ind w:left="1080"/>
        <w:jc w:val="both"/>
      </w:pPr>
      <w:r w:rsidRPr="00A95272">
        <w:rPr>
          <w:rFonts w:ascii="Arial" w:hAnsi="Arial" w:hint="eastAsia"/>
          <w:rtl/>
        </w:rPr>
        <w:t>מוטל</w:t>
      </w:r>
      <w:r w:rsidRPr="00A95272">
        <w:rPr>
          <w:rFonts w:ascii="Arial" w:hAnsi="Arial"/>
          <w:rtl/>
        </w:rPr>
        <w:t xml:space="preserve"> </w:t>
      </w:r>
      <w:r w:rsidRPr="00A95272">
        <w:rPr>
          <w:rFonts w:ascii="Arial" w:hAnsi="Arial" w:hint="eastAsia"/>
          <w:rtl/>
        </w:rPr>
        <w:t>מאסר</w:t>
      </w:r>
      <w:r w:rsidRPr="00A95272">
        <w:rPr>
          <w:rFonts w:ascii="Arial" w:hAnsi="Arial"/>
          <w:rtl/>
        </w:rPr>
        <w:t xml:space="preserve"> </w:t>
      </w:r>
      <w:r w:rsidRPr="00A95272">
        <w:rPr>
          <w:rFonts w:ascii="Arial" w:hAnsi="Arial" w:hint="eastAsia"/>
          <w:rtl/>
        </w:rPr>
        <w:t>על</w:t>
      </w:r>
      <w:r w:rsidRPr="00A95272">
        <w:rPr>
          <w:rFonts w:ascii="Arial" w:hAnsi="Arial"/>
          <w:rtl/>
        </w:rPr>
        <w:t xml:space="preserve"> </w:t>
      </w:r>
      <w:r w:rsidRPr="00A95272">
        <w:rPr>
          <w:rFonts w:ascii="Arial" w:hAnsi="Arial" w:hint="eastAsia"/>
          <w:rtl/>
        </w:rPr>
        <w:t>תנאי</w:t>
      </w:r>
      <w:r w:rsidRPr="00A95272">
        <w:rPr>
          <w:rFonts w:ascii="Arial" w:hAnsi="Arial"/>
          <w:rtl/>
        </w:rPr>
        <w:t xml:space="preserve"> </w:t>
      </w:r>
      <w:r w:rsidRPr="00A95272">
        <w:rPr>
          <w:rFonts w:ascii="Arial" w:hAnsi="Arial" w:hint="eastAsia"/>
          <w:rtl/>
        </w:rPr>
        <w:t>של</w:t>
      </w:r>
      <w:r w:rsidRPr="00A95272">
        <w:rPr>
          <w:rFonts w:ascii="Arial" w:hAnsi="Arial"/>
          <w:rtl/>
        </w:rPr>
        <w:t xml:space="preserve"> 18 </w:t>
      </w:r>
      <w:r w:rsidRPr="00A95272">
        <w:rPr>
          <w:rFonts w:ascii="Arial" w:hAnsi="Arial" w:hint="eastAsia"/>
          <w:rtl/>
        </w:rPr>
        <w:t>חודשים</w:t>
      </w:r>
      <w:r w:rsidRPr="00A95272">
        <w:rPr>
          <w:rFonts w:ascii="Arial" w:hAnsi="Arial"/>
          <w:rtl/>
        </w:rPr>
        <w:t xml:space="preserve"> </w:t>
      </w:r>
      <w:r w:rsidRPr="00A95272">
        <w:rPr>
          <w:rFonts w:ascii="Arial" w:hAnsi="Arial" w:hint="eastAsia"/>
          <w:rtl/>
        </w:rPr>
        <w:t>למ</w:t>
      </w:r>
      <w:r w:rsidRPr="00A95272">
        <w:rPr>
          <w:rFonts w:ascii="Arial" w:hAnsi="Arial" w:hint="cs"/>
          <w:rtl/>
        </w:rPr>
        <w:t>ש</w:t>
      </w:r>
      <w:r w:rsidRPr="00A95272">
        <w:rPr>
          <w:rFonts w:ascii="Arial" w:hAnsi="Arial" w:hint="eastAsia"/>
          <w:rtl/>
        </w:rPr>
        <w:t>ך</w:t>
      </w:r>
      <w:r w:rsidRPr="00A95272">
        <w:rPr>
          <w:rFonts w:ascii="Arial" w:hAnsi="Arial"/>
          <w:rtl/>
        </w:rPr>
        <w:t xml:space="preserve"> </w:t>
      </w:r>
      <w:r w:rsidRPr="00A95272">
        <w:rPr>
          <w:rFonts w:ascii="Arial" w:hAnsi="Arial" w:hint="eastAsia"/>
          <w:rtl/>
        </w:rPr>
        <w:t>שלוש</w:t>
      </w:r>
      <w:r w:rsidRPr="00A95272">
        <w:rPr>
          <w:rFonts w:ascii="Arial" w:hAnsi="Arial"/>
          <w:rtl/>
        </w:rPr>
        <w:t xml:space="preserve"> </w:t>
      </w:r>
      <w:r w:rsidRPr="00A95272">
        <w:rPr>
          <w:rFonts w:ascii="Arial" w:hAnsi="Arial" w:hint="eastAsia"/>
          <w:rtl/>
        </w:rPr>
        <w:t>שנים</w:t>
      </w:r>
      <w:r w:rsidRPr="00A95272">
        <w:rPr>
          <w:rFonts w:ascii="Arial" w:hAnsi="Arial"/>
          <w:rtl/>
        </w:rPr>
        <w:t xml:space="preserve"> </w:t>
      </w:r>
      <w:r w:rsidRPr="00A95272">
        <w:rPr>
          <w:rFonts w:ascii="Arial" w:hAnsi="Arial" w:hint="eastAsia"/>
          <w:rtl/>
        </w:rPr>
        <w:t>מיום</w:t>
      </w:r>
      <w:r w:rsidRPr="00A95272">
        <w:rPr>
          <w:rFonts w:ascii="Arial" w:hAnsi="Arial"/>
          <w:rtl/>
        </w:rPr>
        <w:t xml:space="preserve"> </w:t>
      </w:r>
      <w:r w:rsidRPr="00A95272">
        <w:rPr>
          <w:rFonts w:ascii="Arial" w:hAnsi="Arial" w:hint="eastAsia"/>
          <w:rtl/>
        </w:rPr>
        <w:t>שחרורו</w:t>
      </w:r>
      <w:r w:rsidRPr="00A95272">
        <w:rPr>
          <w:rFonts w:ascii="Arial" w:hAnsi="Arial"/>
          <w:rtl/>
        </w:rPr>
        <w:t xml:space="preserve"> </w:t>
      </w:r>
      <w:r w:rsidRPr="00A95272">
        <w:rPr>
          <w:rFonts w:ascii="Arial" w:hAnsi="Arial" w:hint="eastAsia"/>
          <w:rtl/>
        </w:rPr>
        <w:t>כאשר</w:t>
      </w:r>
      <w:r w:rsidRPr="00A95272">
        <w:rPr>
          <w:rFonts w:ascii="Arial" w:hAnsi="Arial"/>
          <w:rtl/>
        </w:rPr>
        <w:t xml:space="preserve"> </w:t>
      </w:r>
      <w:r w:rsidRPr="00A95272">
        <w:rPr>
          <w:rFonts w:ascii="Arial" w:hAnsi="Arial" w:hint="eastAsia"/>
          <w:rtl/>
        </w:rPr>
        <w:t>התנאי</w:t>
      </w:r>
      <w:r w:rsidRPr="00A95272">
        <w:rPr>
          <w:rFonts w:ascii="Arial" w:hAnsi="Arial"/>
          <w:rtl/>
        </w:rPr>
        <w:t xml:space="preserve"> </w:t>
      </w:r>
      <w:r w:rsidRPr="00A95272">
        <w:rPr>
          <w:rFonts w:ascii="Arial" w:hAnsi="Arial" w:hint="eastAsia"/>
          <w:rtl/>
        </w:rPr>
        <w:t>יחול</w:t>
      </w:r>
      <w:r w:rsidRPr="00A95272">
        <w:rPr>
          <w:rFonts w:ascii="Arial" w:hAnsi="Arial"/>
          <w:rtl/>
        </w:rPr>
        <w:t xml:space="preserve"> </w:t>
      </w:r>
      <w:r w:rsidRPr="00A95272">
        <w:rPr>
          <w:rFonts w:ascii="Arial" w:hAnsi="Arial" w:hint="eastAsia"/>
          <w:rtl/>
        </w:rPr>
        <w:t>במידה</w:t>
      </w:r>
      <w:r w:rsidRPr="00A95272">
        <w:rPr>
          <w:rFonts w:ascii="Arial" w:hAnsi="Arial"/>
          <w:rtl/>
        </w:rPr>
        <w:t xml:space="preserve"> </w:t>
      </w:r>
      <w:r w:rsidRPr="00A95272">
        <w:rPr>
          <w:rFonts w:ascii="Arial" w:hAnsi="Arial" w:hint="eastAsia"/>
          <w:rtl/>
        </w:rPr>
        <w:t>והנאשם</w:t>
      </w:r>
      <w:r w:rsidRPr="00A95272">
        <w:rPr>
          <w:rFonts w:ascii="Arial" w:hAnsi="Arial"/>
          <w:rtl/>
        </w:rPr>
        <w:t xml:space="preserve"> </w:t>
      </w:r>
      <w:r w:rsidRPr="00A95272">
        <w:rPr>
          <w:rFonts w:ascii="Arial" w:hAnsi="Arial" w:hint="eastAsia"/>
          <w:rtl/>
        </w:rPr>
        <w:t>יורשע</w:t>
      </w:r>
      <w:r w:rsidRPr="00A95272">
        <w:rPr>
          <w:rFonts w:ascii="Arial" w:hAnsi="Arial"/>
          <w:rtl/>
        </w:rPr>
        <w:t xml:space="preserve"> </w:t>
      </w:r>
      <w:r>
        <w:rPr>
          <w:rFonts w:ascii="Arial" w:hAnsi="Arial" w:hint="cs"/>
          <w:rtl/>
        </w:rPr>
        <w:t>בכל אחת העבירות בהן הורשע.</w:t>
      </w:r>
    </w:p>
    <w:p w14:paraId="1B7DBFC1" w14:textId="77777777" w:rsidR="00342EC3" w:rsidRPr="005D1D6A" w:rsidRDefault="00342EC3" w:rsidP="00342EC3">
      <w:pPr>
        <w:pStyle w:val="a9"/>
        <w:numPr>
          <w:ilvl w:val="0"/>
          <w:numId w:val="2"/>
        </w:numPr>
        <w:spacing w:line="360" w:lineRule="auto"/>
        <w:ind w:left="1080"/>
        <w:jc w:val="both"/>
      </w:pPr>
      <w:r>
        <w:rPr>
          <w:rFonts w:ascii="Arial" w:hAnsi="Arial" w:hint="cs"/>
          <w:rtl/>
        </w:rPr>
        <w:t>המדינה לא ביקשה להטיל קנס ולכן לא יוטל.</w:t>
      </w:r>
    </w:p>
    <w:p w14:paraId="423212A0" w14:textId="77777777" w:rsidR="00342EC3" w:rsidRDefault="00342EC3" w:rsidP="00342EC3">
      <w:pPr>
        <w:pStyle w:val="a9"/>
        <w:spacing w:line="360" w:lineRule="auto"/>
        <w:jc w:val="both"/>
        <w:rPr>
          <w:rFonts w:ascii="Arial" w:hAnsi="Arial"/>
          <w:rtl/>
        </w:rPr>
      </w:pPr>
    </w:p>
    <w:p w14:paraId="160150DB" w14:textId="77777777" w:rsidR="00342EC3" w:rsidRDefault="00342EC3" w:rsidP="00342EC3">
      <w:pPr>
        <w:pStyle w:val="a9"/>
        <w:spacing w:line="360" w:lineRule="auto"/>
        <w:jc w:val="both"/>
        <w:rPr>
          <w:rFonts w:ascii="Arial" w:hAnsi="Arial"/>
          <w:rtl/>
        </w:rPr>
      </w:pPr>
      <w:r>
        <w:rPr>
          <w:rFonts w:ascii="Arial" w:hAnsi="Arial" w:hint="cs"/>
          <w:rtl/>
        </w:rPr>
        <w:t xml:space="preserve">הנאשם יתייצב לתחילת ריצוי עונשו ביום 1.12.24. </w:t>
      </w:r>
    </w:p>
    <w:p w14:paraId="4B879509" w14:textId="77777777" w:rsidR="00342EC3" w:rsidRPr="00A95272" w:rsidRDefault="00342EC3" w:rsidP="00342EC3">
      <w:pPr>
        <w:pStyle w:val="a9"/>
        <w:spacing w:line="360" w:lineRule="auto"/>
        <w:jc w:val="both"/>
      </w:pPr>
      <w:r>
        <w:rPr>
          <w:rFonts w:ascii="Arial" w:hAnsi="Arial" w:hint="cs"/>
          <w:rtl/>
        </w:rPr>
        <w:t>עד אז, התנאים המגבילים ימשיכו לחול.</w:t>
      </w:r>
    </w:p>
    <w:p w14:paraId="2B6D4BF1" w14:textId="77777777" w:rsidR="00342EC3" w:rsidRDefault="00342EC3" w:rsidP="00342EC3">
      <w:pPr>
        <w:spacing w:line="360" w:lineRule="auto"/>
        <w:ind w:left="360"/>
        <w:jc w:val="both"/>
        <w:rPr>
          <w:rFonts w:ascii="Arial" w:hAnsi="Arial"/>
        </w:rPr>
      </w:pPr>
    </w:p>
    <w:p w14:paraId="1B0735F1" w14:textId="77777777" w:rsidR="00342EC3" w:rsidRPr="00344F6A" w:rsidRDefault="008C452F" w:rsidP="00342EC3">
      <w:pPr>
        <w:spacing w:line="360" w:lineRule="auto"/>
        <w:jc w:val="both"/>
        <w:rPr>
          <w:rFonts w:ascii="Arial" w:hAnsi="Arial"/>
          <w:rtl/>
        </w:rPr>
      </w:pPr>
      <w:r w:rsidRPr="008C452F">
        <w:rPr>
          <w:rFonts w:ascii="Arial" w:hAnsi="Arial"/>
          <w:b/>
          <w:bCs/>
          <w:color w:val="FFFFFF"/>
          <w:sz w:val="2"/>
          <w:szCs w:val="2"/>
          <w:u w:val="single"/>
          <w:rtl/>
        </w:rPr>
        <w:t>5129371</w:t>
      </w:r>
      <w:r w:rsidR="00342EC3">
        <w:rPr>
          <w:rFonts w:ascii="Arial" w:hAnsi="Arial"/>
          <w:b/>
          <w:bCs/>
          <w:u w:val="single"/>
          <w:rtl/>
        </w:rPr>
        <w:t>זכות ערעור תוך 45 יום</w:t>
      </w:r>
      <w:r w:rsidR="00342EC3">
        <w:rPr>
          <w:rFonts w:ascii="Arial" w:hAnsi="Arial" w:hint="cs"/>
          <w:rtl/>
        </w:rPr>
        <w:t>.</w:t>
      </w:r>
    </w:p>
    <w:p w14:paraId="7EAD2CC6" w14:textId="77777777" w:rsidR="00342EC3" w:rsidRPr="008C452F" w:rsidRDefault="008C452F" w:rsidP="00342EC3">
      <w:pPr>
        <w:pStyle w:val="a9"/>
        <w:spacing w:line="360" w:lineRule="auto"/>
        <w:jc w:val="both"/>
        <w:rPr>
          <w:color w:val="FFFFFF"/>
          <w:sz w:val="2"/>
          <w:szCs w:val="2"/>
          <w:rtl/>
        </w:rPr>
      </w:pPr>
      <w:r w:rsidRPr="008C452F">
        <w:rPr>
          <w:color w:val="FFFFFF"/>
          <w:sz w:val="2"/>
          <w:szCs w:val="2"/>
          <w:rtl/>
        </w:rPr>
        <w:t>54678313</w:t>
      </w:r>
    </w:p>
    <w:p w14:paraId="549B9A0B" w14:textId="77777777" w:rsidR="00342EC3" w:rsidRPr="000F2247" w:rsidRDefault="00342EC3" w:rsidP="00342EC3">
      <w:pPr>
        <w:spacing w:line="360" w:lineRule="auto"/>
        <w:rPr>
          <w:rFonts w:ascii="Arial" w:hAnsi="Arial"/>
          <w:b/>
          <w:bCs/>
          <w:sz w:val="26"/>
          <w:szCs w:val="26"/>
          <w:rtl/>
        </w:rPr>
      </w:pPr>
    </w:p>
    <w:p w14:paraId="70718A69" w14:textId="77777777" w:rsidR="00342EC3" w:rsidRPr="000F2247" w:rsidRDefault="008C452F" w:rsidP="00342EC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תשרי תשפ"ה, 30 אוקטובר 2024, בנוכחות הצדדים. </w:t>
      </w:r>
      <w:bookmarkEnd w:id="8"/>
      <w:r w:rsidR="00342EC3">
        <w:rPr>
          <w:rFonts w:ascii="Arial" w:hAnsi="Arial"/>
          <w:b/>
          <w:bCs/>
          <w:sz w:val="26"/>
          <w:szCs w:val="26"/>
          <w:rtl/>
        </w:rPr>
        <w:tab/>
      </w:r>
      <w:r w:rsidR="00342EC3">
        <w:rPr>
          <w:rFonts w:ascii="Arial" w:hAnsi="Arial"/>
          <w:b/>
          <w:bCs/>
          <w:sz w:val="26"/>
          <w:szCs w:val="26"/>
          <w:rtl/>
        </w:rPr>
        <w:tab/>
      </w:r>
      <w:r w:rsidR="00342EC3">
        <w:rPr>
          <w:rFonts w:ascii="Arial" w:hAnsi="Arial"/>
          <w:b/>
          <w:bCs/>
          <w:sz w:val="26"/>
          <w:szCs w:val="26"/>
          <w:rtl/>
        </w:rPr>
        <w:tab/>
      </w:r>
      <w:r w:rsidR="00342EC3">
        <w:rPr>
          <w:rFonts w:ascii="Arial" w:hAnsi="Arial"/>
          <w:b/>
          <w:bCs/>
          <w:sz w:val="26"/>
          <w:szCs w:val="26"/>
          <w:rtl/>
        </w:rPr>
        <w:tab/>
      </w:r>
      <w:r w:rsidR="00342EC3">
        <w:rPr>
          <w:rFonts w:ascii="Arial" w:hAnsi="Arial"/>
          <w:b/>
          <w:bCs/>
          <w:sz w:val="26"/>
          <w:szCs w:val="26"/>
          <w:rtl/>
        </w:rPr>
        <w:tab/>
      </w:r>
      <w:r w:rsidR="00342EC3">
        <w:rPr>
          <w:rFonts w:ascii="Arial" w:hAnsi="Arial"/>
          <w:b/>
          <w:bCs/>
          <w:sz w:val="26"/>
          <w:szCs w:val="26"/>
          <w:rtl/>
        </w:rPr>
        <w:tab/>
      </w:r>
      <w:r w:rsidR="00342EC3">
        <w:rPr>
          <w:rFonts w:ascii="Arial" w:hAnsi="Arial"/>
          <w:b/>
          <w:bCs/>
          <w:sz w:val="26"/>
          <w:szCs w:val="26"/>
          <w:rtl/>
        </w:rPr>
        <w:tab/>
      </w:r>
      <w:r w:rsidR="00342EC3">
        <w:rPr>
          <w:rFonts w:ascii="Arial" w:hAnsi="Arial" w:hint="cs"/>
          <w:b/>
          <w:bCs/>
          <w:sz w:val="26"/>
          <w:szCs w:val="26"/>
          <w:rtl/>
        </w:rPr>
        <w:t xml:space="preserve">         </w:t>
      </w:r>
    </w:p>
    <w:p w14:paraId="4ED7C5FF" w14:textId="77777777" w:rsidR="00342EC3" w:rsidRPr="000F2247" w:rsidRDefault="00342EC3" w:rsidP="008C452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6D3982F" w14:textId="77777777" w:rsidR="00342EC3" w:rsidRPr="000F2247" w:rsidRDefault="00342EC3" w:rsidP="00342EC3">
      <w:pPr>
        <w:jc w:val="center"/>
        <w:rPr>
          <w:rFonts w:ascii="Arial" w:hAnsi="Arial"/>
          <w:b/>
          <w:bCs/>
          <w:sz w:val="26"/>
          <w:szCs w:val="26"/>
          <w:rtl/>
        </w:rPr>
      </w:pPr>
    </w:p>
    <w:p w14:paraId="3E822707" w14:textId="77777777" w:rsidR="00092056" w:rsidRPr="008C452F" w:rsidRDefault="00092056" w:rsidP="008C452F">
      <w:pPr>
        <w:keepNext/>
        <w:rPr>
          <w:rFonts w:ascii="David" w:hAnsi="David"/>
          <w:color w:val="000000"/>
          <w:sz w:val="22"/>
          <w:szCs w:val="22"/>
          <w:rtl/>
        </w:rPr>
      </w:pPr>
    </w:p>
    <w:p w14:paraId="22201D39" w14:textId="77777777" w:rsidR="008C452F" w:rsidRPr="008C452F" w:rsidRDefault="008C452F" w:rsidP="008C452F">
      <w:pPr>
        <w:keepNext/>
        <w:rPr>
          <w:rFonts w:ascii="David" w:hAnsi="David"/>
          <w:color w:val="000000"/>
          <w:sz w:val="22"/>
          <w:szCs w:val="22"/>
          <w:rtl/>
        </w:rPr>
      </w:pPr>
      <w:r w:rsidRPr="008C452F">
        <w:rPr>
          <w:rFonts w:ascii="David" w:hAnsi="David"/>
          <w:color w:val="000000"/>
          <w:sz w:val="22"/>
          <w:szCs w:val="22"/>
          <w:rtl/>
        </w:rPr>
        <w:t>דניאל פיש 54678313</w:t>
      </w:r>
    </w:p>
    <w:p w14:paraId="450DD9D7" w14:textId="77777777" w:rsidR="008C452F" w:rsidRDefault="008C452F" w:rsidP="008C452F">
      <w:r w:rsidRPr="008C452F">
        <w:rPr>
          <w:color w:val="000000"/>
          <w:rtl/>
        </w:rPr>
        <w:t>נוסח מסמך זה כפוף לשינויי ניסוח ועריכה</w:t>
      </w:r>
    </w:p>
    <w:p w14:paraId="3F6AE78B" w14:textId="77777777" w:rsidR="008C452F" w:rsidRDefault="008C452F" w:rsidP="008C452F">
      <w:pPr>
        <w:rPr>
          <w:rtl/>
        </w:rPr>
      </w:pPr>
    </w:p>
    <w:p w14:paraId="0341A28E" w14:textId="77777777" w:rsidR="008C452F" w:rsidRDefault="008C452F" w:rsidP="008C452F">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805DA03" w14:textId="77777777" w:rsidR="008C452F" w:rsidRPr="008C452F" w:rsidRDefault="008C452F" w:rsidP="008C452F">
      <w:pPr>
        <w:jc w:val="center"/>
        <w:rPr>
          <w:color w:val="0000FF"/>
          <w:u w:val="single"/>
        </w:rPr>
      </w:pPr>
    </w:p>
    <w:sectPr w:rsidR="008C452F" w:rsidRPr="008C452F" w:rsidSect="008C452F">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CEE49" w14:textId="77777777" w:rsidR="00907293" w:rsidRDefault="00907293" w:rsidP="00A15FCE">
      <w:r>
        <w:separator/>
      </w:r>
    </w:p>
  </w:endnote>
  <w:endnote w:type="continuationSeparator" w:id="0">
    <w:p w14:paraId="7F580086" w14:textId="77777777" w:rsidR="00907293" w:rsidRDefault="00907293" w:rsidP="00A1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60F78" w14:textId="77777777" w:rsidR="008C452F" w:rsidRDefault="008C452F" w:rsidP="008C452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FC4CED" w14:textId="77777777" w:rsidR="00092056" w:rsidRPr="008C452F" w:rsidRDefault="008C452F" w:rsidP="008C452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53077" w14:textId="77777777" w:rsidR="008C452F" w:rsidRDefault="008C452F" w:rsidP="008C452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727C">
      <w:rPr>
        <w:rFonts w:ascii="FrankRuehl" w:hAnsi="FrankRuehl" w:cs="FrankRuehl"/>
        <w:noProof/>
        <w:rtl/>
      </w:rPr>
      <w:t>1</w:t>
    </w:r>
    <w:r>
      <w:rPr>
        <w:rFonts w:ascii="FrankRuehl" w:hAnsi="FrankRuehl" w:cs="FrankRuehl"/>
        <w:rtl/>
      </w:rPr>
      <w:fldChar w:fldCharType="end"/>
    </w:r>
  </w:p>
  <w:p w14:paraId="721129EE" w14:textId="77777777" w:rsidR="00092056" w:rsidRPr="008C452F" w:rsidRDefault="008C452F" w:rsidP="008C452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2DB3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D0A37" w14:textId="77777777" w:rsidR="00907293" w:rsidRDefault="00907293" w:rsidP="00A15FCE">
      <w:r>
        <w:separator/>
      </w:r>
    </w:p>
  </w:footnote>
  <w:footnote w:type="continuationSeparator" w:id="0">
    <w:p w14:paraId="15EF525D" w14:textId="77777777" w:rsidR="00907293" w:rsidRDefault="00907293" w:rsidP="00A15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F510F" w14:textId="77777777" w:rsidR="008C452F" w:rsidRPr="008C452F" w:rsidRDefault="008C452F" w:rsidP="008C452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54514-04-22</w:t>
    </w:r>
    <w:r>
      <w:rPr>
        <w:rFonts w:ascii="David" w:hAnsi="David"/>
        <w:color w:val="000000"/>
        <w:sz w:val="22"/>
        <w:szCs w:val="22"/>
        <w:rtl/>
      </w:rPr>
      <w:tab/>
      <w:t xml:space="preserve"> מדינת ישראל נ' חסן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6A825" w14:textId="77777777" w:rsidR="008C452F" w:rsidRPr="008C452F" w:rsidRDefault="008C452F" w:rsidP="008C452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54514-04-22</w:t>
    </w:r>
    <w:r>
      <w:rPr>
        <w:rFonts w:ascii="David" w:hAnsi="David"/>
        <w:color w:val="000000"/>
        <w:sz w:val="22"/>
        <w:szCs w:val="22"/>
        <w:rtl/>
      </w:rPr>
      <w:tab/>
      <w:t xml:space="preserve"> מדינת ישראל נ' חסן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22DCD"/>
    <w:multiLevelType w:val="hybridMultilevel"/>
    <w:tmpl w:val="35D8F018"/>
    <w:lvl w:ilvl="0" w:tplc="61DCAE96">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367D3"/>
    <w:multiLevelType w:val="hybridMultilevel"/>
    <w:tmpl w:val="023E46BE"/>
    <w:lvl w:ilvl="0" w:tplc="0370619C">
      <w:start w:val="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42308"/>
    <w:multiLevelType w:val="hybridMultilevel"/>
    <w:tmpl w:val="ECF61A22"/>
    <w:lvl w:ilvl="0" w:tplc="07CC96F6">
      <w:start w:val="27"/>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143888833">
    <w:abstractNumId w:val="0"/>
  </w:num>
  <w:num w:numId="2" w16cid:durableId="1200166194">
    <w:abstractNumId w:val="1"/>
  </w:num>
  <w:num w:numId="3" w16cid:durableId="1289775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2EC3"/>
    <w:rsid w:val="00092056"/>
    <w:rsid w:val="0013280F"/>
    <w:rsid w:val="0018641C"/>
    <w:rsid w:val="00342EC3"/>
    <w:rsid w:val="00481321"/>
    <w:rsid w:val="00676B76"/>
    <w:rsid w:val="0068727C"/>
    <w:rsid w:val="008C452F"/>
    <w:rsid w:val="00907293"/>
    <w:rsid w:val="00A15FCE"/>
    <w:rsid w:val="00D860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7B264E"/>
  <w15:chartTrackingRefBased/>
  <w15:docId w15:val="{65B49B8C-318C-4A5B-8EFD-8BE1D43E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2E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2EC3"/>
    <w:pPr>
      <w:tabs>
        <w:tab w:val="center" w:pos="4153"/>
        <w:tab w:val="right" w:pos="8306"/>
      </w:tabs>
    </w:pPr>
  </w:style>
  <w:style w:type="character" w:customStyle="1" w:styleId="a4">
    <w:name w:val="כותרת עליונה תו"/>
    <w:link w:val="a3"/>
    <w:rsid w:val="00342EC3"/>
    <w:rPr>
      <w:rFonts w:ascii="Times New Roman" w:eastAsia="Times New Roman" w:hAnsi="Times New Roman" w:cs="David"/>
      <w:sz w:val="24"/>
      <w:szCs w:val="24"/>
    </w:rPr>
  </w:style>
  <w:style w:type="paragraph" w:styleId="a5">
    <w:name w:val="footer"/>
    <w:basedOn w:val="a"/>
    <w:link w:val="a6"/>
    <w:rsid w:val="00342EC3"/>
    <w:pPr>
      <w:tabs>
        <w:tab w:val="center" w:pos="4153"/>
        <w:tab w:val="right" w:pos="8306"/>
      </w:tabs>
    </w:pPr>
  </w:style>
  <w:style w:type="character" w:customStyle="1" w:styleId="a6">
    <w:name w:val="כותרת תחתונה תו"/>
    <w:link w:val="a5"/>
    <w:rsid w:val="00342EC3"/>
    <w:rPr>
      <w:rFonts w:ascii="Times New Roman" w:eastAsia="Times New Roman" w:hAnsi="Times New Roman" w:cs="David"/>
      <w:sz w:val="24"/>
      <w:szCs w:val="24"/>
    </w:rPr>
  </w:style>
  <w:style w:type="table" w:styleId="a7">
    <w:name w:val="Table Grid"/>
    <w:basedOn w:val="a1"/>
    <w:rsid w:val="00342E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2EC3"/>
  </w:style>
  <w:style w:type="paragraph" w:styleId="a9">
    <w:name w:val="List Paragraph"/>
    <w:basedOn w:val="a"/>
    <w:qFormat/>
    <w:rsid w:val="00342EC3"/>
    <w:pPr>
      <w:ind w:left="720"/>
      <w:contextualSpacing/>
    </w:pPr>
  </w:style>
  <w:style w:type="paragraph" w:customStyle="1" w:styleId="David">
    <w:name w:val="סגנון (עברית ושפות אחרות) David מיושר לשני הצדדים מרווח בין שורות..."/>
    <w:basedOn w:val="a"/>
    <w:rsid w:val="00342EC3"/>
    <w:pPr>
      <w:spacing w:line="360" w:lineRule="auto"/>
      <w:jc w:val="both"/>
    </w:pPr>
  </w:style>
  <w:style w:type="character" w:styleId="Hyperlink">
    <w:name w:val="Hyperlink"/>
    <w:rsid w:val="00342EC3"/>
    <w:rPr>
      <w:color w:val="0000FF"/>
      <w:u w:val="single"/>
    </w:rPr>
  </w:style>
  <w:style w:type="paragraph" w:customStyle="1" w:styleId="1">
    <w:name w:val="פיסקת רשימה1"/>
    <w:basedOn w:val="a"/>
    <w:rsid w:val="00342EC3"/>
    <w:pPr>
      <w:ind w:left="720"/>
      <w:contextualSpacing/>
    </w:pPr>
  </w:style>
  <w:style w:type="paragraph" w:customStyle="1" w:styleId="12">
    <w:name w:val="רגיל + ‏12 נק'"/>
    <w:aliases w:val="מיושר לשני הצדדים,מרווח בין שורות:  שורה וחצי"/>
    <w:basedOn w:val="a"/>
    <w:rsid w:val="00342EC3"/>
    <w:rPr>
      <w:b/>
      <w:bCs/>
      <w:u w:val="single"/>
    </w:rPr>
  </w:style>
  <w:style w:type="character" w:customStyle="1" w:styleId="TimesNewRomanTimesNewRoman">
    <w:name w:val="סגנון (לטיני) Times New Roman (עברית ושפות אחרות) Times New Roman..."/>
    <w:rsid w:val="00342EC3"/>
    <w:rPr>
      <w:rFonts w:ascii="Times New Roman" w:hAnsi="Times New Roman" w:cs="David" w:hint="default"/>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1474168"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ntTable" Target="fontTable.xml"/><Relationship Id="rId7" Type="http://schemas.openxmlformats.org/officeDocument/2006/relationships/hyperlink" Target="http://www.nevo.co.il/law/14177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91473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29" TargetMode="External"/><Relationship Id="rId20" Type="http://schemas.openxmlformats.org/officeDocument/2006/relationships/hyperlink" Target="http://www.nevo.co.il/law/70301/91"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91" TargetMode="External"/><Relationship Id="rId24" Type="http://schemas.openxmlformats.org/officeDocument/2006/relationships/hyperlink" Target="http://www.nevo.co.il/case/26472965"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b2" TargetMode="External"/><Relationship Id="rId23" Type="http://schemas.openxmlformats.org/officeDocument/2006/relationships/hyperlink" Target="http://www.nevo.co.il/case/26001604" TargetMode="External"/><Relationship Id="rId28" Type="http://schemas.openxmlformats.org/officeDocument/2006/relationships/hyperlink" Target="http://www.nevo.co.il/case/28566357" TargetMode="External"/><Relationship Id="rId10" Type="http://schemas.openxmlformats.org/officeDocument/2006/relationships/hyperlink" Target="http://www.nevo.co.il/law/70301/29" TargetMode="External"/><Relationship Id="rId19" Type="http://schemas.openxmlformats.org/officeDocument/2006/relationships/hyperlink" Target="http://www.nevo.co.il/law/70301/29"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141771/26"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9677445"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141771/2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2263</Words>
  <Characters>11320</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13556</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3407993</vt:i4>
      </vt:variant>
      <vt:variant>
        <vt:i4>63</vt:i4>
      </vt:variant>
      <vt:variant>
        <vt:i4>0</vt:i4>
      </vt:variant>
      <vt:variant>
        <vt:i4>5</vt:i4>
      </vt:variant>
      <vt:variant>
        <vt:lpwstr>http://www.nevo.co.il/case/28566357</vt:lpwstr>
      </vt:variant>
      <vt:variant>
        <vt:lpwstr/>
      </vt:variant>
      <vt:variant>
        <vt:i4>3604606</vt:i4>
      </vt:variant>
      <vt:variant>
        <vt:i4>60</vt:i4>
      </vt:variant>
      <vt:variant>
        <vt:i4>0</vt:i4>
      </vt:variant>
      <vt:variant>
        <vt:i4>5</vt:i4>
      </vt:variant>
      <vt:variant>
        <vt:lpwstr>http://www.nevo.co.il/case/29677445</vt:lpwstr>
      </vt:variant>
      <vt:variant>
        <vt:lpwstr/>
      </vt:variant>
      <vt:variant>
        <vt:i4>3407987</vt:i4>
      </vt:variant>
      <vt:variant>
        <vt:i4>57</vt:i4>
      </vt:variant>
      <vt:variant>
        <vt:i4>0</vt:i4>
      </vt:variant>
      <vt:variant>
        <vt:i4>5</vt:i4>
      </vt:variant>
      <vt:variant>
        <vt:lpwstr>http://www.nevo.co.il/case/21474168</vt:lpwstr>
      </vt:variant>
      <vt:variant>
        <vt:lpwstr/>
      </vt:variant>
      <vt:variant>
        <vt:i4>3932282</vt:i4>
      </vt:variant>
      <vt:variant>
        <vt:i4>54</vt:i4>
      </vt:variant>
      <vt:variant>
        <vt:i4>0</vt:i4>
      </vt:variant>
      <vt:variant>
        <vt:i4>5</vt:i4>
      </vt:variant>
      <vt:variant>
        <vt:lpwstr>http://www.nevo.co.il/case/28914731</vt:lpwstr>
      </vt:variant>
      <vt:variant>
        <vt:lpwstr/>
      </vt:variant>
      <vt:variant>
        <vt:i4>3276924</vt:i4>
      </vt:variant>
      <vt:variant>
        <vt:i4>51</vt:i4>
      </vt:variant>
      <vt:variant>
        <vt:i4>0</vt:i4>
      </vt:variant>
      <vt:variant>
        <vt:i4>5</vt:i4>
      </vt:variant>
      <vt:variant>
        <vt:lpwstr>http://www.nevo.co.il/case/26472965</vt:lpwstr>
      </vt:variant>
      <vt:variant>
        <vt:lpwstr/>
      </vt:variant>
      <vt:variant>
        <vt:i4>3342452</vt:i4>
      </vt:variant>
      <vt:variant>
        <vt:i4>48</vt:i4>
      </vt:variant>
      <vt:variant>
        <vt:i4>0</vt:i4>
      </vt:variant>
      <vt:variant>
        <vt:i4>5</vt:i4>
      </vt:variant>
      <vt:variant>
        <vt:lpwstr>http://www.nevo.co.il/case/26001604</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6553708</vt:i4>
      </vt:variant>
      <vt:variant>
        <vt:i4>39</vt:i4>
      </vt:variant>
      <vt:variant>
        <vt:i4>0</vt:i4>
      </vt:variant>
      <vt:variant>
        <vt:i4>5</vt:i4>
      </vt:variant>
      <vt:variant>
        <vt:lpwstr>http://www.nevo.co.il/law/70301/91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7995512</vt:i4>
      </vt:variant>
      <vt:variant>
        <vt:i4>21</vt:i4>
      </vt:variant>
      <vt:variant>
        <vt:i4>0</vt:i4>
      </vt:variant>
      <vt:variant>
        <vt:i4>5</vt:i4>
      </vt:variant>
      <vt:variant>
        <vt:lpwstr>http://www.nevo.co.il/law/141771/26</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6553708</vt:i4>
      </vt:variant>
      <vt:variant>
        <vt:i4>12</vt:i4>
      </vt:variant>
      <vt:variant>
        <vt:i4>0</vt:i4>
      </vt:variant>
      <vt:variant>
        <vt:i4>5</vt:i4>
      </vt:variant>
      <vt:variant>
        <vt:lpwstr>http://www.nevo.co.il/law/70301/91</vt:lpwstr>
      </vt:variant>
      <vt:variant>
        <vt:lpwstr/>
      </vt:variant>
      <vt:variant>
        <vt:i4>7077991</vt:i4>
      </vt:variant>
      <vt:variant>
        <vt:i4>9</vt:i4>
      </vt:variant>
      <vt:variant>
        <vt:i4>0</vt:i4>
      </vt:variant>
      <vt:variant>
        <vt:i4>5</vt:i4>
      </vt:variant>
      <vt:variant>
        <vt:lpwstr>http://www.nevo.co.il/law/70301/29</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7995512</vt:i4>
      </vt:variant>
      <vt:variant>
        <vt:i4>3</vt:i4>
      </vt:variant>
      <vt:variant>
        <vt:i4>0</vt:i4>
      </vt:variant>
      <vt:variant>
        <vt:i4>5</vt:i4>
      </vt:variant>
      <vt:variant>
        <vt:lpwstr>http://www.nevo.co.il/law/141771/26</vt:lpwstr>
      </vt:variant>
      <vt:variant>
        <vt:lpwstr/>
      </vt:variant>
      <vt:variant>
        <vt:i4>4718679</vt:i4>
      </vt:variant>
      <vt:variant>
        <vt:i4>0</vt:i4>
      </vt:variant>
      <vt:variant>
        <vt:i4>0</vt:i4>
      </vt:variant>
      <vt:variant>
        <vt:i4>5</vt:i4>
      </vt:variant>
      <vt:variant>
        <vt:lpwstr>http://www.nevo.co.il/law/141771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2025-01-19T16:53:00Z</dcterms:created>
  <dcterms:modified xsi:type="dcterms:W3CDTF">2025-01-19T16:53:00Z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54514</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חסן מחאג'נה</vt:lpwstr>
  </property>
  <property fmtid="{D5CDD505-2E9C-101B-9397-08002B2CF9AE}" pid="10" name="LAWYER">
    <vt:lpwstr>רונית סופר;בדר אלדין אג'באריה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20241030</vt:lpwstr>
  </property>
  <property fmtid="{D5CDD505-2E9C-101B-9397-08002B2CF9AE}" pid="14" name="TYPE_N_DATE">
    <vt:lpwstr>39020241030</vt:lpwstr>
  </property>
  <property fmtid="{D5CDD505-2E9C-101B-9397-08002B2CF9AE}" pid="15" name="CASESLISTTMP1">
    <vt:lpwstr>26001604;26472965;28914731;21474168;29677445;28566357</vt:lpwstr>
  </property>
  <property fmtid="{D5CDD505-2E9C-101B-9397-08002B2CF9AE}" pid="16" name="CASENOTES1">
    <vt:lpwstr>ProcID=209&amp;PartA=54530&amp;PartB=04&amp;PartC=22</vt:lpwstr>
  </property>
  <property fmtid="{D5CDD505-2E9C-101B-9397-08002B2CF9AE}" pid="17" name="WORDNUMPAGES">
    <vt:lpwstr>8</vt:lpwstr>
  </property>
  <property fmtid="{D5CDD505-2E9C-101B-9397-08002B2CF9AE}" pid="18" name="TYPE_ABS_DATE">
    <vt:lpwstr>390020241030</vt:lpwstr>
  </property>
  <property fmtid="{D5CDD505-2E9C-101B-9397-08002B2CF9AE}" pid="19" name="ISABSTRACT">
    <vt:lpwstr>Y</vt:lpwstr>
  </property>
  <property fmtid="{D5CDD505-2E9C-101B-9397-08002B2CF9AE}" pid="20" name="LAWLISTTMP1">
    <vt:lpwstr>141771/026</vt:lpwstr>
  </property>
  <property fmtid="{D5CDD505-2E9C-101B-9397-08002B2CF9AE}" pid="21" name="LAWLISTTMP2">
    <vt:lpwstr>70301/144.b2;029:2;144.b;091</vt:lpwstr>
  </property>
</Properties>
</file>