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37723B" w:rsidRPr="00AE224E" w14:paraId="2A569656" w14:textId="77777777" w:rsidTr="002F7AB5">
        <w:trPr>
          <w:gridAfter w:val="1"/>
          <w:wAfter w:w="99" w:type="dxa"/>
          <w:trHeight w:hRule="exact" w:val="418"/>
          <w:jc w:val="center"/>
        </w:trPr>
        <w:tc>
          <w:tcPr>
            <w:tcW w:w="8721" w:type="dxa"/>
            <w:gridSpan w:val="4"/>
          </w:tcPr>
          <w:p w14:paraId="721853DF" w14:textId="77777777" w:rsidR="0037723B" w:rsidRPr="00AE224E" w:rsidRDefault="0037723B" w:rsidP="006625ED">
            <w:pPr>
              <w:pStyle w:val="a3"/>
              <w:jc w:val="center"/>
              <w:rPr>
                <w:rFonts w:ascii="Tahoma" w:hAnsi="Tahoma" w:cs="Tahoma"/>
                <w:color w:val="000080"/>
                <w:rtl/>
              </w:rPr>
            </w:pPr>
            <w:bookmarkStart w:id="0" w:name="LastJudge"/>
            <w:r w:rsidRPr="00AE224E">
              <w:rPr>
                <w:rFonts w:ascii="Tahoma" w:hAnsi="Tahoma" w:cs="Tahoma"/>
                <w:b/>
                <w:bCs/>
                <w:color w:val="000080"/>
                <w:rtl/>
              </w:rPr>
              <w:t>בית המשפט המחוזי בירושלים</w:t>
            </w:r>
          </w:p>
        </w:tc>
      </w:tr>
      <w:tr w:rsidR="0037723B" w:rsidRPr="00AE224E" w14:paraId="035CB44E" w14:textId="77777777" w:rsidTr="002F7AB5">
        <w:trPr>
          <w:gridAfter w:val="1"/>
          <w:wAfter w:w="99" w:type="dxa"/>
          <w:trHeight w:val="337"/>
          <w:jc w:val="center"/>
        </w:trPr>
        <w:tc>
          <w:tcPr>
            <w:tcW w:w="5058" w:type="dxa"/>
            <w:gridSpan w:val="3"/>
          </w:tcPr>
          <w:p w14:paraId="56D232B0" w14:textId="77777777" w:rsidR="0037723B" w:rsidRPr="00AE224E" w:rsidRDefault="0037723B" w:rsidP="006625ED">
            <w:pPr>
              <w:rPr>
                <w:rFonts w:cs="FrankRuehl"/>
                <w:sz w:val="28"/>
                <w:szCs w:val="28"/>
                <w:rtl/>
              </w:rPr>
            </w:pPr>
            <w:r w:rsidRPr="00AE224E">
              <w:rPr>
                <w:rFonts w:cs="FrankRuehl"/>
                <w:sz w:val="28"/>
                <w:szCs w:val="28"/>
                <w:rtl/>
              </w:rPr>
              <w:t>ת"פ</w:t>
            </w:r>
            <w:r w:rsidRPr="00AE224E">
              <w:rPr>
                <w:rFonts w:cs="FrankRuehl" w:hint="cs"/>
                <w:sz w:val="28"/>
                <w:szCs w:val="28"/>
                <w:rtl/>
              </w:rPr>
              <w:t xml:space="preserve"> </w:t>
            </w:r>
            <w:r w:rsidRPr="00AE224E">
              <w:rPr>
                <w:rFonts w:cs="FrankRuehl"/>
                <w:sz w:val="28"/>
                <w:szCs w:val="28"/>
                <w:rtl/>
              </w:rPr>
              <w:t>27544-05-22</w:t>
            </w:r>
            <w:r w:rsidRPr="00AE224E">
              <w:rPr>
                <w:rFonts w:cs="FrankRuehl" w:hint="cs"/>
                <w:sz w:val="28"/>
                <w:szCs w:val="28"/>
                <w:rtl/>
              </w:rPr>
              <w:t xml:space="preserve"> </w:t>
            </w:r>
            <w:r w:rsidRPr="00AE224E">
              <w:rPr>
                <w:rFonts w:cs="FrankRuehl"/>
                <w:sz w:val="28"/>
                <w:szCs w:val="28"/>
                <w:rtl/>
              </w:rPr>
              <w:t>מדינת ישראל נ' אבו ג'נאם(עציר)</w:t>
            </w:r>
          </w:p>
          <w:p w14:paraId="58EF74C9" w14:textId="77777777" w:rsidR="0037723B" w:rsidRPr="00AE224E" w:rsidRDefault="0037723B" w:rsidP="006625ED">
            <w:pPr>
              <w:pStyle w:val="a3"/>
              <w:rPr>
                <w:rFonts w:cs="FrankRuehl"/>
                <w:sz w:val="28"/>
                <w:szCs w:val="28"/>
                <w:rtl/>
              </w:rPr>
            </w:pPr>
          </w:p>
        </w:tc>
        <w:tc>
          <w:tcPr>
            <w:tcW w:w="3663" w:type="dxa"/>
          </w:tcPr>
          <w:p w14:paraId="75601D9B" w14:textId="77777777" w:rsidR="0037723B" w:rsidRPr="00AE224E" w:rsidRDefault="0037723B" w:rsidP="006625ED">
            <w:pPr>
              <w:pStyle w:val="a3"/>
              <w:jc w:val="right"/>
              <w:rPr>
                <w:rFonts w:cs="FrankRuehl"/>
                <w:sz w:val="28"/>
                <w:szCs w:val="28"/>
                <w:rtl/>
              </w:rPr>
            </w:pPr>
          </w:p>
        </w:tc>
      </w:tr>
      <w:tr w:rsidR="0037723B" w:rsidRPr="00AE224E" w14:paraId="56C6FB25"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67DC485" w14:textId="77777777" w:rsidR="0037723B" w:rsidRPr="00AE224E" w:rsidRDefault="0037723B" w:rsidP="0037723B">
            <w:pPr>
              <w:jc w:val="both"/>
              <w:rPr>
                <w:rFonts w:ascii="David" w:hAnsi="David"/>
                <w:sz w:val="26"/>
                <w:szCs w:val="26"/>
              </w:rPr>
            </w:pPr>
            <w:r w:rsidRPr="00AE224E">
              <w:rPr>
                <w:rFonts w:hint="cs"/>
                <w:rtl/>
              </w:rPr>
              <w:t xml:space="preserve"> </w:t>
            </w:r>
            <w:r w:rsidRPr="00AE224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1E8CDEC" w14:textId="77777777" w:rsidR="0037723B" w:rsidRPr="00AE224E" w:rsidRDefault="0037723B" w:rsidP="006625ED">
            <w:pPr>
              <w:rPr>
                <w:rFonts w:ascii="David" w:hAnsi="David"/>
                <w:b/>
                <w:bCs/>
                <w:sz w:val="26"/>
                <w:szCs w:val="26"/>
                <w:rtl/>
              </w:rPr>
            </w:pPr>
            <w:r w:rsidRPr="00AE224E">
              <w:rPr>
                <w:rFonts w:ascii="David" w:hAnsi="David"/>
                <w:b/>
                <w:bCs/>
                <w:sz w:val="26"/>
                <w:szCs w:val="26"/>
                <w:rtl/>
              </w:rPr>
              <w:t>כבוד השופטת  פנינה נויבירט</w:t>
            </w:r>
          </w:p>
          <w:p w14:paraId="0B30CC00" w14:textId="77777777" w:rsidR="0037723B" w:rsidRPr="00AE224E" w:rsidRDefault="0037723B" w:rsidP="006625ED">
            <w:pPr>
              <w:rPr>
                <w:rFonts w:ascii="David" w:hAnsi="David"/>
                <w:sz w:val="26"/>
                <w:szCs w:val="26"/>
                <w:rtl/>
              </w:rPr>
            </w:pPr>
          </w:p>
          <w:p w14:paraId="6A0ED9D0" w14:textId="77777777" w:rsidR="0037723B" w:rsidRPr="00AE224E" w:rsidRDefault="0037723B" w:rsidP="0037723B">
            <w:pPr>
              <w:jc w:val="both"/>
              <w:rPr>
                <w:rFonts w:ascii="David" w:hAnsi="David"/>
                <w:sz w:val="26"/>
                <w:szCs w:val="26"/>
              </w:rPr>
            </w:pPr>
          </w:p>
        </w:tc>
      </w:tr>
      <w:tr w:rsidR="0037723B" w:rsidRPr="00AE224E" w14:paraId="2A71D986"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9D9A93" w14:textId="77777777" w:rsidR="0037723B" w:rsidRPr="00AE224E" w:rsidRDefault="0037723B" w:rsidP="0037723B">
            <w:pPr>
              <w:jc w:val="both"/>
              <w:rPr>
                <w:rFonts w:ascii="David" w:hAnsi="David"/>
                <w:sz w:val="26"/>
                <w:szCs w:val="26"/>
              </w:rPr>
            </w:pPr>
            <w:bookmarkStart w:id="1" w:name="FirstAppellant"/>
            <w:bookmarkStart w:id="2" w:name="FirstLawyer"/>
            <w:r w:rsidRPr="00AE224E">
              <w:rPr>
                <w:rFonts w:ascii="David" w:hAnsi="David"/>
                <w:sz w:val="26"/>
                <w:szCs w:val="26"/>
                <w:rtl/>
              </w:rPr>
              <w:t>בעניין:</w:t>
            </w:r>
          </w:p>
        </w:tc>
        <w:tc>
          <w:tcPr>
            <w:tcW w:w="3219" w:type="dxa"/>
            <w:tcBorders>
              <w:top w:val="nil"/>
              <w:left w:val="nil"/>
              <w:bottom w:val="nil"/>
              <w:right w:val="nil"/>
            </w:tcBorders>
            <w:shd w:val="clear" w:color="auto" w:fill="auto"/>
          </w:tcPr>
          <w:p w14:paraId="7B3FD4F6" w14:textId="77777777" w:rsidR="0037723B" w:rsidRPr="00AE224E" w:rsidRDefault="0037723B" w:rsidP="0037723B">
            <w:pPr>
              <w:suppressLineNumbers/>
            </w:pPr>
            <w:r w:rsidRPr="00AE224E">
              <w:rPr>
                <w:rFonts w:ascii="Arial" w:hAnsi="Arial" w:hint="cs"/>
                <w:b/>
                <w:bCs/>
                <w:sz w:val="26"/>
                <w:szCs w:val="26"/>
                <w:rtl/>
              </w:rPr>
              <w:t>ה</w:t>
            </w:r>
            <w:r w:rsidRPr="00AE224E">
              <w:rPr>
                <w:rFonts w:ascii="Arial" w:hAnsi="Arial"/>
                <w:b/>
                <w:bCs/>
                <w:sz w:val="26"/>
                <w:szCs w:val="26"/>
                <w:rtl/>
              </w:rPr>
              <w:t>מאשימה</w:t>
            </w:r>
          </w:p>
          <w:p w14:paraId="5AD9E038" w14:textId="77777777" w:rsidR="0037723B" w:rsidRPr="00AE224E" w:rsidRDefault="0037723B" w:rsidP="006625E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37BB21C" w14:textId="77777777" w:rsidR="0037723B" w:rsidRPr="00AE224E" w:rsidRDefault="0037723B" w:rsidP="0037723B">
            <w:pPr>
              <w:suppressLineNumbers/>
              <w:rPr>
                <w:rtl/>
              </w:rPr>
            </w:pPr>
            <w:r w:rsidRPr="00AE224E">
              <w:rPr>
                <w:rFonts w:ascii="Arial" w:hAnsi="Arial"/>
                <w:b/>
                <w:bCs/>
                <w:sz w:val="26"/>
                <w:szCs w:val="26"/>
                <w:rtl/>
              </w:rPr>
              <w:t>מדינת ישראל</w:t>
            </w:r>
            <w:r w:rsidRPr="00AE224E">
              <w:rPr>
                <w:rFonts w:ascii="Arial" w:hAnsi="Arial" w:hint="cs"/>
                <w:b/>
                <w:bCs/>
                <w:sz w:val="26"/>
                <w:szCs w:val="26"/>
                <w:rtl/>
              </w:rPr>
              <w:t xml:space="preserve"> </w:t>
            </w:r>
          </w:p>
          <w:p w14:paraId="6B6CE058" w14:textId="77777777" w:rsidR="0037723B" w:rsidRPr="00AE224E" w:rsidRDefault="0037723B" w:rsidP="0037723B">
            <w:pPr>
              <w:suppressLineNumbers/>
              <w:rPr>
                <w:rtl/>
              </w:rPr>
            </w:pPr>
          </w:p>
          <w:p w14:paraId="4AE779B1" w14:textId="77777777" w:rsidR="0037723B" w:rsidRPr="00AE224E" w:rsidRDefault="0037723B" w:rsidP="0037723B">
            <w:pPr>
              <w:suppressLineNumbers/>
              <w:rPr>
                <w:rtl/>
              </w:rPr>
            </w:pPr>
            <w:r w:rsidRPr="00AE224E">
              <w:rPr>
                <w:rtl/>
              </w:rPr>
              <w:t>פרקליטות מחוז ירושלים (פלילי)</w:t>
            </w:r>
          </w:p>
          <w:p w14:paraId="2D346088" w14:textId="77777777" w:rsidR="0037723B" w:rsidRPr="00AE224E" w:rsidRDefault="0037723B" w:rsidP="0037723B">
            <w:pPr>
              <w:suppressLineNumbers/>
            </w:pPr>
            <w:r w:rsidRPr="00AE224E">
              <w:rPr>
                <w:rtl/>
              </w:rPr>
              <w:t xml:space="preserve">ע"י ב"כ עוה"ד </w:t>
            </w:r>
            <w:r w:rsidRPr="00AE224E">
              <w:rPr>
                <w:rFonts w:hint="cs"/>
                <w:rtl/>
              </w:rPr>
              <w:t>מיכל אזולאי</w:t>
            </w:r>
          </w:p>
          <w:p w14:paraId="4D680418" w14:textId="77777777" w:rsidR="0037723B" w:rsidRPr="00AE224E" w:rsidRDefault="0037723B" w:rsidP="006625ED">
            <w:pPr>
              <w:rPr>
                <w:rFonts w:ascii="David" w:hAnsi="David"/>
                <w:sz w:val="26"/>
                <w:szCs w:val="26"/>
              </w:rPr>
            </w:pPr>
          </w:p>
        </w:tc>
      </w:tr>
      <w:bookmarkEnd w:id="1"/>
      <w:bookmarkEnd w:id="2"/>
      <w:tr w:rsidR="0037723B" w:rsidRPr="00AE224E" w14:paraId="73C37189"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B2A41F" w14:textId="77777777" w:rsidR="0037723B" w:rsidRPr="00AE224E" w:rsidRDefault="0037723B" w:rsidP="0037723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C4F2D2E" w14:textId="77777777" w:rsidR="0037723B" w:rsidRPr="00AE224E" w:rsidRDefault="0037723B" w:rsidP="0037723B">
            <w:pPr>
              <w:jc w:val="center"/>
              <w:rPr>
                <w:rFonts w:ascii="David" w:hAnsi="David"/>
                <w:b/>
                <w:bCs/>
                <w:sz w:val="26"/>
                <w:szCs w:val="26"/>
                <w:rtl/>
              </w:rPr>
            </w:pPr>
          </w:p>
          <w:p w14:paraId="2484F130" w14:textId="77777777" w:rsidR="0037723B" w:rsidRPr="00AE224E" w:rsidRDefault="0037723B" w:rsidP="0037723B">
            <w:pPr>
              <w:jc w:val="center"/>
              <w:rPr>
                <w:rFonts w:ascii="David" w:hAnsi="David"/>
                <w:b/>
                <w:bCs/>
                <w:sz w:val="26"/>
                <w:szCs w:val="26"/>
                <w:rtl/>
              </w:rPr>
            </w:pPr>
            <w:r w:rsidRPr="00AE224E">
              <w:rPr>
                <w:rFonts w:ascii="David" w:hAnsi="David"/>
                <w:b/>
                <w:bCs/>
                <w:sz w:val="26"/>
                <w:szCs w:val="26"/>
                <w:rtl/>
              </w:rPr>
              <w:t>נגד</w:t>
            </w:r>
          </w:p>
          <w:p w14:paraId="1B25901D" w14:textId="77777777" w:rsidR="0037723B" w:rsidRPr="00AE224E" w:rsidRDefault="0037723B" w:rsidP="0037723B">
            <w:pPr>
              <w:jc w:val="both"/>
              <w:rPr>
                <w:rFonts w:ascii="David" w:hAnsi="David"/>
                <w:sz w:val="26"/>
                <w:szCs w:val="26"/>
                <w:rtl/>
              </w:rPr>
            </w:pPr>
          </w:p>
          <w:p w14:paraId="0B165B91" w14:textId="77777777" w:rsidR="0037723B" w:rsidRPr="00AE224E" w:rsidRDefault="0037723B" w:rsidP="0037723B">
            <w:pPr>
              <w:jc w:val="both"/>
              <w:rPr>
                <w:rFonts w:ascii="David" w:hAnsi="David"/>
                <w:sz w:val="26"/>
                <w:szCs w:val="26"/>
              </w:rPr>
            </w:pPr>
          </w:p>
        </w:tc>
      </w:tr>
      <w:tr w:rsidR="0037723B" w:rsidRPr="00AE224E" w14:paraId="467A4443"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E786E3" w14:textId="77777777" w:rsidR="0037723B" w:rsidRPr="00AE224E" w:rsidRDefault="0037723B" w:rsidP="006625ED">
            <w:pPr>
              <w:rPr>
                <w:rFonts w:ascii="David" w:hAnsi="David"/>
                <w:sz w:val="26"/>
                <w:szCs w:val="26"/>
                <w:rtl/>
              </w:rPr>
            </w:pPr>
          </w:p>
        </w:tc>
        <w:tc>
          <w:tcPr>
            <w:tcW w:w="3219" w:type="dxa"/>
            <w:tcBorders>
              <w:top w:val="nil"/>
              <w:left w:val="nil"/>
              <w:bottom w:val="nil"/>
              <w:right w:val="nil"/>
            </w:tcBorders>
            <w:shd w:val="clear" w:color="auto" w:fill="auto"/>
          </w:tcPr>
          <w:p w14:paraId="6C2E7E84" w14:textId="77777777" w:rsidR="0037723B" w:rsidRPr="00AE224E" w:rsidRDefault="0037723B" w:rsidP="006625ED">
            <w:pPr>
              <w:rPr>
                <w:rFonts w:ascii="Arial" w:hAnsi="Arial"/>
                <w:b/>
                <w:bCs/>
                <w:sz w:val="26"/>
                <w:szCs w:val="26"/>
                <w:rtl/>
              </w:rPr>
            </w:pPr>
            <w:r w:rsidRPr="00AE224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EB875CE" w14:textId="77777777" w:rsidR="0037723B" w:rsidRPr="00AE224E" w:rsidRDefault="0037723B" w:rsidP="0037723B">
            <w:pPr>
              <w:suppressLineNumbers/>
            </w:pPr>
            <w:r w:rsidRPr="00AE224E">
              <w:rPr>
                <w:rFonts w:ascii="Arial" w:hAnsi="Arial"/>
                <w:b/>
                <w:bCs/>
                <w:sz w:val="26"/>
                <w:szCs w:val="26"/>
                <w:rtl/>
              </w:rPr>
              <w:t>עמד אבו ג'נאם (עציר)</w:t>
            </w:r>
          </w:p>
          <w:p w14:paraId="158C3063" w14:textId="77777777" w:rsidR="0037723B" w:rsidRPr="00AE224E" w:rsidRDefault="0037723B" w:rsidP="006625ED">
            <w:pPr>
              <w:rPr>
                <w:rFonts w:ascii="David" w:hAnsi="David"/>
                <w:rtl/>
              </w:rPr>
            </w:pPr>
          </w:p>
          <w:p w14:paraId="3E29038E" w14:textId="77777777" w:rsidR="0037723B" w:rsidRPr="00AE224E" w:rsidRDefault="0037723B" w:rsidP="006625ED">
            <w:pPr>
              <w:rPr>
                <w:rFonts w:ascii="David" w:hAnsi="David"/>
                <w:sz w:val="26"/>
                <w:szCs w:val="26"/>
              </w:rPr>
            </w:pPr>
            <w:r w:rsidRPr="00AE224E">
              <w:rPr>
                <w:rFonts w:ascii="David" w:hAnsi="David" w:hint="cs"/>
                <w:rtl/>
              </w:rPr>
              <w:t xml:space="preserve">ע"י ב"כ עוה"ד </w:t>
            </w:r>
            <w:r w:rsidRPr="00AE224E">
              <w:rPr>
                <w:rFonts w:ascii="David" w:hAnsi="David"/>
                <w:rtl/>
              </w:rPr>
              <w:t>עיסא אבו אלהווא</w:t>
            </w:r>
          </w:p>
        </w:tc>
      </w:tr>
    </w:tbl>
    <w:p w14:paraId="5B99AAD6" w14:textId="77777777" w:rsidR="00FA1E3D" w:rsidRDefault="00FA1E3D" w:rsidP="00AE224E">
      <w:pPr>
        <w:rPr>
          <w:sz w:val="26"/>
          <w:szCs w:val="26"/>
          <w:rtl/>
        </w:rPr>
      </w:pPr>
    </w:p>
    <w:p w14:paraId="313BAE2F" w14:textId="77777777" w:rsidR="00FA1E3D" w:rsidRPr="00FA1E3D" w:rsidRDefault="00FA1E3D" w:rsidP="00FA1E3D">
      <w:pPr>
        <w:spacing w:after="120" w:line="240" w:lineRule="exact"/>
        <w:ind w:left="283" w:hanging="283"/>
        <w:jc w:val="both"/>
        <w:rPr>
          <w:rFonts w:ascii="FrankRuehl" w:hAnsi="FrankRuehl" w:cs="FrankRuehl"/>
          <w:rtl/>
        </w:rPr>
      </w:pPr>
    </w:p>
    <w:p w14:paraId="5995FDC4" w14:textId="77777777" w:rsidR="00792D5D" w:rsidRPr="00792D5D" w:rsidRDefault="00792D5D" w:rsidP="00792D5D">
      <w:pPr>
        <w:spacing w:before="120" w:after="120" w:line="240" w:lineRule="exact"/>
        <w:ind w:left="283" w:hanging="283"/>
        <w:jc w:val="both"/>
        <w:rPr>
          <w:rFonts w:ascii="FrankRuehl" w:hAnsi="FrankRuehl" w:cs="FrankRuehl"/>
          <w:rtl/>
        </w:rPr>
      </w:pPr>
    </w:p>
    <w:p w14:paraId="6A3526FC" w14:textId="77777777" w:rsidR="00C34AB2" w:rsidRDefault="00C34AB2" w:rsidP="00C34AB2">
      <w:pPr>
        <w:rPr>
          <w:sz w:val="26"/>
          <w:szCs w:val="26"/>
          <w:rtl/>
        </w:rPr>
      </w:pPr>
      <w:bookmarkStart w:id="3" w:name="LawTable"/>
      <w:bookmarkEnd w:id="3"/>
    </w:p>
    <w:p w14:paraId="14258923" w14:textId="77777777" w:rsidR="00C34AB2" w:rsidRPr="00C34AB2" w:rsidRDefault="00C34AB2" w:rsidP="00C34AB2">
      <w:pPr>
        <w:spacing w:before="120" w:after="120" w:line="240" w:lineRule="exact"/>
        <w:ind w:left="283" w:hanging="283"/>
        <w:jc w:val="both"/>
        <w:rPr>
          <w:rFonts w:ascii="FrankRuehl" w:hAnsi="FrankRuehl" w:cs="FrankRuehl"/>
          <w:rtl/>
        </w:rPr>
      </w:pPr>
    </w:p>
    <w:p w14:paraId="7F0AB34A" w14:textId="77777777" w:rsidR="00C34AB2" w:rsidRPr="00C34AB2" w:rsidRDefault="00C34AB2" w:rsidP="00C34AB2">
      <w:pPr>
        <w:spacing w:before="120" w:after="120" w:line="240" w:lineRule="exact"/>
        <w:ind w:left="283" w:hanging="283"/>
        <w:jc w:val="both"/>
        <w:rPr>
          <w:rFonts w:ascii="FrankRuehl" w:hAnsi="FrankRuehl" w:cs="FrankRuehl"/>
          <w:rtl/>
        </w:rPr>
      </w:pPr>
    </w:p>
    <w:p w14:paraId="588D2B32" w14:textId="77777777" w:rsidR="00C34AB2" w:rsidRPr="00C34AB2" w:rsidRDefault="00C34AB2" w:rsidP="00C34AB2">
      <w:pPr>
        <w:spacing w:before="120" w:after="120" w:line="240" w:lineRule="exact"/>
        <w:ind w:left="283" w:hanging="283"/>
        <w:jc w:val="both"/>
        <w:rPr>
          <w:rFonts w:ascii="FrankRuehl" w:hAnsi="FrankRuehl" w:cs="FrankRuehl"/>
          <w:rtl/>
        </w:rPr>
      </w:pPr>
      <w:r w:rsidRPr="00C34AB2">
        <w:rPr>
          <w:rFonts w:ascii="FrankRuehl" w:hAnsi="FrankRuehl" w:cs="FrankRuehl"/>
          <w:rtl/>
        </w:rPr>
        <w:t xml:space="preserve">חקיקה שאוזכרה: </w:t>
      </w:r>
    </w:p>
    <w:p w14:paraId="3ABF0D2F" w14:textId="77777777" w:rsidR="00C34AB2" w:rsidRPr="00C34AB2" w:rsidRDefault="00C34AB2" w:rsidP="00C34AB2">
      <w:pPr>
        <w:spacing w:before="120" w:after="120" w:line="240" w:lineRule="exact"/>
        <w:ind w:left="283" w:hanging="283"/>
        <w:jc w:val="both"/>
        <w:rPr>
          <w:rFonts w:ascii="FrankRuehl" w:hAnsi="FrankRuehl" w:cs="FrankRuehl"/>
          <w:rtl/>
        </w:rPr>
      </w:pPr>
      <w:hyperlink r:id="rId7" w:history="1">
        <w:r w:rsidRPr="00C34AB2">
          <w:rPr>
            <w:rFonts w:ascii="FrankRuehl" w:hAnsi="FrankRuehl" w:cs="FrankRuehl"/>
            <w:color w:val="0000FF"/>
            <w:rtl/>
          </w:rPr>
          <w:t>חוק העונשין, תשל"ז-1977</w:t>
        </w:r>
      </w:hyperlink>
      <w:r w:rsidRPr="00C34AB2">
        <w:rPr>
          <w:rFonts w:ascii="FrankRuehl" w:hAnsi="FrankRuehl" w:cs="FrankRuehl"/>
          <w:rtl/>
        </w:rPr>
        <w:t xml:space="preserve">: סע'  </w:t>
      </w:r>
      <w:hyperlink r:id="rId8" w:history="1">
        <w:r w:rsidRPr="00C34AB2">
          <w:rPr>
            <w:rFonts w:ascii="FrankRuehl" w:hAnsi="FrankRuehl" w:cs="FrankRuehl"/>
            <w:color w:val="0000FF"/>
            <w:rtl/>
          </w:rPr>
          <w:t>24(א)(1)</w:t>
        </w:r>
      </w:hyperlink>
      <w:r w:rsidRPr="00C34AB2">
        <w:rPr>
          <w:rFonts w:ascii="FrankRuehl" w:hAnsi="FrankRuehl" w:cs="FrankRuehl"/>
          <w:rtl/>
        </w:rPr>
        <w:t xml:space="preserve">, </w:t>
      </w:r>
      <w:hyperlink r:id="rId9" w:history="1">
        <w:r w:rsidRPr="00C34AB2">
          <w:rPr>
            <w:rFonts w:ascii="FrankRuehl" w:hAnsi="FrankRuehl" w:cs="FrankRuehl"/>
            <w:color w:val="0000FF"/>
            <w:rtl/>
          </w:rPr>
          <w:t>24(ב)(1)</w:t>
        </w:r>
      </w:hyperlink>
      <w:r w:rsidRPr="00C34AB2">
        <w:rPr>
          <w:rFonts w:ascii="FrankRuehl" w:hAnsi="FrankRuehl" w:cs="FrankRuehl"/>
          <w:rtl/>
        </w:rPr>
        <w:t xml:space="preserve">, </w:t>
      </w:r>
      <w:hyperlink r:id="rId10" w:history="1">
        <w:r w:rsidRPr="00C34AB2">
          <w:rPr>
            <w:rFonts w:ascii="FrankRuehl" w:hAnsi="FrankRuehl" w:cs="FrankRuehl"/>
            <w:color w:val="0000FF"/>
            <w:rtl/>
          </w:rPr>
          <w:t>24(ב)(2)</w:t>
        </w:r>
      </w:hyperlink>
      <w:r w:rsidRPr="00C34AB2">
        <w:rPr>
          <w:rFonts w:ascii="FrankRuehl" w:hAnsi="FrankRuehl" w:cs="FrankRuehl"/>
          <w:rtl/>
        </w:rPr>
        <w:t xml:space="preserve">, </w:t>
      </w:r>
      <w:hyperlink r:id="rId11" w:history="1">
        <w:r w:rsidRPr="00C34AB2">
          <w:rPr>
            <w:rFonts w:ascii="FrankRuehl" w:hAnsi="FrankRuehl" w:cs="FrankRuehl"/>
            <w:color w:val="0000FF"/>
            <w:rtl/>
          </w:rPr>
          <w:t>24ב(2)</w:t>
        </w:r>
      </w:hyperlink>
      <w:r w:rsidRPr="00C34AB2">
        <w:rPr>
          <w:rFonts w:ascii="FrankRuehl" w:hAnsi="FrankRuehl" w:cs="FrankRuehl"/>
          <w:rtl/>
        </w:rPr>
        <w:t xml:space="preserve">, </w:t>
      </w:r>
      <w:hyperlink r:id="rId12" w:history="1">
        <w:r w:rsidRPr="00C34AB2">
          <w:rPr>
            <w:rFonts w:ascii="FrankRuehl" w:hAnsi="FrankRuehl" w:cs="FrankRuehl"/>
            <w:color w:val="0000FF"/>
            <w:rtl/>
          </w:rPr>
          <w:t>25</w:t>
        </w:r>
      </w:hyperlink>
      <w:r w:rsidRPr="00C34AB2">
        <w:rPr>
          <w:rFonts w:ascii="FrankRuehl" w:hAnsi="FrankRuehl" w:cs="FrankRuehl"/>
          <w:rtl/>
        </w:rPr>
        <w:t xml:space="preserve">, </w:t>
      </w:r>
      <w:hyperlink r:id="rId13" w:history="1">
        <w:r w:rsidRPr="00C34AB2">
          <w:rPr>
            <w:rFonts w:ascii="FrankRuehl" w:hAnsi="FrankRuehl" w:cs="FrankRuehl"/>
            <w:color w:val="0000FF"/>
            <w:rtl/>
          </w:rPr>
          <w:t>29</w:t>
        </w:r>
      </w:hyperlink>
      <w:r w:rsidRPr="00C34AB2">
        <w:rPr>
          <w:rFonts w:ascii="FrankRuehl" w:hAnsi="FrankRuehl" w:cs="FrankRuehl"/>
          <w:rtl/>
        </w:rPr>
        <w:t xml:space="preserve">, </w:t>
      </w:r>
      <w:hyperlink r:id="rId14" w:history="1">
        <w:r w:rsidRPr="00C34AB2">
          <w:rPr>
            <w:rFonts w:ascii="FrankRuehl" w:hAnsi="FrankRuehl" w:cs="FrankRuehl"/>
            <w:color w:val="0000FF"/>
            <w:rtl/>
          </w:rPr>
          <w:t>31</w:t>
        </w:r>
      </w:hyperlink>
      <w:r w:rsidRPr="00C34AB2">
        <w:rPr>
          <w:rFonts w:ascii="FrankRuehl" w:hAnsi="FrankRuehl" w:cs="FrankRuehl"/>
          <w:rtl/>
        </w:rPr>
        <w:t xml:space="preserve">, </w:t>
      </w:r>
      <w:hyperlink r:id="rId15" w:history="1">
        <w:r w:rsidRPr="00C34AB2">
          <w:rPr>
            <w:rFonts w:ascii="FrankRuehl" w:hAnsi="FrankRuehl" w:cs="FrankRuehl"/>
            <w:color w:val="0000FF"/>
            <w:rtl/>
          </w:rPr>
          <w:t>40ג</w:t>
        </w:r>
      </w:hyperlink>
      <w:r w:rsidRPr="00C34AB2">
        <w:rPr>
          <w:rFonts w:ascii="FrankRuehl" w:hAnsi="FrankRuehl" w:cs="FrankRuehl"/>
          <w:rtl/>
        </w:rPr>
        <w:t xml:space="preserve">, </w:t>
      </w:r>
      <w:hyperlink r:id="rId16" w:history="1">
        <w:r w:rsidRPr="00C34AB2">
          <w:rPr>
            <w:rFonts w:ascii="FrankRuehl" w:hAnsi="FrankRuehl" w:cs="FrankRuehl"/>
            <w:color w:val="0000FF"/>
            <w:rtl/>
          </w:rPr>
          <w:t>40ט</w:t>
        </w:r>
      </w:hyperlink>
      <w:r w:rsidRPr="00C34AB2">
        <w:rPr>
          <w:rFonts w:ascii="FrankRuehl" w:hAnsi="FrankRuehl" w:cs="FrankRuehl"/>
          <w:rtl/>
        </w:rPr>
        <w:t xml:space="preserve">, </w:t>
      </w:r>
      <w:hyperlink r:id="rId17" w:history="1">
        <w:r w:rsidRPr="00C34AB2">
          <w:rPr>
            <w:rFonts w:ascii="FrankRuehl" w:hAnsi="FrankRuehl" w:cs="FrankRuehl"/>
            <w:color w:val="0000FF"/>
            <w:rtl/>
          </w:rPr>
          <w:t>143(ב2)</w:t>
        </w:r>
      </w:hyperlink>
      <w:r w:rsidRPr="00C34AB2">
        <w:rPr>
          <w:rFonts w:ascii="FrankRuehl" w:hAnsi="FrankRuehl" w:cs="FrankRuehl"/>
          <w:rtl/>
        </w:rPr>
        <w:t xml:space="preserve">, </w:t>
      </w:r>
      <w:hyperlink r:id="rId18" w:history="1">
        <w:r w:rsidRPr="00C34AB2">
          <w:rPr>
            <w:rFonts w:ascii="FrankRuehl" w:hAnsi="FrankRuehl" w:cs="FrankRuehl"/>
            <w:color w:val="0000FF"/>
            <w:rtl/>
          </w:rPr>
          <w:t>144(ב)</w:t>
        </w:r>
      </w:hyperlink>
      <w:r w:rsidRPr="00C34AB2">
        <w:rPr>
          <w:rFonts w:ascii="FrankRuehl" w:hAnsi="FrankRuehl" w:cs="FrankRuehl"/>
          <w:rtl/>
        </w:rPr>
        <w:t xml:space="preserve">, </w:t>
      </w:r>
      <w:hyperlink r:id="rId19" w:history="1">
        <w:r w:rsidRPr="00C34AB2">
          <w:rPr>
            <w:rFonts w:ascii="FrankRuehl" w:hAnsi="FrankRuehl" w:cs="FrankRuehl"/>
            <w:color w:val="0000FF"/>
            <w:rtl/>
          </w:rPr>
          <w:t>144(ב2)</w:t>
        </w:r>
      </w:hyperlink>
      <w:r w:rsidRPr="00C34AB2">
        <w:rPr>
          <w:rFonts w:ascii="FrankRuehl" w:hAnsi="FrankRuehl" w:cs="FrankRuehl"/>
          <w:rtl/>
        </w:rPr>
        <w:t xml:space="preserve">, </w:t>
      </w:r>
      <w:hyperlink r:id="rId20" w:history="1">
        <w:r w:rsidRPr="00C34AB2">
          <w:rPr>
            <w:rFonts w:ascii="FrankRuehl" w:hAnsi="FrankRuehl" w:cs="FrankRuehl"/>
            <w:color w:val="0000FF"/>
            <w:rtl/>
          </w:rPr>
          <w:t>144(ג)(3)</w:t>
        </w:r>
      </w:hyperlink>
      <w:r w:rsidRPr="00C34AB2">
        <w:rPr>
          <w:rFonts w:ascii="FrankRuehl" w:hAnsi="FrankRuehl" w:cs="FrankRuehl"/>
          <w:rtl/>
        </w:rPr>
        <w:t xml:space="preserve">, </w:t>
      </w:r>
      <w:hyperlink r:id="rId21" w:history="1">
        <w:r w:rsidRPr="00C34AB2">
          <w:rPr>
            <w:rFonts w:ascii="FrankRuehl" w:hAnsi="FrankRuehl" w:cs="FrankRuehl"/>
            <w:color w:val="0000FF"/>
            <w:rtl/>
          </w:rPr>
          <w:t>144.ו</w:t>
        </w:r>
      </w:hyperlink>
      <w:r w:rsidRPr="00C34AB2">
        <w:rPr>
          <w:rFonts w:ascii="FrankRuehl" w:hAnsi="FrankRuehl" w:cs="FrankRuehl"/>
          <w:rtl/>
        </w:rPr>
        <w:t xml:space="preserve">, </w:t>
      </w:r>
      <w:hyperlink r:id="rId22" w:history="1">
        <w:r w:rsidRPr="00C34AB2">
          <w:rPr>
            <w:rFonts w:ascii="FrankRuehl" w:hAnsi="FrankRuehl" w:cs="FrankRuehl"/>
            <w:color w:val="0000FF"/>
            <w:rtl/>
          </w:rPr>
          <w:t>144א</w:t>
        </w:r>
      </w:hyperlink>
      <w:r w:rsidRPr="00C34AB2">
        <w:rPr>
          <w:rFonts w:ascii="FrankRuehl" w:hAnsi="FrankRuehl" w:cs="FrankRuehl"/>
          <w:rtl/>
        </w:rPr>
        <w:t xml:space="preserve">, </w:t>
      </w:r>
      <w:hyperlink r:id="rId23" w:history="1">
        <w:r w:rsidRPr="00C34AB2">
          <w:rPr>
            <w:rFonts w:ascii="FrankRuehl" w:hAnsi="FrankRuehl" w:cs="FrankRuehl"/>
            <w:color w:val="0000FF"/>
            <w:rtl/>
          </w:rPr>
          <w:t>144ו</w:t>
        </w:r>
      </w:hyperlink>
      <w:r w:rsidRPr="00C34AB2">
        <w:rPr>
          <w:rFonts w:ascii="FrankRuehl" w:hAnsi="FrankRuehl" w:cs="FrankRuehl"/>
          <w:rtl/>
        </w:rPr>
        <w:t xml:space="preserve">, </w:t>
      </w:r>
      <w:hyperlink r:id="rId24" w:history="1">
        <w:r w:rsidRPr="00C34AB2">
          <w:rPr>
            <w:rFonts w:ascii="FrankRuehl" w:hAnsi="FrankRuehl" w:cs="FrankRuehl"/>
            <w:color w:val="0000FF"/>
            <w:rtl/>
          </w:rPr>
          <w:t>152</w:t>
        </w:r>
      </w:hyperlink>
      <w:r w:rsidRPr="00C34AB2">
        <w:rPr>
          <w:rFonts w:ascii="FrankRuehl" w:hAnsi="FrankRuehl" w:cs="FrankRuehl"/>
          <w:rtl/>
        </w:rPr>
        <w:t xml:space="preserve">, </w:t>
      </w:r>
      <w:hyperlink r:id="rId25" w:history="1">
        <w:r w:rsidRPr="00C34AB2">
          <w:rPr>
            <w:rFonts w:ascii="FrankRuehl" w:hAnsi="FrankRuehl" w:cs="FrankRuehl"/>
            <w:color w:val="0000FF"/>
            <w:rtl/>
          </w:rPr>
          <w:t>157</w:t>
        </w:r>
      </w:hyperlink>
      <w:r w:rsidRPr="00C34AB2">
        <w:rPr>
          <w:rFonts w:ascii="FrankRuehl" w:hAnsi="FrankRuehl" w:cs="FrankRuehl"/>
          <w:rtl/>
        </w:rPr>
        <w:t xml:space="preserve">, </w:t>
      </w:r>
      <w:hyperlink r:id="rId26" w:history="1">
        <w:r w:rsidRPr="00C34AB2">
          <w:rPr>
            <w:rFonts w:ascii="FrankRuehl" w:hAnsi="FrankRuehl" w:cs="FrankRuehl"/>
            <w:color w:val="0000FF"/>
            <w:rtl/>
          </w:rPr>
          <w:t>192</w:t>
        </w:r>
      </w:hyperlink>
      <w:r w:rsidRPr="00C34AB2">
        <w:rPr>
          <w:rFonts w:ascii="FrankRuehl" w:hAnsi="FrankRuehl" w:cs="FrankRuehl"/>
          <w:rtl/>
        </w:rPr>
        <w:t xml:space="preserve">, </w:t>
      </w:r>
      <w:hyperlink r:id="rId27" w:history="1">
        <w:r w:rsidRPr="00C34AB2">
          <w:rPr>
            <w:rFonts w:ascii="FrankRuehl" w:hAnsi="FrankRuehl" w:cs="FrankRuehl"/>
            <w:color w:val="0000FF"/>
            <w:rtl/>
          </w:rPr>
          <w:t>274.1.</w:t>
        </w:r>
      </w:hyperlink>
      <w:r w:rsidRPr="00C34AB2">
        <w:rPr>
          <w:rFonts w:ascii="FrankRuehl" w:hAnsi="FrankRuehl" w:cs="FrankRuehl"/>
          <w:rtl/>
        </w:rPr>
        <w:t xml:space="preserve">, </w:t>
      </w:r>
      <w:hyperlink r:id="rId28" w:history="1">
        <w:r w:rsidRPr="00C34AB2">
          <w:rPr>
            <w:rFonts w:ascii="FrankRuehl" w:hAnsi="FrankRuehl" w:cs="FrankRuehl"/>
            <w:color w:val="0000FF"/>
            <w:rtl/>
          </w:rPr>
          <w:t>274.2.</w:t>
        </w:r>
      </w:hyperlink>
      <w:r w:rsidRPr="00C34AB2">
        <w:rPr>
          <w:rFonts w:ascii="FrankRuehl" w:hAnsi="FrankRuehl" w:cs="FrankRuehl"/>
          <w:rtl/>
        </w:rPr>
        <w:t xml:space="preserve">, </w:t>
      </w:r>
      <w:hyperlink r:id="rId29" w:history="1">
        <w:r w:rsidRPr="00C34AB2">
          <w:rPr>
            <w:rFonts w:ascii="FrankRuehl" w:hAnsi="FrankRuehl" w:cs="FrankRuehl"/>
            <w:color w:val="0000FF"/>
            <w:rtl/>
          </w:rPr>
          <w:t>274(3)</w:t>
        </w:r>
      </w:hyperlink>
      <w:r w:rsidRPr="00C34AB2">
        <w:rPr>
          <w:rFonts w:ascii="FrankRuehl" w:hAnsi="FrankRuehl" w:cs="FrankRuehl"/>
          <w:rtl/>
        </w:rPr>
        <w:t xml:space="preserve">, </w:t>
      </w:r>
      <w:hyperlink r:id="rId30" w:history="1">
        <w:r w:rsidRPr="00C34AB2">
          <w:rPr>
            <w:rFonts w:ascii="FrankRuehl" w:hAnsi="FrankRuehl" w:cs="FrankRuehl"/>
            <w:color w:val="0000FF"/>
            <w:rtl/>
          </w:rPr>
          <w:t>275</w:t>
        </w:r>
      </w:hyperlink>
      <w:r w:rsidRPr="00C34AB2">
        <w:rPr>
          <w:rFonts w:ascii="FrankRuehl" w:hAnsi="FrankRuehl" w:cs="FrankRuehl"/>
          <w:rtl/>
        </w:rPr>
        <w:t xml:space="preserve">, </w:t>
      </w:r>
      <w:hyperlink r:id="rId31" w:history="1">
        <w:r w:rsidRPr="00C34AB2">
          <w:rPr>
            <w:rFonts w:ascii="FrankRuehl" w:hAnsi="FrankRuehl" w:cs="FrankRuehl"/>
            <w:color w:val="0000FF"/>
            <w:rtl/>
          </w:rPr>
          <w:t>275א</w:t>
        </w:r>
      </w:hyperlink>
      <w:r w:rsidRPr="00C34AB2">
        <w:rPr>
          <w:rFonts w:ascii="FrankRuehl" w:hAnsi="FrankRuehl" w:cs="FrankRuehl"/>
          <w:rtl/>
        </w:rPr>
        <w:t xml:space="preserve">, </w:t>
      </w:r>
      <w:hyperlink r:id="rId32" w:history="1">
        <w:r w:rsidRPr="00C34AB2">
          <w:rPr>
            <w:rFonts w:ascii="FrankRuehl" w:hAnsi="FrankRuehl" w:cs="FrankRuehl"/>
            <w:color w:val="0000FF"/>
            <w:rtl/>
          </w:rPr>
          <w:t>287(א)</w:t>
        </w:r>
      </w:hyperlink>
      <w:r w:rsidRPr="00C34AB2">
        <w:rPr>
          <w:rFonts w:ascii="FrankRuehl" w:hAnsi="FrankRuehl" w:cs="FrankRuehl"/>
          <w:rtl/>
        </w:rPr>
        <w:t xml:space="preserve">, </w:t>
      </w:r>
      <w:hyperlink r:id="rId33" w:history="1">
        <w:r w:rsidRPr="00C34AB2">
          <w:rPr>
            <w:rFonts w:ascii="FrankRuehl" w:hAnsi="FrankRuehl" w:cs="FrankRuehl"/>
            <w:color w:val="0000FF"/>
            <w:rtl/>
          </w:rPr>
          <w:t>329(א)(2)</w:t>
        </w:r>
      </w:hyperlink>
      <w:r w:rsidRPr="00C34AB2">
        <w:rPr>
          <w:rFonts w:ascii="FrankRuehl" w:hAnsi="FrankRuehl" w:cs="FrankRuehl"/>
          <w:rtl/>
        </w:rPr>
        <w:t xml:space="preserve">, </w:t>
      </w:r>
      <w:hyperlink r:id="rId34" w:history="1">
        <w:r w:rsidRPr="00C34AB2">
          <w:rPr>
            <w:rFonts w:ascii="FrankRuehl" w:hAnsi="FrankRuehl" w:cs="FrankRuehl"/>
            <w:color w:val="0000FF"/>
            <w:rtl/>
          </w:rPr>
          <w:t>332א(א)</w:t>
        </w:r>
      </w:hyperlink>
      <w:r w:rsidRPr="00C34AB2">
        <w:rPr>
          <w:rFonts w:ascii="FrankRuehl" w:hAnsi="FrankRuehl" w:cs="FrankRuehl"/>
          <w:rtl/>
        </w:rPr>
        <w:t xml:space="preserve">, </w:t>
      </w:r>
      <w:hyperlink r:id="rId35" w:history="1">
        <w:r w:rsidRPr="00C34AB2">
          <w:rPr>
            <w:rFonts w:ascii="FrankRuehl" w:hAnsi="FrankRuehl" w:cs="FrankRuehl"/>
            <w:color w:val="0000FF"/>
            <w:rtl/>
          </w:rPr>
          <w:t>333</w:t>
        </w:r>
      </w:hyperlink>
      <w:r w:rsidRPr="00C34AB2">
        <w:rPr>
          <w:rFonts w:ascii="FrankRuehl" w:hAnsi="FrankRuehl" w:cs="FrankRuehl"/>
          <w:rtl/>
        </w:rPr>
        <w:t xml:space="preserve">, </w:t>
      </w:r>
      <w:hyperlink r:id="rId36" w:history="1">
        <w:r w:rsidRPr="00C34AB2">
          <w:rPr>
            <w:rFonts w:ascii="FrankRuehl" w:hAnsi="FrankRuehl" w:cs="FrankRuehl"/>
            <w:color w:val="0000FF"/>
            <w:rtl/>
          </w:rPr>
          <w:t>335(א)(1)</w:t>
        </w:r>
      </w:hyperlink>
      <w:r w:rsidRPr="00C34AB2">
        <w:rPr>
          <w:rFonts w:ascii="FrankRuehl" w:hAnsi="FrankRuehl" w:cs="FrankRuehl"/>
          <w:rtl/>
        </w:rPr>
        <w:t xml:space="preserve">, </w:t>
      </w:r>
      <w:hyperlink r:id="rId37" w:history="1">
        <w:r w:rsidRPr="00C34AB2">
          <w:rPr>
            <w:rFonts w:ascii="FrankRuehl" w:hAnsi="FrankRuehl" w:cs="FrankRuehl"/>
            <w:color w:val="0000FF"/>
            <w:rtl/>
          </w:rPr>
          <w:t>338(א)(3)</w:t>
        </w:r>
      </w:hyperlink>
      <w:r w:rsidRPr="00C34AB2">
        <w:rPr>
          <w:rFonts w:ascii="FrankRuehl" w:hAnsi="FrankRuehl" w:cs="FrankRuehl"/>
          <w:rtl/>
        </w:rPr>
        <w:t xml:space="preserve">, </w:t>
      </w:r>
      <w:hyperlink r:id="rId38" w:history="1">
        <w:r w:rsidRPr="00C34AB2">
          <w:rPr>
            <w:rFonts w:ascii="FrankRuehl" w:hAnsi="FrankRuehl" w:cs="FrankRuehl"/>
            <w:color w:val="0000FF"/>
            <w:rtl/>
          </w:rPr>
          <w:t>379</w:t>
        </w:r>
      </w:hyperlink>
      <w:r w:rsidRPr="00C34AB2">
        <w:rPr>
          <w:rFonts w:ascii="FrankRuehl" w:hAnsi="FrankRuehl" w:cs="FrankRuehl"/>
          <w:rtl/>
        </w:rPr>
        <w:t xml:space="preserve">, </w:t>
      </w:r>
      <w:hyperlink r:id="rId39" w:history="1">
        <w:r w:rsidRPr="00C34AB2">
          <w:rPr>
            <w:rFonts w:ascii="FrankRuehl" w:hAnsi="FrankRuehl" w:cs="FrankRuehl"/>
            <w:color w:val="0000FF"/>
            <w:rtl/>
          </w:rPr>
          <w:t>382(א)</w:t>
        </w:r>
      </w:hyperlink>
      <w:r w:rsidRPr="00C34AB2">
        <w:rPr>
          <w:rFonts w:ascii="FrankRuehl" w:hAnsi="FrankRuehl" w:cs="FrankRuehl"/>
          <w:rtl/>
        </w:rPr>
        <w:t xml:space="preserve">, </w:t>
      </w:r>
      <w:hyperlink r:id="rId40" w:history="1">
        <w:r w:rsidRPr="00C34AB2">
          <w:rPr>
            <w:rFonts w:ascii="FrankRuehl" w:hAnsi="FrankRuehl" w:cs="FrankRuehl"/>
            <w:color w:val="0000FF"/>
            <w:rtl/>
          </w:rPr>
          <w:t>40יא</w:t>
        </w:r>
      </w:hyperlink>
      <w:r w:rsidRPr="00C34AB2">
        <w:rPr>
          <w:rFonts w:ascii="FrankRuehl" w:hAnsi="FrankRuehl" w:cs="FrankRuehl"/>
          <w:rtl/>
        </w:rPr>
        <w:t xml:space="preserve">, </w:t>
      </w:r>
      <w:hyperlink r:id="rId41" w:history="1">
        <w:r w:rsidRPr="00C34AB2">
          <w:rPr>
            <w:rFonts w:ascii="FrankRuehl" w:hAnsi="FrankRuehl" w:cs="FrankRuehl"/>
            <w:color w:val="0000FF"/>
            <w:rtl/>
          </w:rPr>
          <w:t>40יב</w:t>
        </w:r>
      </w:hyperlink>
      <w:r w:rsidRPr="00C34AB2">
        <w:rPr>
          <w:rFonts w:ascii="FrankRuehl" w:hAnsi="FrankRuehl" w:cs="FrankRuehl"/>
          <w:rtl/>
        </w:rPr>
        <w:t xml:space="preserve">, </w:t>
      </w:r>
      <w:hyperlink r:id="rId42" w:history="1">
        <w:r w:rsidRPr="00C34AB2">
          <w:rPr>
            <w:rFonts w:ascii="FrankRuehl" w:hAnsi="FrankRuehl" w:cs="FrankRuehl"/>
            <w:color w:val="0000FF"/>
            <w:rtl/>
          </w:rPr>
          <w:t>40יג</w:t>
        </w:r>
      </w:hyperlink>
      <w:r w:rsidRPr="00C34AB2">
        <w:rPr>
          <w:rFonts w:ascii="FrankRuehl" w:hAnsi="FrankRuehl" w:cs="FrankRuehl"/>
          <w:rtl/>
        </w:rPr>
        <w:t xml:space="preserve">, </w:t>
      </w:r>
      <w:hyperlink r:id="rId43" w:history="1">
        <w:r w:rsidRPr="00C34AB2">
          <w:rPr>
            <w:rFonts w:ascii="FrankRuehl" w:hAnsi="FrankRuehl" w:cs="FrankRuehl"/>
            <w:color w:val="0000FF"/>
            <w:rtl/>
          </w:rPr>
          <w:t>40יג(ב)</w:t>
        </w:r>
      </w:hyperlink>
      <w:r w:rsidRPr="00C34AB2">
        <w:rPr>
          <w:rFonts w:ascii="FrankRuehl" w:hAnsi="FrankRuehl" w:cs="FrankRuehl"/>
          <w:rtl/>
        </w:rPr>
        <w:t xml:space="preserve">, </w:t>
      </w:r>
      <w:hyperlink r:id="rId44" w:history="1">
        <w:r w:rsidRPr="00C34AB2">
          <w:rPr>
            <w:rFonts w:ascii="FrankRuehl" w:hAnsi="FrankRuehl" w:cs="FrankRuehl"/>
            <w:color w:val="0000FF"/>
            <w:rtl/>
          </w:rPr>
          <w:t>448</w:t>
        </w:r>
      </w:hyperlink>
      <w:r w:rsidRPr="00C34AB2">
        <w:rPr>
          <w:rFonts w:ascii="FrankRuehl" w:hAnsi="FrankRuehl" w:cs="FrankRuehl"/>
          <w:rtl/>
        </w:rPr>
        <w:t xml:space="preserve">, </w:t>
      </w:r>
      <w:hyperlink r:id="rId45" w:history="1">
        <w:r w:rsidRPr="00C34AB2">
          <w:rPr>
            <w:rFonts w:ascii="FrankRuehl" w:hAnsi="FrankRuehl" w:cs="FrankRuehl"/>
            <w:color w:val="0000FF"/>
            <w:rtl/>
          </w:rPr>
          <w:t>448(א)</w:t>
        </w:r>
      </w:hyperlink>
      <w:r w:rsidRPr="00C34AB2">
        <w:rPr>
          <w:rFonts w:ascii="FrankRuehl" w:hAnsi="FrankRuehl" w:cs="FrankRuehl"/>
          <w:rtl/>
        </w:rPr>
        <w:t xml:space="preserve">, </w:t>
      </w:r>
      <w:hyperlink r:id="rId46" w:history="1">
        <w:r w:rsidRPr="00C34AB2">
          <w:rPr>
            <w:rFonts w:ascii="FrankRuehl" w:hAnsi="FrankRuehl" w:cs="FrankRuehl"/>
            <w:color w:val="0000FF"/>
            <w:rtl/>
          </w:rPr>
          <w:t>448א</w:t>
        </w:r>
      </w:hyperlink>
      <w:r w:rsidRPr="00C34AB2">
        <w:rPr>
          <w:rFonts w:ascii="FrankRuehl" w:hAnsi="FrankRuehl" w:cs="FrankRuehl"/>
          <w:rtl/>
        </w:rPr>
        <w:t xml:space="preserve">, </w:t>
      </w:r>
      <w:hyperlink r:id="rId47" w:history="1">
        <w:r w:rsidRPr="00C34AB2">
          <w:rPr>
            <w:rFonts w:ascii="FrankRuehl" w:hAnsi="FrankRuehl" w:cs="FrankRuehl"/>
            <w:color w:val="0000FF"/>
            <w:rtl/>
          </w:rPr>
          <w:t>452</w:t>
        </w:r>
      </w:hyperlink>
      <w:r w:rsidRPr="00C34AB2">
        <w:rPr>
          <w:rFonts w:ascii="FrankRuehl" w:hAnsi="FrankRuehl" w:cs="FrankRuehl"/>
          <w:rtl/>
        </w:rPr>
        <w:t xml:space="preserve">, </w:t>
      </w:r>
      <w:hyperlink r:id="rId48" w:history="1">
        <w:r w:rsidRPr="00C34AB2">
          <w:rPr>
            <w:rFonts w:ascii="FrankRuehl" w:hAnsi="FrankRuehl" w:cs="FrankRuehl"/>
            <w:color w:val="0000FF"/>
            <w:rtl/>
          </w:rPr>
          <w:t>453(ב)(1)</w:t>
        </w:r>
      </w:hyperlink>
      <w:r w:rsidRPr="00C34AB2">
        <w:rPr>
          <w:rFonts w:ascii="FrankRuehl" w:hAnsi="FrankRuehl" w:cs="FrankRuehl"/>
          <w:rtl/>
        </w:rPr>
        <w:t xml:space="preserve">, </w:t>
      </w:r>
      <w:hyperlink r:id="rId49" w:history="1">
        <w:r w:rsidRPr="00C34AB2">
          <w:rPr>
            <w:rFonts w:ascii="FrankRuehl" w:hAnsi="FrankRuehl" w:cs="FrankRuehl"/>
            <w:color w:val="0000FF"/>
            <w:rtl/>
          </w:rPr>
          <w:t>499(א)(1)</w:t>
        </w:r>
      </w:hyperlink>
    </w:p>
    <w:p w14:paraId="4E698CC1" w14:textId="77777777" w:rsidR="00C34AB2" w:rsidRPr="00C34AB2" w:rsidRDefault="00C34AB2" w:rsidP="00C34AB2">
      <w:pPr>
        <w:spacing w:before="120" w:after="120" w:line="240" w:lineRule="exact"/>
        <w:ind w:left="283" w:hanging="283"/>
        <w:jc w:val="both"/>
        <w:rPr>
          <w:rFonts w:ascii="FrankRuehl" w:hAnsi="FrankRuehl" w:cs="FrankRuehl"/>
          <w:rtl/>
        </w:rPr>
      </w:pPr>
      <w:hyperlink r:id="rId50" w:history="1">
        <w:r w:rsidRPr="00C34AB2">
          <w:rPr>
            <w:rFonts w:ascii="FrankRuehl" w:hAnsi="FrankRuehl" w:cs="FrankRuehl"/>
            <w:color w:val="0000FF"/>
            <w:rtl/>
          </w:rPr>
          <w:t>פקודת הסמים המסוכנים [נוסח חדש], תשל"ג-1973</w:t>
        </w:r>
      </w:hyperlink>
    </w:p>
    <w:p w14:paraId="4249A94C" w14:textId="77777777" w:rsidR="00C34AB2" w:rsidRPr="00C34AB2" w:rsidRDefault="00C34AB2" w:rsidP="00C34AB2">
      <w:pPr>
        <w:spacing w:before="120" w:after="120" w:line="240" w:lineRule="exact"/>
        <w:ind w:left="283" w:hanging="283"/>
        <w:jc w:val="both"/>
        <w:rPr>
          <w:rFonts w:ascii="FrankRuehl" w:hAnsi="FrankRuehl" w:cs="FrankRuehl"/>
          <w:rtl/>
        </w:rPr>
      </w:pPr>
      <w:hyperlink r:id="rId51" w:history="1">
        <w:r w:rsidRPr="00C34AB2">
          <w:rPr>
            <w:rFonts w:ascii="FrankRuehl" w:hAnsi="FrankRuehl" w:cs="FrankRuehl"/>
            <w:color w:val="0000FF"/>
            <w:rtl/>
          </w:rPr>
          <w:t>חוק המאבק בטרור, תשע"ו-2016</w:t>
        </w:r>
      </w:hyperlink>
      <w:r w:rsidRPr="00C34AB2">
        <w:rPr>
          <w:rFonts w:ascii="FrankRuehl" w:hAnsi="FrankRuehl" w:cs="FrankRuehl"/>
          <w:rtl/>
        </w:rPr>
        <w:t xml:space="preserve">: סע'  </w:t>
      </w:r>
      <w:hyperlink r:id="rId52" w:history="1">
        <w:r w:rsidRPr="00C34AB2">
          <w:rPr>
            <w:rFonts w:ascii="FrankRuehl" w:hAnsi="FrankRuehl" w:cs="FrankRuehl"/>
            <w:color w:val="0000FF"/>
            <w:rtl/>
          </w:rPr>
          <w:t>24(א)(1)</w:t>
        </w:r>
      </w:hyperlink>
      <w:r w:rsidRPr="00C34AB2">
        <w:rPr>
          <w:rFonts w:ascii="FrankRuehl" w:hAnsi="FrankRuehl" w:cs="FrankRuehl"/>
          <w:rtl/>
        </w:rPr>
        <w:t xml:space="preserve">, </w:t>
      </w:r>
      <w:hyperlink r:id="rId53" w:history="1">
        <w:r w:rsidRPr="00C34AB2">
          <w:rPr>
            <w:rFonts w:ascii="FrankRuehl" w:hAnsi="FrankRuehl" w:cs="FrankRuehl"/>
            <w:color w:val="0000FF"/>
            <w:rtl/>
          </w:rPr>
          <w:t>30(א)</w:t>
        </w:r>
      </w:hyperlink>
      <w:r w:rsidRPr="00C34AB2">
        <w:rPr>
          <w:rFonts w:ascii="FrankRuehl" w:hAnsi="FrankRuehl" w:cs="FrankRuehl"/>
          <w:rtl/>
        </w:rPr>
        <w:t xml:space="preserve">, </w:t>
      </w:r>
      <w:hyperlink r:id="rId54" w:history="1">
        <w:r w:rsidRPr="00C34AB2">
          <w:rPr>
            <w:rFonts w:ascii="FrankRuehl" w:hAnsi="FrankRuehl" w:cs="FrankRuehl"/>
            <w:color w:val="0000FF"/>
            <w:rtl/>
          </w:rPr>
          <w:t>37</w:t>
        </w:r>
      </w:hyperlink>
    </w:p>
    <w:p w14:paraId="1EF092A4" w14:textId="77777777" w:rsidR="00C34AB2" w:rsidRPr="00C34AB2" w:rsidRDefault="00C34AB2" w:rsidP="00C34AB2">
      <w:pPr>
        <w:rPr>
          <w:sz w:val="26"/>
          <w:szCs w:val="26"/>
          <w:rtl/>
        </w:rPr>
      </w:pPr>
      <w:bookmarkStart w:id="4" w:name="LawTable_End"/>
      <w:bookmarkEnd w:id="4"/>
    </w:p>
    <w:p w14:paraId="0E3662BE" w14:textId="77777777" w:rsidR="0037723B" w:rsidRPr="00792D5D" w:rsidRDefault="0037723B" w:rsidP="00792D5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723B" w14:paraId="0D73B0BB" w14:textId="77777777" w:rsidTr="0037723B">
        <w:trPr>
          <w:trHeight w:val="355"/>
          <w:jc w:val="center"/>
        </w:trPr>
        <w:tc>
          <w:tcPr>
            <w:tcW w:w="8820" w:type="dxa"/>
            <w:tcBorders>
              <w:top w:val="nil"/>
              <w:left w:val="nil"/>
              <w:bottom w:val="nil"/>
              <w:right w:val="nil"/>
            </w:tcBorders>
            <w:shd w:val="clear" w:color="auto" w:fill="auto"/>
          </w:tcPr>
          <w:p w14:paraId="5776B93C" w14:textId="77777777" w:rsidR="00AE224E" w:rsidRPr="00AE224E" w:rsidRDefault="00AE224E" w:rsidP="00AE224E">
            <w:pPr>
              <w:jc w:val="center"/>
              <w:rPr>
                <w:rFonts w:ascii="David" w:hAnsi="David"/>
                <w:b/>
                <w:bCs/>
                <w:sz w:val="32"/>
                <w:szCs w:val="32"/>
                <w:u w:val="single"/>
                <w:rtl/>
              </w:rPr>
            </w:pPr>
            <w:bookmarkStart w:id="5" w:name="PsakDin" w:colFirst="0" w:colLast="0"/>
            <w:bookmarkEnd w:id="0"/>
            <w:r w:rsidRPr="00AE224E">
              <w:rPr>
                <w:rFonts w:ascii="David" w:hAnsi="David"/>
                <w:b/>
                <w:bCs/>
                <w:sz w:val="32"/>
                <w:szCs w:val="32"/>
                <w:u w:val="single"/>
                <w:rtl/>
              </w:rPr>
              <w:t>גזר דין</w:t>
            </w:r>
          </w:p>
          <w:p w14:paraId="00AD2511" w14:textId="77777777" w:rsidR="0037723B" w:rsidRPr="00AE224E" w:rsidRDefault="0037723B" w:rsidP="00AE224E">
            <w:pPr>
              <w:jc w:val="center"/>
              <w:rPr>
                <w:rFonts w:ascii="David" w:hAnsi="David"/>
                <w:bCs/>
                <w:sz w:val="32"/>
                <w:szCs w:val="32"/>
                <w:u w:val="single"/>
                <w:rtl/>
              </w:rPr>
            </w:pPr>
          </w:p>
        </w:tc>
      </w:tr>
      <w:bookmarkEnd w:id="5"/>
    </w:tbl>
    <w:p w14:paraId="2A4FA837" w14:textId="77777777" w:rsidR="0037723B" w:rsidRPr="000F2247" w:rsidRDefault="0037723B" w:rsidP="0037723B">
      <w:pPr>
        <w:rPr>
          <w:rFonts w:ascii="Arial" w:hAnsi="Arial"/>
          <w:b/>
          <w:bCs/>
          <w:sz w:val="26"/>
          <w:szCs w:val="26"/>
          <w:rtl/>
        </w:rPr>
      </w:pPr>
    </w:p>
    <w:p w14:paraId="4CF50063" w14:textId="77777777" w:rsidR="0037723B" w:rsidRDefault="0037723B" w:rsidP="0037723B">
      <w:pPr>
        <w:rPr>
          <w:rFonts w:ascii="Arial" w:hAnsi="Arial"/>
          <w:b/>
          <w:bCs/>
          <w:rtl/>
        </w:rPr>
      </w:pPr>
    </w:p>
    <w:p w14:paraId="6E1CB336" w14:textId="77777777" w:rsidR="0037723B" w:rsidRPr="008B5321" w:rsidRDefault="0037723B" w:rsidP="0037723B">
      <w:pPr>
        <w:pStyle w:val="af"/>
        <w:numPr>
          <w:ilvl w:val="0"/>
          <w:numId w:val="4"/>
        </w:numPr>
        <w:rPr>
          <w:rFonts w:ascii="Arial" w:hAnsi="Arial"/>
          <w:b/>
          <w:bCs/>
          <w:u w:val="single"/>
          <w:rtl/>
        </w:rPr>
      </w:pPr>
      <w:r>
        <w:rPr>
          <w:rFonts w:ascii="Arial" w:hAnsi="Arial" w:hint="cs"/>
          <w:b/>
          <w:bCs/>
          <w:u w:val="single"/>
          <w:rtl/>
        </w:rPr>
        <w:t>רקע כללי</w:t>
      </w:r>
    </w:p>
    <w:p w14:paraId="5E140DA9" w14:textId="77777777" w:rsidR="0037723B" w:rsidRPr="00892D7E" w:rsidRDefault="0037723B" w:rsidP="0037723B">
      <w:pPr>
        <w:ind w:left="720"/>
        <w:rPr>
          <w:rFonts w:ascii="Arial" w:hAnsi="Arial"/>
          <w:b/>
          <w:bCs/>
          <w:u w:val="single"/>
          <w:rtl/>
        </w:rPr>
      </w:pPr>
    </w:p>
    <w:p w14:paraId="425CEDBA" w14:textId="77777777" w:rsidR="0037723B" w:rsidRDefault="0037723B" w:rsidP="0037723B">
      <w:pPr>
        <w:pStyle w:val="af"/>
        <w:numPr>
          <w:ilvl w:val="0"/>
          <w:numId w:val="3"/>
        </w:numPr>
        <w:spacing w:line="360" w:lineRule="auto"/>
        <w:jc w:val="both"/>
        <w:rPr>
          <w:rFonts w:ascii="Arial" w:hAnsi="Arial"/>
        </w:rPr>
      </w:pPr>
      <w:bookmarkStart w:id="6" w:name="ABSTRACT_START"/>
      <w:bookmarkEnd w:id="6"/>
      <w:r w:rsidRPr="004D5784">
        <w:rPr>
          <w:rFonts w:ascii="Arial" w:hAnsi="Arial" w:hint="cs"/>
          <w:rtl/>
        </w:rPr>
        <w:t xml:space="preserve">הנאשם הורשע על יסוד הודאתו בעובדות </w:t>
      </w:r>
      <w:r w:rsidRPr="004D5784">
        <w:rPr>
          <w:rFonts w:ascii="Arial" w:hAnsi="Arial"/>
          <w:rtl/>
        </w:rPr>
        <w:t xml:space="preserve">כתב האישום המתוקן בהתאם להסדר הטיעון בעבירות הבאות: </w:t>
      </w:r>
      <w:r w:rsidRPr="004D5784">
        <w:rPr>
          <w:rFonts w:ascii="Arial" w:hAnsi="Arial" w:hint="cs"/>
          <w:rtl/>
        </w:rPr>
        <w:t xml:space="preserve">במסגרת אישום מס' 1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סיוע להיזק מיוחד – עבירה לפי </w:t>
      </w:r>
      <w:hyperlink r:id="rId55" w:history="1">
        <w:r w:rsidR="002F7AB5" w:rsidRPr="002F7AB5">
          <w:rPr>
            <w:rStyle w:val="Hyperlink"/>
            <w:rFonts w:ascii="Arial" w:hAnsi="Arial"/>
            <w:rtl/>
          </w:rPr>
          <w:t>סעיף 453(ב)(1)</w:t>
        </w:r>
      </w:hyperlink>
      <w:r w:rsidRPr="004D5784">
        <w:rPr>
          <w:rFonts w:ascii="Arial" w:hAnsi="Arial"/>
          <w:rtl/>
        </w:rPr>
        <w:t xml:space="preserve"> בצירוף סעיפים </w:t>
      </w:r>
      <w:hyperlink r:id="rId56" w:history="1">
        <w:r w:rsidR="002F7AB5" w:rsidRPr="002F7AB5">
          <w:rPr>
            <w:rStyle w:val="Hyperlink"/>
            <w:rFonts w:ascii="Arial" w:hAnsi="Arial"/>
            <w:rtl/>
          </w:rPr>
          <w:t>452</w:t>
        </w:r>
      </w:hyperlink>
      <w:r w:rsidRPr="004D5784">
        <w:rPr>
          <w:rFonts w:ascii="Arial" w:hAnsi="Arial"/>
          <w:rtl/>
        </w:rPr>
        <w:t xml:space="preserve">, </w:t>
      </w:r>
      <w:hyperlink r:id="rId57" w:history="1">
        <w:r w:rsidR="002F7AB5" w:rsidRPr="002F7AB5">
          <w:rPr>
            <w:rStyle w:val="Hyperlink"/>
            <w:rFonts w:ascii="Arial" w:hAnsi="Arial"/>
            <w:rtl/>
          </w:rPr>
          <w:t>29</w:t>
        </w:r>
      </w:hyperlink>
      <w:r w:rsidRPr="004D5784">
        <w:rPr>
          <w:rFonts w:ascii="Arial" w:hAnsi="Arial" w:hint="cs"/>
          <w:rtl/>
        </w:rPr>
        <w:t xml:space="preserve"> ו- </w:t>
      </w:r>
      <w:hyperlink r:id="rId58" w:history="1">
        <w:r w:rsidR="002F7AB5" w:rsidRPr="002F7AB5">
          <w:rPr>
            <w:rStyle w:val="Hyperlink"/>
            <w:rFonts w:ascii="Arial" w:hAnsi="Arial"/>
            <w:rtl/>
          </w:rPr>
          <w:t>31</w:t>
        </w:r>
      </w:hyperlink>
      <w:r w:rsidRPr="004D5784">
        <w:rPr>
          <w:rFonts w:ascii="Arial" w:hAnsi="Arial"/>
          <w:rtl/>
        </w:rPr>
        <w:t xml:space="preserve"> ל</w:t>
      </w:r>
      <w:hyperlink r:id="rId59" w:history="1">
        <w:r w:rsidR="00AE224E" w:rsidRPr="00AE224E">
          <w:rPr>
            <w:rFonts w:ascii="Arial" w:hAnsi="Arial"/>
            <w:color w:val="0000FF"/>
            <w:u w:val="single"/>
            <w:rtl/>
          </w:rPr>
          <w:t>חוק העונשין</w:t>
        </w:r>
      </w:hyperlink>
      <w:r w:rsidRPr="004D5784">
        <w:rPr>
          <w:rFonts w:ascii="Arial" w:hAnsi="Arial"/>
          <w:rtl/>
        </w:rPr>
        <w:t xml:space="preserve"> </w:t>
      </w:r>
      <w:r w:rsidRPr="004D5784">
        <w:rPr>
          <w:rFonts w:ascii="Arial" w:hAnsi="Arial" w:hint="cs"/>
          <w:rtl/>
        </w:rPr>
        <w:t>ה</w:t>
      </w:r>
      <w:r w:rsidRPr="004D5784">
        <w:rPr>
          <w:rFonts w:ascii="Arial" w:hAnsi="Arial"/>
          <w:rtl/>
        </w:rPr>
        <w:t>תשל"ז-1977 (להלן: "חוק</w:t>
      </w:r>
      <w:r w:rsidRPr="004D5784">
        <w:rPr>
          <w:rFonts w:ascii="Arial" w:hAnsi="Arial" w:hint="cs"/>
          <w:rtl/>
        </w:rPr>
        <w:t xml:space="preserve"> העונשין</w:t>
      </w:r>
      <w:r w:rsidRPr="004D5784">
        <w:rPr>
          <w:rFonts w:ascii="Arial" w:hAnsi="Arial"/>
          <w:rtl/>
        </w:rPr>
        <w:t xml:space="preserve">"). </w:t>
      </w:r>
      <w:r w:rsidRPr="004D5784">
        <w:rPr>
          <w:rFonts w:ascii="Arial" w:hAnsi="Arial" w:hint="cs"/>
          <w:rtl/>
        </w:rPr>
        <w:t xml:space="preserve">במסגרת אישום מס' 2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נסיון היזק מיוחד – עבירה לפי </w:t>
      </w:r>
      <w:hyperlink r:id="rId60" w:history="1">
        <w:r w:rsidR="002F7AB5" w:rsidRPr="002F7AB5">
          <w:rPr>
            <w:rStyle w:val="Hyperlink"/>
            <w:rFonts w:ascii="Arial" w:hAnsi="Arial"/>
            <w:rtl/>
          </w:rPr>
          <w:t xml:space="preserve">סעיף </w:t>
        </w:r>
        <w:r w:rsidR="002F7AB5" w:rsidRPr="002F7AB5">
          <w:rPr>
            <w:rStyle w:val="Hyperlink"/>
            <w:rFonts w:ascii="Arial" w:hAnsi="Arial"/>
            <w:rtl/>
          </w:rPr>
          <w:lastRenderedPageBreak/>
          <w:t>453(ב)(1)</w:t>
        </w:r>
      </w:hyperlink>
      <w:r w:rsidRPr="004D5784">
        <w:rPr>
          <w:rFonts w:ascii="Arial" w:hAnsi="Arial"/>
          <w:rtl/>
        </w:rPr>
        <w:t xml:space="preserve"> בצירוף סעיפים </w:t>
      </w:r>
      <w:hyperlink r:id="rId61" w:history="1">
        <w:r w:rsidR="002F7AB5" w:rsidRPr="002F7AB5">
          <w:rPr>
            <w:rStyle w:val="Hyperlink"/>
            <w:rFonts w:ascii="Arial" w:hAnsi="Arial"/>
            <w:rtl/>
          </w:rPr>
          <w:t>452, 25 ו- 29</w:t>
        </w:r>
      </w:hyperlink>
      <w:r w:rsidRPr="004D5784">
        <w:rPr>
          <w:rFonts w:ascii="Arial" w:hAnsi="Arial"/>
          <w:rtl/>
        </w:rPr>
        <w:t xml:space="preserve"> ל</w:t>
      </w:r>
      <w:hyperlink r:id="rId62" w:history="1">
        <w:r w:rsidR="00AE224E" w:rsidRPr="00AE224E">
          <w:rPr>
            <w:rFonts w:ascii="Arial" w:hAnsi="Arial"/>
            <w:color w:val="0000FF"/>
            <w:u w:val="single"/>
            <w:rtl/>
          </w:rPr>
          <w:t>חוק העונשין</w:t>
        </w:r>
      </w:hyperlink>
      <w:r w:rsidRPr="004D5784">
        <w:rPr>
          <w:rFonts w:ascii="Arial" w:hAnsi="Arial"/>
          <w:rtl/>
        </w:rPr>
        <w:t xml:space="preserve">. </w:t>
      </w:r>
      <w:r w:rsidRPr="004D5784">
        <w:rPr>
          <w:rFonts w:ascii="Arial" w:hAnsi="Arial" w:hint="cs"/>
          <w:rtl/>
        </w:rPr>
        <w:t xml:space="preserve">במסגרת אישום מס' 3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מעשה פזיזות ממניע גזעני – עבירה לפי </w:t>
      </w:r>
      <w:hyperlink r:id="rId63" w:history="1">
        <w:r w:rsidR="002F7AB5" w:rsidRPr="002F7AB5">
          <w:rPr>
            <w:rStyle w:val="Hyperlink"/>
            <w:rFonts w:ascii="Arial" w:hAnsi="Arial"/>
            <w:rtl/>
          </w:rPr>
          <w:t>סעיף 338(א)(3)</w:t>
        </w:r>
      </w:hyperlink>
      <w:r w:rsidRPr="004D5784">
        <w:rPr>
          <w:rFonts w:ascii="Arial" w:hAnsi="Arial"/>
          <w:rtl/>
        </w:rPr>
        <w:t xml:space="preserve"> </w:t>
      </w:r>
      <w:r w:rsidRPr="004D5784">
        <w:rPr>
          <w:rFonts w:ascii="Arial" w:hAnsi="Arial" w:hint="cs"/>
          <w:rtl/>
        </w:rPr>
        <w:t xml:space="preserve">בצירוף </w:t>
      </w:r>
      <w:hyperlink r:id="rId64" w:history="1">
        <w:r w:rsidR="002F7AB5" w:rsidRPr="002F7AB5">
          <w:rPr>
            <w:rStyle w:val="Hyperlink"/>
            <w:rFonts w:ascii="Arial" w:hAnsi="Arial"/>
            <w:rtl/>
          </w:rPr>
          <w:t>סעיפים 29</w:t>
        </w:r>
      </w:hyperlink>
      <w:r w:rsidRPr="004D5784">
        <w:rPr>
          <w:rFonts w:ascii="Arial" w:hAnsi="Arial"/>
          <w:rtl/>
        </w:rPr>
        <w:t xml:space="preserve"> </w:t>
      </w:r>
      <w:bookmarkStart w:id="7" w:name="ABSTRACT_END"/>
      <w:bookmarkEnd w:id="7"/>
      <w:r w:rsidRPr="004D5784">
        <w:rPr>
          <w:rFonts w:ascii="Arial" w:hAnsi="Arial"/>
          <w:rtl/>
        </w:rPr>
        <w:t>ו-</w:t>
      </w:r>
      <w:hyperlink r:id="rId65" w:history="1">
        <w:r w:rsidR="002F7AB5" w:rsidRPr="002F7AB5">
          <w:rPr>
            <w:rStyle w:val="Hyperlink"/>
            <w:rFonts w:ascii="Arial" w:hAnsi="Arial"/>
            <w:rtl/>
          </w:rPr>
          <w:t>144ו</w:t>
        </w:r>
      </w:hyperlink>
      <w:r w:rsidRPr="004D5784">
        <w:rPr>
          <w:rFonts w:ascii="Arial" w:hAnsi="Arial"/>
          <w:rtl/>
        </w:rPr>
        <w:t xml:space="preserve"> ל</w:t>
      </w:r>
      <w:hyperlink r:id="rId66" w:history="1">
        <w:r w:rsidR="00AE224E" w:rsidRPr="00AE224E">
          <w:rPr>
            <w:rFonts w:ascii="Arial" w:hAnsi="Arial"/>
            <w:color w:val="0000FF"/>
            <w:u w:val="single"/>
            <w:rtl/>
          </w:rPr>
          <w:t>חוק העונשין</w:t>
        </w:r>
      </w:hyperlink>
      <w:r w:rsidRPr="004D5784">
        <w:rPr>
          <w:rFonts w:ascii="Arial" w:hAnsi="Arial" w:hint="cs"/>
          <w:rtl/>
        </w:rPr>
        <w:t xml:space="preserve">, וכן </w:t>
      </w:r>
      <w:r w:rsidRPr="009F04B9">
        <w:rPr>
          <w:rFonts w:ascii="Arial" w:hAnsi="Arial" w:hint="cs"/>
          <w:rtl/>
        </w:rPr>
        <w:t xml:space="preserve">בעבירה של נסיון </w:t>
      </w:r>
      <w:r w:rsidRPr="009F04B9">
        <w:rPr>
          <w:rFonts w:ascii="Arial" w:hAnsi="Arial"/>
          <w:rtl/>
        </w:rPr>
        <w:t xml:space="preserve">היזק בזדון ממניע גזעני – עבירה לפי </w:t>
      </w:r>
      <w:hyperlink r:id="rId67" w:history="1">
        <w:r w:rsidR="002F7AB5" w:rsidRPr="002F7AB5">
          <w:rPr>
            <w:rStyle w:val="Hyperlink"/>
            <w:rFonts w:ascii="Arial" w:hAnsi="Arial"/>
            <w:rtl/>
          </w:rPr>
          <w:t>סעיף 452</w:t>
        </w:r>
      </w:hyperlink>
      <w:r w:rsidRPr="009F04B9">
        <w:rPr>
          <w:rFonts w:ascii="Arial" w:hAnsi="Arial"/>
          <w:rtl/>
        </w:rPr>
        <w:t xml:space="preserve"> בצירוף סעיפים </w:t>
      </w:r>
      <w:hyperlink r:id="rId68" w:history="1">
        <w:r w:rsidR="002F7AB5" w:rsidRPr="002F7AB5">
          <w:rPr>
            <w:rStyle w:val="Hyperlink"/>
            <w:rFonts w:ascii="Arial" w:hAnsi="Arial"/>
            <w:rtl/>
          </w:rPr>
          <w:t>25, 29 ו-144ו</w:t>
        </w:r>
      </w:hyperlink>
      <w:r w:rsidRPr="009F04B9">
        <w:rPr>
          <w:rFonts w:ascii="Arial" w:hAnsi="Arial"/>
          <w:rtl/>
        </w:rPr>
        <w:t xml:space="preserve"> לחוק</w:t>
      </w:r>
      <w:r w:rsidRPr="009F04B9">
        <w:rPr>
          <w:rFonts w:ascii="Arial" w:hAnsi="Arial" w:hint="cs"/>
          <w:rtl/>
        </w:rPr>
        <w:t xml:space="preserve"> העונשין</w:t>
      </w:r>
      <w:r w:rsidRPr="009F04B9">
        <w:rPr>
          <w:rFonts w:ascii="Arial" w:hAnsi="Arial"/>
          <w:rtl/>
        </w:rPr>
        <w:t xml:space="preserve">. </w:t>
      </w:r>
      <w:r w:rsidRPr="009F04B9">
        <w:rPr>
          <w:rFonts w:ascii="Arial" w:hAnsi="Arial" w:hint="cs"/>
          <w:rtl/>
        </w:rPr>
        <w:t xml:space="preserve">במסגרת אישום מס' 4 </w:t>
      </w:r>
      <w:r w:rsidRPr="009F04B9">
        <w:rPr>
          <w:rFonts w:ascii="Arial" w:hAnsi="Arial"/>
          <w:rtl/>
        </w:rPr>
        <w:t>–</w:t>
      </w:r>
      <w:r w:rsidRPr="009F04B9">
        <w:rPr>
          <w:rFonts w:ascii="Arial" w:hAnsi="Arial" w:hint="cs"/>
          <w:rtl/>
        </w:rPr>
        <w:t xml:space="preserve"> עבירה של נסיון </w:t>
      </w:r>
      <w:r w:rsidRPr="009F04B9">
        <w:rPr>
          <w:rFonts w:ascii="Arial" w:hAnsi="Arial"/>
          <w:rtl/>
        </w:rPr>
        <w:t xml:space="preserve">הצתה – עבירה לפי </w:t>
      </w:r>
      <w:hyperlink r:id="rId69" w:history="1">
        <w:r w:rsidR="002F7AB5" w:rsidRPr="002F7AB5">
          <w:rPr>
            <w:rStyle w:val="Hyperlink"/>
            <w:rFonts w:ascii="Arial" w:hAnsi="Arial"/>
            <w:rtl/>
          </w:rPr>
          <w:t>סעיף 448(א)</w:t>
        </w:r>
      </w:hyperlink>
      <w:r w:rsidRPr="009F04B9">
        <w:rPr>
          <w:rFonts w:ascii="Arial" w:hAnsi="Arial"/>
          <w:rtl/>
        </w:rPr>
        <w:t xml:space="preserve"> רישא בצירוף סעיפים </w:t>
      </w:r>
      <w:hyperlink r:id="rId70" w:history="1">
        <w:r w:rsidR="002F7AB5" w:rsidRPr="002F7AB5">
          <w:rPr>
            <w:rStyle w:val="Hyperlink"/>
            <w:rFonts w:ascii="Arial" w:hAnsi="Arial"/>
            <w:rtl/>
          </w:rPr>
          <w:t>25 ו-29</w:t>
        </w:r>
      </w:hyperlink>
      <w:r w:rsidRPr="009F04B9">
        <w:rPr>
          <w:rFonts w:ascii="Arial" w:hAnsi="Arial"/>
          <w:rtl/>
        </w:rPr>
        <w:t xml:space="preserve"> ל</w:t>
      </w:r>
      <w:hyperlink r:id="rId71" w:history="1">
        <w:r w:rsidR="00AE224E" w:rsidRPr="00AE224E">
          <w:rPr>
            <w:rFonts w:ascii="Arial" w:hAnsi="Arial"/>
            <w:color w:val="0000FF"/>
            <w:u w:val="single"/>
            <w:rtl/>
          </w:rPr>
          <w:t>חוק העונשין</w:t>
        </w:r>
      </w:hyperlink>
      <w:r w:rsidRPr="009F04B9">
        <w:rPr>
          <w:rFonts w:ascii="Arial" w:hAnsi="Arial" w:hint="cs"/>
          <w:rtl/>
        </w:rPr>
        <w:t xml:space="preserve">, עבירה של </w:t>
      </w:r>
      <w:r w:rsidRPr="009F04B9">
        <w:rPr>
          <w:rFonts w:ascii="Arial" w:hAnsi="Arial"/>
          <w:rtl/>
        </w:rPr>
        <w:t xml:space="preserve">ייצור נשק – עבירה לפי </w:t>
      </w:r>
      <w:hyperlink r:id="rId72" w:history="1">
        <w:r w:rsidR="002F7AB5" w:rsidRPr="002F7AB5">
          <w:rPr>
            <w:rStyle w:val="Hyperlink"/>
            <w:rFonts w:ascii="Arial" w:hAnsi="Arial"/>
            <w:rtl/>
          </w:rPr>
          <w:t>סעיף 143(ב2)</w:t>
        </w:r>
      </w:hyperlink>
      <w:r w:rsidRPr="009F04B9">
        <w:rPr>
          <w:rFonts w:ascii="Arial" w:hAnsi="Arial"/>
          <w:rtl/>
        </w:rPr>
        <w:t xml:space="preserve"> בצירוף </w:t>
      </w:r>
      <w:hyperlink r:id="rId73" w:history="1">
        <w:r w:rsidR="002F7AB5" w:rsidRPr="002F7AB5">
          <w:rPr>
            <w:rStyle w:val="Hyperlink"/>
            <w:rFonts w:ascii="Arial" w:hAnsi="Arial"/>
            <w:rtl/>
          </w:rPr>
          <w:t>סעיף 29</w:t>
        </w:r>
      </w:hyperlink>
      <w:r w:rsidRPr="009F04B9">
        <w:rPr>
          <w:rFonts w:ascii="Arial" w:hAnsi="Arial"/>
          <w:rtl/>
        </w:rPr>
        <w:t xml:space="preserve"> לחוק</w:t>
      </w:r>
      <w:r w:rsidRPr="009F04B9">
        <w:rPr>
          <w:rFonts w:ascii="Arial" w:hAnsi="Arial" w:hint="cs"/>
          <w:rtl/>
        </w:rPr>
        <w:t xml:space="preserve"> העונשין, עבירה של נסיון היזק </w:t>
      </w:r>
      <w:r w:rsidRPr="009F04B9">
        <w:rPr>
          <w:rFonts w:ascii="Arial" w:hAnsi="Arial"/>
          <w:rtl/>
        </w:rPr>
        <w:t xml:space="preserve">בזדון ממניע גזעני – עבירה לפי </w:t>
      </w:r>
      <w:hyperlink r:id="rId74" w:history="1">
        <w:r w:rsidR="002F7AB5" w:rsidRPr="002F7AB5">
          <w:rPr>
            <w:rStyle w:val="Hyperlink"/>
            <w:rFonts w:ascii="Arial" w:hAnsi="Arial"/>
            <w:rtl/>
          </w:rPr>
          <w:t>סעיף 452</w:t>
        </w:r>
      </w:hyperlink>
      <w:r w:rsidRPr="004D5784">
        <w:rPr>
          <w:rFonts w:ascii="Arial" w:hAnsi="Arial"/>
          <w:rtl/>
        </w:rPr>
        <w:t xml:space="preserve"> בצירוף סעיפים </w:t>
      </w:r>
      <w:hyperlink r:id="rId75" w:history="1">
        <w:r w:rsidR="002F7AB5" w:rsidRPr="002F7AB5">
          <w:rPr>
            <w:rStyle w:val="Hyperlink"/>
            <w:rFonts w:ascii="Arial" w:hAnsi="Arial"/>
            <w:rtl/>
          </w:rPr>
          <w:t>25</w:t>
        </w:r>
      </w:hyperlink>
      <w:r w:rsidRPr="004D5784">
        <w:rPr>
          <w:rFonts w:ascii="Arial" w:hAnsi="Arial"/>
          <w:rtl/>
        </w:rPr>
        <w:t xml:space="preserve">, </w:t>
      </w:r>
      <w:hyperlink r:id="rId76" w:history="1">
        <w:r w:rsidR="002F7AB5" w:rsidRPr="002F7AB5">
          <w:rPr>
            <w:rStyle w:val="Hyperlink"/>
            <w:rFonts w:ascii="Arial" w:hAnsi="Arial"/>
            <w:rtl/>
          </w:rPr>
          <w:t>29</w:t>
        </w:r>
      </w:hyperlink>
      <w:r w:rsidRPr="004D5784">
        <w:rPr>
          <w:rFonts w:ascii="Arial" w:hAnsi="Arial"/>
          <w:rtl/>
        </w:rPr>
        <w:t xml:space="preserve"> ו-</w:t>
      </w:r>
      <w:hyperlink r:id="rId77" w:history="1">
        <w:r w:rsidR="002F7AB5" w:rsidRPr="002F7AB5">
          <w:rPr>
            <w:rStyle w:val="Hyperlink"/>
            <w:rFonts w:ascii="Arial" w:hAnsi="Arial"/>
            <w:rtl/>
          </w:rPr>
          <w:t>144ו</w:t>
        </w:r>
      </w:hyperlink>
      <w:r w:rsidRPr="004D5784">
        <w:rPr>
          <w:rFonts w:ascii="Arial" w:hAnsi="Arial"/>
          <w:rtl/>
        </w:rPr>
        <w:t xml:space="preserve"> לחוק</w:t>
      </w:r>
      <w:r w:rsidRPr="004D5784">
        <w:rPr>
          <w:rFonts w:ascii="Arial" w:hAnsi="Arial" w:hint="cs"/>
          <w:rtl/>
        </w:rPr>
        <w:t xml:space="preserve"> העונשין</w:t>
      </w:r>
      <w:r w:rsidRPr="004D5784">
        <w:rPr>
          <w:rFonts w:ascii="Arial" w:hAnsi="Arial"/>
          <w:rtl/>
        </w:rPr>
        <w:t xml:space="preserve">. </w:t>
      </w:r>
      <w:r w:rsidRPr="004D5784">
        <w:rPr>
          <w:rFonts w:ascii="Arial" w:hAnsi="Arial" w:hint="cs"/>
          <w:rtl/>
        </w:rPr>
        <w:t xml:space="preserve">במסגרת אישום מס' 5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התפרעות – עבירה לפי </w:t>
      </w:r>
      <w:hyperlink r:id="rId78" w:history="1">
        <w:r w:rsidR="002F7AB5" w:rsidRPr="002F7AB5">
          <w:rPr>
            <w:rStyle w:val="Hyperlink"/>
            <w:rFonts w:ascii="Arial" w:hAnsi="Arial"/>
            <w:rtl/>
          </w:rPr>
          <w:t>סעיף 152</w:t>
        </w:r>
      </w:hyperlink>
      <w:r w:rsidRPr="004D5784">
        <w:rPr>
          <w:rFonts w:ascii="Arial" w:hAnsi="Arial"/>
          <w:rtl/>
        </w:rPr>
        <w:t xml:space="preserve"> ל</w:t>
      </w:r>
      <w:hyperlink r:id="rId79" w:history="1">
        <w:r w:rsidR="00AE224E" w:rsidRPr="00AE224E">
          <w:rPr>
            <w:rFonts w:ascii="Arial" w:hAnsi="Arial"/>
            <w:color w:val="0000FF"/>
            <w:u w:val="single"/>
            <w:rtl/>
          </w:rPr>
          <w:t>חוק העונשין</w:t>
        </w:r>
      </w:hyperlink>
      <w:r w:rsidRPr="004D5784">
        <w:rPr>
          <w:rFonts w:ascii="Arial" w:hAnsi="Arial" w:hint="cs"/>
          <w:rtl/>
        </w:rPr>
        <w:t xml:space="preserve">, וכן בעבירה של </w:t>
      </w:r>
      <w:r w:rsidRPr="004D5784">
        <w:rPr>
          <w:rFonts w:ascii="Arial" w:hAnsi="Arial"/>
          <w:rtl/>
        </w:rPr>
        <w:t xml:space="preserve">הפרעה לשוטר בנסיבות מחמירות – עבירה לפי </w:t>
      </w:r>
      <w:hyperlink r:id="rId80" w:history="1">
        <w:r w:rsidR="002F7AB5" w:rsidRPr="002F7AB5">
          <w:rPr>
            <w:rStyle w:val="Hyperlink"/>
            <w:rFonts w:ascii="Arial" w:hAnsi="Arial"/>
            <w:rtl/>
          </w:rPr>
          <w:t>סעיף 275א</w:t>
        </w:r>
      </w:hyperlink>
      <w:r w:rsidRPr="004D5784">
        <w:rPr>
          <w:rFonts w:ascii="Arial" w:hAnsi="Arial"/>
          <w:rtl/>
        </w:rPr>
        <w:t xml:space="preserve"> לחוק</w:t>
      </w:r>
      <w:r w:rsidRPr="004D5784">
        <w:rPr>
          <w:rFonts w:ascii="Arial" w:hAnsi="Arial" w:hint="cs"/>
          <w:rtl/>
        </w:rPr>
        <w:t xml:space="preserve"> העונשין</w:t>
      </w:r>
      <w:r w:rsidRPr="004D5784">
        <w:rPr>
          <w:rFonts w:ascii="Arial" w:hAnsi="Arial"/>
          <w:rtl/>
        </w:rPr>
        <w:t xml:space="preserve">. </w:t>
      </w:r>
      <w:r w:rsidRPr="004D5784">
        <w:rPr>
          <w:rFonts w:ascii="Arial" w:hAnsi="Arial" w:hint="cs"/>
          <w:rtl/>
        </w:rPr>
        <w:t xml:space="preserve">במסגרת אישום מס' 6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קשירת קשר לפשע – עבירה לפי </w:t>
      </w:r>
      <w:hyperlink r:id="rId81" w:history="1">
        <w:r w:rsidR="002F7AB5" w:rsidRPr="002F7AB5">
          <w:rPr>
            <w:rStyle w:val="Hyperlink"/>
            <w:rFonts w:ascii="Arial" w:hAnsi="Arial"/>
            <w:rtl/>
          </w:rPr>
          <w:t>סעיף 499(א)(1)</w:t>
        </w:r>
      </w:hyperlink>
      <w:r w:rsidRPr="004D5784">
        <w:rPr>
          <w:rFonts w:ascii="Arial" w:hAnsi="Arial"/>
          <w:rtl/>
        </w:rPr>
        <w:t xml:space="preserve"> ל</w:t>
      </w:r>
      <w:hyperlink r:id="rId82" w:history="1">
        <w:r w:rsidR="00AE224E" w:rsidRPr="00AE224E">
          <w:rPr>
            <w:rFonts w:ascii="Arial" w:hAnsi="Arial"/>
            <w:color w:val="0000FF"/>
            <w:u w:val="single"/>
            <w:rtl/>
          </w:rPr>
          <w:t>חוק העונשין</w:t>
        </w:r>
      </w:hyperlink>
      <w:r w:rsidRPr="004D5784">
        <w:rPr>
          <w:rFonts w:ascii="Arial" w:hAnsi="Arial"/>
          <w:rtl/>
        </w:rPr>
        <w:t>.</w:t>
      </w:r>
    </w:p>
    <w:p w14:paraId="0218D08A" w14:textId="77777777" w:rsidR="0037723B" w:rsidRPr="00FC5C89" w:rsidRDefault="0037723B" w:rsidP="0037723B">
      <w:pPr>
        <w:pStyle w:val="af"/>
        <w:spacing w:line="360" w:lineRule="auto"/>
        <w:jc w:val="both"/>
        <w:rPr>
          <w:rFonts w:ascii="Arial" w:hAnsi="Arial"/>
        </w:rPr>
      </w:pPr>
    </w:p>
    <w:p w14:paraId="0D04FB0E" w14:textId="77777777" w:rsidR="0037723B" w:rsidRPr="00C01749" w:rsidRDefault="0037723B" w:rsidP="0037723B">
      <w:pPr>
        <w:pStyle w:val="af"/>
        <w:numPr>
          <w:ilvl w:val="0"/>
          <w:numId w:val="3"/>
        </w:numPr>
        <w:spacing w:line="360" w:lineRule="auto"/>
        <w:jc w:val="both"/>
        <w:rPr>
          <w:rFonts w:ascii="Arial" w:hAnsi="Arial"/>
        </w:rPr>
      </w:pPr>
      <w:r w:rsidRPr="00FC5C89">
        <w:rPr>
          <w:rFonts w:ascii="Arial" w:hAnsi="Arial" w:hint="cs"/>
          <w:b/>
          <w:bCs/>
          <w:rtl/>
        </w:rPr>
        <w:t>עיקר</w:t>
      </w:r>
      <w:r>
        <w:rPr>
          <w:rFonts w:ascii="Arial" w:hAnsi="Arial" w:hint="cs"/>
          <w:b/>
          <w:bCs/>
          <w:rtl/>
        </w:rPr>
        <w:t xml:space="preserve">י </w:t>
      </w:r>
      <w:r w:rsidRPr="00FC5C89">
        <w:rPr>
          <w:rFonts w:ascii="Arial" w:hAnsi="Arial" w:hint="cs"/>
          <w:b/>
          <w:bCs/>
          <w:rtl/>
        </w:rPr>
        <w:t>החלק הכללי של כתב האישום המתוקן</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במועד שאינו ידוע במדויק, קשר הנאשם  קשר</w:t>
      </w:r>
      <w:r>
        <w:rPr>
          <w:rFonts w:ascii="Arial" w:hAnsi="Arial" w:hint="cs"/>
          <w:rtl/>
        </w:rPr>
        <w:t>,</w:t>
      </w:r>
      <w:r w:rsidRPr="00FC5C89">
        <w:rPr>
          <w:rFonts w:ascii="Arial" w:hAnsi="Arial" w:hint="cs"/>
          <w:rtl/>
        </w:rPr>
        <w:t xml:space="preserve"> יחד עם מעורבים נוספים</w:t>
      </w:r>
      <w:r>
        <w:rPr>
          <w:rFonts w:ascii="Arial" w:hAnsi="Arial" w:hint="cs"/>
          <w:rtl/>
        </w:rPr>
        <w:t>,</w:t>
      </w:r>
      <w:r w:rsidRPr="00FC5C89">
        <w:rPr>
          <w:rFonts w:ascii="Arial" w:hAnsi="Arial" w:hint="cs"/>
          <w:rtl/>
        </w:rPr>
        <w:t xml:space="preserve"> לבצע, מתוך מניע גזעני, לאומני ואידיאולוגי, פעולות </w:t>
      </w:r>
      <w:r>
        <w:rPr>
          <w:rFonts w:ascii="Arial" w:hAnsi="Arial" w:hint="cs"/>
          <w:rtl/>
        </w:rPr>
        <w:t xml:space="preserve">נגד כוחות הביטחון ונגד בית החושן </w:t>
      </w:r>
      <w:r>
        <w:rPr>
          <w:rFonts w:ascii="Arial" w:hAnsi="Arial"/>
          <w:rtl/>
        </w:rPr>
        <w:t>–</w:t>
      </w:r>
      <w:r>
        <w:rPr>
          <w:rFonts w:ascii="Arial" w:hAnsi="Arial" w:hint="cs"/>
          <w:rtl/>
        </w:rPr>
        <w:t xml:space="preserve"> בית מגורים בשכונת א-טור, בו מתגוררות משפחות יהודיות.</w:t>
      </w:r>
    </w:p>
    <w:p w14:paraId="131FEF0E" w14:textId="77777777" w:rsidR="0037723B" w:rsidRPr="00CE3432" w:rsidRDefault="0037723B" w:rsidP="0037723B">
      <w:pPr>
        <w:pStyle w:val="af"/>
        <w:rPr>
          <w:rFonts w:ascii="Arial" w:hAnsi="Arial"/>
          <w:b/>
          <w:bCs/>
          <w:u w:val="single"/>
          <w:rtl/>
        </w:rPr>
      </w:pPr>
    </w:p>
    <w:p w14:paraId="4B22A193" w14:textId="77777777" w:rsidR="0037723B" w:rsidRPr="004D5784" w:rsidRDefault="0037723B" w:rsidP="0037723B">
      <w:pPr>
        <w:pStyle w:val="af"/>
        <w:spacing w:line="360" w:lineRule="auto"/>
        <w:jc w:val="both"/>
        <w:rPr>
          <w:rFonts w:ascii="Arial" w:hAnsi="Arial"/>
        </w:rPr>
      </w:pPr>
      <w:r w:rsidRPr="00FC5C89">
        <w:rPr>
          <w:rFonts w:ascii="Arial" w:hAnsi="Arial" w:hint="cs"/>
          <w:b/>
          <w:bCs/>
          <w:rtl/>
        </w:rPr>
        <w:t xml:space="preserve">עיקר עובדות האישום הראשון </w:t>
      </w:r>
      <w:r w:rsidRPr="00FC5C89">
        <w:rPr>
          <w:rFonts w:ascii="Arial" w:hAnsi="Arial"/>
          <w:b/>
          <w:bCs/>
          <w:rtl/>
        </w:rPr>
        <w:t>–</w:t>
      </w:r>
      <w:r w:rsidRPr="00FC5C89">
        <w:rPr>
          <w:rFonts w:ascii="Arial" w:hAnsi="Arial" w:hint="cs"/>
          <w:b/>
          <w:bCs/>
          <w:rtl/>
        </w:rPr>
        <w:t xml:space="preserve"> </w:t>
      </w:r>
      <w:r w:rsidRPr="00FC5C89">
        <w:rPr>
          <w:rFonts w:ascii="Arial" w:hAnsi="Arial" w:hint="cs"/>
          <w:rtl/>
        </w:rPr>
        <w:t xml:space="preserve">החל מביום 13.4.21, במהלך חודש הרמדאן 2021, התרחשו בארץ, ובייחוד בירושלים, התפרעויות ותקיפות, שכללו אלימות, זריקות אבנים וחפצים לעבר </w:t>
      </w:r>
      <w:r>
        <w:rPr>
          <w:rFonts w:ascii="Arial" w:hAnsi="Arial" w:hint="cs"/>
          <w:rtl/>
        </w:rPr>
        <w:t xml:space="preserve">אנשים וכלי רכב בעלי חזות או סממנים יהודים, מתוך מניע גזעני, וכן התפרעויות ותקיפות על רקע לאומני נגד כוחות המשטרה והביטחון. ביום 2.4.21 גמלה בליבם של הנאשם, וכן של שני אחרים </w:t>
      </w:r>
      <w:r>
        <w:rPr>
          <w:rFonts w:ascii="Arial" w:hAnsi="Arial"/>
          <w:rtl/>
        </w:rPr>
        <w:t>–</w:t>
      </w:r>
      <w:r>
        <w:rPr>
          <w:rFonts w:ascii="Arial" w:hAnsi="Arial" w:hint="cs"/>
          <w:rtl/>
        </w:rPr>
        <w:t xml:space="preserve"> החלטה לפגוע במצלמות אבטחה של משרד המשפטים. בהמשך לכך, הגיעו הנאשם והאחרים למקום. שני האחרים יידו אבנים לעבר המצלמות, בעוד הנאשם תצפת על מנת להזהירם מפני הגעת כוחות הביטחון. במעשיו אלה סייע הנאשם לפגוע במזיד בנכס שמטרתו הבטחת בטיחות הציבור. </w:t>
      </w:r>
    </w:p>
    <w:p w14:paraId="0A9D6986" w14:textId="77777777" w:rsidR="0037723B" w:rsidRDefault="0037723B" w:rsidP="0037723B">
      <w:pPr>
        <w:pStyle w:val="af"/>
        <w:spacing w:line="360" w:lineRule="auto"/>
        <w:jc w:val="both"/>
        <w:rPr>
          <w:rFonts w:ascii="Arial" w:hAnsi="Arial"/>
          <w:rtl/>
        </w:rPr>
      </w:pPr>
    </w:p>
    <w:p w14:paraId="53E5DEB2"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השני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בהמשך לאמור לעיל, ביום 24.4.21, גמלה בליבם של הנאשם, </w:t>
      </w:r>
      <w:r>
        <w:rPr>
          <w:rFonts w:ascii="Arial" w:hAnsi="Arial" w:hint="cs"/>
          <w:rtl/>
        </w:rPr>
        <w:t xml:space="preserve">וכן ארבעה אחרים, בהם אחד מהמעורבים במקרה מושא האישום הראשון, החלטה לפגוע בעמודי מצלמות של המשטרה בשכונת א-טור בירושלים. הנאשם והאחרים הגיעו לשכונת א-טור. אחד מהמעורבים התחיל לנסר באמצעות מסור חשמלי עמוד מצלמות של המשטרה, ואילו הנאשם ושאר החבורה תצפתו על מנת להזהירו מפני הגעת כוחות הביטחון. במעשיו אלה ניסה הנאשם לפגוע בצוותא ובמזיד בנכס שמטרתו הבטחת בטיחות הציבור. </w:t>
      </w:r>
    </w:p>
    <w:p w14:paraId="349D222A" w14:textId="77777777" w:rsidR="0037723B" w:rsidRPr="00FC5C89" w:rsidRDefault="0037723B" w:rsidP="0037723B">
      <w:pPr>
        <w:pStyle w:val="af"/>
        <w:rPr>
          <w:rFonts w:ascii="Arial" w:hAnsi="Arial"/>
          <w:rtl/>
        </w:rPr>
      </w:pPr>
    </w:p>
    <w:p w14:paraId="0B347463"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השלישי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בחודש ינואר 2022, במועד שאינו ידוע במדויק, לקח הנאשם מ</w:t>
      </w:r>
      <w:r>
        <w:rPr>
          <w:rFonts w:ascii="Arial" w:hAnsi="Arial" w:hint="cs"/>
          <w:rtl/>
        </w:rPr>
        <w:t>אחר, שהיה מעורב במקרה מושא האישום השני,</w:t>
      </w:r>
      <w:r w:rsidRPr="00FC5C89">
        <w:rPr>
          <w:rFonts w:ascii="Arial" w:hAnsi="Arial" w:hint="cs"/>
          <w:rtl/>
        </w:rPr>
        <w:t xml:space="preserve"> זיקוקים, וזאת לצורך ירי לעבר בית החושן, בשל מוצאם היהודי של תושבי הבית. הנאשם ו</w:t>
      </w:r>
      <w:r>
        <w:rPr>
          <w:rFonts w:ascii="Arial" w:hAnsi="Arial" w:hint="cs"/>
          <w:rtl/>
        </w:rPr>
        <w:t xml:space="preserve">אחר, שהיה מעורב גם במקרים </w:t>
      </w:r>
      <w:r>
        <w:rPr>
          <w:rFonts w:ascii="Arial" w:hAnsi="Arial" w:hint="cs"/>
          <w:rtl/>
        </w:rPr>
        <w:lastRenderedPageBreak/>
        <w:t xml:space="preserve">מושא האישום הראשון והשני, </w:t>
      </w:r>
      <w:r w:rsidRPr="00FC5C89">
        <w:rPr>
          <w:rFonts w:ascii="Arial" w:hAnsi="Arial" w:hint="cs"/>
          <w:rtl/>
        </w:rPr>
        <w:t>הלכו כשהם חבושים בכובע ובמסכה לעבר בית החושן. הנאשם ירה</w:t>
      </w:r>
      <w:r>
        <w:rPr>
          <w:rFonts w:ascii="Arial" w:hAnsi="Arial" w:hint="cs"/>
          <w:rtl/>
        </w:rPr>
        <w:t xml:space="preserve"> זיקוקים לעבר בית החושן  ממרחק 25 מטר. חלק מהזיקוקים פגעו בקירות הבית. האחר יידה אבנים לעבר בית החושן. כל זאת עשו הנאשם והאחר בשל מוצאם היהודי של תושבי הבית. במעשיו אלה, עשה הנאשם בצוותא מעשה באש או בחומר לקיח בדרך נמהרת, וניסה לפגוע בנכס במזיד ושלא כדין, והכל ממניע של גזענות. </w:t>
      </w:r>
    </w:p>
    <w:p w14:paraId="7661A63F" w14:textId="77777777" w:rsidR="0037723B" w:rsidRPr="00FC5C89" w:rsidRDefault="0037723B" w:rsidP="0037723B">
      <w:pPr>
        <w:pStyle w:val="af"/>
        <w:rPr>
          <w:rFonts w:ascii="Arial" w:hAnsi="Arial"/>
          <w:rtl/>
        </w:rPr>
      </w:pPr>
    </w:p>
    <w:p w14:paraId="1B33A624"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הרביעי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ביום 29.3.22, או בסמוך לכך, בשעת לילה, נפגש הנאשם עם</w:t>
      </w:r>
      <w:r>
        <w:rPr>
          <w:rFonts w:ascii="Arial" w:hAnsi="Arial" w:hint="cs"/>
          <w:rtl/>
        </w:rPr>
        <w:t xml:space="preserve"> ארבעה אחרים, בהם אחד מהמעורבים במקרים מושא האישום הראשון, השני והשלישי. זאת לאחר שגמלה בליבם החלטה להשליך בקבוקי תבערה לעבר בית החושן, בשל מוצאם היהודי של תושבי הבית. לצורך כך, הצטיידה החבורה בבקבוק של ליטר וחצי בנזין, אותו סיפק הנאשם. לאחר מכן הלכו הנאשם והחבורה בסמוך לבית החושן, שם הכינו האחרים בקבוקי תבערה, ואילו הנאשם ואחד המעורבים תצפתו על בית החושן על מנת להזהיר את יתר החבורה מפני הגעת כוחות הביטחון. בהמשך, שלושת המעורבים הנוספים השליכו כל אחד בקבוק תבערה לעבר בית החושן ממרחק של כעשרים מטרים מהבניין. במעשיו אלה, ניסה הנאשם בצוותא לשלח אש במזיד בדבר לא לו, ייצר נזק בצוותא, וכן ניסה להזיק לנכס בזדון, והכל ממניע גזעני. </w:t>
      </w:r>
    </w:p>
    <w:p w14:paraId="2779723F" w14:textId="77777777" w:rsidR="0037723B" w:rsidRPr="00FC5C89" w:rsidRDefault="0037723B" w:rsidP="0037723B">
      <w:pPr>
        <w:pStyle w:val="af"/>
        <w:rPr>
          <w:rFonts w:ascii="Arial" w:hAnsi="Arial"/>
          <w:rtl/>
        </w:rPr>
      </w:pPr>
    </w:p>
    <w:p w14:paraId="79209314"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החמישי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בתחילת חודש הרמדאן באפריל 2022, בשעת לילה, ישב הנאשם עם </w:t>
      </w:r>
      <w:r>
        <w:rPr>
          <w:rFonts w:ascii="Arial" w:hAnsi="Arial" w:hint="cs"/>
          <w:rtl/>
        </w:rPr>
        <w:t xml:space="preserve">חמישה אחרים, בהם שלושה מהמעורבים במקרה מושא האישום הרביעי, בבית קפה איברהים שבשכונת א-טור בירושלים. לאחר שעבר ברחוב כלי רכב משטרתי (להלן: "הגי'פ המשטרתי"), קרא נאשם לחבורה לזרוק אבנים ולירות זיקוקים לעבר הג'יפ המשטרתי. החבורה עטתה רעלות פנים ויצאה החוצה. הנאשם יידה שלוש אבנים לעבר הג'יפ המשטרתי ממרחק של כעשרה מטרים. שאר החבורה יידתה אבנים וזיקוקים לעבר הגי'פ המשטרתי. במעשיו אלה השתתף הנאשם בהתפרעות וכן יידה אבנים לעבר כלי רכב משטרתי במטרה להפריע לשוטר כשהוא ממלא את תפקידו כחוק, או להכשילו בכך. </w:t>
      </w:r>
    </w:p>
    <w:p w14:paraId="71B76F4F" w14:textId="77777777" w:rsidR="0037723B" w:rsidRPr="00FC5C89" w:rsidRDefault="0037723B" w:rsidP="0037723B">
      <w:pPr>
        <w:pStyle w:val="af"/>
        <w:rPr>
          <w:rFonts w:ascii="Arial" w:hAnsi="Arial"/>
          <w:rtl/>
        </w:rPr>
      </w:pPr>
    </w:p>
    <w:p w14:paraId="25360C15" w14:textId="77777777" w:rsidR="0037723B" w:rsidRPr="008B5321" w:rsidRDefault="0037723B" w:rsidP="0037723B">
      <w:pPr>
        <w:pStyle w:val="af"/>
        <w:spacing w:line="360" w:lineRule="auto"/>
        <w:jc w:val="both"/>
        <w:rPr>
          <w:rFonts w:ascii="Arial" w:hAnsi="Arial"/>
          <w:rtl/>
        </w:rPr>
      </w:pPr>
      <w:r w:rsidRPr="00FC5C89">
        <w:rPr>
          <w:rFonts w:ascii="Arial" w:hAnsi="Arial" w:hint="cs"/>
          <w:b/>
          <w:bCs/>
          <w:rtl/>
        </w:rPr>
        <w:t>עיקר עובדות האישום השישי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כחודשיים עובר לחודש הרמדאן 2022, החליטו הנאשם</w:t>
      </w:r>
      <w:r>
        <w:rPr>
          <w:rFonts w:ascii="Arial" w:hAnsi="Arial" w:hint="cs"/>
          <w:rtl/>
        </w:rPr>
        <w:t xml:space="preserve"> ואחר, שהיה מעורב במקרים מושא האישום השני והשלישי, </w:t>
      </w:r>
      <w:r w:rsidRPr="00FC5C89">
        <w:rPr>
          <w:rFonts w:ascii="Arial" w:hAnsi="Arial" w:hint="cs"/>
          <w:rtl/>
        </w:rPr>
        <w:t>לרכוש זיקוקים לצורך שימוש נגד כוחות הביטחון במהלך עימותים ב</w:t>
      </w:r>
      <w:r>
        <w:rPr>
          <w:rFonts w:ascii="Arial" w:hAnsi="Arial" w:hint="cs"/>
          <w:rtl/>
        </w:rPr>
        <w:t>ה</w:t>
      </w:r>
      <w:r w:rsidRPr="00FC5C89">
        <w:rPr>
          <w:rFonts w:ascii="Arial" w:hAnsi="Arial" w:hint="cs"/>
          <w:rtl/>
        </w:rPr>
        <w:t>ר הבית ברמדאן.</w:t>
      </w:r>
      <w:r>
        <w:rPr>
          <w:rFonts w:ascii="Arial" w:hAnsi="Arial" w:hint="cs"/>
          <w:rtl/>
        </w:rPr>
        <w:t xml:space="preserve"> לצורך כך אספו הנאשם והאחר כסף מצעירים לשם רכישת זיקוקים. הנאשם אסף סך של 1,600 ₪ הוסיף סך של 400 ₪ מכספו האישי, והעביר את הכסף לאחר, על מנת שזה ירכוש את הזיקוקים. במעשיו אלה, קשר הנאשם קשר להתפרעות, וכן לירות חפץ לעבר שוטר או לעבר כלי רכב משטרתי, במטרה להפריע לשוטר כשהוא ממלא את תפקידו כחוק או להכשילו בכך בצוותא חדא. </w:t>
      </w:r>
    </w:p>
    <w:p w14:paraId="257A4823" w14:textId="77777777" w:rsidR="0037723B" w:rsidRDefault="0037723B" w:rsidP="0037723B">
      <w:pPr>
        <w:rPr>
          <w:rFonts w:ascii="Arial" w:hAnsi="Arial"/>
          <w:rtl/>
        </w:rPr>
      </w:pPr>
    </w:p>
    <w:p w14:paraId="5F2E3DA1" w14:textId="77777777" w:rsidR="0037723B" w:rsidRPr="006A1095" w:rsidRDefault="0037723B" w:rsidP="0037723B">
      <w:pPr>
        <w:ind w:left="720"/>
        <w:rPr>
          <w:rFonts w:ascii="Arial" w:hAnsi="Arial"/>
          <w:b/>
          <w:bCs/>
          <w:rtl/>
        </w:rPr>
      </w:pPr>
    </w:p>
    <w:p w14:paraId="0BFF3E4E" w14:textId="77777777" w:rsidR="0037723B" w:rsidRDefault="0037723B" w:rsidP="0037723B">
      <w:pPr>
        <w:pStyle w:val="af"/>
        <w:numPr>
          <w:ilvl w:val="0"/>
          <w:numId w:val="3"/>
        </w:numPr>
        <w:spacing w:line="360" w:lineRule="auto"/>
        <w:jc w:val="both"/>
        <w:rPr>
          <w:rFonts w:ascii="Tahoma" w:hAnsi="Tahoma"/>
        </w:rPr>
      </w:pPr>
      <w:r>
        <w:rPr>
          <w:rFonts w:ascii="Arial" w:hAnsi="Arial" w:hint="cs"/>
          <w:rtl/>
        </w:rPr>
        <w:t>לא הושגו במסגרת הסדר הטיעון הסכמות לעניין העונש</w:t>
      </w:r>
      <w:r>
        <w:rPr>
          <w:rFonts w:ascii="Tahoma" w:hAnsi="Tahoma"/>
          <w:rtl/>
        </w:rPr>
        <w:t xml:space="preserve">. </w:t>
      </w:r>
    </w:p>
    <w:p w14:paraId="5A05F0A1" w14:textId="77777777" w:rsidR="0037723B" w:rsidRDefault="0037723B" w:rsidP="0037723B">
      <w:pPr>
        <w:pStyle w:val="af"/>
        <w:rPr>
          <w:rFonts w:ascii="Tahoma" w:hAnsi="Tahoma"/>
          <w:rtl/>
        </w:rPr>
      </w:pPr>
    </w:p>
    <w:p w14:paraId="30ED3678" w14:textId="77777777" w:rsidR="0037723B" w:rsidRDefault="0037723B" w:rsidP="0037723B">
      <w:pPr>
        <w:pStyle w:val="af"/>
        <w:numPr>
          <w:ilvl w:val="0"/>
          <w:numId w:val="4"/>
        </w:numPr>
        <w:rPr>
          <w:rFonts w:ascii="Tahoma" w:hAnsi="Tahoma"/>
          <w:b/>
          <w:bCs/>
          <w:u w:val="single"/>
        </w:rPr>
      </w:pPr>
      <w:r w:rsidRPr="006A1095">
        <w:rPr>
          <w:rFonts w:ascii="Tahoma" w:hAnsi="Tahoma" w:hint="cs"/>
          <w:b/>
          <w:bCs/>
          <w:u w:val="single"/>
          <w:rtl/>
        </w:rPr>
        <w:t xml:space="preserve">תסקיר </w:t>
      </w:r>
      <w:r>
        <w:rPr>
          <w:rFonts w:ascii="Tahoma" w:hAnsi="Tahoma" w:hint="cs"/>
          <w:b/>
          <w:bCs/>
          <w:u w:val="single"/>
          <w:rtl/>
        </w:rPr>
        <w:t>שירות המבחן</w:t>
      </w:r>
    </w:p>
    <w:p w14:paraId="174F553D" w14:textId="77777777" w:rsidR="0037723B" w:rsidRPr="006A1095" w:rsidRDefault="0037723B" w:rsidP="0037723B">
      <w:pPr>
        <w:pStyle w:val="af"/>
        <w:ind w:left="1080"/>
        <w:rPr>
          <w:rFonts w:ascii="Tahoma" w:hAnsi="Tahoma"/>
          <w:b/>
          <w:bCs/>
          <w:u w:val="single"/>
          <w:rtl/>
        </w:rPr>
      </w:pPr>
    </w:p>
    <w:p w14:paraId="5985CF1D" w14:textId="77777777" w:rsidR="0037723B" w:rsidRDefault="0037723B" w:rsidP="0037723B">
      <w:pPr>
        <w:pStyle w:val="af"/>
        <w:numPr>
          <w:ilvl w:val="0"/>
          <w:numId w:val="3"/>
        </w:numPr>
        <w:spacing w:line="360" w:lineRule="auto"/>
        <w:jc w:val="both"/>
        <w:rPr>
          <w:rFonts w:ascii="Arial" w:hAnsi="Arial"/>
        </w:rPr>
      </w:pPr>
      <w:r w:rsidRPr="00D017A4">
        <w:rPr>
          <w:rFonts w:ascii="Arial" w:hAnsi="Arial"/>
          <w:rtl/>
        </w:rPr>
        <w:t xml:space="preserve">בתסקיר </w:t>
      </w:r>
      <w:r w:rsidRPr="00D017A4">
        <w:rPr>
          <w:rFonts w:ascii="Tahoma" w:hAnsi="Tahoma"/>
          <w:rtl/>
        </w:rPr>
        <w:t>שערך</w:t>
      </w:r>
      <w:r w:rsidRPr="00D017A4">
        <w:rPr>
          <w:rFonts w:ascii="Arial" w:hAnsi="Arial"/>
          <w:rtl/>
        </w:rPr>
        <w:t xml:space="preserve"> </w:t>
      </w:r>
      <w:r w:rsidRPr="00D017A4">
        <w:rPr>
          <w:rFonts w:ascii="Arial" w:eastAsia="David" w:hAnsi="Arial"/>
          <w:rtl/>
        </w:rPr>
        <w:t>שירות המבחן ל</w:t>
      </w:r>
      <w:r>
        <w:rPr>
          <w:rFonts w:ascii="Arial" w:eastAsia="David" w:hAnsi="Arial" w:hint="cs"/>
          <w:rtl/>
        </w:rPr>
        <w:t>מבוגרים</w:t>
      </w:r>
      <w:r w:rsidRPr="00D017A4">
        <w:rPr>
          <w:rFonts w:ascii="Arial" w:eastAsia="David" w:hAnsi="Arial"/>
          <w:rtl/>
        </w:rPr>
        <w:t xml:space="preserve"> </w:t>
      </w:r>
      <w:r w:rsidRPr="00D017A4">
        <w:rPr>
          <w:rFonts w:ascii="Arial" w:hAnsi="Arial"/>
          <w:rtl/>
        </w:rPr>
        <w:t xml:space="preserve">מיום </w:t>
      </w:r>
      <w:r w:rsidRPr="00D017A4">
        <w:rPr>
          <w:rFonts w:ascii="Arial" w:hAnsi="Arial" w:hint="cs"/>
          <w:rtl/>
        </w:rPr>
        <w:t>14</w:t>
      </w:r>
      <w:r w:rsidRPr="00D017A4">
        <w:rPr>
          <w:rFonts w:ascii="Arial" w:hAnsi="Arial"/>
          <w:rtl/>
        </w:rPr>
        <w:t>.</w:t>
      </w:r>
      <w:r w:rsidRPr="00D017A4">
        <w:rPr>
          <w:rFonts w:ascii="Arial" w:hAnsi="Arial" w:hint="cs"/>
          <w:rtl/>
        </w:rPr>
        <w:t>2</w:t>
      </w:r>
      <w:r w:rsidRPr="00D017A4">
        <w:rPr>
          <w:rFonts w:ascii="Arial" w:hAnsi="Arial"/>
          <w:rtl/>
        </w:rPr>
        <w:t>.202</w:t>
      </w:r>
      <w:r>
        <w:rPr>
          <w:rFonts w:ascii="Arial" w:hAnsi="Arial" w:hint="cs"/>
          <w:rtl/>
        </w:rPr>
        <w:t>3, כנדרש על פי דין,</w:t>
      </w:r>
      <w:r w:rsidRPr="00D017A4">
        <w:rPr>
          <w:rFonts w:ascii="Arial" w:hAnsi="Arial"/>
          <w:rtl/>
        </w:rPr>
        <w:t xml:space="preserve"> תוארו </w:t>
      </w:r>
      <w:r w:rsidRPr="00D017A4">
        <w:rPr>
          <w:rFonts w:ascii="Tahoma" w:hAnsi="Tahoma"/>
          <w:rtl/>
        </w:rPr>
        <w:t xml:space="preserve">נסיבות חייו של </w:t>
      </w:r>
      <w:r w:rsidRPr="00D017A4">
        <w:rPr>
          <w:rFonts w:ascii="Tahoma" w:hAnsi="Tahoma" w:hint="cs"/>
          <w:rtl/>
        </w:rPr>
        <w:t>ה</w:t>
      </w:r>
      <w:r w:rsidRPr="00D017A4">
        <w:rPr>
          <w:rFonts w:ascii="Tahoma" w:hAnsi="Tahoma"/>
          <w:rtl/>
        </w:rPr>
        <w:t>נאשם</w:t>
      </w:r>
      <w:r>
        <w:rPr>
          <w:rFonts w:ascii="Tahoma" w:hAnsi="Tahoma" w:hint="cs"/>
          <w:rtl/>
        </w:rPr>
        <w:t xml:space="preserve">, </w:t>
      </w:r>
      <w:r w:rsidRPr="00D017A4">
        <w:rPr>
          <w:rFonts w:ascii="Tahoma" w:hAnsi="Tahoma" w:hint="cs"/>
          <w:rtl/>
        </w:rPr>
        <w:t>משפחתו</w:t>
      </w:r>
      <w:r>
        <w:rPr>
          <w:rFonts w:ascii="Tahoma" w:hAnsi="Tahoma" w:hint="cs"/>
          <w:rtl/>
        </w:rPr>
        <w:t>, יחסו אל העבירות שביצע והתמודדותו עם תנאי המעצר</w:t>
      </w:r>
      <w:r w:rsidRPr="00D017A4">
        <w:rPr>
          <w:rFonts w:ascii="Tahoma" w:hAnsi="Tahoma"/>
          <w:rtl/>
        </w:rPr>
        <w:t>.</w:t>
      </w:r>
      <w:r w:rsidRPr="00D017A4">
        <w:rPr>
          <w:rFonts w:ascii="Arial" w:hAnsi="Arial" w:hint="cs"/>
          <w:rtl/>
        </w:rPr>
        <w:t xml:space="preserve"> </w:t>
      </w:r>
    </w:p>
    <w:p w14:paraId="7D677016" w14:textId="77777777" w:rsidR="0037723B" w:rsidRDefault="0037723B" w:rsidP="0037723B">
      <w:pPr>
        <w:pStyle w:val="af"/>
        <w:spacing w:line="360" w:lineRule="auto"/>
        <w:jc w:val="both"/>
        <w:rPr>
          <w:rFonts w:ascii="Arial" w:hAnsi="Arial"/>
          <w:rtl/>
        </w:rPr>
      </w:pPr>
    </w:p>
    <w:p w14:paraId="0443F30F" w14:textId="77777777" w:rsidR="0037723B" w:rsidRDefault="0037723B" w:rsidP="0037723B">
      <w:pPr>
        <w:pStyle w:val="af"/>
        <w:spacing w:line="360" w:lineRule="auto"/>
        <w:jc w:val="both"/>
        <w:rPr>
          <w:rFonts w:ascii="Arial" w:hAnsi="Arial"/>
        </w:rPr>
      </w:pPr>
      <w:r>
        <w:rPr>
          <w:rFonts w:ascii="Arial" w:hAnsi="Arial" w:hint="cs"/>
          <w:rtl/>
        </w:rPr>
        <w:t>הנאשם, בן 22 ורווק, התגורר עד למעצרו בשכונת א-טור בירושלים. הנאשם סיים 8 שנות לימוד, התקשה מבחינה לימודית, הפסיק את לימודיו ויצא לעבוד. בהיותו כבן 15 החל לעבוד בשיפוצים עם בני משפחה, שבבעלותם חברה לשיפוצים. אז חבר לקבוצת שוליים בשכונה בה גר, עמה ביצע את העבירות בהן הורשע. בהמשך, עבד בעבודות מזדמנות. טרם מעצרו עבד בשטיפת רכבים בירושלים. הנאשם לא הורשע בפלילים. אך בעברו נפתחו לו תיקים פליליים בשנים 2014, 2015 ו- 2021, בעבירות לאומניות, שנסגרו מחוסר ראיות.</w:t>
      </w:r>
    </w:p>
    <w:p w14:paraId="3DD02BB0" w14:textId="77777777" w:rsidR="0037723B" w:rsidRDefault="0037723B" w:rsidP="0037723B">
      <w:pPr>
        <w:pStyle w:val="af"/>
        <w:spacing w:line="360" w:lineRule="auto"/>
        <w:jc w:val="both"/>
        <w:rPr>
          <w:rFonts w:ascii="Arial" w:hAnsi="Arial"/>
          <w:rtl/>
        </w:rPr>
      </w:pPr>
    </w:p>
    <w:p w14:paraId="7628E357" w14:textId="77777777" w:rsidR="0037723B" w:rsidRDefault="0037723B" w:rsidP="0037723B">
      <w:pPr>
        <w:pStyle w:val="af"/>
        <w:spacing w:line="360" w:lineRule="auto"/>
        <w:jc w:val="both"/>
        <w:rPr>
          <w:rFonts w:ascii="Arial" w:hAnsi="Arial"/>
          <w:rtl/>
        </w:rPr>
      </w:pPr>
      <w:r>
        <w:rPr>
          <w:rFonts w:ascii="Arial" w:hAnsi="Arial" w:hint="cs"/>
          <w:rtl/>
        </w:rPr>
        <w:t xml:space="preserve">בתסקיר תוארה משפחת הנאשם כמשפחה בה גורמי תמיכה משמעותיים ועמדה מכבדת כלפי החוק וגורמי אכיפת החוק. אחיו הבכור של הנאשם היה מעורב בעבר בעבירות דומות לעבירות בהן הורשע הנאשם, בגינן ריצה מאסר בפועל למשך שנה. </w:t>
      </w:r>
    </w:p>
    <w:p w14:paraId="19A669BC" w14:textId="77777777" w:rsidR="0037723B" w:rsidRDefault="0037723B" w:rsidP="0037723B">
      <w:pPr>
        <w:pStyle w:val="af"/>
        <w:spacing w:line="360" w:lineRule="auto"/>
        <w:jc w:val="both"/>
        <w:rPr>
          <w:rFonts w:ascii="Arial" w:hAnsi="Arial"/>
          <w:rtl/>
        </w:rPr>
      </w:pPr>
    </w:p>
    <w:p w14:paraId="2032FEC8" w14:textId="77777777" w:rsidR="0037723B" w:rsidRDefault="0037723B" w:rsidP="0037723B">
      <w:pPr>
        <w:pStyle w:val="af"/>
        <w:spacing w:line="360" w:lineRule="auto"/>
        <w:jc w:val="both"/>
        <w:rPr>
          <w:rFonts w:ascii="Arial" w:hAnsi="Arial"/>
          <w:rtl/>
        </w:rPr>
      </w:pPr>
      <w:r>
        <w:rPr>
          <w:rFonts w:ascii="Arial" w:hAnsi="Arial" w:hint="cs"/>
          <w:rtl/>
        </w:rPr>
        <w:t>שירות המבחן התרשם כי הנאשם מתקשה להכיר בחומרת העבירות שביצע, נוטה לצמצם ממידת אחריותו לביצוען ולהשליך את האחריות לביצוען על גורמים חיצוניים ועל שותפיו למעשה. ביחס לאישום הראשון והשני הכחיש הנאשם את ביצוע העבירות. ביחס ליתר האישומים, טען כי נגרר אחרי האנשים להם חבר וביצע העבירות על מנת להעלות את דימויו העצמי והגברי בעיניהם. הנאשם שלל כי פעל מתוך מניע אידיאולוגי או לאומני. הנאשם התכחש לבעיית האלימות עמה הוא מתמודד ושלל הצורך בהשתלבות בטיפול.</w:t>
      </w:r>
    </w:p>
    <w:p w14:paraId="5F64FBF2" w14:textId="77777777" w:rsidR="0037723B" w:rsidRDefault="0037723B" w:rsidP="0037723B">
      <w:pPr>
        <w:pStyle w:val="af"/>
        <w:spacing w:line="360" w:lineRule="auto"/>
        <w:jc w:val="both"/>
        <w:rPr>
          <w:rFonts w:ascii="Arial" w:hAnsi="Arial"/>
          <w:rtl/>
        </w:rPr>
      </w:pPr>
    </w:p>
    <w:p w14:paraId="40226315" w14:textId="77777777" w:rsidR="0037723B" w:rsidRDefault="0037723B" w:rsidP="0037723B">
      <w:pPr>
        <w:pStyle w:val="af"/>
        <w:spacing w:line="360" w:lineRule="auto"/>
        <w:jc w:val="both"/>
        <w:rPr>
          <w:rFonts w:ascii="Arial" w:hAnsi="Arial"/>
          <w:rtl/>
        </w:rPr>
      </w:pPr>
      <w:r>
        <w:rPr>
          <w:rFonts w:ascii="Arial" w:hAnsi="Arial" w:hint="cs"/>
          <w:rtl/>
        </w:rPr>
        <w:t xml:space="preserve">הנאשם ביטא מצוקה וקושי רגשי להתמודד עם תנאי מעצרו. שירות המבחן התרשם, כי מעצרו היווה גורם משמעותי ומרתיע עבורו. </w:t>
      </w:r>
    </w:p>
    <w:p w14:paraId="023FF340" w14:textId="77777777" w:rsidR="0037723B" w:rsidRDefault="0037723B" w:rsidP="0037723B">
      <w:pPr>
        <w:pStyle w:val="af"/>
        <w:spacing w:line="360" w:lineRule="auto"/>
        <w:jc w:val="both"/>
        <w:rPr>
          <w:rFonts w:ascii="Arial" w:hAnsi="Arial"/>
          <w:rtl/>
        </w:rPr>
      </w:pPr>
    </w:p>
    <w:p w14:paraId="6A6390D3" w14:textId="77777777" w:rsidR="0037723B" w:rsidRDefault="0037723B" w:rsidP="0037723B">
      <w:pPr>
        <w:pStyle w:val="af"/>
        <w:spacing w:line="360" w:lineRule="auto"/>
        <w:jc w:val="both"/>
        <w:rPr>
          <w:rFonts w:ascii="Arial" w:hAnsi="Arial"/>
          <w:rtl/>
        </w:rPr>
      </w:pPr>
      <w:r>
        <w:rPr>
          <w:rFonts w:ascii="Arial" w:hAnsi="Arial" w:hint="cs"/>
          <w:rtl/>
        </w:rPr>
        <w:t xml:space="preserve">שירות המבחן מנה בעניינו של הנאשם את גורמי הסיכון הבאים: חומרת העבירות, נסיבות ביצוען והישנותן, קשייו של הנאשם להכיר בחומרת ביצוע העבירות ונטייתו לצמצם ממידת אחריותו לביצוען, וכן להשליך האחריות לביצוען על גורמים אחרים, התחברות הנאשם עם חבורות בשכונת מגוריו בעלות אידאולוגיה לאומנית ונטייתו למרוד בהוריו ולא לקבל סמכות. עוד עמד שירות המבחן על יכולת נמוכה של הסתגלות ויציבות במסגרות לימודים ותעסוקה, ועל מאפייני אישיות בעייתיים, הכוללים כוחות ובשלות נמוכים, קשיים בקבלת סמכות וגבולות, תלות רגשית באחרים וקושי להבחין בין צרכיו לבין צרכיהם, דימוי עצמי נמוך, צורך בהעלאת דימוי עצמי וגברי בעיני סביבתו, קושי בוויסות רגשי, התנהגות אימפולסיבית ואי הכרה בצורך בהשתלבות בטיפול. שירות המבחן מנה את גורמי הסיכוי הבאים: גילו הצעיר של הנאשם והיעדר הרשעה בעבר בפלילים, מעצרו היווה גורם משמעותי ומרתיע עבורו, עמדתם המכבדת של הוריו כלפי גורמי אכיפת החוק והממסד ורצונם לסייע בשיקומו של הנאשם. במכלול השיקולים, העריך שירות המבחן כי רמת הסיכון לביצוע עבירות דומות בעתיד גבוהה. שירות המבחן המליץ על עונש מוחשי ומציב גבול. </w:t>
      </w:r>
    </w:p>
    <w:p w14:paraId="08B7DFCD" w14:textId="77777777" w:rsidR="0037723B" w:rsidRDefault="0037723B" w:rsidP="0037723B">
      <w:pPr>
        <w:pStyle w:val="af"/>
        <w:spacing w:line="360" w:lineRule="auto"/>
        <w:jc w:val="both"/>
        <w:rPr>
          <w:rFonts w:ascii="Arial" w:hAnsi="Arial"/>
          <w:rtl/>
        </w:rPr>
      </w:pPr>
    </w:p>
    <w:p w14:paraId="11116A3B" w14:textId="77777777" w:rsidR="0037723B" w:rsidRDefault="0037723B" w:rsidP="0037723B">
      <w:pPr>
        <w:pStyle w:val="af"/>
        <w:numPr>
          <w:ilvl w:val="0"/>
          <w:numId w:val="4"/>
        </w:numPr>
        <w:spacing w:line="360" w:lineRule="auto"/>
        <w:jc w:val="both"/>
        <w:rPr>
          <w:rFonts w:ascii="Arial" w:hAnsi="Arial"/>
          <w:b/>
          <w:bCs/>
          <w:u w:val="single"/>
          <w:rtl/>
        </w:rPr>
      </w:pPr>
      <w:r>
        <w:rPr>
          <w:rFonts w:ascii="Arial" w:hAnsi="Arial" w:hint="cs"/>
          <w:b/>
          <w:bCs/>
          <w:u w:val="single"/>
          <w:rtl/>
        </w:rPr>
        <w:t>ראיות לעונש</w:t>
      </w:r>
    </w:p>
    <w:p w14:paraId="64251A18" w14:textId="77777777" w:rsidR="0037723B" w:rsidRDefault="0037723B" w:rsidP="0037723B">
      <w:pPr>
        <w:pStyle w:val="af"/>
        <w:spacing w:line="360" w:lineRule="auto"/>
        <w:jc w:val="both"/>
        <w:rPr>
          <w:rFonts w:ascii="Arial" w:hAnsi="Arial"/>
          <w:rtl/>
        </w:rPr>
      </w:pPr>
    </w:p>
    <w:p w14:paraId="7E67018D" w14:textId="77777777" w:rsidR="0037723B" w:rsidRDefault="0037723B" w:rsidP="0037723B">
      <w:pPr>
        <w:pStyle w:val="af"/>
        <w:numPr>
          <w:ilvl w:val="0"/>
          <w:numId w:val="3"/>
        </w:numPr>
        <w:spacing w:line="360" w:lineRule="auto"/>
        <w:jc w:val="both"/>
        <w:rPr>
          <w:rFonts w:ascii="Arial" w:hAnsi="Arial"/>
        </w:rPr>
      </w:pPr>
      <w:r>
        <w:rPr>
          <w:rFonts w:ascii="Arial" w:hAnsi="Arial" w:hint="cs"/>
          <w:rtl/>
        </w:rPr>
        <w:t>המאשימה לא הגישה ראיות לעונש.</w:t>
      </w:r>
    </w:p>
    <w:p w14:paraId="50B38192" w14:textId="77777777" w:rsidR="0037723B" w:rsidRPr="00414D52" w:rsidRDefault="0037723B" w:rsidP="0037723B">
      <w:pPr>
        <w:pStyle w:val="af"/>
        <w:spacing w:line="360" w:lineRule="auto"/>
        <w:jc w:val="both"/>
        <w:rPr>
          <w:rFonts w:ascii="Arial" w:hAnsi="Arial"/>
        </w:rPr>
      </w:pPr>
    </w:p>
    <w:p w14:paraId="117EA7EA" w14:textId="77777777" w:rsidR="0037723B" w:rsidRPr="00027B42" w:rsidRDefault="0037723B" w:rsidP="0037723B">
      <w:pPr>
        <w:pStyle w:val="af"/>
        <w:numPr>
          <w:ilvl w:val="0"/>
          <w:numId w:val="3"/>
        </w:numPr>
        <w:spacing w:line="360" w:lineRule="auto"/>
        <w:jc w:val="both"/>
        <w:rPr>
          <w:rFonts w:ascii="Tahoma" w:hAnsi="Tahoma"/>
        </w:rPr>
      </w:pPr>
      <w:r w:rsidRPr="00027B42">
        <w:rPr>
          <w:rFonts w:ascii="Tahoma" w:hAnsi="Tahoma" w:hint="cs"/>
          <w:rtl/>
        </w:rPr>
        <w:t xml:space="preserve">מטעם הנאשם העיד אביו, מר </w:t>
      </w:r>
      <w:r w:rsidRPr="00027B42">
        <w:rPr>
          <w:rFonts w:ascii="Tahoma" w:hAnsi="Tahoma"/>
          <w:rtl/>
        </w:rPr>
        <w:t>מחמוד  אבו ג'נאם</w:t>
      </w:r>
      <w:r w:rsidRPr="00027B42">
        <w:rPr>
          <w:rFonts w:ascii="Tahoma" w:hAnsi="Tahoma" w:hint="cs"/>
          <w:rtl/>
        </w:rPr>
        <w:t>. האב ביטא התנגדות למעשי הנאשם, הבהיר כי משפחתו אוהבת לחיות בשלום עם יהודים ונוצרים, עמד על הבעייתיות שבשכונת מגוריה של המשפחה, ו</w:t>
      </w:r>
      <w:r>
        <w:rPr>
          <w:rFonts w:ascii="Tahoma" w:hAnsi="Tahoma" w:hint="cs"/>
          <w:rtl/>
        </w:rPr>
        <w:t>על השפעותיה על הנאשם</w:t>
      </w:r>
      <w:r w:rsidRPr="00027B42">
        <w:rPr>
          <w:rFonts w:ascii="Tahoma" w:hAnsi="Tahoma" w:hint="cs"/>
          <w:rtl/>
        </w:rPr>
        <w:t>. בנוסף, העידה אמו של הנאשם, הגב'</w:t>
      </w:r>
      <w:r w:rsidRPr="00027B42">
        <w:rPr>
          <w:rFonts w:ascii="Tahoma" w:hAnsi="Tahoma"/>
          <w:rtl/>
        </w:rPr>
        <w:t xml:space="preserve"> אמל אבו ג'נאם</w:t>
      </w:r>
      <w:r w:rsidRPr="00027B42">
        <w:rPr>
          <w:rFonts w:ascii="Tahoma" w:hAnsi="Tahoma" w:hint="cs"/>
          <w:rtl/>
        </w:rPr>
        <w:t xml:space="preserve">. אמו של הנאשם הביעה הסתייגותה ממעשי הנאשם. עמדה על קשייו של הנאשם שלא התמיד בלימודיו ובמסגרות תעסוקתיות, על השלכותיהם על מצבו הרגשי, ועל היגררותו אחר חבריו.  </w:t>
      </w:r>
      <w:r>
        <w:rPr>
          <w:rFonts w:ascii="Tahoma" w:hAnsi="Tahoma" w:hint="cs"/>
          <w:rtl/>
        </w:rPr>
        <w:t>הוריו של הנאשם ביטאו התרשמותם מחרטת הנאשם על מעשיו.</w:t>
      </w:r>
    </w:p>
    <w:p w14:paraId="42FC88BC" w14:textId="77777777" w:rsidR="0037723B" w:rsidRDefault="0037723B" w:rsidP="0037723B">
      <w:pPr>
        <w:rPr>
          <w:rFonts w:ascii="Arial" w:hAnsi="Arial"/>
          <w:rtl/>
        </w:rPr>
      </w:pPr>
    </w:p>
    <w:p w14:paraId="6D166E22" w14:textId="77777777" w:rsidR="0037723B" w:rsidRPr="005D2BDF" w:rsidRDefault="0037723B" w:rsidP="0037723B">
      <w:pPr>
        <w:pStyle w:val="af"/>
        <w:numPr>
          <w:ilvl w:val="0"/>
          <w:numId w:val="4"/>
        </w:numPr>
        <w:rPr>
          <w:rFonts w:ascii="Arial" w:hAnsi="Arial"/>
          <w:b/>
          <w:bCs/>
          <w:rtl/>
        </w:rPr>
      </w:pPr>
      <w:r w:rsidRPr="005D2BDF">
        <w:rPr>
          <w:rFonts w:ascii="Arial" w:hAnsi="Arial" w:hint="cs"/>
          <w:b/>
          <w:bCs/>
          <w:rtl/>
        </w:rPr>
        <w:t>עיקר טיעוני ב"כ הצדדים</w:t>
      </w:r>
    </w:p>
    <w:p w14:paraId="108C0664" w14:textId="77777777" w:rsidR="0037723B" w:rsidRPr="00693838" w:rsidRDefault="0037723B" w:rsidP="0037723B">
      <w:pPr>
        <w:rPr>
          <w:rFonts w:ascii="Arial" w:hAnsi="Arial"/>
          <w:rtl/>
        </w:rPr>
      </w:pPr>
    </w:p>
    <w:p w14:paraId="66DDDD81" w14:textId="77777777" w:rsidR="0037723B" w:rsidRDefault="0037723B" w:rsidP="0037723B">
      <w:pPr>
        <w:pStyle w:val="af"/>
        <w:numPr>
          <w:ilvl w:val="0"/>
          <w:numId w:val="3"/>
        </w:numPr>
        <w:spacing w:line="360" w:lineRule="auto"/>
        <w:jc w:val="both"/>
        <w:rPr>
          <w:rtl/>
        </w:rPr>
      </w:pPr>
      <w:r>
        <w:rPr>
          <w:rtl/>
        </w:rPr>
        <w:t>ב"כ המאשימה</w:t>
      </w:r>
      <w:r>
        <w:rPr>
          <w:rFonts w:hint="cs"/>
          <w:rtl/>
        </w:rPr>
        <w:t xml:space="preserve"> עמדה על אופי האישומים בהם הורשע הנאשם, שעניינם </w:t>
      </w:r>
      <w:r>
        <w:rPr>
          <w:rtl/>
        </w:rPr>
        <w:t>פעולות נגד כוחות הביטחון ונגד תושבי בית החושן.</w:t>
      </w:r>
      <w:r>
        <w:rPr>
          <w:rFonts w:hint="cs"/>
          <w:rtl/>
        </w:rPr>
        <w:t xml:space="preserve"> היא טענה כי יש לראות את מכלול האירועים ככאלו שאירעו </w:t>
      </w:r>
      <w:r>
        <w:rPr>
          <w:rtl/>
        </w:rPr>
        <w:t>בתקופת</w:t>
      </w:r>
      <w:r>
        <w:rPr>
          <w:rFonts w:hint="cs"/>
          <w:rtl/>
        </w:rPr>
        <w:t xml:space="preserve"> מבצע שומר החומות, שאמנם החל ביום 10.5.21, אך ההתפרעויות האלימות בירושלים החלו קודם לכן, </w:t>
      </w:r>
      <w:r>
        <w:rPr>
          <w:rtl/>
        </w:rPr>
        <w:t>בתקופת הרמדאן</w:t>
      </w:r>
      <w:r>
        <w:rPr>
          <w:rFonts w:hint="cs"/>
          <w:rtl/>
        </w:rPr>
        <w:t>, והן שגררו התפרעויות ברחבי הארץ, וגרמו להבערת השטח</w:t>
      </w:r>
      <w:r>
        <w:rPr>
          <w:rtl/>
        </w:rPr>
        <w:t xml:space="preserve">. </w:t>
      </w:r>
      <w:r>
        <w:rPr>
          <w:rFonts w:hint="cs"/>
          <w:rtl/>
        </w:rPr>
        <w:t xml:space="preserve">ב"כ המאשימה ביקשה כי בית המשפט ייתן דגש </w:t>
      </w:r>
      <w:r>
        <w:rPr>
          <w:rtl/>
        </w:rPr>
        <w:t>לתקופה הרגישה שבמהלכה בוצעו העבירות</w:t>
      </w:r>
      <w:r>
        <w:rPr>
          <w:rFonts w:hint="cs"/>
          <w:rtl/>
        </w:rPr>
        <w:t xml:space="preserve"> מושא האישומים הראשון והשני, וכן לכך שמדובר </w:t>
      </w:r>
      <w:r>
        <w:rPr>
          <w:rtl/>
        </w:rPr>
        <w:t>באישומים שבוצעו בצוותא</w:t>
      </w:r>
      <w:r>
        <w:rPr>
          <w:rFonts w:hint="cs"/>
          <w:rtl/>
        </w:rPr>
        <w:t xml:space="preserve">, </w:t>
      </w:r>
      <w:r>
        <w:rPr>
          <w:rtl/>
        </w:rPr>
        <w:t>עם אחרים</w:t>
      </w:r>
      <w:r>
        <w:rPr>
          <w:rFonts w:hint="cs"/>
          <w:rtl/>
        </w:rPr>
        <w:t xml:space="preserve">, </w:t>
      </w:r>
      <w:r>
        <w:rPr>
          <w:rtl/>
        </w:rPr>
        <w:t xml:space="preserve">מתוך מניע לאומני אידיאולוגי מובהק. </w:t>
      </w:r>
      <w:r>
        <w:rPr>
          <w:rFonts w:hint="cs"/>
          <w:rtl/>
        </w:rPr>
        <w:t>היא גם עמדה על השלכות הפגיעה במצלמות, שנועדו בין היתר לתעד אירועי אלימות. לעניין ה</w:t>
      </w:r>
      <w:r>
        <w:rPr>
          <w:rtl/>
        </w:rPr>
        <w:t>אישום 3</w:t>
      </w:r>
      <w:r>
        <w:rPr>
          <w:rFonts w:hint="cs"/>
          <w:rtl/>
        </w:rPr>
        <w:t xml:space="preserve">, עמדה ב"כ המאשימה על כך </w:t>
      </w:r>
      <w:r>
        <w:rPr>
          <w:rtl/>
        </w:rPr>
        <w:t xml:space="preserve">שהזיקוקים </w:t>
      </w:r>
      <w:r>
        <w:rPr>
          <w:rFonts w:hint="cs"/>
          <w:rtl/>
        </w:rPr>
        <w:t xml:space="preserve">שירה הנאשם </w:t>
      </w:r>
      <w:r>
        <w:rPr>
          <w:rtl/>
        </w:rPr>
        <w:t>פגעו בבית החושן בקירות הבית</w:t>
      </w:r>
      <w:r>
        <w:rPr>
          <w:rFonts w:hint="cs"/>
          <w:rtl/>
        </w:rPr>
        <w:t>, וכן על כך שהמעורב הנוסף יידה באותו אירוע אבנים לעבר הבית</w:t>
      </w:r>
      <w:r>
        <w:rPr>
          <w:rtl/>
        </w:rPr>
        <w:t xml:space="preserve">. </w:t>
      </w:r>
      <w:r>
        <w:rPr>
          <w:rFonts w:hint="cs"/>
          <w:rtl/>
        </w:rPr>
        <w:t>היא הרחיבה אודות פוטנציאל הנזק הגבוה במקרה זה</w:t>
      </w:r>
      <w:r>
        <w:rPr>
          <w:rtl/>
        </w:rPr>
        <w:t xml:space="preserve">. </w:t>
      </w:r>
    </w:p>
    <w:p w14:paraId="68877A06" w14:textId="77777777" w:rsidR="0037723B" w:rsidRDefault="0037723B" w:rsidP="0037723B">
      <w:pPr>
        <w:pStyle w:val="af"/>
        <w:spacing w:line="360" w:lineRule="auto"/>
        <w:jc w:val="both"/>
        <w:rPr>
          <w:rtl/>
        </w:rPr>
      </w:pPr>
    </w:p>
    <w:p w14:paraId="3061220E" w14:textId="77777777" w:rsidR="0037723B" w:rsidRDefault="0037723B" w:rsidP="0037723B">
      <w:pPr>
        <w:pStyle w:val="af"/>
        <w:spacing w:line="360" w:lineRule="auto"/>
        <w:jc w:val="both"/>
        <w:rPr>
          <w:rtl/>
        </w:rPr>
      </w:pPr>
      <w:r>
        <w:rPr>
          <w:rFonts w:hint="cs"/>
          <w:rtl/>
        </w:rPr>
        <w:t xml:space="preserve">באשר לאישום 4 </w:t>
      </w:r>
      <w:r>
        <w:rPr>
          <w:rtl/>
        </w:rPr>
        <w:t>–</w:t>
      </w:r>
      <w:r>
        <w:rPr>
          <w:rFonts w:hint="cs"/>
          <w:rtl/>
        </w:rPr>
        <w:t xml:space="preserve"> טענה ב"כ המאשימה ל</w:t>
      </w:r>
      <w:r>
        <w:rPr>
          <w:rtl/>
        </w:rPr>
        <w:t xml:space="preserve">הסלמה של פגיעה </w:t>
      </w:r>
      <w:r>
        <w:rPr>
          <w:rFonts w:hint="cs"/>
          <w:rtl/>
        </w:rPr>
        <w:t>ב</w:t>
      </w:r>
      <w:r>
        <w:rPr>
          <w:rtl/>
        </w:rPr>
        <w:t xml:space="preserve">תושבי בית החושן. </w:t>
      </w:r>
      <w:r>
        <w:rPr>
          <w:rFonts w:hint="cs"/>
          <w:rtl/>
        </w:rPr>
        <w:t xml:space="preserve">ב"כ המאשימה הבהירה כי האישום הרביעי הוא החמור ביותר המיוחס לנאשם. היא עמדה על כך שהאירוע תוכנן היטב על ידי החבורה שהתכנסה בצוותא לשם כך, כאשר המניע היחיד למעשי החבורה הוא היות תושבי הבית ממוצא יהודי. ב"כ המאשימה ציינה כי התכנון בא לידי ביטוי בחבירה ובהצטיידות בבקבוק של ליטר וחצי בנזין, אותו סיפק הנאשם. היא הבהירה, כי גם לו לא היו מיודים בקבוקי תבערה לעבר בית החושן, הרי שעצם אספקת הבנזין והכנת בקבוקי התבערה עולה כדי עבירה של ייצור נשק, בהתאם להנחיית פרקליט המדינה 9.16 </w:t>
      </w:r>
      <w:r>
        <w:rPr>
          <w:rtl/>
        </w:rPr>
        <w:t>–</w:t>
      </w:r>
      <w:r>
        <w:rPr>
          <w:rFonts w:hint="cs"/>
          <w:rtl/>
        </w:rPr>
        <w:t xml:space="preserve"> מדיניות הענישה בעבירות נשק ומטעני חבלה (להלן: "הנחיית פרקליט המדינה"). ב"כ המאשימה ציינה, כי על אף שהנאשם לא יידה בפועל בקבוקי תבערה, כי אם תצפת, הרי שמדובר באירוע שבוצע בצוותא, כאשר כל המעורבים הובילו לקרות האירוע ולגרימת העבירות. ב"כ המאשימה עמדה על השלכותיה של התקיפה על תושבי בית החושן </w:t>
      </w:r>
      <w:r>
        <w:rPr>
          <w:rtl/>
        </w:rPr>
        <w:t>–</w:t>
      </w:r>
      <w:r>
        <w:rPr>
          <w:rFonts w:hint="cs"/>
          <w:rtl/>
        </w:rPr>
        <w:t xml:space="preserve"> משפחות עם ילדים, שביתן נתון תדיר ליידוי אבנים, ירי זיקוקים ובקבוקי תבערה</w:t>
      </w:r>
      <w:r>
        <w:rPr>
          <w:rtl/>
        </w:rPr>
        <w:t>.</w:t>
      </w:r>
      <w:r>
        <w:rPr>
          <w:rFonts w:hint="cs"/>
          <w:rtl/>
        </w:rPr>
        <w:t xml:space="preserve"> היא הבהירה, כי אמנם </w:t>
      </w:r>
      <w:r w:rsidRPr="00E33358">
        <w:rPr>
          <w:rFonts w:hint="cs"/>
          <w:rtl/>
        </w:rPr>
        <w:t xml:space="preserve">במסגרת כתב אישום זה לא פורטה תמונת הנזק. היא הפנתה לכתב אישום שהוגש בעניינו של </w:t>
      </w:r>
      <w:r>
        <w:rPr>
          <w:rFonts w:hint="cs"/>
          <w:rtl/>
        </w:rPr>
        <w:t>מעורב אחר</w:t>
      </w:r>
      <w:r w:rsidRPr="00E33358">
        <w:rPr>
          <w:rFonts w:hint="cs"/>
          <w:rtl/>
        </w:rPr>
        <w:t>, שמעורבותו במקרה מושא האישום הרביעי דומה למעורבות הנאשם בו. באותו כתב אישום פורטה תמונת הנזק. ב"כ המאשימה טענה, כי בעניין זה זכה הנאשם "מן ההפקר", שכן במועד הגשת כתב האישום בעניינו לא היתה תמונת הנזק ידועה עדיין, וכי בשל טעות לא נחקר הנאשם בעניין תמונת הנזק ולא יוחס לו הנזק. ב"כ המאשימה טענה, כי המאשימה נושאת בהשלכות תקלה זו, והפחיתה את המתחם לה היא טוענת בעטיה.</w:t>
      </w:r>
    </w:p>
    <w:p w14:paraId="19643FD1" w14:textId="77777777" w:rsidR="0037723B" w:rsidRDefault="0037723B" w:rsidP="0037723B">
      <w:pPr>
        <w:pStyle w:val="af"/>
        <w:spacing w:line="360" w:lineRule="auto"/>
        <w:jc w:val="both"/>
        <w:rPr>
          <w:rtl/>
        </w:rPr>
      </w:pPr>
    </w:p>
    <w:p w14:paraId="35F0E867" w14:textId="77777777" w:rsidR="0037723B" w:rsidRDefault="0037723B" w:rsidP="0037723B">
      <w:pPr>
        <w:pStyle w:val="af"/>
        <w:spacing w:line="360" w:lineRule="auto"/>
        <w:jc w:val="both"/>
        <w:rPr>
          <w:rtl/>
        </w:rPr>
      </w:pPr>
      <w:r>
        <w:rPr>
          <w:rFonts w:hint="cs"/>
          <w:rtl/>
        </w:rPr>
        <w:t xml:space="preserve">בעניין האישום החמישי, ביקשה ב"כ המאשימה כי יינתן דגש לכך שמדובר באירוע שהתרחש בתקופת הרמדאן, </w:t>
      </w:r>
      <w:r>
        <w:rPr>
          <w:rtl/>
        </w:rPr>
        <w:t>לחלק</w:t>
      </w:r>
      <w:r>
        <w:rPr>
          <w:rFonts w:hint="cs"/>
          <w:rtl/>
        </w:rPr>
        <w:t>ו</w:t>
      </w:r>
      <w:r>
        <w:rPr>
          <w:rtl/>
        </w:rPr>
        <w:t xml:space="preserve"> המרכזי של הנאשם באירוע</w:t>
      </w:r>
      <w:r>
        <w:rPr>
          <w:rFonts w:hint="cs"/>
          <w:rtl/>
        </w:rPr>
        <w:t xml:space="preserve">, שאירע ביוזמתו, וכן לפוטנציאל הנזק. בעניין האישום השישי, טענה ב"כ המאשימה, כי אמנם מדובר בקשירת קשר לפשע שלא </w:t>
      </w:r>
      <w:r>
        <w:rPr>
          <w:rtl/>
        </w:rPr>
        <w:t>יצא לפועל</w:t>
      </w:r>
      <w:r>
        <w:rPr>
          <w:rFonts w:hint="cs"/>
          <w:rtl/>
        </w:rPr>
        <w:t xml:space="preserve">, מחמת מעצרו של הנאשם. אך למעשה מדובר היה בתכנון לרכישת זיקוקים לצורך שימוש נגד </w:t>
      </w:r>
      <w:r>
        <w:rPr>
          <w:rtl/>
        </w:rPr>
        <w:t xml:space="preserve">כוחות הביטחון בהר הבית, מקום רגיש ונפיץ ביותר. </w:t>
      </w:r>
    </w:p>
    <w:p w14:paraId="76108916" w14:textId="77777777" w:rsidR="0037723B" w:rsidRDefault="0037723B" w:rsidP="0037723B">
      <w:pPr>
        <w:pStyle w:val="af"/>
        <w:spacing w:line="360" w:lineRule="auto"/>
        <w:jc w:val="both"/>
        <w:rPr>
          <w:rtl/>
        </w:rPr>
      </w:pPr>
    </w:p>
    <w:p w14:paraId="736810BE" w14:textId="77777777" w:rsidR="0037723B" w:rsidRDefault="0037723B" w:rsidP="0037723B">
      <w:pPr>
        <w:pStyle w:val="af"/>
        <w:spacing w:line="360" w:lineRule="auto"/>
        <w:jc w:val="both"/>
        <w:rPr>
          <w:rtl/>
        </w:rPr>
      </w:pPr>
      <w:r>
        <w:rPr>
          <w:rFonts w:hint="cs"/>
          <w:rtl/>
        </w:rPr>
        <w:t xml:space="preserve">ב"כ המאשימה פירטה את הערכים המוגנים שנפגעו בשל מעשי הנאשם </w:t>
      </w:r>
      <w:r>
        <w:rPr>
          <w:rtl/>
        </w:rPr>
        <w:t>–</w:t>
      </w:r>
      <w:r>
        <w:rPr>
          <w:rFonts w:hint="cs"/>
          <w:rtl/>
        </w:rPr>
        <w:t xml:space="preserve"> </w:t>
      </w:r>
      <w:r>
        <w:rPr>
          <w:rtl/>
        </w:rPr>
        <w:t>הגנה</w:t>
      </w:r>
      <w:r>
        <w:rPr>
          <w:rFonts w:hint="cs"/>
          <w:rtl/>
        </w:rPr>
        <w:t xml:space="preserve"> </w:t>
      </w:r>
      <w:r>
        <w:rPr>
          <w:rtl/>
        </w:rPr>
        <w:t>על שלום הציבור, שמירה על הסדר הציבורי, הגנה על שלמות הגוף ושמירת החיים, שמירת שלמות גופם וביטחונם של כוחות הביטחון.</w:t>
      </w:r>
      <w:r>
        <w:rPr>
          <w:rFonts w:hint="cs"/>
          <w:rtl/>
        </w:rPr>
        <w:t xml:space="preserve"> כמו כן ציינה ב"כ המאשימה, כי מדובר בשישה אירועים שהתרחשו במשך שנה אחת בלבד. היא טענה כי יש לקבוע מתחם ענישה נפרד לכל אחד מהאישומים, שכן מדובר </w:t>
      </w:r>
      <w:r>
        <w:rPr>
          <w:rtl/>
        </w:rPr>
        <w:t>באירועים שונים כלפי גורמים שונים, בדרכי פעולה שונות</w:t>
      </w:r>
      <w:r>
        <w:rPr>
          <w:rFonts w:hint="cs"/>
          <w:rtl/>
        </w:rPr>
        <w:t>, כדלקמן: באישו</w:t>
      </w:r>
      <w:r w:rsidRPr="00AD64EB">
        <w:rPr>
          <w:rFonts w:hint="cs"/>
          <w:rtl/>
        </w:rPr>
        <w:t xml:space="preserve">ם מס' 1 </w:t>
      </w:r>
      <w:r w:rsidRPr="00AD64EB">
        <w:rPr>
          <w:rtl/>
        </w:rPr>
        <w:t>–</w:t>
      </w:r>
      <w:r w:rsidRPr="00AD64EB">
        <w:rPr>
          <w:rFonts w:hint="cs"/>
          <w:rtl/>
        </w:rPr>
        <w:t xml:space="preserve"> בין</w:t>
      </w:r>
      <w:r w:rsidRPr="00AD64EB">
        <w:rPr>
          <w:rtl/>
        </w:rPr>
        <w:t xml:space="preserve"> 2 חודשים עד 5 חודשים</w:t>
      </w:r>
      <w:r w:rsidRPr="00AD64EB">
        <w:rPr>
          <w:rFonts w:hint="cs"/>
          <w:rtl/>
        </w:rPr>
        <w:t xml:space="preserve">, </w:t>
      </w:r>
      <w:r w:rsidRPr="00AD64EB">
        <w:rPr>
          <w:rtl/>
        </w:rPr>
        <w:t xml:space="preserve">שיכול </w:t>
      </w:r>
      <w:r w:rsidRPr="00AD64EB">
        <w:rPr>
          <w:rFonts w:hint="cs"/>
          <w:rtl/>
        </w:rPr>
        <w:t>ש</w:t>
      </w:r>
      <w:r w:rsidRPr="00AD64EB">
        <w:rPr>
          <w:rtl/>
        </w:rPr>
        <w:t xml:space="preserve">ירוצו בעבודות שירות. </w:t>
      </w:r>
      <w:r w:rsidRPr="00AD64EB">
        <w:rPr>
          <w:rFonts w:hint="cs"/>
          <w:rtl/>
        </w:rPr>
        <w:t xml:space="preserve">באישום מס' 2 - </w:t>
      </w:r>
      <w:r w:rsidRPr="00AD64EB">
        <w:rPr>
          <w:rtl/>
        </w:rPr>
        <w:t xml:space="preserve">בין </w:t>
      </w:r>
      <w:r w:rsidRPr="00AD64EB">
        <w:rPr>
          <w:rFonts w:hint="cs"/>
          <w:rtl/>
        </w:rPr>
        <w:t xml:space="preserve">5 חודשי מאסר בפועל </w:t>
      </w:r>
      <w:r w:rsidRPr="00AD64EB">
        <w:rPr>
          <w:rtl/>
        </w:rPr>
        <w:t>ל</w:t>
      </w:r>
      <w:r w:rsidRPr="00AD64EB">
        <w:rPr>
          <w:rFonts w:hint="cs"/>
          <w:rtl/>
        </w:rPr>
        <w:t xml:space="preserve">- </w:t>
      </w:r>
      <w:r w:rsidRPr="00AD64EB">
        <w:rPr>
          <w:rtl/>
        </w:rPr>
        <w:t xml:space="preserve">10 חודשי מאסר בפועל. </w:t>
      </w:r>
      <w:r w:rsidRPr="00AD64EB">
        <w:rPr>
          <w:rFonts w:hint="cs"/>
          <w:rtl/>
        </w:rPr>
        <w:t>ב</w:t>
      </w:r>
      <w:r w:rsidRPr="00AD64EB">
        <w:rPr>
          <w:rtl/>
        </w:rPr>
        <w:t>אישום</w:t>
      </w:r>
      <w:r w:rsidRPr="00AD64EB">
        <w:rPr>
          <w:rFonts w:hint="cs"/>
          <w:rtl/>
        </w:rPr>
        <w:t xml:space="preserve"> מס'</w:t>
      </w:r>
      <w:r w:rsidRPr="00AD64EB">
        <w:rPr>
          <w:rtl/>
        </w:rPr>
        <w:t xml:space="preserve"> 3 – </w:t>
      </w:r>
      <w:r w:rsidRPr="00AD64EB">
        <w:rPr>
          <w:rFonts w:hint="cs"/>
          <w:rtl/>
        </w:rPr>
        <w:t xml:space="preserve">בין </w:t>
      </w:r>
      <w:r w:rsidRPr="00AD64EB">
        <w:rPr>
          <w:rtl/>
        </w:rPr>
        <w:t xml:space="preserve">12 </w:t>
      </w:r>
      <w:r w:rsidRPr="00AD64EB">
        <w:rPr>
          <w:rFonts w:hint="cs"/>
          <w:rtl/>
        </w:rPr>
        <w:t>חודשי מאסר בפ</w:t>
      </w:r>
      <w:r>
        <w:rPr>
          <w:rFonts w:hint="cs"/>
          <w:rtl/>
        </w:rPr>
        <w:t xml:space="preserve">ועל </w:t>
      </w:r>
      <w:r>
        <w:rPr>
          <w:rtl/>
        </w:rPr>
        <w:t>ל</w:t>
      </w:r>
      <w:r>
        <w:rPr>
          <w:rFonts w:hint="cs"/>
          <w:rtl/>
        </w:rPr>
        <w:t xml:space="preserve">- </w:t>
      </w:r>
      <w:r>
        <w:rPr>
          <w:rtl/>
        </w:rPr>
        <w:t xml:space="preserve">24 חודשי מאסר בפועל. </w:t>
      </w:r>
      <w:r>
        <w:rPr>
          <w:rFonts w:hint="cs"/>
          <w:rtl/>
        </w:rPr>
        <w:t xml:space="preserve">באישום מס' 4 </w:t>
      </w:r>
      <w:r>
        <w:rPr>
          <w:rtl/>
        </w:rPr>
        <w:t>–</w:t>
      </w:r>
      <w:r>
        <w:rPr>
          <w:rFonts w:hint="cs"/>
          <w:rtl/>
        </w:rPr>
        <w:t xml:space="preserve"> בין שלוש שנים וחצי ל- שבע שנים (</w:t>
      </w:r>
      <w:r>
        <w:rPr>
          <w:rtl/>
        </w:rPr>
        <w:t>בשים לב להנחיית פרקליט המדינה</w:t>
      </w:r>
      <w:r>
        <w:rPr>
          <w:rFonts w:hint="cs"/>
          <w:rtl/>
        </w:rPr>
        <w:t xml:space="preserve">). באישום מס' 5 </w:t>
      </w:r>
      <w:r>
        <w:rPr>
          <w:rtl/>
        </w:rPr>
        <w:t>–</w:t>
      </w:r>
      <w:r>
        <w:rPr>
          <w:rFonts w:hint="cs"/>
          <w:rtl/>
        </w:rPr>
        <w:t xml:space="preserve"> בין 5 חודשי מאסר בפועל ל- 12 </w:t>
      </w:r>
      <w:r>
        <w:rPr>
          <w:rtl/>
        </w:rPr>
        <w:t>חודשי מאסר בפועל.</w:t>
      </w:r>
      <w:r>
        <w:rPr>
          <w:rFonts w:hint="cs"/>
          <w:rtl/>
        </w:rPr>
        <w:t xml:space="preserve"> באישום מס' 6 </w:t>
      </w:r>
      <w:r>
        <w:rPr>
          <w:rtl/>
        </w:rPr>
        <w:t>–</w:t>
      </w:r>
      <w:r>
        <w:rPr>
          <w:rFonts w:hint="cs"/>
          <w:rtl/>
        </w:rPr>
        <w:t xml:space="preserve"> בין </w:t>
      </w:r>
      <w:r>
        <w:rPr>
          <w:rtl/>
        </w:rPr>
        <w:t xml:space="preserve">5 </w:t>
      </w:r>
      <w:r>
        <w:rPr>
          <w:rFonts w:hint="cs"/>
          <w:rtl/>
        </w:rPr>
        <w:t xml:space="preserve">חודשי מאסר בפועל </w:t>
      </w:r>
      <w:r>
        <w:rPr>
          <w:rtl/>
        </w:rPr>
        <w:t>עד 10 חודשי מאסר בפועל.</w:t>
      </w:r>
    </w:p>
    <w:p w14:paraId="7A573DAF" w14:textId="77777777" w:rsidR="0037723B" w:rsidRDefault="0037723B" w:rsidP="0037723B">
      <w:pPr>
        <w:pStyle w:val="af"/>
        <w:rPr>
          <w:rtl/>
        </w:rPr>
      </w:pPr>
    </w:p>
    <w:p w14:paraId="7FE65BBB" w14:textId="77777777" w:rsidR="0037723B" w:rsidRDefault="0037723B" w:rsidP="0037723B">
      <w:pPr>
        <w:pStyle w:val="af"/>
        <w:spacing w:line="360" w:lineRule="auto"/>
        <w:jc w:val="both"/>
        <w:rPr>
          <w:rtl/>
        </w:rPr>
      </w:pPr>
      <w:r>
        <w:rPr>
          <w:rFonts w:hint="cs"/>
          <w:rtl/>
        </w:rPr>
        <w:t>ב"כ המאשימה עמדה על גילו הצעיר של הנאשם, ועל היותו נעדר עבר פלילי. אך בשל ריבוי האירועים בהם הורשע, טענה כי אין לומר כי מדובר במעידה חד פעמית. עוד ציינה ב"כ המאשימה, כי הנאשם הודה במעשים וחסך בזמן שיפוטי. ברם כעולה מהתסקיר, הנאשם לא קיבל אחריות על מעשיו, הכחיש את ביצוע חלק מהעבירות, והשליך האחריות למעשים על גורמים חיצוניים, בהם שותפיו ולמעשה. היא עמדה על כך ששירות המבחן העריך את רמת הסיכון של הנאשם כגבוהה, והמליץ על עונש מוחשי ומציב גבולות.</w:t>
      </w:r>
    </w:p>
    <w:p w14:paraId="435A0A32" w14:textId="77777777" w:rsidR="0037723B" w:rsidRDefault="0037723B" w:rsidP="0037723B">
      <w:pPr>
        <w:pStyle w:val="af"/>
        <w:spacing w:line="360" w:lineRule="auto"/>
        <w:jc w:val="both"/>
        <w:rPr>
          <w:rtl/>
        </w:rPr>
      </w:pPr>
    </w:p>
    <w:p w14:paraId="70460457" w14:textId="77777777" w:rsidR="0037723B" w:rsidRDefault="0037723B" w:rsidP="0037723B">
      <w:pPr>
        <w:pStyle w:val="af"/>
        <w:spacing w:line="360" w:lineRule="auto"/>
        <w:jc w:val="both"/>
        <w:rPr>
          <w:rtl/>
        </w:rPr>
      </w:pPr>
      <w:r w:rsidRPr="00A7664A">
        <w:rPr>
          <w:rFonts w:hint="cs"/>
          <w:rtl/>
        </w:rPr>
        <w:t>על רקע האמור, טענה ב"כ המאשימה, כי יש למקם הנאשם מעט מתחת לאמצע המתחם, ותוך חפיפה מסויימת</w:t>
      </w:r>
      <w:r w:rsidRPr="00A7664A">
        <w:rPr>
          <w:rtl/>
        </w:rPr>
        <w:t xml:space="preserve"> בין העונשים שהתבקשו במסגרת האישומים השונים</w:t>
      </w:r>
      <w:r w:rsidRPr="00A7664A">
        <w:rPr>
          <w:rFonts w:hint="cs"/>
          <w:rtl/>
        </w:rPr>
        <w:t xml:space="preserve">. היא עתרה לעונש כולל של 6 </w:t>
      </w:r>
      <w:r w:rsidRPr="00A7664A">
        <w:rPr>
          <w:rtl/>
        </w:rPr>
        <w:t>שנות מאסר בפועל, מאסר על תנאי</w:t>
      </w:r>
      <w:r w:rsidRPr="00A7664A">
        <w:rPr>
          <w:rFonts w:hint="cs"/>
          <w:rtl/>
        </w:rPr>
        <w:t xml:space="preserve">, </w:t>
      </w:r>
      <w:r w:rsidRPr="00A7664A">
        <w:rPr>
          <w:rtl/>
        </w:rPr>
        <w:t xml:space="preserve">קנס </w:t>
      </w:r>
      <w:r w:rsidRPr="00A7664A">
        <w:rPr>
          <w:rFonts w:hint="cs"/>
          <w:rtl/>
        </w:rPr>
        <w:t>ו</w:t>
      </w:r>
      <w:r w:rsidRPr="00A7664A">
        <w:rPr>
          <w:rtl/>
        </w:rPr>
        <w:t>פיצוי ליושבי בית החו</w:t>
      </w:r>
      <w:r w:rsidRPr="00573723">
        <w:rPr>
          <w:rtl/>
        </w:rPr>
        <w:t>שן ביחס לאישום השלישי.</w:t>
      </w:r>
    </w:p>
    <w:p w14:paraId="49217830" w14:textId="77777777" w:rsidR="0037723B" w:rsidRDefault="0037723B" w:rsidP="0037723B">
      <w:pPr>
        <w:pStyle w:val="af"/>
        <w:rPr>
          <w:rtl/>
        </w:rPr>
      </w:pPr>
    </w:p>
    <w:p w14:paraId="240CA993" w14:textId="77777777" w:rsidR="0037723B" w:rsidRPr="00573723" w:rsidRDefault="0037723B" w:rsidP="0037723B">
      <w:pPr>
        <w:pStyle w:val="af"/>
        <w:numPr>
          <w:ilvl w:val="0"/>
          <w:numId w:val="3"/>
        </w:numPr>
        <w:spacing w:line="360" w:lineRule="auto"/>
        <w:jc w:val="both"/>
      </w:pPr>
      <w:r w:rsidRPr="00573723">
        <w:rPr>
          <w:rFonts w:hint="cs"/>
          <w:rtl/>
        </w:rPr>
        <w:t>ב"כ הנאשם דחה את טענות ב"כ המאשימה כי אירועי כתב האישום נוגעים למבצע שומר החומות. הוא טען כי מבצע שומר החומות אינו קשור למעשי הנאשם, וכי לא בכדי שמבצע שומר החומות נפקד מכתב האישום. ב"כ הנאשם טען, כי אין די בכך שחלק מהאירועים התרחשו בתקופת הרמדאן.</w:t>
      </w:r>
    </w:p>
    <w:p w14:paraId="14D2219B" w14:textId="77777777" w:rsidR="0037723B" w:rsidRDefault="0037723B" w:rsidP="0037723B">
      <w:pPr>
        <w:pStyle w:val="af"/>
        <w:spacing w:line="360" w:lineRule="auto"/>
        <w:jc w:val="both"/>
      </w:pPr>
    </w:p>
    <w:p w14:paraId="5C5FE96F" w14:textId="77777777" w:rsidR="0037723B" w:rsidRDefault="0037723B" w:rsidP="0037723B">
      <w:pPr>
        <w:pStyle w:val="af"/>
        <w:spacing w:line="360" w:lineRule="auto"/>
        <w:jc w:val="both"/>
        <w:rPr>
          <w:rtl/>
        </w:rPr>
      </w:pPr>
      <w:r>
        <w:rPr>
          <w:rFonts w:hint="cs"/>
          <w:rtl/>
        </w:rPr>
        <w:t xml:space="preserve">עוד טען ב"כ הנאשם, כי המאשימה הפנתה למתחמי ענישה הנסמכים על פסיקות בתי משפט במחוז שונה, בנסיבות שונות וביחס לאירועים חמורים יותר. </w:t>
      </w:r>
    </w:p>
    <w:p w14:paraId="668B3504" w14:textId="77777777" w:rsidR="0037723B" w:rsidRDefault="0037723B" w:rsidP="0037723B">
      <w:pPr>
        <w:pStyle w:val="af"/>
        <w:spacing w:line="360" w:lineRule="auto"/>
        <w:jc w:val="both"/>
        <w:rPr>
          <w:rtl/>
        </w:rPr>
      </w:pPr>
    </w:p>
    <w:p w14:paraId="057DD7AA" w14:textId="77777777" w:rsidR="0037723B" w:rsidRDefault="0037723B" w:rsidP="0037723B">
      <w:pPr>
        <w:pStyle w:val="af"/>
        <w:spacing w:line="360" w:lineRule="auto"/>
        <w:jc w:val="both"/>
        <w:rPr>
          <w:rtl/>
        </w:rPr>
      </w:pPr>
      <w:r>
        <w:rPr>
          <w:rFonts w:hint="cs"/>
          <w:rtl/>
        </w:rPr>
        <w:t xml:space="preserve">ב"כ הנאשם טען, כי יש לראות במכלול המעשים מושא כתב האישום משום אירוע </w:t>
      </w:r>
      <w:r>
        <w:rPr>
          <w:rtl/>
        </w:rPr>
        <w:t>אחד</w:t>
      </w:r>
      <w:r>
        <w:rPr>
          <w:rFonts w:hint="cs"/>
          <w:rtl/>
        </w:rPr>
        <w:t>, בשים לב לכך שהמקרים התרחשו באותה התקופה, כי קיימים ביניהם "זהות מסוימת" וקשר הדוק.</w:t>
      </w:r>
    </w:p>
    <w:p w14:paraId="47C735E0" w14:textId="77777777" w:rsidR="0037723B" w:rsidRDefault="0037723B" w:rsidP="0037723B">
      <w:pPr>
        <w:pStyle w:val="af"/>
        <w:spacing w:line="360" w:lineRule="auto"/>
        <w:jc w:val="both"/>
        <w:rPr>
          <w:rtl/>
        </w:rPr>
      </w:pPr>
    </w:p>
    <w:p w14:paraId="406AB727" w14:textId="77777777" w:rsidR="0037723B" w:rsidRDefault="0037723B" w:rsidP="0037723B">
      <w:pPr>
        <w:pStyle w:val="af"/>
        <w:spacing w:line="360" w:lineRule="auto"/>
        <w:jc w:val="both"/>
        <w:rPr>
          <w:rtl/>
        </w:rPr>
      </w:pPr>
      <w:r>
        <w:rPr>
          <w:rFonts w:hint="cs"/>
          <w:rtl/>
        </w:rPr>
        <w:t xml:space="preserve">ב"כ הנאשם עמד על כך שהנאשם נעדר עבר פלילי או </w:t>
      </w:r>
      <w:r>
        <w:rPr>
          <w:rtl/>
        </w:rPr>
        <w:t>ביטחוני ו</w:t>
      </w:r>
      <w:r>
        <w:rPr>
          <w:rFonts w:hint="cs"/>
          <w:rtl/>
        </w:rPr>
        <w:t xml:space="preserve">כי </w:t>
      </w:r>
      <w:r>
        <w:rPr>
          <w:rtl/>
        </w:rPr>
        <w:t xml:space="preserve">זו הסתבכותו הראשונה עם החוק. </w:t>
      </w:r>
      <w:r>
        <w:rPr>
          <w:rFonts w:hint="cs"/>
          <w:rtl/>
        </w:rPr>
        <w:t>הוא ציין, כי חלקו של הנאשם מינורי ביחס לחלקם של יתר חברי החבורה, כי הנאשם נמצא "</w:t>
      </w:r>
      <w:r>
        <w:rPr>
          <w:rtl/>
        </w:rPr>
        <w:t>במעגל החיצוני</w:t>
      </w:r>
      <w:r>
        <w:rPr>
          <w:rFonts w:hint="cs"/>
          <w:rtl/>
        </w:rPr>
        <w:t>"</w:t>
      </w:r>
      <w:r>
        <w:rPr>
          <w:rtl/>
        </w:rPr>
        <w:t xml:space="preserve"> של כלל העבירות</w:t>
      </w:r>
      <w:r>
        <w:rPr>
          <w:rFonts w:hint="cs"/>
          <w:rtl/>
        </w:rPr>
        <w:t>, וכי לא נטל חלק מהותי בביצוע העבירות</w:t>
      </w:r>
      <w:r>
        <w:rPr>
          <w:rtl/>
        </w:rPr>
        <w:t xml:space="preserve">. </w:t>
      </w:r>
      <w:r>
        <w:rPr>
          <w:rFonts w:hint="cs"/>
          <w:rtl/>
        </w:rPr>
        <w:t xml:space="preserve">מרבית האישומים מתייחסים לעבירות נסיון או סיוע. </w:t>
      </w:r>
      <w:r>
        <w:rPr>
          <w:rtl/>
        </w:rPr>
        <w:t>באישומים</w:t>
      </w:r>
      <w:r>
        <w:rPr>
          <w:rFonts w:hint="cs"/>
          <w:rtl/>
        </w:rPr>
        <w:t xml:space="preserve"> מס' </w:t>
      </w:r>
      <w:r>
        <w:rPr>
          <w:rtl/>
        </w:rPr>
        <w:t>1 ו 2</w:t>
      </w:r>
      <w:r>
        <w:rPr>
          <w:rFonts w:hint="cs"/>
          <w:rtl/>
        </w:rPr>
        <w:t xml:space="preserve"> חלקו של הנאשם הסתכם בתצפות, ולא נגרם נזק בשל המקרה באישום מס' 1. ב</w:t>
      </w:r>
      <w:r>
        <w:rPr>
          <w:rtl/>
        </w:rPr>
        <w:t>אישום מס' 3 – הנאשם ירה זיקוקים ממרחק גדול</w:t>
      </w:r>
      <w:r>
        <w:rPr>
          <w:rFonts w:hint="cs"/>
          <w:rtl/>
        </w:rPr>
        <w:t xml:space="preserve">, כך שפוטנציאל הפגיעה אפסי. </w:t>
      </w:r>
      <w:r>
        <w:rPr>
          <w:rtl/>
        </w:rPr>
        <w:t>באישום</w:t>
      </w:r>
      <w:r>
        <w:rPr>
          <w:rFonts w:hint="cs"/>
          <w:rtl/>
        </w:rPr>
        <w:t xml:space="preserve"> מס'</w:t>
      </w:r>
      <w:r>
        <w:rPr>
          <w:rtl/>
        </w:rPr>
        <w:t xml:space="preserve"> 4</w:t>
      </w:r>
      <w:r>
        <w:rPr>
          <w:rFonts w:hint="cs"/>
          <w:rtl/>
        </w:rPr>
        <w:t xml:space="preserve">, </w:t>
      </w:r>
      <w:r>
        <w:rPr>
          <w:rtl/>
        </w:rPr>
        <w:t xml:space="preserve">החמור </w:t>
      </w:r>
      <w:r>
        <w:rPr>
          <w:rFonts w:hint="cs"/>
          <w:rtl/>
        </w:rPr>
        <w:t>מבין האישומים, הסתכם חלקו של הנאשם בהבאת הדלק, מבלי לקחת חלק פעיל במעשה, ומבלי להכין את בקבוקי התבערה</w:t>
      </w:r>
      <w:r>
        <w:rPr>
          <w:rtl/>
        </w:rPr>
        <w:t>.</w:t>
      </w:r>
      <w:r>
        <w:rPr>
          <w:rFonts w:hint="cs"/>
          <w:rtl/>
        </w:rPr>
        <w:t xml:space="preserve"> באישום מס' 5 </w:t>
      </w:r>
      <w:r>
        <w:rPr>
          <w:rtl/>
        </w:rPr>
        <w:t>–</w:t>
      </w:r>
      <w:r>
        <w:rPr>
          <w:rFonts w:hint="cs"/>
          <w:rtl/>
        </w:rPr>
        <w:t xml:space="preserve"> מדובר ביידוי אבנים ממרחק גדול</w:t>
      </w:r>
      <w:r>
        <w:rPr>
          <w:rtl/>
        </w:rPr>
        <w:t>.</w:t>
      </w:r>
      <w:r>
        <w:rPr>
          <w:rFonts w:hint="cs"/>
          <w:rtl/>
        </w:rPr>
        <w:t xml:space="preserve"> אישום מס' 6 נסוב על רכיש</w:t>
      </w:r>
      <w:r>
        <w:rPr>
          <w:rtl/>
        </w:rPr>
        <w:t>ת הזיקוק</w:t>
      </w:r>
      <w:r>
        <w:rPr>
          <w:rFonts w:hint="cs"/>
          <w:rtl/>
        </w:rPr>
        <w:t xml:space="preserve">ים בלבד, מבלי שהנאשם היה מעורב בביצוע </w:t>
      </w:r>
      <w:r>
        <w:rPr>
          <w:rtl/>
        </w:rPr>
        <w:t>ממשי של האירועים.</w:t>
      </w:r>
      <w:r>
        <w:rPr>
          <w:rFonts w:hint="cs"/>
          <w:rtl/>
        </w:rPr>
        <w:t xml:space="preserve"> </w:t>
      </w:r>
    </w:p>
    <w:p w14:paraId="590138C5" w14:textId="77777777" w:rsidR="0037723B" w:rsidRDefault="0037723B" w:rsidP="0037723B">
      <w:pPr>
        <w:pStyle w:val="af"/>
        <w:spacing w:line="360" w:lineRule="auto"/>
        <w:jc w:val="both"/>
        <w:rPr>
          <w:rtl/>
        </w:rPr>
      </w:pPr>
    </w:p>
    <w:p w14:paraId="1EEBC319" w14:textId="77777777" w:rsidR="0037723B" w:rsidRDefault="0037723B" w:rsidP="0037723B">
      <w:pPr>
        <w:pStyle w:val="af"/>
        <w:spacing w:line="360" w:lineRule="auto"/>
        <w:jc w:val="both"/>
        <w:rPr>
          <w:rtl/>
        </w:rPr>
      </w:pPr>
      <w:r>
        <w:rPr>
          <w:rFonts w:hint="cs"/>
          <w:rtl/>
        </w:rPr>
        <w:t>ב"כ הנאשם הבהיר, כי הנאשם לא יזם ולא חילק הוראות, כי אם תצפת עבור אחרים בלבד, בשל בעיות בדימוי עצמי, רגשי נחיתות והתנהגות ילדותית, כמפורט בתסקיר שירות המבחן. עוד הבהיר, כי הנאשם לא פעל כחלק מארגון חבלני או השתייכות לקבוצה מסויימת, וכי מדובר בילד מוזנח עם חוסר יכולת לקיים קשרים. כמו כן עמד ב"כ הנאשם על כך שלא נגרם נזק בשל האירועים.</w:t>
      </w:r>
    </w:p>
    <w:p w14:paraId="55A84E47" w14:textId="77777777" w:rsidR="0037723B" w:rsidRDefault="0037723B" w:rsidP="0037723B">
      <w:pPr>
        <w:pStyle w:val="af"/>
        <w:spacing w:line="360" w:lineRule="auto"/>
        <w:jc w:val="both"/>
        <w:rPr>
          <w:rtl/>
        </w:rPr>
      </w:pPr>
    </w:p>
    <w:p w14:paraId="34CFDC79" w14:textId="77777777" w:rsidR="0037723B" w:rsidRDefault="0037723B" w:rsidP="0037723B">
      <w:pPr>
        <w:pStyle w:val="af"/>
        <w:spacing w:line="360" w:lineRule="auto"/>
        <w:jc w:val="both"/>
        <w:rPr>
          <w:rtl/>
        </w:rPr>
      </w:pPr>
      <w:r>
        <w:rPr>
          <w:rFonts w:hint="cs"/>
          <w:rtl/>
        </w:rPr>
        <w:t>ב"כ הנאשם עמד על הרקע של הנאשם, היותו בן למשפחה ברוכת ילדים, בה ההורים שומרי חוק ונעדרי עבר פלילי</w:t>
      </w:r>
      <w:r>
        <w:rPr>
          <w:rtl/>
        </w:rPr>
        <w:t xml:space="preserve">. </w:t>
      </w:r>
      <w:r>
        <w:rPr>
          <w:rFonts w:hint="cs"/>
          <w:rtl/>
        </w:rPr>
        <w:t>הנאשם לא הצליח להתמיד בלימודיו ובמסגרת תעסוקתית. בשל הזנחה והיעדר תעסוקה בחר לחבור לאנשים הלא נכונים, המצויים בשכונת מגוריו, אשר על אתגריה הרחיב.</w:t>
      </w:r>
      <w:r>
        <w:rPr>
          <w:rtl/>
        </w:rPr>
        <w:t xml:space="preserve"> </w:t>
      </w:r>
      <w:r>
        <w:rPr>
          <w:rFonts w:hint="cs"/>
          <w:rtl/>
        </w:rPr>
        <w:t>ב"כ הנאשם הפנה למאפייני הנאשם, כפי שפורטו בתסקיר, כמו גם ל</w:t>
      </w:r>
      <w:r>
        <w:rPr>
          <w:rtl/>
        </w:rPr>
        <w:t xml:space="preserve">התרשמות שירות המבחן שמעצרו היווה עבורו גורם משמעותי ומרתיע. </w:t>
      </w:r>
    </w:p>
    <w:p w14:paraId="2549F044" w14:textId="77777777" w:rsidR="0037723B" w:rsidRDefault="0037723B" w:rsidP="0037723B">
      <w:pPr>
        <w:pStyle w:val="af"/>
        <w:spacing w:line="360" w:lineRule="auto"/>
        <w:jc w:val="both"/>
        <w:rPr>
          <w:rtl/>
        </w:rPr>
      </w:pPr>
    </w:p>
    <w:p w14:paraId="2093202B" w14:textId="77777777" w:rsidR="0037723B" w:rsidRDefault="0037723B" w:rsidP="0037723B">
      <w:pPr>
        <w:pStyle w:val="af"/>
        <w:spacing w:line="360" w:lineRule="auto"/>
        <w:jc w:val="both"/>
        <w:rPr>
          <w:rtl/>
        </w:rPr>
      </w:pPr>
      <w:r>
        <w:rPr>
          <w:rFonts w:hint="cs"/>
          <w:rtl/>
        </w:rPr>
        <w:t xml:space="preserve">עוד ציין ב"כ הנאשם את גילו הצעיר של הנאשם, וכן ציין כי הנאשם </w:t>
      </w:r>
      <w:r>
        <w:rPr>
          <w:rtl/>
        </w:rPr>
        <w:t>הפנים את חומרת המעשה</w:t>
      </w:r>
      <w:r>
        <w:rPr>
          <w:rFonts w:hint="cs"/>
          <w:rtl/>
        </w:rPr>
        <w:t xml:space="preserve">, </w:t>
      </w:r>
      <w:r>
        <w:rPr>
          <w:rtl/>
        </w:rPr>
        <w:t>לקח אחריות</w:t>
      </w:r>
      <w:r>
        <w:rPr>
          <w:rFonts w:hint="cs"/>
          <w:rtl/>
        </w:rPr>
        <w:t xml:space="preserve"> על מעשיו והורתע על ידי מעצרו</w:t>
      </w:r>
      <w:r>
        <w:rPr>
          <w:rtl/>
        </w:rPr>
        <w:t xml:space="preserve">. </w:t>
      </w:r>
    </w:p>
    <w:p w14:paraId="4745E5B1" w14:textId="77777777" w:rsidR="0037723B" w:rsidRDefault="0037723B" w:rsidP="0037723B">
      <w:pPr>
        <w:pStyle w:val="af"/>
        <w:spacing w:line="360" w:lineRule="auto"/>
        <w:jc w:val="both"/>
        <w:rPr>
          <w:rtl/>
        </w:rPr>
      </w:pPr>
    </w:p>
    <w:p w14:paraId="5F89897F" w14:textId="77777777" w:rsidR="0037723B" w:rsidRDefault="0037723B" w:rsidP="0037723B">
      <w:pPr>
        <w:pStyle w:val="af"/>
        <w:spacing w:line="360" w:lineRule="auto"/>
        <w:jc w:val="both"/>
        <w:rPr>
          <w:rtl/>
        </w:rPr>
      </w:pPr>
      <w:r>
        <w:rPr>
          <w:rFonts w:hint="cs"/>
          <w:rtl/>
        </w:rPr>
        <w:t xml:space="preserve">ב"כ הנאשם טען, כי מתחמי הענישה להם טענה המאשימה גבוהים משמעותית מהראוי. הוא טען למתחמי עונש, כדלקמן: באישום מס' 1 ומס' 2 </w:t>
      </w:r>
      <w:r>
        <w:rPr>
          <w:rtl/>
        </w:rPr>
        <w:t>–</w:t>
      </w:r>
      <w:r>
        <w:rPr>
          <w:rFonts w:hint="cs"/>
          <w:rtl/>
        </w:rPr>
        <w:t xml:space="preserve"> </w:t>
      </w:r>
      <w:r>
        <w:rPr>
          <w:rtl/>
        </w:rPr>
        <w:t>בין מאסר על תנאי עד למאסר ש</w:t>
      </w:r>
      <w:r>
        <w:rPr>
          <w:rFonts w:hint="cs"/>
          <w:rtl/>
        </w:rPr>
        <w:t>ל שלושה חודשים שיכול שירוצו</w:t>
      </w:r>
      <w:r>
        <w:rPr>
          <w:rtl/>
        </w:rPr>
        <w:t xml:space="preserve"> בעבודות שירות.</w:t>
      </w:r>
      <w:r>
        <w:rPr>
          <w:rFonts w:hint="cs"/>
          <w:rtl/>
        </w:rPr>
        <w:t xml:space="preserve"> באישום מס' 4 </w:t>
      </w:r>
      <w:r>
        <w:rPr>
          <w:rtl/>
        </w:rPr>
        <w:t>–</w:t>
      </w:r>
      <w:r>
        <w:rPr>
          <w:rFonts w:hint="cs"/>
          <w:rtl/>
        </w:rPr>
        <w:t xml:space="preserve"> </w:t>
      </w:r>
      <w:r>
        <w:rPr>
          <w:rtl/>
        </w:rPr>
        <w:t>בין 5 חודשי</w:t>
      </w:r>
      <w:r>
        <w:rPr>
          <w:rFonts w:hint="cs"/>
          <w:rtl/>
        </w:rPr>
        <w:t>ם</w:t>
      </w:r>
      <w:r>
        <w:rPr>
          <w:rtl/>
        </w:rPr>
        <w:t xml:space="preserve"> עד 12 חודשי מאסר</w:t>
      </w:r>
      <w:r>
        <w:rPr>
          <w:rFonts w:hint="cs"/>
          <w:rtl/>
        </w:rPr>
        <w:t xml:space="preserve"> בפועל</w:t>
      </w:r>
      <w:r>
        <w:rPr>
          <w:rtl/>
        </w:rPr>
        <w:t xml:space="preserve">. </w:t>
      </w:r>
      <w:r>
        <w:rPr>
          <w:rFonts w:hint="cs"/>
          <w:rtl/>
        </w:rPr>
        <w:t xml:space="preserve">מעבר לכך, טען ב"כ הנאשם כי המתחם להתפרעות ויידוי אבנים נע בין 3 חודשים לשבעה חודשים שיכול שירוצו בעבודות שירות, וכי עבירות קשירת קשר הן עבירות ברירת קנס, וכי הדברים נכונים אף במקרה דנן, בעניין קשירת קשר לביצוע פשע, שכן הקשר לא הושלם. על רקע האמור, עתר ב"כ הנאשם למתחם עונש כולל שבין </w:t>
      </w:r>
      <w:r>
        <w:rPr>
          <w:rtl/>
        </w:rPr>
        <w:t xml:space="preserve">16 ל-24 חודשי מאסר </w:t>
      </w:r>
      <w:r>
        <w:rPr>
          <w:rFonts w:hint="cs"/>
          <w:rtl/>
        </w:rPr>
        <w:t xml:space="preserve">בפועל, ולמיקום הנאשם </w:t>
      </w:r>
      <w:r>
        <w:rPr>
          <w:rtl/>
        </w:rPr>
        <w:t>ברף התחתון</w:t>
      </w:r>
      <w:r>
        <w:rPr>
          <w:rFonts w:hint="cs"/>
          <w:rtl/>
        </w:rPr>
        <w:t xml:space="preserve"> של המתחם</w:t>
      </w:r>
      <w:r>
        <w:rPr>
          <w:rtl/>
        </w:rPr>
        <w:t xml:space="preserve">. </w:t>
      </w:r>
    </w:p>
    <w:p w14:paraId="3A6CB0F1" w14:textId="77777777" w:rsidR="0037723B" w:rsidRDefault="0037723B" w:rsidP="0037723B">
      <w:pPr>
        <w:pStyle w:val="af"/>
        <w:spacing w:line="360" w:lineRule="auto"/>
        <w:jc w:val="both"/>
        <w:rPr>
          <w:rtl/>
        </w:rPr>
      </w:pPr>
    </w:p>
    <w:p w14:paraId="76CCE54A" w14:textId="77777777" w:rsidR="0037723B" w:rsidRDefault="0037723B" w:rsidP="0037723B">
      <w:pPr>
        <w:pStyle w:val="af"/>
        <w:numPr>
          <w:ilvl w:val="0"/>
          <w:numId w:val="4"/>
        </w:numPr>
        <w:spacing w:line="360" w:lineRule="auto"/>
        <w:jc w:val="both"/>
        <w:rPr>
          <w:b/>
          <w:bCs/>
          <w:u w:val="single"/>
        </w:rPr>
      </w:pPr>
      <w:r w:rsidRPr="00455E8D">
        <w:rPr>
          <w:rFonts w:hint="cs"/>
          <w:b/>
          <w:bCs/>
          <w:u w:val="single"/>
          <w:rtl/>
        </w:rPr>
        <w:t>דברו האחרון של הנאשם</w:t>
      </w:r>
    </w:p>
    <w:p w14:paraId="2D853C9F" w14:textId="77777777" w:rsidR="0037723B" w:rsidRPr="00455E8D" w:rsidRDefault="0037723B" w:rsidP="0037723B">
      <w:pPr>
        <w:pStyle w:val="af"/>
        <w:spacing w:line="360" w:lineRule="auto"/>
        <w:jc w:val="both"/>
        <w:rPr>
          <w:b/>
          <w:bCs/>
          <w:u w:val="single"/>
        </w:rPr>
      </w:pPr>
    </w:p>
    <w:p w14:paraId="6B737999" w14:textId="77777777" w:rsidR="0037723B" w:rsidRDefault="0037723B" w:rsidP="0037723B">
      <w:pPr>
        <w:pStyle w:val="af"/>
        <w:numPr>
          <w:ilvl w:val="0"/>
          <w:numId w:val="3"/>
        </w:numPr>
        <w:spacing w:line="360" w:lineRule="auto"/>
        <w:jc w:val="both"/>
      </w:pPr>
      <w:r>
        <w:rPr>
          <w:rtl/>
        </w:rPr>
        <w:t>הנאשם, בדברו האחרון לעונש, אמר</w:t>
      </w:r>
      <w:r>
        <w:rPr>
          <w:rFonts w:hint="cs"/>
          <w:rtl/>
        </w:rPr>
        <w:t xml:space="preserve"> (פרוטוקול מיום 21.3.23 עמ' 20, שורה 2)</w:t>
      </w:r>
      <w:r>
        <w:rPr>
          <w:rtl/>
        </w:rPr>
        <w:t>:</w:t>
      </w:r>
    </w:p>
    <w:p w14:paraId="480CDA9E" w14:textId="77777777" w:rsidR="0037723B" w:rsidRDefault="0037723B" w:rsidP="0037723B">
      <w:pPr>
        <w:pStyle w:val="David"/>
        <w:ind w:left="720"/>
        <w:rPr>
          <w:rtl/>
        </w:rPr>
      </w:pPr>
    </w:p>
    <w:p w14:paraId="302BB8F0" w14:textId="77777777" w:rsidR="0037723B" w:rsidRDefault="0037723B" w:rsidP="0037723B">
      <w:pPr>
        <w:pStyle w:val="David"/>
        <w:ind w:left="1440"/>
        <w:rPr>
          <w:rtl/>
        </w:rPr>
      </w:pPr>
      <w:r>
        <w:rPr>
          <w:rFonts w:hint="cs"/>
          <w:rtl/>
        </w:rPr>
        <w:t>"</w:t>
      </w:r>
      <w:r>
        <w:rPr>
          <w:rtl/>
        </w:rPr>
        <w:t xml:space="preserve">אני מצטער מאוד, אני בן אדם לא יציב, ואני מתחרט על המעשים. </w:t>
      </w:r>
    </w:p>
    <w:p w14:paraId="1862AB5A" w14:textId="77777777" w:rsidR="0037723B" w:rsidRPr="00087F50" w:rsidRDefault="0037723B" w:rsidP="0037723B">
      <w:pPr>
        <w:pStyle w:val="af"/>
        <w:spacing w:line="360" w:lineRule="auto"/>
        <w:jc w:val="both"/>
        <w:rPr>
          <w:b/>
          <w:bCs/>
        </w:rPr>
      </w:pPr>
    </w:p>
    <w:p w14:paraId="1C545F35" w14:textId="77777777" w:rsidR="0037723B" w:rsidRPr="00087F50" w:rsidRDefault="0037723B" w:rsidP="0037723B">
      <w:pPr>
        <w:pStyle w:val="af"/>
        <w:numPr>
          <w:ilvl w:val="0"/>
          <w:numId w:val="4"/>
        </w:numPr>
        <w:spacing w:line="360" w:lineRule="auto"/>
        <w:jc w:val="both"/>
        <w:rPr>
          <w:b/>
          <w:bCs/>
          <w:rtl/>
        </w:rPr>
      </w:pPr>
      <w:r w:rsidRPr="00087F50">
        <w:rPr>
          <w:b/>
          <w:bCs/>
          <w:u w:val="single"/>
          <w:rtl/>
        </w:rPr>
        <w:t>קביעת מתחם העונש ההולם</w:t>
      </w:r>
    </w:p>
    <w:p w14:paraId="6BD540FA" w14:textId="77777777" w:rsidR="0037723B" w:rsidRDefault="0037723B" w:rsidP="0037723B">
      <w:pPr>
        <w:pStyle w:val="af"/>
        <w:spacing w:line="360" w:lineRule="auto"/>
        <w:ind w:left="1080"/>
        <w:jc w:val="both"/>
        <w:rPr>
          <w:rtl/>
        </w:rPr>
      </w:pPr>
    </w:p>
    <w:p w14:paraId="6F2AB705" w14:textId="77777777" w:rsidR="0037723B" w:rsidRDefault="0037723B" w:rsidP="0037723B">
      <w:pPr>
        <w:pStyle w:val="af"/>
        <w:numPr>
          <w:ilvl w:val="0"/>
          <w:numId w:val="3"/>
        </w:numPr>
        <w:spacing w:line="360" w:lineRule="auto"/>
        <w:jc w:val="both"/>
        <w:rPr>
          <w:rtl/>
        </w:rPr>
      </w:pPr>
      <w:r>
        <w:rPr>
          <w:rtl/>
        </w:rPr>
        <w:t xml:space="preserve">בהתאם להוראות </w:t>
      </w:r>
      <w:hyperlink r:id="rId83" w:history="1">
        <w:r w:rsidR="002F7AB5" w:rsidRPr="002F7AB5">
          <w:rPr>
            <w:rStyle w:val="Hyperlink"/>
            <w:rtl/>
          </w:rPr>
          <w:t>סעיף 40ג</w:t>
        </w:r>
      </w:hyperlink>
      <w:r>
        <w:rPr>
          <w:rtl/>
        </w:rPr>
        <w:t xml:space="preserve"> יחד עם סעיף </w:t>
      </w:r>
      <w:hyperlink r:id="rId84" w:history="1">
        <w:r w:rsidR="002F7AB5" w:rsidRPr="002F7AB5">
          <w:rPr>
            <w:rStyle w:val="Hyperlink"/>
            <w:rtl/>
          </w:rPr>
          <w:t>40יג</w:t>
        </w:r>
      </w:hyperlink>
      <w:r>
        <w:rPr>
          <w:rtl/>
        </w:rPr>
        <w:t xml:space="preserve"> ל</w:t>
      </w:r>
      <w:hyperlink r:id="rId85" w:history="1">
        <w:r w:rsidR="00AE224E" w:rsidRPr="00AE224E">
          <w:rPr>
            <w:color w:val="0000FF"/>
            <w:u w:val="single"/>
            <w:rtl/>
          </w:rPr>
          <w:t>חוק העונשין</w:t>
        </w:r>
      </w:hyperlink>
      <w:r>
        <w:rPr>
          <w:rtl/>
        </w:rPr>
        <w:t xml:space="preserve">, בעת גזירת עונשו של נאשם על בית המשפט לקבוע, תחילה, את מתחם העונש ההולם לכל "אירוע" שבגינו הורשע הנאשם, ולאחר מכן לגזור את עונשו של הנאשם בתוך מתחם העונש ההולם. </w:t>
      </w:r>
    </w:p>
    <w:p w14:paraId="54BC32ED" w14:textId="77777777" w:rsidR="0037723B" w:rsidRDefault="0037723B" w:rsidP="0037723B">
      <w:pPr>
        <w:pStyle w:val="af"/>
        <w:spacing w:line="360" w:lineRule="auto"/>
        <w:jc w:val="both"/>
        <w:rPr>
          <w:rtl/>
        </w:rPr>
      </w:pPr>
    </w:p>
    <w:p w14:paraId="52FA8E88" w14:textId="77777777" w:rsidR="0037723B" w:rsidRDefault="0037723B" w:rsidP="0037723B">
      <w:pPr>
        <w:pStyle w:val="af"/>
        <w:spacing w:line="360" w:lineRule="auto"/>
        <w:jc w:val="both"/>
        <w:rPr>
          <w:rtl/>
        </w:rPr>
      </w:pPr>
      <w:r>
        <w:rPr>
          <w:rtl/>
        </w:rPr>
        <w:t xml:space="preserve">כתב האישום שלפניי אוחז, כאמור, </w:t>
      </w:r>
      <w:r>
        <w:rPr>
          <w:rFonts w:hint="cs"/>
          <w:rtl/>
        </w:rPr>
        <w:t>שיש</w:t>
      </w:r>
      <w:r>
        <w:rPr>
          <w:rtl/>
        </w:rPr>
        <w:t xml:space="preserve">ה אישומים. </w:t>
      </w:r>
      <w:r>
        <w:rPr>
          <w:rFonts w:hint="cs"/>
          <w:rtl/>
        </w:rPr>
        <w:t xml:space="preserve">ב"כ המאשימה </w:t>
      </w:r>
      <w:r>
        <w:rPr>
          <w:rtl/>
        </w:rPr>
        <w:t>עתרה לקביעה כי מדובר בש</w:t>
      </w:r>
      <w:r>
        <w:rPr>
          <w:rFonts w:hint="cs"/>
          <w:rtl/>
        </w:rPr>
        <w:t>יש</w:t>
      </w:r>
      <w:r>
        <w:rPr>
          <w:rtl/>
        </w:rPr>
        <w:t xml:space="preserve">ה "אירועים", כמשמעות המונח "אירוע" בהוראות </w:t>
      </w:r>
      <w:hyperlink r:id="rId86" w:history="1">
        <w:r w:rsidR="002F7AB5" w:rsidRPr="002F7AB5">
          <w:rPr>
            <w:rStyle w:val="Hyperlink"/>
            <w:rtl/>
          </w:rPr>
          <w:t>סעיף 40יג</w:t>
        </w:r>
      </w:hyperlink>
      <w:r>
        <w:rPr>
          <w:rtl/>
        </w:rPr>
        <w:t xml:space="preserve"> ל</w:t>
      </w:r>
      <w:hyperlink r:id="rId87" w:history="1">
        <w:r w:rsidR="00AE224E" w:rsidRPr="00AE224E">
          <w:rPr>
            <w:color w:val="0000FF"/>
            <w:u w:val="single"/>
            <w:rtl/>
          </w:rPr>
          <w:t>חוק העונשין</w:t>
        </w:r>
      </w:hyperlink>
      <w:r>
        <w:rPr>
          <w:rtl/>
        </w:rPr>
        <w:t xml:space="preserve">. </w:t>
      </w:r>
      <w:r>
        <w:rPr>
          <w:rFonts w:hint="cs"/>
          <w:rtl/>
        </w:rPr>
        <w:t xml:space="preserve">זאת מאחר שמדובר </w:t>
      </w:r>
      <w:r w:rsidRPr="00CA5BE6">
        <w:rPr>
          <w:rtl/>
        </w:rPr>
        <w:t xml:space="preserve">באירועים שונים כלפי גורמים שונים </w:t>
      </w:r>
      <w:r>
        <w:rPr>
          <w:rFonts w:hint="cs"/>
          <w:rtl/>
        </w:rPr>
        <w:t>ו</w:t>
      </w:r>
      <w:r w:rsidRPr="00CA5BE6">
        <w:rPr>
          <w:rtl/>
        </w:rPr>
        <w:t>בדרכי פעולה שונות</w:t>
      </w:r>
      <w:r>
        <w:rPr>
          <w:rFonts w:hint="cs"/>
          <w:rtl/>
        </w:rPr>
        <w:t xml:space="preserve">. מנגד, טען ב"כ הנאשם, </w:t>
      </w:r>
      <w:r>
        <w:rPr>
          <w:rtl/>
        </w:rPr>
        <w:t xml:space="preserve">כי יש לראות במכלול המעשים מושא כתב האישום משום אירוע אחד, בשים לב לכך שהמקרים התרחשו באותה התקופה, </w:t>
      </w:r>
      <w:r>
        <w:rPr>
          <w:rFonts w:hint="cs"/>
          <w:rtl/>
        </w:rPr>
        <w:t>ונוכח קיומו של "קשר הדוק" בין המקרים, כדבריו.</w:t>
      </w:r>
    </w:p>
    <w:p w14:paraId="713AC87A" w14:textId="77777777" w:rsidR="0037723B" w:rsidRDefault="0037723B" w:rsidP="0037723B">
      <w:pPr>
        <w:pStyle w:val="af"/>
        <w:spacing w:line="360" w:lineRule="auto"/>
        <w:jc w:val="both"/>
        <w:rPr>
          <w:rtl/>
        </w:rPr>
      </w:pPr>
    </w:p>
    <w:p w14:paraId="7729DEB0" w14:textId="77777777" w:rsidR="0037723B" w:rsidRDefault="0037723B" w:rsidP="0037723B">
      <w:pPr>
        <w:pStyle w:val="af"/>
        <w:spacing w:line="360" w:lineRule="auto"/>
        <w:jc w:val="both"/>
        <w:rPr>
          <w:rtl/>
        </w:rPr>
      </w:pPr>
      <w:r>
        <w:rPr>
          <w:rtl/>
        </w:rPr>
        <w:t>הגדרת "אירוע" נקבעת על פי מבחן ה"קשר ההדוק", המתמקד בשאלה האם מדובר בעבירות שהיוו חלק מתכנית עבריינית אחת או חלק ממהלך עברייני אחד, והאם העבירות בוצעו, בין השאר, ב"סמיכות זמנים" (ר' דעת הרוב ב</w:t>
      </w:r>
      <w:hyperlink r:id="rId88" w:history="1">
        <w:r w:rsidR="00AE224E" w:rsidRPr="00AE224E">
          <w:rPr>
            <w:color w:val="0000FF"/>
            <w:u w:val="single"/>
            <w:rtl/>
          </w:rPr>
          <w:t>ע"פ 4910/13</w:t>
        </w:r>
      </w:hyperlink>
      <w:r>
        <w:rPr>
          <w:rtl/>
        </w:rPr>
        <w:t xml:space="preserve"> </w:t>
      </w:r>
      <w:r w:rsidRPr="00CA5BE6">
        <w:rPr>
          <w:i/>
          <w:iCs/>
          <w:rtl/>
        </w:rPr>
        <w:t>ג'אבר נ' מדינת ישראל</w:t>
      </w:r>
      <w:r w:rsidRPr="00CA5BE6">
        <w:rPr>
          <w:rtl/>
        </w:rPr>
        <w:t xml:space="preserve"> (</w:t>
      </w:r>
      <w:r>
        <w:rPr>
          <w:rFonts w:hint="cs"/>
          <w:rtl/>
        </w:rPr>
        <w:t>פורסם במאגרים</w:t>
      </w:r>
      <w:r w:rsidRPr="00CA5BE6">
        <w:rPr>
          <w:rtl/>
        </w:rPr>
        <w:t xml:space="preserve"> 29.10.2014)</w:t>
      </w:r>
      <w:r>
        <w:rPr>
          <w:rFonts w:hint="cs"/>
          <w:rtl/>
        </w:rPr>
        <w:t xml:space="preserve"> </w:t>
      </w:r>
      <w:r>
        <w:rPr>
          <w:rtl/>
        </w:rPr>
        <w:t>והפסיקה מאוחרת שאמצה את האמור בו).</w:t>
      </w:r>
    </w:p>
    <w:p w14:paraId="1C50F535" w14:textId="77777777" w:rsidR="0037723B" w:rsidRDefault="0037723B" w:rsidP="0037723B">
      <w:pPr>
        <w:pStyle w:val="af"/>
        <w:spacing w:line="360" w:lineRule="auto"/>
        <w:rPr>
          <w:rtl/>
        </w:rPr>
      </w:pPr>
    </w:p>
    <w:p w14:paraId="68DBC20D" w14:textId="77777777" w:rsidR="0037723B" w:rsidRDefault="0037723B" w:rsidP="0037723B">
      <w:pPr>
        <w:pStyle w:val="af"/>
        <w:spacing w:line="360" w:lineRule="auto"/>
        <w:jc w:val="both"/>
        <w:rPr>
          <w:rtl/>
        </w:rPr>
      </w:pPr>
      <w:r>
        <w:rPr>
          <w:rtl/>
        </w:rPr>
        <w:t xml:space="preserve">מעובדות כתב האישום המתוקן עולה כי </w:t>
      </w:r>
      <w:r>
        <w:rPr>
          <w:rFonts w:hint="cs"/>
          <w:rtl/>
        </w:rPr>
        <w:t>העבירות בוצעו בסמיכות זמנים, כאשר כל ששת המקרים מושא האישומים השונים התרחשו במהלך שנה אחת, וכשבמרבית האירועים מעורבים מי מבין חברי אותה החבורה. עם זאת אופי המעשים ודפוסי הפעולה שונים בחלק מהאישומים. בהתאם, יש לראות באישום הראשון ובאישום השני משום אירוע אחד, בהתחשב בסמיכות הזמנים (פחות משבועיים בין מקרה למקרה), תכלית המעשים (פגיעה במצלמות אבטחה של משרד המשפטים או בעמודי מצלמות של המשטרה), זהות המעורבים ומעורבותו של הנאשם בכל אחד מהמקרים - כמתצפת. יש לראות באישום השלישי ובאישום הרביעי משום אירוע אחד, בהתחשב בסמיכות הזמנים (כחודשיים בין מקרה למקרה), תכלית המעשים (פגיעה בבית החושן), זהות המעורבים ודפוסי הפעולה הדומים.  כמו כן יש לראות באישום החמישי ובאישום השישי משום אירוע אחד, בהתחשב בסמיכות הזמנים (כחודשיים בין מקרה למקרה) ואופי המעשים.</w:t>
      </w:r>
    </w:p>
    <w:p w14:paraId="51B057B8" w14:textId="77777777" w:rsidR="0037723B" w:rsidRDefault="0037723B" w:rsidP="0037723B">
      <w:pPr>
        <w:pStyle w:val="af"/>
        <w:spacing w:line="360" w:lineRule="auto"/>
        <w:rPr>
          <w:rtl/>
        </w:rPr>
      </w:pPr>
    </w:p>
    <w:p w14:paraId="7522165E" w14:textId="77777777" w:rsidR="0037723B" w:rsidRDefault="0037723B" w:rsidP="0037723B">
      <w:pPr>
        <w:pStyle w:val="af"/>
        <w:numPr>
          <w:ilvl w:val="0"/>
          <w:numId w:val="3"/>
        </w:numPr>
        <w:spacing w:line="360" w:lineRule="auto"/>
        <w:jc w:val="both"/>
        <w:rPr>
          <w:rFonts w:ascii="Tahoma" w:hAnsi="Tahoma"/>
        </w:rPr>
      </w:pPr>
      <w:r w:rsidRPr="00B8028E">
        <w:rPr>
          <w:rFonts w:ascii="Tahoma" w:hAnsi="Tahoma"/>
          <w:rtl/>
        </w:rPr>
        <w:t xml:space="preserve">קביעת מתחם העונש ההולם לכל אירוע תיעשה בהתאם לעיקרון המנחה בענישה – הוא עקרון ההלימה – תוך התחשבות בערך החברתי שנפגע מביצוע העבירות ובמידת הפגיעה בו, במדיניות הענישה הנהוגה ובנסיבות הקשורות בביצוע העבירות המפורטות בהוראות </w:t>
      </w:r>
      <w:hyperlink r:id="rId89" w:history="1">
        <w:r w:rsidR="002F7AB5" w:rsidRPr="002F7AB5">
          <w:rPr>
            <w:rStyle w:val="Hyperlink"/>
            <w:rFonts w:ascii="Tahoma" w:hAnsi="Tahoma"/>
            <w:rtl/>
          </w:rPr>
          <w:t>סעיף 40ט</w:t>
        </w:r>
      </w:hyperlink>
      <w:r w:rsidRPr="00B8028E">
        <w:rPr>
          <w:rFonts w:ascii="Tahoma" w:hAnsi="Tahoma"/>
          <w:rtl/>
        </w:rPr>
        <w:t xml:space="preserve"> ל</w:t>
      </w:r>
      <w:hyperlink r:id="rId90" w:history="1">
        <w:r w:rsidR="00AE224E" w:rsidRPr="00AE224E">
          <w:rPr>
            <w:rFonts w:ascii="Tahoma" w:hAnsi="Tahoma"/>
            <w:color w:val="0000FF"/>
            <w:u w:val="single"/>
            <w:rtl/>
          </w:rPr>
          <w:t>חוק העונשין</w:t>
        </w:r>
      </w:hyperlink>
      <w:r w:rsidRPr="00B8028E">
        <w:rPr>
          <w:rFonts w:ascii="Tahoma" w:hAnsi="Tahoma"/>
          <w:rtl/>
        </w:rPr>
        <w:t>.</w:t>
      </w:r>
    </w:p>
    <w:p w14:paraId="37C0FCE6" w14:textId="77777777" w:rsidR="0037723B" w:rsidRDefault="0037723B" w:rsidP="0037723B">
      <w:pPr>
        <w:pStyle w:val="af"/>
        <w:spacing w:line="360" w:lineRule="auto"/>
        <w:jc w:val="both"/>
        <w:rPr>
          <w:rFonts w:ascii="Tahoma" w:hAnsi="Tahoma"/>
        </w:rPr>
      </w:pPr>
    </w:p>
    <w:p w14:paraId="01B2DB00" w14:textId="77777777" w:rsidR="0037723B" w:rsidRPr="00A7664A" w:rsidRDefault="0037723B" w:rsidP="0037723B">
      <w:pPr>
        <w:spacing w:line="360" w:lineRule="auto"/>
        <w:ind w:left="720"/>
        <w:jc w:val="both"/>
        <w:rPr>
          <w:rtl/>
        </w:rPr>
      </w:pPr>
      <w:r>
        <w:rPr>
          <w:rtl/>
        </w:rPr>
        <w:t xml:space="preserve">מעשיו של הנאשם הציבו סכנה ישירה וממשית לחיי אדם, ופגעו בערכים החברתיים של הגנה על שלום הפרט ובטחונו, הגנה על שלמות הגוף, וכן של הגנה על שלום הציבור </w:t>
      </w:r>
      <w:r w:rsidRPr="00A7664A">
        <w:rPr>
          <w:rtl/>
        </w:rPr>
        <w:t xml:space="preserve">ובטחונו, שמירה על הסדר הציבורי ועל שלטון החוק. מעשים אלה זרו תחושת חוסר ביטחון, אימה ופחד בקרב הציבור. </w:t>
      </w:r>
      <w:r w:rsidRPr="00A7664A">
        <w:rPr>
          <w:rFonts w:hint="cs"/>
          <w:rtl/>
        </w:rPr>
        <w:t xml:space="preserve">במקרה דנן, מדובר בפגיעה מתמשכת בערכים המוגנים, המצויה ברף הגבוה. </w:t>
      </w:r>
    </w:p>
    <w:p w14:paraId="45884180" w14:textId="77777777" w:rsidR="0037723B" w:rsidRPr="00A7664A" w:rsidRDefault="0037723B" w:rsidP="0037723B">
      <w:pPr>
        <w:pStyle w:val="af"/>
        <w:spacing w:line="360" w:lineRule="auto"/>
        <w:jc w:val="both"/>
        <w:rPr>
          <w:rtl/>
        </w:rPr>
      </w:pPr>
    </w:p>
    <w:p w14:paraId="1745B5AE" w14:textId="77777777" w:rsidR="0037723B" w:rsidRDefault="0037723B" w:rsidP="0037723B">
      <w:pPr>
        <w:pStyle w:val="af"/>
        <w:spacing w:line="360" w:lineRule="auto"/>
        <w:jc w:val="both"/>
        <w:rPr>
          <w:rtl/>
        </w:rPr>
      </w:pPr>
      <w:r w:rsidRPr="00A7664A">
        <w:rPr>
          <w:rtl/>
        </w:rPr>
        <w:t>חומרה יתירה יש לייחס לעבירות כאשר ביסודן מניע</w:t>
      </w:r>
      <w:r w:rsidRPr="00A7664A">
        <w:rPr>
          <w:rFonts w:hint="cs"/>
        </w:rPr>
        <w:t xml:space="preserve"> </w:t>
      </w:r>
      <w:r w:rsidRPr="00A7664A">
        <w:rPr>
          <w:rFonts w:hint="cs"/>
          <w:rtl/>
        </w:rPr>
        <w:t>גזעני, לאומני ואידיאולוגי</w:t>
      </w:r>
      <w:r w:rsidRPr="00A7664A">
        <w:rPr>
          <w:rtl/>
        </w:rPr>
        <w:t>. מעשים שכאלה מחייבים, ככלל, דחייתם של שיקולי ענישה אחרים, בהם נסיבות</w:t>
      </w:r>
      <w:r>
        <w:rPr>
          <w:rtl/>
        </w:rPr>
        <w:t xml:space="preserve"> אישיות ושיקולי שיקום, מפ</w:t>
      </w:r>
      <w:r w:rsidRPr="0007764F">
        <w:rPr>
          <w:rtl/>
        </w:rPr>
        <w:t>ני הצורך בהרתעת היחיד והרבים ובהגנה על הציבור (</w:t>
      </w:r>
      <w:hyperlink r:id="rId91" w:history="1">
        <w:r w:rsidR="00AE224E" w:rsidRPr="00AE224E">
          <w:rPr>
            <w:rFonts w:ascii="Tahoma" w:hAnsi="Tahoma"/>
            <w:color w:val="0000FF"/>
            <w:u w:val="single"/>
            <w:rtl/>
          </w:rPr>
          <w:t>ע"פ 901/22</w:t>
        </w:r>
      </w:hyperlink>
      <w:r w:rsidRPr="0007764F">
        <w:rPr>
          <w:rFonts w:ascii="Tahoma" w:hAnsi="Tahoma"/>
          <w:rtl/>
        </w:rPr>
        <w:t xml:space="preserve"> </w:t>
      </w:r>
      <w:r w:rsidRPr="0007764F">
        <w:rPr>
          <w:rFonts w:ascii="Tahoma" w:hAnsi="Tahoma"/>
          <w:i/>
          <w:iCs/>
          <w:rtl/>
        </w:rPr>
        <w:t xml:space="preserve">מדינת ישראל נ' מוחמד אסווד, </w:t>
      </w:r>
      <w:r w:rsidRPr="00644F0E">
        <w:rPr>
          <w:rFonts w:ascii="Tahoma" w:hAnsi="Tahoma" w:hint="cs"/>
          <w:rtl/>
        </w:rPr>
        <w:t>פסקה</w:t>
      </w:r>
      <w:r w:rsidRPr="00644F0E">
        <w:rPr>
          <w:rFonts w:ascii="Tahoma" w:hAnsi="Tahoma"/>
          <w:rtl/>
        </w:rPr>
        <w:t xml:space="preserve"> 8 </w:t>
      </w:r>
      <w:r w:rsidRPr="0007764F">
        <w:rPr>
          <w:rFonts w:ascii="Tahoma" w:hAnsi="Tahoma"/>
          <w:rtl/>
        </w:rPr>
        <w:t>(פורסם במאגרים 24.02.2022), להלן: "עניין אסווד"</w:t>
      </w:r>
      <w:r w:rsidRPr="0007764F">
        <w:rPr>
          <w:rtl/>
        </w:rPr>
        <w:t xml:space="preserve">); </w:t>
      </w:r>
      <w:hyperlink r:id="rId92" w:history="1">
        <w:r w:rsidR="00AE224E" w:rsidRPr="00AE224E">
          <w:rPr>
            <w:color w:val="0000FF"/>
            <w:u w:val="single"/>
            <w:rtl/>
          </w:rPr>
          <w:t>ע"פ 1116/21</w:t>
        </w:r>
      </w:hyperlink>
      <w:r w:rsidRPr="0007764F">
        <w:rPr>
          <w:rtl/>
        </w:rPr>
        <w:t xml:space="preserve"> </w:t>
      </w:r>
      <w:r w:rsidRPr="0007764F">
        <w:rPr>
          <w:i/>
          <w:iCs/>
          <w:rtl/>
        </w:rPr>
        <w:t>דיאאלדין בדר נ'</w:t>
      </w:r>
      <w:r w:rsidRPr="00CC330B">
        <w:rPr>
          <w:i/>
          <w:iCs/>
          <w:rtl/>
        </w:rPr>
        <w:t xml:space="preserve"> מדינת ישראל</w:t>
      </w:r>
      <w:r>
        <w:rPr>
          <w:rFonts w:hint="cs"/>
          <w:rtl/>
        </w:rPr>
        <w:t>, בפסקה 11</w:t>
      </w:r>
      <w:r w:rsidRPr="00CC330B">
        <w:rPr>
          <w:i/>
          <w:iCs/>
          <w:rtl/>
        </w:rPr>
        <w:t xml:space="preserve"> </w:t>
      </w:r>
      <w:r>
        <w:rPr>
          <w:rtl/>
        </w:rPr>
        <w:t>(פורסם במאגרים 30.06.2021);</w:t>
      </w:r>
      <w:r>
        <w:rPr>
          <w:rFonts w:hint="cs"/>
          <w:rtl/>
        </w:rPr>
        <w:t xml:space="preserve"> </w:t>
      </w:r>
      <w:hyperlink r:id="rId93" w:history="1">
        <w:r w:rsidR="00AE224E" w:rsidRPr="00AE224E">
          <w:rPr>
            <w:color w:val="0000FF"/>
            <w:u w:val="single"/>
            <w:rtl/>
          </w:rPr>
          <w:t>ע"פ 3793/18</w:t>
        </w:r>
      </w:hyperlink>
      <w:r w:rsidRPr="00E33358">
        <w:rPr>
          <w:rtl/>
        </w:rPr>
        <w:t xml:space="preserve"> פלוני נ' מדינת ישראל (</w:t>
      </w:r>
      <w:r>
        <w:rPr>
          <w:rFonts w:hint="cs"/>
          <w:rtl/>
        </w:rPr>
        <w:t>פורסם במאגרים</w:t>
      </w:r>
      <w:r w:rsidRPr="00E33358">
        <w:rPr>
          <w:rtl/>
        </w:rPr>
        <w:t xml:space="preserve"> 03.05.2020</w:t>
      </w:r>
      <w:r>
        <w:rPr>
          <w:rFonts w:hint="cs"/>
          <w:rtl/>
        </w:rPr>
        <w:t>)).</w:t>
      </w:r>
      <w:r>
        <w:rPr>
          <w:rtl/>
        </w:rPr>
        <w:t xml:space="preserve">  </w:t>
      </w:r>
    </w:p>
    <w:p w14:paraId="68578716" w14:textId="77777777" w:rsidR="0037723B" w:rsidRDefault="0037723B" w:rsidP="0037723B">
      <w:pPr>
        <w:pStyle w:val="af"/>
        <w:spacing w:line="360" w:lineRule="auto"/>
        <w:jc w:val="both"/>
        <w:rPr>
          <w:rtl/>
        </w:rPr>
      </w:pPr>
    </w:p>
    <w:p w14:paraId="00E63DA6" w14:textId="77777777" w:rsidR="0037723B" w:rsidRDefault="0037723B" w:rsidP="0037723B">
      <w:pPr>
        <w:pStyle w:val="af"/>
        <w:spacing w:line="360" w:lineRule="auto"/>
        <w:jc w:val="both"/>
        <w:rPr>
          <w:rtl/>
        </w:rPr>
      </w:pPr>
      <w:r>
        <w:rPr>
          <w:rFonts w:hint="cs"/>
          <w:rtl/>
        </w:rPr>
        <w:t xml:space="preserve">ככל שהדברים נוגעים לאישומים השלישי, הרביעי והשישי - בשורה של פסקי דין עמדו בתי המשפט על הסכנה הגלומה בייצור </w:t>
      </w:r>
      <w:r>
        <w:rPr>
          <w:rtl/>
        </w:rPr>
        <w:t>בקבוקי תבערה ו</w:t>
      </w:r>
      <w:r>
        <w:rPr>
          <w:rFonts w:hint="cs"/>
          <w:rtl/>
        </w:rPr>
        <w:t>כן ב</w:t>
      </w:r>
      <w:r>
        <w:rPr>
          <w:rtl/>
        </w:rPr>
        <w:t>שימוש ב</w:t>
      </w:r>
      <w:r>
        <w:rPr>
          <w:rFonts w:hint="cs"/>
          <w:rtl/>
        </w:rPr>
        <w:t xml:space="preserve">בקבוקי תבערה ובירי זיקוקים, ועל ההכרח בהחמרת הענישה בנוגע לעבירות אלה, בפרט כאשר הייצור והשימוש בבקבוקי תבערה נעשה על </w:t>
      </w:r>
      <w:r>
        <w:rPr>
          <w:rtl/>
        </w:rPr>
        <w:t xml:space="preserve">רקע </w:t>
      </w:r>
      <w:r>
        <w:rPr>
          <w:rFonts w:hint="cs"/>
          <w:rtl/>
        </w:rPr>
        <w:t>גזעני ו</w:t>
      </w:r>
      <w:r>
        <w:rPr>
          <w:rtl/>
        </w:rPr>
        <w:t>לאומני</w:t>
      </w:r>
      <w:r>
        <w:rPr>
          <w:rFonts w:hint="cs"/>
          <w:rtl/>
        </w:rPr>
        <w:t xml:space="preserve"> כאמור (</w:t>
      </w:r>
      <w:hyperlink r:id="rId94" w:history="1">
        <w:r w:rsidR="00AE224E" w:rsidRPr="00AE224E">
          <w:rPr>
            <w:color w:val="0000FF"/>
            <w:u w:val="single"/>
            <w:rtl/>
          </w:rPr>
          <w:t>ע"פ 292/22</w:t>
        </w:r>
      </w:hyperlink>
      <w:r w:rsidRPr="00E33358">
        <w:rPr>
          <w:i/>
          <w:iCs/>
          <w:rtl/>
        </w:rPr>
        <w:t xml:space="preserve"> מדינת ישראל נ' מוחמד חליל </w:t>
      </w:r>
      <w:r w:rsidRPr="00E33358">
        <w:rPr>
          <w:rtl/>
        </w:rPr>
        <w:t>(</w:t>
      </w:r>
      <w:r>
        <w:rPr>
          <w:rFonts w:hint="cs"/>
          <w:rtl/>
        </w:rPr>
        <w:t>פורסם במאגרים</w:t>
      </w:r>
      <w:r w:rsidRPr="00E33358">
        <w:rPr>
          <w:rtl/>
        </w:rPr>
        <w:t xml:space="preserve"> 29.05.2022)</w:t>
      </w:r>
      <w:r>
        <w:rPr>
          <w:rFonts w:hint="cs"/>
          <w:rtl/>
        </w:rPr>
        <w:t xml:space="preserve">; </w:t>
      </w:r>
      <w:hyperlink r:id="rId95" w:history="1">
        <w:r w:rsidR="00AE224E" w:rsidRPr="00AE224E">
          <w:rPr>
            <w:color w:val="0000FF"/>
            <w:u w:val="single"/>
            <w:rtl/>
          </w:rPr>
          <w:t>בש"פ 5688/12</w:t>
        </w:r>
      </w:hyperlink>
      <w:r w:rsidRPr="00E33358">
        <w:rPr>
          <w:rtl/>
        </w:rPr>
        <w:t xml:space="preserve"> </w:t>
      </w:r>
      <w:r w:rsidRPr="00E33358">
        <w:rPr>
          <w:i/>
          <w:iCs/>
          <w:rtl/>
        </w:rPr>
        <w:t>עודה ע. אלהדי נ' מדינת ישראל</w:t>
      </w:r>
      <w:r w:rsidRPr="00E33358">
        <w:rPr>
          <w:rtl/>
        </w:rPr>
        <w:t xml:space="preserve"> (</w:t>
      </w:r>
      <w:r>
        <w:rPr>
          <w:rFonts w:hint="cs"/>
          <w:rtl/>
        </w:rPr>
        <w:t>פורסם במאגרים</w:t>
      </w:r>
      <w:r w:rsidRPr="00E33358">
        <w:rPr>
          <w:rtl/>
        </w:rPr>
        <w:t xml:space="preserve"> 08.08.2012)</w:t>
      </w:r>
      <w:r>
        <w:rPr>
          <w:rFonts w:hint="cs"/>
          <w:rtl/>
        </w:rPr>
        <w:t>. על רקע האמור, ניכרת</w:t>
      </w:r>
      <w:r>
        <w:rPr>
          <w:rtl/>
        </w:rPr>
        <w:t xml:space="preserve"> מגמת ענישה הולכת ומחמירה בגין</w:t>
      </w:r>
      <w:r>
        <w:rPr>
          <w:rFonts w:hint="cs"/>
          <w:rtl/>
        </w:rPr>
        <w:t xml:space="preserve"> עבירות אלה </w:t>
      </w:r>
      <w:r>
        <w:rPr>
          <w:rtl/>
        </w:rPr>
        <w:t>(</w:t>
      </w:r>
      <w:hyperlink r:id="rId96" w:history="1">
        <w:r w:rsidR="00AE224E" w:rsidRPr="00AE224E">
          <w:rPr>
            <w:color w:val="0000FF"/>
            <w:u w:val="single"/>
            <w:rtl/>
          </w:rPr>
          <w:t>ע"פ 3511/17</w:t>
        </w:r>
      </w:hyperlink>
      <w:r>
        <w:rPr>
          <w:rtl/>
        </w:rPr>
        <w:t xml:space="preserve"> </w:t>
      </w:r>
      <w:r w:rsidRPr="0007764F">
        <w:rPr>
          <w:i/>
          <w:iCs/>
          <w:rtl/>
        </w:rPr>
        <w:t>מדינת ישראל נ' עומר אבו ריא</w:t>
      </w:r>
      <w:r>
        <w:rPr>
          <w:rtl/>
        </w:rPr>
        <w:t xml:space="preserve"> (פורסם במאגרים 17.09.2017</w:t>
      </w:r>
      <w:r>
        <w:rPr>
          <w:rFonts w:hint="cs"/>
          <w:rtl/>
        </w:rPr>
        <w:t>, להלן: "עניין אבו ריא"</w:t>
      </w:r>
      <w:r>
        <w:rPr>
          <w:rtl/>
        </w:rPr>
        <w:t xml:space="preserve">)); </w:t>
      </w:r>
      <w:hyperlink r:id="rId97" w:history="1">
        <w:r w:rsidR="00AE224E" w:rsidRPr="00AE224E">
          <w:rPr>
            <w:color w:val="0000FF"/>
            <w:u w:val="single"/>
            <w:rtl/>
          </w:rPr>
          <w:t>ע"פ 5300/16</w:t>
        </w:r>
      </w:hyperlink>
      <w:r>
        <w:rPr>
          <w:rtl/>
        </w:rPr>
        <w:t xml:space="preserve"> </w:t>
      </w:r>
      <w:r w:rsidRPr="0007764F">
        <w:rPr>
          <w:i/>
          <w:iCs/>
          <w:rtl/>
        </w:rPr>
        <w:t>מדינת ישראל נ' נגאר</w:t>
      </w:r>
      <w:r>
        <w:rPr>
          <w:rtl/>
        </w:rPr>
        <w:t xml:space="preserve"> (פורסם במאגרים 8.01.17)).</w:t>
      </w:r>
    </w:p>
    <w:p w14:paraId="1BD7B6F0" w14:textId="77777777" w:rsidR="0037723B" w:rsidRDefault="0037723B" w:rsidP="0037723B">
      <w:pPr>
        <w:pStyle w:val="af"/>
        <w:spacing w:line="360" w:lineRule="auto"/>
        <w:jc w:val="both"/>
        <w:rPr>
          <w:rtl/>
        </w:rPr>
      </w:pPr>
    </w:p>
    <w:p w14:paraId="3D91E06B" w14:textId="77777777" w:rsidR="0037723B" w:rsidRDefault="0037723B" w:rsidP="0037723B">
      <w:pPr>
        <w:pStyle w:val="af"/>
        <w:spacing w:line="360" w:lineRule="auto"/>
        <w:jc w:val="both"/>
        <w:rPr>
          <w:rtl/>
        </w:rPr>
      </w:pPr>
      <w:r>
        <w:rPr>
          <w:rFonts w:hint="cs"/>
          <w:rtl/>
        </w:rPr>
        <w:t xml:space="preserve">אף ראוי לעמוד על חומרתה של עבירת ההצתה, בהתחשב בזמינות האמצעים להצתת אש, בקלות פעולת ההצתה, ומנגד </w:t>
      </w:r>
      <w:r>
        <w:rPr>
          <w:rtl/>
        </w:rPr>
        <w:t>–</w:t>
      </w:r>
      <w:r>
        <w:rPr>
          <w:rFonts w:hint="cs"/>
          <w:rtl/>
        </w:rPr>
        <w:t xml:space="preserve"> בפוטנציאל ההרסני הטמון בהצתה, כמו גם נוכח המסר העברייני האלים העולה מביצועה של עבירה זו </w:t>
      </w:r>
      <w:r>
        <w:rPr>
          <w:rtl/>
        </w:rPr>
        <w:t>–</w:t>
      </w:r>
      <w:r>
        <w:rPr>
          <w:rFonts w:hint="cs"/>
          <w:rtl/>
        </w:rPr>
        <w:t xml:space="preserve"> זריית אימה ופחד, ופגיעה בתחושת הביטחון האישי של הציבור (</w:t>
      </w:r>
      <w:hyperlink r:id="rId98" w:history="1">
        <w:r w:rsidR="00AE224E" w:rsidRPr="00AE224E">
          <w:rPr>
            <w:color w:val="0000FF"/>
            <w:u w:val="single"/>
            <w:rtl/>
          </w:rPr>
          <w:t>ע"פ 4311/12</w:t>
        </w:r>
      </w:hyperlink>
      <w:r w:rsidRPr="00347600">
        <w:rPr>
          <w:rtl/>
        </w:rPr>
        <w:t xml:space="preserve"> </w:t>
      </w:r>
      <w:r w:rsidRPr="00C60840">
        <w:rPr>
          <w:i/>
          <w:iCs/>
          <w:rtl/>
        </w:rPr>
        <w:t xml:space="preserve">מילאד סורי נ' מדינת ישראל </w:t>
      </w:r>
      <w:r w:rsidRPr="00347600">
        <w:rPr>
          <w:rtl/>
        </w:rPr>
        <w:t>(</w:t>
      </w:r>
      <w:r>
        <w:rPr>
          <w:rFonts w:hint="cs"/>
          <w:rtl/>
        </w:rPr>
        <w:t>פורסם במאגרים</w:t>
      </w:r>
      <w:r w:rsidRPr="00347600">
        <w:rPr>
          <w:rtl/>
        </w:rPr>
        <w:t xml:space="preserve"> 08.11.2012)</w:t>
      </w:r>
      <w:r>
        <w:rPr>
          <w:rFonts w:hint="cs"/>
          <w:rtl/>
        </w:rPr>
        <w:t xml:space="preserve">; </w:t>
      </w:r>
      <w:hyperlink r:id="rId99" w:history="1">
        <w:r w:rsidR="00AE224E" w:rsidRPr="00AE224E">
          <w:rPr>
            <w:color w:val="0000FF"/>
            <w:u w:val="single"/>
            <w:rtl/>
          </w:rPr>
          <w:t>ת"פ (מחוזי נצ') 31994-10-12</w:t>
        </w:r>
      </w:hyperlink>
      <w:r w:rsidRPr="00C60840">
        <w:rPr>
          <w:rtl/>
        </w:rPr>
        <w:t xml:space="preserve"> </w:t>
      </w:r>
      <w:r w:rsidRPr="00C60840">
        <w:rPr>
          <w:i/>
          <w:iCs/>
          <w:rtl/>
        </w:rPr>
        <w:t xml:space="preserve">מדינת ישראל נ' מהראן עיסא </w:t>
      </w:r>
      <w:r w:rsidRPr="00C60840">
        <w:rPr>
          <w:rtl/>
        </w:rPr>
        <w:t>(</w:t>
      </w:r>
      <w:r>
        <w:rPr>
          <w:rFonts w:hint="cs"/>
          <w:rtl/>
        </w:rPr>
        <w:t>פורסם במאגרים</w:t>
      </w:r>
      <w:r w:rsidRPr="00C60840">
        <w:rPr>
          <w:rtl/>
        </w:rPr>
        <w:t xml:space="preserve"> 25.04.2013)</w:t>
      </w:r>
      <w:r>
        <w:rPr>
          <w:rFonts w:hint="cs"/>
          <w:rtl/>
        </w:rPr>
        <w:t xml:space="preserve">; </w:t>
      </w:r>
      <w:hyperlink r:id="rId100" w:history="1">
        <w:r w:rsidR="00AE224E" w:rsidRPr="00AE224E">
          <w:rPr>
            <w:color w:val="0000FF"/>
            <w:u w:val="single"/>
            <w:rtl/>
          </w:rPr>
          <w:t>ע"פ 5074/10</w:t>
        </w:r>
      </w:hyperlink>
      <w:r w:rsidRPr="00C60840">
        <w:rPr>
          <w:rtl/>
        </w:rPr>
        <w:t xml:space="preserve"> </w:t>
      </w:r>
      <w:r w:rsidRPr="00C60840">
        <w:rPr>
          <w:i/>
          <w:iCs/>
          <w:rtl/>
        </w:rPr>
        <w:t>מואמן מרדאווי נ' מדינת ישראל</w:t>
      </w:r>
      <w:r w:rsidRPr="00C60840">
        <w:rPr>
          <w:rtl/>
        </w:rPr>
        <w:t xml:space="preserve"> (</w:t>
      </w:r>
      <w:r>
        <w:rPr>
          <w:rFonts w:hint="cs"/>
          <w:rtl/>
        </w:rPr>
        <w:t>פורסם במאגרים</w:t>
      </w:r>
      <w:r w:rsidRPr="00C60840">
        <w:rPr>
          <w:rtl/>
        </w:rPr>
        <w:t xml:space="preserve"> 19.09.2012)</w:t>
      </w:r>
      <w:r>
        <w:rPr>
          <w:rFonts w:hint="cs"/>
          <w:rtl/>
        </w:rPr>
        <w:t xml:space="preserve">). חומרה יתירה יש לייחס לניסיון הצתה המבוצע על רקע לאומני </w:t>
      </w:r>
      <w:r>
        <w:rPr>
          <w:rtl/>
        </w:rPr>
        <w:t>–</w:t>
      </w:r>
      <w:r>
        <w:rPr>
          <w:rFonts w:hint="cs"/>
          <w:rtl/>
        </w:rPr>
        <w:t xml:space="preserve"> אידיאולוגי, באמצעות בקבוקי תבערה, שכן מעשים אלה שקולים לשימוש בנשק חם (עניין אבו ריא, בפסקה 10; </w:t>
      </w:r>
      <w:hyperlink r:id="rId101" w:history="1">
        <w:r w:rsidR="00AE224E" w:rsidRPr="00AE224E">
          <w:rPr>
            <w:color w:val="0000FF"/>
            <w:u w:val="single"/>
            <w:rtl/>
          </w:rPr>
          <w:t>ע"פ 6861/16</w:t>
        </w:r>
      </w:hyperlink>
      <w:r w:rsidRPr="00347600">
        <w:rPr>
          <w:rtl/>
        </w:rPr>
        <w:t xml:space="preserve"> </w:t>
      </w:r>
      <w:r w:rsidRPr="00C60840">
        <w:rPr>
          <w:i/>
          <w:iCs/>
          <w:rtl/>
        </w:rPr>
        <w:t>פלוני נ' מדינת ישראל</w:t>
      </w:r>
      <w:r w:rsidRPr="00C60840">
        <w:rPr>
          <w:rFonts w:hint="cs"/>
          <w:i/>
          <w:iCs/>
          <w:rtl/>
        </w:rPr>
        <w:t xml:space="preserve">, </w:t>
      </w:r>
      <w:r w:rsidRPr="00347600">
        <w:rPr>
          <w:rFonts w:hint="cs"/>
          <w:rtl/>
        </w:rPr>
        <w:t>בפסקה 6</w:t>
      </w:r>
      <w:r w:rsidRPr="00347600">
        <w:rPr>
          <w:rtl/>
        </w:rPr>
        <w:t xml:space="preserve"> (</w:t>
      </w:r>
      <w:r>
        <w:rPr>
          <w:rFonts w:hint="cs"/>
          <w:rtl/>
        </w:rPr>
        <w:t>פורסם במאגרים</w:t>
      </w:r>
      <w:r w:rsidRPr="00347600">
        <w:rPr>
          <w:rtl/>
        </w:rPr>
        <w:t xml:space="preserve"> 15.02.2017)</w:t>
      </w:r>
      <w:r>
        <w:rPr>
          <w:rFonts w:hint="cs"/>
          <w:rtl/>
        </w:rPr>
        <w:t xml:space="preserve">; </w:t>
      </w:r>
      <w:hyperlink r:id="rId102" w:history="1">
        <w:r w:rsidR="00AE224E" w:rsidRPr="00AE224E">
          <w:rPr>
            <w:color w:val="0000FF"/>
            <w:u w:val="single"/>
            <w:rtl/>
          </w:rPr>
          <w:t>ע"פ 1414/15</w:t>
        </w:r>
      </w:hyperlink>
      <w:r w:rsidRPr="00C60840">
        <w:rPr>
          <w:rtl/>
        </w:rPr>
        <w:t xml:space="preserve"> </w:t>
      </w:r>
      <w:r w:rsidRPr="00C60840">
        <w:rPr>
          <w:i/>
          <w:iCs/>
          <w:rtl/>
        </w:rPr>
        <w:t>מדינת ישראל נ' אלון אבוש פדר</w:t>
      </w:r>
      <w:r w:rsidRPr="00C60840">
        <w:rPr>
          <w:rtl/>
        </w:rPr>
        <w:t xml:space="preserve"> (</w:t>
      </w:r>
      <w:r>
        <w:rPr>
          <w:rFonts w:hint="cs"/>
          <w:rtl/>
        </w:rPr>
        <w:t>פורסם במאגרים</w:t>
      </w:r>
      <w:r w:rsidRPr="00C60840">
        <w:rPr>
          <w:rtl/>
        </w:rPr>
        <w:t xml:space="preserve"> 15.04.2015)</w:t>
      </w:r>
      <w:r>
        <w:rPr>
          <w:rFonts w:hint="cs"/>
          <w:rtl/>
        </w:rPr>
        <w:t>). אמנם במקרה שלפני עסקינן בנסיון הצתה ולא בהצתה בפועל, אך הסיכון טמון גם במעשה זה.</w:t>
      </w:r>
    </w:p>
    <w:p w14:paraId="205B35F0" w14:textId="77777777" w:rsidR="0037723B" w:rsidRDefault="0037723B" w:rsidP="0037723B">
      <w:pPr>
        <w:pStyle w:val="af"/>
        <w:spacing w:line="360" w:lineRule="auto"/>
        <w:jc w:val="both"/>
        <w:rPr>
          <w:rtl/>
        </w:rPr>
      </w:pPr>
    </w:p>
    <w:p w14:paraId="6630F7E0" w14:textId="77777777" w:rsidR="0037723B" w:rsidRDefault="0037723B" w:rsidP="0037723B">
      <w:pPr>
        <w:pStyle w:val="af"/>
        <w:spacing w:line="360" w:lineRule="auto"/>
        <w:jc w:val="both"/>
        <w:rPr>
          <w:rFonts w:ascii="David" w:hAnsi="David"/>
          <w:rtl/>
        </w:rPr>
      </w:pPr>
      <w:r>
        <w:rPr>
          <w:rFonts w:ascii="David" w:hAnsi="David" w:hint="cs"/>
          <w:rtl/>
        </w:rPr>
        <w:t xml:space="preserve">מעבר לכך, ככל שהדברים נוגעים לאישום החמישי ולאישום השישי </w:t>
      </w:r>
      <w:r>
        <w:rPr>
          <w:rFonts w:ascii="David" w:hAnsi="David"/>
          <w:rtl/>
        </w:rPr>
        <w:t>–</w:t>
      </w:r>
      <w:r>
        <w:rPr>
          <w:rFonts w:hint="cs"/>
          <w:rtl/>
        </w:rPr>
        <w:t xml:space="preserve"> </w:t>
      </w:r>
      <w:r>
        <w:rPr>
          <w:rFonts w:ascii="Tahoma" w:hAnsi="Tahoma" w:hint="cs"/>
          <w:rtl/>
        </w:rPr>
        <w:t xml:space="preserve"> </w:t>
      </w:r>
      <w:r>
        <w:rPr>
          <w:rFonts w:ascii="Tahoma" w:hAnsi="Tahoma"/>
          <w:rtl/>
        </w:rPr>
        <w:t xml:space="preserve">יש לעמוד על חומרת עבירות של התפרעויות המונים, בהן היה מעורב הנאשם. ביחס להתפרעויות אלה, ובפרט בשל החשש מפוטנציאל סחיפת המון רב ויציאתן מכלל שליטה, נקבע בהלכה פסוקה, כי </w:t>
      </w:r>
      <w:r>
        <w:rPr>
          <w:rFonts w:ascii="David" w:hAnsi="David"/>
          <w:rtl/>
        </w:rPr>
        <w:t>יש לנקוט במדיניות ענישה מרתיעה ומרסנת (</w:t>
      </w:r>
      <w:r>
        <w:rPr>
          <w:rFonts w:ascii="Tahoma" w:hAnsi="Tahoma"/>
          <w:rtl/>
        </w:rPr>
        <w:t>ע</w:t>
      </w:r>
      <w:r>
        <w:rPr>
          <w:rFonts w:ascii="Tahoma" w:hAnsi="Tahoma" w:hint="cs"/>
          <w:rtl/>
        </w:rPr>
        <w:t>ניין אסווד, בפסקה 8</w:t>
      </w:r>
      <w:r>
        <w:rPr>
          <w:rFonts w:ascii="David" w:hAnsi="David" w:hint="cs"/>
          <w:rtl/>
        </w:rPr>
        <w:t xml:space="preserve">; </w:t>
      </w:r>
      <w:hyperlink r:id="rId103" w:history="1">
        <w:r w:rsidR="00AE224E" w:rsidRPr="00AE224E">
          <w:rPr>
            <w:rFonts w:ascii="David" w:hAnsi="David"/>
            <w:color w:val="0000FF"/>
            <w:u w:val="single"/>
            <w:rtl/>
          </w:rPr>
          <w:t>ע"פ 3982/22</w:t>
        </w:r>
      </w:hyperlink>
      <w:r w:rsidRPr="00C60840">
        <w:rPr>
          <w:rFonts w:ascii="David" w:hAnsi="David"/>
          <w:rtl/>
        </w:rPr>
        <w:t xml:space="preserve"> </w:t>
      </w:r>
      <w:r w:rsidRPr="00C60840">
        <w:rPr>
          <w:rFonts w:ascii="David" w:hAnsi="David"/>
          <w:i/>
          <w:iCs/>
          <w:rtl/>
        </w:rPr>
        <w:t>מדינת ישראל נ' מוחמד חג'וג'</w:t>
      </w:r>
      <w:r w:rsidRPr="00C60840">
        <w:rPr>
          <w:rFonts w:ascii="David" w:hAnsi="David"/>
          <w:rtl/>
        </w:rPr>
        <w:t xml:space="preserve"> (</w:t>
      </w:r>
      <w:r>
        <w:rPr>
          <w:rFonts w:ascii="David" w:hAnsi="David" w:hint="cs"/>
          <w:rtl/>
        </w:rPr>
        <w:t>פורסם במאגרים</w:t>
      </w:r>
      <w:r w:rsidRPr="00C60840">
        <w:rPr>
          <w:rFonts w:ascii="David" w:hAnsi="David"/>
          <w:rtl/>
        </w:rPr>
        <w:t xml:space="preserve"> 27.10.2022)</w:t>
      </w:r>
      <w:r>
        <w:rPr>
          <w:rFonts w:ascii="David" w:hAnsi="David" w:hint="cs"/>
          <w:rtl/>
        </w:rPr>
        <w:t>).</w:t>
      </w:r>
    </w:p>
    <w:p w14:paraId="7FA23559" w14:textId="77777777" w:rsidR="0037723B" w:rsidRPr="00393B93" w:rsidRDefault="0037723B" w:rsidP="0037723B">
      <w:pPr>
        <w:pStyle w:val="af"/>
        <w:spacing w:line="360" w:lineRule="auto"/>
        <w:jc w:val="both"/>
        <w:rPr>
          <w:rtl/>
        </w:rPr>
      </w:pPr>
    </w:p>
    <w:p w14:paraId="0CE58388" w14:textId="77777777" w:rsidR="0037723B" w:rsidRDefault="0037723B" w:rsidP="0037723B">
      <w:pPr>
        <w:pStyle w:val="af"/>
        <w:numPr>
          <w:ilvl w:val="0"/>
          <w:numId w:val="3"/>
        </w:numPr>
        <w:spacing w:line="360" w:lineRule="auto"/>
        <w:jc w:val="both"/>
        <w:rPr>
          <w:rtl/>
        </w:rPr>
      </w:pPr>
      <w:r>
        <w:rPr>
          <w:rtl/>
        </w:rPr>
        <w:t>בקביעת מתחם העונש ההולם על בית המשפט להתחשב לא רק בחומרת העבירות כשלעצמן, אלא גם בחומרת הנסיבות שבהן בוצעו. במקרה שלפני, מתקיימות מספר נסיבות חומרה מצטברות בביצוע העבירות</w:t>
      </w:r>
      <w:r>
        <w:rPr>
          <w:rFonts w:hint="cs"/>
          <w:rtl/>
        </w:rPr>
        <w:t xml:space="preserve">. הנאשם </w:t>
      </w:r>
      <w:r>
        <w:rPr>
          <w:rtl/>
        </w:rPr>
        <w:t xml:space="preserve">הורשע בריבוי מקרים, שבוצעו על פני תקופה קצרה יחסית, </w:t>
      </w:r>
      <w:r>
        <w:rPr>
          <w:rFonts w:hint="cs"/>
          <w:rtl/>
        </w:rPr>
        <w:t>בצוותא עם אחרים. אבחן את הנסיבות לחומרא ולקולא בכ"א מהאישומים:</w:t>
      </w:r>
    </w:p>
    <w:p w14:paraId="5BF3B6F8" w14:textId="77777777" w:rsidR="0037723B" w:rsidRDefault="0037723B" w:rsidP="0037723B">
      <w:pPr>
        <w:pStyle w:val="af"/>
        <w:spacing w:line="360" w:lineRule="auto"/>
        <w:jc w:val="both"/>
        <w:rPr>
          <w:rtl/>
        </w:rPr>
      </w:pPr>
    </w:p>
    <w:p w14:paraId="2FBF3BA2" w14:textId="77777777" w:rsidR="0037723B" w:rsidRPr="00C01749" w:rsidRDefault="0037723B" w:rsidP="0037723B">
      <w:pPr>
        <w:pStyle w:val="af"/>
        <w:spacing w:line="360" w:lineRule="auto"/>
        <w:jc w:val="both"/>
        <w:rPr>
          <w:rtl/>
        </w:rPr>
      </w:pPr>
      <w:r>
        <w:rPr>
          <w:rtl/>
        </w:rPr>
        <w:t>באישום הראשון</w:t>
      </w:r>
      <w:r>
        <w:rPr>
          <w:rFonts w:hint="cs"/>
          <w:rtl/>
        </w:rPr>
        <w:t xml:space="preserve"> ובאישום השני</w:t>
      </w:r>
      <w:r>
        <w:rPr>
          <w:rtl/>
        </w:rPr>
        <w:t xml:space="preserve"> –</w:t>
      </w:r>
      <w:r>
        <w:rPr>
          <w:rFonts w:hint="cs"/>
          <w:rtl/>
        </w:rPr>
        <w:t xml:space="preserve"> פעל הנאשם עם אחרים לפגיעה במצלמות שנועדו לשמור על בטחון הציבור, בשני מקרים שונים ובסמיכות זמנים. זאת בעיתוי רגיש במיוחד, </w:t>
      </w:r>
      <w:r>
        <w:rPr>
          <w:rFonts w:ascii="Arial" w:hAnsi="Arial" w:hint="cs"/>
          <w:rtl/>
        </w:rPr>
        <w:t>במהלך חודש הרמדאן 2021, בתקופה בה התרחשו בארץ, ובייחוד בירושלים, הפרות סדר משמעותיות, שכללו התפרעויות ותקיפות על רקע לאומני נגד כוחות המשטרה והביטחון. לקולא, יש להתחשב בהיקף מעורבותו של הנאשם בשני מקרים אלה, כמתצפת, ולא כמי שלקח חלק פעיל בעצם מעשה הפגיעה.</w:t>
      </w:r>
    </w:p>
    <w:p w14:paraId="565F9323" w14:textId="77777777" w:rsidR="0037723B" w:rsidRDefault="0037723B" w:rsidP="0037723B">
      <w:pPr>
        <w:pStyle w:val="af"/>
        <w:spacing w:line="360" w:lineRule="auto"/>
        <w:jc w:val="both"/>
        <w:rPr>
          <w:rtl/>
        </w:rPr>
      </w:pPr>
    </w:p>
    <w:p w14:paraId="2B9C8506" w14:textId="77777777" w:rsidR="0037723B" w:rsidRDefault="0037723B" w:rsidP="0037723B">
      <w:pPr>
        <w:pStyle w:val="af"/>
        <w:spacing w:line="360" w:lineRule="auto"/>
        <w:jc w:val="both"/>
        <w:rPr>
          <w:rtl/>
        </w:rPr>
      </w:pPr>
      <w:r>
        <w:rPr>
          <w:rFonts w:hint="cs"/>
          <w:rtl/>
        </w:rPr>
        <w:t xml:space="preserve">באישום השלישי ובאישום הרביעי </w:t>
      </w:r>
      <w:r>
        <w:rPr>
          <w:rtl/>
        </w:rPr>
        <w:t>–</w:t>
      </w:r>
      <w:r>
        <w:rPr>
          <w:rFonts w:hint="cs"/>
          <w:rtl/>
        </w:rPr>
        <w:t xml:space="preserve"> הנאשם היה מעורב, ביחד עם אחרים, בפגיעה שיטתית בתושבי בית החושן </w:t>
      </w:r>
      <w:r>
        <w:rPr>
          <w:rtl/>
        </w:rPr>
        <w:t>–</w:t>
      </w:r>
      <w:r>
        <w:rPr>
          <w:rFonts w:hint="cs"/>
          <w:rtl/>
        </w:rPr>
        <w:t xml:space="preserve"> משפחות יהודיות, בשני מקרים שונים ובסמיכות זמנים. הנאשם לקח חלק בתכנון המעשים ונערך להם מראש. באישום השלישי, יזם הנאשם את זריקת הזיקוקים, לקחם מאחר והלך, ביחד עם מעורב נוסף, לבית החושן </w:t>
      </w:r>
      <w:r>
        <w:rPr>
          <w:rtl/>
        </w:rPr>
        <w:t>–</w:t>
      </w:r>
      <w:r>
        <w:rPr>
          <w:rFonts w:hint="cs"/>
          <w:rtl/>
        </w:rPr>
        <w:t xml:space="preserve"> כשהשניים חבושים בכובע ובמסכה. באישום הרביעי, סיפק הנאשם את הבנזין לשם הכנת בקבוקי התבערה בידי האחרים, על מנת שאלו ייודו אל עבר בית החושן.</w:t>
      </w:r>
    </w:p>
    <w:p w14:paraId="2EA812D2" w14:textId="77777777" w:rsidR="0037723B" w:rsidRDefault="0037723B" w:rsidP="0037723B">
      <w:pPr>
        <w:pStyle w:val="af"/>
        <w:spacing w:line="360" w:lineRule="auto"/>
        <w:jc w:val="both"/>
        <w:rPr>
          <w:rtl/>
        </w:rPr>
      </w:pPr>
    </w:p>
    <w:p w14:paraId="00E6BB63" w14:textId="77777777" w:rsidR="0037723B" w:rsidRDefault="0037723B" w:rsidP="0037723B">
      <w:pPr>
        <w:pStyle w:val="af"/>
        <w:spacing w:line="360" w:lineRule="auto"/>
        <w:jc w:val="both"/>
        <w:rPr>
          <w:rtl/>
        </w:rPr>
      </w:pPr>
      <w:r>
        <w:rPr>
          <w:rFonts w:hint="cs"/>
          <w:rtl/>
        </w:rPr>
        <w:t xml:space="preserve">ירי הזיקוקים של הנאשם אל עבר בית החושן במקרה מושא האישום השלישי גרם לפגיעה בקירות הבית. על אף היעדר ראיות לנזקים נוספים, ניתן לשער את השלכותיו של יידוי תדיר של זיקוקים ובקבוקי תבערה על נפשם של בני בית המגורים </w:t>
      </w:r>
      <w:r>
        <w:rPr>
          <w:rtl/>
        </w:rPr>
        <w:t>–</w:t>
      </w:r>
      <w:r>
        <w:rPr>
          <w:rFonts w:hint="cs"/>
          <w:rtl/>
        </w:rPr>
        <w:t xml:space="preserve"> משפחות על ילדיהן. מעבר לכך, ראוי לעמוד על פוטנציאל הנזק העצום שעשוי היה להיגרם בכל אחד מהמקרים.</w:t>
      </w:r>
    </w:p>
    <w:p w14:paraId="2EAF882D" w14:textId="77777777" w:rsidR="0037723B" w:rsidRDefault="0037723B" w:rsidP="0037723B">
      <w:pPr>
        <w:pStyle w:val="af"/>
        <w:spacing w:line="360" w:lineRule="auto"/>
        <w:jc w:val="both"/>
        <w:rPr>
          <w:rtl/>
        </w:rPr>
      </w:pPr>
    </w:p>
    <w:p w14:paraId="1F07FD91" w14:textId="77777777" w:rsidR="0037723B" w:rsidRDefault="0037723B" w:rsidP="0037723B">
      <w:pPr>
        <w:pStyle w:val="af"/>
        <w:spacing w:line="360" w:lineRule="auto"/>
        <w:jc w:val="both"/>
        <w:rPr>
          <w:rtl/>
        </w:rPr>
      </w:pPr>
      <w:r>
        <w:rPr>
          <w:rFonts w:hint="cs"/>
          <w:rtl/>
        </w:rPr>
        <w:t xml:space="preserve">באישום החמישי </w:t>
      </w:r>
      <w:r>
        <w:rPr>
          <w:rtl/>
        </w:rPr>
        <w:t>–</w:t>
      </w:r>
      <w:r>
        <w:rPr>
          <w:rFonts w:hint="cs"/>
          <w:rtl/>
        </w:rPr>
        <w:t xml:space="preserve"> הנאשם לקח חלק, ביחד עם אחרים, במעשה התפרעות, כאשר הוא היה הגורם היוזם והמבצע של המעשה. הנאשם הוא שקרא לחבורה לזרוק אבנים ולירות זיקוקים אל עבר הג'יפ המשטרתי, והוא שיידה אבנים אל עבר הג'יפ בפועל. כן יש ליתן הדעת לעיתוי ביצוע העבירות, בתחילת חודש הרמדאן 2022, במועד רגיש וטעון, ולפוטנציאל הנזק הגדול הטמון במעשים.</w:t>
      </w:r>
    </w:p>
    <w:p w14:paraId="10977324" w14:textId="77777777" w:rsidR="0037723B" w:rsidRDefault="0037723B" w:rsidP="0037723B">
      <w:pPr>
        <w:pStyle w:val="af"/>
        <w:spacing w:line="360" w:lineRule="auto"/>
        <w:jc w:val="both"/>
        <w:rPr>
          <w:rtl/>
        </w:rPr>
      </w:pPr>
    </w:p>
    <w:p w14:paraId="1D28E48A" w14:textId="77777777" w:rsidR="0037723B" w:rsidRDefault="0037723B" w:rsidP="0037723B">
      <w:pPr>
        <w:pStyle w:val="af"/>
        <w:spacing w:line="360" w:lineRule="auto"/>
        <w:jc w:val="both"/>
        <w:rPr>
          <w:rtl/>
        </w:rPr>
      </w:pPr>
      <w:r>
        <w:rPr>
          <w:rFonts w:hint="cs"/>
          <w:rtl/>
        </w:rPr>
        <w:t xml:space="preserve">באישום השישי </w:t>
      </w:r>
      <w:r>
        <w:rPr>
          <w:rtl/>
        </w:rPr>
        <w:t>–</w:t>
      </w:r>
      <w:r>
        <w:rPr>
          <w:rFonts w:hint="cs"/>
          <w:rtl/>
        </w:rPr>
        <w:t xml:space="preserve"> הנאשם קשר קשר, ביחד עם אחרים, לביצוע פשע. הנאשם היה מעורב ביוזמה לרכישת הזיקוקים ובאיסוף הכספים לשם כך, ואף תרם מכספו האישי לתכלית זו. אמנם זריקת הזיקוקים לא יצאה אל הפועל, מחמת מעצרו של הנאשם. אך מדובר היה בתכנון ובהיערכות לירי זיקוקים לעבר כוחות הביטחון במקום רגיש במיוחד </w:t>
      </w:r>
      <w:r>
        <w:rPr>
          <w:rtl/>
        </w:rPr>
        <w:t>–</w:t>
      </w:r>
      <w:r>
        <w:rPr>
          <w:rFonts w:hint="cs"/>
          <w:rtl/>
        </w:rPr>
        <w:t xml:space="preserve"> הר הבית</w:t>
      </w:r>
      <w:r>
        <w:rPr>
          <w:rtl/>
        </w:rPr>
        <w:t xml:space="preserve">. </w:t>
      </w:r>
    </w:p>
    <w:p w14:paraId="44D443A8" w14:textId="77777777" w:rsidR="0037723B" w:rsidRDefault="0037723B" w:rsidP="0037723B">
      <w:pPr>
        <w:pStyle w:val="af"/>
        <w:spacing w:line="360" w:lineRule="auto"/>
        <w:jc w:val="both"/>
        <w:rPr>
          <w:rtl/>
        </w:rPr>
      </w:pPr>
    </w:p>
    <w:p w14:paraId="1E346B19" w14:textId="77777777" w:rsidR="0037723B" w:rsidRDefault="0037723B" w:rsidP="0037723B">
      <w:pPr>
        <w:pStyle w:val="af"/>
        <w:numPr>
          <w:ilvl w:val="0"/>
          <w:numId w:val="3"/>
        </w:numPr>
        <w:spacing w:line="360" w:lineRule="auto"/>
        <w:jc w:val="both"/>
      </w:pPr>
      <w:r>
        <w:rPr>
          <w:rtl/>
        </w:rPr>
        <w:t>אשר למדיניות הענישה הנהוגה, ב"כ הצדדים הגישו אסופת פסיקה בעלת מנעד רחב של עונשים, כל מקרה ונסיבותיו המיוחדות.</w:t>
      </w:r>
    </w:p>
    <w:p w14:paraId="5BFD5ED2" w14:textId="77777777" w:rsidR="0037723B" w:rsidRDefault="0037723B" w:rsidP="0037723B">
      <w:pPr>
        <w:pStyle w:val="af"/>
        <w:rPr>
          <w:rtl/>
        </w:rPr>
      </w:pPr>
    </w:p>
    <w:p w14:paraId="222B75BC" w14:textId="77777777" w:rsidR="0037723B" w:rsidRPr="006D37EB" w:rsidRDefault="0037723B" w:rsidP="0037723B">
      <w:pPr>
        <w:pStyle w:val="af"/>
        <w:numPr>
          <w:ilvl w:val="0"/>
          <w:numId w:val="3"/>
        </w:numPr>
        <w:spacing w:line="360" w:lineRule="auto"/>
        <w:jc w:val="both"/>
        <w:rPr>
          <w:rtl/>
        </w:rPr>
      </w:pPr>
      <w:r w:rsidRPr="006D37EB">
        <w:rPr>
          <w:rFonts w:ascii="Arial" w:hAnsi="Arial"/>
          <w:rtl/>
        </w:rPr>
        <w:t>ב"כ המאשימה הפנ</w:t>
      </w:r>
      <w:r>
        <w:rPr>
          <w:rFonts w:ascii="Arial" w:hAnsi="Arial" w:hint="cs"/>
          <w:rtl/>
        </w:rPr>
        <w:t>ת</w:t>
      </w:r>
      <w:r w:rsidRPr="006D37EB">
        <w:rPr>
          <w:rFonts w:ascii="Arial" w:hAnsi="Arial"/>
          <w:rtl/>
        </w:rPr>
        <w:t>ה לפסקי הדין הבאים:</w:t>
      </w:r>
    </w:p>
    <w:p w14:paraId="78505FCC" w14:textId="77777777" w:rsidR="0037723B" w:rsidRDefault="0037723B" w:rsidP="0037723B">
      <w:pPr>
        <w:pStyle w:val="af"/>
        <w:spacing w:line="360" w:lineRule="auto"/>
        <w:ind w:left="1080"/>
        <w:jc w:val="both"/>
        <w:rPr>
          <w:rFonts w:ascii="Arial" w:hAnsi="Arial"/>
          <w:rtl/>
        </w:rPr>
      </w:pPr>
    </w:p>
    <w:p w14:paraId="3E77FF48" w14:textId="77777777" w:rsidR="0037723B" w:rsidRDefault="00AE224E" w:rsidP="0037723B">
      <w:pPr>
        <w:pStyle w:val="af"/>
        <w:numPr>
          <w:ilvl w:val="0"/>
          <w:numId w:val="10"/>
        </w:numPr>
        <w:spacing w:line="360" w:lineRule="auto"/>
        <w:jc w:val="both"/>
        <w:rPr>
          <w:rFonts w:ascii="Tahoma" w:hAnsi="Tahoma"/>
        </w:rPr>
      </w:pPr>
      <w:hyperlink r:id="rId104" w:history="1">
        <w:r w:rsidRPr="00AE224E">
          <w:rPr>
            <w:rFonts w:ascii="Tahoma" w:hAnsi="Tahoma"/>
            <w:color w:val="0000FF"/>
            <w:u w:val="single"/>
            <w:rtl/>
          </w:rPr>
          <w:t>ת"פ (שלום חי') 30979-05-21</w:t>
        </w:r>
      </w:hyperlink>
      <w:r w:rsidR="0037723B">
        <w:rPr>
          <w:rFonts w:ascii="Tahoma" w:hAnsi="Tahoma"/>
          <w:rtl/>
        </w:rPr>
        <w:t xml:space="preserve"> </w:t>
      </w:r>
      <w:r w:rsidR="0037723B">
        <w:rPr>
          <w:rFonts w:ascii="Tahoma" w:hAnsi="Tahoma"/>
          <w:i/>
          <w:iCs/>
          <w:rtl/>
        </w:rPr>
        <w:t>מדינת ישראל נ' וארד מנצור</w:t>
      </w:r>
      <w:r w:rsidR="0037723B">
        <w:rPr>
          <w:rFonts w:ascii="Tahoma" w:hAnsi="Tahoma"/>
          <w:rtl/>
        </w:rPr>
        <w:t xml:space="preserve"> (פורסם במאגרים 08.08.2022) – הנאשם הורשע לאחר שמיעת ראיות, בעבירות של ניסיון להיזק בזדון , לפי סעיפים </w:t>
      </w:r>
      <w:hyperlink r:id="rId105" w:history="1">
        <w:r w:rsidR="002F7AB5" w:rsidRPr="002F7AB5">
          <w:rPr>
            <w:rStyle w:val="Hyperlink"/>
            <w:rFonts w:ascii="Tahoma" w:hAnsi="Tahoma"/>
            <w:rtl/>
          </w:rPr>
          <w:t>452, 25</w:t>
        </w:r>
      </w:hyperlink>
      <w:r w:rsidR="0037723B">
        <w:rPr>
          <w:rFonts w:ascii="Tahoma" w:hAnsi="Tahoma"/>
          <w:rtl/>
        </w:rPr>
        <w:t xml:space="preserve"> ל</w:t>
      </w:r>
      <w:hyperlink r:id="rId106" w:history="1">
        <w:r w:rsidRPr="00AE224E">
          <w:rPr>
            <w:rFonts w:ascii="Tahoma" w:hAnsi="Tahoma"/>
            <w:color w:val="0000FF"/>
            <w:u w:val="single"/>
            <w:rtl/>
          </w:rPr>
          <w:t>חוק העונשין</w:t>
        </w:r>
      </w:hyperlink>
      <w:r w:rsidR="0037723B">
        <w:rPr>
          <w:rFonts w:ascii="Tahoma" w:hAnsi="Tahoma"/>
          <w:rtl/>
        </w:rPr>
        <w:t xml:space="preserve">; ניסיון לתקיפת שוטר בנסיבות מחמירות, לפי סעיפים </w:t>
      </w:r>
      <w:hyperlink r:id="rId107" w:history="1">
        <w:r w:rsidR="002F7AB5" w:rsidRPr="002F7AB5">
          <w:rPr>
            <w:rStyle w:val="Hyperlink"/>
            <w:rFonts w:ascii="Tahoma" w:hAnsi="Tahoma"/>
            <w:rtl/>
          </w:rPr>
          <w:t>274 (1), (2), 25, 29</w:t>
        </w:r>
      </w:hyperlink>
      <w:r w:rsidR="0037723B">
        <w:rPr>
          <w:rFonts w:ascii="Tahoma" w:hAnsi="Tahoma"/>
          <w:rtl/>
        </w:rPr>
        <w:t xml:space="preserve"> לחוק העונשין; והפרעה לשוטר בשעת מילוי תפקידו, לפי </w:t>
      </w:r>
      <w:hyperlink r:id="rId108" w:history="1">
        <w:r w:rsidR="002F7AB5" w:rsidRPr="002F7AB5">
          <w:rPr>
            <w:rStyle w:val="Hyperlink"/>
            <w:rFonts w:ascii="Tahoma" w:hAnsi="Tahoma"/>
            <w:rtl/>
          </w:rPr>
          <w:t>סעיף 275</w:t>
        </w:r>
      </w:hyperlink>
      <w:r w:rsidR="0037723B">
        <w:rPr>
          <w:rFonts w:ascii="Tahoma" w:hAnsi="Tahoma"/>
          <w:rtl/>
        </w:rPr>
        <w:t xml:space="preserve"> לחוק העונשין. במהלך מבצע "שומר החומות", התקהלו עשרות סמוך לתחנת המשטרה בשפרעם, </w:t>
      </w:r>
      <w:r w:rsidR="0037723B">
        <w:rPr>
          <w:rFonts w:ascii="David" w:hAnsi="David"/>
          <w:b/>
          <w:rtl/>
        </w:rPr>
        <w:t xml:space="preserve">הציתו פחי אשפה בסמוך לתחנת המשטרה, והבעירו חפצים, באמצעותם חסמו ציר תנועה. בנוסף, יידו המשתתפים בהתקהלות בקבוקי תבערה, חפצים ואבנים, וירו זיקוקים לעבר מבנה תחנת המשטרה, ולעבר שוטרים וניידות משטרה, אחד מבקבוקי התבערה הצית דליקה בחצר תחנת המשטרה. נגזר על הנאשם עונש של 16 חודשי מאסר בפועל, מאסר על תנאי וקנס. </w:t>
      </w:r>
    </w:p>
    <w:p w14:paraId="1C8955D5" w14:textId="77777777" w:rsidR="0037723B" w:rsidRDefault="0037723B" w:rsidP="0037723B">
      <w:pPr>
        <w:pStyle w:val="af"/>
        <w:spacing w:line="360" w:lineRule="auto"/>
        <w:ind w:left="1080"/>
        <w:jc w:val="both"/>
        <w:rPr>
          <w:rFonts w:ascii="Arial" w:hAnsi="Arial"/>
          <w:rtl/>
        </w:rPr>
      </w:pPr>
    </w:p>
    <w:p w14:paraId="5BAE9CB3" w14:textId="77777777" w:rsidR="0037723B" w:rsidRPr="00942D86" w:rsidRDefault="0037723B" w:rsidP="0037723B">
      <w:pPr>
        <w:pStyle w:val="af"/>
        <w:numPr>
          <w:ilvl w:val="0"/>
          <w:numId w:val="10"/>
        </w:numPr>
        <w:spacing w:line="360" w:lineRule="auto"/>
        <w:jc w:val="both"/>
        <w:rPr>
          <w:rFonts w:ascii="Tahoma" w:hAnsi="Tahoma"/>
          <w:rtl/>
        </w:rPr>
      </w:pPr>
      <w:r w:rsidRPr="00942D86">
        <w:rPr>
          <w:rFonts w:ascii="Tahoma" w:hAnsi="Tahoma"/>
          <w:rtl/>
        </w:rPr>
        <w:t xml:space="preserve">ת"פ 9143-06-21 </w:t>
      </w:r>
      <w:r w:rsidRPr="00942D86">
        <w:rPr>
          <w:rFonts w:ascii="Tahoma" w:hAnsi="Tahoma"/>
          <w:i/>
          <w:iCs/>
          <w:rtl/>
        </w:rPr>
        <w:t>מדינת ישראל נ' מועתז בלאה ואח'</w:t>
      </w:r>
      <w:r w:rsidRPr="00942D86">
        <w:rPr>
          <w:rFonts w:ascii="Tahoma" w:hAnsi="Tahoma"/>
          <w:rtl/>
        </w:rPr>
        <w:t xml:space="preserve"> (מיום 3.11.2022) – הנאשם הורשע בעבירות של התפרעות, הפרעה לשוטר בנסיבות מחמירות, ומעשי פזיזות ורשלנות בצוותא. הנאשם ואחרים התקהלו בזמן מבצע "שומר החומות" בכניסה לעיר העתיקה בעכו, </w:t>
      </w:r>
      <w:r>
        <w:rPr>
          <w:rFonts w:ascii="Tahoma" w:hAnsi="Tahoma" w:hint="cs"/>
          <w:rtl/>
        </w:rPr>
        <w:t>ש</w:t>
      </w:r>
      <w:r w:rsidRPr="00942D86">
        <w:rPr>
          <w:rFonts w:ascii="Tahoma" w:hAnsi="Tahoma"/>
          <w:rtl/>
        </w:rPr>
        <w:t xml:space="preserve">חלקם רעולי פנים, חסמו כבישים, ירו זיקוקים ויידו אבנים ובקבוקי תבערה לעבר שוטרים וניידות משטרה, הנאשם ירה זיקוקים לעבר שוטרים ממרחק של עשרות מטרים כשהוא עוטה מסכה ובעת שאחרים יידו עליהם אבנים. על הנאשם נגזר עונש מאסר של 13 חודשים בפועל, מאסר על תנאי וקנס. </w:t>
      </w:r>
    </w:p>
    <w:p w14:paraId="54BE7470" w14:textId="77777777" w:rsidR="0037723B" w:rsidRPr="00942D86" w:rsidRDefault="0037723B" w:rsidP="0037723B">
      <w:pPr>
        <w:pStyle w:val="af"/>
        <w:rPr>
          <w:rFonts w:ascii="Arial" w:hAnsi="Arial"/>
          <w:rtl/>
        </w:rPr>
      </w:pPr>
    </w:p>
    <w:p w14:paraId="2985DEBB" w14:textId="77777777" w:rsidR="0037723B" w:rsidRPr="00942D86" w:rsidRDefault="00AE224E" w:rsidP="0037723B">
      <w:pPr>
        <w:pStyle w:val="af"/>
        <w:numPr>
          <w:ilvl w:val="0"/>
          <w:numId w:val="9"/>
        </w:numPr>
        <w:spacing w:line="360" w:lineRule="auto"/>
        <w:ind w:left="1080"/>
        <w:jc w:val="both"/>
        <w:rPr>
          <w:rFonts w:ascii="Arial" w:hAnsi="Arial"/>
        </w:rPr>
      </w:pPr>
      <w:hyperlink r:id="rId109" w:history="1">
        <w:r w:rsidRPr="00AE224E">
          <w:rPr>
            <w:rFonts w:ascii="Arial" w:hAnsi="Arial"/>
            <w:color w:val="0000FF"/>
            <w:u w:val="single"/>
            <w:rtl/>
          </w:rPr>
          <w:t>ע"פ 9821/16</w:t>
        </w:r>
      </w:hyperlink>
      <w:r w:rsidR="0037723B" w:rsidRPr="00942D86">
        <w:rPr>
          <w:rFonts w:ascii="Arial" w:hAnsi="Arial"/>
          <w:rtl/>
        </w:rPr>
        <w:t xml:space="preserve"> </w:t>
      </w:r>
      <w:r w:rsidR="0037723B" w:rsidRPr="00942D86">
        <w:rPr>
          <w:rFonts w:ascii="Arial" w:hAnsi="Arial"/>
          <w:i/>
          <w:iCs/>
          <w:rtl/>
        </w:rPr>
        <w:t>פלוני נ' מדינת ישראל</w:t>
      </w:r>
      <w:r w:rsidR="0037723B" w:rsidRPr="00942D86">
        <w:rPr>
          <w:rFonts w:ascii="Arial" w:hAnsi="Arial"/>
          <w:rtl/>
        </w:rPr>
        <w:t xml:space="preserve"> (פורסם במאגרים 30.11.2017) – המערער</w:t>
      </w:r>
      <w:r w:rsidR="0037723B" w:rsidRPr="00942D86">
        <w:rPr>
          <w:rFonts w:ascii="Arial" w:hAnsi="Arial" w:hint="cs"/>
          <w:rtl/>
        </w:rPr>
        <w:t xml:space="preserve">ים הורשעו על יסוד הודאתם בשורה של הפרות סדר. </w:t>
      </w:r>
      <w:r w:rsidR="0037723B" w:rsidRPr="00942D86">
        <w:rPr>
          <w:rFonts w:ascii="Arial" w:hAnsi="Arial"/>
          <w:rtl/>
        </w:rPr>
        <w:t>המערערים, יחד עם אחרים, התארגנו בחוליה אשר שמה לה למטרה לבצע הפרות סדר, להשליך בקבוקי תבערה וליידות אבנים לעבר תושבים יהודים וכוחות ביטחון בעיר העתיקה בירושלים.</w:t>
      </w:r>
      <w:r w:rsidR="0037723B" w:rsidRPr="00942D86">
        <w:rPr>
          <w:rFonts w:ascii="Arial" w:hAnsi="Arial" w:hint="cs"/>
          <w:rtl/>
        </w:rPr>
        <w:t xml:space="preserve"> בשורה של אירועים, שהתרחשו בסמיכות זמנים, היו המערערים מעורבים ברמות מעורבות שונות, ובשני מקרים שונים, בהכנת בקבוקי תבערה ויידויים אל עבר בית יהודים, וכן ביידוי אבנים וזיקוקים אל עבר בית יהודים וכוחות הביטחון (בחלק מהמקרים כחלק מהתפרעות, ובחלקם במתחם הר הבית). בית המשפט המחוזי גזר על אחד המערערים, שהיה קטין בעת ביצוע העבירות, נדון </w:t>
      </w:r>
      <w:r w:rsidR="0037723B" w:rsidRPr="00942D86">
        <w:rPr>
          <w:rFonts w:ascii="Arial" w:hAnsi="Arial"/>
          <w:rtl/>
        </w:rPr>
        <w:t xml:space="preserve">ל-5 שנות מאסר בפועל. המערערים הנוספים </w:t>
      </w:r>
      <w:r w:rsidR="0037723B" w:rsidRPr="00942D86">
        <w:rPr>
          <w:rFonts w:ascii="Arial" w:hAnsi="Arial" w:hint="cs"/>
          <w:rtl/>
        </w:rPr>
        <w:t>נדונו ל</w:t>
      </w:r>
      <w:r w:rsidR="0037723B" w:rsidRPr="00942D86">
        <w:rPr>
          <w:rFonts w:ascii="Arial" w:hAnsi="Arial"/>
          <w:rtl/>
        </w:rPr>
        <w:t xml:space="preserve"> -6.5 שנות מאסר בפועל ו</w:t>
      </w:r>
      <w:r w:rsidR="0037723B" w:rsidRPr="00942D86">
        <w:rPr>
          <w:rFonts w:ascii="Arial" w:hAnsi="Arial" w:hint="cs"/>
          <w:rtl/>
        </w:rPr>
        <w:t xml:space="preserve">ל- </w:t>
      </w:r>
      <w:r w:rsidR="0037723B" w:rsidRPr="00942D86">
        <w:rPr>
          <w:rFonts w:ascii="Arial" w:hAnsi="Arial"/>
          <w:rtl/>
        </w:rPr>
        <w:t>7 שנות מאסר בפועל.</w:t>
      </w:r>
      <w:r w:rsidR="0037723B" w:rsidRPr="00942D86">
        <w:rPr>
          <w:rFonts w:ascii="Arial" w:hAnsi="Arial" w:hint="cs"/>
          <w:rtl/>
        </w:rPr>
        <w:t xml:space="preserve"> בנוסף </w:t>
      </w:r>
      <w:r w:rsidR="0037723B" w:rsidRPr="00942D86">
        <w:rPr>
          <w:rFonts w:ascii="Arial" w:hAnsi="Arial"/>
          <w:rtl/>
        </w:rPr>
        <w:t>הושתו על המערערים עונשי מאסר על תנאי. בית המשפט העליון הפחית את עונשו של המערער הקטין</w:t>
      </w:r>
      <w:r w:rsidR="0037723B" w:rsidRPr="00942D86">
        <w:rPr>
          <w:rFonts w:ascii="Arial" w:hAnsi="Arial" w:hint="cs"/>
          <w:rtl/>
        </w:rPr>
        <w:t xml:space="preserve"> ל-</w:t>
      </w:r>
      <w:r w:rsidR="0037723B" w:rsidRPr="00942D86">
        <w:rPr>
          <w:rFonts w:ascii="Arial" w:hAnsi="Arial"/>
          <w:rtl/>
        </w:rPr>
        <w:t xml:space="preserve"> 4 שנות מאסר בפועל, </w:t>
      </w:r>
      <w:r w:rsidR="0037723B" w:rsidRPr="00942D86">
        <w:rPr>
          <w:rFonts w:ascii="Arial" w:hAnsi="Arial" w:hint="cs"/>
          <w:rtl/>
        </w:rPr>
        <w:t>ולא התערב בעונשים הנוספים.</w:t>
      </w:r>
    </w:p>
    <w:p w14:paraId="0FBE70F2" w14:textId="77777777" w:rsidR="0037723B" w:rsidRPr="00942D86" w:rsidRDefault="0037723B" w:rsidP="0037723B">
      <w:pPr>
        <w:pStyle w:val="af"/>
        <w:spacing w:line="360" w:lineRule="auto"/>
        <w:ind w:left="1080"/>
        <w:jc w:val="both"/>
        <w:rPr>
          <w:rFonts w:ascii="Arial" w:hAnsi="Arial"/>
          <w:rtl/>
        </w:rPr>
      </w:pPr>
    </w:p>
    <w:p w14:paraId="17FFB28F" w14:textId="77777777" w:rsidR="0037723B" w:rsidRDefault="00AE224E" w:rsidP="0037723B">
      <w:pPr>
        <w:pStyle w:val="af"/>
        <w:numPr>
          <w:ilvl w:val="0"/>
          <w:numId w:val="10"/>
        </w:numPr>
        <w:spacing w:line="360" w:lineRule="auto"/>
        <w:jc w:val="both"/>
        <w:rPr>
          <w:rFonts w:ascii="Tahoma" w:hAnsi="Tahoma"/>
        </w:rPr>
      </w:pPr>
      <w:hyperlink r:id="rId110" w:history="1">
        <w:r w:rsidRPr="00AE224E">
          <w:rPr>
            <w:rFonts w:ascii="Tahoma" w:hAnsi="Tahoma"/>
            <w:color w:val="0000FF"/>
            <w:u w:val="single"/>
            <w:rtl/>
          </w:rPr>
          <w:t>עפ"ג (מחוזי חי') 26998-04-22</w:t>
        </w:r>
      </w:hyperlink>
      <w:r w:rsidR="0037723B">
        <w:rPr>
          <w:rFonts w:ascii="Tahoma" w:hAnsi="Tahoma"/>
          <w:rtl/>
        </w:rPr>
        <w:t xml:space="preserve"> </w:t>
      </w:r>
      <w:r w:rsidR="0037723B">
        <w:rPr>
          <w:rFonts w:ascii="Tahoma" w:hAnsi="Tahoma"/>
          <w:i/>
          <w:iCs/>
          <w:rtl/>
        </w:rPr>
        <w:t>מדינת ישראל נ' מיאתב אבו היג'א</w:t>
      </w:r>
      <w:r w:rsidR="0037723B">
        <w:rPr>
          <w:rFonts w:ascii="Tahoma" w:hAnsi="Tahoma"/>
          <w:rtl/>
        </w:rPr>
        <w:t xml:space="preserve"> (פורסם במאגרים 09.05.2022) – המשיב הורשע על יסוד הודאתו בעבירות התפרעות על פי </w:t>
      </w:r>
      <w:hyperlink r:id="rId111" w:history="1">
        <w:r w:rsidR="002F7AB5" w:rsidRPr="002F7AB5">
          <w:rPr>
            <w:rStyle w:val="Hyperlink"/>
            <w:rFonts w:ascii="Tahoma" w:hAnsi="Tahoma"/>
            <w:rtl/>
          </w:rPr>
          <w:t>סעיף 152</w:t>
        </w:r>
      </w:hyperlink>
      <w:r w:rsidR="0037723B">
        <w:rPr>
          <w:rFonts w:ascii="Tahoma" w:hAnsi="Tahoma"/>
          <w:rtl/>
        </w:rPr>
        <w:t xml:space="preserve"> ל</w:t>
      </w:r>
      <w:hyperlink r:id="rId112" w:history="1">
        <w:r w:rsidRPr="00AE224E">
          <w:rPr>
            <w:rFonts w:ascii="Tahoma" w:hAnsi="Tahoma"/>
            <w:color w:val="0000FF"/>
            <w:u w:val="single"/>
            <w:rtl/>
          </w:rPr>
          <w:t>חוק העונשין</w:t>
        </w:r>
      </w:hyperlink>
      <w:r w:rsidR="0037723B">
        <w:rPr>
          <w:rFonts w:ascii="Tahoma" w:hAnsi="Tahoma"/>
          <w:rtl/>
        </w:rPr>
        <w:t xml:space="preserve">; ניסיון לתקיפת שוטר בנסיבות מחמירות, לפי סעיף </w:t>
      </w:r>
      <w:hyperlink r:id="rId113" w:history="1">
        <w:r w:rsidR="002F7AB5" w:rsidRPr="002F7AB5">
          <w:rPr>
            <w:rStyle w:val="Hyperlink"/>
            <w:rFonts w:ascii="Tahoma" w:hAnsi="Tahoma"/>
            <w:rtl/>
          </w:rPr>
          <w:t>274(1) ו-(2)</w:t>
        </w:r>
      </w:hyperlink>
      <w:r w:rsidR="0037723B">
        <w:rPr>
          <w:rFonts w:ascii="Tahoma" w:hAnsi="Tahoma"/>
          <w:rtl/>
        </w:rPr>
        <w:t xml:space="preserve"> וסעיפים </w:t>
      </w:r>
      <w:hyperlink r:id="rId114" w:history="1">
        <w:r w:rsidR="002F7AB5" w:rsidRPr="002F7AB5">
          <w:rPr>
            <w:rStyle w:val="Hyperlink"/>
            <w:rFonts w:ascii="Tahoma" w:hAnsi="Tahoma"/>
            <w:rtl/>
          </w:rPr>
          <w:t>25 ו-29</w:t>
        </w:r>
      </w:hyperlink>
      <w:r w:rsidR="0037723B">
        <w:rPr>
          <w:rFonts w:ascii="Tahoma" w:hAnsi="Tahoma"/>
          <w:rtl/>
        </w:rPr>
        <w:t xml:space="preserve"> לחוק העונשין; היזק בזדון, לפי </w:t>
      </w:r>
      <w:hyperlink r:id="rId115" w:history="1">
        <w:r w:rsidR="002F7AB5" w:rsidRPr="002F7AB5">
          <w:rPr>
            <w:rStyle w:val="Hyperlink"/>
            <w:rFonts w:ascii="Tahoma" w:hAnsi="Tahoma"/>
            <w:rtl/>
          </w:rPr>
          <w:t>סעיף 452</w:t>
        </w:r>
      </w:hyperlink>
      <w:r w:rsidR="0037723B">
        <w:rPr>
          <w:rFonts w:ascii="Tahoma" w:hAnsi="Tahoma"/>
          <w:rtl/>
        </w:rPr>
        <w:t xml:space="preserve"> לחוק העונשין ואיומים לפי </w:t>
      </w:r>
      <w:hyperlink r:id="rId116" w:history="1">
        <w:r w:rsidR="002F7AB5" w:rsidRPr="002F7AB5">
          <w:rPr>
            <w:rStyle w:val="Hyperlink"/>
            <w:rFonts w:ascii="Tahoma" w:hAnsi="Tahoma"/>
            <w:rtl/>
          </w:rPr>
          <w:t>סעיף 192</w:t>
        </w:r>
      </w:hyperlink>
      <w:r w:rsidR="0037723B">
        <w:rPr>
          <w:rFonts w:ascii="Tahoma" w:hAnsi="Tahoma"/>
          <w:rtl/>
        </w:rPr>
        <w:t xml:space="preserve"> לחוק. המשיב נטל חלק בהתפרעות בטמרה, יידה אבנים בצוותא עם מתפרעים אחרים לעבר שוטרים וניידת ממרחק קצר, כשהוא רעול-פנים. המשיב התפרע והתנגד למעצר. בית משפט השלום הטיל על המשיב עונש </w:t>
      </w:r>
      <w:r w:rsidR="0037723B">
        <w:rPr>
          <w:rtl/>
        </w:rPr>
        <w:t>של 8 חודשי מאסר בפועל, מאסר על תנאי ופיצוי</w:t>
      </w:r>
      <w:r w:rsidR="0037723B">
        <w:rPr>
          <w:rFonts w:ascii="Tahoma" w:hAnsi="Tahoma"/>
          <w:rtl/>
        </w:rPr>
        <w:t>. בית המשפט המחוזי החמיר את עונשו של המשיב וגזר עליו 16 חודשי מאסר בפועל, מבלי להתערב ביתר רכיבי  העונש.</w:t>
      </w:r>
    </w:p>
    <w:p w14:paraId="4771C5BB" w14:textId="77777777" w:rsidR="0037723B" w:rsidRDefault="0037723B" w:rsidP="0037723B">
      <w:pPr>
        <w:pStyle w:val="af"/>
        <w:rPr>
          <w:rFonts w:ascii="Arial" w:hAnsi="Arial"/>
          <w:rtl/>
        </w:rPr>
      </w:pPr>
    </w:p>
    <w:p w14:paraId="72BB7018" w14:textId="77777777" w:rsidR="0037723B" w:rsidRDefault="00AE224E" w:rsidP="0037723B">
      <w:pPr>
        <w:pStyle w:val="af"/>
        <w:numPr>
          <w:ilvl w:val="0"/>
          <w:numId w:val="10"/>
        </w:numPr>
        <w:spacing w:line="360" w:lineRule="auto"/>
        <w:jc w:val="both"/>
        <w:rPr>
          <w:rFonts w:ascii="Tahoma" w:hAnsi="Tahoma"/>
        </w:rPr>
      </w:pPr>
      <w:hyperlink r:id="rId117" w:history="1">
        <w:r w:rsidRPr="00AE224E">
          <w:rPr>
            <w:rFonts w:ascii="Tahoma" w:hAnsi="Tahoma"/>
            <w:color w:val="0000FF"/>
            <w:u w:val="single"/>
            <w:rtl/>
          </w:rPr>
          <w:t>עפ"ג (מחוזי חי') 21997-03-22</w:t>
        </w:r>
      </w:hyperlink>
      <w:r w:rsidR="0037723B">
        <w:rPr>
          <w:rFonts w:ascii="Tahoma" w:hAnsi="Tahoma"/>
          <w:rtl/>
        </w:rPr>
        <w:t xml:space="preserve"> </w:t>
      </w:r>
      <w:r w:rsidR="0037723B">
        <w:rPr>
          <w:rFonts w:ascii="Tahoma" w:hAnsi="Tahoma"/>
          <w:i/>
          <w:iCs/>
          <w:rtl/>
        </w:rPr>
        <w:t>מדינת ישראל נ' זכרייה מאדי</w:t>
      </w:r>
      <w:r w:rsidR="0037723B">
        <w:rPr>
          <w:rFonts w:ascii="Tahoma" w:hAnsi="Tahoma"/>
          <w:rtl/>
        </w:rPr>
        <w:t xml:space="preserve"> (פורסם במאגרים 14.07.2022) – המשיב הורשע בעבירות של התפרעות לפי </w:t>
      </w:r>
      <w:hyperlink r:id="rId118" w:history="1">
        <w:r w:rsidR="002F7AB5" w:rsidRPr="002F7AB5">
          <w:rPr>
            <w:rStyle w:val="Hyperlink"/>
            <w:rFonts w:ascii="Tahoma" w:hAnsi="Tahoma"/>
            <w:rtl/>
          </w:rPr>
          <w:t>סעיף 152</w:t>
        </w:r>
      </w:hyperlink>
      <w:r w:rsidR="0037723B">
        <w:rPr>
          <w:rFonts w:ascii="Tahoma" w:hAnsi="Tahoma"/>
          <w:rtl/>
        </w:rPr>
        <w:t xml:space="preserve"> ל</w:t>
      </w:r>
      <w:hyperlink r:id="rId119" w:history="1">
        <w:r w:rsidRPr="00AE224E">
          <w:rPr>
            <w:rFonts w:ascii="Tahoma" w:hAnsi="Tahoma"/>
            <w:color w:val="0000FF"/>
            <w:u w:val="single"/>
            <w:rtl/>
          </w:rPr>
          <w:t>חוק העונשין</w:t>
        </w:r>
      </w:hyperlink>
      <w:r w:rsidR="0037723B">
        <w:rPr>
          <w:rFonts w:ascii="Tahoma" w:hAnsi="Tahoma"/>
          <w:rtl/>
        </w:rPr>
        <w:t xml:space="preserve">, עבירת הפרעה לשוטר בנסיבות מחמירות לפי </w:t>
      </w:r>
      <w:hyperlink r:id="rId120" w:history="1">
        <w:r w:rsidR="002F7AB5" w:rsidRPr="002F7AB5">
          <w:rPr>
            <w:rStyle w:val="Hyperlink"/>
            <w:rFonts w:ascii="Tahoma" w:hAnsi="Tahoma"/>
            <w:rtl/>
          </w:rPr>
          <w:t>סעיף 275א</w:t>
        </w:r>
      </w:hyperlink>
      <w:r w:rsidR="0037723B">
        <w:rPr>
          <w:rFonts w:ascii="Tahoma" w:hAnsi="Tahoma"/>
          <w:rtl/>
        </w:rPr>
        <w:t xml:space="preserve"> </w:t>
      </w:r>
      <w:hyperlink r:id="rId121" w:history="1">
        <w:r w:rsidR="002F7AB5" w:rsidRPr="002F7AB5">
          <w:rPr>
            <w:rStyle w:val="Hyperlink"/>
            <w:rFonts w:ascii="Tahoma" w:hAnsi="Tahoma"/>
            <w:rtl/>
          </w:rPr>
          <w:t>וסעיף 29</w:t>
        </w:r>
      </w:hyperlink>
      <w:r w:rsidR="0037723B">
        <w:rPr>
          <w:rFonts w:ascii="Tahoma" w:hAnsi="Tahoma"/>
          <w:rtl/>
        </w:rPr>
        <w:t xml:space="preserve"> לחוק העונשין; עבירת היזק ממניע גזעני לפי </w:t>
      </w:r>
      <w:hyperlink r:id="rId122" w:history="1">
        <w:r w:rsidR="002F7AB5" w:rsidRPr="002F7AB5">
          <w:rPr>
            <w:rStyle w:val="Hyperlink"/>
            <w:rFonts w:ascii="Tahoma" w:hAnsi="Tahoma"/>
            <w:rtl/>
          </w:rPr>
          <w:t>סעיפים 452</w:t>
        </w:r>
      </w:hyperlink>
      <w:r w:rsidR="0037723B">
        <w:rPr>
          <w:rFonts w:ascii="Tahoma" w:hAnsi="Tahoma"/>
          <w:rtl/>
        </w:rPr>
        <w:t xml:space="preserve">, </w:t>
      </w:r>
      <w:hyperlink r:id="rId123" w:history="1">
        <w:r w:rsidR="002F7AB5" w:rsidRPr="002F7AB5">
          <w:rPr>
            <w:rStyle w:val="Hyperlink"/>
            <w:rFonts w:ascii="Tahoma" w:hAnsi="Tahoma"/>
            <w:rtl/>
          </w:rPr>
          <w:t>144ו</w:t>
        </w:r>
      </w:hyperlink>
      <w:r w:rsidR="0037723B">
        <w:rPr>
          <w:rFonts w:ascii="Tahoma" w:hAnsi="Tahoma"/>
          <w:rtl/>
        </w:rPr>
        <w:t xml:space="preserve"> ו </w:t>
      </w:r>
      <w:hyperlink r:id="rId124" w:history="1">
        <w:r w:rsidR="002F7AB5" w:rsidRPr="002F7AB5">
          <w:rPr>
            <w:rStyle w:val="Hyperlink"/>
            <w:rFonts w:ascii="Tahoma" w:hAnsi="Tahoma"/>
            <w:rtl/>
          </w:rPr>
          <w:t>29</w:t>
        </w:r>
      </w:hyperlink>
      <w:r w:rsidR="0037723B">
        <w:rPr>
          <w:rFonts w:ascii="Tahoma" w:hAnsi="Tahoma"/>
          <w:rtl/>
        </w:rPr>
        <w:t xml:space="preserve"> לחוק העונשין ועבירת הפרת הוראה חוקית לפי </w:t>
      </w:r>
      <w:hyperlink r:id="rId125" w:history="1">
        <w:r w:rsidR="002F7AB5" w:rsidRPr="002F7AB5">
          <w:rPr>
            <w:rStyle w:val="Hyperlink"/>
            <w:rFonts w:ascii="Tahoma" w:hAnsi="Tahoma"/>
            <w:rtl/>
          </w:rPr>
          <w:t>סעיף 287(א)</w:t>
        </w:r>
      </w:hyperlink>
      <w:r w:rsidR="0037723B">
        <w:rPr>
          <w:rFonts w:ascii="Tahoma" w:hAnsi="Tahoma"/>
          <w:rtl/>
        </w:rPr>
        <w:t xml:space="preserve"> לחוק. במהלך מבצע "שומר חומות" נטל המשיב חלק בהתפרעות בעיר עכו, ויידה אבנים לעבר שוטרים יחד עם אחרים. סמוך לאחר מכן הגיע למחסן ביודעו כי הוא בבעלות יהודי, ויחד עם אחרים הוציאו שקי תבלינים, שפכו את תכולתם, שברו חפצים והציתו את המחסן, שנשרף כליל. בית משפט השלום גזר על המשיב עונש של 14 חודשים בפועל ומאסר על תנאי. בית המשפט המחוזי החמיר את עונשו וגזר עליו 24 חודשי מאסר בפועל. עונש המאסר על תנאי נותר על כנו.</w:t>
      </w:r>
    </w:p>
    <w:p w14:paraId="1BC84EC5" w14:textId="77777777" w:rsidR="0037723B" w:rsidRDefault="0037723B" w:rsidP="0037723B">
      <w:pPr>
        <w:pStyle w:val="af"/>
        <w:rPr>
          <w:rFonts w:ascii="Tahoma" w:hAnsi="Tahoma"/>
        </w:rPr>
      </w:pPr>
    </w:p>
    <w:p w14:paraId="6E828D64" w14:textId="77777777" w:rsidR="0037723B" w:rsidRDefault="0037723B" w:rsidP="0037723B">
      <w:pPr>
        <w:pStyle w:val="af"/>
        <w:numPr>
          <w:ilvl w:val="0"/>
          <w:numId w:val="10"/>
        </w:numPr>
        <w:spacing w:line="360" w:lineRule="auto"/>
        <w:jc w:val="both"/>
        <w:rPr>
          <w:rFonts w:ascii="Tahoma" w:hAnsi="Tahoma"/>
          <w:rtl/>
        </w:rPr>
      </w:pPr>
      <w:r>
        <w:rPr>
          <w:rFonts w:ascii="Tahoma" w:hAnsi="Tahoma"/>
          <w:rtl/>
        </w:rPr>
        <w:t xml:space="preserve">ענ"פ 43700-03-22 </w:t>
      </w:r>
      <w:r>
        <w:rPr>
          <w:rFonts w:ascii="Tahoma" w:hAnsi="Tahoma"/>
          <w:i/>
          <w:iCs/>
          <w:rtl/>
        </w:rPr>
        <w:t>מדינת ישראל נ' פלוני</w:t>
      </w:r>
      <w:r>
        <w:rPr>
          <w:rFonts w:ascii="Tahoma" w:hAnsi="Tahoma"/>
          <w:rtl/>
        </w:rPr>
        <w:t xml:space="preserve"> (8.12.2022) – המשיב, קטין בעת ביצוע העבירות,  הורשע על יסוד הודאתו בעבירות של התפרעות לפי </w:t>
      </w:r>
      <w:hyperlink r:id="rId126" w:history="1">
        <w:r w:rsidR="002F7AB5" w:rsidRPr="002F7AB5">
          <w:rPr>
            <w:rStyle w:val="Hyperlink"/>
            <w:rFonts w:ascii="Tahoma" w:hAnsi="Tahoma"/>
            <w:rtl/>
          </w:rPr>
          <w:t>סעיף 152</w:t>
        </w:r>
      </w:hyperlink>
      <w:r>
        <w:rPr>
          <w:rFonts w:ascii="Tahoma" w:hAnsi="Tahoma"/>
          <w:rtl/>
        </w:rPr>
        <w:t xml:space="preserve"> ל</w:t>
      </w:r>
      <w:hyperlink r:id="rId127" w:history="1">
        <w:r w:rsidR="00AE224E" w:rsidRPr="00AE224E">
          <w:rPr>
            <w:rFonts w:ascii="Tahoma" w:hAnsi="Tahoma"/>
            <w:color w:val="0000FF"/>
            <w:u w:val="single"/>
            <w:rtl/>
          </w:rPr>
          <w:t>חוק העונשין</w:t>
        </w:r>
      </w:hyperlink>
      <w:r>
        <w:rPr>
          <w:rFonts w:ascii="Tahoma" w:hAnsi="Tahoma"/>
          <w:rtl/>
        </w:rPr>
        <w:t xml:space="preserve">; הפרעה לשוטר הנסיבות מחמירות לפי סעיפים </w:t>
      </w:r>
      <w:hyperlink r:id="rId128" w:history="1">
        <w:r w:rsidR="002F7AB5" w:rsidRPr="002F7AB5">
          <w:rPr>
            <w:rStyle w:val="Hyperlink"/>
            <w:rFonts w:ascii="Tahoma" w:hAnsi="Tahoma"/>
            <w:rtl/>
          </w:rPr>
          <w:t>275 א</w:t>
        </w:r>
      </w:hyperlink>
      <w:r>
        <w:rPr>
          <w:rFonts w:ascii="Tahoma" w:hAnsi="Tahoma"/>
          <w:rtl/>
        </w:rPr>
        <w:t xml:space="preserve"> ו </w:t>
      </w:r>
      <w:hyperlink r:id="rId129" w:history="1">
        <w:r w:rsidR="002F7AB5" w:rsidRPr="002F7AB5">
          <w:rPr>
            <w:rStyle w:val="Hyperlink"/>
            <w:rFonts w:ascii="Tahoma" w:hAnsi="Tahoma"/>
            <w:rtl/>
          </w:rPr>
          <w:t>29</w:t>
        </w:r>
      </w:hyperlink>
      <w:r>
        <w:rPr>
          <w:rFonts w:ascii="Tahoma" w:hAnsi="Tahoma"/>
          <w:rtl/>
        </w:rPr>
        <w:t xml:space="preserve"> לחוק העונשין והחזקה או שימוש בסמים לצריכה עצמית לפי סעיף 7(א)(ג) סיפא ל</w:t>
      </w:r>
      <w:hyperlink r:id="rId130" w:history="1">
        <w:r w:rsidR="00AE224E" w:rsidRPr="00AE224E">
          <w:rPr>
            <w:rFonts w:ascii="Tahoma" w:hAnsi="Tahoma"/>
            <w:color w:val="0000FF"/>
            <w:u w:val="single"/>
            <w:rtl/>
          </w:rPr>
          <w:t>פקודת הסמים המסוכנים</w:t>
        </w:r>
      </w:hyperlink>
      <w:r>
        <w:rPr>
          <w:rFonts w:ascii="Tahoma" w:hAnsi="Tahoma"/>
          <w:rtl/>
        </w:rPr>
        <w:t xml:space="preserve"> (נוסח חדש), התשל"ג – 1973 (להלן: "פקודת הסמים"). בתקופת מבצע "שומר החומות", הגיע המשיב לאחד ממוקדי ההתפרעויות בעיר עכו, ויידה אבנים לעבר שוטרים ממרחק 50 מטר לערך. בית משפט השלום גזר על המשיב 4 חודשי מאסר על תנאי </w:t>
      </w:r>
      <w:r>
        <w:rPr>
          <w:rFonts w:ascii="Tahoma" w:hAnsi="Tahoma" w:hint="cs"/>
          <w:rtl/>
        </w:rPr>
        <w:t>ש</w:t>
      </w:r>
      <w:r>
        <w:rPr>
          <w:rFonts w:ascii="Tahoma" w:hAnsi="Tahoma"/>
          <w:rtl/>
        </w:rPr>
        <w:t xml:space="preserve">לא יעבור עבירה של התפרעות או הפרעה לשוטר בנסיבות מחמירות; 3 חודשי מאסר על תנאי שלא יעבור עבירה מסוג פשע בניגוד לפקודת הסמים; התחייבות כספית וקנס. בית המשפט המחוזי החמיר את העונש והוסיף 12 חודשי מאסר על תנאי ליתר העונשים שנגזרו בבית משפט קמא. </w:t>
      </w:r>
    </w:p>
    <w:p w14:paraId="21772D84" w14:textId="77777777" w:rsidR="0037723B" w:rsidRPr="006D37EB" w:rsidRDefault="0037723B" w:rsidP="0037723B">
      <w:pPr>
        <w:pStyle w:val="af"/>
        <w:rPr>
          <w:rFonts w:ascii="Arial" w:hAnsi="Arial"/>
          <w:rtl/>
        </w:rPr>
      </w:pPr>
    </w:p>
    <w:p w14:paraId="7419E1EA" w14:textId="77777777" w:rsidR="0037723B" w:rsidRDefault="00AE224E" w:rsidP="0037723B">
      <w:pPr>
        <w:pStyle w:val="af"/>
        <w:numPr>
          <w:ilvl w:val="0"/>
          <w:numId w:val="9"/>
        </w:numPr>
        <w:spacing w:line="360" w:lineRule="auto"/>
        <w:ind w:left="1080"/>
        <w:jc w:val="both"/>
        <w:rPr>
          <w:rFonts w:ascii="Arial" w:hAnsi="Arial"/>
        </w:rPr>
      </w:pPr>
      <w:hyperlink r:id="rId131" w:history="1">
        <w:r w:rsidRPr="00AE224E">
          <w:rPr>
            <w:rFonts w:ascii="Arial" w:hAnsi="Arial"/>
            <w:color w:val="0000FF"/>
            <w:u w:val="single"/>
            <w:rtl/>
          </w:rPr>
          <w:t>ת"פ 30891-06-21</w:t>
        </w:r>
      </w:hyperlink>
      <w:r w:rsidR="0037723B" w:rsidRPr="006D37EB">
        <w:rPr>
          <w:rFonts w:ascii="Arial" w:hAnsi="Arial"/>
          <w:rtl/>
        </w:rPr>
        <w:t xml:space="preserve"> </w:t>
      </w:r>
      <w:r w:rsidR="0037723B" w:rsidRPr="009C3D5D">
        <w:rPr>
          <w:rFonts w:ascii="Arial" w:hAnsi="Arial"/>
          <w:i/>
          <w:iCs/>
          <w:rtl/>
        </w:rPr>
        <w:t>מדינת ישראל נ' קיים</w:t>
      </w:r>
      <w:r w:rsidR="0037723B" w:rsidRPr="006D37EB">
        <w:rPr>
          <w:rFonts w:ascii="Arial" w:hAnsi="Arial"/>
          <w:rtl/>
        </w:rPr>
        <w:t xml:space="preserve"> (19.10.2022) – הנאשם הורשע על יסוד הודאתו בביצוע עבירות של מעשה טרור של הצתה לפי </w:t>
      </w:r>
      <w:hyperlink r:id="rId132" w:history="1">
        <w:r w:rsidR="002F7AB5" w:rsidRPr="002F7AB5">
          <w:rPr>
            <w:rStyle w:val="Hyperlink"/>
            <w:rFonts w:ascii="Arial" w:hAnsi="Arial"/>
            <w:rtl/>
          </w:rPr>
          <w:t>סעיף 448(א)</w:t>
        </w:r>
      </w:hyperlink>
      <w:r w:rsidR="0037723B" w:rsidRPr="006D37EB">
        <w:rPr>
          <w:rFonts w:ascii="Arial" w:hAnsi="Arial"/>
          <w:rtl/>
        </w:rPr>
        <w:t xml:space="preserve"> סיפא וסעיף </w:t>
      </w:r>
      <w:hyperlink r:id="rId133" w:history="1">
        <w:r w:rsidR="002F7AB5" w:rsidRPr="002F7AB5">
          <w:rPr>
            <w:rStyle w:val="Hyperlink"/>
            <w:rFonts w:ascii="Arial" w:hAnsi="Arial"/>
            <w:rtl/>
          </w:rPr>
          <w:t>29</w:t>
        </w:r>
      </w:hyperlink>
      <w:r w:rsidR="0037723B" w:rsidRPr="006D37EB">
        <w:rPr>
          <w:rFonts w:ascii="Arial" w:hAnsi="Arial"/>
          <w:rtl/>
        </w:rPr>
        <w:t xml:space="preserve"> ל</w:t>
      </w:r>
      <w:hyperlink r:id="rId134" w:history="1">
        <w:r w:rsidRPr="00AE224E">
          <w:rPr>
            <w:rFonts w:ascii="Arial" w:hAnsi="Arial"/>
            <w:color w:val="0000FF"/>
            <w:u w:val="single"/>
            <w:rtl/>
          </w:rPr>
          <w:t>חוק העונשין</w:t>
        </w:r>
      </w:hyperlink>
      <w:r w:rsidR="0037723B" w:rsidRPr="006D37EB">
        <w:rPr>
          <w:rFonts w:ascii="Arial" w:hAnsi="Arial"/>
          <w:rtl/>
        </w:rPr>
        <w:t xml:space="preserve">, בצירוף סעיף </w:t>
      </w:r>
      <w:hyperlink r:id="rId135" w:history="1">
        <w:r w:rsidR="002F7AB5" w:rsidRPr="002F7AB5">
          <w:rPr>
            <w:rStyle w:val="Hyperlink"/>
            <w:rFonts w:ascii="Arial" w:hAnsi="Arial"/>
            <w:rtl/>
          </w:rPr>
          <w:t>37</w:t>
        </w:r>
      </w:hyperlink>
      <w:r w:rsidR="0037723B" w:rsidRPr="006D37EB">
        <w:rPr>
          <w:rFonts w:ascii="Arial" w:hAnsi="Arial"/>
          <w:rtl/>
        </w:rPr>
        <w:t xml:space="preserve"> לחוק המאבק בטרור; נשיאת נשק שלא כדין לפי </w:t>
      </w:r>
      <w:hyperlink r:id="rId136" w:history="1">
        <w:r w:rsidR="002F7AB5" w:rsidRPr="002F7AB5">
          <w:rPr>
            <w:rStyle w:val="Hyperlink"/>
            <w:rFonts w:ascii="Arial" w:hAnsi="Arial"/>
            <w:rtl/>
          </w:rPr>
          <w:t>סעיף 144(ב)</w:t>
        </w:r>
      </w:hyperlink>
      <w:r w:rsidR="0037723B" w:rsidRPr="006D37EB">
        <w:rPr>
          <w:rFonts w:ascii="Arial" w:hAnsi="Arial"/>
          <w:rtl/>
        </w:rPr>
        <w:t xml:space="preserve"> רישא לחוק העונשין והתפרעות שסופה נזק לפי </w:t>
      </w:r>
      <w:hyperlink r:id="rId137" w:history="1">
        <w:r w:rsidR="002F7AB5" w:rsidRPr="002F7AB5">
          <w:rPr>
            <w:rStyle w:val="Hyperlink"/>
            <w:rFonts w:ascii="Arial" w:hAnsi="Arial"/>
            <w:rtl/>
          </w:rPr>
          <w:t>סעיף 157</w:t>
        </w:r>
      </w:hyperlink>
      <w:r w:rsidR="0037723B" w:rsidRPr="006D37EB">
        <w:rPr>
          <w:rFonts w:ascii="Arial" w:hAnsi="Arial"/>
          <w:rtl/>
        </w:rPr>
        <w:t xml:space="preserve"> סיפא </w:t>
      </w:r>
      <w:hyperlink r:id="rId138" w:history="1">
        <w:r w:rsidR="002F7AB5" w:rsidRPr="002F7AB5">
          <w:rPr>
            <w:rStyle w:val="Hyperlink"/>
            <w:rFonts w:ascii="Arial" w:hAnsi="Arial"/>
            <w:rtl/>
          </w:rPr>
          <w:t>וסעיף 29</w:t>
        </w:r>
      </w:hyperlink>
      <w:r w:rsidR="0037723B" w:rsidRPr="006D37EB">
        <w:rPr>
          <w:rFonts w:ascii="Arial" w:hAnsi="Arial"/>
          <w:rtl/>
        </w:rPr>
        <w:t xml:space="preserve"> לחוק העונשין. בזמן מבצע "שומר החומות" נאספו רבים סמוך לתחנת המשטרה, בכפר עוזייר, לילה אחר לילה, הציתו את תחנת המשטרה, ירו זיקוקים, השליכו אבנים ובקבוקי תבערה לעבר התחנה ולעבר שוטרים שנכחו במקום ושרפו צמיגים סמוך לדלת תחנת המשטרה. כתוצאה ממעשי המתפרעים עלתה באש נקודת המשטרה ונשרפה כליל. הנאשם נטל חלק בהתפרעות, ירה זיקוקים ויידה בקבוקי תבערה. על הנאשם נגזרו 4 שנות מאסר בפועל, מאסר על תנאי וקנס. </w:t>
      </w:r>
    </w:p>
    <w:p w14:paraId="1FFCBA5B" w14:textId="77777777" w:rsidR="0037723B" w:rsidRDefault="0037723B" w:rsidP="0037723B">
      <w:pPr>
        <w:pStyle w:val="af"/>
        <w:rPr>
          <w:rFonts w:ascii="Arial" w:hAnsi="Arial"/>
          <w:rtl/>
        </w:rPr>
      </w:pPr>
    </w:p>
    <w:p w14:paraId="3D8601B6" w14:textId="77777777" w:rsidR="0037723B" w:rsidRPr="00FD0DB4" w:rsidRDefault="00AE224E" w:rsidP="0037723B">
      <w:pPr>
        <w:pStyle w:val="af"/>
        <w:numPr>
          <w:ilvl w:val="0"/>
          <w:numId w:val="10"/>
        </w:numPr>
        <w:spacing w:line="360" w:lineRule="auto"/>
        <w:jc w:val="both"/>
        <w:rPr>
          <w:rFonts w:ascii="Tahoma" w:hAnsi="Tahoma"/>
        </w:rPr>
      </w:pPr>
      <w:hyperlink r:id="rId139" w:history="1">
        <w:r w:rsidRPr="00AE224E">
          <w:rPr>
            <w:rFonts w:ascii="Tahoma" w:hAnsi="Tahoma"/>
            <w:color w:val="0000FF"/>
            <w:u w:val="single"/>
            <w:rtl/>
          </w:rPr>
          <w:t>עפ"ג (מחוזי י-ם) 3148-02-16</w:t>
        </w:r>
      </w:hyperlink>
      <w:r w:rsidR="0037723B">
        <w:rPr>
          <w:rFonts w:ascii="Tahoma" w:hAnsi="Tahoma"/>
          <w:rtl/>
        </w:rPr>
        <w:t xml:space="preserve"> </w:t>
      </w:r>
      <w:r w:rsidR="0037723B">
        <w:rPr>
          <w:rFonts w:ascii="Tahoma" w:hAnsi="Tahoma"/>
          <w:i/>
          <w:iCs/>
          <w:rtl/>
        </w:rPr>
        <w:t>מדינת ישראל נ' רמזי געבה</w:t>
      </w:r>
      <w:r w:rsidR="0037723B">
        <w:rPr>
          <w:rFonts w:ascii="Tahoma" w:hAnsi="Tahoma"/>
          <w:rtl/>
        </w:rPr>
        <w:t xml:space="preserve"> (פורסם במאגרים 24.02.2016) – המשיב הורשע על יסוד הודאתו, בעבירות תקיפת שוטר בנסיבות מחמירות והתפרעות לפי </w:t>
      </w:r>
      <w:hyperlink r:id="rId140" w:history="1">
        <w:r w:rsidR="002F7AB5" w:rsidRPr="002F7AB5">
          <w:rPr>
            <w:rStyle w:val="Hyperlink"/>
            <w:rFonts w:ascii="Tahoma" w:hAnsi="Tahoma"/>
            <w:rtl/>
          </w:rPr>
          <w:t>סעיפים 274(2)</w:t>
        </w:r>
      </w:hyperlink>
      <w:r w:rsidR="0037723B">
        <w:rPr>
          <w:rFonts w:ascii="Tahoma" w:hAnsi="Tahoma"/>
          <w:rtl/>
        </w:rPr>
        <w:t xml:space="preserve"> ו-</w:t>
      </w:r>
      <w:hyperlink r:id="rId141" w:history="1">
        <w:r w:rsidR="002F7AB5" w:rsidRPr="002F7AB5">
          <w:rPr>
            <w:rStyle w:val="Hyperlink"/>
            <w:rFonts w:ascii="Tahoma" w:hAnsi="Tahoma"/>
            <w:rtl/>
          </w:rPr>
          <w:t>152</w:t>
        </w:r>
      </w:hyperlink>
      <w:r w:rsidR="0037723B">
        <w:rPr>
          <w:rFonts w:ascii="Tahoma" w:hAnsi="Tahoma"/>
          <w:rtl/>
        </w:rPr>
        <w:t xml:space="preserve"> ל</w:t>
      </w:r>
      <w:hyperlink r:id="rId142" w:history="1">
        <w:r w:rsidRPr="00AE224E">
          <w:rPr>
            <w:rFonts w:ascii="Tahoma" w:hAnsi="Tahoma"/>
            <w:color w:val="0000FF"/>
            <w:u w:val="single"/>
            <w:rtl/>
          </w:rPr>
          <w:t>חוק העונשין</w:t>
        </w:r>
      </w:hyperlink>
      <w:r w:rsidR="0037723B">
        <w:rPr>
          <w:rFonts w:ascii="Tahoma" w:hAnsi="Tahoma"/>
          <w:rtl/>
        </w:rPr>
        <w:t>. המשיב השתתף בהתפרעות במהלך ראש השנה במסגרתה התבצרו מתפרעים על הר הבית, יידו אבנים וברזלים בשוטרים. אחד השוטרים נפצע. המשיב יידה אבנים לעבר כוחות המשטרה, כשהוא רעול פנים. בית משפט השלום גזר על המשיב עונש של 6 חודשי מאסר בפועל, מאסר על תנאי וקנס. בית המשפט המחוזי החמיר את העונש וגזר עליו 9 חודשי מאסר בפועל. יתר רכיבי גזר הדין נותרו על כנ</w:t>
      </w:r>
      <w:r w:rsidR="0037723B" w:rsidRPr="00FD0DB4">
        <w:rPr>
          <w:rFonts w:ascii="Tahoma" w:hAnsi="Tahoma"/>
          <w:rtl/>
        </w:rPr>
        <w:t>ם.</w:t>
      </w:r>
    </w:p>
    <w:p w14:paraId="58FC75FD" w14:textId="77777777" w:rsidR="0037723B" w:rsidRPr="00FD0DB4" w:rsidRDefault="0037723B" w:rsidP="0037723B">
      <w:pPr>
        <w:pStyle w:val="af"/>
        <w:rPr>
          <w:rFonts w:ascii="Arial" w:hAnsi="Arial"/>
          <w:rtl/>
        </w:rPr>
      </w:pPr>
    </w:p>
    <w:p w14:paraId="684740B3" w14:textId="77777777" w:rsidR="0037723B" w:rsidRDefault="00AE224E" w:rsidP="0037723B">
      <w:pPr>
        <w:pStyle w:val="af"/>
        <w:numPr>
          <w:ilvl w:val="0"/>
          <w:numId w:val="9"/>
        </w:numPr>
        <w:spacing w:line="360" w:lineRule="auto"/>
        <w:ind w:left="1080"/>
        <w:jc w:val="both"/>
        <w:rPr>
          <w:rFonts w:ascii="Arial" w:hAnsi="Arial"/>
        </w:rPr>
      </w:pPr>
      <w:hyperlink r:id="rId143" w:history="1">
        <w:r w:rsidRPr="00AE224E">
          <w:rPr>
            <w:rFonts w:ascii="Arial" w:hAnsi="Arial"/>
            <w:color w:val="0000FF"/>
            <w:u w:val="single"/>
            <w:rtl/>
          </w:rPr>
          <w:t>ת"פ (מחוזי י-ם) 31216-01-22</w:t>
        </w:r>
      </w:hyperlink>
      <w:r w:rsidR="0037723B" w:rsidRPr="00FD0DB4">
        <w:rPr>
          <w:rFonts w:ascii="Arial" w:hAnsi="Arial"/>
          <w:rtl/>
        </w:rPr>
        <w:t xml:space="preserve"> מדינת ישראל נ' נגאר (פורסם במאגרים 19.10.2022) – הנאשם הורשע על </w:t>
      </w:r>
      <w:r w:rsidR="0037723B" w:rsidRPr="00FD0DB4">
        <w:rPr>
          <w:rFonts w:ascii="Arial" w:hAnsi="Arial" w:hint="cs"/>
          <w:rtl/>
        </w:rPr>
        <w:t xml:space="preserve">יסוד </w:t>
      </w:r>
      <w:r w:rsidR="0037723B" w:rsidRPr="00FD0DB4">
        <w:rPr>
          <w:rFonts w:ascii="Arial" w:hAnsi="Arial"/>
          <w:rtl/>
        </w:rPr>
        <w:t>הודאתו</w:t>
      </w:r>
      <w:r w:rsidR="0037723B" w:rsidRPr="00FD0DB4">
        <w:rPr>
          <w:rFonts w:ascii="Arial" w:hAnsi="Arial" w:hint="cs"/>
          <w:rtl/>
        </w:rPr>
        <w:t xml:space="preserve"> בעבירות</w:t>
      </w:r>
      <w:r w:rsidR="0037723B" w:rsidRPr="00FD0DB4">
        <w:rPr>
          <w:rFonts w:ascii="Arial" w:hAnsi="Arial"/>
          <w:rtl/>
        </w:rPr>
        <w:t xml:space="preserve"> של התפרעות לפי </w:t>
      </w:r>
      <w:hyperlink r:id="rId144" w:history="1">
        <w:r w:rsidR="002F7AB5" w:rsidRPr="002F7AB5">
          <w:rPr>
            <w:rStyle w:val="Hyperlink"/>
            <w:rFonts w:ascii="Arial" w:hAnsi="Arial"/>
            <w:rtl/>
          </w:rPr>
          <w:t>סעיף 152</w:t>
        </w:r>
      </w:hyperlink>
      <w:r w:rsidR="0037723B" w:rsidRPr="00FD0DB4">
        <w:rPr>
          <w:rFonts w:ascii="Arial" w:hAnsi="Arial"/>
          <w:rtl/>
        </w:rPr>
        <w:t xml:space="preserve"> ל</w:t>
      </w:r>
      <w:hyperlink r:id="rId145" w:history="1">
        <w:r w:rsidRPr="00AE224E">
          <w:rPr>
            <w:rFonts w:ascii="Arial" w:hAnsi="Arial"/>
            <w:color w:val="0000FF"/>
            <w:u w:val="single"/>
            <w:rtl/>
          </w:rPr>
          <w:t>חוק העונשין</w:t>
        </w:r>
      </w:hyperlink>
      <w:r w:rsidR="0037723B" w:rsidRPr="00FD0DB4">
        <w:rPr>
          <w:rFonts w:ascii="Arial" w:hAnsi="Arial" w:hint="cs"/>
          <w:rtl/>
        </w:rPr>
        <w:t xml:space="preserve">, </w:t>
      </w:r>
      <w:r w:rsidR="0037723B" w:rsidRPr="00FD0DB4">
        <w:rPr>
          <w:rFonts w:ascii="Arial" w:hAnsi="Arial"/>
          <w:rtl/>
        </w:rPr>
        <w:t>פזיזות ורש</w:t>
      </w:r>
      <w:r w:rsidR="0037723B" w:rsidRPr="006D37EB">
        <w:rPr>
          <w:rFonts w:ascii="Arial" w:hAnsi="Arial"/>
          <w:rtl/>
        </w:rPr>
        <w:t xml:space="preserve">לנות לפי </w:t>
      </w:r>
      <w:hyperlink r:id="rId146" w:history="1">
        <w:r w:rsidR="002F7AB5" w:rsidRPr="002F7AB5">
          <w:rPr>
            <w:rStyle w:val="Hyperlink"/>
            <w:rFonts w:ascii="Arial" w:hAnsi="Arial"/>
            <w:rtl/>
          </w:rPr>
          <w:t>סעיף 338(א)(3)</w:t>
        </w:r>
      </w:hyperlink>
      <w:r w:rsidR="0037723B" w:rsidRPr="006D37EB">
        <w:rPr>
          <w:rFonts w:ascii="Arial" w:hAnsi="Arial"/>
          <w:rtl/>
        </w:rPr>
        <w:t xml:space="preserve"> לחוק</w:t>
      </w:r>
      <w:r w:rsidR="0037723B">
        <w:rPr>
          <w:rFonts w:ascii="Arial" w:hAnsi="Arial" w:hint="cs"/>
          <w:rtl/>
        </w:rPr>
        <w:t xml:space="preserve"> העונשין, </w:t>
      </w:r>
      <w:r w:rsidR="0037723B" w:rsidRPr="006D37EB">
        <w:rPr>
          <w:rFonts w:ascii="Arial" w:hAnsi="Arial"/>
          <w:rtl/>
        </w:rPr>
        <w:t xml:space="preserve">ניסיון תקיפת שוטר בנסיבות מחמירות לפי </w:t>
      </w:r>
      <w:hyperlink r:id="rId147" w:history="1">
        <w:r w:rsidR="002F7AB5" w:rsidRPr="002F7AB5">
          <w:rPr>
            <w:rStyle w:val="Hyperlink"/>
            <w:rFonts w:ascii="Arial" w:hAnsi="Arial"/>
            <w:rtl/>
          </w:rPr>
          <w:t>סעיף 274(1)</w:t>
        </w:r>
      </w:hyperlink>
      <w:r w:rsidR="0037723B" w:rsidRPr="006D37EB">
        <w:rPr>
          <w:rFonts w:ascii="Arial" w:hAnsi="Arial"/>
          <w:rtl/>
        </w:rPr>
        <w:t xml:space="preserve">, </w:t>
      </w:r>
      <w:hyperlink r:id="rId148" w:history="1">
        <w:r w:rsidR="002F7AB5" w:rsidRPr="002F7AB5">
          <w:rPr>
            <w:rStyle w:val="Hyperlink"/>
            <w:rFonts w:ascii="Arial" w:hAnsi="Arial"/>
            <w:rtl/>
          </w:rPr>
          <w:t>274(2),</w:t>
        </w:r>
      </w:hyperlink>
      <w:r w:rsidR="0037723B" w:rsidRPr="006D37EB">
        <w:rPr>
          <w:rFonts w:ascii="Arial" w:hAnsi="Arial"/>
          <w:rtl/>
        </w:rPr>
        <w:t xml:space="preserve"> </w:t>
      </w:r>
      <w:hyperlink r:id="rId149" w:history="1">
        <w:r w:rsidR="002F7AB5" w:rsidRPr="002F7AB5">
          <w:rPr>
            <w:rStyle w:val="Hyperlink"/>
            <w:rFonts w:ascii="Arial" w:hAnsi="Arial"/>
            <w:rtl/>
          </w:rPr>
          <w:t>274(3)</w:t>
        </w:r>
      </w:hyperlink>
      <w:r w:rsidR="0037723B" w:rsidRPr="006D37EB">
        <w:rPr>
          <w:rFonts w:ascii="Arial" w:hAnsi="Arial"/>
          <w:rtl/>
        </w:rPr>
        <w:t xml:space="preserve"> בצירוף סעיף </w:t>
      </w:r>
      <w:hyperlink r:id="rId150" w:history="1">
        <w:r w:rsidR="002F7AB5" w:rsidRPr="002F7AB5">
          <w:rPr>
            <w:rStyle w:val="Hyperlink"/>
            <w:rFonts w:ascii="Arial" w:hAnsi="Arial"/>
            <w:rtl/>
          </w:rPr>
          <w:t>25</w:t>
        </w:r>
      </w:hyperlink>
      <w:r w:rsidR="0037723B" w:rsidRPr="006D37EB">
        <w:rPr>
          <w:rFonts w:ascii="Arial" w:hAnsi="Arial"/>
          <w:rtl/>
        </w:rPr>
        <w:t xml:space="preserve"> לחוק</w:t>
      </w:r>
      <w:r w:rsidR="0037723B">
        <w:rPr>
          <w:rFonts w:ascii="Arial" w:hAnsi="Arial" w:hint="cs"/>
          <w:rtl/>
        </w:rPr>
        <w:t xml:space="preserve"> העונשין ו</w:t>
      </w:r>
      <w:r w:rsidR="0037723B" w:rsidRPr="006D37EB">
        <w:rPr>
          <w:rFonts w:ascii="Arial" w:hAnsi="Arial"/>
          <w:rtl/>
        </w:rPr>
        <w:t xml:space="preserve">ייצור נשק לפי </w:t>
      </w:r>
      <w:hyperlink r:id="rId151" w:history="1">
        <w:r w:rsidR="002F7AB5" w:rsidRPr="002F7AB5">
          <w:rPr>
            <w:rStyle w:val="Hyperlink"/>
            <w:rFonts w:ascii="Arial" w:hAnsi="Arial"/>
            <w:rtl/>
          </w:rPr>
          <w:t>סעיף 144(ב2)</w:t>
        </w:r>
      </w:hyperlink>
      <w:r w:rsidR="0037723B" w:rsidRPr="006D37EB">
        <w:rPr>
          <w:rFonts w:ascii="Arial" w:hAnsi="Arial"/>
          <w:rtl/>
        </w:rPr>
        <w:t xml:space="preserve"> לחוק</w:t>
      </w:r>
      <w:r w:rsidR="0037723B">
        <w:rPr>
          <w:rFonts w:ascii="Arial" w:hAnsi="Arial" w:hint="cs"/>
          <w:rtl/>
        </w:rPr>
        <w:t xml:space="preserve"> העונשין</w:t>
      </w:r>
      <w:r w:rsidR="0037723B" w:rsidRPr="006D37EB">
        <w:rPr>
          <w:rFonts w:ascii="Arial" w:hAnsi="Arial"/>
          <w:rtl/>
        </w:rPr>
        <w:t xml:space="preserve">. במהלך מבצע "שומר חומות" הצטרף הנאשם להתפרעות במחנה הפליטים שועפט, יידה אבנים אל עבר כוחות הביטחון וירה לעברם זיקוקים. מספר ימים לאחר מכן, </w:t>
      </w:r>
      <w:r w:rsidR="0037723B">
        <w:rPr>
          <w:rFonts w:ascii="Arial" w:hAnsi="Arial" w:hint="cs"/>
          <w:rtl/>
        </w:rPr>
        <w:t xml:space="preserve">ייצרו הנאשם ואחרים בקבוקי תבערה ובהמשך יידו אותם לעבר </w:t>
      </w:r>
      <w:r w:rsidR="0037723B" w:rsidRPr="006D37EB">
        <w:rPr>
          <w:rFonts w:ascii="Arial" w:hAnsi="Arial"/>
          <w:rtl/>
        </w:rPr>
        <w:t>כוחות הביטחון</w:t>
      </w:r>
      <w:r w:rsidR="0037723B">
        <w:rPr>
          <w:rFonts w:ascii="Arial" w:hAnsi="Arial" w:hint="cs"/>
          <w:rtl/>
        </w:rPr>
        <w:t xml:space="preserve"> בכניסה למחנה</w:t>
      </w:r>
      <w:r w:rsidR="0037723B" w:rsidRPr="006D37EB">
        <w:rPr>
          <w:rFonts w:ascii="Arial" w:hAnsi="Arial"/>
          <w:rtl/>
        </w:rPr>
        <w:t>. הנאשם הורשע בעבר התפרעות וניסיון תקיפת שוטר. על הנאשם נגזרו 36 חודשי מאסר בפועל</w:t>
      </w:r>
      <w:r w:rsidR="0037723B">
        <w:rPr>
          <w:rFonts w:ascii="Arial" w:hAnsi="Arial" w:hint="cs"/>
          <w:rtl/>
        </w:rPr>
        <w:t xml:space="preserve"> </w:t>
      </w:r>
      <w:r w:rsidR="0037723B" w:rsidRPr="006D37EB">
        <w:rPr>
          <w:rFonts w:ascii="Arial" w:hAnsi="Arial"/>
          <w:rtl/>
        </w:rPr>
        <w:t>ומאסר על תנאי.</w:t>
      </w:r>
    </w:p>
    <w:p w14:paraId="108A1269" w14:textId="77777777" w:rsidR="0037723B" w:rsidRPr="00CF2C18" w:rsidRDefault="0037723B" w:rsidP="0037723B">
      <w:pPr>
        <w:rPr>
          <w:rFonts w:ascii="Arial" w:hAnsi="Arial"/>
          <w:rtl/>
        </w:rPr>
      </w:pPr>
    </w:p>
    <w:p w14:paraId="1BF0F188" w14:textId="77777777" w:rsidR="0037723B" w:rsidRPr="008F7DF2" w:rsidRDefault="0037723B" w:rsidP="0037723B">
      <w:pPr>
        <w:pStyle w:val="af"/>
        <w:numPr>
          <w:ilvl w:val="0"/>
          <w:numId w:val="3"/>
        </w:numPr>
        <w:spacing w:line="360" w:lineRule="auto"/>
        <w:jc w:val="both"/>
        <w:rPr>
          <w:rFonts w:ascii="Arial" w:hAnsi="Arial"/>
          <w:rtl/>
        </w:rPr>
      </w:pPr>
      <w:r w:rsidRPr="008F7DF2">
        <w:rPr>
          <w:rFonts w:ascii="Arial" w:hAnsi="Arial"/>
          <w:rtl/>
        </w:rPr>
        <w:t>ב"כ הנאשם הפנה לפסקי הדין הבאים:</w:t>
      </w:r>
    </w:p>
    <w:p w14:paraId="056EA868" w14:textId="77777777" w:rsidR="0037723B" w:rsidRPr="00CF2C18" w:rsidRDefault="0037723B" w:rsidP="0037723B">
      <w:pPr>
        <w:rPr>
          <w:rFonts w:ascii="Arial" w:hAnsi="Arial"/>
          <w:rtl/>
        </w:rPr>
      </w:pPr>
    </w:p>
    <w:p w14:paraId="013F4187" w14:textId="77777777" w:rsidR="0037723B" w:rsidRDefault="00AE224E" w:rsidP="0037723B">
      <w:pPr>
        <w:pStyle w:val="af"/>
        <w:numPr>
          <w:ilvl w:val="0"/>
          <w:numId w:val="9"/>
        </w:numPr>
        <w:spacing w:line="360" w:lineRule="auto"/>
        <w:ind w:left="1080"/>
        <w:jc w:val="both"/>
        <w:rPr>
          <w:rFonts w:ascii="Arial" w:hAnsi="Arial"/>
        </w:rPr>
      </w:pPr>
      <w:hyperlink r:id="rId152" w:history="1">
        <w:r w:rsidRPr="00AE224E">
          <w:rPr>
            <w:rFonts w:ascii="Arial" w:hAnsi="Arial"/>
            <w:color w:val="0000FF"/>
            <w:u w:val="single"/>
            <w:rtl/>
          </w:rPr>
          <w:t>ת"פ (מחוזי י-ם) 49353-07-21</w:t>
        </w:r>
      </w:hyperlink>
      <w:r w:rsidR="0037723B" w:rsidRPr="00933924">
        <w:rPr>
          <w:rFonts w:ascii="Arial" w:hAnsi="Arial"/>
          <w:rtl/>
        </w:rPr>
        <w:t xml:space="preserve"> </w:t>
      </w:r>
      <w:r w:rsidR="0037723B" w:rsidRPr="00933924">
        <w:rPr>
          <w:rFonts w:ascii="Arial" w:hAnsi="Arial"/>
          <w:i/>
          <w:iCs/>
          <w:rtl/>
        </w:rPr>
        <w:t>מדינת ישראל נ' עומר גית</w:t>
      </w:r>
      <w:r w:rsidR="0037723B" w:rsidRPr="00933924">
        <w:rPr>
          <w:rFonts w:ascii="Arial" w:hAnsi="Arial"/>
          <w:rtl/>
        </w:rPr>
        <w:t xml:space="preserve"> (פורסם במאגרים 17.11.2022) – הנאשם הורשע על יסוד הודאתו בעבירות</w:t>
      </w:r>
      <w:r w:rsidR="0037723B">
        <w:rPr>
          <w:rFonts w:ascii="Arial" w:hAnsi="Arial" w:hint="cs"/>
          <w:rtl/>
        </w:rPr>
        <w:t xml:space="preserve"> של</w:t>
      </w:r>
      <w:r w:rsidR="0037723B" w:rsidRPr="00933924">
        <w:rPr>
          <w:rFonts w:ascii="Arial" w:hAnsi="Arial"/>
          <w:rtl/>
        </w:rPr>
        <w:t xml:space="preserve"> התפרעות לפי </w:t>
      </w:r>
      <w:hyperlink r:id="rId153" w:history="1">
        <w:r w:rsidR="002F7AB5" w:rsidRPr="002F7AB5">
          <w:rPr>
            <w:rStyle w:val="Hyperlink"/>
            <w:rFonts w:ascii="Arial" w:hAnsi="Arial"/>
            <w:rtl/>
          </w:rPr>
          <w:t>סעיף 152</w:t>
        </w:r>
      </w:hyperlink>
      <w:r w:rsidR="0037723B" w:rsidRPr="00933924">
        <w:rPr>
          <w:rFonts w:ascii="Arial" w:hAnsi="Arial"/>
          <w:rtl/>
        </w:rPr>
        <w:t xml:space="preserve"> </w:t>
      </w:r>
      <w:r w:rsidR="0037723B">
        <w:rPr>
          <w:rFonts w:ascii="Arial" w:hAnsi="Arial" w:hint="cs"/>
          <w:rtl/>
        </w:rPr>
        <w:t>ל</w:t>
      </w:r>
      <w:hyperlink r:id="rId154" w:history="1">
        <w:r w:rsidRPr="00AE224E">
          <w:rPr>
            <w:rFonts w:ascii="Arial" w:hAnsi="Arial"/>
            <w:color w:val="0000FF"/>
            <w:u w:val="single"/>
            <w:rtl/>
          </w:rPr>
          <w:t>חוק העונשין</w:t>
        </w:r>
      </w:hyperlink>
      <w:r w:rsidR="0037723B">
        <w:rPr>
          <w:rFonts w:ascii="Arial" w:hAnsi="Arial" w:hint="cs"/>
          <w:rtl/>
        </w:rPr>
        <w:t>,</w:t>
      </w:r>
      <w:r w:rsidR="0037723B" w:rsidRPr="00933924">
        <w:rPr>
          <w:rFonts w:ascii="Arial" w:hAnsi="Arial"/>
          <w:rtl/>
        </w:rPr>
        <w:t xml:space="preserve"> מעשה פזיזות ורשלנות בצוותא, לפי </w:t>
      </w:r>
      <w:hyperlink r:id="rId155" w:history="1">
        <w:r w:rsidR="002F7AB5" w:rsidRPr="002F7AB5">
          <w:rPr>
            <w:rStyle w:val="Hyperlink"/>
            <w:rFonts w:ascii="Arial" w:hAnsi="Arial"/>
            <w:rtl/>
          </w:rPr>
          <w:t>סעיף 338(א)(3)</w:t>
        </w:r>
      </w:hyperlink>
      <w:r w:rsidR="0037723B" w:rsidRPr="00933924">
        <w:rPr>
          <w:rFonts w:ascii="Arial" w:hAnsi="Arial"/>
          <w:rtl/>
        </w:rPr>
        <w:t xml:space="preserve"> בצירוף </w:t>
      </w:r>
      <w:hyperlink r:id="rId156" w:history="1">
        <w:r w:rsidR="002F7AB5" w:rsidRPr="002F7AB5">
          <w:rPr>
            <w:rStyle w:val="Hyperlink"/>
            <w:rFonts w:ascii="Arial" w:hAnsi="Arial"/>
            <w:rtl/>
          </w:rPr>
          <w:t>סעיף 29</w:t>
        </w:r>
      </w:hyperlink>
      <w:r w:rsidR="0037723B">
        <w:rPr>
          <w:rFonts w:ascii="Arial" w:hAnsi="Arial" w:hint="cs"/>
          <w:rtl/>
        </w:rPr>
        <w:t xml:space="preserve"> לחוק העונשין, </w:t>
      </w:r>
      <w:r w:rsidR="0037723B" w:rsidRPr="00933924">
        <w:rPr>
          <w:rFonts w:ascii="Arial" w:hAnsi="Arial"/>
          <w:rtl/>
        </w:rPr>
        <w:t xml:space="preserve">מעשה פזיזות ורשלנות, לפי </w:t>
      </w:r>
      <w:hyperlink r:id="rId157" w:history="1">
        <w:r w:rsidR="002F7AB5" w:rsidRPr="002F7AB5">
          <w:rPr>
            <w:rStyle w:val="Hyperlink"/>
            <w:rFonts w:ascii="Arial" w:hAnsi="Arial"/>
            <w:rtl/>
          </w:rPr>
          <w:t>סעיף 338(א)(3)</w:t>
        </w:r>
      </w:hyperlink>
      <w:r w:rsidR="0037723B">
        <w:rPr>
          <w:rFonts w:ascii="Arial" w:hAnsi="Arial" w:hint="cs"/>
          <w:rtl/>
        </w:rPr>
        <w:t xml:space="preserve"> לחוק העונשין, </w:t>
      </w:r>
      <w:r w:rsidR="0037723B" w:rsidRPr="00933924">
        <w:rPr>
          <w:rFonts w:ascii="Arial" w:hAnsi="Arial"/>
          <w:rtl/>
        </w:rPr>
        <w:t xml:space="preserve">ניסיון לחבלה חמורה בנסיבות מחמירות, לפי </w:t>
      </w:r>
      <w:hyperlink r:id="rId158" w:history="1">
        <w:r w:rsidR="002F7AB5" w:rsidRPr="002F7AB5">
          <w:rPr>
            <w:rStyle w:val="Hyperlink"/>
            <w:rFonts w:ascii="Arial" w:hAnsi="Arial"/>
            <w:rtl/>
          </w:rPr>
          <w:t>סעיף 333</w:t>
        </w:r>
      </w:hyperlink>
      <w:r w:rsidR="0037723B" w:rsidRPr="00933924">
        <w:rPr>
          <w:rFonts w:ascii="Arial" w:hAnsi="Arial"/>
          <w:rtl/>
        </w:rPr>
        <w:t xml:space="preserve"> ו-</w:t>
      </w:r>
      <w:hyperlink r:id="rId159" w:history="1">
        <w:r w:rsidR="002F7AB5" w:rsidRPr="002F7AB5">
          <w:rPr>
            <w:rStyle w:val="Hyperlink"/>
            <w:rFonts w:ascii="Arial" w:hAnsi="Arial"/>
            <w:rtl/>
          </w:rPr>
          <w:t>335(א)(1)</w:t>
        </w:r>
      </w:hyperlink>
      <w:r w:rsidR="0037723B" w:rsidRPr="00933924">
        <w:rPr>
          <w:rFonts w:ascii="Arial" w:hAnsi="Arial"/>
          <w:rtl/>
        </w:rPr>
        <w:t xml:space="preserve"> בצירוף סעיף </w:t>
      </w:r>
      <w:hyperlink r:id="rId160" w:history="1">
        <w:r w:rsidR="002F7AB5" w:rsidRPr="002F7AB5">
          <w:rPr>
            <w:rStyle w:val="Hyperlink"/>
            <w:rFonts w:ascii="Arial" w:hAnsi="Arial"/>
            <w:rtl/>
          </w:rPr>
          <w:t>25</w:t>
        </w:r>
      </w:hyperlink>
      <w:r w:rsidR="0037723B" w:rsidRPr="00933924">
        <w:rPr>
          <w:rFonts w:ascii="Arial" w:hAnsi="Arial"/>
          <w:rtl/>
        </w:rPr>
        <w:t xml:space="preserve"> </w:t>
      </w:r>
      <w:r w:rsidR="0037723B">
        <w:rPr>
          <w:rFonts w:ascii="Arial" w:hAnsi="Arial" w:hint="cs"/>
          <w:rtl/>
        </w:rPr>
        <w:t>ל</w:t>
      </w:r>
      <w:r w:rsidR="0037723B" w:rsidRPr="00933924">
        <w:rPr>
          <w:rFonts w:ascii="Arial" w:hAnsi="Arial"/>
          <w:rtl/>
        </w:rPr>
        <w:t>חוק</w:t>
      </w:r>
      <w:r w:rsidR="0037723B">
        <w:rPr>
          <w:rFonts w:ascii="Arial" w:hAnsi="Arial" w:hint="cs"/>
          <w:rtl/>
        </w:rPr>
        <w:t xml:space="preserve"> העונשין, </w:t>
      </w:r>
      <w:r w:rsidR="0037723B" w:rsidRPr="00933924">
        <w:rPr>
          <w:rFonts w:ascii="Arial" w:hAnsi="Arial"/>
          <w:rtl/>
        </w:rPr>
        <w:t xml:space="preserve">הפרעה לשוטר בנסיבות מחמירות, לפי </w:t>
      </w:r>
      <w:hyperlink r:id="rId161" w:history="1">
        <w:r w:rsidR="002F7AB5" w:rsidRPr="002F7AB5">
          <w:rPr>
            <w:rStyle w:val="Hyperlink"/>
            <w:rFonts w:ascii="Arial" w:hAnsi="Arial"/>
            <w:rtl/>
          </w:rPr>
          <w:t>סעיף 275א</w:t>
        </w:r>
      </w:hyperlink>
      <w:r w:rsidR="0037723B" w:rsidRPr="00933924">
        <w:rPr>
          <w:rFonts w:ascii="Arial" w:hAnsi="Arial"/>
          <w:rtl/>
        </w:rPr>
        <w:t xml:space="preserve"> </w:t>
      </w:r>
      <w:r w:rsidR="0037723B">
        <w:rPr>
          <w:rFonts w:ascii="Arial" w:hAnsi="Arial" w:hint="cs"/>
          <w:rtl/>
        </w:rPr>
        <w:t>ל</w:t>
      </w:r>
      <w:r w:rsidR="0037723B">
        <w:rPr>
          <w:rFonts w:ascii="Arial" w:hAnsi="Arial"/>
          <w:rtl/>
        </w:rPr>
        <w:t>חוק</w:t>
      </w:r>
      <w:r w:rsidR="0037723B">
        <w:rPr>
          <w:rFonts w:ascii="Arial" w:hAnsi="Arial" w:hint="cs"/>
          <w:rtl/>
        </w:rPr>
        <w:t xml:space="preserve"> העונשין,</w:t>
      </w:r>
      <w:r w:rsidR="0037723B" w:rsidRPr="00933924">
        <w:rPr>
          <w:rFonts w:ascii="Arial" w:hAnsi="Arial"/>
          <w:rtl/>
        </w:rPr>
        <w:t xml:space="preserve"> </w:t>
      </w:r>
      <w:r w:rsidR="0037723B">
        <w:rPr>
          <w:rFonts w:ascii="Arial" w:hAnsi="Arial" w:hint="cs"/>
          <w:rtl/>
        </w:rPr>
        <w:t xml:space="preserve">וכן </w:t>
      </w:r>
      <w:r w:rsidR="0037723B" w:rsidRPr="00933924">
        <w:rPr>
          <w:rFonts w:ascii="Arial" w:hAnsi="Arial"/>
          <w:rtl/>
        </w:rPr>
        <w:t xml:space="preserve">ניסיון תקיפת שוטר בנסיבות מחמירות, לפי סעיף </w:t>
      </w:r>
      <w:hyperlink r:id="rId162" w:history="1">
        <w:r w:rsidR="002F7AB5" w:rsidRPr="002F7AB5">
          <w:rPr>
            <w:rStyle w:val="Hyperlink"/>
            <w:rFonts w:ascii="Arial" w:hAnsi="Arial"/>
            <w:rtl/>
          </w:rPr>
          <w:t>274(1), (2) ו-(3)</w:t>
        </w:r>
      </w:hyperlink>
      <w:r w:rsidR="0037723B" w:rsidRPr="00933924">
        <w:rPr>
          <w:rFonts w:ascii="Arial" w:hAnsi="Arial"/>
          <w:rtl/>
        </w:rPr>
        <w:t xml:space="preserve"> בצירוף סעיף </w:t>
      </w:r>
      <w:hyperlink r:id="rId163" w:history="1">
        <w:r w:rsidR="002F7AB5" w:rsidRPr="002F7AB5">
          <w:rPr>
            <w:rStyle w:val="Hyperlink"/>
            <w:rFonts w:ascii="Arial" w:hAnsi="Arial"/>
            <w:rtl/>
          </w:rPr>
          <w:t>25</w:t>
        </w:r>
      </w:hyperlink>
      <w:r w:rsidR="0037723B" w:rsidRPr="00933924">
        <w:rPr>
          <w:rFonts w:ascii="Arial" w:hAnsi="Arial"/>
          <w:rtl/>
        </w:rPr>
        <w:t xml:space="preserve"> </w:t>
      </w:r>
      <w:r w:rsidR="0037723B">
        <w:rPr>
          <w:rFonts w:ascii="Arial" w:hAnsi="Arial" w:hint="cs"/>
          <w:rtl/>
        </w:rPr>
        <w:t>לחוק העונשין</w:t>
      </w:r>
      <w:r w:rsidR="0037723B" w:rsidRPr="00933924">
        <w:rPr>
          <w:rFonts w:ascii="Arial" w:hAnsi="Arial"/>
          <w:rtl/>
        </w:rPr>
        <w:t>. הנאשם השתתף ב</w:t>
      </w:r>
      <w:r w:rsidR="0037723B">
        <w:rPr>
          <w:rFonts w:ascii="Arial" w:hAnsi="Arial" w:hint="cs"/>
          <w:rtl/>
        </w:rPr>
        <w:t xml:space="preserve">שורה של אירועי הפרות סדר, בהתפרעויות יחד עם אחרים, לרבות חסימת כביש, הצתת צמיגים, יידוי אבנים זיקוקים ובקבוקי </w:t>
      </w:r>
      <w:r w:rsidR="0037723B" w:rsidRPr="00933924">
        <w:rPr>
          <w:rFonts w:ascii="Arial" w:hAnsi="Arial"/>
          <w:rtl/>
        </w:rPr>
        <w:t xml:space="preserve">תבערה אל עבר </w:t>
      </w:r>
      <w:r w:rsidR="0037723B">
        <w:rPr>
          <w:rFonts w:ascii="Arial" w:hAnsi="Arial" w:hint="cs"/>
          <w:rtl/>
        </w:rPr>
        <w:t>כוחות הביטחון</w:t>
      </w:r>
      <w:r w:rsidR="0037723B" w:rsidRPr="00933924">
        <w:rPr>
          <w:rFonts w:ascii="Arial" w:hAnsi="Arial"/>
          <w:rtl/>
        </w:rPr>
        <w:t xml:space="preserve"> ובתי יהודים</w:t>
      </w:r>
      <w:r w:rsidR="0037723B">
        <w:rPr>
          <w:rFonts w:ascii="Arial" w:hAnsi="Arial" w:hint="cs"/>
          <w:rtl/>
        </w:rPr>
        <w:t xml:space="preserve">. נגזר על הנאשם עונש של </w:t>
      </w:r>
      <w:r w:rsidR="0037723B" w:rsidRPr="00933924">
        <w:rPr>
          <w:rFonts w:ascii="Arial" w:hAnsi="Arial"/>
          <w:rtl/>
        </w:rPr>
        <w:t xml:space="preserve">32 חודשי מאסר בפועל וכן מאסר על תנאי. </w:t>
      </w:r>
    </w:p>
    <w:p w14:paraId="72C17DCE" w14:textId="77777777" w:rsidR="0037723B" w:rsidRDefault="0037723B" w:rsidP="0037723B">
      <w:pPr>
        <w:pStyle w:val="af"/>
        <w:spacing w:line="360" w:lineRule="auto"/>
        <w:ind w:left="1080"/>
        <w:jc w:val="both"/>
        <w:rPr>
          <w:rFonts w:ascii="Arial" w:hAnsi="Arial"/>
        </w:rPr>
      </w:pPr>
    </w:p>
    <w:p w14:paraId="040436A9" w14:textId="77777777" w:rsidR="0037723B" w:rsidRDefault="00AE224E" w:rsidP="0037723B">
      <w:pPr>
        <w:pStyle w:val="af"/>
        <w:numPr>
          <w:ilvl w:val="0"/>
          <w:numId w:val="9"/>
        </w:numPr>
        <w:spacing w:line="360" w:lineRule="auto"/>
        <w:ind w:left="1080"/>
        <w:jc w:val="both"/>
        <w:rPr>
          <w:rFonts w:ascii="Arial" w:hAnsi="Arial"/>
        </w:rPr>
      </w:pPr>
      <w:hyperlink r:id="rId164" w:history="1">
        <w:r w:rsidRPr="00AE224E">
          <w:rPr>
            <w:rFonts w:ascii="Arial" w:hAnsi="Arial"/>
            <w:color w:val="0000FF"/>
            <w:u w:val="single"/>
            <w:rtl/>
          </w:rPr>
          <w:t>ת"פ (מחוזי י-ם) 1909-02-18</w:t>
        </w:r>
      </w:hyperlink>
      <w:r w:rsidR="0037723B" w:rsidRPr="00210A2F">
        <w:rPr>
          <w:rFonts w:ascii="Arial" w:hAnsi="Arial"/>
          <w:rtl/>
        </w:rPr>
        <w:t xml:space="preserve"> </w:t>
      </w:r>
      <w:r w:rsidR="0037723B" w:rsidRPr="00210A2F">
        <w:rPr>
          <w:rFonts w:ascii="Arial" w:hAnsi="Arial"/>
          <w:i/>
          <w:iCs/>
          <w:rtl/>
        </w:rPr>
        <w:t>מדינת ישראל נ' דוויאת</w:t>
      </w:r>
      <w:r w:rsidR="0037723B" w:rsidRPr="00210A2F">
        <w:rPr>
          <w:rFonts w:ascii="Arial" w:hAnsi="Arial"/>
          <w:rtl/>
        </w:rPr>
        <w:t xml:space="preserve"> (פורסם במאגרים 03.10.2018) – הנאשם הורשע על יסוד הודאתו בביצוע עבירות </w:t>
      </w:r>
      <w:r w:rsidR="0037723B" w:rsidRPr="00210A2F">
        <w:rPr>
          <w:rFonts w:ascii="Arial" w:hAnsi="Arial" w:hint="cs"/>
          <w:rtl/>
        </w:rPr>
        <w:t xml:space="preserve">של </w:t>
      </w:r>
      <w:r w:rsidR="0037723B" w:rsidRPr="00210A2F">
        <w:rPr>
          <w:rFonts w:ascii="Arial" w:hAnsi="Arial"/>
          <w:rtl/>
        </w:rPr>
        <w:t xml:space="preserve">התפרעות לפי </w:t>
      </w:r>
      <w:hyperlink r:id="rId165" w:history="1">
        <w:r w:rsidR="002F7AB5" w:rsidRPr="002F7AB5">
          <w:rPr>
            <w:rStyle w:val="Hyperlink"/>
            <w:rFonts w:ascii="Arial" w:hAnsi="Arial"/>
            <w:rtl/>
          </w:rPr>
          <w:t>סעיף 152</w:t>
        </w:r>
      </w:hyperlink>
      <w:r w:rsidR="0037723B" w:rsidRPr="00210A2F">
        <w:rPr>
          <w:rFonts w:ascii="Arial" w:hAnsi="Arial"/>
          <w:rtl/>
        </w:rPr>
        <w:t xml:space="preserve"> ל</w:t>
      </w:r>
      <w:hyperlink r:id="rId166" w:history="1">
        <w:r w:rsidRPr="00AE224E">
          <w:rPr>
            <w:rFonts w:ascii="Arial" w:hAnsi="Arial"/>
            <w:color w:val="0000FF"/>
            <w:u w:val="single"/>
            <w:rtl/>
          </w:rPr>
          <w:t>חוק העונשין</w:t>
        </w:r>
      </w:hyperlink>
      <w:r w:rsidR="0037723B" w:rsidRPr="00210A2F">
        <w:rPr>
          <w:rFonts w:ascii="Arial" w:hAnsi="Arial" w:hint="cs"/>
          <w:rtl/>
        </w:rPr>
        <w:t xml:space="preserve">, </w:t>
      </w:r>
      <w:r w:rsidR="0037723B" w:rsidRPr="00210A2F">
        <w:rPr>
          <w:rFonts w:ascii="Arial" w:hAnsi="Arial"/>
          <w:rtl/>
        </w:rPr>
        <w:t xml:space="preserve">ייצור נשק לפי </w:t>
      </w:r>
      <w:hyperlink r:id="rId167" w:history="1">
        <w:r w:rsidR="002F7AB5" w:rsidRPr="002F7AB5">
          <w:rPr>
            <w:rStyle w:val="Hyperlink"/>
            <w:rFonts w:ascii="Arial" w:hAnsi="Arial"/>
            <w:rtl/>
          </w:rPr>
          <w:t>סעיף 144(ב2)</w:t>
        </w:r>
      </w:hyperlink>
      <w:r w:rsidR="0037723B" w:rsidRPr="00210A2F">
        <w:rPr>
          <w:rFonts w:ascii="Arial" w:hAnsi="Arial"/>
          <w:rtl/>
        </w:rPr>
        <w:t xml:space="preserve"> לחוק</w:t>
      </w:r>
      <w:r w:rsidR="0037723B" w:rsidRPr="00210A2F">
        <w:rPr>
          <w:rFonts w:ascii="Arial" w:hAnsi="Arial" w:hint="cs"/>
          <w:rtl/>
        </w:rPr>
        <w:t xml:space="preserve"> העונשין, </w:t>
      </w:r>
      <w:r w:rsidR="0037723B" w:rsidRPr="00210A2F">
        <w:rPr>
          <w:rFonts w:ascii="Arial" w:hAnsi="Arial"/>
          <w:rtl/>
        </w:rPr>
        <w:t xml:space="preserve">ניסיון הצתה לפי </w:t>
      </w:r>
      <w:hyperlink r:id="rId168" w:history="1">
        <w:r w:rsidR="002F7AB5" w:rsidRPr="002F7AB5">
          <w:rPr>
            <w:rStyle w:val="Hyperlink"/>
            <w:rFonts w:ascii="Arial" w:hAnsi="Arial"/>
            <w:rtl/>
          </w:rPr>
          <w:t>סעיף 448(א)</w:t>
        </w:r>
      </w:hyperlink>
      <w:r w:rsidR="0037723B" w:rsidRPr="00210A2F">
        <w:rPr>
          <w:rFonts w:ascii="Arial" w:hAnsi="Arial"/>
          <w:rtl/>
        </w:rPr>
        <w:t xml:space="preserve"> סיפא בצירוף </w:t>
      </w:r>
      <w:hyperlink r:id="rId169" w:history="1">
        <w:r w:rsidR="002F7AB5" w:rsidRPr="002F7AB5">
          <w:rPr>
            <w:rStyle w:val="Hyperlink"/>
            <w:rFonts w:ascii="Arial" w:hAnsi="Arial"/>
            <w:rtl/>
          </w:rPr>
          <w:t>סעיף 25</w:t>
        </w:r>
      </w:hyperlink>
      <w:r w:rsidR="0037723B" w:rsidRPr="00210A2F">
        <w:rPr>
          <w:rFonts w:ascii="Arial" w:hAnsi="Arial"/>
          <w:rtl/>
        </w:rPr>
        <w:t xml:space="preserve"> לחוק</w:t>
      </w:r>
      <w:r w:rsidR="0037723B" w:rsidRPr="00210A2F">
        <w:rPr>
          <w:rFonts w:ascii="Arial" w:hAnsi="Arial" w:hint="cs"/>
          <w:rtl/>
        </w:rPr>
        <w:t xml:space="preserve"> העונשין,</w:t>
      </w:r>
      <w:r w:rsidR="0037723B" w:rsidRPr="00210A2F">
        <w:rPr>
          <w:rFonts w:ascii="Arial" w:hAnsi="Arial"/>
          <w:rtl/>
        </w:rPr>
        <w:t xml:space="preserve"> </w:t>
      </w:r>
      <w:r w:rsidR="0037723B" w:rsidRPr="00210A2F">
        <w:rPr>
          <w:rFonts w:ascii="Arial" w:hAnsi="Arial" w:hint="cs"/>
          <w:rtl/>
        </w:rPr>
        <w:t xml:space="preserve">וכן </w:t>
      </w:r>
      <w:r w:rsidR="0037723B" w:rsidRPr="00210A2F">
        <w:rPr>
          <w:rFonts w:ascii="Arial" w:hAnsi="Arial"/>
          <w:rtl/>
        </w:rPr>
        <w:t xml:space="preserve">הסתה לטרור לפי </w:t>
      </w:r>
      <w:hyperlink r:id="rId170" w:history="1">
        <w:r w:rsidR="002F7AB5" w:rsidRPr="002F7AB5">
          <w:rPr>
            <w:rStyle w:val="Hyperlink"/>
            <w:rFonts w:ascii="Arial" w:hAnsi="Arial"/>
            <w:rtl/>
          </w:rPr>
          <w:t>סעיפים 24(ב)(1)</w:t>
        </w:r>
      </w:hyperlink>
      <w:r w:rsidR="0037723B" w:rsidRPr="00210A2F">
        <w:rPr>
          <w:rFonts w:ascii="Arial" w:hAnsi="Arial"/>
          <w:rtl/>
        </w:rPr>
        <w:t xml:space="preserve">, </w:t>
      </w:r>
      <w:hyperlink r:id="rId171" w:history="1">
        <w:r w:rsidR="002F7AB5" w:rsidRPr="002F7AB5">
          <w:rPr>
            <w:rStyle w:val="Hyperlink"/>
            <w:rFonts w:ascii="Arial" w:hAnsi="Arial"/>
            <w:rtl/>
          </w:rPr>
          <w:t>24(ב)(2)</w:t>
        </w:r>
      </w:hyperlink>
      <w:r w:rsidR="0037723B" w:rsidRPr="00210A2F">
        <w:rPr>
          <w:rFonts w:ascii="Arial" w:hAnsi="Arial"/>
          <w:rtl/>
        </w:rPr>
        <w:t xml:space="preserve"> ו </w:t>
      </w:r>
      <w:hyperlink r:id="rId172" w:history="1">
        <w:r w:rsidR="002F7AB5" w:rsidRPr="002F7AB5">
          <w:rPr>
            <w:rStyle w:val="Hyperlink"/>
            <w:rFonts w:ascii="Arial" w:hAnsi="Arial"/>
            <w:rtl/>
          </w:rPr>
          <w:t>24(א)(1)</w:t>
        </w:r>
      </w:hyperlink>
      <w:r w:rsidR="0037723B" w:rsidRPr="00210A2F">
        <w:rPr>
          <w:rFonts w:ascii="Arial" w:hAnsi="Arial"/>
          <w:rtl/>
        </w:rPr>
        <w:t xml:space="preserve"> לחוק המאבק בטרור. </w:t>
      </w:r>
      <w:r w:rsidR="0037723B">
        <w:rPr>
          <w:rFonts w:ascii="Arial" w:hAnsi="Arial" w:hint="cs"/>
          <w:rtl/>
        </w:rPr>
        <w:t xml:space="preserve">הנאשם לקח חלק בשני מקרים של התפרעויות יחד עם אחרים, בהן ייודו </w:t>
      </w:r>
      <w:r w:rsidR="0037723B" w:rsidRPr="00210A2F">
        <w:rPr>
          <w:rFonts w:ascii="Arial" w:hAnsi="Arial"/>
          <w:rtl/>
        </w:rPr>
        <w:t xml:space="preserve">אבנים, זיקוקים ובקבוקי תבערה לעבר </w:t>
      </w:r>
      <w:r w:rsidR="0037723B">
        <w:rPr>
          <w:rFonts w:ascii="Arial" w:hAnsi="Arial" w:hint="cs"/>
          <w:rtl/>
        </w:rPr>
        <w:t>כוחות הביטחון</w:t>
      </w:r>
      <w:r w:rsidR="0037723B" w:rsidRPr="00210A2F">
        <w:rPr>
          <w:rFonts w:ascii="Arial" w:hAnsi="Arial"/>
          <w:rtl/>
        </w:rPr>
        <w:t xml:space="preserve">. </w:t>
      </w:r>
      <w:r w:rsidR="0037723B">
        <w:rPr>
          <w:rFonts w:ascii="Arial" w:hAnsi="Arial" w:hint="cs"/>
          <w:rtl/>
        </w:rPr>
        <w:t xml:space="preserve">מעבר לכך, </w:t>
      </w:r>
      <w:r w:rsidR="0037723B" w:rsidRPr="00210A2F">
        <w:rPr>
          <w:rFonts w:ascii="Arial" w:hAnsi="Arial"/>
          <w:rtl/>
        </w:rPr>
        <w:t xml:space="preserve">הנאשם </w:t>
      </w:r>
      <w:r w:rsidR="0037723B">
        <w:rPr>
          <w:rFonts w:ascii="Arial" w:hAnsi="Arial" w:hint="cs"/>
          <w:rtl/>
        </w:rPr>
        <w:t xml:space="preserve">פרסם </w:t>
      </w:r>
      <w:r w:rsidR="0037723B" w:rsidRPr="00210A2F">
        <w:rPr>
          <w:rFonts w:ascii="Arial" w:hAnsi="Arial"/>
          <w:rtl/>
        </w:rPr>
        <w:t>דברי שבח למחבלים בחשבונו ברשת החברת</w:t>
      </w:r>
      <w:r w:rsidR="0037723B" w:rsidRPr="00210A2F">
        <w:rPr>
          <w:rFonts w:ascii="David" w:hAnsi="David"/>
          <w:rtl/>
        </w:rPr>
        <w:t>ית "</w:t>
      </w:r>
      <w:r w:rsidR="0037723B" w:rsidRPr="00210A2F">
        <w:rPr>
          <w:rFonts w:ascii="David" w:hAnsi="David"/>
        </w:rPr>
        <w:t>Fac</w:t>
      </w:r>
      <w:r w:rsidR="0037723B">
        <w:rPr>
          <w:rFonts w:ascii="David" w:hAnsi="David"/>
        </w:rPr>
        <w:t>e</w:t>
      </w:r>
      <w:r w:rsidR="0037723B" w:rsidRPr="00210A2F">
        <w:rPr>
          <w:rFonts w:ascii="David" w:hAnsi="David"/>
        </w:rPr>
        <w:t>book</w:t>
      </w:r>
      <w:r w:rsidR="0037723B" w:rsidRPr="00210A2F">
        <w:rPr>
          <w:rFonts w:ascii="David" w:hAnsi="David"/>
          <w:rtl/>
        </w:rPr>
        <w:t xml:space="preserve">", </w:t>
      </w:r>
      <w:r w:rsidR="0037723B">
        <w:rPr>
          <w:rFonts w:ascii="David" w:hAnsi="David" w:hint="cs"/>
          <w:rtl/>
        </w:rPr>
        <w:t xml:space="preserve">ביטא </w:t>
      </w:r>
      <w:r w:rsidR="0037723B" w:rsidRPr="00210A2F">
        <w:rPr>
          <w:rFonts w:ascii="David" w:hAnsi="David"/>
          <w:rtl/>
        </w:rPr>
        <w:t>גילויי הזדהות עם ארגוני טרור ו</w:t>
      </w:r>
      <w:r w:rsidR="0037723B">
        <w:rPr>
          <w:rFonts w:ascii="David" w:hAnsi="David" w:hint="cs"/>
          <w:rtl/>
        </w:rPr>
        <w:t xml:space="preserve">קרא </w:t>
      </w:r>
      <w:r w:rsidR="0037723B" w:rsidRPr="00210A2F">
        <w:rPr>
          <w:rFonts w:ascii="David" w:hAnsi="David"/>
          <w:rtl/>
        </w:rPr>
        <w:t>קריאות הסתה. על הנאשם נגזר</w:t>
      </w:r>
      <w:r w:rsidR="0037723B">
        <w:rPr>
          <w:rFonts w:ascii="David" w:hAnsi="David" w:hint="cs"/>
          <w:rtl/>
        </w:rPr>
        <w:t xml:space="preserve"> עונש של</w:t>
      </w:r>
      <w:r w:rsidR="0037723B" w:rsidRPr="00210A2F">
        <w:rPr>
          <w:rFonts w:ascii="David" w:hAnsi="David"/>
          <w:rtl/>
        </w:rPr>
        <w:t xml:space="preserve"> 1</w:t>
      </w:r>
      <w:r w:rsidR="0037723B" w:rsidRPr="00210A2F">
        <w:rPr>
          <w:rFonts w:ascii="Arial" w:hAnsi="Arial"/>
          <w:rtl/>
        </w:rPr>
        <w:t xml:space="preserve">6 חודשי מאסר </w:t>
      </w:r>
      <w:r w:rsidR="0037723B">
        <w:rPr>
          <w:rFonts w:ascii="Arial" w:hAnsi="Arial" w:hint="cs"/>
          <w:rtl/>
        </w:rPr>
        <w:t xml:space="preserve">בפועל, </w:t>
      </w:r>
      <w:r w:rsidR="0037723B" w:rsidRPr="00210A2F">
        <w:rPr>
          <w:rFonts w:ascii="Arial" w:hAnsi="Arial"/>
          <w:rtl/>
        </w:rPr>
        <w:t xml:space="preserve">מאסר על תנאי וקנס. </w:t>
      </w:r>
    </w:p>
    <w:p w14:paraId="30B1A2EC" w14:textId="77777777" w:rsidR="0037723B" w:rsidRPr="00385F73" w:rsidRDefault="0037723B" w:rsidP="0037723B">
      <w:pPr>
        <w:pStyle w:val="af"/>
        <w:rPr>
          <w:rFonts w:ascii="Arial" w:hAnsi="Arial"/>
          <w:rtl/>
        </w:rPr>
      </w:pPr>
    </w:p>
    <w:p w14:paraId="29C4140C" w14:textId="77777777" w:rsidR="0037723B" w:rsidRDefault="00AE224E" w:rsidP="0037723B">
      <w:pPr>
        <w:pStyle w:val="af"/>
        <w:numPr>
          <w:ilvl w:val="0"/>
          <w:numId w:val="9"/>
        </w:numPr>
        <w:spacing w:line="360" w:lineRule="auto"/>
        <w:ind w:left="1080"/>
        <w:jc w:val="both"/>
        <w:rPr>
          <w:rFonts w:ascii="Arial" w:hAnsi="Arial"/>
        </w:rPr>
      </w:pPr>
      <w:hyperlink r:id="rId173" w:history="1">
        <w:r w:rsidRPr="00AE224E">
          <w:rPr>
            <w:rFonts w:ascii="Arial" w:hAnsi="Arial"/>
            <w:color w:val="0000FF"/>
            <w:u w:val="single"/>
            <w:rtl/>
          </w:rPr>
          <w:t>ת"פ (מחוזי י-ם) 36995-02-19</w:t>
        </w:r>
      </w:hyperlink>
      <w:r w:rsidR="0037723B" w:rsidRPr="00210A2F">
        <w:rPr>
          <w:rFonts w:ascii="Arial" w:hAnsi="Arial"/>
          <w:rtl/>
        </w:rPr>
        <w:t xml:space="preserve"> </w:t>
      </w:r>
      <w:r w:rsidR="0037723B" w:rsidRPr="00385F73">
        <w:rPr>
          <w:rFonts w:ascii="Arial" w:hAnsi="Arial"/>
          <w:i/>
          <w:iCs/>
          <w:rtl/>
        </w:rPr>
        <w:t xml:space="preserve">מדינת ישראל נ' עטיה </w:t>
      </w:r>
      <w:r w:rsidR="0037723B" w:rsidRPr="00210A2F">
        <w:rPr>
          <w:rFonts w:ascii="Arial" w:hAnsi="Arial"/>
          <w:rtl/>
        </w:rPr>
        <w:t>(1.3.2020) – הנאשם הורשע על יסוד הודאתו ב</w:t>
      </w:r>
      <w:r w:rsidR="0037723B">
        <w:rPr>
          <w:rFonts w:ascii="Arial" w:hAnsi="Arial" w:hint="cs"/>
          <w:rtl/>
        </w:rPr>
        <w:t xml:space="preserve">עבירות של </w:t>
      </w:r>
      <w:r w:rsidR="0037723B" w:rsidRPr="00210A2F">
        <w:rPr>
          <w:rFonts w:ascii="Arial" w:hAnsi="Arial"/>
          <w:rtl/>
        </w:rPr>
        <w:t xml:space="preserve">הסתה לטרור לפי </w:t>
      </w:r>
      <w:hyperlink r:id="rId174" w:history="1">
        <w:r w:rsidR="002F7AB5" w:rsidRPr="002F7AB5">
          <w:rPr>
            <w:rStyle w:val="Hyperlink"/>
            <w:rFonts w:ascii="Arial" w:hAnsi="Arial"/>
            <w:rtl/>
          </w:rPr>
          <w:t>סעיף 24ב(2)</w:t>
        </w:r>
      </w:hyperlink>
      <w:r w:rsidR="0037723B" w:rsidRPr="00210A2F">
        <w:rPr>
          <w:rFonts w:ascii="Arial" w:hAnsi="Arial"/>
          <w:rtl/>
        </w:rPr>
        <w:t xml:space="preserve"> לחוק המאבק בטרור</w:t>
      </w:r>
      <w:r w:rsidR="0037723B">
        <w:rPr>
          <w:rFonts w:ascii="Arial" w:hAnsi="Arial" w:hint="cs"/>
          <w:rtl/>
        </w:rPr>
        <w:t>,</w:t>
      </w:r>
      <w:r w:rsidR="0037723B" w:rsidRPr="00210A2F">
        <w:rPr>
          <w:rFonts w:ascii="Arial" w:hAnsi="Arial"/>
          <w:rtl/>
        </w:rPr>
        <w:t xml:space="preserve"> גילוי הזדהות עם ארגון טרור לפי </w:t>
      </w:r>
      <w:hyperlink r:id="rId175" w:history="1">
        <w:r w:rsidR="002F7AB5" w:rsidRPr="002F7AB5">
          <w:rPr>
            <w:rStyle w:val="Hyperlink"/>
            <w:rFonts w:ascii="Arial" w:hAnsi="Arial"/>
            <w:rtl/>
          </w:rPr>
          <w:t>סעיף 24(א)(1)</w:t>
        </w:r>
      </w:hyperlink>
      <w:r w:rsidR="0037723B" w:rsidRPr="00210A2F">
        <w:rPr>
          <w:rFonts w:ascii="Arial" w:hAnsi="Arial"/>
          <w:rtl/>
        </w:rPr>
        <w:t xml:space="preserve"> לחוק המאבק בטרור</w:t>
      </w:r>
      <w:r w:rsidR="0037723B">
        <w:rPr>
          <w:rFonts w:ascii="Arial" w:hAnsi="Arial" w:hint="cs"/>
          <w:rtl/>
        </w:rPr>
        <w:t>,</w:t>
      </w:r>
      <w:r w:rsidR="0037723B" w:rsidRPr="00210A2F">
        <w:rPr>
          <w:rFonts w:ascii="Arial" w:hAnsi="Arial"/>
          <w:rtl/>
        </w:rPr>
        <w:t xml:space="preserve"> הפרעה לשוטר בנסיבות מחמירות לפי </w:t>
      </w:r>
      <w:hyperlink r:id="rId176" w:history="1">
        <w:r w:rsidR="002F7AB5" w:rsidRPr="002F7AB5">
          <w:rPr>
            <w:rStyle w:val="Hyperlink"/>
            <w:rFonts w:ascii="Arial" w:hAnsi="Arial"/>
            <w:rtl/>
          </w:rPr>
          <w:t>סעיף 275א</w:t>
        </w:r>
      </w:hyperlink>
      <w:r w:rsidR="0037723B" w:rsidRPr="00210A2F">
        <w:rPr>
          <w:rFonts w:ascii="Arial" w:hAnsi="Arial"/>
          <w:rtl/>
        </w:rPr>
        <w:t xml:space="preserve"> בצירוף סעיף </w:t>
      </w:r>
      <w:hyperlink r:id="rId177" w:history="1">
        <w:r w:rsidR="002F7AB5" w:rsidRPr="002F7AB5">
          <w:rPr>
            <w:rStyle w:val="Hyperlink"/>
            <w:rFonts w:ascii="Arial" w:hAnsi="Arial"/>
            <w:rtl/>
          </w:rPr>
          <w:t>29</w:t>
        </w:r>
      </w:hyperlink>
      <w:r w:rsidR="0037723B" w:rsidRPr="00210A2F">
        <w:rPr>
          <w:rFonts w:ascii="Arial" w:hAnsi="Arial"/>
          <w:rtl/>
        </w:rPr>
        <w:t xml:space="preserve"> ל</w:t>
      </w:r>
      <w:hyperlink r:id="rId178" w:history="1">
        <w:r w:rsidRPr="00AE224E">
          <w:rPr>
            <w:rFonts w:ascii="Arial" w:hAnsi="Arial"/>
            <w:color w:val="0000FF"/>
            <w:u w:val="single"/>
            <w:rtl/>
          </w:rPr>
          <w:t>חוק העונשין</w:t>
        </w:r>
      </w:hyperlink>
      <w:r w:rsidR="0037723B">
        <w:rPr>
          <w:rFonts w:ascii="Arial" w:hAnsi="Arial" w:hint="cs"/>
          <w:rtl/>
        </w:rPr>
        <w:t>,</w:t>
      </w:r>
      <w:r w:rsidR="0037723B" w:rsidRPr="00210A2F">
        <w:rPr>
          <w:rFonts w:ascii="Arial" w:hAnsi="Arial"/>
          <w:rtl/>
        </w:rPr>
        <w:t xml:space="preserve"> ניסיון הפרעה לשוטר בנסיבות מחמירות לפי </w:t>
      </w:r>
      <w:hyperlink r:id="rId179" w:history="1">
        <w:r w:rsidR="002F7AB5" w:rsidRPr="002F7AB5">
          <w:rPr>
            <w:rStyle w:val="Hyperlink"/>
            <w:rFonts w:ascii="Arial" w:hAnsi="Arial"/>
            <w:rtl/>
          </w:rPr>
          <w:t>סעיף 275א</w:t>
        </w:r>
      </w:hyperlink>
      <w:r w:rsidR="0037723B" w:rsidRPr="00210A2F">
        <w:rPr>
          <w:rFonts w:ascii="Arial" w:hAnsi="Arial"/>
          <w:rtl/>
        </w:rPr>
        <w:t xml:space="preserve"> בצירוף סעיפים </w:t>
      </w:r>
      <w:hyperlink r:id="rId180" w:history="1">
        <w:r w:rsidR="002F7AB5" w:rsidRPr="002F7AB5">
          <w:rPr>
            <w:rStyle w:val="Hyperlink"/>
            <w:rFonts w:ascii="Arial" w:hAnsi="Arial"/>
            <w:rtl/>
          </w:rPr>
          <w:t>25</w:t>
        </w:r>
      </w:hyperlink>
      <w:r w:rsidR="0037723B" w:rsidRPr="00210A2F">
        <w:rPr>
          <w:rFonts w:ascii="Arial" w:hAnsi="Arial"/>
          <w:rtl/>
        </w:rPr>
        <w:t xml:space="preserve"> ו- </w:t>
      </w:r>
      <w:hyperlink r:id="rId181" w:history="1">
        <w:r w:rsidR="002F7AB5" w:rsidRPr="002F7AB5">
          <w:rPr>
            <w:rStyle w:val="Hyperlink"/>
            <w:rFonts w:ascii="Arial" w:hAnsi="Arial"/>
            <w:rtl/>
          </w:rPr>
          <w:t>29</w:t>
        </w:r>
      </w:hyperlink>
      <w:r w:rsidR="0037723B" w:rsidRPr="00210A2F">
        <w:rPr>
          <w:rFonts w:ascii="Arial" w:hAnsi="Arial"/>
          <w:rtl/>
        </w:rPr>
        <w:t xml:space="preserve"> לחוק העונשין</w:t>
      </w:r>
      <w:r w:rsidR="0037723B">
        <w:rPr>
          <w:rFonts w:ascii="Arial" w:hAnsi="Arial" w:hint="cs"/>
          <w:rtl/>
        </w:rPr>
        <w:t>,</w:t>
      </w:r>
      <w:r w:rsidR="0037723B" w:rsidRPr="00210A2F">
        <w:rPr>
          <w:rFonts w:ascii="Arial" w:hAnsi="Arial"/>
          <w:rtl/>
        </w:rPr>
        <w:t xml:space="preserve"> התפרעות לפי </w:t>
      </w:r>
      <w:hyperlink r:id="rId182" w:history="1">
        <w:r w:rsidR="002F7AB5" w:rsidRPr="002F7AB5">
          <w:rPr>
            <w:rStyle w:val="Hyperlink"/>
            <w:rFonts w:ascii="Arial" w:hAnsi="Arial"/>
            <w:rtl/>
          </w:rPr>
          <w:t>סעיף 152</w:t>
        </w:r>
      </w:hyperlink>
      <w:r w:rsidR="0037723B" w:rsidRPr="00210A2F">
        <w:rPr>
          <w:rFonts w:ascii="Arial" w:hAnsi="Arial"/>
          <w:rtl/>
        </w:rPr>
        <w:t xml:space="preserve"> לחוק העונשין</w:t>
      </w:r>
      <w:r w:rsidR="0037723B">
        <w:rPr>
          <w:rFonts w:ascii="Arial" w:hAnsi="Arial" w:hint="cs"/>
          <w:rtl/>
        </w:rPr>
        <w:t>,</w:t>
      </w:r>
      <w:r w:rsidR="0037723B" w:rsidRPr="00210A2F">
        <w:rPr>
          <w:rFonts w:ascii="Arial" w:hAnsi="Arial"/>
          <w:rtl/>
        </w:rPr>
        <w:t xml:space="preserve"> ניסיון תקיפת שוטר בנסיבות מחמירות לפי סעיף </w:t>
      </w:r>
      <w:hyperlink r:id="rId183" w:history="1">
        <w:r w:rsidR="002F7AB5" w:rsidRPr="002F7AB5">
          <w:rPr>
            <w:rStyle w:val="Hyperlink"/>
            <w:rFonts w:ascii="Arial" w:hAnsi="Arial"/>
            <w:rtl/>
          </w:rPr>
          <w:t xml:space="preserve">274(1),(2),(3) </w:t>
        </w:r>
      </w:hyperlink>
      <w:r w:rsidR="0037723B" w:rsidRPr="00210A2F">
        <w:rPr>
          <w:rFonts w:ascii="Arial" w:hAnsi="Arial"/>
          <w:rtl/>
        </w:rPr>
        <w:t xml:space="preserve"> </w:t>
      </w:r>
      <w:r w:rsidR="0037723B">
        <w:rPr>
          <w:rFonts w:ascii="Arial" w:hAnsi="Arial" w:hint="cs"/>
          <w:rtl/>
        </w:rPr>
        <w:t xml:space="preserve"> </w:t>
      </w:r>
      <w:r w:rsidR="0037723B" w:rsidRPr="00210A2F">
        <w:rPr>
          <w:rFonts w:ascii="Arial" w:hAnsi="Arial"/>
          <w:rtl/>
        </w:rPr>
        <w:t xml:space="preserve">בצירוף סעיף </w:t>
      </w:r>
      <w:hyperlink r:id="rId184" w:history="1">
        <w:r w:rsidR="002F7AB5" w:rsidRPr="002F7AB5">
          <w:rPr>
            <w:rStyle w:val="Hyperlink"/>
            <w:rFonts w:ascii="Arial" w:hAnsi="Arial"/>
            <w:rtl/>
          </w:rPr>
          <w:t>25</w:t>
        </w:r>
      </w:hyperlink>
      <w:r w:rsidR="0037723B" w:rsidRPr="00210A2F">
        <w:rPr>
          <w:rFonts w:ascii="Arial" w:hAnsi="Arial"/>
          <w:rtl/>
        </w:rPr>
        <w:t xml:space="preserve"> לחוק </w:t>
      </w:r>
      <w:r w:rsidR="0037723B">
        <w:rPr>
          <w:rFonts w:ascii="Arial" w:hAnsi="Arial" w:hint="cs"/>
          <w:rtl/>
        </w:rPr>
        <w:t xml:space="preserve">העונשין </w:t>
      </w:r>
      <w:r w:rsidR="0037723B" w:rsidRPr="00210A2F">
        <w:rPr>
          <w:rFonts w:ascii="Arial" w:hAnsi="Arial"/>
          <w:rtl/>
        </w:rPr>
        <w:t xml:space="preserve">וניסיון הצתה לפי </w:t>
      </w:r>
      <w:hyperlink r:id="rId185" w:history="1">
        <w:r w:rsidR="002F7AB5" w:rsidRPr="002F7AB5">
          <w:rPr>
            <w:rStyle w:val="Hyperlink"/>
            <w:rFonts w:ascii="Arial" w:hAnsi="Arial"/>
            <w:rtl/>
          </w:rPr>
          <w:t>סעיף 448(א)</w:t>
        </w:r>
      </w:hyperlink>
      <w:r w:rsidR="0037723B" w:rsidRPr="00210A2F">
        <w:rPr>
          <w:rFonts w:ascii="Arial" w:hAnsi="Arial"/>
          <w:rtl/>
        </w:rPr>
        <w:t xml:space="preserve"> בצירוף </w:t>
      </w:r>
      <w:hyperlink r:id="rId186" w:history="1">
        <w:r w:rsidR="002F7AB5" w:rsidRPr="002F7AB5">
          <w:rPr>
            <w:rStyle w:val="Hyperlink"/>
            <w:rFonts w:ascii="Arial" w:hAnsi="Arial"/>
            <w:rtl/>
          </w:rPr>
          <w:t>סעיף 25</w:t>
        </w:r>
      </w:hyperlink>
      <w:r w:rsidR="0037723B" w:rsidRPr="00210A2F">
        <w:rPr>
          <w:rFonts w:ascii="Arial" w:hAnsi="Arial"/>
          <w:rtl/>
        </w:rPr>
        <w:t xml:space="preserve"> לחוק העונשין. במספר הזדמנויות פרסם הנאשם בחשבון הפייסבוק שלו דברי שבח, אהדה, עידוד, תמיכה והזדהות כלפי מעשי אלימות וטרור וכלפי עושיהם, וכן דברי שבח  אהדה ותמיכה בארגון החמאס</w:t>
      </w:r>
      <w:r w:rsidR="0037723B">
        <w:rPr>
          <w:rFonts w:ascii="Arial" w:hAnsi="Arial"/>
          <w:rtl/>
        </w:rPr>
        <w:t>.</w:t>
      </w:r>
      <w:r w:rsidR="0037723B">
        <w:rPr>
          <w:rFonts w:ascii="Arial" w:hAnsi="Arial" w:hint="cs"/>
          <w:rtl/>
        </w:rPr>
        <w:t xml:space="preserve"> בנוסף, הנאשם השתתף בהתפרעויות </w:t>
      </w:r>
      <w:r w:rsidR="0037723B" w:rsidRPr="00210A2F">
        <w:rPr>
          <w:rFonts w:ascii="Arial" w:hAnsi="Arial"/>
          <w:rtl/>
        </w:rPr>
        <w:t xml:space="preserve">בשכונת עיסוויה, במספר הזדמנויות שונות, בחלקן יידה אבנים ובקבוקי תבערה לעבר כוחות הביטחון. </w:t>
      </w:r>
      <w:r w:rsidR="0037723B">
        <w:rPr>
          <w:rFonts w:ascii="Arial" w:hAnsi="Arial" w:hint="cs"/>
          <w:rtl/>
        </w:rPr>
        <w:t xml:space="preserve">נגזר על הנאשם עונש של </w:t>
      </w:r>
      <w:r w:rsidR="0037723B" w:rsidRPr="00210A2F">
        <w:rPr>
          <w:rFonts w:ascii="Arial" w:hAnsi="Arial"/>
          <w:rtl/>
        </w:rPr>
        <w:t>31 חודשי מאסר בפועל</w:t>
      </w:r>
      <w:r w:rsidR="0037723B">
        <w:rPr>
          <w:rFonts w:ascii="Arial" w:hAnsi="Arial" w:hint="cs"/>
          <w:rtl/>
        </w:rPr>
        <w:t xml:space="preserve">, </w:t>
      </w:r>
      <w:r w:rsidR="0037723B" w:rsidRPr="00210A2F">
        <w:rPr>
          <w:rFonts w:ascii="Arial" w:hAnsi="Arial"/>
          <w:rtl/>
        </w:rPr>
        <w:t xml:space="preserve">מאסר על תנאי וקנס. </w:t>
      </w:r>
    </w:p>
    <w:p w14:paraId="6241E1CE" w14:textId="77777777" w:rsidR="0037723B" w:rsidRPr="00385F73" w:rsidRDefault="0037723B" w:rsidP="0037723B">
      <w:pPr>
        <w:pStyle w:val="af"/>
        <w:rPr>
          <w:rFonts w:ascii="Arial" w:hAnsi="Arial"/>
          <w:rtl/>
        </w:rPr>
      </w:pPr>
    </w:p>
    <w:p w14:paraId="148086B0" w14:textId="77777777" w:rsidR="0037723B" w:rsidRPr="00210A2F" w:rsidRDefault="00AE224E" w:rsidP="0037723B">
      <w:pPr>
        <w:pStyle w:val="af"/>
        <w:numPr>
          <w:ilvl w:val="0"/>
          <w:numId w:val="9"/>
        </w:numPr>
        <w:spacing w:line="360" w:lineRule="auto"/>
        <w:ind w:left="1080"/>
        <w:jc w:val="both"/>
        <w:rPr>
          <w:rFonts w:ascii="Arial" w:hAnsi="Arial"/>
          <w:rtl/>
        </w:rPr>
      </w:pPr>
      <w:hyperlink r:id="rId187" w:history="1">
        <w:r w:rsidRPr="00AE224E">
          <w:rPr>
            <w:rFonts w:ascii="Arial" w:hAnsi="Arial"/>
            <w:color w:val="0000FF"/>
            <w:u w:val="single"/>
            <w:rtl/>
          </w:rPr>
          <w:t>ת"פ 58496-09-20</w:t>
        </w:r>
      </w:hyperlink>
      <w:r w:rsidR="0037723B" w:rsidRPr="00210A2F">
        <w:rPr>
          <w:rFonts w:ascii="Arial" w:hAnsi="Arial"/>
          <w:rtl/>
        </w:rPr>
        <w:t xml:space="preserve"> </w:t>
      </w:r>
      <w:r w:rsidR="0037723B" w:rsidRPr="00385F73">
        <w:rPr>
          <w:rFonts w:ascii="Arial" w:hAnsi="Arial"/>
          <w:i/>
          <w:iCs/>
          <w:rtl/>
        </w:rPr>
        <w:t>מדינת ישראל פלוני</w:t>
      </w:r>
      <w:r w:rsidR="0037723B" w:rsidRPr="00210A2F">
        <w:rPr>
          <w:rFonts w:ascii="Arial" w:hAnsi="Arial"/>
          <w:rtl/>
        </w:rPr>
        <w:t xml:space="preserve"> (20.1.2022) – הנאשמים, </w:t>
      </w:r>
      <w:r w:rsidR="0037723B">
        <w:rPr>
          <w:rFonts w:ascii="Arial" w:hAnsi="Arial" w:hint="cs"/>
          <w:rtl/>
        </w:rPr>
        <w:t xml:space="preserve">בהם קטינים, </w:t>
      </w:r>
      <w:r w:rsidR="0037723B" w:rsidRPr="00210A2F">
        <w:rPr>
          <w:rFonts w:ascii="Arial" w:hAnsi="Arial"/>
          <w:rtl/>
        </w:rPr>
        <w:t xml:space="preserve">הורשעו על </w:t>
      </w:r>
      <w:r w:rsidR="0037723B">
        <w:rPr>
          <w:rFonts w:ascii="Arial" w:hAnsi="Arial" w:hint="cs"/>
          <w:rtl/>
        </w:rPr>
        <w:t xml:space="preserve">יסוד </w:t>
      </w:r>
      <w:r w:rsidR="0037723B" w:rsidRPr="00210A2F">
        <w:rPr>
          <w:rFonts w:ascii="Arial" w:hAnsi="Arial"/>
          <w:rtl/>
        </w:rPr>
        <w:t>הודאתם בעבירות</w:t>
      </w:r>
      <w:r w:rsidR="0037723B">
        <w:rPr>
          <w:rFonts w:ascii="Arial" w:hAnsi="Arial" w:hint="cs"/>
          <w:rtl/>
        </w:rPr>
        <w:t xml:space="preserve"> של</w:t>
      </w:r>
      <w:r w:rsidR="0037723B" w:rsidRPr="00210A2F">
        <w:rPr>
          <w:rFonts w:ascii="Arial" w:hAnsi="Arial"/>
          <w:rtl/>
        </w:rPr>
        <w:t xml:space="preserve"> ניסיון הצתת נכס המשמש את הציבור לפי </w:t>
      </w:r>
      <w:hyperlink r:id="rId188" w:history="1">
        <w:r w:rsidR="002F7AB5" w:rsidRPr="002F7AB5">
          <w:rPr>
            <w:rStyle w:val="Hyperlink"/>
            <w:rFonts w:ascii="Arial" w:hAnsi="Arial"/>
            <w:rtl/>
          </w:rPr>
          <w:t>סעיף 448(א)</w:t>
        </w:r>
      </w:hyperlink>
      <w:r w:rsidR="0037723B" w:rsidRPr="00210A2F">
        <w:rPr>
          <w:rFonts w:ascii="Arial" w:hAnsi="Arial"/>
          <w:rtl/>
        </w:rPr>
        <w:t xml:space="preserve"> סיפא בצירוף סעי</w:t>
      </w:r>
      <w:r w:rsidR="0037723B">
        <w:rPr>
          <w:rFonts w:ascii="Arial" w:hAnsi="Arial" w:hint="cs"/>
          <w:rtl/>
        </w:rPr>
        <w:t>פים</w:t>
      </w:r>
      <w:r w:rsidR="0037723B" w:rsidRPr="00210A2F">
        <w:rPr>
          <w:rFonts w:ascii="Arial" w:hAnsi="Arial"/>
          <w:rtl/>
        </w:rPr>
        <w:t xml:space="preserve"> </w:t>
      </w:r>
      <w:hyperlink r:id="rId189" w:history="1">
        <w:r w:rsidR="002F7AB5" w:rsidRPr="002F7AB5">
          <w:rPr>
            <w:rStyle w:val="Hyperlink"/>
            <w:rFonts w:ascii="Arial" w:hAnsi="Arial"/>
            <w:rtl/>
          </w:rPr>
          <w:t>25 ו- 29</w:t>
        </w:r>
      </w:hyperlink>
      <w:r w:rsidR="0037723B" w:rsidRPr="00210A2F">
        <w:rPr>
          <w:rFonts w:ascii="Arial" w:hAnsi="Arial"/>
          <w:rtl/>
        </w:rPr>
        <w:t xml:space="preserve"> ל</w:t>
      </w:r>
      <w:hyperlink r:id="rId190" w:history="1">
        <w:r w:rsidRPr="00AE224E">
          <w:rPr>
            <w:rFonts w:ascii="Arial" w:hAnsi="Arial"/>
            <w:color w:val="0000FF"/>
            <w:u w:val="single"/>
            <w:rtl/>
          </w:rPr>
          <w:t>חוק העונשין</w:t>
        </w:r>
      </w:hyperlink>
      <w:r w:rsidR="0037723B" w:rsidRPr="00210A2F">
        <w:rPr>
          <w:rFonts w:ascii="Arial" w:hAnsi="Arial"/>
          <w:rtl/>
        </w:rPr>
        <w:t xml:space="preserve">, יידוי או ירי אבן או חפץ אחר לעבר כלי תחבורה לפי </w:t>
      </w:r>
      <w:hyperlink r:id="rId191" w:history="1">
        <w:r w:rsidR="002F7AB5" w:rsidRPr="002F7AB5">
          <w:rPr>
            <w:rStyle w:val="Hyperlink"/>
            <w:rFonts w:ascii="Arial" w:hAnsi="Arial"/>
            <w:rtl/>
          </w:rPr>
          <w:t>סעיף 332א(א)</w:t>
        </w:r>
      </w:hyperlink>
      <w:r w:rsidR="0037723B" w:rsidRPr="00210A2F">
        <w:rPr>
          <w:rFonts w:ascii="Arial" w:hAnsi="Arial"/>
          <w:rtl/>
        </w:rPr>
        <w:t xml:space="preserve"> לחוק העונשין</w:t>
      </w:r>
      <w:r w:rsidR="0037723B">
        <w:rPr>
          <w:rFonts w:ascii="Arial" w:hAnsi="Arial" w:hint="cs"/>
          <w:rtl/>
        </w:rPr>
        <w:t xml:space="preserve">, </w:t>
      </w:r>
      <w:r w:rsidR="0037723B" w:rsidRPr="00210A2F">
        <w:rPr>
          <w:rFonts w:ascii="Arial" w:hAnsi="Arial"/>
          <w:rtl/>
        </w:rPr>
        <w:t xml:space="preserve">מעשה פזיזות ורשלנות שנעברה בצוותא לפי </w:t>
      </w:r>
      <w:hyperlink r:id="rId192" w:history="1">
        <w:r w:rsidR="002F7AB5" w:rsidRPr="002F7AB5">
          <w:rPr>
            <w:rStyle w:val="Hyperlink"/>
            <w:rFonts w:ascii="Arial" w:hAnsi="Arial"/>
            <w:rtl/>
          </w:rPr>
          <w:t>סעיף 338(א)(3)</w:t>
        </w:r>
      </w:hyperlink>
      <w:r w:rsidR="0037723B" w:rsidRPr="00210A2F">
        <w:rPr>
          <w:rFonts w:ascii="Arial" w:hAnsi="Arial"/>
          <w:rtl/>
        </w:rPr>
        <w:t xml:space="preserve"> בצירוף </w:t>
      </w:r>
      <w:hyperlink r:id="rId193" w:history="1">
        <w:r w:rsidR="002F7AB5" w:rsidRPr="002F7AB5">
          <w:rPr>
            <w:rStyle w:val="Hyperlink"/>
            <w:rFonts w:ascii="Arial" w:hAnsi="Arial"/>
            <w:rtl/>
          </w:rPr>
          <w:t>סעיף 29</w:t>
        </w:r>
      </w:hyperlink>
      <w:r w:rsidR="0037723B" w:rsidRPr="00210A2F">
        <w:rPr>
          <w:rFonts w:ascii="Arial" w:hAnsi="Arial"/>
          <w:rtl/>
        </w:rPr>
        <w:t xml:space="preserve"> לחוק העונשין</w:t>
      </w:r>
      <w:r w:rsidR="0037723B">
        <w:rPr>
          <w:rFonts w:ascii="Arial" w:hAnsi="Arial" w:hint="cs"/>
          <w:rtl/>
        </w:rPr>
        <w:t>,</w:t>
      </w:r>
      <w:r w:rsidR="0037723B" w:rsidRPr="00210A2F">
        <w:rPr>
          <w:rFonts w:ascii="Arial" w:hAnsi="Arial"/>
          <w:rtl/>
        </w:rPr>
        <w:t xml:space="preserve"> </w:t>
      </w:r>
      <w:r w:rsidR="0037723B">
        <w:rPr>
          <w:rFonts w:ascii="Arial" w:hAnsi="Arial" w:hint="cs"/>
          <w:rtl/>
        </w:rPr>
        <w:t>ו</w:t>
      </w:r>
      <w:r w:rsidR="0037723B" w:rsidRPr="00210A2F">
        <w:rPr>
          <w:rFonts w:ascii="Arial" w:hAnsi="Arial"/>
          <w:rtl/>
        </w:rPr>
        <w:t xml:space="preserve">הפרעה לשוטר בנסיבות מחמירות שנעברה בצוותא, לפי </w:t>
      </w:r>
      <w:hyperlink r:id="rId194" w:history="1">
        <w:r w:rsidR="002F7AB5" w:rsidRPr="002F7AB5">
          <w:rPr>
            <w:rStyle w:val="Hyperlink"/>
            <w:rFonts w:ascii="Arial" w:hAnsi="Arial"/>
            <w:rtl/>
          </w:rPr>
          <w:t>סעיף 275א</w:t>
        </w:r>
      </w:hyperlink>
      <w:r w:rsidR="0037723B" w:rsidRPr="00210A2F">
        <w:rPr>
          <w:rFonts w:ascii="Arial" w:hAnsi="Arial"/>
          <w:rtl/>
        </w:rPr>
        <w:t xml:space="preserve"> בצירוף </w:t>
      </w:r>
      <w:hyperlink r:id="rId195" w:history="1">
        <w:r w:rsidR="002F7AB5" w:rsidRPr="002F7AB5">
          <w:rPr>
            <w:rStyle w:val="Hyperlink"/>
            <w:rFonts w:ascii="Arial" w:hAnsi="Arial"/>
            <w:rtl/>
          </w:rPr>
          <w:t>סעיף 29</w:t>
        </w:r>
      </w:hyperlink>
      <w:r w:rsidR="0037723B" w:rsidRPr="00210A2F">
        <w:rPr>
          <w:rFonts w:ascii="Arial" w:hAnsi="Arial"/>
          <w:rtl/>
        </w:rPr>
        <w:t xml:space="preserve"> לחוק העונשין. נאשם 2 הורשע גם בעבירת ייצור נשק, לפי </w:t>
      </w:r>
      <w:hyperlink r:id="rId196" w:history="1">
        <w:r w:rsidR="002F7AB5" w:rsidRPr="002F7AB5">
          <w:rPr>
            <w:rStyle w:val="Hyperlink"/>
            <w:rFonts w:ascii="Arial" w:hAnsi="Arial"/>
            <w:rtl/>
          </w:rPr>
          <w:t>סעיף 144(ב2)</w:t>
        </w:r>
      </w:hyperlink>
      <w:r w:rsidR="0037723B" w:rsidRPr="00210A2F">
        <w:rPr>
          <w:rFonts w:ascii="Arial" w:hAnsi="Arial"/>
          <w:rtl/>
        </w:rPr>
        <w:t xml:space="preserve"> בצירוף </w:t>
      </w:r>
      <w:hyperlink r:id="rId197" w:history="1">
        <w:r w:rsidR="002F7AB5" w:rsidRPr="002F7AB5">
          <w:rPr>
            <w:rStyle w:val="Hyperlink"/>
            <w:rFonts w:ascii="Arial" w:hAnsi="Arial"/>
            <w:rtl/>
          </w:rPr>
          <w:t>סעיף 144(ג)(3)</w:t>
        </w:r>
      </w:hyperlink>
      <w:r w:rsidR="0037723B" w:rsidRPr="00210A2F">
        <w:rPr>
          <w:rFonts w:ascii="Arial" w:hAnsi="Arial"/>
          <w:rtl/>
        </w:rPr>
        <w:t xml:space="preserve"> </w:t>
      </w:r>
      <w:r w:rsidR="0037723B">
        <w:rPr>
          <w:rFonts w:ascii="Arial" w:hAnsi="Arial" w:hint="cs"/>
          <w:rtl/>
        </w:rPr>
        <w:t>ל</w:t>
      </w:r>
      <w:hyperlink r:id="rId198" w:history="1">
        <w:r w:rsidRPr="00AE224E">
          <w:rPr>
            <w:rFonts w:ascii="Arial" w:hAnsi="Arial"/>
            <w:color w:val="0000FF"/>
            <w:u w:val="single"/>
            <w:rtl/>
          </w:rPr>
          <w:t>חוק העונשין</w:t>
        </w:r>
      </w:hyperlink>
      <w:r w:rsidR="0037723B" w:rsidRPr="00210A2F">
        <w:rPr>
          <w:rFonts w:ascii="Arial" w:hAnsi="Arial"/>
          <w:rtl/>
        </w:rPr>
        <w:t>. במספר הזדמנויות</w:t>
      </w:r>
      <w:r w:rsidR="0037723B">
        <w:rPr>
          <w:rFonts w:ascii="Arial" w:hAnsi="Arial" w:hint="cs"/>
          <w:rtl/>
        </w:rPr>
        <w:t xml:space="preserve"> השליכו</w:t>
      </w:r>
      <w:r w:rsidR="0037723B" w:rsidRPr="00210A2F">
        <w:rPr>
          <w:rFonts w:ascii="Arial" w:hAnsi="Arial"/>
          <w:rtl/>
        </w:rPr>
        <w:t xml:space="preserve"> הנאשמים בקבוקי תבערה וירו זיקוקים לעבר המנהל הקהילתי בשכונת א טורו. כתוצאה ממעשיהם הוצת חלון המנהל הקהילתי</w:t>
      </w:r>
      <w:r w:rsidR="0037723B">
        <w:rPr>
          <w:rFonts w:ascii="Arial" w:hAnsi="Arial" w:hint="cs"/>
          <w:rtl/>
        </w:rPr>
        <w:t xml:space="preserve">, </w:t>
      </w:r>
      <w:r w:rsidR="0037723B" w:rsidRPr="00210A2F">
        <w:rPr>
          <w:rFonts w:ascii="Arial" w:hAnsi="Arial"/>
          <w:rtl/>
        </w:rPr>
        <w:t>נוצרו סימני פיח על קירות הבניין</w:t>
      </w:r>
      <w:r w:rsidR="0037723B">
        <w:rPr>
          <w:rFonts w:ascii="Arial" w:hAnsi="Arial" w:hint="cs"/>
          <w:rtl/>
        </w:rPr>
        <w:t xml:space="preserve">, </w:t>
      </w:r>
      <w:r w:rsidR="0037723B" w:rsidRPr="00210A2F">
        <w:rPr>
          <w:rFonts w:ascii="Arial" w:hAnsi="Arial"/>
          <w:rtl/>
        </w:rPr>
        <w:t>נפגע אדם הגר בסמוך למנהל הקהילתי ברגלו, נופצה שימשת מכונית ושוטרת מג"ב נחבלה בסנטרה במהלך מרדף אחרי</w:t>
      </w:r>
      <w:r w:rsidR="0037723B">
        <w:rPr>
          <w:rFonts w:ascii="Arial" w:hAnsi="Arial" w:hint="cs"/>
          <w:rtl/>
        </w:rPr>
        <w:t xml:space="preserve"> </w:t>
      </w:r>
      <w:r w:rsidR="0037723B" w:rsidRPr="00210A2F">
        <w:rPr>
          <w:rFonts w:ascii="Arial" w:hAnsi="Arial"/>
          <w:rtl/>
        </w:rPr>
        <w:t>ה</w:t>
      </w:r>
      <w:r w:rsidR="0037723B">
        <w:rPr>
          <w:rFonts w:ascii="Arial" w:hAnsi="Arial" w:hint="cs"/>
          <w:rtl/>
        </w:rPr>
        <w:t>נאשמי</w:t>
      </w:r>
      <w:r w:rsidR="0037723B" w:rsidRPr="00210A2F">
        <w:rPr>
          <w:rFonts w:ascii="Arial" w:hAnsi="Arial"/>
          <w:rtl/>
        </w:rPr>
        <w:t xml:space="preserve">ם. </w:t>
      </w:r>
      <w:r w:rsidR="0037723B">
        <w:rPr>
          <w:rFonts w:ascii="Arial" w:hAnsi="Arial" w:hint="cs"/>
          <w:rtl/>
        </w:rPr>
        <w:t xml:space="preserve">בנוסף, ירו חלק מהנאשמים זיקוקים אל עבר רכבים משטרתיים. בנוסף, </w:t>
      </w:r>
      <w:r w:rsidR="0037723B" w:rsidRPr="00210A2F">
        <w:rPr>
          <w:rFonts w:ascii="Arial" w:hAnsi="Arial"/>
          <w:rtl/>
        </w:rPr>
        <w:t xml:space="preserve">במהלך מהומות שפרצו בשל הכוונה להציב מכשירי מגנומטר בכניסה להר הבית, </w:t>
      </w:r>
      <w:r w:rsidR="0037723B">
        <w:rPr>
          <w:rFonts w:ascii="Arial" w:hAnsi="Arial" w:hint="cs"/>
          <w:rtl/>
        </w:rPr>
        <w:t xml:space="preserve">הצטרפו אחד הנאשמים ואחר </w:t>
      </w:r>
      <w:r w:rsidR="0037723B">
        <w:rPr>
          <w:rFonts w:ascii="Arial" w:hAnsi="Arial"/>
          <w:rtl/>
        </w:rPr>
        <w:t>להתפרעויות</w:t>
      </w:r>
      <w:r w:rsidR="0037723B">
        <w:rPr>
          <w:rFonts w:ascii="Arial" w:hAnsi="Arial" w:hint="cs"/>
          <w:rtl/>
        </w:rPr>
        <w:t>. כ</w:t>
      </w:r>
      <w:r w:rsidR="0037723B" w:rsidRPr="00210A2F">
        <w:rPr>
          <w:rFonts w:ascii="Arial" w:hAnsi="Arial"/>
          <w:rtl/>
        </w:rPr>
        <w:t>שהחלו כוחות הביטחון להשתמש באמצעים לפיזור המהומות, זרק</w:t>
      </w:r>
      <w:r w:rsidR="0037723B">
        <w:rPr>
          <w:rFonts w:ascii="Arial" w:hAnsi="Arial" w:hint="cs"/>
          <w:rtl/>
        </w:rPr>
        <w:t xml:space="preserve"> הנאשם </w:t>
      </w:r>
      <w:r w:rsidR="0037723B" w:rsidRPr="00210A2F">
        <w:rPr>
          <w:rFonts w:ascii="Arial" w:hAnsi="Arial"/>
          <w:rtl/>
        </w:rPr>
        <w:t>את בקבוק התבערה על הרצפה וברח ו</w:t>
      </w:r>
      <w:r w:rsidR="0037723B">
        <w:rPr>
          <w:rFonts w:ascii="Arial" w:hAnsi="Arial" w:hint="cs"/>
          <w:rtl/>
        </w:rPr>
        <w:t>אילו חברו שעמד ליידות בקבוק תבערה נורה ונהרג</w:t>
      </w:r>
      <w:r w:rsidR="0037723B" w:rsidRPr="00210A2F">
        <w:rPr>
          <w:rFonts w:ascii="Arial" w:hAnsi="Arial"/>
          <w:rtl/>
        </w:rPr>
        <w:t xml:space="preserve">. </w:t>
      </w:r>
      <w:r w:rsidR="0037723B">
        <w:rPr>
          <w:rFonts w:ascii="Arial" w:hAnsi="Arial" w:hint="cs"/>
          <w:rtl/>
        </w:rPr>
        <w:t>נגזרו על הנאשמים עונשי מאסר בפועל שבין 30 חודשים ל- 44 חודשים, וכן מאסר על תנאי</w:t>
      </w:r>
      <w:r w:rsidR="0037723B" w:rsidRPr="00210A2F">
        <w:rPr>
          <w:rFonts w:ascii="Arial" w:hAnsi="Arial"/>
          <w:rtl/>
        </w:rPr>
        <w:t>.</w:t>
      </w:r>
    </w:p>
    <w:p w14:paraId="21BBC22A" w14:textId="77777777" w:rsidR="0037723B" w:rsidRPr="00CF2C18" w:rsidRDefault="0037723B" w:rsidP="0037723B">
      <w:pPr>
        <w:rPr>
          <w:rFonts w:ascii="Arial" w:hAnsi="Arial"/>
          <w:rtl/>
        </w:rPr>
      </w:pPr>
    </w:p>
    <w:p w14:paraId="3B148FE3" w14:textId="77777777" w:rsidR="0037723B" w:rsidRPr="00FC5C89" w:rsidRDefault="0037723B" w:rsidP="0037723B">
      <w:pPr>
        <w:pStyle w:val="af"/>
        <w:numPr>
          <w:ilvl w:val="0"/>
          <w:numId w:val="3"/>
        </w:numPr>
        <w:rPr>
          <w:rFonts w:ascii="Arial" w:hAnsi="Arial"/>
          <w:rtl/>
        </w:rPr>
      </w:pPr>
      <w:r w:rsidRPr="00FC5C89">
        <w:rPr>
          <w:rFonts w:ascii="Arial" w:hAnsi="Arial"/>
          <w:rtl/>
        </w:rPr>
        <w:t>בנוסף, אפנה לפסקי הדין הבאים:</w:t>
      </w:r>
    </w:p>
    <w:p w14:paraId="1EE0CE02" w14:textId="77777777" w:rsidR="0037723B" w:rsidRPr="00CF2C18" w:rsidRDefault="0037723B" w:rsidP="0037723B">
      <w:pPr>
        <w:rPr>
          <w:rFonts w:ascii="Arial" w:hAnsi="Arial"/>
          <w:rtl/>
        </w:rPr>
      </w:pPr>
    </w:p>
    <w:p w14:paraId="314BF4B3" w14:textId="77777777" w:rsidR="0037723B" w:rsidRPr="006D37EB" w:rsidRDefault="0037723B" w:rsidP="0037723B">
      <w:pPr>
        <w:pStyle w:val="af"/>
        <w:rPr>
          <w:rFonts w:ascii="Arial" w:hAnsi="Arial"/>
          <w:rtl/>
        </w:rPr>
      </w:pPr>
    </w:p>
    <w:p w14:paraId="49F745ED" w14:textId="77777777" w:rsidR="0037723B" w:rsidRDefault="00AE224E" w:rsidP="0037723B">
      <w:pPr>
        <w:pStyle w:val="af"/>
        <w:numPr>
          <w:ilvl w:val="0"/>
          <w:numId w:val="9"/>
        </w:numPr>
        <w:spacing w:line="360" w:lineRule="auto"/>
        <w:ind w:left="1080"/>
        <w:jc w:val="both"/>
        <w:rPr>
          <w:rFonts w:ascii="Arial" w:hAnsi="Arial"/>
        </w:rPr>
      </w:pPr>
      <w:hyperlink r:id="rId199" w:history="1">
        <w:r w:rsidRPr="00AE224E">
          <w:rPr>
            <w:rFonts w:ascii="Arial" w:hAnsi="Arial"/>
            <w:color w:val="0000FF"/>
            <w:u w:val="single"/>
            <w:rtl/>
          </w:rPr>
          <w:t>ע"פ 1465/20</w:t>
        </w:r>
      </w:hyperlink>
      <w:r w:rsidR="0037723B" w:rsidRPr="0059590A">
        <w:rPr>
          <w:rFonts w:ascii="Arial" w:hAnsi="Arial"/>
          <w:rtl/>
        </w:rPr>
        <w:t xml:space="preserve"> </w:t>
      </w:r>
      <w:r w:rsidR="0037723B" w:rsidRPr="0059590A">
        <w:rPr>
          <w:rFonts w:ascii="Arial" w:hAnsi="Arial"/>
          <w:i/>
          <w:iCs/>
          <w:rtl/>
        </w:rPr>
        <w:t>מדינת ישראל נ' פלוני</w:t>
      </w:r>
      <w:r w:rsidR="0037723B" w:rsidRPr="0059590A">
        <w:rPr>
          <w:rFonts w:ascii="Arial" w:hAnsi="Arial"/>
          <w:rtl/>
        </w:rPr>
        <w:t xml:space="preserve"> (פורסם במאגרים 19.03.2020) – ה</w:t>
      </w:r>
      <w:r w:rsidR="0037723B">
        <w:rPr>
          <w:rFonts w:ascii="Arial" w:hAnsi="Arial" w:hint="cs"/>
          <w:rtl/>
        </w:rPr>
        <w:t>נאשמים</w:t>
      </w:r>
      <w:r w:rsidR="0037723B" w:rsidRPr="0059590A">
        <w:rPr>
          <w:rFonts w:ascii="Arial" w:hAnsi="Arial"/>
          <w:rtl/>
        </w:rPr>
        <w:t xml:space="preserve">, קטינים בעת ביצוע העבירות, הורשעו על יסוד הודאתם בבית משפט קמא בעבירות של פעולה בנשק למטרות טרור לפי </w:t>
      </w:r>
      <w:hyperlink r:id="rId200" w:history="1">
        <w:r w:rsidR="00FA1E3D" w:rsidRPr="00FA1E3D">
          <w:rPr>
            <w:rStyle w:val="Hyperlink"/>
            <w:rFonts w:ascii="Arial" w:hAnsi="Arial"/>
            <w:rtl/>
          </w:rPr>
          <w:t>סעיף 30(א)</w:t>
        </w:r>
      </w:hyperlink>
      <w:r w:rsidR="0037723B" w:rsidRPr="0059590A">
        <w:rPr>
          <w:rFonts w:ascii="Arial" w:hAnsi="Arial"/>
          <w:rtl/>
        </w:rPr>
        <w:t xml:space="preserve"> לחוק המאבק בטרור, הצתה לפי </w:t>
      </w:r>
      <w:hyperlink r:id="rId201" w:history="1">
        <w:r w:rsidR="00FA1E3D" w:rsidRPr="00FA1E3D">
          <w:rPr>
            <w:rStyle w:val="Hyperlink"/>
            <w:rFonts w:ascii="Arial" w:hAnsi="Arial"/>
            <w:rtl/>
          </w:rPr>
          <w:t>סעיף 448א</w:t>
        </w:r>
      </w:hyperlink>
      <w:r w:rsidR="0037723B" w:rsidRPr="0059590A">
        <w:rPr>
          <w:rFonts w:ascii="Arial" w:hAnsi="Arial"/>
          <w:rtl/>
        </w:rPr>
        <w:t xml:space="preserve"> סיפא ל</w:t>
      </w:r>
      <w:hyperlink r:id="rId202" w:history="1">
        <w:r w:rsidRPr="00AE224E">
          <w:rPr>
            <w:rFonts w:ascii="Arial" w:hAnsi="Arial"/>
            <w:color w:val="0000FF"/>
            <w:u w:val="single"/>
            <w:rtl/>
          </w:rPr>
          <w:t>חוק העונשין</w:t>
        </w:r>
      </w:hyperlink>
      <w:r w:rsidR="0037723B" w:rsidRPr="0059590A">
        <w:rPr>
          <w:rFonts w:ascii="Arial" w:hAnsi="Arial"/>
          <w:rtl/>
        </w:rPr>
        <w:t xml:space="preserve"> ומעשה טרור של חבלה מחמירה לפי </w:t>
      </w:r>
      <w:hyperlink r:id="rId203" w:history="1">
        <w:r w:rsidR="00FA1E3D" w:rsidRPr="00FA1E3D">
          <w:rPr>
            <w:rStyle w:val="Hyperlink"/>
            <w:rFonts w:ascii="Arial" w:hAnsi="Arial"/>
            <w:rtl/>
          </w:rPr>
          <w:t>סעיף 329(א)(2)</w:t>
        </w:r>
      </w:hyperlink>
      <w:r w:rsidR="0037723B" w:rsidRPr="0059590A">
        <w:rPr>
          <w:rFonts w:ascii="Arial" w:hAnsi="Arial"/>
          <w:rtl/>
        </w:rPr>
        <w:t xml:space="preserve"> לחוק העונשין </w:t>
      </w:r>
      <w:hyperlink r:id="rId204" w:history="1">
        <w:r w:rsidR="00FA1E3D" w:rsidRPr="00FA1E3D">
          <w:rPr>
            <w:rStyle w:val="Hyperlink"/>
            <w:rFonts w:ascii="Arial" w:hAnsi="Arial"/>
            <w:rtl/>
          </w:rPr>
          <w:t>וסעיף 37</w:t>
        </w:r>
      </w:hyperlink>
      <w:r w:rsidR="0037723B" w:rsidRPr="0059590A">
        <w:rPr>
          <w:rFonts w:ascii="Arial" w:hAnsi="Arial"/>
          <w:rtl/>
        </w:rPr>
        <w:t xml:space="preserve"> לחוק המאבק בטרור.</w:t>
      </w:r>
      <w:r w:rsidR="0037723B">
        <w:rPr>
          <w:rFonts w:ascii="Arial" w:hAnsi="Arial" w:hint="cs"/>
          <w:rtl/>
        </w:rPr>
        <w:t xml:space="preserve"> הנאשמים גיבשו תכנית לפיה</w:t>
      </w:r>
      <w:r w:rsidR="0037723B" w:rsidRPr="0059590A">
        <w:rPr>
          <w:rFonts w:ascii="Arial" w:hAnsi="Arial"/>
          <w:rtl/>
        </w:rPr>
        <w:t xml:space="preserve"> אחד ה</w:t>
      </w:r>
      <w:r w:rsidR="0037723B">
        <w:rPr>
          <w:rFonts w:ascii="Arial" w:hAnsi="Arial" w:hint="cs"/>
          <w:rtl/>
        </w:rPr>
        <w:t>נאשמ</w:t>
      </w:r>
      <w:r w:rsidR="0037723B" w:rsidRPr="0059590A">
        <w:rPr>
          <w:rFonts w:ascii="Arial" w:hAnsi="Arial"/>
          <w:rtl/>
        </w:rPr>
        <w:t xml:space="preserve">ים </w:t>
      </w:r>
      <w:r w:rsidR="0037723B">
        <w:rPr>
          <w:rFonts w:ascii="Arial" w:hAnsi="Arial" w:hint="cs"/>
          <w:rtl/>
        </w:rPr>
        <w:t xml:space="preserve">השליך לעבר </w:t>
      </w:r>
      <w:r w:rsidR="0037723B" w:rsidRPr="0059590A">
        <w:rPr>
          <w:rFonts w:ascii="Arial" w:hAnsi="Arial"/>
          <w:rtl/>
        </w:rPr>
        <w:t xml:space="preserve">תחנת המשטרה בהר הבית בקבוק תבערה, </w:t>
      </w:r>
      <w:r w:rsidR="0037723B">
        <w:rPr>
          <w:rFonts w:ascii="Arial" w:hAnsi="Arial" w:hint="cs"/>
          <w:rtl/>
        </w:rPr>
        <w:t>ש</w:t>
      </w:r>
      <w:r w:rsidR="0037723B" w:rsidRPr="0059590A">
        <w:rPr>
          <w:rFonts w:ascii="Arial" w:hAnsi="Arial"/>
          <w:rtl/>
        </w:rPr>
        <w:t>התלקח בפתח התחנה</w:t>
      </w:r>
      <w:r w:rsidR="0037723B">
        <w:rPr>
          <w:rFonts w:ascii="Arial" w:hAnsi="Arial" w:hint="cs"/>
          <w:rtl/>
        </w:rPr>
        <w:t>, וכן השליך זיקוק אל שוטרים ששהו במקום</w:t>
      </w:r>
      <w:r w:rsidR="0037723B" w:rsidRPr="0059590A">
        <w:rPr>
          <w:rFonts w:ascii="Arial" w:hAnsi="Arial"/>
          <w:rtl/>
        </w:rPr>
        <w:t xml:space="preserve">. כתוצאה ממעשיהם פרצה שריפה שפגעה בעמדת ה"יומן" </w:t>
      </w:r>
      <w:r w:rsidR="0037723B">
        <w:rPr>
          <w:rFonts w:ascii="Arial" w:hAnsi="Arial" w:hint="cs"/>
          <w:rtl/>
        </w:rPr>
        <w:t>ב</w:t>
      </w:r>
      <w:r w:rsidR="0037723B" w:rsidRPr="0059590A">
        <w:rPr>
          <w:rFonts w:ascii="Arial" w:hAnsi="Arial"/>
          <w:rtl/>
        </w:rPr>
        <w:t xml:space="preserve">תחנה ובציוד שהיה בה ושוטרים שאפו עשן. בית </w:t>
      </w:r>
      <w:r w:rsidR="0037723B">
        <w:rPr>
          <w:rFonts w:ascii="Arial" w:hAnsi="Arial" w:hint="cs"/>
          <w:rtl/>
        </w:rPr>
        <w:t>ה</w:t>
      </w:r>
      <w:r w:rsidR="0037723B" w:rsidRPr="0059590A">
        <w:rPr>
          <w:rFonts w:ascii="Arial" w:hAnsi="Arial"/>
          <w:rtl/>
        </w:rPr>
        <w:t>משפט</w:t>
      </w:r>
      <w:r w:rsidR="0037723B">
        <w:rPr>
          <w:rFonts w:ascii="Arial" w:hAnsi="Arial" w:hint="cs"/>
          <w:rtl/>
        </w:rPr>
        <w:t xml:space="preserve"> המחוזי </w:t>
      </w:r>
      <w:r w:rsidR="0037723B" w:rsidRPr="0059590A">
        <w:rPr>
          <w:rFonts w:ascii="Arial" w:hAnsi="Arial"/>
          <w:rtl/>
        </w:rPr>
        <w:t>השית על ה</w:t>
      </w:r>
      <w:r w:rsidR="0037723B">
        <w:rPr>
          <w:rFonts w:ascii="Arial" w:hAnsi="Arial" w:hint="cs"/>
          <w:rtl/>
        </w:rPr>
        <w:t>נאשמ</w:t>
      </w:r>
      <w:r w:rsidR="0037723B" w:rsidRPr="0059590A">
        <w:rPr>
          <w:rFonts w:ascii="Arial" w:hAnsi="Arial"/>
          <w:rtl/>
        </w:rPr>
        <w:t xml:space="preserve">ים עונש בן 24 חודשי מאסר בפועל, </w:t>
      </w:r>
      <w:r w:rsidR="0037723B">
        <w:rPr>
          <w:rFonts w:ascii="Arial" w:hAnsi="Arial" w:hint="cs"/>
          <w:rtl/>
        </w:rPr>
        <w:t>מאסר על תנאי</w:t>
      </w:r>
      <w:r w:rsidR="0037723B" w:rsidRPr="0059590A">
        <w:rPr>
          <w:rFonts w:ascii="Arial" w:hAnsi="Arial"/>
          <w:rtl/>
        </w:rPr>
        <w:t xml:space="preserve"> וקנס. בית</w:t>
      </w:r>
      <w:r w:rsidR="0037723B">
        <w:rPr>
          <w:rFonts w:ascii="Arial" w:hAnsi="Arial"/>
          <w:rtl/>
        </w:rPr>
        <w:t xml:space="preserve"> המשפט העליון החמיר את עונשם </w:t>
      </w:r>
      <w:r w:rsidR="0037723B">
        <w:rPr>
          <w:rFonts w:ascii="Arial" w:hAnsi="Arial" w:hint="cs"/>
          <w:rtl/>
        </w:rPr>
        <w:t xml:space="preserve">לעונש של </w:t>
      </w:r>
      <w:r w:rsidR="0037723B" w:rsidRPr="0059590A">
        <w:rPr>
          <w:rFonts w:ascii="Arial" w:hAnsi="Arial"/>
          <w:rtl/>
        </w:rPr>
        <w:t>32 חודשי מאסר בפועל. יתר רכיבי העונש נותרו על כנם.</w:t>
      </w:r>
    </w:p>
    <w:p w14:paraId="2E427934" w14:textId="77777777" w:rsidR="0037723B" w:rsidRDefault="0037723B" w:rsidP="0037723B">
      <w:pPr>
        <w:pStyle w:val="af"/>
        <w:spacing w:line="360" w:lineRule="auto"/>
        <w:ind w:left="1080"/>
        <w:jc w:val="both"/>
        <w:rPr>
          <w:rFonts w:ascii="Arial" w:hAnsi="Arial"/>
        </w:rPr>
      </w:pPr>
    </w:p>
    <w:p w14:paraId="47308D24" w14:textId="77777777" w:rsidR="0037723B" w:rsidRDefault="0037723B" w:rsidP="0037723B">
      <w:pPr>
        <w:pStyle w:val="af"/>
        <w:numPr>
          <w:ilvl w:val="0"/>
          <w:numId w:val="9"/>
        </w:numPr>
        <w:spacing w:line="360" w:lineRule="auto"/>
        <w:ind w:left="1080"/>
        <w:jc w:val="both"/>
        <w:rPr>
          <w:rFonts w:ascii="Arial" w:hAnsi="Arial"/>
        </w:rPr>
      </w:pPr>
      <w:r w:rsidRPr="00DC26EB">
        <w:rPr>
          <w:rFonts w:ascii="Arial" w:hAnsi="Arial"/>
          <w:rtl/>
        </w:rPr>
        <w:t xml:space="preserve">ת"פ 14323-03-22 </w:t>
      </w:r>
      <w:r w:rsidRPr="00DC26EB">
        <w:rPr>
          <w:rFonts w:ascii="Arial" w:hAnsi="Arial"/>
          <w:i/>
          <w:iCs/>
          <w:rtl/>
        </w:rPr>
        <w:t>מדינת ישראל נ' פלוני</w:t>
      </w:r>
      <w:r w:rsidRPr="00DC26EB">
        <w:rPr>
          <w:rFonts w:ascii="Arial" w:hAnsi="Arial"/>
          <w:rtl/>
        </w:rPr>
        <w:t xml:space="preserve"> (7.12.2022) – הנאשם, קטין בעת ביצוע העבירות, הורשע על יסוד הודאתו בביצוע עבירות הצתה על פי </w:t>
      </w:r>
      <w:hyperlink r:id="rId205" w:history="1">
        <w:r w:rsidR="00FA1E3D" w:rsidRPr="00FA1E3D">
          <w:rPr>
            <w:rStyle w:val="Hyperlink"/>
            <w:rFonts w:ascii="Arial" w:hAnsi="Arial"/>
            <w:rtl/>
          </w:rPr>
          <w:t>סעיף 448</w:t>
        </w:r>
      </w:hyperlink>
      <w:r w:rsidRPr="00DC26EB">
        <w:rPr>
          <w:rFonts w:ascii="Arial" w:hAnsi="Arial"/>
          <w:rtl/>
        </w:rPr>
        <w:t xml:space="preserve"> ל</w:t>
      </w:r>
      <w:hyperlink r:id="rId206" w:history="1">
        <w:r w:rsidR="00AE224E" w:rsidRPr="00AE224E">
          <w:rPr>
            <w:rFonts w:ascii="Arial" w:hAnsi="Arial"/>
            <w:color w:val="0000FF"/>
            <w:u w:val="single"/>
            <w:rtl/>
          </w:rPr>
          <w:t>חוק העונשין</w:t>
        </w:r>
      </w:hyperlink>
      <w:r w:rsidRPr="00DC26EB">
        <w:rPr>
          <w:rFonts w:ascii="Arial" w:hAnsi="Arial"/>
          <w:rtl/>
        </w:rPr>
        <w:t xml:space="preserve">; היזק בזדון ממניע גזעני על פי </w:t>
      </w:r>
      <w:hyperlink r:id="rId207" w:history="1">
        <w:r w:rsidR="00FA1E3D" w:rsidRPr="00FA1E3D">
          <w:rPr>
            <w:rStyle w:val="Hyperlink"/>
            <w:rFonts w:ascii="Arial" w:hAnsi="Arial"/>
            <w:rtl/>
          </w:rPr>
          <w:t>סעיף 452</w:t>
        </w:r>
      </w:hyperlink>
      <w:r w:rsidRPr="00DC26EB">
        <w:rPr>
          <w:rFonts w:ascii="Arial" w:hAnsi="Arial"/>
          <w:rtl/>
        </w:rPr>
        <w:t xml:space="preserve"> </w:t>
      </w:r>
      <w:hyperlink r:id="rId208" w:history="1">
        <w:r w:rsidR="00FA1E3D" w:rsidRPr="00FA1E3D">
          <w:rPr>
            <w:rStyle w:val="Hyperlink"/>
            <w:rFonts w:ascii="Arial" w:hAnsi="Arial"/>
            <w:rtl/>
          </w:rPr>
          <w:t>וסעיף 144ו</w:t>
        </w:r>
      </w:hyperlink>
      <w:r w:rsidRPr="00DC26EB">
        <w:rPr>
          <w:rFonts w:ascii="Arial" w:hAnsi="Arial"/>
          <w:rtl/>
        </w:rPr>
        <w:t xml:space="preserve"> לחוק העונשין; נסיון תקיפה בנסיבות מחמירות מתוך מניע גזעני על פי </w:t>
      </w:r>
      <w:hyperlink r:id="rId209" w:history="1">
        <w:r w:rsidR="00FA1E3D" w:rsidRPr="00FA1E3D">
          <w:rPr>
            <w:rStyle w:val="Hyperlink"/>
            <w:rFonts w:ascii="Arial" w:hAnsi="Arial"/>
            <w:rtl/>
          </w:rPr>
          <w:t>סעיף 379</w:t>
        </w:r>
      </w:hyperlink>
      <w:r w:rsidRPr="00DC26EB">
        <w:rPr>
          <w:rFonts w:ascii="Arial" w:hAnsi="Arial"/>
          <w:rtl/>
        </w:rPr>
        <w:t xml:space="preserve"> בנסיבות </w:t>
      </w:r>
      <w:hyperlink r:id="rId210" w:history="1">
        <w:r w:rsidR="00FA1E3D" w:rsidRPr="00FA1E3D">
          <w:rPr>
            <w:rStyle w:val="Hyperlink"/>
            <w:rFonts w:ascii="Arial" w:hAnsi="Arial"/>
            <w:rtl/>
          </w:rPr>
          <w:t>סעיף 382(א)</w:t>
        </w:r>
      </w:hyperlink>
      <w:r w:rsidRPr="00DC26EB">
        <w:rPr>
          <w:rFonts w:ascii="Arial" w:hAnsi="Arial"/>
          <w:rtl/>
        </w:rPr>
        <w:t xml:space="preserve"> בצירוף </w:t>
      </w:r>
      <w:hyperlink r:id="rId211" w:history="1">
        <w:r w:rsidR="00FA1E3D" w:rsidRPr="00FA1E3D">
          <w:rPr>
            <w:rStyle w:val="Hyperlink"/>
            <w:rFonts w:ascii="Arial" w:hAnsi="Arial"/>
            <w:rtl/>
          </w:rPr>
          <w:t>סעיף 25</w:t>
        </w:r>
      </w:hyperlink>
      <w:r w:rsidRPr="00DC26EB">
        <w:rPr>
          <w:rFonts w:ascii="Arial" w:hAnsi="Arial"/>
          <w:rtl/>
        </w:rPr>
        <w:t xml:space="preserve"> </w:t>
      </w:r>
      <w:hyperlink r:id="rId212" w:history="1">
        <w:r w:rsidR="00FA1E3D" w:rsidRPr="00FA1E3D">
          <w:rPr>
            <w:rStyle w:val="Hyperlink"/>
            <w:rFonts w:ascii="Arial" w:hAnsi="Arial"/>
            <w:rtl/>
          </w:rPr>
          <w:t>וסעיף 144ו</w:t>
        </w:r>
      </w:hyperlink>
      <w:r w:rsidRPr="00DC26EB">
        <w:rPr>
          <w:rFonts w:ascii="Arial" w:hAnsi="Arial"/>
          <w:rtl/>
        </w:rPr>
        <w:t xml:space="preserve"> בנסיבות </w:t>
      </w:r>
      <w:hyperlink r:id="rId213" w:history="1">
        <w:r w:rsidR="00FA1E3D" w:rsidRPr="00FA1E3D">
          <w:rPr>
            <w:rStyle w:val="Hyperlink"/>
            <w:rFonts w:ascii="Arial" w:hAnsi="Arial"/>
            <w:rtl/>
          </w:rPr>
          <w:t>סעיף 144א</w:t>
        </w:r>
      </w:hyperlink>
      <w:r w:rsidRPr="00DC26EB">
        <w:rPr>
          <w:rFonts w:ascii="Arial" w:hAnsi="Arial"/>
          <w:rtl/>
        </w:rPr>
        <w:t xml:space="preserve"> לחוק</w:t>
      </w:r>
      <w:r>
        <w:rPr>
          <w:rFonts w:ascii="Arial" w:hAnsi="Arial" w:hint="cs"/>
          <w:rtl/>
        </w:rPr>
        <w:t xml:space="preserve"> העונשין</w:t>
      </w:r>
      <w:r w:rsidRPr="00DC26EB">
        <w:rPr>
          <w:rFonts w:ascii="Arial" w:hAnsi="Arial"/>
          <w:rtl/>
        </w:rPr>
        <w:t xml:space="preserve"> ונסיון תקיפת שוטר בנסיבות מחמירות לפי </w:t>
      </w:r>
      <w:hyperlink r:id="rId214" w:history="1">
        <w:r w:rsidR="00FA1E3D" w:rsidRPr="00FA1E3D">
          <w:rPr>
            <w:rStyle w:val="Hyperlink"/>
            <w:rFonts w:ascii="Arial" w:hAnsi="Arial"/>
            <w:rtl/>
          </w:rPr>
          <w:t>סעיף 274(1)</w:t>
        </w:r>
      </w:hyperlink>
      <w:r w:rsidRPr="00DC26EB">
        <w:rPr>
          <w:rFonts w:ascii="Arial" w:hAnsi="Arial"/>
          <w:rtl/>
        </w:rPr>
        <w:t>, (</w:t>
      </w:r>
      <w:hyperlink r:id="rId215" w:history="1">
        <w:r w:rsidR="00FA1E3D" w:rsidRPr="00FA1E3D">
          <w:rPr>
            <w:rStyle w:val="Hyperlink"/>
            <w:rFonts w:ascii="Arial" w:hAnsi="Arial"/>
            <w:rtl/>
          </w:rPr>
          <w:t>2</w:t>
        </w:r>
      </w:hyperlink>
      <w:r w:rsidRPr="00DC26EB">
        <w:rPr>
          <w:rFonts w:ascii="Arial" w:hAnsi="Arial"/>
          <w:rtl/>
        </w:rPr>
        <w:t>) ו(</w:t>
      </w:r>
      <w:hyperlink r:id="rId216" w:history="1">
        <w:r w:rsidR="00FA1E3D" w:rsidRPr="00FA1E3D">
          <w:rPr>
            <w:rStyle w:val="Hyperlink"/>
            <w:rFonts w:ascii="Arial" w:hAnsi="Arial"/>
            <w:rtl/>
          </w:rPr>
          <w:t>3</w:t>
        </w:r>
      </w:hyperlink>
      <w:r w:rsidRPr="00DC26EB">
        <w:rPr>
          <w:rFonts w:ascii="Arial" w:hAnsi="Arial"/>
          <w:rtl/>
        </w:rPr>
        <w:t xml:space="preserve">) בצירוף </w:t>
      </w:r>
      <w:hyperlink r:id="rId217" w:history="1">
        <w:r w:rsidR="00FA1E3D" w:rsidRPr="00FA1E3D">
          <w:rPr>
            <w:rStyle w:val="Hyperlink"/>
            <w:rFonts w:ascii="Arial" w:hAnsi="Arial"/>
            <w:rtl/>
          </w:rPr>
          <w:t>סעיף 25</w:t>
        </w:r>
      </w:hyperlink>
      <w:r w:rsidRPr="00DC26EB">
        <w:rPr>
          <w:rFonts w:ascii="Arial" w:hAnsi="Arial"/>
          <w:rtl/>
        </w:rPr>
        <w:t xml:space="preserve"> לחוק העונשין. הנאשם </w:t>
      </w:r>
      <w:r>
        <w:rPr>
          <w:rFonts w:ascii="Arial" w:hAnsi="Arial" w:hint="cs"/>
          <w:rtl/>
        </w:rPr>
        <w:t>ו</w:t>
      </w:r>
      <w:r w:rsidRPr="00DC26EB">
        <w:rPr>
          <w:rFonts w:ascii="Arial" w:hAnsi="Arial"/>
          <w:rtl/>
        </w:rPr>
        <w:t>אחרים ייד</w:t>
      </w:r>
      <w:r>
        <w:rPr>
          <w:rFonts w:ascii="Arial" w:hAnsi="Arial" w:hint="cs"/>
          <w:rtl/>
        </w:rPr>
        <w:t>ו</w:t>
      </w:r>
      <w:r w:rsidRPr="00DC26EB">
        <w:rPr>
          <w:rFonts w:ascii="Arial" w:hAnsi="Arial"/>
          <w:rtl/>
        </w:rPr>
        <w:t xml:space="preserve"> בקבוקי תבערה אל עבר תושב יהודי הגר בשכונת</w:t>
      </w:r>
      <w:r>
        <w:rPr>
          <w:rFonts w:ascii="Arial" w:hAnsi="Arial" w:hint="cs"/>
          <w:rtl/>
        </w:rPr>
        <w:t>ם</w:t>
      </w:r>
      <w:r w:rsidRPr="00DC26EB">
        <w:rPr>
          <w:rFonts w:ascii="Arial" w:hAnsi="Arial"/>
          <w:rtl/>
        </w:rPr>
        <w:t xml:space="preserve">. הבית נשרף כליל. במקרה נוסף במהלך עימותים בין יהודי וערבים ירה הנאשם יחד עם אחרים זיקוקים על כוחות הביטחון והיהודים שנכחו במקום, מתוך מניע גזעני. על הנאשם נגזרו 30 חודשי מאסר בפועל, </w:t>
      </w:r>
      <w:r>
        <w:rPr>
          <w:rFonts w:ascii="Arial" w:hAnsi="Arial" w:hint="cs"/>
          <w:rtl/>
        </w:rPr>
        <w:t>מאסר על תנאי ופיצוי.</w:t>
      </w:r>
    </w:p>
    <w:p w14:paraId="2CA38255" w14:textId="77777777" w:rsidR="0037723B" w:rsidRPr="00A134B5" w:rsidRDefault="0037723B" w:rsidP="0037723B">
      <w:pPr>
        <w:pStyle w:val="af"/>
        <w:rPr>
          <w:rFonts w:ascii="Arial" w:hAnsi="Arial"/>
          <w:rtl/>
        </w:rPr>
      </w:pPr>
    </w:p>
    <w:p w14:paraId="17CBD212" w14:textId="77777777" w:rsidR="0037723B" w:rsidRDefault="00AE224E" w:rsidP="0037723B">
      <w:pPr>
        <w:pStyle w:val="af"/>
        <w:numPr>
          <w:ilvl w:val="0"/>
          <w:numId w:val="9"/>
        </w:numPr>
        <w:spacing w:line="360" w:lineRule="auto"/>
        <w:ind w:left="1080"/>
        <w:jc w:val="both"/>
        <w:rPr>
          <w:rFonts w:ascii="Arial" w:hAnsi="Arial"/>
        </w:rPr>
      </w:pPr>
      <w:hyperlink r:id="rId218" w:history="1">
        <w:r w:rsidRPr="00AE224E">
          <w:rPr>
            <w:rFonts w:ascii="Arial" w:hAnsi="Arial"/>
            <w:color w:val="0000FF"/>
            <w:u w:val="single"/>
            <w:rtl/>
          </w:rPr>
          <w:t>ע"פ 6245/22</w:t>
        </w:r>
      </w:hyperlink>
      <w:r w:rsidR="0037723B" w:rsidRPr="001521A9">
        <w:rPr>
          <w:rFonts w:ascii="Arial" w:hAnsi="Arial"/>
          <w:rtl/>
        </w:rPr>
        <w:t xml:space="preserve"> </w:t>
      </w:r>
      <w:r w:rsidR="0037723B" w:rsidRPr="00942D86">
        <w:rPr>
          <w:rFonts w:ascii="Arial" w:hAnsi="Arial"/>
          <w:i/>
          <w:iCs/>
          <w:rtl/>
        </w:rPr>
        <w:t>מדינת ישראל נ' פלוני</w:t>
      </w:r>
      <w:r w:rsidR="0037723B" w:rsidRPr="001521A9">
        <w:rPr>
          <w:rFonts w:ascii="Arial" w:hAnsi="Arial"/>
          <w:rtl/>
        </w:rPr>
        <w:t xml:space="preserve"> (פורסם במאגרים 08.11.2022)</w:t>
      </w:r>
      <w:r w:rsidR="0037723B">
        <w:rPr>
          <w:rFonts w:ascii="Arial" w:hAnsi="Arial" w:hint="cs"/>
          <w:rtl/>
        </w:rPr>
        <w:t xml:space="preserve"> </w:t>
      </w:r>
      <w:r w:rsidR="0037723B">
        <w:rPr>
          <w:rFonts w:ascii="Arial" w:hAnsi="Arial"/>
          <w:rtl/>
        </w:rPr>
        <w:t>–</w:t>
      </w:r>
      <w:r w:rsidR="0037723B">
        <w:rPr>
          <w:rFonts w:ascii="Arial" w:hAnsi="Arial" w:hint="cs"/>
          <w:rtl/>
        </w:rPr>
        <w:t xml:space="preserve"> המשיב, </w:t>
      </w:r>
      <w:r w:rsidR="0037723B" w:rsidRPr="00A134B5">
        <w:rPr>
          <w:rFonts w:ascii="Arial" w:hAnsi="Arial"/>
          <w:rtl/>
        </w:rPr>
        <w:t xml:space="preserve">קטין בעת ביצוע העבירות, הורשע על יסוד הודאתו, בעבירות של מעשה טרור של נסיון הצתה על פי </w:t>
      </w:r>
      <w:hyperlink r:id="rId219" w:history="1">
        <w:r w:rsidR="00FA1E3D" w:rsidRPr="00FA1E3D">
          <w:rPr>
            <w:rStyle w:val="Hyperlink"/>
            <w:rFonts w:ascii="Arial" w:hAnsi="Arial"/>
            <w:rtl/>
          </w:rPr>
          <w:t>סעיף 448(א)</w:t>
        </w:r>
      </w:hyperlink>
      <w:r w:rsidR="0037723B" w:rsidRPr="00A134B5">
        <w:rPr>
          <w:rFonts w:ascii="Arial" w:hAnsi="Arial"/>
          <w:rtl/>
        </w:rPr>
        <w:t xml:space="preserve"> סיפא ל</w:t>
      </w:r>
      <w:hyperlink r:id="rId220" w:history="1">
        <w:r w:rsidRPr="00AE224E">
          <w:rPr>
            <w:rFonts w:ascii="Arial" w:hAnsi="Arial"/>
            <w:color w:val="0000FF"/>
            <w:u w:val="single"/>
            <w:rtl/>
          </w:rPr>
          <w:t>חוק העונשין</w:t>
        </w:r>
      </w:hyperlink>
      <w:r w:rsidR="0037723B" w:rsidRPr="00A134B5">
        <w:rPr>
          <w:rFonts w:ascii="Arial" w:hAnsi="Arial"/>
          <w:rtl/>
        </w:rPr>
        <w:t xml:space="preserve"> בצירוף </w:t>
      </w:r>
      <w:hyperlink r:id="rId221" w:history="1">
        <w:r w:rsidR="00FA1E3D" w:rsidRPr="00FA1E3D">
          <w:rPr>
            <w:rStyle w:val="Hyperlink"/>
            <w:rFonts w:ascii="Arial" w:hAnsi="Arial"/>
            <w:rtl/>
          </w:rPr>
          <w:t>סעיף 25</w:t>
        </w:r>
      </w:hyperlink>
      <w:r w:rsidR="0037723B" w:rsidRPr="00A134B5">
        <w:rPr>
          <w:rFonts w:ascii="Arial" w:hAnsi="Arial"/>
          <w:rtl/>
        </w:rPr>
        <w:t xml:space="preserve"> לחוק </w:t>
      </w:r>
      <w:hyperlink r:id="rId222" w:history="1">
        <w:r w:rsidR="00FA1E3D" w:rsidRPr="00FA1E3D">
          <w:rPr>
            <w:rStyle w:val="Hyperlink"/>
            <w:rFonts w:ascii="Arial" w:hAnsi="Arial"/>
            <w:rtl/>
          </w:rPr>
          <w:t>וסעיף 37</w:t>
        </w:r>
      </w:hyperlink>
      <w:r w:rsidR="0037723B" w:rsidRPr="00A134B5">
        <w:rPr>
          <w:rFonts w:ascii="Arial" w:hAnsi="Arial"/>
          <w:rtl/>
        </w:rPr>
        <w:t xml:space="preserve"> לחוק המאבק בטרור ובעבירה של הפרת הוראה חוקית לפי </w:t>
      </w:r>
      <w:hyperlink r:id="rId223" w:history="1">
        <w:r w:rsidR="00FA1E3D" w:rsidRPr="00FA1E3D">
          <w:rPr>
            <w:rStyle w:val="Hyperlink"/>
            <w:rFonts w:ascii="Arial" w:hAnsi="Arial"/>
            <w:rtl/>
          </w:rPr>
          <w:t>סעיף 287(א)</w:t>
        </w:r>
      </w:hyperlink>
      <w:r w:rsidR="0037723B" w:rsidRPr="00A134B5">
        <w:rPr>
          <w:rFonts w:ascii="Arial" w:hAnsi="Arial"/>
          <w:rtl/>
        </w:rPr>
        <w:t xml:space="preserve"> לחוק העונשין. ה</w:t>
      </w:r>
      <w:r w:rsidR="0037723B">
        <w:rPr>
          <w:rFonts w:ascii="Arial" w:hAnsi="Arial" w:hint="cs"/>
          <w:rtl/>
        </w:rPr>
        <w:t>משיב</w:t>
      </w:r>
      <w:r w:rsidR="0037723B" w:rsidRPr="00A134B5">
        <w:rPr>
          <w:rFonts w:ascii="Arial" w:hAnsi="Arial"/>
          <w:rtl/>
        </w:rPr>
        <w:t xml:space="preserve"> חבר עם אחרים כדי לידות בקבוקי תבערה מתוך מניע לאומני אידיאולוגי לעבר בית בו מתגוררים יהודים בשכונת בית חנינא. </w:t>
      </w:r>
      <w:r w:rsidR="0037723B">
        <w:rPr>
          <w:rFonts w:ascii="Arial" w:hAnsi="Arial" w:hint="cs"/>
          <w:rtl/>
        </w:rPr>
        <w:t>הם עטו רעלות והשליכו שלושה בקבוקי תבערה לעבר הבית</w:t>
      </w:r>
      <w:r w:rsidR="0037723B">
        <w:rPr>
          <w:rFonts w:ascii="Arial" w:hAnsi="Arial" w:hint="cs"/>
        </w:rPr>
        <w:t xml:space="preserve"> </w:t>
      </w:r>
      <w:r w:rsidR="0037723B">
        <w:rPr>
          <w:rFonts w:ascii="Arial" w:hAnsi="Arial" w:hint="cs"/>
          <w:rtl/>
        </w:rPr>
        <w:t>בקבוק אחד התלקח בחצר. בקבוקים נוספים עברו את גדר הבית, אחד מהם נפל סמוך לדלת הבית</w:t>
      </w:r>
      <w:r w:rsidR="0037723B" w:rsidRPr="00A134B5">
        <w:rPr>
          <w:rFonts w:ascii="Arial" w:hAnsi="Arial"/>
          <w:rtl/>
        </w:rPr>
        <w:t xml:space="preserve">. על הנאשם הוטל עונש של 14 חודשי מאסר בפועל ומאסר על תנאי. </w:t>
      </w:r>
      <w:r w:rsidR="0037723B">
        <w:rPr>
          <w:rFonts w:ascii="Arial" w:hAnsi="Arial" w:hint="cs"/>
          <w:rtl/>
        </w:rPr>
        <w:t>בית המשפט העליון החמיר את עונש הנאשם ל</w:t>
      </w:r>
      <w:r w:rsidR="0037723B" w:rsidRPr="00A134B5">
        <w:rPr>
          <w:rFonts w:ascii="Arial" w:hAnsi="Arial"/>
          <w:rtl/>
        </w:rPr>
        <w:t xml:space="preserve">- 20 חודשי מאסר בפועל ולא התערב ביתר רכיבי העונש. </w:t>
      </w:r>
    </w:p>
    <w:p w14:paraId="0146B231" w14:textId="77777777" w:rsidR="0037723B" w:rsidRPr="00942D86" w:rsidRDefault="0037723B" w:rsidP="0037723B">
      <w:pPr>
        <w:pStyle w:val="af"/>
        <w:rPr>
          <w:rFonts w:ascii="Arial" w:hAnsi="Arial"/>
          <w:rtl/>
        </w:rPr>
      </w:pPr>
    </w:p>
    <w:p w14:paraId="102EB761" w14:textId="77777777" w:rsidR="0037723B" w:rsidRDefault="00AE224E" w:rsidP="0037723B">
      <w:pPr>
        <w:pStyle w:val="af"/>
        <w:numPr>
          <w:ilvl w:val="0"/>
          <w:numId w:val="9"/>
        </w:numPr>
        <w:spacing w:line="360" w:lineRule="auto"/>
        <w:ind w:left="1080"/>
        <w:jc w:val="both"/>
        <w:rPr>
          <w:rFonts w:ascii="Arial" w:hAnsi="Arial"/>
        </w:rPr>
      </w:pPr>
      <w:hyperlink r:id="rId224" w:history="1">
        <w:r w:rsidRPr="00AE224E">
          <w:rPr>
            <w:rFonts w:ascii="Arial" w:hAnsi="Arial"/>
            <w:color w:val="0000FF"/>
            <w:u w:val="single"/>
            <w:rtl/>
          </w:rPr>
          <w:t>ת"פ (מחוזי י-ם) 37387-04-18</w:t>
        </w:r>
      </w:hyperlink>
      <w:r w:rsidR="0037723B" w:rsidRPr="00942D86">
        <w:rPr>
          <w:rFonts w:ascii="Arial" w:hAnsi="Arial"/>
          <w:rtl/>
        </w:rPr>
        <w:t xml:space="preserve"> </w:t>
      </w:r>
      <w:r w:rsidR="0037723B" w:rsidRPr="00942D86">
        <w:rPr>
          <w:rFonts w:ascii="Arial" w:hAnsi="Arial"/>
          <w:i/>
          <w:iCs/>
          <w:rtl/>
        </w:rPr>
        <w:t>מדינת ישראל נ' דחל אללה</w:t>
      </w:r>
      <w:r w:rsidR="0037723B" w:rsidRPr="00942D86">
        <w:rPr>
          <w:rFonts w:ascii="Arial" w:hAnsi="Arial"/>
          <w:rtl/>
        </w:rPr>
        <w:t xml:space="preserve"> (פורסם במאגרים 18.2.20</w:t>
      </w:r>
      <w:r w:rsidR="0037723B" w:rsidRPr="00942D86">
        <w:rPr>
          <w:rFonts w:ascii="Arial" w:hAnsi="Arial" w:hint="cs"/>
          <w:rtl/>
        </w:rPr>
        <w:t>1</w:t>
      </w:r>
      <w:r w:rsidR="0037723B" w:rsidRPr="00942D86">
        <w:rPr>
          <w:rFonts w:ascii="Arial" w:hAnsi="Arial"/>
          <w:rtl/>
        </w:rPr>
        <w:t>9) – הנאשם הורשע על יסוד הודאתו בעבירות</w:t>
      </w:r>
      <w:r w:rsidR="0037723B" w:rsidRPr="00942D86">
        <w:rPr>
          <w:rFonts w:ascii="Arial" w:hAnsi="Arial" w:hint="cs"/>
          <w:rtl/>
        </w:rPr>
        <w:t xml:space="preserve"> של</w:t>
      </w:r>
      <w:r w:rsidR="0037723B" w:rsidRPr="00942D86">
        <w:rPr>
          <w:rFonts w:ascii="Arial" w:hAnsi="Arial"/>
          <w:rtl/>
        </w:rPr>
        <w:t xml:space="preserve"> ייצור נשק לפי </w:t>
      </w:r>
      <w:hyperlink r:id="rId225" w:history="1">
        <w:r w:rsidR="00FA1E3D" w:rsidRPr="00FA1E3D">
          <w:rPr>
            <w:rStyle w:val="Hyperlink"/>
            <w:rFonts w:ascii="Arial" w:hAnsi="Arial"/>
            <w:rtl/>
          </w:rPr>
          <w:t>סעיף 144(ב2)</w:t>
        </w:r>
      </w:hyperlink>
      <w:r w:rsidR="0037723B" w:rsidRPr="00942D86">
        <w:rPr>
          <w:rFonts w:ascii="Arial" w:hAnsi="Arial"/>
          <w:rtl/>
        </w:rPr>
        <w:t xml:space="preserve"> בצירוף סעיף </w:t>
      </w:r>
      <w:hyperlink r:id="rId226" w:history="1">
        <w:r w:rsidR="00FA1E3D" w:rsidRPr="00FA1E3D">
          <w:rPr>
            <w:rStyle w:val="Hyperlink"/>
            <w:rFonts w:ascii="Arial" w:hAnsi="Arial"/>
            <w:rtl/>
          </w:rPr>
          <w:t>29</w:t>
        </w:r>
      </w:hyperlink>
      <w:r w:rsidR="0037723B" w:rsidRPr="00942D86">
        <w:rPr>
          <w:rFonts w:ascii="Arial" w:hAnsi="Arial"/>
          <w:rtl/>
        </w:rPr>
        <w:t xml:space="preserve"> ל</w:t>
      </w:r>
      <w:hyperlink r:id="rId227" w:history="1">
        <w:r w:rsidRPr="00AE224E">
          <w:rPr>
            <w:rFonts w:ascii="Arial" w:hAnsi="Arial"/>
            <w:color w:val="0000FF"/>
            <w:u w:val="single"/>
            <w:rtl/>
          </w:rPr>
          <w:t>חוק העונשין</w:t>
        </w:r>
      </w:hyperlink>
      <w:r w:rsidR="0037723B" w:rsidRPr="00942D86">
        <w:rPr>
          <w:rFonts w:ascii="Arial" w:hAnsi="Arial"/>
          <w:rtl/>
        </w:rPr>
        <w:t xml:space="preserve">, נשיאת נשק לפי סעיף </w:t>
      </w:r>
      <w:hyperlink r:id="rId228" w:history="1">
        <w:r w:rsidR="00FA1E3D" w:rsidRPr="00FA1E3D">
          <w:rPr>
            <w:rStyle w:val="Hyperlink"/>
            <w:rFonts w:ascii="Arial" w:hAnsi="Arial"/>
            <w:rtl/>
          </w:rPr>
          <w:t>144 (ב)</w:t>
        </w:r>
      </w:hyperlink>
      <w:r w:rsidR="0037723B" w:rsidRPr="00942D86">
        <w:rPr>
          <w:rFonts w:ascii="Arial" w:hAnsi="Arial"/>
          <w:rtl/>
        </w:rPr>
        <w:t xml:space="preserve"> לחוק העונשין</w:t>
      </w:r>
      <w:r w:rsidR="0037723B" w:rsidRPr="00942D86">
        <w:rPr>
          <w:rFonts w:ascii="Arial" w:hAnsi="Arial" w:hint="cs"/>
          <w:rtl/>
        </w:rPr>
        <w:t xml:space="preserve"> ו</w:t>
      </w:r>
      <w:r w:rsidR="0037723B" w:rsidRPr="00942D86">
        <w:rPr>
          <w:rFonts w:ascii="Arial" w:hAnsi="Arial"/>
          <w:rtl/>
        </w:rPr>
        <w:t xml:space="preserve">הצתה לפי סעיף </w:t>
      </w:r>
      <w:hyperlink r:id="rId229" w:history="1">
        <w:r w:rsidR="00FA1E3D" w:rsidRPr="00FA1E3D">
          <w:rPr>
            <w:rStyle w:val="Hyperlink"/>
            <w:rFonts w:ascii="Arial" w:hAnsi="Arial"/>
            <w:rtl/>
          </w:rPr>
          <w:t>448 (א)</w:t>
        </w:r>
      </w:hyperlink>
      <w:r w:rsidR="0037723B" w:rsidRPr="00942D86">
        <w:rPr>
          <w:rFonts w:ascii="Arial" w:hAnsi="Arial"/>
          <w:rtl/>
        </w:rPr>
        <w:t xml:space="preserve"> סיפא לחוק בצירוף </w:t>
      </w:r>
      <w:hyperlink r:id="rId230" w:history="1">
        <w:r w:rsidR="00FA1E3D" w:rsidRPr="00FA1E3D">
          <w:rPr>
            <w:rStyle w:val="Hyperlink"/>
            <w:rFonts w:ascii="Arial" w:hAnsi="Arial"/>
            <w:rtl/>
          </w:rPr>
          <w:t>סעיף 25</w:t>
        </w:r>
      </w:hyperlink>
      <w:r w:rsidR="0037723B" w:rsidRPr="00942D86">
        <w:rPr>
          <w:rFonts w:ascii="Arial" w:hAnsi="Arial"/>
          <w:rtl/>
        </w:rPr>
        <w:t xml:space="preserve"> לחוק העונשין. הנאשם ואחרים התמקמו בחצר הסמוכה לבית החולים הדסה הר הצופים, הסתירו את פניהם, הציתו את קבוקי תבערה שהכינו יחד מבעוד מועד ויידו אותם לעבר בית החולים. חלק מבקבוקי התבערה התנפצו והתלקחו. מספר ימים עד שבועיים לאחר מכן, הנאשם והאחרים התמקמו בחצר האחורית של בית החולים, מעבר לגדר, הסתירו את פניהם, הציתו בקבוקי תבערה שהכינו מבעוד מועד ויידו אותם לעבר בית החולים. חלק מבקבוקי התבערה התנפצו והתלקחו. </w:t>
      </w:r>
      <w:r w:rsidR="0037723B">
        <w:rPr>
          <w:rFonts w:ascii="Arial" w:hAnsi="Arial" w:hint="cs"/>
          <w:rtl/>
        </w:rPr>
        <w:t>נ</w:t>
      </w:r>
      <w:r w:rsidR="0037723B" w:rsidRPr="00942D86">
        <w:rPr>
          <w:rFonts w:ascii="Arial" w:hAnsi="Arial"/>
          <w:rtl/>
        </w:rPr>
        <w:t>קבע מתחם עונש הנע בין 18 ל-36 חודשי מאסר בפועל.</w:t>
      </w:r>
      <w:r w:rsidR="0037723B">
        <w:rPr>
          <w:rFonts w:ascii="Arial" w:hAnsi="Arial" w:hint="cs"/>
          <w:rtl/>
        </w:rPr>
        <w:t xml:space="preserve"> </w:t>
      </w:r>
      <w:r w:rsidR="0037723B" w:rsidRPr="00942D86">
        <w:rPr>
          <w:rFonts w:ascii="Arial" w:hAnsi="Arial"/>
          <w:rtl/>
        </w:rPr>
        <w:t>הוטל על הנאשם עונש של 20 חודשי מאסר בפועל ומאסר על תנאי.</w:t>
      </w:r>
    </w:p>
    <w:p w14:paraId="6B3DB2D8" w14:textId="77777777" w:rsidR="0037723B" w:rsidRPr="00942D86" w:rsidRDefault="0037723B" w:rsidP="0037723B">
      <w:pPr>
        <w:pStyle w:val="af"/>
        <w:rPr>
          <w:rFonts w:ascii="Arial" w:hAnsi="Arial"/>
          <w:rtl/>
        </w:rPr>
      </w:pPr>
    </w:p>
    <w:p w14:paraId="3902ED10" w14:textId="77777777" w:rsidR="0037723B" w:rsidRPr="00DE3D38" w:rsidRDefault="00AE224E" w:rsidP="0037723B">
      <w:pPr>
        <w:pStyle w:val="af"/>
        <w:numPr>
          <w:ilvl w:val="0"/>
          <w:numId w:val="9"/>
        </w:numPr>
        <w:spacing w:line="360" w:lineRule="auto"/>
        <w:ind w:left="1080"/>
        <w:jc w:val="both"/>
        <w:rPr>
          <w:rFonts w:ascii="FrankRuehl" w:hAnsi="FrankRuehl" w:cs="FrankRuehl"/>
          <w:sz w:val="28"/>
          <w:szCs w:val="28"/>
        </w:rPr>
      </w:pPr>
      <w:hyperlink r:id="rId231" w:history="1">
        <w:r w:rsidRPr="00AE224E">
          <w:rPr>
            <w:rFonts w:ascii="Arial" w:hAnsi="Arial"/>
            <w:color w:val="0000FF"/>
            <w:u w:val="single"/>
            <w:rtl/>
          </w:rPr>
          <w:t>ע"פ 4324/16</w:t>
        </w:r>
      </w:hyperlink>
      <w:r w:rsidR="0037723B" w:rsidRPr="00942D86">
        <w:rPr>
          <w:rFonts w:ascii="Arial" w:hAnsi="Arial"/>
          <w:rtl/>
        </w:rPr>
        <w:t xml:space="preserve"> </w:t>
      </w:r>
      <w:r w:rsidR="0037723B" w:rsidRPr="00942D86">
        <w:rPr>
          <w:rFonts w:ascii="Arial" w:hAnsi="Arial"/>
          <w:i/>
          <w:iCs/>
          <w:rtl/>
        </w:rPr>
        <w:t>חמזה נגאר נ' מדינת ישראל</w:t>
      </w:r>
      <w:r w:rsidR="0037723B" w:rsidRPr="00942D86">
        <w:rPr>
          <w:rFonts w:ascii="Arial" w:hAnsi="Arial"/>
          <w:rtl/>
        </w:rPr>
        <w:t xml:space="preserve"> (</w:t>
      </w:r>
      <w:r w:rsidR="0037723B" w:rsidRPr="00942D86">
        <w:rPr>
          <w:rFonts w:ascii="Arial" w:hAnsi="Arial" w:hint="cs"/>
          <w:rtl/>
        </w:rPr>
        <w:t>פורסם במאגרים</w:t>
      </w:r>
      <w:r w:rsidR="0037723B" w:rsidRPr="00942D86">
        <w:rPr>
          <w:rFonts w:ascii="Arial" w:hAnsi="Arial"/>
          <w:rtl/>
        </w:rPr>
        <w:t xml:space="preserve"> 31.07.2016)</w:t>
      </w:r>
      <w:r w:rsidR="0037723B" w:rsidRPr="00942D86">
        <w:rPr>
          <w:rFonts w:ascii="Arial" w:hAnsi="Arial" w:hint="cs"/>
          <w:rtl/>
        </w:rPr>
        <w:t xml:space="preserve"> </w:t>
      </w:r>
      <w:r w:rsidR="0037723B" w:rsidRPr="00942D86">
        <w:rPr>
          <w:rFonts w:ascii="Arial" w:hAnsi="Arial"/>
          <w:rtl/>
        </w:rPr>
        <w:t>–</w:t>
      </w:r>
      <w:r w:rsidR="0037723B" w:rsidRPr="00942D86">
        <w:rPr>
          <w:rFonts w:ascii="Arial" w:hAnsi="Arial" w:hint="cs"/>
          <w:rtl/>
        </w:rPr>
        <w:t xml:space="preserve"> המערער </w:t>
      </w:r>
      <w:r w:rsidR="0037723B">
        <w:rPr>
          <w:rFonts w:ascii="Arial" w:hAnsi="Arial" w:hint="cs"/>
          <w:rtl/>
        </w:rPr>
        <w:t>הורשע על יסוד הודאתו ב</w:t>
      </w:r>
      <w:r w:rsidR="0037723B" w:rsidRPr="00942D86">
        <w:rPr>
          <w:rFonts w:ascii="Arial" w:hAnsi="Arial" w:hint="cs"/>
          <w:rtl/>
        </w:rPr>
        <w:t>השתתף בהפרות סדר בשכונת ראס אל-עמוד בירושלים, ו</w:t>
      </w:r>
      <w:r w:rsidR="0037723B">
        <w:rPr>
          <w:rFonts w:ascii="Arial" w:hAnsi="Arial" w:hint="cs"/>
          <w:rtl/>
        </w:rPr>
        <w:t xml:space="preserve">ביידוי </w:t>
      </w:r>
      <w:r w:rsidR="0037723B" w:rsidRPr="00942D86">
        <w:rPr>
          <w:rFonts w:ascii="Arial" w:hAnsi="Arial" w:hint="cs"/>
          <w:rtl/>
        </w:rPr>
        <w:t>אבנים</w:t>
      </w:r>
      <w:r w:rsidR="0037723B">
        <w:rPr>
          <w:rFonts w:ascii="Arial" w:hAnsi="Arial" w:hint="cs"/>
          <w:rtl/>
        </w:rPr>
        <w:t>, בשני אישומים שונים, אל עבר כוחות הביטחון. בית המשפט המחוזי קבע מתחם עונש הנע בין 12 ל- 30 חודשי מאסר בפועל באישום השני ובין 20 ל- 45 חודשי מאסר בפועל באישום השני, והשית על המערער עונש של 28 חודשי מאסר. בית המשפט העליון לא התערב בעונש.</w:t>
      </w:r>
    </w:p>
    <w:p w14:paraId="404D3FED" w14:textId="77777777" w:rsidR="0037723B" w:rsidRPr="00DE3D38" w:rsidRDefault="0037723B" w:rsidP="0037723B">
      <w:pPr>
        <w:pStyle w:val="af"/>
        <w:rPr>
          <w:rFonts w:ascii="Arial" w:hAnsi="Arial"/>
          <w:rtl/>
        </w:rPr>
      </w:pPr>
    </w:p>
    <w:p w14:paraId="6E9A3B04" w14:textId="77777777" w:rsidR="0037723B" w:rsidRPr="001524F1" w:rsidRDefault="00AE224E" w:rsidP="0037723B">
      <w:pPr>
        <w:pStyle w:val="af"/>
        <w:numPr>
          <w:ilvl w:val="0"/>
          <w:numId w:val="9"/>
        </w:numPr>
        <w:spacing w:line="360" w:lineRule="auto"/>
        <w:ind w:left="1080"/>
        <w:jc w:val="both"/>
        <w:rPr>
          <w:rFonts w:ascii="FrankRuehl" w:hAnsi="FrankRuehl" w:cs="FrankRuehl"/>
          <w:sz w:val="28"/>
          <w:szCs w:val="28"/>
        </w:rPr>
      </w:pPr>
      <w:hyperlink r:id="rId232" w:history="1">
        <w:r w:rsidRPr="00AE224E">
          <w:rPr>
            <w:rFonts w:ascii="Arial" w:hAnsi="Arial"/>
            <w:color w:val="0000FF"/>
            <w:u w:val="single"/>
            <w:rtl/>
          </w:rPr>
          <w:t>ת"פ (מחוזי י-ם) 16050-08-15</w:t>
        </w:r>
      </w:hyperlink>
      <w:r w:rsidR="0037723B" w:rsidRPr="00DE3D38">
        <w:rPr>
          <w:rFonts w:ascii="Arial" w:hAnsi="Arial"/>
          <w:rtl/>
        </w:rPr>
        <w:t xml:space="preserve"> מדינת ישראל נ' אמג'די עבאסי (</w:t>
      </w:r>
      <w:r w:rsidR="0037723B" w:rsidRPr="00DE3D38">
        <w:rPr>
          <w:rFonts w:ascii="Arial" w:hAnsi="Arial" w:hint="cs"/>
          <w:rtl/>
        </w:rPr>
        <w:t>פורסם במאגרים</w:t>
      </w:r>
      <w:r w:rsidR="0037723B" w:rsidRPr="00DE3D38">
        <w:rPr>
          <w:rFonts w:ascii="Arial" w:hAnsi="Arial"/>
          <w:rtl/>
        </w:rPr>
        <w:t xml:space="preserve"> 15.05.2016)</w:t>
      </w:r>
      <w:r w:rsidR="0037723B" w:rsidRPr="00DE3D38">
        <w:rPr>
          <w:rFonts w:ascii="Arial" w:hAnsi="Arial" w:hint="cs"/>
          <w:rtl/>
        </w:rPr>
        <w:t xml:space="preserve"> </w:t>
      </w:r>
      <w:r w:rsidR="0037723B" w:rsidRPr="00DE3D38">
        <w:rPr>
          <w:rFonts w:ascii="Arial" w:hAnsi="Arial"/>
          <w:rtl/>
        </w:rPr>
        <w:t>–</w:t>
      </w:r>
      <w:r w:rsidR="0037723B" w:rsidRPr="00DE3D38">
        <w:rPr>
          <w:rFonts w:ascii="Arial" w:hAnsi="Arial" w:hint="cs"/>
          <w:rtl/>
        </w:rPr>
        <w:t xml:space="preserve"> הנאשם הורשע על יסוד הודאתו בשורה שלהפרות סדר, במסגרתן לקח חלק בהתפרעויות בשכונת סילוואן בירושלים. בחלק מהאירועים יידה בקבוקי תבערה לעבר כוחות הביטחון ורכביהם. באירועים נוספים יידה אבנים לעבר רכבי כוחות הביטחון</w:t>
      </w:r>
      <w:r w:rsidR="0037723B">
        <w:rPr>
          <w:rFonts w:ascii="Arial" w:hAnsi="Arial" w:hint="cs"/>
          <w:rtl/>
        </w:rPr>
        <w:t xml:space="preserve"> ורכביהם. הושת על הנאשם עונש מאסר בפועל של ארבע שנים וחצי ומאסר על תנאי. </w:t>
      </w:r>
    </w:p>
    <w:p w14:paraId="2DD6F314" w14:textId="77777777" w:rsidR="0037723B" w:rsidRPr="001524F1" w:rsidRDefault="0037723B" w:rsidP="0037723B">
      <w:pPr>
        <w:pStyle w:val="af"/>
        <w:rPr>
          <w:rFonts w:ascii="FrankRuehl" w:hAnsi="FrankRuehl" w:cs="FrankRuehl"/>
          <w:sz w:val="28"/>
          <w:szCs w:val="28"/>
          <w:rtl/>
        </w:rPr>
      </w:pPr>
    </w:p>
    <w:p w14:paraId="2A380C07" w14:textId="77777777" w:rsidR="0037723B" w:rsidRDefault="00AE224E" w:rsidP="0037723B">
      <w:pPr>
        <w:pStyle w:val="af"/>
        <w:numPr>
          <w:ilvl w:val="0"/>
          <w:numId w:val="9"/>
        </w:numPr>
        <w:spacing w:line="360" w:lineRule="auto"/>
        <w:ind w:left="1080"/>
        <w:jc w:val="both"/>
        <w:rPr>
          <w:rFonts w:ascii="FrankRuehl" w:hAnsi="FrankRuehl" w:cs="FrankRuehl"/>
          <w:sz w:val="28"/>
          <w:szCs w:val="28"/>
        </w:rPr>
      </w:pPr>
      <w:hyperlink r:id="rId233" w:history="1">
        <w:r w:rsidRPr="00AE224E">
          <w:rPr>
            <w:rFonts w:ascii="Arial" w:hAnsi="Arial"/>
            <w:color w:val="0000FF"/>
            <w:u w:val="single"/>
            <w:rtl/>
          </w:rPr>
          <w:t>ע"פ 5300/16</w:t>
        </w:r>
      </w:hyperlink>
      <w:r w:rsidR="0037723B" w:rsidRPr="001524F1">
        <w:rPr>
          <w:rFonts w:ascii="Arial" w:hAnsi="Arial"/>
          <w:rtl/>
        </w:rPr>
        <w:t xml:space="preserve"> </w:t>
      </w:r>
      <w:r w:rsidR="0037723B" w:rsidRPr="001524F1">
        <w:rPr>
          <w:rFonts w:ascii="Arial" w:hAnsi="Arial"/>
          <w:i/>
          <w:iCs/>
          <w:rtl/>
        </w:rPr>
        <w:t>מדינת ישראל נ' אסאלם נגאר</w:t>
      </w:r>
      <w:r w:rsidR="0037723B" w:rsidRPr="001524F1">
        <w:rPr>
          <w:rFonts w:ascii="Arial" w:hAnsi="Arial"/>
          <w:rtl/>
        </w:rPr>
        <w:t xml:space="preserve"> (</w:t>
      </w:r>
      <w:r w:rsidR="0037723B">
        <w:rPr>
          <w:rFonts w:ascii="Arial" w:hAnsi="Arial" w:hint="cs"/>
          <w:rtl/>
        </w:rPr>
        <w:t>פורסם במאגרים</w:t>
      </w:r>
      <w:r w:rsidR="0037723B" w:rsidRPr="001524F1">
        <w:rPr>
          <w:rFonts w:ascii="Arial" w:hAnsi="Arial"/>
          <w:rtl/>
        </w:rPr>
        <w:t xml:space="preserve"> 08.01.2017)</w:t>
      </w:r>
      <w:r w:rsidR="0037723B">
        <w:rPr>
          <w:rFonts w:ascii="Arial" w:hAnsi="Arial" w:hint="cs"/>
          <w:rtl/>
        </w:rPr>
        <w:t xml:space="preserve"> </w:t>
      </w:r>
      <w:r w:rsidR="0037723B">
        <w:rPr>
          <w:rFonts w:ascii="Arial" w:hAnsi="Arial"/>
          <w:rtl/>
        </w:rPr>
        <w:t>–</w:t>
      </w:r>
      <w:r w:rsidR="0037723B">
        <w:rPr>
          <w:rFonts w:ascii="Arial" w:hAnsi="Arial" w:hint="cs"/>
          <w:rtl/>
        </w:rPr>
        <w:t xml:space="preserve"> המשיב הורשע על יסוד הודאתו במעורבות בשורה של הפרות סדר, בחמישה מקרים שונים. בשלושה מקרים יידה המשיב אבנים לעבר כוחות הבטחון כחלק מהתפרעות, בשני מקרים היה המשיב מעורב בהכנת בקבוקי תבערה וביידויים אל עבר כוחות הבטחון. בית המשפט המחוזי גזר על המשיב עונש של 30 חודשי מאסר בפועל ומאסר על תנאי. בית המשפט העליון החמיר את עונשו של המשיב והעמידו על 40 חודשי מאסר בפועל.</w:t>
      </w:r>
    </w:p>
    <w:p w14:paraId="43322024" w14:textId="77777777" w:rsidR="0037723B" w:rsidRPr="00EB3A73" w:rsidRDefault="0037723B" w:rsidP="0037723B">
      <w:pPr>
        <w:pStyle w:val="af"/>
        <w:rPr>
          <w:rFonts w:ascii="FrankRuehl" w:hAnsi="FrankRuehl" w:cs="FrankRuehl"/>
          <w:sz w:val="28"/>
          <w:szCs w:val="28"/>
          <w:rtl/>
        </w:rPr>
      </w:pPr>
    </w:p>
    <w:p w14:paraId="7507D65F" w14:textId="77777777" w:rsidR="0037723B" w:rsidRPr="00EB3A73" w:rsidRDefault="00AE224E" w:rsidP="0037723B">
      <w:pPr>
        <w:pStyle w:val="af"/>
        <w:numPr>
          <w:ilvl w:val="0"/>
          <w:numId w:val="9"/>
        </w:numPr>
        <w:spacing w:line="360" w:lineRule="auto"/>
        <w:ind w:left="1080"/>
        <w:jc w:val="both"/>
        <w:rPr>
          <w:rFonts w:ascii="FrankRuehl" w:hAnsi="FrankRuehl" w:cs="FrankRuehl"/>
          <w:sz w:val="28"/>
          <w:szCs w:val="28"/>
        </w:rPr>
      </w:pPr>
      <w:hyperlink r:id="rId234" w:history="1">
        <w:r w:rsidRPr="00AE224E">
          <w:rPr>
            <w:rFonts w:ascii="Arial" w:hAnsi="Arial"/>
            <w:color w:val="0000FF"/>
            <w:u w:val="single"/>
            <w:rtl/>
          </w:rPr>
          <w:t>ע"פ 733/17</w:t>
        </w:r>
      </w:hyperlink>
      <w:r w:rsidR="0037723B" w:rsidRPr="00EB3A73">
        <w:rPr>
          <w:rFonts w:ascii="Arial" w:hAnsi="Arial"/>
          <w:rtl/>
        </w:rPr>
        <w:t xml:space="preserve"> </w:t>
      </w:r>
      <w:r w:rsidR="0037723B" w:rsidRPr="00EB3A73">
        <w:rPr>
          <w:rFonts w:ascii="Arial" w:hAnsi="Arial"/>
          <w:i/>
          <w:iCs/>
          <w:rtl/>
        </w:rPr>
        <w:t>אנס אבו מיאלה נ' מדינת ישראל</w:t>
      </w:r>
      <w:r w:rsidR="0037723B" w:rsidRPr="00EB3A73">
        <w:rPr>
          <w:rFonts w:ascii="Arial" w:hAnsi="Arial"/>
          <w:rtl/>
        </w:rPr>
        <w:t xml:space="preserve"> (</w:t>
      </w:r>
      <w:r w:rsidR="0037723B">
        <w:rPr>
          <w:rFonts w:ascii="Arial" w:hAnsi="Arial" w:hint="cs"/>
          <w:rtl/>
        </w:rPr>
        <w:t>פורסם במאגרים</w:t>
      </w:r>
      <w:r w:rsidR="0037723B" w:rsidRPr="00EB3A73">
        <w:rPr>
          <w:rFonts w:ascii="Arial" w:hAnsi="Arial"/>
          <w:rtl/>
        </w:rPr>
        <w:t xml:space="preserve"> 07.06.2017)</w:t>
      </w:r>
      <w:r w:rsidR="0037723B" w:rsidRPr="00EB3A73">
        <w:rPr>
          <w:rFonts w:ascii="Arial" w:hAnsi="Arial" w:hint="cs"/>
          <w:rtl/>
        </w:rPr>
        <w:t xml:space="preserve"> </w:t>
      </w:r>
      <w:r w:rsidR="0037723B">
        <w:rPr>
          <w:rFonts w:ascii="Arial" w:hAnsi="Arial"/>
          <w:rtl/>
        </w:rPr>
        <w:t>–</w:t>
      </w:r>
      <w:r w:rsidR="0037723B">
        <w:rPr>
          <w:rFonts w:ascii="Arial" w:hAnsi="Arial" w:hint="cs"/>
          <w:rtl/>
        </w:rPr>
        <w:t xml:space="preserve"> המערער הורשע על יסוד הודאתו במעורבות בשלושה מקרים בהם היה מעורב בהתפרעויות שכללו חסימת כבישים ויידוי בקבוקי תבערה ואבנים לעבר כלי רכב של כוחות הבטחון. בית המשפט המחוזי גזר על המערער 52 חודשי מאסר בפועל ומאסר על תנאי. בית המשפט העליון לא התערב בעונש. </w:t>
      </w:r>
    </w:p>
    <w:p w14:paraId="48B7FDC9" w14:textId="77777777" w:rsidR="0037723B" w:rsidRDefault="0037723B" w:rsidP="0037723B">
      <w:pPr>
        <w:pStyle w:val="af"/>
        <w:rPr>
          <w:rFonts w:ascii="Arial" w:hAnsi="Arial"/>
        </w:rPr>
      </w:pPr>
    </w:p>
    <w:p w14:paraId="558FEAD9" w14:textId="77777777" w:rsidR="0037723B" w:rsidRPr="00A97A42" w:rsidRDefault="0037723B" w:rsidP="0037723B">
      <w:pPr>
        <w:pStyle w:val="af"/>
        <w:numPr>
          <w:ilvl w:val="0"/>
          <w:numId w:val="3"/>
        </w:numPr>
        <w:spacing w:line="360" w:lineRule="auto"/>
        <w:jc w:val="both"/>
        <w:rPr>
          <w:rFonts w:ascii="David" w:hAnsi="David"/>
        </w:rPr>
      </w:pPr>
      <w:r w:rsidRPr="00A97A42">
        <w:rPr>
          <w:rFonts w:ascii="Tahoma" w:hAnsi="Tahoma" w:hint="cs"/>
          <w:rtl/>
        </w:rPr>
        <w:t>אשר לשיקולי אחידות הענישה, בעניין האישום הרביעי והאישום החמישי הפנו הצדדים לגזר דינו של מעורב אחר בפרשה, ב</w:t>
      </w:r>
      <w:hyperlink r:id="rId235" w:history="1">
        <w:r w:rsidR="00AE224E" w:rsidRPr="00AE224E">
          <w:rPr>
            <w:rFonts w:ascii="Tahoma" w:hAnsi="Tahoma"/>
            <w:color w:val="0000FF"/>
            <w:u w:val="single"/>
            <w:rtl/>
          </w:rPr>
          <w:t>ת"פ (מחוזי י-ם) 49029-05-22</w:t>
        </w:r>
      </w:hyperlink>
      <w:r w:rsidRPr="00A97A42">
        <w:rPr>
          <w:rFonts w:ascii="Tahoma" w:hAnsi="Tahoma"/>
          <w:rtl/>
        </w:rPr>
        <w:t xml:space="preserve"> </w:t>
      </w:r>
      <w:r w:rsidRPr="00A97A42">
        <w:rPr>
          <w:rFonts w:ascii="Tahoma" w:hAnsi="Tahoma"/>
          <w:i/>
          <w:iCs/>
          <w:rtl/>
        </w:rPr>
        <w:t xml:space="preserve">מדינת ישראל נ' אבו אלהווה </w:t>
      </w:r>
      <w:r w:rsidRPr="00A97A42">
        <w:rPr>
          <w:rFonts w:ascii="Tahoma" w:hAnsi="Tahoma"/>
          <w:rtl/>
        </w:rPr>
        <w:t>(פורסם במא</w:t>
      </w:r>
      <w:r w:rsidRPr="00A97A42">
        <w:rPr>
          <w:rFonts w:ascii="Tahoma" w:hAnsi="Tahoma" w:hint="cs"/>
          <w:rtl/>
        </w:rPr>
        <w:t>גר</w:t>
      </w:r>
      <w:r w:rsidRPr="00A97A42">
        <w:rPr>
          <w:rFonts w:ascii="Tahoma" w:hAnsi="Tahoma"/>
          <w:rtl/>
        </w:rPr>
        <w:t>ים 15.03.2023) – ה</w:t>
      </w:r>
      <w:r w:rsidRPr="00A97A42">
        <w:rPr>
          <w:rFonts w:ascii="Tahoma" w:hAnsi="Tahoma" w:hint="cs"/>
          <w:rtl/>
        </w:rPr>
        <w:t xml:space="preserve">ורשע </w:t>
      </w:r>
      <w:r>
        <w:rPr>
          <w:rFonts w:ascii="Tahoma" w:hAnsi="Tahoma" w:hint="cs"/>
          <w:rtl/>
        </w:rPr>
        <w:t>הנאשם</w:t>
      </w:r>
      <w:r w:rsidRPr="00A97A42">
        <w:rPr>
          <w:rFonts w:ascii="Tahoma" w:hAnsi="Tahoma"/>
          <w:rtl/>
        </w:rPr>
        <w:t xml:space="preserve"> על יסוד הודאתו</w:t>
      </w:r>
      <w:r w:rsidRPr="00A97A42">
        <w:rPr>
          <w:rFonts w:ascii="Tahoma" w:hAnsi="Tahoma" w:hint="cs"/>
          <w:rtl/>
        </w:rPr>
        <w:t xml:space="preserve"> בגין מעורבותו בפרשות מושא האישום הרביעי והאישום החמישי, וכן במקרה נוסף בו נורו זיקוקים ויודו אבנים אל עבר בית החושן (מעורבות הנאשם הסתכמה ביידוי אבנים), ובמקרה אחר בו לקח חלק בהתפרעות אלימה בהר הבית, ויידה אבנים לעבר כוחות הבטחון. בשונה מהמקרה שלפני, </w:t>
      </w:r>
      <w:r>
        <w:rPr>
          <w:rFonts w:ascii="Tahoma" w:hAnsi="Tahoma" w:hint="cs"/>
          <w:rtl/>
        </w:rPr>
        <w:t>הנאשם</w:t>
      </w:r>
      <w:r w:rsidRPr="00A97A42">
        <w:rPr>
          <w:rFonts w:ascii="Tahoma" w:hAnsi="Tahoma" w:hint="cs"/>
          <w:rtl/>
        </w:rPr>
        <w:t xml:space="preserve"> לא הורשע בעבירת ייצור נשק בפרשה מושא האישום הרביעי, והיה מעורב בפרשה זו כמתצפת. מנגד, </w:t>
      </w:r>
      <w:r>
        <w:rPr>
          <w:rFonts w:ascii="David" w:hAnsi="David" w:hint="cs"/>
          <w:rtl/>
        </w:rPr>
        <w:t xml:space="preserve">פורטה בכתב האישום בתיק זה </w:t>
      </w:r>
      <w:r w:rsidRPr="00A97A42">
        <w:rPr>
          <w:rFonts w:ascii="David" w:hAnsi="David" w:hint="cs"/>
          <w:rtl/>
        </w:rPr>
        <w:t xml:space="preserve">תמונת הנזק בפרשה מושא האישום הרביעי (הידלקות חלון חדר שינה של תינוק, שחולץ בסופו של דבר על ידי אביו בשלום), הוגש תסקיר נפגע, וכן פורט המשך המקרה </w:t>
      </w:r>
      <w:r w:rsidRPr="00A97A42">
        <w:rPr>
          <w:rFonts w:ascii="David" w:hAnsi="David"/>
          <w:rtl/>
        </w:rPr>
        <w:t>–</w:t>
      </w:r>
      <w:r w:rsidRPr="00A97A42">
        <w:rPr>
          <w:rFonts w:ascii="David" w:hAnsi="David" w:hint="cs"/>
          <w:rtl/>
        </w:rPr>
        <w:t xml:space="preserve"> יידוי בקבוקי תבערה לעבר ג'יפ משטרתי, בו היה מעורב הנאשם </w:t>
      </w:r>
      <w:r w:rsidRPr="00A97A42">
        <w:rPr>
          <w:rFonts w:ascii="David" w:hAnsi="David"/>
          <w:rtl/>
        </w:rPr>
        <w:t>–</w:t>
      </w:r>
      <w:r w:rsidRPr="00A97A42">
        <w:rPr>
          <w:rFonts w:ascii="David" w:hAnsi="David" w:hint="cs"/>
          <w:rtl/>
        </w:rPr>
        <w:t xml:space="preserve">  נתונים שלא פורטו במקרה שלפני. </w:t>
      </w:r>
      <w:r w:rsidRPr="00A97A42">
        <w:rPr>
          <w:rFonts w:ascii="Tahoma" w:hAnsi="Tahoma" w:hint="cs"/>
          <w:rtl/>
        </w:rPr>
        <w:t>בגין הפרשה מושא האישום הרביעי נקבע מתחם עונש שבין 20 חודשים ל- 45 חודשים, ובגין הפרשה מושא האישום החמישי נקבע מתחם עונש שבין 8 חודשים ל- 22 חודשים, זאת בין היתר, מתוך התחשבות בכך ש</w:t>
      </w:r>
      <w:r w:rsidRPr="00A97A42">
        <w:rPr>
          <w:rFonts w:ascii="David" w:hAnsi="David" w:hint="cs"/>
          <w:rtl/>
        </w:rPr>
        <w:t xml:space="preserve">הנאשם </w:t>
      </w:r>
      <w:r w:rsidRPr="00A97A42">
        <w:rPr>
          <w:rFonts w:ascii="David" w:hAnsi="David"/>
          <w:rtl/>
        </w:rPr>
        <w:t xml:space="preserve">לא הורשע בכך שהכין או יידה בעצמו בקבוקי תבערה. </w:t>
      </w:r>
      <w:r w:rsidRPr="00A97A42">
        <w:rPr>
          <w:rFonts w:ascii="David" w:hAnsi="David" w:hint="cs"/>
          <w:rtl/>
        </w:rPr>
        <w:t xml:space="preserve">הושת על הנאשם עונש של 32 חודשי מאסר בפועל, מאסר על תנאי ופיצוי. </w:t>
      </w:r>
    </w:p>
    <w:p w14:paraId="0D317714" w14:textId="77777777" w:rsidR="0037723B" w:rsidRPr="00A97A42" w:rsidRDefault="0037723B" w:rsidP="0037723B">
      <w:pPr>
        <w:pStyle w:val="af"/>
        <w:spacing w:line="360" w:lineRule="auto"/>
        <w:jc w:val="both"/>
      </w:pPr>
    </w:p>
    <w:p w14:paraId="3DB1F17D" w14:textId="77777777" w:rsidR="0037723B" w:rsidRPr="00740642" w:rsidRDefault="0037723B" w:rsidP="0037723B">
      <w:pPr>
        <w:pStyle w:val="af"/>
        <w:numPr>
          <w:ilvl w:val="0"/>
          <w:numId w:val="3"/>
        </w:numPr>
        <w:spacing w:line="360" w:lineRule="auto"/>
        <w:jc w:val="both"/>
        <w:rPr>
          <w:rtl/>
        </w:rPr>
      </w:pPr>
      <w:r>
        <w:rPr>
          <w:rFonts w:ascii="Tahoma" w:hAnsi="Tahoma"/>
          <w:rtl/>
        </w:rPr>
        <w:t>לאור כל האמור, בהתחשב בערכים החברתיים שנפגעו מביצוע העביר</w:t>
      </w:r>
      <w:r>
        <w:rPr>
          <w:rFonts w:ascii="Tahoma" w:hAnsi="Tahoma" w:hint="cs"/>
          <w:rtl/>
        </w:rPr>
        <w:t>ות</w:t>
      </w:r>
      <w:r>
        <w:rPr>
          <w:rFonts w:ascii="Tahoma" w:hAnsi="Tahoma"/>
          <w:rtl/>
        </w:rPr>
        <w:t>, במידת הפגיעה בהם</w:t>
      </w:r>
      <w:r w:rsidRPr="00740642">
        <w:rPr>
          <w:rFonts w:ascii="Tahoma" w:hAnsi="Tahoma"/>
          <w:rtl/>
        </w:rPr>
        <w:t xml:space="preserve">, במדיניות הענישה הנהוגה ובנסיבות הקשורות בביצוע העבירה, אני </w:t>
      </w:r>
      <w:r w:rsidRPr="00740642">
        <w:rPr>
          <w:rtl/>
        </w:rPr>
        <w:t>קובעת את מתחמי העונש ההולם, במקרה דנא, כדלקמן:</w:t>
      </w:r>
    </w:p>
    <w:p w14:paraId="6E8A1D3A" w14:textId="77777777" w:rsidR="0037723B" w:rsidRPr="00740642" w:rsidRDefault="0037723B" w:rsidP="0037723B">
      <w:pPr>
        <w:pStyle w:val="af"/>
        <w:spacing w:line="360" w:lineRule="auto"/>
        <w:jc w:val="both"/>
        <w:rPr>
          <w:rtl/>
        </w:rPr>
      </w:pPr>
    </w:p>
    <w:p w14:paraId="43902B96" w14:textId="77777777" w:rsidR="0037723B" w:rsidRDefault="0037723B" w:rsidP="0037723B">
      <w:pPr>
        <w:pStyle w:val="af"/>
        <w:spacing w:line="360" w:lineRule="auto"/>
        <w:jc w:val="both"/>
        <w:rPr>
          <w:rtl/>
        </w:rPr>
      </w:pPr>
      <w:r w:rsidRPr="00740642">
        <w:rPr>
          <w:rtl/>
        </w:rPr>
        <w:t>באישום הראשון</w:t>
      </w:r>
      <w:r w:rsidRPr="00740642">
        <w:rPr>
          <w:rFonts w:hint="cs"/>
          <w:rtl/>
        </w:rPr>
        <w:t xml:space="preserve"> ובאישום השני</w:t>
      </w:r>
      <w:r w:rsidRPr="00740642">
        <w:rPr>
          <w:rtl/>
        </w:rPr>
        <w:t xml:space="preserve"> – בין </w:t>
      </w:r>
      <w:r w:rsidRPr="00740642">
        <w:rPr>
          <w:rFonts w:hint="cs"/>
          <w:rtl/>
        </w:rPr>
        <w:t>6</w:t>
      </w:r>
      <w:r w:rsidRPr="00740642">
        <w:rPr>
          <w:rtl/>
        </w:rPr>
        <w:t xml:space="preserve"> חודשי מאסר </w:t>
      </w:r>
      <w:r w:rsidRPr="00740642">
        <w:rPr>
          <w:rFonts w:hint="cs"/>
          <w:rtl/>
        </w:rPr>
        <w:t>שיכול שירוצו בעבודות שירות ל- 12 חודשי מאסר בפועל.</w:t>
      </w:r>
      <w:r>
        <w:rPr>
          <w:rFonts w:hint="cs"/>
          <w:rtl/>
        </w:rPr>
        <w:t xml:space="preserve"> </w:t>
      </w:r>
    </w:p>
    <w:p w14:paraId="0CE4FA87" w14:textId="77777777" w:rsidR="0037723B" w:rsidRDefault="0037723B" w:rsidP="0037723B">
      <w:pPr>
        <w:spacing w:line="360" w:lineRule="auto"/>
        <w:ind w:left="720"/>
        <w:jc w:val="both"/>
        <w:rPr>
          <w:rtl/>
        </w:rPr>
      </w:pPr>
    </w:p>
    <w:p w14:paraId="476BC923" w14:textId="77777777" w:rsidR="0037723B" w:rsidRDefault="0037723B" w:rsidP="0037723B">
      <w:pPr>
        <w:spacing w:line="360" w:lineRule="auto"/>
        <w:ind w:left="720"/>
        <w:jc w:val="both"/>
        <w:rPr>
          <w:rtl/>
        </w:rPr>
      </w:pPr>
      <w:r w:rsidRPr="00DE3D38">
        <w:rPr>
          <w:rtl/>
        </w:rPr>
        <w:t>באישום הש</w:t>
      </w:r>
      <w:r w:rsidRPr="00DE3D38">
        <w:rPr>
          <w:rFonts w:hint="cs"/>
          <w:rtl/>
        </w:rPr>
        <w:t>לישי ובאישום הרביעי</w:t>
      </w:r>
      <w:r w:rsidRPr="00DE3D38">
        <w:rPr>
          <w:rtl/>
        </w:rPr>
        <w:t xml:space="preserve"> – </w:t>
      </w:r>
      <w:r w:rsidRPr="00DE3D38">
        <w:rPr>
          <w:rFonts w:hint="cs"/>
          <w:rtl/>
        </w:rPr>
        <w:t xml:space="preserve">בין </w:t>
      </w:r>
      <w:r>
        <w:rPr>
          <w:rFonts w:hint="cs"/>
          <w:rtl/>
        </w:rPr>
        <w:t xml:space="preserve">18 חודשי מאסר בפועל </w:t>
      </w:r>
      <w:r w:rsidRPr="00DE3D38">
        <w:rPr>
          <w:rFonts w:hint="cs"/>
          <w:rtl/>
        </w:rPr>
        <w:t xml:space="preserve">ל- </w:t>
      </w:r>
      <w:r>
        <w:rPr>
          <w:rFonts w:hint="cs"/>
          <w:rtl/>
        </w:rPr>
        <w:t>4.5 שנות</w:t>
      </w:r>
      <w:r w:rsidRPr="00DE3D38">
        <w:rPr>
          <w:rFonts w:hint="cs"/>
          <w:rtl/>
        </w:rPr>
        <w:t xml:space="preserve"> מאסר בפועל.</w:t>
      </w:r>
      <w:r>
        <w:rPr>
          <w:rFonts w:hint="cs"/>
          <w:rtl/>
        </w:rPr>
        <w:t xml:space="preserve"> </w:t>
      </w:r>
    </w:p>
    <w:p w14:paraId="0D10111F" w14:textId="77777777" w:rsidR="0037723B" w:rsidRDefault="0037723B" w:rsidP="0037723B">
      <w:pPr>
        <w:spacing w:line="360" w:lineRule="auto"/>
        <w:ind w:left="720"/>
        <w:jc w:val="both"/>
        <w:rPr>
          <w:rtl/>
        </w:rPr>
      </w:pPr>
    </w:p>
    <w:p w14:paraId="3C6D77BA" w14:textId="77777777" w:rsidR="0037723B" w:rsidRDefault="0037723B" w:rsidP="0037723B">
      <w:pPr>
        <w:spacing w:line="360" w:lineRule="auto"/>
        <w:ind w:left="720"/>
        <w:jc w:val="both"/>
        <w:rPr>
          <w:rtl/>
        </w:rPr>
      </w:pPr>
      <w:r>
        <w:rPr>
          <w:rtl/>
        </w:rPr>
        <w:t>באישום ה</w:t>
      </w:r>
      <w:r>
        <w:rPr>
          <w:rFonts w:hint="cs"/>
          <w:rtl/>
        </w:rPr>
        <w:t xml:space="preserve">חמישי ובאישום השישי </w:t>
      </w:r>
      <w:r>
        <w:rPr>
          <w:rtl/>
        </w:rPr>
        <w:t xml:space="preserve">– בין 6 חודשי מאסר בפועל ל- </w:t>
      </w:r>
      <w:r>
        <w:rPr>
          <w:rFonts w:hint="cs"/>
          <w:rtl/>
        </w:rPr>
        <w:t>18</w:t>
      </w:r>
      <w:r>
        <w:rPr>
          <w:rtl/>
        </w:rPr>
        <w:t xml:space="preserve"> חודשי מאסר בפועל.</w:t>
      </w:r>
    </w:p>
    <w:p w14:paraId="4E96ED84" w14:textId="77777777" w:rsidR="0037723B" w:rsidRDefault="0037723B" w:rsidP="0037723B">
      <w:pPr>
        <w:spacing w:line="360" w:lineRule="auto"/>
        <w:ind w:left="720"/>
        <w:jc w:val="both"/>
        <w:rPr>
          <w:rtl/>
        </w:rPr>
      </w:pPr>
    </w:p>
    <w:p w14:paraId="0F22BDB8" w14:textId="77777777" w:rsidR="0037723B" w:rsidRDefault="0037723B" w:rsidP="0037723B">
      <w:pPr>
        <w:pStyle w:val="af"/>
        <w:numPr>
          <w:ilvl w:val="0"/>
          <w:numId w:val="7"/>
        </w:numPr>
        <w:spacing w:line="360" w:lineRule="auto"/>
        <w:jc w:val="both"/>
        <w:rPr>
          <w:b/>
          <w:bCs/>
          <w:u w:val="single"/>
        </w:rPr>
      </w:pPr>
      <w:r>
        <w:rPr>
          <w:b/>
          <w:bCs/>
          <w:u w:val="single"/>
          <w:rtl/>
        </w:rPr>
        <w:t>גזירת עונשו של הנאשם בתוך מתחם העונש ההולם</w:t>
      </w:r>
    </w:p>
    <w:p w14:paraId="42D4EA60" w14:textId="77777777" w:rsidR="0037723B" w:rsidRDefault="0037723B" w:rsidP="0037723B">
      <w:pPr>
        <w:pStyle w:val="af"/>
        <w:spacing w:line="360" w:lineRule="auto"/>
        <w:jc w:val="both"/>
        <w:rPr>
          <w:b/>
          <w:bCs/>
          <w:u w:val="single"/>
        </w:rPr>
      </w:pPr>
    </w:p>
    <w:p w14:paraId="7D3036FE" w14:textId="77777777" w:rsidR="0037723B" w:rsidRDefault="0037723B" w:rsidP="0037723B">
      <w:pPr>
        <w:pStyle w:val="af"/>
        <w:numPr>
          <w:ilvl w:val="0"/>
          <w:numId w:val="3"/>
        </w:numPr>
        <w:spacing w:line="360" w:lineRule="auto"/>
        <w:jc w:val="both"/>
        <w:rPr>
          <w:rFonts w:ascii="Tahoma" w:hAnsi="Tahoma"/>
          <w:rtl/>
        </w:rPr>
      </w:pPr>
      <w:r>
        <w:rPr>
          <w:rtl/>
        </w:rPr>
        <w:t xml:space="preserve">לאחר קביעת מתחם העונש ההולם על בית המשפט לגזור את עונשו של הנאשם בתוך מתחם זה, בהתאם להוראות </w:t>
      </w:r>
      <w:hyperlink r:id="rId236" w:history="1">
        <w:r w:rsidR="00FA1E3D" w:rsidRPr="00FA1E3D">
          <w:rPr>
            <w:rStyle w:val="Hyperlink"/>
            <w:rtl/>
          </w:rPr>
          <w:t>סעיף 40יא</w:t>
        </w:r>
      </w:hyperlink>
      <w:r>
        <w:rPr>
          <w:rtl/>
        </w:rPr>
        <w:t xml:space="preserve"> וסעיף </w:t>
      </w:r>
      <w:hyperlink r:id="rId237" w:history="1">
        <w:r w:rsidR="00FA1E3D" w:rsidRPr="00FA1E3D">
          <w:rPr>
            <w:rStyle w:val="Hyperlink"/>
            <w:rtl/>
          </w:rPr>
          <w:t>40יב</w:t>
        </w:r>
      </w:hyperlink>
      <w:r>
        <w:rPr>
          <w:rtl/>
        </w:rPr>
        <w:t xml:space="preserve"> ל</w:t>
      </w:r>
      <w:hyperlink r:id="rId238" w:history="1">
        <w:r w:rsidR="00AE224E" w:rsidRPr="00AE224E">
          <w:rPr>
            <w:color w:val="0000FF"/>
            <w:u w:val="single"/>
            <w:rtl/>
          </w:rPr>
          <w:t>חוק העונשין</w:t>
        </w:r>
      </w:hyperlink>
      <w:r>
        <w:rPr>
          <w:rtl/>
        </w:rPr>
        <w:t>.</w:t>
      </w:r>
      <w:r>
        <w:rPr>
          <w:rFonts w:ascii="Tahoma" w:hAnsi="Tahoma"/>
          <w:rtl/>
        </w:rPr>
        <w:t xml:space="preserve"> </w:t>
      </w:r>
    </w:p>
    <w:p w14:paraId="3DBAB179" w14:textId="77777777" w:rsidR="0037723B" w:rsidRDefault="0037723B" w:rsidP="0037723B">
      <w:pPr>
        <w:pStyle w:val="af"/>
        <w:spacing w:line="360" w:lineRule="auto"/>
        <w:jc w:val="both"/>
        <w:rPr>
          <w:rFonts w:ascii="Tahoma" w:hAnsi="Tahoma"/>
        </w:rPr>
      </w:pPr>
    </w:p>
    <w:p w14:paraId="3E374AE5" w14:textId="77777777" w:rsidR="0037723B" w:rsidRDefault="0037723B" w:rsidP="0037723B">
      <w:pPr>
        <w:pStyle w:val="af"/>
        <w:spacing w:line="360" w:lineRule="auto"/>
        <w:jc w:val="both"/>
        <w:rPr>
          <w:b/>
          <w:bCs/>
          <w:rtl/>
        </w:rPr>
      </w:pPr>
      <w:r>
        <w:rPr>
          <w:rtl/>
        </w:rPr>
        <w:t xml:space="preserve">השיקולים הרלוואנטיים לגזירת עונשו של הנאשם הם: </w:t>
      </w:r>
    </w:p>
    <w:p w14:paraId="6A410828" w14:textId="77777777" w:rsidR="0037723B" w:rsidRDefault="0037723B" w:rsidP="0037723B">
      <w:pPr>
        <w:pStyle w:val="af"/>
        <w:spacing w:line="360" w:lineRule="auto"/>
        <w:jc w:val="both"/>
        <w:rPr>
          <w:b/>
          <w:bCs/>
          <w:rtl/>
        </w:rPr>
      </w:pPr>
    </w:p>
    <w:p w14:paraId="5BE2E5FC" w14:textId="77777777" w:rsidR="0037723B" w:rsidRDefault="0037723B" w:rsidP="0037723B">
      <w:pPr>
        <w:pStyle w:val="af"/>
        <w:spacing w:line="360" w:lineRule="auto"/>
        <w:jc w:val="both"/>
        <w:rPr>
          <w:b/>
          <w:bCs/>
          <w:rtl/>
        </w:rPr>
      </w:pPr>
      <w:r>
        <w:rPr>
          <w:b/>
          <w:bCs/>
          <w:rtl/>
        </w:rPr>
        <w:t xml:space="preserve">עברו הפלילי של הנאשם – </w:t>
      </w:r>
      <w:r>
        <w:rPr>
          <w:rtl/>
        </w:rPr>
        <w:t xml:space="preserve">הנאשם נעדר הרשעות קודמות. </w:t>
      </w:r>
    </w:p>
    <w:p w14:paraId="2A9DCD43" w14:textId="77777777" w:rsidR="0037723B" w:rsidRDefault="0037723B" w:rsidP="0037723B">
      <w:pPr>
        <w:pStyle w:val="af"/>
        <w:spacing w:line="360" w:lineRule="auto"/>
        <w:jc w:val="both"/>
        <w:rPr>
          <w:b/>
          <w:bCs/>
          <w:rtl/>
        </w:rPr>
      </w:pPr>
    </w:p>
    <w:p w14:paraId="02D85F95" w14:textId="77777777" w:rsidR="0037723B" w:rsidRDefault="0037723B" w:rsidP="0037723B">
      <w:pPr>
        <w:pStyle w:val="af"/>
        <w:spacing w:line="360" w:lineRule="auto"/>
        <w:jc w:val="both"/>
        <w:rPr>
          <w:rFonts w:ascii="Arial" w:hAnsi="Arial"/>
          <w:rtl/>
        </w:rPr>
      </w:pPr>
      <w:r>
        <w:rPr>
          <w:b/>
          <w:bCs/>
          <w:rtl/>
        </w:rPr>
        <w:t xml:space="preserve">הודאה ונטילת אחריות </w:t>
      </w:r>
      <w:r>
        <w:rPr>
          <w:rtl/>
        </w:rPr>
        <w:t>– הנאשם הודה במסגרת הסדר הטיעון בעובדות כתב האישום המתוקן, ולכאורה קיבל אחריות על מעשיו ו</w:t>
      </w:r>
      <w:r>
        <w:rPr>
          <w:rFonts w:ascii="Arial" w:hAnsi="Arial"/>
          <w:rtl/>
        </w:rPr>
        <w:t xml:space="preserve">חסך הצורך בשמיעת עדויות. </w:t>
      </w:r>
      <w:r>
        <w:rPr>
          <w:rFonts w:hint="cs"/>
          <w:rtl/>
        </w:rPr>
        <w:t xml:space="preserve">על פי תסקיר שירות המבחן הנאשם בן להורים בעלי עמדה מכבדת כלפי גורמי אכיפת החוק והממסד, המביעים רצון לסייע בשיקומו. </w:t>
      </w:r>
    </w:p>
    <w:p w14:paraId="41D77B3F" w14:textId="77777777" w:rsidR="0037723B" w:rsidRDefault="0037723B" w:rsidP="0037723B">
      <w:pPr>
        <w:snapToGrid w:val="0"/>
        <w:spacing w:line="360" w:lineRule="auto"/>
        <w:ind w:left="720"/>
        <w:jc w:val="both"/>
        <w:rPr>
          <w:rFonts w:ascii="Arial" w:hAnsi="Arial"/>
          <w:rtl/>
        </w:rPr>
      </w:pPr>
    </w:p>
    <w:p w14:paraId="029FE880" w14:textId="77777777" w:rsidR="0037723B" w:rsidRDefault="0037723B" w:rsidP="0037723B">
      <w:pPr>
        <w:pStyle w:val="af"/>
        <w:spacing w:line="360" w:lineRule="auto"/>
        <w:jc w:val="both"/>
        <w:rPr>
          <w:rFonts w:ascii="Arial" w:hAnsi="Arial"/>
          <w:rtl/>
        </w:rPr>
      </w:pPr>
      <w:r>
        <w:rPr>
          <w:rFonts w:ascii="Arial" w:hAnsi="Arial"/>
          <w:rtl/>
        </w:rPr>
        <w:t xml:space="preserve">עם זאת, כעולה מתסקיר שירות המבחן, </w:t>
      </w:r>
      <w:r>
        <w:rPr>
          <w:rFonts w:ascii="Arial" w:hAnsi="Arial" w:hint="cs"/>
          <w:rtl/>
        </w:rPr>
        <w:t xml:space="preserve">הנאשם התקשה להכיר בחומרת העבירות שביצע, נטה להפחית ממידת אחריותו לביצוע העבירות ולהשליך האחריות לביצוען על גורמים אחרים, בהם שותפיו למעשה. </w:t>
      </w:r>
    </w:p>
    <w:p w14:paraId="4BA71AFD" w14:textId="77777777" w:rsidR="0037723B" w:rsidRDefault="0037723B" w:rsidP="0037723B">
      <w:pPr>
        <w:snapToGrid w:val="0"/>
        <w:spacing w:line="360" w:lineRule="auto"/>
        <w:ind w:left="720"/>
        <w:jc w:val="both"/>
        <w:rPr>
          <w:b/>
          <w:bCs/>
          <w:rtl/>
        </w:rPr>
      </w:pPr>
      <w:r>
        <w:rPr>
          <w:rFonts w:ascii="Tahoma" w:hAnsi="Tahoma"/>
          <w:rtl/>
        </w:rPr>
        <w:t xml:space="preserve"> </w:t>
      </w:r>
    </w:p>
    <w:p w14:paraId="64C3475C" w14:textId="77777777" w:rsidR="0037723B" w:rsidRDefault="0037723B" w:rsidP="0037723B">
      <w:pPr>
        <w:pStyle w:val="af"/>
        <w:spacing w:line="360" w:lineRule="auto"/>
        <w:jc w:val="both"/>
        <w:rPr>
          <w:rtl/>
        </w:rPr>
      </w:pPr>
      <w:r>
        <w:rPr>
          <w:b/>
          <w:bCs/>
          <w:rtl/>
        </w:rPr>
        <w:t xml:space="preserve">נתוניו האישיים של הנאשם, נסיבות חייו ופגיעת העונש בנאשם ומשפחתו </w:t>
      </w:r>
      <w:r>
        <w:rPr>
          <w:rtl/>
        </w:rPr>
        <w:t xml:space="preserve">– הנאשם יליד שנת </w:t>
      </w:r>
      <w:r>
        <w:rPr>
          <w:rFonts w:hint="cs"/>
          <w:rtl/>
        </w:rPr>
        <w:t>2000</w:t>
      </w:r>
      <w:r>
        <w:rPr>
          <w:rtl/>
        </w:rPr>
        <w:t>, כבן 2</w:t>
      </w:r>
      <w:r>
        <w:rPr>
          <w:rFonts w:hint="cs"/>
          <w:rtl/>
        </w:rPr>
        <w:t>3</w:t>
      </w:r>
      <w:r>
        <w:rPr>
          <w:rtl/>
        </w:rPr>
        <w:t xml:space="preserve">, גבר צעיר שחייו לפניו. </w:t>
      </w:r>
    </w:p>
    <w:p w14:paraId="32957109" w14:textId="77777777" w:rsidR="0037723B" w:rsidRPr="00DB735B" w:rsidRDefault="0037723B" w:rsidP="0037723B">
      <w:pPr>
        <w:spacing w:line="360" w:lineRule="auto"/>
        <w:jc w:val="both"/>
        <w:rPr>
          <w:rFonts w:ascii="Arial" w:hAnsi="Arial"/>
          <w:rtl/>
        </w:rPr>
      </w:pPr>
    </w:p>
    <w:p w14:paraId="2A1E2D3A" w14:textId="77777777" w:rsidR="0037723B" w:rsidRDefault="0037723B" w:rsidP="0037723B">
      <w:pPr>
        <w:pStyle w:val="af"/>
        <w:spacing w:line="360" w:lineRule="auto"/>
        <w:jc w:val="both"/>
        <w:rPr>
          <w:rFonts w:ascii="Arial" w:hAnsi="Arial"/>
          <w:rtl/>
        </w:rPr>
      </w:pPr>
      <w:r>
        <w:rPr>
          <w:rFonts w:ascii="Arial" w:hAnsi="Arial" w:hint="cs"/>
          <w:rtl/>
        </w:rPr>
        <w:t>הנאשם נתון במעצר מיום 5.4.22, וידוע כי תנאי המעצר קשים מתנאי המאסר. מעבר לכך, מעצרו היווה גורם משמעותי ומרתיע עבורו, כעולה מתסקיר שירות המבחן.</w:t>
      </w:r>
    </w:p>
    <w:p w14:paraId="62B9E46F" w14:textId="77777777" w:rsidR="0037723B" w:rsidRDefault="0037723B" w:rsidP="0037723B">
      <w:pPr>
        <w:pStyle w:val="af"/>
        <w:spacing w:line="360" w:lineRule="auto"/>
        <w:jc w:val="both"/>
        <w:rPr>
          <w:rtl/>
        </w:rPr>
      </w:pPr>
    </w:p>
    <w:p w14:paraId="107D526A" w14:textId="77777777" w:rsidR="0037723B" w:rsidRDefault="0037723B" w:rsidP="0037723B">
      <w:pPr>
        <w:pStyle w:val="af"/>
        <w:spacing w:line="360" w:lineRule="auto"/>
        <w:jc w:val="both"/>
        <w:rPr>
          <w:rtl/>
        </w:rPr>
      </w:pPr>
      <w:r>
        <w:rPr>
          <w:rFonts w:hint="cs"/>
          <w:rtl/>
        </w:rPr>
        <w:t xml:space="preserve">לצד זאת, לחובת הנאשם יש להתחשב בצורך בהרתעתו ובכך שהסיכון כי הנאשם יבצע עבירות דומות בעתיד גבוה, כמפורט בתסקיר שירות המבחן לנאשם, שהתרשם ממאפיינים אישיותיים מאתגרים של הנאשם. הנאשם בעל כוחות ובשלות נמוכים, קושי בקבלת סמכות ובהכרה בגבולות, נטייה למרוד בהוריו, </w:t>
      </w:r>
      <w:r>
        <w:rPr>
          <w:rFonts w:ascii="Arial" w:hAnsi="Arial" w:hint="cs"/>
          <w:rtl/>
        </w:rPr>
        <w:t>תלות רגשית באחרים וקושי להבחין בין צרכיו לבין צרכיהם, דימוי עצמי נמוך, צורך בהעלאת דימוי עצמי וגברי בעיני סביבתו וחבירה לגורמים בעייתיים בעלי השפעה שלילית עליו, קושי בוויסות רגשי, התנהגות אימפולסיבית ואי הכרה בצורך בהשתלבות בטיפול.</w:t>
      </w:r>
      <w:r>
        <w:rPr>
          <w:rFonts w:hint="cs"/>
          <w:rtl/>
        </w:rPr>
        <w:t xml:space="preserve"> הנאשם התקשה בהתמדה בלימודיו, ונשר מבית הספר לאחר שמונה שנות לימוד בלבד. כמו כן התקשה הנאשם בהתמדה במסגרות תעסוקתיות, ועבד בעבודות מזדמנות. </w:t>
      </w:r>
      <w:r>
        <w:rPr>
          <w:rFonts w:ascii="Tahoma" w:hAnsi="Tahoma"/>
          <w:rtl/>
        </w:rPr>
        <w:t xml:space="preserve">זאת בפרט </w:t>
      </w:r>
      <w:r>
        <w:rPr>
          <w:rtl/>
        </w:rPr>
        <w:t>בשים לב למהות העבירות בהן הורשע, על רקע אידיאולוגי, ותוך שימת דגש גם לחשיבות הרתעת הרבים.</w:t>
      </w:r>
    </w:p>
    <w:p w14:paraId="32CF690D" w14:textId="77777777" w:rsidR="0037723B" w:rsidRDefault="0037723B" w:rsidP="0037723B">
      <w:pPr>
        <w:spacing w:line="360" w:lineRule="auto"/>
        <w:ind w:left="360"/>
        <w:jc w:val="both"/>
        <w:rPr>
          <w:rFonts w:ascii="Tahoma" w:hAnsi="Tahoma"/>
          <w:rtl/>
        </w:rPr>
      </w:pPr>
    </w:p>
    <w:p w14:paraId="59FDE892" w14:textId="77777777" w:rsidR="0037723B" w:rsidRDefault="0037723B" w:rsidP="0037723B">
      <w:pPr>
        <w:pStyle w:val="af"/>
        <w:numPr>
          <w:ilvl w:val="0"/>
          <w:numId w:val="3"/>
        </w:numPr>
        <w:spacing w:line="360" w:lineRule="auto"/>
        <w:jc w:val="both"/>
        <w:rPr>
          <w:rFonts w:ascii="Tahoma" w:hAnsi="Tahoma"/>
        </w:rPr>
      </w:pPr>
      <w:r>
        <w:rPr>
          <w:rtl/>
        </w:rPr>
        <w:t xml:space="preserve">במקרה זה, אני מוצאת ליתן עונש כולל לכל האירועים, בהתאם להוראת </w:t>
      </w:r>
      <w:hyperlink r:id="rId239" w:history="1">
        <w:r w:rsidR="00FA1E3D" w:rsidRPr="00FA1E3D">
          <w:rPr>
            <w:rStyle w:val="Hyperlink"/>
            <w:rtl/>
          </w:rPr>
          <w:t>סעיף 40יג(ב)</w:t>
        </w:r>
      </w:hyperlink>
      <w:r>
        <w:rPr>
          <w:rtl/>
        </w:rPr>
        <w:t xml:space="preserve"> ל</w:t>
      </w:r>
      <w:hyperlink r:id="rId240" w:history="1">
        <w:r w:rsidR="00AE224E" w:rsidRPr="00AE224E">
          <w:rPr>
            <w:color w:val="0000FF"/>
            <w:u w:val="single"/>
            <w:rtl/>
          </w:rPr>
          <w:t>חוק העונשין</w:t>
        </w:r>
      </w:hyperlink>
      <w:r>
        <w:rPr>
          <w:rtl/>
        </w:rPr>
        <w:t>.</w:t>
      </w:r>
      <w:r>
        <w:rPr>
          <w:rFonts w:ascii="Tahoma" w:hAnsi="Tahoma"/>
          <w:rtl/>
        </w:rPr>
        <w:t xml:space="preserve"> אמנם בדרך זו </w:t>
      </w:r>
      <w:r>
        <w:rPr>
          <w:rtl/>
        </w:rPr>
        <w:t>גזר הדין אינו מגלה את החומרה הקונקרטית אותה ייחס בית המשפט לכל אחד מהאירועים שבגינם הורשע הנאשם, אך הוראות הדין מתירות זאת.</w:t>
      </w:r>
      <w:r>
        <w:rPr>
          <w:rFonts w:ascii="Tahoma" w:hAnsi="Tahoma"/>
          <w:rtl/>
        </w:rPr>
        <w:t xml:space="preserve"> </w:t>
      </w:r>
    </w:p>
    <w:p w14:paraId="7CD00280" w14:textId="77777777" w:rsidR="0037723B" w:rsidRDefault="0037723B" w:rsidP="0037723B">
      <w:pPr>
        <w:pStyle w:val="af"/>
        <w:spacing w:line="360" w:lineRule="auto"/>
        <w:jc w:val="both"/>
        <w:rPr>
          <w:rFonts w:ascii="Tahoma" w:hAnsi="Tahoma"/>
        </w:rPr>
      </w:pPr>
    </w:p>
    <w:p w14:paraId="52FCE40E" w14:textId="77777777" w:rsidR="0037723B" w:rsidRDefault="0037723B" w:rsidP="0037723B">
      <w:pPr>
        <w:spacing w:line="360" w:lineRule="auto"/>
        <w:ind w:left="720"/>
        <w:jc w:val="both"/>
        <w:rPr>
          <w:rFonts w:ascii="Tahoma" w:hAnsi="Tahoma"/>
          <w:rtl/>
        </w:rPr>
      </w:pPr>
      <w:r>
        <w:rPr>
          <w:rFonts w:ascii="Tahoma" w:hAnsi="Tahoma"/>
          <w:rtl/>
        </w:rPr>
        <w:t xml:space="preserve">הטעם להטלת עונש כולל נעוץ בעובדה כי, חרף היות המעשים "אירועים" נפרדים, מדובר בשרשרת מעשים בעלי מאפיינים דומים. בנסיבות אלה ראוי להטיל עונש כולל, שישקף את מלוא הנתונים הרלוונטיים לענישה. </w:t>
      </w:r>
    </w:p>
    <w:p w14:paraId="4AC5DB28" w14:textId="77777777" w:rsidR="0037723B" w:rsidRDefault="0037723B" w:rsidP="0037723B">
      <w:pPr>
        <w:spacing w:line="360" w:lineRule="auto"/>
        <w:ind w:left="720"/>
        <w:jc w:val="both"/>
        <w:rPr>
          <w:rFonts w:ascii="Tahoma" w:hAnsi="Tahoma"/>
          <w:rtl/>
        </w:rPr>
      </w:pPr>
    </w:p>
    <w:p w14:paraId="237560DB" w14:textId="77777777" w:rsidR="0037723B" w:rsidRDefault="0037723B" w:rsidP="0037723B">
      <w:pPr>
        <w:spacing w:line="360" w:lineRule="auto"/>
        <w:ind w:left="720"/>
        <w:jc w:val="both"/>
        <w:rPr>
          <w:rFonts w:ascii="Tahoma" w:hAnsi="Tahoma"/>
          <w:rtl/>
        </w:rPr>
      </w:pPr>
      <w:r>
        <w:rPr>
          <w:rFonts w:ascii="Tahoma" w:hAnsi="Tahoma"/>
          <w:rtl/>
        </w:rPr>
        <w:t>בהתאם להוראות  40יג(ג) ל</w:t>
      </w:r>
      <w:hyperlink r:id="rId241" w:history="1">
        <w:r w:rsidR="00AE224E" w:rsidRPr="00AE224E">
          <w:rPr>
            <w:rFonts w:ascii="Tahoma" w:hAnsi="Tahoma"/>
            <w:color w:val="0000FF"/>
            <w:u w:val="single"/>
            <w:rtl/>
          </w:rPr>
          <w:t>חוק העונשין</w:t>
        </w:r>
      </w:hyperlink>
      <w:r>
        <w:rPr>
          <w:rFonts w:ascii="Tahoma" w:hAnsi="Tahoma"/>
          <w:rtl/>
        </w:rPr>
        <w:t xml:space="preserve"> בגזירת העונש הכולל יש להתחשב במספר העבירות, בתדירותן ובזיקה ביניהן, וביחס הולם בין חומרת מכלול המעשים ומידת אשמו של הנאשם לבין סוג העונש. </w:t>
      </w:r>
    </w:p>
    <w:p w14:paraId="6911646F" w14:textId="77777777" w:rsidR="0037723B" w:rsidRDefault="0037723B" w:rsidP="0037723B">
      <w:pPr>
        <w:spacing w:line="360" w:lineRule="auto"/>
        <w:ind w:left="720"/>
        <w:jc w:val="both"/>
        <w:rPr>
          <w:rFonts w:ascii="Tahoma" w:hAnsi="Tahoma"/>
          <w:rtl/>
        </w:rPr>
      </w:pPr>
    </w:p>
    <w:p w14:paraId="5B46DCFA" w14:textId="77777777" w:rsidR="0037723B" w:rsidRDefault="0037723B" w:rsidP="0037723B">
      <w:pPr>
        <w:spacing w:line="360" w:lineRule="auto"/>
        <w:ind w:left="720"/>
        <w:jc w:val="both"/>
        <w:rPr>
          <w:rFonts w:ascii="Tahoma" w:hAnsi="Tahoma"/>
          <w:rtl/>
        </w:rPr>
      </w:pPr>
      <w:r>
        <w:rPr>
          <w:rFonts w:ascii="Tahoma" w:hAnsi="Tahoma"/>
          <w:rtl/>
        </w:rPr>
        <w:t>העונש הכולל שייגזר על נאשם במקרה של ריבוי אירועים אינו סכימה אריתמטית של העונשים הראויים בגין כל אירוע ואירוע, אלא עליו לשמור על יחס הולם בין חומרת מכלול האירועים שבביצועם הורשע הנאשם לבין עונש המאסר שייגזר עליו. יחס הולם כאמור נגזר, בין השאר, מתוך השוואה לעונשים הקבועים בדין בגין ביצוען של עבירות שונות.</w:t>
      </w:r>
    </w:p>
    <w:p w14:paraId="489836D1" w14:textId="77777777" w:rsidR="0037723B" w:rsidRDefault="0037723B" w:rsidP="0037723B">
      <w:pPr>
        <w:spacing w:line="360" w:lineRule="auto"/>
        <w:ind w:left="720"/>
        <w:jc w:val="both"/>
        <w:rPr>
          <w:rFonts w:ascii="Tahoma" w:hAnsi="Tahoma"/>
          <w:rtl/>
        </w:rPr>
      </w:pPr>
    </w:p>
    <w:p w14:paraId="127BBB28" w14:textId="77777777" w:rsidR="0037723B" w:rsidRDefault="0037723B" w:rsidP="0037723B">
      <w:pPr>
        <w:spacing w:line="360" w:lineRule="auto"/>
        <w:ind w:left="720"/>
        <w:jc w:val="both"/>
        <w:rPr>
          <w:rFonts w:ascii="Tahoma" w:hAnsi="Tahoma"/>
          <w:rtl/>
        </w:rPr>
      </w:pPr>
      <w:r>
        <w:rPr>
          <w:rFonts w:ascii="Tahoma" w:hAnsi="Tahoma"/>
          <w:rtl/>
        </w:rPr>
        <w:t xml:space="preserve">לפיכך, ולאחר שקלולם של מכלול הנסיבות לכף חומרה </w:t>
      </w:r>
      <w:r w:rsidRPr="00BA19B6">
        <w:rPr>
          <w:rFonts w:ascii="Tahoma" w:hAnsi="Tahoma"/>
          <w:rtl/>
        </w:rPr>
        <w:t xml:space="preserve">ולכף קולה, כפי שפורטו לעיל, אני מתרשמת, כי יש לגזור על הנאשם עונש כולל המצוי </w:t>
      </w:r>
      <w:r w:rsidRPr="00BA19B6">
        <w:rPr>
          <w:rFonts w:ascii="Tahoma" w:hAnsi="Tahoma" w:hint="cs"/>
          <w:rtl/>
        </w:rPr>
        <w:t xml:space="preserve">מעט מתחת לאמצע </w:t>
      </w:r>
      <w:r w:rsidRPr="00BA19B6">
        <w:rPr>
          <w:rFonts w:ascii="Tahoma" w:hAnsi="Tahoma"/>
          <w:rtl/>
        </w:rPr>
        <w:t xml:space="preserve">מתחמי העונש ההולם, וגוזרת על הנאשם עונש מאסר בפועל של </w:t>
      </w:r>
      <w:r w:rsidRPr="00BA19B6">
        <w:rPr>
          <w:rFonts w:ascii="Tahoma" w:hAnsi="Tahoma" w:hint="cs"/>
          <w:rtl/>
        </w:rPr>
        <w:t>ארבע</w:t>
      </w:r>
      <w:r w:rsidRPr="00BA19B6">
        <w:rPr>
          <w:rFonts w:ascii="Tahoma" w:hAnsi="Tahoma"/>
          <w:rtl/>
        </w:rPr>
        <w:t xml:space="preserve"> שנים</w:t>
      </w:r>
      <w:r w:rsidRPr="00BA19B6">
        <w:rPr>
          <w:rFonts w:ascii="Tahoma" w:hAnsi="Tahoma" w:hint="cs"/>
          <w:rtl/>
        </w:rPr>
        <w:t xml:space="preserve"> ומאסר על תנאי.</w:t>
      </w:r>
    </w:p>
    <w:p w14:paraId="2FC7AF18" w14:textId="77777777" w:rsidR="0037723B" w:rsidRDefault="0037723B" w:rsidP="0037723B">
      <w:pPr>
        <w:spacing w:line="360" w:lineRule="auto"/>
        <w:ind w:left="720"/>
        <w:jc w:val="both"/>
        <w:rPr>
          <w:rFonts w:ascii="Tahoma" w:hAnsi="Tahoma"/>
          <w:rtl/>
        </w:rPr>
      </w:pPr>
    </w:p>
    <w:p w14:paraId="1A950316" w14:textId="77777777" w:rsidR="0037723B" w:rsidRDefault="0037723B" w:rsidP="0037723B">
      <w:pPr>
        <w:spacing w:line="360" w:lineRule="auto"/>
        <w:ind w:left="720"/>
        <w:jc w:val="both"/>
        <w:rPr>
          <w:rFonts w:ascii="Tahoma" w:hAnsi="Tahoma"/>
          <w:rtl/>
        </w:rPr>
      </w:pPr>
      <w:r>
        <w:rPr>
          <w:rFonts w:ascii="Tahoma" w:hAnsi="Tahoma" w:hint="cs"/>
          <w:rtl/>
        </w:rPr>
        <w:t xml:space="preserve">כמו כן, </w:t>
      </w:r>
      <w:r w:rsidRPr="005E6724">
        <w:rPr>
          <w:rFonts w:ascii="Tahoma" w:hAnsi="Tahoma"/>
          <w:rtl/>
        </w:rPr>
        <w:t>בהתחשב בנזקים</w:t>
      </w:r>
      <w:r>
        <w:rPr>
          <w:rFonts w:ascii="Tahoma" w:hAnsi="Tahoma" w:hint="cs"/>
          <w:rtl/>
        </w:rPr>
        <w:t xml:space="preserve"> שנגרמו בגין המקרה מושא האישום השלישי, יש לפסוק פיצויים לזכות דיירי בית החושן. </w:t>
      </w:r>
    </w:p>
    <w:p w14:paraId="61A434E3" w14:textId="77777777" w:rsidR="0037723B" w:rsidRDefault="0037723B" w:rsidP="0037723B">
      <w:pPr>
        <w:pStyle w:val="af"/>
        <w:spacing w:line="360" w:lineRule="auto"/>
        <w:jc w:val="both"/>
        <w:rPr>
          <w:rFonts w:ascii="Tahoma" w:hAnsi="Tahoma"/>
          <w:rtl/>
        </w:rPr>
      </w:pPr>
    </w:p>
    <w:p w14:paraId="738DD6C2" w14:textId="77777777" w:rsidR="0037723B" w:rsidRDefault="0037723B" w:rsidP="0037723B">
      <w:pPr>
        <w:pStyle w:val="af"/>
        <w:numPr>
          <w:ilvl w:val="0"/>
          <w:numId w:val="7"/>
        </w:numPr>
        <w:spacing w:line="360" w:lineRule="auto"/>
        <w:jc w:val="both"/>
        <w:rPr>
          <w:b/>
          <w:bCs/>
          <w:u w:val="single"/>
          <w:rtl/>
        </w:rPr>
      </w:pPr>
      <w:r>
        <w:rPr>
          <w:b/>
          <w:bCs/>
          <w:u w:val="single"/>
          <w:rtl/>
        </w:rPr>
        <w:t>סוף דבר</w:t>
      </w:r>
    </w:p>
    <w:p w14:paraId="2374B8B4" w14:textId="77777777" w:rsidR="0037723B" w:rsidRDefault="0037723B" w:rsidP="0037723B">
      <w:pPr>
        <w:pStyle w:val="af"/>
        <w:spacing w:line="360" w:lineRule="auto"/>
        <w:jc w:val="both"/>
        <w:rPr>
          <w:b/>
          <w:bCs/>
          <w:u w:val="single"/>
          <w:rtl/>
        </w:rPr>
      </w:pPr>
    </w:p>
    <w:p w14:paraId="4FDE9E57" w14:textId="77777777" w:rsidR="0037723B" w:rsidRDefault="0037723B" w:rsidP="0037723B">
      <w:pPr>
        <w:pStyle w:val="af"/>
        <w:numPr>
          <w:ilvl w:val="0"/>
          <w:numId w:val="3"/>
        </w:numPr>
        <w:spacing w:line="360" w:lineRule="auto"/>
        <w:jc w:val="both"/>
        <w:rPr>
          <w:rFonts w:ascii="Tahoma" w:hAnsi="Tahoma"/>
        </w:rPr>
      </w:pPr>
      <w:r>
        <w:rPr>
          <w:rFonts w:ascii="Tahoma" w:hAnsi="Tahoma"/>
          <w:rtl/>
        </w:rPr>
        <w:t>נוכח האמור, אני גוזרת על הנאשם את העונשים הבאים</w:t>
      </w:r>
      <w:r>
        <w:rPr>
          <w:rtl/>
        </w:rPr>
        <w:t>:</w:t>
      </w:r>
    </w:p>
    <w:p w14:paraId="2A6D5E5A" w14:textId="77777777" w:rsidR="0037723B" w:rsidRDefault="0037723B" w:rsidP="0037723B">
      <w:pPr>
        <w:spacing w:line="360" w:lineRule="auto"/>
        <w:ind w:left="720"/>
        <w:jc w:val="both"/>
        <w:rPr>
          <w:rFonts w:ascii="Tahoma" w:hAnsi="Tahoma"/>
        </w:rPr>
      </w:pPr>
    </w:p>
    <w:p w14:paraId="40C96801" w14:textId="77777777" w:rsidR="0037723B" w:rsidRDefault="0037723B" w:rsidP="0037723B">
      <w:pPr>
        <w:pStyle w:val="af"/>
        <w:numPr>
          <w:ilvl w:val="0"/>
          <w:numId w:val="13"/>
        </w:numPr>
        <w:spacing w:line="360" w:lineRule="auto"/>
        <w:jc w:val="both"/>
        <w:rPr>
          <w:rFonts w:ascii="Tahoma" w:hAnsi="Tahoma"/>
        </w:rPr>
      </w:pPr>
      <w:r>
        <w:rPr>
          <w:rFonts w:hint="cs"/>
          <w:rtl/>
        </w:rPr>
        <w:t>4</w:t>
      </w:r>
      <w:r>
        <w:rPr>
          <w:rtl/>
        </w:rPr>
        <w:t xml:space="preserve"> שנות מאסר בפועל, בניכוי ימי מעצרו. </w:t>
      </w:r>
    </w:p>
    <w:p w14:paraId="09A7C8E1" w14:textId="77777777" w:rsidR="0037723B" w:rsidRPr="00CA22C7" w:rsidRDefault="0037723B" w:rsidP="0037723B">
      <w:pPr>
        <w:pStyle w:val="af"/>
        <w:spacing w:line="360" w:lineRule="auto"/>
        <w:ind w:left="1440"/>
        <w:jc w:val="both"/>
        <w:rPr>
          <w:rFonts w:ascii="Tahoma" w:hAnsi="Tahoma"/>
          <w:rtl/>
        </w:rPr>
      </w:pPr>
    </w:p>
    <w:p w14:paraId="04D22367" w14:textId="77777777" w:rsidR="0037723B" w:rsidRDefault="0037723B" w:rsidP="0037723B">
      <w:pPr>
        <w:pStyle w:val="af"/>
        <w:numPr>
          <w:ilvl w:val="0"/>
          <w:numId w:val="13"/>
        </w:numPr>
        <w:spacing w:line="360" w:lineRule="auto"/>
        <w:jc w:val="both"/>
      </w:pPr>
      <w:r>
        <w:rPr>
          <w:rtl/>
        </w:rPr>
        <w:t xml:space="preserve">מאסר על תנאי למשך 9 חודשים. הנאשם יישא בעונש זה אם בתקופה של שלוש שנים מיום שחרורו מן המאסר יעבור על </w:t>
      </w:r>
      <w:r>
        <w:rPr>
          <w:rFonts w:ascii="David" w:hAnsi="David"/>
          <w:rtl/>
        </w:rPr>
        <w:t>אחת מהעבירות בהן הורשע .</w:t>
      </w:r>
    </w:p>
    <w:p w14:paraId="0CA4DAB9" w14:textId="77777777" w:rsidR="0037723B" w:rsidRPr="00AE224E" w:rsidRDefault="00AE224E" w:rsidP="0037723B">
      <w:pPr>
        <w:pStyle w:val="af"/>
        <w:rPr>
          <w:color w:val="FFFFFF"/>
          <w:sz w:val="2"/>
          <w:szCs w:val="2"/>
          <w:rtl/>
        </w:rPr>
      </w:pPr>
      <w:r w:rsidRPr="00AE224E">
        <w:rPr>
          <w:color w:val="FFFFFF"/>
          <w:sz w:val="2"/>
          <w:szCs w:val="2"/>
          <w:rtl/>
        </w:rPr>
        <w:t>5129371</w:t>
      </w:r>
    </w:p>
    <w:p w14:paraId="2B679671" w14:textId="77777777" w:rsidR="0037723B" w:rsidRPr="00387D2B" w:rsidRDefault="00AE224E" w:rsidP="0037723B">
      <w:pPr>
        <w:pStyle w:val="af"/>
        <w:numPr>
          <w:ilvl w:val="0"/>
          <w:numId w:val="13"/>
        </w:numPr>
        <w:spacing w:line="360" w:lineRule="auto"/>
        <w:jc w:val="both"/>
      </w:pPr>
      <w:r w:rsidRPr="00AE224E">
        <w:rPr>
          <w:color w:val="FFFFFF"/>
          <w:sz w:val="2"/>
          <w:szCs w:val="2"/>
          <w:rtl/>
        </w:rPr>
        <w:t>54678313</w:t>
      </w:r>
      <w:r w:rsidR="0037723B" w:rsidRPr="00387D2B">
        <w:rPr>
          <w:rFonts w:hint="cs"/>
          <w:rtl/>
        </w:rPr>
        <w:t xml:space="preserve">פיצוי לדיירי בית החושן בסך של </w:t>
      </w:r>
      <w:r w:rsidR="0037723B">
        <w:rPr>
          <w:rFonts w:hint="cs"/>
          <w:rtl/>
        </w:rPr>
        <w:t>5</w:t>
      </w:r>
      <w:r w:rsidR="0037723B" w:rsidRPr="00387D2B">
        <w:rPr>
          <w:rFonts w:hint="cs"/>
          <w:rtl/>
        </w:rPr>
        <w:t>,000 ₪</w:t>
      </w:r>
      <w:r w:rsidR="0037723B">
        <w:rPr>
          <w:rFonts w:hint="cs"/>
          <w:rtl/>
        </w:rPr>
        <w:t xml:space="preserve">, </w:t>
      </w:r>
      <w:r w:rsidR="0037723B" w:rsidRPr="002742BD">
        <w:rPr>
          <w:rtl/>
        </w:rPr>
        <w:t>אשר ישולם ב</w:t>
      </w:r>
      <w:r w:rsidR="0037723B">
        <w:rPr>
          <w:rFonts w:hint="cs"/>
          <w:rtl/>
        </w:rPr>
        <w:t>חמיש</w:t>
      </w:r>
      <w:r w:rsidR="0037723B" w:rsidRPr="002742BD">
        <w:rPr>
          <w:rtl/>
        </w:rPr>
        <w:t xml:space="preserve">ה תשלומים חודשיים, רצופים ושווים, החל מיום </w:t>
      </w:r>
      <w:r w:rsidR="0037723B">
        <w:rPr>
          <w:rFonts w:hint="cs"/>
          <w:rtl/>
        </w:rPr>
        <w:t>8.6.23</w:t>
      </w:r>
      <w:r w:rsidR="0037723B" w:rsidRPr="002742BD">
        <w:rPr>
          <w:rtl/>
        </w:rPr>
        <w:t xml:space="preserve">. </w:t>
      </w:r>
      <w:r w:rsidR="0037723B" w:rsidRPr="00387D2B">
        <w:rPr>
          <w:rFonts w:hint="cs"/>
          <w:rtl/>
        </w:rPr>
        <w:t xml:space="preserve"> </w:t>
      </w:r>
    </w:p>
    <w:p w14:paraId="40033F79" w14:textId="77777777" w:rsidR="0037723B" w:rsidRPr="00A7664A" w:rsidRDefault="0037723B" w:rsidP="0037723B">
      <w:pPr>
        <w:spacing w:line="360" w:lineRule="auto"/>
        <w:jc w:val="both"/>
        <w:rPr>
          <w:rFonts w:ascii="Arial" w:hAnsi="Arial"/>
          <w:b/>
          <w:bCs/>
          <w:sz w:val="26"/>
          <w:szCs w:val="26"/>
          <w:rtl/>
        </w:rPr>
      </w:pPr>
    </w:p>
    <w:p w14:paraId="57A6D74D" w14:textId="77777777" w:rsidR="0037723B" w:rsidRPr="000F2247" w:rsidRDefault="00AE224E" w:rsidP="003772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אייר תשפ"ג, 09 מאי 2023, בהעדר הצדדים. </w:t>
      </w:r>
      <w:bookmarkEnd w:id="8"/>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hint="cs"/>
          <w:b/>
          <w:bCs/>
          <w:sz w:val="26"/>
          <w:szCs w:val="26"/>
          <w:rtl/>
        </w:rPr>
        <w:t xml:space="preserve">         </w:t>
      </w:r>
    </w:p>
    <w:p w14:paraId="369E96B7" w14:textId="77777777" w:rsidR="00AE224E" w:rsidRDefault="00AE224E" w:rsidP="00AE224E">
      <w:pPr>
        <w:rPr>
          <w:rtl/>
        </w:rPr>
      </w:pPr>
    </w:p>
    <w:p w14:paraId="7D08B9FA" w14:textId="77777777" w:rsidR="00AE224E" w:rsidRDefault="00AE224E" w:rsidP="00AE224E">
      <w:pPr>
        <w:jc w:val="center"/>
        <w:rPr>
          <w:color w:val="0000FF"/>
          <w:u w:val="single"/>
        </w:rPr>
      </w:pPr>
      <w:hyperlink r:id="rId242" w:history="1">
        <w:r>
          <w:rPr>
            <w:color w:val="0000FF"/>
            <w:u w:val="single"/>
            <w:rtl/>
          </w:rPr>
          <w:t>בעניין עריכה ושינויים במסמכי פסיקה, חקיקה ועוד באתר נבו – הקש כאן</w:t>
        </w:r>
      </w:hyperlink>
    </w:p>
    <w:p w14:paraId="52D3A14F" w14:textId="77777777" w:rsidR="002F7AB5" w:rsidRPr="002F7AB5" w:rsidRDefault="002F7AB5" w:rsidP="002F7AB5">
      <w:pPr>
        <w:keepNext/>
        <w:rPr>
          <w:rFonts w:ascii="David" w:hAnsi="David"/>
          <w:color w:val="000000"/>
          <w:sz w:val="22"/>
          <w:szCs w:val="22"/>
          <w:rtl/>
        </w:rPr>
      </w:pPr>
    </w:p>
    <w:p w14:paraId="1BE02659" w14:textId="77777777" w:rsidR="002F7AB5" w:rsidRPr="002F7AB5" w:rsidRDefault="002F7AB5" w:rsidP="002F7AB5">
      <w:pPr>
        <w:keepNext/>
        <w:rPr>
          <w:rFonts w:ascii="David" w:hAnsi="David"/>
          <w:color w:val="000000"/>
          <w:sz w:val="22"/>
          <w:szCs w:val="22"/>
          <w:rtl/>
        </w:rPr>
      </w:pPr>
      <w:r w:rsidRPr="002F7AB5">
        <w:rPr>
          <w:rFonts w:ascii="David" w:hAnsi="David"/>
          <w:color w:val="000000"/>
          <w:sz w:val="22"/>
          <w:szCs w:val="22"/>
          <w:rtl/>
        </w:rPr>
        <w:t>פנינה נויבירט 54678313-/</w:t>
      </w:r>
    </w:p>
    <w:p w14:paraId="012BE539" w14:textId="77777777" w:rsidR="00AE224E" w:rsidRPr="00AE224E" w:rsidRDefault="002F7AB5" w:rsidP="002F7AB5">
      <w:pPr>
        <w:rPr>
          <w:color w:val="0000FF"/>
          <w:u w:val="single"/>
        </w:rPr>
      </w:pPr>
      <w:r w:rsidRPr="002F7AB5">
        <w:rPr>
          <w:color w:val="000000"/>
          <w:u w:val="single"/>
          <w:rtl/>
        </w:rPr>
        <w:t>נוסח מסמך זה כפוף לשינויי ניסוח ועריכה</w:t>
      </w:r>
    </w:p>
    <w:sectPr w:rsidR="00AE224E" w:rsidRPr="00AE224E" w:rsidSect="002F7AB5">
      <w:headerReference w:type="even" r:id="rId243"/>
      <w:headerReference w:type="default" r:id="rId244"/>
      <w:footerReference w:type="even" r:id="rId245"/>
      <w:footerReference w:type="default" r:id="rId2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BB2EB" w14:textId="77777777" w:rsidR="00F9087E" w:rsidRDefault="00F9087E" w:rsidP="000D2EEB">
      <w:r>
        <w:separator/>
      </w:r>
    </w:p>
  </w:endnote>
  <w:endnote w:type="continuationSeparator" w:id="0">
    <w:p w14:paraId="3CD9FDB9" w14:textId="77777777" w:rsidR="00F9087E" w:rsidRDefault="00F9087E" w:rsidP="000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AECEF" w14:textId="77777777" w:rsidR="002F7AB5" w:rsidRDefault="002F7AB5" w:rsidP="002F7A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C04912" w14:textId="77777777" w:rsidR="002F7AB5" w:rsidRPr="002F7AB5" w:rsidRDefault="002F7AB5" w:rsidP="002F7AB5">
    <w:pPr>
      <w:pStyle w:val="a5"/>
      <w:pBdr>
        <w:top w:val="single" w:sz="4" w:space="1" w:color="auto"/>
        <w:between w:val="single" w:sz="4" w:space="0" w:color="auto"/>
      </w:pBdr>
      <w:spacing w:after="60"/>
      <w:jc w:val="center"/>
      <w:rPr>
        <w:rFonts w:ascii="FrankRuehl" w:hAnsi="FrankRuehl" w:cs="FrankRuehl"/>
        <w:color w:val="000000"/>
      </w:rPr>
    </w:pPr>
    <w:r w:rsidRPr="002F7A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1478A" w14:textId="77777777" w:rsidR="002F7AB5" w:rsidRDefault="002F7AB5" w:rsidP="002F7A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7937">
      <w:rPr>
        <w:rFonts w:ascii="FrankRuehl" w:hAnsi="FrankRuehl" w:cs="FrankRuehl"/>
        <w:noProof/>
        <w:rtl/>
      </w:rPr>
      <w:t>1</w:t>
    </w:r>
    <w:r>
      <w:rPr>
        <w:rFonts w:ascii="FrankRuehl" w:hAnsi="FrankRuehl" w:cs="FrankRuehl"/>
        <w:rtl/>
      </w:rPr>
      <w:fldChar w:fldCharType="end"/>
    </w:r>
  </w:p>
  <w:p w14:paraId="4E824CD4" w14:textId="77777777" w:rsidR="002F7AB5" w:rsidRPr="002F7AB5" w:rsidRDefault="002F7AB5" w:rsidP="002F7AB5">
    <w:pPr>
      <w:pStyle w:val="a5"/>
      <w:pBdr>
        <w:top w:val="single" w:sz="4" w:space="1" w:color="auto"/>
        <w:between w:val="single" w:sz="4" w:space="0" w:color="auto"/>
      </w:pBdr>
      <w:spacing w:after="60"/>
      <w:jc w:val="center"/>
      <w:rPr>
        <w:rFonts w:ascii="FrankRuehl" w:hAnsi="FrankRuehl" w:cs="FrankRuehl"/>
        <w:color w:val="000000"/>
      </w:rPr>
    </w:pPr>
    <w:r w:rsidRPr="002F7AB5">
      <w:rPr>
        <w:rFonts w:ascii="FrankRuehl" w:hAnsi="FrankRuehl" w:cs="FrankRuehl"/>
        <w:color w:val="000000"/>
      </w:rPr>
      <w:pict w14:anchorId="3054B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1DBD5" w14:textId="77777777" w:rsidR="00F9087E" w:rsidRDefault="00F9087E" w:rsidP="000D2EEB">
      <w:r>
        <w:separator/>
      </w:r>
    </w:p>
  </w:footnote>
  <w:footnote w:type="continuationSeparator" w:id="0">
    <w:p w14:paraId="26839AEF" w14:textId="77777777" w:rsidR="00F9087E" w:rsidRDefault="00F9087E" w:rsidP="000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B0750" w14:textId="77777777" w:rsidR="002F7AB5" w:rsidRPr="002F7AB5" w:rsidRDefault="002F7AB5" w:rsidP="002F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27544-05-22</w:t>
    </w:r>
    <w:r>
      <w:rPr>
        <w:rFonts w:ascii="David" w:hAnsi="David"/>
        <w:color w:val="000000"/>
        <w:sz w:val="22"/>
        <w:szCs w:val="22"/>
        <w:rtl/>
      </w:rPr>
      <w:tab/>
      <w:t xml:space="preserve"> מדינת ישראל נ' עמד אבו ג'נאם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29C3F" w14:textId="77777777" w:rsidR="002F7AB5" w:rsidRPr="002F7AB5" w:rsidRDefault="002F7AB5" w:rsidP="002F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27544-05-22</w:t>
    </w:r>
    <w:r>
      <w:rPr>
        <w:rFonts w:ascii="David" w:hAnsi="David"/>
        <w:color w:val="000000"/>
        <w:sz w:val="22"/>
        <w:szCs w:val="22"/>
        <w:rtl/>
      </w:rPr>
      <w:tab/>
      <w:t xml:space="preserve"> מדינת ישראל נ' עמד אבו ג'נאם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248BC"/>
    <w:multiLevelType w:val="hybridMultilevel"/>
    <w:tmpl w:val="8334D29E"/>
    <w:lvl w:ilvl="0" w:tplc="99C0C4D4">
      <w:start w:val="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06F66"/>
    <w:multiLevelType w:val="hybridMultilevel"/>
    <w:tmpl w:val="721E5E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B84F3A"/>
    <w:multiLevelType w:val="hybridMultilevel"/>
    <w:tmpl w:val="2A2E8C92"/>
    <w:lvl w:ilvl="0" w:tplc="4B346F2A">
      <w:start w:val="3"/>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B747E0"/>
    <w:multiLevelType w:val="hybridMultilevel"/>
    <w:tmpl w:val="2A625ACC"/>
    <w:lvl w:ilvl="0" w:tplc="D1FEA6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3B4605"/>
    <w:multiLevelType w:val="hybridMultilevel"/>
    <w:tmpl w:val="BB5A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557BC"/>
    <w:multiLevelType w:val="hybridMultilevel"/>
    <w:tmpl w:val="4DB0E0E0"/>
    <w:lvl w:ilvl="0" w:tplc="4FC84304">
      <w:start w:val="16"/>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F2B58"/>
    <w:multiLevelType w:val="hybridMultilevel"/>
    <w:tmpl w:val="8646C76A"/>
    <w:lvl w:ilvl="0" w:tplc="285220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D5399F"/>
    <w:multiLevelType w:val="hybridMultilevel"/>
    <w:tmpl w:val="B8CAAAF6"/>
    <w:lvl w:ilvl="0" w:tplc="D366A356">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9785D83"/>
    <w:multiLevelType w:val="hybridMultilevel"/>
    <w:tmpl w:val="16529F96"/>
    <w:lvl w:ilvl="0" w:tplc="EA02E346">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0FB1739"/>
    <w:multiLevelType w:val="hybridMultilevel"/>
    <w:tmpl w:val="78B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03AC7"/>
    <w:multiLevelType w:val="hybridMultilevel"/>
    <w:tmpl w:val="51022654"/>
    <w:lvl w:ilvl="0" w:tplc="0038AEA4">
      <w:start w:val="15"/>
      <w:numFmt w:val="bullet"/>
      <w:lvlText w:val=""/>
      <w:lvlJc w:val="left"/>
      <w:pPr>
        <w:ind w:left="390" w:hanging="360"/>
      </w:pPr>
      <w:rPr>
        <w:rFonts w:ascii="Symbol" w:eastAsia="Times New Roman" w:hAnsi="Symbol" w:cs="FrankRuehl" w:hint="default"/>
        <w:b/>
        <w:color w:val="00000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16cid:durableId="89936899">
    <w:abstractNumId w:val="4"/>
  </w:num>
  <w:num w:numId="2" w16cid:durableId="1365447960">
    <w:abstractNumId w:val="2"/>
  </w:num>
  <w:num w:numId="3" w16cid:durableId="1853104178">
    <w:abstractNumId w:val="11"/>
  </w:num>
  <w:num w:numId="4" w16cid:durableId="1631595887">
    <w:abstractNumId w:val="8"/>
  </w:num>
  <w:num w:numId="5" w16cid:durableId="755981114">
    <w:abstractNumId w:val="0"/>
  </w:num>
  <w:num w:numId="6" w16cid:durableId="166798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336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5496008">
    <w:abstractNumId w:val="6"/>
  </w:num>
  <w:num w:numId="9" w16cid:durableId="157380691">
    <w:abstractNumId w:val="7"/>
  </w:num>
  <w:num w:numId="10" w16cid:durableId="1955359345">
    <w:abstractNumId w:val="3"/>
  </w:num>
  <w:num w:numId="11" w16cid:durableId="970792898">
    <w:abstractNumId w:val="12"/>
  </w:num>
  <w:num w:numId="12" w16cid:durableId="2115782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890042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723B"/>
    <w:rsid w:val="000D2EEB"/>
    <w:rsid w:val="001B5A3B"/>
    <w:rsid w:val="002F7AB5"/>
    <w:rsid w:val="0037723B"/>
    <w:rsid w:val="00397937"/>
    <w:rsid w:val="006625ED"/>
    <w:rsid w:val="00792D5D"/>
    <w:rsid w:val="0088044E"/>
    <w:rsid w:val="008C1628"/>
    <w:rsid w:val="0096271A"/>
    <w:rsid w:val="00A60F26"/>
    <w:rsid w:val="00AE224E"/>
    <w:rsid w:val="00C34AB2"/>
    <w:rsid w:val="00D02FA2"/>
    <w:rsid w:val="00E95682"/>
    <w:rsid w:val="00F9087E"/>
    <w:rsid w:val="00FA1E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B49D17"/>
  <w15:chartTrackingRefBased/>
  <w15:docId w15:val="{3E74B3DB-BD65-4ACD-98B2-20A1983F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723B"/>
    <w:pPr>
      <w:bidi/>
    </w:pPr>
    <w:rPr>
      <w:rFonts w:ascii="Times New Roman" w:eastAsia="Times New Roman" w:hAnsi="Times New Roman" w:cs="David"/>
      <w:sz w:val="24"/>
      <w:szCs w:val="24"/>
    </w:rPr>
  </w:style>
  <w:style w:type="paragraph" w:styleId="1">
    <w:name w:val="heading 1"/>
    <w:basedOn w:val="a"/>
    <w:next w:val="a"/>
    <w:link w:val="10"/>
    <w:qFormat/>
    <w:rsid w:val="0037723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7723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7723B"/>
    <w:rPr>
      <w:rFonts w:ascii="Arial" w:eastAsia="Times New Roman" w:hAnsi="Arial" w:cs="Arial"/>
      <w:b/>
      <w:bCs/>
      <w:kern w:val="32"/>
      <w:sz w:val="32"/>
      <w:szCs w:val="32"/>
    </w:rPr>
  </w:style>
  <w:style w:type="character" w:customStyle="1" w:styleId="40">
    <w:name w:val="כותרת 4 תו"/>
    <w:link w:val="4"/>
    <w:rsid w:val="0037723B"/>
    <w:rPr>
      <w:rFonts w:ascii="Times New Roman" w:eastAsia="Times New Roman" w:hAnsi="Times New Roman" w:cs="Narkisim"/>
      <w:b/>
      <w:bCs/>
      <w:sz w:val="24"/>
      <w:szCs w:val="24"/>
    </w:rPr>
  </w:style>
  <w:style w:type="paragraph" w:styleId="a3">
    <w:name w:val="header"/>
    <w:basedOn w:val="a"/>
    <w:link w:val="a4"/>
    <w:rsid w:val="0037723B"/>
    <w:pPr>
      <w:tabs>
        <w:tab w:val="center" w:pos="4153"/>
        <w:tab w:val="right" w:pos="8306"/>
      </w:tabs>
    </w:pPr>
  </w:style>
  <w:style w:type="character" w:customStyle="1" w:styleId="a4">
    <w:name w:val="כותרת עליונה תו"/>
    <w:link w:val="a3"/>
    <w:rsid w:val="0037723B"/>
    <w:rPr>
      <w:rFonts w:ascii="Times New Roman" w:eastAsia="Times New Roman" w:hAnsi="Times New Roman" w:cs="David"/>
      <w:sz w:val="24"/>
      <w:szCs w:val="24"/>
    </w:rPr>
  </w:style>
  <w:style w:type="paragraph" w:styleId="a5">
    <w:name w:val="footer"/>
    <w:basedOn w:val="a"/>
    <w:link w:val="a6"/>
    <w:rsid w:val="0037723B"/>
    <w:pPr>
      <w:tabs>
        <w:tab w:val="center" w:pos="4153"/>
        <w:tab w:val="right" w:pos="8306"/>
      </w:tabs>
    </w:pPr>
  </w:style>
  <w:style w:type="character" w:customStyle="1" w:styleId="a6">
    <w:name w:val="כותרת תחתונה תו"/>
    <w:link w:val="a5"/>
    <w:rsid w:val="0037723B"/>
    <w:rPr>
      <w:rFonts w:ascii="Times New Roman" w:eastAsia="Times New Roman" w:hAnsi="Times New Roman" w:cs="David"/>
      <w:sz w:val="24"/>
      <w:szCs w:val="24"/>
    </w:rPr>
  </w:style>
  <w:style w:type="character" w:styleId="a7">
    <w:name w:val="annotation reference"/>
    <w:rsid w:val="0037723B"/>
    <w:rPr>
      <w:sz w:val="16"/>
      <w:szCs w:val="16"/>
    </w:rPr>
  </w:style>
  <w:style w:type="paragraph" w:styleId="a8">
    <w:name w:val="annotation text"/>
    <w:basedOn w:val="a"/>
    <w:link w:val="a9"/>
    <w:rsid w:val="0037723B"/>
    <w:rPr>
      <w:rFonts w:cs="Times New Roman"/>
      <w:lang w:eastAsia="he-IL"/>
    </w:rPr>
  </w:style>
  <w:style w:type="character" w:customStyle="1" w:styleId="a9">
    <w:name w:val="טקסט הערה תו"/>
    <w:link w:val="a8"/>
    <w:rsid w:val="0037723B"/>
    <w:rPr>
      <w:rFonts w:ascii="Times New Roman" w:eastAsia="Times New Roman" w:hAnsi="Times New Roman" w:cs="Times New Roman"/>
      <w:sz w:val="24"/>
      <w:szCs w:val="24"/>
      <w:lang w:eastAsia="he-IL"/>
    </w:rPr>
  </w:style>
  <w:style w:type="paragraph" w:styleId="aa">
    <w:name w:val="Balloon Text"/>
    <w:basedOn w:val="a"/>
    <w:link w:val="ab"/>
    <w:rsid w:val="0037723B"/>
    <w:rPr>
      <w:rFonts w:ascii="Tahoma" w:hAnsi="Tahoma" w:cs="Tahoma"/>
      <w:sz w:val="16"/>
      <w:szCs w:val="16"/>
    </w:rPr>
  </w:style>
  <w:style w:type="character" w:customStyle="1" w:styleId="ab">
    <w:name w:val="טקסט בלונים תו"/>
    <w:link w:val="aa"/>
    <w:rsid w:val="0037723B"/>
    <w:rPr>
      <w:rFonts w:ascii="Tahoma" w:eastAsia="Times New Roman" w:hAnsi="Tahoma" w:cs="Tahoma"/>
      <w:sz w:val="16"/>
      <w:szCs w:val="16"/>
    </w:rPr>
  </w:style>
  <w:style w:type="table" w:styleId="ac">
    <w:name w:val="Table Grid"/>
    <w:basedOn w:val="a1"/>
    <w:rsid w:val="003772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7723B"/>
  </w:style>
  <w:style w:type="character" w:styleId="ae">
    <w:name w:val="Placeholder Text"/>
    <w:rsid w:val="0037723B"/>
    <w:rPr>
      <w:color w:val="808080"/>
    </w:rPr>
  </w:style>
  <w:style w:type="paragraph" w:styleId="af">
    <w:name w:val="List Paragraph"/>
    <w:basedOn w:val="a"/>
    <w:qFormat/>
    <w:rsid w:val="0037723B"/>
    <w:pPr>
      <w:ind w:left="720"/>
      <w:contextualSpacing/>
    </w:pPr>
  </w:style>
  <w:style w:type="paragraph" w:customStyle="1" w:styleId="David">
    <w:name w:val="סגנון (עברית ושפות אחרות) David מיושר לשני הצדדים מרווח בין שורות..."/>
    <w:basedOn w:val="a"/>
    <w:rsid w:val="0037723B"/>
    <w:pPr>
      <w:spacing w:line="360" w:lineRule="auto"/>
      <w:jc w:val="both"/>
    </w:pPr>
  </w:style>
  <w:style w:type="character" w:styleId="Hyperlink">
    <w:name w:val="Hyperlink"/>
    <w:rsid w:val="00377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8389033" TargetMode="External"/><Relationship Id="rId21" Type="http://schemas.openxmlformats.org/officeDocument/2006/relationships/hyperlink" Target="http://www.nevo.co.il/law/70301/144.f" TargetMode="External"/><Relationship Id="rId42" Type="http://schemas.openxmlformats.org/officeDocument/2006/relationships/hyperlink" Target="http://www.nevo.co.il/law/70301/40jc" TargetMode="External"/><Relationship Id="rId63" Type="http://schemas.openxmlformats.org/officeDocument/2006/relationships/hyperlink" Target="http://www.nevo.co.il/law/70301/338.a.3" TargetMode="External"/><Relationship Id="rId84" Type="http://schemas.openxmlformats.org/officeDocument/2006/relationships/hyperlink" Target="http://www.nevo.co.il/law/70301/40jc" TargetMode="External"/><Relationship Id="rId138" Type="http://schemas.openxmlformats.org/officeDocument/2006/relationships/hyperlink" Target="http://www.nevo.co.il/law/70301/29" TargetMode="External"/><Relationship Id="rId159" Type="http://schemas.openxmlformats.org/officeDocument/2006/relationships/hyperlink" Target="http://www.nevo.co.il/law/70301/335.a.1" TargetMode="External"/><Relationship Id="rId170" Type="http://schemas.openxmlformats.org/officeDocument/2006/relationships/hyperlink" Target="http://www.nevo.co.il/law/70301/24.b.1" TargetMode="External"/><Relationship Id="rId191" Type="http://schemas.openxmlformats.org/officeDocument/2006/relationships/hyperlink" Target="http://www.nevo.co.il/law/70301/332a.a" TargetMode="External"/><Relationship Id="rId205" Type="http://schemas.openxmlformats.org/officeDocument/2006/relationships/hyperlink" Target="http://www.nevo.co.il/law/70301/448" TargetMode="External"/><Relationship Id="rId226" Type="http://schemas.openxmlformats.org/officeDocument/2006/relationships/hyperlink" Target="http://www.nevo.co.il/law/70301/29" TargetMode="External"/><Relationship Id="rId247" Type="http://schemas.openxmlformats.org/officeDocument/2006/relationships/fontTable" Target="fontTable.xml"/><Relationship Id="rId107" Type="http://schemas.openxmlformats.org/officeDocument/2006/relationships/hyperlink" Target="http://www.nevo.co.il/law/70301/274.1.;274.2.;25;29" TargetMode="External"/><Relationship Id="rId11" Type="http://schemas.openxmlformats.org/officeDocument/2006/relationships/hyperlink" Target="http://www.nevo.co.il/law/70301/24b.2" TargetMode="External"/><Relationship Id="rId32" Type="http://schemas.openxmlformats.org/officeDocument/2006/relationships/hyperlink" Target="http://www.nevo.co.il/law/70301/287.a" TargetMode="External"/><Relationship Id="rId53" Type="http://schemas.openxmlformats.org/officeDocument/2006/relationships/hyperlink" Target="http://www.nevo.co.il/law/141771/30.a" TargetMode="External"/><Relationship Id="rId74" Type="http://schemas.openxmlformats.org/officeDocument/2006/relationships/hyperlink" Target="http://www.nevo.co.il/law/70301/452" TargetMode="External"/><Relationship Id="rId128" Type="http://schemas.openxmlformats.org/officeDocument/2006/relationships/hyperlink" Target="http://www.nevo.co.il/law/70301/275a" TargetMode="External"/><Relationship Id="rId149" Type="http://schemas.openxmlformats.org/officeDocument/2006/relationships/hyperlink" Target="http://www.nevo.co.il/law/70301/274.3" TargetMode="External"/><Relationship Id="rId5" Type="http://schemas.openxmlformats.org/officeDocument/2006/relationships/footnotes" Target="footnotes.xml"/><Relationship Id="rId95" Type="http://schemas.openxmlformats.org/officeDocument/2006/relationships/hyperlink" Target="http://www.nevo.co.il/case/6246532" TargetMode="External"/><Relationship Id="rId160" Type="http://schemas.openxmlformats.org/officeDocument/2006/relationships/hyperlink" Target="http://www.nevo.co.il/law/70301/25" TargetMode="External"/><Relationship Id="rId181" Type="http://schemas.openxmlformats.org/officeDocument/2006/relationships/hyperlink" Target="http://www.nevo.co.il/law/70301/29" TargetMode="External"/><Relationship Id="rId216" Type="http://schemas.openxmlformats.org/officeDocument/2006/relationships/hyperlink" Target="http://www.nevo.co.il/law/70301/274.3" TargetMode="External"/><Relationship Id="rId237" Type="http://schemas.openxmlformats.org/officeDocument/2006/relationships/hyperlink" Target="http://www.nevo.co.il/law/70301/40jb" TargetMode="External"/><Relationship Id="rId22" Type="http://schemas.openxmlformats.org/officeDocument/2006/relationships/hyperlink" Target="http://www.nevo.co.il/law/70301/144a" TargetMode="External"/><Relationship Id="rId43" Type="http://schemas.openxmlformats.org/officeDocument/2006/relationships/hyperlink" Target="http://www.nevo.co.il/law/70301/40jc.b" TargetMode="External"/><Relationship Id="rId64" Type="http://schemas.openxmlformats.org/officeDocument/2006/relationships/hyperlink" Target="http://www.nevo.co.il/law/70301/29" TargetMode="External"/><Relationship Id="rId118" Type="http://schemas.openxmlformats.org/officeDocument/2006/relationships/hyperlink" Target="http://www.nevo.co.il/law/70301/152" TargetMode="External"/><Relationship Id="rId139" Type="http://schemas.openxmlformats.org/officeDocument/2006/relationships/hyperlink" Target="http://www.nevo.co.il/case/20927906" TargetMode="External"/><Relationship Id="rId85" Type="http://schemas.openxmlformats.org/officeDocument/2006/relationships/hyperlink" Target="http://www.nevo.co.il/law/70301" TargetMode="External"/><Relationship Id="rId150" Type="http://schemas.openxmlformats.org/officeDocument/2006/relationships/hyperlink" Target="http://www.nevo.co.il/law/70301/25" TargetMode="External"/><Relationship Id="rId171" Type="http://schemas.openxmlformats.org/officeDocument/2006/relationships/hyperlink" Target="http://www.nevo.co.il/law/70301/24.b.2" TargetMode="External"/><Relationship Id="rId192" Type="http://schemas.openxmlformats.org/officeDocument/2006/relationships/hyperlink" Target="http://www.nevo.co.il/law/70301/338.a.3" TargetMode="External"/><Relationship Id="rId206" Type="http://schemas.openxmlformats.org/officeDocument/2006/relationships/hyperlink" Target="http://www.nevo.co.il/law/70301" TargetMode="External"/><Relationship Id="rId227" Type="http://schemas.openxmlformats.org/officeDocument/2006/relationships/hyperlink" Target="http://www.nevo.co.il/law/70301" TargetMode="External"/><Relationship Id="rId248" Type="http://schemas.openxmlformats.org/officeDocument/2006/relationships/theme" Target="theme/theme1.xml"/><Relationship Id="rId12" Type="http://schemas.openxmlformats.org/officeDocument/2006/relationships/hyperlink" Target="http://www.nevo.co.il/law/70301/25" TargetMode="External"/><Relationship Id="rId33" Type="http://schemas.openxmlformats.org/officeDocument/2006/relationships/hyperlink" Target="http://www.nevo.co.il/law/70301/329.a.2" TargetMode="External"/><Relationship Id="rId108" Type="http://schemas.openxmlformats.org/officeDocument/2006/relationships/hyperlink" Target="http://www.nevo.co.il/law/70301/275" TargetMode="External"/><Relationship Id="rId129" Type="http://schemas.openxmlformats.org/officeDocument/2006/relationships/hyperlink" Target="http://www.nevo.co.il/law/70301/29" TargetMode="External"/><Relationship Id="rId54" Type="http://schemas.openxmlformats.org/officeDocument/2006/relationships/hyperlink" Target="http://www.nevo.co.il/law/141771/37" TargetMode="External"/><Relationship Id="rId75" Type="http://schemas.openxmlformats.org/officeDocument/2006/relationships/hyperlink" Target="http://www.nevo.co.il/law/70301/25" TargetMode="External"/><Relationship Id="rId96" Type="http://schemas.openxmlformats.org/officeDocument/2006/relationships/hyperlink" Target="http://www.nevo.co.il/case/22576642" TargetMode="External"/><Relationship Id="rId140" Type="http://schemas.openxmlformats.org/officeDocument/2006/relationships/hyperlink" Target="http://www.nevo.co.il/law/70301/274.2" TargetMode="External"/><Relationship Id="rId161" Type="http://schemas.openxmlformats.org/officeDocument/2006/relationships/hyperlink" Target="http://www.nevo.co.il/law/70301/275a" TargetMode="External"/><Relationship Id="rId182" Type="http://schemas.openxmlformats.org/officeDocument/2006/relationships/hyperlink" Target="http://www.nevo.co.il/law/70301/152" TargetMode="External"/><Relationship Id="rId217" Type="http://schemas.openxmlformats.org/officeDocument/2006/relationships/hyperlink" Target="http://www.nevo.co.il/law/70301/25" TargetMode="External"/><Relationship Id="rId6" Type="http://schemas.openxmlformats.org/officeDocument/2006/relationships/endnotes" Target="endnotes.xml"/><Relationship Id="rId238" Type="http://schemas.openxmlformats.org/officeDocument/2006/relationships/hyperlink" Target="http://www.nevo.co.il/law/70301" TargetMode="External"/><Relationship Id="rId23" Type="http://schemas.openxmlformats.org/officeDocument/2006/relationships/hyperlink" Target="http://www.nevo.co.il/law/70301/144f"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448" TargetMode="External"/><Relationship Id="rId65" Type="http://schemas.openxmlformats.org/officeDocument/2006/relationships/hyperlink" Target="http://www.nevo.co.il/law/70301/144f" TargetMode="External"/><Relationship Id="rId86" Type="http://schemas.openxmlformats.org/officeDocument/2006/relationships/hyperlink" Target="http://www.nevo.co.il/law/70301/40jc" TargetMode="External"/><Relationship Id="rId130" Type="http://schemas.openxmlformats.org/officeDocument/2006/relationships/hyperlink" Target="http://www.nevo.co.il/law/4216" TargetMode="External"/><Relationship Id="rId151" Type="http://schemas.openxmlformats.org/officeDocument/2006/relationships/hyperlink" Target="http://www.nevo.co.il/law/70301/144.b2" TargetMode="External"/><Relationship Id="rId172" Type="http://schemas.openxmlformats.org/officeDocument/2006/relationships/hyperlink" Target="http://www.nevo.co.il/law/70301/24.a.1" TargetMode="External"/><Relationship Id="rId193" Type="http://schemas.openxmlformats.org/officeDocument/2006/relationships/hyperlink" Target="http://www.nevo.co.il/law/70301/29" TargetMode="External"/><Relationship Id="rId207" Type="http://schemas.openxmlformats.org/officeDocument/2006/relationships/hyperlink" Target="http://www.nevo.co.il/law/70301/452" TargetMode="External"/><Relationship Id="rId228" Type="http://schemas.openxmlformats.org/officeDocument/2006/relationships/hyperlink" Target="http://www.nevo.co.il/law/70301/144.b" TargetMode="External"/><Relationship Id="rId13" Type="http://schemas.openxmlformats.org/officeDocument/2006/relationships/hyperlink" Target="http://www.nevo.co.il/law/70301/29" TargetMode="External"/><Relationship Id="rId109" Type="http://schemas.openxmlformats.org/officeDocument/2006/relationships/hyperlink" Target="http://www.nevo.co.il/case/23506710" TargetMode="External"/><Relationship Id="rId34" Type="http://schemas.openxmlformats.org/officeDocument/2006/relationships/hyperlink" Target="http://www.nevo.co.il/law/70301/332a.a" TargetMode="External"/><Relationship Id="rId55" Type="http://schemas.openxmlformats.org/officeDocument/2006/relationships/hyperlink" Target="http://www.nevo.co.il/law/70301/453.b.1" TargetMode="External"/><Relationship Id="rId76" Type="http://schemas.openxmlformats.org/officeDocument/2006/relationships/hyperlink" Target="http://www.nevo.co.il/law/70301/29" TargetMode="External"/><Relationship Id="rId97" Type="http://schemas.openxmlformats.org/officeDocument/2006/relationships/hyperlink" Target="http://www.nevo.co.il/case/21476010" TargetMode="External"/><Relationship Id="rId120" Type="http://schemas.openxmlformats.org/officeDocument/2006/relationships/hyperlink" Target="http://www.nevo.co.il/law/70301/275a" TargetMode="External"/><Relationship Id="rId141" Type="http://schemas.openxmlformats.org/officeDocument/2006/relationships/hyperlink" Target="http://www.nevo.co.il/law/70301/152"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274.1.;274.2.;274.3" TargetMode="External"/><Relationship Id="rId183" Type="http://schemas.openxmlformats.org/officeDocument/2006/relationships/hyperlink" Target="http://www.nevo.co.il/law/70301/274.1.;274.2.;274.3" TargetMode="External"/><Relationship Id="rId218" Type="http://schemas.openxmlformats.org/officeDocument/2006/relationships/hyperlink" Target="http://www.nevo.co.il/case/28952840" TargetMode="External"/><Relationship Id="rId239" Type="http://schemas.openxmlformats.org/officeDocument/2006/relationships/hyperlink" Target="http://www.nevo.co.il/law/70301/40jc.b" TargetMode="External"/><Relationship Id="rId24" Type="http://schemas.openxmlformats.org/officeDocument/2006/relationships/hyperlink" Target="http://www.nevo.co.il/law/70301/152" TargetMode="External"/><Relationship Id="rId45" Type="http://schemas.openxmlformats.org/officeDocument/2006/relationships/hyperlink" Target="http://www.nevo.co.il/law/70301/448.a"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28533308" TargetMode="External"/><Relationship Id="rId131" Type="http://schemas.openxmlformats.org/officeDocument/2006/relationships/hyperlink" Target="http://www.nevo.co.il/case/27702782" TargetMode="External"/><Relationship Id="rId152" Type="http://schemas.openxmlformats.org/officeDocument/2006/relationships/hyperlink" Target="http://www.nevo.co.il/case/27806291" TargetMode="External"/><Relationship Id="rId173" Type="http://schemas.openxmlformats.org/officeDocument/2006/relationships/hyperlink" Target="http://www.nevo.co.il/case/25454801" TargetMode="External"/><Relationship Id="rId194" Type="http://schemas.openxmlformats.org/officeDocument/2006/relationships/hyperlink" Target="http://www.nevo.co.il/law/70301/275a" TargetMode="External"/><Relationship Id="rId208" Type="http://schemas.openxmlformats.org/officeDocument/2006/relationships/hyperlink" Target="http://www.nevo.co.il/law/70301/144f" TargetMode="External"/><Relationship Id="rId229" Type="http://schemas.openxmlformats.org/officeDocument/2006/relationships/hyperlink" Target="http://www.nevo.co.il/law/70301/448.a" TargetMode="External"/><Relationship Id="rId240"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35" Type="http://schemas.openxmlformats.org/officeDocument/2006/relationships/hyperlink" Target="http://www.nevo.co.il/law/70301/333" TargetMode="External"/><Relationship Id="rId56" Type="http://schemas.openxmlformats.org/officeDocument/2006/relationships/hyperlink" Target="http://www.nevo.co.il/law/70301/452" TargetMode="External"/><Relationship Id="rId77" Type="http://schemas.openxmlformats.org/officeDocument/2006/relationships/hyperlink" Target="http://www.nevo.co.il/law/70301/144f" TargetMode="External"/><Relationship Id="rId100" Type="http://schemas.openxmlformats.org/officeDocument/2006/relationships/hyperlink" Target="http://www.nevo.co.il/case/5770087" TargetMode="External"/><Relationship Id="rId8" Type="http://schemas.openxmlformats.org/officeDocument/2006/relationships/hyperlink" Target="http://www.nevo.co.il/law/70301/24.a.1" TargetMode="External"/><Relationship Id="rId98" Type="http://schemas.openxmlformats.org/officeDocument/2006/relationships/hyperlink" Target="http://www.nevo.co.il/case/5587202" TargetMode="External"/><Relationship Id="rId121" Type="http://schemas.openxmlformats.org/officeDocument/2006/relationships/hyperlink" Target="http://www.nevo.co.il/law/70301/29"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25" TargetMode="External"/><Relationship Id="rId184" Type="http://schemas.openxmlformats.org/officeDocument/2006/relationships/hyperlink" Target="http://www.nevo.co.il/law/70301/25" TargetMode="External"/><Relationship Id="rId219" Type="http://schemas.openxmlformats.org/officeDocument/2006/relationships/hyperlink" Target="http://www.nevo.co.il/law/70301/448.a" TargetMode="External"/><Relationship Id="rId230" Type="http://schemas.openxmlformats.org/officeDocument/2006/relationships/hyperlink" Target="http://www.nevo.co.il/law/70301/25" TargetMode="External"/><Relationship Id="rId25" Type="http://schemas.openxmlformats.org/officeDocument/2006/relationships/hyperlink" Target="http://www.nevo.co.il/law/70301/157" TargetMode="External"/><Relationship Id="rId46" Type="http://schemas.openxmlformats.org/officeDocument/2006/relationships/hyperlink" Target="http://www.nevo.co.il/law/70301/448a" TargetMode="External"/><Relationship Id="rId67" Type="http://schemas.openxmlformats.org/officeDocument/2006/relationships/hyperlink" Target="http://www.nevo.co.il/law/70301/452" TargetMode="External"/><Relationship Id="rId88" Type="http://schemas.openxmlformats.org/officeDocument/2006/relationships/hyperlink" Target="http://www.nevo.co.il/case/13093721" TargetMode="External"/><Relationship Id="rId111" Type="http://schemas.openxmlformats.org/officeDocument/2006/relationships/hyperlink" Target="http://www.nevo.co.il/law/70301/152" TargetMode="External"/><Relationship Id="rId132" Type="http://schemas.openxmlformats.org/officeDocument/2006/relationships/hyperlink" Target="http://www.nevo.co.il/law/70301/448.a" TargetMode="External"/><Relationship Id="rId153" Type="http://schemas.openxmlformats.org/officeDocument/2006/relationships/hyperlink" Target="http://www.nevo.co.il/law/70301/152" TargetMode="External"/><Relationship Id="rId174" Type="http://schemas.openxmlformats.org/officeDocument/2006/relationships/hyperlink" Target="http://www.nevo.co.il/law/70301/24b.2" TargetMode="External"/><Relationship Id="rId195" Type="http://schemas.openxmlformats.org/officeDocument/2006/relationships/hyperlink" Target="http://www.nevo.co.il/law/70301/29" TargetMode="External"/><Relationship Id="rId209" Type="http://schemas.openxmlformats.org/officeDocument/2006/relationships/hyperlink" Target="http://www.nevo.co.il/law/70301/379" TargetMode="External"/><Relationship Id="rId220" Type="http://schemas.openxmlformats.org/officeDocument/2006/relationships/hyperlink" Target="http://www.nevo.co.il/law/70301" TargetMode="External"/><Relationship Id="rId241" Type="http://schemas.openxmlformats.org/officeDocument/2006/relationships/hyperlink" Target="http://www.nevo.co.il/law/70301" TargetMode="External"/><Relationship Id="rId15" Type="http://schemas.openxmlformats.org/officeDocument/2006/relationships/hyperlink" Target="http://www.nevo.co.il/law/70301/40c" TargetMode="External"/><Relationship Id="rId36" Type="http://schemas.openxmlformats.org/officeDocument/2006/relationships/hyperlink" Target="http://www.nevo.co.il/law/70301/335.a.1" TargetMode="External"/><Relationship Id="rId57" Type="http://schemas.openxmlformats.org/officeDocument/2006/relationships/hyperlink" Target="http://www.nevo.co.il/law/70301/29" TargetMode="External"/><Relationship Id="rId10" Type="http://schemas.openxmlformats.org/officeDocument/2006/relationships/hyperlink" Target="http://www.nevo.co.il/law/70301/24.b.2" TargetMode="External"/><Relationship Id="rId31" Type="http://schemas.openxmlformats.org/officeDocument/2006/relationships/hyperlink" Target="http://www.nevo.co.il/law/70301/275a" TargetMode="External"/><Relationship Id="rId52" Type="http://schemas.openxmlformats.org/officeDocument/2006/relationships/hyperlink" Target="http://www.nevo.co.il/law/141771/24.a.1" TargetMode="External"/><Relationship Id="rId73" Type="http://schemas.openxmlformats.org/officeDocument/2006/relationships/hyperlink" Target="http://www.nevo.co.il/law/70301/29" TargetMode="External"/><Relationship Id="rId78" Type="http://schemas.openxmlformats.org/officeDocument/2006/relationships/hyperlink" Target="http://www.nevo.co.il/law/70301/152" TargetMode="External"/><Relationship Id="rId94" Type="http://schemas.openxmlformats.org/officeDocument/2006/relationships/hyperlink" Target="http://www.nevo.co.il/case/28243256" TargetMode="External"/><Relationship Id="rId99" Type="http://schemas.openxmlformats.org/officeDocument/2006/relationships/hyperlink" Target="http://www.nevo.co.il/case/3990076" TargetMode="External"/><Relationship Id="rId101" Type="http://schemas.openxmlformats.org/officeDocument/2006/relationships/hyperlink" Target="http://www.nevo.co.il/case/22303556" TargetMode="External"/><Relationship Id="rId122" Type="http://schemas.openxmlformats.org/officeDocument/2006/relationships/hyperlink" Target="http://www.nevo.co.il/law/70301/452" TargetMode="External"/><Relationship Id="rId143" Type="http://schemas.openxmlformats.org/officeDocument/2006/relationships/hyperlink" Target="http://www.nevo.co.il/case/28246295" TargetMode="External"/><Relationship Id="rId148" Type="http://schemas.openxmlformats.org/officeDocument/2006/relationships/hyperlink" Target="http://www.nevo.co.il/law/70301/274.2" TargetMode="External"/><Relationship Id="rId164" Type="http://schemas.openxmlformats.org/officeDocument/2006/relationships/hyperlink" Target="http://www.nevo.co.il/case/23599862" TargetMode="External"/><Relationship Id="rId169" Type="http://schemas.openxmlformats.org/officeDocument/2006/relationships/hyperlink" Target="http://www.nevo.co.il/law/70301/25" TargetMode="External"/><Relationship Id="rId185" Type="http://schemas.openxmlformats.org/officeDocument/2006/relationships/hyperlink" Target="http://www.nevo.co.il/law/70301/448.a" TargetMode="External"/><Relationship Id="rId4" Type="http://schemas.openxmlformats.org/officeDocument/2006/relationships/webSettings" Target="webSettings.xml"/><Relationship Id="rId9" Type="http://schemas.openxmlformats.org/officeDocument/2006/relationships/hyperlink" Target="http://www.nevo.co.il/law/70301/24.b.1" TargetMode="External"/><Relationship Id="rId180" Type="http://schemas.openxmlformats.org/officeDocument/2006/relationships/hyperlink" Target="http://www.nevo.co.il/law/70301/25" TargetMode="External"/><Relationship Id="rId210" Type="http://schemas.openxmlformats.org/officeDocument/2006/relationships/hyperlink" Target="http://www.nevo.co.il/law/70301/382.a" TargetMode="External"/><Relationship Id="rId215" Type="http://schemas.openxmlformats.org/officeDocument/2006/relationships/hyperlink" Target="http://www.nevo.co.il/law/70301/274.2" TargetMode="External"/><Relationship Id="rId236" Type="http://schemas.openxmlformats.org/officeDocument/2006/relationships/hyperlink" Target="http://www.nevo.co.il/law/70301/40ja" TargetMode="External"/><Relationship Id="rId26" Type="http://schemas.openxmlformats.org/officeDocument/2006/relationships/hyperlink" Target="http://www.nevo.co.il/law/70301/192" TargetMode="External"/><Relationship Id="rId231" Type="http://schemas.openxmlformats.org/officeDocument/2006/relationships/hyperlink" Target="http://www.nevo.co.il/case/21474812" TargetMode="External"/><Relationship Id="rId47" Type="http://schemas.openxmlformats.org/officeDocument/2006/relationships/hyperlink" Target="http://www.nevo.co.il/law/70301/452" TargetMode="External"/><Relationship Id="rId68" Type="http://schemas.openxmlformats.org/officeDocument/2006/relationships/hyperlink" Target="http://www.nevo.co.il/law/70301/25;29;144.f" TargetMode="External"/><Relationship Id="rId89" Type="http://schemas.openxmlformats.org/officeDocument/2006/relationships/hyperlink" Target="http://www.nevo.co.il/law/70301/40i"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0301/29" TargetMode="External"/><Relationship Id="rId154" Type="http://schemas.openxmlformats.org/officeDocument/2006/relationships/hyperlink" Target="http://www.nevo.co.il/law/70301" TargetMode="External"/><Relationship Id="rId175" Type="http://schemas.openxmlformats.org/officeDocument/2006/relationships/hyperlink" Target="http://www.nevo.co.il/law/141771/24.a.1" TargetMode="External"/><Relationship Id="rId196" Type="http://schemas.openxmlformats.org/officeDocument/2006/relationships/hyperlink" Target="http://www.nevo.co.il/law/70301/144.b2" TargetMode="External"/><Relationship Id="rId200" Type="http://schemas.openxmlformats.org/officeDocument/2006/relationships/hyperlink" Target="http://www.nevo.co.il/law/141771/30.a" TargetMode="External"/><Relationship Id="rId16" Type="http://schemas.openxmlformats.org/officeDocument/2006/relationships/hyperlink" Target="http://www.nevo.co.il/law/70301/40i" TargetMode="External"/><Relationship Id="rId221" Type="http://schemas.openxmlformats.org/officeDocument/2006/relationships/hyperlink" Target="http://www.nevo.co.il/law/70301/25" TargetMode="External"/><Relationship Id="rId242" Type="http://schemas.openxmlformats.org/officeDocument/2006/relationships/hyperlink" Target="http://www.nevo.co.il/advertisements/nevo-100.doc" TargetMode="External"/><Relationship Id="rId37" Type="http://schemas.openxmlformats.org/officeDocument/2006/relationships/hyperlink" Target="http://www.nevo.co.il/law/70301/338.a.3" TargetMode="External"/><Relationship Id="rId58" Type="http://schemas.openxmlformats.org/officeDocument/2006/relationships/hyperlink" Target="http://www.nevo.co.il/law/70301/31"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20050835" TargetMode="External"/><Relationship Id="rId123" Type="http://schemas.openxmlformats.org/officeDocument/2006/relationships/hyperlink" Target="http://www.nevo.co.il/law/70301/144f" TargetMode="External"/><Relationship Id="rId144" Type="http://schemas.openxmlformats.org/officeDocument/2006/relationships/hyperlink" Target="http://www.nevo.co.il/law/70301/152" TargetMode="External"/><Relationship Id="rId90" Type="http://schemas.openxmlformats.org/officeDocument/2006/relationships/hyperlink" Target="http://www.nevo.co.il/law/70301" TargetMode="External"/><Relationship Id="rId165" Type="http://schemas.openxmlformats.org/officeDocument/2006/relationships/hyperlink" Target="http://www.nevo.co.il/law/70301/152" TargetMode="External"/><Relationship Id="rId186" Type="http://schemas.openxmlformats.org/officeDocument/2006/relationships/hyperlink" Target="http://www.nevo.co.il/law/70301/25" TargetMode="External"/><Relationship Id="rId211" Type="http://schemas.openxmlformats.org/officeDocument/2006/relationships/hyperlink" Target="http://www.nevo.co.il/law/70301/25" TargetMode="External"/><Relationship Id="rId232" Type="http://schemas.openxmlformats.org/officeDocument/2006/relationships/hyperlink" Target="http://www.nevo.co.il/case/20494220" TargetMode="External"/><Relationship Id="rId27" Type="http://schemas.openxmlformats.org/officeDocument/2006/relationships/hyperlink" Target="http://www.nevo.co.il/law/70301/274.1." TargetMode="External"/><Relationship Id="rId48" Type="http://schemas.openxmlformats.org/officeDocument/2006/relationships/hyperlink" Target="http://www.nevo.co.il/law/70301/453.b.1" TargetMode="External"/><Relationship Id="rId69" Type="http://schemas.openxmlformats.org/officeDocument/2006/relationships/hyperlink" Target="http://www.nevo.co.il/law/70301/448.a" TargetMode="External"/><Relationship Id="rId113" Type="http://schemas.openxmlformats.org/officeDocument/2006/relationships/hyperlink" Target="http://www.nevo.co.il/law/70301/274.1.;274.2" TargetMode="External"/><Relationship Id="rId134" Type="http://schemas.openxmlformats.org/officeDocument/2006/relationships/hyperlink" Target="http://www.nevo.co.il/law/70301" TargetMode="External"/><Relationship Id="rId80" Type="http://schemas.openxmlformats.org/officeDocument/2006/relationships/hyperlink" Target="http://www.nevo.co.il/law/70301/275a" TargetMode="External"/><Relationship Id="rId155" Type="http://schemas.openxmlformats.org/officeDocument/2006/relationships/hyperlink" Target="http://www.nevo.co.il/law/70301/338.a.3" TargetMode="External"/><Relationship Id="rId176" Type="http://schemas.openxmlformats.org/officeDocument/2006/relationships/hyperlink" Target="http://www.nevo.co.il/law/70301/275a" TargetMode="External"/><Relationship Id="rId197" Type="http://schemas.openxmlformats.org/officeDocument/2006/relationships/hyperlink" Target="http://www.nevo.co.il/law/70301/144.c.3" TargetMode="External"/><Relationship Id="rId201" Type="http://schemas.openxmlformats.org/officeDocument/2006/relationships/hyperlink" Target="http://www.nevo.co.il/law/70301/448a" TargetMode="External"/><Relationship Id="rId222" Type="http://schemas.openxmlformats.org/officeDocument/2006/relationships/hyperlink" Target="http://www.nevo.co.il/law/141771/37" TargetMode="External"/><Relationship Id="rId243" Type="http://schemas.openxmlformats.org/officeDocument/2006/relationships/header" Target="header1.xml"/><Relationship Id="rId17" Type="http://schemas.openxmlformats.org/officeDocument/2006/relationships/hyperlink" Target="http://www.nevo.co.il/law/70301/143.b2" TargetMode="External"/><Relationship Id="rId38" Type="http://schemas.openxmlformats.org/officeDocument/2006/relationships/hyperlink" Target="http://www.nevo.co.il/law/70301/379"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28681545" TargetMode="External"/><Relationship Id="rId124" Type="http://schemas.openxmlformats.org/officeDocument/2006/relationships/hyperlink" Target="http://www.nevo.co.il/law/70301/29" TargetMode="External"/><Relationship Id="rId70" Type="http://schemas.openxmlformats.org/officeDocument/2006/relationships/hyperlink" Target="http://www.nevo.co.il/law/70301/25;29" TargetMode="External"/><Relationship Id="rId91" Type="http://schemas.openxmlformats.org/officeDocument/2006/relationships/hyperlink" Target="http://www.nevo.co.il/case/28296934" TargetMode="External"/><Relationship Id="rId145" Type="http://schemas.openxmlformats.org/officeDocument/2006/relationships/hyperlink" Target="http://www.nevo.co.il/law/70301" TargetMode="External"/><Relationship Id="rId166" Type="http://schemas.openxmlformats.org/officeDocument/2006/relationships/hyperlink" Target="http://www.nevo.co.il/law/70301" TargetMode="External"/><Relationship Id="rId187" Type="http://schemas.openxmlformats.org/officeDocument/2006/relationships/hyperlink" Target="http://www.nevo.co.il/case/27033462" TargetMode="External"/><Relationship Id="rId1" Type="http://schemas.openxmlformats.org/officeDocument/2006/relationships/numbering" Target="numbering.xml"/><Relationship Id="rId212" Type="http://schemas.openxmlformats.org/officeDocument/2006/relationships/hyperlink" Target="http://www.nevo.co.il/law/70301/144f" TargetMode="External"/><Relationship Id="rId233" Type="http://schemas.openxmlformats.org/officeDocument/2006/relationships/hyperlink" Target="http://www.nevo.co.il/case/21476010" TargetMode="External"/><Relationship Id="rId28" Type="http://schemas.openxmlformats.org/officeDocument/2006/relationships/hyperlink" Target="http://www.nevo.co.il/law/70301/274.2." TargetMode="External"/><Relationship Id="rId49" Type="http://schemas.openxmlformats.org/officeDocument/2006/relationships/hyperlink" Target="http://www.nevo.co.il/law/70301/499.a.1" TargetMode="External"/><Relationship Id="rId114" Type="http://schemas.openxmlformats.org/officeDocument/2006/relationships/hyperlink" Target="http://www.nevo.co.il/law/70301/25;29" TargetMode="External"/><Relationship Id="rId60" Type="http://schemas.openxmlformats.org/officeDocument/2006/relationships/hyperlink" Target="http://www.nevo.co.il/law/70301/453.b.1" TargetMode="External"/><Relationship Id="rId81" Type="http://schemas.openxmlformats.org/officeDocument/2006/relationships/hyperlink" Target="http://www.nevo.co.il/law/70301/499.a.1" TargetMode="External"/><Relationship Id="rId135" Type="http://schemas.openxmlformats.org/officeDocument/2006/relationships/hyperlink" Target="http://www.nevo.co.il/law/141771/37" TargetMode="External"/><Relationship Id="rId156" Type="http://schemas.openxmlformats.org/officeDocument/2006/relationships/hyperlink" Target="http://www.nevo.co.il/law/70301/29" TargetMode="External"/><Relationship Id="rId177" Type="http://schemas.openxmlformats.org/officeDocument/2006/relationships/hyperlink" Target="http://www.nevo.co.il/law/70301/29" TargetMode="External"/><Relationship Id="rId198" Type="http://schemas.openxmlformats.org/officeDocument/2006/relationships/hyperlink" Target="http://www.nevo.co.il/law/70301" TargetMode="External"/><Relationship Id="rId202" Type="http://schemas.openxmlformats.org/officeDocument/2006/relationships/hyperlink" Target="http://www.nevo.co.il/law/70301" TargetMode="External"/><Relationship Id="rId223" Type="http://schemas.openxmlformats.org/officeDocument/2006/relationships/hyperlink" Target="http://www.nevo.co.il/law/70301/287.a" TargetMode="External"/><Relationship Id="rId244" Type="http://schemas.openxmlformats.org/officeDocument/2006/relationships/header" Target="header2.xml"/><Relationship Id="rId18" Type="http://schemas.openxmlformats.org/officeDocument/2006/relationships/hyperlink" Target="http://www.nevo.co.il/law/70301/144.b" TargetMode="External"/><Relationship Id="rId39" Type="http://schemas.openxmlformats.org/officeDocument/2006/relationships/hyperlink" Target="http://www.nevo.co.il/law/70301/382.a" TargetMode="External"/><Relationship Id="rId50" Type="http://schemas.openxmlformats.org/officeDocument/2006/relationships/hyperlink" Target="http://www.nevo.co.il/law/4216" TargetMode="External"/><Relationship Id="rId104" Type="http://schemas.openxmlformats.org/officeDocument/2006/relationships/hyperlink" Target="http://www.nevo.co.il/case/27623713" TargetMode="External"/><Relationship Id="rId125" Type="http://schemas.openxmlformats.org/officeDocument/2006/relationships/hyperlink" Target="http://www.nevo.co.il/law/70301/287.a" TargetMode="External"/><Relationship Id="rId146" Type="http://schemas.openxmlformats.org/officeDocument/2006/relationships/hyperlink" Target="http://www.nevo.co.il/law/70301/338.a.3" TargetMode="External"/><Relationship Id="rId167" Type="http://schemas.openxmlformats.org/officeDocument/2006/relationships/hyperlink" Target="http://www.nevo.co.il/law/70301/144.b2" TargetMode="External"/><Relationship Id="rId188" Type="http://schemas.openxmlformats.org/officeDocument/2006/relationships/hyperlink" Target="http://www.nevo.co.il/law/70301/448.a"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27410855" TargetMode="External"/><Relationship Id="rId213" Type="http://schemas.openxmlformats.org/officeDocument/2006/relationships/hyperlink" Target="http://www.nevo.co.il/law/70301/144a" TargetMode="External"/><Relationship Id="rId234" Type="http://schemas.openxmlformats.org/officeDocument/2006/relationships/hyperlink" Target="http://www.nevo.co.il/case/22189170" TargetMode="External"/><Relationship Id="rId2" Type="http://schemas.openxmlformats.org/officeDocument/2006/relationships/styles" Target="styles.xml"/><Relationship Id="rId29" Type="http://schemas.openxmlformats.org/officeDocument/2006/relationships/hyperlink" Target="http://www.nevo.co.il/law/70301/274.3" TargetMode="External"/><Relationship Id="rId40" Type="http://schemas.openxmlformats.org/officeDocument/2006/relationships/hyperlink" Target="http://www.nevo.co.il/law/70301/40ja" TargetMode="External"/><Relationship Id="rId115" Type="http://schemas.openxmlformats.org/officeDocument/2006/relationships/hyperlink" Target="http://www.nevo.co.il/law/70301/452" TargetMode="External"/><Relationship Id="rId136" Type="http://schemas.openxmlformats.org/officeDocument/2006/relationships/hyperlink" Target="http://www.nevo.co.il/law/70301/144.b" TargetMode="External"/><Relationship Id="rId157" Type="http://schemas.openxmlformats.org/officeDocument/2006/relationships/hyperlink" Target="http://www.nevo.co.il/law/70301/338.a.3" TargetMode="External"/><Relationship Id="rId178" Type="http://schemas.openxmlformats.org/officeDocument/2006/relationships/hyperlink" Target="http://www.nevo.co.il/law/70301" TargetMode="External"/><Relationship Id="rId61" Type="http://schemas.openxmlformats.org/officeDocument/2006/relationships/hyperlink" Target="http://www.nevo.co.il/law/70301/452;25;29" TargetMode="External"/><Relationship Id="rId82" Type="http://schemas.openxmlformats.org/officeDocument/2006/relationships/hyperlink" Target="http://www.nevo.co.il/law/70301" TargetMode="External"/><Relationship Id="rId199" Type="http://schemas.openxmlformats.org/officeDocument/2006/relationships/hyperlink" Target="http://www.nevo.co.il/case/26489414" TargetMode="External"/><Relationship Id="rId203" Type="http://schemas.openxmlformats.org/officeDocument/2006/relationships/hyperlink" Target="http://www.nevo.co.il/law/70301/329.a.2" TargetMode="External"/><Relationship Id="rId19" Type="http://schemas.openxmlformats.org/officeDocument/2006/relationships/hyperlink" Target="http://www.nevo.co.il/law/70301/144.b2" TargetMode="External"/><Relationship Id="rId224" Type="http://schemas.openxmlformats.org/officeDocument/2006/relationships/hyperlink" Target="http://www.nevo.co.il/case/23879124" TargetMode="External"/><Relationship Id="rId245" Type="http://schemas.openxmlformats.org/officeDocument/2006/relationships/footer" Target="footer1.xml"/><Relationship Id="rId30" Type="http://schemas.openxmlformats.org/officeDocument/2006/relationships/hyperlink" Target="http://www.nevo.co.il/law/70301/275" TargetMode="External"/><Relationship Id="rId105" Type="http://schemas.openxmlformats.org/officeDocument/2006/relationships/hyperlink" Target="http://www.nevo.co.il/law/70301/452;25" TargetMode="External"/><Relationship Id="rId126" Type="http://schemas.openxmlformats.org/officeDocument/2006/relationships/hyperlink" Target="http://www.nevo.co.il/law/70301/152" TargetMode="External"/><Relationship Id="rId147" Type="http://schemas.openxmlformats.org/officeDocument/2006/relationships/hyperlink" Target="http://www.nevo.co.il/law/70301/274.1" TargetMode="External"/><Relationship Id="rId168" Type="http://schemas.openxmlformats.org/officeDocument/2006/relationships/hyperlink" Target="http://www.nevo.co.il/law/70301/448.a" TargetMode="External"/><Relationship Id="rId51" Type="http://schemas.openxmlformats.org/officeDocument/2006/relationships/hyperlink" Target="http://www.nevo.co.il/law/141771" TargetMode="External"/><Relationship Id="rId72" Type="http://schemas.openxmlformats.org/officeDocument/2006/relationships/hyperlink" Target="http://www.nevo.co.il/law/70301/143.b2" TargetMode="External"/><Relationship Id="rId93" Type="http://schemas.openxmlformats.org/officeDocument/2006/relationships/hyperlink" Target="http://www.nevo.co.il/case/24263086" TargetMode="External"/><Relationship Id="rId189" Type="http://schemas.openxmlformats.org/officeDocument/2006/relationships/hyperlink" Target="http://www.nevo.co.il/law/70301/25;29" TargetMode="External"/><Relationship Id="rId3" Type="http://schemas.openxmlformats.org/officeDocument/2006/relationships/settings" Target="settings.xml"/><Relationship Id="rId214" Type="http://schemas.openxmlformats.org/officeDocument/2006/relationships/hyperlink" Target="http://www.nevo.co.il/law/70301/274.1" TargetMode="External"/><Relationship Id="rId235" Type="http://schemas.openxmlformats.org/officeDocument/2006/relationships/hyperlink" Target="http://www.nevo.co.il/case/28630522" TargetMode="External"/><Relationship Id="rId116" Type="http://schemas.openxmlformats.org/officeDocument/2006/relationships/hyperlink" Target="http://www.nevo.co.il/law/70301/192" TargetMode="External"/><Relationship Id="rId137" Type="http://schemas.openxmlformats.org/officeDocument/2006/relationships/hyperlink" Target="http://www.nevo.co.il/law/70301/157" TargetMode="External"/><Relationship Id="rId158" Type="http://schemas.openxmlformats.org/officeDocument/2006/relationships/hyperlink" Target="http://www.nevo.co.il/law/70301/333" TargetMode="External"/><Relationship Id="rId20" Type="http://schemas.openxmlformats.org/officeDocument/2006/relationships/hyperlink" Target="http://www.nevo.co.il/law/70301/144.c.3" TargetMode="External"/><Relationship Id="rId41" Type="http://schemas.openxmlformats.org/officeDocument/2006/relationships/hyperlink" Target="http://www.nevo.co.il/law/70301/40jb" TargetMode="External"/><Relationship Id="rId62" Type="http://schemas.openxmlformats.org/officeDocument/2006/relationships/hyperlink" Target="http://www.nevo.co.il/law/70301" TargetMode="External"/><Relationship Id="rId83" Type="http://schemas.openxmlformats.org/officeDocument/2006/relationships/hyperlink" Target="http://www.nevo.co.il/law/70301/40c" TargetMode="External"/><Relationship Id="rId179" Type="http://schemas.openxmlformats.org/officeDocument/2006/relationships/hyperlink" Target="http://www.nevo.co.il/law/70301/275a" TargetMode="External"/><Relationship Id="rId190" Type="http://schemas.openxmlformats.org/officeDocument/2006/relationships/hyperlink" Target="http://www.nevo.co.il/law/70301" TargetMode="External"/><Relationship Id="rId204" Type="http://schemas.openxmlformats.org/officeDocument/2006/relationships/hyperlink" Target="http://www.nevo.co.il/law/141771/37" TargetMode="External"/><Relationship Id="rId225" Type="http://schemas.openxmlformats.org/officeDocument/2006/relationships/hyperlink" Target="http://www.nevo.co.il/law/70301/144.b2" TargetMode="External"/><Relationship Id="rId246" Type="http://schemas.openxmlformats.org/officeDocument/2006/relationships/footer" Target="footer2.xml"/><Relationship Id="rId106" Type="http://schemas.openxmlformats.org/officeDocument/2006/relationships/hyperlink" Target="http://www.nevo.co.il/law/70301" TargetMode="External"/><Relationship Id="rId12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8936</Words>
  <Characters>44683</Characters>
  <Application>Microsoft Office Word</Application>
  <DocSecurity>0</DocSecurity>
  <Lines>372</Lines>
  <Paragraphs>107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53512</CharactersWithSpaces>
  <SharedDoc>false</SharedDoc>
  <HLinks>
    <vt:vector size="1416" baseType="variant">
      <vt:variant>
        <vt:i4>393283</vt:i4>
      </vt:variant>
      <vt:variant>
        <vt:i4>705</vt:i4>
      </vt:variant>
      <vt:variant>
        <vt:i4>0</vt:i4>
      </vt:variant>
      <vt:variant>
        <vt:i4>5</vt:i4>
      </vt:variant>
      <vt:variant>
        <vt:lpwstr>http://www.nevo.co.il/advertisements/nevo-100.doc</vt:lpwstr>
      </vt:variant>
      <vt:variant>
        <vt:lpwstr/>
      </vt:variant>
      <vt:variant>
        <vt:i4>7995492</vt:i4>
      </vt:variant>
      <vt:variant>
        <vt:i4>702</vt:i4>
      </vt:variant>
      <vt:variant>
        <vt:i4>0</vt:i4>
      </vt:variant>
      <vt:variant>
        <vt:i4>5</vt:i4>
      </vt:variant>
      <vt:variant>
        <vt:lpwstr>http://www.nevo.co.il/law/70301</vt:lpwstr>
      </vt:variant>
      <vt:variant>
        <vt:lpwstr/>
      </vt:variant>
      <vt:variant>
        <vt:i4>7995492</vt:i4>
      </vt:variant>
      <vt:variant>
        <vt:i4>699</vt:i4>
      </vt:variant>
      <vt:variant>
        <vt:i4>0</vt:i4>
      </vt:variant>
      <vt:variant>
        <vt:i4>5</vt:i4>
      </vt:variant>
      <vt:variant>
        <vt:lpwstr>http://www.nevo.co.il/law/70301</vt:lpwstr>
      </vt:variant>
      <vt:variant>
        <vt:lpwstr/>
      </vt:variant>
      <vt:variant>
        <vt:i4>6553637</vt:i4>
      </vt:variant>
      <vt:variant>
        <vt:i4>696</vt:i4>
      </vt:variant>
      <vt:variant>
        <vt:i4>0</vt:i4>
      </vt:variant>
      <vt:variant>
        <vt:i4>5</vt:i4>
      </vt:variant>
      <vt:variant>
        <vt:lpwstr>http://www.nevo.co.il/law/70301/40jc.b</vt:lpwstr>
      </vt:variant>
      <vt:variant>
        <vt:lpwstr/>
      </vt:variant>
      <vt:variant>
        <vt:i4>7995492</vt:i4>
      </vt:variant>
      <vt:variant>
        <vt:i4>693</vt:i4>
      </vt:variant>
      <vt:variant>
        <vt:i4>0</vt:i4>
      </vt:variant>
      <vt:variant>
        <vt:i4>5</vt:i4>
      </vt:variant>
      <vt:variant>
        <vt:lpwstr>http://www.nevo.co.il/law/70301</vt:lpwstr>
      </vt:variant>
      <vt:variant>
        <vt:lpwstr/>
      </vt:variant>
      <vt:variant>
        <vt:i4>458763</vt:i4>
      </vt:variant>
      <vt:variant>
        <vt:i4>690</vt:i4>
      </vt:variant>
      <vt:variant>
        <vt:i4>0</vt:i4>
      </vt:variant>
      <vt:variant>
        <vt:i4>5</vt:i4>
      </vt:variant>
      <vt:variant>
        <vt:lpwstr>http://www.nevo.co.il/law/70301/40jb</vt:lpwstr>
      </vt:variant>
      <vt:variant>
        <vt:lpwstr/>
      </vt:variant>
      <vt:variant>
        <vt:i4>262155</vt:i4>
      </vt:variant>
      <vt:variant>
        <vt:i4>687</vt:i4>
      </vt:variant>
      <vt:variant>
        <vt:i4>0</vt:i4>
      </vt:variant>
      <vt:variant>
        <vt:i4>5</vt:i4>
      </vt:variant>
      <vt:variant>
        <vt:lpwstr>http://www.nevo.co.il/law/70301/40ja</vt:lpwstr>
      </vt:variant>
      <vt:variant>
        <vt:lpwstr/>
      </vt:variant>
      <vt:variant>
        <vt:i4>3539066</vt:i4>
      </vt:variant>
      <vt:variant>
        <vt:i4>684</vt:i4>
      </vt:variant>
      <vt:variant>
        <vt:i4>0</vt:i4>
      </vt:variant>
      <vt:variant>
        <vt:i4>5</vt:i4>
      </vt:variant>
      <vt:variant>
        <vt:lpwstr>http://www.nevo.co.il/case/28630522</vt:lpwstr>
      </vt:variant>
      <vt:variant>
        <vt:lpwstr/>
      </vt:variant>
      <vt:variant>
        <vt:i4>3997823</vt:i4>
      </vt:variant>
      <vt:variant>
        <vt:i4>681</vt:i4>
      </vt:variant>
      <vt:variant>
        <vt:i4>0</vt:i4>
      </vt:variant>
      <vt:variant>
        <vt:i4>5</vt:i4>
      </vt:variant>
      <vt:variant>
        <vt:lpwstr>http://www.nevo.co.il/case/22189170</vt:lpwstr>
      </vt:variant>
      <vt:variant>
        <vt:lpwstr/>
      </vt:variant>
      <vt:variant>
        <vt:i4>3211378</vt:i4>
      </vt:variant>
      <vt:variant>
        <vt:i4>678</vt:i4>
      </vt:variant>
      <vt:variant>
        <vt:i4>0</vt:i4>
      </vt:variant>
      <vt:variant>
        <vt:i4>5</vt:i4>
      </vt:variant>
      <vt:variant>
        <vt:lpwstr>http://www.nevo.co.il/case/21476010</vt:lpwstr>
      </vt:variant>
      <vt:variant>
        <vt:lpwstr/>
      </vt:variant>
      <vt:variant>
        <vt:i4>3145855</vt:i4>
      </vt:variant>
      <vt:variant>
        <vt:i4>675</vt:i4>
      </vt:variant>
      <vt:variant>
        <vt:i4>0</vt:i4>
      </vt:variant>
      <vt:variant>
        <vt:i4>5</vt:i4>
      </vt:variant>
      <vt:variant>
        <vt:lpwstr>http://www.nevo.co.il/case/20494220</vt:lpwstr>
      </vt:variant>
      <vt:variant>
        <vt:lpwstr/>
      </vt:variant>
      <vt:variant>
        <vt:i4>3342458</vt:i4>
      </vt:variant>
      <vt:variant>
        <vt:i4>672</vt:i4>
      </vt:variant>
      <vt:variant>
        <vt:i4>0</vt:i4>
      </vt:variant>
      <vt:variant>
        <vt:i4>5</vt:i4>
      </vt:variant>
      <vt:variant>
        <vt:lpwstr>http://www.nevo.co.il/case/21474812</vt:lpwstr>
      </vt:variant>
      <vt:variant>
        <vt:lpwstr/>
      </vt:variant>
      <vt:variant>
        <vt:i4>6291559</vt:i4>
      </vt:variant>
      <vt:variant>
        <vt:i4>669</vt:i4>
      </vt:variant>
      <vt:variant>
        <vt:i4>0</vt:i4>
      </vt:variant>
      <vt:variant>
        <vt:i4>5</vt:i4>
      </vt:variant>
      <vt:variant>
        <vt:lpwstr>http://www.nevo.co.il/law/70301/25</vt:lpwstr>
      </vt:variant>
      <vt:variant>
        <vt:lpwstr/>
      </vt:variant>
      <vt:variant>
        <vt:i4>5177433</vt:i4>
      </vt:variant>
      <vt:variant>
        <vt:i4>666</vt:i4>
      </vt:variant>
      <vt:variant>
        <vt:i4>0</vt:i4>
      </vt:variant>
      <vt:variant>
        <vt:i4>5</vt:i4>
      </vt:variant>
      <vt:variant>
        <vt:lpwstr>http://www.nevo.co.il/law/70301/448.a</vt:lpwstr>
      </vt:variant>
      <vt:variant>
        <vt:lpwstr/>
      </vt:variant>
      <vt:variant>
        <vt:i4>5177424</vt:i4>
      </vt:variant>
      <vt:variant>
        <vt:i4>663</vt:i4>
      </vt:variant>
      <vt:variant>
        <vt:i4>0</vt:i4>
      </vt:variant>
      <vt:variant>
        <vt:i4>5</vt:i4>
      </vt:variant>
      <vt:variant>
        <vt:lpwstr>http://www.nevo.co.il/law/70301/144.b</vt:lpwstr>
      </vt:variant>
      <vt:variant>
        <vt:lpwstr/>
      </vt:variant>
      <vt:variant>
        <vt:i4>7995492</vt:i4>
      </vt:variant>
      <vt:variant>
        <vt:i4>660</vt:i4>
      </vt:variant>
      <vt:variant>
        <vt:i4>0</vt:i4>
      </vt:variant>
      <vt:variant>
        <vt:i4>5</vt:i4>
      </vt:variant>
      <vt:variant>
        <vt:lpwstr>http://www.nevo.co.il/law/70301</vt:lpwstr>
      </vt:variant>
      <vt:variant>
        <vt:lpwstr/>
      </vt:variant>
      <vt:variant>
        <vt:i4>7077991</vt:i4>
      </vt:variant>
      <vt:variant>
        <vt:i4>657</vt:i4>
      </vt:variant>
      <vt:variant>
        <vt:i4>0</vt:i4>
      </vt:variant>
      <vt:variant>
        <vt:i4>5</vt:i4>
      </vt:variant>
      <vt:variant>
        <vt:lpwstr>http://www.nevo.co.il/law/70301/29</vt:lpwstr>
      </vt:variant>
      <vt:variant>
        <vt:lpwstr/>
      </vt:variant>
      <vt:variant>
        <vt:i4>8192050</vt:i4>
      </vt:variant>
      <vt:variant>
        <vt:i4>654</vt:i4>
      </vt:variant>
      <vt:variant>
        <vt:i4>0</vt:i4>
      </vt:variant>
      <vt:variant>
        <vt:i4>5</vt:i4>
      </vt:variant>
      <vt:variant>
        <vt:lpwstr>http://www.nevo.co.il/law/70301/144.b2</vt:lpwstr>
      </vt:variant>
      <vt:variant>
        <vt:lpwstr/>
      </vt:variant>
      <vt:variant>
        <vt:i4>3211377</vt:i4>
      </vt:variant>
      <vt:variant>
        <vt:i4>651</vt:i4>
      </vt:variant>
      <vt:variant>
        <vt:i4>0</vt:i4>
      </vt:variant>
      <vt:variant>
        <vt:i4>5</vt:i4>
      </vt:variant>
      <vt:variant>
        <vt:lpwstr>http://www.nevo.co.il/case/23879124</vt:lpwstr>
      </vt:variant>
      <vt:variant>
        <vt:lpwstr/>
      </vt:variant>
      <vt:variant>
        <vt:i4>4390992</vt:i4>
      </vt:variant>
      <vt:variant>
        <vt:i4>648</vt:i4>
      </vt:variant>
      <vt:variant>
        <vt:i4>0</vt:i4>
      </vt:variant>
      <vt:variant>
        <vt:i4>5</vt:i4>
      </vt:variant>
      <vt:variant>
        <vt:lpwstr>http://www.nevo.co.il/law/70301/287.a</vt:lpwstr>
      </vt:variant>
      <vt:variant>
        <vt:lpwstr/>
      </vt:variant>
      <vt:variant>
        <vt:i4>8061048</vt:i4>
      </vt:variant>
      <vt:variant>
        <vt:i4>645</vt:i4>
      </vt:variant>
      <vt:variant>
        <vt:i4>0</vt:i4>
      </vt:variant>
      <vt:variant>
        <vt:i4>5</vt:i4>
      </vt:variant>
      <vt:variant>
        <vt:lpwstr>http://www.nevo.co.il/law/141771/37</vt:lpwstr>
      </vt:variant>
      <vt:variant>
        <vt:lpwstr/>
      </vt:variant>
      <vt:variant>
        <vt:i4>6291559</vt:i4>
      </vt:variant>
      <vt:variant>
        <vt:i4>642</vt:i4>
      </vt:variant>
      <vt:variant>
        <vt:i4>0</vt:i4>
      </vt:variant>
      <vt:variant>
        <vt:i4>5</vt:i4>
      </vt:variant>
      <vt:variant>
        <vt:lpwstr>http://www.nevo.co.il/law/70301/25</vt:lpwstr>
      </vt:variant>
      <vt:variant>
        <vt:lpwstr/>
      </vt:variant>
      <vt:variant>
        <vt:i4>7995492</vt:i4>
      </vt:variant>
      <vt:variant>
        <vt:i4>639</vt:i4>
      </vt:variant>
      <vt:variant>
        <vt:i4>0</vt:i4>
      </vt:variant>
      <vt:variant>
        <vt:i4>5</vt:i4>
      </vt:variant>
      <vt:variant>
        <vt:lpwstr>http://www.nevo.co.il/law/70301</vt:lpwstr>
      </vt:variant>
      <vt:variant>
        <vt:lpwstr/>
      </vt:variant>
      <vt:variant>
        <vt:i4>5177433</vt:i4>
      </vt:variant>
      <vt:variant>
        <vt:i4>636</vt:i4>
      </vt:variant>
      <vt:variant>
        <vt:i4>0</vt:i4>
      </vt:variant>
      <vt:variant>
        <vt:i4>5</vt:i4>
      </vt:variant>
      <vt:variant>
        <vt:lpwstr>http://www.nevo.co.il/law/70301/448.a</vt:lpwstr>
      </vt:variant>
      <vt:variant>
        <vt:lpwstr/>
      </vt:variant>
      <vt:variant>
        <vt:i4>3997809</vt:i4>
      </vt:variant>
      <vt:variant>
        <vt:i4>633</vt:i4>
      </vt:variant>
      <vt:variant>
        <vt:i4>0</vt:i4>
      </vt:variant>
      <vt:variant>
        <vt:i4>5</vt:i4>
      </vt:variant>
      <vt:variant>
        <vt:lpwstr>http://www.nevo.co.il/case/28952840</vt:lpwstr>
      </vt:variant>
      <vt:variant>
        <vt:lpwstr/>
      </vt:variant>
      <vt:variant>
        <vt:i4>6291559</vt:i4>
      </vt:variant>
      <vt:variant>
        <vt:i4>630</vt:i4>
      </vt:variant>
      <vt:variant>
        <vt:i4>0</vt:i4>
      </vt:variant>
      <vt:variant>
        <vt:i4>5</vt:i4>
      </vt:variant>
      <vt:variant>
        <vt:lpwstr>http://www.nevo.co.il/law/70301/25</vt:lpwstr>
      </vt:variant>
      <vt:variant>
        <vt:lpwstr/>
      </vt:variant>
      <vt:variant>
        <vt:i4>4980819</vt:i4>
      </vt:variant>
      <vt:variant>
        <vt:i4>627</vt:i4>
      </vt:variant>
      <vt:variant>
        <vt:i4>0</vt:i4>
      </vt:variant>
      <vt:variant>
        <vt:i4>5</vt:i4>
      </vt:variant>
      <vt:variant>
        <vt:lpwstr>http://www.nevo.co.il/law/70301/274.3</vt:lpwstr>
      </vt:variant>
      <vt:variant>
        <vt:lpwstr/>
      </vt:variant>
      <vt:variant>
        <vt:i4>4980819</vt:i4>
      </vt:variant>
      <vt:variant>
        <vt:i4>624</vt:i4>
      </vt:variant>
      <vt:variant>
        <vt:i4>0</vt:i4>
      </vt:variant>
      <vt:variant>
        <vt:i4>5</vt:i4>
      </vt:variant>
      <vt:variant>
        <vt:lpwstr>http://www.nevo.co.il/law/70301/274.2</vt:lpwstr>
      </vt:variant>
      <vt:variant>
        <vt:lpwstr/>
      </vt:variant>
      <vt:variant>
        <vt:i4>4980819</vt:i4>
      </vt:variant>
      <vt:variant>
        <vt:i4>621</vt:i4>
      </vt:variant>
      <vt:variant>
        <vt:i4>0</vt:i4>
      </vt:variant>
      <vt:variant>
        <vt:i4>5</vt:i4>
      </vt:variant>
      <vt:variant>
        <vt:lpwstr>http://www.nevo.co.il/law/70301/274.1</vt:lpwstr>
      </vt:variant>
      <vt:variant>
        <vt:lpwstr/>
      </vt:variant>
      <vt:variant>
        <vt:i4>80</vt:i4>
      </vt:variant>
      <vt:variant>
        <vt:i4>618</vt:i4>
      </vt:variant>
      <vt:variant>
        <vt:i4>0</vt:i4>
      </vt:variant>
      <vt:variant>
        <vt:i4>5</vt:i4>
      </vt:variant>
      <vt:variant>
        <vt:lpwstr>http://www.nevo.co.il/law/70301/144a</vt:lpwstr>
      </vt:variant>
      <vt:variant>
        <vt:lpwstr/>
      </vt:variant>
      <vt:variant>
        <vt:i4>458832</vt:i4>
      </vt:variant>
      <vt:variant>
        <vt:i4>615</vt:i4>
      </vt:variant>
      <vt:variant>
        <vt:i4>0</vt:i4>
      </vt:variant>
      <vt:variant>
        <vt:i4>5</vt:i4>
      </vt:variant>
      <vt:variant>
        <vt:lpwstr>http://www.nevo.co.il/law/70301/144f</vt:lpwstr>
      </vt:variant>
      <vt:variant>
        <vt:lpwstr/>
      </vt:variant>
      <vt:variant>
        <vt:i4>6291559</vt:i4>
      </vt:variant>
      <vt:variant>
        <vt:i4>612</vt:i4>
      </vt:variant>
      <vt:variant>
        <vt:i4>0</vt:i4>
      </vt:variant>
      <vt:variant>
        <vt:i4>5</vt:i4>
      </vt:variant>
      <vt:variant>
        <vt:lpwstr>http://www.nevo.co.il/law/70301/25</vt:lpwstr>
      </vt:variant>
      <vt:variant>
        <vt:lpwstr/>
      </vt:variant>
      <vt:variant>
        <vt:i4>4390996</vt:i4>
      </vt:variant>
      <vt:variant>
        <vt:i4>609</vt:i4>
      </vt:variant>
      <vt:variant>
        <vt:i4>0</vt:i4>
      </vt:variant>
      <vt:variant>
        <vt:i4>5</vt:i4>
      </vt:variant>
      <vt:variant>
        <vt:lpwstr>http://www.nevo.co.il/law/70301/382.a</vt:lpwstr>
      </vt:variant>
      <vt:variant>
        <vt:lpwstr/>
      </vt:variant>
      <vt:variant>
        <vt:i4>6422630</vt:i4>
      </vt:variant>
      <vt:variant>
        <vt:i4>606</vt:i4>
      </vt:variant>
      <vt:variant>
        <vt:i4>0</vt:i4>
      </vt:variant>
      <vt:variant>
        <vt:i4>5</vt:i4>
      </vt:variant>
      <vt:variant>
        <vt:lpwstr>http://www.nevo.co.il/law/70301/379</vt:lpwstr>
      </vt:variant>
      <vt:variant>
        <vt:lpwstr/>
      </vt:variant>
      <vt:variant>
        <vt:i4>458832</vt:i4>
      </vt:variant>
      <vt:variant>
        <vt:i4>603</vt:i4>
      </vt:variant>
      <vt:variant>
        <vt:i4>0</vt:i4>
      </vt:variant>
      <vt:variant>
        <vt:i4>5</vt:i4>
      </vt:variant>
      <vt:variant>
        <vt:lpwstr>http://www.nevo.co.il/law/70301/144f</vt:lpwstr>
      </vt:variant>
      <vt:variant>
        <vt:lpwstr/>
      </vt:variant>
      <vt:variant>
        <vt:i4>6291553</vt:i4>
      </vt:variant>
      <vt:variant>
        <vt:i4>600</vt:i4>
      </vt:variant>
      <vt:variant>
        <vt:i4>0</vt:i4>
      </vt:variant>
      <vt:variant>
        <vt:i4>5</vt:i4>
      </vt:variant>
      <vt:variant>
        <vt:lpwstr>http://www.nevo.co.il/law/70301/452</vt:lpwstr>
      </vt:variant>
      <vt:variant>
        <vt:lpwstr/>
      </vt:variant>
      <vt:variant>
        <vt:i4>7995492</vt:i4>
      </vt:variant>
      <vt:variant>
        <vt:i4>597</vt:i4>
      </vt:variant>
      <vt:variant>
        <vt:i4>0</vt:i4>
      </vt:variant>
      <vt:variant>
        <vt:i4>5</vt:i4>
      </vt:variant>
      <vt:variant>
        <vt:lpwstr>http://www.nevo.co.il/law/70301</vt:lpwstr>
      </vt:variant>
      <vt:variant>
        <vt:lpwstr/>
      </vt:variant>
      <vt:variant>
        <vt:i4>6357089</vt:i4>
      </vt:variant>
      <vt:variant>
        <vt:i4>594</vt:i4>
      </vt:variant>
      <vt:variant>
        <vt:i4>0</vt:i4>
      </vt:variant>
      <vt:variant>
        <vt:i4>5</vt:i4>
      </vt:variant>
      <vt:variant>
        <vt:lpwstr>http://www.nevo.co.il/law/70301/448</vt:lpwstr>
      </vt:variant>
      <vt:variant>
        <vt:lpwstr/>
      </vt:variant>
      <vt:variant>
        <vt:i4>8061048</vt:i4>
      </vt:variant>
      <vt:variant>
        <vt:i4>591</vt:i4>
      </vt:variant>
      <vt:variant>
        <vt:i4>0</vt:i4>
      </vt:variant>
      <vt:variant>
        <vt:i4>5</vt:i4>
      </vt:variant>
      <vt:variant>
        <vt:lpwstr>http://www.nevo.co.il/law/141771/37</vt:lpwstr>
      </vt:variant>
      <vt:variant>
        <vt:lpwstr/>
      </vt:variant>
      <vt:variant>
        <vt:i4>6750270</vt:i4>
      </vt:variant>
      <vt:variant>
        <vt:i4>588</vt:i4>
      </vt:variant>
      <vt:variant>
        <vt:i4>0</vt:i4>
      </vt:variant>
      <vt:variant>
        <vt:i4>5</vt:i4>
      </vt:variant>
      <vt:variant>
        <vt:lpwstr>http://www.nevo.co.il/law/70301/329.a.2</vt:lpwstr>
      </vt:variant>
      <vt:variant>
        <vt:lpwstr/>
      </vt:variant>
      <vt:variant>
        <vt:i4>7995492</vt:i4>
      </vt:variant>
      <vt:variant>
        <vt:i4>585</vt:i4>
      </vt:variant>
      <vt:variant>
        <vt:i4>0</vt:i4>
      </vt:variant>
      <vt:variant>
        <vt:i4>5</vt:i4>
      </vt:variant>
      <vt:variant>
        <vt:lpwstr>http://www.nevo.co.il/law/70301</vt:lpwstr>
      </vt:variant>
      <vt:variant>
        <vt:lpwstr/>
      </vt:variant>
      <vt:variant>
        <vt:i4>89</vt:i4>
      </vt:variant>
      <vt:variant>
        <vt:i4>582</vt:i4>
      </vt:variant>
      <vt:variant>
        <vt:i4>0</vt:i4>
      </vt:variant>
      <vt:variant>
        <vt:i4>5</vt:i4>
      </vt:variant>
      <vt:variant>
        <vt:lpwstr>http://www.nevo.co.il/law/70301/448a</vt:lpwstr>
      </vt:variant>
      <vt:variant>
        <vt:lpwstr/>
      </vt:variant>
      <vt:variant>
        <vt:i4>5570632</vt:i4>
      </vt:variant>
      <vt:variant>
        <vt:i4>579</vt:i4>
      </vt:variant>
      <vt:variant>
        <vt:i4>0</vt:i4>
      </vt:variant>
      <vt:variant>
        <vt:i4>5</vt:i4>
      </vt:variant>
      <vt:variant>
        <vt:lpwstr>http://www.nevo.co.il/law/141771/30.a</vt:lpwstr>
      </vt:variant>
      <vt:variant>
        <vt:lpwstr/>
      </vt:variant>
      <vt:variant>
        <vt:i4>4063358</vt:i4>
      </vt:variant>
      <vt:variant>
        <vt:i4>576</vt:i4>
      </vt:variant>
      <vt:variant>
        <vt:i4>0</vt:i4>
      </vt:variant>
      <vt:variant>
        <vt:i4>5</vt:i4>
      </vt:variant>
      <vt:variant>
        <vt:lpwstr>http://www.nevo.co.il/case/26489414</vt:lpwstr>
      </vt:variant>
      <vt:variant>
        <vt:lpwstr/>
      </vt:variant>
      <vt:variant>
        <vt:i4>7995492</vt:i4>
      </vt:variant>
      <vt:variant>
        <vt:i4>573</vt:i4>
      </vt:variant>
      <vt:variant>
        <vt:i4>0</vt:i4>
      </vt:variant>
      <vt:variant>
        <vt:i4>5</vt:i4>
      </vt:variant>
      <vt:variant>
        <vt:lpwstr>http://www.nevo.co.il/law/70301</vt:lpwstr>
      </vt:variant>
      <vt:variant>
        <vt:lpwstr/>
      </vt:variant>
      <vt:variant>
        <vt:i4>6357043</vt:i4>
      </vt:variant>
      <vt:variant>
        <vt:i4>570</vt:i4>
      </vt:variant>
      <vt:variant>
        <vt:i4>0</vt:i4>
      </vt:variant>
      <vt:variant>
        <vt:i4>5</vt:i4>
      </vt:variant>
      <vt:variant>
        <vt:lpwstr>http://www.nevo.co.il/law/70301/144.c.3</vt:lpwstr>
      </vt:variant>
      <vt:variant>
        <vt:lpwstr/>
      </vt:variant>
      <vt:variant>
        <vt:i4>8192050</vt:i4>
      </vt:variant>
      <vt:variant>
        <vt:i4>567</vt:i4>
      </vt:variant>
      <vt:variant>
        <vt:i4>0</vt:i4>
      </vt:variant>
      <vt:variant>
        <vt:i4>5</vt:i4>
      </vt:variant>
      <vt:variant>
        <vt:lpwstr>http://www.nevo.co.il/law/70301/144.b2</vt:lpwstr>
      </vt:variant>
      <vt:variant>
        <vt:lpwstr/>
      </vt:variant>
      <vt:variant>
        <vt:i4>7077991</vt:i4>
      </vt:variant>
      <vt:variant>
        <vt:i4>564</vt:i4>
      </vt:variant>
      <vt:variant>
        <vt:i4>0</vt:i4>
      </vt:variant>
      <vt:variant>
        <vt:i4>5</vt:i4>
      </vt:variant>
      <vt:variant>
        <vt:lpwstr>http://www.nevo.co.il/law/70301/29</vt:lpwstr>
      </vt:variant>
      <vt:variant>
        <vt:lpwstr/>
      </vt:variant>
      <vt:variant>
        <vt:i4>196690</vt:i4>
      </vt:variant>
      <vt:variant>
        <vt:i4>561</vt:i4>
      </vt:variant>
      <vt:variant>
        <vt:i4>0</vt:i4>
      </vt:variant>
      <vt:variant>
        <vt:i4>5</vt:i4>
      </vt:variant>
      <vt:variant>
        <vt:lpwstr>http://www.nevo.co.il/law/70301/275a</vt:lpwstr>
      </vt:variant>
      <vt:variant>
        <vt:lpwstr/>
      </vt:variant>
      <vt:variant>
        <vt:i4>7077991</vt:i4>
      </vt:variant>
      <vt:variant>
        <vt:i4>558</vt:i4>
      </vt:variant>
      <vt:variant>
        <vt:i4>0</vt:i4>
      </vt:variant>
      <vt:variant>
        <vt:i4>5</vt:i4>
      </vt:variant>
      <vt:variant>
        <vt:lpwstr>http://www.nevo.co.il/law/70301/29</vt:lpwstr>
      </vt:variant>
      <vt:variant>
        <vt:lpwstr/>
      </vt:variant>
      <vt:variant>
        <vt:i4>6684735</vt:i4>
      </vt:variant>
      <vt:variant>
        <vt:i4>555</vt:i4>
      </vt:variant>
      <vt:variant>
        <vt:i4>0</vt:i4>
      </vt:variant>
      <vt:variant>
        <vt:i4>5</vt:i4>
      </vt:variant>
      <vt:variant>
        <vt:lpwstr>http://www.nevo.co.il/law/70301/338.a.3</vt:lpwstr>
      </vt:variant>
      <vt:variant>
        <vt:lpwstr/>
      </vt:variant>
      <vt:variant>
        <vt:i4>6684794</vt:i4>
      </vt:variant>
      <vt:variant>
        <vt:i4>552</vt:i4>
      </vt:variant>
      <vt:variant>
        <vt:i4>0</vt:i4>
      </vt:variant>
      <vt:variant>
        <vt:i4>5</vt:i4>
      </vt:variant>
      <vt:variant>
        <vt:lpwstr>http://www.nevo.co.il/law/70301/332a.a</vt:lpwstr>
      </vt:variant>
      <vt:variant>
        <vt:lpwstr/>
      </vt:variant>
      <vt:variant>
        <vt:i4>7995492</vt:i4>
      </vt:variant>
      <vt:variant>
        <vt:i4>549</vt:i4>
      </vt:variant>
      <vt:variant>
        <vt:i4>0</vt:i4>
      </vt:variant>
      <vt:variant>
        <vt:i4>5</vt:i4>
      </vt:variant>
      <vt:variant>
        <vt:lpwstr>http://www.nevo.co.il/law/70301</vt:lpwstr>
      </vt:variant>
      <vt:variant>
        <vt:lpwstr/>
      </vt:variant>
      <vt:variant>
        <vt:i4>5374044</vt:i4>
      </vt:variant>
      <vt:variant>
        <vt:i4>546</vt:i4>
      </vt:variant>
      <vt:variant>
        <vt:i4>0</vt:i4>
      </vt:variant>
      <vt:variant>
        <vt:i4>5</vt:i4>
      </vt:variant>
      <vt:variant>
        <vt:lpwstr>http://www.nevo.co.il/law/70301/25;29</vt:lpwstr>
      </vt:variant>
      <vt:variant>
        <vt:lpwstr/>
      </vt:variant>
      <vt:variant>
        <vt:i4>5177433</vt:i4>
      </vt:variant>
      <vt:variant>
        <vt:i4>543</vt:i4>
      </vt:variant>
      <vt:variant>
        <vt:i4>0</vt:i4>
      </vt:variant>
      <vt:variant>
        <vt:i4>5</vt:i4>
      </vt:variant>
      <vt:variant>
        <vt:lpwstr>http://www.nevo.co.il/law/70301/448.a</vt:lpwstr>
      </vt:variant>
      <vt:variant>
        <vt:lpwstr/>
      </vt:variant>
      <vt:variant>
        <vt:i4>3604596</vt:i4>
      </vt:variant>
      <vt:variant>
        <vt:i4>540</vt:i4>
      </vt:variant>
      <vt:variant>
        <vt:i4>0</vt:i4>
      </vt:variant>
      <vt:variant>
        <vt:i4>5</vt:i4>
      </vt:variant>
      <vt:variant>
        <vt:lpwstr>http://www.nevo.co.il/case/27033462</vt:lpwstr>
      </vt:variant>
      <vt:variant>
        <vt:lpwstr/>
      </vt:variant>
      <vt:variant>
        <vt:i4>6291559</vt:i4>
      </vt:variant>
      <vt:variant>
        <vt:i4>537</vt:i4>
      </vt:variant>
      <vt:variant>
        <vt:i4>0</vt:i4>
      </vt:variant>
      <vt:variant>
        <vt:i4>5</vt:i4>
      </vt:variant>
      <vt:variant>
        <vt:lpwstr>http://www.nevo.co.il/law/70301/25</vt:lpwstr>
      </vt:variant>
      <vt:variant>
        <vt:lpwstr/>
      </vt:variant>
      <vt:variant>
        <vt:i4>5177433</vt:i4>
      </vt:variant>
      <vt:variant>
        <vt:i4>534</vt:i4>
      </vt:variant>
      <vt:variant>
        <vt:i4>0</vt:i4>
      </vt:variant>
      <vt:variant>
        <vt:i4>5</vt:i4>
      </vt:variant>
      <vt:variant>
        <vt:lpwstr>http://www.nevo.co.il/law/70301/448.a</vt:lpwstr>
      </vt:variant>
      <vt:variant>
        <vt:lpwstr/>
      </vt:variant>
      <vt:variant>
        <vt:i4>6291559</vt:i4>
      </vt:variant>
      <vt:variant>
        <vt:i4>531</vt:i4>
      </vt:variant>
      <vt:variant>
        <vt:i4>0</vt:i4>
      </vt:variant>
      <vt:variant>
        <vt:i4>5</vt:i4>
      </vt:variant>
      <vt:variant>
        <vt:lpwstr>http://www.nevo.co.il/law/70301/25</vt:lpwstr>
      </vt:variant>
      <vt:variant>
        <vt:lpwstr/>
      </vt:variant>
      <vt:variant>
        <vt:i4>7602280</vt:i4>
      </vt:variant>
      <vt:variant>
        <vt:i4>528</vt:i4>
      </vt:variant>
      <vt:variant>
        <vt:i4>0</vt:i4>
      </vt:variant>
      <vt:variant>
        <vt:i4>5</vt:i4>
      </vt:variant>
      <vt:variant>
        <vt:lpwstr>http://www.nevo.co.il/law/70301/274.1.;274.2.;274.3</vt:lpwstr>
      </vt:variant>
      <vt:variant>
        <vt:lpwstr/>
      </vt:variant>
      <vt:variant>
        <vt:i4>6291556</vt:i4>
      </vt:variant>
      <vt:variant>
        <vt:i4>525</vt:i4>
      </vt:variant>
      <vt:variant>
        <vt:i4>0</vt:i4>
      </vt:variant>
      <vt:variant>
        <vt:i4>5</vt:i4>
      </vt:variant>
      <vt:variant>
        <vt:lpwstr>http://www.nevo.co.il/law/70301/152</vt:lpwstr>
      </vt:variant>
      <vt:variant>
        <vt:lpwstr/>
      </vt:variant>
      <vt:variant>
        <vt:i4>7077991</vt:i4>
      </vt:variant>
      <vt:variant>
        <vt:i4>522</vt:i4>
      </vt:variant>
      <vt:variant>
        <vt:i4>0</vt:i4>
      </vt:variant>
      <vt:variant>
        <vt:i4>5</vt:i4>
      </vt:variant>
      <vt:variant>
        <vt:lpwstr>http://www.nevo.co.il/law/70301/29</vt:lpwstr>
      </vt:variant>
      <vt:variant>
        <vt:lpwstr/>
      </vt:variant>
      <vt:variant>
        <vt:i4>6291559</vt:i4>
      </vt:variant>
      <vt:variant>
        <vt:i4>519</vt:i4>
      </vt:variant>
      <vt:variant>
        <vt:i4>0</vt:i4>
      </vt:variant>
      <vt:variant>
        <vt:i4>5</vt:i4>
      </vt:variant>
      <vt:variant>
        <vt:lpwstr>http://www.nevo.co.il/law/70301/25</vt:lpwstr>
      </vt:variant>
      <vt:variant>
        <vt:lpwstr/>
      </vt:variant>
      <vt:variant>
        <vt:i4>196690</vt:i4>
      </vt:variant>
      <vt:variant>
        <vt:i4>516</vt:i4>
      </vt:variant>
      <vt:variant>
        <vt:i4>0</vt:i4>
      </vt:variant>
      <vt:variant>
        <vt:i4>5</vt:i4>
      </vt:variant>
      <vt:variant>
        <vt:lpwstr>http://www.nevo.co.il/law/70301/275a</vt:lpwstr>
      </vt:variant>
      <vt:variant>
        <vt:lpwstr/>
      </vt:variant>
      <vt:variant>
        <vt:i4>7995492</vt:i4>
      </vt:variant>
      <vt:variant>
        <vt:i4>513</vt:i4>
      </vt:variant>
      <vt:variant>
        <vt:i4>0</vt:i4>
      </vt:variant>
      <vt:variant>
        <vt:i4>5</vt:i4>
      </vt:variant>
      <vt:variant>
        <vt:lpwstr>http://www.nevo.co.il/law/70301</vt:lpwstr>
      </vt:variant>
      <vt:variant>
        <vt:lpwstr/>
      </vt:variant>
      <vt:variant>
        <vt:i4>7077991</vt:i4>
      </vt:variant>
      <vt:variant>
        <vt:i4>510</vt:i4>
      </vt:variant>
      <vt:variant>
        <vt:i4>0</vt:i4>
      </vt:variant>
      <vt:variant>
        <vt:i4>5</vt:i4>
      </vt:variant>
      <vt:variant>
        <vt:lpwstr>http://www.nevo.co.il/law/70301/29</vt:lpwstr>
      </vt:variant>
      <vt:variant>
        <vt:lpwstr/>
      </vt:variant>
      <vt:variant>
        <vt:i4>196690</vt:i4>
      </vt:variant>
      <vt:variant>
        <vt:i4>507</vt:i4>
      </vt:variant>
      <vt:variant>
        <vt:i4>0</vt:i4>
      </vt:variant>
      <vt:variant>
        <vt:i4>5</vt:i4>
      </vt:variant>
      <vt:variant>
        <vt:lpwstr>http://www.nevo.co.il/law/70301/275a</vt:lpwstr>
      </vt:variant>
      <vt:variant>
        <vt:lpwstr/>
      </vt:variant>
      <vt:variant>
        <vt:i4>7995437</vt:i4>
      </vt:variant>
      <vt:variant>
        <vt:i4>504</vt:i4>
      </vt:variant>
      <vt:variant>
        <vt:i4>0</vt:i4>
      </vt:variant>
      <vt:variant>
        <vt:i4>5</vt:i4>
      </vt:variant>
      <vt:variant>
        <vt:lpwstr>http://www.nevo.co.il/law/141771/24.a.1</vt:lpwstr>
      </vt:variant>
      <vt:variant>
        <vt:lpwstr/>
      </vt:variant>
      <vt:variant>
        <vt:i4>5177349</vt:i4>
      </vt:variant>
      <vt:variant>
        <vt:i4>501</vt:i4>
      </vt:variant>
      <vt:variant>
        <vt:i4>0</vt:i4>
      </vt:variant>
      <vt:variant>
        <vt:i4>5</vt:i4>
      </vt:variant>
      <vt:variant>
        <vt:lpwstr>http://www.nevo.co.il/law/70301/24b.2</vt:lpwstr>
      </vt:variant>
      <vt:variant>
        <vt:lpwstr/>
      </vt:variant>
      <vt:variant>
        <vt:i4>3276924</vt:i4>
      </vt:variant>
      <vt:variant>
        <vt:i4>498</vt:i4>
      </vt:variant>
      <vt:variant>
        <vt:i4>0</vt:i4>
      </vt:variant>
      <vt:variant>
        <vt:i4>5</vt:i4>
      </vt:variant>
      <vt:variant>
        <vt:lpwstr>http://www.nevo.co.il/case/25454801</vt:lpwstr>
      </vt:variant>
      <vt:variant>
        <vt:lpwstr/>
      </vt:variant>
      <vt:variant>
        <vt:i4>3211367</vt:i4>
      </vt:variant>
      <vt:variant>
        <vt:i4>495</vt:i4>
      </vt:variant>
      <vt:variant>
        <vt:i4>0</vt:i4>
      </vt:variant>
      <vt:variant>
        <vt:i4>5</vt:i4>
      </vt:variant>
      <vt:variant>
        <vt:lpwstr>http://www.nevo.co.il/law/70301/24.a.1</vt:lpwstr>
      </vt:variant>
      <vt:variant>
        <vt:lpwstr/>
      </vt:variant>
      <vt:variant>
        <vt:i4>3211367</vt:i4>
      </vt:variant>
      <vt:variant>
        <vt:i4>492</vt:i4>
      </vt:variant>
      <vt:variant>
        <vt:i4>0</vt:i4>
      </vt:variant>
      <vt:variant>
        <vt:i4>5</vt:i4>
      </vt:variant>
      <vt:variant>
        <vt:lpwstr>http://www.nevo.co.il/law/70301/24.b.2</vt:lpwstr>
      </vt:variant>
      <vt:variant>
        <vt:lpwstr/>
      </vt:variant>
      <vt:variant>
        <vt:i4>3276903</vt:i4>
      </vt:variant>
      <vt:variant>
        <vt:i4>489</vt:i4>
      </vt:variant>
      <vt:variant>
        <vt:i4>0</vt:i4>
      </vt:variant>
      <vt:variant>
        <vt:i4>5</vt:i4>
      </vt:variant>
      <vt:variant>
        <vt:lpwstr>http://www.nevo.co.il/law/70301/24.b.1</vt:lpwstr>
      </vt:variant>
      <vt:variant>
        <vt:lpwstr/>
      </vt:variant>
      <vt:variant>
        <vt:i4>6291559</vt:i4>
      </vt:variant>
      <vt:variant>
        <vt:i4>486</vt:i4>
      </vt:variant>
      <vt:variant>
        <vt:i4>0</vt:i4>
      </vt:variant>
      <vt:variant>
        <vt:i4>5</vt:i4>
      </vt:variant>
      <vt:variant>
        <vt:lpwstr>http://www.nevo.co.il/law/70301/25</vt:lpwstr>
      </vt:variant>
      <vt:variant>
        <vt:lpwstr/>
      </vt:variant>
      <vt:variant>
        <vt:i4>5177433</vt:i4>
      </vt:variant>
      <vt:variant>
        <vt:i4>483</vt:i4>
      </vt:variant>
      <vt:variant>
        <vt:i4>0</vt:i4>
      </vt:variant>
      <vt:variant>
        <vt:i4>5</vt:i4>
      </vt:variant>
      <vt:variant>
        <vt:lpwstr>http://www.nevo.co.il/law/70301/448.a</vt:lpwstr>
      </vt:variant>
      <vt:variant>
        <vt:lpwstr/>
      </vt:variant>
      <vt:variant>
        <vt:i4>8192050</vt:i4>
      </vt:variant>
      <vt:variant>
        <vt:i4>480</vt:i4>
      </vt:variant>
      <vt:variant>
        <vt:i4>0</vt:i4>
      </vt:variant>
      <vt:variant>
        <vt:i4>5</vt:i4>
      </vt:variant>
      <vt:variant>
        <vt:lpwstr>http://www.nevo.co.il/law/70301/144.b2</vt:lpwstr>
      </vt:variant>
      <vt:variant>
        <vt:lpwstr/>
      </vt:variant>
      <vt:variant>
        <vt:i4>7995492</vt:i4>
      </vt:variant>
      <vt:variant>
        <vt:i4>477</vt:i4>
      </vt:variant>
      <vt:variant>
        <vt:i4>0</vt:i4>
      </vt:variant>
      <vt:variant>
        <vt:i4>5</vt:i4>
      </vt:variant>
      <vt:variant>
        <vt:lpwstr>http://www.nevo.co.il/law/70301</vt:lpwstr>
      </vt:variant>
      <vt:variant>
        <vt:lpwstr/>
      </vt:variant>
      <vt:variant>
        <vt:i4>6291556</vt:i4>
      </vt:variant>
      <vt:variant>
        <vt:i4>474</vt:i4>
      </vt:variant>
      <vt:variant>
        <vt:i4>0</vt:i4>
      </vt:variant>
      <vt:variant>
        <vt:i4>5</vt:i4>
      </vt:variant>
      <vt:variant>
        <vt:lpwstr>http://www.nevo.co.il/law/70301/152</vt:lpwstr>
      </vt:variant>
      <vt:variant>
        <vt:lpwstr/>
      </vt:variant>
      <vt:variant>
        <vt:i4>3670134</vt:i4>
      </vt:variant>
      <vt:variant>
        <vt:i4>471</vt:i4>
      </vt:variant>
      <vt:variant>
        <vt:i4>0</vt:i4>
      </vt:variant>
      <vt:variant>
        <vt:i4>5</vt:i4>
      </vt:variant>
      <vt:variant>
        <vt:lpwstr>http://www.nevo.co.il/case/23599862</vt:lpwstr>
      </vt:variant>
      <vt:variant>
        <vt:lpwstr/>
      </vt:variant>
      <vt:variant>
        <vt:i4>6291559</vt:i4>
      </vt:variant>
      <vt:variant>
        <vt:i4>468</vt:i4>
      </vt:variant>
      <vt:variant>
        <vt:i4>0</vt:i4>
      </vt:variant>
      <vt:variant>
        <vt:i4>5</vt:i4>
      </vt:variant>
      <vt:variant>
        <vt:lpwstr>http://www.nevo.co.il/law/70301/25</vt:lpwstr>
      </vt:variant>
      <vt:variant>
        <vt:lpwstr/>
      </vt:variant>
      <vt:variant>
        <vt:i4>7602280</vt:i4>
      </vt:variant>
      <vt:variant>
        <vt:i4>465</vt:i4>
      </vt:variant>
      <vt:variant>
        <vt:i4>0</vt:i4>
      </vt:variant>
      <vt:variant>
        <vt:i4>5</vt:i4>
      </vt:variant>
      <vt:variant>
        <vt:lpwstr>http://www.nevo.co.il/law/70301/274.1.;274.2.;274.3</vt:lpwstr>
      </vt:variant>
      <vt:variant>
        <vt:lpwstr/>
      </vt:variant>
      <vt:variant>
        <vt:i4>196690</vt:i4>
      </vt:variant>
      <vt:variant>
        <vt:i4>462</vt:i4>
      </vt:variant>
      <vt:variant>
        <vt:i4>0</vt:i4>
      </vt:variant>
      <vt:variant>
        <vt:i4>5</vt:i4>
      </vt:variant>
      <vt:variant>
        <vt:lpwstr>http://www.nevo.co.il/law/70301/275a</vt:lpwstr>
      </vt:variant>
      <vt:variant>
        <vt:lpwstr/>
      </vt:variant>
      <vt:variant>
        <vt:i4>6291559</vt:i4>
      </vt:variant>
      <vt:variant>
        <vt:i4>459</vt:i4>
      </vt:variant>
      <vt:variant>
        <vt:i4>0</vt:i4>
      </vt:variant>
      <vt:variant>
        <vt:i4>5</vt:i4>
      </vt:variant>
      <vt:variant>
        <vt:lpwstr>http://www.nevo.co.il/law/70301/25</vt:lpwstr>
      </vt:variant>
      <vt:variant>
        <vt:lpwstr/>
      </vt:variant>
      <vt:variant>
        <vt:i4>6684722</vt:i4>
      </vt:variant>
      <vt:variant>
        <vt:i4>456</vt:i4>
      </vt:variant>
      <vt:variant>
        <vt:i4>0</vt:i4>
      </vt:variant>
      <vt:variant>
        <vt:i4>5</vt:i4>
      </vt:variant>
      <vt:variant>
        <vt:lpwstr>http://www.nevo.co.il/law/70301/335.a.1</vt:lpwstr>
      </vt:variant>
      <vt:variant>
        <vt:lpwstr/>
      </vt:variant>
      <vt:variant>
        <vt:i4>6684774</vt:i4>
      </vt:variant>
      <vt:variant>
        <vt:i4>453</vt:i4>
      </vt:variant>
      <vt:variant>
        <vt:i4>0</vt:i4>
      </vt:variant>
      <vt:variant>
        <vt:i4>5</vt:i4>
      </vt:variant>
      <vt:variant>
        <vt:lpwstr>http://www.nevo.co.il/law/70301/333</vt:lpwstr>
      </vt:variant>
      <vt:variant>
        <vt:lpwstr/>
      </vt:variant>
      <vt:variant>
        <vt:i4>6684735</vt:i4>
      </vt:variant>
      <vt:variant>
        <vt:i4>450</vt:i4>
      </vt:variant>
      <vt:variant>
        <vt:i4>0</vt:i4>
      </vt:variant>
      <vt:variant>
        <vt:i4>5</vt:i4>
      </vt:variant>
      <vt:variant>
        <vt:lpwstr>http://www.nevo.co.il/law/70301/338.a.3</vt:lpwstr>
      </vt:variant>
      <vt:variant>
        <vt:lpwstr/>
      </vt:variant>
      <vt:variant>
        <vt:i4>7077991</vt:i4>
      </vt:variant>
      <vt:variant>
        <vt:i4>447</vt:i4>
      </vt:variant>
      <vt:variant>
        <vt:i4>0</vt:i4>
      </vt:variant>
      <vt:variant>
        <vt:i4>5</vt:i4>
      </vt:variant>
      <vt:variant>
        <vt:lpwstr>http://www.nevo.co.il/law/70301/29</vt:lpwstr>
      </vt:variant>
      <vt:variant>
        <vt:lpwstr/>
      </vt:variant>
      <vt:variant>
        <vt:i4>6684735</vt:i4>
      </vt:variant>
      <vt:variant>
        <vt:i4>444</vt:i4>
      </vt:variant>
      <vt:variant>
        <vt:i4>0</vt:i4>
      </vt:variant>
      <vt:variant>
        <vt:i4>5</vt:i4>
      </vt:variant>
      <vt:variant>
        <vt:lpwstr>http://www.nevo.co.il/law/70301/338.a.3</vt:lpwstr>
      </vt:variant>
      <vt:variant>
        <vt:lpwstr/>
      </vt:variant>
      <vt:variant>
        <vt:i4>7995492</vt:i4>
      </vt:variant>
      <vt:variant>
        <vt:i4>441</vt:i4>
      </vt:variant>
      <vt:variant>
        <vt:i4>0</vt:i4>
      </vt:variant>
      <vt:variant>
        <vt:i4>5</vt:i4>
      </vt:variant>
      <vt:variant>
        <vt:lpwstr>http://www.nevo.co.il/law/70301</vt:lpwstr>
      </vt:variant>
      <vt:variant>
        <vt:lpwstr/>
      </vt:variant>
      <vt:variant>
        <vt:i4>6291556</vt:i4>
      </vt:variant>
      <vt:variant>
        <vt:i4>438</vt:i4>
      </vt:variant>
      <vt:variant>
        <vt:i4>0</vt:i4>
      </vt:variant>
      <vt:variant>
        <vt:i4>5</vt:i4>
      </vt:variant>
      <vt:variant>
        <vt:lpwstr>http://www.nevo.co.il/law/70301/152</vt:lpwstr>
      </vt:variant>
      <vt:variant>
        <vt:lpwstr/>
      </vt:variant>
      <vt:variant>
        <vt:i4>3473521</vt:i4>
      </vt:variant>
      <vt:variant>
        <vt:i4>435</vt:i4>
      </vt:variant>
      <vt:variant>
        <vt:i4>0</vt:i4>
      </vt:variant>
      <vt:variant>
        <vt:i4>5</vt:i4>
      </vt:variant>
      <vt:variant>
        <vt:lpwstr>http://www.nevo.co.il/case/27806291</vt:lpwstr>
      </vt:variant>
      <vt:variant>
        <vt:lpwstr/>
      </vt:variant>
      <vt:variant>
        <vt:i4>8192050</vt:i4>
      </vt:variant>
      <vt:variant>
        <vt:i4>432</vt:i4>
      </vt:variant>
      <vt:variant>
        <vt:i4>0</vt:i4>
      </vt:variant>
      <vt:variant>
        <vt:i4>5</vt:i4>
      </vt:variant>
      <vt:variant>
        <vt:lpwstr>http://www.nevo.co.il/law/70301/144.b2</vt:lpwstr>
      </vt:variant>
      <vt:variant>
        <vt:lpwstr/>
      </vt:variant>
      <vt:variant>
        <vt:i4>6291559</vt:i4>
      </vt:variant>
      <vt:variant>
        <vt:i4>429</vt:i4>
      </vt:variant>
      <vt:variant>
        <vt:i4>0</vt:i4>
      </vt:variant>
      <vt:variant>
        <vt:i4>5</vt:i4>
      </vt:variant>
      <vt:variant>
        <vt:lpwstr>http://www.nevo.co.il/law/70301/25</vt:lpwstr>
      </vt:variant>
      <vt:variant>
        <vt:lpwstr/>
      </vt:variant>
      <vt:variant>
        <vt:i4>4980819</vt:i4>
      </vt:variant>
      <vt:variant>
        <vt:i4>426</vt:i4>
      </vt:variant>
      <vt:variant>
        <vt:i4>0</vt:i4>
      </vt:variant>
      <vt:variant>
        <vt:i4>5</vt:i4>
      </vt:variant>
      <vt:variant>
        <vt:lpwstr>http://www.nevo.co.il/law/70301/274.3</vt:lpwstr>
      </vt:variant>
      <vt:variant>
        <vt:lpwstr/>
      </vt:variant>
      <vt:variant>
        <vt:i4>4980819</vt:i4>
      </vt:variant>
      <vt:variant>
        <vt:i4>423</vt:i4>
      </vt:variant>
      <vt:variant>
        <vt:i4>0</vt:i4>
      </vt:variant>
      <vt:variant>
        <vt:i4>5</vt:i4>
      </vt:variant>
      <vt:variant>
        <vt:lpwstr>http://www.nevo.co.il/law/70301/274.2</vt:lpwstr>
      </vt:variant>
      <vt:variant>
        <vt:lpwstr/>
      </vt:variant>
      <vt:variant>
        <vt:i4>4980819</vt:i4>
      </vt:variant>
      <vt:variant>
        <vt:i4>420</vt:i4>
      </vt:variant>
      <vt:variant>
        <vt:i4>0</vt:i4>
      </vt:variant>
      <vt:variant>
        <vt:i4>5</vt:i4>
      </vt:variant>
      <vt:variant>
        <vt:lpwstr>http://www.nevo.co.il/law/70301/274.1</vt:lpwstr>
      </vt:variant>
      <vt:variant>
        <vt:lpwstr/>
      </vt:variant>
      <vt:variant>
        <vt:i4>6684735</vt:i4>
      </vt:variant>
      <vt:variant>
        <vt:i4>417</vt:i4>
      </vt:variant>
      <vt:variant>
        <vt:i4>0</vt:i4>
      </vt:variant>
      <vt:variant>
        <vt:i4>5</vt:i4>
      </vt:variant>
      <vt:variant>
        <vt:lpwstr>http://www.nevo.co.il/law/70301/338.a.3</vt:lpwstr>
      </vt:variant>
      <vt:variant>
        <vt:lpwstr/>
      </vt:variant>
      <vt:variant>
        <vt:i4>7995492</vt:i4>
      </vt:variant>
      <vt:variant>
        <vt:i4>414</vt:i4>
      </vt:variant>
      <vt:variant>
        <vt:i4>0</vt:i4>
      </vt:variant>
      <vt:variant>
        <vt:i4>5</vt:i4>
      </vt:variant>
      <vt:variant>
        <vt:lpwstr>http://www.nevo.co.il/law/70301</vt:lpwstr>
      </vt:variant>
      <vt:variant>
        <vt:lpwstr/>
      </vt:variant>
      <vt:variant>
        <vt:i4>6291556</vt:i4>
      </vt:variant>
      <vt:variant>
        <vt:i4>411</vt:i4>
      </vt:variant>
      <vt:variant>
        <vt:i4>0</vt:i4>
      </vt:variant>
      <vt:variant>
        <vt:i4>5</vt:i4>
      </vt:variant>
      <vt:variant>
        <vt:lpwstr>http://www.nevo.co.il/law/70301/152</vt:lpwstr>
      </vt:variant>
      <vt:variant>
        <vt:lpwstr/>
      </vt:variant>
      <vt:variant>
        <vt:i4>4128890</vt:i4>
      </vt:variant>
      <vt:variant>
        <vt:i4>408</vt:i4>
      </vt:variant>
      <vt:variant>
        <vt:i4>0</vt:i4>
      </vt:variant>
      <vt:variant>
        <vt:i4>5</vt:i4>
      </vt:variant>
      <vt:variant>
        <vt:lpwstr>http://www.nevo.co.il/case/28246295</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6291556</vt:i4>
      </vt:variant>
      <vt:variant>
        <vt:i4>402</vt:i4>
      </vt:variant>
      <vt:variant>
        <vt:i4>0</vt:i4>
      </vt:variant>
      <vt:variant>
        <vt:i4>5</vt:i4>
      </vt:variant>
      <vt:variant>
        <vt:lpwstr>http://www.nevo.co.il/law/70301/152</vt:lpwstr>
      </vt:variant>
      <vt:variant>
        <vt:lpwstr/>
      </vt:variant>
      <vt:variant>
        <vt:i4>4980819</vt:i4>
      </vt:variant>
      <vt:variant>
        <vt:i4>399</vt:i4>
      </vt:variant>
      <vt:variant>
        <vt:i4>0</vt:i4>
      </vt:variant>
      <vt:variant>
        <vt:i4>5</vt:i4>
      </vt:variant>
      <vt:variant>
        <vt:lpwstr>http://www.nevo.co.il/law/70301/274.2</vt:lpwstr>
      </vt:variant>
      <vt:variant>
        <vt:lpwstr/>
      </vt:variant>
      <vt:variant>
        <vt:i4>3932287</vt:i4>
      </vt:variant>
      <vt:variant>
        <vt:i4>396</vt:i4>
      </vt:variant>
      <vt:variant>
        <vt:i4>0</vt:i4>
      </vt:variant>
      <vt:variant>
        <vt:i4>5</vt:i4>
      </vt:variant>
      <vt:variant>
        <vt:lpwstr>http://www.nevo.co.il/case/20927906</vt:lpwstr>
      </vt:variant>
      <vt:variant>
        <vt:lpwstr/>
      </vt:variant>
      <vt:variant>
        <vt:i4>7077991</vt:i4>
      </vt:variant>
      <vt:variant>
        <vt:i4>393</vt:i4>
      </vt:variant>
      <vt:variant>
        <vt:i4>0</vt:i4>
      </vt:variant>
      <vt:variant>
        <vt:i4>5</vt:i4>
      </vt:variant>
      <vt:variant>
        <vt:lpwstr>http://www.nevo.co.il/law/70301/29</vt:lpwstr>
      </vt:variant>
      <vt:variant>
        <vt:lpwstr/>
      </vt:variant>
      <vt:variant>
        <vt:i4>6291556</vt:i4>
      </vt:variant>
      <vt:variant>
        <vt:i4>390</vt:i4>
      </vt:variant>
      <vt:variant>
        <vt:i4>0</vt:i4>
      </vt:variant>
      <vt:variant>
        <vt:i4>5</vt:i4>
      </vt:variant>
      <vt:variant>
        <vt:lpwstr>http://www.nevo.co.il/law/70301/157</vt:lpwstr>
      </vt:variant>
      <vt:variant>
        <vt:lpwstr/>
      </vt:variant>
      <vt:variant>
        <vt:i4>5177424</vt:i4>
      </vt:variant>
      <vt:variant>
        <vt:i4>387</vt:i4>
      </vt:variant>
      <vt:variant>
        <vt:i4>0</vt:i4>
      </vt:variant>
      <vt:variant>
        <vt:i4>5</vt:i4>
      </vt:variant>
      <vt:variant>
        <vt:lpwstr>http://www.nevo.co.il/law/70301/144.b</vt:lpwstr>
      </vt:variant>
      <vt:variant>
        <vt:lpwstr/>
      </vt:variant>
      <vt:variant>
        <vt:i4>8061048</vt:i4>
      </vt:variant>
      <vt:variant>
        <vt:i4>384</vt:i4>
      </vt:variant>
      <vt:variant>
        <vt:i4>0</vt:i4>
      </vt:variant>
      <vt:variant>
        <vt:i4>5</vt:i4>
      </vt:variant>
      <vt:variant>
        <vt:lpwstr>http://www.nevo.co.il/law/141771/37</vt:lpwstr>
      </vt:variant>
      <vt:variant>
        <vt:lpwstr/>
      </vt:variant>
      <vt:variant>
        <vt:i4>7995492</vt:i4>
      </vt:variant>
      <vt:variant>
        <vt:i4>381</vt:i4>
      </vt:variant>
      <vt:variant>
        <vt:i4>0</vt:i4>
      </vt:variant>
      <vt:variant>
        <vt:i4>5</vt:i4>
      </vt:variant>
      <vt:variant>
        <vt:lpwstr>http://www.nevo.co.il/law/70301</vt:lpwstr>
      </vt:variant>
      <vt:variant>
        <vt:lpwstr/>
      </vt:variant>
      <vt:variant>
        <vt:i4>7077991</vt:i4>
      </vt:variant>
      <vt:variant>
        <vt:i4>378</vt:i4>
      </vt:variant>
      <vt:variant>
        <vt:i4>0</vt:i4>
      </vt:variant>
      <vt:variant>
        <vt:i4>5</vt:i4>
      </vt:variant>
      <vt:variant>
        <vt:lpwstr>http://www.nevo.co.il/law/70301/29</vt:lpwstr>
      </vt:variant>
      <vt:variant>
        <vt:lpwstr/>
      </vt:variant>
      <vt:variant>
        <vt:i4>5177433</vt:i4>
      </vt:variant>
      <vt:variant>
        <vt:i4>375</vt:i4>
      </vt:variant>
      <vt:variant>
        <vt:i4>0</vt:i4>
      </vt:variant>
      <vt:variant>
        <vt:i4>5</vt:i4>
      </vt:variant>
      <vt:variant>
        <vt:lpwstr>http://www.nevo.co.il/law/70301/448.a</vt:lpwstr>
      </vt:variant>
      <vt:variant>
        <vt:lpwstr/>
      </vt:variant>
      <vt:variant>
        <vt:i4>4128884</vt:i4>
      </vt:variant>
      <vt:variant>
        <vt:i4>372</vt:i4>
      </vt:variant>
      <vt:variant>
        <vt:i4>0</vt:i4>
      </vt:variant>
      <vt:variant>
        <vt:i4>5</vt:i4>
      </vt:variant>
      <vt:variant>
        <vt:lpwstr>http://www.nevo.co.il/case/27702782</vt:lpwstr>
      </vt:variant>
      <vt:variant>
        <vt:lpwstr/>
      </vt:variant>
      <vt:variant>
        <vt:i4>8257637</vt:i4>
      </vt:variant>
      <vt:variant>
        <vt:i4>369</vt:i4>
      </vt:variant>
      <vt:variant>
        <vt:i4>0</vt:i4>
      </vt:variant>
      <vt:variant>
        <vt:i4>5</vt:i4>
      </vt:variant>
      <vt:variant>
        <vt:lpwstr>http://www.nevo.co.il/law/4216</vt:lpwstr>
      </vt:variant>
      <vt:variant>
        <vt:lpwstr/>
      </vt:variant>
      <vt:variant>
        <vt:i4>7077991</vt:i4>
      </vt:variant>
      <vt:variant>
        <vt:i4>366</vt:i4>
      </vt:variant>
      <vt:variant>
        <vt:i4>0</vt:i4>
      </vt:variant>
      <vt:variant>
        <vt:i4>5</vt:i4>
      </vt:variant>
      <vt:variant>
        <vt:lpwstr>http://www.nevo.co.il/law/70301/29</vt:lpwstr>
      </vt:variant>
      <vt:variant>
        <vt:lpwstr/>
      </vt:variant>
      <vt:variant>
        <vt:i4>196690</vt:i4>
      </vt:variant>
      <vt:variant>
        <vt:i4>363</vt:i4>
      </vt:variant>
      <vt:variant>
        <vt:i4>0</vt:i4>
      </vt:variant>
      <vt:variant>
        <vt:i4>5</vt:i4>
      </vt:variant>
      <vt:variant>
        <vt:lpwstr>http://www.nevo.co.il/law/70301/275a</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6291556</vt:i4>
      </vt:variant>
      <vt:variant>
        <vt:i4>357</vt:i4>
      </vt:variant>
      <vt:variant>
        <vt:i4>0</vt:i4>
      </vt:variant>
      <vt:variant>
        <vt:i4>5</vt:i4>
      </vt:variant>
      <vt:variant>
        <vt:lpwstr>http://www.nevo.co.il/law/70301/152</vt:lpwstr>
      </vt:variant>
      <vt:variant>
        <vt:lpwstr/>
      </vt:variant>
      <vt:variant>
        <vt:i4>4390992</vt:i4>
      </vt:variant>
      <vt:variant>
        <vt:i4>354</vt:i4>
      </vt:variant>
      <vt:variant>
        <vt:i4>0</vt:i4>
      </vt:variant>
      <vt:variant>
        <vt:i4>5</vt:i4>
      </vt:variant>
      <vt:variant>
        <vt:lpwstr>http://www.nevo.co.il/law/70301/287.a</vt:lpwstr>
      </vt:variant>
      <vt:variant>
        <vt:lpwstr/>
      </vt:variant>
      <vt:variant>
        <vt:i4>7077991</vt:i4>
      </vt:variant>
      <vt:variant>
        <vt:i4>351</vt:i4>
      </vt:variant>
      <vt:variant>
        <vt:i4>0</vt:i4>
      </vt:variant>
      <vt:variant>
        <vt:i4>5</vt:i4>
      </vt:variant>
      <vt:variant>
        <vt:lpwstr>http://www.nevo.co.il/law/70301/29</vt:lpwstr>
      </vt:variant>
      <vt:variant>
        <vt:lpwstr/>
      </vt:variant>
      <vt:variant>
        <vt:i4>458832</vt:i4>
      </vt:variant>
      <vt:variant>
        <vt:i4>348</vt:i4>
      </vt:variant>
      <vt:variant>
        <vt:i4>0</vt:i4>
      </vt:variant>
      <vt:variant>
        <vt:i4>5</vt:i4>
      </vt:variant>
      <vt:variant>
        <vt:lpwstr>http://www.nevo.co.il/law/70301/144f</vt:lpwstr>
      </vt:variant>
      <vt:variant>
        <vt:lpwstr/>
      </vt:variant>
      <vt:variant>
        <vt:i4>6291553</vt:i4>
      </vt:variant>
      <vt:variant>
        <vt:i4>345</vt:i4>
      </vt:variant>
      <vt:variant>
        <vt:i4>0</vt:i4>
      </vt:variant>
      <vt:variant>
        <vt:i4>5</vt:i4>
      </vt:variant>
      <vt:variant>
        <vt:lpwstr>http://www.nevo.co.il/law/70301/452</vt:lpwstr>
      </vt:variant>
      <vt:variant>
        <vt:lpwstr/>
      </vt:variant>
      <vt:variant>
        <vt:i4>7077991</vt:i4>
      </vt:variant>
      <vt:variant>
        <vt:i4>342</vt:i4>
      </vt:variant>
      <vt:variant>
        <vt:i4>0</vt:i4>
      </vt:variant>
      <vt:variant>
        <vt:i4>5</vt:i4>
      </vt:variant>
      <vt:variant>
        <vt:lpwstr>http://www.nevo.co.il/law/70301/29</vt:lpwstr>
      </vt:variant>
      <vt:variant>
        <vt:lpwstr/>
      </vt:variant>
      <vt:variant>
        <vt:i4>196690</vt:i4>
      </vt:variant>
      <vt:variant>
        <vt:i4>339</vt:i4>
      </vt:variant>
      <vt:variant>
        <vt:i4>0</vt:i4>
      </vt:variant>
      <vt:variant>
        <vt:i4>5</vt:i4>
      </vt:variant>
      <vt:variant>
        <vt:lpwstr>http://www.nevo.co.il/law/70301/275a</vt:lpwstr>
      </vt:variant>
      <vt:variant>
        <vt:lpwstr/>
      </vt:variant>
      <vt:variant>
        <vt:i4>7995492</vt:i4>
      </vt:variant>
      <vt:variant>
        <vt:i4>336</vt:i4>
      </vt:variant>
      <vt:variant>
        <vt:i4>0</vt:i4>
      </vt:variant>
      <vt:variant>
        <vt:i4>5</vt:i4>
      </vt:variant>
      <vt:variant>
        <vt:lpwstr>http://www.nevo.co.il/law/70301</vt:lpwstr>
      </vt:variant>
      <vt:variant>
        <vt:lpwstr/>
      </vt:variant>
      <vt:variant>
        <vt:i4>6291556</vt:i4>
      </vt:variant>
      <vt:variant>
        <vt:i4>333</vt:i4>
      </vt:variant>
      <vt:variant>
        <vt:i4>0</vt:i4>
      </vt:variant>
      <vt:variant>
        <vt:i4>5</vt:i4>
      </vt:variant>
      <vt:variant>
        <vt:lpwstr>http://www.nevo.co.il/law/70301/152</vt:lpwstr>
      </vt:variant>
      <vt:variant>
        <vt:lpwstr/>
      </vt:variant>
      <vt:variant>
        <vt:i4>3866740</vt:i4>
      </vt:variant>
      <vt:variant>
        <vt:i4>330</vt:i4>
      </vt:variant>
      <vt:variant>
        <vt:i4>0</vt:i4>
      </vt:variant>
      <vt:variant>
        <vt:i4>5</vt:i4>
      </vt:variant>
      <vt:variant>
        <vt:lpwstr>http://www.nevo.co.il/case/28389033</vt:lpwstr>
      </vt:variant>
      <vt:variant>
        <vt:lpwstr/>
      </vt:variant>
      <vt:variant>
        <vt:i4>7077988</vt:i4>
      </vt:variant>
      <vt:variant>
        <vt:i4>327</vt:i4>
      </vt:variant>
      <vt:variant>
        <vt:i4>0</vt:i4>
      </vt:variant>
      <vt:variant>
        <vt:i4>5</vt:i4>
      </vt:variant>
      <vt:variant>
        <vt:lpwstr>http://www.nevo.co.il/law/70301/192</vt:lpwstr>
      </vt:variant>
      <vt:variant>
        <vt:lpwstr/>
      </vt:variant>
      <vt:variant>
        <vt:i4>6291553</vt:i4>
      </vt:variant>
      <vt:variant>
        <vt:i4>324</vt:i4>
      </vt:variant>
      <vt:variant>
        <vt:i4>0</vt:i4>
      </vt:variant>
      <vt:variant>
        <vt:i4>5</vt:i4>
      </vt:variant>
      <vt:variant>
        <vt:lpwstr>http://www.nevo.co.il/law/70301/452</vt:lpwstr>
      </vt:variant>
      <vt:variant>
        <vt:lpwstr/>
      </vt:variant>
      <vt:variant>
        <vt:i4>5374044</vt:i4>
      </vt:variant>
      <vt:variant>
        <vt:i4>321</vt:i4>
      </vt:variant>
      <vt:variant>
        <vt:i4>0</vt:i4>
      </vt:variant>
      <vt:variant>
        <vt:i4>5</vt:i4>
      </vt:variant>
      <vt:variant>
        <vt:lpwstr>http://www.nevo.co.il/law/70301/25;29</vt:lpwstr>
      </vt:variant>
      <vt:variant>
        <vt:lpwstr/>
      </vt:variant>
      <vt:variant>
        <vt:i4>5636160</vt:i4>
      </vt:variant>
      <vt:variant>
        <vt:i4>318</vt:i4>
      </vt:variant>
      <vt:variant>
        <vt:i4>0</vt:i4>
      </vt:variant>
      <vt:variant>
        <vt:i4>5</vt:i4>
      </vt:variant>
      <vt:variant>
        <vt:lpwstr>http://www.nevo.co.il/law/70301/274.1.;274.2</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6291556</vt:i4>
      </vt:variant>
      <vt:variant>
        <vt:i4>312</vt:i4>
      </vt:variant>
      <vt:variant>
        <vt:i4>0</vt:i4>
      </vt:variant>
      <vt:variant>
        <vt:i4>5</vt:i4>
      </vt:variant>
      <vt:variant>
        <vt:lpwstr>http://www.nevo.co.il/law/70301/152</vt:lpwstr>
      </vt:variant>
      <vt:variant>
        <vt:lpwstr/>
      </vt:variant>
      <vt:variant>
        <vt:i4>3407996</vt:i4>
      </vt:variant>
      <vt:variant>
        <vt:i4>309</vt:i4>
      </vt:variant>
      <vt:variant>
        <vt:i4>0</vt:i4>
      </vt:variant>
      <vt:variant>
        <vt:i4>5</vt:i4>
      </vt:variant>
      <vt:variant>
        <vt:lpwstr>http://www.nevo.co.il/case/28533308</vt:lpwstr>
      </vt:variant>
      <vt:variant>
        <vt:lpwstr/>
      </vt:variant>
      <vt:variant>
        <vt:i4>3145840</vt:i4>
      </vt:variant>
      <vt:variant>
        <vt:i4>306</vt:i4>
      </vt:variant>
      <vt:variant>
        <vt:i4>0</vt:i4>
      </vt:variant>
      <vt:variant>
        <vt:i4>5</vt:i4>
      </vt:variant>
      <vt:variant>
        <vt:lpwstr>http://www.nevo.co.il/case/23506710</vt:lpwstr>
      </vt:variant>
      <vt:variant>
        <vt:lpwstr/>
      </vt:variant>
      <vt:variant>
        <vt:i4>6422631</vt:i4>
      </vt:variant>
      <vt:variant>
        <vt:i4>303</vt:i4>
      </vt:variant>
      <vt:variant>
        <vt:i4>0</vt:i4>
      </vt:variant>
      <vt:variant>
        <vt:i4>5</vt:i4>
      </vt:variant>
      <vt:variant>
        <vt:lpwstr>http://www.nevo.co.il/law/70301/275</vt:lpwstr>
      </vt:variant>
      <vt:variant>
        <vt:lpwstr/>
      </vt:variant>
      <vt:variant>
        <vt:i4>6946919</vt:i4>
      </vt:variant>
      <vt:variant>
        <vt:i4>300</vt:i4>
      </vt:variant>
      <vt:variant>
        <vt:i4>0</vt:i4>
      </vt:variant>
      <vt:variant>
        <vt:i4>5</vt:i4>
      </vt:variant>
      <vt:variant>
        <vt:lpwstr>http://www.nevo.co.il/law/70301/274.1.;274.2.;25;29</vt:lpwstr>
      </vt:variant>
      <vt:variant>
        <vt:lpwstr/>
      </vt:variant>
      <vt:variant>
        <vt:i4>7995492</vt:i4>
      </vt:variant>
      <vt:variant>
        <vt:i4>297</vt:i4>
      </vt:variant>
      <vt:variant>
        <vt:i4>0</vt:i4>
      </vt:variant>
      <vt:variant>
        <vt:i4>5</vt:i4>
      </vt:variant>
      <vt:variant>
        <vt:lpwstr>http://www.nevo.co.il/law/70301</vt:lpwstr>
      </vt:variant>
      <vt:variant>
        <vt:lpwstr/>
      </vt:variant>
      <vt:variant>
        <vt:i4>7209057</vt:i4>
      </vt:variant>
      <vt:variant>
        <vt:i4>294</vt:i4>
      </vt:variant>
      <vt:variant>
        <vt:i4>0</vt:i4>
      </vt:variant>
      <vt:variant>
        <vt:i4>5</vt:i4>
      </vt:variant>
      <vt:variant>
        <vt:lpwstr>http://www.nevo.co.il/law/70301/452;25</vt:lpwstr>
      </vt:variant>
      <vt:variant>
        <vt:lpwstr/>
      </vt:variant>
      <vt:variant>
        <vt:i4>3539062</vt:i4>
      </vt:variant>
      <vt:variant>
        <vt:i4>291</vt:i4>
      </vt:variant>
      <vt:variant>
        <vt:i4>0</vt:i4>
      </vt:variant>
      <vt:variant>
        <vt:i4>5</vt:i4>
      </vt:variant>
      <vt:variant>
        <vt:lpwstr>http://www.nevo.co.il/case/27623713</vt:lpwstr>
      </vt:variant>
      <vt:variant>
        <vt:lpwstr/>
      </vt:variant>
      <vt:variant>
        <vt:i4>3211377</vt:i4>
      </vt:variant>
      <vt:variant>
        <vt:i4>288</vt:i4>
      </vt:variant>
      <vt:variant>
        <vt:i4>0</vt:i4>
      </vt:variant>
      <vt:variant>
        <vt:i4>5</vt:i4>
      </vt:variant>
      <vt:variant>
        <vt:lpwstr>http://www.nevo.co.il/case/28681545</vt:lpwstr>
      </vt:variant>
      <vt:variant>
        <vt:lpwstr/>
      </vt:variant>
      <vt:variant>
        <vt:i4>3211385</vt:i4>
      </vt:variant>
      <vt:variant>
        <vt:i4>285</vt:i4>
      </vt:variant>
      <vt:variant>
        <vt:i4>0</vt:i4>
      </vt:variant>
      <vt:variant>
        <vt:i4>5</vt:i4>
      </vt:variant>
      <vt:variant>
        <vt:lpwstr>http://www.nevo.co.il/case/20050835</vt:lpwstr>
      </vt:variant>
      <vt:variant>
        <vt:lpwstr/>
      </vt:variant>
      <vt:variant>
        <vt:i4>3604595</vt:i4>
      </vt:variant>
      <vt:variant>
        <vt:i4>282</vt:i4>
      </vt:variant>
      <vt:variant>
        <vt:i4>0</vt:i4>
      </vt:variant>
      <vt:variant>
        <vt:i4>5</vt:i4>
      </vt:variant>
      <vt:variant>
        <vt:lpwstr>http://www.nevo.co.il/case/22303556</vt:lpwstr>
      </vt:variant>
      <vt:variant>
        <vt:lpwstr/>
      </vt:variant>
      <vt:variant>
        <vt:i4>3473531</vt:i4>
      </vt:variant>
      <vt:variant>
        <vt:i4>279</vt:i4>
      </vt:variant>
      <vt:variant>
        <vt:i4>0</vt:i4>
      </vt:variant>
      <vt:variant>
        <vt:i4>5</vt:i4>
      </vt:variant>
      <vt:variant>
        <vt:lpwstr>http://www.nevo.co.il/case/5770087</vt:lpwstr>
      </vt:variant>
      <vt:variant>
        <vt:lpwstr/>
      </vt:variant>
      <vt:variant>
        <vt:i4>3932282</vt:i4>
      </vt:variant>
      <vt:variant>
        <vt:i4>276</vt:i4>
      </vt:variant>
      <vt:variant>
        <vt:i4>0</vt:i4>
      </vt:variant>
      <vt:variant>
        <vt:i4>5</vt:i4>
      </vt:variant>
      <vt:variant>
        <vt:lpwstr>http://www.nevo.co.il/case/3990076</vt:lpwstr>
      </vt:variant>
      <vt:variant>
        <vt:lpwstr/>
      </vt:variant>
      <vt:variant>
        <vt:i4>3997814</vt:i4>
      </vt:variant>
      <vt:variant>
        <vt:i4>273</vt:i4>
      </vt:variant>
      <vt:variant>
        <vt:i4>0</vt:i4>
      </vt:variant>
      <vt:variant>
        <vt:i4>5</vt:i4>
      </vt:variant>
      <vt:variant>
        <vt:lpwstr>http://www.nevo.co.il/case/5587202</vt:lpwstr>
      </vt:variant>
      <vt:variant>
        <vt:lpwstr/>
      </vt:variant>
      <vt:variant>
        <vt:i4>3211378</vt:i4>
      </vt:variant>
      <vt:variant>
        <vt:i4>270</vt:i4>
      </vt:variant>
      <vt:variant>
        <vt:i4>0</vt:i4>
      </vt:variant>
      <vt:variant>
        <vt:i4>5</vt:i4>
      </vt:variant>
      <vt:variant>
        <vt:lpwstr>http://www.nevo.co.il/case/21476010</vt:lpwstr>
      </vt:variant>
      <vt:variant>
        <vt:lpwstr/>
      </vt:variant>
      <vt:variant>
        <vt:i4>3473527</vt:i4>
      </vt:variant>
      <vt:variant>
        <vt:i4>267</vt:i4>
      </vt:variant>
      <vt:variant>
        <vt:i4>0</vt:i4>
      </vt:variant>
      <vt:variant>
        <vt:i4>5</vt:i4>
      </vt:variant>
      <vt:variant>
        <vt:lpwstr>http://www.nevo.co.il/case/22576642</vt:lpwstr>
      </vt:variant>
      <vt:variant>
        <vt:lpwstr/>
      </vt:variant>
      <vt:variant>
        <vt:i4>3473523</vt:i4>
      </vt:variant>
      <vt:variant>
        <vt:i4>264</vt:i4>
      </vt:variant>
      <vt:variant>
        <vt:i4>0</vt:i4>
      </vt:variant>
      <vt:variant>
        <vt:i4>5</vt:i4>
      </vt:variant>
      <vt:variant>
        <vt:lpwstr>http://www.nevo.co.il/case/6246532</vt:lpwstr>
      </vt:variant>
      <vt:variant>
        <vt:lpwstr/>
      </vt:variant>
      <vt:variant>
        <vt:i4>3539066</vt:i4>
      </vt:variant>
      <vt:variant>
        <vt:i4>261</vt:i4>
      </vt:variant>
      <vt:variant>
        <vt:i4>0</vt:i4>
      </vt:variant>
      <vt:variant>
        <vt:i4>5</vt:i4>
      </vt:variant>
      <vt:variant>
        <vt:lpwstr>http://www.nevo.co.il/case/28243256</vt:lpwstr>
      </vt:variant>
      <vt:variant>
        <vt:lpwstr/>
      </vt:variant>
      <vt:variant>
        <vt:i4>3866742</vt:i4>
      </vt:variant>
      <vt:variant>
        <vt:i4>258</vt:i4>
      </vt:variant>
      <vt:variant>
        <vt:i4>0</vt:i4>
      </vt:variant>
      <vt:variant>
        <vt:i4>5</vt:i4>
      </vt:variant>
      <vt:variant>
        <vt:lpwstr>http://www.nevo.co.il/case/24263086</vt:lpwstr>
      </vt:variant>
      <vt:variant>
        <vt:lpwstr/>
      </vt:variant>
      <vt:variant>
        <vt:i4>3342458</vt:i4>
      </vt:variant>
      <vt:variant>
        <vt:i4>255</vt:i4>
      </vt:variant>
      <vt:variant>
        <vt:i4>0</vt:i4>
      </vt:variant>
      <vt:variant>
        <vt:i4>5</vt:i4>
      </vt:variant>
      <vt:variant>
        <vt:lpwstr>http://www.nevo.co.il/case/27410855</vt:lpwstr>
      </vt:variant>
      <vt:variant>
        <vt:lpwstr/>
      </vt:variant>
      <vt:variant>
        <vt:i4>3473532</vt:i4>
      </vt:variant>
      <vt:variant>
        <vt:i4>252</vt:i4>
      </vt:variant>
      <vt:variant>
        <vt:i4>0</vt:i4>
      </vt:variant>
      <vt:variant>
        <vt:i4>5</vt:i4>
      </vt:variant>
      <vt:variant>
        <vt:lpwstr>http://www.nevo.co.il/case/28296934</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6619233</vt:i4>
      </vt:variant>
      <vt:variant>
        <vt:i4>246</vt:i4>
      </vt:variant>
      <vt:variant>
        <vt:i4>0</vt:i4>
      </vt:variant>
      <vt:variant>
        <vt:i4>5</vt:i4>
      </vt:variant>
      <vt:variant>
        <vt:lpwstr>http://www.nevo.co.il/law/70301/40i</vt:lpwstr>
      </vt:variant>
      <vt:variant>
        <vt:lpwstr/>
      </vt:variant>
      <vt:variant>
        <vt:i4>3145849</vt:i4>
      </vt:variant>
      <vt:variant>
        <vt:i4>243</vt:i4>
      </vt:variant>
      <vt:variant>
        <vt:i4>0</vt:i4>
      </vt:variant>
      <vt:variant>
        <vt:i4>5</vt:i4>
      </vt:variant>
      <vt:variant>
        <vt:lpwstr>http://www.nevo.co.il/case/13093721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393227</vt:i4>
      </vt:variant>
      <vt:variant>
        <vt:i4>237</vt:i4>
      </vt:variant>
      <vt:variant>
        <vt:i4>0</vt:i4>
      </vt:variant>
      <vt:variant>
        <vt:i4>5</vt:i4>
      </vt:variant>
      <vt:variant>
        <vt:lpwstr>http://www.nevo.co.il/law/70301/40jc</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393227</vt:i4>
      </vt:variant>
      <vt:variant>
        <vt:i4>231</vt:i4>
      </vt:variant>
      <vt:variant>
        <vt:i4>0</vt:i4>
      </vt:variant>
      <vt:variant>
        <vt:i4>5</vt:i4>
      </vt:variant>
      <vt:variant>
        <vt:lpwstr>http://www.nevo.co.il/law/70301/40jc</vt:lpwstr>
      </vt:variant>
      <vt:variant>
        <vt:lpwstr/>
      </vt:variant>
      <vt:variant>
        <vt:i4>6619233</vt:i4>
      </vt:variant>
      <vt:variant>
        <vt:i4>228</vt:i4>
      </vt:variant>
      <vt:variant>
        <vt:i4>0</vt:i4>
      </vt:variant>
      <vt:variant>
        <vt:i4>5</vt:i4>
      </vt:variant>
      <vt:variant>
        <vt:lpwstr>http://www.nevo.co.il/law/70301/40c</vt:lpwstr>
      </vt:variant>
      <vt:variant>
        <vt:lpwstr/>
      </vt:variant>
      <vt:variant>
        <vt:i4>7995492</vt:i4>
      </vt:variant>
      <vt:variant>
        <vt:i4>225</vt:i4>
      </vt:variant>
      <vt:variant>
        <vt:i4>0</vt:i4>
      </vt:variant>
      <vt:variant>
        <vt:i4>5</vt:i4>
      </vt:variant>
      <vt:variant>
        <vt:lpwstr>http://www.nevo.co.il/law/70301</vt:lpwstr>
      </vt:variant>
      <vt:variant>
        <vt:lpwstr/>
      </vt:variant>
      <vt:variant>
        <vt:i4>7077945</vt:i4>
      </vt:variant>
      <vt:variant>
        <vt:i4>222</vt:i4>
      </vt:variant>
      <vt:variant>
        <vt:i4>0</vt:i4>
      </vt:variant>
      <vt:variant>
        <vt:i4>5</vt:i4>
      </vt:variant>
      <vt:variant>
        <vt:lpwstr>http://www.nevo.co.il/law/70301/499.a.1</vt:lpwstr>
      </vt:variant>
      <vt:variant>
        <vt:lpwstr/>
      </vt:variant>
      <vt:variant>
        <vt:i4>196690</vt:i4>
      </vt:variant>
      <vt:variant>
        <vt:i4>219</vt:i4>
      </vt:variant>
      <vt:variant>
        <vt:i4>0</vt:i4>
      </vt:variant>
      <vt:variant>
        <vt:i4>5</vt:i4>
      </vt:variant>
      <vt:variant>
        <vt:lpwstr>http://www.nevo.co.il/law/70301/275a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6291556</vt:i4>
      </vt:variant>
      <vt:variant>
        <vt:i4>213</vt:i4>
      </vt:variant>
      <vt:variant>
        <vt:i4>0</vt:i4>
      </vt:variant>
      <vt:variant>
        <vt:i4>5</vt:i4>
      </vt:variant>
      <vt:variant>
        <vt:lpwstr>http://www.nevo.co.il/law/70301/152</vt:lpwstr>
      </vt:variant>
      <vt:variant>
        <vt:lpwstr/>
      </vt:variant>
      <vt:variant>
        <vt:i4>458832</vt:i4>
      </vt:variant>
      <vt:variant>
        <vt:i4>210</vt:i4>
      </vt:variant>
      <vt:variant>
        <vt:i4>0</vt:i4>
      </vt:variant>
      <vt:variant>
        <vt:i4>5</vt:i4>
      </vt:variant>
      <vt:variant>
        <vt:lpwstr>http://www.nevo.co.il/law/70301/144f</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6291559</vt:i4>
      </vt:variant>
      <vt:variant>
        <vt:i4>204</vt:i4>
      </vt:variant>
      <vt:variant>
        <vt:i4>0</vt:i4>
      </vt:variant>
      <vt:variant>
        <vt:i4>5</vt:i4>
      </vt:variant>
      <vt:variant>
        <vt:lpwstr>http://www.nevo.co.il/law/70301/25</vt:lpwstr>
      </vt:variant>
      <vt:variant>
        <vt:lpwstr/>
      </vt:variant>
      <vt:variant>
        <vt:i4>6291553</vt:i4>
      </vt:variant>
      <vt:variant>
        <vt:i4>201</vt:i4>
      </vt:variant>
      <vt:variant>
        <vt:i4>0</vt:i4>
      </vt:variant>
      <vt:variant>
        <vt:i4>5</vt:i4>
      </vt:variant>
      <vt:variant>
        <vt:lpwstr>http://www.nevo.co.il/law/70301/452</vt:lpwstr>
      </vt:variant>
      <vt:variant>
        <vt:lpwstr/>
      </vt:variant>
      <vt:variant>
        <vt:i4>7077991</vt:i4>
      </vt:variant>
      <vt:variant>
        <vt:i4>198</vt:i4>
      </vt:variant>
      <vt:variant>
        <vt:i4>0</vt:i4>
      </vt:variant>
      <vt:variant>
        <vt:i4>5</vt:i4>
      </vt:variant>
      <vt:variant>
        <vt:lpwstr>http://www.nevo.co.il/law/70301/29</vt:lpwstr>
      </vt:variant>
      <vt:variant>
        <vt:lpwstr/>
      </vt:variant>
      <vt:variant>
        <vt:i4>8192053</vt:i4>
      </vt:variant>
      <vt:variant>
        <vt:i4>195</vt:i4>
      </vt:variant>
      <vt:variant>
        <vt:i4>0</vt:i4>
      </vt:variant>
      <vt:variant>
        <vt:i4>5</vt:i4>
      </vt:variant>
      <vt:variant>
        <vt:lpwstr>http://www.nevo.co.il/law/70301/143.b2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5374044</vt:i4>
      </vt:variant>
      <vt:variant>
        <vt:i4>189</vt:i4>
      </vt:variant>
      <vt:variant>
        <vt:i4>0</vt:i4>
      </vt:variant>
      <vt:variant>
        <vt:i4>5</vt:i4>
      </vt:variant>
      <vt:variant>
        <vt:lpwstr>http://www.nevo.co.il/law/70301/25;29</vt:lpwstr>
      </vt:variant>
      <vt:variant>
        <vt:lpwstr/>
      </vt:variant>
      <vt:variant>
        <vt:i4>5177433</vt:i4>
      </vt:variant>
      <vt:variant>
        <vt:i4>186</vt:i4>
      </vt:variant>
      <vt:variant>
        <vt:i4>0</vt:i4>
      </vt:variant>
      <vt:variant>
        <vt:i4>5</vt:i4>
      </vt:variant>
      <vt:variant>
        <vt:lpwstr>http://www.nevo.co.il/law/70301/448.a</vt:lpwstr>
      </vt:variant>
      <vt:variant>
        <vt:lpwstr/>
      </vt:variant>
      <vt:variant>
        <vt:i4>7536736</vt:i4>
      </vt:variant>
      <vt:variant>
        <vt:i4>183</vt:i4>
      </vt:variant>
      <vt:variant>
        <vt:i4>0</vt:i4>
      </vt:variant>
      <vt:variant>
        <vt:i4>5</vt:i4>
      </vt:variant>
      <vt:variant>
        <vt:lpwstr>http://www.nevo.co.il/law/70301/25;29;144.f</vt:lpwstr>
      </vt:variant>
      <vt:variant>
        <vt:lpwstr/>
      </vt:variant>
      <vt:variant>
        <vt:i4>6291553</vt:i4>
      </vt:variant>
      <vt:variant>
        <vt:i4>180</vt:i4>
      </vt:variant>
      <vt:variant>
        <vt:i4>0</vt:i4>
      </vt:variant>
      <vt:variant>
        <vt:i4>5</vt:i4>
      </vt:variant>
      <vt:variant>
        <vt:lpwstr>http://www.nevo.co.il/law/70301/452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458832</vt:i4>
      </vt:variant>
      <vt:variant>
        <vt:i4>174</vt:i4>
      </vt:variant>
      <vt:variant>
        <vt:i4>0</vt:i4>
      </vt:variant>
      <vt:variant>
        <vt:i4>5</vt:i4>
      </vt:variant>
      <vt:variant>
        <vt:lpwstr>http://www.nevo.co.il/law/70301/144f</vt:lpwstr>
      </vt:variant>
      <vt:variant>
        <vt:lpwstr/>
      </vt:variant>
      <vt:variant>
        <vt:i4>7077991</vt:i4>
      </vt:variant>
      <vt:variant>
        <vt:i4>171</vt:i4>
      </vt:variant>
      <vt:variant>
        <vt:i4>0</vt:i4>
      </vt:variant>
      <vt:variant>
        <vt:i4>5</vt:i4>
      </vt:variant>
      <vt:variant>
        <vt:lpwstr>http://www.nevo.co.il/law/70301/29</vt:lpwstr>
      </vt:variant>
      <vt:variant>
        <vt:lpwstr/>
      </vt:variant>
      <vt:variant>
        <vt:i4>6684735</vt:i4>
      </vt:variant>
      <vt:variant>
        <vt:i4>168</vt:i4>
      </vt:variant>
      <vt:variant>
        <vt:i4>0</vt:i4>
      </vt:variant>
      <vt:variant>
        <vt:i4>5</vt:i4>
      </vt:variant>
      <vt:variant>
        <vt:lpwstr>http://www.nevo.co.il/law/70301/338.a.3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6029402</vt:i4>
      </vt:variant>
      <vt:variant>
        <vt:i4>162</vt:i4>
      </vt:variant>
      <vt:variant>
        <vt:i4>0</vt:i4>
      </vt:variant>
      <vt:variant>
        <vt:i4>5</vt:i4>
      </vt:variant>
      <vt:variant>
        <vt:lpwstr>http://www.nevo.co.il/law/70301/452;25;29</vt:lpwstr>
      </vt:variant>
      <vt:variant>
        <vt:lpwstr/>
      </vt:variant>
      <vt:variant>
        <vt:i4>6291504</vt:i4>
      </vt:variant>
      <vt:variant>
        <vt:i4>159</vt:i4>
      </vt:variant>
      <vt:variant>
        <vt:i4>0</vt:i4>
      </vt:variant>
      <vt:variant>
        <vt:i4>5</vt:i4>
      </vt:variant>
      <vt:variant>
        <vt:lpwstr>http://www.nevo.co.il/law/70301/453.b.1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6553702</vt:i4>
      </vt:variant>
      <vt:variant>
        <vt:i4>153</vt:i4>
      </vt:variant>
      <vt:variant>
        <vt:i4>0</vt:i4>
      </vt:variant>
      <vt:variant>
        <vt:i4>5</vt:i4>
      </vt:variant>
      <vt:variant>
        <vt:lpwstr>http://www.nevo.co.il/law/70301/31</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6291553</vt:i4>
      </vt:variant>
      <vt:variant>
        <vt:i4>147</vt:i4>
      </vt:variant>
      <vt:variant>
        <vt:i4>0</vt:i4>
      </vt:variant>
      <vt:variant>
        <vt:i4>5</vt:i4>
      </vt:variant>
      <vt:variant>
        <vt:lpwstr>http://www.nevo.co.il/law/70301/452</vt:lpwstr>
      </vt:variant>
      <vt:variant>
        <vt:lpwstr/>
      </vt:variant>
      <vt:variant>
        <vt:i4>6291504</vt:i4>
      </vt:variant>
      <vt:variant>
        <vt:i4>144</vt:i4>
      </vt:variant>
      <vt:variant>
        <vt:i4>0</vt:i4>
      </vt:variant>
      <vt:variant>
        <vt:i4>5</vt:i4>
      </vt:variant>
      <vt:variant>
        <vt:lpwstr>http://www.nevo.co.il/law/70301/453.b.1</vt:lpwstr>
      </vt:variant>
      <vt:variant>
        <vt:lpwstr/>
      </vt:variant>
      <vt:variant>
        <vt:i4>8061048</vt:i4>
      </vt:variant>
      <vt:variant>
        <vt:i4>141</vt:i4>
      </vt:variant>
      <vt:variant>
        <vt:i4>0</vt:i4>
      </vt:variant>
      <vt:variant>
        <vt:i4>5</vt:i4>
      </vt:variant>
      <vt:variant>
        <vt:lpwstr>http://www.nevo.co.il/law/141771/37</vt:lpwstr>
      </vt:variant>
      <vt:variant>
        <vt:lpwstr/>
      </vt:variant>
      <vt:variant>
        <vt:i4>5570632</vt:i4>
      </vt:variant>
      <vt:variant>
        <vt:i4>138</vt:i4>
      </vt:variant>
      <vt:variant>
        <vt:i4>0</vt:i4>
      </vt:variant>
      <vt:variant>
        <vt:i4>5</vt:i4>
      </vt:variant>
      <vt:variant>
        <vt:lpwstr>http://www.nevo.co.il/law/141771/30.a</vt:lpwstr>
      </vt:variant>
      <vt:variant>
        <vt:lpwstr/>
      </vt:variant>
      <vt:variant>
        <vt:i4>7995437</vt:i4>
      </vt:variant>
      <vt:variant>
        <vt:i4>135</vt:i4>
      </vt:variant>
      <vt:variant>
        <vt:i4>0</vt:i4>
      </vt:variant>
      <vt:variant>
        <vt:i4>5</vt:i4>
      </vt:variant>
      <vt:variant>
        <vt:lpwstr>http://www.nevo.co.il/law/141771/24.a.1</vt:lpwstr>
      </vt:variant>
      <vt:variant>
        <vt:lpwstr/>
      </vt:variant>
      <vt:variant>
        <vt:i4>4718679</vt:i4>
      </vt:variant>
      <vt:variant>
        <vt:i4>132</vt:i4>
      </vt:variant>
      <vt:variant>
        <vt:i4>0</vt:i4>
      </vt:variant>
      <vt:variant>
        <vt:i4>5</vt:i4>
      </vt:variant>
      <vt:variant>
        <vt:lpwstr>http://www.nevo.co.il/law/141771</vt:lpwstr>
      </vt:variant>
      <vt:variant>
        <vt:lpwstr/>
      </vt:variant>
      <vt:variant>
        <vt:i4>8257637</vt:i4>
      </vt:variant>
      <vt:variant>
        <vt:i4>129</vt:i4>
      </vt:variant>
      <vt:variant>
        <vt:i4>0</vt:i4>
      </vt:variant>
      <vt:variant>
        <vt:i4>5</vt:i4>
      </vt:variant>
      <vt:variant>
        <vt:lpwstr>http://www.nevo.co.il/law/4216</vt:lpwstr>
      </vt:variant>
      <vt:variant>
        <vt:lpwstr/>
      </vt:variant>
      <vt:variant>
        <vt:i4>7077945</vt:i4>
      </vt:variant>
      <vt:variant>
        <vt:i4>126</vt:i4>
      </vt:variant>
      <vt:variant>
        <vt:i4>0</vt:i4>
      </vt:variant>
      <vt:variant>
        <vt:i4>5</vt:i4>
      </vt:variant>
      <vt:variant>
        <vt:lpwstr>http://www.nevo.co.il/law/70301/499.a.1</vt:lpwstr>
      </vt:variant>
      <vt:variant>
        <vt:lpwstr/>
      </vt:variant>
      <vt:variant>
        <vt:i4>6291504</vt:i4>
      </vt:variant>
      <vt:variant>
        <vt:i4>123</vt:i4>
      </vt:variant>
      <vt:variant>
        <vt:i4>0</vt:i4>
      </vt:variant>
      <vt:variant>
        <vt:i4>5</vt:i4>
      </vt:variant>
      <vt:variant>
        <vt:lpwstr>http://www.nevo.co.il/law/70301/453.b.1</vt:lpwstr>
      </vt:variant>
      <vt:variant>
        <vt:lpwstr/>
      </vt:variant>
      <vt:variant>
        <vt:i4>6291553</vt:i4>
      </vt:variant>
      <vt:variant>
        <vt:i4>120</vt:i4>
      </vt:variant>
      <vt:variant>
        <vt:i4>0</vt:i4>
      </vt:variant>
      <vt:variant>
        <vt:i4>5</vt:i4>
      </vt:variant>
      <vt:variant>
        <vt:lpwstr>http://www.nevo.co.il/law/70301/452</vt:lpwstr>
      </vt:variant>
      <vt:variant>
        <vt:lpwstr/>
      </vt:variant>
      <vt:variant>
        <vt:i4>89</vt:i4>
      </vt:variant>
      <vt:variant>
        <vt:i4>117</vt:i4>
      </vt:variant>
      <vt:variant>
        <vt:i4>0</vt:i4>
      </vt:variant>
      <vt:variant>
        <vt:i4>5</vt:i4>
      </vt:variant>
      <vt:variant>
        <vt:lpwstr>http://www.nevo.co.il/law/70301/448a</vt:lpwstr>
      </vt:variant>
      <vt:variant>
        <vt:lpwstr/>
      </vt:variant>
      <vt:variant>
        <vt:i4>5177433</vt:i4>
      </vt:variant>
      <vt:variant>
        <vt:i4>114</vt:i4>
      </vt:variant>
      <vt:variant>
        <vt:i4>0</vt:i4>
      </vt:variant>
      <vt:variant>
        <vt:i4>5</vt:i4>
      </vt:variant>
      <vt:variant>
        <vt:lpwstr>http://www.nevo.co.il/law/70301/448.a</vt:lpwstr>
      </vt:variant>
      <vt:variant>
        <vt:lpwstr/>
      </vt:variant>
      <vt:variant>
        <vt:i4>6357089</vt:i4>
      </vt:variant>
      <vt:variant>
        <vt:i4>111</vt:i4>
      </vt:variant>
      <vt:variant>
        <vt:i4>0</vt:i4>
      </vt:variant>
      <vt:variant>
        <vt:i4>5</vt:i4>
      </vt:variant>
      <vt:variant>
        <vt:lpwstr>http://www.nevo.co.il/law/70301/448</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458763</vt:i4>
      </vt:variant>
      <vt:variant>
        <vt:i4>102</vt:i4>
      </vt:variant>
      <vt:variant>
        <vt:i4>0</vt:i4>
      </vt:variant>
      <vt:variant>
        <vt:i4>5</vt:i4>
      </vt:variant>
      <vt:variant>
        <vt:lpwstr>http://www.nevo.co.il/law/70301/40jb</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4390996</vt:i4>
      </vt:variant>
      <vt:variant>
        <vt:i4>96</vt:i4>
      </vt:variant>
      <vt:variant>
        <vt:i4>0</vt:i4>
      </vt:variant>
      <vt:variant>
        <vt:i4>5</vt:i4>
      </vt:variant>
      <vt:variant>
        <vt:lpwstr>http://www.nevo.co.il/law/70301/382.a</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6684735</vt:i4>
      </vt:variant>
      <vt:variant>
        <vt:i4>90</vt:i4>
      </vt:variant>
      <vt:variant>
        <vt:i4>0</vt:i4>
      </vt:variant>
      <vt:variant>
        <vt:i4>5</vt:i4>
      </vt:variant>
      <vt:variant>
        <vt:lpwstr>http://www.nevo.co.il/law/70301/338.a.3</vt:lpwstr>
      </vt:variant>
      <vt:variant>
        <vt:lpwstr/>
      </vt:variant>
      <vt:variant>
        <vt:i4>6684722</vt:i4>
      </vt:variant>
      <vt:variant>
        <vt:i4>87</vt:i4>
      </vt:variant>
      <vt:variant>
        <vt:i4>0</vt:i4>
      </vt:variant>
      <vt:variant>
        <vt:i4>5</vt:i4>
      </vt:variant>
      <vt:variant>
        <vt:lpwstr>http://www.nevo.co.il/law/70301/335.a.1</vt:lpwstr>
      </vt:variant>
      <vt:variant>
        <vt:lpwstr/>
      </vt:variant>
      <vt:variant>
        <vt:i4>6684774</vt:i4>
      </vt:variant>
      <vt:variant>
        <vt:i4>84</vt:i4>
      </vt:variant>
      <vt:variant>
        <vt:i4>0</vt:i4>
      </vt:variant>
      <vt:variant>
        <vt:i4>5</vt:i4>
      </vt:variant>
      <vt:variant>
        <vt:lpwstr>http://www.nevo.co.il/law/70301/333</vt:lpwstr>
      </vt:variant>
      <vt:variant>
        <vt:lpwstr/>
      </vt:variant>
      <vt:variant>
        <vt:i4>6684794</vt:i4>
      </vt:variant>
      <vt:variant>
        <vt:i4>81</vt:i4>
      </vt:variant>
      <vt:variant>
        <vt:i4>0</vt:i4>
      </vt:variant>
      <vt:variant>
        <vt:i4>5</vt:i4>
      </vt:variant>
      <vt:variant>
        <vt:lpwstr>http://www.nevo.co.il/law/70301/332a.a</vt:lpwstr>
      </vt:variant>
      <vt:variant>
        <vt:lpwstr/>
      </vt:variant>
      <vt:variant>
        <vt:i4>6750270</vt:i4>
      </vt:variant>
      <vt:variant>
        <vt:i4>78</vt:i4>
      </vt:variant>
      <vt:variant>
        <vt:i4>0</vt:i4>
      </vt:variant>
      <vt:variant>
        <vt:i4>5</vt:i4>
      </vt:variant>
      <vt:variant>
        <vt:lpwstr>http://www.nevo.co.il/law/70301/329.a.2</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196690</vt:i4>
      </vt:variant>
      <vt:variant>
        <vt:i4>72</vt:i4>
      </vt:variant>
      <vt:variant>
        <vt:i4>0</vt:i4>
      </vt:variant>
      <vt:variant>
        <vt:i4>5</vt:i4>
      </vt:variant>
      <vt:variant>
        <vt:lpwstr>http://www.nevo.co.il/law/70301/275a</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4980819</vt:i4>
      </vt:variant>
      <vt:variant>
        <vt:i4>66</vt:i4>
      </vt:variant>
      <vt:variant>
        <vt:i4>0</vt:i4>
      </vt:variant>
      <vt:variant>
        <vt:i4>5</vt:i4>
      </vt:variant>
      <vt:variant>
        <vt:lpwstr>http://www.nevo.co.il/law/70301/274.3</vt:lpwstr>
      </vt:variant>
      <vt:variant>
        <vt:lpwstr/>
      </vt:variant>
      <vt:variant>
        <vt:i4>6422625</vt:i4>
      </vt:variant>
      <vt:variant>
        <vt:i4>63</vt:i4>
      </vt:variant>
      <vt:variant>
        <vt:i4>0</vt:i4>
      </vt:variant>
      <vt:variant>
        <vt:i4>5</vt:i4>
      </vt:variant>
      <vt:variant>
        <vt:lpwstr>http://www.nevo.co.il/law/70301/274.2.</vt:lpwstr>
      </vt:variant>
      <vt:variant>
        <vt:lpwstr/>
      </vt:variant>
      <vt:variant>
        <vt:i4>6422626</vt:i4>
      </vt:variant>
      <vt:variant>
        <vt:i4>60</vt:i4>
      </vt:variant>
      <vt:variant>
        <vt:i4>0</vt:i4>
      </vt:variant>
      <vt:variant>
        <vt:i4>5</vt:i4>
      </vt:variant>
      <vt:variant>
        <vt:lpwstr>http://www.nevo.co.il/law/70301/274.1.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6291556</vt:i4>
      </vt:variant>
      <vt:variant>
        <vt:i4>54</vt:i4>
      </vt:variant>
      <vt:variant>
        <vt:i4>0</vt:i4>
      </vt:variant>
      <vt:variant>
        <vt:i4>5</vt:i4>
      </vt:variant>
      <vt:variant>
        <vt:lpwstr>http://www.nevo.co.il/law/70301/157</vt:lpwstr>
      </vt:variant>
      <vt:variant>
        <vt:lpwstr/>
      </vt:variant>
      <vt:variant>
        <vt:i4>6291556</vt:i4>
      </vt:variant>
      <vt:variant>
        <vt:i4>51</vt:i4>
      </vt:variant>
      <vt:variant>
        <vt:i4>0</vt:i4>
      </vt:variant>
      <vt:variant>
        <vt:i4>5</vt:i4>
      </vt:variant>
      <vt:variant>
        <vt:lpwstr>http://www.nevo.co.il/law/70301/152</vt:lpwstr>
      </vt:variant>
      <vt:variant>
        <vt:lpwstr/>
      </vt:variant>
      <vt:variant>
        <vt:i4>458832</vt:i4>
      </vt:variant>
      <vt:variant>
        <vt:i4>48</vt:i4>
      </vt:variant>
      <vt:variant>
        <vt:i4>0</vt:i4>
      </vt:variant>
      <vt:variant>
        <vt:i4>5</vt:i4>
      </vt:variant>
      <vt:variant>
        <vt:lpwstr>http://www.nevo.co.il/law/70301/144f</vt:lpwstr>
      </vt:variant>
      <vt:variant>
        <vt:lpwstr/>
      </vt:variant>
      <vt:variant>
        <vt:i4>80</vt:i4>
      </vt:variant>
      <vt:variant>
        <vt:i4>45</vt:i4>
      </vt:variant>
      <vt:variant>
        <vt:i4>0</vt:i4>
      </vt:variant>
      <vt:variant>
        <vt:i4>5</vt:i4>
      </vt:variant>
      <vt:variant>
        <vt:lpwstr>http://www.nevo.co.il/law/70301/144a</vt:lpwstr>
      </vt:variant>
      <vt:variant>
        <vt:lpwstr/>
      </vt:variant>
      <vt:variant>
        <vt:i4>5177424</vt:i4>
      </vt:variant>
      <vt:variant>
        <vt:i4>42</vt:i4>
      </vt:variant>
      <vt:variant>
        <vt:i4>0</vt:i4>
      </vt:variant>
      <vt:variant>
        <vt:i4>5</vt:i4>
      </vt:variant>
      <vt:variant>
        <vt:lpwstr>http://www.nevo.co.il/law/70301/144.f</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8192053</vt:i4>
      </vt:variant>
      <vt:variant>
        <vt:i4>30</vt:i4>
      </vt:variant>
      <vt:variant>
        <vt:i4>0</vt:i4>
      </vt:variant>
      <vt:variant>
        <vt:i4>5</vt:i4>
      </vt:variant>
      <vt:variant>
        <vt:lpwstr>http://www.nevo.co.il/law/70301/143.b2</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5177349</vt:i4>
      </vt:variant>
      <vt:variant>
        <vt:i4>12</vt:i4>
      </vt:variant>
      <vt:variant>
        <vt:i4>0</vt:i4>
      </vt:variant>
      <vt:variant>
        <vt:i4>5</vt:i4>
      </vt:variant>
      <vt:variant>
        <vt:lpwstr>http://www.nevo.co.il/law/70301/24b.2</vt:lpwstr>
      </vt:variant>
      <vt:variant>
        <vt:lpwstr/>
      </vt:variant>
      <vt:variant>
        <vt:i4>3211367</vt:i4>
      </vt:variant>
      <vt:variant>
        <vt:i4>9</vt:i4>
      </vt:variant>
      <vt:variant>
        <vt:i4>0</vt:i4>
      </vt:variant>
      <vt:variant>
        <vt:i4>5</vt:i4>
      </vt:variant>
      <vt:variant>
        <vt:lpwstr>http://www.nevo.co.il/law/70301/24.b.2</vt:lpwstr>
      </vt:variant>
      <vt:variant>
        <vt:lpwstr/>
      </vt:variant>
      <vt:variant>
        <vt:i4>3276903</vt:i4>
      </vt:variant>
      <vt:variant>
        <vt:i4>6</vt:i4>
      </vt:variant>
      <vt:variant>
        <vt:i4>0</vt:i4>
      </vt:variant>
      <vt:variant>
        <vt:i4>5</vt:i4>
      </vt:variant>
      <vt:variant>
        <vt:lpwstr>http://www.nevo.co.il/law/70301/24.b.1</vt:lpwstr>
      </vt:variant>
      <vt:variant>
        <vt:lpwstr/>
      </vt:variant>
      <vt:variant>
        <vt:i4>3211367</vt:i4>
      </vt:variant>
      <vt:variant>
        <vt:i4>3</vt:i4>
      </vt:variant>
      <vt:variant>
        <vt:i4>0</vt:i4>
      </vt:variant>
      <vt:variant>
        <vt:i4>5</vt:i4>
      </vt:variant>
      <vt:variant>
        <vt:lpwstr>http://www.nevo.co.il/law/70301/24.a.1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27544</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עמד אבו ג'נאם</vt:lpwstr>
  </property>
  <property fmtid="{D5CDD505-2E9C-101B-9397-08002B2CF9AE}" pid="10" name="LAWYER">
    <vt:lpwstr>מיכל אזולאי;עיסא אבו אלהווא</vt:lpwstr>
  </property>
  <property fmtid="{D5CDD505-2E9C-101B-9397-08002B2CF9AE}" pid="11" name="JUDGE">
    <vt:lpwstr>פנינה נויבירט</vt:lpwstr>
  </property>
  <property fmtid="{D5CDD505-2E9C-101B-9397-08002B2CF9AE}" pid="12" name="CITY">
    <vt:lpwstr>י-ם</vt:lpwstr>
  </property>
  <property fmtid="{D5CDD505-2E9C-101B-9397-08002B2CF9AE}" pid="13" name="DATE">
    <vt:lpwstr>20230509</vt:lpwstr>
  </property>
  <property fmtid="{D5CDD505-2E9C-101B-9397-08002B2CF9AE}" pid="14" name="TYPE_N_DATE">
    <vt:lpwstr>39020230509</vt:lpwstr>
  </property>
  <property fmtid="{D5CDD505-2E9C-101B-9397-08002B2CF9AE}" pid="15" name="WORDNUMPAGES">
    <vt:lpwstr>21</vt:lpwstr>
  </property>
  <property fmtid="{D5CDD505-2E9C-101B-9397-08002B2CF9AE}" pid="16" name="TYPE_ABS_DATE">
    <vt:lpwstr>390020230509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13093721;28296934;27410855;24263086;28243256;6246532;22576642;21476010:2;5587202;3990076;5770087;22303556;20050835;28681545;27623713;23506710;28533308;28389033;27702782;20927906;28246295;27806291;23599862;25454801;27033462;26489414;28952840;23879124</vt:lpwstr>
  </property>
  <property fmtid="{D5CDD505-2E9C-101B-9397-08002B2CF9AE}" pid="36" name="CASESLISTTMP2">
    <vt:lpwstr>21474812;20494220;22189170;28630522</vt:lpwstr>
  </property>
  <property fmtid="{D5CDD505-2E9C-101B-9397-08002B2CF9AE}" pid="37" name="LAWLISTTMP1">
    <vt:lpwstr>70301/453.b.1:2;452:8;029:21;031;025:19;338.a.3:5;144f:5;144.f;448.a:7;143.b2;152:9;275a:7;499.a.1;040c;40jc:2;040i;274.1:6;274.2:7;275;192;287.a:2;144.b:2;157;274.3:4;144.b2:4;333;335.a.1;024.b.1;024.b.2;024.a.1;024b.2;332a.a;144.c.3;448a;329.a.2;448</vt:lpwstr>
  </property>
  <property fmtid="{D5CDD505-2E9C-101B-9397-08002B2CF9AE}" pid="38" name="LAWLISTTMP2">
    <vt:lpwstr>70301/379;382.a;144a;40ja;40jb;40jc.b</vt:lpwstr>
  </property>
  <property fmtid="{D5CDD505-2E9C-101B-9397-08002B2CF9AE}" pid="39" name="LAWLISTTMP3">
    <vt:lpwstr>4216</vt:lpwstr>
  </property>
  <property fmtid="{D5CDD505-2E9C-101B-9397-08002B2CF9AE}" pid="40" name="LAWLISTTMP4">
    <vt:lpwstr>141771/037:3;024.a.1;030.a</vt:lpwstr>
  </property>
</Properties>
</file>