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4B679F" w:rsidRPr="000463A0" w14:paraId="689B7C19" w14:textId="77777777" w:rsidTr="00DB3FCD">
        <w:trPr>
          <w:gridAfter w:val="1"/>
          <w:wAfter w:w="99" w:type="dxa"/>
          <w:trHeight w:hRule="exact" w:val="418"/>
          <w:jc w:val="center"/>
        </w:trPr>
        <w:tc>
          <w:tcPr>
            <w:tcW w:w="8721" w:type="dxa"/>
            <w:gridSpan w:val="4"/>
          </w:tcPr>
          <w:p w14:paraId="2D95D866" w14:textId="77777777" w:rsidR="004B679F" w:rsidRPr="000463A0" w:rsidRDefault="004B679F" w:rsidP="00DF4D1D">
            <w:pPr>
              <w:pStyle w:val="a3"/>
              <w:jc w:val="center"/>
              <w:rPr>
                <w:rFonts w:ascii="Tahoma" w:hAnsi="Tahoma" w:cs="Tahoma"/>
                <w:color w:val="000080"/>
                <w:rtl/>
              </w:rPr>
            </w:pPr>
            <w:bookmarkStart w:id="0" w:name="LastJudge"/>
            <w:r w:rsidRPr="000463A0">
              <w:rPr>
                <w:rFonts w:ascii="Tahoma" w:hAnsi="Tahoma" w:cs="Tahoma"/>
                <w:b/>
                <w:bCs/>
                <w:color w:val="000080"/>
                <w:rtl/>
              </w:rPr>
              <w:t>בית המשפט המחוזי מרכז-לוד</w:t>
            </w:r>
          </w:p>
        </w:tc>
      </w:tr>
      <w:tr w:rsidR="004B679F" w:rsidRPr="000463A0" w14:paraId="459621FF" w14:textId="77777777" w:rsidTr="00DB3FCD">
        <w:trPr>
          <w:gridAfter w:val="1"/>
          <w:wAfter w:w="99" w:type="dxa"/>
          <w:trHeight w:val="337"/>
          <w:jc w:val="center"/>
        </w:trPr>
        <w:tc>
          <w:tcPr>
            <w:tcW w:w="5054" w:type="dxa"/>
            <w:gridSpan w:val="3"/>
          </w:tcPr>
          <w:p w14:paraId="2FF4AA04" w14:textId="77777777" w:rsidR="004B679F" w:rsidRPr="000463A0" w:rsidRDefault="004B679F" w:rsidP="00DF4D1D">
            <w:pPr>
              <w:rPr>
                <w:rFonts w:cs="FrankRuehl"/>
                <w:sz w:val="28"/>
                <w:szCs w:val="28"/>
                <w:rtl/>
              </w:rPr>
            </w:pPr>
            <w:r w:rsidRPr="000463A0">
              <w:rPr>
                <w:rFonts w:cs="FrankRuehl"/>
                <w:sz w:val="28"/>
                <w:szCs w:val="28"/>
                <w:rtl/>
              </w:rPr>
              <w:t>ת"פ</w:t>
            </w:r>
            <w:r w:rsidRPr="000463A0">
              <w:rPr>
                <w:rFonts w:cs="FrankRuehl" w:hint="cs"/>
                <w:sz w:val="28"/>
                <w:szCs w:val="28"/>
                <w:rtl/>
              </w:rPr>
              <w:t xml:space="preserve"> </w:t>
            </w:r>
            <w:r w:rsidRPr="000463A0">
              <w:rPr>
                <w:rFonts w:cs="FrankRuehl"/>
                <w:sz w:val="28"/>
                <w:szCs w:val="28"/>
                <w:rtl/>
              </w:rPr>
              <w:t>38883-05-22</w:t>
            </w:r>
            <w:r w:rsidRPr="000463A0">
              <w:rPr>
                <w:rFonts w:cs="FrankRuehl" w:hint="cs"/>
                <w:sz w:val="28"/>
                <w:szCs w:val="28"/>
                <w:rtl/>
              </w:rPr>
              <w:t xml:space="preserve"> </w:t>
            </w:r>
            <w:r w:rsidRPr="000463A0">
              <w:rPr>
                <w:rFonts w:cs="FrankRuehl"/>
                <w:sz w:val="28"/>
                <w:szCs w:val="28"/>
                <w:rtl/>
              </w:rPr>
              <w:t>מדינת ישראל נ' סרקיה (חזקיה) ואח'</w:t>
            </w:r>
          </w:p>
          <w:p w14:paraId="582B3A9C" w14:textId="77777777" w:rsidR="004B679F" w:rsidRPr="000463A0" w:rsidRDefault="004B679F" w:rsidP="00DF4D1D">
            <w:pPr>
              <w:pStyle w:val="a3"/>
              <w:rPr>
                <w:rFonts w:cs="FrankRuehl"/>
                <w:sz w:val="28"/>
                <w:szCs w:val="28"/>
                <w:rtl/>
              </w:rPr>
            </w:pPr>
          </w:p>
        </w:tc>
        <w:tc>
          <w:tcPr>
            <w:tcW w:w="3667" w:type="dxa"/>
          </w:tcPr>
          <w:p w14:paraId="0D7466BD" w14:textId="77777777" w:rsidR="004B679F" w:rsidRPr="000463A0" w:rsidRDefault="004B679F" w:rsidP="00DF4D1D">
            <w:pPr>
              <w:pStyle w:val="a3"/>
              <w:jc w:val="right"/>
              <w:rPr>
                <w:rFonts w:cs="FrankRuehl"/>
                <w:sz w:val="28"/>
                <w:szCs w:val="28"/>
                <w:rtl/>
              </w:rPr>
            </w:pPr>
          </w:p>
        </w:tc>
      </w:tr>
      <w:tr w:rsidR="004B679F" w:rsidRPr="000463A0" w14:paraId="64C6A719" w14:textId="77777777" w:rsidTr="00DB3F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BA31C77" w14:textId="77777777" w:rsidR="004B679F" w:rsidRPr="000463A0" w:rsidRDefault="004B679F" w:rsidP="004B679F">
            <w:pPr>
              <w:jc w:val="both"/>
              <w:rPr>
                <w:rFonts w:ascii="David" w:hAnsi="David"/>
                <w:sz w:val="26"/>
                <w:szCs w:val="26"/>
              </w:rPr>
            </w:pPr>
            <w:r w:rsidRPr="000463A0">
              <w:rPr>
                <w:rFonts w:hint="cs"/>
                <w:rtl/>
              </w:rPr>
              <w:t xml:space="preserve"> </w:t>
            </w:r>
            <w:r w:rsidRPr="000463A0">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B87B921" w14:textId="77777777" w:rsidR="004B679F" w:rsidRPr="000463A0" w:rsidRDefault="004B679F" w:rsidP="00DF4D1D">
            <w:pPr>
              <w:rPr>
                <w:rFonts w:ascii="David" w:hAnsi="David"/>
                <w:b/>
                <w:bCs/>
                <w:sz w:val="26"/>
                <w:szCs w:val="26"/>
                <w:rtl/>
              </w:rPr>
            </w:pPr>
            <w:r w:rsidRPr="000463A0">
              <w:rPr>
                <w:rFonts w:ascii="David" w:hAnsi="David"/>
                <w:b/>
                <w:bCs/>
                <w:sz w:val="26"/>
                <w:szCs w:val="26"/>
                <w:rtl/>
              </w:rPr>
              <w:t>כבוד השופטת  מרב גרינברג</w:t>
            </w:r>
          </w:p>
          <w:p w14:paraId="10D5EDCC" w14:textId="77777777" w:rsidR="004B679F" w:rsidRPr="000463A0" w:rsidRDefault="004B679F" w:rsidP="00DF4D1D">
            <w:pPr>
              <w:rPr>
                <w:rFonts w:ascii="David" w:hAnsi="David"/>
                <w:sz w:val="26"/>
                <w:szCs w:val="26"/>
                <w:rtl/>
              </w:rPr>
            </w:pPr>
          </w:p>
          <w:p w14:paraId="7A107788" w14:textId="77777777" w:rsidR="004B679F" w:rsidRPr="000463A0" w:rsidRDefault="004B679F" w:rsidP="004B679F">
            <w:pPr>
              <w:jc w:val="both"/>
              <w:rPr>
                <w:rFonts w:ascii="David" w:hAnsi="David"/>
                <w:sz w:val="26"/>
                <w:szCs w:val="26"/>
              </w:rPr>
            </w:pPr>
          </w:p>
        </w:tc>
      </w:tr>
      <w:tr w:rsidR="004B679F" w:rsidRPr="000463A0" w14:paraId="3A395B77" w14:textId="77777777" w:rsidTr="00DB3F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4054C50" w14:textId="77777777" w:rsidR="004B679F" w:rsidRPr="000463A0" w:rsidRDefault="004B679F" w:rsidP="004B679F">
            <w:pPr>
              <w:jc w:val="both"/>
              <w:rPr>
                <w:rFonts w:ascii="David" w:hAnsi="David"/>
                <w:sz w:val="26"/>
                <w:szCs w:val="26"/>
              </w:rPr>
            </w:pPr>
            <w:bookmarkStart w:id="1" w:name="FirstAppellant"/>
            <w:bookmarkStart w:id="2" w:name="FirstLawyer"/>
            <w:r w:rsidRPr="000463A0">
              <w:rPr>
                <w:rFonts w:ascii="David" w:hAnsi="David"/>
                <w:sz w:val="26"/>
                <w:szCs w:val="26"/>
                <w:rtl/>
              </w:rPr>
              <w:t>בעניין:</w:t>
            </w:r>
          </w:p>
        </w:tc>
        <w:tc>
          <w:tcPr>
            <w:tcW w:w="3219" w:type="dxa"/>
            <w:tcBorders>
              <w:top w:val="nil"/>
              <w:left w:val="nil"/>
              <w:bottom w:val="nil"/>
              <w:right w:val="nil"/>
            </w:tcBorders>
            <w:shd w:val="clear" w:color="auto" w:fill="auto"/>
          </w:tcPr>
          <w:p w14:paraId="4A4D77EC" w14:textId="77777777" w:rsidR="004B679F" w:rsidRPr="000463A0" w:rsidRDefault="004B679F" w:rsidP="004B679F">
            <w:pPr>
              <w:suppressLineNumbers/>
            </w:pPr>
            <w:r w:rsidRPr="000463A0">
              <w:rPr>
                <w:rFonts w:ascii="Arial" w:hAnsi="Arial" w:hint="cs"/>
                <w:b/>
                <w:bCs/>
                <w:sz w:val="26"/>
                <w:szCs w:val="26"/>
                <w:rtl/>
              </w:rPr>
              <w:t>ה</w:t>
            </w:r>
            <w:r w:rsidRPr="000463A0">
              <w:rPr>
                <w:rFonts w:ascii="Arial" w:hAnsi="Arial"/>
                <w:b/>
                <w:bCs/>
                <w:sz w:val="26"/>
                <w:szCs w:val="26"/>
                <w:rtl/>
              </w:rPr>
              <w:t>מאשימה</w:t>
            </w:r>
          </w:p>
          <w:p w14:paraId="18FE70ED" w14:textId="77777777" w:rsidR="004B679F" w:rsidRPr="000463A0" w:rsidRDefault="004B679F" w:rsidP="00DF4D1D">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43F05EB" w14:textId="77777777" w:rsidR="004B679F" w:rsidRPr="000463A0" w:rsidRDefault="004B679F" w:rsidP="004B679F">
            <w:pPr>
              <w:suppressLineNumbers/>
              <w:rPr>
                <w:rFonts w:ascii="Arial" w:hAnsi="Arial"/>
                <w:b/>
                <w:bCs/>
                <w:sz w:val="26"/>
                <w:szCs w:val="26"/>
                <w:rtl/>
              </w:rPr>
            </w:pPr>
            <w:r w:rsidRPr="000463A0">
              <w:rPr>
                <w:rFonts w:ascii="Arial" w:hAnsi="Arial"/>
                <w:b/>
                <w:bCs/>
                <w:sz w:val="26"/>
                <w:szCs w:val="26"/>
                <w:rtl/>
              </w:rPr>
              <w:t>מדינת ישראל</w:t>
            </w:r>
            <w:r w:rsidRPr="000463A0">
              <w:rPr>
                <w:rFonts w:ascii="Arial" w:hAnsi="Arial" w:hint="cs"/>
                <w:b/>
                <w:bCs/>
                <w:sz w:val="26"/>
                <w:szCs w:val="26"/>
                <w:rtl/>
              </w:rPr>
              <w:t xml:space="preserve"> </w:t>
            </w:r>
          </w:p>
          <w:p w14:paraId="30D2EFB3" w14:textId="77777777" w:rsidR="004B679F" w:rsidRPr="000463A0" w:rsidRDefault="004B679F" w:rsidP="004B679F">
            <w:pPr>
              <w:suppressLineNumbers/>
            </w:pPr>
            <w:r w:rsidRPr="000463A0">
              <w:rPr>
                <w:rFonts w:ascii="Arial" w:hAnsi="Arial"/>
                <w:b/>
                <w:bCs/>
                <w:sz w:val="26"/>
                <w:szCs w:val="26"/>
                <w:rtl/>
              </w:rPr>
              <w:t>ע"י ב"כ עוה"ד</w:t>
            </w:r>
            <w:r w:rsidRPr="000463A0">
              <w:rPr>
                <w:rFonts w:ascii="Arial" w:hAnsi="Arial" w:hint="cs"/>
                <w:b/>
                <w:bCs/>
                <w:sz w:val="26"/>
                <w:szCs w:val="26"/>
                <w:rtl/>
              </w:rPr>
              <w:t xml:space="preserve"> ליטל שירי</w:t>
            </w:r>
          </w:p>
          <w:p w14:paraId="27426C16" w14:textId="77777777" w:rsidR="004B679F" w:rsidRPr="000463A0" w:rsidRDefault="004B679F" w:rsidP="00DF4D1D">
            <w:pPr>
              <w:rPr>
                <w:rFonts w:ascii="David" w:hAnsi="David"/>
                <w:sz w:val="26"/>
                <w:szCs w:val="26"/>
              </w:rPr>
            </w:pPr>
          </w:p>
        </w:tc>
      </w:tr>
      <w:bookmarkEnd w:id="1"/>
      <w:bookmarkEnd w:id="2"/>
      <w:tr w:rsidR="004B679F" w:rsidRPr="000463A0" w14:paraId="72289C04" w14:textId="77777777" w:rsidTr="00DB3F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576A50B" w14:textId="77777777" w:rsidR="004B679F" w:rsidRPr="000463A0" w:rsidRDefault="004B679F" w:rsidP="004B679F">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73A67567" w14:textId="77777777" w:rsidR="004B679F" w:rsidRPr="000463A0" w:rsidRDefault="004B679F" w:rsidP="004B679F">
            <w:pPr>
              <w:jc w:val="center"/>
              <w:rPr>
                <w:rFonts w:ascii="David" w:hAnsi="David"/>
                <w:b/>
                <w:bCs/>
                <w:sz w:val="26"/>
                <w:szCs w:val="26"/>
                <w:rtl/>
              </w:rPr>
            </w:pPr>
          </w:p>
          <w:p w14:paraId="53F2EB86" w14:textId="77777777" w:rsidR="004B679F" w:rsidRPr="000463A0" w:rsidRDefault="004B679F" w:rsidP="004B679F">
            <w:pPr>
              <w:jc w:val="center"/>
              <w:rPr>
                <w:rFonts w:ascii="David" w:hAnsi="David"/>
                <w:b/>
                <w:bCs/>
                <w:sz w:val="26"/>
                <w:szCs w:val="26"/>
                <w:rtl/>
              </w:rPr>
            </w:pPr>
            <w:r w:rsidRPr="000463A0">
              <w:rPr>
                <w:rFonts w:ascii="David" w:hAnsi="David"/>
                <w:b/>
                <w:bCs/>
                <w:sz w:val="26"/>
                <w:szCs w:val="26"/>
                <w:rtl/>
              </w:rPr>
              <w:t>נגד</w:t>
            </w:r>
          </w:p>
          <w:p w14:paraId="29425E4E" w14:textId="77777777" w:rsidR="004B679F" w:rsidRPr="000463A0" w:rsidRDefault="004B679F" w:rsidP="004B679F">
            <w:pPr>
              <w:jc w:val="both"/>
              <w:rPr>
                <w:rFonts w:ascii="David" w:hAnsi="David"/>
                <w:sz w:val="26"/>
                <w:szCs w:val="26"/>
              </w:rPr>
            </w:pPr>
          </w:p>
        </w:tc>
      </w:tr>
      <w:tr w:rsidR="004B679F" w:rsidRPr="000463A0" w14:paraId="7EF0A531" w14:textId="77777777" w:rsidTr="00DB3F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472"/>
          <w:jc w:val="center"/>
        </w:trPr>
        <w:tc>
          <w:tcPr>
            <w:tcW w:w="923" w:type="dxa"/>
            <w:tcBorders>
              <w:top w:val="nil"/>
              <w:left w:val="nil"/>
              <w:bottom w:val="nil"/>
              <w:right w:val="nil"/>
            </w:tcBorders>
            <w:shd w:val="clear" w:color="auto" w:fill="auto"/>
          </w:tcPr>
          <w:p w14:paraId="1AF642D0" w14:textId="77777777" w:rsidR="004B679F" w:rsidRPr="000463A0" w:rsidRDefault="004B679F" w:rsidP="00DF4D1D">
            <w:pPr>
              <w:rPr>
                <w:rFonts w:ascii="David" w:hAnsi="David"/>
                <w:sz w:val="26"/>
                <w:szCs w:val="26"/>
                <w:rtl/>
              </w:rPr>
            </w:pPr>
          </w:p>
        </w:tc>
        <w:tc>
          <w:tcPr>
            <w:tcW w:w="3219" w:type="dxa"/>
            <w:tcBorders>
              <w:top w:val="nil"/>
              <w:left w:val="nil"/>
              <w:bottom w:val="nil"/>
              <w:right w:val="nil"/>
            </w:tcBorders>
            <w:shd w:val="clear" w:color="auto" w:fill="auto"/>
          </w:tcPr>
          <w:p w14:paraId="746DD4B1" w14:textId="77777777" w:rsidR="004B679F" w:rsidRPr="000463A0" w:rsidRDefault="004B679F" w:rsidP="00DF4D1D">
            <w:pPr>
              <w:rPr>
                <w:rFonts w:ascii="Arial" w:hAnsi="Arial"/>
                <w:b/>
                <w:bCs/>
                <w:sz w:val="26"/>
                <w:szCs w:val="26"/>
                <w:rtl/>
              </w:rPr>
            </w:pPr>
            <w:r w:rsidRPr="000463A0">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34856DCE" w14:textId="77777777" w:rsidR="004B679F" w:rsidRPr="000463A0" w:rsidRDefault="004B679F" w:rsidP="00DF4D1D">
            <w:pPr>
              <w:rPr>
                <w:rFonts w:ascii="David" w:hAnsi="David"/>
                <w:sz w:val="26"/>
                <w:szCs w:val="26"/>
              </w:rPr>
            </w:pPr>
          </w:p>
          <w:p w14:paraId="7DD25A10" w14:textId="77777777" w:rsidR="004B679F" w:rsidRPr="000463A0" w:rsidRDefault="004B679F" w:rsidP="004B679F">
            <w:pPr>
              <w:suppressLineNumbers/>
            </w:pPr>
            <w:r w:rsidRPr="000463A0">
              <w:rPr>
                <w:rFonts w:ascii="Arial" w:hAnsi="Arial"/>
                <w:b/>
                <w:bCs/>
                <w:sz w:val="26"/>
                <w:szCs w:val="26"/>
                <w:rtl/>
              </w:rPr>
              <w:t>1. פאר סרקיה (חזקיה)</w:t>
            </w:r>
            <w:r w:rsidRPr="000463A0">
              <w:rPr>
                <w:rFonts w:ascii="Arial" w:hAnsi="Arial" w:hint="cs"/>
                <w:b/>
                <w:bCs/>
                <w:sz w:val="26"/>
                <w:szCs w:val="26"/>
                <w:rtl/>
              </w:rPr>
              <w:t xml:space="preserve"> </w:t>
            </w:r>
            <w:r w:rsidRPr="000463A0">
              <w:rPr>
                <w:rFonts w:ascii="Arial" w:hAnsi="Arial"/>
                <w:b/>
                <w:bCs/>
                <w:sz w:val="26"/>
                <w:szCs w:val="26"/>
                <w:rtl/>
              </w:rPr>
              <w:t>–</w:t>
            </w:r>
            <w:r w:rsidRPr="000463A0">
              <w:rPr>
                <w:rFonts w:ascii="Arial" w:hAnsi="Arial" w:hint="cs"/>
                <w:b/>
                <w:bCs/>
                <w:sz w:val="26"/>
                <w:szCs w:val="26"/>
                <w:rtl/>
              </w:rPr>
              <w:t>טרם הסתיים</w:t>
            </w:r>
          </w:p>
          <w:p w14:paraId="09D61D0A" w14:textId="77777777" w:rsidR="004B679F" w:rsidRPr="000463A0" w:rsidRDefault="004B679F" w:rsidP="004B679F">
            <w:pPr>
              <w:suppressLineNumbers/>
              <w:rPr>
                <w:rFonts w:ascii="Arial" w:hAnsi="Arial"/>
                <w:b/>
                <w:bCs/>
                <w:sz w:val="26"/>
                <w:szCs w:val="26"/>
                <w:rtl/>
              </w:rPr>
            </w:pPr>
            <w:r w:rsidRPr="000463A0">
              <w:rPr>
                <w:rFonts w:ascii="Arial" w:hAnsi="Arial"/>
                <w:b/>
                <w:bCs/>
                <w:sz w:val="26"/>
                <w:szCs w:val="26"/>
                <w:rtl/>
              </w:rPr>
              <w:t>2. אייל בן עמי (עציר)</w:t>
            </w:r>
            <w:r w:rsidRPr="000463A0">
              <w:rPr>
                <w:rFonts w:ascii="Arial" w:hAnsi="Arial" w:hint="cs"/>
                <w:b/>
                <w:bCs/>
                <w:sz w:val="26"/>
                <w:szCs w:val="26"/>
                <w:rtl/>
              </w:rPr>
              <w:t xml:space="preserve"> </w:t>
            </w:r>
          </w:p>
          <w:p w14:paraId="7624BA9B" w14:textId="77777777" w:rsidR="004B679F" w:rsidRPr="000463A0" w:rsidRDefault="004B679F" w:rsidP="004B679F">
            <w:pPr>
              <w:suppressLineNumbers/>
              <w:rPr>
                <w:rFonts w:ascii="Arial" w:hAnsi="Arial"/>
                <w:b/>
                <w:bCs/>
                <w:sz w:val="26"/>
                <w:szCs w:val="26"/>
              </w:rPr>
            </w:pPr>
            <w:r w:rsidRPr="000463A0">
              <w:rPr>
                <w:rFonts w:ascii="Arial" w:hAnsi="Arial" w:hint="cs"/>
                <w:b/>
                <w:bCs/>
                <w:sz w:val="26"/>
                <w:szCs w:val="26"/>
                <w:rtl/>
              </w:rPr>
              <w:t xml:space="preserve">     </w:t>
            </w:r>
            <w:r w:rsidRPr="000463A0">
              <w:rPr>
                <w:rFonts w:ascii="Arial" w:hAnsi="Arial"/>
                <w:b/>
                <w:bCs/>
                <w:sz w:val="26"/>
                <w:szCs w:val="26"/>
                <w:rtl/>
              </w:rPr>
              <w:t>ע"י ב"כ עוה"ד</w:t>
            </w:r>
            <w:r w:rsidRPr="000463A0">
              <w:rPr>
                <w:rFonts w:hint="cs"/>
                <w:rtl/>
              </w:rPr>
              <w:t xml:space="preserve"> </w:t>
            </w:r>
            <w:r w:rsidRPr="000463A0">
              <w:rPr>
                <w:rFonts w:ascii="Arial" w:hAnsi="Arial" w:hint="cs"/>
                <w:b/>
                <w:bCs/>
                <w:sz w:val="26"/>
                <w:szCs w:val="26"/>
                <w:rtl/>
              </w:rPr>
              <w:t>ניר דוד</w:t>
            </w:r>
          </w:p>
          <w:p w14:paraId="7A17D26D" w14:textId="77777777" w:rsidR="004B679F" w:rsidRPr="000463A0" w:rsidRDefault="004B679F" w:rsidP="004B679F">
            <w:pPr>
              <w:suppressLineNumbers/>
            </w:pPr>
            <w:r w:rsidRPr="000463A0">
              <w:rPr>
                <w:rFonts w:ascii="Arial" w:hAnsi="Arial"/>
                <w:b/>
                <w:bCs/>
                <w:sz w:val="26"/>
                <w:szCs w:val="26"/>
                <w:rtl/>
              </w:rPr>
              <w:t>3. אליאור גבריאל (עציר)</w:t>
            </w:r>
            <w:r w:rsidRPr="000463A0">
              <w:rPr>
                <w:rFonts w:ascii="Arial" w:hAnsi="Arial" w:hint="cs"/>
                <w:b/>
                <w:bCs/>
                <w:sz w:val="26"/>
                <w:szCs w:val="26"/>
                <w:rtl/>
              </w:rPr>
              <w:t xml:space="preserve"> </w:t>
            </w:r>
            <w:r w:rsidRPr="000463A0">
              <w:rPr>
                <w:rFonts w:ascii="Arial" w:hAnsi="Arial"/>
                <w:b/>
                <w:bCs/>
                <w:sz w:val="26"/>
                <w:szCs w:val="26"/>
                <w:rtl/>
              </w:rPr>
              <w:t>–</w:t>
            </w:r>
            <w:r w:rsidRPr="000463A0">
              <w:rPr>
                <w:rFonts w:ascii="Arial" w:hAnsi="Arial" w:hint="cs"/>
                <w:b/>
                <w:bCs/>
                <w:sz w:val="26"/>
                <w:szCs w:val="26"/>
                <w:rtl/>
              </w:rPr>
              <w:t xml:space="preserve"> נדון </w:t>
            </w:r>
          </w:p>
        </w:tc>
      </w:tr>
    </w:tbl>
    <w:p w14:paraId="70FE43E8" w14:textId="77777777" w:rsidR="00DB3FCD" w:rsidRDefault="00DB3FCD" w:rsidP="000463A0">
      <w:pPr>
        <w:rPr>
          <w:sz w:val="26"/>
          <w:szCs w:val="26"/>
          <w:rtl/>
        </w:rPr>
      </w:pPr>
    </w:p>
    <w:p w14:paraId="658005E7" w14:textId="77777777" w:rsidR="00DB3FCD" w:rsidRPr="00DB3FCD" w:rsidRDefault="00DB3FCD" w:rsidP="00DB3FCD">
      <w:pPr>
        <w:spacing w:after="120" w:line="240" w:lineRule="exact"/>
        <w:ind w:left="283" w:hanging="283"/>
        <w:jc w:val="both"/>
        <w:rPr>
          <w:rFonts w:ascii="FrankRuehl" w:hAnsi="FrankRuehl" w:cs="FrankRuehl"/>
          <w:rtl/>
        </w:rPr>
      </w:pPr>
    </w:p>
    <w:p w14:paraId="7B6F5B09" w14:textId="77777777" w:rsidR="00C175A8" w:rsidRPr="00C175A8" w:rsidRDefault="00C175A8" w:rsidP="00C175A8">
      <w:pPr>
        <w:spacing w:before="120" w:after="120" w:line="240" w:lineRule="exact"/>
        <w:ind w:left="283" w:hanging="283"/>
        <w:jc w:val="both"/>
        <w:rPr>
          <w:rFonts w:ascii="FrankRuehl" w:hAnsi="FrankRuehl" w:cs="FrankRuehl"/>
          <w:rtl/>
        </w:rPr>
      </w:pPr>
    </w:p>
    <w:p w14:paraId="7A046C97" w14:textId="77777777" w:rsidR="00F261D8" w:rsidRDefault="00F261D8" w:rsidP="00F261D8">
      <w:pPr>
        <w:rPr>
          <w:sz w:val="26"/>
          <w:szCs w:val="26"/>
          <w:rtl/>
        </w:rPr>
      </w:pPr>
      <w:bookmarkStart w:id="3" w:name="LawTable"/>
      <w:bookmarkEnd w:id="3"/>
    </w:p>
    <w:p w14:paraId="16C6D4AB" w14:textId="77777777" w:rsidR="00F261D8" w:rsidRPr="00F261D8" w:rsidRDefault="00F261D8" w:rsidP="00F261D8">
      <w:pPr>
        <w:spacing w:before="120" w:after="120" w:line="240" w:lineRule="exact"/>
        <w:ind w:left="283" w:hanging="283"/>
        <w:jc w:val="both"/>
        <w:rPr>
          <w:rFonts w:ascii="FrankRuehl" w:hAnsi="FrankRuehl" w:cs="FrankRuehl"/>
          <w:rtl/>
        </w:rPr>
      </w:pPr>
    </w:p>
    <w:p w14:paraId="64D968AE" w14:textId="77777777" w:rsidR="00F261D8" w:rsidRPr="00F261D8" w:rsidRDefault="00F261D8" w:rsidP="00F261D8">
      <w:pPr>
        <w:spacing w:before="120" w:after="120" w:line="240" w:lineRule="exact"/>
        <w:ind w:left="283" w:hanging="283"/>
        <w:jc w:val="both"/>
        <w:rPr>
          <w:rFonts w:ascii="FrankRuehl" w:hAnsi="FrankRuehl" w:cs="FrankRuehl"/>
          <w:rtl/>
        </w:rPr>
      </w:pPr>
    </w:p>
    <w:p w14:paraId="0391BCC6" w14:textId="77777777" w:rsidR="00F261D8" w:rsidRPr="00F261D8" w:rsidRDefault="00F261D8" w:rsidP="00F261D8">
      <w:pPr>
        <w:spacing w:before="120" w:after="120" w:line="240" w:lineRule="exact"/>
        <w:ind w:left="283" w:hanging="283"/>
        <w:jc w:val="both"/>
        <w:rPr>
          <w:rFonts w:ascii="FrankRuehl" w:hAnsi="FrankRuehl" w:cs="FrankRuehl"/>
          <w:rtl/>
        </w:rPr>
      </w:pPr>
      <w:r w:rsidRPr="00F261D8">
        <w:rPr>
          <w:rFonts w:ascii="FrankRuehl" w:hAnsi="FrankRuehl" w:cs="FrankRuehl"/>
          <w:rtl/>
        </w:rPr>
        <w:t xml:space="preserve">חקיקה שאוזכרה: </w:t>
      </w:r>
    </w:p>
    <w:p w14:paraId="09039814" w14:textId="77777777" w:rsidR="00F261D8" w:rsidRPr="00F261D8" w:rsidRDefault="00F261D8" w:rsidP="00F261D8">
      <w:pPr>
        <w:spacing w:before="120" w:after="120" w:line="240" w:lineRule="exact"/>
        <w:ind w:left="283" w:hanging="283"/>
        <w:jc w:val="both"/>
        <w:rPr>
          <w:rFonts w:ascii="FrankRuehl" w:hAnsi="FrankRuehl" w:cs="FrankRuehl"/>
          <w:rtl/>
        </w:rPr>
      </w:pPr>
      <w:hyperlink r:id="rId7" w:history="1">
        <w:r w:rsidRPr="00F261D8">
          <w:rPr>
            <w:rFonts w:ascii="FrankRuehl" w:hAnsi="FrankRuehl" w:cs="FrankRuehl"/>
            <w:color w:val="0000FF"/>
            <w:rtl/>
          </w:rPr>
          <w:t>חוק העונשין, תשל"ז-1977</w:t>
        </w:r>
      </w:hyperlink>
      <w:r w:rsidRPr="00F261D8">
        <w:rPr>
          <w:rFonts w:ascii="FrankRuehl" w:hAnsi="FrankRuehl" w:cs="FrankRuehl"/>
          <w:rtl/>
        </w:rPr>
        <w:t xml:space="preserve">: סע'  </w:t>
      </w:r>
      <w:hyperlink r:id="rId8" w:history="1">
        <w:r w:rsidRPr="00F261D8">
          <w:rPr>
            <w:rFonts w:ascii="FrankRuehl" w:hAnsi="FrankRuehl" w:cs="FrankRuehl"/>
            <w:color w:val="0000FF"/>
            <w:rtl/>
          </w:rPr>
          <w:t>29(ב)</w:t>
        </w:r>
      </w:hyperlink>
      <w:r w:rsidRPr="00F261D8">
        <w:rPr>
          <w:rFonts w:ascii="FrankRuehl" w:hAnsi="FrankRuehl" w:cs="FrankRuehl"/>
          <w:rtl/>
        </w:rPr>
        <w:t xml:space="preserve">, </w:t>
      </w:r>
      <w:hyperlink r:id="rId9" w:history="1">
        <w:r w:rsidRPr="00F261D8">
          <w:rPr>
            <w:rFonts w:ascii="FrankRuehl" w:hAnsi="FrankRuehl" w:cs="FrankRuehl"/>
            <w:color w:val="0000FF"/>
            <w:rtl/>
          </w:rPr>
          <w:t>144(ב)</w:t>
        </w:r>
      </w:hyperlink>
      <w:r w:rsidRPr="00F261D8">
        <w:rPr>
          <w:rFonts w:ascii="FrankRuehl" w:hAnsi="FrankRuehl" w:cs="FrankRuehl"/>
          <w:rtl/>
        </w:rPr>
        <w:t xml:space="preserve">, </w:t>
      </w:r>
      <w:hyperlink r:id="rId10" w:history="1">
        <w:r w:rsidRPr="00F261D8">
          <w:rPr>
            <w:rFonts w:ascii="FrankRuehl" w:hAnsi="FrankRuehl" w:cs="FrankRuehl"/>
            <w:color w:val="0000FF"/>
            <w:rtl/>
          </w:rPr>
          <w:t>192</w:t>
        </w:r>
      </w:hyperlink>
      <w:r w:rsidRPr="00F261D8">
        <w:rPr>
          <w:rFonts w:ascii="FrankRuehl" w:hAnsi="FrankRuehl" w:cs="FrankRuehl"/>
          <w:rtl/>
        </w:rPr>
        <w:t xml:space="preserve">, </w:t>
      </w:r>
      <w:hyperlink r:id="rId11" w:history="1">
        <w:r w:rsidRPr="00F261D8">
          <w:rPr>
            <w:rFonts w:ascii="FrankRuehl" w:hAnsi="FrankRuehl" w:cs="FrankRuehl"/>
            <w:color w:val="0000FF"/>
            <w:rtl/>
          </w:rPr>
          <w:t>499(א)(1)</w:t>
        </w:r>
      </w:hyperlink>
    </w:p>
    <w:p w14:paraId="69EDE7D1" w14:textId="77777777" w:rsidR="00F261D8" w:rsidRPr="00F261D8" w:rsidRDefault="00F261D8" w:rsidP="00F261D8">
      <w:pPr>
        <w:rPr>
          <w:sz w:val="26"/>
          <w:szCs w:val="26"/>
          <w:rtl/>
        </w:rPr>
      </w:pPr>
      <w:bookmarkStart w:id="4" w:name="LawTable_End"/>
      <w:bookmarkEnd w:id="4"/>
    </w:p>
    <w:p w14:paraId="66E331BD" w14:textId="77777777" w:rsidR="004B679F" w:rsidRPr="00C175A8" w:rsidRDefault="004B679F" w:rsidP="00C175A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B679F" w14:paraId="5942966C" w14:textId="77777777" w:rsidTr="004B679F">
        <w:trPr>
          <w:trHeight w:val="355"/>
          <w:jc w:val="center"/>
        </w:trPr>
        <w:tc>
          <w:tcPr>
            <w:tcW w:w="8820" w:type="dxa"/>
            <w:tcBorders>
              <w:top w:val="nil"/>
              <w:left w:val="nil"/>
              <w:bottom w:val="nil"/>
              <w:right w:val="nil"/>
            </w:tcBorders>
            <w:shd w:val="clear" w:color="auto" w:fill="auto"/>
          </w:tcPr>
          <w:p w14:paraId="34F80052" w14:textId="77777777" w:rsidR="000463A0" w:rsidRPr="000463A0" w:rsidRDefault="000463A0" w:rsidP="000463A0">
            <w:pPr>
              <w:jc w:val="center"/>
              <w:rPr>
                <w:rFonts w:ascii="David" w:hAnsi="David"/>
                <w:b/>
                <w:bCs/>
                <w:sz w:val="32"/>
                <w:szCs w:val="32"/>
                <w:u w:val="single"/>
                <w:rtl/>
              </w:rPr>
            </w:pPr>
            <w:bookmarkStart w:id="5" w:name="PsakDin" w:colFirst="0" w:colLast="0"/>
            <w:bookmarkEnd w:id="0"/>
            <w:r w:rsidRPr="000463A0">
              <w:rPr>
                <w:rFonts w:ascii="David" w:hAnsi="David"/>
                <w:b/>
                <w:bCs/>
                <w:sz w:val="32"/>
                <w:szCs w:val="32"/>
                <w:u w:val="single"/>
                <w:rtl/>
              </w:rPr>
              <w:t>גזר דין לנאשם 2</w:t>
            </w:r>
          </w:p>
          <w:p w14:paraId="29310968" w14:textId="77777777" w:rsidR="004B679F" w:rsidRPr="000463A0" w:rsidRDefault="004B679F" w:rsidP="000463A0">
            <w:pPr>
              <w:jc w:val="center"/>
              <w:rPr>
                <w:rFonts w:ascii="David" w:hAnsi="David"/>
                <w:bCs/>
                <w:sz w:val="32"/>
                <w:szCs w:val="32"/>
                <w:u w:val="single"/>
                <w:rtl/>
              </w:rPr>
            </w:pPr>
          </w:p>
        </w:tc>
      </w:tr>
      <w:bookmarkEnd w:id="5"/>
    </w:tbl>
    <w:p w14:paraId="6A919D8D" w14:textId="77777777" w:rsidR="004B679F" w:rsidRPr="000F2247" w:rsidRDefault="004B679F" w:rsidP="004B679F">
      <w:pPr>
        <w:rPr>
          <w:rFonts w:ascii="Arial" w:hAnsi="Arial"/>
          <w:b/>
          <w:bCs/>
          <w:sz w:val="26"/>
          <w:szCs w:val="26"/>
          <w:rtl/>
        </w:rPr>
      </w:pPr>
    </w:p>
    <w:p w14:paraId="6F560EC6" w14:textId="77777777" w:rsidR="004B679F" w:rsidRPr="000F2247" w:rsidRDefault="004B679F" w:rsidP="004B679F">
      <w:pPr>
        <w:rPr>
          <w:rFonts w:ascii="Arial" w:hAnsi="Arial"/>
          <w:b/>
          <w:bCs/>
          <w:sz w:val="26"/>
          <w:szCs w:val="26"/>
          <w:rtl/>
        </w:rPr>
      </w:pPr>
    </w:p>
    <w:p w14:paraId="5381B8FD" w14:textId="77777777" w:rsidR="004B679F" w:rsidRDefault="004B679F" w:rsidP="004B679F">
      <w:pPr>
        <w:pStyle w:val="a9"/>
        <w:numPr>
          <w:ilvl w:val="0"/>
          <w:numId w:val="2"/>
        </w:numPr>
        <w:spacing w:line="360" w:lineRule="auto"/>
        <w:jc w:val="both"/>
      </w:pPr>
      <w:bookmarkStart w:id="6" w:name="ABSTRACT_START"/>
      <w:bookmarkEnd w:id="6"/>
      <w:r>
        <w:rPr>
          <w:rFonts w:hint="cs"/>
          <w:rtl/>
        </w:rPr>
        <w:t xml:space="preserve">הנאשם (נאשם 2 בכתב האישום) הורשע, על יסוד הודאתו, בעובדות כתב אישום בעבירות </w:t>
      </w:r>
      <w:r>
        <w:rPr>
          <w:rFonts w:hint="cs"/>
          <w:b/>
          <w:bCs/>
          <w:rtl/>
        </w:rPr>
        <w:t>קשירת קשר לפשע</w:t>
      </w:r>
      <w:r>
        <w:rPr>
          <w:rFonts w:hint="cs"/>
          <w:rtl/>
        </w:rPr>
        <w:t xml:space="preserve"> </w:t>
      </w:r>
      <w:r>
        <w:rPr>
          <w:rFonts w:hint="cs"/>
          <w:b/>
          <w:bCs/>
          <w:rtl/>
        </w:rPr>
        <w:t xml:space="preserve">לפי </w:t>
      </w:r>
      <w:hyperlink r:id="rId12" w:history="1">
        <w:r w:rsidR="00DB3FCD" w:rsidRPr="00DB3FCD">
          <w:rPr>
            <w:rStyle w:val="Hyperlink"/>
            <w:rFonts w:hint="eastAsia"/>
            <w:b/>
            <w:bCs/>
            <w:rtl/>
          </w:rPr>
          <w:t>סעיף</w:t>
        </w:r>
        <w:r w:rsidR="00DB3FCD" w:rsidRPr="00DB3FCD">
          <w:rPr>
            <w:rStyle w:val="Hyperlink"/>
            <w:b/>
            <w:bCs/>
            <w:rtl/>
          </w:rPr>
          <w:t xml:space="preserve"> 499(א)(1)</w:t>
        </w:r>
      </w:hyperlink>
      <w:r>
        <w:rPr>
          <w:rFonts w:hint="cs"/>
          <w:b/>
          <w:bCs/>
          <w:rtl/>
        </w:rPr>
        <w:t xml:space="preserve"> ל</w:t>
      </w:r>
      <w:hyperlink r:id="rId13" w:history="1">
        <w:r w:rsidR="000463A0" w:rsidRPr="000463A0">
          <w:rPr>
            <w:b/>
            <w:bCs/>
            <w:color w:val="0000FF"/>
            <w:u w:val="single"/>
            <w:rtl/>
          </w:rPr>
          <w:t>חוק העונשין</w:t>
        </w:r>
      </w:hyperlink>
      <w:r>
        <w:rPr>
          <w:rFonts w:hint="cs"/>
          <w:b/>
          <w:bCs/>
          <w:rtl/>
        </w:rPr>
        <w:t xml:space="preserve">, תשל"ז-1977 (להלן-החוק); נשיאה והובלת נשק בצוותא חדא לפי </w:t>
      </w:r>
      <w:hyperlink r:id="rId14" w:history="1">
        <w:r w:rsidR="00DB3FCD" w:rsidRPr="00DB3FCD">
          <w:rPr>
            <w:rStyle w:val="Hyperlink"/>
            <w:rFonts w:hint="eastAsia"/>
            <w:b/>
            <w:bCs/>
            <w:rtl/>
          </w:rPr>
          <w:t>סעיף</w:t>
        </w:r>
        <w:r w:rsidR="00DB3FCD" w:rsidRPr="00DB3FCD">
          <w:rPr>
            <w:rStyle w:val="Hyperlink"/>
            <w:b/>
            <w:bCs/>
            <w:rtl/>
          </w:rPr>
          <w:t xml:space="preserve"> 144(ב)</w:t>
        </w:r>
      </w:hyperlink>
      <w:r>
        <w:rPr>
          <w:rFonts w:hint="cs"/>
          <w:b/>
          <w:bCs/>
          <w:rtl/>
        </w:rPr>
        <w:t xml:space="preserve"> רישא יחד עם </w:t>
      </w:r>
      <w:hyperlink r:id="rId15" w:history="1">
        <w:r w:rsidR="00DB3FCD" w:rsidRPr="00DB3FCD">
          <w:rPr>
            <w:rStyle w:val="Hyperlink"/>
            <w:rFonts w:hint="eastAsia"/>
            <w:b/>
            <w:bCs/>
            <w:rtl/>
          </w:rPr>
          <w:t>סעיף</w:t>
        </w:r>
        <w:r w:rsidR="00DB3FCD" w:rsidRPr="00DB3FCD">
          <w:rPr>
            <w:rStyle w:val="Hyperlink"/>
            <w:b/>
            <w:bCs/>
            <w:rtl/>
          </w:rPr>
          <w:t xml:space="preserve"> 29(ב)</w:t>
        </w:r>
      </w:hyperlink>
      <w:r>
        <w:rPr>
          <w:rFonts w:hint="cs"/>
          <w:b/>
          <w:bCs/>
          <w:rtl/>
        </w:rPr>
        <w:t xml:space="preserve"> לחוק; איומים בצוותא חדא לפי </w:t>
      </w:r>
      <w:hyperlink r:id="rId16" w:history="1">
        <w:r w:rsidR="00DB3FCD" w:rsidRPr="00DB3FCD">
          <w:rPr>
            <w:rStyle w:val="Hyperlink"/>
            <w:rFonts w:hint="eastAsia"/>
            <w:b/>
            <w:bCs/>
            <w:rtl/>
          </w:rPr>
          <w:t>סעיף</w:t>
        </w:r>
        <w:r w:rsidR="00DB3FCD" w:rsidRPr="00DB3FCD">
          <w:rPr>
            <w:rStyle w:val="Hyperlink"/>
            <w:b/>
            <w:bCs/>
            <w:rtl/>
          </w:rPr>
          <w:t xml:space="preserve"> 192</w:t>
        </w:r>
      </w:hyperlink>
      <w:r>
        <w:rPr>
          <w:rFonts w:hint="cs"/>
          <w:b/>
          <w:bCs/>
          <w:rtl/>
        </w:rPr>
        <w:t xml:space="preserve"> יחד עם </w:t>
      </w:r>
      <w:hyperlink r:id="rId17" w:history="1">
        <w:r w:rsidR="00DB3FCD" w:rsidRPr="00DB3FCD">
          <w:rPr>
            <w:rStyle w:val="Hyperlink"/>
            <w:rFonts w:hint="eastAsia"/>
            <w:b/>
            <w:bCs/>
            <w:rtl/>
          </w:rPr>
          <w:t>סעיף</w:t>
        </w:r>
        <w:r w:rsidR="00DB3FCD" w:rsidRPr="00DB3FCD">
          <w:rPr>
            <w:rStyle w:val="Hyperlink"/>
            <w:b/>
            <w:bCs/>
            <w:rtl/>
          </w:rPr>
          <w:t xml:space="preserve"> 29(ב)</w:t>
        </w:r>
      </w:hyperlink>
      <w:r>
        <w:rPr>
          <w:rFonts w:hint="cs"/>
          <w:b/>
          <w:bCs/>
          <w:rtl/>
        </w:rPr>
        <w:t xml:space="preserve"> לחוק</w:t>
      </w:r>
      <w:r>
        <w:rPr>
          <w:rFonts w:hint="cs"/>
          <w:rtl/>
        </w:rPr>
        <w:t xml:space="preserve">. </w:t>
      </w:r>
    </w:p>
    <w:p w14:paraId="32A2B3E1" w14:textId="77777777" w:rsidR="004B679F" w:rsidRDefault="004B679F" w:rsidP="004B679F">
      <w:pPr>
        <w:pStyle w:val="a9"/>
        <w:spacing w:line="360" w:lineRule="auto"/>
        <w:jc w:val="both"/>
      </w:pPr>
    </w:p>
    <w:p w14:paraId="26DB7CC8" w14:textId="77777777" w:rsidR="004B679F" w:rsidRDefault="004B679F" w:rsidP="004B679F">
      <w:pPr>
        <w:pStyle w:val="a9"/>
        <w:numPr>
          <w:ilvl w:val="0"/>
          <w:numId w:val="2"/>
        </w:numPr>
        <w:spacing w:line="360" w:lineRule="auto"/>
        <w:jc w:val="both"/>
        <w:rPr>
          <w:rtl/>
        </w:rPr>
      </w:pPr>
      <w:bookmarkStart w:id="7" w:name="ABSTRACT_END"/>
      <w:bookmarkEnd w:id="7"/>
      <w:r>
        <w:rPr>
          <w:rFonts w:hint="cs"/>
          <w:rtl/>
        </w:rPr>
        <w:t xml:space="preserve">כתב האישום המקורי הוגש ביום 18.5.22 כנגד שלושה הנאשמים. כנטען בו,  על רקע סכסוך שהתגלע בין הנאשמים ליוסף אלבז, קשרו השלושה קשר להשליך רימון הלם על ביתו בכוונה להפחידו. במסגרת הקשר ולשם קידומו, הצטיידו הנאשמים ברימון יד הלם סנוור </w:t>
      </w:r>
      <w:r>
        <w:rPr>
          <w:rFonts w:hint="cs"/>
          <w:rtl/>
        </w:rPr>
        <w:lastRenderedPageBreak/>
        <w:t xml:space="preserve">מסוג </w:t>
      </w:r>
      <w:r>
        <w:t>M7290</w:t>
      </w:r>
      <w:r>
        <w:rPr>
          <w:rFonts w:hint="cs"/>
          <w:rtl/>
        </w:rPr>
        <w:t xml:space="preserve"> שבכוחו להזיק לאדם בעת פעולתו (להלן-הרימון). ביום 7.3.22, בשעה 20:17, נהג הנאשם 1 ברכבו יחד עם הנאשמים 2-3, הנאשמים נסעו לעבר הבית </w:t>
      </w:r>
      <w:r>
        <w:rPr>
          <w:rFonts w:hint="cs"/>
          <w:b/>
          <w:bCs/>
          <w:rtl/>
        </w:rPr>
        <w:t>ונשאו והובילו עמם</w:t>
      </w:r>
      <w:r>
        <w:rPr>
          <w:rFonts w:hint="cs"/>
          <w:rtl/>
        </w:rPr>
        <w:t xml:space="preserve"> את הרימון. עת הגיעו כ-300 מטרים ליד הבית, </w:t>
      </w:r>
      <w:r>
        <w:rPr>
          <w:rFonts w:hint="cs"/>
          <w:b/>
          <w:bCs/>
          <w:rtl/>
        </w:rPr>
        <w:t>ירדו נאשמים 2-3 מהרכב כשהם לבושים שחורים, ובהמשך, בשעה 02:19 או בסמוך לכך, השליך מי מהם את הרימון על הבית, שם, התפוצץ ברעש חזק וגרם לנזקי פיח בחצר הבית</w:t>
      </w:r>
      <w:r>
        <w:rPr>
          <w:rFonts w:hint="cs"/>
          <w:rtl/>
        </w:rPr>
        <w:t xml:space="preserve">. מיד לאחר מכן חזרו לרכב בו המתין להם הנאשם 1, והשלושה החלו בנסיעה עד שנעצרו על ידי כוחות משטרה שהגיעו למקום. </w:t>
      </w:r>
    </w:p>
    <w:p w14:paraId="4D4EC76B" w14:textId="77777777" w:rsidR="004B679F" w:rsidRDefault="004B679F" w:rsidP="004B679F">
      <w:pPr>
        <w:pStyle w:val="a9"/>
        <w:spacing w:line="360" w:lineRule="auto"/>
        <w:jc w:val="both"/>
        <w:rPr>
          <w:rtl/>
        </w:rPr>
      </w:pPr>
    </w:p>
    <w:p w14:paraId="624527A4" w14:textId="77777777" w:rsidR="004B679F" w:rsidRDefault="004B679F" w:rsidP="004B679F">
      <w:pPr>
        <w:pStyle w:val="a9"/>
        <w:numPr>
          <w:ilvl w:val="0"/>
          <w:numId w:val="2"/>
        </w:numPr>
        <w:spacing w:line="360" w:lineRule="auto"/>
        <w:jc w:val="both"/>
        <w:rPr>
          <w:rtl/>
        </w:rPr>
      </w:pPr>
      <w:r>
        <w:rPr>
          <w:rFonts w:hint="cs"/>
          <w:rtl/>
        </w:rPr>
        <w:t xml:space="preserve">השתלשלות ההליך באשר לנאשם הייתה חריגה. ביום 13.6.22, הציגו הצדדים, לפני כב' השופט דרויאן-גמליאל, הסדר טיעון הנוגע לכל שלושת הנאשמים לרבות הסכמות עונשיות בעניינו של הנאשם, הנאשם והאחרים הורשעו בעובדות כתב אישום מתוקן. בסמוך לאחר מכן חזרה בה המאשימה מהסדר הטיעון ביחס לנאשם שלפניי, נוכח גילוי מידע חדש- הרשעתו בבית דין צבאי בעבירות נשק ואיומים, שלא היה בידיעתה במעמד הצגתו. בהמשך לכך, ובהסכמת ב"כ הנאשם, הצהירה המאשימה כי היא חוזרת בה מהסדר הטיעון, והנאשם, בהתאם לבקשתו, ביקש לחזור מהודאתו ולהודות בעובדות כתב האישום המקורי וכך נעשה (החלטתי והכ"ד מתוקנת מיום 5.7.22, עמ' 8). זהו המקום לציין, ששני שותפיו הודו בעובדות כתב אישום מתוקן, נאשם 1 בעבירת של קשירת קשר וסיוע לנשיאת נשק ונאשם 3 בעבירה של קשירת קשר בלבד. על נאשם 3 נגזרו 10 חודשי מאסר (הכוללים תקופה של הפקעת עבודות שירות, גזר הדין ניתן במסגרת </w:t>
      </w:r>
      <w:hyperlink r:id="rId18" w:history="1">
        <w:r w:rsidR="000463A0" w:rsidRPr="000463A0">
          <w:rPr>
            <w:color w:val="0000FF"/>
            <w:u w:val="single"/>
            <w:rtl/>
          </w:rPr>
          <w:t>ענ"פ 53178-02-21</w:t>
        </w:r>
      </w:hyperlink>
      <w:r>
        <w:rPr>
          <w:rFonts w:hint="cs"/>
          <w:rtl/>
        </w:rPr>
        <w:t xml:space="preserve"> גבריאל נ' מדינת ישראל (11.7.22), ובאשר לנאשם 1 עותרים הצדדים במשותף לגזור עליו מאסר בן 9 חודשים בדרך של עבודות שירות.  </w:t>
      </w:r>
    </w:p>
    <w:p w14:paraId="120E9B44" w14:textId="77777777" w:rsidR="004B679F" w:rsidRDefault="004B679F" w:rsidP="004B679F">
      <w:pPr>
        <w:pStyle w:val="a9"/>
        <w:spacing w:line="360" w:lineRule="auto"/>
        <w:jc w:val="both"/>
        <w:rPr>
          <w:rtl/>
        </w:rPr>
      </w:pPr>
    </w:p>
    <w:p w14:paraId="55674DA1" w14:textId="77777777" w:rsidR="004B679F" w:rsidRPr="0050710C" w:rsidRDefault="004B679F" w:rsidP="004B679F">
      <w:pPr>
        <w:pStyle w:val="a9"/>
        <w:numPr>
          <w:ilvl w:val="0"/>
          <w:numId w:val="2"/>
        </w:numPr>
        <w:spacing w:line="360" w:lineRule="auto"/>
        <w:jc w:val="both"/>
        <w:rPr>
          <w:rtl/>
        </w:rPr>
      </w:pPr>
      <w:r w:rsidRPr="0050710C">
        <w:rPr>
          <w:rFonts w:hint="cs"/>
          <w:rtl/>
        </w:rPr>
        <w:t>ביום 9.8.22 נשמעו טיעוני הצדדים לעונש ולאחר שהתבררה מורכבות מצבו המשפטי,  מצאתי, טרם גזירת דינו, להפנותו לתסקיר שירות המבחן על מנת לקבל תמונה רחבה יותר באשר לנסיבותיו והרקע לביצוע העבירות</w:t>
      </w:r>
      <w:r>
        <w:rPr>
          <w:rFonts w:hint="cs"/>
          <w:rtl/>
        </w:rPr>
        <w:t xml:space="preserve">.  </w:t>
      </w:r>
    </w:p>
    <w:p w14:paraId="7719EFBA" w14:textId="77777777" w:rsidR="004B679F" w:rsidRDefault="004B679F" w:rsidP="004B679F">
      <w:pPr>
        <w:pStyle w:val="a9"/>
        <w:spacing w:line="360" w:lineRule="auto"/>
        <w:jc w:val="both"/>
        <w:rPr>
          <w:b/>
          <w:bCs/>
          <w:u w:val="single"/>
          <w:rtl/>
        </w:rPr>
      </w:pPr>
    </w:p>
    <w:p w14:paraId="390EB565" w14:textId="77777777" w:rsidR="004B679F" w:rsidRDefault="004B679F" w:rsidP="004B679F">
      <w:pPr>
        <w:spacing w:line="360" w:lineRule="auto"/>
        <w:jc w:val="both"/>
        <w:rPr>
          <w:b/>
          <w:bCs/>
          <w:u w:val="single"/>
          <w:rtl/>
        </w:rPr>
      </w:pPr>
      <w:r>
        <w:rPr>
          <w:rFonts w:hint="cs"/>
          <w:b/>
          <w:bCs/>
          <w:u w:val="single"/>
          <w:rtl/>
        </w:rPr>
        <w:t>תסקיר שירות המבחן</w:t>
      </w:r>
    </w:p>
    <w:p w14:paraId="0451C33B" w14:textId="77777777" w:rsidR="004B679F" w:rsidRDefault="004B679F" w:rsidP="004B679F">
      <w:pPr>
        <w:pStyle w:val="a9"/>
        <w:numPr>
          <w:ilvl w:val="0"/>
          <w:numId w:val="2"/>
        </w:numPr>
        <w:spacing w:line="360" w:lineRule="auto"/>
        <w:jc w:val="both"/>
        <w:rPr>
          <w:rtl/>
        </w:rPr>
      </w:pPr>
      <w:r>
        <w:rPr>
          <w:rFonts w:hint="cs"/>
          <w:rtl/>
        </w:rPr>
        <w:t>הנאשם, בן 24, בן למשפחה נורמטיבית המתגוררת במושב באזור השרון, סיים 12 שנות לימוד ושירת בצבא ביחידת פלס"ר שריון. במהלך שירותו הצבאי קשר קשרים חברתיים עם גורמים עברייניים, וביצע עימם עבירות שונות תוך שימוש בנשק צבאי שקיבל במסגרת תפקידו, בגין מעשיו אלו, נדון לתקופת מאסר בת 32 חודשים והורד לדרגת טוראי. את המעשים שבהם הורשע בתיק זה ביצע זמן קצר לאחר שחרורו ממאסר.</w:t>
      </w:r>
    </w:p>
    <w:p w14:paraId="4FBB5240" w14:textId="77777777" w:rsidR="004B679F" w:rsidRDefault="004B679F" w:rsidP="004B679F">
      <w:pPr>
        <w:pStyle w:val="a9"/>
        <w:spacing w:line="360" w:lineRule="auto"/>
        <w:ind w:left="786"/>
        <w:jc w:val="both"/>
      </w:pPr>
    </w:p>
    <w:p w14:paraId="604F3458" w14:textId="77777777" w:rsidR="004B679F" w:rsidRDefault="004B679F" w:rsidP="004B679F">
      <w:pPr>
        <w:pStyle w:val="a9"/>
        <w:spacing w:line="360" w:lineRule="auto"/>
        <w:jc w:val="both"/>
        <w:rPr>
          <w:rtl/>
        </w:rPr>
      </w:pPr>
      <w:r>
        <w:rPr>
          <w:rFonts w:hint="cs"/>
          <w:rtl/>
        </w:rPr>
        <w:t xml:space="preserve">אשר לעבירה הנוכחית, קיבל אחריות, מגלה תובנה לחומרת מצבו והביע חרטה ואמפתיה לכאב והנזק שגרם. לדבריו, לאחר שחרורו מבית הסוהר חווה תקופת משבר, שב לניהול </w:t>
      </w:r>
      <w:r>
        <w:rPr>
          <w:rFonts w:hint="cs"/>
          <w:rtl/>
        </w:rPr>
        <w:lastRenderedPageBreak/>
        <w:t xml:space="preserve">אורח חיים שולי ולקשרים עם גורמים עברייניים. הנאשם הסביר כי לא הייתה לא היכרות מוקדמת עם נפגע העבירה, הוא פעל מתוך שעמום, רצון באתגר ובתחושת סיפוק. תפקודו במעצר תקין, עובד בתור אסיר חולייה ומשתתף בקבוצות אגפיות. להתרשמות שירות המבחן מדובר בבחור צעיר, שסיגל לעצמו דפוסי התנהגות אנטי סוציאליים ועברייניים, מתקשה בוויסות דחפים ובהצבת גבולות לסביבתו. להערכתם, וככל שלא ישתלב בטיפול,  נשקף ממנו סיכון לחזרה להתנהגות פורצת גבולות. עוד מתרשמים שמגלה תובנה ראשונית להשלכות מעשיו אך טרם השלים עם המחירים שיצטרך לשלם בעבור זניחת הדרך העבריינית שליוותה אותו בשנים האחרונות. נוכח האמור והערכת הסיכון, לא בא בהמלצה טיפולית ומציע לשלבו בתכנית טיפולית במסגרת מאסרו.  </w:t>
      </w:r>
    </w:p>
    <w:p w14:paraId="5997FEAA" w14:textId="77777777" w:rsidR="004B679F" w:rsidRDefault="004B679F" w:rsidP="004B679F">
      <w:pPr>
        <w:spacing w:line="360" w:lineRule="auto"/>
        <w:jc w:val="both"/>
        <w:rPr>
          <w:b/>
          <w:bCs/>
          <w:u w:val="single"/>
          <w:rtl/>
        </w:rPr>
      </w:pPr>
    </w:p>
    <w:p w14:paraId="3711B2C6" w14:textId="77777777" w:rsidR="004B679F" w:rsidRDefault="004B679F" w:rsidP="004B679F">
      <w:pPr>
        <w:spacing w:line="360" w:lineRule="auto"/>
        <w:jc w:val="both"/>
        <w:rPr>
          <w:b/>
          <w:bCs/>
          <w:u w:val="single"/>
          <w:rtl/>
        </w:rPr>
      </w:pPr>
      <w:r>
        <w:rPr>
          <w:rFonts w:hint="cs"/>
          <w:b/>
          <w:bCs/>
          <w:u w:val="single"/>
          <w:rtl/>
        </w:rPr>
        <w:t>תמצית הטיעונים לעונש</w:t>
      </w:r>
    </w:p>
    <w:p w14:paraId="3D0428CD" w14:textId="77777777" w:rsidR="004B679F" w:rsidRDefault="004B679F" w:rsidP="004B679F">
      <w:pPr>
        <w:pStyle w:val="a9"/>
        <w:numPr>
          <w:ilvl w:val="0"/>
          <w:numId w:val="2"/>
        </w:numPr>
        <w:spacing w:line="360" w:lineRule="auto"/>
        <w:jc w:val="both"/>
        <w:rPr>
          <w:rtl/>
        </w:rPr>
      </w:pPr>
      <w:r>
        <w:rPr>
          <w:rFonts w:hint="cs"/>
          <w:rtl/>
        </w:rPr>
        <w:t xml:space="preserve">בא כוח המאשימה, עוה"ד אשכנזי, עמד בטיעוניו על מגמת ההחמרה בעבירות נשק וחומרת מעשי הנאשם, שבקלות בלתי נסבלת קשר קשר עם אחרים להשתמש בנשק לא חוקי במסגרת סכסוך. עוד עמד על פוטנציאל הנזק הגבוה ממעשיו, על רף החומרה הגבוה של עבירת האיומים ועל חלקו העיקרי בביצוע העבירות. בהסתמך על מדיניות הענישה הנוהגת ותחולת תיקון 140 לחוק, עתרה המאשימה למתחם ענישה הנע בין 36-18 חודשי מאסר. באשר לקביעת עונשו של הנאשם בגדרי המתחם, ייחסה המאשימה חומרה מיוחדת לעובדה שביצע את העבירות כשלושה שבועות לאחר שחרורו מבית הסוהר ולכך ששני מאסרים מותנים המרחפים מעל ראשו לא הרתיעוהו ומנגד להשתלשלות ההליכים החריגה בתיק,  ועתרה לעונש של 36 חודשי מאסר הכולל את הפעלת המאסרים המותנים. </w:t>
      </w:r>
    </w:p>
    <w:p w14:paraId="639E1644" w14:textId="77777777" w:rsidR="004B679F" w:rsidRDefault="004B679F" w:rsidP="004B679F">
      <w:pPr>
        <w:pStyle w:val="a9"/>
        <w:spacing w:line="360" w:lineRule="auto"/>
        <w:jc w:val="both"/>
        <w:rPr>
          <w:rtl/>
        </w:rPr>
      </w:pPr>
    </w:p>
    <w:p w14:paraId="42C907B8" w14:textId="77777777" w:rsidR="004B679F" w:rsidRDefault="004B679F" w:rsidP="004B679F">
      <w:pPr>
        <w:pStyle w:val="a9"/>
        <w:numPr>
          <w:ilvl w:val="0"/>
          <w:numId w:val="2"/>
        </w:numPr>
        <w:spacing w:line="360" w:lineRule="auto"/>
        <w:jc w:val="both"/>
        <w:rPr>
          <w:rtl/>
        </w:rPr>
      </w:pPr>
      <w:r>
        <w:rPr>
          <w:rFonts w:hint="cs"/>
          <w:rtl/>
        </w:rPr>
        <w:t xml:space="preserve">ב"כ הנאשם, עו"ד ניר דוד, עתר לעונש מתון יותר, וסבור שיש לגזור את עונשו של הנאשם, בהתאם לעקרון אחידות הענישה, ובהתאמה לעונשים שהוטלו על שותפיו. לשיטתו, המאשימה מדברת "בשני קולות" באופן היוצר פער עובדתי ועונשי בלתי סביר בין הנאשם לשותפיו. עוד סבור שיש לבחון את חלקם של השותפים בהתאם לכתב האישום המקורי, ומשחלקו דומה לזה של נאשם 3, ראוי לגזור עליו עונש בן 20 חודשים הכולל את הפעלת התנאים. עוד ביקש לזקוף לזכותו את הודאתו, תקופת שירותו כלוחם ונכונותו להשתלב בטיפול. </w:t>
      </w:r>
    </w:p>
    <w:p w14:paraId="3539EF97" w14:textId="77777777" w:rsidR="004B679F" w:rsidRDefault="004B679F" w:rsidP="004B679F">
      <w:pPr>
        <w:pStyle w:val="a9"/>
        <w:spacing w:line="360" w:lineRule="auto"/>
        <w:jc w:val="both"/>
      </w:pPr>
    </w:p>
    <w:p w14:paraId="0AA95438" w14:textId="77777777" w:rsidR="004B679F" w:rsidRDefault="004B679F" w:rsidP="004B679F">
      <w:pPr>
        <w:pStyle w:val="a9"/>
        <w:numPr>
          <w:ilvl w:val="0"/>
          <w:numId w:val="2"/>
        </w:numPr>
        <w:spacing w:line="360" w:lineRule="auto"/>
        <w:jc w:val="both"/>
        <w:rPr>
          <w:b/>
          <w:bCs/>
          <w:u w:val="single"/>
          <w:rtl/>
        </w:rPr>
      </w:pPr>
      <w:r>
        <w:rPr>
          <w:rFonts w:hint="cs"/>
          <w:rtl/>
        </w:rPr>
        <w:t xml:space="preserve">עוד שמעתי את דברי אמו של הנאשם אשר הביעה זעזוע ממעשי בנה, אך ביקשה להתחשב באופיו הטוב ובמצבם הבריאותי של בעלה ושלה. </w:t>
      </w:r>
      <w:r>
        <w:rPr>
          <w:rFonts w:hint="cs"/>
          <w:b/>
          <w:bCs/>
          <w:rtl/>
        </w:rPr>
        <w:t xml:space="preserve">הנאשם </w:t>
      </w:r>
      <w:r>
        <w:rPr>
          <w:rFonts w:hint="cs"/>
          <w:rtl/>
        </w:rPr>
        <w:t xml:space="preserve">ציין בדבריו כי הסתבכותו עם החוק גרמה לו לטלטלה.   </w:t>
      </w:r>
    </w:p>
    <w:p w14:paraId="1D108C16" w14:textId="77777777" w:rsidR="004B679F" w:rsidRDefault="004B679F" w:rsidP="004B679F">
      <w:pPr>
        <w:pStyle w:val="a9"/>
        <w:rPr>
          <w:b/>
          <w:bCs/>
          <w:u w:val="single"/>
          <w:rtl/>
        </w:rPr>
      </w:pPr>
    </w:p>
    <w:p w14:paraId="1EDAF41F" w14:textId="77777777" w:rsidR="004B679F" w:rsidRDefault="004B679F" w:rsidP="004B679F">
      <w:pPr>
        <w:spacing w:line="360" w:lineRule="auto"/>
        <w:jc w:val="both"/>
        <w:rPr>
          <w:b/>
          <w:bCs/>
          <w:u w:val="single"/>
          <w:rtl/>
        </w:rPr>
      </w:pPr>
      <w:r>
        <w:rPr>
          <w:rFonts w:hint="cs"/>
          <w:b/>
          <w:bCs/>
          <w:u w:val="single"/>
          <w:rtl/>
        </w:rPr>
        <w:t>דיון והכרעה</w:t>
      </w:r>
    </w:p>
    <w:p w14:paraId="50D411B7" w14:textId="77777777" w:rsidR="004B679F" w:rsidRDefault="004B679F" w:rsidP="004B679F">
      <w:pPr>
        <w:spacing w:line="360" w:lineRule="auto"/>
        <w:jc w:val="both"/>
        <w:rPr>
          <w:b/>
          <w:bCs/>
          <w:u w:val="single"/>
          <w:rtl/>
        </w:rPr>
      </w:pPr>
      <w:r>
        <w:rPr>
          <w:rFonts w:hint="cs"/>
          <w:b/>
          <w:bCs/>
          <w:u w:val="single"/>
          <w:rtl/>
        </w:rPr>
        <w:t>מתחם העונש ההולם</w:t>
      </w:r>
    </w:p>
    <w:p w14:paraId="72B88C1E" w14:textId="77777777" w:rsidR="004B679F" w:rsidRDefault="004B679F" w:rsidP="004B679F">
      <w:pPr>
        <w:pStyle w:val="a9"/>
        <w:numPr>
          <w:ilvl w:val="0"/>
          <w:numId w:val="2"/>
        </w:numPr>
        <w:spacing w:line="360" w:lineRule="auto"/>
        <w:jc w:val="both"/>
        <w:rPr>
          <w:rtl/>
        </w:rPr>
      </w:pPr>
      <w:r>
        <w:rPr>
          <w:rFonts w:hint="cs"/>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2CE457A8" w14:textId="77777777" w:rsidR="004B679F" w:rsidRDefault="004B679F" w:rsidP="004B679F">
      <w:pPr>
        <w:spacing w:line="360" w:lineRule="auto"/>
        <w:jc w:val="both"/>
      </w:pPr>
    </w:p>
    <w:p w14:paraId="4F038C24" w14:textId="77777777" w:rsidR="004B679F" w:rsidRDefault="004B679F" w:rsidP="004B679F">
      <w:pPr>
        <w:spacing w:line="360" w:lineRule="auto"/>
        <w:jc w:val="both"/>
        <w:rPr>
          <w:rtl/>
        </w:rPr>
      </w:pPr>
      <w:r>
        <w:rPr>
          <w:rFonts w:hint="cs"/>
          <w:b/>
          <w:bCs/>
          <w:u w:val="single"/>
          <w:rtl/>
        </w:rPr>
        <w:t>עבירות נשק - כללי</w:t>
      </w:r>
    </w:p>
    <w:p w14:paraId="56241F30" w14:textId="77777777" w:rsidR="004B679F" w:rsidRDefault="004B679F" w:rsidP="004B679F">
      <w:pPr>
        <w:pStyle w:val="a9"/>
        <w:numPr>
          <w:ilvl w:val="0"/>
          <w:numId w:val="2"/>
        </w:numPr>
        <w:spacing w:after="120" w:line="360" w:lineRule="auto"/>
        <w:jc w:val="both"/>
        <w:rPr>
          <w:rFonts w:ascii="David" w:eastAsia="David" w:hAnsi="David"/>
          <w:rtl/>
        </w:rPr>
      </w:pPr>
      <w:r>
        <w:rPr>
          <w:rFonts w:hint="cs"/>
          <w:rtl/>
        </w:rPr>
        <w:t xml:space="preserve">הנאשם הורשע בקשירת קשר להשלכת רימון הלם אל עבר ביתו של אחר על רקע סכסוך עסקי ובמטרה להפחידו. ביחד עם חבריו הצטייד ברימון הלם, נסע עימם לביתו של האחר, והיה מעורב בהשלכה פיזית של הרימון לעבר הבית, הרימון התפוצץ וגרם נזק לרכוש ורעש רב. </w:t>
      </w:r>
    </w:p>
    <w:p w14:paraId="42CD53AC" w14:textId="77777777" w:rsidR="004B679F" w:rsidRDefault="004B679F" w:rsidP="004B679F">
      <w:pPr>
        <w:pStyle w:val="a9"/>
        <w:spacing w:after="120" w:line="360" w:lineRule="auto"/>
        <w:jc w:val="both"/>
      </w:pPr>
    </w:p>
    <w:p w14:paraId="5A0FC227" w14:textId="77777777" w:rsidR="004B679F" w:rsidRDefault="004B679F" w:rsidP="004B679F">
      <w:pPr>
        <w:pStyle w:val="a9"/>
        <w:numPr>
          <w:ilvl w:val="0"/>
          <w:numId w:val="2"/>
        </w:numPr>
        <w:spacing w:after="120" w:line="360" w:lineRule="auto"/>
        <w:jc w:val="both"/>
      </w:pPr>
      <w:r>
        <w:rPr>
          <w:rFonts w:hint="cs"/>
          <w:rtl/>
        </w:rPr>
        <w:t xml:space="preserve">חומרתן של עבירות הנשק נדון חזור ושנה בפסיקה. עבירות אלו, על כל סוגיהן ומיניהן, הפכו ל"מכת מדינה" היוצרת סיכון ממשי לשלום הציבור ולפגיעה באזרחים תמימים שאינם צד לסכסוך כזה או אחר. חומרת העבירות אינה מסתכמת בנזק שארע כתוצאה מהאירוע הקונקרטי, אלא בסיכון הפוטנציאלי שהיה טמון בביצוע העבירה. משכך, פסיקה עקבית של בית המשפט העליון קבעה כי על בתי המשפט לתרום תרומתם למיגור תופעת עבירות הנשק, על ידי החמרה חדה ובלתי מתפשרת בענישה, על מנת להעביר מסר נחרץ ולהרתיע מפני ביצוען, קל וחומר עת צדדים לסכסוך משתמשים בנשק לא חוקי כאמצעי איום והפחדה: </w:t>
      </w:r>
    </w:p>
    <w:p w14:paraId="299835C0" w14:textId="77777777" w:rsidR="004B679F" w:rsidRDefault="004B679F" w:rsidP="004B679F">
      <w:pPr>
        <w:pStyle w:val="Ruller4"/>
        <w:numPr>
          <w:ilvl w:val="0"/>
          <w:numId w:val="0"/>
        </w:numPr>
        <w:spacing w:after="420"/>
        <w:ind w:left="1440" w:right="907"/>
        <w:rPr>
          <w:rFonts w:ascii="David" w:eastAsia="David" w:hAnsi="David" w:cs="David"/>
          <w:spacing w:val="0"/>
          <w:szCs w:val="24"/>
          <w:rtl/>
        </w:rPr>
      </w:pPr>
      <w:r>
        <w:rPr>
          <w:rFonts w:ascii="David" w:eastAsia="David" w:hAnsi="David" w:cs="David"/>
          <w:spacing w:val="0"/>
          <w:szCs w:val="24"/>
          <w:rtl/>
        </w:rPr>
        <w:t>"</w:t>
      </w:r>
      <w:r>
        <w:rPr>
          <w:rFonts w:ascii="David" w:eastAsia="David" w:hAnsi="David" w:cs="David"/>
          <w:b/>
          <w:bCs/>
          <w:spacing w:val="0"/>
          <w:szCs w:val="24"/>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למשטרה...על רקע המציאות אותה אנו חווים למרבה הצער מדי יום, אנו עדים לקריאה ציבורית נרגשת להגברת האכיפה כלפי עבירות נשק – ולהחמרה במדיניות הענישה הנוהגת. 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w:t>
      </w:r>
      <w:hyperlink r:id="rId19" w:history="1">
        <w:r w:rsidR="000463A0" w:rsidRPr="000463A0">
          <w:rPr>
            <w:rFonts w:ascii="Times New Roman" w:hAnsi="Times New Roman" w:cs="David"/>
            <w:color w:val="0000FF"/>
            <w:spacing w:val="0"/>
            <w:szCs w:val="24"/>
            <w:u w:val="single"/>
            <w:rtl/>
          </w:rPr>
          <w:t>ע"פ 4406/19</w:t>
        </w:r>
      </w:hyperlink>
      <w:r>
        <w:rPr>
          <w:rFonts w:ascii="David" w:eastAsia="David" w:hAnsi="David" w:cs="David"/>
          <w:spacing w:val="0"/>
          <w:szCs w:val="24"/>
          <w:rtl/>
        </w:rPr>
        <w:t xml:space="preserve"> </w:t>
      </w:r>
      <w:r>
        <w:rPr>
          <w:rFonts w:ascii="David" w:eastAsia="David" w:hAnsi="David" w:cs="David" w:hint="cs"/>
          <w:b/>
          <w:bCs/>
          <w:spacing w:val="0"/>
          <w:szCs w:val="24"/>
          <w:rtl/>
        </w:rPr>
        <w:t>מדינת ישראל נ' סובח,</w:t>
      </w:r>
      <w:r>
        <w:rPr>
          <w:rFonts w:ascii="David" w:eastAsia="David" w:hAnsi="David" w:cs="David" w:hint="cs"/>
          <w:spacing w:val="0"/>
          <w:szCs w:val="24"/>
          <w:rtl/>
        </w:rPr>
        <w:t xml:space="preserve"> פס' 16-17 (5.11.2019)).</w:t>
      </w:r>
    </w:p>
    <w:p w14:paraId="4F52C996" w14:textId="77777777" w:rsidR="004B679F" w:rsidRDefault="004B679F" w:rsidP="004B679F">
      <w:pPr>
        <w:pStyle w:val="a9"/>
        <w:spacing w:line="360" w:lineRule="auto"/>
        <w:jc w:val="both"/>
        <w:rPr>
          <w:rFonts w:ascii="David" w:hAnsi="David"/>
          <w:spacing w:val="10"/>
          <w:rtl/>
        </w:rPr>
      </w:pPr>
      <w:r>
        <w:rPr>
          <w:rFonts w:hint="cs"/>
          <w:rtl/>
        </w:rPr>
        <w:t xml:space="preserve">[ראו גם </w:t>
      </w:r>
      <w:hyperlink r:id="rId20" w:history="1">
        <w:r w:rsidR="000463A0" w:rsidRPr="000463A0">
          <w:rPr>
            <w:color w:val="0000FF"/>
            <w:u w:val="single"/>
            <w:rtl/>
          </w:rPr>
          <w:t>ע"פ 4456/21</w:t>
        </w:r>
      </w:hyperlink>
      <w:r>
        <w:rPr>
          <w:rFonts w:hint="cs"/>
          <w:rtl/>
        </w:rPr>
        <w:t xml:space="preserve"> </w:t>
      </w:r>
      <w:r>
        <w:rPr>
          <w:rFonts w:hint="cs"/>
          <w:bCs/>
          <w:rtl/>
        </w:rPr>
        <w:t>מדינת ישראל נ' אבו עבסה</w:t>
      </w:r>
      <w:r>
        <w:rPr>
          <w:rFonts w:hint="cs"/>
          <w:rtl/>
        </w:rPr>
        <w:t xml:space="preserve">, פס' 15 (23.1.2022); </w:t>
      </w:r>
      <w:hyperlink r:id="rId21" w:history="1">
        <w:r w:rsidR="000463A0" w:rsidRPr="000463A0">
          <w:rPr>
            <w:rFonts w:ascii="Arimo" w:hAnsi="Arimo" w:hint="eastAsia"/>
            <w:color w:val="0000FF"/>
            <w:u w:val="single"/>
            <w:rtl/>
          </w:rPr>
          <w:t>ע</w:t>
        </w:r>
        <w:r w:rsidR="000463A0" w:rsidRPr="000463A0">
          <w:rPr>
            <w:rFonts w:ascii="Arimo" w:hAnsi="Arimo"/>
            <w:color w:val="0000FF"/>
            <w:u w:val="single"/>
            <w:rtl/>
          </w:rPr>
          <w:t>"</w:t>
        </w:r>
        <w:r w:rsidR="000463A0" w:rsidRPr="000463A0">
          <w:rPr>
            <w:rFonts w:ascii="Arimo" w:hAnsi="Arimo" w:hint="eastAsia"/>
            <w:color w:val="0000FF"/>
            <w:u w:val="single"/>
            <w:rtl/>
          </w:rPr>
          <w:t>פ</w:t>
        </w:r>
        <w:r w:rsidR="000463A0" w:rsidRPr="000463A0">
          <w:rPr>
            <w:rFonts w:ascii="Arimo" w:hAnsi="Arimo"/>
            <w:color w:val="0000FF"/>
            <w:u w:val="single"/>
            <w:rtl/>
          </w:rPr>
          <w:t xml:space="preserve"> 5602/22</w:t>
        </w:r>
      </w:hyperlink>
      <w:r>
        <w:rPr>
          <w:rFonts w:ascii="Arimo" w:hAnsi="Arimo" w:hint="cs"/>
          <w:rtl/>
        </w:rPr>
        <w:t xml:space="preserve"> </w:t>
      </w:r>
      <w:r>
        <w:rPr>
          <w:rFonts w:ascii="Arimo" w:hAnsi="Arimo" w:hint="cs"/>
          <w:b/>
          <w:bCs/>
          <w:rtl/>
        </w:rPr>
        <w:t xml:space="preserve">מדינת ישראל נ' פלוני </w:t>
      </w:r>
      <w:r>
        <w:rPr>
          <w:rFonts w:ascii="Arimo" w:hAnsi="Arimo" w:hint="cs"/>
          <w:rtl/>
        </w:rPr>
        <w:t>(14.9.22);</w:t>
      </w:r>
      <w:r>
        <w:rPr>
          <w:rFonts w:hint="cs"/>
          <w:rtl/>
        </w:rPr>
        <w:t xml:space="preserve"> </w:t>
      </w:r>
      <w:hyperlink r:id="rId22" w:history="1">
        <w:r w:rsidR="000463A0" w:rsidRPr="000463A0">
          <w:rPr>
            <w:rFonts w:ascii="Arimo" w:hAnsi="Arimo" w:hint="eastAsia"/>
            <w:color w:val="0000FF"/>
            <w:u w:val="single"/>
            <w:rtl/>
          </w:rPr>
          <w:t>ע</w:t>
        </w:r>
        <w:r w:rsidR="000463A0" w:rsidRPr="000463A0">
          <w:rPr>
            <w:rFonts w:ascii="Arimo" w:hAnsi="Arimo"/>
            <w:color w:val="0000FF"/>
            <w:u w:val="single"/>
            <w:rtl/>
          </w:rPr>
          <w:t>"</w:t>
        </w:r>
        <w:r w:rsidR="000463A0" w:rsidRPr="000463A0">
          <w:rPr>
            <w:rFonts w:ascii="Arimo" w:hAnsi="Arimo" w:hint="eastAsia"/>
            <w:color w:val="0000FF"/>
            <w:u w:val="single"/>
            <w:rtl/>
          </w:rPr>
          <w:t>פ</w:t>
        </w:r>
        <w:r w:rsidR="000463A0" w:rsidRPr="000463A0">
          <w:rPr>
            <w:rFonts w:ascii="Arimo" w:hAnsi="Arimo"/>
            <w:color w:val="0000FF"/>
            <w:u w:val="single"/>
            <w:rtl/>
          </w:rPr>
          <w:t xml:space="preserve"> 4103/22</w:t>
        </w:r>
      </w:hyperlink>
      <w:r>
        <w:rPr>
          <w:rFonts w:ascii="Arimo" w:hAnsi="Arimo" w:hint="cs"/>
          <w:rtl/>
        </w:rPr>
        <w:t xml:space="preserve"> </w:t>
      </w:r>
      <w:r>
        <w:rPr>
          <w:rFonts w:ascii="Arimo" w:hAnsi="Arimo" w:hint="cs"/>
          <w:b/>
          <w:bCs/>
          <w:rtl/>
        </w:rPr>
        <w:t>מדינת ישראל נ' מוחמד אמון</w:t>
      </w:r>
      <w:r>
        <w:rPr>
          <w:rFonts w:ascii="Arimo" w:hAnsi="Arimo" w:hint="cs"/>
          <w:rtl/>
        </w:rPr>
        <w:t xml:space="preserve"> (6.11.22); </w:t>
      </w:r>
      <w:hyperlink r:id="rId23" w:history="1">
        <w:r w:rsidR="000463A0" w:rsidRPr="000463A0">
          <w:rPr>
            <w:color w:val="0000FF"/>
            <w:u w:val="single"/>
            <w:rtl/>
          </w:rPr>
          <w:t>ע"פ 2033/21</w:t>
        </w:r>
      </w:hyperlink>
      <w:r>
        <w:rPr>
          <w:rFonts w:hint="cs"/>
          <w:rtl/>
        </w:rPr>
        <w:t xml:space="preserve"> </w:t>
      </w:r>
      <w:r>
        <w:rPr>
          <w:rFonts w:hint="cs"/>
          <w:b/>
          <w:bCs/>
          <w:rtl/>
        </w:rPr>
        <w:t xml:space="preserve">איימן זועבי נ' מדינת ישראל, </w:t>
      </w:r>
      <w:r>
        <w:rPr>
          <w:rFonts w:hint="cs"/>
          <w:rtl/>
        </w:rPr>
        <w:t xml:space="preserve">פס' 8 (30.8.21); </w:t>
      </w:r>
      <w:hyperlink r:id="rId24" w:history="1">
        <w:r w:rsidR="000463A0" w:rsidRPr="000463A0">
          <w:rPr>
            <w:color w:val="0000FF"/>
            <w:u w:val="single"/>
            <w:rtl/>
          </w:rPr>
          <w:t>ע"פ 6021/21</w:t>
        </w:r>
      </w:hyperlink>
      <w:r>
        <w:rPr>
          <w:rFonts w:hint="cs"/>
          <w:rtl/>
        </w:rPr>
        <w:t xml:space="preserve"> </w:t>
      </w:r>
      <w:r>
        <w:rPr>
          <w:rFonts w:hint="cs"/>
          <w:b/>
          <w:bCs/>
          <w:rtl/>
        </w:rPr>
        <w:t>עלי עבוד נ' מדינת ישראל, פס'</w:t>
      </w:r>
      <w:r>
        <w:rPr>
          <w:rFonts w:hint="cs"/>
          <w:rtl/>
        </w:rPr>
        <w:t xml:space="preserve"> 2 (19.12.21); </w:t>
      </w:r>
      <w:hyperlink r:id="rId25" w:history="1">
        <w:r w:rsidR="000463A0" w:rsidRPr="000463A0">
          <w:rPr>
            <w:color w:val="0000FF"/>
            <w:u w:val="single"/>
            <w:rtl/>
          </w:rPr>
          <w:t>ע"פ 587/22</w:t>
        </w:r>
      </w:hyperlink>
      <w:r>
        <w:rPr>
          <w:rFonts w:hint="cs"/>
          <w:rtl/>
        </w:rPr>
        <w:t xml:space="preserve"> </w:t>
      </w:r>
      <w:r>
        <w:rPr>
          <w:rFonts w:hint="cs"/>
          <w:b/>
          <w:bCs/>
          <w:rtl/>
        </w:rPr>
        <w:t xml:space="preserve">עדאב אבו נאעסה נ' מדינת ישראל, </w:t>
      </w:r>
      <w:r>
        <w:rPr>
          <w:rFonts w:hint="cs"/>
          <w:rtl/>
        </w:rPr>
        <w:t xml:space="preserve">פס' 9-10 (22.5.22); </w:t>
      </w:r>
      <w:hyperlink r:id="rId26" w:history="1">
        <w:r w:rsidR="000463A0" w:rsidRPr="000463A0">
          <w:rPr>
            <w:color w:val="0000FF"/>
            <w:u w:val="single"/>
            <w:rtl/>
          </w:rPr>
          <w:t>ע"פ 5780/21</w:t>
        </w:r>
      </w:hyperlink>
      <w:r>
        <w:rPr>
          <w:rFonts w:hint="cs"/>
          <w:rtl/>
        </w:rPr>
        <w:t xml:space="preserve"> </w:t>
      </w:r>
      <w:r>
        <w:rPr>
          <w:rFonts w:hint="cs"/>
          <w:b/>
          <w:bCs/>
          <w:rtl/>
        </w:rPr>
        <w:t xml:space="preserve">מוחמד שיבלי נ' מדינת ישראל, </w:t>
      </w:r>
      <w:r>
        <w:rPr>
          <w:rFonts w:hint="cs"/>
          <w:rtl/>
        </w:rPr>
        <w:t>פס' 2 (14.12.21)</w:t>
      </w:r>
      <w:r>
        <w:rPr>
          <w:rFonts w:hint="cs"/>
          <w:b/>
          <w:bCs/>
          <w:rtl/>
        </w:rPr>
        <w:t xml:space="preserve">; </w:t>
      </w:r>
      <w:hyperlink r:id="rId27" w:history="1">
        <w:r w:rsidR="000463A0" w:rsidRPr="000463A0">
          <w:rPr>
            <w:color w:val="0000FF"/>
            <w:spacing w:val="10"/>
            <w:u w:val="single"/>
            <w:rtl/>
          </w:rPr>
          <w:t>ע"פ 2101/21</w:t>
        </w:r>
      </w:hyperlink>
      <w:r>
        <w:rPr>
          <w:rFonts w:hint="cs"/>
          <w:spacing w:val="10"/>
          <w:rtl/>
        </w:rPr>
        <w:t xml:space="preserve"> </w:t>
      </w:r>
      <w:r>
        <w:rPr>
          <w:rFonts w:hint="cs"/>
          <w:b/>
          <w:bCs/>
          <w:spacing w:val="10"/>
          <w:rtl/>
        </w:rPr>
        <w:t xml:space="preserve">תומר טוביה נ' מדינת ישראל, </w:t>
      </w:r>
      <w:r>
        <w:rPr>
          <w:rFonts w:hint="cs"/>
          <w:spacing w:val="10"/>
          <w:rtl/>
        </w:rPr>
        <w:t>פס' 2 (29.7.21)</w:t>
      </w:r>
      <w:r>
        <w:rPr>
          <w:rFonts w:hint="cs"/>
          <w:b/>
          <w:bCs/>
          <w:spacing w:val="10"/>
          <w:rtl/>
        </w:rPr>
        <w:t xml:space="preserve">; </w:t>
      </w:r>
      <w:hyperlink r:id="rId28" w:history="1">
        <w:r w:rsidR="000463A0" w:rsidRPr="000463A0">
          <w:rPr>
            <w:color w:val="0000FF"/>
            <w:spacing w:val="10"/>
            <w:u w:val="single"/>
            <w:rtl/>
          </w:rPr>
          <w:t>ע"פ 6068/21</w:t>
        </w:r>
      </w:hyperlink>
      <w:r>
        <w:rPr>
          <w:rFonts w:hint="cs"/>
          <w:spacing w:val="10"/>
          <w:rtl/>
        </w:rPr>
        <w:t xml:space="preserve"> </w:t>
      </w:r>
      <w:r>
        <w:rPr>
          <w:rFonts w:hint="cs"/>
          <w:b/>
          <w:bCs/>
          <w:spacing w:val="10"/>
          <w:rtl/>
        </w:rPr>
        <w:t>מדינת ישראל נ' אברהם פקיה</w:t>
      </w:r>
      <w:r>
        <w:rPr>
          <w:rFonts w:hint="cs"/>
          <w:spacing w:val="10"/>
          <w:rtl/>
        </w:rPr>
        <w:t xml:space="preserve">, פס' 12-13 (19.12.21)]. </w:t>
      </w:r>
    </w:p>
    <w:p w14:paraId="360C5A3B" w14:textId="77777777" w:rsidR="004B679F" w:rsidRDefault="004B679F" w:rsidP="004B679F">
      <w:pPr>
        <w:pStyle w:val="a9"/>
        <w:spacing w:line="360" w:lineRule="auto"/>
        <w:jc w:val="both"/>
        <w:rPr>
          <w:spacing w:val="10"/>
          <w:rtl/>
        </w:rPr>
      </w:pPr>
    </w:p>
    <w:p w14:paraId="12EE6200" w14:textId="77777777" w:rsidR="004B679F" w:rsidRDefault="004B679F" w:rsidP="004B679F">
      <w:pPr>
        <w:pStyle w:val="a9"/>
        <w:numPr>
          <w:ilvl w:val="0"/>
          <w:numId w:val="3"/>
        </w:numPr>
        <w:spacing w:after="120" w:line="360" w:lineRule="auto"/>
        <w:jc w:val="both"/>
        <w:rPr>
          <w:rFonts w:eastAsia="David"/>
          <w:rtl/>
        </w:rPr>
      </w:pPr>
      <w:r>
        <w:rPr>
          <w:rFonts w:hint="cs"/>
          <w:rtl/>
        </w:rPr>
        <w:t xml:space="preserve">מגמת החמרה זו קיבלה ביטוי סטטוטורי גם בחקיקה, במסגרת תיקון 140 לחוק שנכנס לתוקף ביום 8.12.21, וחל בענייננו, בו נקבעו עונשי מינימום לעבירות נשק באשר הן, באופן שככלל, העונש שיושת בגין עבירות אלו, לא יפחת מרבע העונש המרבי שנקבע לעבירה.  </w:t>
      </w:r>
    </w:p>
    <w:p w14:paraId="5E32684C" w14:textId="77777777" w:rsidR="004B679F" w:rsidRDefault="004B679F" w:rsidP="004B679F">
      <w:pPr>
        <w:pStyle w:val="a9"/>
      </w:pPr>
    </w:p>
    <w:p w14:paraId="4ED824B1" w14:textId="77777777" w:rsidR="004B679F" w:rsidRDefault="004B679F" w:rsidP="004B679F">
      <w:pPr>
        <w:pStyle w:val="a9"/>
        <w:rPr>
          <w:color w:val="000000"/>
          <w:rtl/>
        </w:rPr>
      </w:pPr>
      <w:r>
        <w:rPr>
          <w:rFonts w:hint="cs"/>
          <w:rtl/>
        </w:rPr>
        <w:t>עמד על כך כב' השופט קרא ב</w:t>
      </w:r>
      <w:hyperlink r:id="rId29" w:history="1">
        <w:r w:rsidR="000463A0" w:rsidRPr="000463A0">
          <w:rPr>
            <w:color w:val="0000FF"/>
            <w:u w:val="single"/>
            <w:rtl/>
          </w:rPr>
          <w:t>ע"פ 6496/21</w:t>
        </w:r>
      </w:hyperlink>
      <w:r w:rsidR="000463A0">
        <w:rPr>
          <w:rFonts w:hint="cs"/>
          <w:rtl/>
        </w:rPr>
        <w:t xml:space="preserve"> </w:t>
      </w:r>
      <w:r>
        <w:rPr>
          <w:rFonts w:hint="cs"/>
          <w:b/>
          <w:bCs/>
          <w:color w:val="000000"/>
          <w:rtl/>
        </w:rPr>
        <w:t>ריאן נגד מדינת ישראל</w:t>
      </w:r>
      <w:r>
        <w:rPr>
          <w:rFonts w:hint="cs"/>
          <w:color w:val="000000"/>
          <w:rtl/>
        </w:rPr>
        <w:t xml:space="preserve"> (20.12.21): </w:t>
      </w:r>
    </w:p>
    <w:p w14:paraId="55048885" w14:textId="77777777" w:rsidR="004B679F" w:rsidRDefault="004B679F" w:rsidP="004B679F">
      <w:pPr>
        <w:pStyle w:val="a9"/>
        <w:rPr>
          <w:rFonts w:eastAsia="David"/>
          <w:rtl/>
        </w:rPr>
      </w:pPr>
    </w:p>
    <w:p w14:paraId="29F63793" w14:textId="77777777" w:rsidR="004B679F" w:rsidRDefault="004B679F" w:rsidP="004B679F">
      <w:pPr>
        <w:spacing w:line="360" w:lineRule="auto"/>
        <w:ind w:left="1440" w:right="1418"/>
        <w:jc w:val="both"/>
        <w:rPr>
          <w:b/>
          <w:bCs/>
          <w:u w:val="single"/>
          <w:rtl/>
        </w:rPr>
      </w:pPr>
      <w:r>
        <w:rPr>
          <w:rFonts w:hint="cs"/>
          <w:color w:val="000000"/>
          <w:sz w:val="27"/>
          <w:szCs w:val="27"/>
          <w:rtl/>
        </w:rPr>
        <w:t>"</w:t>
      </w:r>
      <w:r>
        <w:rPr>
          <w:rFonts w:hint="cs"/>
          <w:b/>
          <w:bCs/>
          <w:color w:val="000000"/>
          <w:rtl/>
        </w:rPr>
        <w:t xml:space="preserve">יש לציין כי 'מגיפה' זו לא חמקה מעינו של המחוקק, אשר בחר להחמיר עם עונשיהם של אלה הבוחרים לקחת חלק בעבירות נשק. כך, למשל, </w:t>
      </w:r>
      <w:r w:rsidRPr="00C46C2C">
        <w:rPr>
          <w:rFonts w:hint="cs"/>
          <w:b/>
          <w:bCs/>
          <w:color w:val="000000"/>
          <w:rtl/>
        </w:rPr>
        <w:t>במסגרת</w:t>
      </w:r>
      <w:r w:rsidR="000463A0">
        <w:rPr>
          <w:rFonts w:hint="cs"/>
          <w:b/>
          <w:bCs/>
          <w:color w:val="000000"/>
          <w:rtl/>
        </w:rPr>
        <w:t xml:space="preserve"> </w:t>
      </w:r>
      <w:hyperlink r:id="rId30" w:history="1">
        <w:r w:rsidR="000463A0" w:rsidRPr="000463A0">
          <w:rPr>
            <w:b/>
            <w:bCs/>
            <w:color w:val="0000FF"/>
            <w:u w:val="single"/>
            <w:rtl/>
          </w:rPr>
          <w:t>חוק העונשין</w:t>
        </w:r>
      </w:hyperlink>
      <w:r w:rsidR="000463A0">
        <w:rPr>
          <w:rFonts w:hint="cs"/>
          <w:b/>
          <w:bCs/>
          <w:rtl/>
        </w:rPr>
        <w:t xml:space="preserve"> </w:t>
      </w:r>
      <w:r>
        <w:rPr>
          <w:rFonts w:hint="cs"/>
          <w:b/>
          <w:bCs/>
          <w:color w:val="000000"/>
          <w:rtl/>
        </w:rPr>
        <w:t>(תיקון מס' 140 – הוראת שעה), התשפ"ב-2021 (להלן: תיקון מס' 140), שהתקבל בכנסת ביום 7.12.2021... הוחלט כי עונשו של מי שהורשע בעבירה לפי סעיף 144 ל</w:t>
      </w:r>
      <w:hyperlink r:id="rId31" w:history="1">
        <w:r w:rsidR="000463A0" w:rsidRPr="000463A0">
          <w:rPr>
            <w:b/>
            <w:bCs/>
            <w:color w:val="0000FF"/>
            <w:u w:val="single"/>
            <w:rtl/>
          </w:rPr>
          <w:t>חוק העונשין</w:t>
        </w:r>
      </w:hyperlink>
      <w:r>
        <w:rPr>
          <w:rFonts w:hint="cs"/>
          <w:b/>
          <w:bCs/>
          <w:color w:val="000000"/>
          <w:rtl/>
        </w:rPr>
        <w:t xml:space="preserve"> לא יפחת מרבע העונש המרבי שנקבע לצדה, אלא אם קיימים טעמים מיוחדים שלא לעשות כן. בדברי ההסבר להצעת החוק שקדמה לתיקון מס' 140 הודגש, כי זאת נדרשת 'נוכח התפשטות ההתחמשות של קבוצות גדולות באוכלוסייה בנשק בלתי חוקי, ייחודיות התופעה והשלכותיה החמורות, ובפרט המחיר שהיא גובה בחיי אדם</w:t>
      </w:r>
      <w:r>
        <w:rPr>
          <w:rFonts w:hint="cs"/>
          <w:color w:val="000000"/>
          <w:rtl/>
        </w:rPr>
        <w:t>'"</w:t>
      </w:r>
      <w:r>
        <w:rPr>
          <w:rFonts w:hint="cs"/>
          <w:color w:val="000000"/>
          <w:sz w:val="27"/>
          <w:szCs w:val="27"/>
          <w:rtl/>
        </w:rPr>
        <w:t xml:space="preserve"> </w:t>
      </w:r>
      <w:r>
        <w:rPr>
          <w:rFonts w:hint="cs"/>
          <w:color w:val="000000"/>
          <w:rtl/>
        </w:rPr>
        <w:t>(שם, בפסקה 9).</w:t>
      </w:r>
    </w:p>
    <w:p w14:paraId="65BED366" w14:textId="77777777" w:rsidR="004B679F" w:rsidRDefault="004B679F" w:rsidP="004B679F">
      <w:pPr>
        <w:spacing w:line="360" w:lineRule="auto"/>
        <w:ind w:left="1440" w:right="1418"/>
        <w:jc w:val="both"/>
        <w:rPr>
          <w:b/>
          <w:bCs/>
          <w:u w:val="single"/>
          <w:rtl/>
        </w:rPr>
      </w:pPr>
    </w:p>
    <w:p w14:paraId="64C0D774" w14:textId="77777777" w:rsidR="004B679F" w:rsidRDefault="004B679F" w:rsidP="004B679F">
      <w:pPr>
        <w:spacing w:line="360" w:lineRule="auto"/>
        <w:ind w:right="1418" w:firstLine="360"/>
        <w:jc w:val="both"/>
        <w:rPr>
          <w:b/>
          <w:bCs/>
          <w:u w:val="single"/>
          <w:rtl/>
        </w:rPr>
      </w:pPr>
      <w:r>
        <w:rPr>
          <w:rFonts w:hint="cs"/>
          <w:b/>
          <w:bCs/>
          <w:u w:val="single"/>
          <w:rtl/>
        </w:rPr>
        <w:t>מן הכלל אל הפרט</w:t>
      </w:r>
    </w:p>
    <w:p w14:paraId="55167074" w14:textId="77777777" w:rsidR="004B679F" w:rsidRDefault="004B679F" w:rsidP="004B679F">
      <w:pPr>
        <w:pStyle w:val="a9"/>
        <w:numPr>
          <w:ilvl w:val="0"/>
          <w:numId w:val="2"/>
        </w:numPr>
        <w:spacing w:line="360" w:lineRule="auto"/>
        <w:jc w:val="both"/>
        <w:rPr>
          <w:rtl/>
        </w:rPr>
      </w:pPr>
      <w:r>
        <w:rPr>
          <w:rFonts w:hint="cs"/>
          <w:rtl/>
        </w:rPr>
        <w:t xml:space="preserve">את נסיבות מעשיו של הנאשם יש לבחון </w:t>
      </w:r>
      <w:r>
        <w:rPr>
          <w:rFonts w:hint="cs"/>
          <w:b/>
          <w:bCs/>
          <w:rtl/>
        </w:rPr>
        <w:t>בהתאם לחלקו בכתב האישום המקורי</w:t>
      </w:r>
      <w:r>
        <w:rPr>
          <w:rFonts w:hint="cs"/>
          <w:rtl/>
        </w:rPr>
        <w:t xml:space="preserve">, ואילו נסיבות מעשי הנאשמים האחרים תבחנה </w:t>
      </w:r>
      <w:r>
        <w:rPr>
          <w:rFonts w:hint="cs"/>
          <w:b/>
          <w:bCs/>
          <w:rtl/>
        </w:rPr>
        <w:t>בהתאם לעובדות כתב האישום המתוקן</w:t>
      </w:r>
      <w:r>
        <w:rPr>
          <w:rFonts w:hint="cs"/>
          <w:rtl/>
        </w:rPr>
        <w:t xml:space="preserve">, על יסודן הורשעו ועל בסיסן הגיעו הצדדים לעתירה עונשית משותפת. אכן, כתב האישום המתוקן מייחס לנאשמים האחרים עובדות שונות ועבירות קלות יותר מאלו שיוחסו להם בכתב האישום המקורי אך כעולה מטיעוני המאשימה לעונש בעניין נאשם 3, התיקונים בכתב האישום ביחס לחלקם נבעו מקושי ראייתי משמעותי, קושי שאינו קיים בעניינו של נאשם זה. לפיכך, אין מדובר כטענת ההגנה, ב"דיבור בשני קולות", שתי הכרעות סותרות המתבססות על עובדות זהות של ביצוע העבירות (ראו לעניין זה בהרחבה, </w:t>
      </w:r>
      <w:hyperlink r:id="rId32" w:history="1">
        <w:r w:rsidR="000463A0" w:rsidRPr="000463A0">
          <w:rPr>
            <w:color w:val="0000FF"/>
            <w:u w:val="single"/>
            <w:rtl/>
          </w:rPr>
          <w:t>דנ"פ 4971/02</w:t>
        </w:r>
      </w:hyperlink>
      <w:r>
        <w:rPr>
          <w:rFonts w:hint="cs"/>
          <w:rtl/>
        </w:rPr>
        <w:t xml:space="preserve"> </w:t>
      </w:r>
      <w:r>
        <w:rPr>
          <w:rFonts w:hint="cs"/>
          <w:b/>
          <w:bCs/>
          <w:rtl/>
        </w:rPr>
        <w:t>זגורי נ' מדינת ישראל</w:t>
      </w:r>
      <w:r w:rsidRPr="000463A0">
        <w:rPr>
          <w:rFonts w:hint="cs"/>
          <w:color w:val="000000"/>
          <w:rtl/>
        </w:rPr>
        <w:t>, פ"ד נח</w:t>
      </w:r>
      <w:r>
        <w:rPr>
          <w:rFonts w:hint="cs"/>
          <w:rtl/>
        </w:rPr>
        <w:t xml:space="preserve"> (4) 583 (21.4.2004).  מורכבות מעין זו אינה מתעוררת "</w:t>
      </w:r>
      <w:r>
        <w:rPr>
          <w:rFonts w:hint="cs"/>
          <w:b/>
          <w:bCs/>
          <w:rtl/>
        </w:rPr>
        <w:t>בכל מקרה שבו ההכרעות שמתקבלות בעניינים של שותפים לביצועו של מעשה פלילי אינן זהות, אלא רק במקרים שבהם ההכרעות כוללות ממצאים עובדתיים הסותרים חזיתית זה את זה</w:t>
      </w:r>
      <w:r>
        <w:rPr>
          <w:rFonts w:hint="cs"/>
          <w:rtl/>
        </w:rPr>
        <w:t>" (</w:t>
      </w:r>
      <w:hyperlink r:id="rId33" w:history="1">
        <w:r w:rsidR="000463A0" w:rsidRPr="000463A0">
          <w:rPr>
            <w:color w:val="0000FF"/>
            <w:u w:val="single"/>
            <w:rtl/>
          </w:rPr>
          <w:t>ע"פ 4205/14</w:t>
        </w:r>
      </w:hyperlink>
      <w:r>
        <w:rPr>
          <w:rFonts w:hint="cs"/>
          <w:rtl/>
        </w:rPr>
        <w:t xml:space="preserve"> </w:t>
      </w:r>
      <w:r>
        <w:rPr>
          <w:rFonts w:hint="cs"/>
          <w:b/>
          <w:bCs/>
          <w:rtl/>
        </w:rPr>
        <w:t>בן יצחק נ' מדינת ישראל</w:t>
      </w:r>
      <w:r>
        <w:rPr>
          <w:rFonts w:hint="cs"/>
          <w:rtl/>
        </w:rPr>
        <w:t xml:space="preserve"> (29.5.16).</w:t>
      </w:r>
    </w:p>
    <w:p w14:paraId="58E500E2" w14:textId="77777777" w:rsidR="004B679F" w:rsidRDefault="004B679F" w:rsidP="004B679F">
      <w:pPr>
        <w:pStyle w:val="a9"/>
        <w:spacing w:line="360" w:lineRule="auto"/>
        <w:jc w:val="both"/>
        <w:rPr>
          <w:b/>
          <w:bCs/>
        </w:rPr>
      </w:pPr>
    </w:p>
    <w:p w14:paraId="645FC9C6" w14:textId="77777777" w:rsidR="004B679F" w:rsidRDefault="004B679F" w:rsidP="004B679F">
      <w:pPr>
        <w:pStyle w:val="a9"/>
        <w:numPr>
          <w:ilvl w:val="0"/>
          <w:numId w:val="2"/>
        </w:numPr>
        <w:spacing w:after="120" w:line="360" w:lineRule="auto"/>
        <w:jc w:val="both"/>
        <w:rPr>
          <w:rFonts w:ascii="David" w:eastAsia="David" w:hAnsi="David"/>
        </w:rPr>
      </w:pPr>
      <w:r>
        <w:rPr>
          <w:rFonts w:hint="cs"/>
          <w:rtl/>
        </w:rPr>
        <w:t xml:space="preserve">לאחר שאמרנו זאת, נעבור לבחון את נסיבות מעשי הנאשם כמפורט בכתב האישום המקורי. הנאשם </w:t>
      </w:r>
      <w:r>
        <w:rPr>
          <w:rFonts w:hint="cs"/>
          <w:b/>
          <w:bCs/>
          <w:rtl/>
        </w:rPr>
        <w:t xml:space="preserve">קשר קשר </w:t>
      </w:r>
      <w:r>
        <w:rPr>
          <w:rFonts w:hint="cs"/>
          <w:rtl/>
        </w:rPr>
        <w:t xml:space="preserve">עם שני שותפיו להפחיד אדם עמו היו מסוכסכים; </w:t>
      </w:r>
      <w:r>
        <w:rPr>
          <w:rFonts w:hint="cs"/>
          <w:b/>
          <w:bCs/>
          <w:rtl/>
        </w:rPr>
        <w:t>המעשה</w:t>
      </w:r>
      <w:r>
        <w:rPr>
          <w:rFonts w:hint="cs"/>
          <w:rtl/>
        </w:rPr>
        <w:t xml:space="preserve"> </w:t>
      </w:r>
      <w:r>
        <w:rPr>
          <w:rFonts w:hint="cs"/>
          <w:b/>
          <w:bCs/>
          <w:rtl/>
        </w:rPr>
        <w:t>תוכנן בקפידה וכלל הצטיידות בנשק</w:t>
      </w:r>
      <w:r>
        <w:rPr>
          <w:rFonts w:hint="cs"/>
          <w:rtl/>
        </w:rPr>
        <w:t xml:space="preserve">. הנאשמים נסעו בשעת לילה לכיוון ביתו של נפגע העבירה, הממוקם בלב שכונת מגורים, נאשמים 2-3 ירדו מהרכב כשהם לבושים שחורים לשם הסוואתם ומי מהם השליך את הרימון בפתח בית נפגע העבירה, כשנאשם 1 המתין ברכב המילוט;  לא ברור כלל אם היה לנאשם קשר ישיר לסכסוך (בתסקירו שולל זאת) ונראה כי ביצע את המעשים עבור אחרים ועל רקע עברייני, במטרה להטיל אימה על נפגע העבירה; הנזק שנגרם ממעשיו אמנם אינו חמור, אך פוטנציאל הנזק והפגיעה בשלוות חייהם של משפחת נפגע העבירה ושכניהם רב . במעשיהם סיכנו הנאשמים את דיירי הבית, שכן בכוחו של הרימון להזיק לאדם ותחת מעטה חשכה עלול היה לפגוע במאן דהוא שנמצא במקום. </w:t>
      </w:r>
    </w:p>
    <w:p w14:paraId="49CC8B71" w14:textId="77777777" w:rsidR="004B679F" w:rsidRDefault="004B679F" w:rsidP="004B679F">
      <w:pPr>
        <w:pStyle w:val="a9"/>
      </w:pPr>
    </w:p>
    <w:p w14:paraId="470E5813" w14:textId="77777777" w:rsidR="004B679F" w:rsidRDefault="004B679F" w:rsidP="004B679F">
      <w:pPr>
        <w:pStyle w:val="a9"/>
        <w:numPr>
          <w:ilvl w:val="0"/>
          <w:numId w:val="2"/>
        </w:numPr>
        <w:spacing w:after="120" w:line="360" w:lineRule="auto"/>
        <w:jc w:val="both"/>
        <w:rPr>
          <w:rtl/>
        </w:rPr>
      </w:pPr>
      <w:r>
        <w:rPr>
          <w:rFonts w:hint="cs"/>
          <w:rtl/>
        </w:rPr>
        <w:t>עוד יש לתת את הדעת לסוג הנשק שנשא הנאשם - רימון הלם. אמנם אין המדובר בנשק בדרגת מסוכנות גבוהה ביחס לרימון רסס וכלי נשק אחרים, אך אין להקל בו ראש שכן טמון בו סיכון לא מבוטל לפגיעה בגופו של אדם: "</w:t>
      </w:r>
      <w:r>
        <w:rPr>
          <w:rFonts w:hint="cs"/>
          <w:b/>
          <w:bCs/>
          <w:rtl/>
        </w:rPr>
        <w:t>העובדה שתוצאתו של הפיצוץ איננה ההרס והחורבן הנגרמים מרימונים "רגילים" - אינה גורעת מ"נפיצותו"</w:t>
      </w:r>
      <w:r>
        <w:rPr>
          <w:rFonts w:hint="cs"/>
          <w:b/>
          <w:bCs/>
        </w:rPr>
        <w:t xml:space="preserve"> </w:t>
      </w:r>
      <w:r>
        <w:rPr>
          <w:rFonts w:hint="cs"/>
          <w:b/>
          <w:bCs/>
          <w:rtl/>
        </w:rPr>
        <w:t>של הרימון המחולל אותו...טשטושו של אדם והכנסתו למצב של הלם – הינם נזקים. רימון היוצר מצב של הלם; קרי: רימון הלם, הינו רימון היוצר נזק (</w:t>
      </w:r>
      <w:hyperlink r:id="rId34" w:history="1">
        <w:r w:rsidR="000463A0" w:rsidRPr="000463A0">
          <w:rPr>
            <w:color w:val="0000FF"/>
            <w:u w:val="single"/>
            <w:rtl/>
          </w:rPr>
          <w:t>ע"פ 7124/06</w:t>
        </w:r>
      </w:hyperlink>
      <w:r>
        <w:rPr>
          <w:rFonts w:hint="cs"/>
          <w:rtl/>
        </w:rPr>
        <w:t xml:space="preserve"> </w:t>
      </w:r>
      <w:r>
        <w:rPr>
          <w:rFonts w:hint="cs"/>
          <w:b/>
          <w:bCs/>
          <w:rtl/>
        </w:rPr>
        <w:t>דרורי נ' מדינת ישראל</w:t>
      </w:r>
      <w:r>
        <w:rPr>
          <w:rFonts w:hint="cs"/>
          <w:rtl/>
        </w:rPr>
        <w:t xml:space="preserve"> פסקאות 9-10 (9.5.2007); </w:t>
      </w:r>
      <w:hyperlink r:id="rId35" w:history="1">
        <w:r w:rsidR="000463A0" w:rsidRPr="000463A0">
          <w:rPr>
            <w:rFonts w:ascii="David" w:hAnsi="David"/>
            <w:color w:val="0000FF"/>
            <w:u w:val="single"/>
            <w:rtl/>
          </w:rPr>
          <w:t>ע"פ 7386/13</w:t>
        </w:r>
      </w:hyperlink>
      <w:r w:rsidR="000463A0">
        <w:rPr>
          <w:rFonts w:hint="cs"/>
          <w:rtl/>
        </w:rPr>
        <w:t xml:space="preserve"> </w:t>
      </w:r>
      <w:r>
        <w:rPr>
          <w:rFonts w:hint="cs"/>
          <w:b/>
          <w:bCs/>
          <w:rtl/>
        </w:rPr>
        <w:t>עווד נ' מדינת ישראל</w:t>
      </w:r>
      <w:r w:rsidR="000463A0">
        <w:rPr>
          <w:rFonts w:hint="cs"/>
          <w:rtl/>
        </w:rPr>
        <w:t xml:space="preserve"> </w:t>
      </w:r>
      <w:r>
        <w:rPr>
          <w:rFonts w:hint="cs"/>
          <w:rtl/>
        </w:rPr>
        <w:t>(23.3.2013)).</w:t>
      </w:r>
    </w:p>
    <w:p w14:paraId="0C55AB92" w14:textId="77777777" w:rsidR="004B679F" w:rsidRDefault="004B679F" w:rsidP="004B679F">
      <w:pPr>
        <w:pStyle w:val="a9"/>
      </w:pPr>
    </w:p>
    <w:p w14:paraId="4DA3AB46" w14:textId="77777777" w:rsidR="004B679F" w:rsidRDefault="004B679F" w:rsidP="004B679F">
      <w:pPr>
        <w:pStyle w:val="a9"/>
        <w:numPr>
          <w:ilvl w:val="0"/>
          <w:numId w:val="2"/>
        </w:numPr>
        <w:spacing w:after="120" w:line="360" w:lineRule="auto"/>
        <w:jc w:val="both"/>
        <w:rPr>
          <w:rtl/>
        </w:rPr>
      </w:pPr>
      <w:r>
        <w:rPr>
          <w:rFonts w:hint="cs"/>
          <w:rtl/>
        </w:rPr>
        <w:t xml:space="preserve">מצאתי את מידת הפגיעה בערך המוגן ברף </w:t>
      </w:r>
      <w:r>
        <w:rPr>
          <w:rFonts w:hint="cs"/>
          <w:b/>
          <w:bCs/>
          <w:rtl/>
        </w:rPr>
        <w:t>הבינוני</w:t>
      </w:r>
      <w:r>
        <w:rPr>
          <w:rFonts w:hint="cs"/>
          <w:rtl/>
        </w:rPr>
        <w:t xml:space="preserve"> - "</w:t>
      </w:r>
      <w:r>
        <w:rPr>
          <w:rFonts w:hint="cs"/>
          <w:b/>
          <w:bCs/>
          <w:rtl/>
        </w:rPr>
        <w:t>יש לראות בחומרה מיוחדת את הקלות הבלתי נסבלת של שימוש בנשק בטבורה של עיר, מעשה מתוכנן שנעשה תוך זריעת פחד ובהלה בקרב אנשי המקום"</w:t>
      </w:r>
      <w:r>
        <w:rPr>
          <w:rFonts w:hint="cs"/>
          <w:rtl/>
        </w:rPr>
        <w:t xml:space="preserve"> (</w:t>
      </w:r>
      <w:hyperlink r:id="rId36" w:history="1">
        <w:r w:rsidR="000463A0" w:rsidRPr="000463A0">
          <w:rPr>
            <w:color w:val="0000FF"/>
            <w:u w:val="single"/>
            <w:rtl/>
          </w:rPr>
          <w:t>ע"פ 5336/16</w:t>
        </w:r>
      </w:hyperlink>
      <w:r>
        <w:rPr>
          <w:rFonts w:hint="cs"/>
          <w:rtl/>
        </w:rPr>
        <w:t xml:space="preserve"> </w:t>
      </w:r>
      <w:r>
        <w:rPr>
          <w:rFonts w:hint="cs"/>
          <w:b/>
          <w:bCs/>
          <w:rtl/>
        </w:rPr>
        <w:t>סעיד אל רחים עזאם ואח' נ' מדינת ישראל</w:t>
      </w:r>
      <w:r>
        <w:rPr>
          <w:rFonts w:hint="cs"/>
          <w:rtl/>
        </w:rPr>
        <w:t xml:space="preserve"> (8.9.2016)). בהקשר זה אתן משקל לתכנון המקדים של המעשים ולרקע לביצועם, לסוג הנשק ולהשלכתו לבית מגורים לצרכי איום. מנגד, אתחשב בחלקו ובכך שהשלכת הרימון לא יוחסה לו באופן בלעדי (וזאת בניגוד למיוחס לו בכתב האישום המתוקן שהחמיר איתו).  </w:t>
      </w:r>
    </w:p>
    <w:p w14:paraId="1AEE6EDA" w14:textId="77777777" w:rsidR="004B679F" w:rsidRDefault="004B679F" w:rsidP="004B679F">
      <w:pPr>
        <w:pStyle w:val="a9"/>
      </w:pPr>
    </w:p>
    <w:p w14:paraId="481F738B" w14:textId="77777777" w:rsidR="004B679F" w:rsidRDefault="004B679F" w:rsidP="004B679F">
      <w:pPr>
        <w:pStyle w:val="a9"/>
        <w:spacing w:line="360" w:lineRule="auto"/>
        <w:jc w:val="both"/>
        <w:rPr>
          <w:rtl/>
        </w:rPr>
      </w:pPr>
    </w:p>
    <w:p w14:paraId="79A066DF" w14:textId="77777777" w:rsidR="004B679F" w:rsidRDefault="004B679F" w:rsidP="004B679F">
      <w:pPr>
        <w:spacing w:line="360" w:lineRule="auto"/>
        <w:ind w:firstLine="360"/>
        <w:rPr>
          <w:rtl/>
        </w:rPr>
      </w:pPr>
      <w:r>
        <w:rPr>
          <w:rFonts w:hint="cs"/>
          <w:b/>
          <w:bCs/>
          <w:u w:val="single"/>
          <w:rtl/>
        </w:rPr>
        <w:t>מדיניות הענישה הנוהגת</w:t>
      </w:r>
    </w:p>
    <w:p w14:paraId="19976EE0" w14:textId="77777777" w:rsidR="004B679F" w:rsidRDefault="004B679F" w:rsidP="004B679F">
      <w:pPr>
        <w:pStyle w:val="a9"/>
        <w:numPr>
          <w:ilvl w:val="0"/>
          <w:numId w:val="2"/>
        </w:numPr>
        <w:spacing w:after="120" w:line="360" w:lineRule="auto"/>
        <w:jc w:val="both"/>
        <w:rPr>
          <w:rFonts w:ascii="David" w:hAnsi="David"/>
          <w:spacing w:val="10"/>
          <w:rtl/>
        </w:rPr>
      </w:pPr>
      <w:r>
        <w:rPr>
          <w:rFonts w:hint="cs"/>
          <w:rtl/>
        </w:rPr>
        <w:t xml:space="preserve">צורך השעה הוא להחמיר בענישה בגין עבירות נשק תוך מתן משקל בכורה לשיקולי הרתעת היחיד והרבים </w:t>
      </w:r>
      <w:r w:rsidRPr="004B679F">
        <w:rPr>
          <w:rFonts w:ascii="Calibri" w:eastAsia="Calibri" w:hAnsi="Calibri" w:hint="cs"/>
          <w:rtl/>
        </w:rPr>
        <w:t>(</w:t>
      </w:r>
      <w:hyperlink r:id="rId37" w:history="1">
        <w:r w:rsidR="000463A0" w:rsidRPr="000463A0">
          <w:rPr>
            <w:rFonts w:ascii="Arimo" w:hAnsi="Arimo" w:hint="eastAsia"/>
            <w:color w:val="0000FF"/>
            <w:u w:val="single"/>
            <w:rtl/>
          </w:rPr>
          <w:t>ע</w:t>
        </w:r>
        <w:r w:rsidR="000463A0" w:rsidRPr="000463A0">
          <w:rPr>
            <w:rFonts w:ascii="Arimo" w:hAnsi="Arimo"/>
            <w:color w:val="0000FF"/>
            <w:u w:val="single"/>
            <w:rtl/>
          </w:rPr>
          <w:t>"</w:t>
        </w:r>
        <w:r w:rsidR="000463A0" w:rsidRPr="000463A0">
          <w:rPr>
            <w:rFonts w:ascii="Arimo" w:hAnsi="Arimo" w:hint="eastAsia"/>
            <w:color w:val="0000FF"/>
            <w:u w:val="single"/>
            <w:rtl/>
          </w:rPr>
          <w:t>פ</w:t>
        </w:r>
        <w:r w:rsidR="000463A0" w:rsidRPr="000463A0">
          <w:rPr>
            <w:rFonts w:ascii="Arimo" w:hAnsi="Arimo"/>
            <w:color w:val="0000FF"/>
            <w:u w:val="single"/>
            <w:rtl/>
          </w:rPr>
          <w:t xml:space="preserve"> 5602/22</w:t>
        </w:r>
      </w:hyperlink>
      <w:r>
        <w:rPr>
          <w:rFonts w:ascii="Arimo" w:hAnsi="Arimo" w:hint="cs"/>
          <w:rtl/>
        </w:rPr>
        <w:t xml:space="preserve"> </w:t>
      </w:r>
      <w:r>
        <w:rPr>
          <w:rFonts w:ascii="Arimo" w:hAnsi="Arimo" w:hint="cs"/>
          <w:b/>
          <w:bCs/>
          <w:rtl/>
        </w:rPr>
        <w:t>מדינת ישראל נ' פלוני</w:t>
      </w:r>
      <w:r>
        <w:rPr>
          <w:rFonts w:ascii="Arimo" w:hAnsi="Arimo" w:hint="cs"/>
          <w:rtl/>
        </w:rPr>
        <w:t>, פס' 15</w:t>
      </w:r>
      <w:r>
        <w:rPr>
          <w:rFonts w:ascii="Arimo" w:hAnsi="Arimo" w:hint="cs"/>
          <w:b/>
          <w:bCs/>
          <w:rtl/>
        </w:rPr>
        <w:t xml:space="preserve"> </w:t>
      </w:r>
      <w:r>
        <w:rPr>
          <w:rFonts w:ascii="Arimo" w:hAnsi="Arimo" w:hint="cs"/>
          <w:rtl/>
        </w:rPr>
        <w:t>(14.9.22)</w:t>
      </w:r>
      <w:r>
        <w:rPr>
          <w:rFonts w:hint="cs"/>
          <w:rtl/>
        </w:rPr>
        <w:t xml:space="preserve">; </w:t>
      </w:r>
      <w:hyperlink r:id="rId38" w:history="1">
        <w:r w:rsidR="000463A0" w:rsidRPr="000463A0">
          <w:rPr>
            <w:color w:val="0000FF"/>
            <w:u w:val="single"/>
            <w:rtl/>
          </w:rPr>
          <w:t>ע"פ 2482/22</w:t>
        </w:r>
      </w:hyperlink>
      <w:r>
        <w:rPr>
          <w:rFonts w:hint="cs"/>
          <w:rtl/>
        </w:rPr>
        <w:t xml:space="preserve"> </w:t>
      </w:r>
      <w:r>
        <w:rPr>
          <w:rFonts w:hint="cs"/>
          <w:b/>
          <w:bCs/>
          <w:rtl/>
        </w:rPr>
        <w:t>מדינת ישראל נ' אחמד קדורה</w:t>
      </w:r>
      <w:r>
        <w:rPr>
          <w:rFonts w:hint="cs"/>
          <w:rtl/>
        </w:rPr>
        <w:t xml:space="preserve">, פסקה 5-6 (14.4.2022); </w:t>
      </w:r>
      <w:hyperlink r:id="rId39" w:history="1">
        <w:r w:rsidR="000463A0" w:rsidRPr="000463A0">
          <w:rPr>
            <w:color w:val="0000FF"/>
            <w:u w:val="single"/>
            <w:rtl/>
          </w:rPr>
          <w:t>ע"פ 5813/21</w:t>
        </w:r>
      </w:hyperlink>
      <w:r>
        <w:rPr>
          <w:rFonts w:hint="cs"/>
          <w:rtl/>
        </w:rPr>
        <w:t xml:space="preserve"> </w:t>
      </w:r>
      <w:r>
        <w:rPr>
          <w:rFonts w:hint="cs"/>
          <w:b/>
          <w:bCs/>
          <w:rtl/>
        </w:rPr>
        <w:t>מוחמד ג'בארין נ' מדינת ישראל</w:t>
      </w:r>
      <w:r>
        <w:rPr>
          <w:rFonts w:hint="cs"/>
          <w:rtl/>
        </w:rPr>
        <w:t>, פסקה 14</w:t>
      </w:r>
      <w:r>
        <w:rPr>
          <w:rFonts w:hint="cs"/>
          <w:b/>
          <w:bCs/>
          <w:rtl/>
        </w:rPr>
        <w:t xml:space="preserve"> </w:t>
      </w:r>
      <w:r>
        <w:rPr>
          <w:rFonts w:hint="cs"/>
          <w:rtl/>
        </w:rPr>
        <w:t xml:space="preserve">(31.5.2022)). </w:t>
      </w:r>
      <w:r>
        <w:rPr>
          <w:rFonts w:hint="cs"/>
          <w:spacing w:val="10"/>
          <w:rtl/>
        </w:rPr>
        <w:t xml:space="preserve">בענייננו, יש להתחשב בתכנון המעשה, ביצועו בצוותא, בסוג הנשק ובנזק שנגרם. </w:t>
      </w:r>
    </w:p>
    <w:p w14:paraId="61855693" w14:textId="77777777" w:rsidR="004B679F" w:rsidRDefault="004B679F" w:rsidP="004B679F">
      <w:pPr>
        <w:spacing w:after="160" w:line="360" w:lineRule="auto"/>
        <w:ind w:left="426"/>
        <w:jc w:val="both"/>
        <w:rPr>
          <w:rFonts w:eastAsia="David"/>
          <w:color w:val="000000"/>
          <w:spacing w:val="10"/>
          <w:rtl/>
        </w:rPr>
      </w:pPr>
      <w:r>
        <w:rPr>
          <w:rFonts w:hint="cs"/>
          <w:rtl/>
        </w:rPr>
        <w:t xml:space="preserve"> </w:t>
      </w:r>
    </w:p>
    <w:p w14:paraId="53571F04" w14:textId="77777777" w:rsidR="004B679F" w:rsidRDefault="004B679F" w:rsidP="004B679F">
      <w:pPr>
        <w:pStyle w:val="a9"/>
        <w:spacing w:line="360" w:lineRule="auto"/>
        <w:ind w:left="714"/>
        <w:jc w:val="both"/>
        <w:rPr>
          <w:rtl/>
        </w:rPr>
      </w:pPr>
      <w:r>
        <w:rPr>
          <w:rFonts w:hint="cs"/>
          <w:rtl/>
        </w:rPr>
        <w:t>ב</w:t>
      </w:r>
      <w:hyperlink r:id="rId40" w:history="1">
        <w:r w:rsidR="000463A0" w:rsidRPr="000463A0">
          <w:rPr>
            <w:color w:val="0000FF"/>
            <w:u w:val="single"/>
            <w:rtl/>
          </w:rPr>
          <w:t>ע"פ 5336/16</w:t>
        </w:r>
      </w:hyperlink>
      <w:r>
        <w:rPr>
          <w:rFonts w:hint="cs"/>
          <w:rtl/>
        </w:rPr>
        <w:t xml:space="preserve"> </w:t>
      </w:r>
      <w:r>
        <w:rPr>
          <w:rFonts w:hint="cs"/>
          <w:b/>
          <w:bCs/>
          <w:rtl/>
        </w:rPr>
        <w:t>סעיד אל רחים עזאם ואח' נ' מדינת ישראל</w:t>
      </w:r>
      <w:r>
        <w:rPr>
          <w:rFonts w:hint="cs"/>
          <w:rtl/>
        </w:rPr>
        <w:t xml:space="preserve"> (8.9.2016), נדחה ערעורם של שניים שהורשעו בשתי עבירות של היזק בחומר נפץ ונשיאת נשק. בעקבות סכסוך בין בת זוגו של המערער 2 לאחרת, השליך המערער 2 שני רימוני הלם, האחד ברחוב והשני לעבר מאפייה שבבעלות המשפחה המסוכסכת, שעה ששהו בה אנשים. נגרם נזק לרכוש. המערערים ללא עבר פלילי. למערער 1, שנהג ברכב, נקבע מתחם הנע בין 42-18 חודשי מאסר, נדון למאסר בן 18 חודשים; למערער 2 שהיה מעורב בהשלכת הרימון נקבע מתחם ענישה הנע בין 54-24 חודשי מאסר, והוא נדון למאסר בן 28 חודשים; </w:t>
      </w:r>
    </w:p>
    <w:p w14:paraId="504DBF95" w14:textId="77777777" w:rsidR="004B679F" w:rsidRDefault="004B679F" w:rsidP="004B679F">
      <w:pPr>
        <w:pStyle w:val="a9"/>
        <w:spacing w:line="360" w:lineRule="auto"/>
        <w:ind w:left="714"/>
        <w:jc w:val="both"/>
        <w:rPr>
          <w:rtl/>
        </w:rPr>
      </w:pPr>
    </w:p>
    <w:p w14:paraId="51BB9CE1" w14:textId="77777777" w:rsidR="004B679F" w:rsidRDefault="004B679F" w:rsidP="004B679F">
      <w:pPr>
        <w:shd w:val="clear" w:color="auto" w:fill="FFFFFF"/>
        <w:spacing w:line="360" w:lineRule="auto"/>
        <w:ind w:left="778"/>
        <w:contextualSpacing/>
        <w:jc w:val="both"/>
        <w:rPr>
          <w:rFonts w:ascii="Calibri" w:hAnsi="Calibri"/>
          <w:rtl/>
        </w:rPr>
      </w:pPr>
      <w:r>
        <w:rPr>
          <w:rFonts w:ascii="Calibri" w:hAnsi="Calibri" w:hint="cs"/>
          <w:rtl/>
        </w:rPr>
        <w:t>ב</w:t>
      </w:r>
      <w:hyperlink r:id="rId41" w:history="1">
        <w:r w:rsidR="000463A0" w:rsidRPr="000463A0">
          <w:rPr>
            <w:color w:val="0000FF"/>
            <w:u w:val="single"/>
            <w:rtl/>
          </w:rPr>
          <w:t>ע"פ 8845/15</w:t>
        </w:r>
      </w:hyperlink>
      <w:r>
        <w:rPr>
          <w:rFonts w:ascii="Calibri" w:hAnsi="Calibri"/>
          <w:rtl/>
        </w:rPr>
        <w:t xml:space="preserve"> </w:t>
      </w:r>
      <w:r>
        <w:rPr>
          <w:rFonts w:ascii="Calibri" w:hAnsi="Calibri" w:hint="cs"/>
          <w:b/>
          <w:bCs/>
          <w:rtl/>
        </w:rPr>
        <w:t>פואז נ' מדינת ישראל</w:t>
      </w:r>
      <w:r>
        <w:rPr>
          <w:rFonts w:ascii="Calibri" w:hAnsi="Calibri" w:hint="cs"/>
          <w:rtl/>
        </w:rPr>
        <w:t xml:space="preserve"> (17.11.2016) נדחה ערעור המערער שהורשע לאחר ניהול הוכחות בעבירות נשיאת נשק ומעשה פזיזות ורשלנות. על רקע סכסוך משפחתי, השליך הנאשם רימון הלם לעבר בית, שהתפוצץ סמוך לשני בני משפחה, לא נגרם נזק. בית המשפט המחוזי קבע מתחם עונש ענישה הנע בין 1-3 שנות מאסר. המערער, בן 21 במועד ביצוע העבירה, בעל עבר פלילי  לא מכביד, נדון למאסר בן 18 חודשים;  </w:t>
      </w:r>
    </w:p>
    <w:p w14:paraId="257E5734" w14:textId="77777777" w:rsidR="004B679F" w:rsidRDefault="004B679F" w:rsidP="004B679F">
      <w:pPr>
        <w:shd w:val="clear" w:color="auto" w:fill="FFFFFF"/>
        <w:spacing w:line="360" w:lineRule="auto"/>
        <w:ind w:left="778"/>
        <w:contextualSpacing/>
        <w:jc w:val="both"/>
        <w:rPr>
          <w:rFonts w:ascii="Calibri" w:hAnsi="Calibri"/>
          <w:rtl/>
        </w:rPr>
      </w:pPr>
    </w:p>
    <w:p w14:paraId="7AE43C34" w14:textId="77777777" w:rsidR="004B679F" w:rsidRDefault="004B679F" w:rsidP="004B679F">
      <w:pPr>
        <w:pStyle w:val="a9"/>
        <w:spacing w:line="360" w:lineRule="auto"/>
        <w:ind w:left="714"/>
        <w:jc w:val="both"/>
        <w:rPr>
          <w:rFonts w:ascii="David" w:hAnsi="David"/>
          <w:rtl/>
        </w:rPr>
      </w:pPr>
      <w:r>
        <w:rPr>
          <w:rFonts w:hint="cs"/>
          <w:rtl/>
        </w:rPr>
        <w:t>ב</w:t>
      </w:r>
      <w:hyperlink r:id="rId42" w:history="1">
        <w:r w:rsidR="000463A0" w:rsidRPr="000463A0">
          <w:rPr>
            <w:color w:val="0000FF"/>
            <w:u w:val="single"/>
            <w:rtl/>
          </w:rPr>
          <w:t>ת"פ (מח'-ת"א) 7133-07-20</w:t>
        </w:r>
      </w:hyperlink>
      <w:r>
        <w:rPr>
          <w:rFonts w:hint="cs"/>
          <w:rtl/>
        </w:rPr>
        <w:t xml:space="preserve"> </w:t>
      </w:r>
      <w:r>
        <w:rPr>
          <w:rFonts w:hint="cs"/>
          <w:b/>
          <w:bCs/>
          <w:rtl/>
        </w:rPr>
        <w:t>מדינת ישראל נ' רוזן</w:t>
      </w:r>
      <w:r>
        <w:rPr>
          <w:rFonts w:hint="cs"/>
          <w:rtl/>
        </w:rPr>
        <w:t xml:space="preserve"> (6.9.2022) הורשע נאשם בעבירות נשק ועבירות נלוות. הנאשם נשא ברכבו יחד עם אחר רימון הלם סנוור בכוונה להשליכו לעבר ביתו של בן זוגה לשעבר של זוגתו. הנאשם נהג ברכב, האחר השליך את הרימון לעבר גדר הבית והרימון התפוצץ בעוצמה. ברכבו אותר אקדח מוסב. נקבע מתחם ענישה כולל הנע בין 48-19 חודשי מאסר. בגזירת העונש התחשב בית המשפט בעברו הפלילי ובנסיבותיו המשפחתיות והשית עליו מאסר בן 19 חודשים; </w:t>
      </w:r>
    </w:p>
    <w:p w14:paraId="20E6A0B0" w14:textId="77777777" w:rsidR="004B679F" w:rsidRDefault="004B679F" w:rsidP="004B679F">
      <w:pPr>
        <w:spacing w:line="360" w:lineRule="auto"/>
        <w:jc w:val="both"/>
        <w:rPr>
          <w:rtl/>
        </w:rPr>
      </w:pPr>
    </w:p>
    <w:p w14:paraId="4AAF34E9" w14:textId="77777777" w:rsidR="004B679F" w:rsidRDefault="004B679F" w:rsidP="004B679F">
      <w:pPr>
        <w:pStyle w:val="a9"/>
        <w:spacing w:line="360" w:lineRule="auto"/>
        <w:jc w:val="both"/>
        <w:rPr>
          <w:rtl/>
        </w:rPr>
      </w:pPr>
      <w:r>
        <w:rPr>
          <w:rFonts w:hint="cs"/>
          <w:rtl/>
        </w:rPr>
        <w:t xml:space="preserve">בת"פ (מח'-מרכז) 14411-11-21 </w:t>
      </w:r>
      <w:r>
        <w:rPr>
          <w:rFonts w:hint="cs"/>
          <w:b/>
          <w:bCs/>
          <w:rtl/>
        </w:rPr>
        <w:t xml:space="preserve">מדינת ישראל נ' צפדיה </w:t>
      </w:r>
      <w:r>
        <w:rPr>
          <w:rFonts w:hint="cs"/>
          <w:rtl/>
        </w:rPr>
        <w:t>(6.7.2022), הורשע הנאשם במסגרת הסדר טיעון בעבירות של נשיאת נשק ואיומים, בכך שהשליך רימון הלם לעבר בית המתלונן במטרה להפחידו. מדובר במקרה החמור פחות בנסיבותיו מזה שבפנינו. הרימון נפל בסמוך לבית המתלונן אך לא התפוצץ מאחר שהנאשם הוציא את הנצרה. המאשימה עתרה לעונש ראוי בן 24 חודשים, הנאשם, בעל עבר פלילי, נדון למאסר בן 20 חודשים;</w:t>
      </w:r>
    </w:p>
    <w:p w14:paraId="3E8DB898" w14:textId="77777777" w:rsidR="004B679F" w:rsidRDefault="004B679F" w:rsidP="004B679F">
      <w:pPr>
        <w:pStyle w:val="a9"/>
        <w:spacing w:line="360" w:lineRule="auto"/>
        <w:ind w:left="714"/>
        <w:jc w:val="both"/>
        <w:rPr>
          <w:rtl/>
        </w:rPr>
      </w:pPr>
    </w:p>
    <w:p w14:paraId="5DEF72EA" w14:textId="77777777" w:rsidR="004B679F" w:rsidRDefault="004B679F" w:rsidP="004B679F">
      <w:pPr>
        <w:pStyle w:val="a9"/>
        <w:spacing w:line="360" w:lineRule="auto"/>
        <w:ind w:left="714"/>
        <w:jc w:val="both"/>
        <w:rPr>
          <w:rtl/>
        </w:rPr>
      </w:pPr>
      <w:r>
        <w:rPr>
          <w:rFonts w:hint="cs"/>
          <w:rtl/>
        </w:rPr>
        <w:t>ב</w:t>
      </w:r>
      <w:hyperlink r:id="rId43" w:history="1">
        <w:r w:rsidR="000463A0" w:rsidRPr="000463A0">
          <w:rPr>
            <w:color w:val="0000FF"/>
            <w:u w:val="single"/>
            <w:rtl/>
          </w:rPr>
          <w:t>ת"פ (מח'-חיפה) 13154-01-18</w:t>
        </w:r>
      </w:hyperlink>
      <w:r>
        <w:rPr>
          <w:rFonts w:hint="cs"/>
          <w:rtl/>
        </w:rPr>
        <w:t xml:space="preserve"> </w:t>
      </w:r>
      <w:r>
        <w:rPr>
          <w:rFonts w:hint="cs"/>
          <w:b/>
          <w:bCs/>
          <w:rtl/>
        </w:rPr>
        <w:t xml:space="preserve">מדינת ישראל נ' תיתי </w:t>
      </w:r>
      <w:r>
        <w:rPr>
          <w:rFonts w:hint="cs"/>
          <w:rtl/>
        </w:rPr>
        <w:t xml:space="preserve">(12.6.2018) הורשעו שני נאשמים בעבירת נשיאת נשק ועבירות נלוות. על רקע ויכוח משפחתי, השליך נאשם 1 בשני מקרים רימוני הלם. בפעם הראשונה בסמוך לכניסת בית המתלוננת, דקות לאחר מכן השליך רימון נוסף לעבר הכביש באזור ביתה. שני הרימונים התפוצצו וגרמו לקול נפץ חזק. נאשם 2, נשא באירוע אחד את רימון הלם, שהושלך על ידי נאשם 1. בית המשפט המחוזי קבע בעניינו של נאשם 1 מתחם ענישה הנע בין 36-12 חודשי מאסר והשית עליו מאסר בן 20 חודשים, הכולל הפעלת מאסר על תנאי; בעניינו של נאשם 2, שחלקו היה קטן יותר, נקבע מתחם ענישה הנע בין 18-4 חודשי מאסר ונגזרו עליו 5 חודשי עבודות שירות. </w:t>
      </w:r>
    </w:p>
    <w:p w14:paraId="461850BA" w14:textId="77777777" w:rsidR="004B679F" w:rsidRDefault="004B679F" w:rsidP="004B679F">
      <w:pPr>
        <w:spacing w:line="360" w:lineRule="auto"/>
        <w:jc w:val="both"/>
        <w:rPr>
          <w:rFonts w:ascii="Calibri" w:hAnsi="Calibri"/>
        </w:rPr>
      </w:pPr>
    </w:p>
    <w:p w14:paraId="2DDDC19E" w14:textId="77777777" w:rsidR="004B679F" w:rsidRDefault="004B679F" w:rsidP="004B679F">
      <w:pPr>
        <w:pStyle w:val="a9"/>
        <w:numPr>
          <w:ilvl w:val="0"/>
          <w:numId w:val="2"/>
        </w:numPr>
        <w:spacing w:after="160" w:line="360" w:lineRule="auto"/>
        <w:jc w:val="both"/>
        <w:rPr>
          <w:rFonts w:ascii="David" w:hAnsi="David"/>
          <w:b/>
          <w:bCs/>
          <w:rtl/>
        </w:rPr>
      </w:pPr>
      <w:r>
        <w:rPr>
          <w:rFonts w:hint="cs"/>
          <w:rtl/>
        </w:rPr>
        <w:t>לאחר שנתתי דעתי לנסיבות מעשי הנאשם, מידת הפגיעה בערכים המוגנים ומדיניות הענישה הנוהגת, מצאתי לאמץ את מתחם הענישה אליו עתרה המאשימה. לפיכך, נקבע מתחם הנע בין</w:t>
      </w:r>
      <w:r>
        <w:rPr>
          <w:rFonts w:hint="cs"/>
          <w:b/>
          <w:bCs/>
          <w:rtl/>
        </w:rPr>
        <w:t xml:space="preserve"> 36-18 חודשי מאסר בפועל</w:t>
      </w:r>
      <w:r>
        <w:rPr>
          <w:rFonts w:hint="cs"/>
          <w:rtl/>
        </w:rPr>
        <w:t xml:space="preserve">. </w:t>
      </w:r>
      <w:r>
        <w:rPr>
          <w:rFonts w:hint="cs"/>
          <w:b/>
          <w:bCs/>
          <w:rtl/>
        </w:rPr>
        <w:t xml:space="preserve"> </w:t>
      </w:r>
    </w:p>
    <w:p w14:paraId="2F59A045" w14:textId="77777777" w:rsidR="004B679F" w:rsidRDefault="004B679F" w:rsidP="004B679F">
      <w:pPr>
        <w:pStyle w:val="a9"/>
        <w:spacing w:line="360" w:lineRule="auto"/>
        <w:jc w:val="both"/>
      </w:pPr>
    </w:p>
    <w:p w14:paraId="1C6630B0" w14:textId="77777777" w:rsidR="004B679F" w:rsidRDefault="004B679F" w:rsidP="004B679F">
      <w:pPr>
        <w:spacing w:line="360" w:lineRule="auto"/>
        <w:jc w:val="both"/>
        <w:rPr>
          <w:b/>
          <w:bCs/>
          <w:u w:val="single"/>
          <w:rtl/>
        </w:rPr>
      </w:pPr>
      <w:r>
        <w:rPr>
          <w:rFonts w:hint="cs"/>
          <w:b/>
          <w:bCs/>
          <w:u w:val="single"/>
          <w:rtl/>
        </w:rPr>
        <w:t>גזירת העונש המתאים לנאשם</w:t>
      </w:r>
    </w:p>
    <w:p w14:paraId="17669D91" w14:textId="77777777" w:rsidR="004B679F" w:rsidRDefault="004B679F" w:rsidP="004B679F">
      <w:pPr>
        <w:pStyle w:val="a9"/>
        <w:numPr>
          <w:ilvl w:val="0"/>
          <w:numId w:val="2"/>
        </w:numPr>
        <w:spacing w:line="360" w:lineRule="auto"/>
        <w:jc w:val="both"/>
      </w:pPr>
      <w:r>
        <w:rPr>
          <w:rFonts w:hint="cs"/>
          <w:rtl/>
        </w:rPr>
        <w:t xml:space="preserve">הנאשם, צעיר בן 24, בן למשפחה טובה, שירת בשירותו הצבאי כלוחם ביחידה מובחרת. במהלך שירותו חלה התדרדרות במצבו, הוא קשר קשר עם גורמים עבריינים וחבר אליהם לביצוע עבירות חמורות תוך שימוש בנשק הצבאי שהחזיק. כעולה מגזר דינו (תיק בית הדין הצבאי המחוזי במחוז צפון </w:t>
      </w:r>
      <w:hyperlink r:id="rId44" w:history="1">
        <w:r w:rsidR="00C175A8" w:rsidRPr="00C175A8">
          <w:rPr>
            <w:color w:val="0000FF"/>
            <w:u w:val="single"/>
            <w:rtl/>
          </w:rPr>
          <w:t xml:space="preserve">222/20 </w:t>
        </w:r>
      </w:hyperlink>
      <w:r>
        <w:rPr>
          <w:rFonts w:hint="cs"/>
          <w:rtl/>
        </w:rPr>
        <w:t xml:space="preserve"> </w:t>
      </w:r>
      <w:r>
        <w:rPr>
          <w:rFonts w:hint="cs"/>
          <w:b/>
          <w:bCs/>
          <w:rtl/>
        </w:rPr>
        <w:t>התובע הצבאי נ' סמ"ר אייל בן עמי (</w:t>
      </w:r>
      <w:r>
        <w:rPr>
          <w:rFonts w:hint="cs"/>
          <w:rtl/>
        </w:rPr>
        <w:t>28.4.21) (</w:t>
      </w:r>
      <w:r>
        <w:rPr>
          <w:rFonts w:hint="cs"/>
          <w:b/>
          <w:bCs/>
          <w:rtl/>
        </w:rPr>
        <w:t>ע/2</w:t>
      </w:r>
      <w:r>
        <w:rPr>
          <w:rFonts w:hint="cs"/>
          <w:rtl/>
        </w:rPr>
        <w:t xml:space="preserve">)), את העבירות ביצע כחצי שנה לפני שחרורו מהצבא, במקרה אחד, חבר לחברו לביצוע ירי על רקע סכסוך עסקי. הנאשם  נתן לחברו להשתמש בנשקו הצבאי  מסוג רוס"ר תבור וזה ירה באמצעותו 8 כדורים לעבר ביתו של אחר עמו היה מסוכסך, בזמן שזה שהה בבית יחד עם בני משפחתו, הנאשם שימש כנהג ברכב המילוט. ימים ספורים לאחר מכן, נטל החבר את הנשק מביתו וירה באמצעותו שני כדורים לעבר שמשת חנות. הנאשם נדון, במסגרת הסדר טיעון, למאסר בן 32 חודשי מאסר ולמאסרים על תנאי בן 9 חודשים ו-3 חודשים שהינם בני הפעלה בתיק שלפנינו, עוד הורד לדרגת טוראי.  בדבריו לבית המשפט, הביע חרטה על מעשיו והבטיח לא לחזור עליהם. </w:t>
      </w:r>
    </w:p>
    <w:p w14:paraId="56B77E0B" w14:textId="77777777" w:rsidR="004B679F" w:rsidRDefault="004B679F" w:rsidP="004B679F">
      <w:pPr>
        <w:pStyle w:val="a9"/>
        <w:spacing w:line="360" w:lineRule="auto"/>
        <w:jc w:val="both"/>
        <w:rPr>
          <w:rtl/>
        </w:rPr>
      </w:pPr>
    </w:p>
    <w:p w14:paraId="586B58F1" w14:textId="77777777" w:rsidR="004B679F" w:rsidRDefault="004B679F" w:rsidP="004B679F">
      <w:pPr>
        <w:pStyle w:val="a9"/>
        <w:numPr>
          <w:ilvl w:val="0"/>
          <w:numId w:val="2"/>
        </w:numPr>
        <w:spacing w:line="360" w:lineRule="auto"/>
        <w:jc w:val="both"/>
        <w:rPr>
          <w:rtl/>
        </w:rPr>
      </w:pPr>
      <w:r>
        <w:rPr>
          <w:rFonts w:hint="cs"/>
          <w:rtl/>
        </w:rPr>
        <w:t xml:space="preserve">אלא שהבטחותיו התגלו כמילים ריקות מתוכן, משאת המעשים מושא תיק זה, ביצע </w:t>
      </w:r>
      <w:r>
        <w:rPr>
          <w:rFonts w:hint="cs"/>
          <w:b/>
          <w:bCs/>
          <w:rtl/>
        </w:rPr>
        <w:t>כשלושה שבועות בלבד</w:t>
      </w:r>
      <w:r>
        <w:rPr>
          <w:rFonts w:hint="cs"/>
          <w:rtl/>
        </w:rPr>
        <w:t xml:space="preserve"> לאחר שחרורו ממאסר. הנאשם היה מעורב שוב בביצוע עבירות איומים תוך שימוש בנשק והפעם לא נותר ברכב המילוט אלא היה מעורב בהשלכה הפיזית של הרימון. ללמדנו שלא היה בתקופת המאסר הממושכת שריצה ובמאסרים על תנאי שהוטלו עליו כדי להרתיעו, עוד נראה כי הוריו ומשפחתו אינם מצליחים להשפיע על בחירותיו. הנאשם שהסביר בתסקירו כי אין לו קשר ישיר לסכסוך עם נפגע העבירה, תלה את הרקע לביצוע מעשיו בשעמום, ורצון בסיפוק ובאתגר. דבריו אלו מעידים על מידת הסיכון הגבוה הנשקף ממנו, ועל אף שמביע תובנה להשלכות מעשיו, התרשם שירות המבחן שאינו בשל בעת זו לזנוח את דרכו העבריינית. </w:t>
      </w:r>
    </w:p>
    <w:p w14:paraId="293FF370" w14:textId="77777777" w:rsidR="004B679F" w:rsidRDefault="004B679F" w:rsidP="004B679F">
      <w:pPr>
        <w:pStyle w:val="a9"/>
        <w:numPr>
          <w:ilvl w:val="0"/>
          <w:numId w:val="2"/>
        </w:numPr>
        <w:spacing w:line="360" w:lineRule="auto"/>
        <w:jc w:val="both"/>
      </w:pPr>
      <w:r>
        <w:rPr>
          <w:rFonts w:hint="cs"/>
          <w:rtl/>
        </w:rPr>
        <w:t xml:space="preserve">נוכח עברו הפלילי בצירוף המשקל הרב שיש ליתן לשיקולי הרתעת היחיד והרבים בסוג העבירות בהן הורשע היה ראוי למקמו בחלק המרכזי –גבוה של מתחם הענישה. עם זאת, מצאתי להתחשב בו ולגזור עליו עונש מתון יותר, כשבעניין זה נתתי דעתי להודאתו, נכונותו הראשונית לטפל בבעיותיו ולעונשיהם של שותפיו, בעיקר נאשם 3, שנדון לעונש הנוטה משמעותית לקולא, הוא הורשע אמנם בעבירות קלות יותר אך עברו הפלילי מכביד והוא ביצע את מעשיו בעת שריצה מאסר בעבודות שירות בתיק אחר. מטעמים דומים אורה על חפיפת התנאים בני ההפעלה ואחפוף חלק מהתנאי בן 9 חודשים לעונש המאסר בתיק זה. בצד זאת, אטיל על הנאשם עונשים מרתיעים צופים פני עתיד, מתוך תקווה, שהפעם יהיה בהם כדי להרתיעו. </w:t>
      </w:r>
    </w:p>
    <w:p w14:paraId="156ADA05" w14:textId="77777777" w:rsidR="004B679F" w:rsidRDefault="004B679F" w:rsidP="004B679F">
      <w:pPr>
        <w:pStyle w:val="a9"/>
      </w:pPr>
    </w:p>
    <w:p w14:paraId="3F3AAC7C" w14:textId="77777777" w:rsidR="004B679F" w:rsidRDefault="004B679F" w:rsidP="004B679F">
      <w:pPr>
        <w:pStyle w:val="a9"/>
        <w:spacing w:line="360" w:lineRule="auto"/>
        <w:ind w:left="786"/>
        <w:jc w:val="both"/>
        <w:rPr>
          <w:rtl/>
        </w:rPr>
      </w:pPr>
    </w:p>
    <w:p w14:paraId="48F7F381" w14:textId="77777777" w:rsidR="004B679F" w:rsidRDefault="004B679F" w:rsidP="004B679F">
      <w:pPr>
        <w:pStyle w:val="a9"/>
        <w:spacing w:line="360" w:lineRule="auto"/>
        <w:jc w:val="both"/>
        <w:rPr>
          <w:rtl/>
        </w:rPr>
      </w:pPr>
      <w:r>
        <w:rPr>
          <w:rFonts w:hint="cs"/>
          <w:rtl/>
        </w:rPr>
        <w:t>עוד חלה בענייננו הוראת השעה במסגרת תיקון 140 ל</w:t>
      </w:r>
      <w:hyperlink r:id="rId45" w:history="1">
        <w:r w:rsidR="000463A0" w:rsidRPr="000463A0">
          <w:rPr>
            <w:color w:val="0000FF"/>
            <w:u w:val="single"/>
            <w:rtl/>
          </w:rPr>
          <w:t>חוק העונשין</w:t>
        </w:r>
      </w:hyperlink>
      <w:r>
        <w:rPr>
          <w:rFonts w:hint="cs"/>
          <w:rtl/>
        </w:rPr>
        <w:t xml:space="preserve">. העונש המרבי קבוע בצדה של עבירת הנשק בה הורשע הוא עשר שנים, ורבע ממנו, עומד על 30 חודשי מאסר, חלקו יוטל כענישה צופה פני עתיד. </w:t>
      </w:r>
    </w:p>
    <w:p w14:paraId="6B456943" w14:textId="77777777" w:rsidR="004B679F" w:rsidRDefault="004B679F" w:rsidP="004B679F">
      <w:pPr>
        <w:spacing w:line="360" w:lineRule="auto"/>
        <w:jc w:val="both"/>
        <w:rPr>
          <w:rtl/>
        </w:rPr>
      </w:pPr>
    </w:p>
    <w:p w14:paraId="60E42187" w14:textId="77777777" w:rsidR="004B679F" w:rsidRDefault="004B679F" w:rsidP="004B679F">
      <w:pPr>
        <w:spacing w:line="360" w:lineRule="auto"/>
        <w:jc w:val="both"/>
        <w:rPr>
          <w:rtl/>
        </w:rPr>
      </w:pPr>
    </w:p>
    <w:p w14:paraId="2AE7315A" w14:textId="77777777" w:rsidR="004B679F" w:rsidRDefault="004B679F" w:rsidP="004B679F">
      <w:pPr>
        <w:spacing w:line="360" w:lineRule="auto"/>
        <w:jc w:val="both"/>
      </w:pPr>
      <w:r>
        <w:rPr>
          <w:rFonts w:hint="cs"/>
          <w:b/>
          <w:bCs/>
          <w:u w:val="single"/>
          <w:rtl/>
        </w:rPr>
        <w:t>סוף דבר</w:t>
      </w:r>
    </w:p>
    <w:p w14:paraId="025D2676" w14:textId="77777777" w:rsidR="004B679F" w:rsidRDefault="004B679F" w:rsidP="004B679F">
      <w:pPr>
        <w:pStyle w:val="a9"/>
        <w:numPr>
          <w:ilvl w:val="0"/>
          <w:numId w:val="2"/>
        </w:numPr>
        <w:spacing w:after="160" w:line="360" w:lineRule="auto"/>
        <w:jc w:val="both"/>
        <w:rPr>
          <w:rtl/>
        </w:rPr>
      </w:pPr>
      <w:r>
        <w:rPr>
          <w:rFonts w:hint="cs"/>
          <w:b/>
          <w:bCs/>
          <w:rtl/>
        </w:rPr>
        <w:t>אני גוזרת על הנאשם את העונשים הבאים:</w:t>
      </w:r>
    </w:p>
    <w:p w14:paraId="4A992B66" w14:textId="77777777" w:rsidR="004B679F" w:rsidRDefault="004B679F" w:rsidP="004B679F">
      <w:pPr>
        <w:pStyle w:val="a9"/>
        <w:numPr>
          <w:ilvl w:val="0"/>
          <w:numId w:val="4"/>
        </w:numPr>
        <w:spacing w:after="160" w:line="360" w:lineRule="auto"/>
        <w:jc w:val="both"/>
        <w:rPr>
          <w:rtl/>
        </w:rPr>
      </w:pPr>
      <w:r>
        <w:rPr>
          <w:rFonts w:hint="cs"/>
          <w:b/>
          <w:bCs/>
          <w:rtl/>
        </w:rPr>
        <w:t>24 חודשי מאסר בפועל</w:t>
      </w:r>
      <w:r>
        <w:rPr>
          <w:rFonts w:hint="cs"/>
          <w:rtl/>
        </w:rPr>
        <w:t xml:space="preserve"> בניכוי ימי מעצרו 8.3.22-15.3.22, 9.5.22-13.6.22, והחל מתאריך 6.7.22 עד היום. </w:t>
      </w:r>
    </w:p>
    <w:p w14:paraId="7122BA2D" w14:textId="77777777" w:rsidR="004B679F" w:rsidRDefault="004B679F" w:rsidP="004B679F">
      <w:pPr>
        <w:pStyle w:val="a9"/>
        <w:numPr>
          <w:ilvl w:val="0"/>
          <w:numId w:val="4"/>
        </w:numPr>
        <w:spacing w:after="160" w:line="360" w:lineRule="auto"/>
        <w:jc w:val="both"/>
      </w:pPr>
      <w:r>
        <w:rPr>
          <w:rFonts w:hint="cs"/>
          <w:rtl/>
        </w:rPr>
        <w:t xml:space="preserve">הפעלת שני מאסרים מותנים שהוטל עליו בבית דין צבאי מחוזי-צפון 222-2020 מיום 28.4.2021. </w:t>
      </w:r>
    </w:p>
    <w:p w14:paraId="5C4D442F" w14:textId="77777777" w:rsidR="004B679F" w:rsidRDefault="004B679F" w:rsidP="004B679F">
      <w:pPr>
        <w:pStyle w:val="a9"/>
        <w:spacing w:after="160" w:line="360" w:lineRule="auto"/>
        <w:ind w:left="1080"/>
        <w:jc w:val="both"/>
      </w:pPr>
      <w:r>
        <w:rPr>
          <w:rFonts w:hint="cs"/>
          <w:rtl/>
        </w:rPr>
        <w:t xml:space="preserve">אני מורה על הפעלת מאסרים על תנאי בני 9 חודשים ו- 3 חודשים בחופף האחד לשני. מאסר על תנאי בן 9 חודשים יופעל בחופף ובמצטבר לעונש המאסר, </w:t>
      </w:r>
      <w:r>
        <w:rPr>
          <w:rFonts w:hint="cs"/>
          <w:b/>
          <w:bCs/>
          <w:rtl/>
        </w:rPr>
        <w:t>כך שסך הכל ירצה הנאשם תקופת מאסר כוללת בת  28 חודשי מאסר</w:t>
      </w:r>
      <w:r>
        <w:rPr>
          <w:rFonts w:hint="cs"/>
          <w:rtl/>
        </w:rPr>
        <w:t xml:space="preserve">. </w:t>
      </w:r>
    </w:p>
    <w:p w14:paraId="1B3DB863" w14:textId="77777777" w:rsidR="004B679F" w:rsidRDefault="004B679F" w:rsidP="004B679F">
      <w:pPr>
        <w:pStyle w:val="a9"/>
        <w:numPr>
          <w:ilvl w:val="0"/>
          <w:numId w:val="4"/>
        </w:numPr>
        <w:spacing w:after="160" w:line="360" w:lineRule="auto"/>
        <w:jc w:val="both"/>
      </w:pPr>
      <w:r>
        <w:rPr>
          <w:rFonts w:hint="cs"/>
          <w:rtl/>
        </w:rPr>
        <w:t xml:space="preserve">מאסר על תנאי בן 15 חודשים לבל יעבור הנאשם עבירת נשק מסוג פשע תוך 3 שנים מיום שחרורו. </w:t>
      </w:r>
    </w:p>
    <w:p w14:paraId="29D7645D" w14:textId="77777777" w:rsidR="004B679F" w:rsidRDefault="004B679F" w:rsidP="004B679F">
      <w:pPr>
        <w:pStyle w:val="a9"/>
        <w:numPr>
          <w:ilvl w:val="0"/>
          <w:numId w:val="4"/>
        </w:numPr>
        <w:spacing w:after="160" w:line="360" w:lineRule="auto"/>
        <w:jc w:val="both"/>
      </w:pPr>
      <w:r>
        <w:rPr>
          <w:rFonts w:hint="cs"/>
          <w:rtl/>
        </w:rPr>
        <w:t>מאסר על תנאי בן 12 חודשים לבל יעבור עבירת אלימות מסוג פשע תוך 3 שנים מיום שחרורו.</w:t>
      </w:r>
    </w:p>
    <w:p w14:paraId="473218AE" w14:textId="77777777" w:rsidR="004B679F" w:rsidRDefault="004B679F" w:rsidP="004B679F">
      <w:pPr>
        <w:pStyle w:val="a9"/>
        <w:numPr>
          <w:ilvl w:val="0"/>
          <w:numId w:val="4"/>
        </w:numPr>
        <w:spacing w:after="160" w:line="360" w:lineRule="auto"/>
        <w:jc w:val="both"/>
      </w:pPr>
      <w:r>
        <w:rPr>
          <w:rFonts w:hint="cs"/>
          <w:rtl/>
        </w:rPr>
        <w:t xml:space="preserve">מאסר על תנאי בן 6 חודשים לבל יעבור הנאשם עבירת נשק או אלימות מסוג עוון תוך 3 שנים מיום שחרורו. </w:t>
      </w:r>
    </w:p>
    <w:p w14:paraId="67E99D55" w14:textId="77777777" w:rsidR="004B679F" w:rsidRDefault="004B679F" w:rsidP="004B679F">
      <w:pPr>
        <w:pStyle w:val="a9"/>
        <w:numPr>
          <w:ilvl w:val="0"/>
          <w:numId w:val="4"/>
        </w:numPr>
        <w:spacing w:after="160" w:line="360" w:lineRule="auto"/>
        <w:jc w:val="both"/>
      </w:pPr>
      <w:r>
        <w:rPr>
          <w:rFonts w:hint="cs"/>
          <w:rtl/>
        </w:rPr>
        <w:t xml:space="preserve">קנס בסך 4,000 ₪ או 45 ימי מאסר תמורתו שישולם עד ליום 1.3.2023. לבקשת הנאשם מורה על קיזוז כספי ההפקדה בהליך המעצר לטובת הקנס. </w:t>
      </w:r>
    </w:p>
    <w:p w14:paraId="0845A2B8" w14:textId="77777777" w:rsidR="004B679F" w:rsidRDefault="004B679F" w:rsidP="004B679F">
      <w:pPr>
        <w:pStyle w:val="a9"/>
        <w:spacing w:after="160" w:line="360" w:lineRule="auto"/>
        <w:ind w:left="1080"/>
        <w:jc w:val="both"/>
      </w:pPr>
    </w:p>
    <w:p w14:paraId="72802257" w14:textId="77777777" w:rsidR="004B679F" w:rsidRDefault="004B679F" w:rsidP="004B679F">
      <w:pPr>
        <w:pStyle w:val="a9"/>
        <w:numPr>
          <w:ilvl w:val="0"/>
          <w:numId w:val="4"/>
        </w:numPr>
        <w:spacing w:after="160" w:line="360" w:lineRule="auto"/>
        <w:jc w:val="both"/>
      </w:pPr>
      <w:r>
        <w:rPr>
          <w:rFonts w:hint="cs"/>
          <w:rtl/>
        </w:rPr>
        <w:t xml:space="preserve">פיצוי בסך 6,000 ₪ לע"ת 3 . הפיצוי ישולם בארבעה תשלומים שווים ורצופים החל מיום 1.2.2023 ויועבר לע"ת 3 בהתאם לפרטים שתמסור המאשימה למזכירות בית המשפט. </w:t>
      </w:r>
    </w:p>
    <w:p w14:paraId="38B257F8" w14:textId="77777777" w:rsidR="004B679F" w:rsidRDefault="004B679F" w:rsidP="004B679F">
      <w:pPr>
        <w:pStyle w:val="a9"/>
        <w:spacing w:after="160" w:line="360" w:lineRule="auto"/>
        <w:ind w:left="1080"/>
        <w:jc w:val="both"/>
      </w:pPr>
    </w:p>
    <w:p w14:paraId="2CE5A262" w14:textId="77777777" w:rsidR="004B679F" w:rsidRDefault="004B679F" w:rsidP="004B679F">
      <w:pPr>
        <w:pStyle w:val="a9"/>
        <w:spacing w:after="160" w:line="360" w:lineRule="auto"/>
        <w:ind w:left="1080"/>
        <w:jc w:val="both"/>
        <w:rPr>
          <w:rtl/>
        </w:rPr>
      </w:pPr>
    </w:p>
    <w:p w14:paraId="0093428D" w14:textId="77777777" w:rsidR="004B679F" w:rsidRDefault="004B679F" w:rsidP="004B679F">
      <w:pPr>
        <w:spacing w:line="360" w:lineRule="auto"/>
        <w:jc w:val="both"/>
        <w:rPr>
          <w:b/>
          <w:bCs/>
        </w:rPr>
      </w:pPr>
      <w:r>
        <w:rPr>
          <w:rFonts w:hint="cs"/>
          <w:b/>
          <w:bCs/>
          <w:rtl/>
        </w:rPr>
        <w:t xml:space="preserve">עותק מהחלטתי יועבר לשירות המבחן. </w:t>
      </w:r>
    </w:p>
    <w:p w14:paraId="2C6CD080" w14:textId="77777777" w:rsidR="004B679F" w:rsidRDefault="004B679F" w:rsidP="004B679F">
      <w:pPr>
        <w:spacing w:line="360" w:lineRule="auto"/>
        <w:jc w:val="both"/>
        <w:rPr>
          <w:b/>
          <w:bCs/>
          <w:rtl/>
        </w:rPr>
      </w:pPr>
      <w:r>
        <w:rPr>
          <w:rFonts w:hint="cs"/>
          <w:b/>
          <w:bCs/>
          <w:rtl/>
        </w:rPr>
        <w:t xml:space="preserve">זכות ערעור לבית המשפט העליון תוך 45 יום. </w:t>
      </w:r>
    </w:p>
    <w:p w14:paraId="65877798" w14:textId="77777777" w:rsidR="004B679F" w:rsidRPr="000463A0" w:rsidRDefault="000463A0" w:rsidP="004B679F">
      <w:pPr>
        <w:pStyle w:val="Ruller41"/>
        <w:textAlignment w:val="baseline"/>
        <w:rPr>
          <w:rFonts w:ascii="Times New Roman" w:hAnsi="Times New Roman" w:cs="David"/>
          <w:color w:val="FFFFFF"/>
          <w:spacing w:val="0"/>
          <w:sz w:val="2"/>
          <w:szCs w:val="2"/>
        </w:rPr>
      </w:pPr>
      <w:r w:rsidRPr="000463A0">
        <w:rPr>
          <w:rFonts w:ascii="Times New Roman" w:hAnsi="Times New Roman" w:cs="David"/>
          <w:color w:val="FFFFFF"/>
          <w:spacing w:val="0"/>
          <w:sz w:val="2"/>
          <w:szCs w:val="2"/>
          <w:rtl/>
        </w:rPr>
        <w:t>5129371</w:t>
      </w:r>
    </w:p>
    <w:p w14:paraId="1903F74C" w14:textId="77777777" w:rsidR="004B679F" w:rsidRPr="000463A0" w:rsidRDefault="000463A0" w:rsidP="004B679F">
      <w:pPr>
        <w:pStyle w:val="Ruller41"/>
        <w:textAlignment w:val="baseline"/>
        <w:rPr>
          <w:rFonts w:ascii="Times New Roman" w:hAnsi="Times New Roman" w:cs="David"/>
          <w:color w:val="FFFFFF"/>
          <w:spacing w:val="0"/>
          <w:sz w:val="2"/>
          <w:szCs w:val="2"/>
          <w:rtl/>
        </w:rPr>
      </w:pPr>
      <w:r w:rsidRPr="000463A0">
        <w:rPr>
          <w:rFonts w:ascii="Times New Roman" w:hAnsi="Times New Roman" w:cs="David"/>
          <w:color w:val="FFFFFF"/>
          <w:spacing w:val="0"/>
          <w:sz w:val="2"/>
          <w:szCs w:val="2"/>
          <w:rtl/>
        </w:rPr>
        <w:t>54678313</w:t>
      </w:r>
    </w:p>
    <w:p w14:paraId="4832DE26" w14:textId="77777777" w:rsidR="004B679F" w:rsidRDefault="004B679F" w:rsidP="004B679F">
      <w:pPr>
        <w:pStyle w:val="Ruller41"/>
        <w:textAlignment w:val="baseline"/>
        <w:rPr>
          <w:rFonts w:ascii="Times New Roman" w:hAnsi="Times New Roman" w:cs="David"/>
          <w:spacing w:val="0"/>
          <w:sz w:val="24"/>
          <w:szCs w:val="24"/>
          <w:rtl/>
        </w:rPr>
      </w:pPr>
      <w:r>
        <w:rPr>
          <w:rFonts w:ascii="Times New Roman" w:hAnsi="Times New Roman" w:cs="David"/>
          <w:spacing w:val="0"/>
          <w:sz w:val="24"/>
          <w:szCs w:val="24"/>
          <w:rtl/>
        </w:rPr>
        <w:t xml:space="preserve"> </w:t>
      </w:r>
    </w:p>
    <w:p w14:paraId="628132D7" w14:textId="77777777" w:rsidR="004B679F" w:rsidRPr="000F2247" w:rsidRDefault="000463A0" w:rsidP="004B679F">
      <w:pPr>
        <w:rPr>
          <w:rFonts w:ascii="Arial" w:hAnsi="Arial"/>
          <w:b/>
          <w:bCs/>
          <w:sz w:val="26"/>
          <w:szCs w:val="26"/>
          <w:rtl/>
        </w:rPr>
      </w:pPr>
      <w:bookmarkStart w:id="8" w:name="Nitan"/>
      <w:r>
        <w:rPr>
          <w:rFonts w:ascii="Arial" w:hAnsi="Arial"/>
          <w:b/>
          <w:bCs/>
          <w:sz w:val="26"/>
          <w:szCs w:val="26"/>
          <w:rtl/>
        </w:rPr>
        <w:t xml:space="preserve">ניתן היום,  ט' טבת תשפ"ג, 02 ינואר 2023, במעמד הצדדים. </w:t>
      </w:r>
      <w:bookmarkEnd w:id="8"/>
    </w:p>
    <w:p w14:paraId="1188568C" w14:textId="77777777" w:rsidR="000463A0" w:rsidRDefault="000463A0" w:rsidP="000463A0">
      <w:pPr>
        <w:rPr>
          <w:rtl/>
        </w:rPr>
      </w:pPr>
    </w:p>
    <w:p w14:paraId="366CF6AD" w14:textId="77777777" w:rsidR="000463A0" w:rsidRDefault="000463A0" w:rsidP="000463A0">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0D401F12" w14:textId="77777777" w:rsidR="00DB3FCD" w:rsidRPr="00DB3FCD" w:rsidRDefault="00DB3FCD" w:rsidP="00DB3FCD">
      <w:pPr>
        <w:keepNext/>
        <w:rPr>
          <w:rFonts w:ascii="David" w:hAnsi="David"/>
          <w:color w:val="000000"/>
          <w:sz w:val="22"/>
          <w:szCs w:val="22"/>
          <w:rtl/>
        </w:rPr>
      </w:pPr>
    </w:p>
    <w:p w14:paraId="6FF4AF4E" w14:textId="77777777" w:rsidR="00DB3FCD" w:rsidRPr="00DB3FCD" w:rsidRDefault="00DB3FCD" w:rsidP="00DB3FCD">
      <w:pPr>
        <w:keepNext/>
        <w:rPr>
          <w:rFonts w:ascii="David" w:hAnsi="David"/>
          <w:color w:val="000000"/>
          <w:sz w:val="22"/>
          <w:szCs w:val="22"/>
          <w:rtl/>
        </w:rPr>
      </w:pPr>
      <w:r w:rsidRPr="00DB3FCD">
        <w:rPr>
          <w:rFonts w:ascii="David" w:hAnsi="David"/>
          <w:color w:val="000000"/>
          <w:sz w:val="22"/>
          <w:szCs w:val="22"/>
          <w:rtl/>
        </w:rPr>
        <w:t>מרב גרינברג 54678313-/</w:t>
      </w:r>
    </w:p>
    <w:p w14:paraId="18F64544" w14:textId="77777777" w:rsidR="000463A0" w:rsidRPr="000463A0" w:rsidRDefault="00DB3FCD" w:rsidP="00DB3FCD">
      <w:pPr>
        <w:rPr>
          <w:color w:val="0000FF"/>
          <w:u w:val="single"/>
        </w:rPr>
      </w:pPr>
      <w:r w:rsidRPr="00DB3FCD">
        <w:rPr>
          <w:color w:val="000000"/>
          <w:u w:val="single"/>
          <w:rtl/>
        </w:rPr>
        <w:t>נוסח מסמך זה כפוף לשינויי ניסוח ועריכה</w:t>
      </w:r>
    </w:p>
    <w:sectPr w:rsidR="000463A0" w:rsidRPr="000463A0" w:rsidSect="00DB3FCD">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BA117" w14:textId="77777777" w:rsidR="00075D44" w:rsidRDefault="00075D44" w:rsidP="006C3F3C">
      <w:r>
        <w:separator/>
      </w:r>
    </w:p>
  </w:endnote>
  <w:endnote w:type="continuationSeparator" w:id="0">
    <w:p w14:paraId="1FCAA9D8" w14:textId="77777777" w:rsidR="00075D44" w:rsidRDefault="00075D44" w:rsidP="006C3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mo">
    <w:altName w:val="Times New Roman"/>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CC9E1" w14:textId="77777777" w:rsidR="00DB3FCD" w:rsidRDefault="00DB3FCD" w:rsidP="00DB3FC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DF9983A" w14:textId="77777777" w:rsidR="00DF4D1D" w:rsidRPr="00DB3FCD" w:rsidRDefault="00DB3FCD" w:rsidP="00DB3FCD">
    <w:pPr>
      <w:pStyle w:val="a5"/>
      <w:pBdr>
        <w:top w:val="single" w:sz="4" w:space="1" w:color="auto"/>
        <w:between w:val="single" w:sz="4" w:space="0" w:color="auto"/>
      </w:pBdr>
      <w:spacing w:after="60"/>
      <w:jc w:val="center"/>
      <w:rPr>
        <w:rFonts w:ascii="FrankRuehl" w:hAnsi="FrankRuehl" w:cs="FrankRuehl"/>
        <w:color w:val="000000"/>
      </w:rPr>
    </w:pPr>
    <w:r w:rsidRPr="00DB3FC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024AD" w14:textId="77777777" w:rsidR="00DB3FCD" w:rsidRDefault="00DB3FCD" w:rsidP="00DB3FC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54348">
      <w:rPr>
        <w:rFonts w:ascii="FrankRuehl" w:hAnsi="FrankRuehl" w:cs="FrankRuehl"/>
        <w:noProof/>
        <w:rtl/>
      </w:rPr>
      <w:t>1</w:t>
    </w:r>
    <w:r>
      <w:rPr>
        <w:rFonts w:ascii="FrankRuehl" w:hAnsi="FrankRuehl" w:cs="FrankRuehl"/>
        <w:rtl/>
      </w:rPr>
      <w:fldChar w:fldCharType="end"/>
    </w:r>
  </w:p>
  <w:p w14:paraId="2E3BB107" w14:textId="77777777" w:rsidR="00DF4D1D" w:rsidRPr="00DB3FCD" w:rsidRDefault="00DB3FCD" w:rsidP="00DB3FCD">
    <w:pPr>
      <w:pStyle w:val="a5"/>
      <w:pBdr>
        <w:top w:val="single" w:sz="4" w:space="1" w:color="auto"/>
        <w:between w:val="single" w:sz="4" w:space="0" w:color="auto"/>
      </w:pBdr>
      <w:spacing w:after="60"/>
      <w:jc w:val="center"/>
      <w:rPr>
        <w:rFonts w:ascii="FrankRuehl" w:hAnsi="FrankRuehl" w:cs="FrankRuehl"/>
        <w:color w:val="000000"/>
      </w:rPr>
    </w:pPr>
    <w:r w:rsidRPr="00DB3FCD">
      <w:rPr>
        <w:rFonts w:ascii="FrankRuehl" w:hAnsi="FrankRuehl" w:cs="FrankRuehl"/>
        <w:color w:val="000000"/>
      </w:rPr>
      <w:pict w14:anchorId="5583D0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BB974" w14:textId="77777777" w:rsidR="00075D44" w:rsidRDefault="00075D44" w:rsidP="006C3F3C">
      <w:r>
        <w:separator/>
      </w:r>
    </w:p>
  </w:footnote>
  <w:footnote w:type="continuationSeparator" w:id="0">
    <w:p w14:paraId="5BD9F241" w14:textId="77777777" w:rsidR="00075D44" w:rsidRDefault="00075D44" w:rsidP="006C3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ABAAE" w14:textId="77777777" w:rsidR="000463A0" w:rsidRPr="00DB3FCD" w:rsidRDefault="00DB3FCD" w:rsidP="00DB3F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38883-05-22</w:t>
    </w:r>
    <w:r>
      <w:rPr>
        <w:rFonts w:ascii="David" w:hAnsi="David"/>
        <w:color w:val="000000"/>
        <w:sz w:val="22"/>
        <w:szCs w:val="22"/>
        <w:rtl/>
      </w:rPr>
      <w:tab/>
      <w:t xml:space="preserve"> מדינת ישראל נ' פאר סרקיה (חזקיה)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6778C" w14:textId="77777777" w:rsidR="000463A0" w:rsidRPr="00DB3FCD" w:rsidRDefault="00DB3FCD" w:rsidP="00DB3F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38883-05-22</w:t>
    </w:r>
    <w:r>
      <w:rPr>
        <w:rFonts w:ascii="David" w:hAnsi="David"/>
        <w:color w:val="000000"/>
        <w:sz w:val="22"/>
        <w:szCs w:val="22"/>
        <w:rtl/>
      </w:rPr>
      <w:tab/>
      <w:t xml:space="preserve"> מדינת ישראל נ' פאר סרקיה (חזקיה)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FE1042E4">
      <w:start w:val="1"/>
      <w:numFmt w:val="decimal"/>
      <w:pStyle w:val="Ruller4"/>
      <w:lvlText w:val="%1."/>
      <w:lvlJc w:val="left"/>
      <w:pPr>
        <w:tabs>
          <w:tab w:val="num" w:pos="907"/>
        </w:tabs>
        <w:ind w:left="0" w:firstLine="0"/>
      </w:pPr>
    </w:lvl>
    <w:lvl w:ilvl="1" w:tplc="A19666A8">
      <w:start w:val="1"/>
      <w:numFmt w:val="lowerLetter"/>
      <w:lvlText w:val="%2."/>
      <w:lvlJc w:val="left"/>
      <w:pPr>
        <w:tabs>
          <w:tab w:val="num" w:pos="1440"/>
        </w:tabs>
        <w:ind w:left="1440" w:hanging="360"/>
      </w:pPr>
    </w:lvl>
    <w:lvl w:ilvl="2" w:tplc="91EECD40">
      <w:start w:val="1"/>
      <w:numFmt w:val="lowerRoman"/>
      <w:lvlText w:val="%3."/>
      <w:lvlJc w:val="right"/>
      <w:pPr>
        <w:tabs>
          <w:tab w:val="num" w:pos="2160"/>
        </w:tabs>
        <w:ind w:left="2160" w:hanging="180"/>
      </w:pPr>
    </w:lvl>
    <w:lvl w:ilvl="3" w:tplc="A28A38FE">
      <w:start w:val="1"/>
      <w:numFmt w:val="decimal"/>
      <w:lvlText w:val="%4."/>
      <w:lvlJc w:val="left"/>
      <w:pPr>
        <w:tabs>
          <w:tab w:val="num" w:pos="2880"/>
        </w:tabs>
        <w:ind w:left="2880" w:hanging="360"/>
      </w:pPr>
    </w:lvl>
    <w:lvl w:ilvl="4" w:tplc="CCE86CD0">
      <w:start w:val="1"/>
      <w:numFmt w:val="lowerLetter"/>
      <w:lvlText w:val="%5."/>
      <w:lvlJc w:val="left"/>
      <w:pPr>
        <w:tabs>
          <w:tab w:val="num" w:pos="3600"/>
        </w:tabs>
        <w:ind w:left="3600" w:hanging="360"/>
      </w:pPr>
    </w:lvl>
    <w:lvl w:ilvl="5" w:tplc="E1F87E3E">
      <w:start w:val="1"/>
      <w:numFmt w:val="lowerRoman"/>
      <w:lvlText w:val="%6."/>
      <w:lvlJc w:val="right"/>
      <w:pPr>
        <w:tabs>
          <w:tab w:val="num" w:pos="4320"/>
        </w:tabs>
        <w:ind w:left="4320" w:hanging="180"/>
      </w:pPr>
    </w:lvl>
    <w:lvl w:ilvl="6" w:tplc="9760C8FA">
      <w:start w:val="1"/>
      <w:numFmt w:val="decimal"/>
      <w:lvlText w:val="%7."/>
      <w:lvlJc w:val="left"/>
      <w:pPr>
        <w:tabs>
          <w:tab w:val="num" w:pos="5040"/>
        </w:tabs>
        <w:ind w:left="5040" w:hanging="360"/>
      </w:pPr>
    </w:lvl>
    <w:lvl w:ilvl="7" w:tplc="B9A6C96E">
      <w:start w:val="1"/>
      <w:numFmt w:val="lowerLetter"/>
      <w:lvlText w:val="%8."/>
      <w:lvlJc w:val="left"/>
      <w:pPr>
        <w:tabs>
          <w:tab w:val="num" w:pos="5760"/>
        </w:tabs>
        <w:ind w:left="5760" w:hanging="360"/>
      </w:pPr>
    </w:lvl>
    <w:lvl w:ilvl="8" w:tplc="3EDE1F9E">
      <w:start w:val="1"/>
      <w:numFmt w:val="lowerRoman"/>
      <w:lvlText w:val="%9."/>
      <w:lvlJc w:val="right"/>
      <w:pPr>
        <w:tabs>
          <w:tab w:val="num" w:pos="6480"/>
        </w:tabs>
        <w:ind w:left="6480" w:hanging="180"/>
      </w:pPr>
    </w:lvl>
  </w:abstractNum>
  <w:abstractNum w:abstractNumId="1" w15:restartNumberingAfterBreak="0">
    <w:nsid w:val="1FDF5A6C"/>
    <w:multiLevelType w:val="hybridMultilevel"/>
    <w:tmpl w:val="28940C6A"/>
    <w:lvl w:ilvl="0" w:tplc="0409000F">
      <w:start w:val="20"/>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26A0D32"/>
    <w:multiLevelType w:val="hybridMultilevel"/>
    <w:tmpl w:val="98E4CE56"/>
    <w:lvl w:ilvl="0" w:tplc="BEDC841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EC356E9"/>
    <w:multiLevelType w:val="hybridMultilevel"/>
    <w:tmpl w:val="A254FFB2"/>
    <w:lvl w:ilvl="0" w:tplc="3E76A852">
      <w:start w:val="1"/>
      <w:numFmt w:val="decimal"/>
      <w:lvlText w:val="%1."/>
      <w:lvlJc w:val="left"/>
      <w:pPr>
        <w:ind w:left="786"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908997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68098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4579691">
    <w:abstractNumId w:val="1"/>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697637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B679F"/>
    <w:rsid w:val="00016E73"/>
    <w:rsid w:val="000463A0"/>
    <w:rsid w:val="00075D44"/>
    <w:rsid w:val="002F1E0A"/>
    <w:rsid w:val="004B679F"/>
    <w:rsid w:val="004F3BD5"/>
    <w:rsid w:val="006C3F3C"/>
    <w:rsid w:val="00854348"/>
    <w:rsid w:val="009A4E4C"/>
    <w:rsid w:val="00B314EC"/>
    <w:rsid w:val="00C175A8"/>
    <w:rsid w:val="00DB3FCD"/>
    <w:rsid w:val="00DB7819"/>
    <w:rsid w:val="00DF4D1D"/>
    <w:rsid w:val="00EE4958"/>
    <w:rsid w:val="00F261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E559F6"/>
  <w15:chartTrackingRefBased/>
  <w15:docId w15:val="{14E2D8B6-F958-49D4-9341-3C3B6820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679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B679F"/>
    <w:pPr>
      <w:tabs>
        <w:tab w:val="center" w:pos="4153"/>
        <w:tab w:val="right" w:pos="8306"/>
      </w:tabs>
    </w:pPr>
  </w:style>
  <w:style w:type="character" w:customStyle="1" w:styleId="a4">
    <w:name w:val="כותרת עליונה תו"/>
    <w:link w:val="a3"/>
    <w:rsid w:val="004B679F"/>
    <w:rPr>
      <w:rFonts w:ascii="Times New Roman" w:eastAsia="Times New Roman" w:hAnsi="Times New Roman" w:cs="David"/>
      <w:sz w:val="24"/>
      <w:szCs w:val="24"/>
    </w:rPr>
  </w:style>
  <w:style w:type="paragraph" w:styleId="a5">
    <w:name w:val="footer"/>
    <w:basedOn w:val="a"/>
    <w:link w:val="a6"/>
    <w:rsid w:val="004B679F"/>
    <w:pPr>
      <w:tabs>
        <w:tab w:val="center" w:pos="4153"/>
        <w:tab w:val="right" w:pos="8306"/>
      </w:tabs>
    </w:pPr>
  </w:style>
  <w:style w:type="character" w:customStyle="1" w:styleId="a6">
    <w:name w:val="כותרת תחתונה תו"/>
    <w:link w:val="a5"/>
    <w:rsid w:val="004B679F"/>
    <w:rPr>
      <w:rFonts w:ascii="Times New Roman" w:eastAsia="Times New Roman" w:hAnsi="Times New Roman" w:cs="David"/>
      <w:sz w:val="24"/>
      <w:szCs w:val="24"/>
    </w:rPr>
  </w:style>
  <w:style w:type="table" w:styleId="a7">
    <w:name w:val="Table Grid"/>
    <w:basedOn w:val="a1"/>
    <w:rsid w:val="004B679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B679F"/>
  </w:style>
  <w:style w:type="paragraph" w:styleId="a9">
    <w:name w:val="List Paragraph"/>
    <w:basedOn w:val="a"/>
    <w:qFormat/>
    <w:rsid w:val="004B679F"/>
    <w:pPr>
      <w:ind w:left="720"/>
      <w:contextualSpacing/>
    </w:pPr>
  </w:style>
  <w:style w:type="character" w:customStyle="1" w:styleId="Ruller40">
    <w:name w:val="Ruller4 תו"/>
    <w:link w:val="Ruller41"/>
    <w:locked/>
    <w:rsid w:val="004B679F"/>
    <w:rPr>
      <w:rFonts w:ascii="Arial TUR" w:hAnsi="Arial TUR" w:cs="FrankRuehl"/>
      <w:spacing w:val="10"/>
      <w:szCs w:val="28"/>
    </w:rPr>
  </w:style>
  <w:style w:type="paragraph" w:customStyle="1" w:styleId="Ruller41">
    <w:name w:val="Ruller4"/>
    <w:basedOn w:val="a"/>
    <w:link w:val="Ruller40"/>
    <w:rsid w:val="004B679F"/>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customStyle="1" w:styleId="Ruller42">
    <w:name w:val="Ruller 4 ממוספר תו"/>
    <w:link w:val="Ruller4"/>
    <w:locked/>
    <w:rsid w:val="004B679F"/>
    <w:rPr>
      <w:rFonts w:ascii="Garamond" w:hAnsi="Garamond" w:cs="FrankRuehl"/>
      <w:spacing w:val="10"/>
      <w:sz w:val="24"/>
      <w:szCs w:val="28"/>
    </w:rPr>
  </w:style>
  <w:style w:type="paragraph" w:customStyle="1" w:styleId="Ruller4">
    <w:name w:val="Ruller 4 ממוספר"/>
    <w:basedOn w:val="Ruller41"/>
    <w:next w:val="Ruller41"/>
    <w:link w:val="Ruller42"/>
    <w:rsid w:val="004B679F"/>
    <w:pPr>
      <w:numPr>
        <w:numId w:val="1"/>
      </w:numPr>
    </w:pPr>
    <w:rPr>
      <w:rFonts w:ascii="Garamond" w:hAnsi="Garamond"/>
      <w:sz w:val="24"/>
    </w:rPr>
  </w:style>
  <w:style w:type="character" w:styleId="Hyperlink">
    <w:name w:val="Hyperlink"/>
    <w:rsid w:val="004B67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7428276" TargetMode="External"/><Relationship Id="rId26" Type="http://schemas.openxmlformats.org/officeDocument/2006/relationships/hyperlink" Target="http://www.nevo.co.il/case/27888428" TargetMode="External"/><Relationship Id="rId39" Type="http://schemas.openxmlformats.org/officeDocument/2006/relationships/hyperlink" Target="http://www.nevo.co.il/case/27894608" TargetMode="External"/><Relationship Id="rId21" Type="http://schemas.openxmlformats.org/officeDocument/2006/relationships/hyperlink" Target="http://www.nevo.co.il/case/28883087" TargetMode="External"/><Relationship Id="rId34" Type="http://schemas.openxmlformats.org/officeDocument/2006/relationships/hyperlink" Target="http://www.nevo.co.il/case/5865581" TargetMode="External"/><Relationship Id="rId42" Type="http://schemas.openxmlformats.org/officeDocument/2006/relationships/hyperlink" Target="http://www.nevo.co.il/case/26815828"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92" TargetMode="External"/><Relationship Id="rId29" Type="http://schemas.openxmlformats.org/officeDocument/2006/relationships/hyperlink" Target="http://www.nevo.co.il/case/27933514" TargetMode="External"/><Relationship Id="rId11" Type="http://schemas.openxmlformats.org/officeDocument/2006/relationships/hyperlink" Target="http://www.nevo.co.il/law/70301/499.a.1" TargetMode="External"/><Relationship Id="rId24" Type="http://schemas.openxmlformats.org/officeDocument/2006/relationships/hyperlink" Target="http://www.nevo.co.il/case/27911655" TargetMode="External"/><Relationship Id="rId32" Type="http://schemas.openxmlformats.org/officeDocument/2006/relationships/hyperlink" Target="http://www.nevo.co.il/case/5806771" TargetMode="External"/><Relationship Id="rId37" Type="http://schemas.openxmlformats.org/officeDocument/2006/relationships/hyperlink" Target="http://www.nevo.co.il/case/28883087" TargetMode="External"/><Relationship Id="rId40" Type="http://schemas.openxmlformats.org/officeDocument/2006/relationships/hyperlink" Target="http://www.nevo.co.il/case/21477388" TargetMode="External"/><Relationship Id="rId45"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law/70301/29.b" TargetMode="External"/><Relationship Id="rId23" Type="http://schemas.openxmlformats.org/officeDocument/2006/relationships/hyperlink" Target="http://www.nevo.co.il/case/27494821" TargetMode="External"/><Relationship Id="rId28" Type="http://schemas.openxmlformats.org/officeDocument/2006/relationships/hyperlink" Target="http://www.nevo.co.il/case/27915710" TargetMode="External"/><Relationship Id="rId36" Type="http://schemas.openxmlformats.org/officeDocument/2006/relationships/hyperlink" Target="http://www.nevo.co.il/case/21477388" TargetMode="External"/><Relationship Id="rId49" Type="http://schemas.openxmlformats.org/officeDocument/2006/relationships/footer" Target="footer1.xml"/><Relationship Id="rId10" Type="http://schemas.openxmlformats.org/officeDocument/2006/relationships/hyperlink" Target="http://www.nevo.co.il/law/70301/192" TargetMode="External"/><Relationship Id="rId19" Type="http://schemas.openxmlformats.org/officeDocument/2006/relationships/hyperlink" Target="http://www.nevo.co.il/case/25824863"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8699734"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8697218" TargetMode="External"/><Relationship Id="rId27" Type="http://schemas.openxmlformats.org/officeDocument/2006/relationships/hyperlink" Target="http://www.nevo.co.il/case/27499246"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10443017" TargetMode="External"/><Relationship Id="rId43" Type="http://schemas.openxmlformats.org/officeDocument/2006/relationships/hyperlink" Target="http://www.nevo.co.il/case/23526032" TargetMode="External"/><Relationship Id="rId48" Type="http://schemas.openxmlformats.org/officeDocument/2006/relationships/header" Target="header2.xml"/><Relationship Id="rId8" Type="http://schemas.openxmlformats.org/officeDocument/2006/relationships/hyperlink" Target="http://www.nevo.co.il/law/70301/29.b"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99.a.1" TargetMode="External"/><Relationship Id="rId17" Type="http://schemas.openxmlformats.org/officeDocument/2006/relationships/hyperlink" Target="http://www.nevo.co.il/law/70301/29.b" TargetMode="External"/><Relationship Id="rId25" Type="http://schemas.openxmlformats.org/officeDocument/2006/relationships/hyperlink" Target="http://www.nevo.co.il/case/28268880" TargetMode="External"/><Relationship Id="rId33" Type="http://schemas.openxmlformats.org/officeDocument/2006/relationships/hyperlink" Target="http://www.nevo.co.il/case/17009483" TargetMode="External"/><Relationship Id="rId38" Type="http://schemas.openxmlformats.org/officeDocument/2006/relationships/hyperlink" Target="http://www.nevo.co.il/case/28513828"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case/27734980" TargetMode="External"/><Relationship Id="rId41" Type="http://schemas.openxmlformats.org/officeDocument/2006/relationships/hyperlink" Target="http://www.nevo.co.il/case/20817889"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3270</Words>
  <Characters>16353</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19584</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4063346</vt:i4>
      </vt:variant>
      <vt:variant>
        <vt:i4>111</vt:i4>
      </vt:variant>
      <vt:variant>
        <vt:i4>0</vt:i4>
      </vt:variant>
      <vt:variant>
        <vt:i4>5</vt:i4>
      </vt:variant>
      <vt:variant>
        <vt:lpwstr>http://www.nevo.co.il/case/28699734</vt:lpwstr>
      </vt:variant>
      <vt:variant>
        <vt:lpwstr/>
      </vt:variant>
      <vt:variant>
        <vt:i4>3276917</vt:i4>
      </vt:variant>
      <vt:variant>
        <vt:i4>108</vt:i4>
      </vt:variant>
      <vt:variant>
        <vt:i4>0</vt:i4>
      </vt:variant>
      <vt:variant>
        <vt:i4>5</vt:i4>
      </vt:variant>
      <vt:variant>
        <vt:lpwstr>http://www.nevo.co.il/case/23526032</vt:lpwstr>
      </vt:variant>
      <vt:variant>
        <vt:lpwstr/>
      </vt:variant>
      <vt:variant>
        <vt:i4>3997819</vt:i4>
      </vt:variant>
      <vt:variant>
        <vt:i4>105</vt:i4>
      </vt:variant>
      <vt:variant>
        <vt:i4>0</vt:i4>
      </vt:variant>
      <vt:variant>
        <vt:i4>5</vt:i4>
      </vt:variant>
      <vt:variant>
        <vt:lpwstr>http://www.nevo.co.il/case/26815828</vt:lpwstr>
      </vt:variant>
      <vt:variant>
        <vt:lpwstr/>
      </vt:variant>
      <vt:variant>
        <vt:i4>3473533</vt:i4>
      </vt:variant>
      <vt:variant>
        <vt:i4>102</vt:i4>
      </vt:variant>
      <vt:variant>
        <vt:i4>0</vt:i4>
      </vt:variant>
      <vt:variant>
        <vt:i4>5</vt:i4>
      </vt:variant>
      <vt:variant>
        <vt:lpwstr>http://www.nevo.co.il/case/20817889</vt:lpwstr>
      </vt:variant>
      <vt:variant>
        <vt:lpwstr/>
      </vt:variant>
      <vt:variant>
        <vt:i4>3735665</vt:i4>
      </vt:variant>
      <vt:variant>
        <vt:i4>99</vt:i4>
      </vt:variant>
      <vt:variant>
        <vt:i4>0</vt:i4>
      </vt:variant>
      <vt:variant>
        <vt:i4>5</vt:i4>
      </vt:variant>
      <vt:variant>
        <vt:lpwstr>http://www.nevo.co.il/case/21477388</vt:lpwstr>
      </vt:variant>
      <vt:variant>
        <vt:lpwstr/>
      </vt:variant>
      <vt:variant>
        <vt:i4>4063356</vt:i4>
      </vt:variant>
      <vt:variant>
        <vt:i4>96</vt:i4>
      </vt:variant>
      <vt:variant>
        <vt:i4>0</vt:i4>
      </vt:variant>
      <vt:variant>
        <vt:i4>5</vt:i4>
      </vt:variant>
      <vt:variant>
        <vt:lpwstr>http://www.nevo.co.il/case/27894608</vt:lpwstr>
      </vt:variant>
      <vt:variant>
        <vt:lpwstr/>
      </vt:variant>
      <vt:variant>
        <vt:i4>3539061</vt:i4>
      </vt:variant>
      <vt:variant>
        <vt:i4>93</vt:i4>
      </vt:variant>
      <vt:variant>
        <vt:i4>0</vt:i4>
      </vt:variant>
      <vt:variant>
        <vt:i4>5</vt:i4>
      </vt:variant>
      <vt:variant>
        <vt:lpwstr>http://www.nevo.co.il/case/28513828</vt:lpwstr>
      </vt:variant>
      <vt:variant>
        <vt:lpwstr/>
      </vt:variant>
      <vt:variant>
        <vt:i4>3211380</vt:i4>
      </vt:variant>
      <vt:variant>
        <vt:i4>90</vt:i4>
      </vt:variant>
      <vt:variant>
        <vt:i4>0</vt:i4>
      </vt:variant>
      <vt:variant>
        <vt:i4>5</vt:i4>
      </vt:variant>
      <vt:variant>
        <vt:lpwstr>http://www.nevo.co.il/case/28883087</vt:lpwstr>
      </vt:variant>
      <vt:variant>
        <vt:lpwstr/>
      </vt:variant>
      <vt:variant>
        <vt:i4>3735665</vt:i4>
      </vt:variant>
      <vt:variant>
        <vt:i4>87</vt:i4>
      </vt:variant>
      <vt:variant>
        <vt:i4>0</vt:i4>
      </vt:variant>
      <vt:variant>
        <vt:i4>5</vt:i4>
      </vt:variant>
      <vt:variant>
        <vt:lpwstr>http://www.nevo.co.il/case/21477388</vt:lpwstr>
      </vt:variant>
      <vt:variant>
        <vt:lpwstr/>
      </vt:variant>
      <vt:variant>
        <vt:i4>3604592</vt:i4>
      </vt:variant>
      <vt:variant>
        <vt:i4>84</vt:i4>
      </vt:variant>
      <vt:variant>
        <vt:i4>0</vt:i4>
      </vt:variant>
      <vt:variant>
        <vt:i4>5</vt:i4>
      </vt:variant>
      <vt:variant>
        <vt:lpwstr>http://www.nevo.co.il/case/10443017</vt:lpwstr>
      </vt:variant>
      <vt:variant>
        <vt:lpwstr/>
      </vt:variant>
      <vt:variant>
        <vt:i4>3604593</vt:i4>
      </vt:variant>
      <vt:variant>
        <vt:i4>81</vt:i4>
      </vt:variant>
      <vt:variant>
        <vt:i4>0</vt:i4>
      </vt:variant>
      <vt:variant>
        <vt:i4>5</vt:i4>
      </vt:variant>
      <vt:variant>
        <vt:lpwstr>http://www.nevo.co.il/case/5865581</vt:lpwstr>
      </vt:variant>
      <vt:variant>
        <vt:lpwstr/>
      </vt:variant>
      <vt:variant>
        <vt:i4>3145847</vt:i4>
      </vt:variant>
      <vt:variant>
        <vt:i4>78</vt:i4>
      </vt:variant>
      <vt:variant>
        <vt:i4>0</vt:i4>
      </vt:variant>
      <vt:variant>
        <vt:i4>5</vt:i4>
      </vt:variant>
      <vt:variant>
        <vt:lpwstr>http://www.nevo.co.il/case/17009483</vt:lpwstr>
      </vt:variant>
      <vt:variant>
        <vt:lpwstr/>
      </vt:variant>
      <vt:variant>
        <vt:i4>3342461</vt:i4>
      </vt:variant>
      <vt:variant>
        <vt:i4>75</vt:i4>
      </vt:variant>
      <vt:variant>
        <vt:i4>0</vt:i4>
      </vt:variant>
      <vt:variant>
        <vt:i4>5</vt:i4>
      </vt:variant>
      <vt:variant>
        <vt:lpwstr>http://www.nevo.co.il/case/5806771</vt:lpwstr>
      </vt:variant>
      <vt:variant>
        <vt:lpwstr/>
      </vt:variant>
      <vt:variant>
        <vt:i4>7995492</vt:i4>
      </vt:variant>
      <vt:variant>
        <vt:i4>72</vt:i4>
      </vt:variant>
      <vt:variant>
        <vt:i4>0</vt:i4>
      </vt:variant>
      <vt:variant>
        <vt:i4>5</vt:i4>
      </vt:variant>
      <vt:variant>
        <vt:lpwstr>http://www.nevo.co.il/law/70301</vt:lpwstr>
      </vt:variant>
      <vt:variant>
        <vt:lpwstr/>
      </vt:variant>
      <vt:variant>
        <vt:i4>7995492</vt:i4>
      </vt:variant>
      <vt:variant>
        <vt:i4>69</vt:i4>
      </vt:variant>
      <vt:variant>
        <vt:i4>0</vt:i4>
      </vt:variant>
      <vt:variant>
        <vt:i4>5</vt:i4>
      </vt:variant>
      <vt:variant>
        <vt:lpwstr>http://www.nevo.co.il/law/70301</vt:lpwstr>
      </vt:variant>
      <vt:variant>
        <vt:lpwstr/>
      </vt:variant>
      <vt:variant>
        <vt:i4>3735669</vt:i4>
      </vt:variant>
      <vt:variant>
        <vt:i4>66</vt:i4>
      </vt:variant>
      <vt:variant>
        <vt:i4>0</vt:i4>
      </vt:variant>
      <vt:variant>
        <vt:i4>5</vt:i4>
      </vt:variant>
      <vt:variant>
        <vt:lpwstr>http://www.nevo.co.il/case/27933514</vt:lpwstr>
      </vt:variant>
      <vt:variant>
        <vt:lpwstr/>
      </vt:variant>
      <vt:variant>
        <vt:i4>4128885</vt:i4>
      </vt:variant>
      <vt:variant>
        <vt:i4>63</vt:i4>
      </vt:variant>
      <vt:variant>
        <vt:i4>0</vt:i4>
      </vt:variant>
      <vt:variant>
        <vt:i4>5</vt:i4>
      </vt:variant>
      <vt:variant>
        <vt:lpwstr>http://www.nevo.co.il/case/27915710</vt:lpwstr>
      </vt:variant>
      <vt:variant>
        <vt:lpwstr/>
      </vt:variant>
      <vt:variant>
        <vt:i4>3866744</vt:i4>
      </vt:variant>
      <vt:variant>
        <vt:i4>60</vt:i4>
      </vt:variant>
      <vt:variant>
        <vt:i4>0</vt:i4>
      </vt:variant>
      <vt:variant>
        <vt:i4>5</vt:i4>
      </vt:variant>
      <vt:variant>
        <vt:lpwstr>http://www.nevo.co.il/case/27499246</vt:lpwstr>
      </vt:variant>
      <vt:variant>
        <vt:lpwstr/>
      </vt:variant>
      <vt:variant>
        <vt:i4>3145855</vt:i4>
      </vt:variant>
      <vt:variant>
        <vt:i4>57</vt:i4>
      </vt:variant>
      <vt:variant>
        <vt:i4>0</vt:i4>
      </vt:variant>
      <vt:variant>
        <vt:i4>5</vt:i4>
      </vt:variant>
      <vt:variant>
        <vt:lpwstr>http://www.nevo.co.il/case/27888428</vt:lpwstr>
      </vt:variant>
      <vt:variant>
        <vt:lpwstr/>
      </vt:variant>
      <vt:variant>
        <vt:i4>3145842</vt:i4>
      </vt:variant>
      <vt:variant>
        <vt:i4>54</vt:i4>
      </vt:variant>
      <vt:variant>
        <vt:i4>0</vt:i4>
      </vt:variant>
      <vt:variant>
        <vt:i4>5</vt:i4>
      </vt:variant>
      <vt:variant>
        <vt:lpwstr>http://www.nevo.co.il/case/28268880</vt:lpwstr>
      </vt:variant>
      <vt:variant>
        <vt:lpwstr/>
      </vt:variant>
      <vt:variant>
        <vt:i4>4128884</vt:i4>
      </vt:variant>
      <vt:variant>
        <vt:i4>51</vt:i4>
      </vt:variant>
      <vt:variant>
        <vt:i4>0</vt:i4>
      </vt:variant>
      <vt:variant>
        <vt:i4>5</vt:i4>
      </vt:variant>
      <vt:variant>
        <vt:lpwstr>http://www.nevo.co.il/case/27911655</vt:lpwstr>
      </vt:variant>
      <vt:variant>
        <vt:lpwstr/>
      </vt:variant>
      <vt:variant>
        <vt:i4>3145842</vt:i4>
      </vt:variant>
      <vt:variant>
        <vt:i4>48</vt:i4>
      </vt:variant>
      <vt:variant>
        <vt:i4>0</vt:i4>
      </vt:variant>
      <vt:variant>
        <vt:i4>5</vt:i4>
      </vt:variant>
      <vt:variant>
        <vt:lpwstr>http://www.nevo.co.il/case/27494821</vt:lpwstr>
      </vt:variant>
      <vt:variant>
        <vt:lpwstr/>
      </vt:variant>
      <vt:variant>
        <vt:i4>3276919</vt:i4>
      </vt:variant>
      <vt:variant>
        <vt:i4>45</vt:i4>
      </vt:variant>
      <vt:variant>
        <vt:i4>0</vt:i4>
      </vt:variant>
      <vt:variant>
        <vt:i4>5</vt:i4>
      </vt:variant>
      <vt:variant>
        <vt:lpwstr>http://www.nevo.co.il/case/28697218</vt:lpwstr>
      </vt:variant>
      <vt:variant>
        <vt:lpwstr/>
      </vt:variant>
      <vt:variant>
        <vt:i4>3211380</vt:i4>
      </vt:variant>
      <vt:variant>
        <vt:i4>42</vt:i4>
      </vt:variant>
      <vt:variant>
        <vt:i4>0</vt:i4>
      </vt:variant>
      <vt:variant>
        <vt:i4>5</vt:i4>
      </vt:variant>
      <vt:variant>
        <vt:lpwstr>http://www.nevo.co.il/case/28883087</vt:lpwstr>
      </vt:variant>
      <vt:variant>
        <vt:lpwstr/>
      </vt:variant>
      <vt:variant>
        <vt:i4>3735673</vt:i4>
      </vt:variant>
      <vt:variant>
        <vt:i4>39</vt:i4>
      </vt:variant>
      <vt:variant>
        <vt:i4>0</vt:i4>
      </vt:variant>
      <vt:variant>
        <vt:i4>5</vt:i4>
      </vt:variant>
      <vt:variant>
        <vt:lpwstr>http://www.nevo.co.il/case/27734980</vt:lpwstr>
      </vt:variant>
      <vt:variant>
        <vt:lpwstr/>
      </vt:variant>
      <vt:variant>
        <vt:i4>3670139</vt:i4>
      </vt:variant>
      <vt:variant>
        <vt:i4>36</vt:i4>
      </vt:variant>
      <vt:variant>
        <vt:i4>0</vt:i4>
      </vt:variant>
      <vt:variant>
        <vt:i4>5</vt:i4>
      </vt:variant>
      <vt:variant>
        <vt:lpwstr>http://www.nevo.co.il/case/25824863</vt:lpwstr>
      </vt:variant>
      <vt:variant>
        <vt:lpwstr/>
      </vt:variant>
      <vt:variant>
        <vt:i4>3735667</vt:i4>
      </vt:variant>
      <vt:variant>
        <vt:i4>33</vt:i4>
      </vt:variant>
      <vt:variant>
        <vt:i4>0</vt:i4>
      </vt:variant>
      <vt:variant>
        <vt:i4>5</vt:i4>
      </vt:variant>
      <vt:variant>
        <vt:lpwstr>http://www.nevo.co.il/case/27428276</vt:lpwstr>
      </vt:variant>
      <vt:variant>
        <vt:lpwstr/>
      </vt:variant>
      <vt:variant>
        <vt:i4>917577</vt:i4>
      </vt:variant>
      <vt:variant>
        <vt:i4>30</vt:i4>
      </vt:variant>
      <vt:variant>
        <vt:i4>0</vt:i4>
      </vt:variant>
      <vt:variant>
        <vt:i4>5</vt:i4>
      </vt:variant>
      <vt:variant>
        <vt:lpwstr>http://www.nevo.co.il/law/70301/29.b</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917577</vt:i4>
      </vt:variant>
      <vt:variant>
        <vt:i4>24</vt:i4>
      </vt:variant>
      <vt:variant>
        <vt:i4>0</vt:i4>
      </vt:variant>
      <vt:variant>
        <vt:i4>5</vt:i4>
      </vt:variant>
      <vt:variant>
        <vt:lpwstr>http://www.nevo.co.il/law/70301/29.b</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917577</vt:i4>
      </vt:variant>
      <vt:variant>
        <vt:i4>3</vt:i4>
      </vt:variant>
      <vt:variant>
        <vt:i4>0</vt:i4>
      </vt:variant>
      <vt:variant>
        <vt:i4>5</vt:i4>
      </vt:variant>
      <vt:variant>
        <vt:lpwstr>http://www.nevo.co.il/law/70301/29.b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2025-04-25T10:54:00Z</dcterms:created>
  <dcterms:modified xsi:type="dcterms:W3CDTF">2025-04-25T10:54:00Z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38883</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פאר סרקיה (חזקיה);אייל בן עמי;אליאור גבריאל </vt:lpwstr>
  </property>
  <property fmtid="{D5CDD505-2E9C-101B-9397-08002B2CF9AE}" pid="10" name="LAWYER">
    <vt:lpwstr>ליטל שירי;ניר דוד</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20230102</vt:lpwstr>
  </property>
  <property fmtid="{D5CDD505-2E9C-101B-9397-08002B2CF9AE}" pid="14" name="TYPE_N_DATE">
    <vt:lpwstr>39020230102</vt:lpwstr>
  </property>
  <property fmtid="{D5CDD505-2E9C-101B-9397-08002B2CF9AE}" pid="15" name="WORDNUMPAGES">
    <vt:lpwstr>10</vt:lpwstr>
  </property>
  <property fmtid="{D5CDD505-2E9C-101B-9397-08002B2CF9AE}" pid="16" name="TYPE_ABS_DATE">
    <vt:lpwstr>390020230102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27428276;25824863;27734980;28883087:2;28697218;27494821;27911655;28268880;27888428;27499246;27915710;27933514;5806771;17009483;5865581;10443017;21477388:2;28513828;27894608;20817889;26815828;23526032;28699734</vt:lpwstr>
  </property>
  <property fmtid="{D5CDD505-2E9C-101B-9397-08002B2CF9AE}" pid="36" name="LAWLISTTMP1">
    <vt:lpwstr>70301/499.a.1;144.b;029.b:2;192</vt:lpwstr>
  </property>
</Properties>
</file>