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8523"/>
      </w:tblGrid>
      <w:tr w:rsidR="007B6521" w:rsidRPr="007420DA" w14:paraId="13622D45" w14:textId="77777777" w:rsidTr="00BE5337">
        <w:trPr>
          <w:trHeight w:hRule="exact" w:val="704"/>
          <w:jc w:val="center"/>
        </w:trPr>
        <w:tc>
          <w:tcPr>
            <w:tcW w:w="8523" w:type="dxa"/>
          </w:tcPr>
          <w:p w14:paraId="2A94392D" w14:textId="77777777" w:rsidR="007B6521" w:rsidRPr="007420DA" w:rsidRDefault="007B6521" w:rsidP="008E5749">
            <w:pPr>
              <w:pStyle w:val="a3"/>
              <w:jc w:val="center"/>
              <w:rPr>
                <w:rFonts w:ascii="Tahoma" w:hAnsi="Tahoma"/>
                <w:noProof w:val="0"/>
                <w:color w:val="000080"/>
                <w:sz w:val="32"/>
                <w:szCs w:val="32"/>
                <w:rtl/>
              </w:rPr>
            </w:pPr>
            <w:bookmarkStart w:id="0" w:name="FirstLawyer"/>
            <w:bookmarkStart w:id="1" w:name="LastJudge"/>
            <w:r w:rsidRPr="007420DA">
              <w:rPr>
                <w:rFonts w:ascii="Tahoma" w:hAnsi="Tahoma"/>
                <w:color w:val="000080"/>
                <w:sz w:val="32"/>
                <w:szCs w:val="32"/>
                <w:rtl/>
              </w:rPr>
              <w:t>בית המשפט המחוזי בבאר שבע</w:t>
            </w:r>
          </w:p>
        </w:tc>
      </w:tr>
      <w:tr w:rsidR="007B6521" w:rsidRPr="007420DA" w14:paraId="36FD3FB2" w14:textId="77777777" w:rsidTr="00BE5337">
        <w:trPr>
          <w:trHeight w:val="337"/>
          <w:jc w:val="center"/>
        </w:trPr>
        <w:tc>
          <w:tcPr>
            <w:tcW w:w="8523" w:type="dxa"/>
          </w:tcPr>
          <w:p w14:paraId="386F7334" w14:textId="77777777" w:rsidR="007B6521" w:rsidRPr="007420DA" w:rsidRDefault="007B6521" w:rsidP="008E5749">
            <w:pPr>
              <w:rPr>
                <w:b/>
                <w:bCs/>
                <w:noProof w:val="0"/>
                <w:sz w:val="26"/>
                <w:szCs w:val="26"/>
                <w:rtl/>
              </w:rPr>
            </w:pPr>
            <w:r w:rsidRPr="007420DA">
              <w:rPr>
                <w:b/>
                <w:bCs/>
                <w:noProof w:val="0"/>
                <w:sz w:val="26"/>
                <w:szCs w:val="26"/>
                <w:rtl/>
              </w:rPr>
              <w:t xml:space="preserve">ת"פ 56860-05-22 </w:t>
            </w:r>
          </w:p>
          <w:p w14:paraId="26A36224" w14:textId="77777777" w:rsidR="007B6521" w:rsidRPr="007420DA" w:rsidRDefault="007B6521" w:rsidP="008E5749">
            <w:pPr>
              <w:rPr>
                <w:b/>
                <w:bCs/>
                <w:noProof w:val="0"/>
                <w:sz w:val="2"/>
                <w:szCs w:val="2"/>
                <w:rtl/>
              </w:rPr>
            </w:pPr>
          </w:p>
          <w:p w14:paraId="64F8C728" w14:textId="77777777" w:rsidR="007B6521" w:rsidRPr="007420DA" w:rsidRDefault="007B6521" w:rsidP="008E5749">
            <w:pPr>
              <w:rPr>
                <w:sz w:val="20"/>
                <w:szCs w:val="20"/>
                <w:rtl/>
              </w:rPr>
            </w:pPr>
            <w:r w:rsidRPr="007420DA">
              <w:rPr>
                <w:rFonts w:hint="cs"/>
                <w:rtl/>
              </w:rPr>
              <w:t xml:space="preserve">                           </w:t>
            </w:r>
            <w:r w:rsidRPr="007420DA">
              <w:rPr>
                <w:rFonts w:hint="cs"/>
                <w:sz w:val="20"/>
                <w:szCs w:val="20"/>
                <w:rtl/>
              </w:rPr>
              <w:t xml:space="preserve">                                      </w:t>
            </w:r>
          </w:p>
        </w:tc>
      </w:tr>
    </w:tbl>
    <w:p w14:paraId="2C81544D" w14:textId="77777777" w:rsidR="007B6521" w:rsidRPr="007420DA" w:rsidRDefault="007B6521" w:rsidP="00BE5337">
      <w:pPr>
        <w:pStyle w:val="a3"/>
        <w:rPr>
          <w:rtl/>
        </w:rPr>
      </w:pPr>
      <w:r w:rsidRPr="007420DA">
        <w:rPr>
          <w:noProof w:val="0"/>
          <w:rtl/>
        </w:rPr>
        <w:t xml:space="preserve"> </w:t>
      </w:r>
    </w:p>
    <w:tbl>
      <w:tblPr>
        <w:bidiVisual/>
        <w:tblW w:w="8820" w:type="dxa"/>
        <w:jc w:val="center"/>
        <w:tblLook w:val="01E0" w:firstRow="1" w:lastRow="1" w:firstColumn="1" w:lastColumn="1" w:noHBand="0" w:noVBand="0"/>
      </w:tblPr>
      <w:tblGrid>
        <w:gridCol w:w="743"/>
        <w:gridCol w:w="2506"/>
        <w:gridCol w:w="5571"/>
      </w:tblGrid>
      <w:tr w:rsidR="007B6521" w:rsidRPr="007420DA" w14:paraId="3C460255" w14:textId="77777777" w:rsidTr="007B6521">
        <w:trPr>
          <w:jc w:val="center"/>
        </w:trPr>
        <w:tc>
          <w:tcPr>
            <w:tcW w:w="743" w:type="dxa"/>
            <w:shd w:val="clear" w:color="auto" w:fill="auto"/>
          </w:tcPr>
          <w:p w14:paraId="788BD022" w14:textId="77777777" w:rsidR="007B6521" w:rsidRPr="007420DA" w:rsidRDefault="007B6521" w:rsidP="007B6521">
            <w:pPr>
              <w:suppressLineNumbers/>
              <w:jc w:val="both"/>
              <w:rPr>
                <w:rFonts w:ascii="Arial" w:hAnsi="Arial"/>
                <w:b/>
                <w:bCs/>
                <w:sz w:val="26"/>
                <w:szCs w:val="26"/>
                <w:rtl/>
              </w:rPr>
            </w:pPr>
            <w:r w:rsidRPr="007420DA">
              <w:rPr>
                <w:rFonts w:ascii="Arial" w:hAnsi="Arial" w:hint="cs"/>
                <w:b/>
                <w:bCs/>
                <w:sz w:val="26"/>
                <w:szCs w:val="26"/>
                <w:rtl/>
              </w:rPr>
              <w:t>ל</w:t>
            </w:r>
            <w:r w:rsidRPr="007420DA">
              <w:rPr>
                <w:rFonts w:ascii="Arial" w:hAnsi="Arial"/>
                <w:b/>
                <w:bCs/>
                <w:sz w:val="26"/>
                <w:szCs w:val="26"/>
                <w:rtl/>
              </w:rPr>
              <w:t xml:space="preserve">פני </w:t>
            </w:r>
          </w:p>
        </w:tc>
        <w:tc>
          <w:tcPr>
            <w:tcW w:w="8077" w:type="dxa"/>
            <w:gridSpan w:val="2"/>
            <w:shd w:val="clear" w:color="auto" w:fill="auto"/>
          </w:tcPr>
          <w:p w14:paraId="26BC911A" w14:textId="77777777" w:rsidR="007B6521" w:rsidRPr="007420DA" w:rsidRDefault="007B6521" w:rsidP="007B6521">
            <w:pPr>
              <w:suppressLineNumbers/>
              <w:rPr>
                <w:rFonts w:ascii="Arial" w:hAnsi="Arial"/>
                <w:b/>
                <w:bCs/>
                <w:sz w:val="26"/>
                <w:szCs w:val="26"/>
                <w:rtl/>
              </w:rPr>
            </w:pPr>
            <w:r w:rsidRPr="007420DA">
              <w:rPr>
                <w:rFonts w:ascii="Arial" w:hAnsi="Arial" w:hint="cs"/>
                <w:b/>
                <w:bCs/>
                <w:sz w:val="26"/>
                <w:szCs w:val="26"/>
                <w:rtl/>
              </w:rPr>
              <w:t>כבוד ה</w:t>
            </w:r>
            <w:r w:rsidRPr="007420DA">
              <w:rPr>
                <w:rFonts w:ascii="Arial" w:hAnsi="Arial"/>
                <w:b/>
                <w:bCs/>
                <w:sz w:val="26"/>
                <w:szCs w:val="26"/>
                <w:rtl/>
              </w:rPr>
              <w:t>שופט</w:t>
            </w:r>
            <w:r w:rsidRPr="007420DA">
              <w:rPr>
                <w:rFonts w:ascii="Arial" w:hAnsi="Arial" w:hint="cs"/>
                <w:b/>
                <w:bCs/>
                <w:sz w:val="26"/>
                <w:szCs w:val="26"/>
                <w:rtl/>
              </w:rPr>
              <w:t xml:space="preserve"> </w:t>
            </w:r>
            <w:r w:rsidRPr="007420DA">
              <w:rPr>
                <w:rFonts w:ascii="Arial" w:hAnsi="Arial"/>
                <w:b/>
                <w:bCs/>
                <w:sz w:val="26"/>
                <w:szCs w:val="26"/>
                <w:rtl/>
              </w:rPr>
              <w:t>יובל ליבדרו</w:t>
            </w:r>
          </w:p>
          <w:p w14:paraId="2B1769E3" w14:textId="77777777" w:rsidR="007B6521" w:rsidRPr="007420DA" w:rsidRDefault="007B6521" w:rsidP="007B6521">
            <w:pPr>
              <w:suppressLineNumbers/>
              <w:rPr>
                <w:sz w:val="26"/>
                <w:szCs w:val="26"/>
              </w:rPr>
            </w:pPr>
          </w:p>
        </w:tc>
      </w:tr>
      <w:tr w:rsidR="007B6521" w:rsidRPr="007420DA" w14:paraId="3CDC5A8A" w14:textId="77777777" w:rsidTr="007B6521">
        <w:trPr>
          <w:jc w:val="center"/>
        </w:trPr>
        <w:tc>
          <w:tcPr>
            <w:tcW w:w="8820" w:type="dxa"/>
            <w:gridSpan w:val="3"/>
            <w:shd w:val="clear" w:color="auto" w:fill="auto"/>
          </w:tcPr>
          <w:p w14:paraId="64D43AB0" w14:textId="77777777" w:rsidR="007B6521" w:rsidRPr="007420DA" w:rsidRDefault="007B6521" w:rsidP="007B6521">
            <w:pPr>
              <w:suppressLineNumbers/>
              <w:rPr>
                <w:rFonts w:ascii="Arial" w:hAnsi="Arial"/>
                <w:b/>
                <w:bCs/>
                <w:noProof w:val="0"/>
                <w:sz w:val="26"/>
                <w:szCs w:val="26"/>
                <w:rtl/>
              </w:rPr>
            </w:pPr>
          </w:p>
        </w:tc>
      </w:tr>
      <w:tr w:rsidR="007B6521" w:rsidRPr="007420DA" w14:paraId="187490BD" w14:textId="77777777" w:rsidTr="007B6521">
        <w:trPr>
          <w:jc w:val="center"/>
        </w:trPr>
        <w:tc>
          <w:tcPr>
            <w:tcW w:w="3249" w:type="dxa"/>
            <w:gridSpan w:val="2"/>
            <w:shd w:val="clear" w:color="auto" w:fill="auto"/>
          </w:tcPr>
          <w:p w14:paraId="6C8A297C" w14:textId="77777777" w:rsidR="007B6521" w:rsidRPr="007420DA" w:rsidRDefault="007B6521" w:rsidP="007B6521">
            <w:pPr>
              <w:suppressLineNumbers/>
              <w:spacing w:line="360" w:lineRule="auto"/>
              <w:rPr>
                <w:rFonts w:ascii="Arial" w:hAnsi="Arial"/>
                <w:b/>
                <w:bCs/>
                <w:noProof w:val="0"/>
                <w:sz w:val="26"/>
                <w:szCs w:val="26"/>
              </w:rPr>
            </w:pPr>
            <w:bookmarkStart w:id="2" w:name="NGCSBookmark"/>
            <w:bookmarkStart w:id="3" w:name="FirstAppellant"/>
            <w:bookmarkEnd w:id="2"/>
          </w:p>
          <w:p w14:paraId="0B667396" w14:textId="77777777" w:rsidR="007B6521" w:rsidRPr="007420DA" w:rsidRDefault="007B6521" w:rsidP="007B6521">
            <w:pPr>
              <w:suppressLineNumbers/>
              <w:spacing w:line="360" w:lineRule="auto"/>
              <w:rPr>
                <w:rFonts w:ascii="Arial" w:hAnsi="Arial"/>
                <w:b/>
                <w:bCs/>
                <w:noProof w:val="0"/>
                <w:sz w:val="26"/>
                <w:szCs w:val="26"/>
              </w:rPr>
            </w:pPr>
            <w:r w:rsidRPr="007420DA">
              <w:rPr>
                <w:rFonts w:ascii="Arial" w:hAnsi="Arial"/>
                <w:b/>
                <w:bCs/>
                <w:noProof w:val="0"/>
                <w:sz w:val="26"/>
                <w:szCs w:val="26"/>
                <w:rtl/>
              </w:rPr>
              <w:t>המאשימה</w:t>
            </w:r>
          </w:p>
        </w:tc>
        <w:tc>
          <w:tcPr>
            <w:tcW w:w="5571" w:type="dxa"/>
            <w:shd w:val="clear" w:color="auto" w:fill="auto"/>
          </w:tcPr>
          <w:p w14:paraId="746CE694" w14:textId="77777777" w:rsidR="007B6521" w:rsidRPr="007420DA" w:rsidRDefault="007B6521" w:rsidP="007B6521">
            <w:pPr>
              <w:suppressLineNumbers/>
              <w:spacing w:line="360" w:lineRule="auto"/>
              <w:rPr>
                <w:rFonts w:ascii="Arial" w:hAnsi="Arial"/>
                <w:b/>
                <w:bCs/>
                <w:noProof w:val="0"/>
                <w:sz w:val="26"/>
                <w:szCs w:val="26"/>
                <w:rtl/>
              </w:rPr>
            </w:pPr>
          </w:p>
          <w:p w14:paraId="10D6B899" w14:textId="77777777" w:rsidR="007B6521" w:rsidRPr="007420DA" w:rsidRDefault="007B6521" w:rsidP="007B6521">
            <w:pPr>
              <w:suppressLineNumbers/>
              <w:spacing w:line="360" w:lineRule="auto"/>
              <w:rPr>
                <w:b/>
                <w:bCs/>
                <w:noProof w:val="0"/>
                <w:sz w:val="26"/>
                <w:szCs w:val="26"/>
                <w:rtl/>
              </w:rPr>
            </w:pPr>
            <w:r w:rsidRPr="007420DA">
              <w:rPr>
                <w:rFonts w:ascii="Arial" w:hAnsi="Arial"/>
                <w:b/>
                <w:bCs/>
                <w:noProof w:val="0"/>
                <w:sz w:val="26"/>
                <w:szCs w:val="26"/>
                <w:rtl/>
              </w:rPr>
              <w:t>מדינת ישראל</w:t>
            </w:r>
            <w:r w:rsidRPr="007420DA">
              <w:rPr>
                <w:b/>
                <w:bCs/>
                <w:rtl/>
              </w:rPr>
              <w:br/>
              <w:t>ע"י ב"כ עו"ד</w:t>
            </w:r>
            <w:r w:rsidRPr="007420DA">
              <w:rPr>
                <w:b/>
                <w:bCs/>
                <w:noProof w:val="0"/>
                <w:sz w:val="26"/>
                <w:szCs w:val="26"/>
                <w:rtl/>
              </w:rPr>
              <w:t xml:space="preserve"> </w:t>
            </w:r>
            <w:r w:rsidRPr="007420DA">
              <w:rPr>
                <w:rFonts w:hint="cs"/>
                <w:b/>
                <w:bCs/>
                <w:noProof w:val="0"/>
                <w:sz w:val="26"/>
                <w:szCs w:val="26"/>
                <w:rtl/>
              </w:rPr>
              <w:t>שאול ציון</w:t>
            </w:r>
            <w:r w:rsidRPr="007420DA">
              <w:rPr>
                <w:b/>
                <w:bCs/>
                <w:noProof w:val="0"/>
                <w:sz w:val="26"/>
                <w:szCs w:val="26"/>
                <w:rtl/>
              </w:rPr>
              <w:t xml:space="preserve"> </w:t>
            </w:r>
          </w:p>
        </w:tc>
      </w:tr>
      <w:bookmarkEnd w:id="3"/>
      <w:tr w:rsidR="007B6521" w:rsidRPr="007420DA" w14:paraId="340A058C" w14:textId="77777777" w:rsidTr="007B6521">
        <w:trPr>
          <w:jc w:val="center"/>
        </w:trPr>
        <w:tc>
          <w:tcPr>
            <w:tcW w:w="8820" w:type="dxa"/>
            <w:gridSpan w:val="3"/>
            <w:shd w:val="clear" w:color="auto" w:fill="auto"/>
          </w:tcPr>
          <w:p w14:paraId="4AE15D41" w14:textId="77777777" w:rsidR="007B6521" w:rsidRPr="007420DA" w:rsidRDefault="007B6521" w:rsidP="007B6521">
            <w:pPr>
              <w:suppressLineNumbers/>
              <w:spacing w:line="360" w:lineRule="auto"/>
              <w:rPr>
                <w:rFonts w:ascii="Arial" w:hAnsi="Arial"/>
                <w:b/>
                <w:bCs/>
                <w:noProof w:val="0"/>
                <w:sz w:val="26"/>
                <w:szCs w:val="26"/>
              </w:rPr>
            </w:pPr>
          </w:p>
          <w:p w14:paraId="42C3621A" w14:textId="77777777" w:rsidR="007B6521" w:rsidRPr="007420DA" w:rsidRDefault="007B6521" w:rsidP="007B6521">
            <w:pPr>
              <w:suppressLineNumbers/>
              <w:spacing w:line="360" w:lineRule="auto"/>
              <w:jc w:val="center"/>
              <w:rPr>
                <w:rFonts w:ascii="Arial" w:hAnsi="Arial"/>
                <w:b/>
                <w:bCs/>
                <w:noProof w:val="0"/>
                <w:sz w:val="26"/>
                <w:szCs w:val="26"/>
                <w:rtl/>
              </w:rPr>
            </w:pPr>
            <w:r w:rsidRPr="007420DA">
              <w:rPr>
                <w:rFonts w:ascii="Arial" w:hAnsi="Arial"/>
                <w:b/>
                <w:bCs/>
                <w:noProof w:val="0"/>
                <w:sz w:val="26"/>
                <w:szCs w:val="26"/>
                <w:rtl/>
              </w:rPr>
              <w:t>נגד</w:t>
            </w:r>
          </w:p>
          <w:p w14:paraId="5C9750F7" w14:textId="77777777" w:rsidR="007B6521" w:rsidRPr="007420DA" w:rsidRDefault="007B6521" w:rsidP="007B6521">
            <w:pPr>
              <w:suppressLineNumbers/>
              <w:spacing w:line="360" w:lineRule="auto"/>
              <w:rPr>
                <w:rFonts w:ascii="Arial" w:hAnsi="Arial"/>
                <w:b/>
                <w:bCs/>
                <w:noProof w:val="0"/>
                <w:sz w:val="26"/>
                <w:szCs w:val="26"/>
                <w:rtl/>
              </w:rPr>
            </w:pPr>
          </w:p>
        </w:tc>
      </w:tr>
      <w:tr w:rsidR="007B6521" w:rsidRPr="007420DA" w14:paraId="4E5D08FE" w14:textId="77777777" w:rsidTr="007B6521">
        <w:trPr>
          <w:jc w:val="center"/>
        </w:trPr>
        <w:tc>
          <w:tcPr>
            <w:tcW w:w="3249" w:type="dxa"/>
            <w:gridSpan w:val="2"/>
            <w:shd w:val="clear" w:color="auto" w:fill="auto"/>
          </w:tcPr>
          <w:p w14:paraId="7F83A253" w14:textId="77777777" w:rsidR="007B6521" w:rsidRPr="007420DA" w:rsidRDefault="007B6521" w:rsidP="007B6521">
            <w:pPr>
              <w:suppressLineNumbers/>
              <w:spacing w:line="360" w:lineRule="auto"/>
              <w:rPr>
                <w:rFonts w:ascii="Arial" w:hAnsi="Arial"/>
                <w:b/>
                <w:bCs/>
                <w:noProof w:val="0"/>
                <w:sz w:val="26"/>
                <w:szCs w:val="26"/>
              </w:rPr>
            </w:pPr>
            <w:r w:rsidRPr="007420DA">
              <w:rPr>
                <w:rFonts w:ascii="Arial" w:hAnsi="Arial"/>
                <w:b/>
                <w:bCs/>
                <w:noProof w:val="0"/>
                <w:sz w:val="26"/>
                <w:szCs w:val="26"/>
                <w:rtl/>
              </w:rPr>
              <w:t>הנאשם</w:t>
            </w:r>
          </w:p>
        </w:tc>
        <w:tc>
          <w:tcPr>
            <w:tcW w:w="5571" w:type="dxa"/>
            <w:shd w:val="clear" w:color="auto" w:fill="auto"/>
          </w:tcPr>
          <w:p w14:paraId="77F73B84" w14:textId="77777777" w:rsidR="007B6521" w:rsidRPr="007420DA" w:rsidRDefault="007B6521" w:rsidP="007B6521">
            <w:pPr>
              <w:suppressLineNumbers/>
              <w:spacing w:line="360" w:lineRule="auto"/>
              <w:rPr>
                <w:b/>
                <w:bCs/>
                <w:rtl/>
              </w:rPr>
            </w:pPr>
            <w:r w:rsidRPr="007420DA">
              <w:rPr>
                <w:rFonts w:ascii="Arial" w:hAnsi="Arial"/>
                <w:b/>
                <w:bCs/>
                <w:noProof w:val="0"/>
                <w:sz w:val="26"/>
                <w:szCs w:val="26"/>
                <w:rtl/>
              </w:rPr>
              <w:t>בלאל אזברגה</w:t>
            </w:r>
            <w:r w:rsidRPr="007420DA">
              <w:rPr>
                <w:rFonts w:ascii="Arial" w:hAnsi="Arial" w:hint="cs"/>
                <w:b/>
                <w:bCs/>
                <w:noProof w:val="0"/>
                <w:sz w:val="26"/>
                <w:szCs w:val="26"/>
                <w:rtl/>
              </w:rPr>
              <w:t xml:space="preserve"> </w:t>
            </w:r>
            <w:r w:rsidRPr="007420DA">
              <w:rPr>
                <w:rFonts w:ascii="Arial" w:hAnsi="Arial"/>
                <w:b/>
                <w:bCs/>
                <w:noProof w:val="0"/>
                <w:sz w:val="26"/>
                <w:szCs w:val="26"/>
                <w:rtl/>
              </w:rPr>
              <w:t>–</w:t>
            </w:r>
            <w:r w:rsidRPr="007420DA">
              <w:rPr>
                <w:rFonts w:ascii="Arial" w:hAnsi="Arial" w:hint="cs"/>
                <w:b/>
                <w:bCs/>
                <w:noProof w:val="0"/>
                <w:sz w:val="26"/>
                <w:szCs w:val="26"/>
                <w:rtl/>
              </w:rPr>
              <w:t xml:space="preserve"> בליווי שב"ס </w:t>
            </w:r>
            <w:r w:rsidRPr="007420DA">
              <w:rPr>
                <w:rFonts w:ascii="Arial" w:hAnsi="Arial"/>
                <w:b/>
                <w:bCs/>
                <w:noProof w:val="0"/>
                <w:sz w:val="26"/>
                <w:szCs w:val="26"/>
                <w:rtl/>
              </w:rPr>
              <w:t xml:space="preserve"> </w:t>
            </w:r>
          </w:p>
          <w:p w14:paraId="62B33069" w14:textId="77777777" w:rsidR="007B6521" w:rsidRPr="007420DA" w:rsidRDefault="007B6521" w:rsidP="007B6521">
            <w:pPr>
              <w:suppressLineNumbers/>
              <w:spacing w:line="360" w:lineRule="auto"/>
              <w:rPr>
                <w:b/>
                <w:bCs/>
                <w:rtl/>
              </w:rPr>
            </w:pPr>
            <w:r w:rsidRPr="007420DA">
              <w:rPr>
                <w:b/>
                <w:bCs/>
                <w:rtl/>
              </w:rPr>
              <w:t xml:space="preserve">ע"י ב"כ עו"ד מוחמד אלעמור </w:t>
            </w:r>
          </w:p>
          <w:p w14:paraId="0F5516EC" w14:textId="77777777" w:rsidR="007B6521" w:rsidRPr="007420DA" w:rsidRDefault="007B6521" w:rsidP="007B6521">
            <w:pPr>
              <w:suppressLineNumbers/>
              <w:spacing w:line="360" w:lineRule="auto"/>
              <w:rPr>
                <w:b/>
                <w:bCs/>
                <w:noProof w:val="0"/>
                <w:sz w:val="26"/>
                <w:szCs w:val="26"/>
                <w:rtl/>
              </w:rPr>
            </w:pPr>
          </w:p>
        </w:tc>
      </w:tr>
    </w:tbl>
    <w:p w14:paraId="622EC705" w14:textId="77777777" w:rsidR="00BE5337" w:rsidRDefault="00BE5337" w:rsidP="007420DA">
      <w:pPr>
        <w:rPr>
          <w:rtl/>
        </w:rPr>
      </w:pPr>
    </w:p>
    <w:p w14:paraId="37960759" w14:textId="77777777" w:rsidR="00BE5337" w:rsidRPr="00BE5337" w:rsidRDefault="00BE5337" w:rsidP="00BE5337">
      <w:pPr>
        <w:spacing w:after="120" w:line="240" w:lineRule="exact"/>
        <w:ind w:left="283" w:hanging="283"/>
        <w:jc w:val="both"/>
        <w:rPr>
          <w:rFonts w:ascii="FrankRuehl" w:hAnsi="FrankRuehl" w:cs="FrankRuehl"/>
          <w:rtl/>
        </w:rPr>
      </w:pPr>
    </w:p>
    <w:p w14:paraId="11A4B6D4" w14:textId="77777777" w:rsidR="00DE08E1" w:rsidRPr="00DE08E1" w:rsidRDefault="00DE08E1" w:rsidP="00DE08E1">
      <w:pPr>
        <w:spacing w:before="120" w:after="120" w:line="240" w:lineRule="exact"/>
        <w:ind w:left="283" w:hanging="283"/>
        <w:jc w:val="both"/>
        <w:rPr>
          <w:rFonts w:ascii="FrankRuehl" w:hAnsi="FrankRuehl" w:cs="FrankRuehl"/>
          <w:rtl/>
        </w:rPr>
      </w:pPr>
    </w:p>
    <w:p w14:paraId="7706A027" w14:textId="77777777" w:rsidR="00B40E11" w:rsidRDefault="00B40E11" w:rsidP="00B40E11">
      <w:pPr>
        <w:rPr>
          <w:rtl/>
        </w:rPr>
      </w:pPr>
      <w:bookmarkStart w:id="4" w:name="LawTable"/>
      <w:bookmarkEnd w:id="4"/>
    </w:p>
    <w:p w14:paraId="543B00C3" w14:textId="77777777" w:rsidR="00B40E11" w:rsidRPr="00B40E11" w:rsidRDefault="00B40E11" w:rsidP="00B40E11">
      <w:pPr>
        <w:spacing w:before="120" w:after="120" w:line="240" w:lineRule="exact"/>
        <w:ind w:left="283" w:hanging="283"/>
        <w:jc w:val="both"/>
        <w:rPr>
          <w:rFonts w:ascii="FrankRuehl" w:hAnsi="FrankRuehl" w:cs="FrankRuehl"/>
          <w:rtl/>
        </w:rPr>
      </w:pPr>
    </w:p>
    <w:p w14:paraId="769917C5" w14:textId="77777777" w:rsidR="00B40E11" w:rsidRPr="00B40E11" w:rsidRDefault="00B40E11" w:rsidP="00B40E11">
      <w:pPr>
        <w:spacing w:before="120" w:after="120" w:line="240" w:lineRule="exact"/>
        <w:ind w:left="283" w:hanging="283"/>
        <w:jc w:val="both"/>
        <w:rPr>
          <w:rFonts w:ascii="FrankRuehl" w:hAnsi="FrankRuehl" w:cs="FrankRuehl"/>
          <w:rtl/>
        </w:rPr>
      </w:pPr>
    </w:p>
    <w:p w14:paraId="6A31E616" w14:textId="77777777" w:rsidR="00B40E11" w:rsidRPr="00B40E11" w:rsidRDefault="00B40E11" w:rsidP="00B40E11">
      <w:pPr>
        <w:spacing w:before="120" w:after="120" w:line="240" w:lineRule="exact"/>
        <w:ind w:left="283" w:hanging="283"/>
        <w:jc w:val="both"/>
        <w:rPr>
          <w:rFonts w:ascii="FrankRuehl" w:hAnsi="FrankRuehl" w:cs="FrankRuehl"/>
          <w:rtl/>
        </w:rPr>
      </w:pPr>
      <w:r w:rsidRPr="00B40E11">
        <w:rPr>
          <w:rFonts w:ascii="FrankRuehl" w:hAnsi="FrankRuehl" w:cs="FrankRuehl"/>
          <w:rtl/>
        </w:rPr>
        <w:t xml:space="preserve">חקיקה שאוזכרה: </w:t>
      </w:r>
    </w:p>
    <w:p w14:paraId="1754CE35" w14:textId="77777777" w:rsidR="00B40E11" w:rsidRPr="00B40E11" w:rsidRDefault="00B40E11" w:rsidP="00B40E11">
      <w:pPr>
        <w:spacing w:before="120" w:after="120" w:line="240" w:lineRule="exact"/>
        <w:ind w:left="283" w:hanging="283"/>
        <w:jc w:val="both"/>
        <w:rPr>
          <w:rFonts w:ascii="FrankRuehl" w:hAnsi="FrankRuehl" w:cs="FrankRuehl"/>
          <w:rtl/>
        </w:rPr>
      </w:pPr>
      <w:hyperlink r:id="rId6" w:history="1">
        <w:r w:rsidRPr="00B40E11">
          <w:rPr>
            <w:rFonts w:ascii="FrankRuehl" w:hAnsi="FrankRuehl" w:cs="FrankRuehl"/>
            <w:color w:val="0000FF"/>
            <w:rtl/>
          </w:rPr>
          <w:t>חוק העונשין, תשל"ז-1977</w:t>
        </w:r>
      </w:hyperlink>
      <w:r w:rsidRPr="00B40E11">
        <w:rPr>
          <w:rFonts w:ascii="FrankRuehl" w:hAnsi="FrankRuehl" w:cs="FrankRuehl"/>
          <w:rtl/>
        </w:rPr>
        <w:t xml:space="preserve">: סע'  </w:t>
      </w:r>
      <w:hyperlink r:id="rId7" w:history="1">
        <w:r w:rsidRPr="00B40E11">
          <w:rPr>
            <w:rFonts w:ascii="FrankRuehl" w:hAnsi="FrankRuehl" w:cs="FrankRuehl"/>
            <w:color w:val="0000FF"/>
            <w:rtl/>
          </w:rPr>
          <w:t>25</w:t>
        </w:r>
      </w:hyperlink>
      <w:r w:rsidRPr="00B40E11">
        <w:rPr>
          <w:rFonts w:ascii="FrankRuehl" w:hAnsi="FrankRuehl" w:cs="FrankRuehl"/>
          <w:rtl/>
        </w:rPr>
        <w:t xml:space="preserve">, </w:t>
      </w:r>
      <w:hyperlink r:id="rId8" w:history="1">
        <w:r w:rsidRPr="00B40E11">
          <w:rPr>
            <w:rFonts w:ascii="FrankRuehl" w:hAnsi="FrankRuehl" w:cs="FrankRuehl"/>
            <w:color w:val="0000FF"/>
            <w:rtl/>
          </w:rPr>
          <w:t>27</w:t>
        </w:r>
      </w:hyperlink>
      <w:r w:rsidRPr="00B40E11">
        <w:rPr>
          <w:rFonts w:ascii="FrankRuehl" w:hAnsi="FrankRuehl" w:cs="FrankRuehl"/>
          <w:rtl/>
        </w:rPr>
        <w:t xml:space="preserve">, </w:t>
      </w:r>
      <w:hyperlink r:id="rId9" w:history="1">
        <w:r w:rsidRPr="00B40E11">
          <w:rPr>
            <w:rFonts w:ascii="FrankRuehl" w:hAnsi="FrankRuehl" w:cs="FrankRuehl"/>
            <w:color w:val="0000FF"/>
            <w:rtl/>
          </w:rPr>
          <w:t>34ד</w:t>
        </w:r>
      </w:hyperlink>
      <w:r w:rsidRPr="00B40E11">
        <w:rPr>
          <w:rFonts w:ascii="FrankRuehl" w:hAnsi="FrankRuehl" w:cs="FrankRuehl"/>
          <w:rtl/>
        </w:rPr>
        <w:t xml:space="preserve">, </w:t>
      </w:r>
      <w:hyperlink r:id="rId10" w:history="1">
        <w:r w:rsidRPr="00B40E11">
          <w:rPr>
            <w:rFonts w:ascii="FrankRuehl" w:hAnsi="FrankRuehl" w:cs="FrankRuehl"/>
            <w:color w:val="0000FF"/>
            <w:rtl/>
          </w:rPr>
          <w:t>40ח'</w:t>
        </w:r>
      </w:hyperlink>
      <w:r w:rsidRPr="00B40E11">
        <w:rPr>
          <w:rFonts w:ascii="FrankRuehl" w:hAnsi="FrankRuehl" w:cs="FrankRuehl"/>
          <w:rtl/>
        </w:rPr>
        <w:t xml:space="preserve">, </w:t>
      </w:r>
      <w:hyperlink r:id="rId11" w:history="1">
        <w:r w:rsidRPr="00B40E11">
          <w:rPr>
            <w:rFonts w:ascii="FrankRuehl" w:hAnsi="FrankRuehl" w:cs="FrankRuehl"/>
            <w:color w:val="0000FF"/>
            <w:rtl/>
          </w:rPr>
          <w:t>144</w:t>
        </w:r>
      </w:hyperlink>
      <w:r w:rsidRPr="00B40E11">
        <w:rPr>
          <w:rFonts w:ascii="FrankRuehl" w:hAnsi="FrankRuehl" w:cs="FrankRuehl"/>
          <w:rtl/>
        </w:rPr>
        <w:t xml:space="preserve">, </w:t>
      </w:r>
      <w:hyperlink r:id="rId12" w:history="1">
        <w:r w:rsidRPr="00B40E11">
          <w:rPr>
            <w:rFonts w:ascii="FrankRuehl" w:hAnsi="FrankRuehl" w:cs="FrankRuehl"/>
            <w:color w:val="0000FF"/>
            <w:rtl/>
          </w:rPr>
          <w:t>144(א)</w:t>
        </w:r>
      </w:hyperlink>
      <w:r w:rsidRPr="00B40E11">
        <w:rPr>
          <w:rFonts w:ascii="FrankRuehl" w:hAnsi="FrankRuehl" w:cs="FrankRuehl"/>
          <w:rtl/>
        </w:rPr>
        <w:t xml:space="preserve">, </w:t>
      </w:r>
      <w:hyperlink r:id="rId13" w:history="1">
        <w:r w:rsidRPr="00B40E11">
          <w:rPr>
            <w:rFonts w:ascii="FrankRuehl" w:hAnsi="FrankRuehl" w:cs="FrankRuehl"/>
            <w:color w:val="0000FF"/>
            <w:rtl/>
          </w:rPr>
          <w:t>144(ב2)</w:t>
        </w:r>
      </w:hyperlink>
      <w:r w:rsidRPr="00B40E11">
        <w:rPr>
          <w:rFonts w:ascii="FrankRuehl" w:hAnsi="FrankRuehl" w:cs="FrankRuehl"/>
          <w:rtl/>
        </w:rPr>
        <w:t xml:space="preserve">, </w:t>
      </w:r>
      <w:hyperlink r:id="rId14" w:history="1">
        <w:r w:rsidRPr="00B40E11">
          <w:rPr>
            <w:rFonts w:ascii="FrankRuehl" w:hAnsi="FrankRuehl" w:cs="FrankRuehl"/>
            <w:color w:val="0000FF"/>
            <w:rtl/>
          </w:rPr>
          <w:t>144(ז)</w:t>
        </w:r>
      </w:hyperlink>
    </w:p>
    <w:p w14:paraId="2B779688" w14:textId="77777777" w:rsidR="00B40E11" w:rsidRPr="00B40E11" w:rsidRDefault="00B40E11" w:rsidP="00B40E11">
      <w:pPr>
        <w:rPr>
          <w:rtl/>
        </w:rPr>
      </w:pPr>
      <w:bookmarkStart w:id="5" w:name="LawTable_End"/>
      <w:bookmarkEnd w:id="5"/>
    </w:p>
    <w:p w14:paraId="25D699A1" w14:textId="77777777" w:rsidR="007420DA" w:rsidRPr="00DE08E1" w:rsidRDefault="007420DA" w:rsidP="00DE08E1">
      <w:pPr>
        <w:rPr>
          <w:rFonts w:hint="cs"/>
        </w:rPr>
      </w:pPr>
    </w:p>
    <w:tbl>
      <w:tblPr>
        <w:bidiVisual/>
        <w:tblW w:w="8820" w:type="dxa"/>
        <w:jc w:val="center"/>
        <w:tblLook w:val="01E0" w:firstRow="1" w:lastRow="1" w:firstColumn="1" w:lastColumn="1" w:noHBand="0" w:noVBand="0"/>
      </w:tblPr>
      <w:tblGrid>
        <w:gridCol w:w="8820"/>
      </w:tblGrid>
      <w:tr w:rsidR="007B6521" w14:paraId="0738DC44" w14:textId="77777777" w:rsidTr="007B6521">
        <w:trPr>
          <w:jc w:val="center"/>
        </w:trPr>
        <w:tc>
          <w:tcPr>
            <w:tcW w:w="8820" w:type="dxa"/>
            <w:shd w:val="clear" w:color="auto" w:fill="auto"/>
          </w:tcPr>
          <w:p w14:paraId="34D06E23" w14:textId="77777777" w:rsidR="007420DA" w:rsidRPr="007420DA" w:rsidRDefault="007420DA" w:rsidP="007420DA">
            <w:pPr>
              <w:bidi w:val="0"/>
              <w:spacing w:line="360" w:lineRule="auto"/>
              <w:jc w:val="center"/>
              <w:rPr>
                <w:rFonts w:ascii="Arial" w:hAnsi="Arial"/>
                <w:b/>
                <w:bCs/>
                <w:noProof w:val="0"/>
                <w:sz w:val="28"/>
                <w:szCs w:val="28"/>
                <w:u w:val="single"/>
              </w:rPr>
            </w:pPr>
            <w:bookmarkStart w:id="6" w:name="PsakDin" w:colFirst="0" w:colLast="0"/>
            <w:bookmarkEnd w:id="0"/>
            <w:bookmarkEnd w:id="1"/>
            <w:r w:rsidRPr="007420DA">
              <w:rPr>
                <w:rFonts w:ascii="Arial" w:hAnsi="Arial"/>
                <w:b/>
                <w:bCs/>
                <w:noProof w:val="0"/>
                <w:sz w:val="28"/>
                <w:szCs w:val="28"/>
                <w:u w:val="single"/>
                <w:rtl/>
              </w:rPr>
              <w:t>גזר דין</w:t>
            </w:r>
          </w:p>
          <w:p w14:paraId="3B1DF47B" w14:textId="77777777" w:rsidR="007B6521" w:rsidRPr="007420DA" w:rsidRDefault="007B6521" w:rsidP="007420DA">
            <w:pPr>
              <w:bidi w:val="0"/>
              <w:spacing w:line="360" w:lineRule="auto"/>
              <w:jc w:val="center"/>
              <w:rPr>
                <w:rFonts w:ascii="Arial" w:hAnsi="Arial"/>
                <w:b/>
                <w:bCs/>
                <w:noProof w:val="0"/>
                <w:sz w:val="28"/>
                <w:szCs w:val="28"/>
                <w:u w:val="single"/>
                <w:rtl/>
              </w:rPr>
            </w:pPr>
          </w:p>
        </w:tc>
      </w:tr>
    </w:tbl>
    <w:bookmarkEnd w:id="6"/>
    <w:p w14:paraId="2B66DE6B" w14:textId="77777777" w:rsidR="007B6521" w:rsidRDefault="007B6521" w:rsidP="007B6521">
      <w:pPr>
        <w:suppressLineNumbers/>
        <w:spacing w:line="360" w:lineRule="auto"/>
      </w:pPr>
      <w:r>
        <w:rPr>
          <w:rFonts w:ascii="Arial" w:hAnsi="Arial"/>
          <w:noProof w:val="0"/>
          <w:rtl/>
        </w:rPr>
        <w:tab/>
      </w:r>
    </w:p>
    <w:p w14:paraId="246F6DD0" w14:textId="77777777" w:rsidR="007B6521" w:rsidRDefault="007B6521" w:rsidP="007B6521">
      <w:pPr>
        <w:spacing w:line="360" w:lineRule="auto"/>
        <w:ind w:left="85" w:hanging="709"/>
        <w:jc w:val="both"/>
        <w:rPr>
          <w:rFonts w:ascii="Arial" w:hAnsi="Arial"/>
          <w:b/>
          <w:bCs/>
          <w:noProof w:val="0"/>
          <w:u w:val="single"/>
          <w:rtl/>
        </w:rPr>
      </w:pPr>
      <w:r>
        <w:rPr>
          <w:rFonts w:ascii="Arial" w:hAnsi="Arial"/>
          <w:noProof w:val="0"/>
          <w:rtl/>
        </w:rPr>
        <w:tab/>
      </w:r>
      <w:r>
        <w:rPr>
          <w:rFonts w:ascii="Arial" w:hAnsi="Arial"/>
          <w:b/>
          <w:bCs/>
          <w:noProof w:val="0"/>
          <w:u w:val="single"/>
          <w:rtl/>
        </w:rPr>
        <w:t>מבוא</w:t>
      </w:r>
    </w:p>
    <w:p w14:paraId="61D48E37" w14:textId="77777777" w:rsidR="007B6521" w:rsidRDefault="007B6521" w:rsidP="007B6521">
      <w:pPr>
        <w:spacing w:line="360" w:lineRule="auto"/>
        <w:ind w:left="85" w:hanging="709"/>
        <w:jc w:val="both"/>
        <w:rPr>
          <w:rFonts w:ascii="Arial" w:hAnsi="Arial"/>
          <w:noProof w:val="0"/>
        </w:rPr>
      </w:pPr>
      <w:r>
        <w:rPr>
          <w:rFonts w:ascii="Arial" w:hAnsi="Arial"/>
          <w:noProof w:val="0"/>
          <w:rtl/>
        </w:rPr>
        <w:t>1.</w:t>
      </w:r>
      <w:r>
        <w:rPr>
          <w:rFonts w:ascii="Arial" w:hAnsi="Arial"/>
          <w:noProof w:val="0"/>
          <w:rtl/>
        </w:rPr>
        <w:tab/>
      </w:r>
      <w:bookmarkStart w:id="7" w:name="ABSTRACT_START"/>
      <w:bookmarkEnd w:id="7"/>
      <w:r>
        <w:rPr>
          <w:rFonts w:ascii="Arial" w:hAnsi="Arial"/>
          <w:noProof w:val="0"/>
          <w:rtl/>
        </w:rPr>
        <w:t xml:space="preserve">הנאשם הורשע על-פי הודאתו במסגרת הסדר טיעון, בכתב אישום מתוקן האוחז בשלושה אישומים (להלן: "כתב האישום") בשלוש עבירות של ניסיון לעבירות בנשק (עסקה אחרת) ובעבירה של ניסיון לעבירות בנשק (רכישה), עבירות לפי </w:t>
      </w:r>
      <w:hyperlink r:id="rId15" w:history="1">
        <w:r w:rsidR="00BE5337" w:rsidRPr="00BE5337">
          <w:rPr>
            <w:rStyle w:val="Hyperlink"/>
            <w:rFonts w:ascii="Arial" w:hAnsi="Arial"/>
            <w:noProof w:val="0"/>
            <w:rtl/>
          </w:rPr>
          <w:t>סעיפים 144(ב2)</w:t>
        </w:r>
      </w:hyperlink>
      <w:r>
        <w:rPr>
          <w:rFonts w:ascii="Arial" w:hAnsi="Arial"/>
          <w:noProof w:val="0"/>
          <w:rtl/>
        </w:rPr>
        <w:t xml:space="preserve"> + </w:t>
      </w:r>
      <w:hyperlink r:id="rId16" w:history="1">
        <w:r w:rsidR="00BE5337" w:rsidRPr="00BE5337">
          <w:rPr>
            <w:rStyle w:val="Hyperlink"/>
            <w:rFonts w:ascii="Arial" w:hAnsi="Arial"/>
            <w:noProof w:val="0"/>
            <w:rtl/>
          </w:rPr>
          <w:t>25</w:t>
        </w:r>
      </w:hyperlink>
      <w:r>
        <w:rPr>
          <w:rFonts w:ascii="Arial" w:hAnsi="Arial"/>
          <w:noProof w:val="0"/>
          <w:rtl/>
        </w:rPr>
        <w:t xml:space="preserve"> ו-</w:t>
      </w:r>
      <w:hyperlink r:id="rId17" w:history="1">
        <w:r w:rsidR="00BE5337" w:rsidRPr="00BE5337">
          <w:rPr>
            <w:rStyle w:val="Hyperlink"/>
            <w:rFonts w:ascii="Arial" w:hAnsi="Arial"/>
            <w:noProof w:val="0"/>
            <w:rtl/>
          </w:rPr>
          <w:t>144(א)</w:t>
        </w:r>
      </w:hyperlink>
      <w:r>
        <w:rPr>
          <w:rFonts w:ascii="Arial" w:hAnsi="Arial"/>
          <w:noProof w:val="0"/>
          <w:rtl/>
        </w:rPr>
        <w:t xml:space="preserve"> סיפא+ </w:t>
      </w:r>
      <w:hyperlink r:id="rId18" w:history="1">
        <w:r w:rsidR="00BE5337" w:rsidRPr="00BE5337">
          <w:rPr>
            <w:rStyle w:val="Hyperlink"/>
            <w:rFonts w:ascii="Arial" w:hAnsi="Arial"/>
            <w:noProof w:val="0"/>
            <w:rtl/>
          </w:rPr>
          <w:t>25</w:t>
        </w:r>
      </w:hyperlink>
      <w:r>
        <w:rPr>
          <w:rFonts w:ascii="Arial" w:hAnsi="Arial"/>
          <w:noProof w:val="0"/>
          <w:rtl/>
        </w:rPr>
        <w:t xml:space="preserve"> ל</w:t>
      </w:r>
      <w:hyperlink r:id="rId19" w:history="1">
        <w:r w:rsidR="007420DA" w:rsidRPr="007420DA">
          <w:rPr>
            <w:rFonts w:ascii="Arial" w:hAnsi="Arial"/>
            <w:noProof w:val="0"/>
            <w:color w:val="0000FF"/>
            <w:u w:val="single"/>
            <w:rtl/>
          </w:rPr>
          <w:t>חוק העונשין</w:t>
        </w:r>
      </w:hyperlink>
      <w:r>
        <w:rPr>
          <w:rFonts w:ascii="Arial" w:hAnsi="Arial"/>
          <w:noProof w:val="0"/>
          <w:rtl/>
        </w:rPr>
        <w:t>, התשל"ז-1977 (להלן: "חוק העונשין").</w:t>
      </w:r>
    </w:p>
    <w:p w14:paraId="3260C306" w14:textId="77777777" w:rsidR="007B6521" w:rsidRDefault="007B6521" w:rsidP="007B6521">
      <w:pPr>
        <w:spacing w:line="360" w:lineRule="auto"/>
        <w:ind w:left="85" w:hanging="709"/>
        <w:jc w:val="both"/>
        <w:rPr>
          <w:rFonts w:ascii="Arial" w:hAnsi="Arial"/>
          <w:noProof w:val="0"/>
          <w:rtl/>
        </w:rPr>
      </w:pPr>
    </w:p>
    <w:p w14:paraId="45269E5D" w14:textId="77777777" w:rsidR="007B6521" w:rsidRDefault="007B6521" w:rsidP="007B6521">
      <w:pPr>
        <w:spacing w:line="360" w:lineRule="auto"/>
        <w:ind w:left="85" w:hanging="709"/>
        <w:jc w:val="both"/>
        <w:rPr>
          <w:rFonts w:ascii="Arial" w:hAnsi="Arial"/>
          <w:noProof w:val="0"/>
          <w:rtl/>
        </w:rPr>
      </w:pPr>
      <w:bookmarkStart w:id="8" w:name="ABSTRACT_END"/>
      <w:bookmarkEnd w:id="8"/>
      <w:r>
        <w:rPr>
          <w:rFonts w:ascii="Arial" w:hAnsi="Arial"/>
          <w:noProof w:val="0"/>
          <w:rtl/>
        </w:rPr>
        <w:t>2.</w:t>
      </w:r>
      <w:r>
        <w:rPr>
          <w:rFonts w:ascii="Arial" w:hAnsi="Arial"/>
          <w:noProof w:val="0"/>
          <w:rtl/>
        </w:rPr>
        <w:tab/>
        <w:t>במסגרת הסדר הטיעון הצדדים הגיעו להסכם עונשי חלקי ולפיו המאשימה תגביל את טיעוניה לעונש של 32 חודשי מאסר וההגנה תטען באופן חופשי ביחס לרכיב זה, כשבנוסף הוסכם שהצדדים יעתרו במשותף לעונש של מאסר על תנאי וקנס.</w:t>
      </w:r>
    </w:p>
    <w:p w14:paraId="75961FD0" w14:textId="77777777" w:rsidR="007B6521" w:rsidRDefault="007B6521" w:rsidP="007B6521">
      <w:pPr>
        <w:spacing w:line="360" w:lineRule="auto"/>
        <w:ind w:left="85" w:hanging="709"/>
        <w:jc w:val="both"/>
        <w:rPr>
          <w:rFonts w:ascii="Arial" w:hAnsi="Arial"/>
          <w:noProof w:val="0"/>
          <w:rtl/>
        </w:rPr>
      </w:pPr>
    </w:p>
    <w:p w14:paraId="1B4F5A16" w14:textId="77777777" w:rsidR="007B6521" w:rsidRDefault="007B6521" w:rsidP="007B6521">
      <w:pPr>
        <w:spacing w:line="360" w:lineRule="auto"/>
        <w:ind w:left="85" w:hanging="709"/>
        <w:jc w:val="both"/>
        <w:rPr>
          <w:rFonts w:ascii="Arial" w:hAnsi="Arial"/>
          <w:b/>
          <w:bCs/>
          <w:noProof w:val="0"/>
          <w:u w:val="single"/>
          <w:rtl/>
        </w:rPr>
      </w:pPr>
      <w:r>
        <w:rPr>
          <w:rFonts w:ascii="Arial" w:hAnsi="Arial"/>
          <w:noProof w:val="0"/>
          <w:rtl/>
        </w:rPr>
        <w:lastRenderedPageBreak/>
        <w:tab/>
      </w:r>
      <w:r>
        <w:rPr>
          <w:rFonts w:ascii="Arial" w:hAnsi="Arial"/>
          <w:b/>
          <w:bCs/>
          <w:noProof w:val="0"/>
          <w:u w:val="single"/>
          <w:rtl/>
        </w:rPr>
        <w:t>כתב האישום</w:t>
      </w:r>
    </w:p>
    <w:p w14:paraId="4E3FCAA5" w14:textId="77777777" w:rsidR="007B6521" w:rsidRDefault="007B6521" w:rsidP="007B6521">
      <w:pPr>
        <w:spacing w:line="360" w:lineRule="auto"/>
        <w:ind w:left="85" w:hanging="709"/>
        <w:jc w:val="both"/>
        <w:rPr>
          <w:rFonts w:ascii="Arial" w:hAnsi="Arial"/>
          <w:noProof w:val="0"/>
          <w:rtl/>
        </w:rPr>
      </w:pPr>
      <w:r>
        <w:rPr>
          <w:rFonts w:ascii="Arial" w:hAnsi="Arial"/>
          <w:noProof w:val="0"/>
          <w:rtl/>
        </w:rPr>
        <w:t>3.</w:t>
      </w:r>
      <w:r>
        <w:rPr>
          <w:rFonts w:ascii="Arial" w:hAnsi="Arial"/>
          <w:noProof w:val="0"/>
          <w:rtl/>
        </w:rPr>
        <w:tab/>
      </w:r>
      <w:r>
        <w:rPr>
          <w:rFonts w:ascii="Arial" w:hAnsi="Arial"/>
          <w:noProof w:val="0"/>
          <w:u w:val="single"/>
          <w:rtl/>
        </w:rPr>
        <w:t>מהחלק הכללי של כתב האישום</w:t>
      </w:r>
      <w:r>
        <w:rPr>
          <w:rFonts w:ascii="Arial" w:hAnsi="Arial"/>
          <w:noProof w:val="0"/>
          <w:rtl/>
        </w:rPr>
        <w:t xml:space="preserve"> עולה כי בין הנאשם לבין שלושה שותפים (להלן: "מאהר", "אברהים" ו-"אחמד" וביחד "השותפים") קיימת היכרות הקודמת לאירועים המתוארים בכתב האישום. במועדים הרלוונטיים לכתב האישום, בהזדמנויות שונות, כמפורט בכתב האישום, ניסה הנאשם לבצע עסקאות בנשק כך ששוחח עם השותפים באמצעות היישומון "ווטסאפ", שלח להם תמונות של כלי נשק שונים, בהם החזיק הנאשם או אחרים שזהותם אינה ידועה, והציע להם לרכוש אותם, כשבאחד המקרים הנאשם ניסה לרכוש חלק מנשק.</w:t>
      </w:r>
    </w:p>
    <w:p w14:paraId="004DEED1" w14:textId="77777777" w:rsidR="007B6521" w:rsidRDefault="007B6521" w:rsidP="007B6521">
      <w:pPr>
        <w:spacing w:line="360" w:lineRule="auto"/>
        <w:ind w:left="85" w:hanging="709"/>
        <w:jc w:val="both"/>
        <w:rPr>
          <w:rFonts w:ascii="Arial" w:hAnsi="Arial"/>
          <w:noProof w:val="0"/>
          <w:rtl/>
        </w:rPr>
      </w:pPr>
    </w:p>
    <w:p w14:paraId="48CF775B" w14:textId="77777777" w:rsidR="007B6521" w:rsidRDefault="007B6521" w:rsidP="007B6521">
      <w:pPr>
        <w:spacing w:line="360" w:lineRule="auto"/>
        <w:ind w:left="85" w:hanging="709"/>
        <w:jc w:val="both"/>
        <w:rPr>
          <w:rFonts w:ascii="Arial" w:hAnsi="Arial"/>
          <w:noProof w:val="0"/>
          <w:rtl/>
        </w:rPr>
      </w:pPr>
      <w:r>
        <w:rPr>
          <w:rFonts w:ascii="Arial" w:hAnsi="Arial"/>
          <w:noProof w:val="0"/>
          <w:rtl/>
        </w:rPr>
        <w:tab/>
      </w:r>
      <w:r>
        <w:rPr>
          <w:rFonts w:ascii="Arial" w:hAnsi="Arial"/>
          <w:noProof w:val="0"/>
          <w:u w:val="single"/>
          <w:rtl/>
        </w:rPr>
        <w:t>מהאישום הראשון של כתב האישום</w:t>
      </w:r>
      <w:r>
        <w:rPr>
          <w:rFonts w:ascii="Arial" w:hAnsi="Arial"/>
          <w:noProof w:val="0"/>
          <w:rtl/>
        </w:rPr>
        <w:t xml:space="preserve"> עולה כי ביום 14.10.2021 בסמוך לשעה 20:00 הנאשם שוחח עם מאהר באמצעות "ווטסאפ", אמר לו שיש לו אקדח למכירה במחיר של 33,000 ₪ ושלח אליו תמונה של אקדח מסוג </w:t>
      </w:r>
      <w:r>
        <w:rPr>
          <w:rFonts w:ascii="David" w:hAnsi="David"/>
          <w:noProof w:val="0"/>
        </w:rPr>
        <w:t>FN</w:t>
      </w:r>
      <w:r>
        <w:rPr>
          <w:rFonts w:ascii="Arial" w:hAnsi="Arial"/>
          <w:noProof w:val="0"/>
          <w:rtl/>
        </w:rPr>
        <w:t xml:space="preserve"> (להלן: "האקדח"). מאהר ביקש לראות את האקדח, אך הנאשם אמר לו כי כעת אדם אחר שזהותו אינה ידועה מעוניין באקדח והבטיח כי אם האחר לא ירכוש אותו הנאשם ידבר איתו. </w:t>
      </w:r>
    </w:p>
    <w:p w14:paraId="5A22B713" w14:textId="77777777" w:rsidR="007B6521" w:rsidRDefault="007B6521" w:rsidP="007B6521">
      <w:pPr>
        <w:spacing w:line="360" w:lineRule="auto"/>
        <w:ind w:left="85" w:hanging="709"/>
        <w:jc w:val="both"/>
        <w:rPr>
          <w:rFonts w:ascii="Arial" w:hAnsi="Arial"/>
          <w:noProof w:val="0"/>
          <w:rtl/>
        </w:rPr>
      </w:pPr>
    </w:p>
    <w:p w14:paraId="00D6340A" w14:textId="77777777" w:rsidR="007B6521" w:rsidRDefault="007B6521" w:rsidP="007B6521">
      <w:pPr>
        <w:spacing w:line="360" w:lineRule="auto"/>
        <w:ind w:left="85"/>
        <w:jc w:val="both"/>
        <w:rPr>
          <w:rFonts w:ascii="Arial" w:hAnsi="Arial"/>
          <w:noProof w:val="0"/>
          <w:rtl/>
        </w:rPr>
      </w:pPr>
      <w:r>
        <w:rPr>
          <w:rFonts w:ascii="Arial" w:hAnsi="Arial"/>
          <w:noProof w:val="0"/>
          <w:rtl/>
        </w:rPr>
        <w:t xml:space="preserve">ביום 07.02.2022 בסמוך לשעה 22:00 הנאשם שלח למאהר תמונה של רובה ציד ושאל את מאהר אם יש ברשותו רובה כזה. מאהר השיב לנאשם כי היה לו אך הוא מכר אותו והנאשם שאל אם יש אחד נוסף שביכולתו להשיג ומאהר השיב כי יש לו כלי נשק ארוך. מיד בהמשך לכך הנאשם שלח למאהר תמונה של רובה סער </w:t>
      </w:r>
      <w:r>
        <w:rPr>
          <w:rFonts w:ascii="David" w:hAnsi="David"/>
          <w:noProof w:val="0"/>
        </w:rPr>
        <w:t>M-16</w:t>
      </w:r>
      <w:r>
        <w:rPr>
          <w:rFonts w:ascii="David" w:hAnsi="David"/>
          <w:noProof w:val="0"/>
          <w:rtl/>
        </w:rPr>
        <w:t xml:space="preserve"> </w:t>
      </w:r>
      <w:r>
        <w:rPr>
          <w:rFonts w:ascii="Arial" w:hAnsi="Arial"/>
          <w:noProof w:val="0"/>
          <w:rtl/>
        </w:rPr>
        <w:t>ובתגובה מאהר אמר לנאשם שיש כלי נשק ארוך למכירה. הנאשם השיב כי מדובר בנשק יקר שעולה כ-70,000 ₪ וכן שהוא רוצה לקבל עבורו 5,000 ₪ נוספים. מאהר הבטיח לבדוק וכעבור זמן קצר הודיע שיש כלי נשק ארוך למכירה במחיר של 80,000 ₪ והוא באיכות טובה. בתגובה הנאשם ביקש לקבל תמונה של כלי הנשק והסביר כי אחר שזהותו אינה ידועה רוצה לבדוק אותו.</w:t>
      </w:r>
    </w:p>
    <w:p w14:paraId="349718D5" w14:textId="77777777" w:rsidR="007B6521" w:rsidRDefault="007B6521" w:rsidP="007B6521">
      <w:pPr>
        <w:spacing w:line="360" w:lineRule="auto"/>
        <w:ind w:left="85" w:hanging="709"/>
        <w:jc w:val="both"/>
        <w:rPr>
          <w:rFonts w:ascii="Arial" w:hAnsi="Arial"/>
          <w:noProof w:val="0"/>
          <w:rtl/>
        </w:rPr>
      </w:pPr>
    </w:p>
    <w:p w14:paraId="23A07BDF" w14:textId="77777777" w:rsidR="007B6521" w:rsidRDefault="007B6521" w:rsidP="007B6521">
      <w:pPr>
        <w:spacing w:line="360" w:lineRule="auto"/>
        <w:ind w:left="85" w:hanging="709"/>
        <w:jc w:val="both"/>
        <w:rPr>
          <w:rFonts w:ascii="Arial" w:hAnsi="Arial"/>
          <w:noProof w:val="0"/>
          <w:rtl/>
        </w:rPr>
      </w:pPr>
      <w:r>
        <w:rPr>
          <w:rFonts w:ascii="Arial" w:hAnsi="Arial"/>
          <w:noProof w:val="0"/>
          <w:rtl/>
        </w:rPr>
        <w:tab/>
      </w:r>
      <w:r>
        <w:rPr>
          <w:rFonts w:ascii="Arial" w:hAnsi="Arial"/>
          <w:noProof w:val="0"/>
          <w:u w:val="single"/>
          <w:rtl/>
        </w:rPr>
        <w:t>מהאישום השני של כתב האישום</w:t>
      </w:r>
      <w:r>
        <w:rPr>
          <w:rFonts w:ascii="Arial" w:hAnsi="Arial"/>
          <w:noProof w:val="0"/>
          <w:rtl/>
        </w:rPr>
        <w:t xml:space="preserve"> עולה כי ביום 03.02.2022 בסמוך לשעה 19:00 הנאשם שלח לאברהים באמצעות "ווטסאפ" תמונה של רובה ציד בעל שני קנים ואברהים שאל את הנאשם מה המחיר שהאחר שזהותו אינה ידועה דורש עבורו. הנאשם טען בפני אברהים כי רובה הציד הוא שלו ואיברהים ביקש שהנאשם ימכור לו אותו. הנאשם הציע לאברהים לקנות ממנו את רובה הציד ב-25,000 ₪ אך בהמשך אמר שהאחר לא מעוניין למכור והבטיח כי "ילחץ" עליו ויודיע לאברהים. אברהים ביקש מהנאשם לשכנע את האחר למכור לו את רובה הציד ב-20,000 ₪.</w:t>
      </w:r>
    </w:p>
    <w:p w14:paraId="5EBCECD8" w14:textId="77777777" w:rsidR="007B6521" w:rsidRDefault="007B6521" w:rsidP="007B6521">
      <w:pPr>
        <w:spacing w:line="360" w:lineRule="auto"/>
        <w:ind w:left="85" w:hanging="709"/>
        <w:jc w:val="both"/>
        <w:rPr>
          <w:rFonts w:ascii="Arial" w:hAnsi="Arial"/>
          <w:noProof w:val="0"/>
          <w:rtl/>
        </w:rPr>
      </w:pPr>
    </w:p>
    <w:p w14:paraId="10D6FFF6" w14:textId="77777777" w:rsidR="007B6521" w:rsidRDefault="007B6521" w:rsidP="007B6521">
      <w:pPr>
        <w:spacing w:line="360" w:lineRule="auto"/>
        <w:ind w:left="85" w:hanging="709"/>
        <w:jc w:val="both"/>
        <w:rPr>
          <w:rFonts w:ascii="Arial" w:hAnsi="Arial"/>
          <w:noProof w:val="0"/>
          <w:rtl/>
        </w:rPr>
      </w:pPr>
      <w:r>
        <w:rPr>
          <w:rFonts w:ascii="Arial" w:hAnsi="Arial"/>
          <w:noProof w:val="0"/>
          <w:rtl/>
        </w:rPr>
        <w:tab/>
      </w:r>
      <w:r>
        <w:rPr>
          <w:rFonts w:ascii="Arial" w:hAnsi="Arial"/>
          <w:noProof w:val="0"/>
          <w:u w:val="single"/>
          <w:rtl/>
        </w:rPr>
        <w:t>מהאישום השלישי של כתב האישום</w:t>
      </w:r>
      <w:r>
        <w:rPr>
          <w:rFonts w:ascii="Arial" w:hAnsi="Arial"/>
          <w:noProof w:val="0"/>
          <w:rtl/>
        </w:rPr>
        <w:t xml:space="preserve"> עולה כי ביום 09.04.2022 בסמוך לשעה 20:00 הנאשם שלח לאחמד תמונות של רובה מסוג </w:t>
      </w:r>
      <w:r>
        <w:rPr>
          <w:rFonts w:ascii="David" w:hAnsi="David"/>
          <w:noProof w:val="0"/>
        </w:rPr>
        <w:t>M-16</w:t>
      </w:r>
      <w:r>
        <w:rPr>
          <w:rFonts w:ascii="David" w:hAnsi="David"/>
          <w:noProof w:val="0"/>
          <w:rtl/>
        </w:rPr>
        <w:t>,</w:t>
      </w:r>
      <w:r>
        <w:rPr>
          <w:rFonts w:ascii="Arial" w:hAnsi="Arial"/>
          <w:noProof w:val="0"/>
          <w:rtl/>
        </w:rPr>
        <w:t xml:space="preserve"> אמר שהוא מחפש מכלול לנשק ושאל את אחמד כמה הוא עולה. הנאשם הסביר כי אחרים שזהותם אינה ידועה מעוניינים לקנות או למכור את הרובה אך אין בו מכלול. אחמד השיב לנאשם כי בדק עם אחרים ומחיר מכלול הוא מעל 8,000 ₪ והנאשם שאל האם ניתן לקנות אותו ואחמד השיב כי הוא יבדוק זאת.</w:t>
      </w:r>
    </w:p>
    <w:p w14:paraId="2326484D" w14:textId="77777777" w:rsidR="007B6521" w:rsidRDefault="007B6521" w:rsidP="007B6521">
      <w:pPr>
        <w:spacing w:line="360" w:lineRule="auto"/>
        <w:ind w:left="85" w:hanging="709"/>
        <w:jc w:val="both"/>
        <w:rPr>
          <w:rFonts w:ascii="Arial" w:hAnsi="Arial"/>
          <w:noProof w:val="0"/>
          <w:rtl/>
        </w:rPr>
      </w:pPr>
    </w:p>
    <w:p w14:paraId="0EB073D7" w14:textId="77777777" w:rsidR="007B6521" w:rsidRDefault="007B6521" w:rsidP="007B6521">
      <w:pPr>
        <w:spacing w:line="360" w:lineRule="auto"/>
        <w:ind w:left="85" w:hanging="709"/>
        <w:jc w:val="both"/>
        <w:rPr>
          <w:rFonts w:ascii="Arial" w:hAnsi="Arial"/>
          <w:b/>
          <w:bCs/>
          <w:noProof w:val="0"/>
          <w:u w:val="single"/>
          <w:rtl/>
        </w:rPr>
      </w:pPr>
      <w:r>
        <w:rPr>
          <w:rFonts w:ascii="Arial" w:hAnsi="Arial"/>
          <w:noProof w:val="0"/>
          <w:rtl/>
        </w:rPr>
        <w:tab/>
      </w:r>
      <w:r>
        <w:rPr>
          <w:rFonts w:ascii="Arial" w:hAnsi="Arial"/>
          <w:b/>
          <w:bCs/>
          <w:noProof w:val="0"/>
          <w:u w:val="single"/>
          <w:rtl/>
        </w:rPr>
        <w:t>טיעוני הצדדים</w:t>
      </w:r>
    </w:p>
    <w:p w14:paraId="2258A59F" w14:textId="77777777" w:rsidR="007B6521" w:rsidRDefault="007B6521" w:rsidP="007B6521">
      <w:pPr>
        <w:spacing w:line="360" w:lineRule="auto"/>
        <w:ind w:left="85" w:hanging="709"/>
        <w:jc w:val="both"/>
        <w:rPr>
          <w:rFonts w:ascii="Arial" w:hAnsi="Arial"/>
          <w:noProof w:val="0"/>
          <w:rtl/>
        </w:rPr>
      </w:pPr>
      <w:r>
        <w:rPr>
          <w:rFonts w:ascii="Arial" w:hAnsi="Arial"/>
          <w:noProof w:val="0"/>
          <w:rtl/>
        </w:rPr>
        <w:lastRenderedPageBreak/>
        <w:t>4.</w:t>
      </w:r>
      <w:r>
        <w:rPr>
          <w:rFonts w:ascii="Arial" w:hAnsi="Arial"/>
          <w:noProof w:val="0"/>
          <w:rtl/>
        </w:rPr>
        <w:tab/>
      </w:r>
      <w:r>
        <w:rPr>
          <w:rFonts w:ascii="Arial" w:hAnsi="Arial"/>
          <w:b/>
          <w:bCs/>
          <w:noProof w:val="0"/>
          <w:rtl/>
        </w:rPr>
        <w:t>המאשימה</w:t>
      </w:r>
      <w:r>
        <w:rPr>
          <w:rFonts w:ascii="Arial" w:hAnsi="Arial"/>
          <w:noProof w:val="0"/>
          <w:rtl/>
        </w:rPr>
        <w:t xml:space="preserve"> טענה לעונש בכתב והשלימה טיעוניה על-פה. המאשימה טענה כי בהתאם למבחן ה"קשר ההדוק" יש לקבוע מתחם עונש הולם אחד במקרה זה לכלל העבירות.</w:t>
      </w:r>
    </w:p>
    <w:p w14:paraId="3DD6862D" w14:textId="77777777" w:rsidR="007B6521" w:rsidRDefault="007B6521" w:rsidP="007B6521">
      <w:pPr>
        <w:spacing w:line="360" w:lineRule="auto"/>
        <w:ind w:left="85" w:hanging="709"/>
        <w:jc w:val="both"/>
        <w:rPr>
          <w:rFonts w:ascii="Arial" w:hAnsi="Arial"/>
          <w:noProof w:val="0"/>
          <w:rtl/>
        </w:rPr>
      </w:pPr>
      <w:r>
        <w:rPr>
          <w:rFonts w:ascii="Arial" w:hAnsi="Arial"/>
          <w:noProof w:val="0"/>
          <w:rtl/>
        </w:rPr>
        <w:tab/>
        <w:t xml:space="preserve">המאשימה טענה כי מתחם העונש ההולם נע בין 28 ל-56 חודשי מאסר בפועל ועתרה בהתאם להסדר הטיעון לעונש של 32 חודשי מאסר לצד מאסר על תנאי וקנס משמעותי לשיקול דעת בית המשפט. </w:t>
      </w:r>
    </w:p>
    <w:p w14:paraId="69E635C6" w14:textId="77777777" w:rsidR="007B6521" w:rsidRDefault="007B6521" w:rsidP="007B6521">
      <w:pPr>
        <w:spacing w:line="360" w:lineRule="auto"/>
        <w:ind w:left="85" w:hanging="709"/>
        <w:jc w:val="both"/>
        <w:rPr>
          <w:rFonts w:ascii="Arial" w:hAnsi="Arial"/>
          <w:noProof w:val="0"/>
          <w:rtl/>
        </w:rPr>
      </w:pPr>
      <w:r>
        <w:rPr>
          <w:rFonts w:ascii="Arial" w:hAnsi="Arial"/>
          <w:noProof w:val="0"/>
          <w:rtl/>
        </w:rPr>
        <w:tab/>
        <w:t>המאשימה הפנתה בטיעוניה לערכים המוגנים שנפגעו, למידת הפגיעה הגבוהה בערכים אלו ולנסיבות ביצוע העבירות לרבות לתכנון שקדם לביצוע העבירות; למספר העבירות; לכך שמדובר באירוע עברייני מתמשך ולכך שהנאשם יכול היה לחדול בכל רגע נתון ממעשיו אך בחר להמשיך בביצוע העבירות; לחלקו של הנאשם בביצוע העבירות; לכך שביצע את העבירות באופן ייזום; לסוג כלי הנשק שביחס אליהם ניסה לבצע עסקאות; לנזק שעלול היה להיגרם לו כלי הנשק היו מתגלגלים לידיים עברייניות או ביטחוניות במידה והעסקאות היו מתממשות; ולסיבה שהביאה את הנאשם לבצע את העבירות – בצע כסף.</w:t>
      </w:r>
    </w:p>
    <w:p w14:paraId="3FA9ED6F" w14:textId="77777777" w:rsidR="007B6521" w:rsidRDefault="007B6521" w:rsidP="007B6521">
      <w:pPr>
        <w:spacing w:line="360" w:lineRule="auto"/>
        <w:ind w:left="85"/>
        <w:jc w:val="both"/>
        <w:rPr>
          <w:rFonts w:ascii="Arial" w:hAnsi="Arial"/>
          <w:noProof w:val="0"/>
          <w:rtl/>
        </w:rPr>
      </w:pPr>
      <w:r>
        <w:rPr>
          <w:rFonts w:ascii="Arial" w:hAnsi="Arial"/>
          <w:noProof w:val="0"/>
          <w:rtl/>
        </w:rPr>
        <w:t xml:space="preserve">המאשימה טענה כי נסיבות ביצוע העבירות מלמדות על מעורבותו של הנאשם בתחום המסחר בכלי נשק. </w:t>
      </w:r>
    </w:p>
    <w:p w14:paraId="75068281" w14:textId="77777777" w:rsidR="007B6521" w:rsidRDefault="007B6521" w:rsidP="007B6521">
      <w:pPr>
        <w:spacing w:line="360" w:lineRule="auto"/>
        <w:ind w:left="85"/>
        <w:jc w:val="both"/>
        <w:rPr>
          <w:rFonts w:ascii="Arial" w:hAnsi="Arial"/>
          <w:noProof w:val="0"/>
          <w:rtl/>
        </w:rPr>
      </w:pPr>
      <w:r>
        <w:rPr>
          <w:rFonts w:ascii="Arial" w:hAnsi="Arial"/>
          <w:noProof w:val="0"/>
          <w:rtl/>
        </w:rPr>
        <w:t xml:space="preserve">המאשימה טענה כי יש לתת משקל בכורה לשיקולי הרתעת היחיד והרתעת הרבים בעבירות הנשק נוכח שכיחותן. המאשימה הפנתה לעברו הפלילי של הנאשם ולפסיקה לתמיכה בעמדתה העונשית.  </w:t>
      </w:r>
    </w:p>
    <w:p w14:paraId="15C97E22" w14:textId="77777777" w:rsidR="007B6521" w:rsidRDefault="007B6521" w:rsidP="007B6521">
      <w:pPr>
        <w:spacing w:line="360" w:lineRule="auto"/>
        <w:ind w:left="85" w:hanging="709"/>
        <w:jc w:val="both"/>
        <w:rPr>
          <w:rFonts w:ascii="Arial" w:hAnsi="Arial"/>
          <w:noProof w:val="0"/>
          <w:rtl/>
        </w:rPr>
      </w:pPr>
    </w:p>
    <w:p w14:paraId="6DF8AE26" w14:textId="77777777" w:rsidR="007B6521" w:rsidRDefault="007B6521" w:rsidP="007B6521">
      <w:pPr>
        <w:spacing w:line="360" w:lineRule="auto"/>
        <w:ind w:left="85" w:hanging="709"/>
        <w:jc w:val="both"/>
        <w:rPr>
          <w:rFonts w:ascii="Arial" w:hAnsi="Arial"/>
          <w:noProof w:val="0"/>
          <w:rtl/>
        </w:rPr>
      </w:pPr>
      <w:r>
        <w:rPr>
          <w:rFonts w:ascii="Arial" w:hAnsi="Arial"/>
          <w:noProof w:val="0"/>
          <w:rtl/>
        </w:rPr>
        <w:t>5.</w:t>
      </w:r>
      <w:r>
        <w:rPr>
          <w:rFonts w:ascii="Arial" w:hAnsi="Arial"/>
          <w:noProof w:val="0"/>
          <w:rtl/>
        </w:rPr>
        <w:tab/>
      </w:r>
      <w:r>
        <w:rPr>
          <w:rFonts w:ascii="Arial" w:hAnsi="Arial"/>
          <w:b/>
          <w:bCs/>
          <w:noProof w:val="0"/>
          <w:rtl/>
        </w:rPr>
        <w:t>ב"כ הנאשם</w:t>
      </w:r>
      <w:r>
        <w:rPr>
          <w:rFonts w:ascii="Arial" w:hAnsi="Arial"/>
          <w:noProof w:val="0"/>
          <w:rtl/>
        </w:rPr>
        <w:t xml:space="preserve"> טען אף הוא לעונש בכתב והשלים את טיעוניו על-פה. כמו המאשימה, גם ב"כ הנאשם טען כי יש לראות במכלול העבירות בתיק כשמשקפות אירוע פלילי אחד ובהתאם לכך טען שיש לקבוע מתחם עונש הולם אחד. ב"כ הנאשם טען כי מתחם העונש ההולם נע בין 12 ל-32 חודשי מאסר ועתר לעונש של 12 חודשי מאסר. בנוסף, עתר לעונש של מאסר מותנה וקנס בהתאם להסדר. ביחס לקנס עתר כי זה יהיה מתון וזאת הן בשל כך שהנאשם הוא מפרנס יחידי והן בשל רצונו של הנאשם לשקם את חייו לאחר שחרורו מהמאסר. </w:t>
      </w:r>
    </w:p>
    <w:p w14:paraId="783DD2CD" w14:textId="77777777" w:rsidR="007B6521" w:rsidRDefault="007B6521" w:rsidP="007B6521">
      <w:pPr>
        <w:spacing w:line="360" w:lineRule="auto"/>
        <w:ind w:left="85" w:hanging="709"/>
        <w:jc w:val="both"/>
        <w:rPr>
          <w:rFonts w:ascii="Arial" w:hAnsi="Arial"/>
          <w:noProof w:val="0"/>
          <w:rtl/>
        </w:rPr>
      </w:pPr>
    </w:p>
    <w:p w14:paraId="76CCEAFF" w14:textId="77777777" w:rsidR="007B6521" w:rsidRDefault="007B6521" w:rsidP="007B6521">
      <w:pPr>
        <w:spacing w:line="360" w:lineRule="auto"/>
        <w:ind w:left="85" w:hanging="709"/>
        <w:jc w:val="both"/>
        <w:rPr>
          <w:rFonts w:ascii="Arial" w:hAnsi="Arial"/>
          <w:noProof w:val="0"/>
          <w:rtl/>
        </w:rPr>
      </w:pPr>
      <w:r>
        <w:rPr>
          <w:rFonts w:ascii="Arial" w:hAnsi="Arial"/>
          <w:noProof w:val="0"/>
          <w:rtl/>
        </w:rPr>
        <w:tab/>
        <w:t xml:space="preserve">ב"כ הנאשם הפנה בטיעוניו לערכים המוגנים שנפגעו וטען כי מידת הפגיעה בהם נמוכה בשים לב לכך שמדובר בעבירות ניסיון ולא בעבירות מושלמות. ביחס לנסיבות הקשורות בביצוע העבירות, טען שהנאשם לא החזיק בכלי הנשק ואלו לא היו ברשותו או בשליטתו; שהקשר בין הנאשם לשותפים היה באמצעות "ווטסאפ" בלבד; שלא נגרם נזק מביצוע העבירות; שהנזק שעלול היה להיגרם במקרה זה הוא נמוך משום שמדובר בעבירות ניסיון שנמצאות ברף הנמוך בשל השלב המקדמי שבהן הן נגדעו, כאשר לא נעשה בכלי הנשק ניסוי כלים או בדיקה של טיבם ואלו הוצגו אך בתמונות; שחלקו של הנאשם בביצוע העבירות הוא לא משמעותי משום שהוא היה תלוי באחרים לצורך קידום העסקאות; שבאישומים הראשון והשני הנאשם הוא שנסוג מביצוע העסקאות; שבאישום השלישי מדובר בניסיון לרכישת אביזר של נשק (מכלול); שהנאשם נגרר אחר אחרים ושהמניע הכלכלי של הנאשם בביצוע העבירות לא היה משמעותי. </w:t>
      </w:r>
    </w:p>
    <w:p w14:paraId="2E602176" w14:textId="77777777" w:rsidR="007B6521" w:rsidRDefault="007B6521" w:rsidP="007B6521">
      <w:pPr>
        <w:spacing w:line="360" w:lineRule="auto"/>
        <w:jc w:val="both"/>
        <w:rPr>
          <w:rFonts w:ascii="Arial" w:hAnsi="Arial"/>
          <w:noProof w:val="0"/>
          <w:rtl/>
        </w:rPr>
      </w:pPr>
    </w:p>
    <w:p w14:paraId="38F08A34" w14:textId="77777777" w:rsidR="007B6521" w:rsidRDefault="007B6521" w:rsidP="007B6521">
      <w:pPr>
        <w:spacing w:line="360" w:lineRule="auto"/>
        <w:ind w:left="85" w:hanging="709"/>
        <w:jc w:val="both"/>
        <w:rPr>
          <w:rFonts w:ascii="Arial" w:hAnsi="Arial"/>
          <w:noProof w:val="0"/>
          <w:rtl/>
        </w:rPr>
      </w:pPr>
      <w:r>
        <w:rPr>
          <w:rFonts w:ascii="Arial" w:hAnsi="Arial"/>
          <w:noProof w:val="0"/>
          <w:rtl/>
        </w:rPr>
        <w:tab/>
        <w:t>ב"כ הנאשם הוסיף וטען, כי הנאשם הודה בהזדמנות הראשונה, שיתף פעולה והפליל מעורבים אחרים, חסך זמן שיפוטי יקר ולקח אחריות על מעשיו. כן הפנה לנסיבותיו האישיות – משפחתיות של הנאשם לרבות לגילו, לפגיעה הכלכלית שנגרמה ותיגרם לו ולמשפחתו כתוצאה מהמעצר והמאסר, למשך הזמן בו הוא נתון במעצר ולכך שעברו הפלילי אינו מכביד.</w:t>
      </w:r>
    </w:p>
    <w:p w14:paraId="7EF2BAAA" w14:textId="77777777" w:rsidR="007B6521" w:rsidRDefault="007B6521" w:rsidP="007B6521">
      <w:pPr>
        <w:spacing w:line="360" w:lineRule="auto"/>
        <w:ind w:left="85" w:hanging="709"/>
        <w:jc w:val="both"/>
        <w:rPr>
          <w:rFonts w:ascii="Arial" w:hAnsi="Arial"/>
          <w:noProof w:val="0"/>
          <w:rtl/>
        </w:rPr>
      </w:pPr>
      <w:r>
        <w:rPr>
          <w:rFonts w:ascii="Arial" w:hAnsi="Arial"/>
          <w:noProof w:val="0"/>
          <w:rtl/>
        </w:rPr>
        <w:tab/>
        <w:t>ב"כ הנאשם צרף פסיקה לתמיכה בעמדתו העונשית.</w:t>
      </w:r>
    </w:p>
    <w:p w14:paraId="40EFFA6D" w14:textId="77777777" w:rsidR="007B6521" w:rsidRDefault="007B6521" w:rsidP="007B6521">
      <w:pPr>
        <w:spacing w:line="360" w:lineRule="auto"/>
        <w:ind w:left="85" w:hanging="709"/>
        <w:jc w:val="both"/>
        <w:rPr>
          <w:rFonts w:ascii="Arial" w:hAnsi="Arial"/>
          <w:noProof w:val="0"/>
          <w:rtl/>
        </w:rPr>
      </w:pPr>
    </w:p>
    <w:p w14:paraId="51670C60" w14:textId="77777777" w:rsidR="007B6521" w:rsidRDefault="007B6521" w:rsidP="007B6521">
      <w:pPr>
        <w:spacing w:line="360" w:lineRule="auto"/>
        <w:ind w:left="85" w:hanging="709"/>
        <w:jc w:val="both"/>
        <w:rPr>
          <w:rFonts w:ascii="Arial" w:hAnsi="Arial"/>
          <w:noProof w:val="0"/>
          <w:rtl/>
        </w:rPr>
      </w:pPr>
      <w:r>
        <w:rPr>
          <w:rFonts w:ascii="Arial" w:hAnsi="Arial"/>
          <w:noProof w:val="0"/>
          <w:rtl/>
        </w:rPr>
        <w:t>6.</w:t>
      </w:r>
      <w:r>
        <w:rPr>
          <w:rFonts w:ascii="Arial" w:hAnsi="Arial"/>
          <w:noProof w:val="0"/>
          <w:rtl/>
        </w:rPr>
        <w:tab/>
      </w:r>
      <w:r>
        <w:rPr>
          <w:rFonts w:ascii="Arial" w:hAnsi="Arial"/>
          <w:b/>
          <w:bCs/>
          <w:noProof w:val="0"/>
          <w:rtl/>
        </w:rPr>
        <w:t>הנאשם</w:t>
      </w:r>
      <w:r>
        <w:rPr>
          <w:rFonts w:ascii="Arial" w:hAnsi="Arial"/>
          <w:noProof w:val="0"/>
          <w:rtl/>
        </w:rPr>
        <w:t xml:space="preserve"> אמר את דברו. הנאשם הביע צער על מעשיו מסר כי הוא מבקש ללכת בדרך הישר ולגדל את ילדיו.</w:t>
      </w:r>
    </w:p>
    <w:p w14:paraId="7952A479" w14:textId="77777777" w:rsidR="007B6521" w:rsidRDefault="007B6521" w:rsidP="007B6521">
      <w:pPr>
        <w:spacing w:line="360" w:lineRule="auto"/>
        <w:jc w:val="both"/>
        <w:rPr>
          <w:rFonts w:ascii="Arial" w:hAnsi="Arial"/>
          <w:noProof w:val="0"/>
          <w:rtl/>
        </w:rPr>
      </w:pPr>
    </w:p>
    <w:p w14:paraId="727CC1D8" w14:textId="77777777" w:rsidR="007B6521" w:rsidRDefault="007B6521" w:rsidP="007B6521">
      <w:pPr>
        <w:spacing w:line="360" w:lineRule="auto"/>
        <w:ind w:left="85" w:hanging="709"/>
        <w:jc w:val="both"/>
        <w:rPr>
          <w:rFonts w:ascii="Arial" w:hAnsi="Arial"/>
          <w:b/>
          <w:bCs/>
          <w:noProof w:val="0"/>
          <w:u w:val="single"/>
          <w:rtl/>
        </w:rPr>
      </w:pPr>
      <w:r>
        <w:rPr>
          <w:rFonts w:ascii="Arial" w:hAnsi="Arial"/>
          <w:noProof w:val="0"/>
          <w:rtl/>
        </w:rPr>
        <w:tab/>
      </w:r>
      <w:r>
        <w:rPr>
          <w:rFonts w:ascii="Arial" w:hAnsi="Arial"/>
          <w:b/>
          <w:bCs/>
          <w:noProof w:val="0"/>
          <w:u w:val="single"/>
          <w:rtl/>
        </w:rPr>
        <w:t>דיון והכרעה</w:t>
      </w:r>
    </w:p>
    <w:p w14:paraId="37258078" w14:textId="77777777" w:rsidR="007B6521" w:rsidRDefault="007B6521" w:rsidP="007B6521">
      <w:pPr>
        <w:spacing w:line="360" w:lineRule="auto"/>
        <w:ind w:left="85" w:hanging="709"/>
        <w:jc w:val="both"/>
        <w:rPr>
          <w:rFonts w:ascii="Arial" w:hAnsi="Arial"/>
          <w:noProof w:val="0"/>
          <w:rtl/>
        </w:rPr>
      </w:pPr>
      <w:r>
        <w:rPr>
          <w:rFonts w:ascii="Arial" w:hAnsi="Arial"/>
          <w:noProof w:val="0"/>
          <w:rtl/>
        </w:rPr>
        <w:t>7.</w:t>
      </w:r>
      <w:r>
        <w:rPr>
          <w:rFonts w:ascii="Arial" w:hAnsi="Arial"/>
          <w:noProof w:val="0"/>
          <w:rtl/>
        </w:rPr>
        <w:tab/>
        <w:t>למעשה הצדדים הציגו בענייננו הסדר מסוג "הסדר טווח" שבין 12 ל-32 חודשי מאסר, הגם שכל אחד מהצדדים התייחס בטיעוניו, כל אחד בדרכו, למתחם העונש ההולם.</w:t>
      </w:r>
    </w:p>
    <w:p w14:paraId="34BE3EF5" w14:textId="77777777" w:rsidR="007B6521" w:rsidRDefault="007B6521" w:rsidP="007B6521">
      <w:pPr>
        <w:spacing w:line="360" w:lineRule="auto"/>
        <w:ind w:left="85" w:hanging="709"/>
        <w:jc w:val="both"/>
        <w:rPr>
          <w:rFonts w:ascii="Arial" w:hAnsi="Arial"/>
          <w:noProof w:val="0"/>
          <w:rtl/>
        </w:rPr>
      </w:pPr>
      <w:r>
        <w:rPr>
          <w:rFonts w:ascii="Arial" w:hAnsi="Arial"/>
          <w:noProof w:val="0"/>
          <w:rtl/>
        </w:rPr>
        <w:tab/>
        <w:t xml:space="preserve">בפסיקת בית המשפט העליון קיימות גישות שונות ביחס לשאלה האם במסגרת הסדר שכזה פטור בית המשפט מחובתו לקבוע מתחם עונש הולם. מחד, קיימת גישה לפיה קביעת מתחם עונש הולם על-ידי בית המשפט היא אמירה נורמטיבית של בית המשפט אשר צריכה להיאמר ללא קשר להסדר שבין הצדדים. מאידך, קיימת גישה לפיה בנסיבות דומות, של הסדרים "סגורים" או "הסדרי טווח", אין מקום לקביעת מתחמי עונש הולם. לעניין הגישות השונות ראו למשל </w:t>
      </w:r>
      <w:hyperlink r:id="rId20" w:history="1">
        <w:r w:rsidR="007420DA" w:rsidRPr="007420DA">
          <w:rPr>
            <w:rFonts w:ascii="Arial" w:hAnsi="Arial"/>
            <w:noProof w:val="0"/>
            <w:color w:val="0000FF"/>
            <w:u w:val="single"/>
            <w:rtl/>
          </w:rPr>
          <w:t>ע"פ 8109/15</w:t>
        </w:r>
      </w:hyperlink>
      <w:r>
        <w:rPr>
          <w:rFonts w:ascii="Arial" w:hAnsi="Arial"/>
          <w:noProof w:val="0"/>
          <w:rtl/>
        </w:rPr>
        <w:t xml:space="preserve">  </w:t>
      </w:r>
      <w:r>
        <w:rPr>
          <w:rFonts w:ascii="Arial" w:hAnsi="Arial"/>
          <w:b/>
          <w:bCs/>
          <w:noProof w:val="0"/>
          <w:rtl/>
        </w:rPr>
        <w:t>אביטן נ' מדינת ישראל</w:t>
      </w:r>
      <w:r>
        <w:rPr>
          <w:rFonts w:ascii="Arial" w:hAnsi="Arial"/>
          <w:noProof w:val="0"/>
          <w:rtl/>
        </w:rPr>
        <w:t xml:space="preserve"> (פורסם בנבו, 09.06.2016), פסקה 8.</w:t>
      </w:r>
    </w:p>
    <w:p w14:paraId="0181FBCC" w14:textId="77777777" w:rsidR="007B6521" w:rsidRDefault="007B6521" w:rsidP="007B6521">
      <w:pPr>
        <w:spacing w:line="360" w:lineRule="auto"/>
        <w:ind w:left="85" w:hanging="709"/>
        <w:jc w:val="both"/>
        <w:rPr>
          <w:rFonts w:ascii="Arial" w:hAnsi="Arial"/>
          <w:noProof w:val="0"/>
        </w:rPr>
      </w:pPr>
      <w:r>
        <w:rPr>
          <w:rFonts w:ascii="Arial" w:hAnsi="Arial"/>
          <w:noProof w:val="0"/>
          <w:rtl/>
        </w:rPr>
        <w:tab/>
        <w:t xml:space="preserve">לצד אלה, קיימת גם גישת ביניים לפיה במקרה שכזה אין צורך בהרחבה ובפירוט של מתחם העונש ההולם. צורך שכזה יכול לקום בעיקר עת מוצא בית המשפט להטיל עונש שנמצא מחוץ לטווח המוסכם. בעניין זה ראו למשל </w:t>
      </w:r>
      <w:hyperlink r:id="rId21" w:history="1">
        <w:r w:rsidR="007420DA" w:rsidRPr="007420DA">
          <w:rPr>
            <w:rFonts w:ascii="Arial" w:hAnsi="Arial"/>
            <w:noProof w:val="0"/>
            <w:color w:val="0000FF"/>
            <w:u w:val="single"/>
            <w:rtl/>
          </w:rPr>
          <w:t>ע"פ 6943/16</w:t>
        </w:r>
      </w:hyperlink>
      <w:r>
        <w:rPr>
          <w:rFonts w:ascii="Arial" w:hAnsi="Arial"/>
          <w:noProof w:val="0"/>
          <w:rtl/>
        </w:rPr>
        <w:t xml:space="preserve"> </w:t>
      </w:r>
      <w:r>
        <w:rPr>
          <w:rFonts w:ascii="Arial" w:hAnsi="Arial"/>
          <w:b/>
          <w:bCs/>
          <w:noProof w:val="0"/>
          <w:rtl/>
        </w:rPr>
        <w:t>גלקין נ' מדינת ישראל</w:t>
      </w:r>
      <w:r>
        <w:rPr>
          <w:rFonts w:ascii="Arial" w:hAnsi="Arial"/>
          <w:noProof w:val="0"/>
          <w:rtl/>
        </w:rPr>
        <w:t xml:space="preserve"> (פורסם בנבו, 28.01.2018), פסקה 3.</w:t>
      </w:r>
    </w:p>
    <w:p w14:paraId="72A57CD3" w14:textId="77777777" w:rsidR="007B6521" w:rsidRDefault="007B6521" w:rsidP="007B6521">
      <w:pPr>
        <w:spacing w:line="360" w:lineRule="auto"/>
        <w:ind w:left="85" w:hanging="709"/>
        <w:jc w:val="both"/>
        <w:rPr>
          <w:rFonts w:ascii="Arial" w:hAnsi="Arial"/>
          <w:noProof w:val="0"/>
          <w:rtl/>
        </w:rPr>
      </w:pPr>
      <w:r>
        <w:rPr>
          <w:rFonts w:ascii="Arial" w:hAnsi="Arial"/>
          <w:noProof w:val="0"/>
          <w:rtl/>
        </w:rPr>
        <w:tab/>
        <w:t xml:space="preserve">סבורני כי לנוכח אופיו של ההסדר אליו הגיעו הצדדים, ולנוכח העובדה שהעונש שאותו מצאתי להטיל על הנאשם נמצא בתוך טווח הטיעון המוסכם של הצדדים, אין הכרח לשרטט במדויק את גבולות מתחם העונש ההולם בענייננו, אף שמוצא אני לציין, כי הרף התחתון של מתחם העונש ההולם בענייננו צריך להיות גבוה משמעותית מזה שלו טען ב"כ הנאשם. </w:t>
      </w:r>
    </w:p>
    <w:p w14:paraId="51B2A1F0" w14:textId="77777777" w:rsidR="007B6521" w:rsidRDefault="007B6521" w:rsidP="007B6521">
      <w:pPr>
        <w:spacing w:line="360" w:lineRule="auto"/>
        <w:ind w:left="85" w:hanging="709"/>
        <w:jc w:val="both"/>
        <w:rPr>
          <w:rFonts w:ascii="Arial" w:hAnsi="Arial"/>
          <w:noProof w:val="0"/>
        </w:rPr>
      </w:pPr>
      <w:r>
        <w:rPr>
          <w:rFonts w:ascii="Arial" w:hAnsi="Arial"/>
          <w:noProof w:val="0"/>
          <w:rtl/>
        </w:rPr>
        <w:tab/>
        <w:t>אחר כל זאת, פטור בלא כלום אי אפשר, וכדי להבין את מסקנתי בדבר העונש הראוי לנאשם, מצאתי לעמוד גם על השיקולים שמגבשים על דרך כלל את מתחם העונש ההולם.</w:t>
      </w:r>
    </w:p>
    <w:p w14:paraId="4CFB6029" w14:textId="77777777" w:rsidR="007B6521" w:rsidRDefault="007B6521" w:rsidP="007B6521">
      <w:pPr>
        <w:spacing w:line="360" w:lineRule="auto"/>
        <w:ind w:left="85" w:hanging="709"/>
        <w:jc w:val="both"/>
        <w:rPr>
          <w:rFonts w:ascii="Arial" w:hAnsi="Arial"/>
          <w:noProof w:val="0"/>
        </w:rPr>
      </w:pPr>
    </w:p>
    <w:p w14:paraId="62A4D4EB" w14:textId="77777777" w:rsidR="007B6521" w:rsidRDefault="007B6521" w:rsidP="007B6521">
      <w:pPr>
        <w:spacing w:line="360" w:lineRule="auto"/>
        <w:ind w:left="85" w:hanging="709"/>
        <w:jc w:val="both"/>
        <w:rPr>
          <w:rFonts w:ascii="David" w:hAnsi="David"/>
          <w:rtl/>
        </w:rPr>
      </w:pPr>
      <w:r>
        <w:rPr>
          <w:rFonts w:ascii="Arial" w:hAnsi="Arial"/>
          <w:noProof w:val="0"/>
          <w:rtl/>
        </w:rPr>
        <w:t>8.</w:t>
      </w:r>
      <w:r>
        <w:rPr>
          <w:rFonts w:ascii="Arial" w:hAnsi="Arial"/>
          <w:noProof w:val="0"/>
          <w:rtl/>
        </w:rPr>
        <w:tab/>
        <w:t>הנאשם פגע בערכים של שמירה על שלום הציבור ובטחונו, לרבות הגנה על חיי אדם, שמירה על שלטון החוק והסדר הציבורי.</w:t>
      </w:r>
      <w:r>
        <w:rPr>
          <w:rFonts w:ascii="David" w:hAnsi="David"/>
          <w:rtl/>
        </w:rPr>
        <w:t xml:space="preserve"> </w:t>
      </w:r>
    </w:p>
    <w:p w14:paraId="688914E9" w14:textId="77777777" w:rsidR="007B6521" w:rsidRDefault="007B6521" w:rsidP="007B6521">
      <w:pPr>
        <w:spacing w:line="360" w:lineRule="auto"/>
        <w:ind w:left="85" w:hanging="709"/>
        <w:jc w:val="both"/>
        <w:rPr>
          <w:rFonts w:ascii="David" w:hAnsi="David"/>
          <w:rtl/>
        </w:rPr>
      </w:pPr>
    </w:p>
    <w:p w14:paraId="6DF40ACE" w14:textId="77777777" w:rsidR="007B6521" w:rsidRDefault="007B6521" w:rsidP="007B6521">
      <w:pPr>
        <w:spacing w:line="360" w:lineRule="auto"/>
        <w:ind w:left="85" w:hanging="709"/>
        <w:jc w:val="both"/>
        <w:rPr>
          <w:rFonts w:ascii="Arial" w:hAnsi="Arial"/>
          <w:noProof w:val="0"/>
          <w:rtl/>
        </w:rPr>
      </w:pPr>
      <w:r>
        <w:rPr>
          <w:rFonts w:ascii="Arial" w:hAnsi="Arial"/>
          <w:noProof w:val="0"/>
          <w:rtl/>
        </w:rPr>
        <w:tab/>
        <w:t xml:space="preserve">זמינותו של כלי נשק בידיים של גורמים בלתי מורשים ומפוקחים מאפשרת ביתר קלות שימוש לא חוקי בנשק זה, בין אם לצורך הגשמת מטרות פליליות ובין אם לצורך הגשמת מטרות לאומניות-ביטחוניות. די בקליע אחד הנורה על אדם או על רכב נוסע כדי להוביל לפגיעה קטלנית ולמצער קשה, ונקל לשער את היקף הפגיעה בשלום הציבור, בביטחונו ובסדר הציבורי בהקשר זה. לא בכדי ניכרת בשנים האחרונות מגמה רציפה בפסיקה של החמרת הענישה בעבירות אלו. לעניין זה ראו למשל </w:t>
      </w:r>
      <w:hyperlink r:id="rId22" w:history="1">
        <w:r w:rsidR="007420DA" w:rsidRPr="007420DA">
          <w:rPr>
            <w:rFonts w:ascii="Arial" w:hAnsi="Arial"/>
            <w:noProof w:val="0"/>
            <w:color w:val="0000FF"/>
            <w:u w:val="single"/>
            <w:rtl/>
          </w:rPr>
          <w:t>ע"פ 4945/13</w:t>
        </w:r>
      </w:hyperlink>
      <w:r>
        <w:rPr>
          <w:rFonts w:ascii="Arial" w:hAnsi="Arial"/>
          <w:noProof w:val="0"/>
          <w:rtl/>
        </w:rPr>
        <w:t xml:space="preserve"> </w:t>
      </w:r>
      <w:r>
        <w:rPr>
          <w:rFonts w:ascii="Arial" w:hAnsi="Arial"/>
          <w:b/>
          <w:bCs/>
          <w:noProof w:val="0"/>
          <w:rtl/>
        </w:rPr>
        <w:t>מדינת ישראל נ' סלימאן</w:t>
      </w:r>
      <w:r>
        <w:rPr>
          <w:rFonts w:ascii="Arial" w:hAnsi="Arial"/>
          <w:noProof w:val="0"/>
          <w:rtl/>
        </w:rPr>
        <w:t xml:space="preserve"> (פורסם בנבו, 19.04.2014), פסקה 11: </w:t>
      </w:r>
    </w:p>
    <w:p w14:paraId="464F6AB6" w14:textId="77777777" w:rsidR="007B6521" w:rsidRDefault="007B6521" w:rsidP="007B6521">
      <w:pPr>
        <w:spacing w:line="360" w:lineRule="auto"/>
        <w:ind w:left="793" w:right="709"/>
        <w:jc w:val="both"/>
        <w:rPr>
          <w:rFonts w:ascii="Arial" w:hAnsi="Arial"/>
          <w:noProof w:val="0"/>
          <w:rtl/>
        </w:rPr>
      </w:pPr>
      <w:r>
        <w:rPr>
          <w:rFonts w:ascii="Arial" w:hAnsi="Arial"/>
          <w:noProof w:val="0"/>
          <w:rtl/>
        </w:rPr>
        <w:t>"</w:t>
      </w:r>
      <w:r>
        <w:rPr>
          <w:rFonts w:ascii="Arial" w:hAnsi="Arial"/>
          <w:b/>
          <w:bCs/>
          <w:noProof w:val="0"/>
          <w:rtl/>
        </w:rPr>
        <w:t>עבירות המבוצעות בנשק – לרבות רכישה, החזקה ונשיאת נשק– טומנות בחובן פוטנציאל סיכון הרסני לפגיעה בשלום הציבור וביטחונו. החשש הוא כי נשק המוחזק שלא כדין ישמש לפעילות עבריינית העלולה להביא לפגיעה ואף לקיפוח חייהם של אזרחים תמימים.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w:t>
      </w:r>
      <w:r>
        <w:rPr>
          <w:rFonts w:ascii="Arial" w:hAnsi="Arial"/>
          <w:noProof w:val="0"/>
          <w:rtl/>
        </w:rPr>
        <w:t>".</w:t>
      </w:r>
    </w:p>
    <w:p w14:paraId="6FBD94EB" w14:textId="77777777" w:rsidR="007B6521" w:rsidRDefault="007B6521" w:rsidP="007B6521">
      <w:pPr>
        <w:spacing w:line="360" w:lineRule="auto"/>
        <w:ind w:left="85" w:hanging="709"/>
        <w:jc w:val="both"/>
        <w:rPr>
          <w:rFonts w:ascii="Arial" w:hAnsi="Arial"/>
          <w:noProof w:val="0"/>
          <w:rtl/>
        </w:rPr>
      </w:pPr>
    </w:p>
    <w:p w14:paraId="5706DC2D" w14:textId="77777777" w:rsidR="007B6521" w:rsidRDefault="007B6521" w:rsidP="007B6521">
      <w:pPr>
        <w:spacing w:line="360" w:lineRule="auto"/>
        <w:ind w:left="85" w:hanging="709"/>
        <w:jc w:val="both"/>
        <w:rPr>
          <w:rFonts w:ascii="Arial" w:hAnsi="Arial"/>
          <w:noProof w:val="0"/>
          <w:rtl/>
        </w:rPr>
      </w:pPr>
      <w:r>
        <w:rPr>
          <w:rFonts w:ascii="Arial" w:hAnsi="Arial"/>
          <w:noProof w:val="0"/>
          <w:rtl/>
        </w:rPr>
        <w:tab/>
        <w:t>כן ראו דברי כב' השופט מ' מזוז ב</w:t>
      </w:r>
      <w:hyperlink r:id="rId23" w:history="1">
        <w:r w:rsidR="007420DA" w:rsidRPr="007420DA">
          <w:rPr>
            <w:rFonts w:ascii="Arial" w:hAnsi="Arial"/>
            <w:noProof w:val="0"/>
            <w:color w:val="0000FF"/>
            <w:u w:val="single"/>
            <w:rtl/>
          </w:rPr>
          <w:t>ע"פ 4406/19</w:t>
        </w:r>
      </w:hyperlink>
      <w:r>
        <w:rPr>
          <w:rFonts w:ascii="Arial" w:hAnsi="Arial"/>
          <w:noProof w:val="0"/>
          <w:rtl/>
        </w:rPr>
        <w:t xml:space="preserve"> </w:t>
      </w:r>
      <w:r>
        <w:rPr>
          <w:rFonts w:ascii="Arial" w:hAnsi="Arial"/>
          <w:b/>
          <w:bCs/>
          <w:noProof w:val="0"/>
          <w:rtl/>
        </w:rPr>
        <w:t>מדינת ישראל נ' סובח</w:t>
      </w:r>
      <w:r>
        <w:rPr>
          <w:rFonts w:ascii="Arial" w:hAnsi="Arial"/>
          <w:noProof w:val="0"/>
          <w:rtl/>
        </w:rPr>
        <w:t xml:space="preserve"> (פורסם בנבו, 5.11.2019) (להלן: "עניין סובח"):</w:t>
      </w:r>
    </w:p>
    <w:p w14:paraId="3D399E43" w14:textId="77777777" w:rsidR="007B6521" w:rsidRDefault="007B6521" w:rsidP="007B6521">
      <w:pPr>
        <w:spacing w:line="360" w:lineRule="auto"/>
        <w:ind w:left="793" w:right="709"/>
        <w:jc w:val="both"/>
        <w:rPr>
          <w:rFonts w:ascii="Arial" w:hAnsi="Arial"/>
          <w:b/>
          <w:bCs/>
          <w:noProof w:val="0"/>
          <w:rtl/>
        </w:rPr>
      </w:pPr>
      <w:r>
        <w:rPr>
          <w:rFonts w:ascii="Arial" w:hAnsi="Arial"/>
          <w:noProof w:val="0"/>
          <w:rtl/>
        </w:rPr>
        <w:t>"</w:t>
      </w:r>
      <w:r>
        <w:rPr>
          <w:rFonts w:ascii="Arial" w:hAnsi="Arial"/>
          <w:b/>
          <w:bCs/>
          <w:noProof w:val="0"/>
          <w:rtl/>
        </w:rPr>
        <w:t xml:space="preserve">התופעה של החזקת נשק שלא כדין על ידי אזרחים מהווה איום על שלום הציבור ועל הסדר הציבורי. היא התשתית ו"הגורם בלעדו איין" </w:t>
      </w:r>
      <w:r>
        <w:rPr>
          <w:rFonts w:ascii="David" w:hAnsi="David"/>
          <w:b/>
          <w:bCs/>
          <w:noProof w:val="0"/>
          <w:rtl/>
        </w:rPr>
        <w:t>(</w:t>
      </w:r>
      <w:r>
        <w:rPr>
          <w:rFonts w:ascii="David" w:hAnsi="David"/>
          <w:b/>
          <w:bCs/>
          <w:noProof w:val="0"/>
        </w:rPr>
        <w:t>causa sine qua non</w:t>
      </w:r>
      <w:r>
        <w:rPr>
          <w:rFonts w:ascii="David" w:hAnsi="David"/>
          <w:b/>
          <w:bCs/>
          <w:noProof w:val="0"/>
          <w:rtl/>
        </w:rPr>
        <w:t>)</w:t>
      </w:r>
      <w:r>
        <w:rPr>
          <w:rFonts w:ascii="Arial" w:hAnsi="Arial"/>
          <w:b/>
          <w:bCs/>
          <w:noProof w:val="0"/>
          <w:rtl/>
        </w:rPr>
        <w:t xml:space="preserve"> למגוון רחב של עבירות, החל בעבירות איומים ושוד מזוין, המשך בעבירות גרימת חבלה חמורה וכלה בעבירות המתה </w:t>
      </w:r>
      <w:r>
        <w:rPr>
          <w:rFonts w:ascii="David" w:hAnsi="David"/>
          <w:b/>
          <w:bCs/>
          <w:noProof w:val="0"/>
          <w:rtl/>
        </w:rPr>
        <w:t>[....] ביעור תופעת החזקת כלי נשק בלתי חוקיים הוא אפוא אינטרס ציבורי מהמעלה הראשונה ותנאי הכרחי למאבק בתופעות הפשיעה האלימה לסוגיה הרווחות במקומותינו, בבחינת "ייבוש הביצה" המשמשת ערש לגידולן של תופעות אלה</w:t>
      </w:r>
      <w:r>
        <w:rPr>
          <w:rFonts w:ascii="David" w:hAnsi="David"/>
          <w:noProof w:val="0"/>
          <w:rtl/>
        </w:rPr>
        <w:t>"</w:t>
      </w:r>
    </w:p>
    <w:p w14:paraId="66794A1A" w14:textId="77777777" w:rsidR="007B6521" w:rsidRDefault="007B6521" w:rsidP="007B6521">
      <w:pPr>
        <w:spacing w:line="360" w:lineRule="auto"/>
        <w:ind w:left="85" w:hanging="709"/>
        <w:jc w:val="both"/>
        <w:rPr>
          <w:rFonts w:ascii="Arial" w:hAnsi="Arial"/>
          <w:noProof w:val="0"/>
          <w:rtl/>
        </w:rPr>
      </w:pPr>
    </w:p>
    <w:p w14:paraId="561CB883" w14:textId="77777777" w:rsidR="007B6521" w:rsidRDefault="007B6521" w:rsidP="007B6521">
      <w:pPr>
        <w:spacing w:line="360" w:lineRule="auto"/>
        <w:ind w:left="85" w:hanging="709"/>
        <w:jc w:val="both"/>
        <w:rPr>
          <w:rFonts w:ascii="Arial" w:hAnsi="Arial"/>
          <w:noProof w:val="0"/>
          <w:rtl/>
        </w:rPr>
      </w:pPr>
      <w:r>
        <w:rPr>
          <w:rFonts w:ascii="Arial" w:hAnsi="Arial"/>
          <w:noProof w:val="0"/>
          <w:rtl/>
        </w:rPr>
        <w:t>9.</w:t>
      </w:r>
      <w:r>
        <w:rPr>
          <w:rFonts w:ascii="Arial" w:hAnsi="Arial"/>
          <w:noProof w:val="0"/>
          <w:rtl/>
        </w:rPr>
        <w:tab/>
        <w:t xml:space="preserve">מידת הפגיעה בערכים המוגנים בענייננו היא לא מבוטלת. הנאשם היה המוציא והמביא בניסיונות לבצע סחר בכלי נשק באמצעות יישומון ה"ווטסאפ". הנאשם הציע ביוזמתו בהזדמנויות שונות לאנשים שונים לרכוש או למכור כלי נשק (או חלק מנשק) מסוגים שונים עם הצגת תמונות, תוך שנקב במחירים של כלי הנשק, מה שמלמד על מידת בקיאותו ועל היקף מעורבותו בשוק כלי הנשק. </w:t>
      </w:r>
    </w:p>
    <w:p w14:paraId="26DF571A" w14:textId="77777777" w:rsidR="007B6521" w:rsidRDefault="007B6521" w:rsidP="007B6521">
      <w:pPr>
        <w:spacing w:line="360" w:lineRule="auto"/>
        <w:ind w:left="85" w:hanging="709"/>
        <w:jc w:val="both"/>
        <w:rPr>
          <w:rFonts w:ascii="Arial" w:hAnsi="Arial"/>
          <w:noProof w:val="0"/>
          <w:rtl/>
        </w:rPr>
      </w:pPr>
      <w:r>
        <w:rPr>
          <w:rFonts w:ascii="Arial" w:hAnsi="Arial"/>
          <w:noProof w:val="0"/>
          <w:rtl/>
        </w:rPr>
        <w:tab/>
      </w:r>
      <w:bookmarkStart w:id="9" w:name="_Hlk129697702"/>
      <w:r>
        <w:rPr>
          <w:rFonts w:ascii="Arial" w:hAnsi="Arial"/>
          <w:noProof w:val="0"/>
          <w:rtl/>
        </w:rPr>
        <w:t xml:space="preserve">לצד זאת, נתתי משקל לכך שאף לא אחת מן העבירות התגבשה לכלל עבירה מושלמת, מסיבות שונות וזאת מטעמו של הנאשם ולכך שכלי הנשק לא הגיעו לידיים עברייניות או עויינות כתוצאה מניסיונותיו אלה של הנאשם, מה שמחליש את מידת הפגיעה בציבור. כן נתתי בהקשר זה דעתי לכך שהניסיונות לבצע את העסקאות בנשק נעשו "מרחוק" ובאמצעות טלפון נייד, דהיינו מבלי שהנאשם החזיק או הוביל כלי נשק ממקום למקום ומבלי שנעשה בהם "ניסוי כלים". </w:t>
      </w:r>
      <w:bookmarkEnd w:id="9"/>
    </w:p>
    <w:p w14:paraId="611D4E4B" w14:textId="77777777" w:rsidR="007B6521" w:rsidRDefault="007B6521" w:rsidP="007B6521">
      <w:pPr>
        <w:spacing w:line="360" w:lineRule="auto"/>
        <w:ind w:left="85" w:hanging="709"/>
        <w:jc w:val="both"/>
        <w:rPr>
          <w:rFonts w:ascii="Arial" w:hAnsi="Arial"/>
          <w:noProof w:val="0"/>
          <w:rtl/>
        </w:rPr>
      </w:pPr>
      <w:r>
        <w:rPr>
          <w:rFonts w:ascii="Arial" w:hAnsi="Arial"/>
          <w:noProof w:val="0"/>
          <w:rtl/>
        </w:rPr>
        <w:tab/>
      </w:r>
    </w:p>
    <w:p w14:paraId="3C5188E2" w14:textId="77777777" w:rsidR="007B6521" w:rsidRDefault="007B6521" w:rsidP="007B6521">
      <w:pPr>
        <w:spacing w:line="360" w:lineRule="auto"/>
        <w:ind w:left="85" w:hanging="709"/>
        <w:jc w:val="both"/>
        <w:rPr>
          <w:rFonts w:ascii="Arial" w:hAnsi="Arial"/>
          <w:noProof w:val="0"/>
          <w:rtl/>
        </w:rPr>
      </w:pPr>
      <w:r>
        <w:rPr>
          <w:rFonts w:ascii="Arial" w:hAnsi="Arial"/>
          <w:noProof w:val="0"/>
          <w:rtl/>
        </w:rPr>
        <w:t>10.</w:t>
      </w:r>
      <w:r>
        <w:rPr>
          <w:rFonts w:ascii="Arial" w:hAnsi="Arial"/>
          <w:noProof w:val="0"/>
          <w:rtl/>
        </w:rPr>
        <w:tab/>
        <w:t>באשר לנסיבות הקשורות בביצוע העבירות נתתי משקל לריבוי העבירות ולכך שאין מדובר בכשל נקודתי חד פעמי; לכך שהפניות אל השותפים היו מיוזמתו של הנאשם; לחלקו הדומיננטי של הנאשם בביצוע העבירות; לבקיאות ולמעורבות שגילה בשוק כלי הנשק; לסוג, למגוון ולאופיים הקטלני של כלי הנשק שניסה לבצע בהם עסקאות; לכך שפנה למספר אנשים שונים לצורך ביצוע העסקאות; לנזק שעלול היה להיגרם לו אחת מהעסקאות הייתה מתגבשת וכתוצאה מכך כלי הנשק היה מגיע לידיים עברייניות או עויינות; לתכנון שקדם לביצוע העבירות; לתעוזה בהצגת מרכולתו באמצעות הווטסאפ ולסיבה שבעטיה עבר את העבירות (בצע כסף).</w:t>
      </w:r>
    </w:p>
    <w:p w14:paraId="1EFD26B0" w14:textId="77777777" w:rsidR="007B6521" w:rsidRDefault="007B6521" w:rsidP="007B6521">
      <w:pPr>
        <w:spacing w:line="360" w:lineRule="auto"/>
        <w:ind w:left="85" w:hanging="709"/>
        <w:jc w:val="both"/>
        <w:rPr>
          <w:rFonts w:ascii="Arial" w:hAnsi="Arial"/>
          <w:noProof w:val="0"/>
          <w:rtl/>
        </w:rPr>
      </w:pPr>
      <w:r>
        <w:rPr>
          <w:rFonts w:ascii="Arial" w:hAnsi="Arial"/>
          <w:noProof w:val="0"/>
          <w:rtl/>
        </w:rPr>
        <w:tab/>
        <w:t xml:space="preserve">לצד זאת נתתי משקל לכך שהנאשם הורשע בסופו של יום בעבירות ניסיון; לכך שהניסיונות לבצע עסקאות בכלי נשק לא הגיעו לשלב מתקדם והופסקו ללא התערבות גורם "זר" דוגמת המשטרה; לכך שהניסיונות לבצע עסקאות בכלי נשק נעשו "מרחוק", באמצעות טלפון ומבלי שהנאשם החזיק בפועל בכלי הנשק ואף לא הובילם ממקום למקום, לא מסרם מיד ליד ולא ביצע בהם כל ניסוי או הדגמה. כן נתתי משקל לכך שבסופו של יום העסקאות כאמור לא יצאו אל הפועל ולא ניתן לומר שכתוצאה ממעשיו אלו של הנאשם, כלי נשק התגלגלו לידיים פליליות או ביטחוניות. </w:t>
      </w:r>
    </w:p>
    <w:p w14:paraId="70C1E695" w14:textId="77777777" w:rsidR="007B6521" w:rsidRDefault="007B6521" w:rsidP="007B6521">
      <w:pPr>
        <w:spacing w:line="360" w:lineRule="auto"/>
        <w:ind w:left="85"/>
        <w:jc w:val="both"/>
        <w:rPr>
          <w:rFonts w:ascii="Arial" w:hAnsi="Arial"/>
          <w:noProof w:val="0"/>
          <w:rtl/>
        </w:rPr>
      </w:pPr>
      <w:r>
        <w:rPr>
          <w:rFonts w:ascii="Arial" w:hAnsi="Arial"/>
          <w:noProof w:val="0"/>
          <w:rtl/>
        </w:rPr>
        <w:t>בנוסף, ביחס לעבירת ניסיון עסקת הרכישה שבאישום השלישי, נתתי דעתי לכך ש</w:t>
      </w:r>
      <w:r>
        <w:rPr>
          <w:rFonts w:ascii="Arial" w:hAnsi="Arial" w:hint="cs"/>
          <w:noProof w:val="0"/>
          <w:rtl/>
        </w:rPr>
        <w:t>ה</w:t>
      </w:r>
      <w:r>
        <w:rPr>
          <w:rFonts w:ascii="Arial" w:hAnsi="Arial"/>
          <w:noProof w:val="0"/>
          <w:rtl/>
        </w:rPr>
        <w:t xml:space="preserve">נאשם ניסה לבצע עסקת רכישה של חלק </w:t>
      </w:r>
      <w:r>
        <w:rPr>
          <w:rFonts w:ascii="Arial" w:hAnsi="Arial" w:hint="cs"/>
          <w:noProof w:val="0"/>
          <w:rtl/>
        </w:rPr>
        <w:t>מ</w:t>
      </w:r>
      <w:r>
        <w:rPr>
          <w:rFonts w:ascii="Arial" w:hAnsi="Arial"/>
          <w:noProof w:val="0"/>
          <w:rtl/>
        </w:rPr>
        <w:t xml:space="preserve">כלי נשק (מכלול) ולא של כלי נשק שלם. </w:t>
      </w:r>
    </w:p>
    <w:p w14:paraId="59B7C841" w14:textId="77777777" w:rsidR="007B6521" w:rsidRDefault="007B6521" w:rsidP="007B6521">
      <w:pPr>
        <w:spacing w:line="360" w:lineRule="auto"/>
        <w:jc w:val="both"/>
        <w:rPr>
          <w:rFonts w:ascii="Arial" w:hAnsi="Arial"/>
          <w:noProof w:val="0"/>
          <w:rtl/>
        </w:rPr>
      </w:pPr>
    </w:p>
    <w:p w14:paraId="7A8A55A1" w14:textId="77777777" w:rsidR="007B6521" w:rsidRDefault="007B6521" w:rsidP="007B6521">
      <w:pPr>
        <w:spacing w:line="360" w:lineRule="auto"/>
        <w:ind w:left="85" w:hanging="567"/>
        <w:jc w:val="both"/>
        <w:rPr>
          <w:rFonts w:ascii="Arial" w:hAnsi="Arial"/>
          <w:noProof w:val="0"/>
          <w:rtl/>
        </w:rPr>
      </w:pPr>
      <w:r>
        <w:rPr>
          <w:rFonts w:ascii="Arial" w:hAnsi="Arial"/>
          <w:noProof w:val="0"/>
          <w:rtl/>
        </w:rPr>
        <w:t>11.</w:t>
      </w:r>
      <w:r>
        <w:rPr>
          <w:rFonts w:ascii="David" w:hAnsi="David"/>
          <w:noProof w:val="0"/>
          <w:rtl/>
        </w:rPr>
        <w:tab/>
      </w:r>
      <w:r>
        <w:rPr>
          <w:rFonts w:ascii="Arial" w:hAnsi="Arial"/>
          <w:noProof w:val="0"/>
          <w:rtl/>
        </w:rPr>
        <w:t xml:space="preserve">הענישה בעבירות הנשק היא מגוונת ותלוית נסיבות ה"עושה" לרבות גילו, עברו הפלילי ונסיבותיו האישיות אך בעיקר בנסיבות ה"המעשה" לרבות סוג העבירות שנעברו בנשק, מספר העבירות, סוג הנשק והתחמושת, טיבם ואופיים, פוטנציאל הסיכון הנשקף מאלו, משך התקופה בה בוצעו העבירות, זהות הצדדים לעסקת הנשק (האם מדובר בגורם עוין או עברייני) וכיוצ"ב נסיבות המשפיעות על חומרת המקרה. </w:t>
      </w:r>
    </w:p>
    <w:p w14:paraId="2803F089" w14:textId="77777777" w:rsidR="007B6521" w:rsidRDefault="007B6521" w:rsidP="007B6521">
      <w:pPr>
        <w:spacing w:line="360" w:lineRule="auto"/>
        <w:ind w:left="85"/>
        <w:jc w:val="both"/>
        <w:rPr>
          <w:rFonts w:ascii="David" w:hAnsi="David"/>
          <w:noProof w:val="0"/>
          <w:rtl/>
        </w:rPr>
      </w:pPr>
      <w:r>
        <w:rPr>
          <w:rFonts w:ascii="David" w:hAnsi="David"/>
          <w:noProof w:val="0"/>
          <w:rtl/>
        </w:rPr>
        <w:t xml:space="preserve">יחד עם זאת, בית המשפט העליון קבע בשורה ארוכה של פסקי דין כי ככלל, בעבירות נשק, יש לנקוט ביד קשה, להחמיר בענישה ולתת בכורה לשיקולי הגמול וההרתעה. מגמת ההחמרה שחלה בעונשי המאסר הנגזרים על נאשמים בעבירות נשק עוברת כחוט השני בפסיקה של בית משפט העליון בשנים האחרונות. לעניין זה ראו מיני רבים </w:t>
      </w:r>
      <w:hyperlink r:id="rId24" w:history="1">
        <w:r w:rsidR="007420DA" w:rsidRPr="007420DA">
          <w:rPr>
            <w:rFonts w:ascii="David" w:hAnsi="David"/>
            <w:noProof w:val="0"/>
            <w:color w:val="0000FF"/>
            <w:u w:val="single"/>
            <w:rtl/>
          </w:rPr>
          <w:t>ע"פ 147/21</w:t>
        </w:r>
      </w:hyperlink>
      <w:r>
        <w:rPr>
          <w:rFonts w:ascii="David" w:hAnsi="David"/>
          <w:noProof w:val="0"/>
          <w:rtl/>
        </w:rPr>
        <w:t xml:space="preserve"> </w:t>
      </w:r>
      <w:r>
        <w:rPr>
          <w:rFonts w:ascii="David" w:hAnsi="David"/>
          <w:b/>
          <w:bCs/>
          <w:noProof w:val="0"/>
          <w:rtl/>
        </w:rPr>
        <w:t>מדינת ישראל נ' ביטון</w:t>
      </w:r>
      <w:r>
        <w:rPr>
          <w:rFonts w:ascii="David" w:hAnsi="David"/>
          <w:noProof w:val="0"/>
          <w:rtl/>
        </w:rPr>
        <w:t xml:space="preserve"> (פורסם בנבו, 14.2.2021); </w:t>
      </w:r>
      <w:hyperlink r:id="rId25" w:history="1">
        <w:r w:rsidR="007420DA" w:rsidRPr="007420DA">
          <w:rPr>
            <w:rFonts w:ascii="David" w:hAnsi="David"/>
            <w:noProof w:val="0"/>
            <w:color w:val="0000FF"/>
            <w:u w:val="single"/>
            <w:rtl/>
          </w:rPr>
          <w:t>ע"פ 2733/20</w:t>
        </w:r>
      </w:hyperlink>
      <w:r>
        <w:rPr>
          <w:rFonts w:ascii="David" w:hAnsi="David"/>
          <w:noProof w:val="0"/>
          <w:rtl/>
        </w:rPr>
        <w:t xml:space="preserve"> </w:t>
      </w:r>
      <w:r>
        <w:rPr>
          <w:rFonts w:ascii="David" w:hAnsi="David"/>
          <w:b/>
          <w:bCs/>
          <w:noProof w:val="0"/>
          <w:rtl/>
        </w:rPr>
        <w:t xml:space="preserve">אבו זיאד נ' מדינת ישראל </w:t>
      </w:r>
      <w:r>
        <w:rPr>
          <w:rFonts w:ascii="David" w:hAnsi="David"/>
          <w:noProof w:val="0"/>
          <w:rtl/>
        </w:rPr>
        <w:t xml:space="preserve">(פורסם בנבו, 24.10.2021);  </w:t>
      </w:r>
      <w:hyperlink r:id="rId26" w:history="1">
        <w:r w:rsidR="007420DA" w:rsidRPr="007420DA">
          <w:rPr>
            <w:color w:val="0000FF"/>
            <w:u w:val="single"/>
            <w:rtl/>
          </w:rPr>
          <w:t>ע"פ 971/19</w:t>
        </w:r>
      </w:hyperlink>
      <w:r>
        <w:rPr>
          <w:rFonts w:ascii="David" w:hAnsi="David"/>
          <w:noProof w:val="0"/>
          <w:rtl/>
        </w:rPr>
        <w:t xml:space="preserve"> </w:t>
      </w:r>
      <w:r>
        <w:rPr>
          <w:rFonts w:ascii="David" w:hAnsi="David" w:hint="cs"/>
          <w:b/>
          <w:bCs/>
          <w:noProof w:val="0"/>
          <w:rtl/>
        </w:rPr>
        <w:t>מדינת ישראל נ' געביס</w:t>
      </w:r>
      <w:r>
        <w:rPr>
          <w:rFonts w:ascii="David" w:hAnsi="David" w:hint="cs"/>
          <w:noProof w:val="0"/>
          <w:rtl/>
        </w:rPr>
        <w:t xml:space="preserve"> (פורסם בנבו, 11.07.2019); </w:t>
      </w:r>
      <w:hyperlink r:id="rId27" w:history="1">
        <w:r w:rsidR="007420DA" w:rsidRPr="007420DA">
          <w:rPr>
            <w:rFonts w:ascii="David" w:hAnsi="David"/>
            <w:noProof w:val="0"/>
            <w:color w:val="0000FF"/>
            <w:u w:val="single"/>
            <w:rtl/>
          </w:rPr>
          <w:t>ע"פ 5813/21</w:t>
        </w:r>
      </w:hyperlink>
      <w:r>
        <w:rPr>
          <w:rFonts w:ascii="David" w:hAnsi="David" w:hint="cs"/>
          <w:noProof w:val="0"/>
          <w:rtl/>
        </w:rPr>
        <w:t xml:space="preserve"> </w:t>
      </w:r>
      <w:r>
        <w:rPr>
          <w:rFonts w:ascii="David" w:hAnsi="David" w:hint="cs"/>
          <w:b/>
          <w:bCs/>
          <w:noProof w:val="0"/>
          <w:rtl/>
        </w:rPr>
        <w:t xml:space="preserve">ג'אברין נ' מדינת ישראל </w:t>
      </w:r>
      <w:r>
        <w:rPr>
          <w:rFonts w:ascii="David" w:hAnsi="David" w:hint="cs"/>
          <w:noProof w:val="0"/>
          <w:rtl/>
        </w:rPr>
        <w:t xml:space="preserve">(פורסם בנבו, 31.05.2022) </w:t>
      </w:r>
      <w:r>
        <w:rPr>
          <w:rFonts w:ascii="David" w:hAnsi="David" w:hint="cs"/>
          <w:b/>
          <w:bCs/>
          <w:noProof w:val="0"/>
          <w:rtl/>
        </w:rPr>
        <w:t>ועניין סובח</w:t>
      </w:r>
      <w:r>
        <w:rPr>
          <w:rFonts w:ascii="David" w:hAnsi="David" w:hint="cs"/>
          <w:noProof w:val="0"/>
          <w:rtl/>
        </w:rPr>
        <w:t xml:space="preserve">. </w:t>
      </w:r>
    </w:p>
    <w:p w14:paraId="3A2F72BD" w14:textId="77777777" w:rsidR="007B6521" w:rsidRDefault="007B6521" w:rsidP="007B6521">
      <w:pPr>
        <w:spacing w:line="360" w:lineRule="auto"/>
        <w:ind w:left="85"/>
        <w:jc w:val="both"/>
        <w:rPr>
          <w:rFonts w:ascii="David" w:hAnsi="David"/>
          <w:noProof w:val="0"/>
          <w:rtl/>
        </w:rPr>
      </w:pPr>
    </w:p>
    <w:p w14:paraId="495194A0" w14:textId="77777777" w:rsidR="007B6521" w:rsidRDefault="007B6521" w:rsidP="007B6521">
      <w:pPr>
        <w:spacing w:line="360" w:lineRule="auto"/>
        <w:ind w:left="85"/>
        <w:jc w:val="both"/>
        <w:rPr>
          <w:rFonts w:ascii="David" w:hAnsi="David"/>
          <w:noProof w:val="0"/>
          <w:rtl/>
        </w:rPr>
      </w:pPr>
      <w:r>
        <w:rPr>
          <w:rFonts w:ascii="David" w:hAnsi="David"/>
          <w:rtl/>
        </w:rPr>
        <w:t xml:space="preserve">עוד יש לתת את הדעת לתיקון שנעשה </w:t>
      </w:r>
      <w:hyperlink r:id="rId28" w:history="1">
        <w:r w:rsidR="00BE5337" w:rsidRPr="00BE5337">
          <w:rPr>
            <w:rStyle w:val="Hyperlink"/>
            <w:rFonts w:ascii="David" w:hAnsi="David"/>
            <w:rtl/>
          </w:rPr>
          <w:t>בסעיף 144(ז)</w:t>
        </w:r>
      </w:hyperlink>
      <w:r>
        <w:rPr>
          <w:rFonts w:ascii="David" w:hAnsi="David"/>
          <w:rtl/>
        </w:rPr>
        <w:t xml:space="preserve"> ל</w:t>
      </w:r>
      <w:hyperlink r:id="rId29" w:history="1">
        <w:r w:rsidR="007420DA" w:rsidRPr="007420DA">
          <w:rPr>
            <w:rFonts w:ascii="David" w:hAnsi="David"/>
            <w:color w:val="0000FF"/>
            <w:u w:val="single"/>
            <w:rtl/>
          </w:rPr>
          <w:t>חוק העונשין</w:t>
        </w:r>
      </w:hyperlink>
      <w:r>
        <w:rPr>
          <w:rFonts w:ascii="David" w:hAnsi="David"/>
          <w:rtl/>
        </w:rPr>
        <w:t xml:space="preserve"> במסגרתו נקבע עונש מזערי של רבע מהעונש המירבי שנקבע לעבירה המשקף את החומרה בה רואה המחוקק עבירות אלו, ובענייננו העבירה שיכולה הייתה להיות רלוונטית היא זו של עסקה אחרת בנשק לפי </w:t>
      </w:r>
      <w:hyperlink r:id="rId30" w:history="1">
        <w:r w:rsidR="00BE5337" w:rsidRPr="00BE5337">
          <w:rPr>
            <w:rStyle w:val="Hyperlink"/>
            <w:rFonts w:ascii="David" w:hAnsi="David"/>
            <w:rtl/>
          </w:rPr>
          <w:t>סעיף 144(ב2)</w:t>
        </w:r>
      </w:hyperlink>
      <w:r>
        <w:rPr>
          <w:rFonts w:ascii="David" w:hAnsi="David"/>
          <w:rtl/>
        </w:rPr>
        <w:t xml:space="preserve"> לחוק העונשין, דהיינו עונש מזערי של 45 חודשים. עם זאת, והגם שככלל העונש על עבירת ניסיון הוא לא שונה מעונש על העבירה המושלמת (</w:t>
      </w:r>
      <w:hyperlink r:id="rId31" w:history="1">
        <w:r w:rsidR="00BE5337" w:rsidRPr="00BE5337">
          <w:rPr>
            <w:rStyle w:val="Hyperlink"/>
            <w:rFonts w:ascii="David" w:hAnsi="David"/>
            <w:rtl/>
          </w:rPr>
          <w:t>סעיף 34ד</w:t>
        </w:r>
      </w:hyperlink>
      <w:r>
        <w:rPr>
          <w:rFonts w:ascii="David" w:hAnsi="David"/>
          <w:rtl/>
        </w:rPr>
        <w:t xml:space="preserve"> ל</w:t>
      </w:r>
      <w:hyperlink r:id="rId32" w:history="1">
        <w:r w:rsidR="007420DA" w:rsidRPr="007420DA">
          <w:rPr>
            <w:rFonts w:ascii="David" w:hAnsi="David"/>
            <w:color w:val="0000FF"/>
            <w:u w:val="single"/>
            <w:rtl/>
          </w:rPr>
          <w:t>חוק העונשין</w:t>
        </w:r>
      </w:hyperlink>
      <w:r>
        <w:rPr>
          <w:rFonts w:ascii="David" w:hAnsi="David"/>
          <w:rtl/>
        </w:rPr>
        <w:t xml:space="preserve">), אין תחולה לתיקון זה וזאת לנוכח האמור </w:t>
      </w:r>
      <w:hyperlink r:id="rId33" w:history="1">
        <w:r w:rsidR="00BE5337" w:rsidRPr="00BE5337">
          <w:rPr>
            <w:rStyle w:val="Hyperlink"/>
            <w:rFonts w:ascii="David" w:hAnsi="David"/>
            <w:rtl/>
          </w:rPr>
          <w:t>בסעיף 27</w:t>
        </w:r>
      </w:hyperlink>
      <w:r>
        <w:rPr>
          <w:rFonts w:ascii="David" w:hAnsi="David"/>
          <w:rtl/>
        </w:rPr>
        <w:t xml:space="preserve"> לחוק העונשין המחריג עבירות ניסיון מעונש חובה או מעונש מזערי. </w:t>
      </w:r>
    </w:p>
    <w:p w14:paraId="59BFA167" w14:textId="77777777" w:rsidR="007B6521" w:rsidRDefault="007B6521" w:rsidP="007B6521">
      <w:pPr>
        <w:spacing w:line="360" w:lineRule="auto"/>
        <w:ind w:left="85"/>
        <w:jc w:val="both"/>
        <w:rPr>
          <w:rFonts w:ascii="David" w:hAnsi="David"/>
          <w:noProof w:val="0"/>
          <w:rtl/>
        </w:rPr>
      </w:pPr>
    </w:p>
    <w:p w14:paraId="279FE01C" w14:textId="77777777" w:rsidR="007B6521" w:rsidRDefault="007B6521" w:rsidP="007B6521">
      <w:pPr>
        <w:spacing w:line="360" w:lineRule="auto"/>
        <w:ind w:left="85"/>
        <w:jc w:val="both"/>
      </w:pPr>
      <w:r>
        <w:rPr>
          <w:rtl/>
        </w:rPr>
        <w:t>ב</w:t>
      </w:r>
      <w:hyperlink r:id="rId34" w:history="1">
        <w:r w:rsidR="007420DA" w:rsidRPr="007420DA">
          <w:rPr>
            <w:color w:val="0000FF"/>
            <w:u w:val="single"/>
            <w:rtl/>
          </w:rPr>
          <w:t>ע"פ 785/15</w:t>
        </w:r>
      </w:hyperlink>
      <w:r>
        <w:rPr>
          <w:rtl/>
        </w:rPr>
        <w:t xml:space="preserve"> </w:t>
      </w:r>
      <w:r>
        <w:rPr>
          <w:b/>
          <w:bCs/>
          <w:rtl/>
        </w:rPr>
        <w:t>פואקה נ' מדינת ישראל</w:t>
      </w:r>
      <w:r>
        <w:rPr>
          <w:rtl/>
        </w:rPr>
        <w:t xml:space="preserve"> (פורסם בנבו, 6.12.2015) קיבל בית המשפט העליון את ערעורו של נאשם נעדר עבר פלילי  שהורשע בשתי עבירות של עסקה בנשק, עבירה של ניסיון לעסקה בנשק ותיווך בעסקת סמים והפחית את עונשו ל-78 חודשי מאסר חלף 84 חודשי מאסר שהוטלו עליו.</w:t>
      </w:r>
    </w:p>
    <w:p w14:paraId="3B655708" w14:textId="77777777" w:rsidR="007B6521" w:rsidRDefault="007B6521" w:rsidP="007B6521">
      <w:pPr>
        <w:spacing w:line="360" w:lineRule="auto"/>
        <w:ind w:left="85"/>
        <w:jc w:val="both"/>
        <w:rPr>
          <w:rtl/>
        </w:rPr>
      </w:pPr>
    </w:p>
    <w:p w14:paraId="39C8A4F9" w14:textId="77777777" w:rsidR="007B6521" w:rsidRDefault="007B6521" w:rsidP="007B6521">
      <w:pPr>
        <w:spacing w:line="360" w:lineRule="auto"/>
        <w:ind w:left="85"/>
        <w:jc w:val="both"/>
        <w:rPr>
          <w:rFonts w:ascii="David" w:hAnsi="David"/>
          <w:noProof w:val="0"/>
          <w:rtl/>
        </w:rPr>
      </w:pPr>
      <w:r>
        <w:rPr>
          <w:rFonts w:ascii="David" w:hAnsi="David"/>
          <w:noProof w:val="0"/>
          <w:rtl/>
        </w:rPr>
        <w:t>ב</w:t>
      </w:r>
      <w:hyperlink r:id="rId35" w:history="1">
        <w:r w:rsidR="007420DA" w:rsidRPr="007420DA">
          <w:rPr>
            <w:rFonts w:ascii="David" w:hAnsi="David"/>
            <w:noProof w:val="0"/>
            <w:color w:val="0000FF"/>
            <w:u w:val="single"/>
            <w:rtl/>
          </w:rPr>
          <w:t>ע"פ 315/20</w:t>
        </w:r>
      </w:hyperlink>
      <w:r>
        <w:rPr>
          <w:rFonts w:ascii="David" w:hAnsi="David"/>
          <w:noProof w:val="0"/>
          <w:rtl/>
        </w:rPr>
        <w:t xml:space="preserve"> </w:t>
      </w:r>
      <w:r>
        <w:rPr>
          <w:rFonts w:ascii="David" w:hAnsi="David"/>
          <w:b/>
          <w:bCs/>
          <w:noProof w:val="0"/>
          <w:rtl/>
        </w:rPr>
        <w:t>אבו טאה נ' מדינת ישראל</w:t>
      </w:r>
      <w:r>
        <w:rPr>
          <w:rFonts w:ascii="David" w:hAnsi="David"/>
          <w:noProof w:val="0"/>
          <w:rtl/>
        </w:rPr>
        <w:t xml:space="preserve"> (פורסם בנבו, 7.6.20) דחה בית המשפט העליון את ערעורו  של נאשם 2 שהורשע בעבירה של עסקה אחרת בנשק בצוותא, והותיר על כנו עונש של 36 חודשי מאסר.</w:t>
      </w:r>
    </w:p>
    <w:p w14:paraId="616DC0D8" w14:textId="77777777" w:rsidR="007B6521" w:rsidRDefault="007B6521" w:rsidP="007B6521">
      <w:pPr>
        <w:spacing w:line="360" w:lineRule="auto"/>
        <w:ind w:left="85"/>
        <w:jc w:val="both"/>
        <w:rPr>
          <w:rFonts w:ascii="David" w:hAnsi="David"/>
          <w:noProof w:val="0"/>
          <w:highlight w:val="yellow"/>
        </w:rPr>
      </w:pPr>
    </w:p>
    <w:p w14:paraId="4A8BF6E2" w14:textId="77777777" w:rsidR="007B6521" w:rsidRDefault="007B6521" w:rsidP="007B6521">
      <w:pPr>
        <w:spacing w:line="360" w:lineRule="auto"/>
        <w:ind w:left="85" w:hanging="1"/>
        <w:jc w:val="both"/>
        <w:rPr>
          <w:rFonts w:ascii="David" w:hAnsi="David"/>
          <w:noProof w:val="0"/>
          <w:rtl/>
        </w:rPr>
      </w:pPr>
      <w:r>
        <w:rPr>
          <w:rFonts w:ascii="David" w:hAnsi="David"/>
          <w:noProof w:val="0"/>
          <w:rtl/>
        </w:rPr>
        <w:t>ב</w:t>
      </w:r>
      <w:hyperlink r:id="rId36" w:history="1">
        <w:r w:rsidR="007420DA" w:rsidRPr="007420DA">
          <w:rPr>
            <w:rFonts w:ascii="David" w:hAnsi="David"/>
            <w:noProof w:val="0"/>
            <w:color w:val="0000FF"/>
            <w:u w:val="single"/>
            <w:rtl/>
          </w:rPr>
          <w:t>ע"פ 3793/20</w:t>
        </w:r>
      </w:hyperlink>
      <w:r>
        <w:rPr>
          <w:rFonts w:ascii="David" w:hAnsi="David"/>
          <w:noProof w:val="0"/>
          <w:rtl/>
        </w:rPr>
        <w:t xml:space="preserve"> </w:t>
      </w:r>
      <w:r>
        <w:rPr>
          <w:rFonts w:ascii="David" w:hAnsi="David"/>
          <w:b/>
          <w:bCs/>
          <w:noProof w:val="0"/>
          <w:rtl/>
        </w:rPr>
        <w:t>מורייחי נ' מדינת ישראל</w:t>
      </w:r>
      <w:r>
        <w:rPr>
          <w:rFonts w:ascii="David" w:hAnsi="David"/>
          <w:noProof w:val="0"/>
          <w:rtl/>
        </w:rPr>
        <w:t xml:space="preserve"> (פורסם בנבו, 23.11.2020) דחה בית המשפט העליון את ערעורו של נאשם שהורשע בעבירה של ניסיון לסחר באקדח ומחסנית תואמת והותיר על כנו עונש של 30 חודשי מאסר בפועל. יצוין, כי במקרה זה נסיבות עבירת הניסיון היו מחמירות מאלו שהתקיימו בענייננו, מה עוד שהניסיון באותו מקרה לא צלח בשל התערבות המשטרה.</w:t>
      </w:r>
    </w:p>
    <w:p w14:paraId="768B22D3" w14:textId="77777777" w:rsidR="007B6521" w:rsidRDefault="007B6521" w:rsidP="007B6521">
      <w:pPr>
        <w:spacing w:line="360" w:lineRule="auto"/>
        <w:ind w:left="85" w:hanging="709"/>
        <w:jc w:val="both"/>
        <w:rPr>
          <w:rFonts w:ascii="Arial" w:hAnsi="Arial"/>
          <w:noProof w:val="0"/>
          <w:rtl/>
        </w:rPr>
      </w:pPr>
      <w:r>
        <w:rPr>
          <w:rFonts w:ascii="Arial" w:hAnsi="Arial"/>
          <w:noProof w:val="0"/>
          <w:rtl/>
        </w:rPr>
        <w:tab/>
      </w:r>
    </w:p>
    <w:p w14:paraId="52C3F9FA" w14:textId="77777777" w:rsidR="007B6521" w:rsidRDefault="007B6521" w:rsidP="007B6521">
      <w:pPr>
        <w:spacing w:line="360" w:lineRule="auto"/>
        <w:ind w:left="85" w:hanging="709"/>
        <w:jc w:val="both"/>
        <w:rPr>
          <w:rFonts w:ascii="Arial" w:hAnsi="Arial"/>
          <w:noProof w:val="0"/>
          <w:rtl/>
        </w:rPr>
      </w:pPr>
      <w:r>
        <w:rPr>
          <w:rFonts w:ascii="Arial" w:hAnsi="Arial"/>
          <w:noProof w:val="0"/>
          <w:rtl/>
        </w:rPr>
        <w:tab/>
      </w:r>
      <w:r w:rsidRPr="00F66ED5">
        <w:rPr>
          <w:rFonts w:ascii="David" w:hAnsi="David"/>
          <w:noProof w:val="0"/>
          <w:rtl/>
        </w:rPr>
        <w:t>ב</w:t>
      </w:r>
      <w:hyperlink r:id="rId37" w:history="1">
        <w:r w:rsidR="007420DA" w:rsidRPr="007420DA">
          <w:rPr>
            <w:rFonts w:ascii="David" w:hAnsi="David"/>
            <w:color w:val="0000FF"/>
            <w:u w:val="single"/>
            <w:rtl/>
          </w:rPr>
          <w:t>ת"פ (מחוזי-חי') 4676-01-20</w:t>
        </w:r>
      </w:hyperlink>
      <w:r>
        <w:rPr>
          <w:rFonts w:ascii="Arial" w:hAnsi="Arial"/>
          <w:noProof w:val="0"/>
          <w:rtl/>
        </w:rPr>
        <w:t xml:space="preserve"> </w:t>
      </w:r>
      <w:r>
        <w:rPr>
          <w:rFonts w:ascii="Arial" w:hAnsi="Arial"/>
          <w:b/>
          <w:bCs/>
          <w:noProof w:val="0"/>
          <w:rtl/>
        </w:rPr>
        <w:t xml:space="preserve"> </w:t>
      </w:r>
      <w:r>
        <w:rPr>
          <w:rFonts w:ascii="Arial" w:hAnsi="Arial" w:hint="cs"/>
          <w:b/>
          <w:bCs/>
          <w:noProof w:val="0"/>
          <w:rtl/>
        </w:rPr>
        <w:t xml:space="preserve">מדינת ישראל נ' אסמאעיל </w:t>
      </w:r>
      <w:r>
        <w:rPr>
          <w:rFonts w:ascii="Arial" w:hAnsi="Arial" w:hint="cs"/>
          <w:noProof w:val="0"/>
          <w:rtl/>
        </w:rPr>
        <w:t>(פורסם בנבו, 17.1.2021) גזר בית המשפט על נאשם 1 שהורשע בעבירות של ניסיון לעסקה אחרת בנשק, ניסיון לסחר בנשק ובקשירת קשר לפשע עונש של 48 חודשי מאסר. נאשם 2 באותו תיק שהורשע בעבירה של ניסיון לעסקה אחרת בנשק ובקשירת קשר לפשע נדון ל-20 חודשי מאסר.</w:t>
      </w:r>
    </w:p>
    <w:p w14:paraId="4359D971" w14:textId="77777777" w:rsidR="007B6521" w:rsidRDefault="007B6521" w:rsidP="007B6521">
      <w:pPr>
        <w:spacing w:line="360" w:lineRule="auto"/>
        <w:ind w:left="85" w:hanging="709"/>
        <w:jc w:val="both"/>
        <w:rPr>
          <w:rFonts w:ascii="Arial" w:hAnsi="Arial"/>
          <w:noProof w:val="0"/>
          <w:rtl/>
        </w:rPr>
      </w:pPr>
    </w:p>
    <w:p w14:paraId="68F793EC" w14:textId="77777777" w:rsidR="007B6521" w:rsidRDefault="007B6521" w:rsidP="007B6521">
      <w:pPr>
        <w:spacing w:line="360" w:lineRule="auto"/>
        <w:ind w:left="85" w:hanging="709"/>
        <w:jc w:val="both"/>
        <w:rPr>
          <w:rFonts w:ascii="Arial" w:hAnsi="Arial"/>
          <w:noProof w:val="0"/>
          <w:rtl/>
        </w:rPr>
      </w:pPr>
      <w:r>
        <w:rPr>
          <w:rFonts w:ascii="Arial" w:hAnsi="Arial"/>
          <w:noProof w:val="0"/>
          <w:rtl/>
        </w:rPr>
        <w:tab/>
        <w:t>ב</w:t>
      </w:r>
      <w:hyperlink r:id="rId38" w:history="1">
        <w:r w:rsidR="007420DA" w:rsidRPr="007420DA">
          <w:rPr>
            <w:color w:val="0000FF"/>
            <w:u w:val="single"/>
            <w:rtl/>
          </w:rPr>
          <w:t>ת"פ (מחוזי-מרכז) 13301-07-18</w:t>
        </w:r>
      </w:hyperlink>
      <w:r>
        <w:rPr>
          <w:rFonts w:ascii="Arial" w:hAnsi="Arial"/>
          <w:noProof w:val="0"/>
          <w:rtl/>
        </w:rPr>
        <w:t xml:space="preserve"> </w:t>
      </w:r>
      <w:r>
        <w:rPr>
          <w:rFonts w:ascii="Arial" w:hAnsi="Arial" w:hint="cs"/>
          <w:b/>
          <w:bCs/>
          <w:noProof w:val="0"/>
          <w:rtl/>
        </w:rPr>
        <w:t>מדינת ישראל נ' בללו</w:t>
      </w:r>
      <w:r>
        <w:rPr>
          <w:rFonts w:ascii="Arial" w:hAnsi="Arial" w:hint="cs"/>
          <w:noProof w:val="0"/>
          <w:rtl/>
        </w:rPr>
        <w:t xml:space="preserve"> (פורסם בנבו, 7.11.2019)</w:t>
      </w:r>
      <w:r>
        <w:rPr>
          <w:rFonts w:ascii="Arial" w:hAnsi="Arial" w:hint="cs"/>
          <w:b/>
          <w:bCs/>
          <w:noProof w:val="0"/>
          <w:rtl/>
        </w:rPr>
        <w:t xml:space="preserve"> </w:t>
      </w:r>
      <w:r>
        <w:rPr>
          <w:rFonts w:ascii="Arial" w:hAnsi="Arial" w:hint="cs"/>
          <w:noProof w:val="0"/>
          <w:rtl/>
        </w:rPr>
        <w:t>קשר נאשם 1 קשר עם נאשמים 3 ו-4 להעביר נשק מסוג תת מקלע מאולתר ומחסנית מהשטחים לישראל. נאשם 1 יחד עם נאשם אחר הסליקו את הנשק ברכבו של נאשם 1 והוא והנאשם האחר עשו דרכם לישראל ובמחסום הם נעצרו על ידי המשטרה. נאשמים 1, 3 ו-4 הורשעו בעבירות של ניסיון לסחר בנשק, נשיאת נשק בצוותא, קשירת קשר לפשע. בית המשפט גזר על נאשם 1 28 חודשי מאסר, על נאשם 3  22 חודשי מאסר, ועל נאשם 4 24 חודשי מאסר.</w:t>
      </w:r>
    </w:p>
    <w:p w14:paraId="7CF2B6B2" w14:textId="77777777" w:rsidR="007B6521" w:rsidRDefault="007B6521" w:rsidP="007B6521">
      <w:pPr>
        <w:spacing w:line="360" w:lineRule="auto"/>
        <w:ind w:left="85" w:hanging="709"/>
        <w:jc w:val="both"/>
        <w:rPr>
          <w:rFonts w:ascii="Arial" w:hAnsi="Arial"/>
          <w:noProof w:val="0"/>
          <w:rtl/>
        </w:rPr>
      </w:pPr>
    </w:p>
    <w:p w14:paraId="0657D56F" w14:textId="77777777" w:rsidR="007B6521" w:rsidRDefault="007B6521" w:rsidP="007B6521">
      <w:pPr>
        <w:spacing w:line="360" w:lineRule="auto"/>
        <w:ind w:left="85" w:hanging="709"/>
        <w:jc w:val="both"/>
        <w:rPr>
          <w:rFonts w:ascii="Arial" w:hAnsi="Arial"/>
          <w:noProof w:val="0"/>
          <w:rtl/>
        </w:rPr>
      </w:pPr>
      <w:r>
        <w:rPr>
          <w:rFonts w:ascii="Arial" w:hAnsi="Arial"/>
          <w:noProof w:val="0"/>
          <w:rtl/>
        </w:rPr>
        <w:tab/>
        <w:t>ב</w:t>
      </w:r>
      <w:hyperlink r:id="rId39" w:history="1">
        <w:r w:rsidR="007420DA" w:rsidRPr="007420DA">
          <w:rPr>
            <w:color w:val="0000FF"/>
            <w:u w:val="single"/>
            <w:rtl/>
          </w:rPr>
          <w:t>ת"פ (מחוזי-י-ם) 1316-04-19</w:t>
        </w:r>
      </w:hyperlink>
      <w:r>
        <w:rPr>
          <w:rFonts w:ascii="Arial" w:hAnsi="Arial"/>
          <w:noProof w:val="0"/>
          <w:rtl/>
        </w:rPr>
        <w:t xml:space="preserve"> </w:t>
      </w:r>
      <w:r>
        <w:rPr>
          <w:rFonts w:ascii="Arial" w:hAnsi="Arial" w:hint="cs"/>
          <w:b/>
          <w:bCs/>
          <w:noProof w:val="0"/>
          <w:rtl/>
        </w:rPr>
        <w:t>מדינת ישראל נ' כבאגה</w:t>
      </w:r>
      <w:r>
        <w:rPr>
          <w:rFonts w:ascii="Arial" w:hAnsi="Arial" w:hint="cs"/>
          <w:noProof w:val="0"/>
          <w:rtl/>
        </w:rPr>
        <w:t xml:space="preserve"> (פורסם בנבו, 03.03.2020) גזר בית המשפט על נאשם שהורשע בעבירות של ניסיון לסחר וסחר בכלי נשק מסוג "קרלו" ואקדח לסוכן משטרתי עונש של 45 חודשי מאסר. בענייננו הנאשם לא הורשע בעבירת סחר בנשק כפי שהיה במקרה זה.</w:t>
      </w:r>
    </w:p>
    <w:p w14:paraId="72A3C615" w14:textId="77777777" w:rsidR="007B6521" w:rsidRDefault="007B6521" w:rsidP="007B6521">
      <w:pPr>
        <w:spacing w:line="360" w:lineRule="auto"/>
        <w:ind w:left="85" w:hanging="709"/>
        <w:jc w:val="both"/>
        <w:rPr>
          <w:rFonts w:ascii="Arial" w:hAnsi="Arial"/>
          <w:noProof w:val="0"/>
          <w:rtl/>
        </w:rPr>
      </w:pPr>
    </w:p>
    <w:p w14:paraId="0FF30DC4" w14:textId="77777777" w:rsidR="007B6521" w:rsidRDefault="007B6521" w:rsidP="007B6521">
      <w:pPr>
        <w:spacing w:line="360" w:lineRule="auto"/>
        <w:ind w:left="85" w:hanging="709"/>
        <w:jc w:val="both"/>
        <w:rPr>
          <w:rFonts w:ascii="Arial" w:hAnsi="Arial"/>
          <w:noProof w:val="0"/>
          <w:rtl/>
        </w:rPr>
      </w:pPr>
      <w:r>
        <w:rPr>
          <w:rFonts w:ascii="Arial" w:hAnsi="Arial"/>
          <w:noProof w:val="0"/>
          <w:rtl/>
        </w:rPr>
        <w:tab/>
        <w:t>ב</w:t>
      </w:r>
      <w:hyperlink r:id="rId40" w:history="1">
        <w:r w:rsidR="007420DA" w:rsidRPr="007420DA">
          <w:rPr>
            <w:color w:val="0000FF"/>
            <w:u w:val="single"/>
            <w:rtl/>
          </w:rPr>
          <w:t>ע"פ 4207/21</w:t>
        </w:r>
      </w:hyperlink>
      <w:r>
        <w:rPr>
          <w:rFonts w:ascii="Arial" w:hAnsi="Arial"/>
          <w:noProof w:val="0"/>
          <w:rtl/>
        </w:rPr>
        <w:t xml:space="preserve"> </w:t>
      </w:r>
      <w:r>
        <w:rPr>
          <w:rFonts w:ascii="Arial" w:hAnsi="Arial" w:hint="cs"/>
          <w:b/>
          <w:bCs/>
          <w:noProof w:val="0"/>
          <w:rtl/>
        </w:rPr>
        <w:t>בעראני נ' מדינת ישראל</w:t>
      </w:r>
      <w:r>
        <w:rPr>
          <w:rFonts w:ascii="Arial" w:hAnsi="Arial" w:hint="cs"/>
          <w:noProof w:val="0"/>
          <w:rtl/>
        </w:rPr>
        <w:t xml:space="preserve"> (פורסם בנבו, 28.07.2011) בית המשפט העליון קיבל את ערעור המאשימה על קולת העונש ודחה את ערעורו של נאשם שהורשע בעבירות של החזקת נשק, ניסיון לרכישת נשק, וניסיון לרכישת תחמושת והעמיד את עונשו על 36 חודשי מאסר חלף 28 חודשי מאסר. גם במקרה זה הורשע הנאשם במספר עבירות שהתייחסו למספר כלי נשק, ואולם להבדיל מענייננו באותו מקרה הורשע הנאשם גם בעבירה של החזקת נשק.</w:t>
      </w:r>
    </w:p>
    <w:p w14:paraId="7A63CEAC" w14:textId="77777777" w:rsidR="007B6521" w:rsidRDefault="007B6521" w:rsidP="007B6521">
      <w:pPr>
        <w:spacing w:line="360" w:lineRule="auto"/>
        <w:ind w:left="85" w:hanging="709"/>
        <w:jc w:val="both"/>
        <w:rPr>
          <w:rFonts w:ascii="Arial" w:hAnsi="Arial"/>
          <w:noProof w:val="0"/>
          <w:rtl/>
        </w:rPr>
      </w:pPr>
    </w:p>
    <w:p w14:paraId="61FC9EB5" w14:textId="77777777" w:rsidR="007B6521" w:rsidRDefault="007B6521" w:rsidP="007B6521">
      <w:pPr>
        <w:spacing w:line="360" w:lineRule="auto"/>
        <w:ind w:left="85" w:hanging="709"/>
        <w:jc w:val="both"/>
        <w:rPr>
          <w:rFonts w:ascii="Arial" w:hAnsi="Arial"/>
          <w:noProof w:val="0"/>
          <w:rtl/>
        </w:rPr>
      </w:pPr>
      <w:r>
        <w:rPr>
          <w:rFonts w:ascii="Arial" w:hAnsi="Arial"/>
          <w:noProof w:val="0"/>
          <w:rtl/>
        </w:rPr>
        <w:tab/>
        <w:t>ב</w:t>
      </w:r>
      <w:hyperlink r:id="rId41" w:history="1">
        <w:r w:rsidR="007420DA" w:rsidRPr="007420DA">
          <w:rPr>
            <w:color w:val="0000FF"/>
            <w:u w:val="single"/>
            <w:rtl/>
          </w:rPr>
          <w:t>ת"פ (מחוזי-חיפה) 4664-01-20</w:t>
        </w:r>
      </w:hyperlink>
      <w:r>
        <w:rPr>
          <w:rFonts w:ascii="Arial" w:hAnsi="Arial"/>
          <w:noProof w:val="0"/>
          <w:rtl/>
        </w:rPr>
        <w:t xml:space="preserve"> </w:t>
      </w:r>
      <w:r>
        <w:rPr>
          <w:rFonts w:ascii="Arial" w:hAnsi="Arial"/>
          <w:b/>
          <w:bCs/>
          <w:noProof w:val="0"/>
          <w:rtl/>
        </w:rPr>
        <w:t>מדינת ישראל נ' אגבאריה</w:t>
      </w:r>
      <w:r>
        <w:rPr>
          <w:rFonts w:ascii="Arial" w:hAnsi="Arial"/>
          <w:noProof w:val="0"/>
          <w:rtl/>
        </w:rPr>
        <w:t xml:space="preserve"> (פורסם בנבו, 22.07.2020) גזר בית המשפט על נאשם שהורשע בניסיון לסחר בנשק עונש של 16 חודשי מאסר. במקרה זה הנאשם קשר עם אחר למכור עבורו כלי נשק מסוגים שונים אותם הוא יספק לנאשם. האחר שלח לו תמונות של כלי הנשק והנאשם העביר את התמונות לאחרים אך אף מכירה לא יצאה לפועל. בנוסף, במקרה זה הסכימו הצדדים על טווח ענישה שבין 14 חודשי מאסר ל-21 חודשי מאסר. נסיבות ביצוע העבירות והיקפן שונות לקולה מענייננו.</w:t>
      </w:r>
    </w:p>
    <w:p w14:paraId="33617A45" w14:textId="77777777" w:rsidR="007B6521" w:rsidRDefault="007B6521" w:rsidP="007B6521">
      <w:pPr>
        <w:spacing w:line="360" w:lineRule="auto"/>
        <w:ind w:left="85" w:hanging="709"/>
        <w:jc w:val="both"/>
        <w:rPr>
          <w:rFonts w:ascii="Arial" w:hAnsi="Arial"/>
          <w:noProof w:val="0"/>
          <w:rtl/>
        </w:rPr>
      </w:pPr>
    </w:p>
    <w:p w14:paraId="3D9C6DDA" w14:textId="77777777" w:rsidR="007B6521" w:rsidRDefault="007B6521" w:rsidP="007B6521">
      <w:pPr>
        <w:spacing w:line="360" w:lineRule="auto"/>
        <w:ind w:left="85" w:hanging="709"/>
        <w:jc w:val="both"/>
        <w:rPr>
          <w:rFonts w:ascii="Arial" w:hAnsi="Arial"/>
          <w:noProof w:val="0"/>
          <w:rtl/>
        </w:rPr>
      </w:pPr>
      <w:r>
        <w:rPr>
          <w:rFonts w:ascii="Arial" w:hAnsi="Arial"/>
          <w:noProof w:val="0"/>
          <w:rtl/>
        </w:rPr>
        <w:tab/>
        <w:t>ב</w:t>
      </w:r>
      <w:hyperlink r:id="rId42" w:history="1">
        <w:r w:rsidR="007420DA" w:rsidRPr="007420DA">
          <w:rPr>
            <w:rFonts w:ascii="Arial" w:hAnsi="Arial"/>
            <w:noProof w:val="0"/>
            <w:color w:val="0000FF"/>
            <w:u w:val="single"/>
            <w:rtl/>
          </w:rPr>
          <w:t>ת"פ (מחוזי-י-ם) 35683-04-18</w:t>
        </w:r>
      </w:hyperlink>
      <w:r>
        <w:rPr>
          <w:rFonts w:ascii="Arial" w:hAnsi="Arial"/>
          <w:noProof w:val="0"/>
          <w:rtl/>
        </w:rPr>
        <w:t xml:space="preserve"> </w:t>
      </w:r>
      <w:r>
        <w:rPr>
          <w:rFonts w:ascii="Arial" w:hAnsi="Arial"/>
          <w:b/>
          <w:bCs/>
          <w:noProof w:val="0"/>
          <w:rtl/>
        </w:rPr>
        <w:t>מדינת ישראל נ' אל לטיף</w:t>
      </w:r>
      <w:r>
        <w:rPr>
          <w:rFonts w:ascii="Arial" w:hAnsi="Arial"/>
          <w:noProof w:val="0"/>
          <w:rtl/>
        </w:rPr>
        <w:t xml:space="preserve"> </w:t>
      </w:r>
      <w:r>
        <w:rPr>
          <w:rFonts w:ascii="Arial" w:hAnsi="Arial"/>
          <w:b/>
          <w:bCs/>
          <w:noProof w:val="0"/>
          <w:rtl/>
        </w:rPr>
        <w:t>ואח'</w:t>
      </w:r>
      <w:r>
        <w:rPr>
          <w:rFonts w:ascii="Arial" w:hAnsi="Arial"/>
          <w:noProof w:val="0"/>
          <w:rtl/>
        </w:rPr>
        <w:t xml:space="preserve"> (פורסם בנבו, 3.1.2019) גזר בית המשפט על נאשם 5 שהורשע בעבירה של ניסיון לסחר בנשק עונש של 12 חודשי מאסר לאחר שהמאשימה הגבילה את עצמה במסגרת הסדר לטיעון של 16 חודשים. במקרה זה מדובר היה בנאשם נעדר עבר פלילי. בנוסף, בית המשפט הסתפק בעונש זה גם משיקולים של אחידות הענישה ביחס למעורבים אחרים באותו תיק. </w:t>
      </w:r>
    </w:p>
    <w:p w14:paraId="352F144B" w14:textId="77777777" w:rsidR="007B6521" w:rsidRDefault="007B6521" w:rsidP="007B6521">
      <w:pPr>
        <w:spacing w:line="360" w:lineRule="auto"/>
        <w:ind w:left="85" w:hanging="709"/>
        <w:jc w:val="both"/>
        <w:rPr>
          <w:rFonts w:ascii="Arial" w:hAnsi="Arial"/>
          <w:noProof w:val="0"/>
          <w:rtl/>
        </w:rPr>
      </w:pPr>
    </w:p>
    <w:p w14:paraId="6A2A61C0" w14:textId="77777777" w:rsidR="007B6521" w:rsidRDefault="007B6521" w:rsidP="007B6521">
      <w:pPr>
        <w:spacing w:line="360" w:lineRule="auto"/>
        <w:ind w:left="85" w:hanging="709"/>
        <w:jc w:val="both"/>
        <w:rPr>
          <w:rFonts w:ascii="David" w:hAnsi="David"/>
          <w:noProof w:val="0"/>
          <w:rtl/>
        </w:rPr>
      </w:pPr>
      <w:r>
        <w:rPr>
          <w:rFonts w:ascii="Arial" w:hAnsi="Arial"/>
          <w:noProof w:val="0"/>
          <w:rtl/>
        </w:rPr>
        <w:tab/>
      </w:r>
      <w:r w:rsidRPr="00F66ED5">
        <w:rPr>
          <w:rFonts w:ascii="Arial" w:hAnsi="Arial"/>
          <w:noProof w:val="0"/>
          <w:rtl/>
        </w:rPr>
        <w:t>ב</w:t>
      </w:r>
      <w:hyperlink r:id="rId43" w:history="1">
        <w:r w:rsidR="007420DA" w:rsidRPr="007420DA">
          <w:rPr>
            <w:rFonts w:ascii="Arial" w:hAnsi="Arial"/>
            <w:color w:val="0000FF"/>
            <w:u w:val="single"/>
            <w:rtl/>
          </w:rPr>
          <w:t>ת"פ (מחוזי-חיפה) 47048-02-20</w:t>
        </w:r>
      </w:hyperlink>
      <w:r>
        <w:rPr>
          <w:rFonts w:ascii="David" w:hAnsi="David"/>
          <w:noProof w:val="0"/>
          <w:rtl/>
        </w:rPr>
        <w:t xml:space="preserve"> </w:t>
      </w:r>
      <w:r>
        <w:rPr>
          <w:rFonts w:ascii="David" w:hAnsi="David" w:hint="cs"/>
          <w:b/>
          <w:bCs/>
          <w:noProof w:val="0"/>
          <w:rtl/>
        </w:rPr>
        <w:t>מדינת ישראל נ' אל דין</w:t>
      </w:r>
      <w:r>
        <w:rPr>
          <w:rFonts w:ascii="David" w:hAnsi="David" w:hint="cs"/>
          <w:noProof w:val="0"/>
          <w:rtl/>
        </w:rPr>
        <w:t xml:space="preserve"> (פורסם בנבו, 01.02.2021) גזר בית המשפט על נאשם שהורשע בעבירות של סחר בכדורים אותם אסף בשטחי אש ובמחסנית לנשק מסוג </w:t>
      </w:r>
      <w:r>
        <w:rPr>
          <w:rFonts w:ascii="David" w:hAnsi="David"/>
          <w:noProof w:val="0"/>
        </w:rPr>
        <w:t>M-16</w:t>
      </w:r>
      <w:r>
        <w:rPr>
          <w:rFonts w:ascii="David" w:hAnsi="David"/>
          <w:noProof w:val="0"/>
          <w:rtl/>
        </w:rPr>
        <w:t xml:space="preserve"> תמורת 1420 ₪, בניסיון לסחר בנשק ובעבירות של נשיאה הובלה והחזקה של נשק עונש של 16 חודשי מאסר תוך התייחסות למצבו הנפשי המורכב של הנאשם.</w:t>
      </w:r>
    </w:p>
    <w:p w14:paraId="76F50127" w14:textId="77777777" w:rsidR="007B6521" w:rsidRDefault="007B6521" w:rsidP="007B6521">
      <w:pPr>
        <w:spacing w:line="360" w:lineRule="auto"/>
        <w:ind w:left="85" w:hanging="709"/>
        <w:jc w:val="both"/>
        <w:rPr>
          <w:rFonts w:ascii="Arial" w:hAnsi="Arial"/>
          <w:noProof w:val="0"/>
          <w:rtl/>
        </w:rPr>
      </w:pPr>
    </w:p>
    <w:p w14:paraId="303A1F6B" w14:textId="77777777" w:rsidR="007B6521" w:rsidRDefault="007B6521" w:rsidP="007B6521">
      <w:pPr>
        <w:spacing w:line="360" w:lineRule="auto"/>
        <w:ind w:left="85" w:hanging="709"/>
        <w:jc w:val="both"/>
        <w:rPr>
          <w:rFonts w:ascii="David" w:hAnsi="David"/>
          <w:noProof w:val="0"/>
          <w:rtl/>
        </w:rPr>
      </w:pPr>
      <w:r>
        <w:rPr>
          <w:rFonts w:ascii="Arial" w:hAnsi="Arial"/>
          <w:noProof w:val="0"/>
          <w:rtl/>
        </w:rPr>
        <w:tab/>
        <w:t>ב</w:t>
      </w:r>
      <w:hyperlink r:id="rId44" w:history="1">
        <w:r w:rsidR="007420DA" w:rsidRPr="007420DA">
          <w:rPr>
            <w:rFonts w:ascii="Arial" w:hAnsi="Arial"/>
            <w:noProof w:val="0"/>
            <w:color w:val="0000FF"/>
            <w:u w:val="single"/>
            <w:rtl/>
          </w:rPr>
          <w:t>ת"פ (מחוזי-י-ם) 35608-04-18</w:t>
        </w:r>
      </w:hyperlink>
      <w:r>
        <w:rPr>
          <w:rFonts w:ascii="Arial" w:hAnsi="Arial"/>
          <w:noProof w:val="0"/>
          <w:rtl/>
        </w:rPr>
        <w:t xml:space="preserve"> </w:t>
      </w:r>
      <w:r>
        <w:rPr>
          <w:rFonts w:ascii="Arial" w:hAnsi="Arial"/>
          <w:b/>
          <w:bCs/>
          <w:noProof w:val="0"/>
          <w:rtl/>
        </w:rPr>
        <w:t>מדינת ישראל נ' קורד</w:t>
      </w:r>
      <w:r>
        <w:rPr>
          <w:rFonts w:ascii="Arial" w:hAnsi="Arial"/>
          <w:noProof w:val="0"/>
          <w:rtl/>
        </w:rPr>
        <w:t xml:space="preserve"> (פורסם בנבו, 04.10.2018) גזר בית המשפט על נאשם 2 בעבירה של ניסיון לסחר בנשק </w:t>
      </w:r>
      <w:r>
        <w:rPr>
          <w:rFonts w:ascii="David" w:hAnsi="David"/>
          <w:noProof w:val="0"/>
          <w:rtl/>
        </w:rPr>
        <w:t xml:space="preserve">מסוג </w:t>
      </w:r>
      <w:r>
        <w:rPr>
          <w:rFonts w:ascii="David" w:hAnsi="David"/>
          <w:noProof w:val="0"/>
        </w:rPr>
        <w:t>M-16</w:t>
      </w:r>
      <w:r>
        <w:rPr>
          <w:rFonts w:ascii="David" w:hAnsi="David"/>
          <w:noProof w:val="0"/>
          <w:rtl/>
        </w:rPr>
        <w:t xml:space="preserve"> עונש של 12 חודשי מאסר לאחר שהמאשימה הגבילה עצמה לעונש של 18 חודשי מאסר. </w:t>
      </w:r>
    </w:p>
    <w:p w14:paraId="40D4153A" w14:textId="77777777" w:rsidR="007B6521" w:rsidRDefault="007B6521" w:rsidP="007B6521">
      <w:pPr>
        <w:spacing w:line="360" w:lineRule="auto"/>
        <w:ind w:left="85" w:hanging="709"/>
        <w:jc w:val="both"/>
        <w:rPr>
          <w:rFonts w:ascii="David" w:hAnsi="David"/>
          <w:noProof w:val="0"/>
          <w:rtl/>
        </w:rPr>
      </w:pPr>
    </w:p>
    <w:p w14:paraId="233F253E" w14:textId="77777777" w:rsidR="007B6521" w:rsidRDefault="007B6521" w:rsidP="007B6521">
      <w:pPr>
        <w:spacing w:line="360" w:lineRule="auto"/>
        <w:ind w:left="85" w:hanging="709"/>
        <w:jc w:val="both"/>
        <w:rPr>
          <w:rFonts w:ascii="Arial" w:hAnsi="Arial"/>
          <w:noProof w:val="0"/>
          <w:rtl/>
        </w:rPr>
      </w:pPr>
      <w:r>
        <w:rPr>
          <w:rFonts w:ascii="Arial" w:hAnsi="Arial"/>
          <w:noProof w:val="0"/>
        </w:rPr>
        <w:tab/>
      </w:r>
      <w:r>
        <w:rPr>
          <w:rFonts w:ascii="Arial" w:hAnsi="Arial"/>
          <w:noProof w:val="0"/>
          <w:rtl/>
        </w:rPr>
        <w:t>עיינתי בפסיקה שצרפו הצדדים שאל חלקה אתייחס להלן. מטבע הדברים ובשל מנעד הענישה הרחב בעבירות הנשק צרף כל צד פסיקה המתאימה לעמדתו העונשית.</w:t>
      </w:r>
    </w:p>
    <w:p w14:paraId="488486D4" w14:textId="77777777" w:rsidR="007B6521" w:rsidRDefault="007B6521" w:rsidP="007B6521">
      <w:pPr>
        <w:spacing w:line="360" w:lineRule="auto"/>
        <w:ind w:left="85" w:hanging="709"/>
        <w:jc w:val="both"/>
        <w:rPr>
          <w:rFonts w:ascii="Arial" w:hAnsi="Arial"/>
          <w:noProof w:val="0"/>
          <w:rtl/>
        </w:rPr>
      </w:pPr>
      <w:r>
        <w:rPr>
          <w:rFonts w:ascii="Arial" w:hAnsi="Arial"/>
          <w:noProof w:val="0"/>
          <w:rtl/>
        </w:rPr>
        <w:tab/>
        <w:t>כך למשל צרפה</w:t>
      </w:r>
      <w:r>
        <w:rPr>
          <w:rFonts w:ascii="Arial" w:hAnsi="Arial"/>
          <w:b/>
          <w:bCs/>
          <w:noProof w:val="0"/>
          <w:rtl/>
        </w:rPr>
        <w:t xml:space="preserve"> המאשימה</w:t>
      </w:r>
      <w:r>
        <w:rPr>
          <w:rFonts w:ascii="Arial" w:hAnsi="Arial"/>
          <w:noProof w:val="0"/>
          <w:rtl/>
        </w:rPr>
        <w:t xml:space="preserve"> את </w:t>
      </w:r>
      <w:hyperlink r:id="rId45" w:history="1">
        <w:r w:rsidR="007420DA" w:rsidRPr="007420DA">
          <w:rPr>
            <w:rFonts w:ascii="Arial" w:hAnsi="Arial"/>
            <w:noProof w:val="0"/>
            <w:color w:val="0000FF"/>
            <w:u w:val="single"/>
            <w:rtl/>
          </w:rPr>
          <w:t>ע"פ 1749/22</w:t>
        </w:r>
      </w:hyperlink>
      <w:r>
        <w:rPr>
          <w:rFonts w:ascii="Arial" w:hAnsi="Arial"/>
          <w:noProof w:val="0"/>
          <w:rtl/>
        </w:rPr>
        <w:t xml:space="preserve"> </w:t>
      </w:r>
      <w:r>
        <w:rPr>
          <w:rFonts w:ascii="Arial" w:hAnsi="Arial"/>
          <w:b/>
          <w:bCs/>
          <w:noProof w:val="0"/>
          <w:rtl/>
        </w:rPr>
        <w:t>תאיה נ' מדינת ישראל</w:t>
      </w:r>
      <w:r>
        <w:rPr>
          <w:rFonts w:ascii="Arial" w:hAnsi="Arial"/>
          <w:noProof w:val="0"/>
          <w:rtl/>
        </w:rPr>
        <w:t xml:space="preserve"> (פורסם בנבו, 21.6.2022) בו חזר הנאשם מערעורו לאחר ששמע את המלצת בית המשפט העליון. הנאשם במקרה זה הורשע במספר אישומים בשתי עבירות של קשירת קשר לפשע, ניסיון עסקה אחרת בנשק והחזקת נשק ותחמושת ונדון ל- 45 חודשי מאסר;</w:t>
      </w:r>
    </w:p>
    <w:p w14:paraId="1F353B8C" w14:textId="77777777" w:rsidR="007B6521" w:rsidRDefault="007B6521" w:rsidP="007B6521">
      <w:pPr>
        <w:spacing w:line="360" w:lineRule="auto"/>
        <w:ind w:left="85" w:hanging="709"/>
        <w:jc w:val="both"/>
        <w:rPr>
          <w:rFonts w:ascii="Arial" w:hAnsi="Arial"/>
          <w:noProof w:val="0"/>
          <w:rtl/>
        </w:rPr>
      </w:pPr>
      <w:r>
        <w:rPr>
          <w:rFonts w:ascii="Arial" w:hAnsi="Arial"/>
          <w:noProof w:val="0"/>
          <w:rtl/>
        </w:rPr>
        <w:tab/>
      </w:r>
    </w:p>
    <w:p w14:paraId="583A3D1B" w14:textId="77777777" w:rsidR="007B6521" w:rsidRDefault="007B6521" w:rsidP="007B6521">
      <w:pPr>
        <w:spacing w:line="360" w:lineRule="auto"/>
        <w:ind w:left="85" w:hanging="709"/>
        <w:jc w:val="both"/>
        <w:rPr>
          <w:rFonts w:ascii="Arial" w:hAnsi="Arial"/>
          <w:noProof w:val="0"/>
          <w:rtl/>
        </w:rPr>
      </w:pPr>
      <w:r>
        <w:rPr>
          <w:rFonts w:ascii="Arial" w:hAnsi="Arial"/>
          <w:noProof w:val="0"/>
          <w:rtl/>
        </w:rPr>
        <w:tab/>
        <w:t xml:space="preserve">את </w:t>
      </w:r>
      <w:hyperlink r:id="rId46" w:history="1">
        <w:r w:rsidR="007420DA" w:rsidRPr="007420DA">
          <w:rPr>
            <w:rFonts w:ascii="Arial" w:hAnsi="Arial"/>
            <w:noProof w:val="0"/>
            <w:color w:val="0000FF"/>
            <w:u w:val="single"/>
            <w:rtl/>
          </w:rPr>
          <w:t>ע"פ 4968/21</w:t>
        </w:r>
      </w:hyperlink>
      <w:r>
        <w:rPr>
          <w:rFonts w:ascii="Arial" w:hAnsi="Arial"/>
          <w:noProof w:val="0"/>
          <w:rtl/>
        </w:rPr>
        <w:t xml:space="preserve"> </w:t>
      </w:r>
      <w:r>
        <w:rPr>
          <w:rFonts w:ascii="Arial" w:hAnsi="Arial"/>
          <w:b/>
          <w:bCs/>
          <w:noProof w:val="0"/>
          <w:rtl/>
        </w:rPr>
        <w:t>עזאם נ' מדינת ישראל</w:t>
      </w:r>
      <w:r>
        <w:rPr>
          <w:rFonts w:ascii="Arial" w:hAnsi="Arial"/>
          <w:noProof w:val="0"/>
          <w:rtl/>
        </w:rPr>
        <w:t xml:space="preserve"> (פורסם בנבו, 26.7.2021) בו דחה בית המשפט העליון את ערעורו של נאשם שהורשע בעבירות של נשיאת נשק ותחמושת וקשירת קשר למטרה אסורה והותיר על כנו עונש של 19 חודשי מאסר. במקרה זה הגבילה המאשימה את עצמה במסגרת הסדר טיעון ל-21 חודשי מאסר;  </w:t>
      </w:r>
    </w:p>
    <w:p w14:paraId="4D470714" w14:textId="77777777" w:rsidR="007B6521" w:rsidRDefault="007B6521" w:rsidP="007B6521">
      <w:pPr>
        <w:spacing w:line="360" w:lineRule="auto"/>
        <w:ind w:left="85" w:hanging="709"/>
        <w:jc w:val="both"/>
        <w:rPr>
          <w:rFonts w:ascii="Arial" w:hAnsi="Arial"/>
          <w:noProof w:val="0"/>
          <w:rtl/>
        </w:rPr>
      </w:pPr>
    </w:p>
    <w:p w14:paraId="38E7750A" w14:textId="77777777" w:rsidR="007B6521" w:rsidRDefault="007B6521" w:rsidP="007B6521">
      <w:pPr>
        <w:spacing w:line="360" w:lineRule="auto"/>
        <w:ind w:left="85" w:hanging="709"/>
        <w:jc w:val="both"/>
        <w:rPr>
          <w:rFonts w:ascii="Arial" w:hAnsi="Arial"/>
          <w:noProof w:val="0"/>
          <w:rtl/>
        </w:rPr>
      </w:pPr>
      <w:r>
        <w:rPr>
          <w:rFonts w:ascii="Arial" w:hAnsi="Arial"/>
          <w:noProof w:val="0"/>
          <w:rtl/>
        </w:rPr>
        <w:tab/>
        <w:t xml:space="preserve">את </w:t>
      </w:r>
      <w:hyperlink r:id="rId47" w:history="1">
        <w:r w:rsidR="007420DA" w:rsidRPr="007420DA">
          <w:rPr>
            <w:rFonts w:ascii="Arial" w:hAnsi="Arial"/>
            <w:noProof w:val="0"/>
            <w:color w:val="0000FF"/>
            <w:u w:val="single"/>
            <w:rtl/>
          </w:rPr>
          <w:t>ת"פ (מחוזי-מרכז-לוד) 20143-07-20</w:t>
        </w:r>
      </w:hyperlink>
      <w:r>
        <w:rPr>
          <w:rFonts w:ascii="Arial" w:hAnsi="Arial"/>
          <w:noProof w:val="0"/>
          <w:rtl/>
        </w:rPr>
        <w:t xml:space="preserve"> </w:t>
      </w:r>
      <w:r>
        <w:rPr>
          <w:rFonts w:ascii="Arial" w:hAnsi="Arial"/>
          <w:b/>
          <w:bCs/>
          <w:noProof w:val="0"/>
          <w:rtl/>
        </w:rPr>
        <w:t>מדינת ישראל נ' ג'אבר ואח'</w:t>
      </w:r>
      <w:r>
        <w:rPr>
          <w:rFonts w:ascii="Arial" w:hAnsi="Arial"/>
          <w:noProof w:val="0"/>
          <w:rtl/>
        </w:rPr>
        <w:t xml:space="preserve"> (פורסם בנבו, 19.7.2021) בו גזר בית המשפט המחוזי על נאשם 1 (קטין בעת ביצוע חלק מהעבירות) שהורשע בשתי עבירות של נשיאת נשק ותחמושת וריבוי עבירות של ניסיון עסקאות אחרות בנשק עונש של 33 חודשי מאסר ועל נאשם 7 (בגיר) שהורשע בריבוי עבירות של ניסיון עסקאות אחרות בנשק באותה פרשה עונש של 22 חודשי מאסר. יצוין, כי אותו נאשם 7 היה בגיר צעיר, נעדר עבר פלילי ובאמתחתו הייתה המלצה חיובית של שירות המבחן.</w:t>
      </w:r>
    </w:p>
    <w:p w14:paraId="2281D441" w14:textId="77777777" w:rsidR="007B6521" w:rsidRDefault="007B6521" w:rsidP="007B6521">
      <w:pPr>
        <w:spacing w:line="360" w:lineRule="auto"/>
        <w:ind w:left="85" w:hanging="709"/>
        <w:jc w:val="both"/>
        <w:rPr>
          <w:rFonts w:ascii="Arial" w:hAnsi="Arial"/>
          <w:noProof w:val="0"/>
          <w:rtl/>
        </w:rPr>
      </w:pPr>
    </w:p>
    <w:p w14:paraId="69B8905C" w14:textId="77777777" w:rsidR="007B6521" w:rsidRDefault="007B6521" w:rsidP="007B6521">
      <w:pPr>
        <w:spacing w:line="360" w:lineRule="auto"/>
        <w:ind w:left="85" w:hanging="709"/>
        <w:jc w:val="both"/>
        <w:rPr>
          <w:rFonts w:ascii="Arial" w:hAnsi="Arial"/>
          <w:noProof w:val="0"/>
          <w:rtl/>
        </w:rPr>
      </w:pPr>
      <w:r>
        <w:rPr>
          <w:rFonts w:ascii="Arial" w:hAnsi="Arial"/>
          <w:noProof w:val="0"/>
          <w:rtl/>
        </w:rPr>
        <w:tab/>
      </w:r>
      <w:r>
        <w:rPr>
          <w:rFonts w:ascii="Arial" w:hAnsi="Arial"/>
          <w:b/>
          <w:bCs/>
          <w:noProof w:val="0"/>
          <w:rtl/>
        </w:rPr>
        <w:t>ב"כ הנאשם</w:t>
      </w:r>
      <w:r>
        <w:rPr>
          <w:rFonts w:ascii="Arial" w:hAnsi="Arial"/>
          <w:noProof w:val="0"/>
          <w:rtl/>
        </w:rPr>
        <w:t xml:space="preserve"> צרף מספר רב של פסקי דין. להלן אתייחס לחלקם.</w:t>
      </w:r>
    </w:p>
    <w:p w14:paraId="688715F3" w14:textId="77777777" w:rsidR="007B6521" w:rsidRDefault="007B6521" w:rsidP="007B6521">
      <w:pPr>
        <w:spacing w:line="360" w:lineRule="auto"/>
        <w:ind w:left="85" w:hanging="709"/>
        <w:jc w:val="both"/>
        <w:rPr>
          <w:rFonts w:ascii="Arial" w:hAnsi="Arial"/>
          <w:noProof w:val="0"/>
          <w:rtl/>
        </w:rPr>
      </w:pPr>
      <w:r>
        <w:rPr>
          <w:rFonts w:ascii="Arial" w:hAnsi="Arial"/>
          <w:noProof w:val="0"/>
          <w:rtl/>
        </w:rPr>
        <w:tab/>
        <w:t>ב</w:t>
      </w:r>
      <w:hyperlink r:id="rId48" w:history="1">
        <w:r w:rsidR="007420DA" w:rsidRPr="007420DA">
          <w:rPr>
            <w:rFonts w:ascii="Arial" w:hAnsi="Arial"/>
            <w:noProof w:val="0"/>
            <w:color w:val="0000FF"/>
            <w:u w:val="single"/>
            <w:rtl/>
          </w:rPr>
          <w:t>ע"פ 4460/11</w:t>
        </w:r>
      </w:hyperlink>
      <w:r>
        <w:rPr>
          <w:rFonts w:ascii="Arial" w:hAnsi="Arial"/>
          <w:noProof w:val="0"/>
          <w:rtl/>
        </w:rPr>
        <w:t xml:space="preserve"> </w:t>
      </w:r>
      <w:r>
        <w:rPr>
          <w:rFonts w:ascii="Arial" w:hAnsi="Arial"/>
          <w:b/>
          <w:bCs/>
          <w:noProof w:val="0"/>
          <w:rtl/>
        </w:rPr>
        <w:t>מדינת ישראל נ' פאיד</w:t>
      </w:r>
      <w:r>
        <w:rPr>
          <w:rFonts w:ascii="Arial" w:hAnsi="Arial"/>
          <w:noProof w:val="0"/>
          <w:rtl/>
        </w:rPr>
        <w:t xml:space="preserve"> (פורסם בנבו, 28.11.2011) קיבל בית השפט העליון את ערעור המאשימה על קולת העונש שהושת על נאשם שהורשע בביצוע מספר עבירות של נשיאת נשק ותחמושת, מספר עבירות של החזקת נשק, ועבירה של ירי באזור מגורים והעמיד את עונשו על 24 חודשי מאסר חלף 16 חודשי מאסר לאחר שקבע שהגיע העת להחמיר בעבירות הנשק אך יש לעשות זאת באופן הדרגתי. יש לומר, כי לאותו נאשם לא היו הסתבכויות קודמות בפלילים להבדיל מהנאשם שבפנינו ושירות המבחן אף חיווה דעתו כי מאסר ממושך לא יטיב עמו. עוד ראוי לזכור, כי פסק דין זה ניתן לפני למעלה מ-12 שנים, שנים קשות בהן הצורך להחמיר בענישה הפך צורך של ממש לנוכח התגברות תופעת עבירות הנשק בכלל ובמגזר הערבי בפרט.</w:t>
      </w:r>
    </w:p>
    <w:p w14:paraId="21620723" w14:textId="77777777" w:rsidR="007B6521" w:rsidRDefault="007B6521" w:rsidP="007B6521">
      <w:pPr>
        <w:spacing w:line="360" w:lineRule="auto"/>
        <w:ind w:left="85" w:hanging="709"/>
        <w:jc w:val="both"/>
        <w:rPr>
          <w:rFonts w:ascii="Arial" w:hAnsi="Arial"/>
          <w:noProof w:val="0"/>
          <w:rtl/>
        </w:rPr>
      </w:pPr>
    </w:p>
    <w:p w14:paraId="48B886DB" w14:textId="77777777" w:rsidR="007B6521" w:rsidRDefault="007B6521" w:rsidP="007B6521">
      <w:pPr>
        <w:spacing w:line="360" w:lineRule="auto"/>
        <w:ind w:left="85" w:hanging="709"/>
        <w:jc w:val="both"/>
        <w:rPr>
          <w:rFonts w:ascii="Arial" w:hAnsi="Arial"/>
          <w:noProof w:val="0"/>
          <w:rtl/>
        </w:rPr>
      </w:pPr>
      <w:r>
        <w:rPr>
          <w:rFonts w:ascii="Arial" w:hAnsi="Arial"/>
          <w:noProof w:val="0"/>
          <w:rtl/>
        </w:rPr>
        <w:tab/>
        <w:t>ב</w:t>
      </w:r>
      <w:hyperlink r:id="rId49" w:history="1">
        <w:r w:rsidR="007420DA" w:rsidRPr="007420DA">
          <w:rPr>
            <w:rFonts w:ascii="Arial" w:hAnsi="Arial"/>
            <w:noProof w:val="0"/>
            <w:color w:val="0000FF"/>
            <w:u w:val="single"/>
            <w:rtl/>
          </w:rPr>
          <w:t>ע"פ 4978/19</w:t>
        </w:r>
      </w:hyperlink>
      <w:r>
        <w:rPr>
          <w:rFonts w:ascii="Arial" w:hAnsi="Arial"/>
          <w:noProof w:val="0"/>
          <w:rtl/>
        </w:rPr>
        <w:t xml:space="preserve"> </w:t>
      </w:r>
      <w:r>
        <w:rPr>
          <w:rFonts w:ascii="Arial" w:hAnsi="Arial"/>
          <w:b/>
          <w:bCs/>
          <w:noProof w:val="0"/>
          <w:rtl/>
        </w:rPr>
        <w:t>אבו מנסור נ' מדינת ישראל</w:t>
      </w:r>
      <w:r>
        <w:rPr>
          <w:rFonts w:ascii="Arial" w:hAnsi="Arial"/>
          <w:noProof w:val="0"/>
          <w:rtl/>
        </w:rPr>
        <w:t xml:space="preserve"> (פורסם בנבו, 18.1.2020) קיבל בית המשפט העליון את ערעורו של נאשם 1 שהורשע בעבירה של נשיאה והובלת נשק והמיר את עונשו ל-12 חודשי מאסר חלף 18 חודשי מאסר מטעמי שיקום והמיר את עונשו של נאשם 2 שהורשע בעבירה של החזקה קונסטרוקטיבית של הנשק ל-6 חודשי מאסר לריצוי בעבודות שירות חלף 9 חודשי מאסר לריצוי בעבודות שירות שהוטלו עליו משיקולי אחידות הענישה. שיקולים אלו לא רלבנטיים בעניינו של הנאשם שבענייננו.</w:t>
      </w:r>
    </w:p>
    <w:p w14:paraId="6A1A61CA" w14:textId="77777777" w:rsidR="007B6521" w:rsidRDefault="007B6521" w:rsidP="007B6521">
      <w:pPr>
        <w:spacing w:line="360" w:lineRule="auto"/>
        <w:ind w:left="85" w:hanging="709"/>
        <w:jc w:val="both"/>
        <w:rPr>
          <w:rFonts w:ascii="Arial" w:hAnsi="Arial"/>
          <w:noProof w:val="0"/>
          <w:rtl/>
        </w:rPr>
      </w:pPr>
    </w:p>
    <w:p w14:paraId="1126613F" w14:textId="77777777" w:rsidR="007B6521" w:rsidRDefault="007B6521" w:rsidP="007B6521">
      <w:pPr>
        <w:spacing w:line="360" w:lineRule="auto"/>
        <w:ind w:left="85" w:hanging="709"/>
        <w:jc w:val="both"/>
        <w:rPr>
          <w:rFonts w:ascii="Arial" w:hAnsi="Arial"/>
          <w:noProof w:val="0"/>
          <w:rtl/>
        </w:rPr>
      </w:pPr>
      <w:r>
        <w:rPr>
          <w:rFonts w:ascii="Arial" w:hAnsi="Arial"/>
          <w:noProof w:val="0"/>
          <w:rtl/>
        </w:rPr>
        <w:tab/>
        <w:t>ב</w:t>
      </w:r>
      <w:hyperlink r:id="rId50" w:history="1">
        <w:r w:rsidR="007420DA" w:rsidRPr="007420DA">
          <w:rPr>
            <w:rFonts w:ascii="Arial" w:hAnsi="Arial"/>
            <w:noProof w:val="0"/>
            <w:color w:val="0000FF"/>
            <w:u w:val="single"/>
            <w:rtl/>
          </w:rPr>
          <w:t>ע"פ 7618/17</w:t>
        </w:r>
      </w:hyperlink>
      <w:r>
        <w:rPr>
          <w:rFonts w:ascii="Arial" w:hAnsi="Arial"/>
          <w:noProof w:val="0"/>
          <w:rtl/>
        </w:rPr>
        <w:t xml:space="preserve"> </w:t>
      </w:r>
      <w:r>
        <w:rPr>
          <w:rFonts w:ascii="Arial" w:hAnsi="Arial"/>
          <w:b/>
          <w:bCs/>
          <w:noProof w:val="0"/>
          <w:rtl/>
        </w:rPr>
        <w:t>אבו קטיפאן נ' מדינת ישראל</w:t>
      </w:r>
      <w:r>
        <w:rPr>
          <w:rFonts w:ascii="Arial" w:hAnsi="Arial"/>
          <w:noProof w:val="0"/>
          <w:rtl/>
        </w:rPr>
        <w:t xml:space="preserve"> (פורסם בנבו, 15.3.2018) דחה בית המשפט העליון את ערעורו של נאשם שהורשע בעבירות של ניסיון סחר בנשק בצוותא ובנשיאת נשק והותיר על כנו עונש של 20 חודשי מאסר. במקרה זה הנאשם יצר קשר עם שוטר סמוי במספר הזדמנויות והציע למכור לו שני אקדחים. כשנפגשו, אחיו הקטין של הנאשם הציג בפני השוטר את האקדח. בית המשפט העליון ציין כי מדובר ברף הנמוך של מתחם העונש המקובל. </w:t>
      </w:r>
    </w:p>
    <w:p w14:paraId="086D5FB8" w14:textId="77777777" w:rsidR="007B6521" w:rsidRDefault="007B6521" w:rsidP="007B6521">
      <w:pPr>
        <w:spacing w:line="360" w:lineRule="auto"/>
        <w:ind w:left="85" w:hanging="709"/>
        <w:jc w:val="both"/>
        <w:rPr>
          <w:rFonts w:ascii="Arial" w:hAnsi="Arial"/>
          <w:noProof w:val="0"/>
          <w:rtl/>
        </w:rPr>
      </w:pPr>
    </w:p>
    <w:p w14:paraId="66FDC14D" w14:textId="77777777" w:rsidR="007B6521" w:rsidRDefault="007B6521" w:rsidP="007B6521">
      <w:pPr>
        <w:spacing w:line="360" w:lineRule="auto"/>
        <w:ind w:left="85" w:hanging="709"/>
        <w:jc w:val="both"/>
        <w:rPr>
          <w:rFonts w:ascii="Arial" w:hAnsi="Arial"/>
          <w:noProof w:val="0"/>
          <w:rtl/>
        </w:rPr>
      </w:pPr>
      <w:r>
        <w:rPr>
          <w:rFonts w:ascii="Arial" w:hAnsi="Arial"/>
          <w:noProof w:val="0"/>
          <w:rtl/>
        </w:rPr>
        <w:tab/>
        <w:t xml:space="preserve">כן הפנה ב"כ הנאשם לת"פ (מחוזי-ב"ש) 17766-12-20 </w:t>
      </w:r>
      <w:r>
        <w:rPr>
          <w:rFonts w:ascii="Arial" w:hAnsi="Arial"/>
          <w:b/>
          <w:bCs/>
          <w:noProof w:val="0"/>
          <w:rtl/>
        </w:rPr>
        <w:t>מדינת ישראל נ' מחאגנה</w:t>
      </w:r>
      <w:r>
        <w:rPr>
          <w:rFonts w:ascii="Arial" w:hAnsi="Arial"/>
          <w:noProof w:val="0"/>
          <w:rtl/>
        </w:rPr>
        <w:t xml:space="preserve"> (פורסם בנבו, 9.12.202) שניתן על-ידי מותב זה ובו נגזר על נאשם שהורשע בעבירה של ניסיון סחר בנשק עונש של 20 חודשי מאסר. במקרה זה דובר בניסיון אחד לבצע עסקת נשק ודובר בנאשם שהיה נעדר עבר פלילי.</w:t>
      </w:r>
      <w:r>
        <w:rPr>
          <w:rFonts w:ascii="Arial" w:hAnsi="Arial"/>
          <w:noProof w:val="0"/>
          <w:rtl/>
        </w:rPr>
        <w:tab/>
      </w:r>
    </w:p>
    <w:p w14:paraId="2FED8E4D" w14:textId="77777777" w:rsidR="007B6521" w:rsidRDefault="007B6521" w:rsidP="007B6521">
      <w:pPr>
        <w:spacing w:line="360" w:lineRule="auto"/>
        <w:ind w:left="85" w:hanging="709"/>
        <w:jc w:val="both"/>
        <w:rPr>
          <w:rFonts w:ascii="Arial" w:hAnsi="Arial"/>
          <w:noProof w:val="0"/>
          <w:rtl/>
        </w:rPr>
      </w:pPr>
    </w:p>
    <w:p w14:paraId="4778E5F5" w14:textId="77777777" w:rsidR="007B6521" w:rsidRDefault="007B6521" w:rsidP="007B6521">
      <w:pPr>
        <w:spacing w:line="360" w:lineRule="auto"/>
        <w:ind w:left="85"/>
        <w:jc w:val="both"/>
        <w:rPr>
          <w:rFonts w:ascii="Arial" w:hAnsi="Arial"/>
          <w:noProof w:val="0"/>
          <w:rtl/>
        </w:rPr>
      </w:pPr>
      <w:r>
        <w:rPr>
          <w:rFonts w:ascii="Arial" w:hAnsi="Arial"/>
          <w:noProof w:val="0"/>
          <w:rtl/>
        </w:rPr>
        <w:t xml:space="preserve">לאחר דיון הטיעונים לעונש צרף ב"כ הנאשם בהסכמת המאשימה את </w:t>
      </w:r>
      <w:r>
        <w:rPr>
          <w:rFonts w:ascii="Arial" w:hAnsi="Arial"/>
          <w:b/>
          <w:bCs/>
          <w:noProof w:val="0"/>
          <w:rtl/>
        </w:rPr>
        <w:t>גזר הדין שנגזר על אברהים</w:t>
      </w:r>
      <w:r>
        <w:rPr>
          <w:rFonts w:ascii="Arial" w:hAnsi="Arial"/>
          <w:noProof w:val="0"/>
          <w:rtl/>
        </w:rPr>
        <w:t xml:space="preserve"> במשפטו שלו בגין האירוע המתואר באישום השני הנ"ל. </w:t>
      </w:r>
    </w:p>
    <w:p w14:paraId="041AB482" w14:textId="77777777" w:rsidR="007B6521" w:rsidRDefault="007B6521" w:rsidP="007B6521">
      <w:pPr>
        <w:spacing w:line="360" w:lineRule="auto"/>
        <w:ind w:left="85"/>
        <w:jc w:val="both"/>
        <w:rPr>
          <w:rFonts w:ascii="Arial" w:hAnsi="Arial"/>
          <w:noProof w:val="0"/>
          <w:rtl/>
        </w:rPr>
      </w:pPr>
      <w:r>
        <w:rPr>
          <w:rFonts w:ascii="Arial" w:hAnsi="Arial"/>
          <w:noProof w:val="0"/>
          <w:rtl/>
        </w:rPr>
        <w:t>אברהים, שהיה נאשם 2 ב</w:t>
      </w:r>
      <w:hyperlink r:id="rId51" w:history="1">
        <w:r w:rsidR="007420DA" w:rsidRPr="007420DA">
          <w:rPr>
            <w:rFonts w:ascii="Arial" w:hAnsi="Arial"/>
            <w:noProof w:val="0"/>
            <w:color w:val="0000FF"/>
            <w:u w:val="single"/>
            <w:rtl/>
          </w:rPr>
          <w:t>ת"פ (מחוזי-ב"ש) 57020-05-22</w:t>
        </w:r>
      </w:hyperlink>
      <w:r>
        <w:rPr>
          <w:rFonts w:ascii="Arial" w:hAnsi="Arial"/>
          <w:noProof w:val="0"/>
          <w:rtl/>
        </w:rPr>
        <w:t xml:space="preserve"> </w:t>
      </w:r>
      <w:r>
        <w:rPr>
          <w:rFonts w:ascii="Arial" w:hAnsi="Arial"/>
          <w:b/>
          <w:bCs/>
          <w:noProof w:val="0"/>
          <w:rtl/>
        </w:rPr>
        <w:t>מדינת ישראל נ'  אבו אמחארב ואח'</w:t>
      </w:r>
      <w:r>
        <w:rPr>
          <w:rFonts w:ascii="Arial" w:hAnsi="Arial"/>
          <w:noProof w:val="0"/>
          <w:rtl/>
        </w:rPr>
        <w:t xml:space="preserve">, נדון במסגרת </w:t>
      </w:r>
      <w:r>
        <w:rPr>
          <w:rFonts w:ascii="Arial" w:hAnsi="Arial"/>
          <w:b/>
          <w:bCs/>
          <w:noProof w:val="0"/>
          <w:rtl/>
        </w:rPr>
        <w:t>אימוץ הסדר עונשי "סגור"</w:t>
      </w:r>
      <w:r>
        <w:rPr>
          <w:rFonts w:ascii="Arial" w:hAnsi="Arial"/>
          <w:noProof w:val="0"/>
          <w:rtl/>
        </w:rPr>
        <w:t xml:space="preserve"> לעונש של 12 חודשי מאסר תוך הפעלה בחופף של עונש מאסר מותנה בן 10 חודשים וזאת בגין ביצוע עבירה אחת של ניסיון לרכישת נשק. </w:t>
      </w:r>
    </w:p>
    <w:p w14:paraId="0F8BA42A" w14:textId="77777777" w:rsidR="007B6521" w:rsidRDefault="007B6521" w:rsidP="007B6521">
      <w:pPr>
        <w:spacing w:line="360" w:lineRule="auto"/>
        <w:ind w:left="85"/>
        <w:jc w:val="both"/>
        <w:rPr>
          <w:rFonts w:ascii="Arial" w:hAnsi="Arial"/>
          <w:noProof w:val="0"/>
          <w:rtl/>
        </w:rPr>
      </w:pPr>
      <w:r>
        <w:rPr>
          <w:rFonts w:ascii="Arial" w:hAnsi="Arial"/>
          <w:noProof w:val="0"/>
          <w:rtl/>
        </w:rPr>
        <w:t>בית המשפט ציין בגזר הדין של אברהים כי העונש המוסכם אינו הולם ומן הדין היה לדחות את הסדר הטיעון וכי הסיבה שבעטיה בחר שלא לעשות כן נעוצה בקושי ראייתי ממשי לו טענו הצדדים כאשר ההנחה היא שהיה באותו קושי ראייתי כדי להשפיע על סיכויי ההרשעה.</w:t>
      </w:r>
    </w:p>
    <w:p w14:paraId="7B2596ED" w14:textId="77777777" w:rsidR="007B6521" w:rsidRDefault="007B6521" w:rsidP="007B6521">
      <w:pPr>
        <w:spacing w:line="360" w:lineRule="auto"/>
        <w:ind w:left="85"/>
        <w:jc w:val="both"/>
        <w:rPr>
          <w:rFonts w:ascii="Arial" w:hAnsi="Arial"/>
          <w:noProof w:val="0"/>
          <w:rtl/>
        </w:rPr>
      </w:pPr>
      <w:r>
        <w:rPr>
          <w:rFonts w:ascii="Arial" w:hAnsi="Arial"/>
          <w:noProof w:val="0"/>
          <w:rtl/>
        </w:rPr>
        <w:t>הנה כי כן, לא רק שמדובר בהיקף עשייה פלילית שונה מזו של הנאשם; ולא רק שבאישום היחידי שבו הורשע אברהים היה קושי ראייתי ממשי; ולא רק שבית המשפט עצמו ציין כי העונש שהוצע אינו הולם (כאמור לאישום אחד בלבד), אלא שגם ההלכה היא שמערך השיקולים של בית המשפט הגוזר את הדין בטיעון חופשי בהתאם למתווה תיקון 113 ל</w:t>
      </w:r>
      <w:hyperlink r:id="rId52" w:history="1">
        <w:r w:rsidR="007420DA" w:rsidRPr="007420DA">
          <w:rPr>
            <w:rFonts w:ascii="Arial" w:hAnsi="Arial"/>
            <w:noProof w:val="0"/>
            <w:color w:val="0000FF"/>
            <w:u w:val="single"/>
            <w:rtl/>
          </w:rPr>
          <w:t>חוק העונשין</w:t>
        </w:r>
      </w:hyperlink>
      <w:r>
        <w:rPr>
          <w:rFonts w:ascii="Arial" w:hAnsi="Arial"/>
          <w:noProof w:val="0"/>
          <w:rtl/>
        </w:rPr>
        <w:t xml:space="preserve"> שונה בתכלית ממערך השיקולים ששוקל בית המשפט בגוזרו את הדין בנסיבות שבהן הצדדים טוענים לעונש במסגרת הסדר עונשי "סגור", ועניינו של אברהים מוכיח זאת.</w:t>
      </w:r>
    </w:p>
    <w:p w14:paraId="6C1C00B9" w14:textId="77777777" w:rsidR="007B6521" w:rsidRDefault="007B6521" w:rsidP="007B6521">
      <w:pPr>
        <w:spacing w:line="360" w:lineRule="auto"/>
        <w:ind w:left="85"/>
        <w:jc w:val="both"/>
        <w:rPr>
          <w:rFonts w:ascii="Arial" w:hAnsi="Arial"/>
          <w:noProof w:val="0"/>
          <w:rtl/>
        </w:rPr>
      </w:pPr>
    </w:p>
    <w:p w14:paraId="0954B884" w14:textId="77777777" w:rsidR="007B6521" w:rsidRDefault="007B6521" w:rsidP="007B6521">
      <w:pPr>
        <w:spacing w:line="360" w:lineRule="auto"/>
        <w:ind w:left="85"/>
        <w:jc w:val="both"/>
        <w:rPr>
          <w:rFonts w:ascii="Arial" w:hAnsi="Arial"/>
          <w:noProof w:val="0"/>
          <w:rtl/>
        </w:rPr>
      </w:pPr>
      <w:r>
        <w:rPr>
          <w:rFonts w:ascii="Arial" w:hAnsi="Arial"/>
          <w:noProof w:val="0"/>
          <w:rtl/>
        </w:rPr>
        <w:t>נוכח האמור, סבורני שאין לתת משקל של ממש לעונש שהושת על אברהים בעניינו של הנאשם.</w:t>
      </w:r>
    </w:p>
    <w:p w14:paraId="12374472" w14:textId="77777777" w:rsidR="007B6521" w:rsidRDefault="007B6521" w:rsidP="007B6521">
      <w:pPr>
        <w:spacing w:line="360" w:lineRule="auto"/>
        <w:ind w:left="85" w:hanging="709"/>
        <w:jc w:val="both"/>
        <w:rPr>
          <w:rFonts w:ascii="David" w:hAnsi="David"/>
          <w:rtl/>
        </w:rPr>
      </w:pPr>
    </w:p>
    <w:p w14:paraId="6D498E7F" w14:textId="77777777" w:rsidR="007B6521" w:rsidRDefault="007B6521" w:rsidP="007B6521">
      <w:pPr>
        <w:spacing w:line="360" w:lineRule="auto"/>
        <w:ind w:left="85" w:hanging="709"/>
        <w:jc w:val="both"/>
        <w:rPr>
          <w:rFonts w:ascii="David" w:hAnsi="David"/>
          <w:rtl/>
        </w:rPr>
      </w:pPr>
      <w:r>
        <w:rPr>
          <w:rFonts w:ascii="David" w:hAnsi="David"/>
          <w:rtl/>
        </w:rPr>
        <w:t>1</w:t>
      </w:r>
      <w:r>
        <w:rPr>
          <w:rFonts w:ascii="David" w:hAnsi="David" w:hint="cs"/>
          <w:rtl/>
        </w:rPr>
        <w:t>2</w:t>
      </w:r>
      <w:r>
        <w:rPr>
          <w:rFonts w:ascii="David" w:hAnsi="David"/>
          <w:rtl/>
        </w:rPr>
        <w:t>.</w:t>
      </w:r>
      <w:r>
        <w:rPr>
          <w:rFonts w:ascii="David" w:hAnsi="David"/>
          <w:rtl/>
        </w:rPr>
        <w:tab/>
        <w:t xml:space="preserve">במסגרת השיקולים השונים </w:t>
      </w:r>
      <w:r>
        <w:rPr>
          <w:rFonts w:ascii="Arial" w:hAnsi="Arial"/>
          <w:noProof w:val="0"/>
          <w:rtl/>
        </w:rPr>
        <w:t>נתתי משקל גם לגילו של הנאשם, להודאתו וללקיחת האחריות על-ידו על כל המשתמע מכך, לנזק שיגרם לנאשם ולמשפחתו (כפי שנמסר לנאשם ארבעה ילדים) מעונש המאסר שיוטל עליו ולמשך הזמן בו שהה במעצר.</w:t>
      </w:r>
    </w:p>
    <w:p w14:paraId="39EC8A1C" w14:textId="77777777" w:rsidR="007B6521" w:rsidRDefault="007B6521" w:rsidP="007B6521">
      <w:pPr>
        <w:spacing w:line="360" w:lineRule="auto"/>
        <w:ind w:left="85" w:hanging="709"/>
        <w:jc w:val="both"/>
        <w:rPr>
          <w:rFonts w:ascii="Arial" w:hAnsi="Arial"/>
          <w:noProof w:val="0"/>
          <w:rtl/>
        </w:rPr>
      </w:pPr>
      <w:r>
        <w:rPr>
          <w:rFonts w:ascii="Arial" w:hAnsi="Arial"/>
          <w:noProof w:val="0"/>
          <w:rtl/>
        </w:rPr>
        <w:tab/>
        <w:t xml:space="preserve">כן נתתי משקל לעברו הפלילי של הנאשם הכולל 4 הרשעות בעבירות שונות שהאחרונה בהן היא משנת 2020, ואשר בגין חלקן אף נדון לעונשי מאסר. </w:t>
      </w:r>
    </w:p>
    <w:p w14:paraId="427B2445" w14:textId="77777777" w:rsidR="007B6521" w:rsidRDefault="007B6521" w:rsidP="007B6521">
      <w:pPr>
        <w:spacing w:line="360" w:lineRule="auto"/>
        <w:ind w:left="85"/>
        <w:jc w:val="both"/>
        <w:rPr>
          <w:rFonts w:ascii="Arial" w:hAnsi="Arial"/>
          <w:noProof w:val="0"/>
          <w:rtl/>
        </w:rPr>
      </w:pPr>
      <w:r>
        <w:rPr>
          <w:rFonts w:ascii="Arial" w:hAnsi="Arial"/>
          <w:noProof w:val="0"/>
          <w:rtl/>
        </w:rPr>
        <w:t>נתתי משקל גם לכך שלנאשם יש כבר הרשעה קודמת בעבירת נשק, עבירה של החזקת נשק במסגרתה נדון בשנת 2015 לעונש של 18 חודשי מאסר. הרשעות ועונשים אלה לא היה בהם כדי להרתיע את הנאשם מלשוב ולהסתבך בפלילים, ובפרט בעבירות נשק.</w:t>
      </w:r>
    </w:p>
    <w:p w14:paraId="092B4B94" w14:textId="77777777" w:rsidR="007B6521" w:rsidRDefault="007B6521" w:rsidP="007B6521">
      <w:pPr>
        <w:spacing w:line="360" w:lineRule="auto"/>
        <w:ind w:left="85"/>
        <w:jc w:val="both"/>
        <w:rPr>
          <w:rFonts w:ascii="Arial" w:hAnsi="Arial"/>
          <w:noProof w:val="0"/>
          <w:rtl/>
        </w:rPr>
      </w:pPr>
      <w:r>
        <w:rPr>
          <w:rFonts w:ascii="Arial" w:hAnsi="Arial"/>
          <w:noProof w:val="0"/>
          <w:rtl/>
        </w:rPr>
        <w:t>על רקע האמור, ובשים לב לכך שהנאשם לא ביקש להסתייע בשירות המבחן כדי להשתלב בהליכים שיקומיים, יש מקום לתת ביטוי לשיקול הרתעת היחיד בענישה וזאת לצד שיקול הרתעת הרבים היפה לגזרה זו של עבירות לנוכח שכיחותן והפיכתן ל"מכת מדינה".</w:t>
      </w:r>
    </w:p>
    <w:p w14:paraId="5CFF1E71" w14:textId="77777777" w:rsidR="007B6521" w:rsidRDefault="007B6521" w:rsidP="007B6521">
      <w:pPr>
        <w:spacing w:line="360" w:lineRule="auto"/>
        <w:jc w:val="both"/>
        <w:rPr>
          <w:rFonts w:ascii="Arial" w:hAnsi="Arial"/>
          <w:noProof w:val="0"/>
          <w:rtl/>
        </w:rPr>
      </w:pPr>
    </w:p>
    <w:p w14:paraId="423FBF4D" w14:textId="77777777" w:rsidR="007B6521" w:rsidRDefault="007B6521" w:rsidP="007B6521">
      <w:pPr>
        <w:spacing w:line="360" w:lineRule="auto"/>
        <w:ind w:left="85" w:hanging="709"/>
        <w:jc w:val="both"/>
        <w:rPr>
          <w:rFonts w:ascii="Arial" w:hAnsi="Arial"/>
          <w:noProof w:val="0"/>
          <w:rtl/>
        </w:rPr>
      </w:pPr>
      <w:r>
        <w:rPr>
          <w:rFonts w:ascii="Arial" w:hAnsi="Arial"/>
          <w:noProof w:val="0"/>
          <w:rtl/>
        </w:rPr>
        <w:t>1</w:t>
      </w:r>
      <w:r>
        <w:rPr>
          <w:rFonts w:ascii="Arial" w:hAnsi="Arial" w:hint="cs"/>
          <w:noProof w:val="0"/>
          <w:rtl/>
        </w:rPr>
        <w:t>3</w:t>
      </w:r>
      <w:r>
        <w:rPr>
          <w:rFonts w:ascii="Arial" w:hAnsi="Arial"/>
          <w:noProof w:val="0"/>
          <w:rtl/>
        </w:rPr>
        <w:t>.</w:t>
      </w:r>
      <w:r>
        <w:rPr>
          <w:rFonts w:ascii="Arial" w:hAnsi="Arial"/>
          <w:noProof w:val="0"/>
          <w:rtl/>
        </w:rPr>
        <w:tab/>
        <w:t xml:space="preserve">ביחס לרכיב הקנס אציין, כי מחד יש לתת את הדעת למניע הכלכלי שעמד בבסיס העבירות ולצורך להיאבק גם במישור הכלכלי בתופעה זו של מסחר בכלי נשק ומאידך, יש לתת את הדעת לכך שהעסקאות לא יצאו אל הפועל והנאשם לא הרוויח כסף, וזאת מעבר לצורך להתחשב גם במצבו הכלכלי כמצוות </w:t>
      </w:r>
      <w:hyperlink r:id="rId53" w:history="1">
        <w:r w:rsidR="00BE5337" w:rsidRPr="00BE5337">
          <w:rPr>
            <w:rStyle w:val="Hyperlink"/>
            <w:rFonts w:ascii="Arial" w:hAnsi="Arial"/>
            <w:noProof w:val="0"/>
            <w:rtl/>
          </w:rPr>
          <w:t>סעיף 40ח'</w:t>
        </w:r>
      </w:hyperlink>
      <w:r>
        <w:rPr>
          <w:rFonts w:ascii="Arial" w:hAnsi="Arial"/>
          <w:noProof w:val="0"/>
          <w:rtl/>
        </w:rPr>
        <w:t xml:space="preserve"> ל</w:t>
      </w:r>
      <w:hyperlink r:id="rId54" w:history="1">
        <w:r w:rsidR="007420DA" w:rsidRPr="007420DA">
          <w:rPr>
            <w:rFonts w:ascii="Arial" w:hAnsi="Arial"/>
            <w:noProof w:val="0"/>
            <w:color w:val="0000FF"/>
            <w:u w:val="single"/>
            <w:rtl/>
          </w:rPr>
          <w:t>חוק העונשין</w:t>
        </w:r>
      </w:hyperlink>
      <w:r>
        <w:rPr>
          <w:rFonts w:ascii="Arial" w:hAnsi="Arial"/>
          <w:noProof w:val="0"/>
          <w:rtl/>
        </w:rPr>
        <w:t xml:space="preserve">. </w:t>
      </w:r>
    </w:p>
    <w:p w14:paraId="229AB62E" w14:textId="77777777" w:rsidR="007B6521" w:rsidRDefault="007B6521" w:rsidP="007B6521">
      <w:pPr>
        <w:spacing w:line="360" w:lineRule="auto"/>
        <w:ind w:left="85" w:hanging="709"/>
        <w:jc w:val="both"/>
        <w:rPr>
          <w:rFonts w:ascii="Arial" w:hAnsi="Arial"/>
          <w:noProof w:val="0"/>
          <w:rtl/>
        </w:rPr>
      </w:pPr>
    </w:p>
    <w:p w14:paraId="244BC7F2" w14:textId="77777777" w:rsidR="007B6521" w:rsidRDefault="007B6521" w:rsidP="007B6521">
      <w:pPr>
        <w:spacing w:line="360" w:lineRule="auto"/>
        <w:ind w:left="85" w:hanging="709"/>
        <w:jc w:val="both"/>
        <w:rPr>
          <w:rFonts w:ascii="Arial" w:hAnsi="Arial"/>
          <w:noProof w:val="0"/>
          <w:rtl/>
        </w:rPr>
      </w:pPr>
    </w:p>
    <w:p w14:paraId="0A426276" w14:textId="77777777" w:rsidR="007B6521" w:rsidRDefault="007B6521" w:rsidP="007B6521">
      <w:pPr>
        <w:spacing w:line="360" w:lineRule="auto"/>
        <w:ind w:left="85" w:hanging="709"/>
        <w:jc w:val="both"/>
        <w:rPr>
          <w:rFonts w:ascii="Arial" w:hAnsi="Arial"/>
          <w:noProof w:val="0"/>
          <w:rtl/>
        </w:rPr>
      </w:pPr>
    </w:p>
    <w:p w14:paraId="2FC810A6" w14:textId="77777777" w:rsidR="007B6521" w:rsidRDefault="007B6521" w:rsidP="007B6521">
      <w:pPr>
        <w:spacing w:line="360" w:lineRule="auto"/>
        <w:ind w:left="85" w:hanging="709"/>
        <w:jc w:val="both"/>
        <w:rPr>
          <w:rFonts w:ascii="Arial" w:hAnsi="Arial"/>
          <w:noProof w:val="0"/>
          <w:rtl/>
        </w:rPr>
      </w:pPr>
      <w:r>
        <w:rPr>
          <w:rFonts w:ascii="Arial" w:hAnsi="Arial"/>
          <w:noProof w:val="0"/>
          <w:rtl/>
        </w:rPr>
        <w:t>1</w:t>
      </w:r>
      <w:r>
        <w:rPr>
          <w:rFonts w:ascii="Arial" w:hAnsi="Arial" w:hint="cs"/>
          <w:noProof w:val="0"/>
          <w:rtl/>
        </w:rPr>
        <w:t>4</w:t>
      </w:r>
      <w:r>
        <w:rPr>
          <w:rFonts w:ascii="Arial" w:hAnsi="Arial"/>
          <w:noProof w:val="0"/>
          <w:rtl/>
        </w:rPr>
        <w:tab/>
        <w:t>לאור כל האמור לעיל, אני גוזר על הנאשם את העונשים הבאים:</w:t>
      </w:r>
    </w:p>
    <w:p w14:paraId="29338A98" w14:textId="77777777" w:rsidR="007B6521" w:rsidRDefault="007B6521" w:rsidP="007B6521">
      <w:pPr>
        <w:spacing w:line="360" w:lineRule="auto"/>
        <w:ind w:left="85" w:hanging="709"/>
        <w:jc w:val="both"/>
        <w:rPr>
          <w:rFonts w:ascii="Arial" w:hAnsi="Arial"/>
          <w:noProof w:val="0"/>
          <w:rtl/>
        </w:rPr>
      </w:pPr>
    </w:p>
    <w:p w14:paraId="3958BE57" w14:textId="77777777" w:rsidR="007B6521" w:rsidRDefault="007B6521" w:rsidP="007B6521">
      <w:pPr>
        <w:spacing w:line="360" w:lineRule="auto"/>
        <w:ind w:left="85" w:hanging="709"/>
        <w:jc w:val="both"/>
        <w:rPr>
          <w:rFonts w:ascii="Arial" w:hAnsi="Arial"/>
          <w:noProof w:val="0"/>
          <w:rtl/>
        </w:rPr>
      </w:pPr>
      <w:r>
        <w:rPr>
          <w:rFonts w:ascii="Arial" w:hAnsi="Arial"/>
          <w:noProof w:val="0"/>
          <w:rtl/>
        </w:rPr>
        <w:tab/>
        <w:t xml:space="preserve">א. </w:t>
      </w:r>
      <w:r>
        <w:rPr>
          <w:rFonts w:ascii="Arial" w:hAnsi="Arial"/>
          <w:noProof w:val="0"/>
          <w:rtl/>
        </w:rPr>
        <w:tab/>
        <w:t xml:space="preserve">28 חודשי מאסר בפועל בניכוי ימי המעצר. </w:t>
      </w:r>
    </w:p>
    <w:p w14:paraId="1C8AD045" w14:textId="77777777" w:rsidR="007B6521" w:rsidRDefault="007B6521" w:rsidP="007B6521">
      <w:pPr>
        <w:spacing w:line="360" w:lineRule="auto"/>
        <w:ind w:left="85" w:hanging="709"/>
        <w:jc w:val="both"/>
        <w:rPr>
          <w:rFonts w:ascii="Arial" w:hAnsi="Arial"/>
          <w:noProof w:val="0"/>
          <w:rtl/>
        </w:rPr>
      </w:pPr>
    </w:p>
    <w:p w14:paraId="1464B78B" w14:textId="77777777" w:rsidR="007B6521" w:rsidRDefault="007B6521" w:rsidP="007B6521">
      <w:pPr>
        <w:spacing w:line="360" w:lineRule="auto"/>
        <w:ind w:left="85" w:hanging="709"/>
        <w:jc w:val="both"/>
        <w:rPr>
          <w:rFonts w:ascii="Arial" w:hAnsi="Arial"/>
          <w:noProof w:val="0"/>
          <w:rtl/>
        </w:rPr>
      </w:pPr>
      <w:r>
        <w:rPr>
          <w:rFonts w:ascii="Arial" w:hAnsi="Arial"/>
          <w:noProof w:val="0"/>
          <w:rtl/>
        </w:rPr>
        <w:tab/>
        <w:t xml:space="preserve">ב. </w:t>
      </w:r>
      <w:r>
        <w:rPr>
          <w:rFonts w:ascii="Arial" w:hAnsi="Arial"/>
          <w:noProof w:val="0"/>
          <w:rtl/>
        </w:rPr>
        <w:tab/>
        <w:t xml:space="preserve">12 חודשי מאסר על תנאי, למשך 3 שנים מיום שחרור הנאשם ממאסרו, שהנאשם לא </w:t>
      </w:r>
      <w:r>
        <w:rPr>
          <w:rFonts w:ascii="Arial" w:hAnsi="Arial"/>
          <w:noProof w:val="0"/>
          <w:rtl/>
        </w:rPr>
        <w:tab/>
        <w:t xml:space="preserve">יעבור עבירת נשק לפי </w:t>
      </w:r>
      <w:hyperlink r:id="rId55" w:history="1">
        <w:r w:rsidR="00BE5337" w:rsidRPr="00BE5337">
          <w:rPr>
            <w:rStyle w:val="Hyperlink"/>
            <w:rFonts w:ascii="Arial" w:hAnsi="Arial"/>
            <w:noProof w:val="0"/>
            <w:rtl/>
          </w:rPr>
          <w:t>סעיף 144</w:t>
        </w:r>
      </w:hyperlink>
      <w:r>
        <w:rPr>
          <w:rFonts w:ascii="Arial" w:hAnsi="Arial"/>
          <w:noProof w:val="0"/>
          <w:rtl/>
        </w:rPr>
        <w:t xml:space="preserve"> ל</w:t>
      </w:r>
      <w:hyperlink r:id="rId56" w:history="1">
        <w:r w:rsidR="007420DA" w:rsidRPr="007420DA">
          <w:rPr>
            <w:rFonts w:ascii="Arial" w:hAnsi="Arial"/>
            <w:noProof w:val="0"/>
            <w:color w:val="0000FF"/>
            <w:u w:val="single"/>
            <w:rtl/>
          </w:rPr>
          <w:t>חוק העונשין</w:t>
        </w:r>
      </w:hyperlink>
      <w:r>
        <w:rPr>
          <w:rFonts w:ascii="Arial" w:hAnsi="Arial"/>
          <w:noProof w:val="0"/>
          <w:rtl/>
        </w:rPr>
        <w:t xml:space="preserve"> על חלופותיו השונות.</w:t>
      </w:r>
    </w:p>
    <w:p w14:paraId="76E2061E" w14:textId="77777777" w:rsidR="007B6521" w:rsidRDefault="007B6521" w:rsidP="007B6521">
      <w:pPr>
        <w:spacing w:line="360" w:lineRule="auto"/>
        <w:ind w:left="85" w:hanging="709"/>
        <w:jc w:val="both"/>
        <w:rPr>
          <w:rFonts w:ascii="Arial" w:hAnsi="Arial"/>
          <w:noProof w:val="0"/>
        </w:rPr>
      </w:pPr>
      <w:r>
        <w:rPr>
          <w:rFonts w:ascii="Arial" w:hAnsi="Arial"/>
          <w:noProof w:val="0"/>
          <w:rtl/>
        </w:rPr>
        <w:t xml:space="preserve"> </w:t>
      </w:r>
    </w:p>
    <w:p w14:paraId="581196B2" w14:textId="77777777" w:rsidR="007B6521" w:rsidRDefault="007B6521" w:rsidP="007B6521">
      <w:pPr>
        <w:spacing w:line="360" w:lineRule="auto"/>
        <w:ind w:left="85" w:hanging="709"/>
        <w:jc w:val="both"/>
        <w:rPr>
          <w:rFonts w:ascii="Arial" w:hAnsi="Arial"/>
          <w:noProof w:val="0"/>
          <w:rtl/>
        </w:rPr>
      </w:pPr>
      <w:r>
        <w:rPr>
          <w:rFonts w:ascii="Arial" w:hAnsi="Arial"/>
          <w:noProof w:val="0"/>
          <w:rtl/>
        </w:rPr>
        <w:tab/>
        <w:t xml:space="preserve">ג. </w:t>
      </w:r>
      <w:r>
        <w:rPr>
          <w:rFonts w:ascii="Arial" w:hAnsi="Arial"/>
          <w:noProof w:val="0"/>
          <w:rtl/>
        </w:rPr>
        <w:tab/>
        <w:t>קנס בסך 6,000 ₪ או 30 ימי מאסר תמורתו. הקנס ישולם בתוך חצי שנה מהיום.</w:t>
      </w:r>
    </w:p>
    <w:p w14:paraId="35CF16C9" w14:textId="77777777" w:rsidR="007B6521" w:rsidRPr="007420DA" w:rsidRDefault="007420DA" w:rsidP="007B6521">
      <w:pPr>
        <w:spacing w:line="360" w:lineRule="auto"/>
        <w:ind w:left="85" w:hanging="709"/>
        <w:jc w:val="both"/>
        <w:rPr>
          <w:rFonts w:ascii="Arial" w:hAnsi="Arial"/>
          <w:noProof w:val="0"/>
          <w:color w:val="FFFFFF"/>
          <w:sz w:val="2"/>
          <w:szCs w:val="2"/>
          <w:rtl/>
        </w:rPr>
      </w:pPr>
      <w:r w:rsidRPr="007420DA">
        <w:rPr>
          <w:rFonts w:ascii="Arial" w:hAnsi="Arial"/>
          <w:noProof w:val="0"/>
          <w:color w:val="FFFFFF"/>
          <w:sz w:val="2"/>
          <w:szCs w:val="2"/>
          <w:rtl/>
        </w:rPr>
        <w:t>5129371</w:t>
      </w:r>
    </w:p>
    <w:p w14:paraId="64A9FAFA" w14:textId="77777777" w:rsidR="007B6521" w:rsidRDefault="007420DA" w:rsidP="007B6521">
      <w:pPr>
        <w:spacing w:line="360" w:lineRule="auto"/>
        <w:ind w:left="85" w:hanging="709"/>
        <w:jc w:val="both"/>
        <w:rPr>
          <w:rFonts w:ascii="Arial" w:hAnsi="Arial"/>
          <w:b/>
          <w:bCs/>
          <w:noProof w:val="0"/>
          <w:rtl/>
        </w:rPr>
      </w:pPr>
      <w:r w:rsidRPr="007420DA">
        <w:rPr>
          <w:rFonts w:ascii="Arial" w:hAnsi="Arial"/>
          <w:b/>
          <w:bCs/>
          <w:noProof w:val="0"/>
          <w:color w:val="FFFFFF"/>
          <w:sz w:val="2"/>
          <w:szCs w:val="2"/>
          <w:rtl/>
        </w:rPr>
        <w:t>54678313</w:t>
      </w:r>
      <w:r w:rsidR="007B6521">
        <w:rPr>
          <w:rFonts w:ascii="Arial" w:hAnsi="Arial"/>
          <w:b/>
          <w:bCs/>
          <w:noProof w:val="0"/>
          <w:rtl/>
        </w:rPr>
        <w:tab/>
        <w:t>זכות ערעור לבית המשפט העליון בתוך 45 יום.</w:t>
      </w:r>
    </w:p>
    <w:p w14:paraId="680E407B" w14:textId="77777777" w:rsidR="007B6521" w:rsidRPr="00B95D6E" w:rsidRDefault="007B6521" w:rsidP="007B6521">
      <w:pPr>
        <w:spacing w:line="360" w:lineRule="auto"/>
        <w:jc w:val="both"/>
        <w:rPr>
          <w:rFonts w:ascii="Arial" w:hAnsi="Arial"/>
          <w:noProof w:val="0"/>
          <w:rtl/>
        </w:rPr>
      </w:pPr>
    </w:p>
    <w:p w14:paraId="05CC8B99" w14:textId="77777777" w:rsidR="007B6521" w:rsidRDefault="007420DA" w:rsidP="007B6521">
      <w:pPr>
        <w:tabs>
          <w:tab w:val="left" w:pos="2553"/>
        </w:tabs>
        <w:ind w:left="5040"/>
        <w:rPr>
          <w:rtl/>
        </w:rPr>
      </w:pPr>
      <w:bookmarkStart w:id="10" w:name="Nitan"/>
      <w:r>
        <w:rPr>
          <w:rFonts w:ascii="Arial" w:hAnsi="Arial"/>
          <w:noProof w:val="0"/>
          <w:rtl/>
        </w:rPr>
        <w:t xml:space="preserve">ניתנה היום, ה' ניסן תשפ"ג, 27 מרץ 2023, בהעדר הצדדים. </w:t>
      </w:r>
      <w:bookmarkEnd w:id="10"/>
      <w:r w:rsidR="007B6521">
        <w:rPr>
          <w:rFonts w:hint="cs"/>
          <w:rtl/>
        </w:rPr>
        <w:t xml:space="preserve">     </w:t>
      </w:r>
    </w:p>
    <w:p w14:paraId="1314290D" w14:textId="77777777" w:rsidR="007B6521" w:rsidRDefault="007B6521" w:rsidP="007420DA">
      <w:pPr>
        <w:tabs>
          <w:tab w:val="left" w:pos="2553"/>
        </w:tabs>
      </w:pPr>
      <w:r>
        <w:rPr>
          <w:rFonts w:hint="cs"/>
          <w:rtl/>
        </w:rPr>
        <w:tab/>
      </w:r>
      <w:r>
        <w:rPr>
          <w:rFonts w:hint="cs"/>
          <w:rtl/>
        </w:rPr>
        <w:tab/>
      </w:r>
      <w:r>
        <w:rPr>
          <w:rFonts w:hint="cs"/>
          <w:rtl/>
        </w:rPr>
        <w:tab/>
      </w:r>
      <w:r>
        <w:rPr>
          <w:rFonts w:hint="cs"/>
          <w:rtl/>
        </w:rPr>
        <w:tab/>
        <w:t xml:space="preserve">        </w:t>
      </w:r>
    </w:p>
    <w:p w14:paraId="0777A19B" w14:textId="77777777" w:rsidR="007B6521" w:rsidRPr="00BE5337" w:rsidRDefault="00BE5337" w:rsidP="007B6521">
      <w:pPr>
        <w:tabs>
          <w:tab w:val="left" w:pos="2553"/>
        </w:tabs>
        <w:rPr>
          <w:rFonts w:ascii="Arial" w:hAnsi="Arial"/>
          <w:noProof w:val="0"/>
          <w:color w:val="FFFFFF"/>
          <w:sz w:val="2"/>
          <w:szCs w:val="2"/>
          <w:rtl/>
        </w:rPr>
      </w:pPr>
      <w:r w:rsidRPr="00BE5337">
        <w:rPr>
          <w:rFonts w:ascii="Arial" w:hAnsi="Arial"/>
          <w:noProof w:val="0"/>
          <w:color w:val="FFFFFF"/>
          <w:sz w:val="2"/>
          <w:szCs w:val="2"/>
          <w:rtl/>
        </w:rPr>
        <w:t>5129371</w:t>
      </w:r>
    </w:p>
    <w:p w14:paraId="137F6E89" w14:textId="77777777" w:rsidR="00E23491" w:rsidRPr="00BE5337" w:rsidRDefault="00BE5337" w:rsidP="007420DA">
      <w:pPr>
        <w:keepNext/>
        <w:rPr>
          <w:rFonts w:ascii="David" w:hAnsi="David"/>
          <w:color w:val="FFFFFF"/>
          <w:sz w:val="2"/>
          <w:szCs w:val="2"/>
          <w:rtl/>
        </w:rPr>
      </w:pPr>
      <w:r w:rsidRPr="00BE5337">
        <w:rPr>
          <w:rFonts w:ascii="David" w:hAnsi="David"/>
          <w:color w:val="FFFFFF"/>
          <w:sz w:val="2"/>
          <w:szCs w:val="2"/>
          <w:rtl/>
        </w:rPr>
        <w:t>54678313</w:t>
      </w:r>
    </w:p>
    <w:p w14:paraId="1AC02C3A" w14:textId="77777777" w:rsidR="007420DA" w:rsidRDefault="007420DA" w:rsidP="007420DA">
      <w:pPr>
        <w:rPr>
          <w:rtl/>
        </w:rPr>
      </w:pPr>
    </w:p>
    <w:p w14:paraId="596D7839" w14:textId="77777777" w:rsidR="007420DA" w:rsidRDefault="007420DA" w:rsidP="007420DA">
      <w:pPr>
        <w:jc w:val="center"/>
        <w:rPr>
          <w:color w:val="0000FF"/>
          <w:u w:val="single"/>
        </w:rPr>
      </w:pPr>
      <w:hyperlink r:id="rId57" w:history="1">
        <w:r>
          <w:rPr>
            <w:color w:val="0000FF"/>
            <w:u w:val="single"/>
            <w:rtl/>
          </w:rPr>
          <w:t>בעניין עריכה ושינויים במסמכי פסיקה, חקיקה ועוד באתר נבו – הקש כאן</w:t>
        </w:r>
      </w:hyperlink>
    </w:p>
    <w:p w14:paraId="57AA03AA" w14:textId="77777777" w:rsidR="00BE5337" w:rsidRPr="00BE5337" w:rsidRDefault="00BE5337" w:rsidP="00BE5337">
      <w:pPr>
        <w:keepNext/>
        <w:rPr>
          <w:rFonts w:ascii="David" w:hAnsi="David"/>
          <w:color w:val="000000"/>
          <w:sz w:val="22"/>
          <w:szCs w:val="22"/>
          <w:rtl/>
        </w:rPr>
      </w:pPr>
    </w:p>
    <w:p w14:paraId="305B6C3F" w14:textId="77777777" w:rsidR="00BE5337" w:rsidRPr="00BE5337" w:rsidRDefault="00BE5337" w:rsidP="00BE5337">
      <w:pPr>
        <w:keepNext/>
        <w:rPr>
          <w:rFonts w:ascii="David" w:hAnsi="David"/>
          <w:color w:val="000000"/>
          <w:sz w:val="22"/>
          <w:szCs w:val="22"/>
          <w:rtl/>
        </w:rPr>
      </w:pPr>
      <w:r w:rsidRPr="00BE5337">
        <w:rPr>
          <w:rFonts w:ascii="David" w:hAnsi="David"/>
          <w:color w:val="000000"/>
          <w:sz w:val="22"/>
          <w:szCs w:val="22"/>
          <w:rtl/>
        </w:rPr>
        <w:t>יובל ליבדרו 54678313-/</w:t>
      </w:r>
    </w:p>
    <w:p w14:paraId="3E547E69" w14:textId="77777777" w:rsidR="007420DA" w:rsidRPr="007420DA" w:rsidRDefault="00BE5337" w:rsidP="00BE5337">
      <w:pPr>
        <w:rPr>
          <w:color w:val="0000FF"/>
          <w:u w:val="single"/>
        </w:rPr>
      </w:pPr>
      <w:r w:rsidRPr="00BE5337">
        <w:rPr>
          <w:color w:val="000000"/>
          <w:u w:val="single"/>
          <w:rtl/>
        </w:rPr>
        <w:t>נוסח מסמך זה כפוף לשינויי ניסוח ועריכה</w:t>
      </w:r>
    </w:p>
    <w:sectPr w:rsidR="007420DA" w:rsidRPr="007420DA" w:rsidSect="00BE5337">
      <w:headerReference w:type="even" r:id="rId58"/>
      <w:headerReference w:type="default" r:id="rId59"/>
      <w:footerReference w:type="even" r:id="rId60"/>
      <w:footerReference w:type="default" r:id="rId61"/>
      <w:pgSz w:w="11907" w:h="16840" w:code="9"/>
      <w:pgMar w:top="1701" w:right="1800" w:bottom="1440" w:left="1800" w:header="720" w:footer="51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2DFF44" w14:textId="77777777" w:rsidR="000F6941" w:rsidRDefault="000F6941" w:rsidP="00C52715">
      <w:r>
        <w:separator/>
      </w:r>
    </w:p>
  </w:endnote>
  <w:endnote w:type="continuationSeparator" w:id="0">
    <w:p w14:paraId="3F42CBD8" w14:textId="77777777" w:rsidR="000F6941" w:rsidRDefault="000F6941" w:rsidP="00C527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E29A8F" w14:textId="77777777" w:rsidR="00BE5337" w:rsidRDefault="00BE5337" w:rsidP="00BE533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115066C0" w14:textId="77777777" w:rsidR="007420DA" w:rsidRPr="00BE5337" w:rsidRDefault="00BE5337" w:rsidP="00BE5337">
    <w:pPr>
      <w:pStyle w:val="a5"/>
      <w:pBdr>
        <w:top w:val="single" w:sz="4" w:space="1" w:color="auto"/>
        <w:between w:val="single" w:sz="4" w:space="0" w:color="auto"/>
      </w:pBdr>
      <w:spacing w:after="60"/>
      <w:jc w:val="center"/>
      <w:rPr>
        <w:rFonts w:ascii="FrankRuehl" w:hAnsi="FrankRuehl" w:cs="FrankRuehl"/>
        <w:color w:val="000000"/>
      </w:rPr>
    </w:pPr>
    <w:r w:rsidRPr="00BE533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3D1CBF" w14:textId="77777777" w:rsidR="00BE5337" w:rsidRDefault="00BE5337" w:rsidP="00BE5337">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PAGE</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B25B36">
      <w:rPr>
        <w:rStyle w:val="a8"/>
        <w:rFonts w:ascii="FrankRuehl" w:hAnsi="FrankRuehl" w:cs="FrankRuehl"/>
        <w:rtl/>
      </w:rPr>
      <w:t>1</w:t>
    </w:r>
    <w:r>
      <w:rPr>
        <w:rStyle w:val="a8"/>
        <w:rFonts w:ascii="FrankRuehl" w:hAnsi="FrankRuehl" w:cs="FrankRuehl"/>
        <w:rtl/>
      </w:rPr>
      <w:fldChar w:fldCharType="end"/>
    </w:r>
  </w:p>
  <w:p w14:paraId="1C849019" w14:textId="77777777" w:rsidR="008E5749" w:rsidRPr="00BE5337" w:rsidRDefault="00BE5337" w:rsidP="00BE5337">
    <w:pPr>
      <w:pStyle w:val="a5"/>
      <w:pBdr>
        <w:top w:val="single" w:sz="4" w:space="1" w:color="auto"/>
        <w:between w:val="single" w:sz="4" w:space="0" w:color="auto"/>
      </w:pBdr>
      <w:spacing w:after="60"/>
      <w:jc w:val="center"/>
      <w:rPr>
        <w:rStyle w:val="a8"/>
        <w:rFonts w:ascii="FrankRuehl" w:hAnsi="FrankRuehl" w:cs="FrankRuehl" w:hint="cs"/>
        <w:color w:val="000000"/>
        <w:rtl/>
      </w:rPr>
    </w:pPr>
    <w:r w:rsidRPr="00BE5337">
      <w:rPr>
        <w:rStyle w:val="a8"/>
        <w:rFonts w:ascii="FrankRuehl" w:hAnsi="FrankRuehl" w:cs="FrankRuehl" w:hint="cs"/>
        <w:color w:val="000000"/>
      </w:rPr>
      <w:pict w14:anchorId="4A976C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E7BD0E" w14:textId="77777777" w:rsidR="000F6941" w:rsidRDefault="000F6941" w:rsidP="00C52715">
      <w:r>
        <w:separator/>
      </w:r>
    </w:p>
  </w:footnote>
  <w:footnote w:type="continuationSeparator" w:id="0">
    <w:p w14:paraId="4A0DC097" w14:textId="77777777" w:rsidR="000F6941" w:rsidRDefault="000F6941" w:rsidP="00C527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5D8372" w14:textId="77777777" w:rsidR="007420DA" w:rsidRPr="00BE5337" w:rsidRDefault="00BE5337" w:rsidP="00BE533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56860-05-22</w:t>
    </w:r>
    <w:r>
      <w:rPr>
        <w:rFonts w:ascii="David" w:hAnsi="David"/>
        <w:color w:val="000000"/>
        <w:sz w:val="22"/>
        <w:szCs w:val="22"/>
        <w:rtl/>
      </w:rPr>
      <w:tab/>
      <w:t xml:space="preserve"> מדינת ישראל נ' בלאל אזברגה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71215D" w14:textId="77777777" w:rsidR="007420DA" w:rsidRPr="00BE5337" w:rsidRDefault="00BE5337" w:rsidP="00BE533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56860-05-22</w:t>
    </w:r>
    <w:r>
      <w:rPr>
        <w:rFonts w:ascii="David" w:hAnsi="David"/>
        <w:color w:val="000000"/>
        <w:sz w:val="22"/>
        <w:szCs w:val="22"/>
        <w:rtl/>
      </w:rPr>
      <w:tab/>
      <w:t xml:space="preserve"> מדינת ישראל נ' בלאל אזברגה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B6521"/>
    <w:rsid w:val="000F6941"/>
    <w:rsid w:val="00103DDC"/>
    <w:rsid w:val="001B5A3B"/>
    <w:rsid w:val="003E7361"/>
    <w:rsid w:val="007420DA"/>
    <w:rsid w:val="007B23ED"/>
    <w:rsid w:val="007B6521"/>
    <w:rsid w:val="008E5749"/>
    <w:rsid w:val="00B25B36"/>
    <w:rsid w:val="00B40E11"/>
    <w:rsid w:val="00BE5337"/>
    <w:rsid w:val="00C52715"/>
    <w:rsid w:val="00DE08E1"/>
    <w:rsid w:val="00E23491"/>
    <w:rsid w:val="00F50034"/>
    <w:rsid w:val="00FC6D2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445D015"/>
  <w15:chartTrackingRefBased/>
  <w15:docId w15:val="{19E1E460-5214-4A5C-91DD-8C8A571D6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B6521"/>
    <w:pPr>
      <w:bidi/>
    </w:pPr>
    <w:rPr>
      <w:rFonts w:ascii="Times New Roman" w:eastAsia="Times New Roman" w:hAnsi="Times New Roman" w:cs="David"/>
      <w:noProo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B6521"/>
    <w:pPr>
      <w:tabs>
        <w:tab w:val="center" w:pos="4153"/>
        <w:tab w:val="right" w:pos="8306"/>
      </w:tabs>
    </w:pPr>
  </w:style>
  <w:style w:type="character" w:customStyle="1" w:styleId="a4">
    <w:name w:val="כותרת עליונה תו"/>
    <w:link w:val="a3"/>
    <w:rsid w:val="007B6521"/>
    <w:rPr>
      <w:rFonts w:ascii="Times New Roman" w:eastAsia="Times New Roman" w:hAnsi="Times New Roman" w:cs="David"/>
      <w:noProof/>
      <w:sz w:val="24"/>
      <w:szCs w:val="24"/>
    </w:rPr>
  </w:style>
  <w:style w:type="paragraph" w:styleId="a5">
    <w:name w:val="footer"/>
    <w:basedOn w:val="a"/>
    <w:link w:val="a6"/>
    <w:rsid w:val="007B6521"/>
    <w:pPr>
      <w:tabs>
        <w:tab w:val="center" w:pos="4153"/>
        <w:tab w:val="right" w:pos="8306"/>
      </w:tabs>
    </w:pPr>
  </w:style>
  <w:style w:type="character" w:customStyle="1" w:styleId="a6">
    <w:name w:val="כותרת תחתונה תו"/>
    <w:link w:val="a5"/>
    <w:rsid w:val="007B6521"/>
    <w:rPr>
      <w:rFonts w:ascii="Times New Roman" w:eastAsia="Times New Roman" w:hAnsi="Times New Roman" w:cs="David"/>
      <w:noProof/>
      <w:sz w:val="24"/>
      <w:szCs w:val="24"/>
    </w:rPr>
  </w:style>
  <w:style w:type="table" w:styleId="a7">
    <w:name w:val="Table Grid"/>
    <w:basedOn w:val="a1"/>
    <w:rsid w:val="007B652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B6521"/>
  </w:style>
  <w:style w:type="character" w:styleId="a9">
    <w:name w:val="line number"/>
    <w:rsid w:val="007B6521"/>
  </w:style>
  <w:style w:type="character" w:styleId="Hyperlink">
    <w:name w:val="Hyperlink"/>
    <w:rsid w:val="007420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2" TargetMode="External"/><Relationship Id="rId18" Type="http://schemas.openxmlformats.org/officeDocument/2006/relationships/hyperlink" Target="http://www.nevo.co.il/law/70301/25" TargetMode="External"/><Relationship Id="rId26" Type="http://schemas.openxmlformats.org/officeDocument/2006/relationships/hyperlink" Target="http://www.nevo.co.il/case/25430243" TargetMode="External"/><Relationship Id="rId39" Type="http://schemas.openxmlformats.org/officeDocument/2006/relationships/hyperlink" Target="http://www.nevo.co.il/case/25585671" TargetMode="External"/><Relationship Id="rId21" Type="http://schemas.openxmlformats.org/officeDocument/2006/relationships/hyperlink" Target="http://www.nevo.co.il/case/21479019" TargetMode="External"/><Relationship Id="rId34" Type="http://schemas.openxmlformats.org/officeDocument/2006/relationships/hyperlink" Target="http://www.nevo.co.il/case/20007334" TargetMode="External"/><Relationship Id="rId42" Type="http://schemas.openxmlformats.org/officeDocument/2006/relationships/hyperlink" Target="http://www.nevo.co.il/case/23877250" TargetMode="External"/><Relationship Id="rId47" Type="http://schemas.openxmlformats.org/officeDocument/2006/relationships/hyperlink" Target="http://www.nevo.co.il/case/26831530" TargetMode="External"/><Relationship Id="rId50" Type="http://schemas.openxmlformats.org/officeDocument/2006/relationships/hyperlink" Target="http://www.nevo.co.il/case/23116767" TargetMode="External"/><Relationship Id="rId55" Type="http://schemas.openxmlformats.org/officeDocument/2006/relationships/hyperlink" Target="http://www.nevo.co.il/law/70301/144" TargetMode="External"/><Relationship Id="rId63" Type="http://schemas.openxmlformats.org/officeDocument/2006/relationships/theme" Target="theme/theme1.xml"/><Relationship Id="rId7" Type="http://schemas.openxmlformats.org/officeDocument/2006/relationships/hyperlink" Target="http://www.nevo.co.il/law/70301/25" TargetMode="External"/><Relationship Id="rId2" Type="http://schemas.openxmlformats.org/officeDocument/2006/relationships/settings" Target="settings.xml"/><Relationship Id="rId16" Type="http://schemas.openxmlformats.org/officeDocument/2006/relationships/hyperlink" Target="http://www.nevo.co.il/law/70301/25" TargetMode="External"/><Relationship Id="rId29" Type="http://schemas.openxmlformats.org/officeDocument/2006/relationships/hyperlink" Target="http://www.nevo.co.il/law/70301" TargetMode="External"/><Relationship Id="rId11" Type="http://schemas.openxmlformats.org/officeDocument/2006/relationships/hyperlink" Target="http://www.nevo.co.il/law/70301/144" TargetMode="External"/><Relationship Id="rId24" Type="http://schemas.openxmlformats.org/officeDocument/2006/relationships/hyperlink" Target="http://www.nevo.co.il/case/27309272" TargetMode="External"/><Relationship Id="rId32" Type="http://schemas.openxmlformats.org/officeDocument/2006/relationships/hyperlink" Target="http://www.nevo.co.il/law/70301" TargetMode="External"/><Relationship Id="rId37" Type="http://schemas.openxmlformats.org/officeDocument/2006/relationships/hyperlink" Target="http://www.nevo.co.il/case/26327814" TargetMode="External"/><Relationship Id="rId40" Type="http://schemas.openxmlformats.org/officeDocument/2006/relationships/hyperlink" Target="http://www.nevo.co.il/case/27708542" TargetMode="External"/><Relationship Id="rId45" Type="http://schemas.openxmlformats.org/officeDocument/2006/relationships/hyperlink" Target="http://www.nevo.co.il/case/28391706" TargetMode="External"/><Relationship Id="rId53" Type="http://schemas.openxmlformats.org/officeDocument/2006/relationships/hyperlink" Target="http://www.nevo.co.il/law/70301/40h" TargetMode="External"/><Relationship Id="rId58" Type="http://schemas.openxmlformats.org/officeDocument/2006/relationships/header" Target="header1.xml"/><Relationship Id="rId5" Type="http://schemas.openxmlformats.org/officeDocument/2006/relationships/endnotes" Target="endnotes.xml"/><Relationship Id="rId61" Type="http://schemas.openxmlformats.org/officeDocument/2006/relationships/footer" Target="footer2.xml"/><Relationship Id="rId19" Type="http://schemas.openxmlformats.org/officeDocument/2006/relationships/hyperlink" Target="http://www.nevo.co.il/law/70301" TargetMode="External"/><Relationship Id="rId14" Type="http://schemas.openxmlformats.org/officeDocument/2006/relationships/hyperlink" Target="http://www.nevo.co.il/law/70301/144.g" TargetMode="External"/><Relationship Id="rId22" Type="http://schemas.openxmlformats.org/officeDocument/2006/relationships/hyperlink" Target="http://www.nevo.co.il/case/7791493" TargetMode="External"/><Relationship Id="rId27" Type="http://schemas.openxmlformats.org/officeDocument/2006/relationships/hyperlink" Target="http://www.nevo.co.il/case/27894608" TargetMode="External"/><Relationship Id="rId30" Type="http://schemas.openxmlformats.org/officeDocument/2006/relationships/hyperlink" Target="http://www.nevo.co.il/law/70301/144.b2" TargetMode="External"/><Relationship Id="rId35" Type="http://schemas.openxmlformats.org/officeDocument/2006/relationships/hyperlink" Target="http://www.nevo.co.il/case/26358476" TargetMode="External"/><Relationship Id="rId43" Type="http://schemas.openxmlformats.org/officeDocument/2006/relationships/hyperlink" Target="http://www.nevo.co.il/case/26472965" TargetMode="External"/><Relationship Id="rId48" Type="http://schemas.openxmlformats.org/officeDocument/2006/relationships/hyperlink" Target="http://www.nevo.co.il/case/5958231" TargetMode="External"/><Relationship Id="rId56" Type="http://schemas.openxmlformats.org/officeDocument/2006/relationships/hyperlink" Target="http://www.nevo.co.il/law/70301" TargetMode="External"/><Relationship Id="rId8" Type="http://schemas.openxmlformats.org/officeDocument/2006/relationships/hyperlink" Target="http://www.nevo.co.il/law/70301/27" TargetMode="External"/><Relationship Id="rId51" Type="http://schemas.openxmlformats.org/officeDocument/2006/relationships/hyperlink" Target="http://www.nevo.co.il/case/28640714" TargetMode="External"/><Relationship Id="rId3" Type="http://schemas.openxmlformats.org/officeDocument/2006/relationships/webSettings" Target="webSettings.xml"/><Relationship Id="rId12" Type="http://schemas.openxmlformats.org/officeDocument/2006/relationships/hyperlink" Target="http://www.nevo.co.il/law/70301/144.a" TargetMode="External"/><Relationship Id="rId17" Type="http://schemas.openxmlformats.org/officeDocument/2006/relationships/hyperlink" Target="http://www.nevo.co.il/law/70301/144.a" TargetMode="External"/><Relationship Id="rId25" Type="http://schemas.openxmlformats.org/officeDocument/2006/relationships/hyperlink" Target="http://www.nevo.co.il/case/26630169" TargetMode="External"/><Relationship Id="rId33" Type="http://schemas.openxmlformats.org/officeDocument/2006/relationships/hyperlink" Target="http://www.nevo.co.il/law/70301/27" TargetMode="External"/><Relationship Id="rId38" Type="http://schemas.openxmlformats.org/officeDocument/2006/relationships/hyperlink" Target="http://www.nevo.co.il/case/24361195" TargetMode="External"/><Relationship Id="rId46" Type="http://schemas.openxmlformats.org/officeDocument/2006/relationships/hyperlink" Target="http://www.nevo.co.il/case/27790411" TargetMode="External"/><Relationship Id="rId59" Type="http://schemas.openxmlformats.org/officeDocument/2006/relationships/header" Target="header2.xml"/><Relationship Id="rId20" Type="http://schemas.openxmlformats.org/officeDocument/2006/relationships/hyperlink" Target="http://www.nevo.co.il/case/20683368" TargetMode="External"/><Relationship Id="rId41" Type="http://schemas.openxmlformats.org/officeDocument/2006/relationships/hyperlink" Target="http://www.nevo.co.il/case/26327799" TargetMode="External"/><Relationship Id="rId54" Type="http://schemas.openxmlformats.org/officeDocument/2006/relationships/hyperlink" Target="http://www.nevo.co.il/law/70301" TargetMode="External"/><Relationship Id="rId6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0301/144.b2" TargetMode="External"/><Relationship Id="rId23" Type="http://schemas.openxmlformats.org/officeDocument/2006/relationships/hyperlink" Target="http://www.nevo.co.il/case/25824863" TargetMode="External"/><Relationship Id="rId28" Type="http://schemas.openxmlformats.org/officeDocument/2006/relationships/hyperlink" Target="http://www.nevo.co.il/law/70301/144.g" TargetMode="External"/><Relationship Id="rId36" Type="http://schemas.openxmlformats.org/officeDocument/2006/relationships/hyperlink" Target="http://www.nevo.co.il/case/26747892" TargetMode="External"/><Relationship Id="rId49" Type="http://schemas.openxmlformats.org/officeDocument/2006/relationships/hyperlink" Target="http://www.nevo.co.il/case/25892549" TargetMode="External"/><Relationship Id="rId57" Type="http://schemas.openxmlformats.org/officeDocument/2006/relationships/hyperlink" Target="http://www.nevo.co.il/advertisements/nevo-100.doc" TargetMode="External"/><Relationship Id="rId10" Type="http://schemas.openxmlformats.org/officeDocument/2006/relationships/hyperlink" Target="http://www.nevo.co.il/law/70301/40h" TargetMode="External"/><Relationship Id="rId31" Type="http://schemas.openxmlformats.org/officeDocument/2006/relationships/hyperlink" Target="http://www.nevo.co.il/law/70301/34d" TargetMode="External"/><Relationship Id="rId44" Type="http://schemas.openxmlformats.org/officeDocument/2006/relationships/hyperlink" Target="http://www.nevo.co.il/case/23877165" TargetMode="External"/><Relationship Id="rId52" Type="http://schemas.openxmlformats.org/officeDocument/2006/relationships/hyperlink" Target="http://www.nevo.co.il/law/70301" TargetMode="External"/><Relationship Id="rId6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70301/34d"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4017</Words>
  <Characters>20088</Characters>
  <Application>Microsoft Office Word</Application>
  <DocSecurity>0</DocSecurity>
  <Lines>167</Lines>
  <Paragraphs>48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24057</CharactersWithSpaces>
  <SharedDoc>false</SharedDoc>
  <HLinks>
    <vt:vector size="312" baseType="variant">
      <vt:variant>
        <vt:i4>393283</vt:i4>
      </vt:variant>
      <vt:variant>
        <vt:i4>153</vt:i4>
      </vt:variant>
      <vt:variant>
        <vt:i4>0</vt:i4>
      </vt:variant>
      <vt:variant>
        <vt:i4>5</vt:i4>
      </vt:variant>
      <vt:variant>
        <vt:lpwstr>http://www.nevo.co.il/advertisements/nevo-100.doc</vt:lpwstr>
      </vt:variant>
      <vt:variant>
        <vt:lpwstr/>
      </vt:variant>
      <vt:variant>
        <vt:i4>7995492</vt:i4>
      </vt:variant>
      <vt:variant>
        <vt:i4>150</vt:i4>
      </vt:variant>
      <vt:variant>
        <vt:i4>0</vt:i4>
      </vt:variant>
      <vt:variant>
        <vt:i4>5</vt:i4>
      </vt:variant>
      <vt:variant>
        <vt:lpwstr>http://www.nevo.co.il/law/70301</vt:lpwstr>
      </vt:variant>
      <vt:variant>
        <vt:lpwstr/>
      </vt:variant>
      <vt:variant>
        <vt:i4>6357092</vt:i4>
      </vt:variant>
      <vt:variant>
        <vt:i4>147</vt:i4>
      </vt:variant>
      <vt:variant>
        <vt:i4>0</vt:i4>
      </vt:variant>
      <vt:variant>
        <vt:i4>5</vt:i4>
      </vt:variant>
      <vt:variant>
        <vt:lpwstr>http://www.nevo.co.il/law/70301/144</vt:lpwstr>
      </vt:variant>
      <vt:variant>
        <vt:lpwstr/>
      </vt:variant>
      <vt:variant>
        <vt:i4>7995492</vt:i4>
      </vt:variant>
      <vt:variant>
        <vt:i4>144</vt:i4>
      </vt:variant>
      <vt:variant>
        <vt:i4>0</vt:i4>
      </vt:variant>
      <vt:variant>
        <vt:i4>5</vt:i4>
      </vt:variant>
      <vt:variant>
        <vt:lpwstr>http://www.nevo.co.il/law/70301</vt:lpwstr>
      </vt:variant>
      <vt:variant>
        <vt:lpwstr/>
      </vt:variant>
      <vt:variant>
        <vt:i4>6619233</vt:i4>
      </vt:variant>
      <vt:variant>
        <vt:i4>141</vt:i4>
      </vt:variant>
      <vt:variant>
        <vt:i4>0</vt:i4>
      </vt:variant>
      <vt:variant>
        <vt:i4>5</vt:i4>
      </vt:variant>
      <vt:variant>
        <vt:lpwstr>http://www.nevo.co.il/law/70301/40h</vt:lpwstr>
      </vt:variant>
      <vt:variant>
        <vt:lpwstr/>
      </vt:variant>
      <vt:variant>
        <vt:i4>7995492</vt:i4>
      </vt:variant>
      <vt:variant>
        <vt:i4>138</vt:i4>
      </vt:variant>
      <vt:variant>
        <vt:i4>0</vt:i4>
      </vt:variant>
      <vt:variant>
        <vt:i4>5</vt:i4>
      </vt:variant>
      <vt:variant>
        <vt:lpwstr>http://www.nevo.co.il/law/70301</vt:lpwstr>
      </vt:variant>
      <vt:variant>
        <vt:lpwstr/>
      </vt:variant>
      <vt:variant>
        <vt:i4>3473535</vt:i4>
      </vt:variant>
      <vt:variant>
        <vt:i4>135</vt:i4>
      </vt:variant>
      <vt:variant>
        <vt:i4>0</vt:i4>
      </vt:variant>
      <vt:variant>
        <vt:i4>5</vt:i4>
      </vt:variant>
      <vt:variant>
        <vt:lpwstr>http://www.nevo.co.il/case/28640714</vt:lpwstr>
      </vt:variant>
      <vt:variant>
        <vt:lpwstr/>
      </vt:variant>
      <vt:variant>
        <vt:i4>3342449</vt:i4>
      </vt:variant>
      <vt:variant>
        <vt:i4>132</vt:i4>
      </vt:variant>
      <vt:variant>
        <vt:i4>0</vt:i4>
      </vt:variant>
      <vt:variant>
        <vt:i4>5</vt:i4>
      </vt:variant>
      <vt:variant>
        <vt:lpwstr>http://www.nevo.co.il/case/23116767</vt:lpwstr>
      </vt:variant>
      <vt:variant>
        <vt:lpwstr/>
      </vt:variant>
      <vt:variant>
        <vt:i4>3932285</vt:i4>
      </vt:variant>
      <vt:variant>
        <vt:i4>129</vt:i4>
      </vt:variant>
      <vt:variant>
        <vt:i4>0</vt:i4>
      </vt:variant>
      <vt:variant>
        <vt:i4>5</vt:i4>
      </vt:variant>
      <vt:variant>
        <vt:lpwstr>http://www.nevo.co.il/case/25892549</vt:lpwstr>
      </vt:variant>
      <vt:variant>
        <vt:lpwstr/>
      </vt:variant>
      <vt:variant>
        <vt:i4>3342454</vt:i4>
      </vt:variant>
      <vt:variant>
        <vt:i4>126</vt:i4>
      </vt:variant>
      <vt:variant>
        <vt:i4>0</vt:i4>
      </vt:variant>
      <vt:variant>
        <vt:i4>5</vt:i4>
      </vt:variant>
      <vt:variant>
        <vt:lpwstr>http://www.nevo.co.il/case/5958231</vt:lpwstr>
      </vt:variant>
      <vt:variant>
        <vt:lpwstr/>
      </vt:variant>
      <vt:variant>
        <vt:i4>3670132</vt:i4>
      </vt:variant>
      <vt:variant>
        <vt:i4>123</vt:i4>
      </vt:variant>
      <vt:variant>
        <vt:i4>0</vt:i4>
      </vt:variant>
      <vt:variant>
        <vt:i4>5</vt:i4>
      </vt:variant>
      <vt:variant>
        <vt:lpwstr>http://www.nevo.co.il/case/26831530</vt:lpwstr>
      </vt:variant>
      <vt:variant>
        <vt:lpwstr/>
      </vt:variant>
      <vt:variant>
        <vt:i4>3407998</vt:i4>
      </vt:variant>
      <vt:variant>
        <vt:i4>120</vt:i4>
      </vt:variant>
      <vt:variant>
        <vt:i4>0</vt:i4>
      </vt:variant>
      <vt:variant>
        <vt:i4>5</vt:i4>
      </vt:variant>
      <vt:variant>
        <vt:lpwstr>http://www.nevo.co.il/case/27790411</vt:lpwstr>
      </vt:variant>
      <vt:variant>
        <vt:lpwstr/>
      </vt:variant>
      <vt:variant>
        <vt:i4>3145842</vt:i4>
      </vt:variant>
      <vt:variant>
        <vt:i4>117</vt:i4>
      </vt:variant>
      <vt:variant>
        <vt:i4>0</vt:i4>
      </vt:variant>
      <vt:variant>
        <vt:i4>5</vt:i4>
      </vt:variant>
      <vt:variant>
        <vt:lpwstr>http://www.nevo.co.il/case/28391706</vt:lpwstr>
      </vt:variant>
      <vt:variant>
        <vt:lpwstr/>
      </vt:variant>
      <vt:variant>
        <vt:i4>3866737</vt:i4>
      </vt:variant>
      <vt:variant>
        <vt:i4>114</vt:i4>
      </vt:variant>
      <vt:variant>
        <vt:i4>0</vt:i4>
      </vt:variant>
      <vt:variant>
        <vt:i4>5</vt:i4>
      </vt:variant>
      <vt:variant>
        <vt:lpwstr>http://www.nevo.co.il/case/23877165</vt:lpwstr>
      </vt:variant>
      <vt:variant>
        <vt:lpwstr/>
      </vt:variant>
      <vt:variant>
        <vt:i4>3276924</vt:i4>
      </vt:variant>
      <vt:variant>
        <vt:i4>111</vt:i4>
      </vt:variant>
      <vt:variant>
        <vt:i4>0</vt:i4>
      </vt:variant>
      <vt:variant>
        <vt:i4>5</vt:i4>
      </vt:variant>
      <vt:variant>
        <vt:lpwstr>http://www.nevo.co.il/case/26472965</vt:lpwstr>
      </vt:variant>
      <vt:variant>
        <vt:lpwstr/>
      </vt:variant>
      <vt:variant>
        <vt:i4>3670130</vt:i4>
      </vt:variant>
      <vt:variant>
        <vt:i4>108</vt:i4>
      </vt:variant>
      <vt:variant>
        <vt:i4>0</vt:i4>
      </vt:variant>
      <vt:variant>
        <vt:i4>5</vt:i4>
      </vt:variant>
      <vt:variant>
        <vt:lpwstr>http://www.nevo.co.il/case/23877250</vt:lpwstr>
      </vt:variant>
      <vt:variant>
        <vt:lpwstr/>
      </vt:variant>
      <vt:variant>
        <vt:i4>4128887</vt:i4>
      </vt:variant>
      <vt:variant>
        <vt:i4>105</vt:i4>
      </vt:variant>
      <vt:variant>
        <vt:i4>0</vt:i4>
      </vt:variant>
      <vt:variant>
        <vt:i4>5</vt:i4>
      </vt:variant>
      <vt:variant>
        <vt:lpwstr>http://www.nevo.co.il/case/26327799</vt:lpwstr>
      </vt:variant>
      <vt:variant>
        <vt:lpwstr/>
      </vt:variant>
      <vt:variant>
        <vt:i4>3735670</vt:i4>
      </vt:variant>
      <vt:variant>
        <vt:i4>102</vt:i4>
      </vt:variant>
      <vt:variant>
        <vt:i4>0</vt:i4>
      </vt:variant>
      <vt:variant>
        <vt:i4>5</vt:i4>
      </vt:variant>
      <vt:variant>
        <vt:lpwstr>http://www.nevo.co.il/case/27708542</vt:lpwstr>
      </vt:variant>
      <vt:variant>
        <vt:lpwstr/>
      </vt:variant>
      <vt:variant>
        <vt:i4>3473535</vt:i4>
      </vt:variant>
      <vt:variant>
        <vt:i4>99</vt:i4>
      </vt:variant>
      <vt:variant>
        <vt:i4>0</vt:i4>
      </vt:variant>
      <vt:variant>
        <vt:i4>5</vt:i4>
      </vt:variant>
      <vt:variant>
        <vt:lpwstr>http://www.nevo.co.il/case/25585671</vt:lpwstr>
      </vt:variant>
      <vt:variant>
        <vt:lpwstr/>
      </vt:variant>
      <vt:variant>
        <vt:i4>3735671</vt:i4>
      </vt:variant>
      <vt:variant>
        <vt:i4>96</vt:i4>
      </vt:variant>
      <vt:variant>
        <vt:i4>0</vt:i4>
      </vt:variant>
      <vt:variant>
        <vt:i4>5</vt:i4>
      </vt:variant>
      <vt:variant>
        <vt:lpwstr>http://www.nevo.co.il/case/24361195</vt:lpwstr>
      </vt:variant>
      <vt:variant>
        <vt:lpwstr/>
      </vt:variant>
      <vt:variant>
        <vt:i4>3604600</vt:i4>
      </vt:variant>
      <vt:variant>
        <vt:i4>93</vt:i4>
      </vt:variant>
      <vt:variant>
        <vt:i4>0</vt:i4>
      </vt:variant>
      <vt:variant>
        <vt:i4>5</vt:i4>
      </vt:variant>
      <vt:variant>
        <vt:lpwstr>http://www.nevo.co.il/case/26327814</vt:lpwstr>
      </vt:variant>
      <vt:variant>
        <vt:lpwstr/>
      </vt:variant>
      <vt:variant>
        <vt:i4>3866750</vt:i4>
      </vt:variant>
      <vt:variant>
        <vt:i4>90</vt:i4>
      </vt:variant>
      <vt:variant>
        <vt:i4>0</vt:i4>
      </vt:variant>
      <vt:variant>
        <vt:i4>5</vt:i4>
      </vt:variant>
      <vt:variant>
        <vt:lpwstr>http://www.nevo.co.il/case/26747892</vt:lpwstr>
      </vt:variant>
      <vt:variant>
        <vt:lpwstr/>
      </vt:variant>
      <vt:variant>
        <vt:i4>4063347</vt:i4>
      </vt:variant>
      <vt:variant>
        <vt:i4>87</vt:i4>
      </vt:variant>
      <vt:variant>
        <vt:i4>0</vt:i4>
      </vt:variant>
      <vt:variant>
        <vt:i4>5</vt:i4>
      </vt:variant>
      <vt:variant>
        <vt:lpwstr>http://www.nevo.co.il/case/26358476</vt:lpwstr>
      </vt:variant>
      <vt:variant>
        <vt:lpwstr/>
      </vt:variant>
      <vt:variant>
        <vt:i4>3539063</vt:i4>
      </vt:variant>
      <vt:variant>
        <vt:i4>84</vt:i4>
      </vt:variant>
      <vt:variant>
        <vt:i4>0</vt:i4>
      </vt:variant>
      <vt:variant>
        <vt:i4>5</vt:i4>
      </vt:variant>
      <vt:variant>
        <vt:lpwstr>http://www.nevo.co.il/case/20007334</vt:lpwstr>
      </vt:variant>
      <vt:variant>
        <vt:lpwstr/>
      </vt:variant>
      <vt:variant>
        <vt:i4>6422631</vt:i4>
      </vt:variant>
      <vt:variant>
        <vt:i4>81</vt:i4>
      </vt:variant>
      <vt:variant>
        <vt:i4>0</vt:i4>
      </vt:variant>
      <vt:variant>
        <vt:i4>5</vt:i4>
      </vt:variant>
      <vt:variant>
        <vt:lpwstr>http://www.nevo.co.il/law/70301/27</vt:lpwstr>
      </vt:variant>
      <vt:variant>
        <vt:lpwstr/>
      </vt:variant>
      <vt:variant>
        <vt:i4>7995492</vt:i4>
      </vt:variant>
      <vt:variant>
        <vt:i4>78</vt:i4>
      </vt:variant>
      <vt:variant>
        <vt:i4>0</vt:i4>
      </vt:variant>
      <vt:variant>
        <vt:i4>5</vt:i4>
      </vt:variant>
      <vt:variant>
        <vt:lpwstr>http://www.nevo.co.il/law/70301</vt:lpwstr>
      </vt:variant>
      <vt:variant>
        <vt:lpwstr/>
      </vt:variant>
      <vt:variant>
        <vt:i4>6357094</vt:i4>
      </vt:variant>
      <vt:variant>
        <vt:i4>75</vt:i4>
      </vt:variant>
      <vt:variant>
        <vt:i4>0</vt:i4>
      </vt:variant>
      <vt:variant>
        <vt:i4>5</vt:i4>
      </vt:variant>
      <vt:variant>
        <vt:lpwstr>http://www.nevo.co.il/law/70301/34d</vt:lpwstr>
      </vt:variant>
      <vt:variant>
        <vt:lpwstr/>
      </vt:variant>
      <vt:variant>
        <vt:i4>8192050</vt:i4>
      </vt:variant>
      <vt:variant>
        <vt:i4>72</vt:i4>
      </vt:variant>
      <vt:variant>
        <vt:i4>0</vt:i4>
      </vt:variant>
      <vt:variant>
        <vt:i4>5</vt:i4>
      </vt:variant>
      <vt:variant>
        <vt:lpwstr>http://www.nevo.co.il/law/70301/144.b2</vt:lpwstr>
      </vt:variant>
      <vt:variant>
        <vt:lpwstr/>
      </vt:variant>
      <vt:variant>
        <vt:i4>7995492</vt:i4>
      </vt:variant>
      <vt:variant>
        <vt:i4>69</vt:i4>
      </vt:variant>
      <vt:variant>
        <vt:i4>0</vt:i4>
      </vt:variant>
      <vt:variant>
        <vt:i4>5</vt:i4>
      </vt:variant>
      <vt:variant>
        <vt:lpwstr>http://www.nevo.co.il/law/70301</vt:lpwstr>
      </vt:variant>
      <vt:variant>
        <vt:lpwstr/>
      </vt:variant>
      <vt:variant>
        <vt:i4>5177424</vt:i4>
      </vt:variant>
      <vt:variant>
        <vt:i4>66</vt:i4>
      </vt:variant>
      <vt:variant>
        <vt:i4>0</vt:i4>
      </vt:variant>
      <vt:variant>
        <vt:i4>5</vt:i4>
      </vt:variant>
      <vt:variant>
        <vt:lpwstr>http://www.nevo.co.il/law/70301/144.g</vt:lpwstr>
      </vt:variant>
      <vt:variant>
        <vt:lpwstr/>
      </vt:variant>
      <vt:variant>
        <vt:i4>4063356</vt:i4>
      </vt:variant>
      <vt:variant>
        <vt:i4>63</vt:i4>
      </vt:variant>
      <vt:variant>
        <vt:i4>0</vt:i4>
      </vt:variant>
      <vt:variant>
        <vt:i4>5</vt:i4>
      </vt:variant>
      <vt:variant>
        <vt:lpwstr>http://www.nevo.co.il/case/27894608</vt:lpwstr>
      </vt:variant>
      <vt:variant>
        <vt:lpwstr/>
      </vt:variant>
      <vt:variant>
        <vt:i4>3276912</vt:i4>
      </vt:variant>
      <vt:variant>
        <vt:i4>60</vt:i4>
      </vt:variant>
      <vt:variant>
        <vt:i4>0</vt:i4>
      </vt:variant>
      <vt:variant>
        <vt:i4>5</vt:i4>
      </vt:variant>
      <vt:variant>
        <vt:lpwstr>http://www.nevo.co.il/case/25430243</vt:lpwstr>
      </vt:variant>
      <vt:variant>
        <vt:lpwstr/>
      </vt:variant>
      <vt:variant>
        <vt:i4>3276912</vt:i4>
      </vt:variant>
      <vt:variant>
        <vt:i4>57</vt:i4>
      </vt:variant>
      <vt:variant>
        <vt:i4>0</vt:i4>
      </vt:variant>
      <vt:variant>
        <vt:i4>5</vt:i4>
      </vt:variant>
      <vt:variant>
        <vt:lpwstr>http://www.nevo.co.il/case/26630169</vt:lpwstr>
      </vt:variant>
      <vt:variant>
        <vt:lpwstr/>
      </vt:variant>
      <vt:variant>
        <vt:i4>4128881</vt:i4>
      </vt:variant>
      <vt:variant>
        <vt:i4>54</vt:i4>
      </vt:variant>
      <vt:variant>
        <vt:i4>0</vt:i4>
      </vt:variant>
      <vt:variant>
        <vt:i4>5</vt:i4>
      </vt:variant>
      <vt:variant>
        <vt:lpwstr>http://www.nevo.co.il/case/27309272</vt:lpwstr>
      </vt:variant>
      <vt:variant>
        <vt:lpwstr/>
      </vt:variant>
      <vt:variant>
        <vt:i4>3670139</vt:i4>
      </vt:variant>
      <vt:variant>
        <vt:i4>51</vt:i4>
      </vt:variant>
      <vt:variant>
        <vt:i4>0</vt:i4>
      </vt:variant>
      <vt:variant>
        <vt:i4>5</vt:i4>
      </vt:variant>
      <vt:variant>
        <vt:lpwstr>http://www.nevo.co.il/case/25824863</vt:lpwstr>
      </vt:variant>
      <vt:variant>
        <vt:lpwstr/>
      </vt:variant>
      <vt:variant>
        <vt:i4>3735675</vt:i4>
      </vt:variant>
      <vt:variant>
        <vt:i4>48</vt:i4>
      </vt:variant>
      <vt:variant>
        <vt:i4>0</vt:i4>
      </vt:variant>
      <vt:variant>
        <vt:i4>5</vt:i4>
      </vt:variant>
      <vt:variant>
        <vt:lpwstr>http://www.nevo.co.il/case/7791493</vt:lpwstr>
      </vt:variant>
      <vt:variant>
        <vt:lpwstr/>
      </vt:variant>
      <vt:variant>
        <vt:i4>4063346</vt:i4>
      </vt:variant>
      <vt:variant>
        <vt:i4>45</vt:i4>
      </vt:variant>
      <vt:variant>
        <vt:i4>0</vt:i4>
      </vt:variant>
      <vt:variant>
        <vt:i4>5</vt:i4>
      </vt:variant>
      <vt:variant>
        <vt:lpwstr>http://www.nevo.co.il/case/21479019</vt:lpwstr>
      </vt:variant>
      <vt:variant>
        <vt:lpwstr/>
      </vt:variant>
      <vt:variant>
        <vt:i4>3211391</vt:i4>
      </vt:variant>
      <vt:variant>
        <vt:i4>42</vt:i4>
      </vt:variant>
      <vt:variant>
        <vt:i4>0</vt:i4>
      </vt:variant>
      <vt:variant>
        <vt:i4>5</vt:i4>
      </vt:variant>
      <vt:variant>
        <vt:lpwstr>http://www.nevo.co.il/case/20683368</vt:lpwstr>
      </vt:variant>
      <vt:variant>
        <vt:lpwstr/>
      </vt:variant>
      <vt:variant>
        <vt:i4>7995492</vt:i4>
      </vt:variant>
      <vt:variant>
        <vt:i4>39</vt:i4>
      </vt:variant>
      <vt:variant>
        <vt:i4>0</vt:i4>
      </vt:variant>
      <vt:variant>
        <vt:i4>5</vt:i4>
      </vt:variant>
      <vt:variant>
        <vt:lpwstr>http://www.nevo.co.il/law/70301</vt:lpwstr>
      </vt:variant>
      <vt:variant>
        <vt:lpwstr/>
      </vt:variant>
      <vt:variant>
        <vt:i4>6291559</vt:i4>
      </vt:variant>
      <vt:variant>
        <vt:i4>36</vt:i4>
      </vt:variant>
      <vt:variant>
        <vt:i4>0</vt:i4>
      </vt:variant>
      <vt:variant>
        <vt:i4>5</vt:i4>
      </vt:variant>
      <vt:variant>
        <vt:lpwstr>http://www.nevo.co.il/law/70301/25</vt:lpwstr>
      </vt:variant>
      <vt:variant>
        <vt:lpwstr/>
      </vt:variant>
      <vt:variant>
        <vt:i4>5177424</vt:i4>
      </vt:variant>
      <vt:variant>
        <vt:i4>33</vt:i4>
      </vt:variant>
      <vt:variant>
        <vt:i4>0</vt:i4>
      </vt:variant>
      <vt:variant>
        <vt:i4>5</vt:i4>
      </vt:variant>
      <vt:variant>
        <vt:lpwstr>http://www.nevo.co.il/law/70301/144.a</vt:lpwstr>
      </vt:variant>
      <vt:variant>
        <vt:lpwstr/>
      </vt:variant>
      <vt:variant>
        <vt:i4>6291559</vt:i4>
      </vt:variant>
      <vt:variant>
        <vt:i4>30</vt:i4>
      </vt:variant>
      <vt:variant>
        <vt:i4>0</vt:i4>
      </vt:variant>
      <vt:variant>
        <vt:i4>5</vt:i4>
      </vt:variant>
      <vt:variant>
        <vt:lpwstr>http://www.nevo.co.il/law/70301/25</vt:lpwstr>
      </vt:variant>
      <vt:variant>
        <vt:lpwstr/>
      </vt:variant>
      <vt:variant>
        <vt:i4>8192050</vt:i4>
      </vt:variant>
      <vt:variant>
        <vt:i4>27</vt:i4>
      </vt:variant>
      <vt:variant>
        <vt:i4>0</vt:i4>
      </vt:variant>
      <vt:variant>
        <vt:i4>5</vt:i4>
      </vt:variant>
      <vt:variant>
        <vt:lpwstr>http://www.nevo.co.il/law/70301/144.b2</vt:lpwstr>
      </vt:variant>
      <vt:variant>
        <vt:lpwstr/>
      </vt:variant>
      <vt:variant>
        <vt:i4>5177424</vt:i4>
      </vt:variant>
      <vt:variant>
        <vt:i4>24</vt:i4>
      </vt:variant>
      <vt:variant>
        <vt:i4>0</vt:i4>
      </vt:variant>
      <vt:variant>
        <vt:i4>5</vt:i4>
      </vt:variant>
      <vt:variant>
        <vt:lpwstr>http://www.nevo.co.il/law/70301/144.g</vt:lpwstr>
      </vt:variant>
      <vt:variant>
        <vt:lpwstr/>
      </vt:variant>
      <vt:variant>
        <vt:i4>8192050</vt:i4>
      </vt:variant>
      <vt:variant>
        <vt:i4>21</vt:i4>
      </vt:variant>
      <vt:variant>
        <vt:i4>0</vt:i4>
      </vt:variant>
      <vt:variant>
        <vt:i4>5</vt:i4>
      </vt:variant>
      <vt:variant>
        <vt:lpwstr>http://www.nevo.co.il/law/70301/144.b2</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6357092</vt:i4>
      </vt:variant>
      <vt:variant>
        <vt:i4>15</vt:i4>
      </vt:variant>
      <vt:variant>
        <vt:i4>0</vt:i4>
      </vt:variant>
      <vt:variant>
        <vt:i4>5</vt:i4>
      </vt:variant>
      <vt:variant>
        <vt:lpwstr>http://www.nevo.co.il/law/70301/144</vt:lpwstr>
      </vt:variant>
      <vt:variant>
        <vt:lpwstr/>
      </vt:variant>
      <vt:variant>
        <vt:i4>6619233</vt:i4>
      </vt:variant>
      <vt:variant>
        <vt:i4>12</vt:i4>
      </vt:variant>
      <vt:variant>
        <vt:i4>0</vt:i4>
      </vt:variant>
      <vt:variant>
        <vt:i4>5</vt:i4>
      </vt:variant>
      <vt:variant>
        <vt:lpwstr>http://www.nevo.co.il/law/70301/40h</vt:lpwstr>
      </vt:variant>
      <vt:variant>
        <vt:lpwstr/>
      </vt:variant>
      <vt:variant>
        <vt:i4>6357094</vt:i4>
      </vt:variant>
      <vt:variant>
        <vt:i4>9</vt:i4>
      </vt:variant>
      <vt:variant>
        <vt:i4>0</vt:i4>
      </vt:variant>
      <vt:variant>
        <vt:i4>5</vt:i4>
      </vt:variant>
      <vt:variant>
        <vt:lpwstr>http://www.nevo.co.il/law/70301/34d</vt:lpwstr>
      </vt:variant>
      <vt:variant>
        <vt:lpwstr/>
      </vt:variant>
      <vt:variant>
        <vt:i4>6422631</vt:i4>
      </vt:variant>
      <vt:variant>
        <vt:i4>6</vt:i4>
      </vt:variant>
      <vt:variant>
        <vt:i4>0</vt:i4>
      </vt:variant>
      <vt:variant>
        <vt:i4>5</vt:i4>
      </vt:variant>
      <vt:variant>
        <vt:lpwstr>http://www.nevo.co.il/law/70301/27</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2025-01-19T16:54:00Z</dcterms:created>
  <dcterms:modified xsi:type="dcterms:W3CDTF">2025-01-19T16:54:00Z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56860</vt:lpwstr>
  </property>
  <property fmtid="{D5CDD505-2E9C-101B-9397-08002B2CF9AE}" pid="6" name="NEWPARTB">
    <vt:lpwstr>05</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בלאל אזברגה</vt:lpwstr>
  </property>
  <property fmtid="{D5CDD505-2E9C-101B-9397-08002B2CF9AE}" pid="10" name="LAWYER">
    <vt:lpwstr>שאול ציון;מוחמד אלעמור</vt:lpwstr>
  </property>
  <property fmtid="{D5CDD505-2E9C-101B-9397-08002B2CF9AE}" pid="11" name="JUDGE">
    <vt:lpwstr>יובל ליבדרו</vt:lpwstr>
  </property>
  <property fmtid="{D5CDD505-2E9C-101B-9397-08002B2CF9AE}" pid="12" name="CITY">
    <vt:lpwstr>ב"ש</vt:lpwstr>
  </property>
  <property fmtid="{D5CDD505-2E9C-101B-9397-08002B2CF9AE}" pid="13" name="DATE">
    <vt:lpwstr>20230327</vt:lpwstr>
  </property>
  <property fmtid="{D5CDD505-2E9C-101B-9397-08002B2CF9AE}" pid="14" name="TYPE_N_DATE">
    <vt:lpwstr>39020230327</vt:lpwstr>
  </property>
  <property fmtid="{D5CDD505-2E9C-101B-9397-08002B2CF9AE}" pid="15" name="WORDNUMPAGES">
    <vt:lpwstr>10</vt:lpwstr>
  </property>
  <property fmtid="{D5CDD505-2E9C-101B-9397-08002B2CF9AE}" pid="16" name="TYPE_ABS_DATE">
    <vt:lpwstr>390020230327</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20683368;21479019;7791493;25824863;27309272;26630169;25430243;27894608;20007334;26358476;26747892;26327814;24361195;25585671;27708542;26327799;23877250;26472965;23877165;28391706;27790411;26831530;5958231;25892549;23116767;28640714</vt:lpwstr>
  </property>
  <property fmtid="{D5CDD505-2E9C-101B-9397-08002B2CF9AE}" pid="36" name="LAWLISTTMP1">
    <vt:lpwstr>70301/144.b2:2;025:2;144.a;144.g;034d;027;040h;144</vt:lpwstr>
  </property>
</Properties>
</file>