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622D6C" w:rsidRPr="00590AE0" w14:paraId="207F72CE" w14:textId="77777777" w:rsidTr="00467FC2">
        <w:trPr>
          <w:trHeight w:hRule="exact" w:val="704"/>
          <w:jc w:val="center"/>
        </w:trPr>
        <w:tc>
          <w:tcPr>
            <w:tcW w:w="8523" w:type="dxa"/>
            <w:gridSpan w:val="2"/>
          </w:tcPr>
          <w:p w14:paraId="1A0081C7" w14:textId="77777777" w:rsidR="00622D6C" w:rsidRPr="00590AE0" w:rsidRDefault="00622D6C" w:rsidP="004E6FCF">
            <w:pPr>
              <w:pStyle w:val="a3"/>
              <w:jc w:val="center"/>
              <w:rPr>
                <w:rFonts w:ascii="Tahoma" w:hAnsi="Tahoma"/>
                <w:noProof w:val="0"/>
                <w:color w:val="000080"/>
                <w:sz w:val="32"/>
                <w:szCs w:val="32"/>
                <w:rtl/>
              </w:rPr>
            </w:pPr>
            <w:bookmarkStart w:id="0" w:name="FirstLawyer"/>
            <w:bookmarkStart w:id="1" w:name="LastJudge"/>
            <w:r w:rsidRPr="00590AE0">
              <w:rPr>
                <w:rFonts w:ascii="Tahoma" w:hAnsi="Tahoma"/>
                <w:color w:val="000080"/>
                <w:sz w:val="32"/>
                <w:szCs w:val="32"/>
                <w:rtl/>
              </w:rPr>
              <w:t>בית המשפט המחוזי בבאר שבע</w:t>
            </w:r>
          </w:p>
        </w:tc>
      </w:tr>
      <w:tr w:rsidR="00622D6C" w:rsidRPr="00590AE0" w14:paraId="63FE1CD7" w14:textId="77777777" w:rsidTr="00467FC2">
        <w:trPr>
          <w:trHeight w:val="337"/>
          <w:jc w:val="center"/>
        </w:trPr>
        <w:tc>
          <w:tcPr>
            <w:tcW w:w="4932" w:type="dxa"/>
          </w:tcPr>
          <w:p w14:paraId="54641590" w14:textId="77777777" w:rsidR="00622D6C" w:rsidRPr="00590AE0" w:rsidRDefault="00622D6C" w:rsidP="004E6FCF">
            <w:pPr>
              <w:rPr>
                <w:b/>
                <w:bCs/>
                <w:noProof w:val="0"/>
                <w:sz w:val="26"/>
                <w:szCs w:val="26"/>
                <w:rtl/>
              </w:rPr>
            </w:pPr>
          </w:p>
        </w:tc>
        <w:tc>
          <w:tcPr>
            <w:tcW w:w="3591" w:type="dxa"/>
          </w:tcPr>
          <w:p w14:paraId="1E9C0F27" w14:textId="77777777" w:rsidR="00622D6C" w:rsidRPr="00590AE0" w:rsidRDefault="00622D6C" w:rsidP="004E6FCF">
            <w:pPr>
              <w:pStyle w:val="a3"/>
              <w:jc w:val="right"/>
              <w:rPr>
                <w:b/>
                <w:bCs/>
                <w:noProof w:val="0"/>
                <w:sz w:val="26"/>
                <w:szCs w:val="26"/>
                <w:rtl/>
              </w:rPr>
            </w:pPr>
          </w:p>
        </w:tc>
      </w:tr>
      <w:tr w:rsidR="00622D6C" w:rsidRPr="00590AE0" w14:paraId="68A3330D" w14:textId="77777777" w:rsidTr="00467FC2">
        <w:trPr>
          <w:trHeight w:val="337"/>
          <w:jc w:val="center"/>
        </w:trPr>
        <w:tc>
          <w:tcPr>
            <w:tcW w:w="8523" w:type="dxa"/>
            <w:gridSpan w:val="2"/>
          </w:tcPr>
          <w:p w14:paraId="26A53D7F" w14:textId="77777777" w:rsidR="00622D6C" w:rsidRPr="00590AE0" w:rsidRDefault="00622D6C" w:rsidP="004E6FCF">
            <w:pPr>
              <w:rPr>
                <w:b/>
                <w:bCs/>
                <w:noProof w:val="0"/>
                <w:sz w:val="26"/>
                <w:szCs w:val="26"/>
                <w:rtl/>
              </w:rPr>
            </w:pPr>
            <w:r w:rsidRPr="00590AE0">
              <w:rPr>
                <w:b/>
                <w:bCs/>
                <w:noProof w:val="0"/>
                <w:sz w:val="26"/>
                <w:szCs w:val="26"/>
                <w:rtl/>
              </w:rPr>
              <w:t>ת"פ 57687-05-22 מדינת ישראל נ' אבו גודה(עציר)</w:t>
            </w:r>
          </w:p>
          <w:p w14:paraId="2C34FF5D" w14:textId="77777777" w:rsidR="00622D6C" w:rsidRPr="00590AE0" w:rsidRDefault="00622D6C" w:rsidP="004E6FCF">
            <w:pPr>
              <w:rPr>
                <w:b/>
                <w:bCs/>
                <w:noProof w:val="0"/>
                <w:sz w:val="2"/>
                <w:szCs w:val="2"/>
                <w:rtl/>
              </w:rPr>
            </w:pPr>
          </w:p>
          <w:p w14:paraId="08355E8B" w14:textId="77777777" w:rsidR="00622D6C" w:rsidRPr="00590AE0" w:rsidRDefault="00622D6C" w:rsidP="004E6FCF">
            <w:pPr>
              <w:rPr>
                <w:sz w:val="20"/>
                <w:szCs w:val="20"/>
                <w:rtl/>
              </w:rPr>
            </w:pPr>
            <w:r w:rsidRPr="00590AE0">
              <w:rPr>
                <w:rFonts w:hint="cs"/>
                <w:rtl/>
              </w:rPr>
              <w:t xml:space="preserve">                           </w:t>
            </w:r>
            <w:r w:rsidRPr="00590AE0">
              <w:rPr>
                <w:rFonts w:hint="cs"/>
                <w:sz w:val="20"/>
                <w:szCs w:val="20"/>
                <w:rtl/>
              </w:rPr>
              <w:t xml:space="preserve">                                       </w:t>
            </w:r>
          </w:p>
          <w:p w14:paraId="0278A01D" w14:textId="77777777" w:rsidR="00622D6C" w:rsidRPr="00590AE0" w:rsidRDefault="00622D6C" w:rsidP="004E6FCF">
            <w:pPr>
              <w:rPr>
                <w:sz w:val="20"/>
                <w:szCs w:val="20"/>
                <w:rtl/>
              </w:rPr>
            </w:pPr>
            <w:r w:rsidRPr="00590AE0">
              <w:rPr>
                <w:rFonts w:hint="cs"/>
                <w:sz w:val="20"/>
                <w:szCs w:val="20"/>
                <w:rtl/>
              </w:rPr>
              <w:t xml:space="preserve">תיק חיצוני: </w:t>
            </w:r>
            <w:r w:rsidRPr="00590AE0">
              <w:rPr>
                <w:rFonts w:hint="eastAsia"/>
                <w:sz w:val="20"/>
                <w:szCs w:val="20"/>
              </w:rPr>
              <w:t>228909/2022</w:t>
            </w:r>
            <w:r w:rsidRPr="00590AE0">
              <w:rPr>
                <w:rFonts w:hint="cs"/>
                <w:sz w:val="20"/>
                <w:szCs w:val="20"/>
                <w:rtl/>
              </w:rPr>
              <w:t xml:space="preserve"> </w:t>
            </w:r>
            <w:r w:rsidRPr="00590AE0">
              <w:rPr>
                <w:sz w:val="20"/>
                <w:szCs w:val="20"/>
                <w:rtl/>
              </w:rPr>
              <w:t xml:space="preserve">  </w:t>
            </w:r>
          </w:p>
        </w:tc>
      </w:tr>
    </w:tbl>
    <w:p w14:paraId="57EA749B" w14:textId="77777777" w:rsidR="00622D6C" w:rsidRPr="00590AE0" w:rsidRDefault="00622D6C" w:rsidP="00622D6C">
      <w:pPr>
        <w:pStyle w:val="a3"/>
        <w:rPr>
          <w:noProof w:val="0"/>
          <w:rtl/>
        </w:rPr>
      </w:pPr>
      <w:r w:rsidRPr="00590AE0">
        <w:rPr>
          <w:noProof w:val="0"/>
          <w:rtl/>
        </w:rPr>
        <w:t xml:space="preserve"> </w:t>
      </w:r>
    </w:p>
    <w:p w14:paraId="58884AF4" w14:textId="77777777" w:rsidR="00622D6C" w:rsidRPr="00590AE0" w:rsidRDefault="00622D6C" w:rsidP="00622D6C">
      <w:pPr>
        <w:suppressLineNumbers/>
        <w:rPr>
          <w:rtl/>
        </w:rPr>
      </w:pPr>
    </w:p>
    <w:p w14:paraId="7FB05B03" w14:textId="77777777" w:rsidR="00622D6C" w:rsidRPr="00590AE0" w:rsidRDefault="00622D6C" w:rsidP="00622D6C">
      <w:pPr>
        <w:suppressLineNumbers/>
        <w:rPr>
          <w:rtl/>
        </w:rPr>
      </w:pPr>
      <w:r w:rsidRPr="00590AE0">
        <w:rPr>
          <w:rtl/>
        </w:rPr>
        <w:t xml:space="preserve"> </w:t>
      </w:r>
    </w:p>
    <w:tbl>
      <w:tblPr>
        <w:bidiVisual/>
        <w:tblW w:w="8820" w:type="dxa"/>
        <w:jc w:val="center"/>
        <w:tblLook w:val="01E0" w:firstRow="1" w:lastRow="1" w:firstColumn="1" w:lastColumn="1" w:noHBand="0" w:noVBand="0"/>
      </w:tblPr>
      <w:tblGrid>
        <w:gridCol w:w="743"/>
        <w:gridCol w:w="2506"/>
        <w:gridCol w:w="5571"/>
      </w:tblGrid>
      <w:tr w:rsidR="00622D6C" w:rsidRPr="00590AE0" w14:paraId="28CB71B4" w14:textId="77777777" w:rsidTr="00622D6C">
        <w:trPr>
          <w:trHeight w:val="443"/>
          <w:jc w:val="center"/>
        </w:trPr>
        <w:tc>
          <w:tcPr>
            <w:tcW w:w="743" w:type="dxa"/>
            <w:shd w:val="clear" w:color="auto" w:fill="auto"/>
          </w:tcPr>
          <w:p w14:paraId="2BA08345" w14:textId="77777777" w:rsidR="00622D6C" w:rsidRPr="00590AE0" w:rsidRDefault="00622D6C" w:rsidP="00622D6C">
            <w:pPr>
              <w:suppressLineNumbers/>
              <w:jc w:val="both"/>
              <w:rPr>
                <w:rFonts w:ascii="Arial" w:hAnsi="Arial"/>
                <w:b/>
                <w:bCs/>
                <w:rtl/>
              </w:rPr>
            </w:pPr>
            <w:r w:rsidRPr="00590AE0">
              <w:rPr>
                <w:rFonts w:ascii="Arial" w:hAnsi="Arial" w:hint="cs"/>
                <w:b/>
                <w:bCs/>
                <w:rtl/>
              </w:rPr>
              <w:t>ב</w:t>
            </w:r>
            <w:r w:rsidRPr="00590AE0">
              <w:rPr>
                <w:rFonts w:ascii="Arial" w:hAnsi="Arial"/>
                <w:b/>
                <w:bCs/>
                <w:rtl/>
              </w:rPr>
              <w:t xml:space="preserve">פני </w:t>
            </w:r>
          </w:p>
        </w:tc>
        <w:tc>
          <w:tcPr>
            <w:tcW w:w="8077" w:type="dxa"/>
            <w:gridSpan w:val="2"/>
            <w:shd w:val="clear" w:color="auto" w:fill="auto"/>
          </w:tcPr>
          <w:p w14:paraId="47D8A73D" w14:textId="77777777" w:rsidR="00622D6C" w:rsidRPr="00590AE0" w:rsidRDefault="00622D6C" w:rsidP="00622D6C">
            <w:pPr>
              <w:suppressLineNumbers/>
              <w:rPr>
                <w:rFonts w:ascii="Arial" w:hAnsi="Arial"/>
                <w:b/>
                <w:bCs/>
                <w:rtl/>
              </w:rPr>
            </w:pPr>
            <w:r w:rsidRPr="00590AE0">
              <w:rPr>
                <w:rFonts w:ascii="Arial" w:hAnsi="Arial" w:hint="cs"/>
                <w:b/>
                <w:bCs/>
                <w:rtl/>
              </w:rPr>
              <w:t>כבוד ה</w:t>
            </w:r>
            <w:r w:rsidRPr="00590AE0">
              <w:rPr>
                <w:rFonts w:ascii="Arial" w:hAnsi="Arial"/>
                <w:b/>
                <w:bCs/>
                <w:rtl/>
              </w:rPr>
              <w:t>שופט</w:t>
            </w:r>
            <w:r w:rsidRPr="00590AE0">
              <w:rPr>
                <w:rFonts w:ascii="Arial" w:hAnsi="Arial" w:hint="cs"/>
                <w:b/>
                <w:bCs/>
                <w:rtl/>
              </w:rPr>
              <w:t xml:space="preserve"> </w:t>
            </w:r>
            <w:r w:rsidRPr="00590AE0">
              <w:rPr>
                <w:rFonts w:ascii="Arial" w:hAnsi="Arial"/>
                <w:b/>
                <w:bCs/>
                <w:rtl/>
              </w:rPr>
              <w:t>יובל ליבדרו</w:t>
            </w:r>
          </w:p>
          <w:p w14:paraId="5D949956" w14:textId="77777777" w:rsidR="00622D6C" w:rsidRPr="00590AE0" w:rsidRDefault="00622D6C" w:rsidP="00622D6C">
            <w:pPr>
              <w:suppressLineNumbers/>
              <w:rPr>
                <w:rFonts w:ascii="Arial" w:hAnsi="Arial" w:cs="FrankRuehl"/>
                <w:sz w:val="28"/>
                <w:szCs w:val="28"/>
                <w:highlight w:val="yellow"/>
              </w:rPr>
            </w:pPr>
          </w:p>
        </w:tc>
      </w:tr>
      <w:tr w:rsidR="00622D6C" w:rsidRPr="00590AE0" w14:paraId="69B6A8F6" w14:textId="77777777" w:rsidTr="00622D6C">
        <w:trPr>
          <w:jc w:val="center"/>
        </w:trPr>
        <w:tc>
          <w:tcPr>
            <w:tcW w:w="3249" w:type="dxa"/>
            <w:gridSpan w:val="2"/>
            <w:shd w:val="clear" w:color="auto" w:fill="auto"/>
          </w:tcPr>
          <w:p w14:paraId="1FD5CABA" w14:textId="77777777" w:rsidR="00622D6C" w:rsidRPr="00590AE0" w:rsidRDefault="00622D6C" w:rsidP="00622D6C">
            <w:pPr>
              <w:suppressLineNumbers/>
              <w:rPr>
                <w:rFonts w:ascii="Arial" w:hAnsi="Arial"/>
                <w:b/>
                <w:bCs/>
                <w:noProof w:val="0"/>
                <w:sz w:val="26"/>
                <w:szCs w:val="26"/>
              </w:rPr>
            </w:pPr>
            <w:bookmarkStart w:id="2" w:name="FirstAppellant"/>
          </w:p>
          <w:p w14:paraId="67CF0E38" w14:textId="77777777" w:rsidR="00622D6C" w:rsidRPr="00590AE0" w:rsidRDefault="00622D6C" w:rsidP="00622D6C">
            <w:pPr>
              <w:suppressLineNumbers/>
              <w:rPr>
                <w:rFonts w:ascii="Arial" w:hAnsi="Arial"/>
                <w:b/>
                <w:bCs/>
                <w:noProof w:val="0"/>
                <w:sz w:val="26"/>
                <w:szCs w:val="26"/>
                <w:rtl/>
              </w:rPr>
            </w:pPr>
            <w:r w:rsidRPr="00590AE0">
              <w:rPr>
                <w:rFonts w:ascii="Arial" w:hAnsi="Arial" w:hint="cs"/>
                <w:b/>
                <w:bCs/>
                <w:noProof w:val="0"/>
                <w:sz w:val="26"/>
                <w:szCs w:val="26"/>
                <w:rtl/>
              </w:rPr>
              <w:t>ה</w:t>
            </w:r>
            <w:r w:rsidRPr="00590AE0">
              <w:rPr>
                <w:rFonts w:ascii="Arial" w:hAnsi="Arial"/>
                <w:b/>
                <w:bCs/>
                <w:noProof w:val="0"/>
                <w:sz w:val="26"/>
                <w:szCs w:val="26"/>
                <w:rtl/>
              </w:rPr>
              <w:t>מאשימה</w:t>
            </w:r>
            <w:r w:rsidRPr="00590AE0">
              <w:rPr>
                <w:rFonts w:ascii="Arial" w:hAnsi="Arial" w:hint="cs"/>
                <w:b/>
                <w:bCs/>
                <w:noProof w:val="0"/>
                <w:sz w:val="26"/>
                <w:szCs w:val="26"/>
                <w:rtl/>
              </w:rPr>
              <w:t>:</w:t>
            </w:r>
          </w:p>
        </w:tc>
        <w:tc>
          <w:tcPr>
            <w:tcW w:w="5571" w:type="dxa"/>
            <w:shd w:val="clear" w:color="auto" w:fill="auto"/>
          </w:tcPr>
          <w:p w14:paraId="0D617395" w14:textId="77777777" w:rsidR="00622D6C" w:rsidRPr="00590AE0" w:rsidRDefault="00622D6C" w:rsidP="00622D6C">
            <w:pPr>
              <w:suppressLineNumbers/>
              <w:rPr>
                <w:rFonts w:ascii="Arial" w:hAnsi="Arial"/>
                <w:b/>
                <w:bCs/>
                <w:noProof w:val="0"/>
                <w:sz w:val="26"/>
                <w:szCs w:val="26"/>
                <w:rtl/>
              </w:rPr>
            </w:pPr>
          </w:p>
          <w:p w14:paraId="6E9BCA8E" w14:textId="77777777" w:rsidR="00622D6C" w:rsidRPr="00590AE0" w:rsidRDefault="00622D6C" w:rsidP="00622D6C">
            <w:pPr>
              <w:suppressLineNumbers/>
              <w:spacing w:line="360" w:lineRule="auto"/>
              <w:rPr>
                <w:b/>
                <w:bCs/>
                <w:noProof w:val="0"/>
                <w:sz w:val="26"/>
                <w:szCs w:val="26"/>
              </w:rPr>
            </w:pPr>
            <w:r w:rsidRPr="00590AE0">
              <w:rPr>
                <w:rFonts w:ascii="Arial" w:hAnsi="Arial"/>
                <w:b/>
                <w:bCs/>
                <w:noProof w:val="0"/>
                <w:sz w:val="26"/>
                <w:szCs w:val="26"/>
                <w:rtl/>
              </w:rPr>
              <w:t>מדינת ישראל</w:t>
            </w:r>
            <w:r w:rsidRPr="00590AE0">
              <w:rPr>
                <w:rFonts w:hint="cs"/>
                <w:b/>
                <w:bCs/>
                <w:rtl/>
              </w:rPr>
              <w:t>-פמ"ד</w:t>
            </w:r>
            <w:r w:rsidRPr="00590AE0">
              <w:rPr>
                <w:b/>
                <w:bCs/>
                <w:rtl/>
              </w:rPr>
              <w:br/>
            </w:r>
            <w:r w:rsidRPr="00590AE0">
              <w:rPr>
                <w:rFonts w:hint="cs"/>
                <w:b/>
                <w:bCs/>
                <w:rtl/>
              </w:rPr>
              <w:t>ע"י ב"כ עו"ד היבא טבאג'א</w:t>
            </w:r>
          </w:p>
        </w:tc>
      </w:tr>
      <w:bookmarkEnd w:id="2"/>
      <w:tr w:rsidR="00622D6C" w:rsidRPr="00590AE0" w14:paraId="321BF18E" w14:textId="77777777" w:rsidTr="00622D6C">
        <w:trPr>
          <w:jc w:val="center"/>
        </w:trPr>
        <w:tc>
          <w:tcPr>
            <w:tcW w:w="8820" w:type="dxa"/>
            <w:gridSpan w:val="3"/>
            <w:shd w:val="clear" w:color="auto" w:fill="auto"/>
          </w:tcPr>
          <w:p w14:paraId="1F7CDD7B" w14:textId="77777777" w:rsidR="00622D6C" w:rsidRPr="00590AE0" w:rsidRDefault="00622D6C" w:rsidP="00622D6C">
            <w:pPr>
              <w:suppressLineNumbers/>
              <w:rPr>
                <w:rFonts w:ascii="Arial" w:hAnsi="Arial"/>
                <w:b/>
                <w:bCs/>
                <w:noProof w:val="0"/>
                <w:sz w:val="26"/>
                <w:szCs w:val="26"/>
                <w:rtl/>
              </w:rPr>
            </w:pPr>
          </w:p>
          <w:p w14:paraId="144971AE" w14:textId="77777777" w:rsidR="00622D6C" w:rsidRPr="00590AE0" w:rsidRDefault="00622D6C" w:rsidP="00622D6C">
            <w:pPr>
              <w:suppressLineNumbers/>
              <w:jc w:val="center"/>
              <w:rPr>
                <w:rFonts w:ascii="Arial" w:hAnsi="Arial"/>
                <w:b/>
                <w:bCs/>
                <w:noProof w:val="0"/>
                <w:sz w:val="26"/>
                <w:szCs w:val="26"/>
                <w:rtl/>
              </w:rPr>
            </w:pPr>
            <w:r w:rsidRPr="00590AE0">
              <w:rPr>
                <w:rFonts w:ascii="Arial" w:hAnsi="Arial"/>
                <w:b/>
                <w:bCs/>
                <w:noProof w:val="0"/>
                <w:sz w:val="26"/>
                <w:szCs w:val="26"/>
                <w:rtl/>
              </w:rPr>
              <w:t>נגד</w:t>
            </w:r>
          </w:p>
          <w:p w14:paraId="609AEA50" w14:textId="77777777" w:rsidR="00622D6C" w:rsidRPr="00590AE0" w:rsidRDefault="00622D6C" w:rsidP="00622D6C">
            <w:pPr>
              <w:suppressLineNumbers/>
              <w:rPr>
                <w:rFonts w:ascii="Arial" w:hAnsi="Arial"/>
                <w:b/>
                <w:bCs/>
                <w:noProof w:val="0"/>
                <w:sz w:val="26"/>
                <w:szCs w:val="26"/>
              </w:rPr>
            </w:pPr>
          </w:p>
        </w:tc>
      </w:tr>
      <w:tr w:rsidR="00622D6C" w:rsidRPr="00590AE0" w14:paraId="7A6FDC6D" w14:textId="77777777" w:rsidTr="00622D6C">
        <w:trPr>
          <w:jc w:val="center"/>
        </w:trPr>
        <w:tc>
          <w:tcPr>
            <w:tcW w:w="3249" w:type="dxa"/>
            <w:gridSpan w:val="2"/>
            <w:shd w:val="clear" w:color="auto" w:fill="auto"/>
          </w:tcPr>
          <w:p w14:paraId="750E9D0A" w14:textId="77777777" w:rsidR="00622D6C" w:rsidRPr="00590AE0" w:rsidRDefault="00622D6C" w:rsidP="00622D6C">
            <w:pPr>
              <w:suppressLineNumbers/>
              <w:rPr>
                <w:rFonts w:ascii="Arial" w:hAnsi="Arial"/>
                <w:b/>
                <w:bCs/>
                <w:noProof w:val="0"/>
                <w:sz w:val="26"/>
                <w:szCs w:val="26"/>
              </w:rPr>
            </w:pPr>
            <w:r w:rsidRPr="00590AE0">
              <w:rPr>
                <w:rFonts w:ascii="Arial" w:hAnsi="Arial" w:hint="cs"/>
                <w:b/>
                <w:bCs/>
                <w:noProof w:val="0"/>
                <w:sz w:val="26"/>
                <w:szCs w:val="26"/>
                <w:rtl/>
              </w:rPr>
              <w:t>ה</w:t>
            </w:r>
            <w:r w:rsidRPr="00590AE0">
              <w:rPr>
                <w:rFonts w:ascii="Arial" w:hAnsi="Arial"/>
                <w:b/>
                <w:bCs/>
                <w:noProof w:val="0"/>
                <w:sz w:val="26"/>
                <w:szCs w:val="26"/>
                <w:rtl/>
              </w:rPr>
              <w:t>נאשם</w:t>
            </w:r>
            <w:r w:rsidRPr="00590AE0">
              <w:rPr>
                <w:rFonts w:ascii="Arial" w:hAnsi="Arial" w:hint="cs"/>
                <w:b/>
                <w:bCs/>
                <w:noProof w:val="0"/>
                <w:sz w:val="26"/>
                <w:szCs w:val="26"/>
                <w:rtl/>
              </w:rPr>
              <w:t>:</w:t>
            </w:r>
          </w:p>
        </w:tc>
        <w:tc>
          <w:tcPr>
            <w:tcW w:w="5571" w:type="dxa"/>
            <w:shd w:val="clear" w:color="auto" w:fill="auto"/>
          </w:tcPr>
          <w:p w14:paraId="4CAB7B46" w14:textId="77777777" w:rsidR="00622D6C" w:rsidRPr="00590AE0" w:rsidRDefault="00622D6C" w:rsidP="00622D6C">
            <w:pPr>
              <w:suppressLineNumbers/>
              <w:spacing w:line="360" w:lineRule="auto"/>
              <w:rPr>
                <w:b/>
                <w:bCs/>
                <w:rtl/>
              </w:rPr>
            </w:pPr>
            <w:r w:rsidRPr="00590AE0">
              <w:rPr>
                <w:rFonts w:ascii="Arial" w:hAnsi="Arial"/>
                <w:b/>
                <w:bCs/>
                <w:noProof w:val="0"/>
                <w:sz w:val="26"/>
                <w:szCs w:val="26"/>
                <w:rtl/>
              </w:rPr>
              <w:t>מחמוד אבו ג'ודה</w:t>
            </w:r>
            <w:r w:rsidRPr="00590AE0">
              <w:rPr>
                <w:rFonts w:hint="cs"/>
                <w:b/>
                <w:bCs/>
                <w:rtl/>
              </w:rPr>
              <w:t>-בעצמו</w:t>
            </w:r>
            <w:r w:rsidRPr="00590AE0">
              <w:rPr>
                <w:b/>
                <w:bCs/>
                <w:rtl/>
              </w:rPr>
              <w:br/>
            </w:r>
            <w:r w:rsidRPr="00590AE0">
              <w:rPr>
                <w:rFonts w:hint="cs"/>
                <w:b/>
                <w:bCs/>
                <w:rtl/>
              </w:rPr>
              <w:t>ע"י ב"כ עו"ד תאמר אסדי</w:t>
            </w:r>
          </w:p>
          <w:p w14:paraId="69A502F8" w14:textId="77777777" w:rsidR="00622D6C" w:rsidRPr="00590AE0" w:rsidRDefault="00622D6C" w:rsidP="00622D6C">
            <w:pPr>
              <w:suppressLineNumbers/>
              <w:rPr>
                <w:b/>
                <w:bCs/>
                <w:noProof w:val="0"/>
                <w:sz w:val="26"/>
                <w:szCs w:val="26"/>
                <w:rtl/>
              </w:rPr>
            </w:pPr>
          </w:p>
        </w:tc>
      </w:tr>
    </w:tbl>
    <w:p w14:paraId="306836DD" w14:textId="77777777" w:rsidR="00590AE0" w:rsidRPr="00590AE0" w:rsidRDefault="00590AE0"/>
    <w:p w14:paraId="290D7A1A" w14:textId="77777777" w:rsidR="00467FC2" w:rsidRPr="00467FC2" w:rsidRDefault="00467FC2" w:rsidP="00467FC2">
      <w:pPr>
        <w:spacing w:before="120" w:after="120" w:line="240" w:lineRule="exact"/>
        <w:ind w:left="283" w:hanging="283"/>
        <w:jc w:val="both"/>
        <w:rPr>
          <w:rFonts w:ascii="FrankRuehl" w:hAnsi="FrankRuehl" w:cs="FrankRuehl"/>
          <w:noProof w:val="0"/>
          <w:rtl/>
        </w:rPr>
      </w:pPr>
      <w:r w:rsidRPr="00467FC2">
        <w:rPr>
          <w:rFonts w:ascii="FrankRuehl" w:hAnsi="FrankRuehl" w:cs="FrankRuehl"/>
          <w:noProof w:val="0"/>
          <w:rtl/>
        </w:rPr>
        <w:t xml:space="preserve">קיקה שאוזכרה: </w:t>
      </w:r>
    </w:p>
    <w:p w14:paraId="05120BAB" w14:textId="77777777" w:rsidR="00467FC2" w:rsidRPr="00467FC2" w:rsidRDefault="00467FC2" w:rsidP="00467FC2">
      <w:pPr>
        <w:spacing w:before="120" w:after="120" w:line="240" w:lineRule="exact"/>
        <w:ind w:left="283" w:hanging="283"/>
        <w:jc w:val="both"/>
        <w:rPr>
          <w:rFonts w:ascii="FrankRuehl" w:hAnsi="FrankRuehl" w:cs="FrankRuehl"/>
          <w:noProof w:val="0"/>
          <w:color w:val="0000FF"/>
          <w:rtl/>
        </w:rPr>
      </w:pPr>
      <w:hyperlink r:id="rId6" w:history="1">
        <w:r w:rsidRPr="00467FC2">
          <w:rPr>
            <w:rStyle w:val="Hyperlink"/>
            <w:rFonts w:ascii="FrankRuehl" w:hAnsi="FrankRuehl" w:cs="FrankRuehl"/>
            <w:u w:val="none"/>
            <w:rtl/>
          </w:rPr>
          <w:t>חוק העונשין, תשל"ז-1977</w:t>
        </w:r>
      </w:hyperlink>
      <w:r w:rsidRPr="00467FC2">
        <w:rPr>
          <w:rFonts w:ascii="FrankRuehl" w:hAnsi="FrankRuehl" w:cs="FrankRuehl"/>
          <w:noProof w:val="0"/>
          <w:color w:val="0000FF"/>
          <w:rtl/>
        </w:rPr>
        <w:t xml:space="preserve">: סע'  </w:t>
      </w:r>
      <w:hyperlink r:id="rId7" w:history="1">
        <w:r w:rsidRPr="00467FC2">
          <w:rPr>
            <w:rStyle w:val="Hyperlink"/>
            <w:rFonts w:ascii="FrankRuehl" w:hAnsi="FrankRuehl" w:cs="FrankRuehl"/>
            <w:u w:val="none"/>
          </w:rPr>
          <w:t>140</w:t>
        </w:r>
      </w:hyperlink>
      <w:r w:rsidRPr="00467FC2">
        <w:rPr>
          <w:rFonts w:ascii="FrankRuehl" w:hAnsi="FrankRuehl" w:cs="FrankRuehl"/>
          <w:noProof w:val="0"/>
          <w:color w:val="0000FF"/>
          <w:rtl/>
        </w:rPr>
        <w:t xml:space="preserve">, </w:t>
      </w:r>
      <w:hyperlink r:id="rId8" w:history="1">
        <w:r w:rsidRPr="00467FC2">
          <w:rPr>
            <w:rStyle w:val="Hyperlink"/>
            <w:rFonts w:ascii="FrankRuehl" w:hAnsi="FrankRuehl" w:cs="FrankRuehl"/>
            <w:u w:val="none"/>
          </w:rPr>
          <w:t>144</w:t>
        </w:r>
      </w:hyperlink>
      <w:r w:rsidRPr="00467FC2">
        <w:rPr>
          <w:rFonts w:ascii="FrankRuehl" w:hAnsi="FrankRuehl" w:cs="FrankRuehl"/>
          <w:noProof w:val="0"/>
          <w:color w:val="0000FF"/>
          <w:rtl/>
        </w:rPr>
        <w:t xml:space="preserve">, </w:t>
      </w:r>
      <w:hyperlink r:id="rId9" w:history="1">
        <w:r w:rsidRPr="00467FC2">
          <w:rPr>
            <w:rStyle w:val="Hyperlink"/>
            <w:rFonts w:ascii="FrankRuehl" w:hAnsi="FrankRuehl" w:cs="FrankRuehl"/>
            <w:u w:val="none"/>
          </w:rPr>
          <w:t>144</w:t>
        </w:r>
      </w:hyperlink>
      <w:r w:rsidRPr="00467FC2">
        <w:rPr>
          <w:rFonts w:ascii="FrankRuehl" w:hAnsi="FrankRuehl" w:cs="FrankRuehl"/>
          <w:noProof w:val="0"/>
          <w:color w:val="0000FF"/>
          <w:rtl/>
        </w:rPr>
        <w:t xml:space="preserve">(ב), </w:t>
      </w:r>
      <w:hyperlink r:id="rId10" w:history="1">
        <w:r w:rsidRPr="00467FC2">
          <w:rPr>
            <w:rStyle w:val="Hyperlink"/>
            <w:rFonts w:ascii="FrankRuehl" w:hAnsi="FrankRuehl" w:cs="FrankRuehl"/>
            <w:u w:val="none"/>
          </w:rPr>
          <w:t>144</w:t>
        </w:r>
      </w:hyperlink>
      <w:r w:rsidRPr="00467FC2">
        <w:rPr>
          <w:rFonts w:ascii="FrankRuehl" w:hAnsi="FrankRuehl" w:cs="FrankRuehl"/>
          <w:noProof w:val="0"/>
          <w:color w:val="0000FF"/>
          <w:rtl/>
        </w:rPr>
        <w:t>(ז)</w:t>
      </w:r>
    </w:p>
    <w:p w14:paraId="205658E5" w14:textId="77777777" w:rsidR="001B1998" w:rsidRPr="001B1998" w:rsidRDefault="001B1998" w:rsidP="001B1998">
      <w:pPr>
        <w:spacing w:before="120" w:after="120" w:line="240" w:lineRule="exact"/>
        <w:ind w:left="283" w:hanging="283"/>
        <w:jc w:val="both"/>
        <w:rPr>
          <w:rFonts w:ascii="FrankRuehl" w:hAnsi="FrankRuehl" w:cs="FrankRuehl"/>
          <w:noProof w:val="0"/>
          <w:rtl/>
        </w:rPr>
      </w:pPr>
    </w:p>
    <w:p w14:paraId="2B9CFE64" w14:textId="77777777" w:rsidR="003C63BF" w:rsidRDefault="003C63BF" w:rsidP="003C63BF">
      <w:pPr>
        <w:jc w:val="center"/>
        <w:rPr>
          <w:rFonts w:ascii="Arial" w:hAnsi="Arial"/>
          <w:noProof w:val="0"/>
          <w:sz w:val="28"/>
          <w:szCs w:val="28"/>
          <w:rtl/>
        </w:rPr>
      </w:pPr>
      <w:bookmarkStart w:id="3" w:name="LawTable"/>
      <w:bookmarkEnd w:id="3"/>
    </w:p>
    <w:p w14:paraId="40D81AD2" w14:textId="77777777" w:rsidR="003C63BF" w:rsidRPr="003C63BF" w:rsidRDefault="003C63BF" w:rsidP="003C63BF">
      <w:pPr>
        <w:spacing w:before="120" w:after="120" w:line="240" w:lineRule="exact"/>
        <w:ind w:left="283" w:hanging="283"/>
        <w:jc w:val="both"/>
        <w:rPr>
          <w:rFonts w:ascii="FrankRuehl" w:hAnsi="FrankRuehl" w:cs="FrankRuehl"/>
          <w:noProof w:val="0"/>
          <w:rtl/>
        </w:rPr>
      </w:pPr>
    </w:p>
    <w:p w14:paraId="3D89B19F" w14:textId="77777777" w:rsidR="003C63BF" w:rsidRPr="003C63BF" w:rsidRDefault="003C63BF" w:rsidP="003C63BF">
      <w:pPr>
        <w:spacing w:before="120" w:after="120" w:line="240" w:lineRule="exact"/>
        <w:ind w:left="283" w:hanging="283"/>
        <w:jc w:val="both"/>
        <w:rPr>
          <w:rFonts w:ascii="FrankRuehl" w:hAnsi="FrankRuehl" w:cs="FrankRuehl"/>
          <w:noProof w:val="0"/>
          <w:rtl/>
        </w:rPr>
      </w:pPr>
    </w:p>
    <w:p w14:paraId="666FF79A" w14:textId="77777777" w:rsidR="003C63BF" w:rsidRPr="003C63BF" w:rsidRDefault="003C63BF" w:rsidP="003C63BF">
      <w:pPr>
        <w:spacing w:before="120" w:after="120" w:line="240" w:lineRule="exact"/>
        <w:ind w:left="283" w:hanging="283"/>
        <w:jc w:val="both"/>
        <w:rPr>
          <w:rFonts w:ascii="FrankRuehl" w:hAnsi="FrankRuehl" w:cs="FrankRuehl"/>
          <w:noProof w:val="0"/>
          <w:rtl/>
        </w:rPr>
      </w:pPr>
      <w:r w:rsidRPr="003C63BF">
        <w:rPr>
          <w:rFonts w:ascii="FrankRuehl" w:hAnsi="FrankRuehl" w:cs="FrankRuehl"/>
          <w:noProof w:val="0"/>
          <w:rtl/>
        </w:rPr>
        <w:t xml:space="preserve">חקיקה שאוזכרה: </w:t>
      </w:r>
    </w:p>
    <w:p w14:paraId="707ABCCA" w14:textId="77777777" w:rsidR="003C63BF" w:rsidRPr="003C63BF" w:rsidRDefault="003C63BF" w:rsidP="003C63BF">
      <w:pPr>
        <w:spacing w:before="120" w:after="120" w:line="240" w:lineRule="exact"/>
        <w:ind w:left="283" w:hanging="283"/>
        <w:jc w:val="both"/>
        <w:rPr>
          <w:rFonts w:ascii="FrankRuehl" w:hAnsi="FrankRuehl" w:cs="FrankRuehl"/>
          <w:noProof w:val="0"/>
          <w:rtl/>
        </w:rPr>
      </w:pPr>
      <w:hyperlink r:id="rId11" w:history="1">
        <w:r w:rsidRPr="003C63BF">
          <w:rPr>
            <w:rFonts w:ascii="FrankRuehl" w:hAnsi="FrankRuehl" w:cs="FrankRuehl"/>
            <w:noProof w:val="0"/>
            <w:color w:val="0000FF"/>
            <w:rtl/>
          </w:rPr>
          <w:t>חוק העונשין, תשל"ז-1977</w:t>
        </w:r>
      </w:hyperlink>
      <w:r w:rsidRPr="003C63BF">
        <w:rPr>
          <w:rFonts w:ascii="FrankRuehl" w:hAnsi="FrankRuehl" w:cs="FrankRuehl"/>
          <w:noProof w:val="0"/>
          <w:rtl/>
        </w:rPr>
        <w:t xml:space="preserve">: סע'  </w:t>
      </w:r>
      <w:hyperlink r:id="rId12" w:history="1">
        <w:r w:rsidRPr="003C63BF">
          <w:rPr>
            <w:rFonts w:ascii="FrankRuehl" w:hAnsi="FrankRuehl" w:cs="FrankRuehl"/>
            <w:noProof w:val="0"/>
            <w:color w:val="0000FF"/>
            <w:rtl/>
          </w:rPr>
          <w:t>140</w:t>
        </w:r>
      </w:hyperlink>
      <w:r w:rsidRPr="003C63BF">
        <w:rPr>
          <w:rFonts w:ascii="FrankRuehl" w:hAnsi="FrankRuehl" w:cs="FrankRuehl"/>
          <w:noProof w:val="0"/>
          <w:rtl/>
        </w:rPr>
        <w:t xml:space="preserve">, </w:t>
      </w:r>
      <w:hyperlink r:id="rId13" w:history="1">
        <w:r w:rsidRPr="003C63BF">
          <w:rPr>
            <w:rFonts w:ascii="FrankRuehl" w:hAnsi="FrankRuehl" w:cs="FrankRuehl"/>
            <w:noProof w:val="0"/>
            <w:color w:val="0000FF"/>
            <w:rtl/>
          </w:rPr>
          <w:t>144</w:t>
        </w:r>
      </w:hyperlink>
      <w:r w:rsidRPr="003C63BF">
        <w:rPr>
          <w:rFonts w:ascii="FrankRuehl" w:hAnsi="FrankRuehl" w:cs="FrankRuehl"/>
          <w:noProof w:val="0"/>
          <w:rtl/>
        </w:rPr>
        <w:t xml:space="preserve">, </w:t>
      </w:r>
      <w:hyperlink r:id="rId14" w:history="1">
        <w:r w:rsidRPr="003C63BF">
          <w:rPr>
            <w:rFonts w:ascii="FrankRuehl" w:hAnsi="FrankRuehl" w:cs="FrankRuehl"/>
            <w:noProof w:val="0"/>
            <w:color w:val="0000FF"/>
            <w:rtl/>
          </w:rPr>
          <w:t>144</w:t>
        </w:r>
      </w:hyperlink>
      <w:r w:rsidRPr="003C63BF">
        <w:rPr>
          <w:rFonts w:ascii="FrankRuehl" w:hAnsi="FrankRuehl" w:cs="FrankRuehl"/>
          <w:noProof w:val="0"/>
          <w:rtl/>
        </w:rPr>
        <w:t xml:space="preserve">, </w:t>
      </w:r>
      <w:hyperlink r:id="rId15" w:history="1">
        <w:r w:rsidRPr="003C63BF">
          <w:rPr>
            <w:rFonts w:ascii="FrankRuehl" w:hAnsi="FrankRuehl" w:cs="FrankRuehl"/>
            <w:noProof w:val="0"/>
            <w:color w:val="0000FF"/>
            <w:rtl/>
          </w:rPr>
          <w:t>144</w:t>
        </w:r>
      </w:hyperlink>
    </w:p>
    <w:p w14:paraId="2FA9762A" w14:textId="77777777" w:rsidR="003C63BF" w:rsidRPr="003C63BF" w:rsidRDefault="003C63BF" w:rsidP="003C63BF">
      <w:pPr>
        <w:jc w:val="center"/>
        <w:rPr>
          <w:rFonts w:ascii="Arial" w:hAnsi="Arial"/>
          <w:noProof w:val="0"/>
          <w:sz w:val="28"/>
          <w:szCs w:val="28"/>
          <w:rtl/>
        </w:rPr>
      </w:pPr>
      <w:bookmarkStart w:id="4" w:name="LawTable_End"/>
      <w:bookmarkEnd w:id="4"/>
    </w:p>
    <w:p w14:paraId="1326E893" w14:textId="77777777" w:rsidR="00467FC2" w:rsidRPr="001B1998" w:rsidRDefault="00467FC2" w:rsidP="001B1998">
      <w:pPr>
        <w:jc w:val="center"/>
        <w:rPr>
          <w:rFonts w:ascii="Arial" w:hAnsi="Arial"/>
          <w:noProof w:val="0"/>
          <w:sz w:val="28"/>
          <w:szCs w:val="28"/>
          <w:rtl/>
        </w:rPr>
      </w:pPr>
    </w:p>
    <w:p w14:paraId="56B51589" w14:textId="77777777" w:rsidR="00467FC2" w:rsidRPr="00590AE0" w:rsidRDefault="00467FC2" w:rsidP="00590AE0">
      <w:pPr>
        <w:bidi w:val="0"/>
        <w:jc w:val="center"/>
        <w:rPr>
          <w:rFonts w:ascii="Arial" w:hAnsi="Arial"/>
          <w:b/>
          <w:bCs/>
          <w:noProof w:val="0"/>
          <w:sz w:val="28"/>
          <w:szCs w:val="28"/>
          <w:u w:val="single"/>
          <w:rtl/>
        </w:rPr>
      </w:pPr>
      <w:bookmarkStart w:id="5" w:name="PsakDin"/>
      <w:r w:rsidRPr="00590AE0">
        <w:rPr>
          <w:rFonts w:ascii="Arial" w:hAnsi="Arial"/>
          <w:b/>
          <w:bCs/>
          <w:noProof w:val="0"/>
          <w:sz w:val="28"/>
          <w:szCs w:val="28"/>
          <w:u w:val="single"/>
          <w:rtl/>
        </w:rPr>
        <w:t>גזר דין</w:t>
      </w:r>
    </w:p>
    <w:bookmarkEnd w:id="5"/>
    <w:p w14:paraId="7C080334" w14:textId="77777777" w:rsidR="00467FC2" w:rsidRPr="00622D6C" w:rsidRDefault="00467FC2" w:rsidP="00622D6C">
      <w:pPr>
        <w:bidi w:val="0"/>
        <w:jc w:val="center"/>
        <w:rPr>
          <w:rFonts w:ascii="Arial" w:hAnsi="Arial"/>
          <w:b/>
          <w:bCs/>
          <w:noProof w:val="0"/>
          <w:sz w:val="28"/>
          <w:szCs w:val="28"/>
          <w:u w:val="single"/>
        </w:rPr>
      </w:pPr>
    </w:p>
    <w:p w14:paraId="5A6FEB4F" w14:textId="77777777" w:rsidR="00622D6C" w:rsidRPr="00F54654" w:rsidRDefault="00622D6C" w:rsidP="00622D6C">
      <w:pPr>
        <w:spacing w:line="360" w:lineRule="auto"/>
        <w:ind w:left="85" w:hanging="709"/>
        <w:jc w:val="both"/>
        <w:rPr>
          <w:rFonts w:ascii="Arial" w:hAnsi="Arial"/>
          <w:b/>
          <w:bCs/>
          <w:noProof w:val="0"/>
          <w:u w:val="single"/>
          <w:rtl/>
        </w:rPr>
      </w:pPr>
      <w:bookmarkStart w:id="6" w:name="NGCSBookmark"/>
      <w:bookmarkEnd w:id="0"/>
      <w:bookmarkEnd w:id="1"/>
      <w:bookmarkEnd w:id="6"/>
      <w:r>
        <w:rPr>
          <w:rFonts w:ascii="Arial" w:hAnsi="Arial"/>
          <w:noProof w:val="0"/>
          <w:rtl/>
        </w:rPr>
        <w:tab/>
      </w:r>
      <w:r w:rsidRPr="00F54654">
        <w:rPr>
          <w:rFonts w:ascii="Arial" w:hAnsi="Arial" w:hint="cs"/>
          <w:b/>
          <w:bCs/>
          <w:noProof w:val="0"/>
          <w:u w:val="single"/>
          <w:rtl/>
        </w:rPr>
        <w:t>מבוא</w:t>
      </w:r>
    </w:p>
    <w:p w14:paraId="12A314A3"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הנאשם הורשע על-פי הודאתו במסגרת הסדר טיעון בכתב אישום מתוקן</w:t>
      </w:r>
      <w:r w:rsidRPr="00D41ED0">
        <w:rPr>
          <w:rFonts w:ascii="Arial" w:hAnsi="Arial" w:hint="cs"/>
          <w:noProof w:val="0"/>
          <w:rtl/>
        </w:rPr>
        <w:t xml:space="preserve"> </w:t>
      </w:r>
      <w:r>
        <w:rPr>
          <w:rFonts w:ascii="Arial" w:hAnsi="Arial" w:hint="cs"/>
          <w:noProof w:val="0"/>
          <w:rtl/>
        </w:rPr>
        <w:t xml:space="preserve">(להלן: "כתב האישום") </w:t>
      </w:r>
      <w:r w:rsidRPr="00D41ED0">
        <w:rPr>
          <w:rFonts w:ascii="Arial" w:hAnsi="Arial" w:hint="cs"/>
          <w:noProof w:val="0"/>
          <w:rtl/>
        </w:rPr>
        <w:t xml:space="preserve">בעבירות של נשיאה והובלה של נשק ותחמושת, עבירות לפי </w:t>
      </w:r>
      <w:hyperlink r:id="rId16" w:history="1">
        <w:r w:rsidR="00467FC2" w:rsidRPr="00467FC2">
          <w:rPr>
            <w:rStyle w:val="Hyperlink"/>
            <w:rFonts w:ascii="Arial" w:hAnsi="Arial" w:hint="eastAsia"/>
            <w:noProof w:val="0"/>
            <w:rtl/>
          </w:rPr>
          <w:t>סעיפים</w:t>
        </w:r>
        <w:r w:rsidR="00467FC2" w:rsidRPr="00467FC2">
          <w:rPr>
            <w:rStyle w:val="Hyperlink"/>
            <w:rFonts w:ascii="Arial" w:hAnsi="Arial"/>
            <w:noProof w:val="0"/>
            <w:rtl/>
          </w:rPr>
          <w:t xml:space="preserve"> 144(ב)</w:t>
        </w:r>
      </w:hyperlink>
      <w:r w:rsidRPr="00D41ED0">
        <w:rPr>
          <w:rFonts w:ascii="Arial" w:hAnsi="Arial" w:hint="cs"/>
          <w:noProof w:val="0"/>
          <w:rtl/>
        </w:rPr>
        <w:t xml:space="preserve"> רישא וס</w:t>
      </w:r>
      <w:r>
        <w:rPr>
          <w:rFonts w:ascii="Arial" w:hAnsi="Arial" w:hint="cs"/>
          <w:noProof w:val="0"/>
          <w:rtl/>
        </w:rPr>
        <w:t>יפא ל</w:t>
      </w:r>
      <w:hyperlink r:id="rId17" w:history="1">
        <w:r w:rsidR="00590AE0" w:rsidRPr="00590AE0">
          <w:rPr>
            <w:rFonts w:ascii="Arial" w:hAnsi="Arial"/>
            <w:noProof w:val="0"/>
            <w:color w:val="0000FF"/>
            <w:u w:val="single"/>
            <w:rtl/>
          </w:rPr>
          <w:t>חוק העונשין</w:t>
        </w:r>
      </w:hyperlink>
      <w:r>
        <w:rPr>
          <w:rFonts w:ascii="Arial" w:hAnsi="Arial" w:hint="cs"/>
          <w:noProof w:val="0"/>
          <w:rtl/>
        </w:rPr>
        <w:t xml:space="preserve">, התשל"ז – 1977 </w:t>
      </w:r>
      <w:bookmarkStart w:id="8" w:name="ABSTRACT_END"/>
      <w:bookmarkEnd w:id="8"/>
      <w:r>
        <w:rPr>
          <w:rFonts w:ascii="Arial" w:hAnsi="Arial" w:hint="cs"/>
          <w:noProof w:val="0"/>
          <w:rtl/>
        </w:rPr>
        <w:t>(להלן: "חוק העונשין").</w:t>
      </w:r>
    </w:p>
    <w:p w14:paraId="155B6A03" w14:textId="77777777" w:rsidR="00622D6C" w:rsidRDefault="00622D6C" w:rsidP="00622D6C">
      <w:pPr>
        <w:spacing w:line="360" w:lineRule="auto"/>
        <w:ind w:left="85" w:hanging="709"/>
        <w:jc w:val="both"/>
        <w:rPr>
          <w:rFonts w:ascii="Arial" w:hAnsi="Arial"/>
          <w:noProof w:val="0"/>
          <w:rtl/>
        </w:rPr>
      </w:pPr>
    </w:p>
    <w:p w14:paraId="6EFEC2CA"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2.</w:t>
      </w:r>
      <w:r>
        <w:rPr>
          <w:rFonts w:ascii="Arial" w:hAnsi="Arial" w:hint="cs"/>
          <w:noProof w:val="0"/>
          <w:rtl/>
        </w:rPr>
        <w:tab/>
        <w:t>במסגרת ההסדר הצדדים לא הגיעו להסכמה עונשית, וכל צד טען לעונש באופן חופשי.</w:t>
      </w:r>
    </w:p>
    <w:p w14:paraId="3E83A715" w14:textId="77777777" w:rsidR="00622D6C" w:rsidRDefault="00622D6C" w:rsidP="00622D6C">
      <w:pPr>
        <w:spacing w:line="360" w:lineRule="auto"/>
        <w:ind w:left="85" w:hanging="709"/>
        <w:jc w:val="both"/>
        <w:rPr>
          <w:rFonts w:ascii="Arial" w:hAnsi="Arial"/>
          <w:noProof w:val="0"/>
          <w:rtl/>
        </w:rPr>
      </w:pPr>
    </w:p>
    <w:p w14:paraId="5BADB974" w14:textId="77777777" w:rsidR="00622D6C" w:rsidRPr="000B3D85" w:rsidRDefault="00622D6C" w:rsidP="00622D6C">
      <w:pPr>
        <w:spacing w:line="360" w:lineRule="auto"/>
        <w:ind w:left="85" w:hanging="709"/>
        <w:jc w:val="both"/>
        <w:rPr>
          <w:rFonts w:ascii="Arial" w:hAnsi="Arial"/>
          <w:b/>
          <w:bCs/>
          <w:noProof w:val="0"/>
          <w:u w:val="single"/>
          <w:rtl/>
        </w:rPr>
      </w:pPr>
      <w:r>
        <w:rPr>
          <w:rFonts w:ascii="Arial" w:hAnsi="Arial"/>
          <w:noProof w:val="0"/>
          <w:rtl/>
        </w:rPr>
        <w:tab/>
      </w:r>
      <w:r w:rsidRPr="000B3D85">
        <w:rPr>
          <w:rFonts w:ascii="Arial" w:hAnsi="Arial" w:hint="cs"/>
          <w:b/>
          <w:bCs/>
          <w:noProof w:val="0"/>
          <w:u w:val="single"/>
          <w:rtl/>
        </w:rPr>
        <w:t xml:space="preserve">כתב </w:t>
      </w:r>
      <w:r>
        <w:rPr>
          <w:rFonts w:ascii="Arial" w:hAnsi="Arial" w:hint="cs"/>
          <w:b/>
          <w:bCs/>
          <w:noProof w:val="0"/>
          <w:u w:val="single"/>
          <w:rtl/>
        </w:rPr>
        <w:t>ה</w:t>
      </w:r>
      <w:r w:rsidRPr="000B3D85">
        <w:rPr>
          <w:rFonts w:ascii="Arial" w:hAnsi="Arial" w:hint="cs"/>
          <w:b/>
          <w:bCs/>
          <w:noProof w:val="0"/>
          <w:u w:val="single"/>
          <w:rtl/>
        </w:rPr>
        <w:t>אישום</w:t>
      </w:r>
    </w:p>
    <w:p w14:paraId="32B07567"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3.</w:t>
      </w:r>
      <w:r>
        <w:rPr>
          <w:rFonts w:ascii="Arial" w:hAnsi="Arial" w:hint="cs"/>
          <w:noProof w:val="0"/>
          <w:rtl/>
        </w:rPr>
        <w:tab/>
        <w:t xml:space="preserve">מעובדות כתב האישום עולה כי ביום 11.5.2022 עובר לשעה 14:30 לצד כביש 80 בסמוך לפזורת אבו ג'ודה בנגב התפתחה קטטה רבת משתתפים (להלן: "הקטטה"). כוחות משטרה הוזעקו </w:t>
      </w:r>
      <w:r>
        <w:rPr>
          <w:rFonts w:ascii="Arial" w:hAnsi="Arial" w:hint="cs"/>
          <w:noProof w:val="0"/>
          <w:rtl/>
        </w:rPr>
        <w:lastRenderedPageBreak/>
        <w:t xml:space="preserve">למקום אזור הקטטה ואחד השוטרים שהבחין בנאשם קרא לעברו לעצור. השוטר הצליח להגיע סמוך לנאשם ואז הנאשם נעצר, הוציא מתחת לחולצתו נשק דמוי תת מקלע מאולתר שבתוכו מחסנית טעונה בעשרה כדורי 9 מ"מ והשליכם אל הקרקע. </w:t>
      </w:r>
    </w:p>
    <w:p w14:paraId="3694B73A"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הנאשם נעצר במקום ועל גופו נמצאה בנוסף מחסנית לאקדח הטעונה בשישה כדורי 9 מ"מ. הנאשם נעצר בעודו סובל מפציעה בראש ובצוואר ומשבר בצלע. </w:t>
      </w:r>
    </w:p>
    <w:p w14:paraId="0245F880" w14:textId="77777777" w:rsidR="00622D6C" w:rsidRPr="00D41ED0" w:rsidRDefault="00622D6C" w:rsidP="00622D6C">
      <w:pPr>
        <w:spacing w:line="360" w:lineRule="auto"/>
        <w:ind w:left="85" w:hanging="709"/>
        <w:jc w:val="both"/>
        <w:rPr>
          <w:rFonts w:ascii="Arial" w:hAnsi="Arial"/>
          <w:noProof w:val="0"/>
        </w:rPr>
      </w:pPr>
      <w:r>
        <w:rPr>
          <w:rFonts w:ascii="Arial" w:hAnsi="Arial"/>
          <w:noProof w:val="0"/>
          <w:rtl/>
        </w:rPr>
        <w:tab/>
      </w:r>
      <w:r>
        <w:rPr>
          <w:rFonts w:ascii="Arial" w:hAnsi="Arial" w:hint="cs"/>
          <w:noProof w:val="0"/>
          <w:rtl/>
        </w:rPr>
        <w:t>הנאשם נשא והוביל את הנשק והתחמושת זמן קצר לפני מעצרו במתחם בו נעצר.</w:t>
      </w:r>
    </w:p>
    <w:p w14:paraId="515B0477" w14:textId="77777777" w:rsidR="00622D6C" w:rsidRPr="004B7530" w:rsidRDefault="00622D6C" w:rsidP="00622D6C">
      <w:pPr>
        <w:spacing w:line="360" w:lineRule="auto"/>
        <w:ind w:left="85" w:hanging="709"/>
        <w:jc w:val="both"/>
        <w:rPr>
          <w:rFonts w:ascii="Arial" w:hAnsi="Arial"/>
          <w:noProof w:val="0"/>
          <w:rtl/>
        </w:rPr>
      </w:pPr>
    </w:p>
    <w:p w14:paraId="2BC72B64" w14:textId="77777777" w:rsidR="00622D6C" w:rsidRDefault="00622D6C" w:rsidP="00622D6C">
      <w:pPr>
        <w:spacing w:line="360" w:lineRule="auto"/>
        <w:ind w:left="85" w:hanging="709"/>
        <w:jc w:val="both"/>
        <w:rPr>
          <w:rFonts w:ascii="Arial" w:hAnsi="Arial"/>
          <w:b/>
          <w:bCs/>
          <w:noProof w:val="0"/>
          <w:u w:val="single"/>
          <w:rtl/>
        </w:rPr>
      </w:pPr>
      <w:r>
        <w:rPr>
          <w:rFonts w:ascii="Arial" w:hAnsi="Arial" w:hint="cs"/>
          <w:noProof w:val="0"/>
          <w:rtl/>
        </w:rPr>
        <w:tab/>
      </w:r>
      <w:r w:rsidRPr="00356DC5">
        <w:rPr>
          <w:rFonts w:ascii="Arial" w:hAnsi="Arial" w:hint="cs"/>
          <w:b/>
          <w:bCs/>
          <w:noProof w:val="0"/>
          <w:rtl/>
        </w:rPr>
        <w:t xml:space="preserve"> </w:t>
      </w:r>
      <w:r w:rsidRPr="00F54654">
        <w:rPr>
          <w:rFonts w:ascii="Arial" w:hAnsi="Arial" w:hint="cs"/>
          <w:b/>
          <w:bCs/>
          <w:noProof w:val="0"/>
          <w:u w:val="single"/>
          <w:rtl/>
        </w:rPr>
        <w:t>טיעוני הצדדים</w:t>
      </w:r>
    </w:p>
    <w:p w14:paraId="12D863DD" w14:textId="77777777" w:rsidR="00622D6C" w:rsidRDefault="00622D6C" w:rsidP="00622D6C">
      <w:pPr>
        <w:spacing w:line="360" w:lineRule="auto"/>
        <w:ind w:left="85" w:hanging="709"/>
        <w:jc w:val="both"/>
        <w:rPr>
          <w:rFonts w:ascii="Arial" w:hAnsi="Arial"/>
          <w:b/>
          <w:bCs/>
          <w:noProof w:val="0"/>
          <w:u w:val="single"/>
          <w:rtl/>
        </w:rPr>
      </w:pPr>
      <w:r>
        <w:rPr>
          <w:rFonts w:ascii="Arial" w:hAnsi="Arial" w:hint="cs"/>
          <w:noProof w:val="0"/>
          <w:rtl/>
        </w:rPr>
        <w:t>4</w:t>
      </w:r>
      <w:r w:rsidRPr="00656333">
        <w:rPr>
          <w:rFonts w:ascii="Arial" w:hAnsi="Arial" w:hint="cs"/>
          <w:noProof w:val="0"/>
          <w:rtl/>
        </w:rPr>
        <w:t>.</w:t>
      </w:r>
      <w:r w:rsidRPr="00656333">
        <w:rPr>
          <w:rFonts w:ascii="Arial" w:hAnsi="Arial" w:hint="cs"/>
          <w:noProof w:val="0"/>
          <w:rtl/>
        </w:rPr>
        <w:tab/>
      </w:r>
      <w:r w:rsidRPr="00A14AB1">
        <w:rPr>
          <w:rFonts w:ascii="Arial" w:hAnsi="Arial" w:hint="cs"/>
          <w:b/>
          <w:bCs/>
          <w:noProof w:val="0"/>
          <w:rtl/>
        </w:rPr>
        <w:t>המאשימה</w:t>
      </w:r>
      <w:r>
        <w:rPr>
          <w:rFonts w:ascii="Arial" w:hAnsi="Arial" w:hint="cs"/>
          <w:noProof w:val="0"/>
          <w:rtl/>
        </w:rPr>
        <w:t xml:space="preserve"> טענה לעונש בכתב והשלימה טיעוניה על-פה. המאשימה טענה כי מתחם העונש ההולם נע בין 40 ל-66 חודשי מאסר. המאשימה עתרה לעונש </w:t>
      </w:r>
      <w:r w:rsidRPr="009B6A62">
        <w:rPr>
          <w:rFonts w:ascii="Arial" w:hAnsi="Arial" w:hint="cs"/>
          <w:noProof w:val="0"/>
          <w:rtl/>
        </w:rPr>
        <w:t xml:space="preserve">של 45 חודשי מאסר בפועל, מאסר על תנאי </w:t>
      </w:r>
      <w:r>
        <w:rPr>
          <w:rFonts w:ascii="Arial" w:hAnsi="Arial" w:hint="cs"/>
          <w:noProof w:val="0"/>
          <w:rtl/>
        </w:rPr>
        <w:t>ו</w:t>
      </w:r>
      <w:r w:rsidRPr="009B6A62">
        <w:rPr>
          <w:rFonts w:ascii="Arial" w:hAnsi="Arial" w:hint="cs"/>
          <w:noProof w:val="0"/>
          <w:rtl/>
        </w:rPr>
        <w:t>קנס משמעותי.</w:t>
      </w:r>
    </w:p>
    <w:p w14:paraId="127BC22C" w14:textId="77777777" w:rsidR="00622D6C" w:rsidRDefault="00622D6C" w:rsidP="00622D6C">
      <w:pPr>
        <w:spacing w:line="360" w:lineRule="auto"/>
        <w:ind w:left="85" w:hanging="709"/>
        <w:jc w:val="both"/>
        <w:rPr>
          <w:rFonts w:ascii="Arial" w:hAnsi="Arial"/>
          <w:noProof w:val="0"/>
          <w:rtl/>
        </w:rPr>
      </w:pPr>
      <w:r w:rsidRPr="009F484A">
        <w:rPr>
          <w:rFonts w:ascii="Arial" w:hAnsi="Arial"/>
          <w:noProof w:val="0"/>
          <w:rtl/>
        </w:rPr>
        <w:tab/>
      </w:r>
      <w:r>
        <w:rPr>
          <w:rFonts w:ascii="Arial" w:hAnsi="Arial" w:hint="cs"/>
          <w:noProof w:val="0"/>
          <w:rtl/>
        </w:rPr>
        <w:t xml:space="preserve">המאשימה הפנתה בטיעוניה לערכים המוגנים שנפגעו, למידת הפגיעה הגבוהה בערכים אלו ולחומרת נסיבות ביצוע העבירות לרבות לכך שהנאשם נשא נשק טעון בכדורים; </w:t>
      </w:r>
      <w:r w:rsidRPr="00EA48ED">
        <w:rPr>
          <w:rFonts w:ascii="Arial" w:hAnsi="Arial" w:hint="cs"/>
          <w:noProof w:val="0"/>
          <w:rtl/>
        </w:rPr>
        <w:t>לכך שהנאשם נשא את הנשק ב</w:t>
      </w:r>
      <w:r>
        <w:rPr>
          <w:rFonts w:ascii="Arial" w:hAnsi="Arial" w:hint="cs"/>
          <w:noProof w:val="0"/>
          <w:rtl/>
        </w:rPr>
        <w:t xml:space="preserve">זמן </w:t>
      </w:r>
      <w:r w:rsidRPr="00EA48ED">
        <w:rPr>
          <w:rFonts w:ascii="Arial" w:hAnsi="Arial" w:hint="cs"/>
          <w:noProof w:val="0"/>
          <w:rtl/>
        </w:rPr>
        <w:t>של קטטה המונית;</w:t>
      </w:r>
      <w:r>
        <w:rPr>
          <w:rFonts w:ascii="Arial" w:hAnsi="Arial" w:hint="cs"/>
          <w:noProof w:val="0"/>
          <w:rtl/>
        </w:rPr>
        <w:t xml:space="preserve"> לכך שהנאשם החביא את הנשק מתחת לחולצתו; ולפוטנציאל הסיכון לגרימת תוצאות קטלניות.</w:t>
      </w:r>
    </w:p>
    <w:p w14:paraId="30D4BDE5"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הפנתה בטיעוניה גם לשכיחות עבירות הנשק שהפכו למכת מדינה, לשימוש הכמעט יומיומי שמבוצע בנשק לא חוקי, לצורך בהטלת ענישה מחמירה על מנת להרתיע את היחיד ואת הרבים, למגמת ההחמרה הרציפה בפסיקה בעבירות אלו המשתקפת גם בתיקון החקיקה הקובע לצדן של עבירות אלו עונשים מזעריים.</w:t>
      </w:r>
    </w:p>
    <w:p w14:paraId="6C85BE99" w14:textId="77777777" w:rsidR="00622D6C" w:rsidRPr="009F484A" w:rsidRDefault="00622D6C" w:rsidP="00622D6C">
      <w:pPr>
        <w:spacing w:line="360" w:lineRule="auto"/>
        <w:ind w:left="85" w:hanging="709"/>
        <w:jc w:val="both"/>
        <w:rPr>
          <w:rFonts w:ascii="Arial" w:hAnsi="Arial"/>
          <w:noProof w:val="0"/>
        </w:rPr>
      </w:pPr>
      <w:r>
        <w:rPr>
          <w:rFonts w:ascii="Arial" w:hAnsi="Arial"/>
          <w:noProof w:val="0"/>
          <w:rtl/>
        </w:rPr>
        <w:tab/>
      </w:r>
      <w:r>
        <w:rPr>
          <w:rFonts w:ascii="Arial" w:hAnsi="Arial" w:hint="cs"/>
          <w:noProof w:val="0"/>
          <w:rtl/>
        </w:rPr>
        <w:t>המאשימה טענה כי בחירת הנאשם שלא לקבל בעניינו תסקיר של שירות המבחן מעידה על כך שהלה לא נכון לערוך חשבון נפש או להשתלב בהליך טיפולי, מה שמצביע, לצד אופן התנהלותו באירוע, על מסוכנותו. המאשימה הפנתה לפסיקה לתמיכה בעמדתה העונשית.</w:t>
      </w:r>
    </w:p>
    <w:p w14:paraId="61EDED90" w14:textId="77777777" w:rsidR="00622D6C" w:rsidRPr="0080401F" w:rsidRDefault="00622D6C" w:rsidP="00622D6C">
      <w:pPr>
        <w:spacing w:line="360" w:lineRule="auto"/>
        <w:jc w:val="both"/>
        <w:rPr>
          <w:rFonts w:ascii="Arial" w:hAnsi="Arial"/>
          <w:noProof w:val="0"/>
          <w:rtl/>
        </w:rPr>
      </w:pPr>
    </w:p>
    <w:p w14:paraId="7FBFA26C"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5.</w:t>
      </w:r>
      <w:r>
        <w:rPr>
          <w:rFonts w:ascii="Arial" w:hAnsi="Arial" w:hint="cs"/>
          <w:noProof w:val="0"/>
          <w:rtl/>
        </w:rPr>
        <w:tab/>
      </w:r>
      <w:r w:rsidRPr="000B3D85">
        <w:rPr>
          <w:rFonts w:ascii="Arial" w:hAnsi="Arial" w:hint="cs"/>
          <w:b/>
          <w:bCs/>
          <w:noProof w:val="0"/>
          <w:rtl/>
        </w:rPr>
        <w:t>ב"כ הנאשם</w:t>
      </w:r>
      <w:r>
        <w:rPr>
          <w:rFonts w:ascii="Arial" w:hAnsi="Arial" w:hint="cs"/>
          <w:noProof w:val="0"/>
          <w:rtl/>
        </w:rPr>
        <w:t xml:space="preserve"> טען כי מתחם העונש ההולם נע בין 18 ל-24 חודשי מאסר, וע</w:t>
      </w:r>
      <w:r w:rsidRPr="00F844E7">
        <w:rPr>
          <w:rFonts w:ascii="Arial" w:hAnsi="Arial" w:hint="cs"/>
          <w:noProof w:val="0"/>
          <w:rtl/>
        </w:rPr>
        <w:t>תר ל</w:t>
      </w:r>
      <w:r>
        <w:rPr>
          <w:rFonts w:ascii="Arial" w:hAnsi="Arial" w:hint="cs"/>
          <w:noProof w:val="0"/>
          <w:rtl/>
        </w:rPr>
        <w:t xml:space="preserve">עונש של </w:t>
      </w:r>
      <w:r w:rsidRPr="00F844E7">
        <w:rPr>
          <w:rFonts w:ascii="Arial" w:hAnsi="Arial" w:hint="cs"/>
          <w:noProof w:val="0"/>
          <w:rtl/>
        </w:rPr>
        <w:t>18</w:t>
      </w:r>
      <w:r>
        <w:rPr>
          <w:rFonts w:ascii="Arial" w:hAnsi="Arial" w:hint="cs"/>
          <w:noProof w:val="0"/>
          <w:rtl/>
        </w:rPr>
        <w:t xml:space="preserve"> חודשי מאסר, מאסר על תנאי ו</w:t>
      </w:r>
      <w:r w:rsidRPr="00F844E7">
        <w:rPr>
          <w:rFonts w:ascii="Arial" w:hAnsi="Arial" w:hint="cs"/>
          <w:noProof w:val="0"/>
          <w:rtl/>
        </w:rPr>
        <w:t xml:space="preserve">התחייבות להימנע </w:t>
      </w:r>
      <w:r>
        <w:rPr>
          <w:rFonts w:ascii="Arial" w:hAnsi="Arial" w:hint="cs"/>
          <w:noProof w:val="0"/>
          <w:rtl/>
        </w:rPr>
        <w:t>מביצוע עבירה, ולחלופין קנס מתון.</w:t>
      </w:r>
    </w:p>
    <w:p w14:paraId="75C705C3"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טען כי מדובר בעבירות שנמצאות ברף החומרה הנמוך בגזרת עבירות אלו והפנה לכך שמדובר בנשק אחד, לכך שמדובר בנשק מאולתר ולא רגיל, לכך שהנאשם לא עשה שימוש בנשק, לכך שלטענת הנאשם הוא לקח את הנשק מאחר והיה בדרך לניידת משטרתית, לכך שהנאשם לא ביצע את העבירות ממניעים פסולים ולכך שהנאשם נשא והוביל את הנשק זמן קצר עד מעצרו ואף זאת במתחם שבו נעצר.</w:t>
      </w:r>
    </w:p>
    <w:p w14:paraId="6F3505D8"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ביחס לנסיבות שאינן קשורות לביצוע העבירה הפנה לנסיבותיו האישיות-משפחתיות של הנאשם, להודאתו ולשיתוף הפעולה עם המשטרה, לכך שזה ניהל אורח חיים נורמטיבי טרם מעצרו ולא הורשע בעבר בפלילים ולפגיעה של עונש המאסר בו ובמשפחתו בשים לב לכך שהוא המפרנס העיקרי.</w:t>
      </w:r>
    </w:p>
    <w:p w14:paraId="602E20FC"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צרף מסמך ממקום עבודה בו עבד בעבר הנאשם, ופסיקה לתמיכה בעמדתו העונשית.</w:t>
      </w:r>
    </w:p>
    <w:p w14:paraId="64B44494" w14:textId="77777777" w:rsidR="00622D6C" w:rsidRDefault="00622D6C" w:rsidP="00622D6C">
      <w:pPr>
        <w:spacing w:line="360" w:lineRule="auto"/>
        <w:ind w:left="85" w:hanging="709"/>
        <w:jc w:val="both"/>
        <w:rPr>
          <w:rFonts w:ascii="Arial" w:hAnsi="Arial"/>
          <w:noProof w:val="0"/>
          <w:rtl/>
        </w:rPr>
      </w:pPr>
    </w:p>
    <w:p w14:paraId="72B7C438" w14:textId="77777777" w:rsidR="00622D6C" w:rsidRPr="009B6A62" w:rsidRDefault="00622D6C" w:rsidP="00622D6C">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r>
      <w:r w:rsidRPr="00AE6310">
        <w:rPr>
          <w:rFonts w:ascii="Arial" w:hAnsi="Arial" w:hint="cs"/>
          <w:noProof w:val="0"/>
          <w:rtl/>
        </w:rPr>
        <w:t>ב"כ הנאשם</w:t>
      </w:r>
      <w:r>
        <w:rPr>
          <w:rFonts w:ascii="Arial" w:hAnsi="Arial" w:hint="cs"/>
          <w:noProof w:val="0"/>
          <w:rtl/>
        </w:rPr>
        <w:t xml:space="preserve"> העיד לעונש את מר חאלד אבו עג'אן המשמש כ</w:t>
      </w:r>
      <w:r w:rsidRPr="009B6A62">
        <w:rPr>
          <w:rFonts w:ascii="Arial" w:hAnsi="Arial" w:hint="cs"/>
          <w:noProof w:val="0"/>
          <w:rtl/>
        </w:rPr>
        <w:t>סגן ראש מועצת כס</w:t>
      </w:r>
      <w:r>
        <w:rPr>
          <w:rFonts w:ascii="Arial" w:hAnsi="Arial" w:hint="cs"/>
          <w:noProof w:val="0"/>
          <w:rtl/>
        </w:rPr>
        <w:t>י</w:t>
      </w:r>
      <w:r w:rsidRPr="009B6A62">
        <w:rPr>
          <w:rFonts w:ascii="Arial" w:hAnsi="Arial" w:hint="cs"/>
          <w:noProof w:val="0"/>
          <w:rtl/>
        </w:rPr>
        <w:t>פ</w:t>
      </w:r>
      <w:r>
        <w:rPr>
          <w:rFonts w:ascii="Arial" w:hAnsi="Arial" w:hint="cs"/>
          <w:noProof w:val="0"/>
          <w:rtl/>
        </w:rPr>
        <w:t>ה וממלא מקום ראש המועצה. זה העיד כי</w:t>
      </w:r>
      <w:r w:rsidRPr="009B6A62">
        <w:rPr>
          <w:rFonts w:ascii="Arial" w:hAnsi="Arial" w:hint="cs"/>
          <w:noProof w:val="0"/>
          <w:rtl/>
        </w:rPr>
        <w:t xml:space="preserve"> </w:t>
      </w:r>
      <w:r>
        <w:rPr>
          <w:rFonts w:ascii="Arial" w:hAnsi="Arial" w:hint="cs"/>
          <w:noProof w:val="0"/>
          <w:rtl/>
        </w:rPr>
        <w:t xml:space="preserve">הוא גדל ומכיר את משפחת הנאשם הידועה כמשפחה לא </w:t>
      </w:r>
      <w:r>
        <w:rPr>
          <w:rFonts w:ascii="Arial" w:hAnsi="Arial" w:hint="cs"/>
          <w:noProof w:val="0"/>
          <w:rtl/>
        </w:rPr>
        <w:lastRenderedPageBreak/>
        <w:t xml:space="preserve">אלימה, איכותית, טובה ומשכילה שפועלת למען יישוב סכסוכים ואשר </w:t>
      </w:r>
      <w:r w:rsidRPr="009B6A62">
        <w:rPr>
          <w:rFonts w:ascii="Arial" w:hAnsi="Arial" w:hint="cs"/>
          <w:noProof w:val="0"/>
          <w:rtl/>
        </w:rPr>
        <w:t xml:space="preserve">בניה </w:t>
      </w:r>
      <w:r>
        <w:rPr>
          <w:rFonts w:ascii="Arial" w:hAnsi="Arial" w:hint="cs"/>
          <w:noProof w:val="0"/>
          <w:rtl/>
        </w:rPr>
        <w:t>מועסקים כ</w:t>
      </w:r>
      <w:r w:rsidRPr="009B6A62">
        <w:rPr>
          <w:rFonts w:ascii="Arial" w:hAnsi="Arial" w:hint="cs"/>
          <w:noProof w:val="0"/>
          <w:rtl/>
        </w:rPr>
        <w:t xml:space="preserve">רופאים, אחים ואחיות ובעלי תפקידים שונים </w:t>
      </w:r>
      <w:r>
        <w:rPr>
          <w:rFonts w:ascii="Arial" w:hAnsi="Arial" w:hint="cs"/>
          <w:noProof w:val="0"/>
          <w:rtl/>
        </w:rPr>
        <w:t xml:space="preserve">ואף </w:t>
      </w:r>
      <w:r w:rsidRPr="009B6A62">
        <w:rPr>
          <w:rFonts w:ascii="Arial" w:hAnsi="Arial" w:hint="cs"/>
          <w:noProof w:val="0"/>
          <w:rtl/>
        </w:rPr>
        <w:t xml:space="preserve">מתגייסים לצה"ל. </w:t>
      </w:r>
      <w:r>
        <w:rPr>
          <w:rFonts w:ascii="Arial" w:hAnsi="Arial" w:hint="cs"/>
          <w:noProof w:val="0"/>
          <w:rtl/>
        </w:rPr>
        <w:t>כן הזכיר כי אחד מבני המשפחה נהרג כאשר מנע פיגוע גדול ברצועת עזה.</w:t>
      </w:r>
    </w:p>
    <w:p w14:paraId="0EEF8C1C"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ביחס לנאשם העיד כי הוא </w:t>
      </w:r>
      <w:r w:rsidRPr="009B6A62">
        <w:rPr>
          <w:rFonts w:ascii="Arial" w:hAnsi="Arial" w:hint="cs"/>
          <w:noProof w:val="0"/>
          <w:rtl/>
        </w:rPr>
        <w:t>מכיר א</w:t>
      </w:r>
      <w:r>
        <w:rPr>
          <w:rFonts w:ascii="Arial" w:hAnsi="Arial" w:hint="cs"/>
          <w:noProof w:val="0"/>
          <w:rtl/>
        </w:rPr>
        <w:t>ו</w:t>
      </w:r>
      <w:r w:rsidRPr="009B6A62">
        <w:rPr>
          <w:rFonts w:ascii="Arial" w:hAnsi="Arial" w:hint="cs"/>
          <w:noProof w:val="0"/>
          <w:rtl/>
        </w:rPr>
        <w:t>ת</w:t>
      </w:r>
      <w:r>
        <w:rPr>
          <w:rFonts w:ascii="Arial" w:hAnsi="Arial" w:hint="cs"/>
          <w:noProof w:val="0"/>
          <w:rtl/>
        </w:rPr>
        <w:t>ו</w:t>
      </w:r>
      <w:r w:rsidRPr="009B6A62">
        <w:rPr>
          <w:rFonts w:ascii="Arial" w:hAnsi="Arial" w:hint="cs"/>
          <w:noProof w:val="0"/>
          <w:rtl/>
        </w:rPr>
        <w:t xml:space="preserve"> </w:t>
      </w:r>
      <w:r>
        <w:rPr>
          <w:rFonts w:ascii="Arial" w:hAnsi="Arial" w:hint="cs"/>
          <w:noProof w:val="0"/>
          <w:rtl/>
        </w:rPr>
        <w:t xml:space="preserve">כמי שיוזם ופועל למען הציבור, מושיט יד לעזרה ומיישב סכסוכים. בהמשך ציין כי הנאשם נפל קורבן לתרבות במגזר הבדואי לפיה קטטה גוררת את כל החמולה למעורבות וכי הוא </w:t>
      </w:r>
      <w:r w:rsidRPr="009B6A62">
        <w:rPr>
          <w:rFonts w:ascii="Arial" w:hAnsi="Arial" w:hint="cs"/>
          <w:noProof w:val="0"/>
          <w:rtl/>
        </w:rPr>
        <w:t xml:space="preserve">באופן אישי </w:t>
      </w:r>
      <w:r>
        <w:rPr>
          <w:rFonts w:ascii="Arial" w:hAnsi="Arial" w:hint="cs"/>
          <w:noProof w:val="0"/>
          <w:rtl/>
        </w:rPr>
        <w:t xml:space="preserve">נכח </w:t>
      </w:r>
      <w:r w:rsidRPr="009B6A62">
        <w:rPr>
          <w:rFonts w:ascii="Arial" w:hAnsi="Arial" w:hint="cs"/>
          <w:noProof w:val="0"/>
          <w:rtl/>
        </w:rPr>
        <w:t xml:space="preserve">בסולחה </w:t>
      </w:r>
      <w:r>
        <w:rPr>
          <w:rFonts w:ascii="Arial" w:hAnsi="Arial" w:hint="cs"/>
          <w:noProof w:val="0"/>
          <w:rtl/>
        </w:rPr>
        <w:t xml:space="preserve">שנערכה </w:t>
      </w:r>
      <w:r w:rsidRPr="009B6A62">
        <w:rPr>
          <w:rFonts w:ascii="Arial" w:hAnsi="Arial" w:hint="cs"/>
          <w:noProof w:val="0"/>
          <w:rtl/>
        </w:rPr>
        <w:t>לפני מספר חודשים</w:t>
      </w:r>
      <w:r>
        <w:rPr>
          <w:rFonts w:ascii="Arial" w:hAnsi="Arial" w:hint="cs"/>
          <w:noProof w:val="0"/>
          <w:rtl/>
        </w:rPr>
        <w:t xml:space="preserve"> עם הבן השני שהביאה לסיומו של הסכסוך.</w:t>
      </w:r>
    </w:p>
    <w:p w14:paraId="16DEDA14" w14:textId="77777777" w:rsidR="00622D6C" w:rsidRDefault="00622D6C" w:rsidP="00622D6C">
      <w:pPr>
        <w:spacing w:line="360" w:lineRule="auto"/>
        <w:jc w:val="both"/>
        <w:rPr>
          <w:rFonts w:ascii="Arial" w:hAnsi="Arial"/>
          <w:noProof w:val="0"/>
          <w:rtl/>
        </w:rPr>
      </w:pPr>
    </w:p>
    <w:p w14:paraId="7E60E4D0"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7.</w:t>
      </w:r>
      <w:r>
        <w:rPr>
          <w:rFonts w:ascii="Arial" w:hAnsi="Arial" w:hint="cs"/>
          <w:noProof w:val="0"/>
          <w:rtl/>
        </w:rPr>
        <w:tab/>
      </w:r>
      <w:r w:rsidRPr="00AE6310">
        <w:rPr>
          <w:rFonts w:ascii="Arial" w:hAnsi="Arial" w:hint="cs"/>
          <w:b/>
          <w:bCs/>
          <w:noProof w:val="0"/>
          <w:rtl/>
        </w:rPr>
        <w:t xml:space="preserve">הנאשם </w:t>
      </w:r>
      <w:r>
        <w:rPr>
          <w:rFonts w:ascii="Arial" w:hAnsi="Arial" w:hint="cs"/>
          <w:noProof w:val="0"/>
          <w:rtl/>
        </w:rPr>
        <w:t>אמר את דברו. הנאשם מסר כי הוא אב לחמישה ילדים, כי הוא מצטער על מעשיו וכי הוא מבקש להתחשב בו.</w:t>
      </w:r>
    </w:p>
    <w:p w14:paraId="6636FE90" w14:textId="77777777" w:rsidR="00622D6C" w:rsidRDefault="00622D6C" w:rsidP="00622D6C">
      <w:pPr>
        <w:spacing w:line="360" w:lineRule="auto"/>
        <w:ind w:left="85" w:hanging="709"/>
        <w:jc w:val="both"/>
        <w:rPr>
          <w:rFonts w:ascii="Arial" w:hAnsi="Arial"/>
          <w:noProof w:val="0"/>
          <w:rtl/>
        </w:rPr>
      </w:pPr>
    </w:p>
    <w:p w14:paraId="66D0D604" w14:textId="77777777" w:rsidR="00622D6C" w:rsidRPr="00080106" w:rsidRDefault="00622D6C" w:rsidP="00622D6C">
      <w:pPr>
        <w:spacing w:line="360" w:lineRule="auto"/>
        <w:ind w:left="85" w:hanging="709"/>
        <w:jc w:val="both"/>
        <w:rPr>
          <w:rFonts w:ascii="Arial" w:hAnsi="Arial"/>
          <w:b/>
          <w:bCs/>
          <w:noProof w:val="0"/>
          <w:u w:val="single"/>
          <w:rtl/>
        </w:rPr>
      </w:pPr>
      <w:r>
        <w:rPr>
          <w:rFonts w:ascii="Arial" w:hAnsi="Arial"/>
          <w:noProof w:val="0"/>
          <w:rtl/>
        </w:rPr>
        <w:tab/>
      </w:r>
      <w:r w:rsidRPr="00080106">
        <w:rPr>
          <w:rFonts w:ascii="Arial" w:hAnsi="Arial" w:hint="cs"/>
          <w:b/>
          <w:bCs/>
          <w:noProof w:val="0"/>
          <w:u w:val="single"/>
          <w:rtl/>
        </w:rPr>
        <w:t>דיון והכרעה</w:t>
      </w:r>
    </w:p>
    <w:p w14:paraId="74AF5362"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8</w:t>
      </w:r>
      <w:r>
        <w:rPr>
          <w:rFonts w:ascii="Arial" w:hAnsi="Arial"/>
          <w:noProof w:val="0"/>
          <w:rtl/>
        </w:rPr>
        <w:t>.</w:t>
      </w:r>
      <w:r>
        <w:rPr>
          <w:rFonts w:ascii="Arial" w:hAnsi="Arial"/>
          <w:noProof w:val="0"/>
          <w:rtl/>
        </w:rPr>
        <w:tab/>
        <w:t xml:space="preserve">סבורני כי מתחם העונש ההולם בענייננו צריך לנוע בין </w:t>
      </w:r>
      <w:r>
        <w:rPr>
          <w:rFonts w:ascii="Arial" w:hAnsi="Arial" w:hint="cs"/>
          <w:noProof w:val="0"/>
          <w:rtl/>
        </w:rPr>
        <w:t>30</w:t>
      </w:r>
      <w:r>
        <w:rPr>
          <w:rFonts w:ascii="Arial" w:hAnsi="Arial"/>
          <w:noProof w:val="0"/>
          <w:rtl/>
        </w:rPr>
        <w:t xml:space="preserve"> חודשי מאסר ל-</w:t>
      </w:r>
      <w:r>
        <w:rPr>
          <w:rFonts w:ascii="Arial" w:hAnsi="Arial" w:hint="cs"/>
          <w:noProof w:val="0"/>
          <w:rtl/>
        </w:rPr>
        <w:t xml:space="preserve">40 </w:t>
      </w:r>
      <w:r>
        <w:rPr>
          <w:rFonts w:ascii="Arial" w:hAnsi="Arial"/>
          <w:noProof w:val="0"/>
          <w:rtl/>
        </w:rPr>
        <w:t>חודשי מאסר.</w:t>
      </w:r>
    </w:p>
    <w:p w14:paraId="051EC114"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t>בקביעת מתחם זה התחשבתי בערכים המוגנים שנפגעו, במידת הפגיעה בהם, בענישה הנוהגת ובנסיבות הקשורות בביצוע העבירות כפי שיפורט להלן.</w:t>
      </w:r>
    </w:p>
    <w:p w14:paraId="07E1D417" w14:textId="77777777" w:rsidR="00622D6C" w:rsidRDefault="00622D6C" w:rsidP="00622D6C">
      <w:pPr>
        <w:spacing w:line="360" w:lineRule="auto"/>
        <w:ind w:left="85" w:hanging="709"/>
        <w:jc w:val="both"/>
        <w:rPr>
          <w:rFonts w:ascii="David" w:hAnsi="David"/>
          <w:rtl/>
        </w:rPr>
      </w:pPr>
      <w:r>
        <w:rPr>
          <w:rFonts w:ascii="David" w:hAnsi="David"/>
          <w:rtl/>
        </w:rPr>
        <w:tab/>
      </w:r>
      <w:r>
        <w:rPr>
          <w:rFonts w:ascii="David" w:hAnsi="David" w:hint="cs"/>
          <w:rtl/>
        </w:rPr>
        <w:t>לענ</w:t>
      </w:r>
      <w:r>
        <w:rPr>
          <w:rFonts w:ascii="David" w:hAnsi="David"/>
          <w:rtl/>
        </w:rPr>
        <w:t>יי</w:t>
      </w:r>
      <w:r>
        <w:rPr>
          <w:rFonts w:ascii="David" w:hAnsi="David" w:hint="cs"/>
          <w:rtl/>
        </w:rPr>
        <w:t>ן מתחם העונש ההולם יש לתת את הדעת גם לעונש המזערי שנקבע לאחרונה</w:t>
      </w:r>
      <w:r>
        <w:rPr>
          <w:rFonts w:ascii="David" w:hAnsi="David"/>
          <w:rtl/>
        </w:rPr>
        <w:t xml:space="preserve"> בעבירות נשק, </w:t>
      </w:r>
      <w:r>
        <w:rPr>
          <w:rFonts w:ascii="David" w:hAnsi="David" w:hint="cs"/>
          <w:rtl/>
        </w:rPr>
        <w:t xml:space="preserve">ראו </w:t>
      </w:r>
      <w:hyperlink r:id="rId18" w:history="1">
        <w:r w:rsidR="00590AE0" w:rsidRPr="00590AE0">
          <w:rPr>
            <w:rFonts w:ascii="David" w:hAnsi="David"/>
            <w:color w:val="0000FF"/>
            <w:u w:val="single"/>
            <w:rtl/>
          </w:rPr>
          <w:t>חוק העונשין</w:t>
        </w:r>
      </w:hyperlink>
      <w:r>
        <w:rPr>
          <w:rFonts w:ascii="David" w:hAnsi="David"/>
          <w:rtl/>
        </w:rPr>
        <w:t xml:space="preserve"> (תיקון מס' 140 – הוראת שעה), התשפ"ב-2021</w:t>
      </w:r>
      <w:r>
        <w:rPr>
          <w:rFonts w:ascii="David" w:hAnsi="David" w:hint="cs"/>
          <w:rtl/>
        </w:rPr>
        <w:t>.</w:t>
      </w:r>
      <w:r>
        <w:rPr>
          <w:rFonts w:ascii="David" w:hAnsi="David"/>
          <w:rtl/>
        </w:rPr>
        <w:t xml:space="preserve"> </w:t>
      </w:r>
    </w:p>
    <w:p w14:paraId="7D923631" w14:textId="77777777" w:rsidR="00622D6C" w:rsidRDefault="00622D6C" w:rsidP="00622D6C">
      <w:pPr>
        <w:spacing w:line="360" w:lineRule="auto"/>
        <w:ind w:left="85" w:hanging="709"/>
        <w:jc w:val="both"/>
        <w:rPr>
          <w:rFonts w:ascii="David" w:hAnsi="David"/>
        </w:rPr>
      </w:pPr>
      <w:r>
        <w:rPr>
          <w:rFonts w:ascii="David" w:hAnsi="David"/>
          <w:rtl/>
        </w:rPr>
        <w:tab/>
      </w:r>
      <w:r>
        <w:rPr>
          <w:rFonts w:ascii="David" w:hAnsi="David" w:hint="cs"/>
          <w:rtl/>
        </w:rPr>
        <w:t xml:space="preserve">בהתאם לתיקון, </w:t>
      </w:r>
      <w:hyperlink r:id="rId19" w:history="1">
        <w:r w:rsidR="00467FC2" w:rsidRPr="00467FC2">
          <w:rPr>
            <w:rStyle w:val="Hyperlink"/>
            <w:rFonts w:ascii="David" w:hAnsi="David"/>
            <w:rtl/>
          </w:rPr>
          <w:t>סעיף 144(ז)</w:t>
        </w:r>
      </w:hyperlink>
      <w:r>
        <w:rPr>
          <w:rFonts w:ascii="David" w:hAnsi="David"/>
          <w:rtl/>
        </w:rPr>
        <w:t xml:space="preserve"> ל</w:t>
      </w:r>
      <w:hyperlink r:id="rId20" w:history="1">
        <w:r w:rsidR="00590AE0" w:rsidRPr="00590AE0">
          <w:rPr>
            <w:rFonts w:ascii="David" w:hAnsi="David"/>
            <w:color w:val="0000FF"/>
            <w:u w:val="single"/>
            <w:rtl/>
          </w:rPr>
          <w:t>חוק העונשין</w:t>
        </w:r>
      </w:hyperlink>
      <w:r>
        <w:rPr>
          <w:rFonts w:ascii="David" w:hAnsi="David"/>
          <w:rtl/>
        </w:rPr>
        <w:t xml:space="preserve"> קובע עונש מזערי של רבע מהעונש המירבי שנקבע לעבירה, ובענייננו מדובר בעבירה של נשיאה והובלת נשק לפי </w:t>
      </w:r>
      <w:hyperlink r:id="rId21" w:history="1">
        <w:r w:rsidR="00467FC2" w:rsidRPr="00467FC2">
          <w:rPr>
            <w:rStyle w:val="Hyperlink"/>
            <w:rFonts w:ascii="David" w:hAnsi="David"/>
            <w:rtl/>
          </w:rPr>
          <w:t>סעיף 144(ב)</w:t>
        </w:r>
      </w:hyperlink>
      <w:r>
        <w:rPr>
          <w:rFonts w:ascii="David" w:hAnsi="David" w:hint="cs"/>
          <w:rtl/>
        </w:rPr>
        <w:t xml:space="preserve"> רישא לחוק העונשין,</w:t>
      </w:r>
      <w:r>
        <w:rPr>
          <w:rFonts w:ascii="David" w:hAnsi="David"/>
          <w:rtl/>
        </w:rPr>
        <w:t xml:space="preserve"> עבירה שהעונש שלצידה הוא עשר שנות מאסר, דהיינו עונש מזערי של שנתיים מאסר וחצי.</w:t>
      </w:r>
      <w:r>
        <w:rPr>
          <w:rFonts w:ascii="David" w:hAnsi="David" w:hint="cs"/>
          <w:rtl/>
        </w:rPr>
        <w:t xml:space="preserve"> יצוין כי תיקון זה הוא בגדר הוראת שעה למשך שלוש שנים שתחילת תוקפה הוא מיום פרסום התיקון, 08.12.2021, כשהנאשם בעניננו ביצע את העבירות ביום 11.05.2022.  </w:t>
      </w:r>
    </w:p>
    <w:p w14:paraId="6D35ECB6" w14:textId="77777777" w:rsidR="00622D6C" w:rsidRDefault="00590AE0" w:rsidP="00622D6C">
      <w:pPr>
        <w:spacing w:line="360" w:lineRule="auto"/>
        <w:ind w:left="85" w:hanging="709"/>
        <w:jc w:val="both"/>
        <w:rPr>
          <w:rFonts w:ascii="David" w:hAnsi="David"/>
          <w:rtl/>
        </w:rPr>
      </w:pPr>
      <w:r>
        <w:rPr>
          <w:rFonts w:ascii="David" w:hAnsi="David"/>
          <w:rtl/>
        </w:rPr>
        <w:t xml:space="preserve">           </w:t>
      </w:r>
      <w:r w:rsidR="00622D6C">
        <w:rPr>
          <w:rFonts w:ascii="David" w:hAnsi="David"/>
          <w:rtl/>
        </w:rPr>
        <w:t xml:space="preserve"> </w:t>
      </w:r>
      <w:r w:rsidR="00622D6C">
        <w:rPr>
          <w:rFonts w:ascii="David" w:hAnsi="David"/>
          <w:rtl/>
        </w:rPr>
        <w:tab/>
        <w:t>תיקון 113 ל</w:t>
      </w:r>
      <w:hyperlink r:id="rId22" w:history="1">
        <w:r w:rsidRPr="00590AE0">
          <w:rPr>
            <w:rFonts w:ascii="David" w:hAnsi="David"/>
            <w:color w:val="0000FF"/>
            <w:u w:val="single"/>
            <w:rtl/>
          </w:rPr>
          <w:t>חוק העונשין</w:t>
        </w:r>
      </w:hyperlink>
      <w:r w:rsidR="00622D6C">
        <w:rPr>
          <w:rFonts w:ascii="David" w:hAnsi="David"/>
          <w:rtl/>
        </w:rPr>
        <w:t xml:space="preserve"> לא התייחס במישרין לשאלת יחסי הגומלין בין הרף התחתון של מתחם העונש ההולם לבין עונש המאסר המזערי הקבוע בחוק לעבירות בהן מורשעים נאשמים. הגם שכך, קיומו של עונש מזערי בעבירה מסוימת מהווה נתון בעל משקל, ולעיתים משקל בכורה, שעל בית המשפט להתחשב בו במסגרת איזוניו בהיותו משקף את חשיבות הערכים המוגנים של אותה עבירה אליבא דמחוקק, ערכים שעל בסיסם, בין היתר, נקבע מתחם העונש ההולם. מכאן נקבע כי רק במקרים חריגים הרף התחתון של מתחם העונש ההולם יסטה מהעונש המזערי שנקבע לעבירה בה הורשע הנאשם (ראו ע"פ </w:t>
      </w:r>
      <w:hyperlink r:id="rId23" w:history="1">
        <w:r w:rsidR="001B1998" w:rsidRPr="001B1998">
          <w:rPr>
            <w:rFonts w:ascii="David" w:hAnsi="David"/>
            <w:color w:val="0000FF"/>
            <w:u w:val="single"/>
            <w:rtl/>
          </w:rPr>
          <w:t xml:space="preserve">207/14 </w:t>
        </w:r>
      </w:hyperlink>
      <w:r w:rsidR="00622D6C">
        <w:rPr>
          <w:rFonts w:ascii="David" w:hAnsi="David"/>
          <w:rtl/>
        </w:rPr>
        <w:t xml:space="preserve"> </w:t>
      </w:r>
      <w:r w:rsidR="00622D6C">
        <w:rPr>
          <w:rFonts w:ascii="David" w:hAnsi="David"/>
          <w:b/>
          <w:bCs/>
          <w:rtl/>
        </w:rPr>
        <w:t>פלוני נ' מדינת ישראל</w:t>
      </w:r>
      <w:r w:rsidR="00622D6C">
        <w:rPr>
          <w:rFonts w:ascii="David" w:hAnsi="David"/>
          <w:rtl/>
        </w:rPr>
        <w:t xml:space="preserve"> [פורסם בנבו, 01.02.2015], פסקה 15). </w:t>
      </w:r>
    </w:p>
    <w:p w14:paraId="48C6E625" w14:textId="77777777" w:rsidR="00622D6C" w:rsidRDefault="00622D6C" w:rsidP="00622D6C">
      <w:pPr>
        <w:spacing w:line="360" w:lineRule="auto"/>
        <w:ind w:left="85" w:hanging="709"/>
        <w:jc w:val="both"/>
        <w:rPr>
          <w:rFonts w:ascii="David" w:hAnsi="David"/>
          <w:rtl/>
        </w:rPr>
      </w:pPr>
    </w:p>
    <w:p w14:paraId="1178062A" w14:textId="77777777" w:rsidR="00622D6C" w:rsidRDefault="00622D6C" w:rsidP="00622D6C">
      <w:pPr>
        <w:spacing w:line="360" w:lineRule="auto"/>
        <w:ind w:left="85"/>
        <w:jc w:val="both"/>
        <w:rPr>
          <w:rFonts w:ascii="David" w:hAnsi="David"/>
          <w:rtl/>
        </w:rPr>
      </w:pPr>
      <w:r>
        <w:rPr>
          <w:rFonts w:ascii="David" w:hAnsi="David" w:hint="cs"/>
          <w:rtl/>
        </w:rPr>
        <w:t>ביחס למתחם הענישה ההולם ראוי עוד להפנות ל</w:t>
      </w:r>
      <w:hyperlink r:id="rId24" w:history="1">
        <w:r w:rsidR="00590AE0" w:rsidRPr="00590AE0">
          <w:rPr>
            <w:rFonts w:ascii="David" w:hAnsi="David"/>
            <w:color w:val="0000FF"/>
            <w:u w:val="single"/>
            <w:rtl/>
          </w:rPr>
          <w:t>ע"פ 5602/22</w:t>
        </w:r>
      </w:hyperlink>
      <w:r>
        <w:rPr>
          <w:rFonts w:ascii="David" w:hAnsi="David" w:hint="cs"/>
          <w:rtl/>
        </w:rPr>
        <w:t xml:space="preserve"> </w:t>
      </w:r>
      <w:r>
        <w:rPr>
          <w:rFonts w:ascii="David" w:hAnsi="David" w:hint="cs"/>
          <w:b/>
          <w:bCs/>
          <w:rtl/>
        </w:rPr>
        <w:t xml:space="preserve">מדינת ישראל נ' פלוני </w:t>
      </w:r>
      <w:r>
        <w:rPr>
          <w:rFonts w:ascii="David" w:hAnsi="David" w:hint="cs"/>
          <w:rtl/>
        </w:rPr>
        <w:t>(פורסם בנבו, 14.09.2022) :</w:t>
      </w:r>
    </w:p>
    <w:p w14:paraId="4491423D" w14:textId="77777777" w:rsidR="00622D6C" w:rsidRPr="005622BE" w:rsidRDefault="00590AE0" w:rsidP="00622D6C">
      <w:pPr>
        <w:spacing w:line="360" w:lineRule="auto"/>
        <w:ind w:left="794" w:right="709"/>
        <w:jc w:val="both"/>
        <w:rPr>
          <w:rFonts w:ascii="Arial" w:hAnsi="Arial"/>
          <w:b/>
          <w:bCs/>
          <w:noProof w:val="0"/>
        </w:rPr>
      </w:pPr>
      <w:r>
        <w:rPr>
          <w:rFonts w:ascii="Arial" w:hAnsi="Arial"/>
          <w:b/>
          <w:bCs/>
          <w:noProof w:val="0"/>
        </w:rPr>
        <w:t xml:space="preserve"> </w:t>
      </w:r>
      <w:r w:rsidR="00622D6C" w:rsidRPr="00C027FE">
        <w:rPr>
          <w:rFonts w:ascii="Arial" w:hAnsi="Arial" w:hint="cs"/>
          <w:noProof w:val="0"/>
          <w:rtl/>
        </w:rPr>
        <w:t>"</w:t>
      </w:r>
      <w:r w:rsidR="00622D6C" w:rsidRPr="005622BE">
        <w:rPr>
          <w:rFonts w:ascii="Arial" w:hAnsi="Arial"/>
          <w:b/>
          <w:bCs/>
          <w:noProof w:val="0"/>
          <w:rtl/>
        </w:rPr>
        <w:t>בית משפט זה יישם את מדיניות</w:t>
      </w:r>
      <w:r w:rsidR="00622D6C">
        <w:rPr>
          <w:rFonts w:ascii="Arial" w:hAnsi="Arial"/>
          <w:b/>
          <w:bCs/>
          <w:noProof w:val="0"/>
          <w:rtl/>
        </w:rPr>
        <w:t xml:space="preserve"> ההחמרה</w:t>
      </w:r>
      <w:r w:rsidR="00622D6C">
        <w:rPr>
          <w:rFonts w:ascii="Arial" w:hAnsi="Arial" w:hint="cs"/>
          <w:b/>
          <w:bCs/>
          <w:noProof w:val="0"/>
          <w:rtl/>
        </w:rPr>
        <w:t xml:space="preserve"> </w:t>
      </w:r>
      <w:r w:rsidR="00622D6C" w:rsidRPr="005622BE">
        <w:rPr>
          <w:rFonts w:ascii="Arial" w:hAnsi="Arial"/>
          <w:b/>
          <w:bCs/>
          <w:noProof w:val="0"/>
          <w:rtl/>
        </w:rPr>
        <w:t>האמורה</w:t>
      </w:r>
      <w:r>
        <w:rPr>
          <w:rFonts w:ascii="Arial" w:hAnsi="Arial"/>
          <w:b/>
          <w:bCs/>
          <w:noProof w:val="0"/>
          <w:rtl/>
        </w:rPr>
        <w:t xml:space="preserve"> </w:t>
      </w:r>
      <w:r w:rsidR="00622D6C" w:rsidRPr="005622BE">
        <w:rPr>
          <w:rFonts w:ascii="Arial" w:hAnsi="Arial"/>
          <w:b/>
          <w:bCs/>
          <w:noProof w:val="0"/>
          <w:rtl/>
        </w:rPr>
        <w:t>ביחס לכלל עבירות נשק</w:t>
      </w:r>
      <w:r>
        <w:rPr>
          <w:rFonts w:ascii="Arial" w:hAnsi="Arial"/>
          <w:b/>
          <w:bCs/>
          <w:noProof w:val="0"/>
          <w:rtl/>
        </w:rPr>
        <w:t xml:space="preserve"> </w:t>
      </w:r>
      <w:r w:rsidR="00622D6C" w:rsidRPr="005622BE">
        <w:rPr>
          <w:rFonts w:ascii="Arial" w:hAnsi="Arial"/>
          <w:b/>
          <w:bCs/>
          <w:noProof w:val="0"/>
          <w:rtl/>
        </w:rPr>
        <w:t xml:space="preserve">בשורה ארוכה של פסקי דין </w:t>
      </w:r>
      <w:r w:rsidR="00622D6C">
        <w:rPr>
          <w:rFonts w:ascii="Arial" w:hAnsi="Arial" w:hint="cs"/>
          <w:b/>
          <w:bCs/>
          <w:noProof w:val="0"/>
          <w:rtl/>
        </w:rPr>
        <w:t>[...]</w:t>
      </w:r>
    </w:p>
    <w:p w14:paraId="13A6F4DB" w14:textId="77777777" w:rsidR="00622D6C" w:rsidRDefault="00622D6C" w:rsidP="00622D6C">
      <w:pPr>
        <w:spacing w:line="360" w:lineRule="auto"/>
        <w:ind w:left="794" w:right="709"/>
        <w:jc w:val="both"/>
        <w:rPr>
          <w:rFonts w:ascii="Arial" w:hAnsi="Arial"/>
          <w:b/>
          <w:bCs/>
          <w:noProof w:val="0"/>
          <w:rtl/>
        </w:rPr>
      </w:pPr>
      <w:r w:rsidRPr="005622BE">
        <w:rPr>
          <w:rFonts w:ascii="Arial" w:hAnsi="Arial"/>
          <w:b/>
          <w:bCs/>
          <w:noProof w:val="0"/>
          <w:rtl/>
        </w:rPr>
        <w:t>מדיניות בלתי-מתפשרת זו קיבלה באחרונה ביטוי סטטוטורי</w:t>
      </w:r>
      <w:r w:rsidR="00590AE0">
        <w:rPr>
          <w:rFonts w:ascii="Arial" w:hAnsi="Arial"/>
          <w:b/>
          <w:bCs/>
          <w:noProof w:val="0"/>
          <w:rtl/>
        </w:rPr>
        <w:t xml:space="preserve"> </w:t>
      </w:r>
      <w:r w:rsidRPr="00590AE0">
        <w:rPr>
          <w:rFonts w:ascii="Arial" w:hAnsi="Arial"/>
          <w:b/>
          <w:bCs/>
          <w:noProof w:val="0"/>
          <w:color w:val="000000"/>
          <w:rtl/>
        </w:rPr>
        <w:t>בסעיף 144(ז)</w:t>
      </w:r>
      <w:r w:rsidR="00590AE0">
        <w:rPr>
          <w:rFonts w:ascii="Arial" w:hAnsi="Arial"/>
          <w:b/>
          <w:bCs/>
          <w:noProof w:val="0"/>
          <w:rtl/>
        </w:rPr>
        <w:t xml:space="preserve"> </w:t>
      </w:r>
      <w:r w:rsidRPr="005622BE">
        <w:rPr>
          <w:rFonts w:ascii="Arial" w:hAnsi="Arial"/>
          <w:b/>
          <w:bCs/>
          <w:noProof w:val="0"/>
          <w:rtl/>
        </w:rPr>
        <w:t>לחוק אשר חוקק במסגרת תיקון מס' 140 (ראו:</w:t>
      </w:r>
      <w:r w:rsidR="00590AE0">
        <w:rPr>
          <w:rFonts w:ascii="Arial" w:hAnsi="Arial"/>
          <w:b/>
          <w:bCs/>
          <w:noProof w:val="0"/>
          <w:rtl/>
        </w:rPr>
        <w:t xml:space="preserve"> </w:t>
      </w:r>
      <w:hyperlink r:id="rId25" w:history="1">
        <w:r w:rsidR="00590AE0" w:rsidRPr="00590AE0">
          <w:rPr>
            <w:rFonts w:ascii="Arial" w:hAnsi="Arial"/>
            <w:b/>
            <w:bCs/>
            <w:noProof w:val="0"/>
            <w:color w:val="0000FF"/>
            <w:u w:val="single"/>
            <w:rtl/>
          </w:rPr>
          <w:t>חוק העונשין</w:t>
        </w:r>
      </w:hyperlink>
      <w:r w:rsidR="00590AE0">
        <w:rPr>
          <w:rFonts w:ascii="Arial" w:hAnsi="Arial"/>
          <w:b/>
          <w:bCs/>
          <w:noProof w:val="0"/>
          <w:rtl/>
        </w:rPr>
        <w:t xml:space="preserve"> </w:t>
      </w:r>
      <w:r w:rsidRPr="005622BE">
        <w:rPr>
          <w:rFonts w:ascii="Arial" w:hAnsi="Arial"/>
          <w:b/>
          <w:bCs/>
          <w:noProof w:val="0"/>
          <w:rtl/>
        </w:rPr>
        <w:t>(תיקון מס' 140 – הוראת שעה), התשפ"ב-2021, ס"ח 2938)</w:t>
      </w:r>
      <w:r>
        <w:rPr>
          <w:rFonts w:ascii="Arial" w:hAnsi="Arial" w:hint="cs"/>
          <w:b/>
          <w:bCs/>
          <w:noProof w:val="0"/>
          <w:rtl/>
        </w:rPr>
        <w:t xml:space="preserve"> [</w:t>
      </w:r>
      <w:r w:rsidRPr="005622BE">
        <w:rPr>
          <w:rFonts w:ascii="Arial" w:hAnsi="Arial"/>
          <w:b/>
          <w:bCs/>
          <w:noProof w:val="0"/>
          <w:rtl/>
        </w:rPr>
        <w:t>.</w:t>
      </w:r>
      <w:r>
        <w:rPr>
          <w:rFonts w:ascii="Arial" w:hAnsi="Arial" w:hint="cs"/>
          <w:b/>
          <w:bCs/>
          <w:noProof w:val="0"/>
          <w:rtl/>
        </w:rPr>
        <w:t>..]</w:t>
      </w:r>
    </w:p>
    <w:p w14:paraId="070C2F1B" w14:textId="77777777" w:rsidR="00622D6C" w:rsidRPr="005622BE" w:rsidRDefault="00622D6C" w:rsidP="00622D6C">
      <w:pPr>
        <w:spacing w:line="360" w:lineRule="auto"/>
        <w:ind w:left="794" w:right="709"/>
        <w:jc w:val="both"/>
        <w:rPr>
          <w:rFonts w:ascii="Arial" w:hAnsi="Arial"/>
          <w:b/>
          <w:bCs/>
          <w:noProof w:val="0"/>
        </w:rPr>
      </w:pPr>
      <w:r w:rsidRPr="005622BE">
        <w:rPr>
          <w:rFonts w:ascii="Arial" w:hAnsi="Arial"/>
          <w:b/>
          <w:bCs/>
          <w:noProof w:val="0"/>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Arial" w:hAnsi="Arial" w:hint="cs"/>
          <w:b/>
          <w:bCs/>
          <w:noProof w:val="0"/>
          <w:rtl/>
        </w:rPr>
        <w:t xml:space="preserve"> [...]</w:t>
      </w:r>
    </w:p>
    <w:p w14:paraId="7977E576" w14:textId="77777777" w:rsidR="00622D6C" w:rsidRPr="005622BE" w:rsidRDefault="00622D6C" w:rsidP="00622D6C">
      <w:pPr>
        <w:spacing w:line="360" w:lineRule="auto"/>
        <w:ind w:left="794" w:right="709"/>
        <w:jc w:val="both"/>
        <w:rPr>
          <w:rFonts w:ascii="Arial" w:hAnsi="Arial"/>
          <w:b/>
          <w:bCs/>
          <w:noProof w:val="0"/>
        </w:rPr>
      </w:pPr>
      <w:r w:rsidRPr="005622BE">
        <w:rPr>
          <w:rFonts w:ascii="Arial" w:hAnsi="Arial"/>
          <w:b/>
          <w:bCs/>
          <w:noProof w:val="0"/>
          <w:rtl/>
        </w:rPr>
        <w:t>בהמשך לדברים אלה הבהרתי, בפסק הדין שניתן באחרונה בהסכמת חבריי השופטים</w:t>
      </w:r>
      <w:r w:rsidR="00590AE0">
        <w:rPr>
          <w:rFonts w:ascii="Arial" w:hAnsi="Arial"/>
          <w:b/>
          <w:bCs/>
          <w:noProof w:val="0"/>
          <w:rtl/>
        </w:rPr>
        <w:t xml:space="preserve"> </w:t>
      </w:r>
      <w:r w:rsidRPr="005622BE">
        <w:rPr>
          <w:rFonts w:ascii="Arial" w:hAnsi="Arial"/>
          <w:b/>
          <w:bCs/>
          <w:noProof w:val="0"/>
          <w:rtl/>
        </w:rPr>
        <w:t>י' אלרון</w:t>
      </w:r>
      <w:r w:rsidR="00590AE0">
        <w:rPr>
          <w:rFonts w:ascii="Arial" w:hAnsi="Arial"/>
          <w:b/>
          <w:bCs/>
          <w:noProof w:val="0"/>
          <w:rtl/>
        </w:rPr>
        <w:t xml:space="preserve"> </w:t>
      </w:r>
      <w:r w:rsidRPr="005622BE">
        <w:rPr>
          <w:rFonts w:ascii="Arial" w:hAnsi="Arial"/>
          <w:b/>
          <w:bCs/>
          <w:noProof w:val="0"/>
          <w:rtl/>
        </w:rPr>
        <w:t>וי' כשר, כי הענישה המחמירה והבלתי מתפשרת כאמור צריכה לחול ללא סייגים על כל נאשם בגיר באשר הוא</w:t>
      </w:r>
      <w:r>
        <w:rPr>
          <w:rFonts w:ascii="Arial" w:hAnsi="Arial" w:hint="cs"/>
          <w:b/>
          <w:bCs/>
          <w:noProof w:val="0"/>
          <w:rtl/>
        </w:rPr>
        <w:t xml:space="preserve"> [...] </w:t>
      </w:r>
      <w:r w:rsidRPr="005622BE">
        <w:rPr>
          <w:rFonts w:ascii="Arial" w:hAnsi="Arial"/>
          <w:b/>
          <w:bCs/>
          <w:noProof w:val="0"/>
          <w:rtl/>
        </w:rPr>
        <w:t>גם כאשר מדובר בעבריין צעיר שהסתבך לראשונה בפלילים ובקשתו לשיקום כנה</w:t>
      </w:r>
      <w:r>
        <w:rPr>
          <w:rFonts w:ascii="Arial" w:hAnsi="Arial" w:hint="cs"/>
          <w:b/>
          <w:bCs/>
          <w:noProof w:val="0"/>
          <w:rtl/>
        </w:rPr>
        <w:t xml:space="preserve"> [...]</w:t>
      </w:r>
    </w:p>
    <w:p w14:paraId="07AAEB16" w14:textId="77777777" w:rsidR="00622D6C" w:rsidRPr="005622BE" w:rsidRDefault="00622D6C" w:rsidP="00622D6C">
      <w:pPr>
        <w:spacing w:line="360" w:lineRule="auto"/>
        <w:ind w:left="794" w:right="709"/>
        <w:jc w:val="both"/>
        <w:rPr>
          <w:rFonts w:ascii="Arial" w:hAnsi="Arial"/>
          <w:b/>
          <w:bCs/>
          <w:noProof w:val="0"/>
          <w:rtl/>
        </w:rPr>
      </w:pPr>
      <w:r w:rsidRPr="009522C4">
        <w:rPr>
          <w:rFonts w:ascii="Arial" w:hAnsi="Arial"/>
          <w:b/>
          <w:bCs/>
          <w:noProof w:val="0"/>
          <w:u w:val="single"/>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w:t>
      </w:r>
      <w:r w:rsidRPr="005622BE">
        <w:rPr>
          <w:rFonts w:ascii="Arial" w:hAnsi="Arial"/>
          <w:b/>
          <w:bCs/>
          <w:noProof w:val="0"/>
          <w:rtl/>
        </w:rPr>
        <w:t xml:space="preserve"> (לצד עונשים נלווים בדמותם של מאסר-על-תנאי וקנס) (ראו והשוו: עניין</w:t>
      </w:r>
      <w:r w:rsidR="00590AE0">
        <w:rPr>
          <w:rFonts w:ascii="Arial" w:hAnsi="Arial"/>
          <w:b/>
          <w:bCs/>
          <w:noProof w:val="0"/>
          <w:rtl/>
        </w:rPr>
        <w:t xml:space="preserve"> </w:t>
      </w:r>
      <w:r w:rsidRPr="005622BE">
        <w:rPr>
          <w:rFonts w:ascii="Arial" w:hAnsi="Arial"/>
          <w:b/>
          <w:bCs/>
          <w:noProof w:val="0"/>
          <w:rtl/>
        </w:rPr>
        <w:t>נורי, בפסקה 12; עניין</w:t>
      </w:r>
      <w:r w:rsidR="00590AE0">
        <w:rPr>
          <w:rFonts w:ascii="Arial" w:hAnsi="Arial"/>
          <w:b/>
          <w:bCs/>
          <w:noProof w:val="0"/>
          <w:rtl/>
        </w:rPr>
        <w:t xml:space="preserve"> </w:t>
      </w:r>
      <w:r w:rsidRPr="005622BE">
        <w:rPr>
          <w:rFonts w:ascii="Arial" w:hAnsi="Arial"/>
          <w:b/>
          <w:bCs/>
          <w:noProof w:val="0"/>
          <w:rtl/>
        </w:rPr>
        <w:t>קואסמה, בפסקה 14; עניין</w:t>
      </w:r>
      <w:r w:rsidR="00590AE0">
        <w:rPr>
          <w:rFonts w:ascii="Arial" w:hAnsi="Arial"/>
          <w:b/>
          <w:bCs/>
          <w:noProof w:val="0"/>
          <w:rtl/>
        </w:rPr>
        <w:t xml:space="preserve"> </w:t>
      </w:r>
      <w:r w:rsidRPr="005622BE">
        <w:rPr>
          <w:rFonts w:ascii="Arial" w:hAnsi="Arial"/>
          <w:b/>
          <w:bCs/>
          <w:noProof w:val="0"/>
          <w:rtl/>
        </w:rPr>
        <w:t>ביטון, בפסקה 12; ועניין</w:t>
      </w:r>
      <w:r w:rsidR="00590AE0">
        <w:rPr>
          <w:rFonts w:ascii="Arial" w:hAnsi="Arial"/>
          <w:b/>
          <w:bCs/>
          <w:noProof w:val="0"/>
          <w:rtl/>
        </w:rPr>
        <w:t xml:space="preserve"> </w:t>
      </w:r>
      <w:r w:rsidRPr="005622BE">
        <w:rPr>
          <w:rFonts w:ascii="Arial" w:hAnsi="Arial"/>
          <w:b/>
          <w:bCs/>
          <w:noProof w:val="0"/>
          <w:rtl/>
        </w:rPr>
        <w:t>חלייחל, בפסקה 3 ו-10). הווה אומר: באין נסיבות מיוחדות לחומרא או לקולא,</w:t>
      </w:r>
      <w:r>
        <w:rPr>
          <w:rFonts w:ascii="Arial" w:hAnsi="Arial" w:hint="cs"/>
          <w:b/>
          <w:bCs/>
          <w:noProof w:val="0"/>
          <w:rtl/>
        </w:rPr>
        <w:t xml:space="preserve"> </w:t>
      </w:r>
      <w:r w:rsidRPr="005622BE">
        <w:rPr>
          <w:rFonts w:ascii="Arial" w:hAnsi="Arial"/>
          <w:b/>
          <w:bCs/>
          <w:noProof w:val="0"/>
          <w:rtl/>
        </w:rPr>
        <w:t>יהא זה בהחלט סביר אם בית משפט יטיל על נאשם כאמור עונש של 36 חודשי מאסר לריצוי בפועל.</w:t>
      </w:r>
      <w:r w:rsidR="00590AE0">
        <w:rPr>
          <w:rFonts w:ascii="Arial" w:hAnsi="Arial"/>
          <w:b/>
          <w:bCs/>
          <w:noProof w:val="0"/>
          <w:rtl/>
        </w:rPr>
        <w:t xml:space="preserve"> </w:t>
      </w:r>
      <w:r w:rsidRPr="005622BE">
        <w:rPr>
          <w:rFonts w:ascii="Arial" w:hAnsi="Arial"/>
          <w:b/>
          <w:bCs/>
          <w:noProof w:val="0"/>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Pr>
          <w:rFonts w:ascii="Arial" w:hAnsi="Arial" w:hint="cs"/>
          <w:noProof w:val="0"/>
          <w:rtl/>
        </w:rPr>
        <w:t>" (דגש לא במקור, י' ל').</w:t>
      </w:r>
    </w:p>
    <w:p w14:paraId="4309715A" w14:textId="77777777" w:rsidR="00622D6C" w:rsidRPr="009522C4" w:rsidRDefault="00590AE0" w:rsidP="00622D6C">
      <w:pPr>
        <w:pStyle w:val="ruller40"/>
        <w:bidi/>
        <w:spacing w:before="0" w:beforeAutospacing="0" w:after="0" w:afterAutospacing="0" w:line="360" w:lineRule="atLeast"/>
        <w:jc w:val="both"/>
        <w:rPr>
          <w:rFonts w:ascii="Garamond" w:hAnsi="Garamond"/>
          <w:color w:val="000000"/>
          <w:spacing w:val="10"/>
          <w:sz w:val="27"/>
          <w:szCs w:val="27"/>
          <w:rtl/>
        </w:rPr>
      </w:pPr>
      <w:r>
        <w:rPr>
          <w:rFonts w:ascii="Garamond" w:hAnsi="Garamond"/>
          <w:color w:val="000000"/>
          <w:spacing w:val="10"/>
          <w:sz w:val="27"/>
          <w:szCs w:val="27"/>
        </w:rPr>
        <w:t xml:space="preserve"> </w:t>
      </w:r>
    </w:p>
    <w:p w14:paraId="5C4E52AD"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9</w:t>
      </w:r>
      <w:r>
        <w:rPr>
          <w:rFonts w:ascii="Arial" w:hAnsi="Arial"/>
          <w:noProof w:val="0"/>
          <w:rtl/>
        </w:rPr>
        <w:t>.</w:t>
      </w:r>
      <w:r>
        <w:rPr>
          <w:rFonts w:ascii="Arial" w:hAnsi="Arial"/>
          <w:noProof w:val="0"/>
          <w:rtl/>
        </w:rPr>
        <w:tab/>
        <w:t>הנאשם פגע בערכים של שמירה על שלום הציבור ובטחונו, לרבות הגנה על חיי אדם, שמירה על שלטון החוק והסדר הציבורי.</w:t>
      </w:r>
    </w:p>
    <w:p w14:paraId="43C68D8A" w14:textId="77777777" w:rsidR="00622D6C" w:rsidRPr="002F272A" w:rsidRDefault="00622D6C" w:rsidP="00622D6C">
      <w:pPr>
        <w:spacing w:line="360" w:lineRule="auto"/>
        <w:ind w:left="85" w:hanging="709"/>
        <w:jc w:val="both"/>
        <w:rPr>
          <w:rFonts w:ascii="Arial" w:hAnsi="Arial"/>
          <w:noProof w:val="0"/>
          <w:rtl/>
        </w:rPr>
      </w:pPr>
      <w:r>
        <w:rPr>
          <w:rFonts w:ascii="Arial" w:hAnsi="Arial"/>
          <w:noProof w:val="0"/>
          <w:rtl/>
        </w:rPr>
        <w:tab/>
        <w:t xml:space="preserve">ניסיון החיים במציאות הישראלית מלמד כי ישנו בסיס מוצק לחשש כי נשק שהוחזק או הובל באופן לא חוקי יימצא בסופו של יום בידי גורמים עברייניים או עוינים שיעשו בו שימוש לפגיעה בגוף ובנפש. </w:t>
      </w:r>
      <w:r w:rsidRPr="002F272A">
        <w:rPr>
          <w:rFonts w:ascii="Arial" w:hAnsi="Arial"/>
          <w:noProof w:val="0"/>
          <w:rtl/>
        </w:rPr>
        <w:t xml:space="preserve">לעניין זה ראו </w:t>
      </w:r>
      <w:hyperlink r:id="rId26" w:history="1">
        <w:r w:rsidR="00590AE0" w:rsidRPr="00590AE0">
          <w:rPr>
            <w:rFonts w:ascii="Arial" w:hAnsi="Arial"/>
            <w:noProof w:val="0"/>
            <w:color w:val="0000FF"/>
            <w:u w:val="single"/>
            <w:rtl/>
          </w:rPr>
          <w:t>ע"פ 5522/20</w:t>
        </w:r>
      </w:hyperlink>
      <w:r>
        <w:rPr>
          <w:rFonts w:ascii="Arial" w:hAnsi="Arial" w:hint="cs"/>
          <w:noProof w:val="0"/>
          <w:rtl/>
        </w:rPr>
        <w:t xml:space="preserve"> </w:t>
      </w:r>
      <w:r w:rsidRPr="002F272A">
        <w:rPr>
          <w:rFonts w:ascii="Arial" w:hAnsi="Arial"/>
          <w:b/>
          <w:bCs/>
          <w:noProof w:val="0"/>
          <w:rtl/>
        </w:rPr>
        <w:t>נזאר חלייחל נ' מדינת ישראל</w:t>
      </w:r>
      <w:r w:rsidRPr="002F272A">
        <w:rPr>
          <w:rFonts w:ascii="Arial" w:hAnsi="Arial"/>
          <w:noProof w:val="0"/>
          <w:rtl/>
        </w:rPr>
        <w:t xml:space="preserve"> (פורסם בנבו, 24.2.2021), פסקה 7 (להלן: "עניין חלייחל"):</w:t>
      </w:r>
    </w:p>
    <w:p w14:paraId="3330C70B" w14:textId="77777777" w:rsidR="00622D6C" w:rsidRDefault="00622D6C" w:rsidP="00622D6C">
      <w:pPr>
        <w:spacing w:line="360" w:lineRule="auto"/>
        <w:ind w:left="794" w:right="709"/>
        <w:jc w:val="both"/>
        <w:rPr>
          <w:rFonts w:ascii="Arial" w:hAnsi="Arial"/>
          <w:noProof w:val="0"/>
          <w:rtl/>
        </w:rPr>
      </w:pPr>
      <w:r w:rsidRPr="002F272A">
        <w:rPr>
          <w:rFonts w:ascii="Arial" w:hAnsi="Arial"/>
          <w:b/>
          <w:bCs/>
          <w:noProof w:val="0"/>
          <w:rtl/>
        </w:rPr>
        <w:t>"...אכן, נשיאה והובלה של כלי-נשק, הריהי לעיתים רק הסנונית הראשונה, בואכה מעשים חמורים יותר – חבלה חמורה, שוד מזוין, רצח, וכיוצא באלה..."</w:t>
      </w:r>
      <w:r w:rsidRPr="002F272A">
        <w:rPr>
          <w:rFonts w:ascii="Arial" w:hAnsi="Arial"/>
          <w:noProof w:val="0"/>
          <w:rtl/>
        </w:rPr>
        <w:t xml:space="preserve">. </w:t>
      </w:r>
    </w:p>
    <w:p w14:paraId="7150B7A7" w14:textId="77777777" w:rsidR="00622D6C" w:rsidRDefault="00622D6C" w:rsidP="00622D6C">
      <w:pPr>
        <w:spacing w:line="360" w:lineRule="auto"/>
        <w:ind w:left="85" w:hanging="709"/>
        <w:jc w:val="both"/>
        <w:rPr>
          <w:rFonts w:ascii="Arial" w:hAnsi="Arial"/>
          <w:noProof w:val="0"/>
          <w:rtl/>
        </w:rPr>
      </w:pPr>
    </w:p>
    <w:p w14:paraId="40A26686" w14:textId="77777777" w:rsidR="00622D6C" w:rsidRDefault="00622D6C" w:rsidP="00622D6C">
      <w:pPr>
        <w:spacing w:line="360" w:lineRule="auto"/>
        <w:ind w:left="85" w:hanging="709"/>
        <w:jc w:val="both"/>
        <w:rPr>
          <w:rFonts w:ascii="Arial" w:hAnsi="Arial"/>
          <w:b/>
          <w:bCs/>
          <w:noProof w:val="0"/>
          <w:rtl/>
        </w:rPr>
      </w:pPr>
      <w:r>
        <w:rPr>
          <w:rFonts w:ascii="Arial" w:hAnsi="Arial"/>
          <w:noProof w:val="0"/>
          <w:rtl/>
        </w:rPr>
        <w:tab/>
      </w:r>
      <w:r>
        <w:rPr>
          <w:rFonts w:ascii="Arial" w:hAnsi="Arial" w:hint="cs"/>
          <w:noProof w:val="0"/>
          <w:rtl/>
        </w:rPr>
        <w:t xml:space="preserve">וכן </w:t>
      </w:r>
      <w:hyperlink r:id="rId27" w:history="1">
        <w:r w:rsidR="00590AE0" w:rsidRPr="00590AE0">
          <w:rPr>
            <w:rFonts w:ascii="Arial" w:hAnsi="Arial"/>
            <w:noProof w:val="0"/>
            <w:color w:val="0000FF"/>
            <w:u w:val="single"/>
            <w:rtl/>
          </w:rPr>
          <w:t>ע"פ 1323/13</w:t>
        </w:r>
      </w:hyperlink>
      <w:r>
        <w:rPr>
          <w:rFonts w:ascii="Arial" w:hAnsi="Arial" w:hint="cs"/>
          <w:noProof w:val="0"/>
          <w:rtl/>
        </w:rPr>
        <w:t xml:space="preserve"> </w:t>
      </w:r>
      <w:r>
        <w:rPr>
          <w:rFonts w:ascii="Arial" w:hAnsi="Arial"/>
          <w:b/>
          <w:bCs/>
          <w:noProof w:val="0"/>
          <w:rtl/>
        </w:rPr>
        <w:t>חסן נ' מדינת ישראל</w:t>
      </w:r>
      <w:r>
        <w:rPr>
          <w:rFonts w:ascii="Arial" w:hAnsi="Arial"/>
          <w:noProof w:val="0"/>
          <w:rtl/>
        </w:rPr>
        <w:t xml:space="preserve"> (פורסם בנבו, 5.6.2013) פסקה 12:</w:t>
      </w:r>
    </w:p>
    <w:p w14:paraId="3143E90A" w14:textId="77777777" w:rsidR="00622D6C" w:rsidRDefault="00622D6C" w:rsidP="00622D6C">
      <w:pPr>
        <w:spacing w:line="360" w:lineRule="auto"/>
        <w:ind w:left="794" w:right="709"/>
        <w:jc w:val="both"/>
        <w:rPr>
          <w:rFonts w:ascii="Arial" w:hAnsi="Arial"/>
          <w:b/>
          <w:bCs/>
          <w:noProof w:val="0"/>
          <w:rtl/>
        </w:rPr>
      </w:pPr>
      <w:r>
        <w:rPr>
          <w:rFonts w:ascii="Arial" w:hAnsi="Arial"/>
          <w:noProof w:val="0"/>
          <w:rtl/>
        </w:rPr>
        <w:t>"</w:t>
      </w:r>
      <w:r>
        <w:rPr>
          <w:rFonts w:ascii="Arial" w:hAnsi="Arial"/>
          <w:b/>
          <w:bCs/>
          <w:noProof w:val="0"/>
          <w:rtl/>
        </w:rPr>
        <w:t>...אכן,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Arial" w:hAnsi="Arial"/>
          <w:noProof w:val="0"/>
          <w:rtl/>
        </w:rPr>
        <w:t>".</w:t>
      </w:r>
    </w:p>
    <w:p w14:paraId="154FED9E" w14:textId="77777777" w:rsidR="00622D6C" w:rsidRDefault="00622D6C" w:rsidP="00622D6C">
      <w:pPr>
        <w:spacing w:line="360" w:lineRule="auto"/>
        <w:ind w:left="1361" w:right="709"/>
        <w:jc w:val="both"/>
        <w:rPr>
          <w:rFonts w:ascii="Arial" w:hAnsi="Arial"/>
          <w:b/>
          <w:bCs/>
          <w:noProof w:val="0"/>
          <w:rtl/>
        </w:rPr>
      </w:pPr>
    </w:p>
    <w:p w14:paraId="365B76BA"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10</w:t>
      </w:r>
      <w:r>
        <w:rPr>
          <w:rFonts w:ascii="Arial" w:hAnsi="Arial"/>
          <w:noProof w:val="0"/>
          <w:rtl/>
        </w:rPr>
        <w:t>.</w:t>
      </w:r>
      <w:r>
        <w:rPr>
          <w:rFonts w:ascii="Arial" w:hAnsi="Arial"/>
          <w:noProof w:val="0"/>
          <w:rtl/>
        </w:rPr>
        <w:tab/>
        <w:t>מידת הפגיעה</w:t>
      </w:r>
      <w:r>
        <w:rPr>
          <w:rFonts w:ascii="Arial" w:hAnsi="Arial" w:hint="cs"/>
          <w:noProof w:val="0"/>
          <w:rtl/>
        </w:rPr>
        <w:t xml:space="preserve"> </w:t>
      </w:r>
      <w:r>
        <w:rPr>
          <w:rFonts w:ascii="Arial" w:hAnsi="Arial"/>
          <w:noProof w:val="0"/>
          <w:rtl/>
        </w:rPr>
        <w:t xml:space="preserve">בערכים המוגנים בענייננו היא משמעותית </w:t>
      </w:r>
      <w:r>
        <w:rPr>
          <w:rFonts w:ascii="Arial" w:hAnsi="Arial" w:hint="cs"/>
          <w:noProof w:val="0"/>
          <w:rtl/>
        </w:rPr>
        <w:t>וזאת בשים לב</w:t>
      </w:r>
      <w:r>
        <w:rPr>
          <w:rFonts w:ascii="Arial" w:hAnsi="Arial"/>
          <w:noProof w:val="0"/>
          <w:rtl/>
        </w:rPr>
        <w:t xml:space="preserve"> </w:t>
      </w:r>
      <w:r>
        <w:rPr>
          <w:rFonts w:ascii="Arial" w:hAnsi="Arial" w:hint="cs"/>
          <w:noProof w:val="0"/>
          <w:rtl/>
        </w:rPr>
        <w:t>ל</w:t>
      </w:r>
      <w:r>
        <w:rPr>
          <w:rFonts w:ascii="Arial" w:hAnsi="Arial"/>
          <w:noProof w:val="0"/>
          <w:rtl/>
        </w:rPr>
        <w:t>סוגו ו</w:t>
      </w:r>
      <w:r>
        <w:rPr>
          <w:rFonts w:ascii="Arial" w:hAnsi="Arial" w:hint="cs"/>
          <w:noProof w:val="0"/>
          <w:rtl/>
        </w:rPr>
        <w:t>ל</w:t>
      </w:r>
      <w:r>
        <w:rPr>
          <w:rFonts w:ascii="Arial" w:hAnsi="Arial"/>
          <w:noProof w:val="0"/>
          <w:rtl/>
        </w:rPr>
        <w:t xml:space="preserve">אופיו של הנשק </w:t>
      </w:r>
      <w:r>
        <w:rPr>
          <w:rFonts w:ascii="Arial" w:hAnsi="Arial" w:hint="cs"/>
          <w:noProof w:val="0"/>
          <w:rtl/>
        </w:rPr>
        <w:t xml:space="preserve">(נשק דמוי תת מקלע מאולתר); לעובדה שהנשק היה טעון בכדורים; לעובדה שהנאשם הוביל גם </w:t>
      </w:r>
      <w:r>
        <w:rPr>
          <w:rFonts w:ascii="Arial" w:hAnsi="Arial"/>
          <w:noProof w:val="0"/>
          <w:rtl/>
        </w:rPr>
        <w:t xml:space="preserve">תחמושת </w:t>
      </w:r>
      <w:r>
        <w:rPr>
          <w:rFonts w:ascii="Arial" w:hAnsi="Arial" w:hint="cs"/>
          <w:noProof w:val="0"/>
          <w:rtl/>
        </w:rPr>
        <w:t xml:space="preserve">נוספת; ולעובדה שהנאשם הוביל את הנשק והתחמושת באזור של קטטה רבת משתתפים. </w:t>
      </w:r>
    </w:p>
    <w:p w14:paraId="6DE69D7A"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לצד זאת, לעניין מידת הפגיעה בערכים המוגנים נתתי משקל גם לכך שהנאשם נשא והוביל הנשק והתחמושת זמן קצר לפני מעצרו, וזאת במתחם שבו הוא נעצר, וכי אלה נתפסו ולא התגלגלו לידיים פליליות או חבלניות. </w:t>
      </w:r>
    </w:p>
    <w:p w14:paraId="43343E57" w14:textId="77777777" w:rsidR="00622D6C" w:rsidRDefault="00622D6C" w:rsidP="00622D6C">
      <w:pPr>
        <w:spacing w:line="360" w:lineRule="auto"/>
        <w:ind w:left="651" w:hanging="709"/>
        <w:jc w:val="both"/>
        <w:rPr>
          <w:rFonts w:ascii="Arial" w:hAnsi="Arial"/>
          <w:noProof w:val="0"/>
          <w:rtl/>
        </w:rPr>
      </w:pPr>
    </w:p>
    <w:p w14:paraId="46487489"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11</w:t>
      </w:r>
      <w:r>
        <w:rPr>
          <w:rFonts w:ascii="Arial" w:hAnsi="Arial"/>
          <w:noProof w:val="0"/>
          <w:rtl/>
        </w:rPr>
        <w:t>.</w:t>
      </w:r>
      <w:r>
        <w:rPr>
          <w:rFonts w:ascii="Arial" w:hAnsi="Arial"/>
          <w:noProof w:val="0"/>
          <w:rtl/>
        </w:rPr>
        <w:tab/>
        <w:t xml:space="preserve">באשר לנסיבות ביצוע העבירה נתתי דעתי </w:t>
      </w:r>
      <w:r>
        <w:rPr>
          <w:rFonts w:ascii="Arial" w:hAnsi="Arial" w:hint="cs"/>
          <w:noProof w:val="0"/>
          <w:rtl/>
        </w:rPr>
        <w:t xml:space="preserve">לנזק שנגרם  לביטחון הציבור, ולמצער לתחושת ביטחון הציבור; </w:t>
      </w:r>
      <w:r>
        <w:rPr>
          <w:rFonts w:ascii="Arial" w:hAnsi="Arial"/>
          <w:noProof w:val="0"/>
          <w:rtl/>
        </w:rPr>
        <w:t xml:space="preserve">לנזק שעלול היה להיגרם </w:t>
      </w:r>
      <w:r>
        <w:rPr>
          <w:rFonts w:ascii="Arial" w:hAnsi="Arial" w:hint="cs"/>
          <w:noProof w:val="0"/>
          <w:rtl/>
        </w:rPr>
        <w:t xml:space="preserve">מקום בו הנאשם נמצא באזור שבו התפתחה קטטה רבת משתתפים, והוא עצמו סובל מפציעות שונות, ובמצבו זה מחזיק בנשק טעון ובתחמושת נוספת; לנזק שעלול היה להיגרם </w:t>
      </w:r>
      <w:r>
        <w:rPr>
          <w:rFonts w:ascii="Arial" w:hAnsi="Arial"/>
          <w:noProof w:val="0"/>
          <w:rtl/>
        </w:rPr>
        <w:t xml:space="preserve">לו </w:t>
      </w:r>
      <w:r>
        <w:rPr>
          <w:rFonts w:ascii="Arial" w:hAnsi="Arial" w:hint="cs"/>
          <w:noProof w:val="0"/>
          <w:rtl/>
        </w:rPr>
        <w:t>הנשק או התחמושת לא היו נתפסים והיו</w:t>
      </w:r>
      <w:r>
        <w:rPr>
          <w:rFonts w:ascii="Arial" w:hAnsi="Arial"/>
          <w:noProof w:val="0"/>
          <w:rtl/>
        </w:rPr>
        <w:t xml:space="preserve"> מגיע</w:t>
      </w:r>
      <w:r>
        <w:rPr>
          <w:rFonts w:ascii="Arial" w:hAnsi="Arial" w:hint="cs"/>
          <w:noProof w:val="0"/>
          <w:rtl/>
        </w:rPr>
        <w:t>ים</w:t>
      </w:r>
      <w:r>
        <w:rPr>
          <w:rFonts w:ascii="Arial" w:hAnsi="Arial"/>
          <w:noProof w:val="0"/>
          <w:rtl/>
        </w:rPr>
        <w:t xml:space="preserve"> לידיים עויינות</w:t>
      </w:r>
      <w:r>
        <w:rPr>
          <w:rFonts w:ascii="Arial" w:hAnsi="Arial" w:hint="cs"/>
          <w:noProof w:val="0"/>
          <w:rtl/>
        </w:rPr>
        <w:t>;</w:t>
      </w:r>
      <w:r>
        <w:rPr>
          <w:rFonts w:ascii="Arial" w:hAnsi="Arial"/>
          <w:noProof w:val="0"/>
          <w:rtl/>
        </w:rPr>
        <w:t xml:space="preserve"> </w:t>
      </w:r>
      <w:r>
        <w:rPr>
          <w:rFonts w:ascii="Arial" w:hAnsi="Arial" w:hint="cs"/>
          <w:noProof w:val="0"/>
          <w:rtl/>
        </w:rPr>
        <w:t xml:space="preserve">לכך שהנשק שהנאשם נשא היה טעון בתחמושת (עשרה כדורים); </w:t>
      </w:r>
      <w:r>
        <w:rPr>
          <w:rFonts w:ascii="Arial" w:hAnsi="Arial"/>
          <w:noProof w:val="0"/>
          <w:rtl/>
        </w:rPr>
        <w:t>לסוגו ו</w:t>
      </w:r>
      <w:r>
        <w:rPr>
          <w:rFonts w:ascii="Arial" w:hAnsi="Arial" w:hint="cs"/>
          <w:noProof w:val="0"/>
          <w:rtl/>
        </w:rPr>
        <w:t>ל</w:t>
      </w:r>
      <w:r>
        <w:rPr>
          <w:rFonts w:ascii="Arial" w:hAnsi="Arial"/>
          <w:noProof w:val="0"/>
          <w:rtl/>
        </w:rPr>
        <w:t>אופיו של הנשק</w:t>
      </w:r>
      <w:r>
        <w:rPr>
          <w:rFonts w:ascii="Arial" w:hAnsi="Arial" w:hint="cs"/>
          <w:noProof w:val="0"/>
          <w:rtl/>
        </w:rPr>
        <w:t>;</w:t>
      </w:r>
      <w:r>
        <w:rPr>
          <w:rFonts w:ascii="Arial" w:hAnsi="Arial"/>
          <w:noProof w:val="0"/>
          <w:rtl/>
        </w:rPr>
        <w:t xml:space="preserve"> </w:t>
      </w:r>
      <w:r>
        <w:rPr>
          <w:rFonts w:ascii="Arial" w:hAnsi="Arial" w:hint="cs"/>
          <w:noProof w:val="0"/>
          <w:rtl/>
        </w:rPr>
        <w:t>לכך שהנאשם נשא מלבד ה</w:t>
      </w:r>
      <w:r>
        <w:rPr>
          <w:rFonts w:ascii="Arial" w:hAnsi="Arial"/>
          <w:noProof w:val="0"/>
          <w:rtl/>
        </w:rPr>
        <w:t xml:space="preserve">נשק </w:t>
      </w:r>
      <w:r>
        <w:rPr>
          <w:rFonts w:ascii="Arial" w:hAnsi="Arial" w:hint="cs"/>
          <w:noProof w:val="0"/>
          <w:rtl/>
        </w:rPr>
        <w:t>ה</w:t>
      </w:r>
      <w:r>
        <w:rPr>
          <w:rFonts w:ascii="Arial" w:hAnsi="Arial"/>
          <w:noProof w:val="0"/>
          <w:rtl/>
        </w:rPr>
        <w:t xml:space="preserve">טעון </w:t>
      </w:r>
      <w:r>
        <w:rPr>
          <w:rFonts w:ascii="Arial" w:hAnsi="Arial" w:hint="cs"/>
          <w:noProof w:val="0"/>
          <w:rtl/>
        </w:rPr>
        <w:t>גם מחסנית אקדח טעונה בכדורים (שישה כדורים);</w:t>
      </w:r>
      <w:r>
        <w:rPr>
          <w:rFonts w:ascii="Arial" w:hAnsi="Arial"/>
          <w:noProof w:val="0"/>
          <w:rtl/>
        </w:rPr>
        <w:t xml:space="preserve"> </w:t>
      </w:r>
      <w:r>
        <w:rPr>
          <w:rFonts w:ascii="Arial" w:hAnsi="Arial" w:hint="cs"/>
          <w:noProof w:val="0"/>
          <w:rtl/>
        </w:rPr>
        <w:t xml:space="preserve">ולכך שהנאשם הסליק את הנשק מתחת לחולצתו. </w:t>
      </w:r>
    </w:p>
    <w:p w14:paraId="64AB78F2" w14:textId="77777777" w:rsidR="00622D6C" w:rsidRDefault="00622D6C" w:rsidP="00622D6C">
      <w:pPr>
        <w:spacing w:line="360" w:lineRule="auto"/>
        <w:ind w:left="85" w:hanging="709"/>
        <w:jc w:val="both"/>
        <w:rPr>
          <w:rFonts w:ascii="Arial" w:hAnsi="Arial"/>
          <w:noProof w:val="0"/>
          <w:rtl/>
        </w:rPr>
      </w:pPr>
    </w:p>
    <w:p w14:paraId="214BB934" w14:textId="77777777" w:rsidR="00622D6C" w:rsidRPr="00D9372F"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לא מצאתי לתת משקל ממשי להבחנה שביקש ב"כ הנאשם לעשות בין נשק מאולתר לנשק רגיל. בסופו של יום מדובר בנשק שאולתר על מנת להיות קטלני, היינו שיש באפשרותו לקפד חיים. לעניין זה ראו </w:t>
      </w:r>
      <w:hyperlink r:id="rId28" w:history="1">
        <w:r w:rsidR="00590AE0" w:rsidRPr="00590AE0">
          <w:rPr>
            <w:rFonts w:ascii="Arial" w:hAnsi="Arial"/>
            <w:noProof w:val="0"/>
            <w:color w:val="0000FF"/>
            <w:u w:val="single"/>
            <w:rtl/>
          </w:rPr>
          <w:t>ע"פ 6383/21</w:t>
        </w:r>
      </w:hyperlink>
      <w:r w:rsidRPr="00E2379E">
        <w:rPr>
          <w:rFonts w:ascii="Arial" w:hAnsi="Arial" w:hint="cs"/>
          <w:noProof w:val="0"/>
          <w:rtl/>
        </w:rPr>
        <w:t xml:space="preserve"> </w:t>
      </w:r>
      <w:r w:rsidRPr="00E2379E">
        <w:rPr>
          <w:rFonts w:ascii="Arial" w:hAnsi="Arial"/>
          <w:b/>
          <w:bCs/>
          <w:noProof w:val="0"/>
          <w:rtl/>
        </w:rPr>
        <w:t xml:space="preserve">קריף ואח' נ' </w:t>
      </w:r>
      <w:r w:rsidRPr="00E2379E">
        <w:rPr>
          <w:rFonts w:ascii="Arial" w:hAnsi="Arial" w:hint="cs"/>
          <w:b/>
          <w:bCs/>
          <w:noProof w:val="0"/>
          <w:rtl/>
        </w:rPr>
        <w:t xml:space="preserve">מדינת ישראל </w:t>
      </w:r>
      <w:r w:rsidRPr="00E2379E">
        <w:rPr>
          <w:rFonts w:ascii="Arial" w:hAnsi="Arial"/>
          <w:noProof w:val="0"/>
          <w:rtl/>
        </w:rPr>
        <w:t>(</w:t>
      </w:r>
      <w:r w:rsidRPr="00E2379E">
        <w:rPr>
          <w:rFonts w:ascii="Arial" w:hAnsi="Arial" w:hint="cs"/>
          <w:noProof w:val="0"/>
          <w:rtl/>
        </w:rPr>
        <w:t xml:space="preserve">פורסם בנבו, </w:t>
      </w:r>
      <w:r w:rsidRPr="00E2379E">
        <w:rPr>
          <w:rFonts w:ascii="Arial" w:hAnsi="Arial"/>
          <w:noProof w:val="0"/>
          <w:rtl/>
        </w:rPr>
        <w:t>13.2.2022)</w:t>
      </w:r>
      <w:r>
        <w:rPr>
          <w:rFonts w:ascii="Arial" w:hAnsi="Arial" w:hint="cs"/>
          <w:noProof w:val="0"/>
          <w:rtl/>
        </w:rPr>
        <w:t xml:space="preserve"> (להלן: "עניין קריף), פסקה 4:</w:t>
      </w:r>
    </w:p>
    <w:p w14:paraId="710CB8D5" w14:textId="77777777" w:rsidR="00622D6C" w:rsidRPr="00996491" w:rsidRDefault="00622D6C" w:rsidP="00622D6C">
      <w:pPr>
        <w:spacing w:line="360" w:lineRule="auto"/>
        <w:ind w:left="794" w:right="709"/>
        <w:jc w:val="both"/>
        <w:rPr>
          <w:rFonts w:ascii="Arial" w:hAnsi="Arial"/>
          <w:noProof w:val="0"/>
          <w:rtl/>
        </w:rPr>
      </w:pPr>
      <w:r w:rsidRPr="00E2379E">
        <w:rPr>
          <w:rFonts w:ascii="Arial" w:hAnsi="Arial" w:hint="cs"/>
          <w:b/>
          <w:bCs/>
          <w:noProof w:val="0"/>
          <w:rtl/>
        </w:rPr>
        <w:t>"</w:t>
      </w:r>
      <w:r w:rsidRPr="00E2379E">
        <w:rPr>
          <w:rFonts w:ascii="Arial" w:hAnsi="Arial"/>
          <w:b/>
          <w:bCs/>
          <w:noProof w:val="0"/>
          <w:rtl/>
        </w:rPr>
        <w:t>עוד נטען כי במקרים שבהם נפסק עונש דומה לזה שהוטל על מערערים אלה לא דובר באקדח "מוסב" אלא באקדח רגיל או בתת מקלע. אכן, בהתאם לתורת הענישה האינדיבידואלית יש לתת את הדעת גם לנתונים אלה, ולהתחשב אף בהם בעת גזירת הדין; יחד עם זאת,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E2379E">
        <w:rPr>
          <w:rFonts w:ascii="Arial" w:hAnsi="Arial" w:hint="cs"/>
          <w:b/>
          <w:bCs/>
          <w:noProof w:val="0"/>
          <w:rtl/>
        </w:rPr>
        <w:t>"</w:t>
      </w:r>
      <w:r>
        <w:rPr>
          <w:rFonts w:ascii="Arial" w:hAnsi="Arial" w:hint="cs"/>
          <w:noProof w:val="0"/>
          <w:rtl/>
        </w:rPr>
        <w:t>.</w:t>
      </w:r>
    </w:p>
    <w:p w14:paraId="101BC562" w14:textId="77777777" w:rsidR="00622D6C" w:rsidRPr="00356DC5" w:rsidRDefault="00622D6C" w:rsidP="00622D6C">
      <w:pPr>
        <w:spacing w:line="360" w:lineRule="auto"/>
        <w:ind w:left="85" w:hanging="709"/>
        <w:jc w:val="both"/>
        <w:rPr>
          <w:rFonts w:ascii="Arial" w:hAnsi="Arial"/>
          <w:b/>
          <w:bCs/>
          <w:noProof w:val="0"/>
          <w:rtl/>
        </w:rPr>
      </w:pPr>
    </w:p>
    <w:p w14:paraId="146FF9C6"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לא מצאתי לתת משקל גם לטענת ב"כ הנאשם לפיה הנאשם לקח את הנשק מאחר והיה בדרכו לכוון הניידת המשטרתית. עובדות כתב האישום לאחר תיקונו נוסחו בהסכמה על-ידי הצדדים. בכתב האישום המתוקן אין זכר לטענותיו אלו של הנאשם ומכאן שלא ניתן להתייחס לאלו כאל חלק מנסיבות ביצוע העבירה, אשר ככלל צריכות להיקבע במסגרת הכרעת הדין, לא כל שכן במסגרת הסדר טיעון שכלל תיקון מוסכם של כתב האישום שבו הודה הנאשם, כבענייננו. </w:t>
      </w:r>
    </w:p>
    <w:p w14:paraId="26CDEB1C" w14:textId="77777777" w:rsidR="00622D6C" w:rsidRDefault="00622D6C" w:rsidP="00622D6C">
      <w:pPr>
        <w:spacing w:line="360" w:lineRule="auto"/>
        <w:ind w:left="85" w:hanging="709"/>
        <w:jc w:val="both"/>
        <w:rPr>
          <w:rFonts w:ascii="Arial" w:hAnsi="Arial"/>
          <w:noProof w:val="0"/>
          <w:rtl/>
        </w:rPr>
      </w:pPr>
    </w:p>
    <w:p w14:paraId="44C16444"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מאידך נתתי משקל מסוים למשך הזמן הקצר בו נשא הנאשם והוביל את הנשק והתחמושת, ולעובדה כי אלו נשאו והובלו במקום מוגדר בלבד, במתחם בו נעצר. ודוק, להבדיל ממקרים אחרים בהם טוענים סנגורים שניתן </w:t>
      </w:r>
      <w:r w:rsidRPr="00DF516E">
        <w:rPr>
          <w:rFonts w:ascii="Arial" w:hAnsi="Arial" w:hint="cs"/>
          <w:b/>
          <w:bCs/>
          <w:noProof w:val="0"/>
          <w:rtl/>
        </w:rPr>
        <w:t>להסיק</w:t>
      </w:r>
      <w:r>
        <w:rPr>
          <w:rFonts w:ascii="Arial" w:hAnsi="Arial" w:hint="cs"/>
          <w:noProof w:val="0"/>
          <w:rtl/>
        </w:rPr>
        <w:t xml:space="preserve"> מעובדות כתב האישום שהנאשמים אותם מייצגים החזיקו בנשק זמן קצר, מכוון שלא הוכח אחרת על-ידי המאשימה, טענה שספק אם יש לה בסיס איתן בכל מקרה ומקרה, בענייננו המצב הוא שונה. בענייננו אין צורך להסיק זאת, שכן יש הסכמה בין הצדדים על כך. על-פי עובדה 7 לכתב האישום "הנאשם נשא והוביל את הנשק והתחמושת </w:t>
      </w:r>
      <w:r>
        <w:rPr>
          <w:rFonts w:ascii="Arial" w:hAnsi="Arial" w:hint="cs"/>
          <w:b/>
          <w:bCs/>
          <w:noProof w:val="0"/>
          <w:rtl/>
        </w:rPr>
        <w:t xml:space="preserve">זמן קצר לפני מעצרו במתחם בו </w:t>
      </w:r>
      <w:r w:rsidRPr="00DF516E">
        <w:rPr>
          <w:rFonts w:ascii="Arial" w:hAnsi="Arial" w:hint="cs"/>
          <w:b/>
          <w:bCs/>
          <w:noProof w:val="0"/>
          <w:rtl/>
        </w:rPr>
        <w:t>נעצר</w:t>
      </w:r>
      <w:r>
        <w:rPr>
          <w:rFonts w:ascii="Arial" w:hAnsi="Arial" w:hint="cs"/>
          <w:noProof w:val="0"/>
          <w:rtl/>
        </w:rPr>
        <w:t>". עובדה זו משליכה על מידת הסיכון של הנאשם בממד הזמן ובממד המרחב. הגם שכך, אל לנו לשכוח כי הנאשם נעצר עם הנשק והתחמושת באזור שבו התקיימה קטטה רבת משתתפים כשהוא עצמו נמצא חבול ופצוע. עובדה זו מעצימה עד מאוד פוטנציאל השימוש בנשק באופן קטלני, ויש בה כדי "לקזז" את תיחום הנשיאה במישורי המרחב והזמן.</w:t>
      </w:r>
    </w:p>
    <w:p w14:paraId="4A306F67"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יחד עם זאת, נתתי משקל גם לכך שלא נעשה שימוש </w:t>
      </w:r>
      <w:r>
        <w:rPr>
          <w:rFonts w:ascii="Arial" w:hAnsi="Arial"/>
          <w:noProof w:val="0"/>
          <w:rtl/>
        </w:rPr>
        <w:t>בנשק ובתחמושת</w:t>
      </w:r>
      <w:r>
        <w:rPr>
          <w:rFonts w:ascii="Arial" w:hAnsi="Arial" w:hint="cs"/>
          <w:noProof w:val="0"/>
          <w:rtl/>
        </w:rPr>
        <w:t>;</w:t>
      </w:r>
      <w:r w:rsidRPr="002E07E3">
        <w:rPr>
          <w:rFonts w:ascii="Arial" w:hAnsi="Arial"/>
          <w:noProof w:val="0"/>
          <w:rtl/>
        </w:rPr>
        <w:t xml:space="preserve"> </w:t>
      </w:r>
      <w:r>
        <w:rPr>
          <w:rFonts w:ascii="Arial" w:hAnsi="Arial" w:hint="cs"/>
          <w:noProof w:val="0"/>
          <w:rtl/>
        </w:rPr>
        <w:t>לכך שהנאשם זרק את הנשק כשהשוטר הגיע אליו (הגם שהמשיך להסליק את מחסנית האקדח על גופו אף לאחר שהוציא מתחת לחולצתו את הנשק אותו השליך ארצה) ולכך</w:t>
      </w:r>
      <w:r w:rsidRPr="002E07E3">
        <w:rPr>
          <w:rFonts w:ascii="Arial" w:hAnsi="Arial"/>
          <w:noProof w:val="0"/>
          <w:rtl/>
        </w:rPr>
        <w:t xml:space="preserve"> </w:t>
      </w:r>
      <w:r>
        <w:rPr>
          <w:rFonts w:ascii="Arial" w:hAnsi="Arial" w:hint="cs"/>
          <w:noProof w:val="0"/>
          <w:rtl/>
        </w:rPr>
        <w:t>ש</w:t>
      </w:r>
      <w:r w:rsidRPr="002E07E3">
        <w:rPr>
          <w:rFonts w:ascii="Arial" w:hAnsi="Arial"/>
          <w:noProof w:val="0"/>
          <w:rtl/>
        </w:rPr>
        <w:t>הנשק והתחמושת נתפסו ובכך צומצמה מידת הנזק שעלול</w:t>
      </w:r>
      <w:r>
        <w:rPr>
          <w:rFonts w:ascii="Arial" w:hAnsi="Arial" w:hint="cs"/>
          <w:noProof w:val="0"/>
          <w:rtl/>
        </w:rPr>
        <w:t>ה הייתה</w:t>
      </w:r>
      <w:r w:rsidRPr="002E07E3">
        <w:rPr>
          <w:rFonts w:ascii="Arial" w:hAnsi="Arial"/>
          <w:noProof w:val="0"/>
          <w:rtl/>
        </w:rPr>
        <w:t xml:space="preserve"> להיגרם לציבור</w:t>
      </w:r>
      <w:r>
        <w:rPr>
          <w:rFonts w:ascii="Arial" w:hAnsi="Arial" w:hint="cs"/>
          <w:noProof w:val="0"/>
          <w:rtl/>
        </w:rPr>
        <w:t>.</w:t>
      </w:r>
      <w:r w:rsidRPr="002E07E3">
        <w:rPr>
          <w:rFonts w:ascii="Arial" w:hAnsi="Arial"/>
          <w:noProof w:val="0"/>
          <w:rtl/>
        </w:rPr>
        <w:t xml:space="preserve"> </w:t>
      </w:r>
    </w:p>
    <w:p w14:paraId="3F2E8F12"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 </w:t>
      </w:r>
    </w:p>
    <w:p w14:paraId="78337868" w14:textId="77777777" w:rsidR="00622D6C" w:rsidRDefault="00622D6C" w:rsidP="00622D6C">
      <w:pPr>
        <w:spacing w:line="360" w:lineRule="auto"/>
        <w:ind w:left="85" w:hanging="709"/>
        <w:jc w:val="both"/>
        <w:rPr>
          <w:rFonts w:ascii="Arial" w:hAnsi="Arial"/>
          <w:noProof w:val="0"/>
          <w:rtl/>
        </w:rPr>
      </w:pPr>
      <w:r>
        <w:rPr>
          <w:rFonts w:ascii="Arial" w:hAnsi="Arial" w:hint="cs"/>
          <w:noProof w:val="0"/>
          <w:rtl/>
        </w:rPr>
        <w:t>12.</w:t>
      </w:r>
      <w:r>
        <w:rPr>
          <w:rFonts w:ascii="Arial" w:hAnsi="Arial" w:hint="cs"/>
          <w:noProof w:val="0"/>
          <w:rtl/>
        </w:rPr>
        <w:tab/>
      </w:r>
      <w:r>
        <w:rPr>
          <w:rFonts w:ascii="Arial" w:hAnsi="Arial"/>
          <w:noProof w:val="0"/>
          <w:rtl/>
        </w:rPr>
        <w:t>ביחס לענישה הנוהגת בית המשפט העליון קבע כי יש לתת ביטוי עונשי הולם לעבירות הנשק ולתת משקל גבוה לאינטרס הציבורי ולצורך להרתיע עבריינים מפני ביצוע עבירות דומות.</w:t>
      </w:r>
      <w:r>
        <w:rPr>
          <w:rFonts w:ascii="Arial" w:hAnsi="Arial" w:hint="cs"/>
          <w:noProof w:val="0"/>
          <w:rtl/>
        </w:rPr>
        <w:t xml:space="preserve"> </w:t>
      </w:r>
      <w:r>
        <w:rPr>
          <w:rFonts w:ascii="Arial" w:hAnsi="Arial"/>
          <w:noProof w:val="0"/>
          <w:rtl/>
        </w:rPr>
        <w:t xml:space="preserve">בית המשפט העליון חזר והדגיש בשנים האחרונות פעם אחר פעם את הצורך בהחמרה בענישה בעבירות נשק. לעניין זה ראו מיני </w:t>
      </w:r>
      <w:r>
        <w:rPr>
          <w:rFonts w:ascii="Arial" w:hAnsi="Arial" w:hint="cs"/>
          <w:noProof w:val="0"/>
          <w:rtl/>
        </w:rPr>
        <w:t>רבים דבריו של המשנה לנשיאה השופט נ' הנדל בעניין קריף הנ"ל, פסקה 3:</w:t>
      </w:r>
    </w:p>
    <w:p w14:paraId="699F29EF" w14:textId="77777777" w:rsidR="00622D6C" w:rsidRDefault="00622D6C" w:rsidP="00622D6C">
      <w:pPr>
        <w:spacing w:line="360" w:lineRule="auto"/>
        <w:ind w:left="794" w:right="709"/>
        <w:jc w:val="both"/>
        <w:rPr>
          <w:rFonts w:ascii="Arial" w:hAnsi="Arial"/>
          <w:b/>
          <w:bCs/>
          <w:noProof w:val="0"/>
          <w:rtl/>
        </w:rPr>
      </w:pPr>
      <w:r>
        <w:rPr>
          <w:rFonts w:ascii="Arial" w:hAnsi="Arial"/>
          <w:b/>
          <w:bCs/>
          <w:noProof w:val="0"/>
          <w:rtl/>
        </w:rPr>
        <w:t>"</w:t>
      </w:r>
      <w:r w:rsidRPr="00E2379E">
        <w:rPr>
          <w:rFonts w:ascii="Arial" w:hAnsi="Arial"/>
          <w:b/>
          <w:bCs/>
          <w:noProof w:val="0"/>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w:t>
      </w:r>
      <w:r>
        <w:rPr>
          <w:rFonts w:ascii="Arial" w:hAnsi="Arial"/>
          <w:b/>
          <w:bCs/>
          <w:noProof w:val="0"/>
          <w:rtl/>
        </w:rPr>
        <w:t>רה, מעבר לזו שהייתה נקוטה בעבר.</w:t>
      </w:r>
      <w:r>
        <w:rPr>
          <w:rFonts w:ascii="Arial" w:hAnsi="Arial" w:hint="cs"/>
          <w:b/>
          <w:bCs/>
          <w:noProof w:val="0"/>
          <w:rtl/>
        </w:rPr>
        <w:t>..</w:t>
      </w:r>
      <w:r w:rsidRPr="00E2379E">
        <w:rPr>
          <w:rFonts w:ascii="Arial" w:hAnsi="Arial"/>
          <w:b/>
          <w:bCs/>
          <w:noProof w:val="0"/>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w:t>
      </w:r>
      <w:r>
        <w:rPr>
          <w:rFonts w:ascii="Arial" w:hAnsi="Arial" w:hint="cs"/>
          <w:b/>
          <w:bCs/>
          <w:noProof w:val="0"/>
          <w:rtl/>
        </w:rPr>
        <w:t xml:space="preserve">" </w:t>
      </w:r>
      <w:r w:rsidRPr="00A5413C">
        <w:rPr>
          <w:rFonts w:ascii="Arial" w:hAnsi="Arial" w:hint="cs"/>
          <w:noProof w:val="0"/>
          <w:rtl/>
        </w:rPr>
        <w:t>(פסקה 3).</w:t>
      </w:r>
    </w:p>
    <w:p w14:paraId="1A18B548" w14:textId="77777777" w:rsidR="00622D6C" w:rsidRDefault="00622D6C" w:rsidP="00622D6C">
      <w:pPr>
        <w:spacing w:line="360" w:lineRule="auto"/>
        <w:ind w:left="1361" w:right="709"/>
        <w:jc w:val="both"/>
        <w:rPr>
          <w:rFonts w:ascii="Arial" w:hAnsi="Arial"/>
          <w:b/>
          <w:bCs/>
          <w:noProof w:val="0"/>
          <w:rtl/>
        </w:rPr>
      </w:pPr>
    </w:p>
    <w:p w14:paraId="40EF3D82" w14:textId="77777777" w:rsidR="00622D6C" w:rsidRDefault="00622D6C" w:rsidP="00622D6C">
      <w:pPr>
        <w:spacing w:line="360" w:lineRule="auto"/>
        <w:ind w:left="85" w:hanging="709"/>
        <w:jc w:val="both"/>
        <w:rPr>
          <w:rFonts w:ascii="Arial" w:hAnsi="Arial"/>
          <w:b/>
          <w:bCs/>
          <w:noProof w:val="0"/>
          <w:rtl/>
        </w:rPr>
      </w:pPr>
      <w:r>
        <w:rPr>
          <w:rFonts w:ascii="Arial" w:hAnsi="Arial"/>
          <w:noProof w:val="0"/>
          <w:rtl/>
        </w:rPr>
        <w:tab/>
        <w:t>וכן</w:t>
      </w:r>
      <w:r>
        <w:rPr>
          <w:rFonts w:ascii="Arial" w:hAnsi="Arial" w:hint="cs"/>
          <w:noProof w:val="0"/>
          <w:rtl/>
        </w:rPr>
        <w:t xml:space="preserve"> </w:t>
      </w:r>
      <w:hyperlink r:id="rId29" w:history="1">
        <w:r w:rsidR="00590AE0" w:rsidRPr="00590AE0">
          <w:rPr>
            <w:rFonts w:ascii="Arial" w:hAnsi="Arial"/>
            <w:noProof w:val="0"/>
            <w:color w:val="0000FF"/>
            <w:u w:val="single"/>
            <w:rtl/>
          </w:rPr>
          <w:t>ע"פ 5330/20</w:t>
        </w:r>
      </w:hyperlink>
      <w:r>
        <w:rPr>
          <w:rFonts w:ascii="Arial" w:hAnsi="Arial" w:hint="cs"/>
          <w:noProof w:val="0"/>
          <w:rtl/>
        </w:rPr>
        <w:t xml:space="preserve"> </w:t>
      </w:r>
      <w:r>
        <w:rPr>
          <w:rFonts w:ascii="Arial" w:hAnsi="Arial"/>
          <w:noProof w:val="0"/>
          <w:rtl/>
        </w:rPr>
        <w:t xml:space="preserve"> </w:t>
      </w:r>
      <w:r>
        <w:rPr>
          <w:rFonts w:ascii="Arial" w:hAnsi="Arial"/>
          <w:b/>
          <w:bCs/>
          <w:noProof w:val="0"/>
          <w:rtl/>
        </w:rPr>
        <w:t>ענבתאוי נ' מדינת ישראל</w:t>
      </w:r>
      <w:r>
        <w:rPr>
          <w:rFonts w:ascii="Arial" w:hAnsi="Arial"/>
          <w:noProof w:val="0"/>
          <w:rtl/>
        </w:rPr>
        <w:t xml:space="preserve"> (פורסם בנבו, 22.11.2020), פסקה 14:</w:t>
      </w:r>
    </w:p>
    <w:p w14:paraId="35178077" w14:textId="77777777" w:rsidR="00622D6C" w:rsidRDefault="00622D6C" w:rsidP="00622D6C">
      <w:pPr>
        <w:spacing w:line="360" w:lineRule="auto"/>
        <w:ind w:left="794" w:right="709"/>
        <w:jc w:val="both"/>
        <w:rPr>
          <w:rFonts w:ascii="Arial" w:hAnsi="Arial"/>
          <w:noProof w:val="0"/>
          <w:rtl/>
        </w:rPr>
      </w:pPr>
      <w:r>
        <w:rPr>
          <w:rFonts w:ascii="Arial" w:hAnsi="Arial"/>
          <w:b/>
          <w:bCs/>
          <w:noProof w:val="0"/>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w:t>
      </w:r>
      <w:r>
        <w:rPr>
          <w:rFonts w:ascii="Arial" w:hAnsi="Arial"/>
          <w:b/>
          <w:bCs/>
          <w:noProof w:val="0"/>
          <w:u w:val="single"/>
          <w:rtl/>
        </w:rPr>
        <w:t>ככלל, עונשם של המעורבים בעבירות בנשק הוא מאסר ממושך לריצוי בפועל, אף אם הם נעדרים עבר פלילי מכל סוג שהוא וזו להם העבירה הראשונה...וכך גם אם מדובר בבגירים צעירים,</w:t>
      </w:r>
      <w:r>
        <w:rPr>
          <w:rFonts w:ascii="Arial" w:hAnsi="Arial" w:hint="cs"/>
          <w:b/>
          <w:bCs/>
          <w:noProof w:val="0"/>
          <w:u w:val="single"/>
          <w:rtl/>
        </w:rPr>
        <w:t xml:space="preserve"> </w:t>
      </w:r>
      <w:r>
        <w:rPr>
          <w:rFonts w:ascii="Arial" w:hAnsi="Arial"/>
          <w:b/>
          <w:bCs/>
          <w:noProof w:val="0"/>
          <w:u w:val="single"/>
          <w:rtl/>
        </w:rPr>
        <w:t>במקרים המתאימים</w:t>
      </w:r>
      <w:r>
        <w:rPr>
          <w:rFonts w:ascii="Arial" w:hAnsi="Arial"/>
          <w:b/>
          <w:bCs/>
          <w:noProof w:val="0"/>
          <w:rtl/>
        </w:rPr>
        <w:t>...יתרה מכך, בשל החומרה היתרה שבעבירות אלו והסיכון הגבוה שיש בהן לשלום הציבור ניתן משקל רב יותר לאינטרס הציבורי ולשיקולי ההרתעה"</w:t>
      </w:r>
      <w:r>
        <w:rPr>
          <w:rFonts w:ascii="Arial" w:hAnsi="Arial"/>
          <w:noProof w:val="0"/>
          <w:rtl/>
        </w:rPr>
        <w:t xml:space="preserve"> (דגש לא במקור, י' ל').</w:t>
      </w:r>
    </w:p>
    <w:p w14:paraId="61A81FB5" w14:textId="77777777" w:rsidR="00622D6C" w:rsidRDefault="00622D6C" w:rsidP="00622D6C">
      <w:pPr>
        <w:spacing w:line="360" w:lineRule="auto"/>
        <w:jc w:val="both"/>
        <w:rPr>
          <w:rFonts w:ascii="Arial" w:hAnsi="Arial"/>
          <w:noProof w:val="0"/>
          <w:rtl/>
        </w:rPr>
      </w:pPr>
    </w:p>
    <w:p w14:paraId="09D551BA"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sidRPr="007C3180">
        <w:rPr>
          <w:rFonts w:ascii="Arial" w:hAnsi="Arial"/>
          <w:noProof w:val="0"/>
          <w:rtl/>
        </w:rPr>
        <w:t>ב</w:t>
      </w:r>
      <w:hyperlink r:id="rId30" w:history="1">
        <w:r w:rsidR="00590AE0" w:rsidRPr="00590AE0">
          <w:rPr>
            <w:rFonts w:ascii="Arial" w:hAnsi="Arial"/>
            <w:noProof w:val="0"/>
            <w:color w:val="0000FF"/>
            <w:u w:val="single"/>
            <w:rtl/>
          </w:rPr>
          <w:t>ע"פ 3877/16</w:t>
        </w:r>
      </w:hyperlink>
      <w:r>
        <w:rPr>
          <w:rFonts w:ascii="Arial" w:hAnsi="Arial" w:hint="cs"/>
          <w:noProof w:val="0"/>
          <w:rtl/>
        </w:rPr>
        <w:t xml:space="preserve"> </w:t>
      </w:r>
      <w:r>
        <w:rPr>
          <w:rFonts w:ascii="Arial" w:hAnsi="Arial"/>
          <w:b/>
          <w:bCs/>
          <w:noProof w:val="0"/>
          <w:rtl/>
        </w:rPr>
        <w:t>ג'באלי נ' מ</w:t>
      </w:r>
      <w:r>
        <w:rPr>
          <w:rFonts w:ascii="Arial" w:hAnsi="Arial" w:hint="cs"/>
          <w:b/>
          <w:bCs/>
          <w:noProof w:val="0"/>
          <w:rtl/>
        </w:rPr>
        <w:t>דינת ישראל</w:t>
      </w:r>
      <w:r w:rsidR="00590AE0">
        <w:rPr>
          <w:rFonts w:ascii="Arial" w:hAnsi="Arial"/>
          <w:b/>
          <w:bCs/>
          <w:noProof w:val="0"/>
          <w:rtl/>
        </w:rPr>
        <w:t xml:space="preserve">  </w:t>
      </w:r>
      <w:r w:rsidRPr="007C3180">
        <w:rPr>
          <w:rFonts w:ascii="Arial" w:hAnsi="Arial"/>
          <w:noProof w:val="0"/>
          <w:rtl/>
        </w:rPr>
        <w:t>(</w:t>
      </w:r>
      <w:r>
        <w:rPr>
          <w:rFonts w:ascii="Arial" w:hAnsi="Arial" w:hint="cs"/>
          <w:noProof w:val="0"/>
          <w:rtl/>
        </w:rPr>
        <w:t xml:space="preserve">פורסם בנבו, </w:t>
      </w:r>
      <w:r>
        <w:rPr>
          <w:rFonts w:ascii="Arial" w:hAnsi="Arial"/>
          <w:noProof w:val="0"/>
          <w:rtl/>
        </w:rPr>
        <w:t xml:space="preserve">17.11.2016) </w:t>
      </w:r>
      <w:r>
        <w:rPr>
          <w:rFonts w:ascii="Arial" w:hAnsi="Arial" w:hint="cs"/>
          <w:noProof w:val="0"/>
          <w:rtl/>
        </w:rPr>
        <w:t>דחה בית המשפט העליון את ערעורו של נאשם ש</w:t>
      </w:r>
      <w:r w:rsidRPr="007C3180">
        <w:rPr>
          <w:rFonts w:ascii="Arial" w:hAnsi="Arial"/>
          <w:noProof w:val="0"/>
          <w:rtl/>
        </w:rPr>
        <w:t xml:space="preserve">הורשע בעבירה של נשיאת נשק </w:t>
      </w:r>
      <w:r>
        <w:rPr>
          <w:rFonts w:ascii="Arial" w:hAnsi="Arial" w:hint="cs"/>
          <w:noProof w:val="0"/>
          <w:rtl/>
        </w:rPr>
        <w:t xml:space="preserve">והותיר על כנו עונש של 34 חודשי מאסר. במקרה זה </w:t>
      </w:r>
      <w:r>
        <w:rPr>
          <w:rFonts w:ascii="Arial" w:hAnsi="Arial"/>
          <w:noProof w:val="0"/>
          <w:rtl/>
        </w:rPr>
        <w:t xml:space="preserve">הגיע </w:t>
      </w:r>
      <w:r>
        <w:rPr>
          <w:rFonts w:ascii="Arial" w:hAnsi="Arial" w:hint="cs"/>
          <w:noProof w:val="0"/>
          <w:rtl/>
        </w:rPr>
        <w:t xml:space="preserve">הנאשם ברכב </w:t>
      </w:r>
      <w:r>
        <w:rPr>
          <w:rFonts w:ascii="Arial" w:hAnsi="Arial"/>
          <w:noProof w:val="0"/>
          <w:rtl/>
        </w:rPr>
        <w:t>למקום מפגש ליישוב סכסוך</w:t>
      </w:r>
      <w:r>
        <w:rPr>
          <w:rFonts w:ascii="Arial" w:hAnsi="Arial" w:hint="cs"/>
          <w:noProof w:val="0"/>
          <w:rtl/>
        </w:rPr>
        <w:t xml:space="preserve"> </w:t>
      </w:r>
      <w:r>
        <w:rPr>
          <w:rFonts w:ascii="Arial" w:hAnsi="Arial"/>
          <w:noProof w:val="0"/>
          <w:rtl/>
        </w:rPr>
        <w:t>כשהוא נשא ע</w:t>
      </w:r>
      <w:r>
        <w:rPr>
          <w:rFonts w:ascii="Arial" w:hAnsi="Arial" w:hint="cs"/>
          <w:noProof w:val="0"/>
          <w:rtl/>
        </w:rPr>
        <w:t>י</w:t>
      </w:r>
      <w:r w:rsidRPr="007C3180">
        <w:rPr>
          <w:rFonts w:ascii="Arial" w:hAnsi="Arial"/>
          <w:noProof w:val="0"/>
          <w:rtl/>
        </w:rPr>
        <w:t>מו אקדח</w:t>
      </w:r>
      <w:r>
        <w:rPr>
          <w:rFonts w:ascii="Arial" w:hAnsi="Arial"/>
          <w:noProof w:val="0"/>
          <w:rtl/>
        </w:rPr>
        <w:t xml:space="preserve"> טעון במחסנית שהכילה 14 כדורים</w:t>
      </w:r>
      <w:r>
        <w:rPr>
          <w:rFonts w:ascii="Arial" w:hAnsi="Arial" w:hint="cs"/>
          <w:noProof w:val="0"/>
          <w:rtl/>
        </w:rPr>
        <w:t>, בהמשך הטמינו במכנסיו</w:t>
      </w:r>
      <w:r>
        <w:rPr>
          <w:rFonts w:ascii="Arial" w:hAnsi="Arial"/>
          <w:noProof w:val="0"/>
          <w:rtl/>
        </w:rPr>
        <w:t xml:space="preserve"> ברכב ולאחר מכן</w:t>
      </w:r>
      <w:r>
        <w:rPr>
          <w:rFonts w:ascii="Arial" w:hAnsi="Arial" w:hint="cs"/>
          <w:noProof w:val="0"/>
          <w:rtl/>
        </w:rPr>
        <w:t xml:space="preserve">, </w:t>
      </w:r>
      <w:r>
        <w:rPr>
          <w:rFonts w:ascii="Arial" w:hAnsi="Arial"/>
          <w:noProof w:val="0"/>
          <w:rtl/>
        </w:rPr>
        <w:t>כשהגיעו שוטרים, השליכו</w:t>
      </w:r>
      <w:r>
        <w:rPr>
          <w:rFonts w:ascii="Arial" w:hAnsi="Arial" w:hint="cs"/>
          <w:noProof w:val="0"/>
          <w:rtl/>
        </w:rPr>
        <w:t>;</w:t>
      </w:r>
    </w:p>
    <w:p w14:paraId="57AD006B" w14:textId="77777777" w:rsidR="00622D6C" w:rsidRDefault="00622D6C" w:rsidP="00622D6C">
      <w:pPr>
        <w:spacing w:line="360" w:lineRule="auto"/>
        <w:ind w:left="85"/>
        <w:jc w:val="both"/>
        <w:rPr>
          <w:rFonts w:ascii="Arial" w:hAnsi="Arial"/>
          <w:noProof w:val="0"/>
          <w:rtl/>
        </w:rPr>
      </w:pPr>
    </w:p>
    <w:p w14:paraId="22F5FD63" w14:textId="77777777" w:rsidR="00622D6C" w:rsidRPr="00C90A7F"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31" w:history="1">
        <w:r w:rsidR="00590AE0" w:rsidRPr="00590AE0">
          <w:rPr>
            <w:rFonts w:ascii="Arial" w:hAnsi="Arial"/>
            <w:noProof w:val="0"/>
            <w:color w:val="0000FF"/>
            <w:u w:val="single"/>
            <w:rtl/>
          </w:rPr>
          <w:t>ע"פ 309/22</w:t>
        </w:r>
      </w:hyperlink>
      <w:r>
        <w:rPr>
          <w:rFonts w:ascii="Arial" w:hAnsi="Arial" w:hint="cs"/>
          <w:noProof w:val="0"/>
          <w:rtl/>
        </w:rPr>
        <w:t xml:space="preserve"> </w:t>
      </w:r>
      <w:r w:rsidRPr="00B73940">
        <w:rPr>
          <w:rFonts w:ascii="Arial" w:hAnsi="Arial" w:hint="cs"/>
          <w:b/>
          <w:bCs/>
          <w:noProof w:val="0"/>
          <w:rtl/>
        </w:rPr>
        <w:t>מדינת ישראל נ' ביאדסה</w:t>
      </w:r>
      <w:r w:rsidRPr="00C90A7F">
        <w:rPr>
          <w:rFonts w:ascii="Arial" w:hAnsi="Arial" w:hint="cs"/>
          <w:noProof w:val="0"/>
          <w:rtl/>
        </w:rPr>
        <w:t xml:space="preserve"> </w:t>
      </w:r>
      <w:r>
        <w:rPr>
          <w:rFonts w:ascii="Arial" w:hAnsi="Arial" w:hint="cs"/>
          <w:noProof w:val="0"/>
          <w:rtl/>
        </w:rPr>
        <w:t>(פורסם בנבו, 10.5.2022) קיבל בית המשפט העליון את ערעור המאשימה על קולת העונש שהוטל על נאשם שהורשע בעבירה של החזקה הובלה ונשיאת שני נשקים ותחמושת והעמיד את עונשו על 30 חודשי מאסר חלף 19 חודשי מאסר שהטיל עליו בית המשפט המחוזי. באותו מקרה הנאשם</w:t>
      </w:r>
      <w:r>
        <w:rPr>
          <w:rFonts w:ascii="Arial" w:hAnsi="Arial"/>
          <w:noProof w:val="0"/>
          <w:rtl/>
        </w:rPr>
        <w:t xml:space="preserve"> החזיק, נשא והוביל, יחד עם </w:t>
      </w:r>
      <w:r w:rsidRPr="00C90A7F">
        <w:rPr>
          <w:rFonts w:ascii="Arial" w:hAnsi="Arial"/>
          <w:noProof w:val="0"/>
          <w:rtl/>
        </w:rPr>
        <w:t>אחר רובה קלצ'ניקוב עם מחסנית שבה 29 כדורים שמתאימים לרובה, ואקדח חצי אוטומטי שבתוכו מחסנית עם 27 כדורים מתאימים ומחסנית נוספת עם 14 כדורים. הא</w:t>
      </w:r>
      <w:r>
        <w:rPr>
          <w:rFonts w:ascii="Arial" w:hAnsi="Arial"/>
          <w:noProof w:val="0"/>
          <w:rtl/>
        </w:rPr>
        <w:t>קדח היה דרוך וטעון עם כדור בקנה</w:t>
      </w:r>
      <w:r>
        <w:rPr>
          <w:rFonts w:ascii="Arial" w:hAnsi="Arial" w:hint="cs"/>
          <w:noProof w:val="0"/>
          <w:rtl/>
        </w:rPr>
        <w:t>;</w:t>
      </w:r>
    </w:p>
    <w:p w14:paraId="520683C0" w14:textId="77777777" w:rsidR="00622D6C" w:rsidRDefault="00622D6C" w:rsidP="00622D6C">
      <w:pPr>
        <w:spacing w:line="360" w:lineRule="auto"/>
        <w:ind w:left="85" w:hanging="709"/>
        <w:jc w:val="both"/>
        <w:rPr>
          <w:rFonts w:ascii="Arial" w:hAnsi="Arial"/>
          <w:b/>
          <w:bCs/>
          <w:noProof w:val="0"/>
          <w:rtl/>
        </w:rPr>
      </w:pPr>
      <w:r>
        <w:rPr>
          <w:rFonts w:ascii="Arial" w:hAnsi="Arial"/>
          <w:b/>
          <w:bCs/>
          <w:noProof w:val="0"/>
          <w:rtl/>
        </w:rPr>
        <w:tab/>
      </w:r>
    </w:p>
    <w:p w14:paraId="5EF92CD9"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32" w:history="1">
        <w:r w:rsidR="00590AE0" w:rsidRPr="00590AE0">
          <w:rPr>
            <w:rFonts w:ascii="Arial" w:hAnsi="Arial"/>
            <w:noProof w:val="0"/>
            <w:color w:val="0000FF"/>
            <w:u w:val="single"/>
            <w:rtl/>
          </w:rPr>
          <w:t>ע"פ 4303/22</w:t>
        </w:r>
      </w:hyperlink>
      <w:r w:rsidR="00590AE0">
        <w:rPr>
          <w:rFonts w:ascii="Arial" w:hAnsi="Arial"/>
          <w:noProof w:val="0"/>
          <w:rtl/>
        </w:rPr>
        <w:t xml:space="preserve"> </w:t>
      </w:r>
      <w:r>
        <w:rPr>
          <w:rFonts w:ascii="Arial" w:hAnsi="Arial"/>
          <w:b/>
          <w:bCs/>
          <w:noProof w:val="0"/>
          <w:rtl/>
        </w:rPr>
        <w:t>אמיר אבו גאנ</w:t>
      </w:r>
      <w:r>
        <w:rPr>
          <w:rFonts w:ascii="Arial" w:hAnsi="Arial" w:hint="cs"/>
          <w:b/>
          <w:bCs/>
          <w:noProof w:val="0"/>
          <w:rtl/>
        </w:rPr>
        <w:t>ם נ'</w:t>
      </w:r>
      <w:r w:rsidRPr="001170CA">
        <w:rPr>
          <w:rFonts w:ascii="Arial" w:hAnsi="Arial"/>
          <w:b/>
          <w:bCs/>
          <w:noProof w:val="0"/>
          <w:rtl/>
        </w:rPr>
        <w:t xml:space="preserve"> מדינת ישראל</w:t>
      </w:r>
      <w:r>
        <w:rPr>
          <w:rFonts w:ascii="Arial" w:hAnsi="Arial" w:hint="cs"/>
          <w:noProof w:val="0"/>
          <w:rtl/>
        </w:rPr>
        <w:t xml:space="preserve"> פורסם בנבו, 6.12.2022) דחה בית המשפט העליון את ערעורו של נאשם שהורשע בעבירה של הובלה ונשיאת נשק והותיר על כנו עונש של 31 חודשי מאסר הכולל הפעלת מאסר על תנאי לתקופה של 12 חודשי מאסר בחופף.</w:t>
      </w:r>
      <w:r w:rsidRPr="00522362">
        <w:rPr>
          <w:rtl/>
        </w:rPr>
        <w:t xml:space="preserve"> </w:t>
      </w:r>
      <w:r>
        <w:rPr>
          <w:rFonts w:ascii="Arial" w:hAnsi="Arial" w:hint="cs"/>
          <w:noProof w:val="0"/>
          <w:rtl/>
        </w:rPr>
        <w:t xml:space="preserve">במקרה זה נתפס הנאשם כשהוא נושא ברכבו </w:t>
      </w:r>
      <w:r w:rsidRPr="00522362">
        <w:rPr>
          <w:rFonts w:ascii="Arial" w:hAnsi="Arial"/>
          <w:noProof w:val="0"/>
          <w:rtl/>
        </w:rPr>
        <w:t xml:space="preserve">אקדח חצי אוטומטי </w:t>
      </w:r>
      <w:r w:rsidRPr="00522362">
        <w:rPr>
          <w:rFonts w:ascii="Arial" w:hAnsi="Arial" w:hint="cs"/>
          <w:noProof w:val="0"/>
          <w:rtl/>
        </w:rPr>
        <w:t>ו</w:t>
      </w:r>
      <w:r>
        <w:rPr>
          <w:rFonts w:ascii="Arial" w:hAnsi="Arial" w:hint="cs"/>
          <w:noProof w:val="0"/>
          <w:rtl/>
        </w:rPr>
        <w:t>בתוכו מחסנית ריקה המתאימה לאקדח כשהוא מוסלק</w:t>
      </w:r>
      <w:r w:rsidRPr="00522362">
        <w:rPr>
          <w:rFonts w:ascii="Arial" w:hAnsi="Arial" w:hint="cs"/>
          <w:noProof w:val="0"/>
          <w:rtl/>
        </w:rPr>
        <w:t xml:space="preserve"> בבד תקרת הרכב מעל מושב הנוסע. </w:t>
      </w:r>
      <w:r>
        <w:rPr>
          <w:rFonts w:ascii="Arial" w:hAnsi="Arial" w:hint="cs"/>
          <w:noProof w:val="0"/>
          <w:rtl/>
        </w:rPr>
        <w:t xml:space="preserve">עוד יש לציין, כי במסגרת הסדר הטיעון הגבילה המאשימה את עצמה </w:t>
      </w:r>
      <w:r w:rsidRPr="00522362">
        <w:rPr>
          <w:rFonts w:ascii="Arial" w:hAnsi="Arial" w:hint="cs"/>
          <w:noProof w:val="0"/>
          <w:rtl/>
        </w:rPr>
        <w:t xml:space="preserve">לעונש </w:t>
      </w:r>
      <w:r>
        <w:rPr>
          <w:rFonts w:ascii="Arial" w:hAnsi="Arial" w:hint="cs"/>
          <w:noProof w:val="0"/>
          <w:rtl/>
        </w:rPr>
        <w:t>של</w:t>
      </w:r>
      <w:r w:rsidRPr="00522362">
        <w:rPr>
          <w:rFonts w:ascii="Arial" w:hAnsi="Arial" w:hint="cs"/>
          <w:noProof w:val="0"/>
          <w:rtl/>
        </w:rPr>
        <w:t xml:space="preserve"> 31 חודשי מאסר בפועל</w:t>
      </w:r>
      <w:r>
        <w:rPr>
          <w:rFonts w:ascii="Arial" w:hAnsi="Arial" w:hint="cs"/>
          <w:noProof w:val="0"/>
          <w:rtl/>
        </w:rPr>
        <w:t>;</w:t>
      </w:r>
    </w:p>
    <w:p w14:paraId="183A6158" w14:textId="77777777" w:rsidR="00622D6C" w:rsidRPr="001170CA" w:rsidRDefault="00622D6C" w:rsidP="00622D6C">
      <w:pPr>
        <w:spacing w:line="360" w:lineRule="auto"/>
        <w:ind w:left="85" w:hanging="709"/>
        <w:jc w:val="both"/>
        <w:rPr>
          <w:rFonts w:ascii="Arial" w:hAnsi="Arial"/>
          <w:noProof w:val="0"/>
        </w:rPr>
      </w:pPr>
    </w:p>
    <w:p w14:paraId="12B51EA6" w14:textId="77777777" w:rsidR="00622D6C" w:rsidRPr="007C3180" w:rsidRDefault="00622D6C" w:rsidP="00622D6C">
      <w:pPr>
        <w:spacing w:line="360" w:lineRule="auto"/>
        <w:ind w:left="85" w:hanging="709"/>
        <w:jc w:val="both"/>
        <w:rPr>
          <w:rFonts w:ascii="Arial" w:hAnsi="Arial"/>
          <w:noProof w:val="0"/>
        </w:rPr>
      </w:pPr>
      <w:r w:rsidRPr="007C3180">
        <w:rPr>
          <w:rFonts w:ascii="Arial" w:hAnsi="Arial"/>
          <w:noProof w:val="0"/>
          <w:rtl/>
        </w:rPr>
        <w:tab/>
      </w:r>
      <w:r w:rsidRPr="00E2379E">
        <w:rPr>
          <w:rFonts w:ascii="Arial" w:hAnsi="Arial" w:hint="cs"/>
          <w:b/>
          <w:bCs/>
          <w:noProof w:val="0"/>
          <w:rtl/>
        </w:rPr>
        <w:t xml:space="preserve">בעניין </w:t>
      </w:r>
      <w:r>
        <w:rPr>
          <w:rFonts w:ascii="Arial" w:hAnsi="Arial"/>
          <w:b/>
          <w:bCs/>
          <w:noProof w:val="0"/>
          <w:rtl/>
        </w:rPr>
        <w:t xml:space="preserve">קריף </w:t>
      </w:r>
      <w:r>
        <w:rPr>
          <w:rFonts w:ascii="Arial" w:hAnsi="Arial" w:hint="cs"/>
          <w:b/>
          <w:bCs/>
          <w:noProof w:val="0"/>
          <w:rtl/>
        </w:rPr>
        <w:t xml:space="preserve">הנ"ל </w:t>
      </w:r>
      <w:r>
        <w:rPr>
          <w:rFonts w:ascii="Arial" w:hAnsi="Arial" w:hint="cs"/>
          <w:noProof w:val="0"/>
          <w:rtl/>
        </w:rPr>
        <w:t>דחה בית המשפט העליון את ערעורם של נאשמים 1 ו-3 ש</w:t>
      </w:r>
      <w:r w:rsidRPr="007C3180">
        <w:rPr>
          <w:rFonts w:ascii="Arial" w:hAnsi="Arial"/>
          <w:noProof w:val="0"/>
          <w:rtl/>
        </w:rPr>
        <w:t>הורשעו</w:t>
      </w:r>
      <w:r>
        <w:rPr>
          <w:rFonts w:ascii="Arial" w:hAnsi="Arial" w:hint="cs"/>
          <w:noProof w:val="0"/>
          <w:rtl/>
        </w:rPr>
        <w:t xml:space="preserve"> </w:t>
      </w:r>
      <w:r w:rsidRPr="007C3180">
        <w:rPr>
          <w:rFonts w:ascii="Arial" w:hAnsi="Arial"/>
          <w:noProof w:val="0"/>
          <w:rtl/>
        </w:rPr>
        <w:t xml:space="preserve">בעבירות </w:t>
      </w:r>
      <w:r>
        <w:rPr>
          <w:rFonts w:ascii="Arial" w:hAnsi="Arial" w:hint="cs"/>
          <w:noProof w:val="0"/>
          <w:rtl/>
        </w:rPr>
        <w:t xml:space="preserve">של הובלה ונשיאת </w:t>
      </w:r>
      <w:r w:rsidRPr="007C3180">
        <w:rPr>
          <w:rFonts w:ascii="Arial" w:hAnsi="Arial"/>
          <w:noProof w:val="0"/>
          <w:rtl/>
        </w:rPr>
        <w:t>נשק</w:t>
      </w:r>
      <w:r>
        <w:rPr>
          <w:rFonts w:ascii="Arial" w:hAnsi="Arial" w:hint="cs"/>
          <w:noProof w:val="0"/>
          <w:rtl/>
        </w:rPr>
        <w:t xml:space="preserve"> והותיר על כנו עונש של 25 חודשי מאסר. במקרה זה נאשם 1 יצר קשר עם נאשם אחר</w:t>
      </w:r>
      <w:r>
        <w:rPr>
          <w:rFonts w:ascii="Arial" w:hAnsi="Arial"/>
          <w:noProof w:val="0"/>
          <w:rtl/>
        </w:rPr>
        <w:t xml:space="preserve"> וביקש שיסייע לו לקבל לידיו נשק</w:t>
      </w:r>
      <w:r>
        <w:rPr>
          <w:rFonts w:ascii="Arial" w:hAnsi="Arial" w:hint="cs"/>
          <w:noProof w:val="0"/>
          <w:rtl/>
        </w:rPr>
        <w:t>.</w:t>
      </w:r>
      <w:r>
        <w:rPr>
          <w:rFonts w:ascii="Arial" w:hAnsi="Arial"/>
          <w:noProof w:val="0"/>
          <w:rtl/>
        </w:rPr>
        <w:t xml:space="preserve"> </w:t>
      </w:r>
      <w:r>
        <w:rPr>
          <w:rFonts w:ascii="Arial" w:hAnsi="Arial" w:hint="cs"/>
          <w:noProof w:val="0"/>
          <w:rtl/>
        </w:rPr>
        <w:t>נאשמים</w:t>
      </w:r>
      <w:r w:rsidRPr="007C3180">
        <w:rPr>
          <w:rFonts w:ascii="Arial" w:hAnsi="Arial"/>
          <w:noProof w:val="0"/>
          <w:rtl/>
        </w:rPr>
        <w:t xml:space="preserve"> 1 ו- 3 קיבלו מ</w:t>
      </w:r>
      <w:r>
        <w:rPr>
          <w:rFonts w:ascii="Arial" w:hAnsi="Arial" w:hint="cs"/>
          <w:noProof w:val="0"/>
          <w:rtl/>
        </w:rPr>
        <w:t>נאשם</w:t>
      </w:r>
      <w:r>
        <w:rPr>
          <w:rFonts w:ascii="Arial" w:hAnsi="Arial"/>
          <w:noProof w:val="0"/>
          <w:rtl/>
        </w:rPr>
        <w:t xml:space="preserve"> 2 נשק מסוג אקדח הזנקה </w:t>
      </w:r>
      <w:r>
        <w:rPr>
          <w:rFonts w:ascii="Arial" w:hAnsi="Arial" w:hint="cs"/>
          <w:noProof w:val="0"/>
          <w:rtl/>
        </w:rPr>
        <w:t>שה</w:t>
      </w:r>
      <w:r w:rsidRPr="007C3180">
        <w:rPr>
          <w:rFonts w:ascii="Arial" w:hAnsi="Arial"/>
          <w:noProof w:val="0"/>
          <w:rtl/>
        </w:rPr>
        <w:t xml:space="preserve">וסב </w:t>
      </w:r>
      <w:r>
        <w:rPr>
          <w:rFonts w:ascii="Arial" w:hAnsi="Arial" w:hint="cs"/>
          <w:noProof w:val="0"/>
          <w:rtl/>
        </w:rPr>
        <w:t>לירי קליעי. נאשם 3</w:t>
      </w:r>
      <w:r w:rsidR="00590AE0">
        <w:rPr>
          <w:rFonts w:ascii="Arial" w:hAnsi="Arial"/>
          <w:noProof w:val="0"/>
          <w:rtl/>
        </w:rPr>
        <w:t xml:space="preserve"> </w:t>
      </w:r>
      <w:r w:rsidRPr="007C3180">
        <w:rPr>
          <w:rFonts w:ascii="Arial" w:hAnsi="Arial"/>
          <w:noProof w:val="0"/>
          <w:rtl/>
        </w:rPr>
        <w:t>לקח את האקדח והטמינו במכנסיו, ו</w:t>
      </w:r>
      <w:r>
        <w:rPr>
          <w:rFonts w:ascii="Arial" w:hAnsi="Arial" w:hint="cs"/>
          <w:noProof w:val="0"/>
          <w:rtl/>
        </w:rPr>
        <w:t xml:space="preserve">נאשמים </w:t>
      </w:r>
      <w:r>
        <w:rPr>
          <w:rFonts w:ascii="Arial" w:hAnsi="Arial"/>
          <w:noProof w:val="0"/>
          <w:rtl/>
        </w:rPr>
        <w:t>1 ו- 3 נסעו מהמקום</w:t>
      </w:r>
      <w:r>
        <w:rPr>
          <w:rFonts w:ascii="Arial" w:hAnsi="Arial" w:hint="cs"/>
          <w:noProof w:val="0"/>
          <w:rtl/>
        </w:rPr>
        <w:t xml:space="preserve"> ונתפסו בהמשך על ידי המשטרה. אף ערעורו של נאשם 2, שהורשע בעבירה של עסקה אחרת בנשק ונדון ל-36 חודשי מאסר, נדחה;</w:t>
      </w:r>
    </w:p>
    <w:p w14:paraId="49658A31" w14:textId="77777777" w:rsidR="00622D6C" w:rsidRDefault="00590AE0" w:rsidP="00622D6C">
      <w:pPr>
        <w:spacing w:line="360" w:lineRule="auto"/>
        <w:ind w:left="85" w:hanging="709"/>
        <w:jc w:val="both"/>
        <w:rPr>
          <w:rFonts w:ascii="Arial" w:hAnsi="Arial"/>
          <w:noProof w:val="0"/>
          <w:rtl/>
        </w:rPr>
      </w:pPr>
      <w:r>
        <w:rPr>
          <w:rFonts w:ascii="Arial" w:hAnsi="Arial"/>
          <w:noProof w:val="0"/>
          <w:rtl/>
        </w:rPr>
        <w:t xml:space="preserve"> </w:t>
      </w:r>
    </w:p>
    <w:p w14:paraId="57734301"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sidRPr="00C2673B">
        <w:rPr>
          <w:rFonts w:ascii="Arial" w:hAnsi="Arial" w:hint="cs"/>
          <w:noProof w:val="0"/>
          <w:rtl/>
        </w:rPr>
        <w:t>עיינתי בפסיקה שצרפו הצדדים שאת חלקה אסקור להלן. מטבע הדברים צרף כל צד פסיקה התומכת בעמדתו העונשית</w:t>
      </w:r>
      <w:r>
        <w:rPr>
          <w:rFonts w:ascii="Arial" w:hAnsi="Arial" w:hint="cs"/>
          <w:noProof w:val="0"/>
          <w:rtl/>
        </w:rPr>
        <w:t>.</w:t>
      </w:r>
      <w:r w:rsidRPr="00C2673B">
        <w:rPr>
          <w:rFonts w:ascii="Arial" w:hAnsi="Arial" w:hint="cs"/>
          <w:noProof w:val="0"/>
          <w:rtl/>
        </w:rPr>
        <w:t xml:space="preserve"> כך צרפה </w:t>
      </w:r>
      <w:r w:rsidRPr="006D7232">
        <w:rPr>
          <w:rFonts w:ascii="Arial" w:hAnsi="Arial" w:hint="cs"/>
          <w:b/>
          <w:bCs/>
          <w:noProof w:val="0"/>
          <w:rtl/>
        </w:rPr>
        <w:t>המאשימה</w:t>
      </w:r>
      <w:r w:rsidRPr="00C2673B">
        <w:rPr>
          <w:rFonts w:ascii="Arial" w:hAnsi="Arial" w:hint="cs"/>
          <w:noProof w:val="0"/>
          <w:rtl/>
        </w:rPr>
        <w:t xml:space="preserve"> </w:t>
      </w:r>
      <w:r>
        <w:rPr>
          <w:rFonts w:ascii="Arial" w:hAnsi="Arial" w:hint="cs"/>
          <w:noProof w:val="0"/>
          <w:rtl/>
        </w:rPr>
        <w:t>את:</w:t>
      </w:r>
    </w:p>
    <w:p w14:paraId="7BDE68F5"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b/>
          <w:bCs/>
          <w:noProof w:val="0"/>
          <w:rtl/>
        </w:rPr>
        <w:t>עניין חלייחל</w:t>
      </w:r>
      <w:r>
        <w:rPr>
          <w:rFonts w:ascii="Arial" w:hAnsi="Arial"/>
          <w:noProof w:val="0"/>
          <w:rtl/>
        </w:rPr>
        <w:t xml:space="preserve"> הנ"ל (פורסם בנבו, 24.2.2021)</w:t>
      </w:r>
      <w:r>
        <w:rPr>
          <w:rFonts w:ascii="Arial" w:hAnsi="Arial" w:hint="cs"/>
          <w:noProof w:val="0"/>
          <w:rtl/>
        </w:rPr>
        <w:t xml:space="preserve"> בו </w:t>
      </w:r>
      <w:r>
        <w:rPr>
          <w:rFonts w:ascii="Arial" w:hAnsi="Arial"/>
          <w:noProof w:val="0"/>
          <w:rtl/>
        </w:rPr>
        <w:t>דחה בית המשפט העליון את ערעורו של נאשם שהורשע בעבירה של הובלה ונשיאה של נשק והותיר על כנו עונש של 36 חודשי מאסר (לא כולל הפעלת מאסר מותנה)</w:t>
      </w:r>
      <w:r>
        <w:rPr>
          <w:rFonts w:ascii="Arial" w:hAnsi="Arial" w:hint="cs"/>
          <w:noProof w:val="0"/>
          <w:rtl/>
        </w:rPr>
        <w:t>;</w:t>
      </w:r>
    </w:p>
    <w:p w14:paraId="1E6D78EA" w14:textId="77777777" w:rsidR="00622D6C" w:rsidRDefault="00622D6C" w:rsidP="00622D6C">
      <w:pPr>
        <w:spacing w:line="360" w:lineRule="auto"/>
        <w:ind w:left="85" w:hanging="709"/>
        <w:jc w:val="both"/>
        <w:rPr>
          <w:rFonts w:ascii="Arial" w:hAnsi="Arial"/>
          <w:noProof w:val="0"/>
          <w:rtl/>
        </w:rPr>
      </w:pPr>
    </w:p>
    <w:p w14:paraId="68C470DD" w14:textId="77777777" w:rsidR="00622D6C" w:rsidRDefault="00622D6C" w:rsidP="00622D6C">
      <w:pPr>
        <w:spacing w:line="360" w:lineRule="auto"/>
        <w:ind w:left="85" w:hanging="709"/>
        <w:jc w:val="both"/>
        <w:rPr>
          <w:rFonts w:ascii="Arial" w:hAnsi="Arial"/>
          <w:noProof w:val="0"/>
          <w:rtl/>
        </w:rPr>
      </w:pPr>
      <w:r>
        <w:rPr>
          <w:rFonts w:ascii="Arial" w:hAnsi="Arial"/>
          <w:noProof w:val="0"/>
        </w:rPr>
        <w:tab/>
      </w:r>
      <w:hyperlink r:id="rId33" w:history="1">
        <w:r w:rsidR="00590AE0" w:rsidRPr="00590AE0">
          <w:rPr>
            <w:rFonts w:ascii="Arial" w:hAnsi="Arial"/>
            <w:noProof w:val="0"/>
            <w:color w:val="0000FF"/>
            <w:u w:val="single"/>
            <w:rtl/>
          </w:rPr>
          <w:t>ע"פ 2101/21</w:t>
        </w:r>
      </w:hyperlink>
      <w:r>
        <w:rPr>
          <w:rFonts w:ascii="Arial" w:hAnsi="Arial" w:hint="cs"/>
          <w:noProof w:val="0"/>
          <w:rtl/>
        </w:rPr>
        <w:t xml:space="preserve"> </w:t>
      </w:r>
      <w:r w:rsidRPr="00CF1A88">
        <w:rPr>
          <w:rFonts w:ascii="Arial" w:hAnsi="Arial" w:hint="cs"/>
          <w:b/>
          <w:bCs/>
          <w:noProof w:val="0"/>
          <w:rtl/>
        </w:rPr>
        <w:t>טוביה נ' מדינת ישראל</w:t>
      </w:r>
      <w:r>
        <w:rPr>
          <w:rFonts w:ascii="Arial" w:hAnsi="Arial" w:hint="cs"/>
          <w:noProof w:val="0"/>
          <w:rtl/>
        </w:rPr>
        <w:t xml:space="preserve"> (פורסם בנבו, 29.7.2021) בו דחה בית המשפט העליון את ערעורו של נאשם שהורשע בעבירה של נשיאת נשק מסוג אקדח חצי אוטומטי עם מחסנית תואמת וארבעה כדורים אותם השליך במהלך המלטות משוטרים והותיר על כנו עונש של 30 חודשי מאסר;</w:t>
      </w:r>
    </w:p>
    <w:p w14:paraId="532AAF8B" w14:textId="77777777" w:rsidR="00622D6C" w:rsidRDefault="00622D6C" w:rsidP="00622D6C">
      <w:pPr>
        <w:spacing w:line="360" w:lineRule="auto"/>
        <w:ind w:left="85" w:hanging="709"/>
        <w:jc w:val="both"/>
        <w:rPr>
          <w:rFonts w:ascii="Arial" w:hAnsi="Arial"/>
          <w:noProof w:val="0"/>
          <w:rtl/>
        </w:rPr>
      </w:pPr>
    </w:p>
    <w:p w14:paraId="279D387F"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hyperlink r:id="rId34" w:history="1">
        <w:r w:rsidR="00590AE0" w:rsidRPr="00590AE0">
          <w:rPr>
            <w:rFonts w:ascii="Arial" w:hAnsi="Arial"/>
            <w:noProof w:val="0"/>
            <w:color w:val="0000FF"/>
            <w:u w:val="single"/>
            <w:rtl/>
          </w:rPr>
          <w:t>ת"פ 30575-03-20</w:t>
        </w:r>
      </w:hyperlink>
      <w:r w:rsidRPr="00EF5F45">
        <w:rPr>
          <w:rFonts w:ascii="Arial" w:hAnsi="Arial"/>
          <w:noProof w:val="0"/>
          <w:rtl/>
        </w:rPr>
        <w:t xml:space="preserve"> (מחוזי-חי') </w:t>
      </w:r>
      <w:r w:rsidRPr="00EF5F45">
        <w:rPr>
          <w:rFonts w:ascii="Arial" w:hAnsi="Arial"/>
          <w:b/>
          <w:bCs/>
          <w:noProof w:val="0"/>
          <w:rtl/>
        </w:rPr>
        <w:t>מדינת ישראל נ' עאיד</w:t>
      </w:r>
      <w:r>
        <w:rPr>
          <w:rFonts w:ascii="Arial" w:hAnsi="Arial" w:hint="cs"/>
          <w:b/>
          <w:bCs/>
          <w:noProof w:val="0"/>
          <w:rtl/>
        </w:rPr>
        <w:t xml:space="preserve"> ואח'</w:t>
      </w:r>
      <w:r w:rsidRPr="00EF5F45">
        <w:rPr>
          <w:rFonts w:ascii="Arial" w:hAnsi="Arial"/>
          <w:noProof w:val="0"/>
          <w:rtl/>
        </w:rPr>
        <w:t xml:space="preserve"> (פורסם בנבו</w:t>
      </w:r>
      <w:r>
        <w:rPr>
          <w:rFonts w:ascii="Arial" w:hAnsi="Arial"/>
          <w:noProof w:val="0"/>
          <w:rtl/>
        </w:rPr>
        <w:t>, 5.8.2020)</w:t>
      </w:r>
      <w:r>
        <w:rPr>
          <w:rFonts w:ascii="Arial" w:hAnsi="Arial" w:hint="cs"/>
          <w:noProof w:val="0"/>
          <w:rtl/>
        </w:rPr>
        <w:t xml:space="preserve"> בו </w:t>
      </w:r>
      <w:r w:rsidRPr="00EF5F45">
        <w:rPr>
          <w:rFonts w:ascii="Arial" w:hAnsi="Arial"/>
          <w:noProof w:val="0"/>
          <w:rtl/>
        </w:rPr>
        <w:t>גזר בית המשפט על נאשם 2 שהורשע בעבירות של נשיאה והובלה של רובה מאולתר מסוג "קרלו" טעון במחסנית חמושה ובעבירה של שיבוש מהלכי משפט עונש של 34 חודשי מאסר. בהמלצת בית המשפט העליון חזר בו המערער מערעורו (</w:t>
      </w:r>
      <w:hyperlink r:id="rId35" w:history="1">
        <w:r w:rsidR="00590AE0" w:rsidRPr="00590AE0">
          <w:rPr>
            <w:rFonts w:ascii="Arial" w:hAnsi="Arial"/>
            <w:noProof w:val="0"/>
            <w:color w:val="0000FF"/>
            <w:u w:val="single"/>
            <w:rtl/>
          </w:rPr>
          <w:t>ע"פ 5750/20</w:t>
        </w:r>
      </w:hyperlink>
      <w:r w:rsidRPr="00EF5F45">
        <w:rPr>
          <w:rFonts w:ascii="Arial" w:hAnsi="Arial"/>
          <w:noProof w:val="0"/>
          <w:rtl/>
        </w:rPr>
        <w:t xml:space="preserve"> </w:t>
      </w:r>
      <w:r>
        <w:rPr>
          <w:rFonts w:ascii="Arial" w:hAnsi="Arial"/>
          <w:b/>
          <w:bCs/>
          <w:noProof w:val="0"/>
          <w:rtl/>
        </w:rPr>
        <w:t>חוסיין נ' מדינת ישראל</w:t>
      </w:r>
      <w:r>
        <w:rPr>
          <w:rFonts w:ascii="Arial" w:hAnsi="Arial"/>
          <w:noProof w:val="0"/>
          <w:rtl/>
        </w:rPr>
        <w:t xml:space="preserve"> [פורסם בנבו, 22.2.2021])</w:t>
      </w:r>
      <w:r>
        <w:rPr>
          <w:rFonts w:ascii="Arial" w:hAnsi="Arial" w:hint="cs"/>
          <w:noProof w:val="0"/>
          <w:rtl/>
        </w:rPr>
        <w:t>;</w:t>
      </w:r>
    </w:p>
    <w:p w14:paraId="558D212C" w14:textId="77777777" w:rsidR="00622D6C" w:rsidRDefault="00622D6C" w:rsidP="00622D6C">
      <w:pPr>
        <w:spacing w:line="360" w:lineRule="auto"/>
        <w:ind w:left="85" w:hanging="709"/>
        <w:jc w:val="both"/>
        <w:rPr>
          <w:rFonts w:ascii="Arial" w:hAnsi="Arial"/>
          <w:noProof w:val="0"/>
          <w:rtl/>
        </w:rPr>
      </w:pPr>
    </w:p>
    <w:p w14:paraId="223E884D"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hyperlink r:id="rId36" w:history="1">
        <w:r w:rsidR="00590AE0" w:rsidRPr="00590AE0">
          <w:rPr>
            <w:rFonts w:ascii="Arial" w:hAnsi="Arial"/>
            <w:noProof w:val="0"/>
            <w:color w:val="0000FF"/>
            <w:u w:val="single"/>
            <w:rtl/>
          </w:rPr>
          <w:t>ת"פ (מחוזי-ב"ש) 54230-03-21</w:t>
        </w:r>
      </w:hyperlink>
      <w:r>
        <w:rPr>
          <w:rFonts w:ascii="Arial" w:hAnsi="Arial" w:hint="cs"/>
          <w:noProof w:val="0"/>
          <w:rtl/>
        </w:rPr>
        <w:t xml:space="preserve"> </w:t>
      </w:r>
      <w:r w:rsidRPr="00CF1A88">
        <w:rPr>
          <w:rFonts w:ascii="Arial" w:hAnsi="Arial" w:hint="cs"/>
          <w:b/>
          <w:bCs/>
          <w:noProof w:val="0"/>
          <w:rtl/>
        </w:rPr>
        <w:t>מדינת ישראל נ' שליבי</w:t>
      </w:r>
      <w:r>
        <w:rPr>
          <w:rFonts w:ascii="Arial" w:hAnsi="Arial" w:hint="cs"/>
          <w:noProof w:val="0"/>
          <w:rtl/>
        </w:rPr>
        <w:t xml:space="preserve"> (פורסם בנבו, 23.5.2022) בו גזר בית המשפט המחוזי על נאשם צעיר ללא עבר פלילי שהורשע בעבירות של הובלת נשק ותחמושת, שיבוש הליכי משפט, נהיגה ללא רישיון וללא פוליסת ביטוח עונש של 48 חודשי מאסר. במקרה זה נשא הנאשם שני אקדחים האחד חצי אוטמטי עם מחסנית והשני אקדח זיקוקים שהוסב לירי תחמושת קליעית עם מחסנית בתוכו ושלושה כדורי אקדח. יצוין כי נסיבות ההובלה במקרה זה היו חריגות בחומרתן.</w:t>
      </w:r>
    </w:p>
    <w:p w14:paraId="53FFBA5A" w14:textId="77777777" w:rsidR="00622D6C" w:rsidRDefault="00622D6C" w:rsidP="00622D6C">
      <w:pPr>
        <w:spacing w:line="360" w:lineRule="auto"/>
        <w:ind w:left="85" w:hanging="709"/>
        <w:jc w:val="both"/>
        <w:rPr>
          <w:rFonts w:ascii="Arial" w:hAnsi="Arial"/>
          <w:noProof w:val="0"/>
          <w:rtl/>
        </w:rPr>
      </w:pPr>
    </w:p>
    <w:p w14:paraId="149CFA5F" w14:textId="77777777" w:rsidR="00622D6C" w:rsidRDefault="00622D6C" w:rsidP="00622D6C">
      <w:pPr>
        <w:spacing w:line="360" w:lineRule="auto"/>
        <w:ind w:left="85" w:hanging="709"/>
        <w:jc w:val="both"/>
        <w:rPr>
          <w:rFonts w:ascii="Arial" w:hAnsi="Arial"/>
          <w:noProof w:val="0"/>
          <w:rtl/>
        </w:rPr>
      </w:pPr>
    </w:p>
    <w:p w14:paraId="653DC2A9" w14:textId="77777777" w:rsidR="00622D6C" w:rsidRDefault="00622D6C" w:rsidP="00622D6C">
      <w:pPr>
        <w:spacing w:line="360" w:lineRule="auto"/>
        <w:ind w:left="85" w:hanging="709"/>
        <w:jc w:val="both"/>
        <w:rPr>
          <w:rFonts w:ascii="Arial" w:hAnsi="Arial"/>
          <w:noProof w:val="0"/>
          <w:rtl/>
        </w:rPr>
      </w:pPr>
    </w:p>
    <w:p w14:paraId="0D61B76C"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sidRPr="00334EB9">
        <w:rPr>
          <w:rFonts w:ascii="Arial" w:hAnsi="Arial" w:hint="cs"/>
          <w:b/>
          <w:bCs/>
          <w:noProof w:val="0"/>
          <w:rtl/>
        </w:rPr>
        <w:t>ב"כ הנאשם</w:t>
      </w:r>
      <w:r>
        <w:rPr>
          <w:rFonts w:ascii="Arial" w:hAnsi="Arial" w:hint="cs"/>
          <w:noProof w:val="0"/>
          <w:rtl/>
        </w:rPr>
        <w:t xml:space="preserve"> מצדו צרף את:</w:t>
      </w:r>
    </w:p>
    <w:p w14:paraId="78C65E88"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hyperlink r:id="rId37" w:history="1">
        <w:r w:rsidR="00590AE0" w:rsidRPr="00590AE0">
          <w:rPr>
            <w:rFonts w:ascii="Arial" w:hAnsi="Arial"/>
            <w:noProof w:val="0"/>
            <w:color w:val="0000FF"/>
            <w:u w:val="single"/>
            <w:rtl/>
          </w:rPr>
          <w:t>ת"פ (מחוזי-חיפה) 44620-01-22</w:t>
        </w:r>
      </w:hyperlink>
      <w:r>
        <w:rPr>
          <w:rFonts w:ascii="Arial" w:hAnsi="Arial" w:hint="cs"/>
          <w:noProof w:val="0"/>
          <w:rtl/>
        </w:rPr>
        <w:t xml:space="preserve"> </w:t>
      </w:r>
      <w:r w:rsidRPr="00C2014C">
        <w:rPr>
          <w:rFonts w:ascii="Arial" w:hAnsi="Arial" w:hint="cs"/>
          <w:b/>
          <w:bCs/>
          <w:noProof w:val="0"/>
          <w:rtl/>
        </w:rPr>
        <w:t>מדינת ישראל נ' היב</w:t>
      </w:r>
      <w:r>
        <w:rPr>
          <w:rFonts w:ascii="Arial" w:hAnsi="Arial" w:hint="cs"/>
          <w:noProof w:val="0"/>
          <w:rtl/>
        </w:rPr>
        <w:t xml:space="preserve"> (פורסם בנבו, 14.12.2022) בו גזר בית המשפט המחוזי על נאשם ללא עבר פלילי שהורשע במספר עבירות בנשק וירי מנשק חם עונש של 9 חודשי מאסר לריצוי בעבודות שירות. במקרה זה החזיק הנאשם בשני מקרים לזמן קצר ברובה סער ומחסנית עם תחמושת שאותו החזיק כדין בן דודו כחייל בצה"ל וירה בחורשה מספר כדורים בנשק;</w:t>
      </w:r>
    </w:p>
    <w:p w14:paraId="6D257F5D" w14:textId="77777777" w:rsidR="00622D6C" w:rsidRDefault="00622D6C" w:rsidP="00622D6C">
      <w:pPr>
        <w:spacing w:line="360" w:lineRule="auto"/>
        <w:ind w:left="85" w:hanging="709"/>
        <w:jc w:val="both"/>
        <w:rPr>
          <w:rFonts w:ascii="Arial" w:hAnsi="Arial"/>
          <w:noProof w:val="0"/>
          <w:rtl/>
        </w:rPr>
      </w:pPr>
    </w:p>
    <w:p w14:paraId="52940BA5"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hyperlink r:id="rId38" w:history="1">
        <w:r w:rsidR="00590AE0" w:rsidRPr="00590AE0">
          <w:rPr>
            <w:rFonts w:ascii="Arial" w:hAnsi="Arial"/>
            <w:noProof w:val="0"/>
            <w:color w:val="0000FF"/>
            <w:u w:val="single"/>
            <w:rtl/>
          </w:rPr>
          <w:t>ת"פ (מחוזי-חיפה) 26567-11-21</w:t>
        </w:r>
      </w:hyperlink>
      <w:r>
        <w:rPr>
          <w:rFonts w:ascii="Arial" w:hAnsi="Arial" w:hint="cs"/>
          <w:noProof w:val="0"/>
          <w:rtl/>
        </w:rPr>
        <w:t xml:space="preserve"> </w:t>
      </w:r>
      <w:r w:rsidRPr="00DE4099">
        <w:rPr>
          <w:rFonts w:ascii="Arial" w:hAnsi="Arial" w:hint="cs"/>
          <w:b/>
          <w:bCs/>
          <w:noProof w:val="0"/>
          <w:rtl/>
        </w:rPr>
        <w:t>מדינת ישראל נ' חיר</w:t>
      </w:r>
      <w:r>
        <w:rPr>
          <w:rFonts w:ascii="Arial" w:hAnsi="Arial" w:hint="cs"/>
          <w:noProof w:val="0"/>
          <w:rtl/>
        </w:rPr>
        <w:t xml:space="preserve"> (פורסם בנבו, 6.12.2022) גזר בית המשפט המחוזי על נאשם שהורשע בעבירות של סיוע להחזקה, נשיאה והובלה של נשק ויריות באזור מגורים וניסיון להתעללות עונש של 18 חודשי מאסר. במקרה זה נסע הנאשם עם אחר כשהוא נוהג ברכב והאחר יושב לצדו כשברשותו נשק עם 10 קליעים והוציא את גופו העליון מחלון הרכב וירה 10 קליעים לעבר כלבים משוטטים שלטענתו פגעו לו בעדר הכבשים שלו.</w:t>
      </w:r>
    </w:p>
    <w:p w14:paraId="148F9255" w14:textId="77777777" w:rsidR="00622D6C" w:rsidRDefault="00622D6C" w:rsidP="00622D6C">
      <w:pPr>
        <w:spacing w:line="360" w:lineRule="auto"/>
        <w:ind w:left="85" w:hanging="709"/>
        <w:jc w:val="both"/>
        <w:rPr>
          <w:rFonts w:ascii="Arial" w:hAnsi="Arial"/>
          <w:noProof w:val="0"/>
          <w:rtl/>
        </w:rPr>
      </w:pPr>
    </w:p>
    <w:p w14:paraId="62ED951A"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hyperlink r:id="rId39" w:history="1">
        <w:r w:rsidR="00590AE0" w:rsidRPr="00590AE0">
          <w:rPr>
            <w:rFonts w:ascii="Arial" w:hAnsi="Arial"/>
            <w:noProof w:val="0"/>
            <w:color w:val="0000FF"/>
            <w:u w:val="single"/>
            <w:rtl/>
          </w:rPr>
          <w:t>ת"פ (מחוזי-י-ם) 49203-01-22</w:t>
        </w:r>
      </w:hyperlink>
      <w:r>
        <w:rPr>
          <w:rFonts w:ascii="Arial" w:hAnsi="Arial" w:hint="cs"/>
          <w:noProof w:val="0"/>
          <w:rtl/>
        </w:rPr>
        <w:t xml:space="preserve"> </w:t>
      </w:r>
      <w:r w:rsidRPr="00DE4099">
        <w:rPr>
          <w:rFonts w:ascii="Arial" w:hAnsi="Arial" w:hint="cs"/>
          <w:b/>
          <w:bCs/>
          <w:noProof w:val="0"/>
          <w:rtl/>
        </w:rPr>
        <w:t>מדינת ישראל נ' מחמוד</w:t>
      </w:r>
      <w:r>
        <w:rPr>
          <w:rFonts w:ascii="Arial" w:hAnsi="Arial" w:hint="cs"/>
          <w:noProof w:val="0"/>
          <w:rtl/>
        </w:rPr>
        <w:t xml:space="preserve"> (פורסם בנבו, 22.9.2022) גזר בית המשפט המחוזי על נאשם שהורשע בעבירות של הובלה ונשיאת נשק עונש של 22 חודשי מאסר. במקרה זה העביר הנאשם שקית שקיבל מאחר לאדם שלישי לאחר שהתברר לו שהשקית מכילה שני נשקים מאולתרים מסוג קרלו. הנאשם ביקש מהאחר שישמור אצלו את השקית כפקדון. האחר הטמין את השקית באדמה ובהמשך, בסיוע הנאשם, האחר מסר השקית לידי כוחות הביטחון. בשל נסיבות חריגות אלו מצא בית המשפט להטיל עונש נמוך מעונש המזערי;</w:t>
      </w:r>
    </w:p>
    <w:p w14:paraId="4F7DF88F" w14:textId="77777777" w:rsidR="00622D6C" w:rsidRDefault="00622D6C" w:rsidP="00622D6C">
      <w:pPr>
        <w:spacing w:line="360" w:lineRule="auto"/>
        <w:ind w:left="85" w:hanging="709"/>
        <w:jc w:val="both"/>
        <w:rPr>
          <w:rFonts w:ascii="Arial" w:hAnsi="Arial"/>
          <w:noProof w:val="0"/>
          <w:rtl/>
        </w:rPr>
      </w:pPr>
    </w:p>
    <w:p w14:paraId="2EB5784B"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hyperlink r:id="rId40" w:history="1">
        <w:r w:rsidR="00590AE0" w:rsidRPr="00590AE0">
          <w:rPr>
            <w:rFonts w:ascii="Arial" w:hAnsi="Arial"/>
            <w:noProof w:val="0"/>
            <w:color w:val="0000FF"/>
            <w:u w:val="single"/>
            <w:rtl/>
          </w:rPr>
          <w:t>ת"פ (מחוזי-מרכז-לוד) 10686-05-20</w:t>
        </w:r>
      </w:hyperlink>
      <w:r>
        <w:rPr>
          <w:rFonts w:ascii="Arial" w:hAnsi="Arial" w:hint="cs"/>
          <w:noProof w:val="0"/>
          <w:rtl/>
        </w:rPr>
        <w:t xml:space="preserve"> </w:t>
      </w:r>
      <w:r w:rsidRPr="00DE4099">
        <w:rPr>
          <w:rFonts w:ascii="Arial" w:hAnsi="Arial" w:hint="cs"/>
          <w:b/>
          <w:bCs/>
          <w:noProof w:val="0"/>
          <w:rtl/>
        </w:rPr>
        <w:t>מדינת ישראל נ' עאזם ואח'</w:t>
      </w:r>
      <w:r>
        <w:rPr>
          <w:rFonts w:ascii="Arial" w:hAnsi="Arial" w:hint="cs"/>
          <w:noProof w:val="0"/>
          <w:rtl/>
        </w:rPr>
        <w:t xml:space="preserve"> (פורסם בנבו, 14.11.2022) גזר בית המשפט המחוזי על  נאשם צעיר כבן 20 וסטודנט נעדר עבר פלילי שהורשע בעבירה של נשיאה והובלת נשק סער מסוג קלצ'ניקוב ושתי מחסניות ריקות תואמות ואקדח חצי אוטומטי ובו מחסנית המכילה שלושה כדורי אקדח עונש של 20 חודשי מאסר. במקרה זה דובר בנאשם ששירות המבחן בא בהמלצה שיקומית בעניינו ובית המשפט מצא לחרוג ממתחם העונש ההולם שקבע לקולה מטעמי שיקום.</w:t>
      </w:r>
    </w:p>
    <w:p w14:paraId="02D48FC5" w14:textId="77777777" w:rsidR="00622D6C" w:rsidRDefault="00622D6C" w:rsidP="00622D6C">
      <w:pPr>
        <w:spacing w:line="360" w:lineRule="auto"/>
        <w:ind w:left="85" w:hanging="709"/>
        <w:jc w:val="both"/>
        <w:rPr>
          <w:rFonts w:ascii="Arial" w:hAnsi="Arial"/>
          <w:noProof w:val="0"/>
          <w:rtl/>
        </w:rPr>
      </w:pPr>
    </w:p>
    <w:p w14:paraId="2F9C26B9"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אחר סקירת הפסיקה, לרבות זו אליה הפנו הצדדים, יש להדגיש כי הגם שבחלק מהמקרים שהוזכרו נסיבות ה"עושה" או ה"מעשה" היו שונות מאלו שבענייננו, ברובם המוחלט של התיקים </w:t>
      </w:r>
      <w:r>
        <w:rPr>
          <w:rFonts w:ascii="David" w:hAnsi="David"/>
          <w:rtl/>
        </w:rPr>
        <w:t xml:space="preserve">תיקון </w:t>
      </w:r>
      <w:hyperlink r:id="rId41" w:history="1">
        <w:r w:rsidR="00467FC2" w:rsidRPr="00467FC2">
          <w:rPr>
            <w:rStyle w:val="Hyperlink"/>
            <w:rFonts w:ascii="David" w:hAnsi="David"/>
            <w:rtl/>
          </w:rPr>
          <w:t>מס' 140</w:t>
        </w:r>
      </w:hyperlink>
      <w:r>
        <w:rPr>
          <w:rFonts w:ascii="David" w:hAnsi="David"/>
          <w:rtl/>
        </w:rPr>
        <w:t xml:space="preserve"> </w:t>
      </w:r>
      <w:r>
        <w:rPr>
          <w:rFonts w:ascii="David" w:hAnsi="David" w:hint="cs"/>
          <w:rtl/>
        </w:rPr>
        <w:t>ל</w:t>
      </w:r>
      <w:hyperlink r:id="rId42" w:history="1">
        <w:r w:rsidR="00590AE0" w:rsidRPr="00590AE0">
          <w:rPr>
            <w:rFonts w:ascii="David" w:hAnsi="David"/>
            <w:color w:val="0000FF"/>
            <w:u w:val="single"/>
            <w:rtl/>
          </w:rPr>
          <w:t>חוק העונשין</w:t>
        </w:r>
      </w:hyperlink>
      <w:r>
        <w:rPr>
          <w:rFonts w:ascii="David" w:hAnsi="David" w:hint="cs"/>
          <w:rtl/>
        </w:rPr>
        <w:t xml:space="preserve"> בעניין העונש המזערי הנ"ל לא חל</w:t>
      </w:r>
      <w:r>
        <w:rPr>
          <w:rFonts w:ascii="Arial" w:hAnsi="Arial" w:hint="cs"/>
          <w:noProof w:val="0"/>
          <w:rtl/>
        </w:rPr>
        <w:t xml:space="preserve">, להבדיל מענייננו. </w:t>
      </w:r>
    </w:p>
    <w:p w14:paraId="14865CDB" w14:textId="77777777" w:rsidR="00622D6C" w:rsidRDefault="00622D6C" w:rsidP="00622D6C">
      <w:pPr>
        <w:spacing w:line="360" w:lineRule="auto"/>
        <w:ind w:left="85" w:hanging="720"/>
        <w:jc w:val="both"/>
        <w:rPr>
          <w:rFonts w:ascii="Arial" w:hAnsi="Arial"/>
          <w:noProof w:val="0"/>
          <w:rtl/>
        </w:rPr>
      </w:pPr>
    </w:p>
    <w:p w14:paraId="01A4F948" w14:textId="77777777" w:rsidR="00622D6C" w:rsidRDefault="00622D6C" w:rsidP="00622D6C">
      <w:pPr>
        <w:spacing w:line="360" w:lineRule="auto"/>
        <w:ind w:left="85" w:hanging="720"/>
        <w:jc w:val="both"/>
        <w:rPr>
          <w:rFonts w:ascii="Arial" w:hAnsi="Arial"/>
          <w:noProof w:val="0"/>
          <w:rtl/>
        </w:rPr>
      </w:pPr>
      <w:r>
        <w:rPr>
          <w:rFonts w:ascii="Arial" w:hAnsi="Arial" w:hint="cs"/>
          <w:noProof w:val="0"/>
          <w:rtl/>
        </w:rPr>
        <w:t>13</w:t>
      </w:r>
      <w:r>
        <w:rPr>
          <w:rFonts w:ascii="Arial" w:hAnsi="Arial"/>
          <w:noProof w:val="0"/>
          <w:rtl/>
        </w:rPr>
        <w:t>.</w:t>
      </w:r>
      <w:r>
        <w:rPr>
          <w:rFonts w:ascii="Arial" w:hAnsi="Arial"/>
          <w:noProof w:val="0"/>
          <w:rtl/>
        </w:rPr>
        <w:tab/>
        <w:t>לא מצאתי לחרוג ממתחם העונש ההולם שקבעתי</w:t>
      </w:r>
      <w:r>
        <w:rPr>
          <w:rFonts w:ascii="Arial" w:hAnsi="Arial" w:hint="cs"/>
          <w:noProof w:val="0"/>
          <w:rtl/>
        </w:rPr>
        <w:t xml:space="preserve"> </w:t>
      </w:r>
      <w:r>
        <w:rPr>
          <w:rFonts w:ascii="Arial" w:hAnsi="Arial"/>
          <w:noProof w:val="0"/>
          <w:rtl/>
        </w:rPr>
        <w:t>ובתוך המתחם נתתי משקל להודאת הנאשם, הודאה שיש בה משום לקיחת אחריות וחיסכון בזמן שיפוטי</w:t>
      </w:r>
      <w:r>
        <w:rPr>
          <w:rFonts w:ascii="Arial" w:hAnsi="Arial" w:hint="cs"/>
          <w:noProof w:val="0"/>
          <w:rtl/>
        </w:rPr>
        <w:t xml:space="preserve"> (הגם שלא ניתנה בתחילתו של ההליך)</w:t>
      </w:r>
      <w:r>
        <w:rPr>
          <w:rFonts w:ascii="Arial" w:hAnsi="Arial"/>
          <w:noProof w:val="0"/>
          <w:rtl/>
        </w:rPr>
        <w:t>; לפגיעה בחירות שחווה עד כה</w:t>
      </w:r>
      <w:r>
        <w:rPr>
          <w:rFonts w:ascii="Arial" w:hAnsi="Arial" w:hint="cs"/>
          <w:noProof w:val="0"/>
          <w:rtl/>
        </w:rPr>
        <w:t xml:space="preserve"> ולכך שסבל מפציעה ופגיעות נוספות עובר למעצרו</w:t>
      </w:r>
      <w:r>
        <w:rPr>
          <w:rFonts w:ascii="Arial" w:hAnsi="Arial"/>
          <w:noProof w:val="0"/>
          <w:rtl/>
        </w:rPr>
        <w:t>; לגילו הצעיר; לכך שה</w:t>
      </w:r>
      <w:r>
        <w:rPr>
          <w:rFonts w:ascii="Arial" w:hAnsi="Arial" w:hint="cs"/>
          <w:noProof w:val="0"/>
          <w:rtl/>
        </w:rPr>
        <w:t xml:space="preserve">וא </w:t>
      </w:r>
      <w:r>
        <w:rPr>
          <w:rFonts w:ascii="Arial" w:hAnsi="Arial"/>
          <w:noProof w:val="0"/>
          <w:rtl/>
        </w:rPr>
        <w:t>נעדר עבר פלילי</w:t>
      </w:r>
      <w:r>
        <w:rPr>
          <w:rFonts w:ascii="Arial" w:hAnsi="Arial" w:hint="cs"/>
          <w:noProof w:val="0"/>
          <w:rtl/>
        </w:rPr>
        <w:t xml:space="preserve"> וניהל אורח חיים נורמטיבי עד למעצרו </w:t>
      </w:r>
      <w:r>
        <w:rPr>
          <w:rFonts w:ascii="Arial" w:hAnsi="Arial"/>
          <w:noProof w:val="0"/>
          <w:rtl/>
        </w:rPr>
        <w:t>ולפגיעה של העונש ב</w:t>
      </w:r>
      <w:r>
        <w:rPr>
          <w:rFonts w:ascii="Arial" w:hAnsi="Arial" w:hint="cs"/>
          <w:noProof w:val="0"/>
          <w:rtl/>
        </w:rPr>
        <w:t>ו</w:t>
      </w:r>
      <w:r>
        <w:rPr>
          <w:rFonts w:ascii="Arial" w:hAnsi="Arial"/>
          <w:noProof w:val="0"/>
          <w:rtl/>
        </w:rPr>
        <w:t xml:space="preserve"> ובמשפחתו, לרבות בשים לב לכך שזהו מאסרו הראשון. </w:t>
      </w:r>
      <w:r>
        <w:rPr>
          <w:rFonts w:ascii="Arial" w:hAnsi="Arial" w:hint="cs"/>
          <w:noProof w:val="0"/>
          <w:rtl/>
        </w:rPr>
        <w:t>משקל מסוים נתתי גם לדברי עד ההגנה, לרבות לעניין תרומתו החברתית של הנאשם, התרומה המשפחתית לקהילה והרגעת הרוחות בין הניצים.</w:t>
      </w:r>
    </w:p>
    <w:p w14:paraId="30FBE9B7" w14:textId="77777777" w:rsidR="00622D6C" w:rsidRDefault="00622D6C" w:rsidP="00622D6C">
      <w:pPr>
        <w:spacing w:line="360" w:lineRule="auto"/>
        <w:ind w:left="85" w:hanging="720"/>
        <w:jc w:val="both"/>
        <w:rPr>
          <w:rFonts w:ascii="Arial" w:hAnsi="Arial"/>
          <w:noProof w:val="0"/>
          <w:rtl/>
        </w:rPr>
      </w:pPr>
    </w:p>
    <w:p w14:paraId="4B41F1EA"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לצד זאת, נתתי כאמור משקל </w:t>
      </w:r>
      <w:r>
        <w:rPr>
          <w:rFonts w:ascii="Arial" w:hAnsi="Arial"/>
          <w:noProof w:val="0"/>
          <w:rtl/>
        </w:rPr>
        <w:t>לשיקול הרתעת הרבים, הרלוונטי לגזרה זו של עבירות</w:t>
      </w:r>
      <w:r>
        <w:rPr>
          <w:rFonts w:ascii="Arial" w:hAnsi="Arial" w:hint="cs"/>
          <w:noProof w:val="0"/>
          <w:rtl/>
        </w:rPr>
        <w:t>.</w:t>
      </w:r>
    </w:p>
    <w:p w14:paraId="3BEA7A95" w14:textId="77777777" w:rsidR="00622D6C" w:rsidRDefault="00622D6C" w:rsidP="00622D6C">
      <w:pPr>
        <w:spacing w:line="360" w:lineRule="auto"/>
        <w:ind w:left="85" w:hanging="709"/>
        <w:jc w:val="both"/>
        <w:rPr>
          <w:rFonts w:ascii="Arial" w:hAnsi="Arial"/>
          <w:noProof w:val="0"/>
          <w:rtl/>
        </w:rPr>
      </w:pPr>
      <w:r>
        <w:rPr>
          <w:rFonts w:ascii="Arial" w:hAnsi="Arial"/>
          <w:noProof w:val="0"/>
          <w:rtl/>
        </w:rPr>
        <w:tab/>
        <w:t xml:space="preserve">באשר לשיקולי ההרתעה, עלינו לתת דעתנו גם ל"צרכי השעה", ולתחינות הציבור, לרבות הציבור אליו משתייך הנאשם, לפעול למיגור החזקת הנשק הלא חוקי והפשיעה הכרוכה בכך שהפכו זה מכבר ל"מכת מדינה" ול"מכת מגזר" בפרט. בעניין זה ראו </w:t>
      </w:r>
      <w:r>
        <w:rPr>
          <w:rFonts w:ascii="Arial" w:hAnsi="Arial"/>
          <w:b/>
          <w:bCs/>
          <w:noProof w:val="0"/>
          <w:rtl/>
        </w:rPr>
        <w:t>עניין</w:t>
      </w:r>
      <w:r>
        <w:rPr>
          <w:rFonts w:ascii="Arial" w:hAnsi="Arial"/>
          <w:noProof w:val="0"/>
          <w:rtl/>
        </w:rPr>
        <w:t xml:space="preserve"> </w:t>
      </w:r>
      <w:r>
        <w:rPr>
          <w:rFonts w:ascii="Arial" w:hAnsi="Arial"/>
          <w:b/>
          <w:bCs/>
          <w:noProof w:val="0"/>
          <w:rtl/>
        </w:rPr>
        <w:t>חלייחל</w:t>
      </w:r>
      <w:r>
        <w:rPr>
          <w:rFonts w:ascii="Arial" w:hAnsi="Arial"/>
          <w:noProof w:val="0"/>
          <w:rtl/>
        </w:rPr>
        <w:t>, פסקה 8 וכן את דו"ח מבקר המדינה "התמודדות משטרת ישראל עם החזקת אמצעי לחימה לא חוקיים ואירועי ירי ביישובי החברה הערבית ובישובים מעורבים", 28 (2018).</w:t>
      </w:r>
    </w:p>
    <w:p w14:paraId="2D6D7CBF" w14:textId="77777777" w:rsidR="00622D6C" w:rsidRDefault="00622D6C" w:rsidP="00622D6C">
      <w:pPr>
        <w:spacing w:line="360" w:lineRule="auto"/>
        <w:ind w:left="85"/>
        <w:jc w:val="both"/>
        <w:rPr>
          <w:rFonts w:ascii="Arial" w:hAnsi="Arial"/>
          <w:noProof w:val="0"/>
          <w:rtl/>
        </w:rPr>
      </w:pPr>
    </w:p>
    <w:p w14:paraId="5C578453" w14:textId="77777777" w:rsidR="00622D6C" w:rsidRDefault="00622D6C" w:rsidP="00622D6C">
      <w:pPr>
        <w:spacing w:after="160" w:line="360" w:lineRule="auto"/>
        <w:ind w:left="85" w:hanging="709"/>
        <w:jc w:val="both"/>
        <w:rPr>
          <w:rFonts w:ascii="Arial" w:hAnsi="Arial"/>
          <w:noProof w:val="0"/>
          <w:rtl/>
        </w:rPr>
      </w:pPr>
      <w:r>
        <w:rPr>
          <w:rFonts w:ascii="Arial" w:hAnsi="Arial" w:hint="cs"/>
          <w:noProof w:val="0"/>
          <w:rtl/>
        </w:rPr>
        <w:t>14</w:t>
      </w:r>
      <w:r>
        <w:rPr>
          <w:rFonts w:ascii="Arial" w:hAnsi="Arial"/>
          <w:noProof w:val="0"/>
          <w:rtl/>
        </w:rPr>
        <w:t>.</w:t>
      </w:r>
      <w:r>
        <w:rPr>
          <w:rFonts w:ascii="Arial" w:hAnsi="Arial"/>
          <w:noProof w:val="0"/>
          <w:rtl/>
        </w:rPr>
        <w:tab/>
        <w:t>לאור כל האמור לעיל, אני גוזר על הנאשם את העונשים הבאים:</w:t>
      </w:r>
    </w:p>
    <w:p w14:paraId="247C554C" w14:textId="77777777" w:rsidR="00622D6C" w:rsidRDefault="00622D6C" w:rsidP="00622D6C">
      <w:pPr>
        <w:spacing w:line="360" w:lineRule="auto"/>
        <w:ind w:left="85" w:hanging="720"/>
        <w:jc w:val="both"/>
        <w:rPr>
          <w:rFonts w:ascii="Arial" w:hAnsi="Arial"/>
          <w:noProof w:val="0"/>
          <w:rtl/>
        </w:rPr>
      </w:pPr>
      <w:r>
        <w:rPr>
          <w:rFonts w:ascii="Arial" w:hAnsi="Arial"/>
          <w:noProof w:val="0"/>
          <w:rtl/>
        </w:rPr>
        <w:tab/>
        <w:t>א.</w:t>
      </w:r>
      <w:r>
        <w:rPr>
          <w:rFonts w:ascii="Arial" w:hAnsi="Arial"/>
          <w:noProof w:val="0"/>
          <w:rtl/>
        </w:rPr>
        <w:tab/>
      </w:r>
      <w:r>
        <w:rPr>
          <w:rFonts w:ascii="Arial" w:hAnsi="Arial" w:hint="cs"/>
          <w:noProof w:val="0"/>
          <w:rtl/>
        </w:rPr>
        <w:t>32</w:t>
      </w:r>
      <w:r>
        <w:rPr>
          <w:rFonts w:ascii="Arial" w:hAnsi="Arial"/>
          <w:noProof w:val="0"/>
          <w:rtl/>
        </w:rPr>
        <w:t xml:space="preserve"> חודשי מאסר בפועל בניכוי ימי המעצר.  </w:t>
      </w:r>
    </w:p>
    <w:p w14:paraId="50E102B9" w14:textId="77777777" w:rsidR="00622D6C" w:rsidRDefault="00622D6C" w:rsidP="00622D6C">
      <w:pPr>
        <w:spacing w:line="360" w:lineRule="auto"/>
        <w:ind w:left="85" w:hanging="720"/>
        <w:jc w:val="both"/>
        <w:rPr>
          <w:rFonts w:ascii="Arial" w:hAnsi="Arial"/>
          <w:noProof w:val="0"/>
          <w:rtl/>
        </w:rPr>
      </w:pPr>
    </w:p>
    <w:p w14:paraId="6332634C" w14:textId="77777777" w:rsidR="00622D6C" w:rsidRDefault="00622D6C" w:rsidP="00622D6C">
      <w:pPr>
        <w:spacing w:line="360" w:lineRule="auto"/>
        <w:ind w:left="85" w:hanging="720"/>
        <w:jc w:val="both"/>
        <w:rPr>
          <w:rFonts w:ascii="Arial" w:hAnsi="Arial"/>
          <w:noProof w:val="0"/>
          <w:rtl/>
        </w:rPr>
      </w:pPr>
      <w:r>
        <w:rPr>
          <w:rFonts w:ascii="Arial" w:hAnsi="Arial"/>
          <w:noProof w:val="0"/>
          <w:rtl/>
        </w:rPr>
        <w:tab/>
        <w:t>ב.</w:t>
      </w:r>
      <w:r>
        <w:rPr>
          <w:rFonts w:ascii="Arial" w:hAnsi="Arial"/>
          <w:noProof w:val="0"/>
          <w:rtl/>
        </w:rPr>
        <w:tab/>
        <w:t xml:space="preserve">12 חודשי מאסר על תנאי, לתקופה של 3 שנים מיום שחרורו מן המאסר, שהנאשם </w:t>
      </w:r>
      <w:r>
        <w:rPr>
          <w:rFonts w:ascii="Arial" w:hAnsi="Arial"/>
          <w:noProof w:val="0"/>
          <w:rtl/>
        </w:rPr>
        <w:tab/>
      </w:r>
      <w:r>
        <w:rPr>
          <w:rFonts w:ascii="Arial" w:hAnsi="Arial"/>
          <w:noProof w:val="0"/>
          <w:rtl/>
        </w:rPr>
        <w:tab/>
        <w:t xml:space="preserve">לא יעבור עבירת נשק לפי </w:t>
      </w:r>
      <w:hyperlink r:id="rId43" w:history="1">
        <w:r w:rsidR="00467FC2" w:rsidRPr="00467FC2">
          <w:rPr>
            <w:rStyle w:val="Hyperlink"/>
            <w:rFonts w:ascii="Arial" w:hAnsi="Arial"/>
            <w:noProof w:val="0"/>
            <w:rtl/>
          </w:rPr>
          <w:t>סעיף 144</w:t>
        </w:r>
      </w:hyperlink>
      <w:r w:rsidRPr="00A14AB1">
        <w:rPr>
          <w:rFonts w:ascii="Arial" w:hAnsi="Arial"/>
          <w:noProof w:val="0"/>
          <w:rtl/>
        </w:rPr>
        <w:t xml:space="preserve"> ל</w:t>
      </w:r>
      <w:hyperlink r:id="rId44" w:history="1">
        <w:r w:rsidR="00590AE0" w:rsidRPr="00590AE0">
          <w:rPr>
            <w:rFonts w:ascii="Arial" w:hAnsi="Arial"/>
            <w:noProof w:val="0"/>
            <w:color w:val="0000FF"/>
            <w:u w:val="single"/>
            <w:rtl/>
          </w:rPr>
          <w:t>חוק העונשין</w:t>
        </w:r>
      </w:hyperlink>
      <w:r w:rsidRPr="00A14AB1">
        <w:rPr>
          <w:rFonts w:ascii="Arial" w:hAnsi="Arial"/>
          <w:noProof w:val="0"/>
          <w:rtl/>
        </w:rPr>
        <w:t>,</w:t>
      </w:r>
      <w:r>
        <w:rPr>
          <w:rFonts w:ascii="Arial" w:hAnsi="Arial"/>
          <w:noProof w:val="0"/>
          <w:rtl/>
        </w:rPr>
        <w:t xml:space="preserve"> על חלופותיו השונות.</w:t>
      </w:r>
    </w:p>
    <w:p w14:paraId="1F1850A0" w14:textId="77777777" w:rsidR="00622D6C" w:rsidRDefault="00622D6C" w:rsidP="00622D6C">
      <w:pPr>
        <w:spacing w:line="360" w:lineRule="auto"/>
        <w:ind w:left="85" w:hanging="720"/>
        <w:jc w:val="both"/>
        <w:rPr>
          <w:rFonts w:ascii="Arial" w:hAnsi="Arial"/>
          <w:noProof w:val="0"/>
          <w:rtl/>
        </w:rPr>
      </w:pPr>
    </w:p>
    <w:p w14:paraId="02D9C0D4" w14:textId="77777777" w:rsidR="00622D6C" w:rsidRDefault="00622D6C" w:rsidP="00622D6C">
      <w:pPr>
        <w:spacing w:line="360" w:lineRule="auto"/>
        <w:ind w:left="85" w:hanging="720"/>
        <w:jc w:val="both"/>
        <w:rPr>
          <w:rFonts w:ascii="Arial" w:hAnsi="Arial"/>
          <w:noProof w:val="0"/>
          <w:rtl/>
        </w:rPr>
      </w:pPr>
      <w:r>
        <w:rPr>
          <w:rFonts w:ascii="Arial" w:hAnsi="Arial"/>
          <w:noProof w:val="0"/>
          <w:rtl/>
        </w:rPr>
        <w:tab/>
      </w:r>
      <w:r>
        <w:rPr>
          <w:rFonts w:ascii="Arial" w:hAnsi="Arial" w:hint="cs"/>
          <w:noProof w:val="0"/>
          <w:rtl/>
        </w:rPr>
        <w:t>ג.</w:t>
      </w:r>
      <w:r>
        <w:rPr>
          <w:rFonts w:ascii="Arial" w:hAnsi="Arial" w:hint="cs"/>
          <w:noProof w:val="0"/>
          <w:rtl/>
        </w:rPr>
        <w:tab/>
        <w:t>קנס בסך 4,000 ₪ או 25 ימי מאסר תמורתו. הקנס ישולם בתוך 6 חודשים מהיום.</w:t>
      </w:r>
    </w:p>
    <w:p w14:paraId="76C7290E" w14:textId="77777777" w:rsidR="00622D6C" w:rsidRPr="00590AE0" w:rsidRDefault="00590AE0" w:rsidP="00622D6C">
      <w:pPr>
        <w:spacing w:line="360" w:lineRule="auto"/>
        <w:ind w:left="85" w:hanging="720"/>
        <w:jc w:val="both"/>
        <w:rPr>
          <w:rFonts w:ascii="Arial" w:hAnsi="Arial"/>
          <w:noProof w:val="0"/>
          <w:color w:val="FFFFFF"/>
          <w:sz w:val="2"/>
          <w:szCs w:val="2"/>
          <w:rtl/>
        </w:rPr>
      </w:pPr>
      <w:r w:rsidRPr="00590AE0">
        <w:rPr>
          <w:rFonts w:ascii="Arial" w:hAnsi="Arial"/>
          <w:noProof w:val="0"/>
          <w:color w:val="FFFFFF"/>
          <w:sz w:val="2"/>
          <w:szCs w:val="2"/>
          <w:rtl/>
        </w:rPr>
        <w:t>5129371</w:t>
      </w:r>
    </w:p>
    <w:p w14:paraId="517EE617" w14:textId="77777777" w:rsidR="00622D6C" w:rsidRPr="00DC2051" w:rsidRDefault="00590AE0" w:rsidP="00622D6C">
      <w:pPr>
        <w:spacing w:line="360" w:lineRule="auto"/>
        <w:ind w:left="85" w:hanging="720"/>
        <w:jc w:val="both"/>
        <w:rPr>
          <w:rFonts w:ascii="Arial" w:hAnsi="Arial"/>
          <w:b/>
          <w:bCs/>
          <w:noProof w:val="0"/>
          <w:rtl/>
        </w:rPr>
      </w:pPr>
      <w:r w:rsidRPr="00590AE0">
        <w:rPr>
          <w:rFonts w:ascii="Arial" w:hAnsi="Arial"/>
          <w:b/>
          <w:bCs/>
          <w:noProof w:val="0"/>
          <w:color w:val="FFFFFF"/>
          <w:sz w:val="2"/>
          <w:szCs w:val="2"/>
          <w:rtl/>
        </w:rPr>
        <w:t>54678313</w:t>
      </w:r>
      <w:r w:rsidR="00622D6C" w:rsidRPr="00DC2051">
        <w:rPr>
          <w:rFonts w:ascii="Arial" w:hAnsi="Arial"/>
          <w:b/>
          <w:bCs/>
          <w:noProof w:val="0"/>
          <w:rtl/>
        </w:rPr>
        <w:tab/>
      </w:r>
      <w:r w:rsidR="00622D6C" w:rsidRPr="00DC2051">
        <w:rPr>
          <w:rFonts w:ascii="Arial" w:hAnsi="Arial" w:hint="cs"/>
          <w:b/>
          <w:bCs/>
          <w:noProof w:val="0"/>
          <w:rtl/>
        </w:rPr>
        <w:t>זכות ערעור בתוך 45 יום לבית המשפט העליון</w:t>
      </w:r>
      <w:r w:rsidR="00622D6C">
        <w:rPr>
          <w:rFonts w:ascii="Arial" w:hAnsi="Arial" w:hint="cs"/>
          <w:b/>
          <w:bCs/>
          <w:noProof w:val="0"/>
          <w:rtl/>
        </w:rPr>
        <w:t>.</w:t>
      </w:r>
    </w:p>
    <w:p w14:paraId="0C4DCF69" w14:textId="77777777" w:rsidR="00622D6C" w:rsidRPr="00DE1E7D" w:rsidRDefault="00622D6C" w:rsidP="00622D6C">
      <w:pPr>
        <w:spacing w:line="360" w:lineRule="auto"/>
        <w:ind w:left="85"/>
        <w:jc w:val="both"/>
        <w:rPr>
          <w:rFonts w:ascii="Arial" w:hAnsi="Arial"/>
          <w:noProof w:val="0"/>
          <w:rtl/>
        </w:rPr>
      </w:pPr>
    </w:p>
    <w:p w14:paraId="201A9476" w14:textId="77777777" w:rsidR="00622D6C" w:rsidRDefault="00590AE0" w:rsidP="00622D6C">
      <w:pPr>
        <w:tabs>
          <w:tab w:val="left" w:pos="2553"/>
        </w:tabs>
        <w:ind w:left="5040"/>
        <w:rPr>
          <w:rtl/>
        </w:rPr>
      </w:pPr>
      <w:bookmarkStart w:id="9" w:name="Nitan"/>
      <w:r>
        <w:rPr>
          <w:rFonts w:ascii="Arial" w:hAnsi="Arial"/>
          <w:noProof w:val="0"/>
          <w:rtl/>
        </w:rPr>
        <w:t xml:space="preserve">ניתן היום, ב' אדר תשפ"ג, 23 פברואר 2023, במעמד הצדדים. </w:t>
      </w:r>
      <w:bookmarkEnd w:id="9"/>
      <w:r w:rsidR="00622D6C">
        <w:rPr>
          <w:rFonts w:hint="cs"/>
          <w:rtl/>
        </w:rPr>
        <w:t xml:space="preserve">     </w:t>
      </w:r>
    </w:p>
    <w:p w14:paraId="36BE37E1" w14:textId="77777777" w:rsidR="00622D6C" w:rsidRDefault="00622D6C" w:rsidP="00590AE0">
      <w:pPr>
        <w:tabs>
          <w:tab w:val="left" w:pos="2553"/>
        </w:tabs>
      </w:pPr>
      <w:r>
        <w:rPr>
          <w:rFonts w:hint="cs"/>
          <w:rtl/>
        </w:rPr>
        <w:tab/>
      </w:r>
      <w:r>
        <w:rPr>
          <w:rFonts w:hint="cs"/>
          <w:rtl/>
        </w:rPr>
        <w:tab/>
      </w:r>
      <w:r>
        <w:rPr>
          <w:rFonts w:hint="cs"/>
          <w:rtl/>
        </w:rPr>
        <w:tab/>
      </w:r>
      <w:r>
        <w:rPr>
          <w:rFonts w:hint="cs"/>
          <w:rtl/>
        </w:rPr>
        <w:tab/>
        <w:t xml:space="preserve">        </w:t>
      </w:r>
    </w:p>
    <w:p w14:paraId="3A727161" w14:textId="77777777" w:rsidR="00622D6C" w:rsidRDefault="00622D6C" w:rsidP="00622D6C">
      <w:pPr>
        <w:tabs>
          <w:tab w:val="left" w:pos="2553"/>
        </w:tabs>
        <w:rPr>
          <w:rFonts w:ascii="Arial" w:hAnsi="Arial"/>
          <w:noProof w:val="0"/>
          <w:rtl/>
        </w:rPr>
      </w:pPr>
    </w:p>
    <w:p w14:paraId="53746A62" w14:textId="77777777" w:rsidR="000A525D" w:rsidRPr="00590AE0" w:rsidRDefault="000A525D" w:rsidP="00590AE0">
      <w:pPr>
        <w:keepNext/>
        <w:rPr>
          <w:rFonts w:ascii="David" w:hAnsi="David"/>
          <w:color w:val="000000"/>
          <w:sz w:val="22"/>
          <w:szCs w:val="22"/>
          <w:rtl/>
        </w:rPr>
      </w:pPr>
    </w:p>
    <w:p w14:paraId="34220AC4" w14:textId="77777777" w:rsidR="00590AE0" w:rsidRPr="00590AE0" w:rsidRDefault="00590AE0" w:rsidP="00590AE0">
      <w:pPr>
        <w:keepNext/>
        <w:rPr>
          <w:rFonts w:ascii="David" w:hAnsi="David"/>
          <w:color w:val="000000"/>
          <w:sz w:val="22"/>
          <w:szCs w:val="22"/>
          <w:rtl/>
        </w:rPr>
      </w:pPr>
      <w:r w:rsidRPr="00590AE0">
        <w:rPr>
          <w:rFonts w:ascii="David" w:hAnsi="David"/>
          <w:color w:val="000000"/>
          <w:sz w:val="22"/>
          <w:szCs w:val="22"/>
          <w:rtl/>
        </w:rPr>
        <w:t>יובל ליבדרו 54678313</w:t>
      </w:r>
    </w:p>
    <w:p w14:paraId="1903E0E4" w14:textId="77777777" w:rsidR="00590AE0" w:rsidRDefault="00590AE0" w:rsidP="00590AE0">
      <w:r w:rsidRPr="00590AE0">
        <w:rPr>
          <w:color w:val="000000"/>
          <w:rtl/>
        </w:rPr>
        <w:t>נוסח מסמך זה כפוף לשינויי ניסוח ועריכה</w:t>
      </w:r>
    </w:p>
    <w:p w14:paraId="44D73C95" w14:textId="77777777" w:rsidR="00590AE0" w:rsidRDefault="00590AE0" w:rsidP="00590AE0">
      <w:pPr>
        <w:rPr>
          <w:rtl/>
        </w:rPr>
      </w:pPr>
    </w:p>
    <w:p w14:paraId="103BEAFC" w14:textId="77777777" w:rsidR="00590AE0" w:rsidRDefault="00590AE0" w:rsidP="00590AE0">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65B28AA1" w14:textId="77777777" w:rsidR="00590AE0" w:rsidRPr="00590AE0" w:rsidRDefault="00590AE0" w:rsidP="00590AE0">
      <w:pPr>
        <w:jc w:val="center"/>
        <w:rPr>
          <w:color w:val="0000FF"/>
          <w:u w:val="single"/>
        </w:rPr>
      </w:pPr>
    </w:p>
    <w:sectPr w:rsidR="00590AE0" w:rsidRPr="00590AE0" w:rsidSect="00590AE0">
      <w:headerReference w:type="even" r:id="rId46"/>
      <w:headerReference w:type="default" r:id="rId47"/>
      <w:footerReference w:type="even" r:id="rId48"/>
      <w:footerReference w:type="default" r:id="rId49"/>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01E21" w14:textId="77777777" w:rsidR="00167667" w:rsidRDefault="00167667" w:rsidP="00F27D92">
      <w:r>
        <w:separator/>
      </w:r>
    </w:p>
  </w:endnote>
  <w:endnote w:type="continuationSeparator" w:id="0">
    <w:p w14:paraId="23C2E3B1" w14:textId="77777777" w:rsidR="00167667" w:rsidRDefault="00167667" w:rsidP="00F2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F2FCC" w14:textId="77777777" w:rsidR="00590AE0" w:rsidRDefault="00590AE0" w:rsidP="00590A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A897AC0" w14:textId="77777777" w:rsidR="00590AE0" w:rsidRPr="00590AE0" w:rsidRDefault="00590AE0" w:rsidP="00590A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876F0" w14:textId="77777777" w:rsidR="00590AE0" w:rsidRDefault="00590AE0" w:rsidP="00590AE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83ECF">
      <w:rPr>
        <w:rStyle w:val="a8"/>
        <w:rFonts w:ascii="FrankRuehl" w:hAnsi="FrankRuehl" w:cs="FrankRuehl"/>
        <w:rtl/>
      </w:rPr>
      <w:t>1</w:t>
    </w:r>
    <w:r>
      <w:rPr>
        <w:rStyle w:val="a8"/>
        <w:rFonts w:ascii="FrankRuehl" w:hAnsi="FrankRuehl" w:cs="FrankRuehl"/>
        <w:rtl/>
      </w:rPr>
      <w:fldChar w:fldCharType="end"/>
    </w:r>
  </w:p>
  <w:p w14:paraId="73A7C2BB" w14:textId="77777777" w:rsidR="004E6FCF" w:rsidRPr="00590AE0" w:rsidRDefault="00590AE0" w:rsidP="00590AE0">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135F6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C34E5" w14:textId="77777777" w:rsidR="00167667" w:rsidRDefault="00167667" w:rsidP="00F27D92">
      <w:r>
        <w:separator/>
      </w:r>
    </w:p>
  </w:footnote>
  <w:footnote w:type="continuationSeparator" w:id="0">
    <w:p w14:paraId="3F203A50" w14:textId="77777777" w:rsidR="00167667" w:rsidRDefault="00167667" w:rsidP="00F27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4BE" w14:textId="77777777" w:rsidR="00590AE0" w:rsidRPr="00590AE0" w:rsidRDefault="00590AE0" w:rsidP="00590AE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57687-05-22</w:t>
    </w:r>
    <w:r>
      <w:rPr>
        <w:rFonts w:ascii="David" w:hAnsi="David"/>
        <w:color w:val="000000"/>
        <w:sz w:val="22"/>
        <w:szCs w:val="22"/>
        <w:rtl/>
      </w:rPr>
      <w:tab/>
      <w:t xml:space="preserve"> מדינת ישראל-פמ"ד נ' מחמוד אבו ג'ודה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04645" w14:textId="77777777" w:rsidR="00590AE0" w:rsidRPr="00590AE0" w:rsidRDefault="00590AE0" w:rsidP="00590AE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57687-05-22</w:t>
    </w:r>
    <w:r>
      <w:rPr>
        <w:rFonts w:ascii="David" w:hAnsi="David"/>
        <w:color w:val="000000"/>
        <w:sz w:val="22"/>
        <w:szCs w:val="22"/>
        <w:rtl/>
      </w:rPr>
      <w:tab/>
      <w:t xml:space="preserve"> מדינת ישראל-פמ"ד נ' מחמוד אבו ג'ודה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2D6C"/>
    <w:rsid w:val="00030F65"/>
    <w:rsid w:val="000A525D"/>
    <w:rsid w:val="00140CD5"/>
    <w:rsid w:val="00167667"/>
    <w:rsid w:val="001B1998"/>
    <w:rsid w:val="001B5A3B"/>
    <w:rsid w:val="00242329"/>
    <w:rsid w:val="003C63BF"/>
    <w:rsid w:val="00467FC2"/>
    <w:rsid w:val="0049116F"/>
    <w:rsid w:val="004E6FCF"/>
    <w:rsid w:val="00583ECF"/>
    <w:rsid w:val="00590AE0"/>
    <w:rsid w:val="00622D6C"/>
    <w:rsid w:val="007A14ED"/>
    <w:rsid w:val="009317B0"/>
    <w:rsid w:val="00F27D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3F2F15"/>
  <w15:chartTrackingRefBased/>
  <w15:docId w15:val="{A08059A7-ED13-4BA1-9E8C-82C6FAE6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2D6C"/>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2D6C"/>
    <w:pPr>
      <w:tabs>
        <w:tab w:val="center" w:pos="4153"/>
        <w:tab w:val="right" w:pos="8306"/>
      </w:tabs>
    </w:pPr>
  </w:style>
  <w:style w:type="character" w:customStyle="1" w:styleId="a4">
    <w:name w:val="כותרת עליונה תו"/>
    <w:link w:val="a3"/>
    <w:rsid w:val="00622D6C"/>
    <w:rPr>
      <w:rFonts w:ascii="Times New Roman" w:eastAsia="Times New Roman" w:hAnsi="Times New Roman" w:cs="David"/>
      <w:noProof/>
      <w:sz w:val="24"/>
      <w:szCs w:val="24"/>
    </w:rPr>
  </w:style>
  <w:style w:type="paragraph" w:styleId="a5">
    <w:name w:val="footer"/>
    <w:basedOn w:val="a"/>
    <w:link w:val="a6"/>
    <w:rsid w:val="00622D6C"/>
    <w:pPr>
      <w:tabs>
        <w:tab w:val="center" w:pos="4153"/>
        <w:tab w:val="right" w:pos="8306"/>
      </w:tabs>
    </w:pPr>
  </w:style>
  <w:style w:type="character" w:customStyle="1" w:styleId="a6">
    <w:name w:val="כותרת תחתונה תו"/>
    <w:link w:val="a5"/>
    <w:rsid w:val="00622D6C"/>
    <w:rPr>
      <w:rFonts w:ascii="Times New Roman" w:eastAsia="Times New Roman" w:hAnsi="Times New Roman" w:cs="David"/>
      <w:noProof/>
      <w:sz w:val="24"/>
      <w:szCs w:val="24"/>
    </w:rPr>
  </w:style>
  <w:style w:type="table" w:styleId="a7">
    <w:name w:val="Table Grid"/>
    <w:basedOn w:val="a1"/>
    <w:rsid w:val="00622D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2D6C"/>
  </w:style>
  <w:style w:type="character" w:styleId="Hyperlink">
    <w:name w:val="Hyperlink"/>
    <w:rsid w:val="00622D6C"/>
    <w:rPr>
      <w:color w:val="0000FF"/>
      <w:u w:val="single"/>
    </w:rPr>
  </w:style>
  <w:style w:type="paragraph" w:customStyle="1" w:styleId="ruller40">
    <w:name w:val="ruller40"/>
    <w:basedOn w:val="a"/>
    <w:rsid w:val="00622D6C"/>
    <w:pPr>
      <w:bidi w:val="0"/>
      <w:spacing w:before="100" w:beforeAutospacing="1" w:after="100" w:afterAutospacing="1"/>
    </w:pPr>
    <w:rPr>
      <w:rFonts w:cs="Times New Roman"/>
      <w:noProof w:val="0"/>
    </w:rPr>
  </w:style>
  <w:style w:type="character" w:styleId="a9">
    <w:name w:val="line number"/>
    <w:rsid w:val="00622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05927" TargetMode="External"/><Relationship Id="rId39" Type="http://schemas.openxmlformats.org/officeDocument/2006/relationships/hyperlink" Target="http://www.nevo.co.il/case/28264631"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26539660"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140"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case/2688865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8883087" TargetMode="External"/><Relationship Id="rId32" Type="http://schemas.openxmlformats.org/officeDocument/2006/relationships/hyperlink" Target="http://www.nevo.co.il/case/28722692" TargetMode="External"/><Relationship Id="rId37" Type="http://schemas.openxmlformats.org/officeDocument/2006/relationships/hyperlink" Target="http://www.nevo.co.il/case/28259966" TargetMode="External"/><Relationship Id="rId40" Type="http://schemas.openxmlformats.org/officeDocument/2006/relationships/hyperlink" Target="http://www.nevo.co.il/case/26645989"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case/20007123" TargetMode="External"/><Relationship Id="rId28" Type="http://schemas.openxmlformats.org/officeDocument/2006/relationships/hyperlink" Target="http://www.nevo.co.il/case/27925239" TargetMode="External"/><Relationship Id="rId36" Type="http://schemas.openxmlformats.org/officeDocument/2006/relationships/hyperlink" Target="http://www.nevo.co.il/case/27500067" TargetMode="External"/><Relationship Id="rId49" Type="http://schemas.openxmlformats.org/officeDocument/2006/relationships/footer" Target="footer2.xml"/><Relationship Id="rId10" Type="http://schemas.openxmlformats.org/officeDocument/2006/relationships/hyperlink" Target="http://www.nevo.co.il/law/70301/144.g" TargetMode="External"/><Relationship Id="rId19" Type="http://schemas.openxmlformats.org/officeDocument/2006/relationships/hyperlink" Target="http://www.nevo.co.il/law/70301/144.g" TargetMode="External"/><Relationship Id="rId31" Type="http://schemas.openxmlformats.org/officeDocument/2006/relationships/hyperlink" Target="http://www.nevo.co.il/case/28243273" TargetMode="External"/><Relationship Id="rId44"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473037" TargetMode="External"/><Relationship Id="rId30" Type="http://schemas.openxmlformats.org/officeDocument/2006/relationships/hyperlink" Target="http://www.nevo.co.il/case/21474168" TargetMode="External"/><Relationship Id="rId35" Type="http://schemas.openxmlformats.org/officeDocument/2006/relationships/hyperlink" Target="http://www.nevo.co.il/case/26927619" TargetMode="External"/><Relationship Id="rId43" Type="http://schemas.openxmlformats.org/officeDocument/2006/relationships/hyperlink" Target="http://www.nevo.co.il/law/70301/144" TargetMode="External"/><Relationship Id="rId48" Type="http://schemas.openxmlformats.org/officeDocument/2006/relationships/footer" Target="footer1.xml"/><Relationship Id="rId8" Type="http://schemas.openxmlformats.org/officeDocument/2006/relationships/hyperlink" Target="http://www.nevo.co.il/law/70301/144"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140"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499246" TargetMode="External"/><Relationship Id="rId38" Type="http://schemas.openxmlformats.org/officeDocument/2006/relationships/hyperlink" Target="http://www.nevo.co.il/case/28084356"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140"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3598</Words>
  <Characters>17992</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21547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http://www.nevo.co.il/law/70301/140</vt:lpwstr>
      </vt:variant>
      <vt:variant>
        <vt:lpwstr/>
      </vt:variant>
      <vt:variant>
        <vt:i4>3735679</vt:i4>
      </vt:variant>
      <vt:variant>
        <vt:i4>102</vt:i4>
      </vt:variant>
      <vt:variant>
        <vt:i4>0</vt:i4>
      </vt:variant>
      <vt:variant>
        <vt:i4>5</vt:i4>
      </vt:variant>
      <vt:variant>
        <vt:lpwstr>http://www.nevo.co.il/case/26645989</vt:lpwstr>
      </vt:variant>
      <vt:variant>
        <vt:lpwstr/>
      </vt:variant>
      <vt:variant>
        <vt:i4>3604604</vt:i4>
      </vt:variant>
      <vt:variant>
        <vt:i4>99</vt:i4>
      </vt:variant>
      <vt:variant>
        <vt:i4>0</vt:i4>
      </vt:variant>
      <vt:variant>
        <vt:i4>5</vt:i4>
      </vt:variant>
      <vt:variant>
        <vt:lpwstr>http://www.nevo.co.il/case/28264631</vt:lpwstr>
      </vt:variant>
      <vt:variant>
        <vt:lpwstr/>
      </vt:variant>
      <vt:variant>
        <vt:i4>3342455</vt:i4>
      </vt:variant>
      <vt:variant>
        <vt:i4>96</vt:i4>
      </vt:variant>
      <vt:variant>
        <vt:i4>0</vt:i4>
      </vt:variant>
      <vt:variant>
        <vt:i4>5</vt:i4>
      </vt:variant>
      <vt:variant>
        <vt:lpwstr>http://www.nevo.co.il/case/28084356</vt:lpwstr>
      </vt:variant>
      <vt:variant>
        <vt:lpwstr/>
      </vt:variant>
      <vt:variant>
        <vt:i4>4128880</vt:i4>
      </vt:variant>
      <vt:variant>
        <vt:i4>93</vt:i4>
      </vt:variant>
      <vt:variant>
        <vt:i4>0</vt:i4>
      </vt:variant>
      <vt:variant>
        <vt:i4>5</vt:i4>
      </vt:variant>
      <vt:variant>
        <vt:lpwstr>http://www.nevo.co.il/case/28259966</vt:lpwstr>
      </vt:variant>
      <vt:variant>
        <vt:lpwstr/>
      </vt:variant>
      <vt:variant>
        <vt:i4>3211379</vt:i4>
      </vt:variant>
      <vt:variant>
        <vt:i4>90</vt:i4>
      </vt:variant>
      <vt:variant>
        <vt:i4>0</vt:i4>
      </vt:variant>
      <vt:variant>
        <vt:i4>5</vt:i4>
      </vt:variant>
      <vt:variant>
        <vt:lpwstr>http://www.nevo.co.il/case/27500067</vt:lpwstr>
      </vt:variant>
      <vt:variant>
        <vt:lpwstr/>
      </vt:variant>
      <vt:variant>
        <vt:i4>3997814</vt:i4>
      </vt:variant>
      <vt:variant>
        <vt:i4>87</vt:i4>
      </vt:variant>
      <vt:variant>
        <vt:i4>0</vt:i4>
      </vt:variant>
      <vt:variant>
        <vt:i4>5</vt:i4>
      </vt:variant>
      <vt:variant>
        <vt:lpwstr>http://www.nevo.co.il/case/26927619</vt:lpwstr>
      </vt:variant>
      <vt:variant>
        <vt:lpwstr/>
      </vt:variant>
      <vt:variant>
        <vt:i4>3670135</vt:i4>
      </vt:variant>
      <vt:variant>
        <vt:i4>84</vt:i4>
      </vt:variant>
      <vt:variant>
        <vt:i4>0</vt:i4>
      </vt:variant>
      <vt:variant>
        <vt:i4>5</vt:i4>
      </vt:variant>
      <vt:variant>
        <vt:lpwstr>http://www.nevo.co.il/case/26539660</vt:lpwstr>
      </vt:variant>
      <vt:variant>
        <vt:lpwstr/>
      </vt:variant>
      <vt:variant>
        <vt:i4>3866744</vt:i4>
      </vt:variant>
      <vt:variant>
        <vt:i4>81</vt:i4>
      </vt:variant>
      <vt:variant>
        <vt:i4>0</vt:i4>
      </vt:variant>
      <vt:variant>
        <vt:i4>5</vt:i4>
      </vt:variant>
      <vt:variant>
        <vt:lpwstr>http://www.nevo.co.il/case/27499246</vt:lpwstr>
      </vt:variant>
      <vt:variant>
        <vt:lpwstr/>
      </vt:variant>
      <vt:variant>
        <vt:i4>4063352</vt:i4>
      </vt:variant>
      <vt:variant>
        <vt:i4>78</vt:i4>
      </vt:variant>
      <vt:variant>
        <vt:i4>0</vt:i4>
      </vt:variant>
      <vt:variant>
        <vt:i4>5</vt:i4>
      </vt:variant>
      <vt:variant>
        <vt:lpwstr>http://www.nevo.co.il/case/28722692</vt:lpwstr>
      </vt:variant>
      <vt:variant>
        <vt:lpwstr/>
      </vt:variant>
      <vt:variant>
        <vt:i4>3407994</vt:i4>
      </vt:variant>
      <vt:variant>
        <vt:i4>75</vt:i4>
      </vt:variant>
      <vt:variant>
        <vt:i4>0</vt:i4>
      </vt:variant>
      <vt:variant>
        <vt:i4>5</vt:i4>
      </vt:variant>
      <vt:variant>
        <vt:lpwstr>http://www.nevo.co.il/case/28243273</vt:lpwstr>
      </vt:variant>
      <vt:variant>
        <vt:lpwstr/>
      </vt:variant>
      <vt:variant>
        <vt:i4>3407987</vt:i4>
      </vt:variant>
      <vt:variant>
        <vt:i4>72</vt:i4>
      </vt:variant>
      <vt:variant>
        <vt:i4>0</vt:i4>
      </vt:variant>
      <vt:variant>
        <vt:i4>5</vt:i4>
      </vt:variant>
      <vt:variant>
        <vt:lpwstr>http://www.nevo.co.il/case/21474168</vt:lpwstr>
      </vt:variant>
      <vt:variant>
        <vt:lpwstr/>
      </vt:variant>
      <vt:variant>
        <vt:i4>3604604</vt:i4>
      </vt:variant>
      <vt:variant>
        <vt:i4>69</vt:i4>
      </vt:variant>
      <vt:variant>
        <vt:i4>0</vt:i4>
      </vt:variant>
      <vt:variant>
        <vt:i4>5</vt:i4>
      </vt:variant>
      <vt:variant>
        <vt:lpwstr>http://www.nevo.co.il/case/26888657</vt:lpwstr>
      </vt:variant>
      <vt:variant>
        <vt:lpwstr/>
      </vt:variant>
      <vt:variant>
        <vt:i4>3997811</vt:i4>
      </vt:variant>
      <vt:variant>
        <vt:i4>66</vt:i4>
      </vt:variant>
      <vt:variant>
        <vt:i4>0</vt:i4>
      </vt:variant>
      <vt:variant>
        <vt:i4>5</vt:i4>
      </vt:variant>
      <vt:variant>
        <vt:lpwstr>http://www.nevo.co.il/case/27925239</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3932283</vt:i4>
      </vt:variant>
      <vt:variant>
        <vt:i4>60</vt:i4>
      </vt:variant>
      <vt:variant>
        <vt:i4>0</vt:i4>
      </vt:variant>
      <vt:variant>
        <vt:i4>5</vt:i4>
      </vt:variant>
      <vt:variant>
        <vt:lpwstr>http://www.nevo.co.il/case/26905927</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3211380</vt:i4>
      </vt:variant>
      <vt:variant>
        <vt:i4>54</vt:i4>
      </vt:variant>
      <vt:variant>
        <vt:i4>0</vt:i4>
      </vt:variant>
      <vt:variant>
        <vt:i4>5</vt:i4>
      </vt:variant>
      <vt:variant>
        <vt:lpwstr>http://www.nevo.co.il/case/28883087</vt:lpwstr>
      </vt:variant>
      <vt:variant>
        <vt:lpwstr/>
      </vt:variant>
      <vt:variant>
        <vt:i4>3604597</vt:i4>
      </vt:variant>
      <vt:variant>
        <vt:i4>51</vt:i4>
      </vt:variant>
      <vt:variant>
        <vt:i4>0</vt:i4>
      </vt:variant>
      <vt:variant>
        <vt:i4>5</vt:i4>
      </vt:variant>
      <vt:variant>
        <vt:lpwstr>http://www.nevo.co.il/case/20007123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6357092</vt:i4>
      </vt:variant>
      <vt:variant>
        <vt:i4>18</vt:i4>
      </vt:variant>
      <vt:variant>
        <vt:i4>0</vt:i4>
      </vt:variant>
      <vt:variant>
        <vt:i4>5</vt:i4>
      </vt:variant>
      <vt:variant>
        <vt:lpwstr>http://www.nevo.co.il/law/70301/140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57687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ישראל-פמ#ד</vt:lpwstr>
  </property>
  <property fmtid="{D5CDD505-2E9C-101B-9397-08002B2CF9AE}" pid="9" name="APPELLEE">
    <vt:lpwstr>מחמוד אבו ג'ודה</vt:lpwstr>
  </property>
  <property fmtid="{D5CDD505-2E9C-101B-9397-08002B2CF9AE}" pid="10" name="LAWYER">
    <vt:lpwstr>היבא טבאג'א;תאמר אסדי</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20230223</vt:lpwstr>
  </property>
  <property fmtid="{D5CDD505-2E9C-101B-9397-08002B2CF9AE}" pid="14" name="TYPE_N_DATE">
    <vt:lpwstr>39020230223</vt:lpwstr>
  </property>
  <property fmtid="{D5CDD505-2E9C-101B-9397-08002B2CF9AE}" pid="15" name="WORDNUMPAGES">
    <vt:lpwstr>10</vt:lpwstr>
  </property>
  <property fmtid="{D5CDD505-2E9C-101B-9397-08002B2CF9AE}" pid="16" name="TYPE_ABS_DATE">
    <vt:lpwstr>390020230223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20007123;28883087;26905927;6473037;27925239;26888657;21474168;28243273;28722692;27499246;26539660;26927619;27500067;28259966;28084356;28264631;26645989</vt:lpwstr>
  </property>
  <property fmtid="{D5CDD505-2E9C-101B-9397-08002B2CF9AE}" pid="36" name="LAWLISTTMP1">
    <vt:lpwstr>70301/140;144;144.b:2;144.g</vt:lpwstr>
  </property>
</Properties>
</file>