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923"/>
        <w:gridCol w:w="3219"/>
        <w:gridCol w:w="989"/>
        <w:gridCol w:w="3689"/>
        <w:gridCol w:w="41"/>
      </w:tblGrid>
      <w:tr w:rsidR="001123E9" w:rsidRPr="005D02A6" w14:paraId="587B844A" w14:textId="77777777" w:rsidTr="003B33D1">
        <w:trPr>
          <w:trHeight w:hRule="exact" w:val="418"/>
          <w:jc w:val="center"/>
        </w:trPr>
        <w:tc>
          <w:tcPr>
            <w:tcW w:w="8861" w:type="dxa"/>
            <w:gridSpan w:val="5"/>
          </w:tcPr>
          <w:p w14:paraId="5B229358" w14:textId="77777777" w:rsidR="001123E9" w:rsidRPr="005D02A6" w:rsidRDefault="001123E9" w:rsidP="003C4632">
            <w:pPr>
              <w:pStyle w:val="a3"/>
              <w:jc w:val="center"/>
              <w:rPr>
                <w:rFonts w:ascii="Tahoma" w:hAnsi="Tahoma" w:cs="Tahoma"/>
                <w:color w:val="000080"/>
                <w:rtl/>
              </w:rPr>
            </w:pPr>
            <w:bookmarkStart w:id="0" w:name="LastJudge"/>
            <w:r w:rsidRPr="005D02A6">
              <w:rPr>
                <w:rFonts w:ascii="Tahoma" w:hAnsi="Tahoma" w:cs="Tahoma"/>
                <w:b/>
                <w:bCs/>
                <w:color w:val="000080"/>
                <w:rtl/>
              </w:rPr>
              <w:t>בית המשפט המחוזי בחיפה</w:t>
            </w:r>
          </w:p>
        </w:tc>
      </w:tr>
      <w:tr w:rsidR="001123E9" w:rsidRPr="005D02A6" w14:paraId="2C396CA2" w14:textId="77777777" w:rsidTr="003B33D1">
        <w:trPr>
          <w:trHeight w:val="337"/>
          <w:jc w:val="center"/>
        </w:trPr>
        <w:tc>
          <w:tcPr>
            <w:tcW w:w="5131" w:type="dxa"/>
            <w:gridSpan w:val="3"/>
          </w:tcPr>
          <w:p w14:paraId="158EE540" w14:textId="77777777" w:rsidR="001123E9" w:rsidRPr="005D02A6" w:rsidRDefault="001123E9" w:rsidP="003C4632">
            <w:pPr>
              <w:rPr>
                <w:rFonts w:cs="FrankRuehl"/>
                <w:sz w:val="28"/>
                <w:szCs w:val="28"/>
                <w:rtl/>
              </w:rPr>
            </w:pPr>
            <w:r w:rsidRPr="005D02A6">
              <w:rPr>
                <w:rFonts w:cs="FrankRuehl"/>
                <w:sz w:val="28"/>
                <w:szCs w:val="28"/>
                <w:rtl/>
              </w:rPr>
              <w:t>ת"פ</w:t>
            </w:r>
            <w:r w:rsidRPr="005D02A6">
              <w:rPr>
                <w:rFonts w:cs="FrankRuehl" w:hint="cs"/>
                <w:sz w:val="28"/>
                <w:szCs w:val="28"/>
                <w:rtl/>
              </w:rPr>
              <w:t xml:space="preserve"> </w:t>
            </w:r>
            <w:r w:rsidRPr="005D02A6">
              <w:rPr>
                <w:rFonts w:cs="FrankRuehl"/>
                <w:sz w:val="28"/>
                <w:szCs w:val="28"/>
                <w:rtl/>
              </w:rPr>
              <w:t>37104-06-22</w:t>
            </w:r>
            <w:r w:rsidRPr="005D02A6">
              <w:rPr>
                <w:rFonts w:cs="FrankRuehl" w:hint="cs"/>
                <w:sz w:val="28"/>
                <w:szCs w:val="28"/>
                <w:rtl/>
              </w:rPr>
              <w:t xml:space="preserve"> </w:t>
            </w:r>
            <w:r w:rsidRPr="005D02A6">
              <w:rPr>
                <w:rFonts w:cs="FrankRuehl"/>
                <w:sz w:val="28"/>
                <w:szCs w:val="28"/>
                <w:rtl/>
              </w:rPr>
              <w:t>מדינת ישראל נ' פחמאווי(עציר) ואח'</w:t>
            </w:r>
          </w:p>
          <w:p w14:paraId="25FD7DFA" w14:textId="77777777" w:rsidR="001123E9" w:rsidRPr="005D02A6" w:rsidRDefault="001123E9" w:rsidP="003C4632">
            <w:pPr>
              <w:pStyle w:val="a3"/>
              <w:rPr>
                <w:rFonts w:cs="FrankRuehl"/>
                <w:sz w:val="28"/>
                <w:szCs w:val="28"/>
                <w:rtl/>
              </w:rPr>
            </w:pPr>
          </w:p>
        </w:tc>
        <w:tc>
          <w:tcPr>
            <w:tcW w:w="3730" w:type="dxa"/>
            <w:gridSpan w:val="2"/>
          </w:tcPr>
          <w:p w14:paraId="08D69C5E" w14:textId="77777777" w:rsidR="001123E9" w:rsidRPr="005D02A6" w:rsidRDefault="001123E9" w:rsidP="003C4632">
            <w:pPr>
              <w:pStyle w:val="a3"/>
              <w:jc w:val="right"/>
              <w:rPr>
                <w:rFonts w:cs="FrankRuehl"/>
                <w:sz w:val="28"/>
                <w:szCs w:val="28"/>
                <w:rtl/>
              </w:rPr>
            </w:pPr>
          </w:p>
        </w:tc>
      </w:tr>
      <w:tr w:rsidR="001123E9" w:rsidRPr="005D02A6" w14:paraId="23BFFD6F" w14:textId="77777777" w:rsidTr="003B33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295"/>
          <w:jc w:val="center"/>
        </w:trPr>
        <w:tc>
          <w:tcPr>
            <w:tcW w:w="923" w:type="dxa"/>
            <w:tcBorders>
              <w:top w:val="nil"/>
              <w:left w:val="nil"/>
              <w:bottom w:val="nil"/>
              <w:right w:val="nil"/>
            </w:tcBorders>
            <w:shd w:val="clear" w:color="auto" w:fill="auto"/>
          </w:tcPr>
          <w:p w14:paraId="32095C51" w14:textId="77777777" w:rsidR="001123E9" w:rsidRPr="005D02A6" w:rsidRDefault="001123E9" w:rsidP="001123E9">
            <w:pPr>
              <w:jc w:val="both"/>
              <w:rPr>
                <w:rFonts w:ascii="David" w:hAnsi="David"/>
                <w:sz w:val="26"/>
                <w:szCs w:val="26"/>
              </w:rPr>
            </w:pPr>
            <w:r w:rsidRPr="005D02A6">
              <w:rPr>
                <w:rFonts w:hint="cs"/>
                <w:rtl/>
              </w:rPr>
              <w:t xml:space="preserve"> </w:t>
            </w:r>
            <w:r w:rsidRPr="005D02A6">
              <w:rPr>
                <w:rFonts w:ascii="David" w:hAnsi="David"/>
                <w:sz w:val="26"/>
                <w:szCs w:val="26"/>
                <w:rtl/>
              </w:rPr>
              <w:t xml:space="preserve">בפני </w:t>
            </w:r>
          </w:p>
        </w:tc>
        <w:tc>
          <w:tcPr>
            <w:tcW w:w="7897" w:type="dxa"/>
            <w:gridSpan w:val="3"/>
            <w:tcBorders>
              <w:top w:val="nil"/>
              <w:left w:val="nil"/>
              <w:bottom w:val="nil"/>
              <w:right w:val="nil"/>
            </w:tcBorders>
            <w:shd w:val="clear" w:color="auto" w:fill="auto"/>
          </w:tcPr>
          <w:p w14:paraId="2C27649F" w14:textId="77777777" w:rsidR="001123E9" w:rsidRPr="005D02A6" w:rsidRDefault="001123E9" w:rsidP="003C4632">
            <w:pPr>
              <w:rPr>
                <w:rFonts w:ascii="David" w:hAnsi="David"/>
                <w:b/>
                <w:bCs/>
                <w:sz w:val="26"/>
                <w:szCs w:val="26"/>
                <w:rtl/>
              </w:rPr>
            </w:pPr>
            <w:r w:rsidRPr="005D02A6">
              <w:rPr>
                <w:rFonts w:ascii="David" w:hAnsi="David"/>
                <w:b/>
                <w:bCs/>
                <w:sz w:val="26"/>
                <w:szCs w:val="26"/>
                <w:rtl/>
              </w:rPr>
              <w:t>כבוד השופט  גיל קרזבום</w:t>
            </w:r>
          </w:p>
          <w:p w14:paraId="7E4BEF64" w14:textId="77777777" w:rsidR="001123E9" w:rsidRPr="005D02A6" w:rsidRDefault="001123E9" w:rsidP="003C4632">
            <w:pPr>
              <w:rPr>
                <w:rFonts w:ascii="David" w:hAnsi="David"/>
                <w:sz w:val="26"/>
                <w:szCs w:val="26"/>
                <w:rtl/>
              </w:rPr>
            </w:pPr>
          </w:p>
          <w:p w14:paraId="422BC20B" w14:textId="77777777" w:rsidR="001123E9" w:rsidRPr="005D02A6" w:rsidRDefault="001123E9" w:rsidP="001123E9">
            <w:pPr>
              <w:jc w:val="both"/>
              <w:rPr>
                <w:rFonts w:ascii="David" w:hAnsi="David"/>
                <w:sz w:val="26"/>
                <w:szCs w:val="26"/>
              </w:rPr>
            </w:pPr>
          </w:p>
        </w:tc>
      </w:tr>
      <w:tr w:rsidR="001123E9" w:rsidRPr="005D02A6" w14:paraId="2A2FF3A2" w14:textId="77777777" w:rsidTr="003B33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355"/>
          <w:jc w:val="center"/>
        </w:trPr>
        <w:tc>
          <w:tcPr>
            <w:tcW w:w="923" w:type="dxa"/>
            <w:tcBorders>
              <w:top w:val="nil"/>
              <w:left w:val="nil"/>
              <w:bottom w:val="nil"/>
              <w:right w:val="nil"/>
            </w:tcBorders>
            <w:shd w:val="clear" w:color="auto" w:fill="auto"/>
          </w:tcPr>
          <w:p w14:paraId="176A5236" w14:textId="77777777" w:rsidR="001123E9" w:rsidRPr="005D02A6" w:rsidRDefault="001123E9" w:rsidP="001123E9">
            <w:pPr>
              <w:jc w:val="both"/>
              <w:rPr>
                <w:rFonts w:ascii="David" w:hAnsi="David"/>
                <w:sz w:val="26"/>
                <w:szCs w:val="26"/>
              </w:rPr>
            </w:pPr>
            <w:bookmarkStart w:id="1" w:name="FirstAppellant"/>
            <w:r w:rsidRPr="005D02A6">
              <w:rPr>
                <w:rFonts w:ascii="David" w:hAnsi="David"/>
                <w:sz w:val="26"/>
                <w:szCs w:val="26"/>
                <w:rtl/>
              </w:rPr>
              <w:t>בעניין:</w:t>
            </w:r>
          </w:p>
        </w:tc>
        <w:tc>
          <w:tcPr>
            <w:tcW w:w="3219" w:type="dxa"/>
            <w:tcBorders>
              <w:top w:val="nil"/>
              <w:left w:val="nil"/>
              <w:bottom w:val="nil"/>
              <w:right w:val="nil"/>
            </w:tcBorders>
            <w:shd w:val="clear" w:color="auto" w:fill="auto"/>
          </w:tcPr>
          <w:p w14:paraId="64E08EA6" w14:textId="77777777" w:rsidR="001123E9" w:rsidRPr="005D02A6" w:rsidRDefault="001123E9" w:rsidP="001123E9">
            <w:pPr>
              <w:suppressLineNumbers/>
            </w:pPr>
            <w:r w:rsidRPr="005D02A6">
              <w:rPr>
                <w:rFonts w:ascii="Arial" w:hAnsi="Arial" w:hint="cs"/>
                <w:b/>
                <w:bCs/>
                <w:sz w:val="26"/>
                <w:szCs w:val="26"/>
                <w:rtl/>
              </w:rPr>
              <w:t>ה</w:t>
            </w:r>
            <w:r w:rsidRPr="005D02A6">
              <w:rPr>
                <w:rFonts w:ascii="Arial" w:hAnsi="Arial"/>
                <w:b/>
                <w:bCs/>
                <w:sz w:val="26"/>
                <w:szCs w:val="26"/>
                <w:rtl/>
              </w:rPr>
              <w:t>מאשימה</w:t>
            </w:r>
          </w:p>
          <w:p w14:paraId="15CD5684" w14:textId="77777777" w:rsidR="001123E9" w:rsidRPr="005D02A6" w:rsidRDefault="001123E9" w:rsidP="003C4632">
            <w:pPr>
              <w:rPr>
                <w:rFonts w:ascii="David" w:hAnsi="David"/>
                <w:sz w:val="26"/>
                <w:szCs w:val="26"/>
              </w:rPr>
            </w:pPr>
          </w:p>
        </w:tc>
        <w:tc>
          <w:tcPr>
            <w:tcW w:w="4678" w:type="dxa"/>
            <w:gridSpan w:val="2"/>
            <w:tcBorders>
              <w:top w:val="nil"/>
              <w:left w:val="nil"/>
              <w:bottom w:val="nil"/>
              <w:right w:val="nil"/>
            </w:tcBorders>
            <w:shd w:val="clear" w:color="auto" w:fill="auto"/>
            <w:vAlign w:val="center"/>
          </w:tcPr>
          <w:p w14:paraId="017CC220" w14:textId="77777777" w:rsidR="001123E9" w:rsidRPr="005D02A6" w:rsidRDefault="001123E9" w:rsidP="001123E9">
            <w:pPr>
              <w:suppressLineNumbers/>
              <w:rPr>
                <w:rFonts w:ascii="David" w:hAnsi="David"/>
                <w:sz w:val="26"/>
                <w:szCs w:val="26"/>
              </w:rPr>
            </w:pPr>
            <w:r w:rsidRPr="005D02A6">
              <w:rPr>
                <w:rFonts w:ascii="Arial" w:hAnsi="Arial"/>
                <w:b/>
                <w:bCs/>
                <w:sz w:val="26"/>
                <w:szCs w:val="26"/>
                <w:rtl/>
              </w:rPr>
              <w:t>מדינת ישראל</w:t>
            </w:r>
            <w:r w:rsidRPr="005D02A6">
              <w:rPr>
                <w:rFonts w:ascii="Arial" w:hAnsi="Arial" w:hint="cs"/>
                <w:b/>
                <w:bCs/>
                <w:sz w:val="26"/>
                <w:szCs w:val="26"/>
                <w:rtl/>
              </w:rPr>
              <w:t xml:space="preserve"> </w:t>
            </w:r>
          </w:p>
        </w:tc>
      </w:tr>
      <w:bookmarkEnd w:id="1"/>
      <w:tr w:rsidR="001123E9" w:rsidRPr="005D02A6" w14:paraId="257B1CF7" w14:textId="77777777" w:rsidTr="003B33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355"/>
          <w:jc w:val="center"/>
        </w:trPr>
        <w:tc>
          <w:tcPr>
            <w:tcW w:w="923" w:type="dxa"/>
            <w:tcBorders>
              <w:top w:val="nil"/>
              <w:left w:val="nil"/>
              <w:bottom w:val="nil"/>
              <w:right w:val="nil"/>
            </w:tcBorders>
            <w:shd w:val="clear" w:color="auto" w:fill="auto"/>
          </w:tcPr>
          <w:p w14:paraId="0CA25590" w14:textId="77777777" w:rsidR="001123E9" w:rsidRPr="005D02A6" w:rsidRDefault="001123E9" w:rsidP="001123E9">
            <w:pPr>
              <w:jc w:val="both"/>
              <w:rPr>
                <w:rFonts w:ascii="David" w:hAnsi="David"/>
                <w:sz w:val="26"/>
                <w:szCs w:val="26"/>
                <w:rtl/>
              </w:rPr>
            </w:pPr>
          </w:p>
        </w:tc>
        <w:tc>
          <w:tcPr>
            <w:tcW w:w="7897" w:type="dxa"/>
            <w:gridSpan w:val="3"/>
            <w:tcBorders>
              <w:top w:val="nil"/>
              <w:left w:val="nil"/>
              <w:bottom w:val="nil"/>
              <w:right w:val="nil"/>
            </w:tcBorders>
            <w:shd w:val="clear" w:color="auto" w:fill="auto"/>
          </w:tcPr>
          <w:p w14:paraId="4AB92DC5" w14:textId="77777777" w:rsidR="001123E9" w:rsidRPr="005D02A6" w:rsidRDefault="001123E9" w:rsidP="001123E9">
            <w:pPr>
              <w:jc w:val="center"/>
              <w:rPr>
                <w:rFonts w:ascii="David" w:hAnsi="David"/>
                <w:b/>
                <w:bCs/>
                <w:sz w:val="26"/>
                <w:szCs w:val="26"/>
                <w:rtl/>
              </w:rPr>
            </w:pPr>
          </w:p>
          <w:p w14:paraId="3D1DC674" w14:textId="77777777" w:rsidR="001123E9" w:rsidRPr="005D02A6" w:rsidRDefault="001123E9" w:rsidP="001123E9">
            <w:pPr>
              <w:jc w:val="center"/>
              <w:rPr>
                <w:rFonts w:ascii="David" w:hAnsi="David"/>
                <w:b/>
                <w:bCs/>
                <w:sz w:val="26"/>
                <w:szCs w:val="26"/>
                <w:rtl/>
              </w:rPr>
            </w:pPr>
            <w:r w:rsidRPr="005D02A6">
              <w:rPr>
                <w:rFonts w:ascii="David" w:hAnsi="David"/>
                <w:b/>
                <w:bCs/>
                <w:sz w:val="26"/>
                <w:szCs w:val="26"/>
                <w:rtl/>
              </w:rPr>
              <w:t>נגד</w:t>
            </w:r>
          </w:p>
          <w:p w14:paraId="3A53373E" w14:textId="77777777" w:rsidR="001123E9" w:rsidRPr="005D02A6" w:rsidRDefault="001123E9" w:rsidP="001123E9">
            <w:pPr>
              <w:jc w:val="both"/>
              <w:rPr>
                <w:rFonts w:ascii="David" w:hAnsi="David"/>
                <w:sz w:val="26"/>
                <w:szCs w:val="26"/>
              </w:rPr>
            </w:pPr>
          </w:p>
        </w:tc>
      </w:tr>
      <w:tr w:rsidR="001123E9" w:rsidRPr="005D02A6" w14:paraId="4B1456FD" w14:textId="77777777" w:rsidTr="003B33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355"/>
          <w:jc w:val="center"/>
        </w:trPr>
        <w:tc>
          <w:tcPr>
            <w:tcW w:w="923" w:type="dxa"/>
            <w:tcBorders>
              <w:top w:val="nil"/>
              <w:left w:val="nil"/>
              <w:bottom w:val="nil"/>
              <w:right w:val="nil"/>
            </w:tcBorders>
            <w:shd w:val="clear" w:color="auto" w:fill="auto"/>
          </w:tcPr>
          <w:p w14:paraId="7F130898" w14:textId="77777777" w:rsidR="001123E9" w:rsidRPr="005D02A6" w:rsidRDefault="001123E9" w:rsidP="003C4632">
            <w:pPr>
              <w:rPr>
                <w:rFonts w:ascii="David" w:hAnsi="David"/>
                <w:sz w:val="26"/>
                <w:szCs w:val="26"/>
                <w:rtl/>
              </w:rPr>
            </w:pPr>
          </w:p>
        </w:tc>
        <w:tc>
          <w:tcPr>
            <w:tcW w:w="3219" w:type="dxa"/>
            <w:tcBorders>
              <w:top w:val="nil"/>
              <w:left w:val="nil"/>
              <w:bottom w:val="nil"/>
              <w:right w:val="nil"/>
            </w:tcBorders>
            <w:shd w:val="clear" w:color="auto" w:fill="auto"/>
          </w:tcPr>
          <w:p w14:paraId="183D9965" w14:textId="77777777" w:rsidR="001123E9" w:rsidRPr="005D02A6" w:rsidRDefault="001123E9" w:rsidP="003C4632">
            <w:pPr>
              <w:rPr>
                <w:rFonts w:ascii="Arial" w:hAnsi="Arial"/>
                <w:b/>
                <w:bCs/>
                <w:sz w:val="26"/>
                <w:szCs w:val="26"/>
                <w:rtl/>
              </w:rPr>
            </w:pPr>
            <w:r w:rsidRPr="005D02A6">
              <w:rPr>
                <w:rFonts w:ascii="Arial" w:hAnsi="Arial"/>
                <w:b/>
                <w:bCs/>
                <w:sz w:val="26"/>
                <w:szCs w:val="26"/>
                <w:rtl/>
              </w:rPr>
              <w:t>הנאשמים</w:t>
            </w:r>
          </w:p>
        </w:tc>
        <w:tc>
          <w:tcPr>
            <w:tcW w:w="4678" w:type="dxa"/>
            <w:gridSpan w:val="2"/>
            <w:tcBorders>
              <w:top w:val="nil"/>
              <w:left w:val="nil"/>
              <w:bottom w:val="nil"/>
              <w:right w:val="nil"/>
            </w:tcBorders>
            <w:shd w:val="clear" w:color="auto" w:fill="auto"/>
            <w:vAlign w:val="center"/>
          </w:tcPr>
          <w:p w14:paraId="0E327A02" w14:textId="77777777" w:rsidR="001123E9" w:rsidRPr="005D02A6" w:rsidRDefault="001123E9" w:rsidP="003C4632">
            <w:pPr>
              <w:rPr>
                <w:rFonts w:ascii="David" w:hAnsi="David"/>
                <w:sz w:val="26"/>
                <w:szCs w:val="26"/>
              </w:rPr>
            </w:pPr>
          </w:p>
          <w:p w14:paraId="417F48B0" w14:textId="77777777" w:rsidR="001123E9" w:rsidRPr="005D02A6" w:rsidRDefault="001123E9" w:rsidP="001123E9">
            <w:pPr>
              <w:suppressLineNumbers/>
            </w:pPr>
            <w:r w:rsidRPr="005D02A6">
              <w:rPr>
                <w:rFonts w:ascii="Arial" w:hAnsi="Arial" w:hint="cs"/>
                <w:b/>
                <w:bCs/>
                <w:sz w:val="26"/>
                <w:szCs w:val="26"/>
                <w:rtl/>
              </w:rPr>
              <w:t xml:space="preserve">  1</w:t>
            </w:r>
            <w:r w:rsidRPr="005D02A6">
              <w:rPr>
                <w:rFonts w:ascii="Arial" w:hAnsi="Arial"/>
                <w:b/>
                <w:bCs/>
                <w:sz w:val="26"/>
                <w:szCs w:val="26"/>
                <w:rtl/>
              </w:rPr>
              <w:t>. יוסף פחמאווי (עציר)</w:t>
            </w:r>
            <w:r w:rsidRPr="005D02A6">
              <w:rPr>
                <w:rFonts w:ascii="Arial" w:hAnsi="Arial"/>
                <w:b/>
                <w:bCs/>
                <w:sz w:val="26"/>
                <w:szCs w:val="26"/>
                <w:rtl/>
              </w:rPr>
              <w:br/>
            </w:r>
            <w:r w:rsidRPr="005D02A6">
              <w:rPr>
                <w:rFonts w:ascii="Arial" w:hAnsi="Arial" w:hint="cs"/>
                <w:b/>
                <w:bCs/>
                <w:sz w:val="26"/>
                <w:szCs w:val="26"/>
                <w:rtl/>
              </w:rPr>
              <w:t xml:space="preserve"> </w:t>
            </w:r>
            <w:r w:rsidRPr="005D02A6">
              <w:rPr>
                <w:rFonts w:ascii="Arial" w:hAnsi="Arial"/>
                <w:b/>
                <w:bCs/>
                <w:sz w:val="26"/>
                <w:szCs w:val="26"/>
                <w:rtl/>
              </w:rPr>
              <w:t>2.</w:t>
            </w:r>
            <w:r w:rsidRPr="005D02A6">
              <w:rPr>
                <w:rFonts w:ascii="Arial" w:hAnsi="Arial" w:hint="cs"/>
                <w:b/>
                <w:bCs/>
                <w:sz w:val="26"/>
                <w:szCs w:val="26"/>
                <w:rtl/>
              </w:rPr>
              <w:t xml:space="preserve"> </w:t>
            </w:r>
            <w:r w:rsidRPr="005D02A6">
              <w:rPr>
                <w:rFonts w:ascii="Arial" w:hAnsi="Arial"/>
                <w:b/>
                <w:bCs/>
                <w:sz w:val="26"/>
                <w:szCs w:val="26"/>
                <w:rtl/>
              </w:rPr>
              <w:t xml:space="preserve"> איסמעיל פחמאווי (עציר)</w:t>
            </w:r>
            <w:r w:rsidRPr="005D02A6">
              <w:rPr>
                <w:rFonts w:ascii="Arial" w:hAnsi="Arial" w:hint="cs"/>
                <w:b/>
                <w:bCs/>
                <w:sz w:val="26"/>
                <w:szCs w:val="26"/>
                <w:rtl/>
              </w:rPr>
              <w:t xml:space="preserve"> </w:t>
            </w:r>
          </w:p>
        </w:tc>
      </w:tr>
    </w:tbl>
    <w:p w14:paraId="6659F396" w14:textId="77777777" w:rsidR="003B33D1" w:rsidRDefault="003B33D1" w:rsidP="005D02A6">
      <w:pPr>
        <w:rPr>
          <w:sz w:val="26"/>
          <w:szCs w:val="26"/>
          <w:rtl/>
        </w:rPr>
      </w:pPr>
    </w:p>
    <w:p w14:paraId="23E2ACDE" w14:textId="77777777" w:rsidR="003B33D1" w:rsidRPr="003B33D1" w:rsidRDefault="003B33D1" w:rsidP="003B33D1">
      <w:pPr>
        <w:spacing w:after="120" w:line="240" w:lineRule="exact"/>
        <w:ind w:left="283" w:hanging="283"/>
        <w:jc w:val="both"/>
        <w:rPr>
          <w:rFonts w:ascii="FrankRuehl" w:hAnsi="FrankRuehl" w:cs="FrankRuehl"/>
          <w:rtl/>
        </w:rPr>
      </w:pPr>
    </w:p>
    <w:p w14:paraId="4A0E7F4A" w14:textId="77777777" w:rsidR="00F2233A" w:rsidRPr="00F2233A" w:rsidRDefault="00F2233A" w:rsidP="00F2233A">
      <w:pPr>
        <w:spacing w:before="120" w:after="120" w:line="240" w:lineRule="exact"/>
        <w:ind w:left="283" w:hanging="283"/>
        <w:jc w:val="both"/>
        <w:rPr>
          <w:rFonts w:ascii="FrankRuehl" w:hAnsi="FrankRuehl" w:cs="FrankRuehl"/>
          <w:rtl/>
        </w:rPr>
      </w:pPr>
    </w:p>
    <w:p w14:paraId="29360E07" w14:textId="77777777" w:rsidR="001C046F" w:rsidRDefault="001C046F" w:rsidP="001C046F">
      <w:pPr>
        <w:rPr>
          <w:sz w:val="26"/>
          <w:szCs w:val="26"/>
          <w:rtl/>
        </w:rPr>
      </w:pPr>
      <w:bookmarkStart w:id="2" w:name="LawTable"/>
      <w:bookmarkEnd w:id="2"/>
    </w:p>
    <w:p w14:paraId="19C4FBB6" w14:textId="77777777" w:rsidR="001C046F" w:rsidRPr="001C046F" w:rsidRDefault="001C046F" w:rsidP="001C046F">
      <w:pPr>
        <w:spacing w:before="120" w:after="120" w:line="240" w:lineRule="exact"/>
        <w:ind w:left="283" w:hanging="283"/>
        <w:jc w:val="both"/>
        <w:rPr>
          <w:rFonts w:ascii="FrankRuehl" w:hAnsi="FrankRuehl" w:cs="FrankRuehl"/>
          <w:rtl/>
        </w:rPr>
      </w:pPr>
    </w:p>
    <w:p w14:paraId="34F92E70" w14:textId="77777777" w:rsidR="001C046F" w:rsidRPr="001C046F" w:rsidRDefault="001C046F" w:rsidP="001C046F">
      <w:pPr>
        <w:spacing w:before="120" w:after="120" w:line="240" w:lineRule="exact"/>
        <w:ind w:left="283" w:hanging="283"/>
        <w:jc w:val="both"/>
        <w:rPr>
          <w:rFonts w:ascii="FrankRuehl" w:hAnsi="FrankRuehl" w:cs="FrankRuehl"/>
          <w:rtl/>
        </w:rPr>
      </w:pPr>
    </w:p>
    <w:p w14:paraId="567756CD" w14:textId="77777777" w:rsidR="001C046F" w:rsidRPr="001C046F" w:rsidRDefault="001C046F" w:rsidP="001C046F">
      <w:pPr>
        <w:spacing w:before="120" w:after="120" w:line="240" w:lineRule="exact"/>
        <w:ind w:left="283" w:hanging="283"/>
        <w:jc w:val="both"/>
        <w:rPr>
          <w:rFonts w:ascii="FrankRuehl" w:hAnsi="FrankRuehl" w:cs="FrankRuehl"/>
          <w:rtl/>
        </w:rPr>
      </w:pPr>
      <w:r w:rsidRPr="001C046F">
        <w:rPr>
          <w:rFonts w:ascii="FrankRuehl" w:hAnsi="FrankRuehl" w:cs="FrankRuehl"/>
          <w:rtl/>
        </w:rPr>
        <w:t xml:space="preserve">חקיקה שאוזכרה: </w:t>
      </w:r>
    </w:p>
    <w:p w14:paraId="3B49E7B1" w14:textId="77777777" w:rsidR="001C046F" w:rsidRPr="001C046F" w:rsidRDefault="001C046F" w:rsidP="001C046F">
      <w:pPr>
        <w:spacing w:before="120" w:after="120" w:line="240" w:lineRule="exact"/>
        <w:ind w:left="283" w:hanging="283"/>
        <w:jc w:val="both"/>
        <w:rPr>
          <w:rFonts w:ascii="FrankRuehl" w:hAnsi="FrankRuehl" w:cs="FrankRuehl"/>
          <w:rtl/>
        </w:rPr>
      </w:pPr>
      <w:hyperlink r:id="rId7" w:history="1">
        <w:r w:rsidRPr="001C046F">
          <w:rPr>
            <w:rFonts w:ascii="FrankRuehl" w:hAnsi="FrankRuehl" w:cs="FrankRuehl"/>
            <w:color w:val="0000FF"/>
            <w:rtl/>
          </w:rPr>
          <w:t>חוק העונשין, תשל"ז-1977</w:t>
        </w:r>
      </w:hyperlink>
      <w:r w:rsidRPr="001C046F">
        <w:rPr>
          <w:rFonts w:ascii="FrankRuehl" w:hAnsi="FrankRuehl" w:cs="FrankRuehl"/>
          <w:rtl/>
        </w:rPr>
        <w:t xml:space="preserve">: סע'  </w:t>
      </w:r>
      <w:hyperlink r:id="rId8" w:history="1">
        <w:r w:rsidRPr="001C046F">
          <w:rPr>
            <w:rFonts w:ascii="FrankRuehl" w:hAnsi="FrankRuehl" w:cs="FrankRuehl"/>
            <w:color w:val="0000FF"/>
            <w:rtl/>
          </w:rPr>
          <w:t>29</w:t>
        </w:r>
      </w:hyperlink>
      <w:r w:rsidRPr="001C046F">
        <w:rPr>
          <w:rFonts w:ascii="FrankRuehl" w:hAnsi="FrankRuehl" w:cs="FrankRuehl"/>
          <w:rtl/>
        </w:rPr>
        <w:t xml:space="preserve">, </w:t>
      </w:r>
      <w:hyperlink r:id="rId9" w:history="1">
        <w:r w:rsidRPr="001C046F">
          <w:rPr>
            <w:rFonts w:ascii="FrankRuehl" w:hAnsi="FrankRuehl" w:cs="FrankRuehl"/>
            <w:color w:val="0000FF"/>
            <w:rtl/>
          </w:rPr>
          <w:t>31</w:t>
        </w:r>
      </w:hyperlink>
      <w:r w:rsidRPr="001C046F">
        <w:rPr>
          <w:rFonts w:ascii="FrankRuehl" w:hAnsi="FrankRuehl" w:cs="FrankRuehl"/>
          <w:rtl/>
        </w:rPr>
        <w:t xml:space="preserve">, </w:t>
      </w:r>
      <w:hyperlink r:id="rId10" w:history="1">
        <w:r w:rsidRPr="001C046F">
          <w:rPr>
            <w:rFonts w:ascii="FrankRuehl" w:hAnsi="FrankRuehl" w:cs="FrankRuehl"/>
            <w:color w:val="0000FF"/>
            <w:rtl/>
          </w:rPr>
          <w:t>40.א.</w:t>
        </w:r>
      </w:hyperlink>
      <w:r w:rsidRPr="001C046F">
        <w:rPr>
          <w:rFonts w:ascii="FrankRuehl" w:hAnsi="FrankRuehl" w:cs="FrankRuehl"/>
          <w:rtl/>
        </w:rPr>
        <w:t xml:space="preserve">, </w:t>
      </w:r>
      <w:hyperlink r:id="rId11" w:history="1">
        <w:r w:rsidRPr="001C046F">
          <w:rPr>
            <w:rFonts w:ascii="FrankRuehl" w:hAnsi="FrankRuehl" w:cs="FrankRuehl"/>
            <w:color w:val="0000FF"/>
            <w:rtl/>
          </w:rPr>
          <w:t>40.טו</w:t>
        </w:r>
      </w:hyperlink>
      <w:r w:rsidRPr="001C046F">
        <w:rPr>
          <w:rFonts w:ascii="FrankRuehl" w:hAnsi="FrankRuehl" w:cs="FrankRuehl"/>
          <w:rtl/>
        </w:rPr>
        <w:t xml:space="preserve">, </w:t>
      </w:r>
      <w:hyperlink r:id="rId12" w:history="1">
        <w:r w:rsidRPr="001C046F">
          <w:rPr>
            <w:rFonts w:ascii="FrankRuehl" w:hAnsi="FrankRuehl" w:cs="FrankRuehl"/>
            <w:color w:val="0000FF"/>
            <w:rtl/>
          </w:rPr>
          <w:t>40 א</w:t>
        </w:r>
      </w:hyperlink>
      <w:r w:rsidRPr="001C046F">
        <w:rPr>
          <w:rFonts w:ascii="FrankRuehl" w:hAnsi="FrankRuehl" w:cs="FrankRuehl"/>
          <w:rtl/>
        </w:rPr>
        <w:t xml:space="preserve">, </w:t>
      </w:r>
      <w:hyperlink r:id="rId13" w:history="1">
        <w:r w:rsidRPr="001C046F">
          <w:rPr>
            <w:rFonts w:ascii="FrankRuehl" w:hAnsi="FrankRuehl" w:cs="FrankRuehl"/>
            <w:color w:val="0000FF"/>
            <w:rtl/>
          </w:rPr>
          <w:t>144(א)</w:t>
        </w:r>
      </w:hyperlink>
      <w:r w:rsidRPr="001C046F">
        <w:rPr>
          <w:rFonts w:ascii="FrankRuehl" w:hAnsi="FrankRuehl" w:cs="FrankRuehl"/>
          <w:rtl/>
        </w:rPr>
        <w:t xml:space="preserve">, </w:t>
      </w:r>
      <w:hyperlink r:id="rId14" w:history="1">
        <w:r w:rsidRPr="001C046F">
          <w:rPr>
            <w:rFonts w:ascii="FrankRuehl" w:hAnsi="FrankRuehl" w:cs="FrankRuehl"/>
            <w:color w:val="0000FF"/>
            <w:rtl/>
          </w:rPr>
          <w:t>144(ב)</w:t>
        </w:r>
      </w:hyperlink>
      <w:r w:rsidRPr="001C046F">
        <w:rPr>
          <w:rFonts w:ascii="FrankRuehl" w:hAnsi="FrankRuehl" w:cs="FrankRuehl"/>
          <w:rtl/>
        </w:rPr>
        <w:t xml:space="preserve">, </w:t>
      </w:r>
      <w:hyperlink r:id="rId15" w:history="1">
        <w:r w:rsidRPr="001C046F">
          <w:rPr>
            <w:rFonts w:ascii="FrankRuehl" w:hAnsi="FrankRuehl" w:cs="FrankRuehl"/>
            <w:color w:val="0000FF"/>
            <w:rtl/>
          </w:rPr>
          <w:t>340א(א)</w:t>
        </w:r>
      </w:hyperlink>
      <w:r w:rsidRPr="001C046F">
        <w:rPr>
          <w:rFonts w:ascii="FrankRuehl" w:hAnsi="FrankRuehl" w:cs="FrankRuehl"/>
          <w:rtl/>
        </w:rPr>
        <w:t xml:space="preserve">, </w:t>
      </w:r>
      <w:hyperlink r:id="rId16" w:history="1">
        <w:r w:rsidRPr="001C046F">
          <w:rPr>
            <w:rFonts w:ascii="FrankRuehl" w:hAnsi="FrankRuehl" w:cs="FrankRuehl"/>
            <w:color w:val="0000FF"/>
            <w:rtl/>
          </w:rPr>
          <w:t>40יג</w:t>
        </w:r>
      </w:hyperlink>
      <w:r w:rsidRPr="001C046F">
        <w:rPr>
          <w:rFonts w:ascii="FrankRuehl" w:hAnsi="FrankRuehl" w:cs="FrankRuehl"/>
          <w:rtl/>
        </w:rPr>
        <w:t xml:space="preserve">, </w:t>
      </w:r>
      <w:hyperlink r:id="rId17" w:history="1">
        <w:r w:rsidRPr="001C046F">
          <w:rPr>
            <w:rFonts w:ascii="FrankRuehl" w:hAnsi="FrankRuehl" w:cs="FrankRuehl"/>
            <w:color w:val="0000FF"/>
            <w:rtl/>
          </w:rPr>
          <w:t>ו'  א' 1</w:t>
        </w:r>
      </w:hyperlink>
    </w:p>
    <w:p w14:paraId="1D4A3663" w14:textId="77777777" w:rsidR="001C046F" w:rsidRPr="001C046F" w:rsidRDefault="001C046F" w:rsidP="001C046F">
      <w:pPr>
        <w:rPr>
          <w:sz w:val="26"/>
          <w:szCs w:val="26"/>
          <w:rtl/>
        </w:rPr>
      </w:pPr>
      <w:bookmarkStart w:id="3" w:name="LawTable_End"/>
      <w:bookmarkEnd w:id="3"/>
    </w:p>
    <w:p w14:paraId="43153993" w14:textId="77777777" w:rsidR="001123E9" w:rsidRPr="00F2233A" w:rsidRDefault="001123E9" w:rsidP="00F2233A">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123E9" w14:paraId="18AE19E1" w14:textId="77777777" w:rsidTr="001123E9">
        <w:trPr>
          <w:trHeight w:val="355"/>
          <w:jc w:val="center"/>
        </w:trPr>
        <w:tc>
          <w:tcPr>
            <w:tcW w:w="8820" w:type="dxa"/>
            <w:tcBorders>
              <w:top w:val="nil"/>
              <w:left w:val="nil"/>
              <w:bottom w:val="nil"/>
              <w:right w:val="nil"/>
            </w:tcBorders>
            <w:shd w:val="clear" w:color="auto" w:fill="auto"/>
          </w:tcPr>
          <w:p w14:paraId="204E8C6E" w14:textId="77777777" w:rsidR="005D02A6" w:rsidRPr="005D02A6" w:rsidRDefault="005D02A6" w:rsidP="005D02A6">
            <w:pPr>
              <w:jc w:val="center"/>
              <w:rPr>
                <w:rFonts w:ascii="David" w:hAnsi="David"/>
                <w:b/>
                <w:bCs/>
                <w:sz w:val="32"/>
                <w:szCs w:val="32"/>
                <w:u w:val="single"/>
                <w:rtl/>
              </w:rPr>
            </w:pPr>
            <w:bookmarkStart w:id="4" w:name="PsakDin" w:colFirst="0" w:colLast="0"/>
            <w:bookmarkEnd w:id="0"/>
            <w:r w:rsidRPr="005D02A6">
              <w:rPr>
                <w:rFonts w:ascii="David" w:hAnsi="David"/>
                <w:b/>
                <w:bCs/>
                <w:sz w:val="32"/>
                <w:szCs w:val="32"/>
                <w:u w:val="single"/>
                <w:rtl/>
              </w:rPr>
              <w:t>גזר דין - נאשם 2</w:t>
            </w:r>
          </w:p>
          <w:p w14:paraId="006E0B24" w14:textId="77777777" w:rsidR="001123E9" w:rsidRPr="005D02A6" w:rsidRDefault="001123E9" w:rsidP="005D02A6">
            <w:pPr>
              <w:jc w:val="center"/>
              <w:rPr>
                <w:rFonts w:ascii="David" w:hAnsi="David"/>
                <w:bCs/>
                <w:sz w:val="32"/>
                <w:szCs w:val="32"/>
                <w:u w:val="single"/>
                <w:rtl/>
              </w:rPr>
            </w:pPr>
          </w:p>
        </w:tc>
      </w:tr>
      <w:bookmarkEnd w:id="4"/>
    </w:tbl>
    <w:p w14:paraId="6A23903F" w14:textId="77777777" w:rsidR="001123E9" w:rsidRPr="000F2247" w:rsidRDefault="001123E9" w:rsidP="001123E9">
      <w:pPr>
        <w:rPr>
          <w:rFonts w:ascii="Arial" w:hAnsi="Arial"/>
          <w:b/>
          <w:bCs/>
          <w:sz w:val="26"/>
          <w:szCs w:val="26"/>
          <w:rtl/>
        </w:rPr>
      </w:pPr>
    </w:p>
    <w:p w14:paraId="7161BF7A" w14:textId="77777777" w:rsidR="001123E9" w:rsidRPr="00D57CCA" w:rsidRDefault="001123E9" w:rsidP="001123E9">
      <w:pPr>
        <w:spacing w:line="360" w:lineRule="auto"/>
        <w:ind w:left="360"/>
        <w:jc w:val="both"/>
        <w:rPr>
          <w:rFonts w:ascii="David" w:eastAsia="David" w:hAnsi="David"/>
          <w:b/>
          <w:bCs/>
          <w:u w:val="single"/>
        </w:rPr>
      </w:pPr>
      <w:r w:rsidRPr="00D57CCA">
        <w:rPr>
          <w:rFonts w:ascii="David" w:eastAsia="David" w:hAnsi="David"/>
          <w:b/>
          <w:bCs/>
          <w:u w:val="single"/>
          <w:rtl/>
        </w:rPr>
        <w:t>כללי</w:t>
      </w:r>
    </w:p>
    <w:p w14:paraId="4DFB93C5" w14:textId="77777777" w:rsidR="001123E9" w:rsidRPr="00D57CCA" w:rsidRDefault="001123E9" w:rsidP="001123E9">
      <w:pPr>
        <w:spacing w:line="360" w:lineRule="auto"/>
        <w:jc w:val="both"/>
        <w:rPr>
          <w:rFonts w:ascii="David" w:eastAsia="David" w:hAnsi="David"/>
        </w:rPr>
      </w:pPr>
    </w:p>
    <w:p w14:paraId="4760CE7F" w14:textId="77777777" w:rsidR="001123E9" w:rsidRDefault="001123E9" w:rsidP="001123E9">
      <w:pPr>
        <w:numPr>
          <w:ilvl w:val="0"/>
          <w:numId w:val="1"/>
        </w:numPr>
        <w:spacing w:after="160" w:line="360" w:lineRule="auto"/>
        <w:contextualSpacing/>
        <w:jc w:val="both"/>
        <w:rPr>
          <w:rFonts w:ascii="David" w:eastAsia="David" w:hAnsi="David"/>
        </w:rPr>
      </w:pPr>
      <w:bookmarkStart w:id="5" w:name="ABSTRACT_START"/>
      <w:bookmarkEnd w:id="5"/>
      <w:r w:rsidRPr="008F1993">
        <w:rPr>
          <w:rFonts w:ascii="David" w:eastAsia="David" w:hAnsi="David"/>
          <w:rtl/>
        </w:rPr>
        <w:t xml:space="preserve">הנאשם מס' 2 הודה והורשע במסגרת הסדר טיעון בכתב אישום מתוקן הכולל שלושה אישומים.  </w:t>
      </w:r>
    </w:p>
    <w:p w14:paraId="67DEC77C" w14:textId="77777777" w:rsidR="001123E9" w:rsidRDefault="001123E9" w:rsidP="001123E9">
      <w:pPr>
        <w:spacing w:after="160" w:line="360" w:lineRule="auto"/>
        <w:ind w:left="720"/>
        <w:contextualSpacing/>
        <w:jc w:val="both"/>
        <w:rPr>
          <w:rFonts w:ascii="David" w:eastAsia="David" w:hAnsi="David"/>
          <w:rtl/>
        </w:rPr>
      </w:pPr>
      <w:r w:rsidRPr="000D112D">
        <w:rPr>
          <w:rFonts w:ascii="David" w:eastAsia="David" w:hAnsi="David" w:hint="cs"/>
          <w:b/>
          <w:bCs/>
          <w:rtl/>
        </w:rPr>
        <w:t xml:space="preserve">האישום </w:t>
      </w:r>
      <w:r w:rsidRPr="000D112D">
        <w:rPr>
          <w:rFonts w:ascii="David" w:eastAsia="David" w:hAnsi="David"/>
          <w:b/>
          <w:bCs/>
          <w:rtl/>
        </w:rPr>
        <w:t>הראשון</w:t>
      </w:r>
      <w:r w:rsidRPr="008F1993">
        <w:rPr>
          <w:rFonts w:ascii="David" w:eastAsia="David" w:hAnsi="David"/>
          <w:rtl/>
        </w:rPr>
        <w:t>, בעבירות של החזקת נשק</w:t>
      </w:r>
      <w:r w:rsidRPr="008F1993">
        <w:rPr>
          <w:rFonts w:ascii="David" w:eastAsia="David" w:hAnsi="David" w:hint="cs"/>
          <w:rtl/>
        </w:rPr>
        <w:t xml:space="preserve">  - </w:t>
      </w:r>
      <w:r w:rsidRPr="008F1993">
        <w:rPr>
          <w:rFonts w:ascii="David" w:eastAsia="David" w:hAnsi="David"/>
          <w:rtl/>
        </w:rPr>
        <w:t xml:space="preserve">עבירה לפי </w:t>
      </w:r>
      <w:hyperlink r:id="rId18" w:history="1">
        <w:r w:rsidR="003B33D1" w:rsidRPr="003B33D1">
          <w:rPr>
            <w:rStyle w:val="Hyperlink"/>
            <w:rFonts w:ascii="David" w:eastAsia="David" w:hAnsi="David"/>
            <w:rtl/>
          </w:rPr>
          <w:t>סעיפים 144(א)</w:t>
        </w:r>
      </w:hyperlink>
      <w:r w:rsidRPr="008F1993">
        <w:rPr>
          <w:rFonts w:ascii="David" w:eastAsia="David" w:hAnsi="David"/>
          <w:rtl/>
        </w:rPr>
        <w:t xml:space="preserve"> רישא + סיפא + </w:t>
      </w:r>
      <w:hyperlink r:id="rId19" w:history="1">
        <w:r w:rsidR="003B33D1" w:rsidRPr="003B33D1">
          <w:rPr>
            <w:rStyle w:val="Hyperlink"/>
            <w:rFonts w:ascii="David" w:eastAsia="David" w:hAnsi="David"/>
            <w:rtl/>
          </w:rPr>
          <w:t>29</w:t>
        </w:r>
      </w:hyperlink>
      <w:r w:rsidRPr="008F1993">
        <w:rPr>
          <w:rFonts w:ascii="David" w:eastAsia="David" w:hAnsi="David"/>
          <w:rtl/>
        </w:rPr>
        <w:t xml:space="preserve"> ל</w:t>
      </w:r>
      <w:hyperlink r:id="rId20" w:history="1">
        <w:r w:rsidR="005D02A6" w:rsidRPr="005D02A6">
          <w:rPr>
            <w:rFonts w:ascii="David" w:eastAsia="David" w:hAnsi="David"/>
            <w:color w:val="0000FF"/>
            <w:u w:val="single"/>
            <w:rtl/>
          </w:rPr>
          <w:t>חוק העונשין</w:t>
        </w:r>
      </w:hyperlink>
      <w:r w:rsidRPr="008F1993">
        <w:rPr>
          <w:rFonts w:ascii="David" w:eastAsia="David" w:hAnsi="David"/>
          <w:rtl/>
        </w:rPr>
        <w:t>, עבירה של סיוע לנשיאת והובלת נשק</w:t>
      </w:r>
      <w:r w:rsidRPr="008F1993">
        <w:rPr>
          <w:rFonts w:ascii="David" w:eastAsia="David" w:hAnsi="David" w:hint="cs"/>
          <w:rtl/>
        </w:rPr>
        <w:t xml:space="preserve"> -</w:t>
      </w:r>
      <w:r w:rsidRPr="008F1993">
        <w:rPr>
          <w:rFonts w:ascii="David" w:eastAsia="David" w:hAnsi="David"/>
          <w:rtl/>
        </w:rPr>
        <w:t xml:space="preserve"> עבירה לפי </w:t>
      </w:r>
      <w:hyperlink r:id="rId21" w:history="1">
        <w:r w:rsidR="003B33D1" w:rsidRPr="003B33D1">
          <w:rPr>
            <w:rStyle w:val="Hyperlink"/>
            <w:rFonts w:ascii="David" w:eastAsia="David" w:hAnsi="David"/>
            <w:rtl/>
          </w:rPr>
          <w:t>סעיפים 144(ב)</w:t>
        </w:r>
      </w:hyperlink>
      <w:r w:rsidRPr="008F1993">
        <w:rPr>
          <w:rFonts w:ascii="David" w:eastAsia="David" w:hAnsi="David"/>
          <w:rtl/>
        </w:rPr>
        <w:t xml:space="preserve"> רישא + סיפא + </w:t>
      </w:r>
      <w:hyperlink r:id="rId22" w:history="1">
        <w:r w:rsidR="003B33D1" w:rsidRPr="003B33D1">
          <w:rPr>
            <w:rStyle w:val="Hyperlink"/>
            <w:rFonts w:ascii="David" w:eastAsia="David" w:hAnsi="David"/>
            <w:rtl/>
          </w:rPr>
          <w:t>31</w:t>
        </w:r>
      </w:hyperlink>
      <w:r w:rsidRPr="008F1993">
        <w:rPr>
          <w:rFonts w:ascii="David" w:eastAsia="David" w:hAnsi="David"/>
          <w:rtl/>
        </w:rPr>
        <w:t xml:space="preserve"> לחוק העונשין ועבירה של ירי מנשק חם</w:t>
      </w:r>
      <w:r w:rsidRPr="008F1993">
        <w:rPr>
          <w:rFonts w:ascii="David" w:eastAsia="David" w:hAnsi="David" w:hint="cs"/>
          <w:rtl/>
        </w:rPr>
        <w:t xml:space="preserve"> - </w:t>
      </w:r>
      <w:r w:rsidRPr="008F1993">
        <w:rPr>
          <w:rFonts w:ascii="David" w:eastAsia="David" w:hAnsi="David"/>
          <w:rtl/>
        </w:rPr>
        <w:t xml:space="preserve">עבירה לפי </w:t>
      </w:r>
      <w:hyperlink r:id="rId23" w:history="1">
        <w:r w:rsidR="003B33D1" w:rsidRPr="003B33D1">
          <w:rPr>
            <w:rStyle w:val="Hyperlink"/>
            <w:rFonts w:ascii="David" w:eastAsia="David" w:hAnsi="David"/>
            <w:rtl/>
          </w:rPr>
          <w:t>סעיפים 340א(א)</w:t>
        </w:r>
      </w:hyperlink>
      <w:r w:rsidRPr="008F1993">
        <w:rPr>
          <w:rFonts w:ascii="David" w:eastAsia="David" w:hAnsi="David"/>
          <w:rtl/>
        </w:rPr>
        <w:t xml:space="preserve"> + </w:t>
      </w:r>
      <w:hyperlink r:id="rId24" w:history="1">
        <w:r w:rsidR="003B33D1" w:rsidRPr="003B33D1">
          <w:rPr>
            <w:rStyle w:val="Hyperlink"/>
            <w:rFonts w:ascii="David" w:eastAsia="David" w:hAnsi="David"/>
            <w:rtl/>
          </w:rPr>
          <w:t>29</w:t>
        </w:r>
      </w:hyperlink>
      <w:r w:rsidRPr="008F1993">
        <w:rPr>
          <w:rFonts w:ascii="David" w:eastAsia="David" w:hAnsi="David"/>
          <w:rtl/>
        </w:rPr>
        <w:t xml:space="preserve"> לחוק העונשין. </w:t>
      </w:r>
    </w:p>
    <w:p w14:paraId="6897C8B8" w14:textId="77777777" w:rsidR="001123E9" w:rsidRPr="008F1993" w:rsidRDefault="001123E9" w:rsidP="001123E9">
      <w:pPr>
        <w:spacing w:after="160" w:line="360" w:lineRule="auto"/>
        <w:ind w:left="720"/>
        <w:contextualSpacing/>
        <w:jc w:val="both"/>
        <w:rPr>
          <w:rFonts w:ascii="David" w:eastAsia="David" w:hAnsi="David"/>
          <w:rtl/>
        </w:rPr>
      </w:pPr>
      <w:r w:rsidRPr="000D112D">
        <w:rPr>
          <w:rFonts w:ascii="David" w:eastAsia="David" w:hAnsi="David" w:hint="cs"/>
          <w:b/>
          <w:bCs/>
          <w:rtl/>
        </w:rPr>
        <w:t xml:space="preserve">האישום </w:t>
      </w:r>
      <w:r w:rsidRPr="000D112D">
        <w:rPr>
          <w:rFonts w:ascii="David" w:eastAsia="David" w:hAnsi="David"/>
          <w:b/>
          <w:bCs/>
          <w:rtl/>
        </w:rPr>
        <w:t>השני</w:t>
      </w:r>
      <w:r w:rsidRPr="008F1993">
        <w:rPr>
          <w:rFonts w:ascii="David" w:eastAsia="David" w:hAnsi="David"/>
          <w:rtl/>
        </w:rPr>
        <w:t>, בעבירות של רכישת והחזקת נשק</w:t>
      </w:r>
      <w:r w:rsidRPr="008F1993">
        <w:rPr>
          <w:rFonts w:ascii="David" w:eastAsia="David" w:hAnsi="David" w:hint="cs"/>
          <w:rtl/>
        </w:rPr>
        <w:t xml:space="preserve">- </w:t>
      </w:r>
      <w:r w:rsidRPr="008F1993">
        <w:rPr>
          <w:rFonts w:ascii="David" w:eastAsia="David" w:hAnsi="David"/>
          <w:rtl/>
        </w:rPr>
        <w:t xml:space="preserve"> עבירה לפי </w:t>
      </w:r>
      <w:hyperlink r:id="rId25" w:history="1">
        <w:r w:rsidR="003B33D1" w:rsidRPr="003B33D1">
          <w:rPr>
            <w:rStyle w:val="Hyperlink"/>
            <w:rFonts w:ascii="David" w:eastAsia="David" w:hAnsi="David"/>
            <w:rtl/>
          </w:rPr>
          <w:t>סעיף 144(א)</w:t>
        </w:r>
      </w:hyperlink>
      <w:r w:rsidRPr="008F1993">
        <w:rPr>
          <w:rFonts w:ascii="David" w:eastAsia="David" w:hAnsi="David"/>
          <w:rtl/>
        </w:rPr>
        <w:t xml:space="preserve"> רישא + </w:t>
      </w:r>
      <w:hyperlink r:id="rId26" w:history="1">
        <w:r w:rsidR="003B33D1" w:rsidRPr="003B33D1">
          <w:rPr>
            <w:rStyle w:val="Hyperlink"/>
            <w:rFonts w:ascii="David" w:eastAsia="David" w:hAnsi="David"/>
            <w:rtl/>
          </w:rPr>
          <w:t>29</w:t>
        </w:r>
      </w:hyperlink>
      <w:r w:rsidRPr="008F1993">
        <w:rPr>
          <w:rFonts w:ascii="David" w:eastAsia="David" w:hAnsi="David"/>
          <w:rtl/>
        </w:rPr>
        <w:t xml:space="preserve"> ל</w:t>
      </w:r>
      <w:hyperlink r:id="rId27" w:history="1">
        <w:r w:rsidR="005D02A6" w:rsidRPr="005D02A6">
          <w:rPr>
            <w:rFonts w:ascii="David" w:eastAsia="David" w:hAnsi="David"/>
            <w:color w:val="0000FF"/>
            <w:u w:val="single"/>
            <w:rtl/>
          </w:rPr>
          <w:t>חוק העונשין</w:t>
        </w:r>
      </w:hyperlink>
      <w:r w:rsidRPr="008F1993">
        <w:rPr>
          <w:rFonts w:ascii="David" w:eastAsia="David" w:hAnsi="David"/>
          <w:rtl/>
        </w:rPr>
        <w:t>, עבירה של נשיאת נשק</w:t>
      </w:r>
      <w:r w:rsidRPr="008F1993">
        <w:rPr>
          <w:rFonts w:ascii="David" w:eastAsia="David" w:hAnsi="David" w:hint="cs"/>
          <w:rtl/>
        </w:rPr>
        <w:t xml:space="preserve"> -</w:t>
      </w:r>
      <w:r w:rsidRPr="008F1993">
        <w:rPr>
          <w:rFonts w:ascii="David" w:eastAsia="David" w:hAnsi="David"/>
          <w:rtl/>
        </w:rPr>
        <w:t xml:space="preserve"> עבירה לפי </w:t>
      </w:r>
      <w:hyperlink r:id="rId28" w:history="1">
        <w:r w:rsidR="003B33D1" w:rsidRPr="003B33D1">
          <w:rPr>
            <w:rStyle w:val="Hyperlink"/>
            <w:rFonts w:ascii="David" w:eastAsia="David" w:hAnsi="David"/>
            <w:rtl/>
          </w:rPr>
          <w:t>סעיף 144(ב)</w:t>
        </w:r>
      </w:hyperlink>
      <w:r w:rsidRPr="008F1993">
        <w:rPr>
          <w:rFonts w:ascii="David" w:eastAsia="David" w:hAnsi="David"/>
          <w:rtl/>
        </w:rPr>
        <w:t xml:space="preserve"> רישא + סיפא + </w:t>
      </w:r>
      <w:hyperlink r:id="rId29" w:history="1">
        <w:r w:rsidR="003B33D1" w:rsidRPr="003B33D1">
          <w:rPr>
            <w:rStyle w:val="Hyperlink"/>
            <w:rFonts w:ascii="David" w:eastAsia="David" w:hAnsi="David"/>
            <w:rtl/>
          </w:rPr>
          <w:t>29</w:t>
        </w:r>
      </w:hyperlink>
      <w:r w:rsidRPr="008F1993">
        <w:rPr>
          <w:rFonts w:ascii="David" w:eastAsia="David" w:hAnsi="David"/>
          <w:rtl/>
        </w:rPr>
        <w:t xml:space="preserve"> לחוק העונשין, ועבירה </w:t>
      </w:r>
      <w:r w:rsidRPr="008F1993">
        <w:rPr>
          <w:rFonts w:ascii="David" w:eastAsia="David" w:hAnsi="David" w:hint="cs"/>
          <w:rtl/>
        </w:rPr>
        <w:t xml:space="preserve">של ירי </w:t>
      </w:r>
      <w:r w:rsidRPr="008F1993">
        <w:rPr>
          <w:rFonts w:ascii="David" w:eastAsia="David" w:hAnsi="David"/>
          <w:rtl/>
        </w:rPr>
        <w:t>מנשק חם</w:t>
      </w:r>
      <w:r w:rsidRPr="008F1993">
        <w:rPr>
          <w:rFonts w:ascii="David" w:eastAsia="David" w:hAnsi="David" w:hint="cs"/>
          <w:rtl/>
        </w:rPr>
        <w:t xml:space="preserve"> -</w:t>
      </w:r>
      <w:r w:rsidRPr="008F1993">
        <w:rPr>
          <w:rFonts w:ascii="David" w:eastAsia="David" w:hAnsi="David"/>
          <w:rtl/>
        </w:rPr>
        <w:t xml:space="preserve"> עבירה לפי </w:t>
      </w:r>
      <w:hyperlink r:id="rId30" w:history="1">
        <w:r w:rsidR="003B33D1" w:rsidRPr="003B33D1">
          <w:rPr>
            <w:rStyle w:val="Hyperlink"/>
            <w:rFonts w:ascii="David" w:eastAsia="David" w:hAnsi="David"/>
            <w:rtl/>
          </w:rPr>
          <w:t>סעיפים 340א(א)</w:t>
        </w:r>
      </w:hyperlink>
      <w:r w:rsidRPr="008F1993">
        <w:rPr>
          <w:rFonts w:ascii="David" w:eastAsia="David" w:hAnsi="David"/>
          <w:rtl/>
        </w:rPr>
        <w:t xml:space="preserve"> + </w:t>
      </w:r>
      <w:hyperlink r:id="rId31" w:history="1">
        <w:r w:rsidR="003B33D1" w:rsidRPr="003B33D1">
          <w:rPr>
            <w:rStyle w:val="Hyperlink"/>
            <w:rFonts w:ascii="David" w:eastAsia="David" w:hAnsi="David"/>
            <w:rtl/>
          </w:rPr>
          <w:t>29</w:t>
        </w:r>
      </w:hyperlink>
      <w:r w:rsidRPr="008F1993">
        <w:rPr>
          <w:rFonts w:ascii="David" w:eastAsia="David" w:hAnsi="David"/>
          <w:rtl/>
        </w:rPr>
        <w:t xml:space="preserve"> לחוק העונשין. </w:t>
      </w:r>
    </w:p>
    <w:p w14:paraId="21FC3188" w14:textId="77777777" w:rsidR="001123E9" w:rsidRPr="008F1993" w:rsidRDefault="001123E9" w:rsidP="001123E9">
      <w:pPr>
        <w:spacing w:after="160" w:line="360" w:lineRule="auto"/>
        <w:ind w:left="720"/>
        <w:contextualSpacing/>
        <w:jc w:val="both"/>
        <w:rPr>
          <w:rFonts w:ascii="David" w:hAnsi="David"/>
          <w:rtl/>
        </w:rPr>
      </w:pPr>
      <w:bookmarkStart w:id="6" w:name="ABSTRACT_END"/>
      <w:bookmarkEnd w:id="6"/>
      <w:r w:rsidRPr="000D112D">
        <w:rPr>
          <w:rFonts w:ascii="David" w:eastAsia="David" w:hAnsi="David" w:hint="cs"/>
          <w:b/>
          <w:bCs/>
          <w:rtl/>
        </w:rPr>
        <w:t>האישום השלישי</w:t>
      </w:r>
      <w:r>
        <w:rPr>
          <w:rFonts w:ascii="David" w:eastAsia="David" w:hAnsi="David" w:hint="cs"/>
          <w:rtl/>
        </w:rPr>
        <w:t xml:space="preserve">, </w:t>
      </w:r>
      <w:r>
        <w:rPr>
          <w:rFonts w:ascii="David" w:eastAsia="David" w:hAnsi="David"/>
          <w:rtl/>
        </w:rPr>
        <w:t>בעבירות של רכישת והחזקת נש</w:t>
      </w:r>
      <w:r>
        <w:rPr>
          <w:rFonts w:ascii="David" w:eastAsia="David" w:hAnsi="David" w:hint="cs"/>
          <w:rtl/>
        </w:rPr>
        <w:t>ק -</w:t>
      </w:r>
      <w:r w:rsidRPr="008F1993">
        <w:rPr>
          <w:rFonts w:ascii="David" w:eastAsia="David" w:hAnsi="David"/>
          <w:rtl/>
        </w:rPr>
        <w:t xml:space="preserve"> עבירה לפי </w:t>
      </w:r>
      <w:hyperlink r:id="rId32" w:history="1">
        <w:r w:rsidR="003B33D1" w:rsidRPr="003B33D1">
          <w:rPr>
            <w:rStyle w:val="Hyperlink"/>
            <w:rFonts w:ascii="David" w:eastAsia="David" w:hAnsi="David"/>
            <w:rtl/>
          </w:rPr>
          <w:t>סעיף 144(א)</w:t>
        </w:r>
      </w:hyperlink>
      <w:r w:rsidRPr="008F1993">
        <w:rPr>
          <w:rFonts w:ascii="David" w:eastAsia="David" w:hAnsi="David"/>
          <w:rtl/>
        </w:rPr>
        <w:t xml:space="preserve"> רישא ל</w:t>
      </w:r>
      <w:hyperlink r:id="rId33" w:history="1">
        <w:r w:rsidR="005D02A6" w:rsidRPr="005D02A6">
          <w:rPr>
            <w:rFonts w:ascii="David" w:eastAsia="David" w:hAnsi="David"/>
            <w:color w:val="0000FF"/>
            <w:u w:val="single"/>
            <w:rtl/>
          </w:rPr>
          <w:t>חוק העונשין</w:t>
        </w:r>
      </w:hyperlink>
      <w:r w:rsidRPr="008F1993">
        <w:rPr>
          <w:rFonts w:ascii="David" w:eastAsia="David" w:hAnsi="David"/>
          <w:rtl/>
        </w:rPr>
        <w:t>, ועבירה של ירי מנשק חם</w:t>
      </w:r>
      <w:r>
        <w:rPr>
          <w:rFonts w:ascii="David" w:eastAsia="David" w:hAnsi="David" w:hint="cs"/>
          <w:rtl/>
        </w:rPr>
        <w:t>-</w:t>
      </w:r>
      <w:r w:rsidRPr="008F1993">
        <w:rPr>
          <w:rFonts w:ascii="David" w:eastAsia="David" w:hAnsi="David"/>
          <w:rtl/>
        </w:rPr>
        <w:t xml:space="preserve"> עבירה לפי </w:t>
      </w:r>
      <w:hyperlink r:id="rId34" w:history="1">
        <w:r w:rsidR="003B33D1" w:rsidRPr="003B33D1">
          <w:rPr>
            <w:rStyle w:val="Hyperlink"/>
            <w:rFonts w:ascii="David" w:eastAsia="David" w:hAnsi="David"/>
            <w:rtl/>
          </w:rPr>
          <w:t>סעיף 340א(א)</w:t>
        </w:r>
      </w:hyperlink>
      <w:r w:rsidRPr="008F1993">
        <w:rPr>
          <w:rFonts w:ascii="David" w:eastAsia="David" w:hAnsi="David"/>
          <w:rtl/>
        </w:rPr>
        <w:t xml:space="preserve"> לחוק העונשין. </w:t>
      </w:r>
    </w:p>
    <w:p w14:paraId="6304FD74" w14:textId="77777777" w:rsidR="001123E9" w:rsidRPr="00D57CCA" w:rsidRDefault="001123E9" w:rsidP="001123E9">
      <w:pPr>
        <w:spacing w:line="360" w:lineRule="auto"/>
        <w:ind w:left="720"/>
        <w:contextualSpacing/>
        <w:jc w:val="both"/>
        <w:rPr>
          <w:rFonts w:ascii="David" w:eastAsia="David" w:hAnsi="David"/>
        </w:rPr>
      </w:pPr>
    </w:p>
    <w:p w14:paraId="517C3D2E" w14:textId="77777777" w:rsidR="001123E9" w:rsidRPr="00EF6B58" w:rsidRDefault="001123E9" w:rsidP="001123E9">
      <w:pPr>
        <w:pStyle w:val="a9"/>
        <w:numPr>
          <w:ilvl w:val="0"/>
          <w:numId w:val="1"/>
        </w:numPr>
        <w:spacing w:line="360" w:lineRule="auto"/>
        <w:jc w:val="both"/>
        <w:rPr>
          <w:rFonts w:ascii="David" w:eastAsia="David" w:hAnsi="David"/>
        </w:rPr>
      </w:pPr>
      <w:r w:rsidRPr="00EF6B58">
        <w:rPr>
          <w:rFonts w:ascii="David" w:eastAsia="David" w:hAnsi="David"/>
          <w:rtl/>
        </w:rPr>
        <w:t>הסדר הטעון מתייחס אך ורק לתיקון כתב האישום ואינו כולל הסכמות לעניין העונש שיוטל על הנאשם 2.</w:t>
      </w:r>
    </w:p>
    <w:p w14:paraId="2643F916" w14:textId="77777777" w:rsidR="001123E9" w:rsidRPr="00D57CCA" w:rsidRDefault="001123E9" w:rsidP="001123E9">
      <w:pPr>
        <w:spacing w:line="360" w:lineRule="auto"/>
        <w:jc w:val="both"/>
        <w:rPr>
          <w:rFonts w:ascii="David" w:eastAsia="David" w:hAnsi="David"/>
          <w:rtl/>
        </w:rPr>
      </w:pPr>
    </w:p>
    <w:p w14:paraId="18B77FA3" w14:textId="77777777" w:rsidR="001123E9" w:rsidRPr="00D57CCA" w:rsidRDefault="001123E9" w:rsidP="001123E9">
      <w:pPr>
        <w:spacing w:line="360" w:lineRule="auto"/>
        <w:ind w:left="425"/>
        <w:jc w:val="both"/>
        <w:rPr>
          <w:rFonts w:ascii="David" w:eastAsia="David" w:hAnsi="David"/>
          <w:b/>
          <w:bCs/>
          <w:u w:val="single"/>
        </w:rPr>
      </w:pPr>
      <w:r w:rsidRPr="00D57CCA">
        <w:rPr>
          <w:rFonts w:ascii="David" w:eastAsia="David" w:hAnsi="David"/>
          <w:b/>
          <w:bCs/>
          <w:u w:val="single"/>
          <w:rtl/>
        </w:rPr>
        <w:t xml:space="preserve">עובדות כתב האישום המתוקן </w:t>
      </w:r>
    </w:p>
    <w:p w14:paraId="52A83DFF" w14:textId="77777777" w:rsidR="001123E9" w:rsidRPr="008F1993" w:rsidRDefault="001123E9" w:rsidP="001123E9">
      <w:pPr>
        <w:spacing w:after="200" w:line="360" w:lineRule="auto"/>
        <w:ind w:firstLine="425"/>
        <w:contextualSpacing/>
        <w:jc w:val="both"/>
        <w:rPr>
          <w:rFonts w:ascii="David" w:eastAsia="Calibri" w:hAnsi="David"/>
          <w:u w:val="single"/>
        </w:rPr>
      </w:pPr>
      <w:r w:rsidRPr="008F1993">
        <w:rPr>
          <w:rFonts w:ascii="David" w:hAnsi="David"/>
          <w:u w:val="single"/>
          <w:rtl/>
        </w:rPr>
        <w:lastRenderedPageBreak/>
        <w:t>אישום ראשון</w:t>
      </w:r>
    </w:p>
    <w:p w14:paraId="1B5F38CE" w14:textId="77777777" w:rsidR="001123E9" w:rsidRPr="007B52D5" w:rsidRDefault="001123E9" w:rsidP="001123E9">
      <w:pPr>
        <w:pStyle w:val="a9"/>
        <w:numPr>
          <w:ilvl w:val="0"/>
          <w:numId w:val="1"/>
        </w:numPr>
        <w:spacing w:after="200" w:line="360" w:lineRule="auto"/>
        <w:jc w:val="both"/>
        <w:rPr>
          <w:rFonts w:ascii="David" w:hAnsi="David"/>
          <w:rtl/>
        </w:rPr>
      </w:pPr>
      <w:r w:rsidRPr="007B52D5">
        <w:rPr>
          <w:rFonts w:ascii="David" w:hAnsi="David"/>
          <w:rtl/>
        </w:rPr>
        <w:t xml:space="preserve">נאשמים 1 ו – 2 אחים. </w:t>
      </w:r>
      <w:r w:rsidRPr="007B52D5">
        <w:rPr>
          <w:rFonts w:ascii="David" w:hAnsi="David" w:hint="cs"/>
          <w:rtl/>
        </w:rPr>
        <w:t xml:space="preserve"> </w:t>
      </w:r>
      <w:r w:rsidRPr="007B52D5">
        <w:rPr>
          <w:rFonts w:ascii="David" w:hAnsi="David"/>
          <w:rtl/>
        </w:rPr>
        <w:t>בתאריך 25/05/22 סמוך לשעה 22:00, קיבל לידיו נאשם 1 בכפר מגוריו, מאדם שזהותו אינה ידועה למאשימה (להלן: "</w:t>
      </w:r>
      <w:r w:rsidRPr="007B52D5">
        <w:rPr>
          <w:rFonts w:ascii="David" w:hAnsi="David"/>
          <w:b/>
          <w:bCs/>
          <w:rtl/>
        </w:rPr>
        <w:t>האחר</w:t>
      </w:r>
      <w:r w:rsidRPr="007B52D5">
        <w:rPr>
          <w:rFonts w:ascii="David" w:hAnsi="David"/>
          <w:rtl/>
        </w:rPr>
        <w:t>"), אקדח בקוטר 9 מ"מ שסוגל לירות כדור ושבכוחו להמית אדם, יחד עם מחסנית ובתוכה 5 כדורים (להלן: "</w:t>
      </w:r>
      <w:r w:rsidRPr="007B52D5">
        <w:rPr>
          <w:rFonts w:ascii="David" w:hAnsi="David"/>
          <w:b/>
          <w:bCs/>
          <w:rtl/>
        </w:rPr>
        <w:t>הנשק</w:t>
      </w:r>
      <w:r w:rsidRPr="007B52D5">
        <w:rPr>
          <w:rFonts w:ascii="David" w:hAnsi="David"/>
          <w:rtl/>
        </w:rPr>
        <w:t>"). נאשם 1 הניח את הנשק מתחת למושב הנוסע הקדמי ברכב</w:t>
      </w:r>
      <w:r w:rsidRPr="007B52D5">
        <w:rPr>
          <w:rFonts w:ascii="David" w:hAnsi="David" w:hint="cs"/>
          <w:rtl/>
        </w:rPr>
        <w:t xml:space="preserve"> הסקודה שבבעלותו</w:t>
      </w:r>
      <w:r w:rsidRPr="007B52D5">
        <w:rPr>
          <w:rFonts w:ascii="David" w:hAnsi="David"/>
          <w:rtl/>
        </w:rPr>
        <w:t xml:space="preserve">, כל זאת בלא רשות על פי דין. בשעה 23:00 לערך ביקש נאשם </w:t>
      </w:r>
      <w:r w:rsidRPr="007B52D5">
        <w:rPr>
          <w:rFonts w:ascii="David" w:hAnsi="David" w:hint="cs"/>
          <w:rtl/>
        </w:rPr>
        <w:t xml:space="preserve">1 </w:t>
      </w:r>
      <w:r w:rsidRPr="007B52D5">
        <w:rPr>
          <w:rFonts w:ascii="David" w:hAnsi="David"/>
          <w:rtl/>
        </w:rPr>
        <w:t xml:space="preserve"> מנאשם 2 להצטרף אליו לנסיעה לכפר זמר והשניים נסעו ברכב</w:t>
      </w:r>
      <w:r w:rsidRPr="007B52D5">
        <w:rPr>
          <w:rFonts w:ascii="David" w:hAnsi="David" w:hint="cs"/>
          <w:rtl/>
        </w:rPr>
        <w:t xml:space="preserve"> הסקודה</w:t>
      </w:r>
      <w:r w:rsidRPr="007B52D5">
        <w:rPr>
          <w:rFonts w:ascii="David" w:hAnsi="David"/>
          <w:rtl/>
        </w:rPr>
        <w:t xml:space="preserve"> על מנת שנאשם 1 יחזיר את הנשק לאחר. נאשם 1 נהג את הרכב כאמור לעיל והוביל בלא רשות על פי דין את הנשק ונאשם 2 ישב לצדו, כשהוא אינו מודע בשלב זה להמצאות הנשק ברכב.</w:t>
      </w:r>
      <w:r w:rsidRPr="007B52D5">
        <w:rPr>
          <w:rFonts w:ascii="David" w:hAnsi="David" w:hint="cs"/>
          <w:rtl/>
        </w:rPr>
        <w:t xml:space="preserve"> </w:t>
      </w:r>
      <w:r w:rsidRPr="007B52D5">
        <w:rPr>
          <w:rFonts w:ascii="David" w:hAnsi="David"/>
          <w:rtl/>
        </w:rPr>
        <w:t>בשעה 23:10 לערך ובמהלך הנסיעה, שיתף נאשם 1 את נאשם 2</w:t>
      </w:r>
      <w:r w:rsidRPr="007B52D5">
        <w:rPr>
          <w:rFonts w:ascii="David" w:hAnsi="David" w:hint="cs"/>
          <w:rtl/>
        </w:rPr>
        <w:t xml:space="preserve"> בדבר הימצאות הנשק ברכב, ביקש ממנו להוציאו מתחת למושב. ה</w:t>
      </w:r>
      <w:r w:rsidRPr="007B52D5">
        <w:rPr>
          <w:rFonts w:ascii="David" w:hAnsi="David"/>
          <w:rtl/>
        </w:rPr>
        <w:t>נאשם 2 עשה כן</w:t>
      </w:r>
      <w:r w:rsidRPr="007B52D5">
        <w:rPr>
          <w:rFonts w:ascii="David" w:hAnsi="David" w:hint="cs"/>
          <w:rtl/>
        </w:rPr>
        <w:t xml:space="preserve">, אחז </w:t>
      </w:r>
      <w:r w:rsidRPr="007B52D5">
        <w:rPr>
          <w:rFonts w:ascii="David" w:hAnsi="David"/>
          <w:rtl/>
        </w:rPr>
        <w:t>בנשק  וצילם אותו מספר פעמים.</w:t>
      </w:r>
      <w:r w:rsidRPr="007B52D5">
        <w:rPr>
          <w:rFonts w:ascii="David" w:hAnsi="David" w:hint="cs"/>
          <w:rtl/>
        </w:rPr>
        <w:t xml:space="preserve"> </w:t>
      </w:r>
      <w:r w:rsidRPr="007B52D5">
        <w:rPr>
          <w:rFonts w:ascii="David" w:hAnsi="David"/>
          <w:rtl/>
        </w:rPr>
        <w:t>בשעה 23:13, כשהם סמוך לקיבוץ מגל, ביקש נאשם 1 מנאשם 2 שיצלם אותו מבצע ירי באמצעות הנשק. נאשם 2 העביר את הנשק לנאשם 1, שהוציא את ידו מבעד לחלון גג הרכב וירה 5 כדורים מהנשק, כל זאת בזמן הנסיעה וכאשר נאשם 2 מצלם</w:t>
      </w:r>
      <w:r w:rsidRPr="007B52D5">
        <w:rPr>
          <w:rFonts w:ascii="David" w:hAnsi="David" w:hint="cs"/>
          <w:rtl/>
        </w:rPr>
        <w:t xml:space="preserve"> אותו יורה</w:t>
      </w:r>
      <w:r w:rsidRPr="007B52D5">
        <w:rPr>
          <w:rFonts w:ascii="David" w:hAnsi="David"/>
          <w:rtl/>
        </w:rPr>
        <w:t>.</w:t>
      </w:r>
      <w:r>
        <w:rPr>
          <w:rFonts w:ascii="David" w:hAnsi="David" w:hint="cs"/>
          <w:rtl/>
        </w:rPr>
        <w:t xml:space="preserve"> ה</w:t>
      </w:r>
      <w:r w:rsidRPr="007B52D5">
        <w:rPr>
          <w:rFonts w:ascii="David" w:hAnsi="David"/>
          <w:rtl/>
        </w:rPr>
        <w:t xml:space="preserve">נאשמים </w:t>
      </w:r>
      <w:r>
        <w:rPr>
          <w:rFonts w:ascii="David" w:hAnsi="David" w:hint="cs"/>
          <w:rtl/>
        </w:rPr>
        <w:t xml:space="preserve">המשיכו </w:t>
      </w:r>
      <w:r w:rsidRPr="007B52D5">
        <w:rPr>
          <w:rFonts w:ascii="David" w:hAnsi="David"/>
          <w:rtl/>
        </w:rPr>
        <w:t xml:space="preserve">את נסיעתם לכפר זמר, כשנאשם 1 מוביל את הנשק בלא רשות על פי דין ונאשם 2 מסייע לו בכך. בהגיעם לכפר זמר, הניח נאשם 1 את הנשק ברכב שחנה בסמוך, זאת לבקשת האחר והנאשמים עזבו את המקום.   </w:t>
      </w:r>
    </w:p>
    <w:p w14:paraId="2F12F028" w14:textId="77777777" w:rsidR="001123E9" w:rsidRPr="007B52D5" w:rsidRDefault="001123E9" w:rsidP="001123E9">
      <w:pPr>
        <w:spacing w:after="200" w:line="360" w:lineRule="auto"/>
        <w:ind w:left="720"/>
        <w:contextualSpacing/>
        <w:rPr>
          <w:rFonts w:ascii="David" w:eastAsia="Calibri" w:hAnsi="David"/>
          <w:u w:val="single"/>
          <w:rtl/>
        </w:rPr>
      </w:pPr>
      <w:r w:rsidRPr="007B52D5">
        <w:rPr>
          <w:rFonts w:ascii="David" w:eastAsia="Calibri" w:hAnsi="David"/>
          <w:u w:val="single"/>
          <w:rtl/>
        </w:rPr>
        <w:t>אישום שני</w:t>
      </w:r>
    </w:p>
    <w:p w14:paraId="049406A7" w14:textId="77777777" w:rsidR="001123E9" w:rsidRPr="007B52D5" w:rsidRDefault="001123E9" w:rsidP="001123E9">
      <w:pPr>
        <w:numPr>
          <w:ilvl w:val="0"/>
          <w:numId w:val="1"/>
        </w:numPr>
        <w:spacing w:after="200" w:line="360" w:lineRule="auto"/>
        <w:contextualSpacing/>
        <w:jc w:val="both"/>
        <w:rPr>
          <w:rFonts w:ascii="David" w:hAnsi="David"/>
          <w:rtl/>
        </w:rPr>
      </w:pPr>
      <w:r w:rsidRPr="007B52D5">
        <w:rPr>
          <w:rFonts w:ascii="David" w:hAnsi="David"/>
          <w:rtl/>
        </w:rPr>
        <w:t>ביום 12/09/19 או זמן קצר עובר ליום זה, רכשו נאשמים 1 ו-2 בלא רשות על פי דין תת מקלע מאולתר, אשר סוגל לירות כדור, ושבכוחו להמית אדם, יחד עם מחסנית וכ - 100 כדורים תואמים, כל זאת בסכום של 5,000 ₪ לערך (להלן: "</w:t>
      </w:r>
      <w:r w:rsidRPr="007B52D5">
        <w:rPr>
          <w:rFonts w:ascii="David" w:hAnsi="David"/>
          <w:b/>
          <w:bCs/>
          <w:rtl/>
        </w:rPr>
        <w:t>הנשק</w:t>
      </w:r>
      <w:r w:rsidRPr="007B52D5">
        <w:rPr>
          <w:rFonts w:ascii="David" w:hAnsi="David"/>
          <w:rtl/>
        </w:rPr>
        <w:t>").הנאשמים החזיקו בנשק לתקופה של לפחות שבוע.</w:t>
      </w:r>
      <w:r>
        <w:rPr>
          <w:rFonts w:ascii="David" w:hAnsi="David" w:hint="cs"/>
          <w:rtl/>
        </w:rPr>
        <w:t xml:space="preserve"> </w:t>
      </w:r>
      <w:r w:rsidRPr="007B52D5">
        <w:rPr>
          <w:rFonts w:ascii="David" w:hAnsi="David"/>
          <w:rtl/>
        </w:rPr>
        <w:t xml:space="preserve">בזמן האמור לעיל, בו החזיקו הנאשמים בנשק, ביצע כל אחד </w:t>
      </w:r>
      <w:r>
        <w:rPr>
          <w:rFonts w:ascii="David" w:hAnsi="David" w:hint="cs"/>
          <w:rtl/>
        </w:rPr>
        <w:t>מ</w:t>
      </w:r>
      <w:r w:rsidRPr="007B52D5">
        <w:rPr>
          <w:rFonts w:ascii="David" w:hAnsi="David"/>
          <w:rtl/>
        </w:rPr>
        <w:t xml:space="preserve">הנאשמים באמצעות הנשק ירי שלא כדין של מספר כדורים, בנוכחות הנאשם האחר.  </w:t>
      </w:r>
    </w:p>
    <w:p w14:paraId="3DCFD929" w14:textId="77777777" w:rsidR="001123E9" w:rsidRPr="007B52D5" w:rsidRDefault="001123E9" w:rsidP="001123E9">
      <w:pPr>
        <w:spacing w:after="200" w:line="360" w:lineRule="auto"/>
        <w:ind w:left="720"/>
        <w:contextualSpacing/>
        <w:rPr>
          <w:rFonts w:ascii="David" w:eastAsia="Calibri" w:hAnsi="David"/>
          <w:b/>
          <w:bCs/>
          <w:sz w:val="12"/>
          <w:szCs w:val="12"/>
          <w:u w:val="single"/>
          <w:rtl/>
        </w:rPr>
      </w:pPr>
    </w:p>
    <w:p w14:paraId="69CABEFA" w14:textId="77777777" w:rsidR="001123E9" w:rsidRPr="007B52D5" w:rsidRDefault="001123E9" w:rsidP="001123E9">
      <w:pPr>
        <w:spacing w:after="200" w:line="360" w:lineRule="auto"/>
        <w:ind w:left="720"/>
        <w:contextualSpacing/>
        <w:rPr>
          <w:rFonts w:ascii="David" w:eastAsia="Calibri" w:hAnsi="David"/>
          <w:u w:val="single"/>
        </w:rPr>
      </w:pPr>
      <w:r w:rsidRPr="007B52D5">
        <w:rPr>
          <w:rFonts w:ascii="David" w:eastAsia="Calibri" w:hAnsi="David"/>
          <w:u w:val="single"/>
          <w:rtl/>
        </w:rPr>
        <w:t>אישום שלישי</w:t>
      </w:r>
    </w:p>
    <w:p w14:paraId="220D68CB" w14:textId="77777777" w:rsidR="001123E9" w:rsidRDefault="001123E9" w:rsidP="001123E9">
      <w:pPr>
        <w:numPr>
          <w:ilvl w:val="0"/>
          <w:numId w:val="1"/>
        </w:numPr>
        <w:spacing w:after="200" w:line="360" w:lineRule="auto"/>
        <w:contextualSpacing/>
        <w:jc w:val="both"/>
        <w:rPr>
          <w:rFonts w:ascii="David" w:hAnsi="David"/>
        </w:rPr>
      </w:pPr>
      <w:r w:rsidRPr="007B52D5">
        <w:rPr>
          <w:rFonts w:ascii="David" w:hAnsi="David"/>
          <w:rtl/>
        </w:rPr>
        <w:t xml:space="preserve">במועד שאינו ידוע למאשימה במדויק, כשנה עובר למעצרו רכש </w:t>
      </w:r>
      <w:r w:rsidRPr="007B52D5">
        <w:rPr>
          <w:rFonts w:ascii="David" w:hAnsi="David" w:hint="cs"/>
          <w:rtl/>
        </w:rPr>
        <w:t>ה</w:t>
      </w:r>
      <w:r w:rsidRPr="007B52D5">
        <w:rPr>
          <w:rFonts w:ascii="David" w:hAnsi="David"/>
          <w:rtl/>
        </w:rPr>
        <w:t>נאשם 2 בלא רשות על פי דין תת מקלע מאולתר, אשר סוגל לירות כדור, ושבכוחו להמית אדם, בסכום של בין 4,000 ₪ ל - 5,000 ₪ (להלן: "</w:t>
      </w:r>
      <w:r w:rsidRPr="007B52D5">
        <w:rPr>
          <w:rFonts w:ascii="David" w:hAnsi="David"/>
          <w:b/>
          <w:bCs/>
          <w:rtl/>
        </w:rPr>
        <w:t>הנשק</w:t>
      </w:r>
      <w:r w:rsidRPr="007B52D5">
        <w:rPr>
          <w:rFonts w:ascii="David" w:hAnsi="David"/>
          <w:rtl/>
        </w:rPr>
        <w:t>").</w:t>
      </w:r>
      <w:r w:rsidRPr="007B52D5">
        <w:rPr>
          <w:rFonts w:ascii="David" w:hAnsi="David" w:hint="cs"/>
          <w:rtl/>
        </w:rPr>
        <w:t xml:space="preserve"> </w:t>
      </w:r>
      <w:r w:rsidRPr="007B52D5">
        <w:rPr>
          <w:rFonts w:ascii="David" w:hAnsi="David"/>
          <w:rtl/>
        </w:rPr>
        <w:t>בזמן רכישת הנשק כאמור לעיל ועל מנת לבדוק את תקינותו, ביצע נאשם 2 ירי שלא כדין של שלושה כדורים באמצעות הנשק.</w:t>
      </w:r>
      <w:r w:rsidRPr="007B52D5">
        <w:rPr>
          <w:rFonts w:ascii="David" w:hAnsi="David" w:hint="cs"/>
          <w:rtl/>
        </w:rPr>
        <w:t xml:space="preserve"> </w:t>
      </w:r>
      <w:r w:rsidRPr="007B52D5">
        <w:rPr>
          <w:rFonts w:ascii="David" w:hAnsi="David"/>
          <w:rtl/>
        </w:rPr>
        <w:t>לאחר האמור לעיל נאשם 2 המשיך להחזיק בנשק, כשהוא מוסתר בארון חשמל במתחם של חברת "בזק". ביום 07/06/2022, במהלך חקירתו של נאשם 2 ולאחר מעצרו, נתפס הנשק עם המחסנית, על ידי שוטרי משטרת ישראל ואנשי כוחות הביטחון, זאת לאחר שנאשם 2 מסר פרטים על מיקומו של הנשק.</w:t>
      </w:r>
    </w:p>
    <w:p w14:paraId="777A03C4" w14:textId="77777777" w:rsidR="001123E9" w:rsidRDefault="001123E9" w:rsidP="001123E9">
      <w:pPr>
        <w:spacing w:line="360" w:lineRule="auto"/>
        <w:ind w:firstLine="360"/>
        <w:contextualSpacing/>
        <w:jc w:val="both"/>
        <w:rPr>
          <w:rFonts w:ascii="David" w:eastAsia="David" w:hAnsi="David"/>
          <w:b/>
          <w:bCs/>
          <w:u w:val="single"/>
          <w:rtl/>
        </w:rPr>
      </w:pPr>
    </w:p>
    <w:p w14:paraId="1EEF761C" w14:textId="77777777" w:rsidR="001123E9" w:rsidRDefault="001123E9" w:rsidP="001123E9">
      <w:pPr>
        <w:spacing w:line="360" w:lineRule="auto"/>
        <w:ind w:firstLine="360"/>
        <w:contextualSpacing/>
        <w:jc w:val="both"/>
        <w:rPr>
          <w:rFonts w:ascii="David" w:eastAsia="David" w:hAnsi="David"/>
          <w:b/>
          <w:bCs/>
          <w:u w:val="single"/>
          <w:rtl/>
        </w:rPr>
      </w:pPr>
      <w:r w:rsidRPr="00D57CCA">
        <w:rPr>
          <w:rFonts w:ascii="David" w:eastAsia="David" w:hAnsi="David"/>
          <w:b/>
          <w:bCs/>
          <w:u w:val="single"/>
          <w:rtl/>
        </w:rPr>
        <w:t>עיקר</w:t>
      </w:r>
      <w:r>
        <w:rPr>
          <w:rFonts w:ascii="David" w:eastAsia="David" w:hAnsi="David" w:hint="cs"/>
          <w:b/>
          <w:bCs/>
          <w:u w:val="single"/>
          <w:rtl/>
        </w:rPr>
        <w:t>י</w:t>
      </w:r>
      <w:r w:rsidRPr="00D57CCA">
        <w:rPr>
          <w:rFonts w:ascii="David" w:eastAsia="David" w:hAnsi="David"/>
          <w:b/>
          <w:bCs/>
          <w:u w:val="single"/>
          <w:rtl/>
        </w:rPr>
        <w:t xml:space="preserve"> טיעוני המאשימה לעונש</w:t>
      </w:r>
    </w:p>
    <w:p w14:paraId="6392C60B" w14:textId="77777777" w:rsidR="001123E9" w:rsidRPr="00D57CCA" w:rsidRDefault="001123E9" w:rsidP="001123E9">
      <w:pPr>
        <w:spacing w:line="360" w:lineRule="auto"/>
        <w:ind w:firstLine="360"/>
        <w:contextualSpacing/>
        <w:jc w:val="both"/>
        <w:rPr>
          <w:rFonts w:ascii="David" w:eastAsia="David" w:hAnsi="David"/>
          <w:b/>
          <w:bCs/>
          <w:u w:val="single"/>
        </w:rPr>
      </w:pPr>
    </w:p>
    <w:p w14:paraId="10C484D7" w14:textId="77777777" w:rsidR="001123E9" w:rsidRPr="00D57CCA" w:rsidRDefault="001123E9" w:rsidP="001123E9">
      <w:pPr>
        <w:numPr>
          <w:ilvl w:val="0"/>
          <w:numId w:val="1"/>
        </w:numPr>
        <w:spacing w:after="160" w:line="360" w:lineRule="auto"/>
        <w:contextualSpacing/>
        <w:jc w:val="both"/>
        <w:rPr>
          <w:rFonts w:ascii="David" w:eastAsia="David" w:hAnsi="David"/>
          <w:b/>
          <w:bCs/>
          <w:u w:val="single"/>
        </w:rPr>
      </w:pPr>
      <w:r w:rsidRPr="00D57CCA">
        <w:rPr>
          <w:rFonts w:ascii="David" w:eastAsia="Calibri" w:hAnsi="David"/>
          <w:rtl/>
        </w:rPr>
        <w:t>המאשימה בטיעוניה הדגישה את חומרת העבירות בהן הורשע הנאשם, תוך מתן דגש על תופעת האלימות באמצעות</w:t>
      </w:r>
      <w:r>
        <w:rPr>
          <w:rFonts w:ascii="David" w:eastAsia="Calibri" w:hAnsi="David" w:hint="cs"/>
          <w:rtl/>
        </w:rPr>
        <w:t xml:space="preserve"> נשק</w:t>
      </w:r>
      <w:r w:rsidRPr="00D57CCA">
        <w:rPr>
          <w:rFonts w:ascii="David" w:eastAsia="Calibri" w:hAnsi="David"/>
          <w:rtl/>
        </w:rPr>
        <w:t>, והצורך להחמיר בעבירות נשק, כאשר המטרה היא להגן על שלום הציבור וביטחונו, על חיי אדם ורכוש, על אורח חיים תקין, שליו ובטוח. המאשימה ציינה כי מדובר במ</w:t>
      </w:r>
      <w:r>
        <w:rPr>
          <w:rFonts w:ascii="David" w:eastAsia="Calibri" w:hAnsi="David"/>
          <w:rtl/>
        </w:rPr>
        <w:t xml:space="preserve">כת מדינה, כאשר המחוקק עצמו </w:t>
      </w:r>
      <w:r>
        <w:rPr>
          <w:rFonts w:ascii="David" w:eastAsia="Calibri" w:hAnsi="David" w:hint="cs"/>
          <w:rtl/>
        </w:rPr>
        <w:t>נרתם לצורך ב</w:t>
      </w:r>
      <w:r>
        <w:rPr>
          <w:rFonts w:ascii="David" w:eastAsia="Calibri" w:hAnsi="David"/>
          <w:rtl/>
        </w:rPr>
        <w:t xml:space="preserve">החמרה </w:t>
      </w:r>
      <w:r>
        <w:rPr>
          <w:rFonts w:ascii="David" w:eastAsia="Calibri" w:hAnsi="David" w:hint="cs"/>
          <w:rtl/>
        </w:rPr>
        <w:t xml:space="preserve"> וקבע עונשי מינימום.</w:t>
      </w:r>
      <w:r w:rsidRPr="00D57CCA">
        <w:rPr>
          <w:rFonts w:ascii="David" w:eastAsia="Calibri" w:hAnsi="David"/>
          <w:rtl/>
        </w:rPr>
        <w:t xml:space="preserve"> בכלל זה הפנתה להנחיית פרקליט המדינה בדבר מדיניות הענישה המחמירה בעבירות נשק והמאמץ התביעתי להביא לצמצום תופעת עבירות הנשק. </w:t>
      </w:r>
      <w:r>
        <w:rPr>
          <w:rFonts w:ascii="David" w:eastAsia="Calibri" w:hAnsi="David" w:hint="cs"/>
          <w:rtl/>
        </w:rPr>
        <w:t xml:space="preserve">המאשימה </w:t>
      </w:r>
      <w:r w:rsidRPr="00D57CCA">
        <w:rPr>
          <w:rFonts w:ascii="David" w:eastAsia="Calibri" w:hAnsi="David"/>
          <w:rtl/>
        </w:rPr>
        <w:t>הדגישה את העובדה כי הנאשם ביצע עבירות מגוונת בשלושה נשקים שונים במה</w:t>
      </w:r>
      <w:r>
        <w:rPr>
          <w:rFonts w:ascii="David" w:eastAsia="Calibri" w:hAnsi="David"/>
          <w:rtl/>
        </w:rPr>
        <w:t xml:space="preserve">לך תקופה </w:t>
      </w:r>
      <w:r>
        <w:rPr>
          <w:rFonts w:ascii="David" w:eastAsia="Calibri" w:hAnsi="David"/>
          <w:rtl/>
        </w:rPr>
        <w:lastRenderedPageBreak/>
        <w:t>ארוכה בת כשנה וחצי, ב</w:t>
      </w:r>
      <w:r>
        <w:rPr>
          <w:rFonts w:ascii="David" w:eastAsia="Calibri" w:hAnsi="David" w:hint="cs"/>
          <w:rtl/>
        </w:rPr>
        <w:t xml:space="preserve">מהלכה </w:t>
      </w:r>
      <w:r w:rsidRPr="00D57CCA">
        <w:rPr>
          <w:rFonts w:ascii="David" w:eastAsia="Calibri" w:hAnsi="David"/>
          <w:rtl/>
        </w:rPr>
        <w:t xml:space="preserve">הוא רכש, החזיק, נשא והוביל וסייע בנשיאה והובלת נשק, ואף ביצע ירי באמצעות נשק. עוד ציינה כי </w:t>
      </w:r>
      <w:r>
        <w:rPr>
          <w:rFonts w:ascii="David" w:eastAsia="Calibri" w:hAnsi="David" w:hint="cs"/>
          <w:rtl/>
        </w:rPr>
        <w:t>הסיבות להחזקת הנ</w:t>
      </w:r>
      <w:r w:rsidRPr="00D57CCA">
        <w:rPr>
          <w:rFonts w:ascii="David" w:eastAsia="Calibri" w:hAnsi="David"/>
          <w:rtl/>
        </w:rPr>
        <w:t>שק נותר</w:t>
      </w:r>
      <w:r>
        <w:rPr>
          <w:rFonts w:ascii="David" w:eastAsia="Calibri" w:hAnsi="David" w:hint="cs"/>
          <w:rtl/>
        </w:rPr>
        <w:t>ו</w:t>
      </w:r>
      <w:r w:rsidRPr="00D57CCA">
        <w:rPr>
          <w:rFonts w:ascii="David" w:eastAsia="Calibri" w:hAnsi="David"/>
          <w:rtl/>
        </w:rPr>
        <w:t xml:space="preserve"> </w:t>
      </w:r>
      <w:r>
        <w:rPr>
          <w:rFonts w:ascii="David" w:eastAsia="Calibri" w:hAnsi="David"/>
          <w:rtl/>
        </w:rPr>
        <w:t>לוט</w:t>
      </w:r>
      <w:r>
        <w:rPr>
          <w:rFonts w:ascii="David" w:eastAsia="Calibri" w:hAnsi="David" w:hint="cs"/>
          <w:rtl/>
        </w:rPr>
        <w:t>ות</w:t>
      </w:r>
      <w:r w:rsidRPr="00D57CCA">
        <w:rPr>
          <w:rFonts w:ascii="David" w:eastAsia="Calibri" w:hAnsi="David"/>
          <w:rtl/>
        </w:rPr>
        <w:t xml:space="preserve"> בערפל ואין זה מן הנמנע שהנאשם תכנן להשתמש בו למטרות לא כשרות. בכל הקשור לנסיבות הקשורות בביצוע העבירות, טענה כי אמנם הנסיבות המפורטות בכתב האישום המתוקן באישום הראשון, מעידות על מעשה </w:t>
      </w:r>
      <w:r w:rsidRPr="00E96487">
        <w:rPr>
          <w:rFonts w:ascii="David" w:eastAsia="Calibri" w:hAnsi="David"/>
          <w:rtl/>
        </w:rPr>
        <w:t>ספונטני כאשר הנאשם</w:t>
      </w:r>
      <w:r w:rsidRPr="00E96487">
        <w:rPr>
          <w:rFonts w:ascii="David" w:eastAsia="Calibri" w:hAnsi="David" w:hint="cs"/>
          <w:rtl/>
        </w:rPr>
        <w:t xml:space="preserve"> 2</w:t>
      </w:r>
      <w:r w:rsidRPr="00E96487">
        <w:rPr>
          <w:rFonts w:ascii="David" w:eastAsia="Calibri" w:hAnsi="David"/>
          <w:rtl/>
        </w:rPr>
        <w:t xml:space="preserve"> </w:t>
      </w:r>
      <w:r w:rsidRPr="00E96487">
        <w:rPr>
          <w:rFonts w:ascii="David" w:eastAsia="Calibri" w:hAnsi="David" w:hint="cs"/>
          <w:rtl/>
        </w:rPr>
        <w:t xml:space="preserve"> לא היה מודע לקיומו של הנשק ברכב, </w:t>
      </w:r>
      <w:r w:rsidRPr="00E96487">
        <w:rPr>
          <w:rFonts w:ascii="David" w:eastAsia="Calibri" w:hAnsi="David"/>
          <w:rtl/>
        </w:rPr>
        <w:t>אולם, אין להתעלם מתגובתו המעודדת של הנאשם</w:t>
      </w:r>
      <w:r w:rsidRPr="00E96487">
        <w:rPr>
          <w:rFonts w:ascii="David" w:eastAsia="Calibri" w:hAnsi="David" w:hint="cs"/>
          <w:rtl/>
        </w:rPr>
        <w:t xml:space="preserve"> 2</w:t>
      </w:r>
      <w:r w:rsidRPr="00E96487">
        <w:rPr>
          <w:rFonts w:ascii="David" w:eastAsia="Calibri" w:hAnsi="David"/>
          <w:rtl/>
        </w:rPr>
        <w:t xml:space="preserve"> והקלות</w:t>
      </w:r>
      <w:r w:rsidRPr="00D57CCA">
        <w:rPr>
          <w:rFonts w:ascii="David" w:eastAsia="Calibri" w:hAnsi="David"/>
          <w:rtl/>
        </w:rPr>
        <w:t xml:space="preserve"> בה נגרר לביצוע עב</w:t>
      </w:r>
      <w:r>
        <w:rPr>
          <w:rFonts w:ascii="David" w:eastAsia="Calibri" w:hAnsi="David"/>
          <w:rtl/>
        </w:rPr>
        <w:t xml:space="preserve">ירות בנשק בצוותא עם הנאשם מס' 1. לגבי </w:t>
      </w:r>
      <w:r w:rsidRPr="00D57CCA">
        <w:rPr>
          <w:rFonts w:ascii="David" w:eastAsia="Calibri" w:hAnsi="David"/>
          <w:rtl/>
        </w:rPr>
        <w:t xml:space="preserve">אישומים 2 ו- 3 ציינה </w:t>
      </w:r>
      <w:r>
        <w:rPr>
          <w:rFonts w:ascii="David" w:eastAsia="Calibri" w:hAnsi="David" w:hint="cs"/>
          <w:rtl/>
        </w:rPr>
        <w:t xml:space="preserve">המאשימה </w:t>
      </w:r>
      <w:r w:rsidRPr="00D57CCA">
        <w:rPr>
          <w:rFonts w:ascii="David" w:eastAsia="Calibri" w:hAnsi="David"/>
          <w:rtl/>
        </w:rPr>
        <w:t>כי מדובר באירועים מתוכננים ומאורגנים, העבירות בוצעו באופן עצמאי ובלעדי כאשר הנאשם</w:t>
      </w:r>
      <w:r>
        <w:rPr>
          <w:rFonts w:ascii="David" w:eastAsia="Calibri" w:hAnsi="David" w:hint="cs"/>
          <w:rtl/>
        </w:rPr>
        <w:t xml:space="preserve"> 2</w:t>
      </w:r>
      <w:r w:rsidRPr="00D57CCA">
        <w:rPr>
          <w:rFonts w:ascii="David" w:eastAsia="Calibri" w:hAnsi="David"/>
          <w:rtl/>
        </w:rPr>
        <w:t xml:space="preserve"> רכש נשקים ב</w:t>
      </w:r>
      <w:r>
        <w:rPr>
          <w:rFonts w:ascii="David" w:eastAsia="Calibri" w:hAnsi="David"/>
          <w:rtl/>
        </w:rPr>
        <w:t>תקופות שונות וביצע ירי באמצעותם</w:t>
      </w:r>
      <w:r>
        <w:rPr>
          <w:rFonts w:ascii="David" w:eastAsia="Calibri" w:hAnsi="David" w:hint="cs"/>
          <w:rtl/>
        </w:rPr>
        <w:t xml:space="preserve">. עוד נטען כי הנאשם יכול היה לחדול ממעשיו בכל עת </w:t>
      </w:r>
      <w:r w:rsidRPr="00D57CCA">
        <w:rPr>
          <w:rFonts w:ascii="David" w:eastAsia="Calibri" w:hAnsi="David"/>
          <w:rtl/>
        </w:rPr>
        <w:t xml:space="preserve"> </w:t>
      </w:r>
      <w:r>
        <w:rPr>
          <w:rFonts w:ascii="David" w:eastAsia="Calibri" w:hAnsi="David" w:hint="cs"/>
          <w:rtl/>
        </w:rPr>
        <w:t>אך הוא לא עשה כן וחזר וביצע עבירות נשק</w:t>
      </w:r>
      <w:r w:rsidRPr="00D57CCA">
        <w:rPr>
          <w:rFonts w:ascii="David" w:eastAsia="Calibri" w:hAnsi="David"/>
          <w:rtl/>
        </w:rPr>
        <w:t>. הדגישה את הנזק שעלול להיגרם ממעשיו של הנאשם, בדגש על עבירת הירי, החל מבהלה ופגיעות בגוף וכלה בקיפוח חיים. הפנתה לתסקיר שירות המבחן אשר העריך כי לא ניתן לשלול חזרה על התנהגות דומה בעתיד, והעדר</w:t>
      </w:r>
      <w:r>
        <w:rPr>
          <w:rFonts w:ascii="David" w:eastAsia="Calibri" w:hAnsi="David" w:hint="cs"/>
          <w:rtl/>
        </w:rPr>
        <w:t>ה של</w:t>
      </w:r>
      <w:r w:rsidRPr="00D57CCA">
        <w:rPr>
          <w:rFonts w:ascii="David" w:eastAsia="Calibri" w:hAnsi="David"/>
          <w:rtl/>
        </w:rPr>
        <w:t xml:space="preserve"> המלצה טיפולית במסגרת הקהילה. אשר לנסיבות שאינן קשורות בביצוע העבירות, הפנתה לגילו של הנאשם, הודאתו בעובדות כתב האישום המתוקן, לחיסכון בזמן שיפוטי ולהעדר עבר פלילי. המאשימה הפנתה לפסיקה ביחס למדיניות הענישה ה</w:t>
      </w:r>
      <w:r>
        <w:rPr>
          <w:rFonts w:ascii="David" w:eastAsia="Calibri" w:hAnsi="David"/>
          <w:rtl/>
        </w:rPr>
        <w:t xml:space="preserve">נוהגת וביקשה לקבוע </w:t>
      </w:r>
      <w:r>
        <w:rPr>
          <w:rFonts w:ascii="David" w:eastAsia="Calibri" w:hAnsi="David" w:hint="cs"/>
          <w:rtl/>
        </w:rPr>
        <w:t>מתחם ענישה נפרד ביחס לכל אחד מהאישומים</w:t>
      </w:r>
      <w:r w:rsidRPr="00D57CCA">
        <w:rPr>
          <w:rFonts w:ascii="David" w:eastAsia="Calibri" w:hAnsi="David"/>
          <w:rtl/>
        </w:rPr>
        <w:t>. ביחס לאישום הראשון, עליו חל תיקון 140 ל</w:t>
      </w:r>
      <w:hyperlink r:id="rId35" w:history="1">
        <w:r w:rsidR="005D02A6" w:rsidRPr="005D02A6">
          <w:rPr>
            <w:rFonts w:ascii="David" w:eastAsia="Calibri" w:hAnsi="David"/>
            <w:color w:val="0000FF"/>
            <w:u w:val="single"/>
            <w:rtl/>
          </w:rPr>
          <w:t>חוק העונשין</w:t>
        </w:r>
      </w:hyperlink>
      <w:r w:rsidRPr="00D57CCA">
        <w:rPr>
          <w:rFonts w:ascii="David" w:eastAsia="Calibri" w:hAnsi="David"/>
          <w:rtl/>
        </w:rPr>
        <w:t xml:space="preserve">, ביקשה לקבוע מתחם עונש הולם אשר נע בין 18 </w:t>
      </w:r>
      <w:r>
        <w:rPr>
          <w:rFonts w:ascii="David" w:eastAsia="Calibri" w:hAnsi="David" w:hint="cs"/>
          <w:rtl/>
        </w:rPr>
        <w:t>ל-</w:t>
      </w:r>
      <w:r w:rsidRPr="00D57CCA">
        <w:rPr>
          <w:rFonts w:ascii="David" w:eastAsia="Calibri" w:hAnsi="David"/>
          <w:rtl/>
        </w:rPr>
        <w:t xml:space="preserve">30 חודשי מאסר בצד ענישה נלווית. לגבי האישום השני, עתרה למתחם </w:t>
      </w:r>
      <w:r>
        <w:rPr>
          <w:rFonts w:ascii="David" w:eastAsia="Calibri" w:hAnsi="David" w:hint="cs"/>
          <w:rtl/>
        </w:rPr>
        <w:t>שנ</w:t>
      </w:r>
      <w:r w:rsidRPr="00D57CCA">
        <w:rPr>
          <w:rFonts w:ascii="David" w:eastAsia="Calibri" w:hAnsi="David"/>
          <w:rtl/>
        </w:rPr>
        <w:t xml:space="preserve">ע בין 36 </w:t>
      </w:r>
      <w:r>
        <w:rPr>
          <w:rFonts w:ascii="David" w:eastAsia="Calibri" w:hAnsi="David" w:hint="cs"/>
          <w:rtl/>
        </w:rPr>
        <w:t xml:space="preserve">ל- </w:t>
      </w:r>
      <w:r w:rsidRPr="00D57CCA">
        <w:rPr>
          <w:rFonts w:ascii="David" w:eastAsia="Calibri" w:hAnsi="David"/>
          <w:rtl/>
        </w:rPr>
        <w:t xml:space="preserve">72 חודשי מאסר בצד ענישה נלווית, וביחס לאישום השלישי, עתרה למתחם אשר נע בין 30 </w:t>
      </w:r>
      <w:r>
        <w:rPr>
          <w:rFonts w:ascii="David" w:eastAsia="Calibri" w:hAnsi="David" w:hint="cs"/>
          <w:rtl/>
        </w:rPr>
        <w:t>ל-</w:t>
      </w:r>
      <w:r w:rsidRPr="00D57CCA">
        <w:rPr>
          <w:rFonts w:ascii="David" w:eastAsia="Calibri" w:hAnsi="David"/>
          <w:rtl/>
        </w:rPr>
        <w:t>54 חודשי מאסר בצד ענישה נלווית. לאור כל האמור לעיל, ביקשה לאמץ את מתחמי ענישה, למקם את עונשו של הנאשם ברף התחתון של כל מתחם ולצבור את</w:t>
      </w:r>
      <w:r>
        <w:rPr>
          <w:rFonts w:ascii="David" w:eastAsia="Calibri" w:hAnsi="David" w:hint="cs"/>
          <w:rtl/>
        </w:rPr>
        <w:t xml:space="preserve"> עונשי המאסר שיוטלו</w:t>
      </w:r>
      <w:r w:rsidRPr="00D57CCA">
        <w:rPr>
          <w:rFonts w:ascii="David" w:eastAsia="Calibri" w:hAnsi="David"/>
          <w:rtl/>
        </w:rPr>
        <w:t xml:space="preserve">. עוד ביקשה להטיל על הנאשם מאסר על תנאי וקנס כספי. </w:t>
      </w:r>
    </w:p>
    <w:p w14:paraId="5E28F4B6" w14:textId="77777777" w:rsidR="001123E9" w:rsidRPr="00D57CCA" w:rsidRDefault="001123E9" w:rsidP="001123E9">
      <w:pPr>
        <w:spacing w:line="360" w:lineRule="auto"/>
        <w:ind w:left="360"/>
        <w:jc w:val="both"/>
        <w:rPr>
          <w:rFonts w:ascii="David" w:eastAsia="David" w:hAnsi="David"/>
          <w:b/>
          <w:bCs/>
          <w:u w:val="single"/>
          <w:rtl/>
        </w:rPr>
      </w:pPr>
    </w:p>
    <w:p w14:paraId="6440C454" w14:textId="77777777" w:rsidR="001123E9" w:rsidRPr="00D57CCA" w:rsidRDefault="001123E9" w:rsidP="001123E9">
      <w:pPr>
        <w:spacing w:line="360" w:lineRule="auto"/>
        <w:ind w:left="360"/>
        <w:jc w:val="both"/>
        <w:rPr>
          <w:rFonts w:ascii="David" w:eastAsia="David" w:hAnsi="David"/>
          <w:b/>
          <w:bCs/>
          <w:u w:val="single"/>
          <w:rtl/>
        </w:rPr>
      </w:pPr>
      <w:r w:rsidRPr="00D57CCA">
        <w:rPr>
          <w:rFonts w:ascii="David" w:eastAsia="David" w:hAnsi="David"/>
          <w:b/>
          <w:bCs/>
          <w:u w:val="single"/>
          <w:rtl/>
        </w:rPr>
        <w:t>עיקר</w:t>
      </w:r>
      <w:r>
        <w:rPr>
          <w:rFonts w:ascii="David" w:eastAsia="David" w:hAnsi="David" w:hint="cs"/>
          <w:b/>
          <w:bCs/>
          <w:u w:val="single"/>
          <w:rtl/>
        </w:rPr>
        <w:t>י</w:t>
      </w:r>
      <w:r w:rsidRPr="00D57CCA">
        <w:rPr>
          <w:rFonts w:ascii="David" w:eastAsia="David" w:hAnsi="David"/>
          <w:b/>
          <w:bCs/>
          <w:u w:val="single"/>
          <w:rtl/>
        </w:rPr>
        <w:t xml:space="preserve"> טיעוני הנאשם 2 לעונש</w:t>
      </w:r>
    </w:p>
    <w:p w14:paraId="23B8BF08" w14:textId="77777777" w:rsidR="001123E9" w:rsidRPr="00CD31D9" w:rsidRDefault="001123E9" w:rsidP="001123E9">
      <w:pPr>
        <w:spacing w:line="360" w:lineRule="auto"/>
        <w:ind w:left="360"/>
        <w:jc w:val="both"/>
        <w:rPr>
          <w:rFonts w:ascii="David" w:eastAsia="David" w:hAnsi="David"/>
          <w:b/>
          <w:bCs/>
          <w:sz w:val="14"/>
          <w:szCs w:val="14"/>
          <w:u w:val="single"/>
          <w:rtl/>
        </w:rPr>
      </w:pPr>
    </w:p>
    <w:p w14:paraId="01855AB2" w14:textId="77777777" w:rsidR="001123E9" w:rsidRPr="00D57CCA" w:rsidRDefault="001123E9" w:rsidP="001123E9">
      <w:pPr>
        <w:numPr>
          <w:ilvl w:val="0"/>
          <w:numId w:val="1"/>
        </w:numPr>
        <w:spacing w:after="160" w:line="360" w:lineRule="auto"/>
        <w:contextualSpacing/>
        <w:jc w:val="both"/>
        <w:rPr>
          <w:rFonts w:ascii="David" w:eastAsia="Calibri" w:hAnsi="David"/>
        </w:rPr>
      </w:pPr>
      <w:r w:rsidRPr="00D57CCA">
        <w:rPr>
          <w:rFonts w:ascii="David" w:eastAsia="Calibri" w:hAnsi="David"/>
          <w:rtl/>
        </w:rPr>
        <w:t xml:space="preserve">ב"כ הנאשם, הפנה לקבלת האחריות ולנסיבותיו האישיות של הנאשם, בין היתר לעובדה כי </w:t>
      </w:r>
      <w:r>
        <w:rPr>
          <w:rFonts w:ascii="David" w:eastAsia="Calibri" w:hAnsi="David" w:hint="cs"/>
          <w:rtl/>
        </w:rPr>
        <w:t xml:space="preserve">הנאשם </w:t>
      </w:r>
      <w:r w:rsidRPr="00D57CCA">
        <w:rPr>
          <w:rFonts w:ascii="David" w:eastAsia="Calibri" w:hAnsi="David"/>
          <w:rtl/>
        </w:rPr>
        <w:t xml:space="preserve">ניהל חיים נורמטיביים טרם מעצרו, עמד להתארס, מסייע לזולת, </w:t>
      </w:r>
      <w:r>
        <w:rPr>
          <w:rFonts w:ascii="David" w:eastAsia="Calibri" w:hAnsi="David" w:hint="cs"/>
          <w:rtl/>
        </w:rPr>
        <w:t xml:space="preserve">מסייע </w:t>
      </w:r>
      <w:r w:rsidRPr="00D57CCA">
        <w:rPr>
          <w:rFonts w:ascii="David" w:eastAsia="Calibri" w:hAnsi="David"/>
          <w:rtl/>
        </w:rPr>
        <w:t xml:space="preserve">לחברו הנכה, ותומך במשפחה אבלה. הפנה לאמור </w:t>
      </w:r>
      <w:r>
        <w:rPr>
          <w:rFonts w:ascii="David" w:eastAsia="Calibri" w:hAnsi="David"/>
          <w:rtl/>
        </w:rPr>
        <w:t>בתסקיר שירות המבחן, וביקש לראות</w:t>
      </w:r>
      <w:r>
        <w:rPr>
          <w:rFonts w:ascii="David" w:eastAsia="Calibri" w:hAnsi="David" w:hint="cs"/>
          <w:rtl/>
        </w:rPr>
        <w:t xml:space="preserve"> בו תסקיר</w:t>
      </w:r>
      <w:r w:rsidRPr="00D57CCA">
        <w:rPr>
          <w:rFonts w:ascii="David" w:eastAsia="Calibri" w:hAnsi="David"/>
          <w:rtl/>
        </w:rPr>
        <w:t xml:space="preserve"> חיובי. בכל הקשור לנסיבות ביצוע העבירות, לגבי האישום הראשו</w:t>
      </w:r>
      <w:r>
        <w:rPr>
          <w:rFonts w:ascii="David" w:eastAsia="Calibri" w:hAnsi="David"/>
          <w:rtl/>
        </w:rPr>
        <w:t xml:space="preserve">ן, ציין כי אין מדובר </w:t>
      </w:r>
      <w:r w:rsidRPr="00C51B25">
        <w:rPr>
          <w:rFonts w:ascii="David" w:eastAsia="Calibri" w:hAnsi="David"/>
          <w:rtl/>
        </w:rPr>
        <w:t>במעשה ש</w:t>
      </w:r>
      <w:r w:rsidRPr="00C51B25">
        <w:rPr>
          <w:rFonts w:ascii="David" w:eastAsia="Calibri" w:hAnsi="David" w:hint="cs"/>
          <w:rtl/>
        </w:rPr>
        <w:t xml:space="preserve">לא </w:t>
      </w:r>
      <w:r w:rsidRPr="00C51B25">
        <w:rPr>
          <w:rFonts w:ascii="David" w:eastAsia="Calibri" w:hAnsi="David"/>
          <w:rtl/>
        </w:rPr>
        <w:t>קד</w:t>
      </w:r>
      <w:r>
        <w:rPr>
          <w:rFonts w:ascii="David" w:eastAsia="Calibri" w:hAnsi="David" w:hint="cs"/>
          <w:rtl/>
        </w:rPr>
        <w:t xml:space="preserve">מו </w:t>
      </w:r>
      <w:r w:rsidRPr="00D57CCA">
        <w:rPr>
          <w:rFonts w:ascii="David" w:eastAsia="Calibri" w:hAnsi="David"/>
          <w:rtl/>
        </w:rPr>
        <w:t xml:space="preserve">לו </w:t>
      </w:r>
      <w:r>
        <w:rPr>
          <w:rFonts w:ascii="David" w:eastAsia="Calibri" w:hAnsi="David" w:hint="cs"/>
          <w:rtl/>
        </w:rPr>
        <w:t xml:space="preserve">כל </w:t>
      </w:r>
      <w:r w:rsidRPr="00D57CCA">
        <w:rPr>
          <w:rFonts w:ascii="David" w:eastAsia="Calibri" w:hAnsi="David"/>
          <w:rtl/>
        </w:rPr>
        <w:t>הכנה,</w:t>
      </w:r>
      <w:r>
        <w:rPr>
          <w:rFonts w:ascii="David" w:eastAsia="Calibri" w:hAnsi="David" w:hint="cs"/>
          <w:rtl/>
        </w:rPr>
        <w:t xml:space="preserve"> </w:t>
      </w:r>
      <w:r>
        <w:rPr>
          <w:rFonts w:ascii="David" w:eastAsia="Calibri" w:hAnsi="David"/>
          <w:rtl/>
        </w:rPr>
        <w:t xml:space="preserve">עזרה </w:t>
      </w:r>
      <w:r>
        <w:rPr>
          <w:rFonts w:ascii="David" w:eastAsia="Calibri" w:hAnsi="David" w:hint="cs"/>
          <w:rtl/>
        </w:rPr>
        <w:t xml:space="preserve"> או </w:t>
      </w:r>
      <w:r w:rsidRPr="00D57CCA">
        <w:rPr>
          <w:rFonts w:ascii="David" w:eastAsia="Calibri" w:hAnsi="David"/>
          <w:rtl/>
        </w:rPr>
        <w:t>תכנון</w:t>
      </w:r>
      <w:r>
        <w:rPr>
          <w:rFonts w:ascii="David" w:eastAsia="Calibri" w:hAnsi="David" w:hint="cs"/>
          <w:rtl/>
        </w:rPr>
        <w:t xml:space="preserve">. בהקשר זה טען </w:t>
      </w:r>
      <w:r w:rsidRPr="00D57CCA">
        <w:rPr>
          <w:rFonts w:ascii="David" w:eastAsia="Calibri" w:hAnsi="David"/>
          <w:rtl/>
        </w:rPr>
        <w:t>כי מדובר בעבירה ש</w:t>
      </w:r>
      <w:r>
        <w:rPr>
          <w:rFonts w:ascii="David" w:eastAsia="Calibri" w:hAnsi="David"/>
          <w:rtl/>
        </w:rPr>
        <w:t>הייתה יכולה לה</w:t>
      </w:r>
      <w:r>
        <w:rPr>
          <w:rFonts w:ascii="David" w:eastAsia="Calibri" w:hAnsi="David" w:hint="cs"/>
          <w:rtl/>
        </w:rPr>
        <w:t>תרחש</w:t>
      </w:r>
      <w:r w:rsidRPr="00D57CCA">
        <w:rPr>
          <w:rFonts w:ascii="David" w:eastAsia="Calibri" w:hAnsi="David"/>
          <w:rtl/>
        </w:rPr>
        <w:t xml:space="preserve"> ללא נוכחות הנאשם, </w:t>
      </w:r>
      <w:r>
        <w:rPr>
          <w:rFonts w:ascii="David" w:eastAsia="Calibri" w:hAnsi="David" w:hint="cs"/>
          <w:rtl/>
        </w:rPr>
        <w:t>ו</w:t>
      </w:r>
      <w:r w:rsidRPr="00D57CCA">
        <w:rPr>
          <w:rFonts w:ascii="David" w:eastAsia="Calibri" w:hAnsi="David"/>
          <w:rtl/>
        </w:rPr>
        <w:t xml:space="preserve">לא מדובר בעבירת סיוע קלאסית, </w:t>
      </w:r>
      <w:r>
        <w:rPr>
          <w:rFonts w:ascii="David" w:eastAsia="Calibri" w:hAnsi="David" w:hint="cs"/>
          <w:rtl/>
        </w:rPr>
        <w:t xml:space="preserve">כי אם במי שהופתע לגלות את דבר קיומו של הנשק במהלך הנסיעה, וחלקו של הנאשם באותו אירוע קטן יחסית, </w:t>
      </w:r>
      <w:r w:rsidRPr="00D57CCA">
        <w:rPr>
          <w:rFonts w:ascii="David" w:eastAsia="Calibri" w:hAnsi="David"/>
          <w:rtl/>
        </w:rPr>
        <w:t xml:space="preserve">בהתאם, טען למתחם עונש הולם </w:t>
      </w:r>
      <w:r>
        <w:rPr>
          <w:rFonts w:ascii="David" w:eastAsia="Calibri" w:hAnsi="David" w:hint="cs"/>
          <w:rtl/>
        </w:rPr>
        <w:t>שבין מ</w:t>
      </w:r>
      <w:r w:rsidRPr="00D57CCA">
        <w:rPr>
          <w:rFonts w:ascii="David" w:eastAsia="Calibri" w:hAnsi="David"/>
          <w:rtl/>
        </w:rPr>
        <w:t>ספר חודשי מאסר ועד</w:t>
      </w:r>
      <w:r>
        <w:rPr>
          <w:rFonts w:ascii="David" w:eastAsia="Calibri" w:hAnsi="David"/>
          <w:rtl/>
        </w:rPr>
        <w:t xml:space="preserve"> 12 חודשי מאסר בפועל</w:t>
      </w:r>
      <w:r>
        <w:rPr>
          <w:rFonts w:ascii="David" w:eastAsia="Calibri" w:hAnsi="David" w:hint="cs"/>
          <w:rtl/>
        </w:rPr>
        <w:t xml:space="preserve">.  בהקשר זה הפנה להלכה לפיה אין לקבוע באופן אוטומטי ביחס לעבירת </w:t>
      </w:r>
      <w:r w:rsidRPr="00D57CCA">
        <w:rPr>
          <w:rFonts w:ascii="David" w:eastAsia="Calibri" w:hAnsi="David"/>
          <w:rtl/>
        </w:rPr>
        <w:t xml:space="preserve"> </w:t>
      </w:r>
      <w:r>
        <w:rPr>
          <w:rFonts w:ascii="David" w:eastAsia="Calibri" w:hAnsi="David" w:hint="cs"/>
          <w:rtl/>
        </w:rPr>
        <w:t>ה</w:t>
      </w:r>
      <w:r w:rsidRPr="00D57CCA">
        <w:rPr>
          <w:rFonts w:ascii="David" w:eastAsia="Calibri" w:hAnsi="David"/>
          <w:rtl/>
        </w:rPr>
        <w:t xml:space="preserve">סיוע  </w:t>
      </w:r>
      <w:r>
        <w:rPr>
          <w:rFonts w:ascii="David" w:eastAsia="Calibri" w:hAnsi="David" w:hint="cs"/>
          <w:rtl/>
        </w:rPr>
        <w:t xml:space="preserve">מחצית </w:t>
      </w:r>
      <w:r w:rsidRPr="00D57CCA">
        <w:rPr>
          <w:rFonts w:ascii="David" w:eastAsia="Calibri" w:hAnsi="David"/>
          <w:rtl/>
        </w:rPr>
        <w:t xml:space="preserve"> מעונשו של המבצע העיקרי</w:t>
      </w:r>
      <w:r>
        <w:rPr>
          <w:rFonts w:ascii="David" w:eastAsia="Calibri" w:hAnsi="David" w:hint="cs"/>
          <w:rtl/>
        </w:rPr>
        <w:t xml:space="preserve"> ויש לתת משקל לחלקו היחסי של המסייע ומהות הסיוע</w:t>
      </w:r>
      <w:r w:rsidRPr="00D57CCA">
        <w:rPr>
          <w:rFonts w:ascii="David" w:eastAsia="Calibri" w:hAnsi="David"/>
          <w:rtl/>
        </w:rPr>
        <w:t xml:space="preserve">. בכל הקשור לאישום השני, ציין כי נסיבות ביצוע העבירות </w:t>
      </w:r>
      <w:r>
        <w:rPr>
          <w:rFonts w:ascii="David" w:eastAsia="Calibri" w:hAnsi="David" w:hint="cs"/>
          <w:rtl/>
        </w:rPr>
        <w:t xml:space="preserve">קרובות יותר לעבירה של </w:t>
      </w:r>
      <w:r w:rsidRPr="00D57CCA">
        <w:rPr>
          <w:rFonts w:ascii="David" w:eastAsia="Calibri" w:hAnsi="David"/>
          <w:rtl/>
        </w:rPr>
        <w:t xml:space="preserve">החזקת נשק, מאשר לנשיאה, וטען למתחם עונש הולם </w:t>
      </w:r>
      <w:r>
        <w:rPr>
          <w:rFonts w:ascii="David" w:eastAsia="Calibri" w:hAnsi="David" w:hint="cs"/>
          <w:rtl/>
        </w:rPr>
        <w:t xml:space="preserve"> שבין 12 ל- </w:t>
      </w:r>
      <w:r w:rsidRPr="00D57CCA">
        <w:rPr>
          <w:rFonts w:ascii="David" w:eastAsia="Calibri" w:hAnsi="David"/>
          <w:rtl/>
        </w:rPr>
        <w:t xml:space="preserve">30 חודשי מאסר בפועל. </w:t>
      </w:r>
      <w:r>
        <w:rPr>
          <w:rFonts w:ascii="David" w:eastAsia="Calibri" w:hAnsi="David" w:hint="cs"/>
          <w:rtl/>
        </w:rPr>
        <w:t>אשר ל</w:t>
      </w:r>
      <w:r w:rsidRPr="00D57CCA">
        <w:rPr>
          <w:rFonts w:ascii="David" w:eastAsia="Calibri" w:hAnsi="David"/>
          <w:rtl/>
        </w:rPr>
        <w:t xml:space="preserve">אישום השלישי, ציין כי הנסיבות שם דומות לאישום השני, כאשר הנאשם </w:t>
      </w:r>
      <w:r>
        <w:rPr>
          <w:rFonts w:ascii="David" w:eastAsia="Calibri" w:hAnsi="David" w:hint="cs"/>
          <w:rtl/>
        </w:rPr>
        <w:t xml:space="preserve"> 2 </w:t>
      </w:r>
      <w:r w:rsidRPr="00D57CCA">
        <w:rPr>
          <w:rFonts w:ascii="David" w:eastAsia="Calibri" w:hAnsi="David"/>
          <w:rtl/>
        </w:rPr>
        <w:t xml:space="preserve">רכש נשק וביקש לבדוק את כשירותו, וביקש לקבוע מתחם עונש </w:t>
      </w:r>
      <w:r>
        <w:rPr>
          <w:rFonts w:ascii="David" w:eastAsia="Calibri" w:hAnsi="David" w:hint="cs"/>
          <w:rtl/>
        </w:rPr>
        <w:t xml:space="preserve">שבין </w:t>
      </w:r>
      <w:r w:rsidRPr="00D57CCA">
        <w:rPr>
          <w:rFonts w:ascii="David" w:eastAsia="Calibri" w:hAnsi="David"/>
          <w:rtl/>
        </w:rPr>
        <w:t xml:space="preserve">12 </w:t>
      </w:r>
      <w:r>
        <w:rPr>
          <w:rFonts w:ascii="David" w:eastAsia="Calibri" w:hAnsi="David" w:hint="cs"/>
          <w:rtl/>
        </w:rPr>
        <w:t>ל-</w:t>
      </w:r>
      <w:r w:rsidRPr="00D57CCA">
        <w:rPr>
          <w:rFonts w:ascii="David" w:eastAsia="Calibri" w:hAnsi="David"/>
          <w:rtl/>
        </w:rPr>
        <w:t xml:space="preserve"> 30 חודשי מאסר. </w:t>
      </w:r>
      <w:r>
        <w:rPr>
          <w:rFonts w:ascii="David" w:eastAsia="Calibri" w:hAnsi="David" w:hint="cs"/>
          <w:rtl/>
        </w:rPr>
        <w:t xml:space="preserve">בשאלת קביעת </w:t>
      </w:r>
      <w:r w:rsidRPr="00D57CCA">
        <w:rPr>
          <w:rFonts w:ascii="David" w:eastAsia="Calibri" w:hAnsi="David"/>
          <w:rtl/>
        </w:rPr>
        <w:t xml:space="preserve">מתחם עונש </w:t>
      </w:r>
      <w:r>
        <w:rPr>
          <w:rFonts w:ascii="David" w:eastAsia="Calibri" w:hAnsi="David" w:hint="cs"/>
          <w:rtl/>
        </w:rPr>
        <w:t>הולם אחד או קביעת מתחם נפרד ביחס לכל אישום</w:t>
      </w:r>
      <w:r w:rsidRPr="00D57CCA">
        <w:rPr>
          <w:rFonts w:ascii="David" w:eastAsia="Calibri" w:hAnsi="David"/>
          <w:rtl/>
        </w:rPr>
        <w:t xml:space="preserve">, </w:t>
      </w:r>
      <w:r>
        <w:rPr>
          <w:rFonts w:ascii="David" w:eastAsia="Calibri" w:hAnsi="David" w:hint="cs"/>
          <w:rtl/>
        </w:rPr>
        <w:t>סבר שנכון לקבוע מתחם ענישה נפרד ביחס ל</w:t>
      </w:r>
      <w:r w:rsidRPr="00D57CCA">
        <w:rPr>
          <w:rFonts w:ascii="David" w:eastAsia="Calibri" w:hAnsi="David"/>
          <w:rtl/>
        </w:rPr>
        <w:t>אישום הראשון, ו</w:t>
      </w:r>
      <w:r>
        <w:rPr>
          <w:rFonts w:ascii="David" w:eastAsia="Calibri" w:hAnsi="David" w:hint="cs"/>
          <w:rtl/>
        </w:rPr>
        <w:t xml:space="preserve">ככל שייקבע </w:t>
      </w:r>
      <w:r w:rsidRPr="00D57CCA">
        <w:rPr>
          <w:rFonts w:ascii="David" w:eastAsia="Calibri" w:hAnsi="David"/>
          <w:rtl/>
        </w:rPr>
        <w:t xml:space="preserve">מתחם </w:t>
      </w:r>
      <w:r>
        <w:rPr>
          <w:rFonts w:ascii="David" w:eastAsia="Calibri" w:hAnsi="David" w:hint="cs"/>
          <w:rtl/>
        </w:rPr>
        <w:t xml:space="preserve"> ענישה אחד ביחס לאישומים השני והשלישי, נכון שיתחיל ב-20 חודשי מאסר. עוד ציין כי ככל שייקבעו מתחמים נפרדים על בית המשפט </w:t>
      </w:r>
      <w:r w:rsidRPr="00D57CCA">
        <w:rPr>
          <w:rFonts w:ascii="David" w:eastAsia="Calibri" w:hAnsi="David"/>
          <w:rtl/>
        </w:rPr>
        <w:t>ל</w:t>
      </w:r>
      <w:r>
        <w:rPr>
          <w:rFonts w:ascii="David" w:eastAsia="Calibri" w:hAnsi="David"/>
          <w:rtl/>
        </w:rPr>
        <w:t>קבוע את מידת החפיפה בין העונשים</w:t>
      </w:r>
      <w:r>
        <w:rPr>
          <w:rFonts w:ascii="David" w:eastAsia="Calibri" w:hAnsi="David" w:hint="cs"/>
          <w:rtl/>
        </w:rPr>
        <w:t xml:space="preserve">. ב"כ הנאשם הדגיש את </w:t>
      </w:r>
      <w:r w:rsidRPr="00D57CCA">
        <w:rPr>
          <w:rFonts w:ascii="David" w:eastAsia="Calibri" w:hAnsi="David"/>
          <w:rtl/>
        </w:rPr>
        <w:t xml:space="preserve">שיתוף הפעולה </w:t>
      </w:r>
      <w:r>
        <w:rPr>
          <w:rFonts w:ascii="David" w:eastAsia="Calibri" w:hAnsi="David" w:hint="cs"/>
          <w:rtl/>
        </w:rPr>
        <w:t xml:space="preserve">המלא </w:t>
      </w:r>
      <w:r w:rsidRPr="00D57CCA">
        <w:rPr>
          <w:rFonts w:ascii="David" w:eastAsia="Calibri" w:hAnsi="David"/>
          <w:rtl/>
        </w:rPr>
        <w:t>של הנאשם עם היחידה החוקר</w:t>
      </w:r>
      <w:r>
        <w:rPr>
          <w:rFonts w:ascii="David" w:eastAsia="Calibri" w:hAnsi="David" w:hint="cs"/>
          <w:rtl/>
        </w:rPr>
        <w:t xml:space="preserve">ת וציין כי  ללא שיתוף הפעולה המלא של הנאשם, </w:t>
      </w:r>
      <w:r w:rsidRPr="00D57CCA">
        <w:rPr>
          <w:rFonts w:ascii="David" w:eastAsia="Calibri" w:hAnsi="David"/>
          <w:rtl/>
        </w:rPr>
        <w:t>האישום השלישי</w:t>
      </w:r>
      <w:r>
        <w:rPr>
          <w:rFonts w:ascii="David" w:eastAsia="Calibri" w:hAnsi="David" w:hint="cs"/>
          <w:rtl/>
        </w:rPr>
        <w:t xml:space="preserve"> לא היה מוגש והנשק לא היה נתפס אלמלא הנאשם היה מוביל את החוקרים למקום המסתור. עוד ציין כי התנהלות הנאשם בחקירה </w:t>
      </w:r>
      <w:r w:rsidRPr="00D57CCA">
        <w:rPr>
          <w:rFonts w:ascii="David" w:eastAsia="Calibri" w:hAnsi="David"/>
          <w:rtl/>
        </w:rPr>
        <w:t>ממחיש</w:t>
      </w:r>
      <w:r>
        <w:rPr>
          <w:rFonts w:ascii="David" w:eastAsia="Calibri" w:hAnsi="David" w:hint="cs"/>
          <w:rtl/>
        </w:rPr>
        <w:t>ה</w:t>
      </w:r>
      <w:r w:rsidRPr="00D57CCA">
        <w:rPr>
          <w:rFonts w:ascii="David" w:eastAsia="Calibri" w:hAnsi="David"/>
          <w:rtl/>
        </w:rPr>
        <w:t xml:space="preserve"> </w:t>
      </w:r>
      <w:r>
        <w:rPr>
          <w:rFonts w:ascii="David" w:eastAsia="Calibri" w:hAnsi="David" w:hint="cs"/>
          <w:rtl/>
        </w:rPr>
        <w:t xml:space="preserve">את </w:t>
      </w:r>
      <w:r w:rsidRPr="00D57CCA">
        <w:rPr>
          <w:rFonts w:ascii="David" w:eastAsia="Calibri" w:hAnsi="David"/>
          <w:rtl/>
        </w:rPr>
        <w:t>עומק קבלת האחריות של הנאשם ונכונותו לפתוח דף חדש. בהתאם , ביקש להטיל עליו עונש כולל שלא יעלה על 20 חודשי מאסר בניכוי ימי מעצרו.</w:t>
      </w:r>
      <w:r>
        <w:rPr>
          <w:rFonts w:ascii="David" w:eastAsia="Calibri" w:hAnsi="David" w:hint="cs"/>
          <w:rtl/>
        </w:rPr>
        <w:t xml:space="preserve"> הפנה לפסיקה רלוונטית.</w:t>
      </w:r>
    </w:p>
    <w:p w14:paraId="73F50865" w14:textId="77777777" w:rsidR="001123E9" w:rsidRPr="00C57A57" w:rsidRDefault="001123E9" w:rsidP="001123E9">
      <w:pPr>
        <w:spacing w:line="360" w:lineRule="auto"/>
        <w:ind w:left="720"/>
        <w:contextualSpacing/>
        <w:jc w:val="both"/>
        <w:rPr>
          <w:rFonts w:ascii="David" w:eastAsia="Calibri" w:hAnsi="David"/>
          <w:sz w:val="16"/>
          <w:szCs w:val="16"/>
        </w:rPr>
      </w:pPr>
    </w:p>
    <w:p w14:paraId="1A501191" w14:textId="77777777" w:rsidR="001123E9" w:rsidRPr="00C51B25" w:rsidRDefault="001123E9" w:rsidP="001123E9">
      <w:pPr>
        <w:pStyle w:val="a9"/>
        <w:numPr>
          <w:ilvl w:val="0"/>
          <w:numId w:val="1"/>
        </w:numPr>
        <w:spacing w:line="360" w:lineRule="auto"/>
        <w:jc w:val="both"/>
        <w:rPr>
          <w:rFonts w:ascii="David" w:eastAsia="Calibri" w:hAnsi="David"/>
        </w:rPr>
      </w:pPr>
      <w:r>
        <w:rPr>
          <w:rFonts w:ascii="David" w:eastAsia="Calibri" w:hAnsi="David"/>
          <w:rtl/>
        </w:rPr>
        <w:t xml:space="preserve">העיד </w:t>
      </w:r>
      <w:r w:rsidRPr="00677C01">
        <w:rPr>
          <w:rFonts w:ascii="David" w:eastAsia="Calibri" w:hAnsi="David"/>
          <w:rtl/>
        </w:rPr>
        <w:t xml:space="preserve"> חברו של הנאשם, מר באסם ענבוסי, על העזרה, התמיכה הרבה והטיפול שקיבל מ</w:t>
      </w:r>
      <w:r>
        <w:rPr>
          <w:rFonts w:ascii="David" w:eastAsia="Calibri" w:hAnsi="David"/>
          <w:rtl/>
        </w:rPr>
        <w:t xml:space="preserve">הנאשם </w:t>
      </w:r>
      <w:r>
        <w:rPr>
          <w:rFonts w:ascii="David" w:eastAsia="Calibri" w:hAnsi="David" w:hint="cs"/>
          <w:rtl/>
        </w:rPr>
        <w:t xml:space="preserve">לאחר פציעתו הקשה, </w:t>
      </w:r>
      <w:r w:rsidRPr="00C51B25">
        <w:rPr>
          <w:rFonts w:ascii="David" w:eastAsia="Calibri" w:hAnsi="David" w:hint="cs"/>
          <w:rtl/>
        </w:rPr>
        <w:t>עזרה שכללה הסעה לבדיקות ולטיפולי השיקום, עזרה במעברים מכיסא הגלגלים למיטה, יציאה עמו לטיולים ובכלל.</w:t>
      </w:r>
    </w:p>
    <w:p w14:paraId="0CBEA4E5" w14:textId="77777777" w:rsidR="001123E9" w:rsidRPr="00C51B25" w:rsidRDefault="001123E9" w:rsidP="001123E9">
      <w:pPr>
        <w:spacing w:after="160" w:line="256" w:lineRule="auto"/>
        <w:ind w:left="720"/>
        <w:contextualSpacing/>
        <w:rPr>
          <w:rFonts w:ascii="David" w:hAnsi="David"/>
        </w:rPr>
      </w:pPr>
    </w:p>
    <w:p w14:paraId="08C8A808" w14:textId="77777777" w:rsidR="001123E9" w:rsidRPr="00D57CCA" w:rsidRDefault="001123E9" w:rsidP="001123E9">
      <w:pPr>
        <w:spacing w:line="360" w:lineRule="auto"/>
        <w:ind w:left="720"/>
        <w:contextualSpacing/>
        <w:jc w:val="both"/>
        <w:rPr>
          <w:rFonts w:ascii="David" w:eastAsia="Calibri" w:hAnsi="David"/>
          <w:rtl/>
        </w:rPr>
      </w:pPr>
      <w:r w:rsidRPr="00C51B25">
        <w:rPr>
          <w:rFonts w:ascii="David" w:eastAsia="Calibri" w:hAnsi="David"/>
          <w:rtl/>
        </w:rPr>
        <w:t>העיד מר מג'ד קעדאן</w:t>
      </w:r>
      <w:r w:rsidRPr="00C51B25">
        <w:rPr>
          <w:rFonts w:ascii="David" w:eastAsia="Calibri" w:hAnsi="David" w:hint="cs"/>
          <w:rtl/>
        </w:rPr>
        <w:t xml:space="preserve"> </w:t>
      </w:r>
      <w:r w:rsidRPr="00C51B25">
        <w:rPr>
          <w:rFonts w:ascii="David" w:eastAsia="Calibri" w:hAnsi="David"/>
          <w:rtl/>
        </w:rPr>
        <w:t xml:space="preserve"> על התמיכה הנפשית והעזרה שקיבלו</w:t>
      </w:r>
      <w:r w:rsidRPr="00C51B25">
        <w:rPr>
          <w:rFonts w:ascii="David" w:eastAsia="Calibri" w:hAnsi="David" w:hint="cs"/>
          <w:rtl/>
        </w:rPr>
        <w:t xml:space="preserve"> הוא ומשפחתו </w:t>
      </w:r>
      <w:r w:rsidRPr="00C51B25">
        <w:rPr>
          <w:rFonts w:ascii="David" w:eastAsia="Calibri" w:hAnsi="David"/>
          <w:rtl/>
        </w:rPr>
        <w:t xml:space="preserve">מהנאשם </w:t>
      </w:r>
      <w:r w:rsidRPr="00C51B25">
        <w:rPr>
          <w:rFonts w:ascii="David" w:eastAsia="Calibri" w:hAnsi="David" w:hint="cs"/>
          <w:rtl/>
        </w:rPr>
        <w:t>לאחר</w:t>
      </w:r>
      <w:r w:rsidRPr="00C51B25">
        <w:rPr>
          <w:rFonts w:ascii="David" w:eastAsia="Calibri" w:hAnsi="David"/>
          <w:rtl/>
        </w:rPr>
        <w:t xml:space="preserve"> </w:t>
      </w:r>
      <w:r w:rsidRPr="00C51B25">
        <w:rPr>
          <w:rFonts w:ascii="David" w:eastAsia="Calibri" w:hAnsi="David" w:hint="cs"/>
          <w:rtl/>
        </w:rPr>
        <w:t>ש</w:t>
      </w:r>
      <w:r w:rsidRPr="00C51B25">
        <w:rPr>
          <w:rFonts w:ascii="David" w:eastAsia="Calibri" w:hAnsi="David"/>
          <w:rtl/>
        </w:rPr>
        <w:t>בנם</w:t>
      </w:r>
      <w:r w:rsidRPr="00D57CCA">
        <w:rPr>
          <w:rFonts w:ascii="David" w:eastAsia="Calibri" w:hAnsi="David"/>
          <w:rtl/>
        </w:rPr>
        <w:t xml:space="preserve"> נהרג בתאונת אופנוע לפני 5 שנים.</w:t>
      </w:r>
      <w:r>
        <w:rPr>
          <w:rFonts w:ascii="David" w:eastAsia="Calibri" w:hAnsi="David" w:hint="cs"/>
          <w:rtl/>
        </w:rPr>
        <w:t xml:space="preserve"> עוד ציין כי הוא ומשפחתו רואים בנאשם כבן משפחה והופתעו מאוד ממעצרו. </w:t>
      </w:r>
    </w:p>
    <w:p w14:paraId="14E2EF49" w14:textId="77777777" w:rsidR="001123E9" w:rsidRPr="00CD31D9" w:rsidRDefault="001123E9" w:rsidP="001123E9">
      <w:pPr>
        <w:spacing w:line="360" w:lineRule="auto"/>
        <w:ind w:left="720"/>
        <w:contextualSpacing/>
        <w:jc w:val="both"/>
        <w:rPr>
          <w:rFonts w:ascii="David" w:eastAsia="Calibri" w:hAnsi="David"/>
          <w:sz w:val="16"/>
          <w:szCs w:val="16"/>
        </w:rPr>
      </w:pPr>
    </w:p>
    <w:p w14:paraId="610275B8" w14:textId="77777777" w:rsidR="001123E9" w:rsidRPr="00C57A57" w:rsidRDefault="001123E9" w:rsidP="001123E9">
      <w:pPr>
        <w:pStyle w:val="a9"/>
        <w:numPr>
          <w:ilvl w:val="0"/>
          <w:numId w:val="1"/>
        </w:numPr>
        <w:spacing w:line="360" w:lineRule="auto"/>
        <w:jc w:val="both"/>
        <w:rPr>
          <w:rFonts w:ascii="David" w:eastAsia="Calibri" w:hAnsi="David"/>
          <w:rtl/>
        </w:rPr>
      </w:pPr>
      <w:r w:rsidRPr="00C57A57">
        <w:rPr>
          <w:rFonts w:ascii="David" w:eastAsia="Calibri" w:hAnsi="David"/>
          <w:rtl/>
        </w:rPr>
        <w:t xml:space="preserve">הנאשם עצמו הצטער על ביצוע העבירות, </w:t>
      </w:r>
      <w:r>
        <w:rPr>
          <w:rFonts w:ascii="David" w:eastAsia="Calibri" w:hAnsi="David"/>
          <w:rtl/>
        </w:rPr>
        <w:t xml:space="preserve">טען כי הפנים את טעותו. ציין כי </w:t>
      </w:r>
      <w:r w:rsidRPr="00C57A57">
        <w:rPr>
          <w:rFonts w:ascii="David" w:eastAsia="Calibri" w:hAnsi="David"/>
          <w:rtl/>
        </w:rPr>
        <w:t>טרם מעצרו ניהל אורח חיים נורמטיבי,</w:t>
      </w:r>
      <w:r>
        <w:rPr>
          <w:rFonts w:ascii="David" w:eastAsia="Calibri" w:hAnsi="David" w:hint="cs"/>
          <w:rtl/>
        </w:rPr>
        <w:t xml:space="preserve"> </w:t>
      </w:r>
      <w:r w:rsidRPr="00C57A57">
        <w:rPr>
          <w:rFonts w:ascii="David" w:eastAsia="Calibri" w:hAnsi="David"/>
          <w:rtl/>
        </w:rPr>
        <w:t xml:space="preserve"> בנה בית, עתיד להתחתן, ביקש לפתוח דף חדש</w:t>
      </w:r>
      <w:r>
        <w:rPr>
          <w:rFonts w:ascii="David" w:eastAsia="Calibri" w:hAnsi="David" w:hint="cs"/>
          <w:rtl/>
        </w:rPr>
        <w:t xml:space="preserve"> ולנהל אורח חיים נורמטיבי כאדם ישר</w:t>
      </w:r>
      <w:r w:rsidRPr="00C57A57">
        <w:rPr>
          <w:rFonts w:ascii="David" w:eastAsia="Calibri" w:hAnsi="David"/>
          <w:rtl/>
        </w:rPr>
        <w:t xml:space="preserve">. </w:t>
      </w:r>
    </w:p>
    <w:p w14:paraId="366B0882" w14:textId="77777777" w:rsidR="001123E9" w:rsidRPr="00D57CCA" w:rsidRDefault="001123E9" w:rsidP="001123E9">
      <w:pPr>
        <w:spacing w:line="360" w:lineRule="auto"/>
        <w:contextualSpacing/>
        <w:jc w:val="both"/>
        <w:rPr>
          <w:rFonts w:ascii="David" w:hAnsi="David"/>
          <w:b/>
          <w:bCs/>
          <w:u w:val="single"/>
          <w:rtl/>
        </w:rPr>
      </w:pPr>
    </w:p>
    <w:p w14:paraId="433235F3" w14:textId="77777777" w:rsidR="001123E9" w:rsidRPr="00D57CCA" w:rsidRDefault="001123E9" w:rsidP="001123E9">
      <w:pPr>
        <w:spacing w:after="160" w:line="360" w:lineRule="auto"/>
        <w:ind w:left="567" w:hanging="142"/>
        <w:jc w:val="both"/>
        <w:rPr>
          <w:rFonts w:ascii="David" w:eastAsia="David" w:hAnsi="David"/>
          <w:b/>
          <w:bCs/>
          <w:u w:val="single"/>
        </w:rPr>
      </w:pPr>
      <w:r w:rsidRPr="00D57CCA">
        <w:rPr>
          <w:rFonts w:ascii="David" w:eastAsia="David" w:hAnsi="David"/>
          <w:b/>
          <w:bCs/>
          <w:u w:val="single"/>
          <w:rtl/>
        </w:rPr>
        <w:t>תסקיר שירות מבחן:</w:t>
      </w:r>
    </w:p>
    <w:p w14:paraId="784C7321" w14:textId="77777777" w:rsidR="001123E9" w:rsidRPr="00D57CCA" w:rsidRDefault="001123E9" w:rsidP="001123E9">
      <w:pPr>
        <w:spacing w:after="160" w:line="360" w:lineRule="auto"/>
        <w:ind w:firstLine="360"/>
        <w:jc w:val="both"/>
        <w:rPr>
          <w:rFonts w:ascii="David" w:eastAsia="David" w:hAnsi="David"/>
          <w:b/>
          <w:bCs/>
          <w:u w:val="single"/>
        </w:rPr>
      </w:pPr>
      <w:r w:rsidRPr="00D57CCA">
        <w:rPr>
          <w:rFonts w:ascii="David" w:eastAsia="David" w:hAnsi="David"/>
          <w:b/>
          <w:bCs/>
          <w:u w:val="single"/>
          <w:rtl/>
        </w:rPr>
        <w:t>נאשם 2</w:t>
      </w:r>
    </w:p>
    <w:p w14:paraId="27E9C09C" w14:textId="77777777" w:rsidR="001123E9" w:rsidRPr="00D57CCA" w:rsidRDefault="001123E9" w:rsidP="001123E9">
      <w:pPr>
        <w:numPr>
          <w:ilvl w:val="0"/>
          <w:numId w:val="1"/>
        </w:numPr>
        <w:spacing w:after="160" w:line="360" w:lineRule="auto"/>
        <w:contextualSpacing/>
        <w:jc w:val="both"/>
        <w:rPr>
          <w:rFonts w:ascii="David" w:eastAsia="David" w:hAnsi="David"/>
        </w:rPr>
      </w:pPr>
      <w:r w:rsidRPr="00D57CCA">
        <w:rPr>
          <w:rFonts w:ascii="David" w:eastAsia="David" w:hAnsi="David"/>
          <w:rtl/>
        </w:rPr>
        <w:t>בתסקיר שירות המבחן שהוגש בעניינו של הנאשם 2 פורטו בהרחבה נסיבותיו האישיות. מהתסקיר עולה כי הנאשם מקבל אחריות מלאה על התנהלותו, ביטא חרטה עמוקה על מעשיו</w:t>
      </w:r>
      <w:r>
        <w:rPr>
          <w:rFonts w:ascii="David" w:eastAsia="David" w:hAnsi="David" w:hint="cs"/>
          <w:rtl/>
        </w:rPr>
        <w:t>,</w:t>
      </w:r>
      <w:r w:rsidRPr="00D57CCA">
        <w:rPr>
          <w:rFonts w:ascii="David" w:eastAsia="David" w:hAnsi="David"/>
          <w:rtl/>
        </w:rPr>
        <w:t xml:space="preserve"> והסביר כי התנהלות</w:t>
      </w:r>
      <w:r>
        <w:rPr>
          <w:rFonts w:ascii="David" w:eastAsia="David" w:hAnsi="David" w:hint="cs"/>
          <w:rtl/>
        </w:rPr>
        <w:t>ו</w:t>
      </w:r>
      <w:r w:rsidRPr="00D57CCA">
        <w:rPr>
          <w:rFonts w:ascii="David" w:eastAsia="David" w:hAnsi="David"/>
          <w:rtl/>
        </w:rPr>
        <w:t xml:space="preserve">  א</w:t>
      </w:r>
      <w:r>
        <w:rPr>
          <w:rFonts w:ascii="David" w:eastAsia="David" w:hAnsi="David"/>
          <w:rtl/>
        </w:rPr>
        <w:t>ינה מאפיינת אותו ואת אורח חייו</w:t>
      </w:r>
      <w:r>
        <w:rPr>
          <w:rFonts w:ascii="David" w:eastAsia="David" w:hAnsi="David" w:hint="cs"/>
          <w:rtl/>
        </w:rPr>
        <w:t xml:space="preserve">, </w:t>
      </w:r>
      <w:r w:rsidRPr="00D57CCA">
        <w:rPr>
          <w:rFonts w:ascii="David" w:eastAsia="David" w:hAnsi="David"/>
          <w:rtl/>
        </w:rPr>
        <w:t>ביטא רצון לאורח חיים נורמטיבי ומתפקד, זאת תוך הב</w:t>
      </w:r>
      <w:r>
        <w:rPr>
          <w:rFonts w:ascii="David" w:eastAsia="David" w:hAnsi="David"/>
          <w:rtl/>
        </w:rPr>
        <w:t xml:space="preserve">נה כי בחירותיו ומעשיו גרמו </w:t>
      </w:r>
      <w:r w:rsidRPr="00D57CCA">
        <w:rPr>
          <w:rFonts w:ascii="David" w:eastAsia="David" w:hAnsi="David"/>
          <w:rtl/>
        </w:rPr>
        <w:t>לו ולסביבתו</w:t>
      </w:r>
      <w:r>
        <w:rPr>
          <w:rFonts w:ascii="David" w:eastAsia="David" w:hAnsi="David" w:hint="cs"/>
          <w:rtl/>
        </w:rPr>
        <w:t xml:space="preserve"> נזק רב</w:t>
      </w:r>
      <w:r w:rsidRPr="00D57CCA">
        <w:rPr>
          <w:rFonts w:ascii="David" w:eastAsia="David" w:hAnsi="David"/>
          <w:rtl/>
        </w:rPr>
        <w:t xml:space="preserve">. שירות המבחן התרשם כי הנאשם בעל מוקד שליטה חיצוני </w:t>
      </w:r>
      <w:r>
        <w:rPr>
          <w:rFonts w:ascii="David" w:eastAsia="David" w:hAnsi="David" w:hint="cs"/>
          <w:rtl/>
        </w:rPr>
        <w:t xml:space="preserve">והוא פעל </w:t>
      </w:r>
      <w:r w:rsidRPr="00D57CCA">
        <w:rPr>
          <w:rFonts w:ascii="David" w:eastAsia="David" w:hAnsi="David"/>
          <w:rtl/>
        </w:rPr>
        <w:t>באופן אימפולסיבי וללא חשיבה על השלכות מעשיו</w:t>
      </w:r>
      <w:r>
        <w:rPr>
          <w:rFonts w:ascii="David" w:eastAsia="David" w:hAnsi="David" w:hint="cs"/>
          <w:rtl/>
        </w:rPr>
        <w:t>,</w:t>
      </w:r>
      <w:r w:rsidRPr="00D57CCA">
        <w:rPr>
          <w:rFonts w:ascii="David" w:eastAsia="David" w:hAnsi="David"/>
          <w:rtl/>
        </w:rPr>
        <w:t xml:space="preserve"> וזאת בעקבות רצונו לגבש את זהותו הגברית תוך קושי בבחינת אלטרנטיביות להתנהלותו, וניכר כי כיום </w:t>
      </w:r>
      <w:r>
        <w:rPr>
          <w:rFonts w:ascii="David" w:eastAsia="David" w:hAnsi="David" w:hint="cs"/>
          <w:rtl/>
        </w:rPr>
        <w:t xml:space="preserve">הנאשם </w:t>
      </w:r>
      <w:r w:rsidRPr="00D57CCA">
        <w:rPr>
          <w:rFonts w:ascii="David" w:eastAsia="David" w:hAnsi="David"/>
          <w:rtl/>
        </w:rPr>
        <w:t xml:space="preserve">מבין שפעל באופן בעייתי ללא חשיבה מעמיקה על מעשיו והשלכותיהם. שירות המבחן עוד התרשם מביטויי מוטיבציה ראשוניים </w:t>
      </w:r>
      <w:r>
        <w:rPr>
          <w:rFonts w:ascii="David" w:eastAsia="David" w:hAnsi="David" w:hint="cs"/>
          <w:rtl/>
        </w:rPr>
        <w:t xml:space="preserve">מצד הנאשם </w:t>
      </w:r>
      <w:r w:rsidRPr="00D57CCA">
        <w:rPr>
          <w:rFonts w:ascii="David" w:eastAsia="David" w:hAnsi="David"/>
          <w:rtl/>
        </w:rPr>
        <w:t>להשתלב במסגרת טיפולית משמעותית שתסייע לו לבחון את עצמו ואת התנהלותו</w:t>
      </w:r>
      <w:r>
        <w:rPr>
          <w:rFonts w:ascii="David" w:eastAsia="David" w:hAnsi="David" w:hint="cs"/>
          <w:rtl/>
        </w:rPr>
        <w:t>,</w:t>
      </w:r>
      <w:r w:rsidRPr="00D57CCA">
        <w:rPr>
          <w:rFonts w:ascii="David" w:eastAsia="David" w:hAnsi="David"/>
          <w:rtl/>
        </w:rPr>
        <w:t xml:space="preserve"> לרכוש כלים להתמודד</w:t>
      </w:r>
      <w:r>
        <w:rPr>
          <w:rFonts w:ascii="David" w:eastAsia="David" w:hAnsi="David"/>
          <w:rtl/>
        </w:rPr>
        <w:t>ות טובה יותר עם מצבי קושי בעתיד</w:t>
      </w:r>
      <w:r>
        <w:rPr>
          <w:rFonts w:ascii="David" w:eastAsia="David" w:hAnsi="David" w:hint="cs"/>
          <w:rtl/>
        </w:rPr>
        <w:t>, ו</w:t>
      </w:r>
      <w:r w:rsidRPr="00D57CCA">
        <w:rPr>
          <w:rFonts w:ascii="David" w:eastAsia="David" w:hAnsi="David"/>
          <w:rtl/>
        </w:rPr>
        <w:t>הצורך בעריכת שינוי מה</w:t>
      </w:r>
      <w:r>
        <w:rPr>
          <w:rFonts w:ascii="David" w:eastAsia="David" w:hAnsi="David"/>
          <w:rtl/>
        </w:rPr>
        <w:t xml:space="preserve">ותי באורחות חייו. שירות  המבחן </w:t>
      </w:r>
      <w:r w:rsidRPr="00D57CCA">
        <w:rPr>
          <w:rFonts w:ascii="David" w:eastAsia="David" w:hAnsi="David"/>
          <w:rtl/>
        </w:rPr>
        <w:t>העריך, כי ההליכים הנוכחיים מהווים עבור הנאשם גורם הרתעה משמעותי לטווח הקצר. בהתאם, הוערך כי לא ניתן לשלול חזרה על התנהגות דומה בעתיד וכי קיימת חשיבות בהליך טיפולי תוך חיזוק יכולותיו וכוחותיו</w:t>
      </w:r>
      <w:r>
        <w:rPr>
          <w:rFonts w:ascii="David" w:eastAsia="David" w:hAnsi="David" w:hint="cs"/>
          <w:rtl/>
        </w:rPr>
        <w:t xml:space="preserve"> </w:t>
      </w:r>
      <w:r w:rsidRPr="00D57CCA">
        <w:rPr>
          <w:rFonts w:ascii="David" w:eastAsia="David" w:hAnsi="David"/>
          <w:rtl/>
        </w:rPr>
        <w:t>במטרה לצמצם את הסיכון לחזרה על התנהגות פורצת גבולות. לאור כל האמור לעיל, שירות המבחן לא בא בהמלצה טיפולית בעניינו של הנאשם במסגרת הקהילה</w:t>
      </w:r>
      <w:r>
        <w:rPr>
          <w:rFonts w:ascii="David" w:eastAsia="David" w:hAnsi="David" w:hint="cs"/>
          <w:rtl/>
        </w:rPr>
        <w:t>, ו</w:t>
      </w:r>
      <w:r w:rsidRPr="00D57CCA">
        <w:rPr>
          <w:rFonts w:ascii="David" w:eastAsia="David" w:hAnsi="David"/>
          <w:rtl/>
        </w:rPr>
        <w:t xml:space="preserve">הומלץ לשבצו בתוכנית טיפולית במסגרת מאסרו. </w:t>
      </w:r>
    </w:p>
    <w:p w14:paraId="4D8EF1D2" w14:textId="77777777" w:rsidR="001123E9" w:rsidRPr="00D57CCA" w:rsidRDefault="001123E9" w:rsidP="001123E9">
      <w:pPr>
        <w:spacing w:after="160" w:line="360" w:lineRule="auto"/>
        <w:ind w:left="391"/>
        <w:contextualSpacing/>
        <w:jc w:val="both"/>
        <w:rPr>
          <w:rFonts w:ascii="David" w:eastAsia="David" w:hAnsi="David"/>
          <w:b/>
          <w:bCs/>
          <w:u w:val="single"/>
        </w:rPr>
      </w:pPr>
    </w:p>
    <w:p w14:paraId="7FDFD443" w14:textId="77777777" w:rsidR="001123E9" w:rsidRPr="00D57CCA" w:rsidRDefault="001123E9" w:rsidP="001123E9">
      <w:pPr>
        <w:spacing w:after="160" w:line="360" w:lineRule="auto"/>
        <w:ind w:left="391"/>
        <w:contextualSpacing/>
        <w:jc w:val="both"/>
        <w:rPr>
          <w:rFonts w:ascii="David" w:eastAsia="David" w:hAnsi="David"/>
          <w:b/>
          <w:bCs/>
          <w:u w:val="single"/>
        </w:rPr>
      </w:pPr>
      <w:r w:rsidRPr="00D57CCA">
        <w:rPr>
          <w:rFonts w:ascii="David" w:eastAsia="David" w:hAnsi="David"/>
          <w:b/>
          <w:bCs/>
          <w:u w:val="single"/>
          <w:rtl/>
        </w:rPr>
        <w:t>דיון</w:t>
      </w:r>
    </w:p>
    <w:p w14:paraId="48DEF96A" w14:textId="77777777" w:rsidR="001123E9" w:rsidRPr="00D57CCA" w:rsidRDefault="001123E9" w:rsidP="001123E9">
      <w:pPr>
        <w:spacing w:after="160" w:line="360" w:lineRule="auto"/>
        <w:ind w:firstLine="360"/>
        <w:jc w:val="both"/>
        <w:rPr>
          <w:rFonts w:ascii="David" w:eastAsia="David" w:hAnsi="David"/>
          <w:b/>
          <w:bCs/>
          <w:u w:val="single"/>
          <w:rtl/>
        </w:rPr>
      </w:pPr>
      <w:r w:rsidRPr="00D57CCA">
        <w:rPr>
          <w:rFonts w:ascii="David" w:eastAsia="David" w:hAnsi="David"/>
          <w:b/>
          <w:bCs/>
          <w:u w:val="single"/>
          <w:rtl/>
        </w:rPr>
        <w:t>קביעת מתחם העונש ההולם</w:t>
      </w:r>
    </w:p>
    <w:p w14:paraId="2D1320B7" w14:textId="77777777" w:rsidR="001123E9" w:rsidRPr="00D57CCA" w:rsidRDefault="001123E9" w:rsidP="001123E9">
      <w:pPr>
        <w:numPr>
          <w:ilvl w:val="0"/>
          <w:numId w:val="1"/>
        </w:numPr>
        <w:spacing w:after="160" w:line="360" w:lineRule="auto"/>
        <w:contextualSpacing/>
        <w:jc w:val="both"/>
        <w:rPr>
          <w:rFonts w:ascii="David" w:hAnsi="David"/>
          <w:b/>
          <w:bCs/>
          <w:u w:val="single"/>
          <w:rtl/>
        </w:rPr>
      </w:pPr>
      <w:r w:rsidRPr="00D57CCA">
        <w:rPr>
          <w:rFonts w:ascii="David" w:eastAsia="David" w:hAnsi="David"/>
          <w:rtl/>
        </w:rPr>
        <w:t xml:space="preserve">פרק </w:t>
      </w:r>
      <w:hyperlink r:id="rId36" w:history="1">
        <w:r w:rsidR="003B33D1" w:rsidRPr="003B33D1">
          <w:rPr>
            <w:rStyle w:val="Hyperlink"/>
            <w:rFonts w:ascii="David" w:eastAsia="David" w:hAnsi="David"/>
            <w:rtl/>
          </w:rPr>
          <w:t xml:space="preserve">ו' סימן א' 1 </w:t>
        </w:r>
      </w:hyperlink>
      <w:r w:rsidRPr="00D57CCA">
        <w:rPr>
          <w:rFonts w:ascii="David" w:eastAsia="David" w:hAnsi="David"/>
          <w:rtl/>
        </w:rPr>
        <w:t xml:space="preserve">  ל</w:t>
      </w:r>
      <w:hyperlink r:id="rId37" w:history="1">
        <w:r w:rsidR="005D02A6" w:rsidRPr="005D02A6">
          <w:rPr>
            <w:rFonts w:ascii="David" w:eastAsia="David" w:hAnsi="David"/>
            <w:color w:val="0000FF"/>
            <w:u w:val="single"/>
            <w:rtl/>
          </w:rPr>
          <w:t>חוק העונשין</w:t>
        </w:r>
      </w:hyperlink>
      <w:r w:rsidRPr="00D57CCA">
        <w:rPr>
          <w:rFonts w:ascii="David" w:eastAsia="David" w:hAnsi="David"/>
          <w:rtl/>
        </w:rPr>
        <w:t xml:space="preserve"> דן בהבניית שיפוט הדעת השיפוטי בענישה (</w:t>
      </w:r>
      <w:hyperlink r:id="rId38" w:history="1">
        <w:r w:rsidR="003B33D1" w:rsidRPr="003B33D1">
          <w:rPr>
            <w:rStyle w:val="Hyperlink"/>
            <w:rFonts w:ascii="David" w:eastAsia="David" w:hAnsi="David"/>
            <w:rtl/>
          </w:rPr>
          <w:t>סעיפים 40א-טו)</w:t>
        </w:r>
      </w:hyperlink>
      <w:r w:rsidRPr="00D57CCA">
        <w:rPr>
          <w:rFonts w:ascii="David" w:eastAsia="David" w:hAnsi="David"/>
          <w:rtl/>
        </w:rPr>
        <w:t xml:space="preserve"> וקובע  בין היתר, כי העיקרון המנחה בגזירת הדין הינו עקרון ההלימה, קרי קיומו של יחס הולם בין חומרת מעשה העבירה בנסיבותיו ומידת האשמה של הנאשם ובין סוג ומידת העונש המוטלים עליו (ס' </w:t>
      </w:r>
      <w:hyperlink r:id="rId39" w:history="1">
        <w:r w:rsidR="003B33D1" w:rsidRPr="003B33D1">
          <w:rPr>
            <w:rStyle w:val="Hyperlink"/>
            <w:rFonts w:ascii="David" w:eastAsia="David" w:hAnsi="David"/>
            <w:rtl/>
          </w:rPr>
          <w:t>40 א</w:t>
        </w:r>
      </w:hyperlink>
      <w:r w:rsidRPr="00D57CCA">
        <w:rPr>
          <w:rFonts w:ascii="David" w:eastAsia="David" w:hAnsi="David"/>
          <w:rtl/>
        </w:rPr>
        <w:t xml:space="preserve">).  ראשון השיקולים הוא הלימה ואחריו שיקום, הגנה על שלום הציבור, הרתעה אישית והרתעת הרבים. בשלב ראשון יש לקבוע את מתחם העונש ההולם, אשר נגזר מחומרת העבירה ונסיבות ביצועהּ, הערך החברתי עליו יש להגן, מידת הפגיעה בערך זה, ומדיניות הענישה הנהוגה ביחס לאותה עבירה. </w:t>
      </w:r>
    </w:p>
    <w:p w14:paraId="51DAD1B7" w14:textId="77777777" w:rsidR="001123E9" w:rsidRDefault="001123E9" w:rsidP="001123E9">
      <w:pPr>
        <w:shd w:val="clear" w:color="auto" w:fill="FFFFFF"/>
        <w:spacing w:after="160" w:line="360" w:lineRule="auto"/>
        <w:ind w:left="720"/>
        <w:contextualSpacing/>
        <w:jc w:val="both"/>
        <w:rPr>
          <w:rFonts w:ascii="David" w:eastAsia="David" w:hAnsi="David"/>
          <w:b/>
          <w:bCs/>
          <w:u w:val="single"/>
          <w:rtl/>
        </w:rPr>
      </w:pPr>
    </w:p>
    <w:p w14:paraId="52AC2D06" w14:textId="77777777" w:rsidR="001123E9" w:rsidRPr="00D57CCA" w:rsidRDefault="001123E9" w:rsidP="001123E9">
      <w:pPr>
        <w:shd w:val="clear" w:color="auto" w:fill="FFFFFF"/>
        <w:spacing w:after="160" w:line="360" w:lineRule="auto"/>
        <w:ind w:left="720"/>
        <w:contextualSpacing/>
        <w:jc w:val="both"/>
        <w:rPr>
          <w:rFonts w:ascii="David" w:eastAsia="David" w:hAnsi="David"/>
          <w:b/>
          <w:bCs/>
          <w:u w:val="single"/>
        </w:rPr>
      </w:pPr>
    </w:p>
    <w:p w14:paraId="32482D53" w14:textId="77777777" w:rsidR="001123E9" w:rsidRPr="00D57CCA" w:rsidRDefault="001123E9" w:rsidP="001123E9">
      <w:pPr>
        <w:shd w:val="clear" w:color="auto" w:fill="FFFFFF"/>
        <w:spacing w:after="160" w:line="360" w:lineRule="auto"/>
        <w:ind w:left="391"/>
        <w:contextualSpacing/>
        <w:jc w:val="both"/>
        <w:rPr>
          <w:rFonts w:ascii="David" w:eastAsia="Calibri" w:hAnsi="David"/>
        </w:rPr>
      </w:pPr>
      <w:r w:rsidRPr="00D57CCA">
        <w:rPr>
          <w:rFonts w:ascii="David" w:eastAsia="David" w:hAnsi="David"/>
          <w:b/>
          <w:bCs/>
          <w:u w:val="single"/>
          <w:rtl/>
        </w:rPr>
        <w:t>הערכים החברתיים עליהם יש להגן</w:t>
      </w:r>
    </w:p>
    <w:p w14:paraId="15FFA372" w14:textId="77777777" w:rsidR="001123E9" w:rsidRPr="00D57CCA" w:rsidRDefault="001123E9" w:rsidP="001123E9">
      <w:pPr>
        <w:shd w:val="clear" w:color="auto" w:fill="FFFFFF"/>
        <w:spacing w:after="160" w:line="360" w:lineRule="auto"/>
        <w:ind w:left="720"/>
        <w:contextualSpacing/>
        <w:jc w:val="both"/>
        <w:rPr>
          <w:rFonts w:ascii="David" w:eastAsia="Calibri" w:hAnsi="David"/>
          <w:rtl/>
        </w:rPr>
      </w:pPr>
    </w:p>
    <w:p w14:paraId="0B2DFB2C" w14:textId="77777777" w:rsidR="001123E9" w:rsidRPr="00D57CCA" w:rsidRDefault="001123E9" w:rsidP="001123E9">
      <w:pPr>
        <w:numPr>
          <w:ilvl w:val="0"/>
          <w:numId w:val="1"/>
        </w:numPr>
        <w:spacing w:after="160" w:line="360" w:lineRule="auto"/>
        <w:contextualSpacing/>
        <w:jc w:val="both"/>
        <w:rPr>
          <w:rFonts w:ascii="David" w:hAnsi="David"/>
          <w:rtl/>
        </w:rPr>
      </w:pPr>
      <w:r w:rsidRPr="00D57CCA">
        <w:rPr>
          <w:rFonts w:ascii="David" w:eastAsia="David" w:hAnsi="David"/>
          <w:rtl/>
        </w:rPr>
        <w:t>הערכים המוגנים שנפגעו כתוצאה מביצוע העבירות נשוא כתב האישום המתוקן הינם</w:t>
      </w:r>
      <w:r>
        <w:rPr>
          <w:rFonts w:ascii="David" w:eastAsia="David" w:hAnsi="David" w:hint="cs"/>
          <w:rtl/>
        </w:rPr>
        <w:t xml:space="preserve"> הצורך לשמור</w:t>
      </w:r>
      <w:r w:rsidRPr="00D57CCA">
        <w:rPr>
          <w:rFonts w:ascii="David" w:eastAsia="David" w:hAnsi="David"/>
          <w:rtl/>
        </w:rPr>
        <w:t xml:space="preserve">: </w:t>
      </w:r>
      <w:r w:rsidRPr="00D57CCA">
        <w:rPr>
          <w:rFonts w:ascii="David" w:eastAsia="David" w:hAnsi="David"/>
          <w:spacing w:val="10"/>
          <w:rtl/>
        </w:rPr>
        <w:t>על חיי אדם ושלמות הגוף</w:t>
      </w:r>
      <w:r>
        <w:rPr>
          <w:rFonts w:ascii="David" w:eastAsia="David" w:hAnsi="David" w:hint="cs"/>
          <w:rtl/>
          <w:lang w:eastAsia="he-IL"/>
        </w:rPr>
        <w:t>;</w:t>
      </w:r>
      <w:r w:rsidRPr="00D57CCA">
        <w:rPr>
          <w:rFonts w:ascii="David" w:eastAsia="David" w:hAnsi="David"/>
          <w:rtl/>
          <w:lang w:eastAsia="he-IL"/>
        </w:rPr>
        <w:t xml:space="preserve">  </w:t>
      </w:r>
      <w:r>
        <w:rPr>
          <w:rFonts w:ascii="David" w:eastAsia="David" w:hAnsi="David" w:hint="cs"/>
          <w:rtl/>
          <w:lang w:eastAsia="he-IL"/>
        </w:rPr>
        <w:t xml:space="preserve">על </w:t>
      </w:r>
      <w:r w:rsidRPr="00D57CCA">
        <w:rPr>
          <w:rFonts w:ascii="David" w:eastAsia="David" w:hAnsi="David"/>
          <w:rtl/>
          <w:lang w:eastAsia="he-IL"/>
        </w:rPr>
        <w:t xml:space="preserve">שלום הציבור </w:t>
      </w:r>
      <w:r>
        <w:rPr>
          <w:rFonts w:ascii="David" w:eastAsia="David" w:hAnsi="David"/>
          <w:rtl/>
          <w:lang w:eastAsia="he-IL"/>
        </w:rPr>
        <w:t>ותחושת בטחונו מפני פגיעות בגוף</w:t>
      </w:r>
      <w:r>
        <w:rPr>
          <w:rFonts w:ascii="David" w:eastAsia="David" w:hAnsi="David" w:hint="cs"/>
          <w:rtl/>
          <w:lang w:eastAsia="he-IL"/>
        </w:rPr>
        <w:t xml:space="preserve"> ו</w:t>
      </w:r>
      <w:r w:rsidRPr="00D57CCA">
        <w:rPr>
          <w:rFonts w:ascii="David" w:eastAsia="David" w:hAnsi="David"/>
          <w:rtl/>
          <w:lang w:eastAsia="he-IL"/>
        </w:rPr>
        <w:t>נפש</w:t>
      </w:r>
      <w:r>
        <w:rPr>
          <w:rFonts w:ascii="David" w:eastAsia="David" w:hAnsi="David" w:hint="cs"/>
          <w:rtl/>
          <w:lang w:eastAsia="he-IL"/>
        </w:rPr>
        <w:t>,</w:t>
      </w:r>
      <w:r w:rsidRPr="00D57CCA">
        <w:rPr>
          <w:rFonts w:ascii="David" w:eastAsia="David" w:hAnsi="David"/>
          <w:rtl/>
          <w:lang w:eastAsia="he-IL"/>
        </w:rPr>
        <w:t xml:space="preserve"> והסדר הציבורי. על ערכים אלה ניתן להגן בעיקר באמצעות פיקוח הדוק של הרשות להנפקת רישיונות להחזקת נשק. נשיאת נשק שלא כדין מחבלת ביכולתהּ של הרשות לבצע פיקוח ואכיפה כנדרש. בנוסף מי שמחזיק נשק ללא רישיון מסכן את הציבור, מאחר שלא עבר הכשרה מתאימה, ויש להניח כי אינו יודע להשתמש בו בדרך נכונה ובטוחה. למותר לציין, כי לא כל אדם רשאי לשאת נשק,  ושיקולי הרשות במתן היתר לנשיאת נשק נועדו להבטיח את שלום הציבור וניתנים במשורה ביחס לאזרחים מן השורה. </w:t>
      </w:r>
      <w:r w:rsidRPr="00D57CCA">
        <w:rPr>
          <w:rFonts w:ascii="David" w:eastAsia="David" w:hAnsi="David"/>
          <w:rtl/>
        </w:rPr>
        <w:t xml:space="preserve">החוק והפסיקה ייחסו לעבירות בנשק חומרה מיוחדת, נוכח ההשלכות הרות האסון, ופוטנציאל הסיכון הרב הגלום בהן. נפסק, כי זמינותו של נשק חם בעל פוטנציאל להסלמה בעבירות אלימות מסוגים שונים, מחייבת ביטוי עונשי הולם והחמרה ברמת הענישה. </w:t>
      </w:r>
    </w:p>
    <w:p w14:paraId="7E0987A5" w14:textId="77777777" w:rsidR="001123E9" w:rsidRPr="00D57CCA" w:rsidRDefault="001123E9" w:rsidP="001123E9">
      <w:pPr>
        <w:spacing w:line="360" w:lineRule="auto"/>
        <w:jc w:val="both"/>
        <w:rPr>
          <w:rFonts w:ascii="David" w:eastAsia="David" w:hAnsi="David"/>
          <w:rtl/>
        </w:rPr>
      </w:pPr>
    </w:p>
    <w:p w14:paraId="4EA5BBC7" w14:textId="77777777" w:rsidR="001123E9" w:rsidRPr="00D57CCA" w:rsidRDefault="001123E9" w:rsidP="001123E9">
      <w:pPr>
        <w:spacing w:line="360" w:lineRule="auto"/>
        <w:ind w:left="720"/>
        <w:contextualSpacing/>
        <w:jc w:val="both"/>
        <w:rPr>
          <w:rFonts w:ascii="David" w:eastAsia="David" w:hAnsi="David"/>
          <w:b/>
          <w:bCs/>
        </w:rPr>
      </w:pPr>
      <w:r w:rsidRPr="00D57CCA">
        <w:rPr>
          <w:rFonts w:ascii="David" w:eastAsia="David" w:hAnsi="David"/>
          <w:rtl/>
        </w:rPr>
        <w:t>בית המשפט העליון התייחס רבות לחומרתן של עבירות נשק, לכך שהפכו ל"מכת מדינה" ולצורך להחמיר עד מאוד בענישה בעניינן. גם המחוקק התייחס לחומרת עבירות הנשק כשקבע לאחרונה בהוראת שעה עונשי מינימום לעבירות נשק,</w:t>
      </w:r>
      <w:r w:rsidR="005D02A6">
        <w:rPr>
          <w:rFonts w:ascii="David" w:eastAsia="David" w:hAnsi="David"/>
          <w:rtl/>
        </w:rPr>
        <w:t xml:space="preserve"> </w:t>
      </w:r>
      <w:r w:rsidRPr="00D57CCA">
        <w:rPr>
          <w:rFonts w:ascii="David" w:eastAsia="David" w:hAnsi="David"/>
          <w:rtl/>
        </w:rPr>
        <w:t xml:space="preserve"> </w:t>
      </w:r>
      <w:hyperlink r:id="rId40" w:history="1">
        <w:r w:rsidR="005D02A6" w:rsidRPr="005D02A6">
          <w:rPr>
            <w:rFonts w:ascii="David" w:eastAsia="David" w:hAnsi="David"/>
            <w:color w:val="0000FF"/>
            <w:u w:val="single"/>
            <w:rtl/>
          </w:rPr>
          <w:t>חוק העונשין</w:t>
        </w:r>
      </w:hyperlink>
      <w:r w:rsidRPr="00D57CCA">
        <w:rPr>
          <w:rFonts w:ascii="David" w:eastAsia="David" w:hAnsi="David"/>
          <w:rtl/>
        </w:rPr>
        <w:t xml:space="preserve"> (תיקון מס' 140 – הוראת שעה), התשפ"ב-2021, אשר נכנס לתוקף בדצמבר 2021. ר' </w:t>
      </w:r>
      <w:r w:rsidRPr="00D57CCA">
        <w:rPr>
          <w:rFonts w:ascii="David" w:eastAsia="David" w:hAnsi="David"/>
        </w:rPr>
        <w:t xml:space="preserve"> </w:t>
      </w:r>
      <w:hyperlink r:id="rId41" w:history="1">
        <w:r w:rsidR="005D02A6" w:rsidRPr="005D02A6">
          <w:rPr>
            <w:rFonts w:ascii="David" w:eastAsia="David" w:hAnsi="David"/>
            <w:b/>
            <w:bCs/>
            <w:color w:val="0000FF"/>
            <w:u w:val="single"/>
            <w:rtl/>
          </w:rPr>
          <w:t>ע"פ 5813/21</w:t>
        </w:r>
      </w:hyperlink>
      <w:r w:rsidRPr="00D57CCA">
        <w:rPr>
          <w:rFonts w:ascii="David" w:eastAsia="David" w:hAnsi="David"/>
          <w:b/>
          <w:bCs/>
          <w:rtl/>
        </w:rPr>
        <w:t xml:space="preserve"> </w:t>
      </w:r>
      <w:r w:rsidRPr="00D57CCA">
        <w:rPr>
          <w:rFonts w:ascii="David" w:eastAsia="David" w:hAnsi="David"/>
          <w:b/>
          <w:bCs/>
          <w:u w:val="single"/>
          <w:rtl/>
        </w:rPr>
        <w:t>ג'בארין נ' מדינת ישראל</w:t>
      </w:r>
      <w:r w:rsidRPr="00D57CCA">
        <w:rPr>
          <w:rFonts w:ascii="David" w:eastAsia="David" w:hAnsi="David"/>
          <w:rtl/>
        </w:rPr>
        <w:t xml:space="preserve"> שם נאמר בין היתר: "</w:t>
      </w:r>
      <w:r w:rsidRPr="00D57CCA">
        <w:rPr>
          <w:rFonts w:ascii="David" w:eastAsia="David" w:hAnsi="David"/>
          <w:b/>
          <w:bCs/>
          <w:rtl/>
        </w:rPr>
        <w:t xml:space="preserve">רבות נכתב על עבירות נשק והתערבות ערכאת הערעור בקביעת העונש ההולם בכלל ובעבירות נשק בפרט. אם קיימת התערבות, היא בדרך כלל נעשית על מנת להחמיר בעונשם של עברייני נשק ולא להקל עמם. לאחרונה, נאמרו על ידִי הדברים הבאים במסגרת </w:t>
      </w:r>
      <w:hyperlink r:id="rId42" w:history="1">
        <w:r w:rsidR="005D02A6" w:rsidRPr="005D02A6">
          <w:rPr>
            <w:rFonts w:ascii="David" w:eastAsia="David" w:hAnsi="David"/>
            <w:b/>
            <w:bCs/>
            <w:color w:val="0000FF"/>
            <w:u w:val="single"/>
            <w:rtl/>
          </w:rPr>
          <w:t>ע"פ 8320/21</w:t>
        </w:r>
      </w:hyperlink>
      <w:r w:rsidRPr="00D57CCA">
        <w:rPr>
          <w:rFonts w:ascii="David" w:eastAsia="David" w:hAnsi="David"/>
          <w:b/>
          <w:bCs/>
          <w:rtl/>
        </w:rPr>
        <w:t xml:space="preserve"> מדינת ישראל נ' בסילה: 'אין צורך להכביר במילים על אודות החומרה הנלווית לעבירות נשק. אין היום חולקין כי עבירות מ</w:t>
      </w:r>
      <w:r>
        <w:rPr>
          <w:rFonts w:ascii="David" w:eastAsia="David" w:hAnsi="David"/>
          <w:b/>
          <w:bCs/>
          <w:rtl/>
        </w:rPr>
        <w:t>סוג זה הפכו ל'מכת מדינה' של ממש</w:t>
      </w:r>
      <w:r>
        <w:rPr>
          <w:rFonts w:ascii="David" w:eastAsia="David" w:hAnsi="David" w:hint="cs"/>
          <w:b/>
          <w:bCs/>
          <w:rtl/>
        </w:rPr>
        <w:t>...</w:t>
      </w:r>
      <w:r w:rsidRPr="00D57CCA">
        <w:rPr>
          <w:rFonts w:ascii="David" w:eastAsia="David" w:hAnsi="David"/>
          <w:b/>
          <w:bCs/>
          <w:rtl/>
        </w:rPr>
        <w:t>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43" w:history="1">
        <w:r w:rsidR="005D02A6" w:rsidRPr="005D02A6">
          <w:rPr>
            <w:rFonts w:ascii="David" w:eastAsia="David" w:hAnsi="David"/>
            <w:b/>
            <w:bCs/>
            <w:color w:val="0000FF"/>
            <w:u w:val="single"/>
            <w:rtl/>
          </w:rPr>
          <w:t>חוק העונשין</w:t>
        </w:r>
      </w:hyperlink>
      <w:r w:rsidRPr="00D57CCA">
        <w:rPr>
          <w:rFonts w:ascii="David" w:eastAsia="David" w:hAnsi="David"/>
          <w:b/>
          <w:bCs/>
          <w:rtl/>
        </w:rPr>
        <w:t xml:space="preserve"> (חוק העונשין (תיקון מס' 140 – הוראת שעה), התשפ"ב-2021) – שלא חל בענייננו – הקובע עונשי מינימום לעבירות נשק' (שם, פסקה 25).</w:t>
      </w:r>
      <w:r w:rsidRPr="00D57CCA">
        <w:rPr>
          <w:rFonts w:ascii="David" w:eastAsia="David" w:hAnsi="David"/>
          <w:b/>
          <w:bCs/>
          <w:rtl/>
          <w:lang w:eastAsia="he-IL"/>
        </w:rPr>
        <w:t xml:space="preserve"> ב</w:t>
      </w:r>
      <w:hyperlink r:id="rId44" w:history="1">
        <w:r w:rsidR="005D02A6" w:rsidRPr="005D02A6">
          <w:rPr>
            <w:rFonts w:ascii="David" w:eastAsia="David" w:hAnsi="David"/>
            <w:b/>
            <w:bCs/>
            <w:color w:val="0000FF"/>
            <w:u w:val="single"/>
            <w:rtl/>
            <w:lang w:eastAsia="he-IL"/>
          </w:rPr>
          <w:t>ע"פ 7502/12</w:t>
        </w:r>
      </w:hyperlink>
      <w:r w:rsidRPr="00D57CCA">
        <w:rPr>
          <w:rFonts w:ascii="David" w:eastAsia="David" w:hAnsi="David"/>
          <w:b/>
          <w:bCs/>
          <w:rtl/>
          <w:lang w:eastAsia="he-IL"/>
        </w:rPr>
        <w:t xml:space="preserve"> </w:t>
      </w:r>
      <w:r w:rsidRPr="00D57CCA">
        <w:rPr>
          <w:rFonts w:ascii="David" w:eastAsia="David" w:hAnsi="David"/>
          <w:b/>
          <w:bCs/>
          <w:u w:val="single"/>
          <w:rtl/>
          <w:lang w:eastAsia="he-IL"/>
        </w:rPr>
        <w:t>כוויס נ' מדינת ישראל</w:t>
      </w:r>
      <w:r w:rsidRPr="00D57CCA">
        <w:rPr>
          <w:rFonts w:ascii="David" w:eastAsia="David" w:hAnsi="David"/>
          <w:b/>
          <w:bCs/>
          <w:rtl/>
          <w:lang w:eastAsia="he-IL"/>
        </w:rPr>
        <w:t xml:space="preserve">  (בימ"ש העליון)</w:t>
      </w:r>
      <w:r w:rsidRPr="00D57CCA">
        <w:rPr>
          <w:rFonts w:ascii="David" w:eastAsia="David" w:hAnsi="David"/>
          <w:rtl/>
          <w:lang w:eastAsia="he-IL"/>
        </w:rPr>
        <w:t xml:space="preserve"> נקבע בין היתר כי: </w:t>
      </w:r>
      <w:r w:rsidRPr="00D57CCA">
        <w:rPr>
          <w:rFonts w:ascii="David" w:eastAsia="David" w:hAnsi="David"/>
          <w:b/>
          <w:bCs/>
          <w:rtl/>
          <w:lang w:eastAsia="he-IL"/>
        </w:rPr>
        <w:t>"עבירות בנשק לסוגיהן מגלמות בתוכן סיכון ממשי לשלום הציבור ולביטחונו, שכן לא ניתן לדעת להיכן יתגלגלו כלי הנשק המוחזקים שלא דין, ואיזה שימוש יעשה בהם בעתיד".  ב</w:t>
      </w:r>
      <w:hyperlink r:id="rId45" w:history="1">
        <w:r w:rsidR="005D02A6" w:rsidRPr="005D02A6">
          <w:rPr>
            <w:rFonts w:ascii="David" w:eastAsia="David" w:hAnsi="David"/>
            <w:b/>
            <w:bCs/>
            <w:color w:val="0000FF"/>
            <w:u w:val="single"/>
            <w:rtl/>
            <w:lang w:eastAsia="he-IL"/>
          </w:rPr>
          <w:t>ע"פ 5833/07</w:t>
        </w:r>
      </w:hyperlink>
      <w:r w:rsidRPr="00D57CCA">
        <w:rPr>
          <w:rFonts w:ascii="David" w:eastAsia="David" w:hAnsi="David"/>
          <w:rtl/>
          <w:lang w:eastAsia="he-IL"/>
        </w:rPr>
        <w:t xml:space="preserve"> </w:t>
      </w:r>
      <w:r w:rsidRPr="00D57CCA">
        <w:rPr>
          <w:rFonts w:ascii="David" w:eastAsia="David" w:hAnsi="David"/>
          <w:b/>
          <w:bCs/>
          <w:u w:val="single"/>
          <w:rtl/>
          <w:lang w:eastAsia="he-IL"/>
        </w:rPr>
        <w:t>ח'ורי נ' מדינת ישראל</w:t>
      </w:r>
      <w:r w:rsidRPr="00D57CCA">
        <w:rPr>
          <w:rFonts w:ascii="David" w:eastAsia="David" w:hAnsi="David"/>
          <w:b/>
          <w:bCs/>
          <w:rtl/>
          <w:lang w:eastAsia="he-IL"/>
        </w:rPr>
        <w:t xml:space="preserve">  (בימ"ש העליון)</w:t>
      </w:r>
      <w:r w:rsidRPr="00D57CCA">
        <w:rPr>
          <w:rFonts w:ascii="David" w:eastAsia="David" w:hAnsi="David"/>
          <w:rtl/>
          <w:lang w:eastAsia="he-IL"/>
        </w:rPr>
        <w:t xml:space="preserve"> נקבע כי: </w:t>
      </w:r>
      <w:r w:rsidRPr="00D57CCA">
        <w:rPr>
          <w:rFonts w:ascii="David" w:eastAsia="David" w:hAnsi="David"/>
          <w:b/>
          <w:bCs/>
          <w:rtl/>
          <w:lang w:eastAsia="he-IL"/>
        </w:rPr>
        <w:t xml:space="preserve">"הניסיון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w:t>
      </w:r>
      <w:r w:rsidRPr="00D57CCA">
        <w:rPr>
          <w:rFonts w:ascii="David" w:eastAsia="David" w:hAnsi="David"/>
          <w:rtl/>
        </w:rPr>
        <w:t xml:space="preserve"> עבירות הנשק, הפכו למרבה הצער, ל"מכת מדינה" של ממש:  ראו לעניין זה דבריו של כב' הש' אלרון </w:t>
      </w:r>
      <w:r w:rsidRPr="00D57CCA">
        <w:rPr>
          <w:rFonts w:ascii="David" w:eastAsia="David" w:hAnsi="David"/>
          <w:b/>
          <w:bCs/>
          <w:rtl/>
        </w:rPr>
        <w:t>ב</w:t>
      </w:r>
      <w:hyperlink r:id="rId46" w:history="1">
        <w:r w:rsidR="005D02A6" w:rsidRPr="005D02A6">
          <w:rPr>
            <w:rFonts w:ascii="David" w:eastAsia="David" w:hAnsi="David"/>
            <w:b/>
            <w:bCs/>
            <w:color w:val="0000FF"/>
            <w:u w:val="single"/>
            <w:rtl/>
          </w:rPr>
          <w:t>רע"פ 5613/20</w:t>
        </w:r>
      </w:hyperlink>
      <w:r w:rsidRPr="00D57CCA">
        <w:rPr>
          <w:rFonts w:ascii="David" w:eastAsia="David" w:hAnsi="David"/>
          <w:b/>
          <w:bCs/>
          <w:rtl/>
        </w:rPr>
        <w:t xml:space="preserve"> </w:t>
      </w:r>
      <w:r w:rsidRPr="00D57CCA">
        <w:rPr>
          <w:rFonts w:ascii="David" w:eastAsia="David" w:hAnsi="David"/>
          <w:b/>
          <w:bCs/>
          <w:u w:val="single"/>
          <w:rtl/>
        </w:rPr>
        <w:t>אלהוזייל</w:t>
      </w:r>
      <w:r w:rsidRPr="00D57CCA">
        <w:rPr>
          <w:rFonts w:ascii="David" w:eastAsia="David" w:hAnsi="David"/>
          <w:b/>
          <w:bCs/>
          <w:rtl/>
        </w:rPr>
        <w:t xml:space="preserve">  </w:t>
      </w:r>
      <w:r w:rsidRPr="00D57CCA">
        <w:rPr>
          <w:rFonts w:ascii="David" w:eastAsia="David" w:hAnsi="David"/>
          <w:rtl/>
        </w:rPr>
        <w:t>כדלהלן:</w:t>
      </w:r>
      <w:r w:rsidRPr="00D57CCA">
        <w:rPr>
          <w:rFonts w:ascii="David" w:eastAsia="David" w:hAnsi="David"/>
          <w:b/>
          <w:bCs/>
          <w:rtl/>
        </w:rPr>
        <w:t xml:space="preserve"> "לגופם של דברים, עבירות בנשק הפכו בשנים האחרונות,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w:t>
      </w:r>
      <w:r>
        <w:rPr>
          <w:rFonts w:ascii="David" w:eastAsia="David" w:hAnsi="David"/>
          <w:b/>
          <w:bCs/>
          <w:rtl/>
        </w:rPr>
        <w:t>מנת לשדר מסר מרתיע מפני ביצוען</w:t>
      </w:r>
      <w:r>
        <w:rPr>
          <w:rFonts w:ascii="David" w:eastAsia="David" w:hAnsi="David" w:hint="cs"/>
          <w:b/>
          <w:bCs/>
          <w:rtl/>
        </w:rPr>
        <w:t>...".</w:t>
      </w:r>
    </w:p>
    <w:p w14:paraId="47219E6E" w14:textId="77777777" w:rsidR="001123E9" w:rsidRDefault="001123E9" w:rsidP="001123E9">
      <w:pPr>
        <w:spacing w:line="360" w:lineRule="auto"/>
        <w:ind w:firstLine="360"/>
        <w:jc w:val="both"/>
        <w:rPr>
          <w:rFonts w:ascii="David" w:eastAsia="David" w:hAnsi="David"/>
          <w:b/>
          <w:bCs/>
          <w:sz w:val="12"/>
          <w:szCs w:val="12"/>
          <w:u w:val="single"/>
          <w:rtl/>
        </w:rPr>
      </w:pPr>
    </w:p>
    <w:p w14:paraId="6FC7B355" w14:textId="77777777" w:rsidR="001123E9" w:rsidRPr="00642605" w:rsidRDefault="001123E9" w:rsidP="001123E9">
      <w:pPr>
        <w:spacing w:line="360" w:lineRule="auto"/>
        <w:ind w:firstLine="360"/>
        <w:jc w:val="both"/>
        <w:rPr>
          <w:rFonts w:ascii="David" w:eastAsia="David" w:hAnsi="David"/>
          <w:b/>
          <w:bCs/>
          <w:sz w:val="12"/>
          <w:szCs w:val="12"/>
          <w:u w:val="single"/>
        </w:rPr>
      </w:pPr>
    </w:p>
    <w:p w14:paraId="5B37A7C2" w14:textId="77777777" w:rsidR="001123E9" w:rsidRPr="00D57CCA" w:rsidRDefault="001123E9" w:rsidP="001123E9">
      <w:pPr>
        <w:spacing w:line="360" w:lineRule="auto"/>
        <w:ind w:firstLine="360"/>
        <w:jc w:val="both"/>
        <w:rPr>
          <w:rFonts w:ascii="David" w:eastAsia="David" w:hAnsi="David"/>
          <w:b/>
          <w:bCs/>
          <w:u w:val="single"/>
        </w:rPr>
      </w:pPr>
      <w:r w:rsidRPr="00D57CCA">
        <w:rPr>
          <w:rFonts w:ascii="David" w:eastAsia="David" w:hAnsi="David"/>
          <w:b/>
          <w:bCs/>
          <w:u w:val="single"/>
          <w:rtl/>
        </w:rPr>
        <w:t>נסיבות ביצוע העבירות</w:t>
      </w:r>
    </w:p>
    <w:p w14:paraId="012B9C44" w14:textId="77777777" w:rsidR="001123E9" w:rsidRPr="00642605" w:rsidRDefault="001123E9" w:rsidP="001123E9">
      <w:pPr>
        <w:spacing w:line="360" w:lineRule="auto"/>
        <w:ind w:firstLine="360"/>
        <w:jc w:val="both"/>
        <w:rPr>
          <w:rFonts w:ascii="David" w:eastAsia="David" w:hAnsi="David"/>
          <w:b/>
          <w:bCs/>
          <w:sz w:val="12"/>
          <w:szCs w:val="12"/>
          <w:u w:val="single"/>
          <w:rtl/>
        </w:rPr>
      </w:pPr>
    </w:p>
    <w:p w14:paraId="01168791" w14:textId="77777777" w:rsidR="001123E9" w:rsidRPr="00D57CCA" w:rsidRDefault="001123E9" w:rsidP="001123E9">
      <w:pPr>
        <w:numPr>
          <w:ilvl w:val="0"/>
          <w:numId w:val="1"/>
        </w:numPr>
        <w:spacing w:after="160" w:line="360" w:lineRule="auto"/>
        <w:jc w:val="both"/>
        <w:rPr>
          <w:rFonts w:ascii="David" w:eastAsia="David" w:hAnsi="David"/>
          <w:rtl/>
        </w:rPr>
      </w:pPr>
      <w:r w:rsidRPr="00D57CCA">
        <w:rPr>
          <w:rFonts w:ascii="David" w:eastAsia="David" w:hAnsi="David"/>
          <w:rtl/>
        </w:rPr>
        <w:t xml:space="preserve">נסיבות ביצוע העבירות פורטו בהרחבה במסגרת תיאור עובדות כתב האישום המתוקן. בקביעת חומרת עבירת הנשק יש להביא בחשבון מספר מרכיבים, ובכללם: סוג הנשק המוחזק שלא כדין, מספר הנשקים, כמות התחמושת ומטרת החזקתו (ראה </w:t>
      </w:r>
      <w:r w:rsidRPr="00D57CCA">
        <w:rPr>
          <w:rFonts w:ascii="David" w:eastAsia="David" w:hAnsi="David"/>
          <w:b/>
          <w:bCs/>
          <w:rtl/>
        </w:rPr>
        <w:t xml:space="preserve">ע"פ 1530/04 + </w:t>
      </w:r>
      <w:hyperlink r:id="rId47" w:history="1">
        <w:r w:rsidR="00F2233A" w:rsidRPr="00F2233A">
          <w:rPr>
            <w:rFonts w:ascii="David" w:eastAsia="David" w:hAnsi="David"/>
            <w:b/>
            <w:bCs/>
            <w:color w:val="0000FF"/>
            <w:u w:val="single"/>
            <w:rtl/>
          </w:rPr>
          <w:t>1332/04</w:t>
        </w:r>
      </w:hyperlink>
      <w:r w:rsidRPr="00D57CCA">
        <w:rPr>
          <w:rFonts w:ascii="David" w:eastAsia="David" w:hAnsi="David"/>
          <w:b/>
          <w:bCs/>
          <w:rtl/>
        </w:rPr>
        <w:t xml:space="preserve"> </w:t>
      </w:r>
      <w:r w:rsidRPr="00D57CCA">
        <w:rPr>
          <w:rFonts w:ascii="David" w:eastAsia="David" w:hAnsi="David"/>
          <w:b/>
          <w:bCs/>
          <w:u w:val="single"/>
          <w:rtl/>
        </w:rPr>
        <w:t>יצחק רפאל פס ואח' נגד מדינת ישראל</w:t>
      </w:r>
      <w:r w:rsidRPr="00D57CCA">
        <w:rPr>
          <w:rFonts w:ascii="David" w:eastAsia="David" w:hAnsi="David"/>
          <w:b/>
          <w:bCs/>
          <w:rtl/>
        </w:rPr>
        <w:t xml:space="preserve"> (בימ"ש העליון).</w:t>
      </w:r>
    </w:p>
    <w:p w14:paraId="585B7541" w14:textId="77777777" w:rsidR="001123E9" w:rsidRPr="00642605" w:rsidRDefault="001123E9" w:rsidP="001123E9">
      <w:pPr>
        <w:spacing w:line="360" w:lineRule="auto"/>
        <w:ind w:left="720"/>
        <w:jc w:val="both"/>
        <w:rPr>
          <w:rFonts w:ascii="David" w:eastAsia="David" w:hAnsi="David"/>
          <w:sz w:val="10"/>
          <w:szCs w:val="10"/>
        </w:rPr>
      </w:pPr>
    </w:p>
    <w:p w14:paraId="47AE3110" w14:textId="77777777" w:rsidR="001123E9" w:rsidRPr="00870847" w:rsidRDefault="001123E9" w:rsidP="001123E9">
      <w:pPr>
        <w:pStyle w:val="a9"/>
        <w:numPr>
          <w:ilvl w:val="0"/>
          <w:numId w:val="1"/>
        </w:numPr>
        <w:spacing w:line="360" w:lineRule="auto"/>
        <w:jc w:val="both"/>
        <w:rPr>
          <w:rFonts w:ascii="David" w:eastAsia="Calibri" w:hAnsi="David"/>
          <w:u w:val="single"/>
        </w:rPr>
      </w:pPr>
      <w:r>
        <w:rPr>
          <w:rFonts w:ascii="David" w:eastAsia="Calibri" w:hAnsi="David" w:hint="cs"/>
          <w:u w:val="single"/>
          <w:rtl/>
        </w:rPr>
        <w:t xml:space="preserve">אישום </w:t>
      </w:r>
      <w:r w:rsidRPr="00870847">
        <w:rPr>
          <w:rFonts w:ascii="David" w:eastAsia="Calibri" w:hAnsi="David"/>
          <w:u w:val="single"/>
          <w:rtl/>
        </w:rPr>
        <w:t>ראשון</w:t>
      </w:r>
    </w:p>
    <w:p w14:paraId="009D1A5E" w14:textId="77777777" w:rsidR="001123E9" w:rsidRDefault="001123E9" w:rsidP="001123E9">
      <w:pPr>
        <w:pStyle w:val="a9"/>
        <w:spacing w:line="360" w:lineRule="auto"/>
        <w:jc w:val="both"/>
        <w:rPr>
          <w:rFonts w:ascii="David" w:eastAsia="Calibri" w:hAnsi="David"/>
          <w:rtl/>
        </w:rPr>
      </w:pPr>
      <w:r>
        <w:rPr>
          <w:rFonts w:ascii="David" w:eastAsia="Calibri" w:hAnsi="David"/>
          <w:rtl/>
        </w:rPr>
        <w:t xml:space="preserve"> </w:t>
      </w:r>
      <w:r>
        <w:rPr>
          <w:rFonts w:ascii="David" w:eastAsia="Calibri" w:hAnsi="David" w:hint="cs"/>
          <w:rtl/>
        </w:rPr>
        <w:t xml:space="preserve">חלקו של הנאשם 2 בעבירת הסיוע לנשיאת והובלת הנשק התבטא בהוצאת הנשק מתחת למושב (לבקשת הנאשם 1) ונשיאתו והובלתו  של הנשק כמי שנכח ברכב.  אין חולק כי לא מדובר </w:t>
      </w:r>
      <w:r w:rsidRPr="00F556E8">
        <w:rPr>
          <w:rFonts w:ascii="David" w:eastAsia="Calibri" w:hAnsi="David"/>
          <w:rtl/>
        </w:rPr>
        <w:t>באירוע מתוכנן</w:t>
      </w:r>
      <w:r>
        <w:rPr>
          <w:rFonts w:ascii="David" w:eastAsia="Calibri" w:hAnsi="David" w:hint="cs"/>
          <w:rtl/>
        </w:rPr>
        <w:t xml:space="preserve"> מצד הנאשם 2 שלא ידע מראש על הימצאות הנשק ברכב, וגם לא ידע על כך עת עלה לרכב.  עובדת הימצאותו של הנשק ברכב  נודעה לנאשם 2 רק במהלך הנסיעה בעקבות פנייתו של הנאשם 1 אליו. הנאשם 2 גם לא ידע מה הייתה מטרת הנסיעה (החזרת הנשק לאחר) ולא נהג ברכב. הנאשם 1 היה זה שתכנן את ביצוע העבירות ויזם אותן, הוא זה  שקיבל את הנשק מהאחר, הטמין אותו מתחת למושב הנוסע הקדמי ברכב, והוא זה שהיה מודע למטרת הנסיעה. טענת ההגנה לפיה הנאשם 2 "נגרר" לאירוע, אינה מופרכת. </w:t>
      </w:r>
    </w:p>
    <w:p w14:paraId="26093CAD" w14:textId="77777777" w:rsidR="001123E9" w:rsidRPr="00492142" w:rsidRDefault="001123E9" w:rsidP="001123E9">
      <w:pPr>
        <w:pStyle w:val="a9"/>
        <w:spacing w:line="360" w:lineRule="auto"/>
        <w:jc w:val="both"/>
        <w:rPr>
          <w:rFonts w:ascii="David" w:eastAsia="Calibri" w:hAnsi="David"/>
          <w:sz w:val="2"/>
          <w:szCs w:val="2"/>
          <w:rtl/>
        </w:rPr>
      </w:pPr>
    </w:p>
    <w:p w14:paraId="4B6978FD" w14:textId="77777777" w:rsidR="001123E9" w:rsidRDefault="001123E9" w:rsidP="001123E9">
      <w:pPr>
        <w:shd w:val="clear" w:color="auto" w:fill="FFFFFF"/>
        <w:spacing w:line="360" w:lineRule="atLeast"/>
        <w:ind w:left="720"/>
        <w:contextualSpacing/>
        <w:jc w:val="both"/>
        <w:rPr>
          <w:rFonts w:ascii="David" w:eastAsia="Calibri" w:hAnsi="David"/>
          <w:spacing w:val="10"/>
          <w:rtl/>
        </w:rPr>
      </w:pPr>
      <w:r w:rsidRPr="008728C2">
        <w:rPr>
          <w:rFonts w:ascii="David" w:eastAsia="Calibri" w:hAnsi="David"/>
          <w:spacing w:val="10"/>
          <w:rtl/>
        </w:rPr>
        <w:t xml:space="preserve">בצד עבירת הסיוע קבוע עונש </w:t>
      </w:r>
      <w:r>
        <w:rPr>
          <w:rFonts w:ascii="David" w:eastAsia="Calibri" w:hAnsi="David" w:hint="cs"/>
          <w:spacing w:val="10"/>
          <w:rtl/>
        </w:rPr>
        <w:t xml:space="preserve">מקסימלי </w:t>
      </w:r>
      <w:r w:rsidRPr="008728C2">
        <w:rPr>
          <w:rFonts w:ascii="David" w:eastAsia="Calibri" w:hAnsi="David"/>
          <w:spacing w:val="10"/>
          <w:rtl/>
        </w:rPr>
        <w:t>שגובהו מחצית מעונשו של המבצע העיקרי, ויש להביא זאת בחשבון במסגרת קביעת מתחם העונש ההולם. עם זאת, לא מדובר בחישוב אריתמטי בהכרח ויש להביא בחשבון את כלל הנסיבות לרבות חלקו של המסייע בביצוע העבירה.</w:t>
      </w:r>
      <w:r w:rsidRPr="008728C2">
        <w:rPr>
          <w:rFonts w:ascii="David" w:eastAsia="Calibri" w:hAnsi="David"/>
          <w:rtl/>
        </w:rPr>
        <w:t xml:space="preserve"> </w:t>
      </w:r>
      <w:r w:rsidRPr="008728C2">
        <w:rPr>
          <w:rFonts w:ascii="David" w:eastAsia="Calibri" w:hAnsi="David"/>
          <w:spacing w:val="10"/>
          <w:rtl/>
        </w:rPr>
        <w:t xml:space="preserve">ר' בהקשר זה </w:t>
      </w:r>
      <w:r w:rsidR="005D02A6">
        <w:rPr>
          <w:rFonts w:ascii="David" w:eastAsia="Calibri" w:hAnsi="David"/>
          <w:spacing w:val="10"/>
          <w:rtl/>
        </w:rPr>
        <w:t xml:space="preserve"> </w:t>
      </w:r>
      <w:hyperlink r:id="rId48" w:history="1">
        <w:r w:rsidR="005D02A6" w:rsidRPr="005D02A6">
          <w:rPr>
            <w:rFonts w:ascii="David" w:eastAsia="Calibri" w:hAnsi="David"/>
            <w:b/>
            <w:bCs/>
            <w:color w:val="0000FF"/>
            <w:spacing w:val="10"/>
            <w:u w:val="single"/>
            <w:rtl/>
          </w:rPr>
          <w:t>ע"פ 4463/12</w:t>
        </w:r>
      </w:hyperlink>
      <w:r w:rsidR="005D02A6">
        <w:rPr>
          <w:rFonts w:ascii="David" w:eastAsia="Calibri" w:hAnsi="David"/>
          <w:b/>
          <w:bCs/>
          <w:spacing w:val="10"/>
          <w:rtl/>
        </w:rPr>
        <w:t xml:space="preserve"> </w:t>
      </w:r>
      <w:r w:rsidRPr="008728C2">
        <w:rPr>
          <w:rFonts w:ascii="David" w:eastAsia="Calibri" w:hAnsi="David"/>
          <w:b/>
          <w:bCs/>
          <w:u w:val="single"/>
          <w:rtl/>
        </w:rPr>
        <w:t>ארנבורג נ' מדינת ישראל</w:t>
      </w:r>
      <w:r w:rsidR="005D02A6">
        <w:rPr>
          <w:rFonts w:ascii="David" w:eastAsia="Calibri" w:hAnsi="David"/>
          <w:spacing w:val="10"/>
          <w:u w:val="single"/>
          <w:rtl/>
        </w:rPr>
        <w:t xml:space="preserve"> </w:t>
      </w:r>
      <w:r>
        <w:rPr>
          <w:rFonts w:ascii="David" w:eastAsia="Calibri" w:hAnsi="David" w:hint="cs"/>
          <w:spacing w:val="10"/>
          <w:rtl/>
        </w:rPr>
        <w:t>.</w:t>
      </w:r>
    </w:p>
    <w:p w14:paraId="28535379" w14:textId="77777777" w:rsidR="001123E9" w:rsidRDefault="001123E9" w:rsidP="001123E9">
      <w:pPr>
        <w:pStyle w:val="a9"/>
        <w:spacing w:line="360" w:lineRule="auto"/>
        <w:jc w:val="both"/>
        <w:rPr>
          <w:rFonts w:ascii="David" w:eastAsia="Calibri" w:hAnsi="David"/>
          <w:rtl/>
        </w:rPr>
      </w:pPr>
    </w:p>
    <w:p w14:paraId="1FB604C1" w14:textId="77777777" w:rsidR="001123E9" w:rsidRDefault="001123E9" w:rsidP="001123E9">
      <w:pPr>
        <w:pStyle w:val="a9"/>
        <w:spacing w:line="360" w:lineRule="auto"/>
        <w:ind w:left="708"/>
        <w:jc w:val="both"/>
        <w:rPr>
          <w:rFonts w:ascii="David" w:eastAsia="Calibri" w:hAnsi="David"/>
          <w:rtl/>
        </w:rPr>
      </w:pPr>
      <w:r>
        <w:rPr>
          <w:rFonts w:ascii="David" w:eastAsia="Calibri" w:hAnsi="David" w:hint="cs"/>
          <w:rtl/>
        </w:rPr>
        <w:t xml:space="preserve">חלקו של הנאשם 2 בעבירה של החזקת הנשק לא היה מבוטל.  הוא אחז בנשק,  צילם אותו ומסר אותו לנאשם 1. עם זאת, גם כאן חלקו היה קטן באופן משמעותי  מחלקו של הנאשם 1 כפי שעולה מעובדות כתב האישום, ובפרט העובדה שעשה כן לבקשת הנאשם 1 ולפרק זמן קצר. </w:t>
      </w:r>
    </w:p>
    <w:p w14:paraId="24E111A5" w14:textId="77777777" w:rsidR="001123E9" w:rsidRPr="00870847" w:rsidRDefault="001123E9" w:rsidP="001123E9">
      <w:pPr>
        <w:pStyle w:val="a9"/>
        <w:spacing w:line="360" w:lineRule="auto"/>
        <w:jc w:val="both"/>
        <w:rPr>
          <w:rFonts w:ascii="David" w:eastAsia="Calibri" w:hAnsi="David"/>
          <w:sz w:val="10"/>
          <w:szCs w:val="10"/>
          <w:rtl/>
        </w:rPr>
      </w:pPr>
    </w:p>
    <w:p w14:paraId="696E9CE3" w14:textId="77777777" w:rsidR="001123E9" w:rsidRDefault="001123E9" w:rsidP="001123E9">
      <w:pPr>
        <w:pStyle w:val="a9"/>
        <w:spacing w:line="360" w:lineRule="auto"/>
        <w:jc w:val="both"/>
        <w:rPr>
          <w:rFonts w:ascii="David" w:eastAsia="Calibri" w:hAnsi="David"/>
          <w:rtl/>
        </w:rPr>
      </w:pPr>
      <w:r>
        <w:rPr>
          <w:rFonts w:ascii="David" w:eastAsia="Calibri" w:hAnsi="David" w:hint="cs"/>
          <w:rtl/>
        </w:rPr>
        <w:t>חלקו של הנאשם 2 בביצוע הירי היה כמבצע בצוותא, וחלקו היה קטן באופן משמעותי מחלקו של הנאשם 1. הנאשם 2 לא יזם את ביצוע הירי, לא ביצע את הירי בפועל,  וחלקו התבטא בעצם נוכחותו ברכב בזמן הירי, וצילום אירוע הירי. עם זאת, הנאשם 2 תמך באופן מלא במעשיו של הנאשם 1, שיתף עמו פעולה, ובעצם צילום הירי גילה הזדהות מלאה עם פעולותיו של הנאשם 1 .</w:t>
      </w:r>
    </w:p>
    <w:p w14:paraId="5385A846" w14:textId="77777777" w:rsidR="001123E9" w:rsidRPr="00492142" w:rsidRDefault="001123E9" w:rsidP="001123E9">
      <w:pPr>
        <w:pStyle w:val="a9"/>
        <w:spacing w:line="360" w:lineRule="auto"/>
        <w:jc w:val="both"/>
        <w:rPr>
          <w:rFonts w:ascii="David" w:eastAsia="Calibri" w:hAnsi="David"/>
          <w:sz w:val="8"/>
          <w:szCs w:val="8"/>
          <w:rtl/>
        </w:rPr>
      </w:pPr>
    </w:p>
    <w:p w14:paraId="49957047" w14:textId="77777777" w:rsidR="001123E9" w:rsidRPr="00CD5DA3" w:rsidRDefault="001123E9" w:rsidP="001123E9">
      <w:pPr>
        <w:spacing w:line="360" w:lineRule="auto"/>
        <w:ind w:left="720"/>
        <w:jc w:val="both"/>
        <w:rPr>
          <w:rFonts w:ascii="David" w:eastAsia="David" w:hAnsi="David"/>
          <w:sz w:val="12"/>
          <w:szCs w:val="12"/>
          <w:rtl/>
        </w:rPr>
      </w:pPr>
    </w:p>
    <w:p w14:paraId="05012E63" w14:textId="77777777" w:rsidR="001123E9" w:rsidRPr="00CB0ACC" w:rsidRDefault="001123E9" w:rsidP="001123E9">
      <w:pPr>
        <w:pStyle w:val="a9"/>
        <w:numPr>
          <w:ilvl w:val="0"/>
          <w:numId w:val="1"/>
        </w:numPr>
        <w:spacing w:line="360" w:lineRule="auto"/>
        <w:jc w:val="both"/>
        <w:rPr>
          <w:rFonts w:ascii="David" w:eastAsia="David" w:hAnsi="David"/>
          <w:u w:val="single"/>
          <w:rtl/>
        </w:rPr>
      </w:pPr>
      <w:r w:rsidRPr="00CB0ACC">
        <w:rPr>
          <w:rFonts w:ascii="David" w:eastAsia="David" w:hAnsi="David" w:hint="cs"/>
          <w:u w:val="single"/>
          <w:rtl/>
        </w:rPr>
        <w:t xml:space="preserve">אישום </w:t>
      </w:r>
      <w:r w:rsidRPr="00CB0ACC">
        <w:rPr>
          <w:rFonts w:ascii="David" w:eastAsia="David" w:hAnsi="David"/>
          <w:u w:val="single"/>
          <w:rtl/>
        </w:rPr>
        <w:t>שני</w:t>
      </w:r>
    </w:p>
    <w:p w14:paraId="195D303C" w14:textId="77777777" w:rsidR="001123E9" w:rsidRPr="00CD5DA3" w:rsidRDefault="001123E9" w:rsidP="001123E9">
      <w:pPr>
        <w:spacing w:line="360" w:lineRule="auto"/>
        <w:ind w:left="720"/>
        <w:jc w:val="both"/>
        <w:rPr>
          <w:rFonts w:ascii="David" w:eastAsia="David" w:hAnsi="David"/>
          <w:sz w:val="14"/>
          <w:szCs w:val="14"/>
          <w:rtl/>
        </w:rPr>
      </w:pPr>
    </w:p>
    <w:p w14:paraId="27101DFA" w14:textId="77777777" w:rsidR="001123E9" w:rsidRDefault="001123E9" w:rsidP="001123E9">
      <w:pPr>
        <w:spacing w:line="360" w:lineRule="auto"/>
        <w:ind w:left="720"/>
        <w:jc w:val="both"/>
        <w:rPr>
          <w:rFonts w:ascii="David" w:eastAsia="David" w:hAnsi="David"/>
          <w:rtl/>
        </w:rPr>
      </w:pPr>
      <w:r>
        <w:rPr>
          <w:rFonts w:ascii="David" w:eastAsia="David" w:hAnsi="David" w:hint="cs"/>
          <w:rtl/>
        </w:rPr>
        <w:t xml:space="preserve">הנאשמים רכשו נשק (תת מקלע מאולתר), מחסנית ומאה כדורים. על פי עובדות כתב האישום הנאשמים החזיקו בנשק  למשך כשבוע במהלכו ביצע כל אחד ירי של מספר כדורים. חלקו של הנאשם 2, זהה לזה של הנאשם 1. מדובר באירוע מתוכנן מראש, שכלל מספר עבירות נשק חמורות. מדובר בנשק מסוג תת מקלע שפוטנציאל הנזק הטמון בו רב וקטלני.  בכתב האישום אין תיאור עובדתי  בכל הנוגע לאופן נשיאתו של הנשק ופרק הזמן בו הנאשם 2 נשא את הנשק, ובהתאם יש להניח לטובתו כי מדובר בנשיאה קצרת זמן. אמנם הנאשמים לא החזיקו בנשק לפרק זמן ארוך (שבוע ימים), אך לא מדובר בהכרח בנסיבה מקילה הנובעת מחרטה או טעמים חיוביים אחרים. </w:t>
      </w:r>
    </w:p>
    <w:p w14:paraId="305AD1CB" w14:textId="77777777" w:rsidR="001123E9" w:rsidRPr="00CB0ACC" w:rsidRDefault="001123E9" w:rsidP="001123E9">
      <w:pPr>
        <w:pStyle w:val="a9"/>
        <w:numPr>
          <w:ilvl w:val="0"/>
          <w:numId w:val="1"/>
        </w:numPr>
        <w:spacing w:line="360" w:lineRule="auto"/>
        <w:jc w:val="both"/>
        <w:rPr>
          <w:rFonts w:ascii="David" w:eastAsia="David" w:hAnsi="David"/>
          <w:u w:val="single"/>
          <w:rtl/>
        </w:rPr>
      </w:pPr>
      <w:r w:rsidRPr="00CB0ACC">
        <w:rPr>
          <w:rFonts w:ascii="David" w:eastAsia="David" w:hAnsi="David" w:hint="cs"/>
          <w:u w:val="single"/>
          <w:rtl/>
        </w:rPr>
        <w:t>אישום שלישי</w:t>
      </w:r>
    </w:p>
    <w:p w14:paraId="272F27A6" w14:textId="77777777" w:rsidR="001123E9" w:rsidRPr="00374E44" w:rsidRDefault="001123E9" w:rsidP="001123E9">
      <w:pPr>
        <w:spacing w:line="360" w:lineRule="auto"/>
        <w:ind w:left="720"/>
        <w:jc w:val="both"/>
        <w:rPr>
          <w:rFonts w:ascii="David" w:eastAsia="David" w:hAnsi="David"/>
          <w:sz w:val="14"/>
          <w:szCs w:val="14"/>
          <w:u w:val="single"/>
          <w:rtl/>
        </w:rPr>
      </w:pPr>
    </w:p>
    <w:p w14:paraId="5710C90B" w14:textId="77777777" w:rsidR="001123E9" w:rsidRPr="00372FB6" w:rsidRDefault="001123E9" w:rsidP="001123E9">
      <w:pPr>
        <w:spacing w:line="360" w:lineRule="auto"/>
        <w:ind w:left="720"/>
        <w:jc w:val="both"/>
        <w:rPr>
          <w:rFonts w:ascii="David" w:eastAsia="David" w:hAnsi="David"/>
          <w:rtl/>
        </w:rPr>
      </w:pPr>
      <w:r>
        <w:rPr>
          <w:rFonts w:ascii="David" w:eastAsia="David" w:hAnsi="David" w:hint="cs"/>
          <w:rtl/>
        </w:rPr>
        <w:t xml:space="preserve">עובדות אישום זה דומות לאישום השני (למעט עבירה של נשיאה והובלה שלא יוחסה לנאשם במקרה זה), אלא שבמקרה זה חלקו של הנאשם 2 הינו בלעדי ולא היו לו כל שותפים לביצוע העבירות. שוב, מדובר באירוע מתוכנן של רכישת נשק, החזקתו, ושימוש (ירי) לצורך בדיקת תקינותו. גם במקרה זה מדובר בנשק מסוג תת מקלע שפוטנציאל הנזק הטמון בו רב ביותר. במקרה זה הנאשם 2 גילה למשטרה את מקום מסתור הנשק שנתפס ביחד עם המחסנית, ומדובר בנסיבה מקלה שכן לא יעשה יותר שימוש בנשק. כך גם אין להניח לחובתו של הנאשם 2 כי הוא החזיק בנשק לתקופה ממושכת, גם אם מועד רכישתו אינו ידוע. </w:t>
      </w:r>
    </w:p>
    <w:p w14:paraId="39FD9E9C" w14:textId="77777777" w:rsidR="001123E9" w:rsidRPr="00CD31D9" w:rsidRDefault="001123E9" w:rsidP="001123E9">
      <w:pPr>
        <w:spacing w:line="360" w:lineRule="auto"/>
        <w:ind w:left="720"/>
        <w:contextualSpacing/>
        <w:jc w:val="both"/>
        <w:rPr>
          <w:rFonts w:ascii="David" w:hAnsi="David"/>
          <w:sz w:val="12"/>
          <w:szCs w:val="12"/>
          <w:rtl/>
        </w:rPr>
      </w:pPr>
    </w:p>
    <w:p w14:paraId="51BAAAED" w14:textId="77777777" w:rsidR="001123E9" w:rsidRPr="00492142" w:rsidRDefault="001123E9" w:rsidP="001123E9">
      <w:pPr>
        <w:pStyle w:val="a9"/>
        <w:numPr>
          <w:ilvl w:val="0"/>
          <w:numId w:val="1"/>
        </w:numPr>
        <w:spacing w:line="360" w:lineRule="auto"/>
        <w:jc w:val="both"/>
        <w:rPr>
          <w:rFonts w:ascii="David" w:hAnsi="David"/>
        </w:rPr>
      </w:pPr>
      <w:r w:rsidRPr="00492142">
        <w:rPr>
          <w:rFonts w:ascii="David" w:hAnsi="David" w:hint="cs"/>
          <w:u w:val="single"/>
          <w:rtl/>
        </w:rPr>
        <w:t>נסיבות כלליות</w:t>
      </w:r>
    </w:p>
    <w:p w14:paraId="013C214A" w14:textId="77777777" w:rsidR="001123E9" w:rsidRPr="00CB0ACC" w:rsidRDefault="001123E9" w:rsidP="001123E9">
      <w:pPr>
        <w:pStyle w:val="a9"/>
        <w:spacing w:line="360" w:lineRule="auto"/>
        <w:jc w:val="both"/>
        <w:rPr>
          <w:rFonts w:ascii="David" w:hAnsi="David"/>
          <w:rtl/>
        </w:rPr>
      </w:pPr>
      <w:r w:rsidRPr="00CB0ACC">
        <w:rPr>
          <w:rFonts w:ascii="David" w:hAnsi="David" w:hint="cs"/>
          <w:rtl/>
        </w:rPr>
        <w:t>בכל האירועים בוצע ירי מנשק חם. אמנם הירי לא בוצע במטרה לפגוע באדם, ובפועל לא נגרם נזק לגוף או לרכוש, ומדובר בנסיבה מקלה. עם זאת, יש לזכור שמדובר בנאשם שאינו מורשה לשאת נשק או לעשות בו שימוש. הנאשם לא עבר הכשרות מתאימות, לרבות אלו הקשורות בבטיחות בירי</w:t>
      </w:r>
      <w:r>
        <w:rPr>
          <w:rFonts w:ascii="David" w:hAnsi="David" w:hint="cs"/>
          <w:rtl/>
        </w:rPr>
        <w:t>,</w:t>
      </w:r>
      <w:r w:rsidRPr="00CB0ACC">
        <w:rPr>
          <w:rFonts w:ascii="David" w:hAnsi="David" w:hint="cs"/>
          <w:rtl/>
        </w:rPr>
        <w:t xml:space="preserve"> ופוטנציאל הנזק מירי גם </w:t>
      </w:r>
      <w:r>
        <w:rPr>
          <w:rFonts w:ascii="David" w:hAnsi="David" w:hint="cs"/>
          <w:rtl/>
        </w:rPr>
        <w:t xml:space="preserve">אם </w:t>
      </w:r>
      <w:r w:rsidRPr="00CB0ACC">
        <w:rPr>
          <w:rFonts w:ascii="David" w:hAnsi="David" w:hint="cs"/>
          <w:rtl/>
        </w:rPr>
        <w:t xml:space="preserve">אינו מכוון עלול להיות רב, ואף קטלני. </w:t>
      </w:r>
    </w:p>
    <w:p w14:paraId="7AD5C987" w14:textId="77777777" w:rsidR="001123E9" w:rsidRPr="00492142" w:rsidRDefault="001123E9" w:rsidP="001123E9">
      <w:pPr>
        <w:spacing w:line="360" w:lineRule="auto"/>
        <w:ind w:left="720"/>
        <w:contextualSpacing/>
        <w:jc w:val="both"/>
        <w:rPr>
          <w:rFonts w:ascii="David" w:hAnsi="David"/>
          <w:sz w:val="10"/>
          <w:szCs w:val="10"/>
          <w:rtl/>
        </w:rPr>
      </w:pPr>
    </w:p>
    <w:p w14:paraId="76A14257" w14:textId="77777777" w:rsidR="001123E9" w:rsidRPr="00CB0ACC" w:rsidRDefault="001123E9" w:rsidP="001123E9">
      <w:pPr>
        <w:pStyle w:val="a9"/>
        <w:spacing w:line="360" w:lineRule="auto"/>
        <w:jc w:val="both"/>
        <w:rPr>
          <w:rFonts w:ascii="David" w:eastAsia="David" w:hAnsi="David"/>
          <w:rtl/>
        </w:rPr>
      </w:pPr>
      <w:r w:rsidRPr="00CB0ACC">
        <w:rPr>
          <w:rFonts w:ascii="David" w:hAnsi="David" w:hint="cs"/>
          <w:rtl/>
        </w:rPr>
        <w:t xml:space="preserve">בנוסף אין להתעלם מכך שמעשיו של הנאשם 2 באישומים השני והשלישי נוגעים לקשת רחבה של עבירות נשק החל מרכישה, דרך החזקה (ונשיאה באישום השני) </w:t>
      </w:r>
      <w:r>
        <w:rPr>
          <w:rFonts w:ascii="David" w:hAnsi="David" w:hint="cs"/>
          <w:rtl/>
        </w:rPr>
        <w:t>וכלה בירי, עובדה המצביעה על מעורבות עמוקה יחסית בנוגע לעבירות נשק.</w:t>
      </w:r>
    </w:p>
    <w:p w14:paraId="237B0A8E" w14:textId="77777777" w:rsidR="001123E9" w:rsidRPr="00152BC0" w:rsidRDefault="001123E9" w:rsidP="001123E9">
      <w:pPr>
        <w:spacing w:line="360" w:lineRule="auto"/>
        <w:ind w:left="720"/>
        <w:contextualSpacing/>
        <w:jc w:val="both"/>
        <w:rPr>
          <w:rFonts w:ascii="David" w:eastAsia="David" w:hAnsi="David"/>
          <w:sz w:val="16"/>
          <w:szCs w:val="16"/>
          <w:rtl/>
        </w:rPr>
      </w:pPr>
    </w:p>
    <w:p w14:paraId="4250A24F" w14:textId="77777777" w:rsidR="001123E9" w:rsidRPr="00CB0ACC" w:rsidRDefault="001123E9" w:rsidP="001123E9">
      <w:pPr>
        <w:pStyle w:val="a9"/>
        <w:numPr>
          <w:ilvl w:val="0"/>
          <w:numId w:val="1"/>
        </w:numPr>
        <w:spacing w:line="360" w:lineRule="auto"/>
        <w:jc w:val="both"/>
        <w:rPr>
          <w:rFonts w:ascii="David" w:hAnsi="David"/>
          <w:rtl/>
        </w:rPr>
      </w:pPr>
      <w:r w:rsidRPr="00CB0ACC">
        <w:rPr>
          <w:rFonts w:ascii="David" w:eastAsia="David" w:hAnsi="David"/>
          <w:rtl/>
        </w:rPr>
        <w:t>במכלול הנסיבות,</w:t>
      </w:r>
      <w:r>
        <w:rPr>
          <w:rFonts w:ascii="David" w:eastAsia="David" w:hAnsi="David" w:hint="cs"/>
          <w:rtl/>
        </w:rPr>
        <w:t xml:space="preserve"> לרבות הנסיבות לקולה ולחומרה,</w:t>
      </w:r>
      <w:r w:rsidRPr="00CB0ACC">
        <w:rPr>
          <w:rFonts w:ascii="David" w:eastAsia="David" w:hAnsi="David"/>
          <w:rtl/>
        </w:rPr>
        <w:t xml:space="preserve"> אני סבור כי במקרה זה </w:t>
      </w:r>
      <w:r w:rsidRPr="00CB0ACC">
        <w:rPr>
          <w:rFonts w:ascii="David" w:eastAsia="David" w:hAnsi="David" w:hint="cs"/>
          <w:rtl/>
        </w:rPr>
        <w:t>מידת ה</w:t>
      </w:r>
      <w:r w:rsidRPr="00CB0ACC">
        <w:rPr>
          <w:rFonts w:ascii="David" w:eastAsia="David" w:hAnsi="David"/>
          <w:rtl/>
        </w:rPr>
        <w:t xml:space="preserve">פגיעה בערכים המוגנים ביחס לאישום הראשון </w:t>
      </w:r>
      <w:r w:rsidRPr="00CB0ACC">
        <w:rPr>
          <w:rFonts w:ascii="David" w:eastAsia="David" w:hAnsi="David" w:hint="cs"/>
          <w:rtl/>
        </w:rPr>
        <w:t>מצויה ברף נמוך עד בינוני. ביחס לאישום השני</w:t>
      </w:r>
      <w:r>
        <w:rPr>
          <w:rFonts w:ascii="David" w:eastAsia="David" w:hAnsi="David" w:hint="cs"/>
          <w:rtl/>
        </w:rPr>
        <w:t>,</w:t>
      </w:r>
      <w:r w:rsidRPr="00CB0ACC">
        <w:rPr>
          <w:rFonts w:ascii="David" w:eastAsia="David" w:hAnsi="David" w:hint="cs"/>
          <w:rtl/>
        </w:rPr>
        <w:t xml:space="preserve"> הפגיעה בערכים המוגנים מצויה ברף בינוני</w:t>
      </w:r>
      <w:r>
        <w:rPr>
          <w:rFonts w:ascii="David" w:eastAsia="David" w:hAnsi="David" w:hint="cs"/>
          <w:rtl/>
        </w:rPr>
        <w:t xml:space="preserve"> ומעלה, וביחס לאישום השלישי </w:t>
      </w:r>
      <w:r w:rsidRPr="00CB0ACC">
        <w:rPr>
          <w:rFonts w:ascii="David" w:eastAsia="David" w:hAnsi="David" w:hint="cs"/>
          <w:rtl/>
        </w:rPr>
        <w:t xml:space="preserve">מידת </w:t>
      </w:r>
      <w:r w:rsidRPr="00CB0ACC">
        <w:rPr>
          <w:rFonts w:ascii="David" w:eastAsia="David" w:hAnsi="David"/>
          <w:rtl/>
        </w:rPr>
        <w:t xml:space="preserve">הפגיעה בערכים המוגנים </w:t>
      </w:r>
      <w:r w:rsidRPr="00CB0ACC">
        <w:rPr>
          <w:rFonts w:ascii="David" w:hAnsi="David" w:hint="cs"/>
          <w:rtl/>
        </w:rPr>
        <w:t>מצויה ברף הבינוני</w:t>
      </w:r>
      <w:r>
        <w:rPr>
          <w:rFonts w:ascii="David" w:hAnsi="David" w:hint="cs"/>
          <w:rtl/>
        </w:rPr>
        <w:t>,</w:t>
      </w:r>
      <w:r w:rsidRPr="00CB0ACC">
        <w:rPr>
          <w:rFonts w:ascii="David" w:hAnsi="David" w:hint="cs"/>
          <w:rtl/>
        </w:rPr>
        <w:t xml:space="preserve"> ולו מהטעם שהנאשם </w:t>
      </w:r>
      <w:r>
        <w:rPr>
          <w:rFonts w:ascii="David" w:hAnsi="David" w:hint="cs"/>
          <w:rtl/>
        </w:rPr>
        <w:t>חשף את מקום מחבוא הנשק ולא יוחסה לו באישום זה עבירה של נשיאה והובלת נשק.</w:t>
      </w:r>
      <w:r w:rsidRPr="00CB0ACC">
        <w:rPr>
          <w:rFonts w:ascii="David" w:hAnsi="David" w:hint="cs"/>
          <w:rtl/>
        </w:rPr>
        <w:t xml:space="preserve"> </w:t>
      </w:r>
    </w:p>
    <w:p w14:paraId="2A6F776F" w14:textId="77777777" w:rsidR="001123E9" w:rsidRPr="00004EF7" w:rsidRDefault="001123E9" w:rsidP="001123E9">
      <w:pPr>
        <w:spacing w:line="360" w:lineRule="auto"/>
        <w:ind w:left="720"/>
        <w:contextualSpacing/>
        <w:jc w:val="both"/>
        <w:rPr>
          <w:rFonts w:ascii="David" w:eastAsia="David" w:hAnsi="David"/>
          <w:sz w:val="16"/>
          <w:szCs w:val="16"/>
          <w:rtl/>
        </w:rPr>
      </w:pPr>
    </w:p>
    <w:p w14:paraId="1145A2C9" w14:textId="77777777" w:rsidR="001123E9" w:rsidRPr="00D57CCA" w:rsidRDefault="001123E9" w:rsidP="001123E9">
      <w:pPr>
        <w:spacing w:after="300" w:line="360" w:lineRule="auto"/>
        <w:ind w:left="720" w:hanging="360"/>
        <w:jc w:val="both"/>
        <w:rPr>
          <w:rFonts w:ascii="David" w:hAnsi="David"/>
          <w:b/>
          <w:bCs/>
          <w:u w:val="single"/>
          <w:rtl/>
        </w:rPr>
      </w:pPr>
      <w:r w:rsidRPr="00D57CCA">
        <w:rPr>
          <w:rFonts w:ascii="David" w:hAnsi="David"/>
          <w:b/>
          <w:bCs/>
          <w:u w:val="single"/>
          <w:rtl/>
        </w:rPr>
        <w:t>אירוע אחד או מספר אירועים</w:t>
      </w:r>
    </w:p>
    <w:p w14:paraId="3782BB1B" w14:textId="77777777" w:rsidR="001123E9" w:rsidRPr="00D57CCA" w:rsidRDefault="001123E9" w:rsidP="001123E9">
      <w:pPr>
        <w:numPr>
          <w:ilvl w:val="0"/>
          <w:numId w:val="1"/>
        </w:numPr>
        <w:overflowPunct w:val="0"/>
        <w:spacing w:after="160" w:line="360" w:lineRule="auto"/>
        <w:contextualSpacing/>
        <w:jc w:val="both"/>
        <w:textAlignment w:val="baseline"/>
        <w:rPr>
          <w:rFonts w:ascii="David" w:hAnsi="David"/>
          <w:rtl/>
        </w:rPr>
      </w:pPr>
      <w:r w:rsidRPr="00D57CCA">
        <w:rPr>
          <w:rFonts w:ascii="David" w:hAnsi="David"/>
          <w:rtl/>
        </w:rPr>
        <w:t xml:space="preserve">כתב האישום המתוקן מכיל שלושה אישומים. על בית המשפט לבחון האם מדובר בעבירות המהוות אירוע אחד או מספר אירועים נפרדים, ובהתאם לקבוע מתחם ענישה הולם לכל אירוע בנפרד או לכלל האירועים יחדיו, וזאת בהתאם </w:t>
      </w:r>
      <w:hyperlink r:id="rId49" w:history="1">
        <w:r w:rsidR="003B33D1" w:rsidRPr="003B33D1">
          <w:rPr>
            <w:rStyle w:val="Hyperlink"/>
            <w:rFonts w:ascii="David" w:hAnsi="David"/>
            <w:rtl/>
          </w:rPr>
          <w:t>לסעיף 40יג</w:t>
        </w:r>
      </w:hyperlink>
      <w:r w:rsidRPr="00D57CCA">
        <w:rPr>
          <w:rFonts w:ascii="David" w:hAnsi="David"/>
          <w:rtl/>
        </w:rPr>
        <w:t xml:space="preserve"> ל</w:t>
      </w:r>
      <w:hyperlink r:id="rId50" w:history="1">
        <w:r w:rsidR="005D02A6" w:rsidRPr="005D02A6">
          <w:rPr>
            <w:rFonts w:ascii="David" w:hAnsi="David"/>
            <w:color w:val="0000FF"/>
            <w:u w:val="single"/>
            <w:rtl/>
          </w:rPr>
          <w:t>חוק העונשין</w:t>
        </w:r>
      </w:hyperlink>
      <w:r w:rsidRPr="00D57CCA">
        <w:rPr>
          <w:rFonts w:ascii="David" w:hAnsi="David"/>
          <w:rtl/>
        </w:rPr>
        <w:t>. בית המשפט העליון, ב</w:t>
      </w:r>
      <w:hyperlink r:id="rId51" w:history="1">
        <w:r w:rsidR="005D02A6" w:rsidRPr="005D02A6">
          <w:rPr>
            <w:rFonts w:ascii="David" w:hAnsi="David"/>
            <w:b/>
            <w:bCs/>
            <w:color w:val="0000FF"/>
            <w:u w:val="single"/>
            <w:rtl/>
          </w:rPr>
          <w:t>ע"פ 4910/13</w:t>
        </w:r>
      </w:hyperlink>
      <w:r w:rsidRPr="00D57CCA">
        <w:rPr>
          <w:rFonts w:ascii="David" w:hAnsi="David"/>
          <w:b/>
          <w:bCs/>
          <w:rtl/>
        </w:rPr>
        <w:t xml:space="preserve"> </w:t>
      </w:r>
      <w:r w:rsidRPr="00D57CCA">
        <w:rPr>
          <w:rFonts w:ascii="David" w:hAnsi="David" w:hint="cs"/>
          <w:b/>
          <w:bCs/>
          <w:u w:val="single"/>
          <w:rtl/>
        </w:rPr>
        <w:t>ג'אבר נגד מדינת ישראל</w:t>
      </w:r>
      <w:r w:rsidRPr="00D57CCA">
        <w:rPr>
          <w:rFonts w:ascii="David" w:hAnsi="David"/>
          <w:rtl/>
        </w:rPr>
        <w:t xml:space="preserve"> דן בשאלת סיווגה של מסכת התרחשויות כ"</w:t>
      </w:r>
      <w:r w:rsidRPr="00D57CCA">
        <w:rPr>
          <w:rFonts w:ascii="David" w:hAnsi="David"/>
          <w:b/>
          <w:bCs/>
          <w:rtl/>
        </w:rPr>
        <w:t>אירוע אחד</w:t>
      </w:r>
      <w:r w:rsidRPr="00D57CCA">
        <w:rPr>
          <w:rFonts w:ascii="David" w:hAnsi="David"/>
          <w:rtl/>
        </w:rPr>
        <w:t xml:space="preserve">", כמשמעותו </w:t>
      </w:r>
      <w:hyperlink r:id="rId52" w:history="1">
        <w:r w:rsidR="003B33D1" w:rsidRPr="003B33D1">
          <w:rPr>
            <w:rStyle w:val="Hyperlink"/>
            <w:rFonts w:ascii="David" w:hAnsi="David"/>
            <w:rtl/>
          </w:rPr>
          <w:t>בסעיף 40יג</w:t>
        </w:r>
      </w:hyperlink>
      <w:r w:rsidRPr="00D57CCA">
        <w:rPr>
          <w:rFonts w:ascii="David" w:hAnsi="David"/>
          <w:rtl/>
        </w:rPr>
        <w:t xml:space="preserve"> ל</w:t>
      </w:r>
      <w:hyperlink r:id="rId53" w:history="1">
        <w:r w:rsidR="005D02A6" w:rsidRPr="005D02A6">
          <w:rPr>
            <w:rFonts w:ascii="David" w:hAnsi="David"/>
            <w:color w:val="0000FF"/>
            <w:u w:val="single"/>
            <w:rtl/>
          </w:rPr>
          <w:t>חוק העונשין</w:t>
        </w:r>
      </w:hyperlink>
      <w:r w:rsidRPr="00D57CCA">
        <w:rPr>
          <w:rFonts w:ascii="David" w:hAnsi="David"/>
          <w:rtl/>
        </w:rPr>
        <w:t xml:space="preserve">.  נקבעו מספר מבחני עזר לצורך הכרעה בשאלת "הקשר ההדוק" בין העבירות. כך לדוגמא: האם ביצוען מאופיין בתכנון ובשיטתיות, האם בוצעו בסמיכות של זמן או מקום, האם ביצועה של עבירה אחת נועד לאפשר ביצועה של עבירה אחרת, או המלטות לאחר ביצועה, האם מדובר בקורבנות שונים, כתובות שונות וכד'. מובן שלא מדובר ברשימה סגורה. </w:t>
      </w:r>
    </w:p>
    <w:p w14:paraId="2D50DC97" w14:textId="77777777" w:rsidR="001123E9" w:rsidRPr="001D6B59" w:rsidRDefault="001123E9" w:rsidP="001123E9">
      <w:pPr>
        <w:overflowPunct w:val="0"/>
        <w:spacing w:line="360" w:lineRule="auto"/>
        <w:contextualSpacing/>
        <w:jc w:val="both"/>
        <w:textAlignment w:val="baseline"/>
        <w:rPr>
          <w:rFonts w:ascii="David" w:hAnsi="David"/>
          <w:sz w:val="14"/>
          <w:szCs w:val="14"/>
          <w:rtl/>
        </w:rPr>
      </w:pPr>
    </w:p>
    <w:p w14:paraId="122B6845" w14:textId="77777777" w:rsidR="001123E9" w:rsidRDefault="001123E9" w:rsidP="001123E9">
      <w:pPr>
        <w:spacing w:line="360" w:lineRule="auto"/>
        <w:ind w:left="643"/>
        <w:contextualSpacing/>
        <w:jc w:val="both"/>
        <w:rPr>
          <w:rFonts w:ascii="David" w:hAnsi="David"/>
          <w:rtl/>
        </w:rPr>
      </w:pPr>
      <w:r>
        <w:rPr>
          <w:rFonts w:ascii="David" w:hAnsi="David" w:hint="cs"/>
          <w:rtl/>
        </w:rPr>
        <w:t xml:space="preserve">לאחר ששקלתי את הוראת החוק, הפסיקה בעניין וטיעוני הצדדים, אני סבור שנכון </w:t>
      </w:r>
      <w:r w:rsidRPr="00D57CCA">
        <w:rPr>
          <w:rFonts w:ascii="David" w:hAnsi="David"/>
          <w:rtl/>
        </w:rPr>
        <w:t xml:space="preserve">לקבוע מתחם עונש הולם </w:t>
      </w:r>
      <w:r>
        <w:rPr>
          <w:rFonts w:ascii="David" w:hAnsi="David" w:hint="cs"/>
          <w:rtl/>
        </w:rPr>
        <w:t xml:space="preserve"> נפרד ביחס לכל אחד מהאישומים. </w:t>
      </w:r>
    </w:p>
    <w:p w14:paraId="264BE99F" w14:textId="77777777" w:rsidR="001123E9" w:rsidRDefault="001123E9" w:rsidP="001123E9">
      <w:pPr>
        <w:spacing w:line="360" w:lineRule="auto"/>
        <w:ind w:left="643"/>
        <w:contextualSpacing/>
        <w:jc w:val="both"/>
        <w:rPr>
          <w:rFonts w:ascii="David" w:hAnsi="David"/>
          <w:rtl/>
        </w:rPr>
      </w:pPr>
    </w:p>
    <w:p w14:paraId="494E4856" w14:textId="77777777" w:rsidR="001123E9" w:rsidRDefault="001123E9" w:rsidP="001123E9">
      <w:pPr>
        <w:spacing w:line="360" w:lineRule="auto"/>
        <w:ind w:left="643"/>
        <w:contextualSpacing/>
        <w:jc w:val="both"/>
        <w:rPr>
          <w:rFonts w:ascii="David" w:hAnsi="David"/>
          <w:rtl/>
        </w:rPr>
      </w:pPr>
      <w:r>
        <w:rPr>
          <w:rFonts w:ascii="David" w:hAnsi="David" w:hint="cs"/>
          <w:rtl/>
        </w:rPr>
        <w:t xml:space="preserve">כמפורט לעיל, האישום הראשון שונה בתכלית משני האישומים הנוספים, הן מבחינת מהות האירועים והן מבחינת חלקו של הנאשם 2.  שני האישומים הנוספים אמנם דומים עד מאוד בעובדותיהם, אך מדובר בשני אירועים נפרדים לחלוטין.  באישום השני הנאשם 2 פעל ביחד עם הנאשם 1 ובאישום השלישי הנאשם 2 פעל לבדו ולא יוחסה לו עבירה של נשיאת נשק.  האישום השני מפרט אירועים משנת 2019 בעוד שביחס לאישום השלישי תחילתו אינה ידועה, אך הוא הסתיים בשנת 2022 כך שמדובר בפער זמנים משמעותי, ולא מתקיימת סמיכות זמנים. למותר לציין, כי אילו הייתה מתקיימת סמיכות זמנים בין שני האישומים, היה בכך כדי להוות נסיבה מחמירה בהתחשב בפרק הזמן שהנאשם החזיק את הנשק ביחס לאישום השלישי. </w:t>
      </w:r>
    </w:p>
    <w:p w14:paraId="5B39E155" w14:textId="77777777" w:rsidR="001123E9" w:rsidRPr="00374E44" w:rsidRDefault="001123E9" w:rsidP="001123E9">
      <w:pPr>
        <w:spacing w:line="360" w:lineRule="auto"/>
        <w:ind w:left="643"/>
        <w:contextualSpacing/>
        <w:jc w:val="both"/>
        <w:rPr>
          <w:rFonts w:ascii="David" w:hAnsi="David"/>
          <w:sz w:val="16"/>
          <w:szCs w:val="16"/>
          <w:rtl/>
        </w:rPr>
      </w:pPr>
    </w:p>
    <w:p w14:paraId="56866EC4" w14:textId="77777777" w:rsidR="001123E9" w:rsidRPr="00374E44" w:rsidRDefault="001123E9" w:rsidP="001123E9">
      <w:pPr>
        <w:pStyle w:val="a9"/>
        <w:numPr>
          <w:ilvl w:val="0"/>
          <w:numId w:val="1"/>
        </w:numPr>
        <w:spacing w:line="360" w:lineRule="auto"/>
        <w:jc w:val="both"/>
        <w:rPr>
          <w:rFonts w:ascii="David" w:hAnsi="David"/>
        </w:rPr>
      </w:pPr>
      <w:r w:rsidRPr="00374E44">
        <w:rPr>
          <w:rFonts w:ascii="David" w:hAnsi="David"/>
          <w:rtl/>
        </w:rPr>
        <w:t>יובהר כי גם</w:t>
      </w:r>
      <w:r>
        <w:rPr>
          <w:rFonts w:ascii="David" w:hAnsi="David" w:hint="cs"/>
          <w:rtl/>
        </w:rPr>
        <w:t xml:space="preserve"> כאשר נקבע מתחם ענישה אחד ביחס למספר אירועים</w:t>
      </w:r>
      <w:r w:rsidRPr="00374E44">
        <w:rPr>
          <w:rFonts w:ascii="David" w:hAnsi="David"/>
          <w:rtl/>
        </w:rPr>
        <w:t xml:space="preserve">, </w:t>
      </w:r>
      <w:r>
        <w:rPr>
          <w:rFonts w:ascii="David" w:hAnsi="David" w:hint="cs"/>
          <w:rtl/>
        </w:rPr>
        <w:t xml:space="preserve">אין </w:t>
      </w:r>
      <w:r w:rsidRPr="00374E44">
        <w:rPr>
          <w:rFonts w:ascii="David" w:hAnsi="David"/>
          <w:rtl/>
        </w:rPr>
        <w:t xml:space="preserve"> בכך כדי להשליך באופן מהותי על מידת העונש</w:t>
      </w:r>
      <w:r>
        <w:rPr>
          <w:rFonts w:ascii="David" w:hAnsi="David" w:hint="cs"/>
          <w:rtl/>
        </w:rPr>
        <w:t>, מהטעם ש</w:t>
      </w:r>
      <w:r w:rsidRPr="00374E44">
        <w:rPr>
          <w:rFonts w:ascii="David" w:hAnsi="David" w:hint="cs"/>
          <w:rtl/>
        </w:rPr>
        <w:t xml:space="preserve">על </w:t>
      </w:r>
      <w:r w:rsidRPr="00374E44">
        <w:rPr>
          <w:rFonts w:ascii="David" w:hAnsi="David"/>
          <w:rtl/>
        </w:rPr>
        <w:t xml:space="preserve">בית המשפט לתת  משקל למספרם, טיבם, וחומרתם של המעשים. ראה בהקשר זה </w:t>
      </w:r>
      <w:hyperlink r:id="rId54" w:history="1">
        <w:r w:rsidR="005D02A6" w:rsidRPr="005D02A6">
          <w:rPr>
            <w:rFonts w:ascii="David" w:hAnsi="David"/>
            <w:b/>
            <w:bCs/>
            <w:color w:val="0000FF"/>
            <w:u w:val="single"/>
            <w:rtl/>
          </w:rPr>
          <w:t>ע"פ 1082/14</w:t>
        </w:r>
      </w:hyperlink>
      <w:r w:rsidRPr="00374E44">
        <w:rPr>
          <w:rFonts w:ascii="David" w:hAnsi="David"/>
          <w:rtl/>
        </w:rPr>
        <w:t xml:space="preserve"> </w:t>
      </w:r>
      <w:r w:rsidRPr="00374E44">
        <w:rPr>
          <w:rFonts w:ascii="David" w:hAnsi="David" w:hint="cs"/>
          <w:b/>
          <w:bCs/>
          <w:u w:val="single"/>
          <w:rtl/>
        </w:rPr>
        <w:t>ג'סאר נגד מדינת ישראל</w:t>
      </w:r>
      <w:r w:rsidRPr="00374E44">
        <w:rPr>
          <w:rFonts w:ascii="David" w:hAnsi="David" w:hint="cs"/>
          <w:b/>
          <w:bCs/>
          <w:rtl/>
        </w:rPr>
        <w:t xml:space="preserve"> </w:t>
      </w:r>
      <w:r w:rsidRPr="00374E44">
        <w:rPr>
          <w:rFonts w:ascii="David" w:hAnsi="David" w:hint="cs"/>
          <w:rtl/>
        </w:rPr>
        <w:t>שם נאמר בין היתר כי:</w:t>
      </w:r>
      <w:r w:rsidRPr="00374E44">
        <w:rPr>
          <w:rFonts w:ascii="David" w:hAnsi="David" w:hint="cs"/>
          <w:b/>
          <w:bCs/>
          <w:rtl/>
        </w:rPr>
        <w:t xml:space="preserve"> "... גם כאשר כמה מעשים נחשבים כחלק מ"אירוע" אחד הרי שבקביעת מתחם הענישה יש תמיד להביא בחשבון את מספרם וחומרתם של המעשים, כך שמתחם הענישה בגין האירוע יכול לעלות אף על עונש המקסימום בגין מעשה אחד".  </w:t>
      </w:r>
    </w:p>
    <w:p w14:paraId="7E543CD3" w14:textId="77777777" w:rsidR="001123E9" w:rsidRPr="00980100" w:rsidRDefault="001123E9" w:rsidP="001123E9">
      <w:pPr>
        <w:spacing w:after="160" w:line="360" w:lineRule="auto"/>
        <w:ind w:firstLine="360"/>
        <w:jc w:val="both"/>
        <w:rPr>
          <w:rFonts w:ascii="David" w:eastAsia="David" w:hAnsi="David"/>
          <w:b/>
          <w:bCs/>
          <w:sz w:val="10"/>
          <w:szCs w:val="10"/>
          <w:u w:val="single"/>
          <w:rtl/>
        </w:rPr>
      </w:pPr>
    </w:p>
    <w:p w14:paraId="00AE72E0" w14:textId="77777777" w:rsidR="001123E9" w:rsidRPr="00D57CCA" w:rsidRDefault="001123E9" w:rsidP="001123E9">
      <w:pPr>
        <w:spacing w:after="160" w:line="360" w:lineRule="auto"/>
        <w:ind w:firstLine="360"/>
        <w:jc w:val="both"/>
        <w:rPr>
          <w:rFonts w:ascii="David" w:eastAsia="David" w:hAnsi="David"/>
          <w:b/>
          <w:bCs/>
          <w:u w:val="single"/>
          <w:rtl/>
        </w:rPr>
      </w:pPr>
      <w:r w:rsidRPr="00D57CCA">
        <w:rPr>
          <w:rFonts w:ascii="David" w:eastAsia="David" w:hAnsi="David"/>
          <w:b/>
          <w:bCs/>
          <w:u w:val="single"/>
          <w:rtl/>
        </w:rPr>
        <w:t>מדיניות הענישה והפסיקה הנהוגה</w:t>
      </w:r>
    </w:p>
    <w:p w14:paraId="3F79B78B" w14:textId="77777777" w:rsidR="001123E9" w:rsidRPr="00D57CCA" w:rsidRDefault="001123E9" w:rsidP="001123E9">
      <w:pPr>
        <w:numPr>
          <w:ilvl w:val="0"/>
          <w:numId w:val="1"/>
        </w:numPr>
        <w:shd w:val="clear" w:color="auto" w:fill="FFFFFF"/>
        <w:overflowPunct w:val="0"/>
        <w:autoSpaceDE w:val="0"/>
        <w:autoSpaceDN w:val="0"/>
        <w:spacing w:after="160" w:line="360" w:lineRule="auto"/>
        <w:jc w:val="both"/>
        <w:rPr>
          <w:rFonts w:ascii="David" w:eastAsia="Calibri" w:hAnsi="David"/>
          <w:rtl/>
        </w:rPr>
      </w:pPr>
      <w:r w:rsidRPr="00D57CCA">
        <w:rPr>
          <w:rFonts w:ascii="David" w:eastAsia="David" w:hAnsi="David"/>
          <w:rtl/>
        </w:rPr>
        <w:t xml:space="preserve">בית המשפט העליון עמד לא אחת על חומרתן של עבירות הנשק, המקימות סיכון ממשי וחמור לציבור ויוצרות פוטנציאל להסלמה עבריינית, תוך שהוא חוזר ומבהיר, כי חומרה זו מחייבת ליתן ביטוי עונשי הולם באמצעות הרחקת מבצעי העבירות לתקופת מאסר ממשית לריצוי בפועל. </w:t>
      </w:r>
      <w:r w:rsidRPr="00D57CCA">
        <w:rPr>
          <w:rFonts w:ascii="David" w:eastAsia="David" w:hAnsi="David"/>
          <w:b/>
          <w:bCs/>
          <w:rtl/>
        </w:rPr>
        <w:t>ב</w:t>
      </w:r>
      <w:hyperlink r:id="rId55" w:history="1">
        <w:r w:rsidR="005D02A6" w:rsidRPr="005D02A6">
          <w:rPr>
            <w:rFonts w:ascii="David" w:eastAsia="David" w:hAnsi="David"/>
            <w:b/>
            <w:bCs/>
            <w:color w:val="0000FF"/>
            <w:u w:val="single"/>
            <w:rtl/>
          </w:rPr>
          <w:t>ע"פ 1323/13</w:t>
        </w:r>
      </w:hyperlink>
      <w:r w:rsidRPr="00D57CCA">
        <w:rPr>
          <w:rFonts w:ascii="David" w:eastAsia="David" w:hAnsi="David"/>
          <w:b/>
          <w:bCs/>
          <w:rtl/>
        </w:rPr>
        <w:t xml:space="preserve"> </w:t>
      </w:r>
      <w:r w:rsidRPr="00D57CCA">
        <w:rPr>
          <w:rFonts w:ascii="David" w:eastAsia="David" w:hAnsi="David"/>
          <w:b/>
          <w:bCs/>
          <w:u w:val="single"/>
          <w:rtl/>
        </w:rPr>
        <w:t>חסן נ' מדינת ישראל</w:t>
      </w:r>
      <w:r w:rsidRPr="00D57CCA">
        <w:rPr>
          <w:rFonts w:ascii="David" w:eastAsia="David" w:hAnsi="David"/>
          <w:rtl/>
        </w:rPr>
        <w:t xml:space="preserve"> (בימ"ש העליון) נקבע בין היתר, כי "</w:t>
      </w:r>
      <w:r w:rsidRPr="00D57CCA">
        <w:rPr>
          <w:rFonts w:ascii="David" w:eastAsia="David" w:hAnsi="David"/>
          <w:b/>
          <w:bCs/>
          <w:rtl/>
        </w:rPr>
        <w:t>הסכנה הנשקפת לציבור כתוצאה מעבירות נשק, לצד הממדים שאליהם הגיעו, מחייבים לתת ביטוי הולם וכבד משקל להגנה על הערך החברתי שנפגע כתוצאה מפעילות עבריינית זאת, ולהחמיר את עונשי המאסר המוטלים בגין פעילות עבריינית זאת, בהדרגה" .ב</w:t>
      </w:r>
      <w:hyperlink r:id="rId56" w:history="1">
        <w:r w:rsidR="005D02A6" w:rsidRPr="005D02A6">
          <w:rPr>
            <w:rFonts w:ascii="David" w:eastAsia="David" w:hAnsi="David"/>
            <w:b/>
            <w:bCs/>
            <w:color w:val="0000FF"/>
            <w:spacing w:val="10"/>
            <w:u w:val="single"/>
            <w:rtl/>
          </w:rPr>
          <w:t>ע"פ 2918/13</w:t>
        </w:r>
      </w:hyperlink>
      <w:r w:rsidRPr="00D57CCA">
        <w:rPr>
          <w:rFonts w:ascii="David" w:eastAsia="David" w:hAnsi="David"/>
          <w:b/>
          <w:bCs/>
          <w:spacing w:val="10"/>
          <w:rtl/>
        </w:rPr>
        <w:t xml:space="preserve"> </w:t>
      </w:r>
      <w:r w:rsidRPr="00D57CCA">
        <w:rPr>
          <w:rFonts w:ascii="David" w:eastAsia="David" w:hAnsi="David"/>
          <w:b/>
          <w:bCs/>
          <w:spacing w:val="10"/>
          <w:u w:val="single"/>
          <w:rtl/>
        </w:rPr>
        <w:t>דבס נ' מדינת ישראל</w:t>
      </w:r>
      <w:r w:rsidRPr="00D57CCA">
        <w:rPr>
          <w:rFonts w:ascii="David" w:eastAsia="David" w:hAnsi="David"/>
          <w:spacing w:val="10"/>
          <w:rtl/>
        </w:rPr>
        <w:t xml:space="preserve"> (בימ"ש העליון) נקבע</w:t>
      </w:r>
      <w:r w:rsidR="005D02A6">
        <w:rPr>
          <w:rFonts w:ascii="David" w:eastAsia="David" w:hAnsi="David"/>
          <w:spacing w:val="10"/>
          <w:rtl/>
        </w:rPr>
        <w:t xml:space="preserve"> </w:t>
      </w:r>
      <w:r w:rsidRPr="00D57CCA">
        <w:rPr>
          <w:rFonts w:ascii="David" w:eastAsia="David" w:hAnsi="David"/>
          <w:spacing w:val="10"/>
          <w:rtl/>
        </w:rPr>
        <w:t xml:space="preserve"> כי "</w:t>
      </w:r>
      <w:r w:rsidRPr="00D57CCA">
        <w:rPr>
          <w:rFonts w:ascii="David" w:eastAsia="David" w:hAnsi="David"/>
          <w:b/>
          <w:bCs/>
          <w:spacing w:val="10"/>
          <w:rtl/>
        </w:rPr>
        <w:t>המציאות בארץ המתבטאת בזמינותו של נשק חם ורב עוצמה שיש עימו פוטנציאל להסלמת האלימות העבריינית, מחייבת מתן ביטוי עונשי הולם שירתיע באופן ממשי מהחזקת נשק בכלל ומשימוש בו בפרט"</w:t>
      </w:r>
      <w:r w:rsidRPr="00D57CCA">
        <w:rPr>
          <w:rFonts w:ascii="David" w:eastAsia="David" w:hAnsi="David"/>
          <w:b/>
          <w:bCs/>
          <w:rtl/>
        </w:rPr>
        <w:t xml:space="preserve">. </w:t>
      </w:r>
    </w:p>
    <w:p w14:paraId="3B8323DE" w14:textId="77777777" w:rsidR="001123E9" w:rsidRPr="001D6B59" w:rsidRDefault="001123E9" w:rsidP="001123E9">
      <w:pPr>
        <w:shd w:val="clear" w:color="auto" w:fill="FFFFFF"/>
        <w:overflowPunct w:val="0"/>
        <w:autoSpaceDE w:val="0"/>
        <w:autoSpaceDN w:val="0"/>
        <w:spacing w:line="360" w:lineRule="auto"/>
        <w:ind w:left="720"/>
        <w:jc w:val="both"/>
        <w:rPr>
          <w:rFonts w:ascii="David" w:eastAsia="Calibri" w:hAnsi="David"/>
          <w:sz w:val="6"/>
          <w:szCs w:val="6"/>
        </w:rPr>
      </w:pPr>
    </w:p>
    <w:p w14:paraId="3103CED2" w14:textId="77777777" w:rsidR="001123E9" w:rsidRPr="008A0A31" w:rsidRDefault="001123E9" w:rsidP="001123E9">
      <w:pPr>
        <w:numPr>
          <w:ilvl w:val="0"/>
          <w:numId w:val="1"/>
        </w:numPr>
        <w:spacing w:after="160" w:line="360" w:lineRule="auto"/>
        <w:contextualSpacing/>
        <w:jc w:val="both"/>
        <w:rPr>
          <w:rFonts w:ascii="David" w:hAnsi="David"/>
          <w:rtl/>
        </w:rPr>
      </w:pPr>
      <w:r w:rsidRPr="008A0A31">
        <w:rPr>
          <w:rFonts w:ascii="David" w:hAnsi="David"/>
          <w:rtl/>
        </w:rPr>
        <w:t>ב</w:t>
      </w:r>
      <w:hyperlink r:id="rId57" w:history="1">
        <w:r w:rsidR="005D02A6" w:rsidRPr="005D02A6">
          <w:rPr>
            <w:rFonts w:ascii="David" w:hAnsi="David"/>
            <w:b/>
            <w:bCs/>
            <w:color w:val="0000FF"/>
            <w:u w:val="single"/>
            <w:rtl/>
          </w:rPr>
          <w:t>ע"פ 6985/20</w:t>
        </w:r>
      </w:hyperlink>
      <w:r w:rsidRPr="008A0A31">
        <w:rPr>
          <w:rFonts w:ascii="David" w:hAnsi="David"/>
          <w:b/>
          <w:bCs/>
          <w:rtl/>
        </w:rPr>
        <w:t xml:space="preserve"> </w:t>
      </w:r>
      <w:r w:rsidRPr="008A0A31">
        <w:rPr>
          <w:rFonts w:ascii="David" w:hAnsi="David" w:hint="cs"/>
          <w:b/>
          <w:bCs/>
          <w:u w:val="single"/>
          <w:rtl/>
        </w:rPr>
        <w:t>מטר נ' מדינת ישראל</w:t>
      </w:r>
      <w:r w:rsidRPr="008A0A31">
        <w:rPr>
          <w:rFonts w:ascii="David" w:hAnsi="David"/>
          <w:rtl/>
        </w:rPr>
        <w:t xml:space="preserve">, הנאשם הורשע בעבירות של נשיאת והחזקת נשק ותחמושת, וירי מנשק חם, בכך ובזמן שישב במושב הקדמי של רכב כשבידו תת מקלע מאולתר, דרך את הנשק, פתח את החלון וירה מספר כדורים מבעד לחלון. נקבע מתחם ענישה הנע בין 20 ל- 50 חודשי מאסר בפועל. על הנאשם, נעדר עבר פלילי אשר לא הביע חרטה על מעשיו, לא שיתף פעולה עם חוקריו וסירב למסור פרטים על המעורבים בביצוע העבירות הוטלו 30 חודשי מאסר בפועל, לצד מאסרים מותנים. </w:t>
      </w:r>
      <w:r w:rsidRPr="008A0A31">
        <w:rPr>
          <w:rFonts w:ascii="David" w:hAnsi="David" w:hint="cs"/>
          <w:rtl/>
        </w:rPr>
        <w:t xml:space="preserve"> במסגרת הערעור הופחת עונשו ל-</w:t>
      </w:r>
      <w:r w:rsidRPr="008A0A31">
        <w:rPr>
          <w:rFonts w:ascii="David" w:hAnsi="David"/>
          <w:rtl/>
        </w:rPr>
        <w:t xml:space="preserve"> 22 חודשי מאסר, בהתחשב בגילו הצעיר ובעברו הנקי של הנאשם.</w:t>
      </w:r>
      <w:r w:rsidRPr="008A0A31">
        <w:rPr>
          <w:rFonts w:ascii="David" w:hAnsi="David" w:hint="cs"/>
          <w:b/>
          <w:bCs/>
          <w:rtl/>
        </w:rPr>
        <w:t xml:space="preserve"> </w:t>
      </w:r>
      <w:r w:rsidRPr="008A0A31">
        <w:rPr>
          <w:rFonts w:ascii="David" w:hAnsi="David"/>
          <w:b/>
          <w:bCs/>
          <w:rtl/>
        </w:rPr>
        <w:t>ב</w:t>
      </w:r>
      <w:hyperlink r:id="rId58" w:history="1">
        <w:r w:rsidR="005D02A6" w:rsidRPr="005D02A6">
          <w:rPr>
            <w:rFonts w:ascii="David" w:hAnsi="David"/>
            <w:b/>
            <w:bCs/>
            <w:color w:val="0000FF"/>
            <w:u w:val="single"/>
            <w:rtl/>
          </w:rPr>
          <w:t>ת"פ (חי) 12791-05-20</w:t>
        </w:r>
      </w:hyperlink>
      <w:r w:rsidRPr="008A0A31">
        <w:rPr>
          <w:rFonts w:ascii="David" w:hAnsi="David"/>
          <w:b/>
          <w:bCs/>
          <w:rtl/>
        </w:rPr>
        <w:t xml:space="preserve"> </w:t>
      </w:r>
      <w:r w:rsidRPr="008A0A31">
        <w:rPr>
          <w:rFonts w:ascii="David" w:hAnsi="David" w:hint="cs"/>
          <w:b/>
          <w:bCs/>
          <w:u w:val="single"/>
          <w:rtl/>
        </w:rPr>
        <w:t xml:space="preserve">מדינת ישראל נ' אל גווארה </w:t>
      </w:r>
      <w:r w:rsidRPr="008A0A31">
        <w:rPr>
          <w:rFonts w:ascii="David" w:hAnsi="David"/>
          <w:rtl/>
        </w:rPr>
        <w:t>הנאשם</w:t>
      </w:r>
      <w:r w:rsidRPr="008A0A31">
        <w:rPr>
          <w:rFonts w:ascii="David" w:hAnsi="David"/>
          <w:b/>
          <w:bCs/>
          <w:rtl/>
        </w:rPr>
        <w:t xml:space="preserve"> </w:t>
      </w:r>
      <w:r w:rsidRPr="008A0A31">
        <w:rPr>
          <w:rFonts w:ascii="David" w:hAnsi="David"/>
          <w:rtl/>
        </w:rPr>
        <w:t xml:space="preserve">הורשע בעבירות של נשיאת והובלת נשק וירי מנשק חם, בכך שהגיע ביחד עם אחר למטע זיתים </w:t>
      </w:r>
      <w:r w:rsidRPr="008A0A31">
        <w:rPr>
          <w:rFonts w:ascii="David" w:hAnsi="David" w:hint="cs"/>
          <w:rtl/>
        </w:rPr>
        <w:t xml:space="preserve">וביצע שם ירי שאמצעות תת מקלע מאולתר, </w:t>
      </w:r>
      <w:r w:rsidRPr="008A0A31">
        <w:rPr>
          <w:rFonts w:ascii="David" w:hAnsi="David"/>
          <w:rtl/>
        </w:rPr>
        <w:t xml:space="preserve"> כאשר נכחו במטע אנשים נוספים. נקבע מתחם עונש הולם הנע בין 22 ל- 48 חודשי מאסר, לצד עונשים נלווים. על הנאשם הוטל</w:t>
      </w:r>
      <w:r w:rsidRPr="008A0A31">
        <w:rPr>
          <w:rFonts w:ascii="David" w:hAnsi="David" w:hint="cs"/>
          <w:rtl/>
        </w:rPr>
        <w:t>ו</w:t>
      </w:r>
      <w:r w:rsidRPr="008A0A31">
        <w:rPr>
          <w:rFonts w:ascii="David" w:hAnsi="David"/>
          <w:rtl/>
        </w:rPr>
        <w:t xml:space="preserve"> 24 חודשי מאסר לצד עונשים נלווים וזאת  בהתחשב בגילו הצעיר, עברו הנקי, הרקע האישי שלו ובהמלצה חיובית של שירות המבחן בעניינו. </w:t>
      </w:r>
      <w:r w:rsidRPr="008A0A31">
        <w:rPr>
          <w:rFonts w:ascii="David" w:hAnsi="David" w:hint="cs"/>
          <w:rtl/>
        </w:rPr>
        <w:t xml:space="preserve"> </w:t>
      </w:r>
      <w:r w:rsidRPr="008A0A31">
        <w:rPr>
          <w:rFonts w:ascii="David" w:hAnsi="David"/>
          <w:rtl/>
        </w:rPr>
        <w:t>ב</w:t>
      </w:r>
      <w:hyperlink r:id="rId59" w:history="1">
        <w:r w:rsidR="005D02A6" w:rsidRPr="005D02A6">
          <w:rPr>
            <w:rFonts w:ascii="David" w:hAnsi="David"/>
            <w:b/>
            <w:bCs/>
            <w:color w:val="0000FF"/>
            <w:u w:val="single"/>
            <w:rtl/>
          </w:rPr>
          <w:t>ע"פ 3156/11</w:t>
        </w:r>
      </w:hyperlink>
      <w:r w:rsidRPr="008A0A31">
        <w:rPr>
          <w:rFonts w:ascii="David" w:hAnsi="David"/>
          <w:b/>
          <w:bCs/>
          <w:rtl/>
        </w:rPr>
        <w:t xml:space="preserve"> </w:t>
      </w:r>
      <w:r w:rsidRPr="008A0A31">
        <w:rPr>
          <w:rFonts w:ascii="David" w:hAnsi="David"/>
          <w:b/>
          <w:bCs/>
          <w:u w:val="single"/>
          <w:rtl/>
        </w:rPr>
        <w:t>זראיעה נ' מדינת ישראל</w:t>
      </w:r>
      <w:r w:rsidRPr="008A0A31">
        <w:rPr>
          <w:rFonts w:ascii="David" w:hAnsi="David"/>
          <w:rtl/>
        </w:rPr>
        <w:t xml:space="preserve"> – הנאשם בעל עבר פלילי שאינו מכביד הורשע על פי הודאתו בעבירות של נשיאת והובלת נשק והסתייעות ברכב לביצוע פשע, בכך שנשא אקדח, מחסנית טעונה וקופסאות עם כדורי אקדח. הוטלו 24 חודשי מאסר לריצוי בפועל. ערעורו לבית המשפט העליון נדחה. </w:t>
      </w:r>
      <w:r w:rsidRPr="008A0A31">
        <w:rPr>
          <w:rFonts w:ascii="David" w:hAnsi="David"/>
          <w:b/>
          <w:bCs/>
          <w:rtl/>
        </w:rPr>
        <w:t>ב</w:t>
      </w:r>
      <w:hyperlink r:id="rId60" w:history="1">
        <w:r w:rsidR="005D02A6" w:rsidRPr="005D02A6">
          <w:rPr>
            <w:rFonts w:ascii="David" w:hAnsi="David"/>
            <w:b/>
            <w:bCs/>
            <w:color w:val="0000FF"/>
            <w:u w:val="single"/>
            <w:rtl/>
          </w:rPr>
          <w:t>ע"פ 5807/20</w:t>
        </w:r>
      </w:hyperlink>
      <w:r w:rsidRPr="008A0A31">
        <w:rPr>
          <w:rFonts w:ascii="David" w:hAnsi="David"/>
          <w:b/>
          <w:bCs/>
          <w:rtl/>
        </w:rPr>
        <w:t xml:space="preserve"> </w:t>
      </w:r>
      <w:r w:rsidRPr="008A0A31">
        <w:rPr>
          <w:rFonts w:ascii="David" w:hAnsi="David"/>
          <w:b/>
          <w:bCs/>
          <w:u w:val="single"/>
          <w:rtl/>
        </w:rPr>
        <w:t>פלוני נגד מדינת ישראל</w:t>
      </w:r>
      <w:r w:rsidRPr="008A0A31">
        <w:rPr>
          <w:rFonts w:ascii="David" w:hAnsi="David"/>
          <w:rtl/>
        </w:rPr>
        <w:t xml:space="preserve"> הנאשם הורשע בעבירות של נשיאת נשק והובלתו, בית המשפט קבע מתחם עונש הולם אשר נע בין 20 ועד 40 חודשי מאסר בפועל, והוטלו 12 חודשי מאסר בפועל. בית המשפט העליון הקל בעונשו והטיל עליו 9 חודשי מאסר בעבודות שירות, בין היתר נוכח תסקיר שירות המבחן שהוגש בעניינו אשר המליץ על ענישה טיפולית בצד מאסר בעבודות שירות. בנוסף בית המשפט הביא בחשבון את הנסיבות המיוחדות של ביצוע העבירה עת הנאשם מצא את הנשק ביער והחליט לקחת את כלי הנשק לאביו ולא דיווח על מציאתו למשטרה באופן מידי. </w:t>
      </w:r>
      <w:r w:rsidR="005D02A6">
        <w:rPr>
          <w:rFonts w:ascii="David" w:hAnsi="David"/>
          <w:rtl/>
        </w:rPr>
        <w:t xml:space="preserve"> </w:t>
      </w:r>
      <w:r w:rsidRPr="008A0A31">
        <w:rPr>
          <w:rFonts w:ascii="David" w:hAnsi="David"/>
          <w:rtl/>
        </w:rPr>
        <w:t>ב</w:t>
      </w:r>
      <w:hyperlink r:id="rId61" w:history="1">
        <w:r w:rsidR="005D02A6" w:rsidRPr="005D02A6">
          <w:rPr>
            <w:rFonts w:ascii="David" w:hAnsi="David"/>
            <w:b/>
            <w:bCs/>
            <w:color w:val="0000FF"/>
            <w:u w:val="single"/>
            <w:rtl/>
          </w:rPr>
          <w:t>ע"פ 5602/22</w:t>
        </w:r>
      </w:hyperlink>
      <w:r w:rsidRPr="008A0A31">
        <w:rPr>
          <w:rFonts w:ascii="David" w:hAnsi="David"/>
          <w:b/>
          <w:bCs/>
          <w:rtl/>
        </w:rPr>
        <w:t xml:space="preserve"> </w:t>
      </w:r>
      <w:r w:rsidRPr="008A0A31">
        <w:rPr>
          <w:rFonts w:ascii="David" w:hAnsi="David"/>
          <w:b/>
          <w:bCs/>
          <w:u w:val="single"/>
          <w:rtl/>
        </w:rPr>
        <w:t>מדינת ישראל נ' פלוני</w:t>
      </w:r>
      <w:r w:rsidRPr="008A0A31">
        <w:rPr>
          <w:rFonts w:ascii="David" w:hAnsi="David"/>
          <w:rtl/>
        </w:rPr>
        <w:t xml:space="preserve"> (14.09.22), נאשם שוהה בלתי חוקי נשא אקדח בשטחי ישראל ונמלט משוטר. הנאשם צעיר ללא עבר פלילי, הורשע בעבירות נשיאת נשק ,בעבירת הפרעה לשוטר במילוי תפקידו, ובעבירת כניסה ושהייה בישראל. עונשו של הנאשם הוחמר מ-18 ל-28 חודשי מאסר בפועל, תוך שנקבע כי "</w:t>
      </w:r>
      <w:r w:rsidRPr="008A0A31">
        <w:rPr>
          <w:rFonts w:ascii="David" w:hAnsi="David"/>
          <w:u w:val="single"/>
          <w:rtl/>
        </w:rPr>
        <w:t>מתחם הענישה הרגיל שראוי לקבוע לנאשם בגיר בגין נשיאה בלתי חוקית של נשק חם במרחב הציבורי נע בין 30 ל-42 חודשי מאסר בין סורג ובריח"</w:t>
      </w:r>
      <w:r w:rsidRPr="008A0A31">
        <w:rPr>
          <w:rFonts w:ascii="David" w:hAnsi="David"/>
          <w:rtl/>
        </w:rPr>
        <w:t>. ב</w:t>
      </w:r>
      <w:hyperlink r:id="rId62" w:history="1">
        <w:r w:rsidR="005D02A6" w:rsidRPr="005D02A6">
          <w:rPr>
            <w:rFonts w:ascii="David" w:hAnsi="David"/>
            <w:b/>
            <w:bCs/>
            <w:color w:val="0000FF"/>
            <w:u w:val="single"/>
            <w:rtl/>
          </w:rPr>
          <w:t>ע"פ 2482/22</w:t>
        </w:r>
      </w:hyperlink>
      <w:r w:rsidRPr="008A0A31">
        <w:rPr>
          <w:rFonts w:ascii="David" w:hAnsi="David"/>
          <w:b/>
          <w:bCs/>
          <w:rtl/>
        </w:rPr>
        <w:t xml:space="preserve"> </w:t>
      </w:r>
      <w:r w:rsidRPr="008A0A31">
        <w:rPr>
          <w:rFonts w:ascii="David" w:hAnsi="David"/>
          <w:b/>
          <w:bCs/>
          <w:u w:val="single"/>
          <w:rtl/>
        </w:rPr>
        <w:t>מדינת ישראל נ' קדורה</w:t>
      </w:r>
      <w:r w:rsidRPr="008A0A31">
        <w:rPr>
          <w:rFonts w:ascii="David" w:hAnsi="David"/>
          <w:b/>
          <w:bCs/>
          <w:rtl/>
        </w:rPr>
        <w:t xml:space="preserve"> </w:t>
      </w:r>
      <w:r w:rsidRPr="008A0A31">
        <w:rPr>
          <w:rFonts w:ascii="David" w:hAnsi="David"/>
          <w:rtl/>
        </w:rPr>
        <w:t>(14.04.22) המשיב הורשע בעבירה של החזקת נשק – אקדח גלוק, מחסנית, כדורים לאקדח ורימון הלם – בצוותא עם אחר. המשיב, בן 19 בעת ביצוע העבירות, ללא עבר פלילי. בית המשפט העליון קיבל את ערעור המדינה והחמיר את עונשו מ-10 ל-18 חודשי מאסר בפועל. ב</w:t>
      </w:r>
      <w:hyperlink r:id="rId63" w:history="1">
        <w:r w:rsidR="005D02A6" w:rsidRPr="005D02A6">
          <w:rPr>
            <w:rFonts w:ascii="David" w:hAnsi="David"/>
            <w:b/>
            <w:bCs/>
            <w:color w:val="0000FF"/>
            <w:u w:val="single"/>
            <w:rtl/>
          </w:rPr>
          <w:t>ע"פ 309/22</w:t>
        </w:r>
      </w:hyperlink>
      <w:r w:rsidRPr="008A0A31">
        <w:rPr>
          <w:rFonts w:ascii="David" w:hAnsi="David"/>
          <w:b/>
          <w:bCs/>
          <w:rtl/>
        </w:rPr>
        <w:t xml:space="preserve"> </w:t>
      </w:r>
      <w:r w:rsidRPr="008A0A31">
        <w:rPr>
          <w:rFonts w:ascii="David" w:hAnsi="David"/>
          <w:b/>
          <w:bCs/>
          <w:u w:val="single"/>
          <w:rtl/>
        </w:rPr>
        <w:t>מדינת ישראל נ' בידאסה</w:t>
      </w:r>
      <w:r w:rsidRPr="008A0A31">
        <w:rPr>
          <w:rFonts w:ascii="David" w:hAnsi="David"/>
          <w:rtl/>
        </w:rPr>
        <w:t xml:space="preserve"> (10.05.22) הנאשם הורשע בעבירות של החזקת, נשיאת והובלת נשק ביחד עם אחר, כאשר הנאשם והאחר החזיקו, נשאו והובילו את הנשקים ברכב. הנאשם נעדר עבר פלילי. בית המשפט העליון קיבל את ערעור המדינה והחמיר את עונשו של הנאשם מ-19 ל- 30 חודשים מאסר בפועל. </w:t>
      </w:r>
      <w:r w:rsidR="005D02A6">
        <w:rPr>
          <w:rFonts w:ascii="David" w:hAnsi="David"/>
          <w:rtl/>
        </w:rPr>
        <w:t xml:space="preserve"> </w:t>
      </w:r>
      <w:r w:rsidRPr="008A0A31">
        <w:rPr>
          <w:rFonts w:ascii="David" w:hAnsi="David"/>
          <w:rtl/>
        </w:rPr>
        <w:t>ב</w:t>
      </w:r>
      <w:hyperlink r:id="rId64" w:history="1">
        <w:r w:rsidR="005D02A6" w:rsidRPr="005D02A6">
          <w:rPr>
            <w:rFonts w:ascii="David" w:hAnsi="David"/>
            <w:b/>
            <w:bCs/>
            <w:color w:val="0000FF"/>
            <w:u w:val="single"/>
            <w:rtl/>
          </w:rPr>
          <w:t>ע"פ 6021/21</w:t>
        </w:r>
      </w:hyperlink>
      <w:r w:rsidRPr="008A0A31">
        <w:rPr>
          <w:rFonts w:ascii="David" w:hAnsi="David"/>
          <w:b/>
          <w:bCs/>
          <w:rtl/>
        </w:rPr>
        <w:t xml:space="preserve"> </w:t>
      </w:r>
      <w:r w:rsidRPr="008A0A31">
        <w:rPr>
          <w:rFonts w:ascii="David" w:hAnsi="David"/>
          <w:b/>
          <w:bCs/>
          <w:u w:val="single"/>
          <w:rtl/>
        </w:rPr>
        <w:t>עלי עבוד נ' מדינת ישראל</w:t>
      </w:r>
      <w:r w:rsidRPr="008A0A31">
        <w:rPr>
          <w:rFonts w:ascii="David" w:hAnsi="David"/>
          <w:rtl/>
        </w:rPr>
        <w:t xml:space="preserve"> (19.12.2021) נדחה ערעורו של נאשם, ללא עבר, שהורשע בנשיאת נשק מסוג 16-</w:t>
      </w:r>
      <w:r w:rsidRPr="008A0A31">
        <w:rPr>
          <w:rFonts w:ascii="David" w:hAnsi="David"/>
        </w:rPr>
        <w:t>M</w:t>
      </w:r>
      <w:r w:rsidRPr="008A0A31">
        <w:rPr>
          <w:rFonts w:ascii="David" w:hAnsi="David"/>
          <w:rtl/>
        </w:rPr>
        <w:t xml:space="preserve"> והפרעה לשוטר ונדון למאסר בן 30 חודשים. ב</w:t>
      </w:r>
      <w:hyperlink r:id="rId65" w:history="1">
        <w:r w:rsidR="005D02A6" w:rsidRPr="005D02A6">
          <w:rPr>
            <w:rFonts w:ascii="David" w:hAnsi="David"/>
            <w:b/>
            <w:bCs/>
            <w:color w:val="0000FF"/>
            <w:u w:val="single"/>
            <w:rtl/>
          </w:rPr>
          <w:t>ע"פ 2033/21</w:t>
        </w:r>
      </w:hyperlink>
      <w:r w:rsidRPr="008A0A31">
        <w:rPr>
          <w:rFonts w:ascii="David" w:hAnsi="David"/>
          <w:b/>
          <w:bCs/>
          <w:rtl/>
        </w:rPr>
        <w:t xml:space="preserve"> </w:t>
      </w:r>
      <w:r w:rsidRPr="008A0A31">
        <w:rPr>
          <w:rFonts w:ascii="David" w:hAnsi="David"/>
          <w:b/>
          <w:bCs/>
          <w:u w:val="single"/>
          <w:rtl/>
        </w:rPr>
        <w:t>זועבי נ' מדינת ישראל</w:t>
      </w:r>
      <w:r w:rsidRPr="008A0A31">
        <w:rPr>
          <w:rFonts w:ascii="David" w:hAnsi="David"/>
          <w:b/>
          <w:bCs/>
          <w:rtl/>
        </w:rPr>
        <w:t xml:space="preserve"> </w:t>
      </w:r>
      <w:r w:rsidRPr="008A0A31">
        <w:rPr>
          <w:rFonts w:ascii="David" w:hAnsi="David"/>
          <w:rtl/>
        </w:rPr>
        <w:t>(30.8.2021) נאשם בן 51, ללא עבר, חולה טרשת נפוצה נדון בגין נשיאת שני אקדחים על רקע סכסוך פעיל, למאסר בן 24 חודשים. ערעורו של הנאשם נדחה חרף מצבו הרפואי וסולחה שנערכה בין המשפחות. ב</w:t>
      </w:r>
      <w:hyperlink r:id="rId66" w:history="1">
        <w:r w:rsidR="005D02A6" w:rsidRPr="005D02A6">
          <w:rPr>
            <w:rFonts w:ascii="David" w:hAnsi="David"/>
            <w:b/>
            <w:bCs/>
            <w:color w:val="0000FF"/>
            <w:u w:val="single"/>
            <w:rtl/>
          </w:rPr>
          <w:t>ע"פ 1658/22</w:t>
        </w:r>
      </w:hyperlink>
      <w:r w:rsidRPr="008A0A31">
        <w:rPr>
          <w:rFonts w:ascii="David" w:hAnsi="David"/>
          <w:b/>
          <w:bCs/>
          <w:u w:val="single"/>
          <w:rtl/>
        </w:rPr>
        <w:t xml:space="preserve"> איהאב נח'אש נ' מדינת ישראל</w:t>
      </w:r>
      <w:r w:rsidRPr="008A0A31">
        <w:rPr>
          <w:rFonts w:ascii="David" w:hAnsi="David"/>
          <w:rtl/>
        </w:rPr>
        <w:t xml:space="preserve"> (19.6.2022) נאשם ללא עבר פלילי שהורשע בעבירת נשיאה והובלה של תת מקלע "עוזי" ומחסנית,  לטענתו לשם הגנה עצמית ועבר הליך טיפולי, נדון למאסר בן 26 חודשים. ערעור על חומרת העונש נדחה.</w:t>
      </w:r>
      <w:r w:rsidRPr="008A0A31">
        <w:rPr>
          <w:rFonts w:ascii="David" w:hAnsi="David"/>
          <w:b/>
          <w:bCs/>
          <w:rtl/>
        </w:rPr>
        <w:t xml:space="preserve"> </w:t>
      </w:r>
      <w:r w:rsidRPr="008A0A31">
        <w:rPr>
          <w:rFonts w:ascii="David" w:hAnsi="David"/>
          <w:rtl/>
        </w:rPr>
        <w:t xml:space="preserve"> </w:t>
      </w:r>
      <w:r w:rsidRPr="008A0A31">
        <w:rPr>
          <w:rFonts w:ascii="David" w:hAnsi="David"/>
          <w:b/>
          <w:bCs/>
          <w:rtl/>
        </w:rPr>
        <w:t>ב</w:t>
      </w:r>
      <w:hyperlink r:id="rId67" w:history="1">
        <w:r w:rsidR="005D02A6" w:rsidRPr="005D02A6">
          <w:rPr>
            <w:rFonts w:ascii="David" w:hAnsi="David"/>
            <w:b/>
            <w:bCs/>
            <w:color w:val="0000FF"/>
            <w:u w:val="single"/>
            <w:rtl/>
          </w:rPr>
          <w:t>ע"פ 4303/22</w:t>
        </w:r>
      </w:hyperlink>
      <w:r w:rsidRPr="008A0A31">
        <w:rPr>
          <w:rFonts w:ascii="David" w:hAnsi="David"/>
          <w:b/>
          <w:bCs/>
          <w:rtl/>
        </w:rPr>
        <w:t xml:space="preserve"> </w:t>
      </w:r>
      <w:r w:rsidRPr="008A0A31">
        <w:rPr>
          <w:rFonts w:ascii="David" w:hAnsi="David"/>
          <w:b/>
          <w:bCs/>
          <w:u w:val="single"/>
          <w:rtl/>
        </w:rPr>
        <w:t>אמיר אבו גאנם נ' מ. ישראל</w:t>
      </w:r>
      <w:r w:rsidRPr="008A0A31">
        <w:rPr>
          <w:rFonts w:ascii="David" w:hAnsi="David"/>
          <w:rtl/>
        </w:rPr>
        <w:t xml:space="preserve"> עלך הנאשם בעל עבר פלילי בעבירות נשק שהורשע בעבירה של נשיאת והובלת אקדח ומחסנית ריקה ברכבו נגזרו 31 חודשי מאסר בפועל ומאסר מותנה. ערעור נדחה.</w:t>
      </w:r>
      <w:r>
        <w:rPr>
          <w:rFonts w:hint="cs"/>
          <w:rtl/>
        </w:rPr>
        <w:t xml:space="preserve"> ב</w:t>
      </w:r>
      <w:hyperlink r:id="rId68" w:history="1">
        <w:r w:rsidR="005D02A6" w:rsidRPr="005D02A6">
          <w:rPr>
            <w:rFonts w:ascii="David" w:hAnsi="David"/>
            <w:b/>
            <w:bCs/>
            <w:color w:val="0000FF"/>
            <w:u w:val="single"/>
            <w:rtl/>
          </w:rPr>
          <w:t>ת"פ (מח' חי') 32339-12-19</w:t>
        </w:r>
      </w:hyperlink>
      <w:r w:rsidRPr="008A0A31">
        <w:rPr>
          <w:rFonts w:ascii="David" w:hAnsi="David"/>
          <w:b/>
          <w:bCs/>
          <w:rtl/>
        </w:rPr>
        <w:t xml:space="preserve"> </w:t>
      </w:r>
      <w:r w:rsidRPr="008A0A31">
        <w:rPr>
          <w:rFonts w:ascii="David" w:hAnsi="David"/>
          <w:b/>
          <w:bCs/>
          <w:u w:val="single"/>
          <w:rtl/>
        </w:rPr>
        <w:t>מדינת ישראל נ' אחמד פנאכדה</w:t>
      </w:r>
      <w:r w:rsidRPr="008A0A31">
        <w:rPr>
          <w:rFonts w:ascii="David" w:hAnsi="David"/>
          <w:rtl/>
        </w:rPr>
        <w:t xml:space="preserve"> הנאשמים הורשעו בעבירות של החזקה, נשיאה והובלת נשק וירי מנשק חם</w:t>
      </w:r>
      <w:r w:rsidRPr="008A0A31">
        <w:rPr>
          <w:rFonts w:ascii="David" w:hAnsi="David" w:hint="cs"/>
          <w:rtl/>
        </w:rPr>
        <w:t>, בכך</w:t>
      </w:r>
      <w:r w:rsidRPr="008A0A31">
        <w:rPr>
          <w:rFonts w:ascii="David" w:hAnsi="David"/>
          <w:rtl/>
        </w:rPr>
        <w:t xml:space="preserve"> </w:t>
      </w:r>
      <w:r w:rsidRPr="008A0A31">
        <w:rPr>
          <w:rFonts w:ascii="David" w:hAnsi="David" w:hint="cs"/>
          <w:rtl/>
        </w:rPr>
        <w:t xml:space="preserve">שהובילו ברכב </w:t>
      </w:r>
      <w:r w:rsidRPr="008A0A31">
        <w:rPr>
          <w:rFonts w:ascii="David" w:hAnsi="David"/>
          <w:rtl/>
        </w:rPr>
        <w:t>תת מקלע מאולתר מסוג "קרלו"</w:t>
      </w:r>
      <w:r w:rsidRPr="008A0A31">
        <w:rPr>
          <w:rFonts w:ascii="David" w:hAnsi="David" w:hint="cs"/>
          <w:rtl/>
        </w:rPr>
        <w:t xml:space="preserve">, </w:t>
      </w:r>
      <w:r w:rsidRPr="008A0A31">
        <w:rPr>
          <w:rFonts w:ascii="David" w:hAnsi="David"/>
          <w:rtl/>
        </w:rPr>
        <w:t xml:space="preserve"> מחסנית וכדורים תואמים</w:t>
      </w:r>
      <w:r w:rsidRPr="008A0A31">
        <w:rPr>
          <w:rFonts w:ascii="David" w:hAnsi="David" w:hint="cs"/>
          <w:rtl/>
        </w:rPr>
        <w:t xml:space="preserve"> ובדרך</w:t>
      </w:r>
      <w:r w:rsidRPr="008A0A31">
        <w:rPr>
          <w:rFonts w:ascii="David" w:hAnsi="David"/>
          <w:rtl/>
        </w:rPr>
        <w:t xml:space="preserve"> עפר </w:t>
      </w:r>
      <w:r w:rsidRPr="008A0A31">
        <w:rPr>
          <w:rFonts w:ascii="David" w:hAnsi="David" w:hint="cs"/>
          <w:rtl/>
        </w:rPr>
        <w:t xml:space="preserve">הסמוכה </w:t>
      </w:r>
      <w:r w:rsidRPr="008A0A31">
        <w:rPr>
          <w:rFonts w:ascii="David" w:hAnsi="David"/>
          <w:rtl/>
        </w:rPr>
        <w:t xml:space="preserve">לכביש </w:t>
      </w:r>
      <w:r w:rsidRPr="008A0A31">
        <w:rPr>
          <w:rFonts w:ascii="David" w:hAnsi="David" w:hint="cs"/>
          <w:rtl/>
        </w:rPr>
        <w:t>6</w:t>
      </w:r>
      <w:r w:rsidRPr="008A0A31">
        <w:rPr>
          <w:rFonts w:ascii="David" w:hAnsi="David"/>
          <w:rtl/>
        </w:rPr>
        <w:t xml:space="preserve"> יצאו מהרכב והחלו לבצע ירי מהנשק</w:t>
      </w:r>
      <w:r w:rsidRPr="008A0A31">
        <w:rPr>
          <w:rFonts w:ascii="David" w:hAnsi="David" w:hint="cs"/>
          <w:rtl/>
        </w:rPr>
        <w:t xml:space="preserve"> </w:t>
      </w:r>
      <w:r w:rsidRPr="008A0A31">
        <w:rPr>
          <w:rFonts w:ascii="David" w:hAnsi="David"/>
          <w:rtl/>
        </w:rPr>
        <w:t>לכיוון הנגדי של כביש 6. התעלמו מפנייתו</w:t>
      </w:r>
      <w:r w:rsidRPr="008A0A31">
        <w:rPr>
          <w:rFonts w:ascii="David" w:hAnsi="David" w:hint="cs"/>
          <w:rtl/>
        </w:rPr>
        <w:t xml:space="preserve"> שוטר בלבוש אזרחי להפסיק את הירי</w:t>
      </w:r>
      <w:r w:rsidRPr="008A0A31">
        <w:rPr>
          <w:rFonts w:ascii="David" w:hAnsi="David"/>
          <w:rtl/>
        </w:rPr>
        <w:t xml:space="preserve"> </w:t>
      </w:r>
      <w:r w:rsidRPr="008A0A31">
        <w:rPr>
          <w:rFonts w:ascii="David" w:hAnsi="David" w:hint="cs"/>
          <w:rtl/>
        </w:rPr>
        <w:t xml:space="preserve">ובהמשך </w:t>
      </w:r>
      <w:r w:rsidRPr="008A0A31">
        <w:rPr>
          <w:rFonts w:ascii="David" w:hAnsi="David"/>
          <w:rtl/>
        </w:rPr>
        <w:t xml:space="preserve">הוציאו את הנשק מבעד לחלון הרכב וביצעו ירי תוך כדי נסיעה בכביש העפר. נקבע מתחם עונש הולם </w:t>
      </w:r>
      <w:r w:rsidRPr="008A0A31">
        <w:rPr>
          <w:rFonts w:ascii="David" w:hAnsi="David" w:hint="cs"/>
          <w:rtl/>
        </w:rPr>
        <w:t>ש</w:t>
      </w:r>
      <w:r w:rsidRPr="008A0A31">
        <w:rPr>
          <w:rFonts w:ascii="David" w:hAnsi="David"/>
          <w:rtl/>
        </w:rPr>
        <w:t xml:space="preserve">בין 20 </w:t>
      </w:r>
      <w:r w:rsidRPr="008A0A31">
        <w:rPr>
          <w:rFonts w:ascii="David" w:hAnsi="David" w:hint="cs"/>
          <w:rtl/>
        </w:rPr>
        <w:t xml:space="preserve"> ל-</w:t>
      </w:r>
      <w:r w:rsidRPr="008A0A31">
        <w:rPr>
          <w:rFonts w:ascii="David" w:hAnsi="David"/>
          <w:rtl/>
        </w:rPr>
        <w:t xml:space="preserve">50 חודשי מאסר. הנאשמים בני 21 ו-22 ו-20, נעדרי עבר פלילי. בית המשפט </w:t>
      </w:r>
      <w:r w:rsidRPr="008A0A31">
        <w:rPr>
          <w:rFonts w:ascii="David" w:hAnsi="David" w:hint="cs"/>
          <w:rtl/>
        </w:rPr>
        <w:t xml:space="preserve">סטה </w:t>
      </w:r>
      <w:r w:rsidRPr="008A0A31">
        <w:rPr>
          <w:rFonts w:ascii="David" w:hAnsi="David"/>
          <w:rtl/>
        </w:rPr>
        <w:t xml:space="preserve">ממתחם העונש ההולם משיקולי שיקום, </w:t>
      </w:r>
      <w:r w:rsidRPr="008A0A31">
        <w:rPr>
          <w:rFonts w:ascii="David" w:hAnsi="David" w:hint="cs"/>
          <w:rtl/>
        </w:rPr>
        <w:t>ו</w:t>
      </w:r>
      <w:r w:rsidRPr="008A0A31">
        <w:rPr>
          <w:rFonts w:ascii="David" w:hAnsi="David"/>
          <w:rtl/>
        </w:rPr>
        <w:t>גזרו על כל אחד מהנאשמים 17 חודשי מאסר</w:t>
      </w:r>
      <w:r w:rsidRPr="008A0A31">
        <w:rPr>
          <w:rFonts w:ascii="David" w:hAnsi="David" w:hint="cs"/>
          <w:rtl/>
        </w:rPr>
        <w:t xml:space="preserve"> בפועל</w:t>
      </w:r>
      <w:r w:rsidRPr="008A0A31">
        <w:rPr>
          <w:rFonts w:ascii="David" w:hAnsi="David"/>
          <w:rtl/>
        </w:rPr>
        <w:t>.</w:t>
      </w:r>
      <w:r w:rsidRPr="008A0A31">
        <w:rPr>
          <w:rFonts w:ascii="David" w:hAnsi="David" w:hint="cs"/>
          <w:rtl/>
        </w:rPr>
        <w:t xml:space="preserve"> </w:t>
      </w:r>
      <w:r w:rsidRPr="008A0A31">
        <w:rPr>
          <w:rFonts w:ascii="David" w:hAnsi="David"/>
          <w:rtl/>
        </w:rPr>
        <w:t>ב</w:t>
      </w:r>
      <w:hyperlink r:id="rId69" w:history="1">
        <w:r w:rsidR="005D02A6" w:rsidRPr="005D02A6">
          <w:rPr>
            <w:rFonts w:ascii="David" w:hAnsi="David"/>
            <w:b/>
            <w:bCs/>
            <w:color w:val="0000FF"/>
            <w:u w:val="single"/>
            <w:rtl/>
          </w:rPr>
          <w:t>ע"פ 5900/15</w:t>
        </w:r>
      </w:hyperlink>
      <w:r w:rsidRPr="008A0A31">
        <w:rPr>
          <w:rFonts w:ascii="David" w:hAnsi="David"/>
          <w:b/>
          <w:bCs/>
          <w:rtl/>
        </w:rPr>
        <w:t xml:space="preserve"> </w:t>
      </w:r>
      <w:r w:rsidRPr="008A0A31">
        <w:rPr>
          <w:rFonts w:ascii="David" w:hAnsi="David"/>
          <w:b/>
          <w:bCs/>
          <w:u w:val="single"/>
          <w:rtl/>
        </w:rPr>
        <w:t>מעוז נ' מדינת ישראל</w:t>
      </w:r>
      <w:r w:rsidRPr="008A0A31">
        <w:rPr>
          <w:rFonts w:ascii="David" w:hAnsi="David" w:hint="cs"/>
          <w:rtl/>
        </w:rPr>
        <w:t xml:space="preserve">, הנאשם הורשע </w:t>
      </w:r>
      <w:r w:rsidRPr="008A0A31">
        <w:rPr>
          <w:rFonts w:ascii="David" w:hAnsi="David"/>
          <w:rtl/>
        </w:rPr>
        <w:t>בעבירות של החזקת נשק, נשיאת נשק וסיוע להחזקת נשק, לאחר שיחד עם אחרים הטמין רובה ומחסנית המכילה כדורים, על מנת שאחרים ישתמשו בהם. בנוסף</w:t>
      </w:r>
      <w:r w:rsidR="005D02A6">
        <w:rPr>
          <w:rFonts w:ascii="David" w:hAnsi="David"/>
          <w:rtl/>
        </w:rPr>
        <w:t xml:space="preserve"> </w:t>
      </w:r>
      <w:r w:rsidRPr="008A0A31">
        <w:rPr>
          <w:rFonts w:ascii="David" w:hAnsi="David"/>
          <w:rtl/>
        </w:rPr>
        <w:t xml:space="preserve"> לכך, יחד עם אחרים נשא הנאשם אקדח ומחסנית, אשר הוטמן על ידו בחורשה. </w:t>
      </w:r>
      <w:r w:rsidRPr="008A0A31">
        <w:rPr>
          <w:rFonts w:ascii="David" w:hAnsi="David" w:hint="cs"/>
          <w:rtl/>
        </w:rPr>
        <w:t xml:space="preserve">נקבע מתחם עונש הולם </w:t>
      </w:r>
      <w:r w:rsidRPr="008A0A31">
        <w:rPr>
          <w:rFonts w:ascii="David" w:hAnsi="David"/>
          <w:rtl/>
        </w:rPr>
        <w:t>הנע בין 20 ל- 48 חודשי מאסר</w:t>
      </w:r>
      <w:r w:rsidRPr="008A0A31">
        <w:rPr>
          <w:rFonts w:ascii="David" w:hAnsi="David" w:hint="cs"/>
          <w:rtl/>
        </w:rPr>
        <w:t xml:space="preserve">. על הנאשם </w:t>
      </w:r>
      <w:r w:rsidRPr="008A0A31">
        <w:rPr>
          <w:rFonts w:ascii="David" w:hAnsi="David"/>
          <w:rtl/>
        </w:rPr>
        <w:t xml:space="preserve">בעל עבר פלילי מכביד, </w:t>
      </w:r>
      <w:r w:rsidRPr="008A0A31">
        <w:rPr>
          <w:rFonts w:ascii="David" w:hAnsi="David" w:hint="cs"/>
          <w:rtl/>
        </w:rPr>
        <w:t xml:space="preserve">הוטלו </w:t>
      </w:r>
      <w:r w:rsidRPr="008A0A31">
        <w:rPr>
          <w:rFonts w:ascii="David" w:hAnsi="David"/>
          <w:rtl/>
        </w:rPr>
        <w:t>34 חודשי מאסר בפועל</w:t>
      </w:r>
      <w:r w:rsidRPr="008A0A31">
        <w:rPr>
          <w:rFonts w:ascii="David" w:hAnsi="David" w:hint="cs"/>
          <w:rtl/>
        </w:rPr>
        <w:t xml:space="preserve">. ערעור על חומרת העונש נדחה. </w:t>
      </w:r>
      <w:r>
        <w:rPr>
          <w:rFonts w:hint="cs"/>
          <w:rtl/>
        </w:rPr>
        <w:t>ב</w:t>
      </w:r>
      <w:hyperlink r:id="rId70" w:history="1">
        <w:r w:rsidR="005D02A6" w:rsidRPr="005D02A6">
          <w:rPr>
            <w:b/>
            <w:bCs/>
            <w:color w:val="0000FF"/>
            <w:u w:val="single"/>
            <w:rtl/>
            <w:lang w:eastAsia="he-IL"/>
          </w:rPr>
          <w:t>ע"פ 4460/11</w:t>
        </w:r>
      </w:hyperlink>
      <w:r w:rsidRPr="008A0A31">
        <w:rPr>
          <w:rFonts w:ascii="Calibri" w:hAnsi="Calibri"/>
          <w:b/>
          <w:bCs/>
          <w:rtl/>
        </w:rPr>
        <w:t xml:space="preserve"> </w:t>
      </w:r>
      <w:r w:rsidRPr="008A0A31">
        <w:rPr>
          <w:rFonts w:ascii="Calibri" w:hAnsi="Calibri"/>
          <w:b/>
          <w:bCs/>
          <w:u w:val="single"/>
          <w:rtl/>
        </w:rPr>
        <w:t>מדינת ישראל נ' אחמד פאיד</w:t>
      </w:r>
      <w:r w:rsidRPr="008A0A31">
        <w:rPr>
          <w:rFonts w:ascii="Calibri" w:hAnsi="Calibri" w:hint="cs"/>
          <w:b/>
          <w:bCs/>
          <w:rtl/>
        </w:rPr>
        <w:t xml:space="preserve">, </w:t>
      </w:r>
      <w:r w:rsidRPr="008A0A31">
        <w:rPr>
          <w:rFonts w:ascii="Calibri" w:hAnsi="Calibri" w:hint="cs"/>
          <w:rtl/>
        </w:rPr>
        <w:t xml:space="preserve">הנאשם הורשע במספר עבירות של </w:t>
      </w:r>
      <w:r w:rsidRPr="008A0A31">
        <w:rPr>
          <w:rFonts w:ascii="David" w:hAnsi="David"/>
          <w:rtl/>
        </w:rPr>
        <w:t>נשיאת נשק ותחמושת שלא כדין מספר עבירות של החזקת נשק ותחמושת ועבירת יריות באזור מגורים</w:t>
      </w:r>
      <w:r w:rsidRPr="008A0A31">
        <w:rPr>
          <w:rFonts w:ascii="David" w:hAnsi="David" w:hint="cs"/>
          <w:rtl/>
        </w:rPr>
        <w:t>, בכך ש</w:t>
      </w:r>
      <w:r w:rsidRPr="008A0A31">
        <w:rPr>
          <w:rFonts w:ascii="David" w:hAnsi="David"/>
          <w:rtl/>
        </w:rPr>
        <w:t xml:space="preserve">רכש אקדח מסוג </w:t>
      </w:r>
      <w:r w:rsidRPr="00BC0A06">
        <w:t>F.N</w:t>
      </w:r>
      <w:r w:rsidRPr="008A0A31">
        <w:rPr>
          <w:rFonts w:ascii="David" w:hAnsi="David"/>
          <w:rtl/>
        </w:rPr>
        <w:t xml:space="preserve"> ושלוש מחסניות </w:t>
      </w:r>
      <w:r w:rsidRPr="008A0A31">
        <w:rPr>
          <w:rFonts w:ascii="David" w:hAnsi="David" w:hint="cs"/>
          <w:rtl/>
        </w:rPr>
        <w:t>עם כ</w:t>
      </w:r>
      <w:r w:rsidRPr="008A0A31">
        <w:rPr>
          <w:rFonts w:ascii="David" w:hAnsi="David"/>
          <w:rtl/>
        </w:rPr>
        <w:t xml:space="preserve">דורים </w:t>
      </w:r>
      <w:r w:rsidRPr="008A0A31">
        <w:rPr>
          <w:rFonts w:ascii="David" w:hAnsi="David" w:hint="cs"/>
          <w:rtl/>
        </w:rPr>
        <w:t xml:space="preserve">והחזיק </w:t>
      </w:r>
      <w:r w:rsidRPr="008A0A31">
        <w:rPr>
          <w:rFonts w:ascii="David" w:hAnsi="David"/>
          <w:rtl/>
        </w:rPr>
        <w:t xml:space="preserve">בכלי נשק נוספים, ובהם: רובה אוטומטי </w:t>
      </w:r>
      <w:r w:rsidRPr="008A0A31">
        <w:rPr>
          <w:rFonts w:ascii="David" w:hAnsi="David" w:hint="cs"/>
          <w:rtl/>
        </w:rPr>
        <w:t>,</w:t>
      </w:r>
      <w:r w:rsidRPr="008A0A31">
        <w:rPr>
          <w:rFonts w:ascii="David" w:hAnsi="David"/>
          <w:rtl/>
        </w:rPr>
        <w:t xml:space="preserve">מחסנית, אקדח, קופסאות של כדורים, מטען חבלה מאולתר ומחסנית ריקה. </w:t>
      </w:r>
      <w:r w:rsidRPr="008A0A31">
        <w:rPr>
          <w:rFonts w:ascii="David" w:hAnsi="David" w:hint="cs"/>
          <w:rtl/>
        </w:rPr>
        <w:t>ובהזדמנות נוספת</w:t>
      </w:r>
      <w:r w:rsidRPr="008A0A31">
        <w:rPr>
          <w:rFonts w:ascii="David" w:hAnsi="David"/>
          <w:rtl/>
        </w:rPr>
        <w:t xml:space="preserve"> המשיב נשא עמו אקדח ומחסנית ורובה ובמהלך חתונה, בה השתתף, ירה באמצעותם כ-50 כדורים בליבה של שכונת מגורים ביחד עם אחרים.</w:t>
      </w:r>
      <w:r w:rsidRPr="008A0A31">
        <w:rPr>
          <w:rFonts w:ascii="David" w:hAnsi="David" w:hint="cs"/>
          <w:rtl/>
        </w:rPr>
        <w:t xml:space="preserve"> על הנאשם הוטלו 16 חודשי מאסר. ערעור על קולת העונש התקבל באופן שעונשו של הנאשם הועמד על 24 חודשי מאסר בפועל. </w:t>
      </w:r>
      <w:bookmarkStart w:id="7" w:name="FirstLawyer"/>
      <w:r w:rsidR="005D02A6" w:rsidRPr="005D02A6">
        <w:rPr>
          <w:rFonts w:ascii="David" w:hAnsi="David"/>
          <w:b/>
          <w:bCs/>
          <w:color w:val="0000FF"/>
          <w:u w:val="single"/>
          <w:rtl/>
        </w:rPr>
        <w:fldChar w:fldCharType="begin"/>
      </w:r>
      <w:r w:rsidR="005D02A6" w:rsidRPr="005D02A6">
        <w:rPr>
          <w:rFonts w:ascii="David" w:hAnsi="David"/>
          <w:b/>
          <w:bCs/>
          <w:color w:val="0000FF"/>
          <w:u w:val="single"/>
          <w:rtl/>
        </w:rPr>
        <w:instrText xml:space="preserve"> </w:instrText>
      </w:r>
      <w:r w:rsidR="005D02A6" w:rsidRPr="005D02A6">
        <w:rPr>
          <w:rFonts w:ascii="David" w:hAnsi="David"/>
          <w:b/>
          <w:bCs/>
          <w:color w:val="0000FF"/>
          <w:u w:val="single"/>
        </w:rPr>
        <w:instrText xml:space="preserve">HYPERLINK </w:instrText>
      </w:r>
      <w:r w:rsidR="005D02A6" w:rsidRPr="005D02A6">
        <w:rPr>
          <w:rFonts w:ascii="David" w:hAnsi="David"/>
          <w:b/>
          <w:bCs/>
          <w:color w:val="0000FF"/>
          <w:u w:val="single"/>
          <w:rtl/>
        </w:rPr>
        <w:instrText>"</w:instrText>
      </w:r>
      <w:r w:rsidR="005D02A6" w:rsidRPr="005D02A6">
        <w:rPr>
          <w:rFonts w:ascii="David" w:hAnsi="David"/>
          <w:b/>
          <w:bCs/>
          <w:color w:val="0000FF"/>
          <w:u w:val="single"/>
        </w:rPr>
        <w:instrText>http://www.nevo.co.il/case/21282242"</w:instrText>
      </w:r>
      <w:r w:rsidR="005D02A6" w:rsidRPr="005D02A6">
        <w:rPr>
          <w:rFonts w:ascii="David" w:hAnsi="David"/>
          <w:b/>
          <w:bCs/>
          <w:color w:val="0000FF"/>
          <w:u w:val="single"/>
          <w:rtl/>
        </w:rPr>
        <w:instrText xml:space="preserve"> </w:instrText>
      </w:r>
      <w:r w:rsidR="005D02A6" w:rsidRPr="005D02A6">
        <w:rPr>
          <w:rFonts w:ascii="David" w:hAnsi="David"/>
          <w:b/>
          <w:bCs/>
          <w:color w:val="0000FF"/>
          <w:u w:val="single"/>
          <w:rtl/>
        </w:rPr>
      </w:r>
      <w:r w:rsidR="005D02A6" w:rsidRPr="005D02A6">
        <w:rPr>
          <w:rFonts w:ascii="David" w:hAnsi="David"/>
          <w:b/>
          <w:bCs/>
          <w:color w:val="0000FF"/>
          <w:u w:val="single"/>
          <w:rtl/>
        </w:rPr>
        <w:fldChar w:fldCharType="separate"/>
      </w:r>
      <w:r w:rsidR="005D02A6" w:rsidRPr="005D02A6">
        <w:rPr>
          <w:rFonts w:ascii="David" w:hAnsi="David"/>
          <w:b/>
          <w:bCs/>
          <w:color w:val="0000FF"/>
          <w:u w:val="single"/>
          <w:rtl/>
        </w:rPr>
        <w:t>ת"פ 12480-04-16</w:t>
      </w:r>
      <w:r w:rsidR="005D02A6" w:rsidRPr="005D02A6">
        <w:rPr>
          <w:rFonts w:ascii="David" w:hAnsi="David"/>
          <w:b/>
          <w:bCs/>
          <w:color w:val="0000FF"/>
          <w:u w:val="single"/>
          <w:rtl/>
        </w:rPr>
        <w:fldChar w:fldCharType="end"/>
      </w:r>
      <w:r w:rsidRPr="008A0A31">
        <w:rPr>
          <w:rFonts w:ascii="David" w:hAnsi="David"/>
          <w:b/>
          <w:bCs/>
          <w:rtl/>
        </w:rPr>
        <w:t xml:space="preserve"> </w:t>
      </w:r>
      <w:r w:rsidRPr="008A0A31">
        <w:rPr>
          <w:rFonts w:ascii="David" w:hAnsi="David"/>
          <w:b/>
          <w:bCs/>
          <w:u w:val="single"/>
          <w:rtl/>
        </w:rPr>
        <w:t>מדינת ישראל נ' קאסם</w:t>
      </w:r>
      <w:bookmarkEnd w:id="7"/>
      <w:r w:rsidRPr="008A0A31">
        <w:rPr>
          <w:rFonts w:ascii="David" w:hAnsi="David" w:hint="cs"/>
          <w:b/>
          <w:bCs/>
          <w:rtl/>
        </w:rPr>
        <w:t xml:space="preserve">, </w:t>
      </w:r>
      <w:r w:rsidRPr="008A0A31">
        <w:rPr>
          <w:rFonts w:ascii="David" w:hAnsi="David" w:hint="cs"/>
          <w:rtl/>
        </w:rPr>
        <w:t xml:space="preserve">הנאשם הורשע </w:t>
      </w:r>
      <w:r w:rsidRPr="008A0A31">
        <w:rPr>
          <w:rFonts w:ascii="David" w:hAnsi="David"/>
          <w:rtl/>
        </w:rPr>
        <w:t xml:space="preserve">בשלושה אישומים נפרדים בגין ביצוע עבירות של ניסיון חבלה חמורה בנסיבות מחמירות </w:t>
      </w:r>
      <w:r w:rsidRPr="008A0A31">
        <w:rPr>
          <w:rFonts w:ascii="David" w:hAnsi="David" w:hint="cs"/>
          <w:rtl/>
        </w:rPr>
        <w:t xml:space="preserve">, </w:t>
      </w:r>
      <w:r>
        <w:rPr>
          <w:rFonts w:ascii="David" w:hAnsi="David" w:hint="cs"/>
          <w:rtl/>
        </w:rPr>
        <w:t>שתי עבירות של אחזקת נשק, שתי עבירות של נשיאת והובלת הנשק ושתי עבירות איומים.</w:t>
      </w:r>
      <w:r w:rsidRPr="008A0A31">
        <w:rPr>
          <w:rFonts w:ascii="David" w:hAnsi="David" w:hint="cs"/>
          <w:rtl/>
        </w:rPr>
        <w:t xml:space="preserve"> נקבע מתחם עונש </w:t>
      </w:r>
      <w:r w:rsidRPr="008A0A31">
        <w:rPr>
          <w:rFonts w:ascii="David" w:hAnsi="David"/>
          <w:rtl/>
        </w:rPr>
        <w:t xml:space="preserve">בגין האישום הראשון </w:t>
      </w:r>
      <w:r>
        <w:rPr>
          <w:rFonts w:ascii="David" w:hAnsi="David" w:hint="cs"/>
          <w:rtl/>
        </w:rPr>
        <w:t>בין 18 ל-</w:t>
      </w:r>
      <w:r w:rsidRPr="008A0A31">
        <w:rPr>
          <w:rFonts w:ascii="David" w:hAnsi="David"/>
          <w:rtl/>
        </w:rPr>
        <w:t>45 חודשי מאסר בפועל</w:t>
      </w:r>
      <w:r w:rsidRPr="008A0A31">
        <w:rPr>
          <w:rFonts w:ascii="David" w:hAnsi="David" w:hint="cs"/>
          <w:rtl/>
        </w:rPr>
        <w:t xml:space="preserve">, </w:t>
      </w:r>
      <w:r w:rsidRPr="008A0A31">
        <w:rPr>
          <w:rFonts w:ascii="David" w:hAnsi="David"/>
          <w:rtl/>
        </w:rPr>
        <w:t xml:space="preserve">בגין האישום השני </w:t>
      </w:r>
      <w:r w:rsidRPr="008A0A31">
        <w:rPr>
          <w:rFonts w:ascii="David" w:hAnsi="David" w:hint="cs"/>
          <w:rtl/>
        </w:rPr>
        <w:t>בין</w:t>
      </w:r>
      <w:r>
        <w:rPr>
          <w:rFonts w:ascii="David" w:hAnsi="David"/>
          <w:rtl/>
        </w:rPr>
        <w:t xml:space="preserve"> 12 </w:t>
      </w:r>
      <w:r>
        <w:rPr>
          <w:rFonts w:ascii="David" w:hAnsi="David" w:hint="cs"/>
          <w:rtl/>
        </w:rPr>
        <w:t xml:space="preserve">ל- </w:t>
      </w:r>
      <w:r w:rsidRPr="008A0A31">
        <w:rPr>
          <w:rFonts w:ascii="David" w:hAnsi="David"/>
          <w:rtl/>
        </w:rPr>
        <w:t xml:space="preserve">36 חודשי מאסר בפועל ובגין האישום השלישי </w:t>
      </w:r>
      <w:r w:rsidRPr="008A0A31">
        <w:rPr>
          <w:rFonts w:ascii="David" w:hAnsi="David" w:hint="cs"/>
          <w:rtl/>
        </w:rPr>
        <w:t xml:space="preserve">בין </w:t>
      </w:r>
      <w:r w:rsidRPr="008A0A31">
        <w:rPr>
          <w:rFonts w:ascii="David" w:hAnsi="David"/>
          <w:rtl/>
        </w:rPr>
        <w:t xml:space="preserve">9 </w:t>
      </w:r>
      <w:r>
        <w:rPr>
          <w:rFonts w:ascii="David" w:hAnsi="David" w:hint="cs"/>
          <w:rtl/>
        </w:rPr>
        <w:t>ל-24</w:t>
      </w:r>
      <w:r w:rsidRPr="008A0A31">
        <w:rPr>
          <w:rFonts w:ascii="David" w:hAnsi="David"/>
          <w:rtl/>
        </w:rPr>
        <w:t xml:space="preserve"> חודשי מאסר בפועל</w:t>
      </w:r>
      <w:r w:rsidRPr="008A0A31">
        <w:rPr>
          <w:rFonts w:ascii="David" w:hAnsi="David" w:hint="cs"/>
          <w:rtl/>
        </w:rPr>
        <w:t xml:space="preserve">. על הנאשם הוטל עונש כולל של 36 חודשי מאסר בפועל. </w:t>
      </w:r>
    </w:p>
    <w:p w14:paraId="7A221997" w14:textId="77777777" w:rsidR="001123E9" w:rsidRPr="00001BAD" w:rsidRDefault="001123E9" w:rsidP="001123E9">
      <w:pPr>
        <w:shd w:val="clear" w:color="auto" w:fill="FFFFFF"/>
        <w:overflowPunct w:val="0"/>
        <w:autoSpaceDE w:val="0"/>
        <w:autoSpaceDN w:val="0"/>
        <w:spacing w:line="360" w:lineRule="auto"/>
        <w:ind w:left="720"/>
        <w:jc w:val="both"/>
        <w:rPr>
          <w:rFonts w:ascii="David" w:eastAsia="Calibri" w:hAnsi="David"/>
          <w:sz w:val="14"/>
          <w:szCs w:val="14"/>
        </w:rPr>
      </w:pPr>
    </w:p>
    <w:p w14:paraId="093CA4C1" w14:textId="77777777" w:rsidR="001123E9" w:rsidRPr="00D57CCA" w:rsidRDefault="001123E9" w:rsidP="001123E9">
      <w:pPr>
        <w:numPr>
          <w:ilvl w:val="0"/>
          <w:numId w:val="1"/>
        </w:numPr>
        <w:shd w:val="clear" w:color="auto" w:fill="FFFFFF"/>
        <w:overflowPunct w:val="0"/>
        <w:autoSpaceDE w:val="0"/>
        <w:autoSpaceDN w:val="0"/>
        <w:spacing w:after="160" w:line="360" w:lineRule="auto"/>
        <w:jc w:val="both"/>
        <w:rPr>
          <w:rFonts w:ascii="David" w:eastAsia="Calibri" w:hAnsi="David"/>
        </w:rPr>
      </w:pPr>
      <w:r w:rsidRPr="00D57CCA">
        <w:rPr>
          <w:rFonts w:ascii="David" w:eastAsia="David" w:hAnsi="David"/>
          <w:rtl/>
        </w:rPr>
        <w:t xml:space="preserve">המאשימה הפנתה למספר פסקי דין ביניהם: </w:t>
      </w:r>
      <w:hyperlink r:id="rId71" w:history="1">
        <w:r w:rsidR="005D02A6" w:rsidRPr="005D02A6">
          <w:rPr>
            <w:rFonts w:ascii="David" w:eastAsia="Calibri" w:hAnsi="David"/>
            <w:b/>
            <w:bCs/>
            <w:color w:val="0000FF"/>
            <w:u w:val="single"/>
            <w:rtl/>
          </w:rPr>
          <w:t>ע"פ 4077/22</w:t>
        </w:r>
      </w:hyperlink>
      <w:r w:rsidRPr="00D57CCA">
        <w:rPr>
          <w:rFonts w:ascii="David" w:eastAsia="Calibri" w:hAnsi="David"/>
          <w:b/>
          <w:bCs/>
          <w:rtl/>
        </w:rPr>
        <w:t xml:space="preserve"> </w:t>
      </w:r>
      <w:r w:rsidRPr="00D57CCA">
        <w:rPr>
          <w:rFonts w:ascii="David" w:eastAsia="Calibri" w:hAnsi="David"/>
          <w:b/>
          <w:bCs/>
          <w:u w:val="single"/>
          <w:rtl/>
        </w:rPr>
        <w:t>מדינת ישראל נ' פלוני</w:t>
      </w:r>
      <w:r w:rsidRPr="00D57CCA">
        <w:rPr>
          <w:rFonts w:ascii="David" w:eastAsia="Calibri" w:hAnsi="David"/>
          <w:rtl/>
        </w:rPr>
        <w:t xml:space="preserve">, הנאשם הורשע בעבירה אחת של סיוע לסחר בנשק, יחד עם עבירה של החזקה, נשיאה והובלת הנשק, בכך שהיה מעורב בעסקת נשק, הוא היה ברכב והסוכן בזמן ששני נאשמים אחרים נכנסו לשטחים להביא רובה </w:t>
      </w:r>
      <w:r w:rsidRPr="00D57CCA">
        <w:rPr>
          <w:rFonts w:ascii="David" w:eastAsia="Calibri" w:hAnsi="David"/>
        </w:rPr>
        <w:t>M16</w:t>
      </w:r>
      <w:r w:rsidRPr="00D57CCA">
        <w:rPr>
          <w:rFonts w:ascii="David" w:eastAsia="Calibri" w:hAnsi="David"/>
          <w:rtl/>
        </w:rPr>
        <w:t xml:space="preserve">. לאחר הבאת הנשק ירד מהרכב עם הנשק והכניסו לחדר בו בוצעה העסקה. נקבע מתחם עונש בין 19 ועד  36 חודשי מאסר. על הנאשם נגזרו 19 חודשי מאסר. ערעור על קולת העונש התקבל באופן שעונשו הוחמר ל 25 חודשי מאסר. </w:t>
      </w:r>
      <w:hyperlink r:id="rId72" w:history="1">
        <w:r w:rsidR="005D02A6" w:rsidRPr="005D02A6">
          <w:rPr>
            <w:rFonts w:ascii="David" w:eastAsia="Calibri" w:hAnsi="David"/>
            <w:b/>
            <w:bCs/>
            <w:color w:val="0000FF"/>
            <w:u w:val="single"/>
            <w:rtl/>
          </w:rPr>
          <w:t>ע"פ 1682/22</w:t>
        </w:r>
      </w:hyperlink>
      <w:r w:rsidRPr="00D57CCA">
        <w:rPr>
          <w:rFonts w:ascii="David" w:eastAsia="Calibri" w:hAnsi="David"/>
          <w:b/>
          <w:bCs/>
          <w:rtl/>
        </w:rPr>
        <w:t xml:space="preserve"> </w:t>
      </w:r>
      <w:r w:rsidRPr="00D57CCA">
        <w:rPr>
          <w:rFonts w:ascii="David" w:eastAsia="Calibri" w:hAnsi="David"/>
          <w:b/>
          <w:bCs/>
          <w:u w:val="single"/>
          <w:rtl/>
        </w:rPr>
        <w:t>יאיר סבג נ' מדינת ישראל</w:t>
      </w:r>
      <w:r w:rsidRPr="00D57CCA">
        <w:rPr>
          <w:rFonts w:ascii="David" w:eastAsia="Calibri" w:hAnsi="David"/>
          <w:rtl/>
        </w:rPr>
        <w:t xml:space="preserve">, הנאשם הורשע בעבירות ירי מנשק חם באזור מגורים, נשיאה והובלת נשק והחזקת סכין . על הנאשם הוטלו 45 חודשי מאסר בפועל בצד ענישה נלווית . ערעור על חומרת העונש נדחה. </w:t>
      </w:r>
      <w:hyperlink r:id="rId73" w:history="1">
        <w:r w:rsidR="005D02A6" w:rsidRPr="005D02A6">
          <w:rPr>
            <w:rFonts w:ascii="David" w:eastAsia="Calibri" w:hAnsi="David"/>
            <w:b/>
            <w:bCs/>
            <w:color w:val="0000FF"/>
            <w:u w:val="single"/>
            <w:rtl/>
          </w:rPr>
          <w:t>ע"פ 4456/21</w:t>
        </w:r>
      </w:hyperlink>
      <w:r w:rsidRPr="00D57CCA">
        <w:rPr>
          <w:rFonts w:ascii="David" w:eastAsia="Calibri" w:hAnsi="David"/>
          <w:b/>
          <w:bCs/>
          <w:rtl/>
        </w:rPr>
        <w:t xml:space="preserve"> </w:t>
      </w:r>
      <w:r w:rsidRPr="00D57CCA">
        <w:rPr>
          <w:rFonts w:ascii="David" w:eastAsia="Calibri" w:hAnsi="David"/>
          <w:b/>
          <w:bCs/>
          <w:u w:val="single"/>
          <w:rtl/>
        </w:rPr>
        <w:t>מדינת ישראל נגד מוחמד אבו עבסה</w:t>
      </w:r>
      <w:r w:rsidRPr="00D57CCA">
        <w:rPr>
          <w:rFonts w:ascii="David" w:eastAsia="Calibri" w:hAnsi="David"/>
          <w:rtl/>
        </w:rPr>
        <w:t xml:space="preserve">, הנאשם הורשע בעבירות ניסיון ייצור וסחר בנשק, החזקת נשק ותחמושת, קשירת קשר לביצוע פשע ועוון, סחר בנשק ותחמושת והובלת נשק. על  הנאשם הוטל עונש של 54 חודשי מאסר בפועל, בצד עונשים נלווים. ערעור על קולת העונש התקבל שעונשו הוחמר ל-72 חודשי מאסר בפועל. </w:t>
      </w:r>
      <w:r w:rsidRPr="00D57CCA">
        <w:rPr>
          <w:rFonts w:ascii="David" w:eastAsia="David" w:hAnsi="David"/>
          <w:rtl/>
        </w:rPr>
        <w:t>ב</w:t>
      </w:r>
      <w:hyperlink r:id="rId74" w:history="1">
        <w:r w:rsidR="005D02A6" w:rsidRPr="005D02A6">
          <w:rPr>
            <w:rFonts w:ascii="David" w:eastAsia="David" w:hAnsi="David"/>
            <w:b/>
            <w:bCs/>
            <w:color w:val="0000FF"/>
            <w:u w:val="single"/>
            <w:rtl/>
          </w:rPr>
          <w:t>ע"פ 6021/21</w:t>
        </w:r>
      </w:hyperlink>
      <w:r w:rsidRPr="00D57CCA">
        <w:rPr>
          <w:rFonts w:ascii="David" w:eastAsia="David" w:hAnsi="David"/>
          <w:b/>
          <w:bCs/>
          <w:rtl/>
        </w:rPr>
        <w:t xml:space="preserve"> </w:t>
      </w:r>
      <w:r w:rsidRPr="00D57CCA">
        <w:rPr>
          <w:rFonts w:ascii="David" w:eastAsia="David" w:hAnsi="David" w:hint="cs"/>
          <w:b/>
          <w:bCs/>
          <w:u w:val="single"/>
          <w:rtl/>
        </w:rPr>
        <w:t>עלי עבוד נ' מדינת ישראל</w:t>
      </w:r>
      <w:r w:rsidRPr="00D57CCA">
        <w:rPr>
          <w:rFonts w:ascii="David" w:eastAsia="David" w:hAnsi="David"/>
          <w:rtl/>
        </w:rPr>
        <w:t xml:space="preserve"> (19.12.2021) נדחה ערעורו של נאשם, ללא עבר, שהורשע בנשיאת נשק מסוג 16-</w:t>
      </w:r>
      <w:r w:rsidRPr="00D57CCA">
        <w:rPr>
          <w:rFonts w:ascii="David" w:eastAsia="David" w:hAnsi="David"/>
        </w:rPr>
        <w:t>M</w:t>
      </w:r>
      <w:r w:rsidRPr="00D57CCA">
        <w:rPr>
          <w:rFonts w:ascii="David" w:eastAsia="David" w:hAnsi="David"/>
          <w:rtl/>
        </w:rPr>
        <w:t xml:space="preserve"> והפרעה לשוטר ונדון למאסר בן 30 חודשים. </w:t>
      </w:r>
      <w:hyperlink r:id="rId75" w:history="1">
        <w:r w:rsidR="005D02A6" w:rsidRPr="005D02A6">
          <w:rPr>
            <w:rFonts w:ascii="David" w:eastAsia="Calibri" w:hAnsi="David"/>
            <w:b/>
            <w:bCs/>
            <w:color w:val="0000FF"/>
            <w:u w:val="single"/>
            <w:rtl/>
          </w:rPr>
          <w:t>ע"פ 7595/19</w:t>
        </w:r>
      </w:hyperlink>
      <w:r w:rsidRPr="00D57CCA">
        <w:rPr>
          <w:rFonts w:ascii="David" w:eastAsia="Calibri" w:hAnsi="David"/>
          <w:b/>
          <w:bCs/>
          <w:rtl/>
        </w:rPr>
        <w:t xml:space="preserve"> </w:t>
      </w:r>
      <w:r w:rsidRPr="00D57CCA">
        <w:rPr>
          <w:rFonts w:ascii="David" w:eastAsia="Calibri" w:hAnsi="David"/>
          <w:b/>
          <w:bCs/>
          <w:u w:val="single"/>
          <w:rtl/>
        </w:rPr>
        <w:t>רביע סגים נגד מדינת ישראל</w:t>
      </w:r>
      <w:r w:rsidRPr="00D57CCA">
        <w:rPr>
          <w:rFonts w:ascii="David" w:eastAsia="Calibri" w:hAnsi="David"/>
          <w:b/>
          <w:bCs/>
          <w:rtl/>
        </w:rPr>
        <w:t xml:space="preserve">, </w:t>
      </w:r>
      <w:r>
        <w:rPr>
          <w:rFonts w:ascii="David" w:eastAsia="Calibri" w:hAnsi="David"/>
          <w:rtl/>
        </w:rPr>
        <w:t xml:space="preserve">שני נאשמים הורשעו בעבירות בנשק </w:t>
      </w:r>
      <w:r>
        <w:rPr>
          <w:rFonts w:ascii="David" w:eastAsia="Calibri" w:hAnsi="David" w:hint="cs"/>
          <w:rtl/>
        </w:rPr>
        <w:t xml:space="preserve">. </w:t>
      </w:r>
      <w:r w:rsidRPr="00D57CCA">
        <w:rPr>
          <w:rFonts w:ascii="David" w:eastAsia="Calibri" w:hAnsi="David"/>
          <w:rtl/>
        </w:rPr>
        <w:t xml:space="preserve">באישום הראשון, הורשע נאשם 1 בכך שהחזיק, נשא והוביל בצוותא עם אחר כלי נשק ועשה בצוותא עסקה שיש עמה מסירת החזקה בנשק בתמורה ובניגוד לדין. באישום השני, הורשעו שני הנאשמים בכך שהחזיקו, נשאו והובילו בצוותא עם אחר שני כלי נשק שלא כדין. </w:t>
      </w:r>
      <w:r>
        <w:rPr>
          <w:rFonts w:ascii="David" w:eastAsia="Calibri" w:hAnsi="David"/>
          <w:rtl/>
        </w:rPr>
        <w:t>נקבע מתחם עונש הולם</w:t>
      </w:r>
      <w:r>
        <w:rPr>
          <w:rFonts w:ascii="David" w:eastAsia="Calibri" w:hAnsi="David" w:hint="cs"/>
          <w:rtl/>
        </w:rPr>
        <w:t xml:space="preserve"> שבין </w:t>
      </w:r>
      <w:r w:rsidRPr="00D57CCA">
        <w:rPr>
          <w:rFonts w:ascii="David" w:eastAsia="Calibri" w:hAnsi="David"/>
          <w:rtl/>
        </w:rPr>
        <w:t xml:space="preserve"> 3-6 שנות מאסר</w:t>
      </w:r>
      <w:r>
        <w:rPr>
          <w:rFonts w:ascii="David" w:eastAsia="Calibri" w:hAnsi="David" w:hint="cs"/>
          <w:rtl/>
        </w:rPr>
        <w:t xml:space="preserve"> לכל אחד מהאישומים</w:t>
      </w:r>
      <w:r w:rsidRPr="00D57CCA">
        <w:rPr>
          <w:rFonts w:ascii="David" w:eastAsia="Calibri" w:hAnsi="David"/>
          <w:rtl/>
        </w:rPr>
        <w:t xml:space="preserve">. בהתייחס לנאשם 1, בעל עבר פלילי לא מכביד </w:t>
      </w:r>
      <w:r>
        <w:rPr>
          <w:rFonts w:ascii="David" w:eastAsia="Calibri" w:hAnsi="David" w:hint="cs"/>
          <w:rtl/>
        </w:rPr>
        <w:t xml:space="preserve">עם </w:t>
      </w:r>
      <w:r w:rsidRPr="00D57CCA">
        <w:rPr>
          <w:rFonts w:ascii="David" w:eastAsia="Calibri" w:hAnsi="David"/>
          <w:rtl/>
        </w:rPr>
        <w:t xml:space="preserve">בעיות נפשיות, הוטל 4 וחצי שנות מאסר בפועל. </w:t>
      </w:r>
      <w:r>
        <w:rPr>
          <w:rFonts w:ascii="David" w:eastAsia="Calibri" w:hAnsi="David" w:hint="cs"/>
          <w:rtl/>
        </w:rPr>
        <w:t xml:space="preserve">על הנאשם </w:t>
      </w:r>
      <w:r w:rsidRPr="00D57CCA">
        <w:rPr>
          <w:rFonts w:ascii="David" w:eastAsia="Calibri" w:hAnsi="David"/>
          <w:rtl/>
        </w:rPr>
        <w:t xml:space="preserve">2, בעל הרשעה קודמת אחת הוטל עליו 3 שנות מאסר בפועל. ערעור על חומרת העונש נדחה. </w:t>
      </w:r>
    </w:p>
    <w:p w14:paraId="76892CFE" w14:textId="77777777" w:rsidR="001123E9" w:rsidRDefault="001123E9" w:rsidP="001123E9">
      <w:pPr>
        <w:numPr>
          <w:ilvl w:val="0"/>
          <w:numId w:val="1"/>
        </w:numPr>
        <w:shd w:val="clear" w:color="auto" w:fill="FFFFFF"/>
        <w:overflowPunct w:val="0"/>
        <w:autoSpaceDE w:val="0"/>
        <w:autoSpaceDN w:val="0"/>
        <w:spacing w:after="160" w:line="360" w:lineRule="auto"/>
        <w:contextualSpacing/>
        <w:jc w:val="both"/>
        <w:rPr>
          <w:rFonts w:ascii="David" w:hAnsi="David"/>
        </w:rPr>
      </w:pPr>
      <w:r>
        <w:rPr>
          <w:rFonts w:ascii="David" w:eastAsia="David" w:hAnsi="David" w:hint="cs"/>
          <w:rtl/>
        </w:rPr>
        <w:t>ב"כ הנאשם הפנה ל</w:t>
      </w:r>
      <w:hyperlink r:id="rId76" w:history="1">
        <w:r w:rsidR="005D02A6" w:rsidRPr="005D02A6">
          <w:rPr>
            <w:rFonts w:ascii="David" w:eastAsia="David" w:hAnsi="David"/>
            <w:b/>
            <w:bCs/>
            <w:color w:val="0000FF"/>
            <w:u w:val="single"/>
            <w:rtl/>
          </w:rPr>
          <w:t>ע"פ 6068/21</w:t>
        </w:r>
      </w:hyperlink>
      <w:r w:rsidRPr="00D57CCA">
        <w:rPr>
          <w:rFonts w:ascii="David" w:eastAsia="David" w:hAnsi="David"/>
          <w:b/>
          <w:bCs/>
          <w:rtl/>
        </w:rPr>
        <w:t xml:space="preserve"> </w:t>
      </w:r>
      <w:r w:rsidRPr="00D57CCA">
        <w:rPr>
          <w:rFonts w:ascii="David" w:eastAsia="David" w:hAnsi="David"/>
          <w:b/>
          <w:bCs/>
          <w:u w:val="single"/>
          <w:rtl/>
        </w:rPr>
        <w:t>מדינת ישראל נ' אברהים פקיה</w:t>
      </w:r>
      <w:r w:rsidRPr="00D57CCA">
        <w:rPr>
          <w:rFonts w:ascii="David" w:eastAsia="David" w:hAnsi="David"/>
          <w:b/>
          <w:bCs/>
          <w:rtl/>
        </w:rPr>
        <w:t xml:space="preserve">, </w:t>
      </w:r>
      <w:r w:rsidRPr="00D57CCA">
        <w:rPr>
          <w:rFonts w:ascii="David" w:eastAsia="David" w:hAnsi="David"/>
          <w:rtl/>
        </w:rPr>
        <w:t xml:space="preserve">הנאשם הורשע בעבירות של נשיאת נשק וירי מנשק חם באיזור מגורים. נקבע מתחם עונש הולם אשר נע בין 14 ועד 36 חודשי מאסר בפועל. על הנאשם </w:t>
      </w:r>
      <w:r>
        <w:rPr>
          <w:rFonts w:ascii="David" w:eastAsia="David" w:hAnsi="David"/>
          <w:rtl/>
        </w:rPr>
        <w:t>בעל עבר פלילי שריצה ארבעה עונשי</w:t>
      </w:r>
      <w:r w:rsidRPr="00D57CCA">
        <w:rPr>
          <w:rFonts w:ascii="David" w:eastAsia="David" w:hAnsi="David"/>
          <w:rtl/>
        </w:rPr>
        <w:t xml:space="preserve"> מאסר</w:t>
      </w:r>
      <w:r>
        <w:rPr>
          <w:rFonts w:ascii="David" w:eastAsia="David" w:hAnsi="David" w:hint="cs"/>
          <w:rtl/>
        </w:rPr>
        <w:t xml:space="preserve"> הוטלו </w:t>
      </w:r>
      <w:r w:rsidRPr="00D57CCA">
        <w:rPr>
          <w:rFonts w:ascii="David" w:eastAsia="David" w:hAnsi="David"/>
          <w:rtl/>
        </w:rPr>
        <w:t xml:space="preserve"> 14 חודשי מאסר, וזאת בהתחשב בנסיבותיו האישיות והמלצות שירות המבחן החיוביות. ערעור על קולת העונש התקבל באופן שעונשו של הנאשם הועמד על 25 חודשי מאסר בפועל. </w:t>
      </w:r>
    </w:p>
    <w:p w14:paraId="079004E9" w14:textId="77777777" w:rsidR="001123E9" w:rsidRDefault="001123E9" w:rsidP="001123E9">
      <w:pPr>
        <w:shd w:val="clear" w:color="auto" w:fill="FFFFFF"/>
        <w:overflowPunct w:val="0"/>
        <w:autoSpaceDE w:val="0"/>
        <w:autoSpaceDN w:val="0"/>
        <w:spacing w:after="160" w:line="360" w:lineRule="auto"/>
        <w:contextualSpacing/>
        <w:jc w:val="both"/>
        <w:rPr>
          <w:rFonts w:ascii="David" w:hAnsi="David"/>
          <w:sz w:val="14"/>
          <w:szCs w:val="14"/>
          <w:rtl/>
        </w:rPr>
      </w:pPr>
    </w:p>
    <w:p w14:paraId="3B192334" w14:textId="77777777" w:rsidR="001123E9" w:rsidRPr="0034336A" w:rsidRDefault="001123E9" w:rsidP="001123E9">
      <w:pPr>
        <w:shd w:val="clear" w:color="auto" w:fill="FFFFFF"/>
        <w:overflowPunct w:val="0"/>
        <w:autoSpaceDE w:val="0"/>
        <w:autoSpaceDN w:val="0"/>
        <w:spacing w:after="160" w:line="360" w:lineRule="auto"/>
        <w:contextualSpacing/>
        <w:jc w:val="both"/>
        <w:rPr>
          <w:rFonts w:ascii="David" w:hAnsi="David"/>
          <w:sz w:val="14"/>
          <w:szCs w:val="14"/>
          <w:rtl/>
        </w:rPr>
      </w:pPr>
    </w:p>
    <w:p w14:paraId="4E686372" w14:textId="77777777" w:rsidR="001123E9" w:rsidRPr="00D57CCA" w:rsidRDefault="001123E9" w:rsidP="001123E9">
      <w:pPr>
        <w:spacing w:line="360" w:lineRule="auto"/>
        <w:ind w:left="360"/>
        <w:contextualSpacing/>
        <w:jc w:val="both"/>
        <w:rPr>
          <w:rFonts w:ascii="David" w:eastAsia="David" w:hAnsi="David"/>
          <w:b/>
          <w:bCs/>
          <w:u w:val="single"/>
          <w:rtl/>
        </w:rPr>
      </w:pPr>
      <w:r w:rsidRPr="00D57CCA">
        <w:rPr>
          <w:rFonts w:ascii="David" w:eastAsia="David" w:hAnsi="David"/>
          <w:b/>
          <w:bCs/>
          <w:u w:val="single"/>
          <w:rtl/>
        </w:rPr>
        <w:t>לסיכום מתחם העונש ההולם</w:t>
      </w:r>
    </w:p>
    <w:p w14:paraId="15BBF94A" w14:textId="77777777" w:rsidR="001123E9" w:rsidRPr="0034336A" w:rsidRDefault="001123E9" w:rsidP="001123E9">
      <w:pPr>
        <w:spacing w:line="360" w:lineRule="auto"/>
        <w:ind w:left="360"/>
        <w:contextualSpacing/>
        <w:jc w:val="both"/>
        <w:rPr>
          <w:rFonts w:ascii="David" w:eastAsia="David" w:hAnsi="David"/>
          <w:b/>
          <w:bCs/>
          <w:sz w:val="14"/>
          <w:szCs w:val="14"/>
          <w:u w:val="single"/>
          <w:rtl/>
        </w:rPr>
      </w:pPr>
    </w:p>
    <w:p w14:paraId="67573C6F" w14:textId="77777777" w:rsidR="001123E9" w:rsidRPr="00082DBC" w:rsidRDefault="001123E9" w:rsidP="001123E9">
      <w:pPr>
        <w:numPr>
          <w:ilvl w:val="0"/>
          <w:numId w:val="1"/>
        </w:numPr>
        <w:spacing w:after="160" w:line="360" w:lineRule="auto"/>
        <w:contextualSpacing/>
        <w:jc w:val="both"/>
        <w:rPr>
          <w:rFonts w:ascii="David" w:hAnsi="David"/>
          <w:rtl/>
        </w:rPr>
      </w:pPr>
      <w:r w:rsidRPr="00082DBC">
        <w:rPr>
          <w:rFonts w:ascii="David" w:hAnsi="David" w:hint="cs"/>
          <w:rtl/>
        </w:rPr>
        <w:t>העונש המרבי הקבוע בחוק ביחס לעבירה של נשיאה והובלת נשק (אישום שני) הינו 10 שנות מאסר. העונש המרבי הקבוע בחוק ביחס לעבירה של</w:t>
      </w:r>
      <w:r w:rsidRPr="00082DBC">
        <w:rPr>
          <w:rFonts w:ascii="David" w:hAnsi="David"/>
          <w:rtl/>
        </w:rPr>
        <w:t xml:space="preserve"> החזקת נשק הוא 7 שנות מאסר </w:t>
      </w:r>
      <w:r w:rsidRPr="00082DBC">
        <w:rPr>
          <w:rFonts w:ascii="David" w:eastAsia="David" w:hAnsi="David"/>
          <w:rtl/>
        </w:rPr>
        <w:t>ולא פחות מ- 21 חודשי מאסר (עונש המינימום הקבוע בחוק שאינו יכול להיות כולו על תנאי)</w:t>
      </w:r>
      <w:r w:rsidRPr="00082DBC">
        <w:rPr>
          <w:rFonts w:ascii="David" w:eastAsia="David" w:hAnsi="David" w:hint="cs"/>
          <w:rtl/>
        </w:rPr>
        <w:t xml:space="preserve">, </w:t>
      </w:r>
      <w:r w:rsidRPr="00082DBC">
        <w:rPr>
          <w:rFonts w:ascii="David" w:eastAsia="David" w:hAnsi="David"/>
          <w:rtl/>
        </w:rPr>
        <w:t>ובעבירה של סיוע לנשיאת והובלת נשק</w:t>
      </w:r>
      <w:r w:rsidRPr="00082DBC">
        <w:rPr>
          <w:rFonts w:ascii="David" w:eastAsia="David" w:hAnsi="David" w:hint="cs"/>
          <w:rtl/>
        </w:rPr>
        <w:t xml:space="preserve"> הע</w:t>
      </w:r>
      <w:r>
        <w:rPr>
          <w:rFonts w:ascii="David" w:eastAsia="David" w:hAnsi="David" w:hint="cs"/>
          <w:rtl/>
        </w:rPr>
        <w:t>ו</w:t>
      </w:r>
      <w:r w:rsidRPr="00082DBC">
        <w:rPr>
          <w:rFonts w:ascii="David" w:eastAsia="David" w:hAnsi="David" w:hint="cs"/>
          <w:rtl/>
        </w:rPr>
        <w:t xml:space="preserve">נש </w:t>
      </w:r>
      <w:r w:rsidRPr="00082DBC">
        <w:rPr>
          <w:rFonts w:ascii="David" w:eastAsia="David" w:hAnsi="David"/>
          <w:rtl/>
        </w:rPr>
        <w:t xml:space="preserve"> </w:t>
      </w:r>
      <w:r w:rsidRPr="00082DBC">
        <w:rPr>
          <w:rFonts w:ascii="David" w:eastAsia="David" w:hAnsi="David" w:hint="cs"/>
          <w:rtl/>
        </w:rPr>
        <w:t xml:space="preserve">המרבי הינו </w:t>
      </w:r>
      <w:r w:rsidRPr="00082DBC">
        <w:rPr>
          <w:rFonts w:ascii="David" w:eastAsia="David" w:hAnsi="David"/>
          <w:rtl/>
        </w:rPr>
        <w:t xml:space="preserve">5 שנות מאסר ולא פחות מ- 15 חודשי מאסר </w:t>
      </w:r>
      <w:r w:rsidRPr="00082DBC">
        <w:rPr>
          <w:rFonts w:ascii="David" w:eastAsia="David" w:hAnsi="David" w:hint="cs"/>
          <w:rtl/>
        </w:rPr>
        <w:t>(</w:t>
      </w:r>
      <w:r w:rsidRPr="00082DBC">
        <w:rPr>
          <w:rFonts w:ascii="David" w:eastAsia="David" w:hAnsi="David"/>
          <w:rtl/>
        </w:rPr>
        <w:t xml:space="preserve">עונש המינימום הקבוע בחוק שאינו יכול להיות כולו על תנאי). </w:t>
      </w:r>
      <w:r w:rsidRPr="00082DBC">
        <w:rPr>
          <w:rFonts w:ascii="David" w:hAnsi="David"/>
          <w:rtl/>
        </w:rPr>
        <w:t xml:space="preserve">העונש המרבי הקבוע בצידה של נשיאה והחזקה של אביזר או תחמושת הוא 3 שנות מאסר </w:t>
      </w:r>
      <w:r w:rsidRPr="00082DBC">
        <w:rPr>
          <w:rFonts w:ascii="David" w:hAnsi="David" w:hint="cs"/>
          <w:rtl/>
        </w:rPr>
        <w:t>ו</w:t>
      </w:r>
      <w:r w:rsidRPr="00082DBC">
        <w:rPr>
          <w:rFonts w:ascii="David" w:hAnsi="David"/>
          <w:rtl/>
        </w:rPr>
        <w:t xml:space="preserve">בצידה של עבירה של ירי בנשק חם </w:t>
      </w:r>
      <w:r w:rsidRPr="00082DBC">
        <w:rPr>
          <w:rFonts w:ascii="David" w:hAnsi="David" w:hint="cs"/>
          <w:rtl/>
        </w:rPr>
        <w:t>עונש המקסימום הינו</w:t>
      </w:r>
      <w:r w:rsidRPr="00082DBC">
        <w:rPr>
          <w:rFonts w:ascii="David" w:hAnsi="David"/>
          <w:rtl/>
        </w:rPr>
        <w:t xml:space="preserve"> 2 שנות מאסר</w:t>
      </w:r>
      <w:r w:rsidRPr="00082DBC">
        <w:rPr>
          <w:rFonts w:ascii="David" w:hAnsi="David" w:hint="cs"/>
          <w:rtl/>
        </w:rPr>
        <w:t>. יובהר, שעונשי המינימום הקבועים בחוק חלים במקרה רק על העבירות המפורטות באישום הראשון (זאת נוכח מועד כניסתו לתוקף של תיקון 140 ל</w:t>
      </w:r>
      <w:hyperlink r:id="rId77" w:history="1">
        <w:r w:rsidR="005D02A6" w:rsidRPr="005D02A6">
          <w:rPr>
            <w:rFonts w:ascii="David" w:hAnsi="David"/>
            <w:color w:val="0000FF"/>
            <w:u w:val="single"/>
            <w:rtl/>
          </w:rPr>
          <w:t>חוק העונשין</w:t>
        </w:r>
      </w:hyperlink>
      <w:r w:rsidRPr="00082DBC">
        <w:rPr>
          <w:rFonts w:ascii="David" w:hAnsi="David" w:hint="cs"/>
          <w:rtl/>
        </w:rPr>
        <w:t>). עם זאת יש בתיקון כדי ללמד על מגמת ההחמרה הכללית ביחס לעבירות נשק, כפי שהדבר בא לידי ביטוי בפסיקה</w:t>
      </w:r>
      <w:r>
        <w:rPr>
          <w:rFonts w:ascii="David" w:eastAsia="David" w:hAnsi="David" w:hint="cs"/>
          <w:rtl/>
        </w:rPr>
        <w:t xml:space="preserve">. כאמור, </w:t>
      </w:r>
      <w:r w:rsidRPr="00082DBC">
        <w:rPr>
          <w:rFonts w:ascii="David" w:eastAsia="David" w:hAnsi="David"/>
          <w:rtl/>
        </w:rPr>
        <w:t>בית המשפט העליון קבע באופן ברור כי ככלל בעבירת נשיאת והובלת נשק מתחם העונש ההולם נע בין 30 ל-42 חודשי מאסר בפועל</w:t>
      </w:r>
      <w:r w:rsidRPr="00082DBC">
        <w:rPr>
          <w:rFonts w:ascii="David" w:eastAsia="David" w:hAnsi="David"/>
          <w:b/>
          <w:bCs/>
          <w:rtl/>
        </w:rPr>
        <w:t xml:space="preserve">. ר'  </w:t>
      </w:r>
      <w:hyperlink r:id="rId78" w:history="1">
        <w:r w:rsidR="005D02A6" w:rsidRPr="005D02A6">
          <w:rPr>
            <w:rFonts w:ascii="David" w:eastAsia="David" w:hAnsi="David"/>
            <w:b/>
            <w:bCs/>
            <w:color w:val="0000FF"/>
            <w:u w:val="single"/>
            <w:rtl/>
          </w:rPr>
          <w:t>ע"פ 5602/22</w:t>
        </w:r>
      </w:hyperlink>
      <w:r w:rsidRPr="00082DBC">
        <w:rPr>
          <w:rFonts w:ascii="David" w:eastAsia="David" w:hAnsi="David"/>
          <w:b/>
          <w:bCs/>
          <w:rtl/>
        </w:rPr>
        <w:t xml:space="preserve"> </w:t>
      </w:r>
      <w:r w:rsidRPr="00082DBC">
        <w:rPr>
          <w:rFonts w:ascii="David" w:eastAsia="David" w:hAnsi="David"/>
          <w:b/>
          <w:bCs/>
          <w:u w:val="single"/>
          <w:rtl/>
        </w:rPr>
        <w:t>מ. ישראל פלוני</w:t>
      </w:r>
      <w:r w:rsidRPr="00082DBC">
        <w:rPr>
          <w:rFonts w:ascii="David" w:eastAsia="David" w:hAnsi="David"/>
          <w:rtl/>
        </w:rPr>
        <w:t>:</w:t>
      </w:r>
      <w:r w:rsidRPr="00082DBC">
        <w:rPr>
          <w:rFonts w:ascii="David" w:eastAsia="David" w:hAnsi="David"/>
          <w:color w:val="000000"/>
          <w:rtl/>
        </w:rPr>
        <w:t xml:space="preserve"> </w:t>
      </w:r>
      <w:r w:rsidRPr="00082DBC">
        <w:rPr>
          <w:rFonts w:ascii="David" w:eastAsia="David" w:hAnsi="David"/>
          <w:b/>
          <w:bCs/>
          <w:color w:val="000000"/>
          <w:rtl/>
        </w:rPr>
        <w:t>"כעולה מפסיקתו של בית משפט זה,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w:t>
      </w:r>
      <w:r w:rsidRPr="00082DBC">
        <w:rPr>
          <w:rFonts w:ascii="David" w:eastAsia="David" w:hAnsi="David"/>
          <w:color w:val="000000"/>
          <w:rtl/>
        </w:rPr>
        <w:t>"</w:t>
      </w:r>
      <w:r w:rsidRPr="00082DBC">
        <w:rPr>
          <w:rFonts w:ascii="David" w:eastAsia="David" w:hAnsi="David"/>
          <w:rtl/>
        </w:rPr>
        <w:t>.</w:t>
      </w:r>
      <w:r w:rsidRPr="00082DBC">
        <w:rPr>
          <w:rFonts w:ascii="David" w:hAnsi="David"/>
          <w:rtl/>
        </w:rPr>
        <w:t xml:space="preserve"> </w:t>
      </w:r>
    </w:p>
    <w:p w14:paraId="18B66324" w14:textId="77777777" w:rsidR="001123E9" w:rsidRPr="00FA3FC6" w:rsidRDefault="001123E9" w:rsidP="001123E9">
      <w:pPr>
        <w:spacing w:after="160" w:line="256" w:lineRule="auto"/>
        <w:ind w:left="720"/>
        <w:contextualSpacing/>
        <w:rPr>
          <w:rFonts w:ascii="David" w:eastAsia="David" w:hAnsi="David"/>
          <w:sz w:val="10"/>
          <w:szCs w:val="10"/>
        </w:rPr>
      </w:pPr>
    </w:p>
    <w:p w14:paraId="28061660" w14:textId="77777777" w:rsidR="001123E9" w:rsidRPr="004E74BB" w:rsidRDefault="001123E9" w:rsidP="001123E9">
      <w:pPr>
        <w:pStyle w:val="a9"/>
        <w:numPr>
          <w:ilvl w:val="0"/>
          <w:numId w:val="1"/>
        </w:numPr>
        <w:spacing w:line="360" w:lineRule="auto"/>
        <w:jc w:val="both"/>
        <w:rPr>
          <w:rFonts w:ascii="David" w:hAnsi="David"/>
          <w:rtl/>
        </w:rPr>
      </w:pPr>
      <w:r w:rsidRPr="004E74BB">
        <w:rPr>
          <w:rFonts w:ascii="David" w:eastAsia="David" w:hAnsi="David"/>
          <w:rtl/>
        </w:rPr>
        <w:t>לאחר ששקלתי את חומרת העביר</w:t>
      </w:r>
      <w:r w:rsidRPr="004E74BB">
        <w:rPr>
          <w:rFonts w:ascii="David" w:eastAsia="David" w:hAnsi="David" w:hint="cs"/>
          <w:rtl/>
        </w:rPr>
        <w:t>ות</w:t>
      </w:r>
      <w:r>
        <w:rPr>
          <w:rFonts w:ascii="David" w:eastAsia="David" w:hAnsi="David" w:hint="cs"/>
          <w:rtl/>
        </w:rPr>
        <w:t xml:space="preserve"> בכל אחד מהאישומים</w:t>
      </w:r>
      <w:r w:rsidRPr="004E74BB">
        <w:rPr>
          <w:rFonts w:ascii="David" w:eastAsia="David" w:hAnsi="David"/>
          <w:rtl/>
        </w:rPr>
        <w:t>, נסיבות ביצוע</w:t>
      </w:r>
      <w:r>
        <w:rPr>
          <w:rFonts w:ascii="David" w:eastAsia="David" w:hAnsi="David" w:hint="cs"/>
          <w:rtl/>
        </w:rPr>
        <w:t xml:space="preserve"> העבירות</w:t>
      </w:r>
      <w:r w:rsidRPr="004E74BB">
        <w:rPr>
          <w:rFonts w:ascii="David" w:eastAsia="David" w:hAnsi="David"/>
          <w:rtl/>
        </w:rPr>
        <w:t xml:space="preserve"> כמפורט לעיל, הער</w:t>
      </w:r>
      <w:r w:rsidRPr="004E74BB">
        <w:rPr>
          <w:rFonts w:ascii="David" w:eastAsia="David" w:hAnsi="David" w:hint="cs"/>
          <w:rtl/>
        </w:rPr>
        <w:t xml:space="preserve">כים </w:t>
      </w:r>
      <w:r w:rsidRPr="004E74BB">
        <w:rPr>
          <w:rFonts w:ascii="David" w:eastAsia="David" w:hAnsi="David"/>
          <w:rtl/>
        </w:rPr>
        <w:t xml:space="preserve"> החברתי</w:t>
      </w:r>
      <w:r w:rsidRPr="004E74BB">
        <w:rPr>
          <w:rFonts w:ascii="David" w:eastAsia="David" w:hAnsi="David" w:hint="cs"/>
          <w:rtl/>
        </w:rPr>
        <w:t>ים</w:t>
      </w:r>
      <w:r w:rsidRPr="004E74BB">
        <w:rPr>
          <w:rFonts w:ascii="David" w:eastAsia="David" w:hAnsi="David"/>
          <w:rtl/>
        </w:rPr>
        <w:t xml:space="preserve"> עלי</w:t>
      </w:r>
      <w:r w:rsidRPr="004E74BB">
        <w:rPr>
          <w:rFonts w:ascii="David" w:eastAsia="David" w:hAnsi="David" w:hint="cs"/>
          <w:rtl/>
        </w:rPr>
        <w:t>הם</w:t>
      </w:r>
      <w:r w:rsidRPr="004E74BB">
        <w:rPr>
          <w:rFonts w:ascii="David" w:eastAsia="David" w:hAnsi="David"/>
          <w:rtl/>
        </w:rPr>
        <w:t xml:space="preserve"> יש להגן, מידת הפגיעה </w:t>
      </w:r>
      <w:r w:rsidRPr="004E74BB">
        <w:rPr>
          <w:rFonts w:ascii="David" w:eastAsia="David" w:hAnsi="David" w:hint="cs"/>
          <w:rtl/>
        </w:rPr>
        <w:t xml:space="preserve">בהם </w:t>
      </w:r>
      <w:r w:rsidRPr="004E74BB">
        <w:rPr>
          <w:rFonts w:ascii="David" w:eastAsia="David" w:hAnsi="David"/>
          <w:rtl/>
        </w:rPr>
        <w:t xml:space="preserve">והפסיקה הנהוגה, אני סבור כי מתחם העונש ההולם ביחס לאישום הראשון צריך לכלול רכיב של מאסר בפועל שלא יפחת מ- </w:t>
      </w:r>
      <w:r>
        <w:rPr>
          <w:rFonts w:ascii="David" w:eastAsia="David" w:hAnsi="David" w:hint="cs"/>
          <w:rtl/>
        </w:rPr>
        <w:t>16</w:t>
      </w:r>
      <w:r w:rsidRPr="004E74BB">
        <w:rPr>
          <w:rFonts w:ascii="David" w:eastAsia="David" w:hAnsi="David"/>
          <w:rtl/>
        </w:rPr>
        <w:t xml:space="preserve"> חודשים ולא יעלה על </w:t>
      </w:r>
      <w:r>
        <w:rPr>
          <w:rFonts w:ascii="David" w:eastAsia="David" w:hAnsi="David" w:hint="cs"/>
          <w:rtl/>
        </w:rPr>
        <w:t>30</w:t>
      </w:r>
      <w:r w:rsidRPr="004E74BB">
        <w:rPr>
          <w:rFonts w:ascii="David" w:eastAsia="David" w:hAnsi="David"/>
          <w:rtl/>
        </w:rPr>
        <w:t xml:space="preserve"> חודשים בצד עונשים נלווים. </w:t>
      </w:r>
      <w:r w:rsidRPr="004E74BB">
        <w:rPr>
          <w:rFonts w:ascii="David" w:hAnsi="David"/>
          <w:rtl/>
        </w:rPr>
        <w:t>ביחס</w:t>
      </w:r>
      <w:r w:rsidRPr="004E74BB">
        <w:rPr>
          <w:rFonts w:ascii="David" w:hAnsi="David" w:hint="cs"/>
          <w:rtl/>
        </w:rPr>
        <w:t xml:space="preserve"> לאישום השני</w:t>
      </w:r>
      <w:r w:rsidRPr="004E74BB">
        <w:rPr>
          <w:rFonts w:ascii="David" w:hAnsi="David"/>
          <w:rtl/>
        </w:rPr>
        <w:t xml:space="preserve">, מתחם העונש </w:t>
      </w:r>
      <w:r w:rsidRPr="004E74BB">
        <w:rPr>
          <w:rFonts w:ascii="David" w:hAnsi="David" w:hint="cs"/>
          <w:rtl/>
        </w:rPr>
        <w:t xml:space="preserve">ההולם </w:t>
      </w:r>
      <w:r w:rsidRPr="004E74BB">
        <w:rPr>
          <w:rFonts w:ascii="David" w:hAnsi="David"/>
          <w:rtl/>
        </w:rPr>
        <w:t>צריך לכלול מאסר בפועל שלא יפחת מ-</w:t>
      </w:r>
      <w:r>
        <w:rPr>
          <w:rFonts w:ascii="David" w:hAnsi="David" w:hint="cs"/>
          <w:rtl/>
        </w:rPr>
        <w:t xml:space="preserve">32 </w:t>
      </w:r>
      <w:r w:rsidRPr="004E74BB">
        <w:rPr>
          <w:rFonts w:ascii="David" w:hAnsi="David"/>
          <w:rtl/>
        </w:rPr>
        <w:t>חודשים ולא יעלה על 48 חודשי</w:t>
      </w:r>
      <w:r w:rsidRPr="004E74BB">
        <w:rPr>
          <w:rFonts w:ascii="David" w:hAnsi="David" w:hint="cs"/>
          <w:rtl/>
        </w:rPr>
        <w:t>ם</w:t>
      </w:r>
      <w:r w:rsidRPr="004E74BB">
        <w:rPr>
          <w:rFonts w:ascii="David" w:hAnsi="David"/>
          <w:rtl/>
        </w:rPr>
        <w:t xml:space="preserve"> בצד ענישה נלווית. </w:t>
      </w:r>
      <w:r w:rsidRPr="004E74BB">
        <w:rPr>
          <w:rFonts w:ascii="David" w:hAnsi="David" w:hint="cs"/>
          <w:rtl/>
        </w:rPr>
        <w:t xml:space="preserve">ביחס לאישום השלישי מתחם העונש ההולם צריך לכלול מאסר בפועל שלא יפחת מ-26 חודשים ולא יעלה על </w:t>
      </w:r>
      <w:r>
        <w:rPr>
          <w:rFonts w:ascii="David" w:hAnsi="David" w:hint="cs"/>
          <w:rtl/>
        </w:rPr>
        <w:t xml:space="preserve">40 </w:t>
      </w:r>
      <w:r w:rsidRPr="004E74BB">
        <w:rPr>
          <w:rFonts w:ascii="David" w:hAnsi="David" w:hint="cs"/>
          <w:rtl/>
        </w:rPr>
        <w:t>חודשים.</w:t>
      </w:r>
    </w:p>
    <w:p w14:paraId="0C95207E" w14:textId="77777777" w:rsidR="001123E9" w:rsidRPr="00D57CCA" w:rsidRDefault="001123E9" w:rsidP="001123E9">
      <w:pPr>
        <w:shd w:val="clear" w:color="auto" w:fill="FFFFFF"/>
        <w:spacing w:line="360" w:lineRule="auto"/>
        <w:jc w:val="both"/>
        <w:rPr>
          <w:rFonts w:ascii="David" w:eastAsia="Calibri" w:hAnsi="David"/>
          <w:sz w:val="12"/>
          <w:szCs w:val="12"/>
          <w:rtl/>
        </w:rPr>
      </w:pPr>
    </w:p>
    <w:p w14:paraId="500C3D6A" w14:textId="77777777" w:rsidR="001123E9" w:rsidRPr="00D57CCA" w:rsidRDefault="001123E9" w:rsidP="001123E9">
      <w:pPr>
        <w:numPr>
          <w:ilvl w:val="0"/>
          <w:numId w:val="1"/>
        </w:numPr>
        <w:spacing w:after="160" w:line="360" w:lineRule="auto"/>
        <w:contextualSpacing/>
        <w:jc w:val="both"/>
        <w:rPr>
          <w:sz w:val="12"/>
          <w:szCs w:val="12"/>
          <w:rtl/>
        </w:rPr>
      </w:pPr>
      <w:r>
        <w:rPr>
          <w:rtl/>
        </w:rPr>
        <w:t>לאור העובדה ש</w:t>
      </w:r>
      <w:r>
        <w:rPr>
          <w:rFonts w:hint="cs"/>
          <w:rtl/>
        </w:rPr>
        <w:t xml:space="preserve">כל האישומים נוגעים לעבירות נשק, </w:t>
      </w:r>
      <w:r w:rsidRPr="00D57CCA">
        <w:rPr>
          <w:rtl/>
        </w:rPr>
        <w:t>יוטל על הנאשם</w:t>
      </w:r>
      <w:r>
        <w:rPr>
          <w:rFonts w:hint="cs"/>
          <w:rtl/>
        </w:rPr>
        <w:t xml:space="preserve"> 2</w:t>
      </w:r>
      <w:r w:rsidRPr="00D57CCA">
        <w:rPr>
          <w:rtl/>
        </w:rPr>
        <w:t xml:space="preserve"> עונש אחד כולל</w:t>
      </w:r>
      <w:r>
        <w:rPr>
          <w:rFonts w:hint="cs"/>
          <w:rtl/>
        </w:rPr>
        <w:t xml:space="preserve">, </w:t>
      </w:r>
      <w:r w:rsidRPr="00D57CCA">
        <w:rPr>
          <w:rtl/>
        </w:rPr>
        <w:t>ולא בגין כל</w:t>
      </w:r>
      <w:r>
        <w:rPr>
          <w:rFonts w:hint="cs"/>
          <w:rtl/>
        </w:rPr>
        <w:t xml:space="preserve"> אישום </w:t>
      </w:r>
      <w:r w:rsidRPr="00D57CCA">
        <w:rPr>
          <w:rtl/>
        </w:rPr>
        <w:t xml:space="preserve"> בנפרד.</w:t>
      </w:r>
    </w:p>
    <w:p w14:paraId="009CFBD4" w14:textId="77777777" w:rsidR="001123E9" w:rsidRPr="00D57CCA" w:rsidRDefault="001123E9" w:rsidP="001123E9">
      <w:pPr>
        <w:rPr>
          <w:rFonts w:ascii="David" w:eastAsia="Calibri" w:hAnsi="David"/>
          <w:b/>
          <w:bCs/>
          <w:u w:val="single"/>
        </w:rPr>
      </w:pPr>
    </w:p>
    <w:p w14:paraId="2175B235" w14:textId="77777777" w:rsidR="001123E9" w:rsidRPr="00D57CCA" w:rsidRDefault="001123E9" w:rsidP="001123E9">
      <w:pPr>
        <w:spacing w:after="160" w:line="360" w:lineRule="auto"/>
        <w:ind w:firstLine="360"/>
        <w:jc w:val="both"/>
        <w:rPr>
          <w:rFonts w:ascii="David" w:eastAsia="David" w:hAnsi="David"/>
          <w:b/>
          <w:bCs/>
          <w:u w:val="single"/>
          <w:rtl/>
        </w:rPr>
      </w:pPr>
      <w:r w:rsidRPr="00D57CCA">
        <w:rPr>
          <w:rFonts w:ascii="David" w:eastAsia="David" w:hAnsi="David"/>
          <w:b/>
          <w:bCs/>
          <w:u w:val="single"/>
          <w:rtl/>
        </w:rPr>
        <w:t>נסיבות שאינן קשורות בביצוע העבירות</w:t>
      </w:r>
    </w:p>
    <w:p w14:paraId="3B426BF4" w14:textId="77777777" w:rsidR="001123E9" w:rsidRPr="0076096C" w:rsidRDefault="001123E9" w:rsidP="001123E9">
      <w:pPr>
        <w:numPr>
          <w:ilvl w:val="0"/>
          <w:numId w:val="1"/>
        </w:numPr>
        <w:spacing w:after="160" w:line="360" w:lineRule="auto"/>
        <w:contextualSpacing/>
        <w:jc w:val="both"/>
        <w:rPr>
          <w:rFonts w:ascii="David" w:eastAsia="Calibri" w:hAnsi="David"/>
          <w:sz w:val="12"/>
          <w:szCs w:val="12"/>
          <w:rtl/>
        </w:rPr>
      </w:pPr>
      <w:r w:rsidRPr="0076096C">
        <w:rPr>
          <w:rFonts w:ascii="David" w:eastAsia="David" w:hAnsi="David"/>
          <w:rtl/>
        </w:rPr>
        <w:t>לקולה אני מביא בחשבון את</w:t>
      </w:r>
      <w:r w:rsidRPr="0076096C">
        <w:rPr>
          <w:rFonts w:ascii="David" w:eastAsia="David" w:hAnsi="David" w:hint="cs"/>
          <w:rtl/>
        </w:rPr>
        <w:t xml:space="preserve">: </w:t>
      </w:r>
      <w:r w:rsidRPr="0076096C">
        <w:rPr>
          <w:rFonts w:ascii="David" w:eastAsia="David" w:hAnsi="David"/>
          <w:rtl/>
        </w:rPr>
        <w:t>קבלת האחריות</w:t>
      </w:r>
      <w:r w:rsidRPr="0076096C">
        <w:rPr>
          <w:rFonts w:ascii="David" w:eastAsia="David" w:hAnsi="David" w:hint="cs"/>
          <w:rtl/>
        </w:rPr>
        <w:t xml:space="preserve">; </w:t>
      </w:r>
      <w:r w:rsidRPr="0076096C">
        <w:rPr>
          <w:rFonts w:ascii="David" w:eastAsia="David" w:hAnsi="David"/>
          <w:rtl/>
        </w:rPr>
        <w:t>הבעת החרטה</w:t>
      </w:r>
      <w:r>
        <w:rPr>
          <w:rFonts w:ascii="David" w:eastAsia="David" w:hAnsi="David" w:hint="cs"/>
          <w:rtl/>
        </w:rPr>
        <w:t xml:space="preserve"> הכנה</w:t>
      </w:r>
      <w:r w:rsidRPr="0076096C">
        <w:rPr>
          <w:rFonts w:ascii="David" w:eastAsia="David" w:hAnsi="David" w:hint="cs"/>
          <w:rtl/>
        </w:rPr>
        <w:t xml:space="preserve">; </w:t>
      </w:r>
      <w:r w:rsidRPr="0076096C">
        <w:rPr>
          <w:rFonts w:ascii="David" w:eastAsia="David" w:hAnsi="David"/>
          <w:rtl/>
        </w:rPr>
        <w:t>ההודאה בכתב האישום המתוקן</w:t>
      </w:r>
      <w:r w:rsidRPr="0076096C">
        <w:rPr>
          <w:rFonts w:ascii="David" w:eastAsia="David" w:hAnsi="David" w:hint="cs"/>
          <w:rtl/>
        </w:rPr>
        <w:t xml:space="preserve">; </w:t>
      </w:r>
      <w:r w:rsidRPr="0076096C">
        <w:rPr>
          <w:rFonts w:ascii="David" w:eastAsia="David" w:hAnsi="David"/>
          <w:rtl/>
        </w:rPr>
        <w:t>החיסכון בזמן שיפוטי</w:t>
      </w:r>
      <w:r w:rsidRPr="0076096C">
        <w:rPr>
          <w:rFonts w:ascii="David" w:eastAsia="David" w:hAnsi="David" w:hint="cs"/>
          <w:rtl/>
        </w:rPr>
        <w:t xml:space="preserve">; </w:t>
      </w:r>
      <w:r w:rsidRPr="0076096C">
        <w:rPr>
          <w:rFonts w:ascii="David" w:eastAsia="David" w:hAnsi="David"/>
          <w:rtl/>
        </w:rPr>
        <w:t>גילו הצעיר של הנאשם</w:t>
      </w:r>
      <w:r w:rsidRPr="0076096C">
        <w:rPr>
          <w:rFonts w:ascii="David" w:eastAsia="David" w:hAnsi="David" w:hint="cs"/>
          <w:rtl/>
        </w:rPr>
        <w:t>;</w:t>
      </w:r>
      <w:r w:rsidRPr="0076096C">
        <w:rPr>
          <w:rFonts w:ascii="David" w:eastAsia="David" w:hAnsi="David"/>
          <w:rtl/>
        </w:rPr>
        <w:t xml:space="preserve"> העובדה שהוא נעדר כל עבר פלילי</w:t>
      </w:r>
      <w:r w:rsidRPr="0076096C">
        <w:rPr>
          <w:rFonts w:ascii="David" w:eastAsia="David" w:hAnsi="David" w:hint="cs"/>
          <w:rtl/>
        </w:rPr>
        <w:t>;</w:t>
      </w:r>
      <w:r w:rsidRPr="0076096C">
        <w:rPr>
          <w:rFonts w:ascii="David" w:eastAsia="David" w:hAnsi="David"/>
          <w:rtl/>
        </w:rPr>
        <w:t xml:space="preserve"> נסיבותיו האישיות (כעולה מטיעוני ההגנה, תסקיר שירות המבחן, ועדי האופי שהעידו בפניי)</w:t>
      </w:r>
      <w:r w:rsidRPr="0076096C">
        <w:rPr>
          <w:rFonts w:ascii="David" w:eastAsia="David" w:hAnsi="David" w:hint="cs"/>
          <w:rtl/>
        </w:rPr>
        <w:t>;</w:t>
      </w:r>
      <w:r w:rsidRPr="0076096C">
        <w:rPr>
          <w:rFonts w:ascii="David" w:eastAsia="David" w:hAnsi="David"/>
          <w:rtl/>
        </w:rPr>
        <w:t xml:space="preserve"> תקופת המעצר המשמעותית בה הוא היה נתון עד היום  (כידוע תנאי המעצר קשים מתנאי מאסר)</w:t>
      </w:r>
      <w:r w:rsidRPr="0076096C">
        <w:rPr>
          <w:rFonts w:ascii="David" w:eastAsia="David" w:hAnsi="David" w:hint="cs"/>
          <w:rtl/>
        </w:rPr>
        <w:t xml:space="preserve">; </w:t>
      </w:r>
      <w:r w:rsidRPr="0076096C">
        <w:rPr>
          <w:rFonts w:ascii="David" w:eastAsia="David" w:hAnsi="David"/>
          <w:rtl/>
        </w:rPr>
        <w:t>השלכות המאסר על הנאשם ומשפחתו</w:t>
      </w:r>
      <w:r>
        <w:rPr>
          <w:rFonts w:ascii="David" w:eastAsia="David" w:hAnsi="David" w:hint="cs"/>
          <w:rtl/>
        </w:rPr>
        <w:t>,</w:t>
      </w:r>
      <w:r w:rsidRPr="0076096C">
        <w:rPr>
          <w:rFonts w:ascii="David" w:eastAsia="David" w:hAnsi="David" w:hint="cs"/>
          <w:rtl/>
        </w:rPr>
        <w:t xml:space="preserve"> בפרט נוכח העובדה שמדובר במאסרו הראשון; שיתוף הפעולה המלא של הנאשם עם היחידה החוקרת</w:t>
      </w:r>
      <w:r>
        <w:rPr>
          <w:rFonts w:ascii="David" w:eastAsia="David" w:hAnsi="David" w:hint="cs"/>
          <w:rtl/>
        </w:rPr>
        <w:t xml:space="preserve"> באופן שהקל עד מאוד על הגשת כתבי האישום, ומאמצי הנאשם לתיקון מעשיו בעצם גילוי מקום הטמנת  הנשק, </w:t>
      </w:r>
      <w:r w:rsidRPr="000D112D">
        <w:rPr>
          <w:rFonts w:ascii="David" w:eastAsia="David" w:hAnsi="David" w:hint="cs"/>
          <w:rtl/>
        </w:rPr>
        <w:t>גילוי</w:t>
      </w:r>
      <w:r>
        <w:rPr>
          <w:rFonts w:ascii="David" w:eastAsia="David" w:hAnsi="David" w:hint="cs"/>
          <w:rtl/>
        </w:rPr>
        <w:t xml:space="preserve"> שהוביל לתפיסת הנשק על כל המשתמע מכך (אישום שלישי)</w:t>
      </w:r>
      <w:r w:rsidRPr="0076096C">
        <w:rPr>
          <w:rFonts w:ascii="David" w:eastAsia="David" w:hAnsi="David"/>
          <w:rtl/>
        </w:rPr>
        <w:t xml:space="preserve">. </w:t>
      </w:r>
    </w:p>
    <w:p w14:paraId="7E3446AB" w14:textId="77777777" w:rsidR="001123E9" w:rsidRPr="002854A9" w:rsidRDefault="001123E9" w:rsidP="001123E9">
      <w:pPr>
        <w:pStyle w:val="a9"/>
        <w:numPr>
          <w:ilvl w:val="0"/>
          <w:numId w:val="1"/>
        </w:numPr>
        <w:spacing w:after="160" w:line="360" w:lineRule="auto"/>
        <w:jc w:val="both"/>
        <w:rPr>
          <w:rFonts w:ascii="David" w:eastAsia="David" w:hAnsi="David"/>
          <w:rtl/>
        </w:rPr>
      </w:pPr>
      <w:r w:rsidRPr="002854A9">
        <w:rPr>
          <w:rFonts w:ascii="David" w:eastAsia="David" w:hAnsi="David"/>
          <w:rtl/>
        </w:rPr>
        <w:t>לחומרה יש להביא בחשבון את הסיכון הנשקף מהנאשם להישנות עבירות כמפורט בתסקיר שרות המבחן.</w:t>
      </w:r>
      <w:r>
        <w:rPr>
          <w:rFonts w:ascii="David" w:eastAsia="David" w:hAnsi="David" w:hint="cs"/>
          <w:rtl/>
        </w:rPr>
        <w:t xml:space="preserve"> לציין כי שרות המבחן לא נקב ברמת המסוכנות, אך ציין כי לא ניתן לשלול חזרה על התנהגות דומה בעתיד, כך שאין מקום לקבוע כי מדובר במסוכנות ברף הגבוה דווקא.</w:t>
      </w:r>
    </w:p>
    <w:p w14:paraId="3687FA2B" w14:textId="77777777" w:rsidR="001123E9" w:rsidRPr="002854A9" w:rsidRDefault="001123E9" w:rsidP="001123E9">
      <w:pPr>
        <w:pStyle w:val="a9"/>
        <w:numPr>
          <w:ilvl w:val="0"/>
          <w:numId w:val="1"/>
        </w:numPr>
        <w:spacing w:after="160" w:line="360" w:lineRule="auto"/>
        <w:jc w:val="both"/>
        <w:rPr>
          <w:rFonts w:ascii="David" w:eastAsia="David" w:hAnsi="David"/>
          <w:u w:val="single"/>
        </w:rPr>
      </w:pPr>
      <w:r>
        <w:rPr>
          <w:rFonts w:ascii="David" w:eastAsia="David" w:hAnsi="David"/>
          <w:rtl/>
        </w:rPr>
        <w:t>במכלול הנסיבות</w:t>
      </w:r>
      <w:r w:rsidRPr="002854A9">
        <w:rPr>
          <w:rFonts w:ascii="David" w:eastAsia="David" w:hAnsi="David"/>
          <w:rtl/>
        </w:rPr>
        <w:t>,</w:t>
      </w:r>
      <w:r w:rsidR="005D02A6">
        <w:rPr>
          <w:rFonts w:ascii="David" w:eastAsia="David" w:hAnsi="David"/>
          <w:rtl/>
        </w:rPr>
        <w:t xml:space="preserve"> </w:t>
      </w:r>
      <w:r w:rsidRPr="002854A9">
        <w:rPr>
          <w:rFonts w:ascii="David" w:eastAsia="David" w:hAnsi="David"/>
          <w:rtl/>
        </w:rPr>
        <w:t xml:space="preserve">אני סבור שנכון לגזור על הנאשם 2 עונש מאסר בפועל  </w:t>
      </w:r>
      <w:r>
        <w:rPr>
          <w:rFonts w:ascii="David" w:eastAsia="David" w:hAnsi="David"/>
          <w:rtl/>
        </w:rPr>
        <w:t>לתקופה</w:t>
      </w:r>
      <w:r>
        <w:rPr>
          <w:rFonts w:ascii="David" w:eastAsia="David" w:hAnsi="David" w:hint="cs"/>
          <w:rtl/>
        </w:rPr>
        <w:t xml:space="preserve"> הקרובה לרף התחתון </w:t>
      </w:r>
      <w:r>
        <w:rPr>
          <w:rFonts w:ascii="David" w:eastAsia="David" w:hAnsi="David"/>
          <w:rtl/>
        </w:rPr>
        <w:t>של מתח</w:t>
      </w:r>
      <w:r>
        <w:rPr>
          <w:rFonts w:ascii="David" w:eastAsia="David" w:hAnsi="David" w:hint="cs"/>
          <w:rtl/>
        </w:rPr>
        <w:t>מי</w:t>
      </w:r>
      <w:r>
        <w:rPr>
          <w:rFonts w:ascii="David" w:eastAsia="David" w:hAnsi="David"/>
          <w:rtl/>
        </w:rPr>
        <w:t xml:space="preserve"> העונש ההולם</w:t>
      </w:r>
      <w:r>
        <w:rPr>
          <w:rFonts w:ascii="David" w:eastAsia="David" w:hAnsi="David" w:hint="cs"/>
          <w:rtl/>
        </w:rPr>
        <w:t>.</w:t>
      </w:r>
    </w:p>
    <w:p w14:paraId="19951AC4" w14:textId="77777777" w:rsidR="001123E9" w:rsidRPr="000D112D" w:rsidRDefault="001123E9" w:rsidP="001123E9">
      <w:pPr>
        <w:pStyle w:val="a9"/>
        <w:spacing w:after="160" w:line="360" w:lineRule="auto"/>
        <w:jc w:val="both"/>
        <w:rPr>
          <w:rFonts w:ascii="David" w:eastAsia="David" w:hAnsi="David"/>
          <w:b/>
          <w:bCs/>
          <w:sz w:val="12"/>
          <w:szCs w:val="12"/>
        </w:rPr>
      </w:pPr>
    </w:p>
    <w:p w14:paraId="08308E33" w14:textId="77777777" w:rsidR="001123E9" w:rsidRPr="002854A9" w:rsidRDefault="001123E9" w:rsidP="001123E9">
      <w:pPr>
        <w:pStyle w:val="a9"/>
        <w:numPr>
          <w:ilvl w:val="0"/>
          <w:numId w:val="1"/>
        </w:numPr>
        <w:spacing w:after="160" w:line="360" w:lineRule="auto"/>
        <w:jc w:val="both"/>
        <w:rPr>
          <w:rFonts w:ascii="David" w:eastAsia="David" w:hAnsi="David"/>
          <w:rtl/>
        </w:rPr>
      </w:pPr>
      <w:r w:rsidRPr="002854A9">
        <w:rPr>
          <w:rFonts w:ascii="David" w:eastAsia="David" w:hAnsi="David"/>
          <w:rtl/>
        </w:rPr>
        <w:t>לאור כל האמור לעיל, אני גוזר על הנאשם</w:t>
      </w:r>
      <w:r w:rsidR="005D02A6">
        <w:rPr>
          <w:rFonts w:ascii="David" w:eastAsia="David" w:hAnsi="David"/>
          <w:rtl/>
        </w:rPr>
        <w:t xml:space="preserve"> </w:t>
      </w:r>
      <w:r w:rsidRPr="002854A9">
        <w:rPr>
          <w:rFonts w:ascii="David" w:eastAsia="David" w:hAnsi="David"/>
          <w:rtl/>
        </w:rPr>
        <w:t xml:space="preserve"> את העונשים הבאים:</w:t>
      </w:r>
    </w:p>
    <w:p w14:paraId="49CBE875" w14:textId="77777777" w:rsidR="001123E9" w:rsidRPr="00D57CCA" w:rsidRDefault="001123E9" w:rsidP="001123E9">
      <w:pPr>
        <w:spacing w:after="160" w:line="360" w:lineRule="auto"/>
        <w:ind w:left="708" w:firstLine="12"/>
        <w:rPr>
          <w:rFonts w:ascii="David" w:eastAsia="David" w:hAnsi="David"/>
          <w:b/>
          <w:bCs/>
          <w:u w:val="single"/>
          <w:rtl/>
        </w:rPr>
      </w:pPr>
      <w:r w:rsidRPr="00D57CCA">
        <w:rPr>
          <w:rFonts w:ascii="David" w:eastAsia="David" w:hAnsi="David"/>
          <w:b/>
          <w:bCs/>
          <w:rtl/>
        </w:rPr>
        <w:t>אני גוזר על הנאשם 2 מאסר בפועל לתקופה של</w:t>
      </w:r>
      <w:r w:rsidR="005D02A6">
        <w:rPr>
          <w:rFonts w:ascii="David" w:eastAsia="David" w:hAnsi="David"/>
          <w:b/>
          <w:bCs/>
          <w:rtl/>
        </w:rPr>
        <w:t xml:space="preserve"> </w:t>
      </w:r>
      <w:r w:rsidRPr="00D57CCA">
        <w:rPr>
          <w:rFonts w:ascii="David" w:eastAsia="David" w:hAnsi="David"/>
          <w:b/>
          <w:bCs/>
          <w:rtl/>
        </w:rPr>
        <w:t xml:space="preserve"> </w:t>
      </w:r>
      <w:r>
        <w:rPr>
          <w:rFonts w:ascii="David" w:eastAsia="David" w:hAnsi="David" w:hint="cs"/>
          <w:b/>
          <w:bCs/>
          <w:rtl/>
        </w:rPr>
        <w:t xml:space="preserve">60 </w:t>
      </w:r>
      <w:r w:rsidRPr="00D57CCA">
        <w:rPr>
          <w:rFonts w:ascii="David" w:eastAsia="David" w:hAnsi="David"/>
          <w:b/>
          <w:bCs/>
          <w:rtl/>
        </w:rPr>
        <w:t>חודשים בניכוי ימי מעצרו מתאריך 29/05/22 ועד היום.</w:t>
      </w:r>
    </w:p>
    <w:p w14:paraId="2EA1B79B" w14:textId="77777777" w:rsidR="001123E9" w:rsidRPr="00D57CCA" w:rsidRDefault="005D02A6" w:rsidP="001123E9">
      <w:pPr>
        <w:snapToGrid w:val="0"/>
        <w:spacing w:after="160" w:line="360" w:lineRule="auto"/>
        <w:ind w:left="707" w:hanging="425"/>
        <w:contextualSpacing/>
        <w:jc w:val="both"/>
        <w:rPr>
          <w:rFonts w:ascii="David" w:eastAsia="David" w:hAnsi="David"/>
          <w:b/>
          <w:bCs/>
          <w:rtl/>
        </w:rPr>
      </w:pPr>
      <w:r>
        <w:rPr>
          <w:rFonts w:ascii="David" w:eastAsia="David" w:hAnsi="David"/>
          <w:b/>
          <w:bCs/>
          <w:rtl/>
        </w:rPr>
        <w:t xml:space="preserve">      </w:t>
      </w:r>
      <w:r w:rsidR="001123E9" w:rsidRPr="00D57CCA">
        <w:rPr>
          <w:rFonts w:ascii="David" w:eastAsia="David" w:hAnsi="David"/>
          <w:b/>
          <w:bCs/>
          <w:rtl/>
        </w:rPr>
        <w:t xml:space="preserve"> </w:t>
      </w:r>
      <w:r w:rsidR="001123E9">
        <w:rPr>
          <w:rFonts w:ascii="David" w:eastAsia="David" w:hAnsi="David" w:hint="cs"/>
          <w:b/>
          <w:bCs/>
          <w:rtl/>
        </w:rPr>
        <w:t xml:space="preserve"> </w:t>
      </w:r>
      <w:r w:rsidR="001123E9" w:rsidRPr="00D57CCA">
        <w:rPr>
          <w:rFonts w:ascii="David" w:eastAsia="David" w:hAnsi="David"/>
          <w:b/>
          <w:bCs/>
          <w:rtl/>
        </w:rPr>
        <w:t>אני גוזר על הנאשם 2 עונש מאסר על תנאי לתקופה של 14 חודשים והתנאי הוא</w:t>
      </w:r>
      <w:r>
        <w:rPr>
          <w:rFonts w:ascii="David" w:eastAsia="David" w:hAnsi="David"/>
          <w:b/>
          <w:bCs/>
          <w:rtl/>
        </w:rPr>
        <w:t xml:space="preserve"> </w:t>
      </w:r>
      <w:r w:rsidR="001123E9" w:rsidRPr="00D57CCA">
        <w:rPr>
          <w:rFonts w:ascii="David" w:eastAsia="David" w:hAnsi="David"/>
          <w:b/>
          <w:bCs/>
          <w:rtl/>
        </w:rPr>
        <w:t xml:space="preserve"> שלא יעבור בתוך 3 שנים מיום שחרורו ממאסרו, עבירת נשק מסוג פשע ויורשע בגינה.</w:t>
      </w:r>
    </w:p>
    <w:p w14:paraId="0D0D8CC1" w14:textId="77777777" w:rsidR="001123E9" w:rsidRPr="00D57CCA" w:rsidRDefault="001123E9" w:rsidP="001123E9">
      <w:pPr>
        <w:snapToGrid w:val="0"/>
        <w:spacing w:after="160"/>
        <w:ind w:left="707" w:hanging="425"/>
        <w:contextualSpacing/>
        <w:jc w:val="both"/>
        <w:rPr>
          <w:rFonts w:ascii="David" w:eastAsia="David" w:hAnsi="David"/>
          <w:b/>
          <w:bCs/>
          <w:rtl/>
        </w:rPr>
      </w:pPr>
    </w:p>
    <w:p w14:paraId="5BDD7A9D" w14:textId="77777777" w:rsidR="001123E9" w:rsidRPr="00D57CCA" w:rsidRDefault="005D02A6" w:rsidP="001123E9">
      <w:pPr>
        <w:snapToGrid w:val="0"/>
        <w:spacing w:after="160" w:line="360" w:lineRule="auto"/>
        <w:ind w:left="707" w:hanging="425"/>
        <w:contextualSpacing/>
        <w:jc w:val="both"/>
        <w:rPr>
          <w:rFonts w:ascii="David" w:eastAsia="David" w:hAnsi="David"/>
          <w:b/>
          <w:bCs/>
          <w:rtl/>
        </w:rPr>
      </w:pPr>
      <w:r>
        <w:rPr>
          <w:rFonts w:ascii="David" w:eastAsia="David" w:hAnsi="David"/>
          <w:b/>
          <w:bCs/>
          <w:rtl/>
        </w:rPr>
        <w:t xml:space="preserve">      </w:t>
      </w:r>
      <w:r w:rsidR="001123E9" w:rsidRPr="00D57CCA">
        <w:rPr>
          <w:rFonts w:ascii="David" w:eastAsia="David" w:hAnsi="David"/>
          <w:b/>
          <w:bCs/>
          <w:rtl/>
        </w:rPr>
        <w:t xml:space="preserve"> </w:t>
      </w:r>
      <w:r w:rsidR="001123E9">
        <w:rPr>
          <w:rFonts w:ascii="David" w:eastAsia="David" w:hAnsi="David" w:hint="cs"/>
          <w:b/>
          <w:bCs/>
          <w:rtl/>
        </w:rPr>
        <w:t xml:space="preserve"> </w:t>
      </w:r>
      <w:r w:rsidR="001123E9" w:rsidRPr="00D57CCA">
        <w:rPr>
          <w:rFonts w:ascii="David" w:eastAsia="David" w:hAnsi="David"/>
          <w:b/>
          <w:bCs/>
          <w:rtl/>
        </w:rPr>
        <w:t xml:space="preserve">אני גוזר על הנאשם 2 קנס כספי בסך </w:t>
      </w:r>
      <w:r w:rsidR="001123E9">
        <w:rPr>
          <w:rFonts w:ascii="David" w:eastAsia="David" w:hAnsi="David" w:hint="cs"/>
          <w:b/>
          <w:bCs/>
          <w:rtl/>
        </w:rPr>
        <w:t>1</w:t>
      </w:r>
      <w:r w:rsidR="001123E9" w:rsidRPr="00D57CCA">
        <w:rPr>
          <w:rFonts w:ascii="David" w:eastAsia="David" w:hAnsi="David"/>
          <w:b/>
          <w:bCs/>
          <w:rtl/>
        </w:rPr>
        <w:t>0,000 ₪</w:t>
      </w:r>
      <w:r>
        <w:rPr>
          <w:rFonts w:ascii="David" w:eastAsia="David" w:hAnsi="David"/>
          <w:b/>
          <w:bCs/>
          <w:rtl/>
        </w:rPr>
        <w:t xml:space="preserve"> </w:t>
      </w:r>
      <w:r w:rsidR="001123E9" w:rsidRPr="00D57CCA">
        <w:rPr>
          <w:rFonts w:ascii="David" w:eastAsia="David" w:hAnsi="David"/>
          <w:b/>
          <w:bCs/>
          <w:rtl/>
        </w:rPr>
        <w:t xml:space="preserve"> או 50 ימי מאסר.</w:t>
      </w:r>
    </w:p>
    <w:p w14:paraId="5AB5C335" w14:textId="77777777" w:rsidR="001123E9" w:rsidRPr="00D57CCA" w:rsidRDefault="001123E9" w:rsidP="001123E9">
      <w:pPr>
        <w:snapToGrid w:val="0"/>
        <w:spacing w:after="160"/>
        <w:ind w:left="707" w:hanging="425"/>
        <w:contextualSpacing/>
        <w:jc w:val="both"/>
        <w:rPr>
          <w:rFonts w:ascii="David" w:eastAsia="David" w:hAnsi="David"/>
          <w:b/>
          <w:bCs/>
          <w:rtl/>
        </w:rPr>
      </w:pPr>
    </w:p>
    <w:p w14:paraId="0A0EB0DB" w14:textId="77777777" w:rsidR="001123E9" w:rsidRPr="00D57CCA" w:rsidRDefault="005D02A6" w:rsidP="001123E9">
      <w:pPr>
        <w:snapToGrid w:val="0"/>
        <w:spacing w:after="160" w:line="360" w:lineRule="auto"/>
        <w:ind w:left="707" w:hanging="425"/>
        <w:contextualSpacing/>
        <w:jc w:val="both"/>
        <w:rPr>
          <w:rFonts w:ascii="David" w:eastAsia="David" w:hAnsi="David"/>
          <w:b/>
          <w:bCs/>
          <w:rtl/>
        </w:rPr>
      </w:pPr>
      <w:r>
        <w:rPr>
          <w:rFonts w:ascii="David" w:eastAsia="David" w:hAnsi="David"/>
          <w:b/>
          <w:bCs/>
          <w:rtl/>
        </w:rPr>
        <w:t xml:space="preserve">      </w:t>
      </w:r>
      <w:r w:rsidR="001123E9" w:rsidRPr="00D57CCA">
        <w:rPr>
          <w:rFonts w:ascii="David" w:eastAsia="David" w:hAnsi="David"/>
          <w:b/>
          <w:bCs/>
          <w:rtl/>
        </w:rPr>
        <w:t xml:space="preserve"> הקנס שהוטל על הנאשם</w:t>
      </w:r>
      <w:r>
        <w:rPr>
          <w:rFonts w:ascii="David" w:eastAsia="David" w:hAnsi="David"/>
          <w:b/>
          <w:bCs/>
          <w:rtl/>
        </w:rPr>
        <w:t xml:space="preserve"> </w:t>
      </w:r>
      <w:r w:rsidR="001123E9" w:rsidRPr="00D57CCA">
        <w:rPr>
          <w:rFonts w:ascii="David" w:eastAsia="David" w:hAnsi="David"/>
          <w:b/>
          <w:bCs/>
          <w:rtl/>
        </w:rPr>
        <w:t xml:space="preserve"> ישולם עד ליום 01.07.2023.</w:t>
      </w:r>
    </w:p>
    <w:p w14:paraId="70A38AE9" w14:textId="77777777" w:rsidR="001123E9" w:rsidRPr="00D57CCA" w:rsidRDefault="001123E9" w:rsidP="001123E9">
      <w:pPr>
        <w:spacing w:after="160" w:line="360" w:lineRule="auto"/>
        <w:ind w:left="707"/>
        <w:contextualSpacing/>
        <w:jc w:val="both"/>
        <w:rPr>
          <w:rFonts w:ascii="David" w:eastAsia="David" w:hAnsi="David"/>
          <w:rtl/>
        </w:rPr>
      </w:pPr>
      <w:r w:rsidRPr="00D57CCA">
        <w:rPr>
          <w:rFonts w:ascii="David" w:eastAsia="David" w:hAnsi="David"/>
          <w:rtl/>
        </w:rPr>
        <w:t>תשומת לב הנאשם שיש לשלם את הקנס לחשבון המרכז לגביית קנסות, אגרות והוצאות ברשות האכיפה והגבייה, החל מחלוף 3 ימים מיום מתן גזר הדין וזאת באחת מהדרכים הבאות:</w:t>
      </w:r>
    </w:p>
    <w:p w14:paraId="4D15062E" w14:textId="77777777" w:rsidR="001123E9" w:rsidRPr="00D57CCA" w:rsidRDefault="001123E9" w:rsidP="001123E9">
      <w:pPr>
        <w:spacing w:after="160" w:line="360" w:lineRule="auto"/>
        <w:ind w:left="707"/>
        <w:jc w:val="both"/>
        <w:rPr>
          <w:rFonts w:ascii="David" w:eastAsia="David" w:hAnsi="David"/>
          <w:rtl/>
        </w:rPr>
      </w:pPr>
      <w:r w:rsidRPr="00D57CCA">
        <w:rPr>
          <w:rFonts w:ascii="David" w:eastAsia="David" w:hAnsi="David"/>
          <w:rtl/>
        </w:rPr>
        <w:t xml:space="preserve">בכרטיס אשראי – באתר המקוון של רשות האכיפה והגבייה, </w:t>
      </w:r>
      <w:hyperlink r:id="rId79" w:history="1">
        <w:r w:rsidRPr="00D57CCA">
          <w:rPr>
            <w:rFonts w:ascii="David" w:eastAsia="David" w:hAnsi="David"/>
            <w:color w:val="0563C1"/>
            <w:u w:val="single"/>
          </w:rPr>
          <w:t>www.eca.gov.il</w:t>
        </w:r>
      </w:hyperlink>
      <w:r w:rsidRPr="00D57CCA">
        <w:rPr>
          <w:rFonts w:ascii="David" w:eastAsia="David" w:hAnsi="David"/>
        </w:rPr>
        <w:t xml:space="preserve"> </w:t>
      </w:r>
      <w:r w:rsidR="005D02A6">
        <w:rPr>
          <w:rFonts w:ascii="David" w:eastAsia="David" w:hAnsi="David"/>
          <w:rtl/>
        </w:rPr>
        <w:t xml:space="preserve"> </w:t>
      </w:r>
      <w:r w:rsidRPr="00D57CCA">
        <w:rPr>
          <w:rFonts w:ascii="David" w:eastAsia="David" w:hAnsi="David"/>
          <w:rtl/>
        </w:rPr>
        <w:t>או חפש בגוגל " תשלום גביית קנסות".</w:t>
      </w:r>
    </w:p>
    <w:p w14:paraId="3A9ADE2A" w14:textId="77777777" w:rsidR="001123E9" w:rsidRPr="00D57CCA" w:rsidRDefault="001123E9" w:rsidP="001123E9">
      <w:pPr>
        <w:spacing w:after="160" w:line="360" w:lineRule="auto"/>
        <w:ind w:left="720"/>
        <w:jc w:val="both"/>
        <w:rPr>
          <w:rFonts w:ascii="David" w:eastAsia="David" w:hAnsi="David"/>
          <w:rtl/>
        </w:rPr>
      </w:pPr>
      <w:r w:rsidRPr="00D57CCA">
        <w:rPr>
          <w:rFonts w:ascii="David" w:eastAsia="David" w:hAnsi="David"/>
          <w:rtl/>
        </w:rPr>
        <w:t>מוקד שירות טלפוני בשרות עצמי (מרכז גבייה)</w:t>
      </w:r>
      <w:r w:rsidR="005D02A6">
        <w:rPr>
          <w:rFonts w:ascii="David" w:eastAsia="David" w:hAnsi="David"/>
          <w:rtl/>
        </w:rPr>
        <w:t xml:space="preserve"> </w:t>
      </w:r>
      <w:r w:rsidRPr="00D57CCA">
        <w:rPr>
          <w:rFonts w:ascii="David" w:eastAsia="David" w:hAnsi="David"/>
          <w:rtl/>
        </w:rPr>
        <w:t xml:space="preserve"> – בטלפון 35592* או בטלפון 073-2055000 (ניתן לפנות לנציגים לקבלת מידע במספרים הללו).</w:t>
      </w:r>
    </w:p>
    <w:p w14:paraId="6249C7B9" w14:textId="77777777" w:rsidR="001123E9" w:rsidRPr="00D57CCA" w:rsidRDefault="005D02A6" w:rsidP="001123E9">
      <w:pPr>
        <w:spacing w:after="160" w:line="360" w:lineRule="auto"/>
        <w:ind w:left="720"/>
        <w:jc w:val="both"/>
        <w:rPr>
          <w:rFonts w:ascii="David" w:eastAsia="David" w:hAnsi="David"/>
          <w:rtl/>
        </w:rPr>
      </w:pPr>
      <w:r w:rsidRPr="005D02A6">
        <w:rPr>
          <w:rFonts w:ascii="David" w:eastAsia="David" w:hAnsi="David"/>
          <w:color w:val="FFFFFF"/>
          <w:sz w:val="2"/>
          <w:szCs w:val="2"/>
          <w:rtl/>
        </w:rPr>
        <w:t>5129371</w:t>
      </w:r>
      <w:r w:rsidR="001123E9" w:rsidRPr="00D57CCA">
        <w:rPr>
          <w:rFonts w:ascii="David" w:eastAsia="David" w:hAnsi="David"/>
          <w:rtl/>
        </w:rPr>
        <w:t>במזומן בכל סניף של בנק הדואר – בהצגת תעודת זהות בלבד (אין צורך בשוברי תשלום).</w:t>
      </w:r>
    </w:p>
    <w:p w14:paraId="437FF593" w14:textId="77777777" w:rsidR="001123E9" w:rsidRPr="00D57CCA" w:rsidRDefault="005D02A6" w:rsidP="001123E9">
      <w:pPr>
        <w:spacing w:after="160"/>
        <w:ind w:firstLine="720"/>
        <w:jc w:val="both"/>
        <w:rPr>
          <w:rFonts w:ascii="David" w:eastAsia="David" w:hAnsi="David"/>
          <w:b/>
          <w:bCs/>
          <w:rtl/>
        </w:rPr>
      </w:pPr>
      <w:r w:rsidRPr="005D02A6">
        <w:rPr>
          <w:rFonts w:ascii="David" w:eastAsia="David" w:hAnsi="David"/>
          <w:b/>
          <w:bCs/>
          <w:color w:val="FFFFFF"/>
          <w:sz w:val="2"/>
          <w:szCs w:val="2"/>
          <w:rtl/>
        </w:rPr>
        <w:t>54678313</w:t>
      </w:r>
      <w:r w:rsidR="001123E9" w:rsidRPr="00D57CCA">
        <w:rPr>
          <w:rFonts w:ascii="David" w:eastAsia="David" w:hAnsi="David"/>
          <w:b/>
          <w:bCs/>
          <w:rtl/>
        </w:rPr>
        <w:t>זכות ערעור לבית המשפט העליון בתוך 45 יום מהיום.</w:t>
      </w:r>
    </w:p>
    <w:p w14:paraId="1EFCDB6D" w14:textId="77777777" w:rsidR="001123E9" w:rsidRPr="00D57CCA" w:rsidRDefault="001123E9" w:rsidP="001123E9">
      <w:pPr>
        <w:spacing w:line="360" w:lineRule="auto"/>
        <w:ind w:left="720"/>
        <w:contextualSpacing/>
        <w:jc w:val="both"/>
        <w:rPr>
          <w:rFonts w:ascii="David" w:eastAsia="Calibri" w:hAnsi="David"/>
          <w:rtl/>
        </w:rPr>
      </w:pPr>
    </w:p>
    <w:p w14:paraId="657AA1F6" w14:textId="77777777" w:rsidR="001123E9" w:rsidRPr="000F2247" w:rsidRDefault="005D02A6" w:rsidP="001123E9">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ד' ניסן תשפ"ג, 26 מרץ 2023, בהעדר הצדדים. </w:t>
      </w:r>
      <w:bookmarkEnd w:id="8"/>
      <w:r w:rsidR="001123E9">
        <w:rPr>
          <w:rFonts w:ascii="Arial" w:hAnsi="Arial"/>
          <w:b/>
          <w:bCs/>
          <w:sz w:val="26"/>
          <w:szCs w:val="26"/>
          <w:rtl/>
        </w:rPr>
        <w:tab/>
      </w:r>
      <w:r w:rsidR="001123E9">
        <w:rPr>
          <w:rFonts w:ascii="Arial" w:hAnsi="Arial"/>
          <w:b/>
          <w:bCs/>
          <w:sz w:val="26"/>
          <w:szCs w:val="26"/>
          <w:rtl/>
        </w:rPr>
        <w:tab/>
      </w:r>
      <w:r w:rsidR="001123E9">
        <w:rPr>
          <w:rFonts w:ascii="Arial" w:hAnsi="Arial"/>
          <w:b/>
          <w:bCs/>
          <w:sz w:val="26"/>
          <w:szCs w:val="26"/>
          <w:rtl/>
        </w:rPr>
        <w:tab/>
      </w:r>
      <w:r w:rsidR="001123E9">
        <w:rPr>
          <w:rFonts w:ascii="Arial" w:hAnsi="Arial"/>
          <w:b/>
          <w:bCs/>
          <w:sz w:val="26"/>
          <w:szCs w:val="26"/>
          <w:rtl/>
        </w:rPr>
        <w:tab/>
      </w:r>
      <w:r w:rsidR="001123E9">
        <w:rPr>
          <w:rFonts w:ascii="Arial" w:hAnsi="Arial"/>
          <w:b/>
          <w:bCs/>
          <w:sz w:val="26"/>
          <w:szCs w:val="26"/>
          <w:rtl/>
        </w:rPr>
        <w:tab/>
      </w:r>
      <w:r w:rsidR="001123E9">
        <w:rPr>
          <w:rFonts w:ascii="Arial" w:hAnsi="Arial"/>
          <w:b/>
          <w:bCs/>
          <w:sz w:val="26"/>
          <w:szCs w:val="26"/>
          <w:rtl/>
        </w:rPr>
        <w:tab/>
      </w:r>
      <w:r w:rsidR="001123E9">
        <w:rPr>
          <w:rFonts w:ascii="Arial" w:hAnsi="Arial"/>
          <w:b/>
          <w:bCs/>
          <w:sz w:val="26"/>
          <w:szCs w:val="26"/>
          <w:rtl/>
        </w:rPr>
        <w:tab/>
      </w:r>
      <w:r w:rsidR="001123E9">
        <w:rPr>
          <w:rFonts w:ascii="Arial" w:hAnsi="Arial" w:hint="cs"/>
          <w:b/>
          <w:bCs/>
          <w:sz w:val="26"/>
          <w:szCs w:val="26"/>
          <w:rtl/>
        </w:rPr>
        <w:t xml:space="preserve">         </w:t>
      </w:r>
    </w:p>
    <w:p w14:paraId="2CA45181" w14:textId="77777777" w:rsidR="001123E9" w:rsidRPr="000F2247" w:rsidRDefault="001123E9" w:rsidP="005D02A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6D7945C" w14:textId="77777777" w:rsidR="001123E9" w:rsidRPr="003B33D1" w:rsidRDefault="003B33D1" w:rsidP="001123E9">
      <w:pPr>
        <w:jc w:val="center"/>
        <w:rPr>
          <w:rFonts w:ascii="Arial" w:hAnsi="Arial"/>
          <w:b/>
          <w:bCs/>
          <w:color w:val="FFFFFF"/>
          <w:sz w:val="2"/>
          <w:szCs w:val="2"/>
          <w:rtl/>
        </w:rPr>
      </w:pPr>
      <w:r w:rsidRPr="003B33D1">
        <w:rPr>
          <w:rFonts w:ascii="Arial" w:hAnsi="Arial"/>
          <w:b/>
          <w:bCs/>
          <w:color w:val="FFFFFF"/>
          <w:sz w:val="2"/>
          <w:szCs w:val="2"/>
          <w:rtl/>
        </w:rPr>
        <w:t>5129371</w:t>
      </w:r>
    </w:p>
    <w:p w14:paraId="076366BD" w14:textId="77777777" w:rsidR="00654BCE" w:rsidRPr="003B33D1" w:rsidRDefault="003B33D1" w:rsidP="005D02A6">
      <w:pPr>
        <w:keepNext/>
        <w:rPr>
          <w:rFonts w:ascii="David" w:hAnsi="David"/>
          <w:color w:val="FFFFFF"/>
          <w:sz w:val="2"/>
          <w:szCs w:val="2"/>
          <w:rtl/>
        </w:rPr>
      </w:pPr>
      <w:r w:rsidRPr="003B33D1">
        <w:rPr>
          <w:rFonts w:ascii="David" w:hAnsi="David"/>
          <w:color w:val="FFFFFF"/>
          <w:sz w:val="2"/>
          <w:szCs w:val="2"/>
          <w:rtl/>
        </w:rPr>
        <w:t>54678313</w:t>
      </w:r>
    </w:p>
    <w:p w14:paraId="0B6927EC" w14:textId="77777777" w:rsidR="005D02A6" w:rsidRDefault="005D02A6" w:rsidP="005D02A6">
      <w:pPr>
        <w:rPr>
          <w:rtl/>
        </w:rPr>
      </w:pPr>
    </w:p>
    <w:p w14:paraId="5C2D323E" w14:textId="77777777" w:rsidR="005D02A6" w:rsidRDefault="005D02A6" w:rsidP="005D02A6">
      <w:pPr>
        <w:jc w:val="center"/>
        <w:rPr>
          <w:color w:val="0000FF"/>
          <w:u w:val="single"/>
        </w:rPr>
      </w:pPr>
      <w:hyperlink r:id="rId80" w:history="1">
        <w:r>
          <w:rPr>
            <w:color w:val="0000FF"/>
            <w:u w:val="single"/>
            <w:rtl/>
          </w:rPr>
          <w:t>בעניין עריכה ושינויים במסמכי פסיקה, חקיקה ועוד באתר נבו – הקש כאן</w:t>
        </w:r>
      </w:hyperlink>
    </w:p>
    <w:p w14:paraId="4CED667D" w14:textId="77777777" w:rsidR="003B33D1" w:rsidRPr="003B33D1" w:rsidRDefault="003B33D1" w:rsidP="003B33D1">
      <w:pPr>
        <w:keepNext/>
        <w:rPr>
          <w:rFonts w:ascii="David" w:hAnsi="David"/>
          <w:color w:val="000000"/>
          <w:sz w:val="22"/>
          <w:szCs w:val="22"/>
          <w:rtl/>
        </w:rPr>
      </w:pPr>
    </w:p>
    <w:p w14:paraId="4A81ADD0" w14:textId="77777777" w:rsidR="003B33D1" w:rsidRPr="003B33D1" w:rsidRDefault="003B33D1" w:rsidP="003B33D1">
      <w:pPr>
        <w:keepNext/>
        <w:rPr>
          <w:rFonts w:ascii="David" w:hAnsi="David"/>
          <w:color w:val="000000"/>
          <w:sz w:val="22"/>
          <w:szCs w:val="22"/>
          <w:rtl/>
        </w:rPr>
      </w:pPr>
      <w:r w:rsidRPr="003B33D1">
        <w:rPr>
          <w:rFonts w:ascii="David" w:hAnsi="David"/>
          <w:color w:val="000000"/>
          <w:sz w:val="22"/>
          <w:szCs w:val="22"/>
          <w:rtl/>
        </w:rPr>
        <w:t>גיל קרזבום 54678313-/</w:t>
      </w:r>
    </w:p>
    <w:p w14:paraId="6BF5EDAF" w14:textId="77777777" w:rsidR="005D02A6" w:rsidRPr="005D02A6" w:rsidRDefault="003B33D1" w:rsidP="003B33D1">
      <w:pPr>
        <w:rPr>
          <w:color w:val="0000FF"/>
          <w:u w:val="single"/>
        </w:rPr>
      </w:pPr>
      <w:r w:rsidRPr="003B33D1">
        <w:rPr>
          <w:color w:val="000000"/>
          <w:u w:val="single"/>
          <w:rtl/>
        </w:rPr>
        <w:t>נוסח מסמך זה כפוף לשינויי ניסוח ועריכה</w:t>
      </w:r>
    </w:p>
    <w:sectPr w:rsidR="005D02A6" w:rsidRPr="005D02A6" w:rsidSect="003B33D1">
      <w:headerReference w:type="even" r:id="rId81"/>
      <w:headerReference w:type="default" r:id="rId82"/>
      <w:footerReference w:type="even" r:id="rId83"/>
      <w:footerReference w:type="default" r:id="rId84"/>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64127C" w14:textId="77777777" w:rsidR="00AF5AF1" w:rsidRDefault="00AF5AF1" w:rsidP="00E84DF4">
      <w:r>
        <w:separator/>
      </w:r>
    </w:p>
  </w:endnote>
  <w:endnote w:type="continuationSeparator" w:id="0">
    <w:p w14:paraId="5C20ACC9" w14:textId="77777777" w:rsidR="00AF5AF1" w:rsidRDefault="00AF5AF1" w:rsidP="00E84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4DE74" w14:textId="77777777" w:rsidR="003B33D1" w:rsidRDefault="003B33D1" w:rsidP="003B33D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B76EC79" w14:textId="77777777" w:rsidR="003C4632" w:rsidRPr="003B33D1" w:rsidRDefault="003B33D1" w:rsidP="003B33D1">
    <w:pPr>
      <w:pStyle w:val="a5"/>
      <w:pBdr>
        <w:top w:val="single" w:sz="4" w:space="1" w:color="auto"/>
        <w:between w:val="single" w:sz="4" w:space="0" w:color="auto"/>
      </w:pBdr>
      <w:spacing w:after="60"/>
      <w:jc w:val="center"/>
      <w:rPr>
        <w:rFonts w:ascii="FrankRuehl" w:hAnsi="FrankRuehl" w:cs="FrankRuehl"/>
        <w:color w:val="000000"/>
      </w:rPr>
    </w:pPr>
    <w:r w:rsidRPr="003B33D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932A3" w14:textId="77777777" w:rsidR="003B33D1" w:rsidRDefault="003B33D1" w:rsidP="003B33D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C42AF">
      <w:rPr>
        <w:rFonts w:ascii="FrankRuehl" w:hAnsi="FrankRuehl" w:cs="FrankRuehl"/>
        <w:noProof/>
        <w:rtl/>
      </w:rPr>
      <w:t>1</w:t>
    </w:r>
    <w:r>
      <w:rPr>
        <w:rFonts w:ascii="FrankRuehl" w:hAnsi="FrankRuehl" w:cs="FrankRuehl"/>
        <w:rtl/>
      </w:rPr>
      <w:fldChar w:fldCharType="end"/>
    </w:r>
  </w:p>
  <w:p w14:paraId="13A899E5" w14:textId="77777777" w:rsidR="003C4632" w:rsidRPr="003B33D1" w:rsidRDefault="003B33D1" w:rsidP="003B33D1">
    <w:pPr>
      <w:pStyle w:val="a5"/>
      <w:pBdr>
        <w:top w:val="single" w:sz="4" w:space="1" w:color="auto"/>
        <w:between w:val="single" w:sz="4" w:space="0" w:color="auto"/>
      </w:pBdr>
      <w:spacing w:after="60"/>
      <w:jc w:val="center"/>
      <w:rPr>
        <w:rFonts w:ascii="FrankRuehl" w:hAnsi="FrankRuehl" w:cs="FrankRuehl"/>
        <w:color w:val="000000"/>
      </w:rPr>
    </w:pPr>
    <w:r w:rsidRPr="003B33D1">
      <w:rPr>
        <w:rFonts w:ascii="FrankRuehl" w:hAnsi="FrankRuehl" w:cs="FrankRuehl"/>
        <w:color w:val="000000"/>
      </w:rPr>
      <w:pict w14:anchorId="2CCB1F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079896" w14:textId="77777777" w:rsidR="00AF5AF1" w:rsidRDefault="00AF5AF1" w:rsidP="00E84DF4">
      <w:r>
        <w:separator/>
      </w:r>
    </w:p>
  </w:footnote>
  <w:footnote w:type="continuationSeparator" w:id="0">
    <w:p w14:paraId="7DA2C4FE" w14:textId="77777777" w:rsidR="00AF5AF1" w:rsidRDefault="00AF5AF1" w:rsidP="00E84D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F2FFB" w14:textId="77777777" w:rsidR="005D02A6" w:rsidRPr="003B33D1" w:rsidRDefault="003B33D1" w:rsidP="003B33D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37104-06-22</w:t>
    </w:r>
    <w:r>
      <w:rPr>
        <w:rFonts w:ascii="David" w:hAnsi="David"/>
        <w:color w:val="000000"/>
        <w:sz w:val="22"/>
        <w:szCs w:val="22"/>
        <w:rtl/>
      </w:rPr>
      <w:tab/>
      <w:t xml:space="preserve"> מדינת ישראל נ' יוסף פחמאווי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B0234" w14:textId="77777777" w:rsidR="005D02A6" w:rsidRPr="003B33D1" w:rsidRDefault="003B33D1" w:rsidP="003B33D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37104-06-22</w:t>
    </w:r>
    <w:r>
      <w:rPr>
        <w:rFonts w:ascii="David" w:hAnsi="David"/>
        <w:color w:val="000000"/>
        <w:sz w:val="22"/>
        <w:szCs w:val="22"/>
        <w:rtl/>
      </w:rPr>
      <w:tab/>
      <w:t xml:space="preserve"> מדינת ישראל נ' יוסף פחמאווי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E32EE"/>
    <w:multiLevelType w:val="hybridMultilevel"/>
    <w:tmpl w:val="69CC1560"/>
    <w:lvl w:ilvl="0" w:tplc="58621DE8">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490288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123E9"/>
    <w:rsid w:val="001123E9"/>
    <w:rsid w:val="0018754D"/>
    <w:rsid w:val="001B5A3B"/>
    <w:rsid w:val="001C046F"/>
    <w:rsid w:val="003B33D1"/>
    <w:rsid w:val="003C4632"/>
    <w:rsid w:val="00455183"/>
    <w:rsid w:val="005D02A6"/>
    <w:rsid w:val="00654BCE"/>
    <w:rsid w:val="009F4115"/>
    <w:rsid w:val="00A43CA2"/>
    <w:rsid w:val="00AD5105"/>
    <w:rsid w:val="00AF5AF1"/>
    <w:rsid w:val="00C226A0"/>
    <w:rsid w:val="00E84DF4"/>
    <w:rsid w:val="00EC42AF"/>
    <w:rsid w:val="00F223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8B56FA"/>
  <w15:chartTrackingRefBased/>
  <w15:docId w15:val="{D024ECEB-F3D8-4AE6-AFA9-FA47A17D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123E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123E9"/>
    <w:pPr>
      <w:tabs>
        <w:tab w:val="center" w:pos="4153"/>
        <w:tab w:val="right" w:pos="8306"/>
      </w:tabs>
    </w:pPr>
  </w:style>
  <w:style w:type="character" w:customStyle="1" w:styleId="a4">
    <w:name w:val="כותרת עליונה תו"/>
    <w:link w:val="a3"/>
    <w:rsid w:val="001123E9"/>
    <w:rPr>
      <w:rFonts w:ascii="Times New Roman" w:eastAsia="Times New Roman" w:hAnsi="Times New Roman" w:cs="David"/>
      <w:sz w:val="24"/>
      <w:szCs w:val="24"/>
    </w:rPr>
  </w:style>
  <w:style w:type="paragraph" w:styleId="a5">
    <w:name w:val="footer"/>
    <w:basedOn w:val="a"/>
    <w:link w:val="a6"/>
    <w:rsid w:val="001123E9"/>
    <w:pPr>
      <w:tabs>
        <w:tab w:val="center" w:pos="4153"/>
        <w:tab w:val="right" w:pos="8306"/>
      </w:tabs>
    </w:pPr>
  </w:style>
  <w:style w:type="character" w:customStyle="1" w:styleId="a6">
    <w:name w:val="כותרת תחתונה תו"/>
    <w:link w:val="a5"/>
    <w:rsid w:val="001123E9"/>
    <w:rPr>
      <w:rFonts w:ascii="Times New Roman" w:eastAsia="Times New Roman" w:hAnsi="Times New Roman" w:cs="David"/>
      <w:sz w:val="24"/>
      <w:szCs w:val="24"/>
    </w:rPr>
  </w:style>
  <w:style w:type="table" w:styleId="a7">
    <w:name w:val="Table Grid"/>
    <w:basedOn w:val="a1"/>
    <w:rsid w:val="001123E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123E9"/>
  </w:style>
  <w:style w:type="paragraph" w:styleId="a9">
    <w:name w:val="List Paragraph"/>
    <w:basedOn w:val="a"/>
    <w:qFormat/>
    <w:rsid w:val="001123E9"/>
    <w:pPr>
      <w:ind w:left="720"/>
      <w:contextualSpacing/>
    </w:pPr>
  </w:style>
  <w:style w:type="character" w:styleId="Hyperlink">
    <w:name w:val="Hyperlink"/>
    <w:rsid w:val="001123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9" TargetMode="External"/><Relationship Id="rId21" Type="http://schemas.openxmlformats.org/officeDocument/2006/relationships/hyperlink" Target="http://www.nevo.co.il/law/70301/144.b" TargetMode="External"/><Relationship Id="rId42" Type="http://schemas.openxmlformats.org/officeDocument/2006/relationships/hyperlink" Target="http://www.nevo.co.il/case/28152132" TargetMode="External"/><Relationship Id="rId47" Type="http://schemas.openxmlformats.org/officeDocument/2006/relationships/hyperlink" Target="http://www.nevo.co.il/case/5762686" TargetMode="External"/><Relationship Id="rId63" Type="http://schemas.openxmlformats.org/officeDocument/2006/relationships/hyperlink" Target="http://www.nevo.co.il/case/28243273" TargetMode="External"/><Relationship Id="rId68" Type="http://schemas.openxmlformats.org/officeDocument/2006/relationships/hyperlink" Target="http://www.nevo.co.il/case/26268834" TargetMode="External"/><Relationship Id="rId84" Type="http://schemas.openxmlformats.org/officeDocument/2006/relationships/footer" Target="footer2.xml"/><Relationship Id="rId16" Type="http://schemas.openxmlformats.org/officeDocument/2006/relationships/hyperlink" Target="http://www.nevo.co.il/law/70301/40jc" TargetMode="External"/><Relationship Id="rId11" Type="http://schemas.openxmlformats.org/officeDocument/2006/relationships/hyperlink" Target="http://www.nevo.co.il/law/70301/40.if" TargetMode="External"/><Relationship Id="rId32" Type="http://schemas.openxmlformats.org/officeDocument/2006/relationships/hyperlink" Target="http://www.nevo.co.il/law/70301/144.a" TargetMode="External"/><Relationship Id="rId37" Type="http://schemas.openxmlformats.org/officeDocument/2006/relationships/hyperlink" Target="http://www.nevo.co.il/law/70301"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26648598" TargetMode="External"/><Relationship Id="rId74" Type="http://schemas.openxmlformats.org/officeDocument/2006/relationships/hyperlink" Target="http://www.nevo.co.il/case/27911655" TargetMode="External"/><Relationship Id="rId79" Type="http://schemas.openxmlformats.org/officeDocument/2006/relationships/hyperlink" Target="http://www.eca.gov.il" TargetMode="External"/><Relationship Id="rId5" Type="http://schemas.openxmlformats.org/officeDocument/2006/relationships/footnotes" Target="footnotes.xml"/><Relationship Id="rId19" Type="http://schemas.openxmlformats.org/officeDocument/2006/relationships/hyperlink" Target="http://www.nevo.co.il/law/70301/29"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3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340a.a"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5587527" TargetMode="External"/><Relationship Id="rId56" Type="http://schemas.openxmlformats.org/officeDocument/2006/relationships/hyperlink" Target="http://www.nevo.co.il/case/6950458" TargetMode="External"/><Relationship Id="rId64" Type="http://schemas.openxmlformats.org/officeDocument/2006/relationships/hyperlink" Target="http://www.nevo.co.il/case/27911655" TargetMode="External"/><Relationship Id="rId69" Type="http://schemas.openxmlformats.org/officeDocument/2006/relationships/hyperlink" Target="http://www.nevo.co.il/case/21472954" TargetMode="External"/><Relationship Id="rId77" Type="http://schemas.openxmlformats.org/officeDocument/2006/relationships/hyperlink" Target="http://www.nevo.co.il/law/70301" TargetMode="External"/><Relationship Id="rId8" Type="http://schemas.openxmlformats.org/officeDocument/2006/relationships/hyperlink" Target="http://www.nevo.co.il/law/70301/29" TargetMode="External"/><Relationship Id="rId51" Type="http://schemas.openxmlformats.org/officeDocument/2006/relationships/hyperlink" Target="http://www.nevo.co.il/case/13093721" TargetMode="External"/><Relationship Id="rId72" Type="http://schemas.openxmlformats.org/officeDocument/2006/relationships/hyperlink" Target="http://www.nevo.co.il/case/28384638" TargetMode="External"/><Relationship Id="rId80" Type="http://schemas.openxmlformats.org/officeDocument/2006/relationships/hyperlink" Target="http://www.nevo.co.il/advertisements/nevo-100.doc"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40a" TargetMode="External"/><Relationship Id="rId17" Type="http://schemas.openxmlformats.org/officeDocument/2006/relationships/hyperlink" Target="http://www.nevo.co.il/law/70301/fCa(1)S" TargetMode="External"/><Relationship Id="rId25" Type="http://schemas.openxmlformats.org/officeDocument/2006/relationships/hyperlink" Target="http://www.nevo.co.il/law/70301/144.a"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40.a.;40.if" TargetMode="External"/><Relationship Id="rId46" Type="http://schemas.openxmlformats.org/officeDocument/2006/relationships/hyperlink" Target="http://www.nevo.co.il/case/26913995" TargetMode="External"/><Relationship Id="rId59" Type="http://schemas.openxmlformats.org/officeDocument/2006/relationships/hyperlink" Target="http://www.nevo.co.il/case/5878682" TargetMode="External"/><Relationship Id="rId67" Type="http://schemas.openxmlformats.org/officeDocument/2006/relationships/hyperlink" Target="http://www.nevo.co.il/case/28722692"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7894608" TargetMode="External"/><Relationship Id="rId54" Type="http://schemas.openxmlformats.org/officeDocument/2006/relationships/hyperlink" Target="http://www.nevo.co.il/case/11303307" TargetMode="External"/><Relationship Id="rId62" Type="http://schemas.openxmlformats.org/officeDocument/2006/relationships/hyperlink" Target="http://www.nevo.co.il/case/28513828" TargetMode="External"/><Relationship Id="rId70" Type="http://schemas.openxmlformats.org/officeDocument/2006/relationships/hyperlink" Target="http://www.nevo.co.il/case/5958231" TargetMode="External"/><Relationship Id="rId75" Type="http://schemas.openxmlformats.org/officeDocument/2006/relationships/hyperlink" Target="http://www.nevo.co.il/case/26193556" TargetMode="External"/><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0a.a" TargetMode="External"/><Relationship Id="rId23" Type="http://schemas.openxmlformats.org/officeDocument/2006/relationships/hyperlink" Target="http://www.nevo.co.il/law/70301/340a.a" TargetMode="External"/><Relationship Id="rId28" Type="http://schemas.openxmlformats.org/officeDocument/2006/relationships/hyperlink" Target="http://www.nevo.co.il/law/70301/144.b" TargetMode="External"/><Relationship Id="rId36" Type="http://schemas.openxmlformats.org/officeDocument/2006/relationships/hyperlink" Target="http://www.nevo.co.il/law/70301/fCa(1)S" TargetMode="External"/><Relationship Id="rId49" Type="http://schemas.openxmlformats.org/officeDocument/2006/relationships/hyperlink" Target="http://www.nevo.co.il/law/70301/40jc" TargetMode="External"/><Relationship Id="rId57" Type="http://schemas.openxmlformats.org/officeDocument/2006/relationships/hyperlink" Target="http://www.nevo.co.il/case/27063216" TargetMode="External"/><Relationship Id="rId10" Type="http://schemas.openxmlformats.org/officeDocument/2006/relationships/hyperlink" Target="http://www.nevo.co.il/law/70301/40.a." TargetMode="External"/><Relationship Id="rId31" Type="http://schemas.openxmlformats.org/officeDocument/2006/relationships/hyperlink" Target="http://www.nevo.co.il/law/70301/29" TargetMode="External"/><Relationship Id="rId44" Type="http://schemas.openxmlformats.org/officeDocument/2006/relationships/hyperlink" Target="http://www.nevo.co.il/case/5601503" TargetMode="External"/><Relationship Id="rId52" Type="http://schemas.openxmlformats.org/officeDocument/2006/relationships/hyperlink" Target="http://www.nevo.co.il/law/70301/40jc" TargetMode="External"/><Relationship Id="rId60" Type="http://schemas.openxmlformats.org/officeDocument/2006/relationships/hyperlink" Target="http://www.nevo.co.il/case/26934681" TargetMode="External"/><Relationship Id="rId65" Type="http://schemas.openxmlformats.org/officeDocument/2006/relationships/hyperlink" Target="http://www.nevo.co.il/case/27494821" TargetMode="External"/><Relationship Id="rId73" Type="http://schemas.openxmlformats.org/officeDocument/2006/relationships/hyperlink" Target="http://www.nevo.co.il/case/27734980" TargetMode="External"/><Relationship Id="rId78" Type="http://schemas.openxmlformats.org/officeDocument/2006/relationships/hyperlink" Target="http://www.nevo.co.il/case/28883087" TargetMode="External"/><Relationship Id="rId81" Type="http://schemas.openxmlformats.org/officeDocument/2006/relationships/header" Target="header1.xm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1"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law/70301/144.a" TargetMode="External"/><Relationship Id="rId39" Type="http://schemas.openxmlformats.org/officeDocument/2006/relationships/hyperlink" Target="http://www.nevo.co.il/law/70301/40a" TargetMode="External"/><Relationship Id="rId34" Type="http://schemas.openxmlformats.org/officeDocument/2006/relationships/hyperlink" Target="http://www.nevo.co.il/law/70301/340a.a"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6473037" TargetMode="External"/><Relationship Id="rId76" Type="http://schemas.openxmlformats.org/officeDocument/2006/relationships/hyperlink" Target="http://www.nevo.co.il/case/27915710"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8697227" TargetMode="External"/><Relationship Id="rId2" Type="http://schemas.openxmlformats.org/officeDocument/2006/relationships/styles" Target="styles.xml"/><Relationship Id="rId29" Type="http://schemas.openxmlformats.org/officeDocument/2006/relationships/hyperlink" Target="http://www.nevo.co.il/law/70301/29" TargetMode="External"/><Relationship Id="rId24" Type="http://schemas.openxmlformats.org/officeDocument/2006/relationships/hyperlink" Target="http://www.nevo.co.il/law/70301/29"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6034921" TargetMode="External"/><Relationship Id="rId66" Type="http://schemas.openxmlformats.org/officeDocument/2006/relationships/hyperlink" Target="http://www.nevo.co.il/case/28380863" TargetMode="External"/><Relationship Id="rId61" Type="http://schemas.openxmlformats.org/officeDocument/2006/relationships/hyperlink" Target="http://www.nevo.co.il/case/28883087" TargetMode="External"/><Relationship Id="rId8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5675</Words>
  <Characters>28376</Characters>
  <Application>Microsoft Office Word</Application>
  <DocSecurity>0</DocSecurity>
  <Lines>236</Lines>
  <Paragraphs>67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33984</CharactersWithSpaces>
  <SharedDoc>false</SharedDoc>
  <HLinks>
    <vt:vector size="450" baseType="variant">
      <vt:variant>
        <vt:i4>393283</vt:i4>
      </vt:variant>
      <vt:variant>
        <vt:i4>222</vt:i4>
      </vt:variant>
      <vt:variant>
        <vt:i4>0</vt:i4>
      </vt:variant>
      <vt:variant>
        <vt:i4>5</vt:i4>
      </vt:variant>
      <vt:variant>
        <vt:lpwstr>http://www.nevo.co.il/advertisements/nevo-100.doc</vt:lpwstr>
      </vt:variant>
      <vt:variant>
        <vt:lpwstr/>
      </vt:variant>
      <vt:variant>
        <vt:i4>7864368</vt:i4>
      </vt:variant>
      <vt:variant>
        <vt:i4>219</vt:i4>
      </vt:variant>
      <vt:variant>
        <vt:i4>0</vt:i4>
      </vt:variant>
      <vt:variant>
        <vt:i4>5</vt:i4>
      </vt:variant>
      <vt:variant>
        <vt:lpwstr>http://www.eca.gov.il/</vt:lpwstr>
      </vt:variant>
      <vt:variant>
        <vt:lpwstr/>
      </vt:variant>
      <vt:variant>
        <vt:i4>3211380</vt:i4>
      </vt:variant>
      <vt:variant>
        <vt:i4>216</vt:i4>
      </vt:variant>
      <vt:variant>
        <vt:i4>0</vt:i4>
      </vt:variant>
      <vt:variant>
        <vt:i4>5</vt:i4>
      </vt:variant>
      <vt:variant>
        <vt:lpwstr>http://www.nevo.co.il/case/28883087</vt:lpwstr>
      </vt:variant>
      <vt:variant>
        <vt:lpwstr/>
      </vt:variant>
      <vt:variant>
        <vt:i4>7995492</vt:i4>
      </vt:variant>
      <vt:variant>
        <vt:i4>213</vt:i4>
      </vt:variant>
      <vt:variant>
        <vt:i4>0</vt:i4>
      </vt:variant>
      <vt:variant>
        <vt:i4>5</vt:i4>
      </vt:variant>
      <vt:variant>
        <vt:lpwstr>http://www.nevo.co.il/law/70301</vt:lpwstr>
      </vt:variant>
      <vt:variant>
        <vt:lpwstr/>
      </vt:variant>
      <vt:variant>
        <vt:i4>4128885</vt:i4>
      </vt:variant>
      <vt:variant>
        <vt:i4>210</vt:i4>
      </vt:variant>
      <vt:variant>
        <vt:i4>0</vt:i4>
      </vt:variant>
      <vt:variant>
        <vt:i4>5</vt:i4>
      </vt:variant>
      <vt:variant>
        <vt:lpwstr>http://www.nevo.co.il/case/27915710</vt:lpwstr>
      </vt:variant>
      <vt:variant>
        <vt:lpwstr/>
      </vt:variant>
      <vt:variant>
        <vt:i4>3473534</vt:i4>
      </vt:variant>
      <vt:variant>
        <vt:i4>207</vt:i4>
      </vt:variant>
      <vt:variant>
        <vt:i4>0</vt:i4>
      </vt:variant>
      <vt:variant>
        <vt:i4>5</vt:i4>
      </vt:variant>
      <vt:variant>
        <vt:lpwstr>http://www.nevo.co.il/case/26193556</vt:lpwstr>
      </vt:variant>
      <vt:variant>
        <vt:lpwstr/>
      </vt:variant>
      <vt:variant>
        <vt:i4>4128884</vt:i4>
      </vt:variant>
      <vt:variant>
        <vt:i4>204</vt:i4>
      </vt:variant>
      <vt:variant>
        <vt:i4>0</vt:i4>
      </vt:variant>
      <vt:variant>
        <vt:i4>5</vt:i4>
      </vt:variant>
      <vt:variant>
        <vt:lpwstr>http://www.nevo.co.il/case/27911655</vt:lpwstr>
      </vt:variant>
      <vt:variant>
        <vt:lpwstr/>
      </vt:variant>
      <vt:variant>
        <vt:i4>3735673</vt:i4>
      </vt:variant>
      <vt:variant>
        <vt:i4>201</vt:i4>
      </vt:variant>
      <vt:variant>
        <vt:i4>0</vt:i4>
      </vt:variant>
      <vt:variant>
        <vt:i4>5</vt:i4>
      </vt:variant>
      <vt:variant>
        <vt:lpwstr>http://www.nevo.co.il/case/27734980</vt:lpwstr>
      </vt:variant>
      <vt:variant>
        <vt:lpwstr/>
      </vt:variant>
      <vt:variant>
        <vt:i4>3539058</vt:i4>
      </vt:variant>
      <vt:variant>
        <vt:i4>198</vt:i4>
      </vt:variant>
      <vt:variant>
        <vt:i4>0</vt:i4>
      </vt:variant>
      <vt:variant>
        <vt:i4>5</vt:i4>
      </vt:variant>
      <vt:variant>
        <vt:lpwstr>http://www.nevo.co.il/case/28384638</vt:lpwstr>
      </vt:variant>
      <vt:variant>
        <vt:lpwstr/>
      </vt:variant>
      <vt:variant>
        <vt:i4>3211383</vt:i4>
      </vt:variant>
      <vt:variant>
        <vt:i4>195</vt:i4>
      </vt:variant>
      <vt:variant>
        <vt:i4>0</vt:i4>
      </vt:variant>
      <vt:variant>
        <vt:i4>5</vt:i4>
      </vt:variant>
      <vt:variant>
        <vt:lpwstr>http://www.nevo.co.il/case/28697227</vt:lpwstr>
      </vt:variant>
      <vt:variant>
        <vt:lpwstr/>
      </vt:variant>
      <vt:variant>
        <vt:i4>3539071</vt:i4>
      </vt:variant>
      <vt:variant>
        <vt:i4>192</vt:i4>
      </vt:variant>
      <vt:variant>
        <vt:i4>0</vt:i4>
      </vt:variant>
      <vt:variant>
        <vt:i4>5</vt:i4>
      </vt:variant>
      <vt:variant>
        <vt:lpwstr>http://www.nevo.co.il/case/21282242</vt:lpwstr>
      </vt:variant>
      <vt:variant>
        <vt:lpwstr/>
      </vt:variant>
      <vt:variant>
        <vt:i4>3342454</vt:i4>
      </vt:variant>
      <vt:variant>
        <vt:i4>189</vt:i4>
      </vt:variant>
      <vt:variant>
        <vt:i4>0</vt:i4>
      </vt:variant>
      <vt:variant>
        <vt:i4>5</vt:i4>
      </vt:variant>
      <vt:variant>
        <vt:lpwstr>http://www.nevo.co.il/case/5958231</vt:lpwstr>
      </vt:variant>
      <vt:variant>
        <vt:lpwstr/>
      </vt:variant>
      <vt:variant>
        <vt:i4>3211387</vt:i4>
      </vt:variant>
      <vt:variant>
        <vt:i4>186</vt:i4>
      </vt:variant>
      <vt:variant>
        <vt:i4>0</vt:i4>
      </vt:variant>
      <vt:variant>
        <vt:i4>5</vt:i4>
      </vt:variant>
      <vt:variant>
        <vt:lpwstr>http://www.nevo.co.il/case/21472954</vt:lpwstr>
      </vt:variant>
      <vt:variant>
        <vt:lpwstr/>
      </vt:variant>
      <vt:variant>
        <vt:i4>3866748</vt:i4>
      </vt:variant>
      <vt:variant>
        <vt:i4>183</vt:i4>
      </vt:variant>
      <vt:variant>
        <vt:i4>0</vt:i4>
      </vt:variant>
      <vt:variant>
        <vt:i4>5</vt:i4>
      </vt:variant>
      <vt:variant>
        <vt:lpwstr>http://www.nevo.co.il/case/26268834</vt:lpwstr>
      </vt:variant>
      <vt:variant>
        <vt:lpwstr/>
      </vt:variant>
      <vt:variant>
        <vt:i4>4063352</vt:i4>
      </vt:variant>
      <vt:variant>
        <vt:i4>180</vt:i4>
      </vt:variant>
      <vt:variant>
        <vt:i4>0</vt:i4>
      </vt:variant>
      <vt:variant>
        <vt:i4>5</vt:i4>
      </vt:variant>
      <vt:variant>
        <vt:lpwstr>http://www.nevo.co.il/case/28722692</vt:lpwstr>
      </vt:variant>
      <vt:variant>
        <vt:lpwstr/>
      </vt:variant>
      <vt:variant>
        <vt:i4>3604604</vt:i4>
      </vt:variant>
      <vt:variant>
        <vt:i4>177</vt:i4>
      </vt:variant>
      <vt:variant>
        <vt:i4>0</vt:i4>
      </vt:variant>
      <vt:variant>
        <vt:i4>5</vt:i4>
      </vt:variant>
      <vt:variant>
        <vt:lpwstr>http://www.nevo.co.il/case/28380863</vt:lpwstr>
      </vt:variant>
      <vt:variant>
        <vt:lpwstr/>
      </vt:variant>
      <vt:variant>
        <vt:i4>3145842</vt:i4>
      </vt:variant>
      <vt:variant>
        <vt:i4>174</vt:i4>
      </vt:variant>
      <vt:variant>
        <vt:i4>0</vt:i4>
      </vt:variant>
      <vt:variant>
        <vt:i4>5</vt:i4>
      </vt:variant>
      <vt:variant>
        <vt:lpwstr>http://www.nevo.co.il/case/27494821</vt:lpwstr>
      </vt:variant>
      <vt:variant>
        <vt:lpwstr/>
      </vt:variant>
      <vt:variant>
        <vt:i4>4128884</vt:i4>
      </vt:variant>
      <vt:variant>
        <vt:i4>171</vt:i4>
      </vt:variant>
      <vt:variant>
        <vt:i4>0</vt:i4>
      </vt:variant>
      <vt:variant>
        <vt:i4>5</vt:i4>
      </vt:variant>
      <vt:variant>
        <vt:lpwstr>http://www.nevo.co.il/case/27911655</vt:lpwstr>
      </vt:variant>
      <vt:variant>
        <vt:lpwstr/>
      </vt:variant>
      <vt:variant>
        <vt:i4>3407994</vt:i4>
      </vt:variant>
      <vt:variant>
        <vt:i4>168</vt:i4>
      </vt:variant>
      <vt:variant>
        <vt:i4>0</vt:i4>
      </vt:variant>
      <vt:variant>
        <vt:i4>5</vt:i4>
      </vt:variant>
      <vt:variant>
        <vt:lpwstr>http://www.nevo.co.il/case/28243273</vt:lpwstr>
      </vt:variant>
      <vt:variant>
        <vt:lpwstr/>
      </vt:variant>
      <vt:variant>
        <vt:i4>3539061</vt:i4>
      </vt:variant>
      <vt:variant>
        <vt:i4>165</vt:i4>
      </vt:variant>
      <vt:variant>
        <vt:i4>0</vt:i4>
      </vt:variant>
      <vt:variant>
        <vt:i4>5</vt:i4>
      </vt:variant>
      <vt:variant>
        <vt:lpwstr>http://www.nevo.co.il/case/28513828</vt:lpwstr>
      </vt:variant>
      <vt:variant>
        <vt:lpwstr/>
      </vt:variant>
      <vt:variant>
        <vt:i4>3211380</vt:i4>
      </vt:variant>
      <vt:variant>
        <vt:i4>162</vt:i4>
      </vt:variant>
      <vt:variant>
        <vt:i4>0</vt:i4>
      </vt:variant>
      <vt:variant>
        <vt:i4>5</vt:i4>
      </vt:variant>
      <vt:variant>
        <vt:lpwstr>http://www.nevo.co.il/case/28883087</vt:lpwstr>
      </vt:variant>
      <vt:variant>
        <vt:lpwstr/>
      </vt:variant>
      <vt:variant>
        <vt:i4>3604599</vt:i4>
      </vt:variant>
      <vt:variant>
        <vt:i4>159</vt:i4>
      </vt:variant>
      <vt:variant>
        <vt:i4>0</vt:i4>
      </vt:variant>
      <vt:variant>
        <vt:i4>5</vt:i4>
      </vt:variant>
      <vt:variant>
        <vt:lpwstr>http://www.nevo.co.il/case/26934681</vt:lpwstr>
      </vt:variant>
      <vt:variant>
        <vt:lpwstr/>
      </vt:variant>
      <vt:variant>
        <vt:i4>3539068</vt:i4>
      </vt:variant>
      <vt:variant>
        <vt:i4>156</vt:i4>
      </vt:variant>
      <vt:variant>
        <vt:i4>0</vt:i4>
      </vt:variant>
      <vt:variant>
        <vt:i4>5</vt:i4>
      </vt:variant>
      <vt:variant>
        <vt:lpwstr>http://www.nevo.co.il/case/5878682</vt:lpwstr>
      </vt:variant>
      <vt:variant>
        <vt:lpwstr/>
      </vt:variant>
      <vt:variant>
        <vt:i4>3473523</vt:i4>
      </vt:variant>
      <vt:variant>
        <vt:i4>153</vt:i4>
      </vt:variant>
      <vt:variant>
        <vt:i4>0</vt:i4>
      </vt:variant>
      <vt:variant>
        <vt:i4>5</vt:i4>
      </vt:variant>
      <vt:variant>
        <vt:lpwstr>http://www.nevo.co.il/case/26648598</vt:lpwstr>
      </vt:variant>
      <vt:variant>
        <vt:lpwstr/>
      </vt:variant>
      <vt:variant>
        <vt:i4>3145847</vt:i4>
      </vt:variant>
      <vt:variant>
        <vt:i4>150</vt:i4>
      </vt:variant>
      <vt:variant>
        <vt:i4>0</vt:i4>
      </vt:variant>
      <vt:variant>
        <vt:i4>5</vt:i4>
      </vt:variant>
      <vt:variant>
        <vt:lpwstr>http://www.nevo.co.il/case/27063216</vt:lpwstr>
      </vt:variant>
      <vt:variant>
        <vt:lpwstr/>
      </vt:variant>
      <vt:variant>
        <vt:i4>4128888</vt:i4>
      </vt:variant>
      <vt:variant>
        <vt:i4>147</vt:i4>
      </vt:variant>
      <vt:variant>
        <vt:i4>0</vt:i4>
      </vt:variant>
      <vt:variant>
        <vt:i4>5</vt:i4>
      </vt:variant>
      <vt:variant>
        <vt:lpwstr>http://www.nevo.co.il/case/6950458</vt:lpwstr>
      </vt:variant>
      <vt:variant>
        <vt:lpwstr/>
      </vt:variant>
      <vt:variant>
        <vt:i4>3539056</vt:i4>
      </vt:variant>
      <vt:variant>
        <vt:i4>144</vt:i4>
      </vt:variant>
      <vt:variant>
        <vt:i4>0</vt:i4>
      </vt:variant>
      <vt:variant>
        <vt:i4>5</vt:i4>
      </vt:variant>
      <vt:variant>
        <vt:lpwstr>http://www.nevo.co.il/case/6473037</vt:lpwstr>
      </vt:variant>
      <vt:variant>
        <vt:lpwstr/>
      </vt:variant>
      <vt:variant>
        <vt:i4>3211382</vt:i4>
      </vt:variant>
      <vt:variant>
        <vt:i4>141</vt:i4>
      </vt:variant>
      <vt:variant>
        <vt:i4>0</vt:i4>
      </vt:variant>
      <vt:variant>
        <vt:i4>5</vt:i4>
      </vt:variant>
      <vt:variant>
        <vt:lpwstr>http://www.nevo.co.il/case/11303307</vt:lpwstr>
      </vt:variant>
      <vt:variant>
        <vt:lpwstr/>
      </vt:variant>
      <vt:variant>
        <vt:i4>7995492</vt:i4>
      </vt:variant>
      <vt:variant>
        <vt:i4>138</vt:i4>
      </vt:variant>
      <vt:variant>
        <vt:i4>0</vt:i4>
      </vt:variant>
      <vt:variant>
        <vt:i4>5</vt:i4>
      </vt:variant>
      <vt:variant>
        <vt:lpwstr>http://www.nevo.co.il/law/70301</vt:lpwstr>
      </vt:variant>
      <vt:variant>
        <vt:lpwstr/>
      </vt:variant>
      <vt:variant>
        <vt:i4>393227</vt:i4>
      </vt:variant>
      <vt:variant>
        <vt:i4>135</vt:i4>
      </vt:variant>
      <vt:variant>
        <vt:i4>0</vt:i4>
      </vt:variant>
      <vt:variant>
        <vt:i4>5</vt:i4>
      </vt:variant>
      <vt:variant>
        <vt:lpwstr>http://www.nevo.co.il/law/70301/40jc</vt:lpwstr>
      </vt:variant>
      <vt:variant>
        <vt:lpwstr/>
      </vt:variant>
      <vt:variant>
        <vt:i4>3145849</vt:i4>
      </vt:variant>
      <vt:variant>
        <vt:i4>132</vt:i4>
      </vt:variant>
      <vt:variant>
        <vt:i4>0</vt:i4>
      </vt:variant>
      <vt:variant>
        <vt:i4>5</vt:i4>
      </vt:variant>
      <vt:variant>
        <vt:lpwstr>http://www.nevo.co.il/case/13093721</vt:lpwstr>
      </vt:variant>
      <vt:variant>
        <vt:lpwstr/>
      </vt:variant>
      <vt:variant>
        <vt:i4>7995492</vt:i4>
      </vt:variant>
      <vt:variant>
        <vt:i4>129</vt:i4>
      </vt:variant>
      <vt:variant>
        <vt:i4>0</vt:i4>
      </vt:variant>
      <vt:variant>
        <vt:i4>5</vt:i4>
      </vt:variant>
      <vt:variant>
        <vt:lpwstr>http://www.nevo.co.il/law/70301</vt:lpwstr>
      </vt:variant>
      <vt:variant>
        <vt:lpwstr/>
      </vt:variant>
      <vt:variant>
        <vt:i4>393227</vt:i4>
      </vt:variant>
      <vt:variant>
        <vt:i4>126</vt:i4>
      </vt:variant>
      <vt:variant>
        <vt:i4>0</vt:i4>
      </vt:variant>
      <vt:variant>
        <vt:i4>5</vt:i4>
      </vt:variant>
      <vt:variant>
        <vt:lpwstr>http://www.nevo.co.il/law/70301/40jc</vt:lpwstr>
      </vt:variant>
      <vt:variant>
        <vt:lpwstr/>
      </vt:variant>
      <vt:variant>
        <vt:i4>4128884</vt:i4>
      </vt:variant>
      <vt:variant>
        <vt:i4>123</vt:i4>
      </vt:variant>
      <vt:variant>
        <vt:i4>0</vt:i4>
      </vt:variant>
      <vt:variant>
        <vt:i4>5</vt:i4>
      </vt:variant>
      <vt:variant>
        <vt:lpwstr>http://www.nevo.co.il/case/5587527</vt:lpwstr>
      </vt:variant>
      <vt:variant>
        <vt:lpwstr/>
      </vt:variant>
      <vt:variant>
        <vt:i4>3342457</vt:i4>
      </vt:variant>
      <vt:variant>
        <vt:i4>120</vt:i4>
      </vt:variant>
      <vt:variant>
        <vt:i4>0</vt:i4>
      </vt:variant>
      <vt:variant>
        <vt:i4>5</vt:i4>
      </vt:variant>
      <vt:variant>
        <vt:lpwstr>http://www.nevo.co.il/case/5762686</vt:lpwstr>
      </vt:variant>
      <vt:variant>
        <vt:lpwstr/>
      </vt:variant>
      <vt:variant>
        <vt:i4>3211386</vt:i4>
      </vt:variant>
      <vt:variant>
        <vt:i4>117</vt:i4>
      </vt:variant>
      <vt:variant>
        <vt:i4>0</vt:i4>
      </vt:variant>
      <vt:variant>
        <vt:i4>5</vt:i4>
      </vt:variant>
      <vt:variant>
        <vt:lpwstr>http://www.nevo.co.il/case/26913995</vt:lpwstr>
      </vt:variant>
      <vt:variant>
        <vt:lpwstr/>
      </vt:variant>
      <vt:variant>
        <vt:i4>3997810</vt:i4>
      </vt:variant>
      <vt:variant>
        <vt:i4>114</vt:i4>
      </vt:variant>
      <vt:variant>
        <vt:i4>0</vt:i4>
      </vt:variant>
      <vt:variant>
        <vt:i4>5</vt:i4>
      </vt:variant>
      <vt:variant>
        <vt:lpwstr>http://www.nevo.co.il/case/6034921</vt:lpwstr>
      </vt:variant>
      <vt:variant>
        <vt:lpwstr/>
      </vt:variant>
      <vt:variant>
        <vt:i4>3342451</vt:i4>
      </vt:variant>
      <vt:variant>
        <vt:i4>111</vt:i4>
      </vt:variant>
      <vt:variant>
        <vt:i4>0</vt:i4>
      </vt:variant>
      <vt:variant>
        <vt:i4>5</vt:i4>
      </vt:variant>
      <vt:variant>
        <vt:lpwstr>http://www.nevo.co.il/case/5601503</vt:lpwstr>
      </vt:variant>
      <vt:variant>
        <vt:lpwstr/>
      </vt:variant>
      <vt:variant>
        <vt:i4>7995492</vt:i4>
      </vt:variant>
      <vt:variant>
        <vt:i4>108</vt:i4>
      </vt:variant>
      <vt:variant>
        <vt:i4>0</vt:i4>
      </vt:variant>
      <vt:variant>
        <vt:i4>5</vt:i4>
      </vt:variant>
      <vt:variant>
        <vt:lpwstr>http://www.nevo.co.il/law/70301</vt:lpwstr>
      </vt:variant>
      <vt:variant>
        <vt:lpwstr/>
      </vt:variant>
      <vt:variant>
        <vt:i4>3276920</vt:i4>
      </vt:variant>
      <vt:variant>
        <vt:i4>105</vt:i4>
      </vt:variant>
      <vt:variant>
        <vt:i4>0</vt:i4>
      </vt:variant>
      <vt:variant>
        <vt:i4>5</vt:i4>
      </vt:variant>
      <vt:variant>
        <vt:lpwstr>http://www.nevo.co.il/case/28152132</vt:lpwstr>
      </vt:variant>
      <vt:variant>
        <vt:lpwstr/>
      </vt:variant>
      <vt:variant>
        <vt:i4>4063356</vt:i4>
      </vt:variant>
      <vt:variant>
        <vt:i4>102</vt:i4>
      </vt:variant>
      <vt:variant>
        <vt:i4>0</vt:i4>
      </vt:variant>
      <vt:variant>
        <vt:i4>5</vt:i4>
      </vt:variant>
      <vt:variant>
        <vt:lpwstr>http://www.nevo.co.il/case/27894608</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6619233</vt:i4>
      </vt:variant>
      <vt:variant>
        <vt:i4>96</vt:i4>
      </vt:variant>
      <vt:variant>
        <vt:i4>0</vt:i4>
      </vt:variant>
      <vt:variant>
        <vt:i4>5</vt:i4>
      </vt:variant>
      <vt:variant>
        <vt:lpwstr>http://www.nevo.co.il/law/70301/40a</vt:lpwstr>
      </vt:variant>
      <vt:variant>
        <vt:lpwstr/>
      </vt:variant>
      <vt:variant>
        <vt:i4>6684795</vt:i4>
      </vt:variant>
      <vt:variant>
        <vt:i4>93</vt:i4>
      </vt:variant>
      <vt:variant>
        <vt:i4>0</vt:i4>
      </vt:variant>
      <vt:variant>
        <vt:i4>5</vt:i4>
      </vt:variant>
      <vt:variant>
        <vt:lpwstr>http://www.nevo.co.il/law/70301/40.a.;40.if</vt:lpwstr>
      </vt:variant>
      <vt:variant>
        <vt:lpwstr/>
      </vt:variant>
      <vt:variant>
        <vt:i4>7995492</vt:i4>
      </vt:variant>
      <vt:variant>
        <vt:i4>90</vt:i4>
      </vt:variant>
      <vt:variant>
        <vt:i4>0</vt:i4>
      </vt:variant>
      <vt:variant>
        <vt:i4>5</vt:i4>
      </vt:variant>
      <vt:variant>
        <vt:lpwstr>http://www.nevo.co.il/law/70301</vt:lpwstr>
      </vt:variant>
      <vt:variant>
        <vt:lpwstr/>
      </vt:variant>
      <vt:variant>
        <vt:i4>3604579</vt:i4>
      </vt:variant>
      <vt:variant>
        <vt:i4>87</vt:i4>
      </vt:variant>
      <vt:variant>
        <vt:i4>0</vt:i4>
      </vt:variant>
      <vt:variant>
        <vt:i4>5</vt:i4>
      </vt:variant>
      <vt:variant>
        <vt:lpwstr>http://www.nevo.co.il/law/70301/fCa(1)S</vt:lpwstr>
      </vt:variant>
      <vt:variant>
        <vt:lpwstr/>
      </vt:variant>
      <vt:variant>
        <vt:i4>7995492</vt:i4>
      </vt:variant>
      <vt:variant>
        <vt:i4>84</vt:i4>
      </vt:variant>
      <vt:variant>
        <vt:i4>0</vt:i4>
      </vt:variant>
      <vt:variant>
        <vt:i4>5</vt:i4>
      </vt:variant>
      <vt:variant>
        <vt:lpwstr>http://www.nevo.co.il/law/70301</vt:lpwstr>
      </vt:variant>
      <vt:variant>
        <vt:lpwstr/>
      </vt:variant>
      <vt:variant>
        <vt:i4>6357112</vt:i4>
      </vt:variant>
      <vt:variant>
        <vt:i4>81</vt:i4>
      </vt:variant>
      <vt:variant>
        <vt:i4>0</vt:i4>
      </vt:variant>
      <vt:variant>
        <vt:i4>5</vt:i4>
      </vt:variant>
      <vt:variant>
        <vt:lpwstr>http://www.nevo.co.il/law/70301/340a.a</vt:lpwstr>
      </vt:variant>
      <vt:variant>
        <vt:lpwstr/>
      </vt:variant>
      <vt:variant>
        <vt:i4>7995492</vt:i4>
      </vt:variant>
      <vt:variant>
        <vt:i4>78</vt:i4>
      </vt:variant>
      <vt:variant>
        <vt:i4>0</vt:i4>
      </vt:variant>
      <vt:variant>
        <vt:i4>5</vt:i4>
      </vt:variant>
      <vt:variant>
        <vt:lpwstr>http://www.nevo.co.il/law/70301</vt:lpwstr>
      </vt:variant>
      <vt:variant>
        <vt:lpwstr/>
      </vt:variant>
      <vt:variant>
        <vt:i4>5177424</vt:i4>
      </vt:variant>
      <vt:variant>
        <vt:i4>75</vt:i4>
      </vt:variant>
      <vt:variant>
        <vt:i4>0</vt:i4>
      </vt:variant>
      <vt:variant>
        <vt:i4>5</vt:i4>
      </vt:variant>
      <vt:variant>
        <vt:lpwstr>http://www.nevo.co.il/law/70301/144.a</vt:lpwstr>
      </vt:variant>
      <vt:variant>
        <vt:lpwstr/>
      </vt:variant>
      <vt:variant>
        <vt:i4>7077991</vt:i4>
      </vt:variant>
      <vt:variant>
        <vt:i4>72</vt:i4>
      </vt:variant>
      <vt:variant>
        <vt:i4>0</vt:i4>
      </vt:variant>
      <vt:variant>
        <vt:i4>5</vt:i4>
      </vt:variant>
      <vt:variant>
        <vt:lpwstr>http://www.nevo.co.il/law/70301/29</vt:lpwstr>
      </vt:variant>
      <vt:variant>
        <vt:lpwstr/>
      </vt:variant>
      <vt:variant>
        <vt:i4>6357112</vt:i4>
      </vt:variant>
      <vt:variant>
        <vt:i4>69</vt:i4>
      </vt:variant>
      <vt:variant>
        <vt:i4>0</vt:i4>
      </vt:variant>
      <vt:variant>
        <vt:i4>5</vt:i4>
      </vt:variant>
      <vt:variant>
        <vt:lpwstr>http://www.nevo.co.il/law/70301/340a.a</vt:lpwstr>
      </vt:variant>
      <vt:variant>
        <vt:lpwstr/>
      </vt:variant>
      <vt:variant>
        <vt:i4>7077991</vt:i4>
      </vt:variant>
      <vt:variant>
        <vt:i4>66</vt:i4>
      </vt:variant>
      <vt:variant>
        <vt:i4>0</vt:i4>
      </vt:variant>
      <vt:variant>
        <vt:i4>5</vt:i4>
      </vt:variant>
      <vt:variant>
        <vt:lpwstr>http://www.nevo.co.il/law/70301/29</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7995492</vt:i4>
      </vt:variant>
      <vt:variant>
        <vt:i4>60</vt:i4>
      </vt:variant>
      <vt:variant>
        <vt:i4>0</vt:i4>
      </vt:variant>
      <vt:variant>
        <vt:i4>5</vt:i4>
      </vt:variant>
      <vt:variant>
        <vt:lpwstr>http://www.nevo.co.il/law/70301</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5177424</vt:i4>
      </vt:variant>
      <vt:variant>
        <vt:i4>54</vt:i4>
      </vt:variant>
      <vt:variant>
        <vt:i4>0</vt:i4>
      </vt:variant>
      <vt:variant>
        <vt:i4>5</vt:i4>
      </vt:variant>
      <vt:variant>
        <vt:lpwstr>http://www.nevo.co.il/law/70301/144.a</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6357112</vt:i4>
      </vt:variant>
      <vt:variant>
        <vt:i4>48</vt:i4>
      </vt:variant>
      <vt:variant>
        <vt:i4>0</vt:i4>
      </vt:variant>
      <vt:variant>
        <vt:i4>5</vt:i4>
      </vt:variant>
      <vt:variant>
        <vt:lpwstr>http://www.nevo.co.il/law/70301/340a.a</vt:lpwstr>
      </vt:variant>
      <vt:variant>
        <vt:lpwstr/>
      </vt:variant>
      <vt:variant>
        <vt:i4>6553702</vt:i4>
      </vt:variant>
      <vt:variant>
        <vt:i4>45</vt:i4>
      </vt:variant>
      <vt:variant>
        <vt:i4>0</vt:i4>
      </vt:variant>
      <vt:variant>
        <vt:i4>5</vt:i4>
      </vt:variant>
      <vt:variant>
        <vt:lpwstr>http://www.nevo.co.il/law/70301/31</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7995492</vt:i4>
      </vt:variant>
      <vt:variant>
        <vt:i4>39</vt:i4>
      </vt:variant>
      <vt:variant>
        <vt:i4>0</vt:i4>
      </vt:variant>
      <vt:variant>
        <vt:i4>5</vt:i4>
      </vt:variant>
      <vt:variant>
        <vt:lpwstr>http://www.nevo.co.il/law/70301</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3604579</vt:i4>
      </vt:variant>
      <vt:variant>
        <vt:i4>30</vt:i4>
      </vt:variant>
      <vt:variant>
        <vt:i4>0</vt:i4>
      </vt:variant>
      <vt:variant>
        <vt:i4>5</vt:i4>
      </vt:variant>
      <vt:variant>
        <vt:lpwstr>http://www.nevo.co.il/law/70301/fCa(1)S</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6357112</vt:i4>
      </vt:variant>
      <vt:variant>
        <vt:i4>24</vt:i4>
      </vt:variant>
      <vt:variant>
        <vt:i4>0</vt:i4>
      </vt:variant>
      <vt:variant>
        <vt:i4>5</vt:i4>
      </vt:variant>
      <vt:variant>
        <vt:lpwstr>http://www.nevo.co.il/law/70301/340a.a</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6619233</vt:i4>
      </vt:variant>
      <vt:variant>
        <vt:i4>15</vt:i4>
      </vt:variant>
      <vt:variant>
        <vt:i4>0</vt:i4>
      </vt:variant>
      <vt:variant>
        <vt:i4>5</vt:i4>
      </vt:variant>
      <vt:variant>
        <vt:lpwstr>http://www.nevo.co.il/law/70301/40a</vt:lpwstr>
      </vt:variant>
      <vt:variant>
        <vt:lpwstr/>
      </vt:variant>
      <vt:variant>
        <vt:i4>786511</vt:i4>
      </vt:variant>
      <vt:variant>
        <vt:i4>12</vt:i4>
      </vt:variant>
      <vt:variant>
        <vt:i4>0</vt:i4>
      </vt:variant>
      <vt:variant>
        <vt:i4>5</vt:i4>
      </vt:variant>
      <vt:variant>
        <vt:lpwstr>http://www.nevo.co.il/law/70301/40.if</vt:lpwstr>
      </vt:variant>
      <vt:variant>
        <vt:lpwstr/>
      </vt:variant>
      <vt:variant>
        <vt:i4>262223</vt:i4>
      </vt:variant>
      <vt:variant>
        <vt:i4>9</vt:i4>
      </vt:variant>
      <vt:variant>
        <vt:i4>0</vt:i4>
      </vt:variant>
      <vt:variant>
        <vt:i4>5</vt:i4>
      </vt:variant>
      <vt:variant>
        <vt:lpwstr>http://www.nevo.co.il/law/70301/40.a.</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2025-04-25T10:55:00Z</dcterms:created>
  <dcterms:modified xsi:type="dcterms:W3CDTF">2025-04-25T10:55:00Z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37104</vt:lpwstr>
  </property>
  <property fmtid="{D5CDD505-2E9C-101B-9397-08002B2CF9AE}" pid="6" name="NEWPARTB">
    <vt:lpwstr>06</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יוסף פחמאווי;איסמעיל פחמאווי</vt:lpwstr>
  </property>
  <property fmtid="{D5CDD505-2E9C-101B-9397-08002B2CF9AE}" pid="10" name="JUDGE">
    <vt:lpwstr>גיל קרזבום</vt:lpwstr>
  </property>
  <property fmtid="{D5CDD505-2E9C-101B-9397-08002B2CF9AE}" pid="11" name="CITY">
    <vt:lpwstr>חי'</vt:lpwstr>
  </property>
  <property fmtid="{D5CDD505-2E9C-101B-9397-08002B2CF9AE}" pid="12" name="DATE">
    <vt:lpwstr>20230326</vt:lpwstr>
  </property>
  <property fmtid="{D5CDD505-2E9C-101B-9397-08002B2CF9AE}" pid="13" name="TYPE_N_DATE">
    <vt:lpwstr>39020230326</vt:lpwstr>
  </property>
  <property fmtid="{D5CDD505-2E9C-101B-9397-08002B2CF9AE}" pid="14" name="WORDNUMPAGES">
    <vt:lpwstr>12</vt:lpwstr>
  </property>
  <property fmtid="{D5CDD505-2E9C-101B-9397-08002B2CF9AE}" pid="15" name="TYPE_ABS_DATE">
    <vt:lpwstr>390020230326</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27894608;28152132;5601503;6034921;26913995;5762686;5587527;13093721;11303307;6473037;6950458;27063216;26648598;5878682;26934681;28883087:2;28513828;28243273;27911655:2;27494821;28380863;28722692;26268834;21472954;5958231;21282242;28697227;28384638</vt:lpwstr>
  </property>
  <property fmtid="{D5CDD505-2E9C-101B-9397-08002B2CF9AE}" pid="36" name="CASESLISTTMP2">
    <vt:lpwstr>27734980;26193556;27915710</vt:lpwstr>
  </property>
  <property fmtid="{D5CDD505-2E9C-101B-9397-08002B2CF9AE}" pid="37" name="LAWLISTTMP1">
    <vt:lpwstr>70301/144.a:3;029:5;144.b:2;031;340a.a:3;fCa(1)S;040.a;040.if;040a;40jc:2</vt:lpwstr>
  </property>
</Properties>
</file>