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610C8" w:rsidRPr="00EE6E21" w14:paraId="1BD083AD" w14:textId="77777777" w:rsidTr="00FE4FF9">
        <w:trPr>
          <w:trHeight w:hRule="exact" w:val="418"/>
          <w:jc w:val="center"/>
        </w:trPr>
        <w:tc>
          <w:tcPr>
            <w:tcW w:w="8721" w:type="dxa"/>
            <w:gridSpan w:val="2"/>
          </w:tcPr>
          <w:p w14:paraId="6AF6DEDC" w14:textId="77777777" w:rsidR="00B610C8" w:rsidRPr="00EE6E21" w:rsidRDefault="00B610C8" w:rsidP="00104260">
            <w:pPr>
              <w:pStyle w:val="a3"/>
              <w:jc w:val="center"/>
              <w:rPr>
                <w:rFonts w:ascii="Tahoma" w:hAnsi="Tahoma" w:cs="Tahoma"/>
                <w:color w:val="000080"/>
                <w:rtl/>
              </w:rPr>
            </w:pPr>
            <w:bookmarkStart w:id="0" w:name="LastJudge"/>
            <w:r w:rsidRPr="00EE6E21">
              <w:rPr>
                <w:rFonts w:ascii="Tahoma" w:hAnsi="Tahoma" w:cs="Tahoma"/>
                <w:b/>
                <w:bCs/>
                <w:color w:val="000080"/>
                <w:rtl/>
              </w:rPr>
              <w:t>בית המשפט המחוזי בירושלים</w:t>
            </w:r>
          </w:p>
        </w:tc>
      </w:tr>
      <w:tr w:rsidR="00B610C8" w:rsidRPr="00EE6E21" w14:paraId="017B8E6F" w14:textId="77777777" w:rsidTr="00FE4FF9">
        <w:trPr>
          <w:trHeight w:val="337"/>
          <w:jc w:val="center"/>
        </w:trPr>
        <w:tc>
          <w:tcPr>
            <w:tcW w:w="5057" w:type="dxa"/>
          </w:tcPr>
          <w:p w14:paraId="2958511A" w14:textId="77777777" w:rsidR="00B610C8" w:rsidRPr="00EE6E21" w:rsidRDefault="00B610C8" w:rsidP="00104260">
            <w:pPr>
              <w:rPr>
                <w:rFonts w:cs="FrankRuehl"/>
                <w:sz w:val="28"/>
                <w:szCs w:val="28"/>
                <w:rtl/>
              </w:rPr>
            </w:pPr>
            <w:r w:rsidRPr="00EE6E21">
              <w:rPr>
                <w:rFonts w:cs="FrankRuehl"/>
                <w:sz w:val="28"/>
                <w:szCs w:val="28"/>
                <w:rtl/>
              </w:rPr>
              <w:t>ת"פ</w:t>
            </w:r>
            <w:r w:rsidRPr="00EE6E21">
              <w:rPr>
                <w:rFonts w:cs="FrankRuehl" w:hint="cs"/>
                <w:sz w:val="28"/>
                <w:szCs w:val="28"/>
                <w:rtl/>
              </w:rPr>
              <w:t xml:space="preserve"> </w:t>
            </w:r>
            <w:r w:rsidRPr="00EE6E21">
              <w:rPr>
                <w:rFonts w:cs="FrankRuehl"/>
                <w:sz w:val="28"/>
                <w:szCs w:val="28"/>
                <w:rtl/>
              </w:rPr>
              <w:t>50487-06-22</w:t>
            </w:r>
            <w:r w:rsidRPr="00EE6E21">
              <w:rPr>
                <w:rFonts w:cs="FrankRuehl" w:hint="cs"/>
                <w:sz w:val="28"/>
                <w:szCs w:val="28"/>
                <w:rtl/>
              </w:rPr>
              <w:t xml:space="preserve"> </w:t>
            </w:r>
            <w:r w:rsidRPr="00EE6E21">
              <w:rPr>
                <w:rFonts w:cs="FrankRuehl"/>
                <w:sz w:val="28"/>
                <w:szCs w:val="28"/>
                <w:rtl/>
              </w:rPr>
              <w:t>מדינת ישראל נ' רשק(עציר)</w:t>
            </w:r>
          </w:p>
        </w:tc>
        <w:tc>
          <w:tcPr>
            <w:tcW w:w="3664" w:type="dxa"/>
          </w:tcPr>
          <w:p w14:paraId="3C2C1056" w14:textId="77777777" w:rsidR="00B610C8" w:rsidRPr="00EE6E21" w:rsidRDefault="00B610C8" w:rsidP="00104260">
            <w:pPr>
              <w:pStyle w:val="a3"/>
              <w:jc w:val="right"/>
              <w:rPr>
                <w:rFonts w:cs="FrankRuehl"/>
                <w:sz w:val="28"/>
                <w:szCs w:val="28"/>
                <w:rtl/>
              </w:rPr>
            </w:pPr>
          </w:p>
        </w:tc>
      </w:tr>
    </w:tbl>
    <w:p w14:paraId="7C13EDF8" w14:textId="77777777" w:rsidR="00B610C8" w:rsidRPr="00EE6E21" w:rsidRDefault="00B610C8" w:rsidP="00B610C8">
      <w:pPr>
        <w:pStyle w:val="a3"/>
        <w:rPr>
          <w:sz w:val="16"/>
          <w:szCs w:val="16"/>
          <w:rtl/>
        </w:rPr>
      </w:pPr>
      <w:r w:rsidRPr="00EE6E21">
        <w:rPr>
          <w:rFonts w:hint="cs"/>
          <w:rtl/>
        </w:rPr>
        <w:t xml:space="preserve"> </w:t>
      </w:r>
    </w:p>
    <w:p w14:paraId="239D4566" w14:textId="77777777" w:rsidR="00B610C8" w:rsidRPr="00EE6E21" w:rsidRDefault="00B610C8" w:rsidP="00B610C8">
      <w:pPr>
        <w:pStyle w:val="12"/>
        <w:rPr>
          <w:rFonts w:ascii="David" w:hAnsi="David"/>
          <w:u w:val="none"/>
          <w:rtl/>
        </w:rPr>
      </w:pPr>
    </w:p>
    <w:p w14:paraId="637C1446" w14:textId="77777777" w:rsidR="00B610C8" w:rsidRPr="00EE6E21" w:rsidRDefault="00B610C8" w:rsidP="00B610C8">
      <w:pPr>
        <w:pStyle w:val="12"/>
        <w:rPr>
          <w:rFonts w:ascii="David" w:hAnsi="David"/>
          <w:u w:val="none"/>
          <w:rtl/>
        </w:rPr>
      </w:pPr>
    </w:p>
    <w:tbl>
      <w:tblPr>
        <w:bidiVisual/>
        <w:tblW w:w="8802" w:type="dxa"/>
        <w:tblLook w:val="01E0" w:firstRow="1" w:lastRow="1" w:firstColumn="1" w:lastColumn="1" w:noHBand="0" w:noVBand="0"/>
      </w:tblPr>
      <w:tblGrid>
        <w:gridCol w:w="2880"/>
        <w:gridCol w:w="5839"/>
        <w:gridCol w:w="83"/>
      </w:tblGrid>
      <w:tr w:rsidR="00B610C8" w:rsidRPr="00EE6E21" w14:paraId="0D71CED1" w14:textId="77777777" w:rsidTr="00B610C8">
        <w:trPr>
          <w:gridAfter w:val="1"/>
          <w:wAfter w:w="55" w:type="dxa"/>
        </w:trPr>
        <w:tc>
          <w:tcPr>
            <w:tcW w:w="8719" w:type="dxa"/>
            <w:gridSpan w:val="2"/>
            <w:shd w:val="clear" w:color="auto" w:fill="auto"/>
          </w:tcPr>
          <w:p w14:paraId="2A22A071" w14:textId="77777777" w:rsidR="00B610C8" w:rsidRPr="00EE6E21" w:rsidRDefault="00B610C8" w:rsidP="00B610C8">
            <w:pPr>
              <w:spacing w:line="360" w:lineRule="auto"/>
              <w:jc w:val="both"/>
              <w:rPr>
                <w:rFonts w:ascii="David" w:hAnsi="David"/>
                <w:rtl/>
              </w:rPr>
            </w:pPr>
            <w:r w:rsidRPr="00EE6E21">
              <w:rPr>
                <w:rFonts w:ascii="David" w:hAnsi="David"/>
                <w:b/>
                <w:bCs/>
                <w:sz w:val="26"/>
                <w:szCs w:val="26"/>
                <w:rtl/>
              </w:rPr>
              <w:t>לפני כב' השופטת חנה מרים לומפ</w:t>
            </w:r>
          </w:p>
        </w:tc>
      </w:tr>
      <w:tr w:rsidR="00B610C8" w:rsidRPr="00EE6E21" w14:paraId="3ACD0CA4" w14:textId="77777777" w:rsidTr="00B610C8">
        <w:tc>
          <w:tcPr>
            <w:tcW w:w="2880" w:type="dxa"/>
            <w:shd w:val="clear" w:color="auto" w:fill="auto"/>
          </w:tcPr>
          <w:p w14:paraId="6217F181" w14:textId="77777777" w:rsidR="00B610C8" w:rsidRPr="00EE6E21" w:rsidRDefault="00B610C8" w:rsidP="00B610C8">
            <w:pPr>
              <w:ind w:left="26"/>
              <w:rPr>
                <w:rFonts w:ascii="David" w:hAnsi="David"/>
                <w:b/>
                <w:bCs/>
                <w:sz w:val="26"/>
                <w:szCs w:val="26"/>
                <w:rtl/>
              </w:rPr>
            </w:pPr>
            <w:bookmarkStart w:id="1" w:name="FirstAppellant"/>
            <w:bookmarkStart w:id="2" w:name="FirstLawyer"/>
            <w:r w:rsidRPr="00EE6E21">
              <w:rPr>
                <w:rFonts w:ascii="David" w:hAnsi="David"/>
                <w:b/>
                <w:bCs/>
                <w:sz w:val="26"/>
                <w:szCs w:val="26"/>
                <w:rtl/>
              </w:rPr>
              <w:t>המאשימה</w:t>
            </w:r>
          </w:p>
        </w:tc>
        <w:tc>
          <w:tcPr>
            <w:tcW w:w="5922" w:type="dxa"/>
            <w:gridSpan w:val="2"/>
            <w:shd w:val="clear" w:color="auto" w:fill="auto"/>
          </w:tcPr>
          <w:p w14:paraId="4B98C9F0" w14:textId="77777777" w:rsidR="00B610C8" w:rsidRPr="00EE6E21" w:rsidRDefault="00B610C8" w:rsidP="00104260">
            <w:pPr>
              <w:rPr>
                <w:rFonts w:ascii="David" w:hAnsi="David"/>
                <w:b/>
                <w:bCs/>
                <w:sz w:val="26"/>
                <w:szCs w:val="26"/>
                <w:rtl/>
              </w:rPr>
            </w:pPr>
            <w:r w:rsidRPr="00EE6E21">
              <w:rPr>
                <w:rFonts w:ascii="David" w:hAnsi="David"/>
                <w:b/>
                <w:bCs/>
                <w:sz w:val="26"/>
                <w:szCs w:val="26"/>
                <w:rtl/>
              </w:rPr>
              <w:t>מדינת ישראל</w:t>
            </w:r>
          </w:p>
          <w:p w14:paraId="3F87E17E" w14:textId="77777777" w:rsidR="00B610C8" w:rsidRPr="00EE6E21" w:rsidRDefault="00B610C8" w:rsidP="00104260">
            <w:pPr>
              <w:rPr>
                <w:rFonts w:ascii="David" w:hAnsi="David"/>
                <w:sz w:val="26"/>
                <w:szCs w:val="26"/>
                <w:rtl/>
              </w:rPr>
            </w:pPr>
            <w:r w:rsidRPr="00EE6E21">
              <w:rPr>
                <w:rFonts w:ascii="David" w:hAnsi="David"/>
                <w:sz w:val="26"/>
                <w:szCs w:val="26"/>
                <w:rtl/>
              </w:rPr>
              <w:t>באמצעות פרקליטות מחוז ירושלים</w:t>
            </w:r>
          </w:p>
          <w:p w14:paraId="5AE2686D" w14:textId="77777777" w:rsidR="00B610C8" w:rsidRPr="00EE6E21" w:rsidRDefault="00B610C8" w:rsidP="00104260">
            <w:pPr>
              <w:rPr>
                <w:rFonts w:ascii="David" w:hAnsi="David"/>
                <w:b/>
                <w:bCs/>
                <w:sz w:val="26"/>
                <w:szCs w:val="26"/>
                <w:rtl/>
              </w:rPr>
            </w:pPr>
            <w:r w:rsidRPr="00EE6E21">
              <w:rPr>
                <w:rFonts w:ascii="David" w:hAnsi="David"/>
                <w:sz w:val="26"/>
                <w:szCs w:val="26"/>
                <w:rtl/>
              </w:rPr>
              <w:t>ע"י ב"כ עו"ד סתיו שפירא</w:t>
            </w:r>
            <w:r w:rsidRPr="00EE6E21">
              <w:rPr>
                <w:rFonts w:ascii="David" w:hAnsi="David"/>
                <w:b/>
                <w:bCs/>
                <w:sz w:val="26"/>
                <w:szCs w:val="26"/>
                <w:rtl/>
              </w:rPr>
              <w:t xml:space="preserve"> </w:t>
            </w:r>
          </w:p>
        </w:tc>
      </w:tr>
      <w:bookmarkEnd w:id="1"/>
      <w:bookmarkEnd w:id="2"/>
      <w:tr w:rsidR="00B610C8" w:rsidRPr="00EE6E21" w14:paraId="13067690" w14:textId="77777777" w:rsidTr="00B610C8">
        <w:tc>
          <w:tcPr>
            <w:tcW w:w="8802" w:type="dxa"/>
            <w:gridSpan w:val="3"/>
            <w:shd w:val="clear" w:color="auto" w:fill="auto"/>
          </w:tcPr>
          <w:p w14:paraId="676AD0C2" w14:textId="77777777" w:rsidR="00B610C8" w:rsidRPr="00EE6E21" w:rsidRDefault="00B610C8" w:rsidP="00104260">
            <w:pPr>
              <w:rPr>
                <w:rFonts w:ascii="David" w:hAnsi="David"/>
                <w:b/>
                <w:bCs/>
                <w:sz w:val="26"/>
                <w:szCs w:val="26"/>
                <w:rtl/>
              </w:rPr>
            </w:pPr>
          </w:p>
          <w:p w14:paraId="07D792DF" w14:textId="77777777" w:rsidR="00B610C8" w:rsidRPr="00EE6E21" w:rsidRDefault="00B610C8" w:rsidP="00104260">
            <w:pPr>
              <w:rPr>
                <w:rFonts w:ascii="David" w:hAnsi="David"/>
                <w:b/>
                <w:bCs/>
                <w:sz w:val="28"/>
                <w:szCs w:val="28"/>
                <w:rtl/>
              </w:rPr>
            </w:pPr>
            <w:r w:rsidRPr="00EE6E21">
              <w:rPr>
                <w:rFonts w:ascii="David" w:hAnsi="David"/>
                <w:b/>
                <w:bCs/>
                <w:sz w:val="28"/>
                <w:szCs w:val="28"/>
                <w:rtl/>
              </w:rPr>
              <w:t xml:space="preserve">                                                        נגד</w:t>
            </w:r>
          </w:p>
          <w:p w14:paraId="742A3A2B" w14:textId="77777777" w:rsidR="00B610C8" w:rsidRPr="00EE6E21" w:rsidRDefault="00B610C8" w:rsidP="00104260">
            <w:pPr>
              <w:rPr>
                <w:rFonts w:ascii="David" w:hAnsi="David"/>
                <w:b/>
                <w:bCs/>
                <w:sz w:val="26"/>
                <w:szCs w:val="26"/>
                <w:rtl/>
              </w:rPr>
            </w:pPr>
          </w:p>
        </w:tc>
      </w:tr>
      <w:tr w:rsidR="00B610C8" w:rsidRPr="00EE6E21" w14:paraId="64F94ACB" w14:textId="77777777" w:rsidTr="00B610C8">
        <w:tc>
          <w:tcPr>
            <w:tcW w:w="2880" w:type="dxa"/>
            <w:shd w:val="clear" w:color="auto" w:fill="auto"/>
          </w:tcPr>
          <w:p w14:paraId="79FF3E5D" w14:textId="77777777" w:rsidR="00B610C8" w:rsidRPr="00EE6E21" w:rsidRDefault="00B610C8" w:rsidP="00B610C8">
            <w:pPr>
              <w:ind w:left="26"/>
              <w:rPr>
                <w:rFonts w:ascii="David" w:hAnsi="David"/>
                <w:b/>
                <w:bCs/>
                <w:sz w:val="26"/>
                <w:szCs w:val="26"/>
                <w:rtl/>
              </w:rPr>
            </w:pPr>
            <w:r w:rsidRPr="00EE6E21">
              <w:rPr>
                <w:rFonts w:ascii="David" w:hAnsi="David"/>
                <w:b/>
                <w:bCs/>
                <w:sz w:val="26"/>
                <w:szCs w:val="26"/>
                <w:rtl/>
              </w:rPr>
              <w:t>הנאשם</w:t>
            </w:r>
          </w:p>
        </w:tc>
        <w:tc>
          <w:tcPr>
            <w:tcW w:w="5922" w:type="dxa"/>
            <w:gridSpan w:val="2"/>
            <w:shd w:val="clear" w:color="auto" w:fill="auto"/>
          </w:tcPr>
          <w:p w14:paraId="50085DA3" w14:textId="77777777" w:rsidR="00B610C8" w:rsidRPr="00EE6E21" w:rsidRDefault="00B610C8" w:rsidP="00104260">
            <w:pPr>
              <w:rPr>
                <w:rFonts w:ascii="David" w:hAnsi="David"/>
                <w:b/>
                <w:bCs/>
                <w:sz w:val="26"/>
                <w:szCs w:val="26"/>
                <w:rtl/>
              </w:rPr>
            </w:pPr>
            <w:r w:rsidRPr="00EE6E21">
              <w:rPr>
                <w:rFonts w:ascii="David" w:hAnsi="David"/>
                <w:b/>
                <w:bCs/>
                <w:sz w:val="26"/>
                <w:szCs w:val="26"/>
                <w:rtl/>
              </w:rPr>
              <w:t xml:space="preserve">מחמוד רשק (עציר), ת"ז </w:t>
            </w:r>
            <w:r w:rsidR="00EE6E21">
              <w:rPr>
                <w:rFonts w:ascii="David" w:hAnsi="David"/>
                <w:b/>
                <w:bCs/>
                <w:sz w:val="26"/>
                <w:szCs w:val="26"/>
              </w:rPr>
              <w:t>xxxxxxxxx</w:t>
            </w:r>
          </w:p>
          <w:p w14:paraId="6BFD06C3" w14:textId="77777777" w:rsidR="00B610C8" w:rsidRPr="00EE6E21" w:rsidRDefault="00B610C8" w:rsidP="00104260">
            <w:pPr>
              <w:rPr>
                <w:rFonts w:ascii="David" w:hAnsi="David"/>
                <w:sz w:val="26"/>
                <w:szCs w:val="26"/>
                <w:rtl/>
              </w:rPr>
            </w:pPr>
            <w:r w:rsidRPr="00EE6E21">
              <w:rPr>
                <w:rFonts w:ascii="David" w:hAnsi="David"/>
                <w:sz w:val="26"/>
                <w:szCs w:val="26"/>
                <w:rtl/>
              </w:rPr>
              <w:t xml:space="preserve">ע"י ב"כ עו"ד מוחמד מחמוד </w:t>
            </w:r>
          </w:p>
        </w:tc>
      </w:tr>
    </w:tbl>
    <w:p w14:paraId="4AB73393" w14:textId="77777777" w:rsidR="00B610C8" w:rsidRPr="00EE6E21" w:rsidRDefault="00B610C8" w:rsidP="00B610C8">
      <w:pPr>
        <w:pStyle w:val="12"/>
        <w:rPr>
          <w:rFonts w:ascii="David" w:hAnsi="David"/>
          <w:u w:val="none"/>
        </w:rPr>
      </w:pPr>
    </w:p>
    <w:p w14:paraId="71426278" w14:textId="77777777" w:rsidR="004B1981" w:rsidRPr="004B1981" w:rsidRDefault="004B1981" w:rsidP="004B1981">
      <w:pPr>
        <w:spacing w:before="120" w:after="120" w:line="240" w:lineRule="exact"/>
        <w:ind w:left="283" w:hanging="283"/>
        <w:jc w:val="both"/>
        <w:rPr>
          <w:rFonts w:ascii="FrankRuehl" w:hAnsi="FrankRuehl" w:cs="FrankRuehl"/>
          <w:rtl/>
        </w:rPr>
      </w:pPr>
    </w:p>
    <w:p w14:paraId="1AC88E28" w14:textId="77777777" w:rsidR="00873274" w:rsidRDefault="00873274" w:rsidP="00873274">
      <w:pPr>
        <w:rPr>
          <w:rFonts w:ascii="David" w:hAnsi="David"/>
          <w:sz w:val="26"/>
          <w:szCs w:val="26"/>
          <w:rtl/>
        </w:rPr>
      </w:pPr>
      <w:bookmarkStart w:id="3" w:name="LawTable"/>
      <w:bookmarkEnd w:id="3"/>
    </w:p>
    <w:p w14:paraId="1B02520D" w14:textId="77777777" w:rsidR="00873274" w:rsidRPr="00873274" w:rsidRDefault="00873274" w:rsidP="00873274">
      <w:pPr>
        <w:spacing w:before="120" w:after="120" w:line="240" w:lineRule="exact"/>
        <w:ind w:left="283" w:hanging="283"/>
        <w:jc w:val="both"/>
        <w:rPr>
          <w:rFonts w:ascii="FrankRuehl" w:hAnsi="FrankRuehl" w:cs="FrankRuehl"/>
          <w:rtl/>
        </w:rPr>
      </w:pPr>
    </w:p>
    <w:p w14:paraId="43127512" w14:textId="77777777" w:rsidR="00873274" w:rsidRPr="00873274" w:rsidRDefault="00873274" w:rsidP="00873274">
      <w:pPr>
        <w:spacing w:before="120" w:after="120" w:line="240" w:lineRule="exact"/>
        <w:ind w:left="283" w:hanging="283"/>
        <w:jc w:val="both"/>
        <w:rPr>
          <w:rFonts w:ascii="FrankRuehl" w:hAnsi="FrankRuehl" w:cs="FrankRuehl"/>
          <w:rtl/>
        </w:rPr>
      </w:pPr>
    </w:p>
    <w:p w14:paraId="3621FDCB" w14:textId="77777777" w:rsidR="00873274" w:rsidRPr="00873274" w:rsidRDefault="00873274" w:rsidP="00873274">
      <w:pPr>
        <w:spacing w:before="120" w:after="120" w:line="240" w:lineRule="exact"/>
        <w:ind w:left="283" w:hanging="283"/>
        <w:jc w:val="both"/>
        <w:rPr>
          <w:rFonts w:ascii="FrankRuehl" w:hAnsi="FrankRuehl" w:cs="FrankRuehl"/>
          <w:rtl/>
        </w:rPr>
      </w:pPr>
      <w:r w:rsidRPr="00873274">
        <w:rPr>
          <w:rFonts w:ascii="FrankRuehl" w:hAnsi="FrankRuehl" w:cs="FrankRuehl"/>
          <w:rtl/>
        </w:rPr>
        <w:t xml:space="preserve">חקיקה שאוזכרה: </w:t>
      </w:r>
    </w:p>
    <w:p w14:paraId="51122ECF" w14:textId="77777777" w:rsidR="00873274" w:rsidRPr="00873274" w:rsidRDefault="00873274" w:rsidP="00873274">
      <w:pPr>
        <w:spacing w:before="120" w:after="120" w:line="240" w:lineRule="exact"/>
        <w:ind w:left="283" w:hanging="283"/>
        <w:jc w:val="both"/>
        <w:rPr>
          <w:rFonts w:ascii="FrankRuehl" w:hAnsi="FrankRuehl" w:cs="FrankRuehl"/>
          <w:rtl/>
        </w:rPr>
      </w:pPr>
      <w:hyperlink r:id="rId7" w:history="1">
        <w:r w:rsidRPr="00873274">
          <w:rPr>
            <w:rFonts w:ascii="FrankRuehl" w:hAnsi="FrankRuehl" w:cs="FrankRuehl"/>
            <w:color w:val="0000FF"/>
            <w:rtl/>
          </w:rPr>
          <w:t>חוק העונשין, תשל"ז-1977</w:t>
        </w:r>
      </w:hyperlink>
      <w:r w:rsidRPr="00873274">
        <w:rPr>
          <w:rFonts w:ascii="FrankRuehl" w:hAnsi="FrankRuehl" w:cs="FrankRuehl"/>
          <w:rtl/>
        </w:rPr>
        <w:t xml:space="preserve">: סע'  </w:t>
      </w:r>
      <w:hyperlink r:id="rId8" w:history="1">
        <w:r w:rsidRPr="00873274">
          <w:rPr>
            <w:rFonts w:ascii="FrankRuehl" w:hAnsi="FrankRuehl" w:cs="FrankRuehl"/>
            <w:color w:val="0000FF"/>
            <w:rtl/>
          </w:rPr>
          <w:t>25</w:t>
        </w:r>
      </w:hyperlink>
      <w:r w:rsidRPr="00873274">
        <w:rPr>
          <w:rFonts w:ascii="FrankRuehl" w:hAnsi="FrankRuehl" w:cs="FrankRuehl"/>
          <w:rtl/>
        </w:rPr>
        <w:t xml:space="preserve">, </w:t>
      </w:r>
      <w:hyperlink r:id="rId9" w:history="1">
        <w:r w:rsidRPr="00873274">
          <w:rPr>
            <w:rFonts w:ascii="FrankRuehl" w:hAnsi="FrankRuehl" w:cs="FrankRuehl"/>
            <w:color w:val="0000FF"/>
            <w:rtl/>
          </w:rPr>
          <w:t>40ב'</w:t>
        </w:r>
      </w:hyperlink>
      <w:r w:rsidRPr="00873274">
        <w:rPr>
          <w:rFonts w:ascii="FrankRuehl" w:hAnsi="FrankRuehl" w:cs="FrankRuehl"/>
          <w:rtl/>
        </w:rPr>
        <w:t xml:space="preserve">, </w:t>
      </w:r>
      <w:hyperlink r:id="rId10" w:history="1">
        <w:r w:rsidRPr="00873274">
          <w:rPr>
            <w:rFonts w:ascii="FrankRuehl" w:hAnsi="FrankRuehl" w:cs="FrankRuehl"/>
            <w:color w:val="0000FF"/>
            <w:rtl/>
          </w:rPr>
          <w:t>40ט'</w:t>
        </w:r>
      </w:hyperlink>
      <w:r w:rsidRPr="00873274">
        <w:rPr>
          <w:rFonts w:ascii="FrankRuehl" w:hAnsi="FrankRuehl" w:cs="FrankRuehl"/>
          <w:rtl/>
        </w:rPr>
        <w:t xml:space="preserve">, </w:t>
      </w:r>
      <w:hyperlink r:id="rId11" w:history="1">
        <w:r w:rsidRPr="00873274">
          <w:rPr>
            <w:rFonts w:ascii="FrankRuehl" w:hAnsi="FrankRuehl" w:cs="FrankRuehl"/>
            <w:color w:val="0000FF"/>
            <w:rtl/>
          </w:rPr>
          <w:t>144(א)</w:t>
        </w:r>
      </w:hyperlink>
      <w:r w:rsidRPr="00873274">
        <w:rPr>
          <w:rFonts w:ascii="FrankRuehl" w:hAnsi="FrankRuehl" w:cs="FrankRuehl"/>
          <w:rtl/>
        </w:rPr>
        <w:t xml:space="preserve">, </w:t>
      </w:r>
      <w:hyperlink r:id="rId12" w:history="1">
        <w:r w:rsidRPr="00873274">
          <w:rPr>
            <w:rFonts w:ascii="FrankRuehl" w:hAnsi="FrankRuehl" w:cs="FrankRuehl"/>
            <w:color w:val="0000FF"/>
            <w:rtl/>
          </w:rPr>
          <w:t>144(ב)</w:t>
        </w:r>
      </w:hyperlink>
      <w:r w:rsidRPr="00873274">
        <w:rPr>
          <w:rFonts w:ascii="FrankRuehl" w:hAnsi="FrankRuehl" w:cs="FrankRuehl"/>
          <w:rtl/>
        </w:rPr>
        <w:t xml:space="preserve">, </w:t>
      </w:r>
      <w:hyperlink r:id="rId13" w:history="1">
        <w:r w:rsidRPr="00873274">
          <w:rPr>
            <w:rFonts w:ascii="FrankRuehl" w:hAnsi="FrankRuehl" w:cs="FrankRuehl"/>
            <w:color w:val="0000FF"/>
            <w:rtl/>
          </w:rPr>
          <w:t>144(ב2)</w:t>
        </w:r>
      </w:hyperlink>
      <w:r w:rsidRPr="00873274">
        <w:rPr>
          <w:rFonts w:ascii="FrankRuehl" w:hAnsi="FrankRuehl" w:cs="FrankRuehl"/>
          <w:rtl/>
        </w:rPr>
        <w:t xml:space="preserve">, </w:t>
      </w:r>
      <w:hyperlink r:id="rId14" w:history="1">
        <w:r w:rsidRPr="00873274">
          <w:rPr>
            <w:rFonts w:ascii="FrankRuehl" w:hAnsi="FrankRuehl" w:cs="FrankRuehl"/>
            <w:color w:val="0000FF"/>
            <w:rtl/>
          </w:rPr>
          <w:t>340(א)(ב)(1)</w:t>
        </w:r>
      </w:hyperlink>
      <w:r w:rsidRPr="00873274">
        <w:rPr>
          <w:rFonts w:ascii="FrankRuehl" w:hAnsi="FrankRuehl" w:cs="FrankRuehl"/>
          <w:rtl/>
        </w:rPr>
        <w:t xml:space="preserve">, </w:t>
      </w:r>
      <w:hyperlink r:id="rId15" w:history="1">
        <w:r w:rsidRPr="00873274">
          <w:rPr>
            <w:rFonts w:ascii="FrankRuehl" w:hAnsi="FrankRuehl" w:cs="FrankRuehl"/>
            <w:color w:val="0000FF"/>
            <w:rtl/>
          </w:rPr>
          <w:t>40יא'</w:t>
        </w:r>
      </w:hyperlink>
      <w:r w:rsidRPr="00873274">
        <w:rPr>
          <w:rFonts w:ascii="FrankRuehl" w:hAnsi="FrankRuehl" w:cs="FrankRuehl"/>
          <w:rtl/>
        </w:rPr>
        <w:t xml:space="preserve">, </w:t>
      </w:r>
      <w:hyperlink r:id="rId16" w:history="1">
        <w:r w:rsidRPr="00873274">
          <w:rPr>
            <w:rFonts w:ascii="FrankRuehl" w:hAnsi="FrankRuehl" w:cs="FrankRuehl"/>
            <w:color w:val="0000FF"/>
            <w:rtl/>
          </w:rPr>
          <w:t>499</w:t>
        </w:r>
      </w:hyperlink>
      <w:r w:rsidRPr="00873274">
        <w:rPr>
          <w:rFonts w:ascii="FrankRuehl" w:hAnsi="FrankRuehl" w:cs="FrankRuehl"/>
          <w:rtl/>
        </w:rPr>
        <w:t xml:space="preserve">, </w:t>
      </w:r>
      <w:hyperlink r:id="rId17" w:history="1">
        <w:r w:rsidRPr="00873274">
          <w:rPr>
            <w:rFonts w:ascii="FrankRuehl" w:hAnsi="FrankRuehl" w:cs="FrankRuehl"/>
            <w:color w:val="0000FF"/>
            <w:rtl/>
          </w:rPr>
          <w:t>499(א)(1)</w:t>
        </w:r>
      </w:hyperlink>
    </w:p>
    <w:p w14:paraId="419AA1C7" w14:textId="77777777" w:rsidR="00873274" w:rsidRPr="00873274" w:rsidRDefault="00873274" w:rsidP="00873274">
      <w:pPr>
        <w:rPr>
          <w:rFonts w:ascii="David" w:hAnsi="David"/>
          <w:sz w:val="26"/>
          <w:szCs w:val="26"/>
          <w:rtl/>
        </w:rPr>
      </w:pPr>
      <w:bookmarkStart w:id="4" w:name="LawTable_End"/>
      <w:bookmarkEnd w:id="4"/>
    </w:p>
    <w:p w14:paraId="643D1C51" w14:textId="77777777" w:rsidR="00B610C8" w:rsidRPr="004B1981" w:rsidRDefault="00B610C8" w:rsidP="004B1981">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10C8" w14:paraId="5E8E0697" w14:textId="77777777" w:rsidTr="00B610C8">
        <w:trPr>
          <w:trHeight w:val="355"/>
          <w:jc w:val="center"/>
        </w:trPr>
        <w:tc>
          <w:tcPr>
            <w:tcW w:w="8820" w:type="dxa"/>
            <w:tcBorders>
              <w:top w:val="nil"/>
              <w:left w:val="nil"/>
              <w:bottom w:val="nil"/>
              <w:right w:val="nil"/>
            </w:tcBorders>
            <w:shd w:val="clear" w:color="auto" w:fill="auto"/>
          </w:tcPr>
          <w:p w14:paraId="17744524" w14:textId="77777777" w:rsidR="00EE6E21" w:rsidRPr="00EE6E21" w:rsidRDefault="00EE6E21" w:rsidP="00EE6E21">
            <w:pPr>
              <w:jc w:val="center"/>
              <w:rPr>
                <w:rFonts w:ascii="David" w:hAnsi="David"/>
                <w:b/>
                <w:bCs/>
                <w:sz w:val="32"/>
                <w:szCs w:val="32"/>
                <w:u w:val="single"/>
                <w:rtl/>
              </w:rPr>
            </w:pPr>
            <w:bookmarkStart w:id="5" w:name="PsakDin" w:colFirst="0" w:colLast="0"/>
            <w:bookmarkEnd w:id="0"/>
            <w:r w:rsidRPr="00EE6E21">
              <w:rPr>
                <w:rFonts w:ascii="David" w:hAnsi="David"/>
                <w:b/>
                <w:bCs/>
                <w:sz w:val="32"/>
                <w:szCs w:val="32"/>
                <w:u w:val="single"/>
                <w:rtl/>
              </w:rPr>
              <w:t>גזר דין</w:t>
            </w:r>
          </w:p>
          <w:p w14:paraId="628D3744" w14:textId="77777777" w:rsidR="00B610C8" w:rsidRPr="00EE6E21" w:rsidRDefault="00B610C8" w:rsidP="00EE6E21">
            <w:pPr>
              <w:jc w:val="center"/>
              <w:rPr>
                <w:rFonts w:ascii="David" w:hAnsi="David"/>
                <w:bCs/>
                <w:sz w:val="32"/>
                <w:szCs w:val="32"/>
                <w:u w:val="single"/>
              </w:rPr>
            </w:pPr>
          </w:p>
        </w:tc>
      </w:tr>
      <w:bookmarkEnd w:id="5"/>
    </w:tbl>
    <w:p w14:paraId="099FB55C" w14:textId="77777777" w:rsidR="00B610C8" w:rsidRDefault="00B610C8" w:rsidP="00B610C8">
      <w:pPr>
        <w:rPr>
          <w:rFonts w:ascii="David" w:hAnsi="David"/>
          <w:b/>
          <w:bCs/>
          <w:sz w:val="26"/>
          <w:szCs w:val="26"/>
          <w:rtl/>
        </w:rPr>
      </w:pPr>
    </w:p>
    <w:p w14:paraId="4EFD507B" w14:textId="77777777" w:rsidR="00B610C8" w:rsidRDefault="00B610C8" w:rsidP="00B610C8">
      <w:pPr>
        <w:rPr>
          <w:rFonts w:ascii="David" w:hAnsi="David"/>
          <w:b/>
          <w:bCs/>
          <w:sz w:val="26"/>
          <w:szCs w:val="26"/>
          <w:u w:val="single"/>
          <w:rtl/>
        </w:rPr>
      </w:pPr>
      <w:r>
        <w:rPr>
          <w:rFonts w:ascii="David" w:hAnsi="David"/>
          <w:b/>
          <w:bCs/>
          <w:sz w:val="26"/>
          <w:szCs w:val="26"/>
          <w:u w:val="single"/>
          <w:rtl/>
        </w:rPr>
        <w:t>רקע</w:t>
      </w:r>
    </w:p>
    <w:p w14:paraId="67055227" w14:textId="77777777" w:rsidR="00B610C8" w:rsidRPr="00EA0DD8" w:rsidRDefault="00B610C8" w:rsidP="00B610C8">
      <w:pPr>
        <w:pStyle w:val="a9"/>
        <w:numPr>
          <w:ilvl w:val="0"/>
          <w:numId w:val="1"/>
        </w:numPr>
        <w:spacing w:before="120" w:line="360" w:lineRule="auto"/>
        <w:ind w:left="283" w:hanging="283"/>
        <w:jc w:val="both"/>
        <w:textAlignment w:val="baseline"/>
        <w:rPr>
          <w:rFonts w:ascii="David" w:hAnsi="David"/>
          <w:color w:val="000000"/>
          <w:sz w:val="12"/>
          <w:szCs w:val="12"/>
        </w:rPr>
      </w:pPr>
      <w:bookmarkStart w:id="6" w:name="ABSTRACT_START"/>
      <w:bookmarkEnd w:id="6"/>
      <w:r w:rsidRPr="00EA0DD8">
        <w:rPr>
          <w:rFonts w:ascii="Calibri" w:hAnsi="Calibri"/>
          <w:rtl/>
        </w:rPr>
        <w:t xml:space="preserve">הנאשם הורשע על פי הודאתו, במסגרת הסדר טיעון, בכתב אישום מתוקן, בעבירות </w:t>
      </w:r>
      <w:r>
        <w:rPr>
          <w:rFonts w:ascii="David" w:hAnsi="David" w:hint="cs"/>
          <w:color w:val="000000"/>
          <w:rtl/>
        </w:rPr>
        <w:t xml:space="preserve">בנשק </w:t>
      </w:r>
      <w:r w:rsidRPr="00EA0DD8">
        <w:rPr>
          <w:rFonts w:ascii="David" w:hAnsi="David"/>
          <w:color w:val="000000"/>
          <w:rtl/>
        </w:rPr>
        <w:t xml:space="preserve">לפי </w:t>
      </w:r>
      <w:hyperlink r:id="rId18" w:history="1">
        <w:r w:rsidR="00FE4FF9" w:rsidRPr="00FE4FF9">
          <w:rPr>
            <w:rStyle w:val="Hyperlink"/>
            <w:rFonts w:ascii="David" w:hAnsi="David"/>
            <w:rtl/>
          </w:rPr>
          <w:t>סעיפים 144(א)</w:t>
        </w:r>
      </w:hyperlink>
      <w:r w:rsidRPr="00EA0DD8">
        <w:rPr>
          <w:rFonts w:ascii="David" w:hAnsi="David"/>
          <w:color w:val="000000"/>
          <w:rtl/>
        </w:rPr>
        <w:t xml:space="preserve"> רישא, </w:t>
      </w:r>
      <w:hyperlink r:id="rId19" w:history="1">
        <w:r w:rsidR="00FE4FF9" w:rsidRPr="00FE4FF9">
          <w:rPr>
            <w:rStyle w:val="Hyperlink"/>
            <w:rFonts w:ascii="David" w:hAnsi="David"/>
            <w:rtl/>
          </w:rPr>
          <w:t>144(ב2)</w:t>
        </w:r>
      </w:hyperlink>
      <w:r w:rsidRPr="00EA0DD8">
        <w:rPr>
          <w:rFonts w:ascii="David" w:hAnsi="David"/>
          <w:color w:val="000000"/>
          <w:rtl/>
        </w:rPr>
        <w:t xml:space="preserve"> בצירוף </w:t>
      </w:r>
      <w:hyperlink r:id="rId20" w:history="1">
        <w:r w:rsidR="00FE4FF9" w:rsidRPr="00FE4FF9">
          <w:rPr>
            <w:rStyle w:val="Hyperlink"/>
            <w:rFonts w:ascii="David" w:hAnsi="David"/>
            <w:rtl/>
          </w:rPr>
          <w:t>סעיף 25</w:t>
        </w:r>
      </w:hyperlink>
      <w:r w:rsidRPr="00EA0DD8">
        <w:rPr>
          <w:rFonts w:ascii="David" w:hAnsi="David"/>
          <w:color w:val="000000"/>
          <w:rtl/>
        </w:rPr>
        <w:t xml:space="preserve">, </w:t>
      </w:r>
      <w:hyperlink r:id="rId21" w:history="1">
        <w:r w:rsidR="00FE4FF9" w:rsidRPr="00FE4FF9">
          <w:rPr>
            <w:rStyle w:val="Hyperlink"/>
            <w:rFonts w:ascii="David" w:hAnsi="David"/>
            <w:rtl/>
          </w:rPr>
          <w:t>סעיף 499</w:t>
        </w:r>
      </w:hyperlink>
      <w:r w:rsidRPr="00EA0DD8">
        <w:rPr>
          <w:rFonts w:ascii="David" w:hAnsi="David"/>
          <w:color w:val="000000"/>
          <w:rtl/>
        </w:rPr>
        <w:t xml:space="preserve"> בצירוף </w:t>
      </w:r>
      <w:hyperlink r:id="rId22" w:history="1">
        <w:r w:rsidR="00FE4FF9" w:rsidRPr="00FE4FF9">
          <w:rPr>
            <w:rStyle w:val="Hyperlink"/>
            <w:rFonts w:ascii="David" w:hAnsi="David"/>
            <w:rtl/>
          </w:rPr>
          <w:t>סעיף 144(א)</w:t>
        </w:r>
      </w:hyperlink>
      <w:r w:rsidRPr="00EA0DD8">
        <w:rPr>
          <w:rFonts w:ascii="David" w:hAnsi="David"/>
          <w:color w:val="000000"/>
          <w:rtl/>
        </w:rPr>
        <w:t xml:space="preserve"> ו-</w:t>
      </w:r>
      <w:hyperlink r:id="rId23" w:history="1">
        <w:r w:rsidR="00FE4FF9" w:rsidRPr="00FE4FF9">
          <w:rPr>
            <w:rStyle w:val="Hyperlink"/>
            <w:rFonts w:ascii="David" w:hAnsi="David"/>
            <w:rtl/>
          </w:rPr>
          <w:t>499(א)(1)</w:t>
        </w:r>
      </w:hyperlink>
      <w:r w:rsidRPr="00EA0DD8">
        <w:rPr>
          <w:rFonts w:ascii="David" w:hAnsi="David"/>
          <w:color w:val="000000"/>
          <w:rtl/>
        </w:rPr>
        <w:t xml:space="preserve"> ל</w:t>
      </w:r>
      <w:hyperlink r:id="rId24" w:history="1">
        <w:r w:rsidR="00EE6E21" w:rsidRPr="00EE6E21">
          <w:rPr>
            <w:rFonts w:ascii="David" w:hAnsi="David"/>
            <w:color w:val="0000FF"/>
            <w:u w:val="single"/>
            <w:rtl/>
          </w:rPr>
          <w:t>חוק העונשין</w:t>
        </w:r>
      </w:hyperlink>
      <w:r w:rsidRPr="00EA0DD8">
        <w:rPr>
          <w:rFonts w:ascii="David" w:hAnsi="David"/>
          <w:color w:val="000000"/>
          <w:rtl/>
        </w:rPr>
        <w:t>, התשל"ז-1977 (להלן: "</w:t>
      </w:r>
      <w:r w:rsidRPr="00EA0DD8">
        <w:rPr>
          <w:rFonts w:ascii="David" w:hAnsi="David"/>
          <w:b/>
          <w:bCs/>
          <w:color w:val="000000"/>
          <w:rtl/>
        </w:rPr>
        <w:t>החוק</w:t>
      </w:r>
      <w:r w:rsidRPr="00EA0DD8">
        <w:rPr>
          <w:rFonts w:ascii="David" w:hAnsi="David"/>
          <w:color w:val="000000"/>
          <w:rtl/>
        </w:rPr>
        <w:t xml:space="preserve">"). </w:t>
      </w:r>
      <w:r>
        <w:rPr>
          <w:rtl/>
        </w:rPr>
        <w:t>במסגרת הסדר הטיעון לא היתה הסכמה לעניין העונש וכל צד נותר חופשי בטיעוניו</w:t>
      </w:r>
      <w:r>
        <w:rPr>
          <w:rFonts w:hint="cs"/>
          <w:rtl/>
        </w:rPr>
        <w:t>. ב"כ הנאשם לא ביקש לקבל תסקיר שירות המבחן בעניינו.</w:t>
      </w:r>
    </w:p>
    <w:p w14:paraId="522D8958" w14:textId="77777777" w:rsidR="00B610C8" w:rsidRPr="00EA0DD8" w:rsidRDefault="00B610C8" w:rsidP="00B610C8">
      <w:pPr>
        <w:pStyle w:val="a9"/>
        <w:spacing w:before="120" w:line="360" w:lineRule="auto"/>
        <w:jc w:val="both"/>
        <w:textAlignment w:val="baseline"/>
        <w:rPr>
          <w:rFonts w:ascii="David" w:hAnsi="David"/>
          <w:color w:val="000000"/>
          <w:sz w:val="12"/>
          <w:szCs w:val="12"/>
        </w:rPr>
      </w:pPr>
      <w:bookmarkStart w:id="7" w:name="ABSTRACT_END"/>
      <w:bookmarkEnd w:id="7"/>
    </w:p>
    <w:p w14:paraId="37FAD361" w14:textId="77777777" w:rsidR="00B610C8" w:rsidRPr="007A354B" w:rsidRDefault="00B610C8" w:rsidP="00B610C8">
      <w:pPr>
        <w:pStyle w:val="a9"/>
        <w:numPr>
          <w:ilvl w:val="0"/>
          <w:numId w:val="1"/>
        </w:numPr>
        <w:spacing w:before="120" w:line="360" w:lineRule="auto"/>
        <w:ind w:left="283" w:hanging="283"/>
        <w:jc w:val="both"/>
        <w:textAlignment w:val="baseline"/>
        <w:rPr>
          <w:rFonts w:ascii="David" w:hAnsi="David"/>
          <w:color w:val="000000"/>
        </w:rPr>
      </w:pPr>
      <w:r>
        <w:rPr>
          <w:rFonts w:ascii="Calibri" w:hAnsi="Calibri" w:hint="cs"/>
          <w:rtl/>
        </w:rPr>
        <w:t>כתב האישום המתוקן מגולל ארבעה אישומים</w:t>
      </w:r>
      <w:r>
        <w:rPr>
          <w:rFonts w:ascii="David" w:hAnsi="David"/>
          <w:rtl/>
        </w:rPr>
        <w:t xml:space="preserve">, </w:t>
      </w:r>
      <w:r>
        <w:rPr>
          <w:rFonts w:ascii="David" w:hAnsi="David" w:hint="cs"/>
          <w:rtl/>
        </w:rPr>
        <w:t>מ</w:t>
      </w:r>
      <w:r>
        <w:rPr>
          <w:rFonts w:ascii="David" w:hAnsi="David"/>
          <w:rtl/>
        </w:rPr>
        <w:t>האישום הראשון</w:t>
      </w:r>
      <w:r>
        <w:rPr>
          <w:rFonts w:ascii="David" w:hAnsi="David" w:hint="cs"/>
          <w:rtl/>
        </w:rPr>
        <w:t xml:space="preserve"> עולה</w:t>
      </w:r>
      <w:r>
        <w:rPr>
          <w:rFonts w:ascii="David" w:hAnsi="David"/>
          <w:rtl/>
        </w:rPr>
        <w:t xml:space="preserve">, </w:t>
      </w:r>
      <w:r>
        <w:rPr>
          <w:rFonts w:ascii="David" w:hAnsi="David" w:hint="cs"/>
          <w:rtl/>
        </w:rPr>
        <w:t xml:space="preserve">כי </w:t>
      </w:r>
      <w:r>
        <w:rPr>
          <w:rFonts w:ascii="David" w:hAnsi="David"/>
          <w:rtl/>
        </w:rPr>
        <w:t xml:space="preserve">במהלך שנת 2019, במועד שאינו ידוע במדויק למאשימה, העביר פראס חשים, תושב שטחי הרשות </w:t>
      </w:r>
      <w:r>
        <w:rPr>
          <w:rFonts w:ascii="David" w:hAnsi="David" w:hint="cs"/>
          <w:rtl/>
        </w:rPr>
        <w:t>הפלסטינאית</w:t>
      </w:r>
      <w:r>
        <w:rPr>
          <w:rFonts w:ascii="David" w:hAnsi="David"/>
          <w:rtl/>
        </w:rPr>
        <w:t>, לנאשם תת מקלע מסוג 16-</w:t>
      </w:r>
      <w:r>
        <w:rPr>
          <w:rFonts w:ascii="David" w:hAnsi="David"/>
        </w:rPr>
        <w:t>M</w:t>
      </w:r>
      <w:r>
        <w:rPr>
          <w:rFonts w:ascii="David" w:hAnsi="David"/>
          <w:rtl/>
        </w:rPr>
        <w:t xml:space="preserve"> שהוסב לנשק שבכוחו להמית, ואמר לו כי הנשק תקול ויש לתקנו. הנאשם לקח והוביל את הנשק למופיד רשק, המתגורר בעזריה, </w:t>
      </w:r>
      <w:r>
        <w:rPr>
          <w:rFonts w:ascii="David" w:hAnsi="David" w:hint="cs"/>
          <w:rtl/>
        </w:rPr>
        <w:t>ש</w:t>
      </w:r>
      <w:r>
        <w:rPr>
          <w:rFonts w:ascii="David" w:hAnsi="David"/>
          <w:rtl/>
        </w:rPr>
        <w:t xml:space="preserve">תיקן אותו </w:t>
      </w:r>
      <w:r>
        <w:rPr>
          <w:rFonts w:ascii="David" w:hAnsi="David" w:hint="cs"/>
          <w:rtl/>
        </w:rPr>
        <w:t>בת</w:t>
      </w:r>
      <w:r>
        <w:rPr>
          <w:rFonts w:ascii="David" w:hAnsi="David"/>
          <w:rtl/>
        </w:rPr>
        <w:t>מור</w:t>
      </w:r>
      <w:r>
        <w:rPr>
          <w:rFonts w:ascii="David" w:hAnsi="David" w:hint="cs"/>
          <w:rtl/>
        </w:rPr>
        <w:t>ה ל-</w:t>
      </w:r>
      <w:r>
        <w:rPr>
          <w:rFonts w:ascii="David" w:hAnsi="David"/>
          <w:rtl/>
        </w:rPr>
        <w:t xml:space="preserve">700 ₪. </w:t>
      </w:r>
      <w:r w:rsidRPr="007A354B">
        <w:rPr>
          <w:rFonts w:ascii="David" w:hAnsi="David"/>
          <w:rtl/>
        </w:rPr>
        <w:t xml:space="preserve">במעשיו המתוארים לעיל הנאשם החזיק ונשא נשק בלא רשות על פי דין. </w:t>
      </w:r>
    </w:p>
    <w:p w14:paraId="2C8C04FC" w14:textId="77777777" w:rsidR="00B610C8" w:rsidRDefault="00B610C8" w:rsidP="00B610C8">
      <w:pPr>
        <w:pStyle w:val="a9"/>
        <w:rPr>
          <w:rFonts w:ascii="David" w:hAnsi="David"/>
          <w:sz w:val="12"/>
          <w:szCs w:val="12"/>
        </w:rPr>
      </w:pPr>
    </w:p>
    <w:p w14:paraId="12A7FBBC" w14:textId="77777777" w:rsidR="00B610C8" w:rsidRPr="00565710" w:rsidRDefault="00B610C8" w:rsidP="00B610C8">
      <w:pPr>
        <w:pStyle w:val="a9"/>
        <w:numPr>
          <w:ilvl w:val="0"/>
          <w:numId w:val="1"/>
        </w:numPr>
        <w:spacing w:before="120" w:line="360" w:lineRule="auto"/>
        <w:ind w:left="283" w:hanging="283"/>
        <w:jc w:val="both"/>
        <w:textAlignment w:val="baseline"/>
        <w:rPr>
          <w:rFonts w:ascii="David" w:hAnsi="David"/>
          <w:color w:val="000000"/>
          <w:sz w:val="22"/>
          <w:szCs w:val="22"/>
          <w:rtl/>
        </w:rPr>
      </w:pPr>
      <w:r>
        <w:rPr>
          <w:rFonts w:ascii="David" w:hAnsi="David" w:hint="cs"/>
          <w:rtl/>
        </w:rPr>
        <w:t>מ</w:t>
      </w:r>
      <w:r>
        <w:rPr>
          <w:rFonts w:ascii="David" w:hAnsi="David"/>
          <w:rtl/>
        </w:rPr>
        <w:t>האישום ה</w:t>
      </w:r>
      <w:r>
        <w:rPr>
          <w:rFonts w:ascii="David" w:hAnsi="David" w:hint="cs"/>
          <w:rtl/>
        </w:rPr>
        <w:t>שני עולה</w:t>
      </w:r>
      <w:r>
        <w:rPr>
          <w:rFonts w:ascii="David" w:hAnsi="David"/>
          <w:rtl/>
        </w:rPr>
        <w:t xml:space="preserve">, </w:t>
      </w:r>
      <w:r>
        <w:rPr>
          <w:rFonts w:ascii="David" w:hAnsi="David" w:hint="cs"/>
          <w:rtl/>
        </w:rPr>
        <w:t xml:space="preserve">כי </w:t>
      </w:r>
      <w:r>
        <w:rPr>
          <w:rFonts w:ascii="David" w:hAnsi="David"/>
          <w:rtl/>
        </w:rPr>
        <w:t xml:space="preserve">ביום 29.10.21 התקשר פראס חשים אל הנאשם וביקש ממנו למכור עבורו תת-מקלע מסוג </w:t>
      </w:r>
      <w:r>
        <w:rPr>
          <w:rFonts w:ascii="David" w:hAnsi="David"/>
        </w:rPr>
        <w:t>M</w:t>
      </w:r>
      <w:r>
        <w:rPr>
          <w:rFonts w:ascii="David" w:hAnsi="David"/>
          <w:rtl/>
        </w:rPr>
        <w:t>-16</w:t>
      </w:r>
      <w:r>
        <w:rPr>
          <w:rFonts w:ascii="David" w:hAnsi="David" w:hint="cs"/>
          <w:rtl/>
        </w:rPr>
        <w:t xml:space="preserve"> </w:t>
      </w:r>
      <w:r>
        <w:rPr>
          <w:rFonts w:ascii="David" w:hAnsi="David"/>
          <w:rtl/>
        </w:rPr>
        <w:t xml:space="preserve">שבכוחו להמית </w:t>
      </w:r>
      <w:r>
        <w:rPr>
          <w:rFonts w:ascii="David" w:hAnsi="David" w:hint="cs"/>
          <w:rtl/>
        </w:rPr>
        <w:t>בתמורה ל-</w:t>
      </w:r>
      <w:r>
        <w:rPr>
          <w:rFonts w:ascii="David" w:hAnsi="David"/>
          <w:rtl/>
        </w:rPr>
        <w:t xml:space="preserve">53,000 ₪ ואקדח 9 מ"מ שבכוחו להמית </w:t>
      </w:r>
      <w:r>
        <w:rPr>
          <w:rFonts w:ascii="David" w:hAnsi="David"/>
          <w:rtl/>
        </w:rPr>
        <w:lastRenderedPageBreak/>
        <w:t>ב</w:t>
      </w:r>
      <w:r>
        <w:rPr>
          <w:rFonts w:ascii="David" w:hAnsi="David" w:hint="cs"/>
          <w:rtl/>
        </w:rPr>
        <w:t>תמורה ל</w:t>
      </w:r>
      <w:r>
        <w:rPr>
          <w:rFonts w:ascii="David" w:hAnsi="David"/>
          <w:rtl/>
        </w:rPr>
        <w:t xml:space="preserve">-22,000 ₪ (להלן: </w:t>
      </w:r>
      <w:r>
        <w:rPr>
          <w:rFonts w:ascii="David" w:hAnsi="David"/>
          <w:b/>
          <w:bCs/>
          <w:rtl/>
        </w:rPr>
        <w:t>"כלי הנשק"</w:t>
      </w:r>
      <w:r>
        <w:rPr>
          <w:rFonts w:ascii="David" w:hAnsi="David"/>
          <w:rtl/>
        </w:rPr>
        <w:t>). השניים דנו במחיר האקדח כיו</w:t>
      </w:r>
      <w:r>
        <w:rPr>
          <w:rFonts w:ascii="David" w:hAnsi="David" w:hint="cs"/>
          <w:rtl/>
        </w:rPr>
        <w:t>ו</w:t>
      </w:r>
      <w:r>
        <w:rPr>
          <w:rFonts w:ascii="David" w:hAnsi="David"/>
          <w:rtl/>
        </w:rPr>
        <w:t>ן שהנאשם טען</w:t>
      </w:r>
      <w:r>
        <w:rPr>
          <w:rFonts w:ascii="David" w:hAnsi="David" w:hint="cs"/>
          <w:rtl/>
        </w:rPr>
        <w:t>,</w:t>
      </w:r>
      <w:r>
        <w:rPr>
          <w:rFonts w:ascii="David" w:hAnsi="David"/>
          <w:rtl/>
        </w:rPr>
        <w:t xml:space="preserve"> כי מדובר במחיר יקר. סמוך למתואר לעיל, שלח חשים לנאשם תמונות של כלי הנשק. </w:t>
      </w:r>
      <w:r w:rsidRPr="00565710">
        <w:rPr>
          <w:rFonts w:ascii="David" w:hAnsi="David"/>
          <w:rtl/>
        </w:rPr>
        <w:t xml:space="preserve">בהמשך לכך, פנה הנאשם למחמד עבדין והציע לו לרכוש את כלי הנשק תוך שהוא מעביר לו את תמונות כלי הנשק אשר שלח לו חשים. עבדין שאל את הנאשם מה מחיר כלי הנשק ואמר כי ייתכן שירכוש את האקדח עבורו. </w:t>
      </w:r>
      <w:r>
        <w:rPr>
          <w:rFonts w:ascii="David" w:hAnsi="David" w:hint="cs"/>
          <w:rtl/>
        </w:rPr>
        <w:t xml:space="preserve">כמו </w:t>
      </w:r>
      <w:r w:rsidRPr="00565710">
        <w:rPr>
          <w:rFonts w:ascii="David" w:hAnsi="David"/>
          <w:rtl/>
        </w:rPr>
        <w:t>כן ביקש מהנאשם שלא לספר על השיח ביניהם לאיש. הנאשם ועבדין שוחחו ביחס למחיר כלי הנשק ועל האפשרות למכור את תת המקלע לאחר מכן. הנאשם אף פנה לחשים ואמר לו כי הוא רוצה את האקדח ב</w:t>
      </w:r>
      <w:r>
        <w:rPr>
          <w:rFonts w:ascii="David" w:hAnsi="David" w:hint="cs"/>
          <w:rtl/>
        </w:rPr>
        <w:t>-</w:t>
      </w:r>
      <w:r w:rsidRPr="00565710">
        <w:rPr>
          <w:rFonts w:ascii="David" w:hAnsi="David"/>
          <w:rtl/>
        </w:rPr>
        <w:t>9,000 ₪, וחשים הסכים.</w:t>
      </w:r>
      <w:r>
        <w:rPr>
          <w:rFonts w:ascii="David" w:hAnsi="David"/>
        </w:rPr>
        <w:t xml:space="preserve"> </w:t>
      </w:r>
      <w:r w:rsidRPr="00565710">
        <w:rPr>
          <w:rFonts w:ascii="David" w:hAnsi="David"/>
          <w:rtl/>
        </w:rPr>
        <w:t xml:space="preserve">סמוך למתואר לעיל, הנאשם חזר לעבדין, עדכן אותו במחיר האקדח ושאל אותו האם הוא מעוניין בו. בהמשך לכך, ביקש הנאשם  מחשים לעמוד בקשר ישיר מול עבדין. במעשיו המתוארים לעיל, ניסה הנאשם לבצע עסקה אחרת בנשק בלא רשות על פי דין. </w:t>
      </w:r>
    </w:p>
    <w:p w14:paraId="51711A03" w14:textId="77777777" w:rsidR="00B610C8" w:rsidRDefault="00B610C8" w:rsidP="00B610C8">
      <w:pPr>
        <w:pStyle w:val="a9"/>
        <w:rPr>
          <w:rFonts w:ascii="David" w:hAnsi="David"/>
          <w:sz w:val="12"/>
          <w:szCs w:val="12"/>
        </w:rPr>
      </w:pPr>
    </w:p>
    <w:p w14:paraId="7AFFC033" w14:textId="77777777" w:rsidR="00B610C8" w:rsidRPr="00706FE8" w:rsidRDefault="00B610C8" w:rsidP="00B610C8">
      <w:pPr>
        <w:pStyle w:val="a9"/>
        <w:numPr>
          <w:ilvl w:val="0"/>
          <w:numId w:val="1"/>
        </w:numPr>
        <w:spacing w:before="120" w:line="360" w:lineRule="auto"/>
        <w:ind w:left="283" w:hanging="283"/>
        <w:jc w:val="both"/>
        <w:textAlignment w:val="baseline"/>
        <w:rPr>
          <w:rFonts w:ascii="David" w:hAnsi="David"/>
          <w:color w:val="000000"/>
          <w:sz w:val="22"/>
          <w:szCs w:val="22"/>
          <w:rtl/>
        </w:rPr>
      </w:pPr>
      <w:r>
        <w:rPr>
          <w:rFonts w:ascii="David" w:hAnsi="David" w:hint="cs"/>
          <w:rtl/>
        </w:rPr>
        <w:t>מ</w:t>
      </w:r>
      <w:r>
        <w:rPr>
          <w:rFonts w:ascii="David" w:hAnsi="David"/>
          <w:rtl/>
        </w:rPr>
        <w:t>האישום ה</w:t>
      </w:r>
      <w:r>
        <w:rPr>
          <w:rFonts w:ascii="David" w:hAnsi="David" w:hint="cs"/>
          <w:rtl/>
        </w:rPr>
        <w:t>שלישי עולה</w:t>
      </w:r>
      <w:r>
        <w:rPr>
          <w:rFonts w:ascii="David" w:hAnsi="David"/>
          <w:rtl/>
        </w:rPr>
        <w:t xml:space="preserve">, </w:t>
      </w:r>
      <w:r>
        <w:rPr>
          <w:rFonts w:ascii="David" w:hAnsi="David" w:hint="cs"/>
          <w:rtl/>
        </w:rPr>
        <w:t xml:space="preserve">כי </w:t>
      </w:r>
      <w:r>
        <w:rPr>
          <w:rFonts w:ascii="David" w:hAnsi="David"/>
          <w:rtl/>
        </w:rPr>
        <w:t>ביום 5.11.21 פנה הנאשם למחמד עבדין וקשר עמו קשר לרכוש נשק. במסגרת הקשר הנאשם שאל את עבדין אם יש לו נשק מקורי למכור ל</w:t>
      </w:r>
      <w:r>
        <w:rPr>
          <w:rFonts w:ascii="David" w:hAnsi="David" w:hint="cs"/>
          <w:rtl/>
        </w:rPr>
        <w:t>ו</w:t>
      </w:r>
      <w:r>
        <w:rPr>
          <w:rFonts w:ascii="David" w:hAnsi="David"/>
          <w:rtl/>
        </w:rPr>
        <w:t xml:space="preserve">. בתגובה שאל אותו עבדין אם הוא מעוניין בתת מקלע מסוג </w:t>
      </w:r>
      <w:r>
        <w:rPr>
          <w:rFonts w:ascii="David" w:hAnsi="David"/>
        </w:rPr>
        <w:t>M</w:t>
      </w:r>
      <w:r>
        <w:rPr>
          <w:rFonts w:ascii="David" w:hAnsi="David"/>
          <w:rtl/>
        </w:rPr>
        <w:t>-16 אשר בכוחו להמית או אקדח שבכוחו להמית.</w:t>
      </w:r>
      <w:r>
        <w:rPr>
          <w:rFonts w:ascii="David" w:hAnsi="David" w:hint="cs"/>
          <w:rtl/>
        </w:rPr>
        <w:t xml:space="preserve"> </w:t>
      </w:r>
      <w:r w:rsidRPr="00706FE8">
        <w:rPr>
          <w:rFonts w:ascii="David" w:hAnsi="David"/>
          <w:rtl/>
        </w:rPr>
        <w:t>הנאשם ענה</w:t>
      </w:r>
      <w:r>
        <w:rPr>
          <w:rFonts w:ascii="David" w:hAnsi="David" w:hint="cs"/>
          <w:rtl/>
        </w:rPr>
        <w:t>,</w:t>
      </w:r>
      <w:r w:rsidRPr="00706FE8">
        <w:rPr>
          <w:rFonts w:ascii="David" w:hAnsi="David"/>
          <w:rtl/>
        </w:rPr>
        <w:t xml:space="preserve"> כי הוא מעוניין ב-</w:t>
      </w:r>
      <w:r w:rsidRPr="00706FE8">
        <w:rPr>
          <w:rFonts w:ascii="David" w:hAnsi="David"/>
        </w:rPr>
        <w:t>M</w:t>
      </w:r>
      <w:r w:rsidRPr="00706FE8">
        <w:rPr>
          <w:rFonts w:ascii="David" w:hAnsi="David"/>
          <w:rtl/>
        </w:rPr>
        <w:t>-16. עבדין השיב לו</w:t>
      </w:r>
      <w:r>
        <w:rPr>
          <w:rFonts w:ascii="David" w:hAnsi="David" w:hint="cs"/>
          <w:rtl/>
        </w:rPr>
        <w:t>,</w:t>
      </w:r>
      <w:r w:rsidRPr="00706FE8">
        <w:rPr>
          <w:rFonts w:ascii="David" w:hAnsi="David"/>
          <w:rtl/>
        </w:rPr>
        <w:t xml:space="preserve"> כי ברשותו נשק מוסב למחצה ב</w:t>
      </w:r>
      <w:r>
        <w:rPr>
          <w:rFonts w:ascii="David" w:hAnsi="David" w:hint="cs"/>
          <w:rtl/>
        </w:rPr>
        <w:t>-</w:t>
      </w:r>
      <w:r w:rsidRPr="00706FE8">
        <w:rPr>
          <w:rFonts w:ascii="David" w:hAnsi="David"/>
          <w:rtl/>
        </w:rPr>
        <w:t>60,000 ₪</w:t>
      </w:r>
      <w:r>
        <w:rPr>
          <w:rFonts w:ascii="David" w:hAnsi="David" w:hint="cs"/>
          <w:rtl/>
        </w:rPr>
        <w:t>,</w:t>
      </w:r>
      <w:r w:rsidRPr="00706FE8">
        <w:rPr>
          <w:rFonts w:ascii="David" w:hAnsi="David"/>
          <w:rtl/>
        </w:rPr>
        <w:t xml:space="preserve"> ונשק מקורי ב</w:t>
      </w:r>
      <w:r>
        <w:rPr>
          <w:rFonts w:ascii="David" w:hAnsi="David" w:hint="cs"/>
          <w:rtl/>
        </w:rPr>
        <w:t>-</w:t>
      </w:r>
      <w:r w:rsidRPr="00706FE8">
        <w:rPr>
          <w:rFonts w:ascii="David" w:hAnsi="David"/>
          <w:rtl/>
        </w:rPr>
        <w:t>92,000 ₪. הנאשם אמר לעבדין</w:t>
      </w:r>
      <w:r>
        <w:rPr>
          <w:rFonts w:ascii="David" w:hAnsi="David" w:hint="cs"/>
          <w:rtl/>
        </w:rPr>
        <w:t>,</w:t>
      </w:r>
      <w:r w:rsidRPr="00706FE8">
        <w:rPr>
          <w:rFonts w:ascii="David" w:hAnsi="David"/>
          <w:rtl/>
        </w:rPr>
        <w:t xml:space="preserve"> כי הוא יבדוק את העניין. במעשיו המתוארים לעיל, קשר הנאשם קשר לרכוש נשק בלא רשות על פי דין. </w:t>
      </w:r>
    </w:p>
    <w:p w14:paraId="407D5FEF" w14:textId="77777777" w:rsidR="00B610C8" w:rsidRDefault="00B610C8" w:rsidP="00B610C8">
      <w:pPr>
        <w:pStyle w:val="a9"/>
        <w:rPr>
          <w:rFonts w:ascii="David" w:hAnsi="David"/>
          <w:sz w:val="12"/>
          <w:szCs w:val="12"/>
        </w:rPr>
      </w:pPr>
    </w:p>
    <w:p w14:paraId="24D633F6" w14:textId="77777777" w:rsidR="00B610C8" w:rsidRPr="00115EFC" w:rsidRDefault="00B610C8" w:rsidP="00B610C8">
      <w:pPr>
        <w:pStyle w:val="a9"/>
        <w:numPr>
          <w:ilvl w:val="0"/>
          <w:numId w:val="1"/>
        </w:numPr>
        <w:spacing w:before="120" w:line="360" w:lineRule="auto"/>
        <w:ind w:left="283" w:hanging="283"/>
        <w:jc w:val="both"/>
        <w:textAlignment w:val="baseline"/>
        <w:rPr>
          <w:rFonts w:ascii="David" w:hAnsi="David"/>
          <w:color w:val="000000"/>
          <w:sz w:val="22"/>
          <w:szCs w:val="22"/>
          <w:rtl/>
        </w:rPr>
      </w:pPr>
      <w:r>
        <w:rPr>
          <w:rFonts w:ascii="David" w:hAnsi="David" w:hint="cs"/>
          <w:rtl/>
        </w:rPr>
        <w:t>מ</w:t>
      </w:r>
      <w:r>
        <w:rPr>
          <w:rFonts w:ascii="David" w:hAnsi="David"/>
          <w:rtl/>
        </w:rPr>
        <w:t>האישום ה</w:t>
      </w:r>
      <w:r>
        <w:rPr>
          <w:rFonts w:ascii="David" w:hAnsi="David" w:hint="cs"/>
          <w:rtl/>
        </w:rPr>
        <w:t>רביעי עולה</w:t>
      </w:r>
      <w:r>
        <w:rPr>
          <w:rFonts w:ascii="David" w:hAnsi="David"/>
          <w:rtl/>
        </w:rPr>
        <w:t xml:space="preserve">, </w:t>
      </w:r>
      <w:r>
        <w:rPr>
          <w:rFonts w:ascii="David" w:hAnsi="David" w:hint="cs"/>
          <w:rtl/>
        </w:rPr>
        <w:t xml:space="preserve">כי </w:t>
      </w:r>
      <w:r>
        <w:rPr>
          <w:rFonts w:ascii="David" w:hAnsi="David"/>
          <w:rtl/>
        </w:rPr>
        <w:t xml:space="preserve">עובר לחודש פברואר 2022 פנו מחמוד טוריאקי ורשיד רשק אל הנאשם וביקשו ממנו להסב רובה חרוזים דמוי תת מקלע </w:t>
      </w:r>
      <w:r>
        <w:rPr>
          <w:rFonts w:ascii="David" w:hAnsi="David"/>
        </w:rPr>
        <w:t>M</w:t>
      </w:r>
      <w:r>
        <w:rPr>
          <w:rFonts w:ascii="David" w:hAnsi="David"/>
          <w:rtl/>
        </w:rPr>
        <w:t xml:space="preserve">-16 (להלן: </w:t>
      </w:r>
      <w:r>
        <w:rPr>
          <w:rFonts w:ascii="David" w:hAnsi="David"/>
          <w:b/>
          <w:bCs/>
          <w:rtl/>
        </w:rPr>
        <w:t>"הרובה"</w:t>
      </w:r>
      <w:r>
        <w:rPr>
          <w:rFonts w:ascii="David" w:hAnsi="David"/>
          <w:rtl/>
        </w:rPr>
        <w:t>) לנשק שביכולתו להמית</w:t>
      </w:r>
      <w:r>
        <w:rPr>
          <w:rFonts w:ascii="David" w:hAnsi="David" w:hint="cs"/>
          <w:rtl/>
        </w:rPr>
        <w:t>,</w:t>
      </w:r>
      <w:r>
        <w:rPr>
          <w:rFonts w:ascii="David" w:hAnsi="David"/>
          <w:rtl/>
        </w:rPr>
        <w:t xml:space="preserve"> וזאת על מנת למכור אותו לאחר מכן תמורת רווח כספי.</w:t>
      </w:r>
      <w:r>
        <w:rPr>
          <w:rFonts w:ascii="David" w:hAnsi="David" w:hint="cs"/>
          <w:rtl/>
        </w:rPr>
        <w:t xml:space="preserve"> </w:t>
      </w:r>
      <w:r w:rsidRPr="00946241">
        <w:rPr>
          <w:rFonts w:ascii="David" w:hAnsi="David"/>
          <w:rtl/>
        </w:rPr>
        <w:t xml:space="preserve">לצורך כך, במהלך חודש פברואר 2022, פנה רשק לנאשם והשלושה קשרו קשר להסב את הרובה לנשק שבכוחו להמית (להלן: </w:t>
      </w:r>
      <w:r w:rsidRPr="00946241">
        <w:rPr>
          <w:rFonts w:ascii="David" w:hAnsi="David"/>
          <w:b/>
          <w:bCs/>
          <w:rtl/>
        </w:rPr>
        <w:t>"הקשר"</w:t>
      </w:r>
      <w:r w:rsidRPr="00946241">
        <w:rPr>
          <w:rFonts w:ascii="David" w:hAnsi="David"/>
          <w:rtl/>
        </w:rPr>
        <w:t>). במסגרת הקשר נפגשו הנאשם, טוריאקי ורשק בעזריה. במהלך הפגישה העביר טוריאקי לנאשם את הרובה וביקש להסב אותו לנשק. הנאשם אמר</w:t>
      </w:r>
      <w:r>
        <w:rPr>
          <w:rFonts w:ascii="David" w:hAnsi="David" w:hint="cs"/>
          <w:rtl/>
        </w:rPr>
        <w:t>,</w:t>
      </w:r>
      <w:r w:rsidRPr="00946241">
        <w:rPr>
          <w:rFonts w:ascii="David" w:hAnsi="David"/>
          <w:rtl/>
        </w:rPr>
        <w:t xml:space="preserve"> כי ניתן להסב את הרובה לנשק</w:t>
      </w:r>
      <w:r>
        <w:rPr>
          <w:rFonts w:ascii="David" w:hAnsi="David" w:hint="cs"/>
          <w:rtl/>
        </w:rPr>
        <w:t>,</w:t>
      </w:r>
      <w:r w:rsidRPr="00946241">
        <w:rPr>
          <w:rFonts w:ascii="David" w:hAnsi="David"/>
          <w:rtl/>
        </w:rPr>
        <w:t xml:space="preserve"> אך הדבר ייקח זמן רב. לצורך ההסבה לקח הנאשם את הרובה לביתו.</w:t>
      </w:r>
      <w:r>
        <w:rPr>
          <w:rFonts w:ascii="David" w:hAnsi="David" w:hint="cs"/>
          <w:rtl/>
        </w:rPr>
        <w:t xml:space="preserve"> </w:t>
      </w:r>
      <w:r w:rsidRPr="00946241">
        <w:rPr>
          <w:rFonts w:ascii="David" w:hAnsi="David"/>
          <w:rtl/>
        </w:rPr>
        <w:t>זמן קצר לאחר מכן נפגש הנאשם עם טוריאקי ורשק, ואמר להם כי ביכולתו למכור את הרובה מבלי להסב אותו, תמורת רווח כספי. טוריאקי ורשק סירבו והתעקשו על הסבת הרובה לנשק שבכוחו להמית. בתגובה לכך, אמר להם הנאשם כי הסבת הרובה תעלה כסף וביקש מהם להעביר לו כסף. השניים אמרו לנאשם כי אין בחזקתם את הסכום הדרוש</w:t>
      </w:r>
      <w:r>
        <w:rPr>
          <w:rFonts w:ascii="David" w:hAnsi="David" w:hint="cs"/>
          <w:rtl/>
        </w:rPr>
        <w:t>,</w:t>
      </w:r>
      <w:r w:rsidRPr="00946241">
        <w:rPr>
          <w:rFonts w:ascii="David" w:hAnsi="David"/>
          <w:rtl/>
        </w:rPr>
        <w:t xml:space="preserve"> וכי יעבירו לו את הכסף בהמשך. הנאשם לקח את הרובה אל ביתו. בהמשך לכך ובמסגרת הקשר, פנה הנאשם למופיד רשק וביקש ממנו להסב את הרובה לנשק אולם הלה סירב. מספר ימים לאחר מכן, פנה הנאשם אל מופיד רשק בשנית וביקש ממנו להסב את הרובה לנשק אך הלה סירב. במהלך חודש מרץ 2022 נעצר טוריאקי ולבקשתו, העביר הנאשם את הרובה למשטרה. </w:t>
      </w:r>
      <w:r w:rsidRPr="00115EFC">
        <w:rPr>
          <w:rFonts w:ascii="David" w:hAnsi="David"/>
          <w:rtl/>
        </w:rPr>
        <w:t>במעשיו המתוארים לעיל, קשר</w:t>
      </w:r>
      <w:r>
        <w:rPr>
          <w:rFonts w:ascii="David" w:hAnsi="David" w:hint="cs"/>
          <w:rtl/>
        </w:rPr>
        <w:t xml:space="preserve"> הנאשם</w:t>
      </w:r>
      <w:r w:rsidRPr="00115EFC">
        <w:rPr>
          <w:rFonts w:ascii="David" w:hAnsi="David"/>
          <w:rtl/>
        </w:rPr>
        <w:t xml:space="preserve"> קשר עם אחרים ליצר נשק בלא רשות על פי דין. </w:t>
      </w:r>
    </w:p>
    <w:p w14:paraId="48941991" w14:textId="77777777" w:rsidR="00B610C8" w:rsidRDefault="00B610C8" w:rsidP="00B610C8">
      <w:pPr>
        <w:spacing w:line="360" w:lineRule="auto"/>
        <w:jc w:val="both"/>
        <w:rPr>
          <w:rFonts w:ascii="David" w:hAnsi="David"/>
          <w:b/>
          <w:bCs/>
          <w:u w:val="single"/>
          <w:rtl/>
        </w:rPr>
      </w:pPr>
    </w:p>
    <w:p w14:paraId="74A5A82A" w14:textId="77777777" w:rsidR="00B610C8" w:rsidRDefault="00B610C8" w:rsidP="00B610C8">
      <w:pPr>
        <w:spacing w:line="360" w:lineRule="auto"/>
        <w:jc w:val="both"/>
        <w:rPr>
          <w:rFonts w:ascii="David" w:hAnsi="David"/>
          <w:b/>
          <w:bCs/>
          <w:sz w:val="26"/>
          <w:szCs w:val="26"/>
          <w:u w:val="single"/>
          <w:rtl/>
        </w:rPr>
      </w:pPr>
      <w:r>
        <w:rPr>
          <w:rFonts w:ascii="David" w:hAnsi="David"/>
          <w:b/>
          <w:bCs/>
          <w:sz w:val="26"/>
          <w:szCs w:val="26"/>
          <w:u w:val="single"/>
          <w:rtl/>
        </w:rPr>
        <w:t>טיעוני הצדדים לעונש</w:t>
      </w:r>
    </w:p>
    <w:p w14:paraId="123140F5" w14:textId="77777777" w:rsidR="00B610C8" w:rsidRDefault="00B610C8" w:rsidP="00B610C8">
      <w:pPr>
        <w:pStyle w:val="a9"/>
        <w:numPr>
          <w:ilvl w:val="0"/>
          <w:numId w:val="1"/>
        </w:numPr>
        <w:spacing w:before="120" w:line="360" w:lineRule="auto"/>
        <w:ind w:left="283" w:hanging="283"/>
        <w:jc w:val="both"/>
        <w:textAlignment w:val="baseline"/>
        <w:rPr>
          <w:rFonts w:ascii="David" w:hAnsi="David"/>
          <w:color w:val="000000"/>
          <w:rtl/>
        </w:rPr>
      </w:pPr>
      <w:r>
        <w:rPr>
          <w:rFonts w:ascii="David" w:hAnsi="David"/>
          <w:color w:val="000000"/>
          <w:rtl/>
        </w:rPr>
        <w:lastRenderedPageBreak/>
        <w:t xml:space="preserve">ב"כ </w:t>
      </w:r>
      <w:r>
        <w:rPr>
          <w:rFonts w:ascii="David" w:hAnsi="David" w:hint="cs"/>
          <w:color w:val="000000"/>
          <w:rtl/>
        </w:rPr>
        <w:t>ה</w:t>
      </w:r>
      <w:r>
        <w:rPr>
          <w:rFonts w:ascii="David" w:hAnsi="David"/>
          <w:color w:val="000000"/>
          <w:rtl/>
        </w:rPr>
        <w:t xml:space="preserve">מאשימה הדגישה בטיעוניה את הערכים </w:t>
      </w:r>
      <w:r>
        <w:rPr>
          <w:rFonts w:ascii="David" w:hAnsi="David" w:hint="cs"/>
          <w:color w:val="000000"/>
          <w:rtl/>
        </w:rPr>
        <w:t xml:space="preserve">המוגנים, </w:t>
      </w:r>
      <w:r>
        <w:rPr>
          <w:rFonts w:ascii="David" w:hAnsi="David"/>
          <w:color w:val="000000"/>
          <w:rtl/>
        </w:rPr>
        <w:t>אשר נפגעו כתוצאה ממעשי הנאשם</w:t>
      </w:r>
      <w:r>
        <w:rPr>
          <w:rFonts w:ascii="David" w:hAnsi="David" w:hint="cs"/>
          <w:color w:val="000000"/>
          <w:rtl/>
        </w:rPr>
        <w:t xml:space="preserve">, ובהם: </w:t>
      </w:r>
      <w:r>
        <w:rPr>
          <w:rFonts w:ascii="David" w:hAnsi="David"/>
          <w:color w:val="000000"/>
          <w:rtl/>
        </w:rPr>
        <w:t>שמירה ע</w:t>
      </w:r>
      <w:r>
        <w:rPr>
          <w:rFonts w:ascii="David" w:hAnsi="David" w:hint="cs"/>
          <w:color w:val="000000"/>
          <w:rtl/>
        </w:rPr>
        <w:t>ל</w:t>
      </w:r>
      <w:r>
        <w:rPr>
          <w:rFonts w:ascii="David" w:hAnsi="David"/>
          <w:color w:val="000000"/>
          <w:rtl/>
        </w:rPr>
        <w:t xml:space="preserve"> שלום הציבור</w:t>
      </w:r>
      <w:r>
        <w:rPr>
          <w:rFonts w:ascii="David" w:hAnsi="David" w:hint="cs"/>
          <w:color w:val="000000"/>
          <w:rtl/>
        </w:rPr>
        <w:t>; שמירה על שלמות הגוף ועל</w:t>
      </w:r>
      <w:r>
        <w:rPr>
          <w:rFonts w:ascii="David" w:hAnsi="David"/>
          <w:color w:val="000000"/>
          <w:rtl/>
        </w:rPr>
        <w:t xml:space="preserve"> </w:t>
      </w:r>
      <w:r>
        <w:rPr>
          <w:rFonts w:ascii="David" w:hAnsi="David" w:hint="cs"/>
          <w:color w:val="000000"/>
          <w:rtl/>
        </w:rPr>
        <w:t>ה</w:t>
      </w:r>
      <w:r>
        <w:rPr>
          <w:rFonts w:ascii="David" w:hAnsi="David"/>
          <w:color w:val="000000"/>
          <w:rtl/>
        </w:rPr>
        <w:t xml:space="preserve">סדר הציבור </w:t>
      </w:r>
      <w:r>
        <w:rPr>
          <w:rFonts w:ascii="David" w:hAnsi="David" w:hint="cs"/>
          <w:color w:val="000000"/>
          <w:rtl/>
        </w:rPr>
        <w:t>על מנת שניתן יהיה לקיים</w:t>
      </w:r>
      <w:r>
        <w:rPr>
          <w:rFonts w:ascii="David" w:hAnsi="David"/>
          <w:color w:val="000000"/>
          <w:rtl/>
        </w:rPr>
        <w:t xml:space="preserve"> אורח חיים תקין שלם ובטוח. כמו כן, הדגישה את חומר</w:t>
      </w:r>
      <w:r>
        <w:rPr>
          <w:rFonts w:ascii="David" w:hAnsi="David" w:hint="cs"/>
          <w:color w:val="000000"/>
          <w:rtl/>
        </w:rPr>
        <w:t>ת המעשים, נוכח</w:t>
      </w:r>
      <w:r>
        <w:rPr>
          <w:rFonts w:ascii="David" w:hAnsi="David"/>
          <w:color w:val="000000"/>
          <w:rtl/>
        </w:rPr>
        <w:t xml:space="preserve"> פוטנציאל הנזק </w:t>
      </w:r>
      <w:r>
        <w:rPr>
          <w:rFonts w:ascii="David" w:hAnsi="David" w:hint="cs"/>
          <w:color w:val="000000"/>
          <w:rtl/>
        </w:rPr>
        <w:t>ש</w:t>
      </w:r>
      <w:r>
        <w:rPr>
          <w:rFonts w:ascii="David" w:hAnsi="David"/>
          <w:color w:val="000000"/>
          <w:rtl/>
        </w:rPr>
        <w:t>עלול היה להיגרם לחברה כתוצאה מ</w:t>
      </w:r>
      <w:r>
        <w:rPr>
          <w:rFonts w:ascii="David" w:hAnsi="David" w:hint="cs"/>
          <w:color w:val="000000"/>
          <w:rtl/>
        </w:rPr>
        <w:t>הם</w:t>
      </w:r>
      <w:r>
        <w:rPr>
          <w:rFonts w:ascii="David" w:hAnsi="David"/>
          <w:color w:val="000000"/>
          <w:rtl/>
        </w:rPr>
        <w:t xml:space="preserve">.   </w:t>
      </w:r>
    </w:p>
    <w:p w14:paraId="0695A77D" w14:textId="77777777" w:rsidR="00B610C8" w:rsidRDefault="00B610C8" w:rsidP="00B610C8">
      <w:pPr>
        <w:pStyle w:val="a9"/>
        <w:shd w:val="clear" w:color="auto" w:fill="FFFFFF"/>
        <w:spacing w:line="360" w:lineRule="auto"/>
        <w:jc w:val="both"/>
        <w:rPr>
          <w:rFonts w:ascii="David" w:hAnsi="David"/>
          <w:color w:val="000000"/>
          <w:sz w:val="12"/>
          <w:szCs w:val="12"/>
        </w:rPr>
      </w:pPr>
    </w:p>
    <w:p w14:paraId="36470788" w14:textId="77777777" w:rsidR="00B610C8" w:rsidRDefault="00B610C8" w:rsidP="00B610C8">
      <w:pPr>
        <w:pStyle w:val="a9"/>
        <w:numPr>
          <w:ilvl w:val="0"/>
          <w:numId w:val="1"/>
        </w:numPr>
        <w:spacing w:before="120" w:line="360" w:lineRule="auto"/>
        <w:ind w:left="283" w:hanging="283"/>
        <w:jc w:val="both"/>
        <w:textAlignment w:val="baseline"/>
        <w:rPr>
          <w:rFonts w:ascii="David" w:hAnsi="David"/>
          <w:color w:val="000000"/>
        </w:rPr>
      </w:pPr>
      <w:r>
        <w:rPr>
          <w:rFonts w:ascii="David" w:hAnsi="David"/>
          <w:color w:val="000000"/>
          <w:rtl/>
        </w:rPr>
        <w:t>ב"כ המאשימה ציינה</w:t>
      </w:r>
      <w:r>
        <w:rPr>
          <w:rFonts w:ascii="David" w:hAnsi="David" w:hint="cs"/>
          <w:color w:val="000000"/>
          <w:rtl/>
        </w:rPr>
        <w:t>,</w:t>
      </w:r>
      <w:r>
        <w:rPr>
          <w:rFonts w:ascii="David" w:hAnsi="David"/>
          <w:color w:val="000000"/>
          <w:rtl/>
        </w:rPr>
        <w:t xml:space="preserve"> כי אין מדובר באירוע חד פעמי, אלא בשורה ארוכה של עבירות נשק כמפורט בכתב האישום</w:t>
      </w:r>
      <w:r>
        <w:rPr>
          <w:rFonts w:ascii="David" w:hAnsi="David" w:hint="cs"/>
          <w:color w:val="000000"/>
          <w:rtl/>
        </w:rPr>
        <w:t xml:space="preserve"> המתוקן</w:t>
      </w:r>
      <w:r>
        <w:rPr>
          <w:rFonts w:ascii="David" w:hAnsi="David"/>
          <w:color w:val="000000"/>
          <w:rtl/>
        </w:rPr>
        <w:t>,</w:t>
      </w:r>
      <w:r>
        <w:rPr>
          <w:rFonts w:ascii="David" w:hAnsi="David" w:hint="cs"/>
          <w:color w:val="000000"/>
          <w:rtl/>
        </w:rPr>
        <w:t xml:space="preserve"> הכולל </w:t>
      </w:r>
      <w:r>
        <w:rPr>
          <w:rFonts w:ascii="David" w:hAnsi="David"/>
          <w:color w:val="000000"/>
          <w:rtl/>
        </w:rPr>
        <w:t>ארבעה אי</w:t>
      </w:r>
      <w:r>
        <w:rPr>
          <w:rFonts w:ascii="David" w:hAnsi="David" w:hint="cs"/>
          <w:color w:val="000000"/>
          <w:rtl/>
        </w:rPr>
        <w:t>רועים שנ</w:t>
      </w:r>
      <w:r>
        <w:rPr>
          <w:rFonts w:ascii="David" w:hAnsi="David"/>
          <w:color w:val="000000"/>
          <w:rtl/>
        </w:rPr>
        <w:t xml:space="preserve">פרסו </w:t>
      </w:r>
      <w:r>
        <w:rPr>
          <w:rFonts w:ascii="David" w:hAnsi="David" w:hint="cs"/>
          <w:color w:val="000000"/>
          <w:rtl/>
        </w:rPr>
        <w:t>ע</w:t>
      </w:r>
      <w:r>
        <w:rPr>
          <w:rFonts w:ascii="David" w:hAnsi="David"/>
          <w:color w:val="000000"/>
          <w:rtl/>
        </w:rPr>
        <w:t>ל</w:t>
      </w:r>
      <w:r>
        <w:rPr>
          <w:rFonts w:ascii="David" w:hAnsi="David" w:hint="cs"/>
          <w:color w:val="000000"/>
          <w:rtl/>
        </w:rPr>
        <w:t xml:space="preserve"> פני </w:t>
      </w:r>
      <w:r>
        <w:rPr>
          <w:rFonts w:ascii="David" w:hAnsi="David"/>
          <w:color w:val="000000"/>
          <w:rtl/>
        </w:rPr>
        <w:t>תקופה ממושכת. מדובר בנאשם אשר מחזיק במספר כלי נשק</w:t>
      </w:r>
      <w:r>
        <w:rPr>
          <w:rFonts w:ascii="David" w:hAnsi="David" w:hint="cs"/>
          <w:color w:val="000000"/>
          <w:rtl/>
        </w:rPr>
        <w:t xml:space="preserve"> מסוג</w:t>
      </w:r>
      <w:r>
        <w:rPr>
          <w:rFonts w:ascii="David" w:hAnsi="David"/>
          <w:color w:val="000000"/>
          <w:rtl/>
        </w:rPr>
        <w:t xml:space="preserve"> </w:t>
      </w:r>
      <w:r>
        <w:rPr>
          <w:rFonts w:ascii="David" w:hAnsi="David"/>
        </w:rPr>
        <w:t>M</w:t>
      </w:r>
      <w:r>
        <w:rPr>
          <w:rFonts w:ascii="David" w:hAnsi="David"/>
          <w:rtl/>
        </w:rPr>
        <w:t>-16</w:t>
      </w:r>
      <w:r>
        <w:rPr>
          <w:rFonts w:ascii="David" w:hAnsi="David"/>
          <w:color w:val="000000"/>
          <w:rtl/>
        </w:rPr>
        <w:t xml:space="preserve">, הסבת רובה חרוזים לנשק תקני ועוד. לדבריה, חלקו של הנאשם בביצוע העבירה אמנם לא בלעדי, אך מרכזי ואקטיבי. מדובר בנאשם אשר מעורה בעולם הנשק, מנסה לרכוש, למכור, להסב נשק, ומברר וקונה לאחרים. </w:t>
      </w:r>
    </w:p>
    <w:p w14:paraId="5DF8AAD2" w14:textId="77777777" w:rsidR="00B610C8" w:rsidRDefault="00B610C8" w:rsidP="00B610C8">
      <w:pPr>
        <w:pStyle w:val="a9"/>
        <w:shd w:val="clear" w:color="auto" w:fill="FFFFFF"/>
        <w:spacing w:line="360" w:lineRule="auto"/>
        <w:jc w:val="both"/>
        <w:rPr>
          <w:rFonts w:ascii="David" w:hAnsi="David"/>
          <w:color w:val="000000"/>
          <w:sz w:val="12"/>
          <w:szCs w:val="12"/>
          <w:rtl/>
        </w:rPr>
      </w:pPr>
    </w:p>
    <w:p w14:paraId="27BE1FE5" w14:textId="77777777" w:rsidR="00B610C8" w:rsidRPr="00F61A79"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rtl/>
        </w:rPr>
      </w:pPr>
      <w:r>
        <w:rPr>
          <w:rFonts w:ascii="David" w:hAnsi="David"/>
          <w:color w:val="000000"/>
          <w:rtl/>
        </w:rPr>
        <w:t>אשר למדיניות הענישה הנוהגת</w:t>
      </w:r>
      <w:r>
        <w:rPr>
          <w:rFonts w:ascii="David" w:hAnsi="David" w:hint="cs"/>
          <w:color w:val="000000"/>
          <w:rtl/>
        </w:rPr>
        <w:t>-</w:t>
      </w:r>
      <w:r w:rsidRPr="00F61A79">
        <w:rPr>
          <w:rFonts w:ascii="David" w:hAnsi="David"/>
          <w:color w:val="000000"/>
          <w:rtl/>
        </w:rPr>
        <w:t xml:space="preserve"> </w:t>
      </w:r>
      <w:r w:rsidRPr="00F61A79">
        <w:rPr>
          <w:rFonts w:ascii="David" w:hAnsi="David" w:hint="cs"/>
          <w:color w:val="000000"/>
          <w:rtl/>
        </w:rPr>
        <w:t xml:space="preserve">הפנתה </w:t>
      </w:r>
      <w:r w:rsidRPr="00F61A79">
        <w:rPr>
          <w:rFonts w:ascii="David" w:hAnsi="David"/>
          <w:color w:val="000000"/>
          <w:rtl/>
        </w:rPr>
        <w:t xml:space="preserve">ב"כ המאשימה למספר פסקי דין, וטענה למתחם </w:t>
      </w:r>
      <w:r w:rsidRPr="00F61A79">
        <w:rPr>
          <w:rFonts w:ascii="David" w:hAnsi="David" w:hint="cs"/>
          <w:color w:val="000000"/>
          <w:rtl/>
        </w:rPr>
        <w:t xml:space="preserve">עונש הולם </w:t>
      </w:r>
      <w:r w:rsidRPr="00F61A79">
        <w:rPr>
          <w:rFonts w:ascii="David" w:hAnsi="David"/>
          <w:color w:val="000000"/>
          <w:rtl/>
        </w:rPr>
        <w:t xml:space="preserve">נפרד </w:t>
      </w:r>
      <w:r w:rsidRPr="00F61A79">
        <w:rPr>
          <w:rFonts w:ascii="David" w:hAnsi="David" w:hint="cs"/>
          <w:color w:val="000000"/>
          <w:rtl/>
        </w:rPr>
        <w:t>לכל אישום ואישום. לדידה, מ</w:t>
      </w:r>
      <w:r w:rsidRPr="00F61A79">
        <w:rPr>
          <w:rFonts w:ascii="David" w:hAnsi="David"/>
          <w:color w:val="000000"/>
          <w:rtl/>
        </w:rPr>
        <w:t xml:space="preserve">דובר באירועים שונים, </w:t>
      </w:r>
      <w:r w:rsidRPr="00F61A79">
        <w:rPr>
          <w:rFonts w:ascii="David" w:hAnsi="David" w:hint="cs"/>
          <w:color w:val="000000"/>
          <w:rtl/>
        </w:rPr>
        <w:t>שהתרחשו ב</w:t>
      </w:r>
      <w:r w:rsidRPr="00F61A79">
        <w:rPr>
          <w:rFonts w:ascii="David" w:hAnsi="David"/>
          <w:color w:val="000000"/>
          <w:rtl/>
        </w:rPr>
        <w:t xml:space="preserve">מועדים שונים, </w:t>
      </w:r>
      <w:r w:rsidRPr="00F61A79">
        <w:rPr>
          <w:rFonts w:ascii="David" w:hAnsi="David" w:hint="cs"/>
          <w:color w:val="000000"/>
          <w:rtl/>
        </w:rPr>
        <w:t xml:space="preserve">על ידי </w:t>
      </w:r>
      <w:r w:rsidRPr="00F61A79">
        <w:rPr>
          <w:rFonts w:ascii="David" w:hAnsi="David"/>
          <w:color w:val="000000"/>
          <w:rtl/>
        </w:rPr>
        <w:t>אנשים שונים</w:t>
      </w:r>
      <w:r w:rsidRPr="00F61A79">
        <w:rPr>
          <w:rFonts w:ascii="David" w:hAnsi="David" w:hint="cs"/>
          <w:color w:val="000000"/>
          <w:rtl/>
        </w:rPr>
        <w:t>,</w:t>
      </w:r>
      <w:r w:rsidRPr="00F61A79">
        <w:rPr>
          <w:rFonts w:ascii="David" w:hAnsi="David"/>
          <w:color w:val="000000"/>
          <w:rtl/>
        </w:rPr>
        <w:t xml:space="preserve"> ו</w:t>
      </w:r>
      <w:r w:rsidRPr="00F61A79">
        <w:rPr>
          <w:rFonts w:ascii="David" w:hAnsi="David" w:hint="cs"/>
          <w:color w:val="000000"/>
          <w:rtl/>
        </w:rPr>
        <w:t>ב</w:t>
      </w:r>
      <w:r w:rsidRPr="00F61A79">
        <w:rPr>
          <w:rFonts w:ascii="David" w:hAnsi="David"/>
          <w:color w:val="000000"/>
          <w:rtl/>
        </w:rPr>
        <w:t xml:space="preserve">עבירות שונות. ביחס לאישום הראשון, </w:t>
      </w:r>
      <w:r w:rsidRPr="00F61A79">
        <w:rPr>
          <w:rFonts w:ascii="David" w:hAnsi="David" w:hint="cs"/>
          <w:color w:val="000000"/>
          <w:rtl/>
        </w:rPr>
        <w:t>עתרה</w:t>
      </w:r>
      <w:r w:rsidRPr="00F61A79">
        <w:rPr>
          <w:rFonts w:ascii="David" w:hAnsi="David"/>
          <w:color w:val="000000"/>
          <w:rtl/>
        </w:rPr>
        <w:t xml:space="preserve"> ל</w:t>
      </w:r>
      <w:r w:rsidRPr="00F61A79">
        <w:rPr>
          <w:rFonts w:ascii="David" w:hAnsi="David" w:hint="cs"/>
          <w:color w:val="000000"/>
          <w:rtl/>
        </w:rPr>
        <w:t xml:space="preserve">מתחם עונש הולם הנע בין </w:t>
      </w:r>
      <w:r w:rsidRPr="00F61A79">
        <w:rPr>
          <w:rFonts w:ascii="David" w:hAnsi="David"/>
          <w:color w:val="000000"/>
          <w:rtl/>
        </w:rPr>
        <w:t>36</w:t>
      </w:r>
      <w:r w:rsidRPr="00F61A79">
        <w:rPr>
          <w:rFonts w:ascii="David" w:hAnsi="David" w:hint="cs"/>
          <w:color w:val="000000"/>
          <w:rtl/>
        </w:rPr>
        <w:t xml:space="preserve"> ל</w:t>
      </w:r>
      <w:r w:rsidRPr="00F61A79">
        <w:rPr>
          <w:rFonts w:ascii="David" w:hAnsi="David"/>
          <w:color w:val="000000"/>
          <w:rtl/>
        </w:rPr>
        <w:t>-60 חודשי מאסר בפועל.</w:t>
      </w:r>
      <w:r w:rsidRPr="00F61A79">
        <w:rPr>
          <w:rFonts w:ascii="David" w:hAnsi="David" w:hint="cs"/>
          <w:color w:val="000000"/>
          <w:rtl/>
        </w:rPr>
        <w:t xml:space="preserve"> </w:t>
      </w:r>
      <w:r w:rsidRPr="00F61A79">
        <w:rPr>
          <w:rFonts w:ascii="David" w:hAnsi="David"/>
          <w:color w:val="000000"/>
          <w:rtl/>
        </w:rPr>
        <w:t>ביחס לאישום השני,</w:t>
      </w:r>
      <w:r>
        <w:rPr>
          <w:rFonts w:ascii="David" w:hAnsi="David" w:hint="cs"/>
          <w:color w:val="000000"/>
          <w:rtl/>
        </w:rPr>
        <w:t xml:space="preserve"> עתרה</w:t>
      </w:r>
      <w:r w:rsidRPr="00F61A79">
        <w:rPr>
          <w:rFonts w:ascii="David" w:hAnsi="David"/>
          <w:color w:val="000000"/>
          <w:rtl/>
        </w:rPr>
        <w:t xml:space="preserve"> ל</w:t>
      </w:r>
      <w:r w:rsidRPr="00F61A79">
        <w:rPr>
          <w:rFonts w:ascii="David" w:hAnsi="David" w:hint="cs"/>
          <w:color w:val="000000"/>
          <w:rtl/>
        </w:rPr>
        <w:t xml:space="preserve">מתחם עונש הולם הנע בין </w:t>
      </w:r>
      <w:r w:rsidRPr="00F61A79">
        <w:rPr>
          <w:rFonts w:ascii="David" w:hAnsi="David"/>
          <w:color w:val="000000"/>
          <w:rtl/>
        </w:rPr>
        <w:t>12</w:t>
      </w:r>
      <w:r w:rsidRPr="00F61A79">
        <w:rPr>
          <w:rFonts w:ascii="David" w:hAnsi="David" w:hint="cs"/>
          <w:color w:val="000000"/>
          <w:rtl/>
        </w:rPr>
        <w:t xml:space="preserve"> ל</w:t>
      </w:r>
      <w:r w:rsidRPr="00F61A79">
        <w:rPr>
          <w:rFonts w:ascii="David" w:hAnsi="David"/>
          <w:color w:val="000000"/>
          <w:rtl/>
        </w:rPr>
        <w:t>-30 חודשי מאסר בפועל.</w:t>
      </w:r>
      <w:r>
        <w:rPr>
          <w:rFonts w:ascii="David" w:hAnsi="David" w:hint="cs"/>
          <w:color w:val="000000"/>
          <w:rtl/>
        </w:rPr>
        <w:t xml:space="preserve"> </w:t>
      </w:r>
      <w:r w:rsidRPr="00F61A79">
        <w:rPr>
          <w:rFonts w:ascii="David" w:hAnsi="David"/>
          <w:color w:val="000000"/>
          <w:rtl/>
        </w:rPr>
        <w:t xml:space="preserve">ביחס לאישום השלישי, </w:t>
      </w:r>
      <w:r>
        <w:rPr>
          <w:rFonts w:ascii="David" w:hAnsi="David" w:hint="cs"/>
          <w:color w:val="000000"/>
          <w:rtl/>
        </w:rPr>
        <w:t>עתרה</w:t>
      </w:r>
      <w:r w:rsidRPr="00F61A79">
        <w:rPr>
          <w:rFonts w:ascii="David" w:hAnsi="David"/>
          <w:color w:val="000000"/>
          <w:rtl/>
        </w:rPr>
        <w:t xml:space="preserve"> ל</w:t>
      </w:r>
      <w:r>
        <w:rPr>
          <w:rFonts w:ascii="David" w:hAnsi="David" w:hint="cs"/>
          <w:color w:val="000000"/>
          <w:rtl/>
        </w:rPr>
        <w:t xml:space="preserve">מתחם עונש הולם הנע בין </w:t>
      </w:r>
      <w:r w:rsidRPr="00F61A79">
        <w:rPr>
          <w:rFonts w:ascii="David" w:hAnsi="David"/>
          <w:color w:val="000000"/>
          <w:rtl/>
        </w:rPr>
        <w:t>10</w:t>
      </w:r>
      <w:r>
        <w:rPr>
          <w:rFonts w:ascii="David" w:hAnsi="David" w:hint="cs"/>
          <w:color w:val="000000"/>
          <w:rtl/>
        </w:rPr>
        <w:t xml:space="preserve"> ל</w:t>
      </w:r>
      <w:r w:rsidRPr="00F61A79">
        <w:rPr>
          <w:rFonts w:ascii="David" w:hAnsi="David"/>
          <w:color w:val="000000"/>
          <w:rtl/>
        </w:rPr>
        <w:t>-</w:t>
      </w:r>
      <w:r>
        <w:rPr>
          <w:rFonts w:ascii="David" w:hAnsi="David"/>
          <w:color w:val="000000"/>
          <w:rtl/>
        </w:rPr>
        <w:t>20 חודשי מאסר בפועל</w:t>
      </w:r>
      <w:r>
        <w:rPr>
          <w:rFonts w:ascii="David" w:hAnsi="David" w:hint="cs"/>
          <w:color w:val="000000"/>
          <w:rtl/>
        </w:rPr>
        <w:t xml:space="preserve">. </w:t>
      </w:r>
      <w:r w:rsidRPr="00F61A79">
        <w:rPr>
          <w:rFonts w:ascii="David" w:hAnsi="David"/>
          <w:color w:val="000000"/>
          <w:rtl/>
        </w:rPr>
        <w:t xml:space="preserve">ביחס לאישום הרביעי, </w:t>
      </w:r>
      <w:r>
        <w:rPr>
          <w:rFonts w:ascii="David" w:hAnsi="David" w:hint="cs"/>
          <w:color w:val="000000"/>
          <w:rtl/>
        </w:rPr>
        <w:t>עתרה</w:t>
      </w:r>
      <w:r w:rsidRPr="00F61A79">
        <w:rPr>
          <w:rFonts w:ascii="David" w:hAnsi="David"/>
          <w:color w:val="000000"/>
          <w:rtl/>
        </w:rPr>
        <w:t xml:space="preserve"> ל</w:t>
      </w:r>
      <w:r>
        <w:rPr>
          <w:rFonts w:ascii="David" w:hAnsi="David" w:hint="cs"/>
          <w:color w:val="000000"/>
          <w:rtl/>
        </w:rPr>
        <w:t xml:space="preserve">מתחם עונש הולם הנע בין </w:t>
      </w:r>
      <w:r w:rsidRPr="00F61A79">
        <w:rPr>
          <w:rFonts w:ascii="David" w:hAnsi="David"/>
          <w:color w:val="000000"/>
          <w:rtl/>
        </w:rPr>
        <w:t>12</w:t>
      </w:r>
      <w:r>
        <w:rPr>
          <w:rFonts w:ascii="David" w:hAnsi="David" w:hint="cs"/>
          <w:color w:val="000000"/>
          <w:rtl/>
        </w:rPr>
        <w:t xml:space="preserve"> ל</w:t>
      </w:r>
      <w:r w:rsidRPr="00F61A79">
        <w:rPr>
          <w:rFonts w:ascii="David" w:hAnsi="David"/>
          <w:color w:val="000000"/>
          <w:rtl/>
        </w:rPr>
        <w:t xml:space="preserve">-24 חודשי מאסר בפועל.   </w:t>
      </w:r>
    </w:p>
    <w:p w14:paraId="43DA535B" w14:textId="77777777" w:rsidR="00B610C8" w:rsidRDefault="00B610C8" w:rsidP="00B610C8">
      <w:pPr>
        <w:pStyle w:val="a9"/>
        <w:shd w:val="clear" w:color="auto" w:fill="FFFFFF"/>
        <w:spacing w:line="360" w:lineRule="auto"/>
        <w:jc w:val="both"/>
        <w:rPr>
          <w:rFonts w:ascii="David" w:hAnsi="David"/>
          <w:color w:val="000000"/>
          <w:sz w:val="12"/>
          <w:szCs w:val="12"/>
        </w:rPr>
      </w:pPr>
    </w:p>
    <w:p w14:paraId="29BCA89F" w14:textId="77777777" w:rsidR="00B610C8"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rPr>
      </w:pPr>
      <w:r>
        <w:rPr>
          <w:rFonts w:ascii="David" w:hAnsi="David"/>
          <w:color w:val="000000"/>
          <w:rtl/>
        </w:rPr>
        <w:t>אשר לנסיבות שאינן קשורות לביצוע העבירה</w:t>
      </w:r>
      <w:r>
        <w:rPr>
          <w:rFonts w:ascii="David" w:hAnsi="David" w:hint="cs"/>
          <w:color w:val="000000"/>
          <w:rtl/>
        </w:rPr>
        <w:t>- ציינה</w:t>
      </w:r>
      <w:r>
        <w:rPr>
          <w:rFonts w:ascii="David" w:hAnsi="David"/>
          <w:color w:val="000000"/>
          <w:rtl/>
        </w:rPr>
        <w:t xml:space="preserve"> ב"כ המאשימה</w:t>
      </w:r>
      <w:r>
        <w:rPr>
          <w:rFonts w:ascii="David" w:hAnsi="David" w:hint="cs"/>
          <w:color w:val="000000"/>
          <w:rtl/>
        </w:rPr>
        <w:t>,</w:t>
      </w:r>
      <w:r>
        <w:rPr>
          <w:rFonts w:ascii="David" w:hAnsi="David"/>
          <w:color w:val="000000"/>
          <w:rtl/>
        </w:rPr>
        <w:t xml:space="preserve"> כי לקחה בחשבון את הודאת הנאשם, </w:t>
      </w:r>
      <w:r>
        <w:rPr>
          <w:rFonts w:ascii="David" w:hAnsi="David" w:hint="cs"/>
          <w:color w:val="000000"/>
          <w:rtl/>
        </w:rPr>
        <w:t xml:space="preserve">את </w:t>
      </w:r>
      <w:r>
        <w:rPr>
          <w:rFonts w:ascii="David" w:hAnsi="David"/>
          <w:color w:val="000000"/>
          <w:rtl/>
        </w:rPr>
        <w:t>חיסכון הזמן</w:t>
      </w:r>
      <w:r>
        <w:rPr>
          <w:rFonts w:ascii="David" w:hAnsi="David" w:hint="cs"/>
          <w:color w:val="000000"/>
          <w:rtl/>
        </w:rPr>
        <w:t xml:space="preserve"> </w:t>
      </w:r>
      <w:r>
        <w:rPr>
          <w:rFonts w:ascii="David" w:hAnsi="David"/>
          <w:color w:val="000000"/>
          <w:rtl/>
        </w:rPr>
        <w:t>שיפוטי, העדר עבר פלילי, לקיחת אחריות</w:t>
      </w:r>
      <w:r>
        <w:rPr>
          <w:rFonts w:ascii="David" w:hAnsi="David" w:hint="cs"/>
          <w:color w:val="000000"/>
          <w:rtl/>
        </w:rPr>
        <w:t>,</w:t>
      </w:r>
      <w:r>
        <w:rPr>
          <w:rFonts w:ascii="David" w:hAnsi="David"/>
          <w:color w:val="000000"/>
          <w:rtl/>
        </w:rPr>
        <w:t xml:space="preserve"> וכי הנאשם העביר את </w:t>
      </w:r>
      <w:r>
        <w:rPr>
          <w:rFonts w:ascii="David" w:hAnsi="David" w:hint="cs"/>
          <w:color w:val="000000"/>
          <w:rtl/>
        </w:rPr>
        <w:t>הנשק</w:t>
      </w:r>
      <w:r>
        <w:rPr>
          <w:rFonts w:ascii="David" w:hAnsi="David"/>
          <w:color w:val="000000"/>
          <w:rtl/>
        </w:rPr>
        <w:t xml:space="preserve"> למשטרה לבקשת טוריאקי</w:t>
      </w:r>
      <w:r>
        <w:rPr>
          <w:rFonts w:ascii="David" w:hAnsi="David" w:hint="cs"/>
          <w:color w:val="000000"/>
          <w:rtl/>
        </w:rPr>
        <w:t xml:space="preserve">, ואת העונשים שהוטלו על המעורבים האחרים באירועים נושא כתב האישום. </w:t>
      </w:r>
    </w:p>
    <w:p w14:paraId="459D9814" w14:textId="77777777" w:rsidR="00B610C8" w:rsidRDefault="00B610C8" w:rsidP="00B610C8">
      <w:pPr>
        <w:pStyle w:val="a9"/>
        <w:shd w:val="clear" w:color="auto" w:fill="FFFFFF"/>
        <w:spacing w:line="360" w:lineRule="auto"/>
        <w:jc w:val="both"/>
        <w:rPr>
          <w:rFonts w:ascii="David" w:hAnsi="David"/>
          <w:color w:val="000000"/>
          <w:sz w:val="12"/>
          <w:szCs w:val="12"/>
        </w:rPr>
      </w:pPr>
      <w:r>
        <w:rPr>
          <w:rFonts w:ascii="David" w:hAnsi="David"/>
          <w:color w:val="000000"/>
          <w:sz w:val="12"/>
          <w:szCs w:val="12"/>
          <w:rtl/>
        </w:rPr>
        <w:t xml:space="preserve"> </w:t>
      </w:r>
    </w:p>
    <w:p w14:paraId="49E01992" w14:textId="77777777" w:rsidR="00B610C8"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rPr>
      </w:pPr>
      <w:r>
        <w:rPr>
          <w:rFonts w:ascii="David" w:hAnsi="David" w:hint="cs"/>
          <w:color w:val="000000"/>
          <w:rtl/>
        </w:rPr>
        <w:t>סופו של דבר,</w:t>
      </w:r>
      <w:r>
        <w:rPr>
          <w:rFonts w:ascii="David" w:hAnsi="David"/>
          <w:color w:val="000000"/>
          <w:rtl/>
        </w:rPr>
        <w:t xml:space="preserve"> </w:t>
      </w:r>
      <w:r>
        <w:rPr>
          <w:rFonts w:ascii="David" w:hAnsi="David" w:hint="cs"/>
          <w:color w:val="000000"/>
          <w:rtl/>
        </w:rPr>
        <w:t xml:space="preserve">ביקשה </w:t>
      </w:r>
      <w:r>
        <w:rPr>
          <w:rFonts w:ascii="David" w:hAnsi="David"/>
          <w:color w:val="000000"/>
          <w:rtl/>
        </w:rPr>
        <w:t>ב"כ המאשימה ל</w:t>
      </w:r>
      <w:r>
        <w:rPr>
          <w:rFonts w:ascii="David" w:hAnsi="David" w:hint="cs"/>
          <w:color w:val="000000"/>
          <w:rtl/>
        </w:rPr>
        <w:t>גזור על הנאשם עונש כולל של</w:t>
      </w:r>
      <w:r>
        <w:rPr>
          <w:rFonts w:ascii="David" w:hAnsi="David"/>
          <w:color w:val="000000"/>
          <w:rtl/>
        </w:rPr>
        <w:t xml:space="preserve"> 50 חודשי מאסר בפועל, מאסר על תנאי וכן קנס לשיקול דעת בית המשפט. </w:t>
      </w:r>
    </w:p>
    <w:p w14:paraId="3541DBDE" w14:textId="77777777" w:rsidR="00B610C8" w:rsidRDefault="00B610C8" w:rsidP="00B610C8">
      <w:pPr>
        <w:pStyle w:val="a9"/>
        <w:rPr>
          <w:rFonts w:ascii="David" w:hAnsi="David"/>
          <w:color w:val="000000"/>
          <w:sz w:val="12"/>
          <w:szCs w:val="12"/>
        </w:rPr>
      </w:pPr>
    </w:p>
    <w:p w14:paraId="3A9CA7B8" w14:textId="77777777" w:rsidR="00B610C8" w:rsidRPr="009C5FB6"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sz w:val="12"/>
          <w:szCs w:val="12"/>
        </w:rPr>
      </w:pPr>
      <w:r w:rsidRPr="006D7CF3">
        <w:rPr>
          <w:rFonts w:ascii="David" w:hAnsi="David" w:hint="cs"/>
          <w:color w:val="000000"/>
          <w:rtl/>
        </w:rPr>
        <w:t xml:space="preserve">בפתח דבריו, הדגיש </w:t>
      </w:r>
      <w:r w:rsidRPr="006D7CF3">
        <w:rPr>
          <w:rFonts w:ascii="David" w:hAnsi="David"/>
          <w:color w:val="000000"/>
          <w:rtl/>
        </w:rPr>
        <w:t xml:space="preserve">ב"כ הנאשם </w:t>
      </w:r>
      <w:r w:rsidRPr="006D7CF3">
        <w:rPr>
          <w:rFonts w:ascii="David" w:hAnsi="David" w:hint="cs"/>
          <w:color w:val="000000"/>
          <w:rtl/>
        </w:rPr>
        <w:t xml:space="preserve">את נסיבותיו האישיות של הנאשם: הנאשם </w:t>
      </w:r>
      <w:r w:rsidRPr="006D7CF3">
        <w:rPr>
          <w:rFonts w:ascii="David" w:hAnsi="David"/>
          <w:color w:val="000000"/>
          <w:rtl/>
        </w:rPr>
        <w:t>יליד 1991, נשוי,</w:t>
      </w:r>
      <w:r w:rsidRPr="006D7CF3">
        <w:rPr>
          <w:rFonts w:ascii="David" w:hAnsi="David" w:hint="cs"/>
          <w:color w:val="000000"/>
          <w:rtl/>
        </w:rPr>
        <w:t xml:space="preserve"> אב לשני ילדים קטנים, ו</w:t>
      </w:r>
      <w:r w:rsidRPr="006D7CF3">
        <w:rPr>
          <w:rFonts w:ascii="David" w:hAnsi="David"/>
          <w:color w:val="000000"/>
          <w:rtl/>
        </w:rPr>
        <w:t>נעדר עבר פלילי</w:t>
      </w:r>
      <w:r>
        <w:rPr>
          <w:rFonts w:ascii="David" w:hAnsi="David"/>
          <w:color w:val="000000"/>
          <w:rtl/>
        </w:rPr>
        <w:t>.</w:t>
      </w:r>
      <w:r>
        <w:rPr>
          <w:rFonts w:ascii="David" w:hAnsi="David" w:hint="cs"/>
          <w:color w:val="000000"/>
          <w:rtl/>
        </w:rPr>
        <w:t xml:space="preserve"> הנאשם לקח אחריות, וחסך זמן שיפוטי משמעותי, שיתף פעולה עוד בשלב החקירה והסגיר את הנשק באישום הרביעי, ולא נעשה שימוש בנשק ולא נגרם כל נזק כתוצאה מאירועים אלה.</w:t>
      </w:r>
    </w:p>
    <w:p w14:paraId="26DB100B" w14:textId="77777777" w:rsidR="00B610C8" w:rsidRPr="009C5FB6" w:rsidRDefault="00B610C8" w:rsidP="00B610C8">
      <w:pPr>
        <w:pStyle w:val="a9"/>
        <w:rPr>
          <w:rFonts w:ascii="David" w:hAnsi="David"/>
          <w:color w:val="000000"/>
          <w:sz w:val="12"/>
          <w:szCs w:val="12"/>
          <w:rtl/>
        </w:rPr>
      </w:pPr>
    </w:p>
    <w:p w14:paraId="3D033370" w14:textId="77777777" w:rsidR="00B610C8" w:rsidRPr="009C5FB6"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sz w:val="12"/>
          <w:szCs w:val="12"/>
          <w:rtl/>
        </w:rPr>
      </w:pPr>
      <w:r w:rsidRPr="009C5FB6">
        <w:rPr>
          <w:rFonts w:ascii="David" w:hAnsi="David" w:hint="cs"/>
          <w:color w:val="000000"/>
          <w:rtl/>
        </w:rPr>
        <w:t xml:space="preserve">עוד הדגיש, כי טיעוניה לעונש של המאשימה אינם עולים בקנה אחד עם טעמי שוויון בענישה, שכן שותפיו של הנאשם שחלקם חמור יותר נדונו לעונשי מאסר מוסכמים נמוכים באופן משמעותי מהעונש הכולל לו טענה המאשימה בעניינינו. </w:t>
      </w:r>
      <w:r w:rsidRPr="009C5FB6">
        <w:rPr>
          <w:rFonts w:ascii="David" w:hAnsi="David"/>
          <w:color w:val="000000"/>
          <w:rtl/>
        </w:rPr>
        <w:t>לדבריו, באישום הראשון אחר ביקש מהנאשם לתקן את הנשק ששייך לו, ו</w:t>
      </w:r>
      <w:r w:rsidRPr="009C5FB6">
        <w:rPr>
          <w:rFonts w:ascii="David" w:hAnsi="David" w:hint="cs"/>
          <w:color w:val="000000"/>
          <w:rtl/>
        </w:rPr>
        <w:t xml:space="preserve">הוא </w:t>
      </w:r>
      <w:r w:rsidRPr="009C5FB6">
        <w:rPr>
          <w:rFonts w:ascii="David" w:hAnsi="David"/>
          <w:color w:val="000000"/>
          <w:rtl/>
        </w:rPr>
        <w:t>אינו שייך לנאשם, ואי אפשר לומר שחלקו</w:t>
      </w:r>
      <w:r>
        <w:rPr>
          <w:rFonts w:ascii="David" w:hAnsi="David"/>
          <w:color w:val="000000"/>
          <w:rtl/>
        </w:rPr>
        <w:t xml:space="preserve"> של הנאשם חמור יותר, וזאת מאחר </w:t>
      </w:r>
      <w:r>
        <w:rPr>
          <w:rFonts w:ascii="David" w:hAnsi="David" w:hint="cs"/>
          <w:color w:val="000000"/>
          <w:rtl/>
        </w:rPr>
        <w:t>ש</w:t>
      </w:r>
      <w:r w:rsidRPr="009C5FB6">
        <w:rPr>
          <w:rFonts w:ascii="David" w:hAnsi="David"/>
          <w:color w:val="000000"/>
          <w:rtl/>
        </w:rPr>
        <w:t xml:space="preserve">העבירו אליו את הנשק. </w:t>
      </w:r>
      <w:r w:rsidRPr="009C5FB6">
        <w:rPr>
          <w:rFonts w:ascii="David" w:hAnsi="David" w:hint="cs"/>
          <w:color w:val="000000"/>
          <w:rtl/>
        </w:rPr>
        <w:t xml:space="preserve">אותו אדם נדון לעונש של 10 חודשי מאסר. על כן עונשו של הנאשם באירוע זה לא צריך לעלות על 8 חודשי מאסר בפועל. </w:t>
      </w:r>
      <w:r w:rsidRPr="009C5FB6">
        <w:rPr>
          <w:rFonts w:ascii="David" w:hAnsi="David"/>
          <w:color w:val="000000"/>
          <w:rtl/>
        </w:rPr>
        <w:t>ביחס לאישום השני טען</w:t>
      </w:r>
      <w:r w:rsidRPr="009C5FB6">
        <w:rPr>
          <w:rFonts w:ascii="David" w:hAnsi="David" w:hint="cs"/>
          <w:color w:val="000000"/>
          <w:rtl/>
        </w:rPr>
        <w:t xml:space="preserve">, </w:t>
      </w:r>
      <w:r w:rsidRPr="009C5FB6">
        <w:rPr>
          <w:rFonts w:ascii="David" w:hAnsi="David"/>
          <w:color w:val="000000"/>
          <w:rtl/>
        </w:rPr>
        <w:t xml:space="preserve">כי התקשרו לנאשם בבקשה </w:t>
      </w:r>
      <w:r w:rsidRPr="009C5FB6">
        <w:rPr>
          <w:rFonts w:ascii="David" w:hAnsi="David" w:hint="cs"/>
          <w:color w:val="000000"/>
          <w:rtl/>
        </w:rPr>
        <w:t xml:space="preserve">למכור </w:t>
      </w:r>
      <w:r w:rsidRPr="009C5FB6">
        <w:rPr>
          <w:rFonts w:ascii="David" w:hAnsi="David"/>
          <w:color w:val="000000"/>
          <w:rtl/>
        </w:rPr>
        <w:t xml:space="preserve">את </w:t>
      </w:r>
      <w:r w:rsidRPr="009C5FB6">
        <w:rPr>
          <w:rFonts w:ascii="David" w:hAnsi="David" w:hint="cs"/>
          <w:color w:val="000000"/>
          <w:rtl/>
        </w:rPr>
        <w:t>הנשק,</w:t>
      </w:r>
      <w:r w:rsidRPr="009C5FB6">
        <w:rPr>
          <w:rFonts w:ascii="David" w:hAnsi="David"/>
          <w:color w:val="000000"/>
          <w:rtl/>
        </w:rPr>
        <w:t xml:space="preserve"> הנאשם </w:t>
      </w:r>
      <w:r w:rsidRPr="009C5FB6">
        <w:rPr>
          <w:rFonts w:ascii="David" w:hAnsi="David" w:hint="cs"/>
          <w:color w:val="000000"/>
          <w:rtl/>
        </w:rPr>
        <w:t>לא</w:t>
      </w:r>
      <w:r w:rsidRPr="009C5FB6">
        <w:rPr>
          <w:rFonts w:ascii="David" w:hAnsi="David"/>
          <w:color w:val="000000"/>
          <w:rtl/>
        </w:rPr>
        <w:t xml:space="preserve"> יזם את האירוע ואינו מבין מי חלקו חמור יותר. ביחס לאישום השלישי, ציין ב"כ הנאשם כי אכן הנאשם פנה</w:t>
      </w:r>
      <w:r w:rsidRPr="009C5FB6">
        <w:rPr>
          <w:rFonts w:ascii="David" w:hAnsi="David" w:hint="cs"/>
          <w:color w:val="000000"/>
          <w:rtl/>
        </w:rPr>
        <w:t xml:space="preserve"> לעבדין על מנת לרכוש נשק</w:t>
      </w:r>
      <w:r w:rsidRPr="009C5FB6">
        <w:rPr>
          <w:rFonts w:ascii="David" w:hAnsi="David"/>
          <w:color w:val="000000"/>
          <w:rtl/>
        </w:rPr>
        <w:t xml:space="preserve">, אך </w:t>
      </w:r>
      <w:r w:rsidRPr="009C5FB6">
        <w:rPr>
          <w:rFonts w:ascii="David" w:hAnsi="David" w:hint="cs"/>
          <w:color w:val="000000"/>
          <w:rtl/>
        </w:rPr>
        <w:t xml:space="preserve">גם לגביו הסכימה </w:t>
      </w:r>
      <w:r w:rsidRPr="009C5FB6">
        <w:rPr>
          <w:rFonts w:ascii="David" w:hAnsi="David"/>
          <w:color w:val="000000"/>
          <w:rtl/>
        </w:rPr>
        <w:t>המאשימה</w:t>
      </w:r>
      <w:r w:rsidRPr="009C5FB6">
        <w:rPr>
          <w:rFonts w:ascii="David" w:hAnsi="David" w:hint="cs"/>
          <w:color w:val="000000"/>
          <w:rtl/>
        </w:rPr>
        <w:t xml:space="preserve"> לעונש סגור של 10</w:t>
      </w:r>
      <w:r w:rsidRPr="009C5FB6">
        <w:rPr>
          <w:rFonts w:ascii="David" w:hAnsi="David"/>
          <w:color w:val="000000"/>
          <w:rtl/>
        </w:rPr>
        <w:t xml:space="preserve"> חודשי מאסר בעבירות נשק.</w:t>
      </w:r>
      <w:r w:rsidRPr="009C5FB6">
        <w:rPr>
          <w:rFonts w:ascii="David" w:hAnsi="David"/>
          <w:color w:val="000000"/>
        </w:rPr>
        <w:t xml:space="preserve"> </w:t>
      </w:r>
      <w:r w:rsidRPr="009C5FB6">
        <w:rPr>
          <w:rFonts w:ascii="David" w:hAnsi="David"/>
          <w:color w:val="000000"/>
          <w:rtl/>
        </w:rPr>
        <w:t>ביחס לאישום הרביעי</w:t>
      </w:r>
      <w:r w:rsidRPr="009C5FB6">
        <w:rPr>
          <w:rFonts w:ascii="David" w:hAnsi="David" w:hint="cs"/>
          <w:color w:val="000000"/>
          <w:rtl/>
        </w:rPr>
        <w:t xml:space="preserve"> טען, כי</w:t>
      </w:r>
      <w:r w:rsidRPr="009C5FB6">
        <w:rPr>
          <w:rFonts w:ascii="David" w:hAnsi="David"/>
          <w:color w:val="000000"/>
          <w:rtl/>
        </w:rPr>
        <w:t xml:space="preserve"> טוריאקי הוא </w:t>
      </w:r>
      <w:r w:rsidRPr="009C5FB6">
        <w:rPr>
          <w:rFonts w:ascii="David" w:hAnsi="David" w:hint="cs"/>
          <w:color w:val="000000"/>
          <w:rtl/>
        </w:rPr>
        <w:t xml:space="preserve">זה </w:t>
      </w:r>
      <w:r w:rsidRPr="009C5FB6">
        <w:rPr>
          <w:rFonts w:ascii="David" w:hAnsi="David"/>
          <w:color w:val="000000"/>
          <w:rtl/>
        </w:rPr>
        <w:t xml:space="preserve">שפנה </w:t>
      </w:r>
      <w:r w:rsidRPr="009C5FB6">
        <w:rPr>
          <w:rFonts w:ascii="David" w:hAnsi="David" w:hint="cs"/>
          <w:color w:val="000000"/>
          <w:rtl/>
        </w:rPr>
        <w:t xml:space="preserve">לנאשם ביחד עם </w:t>
      </w:r>
      <w:r w:rsidRPr="009C5FB6">
        <w:rPr>
          <w:rFonts w:ascii="David" w:hAnsi="David"/>
          <w:color w:val="000000"/>
          <w:rtl/>
        </w:rPr>
        <w:t>אחר</w:t>
      </w:r>
      <w:r w:rsidRPr="009C5FB6">
        <w:rPr>
          <w:rFonts w:ascii="David" w:hAnsi="David" w:hint="cs"/>
          <w:color w:val="000000"/>
          <w:rtl/>
        </w:rPr>
        <w:t xml:space="preserve"> להסב את הנשק. טוריאקי צירף תיק נוסף של </w:t>
      </w:r>
      <w:r w:rsidRPr="009C5FB6">
        <w:rPr>
          <w:rFonts w:ascii="David" w:hAnsi="David"/>
          <w:color w:val="000000"/>
          <w:rtl/>
        </w:rPr>
        <w:t>הס</w:t>
      </w:r>
      <w:r w:rsidRPr="009C5FB6">
        <w:rPr>
          <w:rFonts w:ascii="David" w:hAnsi="David" w:hint="cs"/>
          <w:color w:val="000000"/>
          <w:rtl/>
        </w:rPr>
        <w:t>תה</w:t>
      </w:r>
      <w:r w:rsidRPr="009C5FB6">
        <w:rPr>
          <w:rFonts w:ascii="David" w:hAnsi="David"/>
          <w:color w:val="000000"/>
          <w:rtl/>
        </w:rPr>
        <w:t xml:space="preserve"> בפייסבוק </w:t>
      </w:r>
      <w:r w:rsidRPr="009C5FB6">
        <w:rPr>
          <w:rFonts w:ascii="David" w:hAnsi="David" w:hint="cs"/>
          <w:color w:val="000000"/>
          <w:rtl/>
        </w:rPr>
        <w:t>ו</w:t>
      </w:r>
      <w:r w:rsidRPr="009C5FB6">
        <w:rPr>
          <w:rFonts w:ascii="David" w:hAnsi="David"/>
          <w:color w:val="000000"/>
          <w:rtl/>
        </w:rPr>
        <w:t xml:space="preserve">נדון </w:t>
      </w:r>
      <w:r w:rsidRPr="009C5FB6">
        <w:rPr>
          <w:rFonts w:ascii="David" w:hAnsi="David" w:hint="cs"/>
          <w:color w:val="000000"/>
          <w:rtl/>
        </w:rPr>
        <w:t xml:space="preserve">על שני התיקים </w:t>
      </w:r>
      <w:r w:rsidRPr="009C5FB6">
        <w:rPr>
          <w:rFonts w:ascii="David" w:hAnsi="David"/>
          <w:color w:val="000000"/>
          <w:rtl/>
        </w:rPr>
        <w:t>ל</w:t>
      </w:r>
      <w:r w:rsidRPr="009C5FB6">
        <w:rPr>
          <w:rFonts w:ascii="David" w:hAnsi="David" w:hint="cs"/>
          <w:color w:val="000000"/>
          <w:rtl/>
        </w:rPr>
        <w:t>-</w:t>
      </w:r>
      <w:r w:rsidRPr="009C5FB6">
        <w:rPr>
          <w:rFonts w:ascii="David" w:hAnsi="David"/>
          <w:color w:val="000000"/>
          <w:rtl/>
        </w:rPr>
        <w:t>23 חודשי</w:t>
      </w:r>
      <w:r w:rsidRPr="009C5FB6">
        <w:rPr>
          <w:rFonts w:ascii="David" w:hAnsi="David" w:hint="cs"/>
          <w:color w:val="000000"/>
          <w:rtl/>
        </w:rPr>
        <w:t xml:space="preserve"> מאסר בפועל</w:t>
      </w:r>
      <w:r w:rsidRPr="009C5FB6">
        <w:rPr>
          <w:rFonts w:ascii="David" w:hAnsi="David"/>
          <w:color w:val="000000"/>
          <w:rtl/>
        </w:rPr>
        <w:t>. ביחס לאישומים 2, 3 ו</w:t>
      </w:r>
      <w:r w:rsidRPr="009C5FB6">
        <w:rPr>
          <w:rFonts w:ascii="David" w:hAnsi="David" w:hint="cs"/>
          <w:color w:val="000000"/>
          <w:rtl/>
        </w:rPr>
        <w:t>-</w:t>
      </w:r>
      <w:r w:rsidRPr="009C5FB6">
        <w:rPr>
          <w:rFonts w:ascii="David" w:hAnsi="David"/>
          <w:color w:val="000000"/>
          <w:rtl/>
        </w:rPr>
        <w:t>4</w:t>
      </w:r>
      <w:r w:rsidRPr="009C5FB6">
        <w:rPr>
          <w:rFonts w:ascii="David" w:hAnsi="David" w:hint="cs"/>
          <w:color w:val="000000"/>
          <w:rtl/>
        </w:rPr>
        <w:t xml:space="preserve">, לדידו, </w:t>
      </w:r>
      <w:r w:rsidRPr="009C5FB6">
        <w:rPr>
          <w:rFonts w:ascii="David" w:hAnsi="David"/>
          <w:color w:val="000000"/>
          <w:rtl/>
        </w:rPr>
        <w:t xml:space="preserve">מתחם </w:t>
      </w:r>
      <w:r w:rsidRPr="009C5FB6">
        <w:rPr>
          <w:rFonts w:ascii="David" w:hAnsi="David" w:hint="cs"/>
          <w:color w:val="000000"/>
          <w:rtl/>
        </w:rPr>
        <w:t>העונש ההולם צריך ל</w:t>
      </w:r>
      <w:r w:rsidRPr="009C5FB6">
        <w:rPr>
          <w:rFonts w:ascii="David" w:hAnsi="David"/>
          <w:color w:val="000000"/>
          <w:rtl/>
        </w:rPr>
        <w:t>נ</w:t>
      </w:r>
      <w:r w:rsidRPr="009C5FB6">
        <w:rPr>
          <w:rFonts w:ascii="David" w:hAnsi="David" w:hint="cs"/>
          <w:color w:val="000000"/>
          <w:rtl/>
        </w:rPr>
        <w:t>ו</w:t>
      </w:r>
      <w:r w:rsidRPr="009C5FB6">
        <w:rPr>
          <w:rFonts w:ascii="David" w:hAnsi="David"/>
          <w:color w:val="000000"/>
          <w:rtl/>
        </w:rPr>
        <w:t>ע בין 15</w:t>
      </w:r>
      <w:r w:rsidRPr="009C5FB6">
        <w:rPr>
          <w:rFonts w:ascii="David" w:hAnsi="David" w:hint="cs"/>
          <w:color w:val="000000"/>
          <w:rtl/>
        </w:rPr>
        <w:t xml:space="preserve"> ל</w:t>
      </w:r>
      <w:r w:rsidRPr="009C5FB6">
        <w:rPr>
          <w:rFonts w:ascii="David" w:hAnsi="David"/>
          <w:color w:val="000000"/>
          <w:rtl/>
        </w:rPr>
        <w:t>-30 חודשי מאסר בפועל</w:t>
      </w:r>
      <w:r w:rsidRPr="009C5FB6">
        <w:rPr>
          <w:rFonts w:ascii="David" w:hAnsi="David" w:hint="cs"/>
          <w:color w:val="000000"/>
          <w:rtl/>
        </w:rPr>
        <w:t>.</w:t>
      </w:r>
      <w:r>
        <w:rPr>
          <w:rFonts w:ascii="David" w:hAnsi="David" w:hint="cs"/>
          <w:color w:val="000000"/>
          <w:rtl/>
        </w:rPr>
        <w:t xml:space="preserve"> </w:t>
      </w:r>
      <w:r w:rsidRPr="009C5FB6">
        <w:rPr>
          <w:rFonts w:ascii="David" w:hAnsi="David" w:hint="cs"/>
          <w:color w:val="000000"/>
          <w:rtl/>
        </w:rPr>
        <w:t>ב"כ הנאשם ביקש לקבוע מתחם עונש הולם אחד בשל כל האירועים, על אף שמדובר בעבירות שנפרשו על פני מספר שנים, שכן מלבד האישום הראשון העבירות בוצעו בסמיכות זמנים.</w:t>
      </w:r>
    </w:p>
    <w:p w14:paraId="3ED9276E" w14:textId="77777777" w:rsidR="00B610C8" w:rsidRDefault="00B610C8" w:rsidP="00B610C8">
      <w:pPr>
        <w:pStyle w:val="a9"/>
        <w:rPr>
          <w:rFonts w:ascii="David" w:hAnsi="David"/>
          <w:color w:val="000000"/>
          <w:sz w:val="12"/>
          <w:szCs w:val="12"/>
        </w:rPr>
      </w:pPr>
    </w:p>
    <w:p w14:paraId="2BCA7556" w14:textId="77777777" w:rsidR="00B610C8"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rtl/>
        </w:rPr>
      </w:pPr>
      <w:r>
        <w:rPr>
          <w:rFonts w:ascii="David" w:hAnsi="David" w:hint="cs"/>
          <w:color w:val="000000"/>
          <w:rtl/>
        </w:rPr>
        <w:t>סופו של דבר עתר ב"כ הנאשם להשית עליו עונש כולל של 24 חודשי מאסר בפועל.</w:t>
      </w:r>
    </w:p>
    <w:p w14:paraId="11043DEF" w14:textId="77777777" w:rsidR="00B610C8" w:rsidRDefault="00B610C8" w:rsidP="00B610C8">
      <w:pPr>
        <w:pStyle w:val="a9"/>
        <w:rPr>
          <w:rFonts w:ascii="David" w:hAnsi="David"/>
          <w:color w:val="000000"/>
          <w:sz w:val="12"/>
          <w:szCs w:val="12"/>
        </w:rPr>
      </w:pPr>
    </w:p>
    <w:p w14:paraId="6AC8BD8F" w14:textId="77777777" w:rsidR="00B610C8"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color w:val="000000"/>
          <w:rtl/>
        </w:rPr>
      </w:pPr>
      <w:r>
        <w:rPr>
          <w:rFonts w:ascii="David" w:hAnsi="David" w:hint="cs"/>
          <w:color w:val="000000"/>
          <w:rtl/>
        </w:rPr>
        <w:t xml:space="preserve">בדבריו האחרונים מסר הנאשם, כי זו לו מעורבותו הראשונה בפלילים. טרם מעצרו עבד לפרנסת משפחתו וסייע להוריו. </w:t>
      </w:r>
      <w:r>
        <w:rPr>
          <w:rFonts w:ascii="David" w:hAnsi="David"/>
          <w:color w:val="000000"/>
          <w:rtl/>
        </w:rPr>
        <w:t>הנאשם ציין</w:t>
      </w:r>
      <w:r>
        <w:rPr>
          <w:rFonts w:ascii="David" w:hAnsi="David" w:hint="cs"/>
          <w:color w:val="000000"/>
          <w:rtl/>
        </w:rPr>
        <w:t>,</w:t>
      </w:r>
      <w:r>
        <w:rPr>
          <w:rFonts w:ascii="David" w:hAnsi="David"/>
          <w:color w:val="000000"/>
          <w:rtl/>
        </w:rPr>
        <w:t xml:space="preserve"> כי למד </w:t>
      </w:r>
      <w:r>
        <w:rPr>
          <w:rFonts w:ascii="David" w:hAnsi="David" w:hint="cs"/>
          <w:color w:val="000000"/>
          <w:rtl/>
        </w:rPr>
        <w:t xml:space="preserve">לקח </w:t>
      </w:r>
      <w:r>
        <w:rPr>
          <w:rFonts w:ascii="David" w:hAnsi="David"/>
          <w:color w:val="000000"/>
          <w:rtl/>
        </w:rPr>
        <w:t>מהטעות שלו, שילם על כך ביוקר ורוצה ל</w:t>
      </w:r>
      <w:r>
        <w:rPr>
          <w:rFonts w:ascii="David" w:hAnsi="David" w:hint="cs"/>
          <w:color w:val="000000"/>
          <w:rtl/>
        </w:rPr>
        <w:t>שוב ול</w:t>
      </w:r>
      <w:r>
        <w:rPr>
          <w:rFonts w:ascii="David" w:hAnsi="David"/>
          <w:color w:val="000000"/>
          <w:rtl/>
        </w:rPr>
        <w:t xml:space="preserve">פרנס את </w:t>
      </w:r>
      <w:r>
        <w:rPr>
          <w:rFonts w:ascii="David" w:hAnsi="David" w:hint="cs"/>
          <w:color w:val="000000"/>
          <w:rtl/>
        </w:rPr>
        <w:t xml:space="preserve">בני </w:t>
      </w:r>
      <w:r>
        <w:rPr>
          <w:rFonts w:ascii="David" w:hAnsi="David"/>
          <w:color w:val="000000"/>
          <w:rtl/>
        </w:rPr>
        <w:t xml:space="preserve">משפחתו, </w:t>
      </w:r>
      <w:r>
        <w:rPr>
          <w:rFonts w:ascii="David" w:hAnsi="David" w:hint="cs"/>
          <w:color w:val="000000"/>
          <w:rtl/>
        </w:rPr>
        <w:t>ולשוב לחיק המשפחה</w:t>
      </w:r>
      <w:r>
        <w:rPr>
          <w:rFonts w:ascii="David" w:hAnsi="David"/>
          <w:color w:val="000000"/>
          <w:rtl/>
        </w:rPr>
        <w:t xml:space="preserve">.  </w:t>
      </w:r>
    </w:p>
    <w:p w14:paraId="321CF895" w14:textId="77777777" w:rsidR="00B610C8" w:rsidRDefault="00B610C8" w:rsidP="00B610C8">
      <w:pPr>
        <w:shd w:val="clear" w:color="auto" w:fill="FFFFFF"/>
        <w:spacing w:line="360" w:lineRule="auto"/>
        <w:jc w:val="both"/>
        <w:rPr>
          <w:rFonts w:ascii="David" w:hAnsi="David"/>
          <w:color w:val="000000"/>
          <w:rtl/>
        </w:rPr>
      </w:pPr>
    </w:p>
    <w:p w14:paraId="1C7939AF" w14:textId="77777777" w:rsidR="00B610C8" w:rsidRDefault="00B610C8" w:rsidP="00B610C8">
      <w:pPr>
        <w:spacing w:line="360" w:lineRule="auto"/>
        <w:ind w:left="-142" w:firstLine="142"/>
        <w:contextualSpacing/>
        <w:jc w:val="both"/>
        <w:rPr>
          <w:rFonts w:ascii="David" w:hAnsi="David"/>
          <w:sz w:val="26"/>
          <w:szCs w:val="26"/>
          <w:rtl/>
        </w:rPr>
      </w:pPr>
      <w:r>
        <w:rPr>
          <w:rFonts w:ascii="David" w:hAnsi="David"/>
          <w:b/>
          <w:bCs/>
          <w:sz w:val="26"/>
          <w:szCs w:val="26"/>
          <w:u w:val="single"/>
          <w:rtl/>
        </w:rPr>
        <w:t>דיון והכרעה</w:t>
      </w:r>
    </w:p>
    <w:p w14:paraId="71A6A1F9" w14:textId="77777777" w:rsidR="00B610C8" w:rsidRDefault="00B610C8" w:rsidP="00B610C8">
      <w:pPr>
        <w:spacing w:line="360" w:lineRule="auto"/>
        <w:ind w:left="-142"/>
        <w:contextualSpacing/>
        <w:jc w:val="both"/>
        <w:rPr>
          <w:rFonts w:ascii="David" w:hAnsi="David"/>
          <w:b/>
          <w:bCs/>
          <w:sz w:val="12"/>
          <w:szCs w:val="12"/>
          <w:u w:val="single"/>
        </w:rPr>
      </w:pPr>
    </w:p>
    <w:p w14:paraId="20A0BE87" w14:textId="77777777" w:rsidR="00B610C8" w:rsidRDefault="00B610C8" w:rsidP="00B610C8">
      <w:pPr>
        <w:spacing w:line="360" w:lineRule="auto"/>
        <w:ind w:left="-142" w:firstLine="142"/>
        <w:contextualSpacing/>
        <w:jc w:val="both"/>
        <w:rPr>
          <w:rFonts w:ascii="David" w:hAnsi="David"/>
          <w:b/>
          <w:bCs/>
          <w:sz w:val="26"/>
          <w:szCs w:val="26"/>
          <w:u w:val="single"/>
          <w:rtl/>
        </w:rPr>
      </w:pPr>
      <w:r>
        <w:rPr>
          <w:rFonts w:ascii="David" w:hAnsi="David"/>
          <w:b/>
          <w:bCs/>
          <w:sz w:val="26"/>
          <w:szCs w:val="26"/>
          <w:u w:val="single"/>
          <w:rtl/>
        </w:rPr>
        <w:t>מתחם העונש ההולם</w:t>
      </w:r>
    </w:p>
    <w:p w14:paraId="51B9F844" w14:textId="77777777" w:rsidR="00B610C8"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rtl/>
        </w:rPr>
      </w:pPr>
      <w:r w:rsidRPr="000F393C">
        <w:rPr>
          <w:rFonts w:ascii="David" w:hAnsi="David"/>
          <w:color w:val="000000"/>
          <w:rtl/>
        </w:rPr>
        <w:t>הצדדים</w:t>
      </w:r>
      <w:r>
        <w:rPr>
          <w:rFonts w:ascii="David" w:hAnsi="David"/>
          <w:rtl/>
        </w:rPr>
        <w:t xml:space="preserve"> היו חלוקים בשאלה, האם יש לקבוע </w:t>
      </w:r>
      <w:r>
        <w:rPr>
          <w:rFonts w:ascii="David" w:hAnsi="David" w:hint="cs"/>
          <w:rtl/>
        </w:rPr>
        <w:t>מתחם עונש הולם אחד לכל</w:t>
      </w:r>
      <w:r>
        <w:rPr>
          <w:rFonts w:ascii="David" w:hAnsi="David"/>
          <w:rtl/>
        </w:rPr>
        <w:t xml:space="preserve"> ארבעת האישומים, כפי שטען ב"כ הנאשם, או שמא יש לקבוע מתחם עונש הולם נפרד לכל אישום ואישום</w:t>
      </w:r>
      <w:r>
        <w:rPr>
          <w:rFonts w:ascii="David" w:hAnsi="David" w:hint="cs"/>
          <w:rtl/>
        </w:rPr>
        <w:t>, כשיטת המאשימה</w:t>
      </w:r>
      <w:r>
        <w:rPr>
          <w:rFonts w:ascii="David" w:hAnsi="David"/>
          <w:rtl/>
        </w:rPr>
        <w:t xml:space="preserve">. אני סבורה, כי מאחר שמדובר באירועים </w:t>
      </w:r>
      <w:r>
        <w:rPr>
          <w:rFonts w:ascii="David" w:hAnsi="David" w:hint="cs"/>
          <w:rtl/>
        </w:rPr>
        <w:t xml:space="preserve">שכולם קשורים בעבירות בנשק, כאשר הערכים המוגנים </w:t>
      </w:r>
      <w:r>
        <w:rPr>
          <w:rFonts w:ascii="David" w:hAnsi="David"/>
          <w:rtl/>
        </w:rPr>
        <w:t xml:space="preserve">הם זהים, </w:t>
      </w:r>
      <w:r>
        <w:rPr>
          <w:rFonts w:ascii="David" w:hAnsi="David" w:hint="cs"/>
          <w:rtl/>
        </w:rPr>
        <w:t xml:space="preserve">ומלבד האישום הראשון האירועים בוצעו בסמיכות זמנים, ואין מדובר בנפגעי עבירה שונים, </w:t>
      </w:r>
      <w:r>
        <w:rPr>
          <w:rFonts w:ascii="David" w:hAnsi="David"/>
          <w:rtl/>
        </w:rPr>
        <w:t>יש לקבוע מתחם עונש הולם אחד. מתחם זה ייתן ביטוי לריבוי העבירות ול</w:t>
      </w:r>
      <w:r>
        <w:rPr>
          <w:rFonts w:ascii="David" w:hAnsi="David" w:hint="cs"/>
          <w:rtl/>
        </w:rPr>
        <w:t>ריבוי ה</w:t>
      </w:r>
      <w:r>
        <w:rPr>
          <w:rFonts w:ascii="David" w:hAnsi="David"/>
          <w:rtl/>
        </w:rPr>
        <w:t>אישומים.</w:t>
      </w:r>
    </w:p>
    <w:p w14:paraId="66761D85" w14:textId="77777777" w:rsidR="00B610C8" w:rsidRDefault="00B610C8" w:rsidP="00B610C8">
      <w:pPr>
        <w:pStyle w:val="a9"/>
        <w:spacing w:after="200" w:line="360" w:lineRule="auto"/>
        <w:jc w:val="both"/>
        <w:rPr>
          <w:rFonts w:ascii="David" w:hAnsi="David"/>
          <w:sz w:val="12"/>
          <w:szCs w:val="12"/>
        </w:rPr>
      </w:pPr>
    </w:p>
    <w:p w14:paraId="5C5768D5" w14:textId="77777777" w:rsidR="00B610C8" w:rsidRDefault="00B610C8" w:rsidP="00B610C8">
      <w:pPr>
        <w:pStyle w:val="a9"/>
        <w:numPr>
          <w:ilvl w:val="0"/>
          <w:numId w:val="1"/>
        </w:numPr>
        <w:shd w:val="clear" w:color="auto" w:fill="FFFFFF"/>
        <w:spacing w:before="120" w:line="360" w:lineRule="auto"/>
        <w:ind w:left="283" w:hanging="283"/>
        <w:jc w:val="both"/>
        <w:textAlignment w:val="baseline"/>
        <w:rPr>
          <w:rFonts w:ascii="David" w:hAnsi="David"/>
        </w:rPr>
      </w:pPr>
      <w:r>
        <w:rPr>
          <w:rFonts w:ascii="David" w:hAnsi="David"/>
          <w:rtl/>
        </w:rPr>
        <w:t xml:space="preserve">בהתאם לאמור </w:t>
      </w:r>
      <w:hyperlink r:id="rId25" w:history="1">
        <w:r w:rsidR="00FE4FF9" w:rsidRPr="00FE4FF9">
          <w:rPr>
            <w:rStyle w:val="Hyperlink"/>
            <w:rFonts w:ascii="David" w:hAnsi="David"/>
            <w:rtl/>
          </w:rPr>
          <w:t>בסעיף 40ב'</w:t>
        </w:r>
      </w:hyperlink>
      <w:r>
        <w:rPr>
          <w:rFonts w:ascii="David" w:hAnsi="David"/>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 </w:t>
      </w:r>
    </w:p>
    <w:p w14:paraId="205D9457" w14:textId="77777777" w:rsidR="00B610C8" w:rsidRDefault="00B610C8" w:rsidP="00B610C8">
      <w:pPr>
        <w:pStyle w:val="a9"/>
        <w:rPr>
          <w:rFonts w:ascii="David" w:hAnsi="David"/>
          <w:sz w:val="12"/>
          <w:szCs w:val="12"/>
        </w:rPr>
      </w:pPr>
    </w:p>
    <w:p w14:paraId="411082BB" w14:textId="77777777" w:rsidR="00B610C8" w:rsidRDefault="00B610C8" w:rsidP="00B610C8">
      <w:pPr>
        <w:pStyle w:val="a9"/>
        <w:numPr>
          <w:ilvl w:val="0"/>
          <w:numId w:val="1"/>
        </w:numPr>
        <w:shd w:val="clear" w:color="auto" w:fill="FFFFFF"/>
        <w:spacing w:before="120" w:line="360" w:lineRule="auto"/>
        <w:ind w:left="283" w:hanging="283"/>
        <w:jc w:val="both"/>
        <w:textAlignment w:val="baseline"/>
      </w:pPr>
      <w:r>
        <w:rPr>
          <w:color w:val="000000"/>
          <w:shd w:val="clear" w:color="auto" w:fill="FFFFFF"/>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אלה, על בית המשפט לתת משקל משמעותי יותר לאינטרס הציבורי ולצורך להרתיע עבריינים מלבצע עבירות דומות, על-פני הנסיבות האישיות של העבריין</w:t>
      </w:r>
      <w:r>
        <w:rPr>
          <w:color w:val="000000"/>
          <w:shd w:val="clear" w:color="auto" w:fill="FFFFFF"/>
        </w:rPr>
        <w:t>.</w:t>
      </w:r>
    </w:p>
    <w:p w14:paraId="31741175" w14:textId="77777777" w:rsidR="00B610C8" w:rsidRPr="004B35DA" w:rsidRDefault="00B610C8" w:rsidP="00B610C8">
      <w:pPr>
        <w:pStyle w:val="a9"/>
        <w:suppressLineNumbers/>
        <w:shd w:val="clear" w:color="auto" w:fill="FFFFFF"/>
        <w:spacing w:before="120" w:after="120" w:line="360" w:lineRule="auto"/>
        <w:ind w:left="283"/>
        <w:jc w:val="both"/>
        <w:textAlignment w:val="baseline"/>
        <w:rPr>
          <w:sz w:val="12"/>
          <w:szCs w:val="12"/>
        </w:rPr>
      </w:pPr>
    </w:p>
    <w:p w14:paraId="4CCE80F5" w14:textId="77777777" w:rsidR="00B610C8" w:rsidRPr="0045138E"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sz w:val="12"/>
          <w:szCs w:val="12"/>
        </w:rPr>
      </w:pPr>
      <w:r w:rsidRPr="0045138E">
        <w:rPr>
          <w:color w:val="000000"/>
          <w:rtl/>
        </w:rPr>
        <w:t xml:space="preserve">על עוצמת הערך המוגן, ניתן ללמוד מכך שהעונש </w:t>
      </w:r>
      <w:r w:rsidRPr="0045138E">
        <w:rPr>
          <w:rFonts w:ascii="David" w:hAnsi="David"/>
          <w:rtl/>
        </w:rPr>
        <w:t>המֵרבי</w:t>
      </w:r>
      <w:r w:rsidRPr="0045138E">
        <w:rPr>
          <w:color w:val="000000"/>
          <w:rtl/>
        </w:rPr>
        <w:t xml:space="preserve"> הקבוע לצד עבירת נשיאת הנשק הוא 10 שנות מאסר,</w:t>
      </w:r>
      <w:r w:rsidR="00EE6E21">
        <w:rPr>
          <w:color w:val="000000"/>
          <w:rtl/>
        </w:rPr>
        <w:t xml:space="preserve"> </w:t>
      </w:r>
      <w:r w:rsidRPr="0045138E">
        <w:rPr>
          <w:color w:val="000000"/>
          <w:rtl/>
        </w:rPr>
        <w:t>וזה</w:t>
      </w:r>
      <w:r w:rsidRPr="0045138E">
        <w:rPr>
          <w:rFonts w:ascii="David" w:hAnsi="David"/>
          <w:rtl/>
        </w:rPr>
        <w:t xml:space="preserve"> שנקצב בצד עבירת </w:t>
      </w:r>
      <w:r w:rsidRPr="0045138E">
        <w:rPr>
          <w:rFonts w:ascii="David" w:hAnsi="David" w:hint="cs"/>
          <w:rtl/>
        </w:rPr>
        <w:t>עסקה אחרת בנשק</w:t>
      </w:r>
      <w:r w:rsidRPr="0045138E">
        <w:rPr>
          <w:rFonts w:ascii="David" w:hAnsi="David"/>
          <w:rtl/>
        </w:rPr>
        <w:t xml:space="preserve">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ועל כן מהוות שיקול משמעותי.</w:t>
      </w:r>
      <w:r w:rsidRPr="0045138E">
        <w:rPr>
          <w:rFonts w:ascii="David" w:hAnsi="David"/>
          <w:b/>
          <w:bCs/>
          <w:rtl/>
        </w:rPr>
        <w:t xml:space="preserve"> </w:t>
      </w:r>
      <w:r w:rsidRPr="0045138E">
        <w:rPr>
          <w:rFonts w:ascii="David" w:hAnsi="David"/>
          <w:rtl/>
        </w:rPr>
        <w:t xml:space="preserve">עם זאת, </w:t>
      </w:r>
      <w:r w:rsidRPr="0045138E">
        <w:rPr>
          <w:rFonts w:ascii="David" w:hAnsi="David"/>
          <w:b/>
          <w:bCs/>
          <w:rtl/>
        </w:rPr>
        <w:t>"כבכל עבירה, גם בעבירות נשק קיים מדרג של חומרה, ושומה על בית המשפט להביאו בחשבון בבואו לקבוע את מתחם העונש ההולם"</w:t>
      </w:r>
      <w:r w:rsidRPr="0045138E">
        <w:rPr>
          <w:rFonts w:ascii="David" w:hAnsi="David"/>
          <w:rtl/>
        </w:rPr>
        <w:t xml:space="preserve"> (</w:t>
      </w:r>
      <w:hyperlink r:id="rId26" w:history="1">
        <w:r w:rsidR="00EE6E21" w:rsidRPr="00EE6E21">
          <w:rPr>
            <w:rFonts w:ascii="David" w:hAnsi="David"/>
            <w:color w:val="0000FF"/>
            <w:u w:val="single"/>
            <w:rtl/>
          </w:rPr>
          <w:t>ע"פ 9702/16</w:t>
        </w:r>
      </w:hyperlink>
      <w:r w:rsidRPr="0045138E">
        <w:rPr>
          <w:rFonts w:ascii="David" w:hAnsi="David"/>
          <w:rtl/>
        </w:rPr>
        <w:t xml:space="preserve"> </w:t>
      </w:r>
      <w:r w:rsidRPr="0045138E">
        <w:rPr>
          <w:rFonts w:ascii="David" w:hAnsi="David" w:hint="cs"/>
          <w:b/>
          <w:bCs/>
          <w:rtl/>
        </w:rPr>
        <w:t>אלוליאיה נ' מדינת ישראל</w:t>
      </w:r>
      <w:r w:rsidRPr="0045138E">
        <w:rPr>
          <w:rFonts w:ascii="David" w:hAnsi="David" w:hint="cs"/>
          <w:rtl/>
        </w:rPr>
        <w:t>, פסקה 8, ניתן ביום 13.9.17). על כן</w:t>
      </w:r>
      <w:r w:rsidRPr="0045138E">
        <w:rPr>
          <w:rFonts w:ascii="David" w:hAnsi="David" w:hint="cs"/>
          <w:b/>
          <w:bCs/>
          <w:rtl/>
        </w:rPr>
        <w:t xml:space="preserve">, </w:t>
      </w:r>
      <w:r w:rsidRPr="0045138E">
        <w:rPr>
          <w:rFonts w:ascii="David" w:hAnsi="David" w:hint="cs"/>
          <w:rtl/>
        </w:rPr>
        <w:t xml:space="preserve">בקביעת מתחם העונש ההולם בעבירות נשק יש לתת משקל לסוג הנשק, נסיבות תפיסתו, מידת קטלניותו ולכמותו. </w:t>
      </w:r>
    </w:p>
    <w:p w14:paraId="29360D79" w14:textId="77777777" w:rsidR="00B610C8" w:rsidRDefault="00B610C8" w:rsidP="00B610C8">
      <w:pPr>
        <w:pStyle w:val="a9"/>
        <w:shd w:val="clear" w:color="auto" w:fill="FFFFFF"/>
        <w:spacing w:before="120" w:line="360" w:lineRule="auto"/>
        <w:ind w:left="283"/>
        <w:jc w:val="both"/>
        <w:textAlignment w:val="baseline"/>
      </w:pPr>
      <w:r>
        <w:rPr>
          <w:color w:val="000000"/>
          <w:rtl/>
        </w:rPr>
        <w:t xml:space="preserve">אשר לעבירת קשירת קשר לפשע- </w:t>
      </w:r>
      <w:r>
        <w:rPr>
          <w:rtl/>
        </w:rPr>
        <w:t>אמנם, במסגרת</w:t>
      </w:r>
      <w:r w:rsidR="00EE6E21">
        <w:rPr>
          <w:rtl/>
        </w:rPr>
        <w:t xml:space="preserve"> </w:t>
      </w:r>
      <w:r>
        <w:rPr>
          <w:rtl/>
        </w:rPr>
        <w:t>העבירה</w:t>
      </w:r>
      <w:r w:rsidR="00EE6E21">
        <w:rPr>
          <w:rtl/>
        </w:rPr>
        <w:t xml:space="preserve"> </w:t>
      </w:r>
      <w:r>
        <w:rPr>
          <w:rtl/>
        </w:rPr>
        <w:t>של</w:t>
      </w:r>
      <w:r w:rsidR="00EE6E21">
        <w:rPr>
          <w:rtl/>
        </w:rPr>
        <w:t xml:space="preserve"> </w:t>
      </w:r>
      <w:r>
        <w:rPr>
          <w:rtl/>
        </w:rPr>
        <w:t>קשירת</w:t>
      </w:r>
      <w:r w:rsidR="00EE6E21">
        <w:rPr>
          <w:rtl/>
        </w:rPr>
        <w:t xml:space="preserve"> </w:t>
      </w:r>
      <w:r>
        <w:rPr>
          <w:rtl/>
        </w:rPr>
        <w:t>קשר,</w:t>
      </w:r>
      <w:r>
        <w:rPr>
          <w:rFonts w:hint="cs"/>
          <w:rtl/>
        </w:rPr>
        <w:t xml:space="preserve"> היצור,</w:t>
      </w:r>
      <w:r>
        <w:rPr>
          <w:rtl/>
        </w:rPr>
        <w:t xml:space="preserve"> המכירה או הרכישה של הנשק לא יצאו אל הפועל. עם זאת, קשירת הקשר כשלעצמה, שהיא החוליה הראשונה בעבירה של </w:t>
      </w:r>
      <w:r>
        <w:rPr>
          <w:rFonts w:hint="cs"/>
          <w:rtl/>
        </w:rPr>
        <w:t xml:space="preserve">יצור או רכישת </w:t>
      </w:r>
      <w:r>
        <w:rPr>
          <w:rtl/>
        </w:rPr>
        <w:t>נשק, מקימה פוטנציאל ממשי לפגיעה בשלום הציבור ובביטחונו שכן, לא פעם הקושרים מעוניינים בהגשמת תוכניתם, ומכאן הסיכון הרב הטמון בעבירה זו</w:t>
      </w:r>
      <w:r>
        <w:t>.</w:t>
      </w:r>
    </w:p>
    <w:p w14:paraId="19AFA5F7" w14:textId="77777777" w:rsidR="00B610C8" w:rsidRPr="004B35DA" w:rsidRDefault="00B610C8" w:rsidP="00B610C8">
      <w:pPr>
        <w:pStyle w:val="a9"/>
        <w:suppressLineNumbers/>
        <w:shd w:val="clear" w:color="auto" w:fill="FFFFFF"/>
        <w:spacing w:before="120" w:after="120" w:line="360" w:lineRule="auto"/>
        <w:ind w:left="283"/>
        <w:jc w:val="both"/>
        <w:textAlignment w:val="baseline"/>
        <w:rPr>
          <w:color w:val="000000"/>
          <w:sz w:val="12"/>
          <w:szCs w:val="12"/>
          <w:shd w:val="clear" w:color="auto" w:fill="FFFFFF"/>
        </w:rPr>
      </w:pPr>
    </w:p>
    <w:p w14:paraId="027EA164"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color w:val="000000"/>
          <w:sz w:val="12"/>
          <w:szCs w:val="12"/>
          <w:shd w:val="clear" w:color="auto" w:fill="FFFFFF"/>
        </w:rPr>
      </w:pPr>
      <w:r>
        <w:rPr>
          <w:rFonts w:ascii="David" w:hAnsi="David"/>
          <w:rtl/>
        </w:rPr>
        <w:t>בנוסף לכך, נשק, שהוא מטבעו כלי קטלני, עלול לעבור מיד ליד ולהגיע לידי גורמים שיבצעו באמצעותו עבירות פליליות חמורות. על</w:t>
      </w:r>
      <w:r>
        <w:rPr>
          <w:rFonts w:ascii="David" w:hAnsi="David" w:hint="cs"/>
          <w:rtl/>
        </w:rPr>
        <w:t xml:space="preserve"> </w:t>
      </w:r>
      <w:r>
        <w:rPr>
          <w:rFonts w:ascii="David" w:hAnsi="David"/>
          <w:rtl/>
        </w:rPr>
        <w:t xml:space="preserve">כן, פוטנציאל הסיכון הנשקף </w:t>
      </w:r>
      <w:r>
        <w:rPr>
          <w:rFonts w:ascii="David" w:hAnsi="David" w:hint="cs"/>
          <w:rtl/>
        </w:rPr>
        <w:t xml:space="preserve">מעבירות אלה </w:t>
      </w:r>
      <w:r>
        <w:rPr>
          <w:rFonts w:ascii="David" w:hAnsi="David"/>
          <w:rtl/>
        </w:rPr>
        <w:t xml:space="preserve">מחייב הטלת ענישה מחמירה ומרתיעה, ועל בית המשפט לתת משקל משמעותי יותר לאינטרס הציבורי ולצורך להרתיע עבריינים מלבצע עבירות דומות, על-פני הנסיבות האישיות של העבריין. </w:t>
      </w:r>
    </w:p>
    <w:p w14:paraId="4F0236B2" w14:textId="77777777" w:rsidR="00B610C8" w:rsidRPr="004B35DA" w:rsidRDefault="00B610C8" w:rsidP="00B610C8">
      <w:pPr>
        <w:pStyle w:val="a9"/>
        <w:suppressLineNumbers/>
        <w:shd w:val="clear" w:color="auto" w:fill="FFFFFF"/>
        <w:spacing w:before="120" w:after="120" w:line="360" w:lineRule="auto"/>
        <w:ind w:left="283"/>
        <w:jc w:val="both"/>
        <w:textAlignment w:val="baseline"/>
        <w:rPr>
          <w:sz w:val="10"/>
          <w:szCs w:val="10"/>
        </w:rPr>
      </w:pPr>
    </w:p>
    <w:p w14:paraId="22F91B71" w14:textId="77777777" w:rsidR="00B610C8" w:rsidRPr="004B35DA" w:rsidRDefault="00B610C8" w:rsidP="00B610C8">
      <w:pPr>
        <w:pStyle w:val="a9"/>
        <w:numPr>
          <w:ilvl w:val="0"/>
          <w:numId w:val="1"/>
        </w:numPr>
        <w:suppressLineNumbers/>
        <w:shd w:val="clear" w:color="auto" w:fill="FFFFFF"/>
        <w:spacing w:before="120" w:after="120" w:line="360" w:lineRule="auto"/>
        <w:ind w:left="283" w:hanging="283"/>
        <w:jc w:val="both"/>
        <w:textAlignment w:val="baseline"/>
      </w:pPr>
      <w:r w:rsidRPr="004B35DA">
        <w:rPr>
          <w:shd w:val="clear" w:color="auto" w:fill="FFFFFF"/>
          <w:rtl/>
        </w:rPr>
        <w:t>המגמה להחמיר בענישה בעבירות נשק באה לידי ביטוי בשורה ארוכה של פסקי דין שניתנו על ידי בית משפט העליון, בין היתר, ב</w:t>
      </w:r>
      <w:hyperlink w:history="1">
        <w:r w:rsidRPr="00EE6E21">
          <w:rPr>
            <w:rStyle w:val="Hyperlink"/>
            <w:color w:val="000000"/>
            <w:u w:val="none"/>
            <w:shd w:val="clear" w:color="auto" w:fill="FFFFFF"/>
            <w:rtl/>
          </w:rPr>
          <w:t>ע"פ 1323/13</w:t>
        </w:r>
      </w:hyperlink>
      <w:r w:rsidRPr="004B35DA">
        <w:rPr>
          <w:shd w:val="clear" w:color="auto" w:fill="FFFFFF"/>
          <w:rtl/>
        </w:rPr>
        <w:t xml:space="preserve"> </w:t>
      </w:r>
      <w:r w:rsidRPr="004B35DA">
        <w:rPr>
          <w:rFonts w:hint="cs"/>
          <w:b/>
          <w:bCs/>
          <w:shd w:val="clear" w:color="auto" w:fill="FFFFFF"/>
          <w:rtl/>
        </w:rPr>
        <w:t>רך חסן נגד מדינת ישראל</w:t>
      </w:r>
      <w:r w:rsidRPr="004B35DA">
        <w:rPr>
          <w:rFonts w:hint="cs"/>
          <w:shd w:val="clear" w:color="auto" w:fill="FFFFFF"/>
          <w:rtl/>
        </w:rPr>
        <w:t xml:space="preserve"> (5.6.13), שם קבעה כבוד השופטת ע' ארבל:</w:t>
      </w:r>
    </w:p>
    <w:p w14:paraId="499E8130" w14:textId="77777777" w:rsidR="00B610C8" w:rsidRPr="004B35DA" w:rsidRDefault="00B610C8" w:rsidP="00B610C8">
      <w:pPr>
        <w:pStyle w:val="a9"/>
        <w:rPr>
          <w:sz w:val="12"/>
          <w:szCs w:val="12"/>
          <w:shd w:val="clear" w:color="auto" w:fill="FFFFFF"/>
          <w:rtl/>
        </w:rPr>
      </w:pPr>
    </w:p>
    <w:p w14:paraId="60CEDEAF" w14:textId="77777777" w:rsidR="00B610C8" w:rsidRDefault="00B610C8" w:rsidP="00B610C8">
      <w:pPr>
        <w:spacing w:line="360" w:lineRule="auto"/>
        <w:ind w:left="850" w:right="567"/>
        <w:contextualSpacing/>
        <w:jc w:val="both"/>
        <w:rPr>
          <w:b/>
          <w:bCs/>
          <w:shd w:val="clear" w:color="auto" w:fill="FFFFFF"/>
          <w:rtl/>
        </w:rPr>
      </w:pPr>
      <w:r w:rsidRPr="004B35DA">
        <w:rPr>
          <w:b/>
          <w:bCs/>
          <w:shd w:val="clear" w:color="auto" w:fill="FFFFFF"/>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7B41CE04" w14:textId="77777777" w:rsidR="00B610C8" w:rsidRPr="0007467F"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b/>
          <w:bCs/>
          <w:shd w:val="clear" w:color="auto" w:fill="FFFFFF"/>
        </w:rPr>
      </w:pPr>
      <w:r w:rsidRPr="0007467F">
        <w:rPr>
          <w:shd w:val="clear" w:color="auto" w:fill="FFFFFF"/>
          <w:rtl/>
        </w:rPr>
        <w:t>זאת ועוד, מגמת ההחמרה בעבירות הנשק באה לאחרונה לידי ביטוי גם בדבריו של כב' השופט י' אלרון ב</w:t>
      </w:r>
      <w:hyperlink w:history="1">
        <w:r w:rsidRPr="00EE6E21">
          <w:rPr>
            <w:rStyle w:val="Hyperlink"/>
            <w:color w:val="000000"/>
            <w:u w:val="none"/>
            <w:shd w:val="clear" w:color="auto" w:fill="FFFFFF"/>
            <w:rtl/>
          </w:rPr>
          <w:t>רע"פ 5613/20</w:t>
        </w:r>
      </w:hyperlink>
      <w:r w:rsidRPr="0007467F">
        <w:rPr>
          <w:shd w:val="clear" w:color="auto" w:fill="FFFFFF"/>
          <w:rtl/>
        </w:rPr>
        <w:t xml:space="preserve"> </w:t>
      </w:r>
      <w:r w:rsidRPr="0007467F">
        <w:rPr>
          <w:rFonts w:hint="cs"/>
          <w:b/>
          <w:bCs/>
          <w:shd w:val="clear" w:color="auto" w:fill="FFFFFF"/>
          <w:rtl/>
        </w:rPr>
        <w:t xml:space="preserve">אלהוזייל נ' מדינת ישראל </w:t>
      </w:r>
      <w:r w:rsidRPr="0007467F">
        <w:rPr>
          <w:rFonts w:hint="cs"/>
          <w:shd w:val="clear" w:color="auto" w:fill="FFFFFF"/>
          <w:rtl/>
        </w:rPr>
        <w:t xml:space="preserve">(25.08.20): </w:t>
      </w:r>
      <w:r w:rsidRPr="0007467F">
        <w:rPr>
          <w:rFonts w:hint="cs"/>
          <w:b/>
          <w:bCs/>
          <w:shd w:val="clear" w:color="auto" w:fill="FFFFFF"/>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w:t>
      </w:r>
      <w:r w:rsidRPr="0007467F">
        <w:rPr>
          <w:rFonts w:hint="cs"/>
          <w:shd w:val="clear" w:color="auto" w:fill="FFFFFF"/>
          <w:rtl/>
        </w:rPr>
        <w:t>עוד ר' ב</w:t>
      </w:r>
      <w:hyperlink w:history="1">
        <w:r w:rsidRPr="00EE6E21">
          <w:rPr>
            <w:rStyle w:val="Hyperlink"/>
            <w:color w:val="000000"/>
            <w:u w:val="none"/>
            <w:shd w:val="clear" w:color="auto" w:fill="FFFFFF"/>
            <w:rtl/>
          </w:rPr>
          <w:t>ע"פ 8017/20</w:t>
        </w:r>
      </w:hyperlink>
      <w:r w:rsidRPr="0007467F">
        <w:rPr>
          <w:shd w:val="clear" w:color="auto" w:fill="FFFFFF"/>
          <w:rtl/>
        </w:rPr>
        <w:t xml:space="preserve"> </w:t>
      </w:r>
      <w:r w:rsidRPr="0007467F">
        <w:rPr>
          <w:rFonts w:hint="cs"/>
          <w:b/>
          <w:bCs/>
          <w:shd w:val="clear" w:color="auto" w:fill="FFFFFF"/>
          <w:rtl/>
        </w:rPr>
        <w:t>מדינת ישראל נ' פאדי גריפאת</w:t>
      </w:r>
      <w:r w:rsidRPr="0007467F">
        <w:rPr>
          <w:rFonts w:hint="cs"/>
          <w:shd w:val="clear" w:color="auto" w:fill="FFFFFF"/>
          <w:rtl/>
        </w:rPr>
        <w:t xml:space="preserve"> (22.12.2020): </w:t>
      </w:r>
      <w:r w:rsidRPr="0007467F">
        <w:rPr>
          <w:rFonts w:hint="cs"/>
          <w:b/>
          <w:bCs/>
          <w:shd w:val="clear" w:color="auto" w:fill="FFFFFF"/>
          <w:rtl/>
        </w:rPr>
        <w:t xml:space="preserve">"בית משפט זה עמד בשורה ארוכה של פסקי דין על החומרה היתרה של עבירות הנשק ועל הסכנה הגבוהה שנשקפת מהן לשלום הציבור ולביטחונו" </w:t>
      </w:r>
      <w:r w:rsidRPr="0007467F">
        <w:rPr>
          <w:rFonts w:hint="cs"/>
          <w:shd w:val="clear" w:color="auto" w:fill="FFFFFF"/>
          <w:rtl/>
        </w:rPr>
        <w:t>(ר' גם</w:t>
      </w:r>
      <w:r w:rsidRPr="0007467F">
        <w:rPr>
          <w:rFonts w:hint="cs"/>
          <w:b/>
          <w:bCs/>
          <w:shd w:val="clear" w:color="auto" w:fill="FFFFFF"/>
          <w:rtl/>
        </w:rPr>
        <w:t xml:space="preserve"> </w:t>
      </w:r>
      <w:r w:rsidRPr="0007467F">
        <w:rPr>
          <w:rFonts w:hint="cs"/>
          <w:shd w:val="clear" w:color="auto" w:fill="FFFFFF"/>
          <w:rtl/>
        </w:rPr>
        <w:t>לאחרונה ב</w:t>
      </w:r>
      <w:hyperlink w:history="1">
        <w:r w:rsidRPr="00EE6E21">
          <w:rPr>
            <w:rStyle w:val="Hyperlink"/>
            <w:color w:val="000000"/>
            <w:u w:val="none"/>
            <w:shd w:val="clear" w:color="auto" w:fill="FFFFFF"/>
            <w:rtl/>
          </w:rPr>
          <w:t>ע"פ 6068/21</w:t>
        </w:r>
      </w:hyperlink>
      <w:r w:rsidRPr="0007467F">
        <w:rPr>
          <w:b/>
          <w:bCs/>
          <w:shd w:val="clear" w:color="auto" w:fill="FFFFFF"/>
          <w:rtl/>
        </w:rPr>
        <w:t xml:space="preserve"> מדינת ישראל נ' פקיה </w:t>
      </w:r>
      <w:r w:rsidRPr="0007467F">
        <w:rPr>
          <w:shd w:val="clear" w:color="auto" w:fill="FFFFFF"/>
          <w:rtl/>
        </w:rPr>
        <w:t xml:space="preserve">(19.12.21); </w:t>
      </w:r>
      <w:hyperlink w:history="1">
        <w:r w:rsidRPr="00EE6E21">
          <w:rPr>
            <w:rStyle w:val="Hyperlink"/>
            <w:color w:val="000000"/>
            <w:u w:val="none"/>
            <w:shd w:val="clear" w:color="auto" w:fill="FFFFFF"/>
            <w:rtl/>
          </w:rPr>
          <w:t>ע"פ 4456/21</w:t>
        </w:r>
      </w:hyperlink>
      <w:r w:rsidRPr="0007467F">
        <w:rPr>
          <w:shd w:val="clear" w:color="auto" w:fill="FFFFFF"/>
          <w:rtl/>
        </w:rPr>
        <w:t xml:space="preserve"> </w:t>
      </w:r>
      <w:r w:rsidRPr="0007467F">
        <w:rPr>
          <w:rFonts w:hint="cs"/>
          <w:b/>
          <w:bCs/>
          <w:shd w:val="clear" w:color="auto" w:fill="FFFFFF"/>
          <w:rtl/>
        </w:rPr>
        <w:t xml:space="preserve">מדינת ישראל נ' אבו עבסה </w:t>
      </w:r>
      <w:r w:rsidRPr="0007467F">
        <w:rPr>
          <w:rFonts w:hint="cs"/>
          <w:shd w:val="clear" w:color="auto" w:fill="FFFFFF"/>
          <w:rtl/>
        </w:rPr>
        <w:t>(23.1.22));</w:t>
      </w:r>
      <w:r w:rsidRPr="0007467F">
        <w:rPr>
          <w:rFonts w:ascii="David" w:hAnsi="David"/>
          <w:rtl/>
        </w:rPr>
        <w:t xml:space="preserve"> </w:t>
      </w:r>
      <w:hyperlink r:id="rId27" w:history="1">
        <w:r w:rsidR="00EE6E21" w:rsidRPr="00EE6E21">
          <w:rPr>
            <w:rFonts w:ascii="David" w:hAnsi="David"/>
            <w:color w:val="0000FF"/>
            <w:u w:val="single"/>
            <w:rtl/>
          </w:rPr>
          <w:t>ע"פ 4103/22</w:t>
        </w:r>
      </w:hyperlink>
      <w:r w:rsidR="00EE6E21">
        <w:rPr>
          <w:rFonts w:ascii="David" w:hAnsi="David"/>
          <w:rtl/>
        </w:rPr>
        <w:t xml:space="preserve"> </w:t>
      </w:r>
      <w:r w:rsidRPr="0007467F">
        <w:rPr>
          <w:rFonts w:ascii="David" w:hAnsi="David"/>
          <w:b/>
          <w:bCs/>
          <w:rtl/>
        </w:rPr>
        <w:t>מדינת ישראל נ' אמון</w:t>
      </w:r>
      <w:r w:rsidR="00EE6E21">
        <w:rPr>
          <w:rFonts w:ascii="David" w:hAnsi="David"/>
          <w:rtl/>
        </w:rPr>
        <w:t xml:space="preserve"> </w:t>
      </w:r>
      <w:r w:rsidRPr="0007467F">
        <w:rPr>
          <w:rFonts w:ascii="David" w:hAnsi="David"/>
          <w:rtl/>
        </w:rPr>
        <w:t>(6.11.22))</w:t>
      </w:r>
    </w:p>
    <w:p w14:paraId="2689659E" w14:textId="77777777" w:rsidR="00B610C8" w:rsidRPr="0007467F" w:rsidRDefault="00B610C8" w:rsidP="00B610C8">
      <w:pPr>
        <w:pStyle w:val="a9"/>
        <w:suppressLineNumbers/>
        <w:shd w:val="clear" w:color="auto" w:fill="FFFFFF"/>
        <w:spacing w:before="120" w:after="120" w:line="360" w:lineRule="auto"/>
        <w:ind w:left="283"/>
        <w:jc w:val="both"/>
        <w:textAlignment w:val="baseline"/>
        <w:rPr>
          <w:rFonts w:ascii="David" w:hAnsi="David"/>
          <w:sz w:val="12"/>
          <w:szCs w:val="12"/>
        </w:rPr>
      </w:pPr>
    </w:p>
    <w:p w14:paraId="000C231D" w14:textId="77777777" w:rsidR="00B610C8" w:rsidRPr="0007467F"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Pr>
      </w:pPr>
      <w:r>
        <w:rPr>
          <w:rFonts w:ascii="David" w:hAnsi="David"/>
          <w:rtl/>
        </w:rPr>
        <w:t xml:space="preserve">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w:t>
      </w:r>
      <w:r w:rsidRPr="0007467F">
        <w:rPr>
          <w:rFonts w:ascii="David" w:hAnsi="David"/>
          <w:rtl/>
        </w:rPr>
        <w:t>מחמירה (ראו למשל, דברי כב' השופט ע' גרוסקופף ב</w:t>
      </w:r>
      <w:hyperlink r:id="rId28" w:history="1">
        <w:r w:rsidR="00EE6E21" w:rsidRPr="00EE6E21">
          <w:rPr>
            <w:rFonts w:ascii="David" w:hAnsi="David"/>
            <w:color w:val="0000FF"/>
            <w:u w:val="single"/>
            <w:rtl/>
          </w:rPr>
          <w:t>ע"פ 5446/19</w:t>
        </w:r>
      </w:hyperlink>
      <w:r w:rsidRPr="0007467F">
        <w:rPr>
          <w:rFonts w:ascii="David" w:hAnsi="David"/>
          <w:rtl/>
        </w:rPr>
        <w:t xml:space="preserve"> </w:t>
      </w:r>
      <w:r w:rsidRPr="0007467F">
        <w:rPr>
          <w:rFonts w:ascii="David" w:hAnsi="David" w:hint="cs"/>
          <w:b/>
          <w:bCs/>
          <w:rtl/>
        </w:rPr>
        <w:t>מדינת ישראל נ' הוארי</w:t>
      </w:r>
      <w:r w:rsidRPr="0007467F">
        <w:rPr>
          <w:rFonts w:ascii="David" w:hAnsi="David" w:hint="cs"/>
          <w:rtl/>
        </w:rPr>
        <w:t xml:space="preserve"> (25.11.19); דברי כב' השופט א' שטיין ב</w:t>
      </w:r>
      <w:hyperlink r:id="rId29" w:history="1">
        <w:r w:rsidR="00EE6E21" w:rsidRPr="00EE6E21">
          <w:rPr>
            <w:rFonts w:ascii="David" w:hAnsi="David"/>
            <w:color w:val="0000FF"/>
            <w:u w:val="single"/>
            <w:rtl/>
          </w:rPr>
          <w:t>ע"פ 1509/20</w:t>
        </w:r>
      </w:hyperlink>
      <w:r w:rsidRPr="0007467F">
        <w:rPr>
          <w:rFonts w:ascii="David" w:hAnsi="David"/>
          <w:rtl/>
        </w:rPr>
        <w:t xml:space="preserve"> </w:t>
      </w:r>
      <w:r w:rsidRPr="0007467F">
        <w:rPr>
          <w:rFonts w:ascii="David" w:hAnsi="David" w:hint="cs"/>
          <w:b/>
          <w:bCs/>
          <w:rtl/>
        </w:rPr>
        <w:t xml:space="preserve">מדינת ישראל נ' נבארי </w:t>
      </w:r>
      <w:r w:rsidRPr="0007467F">
        <w:rPr>
          <w:rFonts w:ascii="David" w:hAnsi="David" w:hint="cs"/>
          <w:rtl/>
        </w:rPr>
        <w:t>(2.7.20); דברי כב' השופט מ' מזוז ב</w:t>
      </w:r>
      <w:hyperlink r:id="rId30" w:history="1">
        <w:r w:rsidR="00EE6E21" w:rsidRPr="00EE6E21">
          <w:rPr>
            <w:rFonts w:ascii="David" w:hAnsi="David"/>
            <w:color w:val="0000FF"/>
            <w:u w:val="single"/>
            <w:rtl/>
          </w:rPr>
          <w:t>ע"פ 6277/20</w:t>
        </w:r>
      </w:hyperlink>
      <w:r w:rsidR="00EE6E21">
        <w:rPr>
          <w:rFonts w:ascii="David" w:hAnsi="David" w:hint="cs"/>
          <w:rtl/>
        </w:rPr>
        <w:t xml:space="preserve"> </w:t>
      </w:r>
      <w:r w:rsidRPr="0007467F">
        <w:rPr>
          <w:rFonts w:ascii="David" w:hAnsi="David" w:hint="cs"/>
          <w:b/>
          <w:bCs/>
          <w:rtl/>
        </w:rPr>
        <w:t>קנאו דניאל היילי נ' מדינת ישראל</w:t>
      </w:r>
      <w:r w:rsidR="00EE6E21">
        <w:rPr>
          <w:rFonts w:ascii="David" w:hAnsi="David" w:hint="cs"/>
          <w:rtl/>
        </w:rPr>
        <w:t xml:space="preserve"> </w:t>
      </w:r>
      <w:r w:rsidRPr="0007467F">
        <w:rPr>
          <w:rFonts w:ascii="David" w:hAnsi="David" w:hint="cs"/>
          <w:rtl/>
        </w:rPr>
        <w:t>(24.03.21); דברי כב' השופט נ' סולברג ב</w:t>
      </w:r>
      <w:hyperlink r:id="rId31" w:history="1">
        <w:r w:rsidR="00EE6E21" w:rsidRPr="00EE6E21">
          <w:rPr>
            <w:rFonts w:ascii="David" w:hAnsi="David"/>
            <w:color w:val="0000FF"/>
            <w:u w:val="single"/>
            <w:rtl/>
          </w:rPr>
          <w:t>ע"פ 2733/20</w:t>
        </w:r>
      </w:hyperlink>
      <w:r w:rsidRPr="0007467F">
        <w:rPr>
          <w:rFonts w:ascii="David" w:hAnsi="David"/>
          <w:rtl/>
        </w:rPr>
        <w:t xml:space="preserve"> </w:t>
      </w:r>
      <w:r w:rsidRPr="0007467F">
        <w:rPr>
          <w:rFonts w:ascii="David" w:hAnsi="David" w:hint="cs"/>
          <w:b/>
          <w:bCs/>
          <w:rtl/>
        </w:rPr>
        <w:t xml:space="preserve">בשיר אבו זיאד ואח נ' מדינת ישראל </w:t>
      </w:r>
      <w:r w:rsidRPr="0007467F">
        <w:rPr>
          <w:rFonts w:ascii="David" w:hAnsi="David" w:hint="cs"/>
          <w:rtl/>
        </w:rPr>
        <w:t>(24.10.21)); דברי כב' השופט א' שטיין ב</w:t>
      </w:r>
      <w:hyperlink r:id="rId32" w:history="1">
        <w:r w:rsidR="00EE6E21" w:rsidRPr="00EE6E21">
          <w:rPr>
            <w:rFonts w:ascii="David" w:hAnsi="David"/>
            <w:color w:val="0000FF"/>
            <w:u w:val="single"/>
            <w:rtl/>
          </w:rPr>
          <w:t>ע"פ 5602/22</w:t>
        </w:r>
      </w:hyperlink>
      <w:r w:rsidRPr="0007467F">
        <w:rPr>
          <w:rFonts w:ascii="David" w:hAnsi="David" w:hint="cs"/>
          <w:rtl/>
        </w:rPr>
        <w:t xml:space="preserve"> </w:t>
      </w:r>
      <w:r w:rsidRPr="0007467F">
        <w:rPr>
          <w:rFonts w:ascii="David" w:hAnsi="David" w:hint="cs"/>
          <w:b/>
          <w:bCs/>
          <w:rtl/>
        </w:rPr>
        <w:t>מדינת ישראל נ' פלוני</w:t>
      </w:r>
      <w:r w:rsidRPr="0007467F">
        <w:rPr>
          <w:rFonts w:ascii="David" w:hAnsi="David" w:hint="cs"/>
          <w:rtl/>
        </w:rPr>
        <w:t xml:space="preserve"> (14.9.22).</w:t>
      </w:r>
    </w:p>
    <w:p w14:paraId="6CABB24D" w14:textId="77777777" w:rsidR="00B610C8" w:rsidRPr="0007467F" w:rsidRDefault="00B610C8" w:rsidP="00B610C8">
      <w:pPr>
        <w:pStyle w:val="a9"/>
        <w:suppressLineNumbers/>
        <w:shd w:val="clear" w:color="auto" w:fill="FFFFFF"/>
        <w:spacing w:before="120" w:after="120" w:line="360" w:lineRule="auto"/>
        <w:ind w:left="283"/>
        <w:jc w:val="both"/>
        <w:textAlignment w:val="baseline"/>
        <w:rPr>
          <w:rFonts w:ascii="David" w:hAnsi="David"/>
          <w:sz w:val="12"/>
          <w:szCs w:val="12"/>
        </w:rPr>
      </w:pPr>
    </w:p>
    <w:p w14:paraId="11E4189B"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Pr>
      </w:pPr>
      <w:r>
        <w:rPr>
          <w:rFonts w:ascii="David" w:hAnsi="David"/>
          <w:rtl/>
        </w:rPr>
        <w:t>כאמור,</w:t>
      </w:r>
      <w:r>
        <w:rPr>
          <w:rFonts w:ascii="David" w:hAnsi="David"/>
          <w:b/>
          <w:bCs/>
          <w:rtl/>
        </w:rPr>
        <w:t xml:space="preserve"> </w:t>
      </w:r>
      <w:r>
        <w:rPr>
          <w:rFonts w:ascii="David" w:hAnsi="David"/>
          <w:rtl/>
        </w:rPr>
        <w:t>בקביעת מתחם העונש ההולם בעבירות נשק יש לתת משקל לסוג הנשק, נסיבות תפיסתו, מידת קטלניותו ולכמותו. כמו-כן, מיוחס משקל ממשי לתכלית הנשיאה. בחינת מדיניות הענישה הנהוגה מעלה, כי במקרים דומים הוטלו על נאשמים עונשי מאסר בפועל מאחורי סורג ובריח לתקופות משתנות, כפי שיפורט להלן:</w:t>
      </w:r>
    </w:p>
    <w:p w14:paraId="7690B152" w14:textId="77777777" w:rsidR="00B610C8" w:rsidRPr="00267A5F" w:rsidRDefault="00B610C8" w:rsidP="00B610C8">
      <w:pPr>
        <w:pStyle w:val="a9"/>
        <w:tabs>
          <w:tab w:val="left" w:pos="800"/>
        </w:tabs>
        <w:overflowPunct w:val="0"/>
        <w:autoSpaceDE w:val="0"/>
        <w:autoSpaceDN w:val="0"/>
        <w:adjustRightInd w:val="0"/>
        <w:spacing w:after="160" w:line="360" w:lineRule="auto"/>
        <w:ind w:left="850"/>
        <w:jc w:val="both"/>
        <w:textAlignment w:val="baseline"/>
        <w:rPr>
          <w:rFonts w:ascii="David" w:hAnsi="David"/>
          <w:sz w:val="12"/>
          <w:szCs w:val="12"/>
        </w:rPr>
      </w:pPr>
    </w:p>
    <w:p w14:paraId="27EF8DC7" w14:textId="77777777" w:rsidR="00B610C8" w:rsidRPr="0007467F"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Pr>
      </w:pPr>
      <w:r w:rsidRPr="0007467F">
        <w:rPr>
          <w:rFonts w:ascii="David" w:hAnsi="David"/>
          <w:rtl/>
        </w:rPr>
        <w:t>ב</w:t>
      </w:r>
      <w:hyperlink r:id="rId33" w:history="1">
        <w:r w:rsidR="00EE6E21" w:rsidRPr="00EE6E21">
          <w:rPr>
            <w:rFonts w:ascii="David" w:hAnsi="David"/>
            <w:color w:val="0000FF"/>
            <w:u w:val="single"/>
            <w:rtl/>
          </w:rPr>
          <w:t>ע"פ 4456/21</w:t>
        </w:r>
      </w:hyperlink>
      <w:r w:rsidRPr="0007467F">
        <w:rPr>
          <w:rFonts w:ascii="David" w:hAnsi="David"/>
          <w:rtl/>
        </w:rPr>
        <w:t xml:space="preserve"> </w:t>
      </w:r>
      <w:r w:rsidRPr="0007467F">
        <w:rPr>
          <w:rFonts w:ascii="David" w:hAnsi="David"/>
          <w:b/>
          <w:bCs/>
          <w:rtl/>
        </w:rPr>
        <w:t>מדינת ישראל נ' מוחמד אבו עבסה</w:t>
      </w:r>
      <w:r w:rsidRPr="0007467F">
        <w:rPr>
          <w:rFonts w:ascii="David" w:hAnsi="David"/>
          <w:rtl/>
        </w:rPr>
        <w:t xml:space="preserve"> (23.01.22)</w:t>
      </w:r>
      <w:r w:rsidRPr="0007467F">
        <w:rPr>
          <w:rFonts w:ascii="David" w:hAnsi="David" w:hint="cs"/>
          <w:rtl/>
        </w:rPr>
        <w:t>,</w:t>
      </w:r>
      <w:r w:rsidRPr="0007467F">
        <w:rPr>
          <w:rFonts w:ascii="David" w:hAnsi="David"/>
          <w:rtl/>
        </w:rPr>
        <w:t xml:space="preserve"> נדון עניינו של </w:t>
      </w:r>
      <w:r w:rsidRPr="0007467F">
        <w:rPr>
          <w:rFonts w:ascii="David" w:hAnsi="David" w:hint="cs"/>
          <w:rtl/>
        </w:rPr>
        <w:t>מי ש</w:t>
      </w:r>
      <w:r w:rsidRPr="0007467F">
        <w:rPr>
          <w:rFonts w:ascii="David" w:hAnsi="David"/>
          <w:rtl/>
        </w:rPr>
        <w:t>הורשע בעבירות של ניסיון ייצור וסחר בנשק; החזקת נשק ותחמושת; קשירת קשר לביצוע פשע ועוון; סחר בנשק ותחמושת; והובלת נשק. בית המשפט המחוזי גזר עליו עונש של 54 חודשי מאסר. המדינה ערערה על קולת העונש, והנאשם ערער על חומרתו. בית המשפט העליון קיבל את הערעור, והחמיר את עונשו ל</w:t>
      </w:r>
      <w:r w:rsidRPr="0007467F">
        <w:rPr>
          <w:rFonts w:ascii="David" w:hAnsi="David" w:hint="cs"/>
          <w:rtl/>
        </w:rPr>
        <w:t>-</w:t>
      </w:r>
      <w:r w:rsidRPr="0007467F">
        <w:rPr>
          <w:rFonts w:ascii="David" w:hAnsi="David"/>
          <w:rtl/>
        </w:rPr>
        <w:t xml:space="preserve">72 חודשי מאסר, </w:t>
      </w:r>
      <w:r>
        <w:rPr>
          <w:rFonts w:ascii="David" w:hAnsi="David" w:hint="cs"/>
          <w:rtl/>
        </w:rPr>
        <w:t>באמרו:</w:t>
      </w:r>
      <w:r w:rsidRPr="0007467F">
        <w:rPr>
          <w:rFonts w:ascii="David" w:hAnsi="David"/>
          <w:rtl/>
        </w:rPr>
        <w:t xml:space="preserve"> "בי</w:t>
      </w:r>
      <w:r>
        <w:rPr>
          <w:rFonts w:ascii="David" w:hAnsi="David" w:hint="cs"/>
          <w:rtl/>
        </w:rPr>
        <w:t>ה</w:t>
      </w:r>
      <w:r w:rsidRPr="0007467F">
        <w:rPr>
          <w:rFonts w:ascii="David" w:hAnsi="David"/>
          <w:rtl/>
        </w:rPr>
        <w:t>מ"ש עמד על הצורך בהטלת ענישה הולמת ומרתיעה על כל חוליות השרשרת העבריינית בעבירות נשק, החל מיצרני או מבריחי הנשק הבלתי חוקי, דרך הסוחרים בו, ועד לאלו שעושים בו שימוש בלתי חוקי</w:t>
      </w:r>
      <w:r>
        <w:rPr>
          <w:rFonts w:ascii="David" w:hAnsi="David" w:hint="cs"/>
          <w:rtl/>
        </w:rPr>
        <w:t>"</w:t>
      </w:r>
      <w:r w:rsidRPr="0007467F">
        <w:rPr>
          <w:rFonts w:ascii="David" w:hAnsi="David"/>
          <w:rtl/>
        </w:rPr>
        <w:t>. בימ"ש פסק</w:t>
      </w:r>
      <w:r>
        <w:rPr>
          <w:rFonts w:ascii="David" w:hAnsi="David" w:hint="cs"/>
          <w:rtl/>
        </w:rPr>
        <w:t>,</w:t>
      </w:r>
      <w:r w:rsidRPr="0007467F">
        <w:rPr>
          <w:rFonts w:ascii="David" w:hAnsi="David"/>
          <w:rtl/>
        </w:rPr>
        <w:t xml:space="preserve"> כי בנסיבות העניין על ערכאת הערעור להחמיר את עונש המאסר בפועל בן 54 החודשים, שהושת על המשיב בגין הרשעתו בעבירות נשק שונות, מאחר שהעונש סוטה לקולה באופן קיצוני ואינו מבטא באופן הולם את חומרת מעשיו, כך שיושתו עליו 72 חודשי מאסר בפועל." </w:t>
      </w:r>
    </w:p>
    <w:p w14:paraId="2C1ECFDB" w14:textId="77777777" w:rsidR="00B610C8" w:rsidRDefault="00B610C8" w:rsidP="00B610C8">
      <w:pPr>
        <w:pStyle w:val="a9"/>
        <w:tabs>
          <w:tab w:val="left" w:pos="800"/>
        </w:tabs>
        <w:overflowPunct w:val="0"/>
        <w:autoSpaceDE w:val="0"/>
        <w:autoSpaceDN w:val="0"/>
        <w:adjustRightInd w:val="0"/>
        <w:spacing w:after="160" w:line="360" w:lineRule="auto"/>
        <w:ind w:left="1352"/>
        <w:jc w:val="both"/>
        <w:textAlignment w:val="baseline"/>
        <w:rPr>
          <w:rFonts w:ascii="David" w:hAnsi="David"/>
          <w:spacing w:val="10"/>
          <w:sz w:val="12"/>
          <w:szCs w:val="12"/>
        </w:rPr>
      </w:pPr>
    </w:p>
    <w:p w14:paraId="3518BFC1" w14:textId="77777777" w:rsidR="00B610C8" w:rsidRPr="0007467F"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Pr>
      </w:pPr>
      <w:r>
        <w:rPr>
          <w:rFonts w:ascii="David" w:hAnsi="David"/>
          <w:rtl/>
        </w:rPr>
        <w:t>ב</w:t>
      </w:r>
      <w:hyperlink r:id="rId34" w:history="1">
        <w:r w:rsidR="00EE6E21" w:rsidRPr="00EE6E21">
          <w:rPr>
            <w:rFonts w:ascii="David" w:hAnsi="David"/>
            <w:color w:val="0000FF"/>
            <w:u w:val="single"/>
            <w:rtl/>
          </w:rPr>
          <w:t>ע"פ 3793/20</w:t>
        </w:r>
      </w:hyperlink>
      <w:r>
        <w:rPr>
          <w:rFonts w:ascii="David" w:hAnsi="David"/>
          <w:rtl/>
        </w:rPr>
        <w:t xml:space="preserve"> </w:t>
      </w:r>
      <w:r w:rsidRPr="0007467F">
        <w:rPr>
          <w:rFonts w:ascii="David" w:hAnsi="David"/>
          <w:b/>
          <w:bCs/>
          <w:rtl/>
        </w:rPr>
        <w:t>השאם מורייחי נ' מדינת ישראל</w:t>
      </w:r>
      <w:r w:rsidRPr="0007467F">
        <w:rPr>
          <w:rFonts w:ascii="David" w:hAnsi="David"/>
          <w:rtl/>
        </w:rPr>
        <w:t xml:space="preserve"> </w:t>
      </w:r>
      <w:r>
        <w:rPr>
          <w:rFonts w:ascii="David" w:hAnsi="David"/>
          <w:rtl/>
        </w:rPr>
        <w:t>(23.11.20)</w:t>
      </w:r>
      <w:r>
        <w:rPr>
          <w:rFonts w:ascii="David" w:hAnsi="David" w:hint="cs"/>
          <w:rtl/>
        </w:rPr>
        <w:t>,</w:t>
      </w:r>
      <w:r>
        <w:rPr>
          <w:rFonts w:ascii="David" w:hAnsi="David"/>
          <w:rtl/>
        </w:rPr>
        <w:t xml:space="preserve"> </w:t>
      </w:r>
      <w:r>
        <w:rPr>
          <w:rFonts w:ascii="David" w:hAnsi="David" w:hint="cs"/>
          <w:rtl/>
        </w:rPr>
        <w:t>נ</w:t>
      </w:r>
      <w:r>
        <w:rPr>
          <w:rFonts w:ascii="David" w:hAnsi="David"/>
          <w:rtl/>
        </w:rPr>
        <w:t xml:space="preserve">דחה </w:t>
      </w:r>
      <w:r>
        <w:rPr>
          <w:rFonts w:ascii="David" w:hAnsi="David" w:hint="cs"/>
          <w:rtl/>
        </w:rPr>
        <w:t>ע</w:t>
      </w:r>
      <w:r>
        <w:rPr>
          <w:rFonts w:ascii="David" w:hAnsi="David"/>
          <w:rtl/>
        </w:rPr>
        <w:t>רעור על גזר דין של בית המשפט המחוזי, בגדרו הוטל על המערער עונש של 30 חודשי מאסר לריצוי בפועל ומאסרים מותנים</w:t>
      </w:r>
      <w:r>
        <w:rPr>
          <w:rFonts w:ascii="David" w:hAnsi="David" w:hint="cs"/>
          <w:rtl/>
        </w:rPr>
        <w:t>,</w:t>
      </w:r>
      <w:r>
        <w:rPr>
          <w:rFonts w:ascii="David" w:hAnsi="David"/>
          <w:rtl/>
        </w:rPr>
        <w:t xml:space="preserve"> בגין הרשעתו בעבירה של ניסיון לעסקה אחרת בנשק. מדובר במקרה בו </w:t>
      </w:r>
      <w:r w:rsidRPr="0007467F">
        <w:rPr>
          <w:rFonts w:ascii="David" w:hAnsi="David"/>
          <w:rtl/>
        </w:rPr>
        <w:t xml:space="preserve">קשר המערער קשר עם תושב הרשות הפלסטינית וכן עם אחרים, כאשר מטרת הקשר הייתה לבצע מכירה והעברה של אקדח, בצירוף מחסנית תואמת לנשק, מחזקתו של הסוחר בשטחי הרשות לידי הרוכש בישראל. המערער נסע עם </w:t>
      </w:r>
      <w:r>
        <w:rPr>
          <w:rFonts w:ascii="David" w:hAnsi="David" w:hint="cs"/>
          <w:rtl/>
        </w:rPr>
        <w:t>הרוכש</w:t>
      </w:r>
      <w:r w:rsidRPr="0007467F">
        <w:rPr>
          <w:rFonts w:ascii="David" w:hAnsi="David"/>
          <w:rtl/>
        </w:rPr>
        <w:t xml:space="preserve"> למקום לא ידוע כדי לבדוק את הנשק. בתוך כך, בין הסוחר, המערער ו</w:t>
      </w:r>
      <w:r>
        <w:rPr>
          <w:rFonts w:ascii="David" w:hAnsi="David" w:hint="cs"/>
          <w:rtl/>
        </w:rPr>
        <w:t>הרוכש</w:t>
      </w:r>
      <w:r w:rsidRPr="0007467F">
        <w:rPr>
          <w:rFonts w:ascii="David" w:hAnsi="David"/>
          <w:rtl/>
        </w:rPr>
        <w:t xml:space="preserve"> סוכם, כי הנשק </w:t>
      </w:r>
      <w:r>
        <w:rPr>
          <w:rFonts w:ascii="David" w:hAnsi="David" w:hint="cs"/>
          <w:rtl/>
        </w:rPr>
        <w:t>ימכר ב</w:t>
      </w:r>
      <w:r w:rsidRPr="0007467F">
        <w:rPr>
          <w:rFonts w:ascii="David" w:hAnsi="David"/>
          <w:rtl/>
        </w:rPr>
        <w:t>תמור</w:t>
      </w:r>
      <w:r>
        <w:rPr>
          <w:rFonts w:ascii="David" w:hAnsi="David" w:hint="cs"/>
          <w:rtl/>
        </w:rPr>
        <w:t>ה ל-</w:t>
      </w:r>
      <w:r w:rsidRPr="0007467F">
        <w:rPr>
          <w:rFonts w:ascii="David" w:hAnsi="David"/>
          <w:rtl/>
        </w:rPr>
        <w:t xml:space="preserve">30 אלף ש"ח וכי למחרת היום יועבר </w:t>
      </w:r>
      <w:r>
        <w:rPr>
          <w:rFonts w:ascii="David" w:hAnsi="David"/>
          <w:rtl/>
        </w:rPr>
        <w:t>הנשק על ידי הסוחר ל</w:t>
      </w:r>
      <w:r>
        <w:rPr>
          <w:rFonts w:ascii="David" w:hAnsi="David" w:hint="cs"/>
          <w:rtl/>
        </w:rPr>
        <w:t>רוכש ולמערער</w:t>
      </w:r>
      <w:r w:rsidRPr="0007467F">
        <w:rPr>
          <w:rFonts w:ascii="David" w:hAnsi="David"/>
          <w:rtl/>
        </w:rPr>
        <w:t xml:space="preserve">. הנשק הועבר לישראל ובדרכו לביתו של </w:t>
      </w:r>
      <w:r>
        <w:rPr>
          <w:rFonts w:ascii="David" w:hAnsi="David" w:hint="cs"/>
          <w:rtl/>
        </w:rPr>
        <w:t>הרוכש</w:t>
      </w:r>
      <w:r w:rsidRPr="0007467F">
        <w:rPr>
          <w:rFonts w:ascii="David" w:hAnsi="David"/>
          <w:rtl/>
        </w:rPr>
        <w:t>, נעצרו אחרים שהובילו אותו. חלקו של מערער היה כמי שתיווך בעסקת סחר בנשק.</w:t>
      </w:r>
    </w:p>
    <w:p w14:paraId="118115A0" w14:textId="77777777" w:rsidR="00B610C8" w:rsidRDefault="00B610C8" w:rsidP="00B610C8">
      <w:pPr>
        <w:pStyle w:val="a9"/>
        <w:tabs>
          <w:tab w:val="left" w:pos="800"/>
        </w:tabs>
        <w:overflowPunct w:val="0"/>
        <w:autoSpaceDE w:val="0"/>
        <w:autoSpaceDN w:val="0"/>
        <w:adjustRightInd w:val="0"/>
        <w:spacing w:line="360" w:lineRule="auto"/>
        <w:ind w:left="786"/>
        <w:jc w:val="both"/>
        <w:textAlignment w:val="baseline"/>
        <w:rPr>
          <w:rFonts w:ascii="David" w:hAnsi="David"/>
          <w:spacing w:val="10"/>
          <w:sz w:val="12"/>
          <w:szCs w:val="12"/>
        </w:rPr>
      </w:pPr>
    </w:p>
    <w:p w14:paraId="20274BAE"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tl/>
        </w:rPr>
      </w:pPr>
      <w:r>
        <w:rPr>
          <w:rFonts w:ascii="David" w:hAnsi="David"/>
          <w:rtl/>
        </w:rPr>
        <w:t>ב</w:t>
      </w:r>
      <w:hyperlink r:id="rId35" w:history="1">
        <w:r w:rsidR="00EE6E21" w:rsidRPr="00EE6E21">
          <w:rPr>
            <w:rFonts w:ascii="David" w:hAnsi="David"/>
            <w:color w:val="0000FF"/>
            <w:u w:val="single"/>
            <w:rtl/>
          </w:rPr>
          <w:t>ע"פ 1944/20</w:t>
        </w:r>
      </w:hyperlink>
      <w:r>
        <w:rPr>
          <w:rFonts w:ascii="David" w:hAnsi="David"/>
          <w:rtl/>
        </w:rPr>
        <w:t xml:space="preserve"> </w:t>
      </w:r>
      <w:r>
        <w:rPr>
          <w:rFonts w:ascii="David" w:hAnsi="David"/>
          <w:b/>
          <w:bCs/>
          <w:rtl/>
        </w:rPr>
        <w:t xml:space="preserve">מדינת ישראל נ' מוחמד אמארה </w:t>
      </w:r>
      <w:r>
        <w:rPr>
          <w:rFonts w:ascii="David" w:hAnsi="David"/>
          <w:rtl/>
        </w:rPr>
        <w:t>(02.09.20)</w:t>
      </w:r>
      <w:r>
        <w:rPr>
          <w:rFonts w:ascii="David" w:hAnsi="David" w:hint="cs"/>
          <w:rtl/>
        </w:rPr>
        <w:t>, נדחו</w:t>
      </w:r>
      <w:r>
        <w:rPr>
          <w:rFonts w:ascii="David" w:hAnsi="David"/>
          <w:rtl/>
        </w:rPr>
        <w:t xml:space="preserve"> ערעורים על חומרת העונש ועל קולת</w:t>
      </w:r>
      <w:r>
        <w:rPr>
          <w:rFonts w:ascii="David" w:hAnsi="David" w:hint="cs"/>
          <w:rtl/>
        </w:rPr>
        <w:t>ו</w:t>
      </w:r>
      <w:r>
        <w:rPr>
          <w:rFonts w:ascii="David" w:hAnsi="David"/>
          <w:rtl/>
        </w:rPr>
        <w:t>, כאשר בית המשפט המחוזי הטיל על המערער עונש כולל ברף העליון של מתחם העונש ההולם (6-3 שנות מאסר) של 6 שנות מאסר בפועל, וכן הופעל מאסר על תנאי בן 24 חודשים, מחציתו במצטבר ומחציתו בחופף- כך שתקופת המאסר הכוללת היא 7 שנים</w:t>
      </w:r>
      <w:r>
        <w:rPr>
          <w:rFonts w:ascii="David" w:hAnsi="David" w:hint="cs"/>
          <w:rtl/>
        </w:rPr>
        <w:t>,</w:t>
      </w:r>
      <w:r>
        <w:rPr>
          <w:rFonts w:ascii="David" w:hAnsi="David"/>
          <w:rtl/>
        </w:rPr>
        <w:t xml:space="preserve"> זאת לאחר שהורשע </w:t>
      </w:r>
      <w:r>
        <w:rPr>
          <w:rFonts w:ascii="David" w:hAnsi="David" w:hint="cs"/>
          <w:rtl/>
        </w:rPr>
        <w:t xml:space="preserve">המערער </w:t>
      </w:r>
      <w:r>
        <w:rPr>
          <w:rFonts w:ascii="David" w:hAnsi="David"/>
          <w:rtl/>
        </w:rPr>
        <w:t>במסגרת הסדר טיעון, בעבירות של סחר בנשק שלא כדין; עבירות בנשק (החזקה ונשיאה); נהיגה ללא רישיון נהיגה תקף וללא פוליסת ביטוח תקפה. מדובר במקרה בו הפעילה משטרת ישראל סוכן משטרתי סמוי, שלו ולמערער היכרות קודמת השניים נפגשו בביתו של המערער, ובהמשך הצטרף לפגישה אחר שזהותו אינה ידועה. במהלך הפגישה הציעו המערער והאחר למכור לסוכן אמצעי לחימה שונים, ובין היתר, רובה סער "קלצ'ניקוב", תת מקלע "עוזון" תמורת 20,000 ש"ח, אקדח ברטה תמורת 15,000 ש"ח ומטעני חבלה.</w:t>
      </w:r>
      <w:r>
        <w:rPr>
          <w:rFonts w:ascii="David" w:hAnsi="David" w:hint="cs"/>
          <w:rtl/>
        </w:rPr>
        <w:t xml:space="preserve"> בית המשפט העליון דחה את הערעורים לחומרה ולקולה וציין, כי ניתן היה להגיע לאותה תוצאה לו היה המערער נדון לחמש שנות מאסר, והמאסר המותנה היה מוטל כולו בחופף, כך שלאור התוצאה הסופית לא היה מקום להתערב בחומרת העונש.</w:t>
      </w:r>
    </w:p>
    <w:p w14:paraId="1E8F20AA" w14:textId="77777777" w:rsidR="00B610C8" w:rsidRDefault="00B610C8" w:rsidP="00B610C8">
      <w:pPr>
        <w:pStyle w:val="a9"/>
        <w:tabs>
          <w:tab w:val="left" w:pos="800"/>
        </w:tabs>
        <w:overflowPunct w:val="0"/>
        <w:autoSpaceDE w:val="0"/>
        <w:autoSpaceDN w:val="0"/>
        <w:adjustRightInd w:val="0"/>
        <w:spacing w:line="360" w:lineRule="auto"/>
        <w:ind w:left="786"/>
        <w:jc w:val="both"/>
        <w:textAlignment w:val="baseline"/>
        <w:rPr>
          <w:rFonts w:ascii="David" w:hAnsi="David"/>
          <w:sz w:val="12"/>
          <w:szCs w:val="12"/>
        </w:rPr>
      </w:pPr>
    </w:p>
    <w:p w14:paraId="73E4D40D"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tl/>
        </w:rPr>
      </w:pPr>
      <w:r>
        <w:rPr>
          <w:rFonts w:ascii="David" w:hAnsi="David"/>
          <w:rtl/>
        </w:rPr>
        <w:t>ב</w:t>
      </w:r>
      <w:hyperlink r:id="rId36" w:history="1">
        <w:r w:rsidR="00EE6E21" w:rsidRPr="00EE6E21">
          <w:rPr>
            <w:rFonts w:ascii="David" w:hAnsi="David"/>
            <w:color w:val="0000FF"/>
            <w:u w:val="single"/>
            <w:rtl/>
          </w:rPr>
          <w:t>ע"פ 1658/20</w:t>
        </w:r>
      </w:hyperlink>
      <w:r>
        <w:rPr>
          <w:rFonts w:ascii="David" w:hAnsi="David"/>
          <w:rtl/>
        </w:rPr>
        <w:t xml:space="preserve"> </w:t>
      </w:r>
      <w:r>
        <w:rPr>
          <w:rFonts w:ascii="David" w:hAnsi="David"/>
          <w:b/>
          <w:bCs/>
          <w:rtl/>
        </w:rPr>
        <w:t>נור אלדין ג'מאחנה נ' מדינת ישראל</w:t>
      </w:r>
      <w:r>
        <w:rPr>
          <w:rFonts w:ascii="David" w:hAnsi="David"/>
          <w:rtl/>
        </w:rPr>
        <w:t xml:space="preserve"> (21.06.20)</w:t>
      </w:r>
      <w:r>
        <w:rPr>
          <w:rFonts w:ascii="David" w:hAnsi="David" w:hint="cs"/>
          <w:rtl/>
        </w:rPr>
        <w:t>,</w:t>
      </w:r>
      <w:r>
        <w:rPr>
          <w:rFonts w:ascii="David" w:hAnsi="David"/>
          <w:rtl/>
        </w:rPr>
        <w:t xml:space="preserve"> דחה בית המשפט העליון ערעור על גזר הדין שהושת על המערער על ידי בית המשפט המחוזי, במסגרתו הושתו על המערער </w:t>
      </w:r>
      <w:r>
        <w:rPr>
          <w:rFonts w:ascii="David" w:hAnsi="David" w:hint="cs"/>
          <w:rtl/>
        </w:rPr>
        <w:t>24</w:t>
      </w:r>
      <w:r>
        <w:rPr>
          <w:rFonts w:ascii="David" w:hAnsi="David"/>
          <w:rtl/>
        </w:rPr>
        <w:t xml:space="preserve"> חודשי מאסר בפועל, בגין עבירות של נשיאה והובלה של נשק ורכישת נשק. מדובר במקרה בו המערער רכש לעצמו, שלא כדין, נשק מסוג </w:t>
      </w:r>
      <w:r>
        <w:rPr>
          <w:rFonts w:ascii="David" w:hAnsi="David"/>
        </w:rPr>
        <w:t>M</w:t>
      </w:r>
      <w:r>
        <w:rPr>
          <w:rFonts w:ascii="David" w:hAnsi="David"/>
          <w:rtl/>
        </w:rPr>
        <w:t>-16 תמורת 2,000 ₪</w:t>
      </w:r>
      <w:r>
        <w:rPr>
          <w:rFonts w:ascii="David" w:hAnsi="David" w:hint="cs"/>
          <w:rtl/>
        </w:rPr>
        <w:t>.</w:t>
      </w:r>
      <w:r>
        <w:rPr>
          <w:rFonts w:ascii="David" w:hAnsi="David"/>
          <w:rtl/>
        </w:rPr>
        <w:t xml:space="preserve"> זמן קצר לאחר מכן, עצרה המשטרה את המערער כשהנשק בידו. בית המשפט העליון לא התערב בעונש וציין כי הוא נוטה לקולה.</w:t>
      </w:r>
    </w:p>
    <w:p w14:paraId="2CA7DCB4" w14:textId="77777777" w:rsidR="00B610C8" w:rsidRDefault="00B610C8" w:rsidP="00B610C8">
      <w:pPr>
        <w:pStyle w:val="a9"/>
        <w:spacing w:line="360" w:lineRule="auto"/>
        <w:ind w:left="786"/>
        <w:jc w:val="both"/>
        <w:rPr>
          <w:rFonts w:ascii="David" w:hAnsi="David"/>
          <w:sz w:val="12"/>
          <w:szCs w:val="12"/>
        </w:rPr>
      </w:pPr>
    </w:p>
    <w:p w14:paraId="3ECAA11C"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tl/>
        </w:rPr>
      </w:pPr>
      <w:r>
        <w:rPr>
          <w:rFonts w:ascii="David" w:hAnsi="David"/>
          <w:rtl/>
        </w:rPr>
        <w:t>ב</w:t>
      </w:r>
      <w:hyperlink r:id="rId37" w:history="1">
        <w:r w:rsidR="00EE6E21" w:rsidRPr="00EE6E21">
          <w:rPr>
            <w:rFonts w:ascii="David" w:hAnsi="David"/>
            <w:color w:val="0000FF"/>
            <w:u w:val="single"/>
            <w:rtl/>
          </w:rPr>
          <w:t>ע"פ 315/20</w:t>
        </w:r>
      </w:hyperlink>
      <w:r>
        <w:rPr>
          <w:rFonts w:ascii="David" w:hAnsi="David"/>
          <w:rtl/>
        </w:rPr>
        <w:t xml:space="preserve"> </w:t>
      </w:r>
      <w:r>
        <w:rPr>
          <w:rFonts w:ascii="David" w:hAnsi="David"/>
          <w:b/>
          <w:bCs/>
          <w:rtl/>
        </w:rPr>
        <w:t xml:space="preserve">פתחי אבו טאה </w:t>
      </w:r>
      <w:r>
        <w:rPr>
          <w:rFonts w:ascii="David" w:hAnsi="David" w:hint="cs"/>
          <w:b/>
          <w:bCs/>
          <w:rtl/>
        </w:rPr>
        <w:t xml:space="preserve">ואח' </w:t>
      </w:r>
      <w:r>
        <w:rPr>
          <w:rFonts w:ascii="David" w:hAnsi="David"/>
          <w:b/>
          <w:bCs/>
          <w:rtl/>
        </w:rPr>
        <w:t xml:space="preserve">נ' מדינת ישראל </w:t>
      </w:r>
      <w:r>
        <w:rPr>
          <w:rFonts w:ascii="David" w:hAnsi="David"/>
          <w:rtl/>
        </w:rPr>
        <w:t>(07.06.20)</w:t>
      </w:r>
      <w:r>
        <w:rPr>
          <w:rFonts w:ascii="David" w:hAnsi="David" w:hint="cs"/>
          <w:rtl/>
        </w:rPr>
        <w:t>,</w:t>
      </w:r>
      <w:r>
        <w:rPr>
          <w:rFonts w:ascii="David" w:hAnsi="David"/>
          <w:rtl/>
        </w:rPr>
        <w:t xml:space="preserve"> דחה בית המשפט העליון את ערעור</w:t>
      </w:r>
      <w:r>
        <w:rPr>
          <w:rFonts w:ascii="David" w:hAnsi="David" w:hint="cs"/>
          <w:rtl/>
        </w:rPr>
        <w:t xml:space="preserve">ם של מי שהושתו עליהם </w:t>
      </w:r>
      <w:r>
        <w:rPr>
          <w:rFonts w:ascii="David" w:hAnsi="David"/>
          <w:rtl/>
        </w:rPr>
        <w:t xml:space="preserve">עונשי מאסר בפועל של 54 ו-36 חודשים בגין עבירות נשק. </w:t>
      </w:r>
      <w:r>
        <w:rPr>
          <w:rFonts w:ascii="David" w:hAnsi="David" w:hint="cs"/>
          <w:rtl/>
        </w:rPr>
        <w:t>מ</w:t>
      </w:r>
      <w:r>
        <w:rPr>
          <w:rFonts w:ascii="David" w:hAnsi="David"/>
          <w:rtl/>
        </w:rPr>
        <w:t xml:space="preserve">דובר על מקרה בו סוכן יצר קשר עם אחר על מנת לרכוש רובה מסוג "קרלו" תמורת 8,500 ש"ח. בהמשך, האחר התקשר למערער </w:t>
      </w:r>
      <w:r>
        <w:rPr>
          <w:rFonts w:ascii="David" w:hAnsi="David" w:hint="cs"/>
          <w:rtl/>
        </w:rPr>
        <w:t xml:space="preserve">1 </w:t>
      </w:r>
      <w:r>
        <w:rPr>
          <w:rFonts w:ascii="David" w:hAnsi="David"/>
          <w:rtl/>
        </w:rPr>
        <w:t xml:space="preserve">אשר כיוון את השניים למקום הימצאו ובידו נשק מסוג תת מקלע מאולתר, יורה שבכוחו להמית. הסוכן והאחר דרכו את הנשק ובדקו אותו. בסופו של דבר, שילם הסוכן 8,500 ש"ח במזומן לידי </w:t>
      </w:r>
      <w:r>
        <w:rPr>
          <w:rFonts w:ascii="David" w:hAnsi="David" w:hint="cs"/>
          <w:rtl/>
        </w:rPr>
        <w:t>מערער 1</w:t>
      </w:r>
      <w:r>
        <w:rPr>
          <w:rFonts w:ascii="David" w:hAnsi="David"/>
          <w:rtl/>
        </w:rPr>
        <w:t>, ו</w:t>
      </w:r>
      <w:r>
        <w:rPr>
          <w:rFonts w:ascii="David" w:hAnsi="David" w:hint="cs"/>
          <w:rtl/>
        </w:rPr>
        <w:t>זה</w:t>
      </w:r>
      <w:r>
        <w:rPr>
          <w:rFonts w:ascii="David" w:hAnsi="David"/>
          <w:rtl/>
        </w:rPr>
        <w:t xml:space="preserve"> העביר את הכסף לידיו של אחר. בהמשך לכך, הנשק נבדק ונמצא שהוא יורה. עוד בהמשך לכך יצר האחר קשר עם הסוכן והציע לו לקנות שני נשקים מסוג "קרלו"- האחד תמורת 8,000 ש"</w:t>
      </w:r>
      <w:r>
        <w:rPr>
          <w:rFonts w:ascii="David" w:hAnsi="David" w:hint="cs"/>
          <w:rtl/>
        </w:rPr>
        <w:t>ח</w:t>
      </w:r>
      <w:r>
        <w:rPr>
          <w:rFonts w:ascii="David" w:hAnsi="David"/>
          <w:rtl/>
        </w:rPr>
        <w:t xml:space="preserve"> והשני תמורת 7,500 ש"ח. האחר והסוכן נפגשו ע</w:t>
      </w:r>
      <w:r>
        <w:rPr>
          <w:rFonts w:ascii="David" w:hAnsi="David" w:hint="cs"/>
          <w:rtl/>
        </w:rPr>
        <w:t xml:space="preserve">ם </w:t>
      </w:r>
      <w:r>
        <w:rPr>
          <w:rFonts w:ascii="David" w:hAnsi="David"/>
          <w:rtl/>
        </w:rPr>
        <w:t>מערער</w:t>
      </w:r>
      <w:r>
        <w:rPr>
          <w:rFonts w:ascii="David" w:hAnsi="David" w:hint="cs"/>
          <w:rtl/>
        </w:rPr>
        <w:t xml:space="preserve"> 2</w:t>
      </w:r>
      <w:r>
        <w:rPr>
          <w:rFonts w:ascii="David" w:hAnsi="David"/>
          <w:rtl/>
        </w:rPr>
        <w:t xml:space="preserve">, אשר שאל את הסוכן האם הביא עמו כדורי תחמושת, והלה השיב בחיוב. לאחר מכן, הוביל </w:t>
      </w:r>
      <w:r>
        <w:rPr>
          <w:rFonts w:ascii="David" w:hAnsi="David" w:hint="cs"/>
          <w:rtl/>
        </w:rPr>
        <w:t>מערער 1</w:t>
      </w:r>
      <w:r>
        <w:rPr>
          <w:rFonts w:ascii="David" w:hAnsi="David"/>
          <w:rtl/>
        </w:rPr>
        <w:t xml:space="preserve"> את הסוכן והאחר לחצר, וילד, שזהותו אינה ידועה, הביא נשק מסוג תת מקלע מאולתר. </w:t>
      </w:r>
      <w:r>
        <w:rPr>
          <w:rFonts w:ascii="David" w:hAnsi="David" w:hint="cs"/>
          <w:rtl/>
        </w:rPr>
        <w:t>מערער 2</w:t>
      </w:r>
      <w:r>
        <w:rPr>
          <w:rFonts w:ascii="David" w:hAnsi="David"/>
          <w:rtl/>
        </w:rPr>
        <w:t xml:space="preserve"> נטל את הנשק, דרך אותו והסוכן לקח מידיו את הנשק ובחן אותו. האחר ביקש מהסוכן כדור תחמושת על-מנת לבצע ירי בנשק, הסוכן נתן לו כדור תחמושת והאחר טען את הנשק בכדור וירה ירייה אחת לאוויר בחצר הבית בה שהו. לאחר מכן, לקח הסוכן את הנשק לידיו, והעביר לידיו של </w:t>
      </w:r>
      <w:r>
        <w:rPr>
          <w:rFonts w:ascii="David" w:hAnsi="David" w:hint="cs"/>
          <w:rtl/>
        </w:rPr>
        <w:t>מערער 2</w:t>
      </w:r>
      <w:r>
        <w:rPr>
          <w:rFonts w:ascii="David" w:hAnsi="David"/>
          <w:rtl/>
        </w:rPr>
        <w:t xml:space="preserve"> סך</w:t>
      </w:r>
      <w:r>
        <w:rPr>
          <w:rFonts w:ascii="David" w:hAnsi="David" w:hint="cs"/>
          <w:rtl/>
        </w:rPr>
        <w:t xml:space="preserve"> </w:t>
      </w:r>
      <w:r>
        <w:rPr>
          <w:rFonts w:ascii="David" w:hAnsi="David"/>
          <w:rtl/>
        </w:rPr>
        <w:t>9,000 ש"ח תמורת הנשק. נפסק, כי בגין ביצוע עבירות של עסקאות בנשק יש להחיל מדיניות ענישה מחמירה במיוחד, כי המערערים היוו גורם משמעותי שאפשר את התממשות עסקאות הנשק, המהוות סכנה ממשית לשלום הציבור וערעורם על חומרת העונש נדחה.</w:t>
      </w:r>
    </w:p>
    <w:p w14:paraId="7E938017" w14:textId="77777777" w:rsidR="00B610C8" w:rsidRDefault="00B610C8" w:rsidP="00B610C8">
      <w:pPr>
        <w:pStyle w:val="a9"/>
        <w:spacing w:after="160" w:line="360" w:lineRule="auto"/>
        <w:ind w:left="1352"/>
        <w:jc w:val="both"/>
        <w:rPr>
          <w:rFonts w:ascii="David" w:hAnsi="David"/>
          <w:sz w:val="12"/>
          <w:szCs w:val="12"/>
        </w:rPr>
      </w:pPr>
    </w:p>
    <w:p w14:paraId="7BA5F926"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Pr>
      </w:pPr>
      <w:r>
        <w:rPr>
          <w:rFonts w:ascii="David" w:hAnsi="David"/>
          <w:rtl/>
        </w:rPr>
        <w:t>ב</w:t>
      </w:r>
      <w:hyperlink r:id="rId38" w:history="1">
        <w:r w:rsidR="00EE6E21" w:rsidRPr="00EE6E21">
          <w:rPr>
            <w:rFonts w:ascii="David" w:hAnsi="David"/>
            <w:color w:val="0000FF"/>
            <w:u w:val="single"/>
            <w:rtl/>
          </w:rPr>
          <w:t>ע"פ 6716/16</w:t>
        </w:r>
      </w:hyperlink>
      <w:r>
        <w:rPr>
          <w:rFonts w:ascii="David" w:hAnsi="David"/>
          <w:rtl/>
        </w:rPr>
        <w:t xml:space="preserve"> </w:t>
      </w:r>
      <w:r>
        <w:rPr>
          <w:rFonts w:ascii="David" w:hAnsi="David"/>
          <w:b/>
          <w:bCs/>
          <w:rtl/>
        </w:rPr>
        <w:t>ותד נגד מדינת ישראל</w:t>
      </w:r>
      <w:r>
        <w:rPr>
          <w:rFonts w:ascii="David" w:hAnsi="David"/>
          <w:rtl/>
        </w:rPr>
        <w:t xml:space="preserve"> (14.6.17) הורשע הנאשם, על פי הודאתו בעבירות של קשירת קשר לביצוע פשע, ניסיון לרכישת נשק והחזקת נשק. במקרה דנן, הנאשם קשר קשר עם שניים אחרים, במטרה לרכוש כלי נשק ותחמושת, וזאת כדי שאלו יועברו אליו באמצעות אחרים. לצורך כך הנאשם האיץ והפעיל אנשים רבים. אחד האחרים נסע למקום המפגש, אשר בו נערך ניסוי ירי, ולבסוף אחר נשא רובה קלצ'ניקוב, מכלול ומחסניות והסווה אותם בתא מטען ברכב על מנת למסרם לנאשם, אשר עבור כלי הנשק שולם מעל ל- 21,000 ₪. בהמשך לכך, באותו היום, בדרכו אל הנאשם, נעצר האחר על ידי שוטרים בעודו מוביל את הקלצ'ניקוב, המכלול והמחסניות. בית-המשפט המחוזי קבע מתחם עונש הולם הנע בין 20 </w:t>
      </w:r>
      <w:r>
        <w:rPr>
          <w:rFonts w:ascii="David" w:hAnsi="David" w:hint="cs"/>
          <w:rtl/>
        </w:rPr>
        <w:t>ל-</w:t>
      </w:r>
      <w:r>
        <w:rPr>
          <w:rFonts w:ascii="David" w:hAnsi="David"/>
          <w:rtl/>
        </w:rPr>
        <w:t>48 חודשי מאסר, ועל הנאשם, שלחובתו עבר מכביד, לרבות בעבירת נשק, הושת עונש של 26 חודשי מאסר בפועל. ערעור על חומרת העונש נדחה.</w:t>
      </w:r>
    </w:p>
    <w:p w14:paraId="29541E51" w14:textId="77777777" w:rsidR="00B610C8" w:rsidRDefault="00B610C8" w:rsidP="00B610C8">
      <w:pPr>
        <w:pStyle w:val="a9"/>
        <w:spacing w:after="160" w:line="360" w:lineRule="auto"/>
        <w:ind w:left="1352"/>
        <w:jc w:val="both"/>
        <w:rPr>
          <w:rFonts w:ascii="David" w:hAnsi="David"/>
          <w:sz w:val="12"/>
          <w:szCs w:val="12"/>
        </w:rPr>
      </w:pPr>
    </w:p>
    <w:p w14:paraId="1B1BD87A"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Pr>
      </w:pPr>
      <w:r>
        <w:rPr>
          <w:rFonts w:ascii="David" w:hAnsi="David"/>
          <w:rtl/>
        </w:rPr>
        <w:t>ב</w:t>
      </w:r>
      <w:hyperlink r:id="rId39" w:history="1">
        <w:r w:rsidR="00EE6E21" w:rsidRPr="00EE6E21">
          <w:rPr>
            <w:rFonts w:ascii="David" w:hAnsi="David"/>
            <w:color w:val="0000FF"/>
            <w:u w:val="single"/>
            <w:rtl/>
          </w:rPr>
          <w:t>ע"פ 135/17</w:t>
        </w:r>
      </w:hyperlink>
      <w:r>
        <w:rPr>
          <w:rFonts w:ascii="David" w:hAnsi="David"/>
          <w:rtl/>
        </w:rPr>
        <w:t xml:space="preserve"> </w:t>
      </w:r>
      <w:r>
        <w:rPr>
          <w:rFonts w:ascii="David" w:hAnsi="David"/>
          <w:b/>
          <w:bCs/>
          <w:rtl/>
        </w:rPr>
        <w:t>מדינת ישראל נ' סמיר בסל</w:t>
      </w:r>
      <w:r>
        <w:rPr>
          <w:rFonts w:ascii="David" w:hAnsi="David"/>
          <w:rtl/>
        </w:rPr>
        <w:t xml:space="preserve"> (8.3.17) קיבל בית המשפט העליון את ערעורה של המדינה, והחמיר את עונשו של המשיב- שעמד על 12 חודשים בפועל בגין הרשעתו בביצוע עבירה אחת של נשיאה והחזקת נשק (תת מקלע מאולתר) ל-18 חודשי מאסר בפועל. בית המשפט העליון בדבריו עמד על חומרתן של עבירות הנשק והצורך בהרתעת היחיד והרבים מפני ביצוע עבירות מעין אלו. יצוין כי המשיב הורשע במסגרת הסדר טיעון, לחובתו עמדה הרשעה אחת </w:t>
      </w:r>
      <w:r>
        <w:rPr>
          <w:rFonts w:ascii="David" w:hAnsi="David" w:hint="cs"/>
          <w:rtl/>
        </w:rPr>
        <w:t>ומדובר בצעיר בן 20</w:t>
      </w:r>
      <w:r>
        <w:rPr>
          <w:rFonts w:ascii="David" w:hAnsi="David"/>
          <w:rtl/>
        </w:rPr>
        <w:t xml:space="preserve">. </w:t>
      </w:r>
    </w:p>
    <w:p w14:paraId="164C8C00" w14:textId="77777777" w:rsidR="00B610C8" w:rsidRDefault="00B610C8" w:rsidP="00B610C8">
      <w:pPr>
        <w:pStyle w:val="a9"/>
        <w:rPr>
          <w:rFonts w:ascii="David" w:hAnsi="David"/>
          <w:sz w:val="12"/>
          <w:szCs w:val="12"/>
        </w:rPr>
      </w:pPr>
    </w:p>
    <w:p w14:paraId="11A3A103"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tl/>
        </w:rPr>
      </w:pPr>
      <w:r>
        <w:rPr>
          <w:rFonts w:ascii="David" w:hAnsi="David"/>
          <w:rtl/>
        </w:rPr>
        <w:t>ב</w:t>
      </w:r>
      <w:hyperlink r:id="rId40" w:history="1">
        <w:r w:rsidR="00EE6E21" w:rsidRPr="00EE6E21">
          <w:rPr>
            <w:rFonts w:ascii="David" w:hAnsi="David"/>
            <w:color w:val="0000FF"/>
            <w:u w:val="single"/>
            <w:rtl/>
          </w:rPr>
          <w:t>ת"פ (מחוזי י-ם) 54337-05-21</w:t>
        </w:r>
      </w:hyperlink>
      <w:r>
        <w:rPr>
          <w:rFonts w:ascii="David" w:hAnsi="David"/>
          <w:rtl/>
        </w:rPr>
        <w:t xml:space="preserve"> </w:t>
      </w:r>
      <w:r>
        <w:rPr>
          <w:rFonts w:ascii="David" w:hAnsi="David"/>
          <w:b/>
          <w:bCs/>
          <w:rtl/>
        </w:rPr>
        <w:t>מדינת ישראל נ' אנס זחאיקה</w:t>
      </w:r>
      <w:r>
        <w:rPr>
          <w:rFonts w:ascii="David" w:hAnsi="David"/>
          <w:rtl/>
        </w:rPr>
        <w:t xml:space="preserve"> (10.02.22)</w:t>
      </w:r>
      <w:r>
        <w:rPr>
          <w:rFonts w:ascii="David" w:hAnsi="David" w:hint="cs"/>
          <w:rtl/>
        </w:rPr>
        <w:t>,</w:t>
      </w:r>
      <w:r>
        <w:rPr>
          <w:rFonts w:ascii="David" w:hAnsi="David"/>
          <w:rtl/>
        </w:rPr>
        <w:t xml:space="preserve"> נדון עניינו של מי שהורשע על פי הודאתו, במסגרת הסדר טיעון, במספר עבירות נשק- שתי עבירות של רכישת נשק (תחמושת) לפי </w:t>
      </w:r>
      <w:hyperlink r:id="rId41" w:history="1">
        <w:r w:rsidR="00FE4FF9" w:rsidRPr="00FE4FF9">
          <w:rPr>
            <w:rStyle w:val="Hyperlink"/>
            <w:rFonts w:ascii="David" w:hAnsi="David"/>
            <w:rtl/>
          </w:rPr>
          <w:t>סעיף 144(א)</w:t>
        </w:r>
      </w:hyperlink>
      <w:r>
        <w:rPr>
          <w:rFonts w:ascii="David" w:hAnsi="David"/>
          <w:rtl/>
        </w:rPr>
        <w:t xml:space="preserve"> סיפא לחוק, שלוש עבירות של נשיאת נשק ותחמושת לפי </w:t>
      </w:r>
      <w:hyperlink r:id="rId42" w:history="1">
        <w:r w:rsidR="00FE4FF9" w:rsidRPr="00FE4FF9">
          <w:rPr>
            <w:rStyle w:val="Hyperlink"/>
            <w:rFonts w:ascii="David" w:hAnsi="David"/>
            <w:rtl/>
          </w:rPr>
          <w:t>סעיף 144(ב)</w:t>
        </w:r>
      </w:hyperlink>
      <w:r>
        <w:rPr>
          <w:rFonts w:ascii="David" w:hAnsi="David"/>
          <w:rtl/>
        </w:rPr>
        <w:t xml:space="preserve"> רישא וסיפא לחוק, עבירה של ירי מנשק חם לפי </w:t>
      </w:r>
      <w:hyperlink r:id="rId43" w:history="1">
        <w:r w:rsidR="00FE4FF9" w:rsidRPr="00FE4FF9">
          <w:rPr>
            <w:rStyle w:val="Hyperlink"/>
            <w:rFonts w:ascii="David" w:hAnsi="David"/>
            <w:rtl/>
          </w:rPr>
          <w:t>סעיף 340(א)(ב)(1)</w:t>
        </w:r>
      </w:hyperlink>
      <w:r>
        <w:rPr>
          <w:rFonts w:ascii="David" w:hAnsi="David"/>
          <w:rtl/>
        </w:rPr>
        <w:t xml:space="preserve"> לחוק, שתי עבירות של קשירת קשר לביצוע עסקה בנשק לפי </w:t>
      </w:r>
      <w:hyperlink r:id="rId44" w:history="1">
        <w:r w:rsidR="00FE4FF9" w:rsidRPr="00FE4FF9">
          <w:rPr>
            <w:rStyle w:val="Hyperlink"/>
            <w:rFonts w:ascii="David" w:hAnsi="David"/>
            <w:rtl/>
          </w:rPr>
          <w:t>סעיף 499(א)(1)</w:t>
        </w:r>
      </w:hyperlink>
      <w:r>
        <w:rPr>
          <w:rFonts w:ascii="David" w:hAnsi="David"/>
          <w:rtl/>
        </w:rPr>
        <w:t xml:space="preserve"> לחוק, ועבירה של סחר בנשק לפי </w:t>
      </w:r>
      <w:hyperlink r:id="rId45" w:history="1">
        <w:r w:rsidR="00FE4FF9" w:rsidRPr="00FE4FF9">
          <w:rPr>
            <w:rStyle w:val="Hyperlink"/>
            <w:rFonts w:ascii="David" w:hAnsi="David"/>
            <w:rtl/>
          </w:rPr>
          <w:t>סעיף 144(ב2)</w:t>
        </w:r>
      </w:hyperlink>
      <w:r>
        <w:rPr>
          <w:rFonts w:ascii="David" w:hAnsi="David"/>
          <w:rtl/>
        </w:rPr>
        <w:t xml:space="preserve"> לחוק. כתב האישום כלל שלושה אישומים. בית המשפט המחוזי קבע כי מתחם העונש ההולם במקרה ובנסיבות הללו נע בין 45 ל</w:t>
      </w:r>
      <w:r>
        <w:rPr>
          <w:rFonts w:ascii="David" w:hAnsi="David" w:hint="cs"/>
          <w:rtl/>
        </w:rPr>
        <w:t>-</w:t>
      </w:r>
      <w:r>
        <w:rPr>
          <w:rFonts w:ascii="David" w:hAnsi="David"/>
          <w:rtl/>
        </w:rPr>
        <w:t xml:space="preserve">90 חודשי מאסר, לצד מאסר מותנה וקנס. </w:t>
      </w:r>
      <w:r>
        <w:rPr>
          <w:rFonts w:ascii="David" w:hAnsi="David" w:hint="cs"/>
          <w:rtl/>
        </w:rPr>
        <w:t>הושתו על הנאשם</w:t>
      </w:r>
      <w:r>
        <w:rPr>
          <w:rFonts w:ascii="David" w:hAnsi="David"/>
          <w:rtl/>
        </w:rPr>
        <w:t xml:space="preserve"> 45 חודשי מאסר בפועל, לאור גילו הצעיר של הנאשם (21), </w:t>
      </w:r>
      <w:r>
        <w:rPr>
          <w:rFonts w:ascii="David" w:hAnsi="David" w:hint="cs"/>
          <w:rtl/>
        </w:rPr>
        <w:t>העדר</w:t>
      </w:r>
      <w:r>
        <w:rPr>
          <w:rFonts w:ascii="David" w:hAnsi="David"/>
          <w:rtl/>
        </w:rPr>
        <w:t xml:space="preserve"> עבר פלילי ו</w:t>
      </w:r>
      <w:r>
        <w:rPr>
          <w:rFonts w:ascii="David" w:hAnsi="David" w:hint="cs"/>
          <w:rtl/>
        </w:rPr>
        <w:t>מאחר ש</w:t>
      </w:r>
      <w:r>
        <w:rPr>
          <w:rFonts w:ascii="David" w:hAnsi="David"/>
          <w:rtl/>
        </w:rPr>
        <w:t xml:space="preserve">הרשות החוקרת </w:t>
      </w:r>
      <w:r>
        <w:rPr>
          <w:rFonts w:ascii="David" w:hAnsi="David" w:hint="cs"/>
          <w:rtl/>
        </w:rPr>
        <w:t>לא פעלה כלפי</w:t>
      </w:r>
      <w:r>
        <w:rPr>
          <w:rFonts w:ascii="David" w:hAnsi="David"/>
          <w:rtl/>
        </w:rPr>
        <w:t xml:space="preserve"> שותפיו.     </w:t>
      </w:r>
    </w:p>
    <w:p w14:paraId="4D64AEBB" w14:textId="77777777" w:rsidR="00B610C8" w:rsidRDefault="00B610C8" w:rsidP="00B610C8">
      <w:pPr>
        <w:pStyle w:val="a9"/>
        <w:spacing w:line="360" w:lineRule="auto"/>
        <w:ind w:left="1352"/>
        <w:jc w:val="both"/>
        <w:rPr>
          <w:rFonts w:ascii="David" w:hAnsi="David"/>
          <w:sz w:val="12"/>
          <w:szCs w:val="12"/>
          <w:rtl/>
        </w:rPr>
      </w:pPr>
    </w:p>
    <w:p w14:paraId="2A901014"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tl/>
        </w:rPr>
      </w:pPr>
      <w:r>
        <w:rPr>
          <w:rFonts w:ascii="David" w:hAnsi="David"/>
          <w:rtl/>
        </w:rPr>
        <w:t>ב</w:t>
      </w:r>
      <w:hyperlink r:id="rId46" w:history="1">
        <w:r w:rsidR="00EE6E21" w:rsidRPr="00EE6E21">
          <w:rPr>
            <w:rFonts w:ascii="David" w:hAnsi="David"/>
            <w:color w:val="0000FF"/>
            <w:u w:val="single"/>
            <w:rtl/>
          </w:rPr>
          <w:t>ת"פ (מחוזי מרכז) 39850-07-16</w:t>
        </w:r>
      </w:hyperlink>
      <w:r>
        <w:rPr>
          <w:rFonts w:ascii="David" w:hAnsi="David"/>
          <w:rtl/>
        </w:rPr>
        <w:t xml:space="preserve"> </w:t>
      </w:r>
      <w:r>
        <w:rPr>
          <w:rFonts w:ascii="David" w:hAnsi="David"/>
          <w:b/>
          <w:bCs/>
          <w:rtl/>
        </w:rPr>
        <w:t>מדינת ישראל נ' גואד עבד אל קאדר</w:t>
      </w:r>
      <w:r>
        <w:rPr>
          <w:rFonts w:ascii="David" w:hAnsi="David"/>
          <w:rtl/>
        </w:rPr>
        <w:t xml:space="preserve"> (30.3.17)</w:t>
      </w:r>
      <w:r>
        <w:rPr>
          <w:rFonts w:ascii="David" w:hAnsi="David" w:hint="cs"/>
          <w:rtl/>
        </w:rPr>
        <w:t>,</w:t>
      </w:r>
      <w:r>
        <w:rPr>
          <w:rFonts w:ascii="David" w:hAnsi="David"/>
          <w:rtl/>
        </w:rPr>
        <w:t xml:space="preserve"> נדון עניינ</w:t>
      </w:r>
      <w:r>
        <w:rPr>
          <w:rFonts w:ascii="David" w:hAnsi="David" w:hint="cs"/>
          <w:rtl/>
        </w:rPr>
        <w:t xml:space="preserve">ם </w:t>
      </w:r>
      <w:r>
        <w:rPr>
          <w:rFonts w:ascii="David" w:hAnsi="David"/>
          <w:rtl/>
        </w:rPr>
        <w:t>של מי שהורשע</w:t>
      </w:r>
      <w:r>
        <w:rPr>
          <w:rFonts w:ascii="David" w:hAnsi="David" w:hint="cs"/>
          <w:rtl/>
        </w:rPr>
        <w:t>ו</w:t>
      </w:r>
      <w:r>
        <w:rPr>
          <w:rFonts w:ascii="David" w:hAnsi="David"/>
          <w:rtl/>
        </w:rPr>
        <w:t xml:space="preserve"> על פי הודאתו, במסגרת הסדר טיעון, בעבירות מסוג קשירת קשר לפשע (סחר בנשק), נשיאת נשק ורכישת נשק. הנאשמים במעשיהם עסקו בפעולות תיווך לרכישת כלי הנשק, שינוע נשקים ממקום למקום</w:t>
      </w:r>
      <w:r>
        <w:rPr>
          <w:rFonts w:ascii="David" w:hAnsi="David" w:hint="cs"/>
          <w:rtl/>
        </w:rPr>
        <w:t xml:space="preserve">, </w:t>
      </w:r>
      <w:r>
        <w:rPr>
          <w:rFonts w:ascii="David" w:hAnsi="David"/>
          <w:rtl/>
        </w:rPr>
        <w:t>בין ה</w:t>
      </w:r>
      <w:r>
        <w:rPr>
          <w:rFonts w:ascii="David" w:hAnsi="David" w:hint="cs"/>
          <w:rtl/>
        </w:rPr>
        <w:t>יתר,</w:t>
      </w:r>
      <w:r>
        <w:rPr>
          <w:rFonts w:ascii="David" w:hAnsi="David"/>
          <w:rtl/>
        </w:rPr>
        <w:t xml:space="preserve"> ל</w:t>
      </w:r>
      <w:r>
        <w:rPr>
          <w:rFonts w:ascii="David" w:hAnsi="David" w:hint="cs"/>
          <w:rtl/>
        </w:rPr>
        <w:t xml:space="preserve">צורך </w:t>
      </w:r>
      <w:r>
        <w:rPr>
          <w:rFonts w:ascii="David" w:hAnsi="David"/>
          <w:rtl/>
        </w:rPr>
        <w:t>תיקונם</w:t>
      </w:r>
      <w:r>
        <w:rPr>
          <w:rFonts w:ascii="David" w:hAnsi="David" w:hint="cs"/>
          <w:rtl/>
        </w:rPr>
        <w:t>,</w:t>
      </w:r>
      <w:r>
        <w:rPr>
          <w:rFonts w:ascii="David" w:hAnsi="David"/>
          <w:rtl/>
        </w:rPr>
        <w:t xml:space="preserve"> לשם ביצוע העסקאות וכן רכישה בפועל. בית המשפט הטיל על נאשם 1 45 חודשי מאסר בפועל ועל נאשם 2 36 חודשי מאסר בפועל. בית המשפט עמד על כך שהנאשמים ביצעו פעולות אקטיביות שקד</w:t>
      </w:r>
      <w:r>
        <w:rPr>
          <w:rFonts w:ascii="David" w:hAnsi="David" w:hint="cs"/>
          <w:rtl/>
        </w:rPr>
        <w:t>מו</w:t>
      </w:r>
      <w:r>
        <w:rPr>
          <w:rFonts w:ascii="David" w:hAnsi="David"/>
          <w:rtl/>
        </w:rPr>
        <w:t xml:space="preserve"> להם תכנון מוקדם על מנת שיהיה ניתן להוציא את העסקאות אל הפועל, הן ביצירת קשר עם הלקוחות והן בשינוע הנשקים מהרשות הפלסטינית לתוך שטח מדינת ישראל.</w:t>
      </w:r>
    </w:p>
    <w:p w14:paraId="73C5A86D" w14:textId="77777777" w:rsidR="00B610C8" w:rsidRDefault="00B610C8" w:rsidP="00B610C8">
      <w:pPr>
        <w:pStyle w:val="a9"/>
        <w:rPr>
          <w:rFonts w:ascii="David" w:hAnsi="David"/>
        </w:rPr>
      </w:pPr>
    </w:p>
    <w:p w14:paraId="00DB63A6" w14:textId="77777777" w:rsidR="00B610C8" w:rsidRDefault="00B610C8" w:rsidP="00B610C8">
      <w:pPr>
        <w:pStyle w:val="a9"/>
        <w:numPr>
          <w:ilvl w:val="0"/>
          <w:numId w:val="2"/>
        </w:numPr>
        <w:tabs>
          <w:tab w:val="left" w:pos="800"/>
        </w:tabs>
        <w:overflowPunct w:val="0"/>
        <w:autoSpaceDE w:val="0"/>
        <w:autoSpaceDN w:val="0"/>
        <w:adjustRightInd w:val="0"/>
        <w:spacing w:after="160" w:line="360" w:lineRule="auto"/>
        <w:ind w:left="850" w:hanging="142"/>
        <w:jc w:val="both"/>
        <w:textAlignment w:val="baseline"/>
        <w:rPr>
          <w:rFonts w:ascii="David" w:hAnsi="David"/>
          <w:rtl/>
        </w:rPr>
      </w:pPr>
      <w:r>
        <w:rPr>
          <w:rFonts w:ascii="David" w:hAnsi="David"/>
          <w:rtl/>
        </w:rPr>
        <w:t>ב</w:t>
      </w:r>
      <w:hyperlink r:id="rId47" w:history="1">
        <w:r w:rsidR="00EE6E21" w:rsidRPr="00EE6E21">
          <w:rPr>
            <w:rFonts w:ascii="David" w:hAnsi="David"/>
            <w:color w:val="0000FF"/>
            <w:u w:val="single"/>
            <w:rtl/>
          </w:rPr>
          <w:t>ת"פ (מחוזי חיפה) 7317-01-15</w:t>
        </w:r>
      </w:hyperlink>
      <w:r>
        <w:rPr>
          <w:rFonts w:ascii="David" w:hAnsi="David"/>
          <w:rtl/>
        </w:rPr>
        <w:t xml:space="preserve"> </w:t>
      </w:r>
      <w:r>
        <w:rPr>
          <w:rFonts w:ascii="David" w:hAnsi="David"/>
          <w:b/>
          <w:bCs/>
          <w:rtl/>
        </w:rPr>
        <w:t>מדינת ישראל נ' מועתז גנאים</w:t>
      </w:r>
      <w:r>
        <w:rPr>
          <w:rFonts w:ascii="David" w:hAnsi="David"/>
          <w:rtl/>
        </w:rPr>
        <w:t xml:space="preserve"> (7.1.16)</w:t>
      </w:r>
      <w:r>
        <w:rPr>
          <w:rFonts w:ascii="David" w:hAnsi="David" w:hint="cs"/>
          <w:rtl/>
        </w:rPr>
        <w:t>,</w:t>
      </w:r>
      <w:r>
        <w:rPr>
          <w:rFonts w:ascii="David" w:hAnsi="David"/>
          <w:rtl/>
        </w:rPr>
        <w:t xml:space="preserve"> נדון עניינו של מי שהורשע על פי הודאתו, במסגרת הסדר טיעון, בעביר</w:t>
      </w:r>
      <w:r>
        <w:rPr>
          <w:rFonts w:ascii="David" w:hAnsi="David" w:hint="cs"/>
          <w:rtl/>
        </w:rPr>
        <w:t>ות</w:t>
      </w:r>
      <w:r>
        <w:rPr>
          <w:rFonts w:ascii="David" w:hAnsi="David"/>
          <w:rtl/>
        </w:rPr>
        <w:t xml:space="preserve"> של הובלה ונשיאה של נשק, החזקת נשק, וקשירת קשר לפשע (עסקה בנשק). במעשיו נשא הנאשם ברשותו אקדח טעון בשתי הזדמנויות שונות ובאחת מהן אף עשה בו שימוש. בנוסף, קשר הנאשם קשר לביצוע עסקה בנשק מסוג קלצ'ניקוב עבור ידידו אשר גילה דעתו בפני הנאשם כי בכוונתו לבצע באמצעות הנשק פיגוע בישראל בשל תמיכתו בארגון הטרור דאע"ש. בגין מעשים אלו גזר בית המשפט על הנאשם 60 חודשי מאסר בפועל. בגזר הדין עמד בית המשפט על חומרת הפגיעה בשלום הציבור וביטחונו </w:t>
      </w:r>
      <w:r>
        <w:rPr>
          <w:rFonts w:ascii="David" w:hAnsi="David" w:hint="cs"/>
          <w:rtl/>
        </w:rPr>
        <w:t>ועל כך ש</w:t>
      </w:r>
      <w:r>
        <w:rPr>
          <w:rFonts w:ascii="David" w:hAnsi="David"/>
          <w:rtl/>
        </w:rPr>
        <w:t xml:space="preserve">הנאשם ידע על כוונת ידידו לבצע פיגוע. </w:t>
      </w:r>
    </w:p>
    <w:p w14:paraId="7B8A8921" w14:textId="77777777" w:rsidR="00B610C8" w:rsidRDefault="00B610C8" w:rsidP="00B610C8">
      <w:pPr>
        <w:pStyle w:val="a9"/>
        <w:spacing w:after="160" w:line="360" w:lineRule="auto"/>
        <w:jc w:val="both"/>
        <w:rPr>
          <w:rFonts w:ascii="David" w:hAnsi="David"/>
          <w:sz w:val="12"/>
          <w:szCs w:val="12"/>
        </w:rPr>
      </w:pPr>
    </w:p>
    <w:p w14:paraId="0CBBAF2E"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Pr>
      </w:pPr>
      <w:r>
        <w:rPr>
          <w:rtl/>
        </w:rPr>
        <w:t>אשר לנסיבות הקשורות לביצוע העביר</w:t>
      </w:r>
      <w:r>
        <w:rPr>
          <w:rFonts w:hint="cs"/>
          <w:rtl/>
        </w:rPr>
        <w:t>ה</w:t>
      </w:r>
      <w:r>
        <w:rPr>
          <w:rFonts w:ascii="David" w:hAnsi="David" w:hint="cs"/>
          <w:rtl/>
        </w:rPr>
        <w:t xml:space="preserve"> </w:t>
      </w:r>
      <w:r>
        <w:rPr>
          <w:rFonts w:ascii="David" w:hAnsi="David"/>
        </w:rPr>
        <w:t>)</w:t>
      </w:r>
      <w:hyperlink r:id="rId48" w:history="1">
        <w:r w:rsidR="00FE4FF9" w:rsidRPr="00FE4FF9">
          <w:rPr>
            <w:rStyle w:val="Hyperlink"/>
            <w:rFonts w:ascii="David" w:hAnsi="David"/>
            <w:rtl/>
          </w:rPr>
          <w:t>סעיף 40ט'</w:t>
        </w:r>
      </w:hyperlink>
      <w:r>
        <w:rPr>
          <w:rFonts w:ascii="David" w:hAnsi="David"/>
        </w:rPr>
        <w:t xml:space="preserve"> </w:t>
      </w:r>
      <w:r>
        <w:rPr>
          <w:rFonts w:ascii="David" w:hAnsi="David"/>
          <w:rtl/>
        </w:rPr>
        <w:t>לחוק)</w:t>
      </w:r>
      <w:r>
        <w:rPr>
          <w:rFonts w:ascii="David" w:hAnsi="David" w:hint="cs"/>
          <w:rtl/>
        </w:rPr>
        <w:t>-</w:t>
      </w:r>
      <w:r>
        <w:rPr>
          <w:rFonts w:ascii="David" w:hAnsi="David"/>
          <w:rtl/>
        </w:rPr>
        <w:t xml:space="preserve"> יש לתת את הדעת לשיקולים הבאים</w:t>
      </w:r>
      <w:r>
        <w:rPr>
          <w:rFonts w:ascii="David" w:hAnsi="David"/>
        </w:rPr>
        <w:t>:</w:t>
      </w:r>
      <w:r>
        <w:rPr>
          <w:rFonts w:ascii="David" w:hAnsi="David"/>
          <w:rtl/>
        </w:rPr>
        <w:t xml:space="preserve"> מחד גיסא, עסקינן בעבירות שקדם להם תכנון מוקדם, בכל האישומים הנאשם היה דומיננטי ופעיל, </w:t>
      </w:r>
      <w:r>
        <w:rPr>
          <w:rFonts w:ascii="David" w:hAnsi="David" w:hint="cs"/>
          <w:rtl/>
        </w:rPr>
        <w:t>ניסה ל</w:t>
      </w:r>
      <w:r>
        <w:rPr>
          <w:rFonts w:ascii="David" w:hAnsi="David"/>
          <w:rtl/>
        </w:rPr>
        <w:t>סייע ליתר ה</w:t>
      </w:r>
      <w:r>
        <w:rPr>
          <w:rFonts w:ascii="David" w:hAnsi="David" w:hint="cs"/>
          <w:rtl/>
        </w:rPr>
        <w:t>מעורבים</w:t>
      </w:r>
      <w:r>
        <w:rPr>
          <w:rFonts w:ascii="David" w:hAnsi="David"/>
          <w:rtl/>
        </w:rPr>
        <w:t xml:space="preserve"> להצטייד בנשקים, לתקנם, לבצע עבורם עסקאות, ולהסבם לנשק שבכוחו להמית. </w:t>
      </w:r>
      <w:r>
        <w:rPr>
          <w:rFonts w:ascii="David" w:hAnsi="David" w:hint="cs"/>
          <w:rtl/>
        </w:rPr>
        <w:t>מדובר במעשים מתוכנים היטב</w:t>
      </w:r>
      <w:r>
        <w:rPr>
          <w:rFonts w:ascii="David" w:hAnsi="David"/>
          <w:rtl/>
        </w:rPr>
        <w:t xml:space="preserve">, </w:t>
      </w:r>
      <w:r>
        <w:rPr>
          <w:rFonts w:ascii="David" w:hAnsi="David" w:hint="cs"/>
          <w:rtl/>
        </w:rPr>
        <w:t>ש</w:t>
      </w:r>
      <w:r>
        <w:rPr>
          <w:rFonts w:ascii="David" w:hAnsi="David"/>
          <w:rtl/>
        </w:rPr>
        <w:t>כללו שיחות עם אחרים ו</w:t>
      </w:r>
      <w:r>
        <w:rPr>
          <w:rFonts w:ascii="David" w:hAnsi="David" w:hint="cs"/>
          <w:rtl/>
        </w:rPr>
        <w:t>נקיטת פעולות לצורך קידום הקשר</w:t>
      </w:r>
      <w:r>
        <w:rPr>
          <w:rFonts w:ascii="David" w:hAnsi="David"/>
          <w:rtl/>
        </w:rPr>
        <w:t xml:space="preserve">. </w:t>
      </w:r>
      <w:r>
        <w:rPr>
          <w:rFonts w:ascii="David" w:hAnsi="David" w:hint="cs"/>
          <w:rtl/>
        </w:rPr>
        <w:t>מכתב האישום עולה בקיאות גדולה מאוד בעולם</w:t>
      </w:r>
      <w:r>
        <w:rPr>
          <w:rFonts w:ascii="David" w:hAnsi="David"/>
          <w:rtl/>
        </w:rPr>
        <w:t xml:space="preserve"> הנשק, </w:t>
      </w:r>
      <w:r>
        <w:rPr>
          <w:rFonts w:ascii="David" w:hAnsi="David" w:hint="cs"/>
          <w:rtl/>
        </w:rPr>
        <w:t xml:space="preserve">היכן לתקן, היכן לרכוש, היכן להפוך רובה חרוזים לנשק תקני, מה </w:t>
      </w:r>
      <w:r>
        <w:rPr>
          <w:rFonts w:ascii="David" w:hAnsi="David"/>
          <w:rtl/>
        </w:rPr>
        <w:t>מחיר כלי נשק והכל בתמורה לבצע כסף. מאידך גיסא, שקלתי גם את העובדה שבסופו של יום לא נגרם נזק ממשי בגין העבירות בה</w:t>
      </w:r>
      <w:r>
        <w:rPr>
          <w:rFonts w:ascii="David" w:hAnsi="David" w:hint="cs"/>
          <w:rtl/>
        </w:rPr>
        <w:t>ן</w:t>
      </w:r>
      <w:r>
        <w:rPr>
          <w:rFonts w:ascii="David" w:hAnsi="David"/>
          <w:rtl/>
        </w:rPr>
        <w:t xml:space="preserve"> הורשע הנאשם, הנאשם לא עשה שימוש בנשקים, ו</w:t>
      </w:r>
      <w:r>
        <w:rPr>
          <w:rFonts w:ascii="David" w:hAnsi="David" w:hint="cs"/>
          <w:rtl/>
        </w:rPr>
        <w:t>הנאשם הסגיר את רובה החרוזים לכוחות הביטחון.</w:t>
      </w:r>
      <w:r>
        <w:rPr>
          <w:rFonts w:ascii="David" w:hAnsi="David"/>
          <w:rtl/>
        </w:rPr>
        <w:t xml:space="preserve"> מכאן, שמידת הפגיעה בערך המוגן הייתה בעוצמה </w:t>
      </w:r>
      <w:r>
        <w:rPr>
          <w:rFonts w:ascii="David" w:hAnsi="David" w:hint="cs"/>
          <w:rtl/>
        </w:rPr>
        <w:t>גבוהה-</w:t>
      </w:r>
      <w:r>
        <w:rPr>
          <w:rFonts w:ascii="David" w:hAnsi="David"/>
          <w:rtl/>
        </w:rPr>
        <w:t xml:space="preserve">בינונית. </w:t>
      </w:r>
    </w:p>
    <w:p w14:paraId="173C1DDA" w14:textId="77777777" w:rsidR="00B610C8" w:rsidRDefault="00B610C8" w:rsidP="00B610C8">
      <w:pPr>
        <w:pStyle w:val="a9"/>
        <w:rPr>
          <w:rFonts w:ascii="David" w:hAnsi="David"/>
          <w:sz w:val="12"/>
          <w:szCs w:val="12"/>
        </w:rPr>
      </w:pPr>
    </w:p>
    <w:p w14:paraId="7851F920"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tl/>
        </w:rPr>
      </w:pPr>
      <w:r w:rsidRPr="00267A5F">
        <w:rPr>
          <w:rtl/>
        </w:rPr>
        <w:t>לאחר</w:t>
      </w:r>
      <w:r>
        <w:rPr>
          <w:rFonts w:ascii="David" w:hAnsi="David"/>
          <w:rtl/>
        </w:rPr>
        <w:t xml:space="preserve"> שבחנתי את הערך החברתי שנפגע כתוצאה מביצוע העבירות שלפניי, את נסיבות ביצוע העבירות ואת מדיניות הענישה הנהוגה, </w:t>
      </w:r>
      <w:r>
        <w:rPr>
          <w:rFonts w:ascii="David" w:hAnsi="David" w:hint="cs"/>
          <w:rtl/>
        </w:rPr>
        <w:t>והתחשבתי בריבוי העבירות</w:t>
      </w:r>
      <w:r>
        <w:rPr>
          <w:rFonts w:ascii="David" w:hAnsi="David"/>
          <w:rtl/>
        </w:rPr>
        <w:t xml:space="preserve">, הגעתי לכלל מסקנה כי מתחם העונש ההולם את העבירות שלפני, נע בין </w:t>
      </w:r>
      <w:r>
        <w:rPr>
          <w:rFonts w:ascii="David" w:hAnsi="David" w:hint="cs"/>
          <w:rtl/>
        </w:rPr>
        <w:t xml:space="preserve">3 </w:t>
      </w:r>
      <w:r>
        <w:rPr>
          <w:rFonts w:ascii="David" w:hAnsi="David"/>
          <w:rtl/>
        </w:rPr>
        <w:t xml:space="preserve">שנות מאסר לבין </w:t>
      </w:r>
      <w:r>
        <w:rPr>
          <w:rFonts w:ascii="David" w:hAnsi="David" w:hint="cs"/>
          <w:rtl/>
        </w:rPr>
        <w:t>5</w:t>
      </w:r>
      <w:r>
        <w:rPr>
          <w:rFonts w:ascii="David" w:hAnsi="David"/>
          <w:rtl/>
        </w:rPr>
        <w:t xml:space="preserve"> שנות מאסר, זאת לצד רכיבי ענישה נלווים.</w:t>
      </w:r>
    </w:p>
    <w:p w14:paraId="7BCF4505" w14:textId="77777777" w:rsidR="00B610C8" w:rsidRPr="00267A5F" w:rsidRDefault="00B610C8" w:rsidP="00B610C8">
      <w:pPr>
        <w:pStyle w:val="a9"/>
        <w:rPr>
          <w:rFonts w:ascii="David" w:hAnsi="David"/>
          <w:b/>
          <w:bCs/>
          <w:sz w:val="12"/>
          <w:szCs w:val="12"/>
          <w:u w:val="single"/>
        </w:rPr>
      </w:pPr>
    </w:p>
    <w:p w14:paraId="5997CF85"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tl/>
        </w:rPr>
      </w:pPr>
      <w:r>
        <w:rPr>
          <w:rFonts w:ascii="David" w:hAnsi="David"/>
          <w:rtl/>
        </w:rPr>
        <w:t>במקרה דנן, לא קיימים שיקולים אשר מצדיקים סטייה מהמתחם, לחומרה או לקולה. שיקול ההגנה על שלום הציבור אינו מצדיק החמרה בעונשו של הנאשם, והשיקול השיקומי אינו מצדיק הקלה בעונשו, שכן מדובר במי שאין אופק שיקומי טיפולי בעניינו.</w:t>
      </w:r>
    </w:p>
    <w:p w14:paraId="30010127" w14:textId="77777777" w:rsidR="00B610C8" w:rsidRDefault="00B610C8" w:rsidP="00B610C8">
      <w:pPr>
        <w:spacing w:line="360" w:lineRule="auto"/>
        <w:jc w:val="both"/>
        <w:rPr>
          <w:rFonts w:ascii="David" w:hAnsi="David"/>
        </w:rPr>
      </w:pPr>
    </w:p>
    <w:p w14:paraId="3195F4DC" w14:textId="77777777" w:rsidR="00B610C8" w:rsidRDefault="00B610C8" w:rsidP="00B610C8">
      <w:pPr>
        <w:spacing w:line="360" w:lineRule="auto"/>
        <w:jc w:val="both"/>
        <w:rPr>
          <w:rFonts w:ascii="David" w:hAnsi="David"/>
          <w:b/>
          <w:bCs/>
          <w:u w:val="single"/>
        </w:rPr>
      </w:pPr>
      <w:r>
        <w:rPr>
          <w:rFonts w:ascii="David" w:hAnsi="David"/>
          <w:b/>
          <w:bCs/>
          <w:u w:val="single"/>
          <w:rtl/>
        </w:rPr>
        <w:t xml:space="preserve">העונש המתאים </w:t>
      </w:r>
    </w:p>
    <w:p w14:paraId="60DF5E88" w14:textId="77777777" w:rsidR="00B610C8" w:rsidRPr="00804C65" w:rsidRDefault="00B610C8" w:rsidP="00B610C8">
      <w:pPr>
        <w:pStyle w:val="a9"/>
        <w:numPr>
          <w:ilvl w:val="0"/>
          <w:numId w:val="1"/>
        </w:numPr>
        <w:suppressLineNumbers/>
        <w:shd w:val="clear" w:color="auto" w:fill="FFFFFF"/>
        <w:spacing w:before="120" w:after="120" w:line="360" w:lineRule="auto"/>
        <w:ind w:left="283" w:hanging="283"/>
        <w:jc w:val="both"/>
        <w:textAlignment w:val="baseline"/>
      </w:pPr>
      <w:r w:rsidRPr="008212C6">
        <w:rPr>
          <w:rFonts w:ascii="David" w:hAnsi="David"/>
          <w:rtl/>
        </w:rPr>
        <w:t>בגזירת העונש המתאים לנאשם, בגדרי מתחם העונש ההולם, יש להתחשב בנסיבות שאינן קשורות בביצוע העבירה (</w:t>
      </w:r>
      <w:hyperlink r:id="rId49" w:history="1">
        <w:r w:rsidR="00FE4FF9" w:rsidRPr="00FE4FF9">
          <w:rPr>
            <w:rStyle w:val="Hyperlink"/>
            <w:rFonts w:ascii="David" w:hAnsi="David"/>
            <w:rtl/>
          </w:rPr>
          <w:t>סעיף 40יא'</w:t>
        </w:r>
      </w:hyperlink>
      <w:r w:rsidRPr="008212C6">
        <w:rPr>
          <w:rFonts w:ascii="David" w:hAnsi="David"/>
          <w:rtl/>
        </w:rPr>
        <w:t xml:space="preserve"> לחוק). במסגרת זו מן הראוי לתת את הדעת לנסיבות שלהלן: הנאשם בן 32 שנים, נשוי ואב לשני ילדים קטנים. טרם מעצרו ניהל אורח חיים נורמטיבי, עבד לפרנסתו ו</w:t>
      </w:r>
      <w:r w:rsidRPr="008212C6">
        <w:rPr>
          <w:rFonts w:ascii="David" w:hAnsi="David" w:hint="cs"/>
          <w:rtl/>
        </w:rPr>
        <w:t>ל</w:t>
      </w:r>
      <w:r w:rsidRPr="008212C6">
        <w:rPr>
          <w:rFonts w:ascii="David" w:hAnsi="David"/>
          <w:rtl/>
        </w:rPr>
        <w:t xml:space="preserve">פרנסת משפחתו. הנאשם נטל אחריות למעשיו והביע חרטה עליהם ומעוניין עם שחרורו לנהל אורח חיים נורמטיבי. בנוסף, הנאשם חסך זמן שיפוטי משמעותי. </w:t>
      </w:r>
      <w:r w:rsidRPr="008212C6">
        <w:rPr>
          <w:rFonts w:ascii="David" w:hAnsi="David" w:hint="cs"/>
          <w:rtl/>
        </w:rPr>
        <w:t>כמו כן</w:t>
      </w:r>
      <w:r w:rsidRPr="008212C6">
        <w:rPr>
          <w:rFonts w:ascii="David" w:hAnsi="David"/>
          <w:rtl/>
        </w:rPr>
        <w:t xml:space="preserve">, הנאשם שהה במעצר במשך </w:t>
      </w:r>
      <w:r w:rsidRPr="008212C6">
        <w:rPr>
          <w:rFonts w:ascii="David" w:hAnsi="David" w:hint="cs"/>
          <w:rtl/>
        </w:rPr>
        <w:t>למעלה משנה</w:t>
      </w:r>
      <w:r w:rsidRPr="008212C6">
        <w:rPr>
          <w:rFonts w:ascii="David" w:hAnsi="David"/>
          <w:rtl/>
        </w:rPr>
        <w:t>, וידוע כי ככלל תנאי מעצר קשים מתנאי מאסר. עוד יש לזקוף לזכותו, כי הוא נעדר עבר פלילי וזוהי מ</w:t>
      </w:r>
      <w:r w:rsidRPr="008212C6">
        <w:rPr>
          <w:rFonts w:ascii="David" w:hAnsi="David" w:hint="cs"/>
          <w:rtl/>
        </w:rPr>
        <w:t>עורבותו</w:t>
      </w:r>
      <w:r w:rsidRPr="008212C6">
        <w:rPr>
          <w:rFonts w:ascii="David" w:hAnsi="David"/>
          <w:rtl/>
        </w:rPr>
        <w:t xml:space="preserve"> הראשונה והיחידה בפלילים ו</w:t>
      </w:r>
      <w:r w:rsidRPr="008212C6">
        <w:rPr>
          <w:rFonts w:ascii="David" w:hAnsi="David" w:hint="cs"/>
          <w:rtl/>
        </w:rPr>
        <w:t xml:space="preserve">זהו לו </w:t>
      </w:r>
      <w:r w:rsidRPr="008212C6">
        <w:rPr>
          <w:rFonts w:ascii="David" w:hAnsi="David"/>
          <w:rtl/>
        </w:rPr>
        <w:t>מאסרו הראשון.</w:t>
      </w:r>
      <w:r w:rsidRPr="008212C6">
        <w:rPr>
          <w:rFonts w:ascii="David" w:hAnsi="David" w:hint="cs"/>
          <w:rtl/>
        </w:rPr>
        <w:t xml:space="preserve"> הנאשם שיתף פעולה עם הרשויות, ומסר את רובה החרוזים לידיהם. מנגד, </w:t>
      </w:r>
      <w:r>
        <w:rPr>
          <w:rFonts w:hint="cs"/>
          <w:rtl/>
        </w:rPr>
        <w:t>יש ל</w:t>
      </w:r>
      <w:r>
        <w:rPr>
          <w:rtl/>
        </w:rPr>
        <w:t>יתן דגש על שיקולי הרתעת היחיד בהיעדר אופק שיקומי טיפולי ברור, וכן יש לתת גדש לשיקולי הרתעת הרבים, כפי שנפסק מפי בית המשפט העליון, כאמור.</w:t>
      </w:r>
      <w:r>
        <w:rPr>
          <w:rFonts w:hint="cs"/>
          <w:sz w:val="12"/>
          <w:szCs w:val="12"/>
          <w:rtl/>
        </w:rPr>
        <w:t xml:space="preserve"> </w:t>
      </w:r>
      <w:r w:rsidRPr="00804C65">
        <w:rPr>
          <w:rFonts w:hint="cs"/>
          <w:rtl/>
        </w:rPr>
        <w:t>מאחר שהעבירות בוצעו ממניע כלכלי, בשל בצע כסף, מצאתי גם להשית על הנאשם קנס. בקביעת גובה הקנס לקחתי בחשבון מחד גיסא</w:t>
      </w:r>
      <w:r>
        <w:rPr>
          <w:rFonts w:hint="cs"/>
          <w:rtl/>
        </w:rPr>
        <w:t>,</w:t>
      </w:r>
      <w:r w:rsidRPr="00804C65">
        <w:rPr>
          <w:rFonts w:hint="cs"/>
          <w:rtl/>
        </w:rPr>
        <w:t xml:space="preserve"> את פוטנציאל הרווח בעבירות אלה, ומאידך גיסא</w:t>
      </w:r>
      <w:r>
        <w:rPr>
          <w:rFonts w:hint="cs"/>
          <w:rtl/>
        </w:rPr>
        <w:t>,</w:t>
      </w:r>
      <w:r w:rsidRPr="00804C65">
        <w:rPr>
          <w:rFonts w:hint="cs"/>
          <w:rtl/>
        </w:rPr>
        <w:t xml:space="preserve"> את העובדה שלא קיבל תמורה בפועל.</w:t>
      </w:r>
    </w:p>
    <w:p w14:paraId="743A739A" w14:textId="77777777" w:rsidR="00B610C8" w:rsidRPr="00EC17E6" w:rsidRDefault="00B610C8" w:rsidP="00B610C8">
      <w:pPr>
        <w:pStyle w:val="a9"/>
        <w:suppressLineNumbers/>
        <w:shd w:val="clear" w:color="auto" w:fill="FFFFFF"/>
        <w:spacing w:before="120" w:after="120" w:line="360" w:lineRule="auto"/>
        <w:ind w:left="283"/>
        <w:jc w:val="both"/>
        <w:textAlignment w:val="baseline"/>
        <w:rPr>
          <w:rFonts w:ascii="David" w:hAnsi="David"/>
          <w:sz w:val="12"/>
          <w:szCs w:val="12"/>
        </w:rPr>
      </w:pPr>
    </w:p>
    <w:p w14:paraId="0171BFE1"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tl/>
        </w:rPr>
      </w:pPr>
      <w:r>
        <w:rPr>
          <w:rFonts w:ascii="David" w:hAnsi="David"/>
          <w:rtl/>
        </w:rPr>
        <w:t>אשר למעורבים האחרים שנדונו באותה פרשיה, אין לגזור גז</w:t>
      </w:r>
      <w:r>
        <w:rPr>
          <w:rFonts w:ascii="David" w:hAnsi="David" w:hint="cs"/>
          <w:rtl/>
        </w:rPr>
        <w:t>י</w:t>
      </w:r>
      <w:r>
        <w:rPr>
          <w:rFonts w:ascii="David" w:hAnsi="David"/>
          <w:rtl/>
        </w:rPr>
        <w:t xml:space="preserve">רה שווה מעניינם לעניינינו, שכן </w:t>
      </w:r>
      <w:r>
        <w:rPr>
          <w:rFonts w:ascii="David" w:hAnsi="David" w:hint="cs"/>
          <w:rtl/>
        </w:rPr>
        <w:t xml:space="preserve">אין </w:t>
      </w:r>
      <w:r>
        <w:rPr>
          <w:rFonts w:ascii="David" w:hAnsi="David"/>
          <w:rtl/>
        </w:rPr>
        <w:t xml:space="preserve">מדובר במי </w:t>
      </w:r>
      <w:r>
        <w:rPr>
          <w:rFonts w:ascii="David" w:hAnsi="David" w:hint="cs"/>
          <w:rtl/>
        </w:rPr>
        <w:t>שה</w:t>
      </w:r>
      <w:r>
        <w:rPr>
          <w:rFonts w:ascii="David" w:hAnsi="David"/>
          <w:rtl/>
        </w:rPr>
        <w:t xml:space="preserve">ורשעו </w:t>
      </w:r>
      <w:r>
        <w:rPr>
          <w:rFonts w:ascii="David" w:hAnsi="David" w:hint="cs"/>
          <w:rtl/>
        </w:rPr>
        <w:t>בריבוי אישומים, אלא באירוע נקודתי. הנאשם שלפניי פעל לאורך זמן ובזירות שונות, והעבירות שיוחסו להם הן במדרג חומרה נמוך יותר. כמו כן, הסדרי הטיעון בעניינם היו סגורים ונבעו מקושי ראייתי, מה שאין כן בעניינינו.</w:t>
      </w:r>
      <w:r>
        <w:rPr>
          <w:rFonts w:ascii="David" w:hAnsi="David"/>
          <w:rtl/>
        </w:rPr>
        <w:t xml:space="preserve"> פראס נידון ל</w:t>
      </w:r>
      <w:r>
        <w:rPr>
          <w:rFonts w:ascii="David" w:hAnsi="David" w:hint="cs"/>
          <w:rtl/>
        </w:rPr>
        <w:t>-</w:t>
      </w:r>
      <w:r>
        <w:rPr>
          <w:rFonts w:ascii="David" w:hAnsi="David"/>
          <w:rtl/>
        </w:rPr>
        <w:t>10 חודשי מאסר בפועל ו</w:t>
      </w:r>
      <w:r>
        <w:rPr>
          <w:rFonts w:ascii="David" w:hAnsi="David" w:hint="cs"/>
          <w:rtl/>
        </w:rPr>
        <w:t>-</w:t>
      </w:r>
      <w:r>
        <w:rPr>
          <w:rFonts w:ascii="David" w:hAnsi="David"/>
          <w:rtl/>
        </w:rPr>
        <w:t>6 חודשי מאסר על תנאי, במסגרת הסדר טיעון</w:t>
      </w:r>
      <w:r>
        <w:rPr>
          <w:rFonts w:ascii="David" w:hAnsi="David" w:hint="cs"/>
          <w:rtl/>
        </w:rPr>
        <w:t xml:space="preserve"> סגור</w:t>
      </w:r>
      <w:r>
        <w:rPr>
          <w:rFonts w:ascii="David" w:hAnsi="David"/>
          <w:rtl/>
        </w:rPr>
        <w:t>, בשל האירועים באישומים 1 ו</w:t>
      </w:r>
      <w:r>
        <w:rPr>
          <w:rFonts w:ascii="David" w:hAnsi="David" w:hint="cs"/>
          <w:rtl/>
        </w:rPr>
        <w:t>-</w:t>
      </w:r>
      <w:r>
        <w:rPr>
          <w:rFonts w:ascii="David" w:hAnsi="David"/>
          <w:rtl/>
        </w:rPr>
        <w:t>2, כאשר הורשע בעבירה של ניסיון לביצוע עסקה אחרת בנשק ועבירה של קשירת קשר לרכישת נשק. מחמד נידון ל</w:t>
      </w:r>
      <w:r>
        <w:rPr>
          <w:rFonts w:ascii="David" w:hAnsi="David" w:hint="cs"/>
          <w:rtl/>
        </w:rPr>
        <w:t>-</w:t>
      </w:r>
      <w:r>
        <w:rPr>
          <w:rFonts w:ascii="David" w:hAnsi="David"/>
          <w:rtl/>
        </w:rPr>
        <w:t>10 חודשי מאסר בפועל ו</w:t>
      </w:r>
      <w:r>
        <w:rPr>
          <w:rFonts w:ascii="David" w:hAnsi="David" w:hint="cs"/>
          <w:rtl/>
        </w:rPr>
        <w:t>מאסר מותנה</w:t>
      </w:r>
      <w:r>
        <w:rPr>
          <w:rFonts w:ascii="David" w:hAnsi="David"/>
          <w:rtl/>
        </w:rPr>
        <w:t>, במסגרת הסדר טיעון</w:t>
      </w:r>
      <w:r>
        <w:rPr>
          <w:rFonts w:ascii="David" w:hAnsi="David" w:hint="cs"/>
          <w:rtl/>
        </w:rPr>
        <w:t xml:space="preserve"> סגור</w:t>
      </w:r>
      <w:r>
        <w:rPr>
          <w:rFonts w:ascii="David" w:hAnsi="David"/>
          <w:rtl/>
        </w:rPr>
        <w:t>, בשל האירועים באישומים 2 ו</w:t>
      </w:r>
      <w:r>
        <w:rPr>
          <w:rFonts w:ascii="David" w:hAnsi="David" w:hint="cs"/>
          <w:rtl/>
        </w:rPr>
        <w:t>-</w:t>
      </w:r>
      <w:r>
        <w:rPr>
          <w:rFonts w:ascii="David" w:hAnsi="David"/>
          <w:rtl/>
        </w:rPr>
        <w:t>3</w:t>
      </w:r>
      <w:r>
        <w:rPr>
          <w:rFonts w:ascii="David" w:hAnsi="David" w:hint="cs"/>
          <w:rtl/>
        </w:rPr>
        <w:t>,</w:t>
      </w:r>
      <w:r>
        <w:rPr>
          <w:rFonts w:ascii="David" w:hAnsi="David"/>
          <w:rtl/>
        </w:rPr>
        <w:t xml:space="preserve"> כאשר הורשע בעבירה של קשירת קשר לרכישת נשק ועבירה של קשירת קשר לסחר בנשק (שניהם </w:t>
      </w:r>
      <w:r>
        <w:rPr>
          <w:rFonts w:ascii="David" w:hAnsi="David" w:hint="cs"/>
          <w:rtl/>
        </w:rPr>
        <w:t>ב</w:t>
      </w:r>
      <w:hyperlink r:id="rId50" w:history="1">
        <w:r w:rsidR="00EE6E21" w:rsidRPr="00EE6E21">
          <w:rPr>
            <w:rFonts w:ascii="David" w:hAnsi="David"/>
            <w:color w:val="0000FF"/>
            <w:u w:val="single"/>
            <w:rtl/>
          </w:rPr>
          <w:t>ת"פ 66892-06-22</w:t>
        </w:r>
      </w:hyperlink>
      <w:r>
        <w:rPr>
          <w:rFonts w:ascii="David" w:hAnsi="David"/>
          <w:rtl/>
        </w:rPr>
        <w:t xml:space="preserve"> </w:t>
      </w:r>
      <w:r>
        <w:rPr>
          <w:rFonts w:ascii="David" w:hAnsi="David"/>
          <w:b/>
          <w:bCs/>
          <w:rtl/>
        </w:rPr>
        <w:t>מדינת ישראל נ' חשים (עציר) ואח'</w:t>
      </w:r>
      <w:r>
        <w:rPr>
          <w:rFonts w:ascii="David" w:hAnsi="David" w:hint="cs"/>
          <w:b/>
          <w:bCs/>
          <w:rtl/>
        </w:rPr>
        <w:t xml:space="preserve"> </w:t>
      </w:r>
      <w:r w:rsidRPr="00EC17E6">
        <w:rPr>
          <w:rFonts w:ascii="David" w:hAnsi="David" w:hint="cs"/>
          <w:rtl/>
        </w:rPr>
        <w:t>(30.11.22</w:t>
      </w:r>
      <w:r w:rsidRPr="00EC17E6">
        <w:rPr>
          <w:rFonts w:ascii="David" w:hAnsi="David"/>
          <w:rtl/>
        </w:rPr>
        <w:t>)</w:t>
      </w:r>
      <w:r>
        <w:rPr>
          <w:rFonts w:ascii="David" w:hAnsi="David" w:hint="cs"/>
          <w:rtl/>
        </w:rPr>
        <w:t>)</w:t>
      </w:r>
      <w:r w:rsidRPr="00EC17E6">
        <w:rPr>
          <w:rFonts w:ascii="David" w:hAnsi="David"/>
          <w:rtl/>
        </w:rPr>
        <w:t xml:space="preserve">. </w:t>
      </w:r>
      <w:r>
        <w:rPr>
          <w:rFonts w:ascii="David" w:hAnsi="David"/>
          <w:rtl/>
        </w:rPr>
        <w:t>מחמוד נידון</w:t>
      </w:r>
      <w:r>
        <w:rPr>
          <w:rFonts w:ascii="David" w:hAnsi="David" w:hint="cs"/>
          <w:rtl/>
        </w:rPr>
        <w:t xml:space="preserve"> ל-</w:t>
      </w:r>
      <w:r>
        <w:rPr>
          <w:rFonts w:ascii="David" w:hAnsi="David"/>
          <w:rtl/>
        </w:rPr>
        <w:t>23 חודשי מאסר בפועל (</w:t>
      </w:r>
      <w:r>
        <w:rPr>
          <w:rFonts w:ascii="David" w:hAnsi="David" w:hint="cs"/>
          <w:rtl/>
        </w:rPr>
        <w:t>מדובר בעונש כולל שהושת גם ב</w:t>
      </w:r>
      <w:r>
        <w:rPr>
          <w:rFonts w:ascii="David" w:hAnsi="David"/>
          <w:rtl/>
        </w:rPr>
        <w:t xml:space="preserve">תיק מבית משפט שלום, </w:t>
      </w:r>
      <w:r>
        <w:rPr>
          <w:rFonts w:ascii="David" w:hAnsi="David" w:hint="cs"/>
          <w:rtl/>
        </w:rPr>
        <w:t xml:space="preserve">שם הוסכם על הטלת </w:t>
      </w:r>
      <w:r>
        <w:rPr>
          <w:rFonts w:ascii="David" w:hAnsi="David"/>
          <w:rtl/>
        </w:rPr>
        <w:t xml:space="preserve">13 חודשי מאסר), </w:t>
      </w:r>
      <w:r>
        <w:rPr>
          <w:rFonts w:ascii="David" w:hAnsi="David" w:hint="cs"/>
          <w:rtl/>
        </w:rPr>
        <w:t>ומאסר מותנה</w:t>
      </w:r>
      <w:r>
        <w:rPr>
          <w:rFonts w:ascii="David" w:hAnsi="David"/>
          <w:rtl/>
        </w:rPr>
        <w:t>, במסגרת הסדר טיעון</w:t>
      </w:r>
      <w:r>
        <w:rPr>
          <w:rFonts w:ascii="David" w:hAnsi="David" w:hint="cs"/>
          <w:rtl/>
        </w:rPr>
        <w:t xml:space="preserve"> סגור</w:t>
      </w:r>
      <w:r>
        <w:rPr>
          <w:rFonts w:ascii="David" w:hAnsi="David"/>
          <w:rtl/>
        </w:rPr>
        <w:t>, בשל האירוע באישום 4</w:t>
      </w:r>
      <w:r>
        <w:rPr>
          <w:rFonts w:ascii="David" w:hAnsi="David" w:hint="cs"/>
          <w:rtl/>
        </w:rPr>
        <w:t>,</w:t>
      </w:r>
      <w:r>
        <w:rPr>
          <w:rFonts w:ascii="David" w:hAnsi="David"/>
          <w:rtl/>
        </w:rPr>
        <w:t xml:space="preserve"> כאשר הורשע בעבירה של קשירת קשר לייצור נשק או עסקה אחרת בנשק (</w:t>
      </w:r>
      <w:hyperlink r:id="rId51" w:history="1">
        <w:r w:rsidR="00EE6E21" w:rsidRPr="00EE6E21">
          <w:rPr>
            <w:rFonts w:ascii="David" w:hAnsi="David"/>
            <w:color w:val="0000FF"/>
            <w:u w:val="single"/>
            <w:rtl/>
          </w:rPr>
          <w:t>ת"פ 5362-04-22</w:t>
        </w:r>
      </w:hyperlink>
      <w:r>
        <w:rPr>
          <w:rFonts w:ascii="David" w:hAnsi="David"/>
          <w:rtl/>
        </w:rPr>
        <w:t xml:space="preserve"> </w:t>
      </w:r>
      <w:r>
        <w:rPr>
          <w:rFonts w:ascii="David" w:hAnsi="David"/>
          <w:b/>
          <w:bCs/>
          <w:rtl/>
        </w:rPr>
        <w:t>מדינת ישראל נ' טוריאקי ואח'</w:t>
      </w:r>
      <w:r>
        <w:rPr>
          <w:rFonts w:ascii="David" w:hAnsi="David" w:hint="cs"/>
          <w:rtl/>
        </w:rPr>
        <w:t xml:space="preserve"> (8.9.22)</w:t>
      </w:r>
      <w:r>
        <w:rPr>
          <w:rFonts w:ascii="David" w:hAnsi="David"/>
          <w:rtl/>
        </w:rPr>
        <w:t>).</w:t>
      </w:r>
      <w:r>
        <w:rPr>
          <w:rFonts w:ascii="David" w:hAnsi="David" w:hint="cs"/>
          <w:rtl/>
        </w:rPr>
        <w:t xml:space="preserve"> על אף האבחנה בין המקרה דנן לעניינם של המעורבים הנוספים, לא ניתן להתעלם מהעונשים שהוטלו עליהם, והם נלקחו בחשבון בעת קביעת עונשו של הנאשם.</w:t>
      </w:r>
    </w:p>
    <w:p w14:paraId="03DAC1A1" w14:textId="77777777" w:rsidR="00B610C8" w:rsidRDefault="00B610C8" w:rsidP="00B610C8">
      <w:pPr>
        <w:pStyle w:val="a9"/>
        <w:tabs>
          <w:tab w:val="left" w:pos="7938"/>
        </w:tabs>
        <w:spacing w:line="360" w:lineRule="auto"/>
        <w:ind w:right="567"/>
        <w:jc w:val="both"/>
        <w:rPr>
          <w:rFonts w:ascii="David" w:hAnsi="David"/>
          <w:sz w:val="12"/>
          <w:szCs w:val="12"/>
        </w:rPr>
      </w:pPr>
    </w:p>
    <w:p w14:paraId="7A42FB61" w14:textId="77777777" w:rsidR="00B610C8" w:rsidRDefault="00B610C8" w:rsidP="00B610C8">
      <w:pPr>
        <w:pStyle w:val="a9"/>
        <w:numPr>
          <w:ilvl w:val="0"/>
          <w:numId w:val="1"/>
        </w:numPr>
        <w:suppressLineNumbers/>
        <w:shd w:val="clear" w:color="auto" w:fill="FFFFFF"/>
        <w:spacing w:before="120" w:after="120" w:line="360" w:lineRule="auto"/>
        <w:ind w:left="283" w:hanging="283"/>
        <w:jc w:val="both"/>
        <w:textAlignment w:val="baseline"/>
        <w:rPr>
          <w:rFonts w:ascii="David" w:hAnsi="David"/>
        </w:rPr>
      </w:pPr>
      <w:r>
        <w:rPr>
          <w:rFonts w:ascii="David" w:hAnsi="David"/>
          <w:rtl/>
        </w:rPr>
        <w:t xml:space="preserve">באיזון בין השיקולים השונים, אני סבורה כי יש לגזור על הנאשם עונש ברף </w:t>
      </w:r>
      <w:r>
        <w:rPr>
          <w:rFonts w:ascii="David" w:hAnsi="David" w:hint="cs"/>
          <w:rtl/>
        </w:rPr>
        <w:t>הנמוך</w:t>
      </w:r>
      <w:r>
        <w:rPr>
          <w:rFonts w:ascii="David" w:hAnsi="David"/>
          <w:rtl/>
        </w:rPr>
        <w:t xml:space="preserve"> של מתחם העונש ההולם, אך לא </w:t>
      </w:r>
      <w:r>
        <w:rPr>
          <w:rFonts w:ascii="David" w:hAnsi="David" w:hint="cs"/>
          <w:rtl/>
        </w:rPr>
        <w:t>בתחתיתו,</w:t>
      </w:r>
      <w:r>
        <w:rPr>
          <w:rFonts w:ascii="David" w:hAnsi="David"/>
          <w:rtl/>
        </w:rPr>
        <w:t xml:space="preserve"> </w:t>
      </w:r>
      <w:r>
        <w:rPr>
          <w:rFonts w:ascii="David" w:hAnsi="David" w:hint="cs"/>
          <w:rtl/>
        </w:rPr>
        <w:t>מאחר שאין מדובר בנאשם צעיר לימים, ו</w:t>
      </w:r>
      <w:r>
        <w:rPr>
          <w:rFonts w:ascii="David" w:hAnsi="David"/>
          <w:rtl/>
        </w:rPr>
        <w:t>בהעדר אופק שיקומי ובשל שיקולי הרתעת הרבים. אשר על כן</w:t>
      </w:r>
      <w:r>
        <w:rPr>
          <w:rFonts w:ascii="David" w:hAnsi="David" w:hint="cs"/>
          <w:rtl/>
        </w:rPr>
        <w:t>,</w:t>
      </w:r>
      <w:r>
        <w:rPr>
          <w:rFonts w:ascii="David" w:hAnsi="David"/>
          <w:rtl/>
        </w:rPr>
        <w:t xml:space="preserve"> אני גוזרת על הנאשם את העונשים כדלקמן:</w:t>
      </w:r>
    </w:p>
    <w:p w14:paraId="76B29EEB" w14:textId="77777777" w:rsidR="00B610C8" w:rsidRDefault="00B610C8" w:rsidP="00B610C8">
      <w:pPr>
        <w:pStyle w:val="a9"/>
        <w:shd w:val="clear" w:color="auto" w:fill="FFFFFF"/>
        <w:spacing w:line="360" w:lineRule="auto"/>
        <w:ind w:left="283"/>
        <w:jc w:val="both"/>
        <w:rPr>
          <w:rFonts w:ascii="David" w:hAnsi="David"/>
          <w:sz w:val="12"/>
          <w:szCs w:val="12"/>
        </w:rPr>
      </w:pPr>
    </w:p>
    <w:p w14:paraId="3D87A6DD" w14:textId="77777777" w:rsidR="00B610C8" w:rsidRDefault="00B610C8" w:rsidP="00B610C8">
      <w:pPr>
        <w:pStyle w:val="listparagraph"/>
        <w:bidi/>
        <w:spacing w:before="120" w:beforeAutospacing="0" w:after="120" w:afterAutospacing="0" w:line="360" w:lineRule="auto"/>
        <w:ind w:left="357"/>
        <w:jc w:val="both"/>
        <w:rPr>
          <w:rFonts w:ascii="David" w:hAnsi="David" w:cs="David"/>
          <w:color w:val="000000"/>
          <w:sz w:val="22"/>
          <w:szCs w:val="22"/>
        </w:rPr>
      </w:pPr>
      <w:r>
        <w:rPr>
          <w:rFonts w:ascii="David" w:hAnsi="David" w:cs="David"/>
          <w:color w:val="000000"/>
          <w:rtl/>
        </w:rPr>
        <w:t xml:space="preserve">     א.</w:t>
      </w:r>
      <w:r w:rsidR="00EE6E21">
        <w:rPr>
          <w:rFonts w:ascii="David" w:hAnsi="David" w:cs="David"/>
          <w:color w:val="000000"/>
          <w:rtl/>
        </w:rPr>
        <w:t xml:space="preserve">   </w:t>
      </w:r>
      <w:r>
        <w:rPr>
          <w:rFonts w:ascii="David" w:hAnsi="David" w:cs="David" w:hint="cs"/>
          <w:color w:val="000000"/>
          <w:rtl/>
        </w:rPr>
        <w:t>40</w:t>
      </w:r>
      <w:r>
        <w:rPr>
          <w:rFonts w:ascii="David" w:hAnsi="David" w:cs="David"/>
          <w:color w:val="000000"/>
          <w:rtl/>
        </w:rPr>
        <w:t xml:space="preserve"> </w:t>
      </w:r>
      <w:r>
        <w:rPr>
          <w:rFonts w:ascii="David" w:hAnsi="David" w:cs="David" w:hint="cs"/>
          <w:color w:val="000000"/>
          <w:rtl/>
        </w:rPr>
        <w:t xml:space="preserve">חודשי </w:t>
      </w:r>
      <w:r>
        <w:rPr>
          <w:rFonts w:ascii="David" w:hAnsi="David" w:cs="David"/>
          <w:color w:val="000000"/>
          <w:rtl/>
        </w:rPr>
        <w:t xml:space="preserve">מאסר </w:t>
      </w:r>
      <w:r>
        <w:rPr>
          <w:rFonts w:ascii="David" w:hAnsi="David" w:cs="David" w:hint="cs"/>
          <w:color w:val="000000"/>
          <w:rtl/>
        </w:rPr>
        <w:t xml:space="preserve">אשר ירוצו </w:t>
      </w:r>
      <w:r>
        <w:rPr>
          <w:rFonts w:ascii="David" w:hAnsi="David" w:cs="David"/>
          <w:color w:val="000000"/>
          <w:rtl/>
        </w:rPr>
        <w:t>מיום מעצרו</w:t>
      </w:r>
      <w:r>
        <w:rPr>
          <w:rFonts w:ascii="David" w:hAnsi="David" w:cs="David" w:hint="cs"/>
          <w:color w:val="000000"/>
          <w:rtl/>
        </w:rPr>
        <w:t xml:space="preserve"> 17.5.22</w:t>
      </w:r>
      <w:r>
        <w:rPr>
          <w:rFonts w:ascii="David" w:hAnsi="David" w:cs="David"/>
          <w:color w:val="000000"/>
          <w:rtl/>
        </w:rPr>
        <w:t>.</w:t>
      </w:r>
    </w:p>
    <w:p w14:paraId="1819521E" w14:textId="77777777" w:rsidR="00B610C8" w:rsidRDefault="00B610C8" w:rsidP="00B610C8">
      <w:pPr>
        <w:pStyle w:val="listparagraph"/>
        <w:bidi/>
        <w:spacing w:before="120" w:beforeAutospacing="0" w:after="120" w:afterAutospacing="0" w:line="360" w:lineRule="auto"/>
        <w:ind w:left="992" w:hanging="635"/>
        <w:jc w:val="both"/>
        <w:rPr>
          <w:rFonts w:ascii="David" w:hAnsi="David" w:cs="David"/>
          <w:color w:val="000000"/>
        </w:rPr>
      </w:pPr>
      <w:r>
        <w:rPr>
          <w:rFonts w:ascii="David" w:hAnsi="David" w:cs="David"/>
          <w:color w:val="000000"/>
          <w:rtl/>
        </w:rPr>
        <w:t xml:space="preserve">     ב.</w:t>
      </w:r>
      <w:r w:rsidR="00EE6E21">
        <w:rPr>
          <w:rFonts w:ascii="David" w:hAnsi="David" w:cs="David"/>
          <w:color w:val="000000"/>
          <w:rtl/>
        </w:rPr>
        <w:t xml:space="preserve">  </w:t>
      </w:r>
      <w:r>
        <w:rPr>
          <w:rFonts w:ascii="David" w:hAnsi="David" w:cs="David"/>
          <w:color w:val="000000"/>
          <w:rtl/>
        </w:rPr>
        <w:t xml:space="preserve"> 18 חודשי מאסר, הנאשם לא ירצה עונש זה, אלא אם יעבור בתוך 3 שנים מיום שחרורו, על כל עבירה בנשק מסוג פשע.</w:t>
      </w:r>
    </w:p>
    <w:p w14:paraId="1E6FF69B" w14:textId="77777777" w:rsidR="00B610C8" w:rsidRDefault="00B610C8" w:rsidP="00B610C8">
      <w:pPr>
        <w:pStyle w:val="listparagraph"/>
        <w:bidi/>
        <w:spacing w:before="120" w:beforeAutospacing="0" w:after="120" w:afterAutospacing="0" w:line="360" w:lineRule="auto"/>
        <w:ind w:left="992" w:hanging="425"/>
        <w:jc w:val="both"/>
        <w:rPr>
          <w:rFonts w:ascii="David" w:hAnsi="David" w:cs="David"/>
          <w:color w:val="000000"/>
          <w:rtl/>
        </w:rPr>
      </w:pPr>
      <w:r>
        <w:rPr>
          <w:rFonts w:ascii="David" w:hAnsi="David" w:cs="David"/>
          <w:color w:val="000000"/>
          <w:rtl/>
        </w:rPr>
        <w:t>ג.</w:t>
      </w:r>
      <w:r>
        <w:rPr>
          <w:rFonts w:ascii="David" w:hAnsi="David" w:cs="David"/>
          <w:color w:val="000000"/>
          <w:rtl/>
        </w:rPr>
        <w:tab/>
        <w:t>8 חודשי מאסר, הנאשם לא ירצה עונש זה, אלא אם יעבור בתוך 3 שנים מיום שחרורו, על עבירה בנשק מסוג עוון.</w:t>
      </w:r>
    </w:p>
    <w:p w14:paraId="48546A81" w14:textId="77777777" w:rsidR="00B610C8" w:rsidRDefault="00B610C8" w:rsidP="00B610C8">
      <w:pPr>
        <w:pStyle w:val="listparagraph"/>
        <w:bidi/>
        <w:spacing w:before="120" w:beforeAutospacing="0" w:after="120" w:afterAutospacing="0" w:line="360" w:lineRule="auto"/>
        <w:ind w:left="992" w:hanging="425"/>
        <w:jc w:val="both"/>
        <w:rPr>
          <w:rFonts w:ascii="David" w:hAnsi="David" w:cs="David"/>
          <w:color w:val="000000"/>
          <w:rtl/>
        </w:rPr>
      </w:pPr>
      <w:r>
        <w:rPr>
          <w:rFonts w:ascii="David" w:hAnsi="David" w:cs="David"/>
          <w:color w:val="000000"/>
          <w:rtl/>
        </w:rPr>
        <w:t>ד.</w:t>
      </w:r>
      <w:r>
        <w:rPr>
          <w:rFonts w:ascii="David" w:hAnsi="David" w:cs="David"/>
          <w:color w:val="000000"/>
          <w:rtl/>
        </w:rPr>
        <w:tab/>
        <w:t xml:space="preserve">קנס בסך </w:t>
      </w:r>
      <w:r>
        <w:rPr>
          <w:rFonts w:ascii="David" w:hAnsi="David" w:cs="David" w:hint="cs"/>
          <w:color w:val="000000"/>
          <w:rtl/>
        </w:rPr>
        <w:t>5</w:t>
      </w:r>
      <w:r>
        <w:rPr>
          <w:rFonts w:ascii="David" w:hAnsi="David" w:cs="David"/>
          <w:color w:val="000000"/>
          <w:rtl/>
        </w:rPr>
        <w:t>,000 ₪ או חודש מאסר תמורתו. הקנס ישולם ב-</w:t>
      </w:r>
      <w:r>
        <w:rPr>
          <w:rFonts w:ascii="David" w:hAnsi="David" w:cs="David" w:hint="cs"/>
          <w:color w:val="000000"/>
          <w:rtl/>
        </w:rPr>
        <w:t>5</w:t>
      </w:r>
      <w:r>
        <w:rPr>
          <w:rFonts w:ascii="David" w:hAnsi="David" w:cs="David"/>
          <w:color w:val="000000"/>
          <w:rtl/>
        </w:rPr>
        <w:t xml:space="preserve"> תשלומים שווים ורצופים החל מיום 1.</w:t>
      </w:r>
      <w:r>
        <w:rPr>
          <w:rFonts w:ascii="David" w:hAnsi="David" w:cs="David" w:hint="cs"/>
          <w:color w:val="000000"/>
          <w:rtl/>
        </w:rPr>
        <w:t>8</w:t>
      </w:r>
      <w:r>
        <w:rPr>
          <w:rFonts w:ascii="David" w:hAnsi="David" w:cs="David"/>
          <w:color w:val="000000"/>
          <w:rtl/>
        </w:rPr>
        <w:t>.2</w:t>
      </w:r>
      <w:r>
        <w:rPr>
          <w:rFonts w:ascii="David" w:hAnsi="David" w:cs="David" w:hint="cs"/>
          <w:color w:val="000000"/>
          <w:rtl/>
        </w:rPr>
        <w:t>3</w:t>
      </w:r>
      <w:r>
        <w:rPr>
          <w:rFonts w:ascii="David" w:hAnsi="David" w:cs="David"/>
          <w:color w:val="000000"/>
          <w:rtl/>
        </w:rPr>
        <w:t xml:space="preserve"> ובכל ה-1 לחודש שלאחריו. לא ישולם תשלום במועדו או במלואו תעמוד יתרת הקנס לפירעון מיידי.</w:t>
      </w:r>
    </w:p>
    <w:p w14:paraId="6986BAAA" w14:textId="77777777" w:rsidR="00B610C8" w:rsidRPr="00EE6E21" w:rsidRDefault="00EE6E21" w:rsidP="00B610C8">
      <w:pPr>
        <w:suppressLineNumbers/>
        <w:spacing w:before="120" w:after="120" w:line="360" w:lineRule="auto"/>
        <w:ind w:left="283"/>
        <w:contextualSpacing/>
        <w:jc w:val="both"/>
        <w:rPr>
          <w:rFonts w:ascii="David" w:hAnsi="David"/>
          <w:b/>
          <w:bCs/>
          <w:color w:val="FFFFFF"/>
          <w:sz w:val="2"/>
          <w:szCs w:val="2"/>
          <w:rtl/>
        </w:rPr>
      </w:pPr>
      <w:r w:rsidRPr="00EE6E21">
        <w:rPr>
          <w:rFonts w:ascii="David" w:hAnsi="David"/>
          <w:b/>
          <w:bCs/>
          <w:color w:val="FFFFFF"/>
          <w:sz w:val="2"/>
          <w:szCs w:val="2"/>
          <w:rtl/>
        </w:rPr>
        <w:t>5129371</w:t>
      </w:r>
    </w:p>
    <w:p w14:paraId="70B409DC" w14:textId="77777777" w:rsidR="00B610C8" w:rsidRDefault="00EE6E21" w:rsidP="00B610C8">
      <w:pPr>
        <w:suppressLineNumbers/>
        <w:spacing w:before="120" w:after="120" w:line="360" w:lineRule="auto"/>
        <w:ind w:left="283"/>
        <w:contextualSpacing/>
        <w:jc w:val="both"/>
        <w:rPr>
          <w:rFonts w:ascii="David" w:hAnsi="David"/>
          <w:b/>
          <w:bCs/>
          <w:color w:val="000000"/>
        </w:rPr>
      </w:pPr>
      <w:r w:rsidRPr="00EE6E21">
        <w:rPr>
          <w:rFonts w:ascii="David" w:hAnsi="David"/>
          <w:b/>
          <w:bCs/>
          <w:color w:val="FFFFFF"/>
          <w:sz w:val="2"/>
          <w:szCs w:val="2"/>
          <w:rtl/>
        </w:rPr>
        <w:t>54678313</w:t>
      </w:r>
      <w:r w:rsidR="00B610C8">
        <w:rPr>
          <w:rFonts w:ascii="David" w:hAnsi="David"/>
          <w:b/>
          <w:bCs/>
          <w:color w:val="000000"/>
          <w:rtl/>
        </w:rPr>
        <w:t>זכות ערעור לבית המשפט העליון בתוך 45 יום מהיום.</w:t>
      </w:r>
    </w:p>
    <w:p w14:paraId="45EB31A9" w14:textId="77777777" w:rsidR="00B610C8" w:rsidRPr="009448E2" w:rsidRDefault="00B610C8" w:rsidP="00B610C8">
      <w:pPr>
        <w:spacing w:line="360" w:lineRule="auto"/>
        <w:jc w:val="both"/>
        <w:rPr>
          <w:rFonts w:ascii="Arial" w:hAnsi="Arial"/>
          <w:b/>
          <w:bCs/>
          <w:sz w:val="12"/>
          <w:szCs w:val="12"/>
          <w:rtl/>
        </w:rPr>
      </w:pPr>
    </w:p>
    <w:p w14:paraId="6ADCFA3B" w14:textId="77777777" w:rsidR="00B610C8" w:rsidRPr="009448E2" w:rsidRDefault="00EE6E21" w:rsidP="00B610C8">
      <w:pPr>
        <w:spacing w:line="360" w:lineRule="auto"/>
        <w:jc w:val="both"/>
        <w:rPr>
          <w:rFonts w:ascii="Arial" w:hAnsi="Arial"/>
          <w:b/>
          <w:bCs/>
          <w:sz w:val="2"/>
          <w:szCs w:val="2"/>
          <w:rtl/>
        </w:rPr>
      </w:pPr>
      <w:bookmarkStart w:id="8" w:name="Nitan"/>
      <w:r>
        <w:rPr>
          <w:rFonts w:ascii="Arial" w:hAnsi="Arial"/>
          <w:b/>
          <w:bCs/>
          <w:sz w:val="26"/>
          <w:szCs w:val="26"/>
          <w:rtl/>
        </w:rPr>
        <w:t xml:space="preserve">ניתן היוםג' סיווןג' סיוון תשפ"ג, 23 מאי 2023, במעמד ב"כ הצדדים והנאשם. </w:t>
      </w:r>
      <w:bookmarkEnd w:id="8"/>
      <w:r w:rsidR="00B610C8">
        <w:rPr>
          <w:rFonts w:ascii="Arial" w:hAnsi="Arial"/>
          <w:b/>
          <w:bCs/>
          <w:sz w:val="26"/>
          <w:szCs w:val="26"/>
          <w:rtl/>
        </w:rPr>
        <w:tab/>
      </w:r>
      <w:r w:rsidR="00B610C8">
        <w:rPr>
          <w:rFonts w:ascii="Arial" w:hAnsi="Arial"/>
          <w:b/>
          <w:bCs/>
          <w:sz w:val="26"/>
          <w:szCs w:val="26"/>
          <w:rtl/>
        </w:rPr>
        <w:tab/>
      </w:r>
      <w:r w:rsidR="00B610C8">
        <w:rPr>
          <w:rFonts w:ascii="Arial" w:hAnsi="Arial"/>
          <w:b/>
          <w:bCs/>
          <w:sz w:val="26"/>
          <w:szCs w:val="26"/>
          <w:rtl/>
        </w:rPr>
        <w:tab/>
      </w:r>
      <w:r w:rsidR="00B610C8">
        <w:rPr>
          <w:rFonts w:ascii="Arial" w:hAnsi="Arial"/>
          <w:b/>
          <w:bCs/>
          <w:sz w:val="26"/>
          <w:szCs w:val="26"/>
          <w:rtl/>
        </w:rPr>
        <w:tab/>
      </w:r>
      <w:r w:rsidR="00B610C8">
        <w:rPr>
          <w:rFonts w:ascii="Arial" w:hAnsi="Arial"/>
          <w:b/>
          <w:bCs/>
          <w:sz w:val="26"/>
          <w:szCs w:val="26"/>
          <w:rtl/>
        </w:rPr>
        <w:tab/>
      </w:r>
      <w:r w:rsidR="00B610C8">
        <w:rPr>
          <w:rFonts w:ascii="Arial" w:hAnsi="Arial"/>
          <w:b/>
          <w:bCs/>
          <w:sz w:val="26"/>
          <w:szCs w:val="26"/>
          <w:rtl/>
        </w:rPr>
        <w:tab/>
      </w:r>
      <w:r w:rsidR="00B610C8">
        <w:rPr>
          <w:rFonts w:ascii="Arial" w:hAnsi="Arial"/>
          <w:b/>
          <w:bCs/>
          <w:sz w:val="26"/>
          <w:szCs w:val="26"/>
          <w:rtl/>
        </w:rPr>
        <w:tab/>
      </w:r>
      <w:r w:rsidR="00B610C8">
        <w:rPr>
          <w:rFonts w:ascii="Arial" w:hAnsi="Arial" w:hint="cs"/>
          <w:b/>
          <w:bCs/>
          <w:sz w:val="26"/>
          <w:szCs w:val="26"/>
          <w:rtl/>
        </w:rPr>
        <w:t xml:space="preserve">   </w:t>
      </w:r>
    </w:p>
    <w:p w14:paraId="3A78A178" w14:textId="77777777" w:rsidR="00B610C8" w:rsidRPr="000F2247" w:rsidRDefault="00B610C8" w:rsidP="00EE6E2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D75222" w14:textId="77777777" w:rsidR="00B610C8" w:rsidRPr="00FE4FF9" w:rsidRDefault="00FE4FF9" w:rsidP="00B610C8">
      <w:pPr>
        <w:jc w:val="center"/>
        <w:rPr>
          <w:rFonts w:ascii="Arial" w:hAnsi="Arial"/>
          <w:b/>
          <w:bCs/>
          <w:color w:val="FFFFFF"/>
          <w:sz w:val="2"/>
          <w:szCs w:val="2"/>
          <w:rtl/>
        </w:rPr>
      </w:pPr>
      <w:r w:rsidRPr="00FE4FF9">
        <w:rPr>
          <w:rFonts w:ascii="Arial" w:hAnsi="Arial"/>
          <w:b/>
          <w:bCs/>
          <w:color w:val="FFFFFF"/>
          <w:sz w:val="2"/>
          <w:szCs w:val="2"/>
          <w:rtl/>
        </w:rPr>
        <w:t>5129371</w:t>
      </w:r>
    </w:p>
    <w:p w14:paraId="1F76BE84" w14:textId="77777777" w:rsidR="00282BA8" w:rsidRPr="00FE4FF9" w:rsidRDefault="00FE4FF9" w:rsidP="00EE6E21">
      <w:pPr>
        <w:keepNext/>
        <w:rPr>
          <w:rFonts w:ascii="David" w:hAnsi="David"/>
          <w:color w:val="FFFFFF"/>
          <w:sz w:val="2"/>
          <w:szCs w:val="2"/>
          <w:rtl/>
        </w:rPr>
      </w:pPr>
      <w:r w:rsidRPr="00FE4FF9">
        <w:rPr>
          <w:rFonts w:ascii="David" w:hAnsi="David"/>
          <w:color w:val="FFFFFF"/>
          <w:sz w:val="2"/>
          <w:szCs w:val="2"/>
          <w:rtl/>
        </w:rPr>
        <w:t>54678313</w:t>
      </w:r>
    </w:p>
    <w:p w14:paraId="29779177" w14:textId="77777777" w:rsidR="00EE6E21" w:rsidRPr="00EE6E21" w:rsidRDefault="00EE6E21" w:rsidP="00EE6E21">
      <w:pPr>
        <w:keepNext/>
        <w:rPr>
          <w:rFonts w:ascii="David" w:hAnsi="David"/>
          <w:color w:val="000000"/>
          <w:sz w:val="22"/>
          <w:szCs w:val="22"/>
          <w:rtl/>
        </w:rPr>
      </w:pPr>
      <w:r w:rsidRPr="00EE6E21">
        <w:rPr>
          <w:rFonts w:ascii="David" w:hAnsi="David"/>
          <w:color w:val="000000"/>
          <w:sz w:val="22"/>
          <w:szCs w:val="22"/>
          <w:rtl/>
        </w:rPr>
        <w:t>חנה מרים לומפ 54678313</w:t>
      </w:r>
    </w:p>
    <w:p w14:paraId="6B144EF4" w14:textId="77777777" w:rsidR="00EE6E21" w:rsidRDefault="00EE6E21" w:rsidP="00EE6E21">
      <w:r w:rsidRPr="00EE6E21">
        <w:rPr>
          <w:color w:val="000000"/>
          <w:rtl/>
        </w:rPr>
        <w:t>נוסח מסמך זה כפוף לשינויי ניסוח ועריכה</w:t>
      </w:r>
    </w:p>
    <w:p w14:paraId="0525E6D9" w14:textId="77777777" w:rsidR="00EE6E21" w:rsidRDefault="00EE6E21" w:rsidP="00EE6E21">
      <w:pPr>
        <w:rPr>
          <w:rtl/>
        </w:rPr>
      </w:pPr>
    </w:p>
    <w:p w14:paraId="1A15BE38" w14:textId="77777777" w:rsidR="00EE6E21" w:rsidRDefault="00EE6E21" w:rsidP="00EE6E21">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F2F2456" w14:textId="77777777" w:rsidR="00FE4FF9" w:rsidRPr="00FE4FF9" w:rsidRDefault="00FE4FF9" w:rsidP="00FE4FF9">
      <w:pPr>
        <w:keepNext/>
        <w:rPr>
          <w:rFonts w:ascii="David" w:hAnsi="David"/>
          <w:color w:val="000000"/>
          <w:sz w:val="22"/>
          <w:szCs w:val="22"/>
          <w:rtl/>
        </w:rPr>
      </w:pPr>
    </w:p>
    <w:sectPr w:rsidR="00FE4FF9" w:rsidRPr="00FE4FF9" w:rsidSect="00FE4FF9">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EDF31" w14:textId="77777777" w:rsidR="00327110" w:rsidRDefault="00327110" w:rsidP="00DB637F">
      <w:r>
        <w:separator/>
      </w:r>
    </w:p>
  </w:endnote>
  <w:endnote w:type="continuationSeparator" w:id="0">
    <w:p w14:paraId="0F69CDE9" w14:textId="77777777" w:rsidR="00327110" w:rsidRDefault="00327110" w:rsidP="00DB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44F70" w14:textId="77777777" w:rsidR="00FE4FF9" w:rsidRDefault="00FE4FF9" w:rsidP="00FE4F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286F27" w14:textId="77777777" w:rsidR="00104260" w:rsidRPr="00FE4FF9" w:rsidRDefault="00FE4FF9" w:rsidP="00FE4FF9">
    <w:pPr>
      <w:pStyle w:val="a5"/>
      <w:pBdr>
        <w:top w:val="single" w:sz="4" w:space="1" w:color="auto"/>
        <w:between w:val="single" w:sz="4" w:space="0" w:color="auto"/>
      </w:pBdr>
      <w:spacing w:after="60"/>
      <w:jc w:val="center"/>
      <w:rPr>
        <w:rFonts w:ascii="FrankRuehl" w:hAnsi="FrankRuehl" w:cs="FrankRuehl"/>
        <w:color w:val="000000"/>
      </w:rPr>
    </w:pPr>
    <w:r w:rsidRPr="00FE4F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1B558" w14:textId="77777777" w:rsidR="00FE4FF9" w:rsidRDefault="00FE4FF9" w:rsidP="00FE4F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2A73">
      <w:rPr>
        <w:rFonts w:ascii="FrankRuehl" w:hAnsi="FrankRuehl" w:cs="FrankRuehl"/>
        <w:noProof/>
        <w:rtl/>
      </w:rPr>
      <w:t>1</w:t>
    </w:r>
    <w:r>
      <w:rPr>
        <w:rFonts w:ascii="FrankRuehl" w:hAnsi="FrankRuehl" w:cs="FrankRuehl"/>
        <w:rtl/>
      </w:rPr>
      <w:fldChar w:fldCharType="end"/>
    </w:r>
  </w:p>
  <w:p w14:paraId="5446EE79" w14:textId="77777777" w:rsidR="00104260" w:rsidRPr="00FE4FF9" w:rsidRDefault="00FE4FF9" w:rsidP="00FE4FF9">
    <w:pPr>
      <w:pStyle w:val="a5"/>
      <w:pBdr>
        <w:top w:val="single" w:sz="4" w:space="1" w:color="auto"/>
        <w:between w:val="single" w:sz="4" w:space="0" w:color="auto"/>
      </w:pBdr>
      <w:spacing w:after="60"/>
      <w:jc w:val="center"/>
      <w:rPr>
        <w:rFonts w:ascii="FrankRuehl" w:hAnsi="FrankRuehl" w:cs="FrankRuehl"/>
        <w:color w:val="000000"/>
      </w:rPr>
    </w:pPr>
    <w:r w:rsidRPr="00FE4FF9">
      <w:rPr>
        <w:rFonts w:ascii="FrankRuehl" w:hAnsi="FrankRuehl" w:cs="FrankRuehl"/>
        <w:color w:val="000000"/>
      </w:rPr>
      <w:pict w14:anchorId="36C97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2FD3F" w14:textId="77777777" w:rsidR="00327110" w:rsidRDefault="00327110" w:rsidP="00DB637F">
      <w:r>
        <w:separator/>
      </w:r>
    </w:p>
  </w:footnote>
  <w:footnote w:type="continuationSeparator" w:id="0">
    <w:p w14:paraId="4EB4563F" w14:textId="77777777" w:rsidR="00327110" w:rsidRDefault="00327110" w:rsidP="00DB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DDB3F" w14:textId="77777777" w:rsidR="00EE6E21" w:rsidRPr="00FE4FF9" w:rsidRDefault="00FE4FF9" w:rsidP="00FE4F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50487-06-22</w:t>
    </w:r>
    <w:r>
      <w:rPr>
        <w:rFonts w:ascii="David" w:hAnsi="David"/>
        <w:color w:val="000000"/>
        <w:sz w:val="22"/>
        <w:szCs w:val="22"/>
        <w:rtl/>
      </w:rPr>
      <w:tab/>
      <w:t xml:space="preserve"> מדינת ישראל נ' מחמוד רשק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589C" w14:textId="77777777" w:rsidR="00EE6E21" w:rsidRPr="00FE4FF9" w:rsidRDefault="00FE4FF9" w:rsidP="00FE4F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50487-06-22</w:t>
    </w:r>
    <w:r>
      <w:rPr>
        <w:rFonts w:ascii="David" w:hAnsi="David"/>
        <w:color w:val="000000"/>
        <w:sz w:val="22"/>
        <w:szCs w:val="22"/>
        <w:rtl/>
      </w:rPr>
      <w:tab/>
      <w:t xml:space="preserve"> מדינת ישראל נ' מחמוד רשק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060A"/>
    <w:multiLevelType w:val="hybridMultilevel"/>
    <w:tmpl w:val="AC04AE0E"/>
    <w:lvl w:ilvl="0" w:tplc="84205CC0">
      <w:start w:val="1"/>
      <w:numFmt w:val="hebrew1"/>
      <w:lvlText w:val="%1."/>
      <w:lvlJc w:val="center"/>
      <w:pPr>
        <w:ind w:left="1352" w:hanging="360"/>
      </w:pPr>
      <w:rPr>
        <w:b w:val="0"/>
        <w:bCs w:val="0"/>
      </w:rPr>
    </w:lvl>
    <w:lvl w:ilvl="1" w:tplc="D04A24F6">
      <w:start w:val="1"/>
      <w:numFmt w:val="lowerLetter"/>
      <w:lvlText w:val="%2."/>
      <w:lvlJc w:val="left"/>
      <w:pPr>
        <w:ind w:left="2006" w:hanging="360"/>
      </w:pPr>
    </w:lvl>
    <w:lvl w:ilvl="2" w:tplc="45424F5A">
      <w:start w:val="1"/>
      <w:numFmt w:val="lowerRoman"/>
      <w:lvlText w:val="%3."/>
      <w:lvlJc w:val="right"/>
      <w:pPr>
        <w:ind w:left="2726" w:hanging="180"/>
      </w:pPr>
    </w:lvl>
    <w:lvl w:ilvl="3" w:tplc="A5369FC2">
      <w:start w:val="1"/>
      <w:numFmt w:val="decimal"/>
      <w:lvlText w:val="%4."/>
      <w:lvlJc w:val="left"/>
      <w:pPr>
        <w:ind w:left="3446" w:hanging="360"/>
      </w:pPr>
    </w:lvl>
    <w:lvl w:ilvl="4" w:tplc="80A24AF4">
      <w:start w:val="1"/>
      <w:numFmt w:val="lowerLetter"/>
      <w:lvlText w:val="%5."/>
      <w:lvlJc w:val="left"/>
      <w:pPr>
        <w:ind w:left="4166" w:hanging="360"/>
      </w:pPr>
    </w:lvl>
    <w:lvl w:ilvl="5" w:tplc="F702CED0">
      <w:start w:val="1"/>
      <w:numFmt w:val="lowerRoman"/>
      <w:lvlText w:val="%6."/>
      <w:lvlJc w:val="right"/>
      <w:pPr>
        <w:ind w:left="4886" w:hanging="180"/>
      </w:pPr>
    </w:lvl>
    <w:lvl w:ilvl="6" w:tplc="775A5058">
      <w:start w:val="1"/>
      <w:numFmt w:val="decimal"/>
      <w:lvlText w:val="%7."/>
      <w:lvlJc w:val="left"/>
      <w:pPr>
        <w:ind w:left="5606" w:hanging="360"/>
      </w:pPr>
    </w:lvl>
    <w:lvl w:ilvl="7" w:tplc="C914BA24">
      <w:start w:val="1"/>
      <w:numFmt w:val="lowerLetter"/>
      <w:lvlText w:val="%8."/>
      <w:lvlJc w:val="left"/>
      <w:pPr>
        <w:ind w:left="6326" w:hanging="360"/>
      </w:pPr>
    </w:lvl>
    <w:lvl w:ilvl="8" w:tplc="69A68622">
      <w:start w:val="1"/>
      <w:numFmt w:val="lowerRoman"/>
      <w:lvlText w:val="%9."/>
      <w:lvlJc w:val="right"/>
      <w:pPr>
        <w:ind w:left="7046" w:hanging="180"/>
      </w:pPr>
    </w:lvl>
  </w:abstractNum>
  <w:abstractNum w:abstractNumId="1" w15:restartNumberingAfterBreak="0">
    <w:nsid w:val="3EFE65E0"/>
    <w:multiLevelType w:val="hybridMultilevel"/>
    <w:tmpl w:val="805A6ADC"/>
    <w:lvl w:ilvl="0" w:tplc="0A163E84">
      <w:start w:val="1"/>
      <w:numFmt w:val="decimal"/>
      <w:lvlText w:val="%1."/>
      <w:lvlJc w:val="left"/>
      <w:pPr>
        <w:ind w:left="3903" w:hanging="360"/>
      </w:pPr>
      <w:rPr>
        <w:b w:val="0"/>
        <w:bCs w:val="0"/>
        <w:sz w:val="24"/>
        <w:szCs w:val="24"/>
        <w:lang w:val="en-US"/>
      </w:rPr>
    </w:lvl>
    <w:lvl w:ilvl="1" w:tplc="614C28FC">
      <w:start w:val="1"/>
      <w:numFmt w:val="lowerLetter"/>
      <w:lvlText w:val="%2."/>
      <w:lvlJc w:val="left"/>
      <w:pPr>
        <w:ind w:left="1440" w:hanging="360"/>
      </w:pPr>
    </w:lvl>
    <w:lvl w:ilvl="2" w:tplc="BB24CC5E">
      <w:start w:val="1"/>
      <w:numFmt w:val="lowerRoman"/>
      <w:lvlText w:val="%3."/>
      <w:lvlJc w:val="right"/>
      <w:pPr>
        <w:ind w:left="2160" w:hanging="180"/>
      </w:pPr>
    </w:lvl>
    <w:lvl w:ilvl="3" w:tplc="C06A5EA4">
      <w:start w:val="1"/>
      <w:numFmt w:val="decimal"/>
      <w:lvlText w:val="%4."/>
      <w:lvlJc w:val="left"/>
      <w:pPr>
        <w:ind w:left="2880" w:hanging="360"/>
      </w:pPr>
    </w:lvl>
    <w:lvl w:ilvl="4" w:tplc="454278B6">
      <w:start w:val="1"/>
      <w:numFmt w:val="lowerLetter"/>
      <w:lvlText w:val="%5."/>
      <w:lvlJc w:val="left"/>
      <w:pPr>
        <w:ind w:left="3600" w:hanging="360"/>
      </w:pPr>
    </w:lvl>
    <w:lvl w:ilvl="5" w:tplc="829643F0">
      <w:start w:val="1"/>
      <w:numFmt w:val="lowerRoman"/>
      <w:lvlText w:val="%6."/>
      <w:lvlJc w:val="right"/>
      <w:pPr>
        <w:ind w:left="4320" w:hanging="180"/>
      </w:pPr>
    </w:lvl>
    <w:lvl w:ilvl="6" w:tplc="9E8873A6">
      <w:start w:val="1"/>
      <w:numFmt w:val="decimal"/>
      <w:lvlText w:val="%7."/>
      <w:lvlJc w:val="left"/>
      <w:pPr>
        <w:ind w:left="5040" w:hanging="360"/>
      </w:pPr>
    </w:lvl>
    <w:lvl w:ilvl="7" w:tplc="27343B74">
      <w:start w:val="1"/>
      <w:numFmt w:val="lowerLetter"/>
      <w:lvlText w:val="%8."/>
      <w:lvlJc w:val="left"/>
      <w:pPr>
        <w:ind w:left="5760" w:hanging="360"/>
      </w:pPr>
    </w:lvl>
    <w:lvl w:ilvl="8" w:tplc="4B6264C6">
      <w:start w:val="1"/>
      <w:numFmt w:val="lowerRoman"/>
      <w:lvlText w:val="%9."/>
      <w:lvlJc w:val="right"/>
      <w:pPr>
        <w:ind w:left="6480" w:hanging="180"/>
      </w:pPr>
    </w:lvl>
  </w:abstractNum>
  <w:num w:numId="1" w16cid:durableId="1113287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3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10C8"/>
    <w:rsid w:val="00012A99"/>
    <w:rsid w:val="00104260"/>
    <w:rsid w:val="001B5A3B"/>
    <w:rsid w:val="00282BA8"/>
    <w:rsid w:val="002E3CF5"/>
    <w:rsid w:val="00327110"/>
    <w:rsid w:val="004B1981"/>
    <w:rsid w:val="005B2A73"/>
    <w:rsid w:val="00873274"/>
    <w:rsid w:val="00AE4444"/>
    <w:rsid w:val="00B610C8"/>
    <w:rsid w:val="00C35A06"/>
    <w:rsid w:val="00D64283"/>
    <w:rsid w:val="00DB637F"/>
    <w:rsid w:val="00EE6E21"/>
    <w:rsid w:val="00FE4280"/>
    <w:rsid w:val="00FE4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4CF979"/>
  <w15:chartTrackingRefBased/>
  <w15:docId w15:val="{DAA309E5-421D-406E-81B7-9123B185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10C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10C8"/>
    <w:pPr>
      <w:tabs>
        <w:tab w:val="center" w:pos="4153"/>
        <w:tab w:val="right" w:pos="8306"/>
      </w:tabs>
    </w:pPr>
  </w:style>
  <w:style w:type="character" w:customStyle="1" w:styleId="a4">
    <w:name w:val="כותרת עליונה תו"/>
    <w:link w:val="a3"/>
    <w:rsid w:val="00B610C8"/>
    <w:rPr>
      <w:rFonts w:ascii="Times New Roman" w:eastAsia="Times New Roman" w:hAnsi="Times New Roman" w:cs="David"/>
      <w:sz w:val="24"/>
      <w:szCs w:val="24"/>
    </w:rPr>
  </w:style>
  <w:style w:type="paragraph" w:styleId="a5">
    <w:name w:val="footer"/>
    <w:basedOn w:val="a"/>
    <w:link w:val="a6"/>
    <w:rsid w:val="00B610C8"/>
    <w:pPr>
      <w:tabs>
        <w:tab w:val="center" w:pos="4153"/>
        <w:tab w:val="right" w:pos="8306"/>
      </w:tabs>
    </w:pPr>
  </w:style>
  <w:style w:type="character" w:customStyle="1" w:styleId="a6">
    <w:name w:val="כותרת תחתונה תו"/>
    <w:link w:val="a5"/>
    <w:rsid w:val="00B610C8"/>
    <w:rPr>
      <w:rFonts w:ascii="Times New Roman" w:eastAsia="Times New Roman" w:hAnsi="Times New Roman" w:cs="David"/>
      <w:sz w:val="24"/>
      <w:szCs w:val="24"/>
    </w:rPr>
  </w:style>
  <w:style w:type="table" w:styleId="a7">
    <w:name w:val="Table Grid"/>
    <w:basedOn w:val="a1"/>
    <w:rsid w:val="00B610C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10C8"/>
  </w:style>
  <w:style w:type="paragraph" w:customStyle="1" w:styleId="12">
    <w:name w:val="רגיל + ‏12 נק'"/>
    <w:aliases w:val="מיושר לשני הצדדים,מרווח בין שורות:  שורה וחצי"/>
    <w:basedOn w:val="a"/>
    <w:rsid w:val="00B610C8"/>
    <w:rPr>
      <w:b/>
      <w:bCs/>
      <w:u w:val="single"/>
    </w:rPr>
  </w:style>
  <w:style w:type="paragraph" w:styleId="a9">
    <w:name w:val="List Paragraph"/>
    <w:basedOn w:val="a"/>
    <w:qFormat/>
    <w:rsid w:val="00B610C8"/>
    <w:pPr>
      <w:ind w:left="720"/>
      <w:contextualSpacing/>
    </w:pPr>
  </w:style>
  <w:style w:type="character" w:styleId="Hyperlink">
    <w:name w:val="Hyperlink"/>
    <w:rsid w:val="00B610C8"/>
    <w:rPr>
      <w:color w:val="0000FF"/>
      <w:u w:val="single"/>
    </w:rPr>
  </w:style>
  <w:style w:type="paragraph" w:customStyle="1" w:styleId="listparagraph">
    <w:name w:val="listparagraph"/>
    <w:basedOn w:val="a"/>
    <w:rsid w:val="00B610C8"/>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1771409" TargetMode="External"/><Relationship Id="rId39" Type="http://schemas.openxmlformats.org/officeDocument/2006/relationships/hyperlink" Target="http://www.nevo.co.il/case/22006503" TargetMode="External"/><Relationship Id="rId21" Type="http://schemas.openxmlformats.org/officeDocument/2006/relationships/hyperlink" Target="http://www.nevo.co.il/law/70301/499" TargetMode="External"/><Relationship Id="rId34" Type="http://schemas.openxmlformats.org/officeDocument/2006/relationships/hyperlink" Target="http://www.nevo.co.il/case/26747892"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case/18791079" TargetMode="External"/><Relationship Id="rId50" Type="http://schemas.openxmlformats.org/officeDocument/2006/relationships/hyperlink" Target="http://www.nevo.co.il/case/28737408"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 TargetMode="External"/><Relationship Id="rId29" Type="http://schemas.openxmlformats.org/officeDocument/2006/relationships/hyperlink" Target="http://www.nevo.co.il/case/26492590"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883087" TargetMode="External"/><Relationship Id="rId37" Type="http://schemas.openxmlformats.org/officeDocument/2006/relationships/hyperlink" Target="http://www.nevo.co.il/case/26358476" TargetMode="External"/><Relationship Id="rId40" Type="http://schemas.openxmlformats.org/officeDocument/2006/relationships/hyperlink" Target="http://www.nevo.co.il/case/27651336" TargetMode="External"/><Relationship Id="rId45" Type="http://schemas.openxmlformats.org/officeDocument/2006/relationships/hyperlink" Target="http://www.nevo.co.il/law/70301/144.b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144.b2"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8697218" TargetMode="External"/><Relationship Id="rId30" Type="http://schemas.openxmlformats.org/officeDocument/2006/relationships/hyperlink" Target="http://www.nevo.co.il/case/26986954" TargetMode="External"/><Relationship Id="rId35" Type="http://schemas.openxmlformats.org/officeDocument/2006/relationships/hyperlink" Target="http://www.nevo.co.il/case/26538254" TargetMode="External"/><Relationship Id="rId43" Type="http://schemas.openxmlformats.org/officeDocument/2006/relationships/hyperlink" Target="http://www.nevo.co.il/law/70301/340.a.b.1" TargetMode="External"/><Relationship Id="rId48" Type="http://schemas.openxmlformats.org/officeDocument/2006/relationships/hyperlink" Target="http://www.nevo.co.il/law/70301/40i"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2845492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7734980" TargetMode="External"/><Relationship Id="rId38" Type="http://schemas.openxmlformats.org/officeDocument/2006/relationships/hyperlink" Target="http://www.nevo.co.il/case/21478686" TargetMode="External"/><Relationship Id="rId46" Type="http://schemas.openxmlformats.org/officeDocument/2006/relationships/hyperlink" Target="http://www.nevo.co.il/case/21480646" TargetMode="External"/><Relationship Id="rId20" Type="http://schemas.openxmlformats.org/officeDocument/2006/relationships/hyperlink" Target="http://www.nevo.co.il/law/70301/25" TargetMode="External"/><Relationship Id="rId41" Type="http://schemas.openxmlformats.org/officeDocument/2006/relationships/hyperlink" Target="http://www.nevo.co.il/law/70301/144.a"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case/25940943" TargetMode="External"/><Relationship Id="rId36" Type="http://schemas.openxmlformats.org/officeDocument/2006/relationships/hyperlink" Target="http://www.nevo.co.il/case/26510968" TargetMode="External"/><Relationship Id="rId49" Type="http://schemas.openxmlformats.org/officeDocument/2006/relationships/hyperlink" Target="http://www.nevo.co.il/law/70301/40ja" TargetMode="External"/><Relationship Id="rId57" Type="http://schemas.openxmlformats.org/officeDocument/2006/relationships/fontTable" Target="fontTable.xml"/><Relationship Id="rId10" Type="http://schemas.openxmlformats.org/officeDocument/2006/relationships/hyperlink" Target="http://www.nevo.co.il/law/70301/40i" TargetMode="External"/><Relationship Id="rId31" Type="http://schemas.openxmlformats.org/officeDocument/2006/relationships/hyperlink" Target="http://www.nevo.co.il/case/26630169" TargetMode="External"/><Relationship Id="rId44" Type="http://schemas.openxmlformats.org/officeDocument/2006/relationships/hyperlink" Target="http://www.nevo.co.il/law/70301/499.a.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4366</Words>
  <Characters>21830</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26144</CharactersWithSpaces>
  <SharedDoc>false</SharedDoc>
  <HLinks>
    <vt:vector size="276" baseType="variant">
      <vt:variant>
        <vt:i4>393283</vt:i4>
      </vt:variant>
      <vt:variant>
        <vt:i4>150</vt:i4>
      </vt:variant>
      <vt:variant>
        <vt:i4>0</vt:i4>
      </vt:variant>
      <vt:variant>
        <vt:i4>5</vt:i4>
      </vt:variant>
      <vt:variant>
        <vt:lpwstr>http://www.nevo.co.il/advertisements/nevo-100.doc</vt:lpwstr>
      </vt:variant>
      <vt:variant>
        <vt:lpwstr/>
      </vt:variant>
      <vt:variant>
        <vt:i4>3145840</vt:i4>
      </vt:variant>
      <vt:variant>
        <vt:i4>147</vt:i4>
      </vt:variant>
      <vt:variant>
        <vt:i4>0</vt:i4>
      </vt:variant>
      <vt:variant>
        <vt:i4>5</vt:i4>
      </vt:variant>
      <vt:variant>
        <vt:lpwstr>http://www.nevo.co.il/case/28454921</vt:lpwstr>
      </vt:variant>
      <vt:variant>
        <vt:lpwstr/>
      </vt:variant>
      <vt:variant>
        <vt:i4>3276923</vt:i4>
      </vt:variant>
      <vt:variant>
        <vt:i4>144</vt:i4>
      </vt:variant>
      <vt:variant>
        <vt:i4>0</vt:i4>
      </vt:variant>
      <vt:variant>
        <vt:i4>5</vt:i4>
      </vt:variant>
      <vt:variant>
        <vt:lpwstr>http://www.nevo.co.il/case/28737408</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3145845</vt:i4>
      </vt:variant>
      <vt:variant>
        <vt:i4>135</vt:i4>
      </vt:variant>
      <vt:variant>
        <vt:i4>0</vt:i4>
      </vt:variant>
      <vt:variant>
        <vt:i4>5</vt:i4>
      </vt:variant>
      <vt:variant>
        <vt:lpwstr>http://www.nevo.co.il/case/18791079</vt:lpwstr>
      </vt:variant>
      <vt:variant>
        <vt:lpwstr/>
      </vt:variant>
      <vt:variant>
        <vt:i4>3276923</vt:i4>
      </vt:variant>
      <vt:variant>
        <vt:i4>132</vt:i4>
      </vt:variant>
      <vt:variant>
        <vt:i4>0</vt:i4>
      </vt:variant>
      <vt:variant>
        <vt:i4>5</vt:i4>
      </vt:variant>
      <vt:variant>
        <vt:lpwstr>http://www.nevo.co.il/case/21480646</vt:lpwstr>
      </vt:variant>
      <vt:variant>
        <vt:lpwstr/>
      </vt:variant>
      <vt:variant>
        <vt:i4>8192050</vt:i4>
      </vt:variant>
      <vt:variant>
        <vt:i4>129</vt:i4>
      </vt:variant>
      <vt:variant>
        <vt:i4>0</vt:i4>
      </vt:variant>
      <vt:variant>
        <vt:i4>5</vt:i4>
      </vt:variant>
      <vt:variant>
        <vt:lpwstr>http://www.nevo.co.il/law/70301/144.b2</vt:lpwstr>
      </vt:variant>
      <vt:variant>
        <vt:lpwstr/>
      </vt:variant>
      <vt:variant>
        <vt:i4>7077945</vt:i4>
      </vt:variant>
      <vt:variant>
        <vt:i4>126</vt:i4>
      </vt:variant>
      <vt:variant>
        <vt:i4>0</vt:i4>
      </vt:variant>
      <vt:variant>
        <vt:i4>5</vt:i4>
      </vt:variant>
      <vt:variant>
        <vt:lpwstr>http://www.nevo.co.il/law/70301/499.a.1</vt:lpwstr>
      </vt:variant>
      <vt:variant>
        <vt:lpwstr/>
      </vt:variant>
      <vt:variant>
        <vt:i4>5177429</vt:i4>
      </vt:variant>
      <vt:variant>
        <vt:i4>123</vt:i4>
      </vt:variant>
      <vt:variant>
        <vt:i4>0</vt:i4>
      </vt:variant>
      <vt:variant>
        <vt:i4>5</vt:i4>
      </vt:variant>
      <vt:variant>
        <vt:lpwstr>http://www.nevo.co.il/law/70301/340.a.b.1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3539061</vt:i4>
      </vt:variant>
      <vt:variant>
        <vt:i4>114</vt:i4>
      </vt:variant>
      <vt:variant>
        <vt:i4>0</vt:i4>
      </vt:variant>
      <vt:variant>
        <vt:i4>5</vt:i4>
      </vt:variant>
      <vt:variant>
        <vt:lpwstr>http://www.nevo.co.il/case/27651336</vt:lpwstr>
      </vt:variant>
      <vt:variant>
        <vt:lpwstr/>
      </vt:variant>
      <vt:variant>
        <vt:i4>3407987</vt:i4>
      </vt:variant>
      <vt:variant>
        <vt:i4>111</vt:i4>
      </vt:variant>
      <vt:variant>
        <vt:i4>0</vt:i4>
      </vt:variant>
      <vt:variant>
        <vt:i4>5</vt:i4>
      </vt:variant>
      <vt:variant>
        <vt:lpwstr>http://www.nevo.co.il/case/22006503</vt:lpwstr>
      </vt:variant>
      <vt:variant>
        <vt:lpwstr/>
      </vt:variant>
      <vt:variant>
        <vt:i4>3539060</vt:i4>
      </vt:variant>
      <vt:variant>
        <vt:i4>108</vt:i4>
      </vt:variant>
      <vt:variant>
        <vt:i4>0</vt:i4>
      </vt:variant>
      <vt:variant>
        <vt:i4>5</vt:i4>
      </vt:variant>
      <vt:variant>
        <vt:lpwstr>http://www.nevo.co.il/case/21478686</vt:lpwstr>
      </vt:variant>
      <vt:variant>
        <vt:lpwstr/>
      </vt:variant>
      <vt:variant>
        <vt:i4>4063347</vt:i4>
      </vt:variant>
      <vt:variant>
        <vt:i4>105</vt:i4>
      </vt:variant>
      <vt:variant>
        <vt:i4>0</vt:i4>
      </vt:variant>
      <vt:variant>
        <vt:i4>5</vt:i4>
      </vt:variant>
      <vt:variant>
        <vt:lpwstr>http://www.nevo.co.il/case/26358476</vt:lpwstr>
      </vt:variant>
      <vt:variant>
        <vt:lpwstr/>
      </vt:variant>
      <vt:variant>
        <vt:i4>3211386</vt:i4>
      </vt:variant>
      <vt:variant>
        <vt:i4>102</vt:i4>
      </vt:variant>
      <vt:variant>
        <vt:i4>0</vt:i4>
      </vt:variant>
      <vt:variant>
        <vt:i4>5</vt:i4>
      </vt:variant>
      <vt:variant>
        <vt:lpwstr>http://www.nevo.co.il/case/26510968</vt:lpwstr>
      </vt:variant>
      <vt:variant>
        <vt:lpwstr/>
      </vt:variant>
      <vt:variant>
        <vt:i4>3801203</vt:i4>
      </vt:variant>
      <vt:variant>
        <vt:i4>99</vt:i4>
      </vt:variant>
      <vt:variant>
        <vt:i4>0</vt:i4>
      </vt:variant>
      <vt:variant>
        <vt:i4>5</vt:i4>
      </vt:variant>
      <vt:variant>
        <vt:lpwstr>http://www.nevo.co.il/case/26538254</vt:lpwstr>
      </vt:variant>
      <vt:variant>
        <vt:lpwstr/>
      </vt:variant>
      <vt:variant>
        <vt:i4>3866750</vt:i4>
      </vt:variant>
      <vt:variant>
        <vt:i4>96</vt:i4>
      </vt:variant>
      <vt:variant>
        <vt:i4>0</vt:i4>
      </vt:variant>
      <vt:variant>
        <vt:i4>5</vt:i4>
      </vt:variant>
      <vt:variant>
        <vt:lpwstr>http://www.nevo.co.il/case/26747892</vt:lpwstr>
      </vt:variant>
      <vt:variant>
        <vt:lpwstr/>
      </vt:variant>
      <vt:variant>
        <vt:i4>3735673</vt:i4>
      </vt:variant>
      <vt:variant>
        <vt:i4>93</vt:i4>
      </vt:variant>
      <vt:variant>
        <vt:i4>0</vt:i4>
      </vt:variant>
      <vt:variant>
        <vt:i4>5</vt:i4>
      </vt:variant>
      <vt:variant>
        <vt:lpwstr>http://www.nevo.co.il/case/27734980</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3276912</vt:i4>
      </vt:variant>
      <vt:variant>
        <vt:i4>87</vt:i4>
      </vt:variant>
      <vt:variant>
        <vt:i4>0</vt:i4>
      </vt:variant>
      <vt:variant>
        <vt:i4>5</vt:i4>
      </vt:variant>
      <vt:variant>
        <vt:lpwstr>http://www.nevo.co.il/case/26630169</vt:lpwstr>
      </vt:variant>
      <vt:variant>
        <vt:lpwstr/>
      </vt:variant>
      <vt:variant>
        <vt:i4>3670131</vt:i4>
      </vt:variant>
      <vt:variant>
        <vt:i4>84</vt:i4>
      </vt:variant>
      <vt:variant>
        <vt:i4>0</vt:i4>
      </vt:variant>
      <vt:variant>
        <vt:i4>5</vt:i4>
      </vt:variant>
      <vt:variant>
        <vt:lpwstr>http://www.nevo.co.il/case/26986954</vt:lpwstr>
      </vt:variant>
      <vt:variant>
        <vt:lpwstr/>
      </vt:variant>
      <vt:variant>
        <vt:i4>3997822</vt:i4>
      </vt:variant>
      <vt:variant>
        <vt:i4>81</vt:i4>
      </vt:variant>
      <vt:variant>
        <vt:i4>0</vt:i4>
      </vt:variant>
      <vt:variant>
        <vt:i4>5</vt:i4>
      </vt:variant>
      <vt:variant>
        <vt:lpwstr>http://www.nevo.co.il/case/26492590</vt:lpwstr>
      </vt:variant>
      <vt:variant>
        <vt:lpwstr/>
      </vt:variant>
      <vt:variant>
        <vt:i4>4128892</vt:i4>
      </vt:variant>
      <vt:variant>
        <vt:i4>78</vt:i4>
      </vt:variant>
      <vt:variant>
        <vt:i4>0</vt:i4>
      </vt:variant>
      <vt:variant>
        <vt:i4>5</vt:i4>
      </vt:variant>
      <vt:variant>
        <vt:lpwstr>http://www.nevo.co.il/case/25940943</vt:lpwstr>
      </vt:variant>
      <vt:variant>
        <vt:lpwstr/>
      </vt:variant>
      <vt:variant>
        <vt:i4>3276919</vt:i4>
      </vt:variant>
      <vt:variant>
        <vt:i4>75</vt:i4>
      </vt:variant>
      <vt:variant>
        <vt:i4>0</vt:i4>
      </vt:variant>
      <vt:variant>
        <vt:i4>5</vt:i4>
      </vt:variant>
      <vt:variant>
        <vt:lpwstr>http://www.nevo.co.il/case/28697218</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7077985</vt:i4>
      </vt:variant>
      <vt:variant>
        <vt:i4>42</vt:i4>
      </vt:variant>
      <vt:variant>
        <vt:i4>0</vt:i4>
      </vt:variant>
      <vt:variant>
        <vt:i4>5</vt:i4>
      </vt:variant>
      <vt:variant>
        <vt:lpwstr>http://www.nevo.co.il/law/70301/499</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5177429</vt:i4>
      </vt:variant>
      <vt:variant>
        <vt:i4>21</vt:i4>
      </vt:variant>
      <vt:variant>
        <vt:i4>0</vt:i4>
      </vt:variant>
      <vt:variant>
        <vt:i4>5</vt:i4>
      </vt:variant>
      <vt:variant>
        <vt:lpwstr>http://www.nevo.co.il/law/70301/340.a.b.1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50487</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רשק</vt:lpwstr>
  </property>
  <property fmtid="{D5CDD505-2E9C-101B-9397-08002B2CF9AE}" pid="10" name="LAWYER">
    <vt:lpwstr>סתיו שפירא;מוחמד מחמוד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20230523</vt:lpwstr>
  </property>
  <property fmtid="{D5CDD505-2E9C-101B-9397-08002B2CF9AE}" pid="14" name="TYPE_N_DATE">
    <vt:lpwstr>39020230523</vt:lpwstr>
  </property>
  <property fmtid="{D5CDD505-2E9C-101B-9397-08002B2CF9AE}" pid="15" name="WORDNUMPAGES">
    <vt:lpwstr>11</vt:lpwstr>
  </property>
  <property fmtid="{D5CDD505-2E9C-101B-9397-08002B2CF9AE}" pid="16" name="TYPE_ABS_DATE">
    <vt:lpwstr>390020230523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21771409;28697218;25940943;26492590;26986954;26630169;28883087;27734980;26747892;26538254;26510968;26358476;21478686;22006503;27651336;21480646;18791079;28737408;28454921</vt:lpwstr>
  </property>
  <property fmtid="{D5CDD505-2E9C-101B-9397-08002B2CF9AE}" pid="36" name="LAWLISTTMP1">
    <vt:lpwstr>70301/144.a:3;144.b2:2;025;499;499.a.1:2;040b;144.b;340.a.b.1;040i;40ja</vt:lpwstr>
  </property>
</Properties>
</file>