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5"/>
        <w:gridCol w:w="3633"/>
        <w:gridCol w:w="31"/>
        <w:gridCol w:w="53"/>
      </w:tblGrid>
      <w:tr w:rsidR="003B5F63" w:rsidRPr="005E5E77" w14:paraId="6C4E4723" w14:textId="77777777" w:rsidTr="00017939">
        <w:trPr>
          <w:gridBefore w:val="1"/>
          <w:gridAfter w:val="1"/>
          <w:wBefore w:w="28" w:type="dxa"/>
          <w:wAfter w:w="53" w:type="dxa"/>
          <w:trHeight w:hRule="exact" w:val="418"/>
          <w:jc w:val="center"/>
        </w:trPr>
        <w:tc>
          <w:tcPr>
            <w:tcW w:w="8721" w:type="dxa"/>
            <w:gridSpan w:val="4"/>
          </w:tcPr>
          <w:p w14:paraId="0CE29A83" w14:textId="77777777" w:rsidR="003B5F63" w:rsidRPr="005E5E77" w:rsidRDefault="003B5F63" w:rsidP="00356A43">
            <w:pPr>
              <w:pStyle w:val="a3"/>
              <w:jc w:val="center"/>
              <w:rPr>
                <w:rFonts w:ascii="Tahoma" w:hAnsi="Tahoma" w:cs="Tahoma"/>
                <w:color w:val="000080"/>
                <w:rtl/>
              </w:rPr>
            </w:pPr>
            <w:bookmarkStart w:id="0" w:name="LastJudge"/>
            <w:r w:rsidRPr="005E5E77">
              <w:rPr>
                <w:rFonts w:ascii="Tahoma" w:hAnsi="Tahoma" w:cs="Tahoma"/>
                <w:b/>
                <w:bCs/>
                <w:color w:val="000080"/>
                <w:rtl/>
              </w:rPr>
              <w:t>בית המשפט המחוזי בחיפה</w:t>
            </w:r>
          </w:p>
        </w:tc>
      </w:tr>
      <w:tr w:rsidR="003B5F63" w:rsidRPr="005E5E77" w14:paraId="025B6BFE" w14:textId="77777777" w:rsidTr="00017939">
        <w:trPr>
          <w:gridBefore w:val="1"/>
          <w:gridAfter w:val="1"/>
          <w:wBefore w:w="28" w:type="dxa"/>
          <w:wAfter w:w="53" w:type="dxa"/>
          <w:trHeight w:val="337"/>
          <w:jc w:val="center"/>
        </w:trPr>
        <w:tc>
          <w:tcPr>
            <w:tcW w:w="5057" w:type="dxa"/>
            <w:gridSpan w:val="2"/>
          </w:tcPr>
          <w:p w14:paraId="120C08B9" w14:textId="77777777" w:rsidR="003B5F63" w:rsidRPr="005E5E77" w:rsidRDefault="003B5F63" w:rsidP="00356A43">
            <w:pPr>
              <w:rPr>
                <w:rFonts w:cs="FrankRuehl"/>
                <w:sz w:val="28"/>
                <w:szCs w:val="28"/>
                <w:rtl/>
              </w:rPr>
            </w:pPr>
            <w:r w:rsidRPr="005E5E77">
              <w:rPr>
                <w:rFonts w:cs="FrankRuehl"/>
                <w:sz w:val="28"/>
                <w:szCs w:val="28"/>
                <w:rtl/>
              </w:rPr>
              <w:t>ת"פ</w:t>
            </w:r>
            <w:r w:rsidRPr="005E5E77">
              <w:rPr>
                <w:rFonts w:cs="FrankRuehl" w:hint="cs"/>
                <w:sz w:val="28"/>
                <w:szCs w:val="28"/>
                <w:rtl/>
              </w:rPr>
              <w:t xml:space="preserve"> </w:t>
            </w:r>
            <w:r w:rsidRPr="005E5E77">
              <w:rPr>
                <w:rFonts w:cs="FrankRuehl"/>
                <w:sz w:val="28"/>
                <w:szCs w:val="28"/>
                <w:rtl/>
              </w:rPr>
              <w:t>46737-07-22</w:t>
            </w:r>
            <w:r w:rsidRPr="005E5E77">
              <w:rPr>
                <w:rFonts w:cs="FrankRuehl" w:hint="cs"/>
                <w:sz w:val="28"/>
                <w:szCs w:val="28"/>
                <w:rtl/>
              </w:rPr>
              <w:t xml:space="preserve"> </w:t>
            </w:r>
            <w:r w:rsidRPr="005E5E77">
              <w:rPr>
                <w:rFonts w:cs="FrankRuehl"/>
                <w:sz w:val="28"/>
                <w:szCs w:val="28"/>
                <w:rtl/>
              </w:rPr>
              <w:t>מדינת ישראל נ' דיאב(עציר)</w:t>
            </w:r>
          </w:p>
          <w:p w14:paraId="72B7502F" w14:textId="77777777" w:rsidR="003B5F63" w:rsidRPr="005E5E77" w:rsidRDefault="003B5F63" w:rsidP="00356A43">
            <w:pPr>
              <w:pStyle w:val="a3"/>
              <w:rPr>
                <w:rFonts w:cs="FrankRuehl"/>
                <w:sz w:val="28"/>
                <w:szCs w:val="28"/>
                <w:rtl/>
              </w:rPr>
            </w:pPr>
          </w:p>
        </w:tc>
        <w:tc>
          <w:tcPr>
            <w:tcW w:w="3664" w:type="dxa"/>
            <w:gridSpan w:val="2"/>
          </w:tcPr>
          <w:p w14:paraId="7D8C1701" w14:textId="77777777" w:rsidR="003B5F63" w:rsidRPr="005E5E77" w:rsidRDefault="003B5F63" w:rsidP="00356A43">
            <w:pPr>
              <w:pStyle w:val="a3"/>
              <w:jc w:val="right"/>
              <w:rPr>
                <w:rFonts w:cs="FrankRuehl"/>
                <w:sz w:val="28"/>
                <w:szCs w:val="28"/>
                <w:rtl/>
              </w:rPr>
            </w:pPr>
          </w:p>
        </w:tc>
      </w:tr>
      <w:tr w:rsidR="003B5F63" w:rsidRPr="005E5E77" w14:paraId="2E1F51EC" w14:textId="77777777" w:rsidTr="00017939">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084A8EAC" w14:textId="77777777" w:rsidR="003B5F63" w:rsidRPr="005E5E77" w:rsidRDefault="003B5F63" w:rsidP="003B5F63">
            <w:pPr>
              <w:jc w:val="both"/>
              <w:rPr>
                <w:b/>
                <w:bCs/>
                <w:sz w:val="26"/>
                <w:szCs w:val="26"/>
                <w:rtl/>
              </w:rPr>
            </w:pPr>
            <w:r w:rsidRPr="005E5E77">
              <w:rPr>
                <w:rFonts w:hint="cs"/>
                <w:rtl/>
              </w:rPr>
              <w:t xml:space="preserve"> </w:t>
            </w:r>
            <w:r w:rsidRPr="005E5E77">
              <w:rPr>
                <w:rFonts w:hint="cs"/>
                <w:b/>
                <w:bCs/>
                <w:sz w:val="26"/>
                <w:szCs w:val="26"/>
                <w:rtl/>
              </w:rPr>
              <w:t>בפני כבוד השופט גיל קרזבום</w:t>
            </w:r>
          </w:p>
          <w:p w14:paraId="2F501416" w14:textId="77777777" w:rsidR="003B5F63" w:rsidRPr="005E5E77" w:rsidRDefault="003B5F63" w:rsidP="003B5F63">
            <w:pPr>
              <w:jc w:val="both"/>
              <w:rPr>
                <w:b/>
                <w:bCs/>
                <w:sz w:val="26"/>
                <w:szCs w:val="26"/>
                <w:rtl/>
              </w:rPr>
            </w:pPr>
          </w:p>
        </w:tc>
      </w:tr>
      <w:tr w:rsidR="003B5F63" w:rsidRPr="005E5E77" w14:paraId="35D78FF4" w14:textId="77777777" w:rsidTr="00017939">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02968F56" w14:textId="77777777" w:rsidR="003B5F63" w:rsidRPr="005E5E77" w:rsidRDefault="003B5F63" w:rsidP="003B5F63">
            <w:pPr>
              <w:ind w:left="26"/>
              <w:jc w:val="both"/>
              <w:rPr>
                <w:b/>
                <w:bCs/>
                <w:sz w:val="26"/>
                <w:szCs w:val="26"/>
                <w:rtl/>
              </w:rPr>
            </w:pPr>
            <w:bookmarkStart w:id="1" w:name="FirstAppellant"/>
            <w:r w:rsidRPr="005E5E77">
              <w:rPr>
                <w:rFonts w:hint="cs"/>
                <w:b/>
                <w:bCs/>
                <w:sz w:val="26"/>
                <w:szCs w:val="26"/>
                <w:rtl/>
              </w:rPr>
              <w:t>המאשימה:</w:t>
            </w:r>
          </w:p>
          <w:p w14:paraId="650581BC" w14:textId="77777777" w:rsidR="003B5F63" w:rsidRPr="005E5E77" w:rsidRDefault="003B5F63" w:rsidP="003B5F63">
            <w:pPr>
              <w:jc w:val="both"/>
              <w:rPr>
                <w:b/>
                <w:bCs/>
                <w:sz w:val="26"/>
                <w:szCs w:val="26"/>
                <w:rtl/>
              </w:rPr>
            </w:pPr>
          </w:p>
        </w:tc>
        <w:tc>
          <w:tcPr>
            <w:tcW w:w="5922" w:type="dxa"/>
            <w:gridSpan w:val="4"/>
            <w:shd w:val="clear" w:color="auto" w:fill="auto"/>
          </w:tcPr>
          <w:p w14:paraId="1F4F074B" w14:textId="77777777" w:rsidR="003B5F63" w:rsidRPr="005E5E77" w:rsidRDefault="003B5F63" w:rsidP="003B5F63">
            <w:pPr>
              <w:jc w:val="both"/>
              <w:rPr>
                <w:b/>
                <w:bCs/>
                <w:sz w:val="26"/>
                <w:szCs w:val="26"/>
                <w:rtl/>
              </w:rPr>
            </w:pPr>
            <w:r w:rsidRPr="005E5E77">
              <w:rPr>
                <w:rFonts w:hint="cs"/>
                <w:b/>
                <w:bCs/>
                <w:sz w:val="26"/>
                <w:szCs w:val="26"/>
                <w:rtl/>
              </w:rPr>
              <w:t>מדינת-ישראל</w:t>
            </w:r>
          </w:p>
        </w:tc>
      </w:tr>
      <w:bookmarkEnd w:id="1"/>
      <w:tr w:rsidR="003B5F63" w:rsidRPr="005E5E77" w14:paraId="5C02C4F5" w14:textId="77777777" w:rsidTr="00017939">
        <w:tblPrEx>
          <w:jc w:val="left"/>
          <w:tblInd w:w="-28" w:type="dxa"/>
          <w:tblLook w:val="01E0" w:firstRow="1" w:lastRow="1" w:firstColumn="1" w:lastColumn="1" w:noHBand="0" w:noVBand="0"/>
        </w:tblPrEx>
        <w:tc>
          <w:tcPr>
            <w:tcW w:w="8802" w:type="dxa"/>
            <w:gridSpan w:val="6"/>
            <w:shd w:val="clear" w:color="auto" w:fill="auto"/>
            <w:vAlign w:val="center"/>
          </w:tcPr>
          <w:p w14:paraId="29BA56F6" w14:textId="77777777" w:rsidR="003B5F63" w:rsidRPr="005E5E77" w:rsidRDefault="003B5F63" w:rsidP="003B5F63">
            <w:pPr>
              <w:jc w:val="center"/>
              <w:rPr>
                <w:rFonts w:ascii="Arial" w:hAnsi="Arial"/>
                <w:b/>
                <w:bCs/>
                <w:sz w:val="26"/>
                <w:szCs w:val="26"/>
                <w:rtl/>
              </w:rPr>
            </w:pPr>
            <w:r w:rsidRPr="005E5E77">
              <w:rPr>
                <w:rFonts w:ascii="Arial" w:hAnsi="Arial" w:hint="cs"/>
                <w:b/>
                <w:bCs/>
                <w:sz w:val="26"/>
                <w:szCs w:val="26"/>
                <w:rtl/>
              </w:rPr>
              <w:t>- נגד -</w:t>
            </w:r>
          </w:p>
          <w:p w14:paraId="6CA6F49B" w14:textId="77777777" w:rsidR="003B5F63" w:rsidRPr="005E5E77" w:rsidRDefault="003B5F63" w:rsidP="003B5F63">
            <w:pPr>
              <w:jc w:val="center"/>
              <w:rPr>
                <w:rFonts w:ascii="Arial" w:hAnsi="Arial"/>
                <w:b/>
                <w:bCs/>
                <w:sz w:val="26"/>
                <w:szCs w:val="26"/>
                <w:rtl/>
              </w:rPr>
            </w:pPr>
          </w:p>
        </w:tc>
      </w:tr>
      <w:tr w:rsidR="003B5F63" w:rsidRPr="005E5E77" w14:paraId="72722BF7" w14:textId="77777777" w:rsidTr="00017939">
        <w:tblPrEx>
          <w:jc w:val="left"/>
          <w:tblInd w:w="-28" w:type="dxa"/>
          <w:tblLook w:val="01E0" w:firstRow="1" w:lastRow="1" w:firstColumn="1" w:lastColumn="1" w:noHBand="0" w:noVBand="0"/>
        </w:tblPrEx>
        <w:tc>
          <w:tcPr>
            <w:tcW w:w="2880" w:type="dxa"/>
            <w:gridSpan w:val="2"/>
            <w:shd w:val="clear" w:color="auto" w:fill="auto"/>
          </w:tcPr>
          <w:p w14:paraId="714AE582" w14:textId="77777777" w:rsidR="003B5F63" w:rsidRPr="005E5E77" w:rsidRDefault="003B5F63" w:rsidP="003B5F63">
            <w:pPr>
              <w:ind w:left="26"/>
              <w:jc w:val="both"/>
              <w:rPr>
                <w:b/>
                <w:bCs/>
                <w:sz w:val="26"/>
                <w:szCs w:val="26"/>
                <w:rtl/>
              </w:rPr>
            </w:pPr>
            <w:bookmarkStart w:id="2" w:name="FirstLawyer"/>
            <w:r w:rsidRPr="005E5E77">
              <w:rPr>
                <w:rFonts w:hint="cs"/>
                <w:b/>
                <w:bCs/>
                <w:sz w:val="26"/>
                <w:szCs w:val="26"/>
                <w:rtl/>
              </w:rPr>
              <w:t>הנאשם:</w:t>
            </w:r>
          </w:p>
        </w:tc>
        <w:tc>
          <w:tcPr>
            <w:tcW w:w="5922" w:type="dxa"/>
            <w:gridSpan w:val="4"/>
            <w:shd w:val="clear" w:color="auto" w:fill="auto"/>
          </w:tcPr>
          <w:p w14:paraId="6153ABC1" w14:textId="77777777" w:rsidR="003B5F63" w:rsidRPr="005E5E77" w:rsidRDefault="003B5F63" w:rsidP="003B5F63">
            <w:pPr>
              <w:jc w:val="both"/>
              <w:rPr>
                <w:b/>
                <w:bCs/>
                <w:sz w:val="26"/>
                <w:szCs w:val="26"/>
                <w:rtl/>
              </w:rPr>
            </w:pPr>
            <w:r w:rsidRPr="005E5E77">
              <w:rPr>
                <w:rFonts w:hint="cs"/>
                <w:b/>
                <w:bCs/>
                <w:sz w:val="26"/>
                <w:szCs w:val="26"/>
                <w:rtl/>
              </w:rPr>
              <w:t>עלא א דין דיאב (עציר)</w:t>
            </w:r>
          </w:p>
          <w:p w14:paraId="61F0EAF2" w14:textId="77777777" w:rsidR="003B5F63" w:rsidRPr="005E5E77" w:rsidRDefault="003B5F63" w:rsidP="003B5F63">
            <w:pPr>
              <w:jc w:val="both"/>
              <w:rPr>
                <w:b/>
                <w:bCs/>
                <w:sz w:val="26"/>
                <w:szCs w:val="26"/>
              </w:rPr>
            </w:pPr>
            <w:r w:rsidRPr="005E5E77">
              <w:rPr>
                <w:rFonts w:hint="cs"/>
                <w:sz w:val="26"/>
                <w:szCs w:val="26"/>
                <w:rtl/>
              </w:rPr>
              <w:t>ע"י ב"כ עו"ד אמיר אבו חאטום</w:t>
            </w:r>
          </w:p>
        </w:tc>
      </w:tr>
      <w:bookmarkEnd w:id="2"/>
    </w:tbl>
    <w:p w14:paraId="210D8BB5" w14:textId="77777777" w:rsidR="00017939" w:rsidRDefault="00017939" w:rsidP="003B5F63">
      <w:pPr>
        <w:rPr>
          <w:rtl/>
        </w:rPr>
      </w:pPr>
    </w:p>
    <w:p w14:paraId="1FB564AA" w14:textId="77777777" w:rsidR="00017939" w:rsidRPr="00017939" w:rsidRDefault="00017939" w:rsidP="00017939">
      <w:pPr>
        <w:spacing w:after="120" w:line="240" w:lineRule="exact"/>
        <w:ind w:left="283" w:hanging="283"/>
        <w:jc w:val="both"/>
        <w:rPr>
          <w:rFonts w:ascii="FrankRuehl" w:hAnsi="FrankRuehl" w:cs="FrankRuehl"/>
          <w:rtl/>
        </w:rPr>
      </w:pPr>
    </w:p>
    <w:p w14:paraId="0CE3934B" w14:textId="77777777" w:rsidR="001126D0" w:rsidRPr="001126D0" w:rsidRDefault="001126D0" w:rsidP="001126D0">
      <w:pPr>
        <w:spacing w:before="120" w:after="120" w:line="240" w:lineRule="exact"/>
        <w:ind w:left="283" w:hanging="283"/>
        <w:jc w:val="both"/>
        <w:rPr>
          <w:rFonts w:ascii="FrankRuehl" w:hAnsi="FrankRuehl" w:cs="FrankRuehl"/>
          <w:rtl/>
        </w:rPr>
      </w:pPr>
    </w:p>
    <w:p w14:paraId="11966D4E" w14:textId="77777777" w:rsidR="00361E72" w:rsidRDefault="00361E72" w:rsidP="00361E72">
      <w:pPr>
        <w:rPr>
          <w:rFonts w:ascii="Arial" w:hAnsi="Arial"/>
          <w:sz w:val="26"/>
          <w:szCs w:val="26"/>
          <w:rtl/>
        </w:rPr>
      </w:pPr>
      <w:bookmarkStart w:id="3" w:name="LawTable"/>
      <w:bookmarkEnd w:id="3"/>
    </w:p>
    <w:p w14:paraId="52EC00A2" w14:textId="77777777" w:rsidR="00361E72" w:rsidRPr="00361E72" w:rsidRDefault="00361E72" w:rsidP="00361E72">
      <w:pPr>
        <w:spacing w:before="120" w:after="120" w:line="240" w:lineRule="exact"/>
        <w:ind w:left="283" w:hanging="283"/>
        <w:jc w:val="both"/>
        <w:rPr>
          <w:rFonts w:ascii="FrankRuehl" w:hAnsi="FrankRuehl" w:cs="FrankRuehl"/>
          <w:rtl/>
        </w:rPr>
      </w:pPr>
    </w:p>
    <w:p w14:paraId="42E122A4" w14:textId="77777777" w:rsidR="00361E72" w:rsidRPr="00361E72" w:rsidRDefault="00361E72" w:rsidP="00361E72">
      <w:pPr>
        <w:spacing w:before="120" w:after="120" w:line="240" w:lineRule="exact"/>
        <w:ind w:left="283" w:hanging="283"/>
        <w:jc w:val="both"/>
        <w:rPr>
          <w:rFonts w:ascii="FrankRuehl" w:hAnsi="FrankRuehl" w:cs="FrankRuehl"/>
          <w:rtl/>
        </w:rPr>
      </w:pPr>
    </w:p>
    <w:p w14:paraId="51FAB49C" w14:textId="77777777" w:rsidR="00361E72" w:rsidRPr="00361E72" w:rsidRDefault="00361E72" w:rsidP="00361E72">
      <w:pPr>
        <w:spacing w:before="120" w:after="120" w:line="240" w:lineRule="exact"/>
        <w:ind w:left="283" w:hanging="283"/>
        <w:jc w:val="both"/>
        <w:rPr>
          <w:rFonts w:ascii="FrankRuehl" w:hAnsi="FrankRuehl" w:cs="FrankRuehl"/>
          <w:rtl/>
        </w:rPr>
      </w:pPr>
      <w:r w:rsidRPr="00361E72">
        <w:rPr>
          <w:rFonts w:ascii="FrankRuehl" w:hAnsi="FrankRuehl" w:cs="FrankRuehl"/>
          <w:rtl/>
        </w:rPr>
        <w:t xml:space="preserve">חקיקה שאוזכרה: </w:t>
      </w:r>
    </w:p>
    <w:p w14:paraId="19EFA602" w14:textId="77777777" w:rsidR="00361E72" w:rsidRPr="00361E72" w:rsidRDefault="00361E72" w:rsidP="00361E72">
      <w:pPr>
        <w:spacing w:before="120" w:after="120" w:line="240" w:lineRule="exact"/>
        <w:ind w:left="283" w:hanging="283"/>
        <w:jc w:val="both"/>
        <w:rPr>
          <w:rFonts w:ascii="FrankRuehl" w:hAnsi="FrankRuehl" w:cs="FrankRuehl"/>
          <w:rtl/>
        </w:rPr>
      </w:pPr>
      <w:hyperlink r:id="rId7" w:history="1">
        <w:r w:rsidRPr="00361E72">
          <w:rPr>
            <w:rFonts w:ascii="FrankRuehl" w:hAnsi="FrankRuehl" w:cs="FrankRuehl"/>
            <w:color w:val="0000FF"/>
            <w:rtl/>
          </w:rPr>
          <w:t>חוק העונשין, תשל"ז-1977</w:t>
        </w:r>
      </w:hyperlink>
      <w:r w:rsidRPr="00361E72">
        <w:rPr>
          <w:rFonts w:ascii="FrankRuehl" w:hAnsi="FrankRuehl" w:cs="FrankRuehl"/>
          <w:rtl/>
        </w:rPr>
        <w:t xml:space="preserve">: סע'  </w:t>
      </w:r>
      <w:hyperlink r:id="rId8" w:history="1">
        <w:r w:rsidRPr="00361E72">
          <w:rPr>
            <w:rFonts w:ascii="FrankRuehl" w:hAnsi="FrankRuehl" w:cs="FrankRuehl"/>
            <w:color w:val="0000FF"/>
            <w:rtl/>
          </w:rPr>
          <w:t>25</w:t>
        </w:r>
      </w:hyperlink>
      <w:r w:rsidRPr="00361E72">
        <w:rPr>
          <w:rFonts w:ascii="FrankRuehl" w:hAnsi="FrankRuehl" w:cs="FrankRuehl"/>
          <w:rtl/>
        </w:rPr>
        <w:t xml:space="preserve">, </w:t>
      </w:r>
      <w:hyperlink r:id="rId9" w:history="1">
        <w:r w:rsidRPr="00361E72">
          <w:rPr>
            <w:rFonts w:ascii="FrankRuehl" w:hAnsi="FrankRuehl" w:cs="FrankRuehl"/>
            <w:color w:val="0000FF"/>
            <w:rtl/>
          </w:rPr>
          <w:t>40.א.</w:t>
        </w:r>
      </w:hyperlink>
      <w:r w:rsidRPr="00361E72">
        <w:rPr>
          <w:rFonts w:ascii="FrankRuehl" w:hAnsi="FrankRuehl" w:cs="FrankRuehl"/>
          <w:rtl/>
        </w:rPr>
        <w:t xml:space="preserve">, </w:t>
      </w:r>
      <w:hyperlink r:id="rId10" w:history="1">
        <w:r w:rsidRPr="00361E72">
          <w:rPr>
            <w:rFonts w:ascii="FrankRuehl" w:hAnsi="FrankRuehl" w:cs="FrankRuehl"/>
            <w:color w:val="0000FF"/>
            <w:rtl/>
          </w:rPr>
          <w:t>40.טו</w:t>
        </w:r>
      </w:hyperlink>
      <w:r w:rsidRPr="00361E72">
        <w:rPr>
          <w:rFonts w:ascii="FrankRuehl" w:hAnsi="FrankRuehl" w:cs="FrankRuehl"/>
          <w:rtl/>
        </w:rPr>
        <w:t xml:space="preserve">, </w:t>
      </w:r>
      <w:hyperlink r:id="rId11" w:history="1">
        <w:r w:rsidRPr="00361E72">
          <w:rPr>
            <w:rFonts w:ascii="FrankRuehl" w:hAnsi="FrankRuehl" w:cs="FrankRuehl"/>
            <w:color w:val="0000FF"/>
            <w:rtl/>
          </w:rPr>
          <w:t>40 א</w:t>
        </w:r>
      </w:hyperlink>
      <w:r w:rsidRPr="00361E72">
        <w:rPr>
          <w:rFonts w:ascii="FrankRuehl" w:hAnsi="FrankRuehl" w:cs="FrankRuehl"/>
          <w:rtl/>
        </w:rPr>
        <w:t xml:space="preserve">, </w:t>
      </w:r>
      <w:hyperlink r:id="rId12" w:history="1">
        <w:r w:rsidRPr="00361E72">
          <w:rPr>
            <w:rFonts w:ascii="FrankRuehl" w:hAnsi="FrankRuehl" w:cs="FrankRuehl"/>
            <w:color w:val="0000FF"/>
            <w:rtl/>
          </w:rPr>
          <w:t>144(א)</w:t>
        </w:r>
      </w:hyperlink>
      <w:r w:rsidRPr="00361E72">
        <w:rPr>
          <w:rFonts w:ascii="FrankRuehl" w:hAnsi="FrankRuehl" w:cs="FrankRuehl"/>
          <w:rtl/>
        </w:rPr>
        <w:t xml:space="preserve">, </w:t>
      </w:r>
      <w:hyperlink r:id="rId13" w:history="1">
        <w:r w:rsidRPr="00361E72">
          <w:rPr>
            <w:rFonts w:ascii="FrankRuehl" w:hAnsi="FrankRuehl" w:cs="FrankRuehl"/>
            <w:color w:val="0000FF"/>
            <w:rtl/>
          </w:rPr>
          <w:t>275</w:t>
        </w:r>
      </w:hyperlink>
      <w:r w:rsidRPr="00361E72">
        <w:rPr>
          <w:rFonts w:ascii="FrankRuehl" w:hAnsi="FrankRuehl" w:cs="FrankRuehl"/>
          <w:rtl/>
        </w:rPr>
        <w:t xml:space="preserve">, </w:t>
      </w:r>
      <w:hyperlink r:id="rId14" w:history="1">
        <w:r w:rsidRPr="00361E72">
          <w:rPr>
            <w:rFonts w:ascii="FrankRuehl" w:hAnsi="FrankRuehl" w:cs="FrankRuehl"/>
            <w:color w:val="0000FF"/>
            <w:rtl/>
          </w:rPr>
          <w:t>ו'  א' 1</w:t>
        </w:r>
      </w:hyperlink>
    </w:p>
    <w:p w14:paraId="19C04C55" w14:textId="77777777" w:rsidR="00361E72" w:rsidRPr="00361E72" w:rsidRDefault="00361E72" w:rsidP="00361E72">
      <w:pPr>
        <w:rPr>
          <w:rFonts w:ascii="Arial" w:hAnsi="Arial"/>
          <w:sz w:val="26"/>
          <w:szCs w:val="26"/>
          <w:rtl/>
        </w:rPr>
      </w:pPr>
      <w:bookmarkStart w:id="4" w:name="LawTable_End"/>
      <w:bookmarkEnd w:id="4"/>
    </w:p>
    <w:p w14:paraId="013D15CD" w14:textId="77777777" w:rsidR="003B5F63" w:rsidRPr="001126D0" w:rsidRDefault="003B5F63" w:rsidP="001126D0">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5F63" w:rsidRPr="00402CFA" w14:paraId="2096166E" w14:textId="77777777" w:rsidTr="003B5F63">
        <w:trPr>
          <w:trHeight w:val="355"/>
          <w:jc w:val="center"/>
        </w:trPr>
        <w:tc>
          <w:tcPr>
            <w:tcW w:w="8820" w:type="dxa"/>
            <w:tcBorders>
              <w:top w:val="nil"/>
              <w:left w:val="nil"/>
              <w:bottom w:val="nil"/>
              <w:right w:val="nil"/>
            </w:tcBorders>
            <w:shd w:val="clear" w:color="auto" w:fill="auto"/>
          </w:tcPr>
          <w:p w14:paraId="1F7A0070" w14:textId="77777777" w:rsidR="005E5E77" w:rsidRPr="005E5E77" w:rsidRDefault="005E5E77" w:rsidP="005E5E77">
            <w:pPr>
              <w:jc w:val="center"/>
              <w:rPr>
                <w:rFonts w:ascii="David" w:hAnsi="David"/>
                <w:b/>
                <w:bCs/>
                <w:sz w:val="32"/>
                <w:szCs w:val="32"/>
                <w:u w:val="single"/>
                <w:rtl/>
              </w:rPr>
            </w:pPr>
            <w:bookmarkStart w:id="5" w:name="PsakDin" w:colFirst="0" w:colLast="0"/>
            <w:bookmarkEnd w:id="0"/>
            <w:r w:rsidRPr="005E5E77">
              <w:rPr>
                <w:rFonts w:ascii="David" w:hAnsi="David"/>
                <w:b/>
                <w:bCs/>
                <w:sz w:val="32"/>
                <w:szCs w:val="32"/>
                <w:u w:val="single"/>
                <w:rtl/>
              </w:rPr>
              <w:t>גזר דין</w:t>
            </w:r>
          </w:p>
          <w:p w14:paraId="266F8D8D" w14:textId="77777777" w:rsidR="003B5F63" w:rsidRPr="005E5E77" w:rsidRDefault="003B5F63" w:rsidP="005E5E77">
            <w:pPr>
              <w:jc w:val="center"/>
              <w:rPr>
                <w:rFonts w:ascii="David" w:hAnsi="David"/>
                <w:bCs/>
                <w:sz w:val="32"/>
                <w:szCs w:val="32"/>
                <w:u w:val="single"/>
                <w:rtl/>
              </w:rPr>
            </w:pPr>
          </w:p>
        </w:tc>
      </w:tr>
      <w:bookmarkEnd w:id="5"/>
    </w:tbl>
    <w:p w14:paraId="38E73EA2" w14:textId="77777777" w:rsidR="003B5F63" w:rsidRPr="00402CFA" w:rsidRDefault="003B5F63" w:rsidP="003B5F63">
      <w:pPr>
        <w:rPr>
          <w:rFonts w:ascii="Arial" w:hAnsi="Arial"/>
          <w:b/>
          <w:bCs/>
          <w:sz w:val="26"/>
          <w:szCs w:val="26"/>
          <w:rtl/>
        </w:rPr>
      </w:pPr>
    </w:p>
    <w:p w14:paraId="1A5AA5AF" w14:textId="77777777" w:rsidR="003B5F63" w:rsidRPr="00402CFA" w:rsidRDefault="003B5F63" w:rsidP="003B5F63">
      <w:pPr>
        <w:spacing w:line="360" w:lineRule="auto"/>
        <w:ind w:left="360"/>
        <w:jc w:val="both"/>
        <w:rPr>
          <w:rFonts w:ascii="David" w:hAnsi="David"/>
          <w:b/>
          <w:bCs/>
          <w:u w:val="single"/>
        </w:rPr>
      </w:pPr>
      <w:r w:rsidRPr="00402CFA">
        <w:rPr>
          <w:rFonts w:ascii="David" w:hAnsi="David"/>
          <w:b/>
          <w:bCs/>
          <w:u w:val="single"/>
          <w:rtl/>
        </w:rPr>
        <w:t>כללי</w:t>
      </w:r>
    </w:p>
    <w:p w14:paraId="2292D7AF" w14:textId="77777777" w:rsidR="003B5F63" w:rsidRPr="00402CFA" w:rsidRDefault="003B5F63" w:rsidP="003B5F63">
      <w:pPr>
        <w:numPr>
          <w:ilvl w:val="0"/>
          <w:numId w:val="1"/>
        </w:numPr>
        <w:spacing w:after="160" w:line="360" w:lineRule="auto"/>
        <w:contextualSpacing/>
        <w:jc w:val="both"/>
        <w:rPr>
          <w:rFonts w:ascii="David" w:eastAsia="Calibri" w:hAnsi="David"/>
          <w:rtl/>
        </w:rPr>
      </w:pPr>
      <w:bookmarkStart w:id="6" w:name="ABSTRACT_START"/>
      <w:bookmarkEnd w:id="6"/>
      <w:r w:rsidRPr="00402CFA">
        <w:rPr>
          <w:rFonts w:ascii="David" w:hAnsi="David"/>
          <w:rtl/>
        </w:rPr>
        <w:t>הנאשם הודה במסגרת הסדר טיעון בכתב אישום מתוקן בעביר</w:t>
      </w:r>
      <w:r>
        <w:rPr>
          <w:rFonts w:ascii="David" w:hAnsi="David" w:hint="cs"/>
          <w:rtl/>
        </w:rPr>
        <w:t>ה</w:t>
      </w:r>
      <w:r w:rsidRPr="00402CFA">
        <w:rPr>
          <w:rFonts w:ascii="David" w:hAnsi="David"/>
          <w:rtl/>
        </w:rPr>
        <w:t xml:space="preserve"> של ניסיון ל</w:t>
      </w:r>
      <w:r>
        <w:rPr>
          <w:rFonts w:ascii="David" w:hAnsi="David" w:hint="cs"/>
          <w:rtl/>
        </w:rPr>
        <w:t xml:space="preserve">החזקת </w:t>
      </w:r>
      <w:r w:rsidRPr="00402CFA">
        <w:rPr>
          <w:rFonts w:ascii="David" w:hAnsi="David"/>
          <w:rtl/>
        </w:rPr>
        <w:t xml:space="preserve">נשק, עבירה לפי </w:t>
      </w:r>
      <w:hyperlink r:id="rId15" w:history="1">
        <w:r w:rsidR="00017939" w:rsidRPr="00017939">
          <w:rPr>
            <w:rStyle w:val="Hyperlink"/>
            <w:rFonts w:ascii="David" w:hAnsi="David"/>
            <w:rtl/>
          </w:rPr>
          <w:t>סעיף 144(א)</w:t>
        </w:r>
      </w:hyperlink>
      <w:r w:rsidRPr="00402CFA">
        <w:rPr>
          <w:rFonts w:ascii="David" w:hAnsi="David"/>
          <w:rtl/>
        </w:rPr>
        <w:t xml:space="preserve"> + סעיף </w:t>
      </w:r>
      <w:hyperlink r:id="rId16" w:history="1">
        <w:r w:rsidR="00017939" w:rsidRPr="00017939">
          <w:rPr>
            <w:rStyle w:val="Hyperlink"/>
            <w:rFonts w:ascii="David" w:hAnsi="David"/>
            <w:rtl/>
          </w:rPr>
          <w:t>25</w:t>
        </w:r>
      </w:hyperlink>
      <w:r w:rsidRPr="00402CFA">
        <w:rPr>
          <w:rFonts w:ascii="David" w:hAnsi="David"/>
          <w:rtl/>
        </w:rPr>
        <w:t xml:space="preserve"> ל</w:t>
      </w:r>
      <w:hyperlink r:id="rId17" w:history="1">
        <w:r w:rsidR="005E5E77" w:rsidRPr="005E5E77">
          <w:rPr>
            <w:rFonts w:ascii="David" w:hAnsi="David"/>
            <w:color w:val="0000FF"/>
            <w:u w:val="single"/>
            <w:rtl/>
          </w:rPr>
          <w:t>חוק העונשין</w:t>
        </w:r>
      </w:hyperlink>
      <w:r w:rsidRPr="00402CFA">
        <w:rPr>
          <w:rFonts w:ascii="David" w:hAnsi="David"/>
          <w:rtl/>
        </w:rPr>
        <w:t xml:space="preserve">, ועבירה של הפרעה לשוטר בשעת מילוי תפקידו, עבירה לפי </w:t>
      </w:r>
      <w:hyperlink r:id="rId18" w:history="1">
        <w:r w:rsidR="00017939" w:rsidRPr="00017939">
          <w:rPr>
            <w:rStyle w:val="Hyperlink"/>
            <w:rFonts w:ascii="David" w:hAnsi="David"/>
            <w:rtl/>
          </w:rPr>
          <w:t>סעיף 275</w:t>
        </w:r>
      </w:hyperlink>
      <w:r w:rsidRPr="00402CFA">
        <w:rPr>
          <w:rFonts w:ascii="David" w:hAnsi="David"/>
          <w:rtl/>
        </w:rPr>
        <w:t xml:space="preserve"> לחוק העונשין.</w:t>
      </w:r>
    </w:p>
    <w:p w14:paraId="76691562" w14:textId="77777777" w:rsidR="003B5F63" w:rsidRPr="00402CFA" w:rsidRDefault="003B5F63" w:rsidP="003B5F63">
      <w:pPr>
        <w:spacing w:line="360" w:lineRule="auto"/>
        <w:ind w:left="720"/>
        <w:contextualSpacing/>
        <w:jc w:val="both"/>
        <w:rPr>
          <w:rFonts w:ascii="David" w:eastAsia="Calibri" w:hAnsi="David"/>
          <w:rtl/>
        </w:rPr>
      </w:pPr>
    </w:p>
    <w:p w14:paraId="38665560" w14:textId="77777777" w:rsidR="003B5F63" w:rsidRPr="00402CFA" w:rsidRDefault="003B5F63" w:rsidP="003B5F63">
      <w:pPr>
        <w:numPr>
          <w:ilvl w:val="0"/>
          <w:numId w:val="1"/>
        </w:numPr>
        <w:spacing w:after="160" w:line="360" w:lineRule="auto"/>
        <w:contextualSpacing/>
        <w:jc w:val="both"/>
        <w:rPr>
          <w:rFonts w:ascii="David" w:hAnsi="David"/>
        </w:rPr>
      </w:pPr>
      <w:bookmarkStart w:id="7" w:name="ABSTRACT_END"/>
      <w:bookmarkEnd w:id="7"/>
      <w:r w:rsidRPr="00402CFA">
        <w:rPr>
          <w:rFonts w:ascii="David" w:hAnsi="David"/>
          <w:rtl/>
        </w:rPr>
        <w:t>הסדר הטעון מתייחס אך ורק לתיקון כתב האישום ואינו כולל הסכמות לעניין העונשים שיוטלו על הנאשם.</w:t>
      </w:r>
    </w:p>
    <w:p w14:paraId="48E6189E" w14:textId="77777777" w:rsidR="003B5F63" w:rsidRPr="00402CFA" w:rsidRDefault="003B5F63" w:rsidP="003B5F63">
      <w:pPr>
        <w:spacing w:line="360" w:lineRule="auto"/>
        <w:ind w:firstLine="360"/>
        <w:jc w:val="both"/>
        <w:rPr>
          <w:rFonts w:ascii="David" w:hAnsi="David"/>
          <w:b/>
          <w:bCs/>
          <w:u w:val="single"/>
          <w:rtl/>
        </w:rPr>
      </w:pPr>
    </w:p>
    <w:p w14:paraId="3E4B4FF2" w14:textId="77777777" w:rsidR="003B5F63" w:rsidRPr="00402CFA" w:rsidRDefault="003B5F63" w:rsidP="003B5F63">
      <w:pPr>
        <w:spacing w:line="360" w:lineRule="auto"/>
        <w:ind w:firstLine="360"/>
        <w:jc w:val="both"/>
        <w:rPr>
          <w:rFonts w:ascii="David" w:eastAsia="David" w:hAnsi="David"/>
          <w:b/>
          <w:bCs/>
          <w:u w:val="single"/>
          <w:rtl/>
        </w:rPr>
      </w:pPr>
      <w:r w:rsidRPr="00402CFA">
        <w:rPr>
          <w:rFonts w:ascii="David" w:hAnsi="David"/>
          <w:b/>
          <w:bCs/>
          <w:u w:val="single"/>
          <w:rtl/>
        </w:rPr>
        <w:t xml:space="preserve">עובדות כתב האישום המתוקן </w:t>
      </w:r>
    </w:p>
    <w:p w14:paraId="6A46DBFD" w14:textId="77777777" w:rsidR="003B5F63" w:rsidRPr="00402CFA" w:rsidRDefault="003B5F63" w:rsidP="003B5F63">
      <w:pPr>
        <w:spacing w:line="360" w:lineRule="auto"/>
        <w:ind w:firstLine="360"/>
        <w:jc w:val="both"/>
        <w:rPr>
          <w:rFonts w:ascii="David" w:hAnsi="David"/>
          <w:b/>
          <w:bCs/>
          <w:u w:val="single"/>
          <w:rtl/>
        </w:rPr>
      </w:pPr>
    </w:p>
    <w:p w14:paraId="3B727A63" w14:textId="77777777" w:rsidR="003B5F63" w:rsidRPr="00402CFA" w:rsidRDefault="003B5F63" w:rsidP="003B5F63">
      <w:pPr>
        <w:numPr>
          <w:ilvl w:val="0"/>
          <w:numId w:val="1"/>
        </w:numPr>
        <w:spacing w:after="160" w:line="360" w:lineRule="auto"/>
        <w:contextualSpacing/>
        <w:jc w:val="both"/>
        <w:rPr>
          <w:rFonts w:ascii="David" w:hAnsi="David"/>
          <w:rtl/>
        </w:rPr>
      </w:pPr>
      <w:r w:rsidRPr="00402CFA">
        <w:rPr>
          <w:rFonts w:ascii="David" w:hAnsi="David"/>
          <w:rtl/>
        </w:rPr>
        <w:t xml:space="preserve">בתאריך 05.07.22 </w:t>
      </w:r>
      <w:r w:rsidRPr="00402CFA">
        <w:rPr>
          <w:rFonts w:ascii="David" w:eastAsia="Calibri" w:hAnsi="David"/>
          <w:rtl/>
        </w:rPr>
        <w:t>בסמוך לפני השעה 16:20 בשכונת אלרולמאן ביישוב טמרה  הנאשם החזיק בתוך שקית צהובה חפץ דמוי תת מקלע מאולתר המכיל חלקים אופייניים לתת מקלע מאולתר, אשר לא סוגל לירות כדור, בסוברו שמדובר בנשק כהגדרתו בחוק אשר סוגל לירות כדור ובכוחו להמית אדם (להלן: "</w:t>
      </w:r>
      <w:r w:rsidRPr="00402CFA">
        <w:rPr>
          <w:rFonts w:ascii="David" w:eastAsia="Calibri" w:hAnsi="David"/>
          <w:b/>
          <w:bCs/>
          <w:rtl/>
        </w:rPr>
        <w:t>תת המקלע"</w:t>
      </w:r>
      <w:r w:rsidRPr="00402CFA">
        <w:rPr>
          <w:rFonts w:ascii="David" w:eastAsia="Calibri" w:hAnsi="David"/>
          <w:rtl/>
        </w:rPr>
        <w:t xml:space="preserve">), כל זאת בלא רשות על פי דין. </w:t>
      </w:r>
    </w:p>
    <w:p w14:paraId="31CDFD02" w14:textId="77777777" w:rsidR="003B5F63" w:rsidRPr="00402CFA" w:rsidRDefault="003B5F63" w:rsidP="003B5F63">
      <w:pPr>
        <w:spacing w:line="360" w:lineRule="auto"/>
        <w:ind w:left="720"/>
        <w:contextualSpacing/>
        <w:jc w:val="both"/>
        <w:rPr>
          <w:rFonts w:ascii="David" w:hAnsi="David"/>
        </w:rPr>
      </w:pPr>
    </w:p>
    <w:p w14:paraId="467015C9" w14:textId="77777777" w:rsidR="003B5F63" w:rsidRPr="00402CFA" w:rsidRDefault="003B5F63" w:rsidP="003B5F63">
      <w:pPr>
        <w:spacing w:after="160" w:line="360" w:lineRule="auto"/>
        <w:ind w:left="720"/>
        <w:jc w:val="both"/>
        <w:rPr>
          <w:rFonts w:ascii="David" w:eastAsia="Calibri" w:hAnsi="David"/>
        </w:rPr>
      </w:pPr>
      <w:r w:rsidRPr="00402CFA">
        <w:rPr>
          <w:rFonts w:ascii="David" w:eastAsia="Calibri" w:hAnsi="David"/>
          <w:rtl/>
        </w:rPr>
        <w:t xml:space="preserve">בהמשך לאמור הגיעו למקום שוטרים ביניהם פראס מקלד ורביע קטיש  והבחינו בנאשם ובחברו שיהאב אלדין אל עובלי עומדים יחדיו במקום כאשר השקית ובתוכה התת-מקלע מונחים על הרצפה בסמוך לנאשם. </w:t>
      </w:r>
    </w:p>
    <w:p w14:paraId="5500949D" w14:textId="77777777" w:rsidR="003B5F63" w:rsidRPr="00402CFA" w:rsidRDefault="003B5F63" w:rsidP="003B5F63">
      <w:pPr>
        <w:spacing w:after="160" w:line="360" w:lineRule="auto"/>
        <w:ind w:left="720"/>
        <w:jc w:val="both"/>
        <w:rPr>
          <w:rFonts w:ascii="David" w:eastAsia="Calibri" w:hAnsi="David"/>
          <w:rtl/>
        </w:rPr>
      </w:pPr>
      <w:r w:rsidRPr="00402CFA">
        <w:rPr>
          <w:rFonts w:ascii="David" w:eastAsia="Calibri" w:hAnsi="David"/>
          <w:rtl/>
        </w:rPr>
        <w:t xml:space="preserve">הנאשם שהבחין בשוטרים  תפס את השקית ובתוכה התת-מקלע והחל לרוץ בין סמטאות הבתים בקרבת מקום במטרה לברוח מהשוטרים, זאת כשהוא מחזיק את התת-מקלע בשקית כל העת. השוטרים רצו בעקבות הנאשם ובשלב מסוים אף צעקו לעברו מספר פעמים "עצור! משטרה!" אך הנאשם המשיך בריצה ולא שעה לקריאותיהם. לאחר מרדף של עשרות מטרים ירה השוטר רביע באוויר מאקדחו ובתגובה השליך הנאשם מידיו את השקית ובתוכה התת-מקלע אל עבר חצר של אחד הבתים בכוונה להפריע לשוטרים כשהם ממלאים תפקידם כחוק או להכשילם בכך. הנאשם המשיך בבריחה ונמלט מהמקום והשוטרים תפסו את השקית ובתוכה התת-מקלע. </w:t>
      </w:r>
    </w:p>
    <w:p w14:paraId="125227A6" w14:textId="77777777" w:rsidR="003B5F63" w:rsidRPr="00402CFA" w:rsidRDefault="003B5F63" w:rsidP="003B5F63">
      <w:pPr>
        <w:spacing w:line="360" w:lineRule="auto"/>
        <w:ind w:left="360"/>
        <w:contextualSpacing/>
        <w:jc w:val="both"/>
        <w:rPr>
          <w:rFonts w:ascii="David" w:hAnsi="David"/>
          <w:b/>
          <w:bCs/>
          <w:u w:val="single"/>
          <w:rtl/>
        </w:rPr>
      </w:pPr>
      <w:r w:rsidRPr="00402CFA">
        <w:rPr>
          <w:rFonts w:ascii="David" w:hAnsi="David"/>
          <w:b/>
          <w:bCs/>
          <w:u w:val="single"/>
          <w:rtl/>
        </w:rPr>
        <w:t>עיקר טיעוני המאשימה לעונש</w:t>
      </w:r>
    </w:p>
    <w:p w14:paraId="74C7D242" w14:textId="77777777" w:rsidR="003B5F63" w:rsidRPr="00402CFA" w:rsidRDefault="003B5F63" w:rsidP="003B5F63">
      <w:pPr>
        <w:jc w:val="both"/>
        <w:rPr>
          <w:rFonts w:ascii="David" w:hAnsi="David"/>
          <w:rtl/>
        </w:rPr>
      </w:pPr>
    </w:p>
    <w:p w14:paraId="30DA2EB4" w14:textId="77777777" w:rsidR="003B5F63" w:rsidRPr="00402CFA" w:rsidRDefault="003B5F63" w:rsidP="003B5F63">
      <w:pPr>
        <w:numPr>
          <w:ilvl w:val="0"/>
          <w:numId w:val="1"/>
        </w:numPr>
        <w:spacing w:after="160" w:line="360" w:lineRule="auto"/>
        <w:jc w:val="both"/>
        <w:rPr>
          <w:rFonts w:ascii="David" w:hAnsi="David"/>
          <w:rtl/>
        </w:rPr>
      </w:pPr>
      <w:r w:rsidRPr="00402CFA">
        <w:rPr>
          <w:rFonts w:ascii="David" w:hAnsi="David"/>
          <w:rtl/>
        </w:rPr>
        <w:t xml:space="preserve">המאשימה בטיעוניה הדגישה את חומרת העבירות בהן הורשע הנאשם, תוך מתן דגש על תופעת האלימות באמצעות נשק, והצורך להחמיר בעבירות נשק  נוכח </w:t>
      </w:r>
      <w:r w:rsidRPr="00402CFA">
        <w:rPr>
          <w:rFonts w:ascii="David" w:eastAsia="Calibri" w:hAnsi="David"/>
          <w:rtl/>
        </w:rPr>
        <w:t xml:space="preserve">ופוטנציאל הסיכון הרב הגלום בהן, תוך פגיעה בערכים המוגנים של שלום הציבור ובטחונו, שלמות הגוף ושמירה על הסדר הציבורי. </w:t>
      </w:r>
      <w:r w:rsidRPr="00402CFA">
        <w:rPr>
          <w:rFonts w:ascii="David" w:hAnsi="David"/>
          <w:rtl/>
        </w:rPr>
        <w:t>המאשימה הפנתה לתיקון 140 ל</w:t>
      </w:r>
      <w:hyperlink r:id="rId19" w:history="1">
        <w:r w:rsidR="005E5E77" w:rsidRPr="005E5E77">
          <w:rPr>
            <w:rFonts w:ascii="David" w:hAnsi="David"/>
            <w:color w:val="0000FF"/>
            <w:u w:val="single"/>
            <w:rtl/>
          </w:rPr>
          <w:t>חוק העונשין</w:t>
        </w:r>
      </w:hyperlink>
      <w:r w:rsidRPr="00402CFA">
        <w:rPr>
          <w:rFonts w:ascii="David" w:hAnsi="David"/>
          <w:rtl/>
        </w:rPr>
        <w:t xml:space="preserve"> (עונש מינימום) המלמד על עמדתו של המחוקק ועל הצורך להחמיר בעבירות נשק. עוד הדגישה כי העונש הקבוע לצד עבירת הניסיון זהה לעבירה המוגמרת. בכל הקשור לנסיבות ביצוע העבירות, ציינה כי חלקו של הנאשם בביצוע העבירות הינו מוחלט, הוא ידע היטב את הפסול במעשיו הן ביחס לעבירות הנשק והן ביחס לעבירה של הפרעה לשוטר במילוי תפקידו. הנאשם ביצע את העבירות תוך תכנון בכך שהחזיק את הנשק בשקית כשהוא זמין ומוכן לשימוש באופן מידי, ועצם העובדה שהנשק לא היה תקין אינה מעלה ואינה מורידה,  מהטעם שנשק תקול ניתן לתיקון. המאשימה הצביעה על </w:t>
      </w:r>
      <w:r w:rsidRPr="00402CFA">
        <w:rPr>
          <w:rFonts w:ascii="David" w:eastAsia="Calibri" w:hAnsi="David"/>
          <w:rtl/>
        </w:rPr>
        <w:t xml:space="preserve">זמינות כלי הנשק, הקלות בה ניתן להשיגם, והשימוש בהם לפתרון סכסוכים </w:t>
      </w:r>
      <w:r w:rsidRPr="00402CFA">
        <w:rPr>
          <w:rFonts w:ascii="David" w:hAnsi="David"/>
          <w:rtl/>
        </w:rPr>
        <w:t>וביצוע עבירות חמורות. הפנתה לתסקיר שרות המבחן ממנו עולה כי המניע לביצוע העבירות קשור בצורך להעצמת הגבריות, ויש להרתיע לא רק את הנאשם אלא גם אחרים מביצוע עבירות נשק. בכל הקשור לעבירה של הפרעה לשוטר</w:t>
      </w:r>
      <w:r w:rsidRPr="00402CFA">
        <w:rPr>
          <w:rFonts w:ascii="David" w:eastAsia="Calibri" w:hAnsi="David"/>
          <w:rtl/>
        </w:rPr>
        <w:t xml:space="preserve">, ציינה כי מדובר בהפרעה  משמעותית זאת נוכח העובדה שהיה צורך בביצוע ירי אזהרה מצד השוטר. עוד ציינה כי הנאשם נעצר רק למחרת היום. </w:t>
      </w:r>
      <w:r w:rsidRPr="00402CFA">
        <w:rPr>
          <w:rFonts w:ascii="David" w:hAnsi="David"/>
          <w:rtl/>
        </w:rPr>
        <w:t xml:space="preserve">בכל הקשור לנסיבות שאינן קשורות בביצוע העבירות, הפנתה להודאתו המידית של הנאשם, ולהיעדר כל עבר פלילי. כן הפנתה לעובדה כי מדובר בנאשם בגיר שהבין היטב את חומרת מעשיו, ולא מתקיימת קרבה לסייג לאחריות פלילית. הפנתה להיעדרה של המלצה טיפולית בצד מסקנתו של שרות המבחן לפיה  קיים סיכון להישנות התנהגות פורצת גבולות בעתיד. בכל הקשור למדיניות הענישה, הפנתה לפסיקה רלוונטית וטענה למתחם עונש הולם שנע בין 2.5 ל- 4.5 שנות מאסר בפועל, </w:t>
      </w:r>
      <w:r w:rsidRPr="00402CFA">
        <w:rPr>
          <w:rFonts w:ascii="David" w:hAnsi="David"/>
          <w:rtl/>
        </w:rPr>
        <w:lastRenderedPageBreak/>
        <w:t xml:space="preserve">וציינה כי אין מקום לסטות ממתחם העונש שייקבע בשל שיקולי שיקום, שכן הנאשם לא הצביע על סיכוי ממשי לשיקום. לאור כל האמור לעיל, ביקשה למקם את עונש המאסר בפועל ברף הנמוך של המתחם וכן להטיל מאסר על תנאי ארוך ומשמעותי וקנס כספי משמעותי. </w:t>
      </w:r>
    </w:p>
    <w:p w14:paraId="3D3E8BA1" w14:textId="77777777" w:rsidR="003B5F63" w:rsidRPr="00402CFA" w:rsidRDefault="003B5F63" w:rsidP="003B5F63">
      <w:pPr>
        <w:spacing w:line="360" w:lineRule="auto"/>
        <w:ind w:left="360"/>
        <w:jc w:val="both"/>
        <w:rPr>
          <w:rFonts w:ascii="David" w:eastAsia="David" w:hAnsi="David"/>
          <w:b/>
          <w:bCs/>
          <w:u w:val="single"/>
          <w:rtl/>
        </w:rPr>
      </w:pPr>
      <w:r w:rsidRPr="00402CFA">
        <w:rPr>
          <w:rFonts w:ascii="David" w:hAnsi="David"/>
          <w:b/>
          <w:bCs/>
          <w:u w:val="single"/>
          <w:rtl/>
        </w:rPr>
        <w:t>עיקר טיעוני הנאשם לעונש</w:t>
      </w:r>
    </w:p>
    <w:p w14:paraId="237F69F8" w14:textId="77777777" w:rsidR="003B5F63" w:rsidRPr="00402CFA" w:rsidRDefault="003B5F63" w:rsidP="003B5F63">
      <w:pPr>
        <w:ind w:left="360"/>
        <w:jc w:val="both"/>
        <w:rPr>
          <w:rFonts w:ascii="David" w:hAnsi="David"/>
          <w:b/>
          <w:bCs/>
          <w:sz w:val="16"/>
          <w:szCs w:val="16"/>
          <w:u w:val="single"/>
          <w:rtl/>
        </w:rPr>
      </w:pPr>
    </w:p>
    <w:p w14:paraId="6A1117B2" w14:textId="77777777" w:rsidR="003B5F63" w:rsidRPr="00402CFA" w:rsidRDefault="003B5F63" w:rsidP="003B5F63">
      <w:pPr>
        <w:numPr>
          <w:ilvl w:val="0"/>
          <w:numId w:val="1"/>
        </w:numPr>
        <w:spacing w:after="160" w:line="360" w:lineRule="auto"/>
        <w:contextualSpacing/>
        <w:jc w:val="both"/>
        <w:rPr>
          <w:rFonts w:ascii="David" w:hAnsi="David"/>
          <w:rtl/>
        </w:rPr>
      </w:pPr>
      <w:r w:rsidRPr="00402CFA">
        <w:rPr>
          <w:rFonts w:ascii="David" w:hAnsi="David"/>
          <w:rtl/>
        </w:rPr>
        <w:t>ב"כ הנאשם הפנה להודאתו המידית של הנאשם בעובדות כתב האישום המתוקן, לקבלת האחריות, להבעת החרטה, להפנמת חומרת מעשיו ולעובדה שהוא נעדר עבר פלילי, ולמעשה מדובר בהסתבכותו הראשונה בפלילים. עוד הפנה לנסיבותיו האישיות של הנאשם, בין היתר לגילו הצעיר, לעובדה שהוא בן למשפחה נורמטיבית וניהל אורח חיים תקין עד למועד ביצוע העבירות. בנוסף הפנה לבעיותיו הרפואיות של הנאשם המקשות עליו את מעצרו עוד יותר, ובהקשר זה הפנה לתגובת שב"ס שהוגשה לבית המשפט ממנה עולה כי הנאשם סובל מבעיות רפואיות בכליות ובדרכי השתן. הסנגור הפנה לתקופה הארוכה בה הנאשם עצור, והדגיש כי מדובר במעצרו הראשון של הנאשם, ובכלל זה הפנה לקשיים אותם הנאשם חווה במעצרו לרבות העובדה שהוא חש מאוים, מתמודד עם קשיי הסתגלות, ומרגיש שאינו שייך למקום. בכל הקשור לנסיבות ביצוע העבירות, ציין כי אמנם העונש על עבירת הניסיון זהה לעבירה המושלמת, עם זאת הנזק הפוטנציאלי בעבירת הניסיון נמוך בהרבה מזה של העבירה המלאה, כאשר במקרה זה הנשק שנתפס היה תקול, לא סוגל לירות ולגרום לפגיעה כלשהי, והוא למעשה "דמוי נשק". בנוסף הפנה לעובדה שהנאשם לא החזיק בתחמושת. עוד ציין כי העבירות בוצעו עקב תפישתו השגויה של הנאשם לפיה החזקת נשק משדרת עוצמה וגבריות, ולא לצורך ביצוע עבירות אחרות. הפנה לעובדה כי במועד ביצוע העבירות השוטרים לא היו במדים, והנאשם שהבחין בהם רצים לעברו נבהל  ורק לאחר הירי באוויר ומשהבין כי מדובר באנשי משטרה, זרק את השקית מתוך בהלה וברח. עוד ציין כי מדובר במרדף רגלי קצר של עשרות מטרים. הסנגור הוסיף וטען כי השוטרים היו אלו שסיכנו את הציבור עת ניסו לנטרל את הנאשם באמצעות ירי שכלל לא התחייב בנסיבות עניין. הסנגור הפנה לאופן חקירת הנאשם במשטרה, ללחצים שהופעלו עליו, ולפחד בו היה נתון כתוצאה מאותם לחצים בלתי מידתיים בגינם הגיש תלונה למח"ש.  בכל הנוגע לתיקון 140 ל</w:t>
      </w:r>
      <w:hyperlink r:id="rId20" w:history="1">
        <w:r w:rsidR="005E5E77" w:rsidRPr="005E5E77">
          <w:rPr>
            <w:rFonts w:ascii="David" w:hAnsi="David"/>
            <w:color w:val="0000FF"/>
            <w:u w:val="single"/>
            <w:rtl/>
          </w:rPr>
          <w:t>חוק העונשין</w:t>
        </w:r>
      </w:hyperlink>
      <w:r w:rsidRPr="00402CFA">
        <w:rPr>
          <w:rFonts w:ascii="David" w:hAnsi="David"/>
          <w:rtl/>
        </w:rPr>
        <w:t>, הדגיש כי עונש המינימום יכול לכלול גם מאסר מותנה. בכל הקשור למדיניות הענישה הפנה לפסיקה רלוונטית וביקש לאבחן את פסיקת המאשימה בטענה שהיא מתייחסת לעבירות חמורות בהרבה ואינה תואמת את נסיבות המקרה הנדון, תוך שהוא מציין כי באותם פסקי דין מדובר היה בנשקים תקינים ולא בעבירות ניסיון. לסיכום, טען למתחם עונש הולם שנע בין מספר חודשי מאסר ל-18 חודשים, וביקש להסתפק בתקופת מעצרו של הנאשם.</w:t>
      </w:r>
    </w:p>
    <w:p w14:paraId="2CC7083E" w14:textId="77777777" w:rsidR="003B5F63" w:rsidRPr="00402CFA" w:rsidRDefault="003B5F63" w:rsidP="003B5F63">
      <w:pPr>
        <w:jc w:val="both"/>
        <w:rPr>
          <w:rFonts w:ascii="David" w:eastAsia="Calibri" w:hAnsi="David"/>
        </w:rPr>
      </w:pPr>
    </w:p>
    <w:p w14:paraId="6A9400AC" w14:textId="77777777" w:rsidR="003B5F63" w:rsidRPr="00402CFA" w:rsidRDefault="003B5F63" w:rsidP="003B5F63">
      <w:pPr>
        <w:pStyle w:val="a9"/>
        <w:numPr>
          <w:ilvl w:val="0"/>
          <w:numId w:val="1"/>
        </w:numPr>
        <w:spacing w:line="360" w:lineRule="auto"/>
        <w:jc w:val="both"/>
        <w:rPr>
          <w:rFonts w:ascii="David" w:hAnsi="David"/>
        </w:rPr>
      </w:pPr>
      <w:r w:rsidRPr="00402CFA">
        <w:rPr>
          <w:rFonts w:ascii="David" w:hAnsi="David"/>
          <w:rtl/>
        </w:rPr>
        <w:t xml:space="preserve">אביו של הנאשם מר חוסאם דיאב, רוקח במקצועו, העיד על  היותם משפחה נורמטיבית, על החינוך, הטיפול, ההשקעה והדאגה שהרעיפו על הנאשם. סיפר על ההפתעה העצומה והאכזבה שחוו לאחר ששמעו על מעורבות בנם בעבירות פליליות, והביע נכונות לסייע לבנו בכל דרך, לשקמו ולהכווין אותו לדרכים טובות. עוד ציין כי הנאשם סיים בית ספר עם בגרות מלאה ועתיד היה להמשיך בלימודים אקדמאיים. ביקש להתחשב בו ולתת לו הזדמנות. </w:t>
      </w:r>
    </w:p>
    <w:p w14:paraId="4AEAB1A2" w14:textId="77777777" w:rsidR="003B5F63" w:rsidRPr="00402CFA" w:rsidRDefault="003B5F63" w:rsidP="003B5F63">
      <w:pPr>
        <w:spacing w:line="360" w:lineRule="auto"/>
        <w:ind w:left="720"/>
        <w:contextualSpacing/>
        <w:jc w:val="both"/>
        <w:rPr>
          <w:rFonts w:ascii="David" w:hAnsi="David"/>
          <w:sz w:val="16"/>
          <w:szCs w:val="16"/>
          <w:rtl/>
        </w:rPr>
      </w:pPr>
    </w:p>
    <w:p w14:paraId="28AD63F4" w14:textId="77777777" w:rsidR="003B5F63" w:rsidRPr="00402CFA" w:rsidRDefault="003B5F63" w:rsidP="003B5F63">
      <w:pPr>
        <w:pStyle w:val="a9"/>
        <w:numPr>
          <w:ilvl w:val="0"/>
          <w:numId w:val="1"/>
        </w:numPr>
        <w:spacing w:line="360" w:lineRule="auto"/>
        <w:jc w:val="both"/>
        <w:rPr>
          <w:rFonts w:ascii="David" w:hAnsi="David"/>
          <w:rtl/>
        </w:rPr>
      </w:pPr>
      <w:r w:rsidRPr="00402CFA">
        <w:rPr>
          <w:rFonts w:ascii="David" w:hAnsi="David"/>
          <w:rtl/>
        </w:rPr>
        <w:t xml:space="preserve">ד"ר דיאב סוהיל, ראש עיריית תמרה, העיד על היכרותו המעמיקה את משפחת הנאשם שהיא משפחה נורמטיבית לחלוטין ללא בעיות כלכליות, חברתיות או סוציאליות. גינה את עבירות האלימות בכלל ואת העבירות בנשק בפרט, וסיפר כי הוא עצמו פועל למיגור התופעה ואף פנה למשטרה מספר פעמים לאסוף את כלי הנשק בעיר על מנת למנוע שפיכות דמים.  מחד הסכים כי יש להעניש בגין ביצוע עבירות אלו ומאידך סבר כי יש לתת לכל אדם הזדמנות שנייה על מנת לשקם את חייו, ובפרט ביחס לנאשם שהינו אדם צעיר בראשית דרכו שצפוי להשתקם ולחזור לשגרת חיים נורמטיבית. בהתאם, ביקש את רחמיו של בית המשפט תוך התחשבות בנאשם. </w:t>
      </w:r>
    </w:p>
    <w:p w14:paraId="1EE041CA" w14:textId="77777777" w:rsidR="003B5F63" w:rsidRPr="00402CFA" w:rsidRDefault="003B5F63" w:rsidP="003B5F63">
      <w:pPr>
        <w:spacing w:line="360" w:lineRule="auto"/>
        <w:ind w:left="720"/>
        <w:contextualSpacing/>
        <w:jc w:val="both"/>
        <w:rPr>
          <w:rFonts w:ascii="David" w:hAnsi="David"/>
          <w:rtl/>
        </w:rPr>
      </w:pPr>
    </w:p>
    <w:p w14:paraId="1C489410" w14:textId="77777777" w:rsidR="003B5F63" w:rsidRPr="00402CFA" w:rsidRDefault="003B5F63" w:rsidP="003B5F63">
      <w:pPr>
        <w:pStyle w:val="a9"/>
        <w:numPr>
          <w:ilvl w:val="0"/>
          <w:numId w:val="1"/>
        </w:numPr>
        <w:spacing w:line="360" w:lineRule="auto"/>
        <w:jc w:val="both"/>
        <w:rPr>
          <w:rFonts w:ascii="David" w:hAnsi="David"/>
          <w:rtl/>
        </w:rPr>
      </w:pPr>
      <w:r w:rsidRPr="00402CFA">
        <w:rPr>
          <w:rFonts w:ascii="David" w:hAnsi="David"/>
          <w:rtl/>
        </w:rPr>
        <w:t xml:space="preserve">הנאשם עצמו הצטער על ביצוע העבירה וציין כי מעשיו לא יישנו. </w:t>
      </w:r>
    </w:p>
    <w:p w14:paraId="2764EDB3" w14:textId="77777777" w:rsidR="003B5F63" w:rsidRPr="00402CFA" w:rsidRDefault="003B5F63" w:rsidP="003B5F63">
      <w:pPr>
        <w:spacing w:line="360" w:lineRule="auto"/>
        <w:ind w:left="720"/>
        <w:contextualSpacing/>
        <w:jc w:val="both"/>
        <w:rPr>
          <w:rFonts w:ascii="David" w:hAnsi="David"/>
          <w:sz w:val="2"/>
          <w:szCs w:val="2"/>
          <w:rtl/>
        </w:rPr>
      </w:pPr>
    </w:p>
    <w:p w14:paraId="65FFB53B" w14:textId="77777777" w:rsidR="003B5F63" w:rsidRPr="00402CFA" w:rsidRDefault="003B5F63" w:rsidP="003B5F63">
      <w:pPr>
        <w:spacing w:line="360" w:lineRule="auto"/>
        <w:ind w:left="720"/>
        <w:contextualSpacing/>
        <w:jc w:val="both"/>
        <w:rPr>
          <w:rFonts w:ascii="David" w:hAnsi="David"/>
          <w:b/>
          <w:bCs/>
          <w:u w:val="single"/>
          <w:rtl/>
        </w:rPr>
      </w:pPr>
    </w:p>
    <w:p w14:paraId="1DD88408" w14:textId="77777777" w:rsidR="003B5F63" w:rsidRPr="00402CFA" w:rsidRDefault="003B5F63" w:rsidP="003B5F63">
      <w:pPr>
        <w:spacing w:line="360" w:lineRule="auto"/>
        <w:ind w:firstLine="360"/>
        <w:jc w:val="both"/>
        <w:rPr>
          <w:rFonts w:ascii="David" w:hAnsi="David"/>
          <w:b/>
          <w:bCs/>
          <w:u w:val="single"/>
          <w:rtl/>
        </w:rPr>
      </w:pPr>
      <w:r w:rsidRPr="00402CFA">
        <w:rPr>
          <w:rFonts w:ascii="David" w:hAnsi="David"/>
          <w:b/>
          <w:bCs/>
          <w:u w:val="single"/>
          <w:rtl/>
        </w:rPr>
        <w:t>תסקיר שירות מבחן:</w:t>
      </w:r>
    </w:p>
    <w:p w14:paraId="164DFA74" w14:textId="77777777" w:rsidR="003B5F63" w:rsidRPr="00402CFA" w:rsidRDefault="003B5F63" w:rsidP="003B5F63">
      <w:pPr>
        <w:numPr>
          <w:ilvl w:val="0"/>
          <w:numId w:val="1"/>
        </w:numPr>
        <w:spacing w:after="160" w:line="360" w:lineRule="auto"/>
        <w:contextualSpacing/>
        <w:jc w:val="both"/>
        <w:rPr>
          <w:rFonts w:ascii="David" w:hAnsi="David"/>
          <w:rtl/>
        </w:rPr>
      </w:pPr>
      <w:r w:rsidRPr="00402CFA">
        <w:rPr>
          <w:rFonts w:ascii="David" w:hAnsi="David"/>
          <w:rtl/>
        </w:rPr>
        <w:t xml:space="preserve">בתסקיר שירות המבחן שהוגש בעניינו של הנאשם פורטו בהרחבה נסיבותיו האישיות. מהתסקיר עולה כי הנאשם מודה במיוחס לו, לקח אחריות על מעשיו, מביע חרטה, מבין כי טעה, אך לא הבין לעומק את משמעות הסיכון שגלום בהחזקת נשק, והתנהגותו נבעה מתוך רצון להפגין כוח ולבסס את מעמדו החברתי-גברי,  ללא כל כוונה לפגוע באחרים. הנאשם ביטא רצון לקיים אורח חיים נורמטיבי ומתפקד, גילה אכזבה מחבריו שחשפו אותו לשימוש בנשק, והצהיר כי בכוונתו לצמצם את קשריו החברתיים עם אותם גורמים. הנאשם שיתף כי מעורבותו בהליך המשפטי הנוכחי ושהייתו במעצר ממושך מהווים עבורו גורם התרעה משמעותי. שירות המבחן התרשם כי מדובר בנאשם צעיר הנמצא בשלבים ראשוניים של גיבוש זהותו הבוגרת והעצמאית, וכי בצד לקיחת האחריות, הנאשם נוטה לנקוט בגישה קורבנית, תוך השלכת האחריות על גורמים חיצוניים וביניהם חבריו, הוא פעל באופן אימפולסיבי וללא חשיבה על השלכות מעשיו תוך קושי בבחינת דרכי פעולה אלטרנטיביות, כך שלא ניתן לשלול חזרה על התנהגות דומה בעתיד. לאור כל האמור לעיל ועל אף שמדובר במי שקיימת יציבות במרבית מישורי חייו וזו לו הסתבכותו הראשונה בפלילים, מתעורר קושי להעריך את הפרוגנוזה השיקומית והטיפולית של הנאשם נוכח מעצרו עד תום ההליכים. בהתאם, שירות המבחן לא בא בהמלצה טיפולית בעניינו של הנאשם במסגרת הקהילה, והומלץ לשבצו בתוכנית טיפולית מתאימה במסגרת מאסרו.  </w:t>
      </w:r>
    </w:p>
    <w:p w14:paraId="488DFBEC" w14:textId="77777777" w:rsidR="003B5F63" w:rsidRPr="00402CFA" w:rsidRDefault="003B5F63" w:rsidP="003B5F63">
      <w:pPr>
        <w:spacing w:after="160" w:line="360" w:lineRule="auto"/>
        <w:jc w:val="both"/>
        <w:rPr>
          <w:rFonts w:ascii="David" w:hAnsi="David"/>
          <w:b/>
          <w:bCs/>
          <w:sz w:val="2"/>
          <w:szCs w:val="2"/>
          <w:u w:val="single"/>
          <w:rtl/>
        </w:rPr>
      </w:pPr>
    </w:p>
    <w:p w14:paraId="0A066707" w14:textId="77777777" w:rsidR="003B5F63" w:rsidRPr="00402CFA" w:rsidRDefault="003B5F63" w:rsidP="003B5F63">
      <w:pPr>
        <w:spacing w:after="160" w:line="360" w:lineRule="auto"/>
        <w:ind w:left="391"/>
        <w:contextualSpacing/>
        <w:jc w:val="both"/>
        <w:rPr>
          <w:rFonts w:ascii="David" w:hAnsi="David"/>
          <w:b/>
          <w:bCs/>
          <w:u w:val="single"/>
        </w:rPr>
      </w:pPr>
      <w:r w:rsidRPr="00402CFA">
        <w:rPr>
          <w:rFonts w:ascii="David" w:hAnsi="David"/>
          <w:b/>
          <w:bCs/>
          <w:u w:val="single"/>
          <w:rtl/>
        </w:rPr>
        <w:t>דיון</w:t>
      </w:r>
    </w:p>
    <w:p w14:paraId="32AB264D" w14:textId="77777777" w:rsidR="003B5F63" w:rsidRPr="00402CFA" w:rsidRDefault="003B5F63" w:rsidP="003B5F63">
      <w:pPr>
        <w:spacing w:after="160" w:line="360" w:lineRule="auto"/>
        <w:ind w:firstLine="360"/>
        <w:jc w:val="both"/>
        <w:rPr>
          <w:rFonts w:ascii="David" w:hAnsi="David"/>
          <w:b/>
          <w:bCs/>
          <w:u w:val="single"/>
        </w:rPr>
      </w:pPr>
      <w:r w:rsidRPr="00402CFA">
        <w:rPr>
          <w:rFonts w:ascii="David" w:hAnsi="David"/>
          <w:b/>
          <w:bCs/>
          <w:u w:val="single"/>
          <w:rtl/>
        </w:rPr>
        <w:t>קביעת מתחם העונש ההולם</w:t>
      </w:r>
    </w:p>
    <w:p w14:paraId="6AE918A2" w14:textId="77777777" w:rsidR="003B5F63" w:rsidRPr="00402CFA" w:rsidRDefault="003B5F63" w:rsidP="003B5F63">
      <w:pPr>
        <w:numPr>
          <w:ilvl w:val="0"/>
          <w:numId w:val="1"/>
        </w:numPr>
        <w:spacing w:after="160" w:line="360" w:lineRule="auto"/>
        <w:contextualSpacing/>
        <w:jc w:val="both"/>
        <w:rPr>
          <w:rFonts w:ascii="David" w:hAnsi="David"/>
          <w:b/>
          <w:bCs/>
          <w:u w:val="single"/>
        </w:rPr>
      </w:pPr>
      <w:r w:rsidRPr="00402CFA">
        <w:rPr>
          <w:rFonts w:ascii="David" w:hAnsi="David"/>
          <w:rtl/>
        </w:rPr>
        <w:t xml:space="preserve">פרק </w:t>
      </w:r>
      <w:hyperlink r:id="rId21" w:history="1">
        <w:r w:rsidR="00017939" w:rsidRPr="00017939">
          <w:rPr>
            <w:rStyle w:val="Hyperlink"/>
            <w:rFonts w:ascii="David" w:hAnsi="David"/>
            <w:rtl/>
          </w:rPr>
          <w:t xml:space="preserve">ו' סימן א' 1 </w:t>
        </w:r>
      </w:hyperlink>
      <w:r w:rsidR="005E5E77">
        <w:rPr>
          <w:rFonts w:ascii="David" w:hAnsi="David"/>
          <w:rtl/>
        </w:rPr>
        <w:t xml:space="preserve"> </w:t>
      </w:r>
      <w:r w:rsidRPr="00402CFA">
        <w:rPr>
          <w:rFonts w:ascii="David" w:hAnsi="David"/>
          <w:rtl/>
        </w:rPr>
        <w:t xml:space="preserve"> ל</w:t>
      </w:r>
      <w:hyperlink r:id="rId22" w:history="1">
        <w:r w:rsidR="005E5E77" w:rsidRPr="005E5E77">
          <w:rPr>
            <w:rFonts w:ascii="David" w:hAnsi="David"/>
            <w:color w:val="0000FF"/>
            <w:u w:val="single"/>
            <w:rtl/>
          </w:rPr>
          <w:t>חוק העונשין</w:t>
        </w:r>
      </w:hyperlink>
      <w:r w:rsidRPr="00402CFA">
        <w:rPr>
          <w:rFonts w:ascii="David" w:hAnsi="David"/>
          <w:rtl/>
        </w:rPr>
        <w:t xml:space="preserve"> דן בהבניית שיפוט הדעת השיפוטי בענישה (</w:t>
      </w:r>
      <w:hyperlink r:id="rId23" w:history="1">
        <w:r w:rsidR="00017939" w:rsidRPr="00017939">
          <w:rPr>
            <w:rStyle w:val="Hyperlink"/>
            <w:rFonts w:ascii="David" w:hAnsi="David"/>
            <w:rtl/>
          </w:rPr>
          <w:t>סעיפים 40א-טו)</w:t>
        </w:r>
      </w:hyperlink>
      <w:r w:rsidRPr="00402CFA">
        <w:rPr>
          <w:rFonts w:ascii="David" w:hAnsi="David"/>
          <w:rtl/>
        </w:rPr>
        <w:t xml:space="preserve"> וקובע</w:t>
      </w:r>
      <w:r w:rsidR="005E5E77">
        <w:rPr>
          <w:rFonts w:ascii="David" w:hAnsi="David"/>
          <w:rtl/>
        </w:rPr>
        <w:t xml:space="preserve"> </w:t>
      </w:r>
      <w:r w:rsidRPr="00402CFA">
        <w:rPr>
          <w:rFonts w:ascii="David" w:hAnsi="David"/>
          <w:rtl/>
        </w:rPr>
        <w:t xml:space="preserve">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4" w:history="1">
        <w:r w:rsidR="00017939" w:rsidRPr="00017939">
          <w:rPr>
            <w:rStyle w:val="Hyperlink"/>
            <w:rFonts w:ascii="David" w:hAnsi="David"/>
            <w:rtl/>
          </w:rPr>
          <w:t>40 א</w:t>
        </w:r>
      </w:hyperlink>
      <w:r w:rsidRPr="00402CFA">
        <w:rPr>
          <w:rFonts w:ascii="David" w:hAnsi="David"/>
          <w:rtl/>
        </w:rPr>
        <w:t>).</w:t>
      </w:r>
      <w:r w:rsidR="005E5E77">
        <w:rPr>
          <w:rFonts w:ascii="David" w:hAnsi="David"/>
          <w:rtl/>
        </w:rPr>
        <w:t xml:space="preserve"> </w:t>
      </w:r>
      <w:r w:rsidRPr="00402CFA">
        <w:rPr>
          <w:rFonts w:ascii="David" w:hAnsi="David"/>
          <w:rtl/>
        </w:rPr>
        <w:t xml:space="preserve">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0B62F5B1" w14:textId="77777777" w:rsidR="003B5F63" w:rsidRDefault="003B5F63" w:rsidP="003B5F63">
      <w:pPr>
        <w:shd w:val="clear" w:color="auto" w:fill="FFFFFF"/>
        <w:spacing w:after="160" w:line="360" w:lineRule="auto"/>
        <w:ind w:left="720"/>
        <w:contextualSpacing/>
        <w:jc w:val="both"/>
        <w:rPr>
          <w:rFonts w:ascii="David" w:eastAsia="Calibri" w:hAnsi="David"/>
          <w:b/>
          <w:bCs/>
          <w:sz w:val="16"/>
          <w:szCs w:val="16"/>
          <w:u w:val="single"/>
          <w:rtl/>
        </w:rPr>
      </w:pPr>
    </w:p>
    <w:p w14:paraId="6E783E12" w14:textId="77777777" w:rsidR="003B5F63" w:rsidRDefault="003B5F63" w:rsidP="003B5F63">
      <w:pPr>
        <w:shd w:val="clear" w:color="auto" w:fill="FFFFFF"/>
        <w:spacing w:after="160" w:line="360" w:lineRule="auto"/>
        <w:ind w:left="720"/>
        <w:contextualSpacing/>
        <w:jc w:val="both"/>
        <w:rPr>
          <w:rFonts w:ascii="David" w:eastAsia="Calibri" w:hAnsi="David"/>
          <w:b/>
          <w:bCs/>
          <w:sz w:val="16"/>
          <w:szCs w:val="16"/>
          <w:u w:val="single"/>
          <w:rtl/>
        </w:rPr>
      </w:pPr>
    </w:p>
    <w:p w14:paraId="15F23047" w14:textId="77777777" w:rsidR="003B5F63" w:rsidRPr="00402CFA" w:rsidRDefault="003B5F63" w:rsidP="003B5F63">
      <w:pPr>
        <w:shd w:val="clear" w:color="auto" w:fill="FFFFFF"/>
        <w:spacing w:after="160" w:line="360" w:lineRule="auto"/>
        <w:ind w:left="720"/>
        <w:contextualSpacing/>
        <w:jc w:val="both"/>
        <w:rPr>
          <w:rFonts w:ascii="David" w:eastAsia="Calibri" w:hAnsi="David"/>
          <w:b/>
          <w:bCs/>
          <w:sz w:val="16"/>
          <w:szCs w:val="16"/>
          <w:u w:val="single"/>
        </w:rPr>
      </w:pPr>
    </w:p>
    <w:p w14:paraId="0732D176" w14:textId="77777777" w:rsidR="003B5F63" w:rsidRPr="00402CFA" w:rsidRDefault="003B5F63" w:rsidP="003B5F63">
      <w:pPr>
        <w:shd w:val="clear" w:color="auto" w:fill="FFFFFF"/>
        <w:spacing w:after="160" w:line="360" w:lineRule="auto"/>
        <w:ind w:left="391"/>
        <w:contextualSpacing/>
        <w:jc w:val="both"/>
        <w:rPr>
          <w:rFonts w:ascii="David" w:eastAsia="David" w:hAnsi="David"/>
        </w:rPr>
      </w:pPr>
      <w:r w:rsidRPr="00402CFA">
        <w:rPr>
          <w:rFonts w:ascii="David" w:hAnsi="David"/>
          <w:b/>
          <w:bCs/>
          <w:u w:val="single"/>
          <w:rtl/>
        </w:rPr>
        <w:t>הערכים החברתיים עליהם יש להגן</w:t>
      </w:r>
    </w:p>
    <w:p w14:paraId="439A6226" w14:textId="77777777" w:rsidR="003B5F63" w:rsidRPr="00597E1B" w:rsidRDefault="003B5F63" w:rsidP="003B5F63">
      <w:pPr>
        <w:shd w:val="clear" w:color="auto" w:fill="FFFFFF"/>
        <w:spacing w:after="160" w:line="360" w:lineRule="auto"/>
        <w:ind w:left="720"/>
        <w:contextualSpacing/>
        <w:jc w:val="both"/>
        <w:rPr>
          <w:rFonts w:ascii="David" w:hAnsi="David"/>
          <w:sz w:val="14"/>
          <w:szCs w:val="14"/>
        </w:rPr>
      </w:pPr>
    </w:p>
    <w:p w14:paraId="14B4342F" w14:textId="77777777" w:rsidR="003B5F63" w:rsidRPr="00402CFA" w:rsidRDefault="003B5F63" w:rsidP="003B5F63">
      <w:pPr>
        <w:numPr>
          <w:ilvl w:val="0"/>
          <w:numId w:val="1"/>
        </w:numPr>
        <w:spacing w:after="160" w:line="360" w:lineRule="auto"/>
        <w:contextualSpacing/>
        <w:jc w:val="both"/>
        <w:rPr>
          <w:rFonts w:ascii="David" w:eastAsia="Calibri" w:hAnsi="David"/>
          <w:rtl/>
        </w:rPr>
      </w:pPr>
      <w:r w:rsidRPr="00402CFA">
        <w:rPr>
          <w:rFonts w:ascii="David" w:hAnsi="David"/>
          <w:rtl/>
        </w:rPr>
        <w:t xml:space="preserve">הערכים המוגנים שנפגעו כתוצאה </w:t>
      </w:r>
      <w:r w:rsidRPr="00402CFA">
        <w:rPr>
          <w:rFonts w:ascii="David" w:hAnsi="David"/>
          <w:spacing w:val="10"/>
          <w:rtl/>
        </w:rPr>
        <w:t xml:space="preserve"> מביצוע עבירת הנשק הינם הצורך בשמירה על חיי אדם ושלמות</w:t>
      </w:r>
      <w:r w:rsidRPr="00402CFA">
        <w:rPr>
          <w:rFonts w:ascii="David" w:hAnsi="David"/>
          <w:rtl/>
          <w:lang w:eastAsia="he-IL"/>
        </w:rPr>
        <w:t xml:space="preserve"> גופו ונפשו,</w:t>
      </w:r>
      <w:r w:rsidR="005E5E77">
        <w:rPr>
          <w:rFonts w:ascii="David" w:hAnsi="David"/>
          <w:rtl/>
          <w:lang w:eastAsia="he-IL"/>
        </w:rPr>
        <w:t xml:space="preserve"> </w:t>
      </w:r>
      <w:r w:rsidRPr="00402CFA">
        <w:rPr>
          <w:rFonts w:ascii="David" w:hAnsi="David"/>
          <w:rtl/>
          <w:lang w:eastAsia="he-IL"/>
        </w:rPr>
        <w:t xml:space="preserve"> שלום הציבור ותחושת בטחונו מפני פגיעות בגוף ובנפש והסדר הציבורי. על ערכים אלה ניתן להגן בעיקר באמצעות פיקוח הדוק של הרשות להנפקת רישיונות להחזקת נשק. החזקת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w:t>
      </w:r>
      <w:r w:rsidR="005E5E77">
        <w:rPr>
          <w:rFonts w:ascii="David" w:hAnsi="David"/>
          <w:rtl/>
          <w:lang w:eastAsia="he-IL"/>
        </w:rPr>
        <w:t xml:space="preserve"> </w:t>
      </w:r>
      <w:r w:rsidRPr="00402CFA">
        <w:rPr>
          <w:rFonts w:ascii="David" w:hAnsi="David"/>
          <w:rtl/>
          <w:lang w:eastAsia="he-IL"/>
        </w:rPr>
        <w:t xml:space="preserve"> ושיקולי הרשות במתן היתר לנשיאת נשק נועדו להבטיח את שלום הציבור וניתנים במשורה ביחס לאזרחים מן השורה. </w:t>
      </w:r>
      <w:r w:rsidRPr="00402CFA">
        <w:rPr>
          <w:rFonts w:ascii="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6042A386" w14:textId="77777777" w:rsidR="003B5F63" w:rsidRPr="00402CFA" w:rsidRDefault="003B5F63" w:rsidP="003B5F63">
      <w:pPr>
        <w:spacing w:line="360" w:lineRule="auto"/>
        <w:jc w:val="both"/>
        <w:rPr>
          <w:rFonts w:ascii="David" w:eastAsia="David" w:hAnsi="David"/>
          <w:rtl/>
        </w:rPr>
      </w:pPr>
    </w:p>
    <w:p w14:paraId="77882B36" w14:textId="77777777" w:rsidR="003B5F63" w:rsidRPr="00402CFA" w:rsidRDefault="003B5F63" w:rsidP="003B5F63">
      <w:pPr>
        <w:spacing w:line="360" w:lineRule="auto"/>
        <w:ind w:left="720"/>
        <w:contextualSpacing/>
        <w:jc w:val="both"/>
        <w:rPr>
          <w:rFonts w:ascii="David" w:hAnsi="David"/>
          <w:b/>
          <w:bCs/>
        </w:rPr>
      </w:pPr>
      <w:r w:rsidRPr="00402CFA">
        <w:rPr>
          <w:rFonts w:ascii="David" w:hAnsi="David"/>
          <w:rtl/>
        </w:rPr>
        <w:t xml:space="preserve">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 (תיקון מס' 140 – הוראת שעה, התשפ"ב-2021, אשר נכנס לתוקף בדצמבר 2021). ר' </w:t>
      </w:r>
      <w:r w:rsidR="005E5E77">
        <w:rPr>
          <w:rFonts w:ascii="David" w:hAnsi="David"/>
        </w:rPr>
        <w:t xml:space="preserve"> </w:t>
      </w:r>
      <w:hyperlink r:id="rId25" w:history="1">
        <w:r w:rsidR="005E5E77" w:rsidRPr="005E5E77">
          <w:rPr>
            <w:rFonts w:ascii="David" w:hAnsi="David"/>
            <w:b/>
            <w:bCs/>
            <w:color w:val="0000FF"/>
            <w:u w:val="single"/>
            <w:rtl/>
          </w:rPr>
          <w:t>ע"פ 5813/21</w:t>
        </w:r>
      </w:hyperlink>
      <w:r w:rsidRPr="00402CFA">
        <w:rPr>
          <w:rFonts w:ascii="David" w:hAnsi="David"/>
          <w:b/>
          <w:bCs/>
          <w:rtl/>
        </w:rPr>
        <w:t xml:space="preserve"> </w:t>
      </w:r>
      <w:r w:rsidRPr="00402CFA">
        <w:rPr>
          <w:rFonts w:ascii="David" w:hAnsi="David" w:hint="cs"/>
          <w:b/>
          <w:bCs/>
          <w:u w:val="single"/>
          <w:rtl/>
        </w:rPr>
        <w:t>ג'בארין נ' מדינת ישראל</w:t>
      </w:r>
      <w:r w:rsidRPr="00402CFA">
        <w:rPr>
          <w:rFonts w:ascii="David" w:hAnsi="David"/>
          <w:rtl/>
        </w:rPr>
        <w:t xml:space="preserve"> שם נאמר בין היתר: "</w:t>
      </w:r>
      <w:r w:rsidRPr="00402CFA">
        <w:rPr>
          <w:rFonts w:ascii="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6" w:history="1">
        <w:r w:rsidR="005E5E77" w:rsidRPr="005E5E77">
          <w:rPr>
            <w:rFonts w:ascii="David" w:hAnsi="David"/>
            <w:b/>
            <w:bCs/>
            <w:color w:val="0000FF"/>
            <w:u w:val="single"/>
            <w:rtl/>
          </w:rPr>
          <w:t>ע"פ 8320/21</w:t>
        </w:r>
      </w:hyperlink>
      <w:r w:rsidRPr="00402CFA">
        <w:rPr>
          <w:rFonts w:ascii="David" w:hAnsi="David"/>
          <w:b/>
          <w:bCs/>
          <w:rtl/>
        </w:rPr>
        <w:t xml:space="preserve"> </w:t>
      </w:r>
      <w:r w:rsidRPr="00402CFA">
        <w:rPr>
          <w:rFonts w:ascii="David" w:hAnsi="David" w:hint="cs"/>
          <w:b/>
          <w:bCs/>
          <w:u w:val="single"/>
          <w:rtl/>
        </w:rPr>
        <w:t>מדינת ישראל נ' בסילה</w:t>
      </w:r>
      <w:r w:rsidRPr="00402CFA">
        <w:rPr>
          <w:rFonts w:ascii="David" w:hAnsi="David" w:hint="cs"/>
          <w:b/>
          <w:bCs/>
          <w:rtl/>
        </w:rPr>
        <w:t>: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7" w:history="1">
        <w:r w:rsidR="005E5E77" w:rsidRPr="005E5E77">
          <w:rPr>
            <w:rFonts w:ascii="David" w:hAnsi="David"/>
            <w:b/>
            <w:bCs/>
            <w:color w:val="0000FF"/>
            <w:u w:val="single"/>
            <w:rtl/>
          </w:rPr>
          <w:t>חוק העונשין</w:t>
        </w:r>
      </w:hyperlink>
      <w:r w:rsidRPr="00402CFA">
        <w:rPr>
          <w:rFonts w:ascii="David" w:hAnsi="David"/>
          <w:b/>
          <w:bCs/>
          <w:rtl/>
        </w:rPr>
        <w:t xml:space="preserve"> (חוק העונשין (תיקון מס' 140 – הוראת שעה), התשפ"ב-2021) – שלא חל בענייננו – הקובע עונשי מינימום לעבירות נשק' (שם, פסקה 25).</w:t>
      </w:r>
    </w:p>
    <w:p w14:paraId="3DEEA729" w14:textId="77777777" w:rsidR="003B5F63" w:rsidRPr="00402CFA" w:rsidRDefault="003B5F63" w:rsidP="003B5F63">
      <w:pPr>
        <w:jc w:val="both"/>
        <w:rPr>
          <w:rFonts w:ascii="David" w:hAnsi="David"/>
        </w:rPr>
      </w:pPr>
    </w:p>
    <w:p w14:paraId="078FA325" w14:textId="77777777" w:rsidR="003B5F63" w:rsidRPr="00402CFA" w:rsidRDefault="003B5F63" w:rsidP="003B5F63">
      <w:pPr>
        <w:spacing w:line="360" w:lineRule="auto"/>
        <w:ind w:left="720"/>
        <w:contextualSpacing/>
        <w:jc w:val="both"/>
        <w:rPr>
          <w:rFonts w:ascii="David" w:hAnsi="David"/>
          <w:b/>
          <w:bCs/>
        </w:rPr>
      </w:pPr>
      <w:r w:rsidRPr="00402CFA">
        <w:rPr>
          <w:rFonts w:ascii="David" w:hAnsi="David"/>
          <w:b/>
          <w:bCs/>
          <w:rtl/>
          <w:lang w:eastAsia="he-IL"/>
        </w:rPr>
        <w:t>ב</w:t>
      </w:r>
      <w:hyperlink r:id="rId28" w:history="1">
        <w:r w:rsidR="005E5E77" w:rsidRPr="005E5E77">
          <w:rPr>
            <w:rFonts w:ascii="David" w:hAnsi="David"/>
            <w:b/>
            <w:bCs/>
            <w:color w:val="0000FF"/>
            <w:u w:val="single"/>
            <w:rtl/>
            <w:lang w:eastAsia="he-IL"/>
          </w:rPr>
          <w:t>ע"פ 7502/12</w:t>
        </w:r>
      </w:hyperlink>
      <w:r w:rsidRPr="00402CFA">
        <w:rPr>
          <w:rFonts w:ascii="David" w:hAnsi="David"/>
          <w:b/>
          <w:bCs/>
          <w:rtl/>
          <w:lang w:eastAsia="he-IL"/>
        </w:rPr>
        <w:t xml:space="preserve"> </w:t>
      </w:r>
      <w:r w:rsidRPr="00402CFA">
        <w:rPr>
          <w:rFonts w:ascii="David" w:hAnsi="David"/>
          <w:b/>
          <w:bCs/>
          <w:u w:val="single"/>
          <w:rtl/>
          <w:lang w:eastAsia="he-IL"/>
        </w:rPr>
        <w:t>כוויס נ' מדינת ישראל</w:t>
      </w:r>
      <w:r w:rsidR="005E5E77">
        <w:rPr>
          <w:rFonts w:ascii="David" w:hAnsi="David"/>
          <w:b/>
          <w:bCs/>
          <w:rtl/>
          <w:lang w:eastAsia="he-IL"/>
        </w:rPr>
        <w:t xml:space="preserve"> </w:t>
      </w:r>
      <w:r w:rsidRPr="00402CFA">
        <w:rPr>
          <w:rFonts w:ascii="David" w:hAnsi="David"/>
          <w:b/>
          <w:bCs/>
          <w:rtl/>
          <w:lang w:eastAsia="he-IL"/>
        </w:rPr>
        <w:t xml:space="preserve"> (בימ"ש העליון)</w:t>
      </w:r>
      <w:r w:rsidRPr="00402CFA">
        <w:rPr>
          <w:rFonts w:ascii="David" w:hAnsi="David"/>
          <w:rtl/>
          <w:lang w:eastAsia="he-IL"/>
        </w:rPr>
        <w:t xml:space="preserve"> נקבע בין היתר כי: </w:t>
      </w:r>
      <w:r w:rsidRPr="00402CFA">
        <w:rPr>
          <w:rFonts w:ascii="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w:t>
      </w:r>
      <w:r w:rsidR="005E5E77">
        <w:rPr>
          <w:rFonts w:ascii="David" w:hAnsi="David"/>
          <w:b/>
          <w:bCs/>
          <w:rtl/>
          <w:lang w:eastAsia="he-IL"/>
        </w:rPr>
        <w:t xml:space="preserve"> </w:t>
      </w:r>
      <w:r w:rsidRPr="00402CFA">
        <w:rPr>
          <w:rFonts w:ascii="David" w:hAnsi="David"/>
          <w:b/>
          <w:bCs/>
          <w:rtl/>
          <w:lang w:eastAsia="he-IL"/>
        </w:rPr>
        <w:t xml:space="preserve"> ב</w:t>
      </w:r>
      <w:hyperlink r:id="rId29" w:history="1">
        <w:r w:rsidR="005E5E77" w:rsidRPr="005E5E77">
          <w:rPr>
            <w:rFonts w:ascii="David" w:hAnsi="David"/>
            <w:b/>
            <w:bCs/>
            <w:color w:val="0000FF"/>
            <w:u w:val="single"/>
            <w:rtl/>
            <w:lang w:eastAsia="he-IL"/>
          </w:rPr>
          <w:t>ע"פ 5833/07</w:t>
        </w:r>
      </w:hyperlink>
      <w:r w:rsidRPr="00402CFA">
        <w:rPr>
          <w:rFonts w:ascii="David" w:hAnsi="David"/>
          <w:rtl/>
          <w:lang w:eastAsia="he-IL"/>
        </w:rPr>
        <w:t xml:space="preserve"> </w:t>
      </w:r>
      <w:r w:rsidRPr="00402CFA">
        <w:rPr>
          <w:rFonts w:ascii="David" w:hAnsi="David" w:hint="cs"/>
          <w:b/>
          <w:bCs/>
          <w:u w:val="single"/>
          <w:rtl/>
          <w:lang w:eastAsia="he-IL"/>
        </w:rPr>
        <w:t>ח'ורי נ' מדינת ישראל</w:t>
      </w:r>
      <w:r w:rsidR="005E5E77">
        <w:rPr>
          <w:rFonts w:ascii="David" w:hAnsi="David" w:hint="cs"/>
          <w:b/>
          <w:bCs/>
          <w:rtl/>
          <w:lang w:eastAsia="he-IL"/>
        </w:rPr>
        <w:t xml:space="preserve"> </w:t>
      </w:r>
      <w:r w:rsidRPr="00402CFA">
        <w:rPr>
          <w:rFonts w:ascii="David" w:hAnsi="David" w:hint="cs"/>
          <w:b/>
          <w:bCs/>
          <w:rtl/>
          <w:lang w:eastAsia="he-IL"/>
        </w:rPr>
        <w:t xml:space="preserve"> (בימ"ש העליון)</w:t>
      </w:r>
      <w:r w:rsidRPr="00402CFA">
        <w:rPr>
          <w:rFonts w:ascii="David" w:hAnsi="David" w:hint="cs"/>
          <w:rtl/>
          <w:lang w:eastAsia="he-IL"/>
        </w:rPr>
        <w:t xml:space="preserve"> נקבע</w:t>
      </w:r>
      <w:r w:rsidR="005E5E77">
        <w:rPr>
          <w:rFonts w:ascii="David" w:hAnsi="David" w:hint="cs"/>
          <w:rtl/>
          <w:lang w:eastAsia="he-IL"/>
        </w:rPr>
        <w:t xml:space="preserve"> </w:t>
      </w:r>
      <w:r w:rsidRPr="00402CFA">
        <w:rPr>
          <w:rFonts w:ascii="David" w:hAnsi="David" w:hint="cs"/>
          <w:rtl/>
          <w:lang w:eastAsia="he-IL"/>
        </w:rPr>
        <w:t xml:space="preserve"> כי: </w:t>
      </w:r>
      <w:r w:rsidRPr="00402CFA">
        <w:rPr>
          <w:rFonts w:ascii="David" w:hAnsi="David" w:hint="cs"/>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005E5E77">
        <w:rPr>
          <w:rFonts w:ascii="David" w:hAnsi="David"/>
          <w:rtl/>
        </w:rPr>
        <w:t xml:space="preserve"> </w:t>
      </w:r>
      <w:r w:rsidRPr="00402CFA">
        <w:rPr>
          <w:rFonts w:ascii="David" w:hAnsi="David"/>
          <w:rtl/>
        </w:rPr>
        <w:t>עבירות הנשק, הפכו למרבה הצער, ל"מכת מדינה" של ממש:</w:t>
      </w:r>
      <w:r w:rsidR="005E5E77">
        <w:rPr>
          <w:rFonts w:ascii="David" w:hAnsi="David"/>
          <w:rtl/>
        </w:rPr>
        <w:t xml:space="preserve"> </w:t>
      </w:r>
      <w:r w:rsidRPr="00402CFA">
        <w:rPr>
          <w:rFonts w:ascii="David" w:hAnsi="David"/>
          <w:rtl/>
        </w:rPr>
        <w:t xml:space="preserve"> ראו לעניין זה דבריו של כב' הש' אלרון </w:t>
      </w:r>
      <w:r w:rsidRPr="00402CFA">
        <w:rPr>
          <w:rFonts w:ascii="David" w:hAnsi="David"/>
          <w:b/>
          <w:bCs/>
          <w:rtl/>
        </w:rPr>
        <w:t>ב</w:t>
      </w:r>
      <w:hyperlink r:id="rId30" w:history="1">
        <w:r w:rsidR="005E5E77" w:rsidRPr="005E5E77">
          <w:rPr>
            <w:rFonts w:ascii="David" w:hAnsi="David"/>
            <w:b/>
            <w:bCs/>
            <w:color w:val="0000FF"/>
            <w:u w:val="single"/>
            <w:rtl/>
          </w:rPr>
          <w:t>רע"פ 5613/20</w:t>
        </w:r>
      </w:hyperlink>
      <w:r w:rsidRPr="00402CFA">
        <w:rPr>
          <w:rFonts w:ascii="David" w:hAnsi="David"/>
          <w:b/>
          <w:bCs/>
          <w:rtl/>
        </w:rPr>
        <w:t xml:space="preserve"> </w:t>
      </w:r>
      <w:r w:rsidRPr="00402CFA">
        <w:rPr>
          <w:rFonts w:ascii="David" w:hAnsi="David" w:hint="cs"/>
          <w:b/>
          <w:bCs/>
          <w:u w:val="single"/>
          <w:rtl/>
        </w:rPr>
        <w:t>מ. ישראל נ' אלהוזייל</w:t>
      </w:r>
      <w:r w:rsidR="005E5E77">
        <w:rPr>
          <w:rFonts w:ascii="David" w:hAnsi="David" w:hint="cs"/>
          <w:b/>
          <w:bCs/>
          <w:rtl/>
        </w:rPr>
        <w:t xml:space="preserve"> </w:t>
      </w:r>
      <w:r w:rsidRPr="00402CFA">
        <w:rPr>
          <w:rFonts w:ascii="David" w:hAnsi="David" w:hint="cs"/>
          <w:b/>
          <w:bCs/>
          <w:rtl/>
        </w:rPr>
        <w:t xml:space="preserve"> </w:t>
      </w:r>
      <w:r w:rsidRPr="00402CFA">
        <w:rPr>
          <w:rFonts w:ascii="David" w:hAnsi="David"/>
          <w:rtl/>
        </w:rPr>
        <w:t>כדלהלן:</w:t>
      </w:r>
      <w:r w:rsidRPr="00402CFA">
        <w:rPr>
          <w:rFonts w:ascii="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2C726E5A" w14:textId="77777777" w:rsidR="003B5F63" w:rsidRPr="00402CFA" w:rsidRDefault="003B5F63" w:rsidP="003B5F63">
      <w:pPr>
        <w:spacing w:line="360" w:lineRule="auto"/>
        <w:ind w:left="720"/>
        <w:contextualSpacing/>
        <w:jc w:val="both"/>
        <w:rPr>
          <w:rFonts w:ascii="David" w:hAnsi="David"/>
          <w:b/>
          <w:bCs/>
          <w:sz w:val="14"/>
          <w:szCs w:val="14"/>
          <w:rtl/>
        </w:rPr>
      </w:pPr>
    </w:p>
    <w:p w14:paraId="3D00371B" w14:textId="77777777" w:rsidR="003B5F63" w:rsidRPr="00402CFA" w:rsidRDefault="003B5F63" w:rsidP="003B5F63">
      <w:pPr>
        <w:pStyle w:val="a9"/>
        <w:numPr>
          <w:ilvl w:val="0"/>
          <w:numId w:val="1"/>
        </w:numPr>
        <w:spacing w:line="360" w:lineRule="auto"/>
        <w:jc w:val="both"/>
        <w:rPr>
          <w:rFonts w:ascii="David" w:hAnsi="David"/>
          <w:rtl/>
        </w:rPr>
      </w:pPr>
      <w:r w:rsidRPr="00402CFA">
        <w:rPr>
          <w:rFonts w:ascii="David" w:hAnsi="David"/>
          <w:rtl/>
        </w:rPr>
        <w:t xml:space="preserve">העבירה של הפרעה לשוטר במילוי תפקידו פוגעת ביכולתם של גורמי אכיפת החוק לבצע את תפקידם בשמירה על הסדר הציבורי ובעקרון שלטון החוק וכיבודו. </w:t>
      </w:r>
    </w:p>
    <w:p w14:paraId="4C4EDA6E" w14:textId="77777777" w:rsidR="003B5F63" w:rsidRPr="00402CFA" w:rsidRDefault="003B5F63" w:rsidP="003B5F63">
      <w:pPr>
        <w:spacing w:line="360" w:lineRule="auto"/>
        <w:ind w:left="720"/>
        <w:contextualSpacing/>
        <w:jc w:val="both"/>
        <w:rPr>
          <w:rFonts w:ascii="David" w:hAnsi="David"/>
          <w:sz w:val="14"/>
          <w:szCs w:val="14"/>
        </w:rPr>
      </w:pPr>
    </w:p>
    <w:p w14:paraId="081E7CB7" w14:textId="77777777" w:rsidR="003B5F63" w:rsidRPr="00402CFA" w:rsidRDefault="003B5F63" w:rsidP="003B5F63">
      <w:pPr>
        <w:spacing w:line="360" w:lineRule="auto"/>
        <w:ind w:firstLine="360"/>
        <w:jc w:val="both"/>
        <w:rPr>
          <w:rFonts w:ascii="David" w:hAnsi="David"/>
          <w:b/>
          <w:bCs/>
          <w:u w:val="single"/>
        </w:rPr>
      </w:pPr>
      <w:r w:rsidRPr="00402CFA">
        <w:rPr>
          <w:rFonts w:ascii="David" w:hAnsi="David"/>
          <w:b/>
          <w:bCs/>
          <w:u w:val="single"/>
          <w:rtl/>
        </w:rPr>
        <w:t>נסיבות ביצוע העבירות</w:t>
      </w:r>
    </w:p>
    <w:p w14:paraId="14A3284A" w14:textId="77777777" w:rsidR="003B5F63" w:rsidRPr="00402CFA" w:rsidRDefault="003B5F63" w:rsidP="003B5F63">
      <w:pPr>
        <w:numPr>
          <w:ilvl w:val="0"/>
          <w:numId w:val="1"/>
        </w:numPr>
        <w:spacing w:after="160" w:line="360" w:lineRule="auto"/>
        <w:jc w:val="both"/>
        <w:rPr>
          <w:rFonts w:ascii="David" w:hAnsi="David"/>
          <w:rtl/>
        </w:rPr>
      </w:pPr>
      <w:r w:rsidRPr="00402CFA">
        <w:rPr>
          <w:rFonts w:ascii="David" w:hAnsi="David"/>
          <w:rtl/>
        </w:rPr>
        <w:t xml:space="preserve">נסיבות ביצוע העבירות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402CFA">
        <w:rPr>
          <w:rFonts w:ascii="David" w:hAnsi="David"/>
          <w:b/>
          <w:bCs/>
          <w:rtl/>
        </w:rPr>
        <w:t xml:space="preserve">ע"פ 1530/04 + </w:t>
      </w:r>
      <w:hyperlink r:id="rId31" w:history="1">
        <w:r w:rsidR="001126D0" w:rsidRPr="001126D0">
          <w:rPr>
            <w:rFonts w:ascii="David" w:hAnsi="David"/>
            <w:b/>
            <w:bCs/>
            <w:color w:val="0000FF"/>
            <w:u w:val="single"/>
            <w:rtl/>
          </w:rPr>
          <w:t xml:space="preserve">1332/04 </w:t>
        </w:r>
      </w:hyperlink>
      <w:r w:rsidRPr="00402CFA">
        <w:rPr>
          <w:rFonts w:ascii="David" w:hAnsi="David"/>
          <w:b/>
          <w:bCs/>
          <w:rtl/>
        </w:rPr>
        <w:t xml:space="preserve"> </w:t>
      </w:r>
      <w:r w:rsidRPr="00402CFA">
        <w:rPr>
          <w:rFonts w:ascii="David" w:hAnsi="David"/>
          <w:b/>
          <w:bCs/>
          <w:u w:val="single"/>
          <w:rtl/>
        </w:rPr>
        <w:t>יצחק רפאל פס ואח' נגד מדינת ישראל</w:t>
      </w:r>
      <w:r w:rsidRPr="00402CFA">
        <w:rPr>
          <w:rFonts w:ascii="David" w:hAnsi="David"/>
          <w:b/>
          <w:bCs/>
          <w:rtl/>
        </w:rPr>
        <w:t xml:space="preserve"> (בימ"ש העליון).</w:t>
      </w:r>
    </w:p>
    <w:p w14:paraId="524D4E03" w14:textId="77777777" w:rsidR="003B5F63" w:rsidRPr="00402CFA" w:rsidRDefault="003B5F63" w:rsidP="003B5F63">
      <w:pPr>
        <w:pStyle w:val="a9"/>
        <w:numPr>
          <w:ilvl w:val="0"/>
          <w:numId w:val="1"/>
        </w:numPr>
        <w:spacing w:line="360" w:lineRule="auto"/>
        <w:jc w:val="both"/>
        <w:rPr>
          <w:rFonts w:ascii="David" w:eastAsia="Calibri" w:hAnsi="David"/>
          <w:rtl/>
        </w:rPr>
      </w:pPr>
      <w:r w:rsidRPr="00402CFA">
        <w:rPr>
          <w:rFonts w:ascii="David" w:eastAsia="Calibri" w:hAnsi="David"/>
          <w:rtl/>
        </w:rPr>
        <w:t>הנאשם  החזיק שלא כדין בתוך שקית חפץ דמוי תת מקלע מאולתר אשר לא סוגל לירות כדור, בסוברו שמדובר בנשק שסוגל לירות ושבכוחו להמית אדם. הנאשם היה מודע היטב לאיסור שבהחזקתו וחלקו בביצוע העבירות הינו מרכזי. לא מדובר באירוע ספונטני או בלתי מתוכנן. תת המקלע היה בשליטתו המלאה של הנאשם אשר ניסה במהלך הימלטותו להיפטר מתת המקלע. כך גם יש לתת משקל לעובדה שעבירת הניסיון מתייחסת ל"תת מקלע" שעוצמתו רבה ופוטנציאל הנזק הנשקף ממנו רב וקטלני. עוד ראוי לציין כי לא מדובר במי שהחזיק את תת המקלע במקום סגור ותחום כי אם מחוץ לביתו בלב שכונת מגורים, ואף נמלט מהשוטרים כשהוא מחזיק בתת המקלע.</w:t>
      </w:r>
    </w:p>
    <w:p w14:paraId="7AB6AC97" w14:textId="77777777" w:rsidR="003B5F63" w:rsidRPr="00402CFA" w:rsidRDefault="003B5F63" w:rsidP="003B5F63">
      <w:pPr>
        <w:spacing w:line="360" w:lineRule="auto"/>
        <w:ind w:left="720"/>
        <w:contextualSpacing/>
        <w:jc w:val="both"/>
        <w:rPr>
          <w:rFonts w:ascii="David" w:eastAsia="Calibri" w:hAnsi="David"/>
          <w:sz w:val="12"/>
          <w:szCs w:val="12"/>
          <w:rtl/>
        </w:rPr>
      </w:pPr>
    </w:p>
    <w:p w14:paraId="4D082573" w14:textId="77777777" w:rsidR="003B5F63" w:rsidRPr="00402CFA" w:rsidRDefault="003B5F63" w:rsidP="003B5F63">
      <w:pPr>
        <w:pStyle w:val="a9"/>
        <w:numPr>
          <w:ilvl w:val="0"/>
          <w:numId w:val="1"/>
        </w:numPr>
        <w:spacing w:line="360" w:lineRule="auto"/>
        <w:jc w:val="both"/>
        <w:rPr>
          <w:rFonts w:ascii="David" w:eastAsia="Calibri" w:hAnsi="David"/>
          <w:rtl/>
        </w:rPr>
      </w:pPr>
      <w:r w:rsidRPr="00402CFA">
        <w:rPr>
          <w:rFonts w:ascii="David" w:eastAsia="Calibri" w:hAnsi="David"/>
          <w:rtl/>
        </w:rPr>
        <w:t>עם זאת אין להתעלם מהעובדה שמדובר בתת מקלע שלא סוגל לירות, ובפועל לא יכול היה לגרום לפגיעה בגוף או ברכוש. בנוסף, הנאשם לא החזיק בתחמושת. כן יש להניח לטובת הנאשם כי מדובר בהחזקה קצרת מועד.</w:t>
      </w:r>
      <w:r>
        <w:rPr>
          <w:rFonts w:ascii="David" w:eastAsia="Calibri" w:hAnsi="David" w:hint="cs"/>
          <w:rtl/>
        </w:rPr>
        <w:t xml:space="preserve"> מדובר בנסיבות משמעותיות לקולה.</w:t>
      </w:r>
    </w:p>
    <w:p w14:paraId="4C918BB6" w14:textId="77777777" w:rsidR="003B5F63" w:rsidRPr="00402CFA" w:rsidRDefault="003B5F63" w:rsidP="003B5F63">
      <w:pPr>
        <w:spacing w:line="360" w:lineRule="auto"/>
        <w:ind w:left="720"/>
        <w:contextualSpacing/>
        <w:jc w:val="both"/>
        <w:rPr>
          <w:rFonts w:ascii="David" w:eastAsia="Calibri" w:hAnsi="David"/>
          <w:sz w:val="12"/>
          <w:szCs w:val="12"/>
          <w:rtl/>
        </w:rPr>
      </w:pPr>
    </w:p>
    <w:p w14:paraId="06A9A448" w14:textId="77777777" w:rsidR="003B5F63" w:rsidRPr="00402CFA" w:rsidRDefault="003B5F63" w:rsidP="003B5F63">
      <w:pPr>
        <w:pStyle w:val="a9"/>
        <w:numPr>
          <w:ilvl w:val="0"/>
          <w:numId w:val="1"/>
        </w:numPr>
        <w:spacing w:line="360" w:lineRule="auto"/>
        <w:jc w:val="both"/>
        <w:rPr>
          <w:rFonts w:ascii="David" w:eastAsia="Calibri" w:hAnsi="David"/>
          <w:rtl/>
        </w:rPr>
      </w:pPr>
      <w:r w:rsidRPr="00402CFA">
        <w:rPr>
          <w:rFonts w:ascii="David" w:eastAsia="Calibri" w:hAnsi="David"/>
          <w:rtl/>
        </w:rPr>
        <w:t>אשר לטענת ההגנה לפיה מטרת החזקת תת המקלע קשורה במניעים חברתיים כגון הצורך בהעצמה, השתייכות והפגנת גבריות, הרי שלא מדובר בנסיבה מקלה. אמנם לא מתקיימת נסיבה מחמירה הקשורה בתכנון או בביצוע עבירות אחרות באמצעות אותו "תת מקלע", אך האפשרות שאותו נשק יהיה מעורב בניסיון לביצוע עבירות אלימות אינו זניח, והחזקתו לא הייתה למטרת קישוט בלבד. בהקשר זה אין להתעלם מהעובדה שהוכחת "גבריות" והצורך ל"השתייך" יכולים בנקל לגלוש לביצוע עבירות חמורות באמצעות נשק.</w:t>
      </w:r>
    </w:p>
    <w:p w14:paraId="3510057F" w14:textId="77777777" w:rsidR="003B5F63" w:rsidRPr="00402CFA" w:rsidRDefault="003B5F63" w:rsidP="003B5F63">
      <w:pPr>
        <w:spacing w:line="360" w:lineRule="auto"/>
        <w:jc w:val="both"/>
        <w:rPr>
          <w:rFonts w:ascii="David" w:hAnsi="David"/>
          <w:sz w:val="10"/>
          <w:szCs w:val="10"/>
          <w:rtl/>
        </w:rPr>
      </w:pPr>
    </w:p>
    <w:p w14:paraId="42AF9A79" w14:textId="77777777" w:rsidR="003B5F63" w:rsidRPr="00402CFA" w:rsidRDefault="003B5F63" w:rsidP="003B5F63">
      <w:pPr>
        <w:pStyle w:val="a9"/>
        <w:numPr>
          <w:ilvl w:val="0"/>
          <w:numId w:val="1"/>
        </w:numPr>
        <w:spacing w:line="360" w:lineRule="auto"/>
        <w:jc w:val="both"/>
        <w:rPr>
          <w:rFonts w:ascii="David" w:hAnsi="David"/>
          <w:rtl/>
        </w:rPr>
      </w:pPr>
      <w:r w:rsidRPr="00402CFA">
        <w:rPr>
          <w:rFonts w:ascii="David" w:hAnsi="David"/>
          <w:rtl/>
        </w:rPr>
        <w:t>בכל הנוגע לעבירה של הפרעה לשוטר במילוי</w:t>
      </w:r>
      <w:r w:rsidR="005E5E77">
        <w:rPr>
          <w:rFonts w:ascii="David" w:hAnsi="David"/>
          <w:rtl/>
        </w:rPr>
        <w:t xml:space="preserve"> </w:t>
      </w:r>
      <w:r w:rsidRPr="00402CFA">
        <w:rPr>
          <w:rFonts w:ascii="David" w:hAnsi="David"/>
          <w:rtl/>
        </w:rPr>
        <w:t xml:space="preserve"> תפקידו, חלקו של הנאשם הינו מרכזי.</w:t>
      </w:r>
      <w:r w:rsidR="005E5E77">
        <w:rPr>
          <w:rFonts w:ascii="David" w:hAnsi="David"/>
          <w:rtl/>
        </w:rPr>
        <w:t xml:space="preserve"> </w:t>
      </w:r>
      <w:r w:rsidRPr="00402CFA">
        <w:rPr>
          <w:rFonts w:ascii="David" w:hAnsi="David"/>
          <w:rtl/>
        </w:rPr>
        <w:t xml:space="preserve"> הנאשם </w:t>
      </w:r>
      <w:r w:rsidRPr="00402CFA">
        <w:rPr>
          <w:rFonts w:ascii="David" w:eastAsia="Calibri" w:hAnsi="David"/>
          <w:rtl/>
        </w:rPr>
        <w:t xml:space="preserve"> נמלט עם תת המקלע ולא עצר גם לאחר שהשוטרים צעקו לעברו "עצור! משטרה!". רק לאחר מרדף של עשרות מטרים ולאחר שבוצע ירי אזהרה באוויר, הנאשם השליך מידיו את השקית ובתוכה התת-מקלע אל עבר חצר של אחד הבתים. לנאשם היו מספר הזדמנויות לחדול ממעשיו אך הוא לא עשה כן.</w:t>
      </w:r>
      <w:r w:rsidRPr="00402CFA">
        <w:rPr>
          <w:rFonts w:ascii="David" w:hAnsi="David"/>
          <w:rtl/>
        </w:rPr>
        <w:t xml:space="preserve"> העובדה שהנאשם נמלט מהשוטרים כשהוא נושא תת מקלע ובהמשך ניסה להיפטר ממנו מהווה נסיבה מחמירה.</w:t>
      </w:r>
    </w:p>
    <w:p w14:paraId="65C5FCC8" w14:textId="77777777" w:rsidR="003B5F63" w:rsidRPr="00402CFA" w:rsidRDefault="003B5F63" w:rsidP="003B5F63">
      <w:pPr>
        <w:pStyle w:val="a9"/>
        <w:numPr>
          <w:ilvl w:val="0"/>
          <w:numId w:val="1"/>
        </w:numPr>
        <w:shd w:val="clear" w:color="auto" w:fill="FFFFFF"/>
        <w:spacing w:line="360" w:lineRule="atLeast"/>
        <w:jc w:val="both"/>
        <w:rPr>
          <w:rFonts w:ascii="David" w:hAnsi="David"/>
          <w:rtl/>
        </w:rPr>
      </w:pPr>
      <w:r w:rsidRPr="00402CFA">
        <w:rPr>
          <w:rFonts w:ascii="David" w:hAnsi="David"/>
          <w:rtl/>
        </w:rPr>
        <w:t>במכלול הנסיבות, יש למקם את הפגיעה בערכים המוגנים ביחס לעבירת הנשק בין רף החומרה הנמוך לבינוני</w:t>
      </w:r>
      <w:r>
        <w:rPr>
          <w:rFonts w:ascii="David" w:hAnsi="David" w:hint="cs"/>
          <w:rtl/>
        </w:rPr>
        <w:t xml:space="preserve"> קרוב יותר לרף הנמוך</w:t>
      </w:r>
      <w:r w:rsidRPr="00402CFA">
        <w:rPr>
          <w:rFonts w:ascii="David" w:hAnsi="David"/>
          <w:rtl/>
        </w:rPr>
        <w:t>, וביחס לעבירה של הפרעה לשוטר במילוי תפקידו</w:t>
      </w:r>
      <w:r>
        <w:rPr>
          <w:rFonts w:ascii="David" w:hAnsi="David" w:hint="cs"/>
          <w:rtl/>
        </w:rPr>
        <w:t xml:space="preserve"> יש למקם את הפגיעה בערכים המוגנים ברף חומרה נמוך עד בינוני</w:t>
      </w:r>
      <w:r w:rsidRPr="00402CFA">
        <w:rPr>
          <w:rFonts w:ascii="David" w:hAnsi="David"/>
          <w:rtl/>
        </w:rPr>
        <w:t>.</w:t>
      </w:r>
    </w:p>
    <w:p w14:paraId="777F62EA" w14:textId="77777777" w:rsidR="003B5F63" w:rsidRPr="00402CFA" w:rsidRDefault="003B5F63" w:rsidP="003B5F63">
      <w:pPr>
        <w:spacing w:line="360" w:lineRule="atLeast"/>
        <w:jc w:val="both"/>
        <w:rPr>
          <w:rFonts w:ascii="David" w:hAnsi="David"/>
          <w:rtl/>
        </w:rPr>
      </w:pPr>
    </w:p>
    <w:p w14:paraId="6D02982D" w14:textId="77777777" w:rsidR="003B5F63" w:rsidRPr="00402CFA" w:rsidRDefault="003B5F63" w:rsidP="003B5F63">
      <w:pPr>
        <w:spacing w:after="160" w:line="360" w:lineRule="auto"/>
        <w:ind w:firstLine="360"/>
        <w:jc w:val="both"/>
        <w:rPr>
          <w:rFonts w:ascii="David" w:hAnsi="David"/>
          <w:b/>
          <w:bCs/>
          <w:u w:val="single"/>
          <w:rtl/>
        </w:rPr>
      </w:pPr>
      <w:r w:rsidRPr="00402CFA">
        <w:rPr>
          <w:rFonts w:ascii="David" w:hAnsi="David"/>
          <w:b/>
          <w:bCs/>
          <w:u w:val="single"/>
          <w:rtl/>
        </w:rPr>
        <w:t>מדיניות הענישה והפסיקה הנהוגה</w:t>
      </w:r>
    </w:p>
    <w:p w14:paraId="1794E937" w14:textId="77777777" w:rsidR="003B5F63" w:rsidRPr="00402CFA" w:rsidRDefault="003B5F63" w:rsidP="003B5F63">
      <w:pPr>
        <w:numPr>
          <w:ilvl w:val="0"/>
          <w:numId w:val="1"/>
        </w:numPr>
        <w:shd w:val="clear" w:color="auto" w:fill="FFFFFF"/>
        <w:overflowPunct w:val="0"/>
        <w:autoSpaceDE w:val="0"/>
        <w:autoSpaceDN w:val="0"/>
        <w:spacing w:after="160" w:line="360" w:lineRule="auto"/>
        <w:jc w:val="both"/>
        <w:rPr>
          <w:rFonts w:ascii="David" w:hAnsi="David"/>
          <w:b/>
          <w:bCs/>
          <w:rtl/>
        </w:rPr>
      </w:pPr>
      <w:r w:rsidRPr="00402CFA">
        <w:rPr>
          <w:rFonts w:ascii="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קבלת ביטוי עונשי הולם באמצעות הרחקת מבצעי העבירות לתקופת מאסר ממשית לריצוי בפועל. </w:t>
      </w:r>
      <w:r w:rsidRPr="00402CFA">
        <w:rPr>
          <w:rFonts w:ascii="David" w:hAnsi="David"/>
          <w:b/>
          <w:bCs/>
          <w:rtl/>
        </w:rPr>
        <w:t>ב</w:t>
      </w:r>
      <w:hyperlink r:id="rId32" w:history="1">
        <w:r w:rsidR="005E5E77" w:rsidRPr="005E5E77">
          <w:rPr>
            <w:rFonts w:ascii="David" w:hAnsi="David"/>
            <w:b/>
            <w:bCs/>
            <w:color w:val="0000FF"/>
            <w:u w:val="single"/>
            <w:rtl/>
          </w:rPr>
          <w:t>ע"פ 1323/13</w:t>
        </w:r>
      </w:hyperlink>
      <w:r w:rsidRPr="00402CFA">
        <w:rPr>
          <w:rFonts w:ascii="David" w:hAnsi="David"/>
          <w:b/>
          <w:bCs/>
          <w:rtl/>
        </w:rPr>
        <w:t xml:space="preserve"> </w:t>
      </w:r>
      <w:r w:rsidRPr="00402CFA">
        <w:rPr>
          <w:rFonts w:ascii="David" w:hAnsi="David"/>
          <w:b/>
          <w:bCs/>
          <w:u w:val="single"/>
          <w:rtl/>
        </w:rPr>
        <w:t>חסן נ' מדינת ישראל</w:t>
      </w:r>
      <w:r w:rsidRPr="00402CFA">
        <w:rPr>
          <w:rFonts w:ascii="David" w:hAnsi="David"/>
          <w:rtl/>
        </w:rPr>
        <w:t xml:space="preserve"> (בימ"ש העליון) נקבע בין היתר, כי: "</w:t>
      </w:r>
      <w:r w:rsidRPr="00402CFA">
        <w:rPr>
          <w:rFonts w:ascii="David" w:hAnsi="David"/>
          <w:b/>
          <w:bCs/>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33" w:history="1">
        <w:r w:rsidR="005E5E77" w:rsidRPr="005E5E77">
          <w:rPr>
            <w:rFonts w:ascii="David" w:hAnsi="David"/>
            <w:b/>
            <w:bCs/>
            <w:color w:val="0000FF"/>
            <w:spacing w:val="10"/>
            <w:u w:val="single"/>
            <w:rtl/>
          </w:rPr>
          <w:t>ע"פ 2918/13</w:t>
        </w:r>
      </w:hyperlink>
      <w:r w:rsidRPr="00402CFA">
        <w:rPr>
          <w:rFonts w:ascii="David" w:hAnsi="David"/>
          <w:b/>
          <w:bCs/>
          <w:spacing w:val="10"/>
          <w:rtl/>
        </w:rPr>
        <w:t xml:space="preserve"> </w:t>
      </w:r>
      <w:r w:rsidRPr="00402CFA">
        <w:rPr>
          <w:rFonts w:ascii="David" w:hAnsi="David"/>
          <w:b/>
          <w:bCs/>
          <w:spacing w:val="10"/>
          <w:u w:val="single"/>
          <w:rtl/>
        </w:rPr>
        <w:t>דבס נ' מדינת ישראל</w:t>
      </w:r>
      <w:r w:rsidRPr="00402CFA">
        <w:rPr>
          <w:rFonts w:ascii="David" w:hAnsi="David"/>
          <w:spacing w:val="10"/>
          <w:rtl/>
        </w:rPr>
        <w:t xml:space="preserve"> (בימ"ש העליון) נקבע</w:t>
      </w:r>
      <w:r w:rsidR="005E5E77">
        <w:rPr>
          <w:rFonts w:ascii="David" w:hAnsi="David"/>
          <w:spacing w:val="10"/>
          <w:rtl/>
        </w:rPr>
        <w:t xml:space="preserve"> </w:t>
      </w:r>
      <w:r w:rsidRPr="00402CFA">
        <w:rPr>
          <w:rFonts w:ascii="David" w:hAnsi="David"/>
          <w:spacing w:val="10"/>
          <w:rtl/>
        </w:rPr>
        <w:t xml:space="preserve"> כי "</w:t>
      </w:r>
      <w:r w:rsidRPr="00402CFA">
        <w:rPr>
          <w:rFonts w:ascii="David" w:hAnsi="David"/>
          <w:b/>
          <w:bCs/>
          <w:spacing w:val="10"/>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sidRPr="00402CFA">
        <w:rPr>
          <w:rFonts w:ascii="David" w:hAnsi="David"/>
          <w:b/>
          <w:bCs/>
          <w:rtl/>
        </w:rPr>
        <w:t xml:space="preserve"> </w:t>
      </w:r>
    </w:p>
    <w:p w14:paraId="46C3A7FD" w14:textId="77777777" w:rsidR="003B5F63" w:rsidRPr="00402CFA" w:rsidRDefault="003B5F63" w:rsidP="003B5F63">
      <w:pPr>
        <w:spacing w:line="360" w:lineRule="auto"/>
        <w:ind w:left="720"/>
        <w:jc w:val="both"/>
        <w:rPr>
          <w:rFonts w:ascii="David" w:hAnsi="David"/>
          <w:b/>
          <w:bCs/>
          <w:rtl/>
        </w:rPr>
      </w:pPr>
      <w:r w:rsidRPr="00402CFA">
        <w:rPr>
          <w:rFonts w:ascii="David" w:hAnsi="David"/>
          <w:rtl/>
          <w:lang w:eastAsia="he-IL"/>
        </w:rPr>
        <w:t xml:space="preserve">עוד נקבע בפסיקה, כי שיקולי ההגנה על ביטחון הציבור ושיקולים של הרתעה אפקטיבית מפני נפוצות התופעה העבריינית של החזקת נשק, נשיאתו או עשיית עסקה בו, </w:t>
      </w:r>
      <w:r w:rsidRPr="00402CFA">
        <w:rPr>
          <w:rFonts w:ascii="David" w:hAnsi="David"/>
          <w:u w:val="single"/>
          <w:rtl/>
          <w:lang w:eastAsia="he-IL"/>
        </w:rPr>
        <w:t>ובכלל זה ניסיון לבצע את העבירות האמורות</w:t>
      </w:r>
      <w:r w:rsidRPr="00402CFA">
        <w:rPr>
          <w:rFonts w:ascii="David" w:hAnsi="David"/>
          <w:rtl/>
          <w:lang w:eastAsia="he-IL"/>
        </w:rPr>
        <w:t xml:space="preserve">, מחייבים את העלאת רף הענישה בעבירות דנן </w:t>
      </w:r>
      <w:r w:rsidRPr="00402CFA">
        <w:rPr>
          <w:rFonts w:ascii="David" w:hAnsi="David"/>
          <w:b/>
          <w:bCs/>
          <w:rtl/>
          <w:lang w:eastAsia="he-IL"/>
        </w:rPr>
        <w:t>(</w:t>
      </w:r>
      <w:hyperlink r:id="rId34" w:history="1">
        <w:r w:rsidR="005E5E77" w:rsidRPr="005E5E77">
          <w:rPr>
            <w:rFonts w:ascii="David" w:hAnsi="David"/>
            <w:b/>
            <w:bCs/>
            <w:color w:val="0000FF"/>
            <w:u w:val="single"/>
            <w:rtl/>
            <w:lang w:eastAsia="he-IL"/>
          </w:rPr>
          <w:t>ע"פ 4831/03</w:t>
        </w:r>
      </w:hyperlink>
      <w:r w:rsidRPr="005E5E77">
        <w:rPr>
          <w:rFonts w:ascii="David" w:hAnsi="David"/>
          <w:b/>
          <w:bCs/>
          <w:color w:val="000000"/>
          <w:rtl/>
          <w:lang w:eastAsia="he-IL"/>
        </w:rPr>
        <w:t xml:space="preserve"> אבו בכר נ' מדינת ישראל </w:t>
      </w:r>
      <w:r w:rsidRPr="00402CFA">
        <w:rPr>
          <w:rFonts w:ascii="David" w:hAnsi="David"/>
          <w:b/>
          <w:bCs/>
          <w:rtl/>
          <w:lang w:eastAsia="he-IL"/>
        </w:rPr>
        <w:t xml:space="preserve">; </w:t>
      </w:r>
      <w:hyperlink r:id="rId35" w:history="1">
        <w:r w:rsidR="005E5E77" w:rsidRPr="005E5E77">
          <w:rPr>
            <w:rFonts w:ascii="David" w:hAnsi="David"/>
            <w:b/>
            <w:bCs/>
            <w:color w:val="0000FF"/>
            <w:u w:val="single"/>
            <w:rtl/>
            <w:lang w:eastAsia="he-IL"/>
          </w:rPr>
          <w:t>ע"פ 8012/04</w:t>
        </w:r>
      </w:hyperlink>
      <w:r w:rsidRPr="005E5E77">
        <w:rPr>
          <w:rFonts w:ascii="David" w:hAnsi="David"/>
          <w:b/>
          <w:bCs/>
          <w:color w:val="000000"/>
          <w:rtl/>
          <w:lang w:eastAsia="he-IL"/>
        </w:rPr>
        <w:t xml:space="preserve"> מתאני נ' מדינת ישראל </w:t>
      </w:r>
      <w:r w:rsidRPr="00402CFA">
        <w:rPr>
          <w:rFonts w:ascii="David" w:hAnsi="David"/>
          <w:b/>
          <w:bCs/>
          <w:rtl/>
          <w:lang w:eastAsia="he-IL"/>
        </w:rPr>
        <w:t xml:space="preserve"> </w:t>
      </w:r>
      <w:r w:rsidRPr="00402CFA">
        <w:rPr>
          <w:rFonts w:ascii="David" w:hAnsi="David" w:hint="cs"/>
          <w:b/>
          <w:bCs/>
          <w:rtl/>
          <w:lang w:eastAsia="he-IL"/>
        </w:rPr>
        <w:t xml:space="preserve">: </w:t>
      </w:r>
      <w:hyperlink r:id="rId36" w:history="1">
        <w:r w:rsidR="005E5E77" w:rsidRPr="005E5E77">
          <w:rPr>
            <w:rFonts w:ascii="David" w:hAnsi="David"/>
            <w:b/>
            <w:bCs/>
            <w:color w:val="0000FF"/>
            <w:u w:val="single"/>
            <w:rtl/>
            <w:lang w:eastAsia="he-IL"/>
          </w:rPr>
          <w:t>ע"פ 4460/11</w:t>
        </w:r>
      </w:hyperlink>
      <w:r w:rsidRPr="005E5E77">
        <w:rPr>
          <w:rFonts w:ascii="David" w:hAnsi="David"/>
          <w:b/>
          <w:bCs/>
          <w:color w:val="000000"/>
          <w:rtl/>
          <w:lang w:eastAsia="he-IL"/>
        </w:rPr>
        <w:t xml:space="preserve"> מדינת ישראל נ' פאיד </w:t>
      </w:r>
      <w:r w:rsidRPr="00402CFA">
        <w:rPr>
          <w:rFonts w:ascii="David" w:hAnsi="David"/>
          <w:b/>
          <w:bCs/>
          <w:rtl/>
          <w:lang w:eastAsia="he-IL"/>
        </w:rPr>
        <w:t>;</w:t>
      </w:r>
      <w:r w:rsidRPr="002C2BC7">
        <w:rPr>
          <w:rFonts w:ascii="David" w:hAnsi="David"/>
          <w:b/>
          <w:bCs/>
          <w:rtl/>
          <w:lang w:eastAsia="he-IL"/>
        </w:rPr>
        <w:t xml:space="preserve"> ו</w:t>
      </w:r>
      <w:hyperlink r:id="rId37" w:history="1">
        <w:r w:rsidR="005E5E77" w:rsidRPr="005E5E77">
          <w:rPr>
            <w:rFonts w:ascii="David" w:hAnsi="David"/>
            <w:b/>
            <w:bCs/>
            <w:color w:val="0000FF"/>
            <w:u w:val="single"/>
            <w:rtl/>
            <w:lang w:eastAsia="he-IL"/>
          </w:rPr>
          <w:t>ע"פ 2251/11</w:t>
        </w:r>
      </w:hyperlink>
      <w:r w:rsidRPr="00402CFA">
        <w:rPr>
          <w:rFonts w:ascii="David" w:hAnsi="David"/>
          <w:b/>
          <w:bCs/>
          <w:rtl/>
          <w:lang w:eastAsia="he-IL"/>
        </w:rPr>
        <w:t xml:space="preserve"> </w:t>
      </w:r>
      <w:r w:rsidRPr="00402CFA">
        <w:rPr>
          <w:rFonts w:ascii="David" w:hAnsi="David" w:hint="cs"/>
          <w:b/>
          <w:bCs/>
          <w:rtl/>
          <w:lang w:eastAsia="he-IL"/>
        </w:rPr>
        <w:t>גמאל נפאע נ' מדינת ישראל).</w:t>
      </w:r>
    </w:p>
    <w:p w14:paraId="5B1079EA" w14:textId="77777777" w:rsidR="003B5F63" w:rsidRPr="00402CFA" w:rsidRDefault="003B5F63" w:rsidP="003B5F63">
      <w:pPr>
        <w:spacing w:line="360" w:lineRule="auto"/>
        <w:ind w:left="720"/>
        <w:jc w:val="both"/>
        <w:rPr>
          <w:rFonts w:ascii="David" w:hAnsi="David"/>
          <w:sz w:val="2"/>
          <w:szCs w:val="2"/>
          <w:rtl/>
        </w:rPr>
      </w:pPr>
    </w:p>
    <w:p w14:paraId="2221DA28" w14:textId="77777777" w:rsidR="003B5F63" w:rsidRPr="00402CFA" w:rsidRDefault="003B5F63" w:rsidP="003B5F63">
      <w:pPr>
        <w:spacing w:line="360" w:lineRule="auto"/>
        <w:ind w:left="720"/>
        <w:jc w:val="both"/>
        <w:rPr>
          <w:rFonts w:ascii="David" w:hAnsi="David"/>
          <w:rtl/>
        </w:rPr>
      </w:pPr>
    </w:p>
    <w:p w14:paraId="07BAE356" w14:textId="77777777" w:rsidR="003B5F63" w:rsidRPr="00402CFA" w:rsidRDefault="003B5F63" w:rsidP="003B5F63">
      <w:pPr>
        <w:pStyle w:val="a9"/>
        <w:numPr>
          <w:ilvl w:val="0"/>
          <w:numId w:val="1"/>
        </w:numPr>
        <w:spacing w:line="360" w:lineRule="auto"/>
        <w:jc w:val="both"/>
        <w:rPr>
          <w:rFonts w:ascii="David" w:eastAsia="Calibri" w:hAnsi="David"/>
          <w:rtl/>
        </w:rPr>
      </w:pPr>
      <w:r w:rsidRPr="00402CFA">
        <w:rPr>
          <w:rFonts w:ascii="David" w:hAnsi="David"/>
          <w:rtl/>
        </w:rPr>
        <w:t>ב</w:t>
      </w:r>
      <w:hyperlink r:id="rId38" w:history="1">
        <w:r w:rsidR="005E5E77" w:rsidRPr="005E5E77">
          <w:rPr>
            <w:rFonts w:ascii="David" w:hAnsi="David"/>
            <w:b/>
            <w:bCs/>
            <w:color w:val="0000FF"/>
            <w:u w:val="single"/>
            <w:rtl/>
          </w:rPr>
          <w:t>ע"פ 2482/22</w:t>
        </w:r>
      </w:hyperlink>
      <w:r w:rsidRPr="00402CFA">
        <w:rPr>
          <w:rFonts w:ascii="David" w:hAnsi="David"/>
          <w:b/>
          <w:bCs/>
          <w:rtl/>
        </w:rPr>
        <w:t xml:space="preserve"> </w:t>
      </w:r>
      <w:r w:rsidRPr="00402CFA">
        <w:rPr>
          <w:rFonts w:ascii="David" w:hAnsi="David" w:hint="cs"/>
          <w:b/>
          <w:bCs/>
          <w:u w:val="single"/>
          <w:rtl/>
        </w:rPr>
        <w:t>מדינת ישראל נ' קדורה</w:t>
      </w:r>
      <w:r w:rsidRPr="00402CFA">
        <w:rPr>
          <w:rFonts w:ascii="David" w:hAnsi="David" w:hint="cs"/>
          <w:b/>
          <w:bCs/>
          <w:rtl/>
        </w:rPr>
        <w:t>,</w:t>
      </w:r>
      <w:r w:rsidRPr="00402CFA">
        <w:rPr>
          <w:rFonts w:ascii="David" w:hAnsi="David"/>
          <w:rtl/>
        </w:rPr>
        <w:t xml:space="preserve"> הנאשם בן 19 ללא עבר פלילי הורשע בעבירה של החזקת אקדח גלוק, מחסנית, כדורים לאקדח ורימון הלם בצוותא עם אחר. על הנאשם הוטלו 10 חודשי מאסר בפועל. ערעור על קולת העונש התקבל באופן שעונשו הוחמר ל-18 חודשי מאסר בפועל. ב</w:t>
      </w:r>
      <w:hyperlink r:id="rId39" w:history="1">
        <w:r w:rsidR="005E5E77" w:rsidRPr="005E5E77">
          <w:rPr>
            <w:rFonts w:ascii="David" w:eastAsia="Calibri" w:hAnsi="David"/>
            <w:b/>
            <w:bCs/>
            <w:color w:val="0000FF"/>
            <w:u w:val="single"/>
            <w:rtl/>
          </w:rPr>
          <w:t>רע"פ 3355/22</w:t>
        </w:r>
      </w:hyperlink>
      <w:r w:rsidRPr="00402CFA">
        <w:rPr>
          <w:rFonts w:ascii="David" w:eastAsia="Calibri" w:hAnsi="David"/>
          <w:b/>
          <w:bCs/>
          <w:rtl/>
        </w:rPr>
        <w:t xml:space="preserve"> </w:t>
      </w:r>
      <w:r w:rsidRPr="00402CFA">
        <w:rPr>
          <w:rFonts w:ascii="David" w:eastAsia="Calibri" w:hAnsi="David" w:hint="cs"/>
          <w:b/>
          <w:bCs/>
          <w:u w:val="single"/>
          <w:rtl/>
        </w:rPr>
        <w:t>עלאא סלאמה נ' מדינת ישראל</w:t>
      </w:r>
      <w:r w:rsidRPr="00402CFA">
        <w:rPr>
          <w:rFonts w:ascii="David" w:eastAsia="Calibri" w:hAnsi="David"/>
          <w:rtl/>
        </w:rPr>
        <w:t xml:space="preserve">, הנאשם הורשע בעבירת החזקת נשק ותקיפת שוטר לאחר שהחזיק בחצר ביתו לתקופה שאינה ידועה למאשימה, שני תתי מקלע מאולתרים, מחסנית ריקה תואמת ותרמיל 9 מ"מ. על הנאשם הוטלו 10  חודשי מאסר בפועל. ערעור המדינה על קולת העונש התקבל ונקבע מתחם עונש הולם שבין 24 ל- 50 חודשי מאסר והעמיד את עונשו של הנאשם על 28 חודשי מאסר. בקשת רשות ערעור נדחתה. </w:t>
      </w:r>
      <w:r w:rsidRPr="00402CFA">
        <w:rPr>
          <w:rtl/>
        </w:rPr>
        <w:t>ב</w:t>
      </w:r>
      <w:hyperlink r:id="rId40" w:history="1">
        <w:r w:rsidR="005E5E77" w:rsidRPr="005E5E77">
          <w:rPr>
            <w:rFonts w:ascii="David" w:eastAsia="Calibri" w:hAnsi="David"/>
            <w:b/>
            <w:bCs/>
            <w:color w:val="0000FF"/>
            <w:u w:val="single"/>
            <w:rtl/>
          </w:rPr>
          <w:t>ע"פ 8320/21</w:t>
        </w:r>
      </w:hyperlink>
      <w:r w:rsidRPr="0040416D">
        <w:rPr>
          <w:rFonts w:ascii="David" w:eastAsia="Calibri" w:hAnsi="David"/>
          <w:b/>
          <w:bCs/>
          <w:rtl/>
        </w:rPr>
        <w:t xml:space="preserve"> ‏</w:t>
      </w:r>
      <w:r w:rsidRPr="00402CFA">
        <w:rPr>
          <w:rFonts w:ascii="David" w:eastAsia="Calibri" w:hAnsi="David"/>
          <w:b/>
          <w:bCs/>
          <w:u w:val="single"/>
          <w:rtl/>
        </w:rPr>
        <w:t>מדינת ישראל נ' מחמד בסילה</w:t>
      </w:r>
      <w:r w:rsidRPr="00402CFA">
        <w:rPr>
          <w:rFonts w:ascii="David" w:eastAsia="Calibri" w:hAnsi="David"/>
          <w:rtl/>
        </w:rPr>
        <w:t xml:space="preserve"> הנאשם הורשע בעבירת החזקת נשק ואביזרי תחמושת, בכך שהסתירם בחדר השינה. על הנאשם הוטלו 7 חודשי מאסר בפועל. ערעור על קולת העונש התקבל באופן שעונשו הועמד על 14 חודשי מאסר בפועל הנאשם. </w:t>
      </w:r>
      <w:r w:rsidRPr="00402CFA">
        <w:rPr>
          <w:rtl/>
        </w:rPr>
        <w:t>ב</w:t>
      </w:r>
      <w:hyperlink r:id="rId41" w:history="1">
        <w:r w:rsidR="005E5E77" w:rsidRPr="005E5E77">
          <w:rPr>
            <w:rFonts w:ascii="David" w:eastAsia="Calibri" w:hAnsi="David"/>
            <w:b/>
            <w:bCs/>
            <w:color w:val="0000FF"/>
            <w:u w:val="single"/>
            <w:rtl/>
          </w:rPr>
          <w:t>עפ"ג 46460-02-22</w:t>
        </w:r>
      </w:hyperlink>
      <w:r w:rsidRPr="0040416D">
        <w:rPr>
          <w:rFonts w:ascii="David" w:eastAsia="Calibri" w:hAnsi="David"/>
          <w:b/>
          <w:bCs/>
          <w:rtl/>
        </w:rPr>
        <w:t xml:space="preserve"> </w:t>
      </w:r>
      <w:r w:rsidRPr="00402CFA">
        <w:rPr>
          <w:rFonts w:ascii="David" w:eastAsia="Calibri" w:hAnsi="David" w:hint="cs"/>
          <w:b/>
          <w:bCs/>
          <w:u w:val="single"/>
          <w:rtl/>
        </w:rPr>
        <w:t>מדינת ישראל נ' אמיר צואלחה</w:t>
      </w:r>
      <w:r w:rsidRPr="00402CFA">
        <w:rPr>
          <w:rFonts w:ascii="David" w:eastAsia="Calibri" w:hAnsi="David"/>
          <w:rtl/>
        </w:rPr>
        <w:t xml:space="preserve">, הנאשם הורשע בעבירת החזקת נשק ומחסנית ריקה שנתפסו בשטח פתוח במרחק של כמאה מטר מביתו כשהם עטופים בבד. על הנאשם נגזרו 8 חודשי מאסר בפועל ועונשים נלווים בהתחשב, בין היתר, בעברו הנקי ובתקופת מעצרו. ערעור המדינה התקבל, עונשו הוחמר ל-12 חודשי מאסר בפועל. </w:t>
      </w:r>
      <w:r w:rsidRPr="00402CFA">
        <w:rPr>
          <w:rFonts w:ascii="David" w:hAnsi="David"/>
          <w:b/>
          <w:bCs/>
          <w:rtl/>
        </w:rPr>
        <w:t>ב</w:t>
      </w:r>
      <w:hyperlink r:id="rId42" w:history="1">
        <w:r w:rsidR="005E5E77" w:rsidRPr="005E5E77">
          <w:rPr>
            <w:rFonts w:ascii="David" w:hAnsi="David"/>
            <w:b/>
            <w:bCs/>
            <w:color w:val="0000FF"/>
            <w:u w:val="single"/>
            <w:rtl/>
          </w:rPr>
          <w:t>ת"פ 48598-11-20</w:t>
        </w:r>
      </w:hyperlink>
      <w:r w:rsidRPr="00402CFA">
        <w:rPr>
          <w:rFonts w:ascii="David" w:hAnsi="David"/>
          <w:b/>
          <w:bCs/>
          <w:rtl/>
        </w:rPr>
        <w:t xml:space="preserve"> </w:t>
      </w:r>
      <w:r w:rsidRPr="00402CFA">
        <w:rPr>
          <w:rFonts w:ascii="David" w:hAnsi="David"/>
          <w:b/>
          <w:bCs/>
          <w:u w:val="single"/>
          <w:rtl/>
        </w:rPr>
        <w:t>מדינת ישראל נ' מצרי(</w:t>
      </w:r>
      <w:r w:rsidRPr="00402CFA">
        <w:rPr>
          <w:rFonts w:ascii="David" w:hAnsi="David"/>
          <w:b/>
          <w:bCs/>
          <w:rtl/>
        </w:rPr>
        <w:t>עציר) ואח'</w:t>
      </w:r>
      <w:r w:rsidRPr="00402CFA">
        <w:rPr>
          <w:rFonts w:ascii="David" w:eastAsia="Calibri" w:hAnsi="David"/>
          <w:rtl/>
        </w:rPr>
        <w:t xml:space="preserve"> הנאשם מס' 1 הורשע בעבירות </w:t>
      </w:r>
      <w:r w:rsidRPr="00402CFA">
        <w:rPr>
          <w:rFonts w:ascii="David" w:hAnsi="David"/>
          <w:rtl/>
        </w:rPr>
        <w:t>של ניסיון להחזקת נשק, אביזר ותחמושת ועבירה של הפרת הוראה חוקית</w:t>
      </w:r>
      <w:r w:rsidRPr="00402CFA">
        <w:rPr>
          <w:rFonts w:ascii="David" w:eastAsia="Calibri" w:hAnsi="David"/>
          <w:rtl/>
        </w:rPr>
        <w:t xml:space="preserve">. נקבע </w:t>
      </w:r>
      <w:r w:rsidRPr="00402CFA">
        <w:rPr>
          <w:rFonts w:ascii="David" w:hAnsi="David"/>
          <w:rtl/>
        </w:rPr>
        <w:t>מתחם עונש הולם בין 14 ל-36 חודשי מאסר בפועל.</w:t>
      </w:r>
      <w:r w:rsidRPr="00402CFA">
        <w:rPr>
          <w:rFonts w:ascii="David" w:eastAsia="Calibri" w:hAnsi="David"/>
          <w:rtl/>
        </w:rPr>
        <w:t xml:space="preserve"> על הנאשם 1 הוטלו 22 חודשי מאסר בפועל והופעל עונש של מאסר מותנה בר הפעלה למשך 12 חודשים. סך הכל הוטלו על הנאשם 34 חודשי מאסר בפועל. </w:t>
      </w:r>
    </w:p>
    <w:p w14:paraId="27B01390" w14:textId="77777777" w:rsidR="003B5F63" w:rsidRPr="00402CFA" w:rsidRDefault="003B5F63" w:rsidP="003B5F63">
      <w:pPr>
        <w:spacing w:line="360" w:lineRule="auto"/>
        <w:ind w:left="720"/>
        <w:jc w:val="both"/>
        <w:rPr>
          <w:rFonts w:ascii="David" w:eastAsia="David" w:hAnsi="David"/>
          <w:sz w:val="16"/>
          <w:szCs w:val="16"/>
          <w:rtl/>
        </w:rPr>
      </w:pPr>
    </w:p>
    <w:p w14:paraId="28EB536E" w14:textId="77777777" w:rsidR="003B5F63" w:rsidRPr="00402CFA" w:rsidRDefault="003B5F63" w:rsidP="003B5F63">
      <w:pPr>
        <w:numPr>
          <w:ilvl w:val="0"/>
          <w:numId w:val="1"/>
        </w:numPr>
        <w:spacing w:after="160" w:line="360" w:lineRule="auto"/>
        <w:ind w:left="714" w:hanging="357"/>
        <w:contextualSpacing/>
        <w:jc w:val="both"/>
        <w:rPr>
          <w:rFonts w:ascii="David" w:eastAsia="Calibri" w:hAnsi="David"/>
          <w:rtl/>
        </w:rPr>
      </w:pPr>
      <w:r w:rsidRPr="00402CFA">
        <w:rPr>
          <w:rFonts w:ascii="David" w:hAnsi="David"/>
          <w:rtl/>
        </w:rPr>
        <w:t>המאשימה הפנתה למספר פסקי דין ביניהם</w:t>
      </w:r>
      <w:r w:rsidRPr="00402CFA">
        <w:rPr>
          <w:rFonts w:ascii="David" w:eastAsia="Calibri" w:hAnsi="David"/>
          <w:rtl/>
        </w:rPr>
        <w:t xml:space="preserve">: </w:t>
      </w:r>
      <w:hyperlink r:id="rId43" w:history="1">
        <w:r w:rsidR="005E5E77" w:rsidRPr="005E5E77">
          <w:rPr>
            <w:rFonts w:ascii="David" w:eastAsia="Calibri" w:hAnsi="David"/>
            <w:b/>
            <w:bCs/>
            <w:color w:val="0000FF"/>
            <w:u w:val="single"/>
            <w:rtl/>
          </w:rPr>
          <w:t>ע"פ 1059/21</w:t>
        </w:r>
      </w:hyperlink>
      <w:r w:rsidRPr="00402CFA">
        <w:rPr>
          <w:rFonts w:ascii="David" w:eastAsia="Calibri" w:hAnsi="David"/>
          <w:b/>
          <w:bCs/>
          <w:rtl/>
        </w:rPr>
        <w:t xml:space="preserve"> </w:t>
      </w:r>
      <w:r w:rsidRPr="00402CFA">
        <w:rPr>
          <w:rFonts w:ascii="David" w:eastAsia="Calibri" w:hAnsi="David"/>
          <w:b/>
          <w:bCs/>
          <w:u w:val="single"/>
          <w:rtl/>
        </w:rPr>
        <w:t>פלוני נ' מדינת ישראל</w:t>
      </w:r>
      <w:r w:rsidRPr="00402CFA">
        <w:rPr>
          <w:rFonts w:ascii="David" w:eastAsia="Calibri" w:hAnsi="David"/>
          <w:rtl/>
        </w:rPr>
        <w:t xml:space="preserve"> הנאשם הורשע בעבירות של החזקת נשק, ירי מנשק שלא כדין, איומים, והפרעה לשוטר במילוי תפקידו. נקבע מתחם של 36-60 חודשי מאסר בפועל. על הנאשם הוטלו 42 חודשי מאסר בפועל. ערעור על חומרת העונש נדחה. </w:t>
      </w:r>
      <w:hyperlink r:id="rId44" w:history="1">
        <w:r w:rsidR="005E5E77" w:rsidRPr="005E5E77">
          <w:rPr>
            <w:rFonts w:ascii="David" w:eastAsia="Calibri" w:hAnsi="David"/>
            <w:b/>
            <w:bCs/>
            <w:color w:val="0000FF"/>
            <w:u w:val="single"/>
            <w:rtl/>
          </w:rPr>
          <w:t>ע"פ 9830/17</w:t>
        </w:r>
      </w:hyperlink>
      <w:r w:rsidRPr="00402CFA">
        <w:rPr>
          <w:rFonts w:ascii="David" w:eastAsia="Calibri" w:hAnsi="David"/>
          <w:b/>
          <w:bCs/>
          <w:rtl/>
        </w:rPr>
        <w:t xml:space="preserve"> </w:t>
      </w:r>
      <w:r w:rsidRPr="00402CFA">
        <w:rPr>
          <w:rFonts w:ascii="David" w:eastAsia="Calibri" w:hAnsi="David"/>
          <w:b/>
          <w:bCs/>
          <w:u w:val="single"/>
          <w:rtl/>
        </w:rPr>
        <w:t>חמודה נ' מדינת ישראל</w:t>
      </w:r>
      <w:r w:rsidRPr="00402CFA">
        <w:rPr>
          <w:rFonts w:ascii="David" w:eastAsia="Calibri" w:hAnsi="David"/>
          <w:rtl/>
        </w:rPr>
        <w:t xml:space="preserve">, הנאשם הורשע בביצוע עבירות של נשיאת נשק וירי באזור מגורים, בכך שירה מספר כדורים באוויר, בסמוך לבית המתלונן ולאחר מכן ירה עוד מספר כדורים לעבר הבית. על הנאשם הוטלו 30 חודשי מאסר בפועל. ערעור על חומרת העונש נדחה. </w:t>
      </w:r>
      <w:hyperlink r:id="rId45" w:history="1">
        <w:r w:rsidR="005E5E77" w:rsidRPr="005E5E77">
          <w:rPr>
            <w:rFonts w:ascii="David" w:eastAsia="Calibri" w:hAnsi="David"/>
            <w:b/>
            <w:bCs/>
            <w:color w:val="0000FF"/>
            <w:u w:val="single"/>
            <w:rtl/>
          </w:rPr>
          <w:t>ת"פ (ב"ש) 43009-08-20</w:t>
        </w:r>
      </w:hyperlink>
      <w:r w:rsidRPr="00402CFA">
        <w:rPr>
          <w:rFonts w:ascii="David" w:eastAsia="Calibri" w:hAnsi="David"/>
          <w:b/>
          <w:bCs/>
          <w:rtl/>
        </w:rPr>
        <w:t xml:space="preserve"> </w:t>
      </w:r>
      <w:r w:rsidRPr="00402CFA">
        <w:rPr>
          <w:rFonts w:ascii="David" w:eastAsia="Calibri" w:hAnsi="David"/>
          <w:b/>
          <w:bCs/>
          <w:u w:val="single"/>
          <w:rtl/>
        </w:rPr>
        <w:t>מדינת ישראל נ' אבו גאמע</w:t>
      </w:r>
      <w:r w:rsidRPr="00402CFA">
        <w:rPr>
          <w:rFonts w:ascii="David" w:eastAsia="Calibri" w:hAnsi="David"/>
          <w:rtl/>
        </w:rPr>
        <w:t xml:space="preserve"> הנאשם הורשע בעבירות של נשיאת והובלת אקדח 9 מ"מ תוצרת </w:t>
      </w:r>
      <w:r w:rsidRPr="00402CFA">
        <w:rPr>
          <w:rFonts w:ascii="David" w:eastAsia="Calibri" w:hAnsi="David"/>
        </w:rPr>
        <w:t>FN</w:t>
      </w:r>
      <w:r w:rsidRPr="00402CFA">
        <w:rPr>
          <w:rFonts w:ascii="David" w:eastAsia="Calibri" w:hAnsi="David"/>
          <w:rtl/>
        </w:rPr>
        <w:t xml:space="preserve"> ובו מחסנית ריקה ו- 7 כדורי תחמושת 9 מ"מ וניסה להימלט משוטרים שהורו לו לעצור בצד. נקבע מתחם עונש ההולם אשר נע בין 18 ל- 36 חודשי מאסר בפועל. תסקיר שירות מבחן </w:t>
      </w:r>
      <w:r w:rsidRPr="00402CFA">
        <w:rPr>
          <w:rFonts w:ascii="David" w:eastAsia="Calibri" w:hAnsi="David"/>
          <w:shd w:val="clear" w:color="auto" w:fill="FFFFFF"/>
          <w:rtl/>
        </w:rPr>
        <w:t xml:space="preserve">המליץ על מאסר לריצוי בעבודות שירות. על הנאשם הוטלו 24 חודשי מאסר בפועל. </w:t>
      </w:r>
      <w:hyperlink r:id="rId46" w:history="1">
        <w:r w:rsidR="005E5E77" w:rsidRPr="005E5E77">
          <w:rPr>
            <w:rFonts w:ascii="David" w:eastAsia="Calibri" w:hAnsi="David"/>
            <w:b/>
            <w:bCs/>
            <w:color w:val="0000FF"/>
            <w:u w:val="single"/>
            <w:rtl/>
          </w:rPr>
          <w:t>עפ"ג (ב"ש) 22885-05-17</w:t>
        </w:r>
      </w:hyperlink>
      <w:r w:rsidRPr="00402CFA">
        <w:rPr>
          <w:rFonts w:ascii="David" w:eastAsia="Calibri" w:hAnsi="David"/>
          <w:b/>
          <w:bCs/>
          <w:rtl/>
        </w:rPr>
        <w:t xml:space="preserve"> </w:t>
      </w:r>
      <w:r w:rsidRPr="00402CFA">
        <w:rPr>
          <w:rFonts w:ascii="David" w:eastAsia="Calibri" w:hAnsi="David"/>
          <w:b/>
          <w:bCs/>
          <w:u w:val="single"/>
          <w:rtl/>
        </w:rPr>
        <w:t>אלאסד נגד מדינת ישראל</w:t>
      </w:r>
      <w:r w:rsidRPr="00402CFA">
        <w:rPr>
          <w:rFonts w:ascii="David" w:eastAsia="Calibri" w:hAnsi="David"/>
          <w:rtl/>
        </w:rPr>
        <w:t>, הנאשם הורשע בביצוע עבירה של החזקת נשק (תת מקלע מאולתר) ומחסנית. נקבע מתחם עונש בין 13-36 חודשי מאסר בפועל. על הנאשם הוטלו 21 חודשי מאסר בפועל. ערעור על חומרת העונש נדחה.</w:t>
      </w:r>
    </w:p>
    <w:p w14:paraId="66EC6DD0" w14:textId="77777777" w:rsidR="003B5F63" w:rsidRPr="00402CFA" w:rsidRDefault="003B5F63" w:rsidP="003B5F63">
      <w:pPr>
        <w:ind w:left="720"/>
        <w:contextualSpacing/>
        <w:jc w:val="both"/>
        <w:rPr>
          <w:rFonts w:ascii="David" w:eastAsia="Calibri" w:hAnsi="David"/>
          <w:rtl/>
        </w:rPr>
      </w:pPr>
    </w:p>
    <w:p w14:paraId="173DB003" w14:textId="77777777" w:rsidR="003B5F63" w:rsidRPr="00402CFA" w:rsidRDefault="003B5F63" w:rsidP="003B5F63">
      <w:pPr>
        <w:pStyle w:val="a9"/>
        <w:numPr>
          <w:ilvl w:val="0"/>
          <w:numId w:val="1"/>
        </w:numPr>
        <w:spacing w:line="360" w:lineRule="auto"/>
        <w:jc w:val="both"/>
        <w:rPr>
          <w:rFonts w:ascii="David" w:eastAsia="David" w:hAnsi="David"/>
        </w:rPr>
      </w:pPr>
      <w:r w:rsidRPr="00402CFA">
        <w:rPr>
          <w:rFonts w:ascii="David" w:hAnsi="David"/>
          <w:rtl/>
        </w:rPr>
        <w:t>מטעם הנאשם הוגשו מספר פסקי דין ביניהם:</w:t>
      </w:r>
      <w:r w:rsidRPr="00402CFA">
        <w:rPr>
          <w:rFonts w:ascii="David" w:hAnsi="David"/>
          <w:b/>
          <w:bCs/>
          <w:rtl/>
        </w:rPr>
        <w:t xml:space="preserve"> </w:t>
      </w:r>
      <w:hyperlink r:id="rId47" w:history="1">
        <w:r w:rsidR="005E5E77" w:rsidRPr="005E5E77">
          <w:rPr>
            <w:rFonts w:ascii="David" w:eastAsia="David" w:hAnsi="David"/>
            <w:b/>
            <w:bCs/>
            <w:color w:val="0000FF"/>
            <w:u w:val="single"/>
            <w:rtl/>
          </w:rPr>
          <w:t>ע"פ 221/22</w:t>
        </w:r>
      </w:hyperlink>
      <w:r w:rsidRPr="00402CFA">
        <w:rPr>
          <w:rFonts w:ascii="David" w:eastAsia="David" w:hAnsi="David"/>
          <w:b/>
          <w:bCs/>
          <w:rtl/>
        </w:rPr>
        <w:t xml:space="preserve"> </w:t>
      </w:r>
      <w:r w:rsidRPr="00402CFA">
        <w:rPr>
          <w:rFonts w:ascii="David" w:eastAsia="David" w:hAnsi="David"/>
          <w:b/>
          <w:bCs/>
          <w:u w:val="single"/>
          <w:rtl/>
        </w:rPr>
        <w:t>סעיד זועבי נ' מדינת ישראל</w:t>
      </w:r>
      <w:r w:rsidRPr="00402CFA">
        <w:rPr>
          <w:rFonts w:ascii="David" w:eastAsia="David" w:hAnsi="David"/>
          <w:rtl/>
        </w:rPr>
        <w:t xml:space="preserve"> , בית משפט העליון קיבל את הערעור וגזר על הנאשם בעבירה של החזקת נשק 9 חודשי מאסר בעבודות שירות  (יצוין כי מדובר בפסק דין ללא נימוקים). </w:t>
      </w:r>
      <w:hyperlink r:id="rId48" w:history="1">
        <w:r w:rsidR="005E5E77" w:rsidRPr="005E5E77">
          <w:rPr>
            <w:rFonts w:ascii="David" w:eastAsia="David" w:hAnsi="David"/>
            <w:b/>
            <w:bCs/>
            <w:color w:val="0000FF"/>
            <w:u w:val="single"/>
            <w:rtl/>
          </w:rPr>
          <w:t>ע"פ 6332/22</w:t>
        </w:r>
      </w:hyperlink>
      <w:r w:rsidRPr="00402CFA">
        <w:rPr>
          <w:rFonts w:ascii="David" w:eastAsia="David" w:hAnsi="David"/>
          <w:b/>
          <w:bCs/>
          <w:rtl/>
        </w:rPr>
        <w:t xml:space="preserve"> </w:t>
      </w:r>
      <w:r w:rsidRPr="00402CFA">
        <w:rPr>
          <w:rFonts w:ascii="David" w:eastAsia="David" w:hAnsi="David"/>
          <w:b/>
          <w:bCs/>
          <w:u w:val="single"/>
          <w:rtl/>
        </w:rPr>
        <w:t>אסף פדידה נ' מדינת ישראל</w:t>
      </w:r>
      <w:r w:rsidRPr="00402CFA">
        <w:rPr>
          <w:rFonts w:ascii="David" w:eastAsia="David" w:hAnsi="David"/>
          <w:b/>
          <w:bCs/>
          <w:rtl/>
        </w:rPr>
        <w:t>,</w:t>
      </w:r>
      <w:r w:rsidRPr="00402CFA">
        <w:rPr>
          <w:rFonts w:ascii="David" w:eastAsia="David" w:hAnsi="David"/>
          <w:rtl/>
        </w:rPr>
        <w:t xml:space="preserve"> הנאשם הורשע בעבירה של החזקת אקדח הזנקה שהוסב לירי תחמושת ובו מחסנית עם 8 כדורים. נקבע מתחם אשר נע בין 11 ועד 30 חודשי מאסר. על הנאשם הוטל 11 חודשי מאסר לצד עונשים נלווים. ערעור על חומרת העונש התקבל באופן שעונשו הוקל ל- 9 חודשי מאסר בעבודות שירות בשל  שיקולי שיקום ותסקיר שירות מבחן חיובי. </w:t>
      </w:r>
      <w:hyperlink r:id="rId49" w:history="1">
        <w:r w:rsidR="005E5E77" w:rsidRPr="005E5E77">
          <w:rPr>
            <w:rFonts w:ascii="David" w:eastAsia="David" w:hAnsi="David"/>
            <w:b/>
            <w:bCs/>
            <w:color w:val="0000FF"/>
            <w:u w:val="single"/>
            <w:rtl/>
          </w:rPr>
          <w:t>ע"פ 4332/21</w:t>
        </w:r>
      </w:hyperlink>
      <w:r w:rsidRPr="00402CFA">
        <w:rPr>
          <w:rFonts w:ascii="David" w:eastAsia="David" w:hAnsi="David"/>
          <w:b/>
          <w:bCs/>
          <w:rtl/>
        </w:rPr>
        <w:t xml:space="preserve"> </w:t>
      </w:r>
      <w:r w:rsidRPr="00402CFA">
        <w:rPr>
          <w:rFonts w:ascii="David" w:eastAsia="David" w:hAnsi="David"/>
          <w:b/>
          <w:bCs/>
          <w:u w:val="single"/>
          <w:rtl/>
        </w:rPr>
        <w:t>כרם עאסלה נ' מדינת ישראל</w:t>
      </w:r>
      <w:r w:rsidRPr="00402CFA">
        <w:rPr>
          <w:rFonts w:ascii="David" w:eastAsia="David" w:hAnsi="David"/>
          <w:rtl/>
        </w:rPr>
        <w:t xml:space="preserve"> הנאשם הורשע בעבירות של החזקת תת מקלע מסוג קרלו ומחסנית מתחת לסלע בשדה. על הנאשם הוטלו 15 חודשי מאסר בפועל. ערעור על חומרת העונש התקבל באופן שעונשו הועמד על 9 חודשי מאסר בפועל נוכח תסקיר חיובי וסיכויי שיקום. </w:t>
      </w:r>
      <w:hyperlink r:id="rId50" w:history="1">
        <w:r w:rsidR="005E5E77" w:rsidRPr="005E5E77">
          <w:rPr>
            <w:rFonts w:ascii="David" w:eastAsia="David" w:hAnsi="David"/>
            <w:b/>
            <w:bCs/>
            <w:color w:val="0000FF"/>
            <w:u w:val="single"/>
            <w:rtl/>
          </w:rPr>
          <w:t>ת"פ 1716-11-22</w:t>
        </w:r>
      </w:hyperlink>
      <w:r w:rsidRPr="00402CFA">
        <w:rPr>
          <w:rFonts w:ascii="David" w:eastAsia="David" w:hAnsi="David"/>
          <w:b/>
          <w:bCs/>
          <w:rtl/>
        </w:rPr>
        <w:t xml:space="preserve"> </w:t>
      </w:r>
      <w:r w:rsidRPr="00402CFA">
        <w:rPr>
          <w:rFonts w:ascii="David" w:eastAsia="David" w:hAnsi="David"/>
          <w:b/>
          <w:bCs/>
          <w:u w:val="single"/>
          <w:rtl/>
        </w:rPr>
        <w:t>מדינת ישראל נ' מחאג'נה</w:t>
      </w:r>
      <w:r w:rsidRPr="00402CFA">
        <w:rPr>
          <w:rFonts w:ascii="David" w:eastAsia="David" w:hAnsi="David"/>
          <w:b/>
          <w:bCs/>
          <w:rtl/>
        </w:rPr>
        <w:t>,</w:t>
      </w:r>
      <w:r w:rsidRPr="00402CFA">
        <w:rPr>
          <w:rFonts w:ascii="David" w:eastAsia="David" w:hAnsi="David"/>
          <w:rtl/>
        </w:rPr>
        <w:t xml:space="preserve"> הנאשם הורשע בעבירות של החזקת אקדח חצי אוטומטי כשבתוכו מחסנית תואמת שהכילה 10 כדורים. נקבע מתחם עונש החל מ-10 חודשים ועד ל 36 חודשי מאסר. על הנאשם ללא עבר פלילי הוטלו 12 חודשי מאסר בפועל. </w:t>
      </w:r>
      <w:hyperlink r:id="rId51" w:history="1">
        <w:r w:rsidR="005E5E77" w:rsidRPr="005E5E77">
          <w:rPr>
            <w:rFonts w:ascii="David" w:eastAsia="David" w:hAnsi="David"/>
            <w:b/>
            <w:bCs/>
            <w:color w:val="0000FF"/>
            <w:u w:val="single"/>
            <w:rtl/>
          </w:rPr>
          <w:t>ת"פ 22417-12-21</w:t>
        </w:r>
      </w:hyperlink>
      <w:r w:rsidRPr="00402CFA">
        <w:rPr>
          <w:rFonts w:ascii="David" w:eastAsia="David" w:hAnsi="David"/>
          <w:b/>
          <w:bCs/>
          <w:rtl/>
        </w:rPr>
        <w:t xml:space="preserve"> </w:t>
      </w:r>
      <w:r w:rsidRPr="00402CFA">
        <w:rPr>
          <w:rFonts w:ascii="David" w:eastAsia="David" w:hAnsi="David"/>
          <w:b/>
          <w:bCs/>
          <w:u w:val="single"/>
          <w:rtl/>
        </w:rPr>
        <w:t xml:space="preserve">מדינת ישראל נ' טוראד עמאש </w:t>
      </w:r>
      <w:r w:rsidRPr="00402CFA">
        <w:rPr>
          <w:rFonts w:ascii="David" w:eastAsia="David" w:hAnsi="David"/>
          <w:rtl/>
        </w:rPr>
        <w:t>הנאשם הורשע בעבירת החזקת נשק דמוי תת מקלע מאולתר וכן החזיק בחצר ביתו מחסנית. נקבע מתחם עונש הולם החל מ-13 ועד 36 חודשי מאסר בפועל. על הנאשם נעדר עבר פלילי הוטלו 13 חודשי מאסר בפועל.</w:t>
      </w:r>
      <w:r w:rsidRPr="00402CFA">
        <w:rPr>
          <w:rFonts w:ascii="David" w:eastAsia="David" w:hAnsi="David"/>
          <w:b/>
          <w:bCs/>
          <w:rtl/>
        </w:rPr>
        <w:t xml:space="preserve"> </w:t>
      </w:r>
      <w:hyperlink r:id="rId52" w:history="1">
        <w:r w:rsidR="005E5E77" w:rsidRPr="005E5E77">
          <w:rPr>
            <w:rFonts w:ascii="David" w:eastAsia="David" w:hAnsi="David"/>
            <w:b/>
            <w:bCs/>
            <w:color w:val="0000FF"/>
            <w:u w:val="single"/>
            <w:rtl/>
          </w:rPr>
          <w:t>ת"פ 28334-07-22</w:t>
        </w:r>
      </w:hyperlink>
      <w:r w:rsidRPr="00402CFA">
        <w:rPr>
          <w:rFonts w:ascii="David" w:eastAsia="David" w:hAnsi="David"/>
          <w:b/>
          <w:bCs/>
          <w:rtl/>
        </w:rPr>
        <w:t xml:space="preserve"> </w:t>
      </w:r>
      <w:r w:rsidRPr="00402CFA">
        <w:rPr>
          <w:rFonts w:ascii="David" w:eastAsia="David" w:hAnsi="David"/>
          <w:b/>
          <w:bCs/>
          <w:u w:val="single"/>
          <w:rtl/>
        </w:rPr>
        <w:t>מדינת ישראל נ' אחמד חיגאזי</w:t>
      </w:r>
      <w:r w:rsidRPr="00402CFA">
        <w:rPr>
          <w:rFonts w:ascii="David" w:eastAsia="David" w:hAnsi="David"/>
          <w:rtl/>
        </w:rPr>
        <w:t xml:space="preserve"> הנאשם הורשע בהחזקת אקדח חצי אוטומט ובו מחסנית טעונה בשני כדורים. נקבע מתחם עונש בין 13 ועד 30 חודשי מאסר. על הנאשם נעדר עבר פלילי הוטלו 13 חודשי מאסר בפועל. </w:t>
      </w:r>
      <w:hyperlink r:id="rId53" w:history="1">
        <w:r w:rsidR="005E5E77" w:rsidRPr="005E5E77">
          <w:rPr>
            <w:rFonts w:ascii="David" w:eastAsia="David" w:hAnsi="David"/>
            <w:b/>
            <w:bCs/>
            <w:color w:val="0000FF"/>
            <w:u w:val="single"/>
            <w:rtl/>
          </w:rPr>
          <w:t>ת"פ 20719-12-22</w:t>
        </w:r>
      </w:hyperlink>
      <w:r w:rsidRPr="00402CFA">
        <w:rPr>
          <w:rFonts w:ascii="David" w:eastAsia="David" w:hAnsi="David"/>
          <w:b/>
          <w:bCs/>
          <w:rtl/>
        </w:rPr>
        <w:t xml:space="preserve"> </w:t>
      </w:r>
      <w:r w:rsidRPr="00402CFA">
        <w:rPr>
          <w:rFonts w:ascii="David" w:eastAsia="David" w:hAnsi="David"/>
          <w:b/>
          <w:bCs/>
          <w:u w:val="single"/>
          <w:rtl/>
        </w:rPr>
        <w:t>מדינת ישראל נ' מוחמד עודה</w:t>
      </w:r>
      <w:r w:rsidRPr="00402CFA">
        <w:rPr>
          <w:rFonts w:ascii="David" w:eastAsia="David" w:hAnsi="David"/>
          <w:rtl/>
        </w:rPr>
        <w:t xml:space="preserve"> הנאשם הורשע בהחזקת אקדח חצי אוטומטי ובו מחסנית ובה 9 כדורים. על הנאשם הוטלו 10 חודשי מאסר בפועל.  </w:t>
      </w:r>
    </w:p>
    <w:p w14:paraId="349628B3" w14:textId="77777777" w:rsidR="003B5F63" w:rsidRPr="00402CFA" w:rsidRDefault="003B5F63" w:rsidP="003B5F63">
      <w:pPr>
        <w:spacing w:after="160" w:line="360" w:lineRule="auto"/>
        <w:ind w:left="720"/>
        <w:contextualSpacing/>
        <w:jc w:val="both"/>
        <w:rPr>
          <w:rFonts w:ascii="David" w:hAnsi="David"/>
          <w:rtl/>
        </w:rPr>
      </w:pPr>
    </w:p>
    <w:p w14:paraId="7FA42B0C" w14:textId="77777777" w:rsidR="003B5F63" w:rsidRPr="00402CFA" w:rsidRDefault="003B5F63" w:rsidP="003B5F63">
      <w:pPr>
        <w:spacing w:after="160" w:line="360" w:lineRule="auto"/>
        <w:ind w:left="391"/>
        <w:jc w:val="both"/>
        <w:rPr>
          <w:rFonts w:ascii="David" w:hAnsi="David"/>
          <w:b/>
          <w:bCs/>
          <w:u w:val="single"/>
          <w:rtl/>
        </w:rPr>
      </w:pPr>
      <w:r w:rsidRPr="00402CFA">
        <w:rPr>
          <w:rFonts w:ascii="David" w:hAnsi="David"/>
          <w:b/>
          <w:bCs/>
          <w:u w:val="single"/>
          <w:rtl/>
        </w:rPr>
        <w:t>לסיכום מתחם העונש ההולם</w:t>
      </w:r>
    </w:p>
    <w:p w14:paraId="58146B43" w14:textId="77777777" w:rsidR="003B5F63" w:rsidRPr="00402CFA" w:rsidRDefault="003B5F63" w:rsidP="003B5F63">
      <w:pPr>
        <w:numPr>
          <w:ilvl w:val="0"/>
          <w:numId w:val="1"/>
        </w:numPr>
        <w:spacing w:before="120" w:after="160" w:line="360" w:lineRule="auto"/>
        <w:contextualSpacing/>
        <w:jc w:val="both"/>
        <w:rPr>
          <w:rFonts w:ascii="David" w:hAnsi="David"/>
        </w:rPr>
      </w:pPr>
      <w:r w:rsidRPr="00402CFA">
        <w:rPr>
          <w:rFonts w:ascii="David" w:hAnsi="David"/>
          <w:rtl/>
        </w:rPr>
        <w:t>הצדדים טענו לקביעת מתחם עונש אחד בגין שתי העבירות.</w:t>
      </w:r>
    </w:p>
    <w:p w14:paraId="2263C594" w14:textId="77777777" w:rsidR="003B5F63" w:rsidRPr="008B3650" w:rsidRDefault="003B5F63" w:rsidP="003B5F63">
      <w:pPr>
        <w:spacing w:before="120" w:line="360" w:lineRule="auto"/>
        <w:ind w:left="720"/>
        <w:contextualSpacing/>
        <w:jc w:val="both"/>
        <w:rPr>
          <w:rFonts w:ascii="David" w:hAnsi="David"/>
          <w:sz w:val="10"/>
          <w:szCs w:val="10"/>
          <w:rtl/>
        </w:rPr>
      </w:pPr>
    </w:p>
    <w:p w14:paraId="689F893E" w14:textId="77777777" w:rsidR="003B5F63" w:rsidRPr="00402CFA" w:rsidRDefault="003B5F63" w:rsidP="003B5F63">
      <w:pPr>
        <w:numPr>
          <w:ilvl w:val="0"/>
          <w:numId w:val="1"/>
        </w:numPr>
        <w:spacing w:after="160" w:line="360" w:lineRule="auto"/>
        <w:contextualSpacing/>
        <w:jc w:val="both"/>
        <w:rPr>
          <w:rFonts w:ascii="David" w:hAnsi="David"/>
          <w:b/>
          <w:bCs/>
          <w:sz w:val="10"/>
          <w:szCs w:val="10"/>
          <w:u w:val="single"/>
        </w:rPr>
      </w:pPr>
      <w:r w:rsidRPr="00402CFA">
        <w:rPr>
          <w:rFonts w:ascii="David" w:eastAsia="Calibri" w:hAnsi="David"/>
          <w:rtl/>
        </w:rPr>
        <w:t xml:space="preserve">העונש המרבי הקבוע בחוק ביחס לעבירה של החזקת נשק הוא 7 שנות מאסר </w:t>
      </w:r>
      <w:r w:rsidRPr="00402CFA">
        <w:rPr>
          <w:rFonts w:ascii="David" w:eastAsia="David" w:hAnsi="David"/>
          <w:rtl/>
        </w:rPr>
        <w:t xml:space="preserve">ולא פחות מ- 21 חודשי מאסר (עונש המינימום הקבוע בחוק שאינו יכול להיות כולו על תנאי) ובצידה של </w:t>
      </w:r>
      <w:r w:rsidRPr="00402CFA">
        <w:rPr>
          <w:rFonts w:ascii="David" w:eastAsia="Calibri" w:hAnsi="David"/>
          <w:rtl/>
        </w:rPr>
        <w:t>עבירת ההפרעה לשוטר במילוי תפקידו נקבע עונש מינימום של שבועיים מאסר ועד 3 שנים.</w:t>
      </w:r>
    </w:p>
    <w:p w14:paraId="4B60FE7E" w14:textId="77777777" w:rsidR="003B5F63" w:rsidRPr="00402CFA" w:rsidRDefault="003B5F63" w:rsidP="003B5F63">
      <w:pPr>
        <w:spacing w:after="160" w:line="360" w:lineRule="auto"/>
        <w:ind w:left="720"/>
        <w:contextualSpacing/>
        <w:jc w:val="both"/>
        <w:rPr>
          <w:rFonts w:ascii="David" w:hAnsi="David"/>
          <w:b/>
          <w:bCs/>
          <w:sz w:val="10"/>
          <w:szCs w:val="10"/>
          <w:u w:val="single"/>
        </w:rPr>
      </w:pPr>
    </w:p>
    <w:p w14:paraId="631001FC" w14:textId="77777777" w:rsidR="003B5F63" w:rsidRPr="00402CFA" w:rsidRDefault="003B5F63" w:rsidP="003B5F63">
      <w:pPr>
        <w:numPr>
          <w:ilvl w:val="0"/>
          <w:numId w:val="1"/>
        </w:numPr>
        <w:spacing w:after="160" w:line="360" w:lineRule="auto"/>
        <w:contextualSpacing/>
        <w:jc w:val="both"/>
        <w:rPr>
          <w:rFonts w:ascii="David" w:eastAsia="David" w:hAnsi="David"/>
        </w:rPr>
      </w:pPr>
      <w:r w:rsidRPr="00402CFA">
        <w:rPr>
          <w:rFonts w:ascii="David" w:hAnsi="David"/>
          <w:rtl/>
        </w:rPr>
        <w:t xml:space="preserve">לאחר ששקלתי את חומרת העבירות, נסיבות ביצועּן כמפורט לעיל, הערכים החברתיים עליהם יש להגן, מידת הפגיעה בהם והפסיקה הנהוגה, אני סבור כי מתחם העונש ההולם בגין שתי העבירות יחדיו צריך לכלול רכיב של מאסר בפועל שלא יפחת מ- </w:t>
      </w:r>
      <w:r w:rsidRPr="00402CFA">
        <w:rPr>
          <w:rFonts w:ascii="David" w:hAnsi="David" w:hint="cs"/>
          <w:rtl/>
        </w:rPr>
        <w:t xml:space="preserve">16 </w:t>
      </w:r>
      <w:r w:rsidRPr="00402CFA">
        <w:rPr>
          <w:rFonts w:ascii="David" w:hAnsi="David"/>
          <w:rtl/>
        </w:rPr>
        <w:t xml:space="preserve"> חודשים ולא יעלה על </w:t>
      </w:r>
      <w:r w:rsidRPr="00402CFA">
        <w:rPr>
          <w:rFonts w:ascii="David" w:hAnsi="David" w:hint="cs"/>
          <w:rtl/>
        </w:rPr>
        <w:t xml:space="preserve">36 </w:t>
      </w:r>
      <w:r w:rsidRPr="00402CFA">
        <w:rPr>
          <w:rFonts w:ascii="David" w:hAnsi="David"/>
          <w:rtl/>
        </w:rPr>
        <w:t xml:space="preserve">חודשים בצד עונשים נלווים. </w:t>
      </w:r>
    </w:p>
    <w:p w14:paraId="7829150F" w14:textId="77777777" w:rsidR="003B5F63" w:rsidRPr="00402CFA" w:rsidRDefault="003B5F63" w:rsidP="003B5F63">
      <w:pPr>
        <w:spacing w:after="160" w:line="360" w:lineRule="auto"/>
        <w:ind w:firstLine="360"/>
        <w:jc w:val="both"/>
        <w:rPr>
          <w:rFonts w:ascii="David" w:hAnsi="David"/>
          <w:b/>
          <w:bCs/>
          <w:sz w:val="10"/>
          <w:szCs w:val="10"/>
          <w:u w:val="single"/>
          <w:rtl/>
        </w:rPr>
      </w:pPr>
    </w:p>
    <w:p w14:paraId="5B19CB98" w14:textId="77777777" w:rsidR="003B5F63" w:rsidRPr="00402CFA" w:rsidRDefault="003B5F63" w:rsidP="003B5F63">
      <w:pPr>
        <w:spacing w:after="160" w:line="360" w:lineRule="auto"/>
        <w:ind w:firstLine="360"/>
        <w:jc w:val="both"/>
        <w:rPr>
          <w:rFonts w:ascii="David" w:hAnsi="David"/>
          <w:b/>
          <w:bCs/>
          <w:u w:val="single"/>
          <w:rtl/>
        </w:rPr>
      </w:pPr>
      <w:r w:rsidRPr="00402CFA">
        <w:rPr>
          <w:rFonts w:ascii="David" w:hAnsi="David"/>
          <w:b/>
          <w:bCs/>
          <w:u w:val="single"/>
          <w:rtl/>
        </w:rPr>
        <w:t>נסיבות שאינן קשורות בביצוע העבירות</w:t>
      </w:r>
    </w:p>
    <w:p w14:paraId="07A47CD6" w14:textId="77777777" w:rsidR="003B5F63" w:rsidRPr="00402CFA" w:rsidRDefault="003B5F63" w:rsidP="003B5F63">
      <w:pPr>
        <w:numPr>
          <w:ilvl w:val="0"/>
          <w:numId w:val="1"/>
        </w:numPr>
        <w:spacing w:after="160" w:line="360" w:lineRule="auto"/>
        <w:contextualSpacing/>
        <w:jc w:val="both"/>
        <w:rPr>
          <w:rFonts w:ascii="David" w:hAnsi="David"/>
        </w:rPr>
      </w:pPr>
      <w:r w:rsidRPr="00402CFA">
        <w:rPr>
          <w:rFonts w:ascii="David" w:hAnsi="David"/>
          <w:rtl/>
        </w:rPr>
        <w:t>לקולה אני מביא בחשבון את: הודאתו של הנאשם בכתב האישום המתוקן; החיסכון בזמן שיפוטי; קבלת האחריות; הבעת החרטה; עדותם של עדי האופי והתרשמותי כי הם אכן יפעלו לשילובו של הנאשם בחברה לאחר שחרורו ממאסרו;  גילו הצעיר של הנאשם; העובדה שהוא נעדר כל עבר פלילי ולמעשה מדובר בהסתבכותו הראשונה; תקופת המעצר בה הוא נתון עד היום (כידוע תנאי מעצר קשים מתנאי מאסר); והשלכות המאסר על הנאשם ומשפחתו, בפרט כאשר מדובר במאסרו הראשון. בנוסף יש לתת משקל למצבו הבריאותי  של הנאשם כמפורט בטיעוני ההגנה, ובהקשר זה אין להתעלם מכך שמאסרו של אדם שאינו בקו הבריאות קשה ומורכב עוד יותר.</w:t>
      </w:r>
    </w:p>
    <w:p w14:paraId="4C55BF76" w14:textId="77777777" w:rsidR="003B5F63" w:rsidRPr="00402CFA" w:rsidRDefault="003B5F63" w:rsidP="003B5F63">
      <w:pPr>
        <w:spacing w:line="360" w:lineRule="auto"/>
        <w:ind w:left="720"/>
        <w:contextualSpacing/>
        <w:jc w:val="both"/>
        <w:rPr>
          <w:rFonts w:ascii="David" w:hAnsi="David"/>
          <w:sz w:val="14"/>
          <w:szCs w:val="14"/>
          <w:rtl/>
        </w:rPr>
      </w:pPr>
    </w:p>
    <w:p w14:paraId="109EE1AB" w14:textId="77777777" w:rsidR="003B5F63" w:rsidRPr="00402CFA" w:rsidRDefault="003B5F63" w:rsidP="003B5F63">
      <w:pPr>
        <w:numPr>
          <w:ilvl w:val="0"/>
          <w:numId w:val="1"/>
        </w:numPr>
        <w:spacing w:after="160" w:line="360" w:lineRule="auto"/>
        <w:contextualSpacing/>
        <w:jc w:val="both"/>
        <w:rPr>
          <w:rFonts w:ascii="David" w:hAnsi="David"/>
        </w:rPr>
      </w:pPr>
      <w:r w:rsidRPr="00402CFA">
        <w:rPr>
          <w:rFonts w:ascii="David" w:hAnsi="David"/>
          <w:rtl/>
        </w:rPr>
        <w:t>אינני סבור כי נכון במקרה זה להביא בחשבון לחומרה את הימנעות שרות המבחן מהמלצה טיפולית במסגרת הקהילה, זאת נוכח העובדה שעמדת שרות המבחן קשורה בעיקר בכך שהנאשם עצור עד תום ההליכים, ולא בהיעדר רצון או יכולת מצד הנאשם.</w:t>
      </w:r>
    </w:p>
    <w:p w14:paraId="3A4421C2" w14:textId="77777777" w:rsidR="003B5F63" w:rsidRPr="00402CFA" w:rsidRDefault="003B5F63" w:rsidP="003B5F63">
      <w:pPr>
        <w:spacing w:line="360" w:lineRule="auto"/>
        <w:ind w:left="720"/>
        <w:contextualSpacing/>
        <w:jc w:val="both"/>
        <w:rPr>
          <w:rFonts w:ascii="David" w:eastAsia="Calibri" w:hAnsi="David"/>
          <w:sz w:val="16"/>
          <w:szCs w:val="16"/>
        </w:rPr>
      </w:pPr>
    </w:p>
    <w:p w14:paraId="62CFD1A3" w14:textId="77777777" w:rsidR="003B5F63" w:rsidRPr="00402CFA" w:rsidRDefault="003B5F63" w:rsidP="003B5F63">
      <w:pPr>
        <w:pStyle w:val="a9"/>
        <w:numPr>
          <w:ilvl w:val="0"/>
          <w:numId w:val="1"/>
        </w:numPr>
        <w:spacing w:after="160" w:line="360" w:lineRule="auto"/>
        <w:jc w:val="both"/>
        <w:rPr>
          <w:rFonts w:ascii="David" w:eastAsia="David" w:hAnsi="David"/>
          <w:u w:val="single"/>
          <w:rtl/>
        </w:rPr>
      </w:pPr>
      <w:r w:rsidRPr="00402CFA">
        <w:rPr>
          <w:rFonts w:ascii="David" w:hAnsi="David"/>
          <w:rtl/>
        </w:rPr>
        <w:t>במכלול הנסיבות ובשים לב להעדר עבר פלילי,</w:t>
      </w:r>
      <w:r w:rsidR="005E5E77">
        <w:rPr>
          <w:rFonts w:ascii="David" w:hAnsi="David"/>
          <w:rtl/>
        </w:rPr>
        <w:t xml:space="preserve"> </w:t>
      </w:r>
      <w:r w:rsidRPr="00402CFA">
        <w:rPr>
          <w:rFonts w:ascii="David" w:hAnsi="David"/>
          <w:rtl/>
        </w:rPr>
        <w:t xml:space="preserve"> אני סבור שנכון לגזור על הנאשם עונש מאסר בפועל ברף התחתון של מתחם העונש ההולם. </w:t>
      </w:r>
    </w:p>
    <w:p w14:paraId="59AA42F7" w14:textId="77777777" w:rsidR="003B5F63" w:rsidRPr="00597E1B" w:rsidRDefault="003B5F63" w:rsidP="003B5F63">
      <w:pPr>
        <w:spacing w:after="160"/>
        <w:ind w:left="720"/>
        <w:contextualSpacing/>
        <w:jc w:val="both"/>
        <w:rPr>
          <w:rFonts w:ascii="David" w:hAnsi="David"/>
          <w:b/>
          <w:bCs/>
          <w:sz w:val="16"/>
          <w:szCs w:val="16"/>
        </w:rPr>
      </w:pPr>
    </w:p>
    <w:p w14:paraId="73D7D505" w14:textId="77777777" w:rsidR="003B5F63" w:rsidRPr="00402CFA" w:rsidRDefault="003B5F63" w:rsidP="003B5F63">
      <w:pPr>
        <w:numPr>
          <w:ilvl w:val="0"/>
          <w:numId w:val="1"/>
        </w:numPr>
        <w:spacing w:after="160" w:line="360" w:lineRule="auto"/>
        <w:contextualSpacing/>
        <w:jc w:val="both"/>
        <w:rPr>
          <w:rFonts w:ascii="David" w:eastAsia="Calibri" w:hAnsi="David"/>
        </w:rPr>
      </w:pPr>
      <w:r w:rsidRPr="00402CFA">
        <w:rPr>
          <w:rFonts w:ascii="David" w:eastAsia="Calibri" w:hAnsi="David"/>
          <w:rtl/>
        </w:rPr>
        <w:t>לאור כל האמור לעיל, אני גוזר על הנאשם</w:t>
      </w:r>
      <w:r w:rsidR="005E5E77">
        <w:rPr>
          <w:rFonts w:ascii="David" w:eastAsia="Calibri" w:hAnsi="David"/>
          <w:rtl/>
        </w:rPr>
        <w:t xml:space="preserve"> </w:t>
      </w:r>
      <w:r w:rsidRPr="00402CFA">
        <w:rPr>
          <w:rFonts w:ascii="David" w:eastAsia="Calibri" w:hAnsi="David"/>
          <w:rtl/>
        </w:rPr>
        <w:t xml:space="preserve"> את העונשים הבאים:</w:t>
      </w:r>
    </w:p>
    <w:p w14:paraId="3A14121C" w14:textId="77777777" w:rsidR="003B5F63" w:rsidRPr="00402CFA" w:rsidRDefault="003B5F63" w:rsidP="003B5F63">
      <w:pPr>
        <w:spacing w:after="160"/>
        <w:jc w:val="both"/>
        <w:rPr>
          <w:rFonts w:ascii="David" w:hAnsi="David"/>
          <w:b/>
          <w:bCs/>
          <w:sz w:val="10"/>
          <w:szCs w:val="10"/>
          <w:rtl/>
        </w:rPr>
      </w:pPr>
    </w:p>
    <w:p w14:paraId="2F07883A" w14:textId="77777777" w:rsidR="003B5F63" w:rsidRPr="00402CFA" w:rsidRDefault="003B5F63" w:rsidP="003B5F63">
      <w:pPr>
        <w:spacing w:after="160" w:line="360" w:lineRule="auto"/>
        <w:ind w:left="708" w:firstLine="12"/>
        <w:jc w:val="both"/>
        <w:rPr>
          <w:rFonts w:ascii="David" w:hAnsi="David"/>
          <w:b/>
          <w:bCs/>
          <w:u w:val="single"/>
          <w:rtl/>
        </w:rPr>
      </w:pPr>
      <w:r w:rsidRPr="00402CFA">
        <w:rPr>
          <w:rFonts w:ascii="David" w:hAnsi="David"/>
          <w:b/>
          <w:bCs/>
          <w:rtl/>
        </w:rPr>
        <w:t>אני גוזר על הנאשם מאסר בפועל לתקופה של</w:t>
      </w:r>
      <w:r w:rsidR="005E5E77">
        <w:rPr>
          <w:rFonts w:ascii="David" w:hAnsi="David"/>
          <w:b/>
          <w:bCs/>
          <w:rtl/>
        </w:rPr>
        <w:t xml:space="preserve"> </w:t>
      </w:r>
      <w:r w:rsidRPr="00402CFA">
        <w:rPr>
          <w:rFonts w:ascii="David" w:hAnsi="David"/>
          <w:b/>
          <w:bCs/>
          <w:rtl/>
        </w:rPr>
        <w:t xml:space="preserve"> </w:t>
      </w:r>
      <w:r w:rsidRPr="00402CFA">
        <w:rPr>
          <w:rFonts w:ascii="David" w:hAnsi="David" w:hint="cs"/>
          <w:b/>
          <w:bCs/>
          <w:rtl/>
        </w:rPr>
        <w:t>16</w:t>
      </w:r>
      <w:r w:rsidRPr="00402CFA">
        <w:rPr>
          <w:rFonts w:ascii="David" w:hAnsi="David"/>
          <w:b/>
          <w:bCs/>
          <w:rtl/>
        </w:rPr>
        <w:t xml:space="preserve"> חודשים בניכוי ימי מעצרו מתאריך 06.07.22 ועד היום.</w:t>
      </w:r>
    </w:p>
    <w:p w14:paraId="4F01DA8F" w14:textId="77777777" w:rsidR="003B5F63" w:rsidRPr="00402CFA" w:rsidRDefault="003B5F63" w:rsidP="003B5F63">
      <w:pPr>
        <w:snapToGrid w:val="0"/>
        <w:spacing w:after="160"/>
        <w:ind w:left="707" w:hanging="425"/>
        <w:contextualSpacing/>
        <w:jc w:val="both"/>
        <w:rPr>
          <w:rFonts w:ascii="David" w:hAnsi="David"/>
          <w:b/>
          <w:bCs/>
          <w:sz w:val="10"/>
          <w:szCs w:val="10"/>
          <w:rtl/>
        </w:rPr>
      </w:pPr>
    </w:p>
    <w:p w14:paraId="152A705A" w14:textId="77777777" w:rsidR="003B5F63" w:rsidRPr="00402CFA" w:rsidRDefault="005E5E77" w:rsidP="003B5F63">
      <w:pPr>
        <w:snapToGrid w:val="0"/>
        <w:spacing w:after="160" w:line="360" w:lineRule="auto"/>
        <w:ind w:left="707" w:hanging="425"/>
        <w:contextualSpacing/>
        <w:jc w:val="both"/>
        <w:rPr>
          <w:rFonts w:ascii="David" w:hAnsi="David"/>
          <w:b/>
          <w:bCs/>
          <w:rtl/>
        </w:rPr>
      </w:pPr>
      <w:r>
        <w:rPr>
          <w:rFonts w:ascii="David" w:hAnsi="David"/>
          <w:b/>
          <w:bCs/>
          <w:rtl/>
        </w:rPr>
        <w:t xml:space="preserve">      </w:t>
      </w:r>
      <w:r w:rsidR="003B5F63" w:rsidRPr="00402CFA">
        <w:rPr>
          <w:rFonts w:ascii="David" w:hAnsi="David"/>
          <w:b/>
          <w:bCs/>
          <w:rtl/>
        </w:rPr>
        <w:t xml:space="preserve"> אני גוזר על הנאשם עונש מאסר על תנאי לתקופה של 9 חודשים והתנאי הוא</w:t>
      </w:r>
      <w:r>
        <w:rPr>
          <w:rFonts w:ascii="David" w:hAnsi="David"/>
          <w:b/>
          <w:bCs/>
          <w:rtl/>
        </w:rPr>
        <w:t xml:space="preserve"> </w:t>
      </w:r>
      <w:r w:rsidR="003B5F63" w:rsidRPr="00402CFA">
        <w:rPr>
          <w:rFonts w:ascii="David" w:hAnsi="David"/>
          <w:b/>
          <w:bCs/>
          <w:rtl/>
        </w:rPr>
        <w:t xml:space="preserve"> שלא יעבור בתוך 3 שנים מיום שחרורו ממאסרו עבירת נשק מסוג פשע, ויורשע בגינה.</w:t>
      </w:r>
    </w:p>
    <w:p w14:paraId="1824DC5A" w14:textId="77777777" w:rsidR="003B5F63" w:rsidRPr="00402CFA" w:rsidRDefault="003B5F63" w:rsidP="003B5F63">
      <w:pPr>
        <w:snapToGrid w:val="0"/>
        <w:spacing w:after="160" w:line="360" w:lineRule="auto"/>
        <w:ind w:left="707" w:hanging="425"/>
        <w:contextualSpacing/>
        <w:jc w:val="both"/>
        <w:rPr>
          <w:rFonts w:ascii="David" w:hAnsi="David"/>
          <w:b/>
          <w:bCs/>
          <w:rtl/>
        </w:rPr>
      </w:pPr>
    </w:p>
    <w:p w14:paraId="59263040" w14:textId="77777777" w:rsidR="003B5F63" w:rsidRPr="00402CFA" w:rsidRDefault="005E5E77" w:rsidP="003B5F63">
      <w:pPr>
        <w:snapToGrid w:val="0"/>
        <w:spacing w:after="160" w:line="360" w:lineRule="auto"/>
        <w:ind w:left="707" w:hanging="425"/>
        <w:contextualSpacing/>
        <w:jc w:val="both"/>
        <w:rPr>
          <w:rFonts w:ascii="David" w:hAnsi="David"/>
          <w:b/>
          <w:bCs/>
          <w:rtl/>
        </w:rPr>
      </w:pPr>
      <w:r>
        <w:rPr>
          <w:rFonts w:ascii="David" w:hAnsi="David"/>
          <w:b/>
          <w:bCs/>
          <w:rtl/>
        </w:rPr>
        <w:t xml:space="preserve">      </w:t>
      </w:r>
      <w:r w:rsidR="003B5F63" w:rsidRPr="00402CFA">
        <w:rPr>
          <w:rFonts w:ascii="David" w:hAnsi="David"/>
          <w:b/>
          <w:bCs/>
          <w:rtl/>
        </w:rPr>
        <w:t xml:space="preserve"> אני גוזר על הנאשם עונש מאסר על תנאי לתקופה של 6 חודשים והתנאי הוא</w:t>
      </w:r>
      <w:r>
        <w:rPr>
          <w:rFonts w:ascii="David" w:hAnsi="David"/>
          <w:b/>
          <w:bCs/>
          <w:rtl/>
        </w:rPr>
        <w:t xml:space="preserve"> </w:t>
      </w:r>
      <w:r w:rsidR="003B5F63" w:rsidRPr="00402CFA">
        <w:rPr>
          <w:rFonts w:ascii="David" w:hAnsi="David"/>
          <w:b/>
          <w:bCs/>
          <w:rtl/>
        </w:rPr>
        <w:t xml:space="preserve"> שלא יעבור בתוך 3 שנים מיום שחרורו ממאסרו עבירת נשק מסוג עוון או עבירה של הפרעה לשוטר במילוי תפקידו, ויורשע בגינה.</w:t>
      </w:r>
    </w:p>
    <w:p w14:paraId="2915F300" w14:textId="77777777" w:rsidR="003B5F63" w:rsidRPr="00402CFA" w:rsidRDefault="003B5F63" w:rsidP="003B5F63">
      <w:pPr>
        <w:snapToGrid w:val="0"/>
        <w:spacing w:after="160" w:line="360" w:lineRule="auto"/>
        <w:ind w:left="707" w:hanging="425"/>
        <w:contextualSpacing/>
        <w:jc w:val="both"/>
        <w:rPr>
          <w:rFonts w:ascii="David" w:hAnsi="David"/>
          <w:b/>
          <w:bCs/>
          <w:rtl/>
        </w:rPr>
      </w:pPr>
    </w:p>
    <w:p w14:paraId="4A18021E" w14:textId="77777777" w:rsidR="003B5F63" w:rsidRPr="00402CFA" w:rsidRDefault="005E5E77" w:rsidP="003B5F63">
      <w:pPr>
        <w:snapToGrid w:val="0"/>
        <w:spacing w:after="160" w:line="360" w:lineRule="auto"/>
        <w:jc w:val="both"/>
        <w:rPr>
          <w:rFonts w:ascii="David" w:hAnsi="David"/>
          <w:b/>
          <w:bCs/>
          <w:rtl/>
        </w:rPr>
      </w:pPr>
      <w:r>
        <w:rPr>
          <w:rFonts w:ascii="David" w:hAnsi="David"/>
          <w:b/>
          <w:bCs/>
          <w:rtl/>
        </w:rPr>
        <w:t xml:space="preserve">           </w:t>
      </w:r>
      <w:r w:rsidR="003B5F63" w:rsidRPr="00402CFA">
        <w:rPr>
          <w:rFonts w:ascii="David" w:hAnsi="David"/>
          <w:b/>
          <w:bCs/>
          <w:rtl/>
        </w:rPr>
        <w:t xml:space="preserve"> אני גוזר על הנאשם קנס בסך 5,000 ₪</w:t>
      </w:r>
      <w:r>
        <w:rPr>
          <w:rFonts w:ascii="David" w:hAnsi="David"/>
          <w:b/>
          <w:bCs/>
          <w:rtl/>
        </w:rPr>
        <w:t xml:space="preserve"> </w:t>
      </w:r>
      <w:r w:rsidR="003B5F63" w:rsidRPr="00402CFA">
        <w:rPr>
          <w:rFonts w:ascii="David" w:hAnsi="David"/>
          <w:b/>
          <w:bCs/>
          <w:rtl/>
        </w:rPr>
        <w:t xml:space="preserve"> או 50 ימי מאסר.</w:t>
      </w:r>
    </w:p>
    <w:p w14:paraId="16161ECE" w14:textId="77777777" w:rsidR="003B5F63" w:rsidRPr="00402CFA" w:rsidRDefault="003B5F63" w:rsidP="003B5F63">
      <w:pPr>
        <w:snapToGrid w:val="0"/>
        <w:spacing w:after="160"/>
        <w:ind w:left="707" w:hanging="425"/>
        <w:contextualSpacing/>
        <w:jc w:val="both"/>
        <w:rPr>
          <w:rFonts w:ascii="David" w:hAnsi="David"/>
          <w:b/>
          <w:bCs/>
          <w:rtl/>
        </w:rPr>
      </w:pPr>
    </w:p>
    <w:p w14:paraId="69A87982" w14:textId="77777777" w:rsidR="003B5F63" w:rsidRPr="00402CFA" w:rsidRDefault="005E5E77" w:rsidP="003B5F63">
      <w:pPr>
        <w:snapToGrid w:val="0"/>
        <w:spacing w:after="160" w:line="360" w:lineRule="auto"/>
        <w:ind w:left="707" w:hanging="425"/>
        <w:contextualSpacing/>
        <w:jc w:val="both"/>
        <w:rPr>
          <w:rFonts w:ascii="David" w:hAnsi="David"/>
          <w:b/>
          <w:bCs/>
          <w:rtl/>
        </w:rPr>
      </w:pPr>
      <w:r>
        <w:rPr>
          <w:rFonts w:ascii="David" w:hAnsi="David"/>
          <w:b/>
          <w:bCs/>
          <w:rtl/>
        </w:rPr>
        <w:t xml:space="preserve">      </w:t>
      </w:r>
      <w:r w:rsidR="003B5F63" w:rsidRPr="00402CFA">
        <w:rPr>
          <w:rFonts w:ascii="David" w:hAnsi="David"/>
          <w:b/>
          <w:bCs/>
          <w:rtl/>
        </w:rPr>
        <w:t xml:space="preserve"> הקנס שהוטל על הנאשם</w:t>
      </w:r>
      <w:r>
        <w:rPr>
          <w:rFonts w:ascii="David" w:hAnsi="David"/>
          <w:b/>
          <w:bCs/>
          <w:rtl/>
        </w:rPr>
        <w:t xml:space="preserve"> </w:t>
      </w:r>
      <w:r w:rsidR="003B5F63" w:rsidRPr="00402CFA">
        <w:rPr>
          <w:rFonts w:ascii="David" w:hAnsi="David"/>
          <w:b/>
          <w:bCs/>
          <w:rtl/>
        </w:rPr>
        <w:t xml:space="preserve"> ישולם עד ליום 01.08.2023.</w:t>
      </w:r>
    </w:p>
    <w:p w14:paraId="7F4A64A9" w14:textId="77777777" w:rsidR="003B5F63" w:rsidRPr="00402CFA" w:rsidRDefault="003B5F63" w:rsidP="003B5F63">
      <w:pPr>
        <w:spacing w:after="160" w:line="360" w:lineRule="auto"/>
        <w:ind w:left="707"/>
        <w:contextualSpacing/>
        <w:jc w:val="both"/>
        <w:rPr>
          <w:rFonts w:ascii="David" w:hAnsi="David"/>
          <w:rtl/>
        </w:rPr>
      </w:pPr>
      <w:r w:rsidRPr="00402CFA">
        <w:rPr>
          <w:rFonts w:ascii="David" w:hAnsi="David"/>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6404B1EF" w14:textId="77777777" w:rsidR="003B5F63" w:rsidRPr="00402CFA" w:rsidRDefault="003B5F63" w:rsidP="003B5F63">
      <w:pPr>
        <w:spacing w:after="160" w:line="360" w:lineRule="auto"/>
        <w:ind w:left="707"/>
        <w:jc w:val="both"/>
        <w:rPr>
          <w:rFonts w:ascii="David" w:hAnsi="David"/>
          <w:rtl/>
        </w:rPr>
      </w:pPr>
      <w:r w:rsidRPr="00402CFA">
        <w:rPr>
          <w:rFonts w:ascii="David" w:hAnsi="David"/>
          <w:rtl/>
        </w:rPr>
        <w:t xml:space="preserve">בכרטיס אשראי – באתר המקוון של רשות האכיפה והגבייה, </w:t>
      </w:r>
      <w:hyperlink r:id="rId54" w:history="1">
        <w:r w:rsidRPr="00402CFA">
          <w:rPr>
            <w:rStyle w:val="Hyperlink"/>
            <w:rFonts w:ascii="David" w:hAnsi="David"/>
          </w:rPr>
          <w:t>www.eca.gov.il</w:t>
        </w:r>
      </w:hyperlink>
      <w:r w:rsidRPr="00402CFA">
        <w:rPr>
          <w:rFonts w:ascii="David" w:hAnsi="David"/>
        </w:rPr>
        <w:t xml:space="preserve"> </w:t>
      </w:r>
      <w:r w:rsidR="005E5E77">
        <w:rPr>
          <w:rFonts w:ascii="David" w:hAnsi="David"/>
          <w:rtl/>
        </w:rPr>
        <w:t xml:space="preserve"> </w:t>
      </w:r>
      <w:r w:rsidRPr="00402CFA">
        <w:rPr>
          <w:rFonts w:ascii="David" w:hAnsi="David"/>
          <w:rtl/>
        </w:rPr>
        <w:t>או חפש בגוגל " תשלום גביית קנסות".</w:t>
      </w:r>
    </w:p>
    <w:p w14:paraId="232B187C" w14:textId="77777777" w:rsidR="003B5F63" w:rsidRPr="00402CFA" w:rsidRDefault="003B5F63" w:rsidP="003B5F63">
      <w:pPr>
        <w:spacing w:after="160" w:line="360" w:lineRule="auto"/>
        <w:ind w:left="720"/>
        <w:jc w:val="both"/>
        <w:rPr>
          <w:rFonts w:ascii="David" w:hAnsi="David"/>
          <w:rtl/>
        </w:rPr>
      </w:pPr>
      <w:r w:rsidRPr="00402CFA">
        <w:rPr>
          <w:rFonts w:ascii="David" w:hAnsi="David"/>
          <w:rtl/>
        </w:rPr>
        <w:t>מוקד שירות טלפוני בשרות עצמי (מרכז גבייה)</w:t>
      </w:r>
      <w:r w:rsidR="005E5E77">
        <w:rPr>
          <w:rFonts w:ascii="David" w:hAnsi="David"/>
          <w:rtl/>
        </w:rPr>
        <w:t xml:space="preserve"> </w:t>
      </w:r>
      <w:r w:rsidRPr="00402CFA">
        <w:rPr>
          <w:rFonts w:ascii="David" w:hAnsi="David"/>
          <w:rtl/>
        </w:rPr>
        <w:t xml:space="preserve"> – בטלפון 35592* או בטלפון 073-2055000 (ניתן לפנות לנציגים לקבלת מידע במספרים הללו).</w:t>
      </w:r>
    </w:p>
    <w:p w14:paraId="47570DC9" w14:textId="77777777" w:rsidR="003B5F63" w:rsidRPr="00402CFA" w:rsidRDefault="003B5F63" w:rsidP="003B5F63">
      <w:pPr>
        <w:spacing w:after="160" w:line="360" w:lineRule="auto"/>
        <w:ind w:left="720"/>
        <w:jc w:val="both"/>
        <w:rPr>
          <w:rFonts w:ascii="David" w:hAnsi="David"/>
          <w:rtl/>
        </w:rPr>
      </w:pPr>
      <w:r w:rsidRPr="00402CFA">
        <w:rPr>
          <w:rFonts w:ascii="David" w:hAnsi="David"/>
          <w:rtl/>
        </w:rPr>
        <w:t>במזומן בכל סניף של בנק הדואר – בהצגת תעודת זהות בלבד (אין צורך בשוברי תשלום).</w:t>
      </w:r>
    </w:p>
    <w:p w14:paraId="71B8AF75" w14:textId="77777777" w:rsidR="003B5F63" w:rsidRPr="00402CFA" w:rsidRDefault="003B5F63" w:rsidP="003B5F63">
      <w:pPr>
        <w:spacing w:after="160" w:line="360" w:lineRule="auto"/>
        <w:ind w:left="720"/>
        <w:jc w:val="both"/>
        <w:rPr>
          <w:rFonts w:ascii="David" w:hAnsi="David"/>
          <w:b/>
          <w:bCs/>
          <w:rtl/>
        </w:rPr>
      </w:pPr>
      <w:r w:rsidRPr="00402CFA">
        <w:rPr>
          <w:rFonts w:ascii="David" w:hAnsi="David"/>
          <w:b/>
          <w:bCs/>
          <w:rtl/>
        </w:rPr>
        <w:t>שב"ס מתבקש לשקול אפשרות שילובו של הנאשם במסגרת טיפולית מתאימה במהלך מאסרו.</w:t>
      </w:r>
    </w:p>
    <w:p w14:paraId="55301ABB" w14:textId="77777777" w:rsidR="003B5F63" w:rsidRPr="00402CFA" w:rsidRDefault="003B5F63" w:rsidP="003B5F63">
      <w:pPr>
        <w:spacing w:after="160"/>
        <w:jc w:val="both"/>
        <w:rPr>
          <w:rFonts w:ascii="David" w:hAnsi="David"/>
          <w:b/>
          <w:bCs/>
          <w:rtl/>
        </w:rPr>
      </w:pPr>
    </w:p>
    <w:p w14:paraId="317E6242" w14:textId="77777777" w:rsidR="003B5F63" w:rsidRPr="00402CFA" w:rsidRDefault="005E5E77" w:rsidP="003B5F63">
      <w:pPr>
        <w:spacing w:after="160"/>
        <w:jc w:val="both"/>
        <w:rPr>
          <w:rFonts w:ascii="David" w:hAnsi="David"/>
          <w:b/>
          <w:bCs/>
          <w:rtl/>
        </w:rPr>
      </w:pPr>
      <w:r w:rsidRPr="005E5E77">
        <w:rPr>
          <w:rFonts w:ascii="David" w:hAnsi="David"/>
          <w:b/>
          <w:bCs/>
          <w:color w:val="FFFFFF"/>
          <w:sz w:val="2"/>
          <w:szCs w:val="2"/>
          <w:rtl/>
        </w:rPr>
        <w:t>5129371</w:t>
      </w:r>
      <w:r w:rsidR="003B5F63" w:rsidRPr="00402CFA">
        <w:rPr>
          <w:rFonts w:ascii="David" w:hAnsi="David"/>
          <w:b/>
          <w:bCs/>
          <w:rtl/>
        </w:rPr>
        <w:t>זכות ערעור לבית המשפט העליון בתוך 45 יום מהיום.</w:t>
      </w:r>
    </w:p>
    <w:p w14:paraId="588C4E26" w14:textId="77777777" w:rsidR="003B5F63" w:rsidRPr="005E5E77" w:rsidRDefault="005E5E77" w:rsidP="003B5F63">
      <w:pPr>
        <w:rPr>
          <w:rFonts w:ascii="Arial" w:hAnsi="Arial"/>
          <w:b/>
          <w:bCs/>
          <w:color w:val="FFFFFF"/>
          <w:sz w:val="2"/>
          <w:szCs w:val="2"/>
          <w:rtl/>
        </w:rPr>
      </w:pPr>
      <w:r w:rsidRPr="005E5E77">
        <w:rPr>
          <w:rFonts w:ascii="Arial" w:hAnsi="Arial"/>
          <w:b/>
          <w:bCs/>
          <w:color w:val="FFFFFF"/>
          <w:sz w:val="2"/>
          <w:szCs w:val="2"/>
          <w:rtl/>
        </w:rPr>
        <w:t>54678313</w:t>
      </w:r>
    </w:p>
    <w:p w14:paraId="199EEF49" w14:textId="77777777" w:rsidR="003B5F63" w:rsidRPr="00402CFA" w:rsidRDefault="005E5E77" w:rsidP="003B5F6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ניסן תשפ"ג, 18 אפריל 2023, בנוכחות ב"כ המאשימה עו"ד שרה הראל, </w:t>
      </w:r>
      <w:bookmarkEnd w:id="8"/>
      <w:r w:rsidR="003B5F63">
        <w:rPr>
          <w:rFonts w:ascii="Arial" w:hAnsi="Arial" w:hint="cs"/>
          <w:b/>
          <w:bCs/>
          <w:sz w:val="26"/>
          <w:szCs w:val="26"/>
          <w:rtl/>
        </w:rPr>
        <w:t xml:space="preserve">ב"כ הנאשם עו"ד אבו חאטום והנאשם בעצמו. </w:t>
      </w:r>
    </w:p>
    <w:p w14:paraId="014E7115" w14:textId="77777777" w:rsidR="003B5F63" w:rsidRPr="00402CFA" w:rsidRDefault="003B5F63" w:rsidP="003B5F63">
      <w:pPr>
        <w:spacing w:line="360" w:lineRule="auto"/>
        <w:jc w:val="both"/>
        <w:rPr>
          <w:rFonts w:ascii="Arial" w:hAnsi="Arial"/>
          <w:b/>
          <w:bCs/>
          <w:sz w:val="26"/>
          <w:szCs w:val="26"/>
          <w:rtl/>
        </w:rPr>
      </w:pPr>
      <w:r w:rsidRPr="00402CFA">
        <w:rPr>
          <w:rFonts w:ascii="Arial" w:hAnsi="Arial"/>
          <w:b/>
          <w:bCs/>
          <w:sz w:val="26"/>
          <w:szCs w:val="26"/>
          <w:rtl/>
        </w:rPr>
        <w:tab/>
      </w:r>
      <w:r w:rsidRPr="00402CFA">
        <w:rPr>
          <w:rFonts w:ascii="Arial" w:hAnsi="Arial"/>
          <w:b/>
          <w:bCs/>
          <w:sz w:val="26"/>
          <w:szCs w:val="26"/>
          <w:rtl/>
        </w:rPr>
        <w:tab/>
      </w:r>
      <w:r w:rsidRPr="00402CFA">
        <w:rPr>
          <w:rFonts w:ascii="Arial" w:hAnsi="Arial"/>
          <w:b/>
          <w:bCs/>
          <w:sz w:val="26"/>
          <w:szCs w:val="26"/>
          <w:rtl/>
        </w:rPr>
        <w:tab/>
      </w:r>
      <w:r w:rsidRPr="00402CFA">
        <w:rPr>
          <w:rFonts w:ascii="Arial" w:hAnsi="Arial"/>
          <w:b/>
          <w:bCs/>
          <w:sz w:val="26"/>
          <w:szCs w:val="26"/>
          <w:rtl/>
        </w:rPr>
        <w:tab/>
      </w:r>
      <w:r w:rsidRPr="00402CFA">
        <w:rPr>
          <w:rFonts w:ascii="Arial" w:hAnsi="Arial"/>
          <w:b/>
          <w:bCs/>
          <w:sz w:val="26"/>
          <w:szCs w:val="26"/>
          <w:rtl/>
        </w:rPr>
        <w:tab/>
      </w:r>
      <w:r w:rsidRPr="00402CFA">
        <w:rPr>
          <w:rFonts w:ascii="Arial" w:hAnsi="Arial"/>
          <w:b/>
          <w:bCs/>
          <w:sz w:val="26"/>
          <w:szCs w:val="26"/>
          <w:rtl/>
        </w:rPr>
        <w:tab/>
      </w:r>
      <w:r w:rsidRPr="00402CFA">
        <w:rPr>
          <w:rFonts w:ascii="Arial" w:hAnsi="Arial"/>
          <w:b/>
          <w:bCs/>
          <w:sz w:val="26"/>
          <w:szCs w:val="26"/>
          <w:rtl/>
        </w:rPr>
        <w:tab/>
      </w:r>
      <w:r w:rsidRPr="00402CFA">
        <w:rPr>
          <w:rFonts w:ascii="Arial" w:hAnsi="Arial" w:hint="cs"/>
          <w:b/>
          <w:bCs/>
          <w:sz w:val="26"/>
          <w:szCs w:val="26"/>
          <w:rtl/>
        </w:rPr>
        <w:t xml:space="preserve">         </w:t>
      </w:r>
    </w:p>
    <w:p w14:paraId="3954D087" w14:textId="77777777" w:rsidR="003B5F63" w:rsidRPr="00402CFA" w:rsidRDefault="003B5F63" w:rsidP="005E5E77">
      <w:pPr>
        <w:jc w:val="center"/>
      </w:pPr>
      <w:r w:rsidRPr="00402CFA">
        <w:rPr>
          <w:rFonts w:ascii="Arial" w:hAnsi="Arial"/>
          <w:b/>
          <w:bCs/>
          <w:sz w:val="26"/>
          <w:szCs w:val="26"/>
          <w:rtl/>
        </w:rPr>
        <w:t xml:space="preserve">   </w:t>
      </w:r>
      <w:r w:rsidRPr="00402CFA">
        <w:rPr>
          <w:rFonts w:ascii="Arial" w:hAnsi="Arial"/>
          <w:b/>
          <w:bCs/>
          <w:sz w:val="26"/>
          <w:szCs w:val="26"/>
          <w:rtl/>
        </w:rPr>
        <w:tab/>
      </w:r>
      <w:r w:rsidRPr="00402CFA">
        <w:rPr>
          <w:rFonts w:ascii="Arial" w:hAnsi="Arial"/>
          <w:b/>
          <w:bCs/>
          <w:sz w:val="26"/>
          <w:szCs w:val="26"/>
          <w:rtl/>
        </w:rPr>
        <w:tab/>
      </w:r>
      <w:r w:rsidRPr="00402CFA">
        <w:rPr>
          <w:rFonts w:ascii="Arial" w:hAnsi="Arial"/>
          <w:b/>
          <w:bCs/>
          <w:sz w:val="26"/>
          <w:szCs w:val="26"/>
          <w:rtl/>
        </w:rPr>
        <w:tab/>
      </w:r>
      <w:r w:rsidRPr="00402CFA">
        <w:rPr>
          <w:rFonts w:ascii="Arial" w:hAnsi="Arial"/>
          <w:b/>
          <w:bCs/>
          <w:sz w:val="26"/>
          <w:szCs w:val="26"/>
          <w:rtl/>
        </w:rPr>
        <w:tab/>
      </w:r>
      <w:r w:rsidRPr="00402CFA">
        <w:rPr>
          <w:rFonts w:ascii="Arial" w:hAnsi="Arial"/>
          <w:b/>
          <w:bCs/>
          <w:sz w:val="26"/>
          <w:szCs w:val="26"/>
          <w:rtl/>
        </w:rPr>
        <w:tab/>
      </w:r>
    </w:p>
    <w:p w14:paraId="05D090BB" w14:textId="77777777" w:rsidR="003B5F63" w:rsidRPr="00402CFA" w:rsidRDefault="003B5F63" w:rsidP="003B5F63">
      <w:pPr>
        <w:jc w:val="center"/>
        <w:rPr>
          <w:rFonts w:ascii="Arial" w:hAnsi="Arial"/>
          <w:b/>
          <w:bCs/>
          <w:sz w:val="26"/>
          <w:szCs w:val="26"/>
          <w:rtl/>
        </w:rPr>
      </w:pPr>
    </w:p>
    <w:p w14:paraId="2D4D1207" w14:textId="77777777" w:rsidR="00AA028F" w:rsidRPr="005E5E77" w:rsidRDefault="00AA028F" w:rsidP="005E5E77">
      <w:pPr>
        <w:keepNext/>
        <w:rPr>
          <w:rFonts w:ascii="David" w:hAnsi="David"/>
          <w:color w:val="000000"/>
          <w:sz w:val="22"/>
          <w:szCs w:val="22"/>
          <w:rtl/>
        </w:rPr>
      </w:pPr>
    </w:p>
    <w:p w14:paraId="00B963F3" w14:textId="77777777" w:rsidR="005E5E77" w:rsidRPr="005E5E77" w:rsidRDefault="005E5E77" w:rsidP="005E5E77">
      <w:pPr>
        <w:keepNext/>
        <w:rPr>
          <w:rFonts w:ascii="David" w:hAnsi="David"/>
          <w:color w:val="000000"/>
          <w:sz w:val="22"/>
          <w:szCs w:val="22"/>
          <w:rtl/>
        </w:rPr>
      </w:pPr>
      <w:r w:rsidRPr="005E5E77">
        <w:rPr>
          <w:rFonts w:ascii="David" w:hAnsi="David"/>
          <w:color w:val="000000"/>
          <w:sz w:val="22"/>
          <w:szCs w:val="22"/>
          <w:rtl/>
        </w:rPr>
        <w:t>גיל קרזבום 54678313</w:t>
      </w:r>
    </w:p>
    <w:p w14:paraId="633C06BD" w14:textId="77777777" w:rsidR="005E5E77" w:rsidRDefault="005E5E77" w:rsidP="005E5E77">
      <w:r w:rsidRPr="005E5E77">
        <w:rPr>
          <w:color w:val="000000"/>
          <w:rtl/>
        </w:rPr>
        <w:t>נוסח מסמך זה כפוף לשינויי ניסוח ועריכה</w:t>
      </w:r>
    </w:p>
    <w:p w14:paraId="10DB79F9" w14:textId="77777777" w:rsidR="005E5E77" w:rsidRDefault="005E5E77" w:rsidP="005E5E77">
      <w:pPr>
        <w:rPr>
          <w:rtl/>
        </w:rPr>
      </w:pPr>
    </w:p>
    <w:p w14:paraId="4EE30752" w14:textId="77777777" w:rsidR="005E5E77" w:rsidRDefault="005E5E77" w:rsidP="005E5E77">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769CA1AA" w14:textId="77777777" w:rsidR="005E5E77" w:rsidRPr="005E5E77" w:rsidRDefault="005E5E77" w:rsidP="005E5E77">
      <w:pPr>
        <w:jc w:val="center"/>
        <w:rPr>
          <w:color w:val="0000FF"/>
          <w:u w:val="single"/>
        </w:rPr>
      </w:pPr>
    </w:p>
    <w:sectPr w:rsidR="005E5E77" w:rsidRPr="005E5E77" w:rsidSect="005E5E77">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F32D1" w14:textId="77777777" w:rsidR="000E7862" w:rsidRDefault="000E7862" w:rsidP="00422DB1">
      <w:r>
        <w:separator/>
      </w:r>
    </w:p>
  </w:endnote>
  <w:endnote w:type="continuationSeparator" w:id="0">
    <w:p w14:paraId="3B9927CA" w14:textId="77777777" w:rsidR="000E7862" w:rsidRDefault="000E7862" w:rsidP="00422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6F7C6" w14:textId="77777777" w:rsidR="005E5E77" w:rsidRDefault="005E5E77" w:rsidP="005E5E7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37C3B13" w14:textId="77777777" w:rsidR="00356A43" w:rsidRPr="005E5E77" w:rsidRDefault="005E5E77" w:rsidP="005E5E7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868DB" w14:textId="77777777" w:rsidR="005E5E77" w:rsidRDefault="005E5E77" w:rsidP="005E5E7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4759">
      <w:rPr>
        <w:rFonts w:ascii="FrankRuehl" w:hAnsi="FrankRuehl" w:cs="FrankRuehl"/>
        <w:noProof/>
        <w:rtl/>
      </w:rPr>
      <w:t>1</w:t>
    </w:r>
    <w:r>
      <w:rPr>
        <w:rFonts w:ascii="FrankRuehl" w:hAnsi="FrankRuehl" w:cs="FrankRuehl"/>
        <w:rtl/>
      </w:rPr>
      <w:fldChar w:fldCharType="end"/>
    </w:r>
  </w:p>
  <w:p w14:paraId="0DEB980A" w14:textId="77777777" w:rsidR="00356A43" w:rsidRPr="005E5E77" w:rsidRDefault="005E5E77" w:rsidP="005E5E7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FC55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FF747" w14:textId="77777777" w:rsidR="000E7862" w:rsidRDefault="000E7862" w:rsidP="00422DB1">
      <w:r>
        <w:separator/>
      </w:r>
    </w:p>
  </w:footnote>
  <w:footnote w:type="continuationSeparator" w:id="0">
    <w:p w14:paraId="30B96611" w14:textId="77777777" w:rsidR="000E7862" w:rsidRDefault="000E7862" w:rsidP="00422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1946B" w14:textId="77777777" w:rsidR="005E5E77" w:rsidRPr="005E5E77" w:rsidRDefault="005E5E77" w:rsidP="005E5E7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46737-07-22</w:t>
    </w:r>
    <w:r>
      <w:rPr>
        <w:rFonts w:ascii="David" w:hAnsi="David"/>
        <w:color w:val="000000"/>
        <w:sz w:val="22"/>
        <w:szCs w:val="22"/>
        <w:rtl/>
      </w:rPr>
      <w:tab/>
      <w:t xml:space="preserve"> מדינת-ישראל נ' עלא א דין דיאב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53633" w14:textId="77777777" w:rsidR="005E5E77" w:rsidRPr="005E5E77" w:rsidRDefault="005E5E77" w:rsidP="005E5E7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46737-07-22</w:t>
    </w:r>
    <w:r>
      <w:rPr>
        <w:rFonts w:ascii="David" w:hAnsi="David"/>
        <w:color w:val="000000"/>
        <w:sz w:val="22"/>
        <w:szCs w:val="22"/>
        <w:rtl/>
      </w:rPr>
      <w:tab/>
      <w:t xml:space="preserve"> מדינת-ישראל נ' עלא א דין דיאב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0CF0A5A2"/>
    <w:lvl w:ilvl="0" w:tplc="E1D658D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55046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5F63"/>
    <w:rsid w:val="00017939"/>
    <w:rsid w:val="000E7862"/>
    <w:rsid w:val="001126D0"/>
    <w:rsid w:val="001B5A3B"/>
    <w:rsid w:val="00356A43"/>
    <w:rsid w:val="00361E72"/>
    <w:rsid w:val="003B5F63"/>
    <w:rsid w:val="00422DB1"/>
    <w:rsid w:val="005E5E77"/>
    <w:rsid w:val="008B3635"/>
    <w:rsid w:val="008C38B5"/>
    <w:rsid w:val="00984759"/>
    <w:rsid w:val="009C2753"/>
    <w:rsid w:val="00AA028F"/>
    <w:rsid w:val="00B75263"/>
    <w:rsid w:val="00FF0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BE7FAF"/>
  <w15:chartTrackingRefBased/>
  <w15:docId w15:val="{0ECF4033-BC37-4938-BD87-5C755538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5F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5F63"/>
    <w:pPr>
      <w:tabs>
        <w:tab w:val="center" w:pos="4153"/>
        <w:tab w:val="right" w:pos="8306"/>
      </w:tabs>
    </w:pPr>
  </w:style>
  <w:style w:type="character" w:customStyle="1" w:styleId="a4">
    <w:name w:val="כותרת עליונה תו"/>
    <w:link w:val="a3"/>
    <w:rsid w:val="003B5F63"/>
    <w:rPr>
      <w:rFonts w:ascii="Times New Roman" w:eastAsia="Times New Roman" w:hAnsi="Times New Roman" w:cs="David"/>
      <w:sz w:val="24"/>
      <w:szCs w:val="24"/>
    </w:rPr>
  </w:style>
  <w:style w:type="paragraph" w:styleId="a5">
    <w:name w:val="footer"/>
    <w:basedOn w:val="a"/>
    <w:link w:val="a6"/>
    <w:rsid w:val="003B5F63"/>
    <w:pPr>
      <w:tabs>
        <w:tab w:val="center" w:pos="4153"/>
        <w:tab w:val="right" w:pos="8306"/>
      </w:tabs>
    </w:pPr>
  </w:style>
  <w:style w:type="character" w:customStyle="1" w:styleId="a6">
    <w:name w:val="כותרת תחתונה תו"/>
    <w:link w:val="a5"/>
    <w:rsid w:val="003B5F63"/>
    <w:rPr>
      <w:rFonts w:ascii="Times New Roman" w:eastAsia="Times New Roman" w:hAnsi="Times New Roman" w:cs="David"/>
      <w:sz w:val="24"/>
      <w:szCs w:val="24"/>
    </w:rPr>
  </w:style>
  <w:style w:type="table" w:styleId="a7">
    <w:name w:val="Table Grid"/>
    <w:basedOn w:val="a1"/>
    <w:rsid w:val="003B5F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B5F63"/>
  </w:style>
  <w:style w:type="character" w:styleId="Hyperlink">
    <w:name w:val="Hyperlink"/>
    <w:rsid w:val="003B5F63"/>
    <w:rPr>
      <w:color w:val="0000FF"/>
      <w:u w:val="single"/>
    </w:rPr>
  </w:style>
  <w:style w:type="paragraph" w:styleId="a9">
    <w:name w:val="List Paragraph"/>
    <w:basedOn w:val="a"/>
    <w:qFormat/>
    <w:rsid w:val="003B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28152132" TargetMode="External"/><Relationship Id="rId39" Type="http://schemas.openxmlformats.org/officeDocument/2006/relationships/hyperlink" Target="http://www.nevo.co.il/case/28619472" TargetMode="External"/><Relationship Id="rId21" Type="http://schemas.openxmlformats.org/officeDocument/2006/relationships/hyperlink" Target="http://www.nevo.co.il/law/70301/fCa(1)S" TargetMode="External"/><Relationship Id="rId34" Type="http://schemas.openxmlformats.org/officeDocument/2006/relationships/hyperlink" Target="http://www.nevo.co.il/case/5697078" TargetMode="External"/><Relationship Id="rId42" Type="http://schemas.openxmlformats.org/officeDocument/2006/relationships/hyperlink" Target="http://www.nevo.co.il/case/27172412" TargetMode="External"/><Relationship Id="rId47" Type="http://schemas.openxmlformats.org/officeDocument/2006/relationships/hyperlink" Target="http://www.nevo.co.il/case/28236735" TargetMode="External"/><Relationship Id="rId50" Type="http://schemas.openxmlformats.org/officeDocument/2006/relationships/hyperlink" Target="http://www.nevo.co.il/case/29098194"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5" TargetMode="External"/><Relationship Id="rId29" Type="http://schemas.openxmlformats.org/officeDocument/2006/relationships/hyperlink" Target="http://www.nevo.co.il/case/6034921" TargetMode="External"/><Relationship Id="rId11" Type="http://schemas.openxmlformats.org/officeDocument/2006/relationships/hyperlink" Target="http://www.nevo.co.il/law/70301/40a" TargetMode="External"/><Relationship Id="rId24" Type="http://schemas.openxmlformats.org/officeDocument/2006/relationships/hyperlink" Target="http://www.nevo.co.il/law/70301/40a" TargetMode="External"/><Relationship Id="rId32" Type="http://schemas.openxmlformats.org/officeDocument/2006/relationships/hyperlink" Target="http://www.nevo.co.il/case/6473037" TargetMode="External"/><Relationship Id="rId37" Type="http://schemas.openxmlformats.org/officeDocument/2006/relationships/hyperlink" Target="http://www.nevo.co.il/case/5821327" TargetMode="External"/><Relationship Id="rId40" Type="http://schemas.openxmlformats.org/officeDocument/2006/relationships/hyperlink" Target="http://www.nevo.co.il/case/28152132" TargetMode="External"/><Relationship Id="rId45" Type="http://schemas.openxmlformats.org/officeDocument/2006/relationships/hyperlink" Target="http://www.nevo.co.il/case/26939409" TargetMode="External"/><Relationship Id="rId53" Type="http://schemas.openxmlformats.org/officeDocument/2006/relationships/hyperlink" Target="http://www.nevo.co.il/case/29206989"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 TargetMode="External"/><Relationship Id="rId14" Type="http://schemas.openxmlformats.org/officeDocument/2006/relationships/hyperlink" Target="http://www.nevo.co.il/law/70301/fCa(1)S"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6913995" TargetMode="External"/><Relationship Id="rId35" Type="http://schemas.openxmlformats.org/officeDocument/2006/relationships/hyperlink" Target="http://www.nevo.co.il/case/6118595" TargetMode="External"/><Relationship Id="rId43" Type="http://schemas.openxmlformats.org/officeDocument/2006/relationships/hyperlink" Target="http://www.nevo.co.il/case/27404359" TargetMode="External"/><Relationship Id="rId48" Type="http://schemas.openxmlformats.org/officeDocument/2006/relationships/hyperlink" Target="http://www.nevo.co.il/case/28963593" TargetMode="External"/><Relationship Id="rId56"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hyperlink" Target="http://www.nevo.co.il/case/28165204"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894608" TargetMode="External"/><Relationship Id="rId33" Type="http://schemas.openxmlformats.org/officeDocument/2006/relationships/hyperlink" Target="http://www.nevo.co.il/case/6950458" TargetMode="External"/><Relationship Id="rId38" Type="http://schemas.openxmlformats.org/officeDocument/2006/relationships/hyperlink" Target="http://www.nevo.co.il/case/28513828" TargetMode="External"/><Relationship Id="rId46" Type="http://schemas.openxmlformats.org/officeDocument/2006/relationships/hyperlink" Target="http://www.nevo.co.il/case/22607175" TargetMode="External"/><Relationship Id="rId59"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28331430" TargetMode="External"/><Relationship Id="rId54"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40.a.;40.if" TargetMode="External"/><Relationship Id="rId28" Type="http://schemas.openxmlformats.org/officeDocument/2006/relationships/hyperlink" Target="http://www.nevo.co.il/case/5601503" TargetMode="External"/><Relationship Id="rId36" Type="http://schemas.openxmlformats.org/officeDocument/2006/relationships/hyperlink" Target="http://www.nevo.co.il/case/5958231" TargetMode="External"/><Relationship Id="rId49" Type="http://schemas.openxmlformats.org/officeDocument/2006/relationships/hyperlink" Target="http://www.nevo.co.il/case/27721185" TargetMode="External"/><Relationship Id="rId57" Type="http://schemas.openxmlformats.org/officeDocument/2006/relationships/header" Target="header2.xml"/><Relationship Id="rId10" Type="http://schemas.openxmlformats.org/officeDocument/2006/relationships/hyperlink" Target="http://www.nevo.co.il/law/70301/40.if" TargetMode="External"/><Relationship Id="rId31" Type="http://schemas.openxmlformats.org/officeDocument/2006/relationships/hyperlink" Target="http://www.nevo.co.il/case/5762686" TargetMode="External"/><Relationship Id="rId44" Type="http://schemas.openxmlformats.org/officeDocument/2006/relationships/hyperlink" Target="http://www.nevo.co.il/case/23509035" TargetMode="External"/><Relationship Id="rId52" Type="http://schemas.openxmlformats.org/officeDocument/2006/relationships/hyperlink" Target="http://www.nevo.co.il/case/2877258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4034</Words>
  <Characters>20170</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24156</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7864368</vt:i4>
      </vt:variant>
      <vt:variant>
        <vt:i4>141</vt:i4>
      </vt:variant>
      <vt:variant>
        <vt:i4>0</vt:i4>
      </vt:variant>
      <vt:variant>
        <vt:i4>5</vt:i4>
      </vt:variant>
      <vt:variant>
        <vt:lpwstr>http://www.eca.gov.il/</vt:lpwstr>
      </vt:variant>
      <vt:variant>
        <vt:lpwstr/>
      </vt:variant>
      <vt:variant>
        <vt:i4>4063348</vt:i4>
      </vt:variant>
      <vt:variant>
        <vt:i4>138</vt:i4>
      </vt:variant>
      <vt:variant>
        <vt:i4>0</vt:i4>
      </vt:variant>
      <vt:variant>
        <vt:i4>5</vt:i4>
      </vt:variant>
      <vt:variant>
        <vt:lpwstr>http://www.nevo.co.il/case/29206989</vt:lpwstr>
      </vt:variant>
      <vt:variant>
        <vt:lpwstr/>
      </vt:variant>
      <vt:variant>
        <vt:i4>4128894</vt:i4>
      </vt:variant>
      <vt:variant>
        <vt:i4>135</vt:i4>
      </vt:variant>
      <vt:variant>
        <vt:i4>0</vt:i4>
      </vt:variant>
      <vt:variant>
        <vt:i4>5</vt:i4>
      </vt:variant>
      <vt:variant>
        <vt:lpwstr>http://www.nevo.co.il/case/28772583</vt:lpwstr>
      </vt:variant>
      <vt:variant>
        <vt:lpwstr/>
      </vt:variant>
      <vt:variant>
        <vt:i4>3539064</vt:i4>
      </vt:variant>
      <vt:variant>
        <vt:i4>132</vt:i4>
      </vt:variant>
      <vt:variant>
        <vt:i4>0</vt:i4>
      </vt:variant>
      <vt:variant>
        <vt:i4>5</vt:i4>
      </vt:variant>
      <vt:variant>
        <vt:lpwstr>http://www.nevo.co.il/case/28165204</vt:lpwstr>
      </vt:variant>
      <vt:variant>
        <vt:lpwstr/>
      </vt:variant>
      <vt:variant>
        <vt:i4>3342453</vt:i4>
      </vt:variant>
      <vt:variant>
        <vt:i4>129</vt:i4>
      </vt:variant>
      <vt:variant>
        <vt:i4>0</vt:i4>
      </vt:variant>
      <vt:variant>
        <vt:i4>5</vt:i4>
      </vt:variant>
      <vt:variant>
        <vt:lpwstr>http://www.nevo.co.il/case/29098194</vt:lpwstr>
      </vt:variant>
      <vt:variant>
        <vt:lpwstr/>
      </vt:variant>
      <vt:variant>
        <vt:i4>3932272</vt:i4>
      </vt:variant>
      <vt:variant>
        <vt:i4>126</vt:i4>
      </vt:variant>
      <vt:variant>
        <vt:i4>0</vt:i4>
      </vt:variant>
      <vt:variant>
        <vt:i4>5</vt:i4>
      </vt:variant>
      <vt:variant>
        <vt:lpwstr>http://www.nevo.co.il/case/27721185</vt:lpwstr>
      </vt:variant>
      <vt:variant>
        <vt:lpwstr/>
      </vt:variant>
      <vt:variant>
        <vt:i4>3211391</vt:i4>
      </vt:variant>
      <vt:variant>
        <vt:i4>123</vt:i4>
      </vt:variant>
      <vt:variant>
        <vt:i4>0</vt:i4>
      </vt:variant>
      <vt:variant>
        <vt:i4>5</vt:i4>
      </vt:variant>
      <vt:variant>
        <vt:lpwstr>http://www.nevo.co.il/case/28963593</vt:lpwstr>
      </vt:variant>
      <vt:variant>
        <vt:lpwstr/>
      </vt:variant>
      <vt:variant>
        <vt:i4>3473528</vt:i4>
      </vt:variant>
      <vt:variant>
        <vt:i4>120</vt:i4>
      </vt:variant>
      <vt:variant>
        <vt:i4>0</vt:i4>
      </vt:variant>
      <vt:variant>
        <vt:i4>5</vt:i4>
      </vt:variant>
      <vt:variant>
        <vt:lpwstr>http://www.nevo.co.il/case/28236735</vt:lpwstr>
      </vt:variant>
      <vt:variant>
        <vt:lpwstr/>
      </vt:variant>
      <vt:variant>
        <vt:i4>3407991</vt:i4>
      </vt:variant>
      <vt:variant>
        <vt:i4>117</vt:i4>
      </vt:variant>
      <vt:variant>
        <vt:i4>0</vt:i4>
      </vt:variant>
      <vt:variant>
        <vt:i4>5</vt:i4>
      </vt:variant>
      <vt:variant>
        <vt:lpwstr>http://www.nevo.co.il/case/22607175</vt:lpwstr>
      </vt:variant>
      <vt:variant>
        <vt:lpwstr/>
      </vt:variant>
      <vt:variant>
        <vt:i4>3276917</vt:i4>
      </vt:variant>
      <vt:variant>
        <vt:i4>114</vt:i4>
      </vt:variant>
      <vt:variant>
        <vt:i4>0</vt:i4>
      </vt:variant>
      <vt:variant>
        <vt:i4>5</vt:i4>
      </vt:variant>
      <vt:variant>
        <vt:lpwstr>http://www.nevo.co.il/case/26939409</vt:lpwstr>
      </vt:variant>
      <vt:variant>
        <vt:lpwstr/>
      </vt:variant>
      <vt:variant>
        <vt:i4>3997815</vt:i4>
      </vt:variant>
      <vt:variant>
        <vt:i4>111</vt:i4>
      </vt:variant>
      <vt:variant>
        <vt:i4>0</vt:i4>
      </vt:variant>
      <vt:variant>
        <vt:i4>5</vt:i4>
      </vt:variant>
      <vt:variant>
        <vt:lpwstr>http://www.nevo.co.il/case/23509035</vt:lpwstr>
      </vt:variant>
      <vt:variant>
        <vt:lpwstr/>
      </vt:variant>
      <vt:variant>
        <vt:i4>3604592</vt:i4>
      </vt:variant>
      <vt:variant>
        <vt:i4>108</vt:i4>
      </vt:variant>
      <vt:variant>
        <vt:i4>0</vt:i4>
      </vt:variant>
      <vt:variant>
        <vt:i4>5</vt:i4>
      </vt:variant>
      <vt:variant>
        <vt:lpwstr>http://www.nevo.co.il/case/27404359</vt:lpwstr>
      </vt:variant>
      <vt:variant>
        <vt:lpwstr/>
      </vt:variant>
      <vt:variant>
        <vt:i4>3145840</vt:i4>
      </vt:variant>
      <vt:variant>
        <vt:i4>105</vt:i4>
      </vt:variant>
      <vt:variant>
        <vt:i4>0</vt:i4>
      </vt:variant>
      <vt:variant>
        <vt:i4>5</vt:i4>
      </vt:variant>
      <vt:variant>
        <vt:lpwstr>http://www.nevo.co.il/case/27172412</vt:lpwstr>
      </vt:variant>
      <vt:variant>
        <vt:lpwstr/>
      </vt:variant>
      <vt:variant>
        <vt:i4>3342459</vt:i4>
      </vt:variant>
      <vt:variant>
        <vt:i4>102</vt:i4>
      </vt:variant>
      <vt:variant>
        <vt:i4>0</vt:i4>
      </vt:variant>
      <vt:variant>
        <vt:i4>5</vt:i4>
      </vt:variant>
      <vt:variant>
        <vt:lpwstr>http://www.nevo.co.il/case/28331430</vt:lpwstr>
      </vt:variant>
      <vt:variant>
        <vt:lpwstr/>
      </vt:variant>
      <vt:variant>
        <vt:i4>3276920</vt:i4>
      </vt:variant>
      <vt:variant>
        <vt:i4>99</vt:i4>
      </vt:variant>
      <vt:variant>
        <vt:i4>0</vt:i4>
      </vt:variant>
      <vt:variant>
        <vt:i4>5</vt:i4>
      </vt:variant>
      <vt:variant>
        <vt:lpwstr>http://www.nevo.co.il/case/28152132</vt:lpwstr>
      </vt:variant>
      <vt:variant>
        <vt:lpwstr/>
      </vt:variant>
      <vt:variant>
        <vt:i4>3801209</vt:i4>
      </vt:variant>
      <vt:variant>
        <vt:i4>96</vt:i4>
      </vt:variant>
      <vt:variant>
        <vt:i4>0</vt:i4>
      </vt:variant>
      <vt:variant>
        <vt:i4>5</vt:i4>
      </vt:variant>
      <vt:variant>
        <vt:lpwstr>http://www.nevo.co.il/case/28619472</vt:lpwstr>
      </vt:variant>
      <vt:variant>
        <vt:lpwstr/>
      </vt:variant>
      <vt:variant>
        <vt:i4>3539061</vt:i4>
      </vt:variant>
      <vt:variant>
        <vt:i4>93</vt:i4>
      </vt:variant>
      <vt:variant>
        <vt:i4>0</vt:i4>
      </vt:variant>
      <vt:variant>
        <vt:i4>5</vt:i4>
      </vt:variant>
      <vt:variant>
        <vt:lpwstr>http://www.nevo.co.il/case/28513828</vt:lpwstr>
      </vt:variant>
      <vt:variant>
        <vt:lpwstr/>
      </vt:variant>
      <vt:variant>
        <vt:i4>3342463</vt:i4>
      </vt:variant>
      <vt:variant>
        <vt:i4>90</vt:i4>
      </vt:variant>
      <vt:variant>
        <vt:i4>0</vt:i4>
      </vt:variant>
      <vt:variant>
        <vt:i4>5</vt:i4>
      </vt:variant>
      <vt:variant>
        <vt:lpwstr>http://www.nevo.co.il/case/5821327</vt:lpwstr>
      </vt:variant>
      <vt:variant>
        <vt:lpwstr/>
      </vt:variant>
      <vt:variant>
        <vt:i4>3342454</vt:i4>
      </vt:variant>
      <vt:variant>
        <vt:i4>87</vt:i4>
      </vt:variant>
      <vt:variant>
        <vt:i4>0</vt:i4>
      </vt:variant>
      <vt:variant>
        <vt:i4>5</vt:i4>
      </vt:variant>
      <vt:variant>
        <vt:lpwstr>http://www.nevo.co.il/case/5958231</vt:lpwstr>
      </vt:variant>
      <vt:variant>
        <vt:lpwstr/>
      </vt:variant>
      <vt:variant>
        <vt:i4>3604596</vt:i4>
      </vt:variant>
      <vt:variant>
        <vt:i4>84</vt:i4>
      </vt:variant>
      <vt:variant>
        <vt:i4>0</vt:i4>
      </vt:variant>
      <vt:variant>
        <vt:i4>5</vt:i4>
      </vt:variant>
      <vt:variant>
        <vt:lpwstr>http://www.nevo.co.il/case/6118595</vt:lpwstr>
      </vt:variant>
      <vt:variant>
        <vt:lpwstr/>
      </vt:variant>
      <vt:variant>
        <vt:i4>3407986</vt:i4>
      </vt:variant>
      <vt:variant>
        <vt:i4>81</vt:i4>
      </vt:variant>
      <vt:variant>
        <vt:i4>0</vt:i4>
      </vt:variant>
      <vt:variant>
        <vt:i4>5</vt:i4>
      </vt:variant>
      <vt:variant>
        <vt:lpwstr>http://www.nevo.co.il/case/5697078</vt:lpwstr>
      </vt:variant>
      <vt:variant>
        <vt:lpwstr/>
      </vt:variant>
      <vt:variant>
        <vt:i4>4128888</vt:i4>
      </vt:variant>
      <vt:variant>
        <vt:i4>78</vt:i4>
      </vt:variant>
      <vt:variant>
        <vt:i4>0</vt:i4>
      </vt:variant>
      <vt:variant>
        <vt:i4>5</vt:i4>
      </vt:variant>
      <vt:variant>
        <vt:lpwstr>http://www.nevo.co.il/case/6950458</vt:lpwstr>
      </vt:variant>
      <vt:variant>
        <vt:lpwstr/>
      </vt:variant>
      <vt:variant>
        <vt:i4>3539056</vt:i4>
      </vt:variant>
      <vt:variant>
        <vt:i4>75</vt:i4>
      </vt:variant>
      <vt:variant>
        <vt:i4>0</vt:i4>
      </vt:variant>
      <vt:variant>
        <vt:i4>5</vt:i4>
      </vt:variant>
      <vt:variant>
        <vt:lpwstr>http://www.nevo.co.il/case/6473037</vt:lpwstr>
      </vt:variant>
      <vt:variant>
        <vt:lpwstr/>
      </vt:variant>
      <vt:variant>
        <vt:i4>3342457</vt:i4>
      </vt:variant>
      <vt:variant>
        <vt:i4>72</vt:i4>
      </vt:variant>
      <vt:variant>
        <vt:i4>0</vt:i4>
      </vt:variant>
      <vt:variant>
        <vt:i4>5</vt:i4>
      </vt:variant>
      <vt:variant>
        <vt:lpwstr>http://www.nevo.co.il/case/5762686</vt:lpwstr>
      </vt:variant>
      <vt:variant>
        <vt:lpwstr/>
      </vt:variant>
      <vt:variant>
        <vt:i4>3211386</vt:i4>
      </vt:variant>
      <vt:variant>
        <vt:i4>69</vt:i4>
      </vt:variant>
      <vt:variant>
        <vt:i4>0</vt:i4>
      </vt:variant>
      <vt:variant>
        <vt:i4>5</vt:i4>
      </vt:variant>
      <vt:variant>
        <vt:lpwstr>http://www.nevo.co.il/case/26913995</vt:lpwstr>
      </vt:variant>
      <vt:variant>
        <vt:lpwstr/>
      </vt:variant>
      <vt:variant>
        <vt:i4>3997810</vt:i4>
      </vt:variant>
      <vt:variant>
        <vt:i4>66</vt:i4>
      </vt:variant>
      <vt:variant>
        <vt:i4>0</vt:i4>
      </vt:variant>
      <vt:variant>
        <vt:i4>5</vt:i4>
      </vt:variant>
      <vt:variant>
        <vt:lpwstr>http://www.nevo.co.il/case/6034921</vt:lpwstr>
      </vt:variant>
      <vt:variant>
        <vt:lpwstr/>
      </vt:variant>
      <vt:variant>
        <vt:i4>3342451</vt:i4>
      </vt:variant>
      <vt:variant>
        <vt:i4>63</vt:i4>
      </vt:variant>
      <vt:variant>
        <vt:i4>0</vt:i4>
      </vt:variant>
      <vt:variant>
        <vt:i4>5</vt:i4>
      </vt:variant>
      <vt:variant>
        <vt:lpwstr>http://www.nevo.co.il/case/5601503</vt:lpwstr>
      </vt:variant>
      <vt:variant>
        <vt:lpwstr/>
      </vt:variant>
      <vt:variant>
        <vt:i4>7995492</vt:i4>
      </vt:variant>
      <vt:variant>
        <vt:i4>60</vt:i4>
      </vt:variant>
      <vt:variant>
        <vt:i4>0</vt:i4>
      </vt:variant>
      <vt:variant>
        <vt:i4>5</vt:i4>
      </vt:variant>
      <vt:variant>
        <vt:lpwstr>http://www.nevo.co.il/law/70301</vt:lpwstr>
      </vt:variant>
      <vt:variant>
        <vt:lpwstr/>
      </vt:variant>
      <vt:variant>
        <vt:i4>3276920</vt:i4>
      </vt:variant>
      <vt:variant>
        <vt:i4>57</vt:i4>
      </vt:variant>
      <vt:variant>
        <vt:i4>0</vt:i4>
      </vt:variant>
      <vt:variant>
        <vt:i4>5</vt:i4>
      </vt:variant>
      <vt:variant>
        <vt:lpwstr>http://www.nevo.co.il/case/28152132</vt:lpwstr>
      </vt:variant>
      <vt:variant>
        <vt:lpwstr/>
      </vt:variant>
      <vt:variant>
        <vt:i4>4063356</vt:i4>
      </vt:variant>
      <vt:variant>
        <vt:i4>54</vt:i4>
      </vt:variant>
      <vt:variant>
        <vt:i4>0</vt:i4>
      </vt:variant>
      <vt:variant>
        <vt:i4>5</vt:i4>
      </vt:variant>
      <vt:variant>
        <vt:lpwstr>http://www.nevo.co.il/case/27894608</vt:lpwstr>
      </vt:variant>
      <vt:variant>
        <vt:lpwstr/>
      </vt:variant>
      <vt:variant>
        <vt:i4>6619233</vt:i4>
      </vt:variant>
      <vt:variant>
        <vt:i4>51</vt:i4>
      </vt:variant>
      <vt:variant>
        <vt:i4>0</vt:i4>
      </vt:variant>
      <vt:variant>
        <vt:i4>5</vt:i4>
      </vt:variant>
      <vt:variant>
        <vt:lpwstr>http://www.nevo.co.il/law/70301/40a</vt:lpwstr>
      </vt:variant>
      <vt:variant>
        <vt:lpwstr/>
      </vt:variant>
      <vt:variant>
        <vt:i4>6684795</vt:i4>
      </vt:variant>
      <vt:variant>
        <vt:i4>48</vt:i4>
      </vt:variant>
      <vt:variant>
        <vt:i4>0</vt:i4>
      </vt:variant>
      <vt:variant>
        <vt:i4>5</vt:i4>
      </vt:variant>
      <vt:variant>
        <vt:lpwstr>http://www.nevo.co.il/law/70301/40.a.;40.if</vt:lpwstr>
      </vt:variant>
      <vt:variant>
        <vt:lpwstr/>
      </vt:variant>
      <vt:variant>
        <vt:i4>7995492</vt:i4>
      </vt:variant>
      <vt:variant>
        <vt:i4>45</vt:i4>
      </vt:variant>
      <vt:variant>
        <vt:i4>0</vt:i4>
      </vt:variant>
      <vt:variant>
        <vt:i4>5</vt:i4>
      </vt:variant>
      <vt:variant>
        <vt:lpwstr>http://www.nevo.co.il/law/70301</vt:lpwstr>
      </vt:variant>
      <vt:variant>
        <vt:lpwstr/>
      </vt:variant>
      <vt:variant>
        <vt:i4>3604579</vt:i4>
      </vt:variant>
      <vt:variant>
        <vt:i4>42</vt:i4>
      </vt:variant>
      <vt:variant>
        <vt:i4>0</vt:i4>
      </vt:variant>
      <vt:variant>
        <vt:i4>5</vt:i4>
      </vt:variant>
      <vt:variant>
        <vt:lpwstr>http://www.nevo.co.il/law/70301/fCa(1)S</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3604579</vt:i4>
      </vt:variant>
      <vt:variant>
        <vt:i4>21</vt:i4>
      </vt:variant>
      <vt:variant>
        <vt:i4>0</vt:i4>
      </vt:variant>
      <vt:variant>
        <vt:i4>5</vt:i4>
      </vt:variant>
      <vt:variant>
        <vt:lpwstr>http://www.nevo.co.il/law/70301/fCa(1)S</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http://www.nevo.co.il/law/70301/40a</vt:lpwstr>
      </vt:variant>
      <vt:variant>
        <vt:lpwstr/>
      </vt:variant>
      <vt:variant>
        <vt:i4>786511</vt:i4>
      </vt:variant>
      <vt:variant>
        <vt:i4>9</vt:i4>
      </vt:variant>
      <vt:variant>
        <vt:i4>0</vt:i4>
      </vt:variant>
      <vt:variant>
        <vt:i4>5</vt:i4>
      </vt:variant>
      <vt:variant>
        <vt:lpwstr>http://www.nevo.co.il/law/70301/40.if</vt:lpwstr>
      </vt:variant>
      <vt:variant>
        <vt:lpwstr/>
      </vt:variant>
      <vt:variant>
        <vt:i4>262223</vt:i4>
      </vt:variant>
      <vt:variant>
        <vt:i4>6</vt:i4>
      </vt:variant>
      <vt:variant>
        <vt:i4>0</vt:i4>
      </vt:variant>
      <vt:variant>
        <vt:i4>5</vt:i4>
      </vt:variant>
      <vt:variant>
        <vt:lpwstr>http://www.nevo.co.il/law/70301/40.a.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2025-01-19T16:55:00Z</dcterms:created>
  <dcterms:modified xsi:type="dcterms:W3CDTF">2025-01-19T16:55:00Z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46737</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מדינת-ישראל</vt:lpwstr>
  </property>
  <property fmtid="{D5CDD505-2E9C-101B-9397-08002B2CF9AE}" pid="9" name="APPELLEE">
    <vt:lpwstr>עלא א דין דיאב</vt:lpwstr>
  </property>
  <property fmtid="{D5CDD505-2E9C-101B-9397-08002B2CF9AE}" pid="10" name="LAWYER">
    <vt:lpwstr>אמיר אבו חאטום</vt:lpwstr>
  </property>
  <property fmtid="{D5CDD505-2E9C-101B-9397-08002B2CF9AE}" pid="11" name="JUDGE">
    <vt:lpwstr>גיל קרזבום</vt:lpwstr>
  </property>
  <property fmtid="{D5CDD505-2E9C-101B-9397-08002B2CF9AE}" pid="12" name="CITY">
    <vt:lpwstr>חי'</vt:lpwstr>
  </property>
  <property fmtid="{D5CDD505-2E9C-101B-9397-08002B2CF9AE}" pid="13" name="DATE">
    <vt:lpwstr>20230418</vt:lpwstr>
  </property>
  <property fmtid="{D5CDD505-2E9C-101B-9397-08002B2CF9AE}" pid="14" name="TYPE_N_DATE">
    <vt:lpwstr>39020230418</vt:lpwstr>
  </property>
  <property fmtid="{D5CDD505-2E9C-101B-9397-08002B2CF9AE}" pid="15" name="WORDNUMPAGES">
    <vt:lpwstr>11</vt:lpwstr>
  </property>
  <property fmtid="{D5CDD505-2E9C-101B-9397-08002B2CF9AE}" pid="16" name="TYPE_ABS_DATE">
    <vt:lpwstr>390020230418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27894608;28152132:2;5601503;6034921;26913995;5762686;6473037;6950458;5697078;6118595;5958231;5821327;28513828;28619472;28331430;27172412;27404359;23509035;26939409;22607175;28236735;28963593;27721185;29098194;28165204;28772583;29206989</vt:lpwstr>
  </property>
  <property fmtid="{D5CDD505-2E9C-101B-9397-08002B2CF9AE}" pid="36" name="LAWLISTTMP1">
    <vt:lpwstr>70301/144.a;025;275;fCa(1)S;040.a;040.if;040a</vt:lpwstr>
  </property>
</Properties>
</file>