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A5A67" w:rsidRPr="00BB26ED" w14:paraId="308EDF1B" w14:textId="77777777" w:rsidTr="00A52177">
        <w:trPr>
          <w:trHeight w:hRule="exact" w:val="418"/>
          <w:jc w:val="center"/>
        </w:trPr>
        <w:tc>
          <w:tcPr>
            <w:tcW w:w="8721" w:type="dxa"/>
            <w:gridSpan w:val="2"/>
          </w:tcPr>
          <w:p w14:paraId="4B3AF9D3" w14:textId="77777777" w:rsidR="00BA5A67" w:rsidRPr="00BB26ED" w:rsidRDefault="00BA5A67" w:rsidP="00852C85">
            <w:pPr>
              <w:pStyle w:val="a3"/>
              <w:jc w:val="center"/>
              <w:rPr>
                <w:rFonts w:ascii="Tahoma" w:hAnsi="Tahoma" w:cs="Tahoma"/>
                <w:color w:val="000080"/>
                <w:rtl/>
              </w:rPr>
            </w:pPr>
            <w:bookmarkStart w:id="0" w:name="LastJudge"/>
            <w:r w:rsidRPr="00BB26ED">
              <w:rPr>
                <w:rFonts w:ascii="Tahoma" w:hAnsi="Tahoma" w:cs="Tahoma"/>
                <w:b/>
                <w:bCs/>
                <w:color w:val="000080"/>
                <w:rtl/>
              </w:rPr>
              <w:t>בית המשפט המחוזי בחיפה</w:t>
            </w:r>
          </w:p>
        </w:tc>
      </w:tr>
      <w:tr w:rsidR="00BA5A67" w:rsidRPr="00BB26ED" w14:paraId="0CB33DAB" w14:textId="77777777" w:rsidTr="00A52177">
        <w:trPr>
          <w:trHeight w:val="337"/>
          <w:jc w:val="center"/>
        </w:trPr>
        <w:tc>
          <w:tcPr>
            <w:tcW w:w="5060" w:type="dxa"/>
          </w:tcPr>
          <w:p w14:paraId="7411E546" w14:textId="77777777" w:rsidR="00BA5A67" w:rsidRPr="00BB26ED" w:rsidRDefault="00BA5A67" w:rsidP="00852C85">
            <w:pPr>
              <w:rPr>
                <w:rFonts w:cs="FrankRuehl"/>
                <w:sz w:val="28"/>
                <w:szCs w:val="28"/>
                <w:rtl/>
              </w:rPr>
            </w:pPr>
            <w:r w:rsidRPr="00BB26ED">
              <w:rPr>
                <w:rFonts w:cs="FrankRuehl"/>
                <w:sz w:val="28"/>
                <w:szCs w:val="28"/>
                <w:rtl/>
              </w:rPr>
              <w:t>ת"פ</w:t>
            </w:r>
            <w:r w:rsidRPr="00BB26ED">
              <w:rPr>
                <w:rFonts w:cs="FrankRuehl" w:hint="cs"/>
                <w:sz w:val="28"/>
                <w:szCs w:val="28"/>
                <w:rtl/>
              </w:rPr>
              <w:t xml:space="preserve"> </w:t>
            </w:r>
            <w:r w:rsidRPr="00BB26ED">
              <w:rPr>
                <w:rFonts w:cs="FrankRuehl"/>
                <w:sz w:val="28"/>
                <w:szCs w:val="28"/>
                <w:rtl/>
              </w:rPr>
              <w:t>16760-09-22</w:t>
            </w:r>
            <w:r w:rsidRPr="00BB26ED">
              <w:rPr>
                <w:rFonts w:cs="FrankRuehl" w:hint="cs"/>
                <w:sz w:val="28"/>
                <w:szCs w:val="28"/>
                <w:rtl/>
              </w:rPr>
              <w:t xml:space="preserve"> </w:t>
            </w:r>
            <w:r w:rsidRPr="00BB26ED">
              <w:rPr>
                <w:rFonts w:cs="FrankRuehl"/>
                <w:sz w:val="28"/>
                <w:szCs w:val="28"/>
                <w:rtl/>
              </w:rPr>
              <w:t>מדינת ישראל נ' גבריאלי(עציר)</w:t>
            </w:r>
          </w:p>
          <w:p w14:paraId="6D959FCB" w14:textId="77777777" w:rsidR="00BA5A67" w:rsidRPr="00BB26ED" w:rsidRDefault="00BA5A67" w:rsidP="00852C85">
            <w:pPr>
              <w:pStyle w:val="a3"/>
              <w:rPr>
                <w:rFonts w:cs="FrankRuehl"/>
                <w:sz w:val="28"/>
                <w:szCs w:val="28"/>
                <w:rtl/>
              </w:rPr>
            </w:pPr>
          </w:p>
        </w:tc>
        <w:tc>
          <w:tcPr>
            <w:tcW w:w="3661" w:type="dxa"/>
          </w:tcPr>
          <w:p w14:paraId="20202835" w14:textId="77777777" w:rsidR="00BA5A67" w:rsidRPr="00BB26ED" w:rsidRDefault="00BA5A67" w:rsidP="00852C85">
            <w:pPr>
              <w:pStyle w:val="a3"/>
              <w:jc w:val="right"/>
              <w:rPr>
                <w:rFonts w:cs="FrankRuehl"/>
                <w:sz w:val="28"/>
                <w:szCs w:val="28"/>
                <w:rtl/>
              </w:rPr>
            </w:pPr>
          </w:p>
        </w:tc>
      </w:tr>
    </w:tbl>
    <w:p w14:paraId="53517660" w14:textId="77777777" w:rsidR="00BA5A67" w:rsidRPr="00BB26ED" w:rsidRDefault="00BA5A67" w:rsidP="00BA5A67">
      <w:pPr>
        <w:pStyle w:val="a3"/>
        <w:rPr>
          <w:rtl/>
        </w:rPr>
      </w:pPr>
      <w:r w:rsidRPr="00BB26ED">
        <w:rPr>
          <w:rFonts w:hint="cs"/>
          <w:rtl/>
        </w:rPr>
        <w:t xml:space="preserve"> </w:t>
      </w:r>
    </w:p>
    <w:p w14:paraId="773735FC" w14:textId="77777777" w:rsidR="00BA5A67" w:rsidRPr="00BB26ED" w:rsidRDefault="00BA5A67" w:rsidP="00BA5A67">
      <w:pPr>
        <w:suppressLineNumbers/>
        <w:rPr>
          <w:rFonts w:ascii="Arial" w:hAnsi="Arial"/>
          <w:rtl/>
        </w:rPr>
      </w:pPr>
    </w:p>
    <w:p w14:paraId="1C1F0115" w14:textId="77777777" w:rsidR="00BA5A67" w:rsidRPr="00BB26ED" w:rsidRDefault="00BA5A67" w:rsidP="00BA5A67">
      <w:pPr>
        <w:suppressLineNumbers/>
        <w:rPr>
          <w:rFonts w:ascii="Arial" w:hAnsi="Arial"/>
          <w:rtl/>
        </w:rPr>
      </w:pPr>
    </w:p>
    <w:tbl>
      <w:tblPr>
        <w:bidiVisual/>
        <w:tblW w:w="8531" w:type="dxa"/>
        <w:tblInd w:w="244" w:type="dxa"/>
        <w:tblLook w:val="01E0" w:firstRow="1" w:lastRow="1" w:firstColumn="1" w:lastColumn="1" w:noHBand="0" w:noVBand="0"/>
      </w:tblPr>
      <w:tblGrid>
        <w:gridCol w:w="2608"/>
        <w:gridCol w:w="5923"/>
      </w:tblGrid>
      <w:tr w:rsidR="00BA5A67" w:rsidRPr="00BB26ED" w14:paraId="43AFCD59" w14:textId="77777777" w:rsidTr="00BA5A67">
        <w:tc>
          <w:tcPr>
            <w:tcW w:w="8531" w:type="dxa"/>
            <w:gridSpan w:val="2"/>
            <w:shd w:val="clear" w:color="auto" w:fill="auto"/>
          </w:tcPr>
          <w:p w14:paraId="6C7931E8" w14:textId="77777777" w:rsidR="00BA5A67" w:rsidRPr="00BB26ED" w:rsidRDefault="00BA5A67" w:rsidP="00BA5A67">
            <w:pPr>
              <w:jc w:val="both"/>
              <w:rPr>
                <w:b/>
                <w:bCs/>
                <w:sz w:val="26"/>
                <w:szCs w:val="26"/>
                <w:rtl/>
              </w:rPr>
            </w:pPr>
            <w:r w:rsidRPr="00BB26ED">
              <w:rPr>
                <w:rFonts w:hint="cs"/>
                <w:b/>
                <w:bCs/>
                <w:sz w:val="26"/>
                <w:szCs w:val="26"/>
                <w:rtl/>
              </w:rPr>
              <w:t>לפני כבוד השופט מוחמד עלי</w:t>
            </w:r>
          </w:p>
          <w:p w14:paraId="007C82BA" w14:textId="77777777" w:rsidR="00BA5A67" w:rsidRPr="00BB26ED" w:rsidRDefault="00BA5A67" w:rsidP="00BA5A67">
            <w:pPr>
              <w:jc w:val="both"/>
              <w:rPr>
                <w:b/>
                <w:bCs/>
                <w:sz w:val="26"/>
                <w:szCs w:val="26"/>
                <w:rtl/>
              </w:rPr>
            </w:pPr>
          </w:p>
        </w:tc>
      </w:tr>
      <w:tr w:rsidR="00BA5A67" w:rsidRPr="00BB26ED" w14:paraId="6873303D" w14:textId="77777777" w:rsidTr="00BA5A67">
        <w:trPr>
          <w:cantSplit/>
          <w:trHeight w:val="328"/>
        </w:trPr>
        <w:tc>
          <w:tcPr>
            <w:tcW w:w="2608" w:type="dxa"/>
            <w:shd w:val="clear" w:color="auto" w:fill="auto"/>
          </w:tcPr>
          <w:p w14:paraId="4A659684" w14:textId="77777777" w:rsidR="00BA5A67" w:rsidRPr="00BB26ED" w:rsidRDefault="00BA5A67" w:rsidP="00BA5A67">
            <w:pPr>
              <w:ind w:left="26"/>
              <w:jc w:val="both"/>
              <w:rPr>
                <w:b/>
                <w:bCs/>
                <w:sz w:val="26"/>
                <w:szCs w:val="26"/>
                <w:rtl/>
              </w:rPr>
            </w:pPr>
            <w:bookmarkStart w:id="1" w:name="FirstAppellant"/>
            <w:r w:rsidRPr="00BB26ED">
              <w:rPr>
                <w:rFonts w:hint="cs"/>
                <w:b/>
                <w:bCs/>
                <w:sz w:val="26"/>
                <w:szCs w:val="26"/>
                <w:rtl/>
              </w:rPr>
              <w:t>המאשימה:</w:t>
            </w:r>
          </w:p>
          <w:p w14:paraId="364C1A53" w14:textId="77777777" w:rsidR="00BA5A67" w:rsidRPr="00BB26ED" w:rsidRDefault="00BA5A67" w:rsidP="00BA5A67">
            <w:pPr>
              <w:jc w:val="both"/>
              <w:rPr>
                <w:b/>
                <w:bCs/>
                <w:sz w:val="26"/>
                <w:szCs w:val="26"/>
                <w:rtl/>
              </w:rPr>
            </w:pPr>
          </w:p>
        </w:tc>
        <w:tc>
          <w:tcPr>
            <w:tcW w:w="5923" w:type="dxa"/>
            <w:shd w:val="clear" w:color="auto" w:fill="auto"/>
          </w:tcPr>
          <w:p w14:paraId="209AA9DC" w14:textId="77777777" w:rsidR="00BA5A67" w:rsidRPr="00BB26ED" w:rsidRDefault="00BA5A67" w:rsidP="00BA5A67">
            <w:pPr>
              <w:jc w:val="both"/>
              <w:rPr>
                <w:b/>
                <w:bCs/>
                <w:sz w:val="26"/>
                <w:szCs w:val="26"/>
                <w:rtl/>
              </w:rPr>
            </w:pPr>
            <w:r w:rsidRPr="00BB26ED">
              <w:rPr>
                <w:rFonts w:hint="cs"/>
                <w:b/>
                <w:bCs/>
                <w:sz w:val="26"/>
                <w:szCs w:val="26"/>
                <w:rtl/>
              </w:rPr>
              <w:t>מדינת ישראל</w:t>
            </w:r>
          </w:p>
        </w:tc>
      </w:tr>
      <w:bookmarkEnd w:id="1"/>
      <w:tr w:rsidR="00BA5A67" w:rsidRPr="00BB26ED" w14:paraId="0AFF63C6" w14:textId="77777777" w:rsidTr="00BA5A67">
        <w:tc>
          <w:tcPr>
            <w:tcW w:w="8531" w:type="dxa"/>
            <w:gridSpan w:val="2"/>
            <w:shd w:val="clear" w:color="auto" w:fill="auto"/>
            <w:vAlign w:val="center"/>
          </w:tcPr>
          <w:p w14:paraId="260E93C4" w14:textId="77777777" w:rsidR="00BA5A67" w:rsidRPr="00BB26ED" w:rsidRDefault="00BA5A67" w:rsidP="00BA5A67">
            <w:pPr>
              <w:jc w:val="center"/>
              <w:rPr>
                <w:rFonts w:ascii="Arial" w:hAnsi="Arial"/>
                <w:b/>
                <w:bCs/>
                <w:sz w:val="26"/>
                <w:szCs w:val="26"/>
                <w:rtl/>
              </w:rPr>
            </w:pPr>
            <w:r w:rsidRPr="00BB26ED">
              <w:rPr>
                <w:rFonts w:ascii="Arial" w:hAnsi="Arial" w:hint="cs"/>
                <w:b/>
                <w:bCs/>
                <w:sz w:val="26"/>
                <w:szCs w:val="26"/>
                <w:rtl/>
              </w:rPr>
              <w:t>- נגד -</w:t>
            </w:r>
          </w:p>
          <w:p w14:paraId="1847867F" w14:textId="77777777" w:rsidR="00BA5A67" w:rsidRPr="00BB26ED" w:rsidRDefault="00BA5A67" w:rsidP="00BA5A67">
            <w:pPr>
              <w:jc w:val="center"/>
              <w:rPr>
                <w:rFonts w:ascii="Arial" w:hAnsi="Arial"/>
                <w:b/>
                <w:bCs/>
                <w:sz w:val="26"/>
                <w:szCs w:val="26"/>
                <w:rtl/>
              </w:rPr>
            </w:pPr>
          </w:p>
        </w:tc>
      </w:tr>
      <w:tr w:rsidR="00BA5A67" w:rsidRPr="00BB26ED" w14:paraId="13762B19" w14:textId="77777777" w:rsidTr="00BA5A67">
        <w:tc>
          <w:tcPr>
            <w:tcW w:w="2608" w:type="dxa"/>
            <w:shd w:val="clear" w:color="auto" w:fill="auto"/>
          </w:tcPr>
          <w:p w14:paraId="02A347CC" w14:textId="77777777" w:rsidR="00BA5A67" w:rsidRPr="00BB26ED" w:rsidRDefault="00BA5A67" w:rsidP="00BA5A67">
            <w:pPr>
              <w:ind w:left="26"/>
              <w:jc w:val="both"/>
              <w:rPr>
                <w:b/>
                <w:bCs/>
                <w:sz w:val="26"/>
                <w:szCs w:val="26"/>
                <w:rtl/>
              </w:rPr>
            </w:pPr>
            <w:bookmarkStart w:id="2" w:name="FirstLawyer"/>
            <w:r w:rsidRPr="00BB26ED">
              <w:rPr>
                <w:rFonts w:hint="cs"/>
                <w:b/>
                <w:bCs/>
                <w:sz w:val="26"/>
                <w:szCs w:val="26"/>
                <w:rtl/>
              </w:rPr>
              <w:t>הנאשם:</w:t>
            </w:r>
          </w:p>
        </w:tc>
        <w:tc>
          <w:tcPr>
            <w:tcW w:w="5923" w:type="dxa"/>
            <w:shd w:val="clear" w:color="auto" w:fill="auto"/>
          </w:tcPr>
          <w:p w14:paraId="4D061EAC" w14:textId="77777777" w:rsidR="00BA5A67" w:rsidRPr="00BB26ED" w:rsidRDefault="00BA5A67" w:rsidP="00BA5A67">
            <w:pPr>
              <w:jc w:val="both"/>
              <w:rPr>
                <w:b/>
                <w:bCs/>
                <w:sz w:val="26"/>
                <w:szCs w:val="26"/>
                <w:rtl/>
              </w:rPr>
            </w:pPr>
            <w:r w:rsidRPr="00BB26ED">
              <w:rPr>
                <w:rFonts w:hint="cs"/>
                <w:b/>
                <w:bCs/>
                <w:sz w:val="26"/>
                <w:szCs w:val="26"/>
                <w:rtl/>
              </w:rPr>
              <w:t xml:space="preserve">אביחי גבריאלי (עציר), ת"ז </w:t>
            </w:r>
            <w:r w:rsidR="00BB26ED">
              <w:rPr>
                <w:b/>
                <w:bCs/>
                <w:sz w:val="26"/>
                <w:szCs w:val="26"/>
              </w:rPr>
              <w:t>xxxxxxxxx</w:t>
            </w:r>
          </w:p>
          <w:p w14:paraId="7ED383D9" w14:textId="77777777" w:rsidR="00BA5A67" w:rsidRPr="00BB26ED" w:rsidRDefault="00BA5A67" w:rsidP="00BA5A67">
            <w:pPr>
              <w:jc w:val="both"/>
              <w:rPr>
                <w:b/>
                <w:bCs/>
                <w:sz w:val="26"/>
                <w:szCs w:val="26"/>
              </w:rPr>
            </w:pPr>
            <w:r w:rsidRPr="00BB26ED">
              <w:rPr>
                <w:rFonts w:hint="cs"/>
                <w:sz w:val="26"/>
                <w:szCs w:val="26"/>
                <w:rtl/>
              </w:rPr>
              <w:t>ע"י ב"כ עו"ד עומר סנעאללה</w:t>
            </w:r>
          </w:p>
        </w:tc>
      </w:tr>
      <w:bookmarkEnd w:id="2"/>
    </w:tbl>
    <w:p w14:paraId="37601CF3" w14:textId="77777777" w:rsidR="00BA5A67" w:rsidRPr="00BB26ED" w:rsidRDefault="00BA5A67" w:rsidP="00BA5A67">
      <w:pPr>
        <w:suppressLineNumbers/>
        <w:jc w:val="both"/>
        <w:rPr>
          <w:rFonts w:ascii="Arial" w:hAnsi="Arial"/>
          <w:szCs w:val="26"/>
          <w:rtl/>
        </w:rPr>
      </w:pPr>
    </w:p>
    <w:p w14:paraId="7D4358F6" w14:textId="77777777" w:rsidR="00190643" w:rsidRPr="00190643" w:rsidRDefault="00190643" w:rsidP="00190643">
      <w:pPr>
        <w:spacing w:before="120" w:after="120" w:line="240" w:lineRule="exact"/>
        <w:ind w:left="283" w:hanging="283"/>
        <w:jc w:val="both"/>
        <w:rPr>
          <w:rFonts w:ascii="FrankRuehl" w:hAnsi="FrankRuehl" w:cs="FrankRuehl"/>
          <w:rtl/>
        </w:rPr>
      </w:pPr>
    </w:p>
    <w:p w14:paraId="1BB8C889" w14:textId="77777777" w:rsidR="00F244CD" w:rsidRDefault="00F244CD" w:rsidP="00F244CD">
      <w:pPr>
        <w:rPr>
          <w:rtl/>
        </w:rPr>
      </w:pPr>
      <w:bookmarkStart w:id="3" w:name="LawTable"/>
      <w:bookmarkEnd w:id="3"/>
    </w:p>
    <w:p w14:paraId="1AF1EA4B" w14:textId="77777777" w:rsidR="00F244CD" w:rsidRPr="00F244CD" w:rsidRDefault="00F244CD" w:rsidP="00F244CD">
      <w:pPr>
        <w:spacing w:before="120" w:after="120" w:line="240" w:lineRule="exact"/>
        <w:ind w:left="283" w:hanging="283"/>
        <w:jc w:val="both"/>
        <w:rPr>
          <w:rFonts w:ascii="FrankRuehl" w:hAnsi="FrankRuehl" w:cs="FrankRuehl"/>
          <w:rtl/>
        </w:rPr>
      </w:pPr>
    </w:p>
    <w:p w14:paraId="4DB5ED67" w14:textId="77777777" w:rsidR="00F244CD" w:rsidRPr="00F244CD" w:rsidRDefault="00F244CD" w:rsidP="00F244CD">
      <w:pPr>
        <w:spacing w:before="120" w:after="120" w:line="240" w:lineRule="exact"/>
        <w:ind w:left="283" w:hanging="283"/>
        <w:jc w:val="both"/>
        <w:rPr>
          <w:rFonts w:ascii="FrankRuehl" w:hAnsi="FrankRuehl" w:cs="FrankRuehl"/>
          <w:rtl/>
        </w:rPr>
      </w:pPr>
    </w:p>
    <w:p w14:paraId="57615E0F" w14:textId="77777777" w:rsidR="00F244CD" w:rsidRPr="00F244CD" w:rsidRDefault="00F244CD" w:rsidP="00F244CD">
      <w:pPr>
        <w:spacing w:before="120" w:after="120" w:line="240" w:lineRule="exact"/>
        <w:ind w:left="283" w:hanging="283"/>
        <w:jc w:val="both"/>
        <w:rPr>
          <w:rFonts w:ascii="FrankRuehl" w:hAnsi="FrankRuehl" w:cs="FrankRuehl"/>
          <w:rtl/>
        </w:rPr>
      </w:pPr>
      <w:r w:rsidRPr="00F244CD">
        <w:rPr>
          <w:rFonts w:ascii="FrankRuehl" w:hAnsi="FrankRuehl" w:cs="FrankRuehl"/>
          <w:rtl/>
        </w:rPr>
        <w:t xml:space="preserve">חקיקה שאוזכרה: </w:t>
      </w:r>
    </w:p>
    <w:p w14:paraId="4D6256E4" w14:textId="77777777" w:rsidR="00F244CD" w:rsidRPr="00F244CD" w:rsidRDefault="00F244CD" w:rsidP="00F244CD">
      <w:pPr>
        <w:spacing w:before="120" w:after="120" w:line="240" w:lineRule="exact"/>
        <w:ind w:left="283" w:hanging="283"/>
        <w:jc w:val="both"/>
        <w:rPr>
          <w:rFonts w:ascii="FrankRuehl" w:hAnsi="FrankRuehl" w:cs="FrankRuehl"/>
          <w:rtl/>
        </w:rPr>
      </w:pPr>
      <w:hyperlink r:id="rId7" w:history="1">
        <w:r w:rsidRPr="00F244CD">
          <w:rPr>
            <w:rFonts w:ascii="FrankRuehl" w:hAnsi="FrankRuehl" w:cs="FrankRuehl"/>
            <w:color w:val="0000FF"/>
            <w:rtl/>
          </w:rPr>
          <w:t>חוק העונשין, תשל"ז-1977</w:t>
        </w:r>
      </w:hyperlink>
      <w:r w:rsidRPr="00F244CD">
        <w:rPr>
          <w:rFonts w:ascii="FrankRuehl" w:hAnsi="FrankRuehl" w:cs="FrankRuehl"/>
          <w:rtl/>
        </w:rPr>
        <w:t xml:space="preserve">: סע'  </w:t>
      </w:r>
      <w:hyperlink r:id="rId8" w:history="1">
        <w:r w:rsidRPr="00F244CD">
          <w:rPr>
            <w:rFonts w:ascii="FrankRuehl" w:hAnsi="FrankRuehl" w:cs="FrankRuehl"/>
            <w:color w:val="0000FF"/>
            <w:rtl/>
          </w:rPr>
          <w:t>29</w:t>
        </w:r>
      </w:hyperlink>
      <w:r w:rsidRPr="00F244CD">
        <w:rPr>
          <w:rFonts w:ascii="FrankRuehl" w:hAnsi="FrankRuehl" w:cs="FrankRuehl"/>
          <w:rtl/>
        </w:rPr>
        <w:t xml:space="preserve">, </w:t>
      </w:r>
      <w:hyperlink r:id="rId9" w:history="1">
        <w:r w:rsidRPr="00F244CD">
          <w:rPr>
            <w:rFonts w:ascii="FrankRuehl" w:hAnsi="FrankRuehl" w:cs="FrankRuehl"/>
            <w:color w:val="0000FF"/>
            <w:rtl/>
          </w:rPr>
          <w:t>40ג'</w:t>
        </w:r>
      </w:hyperlink>
      <w:r w:rsidRPr="00F244CD">
        <w:rPr>
          <w:rFonts w:ascii="FrankRuehl" w:hAnsi="FrankRuehl" w:cs="FrankRuehl"/>
          <w:rtl/>
        </w:rPr>
        <w:t xml:space="preserve">, </w:t>
      </w:r>
      <w:hyperlink r:id="rId10" w:history="1">
        <w:r w:rsidRPr="00F244CD">
          <w:rPr>
            <w:rFonts w:ascii="FrankRuehl" w:hAnsi="FrankRuehl" w:cs="FrankRuehl"/>
            <w:color w:val="0000FF"/>
            <w:rtl/>
          </w:rPr>
          <w:t>40ד'</w:t>
        </w:r>
      </w:hyperlink>
      <w:r w:rsidRPr="00F244CD">
        <w:rPr>
          <w:rFonts w:ascii="FrankRuehl" w:hAnsi="FrankRuehl" w:cs="FrankRuehl"/>
          <w:rtl/>
        </w:rPr>
        <w:t xml:space="preserve">, </w:t>
      </w:r>
      <w:hyperlink r:id="rId11" w:history="1">
        <w:r w:rsidRPr="00F244CD">
          <w:rPr>
            <w:rFonts w:ascii="FrankRuehl" w:hAnsi="FrankRuehl" w:cs="FrankRuehl"/>
            <w:color w:val="0000FF"/>
            <w:rtl/>
          </w:rPr>
          <w:t>40ה'</w:t>
        </w:r>
      </w:hyperlink>
      <w:r w:rsidRPr="00F244CD">
        <w:rPr>
          <w:rFonts w:ascii="FrankRuehl" w:hAnsi="FrankRuehl" w:cs="FrankRuehl"/>
          <w:rtl/>
        </w:rPr>
        <w:t xml:space="preserve">, </w:t>
      </w:r>
      <w:hyperlink r:id="rId12" w:history="1">
        <w:r w:rsidRPr="00F244CD">
          <w:rPr>
            <w:rFonts w:ascii="FrankRuehl" w:hAnsi="FrankRuehl" w:cs="FrankRuehl"/>
            <w:color w:val="0000FF"/>
            <w:rtl/>
          </w:rPr>
          <w:t>144(א)</w:t>
        </w:r>
      </w:hyperlink>
      <w:r w:rsidRPr="00F244CD">
        <w:rPr>
          <w:rFonts w:ascii="FrankRuehl" w:hAnsi="FrankRuehl" w:cs="FrankRuehl"/>
          <w:rtl/>
        </w:rPr>
        <w:t xml:space="preserve">, </w:t>
      </w:r>
      <w:hyperlink r:id="rId13" w:history="1">
        <w:r w:rsidRPr="00F244CD">
          <w:rPr>
            <w:rFonts w:ascii="FrankRuehl" w:hAnsi="FrankRuehl" w:cs="FrankRuehl"/>
            <w:color w:val="0000FF"/>
            <w:rtl/>
          </w:rPr>
          <w:t>144 (ב)</w:t>
        </w:r>
      </w:hyperlink>
      <w:r w:rsidRPr="00F244CD">
        <w:rPr>
          <w:rFonts w:ascii="FrankRuehl" w:hAnsi="FrankRuehl" w:cs="FrankRuehl"/>
          <w:rtl/>
        </w:rPr>
        <w:t xml:space="preserve">, </w:t>
      </w:r>
      <w:hyperlink r:id="rId14" w:history="1">
        <w:r w:rsidRPr="00F244CD">
          <w:rPr>
            <w:rFonts w:ascii="FrankRuehl" w:hAnsi="FrankRuehl" w:cs="FrankRuehl"/>
            <w:color w:val="0000FF"/>
            <w:rtl/>
          </w:rPr>
          <w:t>144(ז)</w:t>
        </w:r>
      </w:hyperlink>
      <w:r w:rsidRPr="00F244CD">
        <w:rPr>
          <w:rFonts w:ascii="FrankRuehl" w:hAnsi="FrankRuehl" w:cs="FrankRuehl"/>
          <w:rtl/>
        </w:rPr>
        <w:t xml:space="preserve">, </w:t>
      </w:r>
      <w:hyperlink r:id="rId15" w:history="1">
        <w:r w:rsidRPr="00F244CD">
          <w:rPr>
            <w:rFonts w:ascii="FrankRuehl" w:hAnsi="FrankRuehl" w:cs="FrankRuehl"/>
            <w:color w:val="0000FF"/>
            <w:rtl/>
          </w:rPr>
          <w:t>40 יא'</w:t>
        </w:r>
      </w:hyperlink>
      <w:r w:rsidRPr="00F244CD">
        <w:rPr>
          <w:rFonts w:ascii="FrankRuehl" w:hAnsi="FrankRuehl" w:cs="FrankRuehl"/>
          <w:rtl/>
        </w:rPr>
        <w:t xml:space="preserve">, </w:t>
      </w:r>
      <w:hyperlink r:id="rId16" w:history="1">
        <w:r w:rsidRPr="00F244CD">
          <w:rPr>
            <w:rFonts w:ascii="FrankRuehl" w:hAnsi="FrankRuehl" w:cs="FrankRuehl"/>
            <w:color w:val="0000FF"/>
            <w:rtl/>
          </w:rPr>
          <w:t>א'1 לפרק ו'</w:t>
        </w:r>
      </w:hyperlink>
    </w:p>
    <w:p w14:paraId="50AC42D1" w14:textId="77777777" w:rsidR="00F244CD" w:rsidRPr="00F244CD" w:rsidRDefault="00F244CD" w:rsidP="00F244CD">
      <w:pPr>
        <w:spacing w:before="120" w:after="120" w:line="240" w:lineRule="exact"/>
        <w:ind w:left="283" w:hanging="283"/>
        <w:jc w:val="both"/>
        <w:rPr>
          <w:rFonts w:ascii="FrankRuehl" w:hAnsi="FrankRuehl" w:cs="FrankRuehl"/>
          <w:rtl/>
        </w:rPr>
      </w:pPr>
      <w:hyperlink r:id="rId17" w:history="1">
        <w:r w:rsidRPr="00F244CD">
          <w:rPr>
            <w:rFonts w:ascii="FrankRuehl" w:hAnsi="FrankRuehl" w:cs="FrankRuehl"/>
            <w:color w:val="0000FF"/>
            <w:rtl/>
          </w:rPr>
          <w:t>חוק המידע הפלילי ותקנת השבים, תשע"ט-2019</w:t>
        </w:r>
      </w:hyperlink>
    </w:p>
    <w:p w14:paraId="7B8C2B88" w14:textId="77777777" w:rsidR="00F244CD" w:rsidRPr="00F244CD" w:rsidRDefault="00F244CD" w:rsidP="00F244CD">
      <w:pPr>
        <w:spacing w:before="120" w:after="120" w:line="240" w:lineRule="exact"/>
        <w:ind w:left="283" w:hanging="283"/>
        <w:jc w:val="both"/>
        <w:rPr>
          <w:rFonts w:ascii="FrankRuehl" w:hAnsi="FrankRuehl" w:cs="FrankRuehl"/>
          <w:rtl/>
        </w:rPr>
      </w:pPr>
      <w:hyperlink r:id="rId18" w:history="1">
        <w:r w:rsidRPr="00F244CD">
          <w:rPr>
            <w:rFonts w:ascii="FrankRuehl" w:hAnsi="FrankRuehl" w:cs="FrankRuehl"/>
            <w:color w:val="0000FF"/>
            <w:rtl/>
          </w:rPr>
          <w:t>פקודת סדר הדין הפלילי (מעצר וחיפוש) [נוסח חדש], תשכ"ט-1969</w:t>
        </w:r>
      </w:hyperlink>
      <w:r w:rsidRPr="00F244CD">
        <w:rPr>
          <w:rFonts w:ascii="FrankRuehl" w:hAnsi="FrankRuehl" w:cs="FrankRuehl"/>
          <w:rtl/>
        </w:rPr>
        <w:t xml:space="preserve">: סע'  </w:t>
      </w:r>
      <w:hyperlink r:id="rId19" w:history="1">
        <w:r w:rsidRPr="00F244CD">
          <w:rPr>
            <w:rFonts w:ascii="FrankRuehl" w:hAnsi="FrankRuehl" w:cs="FrankRuehl"/>
            <w:color w:val="0000FF"/>
            <w:rtl/>
          </w:rPr>
          <w:t>32</w:t>
        </w:r>
      </w:hyperlink>
      <w:r w:rsidRPr="00F244CD">
        <w:rPr>
          <w:rFonts w:ascii="FrankRuehl" w:hAnsi="FrankRuehl" w:cs="FrankRuehl"/>
          <w:rtl/>
        </w:rPr>
        <w:t xml:space="preserve">, </w:t>
      </w:r>
      <w:hyperlink r:id="rId20" w:history="1">
        <w:r w:rsidRPr="00F244CD">
          <w:rPr>
            <w:rFonts w:ascii="FrankRuehl" w:hAnsi="FrankRuehl" w:cs="FrankRuehl"/>
            <w:color w:val="0000FF"/>
            <w:rtl/>
          </w:rPr>
          <w:t>32(א)</w:t>
        </w:r>
      </w:hyperlink>
      <w:r w:rsidRPr="00F244CD">
        <w:rPr>
          <w:rFonts w:ascii="FrankRuehl" w:hAnsi="FrankRuehl" w:cs="FrankRuehl"/>
          <w:rtl/>
        </w:rPr>
        <w:t xml:space="preserve">, </w:t>
      </w:r>
      <w:hyperlink r:id="rId21" w:history="1">
        <w:r w:rsidRPr="00F244CD">
          <w:rPr>
            <w:rFonts w:ascii="FrankRuehl" w:hAnsi="FrankRuehl" w:cs="FrankRuehl"/>
            <w:color w:val="0000FF"/>
            <w:rtl/>
          </w:rPr>
          <w:t>39</w:t>
        </w:r>
      </w:hyperlink>
      <w:r w:rsidRPr="00F244CD">
        <w:rPr>
          <w:rFonts w:ascii="FrankRuehl" w:hAnsi="FrankRuehl" w:cs="FrankRuehl"/>
          <w:rtl/>
        </w:rPr>
        <w:t xml:space="preserve">, </w:t>
      </w:r>
      <w:hyperlink r:id="rId22" w:history="1">
        <w:r w:rsidRPr="00F244CD">
          <w:rPr>
            <w:rFonts w:ascii="FrankRuehl" w:hAnsi="FrankRuehl" w:cs="FrankRuehl"/>
            <w:color w:val="0000FF"/>
            <w:rtl/>
          </w:rPr>
          <w:t>39(א)</w:t>
        </w:r>
      </w:hyperlink>
    </w:p>
    <w:p w14:paraId="4B6EF7EB" w14:textId="77777777" w:rsidR="00F244CD" w:rsidRPr="00F244CD" w:rsidRDefault="00F244CD" w:rsidP="00F244CD">
      <w:pPr>
        <w:rPr>
          <w:rtl/>
        </w:rPr>
      </w:pPr>
      <w:bookmarkStart w:id="4" w:name="LawTable_End"/>
      <w:bookmarkEnd w:id="4"/>
    </w:p>
    <w:p w14:paraId="7B29C16B" w14:textId="77777777" w:rsidR="00BA5A67" w:rsidRPr="00190643" w:rsidRDefault="00BA5A67" w:rsidP="00190643"/>
    <w:tbl>
      <w:tblPr>
        <w:bidiVisual/>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8"/>
      </w:tblGrid>
      <w:tr w:rsidR="00BA5A67" w14:paraId="63230B32" w14:textId="77777777" w:rsidTr="00BA5A67">
        <w:trPr>
          <w:trHeight w:val="355"/>
          <w:jc w:val="center"/>
        </w:trPr>
        <w:tc>
          <w:tcPr>
            <w:tcW w:w="8508" w:type="dxa"/>
            <w:tcBorders>
              <w:top w:val="nil"/>
              <w:left w:val="nil"/>
              <w:bottom w:val="nil"/>
              <w:right w:val="nil"/>
            </w:tcBorders>
            <w:shd w:val="clear" w:color="auto" w:fill="auto"/>
          </w:tcPr>
          <w:p w14:paraId="0BEE17EA" w14:textId="77777777" w:rsidR="00BB26ED" w:rsidRPr="00BB26ED" w:rsidRDefault="00BB26ED" w:rsidP="00BB26ED">
            <w:pPr>
              <w:jc w:val="center"/>
              <w:rPr>
                <w:rFonts w:ascii="David" w:hAnsi="David"/>
                <w:b/>
                <w:bCs/>
                <w:sz w:val="32"/>
                <w:szCs w:val="32"/>
                <w:u w:val="single"/>
                <w:rtl/>
              </w:rPr>
            </w:pPr>
            <w:bookmarkStart w:id="5" w:name="PsakDin" w:colFirst="0" w:colLast="0"/>
            <w:bookmarkEnd w:id="0"/>
            <w:r w:rsidRPr="00BB26ED">
              <w:rPr>
                <w:rFonts w:ascii="David" w:hAnsi="David"/>
                <w:b/>
                <w:bCs/>
                <w:sz w:val="32"/>
                <w:szCs w:val="32"/>
                <w:u w:val="single"/>
                <w:rtl/>
              </w:rPr>
              <w:t>גזר דין</w:t>
            </w:r>
          </w:p>
          <w:p w14:paraId="4818312B" w14:textId="77777777" w:rsidR="00BA5A67" w:rsidRPr="00BB26ED" w:rsidRDefault="00BA5A67" w:rsidP="00BB26ED">
            <w:pPr>
              <w:jc w:val="center"/>
              <w:rPr>
                <w:rFonts w:ascii="David" w:hAnsi="David"/>
                <w:bCs/>
                <w:sz w:val="32"/>
                <w:szCs w:val="32"/>
                <w:u w:val="single"/>
                <w:rtl/>
              </w:rPr>
            </w:pPr>
          </w:p>
        </w:tc>
      </w:tr>
      <w:bookmarkEnd w:id="5"/>
    </w:tbl>
    <w:p w14:paraId="52716F6E" w14:textId="77777777" w:rsidR="00BA5A67" w:rsidRDefault="00BA5A67" w:rsidP="00BA5A67">
      <w:pPr>
        <w:rPr>
          <w:rFonts w:ascii="Arial" w:hAnsi="Arial"/>
          <w:b/>
          <w:bCs/>
          <w:sz w:val="26"/>
          <w:szCs w:val="26"/>
          <w:rtl/>
        </w:rPr>
      </w:pPr>
    </w:p>
    <w:p w14:paraId="64CCA8DF" w14:textId="77777777" w:rsidR="00BA5A67" w:rsidRPr="000F2247" w:rsidRDefault="00BA5A67" w:rsidP="00BA5A67">
      <w:pPr>
        <w:rPr>
          <w:rFonts w:ascii="Arial" w:hAnsi="Arial"/>
          <w:b/>
          <w:bCs/>
          <w:sz w:val="26"/>
          <w:szCs w:val="26"/>
          <w:rtl/>
        </w:rPr>
      </w:pPr>
    </w:p>
    <w:p w14:paraId="1A777205" w14:textId="77777777" w:rsidR="00BA5A67" w:rsidRDefault="00BA5A67" w:rsidP="00BA5A67">
      <w:pPr>
        <w:spacing w:line="360" w:lineRule="auto"/>
        <w:jc w:val="both"/>
        <w:rPr>
          <w:rFonts w:ascii="David" w:eastAsia="Calibri" w:hAnsi="David"/>
          <w:b/>
          <w:bCs/>
          <w:rtl/>
        </w:rPr>
      </w:pPr>
      <w:r w:rsidRPr="007F6B18">
        <w:rPr>
          <w:rFonts w:ascii="David" w:eastAsia="Calibri" w:hAnsi="David"/>
          <w:b/>
          <w:bCs/>
          <w:rtl/>
        </w:rPr>
        <w:t>כתב האישום ומהלך הדיון</w:t>
      </w:r>
    </w:p>
    <w:p w14:paraId="735DD8B8" w14:textId="77777777" w:rsidR="00BA5A67" w:rsidRPr="007F6B18" w:rsidRDefault="00BA5A67" w:rsidP="00BA5A67">
      <w:pPr>
        <w:spacing w:line="360" w:lineRule="auto"/>
        <w:jc w:val="both"/>
        <w:rPr>
          <w:rFonts w:ascii="David" w:eastAsia="Calibri" w:hAnsi="David"/>
          <w:b/>
          <w:bCs/>
          <w:rtl/>
        </w:rPr>
      </w:pPr>
    </w:p>
    <w:p w14:paraId="724FFFCE" w14:textId="77777777" w:rsidR="00BA5A67" w:rsidRPr="007F6B18" w:rsidRDefault="00BA5A67" w:rsidP="00BA5A67">
      <w:pPr>
        <w:numPr>
          <w:ilvl w:val="0"/>
          <w:numId w:val="1"/>
        </w:numPr>
        <w:spacing w:line="360" w:lineRule="auto"/>
        <w:jc w:val="both"/>
        <w:rPr>
          <w:rFonts w:ascii="David" w:hAnsi="David"/>
          <w:rtl/>
        </w:rPr>
      </w:pPr>
      <w:bookmarkStart w:id="6" w:name="ABSTRACT_START"/>
      <w:bookmarkEnd w:id="6"/>
      <w:r w:rsidRPr="007F6B18">
        <w:rPr>
          <w:rFonts w:ascii="David" w:hAnsi="David"/>
          <w:rtl/>
        </w:rPr>
        <w:t xml:space="preserve">הנאשם הורשע על פי הודאתו בכתב אישום מתוקן בעבירה של </w:t>
      </w:r>
      <w:r>
        <w:rPr>
          <w:rFonts w:ascii="David" w:hAnsi="David"/>
          <w:rtl/>
        </w:rPr>
        <w:t xml:space="preserve">החזקת, נשיאת והובלת נשק לפי </w:t>
      </w:r>
      <w:hyperlink r:id="rId23" w:history="1">
        <w:r w:rsidR="00A52177" w:rsidRPr="00A52177">
          <w:rPr>
            <w:rStyle w:val="Hyperlink"/>
            <w:rFonts w:ascii="David" w:hAnsi="David"/>
            <w:rtl/>
          </w:rPr>
          <w:t>סעיף 144(א)</w:t>
        </w:r>
      </w:hyperlink>
      <w:r w:rsidRPr="007F6B18">
        <w:rPr>
          <w:rFonts w:ascii="David" w:hAnsi="David"/>
          <w:rtl/>
        </w:rPr>
        <w:t xml:space="preserve"> רישא וסיפא</w:t>
      </w:r>
      <w:r>
        <w:rPr>
          <w:rFonts w:ascii="David" w:hAnsi="David" w:hint="cs"/>
          <w:rtl/>
        </w:rPr>
        <w:t xml:space="preserve"> וסעיף</w:t>
      </w:r>
      <w:r w:rsidRPr="007F6B18">
        <w:rPr>
          <w:rFonts w:ascii="David" w:hAnsi="David"/>
          <w:rtl/>
        </w:rPr>
        <w:t xml:space="preserve"> </w:t>
      </w:r>
      <w:hyperlink r:id="rId24" w:history="1">
        <w:r w:rsidR="00A52177" w:rsidRPr="00A52177">
          <w:rPr>
            <w:rStyle w:val="Hyperlink"/>
            <w:rFonts w:ascii="David" w:hAnsi="David"/>
            <w:rtl/>
          </w:rPr>
          <w:t>144 (ב),</w:t>
        </w:r>
      </w:hyperlink>
      <w:r w:rsidRPr="007F6B18">
        <w:rPr>
          <w:rFonts w:ascii="David" w:hAnsi="David"/>
          <w:rtl/>
        </w:rPr>
        <w:t xml:space="preserve"> </w:t>
      </w:r>
      <w:r>
        <w:rPr>
          <w:rFonts w:ascii="David" w:hAnsi="David" w:hint="cs"/>
          <w:rtl/>
        </w:rPr>
        <w:t xml:space="preserve">בשילוב </w:t>
      </w:r>
      <w:hyperlink r:id="rId25" w:history="1">
        <w:r w:rsidR="00A52177" w:rsidRPr="00A52177">
          <w:rPr>
            <w:rStyle w:val="Hyperlink"/>
            <w:rFonts w:ascii="David" w:hAnsi="David"/>
            <w:rtl/>
          </w:rPr>
          <w:t>סעיף 29</w:t>
        </w:r>
      </w:hyperlink>
      <w:r w:rsidRPr="007F6B18">
        <w:rPr>
          <w:rFonts w:ascii="David" w:hAnsi="David"/>
          <w:rtl/>
        </w:rPr>
        <w:t xml:space="preserve"> ל</w:t>
      </w:r>
      <w:hyperlink r:id="rId26" w:history="1">
        <w:r w:rsidR="00BB26ED" w:rsidRPr="00BB26ED">
          <w:rPr>
            <w:rFonts w:ascii="David" w:hAnsi="David"/>
            <w:color w:val="0000FF"/>
            <w:u w:val="single"/>
            <w:rtl/>
          </w:rPr>
          <w:t>חוק העונשין</w:t>
        </w:r>
      </w:hyperlink>
      <w:r w:rsidRPr="007F6B18">
        <w:rPr>
          <w:rFonts w:ascii="David" w:hAnsi="David"/>
          <w:rtl/>
        </w:rPr>
        <w:t xml:space="preserve">, התשל"ז-1977 </w:t>
      </w:r>
      <w:bookmarkStart w:id="7" w:name="ABSTRACT_END"/>
      <w:bookmarkEnd w:id="7"/>
      <w:r w:rsidRPr="007F6B18">
        <w:rPr>
          <w:rFonts w:ascii="David" w:hAnsi="David"/>
          <w:rtl/>
        </w:rPr>
        <w:t xml:space="preserve">(להלן: </w:t>
      </w:r>
      <w:r w:rsidRPr="007F6B18">
        <w:rPr>
          <w:rFonts w:ascii="David" w:hAnsi="David"/>
          <w:b/>
          <w:bCs/>
          <w:rtl/>
        </w:rPr>
        <w:t>חוק העונשין</w:t>
      </w:r>
      <w:r w:rsidRPr="007F6B18">
        <w:rPr>
          <w:rFonts w:ascii="David" w:hAnsi="David"/>
          <w:rtl/>
        </w:rPr>
        <w:t xml:space="preserve">). </w:t>
      </w:r>
    </w:p>
    <w:p w14:paraId="02157082" w14:textId="77777777" w:rsidR="00BA5A67" w:rsidRPr="007F6B18" w:rsidRDefault="00BA5A67" w:rsidP="00BA5A67">
      <w:pPr>
        <w:spacing w:line="360" w:lineRule="auto"/>
        <w:ind w:left="57"/>
        <w:jc w:val="both"/>
        <w:rPr>
          <w:rFonts w:ascii="David" w:hAnsi="David"/>
        </w:rPr>
      </w:pPr>
    </w:p>
    <w:p w14:paraId="0B89E9A5" w14:textId="77777777" w:rsidR="00BA5A67" w:rsidRPr="007F6B18" w:rsidRDefault="00BA5A67" w:rsidP="00BA5A67">
      <w:pPr>
        <w:numPr>
          <w:ilvl w:val="0"/>
          <w:numId w:val="1"/>
        </w:numPr>
        <w:spacing w:line="360" w:lineRule="auto"/>
        <w:jc w:val="both"/>
        <w:rPr>
          <w:rFonts w:ascii="David" w:hAnsi="David"/>
        </w:rPr>
      </w:pPr>
      <w:r>
        <w:rPr>
          <w:rFonts w:ascii="David" w:hAnsi="David" w:hint="cs"/>
          <w:rtl/>
        </w:rPr>
        <w:t xml:space="preserve">בחלק הכללי של </w:t>
      </w:r>
      <w:r>
        <w:rPr>
          <w:rFonts w:ascii="David" w:hAnsi="David"/>
          <w:rtl/>
        </w:rPr>
        <w:t xml:space="preserve">כתב האישום </w:t>
      </w:r>
      <w:r w:rsidRPr="007F6B18">
        <w:rPr>
          <w:rFonts w:ascii="David" w:hAnsi="David"/>
          <w:rtl/>
        </w:rPr>
        <w:t>צוי</w:t>
      </w:r>
      <w:r>
        <w:rPr>
          <w:rFonts w:ascii="David" w:hAnsi="David" w:hint="cs"/>
          <w:rtl/>
        </w:rPr>
        <w:t xml:space="preserve">נו העובדות הבאות: </w:t>
      </w:r>
      <w:r w:rsidRPr="007F6B18">
        <w:rPr>
          <w:rFonts w:ascii="David" w:hAnsi="David"/>
          <w:rtl/>
        </w:rPr>
        <w:t xml:space="preserve">י"מ (להלן: </w:t>
      </w:r>
      <w:r w:rsidRPr="007F6B18">
        <w:rPr>
          <w:rFonts w:ascii="David" w:hAnsi="David"/>
          <w:b/>
          <w:bCs/>
          <w:rtl/>
        </w:rPr>
        <w:t>המתלונן</w:t>
      </w:r>
      <w:r w:rsidRPr="007F6B18">
        <w:rPr>
          <w:rFonts w:ascii="David" w:hAnsi="David"/>
          <w:rtl/>
        </w:rPr>
        <w:t>) מתגורר בבית פרטי בכרמיאל</w:t>
      </w:r>
      <w:r>
        <w:rPr>
          <w:rFonts w:ascii="David" w:hAnsi="David" w:hint="cs"/>
          <w:rtl/>
        </w:rPr>
        <w:t>;</w:t>
      </w:r>
      <w:r w:rsidRPr="007F6B18">
        <w:rPr>
          <w:rFonts w:ascii="David" w:hAnsi="David"/>
          <w:rtl/>
        </w:rPr>
        <w:t xml:space="preserve"> ליאור אלבז (להלן: </w:t>
      </w:r>
      <w:r w:rsidRPr="007F6B18">
        <w:rPr>
          <w:rFonts w:ascii="David" w:hAnsi="David"/>
          <w:b/>
          <w:bCs/>
          <w:rtl/>
        </w:rPr>
        <w:t>ליאור</w:t>
      </w:r>
      <w:r w:rsidRPr="007F6B18">
        <w:rPr>
          <w:rFonts w:ascii="David" w:hAnsi="David"/>
          <w:rtl/>
        </w:rPr>
        <w:t>), יליד שנת 2002, מתגורר גם הוא בכרמיאל</w:t>
      </w:r>
      <w:r>
        <w:rPr>
          <w:rFonts w:ascii="David" w:hAnsi="David" w:hint="cs"/>
          <w:rtl/>
        </w:rPr>
        <w:t xml:space="preserve">; </w:t>
      </w:r>
      <w:r w:rsidRPr="007F6B18">
        <w:rPr>
          <w:rFonts w:ascii="David" w:hAnsi="David"/>
          <w:rtl/>
        </w:rPr>
        <w:t xml:space="preserve">במועד הרלוונטי לכתב האישום היה </w:t>
      </w:r>
      <w:r>
        <w:rPr>
          <w:rFonts w:ascii="David" w:hAnsi="David" w:hint="cs"/>
          <w:rtl/>
        </w:rPr>
        <w:t xml:space="preserve">ליאור </w:t>
      </w:r>
      <w:r w:rsidRPr="007F6B18">
        <w:rPr>
          <w:rFonts w:ascii="David" w:hAnsi="David"/>
          <w:rtl/>
        </w:rPr>
        <w:t>חייל בשירות סדיר</w:t>
      </w:r>
      <w:r>
        <w:rPr>
          <w:rFonts w:ascii="David" w:hAnsi="David" w:hint="cs"/>
          <w:rtl/>
        </w:rPr>
        <w:t xml:space="preserve">; </w:t>
      </w:r>
      <w:r w:rsidRPr="007F6B18">
        <w:rPr>
          <w:rFonts w:ascii="David" w:hAnsi="David"/>
          <w:rtl/>
        </w:rPr>
        <w:t xml:space="preserve"> </w:t>
      </w:r>
      <w:r w:rsidRPr="003356A7">
        <w:rPr>
          <w:rFonts w:ascii="David" w:hAnsi="David"/>
          <w:rtl/>
        </w:rPr>
        <w:t>בין הנאשם לליאור קיימת היכרות מוקדמת על רקע מערכת יחסים זוגית בין ליאור לבתו של הנאשם</w:t>
      </w:r>
      <w:r>
        <w:rPr>
          <w:rFonts w:ascii="David" w:hAnsi="David" w:hint="cs"/>
          <w:rtl/>
        </w:rPr>
        <w:t>; וכי  ב</w:t>
      </w:r>
      <w:r w:rsidRPr="007F6B18">
        <w:rPr>
          <w:rFonts w:ascii="David" w:hAnsi="David"/>
          <w:rtl/>
        </w:rPr>
        <w:t xml:space="preserve">ין הנאשם למתלונן קיים סכסוך על רקע </w:t>
      </w:r>
      <w:r>
        <w:rPr>
          <w:rFonts w:ascii="David" w:hAnsi="David" w:hint="cs"/>
          <w:rtl/>
        </w:rPr>
        <w:t xml:space="preserve">ביצוע </w:t>
      </w:r>
      <w:r w:rsidRPr="007F6B18">
        <w:rPr>
          <w:rFonts w:ascii="David" w:hAnsi="David"/>
          <w:rtl/>
        </w:rPr>
        <w:t>עבודת הסעות במפעל אלביט בכרמיאל</w:t>
      </w:r>
      <w:r>
        <w:rPr>
          <w:rFonts w:ascii="David" w:hAnsi="David" w:hint="cs"/>
          <w:rtl/>
        </w:rPr>
        <w:t xml:space="preserve">. </w:t>
      </w:r>
    </w:p>
    <w:p w14:paraId="44D51E2F" w14:textId="77777777" w:rsidR="00BA5A67" w:rsidRPr="006D467F" w:rsidRDefault="00BA5A67" w:rsidP="00BA5A67">
      <w:pPr>
        <w:spacing w:line="360" w:lineRule="auto"/>
        <w:ind w:left="720"/>
        <w:rPr>
          <w:rFonts w:ascii="David" w:hAnsi="David"/>
        </w:rPr>
      </w:pPr>
    </w:p>
    <w:p w14:paraId="3EF3C73C" w14:textId="77777777" w:rsidR="00BA5A67" w:rsidRDefault="00BA5A67" w:rsidP="00BA5A67">
      <w:pPr>
        <w:spacing w:line="360" w:lineRule="auto"/>
        <w:ind w:firstLine="567"/>
        <w:jc w:val="both"/>
        <w:rPr>
          <w:rFonts w:ascii="David" w:hAnsi="David"/>
        </w:rPr>
      </w:pPr>
      <w:r w:rsidRPr="007F6B18">
        <w:rPr>
          <w:rFonts w:ascii="David" w:hAnsi="David"/>
          <w:rtl/>
        </w:rPr>
        <w:t xml:space="preserve">על פי </w:t>
      </w:r>
      <w:r>
        <w:rPr>
          <w:rFonts w:ascii="David" w:hAnsi="David" w:hint="cs"/>
          <w:rtl/>
        </w:rPr>
        <w:t xml:space="preserve">עובדות </w:t>
      </w:r>
      <w:r w:rsidRPr="007F6B18">
        <w:rPr>
          <w:rFonts w:ascii="David" w:hAnsi="David"/>
          <w:rtl/>
        </w:rPr>
        <w:t>כתב האישום המתוקן, ביום 21.8.2022 החזיקו הנאש</w:t>
      </w:r>
      <w:r>
        <w:rPr>
          <w:rFonts w:ascii="David" w:hAnsi="David"/>
          <w:rtl/>
        </w:rPr>
        <w:t xml:space="preserve">ם וליאור </w:t>
      </w:r>
      <w:r>
        <w:rPr>
          <w:rFonts w:ascii="David" w:hAnsi="David" w:hint="cs"/>
          <w:rtl/>
        </w:rPr>
        <w:t xml:space="preserve">בביתו של ליאור </w:t>
      </w:r>
      <w:r>
        <w:rPr>
          <w:rFonts w:ascii="David" w:hAnsi="David"/>
          <w:rtl/>
        </w:rPr>
        <w:t>בצוותא חדא</w:t>
      </w:r>
      <w:r>
        <w:rPr>
          <w:rFonts w:ascii="David" w:hAnsi="David" w:hint="cs"/>
          <w:rtl/>
        </w:rPr>
        <w:t>,</w:t>
      </w:r>
      <w:r>
        <w:rPr>
          <w:rFonts w:ascii="David" w:hAnsi="David"/>
          <w:rtl/>
        </w:rPr>
        <w:t xml:space="preserve"> רימון הלם/</w:t>
      </w:r>
      <w:r w:rsidRPr="007F6B18">
        <w:rPr>
          <w:rFonts w:ascii="David" w:hAnsi="David"/>
          <w:rtl/>
        </w:rPr>
        <w:t xml:space="preserve">סינוור </w:t>
      </w:r>
      <w:r w:rsidRPr="007F6B18">
        <w:rPr>
          <w:rFonts w:ascii="David" w:hAnsi="David"/>
        </w:rPr>
        <w:t>M7290</w:t>
      </w:r>
      <w:r w:rsidRPr="007F6B18">
        <w:rPr>
          <w:rFonts w:ascii="David" w:hAnsi="David"/>
          <w:rtl/>
        </w:rPr>
        <w:t xml:space="preserve"> </w:t>
      </w:r>
      <w:r w:rsidRPr="007F6B18">
        <w:rPr>
          <w:rFonts w:ascii="David" w:hAnsi="David" w:hint="cs"/>
          <w:rtl/>
        </w:rPr>
        <w:t xml:space="preserve">(להלן: </w:t>
      </w:r>
      <w:r w:rsidRPr="00621C05">
        <w:rPr>
          <w:rFonts w:ascii="David" w:hAnsi="David" w:hint="cs"/>
          <w:b/>
          <w:bCs/>
          <w:rtl/>
        </w:rPr>
        <w:t>ה</w:t>
      </w:r>
      <w:r w:rsidRPr="007F6B18">
        <w:rPr>
          <w:rFonts w:ascii="David" w:hAnsi="David" w:hint="cs"/>
          <w:b/>
          <w:bCs/>
          <w:rtl/>
        </w:rPr>
        <w:t>רימון</w:t>
      </w:r>
      <w:r w:rsidRPr="007F6B18">
        <w:rPr>
          <w:rFonts w:ascii="David" w:hAnsi="David" w:hint="cs"/>
          <w:rtl/>
        </w:rPr>
        <w:t>)</w:t>
      </w:r>
      <w:r>
        <w:rPr>
          <w:rFonts w:ascii="David" w:hAnsi="David" w:hint="cs"/>
          <w:rtl/>
        </w:rPr>
        <w:t xml:space="preserve">, שהוא </w:t>
      </w:r>
      <w:r w:rsidRPr="007F6B18">
        <w:rPr>
          <w:rFonts w:ascii="David" w:hAnsi="David" w:hint="cs"/>
          <w:rtl/>
        </w:rPr>
        <w:t xml:space="preserve">כלי נשק שבכוחו להזיק לאדם בעת פעולתו. </w:t>
      </w:r>
    </w:p>
    <w:p w14:paraId="292F0F02" w14:textId="77777777" w:rsidR="00BA5A67" w:rsidRDefault="00BA5A67" w:rsidP="00BA5A67">
      <w:pPr>
        <w:pStyle w:val="a9"/>
        <w:spacing w:line="360" w:lineRule="auto"/>
        <w:rPr>
          <w:rFonts w:ascii="David" w:hAnsi="David"/>
          <w:rtl/>
        </w:rPr>
      </w:pPr>
    </w:p>
    <w:p w14:paraId="0D5F7AC6" w14:textId="77777777" w:rsidR="00BA5A67" w:rsidRPr="007F6B18" w:rsidRDefault="00BA5A67" w:rsidP="00BA5A67">
      <w:pPr>
        <w:spacing w:line="360" w:lineRule="auto"/>
        <w:ind w:firstLine="567"/>
        <w:jc w:val="both"/>
        <w:rPr>
          <w:rFonts w:ascii="David" w:hAnsi="David"/>
          <w:rtl/>
        </w:rPr>
      </w:pPr>
      <w:r w:rsidRPr="007F6B18">
        <w:rPr>
          <w:rFonts w:ascii="David" w:hAnsi="David" w:hint="cs"/>
          <w:rtl/>
        </w:rPr>
        <w:t>בהמשך למתואר לעיל ועל רקע הסכסוך</w:t>
      </w:r>
      <w:r>
        <w:rPr>
          <w:rFonts w:ascii="David" w:hAnsi="David" w:hint="cs"/>
          <w:rtl/>
        </w:rPr>
        <w:t xml:space="preserve"> בין הנאשם למתלונן</w:t>
      </w:r>
      <w:r w:rsidRPr="007F6B18">
        <w:rPr>
          <w:rFonts w:ascii="David" w:hAnsi="David" w:hint="cs"/>
          <w:rtl/>
        </w:rPr>
        <w:t>, ביום 22.8.2022, בשעות הצהריים, סיכמו הנאשם וליאור לזרוק את הרי</w:t>
      </w:r>
      <w:r>
        <w:rPr>
          <w:rFonts w:ascii="David" w:hAnsi="David" w:hint="cs"/>
          <w:rtl/>
        </w:rPr>
        <w:t>מון לכיוון ביתו של המתלונן</w:t>
      </w:r>
      <w:r w:rsidRPr="007F6B18">
        <w:rPr>
          <w:rFonts w:ascii="David" w:hAnsi="David" w:hint="cs"/>
          <w:rtl/>
        </w:rPr>
        <w:t xml:space="preserve"> במטרה להפחיד אותו. </w:t>
      </w:r>
    </w:p>
    <w:p w14:paraId="22F5B681" w14:textId="77777777" w:rsidR="00BA5A67" w:rsidRPr="007F6B18" w:rsidRDefault="00BA5A67" w:rsidP="00BA5A67">
      <w:pPr>
        <w:spacing w:line="360" w:lineRule="auto"/>
        <w:ind w:left="720"/>
        <w:rPr>
          <w:rFonts w:ascii="David" w:hAnsi="David"/>
        </w:rPr>
      </w:pPr>
    </w:p>
    <w:p w14:paraId="47672BA9" w14:textId="77777777" w:rsidR="00BA5A67" w:rsidRPr="007F6B18" w:rsidRDefault="00BA5A67" w:rsidP="00BA5A67">
      <w:pPr>
        <w:spacing w:line="360" w:lineRule="auto"/>
        <w:ind w:left="57" w:firstLine="594"/>
        <w:jc w:val="both"/>
        <w:rPr>
          <w:rFonts w:ascii="David" w:hAnsi="David"/>
          <w:rtl/>
        </w:rPr>
      </w:pPr>
      <w:r w:rsidRPr="007F6B18">
        <w:rPr>
          <w:rFonts w:ascii="David" w:hAnsi="David"/>
          <w:rtl/>
        </w:rPr>
        <w:t xml:space="preserve">בהמשך לאמור, בשעה 17:19 נסעו הנאשם וליאור ברכבו של הנאשם מסוג יגואר מ"ר 02976678 מביתו של הנאשם אל סמוך לביתו של המתלונן, שם הסתכלו הנאשם וליאור על ביתו של המתלונן. מיד לאחר מכן, נסעו הנאשם וליאור לביתו של ליאור, שם נטל ליאור את הרימון, ונסע יחד עם הנאשם חזרה לביתו של הנאשם, תוך שהם נושאים ומובילים את הרימון ברכב. </w:t>
      </w:r>
    </w:p>
    <w:p w14:paraId="5C02C018" w14:textId="77777777" w:rsidR="00BA5A67" w:rsidRPr="007F6B18" w:rsidRDefault="00BA5A67" w:rsidP="00BA5A67">
      <w:pPr>
        <w:spacing w:line="360" w:lineRule="auto"/>
        <w:ind w:left="57" w:firstLine="594"/>
        <w:jc w:val="both"/>
        <w:rPr>
          <w:rFonts w:ascii="David" w:hAnsi="David"/>
          <w:rtl/>
        </w:rPr>
      </w:pPr>
    </w:p>
    <w:p w14:paraId="7090406B" w14:textId="77777777" w:rsidR="00BA5A67" w:rsidRPr="007F6B18" w:rsidRDefault="00BA5A67" w:rsidP="00BA5A67">
      <w:pPr>
        <w:spacing w:line="360" w:lineRule="auto"/>
        <w:ind w:left="57" w:firstLine="594"/>
        <w:jc w:val="both"/>
        <w:rPr>
          <w:rFonts w:ascii="David" w:hAnsi="David"/>
          <w:rtl/>
        </w:rPr>
      </w:pPr>
      <w:r w:rsidRPr="007F6B18">
        <w:rPr>
          <w:rFonts w:ascii="David" w:hAnsi="David"/>
          <w:rtl/>
        </w:rPr>
        <w:t xml:space="preserve">סמוך לשעה 18:00 עלו הנאשם וליאור על טרקטורון חשמלי מסוג </w:t>
      </w:r>
      <w:r w:rsidRPr="007F6B18">
        <w:rPr>
          <w:rFonts w:ascii="David" w:hAnsi="David"/>
        </w:rPr>
        <w:t>TOMRIDE</w:t>
      </w:r>
      <w:r w:rsidRPr="007F6B18">
        <w:rPr>
          <w:rFonts w:ascii="David" w:hAnsi="David"/>
          <w:rtl/>
        </w:rPr>
        <w:t xml:space="preserve"> השייך לנאשם, כאשר הנאשם נוהג</w:t>
      </w:r>
      <w:r>
        <w:rPr>
          <w:rFonts w:ascii="David" w:hAnsi="David"/>
          <w:rtl/>
        </w:rPr>
        <w:t xml:space="preserve"> בו וליאור יושב מאחוריו ו</w:t>
      </w:r>
      <w:r w:rsidRPr="007F6B18">
        <w:rPr>
          <w:rFonts w:ascii="David" w:hAnsi="David"/>
          <w:rtl/>
        </w:rPr>
        <w:t xml:space="preserve">ליאור נושא על גופו את הרימון. הנאשם וליאור נסעו עד </w:t>
      </w:r>
      <w:r>
        <w:rPr>
          <w:rFonts w:ascii="David" w:hAnsi="David" w:hint="cs"/>
          <w:rtl/>
        </w:rPr>
        <w:t>ל</w:t>
      </w:r>
      <w:r w:rsidRPr="007F6B18">
        <w:rPr>
          <w:rFonts w:ascii="David" w:hAnsi="David"/>
          <w:rtl/>
        </w:rPr>
        <w:t>סמוך לביתו של המתלונן</w:t>
      </w:r>
      <w:r>
        <w:rPr>
          <w:rFonts w:ascii="David" w:hAnsi="David" w:hint="cs"/>
          <w:rtl/>
        </w:rPr>
        <w:t xml:space="preserve">. </w:t>
      </w:r>
      <w:r w:rsidRPr="007F6B18">
        <w:rPr>
          <w:rFonts w:ascii="David" w:hAnsi="David"/>
          <w:rtl/>
        </w:rPr>
        <w:t>תוך כדי נסיעה על הטרקטורון, ליאור השליך את הרימון לכיוון החצר בכניסה לבית של המתלונן. כתוצאה מ</w:t>
      </w:r>
      <w:r>
        <w:rPr>
          <w:rFonts w:ascii="David" w:hAnsi="David" w:hint="cs"/>
          <w:rtl/>
        </w:rPr>
        <w:t>כך</w:t>
      </w:r>
      <w:r w:rsidRPr="007F6B18">
        <w:rPr>
          <w:rFonts w:ascii="David" w:hAnsi="David"/>
          <w:rtl/>
        </w:rPr>
        <w:t xml:space="preserve"> התפוצץ הרימון בכניסה לבית וגרם לקול רעש ולעשן רב. הנאשם וליאור </w:t>
      </w:r>
      <w:r>
        <w:rPr>
          <w:rFonts w:ascii="David" w:hAnsi="David" w:hint="cs"/>
          <w:rtl/>
        </w:rPr>
        <w:t xml:space="preserve">נמלטו </w:t>
      </w:r>
      <w:r w:rsidRPr="007F6B18">
        <w:rPr>
          <w:rFonts w:ascii="David" w:hAnsi="David"/>
          <w:rtl/>
        </w:rPr>
        <w:t xml:space="preserve">מהמקום באמצעות הטרקטורון.  </w:t>
      </w:r>
      <w:r>
        <w:rPr>
          <w:rFonts w:ascii="David" w:hAnsi="David" w:hint="cs"/>
          <w:rtl/>
        </w:rPr>
        <w:t xml:space="preserve">עוד צוין </w:t>
      </w:r>
      <w:r w:rsidRPr="007F6B18">
        <w:rPr>
          <w:rFonts w:ascii="David" w:hAnsi="David"/>
          <w:rtl/>
        </w:rPr>
        <w:t xml:space="preserve">בכתב האישום כי בזמן זריקת הרימון שהו המתלונן ואשתו בתוך הבית. </w:t>
      </w:r>
    </w:p>
    <w:p w14:paraId="690431B2" w14:textId="77777777" w:rsidR="00BA5A67" w:rsidRDefault="00BA5A67" w:rsidP="00BA5A67">
      <w:pPr>
        <w:spacing w:line="360" w:lineRule="auto"/>
        <w:jc w:val="both"/>
        <w:rPr>
          <w:rFonts w:ascii="David" w:hAnsi="David"/>
        </w:rPr>
      </w:pPr>
    </w:p>
    <w:p w14:paraId="60F357FF" w14:textId="77777777" w:rsidR="00BA5A67" w:rsidRDefault="00BA5A67" w:rsidP="00BA5A67">
      <w:pPr>
        <w:numPr>
          <w:ilvl w:val="0"/>
          <w:numId w:val="1"/>
        </w:numPr>
        <w:spacing w:line="360" w:lineRule="auto"/>
        <w:jc w:val="both"/>
        <w:rPr>
          <w:rFonts w:ascii="David" w:hAnsi="David"/>
        </w:rPr>
      </w:pPr>
      <w:r w:rsidRPr="00621C05">
        <w:rPr>
          <w:rFonts w:ascii="David" w:hAnsi="David"/>
          <w:rtl/>
        </w:rPr>
        <w:t xml:space="preserve">כתב האישום </w:t>
      </w:r>
      <w:r>
        <w:rPr>
          <w:rFonts w:ascii="David" w:hAnsi="David" w:hint="cs"/>
          <w:rtl/>
        </w:rPr>
        <w:t xml:space="preserve">כלל </w:t>
      </w:r>
      <w:r>
        <w:rPr>
          <w:rFonts w:ascii="David" w:hAnsi="David"/>
          <w:rtl/>
        </w:rPr>
        <w:t xml:space="preserve">בקשה לחילוט רכב היגואר </w:t>
      </w:r>
      <w:r>
        <w:rPr>
          <w:rFonts w:ascii="David" w:hAnsi="David" w:hint="cs"/>
          <w:rtl/>
        </w:rPr>
        <w:t>ו</w:t>
      </w:r>
      <w:r w:rsidRPr="00621C05">
        <w:rPr>
          <w:rFonts w:ascii="David" w:hAnsi="David"/>
          <w:rtl/>
        </w:rPr>
        <w:t>הטרקטורון החשמלי</w:t>
      </w:r>
      <w:r>
        <w:rPr>
          <w:rFonts w:ascii="David" w:hAnsi="David" w:hint="cs"/>
          <w:rtl/>
        </w:rPr>
        <w:t>.</w:t>
      </w:r>
      <w:r w:rsidRPr="00621C05">
        <w:rPr>
          <w:rFonts w:ascii="David" w:hAnsi="David"/>
          <w:rtl/>
        </w:rPr>
        <w:t xml:space="preserve"> לבקשת החילוט אדרש ב</w:t>
      </w:r>
      <w:r>
        <w:rPr>
          <w:rFonts w:ascii="David" w:hAnsi="David" w:hint="cs"/>
          <w:rtl/>
        </w:rPr>
        <w:t>המשך</w:t>
      </w:r>
      <w:r w:rsidRPr="00621C05">
        <w:rPr>
          <w:rFonts w:ascii="David" w:hAnsi="David"/>
          <w:rtl/>
        </w:rPr>
        <w:t xml:space="preserve">. </w:t>
      </w:r>
    </w:p>
    <w:p w14:paraId="7283C5C6" w14:textId="77777777" w:rsidR="00BA5A67" w:rsidRPr="00621C05" w:rsidRDefault="00BA5A67" w:rsidP="00BA5A67">
      <w:pPr>
        <w:spacing w:line="360" w:lineRule="auto"/>
        <w:jc w:val="both"/>
        <w:rPr>
          <w:rFonts w:ascii="David" w:hAnsi="David"/>
          <w:rtl/>
        </w:rPr>
      </w:pPr>
    </w:p>
    <w:p w14:paraId="44472B99" w14:textId="77777777" w:rsidR="00BA5A67" w:rsidRPr="007F6B18" w:rsidRDefault="00BA5A67" w:rsidP="00BA5A67">
      <w:pPr>
        <w:numPr>
          <w:ilvl w:val="0"/>
          <w:numId w:val="1"/>
        </w:numPr>
        <w:spacing w:line="360" w:lineRule="auto"/>
        <w:jc w:val="both"/>
        <w:rPr>
          <w:rFonts w:ascii="David" w:hAnsi="David"/>
          <w:rtl/>
        </w:rPr>
      </w:pPr>
      <w:r>
        <w:rPr>
          <w:rFonts w:ascii="David" w:hAnsi="David" w:hint="cs"/>
          <w:rtl/>
        </w:rPr>
        <w:t xml:space="preserve">בישיבה שנערכה ביום 25.12.2022 הודה הנאשם בכתב אישום שתוקן במסגרת הסדר טיעון שלא כלל הסכמה לעניין העונש, והורשע על פי הודאתו. </w:t>
      </w:r>
    </w:p>
    <w:p w14:paraId="7960715B" w14:textId="77777777" w:rsidR="00BA5A67" w:rsidRPr="007F6B18" w:rsidRDefault="00BA5A67" w:rsidP="00BA5A67">
      <w:pPr>
        <w:spacing w:line="360" w:lineRule="auto"/>
        <w:ind w:left="57"/>
        <w:jc w:val="both"/>
        <w:rPr>
          <w:rFonts w:ascii="David" w:hAnsi="David"/>
        </w:rPr>
      </w:pPr>
    </w:p>
    <w:p w14:paraId="03E9BC07" w14:textId="77777777" w:rsidR="00BA5A67" w:rsidRPr="007F6B18" w:rsidRDefault="00BA5A67" w:rsidP="00BA5A67">
      <w:pPr>
        <w:spacing w:line="360" w:lineRule="auto"/>
        <w:ind w:left="57"/>
        <w:jc w:val="both"/>
        <w:rPr>
          <w:rFonts w:ascii="David" w:hAnsi="David"/>
          <w:b/>
          <w:bCs/>
          <w:rtl/>
        </w:rPr>
      </w:pPr>
      <w:r w:rsidRPr="007F6B18">
        <w:rPr>
          <w:rFonts w:ascii="David" w:hAnsi="David"/>
          <w:b/>
          <w:bCs/>
          <w:rtl/>
        </w:rPr>
        <w:t xml:space="preserve">ראיות </w:t>
      </w:r>
      <w:r>
        <w:rPr>
          <w:rFonts w:ascii="David" w:hAnsi="David" w:hint="cs"/>
          <w:b/>
          <w:bCs/>
          <w:rtl/>
        </w:rPr>
        <w:t xml:space="preserve">וטענות </w:t>
      </w:r>
      <w:r w:rsidRPr="007F6B18">
        <w:rPr>
          <w:rFonts w:ascii="David" w:hAnsi="David"/>
          <w:b/>
          <w:bCs/>
          <w:rtl/>
        </w:rPr>
        <w:t>הצדדים לעונש</w:t>
      </w:r>
    </w:p>
    <w:p w14:paraId="38DF17B5" w14:textId="77777777" w:rsidR="00BA5A67" w:rsidRPr="007F6B18" w:rsidRDefault="00BA5A67" w:rsidP="00BA5A67">
      <w:pPr>
        <w:spacing w:line="360" w:lineRule="auto"/>
        <w:ind w:left="57"/>
        <w:jc w:val="both"/>
        <w:rPr>
          <w:rFonts w:ascii="David" w:hAnsi="David"/>
          <w:rtl/>
        </w:rPr>
      </w:pPr>
    </w:p>
    <w:p w14:paraId="619D5950" w14:textId="77777777" w:rsidR="00BA5A67" w:rsidRPr="007F6B18" w:rsidRDefault="00BA5A67" w:rsidP="00BA5A67">
      <w:pPr>
        <w:numPr>
          <w:ilvl w:val="0"/>
          <w:numId w:val="1"/>
        </w:numPr>
        <w:spacing w:line="360" w:lineRule="auto"/>
        <w:jc w:val="both"/>
        <w:rPr>
          <w:rFonts w:ascii="David" w:hAnsi="David"/>
          <w:rtl/>
        </w:rPr>
      </w:pPr>
      <w:r>
        <w:rPr>
          <w:rFonts w:ascii="David" w:hAnsi="David" w:hint="cs"/>
          <w:rtl/>
        </w:rPr>
        <w:t xml:space="preserve">במסגרת הראיות לעונש </w:t>
      </w:r>
      <w:r w:rsidRPr="007F6B18">
        <w:rPr>
          <w:rFonts w:ascii="David" w:hAnsi="David"/>
          <w:rtl/>
        </w:rPr>
        <w:t xml:space="preserve">העידה </w:t>
      </w:r>
      <w:r>
        <w:rPr>
          <w:rFonts w:ascii="David" w:hAnsi="David" w:hint="cs"/>
          <w:rtl/>
        </w:rPr>
        <w:t xml:space="preserve">מטעם הנאשם </w:t>
      </w:r>
      <w:r w:rsidRPr="007F6B18">
        <w:rPr>
          <w:rFonts w:ascii="David" w:hAnsi="David"/>
          <w:rtl/>
        </w:rPr>
        <w:t xml:space="preserve">אשתו, </w:t>
      </w:r>
      <w:r>
        <w:rPr>
          <w:rFonts w:ascii="David" w:hAnsi="David" w:hint="cs"/>
          <w:rtl/>
        </w:rPr>
        <w:t xml:space="preserve">גב' </w:t>
      </w:r>
      <w:r w:rsidRPr="007F6B18">
        <w:rPr>
          <w:rFonts w:ascii="David" w:hAnsi="David"/>
          <w:rtl/>
        </w:rPr>
        <w:t>אפרת גבריאלי</w:t>
      </w:r>
      <w:r>
        <w:rPr>
          <w:rFonts w:ascii="David" w:hAnsi="David" w:hint="cs"/>
          <w:rtl/>
        </w:rPr>
        <w:t xml:space="preserve">. העדה ציינה כי לדידה </w:t>
      </w:r>
      <w:r w:rsidRPr="007F6B18">
        <w:rPr>
          <w:rFonts w:ascii="David" w:hAnsi="David"/>
          <w:rtl/>
        </w:rPr>
        <w:t>הנאשם לא מנהל אורח חיים עברייני</w:t>
      </w:r>
      <w:r>
        <w:rPr>
          <w:rFonts w:ascii="David" w:hAnsi="David" w:hint="cs"/>
          <w:rtl/>
        </w:rPr>
        <w:t>,</w:t>
      </w:r>
      <w:r w:rsidRPr="007F6B18">
        <w:rPr>
          <w:rFonts w:ascii="David" w:hAnsi="David"/>
          <w:rtl/>
        </w:rPr>
        <w:t xml:space="preserve"> </w:t>
      </w:r>
      <w:r>
        <w:rPr>
          <w:rFonts w:ascii="David" w:hAnsi="David" w:hint="cs"/>
          <w:rtl/>
        </w:rPr>
        <w:t xml:space="preserve">וכן </w:t>
      </w:r>
      <w:r w:rsidRPr="007F6B18">
        <w:rPr>
          <w:rFonts w:ascii="David" w:hAnsi="David"/>
          <w:rtl/>
        </w:rPr>
        <w:t>ו</w:t>
      </w:r>
      <w:r>
        <w:rPr>
          <w:rFonts w:ascii="David" w:hAnsi="David" w:hint="cs"/>
          <w:rtl/>
        </w:rPr>
        <w:t>עמדה על הקשיים שהיא חווה בעקבות המקרה ומעצר הנאשם. היא ציינה</w:t>
      </w:r>
      <w:r w:rsidRPr="007F6B18">
        <w:rPr>
          <w:rFonts w:ascii="David" w:hAnsi="David"/>
          <w:rtl/>
        </w:rPr>
        <w:t xml:space="preserve"> </w:t>
      </w:r>
      <w:r>
        <w:rPr>
          <w:rFonts w:ascii="David" w:hAnsi="David" w:hint="cs"/>
          <w:rtl/>
        </w:rPr>
        <w:t xml:space="preserve">כי </w:t>
      </w:r>
      <w:r w:rsidRPr="007F6B18">
        <w:rPr>
          <w:rFonts w:ascii="David" w:hAnsi="David"/>
          <w:rtl/>
        </w:rPr>
        <w:t xml:space="preserve">חייה השתנו לבלי היכר </w:t>
      </w:r>
      <w:r>
        <w:rPr>
          <w:rFonts w:ascii="David" w:hAnsi="David" w:hint="cs"/>
          <w:rtl/>
        </w:rPr>
        <w:t>והיא נאלצת</w:t>
      </w:r>
      <w:r w:rsidRPr="007F6B18">
        <w:rPr>
          <w:rFonts w:ascii="David" w:hAnsi="David"/>
          <w:rtl/>
        </w:rPr>
        <w:t xml:space="preserve"> לפרנס </w:t>
      </w:r>
      <w:r>
        <w:rPr>
          <w:rFonts w:ascii="David" w:hAnsi="David" w:hint="cs"/>
          <w:rtl/>
        </w:rPr>
        <w:t xml:space="preserve">בעצמה </w:t>
      </w:r>
      <w:r w:rsidRPr="007F6B18">
        <w:rPr>
          <w:rFonts w:ascii="David" w:hAnsi="David"/>
          <w:rtl/>
        </w:rPr>
        <w:t>את שבעת ילדיהם, רובם קטינים, ולדאוג לעסק</w:t>
      </w:r>
      <w:r>
        <w:rPr>
          <w:rFonts w:ascii="David" w:hAnsi="David" w:hint="cs"/>
          <w:rtl/>
        </w:rPr>
        <w:t xml:space="preserve"> המשפחתי</w:t>
      </w:r>
      <w:r>
        <w:rPr>
          <w:rFonts w:ascii="David" w:hAnsi="David"/>
          <w:rtl/>
        </w:rPr>
        <w:t>. לדבריה, הנאשם מביע חרטה עמוקה</w:t>
      </w:r>
      <w:r w:rsidRPr="007F6B18">
        <w:rPr>
          <w:rFonts w:ascii="David" w:hAnsi="David"/>
          <w:rtl/>
        </w:rPr>
        <w:t xml:space="preserve"> והמשפחה כולה מצויה ב</w:t>
      </w:r>
      <w:r>
        <w:rPr>
          <w:rFonts w:ascii="David" w:hAnsi="David" w:hint="cs"/>
          <w:rtl/>
        </w:rPr>
        <w:t>פחד וב</w:t>
      </w:r>
      <w:r w:rsidRPr="007F6B18">
        <w:rPr>
          <w:rFonts w:ascii="David" w:hAnsi="David"/>
          <w:rtl/>
        </w:rPr>
        <w:t>משבר. העדה ציינה</w:t>
      </w:r>
      <w:r>
        <w:rPr>
          <w:rFonts w:ascii="David" w:hAnsi="David" w:hint="cs"/>
          <w:rtl/>
        </w:rPr>
        <w:t xml:space="preserve"> עוד</w:t>
      </w:r>
      <w:r w:rsidRPr="007F6B18">
        <w:rPr>
          <w:rFonts w:ascii="David" w:hAnsi="David"/>
          <w:rtl/>
        </w:rPr>
        <w:t xml:space="preserve"> כי עובר לביצוע </w:t>
      </w:r>
      <w:r>
        <w:rPr>
          <w:rFonts w:ascii="David" w:hAnsi="David"/>
          <w:rtl/>
        </w:rPr>
        <w:t>העבירה הנאשם טיפל באמו</w:t>
      </w:r>
      <w:r>
        <w:rPr>
          <w:rFonts w:ascii="David" w:hAnsi="David" w:hint="cs"/>
          <w:rtl/>
        </w:rPr>
        <w:t>,</w:t>
      </w:r>
      <w:r>
        <w:rPr>
          <w:rFonts w:ascii="David" w:hAnsi="David"/>
          <w:rtl/>
        </w:rPr>
        <w:t xml:space="preserve"> </w:t>
      </w:r>
      <w:r>
        <w:rPr>
          <w:rFonts w:ascii="David" w:hAnsi="David" w:hint="cs"/>
          <w:rtl/>
        </w:rPr>
        <w:t xml:space="preserve">אך </w:t>
      </w:r>
      <w:r w:rsidRPr="007F6B18">
        <w:rPr>
          <w:rFonts w:ascii="David" w:hAnsi="David"/>
          <w:rtl/>
        </w:rPr>
        <w:t xml:space="preserve">בעקבות </w:t>
      </w:r>
      <w:r>
        <w:rPr>
          <w:rFonts w:ascii="David" w:hAnsi="David" w:hint="cs"/>
          <w:rtl/>
        </w:rPr>
        <w:t>ה</w:t>
      </w:r>
      <w:r w:rsidRPr="007F6B18">
        <w:rPr>
          <w:rFonts w:ascii="David" w:hAnsi="David"/>
          <w:rtl/>
        </w:rPr>
        <w:t xml:space="preserve">מעצר </w:t>
      </w:r>
      <w:r>
        <w:rPr>
          <w:rFonts w:ascii="David" w:hAnsi="David" w:hint="cs"/>
          <w:rtl/>
        </w:rPr>
        <w:t xml:space="preserve">האם </w:t>
      </w:r>
      <w:r w:rsidRPr="007F6B18">
        <w:rPr>
          <w:rFonts w:ascii="David" w:hAnsi="David"/>
          <w:rtl/>
        </w:rPr>
        <w:t xml:space="preserve">הועברה לבית אבות. </w:t>
      </w:r>
      <w:r>
        <w:rPr>
          <w:rFonts w:ascii="David" w:hAnsi="David" w:hint="cs"/>
          <w:rtl/>
        </w:rPr>
        <w:t>העדה פנתה לבית המשפט ו</w:t>
      </w:r>
      <w:r w:rsidRPr="007F6B18">
        <w:rPr>
          <w:rFonts w:ascii="David" w:hAnsi="David"/>
          <w:rtl/>
        </w:rPr>
        <w:t xml:space="preserve">ביקשה להתחשב במצבו הרפואי של </w:t>
      </w:r>
      <w:r w:rsidRPr="007F6B18">
        <w:rPr>
          <w:rFonts w:ascii="David" w:hAnsi="David"/>
          <w:rtl/>
        </w:rPr>
        <w:lastRenderedPageBreak/>
        <w:t xml:space="preserve">הנאשם. יצוין כי במענה </w:t>
      </w:r>
      <w:r>
        <w:rPr>
          <w:rFonts w:ascii="David" w:hAnsi="David" w:hint="cs"/>
          <w:rtl/>
        </w:rPr>
        <w:t>ל</w:t>
      </w:r>
      <w:r w:rsidRPr="007F6B18">
        <w:rPr>
          <w:rFonts w:ascii="David" w:hAnsi="David"/>
          <w:rtl/>
        </w:rPr>
        <w:t>שאלות המאשימה, ציינה העדה כי היא לא יודעת על הסתבכות קודמת של הנאשם עם החוק</w:t>
      </w:r>
      <w:r>
        <w:rPr>
          <w:rFonts w:ascii="David" w:hAnsi="David" w:hint="cs"/>
          <w:rtl/>
        </w:rPr>
        <w:t>.</w:t>
      </w:r>
      <w:r w:rsidRPr="007F6B18">
        <w:rPr>
          <w:rFonts w:ascii="David" w:hAnsi="David"/>
          <w:rtl/>
        </w:rPr>
        <w:t xml:space="preserve"> לדבריה הוא הורשע פעם אחת, אך לא בעבירות נשק או אלימות.</w:t>
      </w:r>
    </w:p>
    <w:p w14:paraId="6C7834BE" w14:textId="77777777" w:rsidR="00BA5A67" w:rsidRPr="007F6B18" w:rsidRDefault="00BA5A67" w:rsidP="00BA5A67">
      <w:pPr>
        <w:spacing w:line="360" w:lineRule="auto"/>
        <w:ind w:left="57"/>
        <w:jc w:val="both"/>
        <w:rPr>
          <w:rFonts w:ascii="David" w:hAnsi="David"/>
        </w:rPr>
      </w:pPr>
    </w:p>
    <w:p w14:paraId="5A8C3F54" w14:textId="77777777" w:rsidR="00BA5A67" w:rsidRPr="007F6B18" w:rsidRDefault="00BA5A67" w:rsidP="00BA5A67">
      <w:pPr>
        <w:numPr>
          <w:ilvl w:val="0"/>
          <w:numId w:val="1"/>
        </w:numPr>
        <w:spacing w:line="360" w:lineRule="auto"/>
        <w:jc w:val="both"/>
        <w:rPr>
          <w:rFonts w:ascii="David" w:hAnsi="David"/>
        </w:rPr>
      </w:pPr>
      <w:r>
        <w:rPr>
          <w:rFonts w:ascii="David" w:hAnsi="David" w:hint="cs"/>
          <w:rtl/>
        </w:rPr>
        <w:t xml:space="preserve">נוסף לכך, </w:t>
      </w:r>
      <w:r w:rsidRPr="007F6B18">
        <w:rPr>
          <w:rFonts w:ascii="David" w:hAnsi="David"/>
          <w:rtl/>
        </w:rPr>
        <w:t xml:space="preserve">הסנגור הגיש מסמכים רפואיים בעניינו של הנאשם (סומנו ט/2) מהם עולה כי עובר לביצוע העבירה, בחודש מאי 2022, עבר הנאשם אירוע של שקיעה הכרתית (אירוע מוחי) ואושפז למשך יממה. בהמשך, לאחר מעצרו, בחודש ספטמבר 2022, הופנה שוב למיון לאחר איבוד הכרה והחייאה שבוצעה בו. בחודש נובמבר 2022, בהיותו בכלא, חווה אירוע של נפילה שלאחריו הפסיק לדבר, ובהמשך נגרמה </w:t>
      </w:r>
      <w:r>
        <w:rPr>
          <w:rFonts w:ascii="David" w:hAnsi="David" w:hint="cs"/>
          <w:rtl/>
        </w:rPr>
        <w:t xml:space="preserve">לו </w:t>
      </w:r>
      <w:r w:rsidRPr="007F6B18">
        <w:rPr>
          <w:rFonts w:ascii="David" w:hAnsi="David"/>
          <w:rtl/>
        </w:rPr>
        <w:t>חולשה בפלג הגוף הימני. הנא</w:t>
      </w:r>
      <w:r>
        <w:rPr>
          <w:rFonts w:ascii="David" w:hAnsi="David"/>
          <w:rtl/>
        </w:rPr>
        <w:t xml:space="preserve">שם אושפז ליום אחד והוחזר לכלא. </w:t>
      </w:r>
    </w:p>
    <w:p w14:paraId="51665F58" w14:textId="77777777" w:rsidR="00BA5A67" w:rsidRPr="007F6B18" w:rsidRDefault="00BA5A67" w:rsidP="00BA5A67">
      <w:pPr>
        <w:spacing w:line="360" w:lineRule="auto"/>
        <w:jc w:val="both"/>
        <w:rPr>
          <w:rFonts w:ascii="David" w:eastAsia="Calibri" w:hAnsi="David"/>
          <w:sz w:val="22"/>
          <w:szCs w:val="22"/>
          <w:rtl/>
        </w:rPr>
      </w:pPr>
    </w:p>
    <w:p w14:paraId="5F648709" w14:textId="77777777" w:rsidR="00BA5A67" w:rsidRPr="004C688A" w:rsidRDefault="00BA5A67" w:rsidP="00BA5A67">
      <w:pPr>
        <w:numPr>
          <w:ilvl w:val="0"/>
          <w:numId w:val="1"/>
        </w:numPr>
        <w:spacing w:line="360" w:lineRule="auto"/>
        <w:jc w:val="both"/>
        <w:rPr>
          <w:rFonts w:ascii="David" w:hAnsi="David"/>
        </w:rPr>
      </w:pPr>
      <w:r w:rsidRPr="007F6B18">
        <w:rPr>
          <w:rFonts w:ascii="David" w:hAnsi="David"/>
          <w:rtl/>
        </w:rPr>
        <w:t>המאשימה פירטה בטיעוניה את הערכים המוגנים שנפגעו ו</w:t>
      </w:r>
      <w:r>
        <w:rPr>
          <w:rFonts w:ascii="David" w:hAnsi="David" w:hint="cs"/>
          <w:rtl/>
        </w:rPr>
        <w:t xml:space="preserve">ציינה את </w:t>
      </w:r>
      <w:r w:rsidRPr="007F6B18">
        <w:rPr>
          <w:rFonts w:ascii="David" w:hAnsi="David"/>
          <w:rtl/>
        </w:rPr>
        <w:t xml:space="preserve">חומרתן של עבירות הנשק. בהתייחסה לנסיבות ביצוע העבירה, </w:t>
      </w:r>
      <w:r>
        <w:rPr>
          <w:rFonts w:ascii="David" w:hAnsi="David" w:hint="cs"/>
          <w:rtl/>
        </w:rPr>
        <w:t xml:space="preserve">טענה </w:t>
      </w:r>
      <w:r w:rsidRPr="007F6B18">
        <w:rPr>
          <w:rFonts w:ascii="David" w:hAnsi="David"/>
          <w:rtl/>
        </w:rPr>
        <w:t>המאשימה כי העבירה בוצע</w:t>
      </w:r>
      <w:r>
        <w:rPr>
          <w:rFonts w:ascii="David" w:hAnsi="David" w:hint="cs"/>
          <w:rtl/>
        </w:rPr>
        <w:t>ה</w:t>
      </w:r>
      <w:r w:rsidRPr="007F6B18">
        <w:rPr>
          <w:rFonts w:ascii="David" w:hAnsi="David"/>
          <w:rtl/>
        </w:rPr>
        <w:t xml:space="preserve"> בצוותא</w:t>
      </w:r>
      <w:r>
        <w:rPr>
          <w:rFonts w:ascii="David" w:hAnsi="David" w:hint="cs"/>
          <w:rtl/>
        </w:rPr>
        <w:t xml:space="preserve"> וכן הפנתה </w:t>
      </w:r>
      <w:r w:rsidRPr="004C688A">
        <w:rPr>
          <w:rFonts w:ascii="David" w:hAnsi="David" w:hint="cs"/>
          <w:rtl/>
        </w:rPr>
        <w:t>ל</w:t>
      </w:r>
      <w:r w:rsidRPr="004C688A">
        <w:rPr>
          <w:rFonts w:ascii="David" w:hAnsi="David"/>
          <w:rtl/>
        </w:rPr>
        <w:t xml:space="preserve">נזק שנגרם ושצפוי היה להיגרם לאור נוכחות המתלונן ואשתו בביתם בעת </w:t>
      </w:r>
      <w:r>
        <w:rPr>
          <w:rFonts w:ascii="David" w:hAnsi="David" w:hint="cs"/>
          <w:rtl/>
        </w:rPr>
        <w:t xml:space="preserve">התפוצצות </w:t>
      </w:r>
      <w:r w:rsidRPr="004C688A">
        <w:rPr>
          <w:rFonts w:ascii="David" w:hAnsi="David"/>
          <w:rtl/>
        </w:rPr>
        <w:t>הרימון</w:t>
      </w:r>
      <w:r>
        <w:rPr>
          <w:rFonts w:ascii="David" w:hAnsi="David" w:hint="cs"/>
          <w:rtl/>
        </w:rPr>
        <w:t xml:space="preserve">. כמו כן ביקשה המאשימה לייעד חומרה לכך שהעבירות בוצעו על </w:t>
      </w:r>
      <w:r>
        <w:rPr>
          <w:rFonts w:ascii="David" w:hAnsi="David"/>
          <w:rtl/>
        </w:rPr>
        <w:t>רקע סכסוך בי</w:t>
      </w:r>
      <w:r>
        <w:rPr>
          <w:rFonts w:ascii="David" w:hAnsi="David" w:hint="cs"/>
          <w:rtl/>
        </w:rPr>
        <w:t xml:space="preserve">ן הנאשם למתלונן. </w:t>
      </w:r>
    </w:p>
    <w:p w14:paraId="2E9D5CD5" w14:textId="77777777" w:rsidR="00BA5A67" w:rsidRPr="007F6B18" w:rsidRDefault="00BA5A67" w:rsidP="00BA5A67">
      <w:pPr>
        <w:spacing w:line="360" w:lineRule="auto"/>
        <w:ind w:left="57"/>
        <w:jc w:val="both"/>
        <w:rPr>
          <w:rFonts w:ascii="David" w:hAnsi="David"/>
        </w:rPr>
      </w:pPr>
    </w:p>
    <w:p w14:paraId="65FF14D1" w14:textId="77777777" w:rsidR="00BA5A67" w:rsidRPr="007F6B18" w:rsidRDefault="00BA5A67" w:rsidP="00BA5A67">
      <w:pPr>
        <w:spacing w:line="360" w:lineRule="auto"/>
        <w:ind w:left="57" w:firstLine="510"/>
        <w:jc w:val="both"/>
        <w:rPr>
          <w:rFonts w:ascii="David" w:hAnsi="David"/>
          <w:rtl/>
        </w:rPr>
      </w:pPr>
      <w:r w:rsidRPr="007F6B18">
        <w:rPr>
          <w:rFonts w:ascii="David" w:hAnsi="David"/>
          <w:rtl/>
        </w:rPr>
        <w:t xml:space="preserve">המאשימה </w:t>
      </w:r>
      <w:r>
        <w:rPr>
          <w:rFonts w:ascii="David" w:hAnsi="David" w:hint="cs"/>
          <w:rtl/>
        </w:rPr>
        <w:t>טענה כי יש להחמיר עם הנאשם; והפנתה ל</w:t>
      </w:r>
      <w:r w:rsidRPr="007F6B18">
        <w:rPr>
          <w:rFonts w:ascii="David" w:hAnsi="David"/>
          <w:rtl/>
        </w:rPr>
        <w:t>תיקון 140 ל</w:t>
      </w:r>
      <w:hyperlink r:id="rId27" w:history="1">
        <w:r w:rsidR="00BB26ED" w:rsidRPr="00BB26ED">
          <w:rPr>
            <w:rFonts w:ascii="David" w:hAnsi="David"/>
            <w:color w:val="0000FF"/>
            <w:u w:val="single"/>
            <w:rtl/>
          </w:rPr>
          <w:t>חוק העונשין</w:t>
        </w:r>
      </w:hyperlink>
      <w:r>
        <w:rPr>
          <w:rFonts w:ascii="David" w:hAnsi="David" w:hint="cs"/>
          <w:rtl/>
        </w:rPr>
        <w:t xml:space="preserve"> וכן להנחיות פרקליט המדינה, שלדידה בהתאם להן היא מצווה לטעון. נוסף לכך, הציגה המאשימה פסיקה שלגישתה ניתן לגזור ממנה את מדיניות הענישה הנוהגת. על יסוד טענותיה, המאשימה סבורה כי יש לקבוע מתחם עונש הולם שנע </w:t>
      </w:r>
      <w:r w:rsidRPr="007F6B18">
        <w:rPr>
          <w:rFonts w:ascii="David" w:hAnsi="David"/>
          <w:rtl/>
        </w:rPr>
        <w:t xml:space="preserve">בין 24 ל-40 חודשי מאסר בפועל, </w:t>
      </w:r>
      <w:r>
        <w:rPr>
          <w:rFonts w:ascii="David" w:hAnsi="David" w:hint="cs"/>
          <w:rtl/>
        </w:rPr>
        <w:t xml:space="preserve">לצד </w:t>
      </w:r>
      <w:r w:rsidRPr="007F6B18">
        <w:rPr>
          <w:rFonts w:ascii="David" w:hAnsi="David"/>
          <w:rtl/>
        </w:rPr>
        <w:t xml:space="preserve">מאסר על תנאי, קנס ופיצוי. </w:t>
      </w:r>
    </w:p>
    <w:p w14:paraId="05CE9409" w14:textId="77777777" w:rsidR="00BA5A67" w:rsidRPr="007F6B18" w:rsidRDefault="00BA5A67" w:rsidP="00BA5A67">
      <w:pPr>
        <w:spacing w:line="360" w:lineRule="auto"/>
        <w:ind w:left="57" w:firstLine="736"/>
        <w:jc w:val="both"/>
        <w:rPr>
          <w:rFonts w:ascii="David" w:hAnsi="David"/>
          <w:rtl/>
        </w:rPr>
      </w:pPr>
    </w:p>
    <w:p w14:paraId="6111C548" w14:textId="77777777" w:rsidR="00BA5A67" w:rsidRPr="007F6B18" w:rsidRDefault="00BA5A67" w:rsidP="00BA5A67">
      <w:pPr>
        <w:spacing w:line="360" w:lineRule="auto"/>
        <w:ind w:left="57" w:firstLine="510"/>
        <w:jc w:val="both"/>
        <w:rPr>
          <w:rFonts w:ascii="David" w:hAnsi="David"/>
          <w:rtl/>
        </w:rPr>
      </w:pPr>
      <w:r w:rsidRPr="007F6B18">
        <w:rPr>
          <w:rFonts w:ascii="David" w:hAnsi="David"/>
          <w:rtl/>
        </w:rPr>
        <w:t>אשר לנסיבות שאינן קשורות לביצוע העבירה</w:t>
      </w:r>
      <w:r>
        <w:rPr>
          <w:rFonts w:ascii="David" w:hAnsi="David" w:hint="cs"/>
          <w:rtl/>
        </w:rPr>
        <w:t xml:space="preserve"> </w:t>
      </w:r>
      <w:r>
        <w:rPr>
          <w:rFonts w:ascii="David" w:hAnsi="David"/>
          <w:rtl/>
        </w:rPr>
        <w:t>–</w:t>
      </w:r>
      <w:r>
        <w:rPr>
          <w:rFonts w:ascii="David" w:hAnsi="David" w:hint="cs"/>
          <w:rtl/>
        </w:rPr>
        <w:t xml:space="preserve"> המאשימה </w:t>
      </w:r>
      <w:r>
        <w:rPr>
          <w:rFonts w:ascii="David" w:hAnsi="David"/>
          <w:rtl/>
        </w:rPr>
        <w:t xml:space="preserve">ביקשה </w:t>
      </w:r>
      <w:r w:rsidRPr="007F6B18">
        <w:rPr>
          <w:rFonts w:ascii="David" w:hAnsi="David"/>
          <w:rtl/>
        </w:rPr>
        <w:t>להתחשב בג</w:t>
      </w:r>
      <w:r>
        <w:rPr>
          <w:rFonts w:ascii="David" w:hAnsi="David"/>
          <w:rtl/>
        </w:rPr>
        <w:t>ילו של הנאשם, בהרשעותיו הקודמות</w:t>
      </w:r>
      <w:r w:rsidRPr="007F6B18">
        <w:rPr>
          <w:rFonts w:ascii="David" w:hAnsi="David"/>
          <w:rtl/>
        </w:rPr>
        <w:t xml:space="preserve"> ובהודאתו</w:t>
      </w:r>
      <w:r>
        <w:rPr>
          <w:rFonts w:ascii="David" w:hAnsi="David" w:hint="cs"/>
          <w:rtl/>
        </w:rPr>
        <w:t xml:space="preserve">. </w:t>
      </w:r>
      <w:r w:rsidRPr="007F6B18">
        <w:rPr>
          <w:rFonts w:ascii="David" w:hAnsi="David"/>
          <w:rtl/>
        </w:rPr>
        <w:t xml:space="preserve">בהתאם לכך ביקשה </w:t>
      </w:r>
      <w:r>
        <w:rPr>
          <w:rFonts w:ascii="David" w:hAnsi="David" w:hint="cs"/>
          <w:rtl/>
        </w:rPr>
        <w:t xml:space="preserve">המאשימה </w:t>
      </w:r>
      <w:r w:rsidRPr="007F6B18">
        <w:rPr>
          <w:rFonts w:ascii="David" w:hAnsi="David"/>
          <w:rtl/>
        </w:rPr>
        <w:t xml:space="preserve">לגזור את </w:t>
      </w:r>
      <w:r>
        <w:rPr>
          <w:rFonts w:ascii="David" w:hAnsi="David" w:hint="cs"/>
          <w:rtl/>
        </w:rPr>
        <w:t>ה</w:t>
      </w:r>
      <w:r w:rsidRPr="007F6B18">
        <w:rPr>
          <w:rFonts w:ascii="David" w:hAnsi="David"/>
          <w:rtl/>
        </w:rPr>
        <w:t xml:space="preserve">עונש ברף האמצעי של המתחם הנטען. </w:t>
      </w:r>
    </w:p>
    <w:p w14:paraId="01CA34D9" w14:textId="77777777" w:rsidR="00BA5A67" w:rsidRPr="007F6B18" w:rsidRDefault="00BA5A67" w:rsidP="00BA5A67">
      <w:pPr>
        <w:spacing w:line="360" w:lineRule="auto"/>
        <w:ind w:left="57"/>
        <w:jc w:val="both"/>
        <w:rPr>
          <w:rFonts w:ascii="David" w:hAnsi="David"/>
        </w:rPr>
      </w:pPr>
    </w:p>
    <w:p w14:paraId="455A2C91" w14:textId="77777777" w:rsidR="00BA5A67" w:rsidRPr="007F6B18" w:rsidRDefault="00BA5A67" w:rsidP="00BA5A67">
      <w:pPr>
        <w:numPr>
          <w:ilvl w:val="0"/>
          <w:numId w:val="1"/>
        </w:numPr>
        <w:spacing w:line="360" w:lineRule="auto"/>
        <w:jc w:val="both"/>
        <w:rPr>
          <w:rFonts w:ascii="David" w:hAnsi="David"/>
        </w:rPr>
      </w:pPr>
      <w:r w:rsidRPr="007F6B18">
        <w:rPr>
          <w:rFonts w:ascii="David" w:hAnsi="David"/>
          <w:rtl/>
        </w:rPr>
        <w:t xml:space="preserve">הסנגור התייחס בפירוט לנסיבות ביצוע העבירה והדגיש כי </w:t>
      </w:r>
      <w:r>
        <w:rPr>
          <w:rFonts w:ascii="David" w:hAnsi="David" w:hint="cs"/>
          <w:rtl/>
        </w:rPr>
        <w:t xml:space="preserve">לשיטתו </w:t>
      </w:r>
      <w:r w:rsidRPr="007F6B18">
        <w:rPr>
          <w:rFonts w:ascii="David" w:hAnsi="David"/>
          <w:rtl/>
        </w:rPr>
        <w:t>הן אינן חמורות. לגבי סוג הנשק, נטען כי המדובר ברימון הלם, ש</w:t>
      </w:r>
      <w:r>
        <w:rPr>
          <w:rFonts w:ascii="David" w:hAnsi="David" w:hint="cs"/>
          <w:rtl/>
        </w:rPr>
        <w:t>הוא נשק ש</w:t>
      </w:r>
      <w:r w:rsidRPr="007F6B18">
        <w:rPr>
          <w:rFonts w:ascii="David" w:hAnsi="David"/>
          <w:rtl/>
        </w:rPr>
        <w:t xml:space="preserve">אינו התקפי, אלא </w:t>
      </w:r>
      <w:r>
        <w:rPr>
          <w:rFonts w:ascii="David" w:hAnsi="David" w:hint="cs"/>
          <w:rtl/>
        </w:rPr>
        <w:t xml:space="preserve">מיועד ליצירת </w:t>
      </w:r>
      <w:r>
        <w:rPr>
          <w:rFonts w:ascii="David" w:hAnsi="David"/>
          <w:rtl/>
        </w:rPr>
        <w:t>אור ו</w:t>
      </w:r>
      <w:r>
        <w:rPr>
          <w:rFonts w:ascii="David" w:hAnsi="David" w:hint="cs"/>
          <w:rtl/>
        </w:rPr>
        <w:t>ל</w:t>
      </w:r>
      <w:r w:rsidRPr="007F6B18">
        <w:rPr>
          <w:rFonts w:ascii="David" w:hAnsi="David"/>
          <w:rtl/>
        </w:rPr>
        <w:t>סנוור</w:t>
      </w:r>
      <w:r>
        <w:rPr>
          <w:rFonts w:ascii="David" w:hAnsi="David" w:hint="cs"/>
          <w:rtl/>
        </w:rPr>
        <w:t>,</w:t>
      </w:r>
      <w:r w:rsidRPr="007F6B18">
        <w:rPr>
          <w:rFonts w:ascii="David" w:hAnsi="David"/>
          <w:rtl/>
        </w:rPr>
        <w:t xml:space="preserve"> ו</w:t>
      </w:r>
      <w:r>
        <w:rPr>
          <w:rFonts w:ascii="David" w:hAnsi="David" w:hint="cs"/>
          <w:rtl/>
        </w:rPr>
        <w:t xml:space="preserve">כן </w:t>
      </w:r>
      <w:r w:rsidRPr="007F6B18">
        <w:rPr>
          <w:rFonts w:ascii="David" w:hAnsi="David"/>
          <w:rtl/>
        </w:rPr>
        <w:t xml:space="preserve">הפנה לפסיקה </w:t>
      </w:r>
      <w:r>
        <w:rPr>
          <w:rFonts w:ascii="David" w:hAnsi="David" w:hint="cs"/>
          <w:rtl/>
        </w:rPr>
        <w:t xml:space="preserve">לתמיכה בטענתו כי </w:t>
      </w:r>
      <w:r w:rsidRPr="007F6B18">
        <w:rPr>
          <w:rFonts w:ascii="David" w:hAnsi="David"/>
          <w:rtl/>
        </w:rPr>
        <w:t>רימון הלם נועד להפחיד ולא מעבר לכך. לגבי מיקום השלכת הרימון, נטען כי הוא הושלך לכיוון חצר ביתו של המתלונן. לגבי הנזק שנגרם מביצוע העבירה, נטען כי נ</w:t>
      </w:r>
      <w:r>
        <w:rPr>
          <w:rFonts w:ascii="David" w:hAnsi="David" w:hint="cs"/>
          <w:rtl/>
        </w:rPr>
        <w:t xml:space="preserve">וצר </w:t>
      </w:r>
      <w:r w:rsidRPr="007F6B18">
        <w:rPr>
          <w:rFonts w:ascii="David" w:hAnsi="David"/>
          <w:rtl/>
        </w:rPr>
        <w:t xml:space="preserve"> רעש עז ועשן</w:t>
      </w:r>
      <w:r>
        <w:rPr>
          <w:rFonts w:ascii="David" w:hAnsi="David" w:hint="cs"/>
          <w:rtl/>
        </w:rPr>
        <w:t xml:space="preserve"> ותו לא</w:t>
      </w:r>
      <w:r w:rsidRPr="007F6B18">
        <w:rPr>
          <w:rFonts w:ascii="David" w:hAnsi="David"/>
          <w:rtl/>
        </w:rPr>
        <w:t xml:space="preserve">. </w:t>
      </w:r>
      <w:r>
        <w:rPr>
          <w:rFonts w:ascii="David" w:hAnsi="David" w:hint="cs"/>
          <w:rtl/>
        </w:rPr>
        <w:t xml:space="preserve">הסנגור הוסיף וטען כי </w:t>
      </w:r>
      <w:r w:rsidRPr="007F6B18">
        <w:rPr>
          <w:rFonts w:ascii="David" w:hAnsi="David"/>
          <w:rtl/>
        </w:rPr>
        <w:t>אמנם הנאשם הורשע בעבירה של החזקה, נשיאה והובלה בצוותא, אך מי שבפועל החזיק את הרימון בביתו הוא ליאור, ששירת באותה עת בצ</w:t>
      </w:r>
      <w:r>
        <w:rPr>
          <w:rFonts w:ascii="David" w:hAnsi="David" w:hint="cs"/>
          <w:rtl/>
        </w:rPr>
        <w:t xml:space="preserve">ה"ל. לדבריו, ניתן להניח כי ליאור </w:t>
      </w:r>
      <w:r w:rsidRPr="007F6B18">
        <w:rPr>
          <w:rFonts w:ascii="David" w:hAnsi="David"/>
          <w:rtl/>
        </w:rPr>
        <w:t xml:space="preserve">ידע שהרימון לא יכול לגרום לנזק. הסנגור הדגיש כי זריקת הרימון נעשתה לצורכי הרתעה עקב סכסוך מקדים עם המתלונן, ומבלי שהייתה לנאשם כל כוונה לגרום נזק פיזי. </w:t>
      </w:r>
    </w:p>
    <w:p w14:paraId="2F6C9850" w14:textId="77777777" w:rsidR="00BA5A67" w:rsidRPr="008E1E46" w:rsidRDefault="00BA5A67" w:rsidP="00BA5A67">
      <w:pPr>
        <w:spacing w:line="360" w:lineRule="auto"/>
        <w:ind w:left="720"/>
        <w:rPr>
          <w:rFonts w:ascii="David" w:hAnsi="David"/>
        </w:rPr>
      </w:pPr>
    </w:p>
    <w:p w14:paraId="741BF32D" w14:textId="77777777" w:rsidR="00BA5A67" w:rsidRPr="007F6B18" w:rsidRDefault="00BA5A67" w:rsidP="00BA5A67">
      <w:pPr>
        <w:spacing w:line="360" w:lineRule="auto"/>
        <w:ind w:left="57" w:firstLine="736"/>
        <w:jc w:val="both"/>
        <w:rPr>
          <w:rFonts w:ascii="David" w:hAnsi="David"/>
          <w:rtl/>
        </w:rPr>
      </w:pPr>
      <w:r w:rsidRPr="007F6B18">
        <w:rPr>
          <w:rFonts w:ascii="David" w:hAnsi="David"/>
          <w:rtl/>
        </w:rPr>
        <w:t xml:space="preserve">הסנגור טען כי המתחם הנטען על ידי המאשימה אינו רלוונטי למקרה דנן ולסוג הנשק </w:t>
      </w:r>
      <w:r>
        <w:rPr>
          <w:rFonts w:ascii="David" w:hAnsi="David" w:hint="cs"/>
          <w:rtl/>
        </w:rPr>
        <w:t xml:space="preserve">שצוין </w:t>
      </w:r>
      <w:r w:rsidRPr="007F6B18">
        <w:rPr>
          <w:rFonts w:ascii="David" w:hAnsi="David"/>
          <w:rtl/>
        </w:rPr>
        <w:t xml:space="preserve">בכתב האישום. </w:t>
      </w:r>
      <w:r>
        <w:rPr>
          <w:rFonts w:ascii="David" w:hAnsi="David" w:hint="cs"/>
          <w:rtl/>
        </w:rPr>
        <w:t xml:space="preserve">כמו כן, הסנגור </w:t>
      </w:r>
      <w:r w:rsidRPr="007F6B18">
        <w:rPr>
          <w:rFonts w:ascii="David" w:hAnsi="David"/>
          <w:rtl/>
        </w:rPr>
        <w:t xml:space="preserve">ביקש לאבחן את הפסיקה שהגישה המאשימה </w:t>
      </w:r>
      <w:r>
        <w:rPr>
          <w:rFonts w:ascii="David" w:hAnsi="David" w:hint="cs"/>
          <w:rtl/>
        </w:rPr>
        <w:t xml:space="preserve">וטען כי </w:t>
      </w:r>
      <w:r w:rsidRPr="007F6B18">
        <w:rPr>
          <w:rFonts w:ascii="David" w:hAnsi="David"/>
          <w:rtl/>
        </w:rPr>
        <w:t>נסיבות ביצוע העבירות בפסיקה שהובאה</w:t>
      </w:r>
      <w:r>
        <w:rPr>
          <w:rFonts w:ascii="David" w:hAnsi="David" w:hint="cs"/>
          <w:rtl/>
        </w:rPr>
        <w:t>,</w:t>
      </w:r>
      <w:r w:rsidRPr="007F6B18">
        <w:rPr>
          <w:rFonts w:ascii="David" w:hAnsi="David"/>
          <w:rtl/>
        </w:rPr>
        <w:t xml:space="preserve"> חמורות יותר מהמקרה הנוכחי. הסנגור הפנה לפסיקה שלפיה מתחם העונש הינו מספר חודשי מאסר בפועל בעבודות שירות, וטען כי זהו המתחם הרלוונטי למקרה דנן. לטענת הסנגור, </w:t>
      </w:r>
      <w:r>
        <w:rPr>
          <w:rFonts w:ascii="David" w:hAnsi="David" w:hint="cs"/>
          <w:rtl/>
        </w:rPr>
        <w:t xml:space="preserve">הגם </w:t>
      </w:r>
      <w:r w:rsidRPr="007F6B18">
        <w:rPr>
          <w:rFonts w:ascii="David" w:hAnsi="David"/>
          <w:rtl/>
        </w:rPr>
        <w:t>שתיקון 140 ל</w:t>
      </w:r>
      <w:hyperlink r:id="rId28" w:history="1">
        <w:r w:rsidR="00BB26ED" w:rsidRPr="00BB26ED">
          <w:rPr>
            <w:rFonts w:ascii="David" w:hAnsi="David"/>
            <w:color w:val="0000FF"/>
            <w:u w:val="single"/>
            <w:rtl/>
          </w:rPr>
          <w:t>חוק העונשין</w:t>
        </w:r>
      </w:hyperlink>
      <w:r w:rsidRPr="007F6B18">
        <w:rPr>
          <w:rFonts w:ascii="David" w:hAnsi="David"/>
          <w:rtl/>
        </w:rPr>
        <w:t xml:space="preserve"> קבע עונשי מינימום לעבירות נשק</w:t>
      </w:r>
      <w:r>
        <w:rPr>
          <w:rFonts w:ascii="David" w:hAnsi="David" w:hint="cs"/>
          <w:rtl/>
        </w:rPr>
        <w:t xml:space="preserve"> </w:t>
      </w:r>
      <w:r>
        <w:rPr>
          <w:rFonts w:ascii="David" w:hAnsi="David"/>
          <w:rtl/>
        </w:rPr>
        <w:t>–</w:t>
      </w:r>
      <w:r w:rsidRPr="007F6B18">
        <w:rPr>
          <w:rFonts w:ascii="David" w:hAnsi="David"/>
          <w:rtl/>
        </w:rPr>
        <w:t xml:space="preserve"> בהתקיים טעמים מיוחדים</w:t>
      </w:r>
      <w:r>
        <w:rPr>
          <w:rFonts w:ascii="David" w:hAnsi="David" w:hint="cs"/>
          <w:rtl/>
        </w:rPr>
        <w:t>,</w:t>
      </w:r>
      <w:r w:rsidRPr="007F6B18">
        <w:rPr>
          <w:rFonts w:ascii="David" w:hAnsi="David"/>
          <w:rtl/>
        </w:rPr>
        <w:t xml:space="preserve"> בית המשפט יכול להקל עם הנאשם ולהטיל מאסר שכולו על תנאי. </w:t>
      </w:r>
    </w:p>
    <w:p w14:paraId="6F4CF570" w14:textId="77777777" w:rsidR="00BA5A67" w:rsidRPr="007F6B18" w:rsidRDefault="00BA5A67" w:rsidP="00BA5A67">
      <w:pPr>
        <w:spacing w:line="360" w:lineRule="auto"/>
        <w:ind w:left="57" w:firstLine="736"/>
        <w:jc w:val="both"/>
        <w:rPr>
          <w:rFonts w:ascii="David" w:hAnsi="David"/>
          <w:rtl/>
        </w:rPr>
      </w:pPr>
    </w:p>
    <w:p w14:paraId="7670BFB2" w14:textId="77777777" w:rsidR="00BA5A67" w:rsidRPr="007F6B18" w:rsidRDefault="00BA5A67" w:rsidP="00BA5A67">
      <w:pPr>
        <w:spacing w:line="360" w:lineRule="auto"/>
        <w:ind w:left="57" w:firstLine="736"/>
        <w:jc w:val="both"/>
        <w:rPr>
          <w:rFonts w:ascii="David" w:hAnsi="David"/>
          <w:rtl/>
        </w:rPr>
      </w:pPr>
      <w:r w:rsidRPr="007F6B18">
        <w:rPr>
          <w:rFonts w:ascii="David" w:hAnsi="David"/>
          <w:rtl/>
        </w:rPr>
        <w:t xml:space="preserve">אשר לנסיבות שאינן קשורות לביצוע העבירה – הסנגור הדגיש כי כל הרשעותיו של הנאשם התיישנו ונמחקו. </w:t>
      </w:r>
      <w:r>
        <w:rPr>
          <w:rFonts w:ascii="David" w:hAnsi="David" w:hint="cs"/>
          <w:rtl/>
        </w:rPr>
        <w:t xml:space="preserve">עוד צוין </w:t>
      </w:r>
      <w:r w:rsidRPr="007F6B18">
        <w:rPr>
          <w:rFonts w:ascii="David" w:hAnsi="David"/>
          <w:rtl/>
        </w:rPr>
        <w:t xml:space="preserve">כי המדובר בנאשם </w:t>
      </w:r>
      <w:r>
        <w:rPr>
          <w:rFonts w:ascii="David" w:hAnsi="David" w:hint="cs"/>
          <w:rtl/>
        </w:rPr>
        <w:t>כ</w:t>
      </w:r>
      <w:r w:rsidRPr="007F6B18">
        <w:rPr>
          <w:rFonts w:ascii="David" w:hAnsi="David"/>
          <w:rtl/>
        </w:rPr>
        <w:t>בן</w:t>
      </w:r>
      <w:r>
        <w:rPr>
          <w:rFonts w:ascii="David" w:hAnsi="David" w:hint="cs"/>
          <w:rtl/>
        </w:rPr>
        <w:t xml:space="preserve"> 49</w:t>
      </w:r>
      <w:r w:rsidRPr="007F6B18">
        <w:rPr>
          <w:rFonts w:ascii="David" w:hAnsi="David"/>
          <w:rtl/>
        </w:rPr>
        <w:t xml:space="preserve">, אב ל-7 ילדים, עובר למעצרו ניהל עסק של הסעות. הסנגור הדגיש את המצב הכלכלי הקשה אליו נקלעה המשפחה בעקבות מעצרו של הנאשם וקריסת עסקו. </w:t>
      </w:r>
      <w:r>
        <w:rPr>
          <w:rFonts w:ascii="David" w:hAnsi="David" w:hint="cs"/>
          <w:rtl/>
        </w:rPr>
        <w:t xml:space="preserve">לבסוף, </w:t>
      </w:r>
      <w:r w:rsidRPr="007F6B18">
        <w:rPr>
          <w:rFonts w:ascii="David" w:hAnsi="David"/>
          <w:rtl/>
        </w:rPr>
        <w:t>הסנגור התייחס בפירוט למצבו הרפואי של הנאשם וציין כי מצבו החמיר כתוצאה משהייתו במעצר.</w:t>
      </w:r>
    </w:p>
    <w:p w14:paraId="5E771329" w14:textId="77777777" w:rsidR="00BA5A67" w:rsidRPr="007F6B18" w:rsidRDefault="00BA5A67" w:rsidP="00BA5A67">
      <w:pPr>
        <w:spacing w:line="360" w:lineRule="auto"/>
        <w:jc w:val="both"/>
        <w:rPr>
          <w:rFonts w:ascii="David" w:eastAsia="Calibri" w:hAnsi="David"/>
          <w:sz w:val="22"/>
          <w:szCs w:val="22"/>
          <w:rtl/>
        </w:rPr>
      </w:pPr>
    </w:p>
    <w:p w14:paraId="192703B5" w14:textId="77777777" w:rsidR="00BA5A67" w:rsidRPr="007F6B18" w:rsidRDefault="00BA5A67" w:rsidP="00BA5A67">
      <w:pPr>
        <w:numPr>
          <w:ilvl w:val="0"/>
          <w:numId w:val="1"/>
        </w:numPr>
        <w:spacing w:line="360" w:lineRule="auto"/>
        <w:jc w:val="both"/>
        <w:rPr>
          <w:rFonts w:ascii="David" w:hAnsi="David"/>
          <w:rtl/>
        </w:rPr>
      </w:pPr>
      <w:r w:rsidRPr="007F6B18">
        <w:rPr>
          <w:rFonts w:ascii="David" w:hAnsi="David"/>
          <w:rtl/>
        </w:rPr>
        <w:t>בדברו לפניי הביע הנאשם חרטה, צין כי משפח</w:t>
      </w:r>
      <w:r>
        <w:rPr>
          <w:rFonts w:ascii="David" w:hAnsi="David" w:hint="cs"/>
          <w:rtl/>
        </w:rPr>
        <w:t>תו היא משפחה</w:t>
      </w:r>
      <w:r w:rsidRPr="007F6B18">
        <w:rPr>
          <w:rFonts w:ascii="David" w:hAnsi="David"/>
          <w:rtl/>
        </w:rPr>
        <w:t xml:space="preserve"> מכובדת</w:t>
      </w:r>
      <w:r>
        <w:rPr>
          <w:rFonts w:ascii="David" w:hAnsi="David" w:hint="cs"/>
          <w:rtl/>
        </w:rPr>
        <w:t xml:space="preserve">. כן ציין הנאשם </w:t>
      </w:r>
      <w:r w:rsidRPr="007F6B18">
        <w:rPr>
          <w:rFonts w:ascii="David" w:hAnsi="David"/>
          <w:rtl/>
        </w:rPr>
        <w:t xml:space="preserve">את הקושי עמו מתמודדים ילדיו ואשתו בעקבות מעצרו ואת הקושי הכלכלי אליו נקלעו. </w:t>
      </w:r>
    </w:p>
    <w:p w14:paraId="08C5FB3E" w14:textId="77777777" w:rsidR="00BA5A67" w:rsidRPr="007F6B18" w:rsidRDefault="00BA5A67" w:rsidP="00BA5A67">
      <w:pPr>
        <w:spacing w:line="360" w:lineRule="auto"/>
        <w:ind w:left="57"/>
        <w:jc w:val="both"/>
        <w:rPr>
          <w:rFonts w:ascii="David" w:hAnsi="David"/>
        </w:rPr>
      </w:pPr>
    </w:p>
    <w:p w14:paraId="2E442DC0" w14:textId="77777777" w:rsidR="00BA5A67" w:rsidRPr="007F6B18" w:rsidRDefault="00BA5A67" w:rsidP="00BA5A67">
      <w:pPr>
        <w:spacing w:line="360" w:lineRule="auto"/>
        <w:ind w:left="57"/>
        <w:jc w:val="both"/>
        <w:rPr>
          <w:rFonts w:ascii="David" w:hAnsi="David"/>
          <w:b/>
          <w:bCs/>
          <w:rtl/>
        </w:rPr>
      </w:pPr>
      <w:r w:rsidRPr="007F6B18">
        <w:rPr>
          <w:rFonts w:ascii="David" w:hAnsi="David"/>
          <w:b/>
          <w:bCs/>
          <w:rtl/>
        </w:rPr>
        <w:t>מתחם העונש ההולם</w:t>
      </w:r>
    </w:p>
    <w:p w14:paraId="089BE962" w14:textId="77777777" w:rsidR="00BA5A67" w:rsidRPr="007F6B18" w:rsidRDefault="00BA5A67" w:rsidP="00BA5A67">
      <w:pPr>
        <w:spacing w:line="360" w:lineRule="auto"/>
        <w:ind w:left="57"/>
        <w:jc w:val="both"/>
        <w:rPr>
          <w:rFonts w:ascii="David" w:hAnsi="David"/>
          <w:rtl/>
        </w:rPr>
      </w:pPr>
    </w:p>
    <w:p w14:paraId="605504C7" w14:textId="77777777" w:rsidR="00BA5A67" w:rsidRPr="007F6B18" w:rsidRDefault="00BA5A67" w:rsidP="00BA5A67">
      <w:pPr>
        <w:numPr>
          <w:ilvl w:val="0"/>
          <w:numId w:val="1"/>
        </w:numPr>
        <w:spacing w:line="360" w:lineRule="auto"/>
        <w:jc w:val="both"/>
        <w:rPr>
          <w:rFonts w:ascii="David" w:hAnsi="David"/>
        </w:rPr>
      </w:pPr>
      <w:r w:rsidRPr="007F6B18">
        <w:rPr>
          <w:rFonts w:ascii="Arial" w:eastAsia="David" w:hAnsi="Arial"/>
          <w:noProof/>
          <w:rtl/>
        </w:rPr>
        <w:t>כידוע, גזירת הדין נעשית, בדרך כלל, בשני שלבים עיקריים: קביעת מתחם עונש הולם ולאחר מכן גזירת העונש בתוך המתחם (</w:t>
      </w:r>
      <w:hyperlink r:id="rId29" w:history="1">
        <w:r w:rsidR="00A52177" w:rsidRPr="00A52177">
          <w:rPr>
            <w:rStyle w:val="Hyperlink"/>
            <w:rFonts w:ascii="Arial" w:eastAsia="David" w:hAnsi="Arial"/>
            <w:noProof/>
            <w:rtl/>
          </w:rPr>
          <w:t>סעיף 40ג'</w:t>
        </w:r>
      </w:hyperlink>
      <w:r w:rsidRPr="007F6B18">
        <w:rPr>
          <w:rFonts w:ascii="Arial" w:eastAsia="David" w:hAnsi="Arial"/>
          <w:noProof/>
          <w:rtl/>
        </w:rPr>
        <w:t xml:space="preserve"> ל</w:t>
      </w:r>
      <w:hyperlink r:id="rId30" w:history="1">
        <w:r w:rsidR="00BB26ED" w:rsidRPr="00BB26ED">
          <w:rPr>
            <w:rFonts w:ascii="Arial" w:eastAsia="David" w:hAnsi="Arial"/>
            <w:noProof/>
            <w:color w:val="0000FF"/>
            <w:u w:val="single"/>
            <w:rtl/>
          </w:rPr>
          <w:t>חוק העונשין</w:t>
        </w:r>
      </w:hyperlink>
      <w:r w:rsidRPr="007F6B18">
        <w:rPr>
          <w:rFonts w:ascii="Arial" w:eastAsia="David" w:hAnsi="Arial"/>
          <w:noProof/>
          <w:rtl/>
        </w:rPr>
        <w:t>). בתוך כך יש לבחון אם קיימים שיקולים המצדיקים סטייה מהמתחם (ראו לעניין בחינת שלבי גזירת העונש בין היתר</w:t>
      </w:r>
      <w:r>
        <w:rPr>
          <w:rFonts w:ascii="Arial" w:eastAsia="David" w:hAnsi="Arial" w:hint="cs"/>
          <w:noProof/>
          <w:rtl/>
        </w:rPr>
        <w:t xml:space="preserve"> </w:t>
      </w:r>
      <w:hyperlink r:id="rId31" w:history="1">
        <w:r w:rsidR="00BB26ED" w:rsidRPr="00BB26ED">
          <w:rPr>
            <w:rFonts w:ascii="Arial" w:eastAsia="David" w:hAnsi="Arial"/>
            <w:noProof/>
            <w:color w:val="0000FF"/>
            <w:u w:val="single"/>
            <w:rtl/>
          </w:rPr>
          <w:t>ע"פ 1127/13</w:t>
        </w:r>
      </w:hyperlink>
      <w:r w:rsidRPr="007F6B18">
        <w:rPr>
          <w:rFonts w:ascii="Arial" w:eastAsia="David" w:hAnsi="Arial"/>
          <w:noProof/>
          <w:rtl/>
        </w:rPr>
        <w:t xml:space="preserve"> </w:t>
      </w:r>
      <w:r w:rsidRPr="007F6B18">
        <w:rPr>
          <w:rFonts w:ascii="Arial" w:eastAsia="David" w:hAnsi="Arial"/>
          <w:b/>
          <w:bCs/>
          <w:noProof/>
          <w:rtl/>
        </w:rPr>
        <w:t>גברזגיי נ' מדינת ישראל</w:t>
      </w:r>
      <w:r w:rsidRPr="007F6B18">
        <w:rPr>
          <w:rFonts w:ascii="Arial" w:eastAsia="David" w:hAnsi="Arial"/>
          <w:noProof/>
          <w:rtl/>
        </w:rPr>
        <w:t xml:space="preserve"> (15.1.2014)). </w:t>
      </w:r>
      <w:hyperlink r:id="rId32" w:history="1">
        <w:r w:rsidR="00A52177" w:rsidRPr="00A52177">
          <w:rPr>
            <w:rStyle w:val="Hyperlink"/>
            <w:rFonts w:ascii="Arial" w:eastAsia="David" w:hAnsi="Arial"/>
            <w:noProof/>
            <w:rtl/>
          </w:rPr>
          <w:t>סימן א'1 לפרק ו'</w:t>
        </w:r>
      </w:hyperlink>
      <w:r w:rsidRPr="007F6B18">
        <w:rPr>
          <w:rFonts w:ascii="Arial" w:eastAsia="David" w:hAnsi="Arial"/>
          <w:noProof/>
          <w:rtl/>
        </w:rPr>
        <w:t xml:space="preserve"> ל</w:t>
      </w:r>
      <w:hyperlink r:id="rId33" w:history="1">
        <w:r w:rsidR="00BB26ED" w:rsidRPr="00BB26ED">
          <w:rPr>
            <w:rFonts w:ascii="Arial" w:eastAsia="David" w:hAnsi="Arial"/>
            <w:noProof/>
            <w:color w:val="0000FF"/>
            <w:u w:val="single"/>
            <w:rtl/>
          </w:rPr>
          <w:t>חוק העונשין</w:t>
        </w:r>
      </w:hyperlink>
      <w:r w:rsidRPr="007F6B18">
        <w:rPr>
          <w:rFonts w:ascii="Arial" w:eastAsia="David" w:hAnsi="Arial"/>
          <w:noProof/>
          <w:rtl/>
        </w:rPr>
        <w:t xml:space="preserve">, מונה שתי אפשרויות בהן ניתן לסטות ממתחם העונש שנקבע. </w:t>
      </w:r>
      <w:hyperlink r:id="rId34" w:history="1">
        <w:r w:rsidR="00A52177" w:rsidRPr="00A52177">
          <w:rPr>
            <w:rStyle w:val="Hyperlink"/>
            <w:rFonts w:ascii="Arial" w:eastAsia="David" w:hAnsi="Arial"/>
            <w:noProof/>
            <w:rtl/>
          </w:rPr>
          <w:t>סעיף 40ד'</w:t>
        </w:r>
      </w:hyperlink>
      <w:r w:rsidRPr="007F6B18">
        <w:rPr>
          <w:rFonts w:ascii="Arial" w:eastAsia="David" w:hAnsi="Arial"/>
          <w:noProof/>
          <w:rtl/>
        </w:rPr>
        <w:t xml:space="preserve"> ל</w:t>
      </w:r>
      <w:hyperlink r:id="rId35" w:history="1">
        <w:r w:rsidR="00BB26ED" w:rsidRPr="00BB26ED">
          <w:rPr>
            <w:rFonts w:ascii="Arial" w:eastAsia="David" w:hAnsi="Arial"/>
            <w:noProof/>
            <w:color w:val="0000FF"/>
            <w:u w:val="single"/>
            <w:rtl/>
          </w:rPr>
          <w:t>חוק העונשין</w:t>
        </w:r>
      </w:hyperlink>
      <w:r w:rsidRPr="007F6B18">
        <w:rPr>
          <w:rFonts w:ascii="Arial" w:eastAsia="David" w:hAnsi="Arial"/>
          <w:noProof/>
          <w:rtl/>
        </w:rPr>
        <w:t xml:space="preserve"> קובע כי בית המשפט רשאי לחרוג ממתחם העונש ההולם במקרה ומצא כי הנאשם השתקם או שיש סיכוי של ממש שישתקם. </w:t>
      </w:r>
      <w:hyperlink r:id="rId36" w:history="1">
        <w:r w:rsidR="00A52177" w:rsidRPr="00A52177">
          <w:rPr>
            <w:rStyle w:val="Hyperlink"/>
            <w:rFonts w:ascii="Arial" w:eastAsia="David" w:hAnsi="Arial"/>
            <w:noProof/>
            <w:rtl/>
          </w:rPr>
          <w:t>סעיף 40ה'</w:t>
        </w:r>
      </w:hyperlink>
      <w:r w:rsidRPr="007F6B18">
        <w:rPr>
          <w:rFonts w:ascii="Arial" w:eastAsia="David" w:hAnsi="Arial"/>
          <w:noProof/>
          <w:rtl/>
        </w:rPr>
        <w:t xml:space="preserve"> ל</w:t>
      </w:r>
      <w:hyperlink r:id="rId37" w:history="1">
        <w:r w:rsidR="00BB26ED" w:rsidRPr="00BB26ED">
          <w:rPr>
            <w:rFonts w:ascii="Arial" w:eastAsia="David" w:hAnsi="Arial"/>
            <w:noProof/>
            <w:color w:val="0000FF"/>
            <w:u w:val="single"/>
            <w:rtl/>
          </w:rPr>
          <w:t>חוק העונשין</w:t>
        </w:r>
      </w:hyperlink>
      <w:r w:rsidRPr="007F6B18">
        <w:rPr>
          <w:rFonts w:ascii="Arial" w:eastAsia="David" w:hAnsi="Arial"/>
          <w:noProof/>
          <w:rtl/>
        </w:rPr>
        <w:t xml:space="preserve"> קובע אפשרות להטיל עונש חמור מהרף העליון של המתחם במקרהו של נאשם שיש חשש ממשי שיחזור ויבצע עבירות, והחמרה בעונשו והרחקתו מהציבור נדרשת כדי להגן על שלום הציבור (קביעה כזו מחייבת קיומו של עבר פלילי משמעותי או הצגת חוות דעת מקצועית).</w:t>
      </w:r>
    </w:p>
    <w:p w14:paraId="38A53EA1" w14:textId="77777777" w:rsidR="00BA5A67" w:rsidRPr="007F6B18" w:rsidRDefault="00BA5A67" w:rsidP="00BA5A67">
      <w:pPr>
        <w:spacing w:line="360" w:lineRule="auto"/>
        <w:ind w:left="57"/>
        <w:jc w:val="both"/>
        <w:rPr>
          <w:rFonts w:ascii="David" w:hAnsi="David"/>
        </w:rPr>
      </w:pPr>
    </w:p>
    <w:p w14:paraId="36607564" w14:textId="77777777" w:rsidR="00BA5A67" w:rsidRPr="007F6B18" w:rsidRDefault="00BA5A67" w:rsidP="00BA5A67">
      <w:pPr>
        <w:numPr>
          <w:ilvl w:val="0"/>
          <w:numId w:val="1"/>
        </w:numPr>
        <w:spacing w:line="360" w:lineRule="auto"/>
        <w:jc w:val="both"/>
        <w:rPr>
          <w:rFonts w:ascii="David" w:hAnsi="David"/>
        </w:rPr>
      </w:pPr>
      <w:r w:rsidRPr="007F6B18">
        <w:rPr>
          <w:rFonts w:ascii="David" w:hAnsi="David"/>
          <w:rtl/>
        </w:rPr>
        <w:t>הערכים החברתיים המוגנים בעבירות הנשק ברורים ועניינם הגנה על שלום הציבור ובטחונו האישי, מתוך ראיית הפוטנציאל ה</w:t>
      </w:r>
      <w:r>
        <w:rPr>
          <w:rFonts w:ascii="David" w:hAnsi="David" w:hint="cs"/>
          <w:rtl/>
        </w:rPr>
        <w:t xml:space="preserve">הרסני </w:t>
      </w:r>
      <w:r w:rsidRPr="007F6B18">
        <w:rPr>
          <w:rFonts w:ascii="David" w:hAnsi="David"/>
          <w:rtl/>
        </w:rPr>
        <w:t>שטמון בהחזקת נשק והשימוש בו. בית המשפט העליון שב ועמד פעם אחר פעם על חומרתן של עבירות הנשק, המסכנות את שלום הציבור ומביאות לפגיעות בגוף</w:t>
      </w:r>
      <w:r>
        <w:rPr>
          <w:rFonts w:ascii="David" w:hAnsi="David" w:hint="cs"/>
          <w:rtl/>
        </w:rPr>
        <w:t>,</w:t>
      </w:r>
      <w:r w:rsidRPr="007F6B18">
        <w:rPr>
          <w:rFonts w:ascii="David" w:hAnsi="David"/>
          <w:rtl/>
        </w:rPr>
        <w:t xml:space="preserve"> בנפש</w:t>
      </w:r>
      <w:r>
        <w:rPr>
          <w:rFonts w:ascii="David" w:hAnsi="David" w:hint="cs"/>
          <w:rtl/>
        </w:rPr>
        <w:t xml:space="preserve"> וברכוש</w:t>
      </w:r>
      <w:r w:rsidRPr="007F6B18">
        <w:rPr>
          <w:rFonts w:ascii="David" w:hAnsi="David"/>
          <w:rtl/>
        </w:rPr>
        <w:t xml:space="preserve"> (</w:t>
      </w:r>
      <w:hyperlink r:id="rId38" w:history="1">
        <w:r w:rsidR="00BB26ED" w:rsidRPr="00BB26ED">
          <w:rPr>
            <w:rFonts w:ascii="David" w:hAnsi="David"/>
            <w:color w:val="0000FF"/>
            <w:u w:val="single"/>
            <w:rtl/>
          </w:rPr>
          <w:t>ע"פ 579/22</w:t>
        </w:r>
      </w:hyperlink>
      <w:r w:rsidRPr="007F6B18">
        <w:rPr>
          <w:rFonts w:ascii="David" w:hAnsi="David"/>
          <w:rtl/>
        </w:rPr>
        <w:t xml:space="preserve"> </w:t>
      </w:r>
      <w:r w:rsidRPr="007F6B18">
        <w:rPr>
          <w:rFonts w:ascii="David" w:hAnsi="David" w:hint="cs"/>
          <w:b/>
          <w:bCs/>
          <w:rtl/>
        </w:rPr>
        <w:t>מדינת ישראל נ' טחאינה</w:t>
      </w:r>
      <w:r w:rsidRPr="007F6B18">
        <w:rPr>
          <w:rFonts w:ascii="David" w:hAnsi="David" w:hint="cs"/>
          <w:rtl/>
        </w:rPr>
        <w:t xml:space="preserve">, פסקה 15 (13.6.2022)). </w:t>
      </w:r>
      <w:r>
        <w:rPr>
          <w:rFonts w:ascii="David" w:hAnsi="David" w:hint="cs"/>
          <w:rtl/>
        </w:rPr>
        <w:t xml:space="preserve">למרבה הצער, </w:t>
      </w:r>
      <w:r w:rsidRPr="007F6B18">
        <w:rPr>
          <w:rFonts w:ascii="David" w:hAnsi="David" w:hint="cs"/>
          <w:rtl/>
        </w:rPr>
        <w:t>השימוש הלא חוקי בנשק הפך חלק בלתי נפרד מ</w:t>
      </w:r>
      <w:r>
        <w:rPr>
          <w:rFonts w:ascii="David" w:hAnsi="David" w:hint="cs"/>
          <w:rtl/>
        </w:rPr>
        <w:t>חיי היום-יום</w:t>
      </w:r>
      <w:r w:rsidRPr="007F6B18">
        <w:rPr>
          <w:rFonts w:ascii="David" w:hAnsi="David" w:hint="cs"/>
          <w:rtl/>
        </w:rPr>
        <w:t>. לאחרונה גוברות הקריאות להחמיר עוד יותר בעונשים בגין עבירות נשק, זאת בשל נפיצותן של עבירות אלו והסיכון החמור שהן גורמות. גם המחוקק ביטא עמדה ברורה</w:t>
      </w:r>
      <w:r>
        <w:rPr>
          <w:rFonts w:ascii="David" w:hAnsi="David" w:hint="cs"/>
          <w:rtl/>
        </w:rPr>
        <w:t xml:space="preserve">, כי </w:t>
      </w:r>
      <w:r w:rsidRPr="007F6B18">
        <w:rPr>
          <w:rFonts w:ascii="David" w:hAnsi="David" w:hint="cs"/>
          <w:rtl/>
        </w:rPr>
        <w:t xml:space="preserve">יש להחמיר בעונשים בגין עבירות נשק, זאת במסגרת </w:t>
      </w:r>
      <w:hyperlink r:id="rId39" w:history="1">
        <w:r w:rsidR="00A52177" w:rsidRPr="00A52177">
          <w:rPr>
            <w:rStyle w:val="Hyperlink"/>
            <w:rFonts w:ascii="David" w:hAnsi="David" w:hint="eastAsia"/>
            <w:rtl/>
          </w:rPr>
          <w:t>סעיף</w:t>
        </w:r>
        <w:r w:rsidR="00A52177" w:rsidRPr="00A52177">
          <w:rPr>
            <w:rStyle w:val="Hyperlink"/>
            <w:rFonts w:ascii="David" w:hAnsi="David"/>
            <w:rtl/>
          </w:rPr>
          <w:t xml:space="preserve"> 144(ז)</w:t>
        </w:r>
      </w:hyperlink>
      <w:r w:rsidRPr="007F6B18">
        <w:rPr>
          <w:rFonts w:ascii="David" w:hAnsi="David" w:hint="cs"/>
          <w:rtl/>
        </w:rPr>
        <w:t xml:space="preserve"> ל</w:t>
      </w:r>
      <w:hyperlink r:id="rId40" w:history="1">
        <w:r w:rsidR="00BB26ED" w:rsidRPr="00BB26ED">
          <w:rPr>
            <w:rFonts w:ascii="David" w:hAnsi="David"/>
            <w:color w:val="0000FF"/>
            <w:u w:val="single"/>
            <w:rtl/>
          </w:rPr>
          <w:t>חוק העונשין</w:t>
        </w:r>
      </w:hyperlink>
      <w:r w:rsidRPr="007F6B18">
        <w:rPr>
          <w:rFonts w:ascii="David" w:hAnsi="David" w:hint="cs"/>
          <w:rtl/>
        </w:rPr>
        <w:t>, אשר חוקק במסגרת תיקון מס' 140 (חוק העונשין (תיקון מס' 140 – הוראת שעה), התשפ"ב-2021, ס"ח 2938).</w:t>
      </w:r>
    </w:p>
    <w:p w14:paraId="2D843B12" w14:textId="77777777" w:rsidR="00BA5A67" w:rsidRPr="007F6B18" w:rsidRDefault="00BB26ED" w:rsidP="00BA5A67">
      <w:pPr>
        <w:spacing w:line="360" w:lineRule="auto"/>
        <w:ind w:left="720"/>
        <w:rPr>
          <w:rFonts w:cs="Times New Roman"/>
        </w:rPr>
      </w:pPr>
      <w:r>
        <w:rPr>
          <w:rFonts w:ascii="David" w:hAnsi="David"/>
          <w:rtl/>
        </w:rPr>
        <w:t xml:space="preserve"> </w:t>
      </w:r>
    </w:p>
    <w:p w14:paraId="44DAEECA" w14:textId="77777777" w:rsidR="00BA5A67" w:rsidRDefault="00BA5A67" w:rsidP="00BA5A67">
      <w:pPr>
        <w:spacing w:line="360" w:lineRule="auto"/>
        <w:ind w:firstLine="567"/>
        <w:jc w:val="both"/>
        <w:rPr>
          <w:rFonts w:ascii="David" w:hAnsi="David"/>
          <w:rtl/>
        </w:rPr>
      </w:pPr>
      <w:r w:rsidRPr="007F6B18">
        <w:rPr>
          <w:rFonts w:ascii="David" w:hAnsi="David"/>
          <w:rtl/>
        </w:rPr>
        <w:t>ב</w:t>
      </w:r>
      <w:hyperlink r:id="rId41" w:history="1">
        <w:r w:rsidR="00BB26ED" w:rsidRPr="00BB26ED">
          <w:rPr>
            <w:rFonts w:ascii="David" w:hAnsi="David"/>
            <w:color w:val="0000FF"/>
            <w:u w:val="single"/>
            <w:rtl/>
          </w:rPr>
          <w:t>ע"פ 4406/19</w:t>
        </w:r>
      </w:hyperlink>
      <w:r w:rsidRPr="007F6B18">
        <w:rPr>
          <w:rFonts w:ascii="David" w:hAnsi="David"/>
          <w:rtl/>
        </w:rPr>
        <w:t xml:space="preserve"> </w:t>
      </w:r>
      <w:r w:rsidRPr="007F6B18">
        <w:rPr>
          <w:rFonts w:ascii="David" w:hAnsi="David" w:hint="cs"/>
          <w:b/>
          <w:bCs/>
          <w:rtl/>
        </w:rPr>
        <w:t>מדינת ישראל נ' סובח</w:t>
      </w:r>
      <w:r w:rsidRPr="007F6B18">
        <w:rPr>
          <w:rFonts w:ascii="David" w:hAnsi="David" w:hint="cs"/>
          <w:rtl/>
        </w:rPr>
        <w:t>, פסקאות 15-16</w:t>
      </w:r>
      <w:r w:rsidR="00BB26ED">
        <w:rPr>
          <w:rFonts w:ascii="David" w:hAnsi="David" w:hint="cs"/>
          <w:rtl/>
        </w:rPr>
        <w:t xml:space="preserve"> </w:t>
      </w:r>
      <w:r w:rsidRPr="007F6B18">
        <w:rPr>
          <w:rFonts w:ascii="David" w:hAnsi="David" w:hint="cs"/>
          <w:rtl/>
        </w:rPr>
        <w:t>(5.11.2019) צוינו דברים אלו</w:t>
      </w:r>
      <w:r>
        <w:rPr>
          <w:rFonts w:ascii="David" w:hAnsi="David" w:hint="cs"/>
          <w:rtl/>
        </w:rPr>
        <w:t>, שמכוונים לעבירות של "נשק חם", אך תקפים גם לענייננו</w:t>
      </w:r>
      <w:r w:rsidRPr="007F6B18">
        <w:rPr>
          <w:rFonts w:ascii="David" w:hAnsi="David" w:hint="cs"/>
          <w:rtl/>
        </w:rPr>
        <w:t>:</w:t>
      </w:r>
    </w:p>
    <w:p w14:paraId="1E079FA4" w14:textId="77777777" w:rsidR="00BA5A67" w:rsidRPr="007F6B18" w:rsidRDefault="00BA5A67" w:rsidP="00BA5A67">
      <w:pPr>
        <w:spacing w:line="360" w:lineRule="auto"/>
        <w:jc w:val="both"/>
        <w:rPr>
          <w:rFonts w:ascii="David" w:hAnsi="David"/>
          <w:rtl/>
        </w:rPr>
      </w:pPr>
    </w:p>
    <w:p w14:paraId="25840B68" w14:textId="77777777" w:rsidR="00BA5A67" w:rsidRPr="007F6B18" w:rsidRDefault="00BA5A67" w:rsidP="00BA5A67">
      <w:pPr>
        <w:spacing w:line="360" w:lineRule="auto"/>
        <w:ind w:left="1134" w:right="1134"/>
        <w:jc w:val="both"/>
        <w:rPr>
          <w:rFonts w:cs="Times New Roman"/>
          <w:rtl/>
        </w:rPr>
      </w:pPr>
      <w:r w:rsidRPr="007F6B18">
        <w:rPr>
          <w:rFonts w:ascii="David" w:hAnsi="David"/>
          <w:rtl/>
        </w:rPr>
        <w:t>"</w:t>
      </w:r>
      <w:r w:rsidRPr="007F6B18">
        <w:rPr>
          <w:rFonts w:ascii="David" w:hAnsi="David"/>
          <w:b/>
          <w:bCs/>
          <w:rtl/>
        </w:rPr>
        <w:t>[...]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ולהחמרה במדיניות הענישה הנוהגת</w:t>
      </w:r>
      <w:r w:rsidRPr="007F6B18">
        <w:rPr>
          <w:rFonts w:ascii="David" w:hAnsi="David"/>
          <w:rtl/>
        </w:rPr>
        <w:t>".</w:t>
      </w:r>
    </w:p>
    <w:p w14:paraId="55B64A6E" w14:textId="77777777" w:rsidR="00BA5A67" w:rsidRDefault="00BB26ED" w:rsidP="00BA5A67">
      <w:pPr>
        <w:spacing w:line="360" w:lineRule="auto"/>
        <w:jc w:val="both"/>
        <w:rPr>
          <w:rFonts w:ascii="David" w:hAnsi="David"/>
          <w:rtl/>
        </w:rPr>
      </w:pPr>
      <w:r>
        <w:rPr>
          <w:rFonts w:cs="Times New Roman"/>
        </w:rPr>
        <w:t xml:space="preserve"> </w:t>
      </w:r>
      <w:r w:rsidR="00BA5A67">
        <w:rPr>
          <w:rFonts w:ascii="David" w:hAnsi="David"/>
          <w:rtl/>
        </w:rPr>
        <w:tab/>
      </w:r>
    </w:p>
    <w:p w14:paraId="4D5239E6" w14:textId="77777777" w:rsidR="00BA5A67" w:rsidRDefault="00BA5A67" w:rsidP="00BA5A67">
      <w:pPr>
        <w:spacing w:line="360" w:lineRule="auto"/>
        <w:ind w:firstLine="567"/>
        <w:jc w:val="both"/>
        <w:rPr>
          <w:rFonts w:cs="Times New Roman"/>
          <w:rtl/>
        </w:rPr>
      </w:pPr>
      <w:r w:rsidRPr="007F6B18">
        <w:rPr>
          <w:rFonts w:ascii="David" w:hAnsi="David"/>
          <w:rtl/>
        </w:rPr>
        <w:t xml:space="preserve">וראו פסיקה ברוח דומה: </w:t>
      </w:r>
      <w:hyperlink r:id="rId42" w:history="1">
        <w:r w:rsidR="00BB26ED" w:rsidRPr="00BB26ED">
          <w:rPr>
            <w:rFonts w:ascii="David" w:hAnsi="David"/>
            <w:color w:val="0000FF"/>
            <w:u w:val="single"/>
            <w:rtl/>
          </w:rPr>
          <w:t>ע"פ 5522/20</w:t>
        </w:r>
      </w:hyperlink>
      <w:r w:rsidRPr="007F6B18">
        <w:rPr>
          <w:rFonts w:ascii="David" w:hAnsi="David"/>
          <w:rtl/>
        </w:rPr>
        <w:t xml:space="preserve"> </w:t>
      </w:r>
      <w:r w:rsidRPr="007F6B18">
        <w:rPr>
          <w:rFonts w:ascii="David" w:hAnsi="David" w:hint="cs"/>
          <w:b/>
          <w:bCs/>
          <w:rtl/>
        </w:rPr>
        <w:t>חלייחל נ' מדינת ישראל</w:t>
      </w:r>
      <w:r w:rsidRPr="007F6B18">
        <w:rPr>
          <w:rFonts w:ascii="David" w:hAnsi="David" w:hint="cs"/>
          <w:rtl/>
        </w:rPr>
        <w:t xml:space="preserve"> (24.2.2021); </w:t>
      </w:r>
      <w:hyperlink r:id="rId43" w:history="1">
        <w:r w:rsidR="00BB26ED" w:rsidRPr="00BB26ED">
          <w:rPr>
            <w:rFonts w:ascii="David" w:hAnsi="David"/>
            <w:color w:val="0000FF"/>
            <w:u w:val="single"/>
            <w:rtl/>
          </w:rPr>
          <w:t>ע"פ 4207/21</w:t>
        </w:r>
      </w:hyperlink>
      <w:r w:rsidRPr="007F6B18">
        <w:rPr>
          <w:rFonts w:ascii="David" w:hAnsi="David"/>
          <w:rtl/>
        </w:rPr>
        <w:t xml:space="preserve"> </w:t>
      </w:r>
      <w:r w:rsidRPr="007F6B18">
        <w:rPr>
          <w:rFonts w:ascii="David" w:hAnsi="David" w:hint="cs"/>
          <w:b/>
          <w:bCs/>
          <w:rtl/>
        </w:rPr>
        <w:t>נורי נ' מדינת ישראל</w:t>
      </w:r>
      <w:r w:rsidRPr="007F6B18">
        <w:rPr>
          <w:rFonts w:ascii="David" w:hAnsi="David" w:hint="cs"/>
          <w:rtl/>
        </w:rPr>
        <w:t xml:space="preserve"> (28.7.2021); </w:t>
      </w:r>
      <w:hyperlink r:id="rId44" w:history="1">
        <w:r w:rsidR="00BB26ED" w:rsidRPr="00BB26ED">
          <w:rPr>
            <w:rFonts w:ascii="David" w:hAnsi="David"/>
            <w:color w:val="0000FF"/>
            <w:u w:val="single"/>
            <w:rtl/>
          </w:rPr>
          <w:t>ע"פ 4456/21</w:t>
        </w:r>
      </w:hyperlink>
      <w:r w:rsidRPr="007F6B18">
        <w:rPr>
          <w:rFonts w:ascii="David" w:hAnsi="David"/>
          <w:rtl/>
        </w:rPr>
        <w:t xml:space="preserve"> </w:t>
      </w:r>
      <w:r w:rsidRPr="007F6B18">
        <w:rPr>
          <w:rFonts w:ascii="David" w:hAnsi="David" w:hint="cs"/>
          <w:b/>
          <w:bCs/>
          <w:rtl/>
        </w:rPr>
        <w:t>מדינת ישראל נ' אבו עבסה</w:t>
      </w:r>
      <w:r w:rsidRPr="007F6B18">
        <w:rPr>
          <w:rFonts w:ascii="David" w:hAnsi="David" w:hint="cs"/>
          <w:rtl/>
        </w:rPr>
        <w:t xml:space="preserve"> (23.1.2022); </w:t>
      </w:r>
      <w:hyperlink r:id="rId45" w:history="1">
        <w:r w:rsidR="00BB26ED" w:rsidRPr="00BB26ED">
          <w:rPr>
            <w:rFonts w:ascii="David" w:hAnsi="David"/>
            <w:color w:val="0000FF"/>
            <w:u w:val="single"/>
            <w:rtl/>
          </w:rPr>
          <w:t>ע"פ 8869/21</w:t>
        </w:r>
      </w:hyperlink>
      <w:r w:rsidRPr="007F6B18">
        <w:rPr>
          <w:rFonts w:ascii="David" w:hAnsi="David"/>
          <w:rtl/>
        </w:rPr>
        <w:t xml:space="preserve"> </w:t>
      </w:r>
      <w:r w:rsidRPr="007F6B18">
        <w:rPr>
          <w:rFonts w:ascii="David" w:hAnsi="David" w:hint="cs"/>
          <w:b/>
          <w:bCs/>
          <w:rtl/>
        </w:rPr>
        <w:t>מדינת ישראל נ' קואסמה</w:t>
      </w:r>
      <w:r w:rsidRPr="007F6B18">
        <w:rPr>
          <w:rFonts w:ascii="David" w:hAnsi="David" w:hint="cs"/>
          <w:rtl/>
        </w:rPr>
        <w:t xml:space="preserve"> (13.3.2022); </w:t>
      </w:r>
      <w:hyperlink r:id="rId46" w:history="1">
        <w:r w:rsidR="00BB26ED" w:rsidRPr="00BB26ED">
          <w:rPr>
            <w:rFonts w:ascii="David" w:hAnsi="David"/>
            <w:color w:val="0000FF"/>
            <w:u w:val="single"/>
            <w:rtl/>
          </w:rPr>
          <w:t>ע"פ 147/21</w:t>
        </w:r>
      </w:hyperlink>
      <w:r w:rsidRPr="007F6B18">
        <w:rPr>
          <w:rFonts w:ascii="David" w:hAnsi="David" w:hint="cs"/>
          <w:rtl/>
        </w:rPr>
        <w:t xml:space="preserve"> </w:t>
      </w:r>
      <w:r w:rsidRPr="007F6B18">
        <w:rPr>
          <w:rFonts w:ascii="David" w:hAnsi="David" w:hint="cs"/>
          <w:b/>
          <w:bCs/>
          <w:rtl/>
        </w:rPr>
        <w:t>מדינת ישראל נ' ביטון</w:t>
      </w:r>
      <w:r w:rsidRPr="007F6B18">
        <w:rPr>
          <w:rFonts w:ascii="David" w:hAnsi="David" w:hint="cs"/>
          <w:rtl/>
        </w:rPr>
        <w:t xml:space="preserve"> (14.2.2021). </w:t>
      </w:r>
    </w:p>
    <w:p w14:paraId="66840185" w14:textId="77777777" w:rsidR="00BA5A67" w:rsidRPr="007F6B18" w:rsidRDefault="00BB26ED" w:rsidP="00BA5A67">
      <w:pPr>
        <w:spacing w:line="360" w:lineRule="auto"/>
        <w:ind w:left="57"/>
        <w:jc w:val="both"/>
        <w:rPr>
          <w:rFonts w:cs="Times New Roman"/>
          <w:rtl/>
        </w:rPr>
      </w:pPr>
      <w:r>
        <w:rPr>
          <w:rFonts w:ascii="Arial" w:hAnsi="Arial" w:cs="Arial"/>
        </w:rPr>
        <w:t xml:space="preserve"> </w:t>
      </w:r>
    </w:p>
    <w:p w14:paraId="713B4AC4" w14:textId="77777777" w:rsidR="00BA5A67" w:rsidRDefault="00BA5A67" w:rsidP="00BA5A67">
      <w:pPr>
        <w:numPr>
          <w:ilvl w:val="0"/>
          <w:numId w:val="1"/>
        </w:numPr>
        <w:suppressLineNumbers/>
        <w:spacing w:line="360" w:lineRule="auto"/>
        <w:jc w:val="both"/>
        <w:rPr>
          <w:noProof/>
        </w:rPr>
      </w:pPr>
      <w:r w:rsidRPr="00CD7FC9">
        <w:rPr>
          <w:rFonts w:ascii="David" w:hAnsi="David" w:hint="cs"/>
          <w:rtl/>
        </w:rPr>
        <w:t xml:space="preserve">אכן, במקרה זה עבירת הנשק מתייחסת לרימון הלם, </w:t>
      </w:r>
      <w:r w:rsidRPr="00CD7FC9">
        <w:rPr>
          <w:rFonts w:ascii="David" w:hAnsi="David"/>
          <w:rtl/>
        </w:rPr>
        <w:t xml:space="preserve">ומשכך דרגת מסוכנותו </w:t>
      </w:r>
      <w:r w:rsidRPr="00CD7FC9">
        <w:rPr>
          <w:rFonts w:ascii="David" w:hAnsi="David" w:hint="cs"/>
          <w:rtl/>
        </w:rPr>
        <w:t xml:space="preserve">לא </w:t>
      </w:r>
      <w:r w:rsidRPr="00CD7FC9">
        <w:rPr>
          <w:rFonts w:ascii="David" w:hAnsi="David"/>
          <w:rtl/>
        </w:rPr>
        <w:t xml:space="preserve">גבוהה ביחס לרימון רסס וכלי נשק </w:t>
      </w:r>
      <w:r>
        <w:rPr>
          <w:rFonts w:ascii="David" w:hAnsi="David" w:hint="cs"/>
          <w:rtl/>
        </w:rPr>
        <w:t xml:space="preserve">התקפי </w:t>
      </w:r>
      <w:r w:rsidRPr="00CD7FC9">
        <w:rPr>
          <w:rFonts w:ascii="David" w:hAnsi="David"/>
          <w:rtl/>
        </w:rPr>
        <w:t>אחרים</w:t>
      </w:r>
      <w:r w:rsidRPr="00CD7FC9">
        <w:rPr>
          <w:rFonts w:ascii="David" w:hAnsi="David" w:hint="cs"/>
          <w:rtl/>
        </w:rPr>
        <w:t xml:space="preserve">. אף בכתב האישום צוין כי הרימון המדובר הוא כלי נשק שבכוחו להזיק לאדם בעת פעולתו. </w:t>
      </w:r>
      <w:r w:rsidRPr="00CD7FC9">
        <w:rPr>
          <w:rFonts w:ascii="David" w:hAnsi="David"/>
          <w:rtl/>
        </w:rPr>
        <w:t>על כ</w:t>
      </w:r>
      <w:r>
        <w:rPr>
          <w:rFonts w:ascii="David" w:hAnsi="David" w:hint="cs"/>
          <w:rtl/>
        </w:rPr>
        <w:t>ן</w:t>
      </w:r>
      <w:r w:rsidRPr="00CD7FC9">
        <w:rPr>
          <w:rFonts w:ascii="David" w:hAnsi="David"/>
          <w:rtl/>
        </w:rPr>
        <w:t xml:space="preserve"> חומרת הפגיעה בערכים המוגנים </w:t>
      </w:r>
      <w:r>
        <w:rPr>
          <w:rFonts w:ascii="David" w:hAnsi="David" w:hint="cs"/>
          <w:rtl/>
        </w:rPr>
        <w:t xml:space="preserve">אינה </w:t>
      </w:r>
      <w:r w:rsidRPr="00CD7FC9">
        <w:rPr>
          <w:rFonts w:ascii="David" w:hAnsi="David"/>
          <w:rtl/>
        </w:rPr>
        <w:t xml:space="preserve">ברף גבוה. עם זאת, גם ברימון הלם טמון סיכון לא מבוטל לפגיעה בגופו של אדם, כפי שנקבע בפסיקה: </w:t>
      </w:r>
    </w:p>
    <w:p w14:paraId="0AB04049" w14:textId="77777777" w:rsidR="00BA5A67" w:rsidRPr="00CD7FC9" w:rsidRDefault="00BA5A67" w:rsidP="00BA5A67">
      <w:pPr>
        <w:suppressLineNumbers/>
        <w:spacing w:line="360" w:lineRule="auto"/>
        <w:jc w:val="both"/>
        <w:rPr>
          <w:noProof/>
        </w:rPr>
      </w:pPr>
    </w:p>
    <w:p w14:paraId="269EE665" w14:textId="77777777" w:rsidR="00BA5A67" w:rsidRDefault="00BA5A67" w:rsidP="00BA5A67">
      <w:pPr>
        <w:suppressLineNumbers/>
        <w:spacing w:line="360" w:lineRule="auto"/>
        <w:ind w:left="1134" w:right="1134"/>
        <w:jc w:val="both"/>
        <w:rPr>
          <w:noProof/>
          <w:rtl/>
        </w:rPr>
      </w:pPr>
      <w:r w:rsidRPr="00CD7FC9">
        <w:rPr>
          <w:rFonts w:ascii="David" w:hAnsi="David"/>
          <w:rtl/>
        </w:rPr>
        <w:t>"</w:t>
      </w:r>
      <w:r w:rsidRPr="00CD7FC9">
        <w:rPr>
          <w:b/>
          <w:bCs/>
          <w:noProof/>
          <w:rtl/>
        </w:rPr>
        <w:t>העובדה שתוצאתו של הפיצוץ איננה ההרס והחורבן הנגרמים מרימונים "רגילים" - אינה גורעת מ</w:t>
      </w:r>
      <w:r>
        <w:rPr>
          <w:rFonts w:hint="cs"/>
          <w:b/>
          <w:bCs/>
          <w:noProof/>
          <w:rtl/>
        </w:rPr>
        <w:t>'</w:t>
      </w:r>
      <w:r w:rsidRPr="00CD7FC9">
        <w:rPr>
          <w:b/>
          <w:bCs/>
          <w:noProof/>
          <w:rtl/>
        </w:rPr>
        <w:t>נפיצותו</w:t>
      </w:r>
      <w:r>
        <w:rPr>
          <w:rFonts w:hint="cs"/>
          <w:b/>
          <w:bCs/>
          <w:noProof/>
          <w:rtl/>
        </w:rPr>
        <w:t>'</w:t>
      </w:r>
      <w:r w:rsidRPr="00CD7FC9">
        <w:rPr>
          <w:b/>
          <w:bCs/>
          <w:noProof/>
          <w:rtl/>
        </w:rPr>
        <w:t xml:space="preserve"> של הרימון המחולל אותו...גם בשאלה האם בכוחו של רימון מסוג זה להזיק לאדם דומני שיישומו של המבחן אשר נקבע בהלכת שטרית...מניב תוצאה ברורה. טשטושו של אדם והכנסתו למצב של הלם – הינם נזקים. רימון היוצר מצב של הלם; קרי: רימון הלם, הינו רימון היוצר נזק</w:t>
      </w:r>
      <w:r w:rsidRPr="007F6B18">
        <w:rPr>
          <w:noProof/>
          <w:rtl/>
        </w:rPr>
        <w:t>" (</w:t>
      </w:r>
      <w:hyperlink r:id="rId47" w:history="1">
        <w:r w:rsidR="00BB26ED" w:rsidRPr="00BB26ED">
          <w:rPr>
            <w:noProof/>
            <w:color w:val="0000FF"/>
            <w:u w:val="single"/>
            <w:rtl/>
          </w:rPr>
          <w:t>ע"פ 7124/06</w:t>
        </w:r>
      </w:hyperlink>
      <w:r w:rsidRPr="007F6B18">
        <w:rPr>
          <w:noProof/>
          <w:rtl/>
        </w:rPr>
        <w:t xml:space="preserve"> </w:t>
      </w:r>
      <w:r w:rsidRPr="00CD7FC9">
        <w:rPr>
          <w:b/>
          <w:bCs/>
          <w:noProof/>
          <w:rtl/>
        </w:rPr>
        <w:t>דרורי נ' מדינת ישראל</w:t>
      </w:r>
      <w:r>
        <w:rPr>
          <w:noProof/>
          <w:rtl/>
        </w:rPr>
        <w:t>, פסקאות 10-9 (9.5.2007)</w:t>
      </w:r>
      <w:r>
        <w:rPr>
          <w:rFonts w:hint="cs"/>
          <w:noProof/>
          <w:rtl/>
        </w:rPr>
        <w:t xml:space="preserve">; כמ </w:t>
      </w:r>
      <w:r w:rsidRPr="007F6B18">
        <w:rPr>
          <w:noProof/>
          <w:rtl/>
        </w:rPr>
        <w:t xml:space="preserve">כן ראו </w:t>
      </w:r>
      <w:hyperlink r:id="rId48" w:history="1">
        <w:r w:rsidR="00BB26ED" w:rsidRPr="00BB26ED">
          <w:rPr>
            <w:noProof/>
            <w:color w:val="0000FF"/>
            <w:u w:val="single"/>
            <w:rtl/>
          </w:rPr>
          <w:t>ע"פ 7386/13</w:t>
        </w:r>
      </w:hyperlink>
      <w:r w:rsidRPr="007F6B18">
        <w:rPr>
          <w:noProof/>
          <w:rtl/>
        </w:rPr>
        <w:t xml:space="preserve"> </w:t>
      </w:r>
      <w:r w:rsidRPr="00CD7FC9">
        <w:rPr>
          <w:b/>
          <w:bCs/>
          <w:noProof/>
          <w:rtl/>
        </w:rPr>
        <w:t>עווד נ' מדינת ישראל</w:t>
      </w:r>
      <w:r w:rsidRPr="007F6B18">
        <w:rPr>
          <w:noProof/>
          <w:rtl/>
        </w:rPr>
        <w:t xml:space="preserve"> (23.3.2013)</w:t>
      </w:r>
      <w:r>
        <w:rPr>
          <w:rFonts w:hint="cs"/>
          <w:noProof/>
          <w:rtl/>
        </w:rPr>
        <w:t>).</w:t>
      </w:r>
    </w:p>
    <w:p w14:paraId="38F97B2C" w14:textId="77777777" w:rsidR="00BA5A67" w:rsidRDefault="00BA5A67" w:rsidP="00BA5A67">
      <w:pPr>
        <w:suppressLineNumbers/>
        <w:spacing w:line="360" w:lineRule="auto"/>
        <w:ind w:left="1134" w:right="1134"/>
        <w:jc w:val="both"/>
        <w:rPr>
          <w:noProof/>
          <w:rtl/>
        </w:rPr>
      </w:pPr>
    </w:p>
    <w:p w14:paraId="55F70F97" w14:textId="77777777" w:rsidR="00BA5A67" w:rsidRPr="007F6B18" w:rsidRDefault="00BA5A67" w:rsidP="00BA5A67">
      <w:pPr>
        <w:numPr>
          <w:ilvl w:val="0"/>
          <w:numId w:val="1"/>
        </w:numPr>
        <w:suppressLineNumbers/>
        <w:spacing w:line="360" w:lineRule="auto"/>
        <w:jc w:val="both"/>
        <w:rPr>
          <w:noProof/>
        </w:rPr>
      </w:pPr>
      <w:r w:rsidRPr="007F6B18">
        <w:rPr>
          <w:rFonts w:ascii="David" w:hAnsi="David"/>
          <w:rtl/>
        </w:rPr>
        <w:t xml:space="preserve">במסגרת הנסיבות הקשורות בביצוע העבירה יש לתת את הדעת לשיקולים הבאים: </w:t>
      </w:r>
    </w:p>
    <w:p w14:paraId="021DEE13" w14:textId="77777777" w:rsidR="00BA5A67" w:rsidRPr="007F6B18" w:rsidRDefault="00BA5A67" w:rsidP="00BA5A67">
      <w:pPr>
        <w:spacing w:line="360" w:lineRule="auto"/>
        <w:ind w:left="720"/>
        <w:rPr>
          <w:rFonts w:ascii="David" w:hAnsi="David"/>
        </w:rPr>
      </w:pPr>
    </w:p>
    <w:p w14:paraId="5142F6B0" w14:textId="77777777" w:rsidR="00BA5A67" w:rsidRPr="007F6B18" w:rsidRDefault="00BA5A67" w:rsidP="00BA5A67">
      <w:pPr>
        <w:suppressLineNumbers/>
        <w:spacing w:line="360" w:lineRule="auto"/>
        <w:ind w:left="57" w:firstLine="510"/>
        <w:jc w:val="both"/>
        <w:rPr>
          <w:rFonts w:ascii="David" w:hAnsi="David"/>
          <w:rtl/>
        </w:rPr>
      </w:pPr>
      <w:r w:rsidRPr="007F6B18">
        <w:rPr>
          <w:rFonts w:ascii="David" w:hAnsi="David"/>
          <w:b/>
          <w:bCs/>
          <w:rtl/>
        </w:rPr>
        <w:t>הרקע לביצוע העבירה</w:t>
      </w:r>
      <w:r w:rsidRPr="007F6B18">
        <w:rPr>
          <w:rFonts w:ascii="David" w:hAnsi="David"/>
          <w:rtl/>
        </w:rPr>
        <w:t xml:space="preserve"> ה</w:t>
      </w:r>
      <w:r>
        <w:rPr>
          <w:rFonts w:ascii="David" w:hAnsi="David" w:hint="cs"/>
          <w:rtl/>
        </w:rPr>
        <w:t xml:space="preserve">ינו </w:t>
      </w:r>
      <w:r w:rsidRPr="007F6B18">
        <w:rPr>
          <w:rFonts w:ascii="David" w:hAnsi="David"/>
          <w:rtl/>
        </w:rPr>
        <w:t xml:space="preserve">סכסוך </w:t>
      </w:r>
      <w:r>
        <w:rPr>
          <w:rFonts w:ascii="David" w:hAnsi="David" w:hint="cs"/>
          <w:rtl/>
        </w:rPr>
        <w:t xml:space="preserve">עסקי </w:t>
      </w:r>
      <w:r w:rsidRPr="007F6B18">
        <w:rPr>
          <w:rFonts w:ascii="David" w:hAnsi="David"/>
          <w:rtl/>
        </w:rPr>
        <w:t>בין הנאשם למתלונן</w:t>
      </w:r>
      <w:r>
        <w:rPr>
          <w:rFonts w:ascii="David" w:hAnsi="David" w:hint="cs"/>
          <w:rtl/>
        </w:rPr>
        <w:t xml:space="preserve">. למרבה הצער, במקום לפנות לאפיקים נורמטיביים לפתרון מחלוקות, </w:t>
      </w:r>
      <w:r w:rsidRPr="007F6B18">
        <w:rPr>
          <w:rFonts w:ascii="David" w:hAnsi="David"/>
          <w:rtl/>
        </w:rPr>
        <w:t>בחר הנאשם לפתור את</w:t>
      </w:r>
      <w:r>
        <w:rPr>
          <w:rFonts w:ascii="David" w:hAnsi="David" w:hint="cs"/>
          <w:rtl/>
        </w:rPr>
        <w:t xml:space="preserve"> המחלוקת בינו לבין המתלונן </w:t>
      </w:r>
      <w:r w:rsidRPr="007F6B18">
        <w:rPr>
          <w:rFonts w:ascii="David" w:hAnsi="David"/>
          <w:rtl/>
        </w:rPr>
        <w:t>בדרך אלימה ש</w:t>
      </w:r>
      <w:r>
        <w:rPr>
          <w:rFonts w:ascii="David" w:hAnsi="David" w:hint="cs"/>
          <w:rtl/>
        </w:rPr>
        <w:t xml:space="preserve">נועדה להלך </w:t>
      </w:r>
      <w:r w:rsidRPr="007F6B18">
        <w:rPr>
          <w:rFonts w:ascii="David" w:hAnsi="David"/>
          <w:rtl/>
        </w:rPr>
        <w:t xml:space="preserve">אימים, וזאת על ידי </w:t>
      </w:r>
      <w:r>
        <w:rPr>
          <w:rFonts w:ascii="David" w:hAnsi="David" w:hint="cs"/>
          <w:rtl/>
        </w:rPr>
        <w:t xml:space="preserve">השלכת </w:t>
      </w:r>
      <w:r w:rsidRPr="007F6B18">
        <w:rPr>
          <w:rFonts w:ascii="David" w:hAnsi="David"/>
          <w:rtl/>
        </w:rPr>
        <w:t>רימון הלם בפתח בית</w:t>
      </w:r>
      <w:r>
        <w:rPr>
          <w:rFonts w:ascii="David" w:hAnsi="David" w:hint="cs"/>
          <w:rtl/>
        </w:rPr>
        <w:t xml:space="preserve"> </w:t>
      </w:r>
      <w:r w:rsidRPr="007F6B18">
        <w:rPr>
          <w:rFonts w:ascii="David" w:hAnsi="David"/>
          <w:rtl/>
        </w:rPr>
        <w:t>המתלונן</w:t>
      </w:r>
      <w:r>
        <w:rPr>
          <w:rFonts w:ascii="David" w:hAnsi="David" w:hint="cs"/>
          <w:rtl/>
        </w:rPr>
        <w:t xml:space="preserve">. פניה לחלופות אלימות לפתרון סכסוכים עסקיים היא נסיבה שצובעת את המקרה בחומרה. </w:t>
      </w:r>
    </w:p>
    <w:p w14:paraId="10FEA917" w14:textId="77777777" w:rsidR="00BA5A67" w:rsidRPr="007F6B18" w:rsidRDefault="00BA5A67" w:rsidP="00BA5A67">
      <w:pPr>
        <w:suppressLineNumbers/>
        <w:spacing w:line="360" w:lineRule="auto"/>
        <w:ind w:left="57" w:firstLine="736"/>
        <w:jc w:val="both"/>
        <w:rPr>
          <w:rFonts w:ascii="David" w:hAnsi="David"/>
          <w:rtl/>
        </w:rPr>
      </w:pPr>
    </w:p>
    <w:p w14:paraId="14A99819" w14:textId="77777777" w:rsidR="00BA5A67" w:rsidRPr="007F6B18" w:rsidRDefault="00BA5A67" w:rsidP="00BA5A67">
      <w:pPr>
        <w:suppressLineNumbers/>
        <w:spacing w:line="360" w:lineRule="auto"/>
        <w:ind w:left="57" w:firstLine="510"/>
        <w:jc w:val="both"/>
        <w:rPr>
          <w:rFonts w:ascii="David" w:hAnsi="David"/>
          <w:rtl/>
        </w:rPr>
      </w:pPr>
      <w:r w:rsidRPr="007F6B18">
        <w:rPr>
          <w:rFonts w:ascii="David" w:hAnsi="David"/>
          <w:rtl/>
        </w:rPr>
        <w:t xml:space="preserve">לביצוע העבירה קדם </w:t>
      </w:r>
      <w:r w:rsidRPr="007F6B18">
        <w:rPr>
          <w:rFonts w:ascii="David" w:hAnsi="David"/>
          <w:b/>
          <w:bCs/>
          <w:rtl/>
        </w:rPr>
        <w:t>תכנון</w:t>
      </w:r>
      <w:r>
        <w:rPr>
          <w:rFonts w:ascii="David" w:hAnsi="David" w:hint="cs"/>
          <w:rtl/>
        </w:rPr>
        <w:t xml:space="preserve">. </w:t>
      </w:r>
      <w:r w:rsidRPr="007F6B18">
        <w:rPr>
          <w:rFonts w:ascii="David" w:hAnsi="David"/>
          <w:rtl/>
        </w:rPr>
        <w:t>כעולה מכתב האישום</w:t>
      </w:r>
      <w:r>
        <w:rPr>
          <w:rFonts w:ascii="David" w:hAnsi="David" w:hint="cs"/>
          <w:rtl/>
        </w:rPr>
        <w:t xml:space="preserve">, </w:t>
      </w:r>
      <w:r w:rsidRPr="007F6B18">
        <w:rPr>
          <w:rFonts w:ascii="David" w:hAnsi="David"/>
          <w:rtl/>
        </w:rPr>
        <w:t>הנאשם וליאור סיכמו לזרוק את הרימון לעבר ביתו של המתלונן</w:t>
      </w:r>
      <w:r>
        <w:rPr>
          <w:rFonts w:ascii="David" w:hAnsi="David" w:hint="cs"/>
          <w:rtl/>
        </w:rPr>
        <w:t xml:space="preserve">. </w:t>
      </w:r>
      <w:r w:rsidRPr="007F6B18">
        <w:rPr>
          <w:rFonts w:ascii="David" w:hAnsi="David"/>
          <w:rtl/>
        </w:rPr>
        <w:t>לשם כך</w:t>
      </w:r>
      <w:r>
        <w:rPr>
          <w:rFonts w:ascii="David" w:hAnsi="David" w:hint="cs"/>
          <w:rtl/>
        </w:rPr>
        <w:t xml:space="preserve">, השניים </w:t>
      </w:r>
      <w:r w:rsidRPr="007F6B18">
        <w:rPr>
          <w:rFonts w:ascii="David" w:hAnsi="David"/>
          <w:rtl/>
        </w:rPr>
        <w:t xml:space="preserve">תצפתו </w:t>
      </w:r>
      <w:r>
        <w:rPr>
          <w:rFonts w:ascii="David" w:hAnsi="David" w:hint="cs"/>
          <w:rtl/>
        </w:rPr>
        <w:t>קודם על המקום לאחר שהגיעו ב</w:t>
      </w:r>
      <w:r w:rsidRPr="007F6B18">
        <w:rPr>
          <w:rFonts w:ascii="David" w:hAnsi="David"/>
          <w:rtl/>
        </w:rPr>
        <w:t xml:space="preserve">רכבו של הנאשם </w:t>
      </w:r>
      <w:r>
        <w:rPr>
          <w:rFonts w:ascii="David" w:hAnsi="David" w:hint="cs"/>
          <w:rtl/>
        </w:rPr>
        <w:t>א</w:t>
      </w:r>
      <w:r w:rsidRPr="007F6B18">
        <w:rPr>
          <w:rFonts w:ascii="David" w:hAnsi="David"/>
          <w:rtl/>
        </w:rPr>
        <w:t>ל פתח הכניסה לבית המתלונן</w:t>
      </w:r>
      <w:r>
        <w:rPr>
          <w:rFonts w:ascii="David" w:hAnsi="David" w:hint="cs"/>
          <w:rtl/>
        </w:rPr>
        <w:t xml:space="preserve">. </w:t>
      </w:r>
      <w:r w:rsidRPr="007F6B18">
        <w:rPr>
          <w:rFonts w:ascii="David" w:hAnsi="David"/>
          <w:rtl/>
        </w:rPr>
        <w:t xml:space="preserve">לאחר מכן הגיעו </w:t>
      </w:r>
      <w:r>
        <w:rPr>
          <w:rFonts w:ascii="David" w:hAnsi="David" w:hint="cs"/>
          <w:rtl/>
        </w:rPr>
        <w:t xml:space="preserve">הנאשם וליאור כשהם </w:t>
      </w:r>
      <w:r w:rsidRPr="007F6B18">
        <w:rPr>
          <w:rFonts w:ascii="David" w:hAnsi="David"/>
          <w:rtl/>
        </w:rPr>
        <w:t xml:space="preserve">רכובים על טרקטורון וביצעו את זממם. </w:t>
      </w:r>
      <w:r>
        <w:rPr>
          <w:rFonts w:ascii="David" w:hAnsi="David" w:hint="cs"/>
          <w:rtl/>
        </w:rPr>
        <w:t xml:space="preserve">אלה, לצד ביצוע העבירה תוך חבירה לאדם אחר </w:t>
      </w:r>
      <w:r>
        <w:rPr>
          <w:rFonts w:ascii="David" w:hAnsi="David"/>
          <w:rtl/>
        </w:rPr>
        <w:t>–</w:t>
      </w:r>
      <w:r>
        <w:rPr>
          <w:rFonts w:ascii="David" w:hAnsi="David" w:hint="cs"/>
          <w:rtl/>
        </w:rPr>
        <w:t xml:space="preserve"> מוסיפות חומרה.</w:t>
      </w:r>
    </w:p>
    <w:p w14:paraId="493CA829" w14:textId="77777777" w:rsidR="00BA5A67" w:rsidRPr="007F6B18" w:rsidRDefault="00BA5A67" w:rsidP="00BA5A67">
      <w:pPr>
        <w:suppressLineNumbers/>
        <w:spacing w:line="360" w:lineRule="auto"/>
        <w:ind w:left="57" w:firstLine="736"/>
        <w:jc w:val="both"/>
        <w:rPr>
          <w:rFonts w:ascii="David" w:hAnsi="David"/>
          <w:rtl/>
        </w:rPr>
      </w:pPr>
    </w:p>
    <w:p w14:paraId="370C05C3" w14:textId="77777777" w:rsidR="00BA5A67" w:rsidRDefault="00BA5A67" w:rsidP="00BA5A67">
      <w:pPr>
        <w:suppressLineNumbers/>
        <w:spacing w:line="360" w:lineRule="auto"/>
        <w:ind w:left="57" w:firstLine="736"/>
        <w:jc w:val="both"/>
        <w:rPr>
          <w:rFonts w:ascii="David" w:hAnsi="David"/>
          <w:rtl/>
        </w:rPr>
      </w:pPr>
      <w:r w:rsidRPr="007F6B18">
        <w:rPr>
          <w:rFonts w:ascii="David" w:hAnsi="David"/>
          <w:b/>
          <w:bCs/>
          <w:rtl/>
        </w:rPr>
        <w:t>חלקו של הנאשם</w:t>
      </w:r>
      <w:r w:rsidRPr="007F6B18">
        <w:rPr>
          <w:rFonts w:ascii="David" w:hAnsi="David"/>
          <w:rtl/>
        </w:rPr>
        <w:t xml:space="preserve"> בביצוע העבירה </w:t>
      </w:r>
      <w:r>
        <w:rPr>
          <w:rFonts w:ascii="David" w:hAnsi="David" w:hint="cs"/>
          <w:rtl/>
        </w:rPr>
        <w:t xml:space="preserve">הוא משמעותי. אמנם, אקט השלכת הרימון בוצע על ידי ליאור, אך אין בכך כדי להפחית את מחלקו של הנאשם. ראשית, נזכיר כי </w:t>
      </w:r>
      <w:r w:rsidRPr="007F6B18">
        <w:rPr>
          <w:rFonts w:ascii="David" w:hAnsi="David"/>
          <w:rtl/>
        </w:rPr>
        <w:t xml:space="preserve">הנאשם </w:t>
      </w:r>
      <w:r>
        <w:rPr>
          <w:rFonts w:ascii="David" w:hAnsi="David" w:hint="cs"/>
          <w:rtl/>
        </w:rPr>
        <w:t xml:space="preserve">הורשע בביצוע העבירות </w:t>
      </w:r>
      <w:r w:rsidRPr="007F6B18">
        <w:rPr>
          <w:rFonts w:ascii="David" w:hAnsi="David"/>
          <w:rtl/>
        </w:rPr>
        <w:t xml:space="preserve">בצוותא. </w:t>
      </w:r>
      <w:r>
        <w:rPr>
          <w:rFonts w:ascii="David" w:hAnsi="David" w:hint="cs"/>
          <w:rtl/>
        </w:rPr>
        <w:t xml:space="preserve">שנית, </w:t>
      </w:r>
      <w:r w:rsidRPr="007F6B18">
        <w:rPr>
          <w:rFonts w:ascii="David" w:hAnsi="David"/>
          <w:rtl/>
        </w:rPr>
        <w:t>ההגעה לביתו של המתלונן לצורך עריכת התצפית המקדימה, הייתה באמצעות רכבו של הנאשם</w:t>
      </w:r>
      <w:r>
        <w:rPr>
          <w:rFonts w:ascii="David" w:hAnsi="David" w:hint="cs"/>
          <w:rtl/>
        </w:rPr>
        <w:t xml:space="preserve"> והנאשם השתתף בה</w:t>
      </w:r>
      <w:r w:rsidRPr="007F6B18">
        <w:rPr>
          <w:rFonts w:ascii="David" w:hAnsi="David"/>
          <w:rtl/>
        </w:rPr>
        <w:t xml:space="preserve">. גם </w:t>
      </w:r>
      <w:r>
        <w:rPr>
          <w:rFonts w:ascii="David" w:hAnsi="David" w:hint="cs"/>
          <w:rtl/>
        </w:rPr>
        <w:t xml:space="preserve">את </w:t>
      </w:r>
      <w:r w:rsidRPr="007F6B18">
        <w:rPr>
          <w:rFonts w:ascii="David" w:hAnsi="David"/>
          <w:rtl/>
        </w:rPr>
        <w:t xml:space="preserve">השלכת הרימון על ביתו של המתלונן, ביצעו השניים </w:t>
      </w:r>
      <w:r>
        <w:rPr>
          <w:rFonts w:ascii="David" w:hAnsi="David" w:hint="cs"/>
          <w:rtl/>
        </w:rPr>
        <w:t>בצוותא, לאחר שהגיעו למקום ב</w:t>
      </w:r>
      <w:r w:rsidRPr="007F6B18">
        <w:rPr>
          <w:rFonts w:ascii="David" w:hAnsi="David"/>
          <w:rtl/>
        </w:rPr>
        <w:t>טרקטורון</w:t>
      </w:r>
      <w:r>
        <w:rPr>
          <w:rFonts w:ascii="David" w:hAnsi="David" w:hint="cs"/>
          <w:rtl/>
        </w:rPr>
        <w:t xml:space="preserve"> שנמצא בבעלות הנאשם</w:t>
      </w:r>
      <w:r w:rsidRPr="007F6B18">
        <w:rPr>
          <w:rFonts w:ascii="David" w:hAnsi="David"/>
          <w:rtl/>
        </w:rPr>
        <w:t>.</w:t>
      </w:r>
      <w:r>
        <w:rPr>
          <w:rFonts w:ascii="David" w:hAnsi="David" w:hint="cs"/>
          <w:rtl/>
        </w:rPr>
        <w:t xml:space="preserve"> </w:t>
      </w:r>
    </w:p>
    <w:p w14:paraId="6345CDA6" w14:textId="77777777" w:rsidR="00BA5A67" w:rsidRDefault="00BA5A67" w:rsidP="00BA5A67">
      <w:pPr>
        <w:suppressLineNumbers/>
        <w:spacing w:line="360" w:lineRule="auto"/>
        <w:ind w:left="57" w:firstLine="736"/>
        <w:jc w:val="both"/>
        <w:rPr>
          <w:rFonts w:ascii="David" w:hAnsi="David"/>
          <w:rtl/>
        </w:rPr>
      </w:pPr>
    </w:p>
    <w:p w14:paraId="07EF41E9" w14:textId="77777777" w:rsidR="00BA5A67" w:rsidRDefault="00BA5A67" w:rsidP="00BA5A67">
      <w:pPr>
        <w:suppressLineNumbers/>
        <w:spacing w:line="360" w:lineRule="auto"/>
        <w:ind w:left="57" w:firstLine="510"/>
        <w:jc w:val="both"/>
        <w:rPr>
          <w:rFonts w:ascii="David" w:hAnsi="David"/>
          <w:rtl/>
        </w:rPr>
      </w:pPr>
      <w:r>
        <w:rPr>
          <w:rFonts w:ascii="David" w:hAnsi="David" w:hint="cs"/>
          <w:rtl/>
        </w:rPr>
        <w:t xml:space="preserve">לבסוף, לעניין </w:t>
      </w:r>
      <w:r w:rsidRPr="006B48E2">
        <w:rPr>
          <w:rFonts w:ascii="David" w:hAnsi="David" w:hint="cs"/>
          <w:b/>
          <w:bCs/>
          <w:rtl/>
        </w:rPr>
        <w:t>הנזק</w:t>
      </w:r>
      <w:r>
        <w:rPr>
          <w:rFonts w:ascii="David" w:hAnsi="David" w:hint="cs"/>
          <w:rtl/>
        </w:rPr>
        <w:t xml:space="preserve"> שנגרם. אמנם, השלכת הרימון לא גרמה לנזק לגוף או לרכוש. עם זאת, אין להתעלם מהבהלה ותחושות הפחד שאחזו במתלונן ובבני משפחתו נוכח מעשהו של הנאשם. כמו כן אין להתעלם מהנזק הפוטנציאלי שעלול היה להיגרם.אם כי אין להתעלם מכך, שגם על פי כתב האישום הנאשם השליך את הרימון </w:t>
      </w:r>
      <w:r w:rsidRPr="006B48E2">
        <w:rPr>
          <w:rFonts w:ascii="David" w:hAnsi="David" w:hint="cs"/>
          <w:rtl/>
        </w:rPr>
        <w:t>במטרה להפחיד את</w:t>
      </w:r>
      <w:r>
        <w:rPr>
          <w:rFonts w:ascii="David" w:hAnsi="David" w:hint="cs"/>
          <w:rtl/>
        </w:rPr>
        <w:t xml:space="preserve"> המתלונן ולא לפגוע בגופו.</w:t>
      </w:r>
    </w:p>
    <w:p w14:paraId="00C02AA4" w14:textId="77777777" w:rsidR="00BA5A67" w:rsidRPr="007F6B18" w:rsidRDefault="00BA5A67" w:rsidP="00BA5A67">
      <w:pPr>
        <w:suppressLineNumbers/>
        <w:spacing w:line="360" w:lineRule="auto"/>
        <w:jc w:val="both"/>
        <w:rPr>
          <w:rFonts w:ascii="Calibri" w:eastAsia="Calibri" w:hAnsi="Calibri"/>
          <w:noProof/>
          <w:sz w:val="22"/>
          <w:szCs w:val="22"/>
          <w:rtl/>
        </w:rPr>
      </w:pPr>
    </w:p>
    <w:p w14:paraId="67308262" w14:textId="77777777" w:rsidR="00BA5A67" w:rsidRDefault="00BA5A67" w:rsidP="00BA5A67">
      <w:pPr>
        <w:numPr>
          <w:ilvl w:val="0"/>
          <w:numId w:val="1"/>
        </w:numPr>
        <w:suppressLineNumbers/>
        <w:spacing w:line="360" w:lineRule="auto"/>
        <w:jc w:val="both"/>
        <w:rPr>
          <w:noProof/>
        </w:rPr>
      </w:pPr>
      <w:r w:rsidRPr="007F6B18">
        <w:rPr>
          <w:noProof/>
          <w:rtl/>
        </w:rPr>
        <w:t>אשר למדיניות הענישה הנוהגת, לאחרונה פסק בית המשפט העליון כי מתחם העונש ההולם, באין נסיבות מיוחדות לחומרה או לקולה, בגין נשיאה בלתי חוקית של נשק במרחב הציבורי נע בין 30 ל-42 חודשי מאסר לריצוי בפועל (</w:t>
      </w:r>
      <w:hyperlink r:id="rId49" w:history="1">
        <w:r w:rsidR="00BB26ED" w:rsidRPr="00BB26ED">
          <w:rPr>
            <w:noProof/>
            <w:color w:val="0000FF"/>
            <w:u w:val="single"/>
            <w:rtl/>
          </w:rPr>
          <w:t>ע"פ 5602/22</w:t>
        </w:r>
      </w:hyperlink>
      <w:r w:rsidRPr="007F6B18">
        <w:rPr>
          <w:noProof/>
          <w:rtl/>
        </w:rPr>
        <w:t xml:space="preserve"> </w:t>
      </w:r>
      <w:r w:rsidRPr="007F6B18">
        <w:rPr>
          <w:b/>
          <w:bCs/>
          <w:noProof/>
          <w:rtl/>
        </w:rPr>
        <w:t>מדינת ישראל נ' פלוני</w:t>
      </w:r>
      <w:r w:rsidRPr="007F6B18">
        <w:rPr>
          <w:noProof/>
          <w:rtl/>
        </w:rPr>
        <w:t xml:space="preserve"> (14.9.2022)). עם זאת, יש לזכור כי </w:t>
      </w:r>
      <w:r>
        <w:rPr>
          <w:rFonts w:hint="cs"/>
          <w:noProof/>
          <w:rtl/>
        </w:rPr>
        <w:t>במקרה האמור דובר בנשק שהוא "</w:t>
      </w:r>
      <w:r w:rsidRPr="006719A1">
        <w:rPr>
          <w:noProof/>
          <w:rtl/>
        </w:rPr>
        <w:t>אקדח פאראבלום חצי אוטומטי עם מחסנית וכדורים תואמים</w:t>
      </w:r>
      <w:r>
        <w:rPr>
          <w:rFonts w:hint="cs"/>
          <w:noProof/>
          <w:rtl/>
        </w:rPr>
        <w:t>", ואילו במקרה שלפנינו נעשה שימוש ברימון הלם. לסוג הנשק ישנה נפקות לצורך קביעת המתחם. בהקשר זה ניתן להפנות ל</w:t>
      </w:r>
      <w:r w:rsidRPr="007F6B18">
        <w:rPr>
          <w:noProof/>
          <w:rtl/>
        </w:rPr>
        <w:t>דברים שנקבעו ב</w:t>
      </w:r>
      <w:hyperlink r:id="rId50" w:history="1">
        <w:r w:rsidR="00BB26ED" w:rsidRPr="00BB26ED">
          <w:rPr>
            <w:noProof/>
            <w:color w:val="0000FF"/>
            <w:u w:val="single"/>
            <w:rtl/>
          </w:rPr>
          <w:t>ע"פ 1323/13</w:t>
        </w:r>
      </w:hyperlink>
      <w:r w:rsidRPr="007F6B18">
        <w:rPr>
          <w:noProof/>
          <w:rtl/>
        </w:rPr>
        <w:t xml:space="preserve"> ‏</w:t>
      </w:r>
      <w:r w:rsidRPr="006719A1">
        <w:rPr>
          <w:b/>
          <w:bCs/>
          <w:noProof/>
          <w:rtl/>
        </w:rPr>
        <w:t>חסן נ' מדינת ישראל</w:t>
      </w:r>
      <w:r w:rsidRPr="007F6B18">
        <w:rPr>
          <w:noProof/>
          <w:rtl/>
        </w:rPr>
        <w:t xml:space="preserve"> (5.6.2013), </w:t>
      </w:r>
      <w:r>
        <w:rPr>
          <w:rFonts w:hint="cs"/>
          <w:noProof/>
          <w:rtl/>
        </w:rPr>
        <w:t xml:space="preserve">אשר התייחסו אמנם </w:t>
      </w:r>
      <w:r w:rsidRPr="007F6B18">
        <w:rPr>
          <w:noProof/>
          <w:rtl/>
        </w:rPr>
        <w:t>לעבירת סחר בנשק, אך יפים גם לעניינו:</w:t>
      </w:r>
    </w:p>
    <w:p w14:paraId="4B06DB45" w14:textId="77777777" w:rsidR="00BA5A67" w:rsidRPr="007F6B18" w:rsidRDefault="00BA5A67" w:rsidP="00BA5A67">
      <w:pPr>
        <w:suppressLineNumbers/>
        <w:spacing w:line="360" w:lineRule="auto"/>
        <w:jc w:val="both"/>
        <w:rPr>
          <w:noProof/>
          <w:rtl/>
        </w:rPr>
      </w:pPr>
    </w:p>
    <w:p w14:paraId="6116BA0F" w14:textId="77777777" w:rsidR="00BA5A67" w:rsidRPr="007F6B18" w:rsidRDefault="00BA5A67" w:rsidP="00BA5A67">
      <w:pPr>
        <w:suppressLineNumbers/>
        <w:spacing w:line="360" w:lineRule="auto"/>
        <w:ind w:left="1077" w:right="1134"/>
        <w:jc w:val="both"/>
        <w:rPr>
          <w:noProof/>
          <w:rtl/>
        </w:rPr>
      </w:pPr>
      <w:r w:rsidRPr="007F6B18">
        <w:rPr>
          <w:noProof/>
          <w:rtl/>
        </w:rPr>
        <w:t>"</w:t>
      </w:r>
      <w:r w:rsidRPr="007F6B18">
        <w:rPr>
          <w:b/>
          <w:bCs/>
          <w:noProof/>
          <w:rtl/>
        </w:rPr>
        <w:t xml:space="preserve">המערערים צדקו בטענתם כי היה על בית המשפט המחוזי לבסס את מתחם העונש ההולם בעניינם, בין השאר, על סוג וכמות הנשק שבו סחרו – רימון הלם אחד (וכך נעשה בפועל, כפי שיבואר להלן). </w:t>
      </w:r>
      <w:r w:rsidRPr="007F6B18">
        <w:rPr>
          <w:b/>
          <w:bCs/>
          <w:noProof/>
          <w:u w:val="single"/>
          <w:rtl/>
        </w:rPr>
        <w:t>מתחם העונש ההולם בעבירות המבוצעות בנשק  צריך שיקבע בהתאם לסוג הנשק</w:t>
      </w:r>
      <w:r w:rsidRPr="007F6B18">
        <w:rPr>
          <w:b/>
          <w:bCs/>
          <w:noProof/>
          <w:rtl/>
        </w:rPr>
        <w:t xml:space="preserve">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w:t>
      </w:r>
      <w:r w:rsidRPr="007F6B18">
        <w:rPr>
          <w:b/>
          <w:bCs/>
          <w:noProof/>
          <w:u w:val="single"/>
          <w:rtl/>
        </w:rPr>
        <w:t>קיים מדרג ענישה בעבירות המבוצעות בנשק, הנקבע, בין השאר, על-פי סוג</w:t>
      </w:r>
      <w:r w:rsidRPr="007F6B18">
        <w:rPr>
          <w:b/>
          <w:bCs/>
          <w:noProof/>
          <w:rtl/>
        </w:rPr>
        <w:t>, איכות וכמות הנשק שנעשה בו שימוש</w:t>
      </w:r>
      <w:r w:rsidRPr="007F6B18">
        <w:rPr>
          <w:noProof/>
          <w:rtl/>
        </w:rPr>
        <w:t>..." (ההדגשות שלי – מ"ע).</w:t>
      </w:r>
    </w:p>
    <w:p w14:paraId="3FECC30A" w14:textId="77777777" w:rsidR="00BA5A67" w:rsidRPr="007F6B18" w:rsidRDefault="00BA5A67" w:rsidP="00BA5A67">
      <w:pPr>
        <w:suppressLineNumbers/>
        <w:spacing w:line="360" w:lineRule="auto"/>
        <w:jc w:val="both"/>
        <w:rPr>
          <w:rFonts w:ascii="Calibri" w:eastAsia="Calibri" w:hAnsi="Calibri"/>
          <w:noProof/>
          <w:sz w:val="22"/>
          <w:szCs w:val="22"/>
        </w:rPr>
      </w:pPr>
    </w:p>
    <w:p w14:paraId="79033E8E" w14:textId="77777777" w:rsidR="00BA5A67" w:rsidRPr="007F6B18" w:rsidRDefault="00BA5A67" w:rsidP="00BA5A67">
      <w:pPr>
        <w:numPr>
          <w:ilvl w:val="0"/>
          <w:numId w:val="1"/>
        </w:numPr>
        <w:suppressLineNumbers/>
        <w:spacing w:line="360" w:lineRule="auto"/>
        <w:jc w:val="both"/>
        <w:rPr>
          <w:noProof/>
          <w:rtl/>
        </w:rPr>
      </w:pPr>
      <w:r w:rsidRPr="007F6B18">
        <w:rPr>
          <w:noProof/>
          <w:rtl/>
        </w:rPr>
        <w:t xml:space="preserve">כל אחד מן הצדדים הפנה לפסיקה אשר לטענתו תומכת בעמדתו העונשית. אינני רואה לסקור את כל פסקי הדין שהגישו הצדדים, שחלקם הולם את המקרה וחלקם לא. אסתפק בהפניה למספר פסקי דין ואזכיר כי </w:t>
      </w:r>
      <w:r>
        <w:rPr>
          <w:rFonts w:hint="cs"/>
          <w:noProof/>
          <w:rtl/>
        </w:rPr>
        <w:t xml:space="preserve">לעולם יש </w:t>
      </w:r>
      <w:r w:rsidRPr="007F6B18">
        <w:rPr>
          <w:noProof/>
          <w:rtl/>
        </w:rPr>
        <w:t>לתת א</w:t>
      </w:r>
      <w:r>
        <w:rPr>
          <w:noProof/>
          <w:rtl/>
        </w:rPr>
        <w:t xml:space="preserve">ת הדעת לשוני בנסיבות כל </w:t>
      </w:r>
      <w:r>
        <w:rPr>
          <w:rFonts w:hint="cs"/>
          <w:noProof/>
          <w:rtl/>
        </w:rPr>
        <w:t>מקרה</w:t>
      </w:r>
      <w:r w:rsidRPr="007F6B18">
        <w:rPr>
          <w:noProof/>
          <w:rtl/>
        </w:rPr>
        <w:t>.</w:t>
      </w:r>
      <w:r>
        <w:rPr>
          <w:rFonts w:hint="cs"/>
          <w:noProof/>
          <w:rtl/>
        </w:rPr>
        <w:t xml:space="preserve"> כמו כן, יש לתת את הדעת כי חלק מפסקי הדין ניתנו לפני תיקון 140 ל</w:t>
      </w:r>
      <w:hyperlink r:id="rId51" w:history="1">
        <w:r w:rsidR="00BB26ED" w:rsidRPr="00BB26ED">
          <w:rPr>
            <w:noProof/>
            <w:color w:val="0000FF"/>
            <w:u w:val="single"/>
            <w:rtl/>
          </w:rPr>
          <w:t>חוק העונשין</w:t>
        </w:r>
      </w:hyperlink>
      <w:r>
        <w:rPr>
          <w:rFonts w:hint="cs"/>
          <w:noProof/>
          <w:rtl/>
        </w:rPr>
        <w:t>.</w:t>
      </w:r>
    </w:p>
    <w:p w14:paraId="0C83CB52" w14:textId="77777777" w:rsidR="00BA5A67" w:rsidRPr="007F6B18" w:rsidRDefault="00BA5A67" w:rsidP="00BA5A67">
      <w:pPr>
        <w:suppressLineNumbers/>
        <w:spacing w:line="360" w:lineRule="auto"/>
        <w:ind w:left="57"/>
        <w:jc w:val="both"/>
        <w:rPr>
          <w:noProof/>
        </w:rPr>
      </w:pPr>
    </w:p>
    <w:p w14:paraId="371BB479"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2" w:history="1">
        <w:r w:rsidR="00BB26ED" w:rsidRPr="00BB26ED">
          <w:rPr>
            <w:noProof/>
            <w:color w:val="0000FF"/>
            <w:u w:val="single"/>
            <w:rtl/>
          </w:rPr>
          <w:t>ע"פ 2933/19</w:t>
        </w:r>
      </w:hyperlink>
      <w:r w:rsidRPr="007F6B18">
        <w:rPr>
          <w:noProof/>
          <w:rtl/>
        </w:rPr>
        <w:t xml:space="preserve"> </w:t>
      </w:r>
      <w:r w:rsidRPr="007F6B18">
        <w:rPr>
          <w:b/>
          <w:bCs/>
          <w:noProof/>
          <w:rtl/>
        </w:rPr>
        <w:t>צדיק נ' מדינת ישראל</w:t>
      </w:r>
      <w:r w:rsidRPr="007F6B18">
        <w:rPr>
          <w:noProof/>
          <w:rtl/>
        </w:rPr>
        <w:t xml:space="preserve"> (26.9.2019) – נדחה ערעור על עונשו של נאשם שהורשע על יסוד הודאתו בעבירות של נשיאה והובלת נשק ומעשה פזיזות ורשלנות</w:t>
      </w:r>
      <w:r>
        <w:rPr>
          <w:rFonts w:hint="cs"/>
          <w:noProof/>
          <w:rtl/>
        </w:rPr>
        <w:t xml:space="preserve">. על פי המתואר, הנאשם </w:t>
      </w:r>
      <w:r w:rsidRPr="007F6B18">
        <w:rPr>
          <w:noProof/>
          <w:rtl/>
        </w:rPr>
        <w:t xml:space="preserve">נסע למסעדה כשהוא נושא עמו רימון הלם, שחרר את נצרת הרימון והשליכו לעבר מדרכה הסמוכה למסעדה </w:t>
      </w:r>
      <w:r>
        <w:rPr>
          <w:noProof/>
          <w:rtl/>
        </w:rPr>
        <w:t>–</w:t>
      </w:r>
      <w:r>
        <w:rPr>
          <w:rFonts w:hint="cs"/>
          <w:noProof/>
          <w:rtl/>
        </w:rPr>
        <w:t xml:space="preserve"> </w:t>
      </w:r>
      <w:r w:rsidRPr="007F6B18">
        <w:rPr>
          <w:noProof/>
          <w:rtl/>
        </w:rPr>
        <w:t xml:space="preserve">שם התפוצץ. בית המשפט המחוזי קבע כי מתחם העונש ההולם נע בין 9 ל- 26 חודשי מאסר, והטיל על הנאשם 12 חודשי מאסר בפועל. בית המשפט העליון דחה את הערעור על חומרת העונש. </w:t>
      </w:r>
    </w:p>
    <w:p w14:paraId="3CE75BD3" w14:textId="77777777" w:rsidR="00BA5A67" w:rsidRPr="007F6B18" w:rsidRDefault="00BA5A67" w:rsidP="00BA5A67">
      <w:pPr>
        <w:suppressLineNumbers/>
        <w:spacing w:line="360" w:lineRule="auto"/>
        <w:ind w:left="57"/>
        <w:jc w:val="both"/>
        <w:rPr>
          <w:noProof/>
          <w:rtl/>
        </w:rPr>
      </w:pPr>
    </w:p>
    <w:p w14:paraId="12BA8DA3"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3" w:history="1">
        <w:r w:rsidR="00BB26ED" w:rsidRPr="00BB26ED">
          <w:rPr>
            <w:noProof/>
            <w:color w:val="0000FF"/>
            <w:u w:val="single"/>
            <w:rtl/>
          </w:rPr>
          <w:t>ע"פ 8845/15</w:t>
        </w:r>
      </w:hyperlink>
      <w:r w:rsidRPr="007F6B18">
        <w:rPr>
          <w:noProof/>
          <w:rtl/>
        </w:rPr>
        <w:t xml:space="preserve"> </w:t>
      </w:r>
      <w:r w:rsidRPr="007F6B18">
        <w:rPr>
          <w:b/>
          <w:bCs/>
          <w:noProof/>
          <w:rtl/>
        </w:rPr>
        <w:t>מנסור נ' מדינת ישראל</w:t>
      </w:r>
      <w:r w:rsidRPr="007F6B18">
        <w:rPr>
          <w:noProof/>
          <w:rtl/>
        </w:rPr>
        <w:t xml:space="preserve"> (17.11.2016) – </w:t>
      </w:r>
      <w:r>
        <w:rPr>
          <w:rFonts w:hint="cs"/>
          <w:noProof/>
          <w:rtl/>
        </w:rPr>
        <w:t xml:space="preserve">במקרה זה </w:t>
      </w:r>
      <w:r w:rsidRPr="007F6B18">
        <w:rPr>
          <w:noProof/>
          <w:rtl/>
        </w:rPr>
        <w:t>נדחה ערעורו של נאשם שהורשע לאחר שמיעת ראיות, בעבירות של נשיאה והובלת נשק ומעשה פזיזות ורשלנות</w:t>
      </w:r>
      <w:r>
        <w:rPr>
          <w:rFonts w:hint="cs"/>
          <w:noProof/>
          <w:rtl/>
        </w:rPr>
        <w:t xml:space="preserve">. המעשים התבטאו בכך שהנאשם </w:t>
      </w:r>
      <w:r w:rsidRPr="007F6B18">
        <w:rPr>
          <w:noProof/>
          <w:rtl/>
        </w:rPr>
        <w:t>השליך רימון הלם לעבר בית והרימון נפל והתפוצץ במרחק קצר משני בני משפחה, מבלי שנגרם נזק. בית המשפט המחוזי הטיל על הנאשם 18 חודשי מאסר בפועל</w:t>
      </w:r>
      <w:r>
        <w:rPr>
          <w:rFonts w:hint="cs"/>
          <w:noProof/>
          <w:rtl/>
        </w:rPr>
        <w:t xml:space="preserve"> ו</w:t>
      </w:r>
      <w:r w:rsidRPr="007F6B18">
        <w:rPr>
          <w:noProof/>
          <w:rtl/>
        </w:rPr>
        <w:t xml:space="preserve">בית המשפט העליון דחה את הערעור על חומרת העונש. </w:t>
      </w:r>
    </w:p>
    <w:p w14:paraId="19D873D8" w14:textId="77777777" w:rsidR="00BA5A67" w:rsidRPr="007F6B18" w:rsidRDefault="00BA5A67" w:rsidP="00BA5A67">
      <w:pPr>
        <w:suppressLineNumbers/>
        <w:spacing w:line="360" w:lineRule="auto"/>
        <w:ind w:left="57"/>
        <w:jc w:val="both"/>
        <w:rPr>
          <w:noProof/>
          <w:rtl/>
        </w:rPr>
      </w:pPr>
    </w:p>
    <w:p w14:paraId="1FE0DFD7"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4" w:history="1">
        <w:r w:rsidR="00BB26ED" w:rsidRPr="00BB26ED">
          <w:rPr>
            <w:noProof/>
            <w:color w:val="0000FF"/>
            <w:u w:val="single"/>
            <w:rtl/>
          </w:rPr>
          <w:t>ע"פ 8916/11</w:t>
        </w:r>
      </w:hyperlink>
      <w:r w:rsidRPr="007F6B18">
        <w:rPr>
          <w:noProof/>
          <w:rtl/>
        </w:rPr>
        <w:t xml:space="preserve"> </w:t>
      </w:r>
      <w:r w:rsidRPr="007F6B18">
        <w:rPr>
          <w:b/>
          <w:bCs/>
          <w:noProof/>
          <w:rtl/>
        </w:rPr>
        <w:t>זרעיני נ' מדינת ישראל</w:t>
      </w:r>
      <w:r w:rsidRPr="007F6B18">
        <w:rPr>
          <w:noProof/>
          <w:rtl/>
        </w:rPr>
        <w:t xml:space="preserve"> (5.4.2012) – נדחה ערעורו של נאשם שהורשע על יסוד הודאתו בעבירות נשק, ניסיון לפציעה בנסיבות מחמירות והפרעה לשוטר, לאחר </w:t>
      </w:r>
      <w:r>
        <w:rPr>
          <w:noProof/>
          <w:rtl/>
        </w:rPr>
        <w:t>שזרק, על רקע סכסוך משפחות רימון</w:t>
      </w:r>
      <w:r w:rsidRPr="007F6B18">
        <w:rPr>
          <w:noProof/>
          <w:rtl/>
        </w:rPr>
        <w:t xml:space="preserve"> הלם "סנוור" לעבר קבוצת אנשים. בית המשפט המחוזי הטיל על הנאשם 12 חודשי מאסר בפועל חרף תסקיר שבא בהמלצה שיקומית. בית המשפט העליון דחה את הערעור על חומרת העונש.</w:t>
      </w:r>
    </w:p>
    <w:p w14:paraId="10F801B1" w14:textId="77777777" w:rsidR="00BA5A67" w:rsidRPr="007F6B18" w:rsidRDefault="00BA5A67" w:rsidP="00BA5A67">
      <w:pPr>
        <w:suppressLineNumbers/>
        <w:spacing w:line="360" w:lineRule="auto"/>
        <w:ind w:left="57"/>
        <w:jc w:val="both"/>
        <w:rPr>
          <w:noProof/>
          <w:rtl/>
        </w:rPr>
      </w:pPr>
    </w:p>
    <w:p w14:paraId="15659AD3"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5" w:history="1">
        <w:r w:rsidR="00BB26ED" w:rsidRPr="00BB26ED">
          <w:rPr>
            <w:noProof/>
            <w:color w:val="0000FF"/>
            <w:u w:val="single"/>
            <w:rtl/>
          </w:rPr>
          <w:t>ת"פ (מחוזי מרכז) 38883-05-22</w:t>
        </w:r>
      </w:hyperlink>
      <w:r w:rsidRPr="007F6B18">
        <w:rPr>
          <w:noProof/>
          <w:rtl/>
        </w:rPr>
        <w:t xml:space="preserve"> </w:t>
      </w:r>
      <w:r w:rsidRPr="007F6B18">
        <w:rPr>
          <w:b/>
          <w:bCs/>
          <w:noProof/>
          <w:rtl/>
        </w:rPr>
        <w:t>מדינת ישראל נ' סרקיה</w:t>
      </w:r>
      <w:r w:rsidRPr="007F6B18">
        <w:rPr>
          <w:noProof/>
          <w:rtl/>
        </w:rPr>
        <w:t xml:space="preserve"> (2.1.2023) – הנאשם 2 הורשע על יסוד הודאתו בעבירות של קשירת קשר לפשע, נשיאת והובלת נשק בצוותא, ואיומים. כתב האישום הוגש נגד שלושה נאשמים, </w:t>
      </w:r>
      <w:r>
        <w:rPr>
          <w:rFonts w:hint="cs"/>
          <w:noProof/>
          <w:rtl/>
        </w:rPr>
        <w:t>א</w:t>
      </w:r>
      <w:r w:rsidRPr="007F6B18">
        <w:rPr>
          <w:noProof/>
          <w:rtl/>
        </w:rPr>
        <w:t>ש</w:t>
      </w:r>
      <w:r>
        <w:rPr>
          <w:rFonts w:hint="cs"/>
          <w:noProof/>
          <w:rtl/>
        </w:rPr>
        <w:t xml:space="preserve">ר </w:t>
      </w:r>
      <w:r w:rsidRPr="007F6B18">
        <w:rPr>
          <w:noProof/>
          <w:rtl/>
        </w:rPr>
        <w:t>על רקע סכסוך עם המתלונן קשרו קשר להשליך רימון הלם על ביתו. הנאשם 1 נהג ברכב, והנאשמים 2 ו-3 נסעו עמו</w:t>
      </w:r>
      <w:r>
        <w:rPr>
          <w:rFonts w:hint="cs"/>
          <w:noProof/>
          <w:rtl/>
        </w:rPr>
        <w:t xml:space="preserve">. </w:t>
      </w:r>
      <w:r w:rsidRPr="007F6B18">
        <w:rPr>
          <w:noProof/>
          <w:rtl/>
        </w:rPr>
        <w:t>בהגיע</w:t>
      </w:r>
      <w:r>
        <w:rPr>
          <w:rFonts w:hint="cs"/>
          <w:noProof/>
          <w:rtl/>
        </w:rPr>
        <w:t xml:space="preserve"> הנאשמים </w:t>
      </w:r>
      <w:r w:rsidRPr="007F6B18">
        <w:rPr>
          <w:noProof/>
          <w:rtl/>
        </w:rPr>
        <w:t xml:space="preserve">סמוך לבית המתלונן השליך אחד מהם את הרימון בחצר ביתו של המתלונן, והשלושה נמלטו מהמקום. נקבע מתחם ענישה הנע בין 18 ל-36 חודשי מאסר בפועל, והוטלו על הנאשם 24 חודשי מאסר בפועל. דובר בנאשם צעיר בן 24, לוחם ביחידה מובחרת בצה"ל לשעבר, בעל עבר פלילי, אשר ביצע את העבירות בתיק הנוכחי בעת שקיים לחובתו מאסר על תנאי מתיק אחר.  </w:t>
      </w:r>
    </w:p>
    <w:p w14:paraId="75F15AFA" w14:textId="77777777" w:rsidR="00BA5A67" w:rsidRPr="007F6B18" w:rsidRDefault="00BA5A67" w:rsidP="00BA5A67">
      <w:pPr>
        <w:suppressLineNumbers/>
        <w:spacing w:line="360" w:lineRule="auto"/>
        <w:ind w:left="57"/>
        <w:jc w:val="both"/>
        <w:rPr>
          <w:noProof/>
          <w:rtl/>
        </w:rPr>
      </w:pPr>
    </w:p>
    <w:p w14:paraId="473C3037"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6" w:history="1">
        <w:r w:rsidR="00BB26ED" w:rsidRPr="00BB26ED">
          <w:rPr>
            <w:noProof/>
            <w:color w:val="0000FF"/>
            <w:u w:val="single"/>
            <w:rtl/>
          </w:rPr>
          <w:t>ת"פ (מחוזי ת"א) 7133-07-20</w:t>
        </w:r>
      </w:hyperlink>
      <w:r w:rsidRPr="007F6B18">
        <w:rPr>
          <w:noProof/>
          <w:rtl/>
        </w:rPr>
        <w:t xml:space="preserve"> </w:t>
      </w:r>
      <w:r w:rsidRPr="007F6B18">
        <w:rPr>
          <w:b/>
          <w:bCs/>
          <w:noProof/>
          <w:rtl/>
        </w:rPr>
        <w:t>מדינת ישראל נ' רוזן</w:t>
      </w:r>
      <w:r w:rsidRPr="007F6B18">
        <w:rPr>
          <w:noProof/>
          <w:rtl/>
        </w:rPr>
        <w:t xml:space="preserve"> (6.9.2022) – </w:t>
      </w:r>
      <w:r>
        <w:rPr>
          <w:rFonts w:hint="cs"/>
          <w:noProof/>
          <w:rtl/>
        </w:rPr>
        <w:t xml:space="preserve">במקרה זה </w:t>
      </w:r>
      <w:r w:rsidRPr="007F6B18">
        <w:rPr>
          <w:noProof/>
          <w:rtl/>
        </w:rPr>
        <w:t xml:space="preserve">הנאשם הורשע בעבירות נשק, ומעשה פזיזות ורשלנות. הנאשם נשא ברכבו יחד עם אחר רימון הלם בכוונה להשליכו לעבר ביתו של בן זוגה לשעבר של זוגתו. הנאשם נהג ברכב, האחר השליך את הרימון לעבר גדר הבית והרימון התפוצץ בעוצמה. ברכבו של הנאשם אותר אקדח הזנקה שהוסב לירי תחמושת. נקבע מתחם ענישה כולל הנע בין 19 ל-48 חודשי מאסר, והוטלו על הנאשם 19 חודשי מאסר בפועל. </w:t>
      </w:r>
    </w:p>
    <w:p w14:paraId="6B129082" w14:textId="77777777" w:rsidR="00BA5A67" w:rsidRPr="007F6B18" w:rsidRDefault="00BA5A67" w:rsidP="00BA5A67">
      <w:pPr>
        <w:suppressLineNumbers/>
        <w:spacing w:line="360" w:lineRule="auto"/>
        <w:ind w:left="57"/>
        <w:jc w:val="both"/>
        <w:rPr>
          <w:noProof/>
          <w:rtl/>
        </w:rPr>
      </w:pPr>
    </w:p>
    <w:p w14:paraId="423EC5F6"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7" w:history="1">
        <w:r w:rsidR="00BB26ED" w:rsidRPr="00BB26ED">
          <w:rPr>
            <w:noProof/>
            <w:color w:val="0000FF"/>
            <w:u w:val="single"/>
            <w:rtl/>
          </w:rPr>
          <w:t>ת"פ (מחוזי י-ם) 12761-11-15</w:t>
        </w:r>
      </w:hyperlink>
      <w:r w:rsidRPr="007F6B18">
        <w:rPr>
          <w:noProof/>
          <w:rtl/>
        </w:rPr>
        <w:t xml:space="preserve"> </w:t>
      </w:r>
      <w:r w:rsidRPr="007F6B18">
        <w:rPr>
          <w:b/>
          <w:bCs/>
          <w:noProof/>
          <w:rtl/>
        </w:rPr>
        <w:t>מדינת ישראל נ' וקנין</w:t>
      </w:r>
      <w:r w:rsidRPr="007F6B18">
        <w:rPr>
          <w:noProof/>
          <w:rtl/>
        </w:rPr>
        <w:t xml:space="preserve"> (10.5.2016) – הנאשם הורשע על יסוד הודאתו בעבירות של החזקת נשק, היזק בחומר נפיץ ואיומים. בעקבות סכסוך עם המתלוננים הגיע ה</w:t>
      </w:r>
      <w:r>
        <w:rPr>
          <w:rFonts w:hint="cs"/>
          <w:noProof/>
          <w:rtl/>
        </w:rPr>
        <w:t>נאשם</w:t>
      </w:r>
      <w:r w:rsidRPr="007F6B18">
        <w:rPr>
          <w:noProof/>
          <w:rtl/>
        </w:rPr>
        <w:t xml:space="preserve"> לביתם, ניתק את החשמל, ובעודו ממתין סמוך לביתם פנה לחבריו על מנת שיבואו למקום עם אלות ומסכות. הנאשם הצטייד ברימון הלם, השליך את הרימון לעבר חלון בית המתלוננים. הרימון ניפץ את החלון, והתפוצץ בתוך הבית. במסגרת הסדר הטיעון הוסכם שהמאשימה תעתור לעונש מאסר של 24 חודשים. נקבע מתחם ענישה שנע בין 12 ל-36 חודשי מאסר בפועל, והוטלו על הנאשם 12 חודשי מאסר בפועל.  </w:t>
      </w:r>
    </w:p>
    <w:p w14:paraId="7D3D3638" w14:textId="77777777" w:rsidR="00BA5A67" w:rsidRPr="007F6B18" w:rsidRDefault="00BA5A67" w:rsidP="00BA5A67">
      <w:pPr>
        <w:suppressLineNumbers/>
        <w:spacing w:line="360" w:lineRule="auto"/>
        <w:ind w:left="57"/>
        <w:jc w:val="both"/>
        <w:rPr>
          <w:noProof/>
          <w:rtl/>
        </w:rPr>
      </w:pPr>
    </w:p>
    <w:p w14:paraId="305609F7" w14:textId="77777777" w:rsidR="00BA5A67" w:rsidRPr="007F6B18" w:rsidRDefault="00BA5A67" w:rsidP="00BA5A67">
      <w:pPr>
        <w:suppressLineNumbers/>
        <w:spacing w:line="360" w:lineRule="auto"/>
        <w:ind w:left="57" w:firstLine="510"/>
        <w:jc w:val="both"/>
        <w:rPr>
          <w:noProof/>
          <w:rtl/>
        </w:rPr>
      </w:pPr>
      <w:r w:rsidRPr="007F6B18">
        <w:rPr>
          <w:noProof/>
          <w:rtl/>
        </w:rPr>
        <w:t xml:space="preserve">(-) </w:t>
      </w:r>
      <w:hyperlink r:id="rId58" w:history="1">
        <w:r w:rsidR="00BB26ED" w:rsidRPr="00BB26ED">
          <w:rPr>
            <w:noProof/>
            <w:color w:val="0000FF"/>
            <w:u w:val="single"/>
            <w:rtl/>
          </w:rPr>
          <w:t>ת"פ (מחוזי חיפה) 22765-09-19</w:t>
        </w:r>
      </w:hyperlink>
      <w:r w:rsidRPr="007F6B18">
        <w:rPr>
          <w:noProof/>
          <w:rtl/>
        </w:rPr>
        <w:t xml:space="preserve"> </w:t>
      </w:r>
      <w:r w:rsidRPr="007F6B18">
        <w:rPr>
          <w:b/>
          <w:bCs/>
          <w:noProof/>
          <w:rtl/>
        </w:rPr>
        <w:t>מדינת ישראל נ' מטרי</w:t>
      </w:r>
      <w:r w:rsidRPr="007F6B18">
        <w:rPr>
          <w:noProof/>
          <w:rtl/>
        </w:rPr>
        <w:t xml:space="preserve"> (5.12.2019) – הנאשם הורשע בעבירות של נשיאת והובלת נשק, מעשי פזיזות ורשלנות ואיומים, בכך שהגיע ברכבו לכיוון ביתו של המתלונן כשהוא נושא רימון הלם, התקרב לביתו של המתלונן, האט את מהירות הנסיעה והשליך את הרימון לחצר ביתו של המתלונן. הרימון התפוצץ והנאשם נמלט מהמקום. נקבע מתחם עונש שנע בין 9 ל-24 חודשי מאסר בפועל, והוטלו על הנאשם 9 חודשי מאסר בפועל בעבודות שירות. דובר בנאשם צעיר בן 27, נערך הסכם סולחה בין הצדדים, עברו הפלילי כלל הרשעה אחת.  </w:t>
      </w:r>
    </w:p>
    <w:p w14:paraId="6FC919E0" w14:textId="77777777" w:rsidR="00BA5A67" w:rsidRPr="007F6B18" w:rsidRDefault="00BA5A67" w:rsidP="00BA5A67">
      <w:pPr>
        <w:suppressLineNumbers/>
        <w:spacing w:line="360" w:lineRule="auto"/>
        <w:ind w:left="57"/>
        <w:jc w:val="both"/>
        <w:rPr>
          <w:noProof/>
          <w:rtl/>
        </w:rPr>
      </w:pPr>
    </w:p>
    <w:p w14:paraId="10F29BB7" w14:textId="77777777" w:rsidR="00BA5A67" w:rsidRPr="007F6B18" w:rsidRDefault="00BA5A67" w:rsidP="00BA5A67">
      <w:pPr>
        <w:numPr>
          <w:ilvl w:val="0"/>
          <w:numId w:val="1"/>
        </w:numPr>
        <w:suppressLineNumbers/>
        <w:spacing w:line="360" w:lineRule="auto"/>
        <w:jc w:val="both"/>
        <w:rPr>
          <w:noProof/>
          <w:rtl/>
        </w:rPr>
      </w:pPr>
      <w:r>
        <w:rPr>
          <w:noProof/>
          <w:rtl/>
        </w:rPr>
        <w:t xml:space="preserve">לאור </w:t>
      </w:r>
      <w:r>
        <w:rPr>
          <w:rFonts w:hint="cs"/>
          <w:noProof/>
          <w:rtl/>
        </w:rPr>
        <w:t xml:space="preserve">השיקולים שפורטו לעיל, </w:t>
      </w:r>
      <w:r w:rsidRPr="007F6B18">
        <w:rPr>
          <w:noProof/>
          <w:rtl/>
        </w:rPr>
        <w:t xml:space="preserve">אני </w:t>
      </w:r>
      <w:r>
        <w:rPr>
          <w:rFonts w:hint="cs"/>
          <w:noProof/>
          <w:rtl/>
        </w:rPr>
        <w:t xml:space="preserve">קובע </w:t>
      </w:r>
      <w:r w:rsidRPr="007F6B18">
        <w:rPr>
          <w:noProof/>
          <w:rtl/>
        </w:rPr>
        <w:t>כי מתחם העונש ההולם בנסיבות מקרה זה נע בין 1</w:t>
      </w:r>
      <w:r>
        <w:rPr>
          <w:rFonts w:hint="cs"/>
          <w:noProof/>
          <w:rtl/>
        </w:rPr>
        <w:t>6</w:t>
      </w:r>
      <w:r w:rsidRPr="007F6B18">
        <w:rPr>
          <w:noProof/>
          <w:rtl/>
        </w:rPr>
        <w:t xml:space="preserve"> ל-36 חודשי מאסר בפועל, וכן מאסר על תנאי, קנס ופיצוי.</w:t>
      </w:r>
    </w:p>
    <w:p w14:paraId="464C8057" w14:textId="77777777" w:rsidR="00BA5A67" w:rsidRPr="007F6B18" w:rsidRDefault="00BA5A67" w:rsidP="00BA5A67">
      <w:pPr>
        <w:spacing w:line="360" w:lineRule="auto"/>
        <w:ind w:left="720"/>
        <w:rPr>
          <w:noProof/>
        </w:rPr>
      </w:pPr>
    </w:p>
    <w:p w14:paraId="7FE460AB" w14:textId="77777777" w:rsidR="00BA5A67" w:rsidRPr="007F6B18" w:rsidRDefault="00BA5A67" w:rsidP="00BA5A67">
      <w:pPr>
        <w:suppressLineNumbers/>
        <w:spacing w:line="360" w:lineRule="auto"/>
        <w:ind w:left="57"/>
        <w:jc w:val="both"/>
        <w:rPr>
          <w:b/>
          <w:bCs/>
          <w:noProof/>
          <w:rtl/>
        </w:rPr>
      </w:pPr>
      <w:r w:rsidRPr="007F6B18">
        <w:rPr>
          <w:b/>
          <w:bCs/>
          <w:noProof/>
          <w:rtl/>
        </w:rPr>
        <w:t>נסיבות שאינן קשורות בביצוע העבירה</w:t>
      </w:r>
    </w:p>
    <w:p w14:paraId="775D82DE" w14:textId="77777777" w:rsidR="00BA5A67" w:rsidRPr="007F6B18" w:rsidRDefault="00BA5A67" w:rsidP="00BA5A67">
      <w:pPr>
        <w:suppressLineNumbers/>
        <w:spacing w:line="360" w:lineRule="auto"/>
        <w:ind w:left="57"/>
        <w:jc w:val="both"/>
        <w:rPr>
          <w:noProof/>
          <w:rtl/>
        </w:rPr>
      </w:pPr>
    </w:p>
    <w:p w14:paraId="59727D80" w14:textId="77777777" w:rsidR="00BA5A67" w:rsidRPr="007F6B18" w:rsidRDefault="00BA5A67" w:rsidP="00BA5A67">
      <w:pPr>
        <w:numPr>
          <w:ilvl w:val="0"/>
          <w:numId w:val="1"/>
        </w:numPr>
        <w:suppressLineNumbers/>
        <w:spacing w:line="360" w:lineRule="auto"/>
        <w:jc w:val="both"/>
        <w:rPr>
          <w:noProof/>
        </w:rPr>
      </w:pPr>
      <w:r w:rsidRPr="007F6B18">
        <w:rPr>
          <w:noProof/>
          <w:rtl/>
        </w:rPr>
        <w:t xml:space="preserve">בגזירת העונש בגדרי מתחם העונש ההולם יש לשקול את הנסיבות שאינן קשורות בביצוע העבירה (סעיף </w:t>
      </w:r>
      <w:hyperlink r:id="rId59" w:history="1">
        <w:r w:rsidR="00A52177" w:rsidRPr="00A52177">
          <w:rPr>
            <w:rStyle w:val="Hyperlink"/>
            <w:noProof/>
            <w:rtl/>
          </w:rPr>
          <w:t>40 יא'</w:t>
        </w:r>
      </w:hyperlink>
      <w:r w:rsidRPr="007F6B18">
        <w:rPr>
          <w:noProof/>
          <w:rtl/>
        </w:rPr>
        <w:t xml:space="preserve"> ל</w:t>
      </w:r>
      <w:hyperlink r:id="rId60" w:history="1">
        <w:r w:rsidR="00BB26ED" w:rsidRPr="00BB26ED">
          <w:rPr>
            <w:noProof/>
            <w:color w:val="0000FF"/>
            <w:u w:val="single"/>
            <w:rtl/>
          </w:rPr>
          <w:t>חוק העונשין</w:t>
        </w:r>
      </w:hyperlink>
      <w:r w:rsidRPr="007F6B18">
        <w:rPr>
          <w:noProof/>
          <w:rtl/>
        </w:rPr>
        <w:t>). במקרה שלפנינו, שקלתי את השיקולים הבאים:</w:t>
      </w:r>
    </w:p>
    <w:p w14:paraId="18458546" w14:textId="77777777" w:rsidR="00BA5A67" w:rsidRPr="007F6B18" w:rsidRDefault="00BA5A67" w:rsidP="00BA5A67">
      <w:pPr>
        <w:suppressLineNumbers/>
        <w:spacing w:line="360" w:lineRule="auto"/>
        <w:jc w:val="both"/>
        <w:rPr>
          <w:noProof/>
        </w:rPr>
      </w:pPr>
    </w:p>
    <w:p w14:paraId="3E1685E1" w14:textId="77777777" w:rsidR="00BA5A67" w:rsidRPr="007F6B18" w:rsidRDefault="00BA5A67" w:rsidP="00BA5A67">
      <w:pPr>
        <w:suppressLineNumbers/>
        <w:spacing w:line="360" w:lineRule="auto"/>
        <w:ind w:firstLine="567"/>
        <w:jc w:val="both"/>
        <w:rPr>
          <w:noProof/>
          <w:rtl/>
        </w:rPr>
      </w:pPr>
      <w:r w:rsidRPr="007F6B18">
        <w:rPr>
          <w:noProof/>
          <w:rtl/>
        </w:rPr>
        <w:t xml:space="preserve">(-) הנאשם יליד 1974, כבן 48, נשוי ואב </w:t>
      </w:r>
      <w:r w:rsidRPr="000D2ED1">
        <w:rPr>
          <w:rFonts w:hint="cs"/>
          <w:noProof/>
          <w:rtl/>
        </w:rPr>
        <w:t>לשבעה</w:t>
      </w:r>
      <w:r>
        <w:rPr>
          <w:rFonts w:hint="cs"/>
          <w:noProof/>
          <w:rtl/>
        </w:rPr>
        <w:t xml:space="preserve"> </w:t>
      </w:r>
      <w:r w:rsidRPr="007F6B18">
        <w:rPr>
          <w:noProof/>
          <w:rtl/>
        </w:rPr>
        <w:t xml:space="preserve">ילדים. </w:t>
      </w:r>
    </w:p>
    <w:p w14:paraId="011ACC1A" w14:textId="77777777" w:rsidR="00BA5A67" w:rsidRPr="007F6B18" w:rsidRDefault="00BA5A67" w:rsidP="00BA5A67">
      <w:pPr>
        <w:suppressLineNumbers/>
        <w:spacing w:line="360" w:lineRule="auto"/>
        <w:jc w:val="both"/>
        <w:rPr>
          <w:noProof/>
          <w:rtl/>
        </w:rPr>
      </w:pPr>
    </w:p>
    <w:p w14:paraId="7C14C03B" w14:textId="77777777" w:rsidR="00BA5A67" w:rsidRPr="007F6B18" w:rsidRDefault="00BA5A67" w:rsidP="00BA5A67">
      <w:pPr>
        <w:suppressLineNumbers/>
        <w:spacing w:line="360" w:lineRule="auto"/>
        <w:ind w:firstLine="567"/>
        <w:jc w:val="both"/>
        <w:rPr>
          <w:noProof/>
          <w:rtl/>
        </w:rPr>
      </w:pPr>
      <w:r w:rsidRPr="007F6B18">
        <w:rPr>
          <w:noProof/>
          <w:rtl/>
        </w:rPr>
        <w:t xml:space="preserve">(-) מעיון בגיליון </w:t>
      </w:r>
      <w:r>
        <w:rPr>
          <w:rFonts w:hint="cs"/>
          <w:noProof/>
          <w:rtl/>
        </w:rPr>
        <w:t>ה</w:t>
      </w:r>
      <w:r w:rsidRPr="007F6B18">
        <w:rPr>
          <w:noProof/>
          <w:rtl/>
        </w:rPr>
        <w:t xml:space="preserve">הרשעות הקודמות של הנאשם עולה כי לחובתו 13 הרשעות קודמות – כולן התיישנו, אך לא נמחקו. </w:t>
      </w:r>
      <w:r>
        <w:rPr>
          <w:rFonts w:hint="cs"/>
          <w:noProof/>
          <w:rtl/>
        </w:rPr>
        <w:t xml:space="preserve">ההרשעות כוללות בין היתר </w:t>
      </w:r>
      <w:r w:rsidRPr="007F6B18">
        <w:rPr>
          <w:noProof/>
          <w:rtl/>
        </w:rPr>
        <w:t xml:space="preserve">עבירות של איומים, </w:t>
      </w:r>
      <w:r>
        <w:rPr>
          <w:rFonts w:hint="cs"/>
          <w:noProof/>
          <w:rtl/>
        </w:rPr>
        <w:t>אלימות כלפי בת זוג, אלימות כלפי שוטר</w:t>
      </w:r>
      <w:r w:rsidRPr="007F6B18">
        <w:rPr>
          <w:noProof/>
          <w:rtl/>
        </w:rPr>
        <w:t>, וחבלה במזיד ברכב. ה</w:t>
      </w:r>
      <w:r>
        <w:rPr>
          <w:rFonts w:hint="cs"/>
          <w:noProof/>
          <w:rtl/>
        </w:rPr>
        <w:t>ה</w:t>
      </w:r>
      <w:r w:rsidRPr="007F6B18">
        <w:rPr>
          <w:noProof/>
          <w:rtl/>
        </w:rPr>
        <w:t xml:space="preserve">רשעה </w:t>
      </w:r>
      <w:r>
        <w:rPr>
          <w:rFonts w:hint="cs"/>
          <w:noProof/>
          <w:rtl/>
        </w:rPr>
        <w:t>ה</w:t>
      </w:r>
      <w:r w:rsidRPr="007F6B18">
        <w:rPr>
          <w:noProof/>
          <w:rtl/>
        </w:rPr>
        <w:t xml:space="preserve">אחרונה </w:t>
      </w:r>
      <w:r>
        <w:rPr>
          <w:rFonts w:hint="cs"/>
          <w:noProof/>
          <w:rtl/>
        </w:rPr>
        <w:t>הייתה ב</w:t>
      </w:r>
      <w:r w:rsidRPr="007F6B18">
        <w:rPr>
          <w:noProof/>
          <w:rtl/>
        </w:rPr>
        <w:t>יום 27.2.2005, ב</w:t>
      </w:r>
      <w:r>
        <w:rPr>
          <w:rFonts w:hint="cs"/>
          <w:noProof/>
          <w:rtl/>
        </w:rPr>
        <w:t xml:space="preserve">גין </w:t>
      </w:r>
      <w:r w:rsidRPr="007F6B18">
        <w:rPr>
          <w:noProof/>
          <w:rtl/>
        </w:rPr>
        <w:t>עבירות של העלבת עובד ציבור ואיומים. הנאשם אף ריצה</w:t>
      </w:r>
      <w:r>
        <w:rPr>
          <w:rFonts w:hint="cs"/>
          <w:noProof/>
          <w:rtl/>
        </w:rPr>
        <w:t xml:space="preserve"> </w:t>
      </w:r>
      <w:r w:rsidRPr="007F6B18">
        <w:rPr>
          <w:noProof/>
          <w:rtl/>
        </w:rPr>
        <w:t xml:space="preserve">שני עונשי מאסר בפועל. </w:t>
      </w:r>
      <w:r>
        <w:rPr>
          <w:rFonts w:hint="cs"/>
          <w:noProof/>
          <w:rtl/>
        </w:rPr>
        <w:t xml:space="preserve">יודגש כי הנאשם לא הורשע בעבר בעבירות נשק. </w:t>
      </w:r>
      <w:r w:rsidRPr="007F6B18">
        <w:rPr>
          <w:noProof/>
          <w:rtl/>
        </w:rPr>
        <w:t>הערכאה הגוזרת את הדין רשאית להסתמך בשיקוליה על מידע בדבר הרשעות שהתיישנו</w:t>
      </w:r>
      <w:r>
        <w:rPr>
          <w:rFonts w:hint="cs"/>
          <w:noProof/>
          <w:rtl/>
        </w:rPr>
        <w:t xml:space="preserve"> (</w:t>
      </w:r>
      <w:hyperlink r:id="rId61" w:history="1">
        <w:r w:rsidR="00BB26ED" w:rsidRPr="00BB26ED">
          <w:rPr>
            <w:noProof/>
            <w:color w:val="0000FF"/>
            <w:u w:val="single"/>
            <w:rtl/>
          </w:rPr>
          <w:t>רע"פ 1808/10</w:t>
        </w:r>
      </w:hyperlink>
      <w:r w:rsidRPr="007F6B18">
        <w:rPr>
          <w:noProof/>
          <w:rtl/>
        </w:rPr>
        <w:t xml:space="preserve"> </w:t>
      </w:r>
      <w:r w:rsidRPr="007F6B18">
        <w:rPr>
          <w:b/>
          <w:bCs/>
          <w:noProof/>
          <w:rtl/>
        </w:rPr>
        <w:t>זיכרמן נ' מדינת ישראל,</w:t>
      </w:r>
      <w:r w:rsidRPr="007F6B18">
        <w:rPr>
          <w:noProof/>
          <w:rtl/>
        </w:rPr>
        <w:t xml:space="preserve"> פסקה 5 (13.4.2010); </w:t>
      </w:r>
      <w:hyperlink r:id="rId62" w:history="1">
        <w:r w:rsidR="00BB26ED" w:rsidRPr="00BB26ED">
          <w:rPr>
            <w:noProof/>
            <w:color w:val="0000FF"/>
            <w:u w:val="single"/>
            <w:rtl/>
          </w:rPr>
          <w:t>רע"פ 7997/12</w:t>
        </w:r>
      </w:hyperlink>
      <w:r w:rsidRPr="007F6B18">
        <w:rPr>
          <w:noProof/>
          <w:rtl/>
        </w:rPr>
        <w:t xml:space="preserve"> </w:t>
      </w:r>
      <w:r w:rsidRPr="007F6B18">
        <w:rPr>
          <w:b/>
          <w:bCs/>
          <w:noProof/>
          <w:rtl/>
        </w:rPr>
        <w:t>עיני נ' מדינת ישראל</w:t>
      </w:r>
      <w:r w:rsidRPr="007F6B18">
        <w:rPr>
          <w:noProof/>
          <w:rtl/>
        </w:rPr>
        <w:t xml:space="preserve">, פסקה ח' (12.11.2012); </w:t>
      </w:r>
      <w:hyperlink r:id="rId63" w:history="1">
        <w:r w:rsidR="00BB26ED" w:rsidRPr="00BB26ED">
          <w:rPr>
            <w:noProof/>
            <w:color w:val="0000FF"/>
            <w:u w:val="single"/>
            <w:rtl/>
          </w:rPr>
          <w:t>בש"פ 2850/14</w:t>
        </w:r>
      </w:hyperlink>
      <w:r w:rsidRPr="007F6B18">
        <w:rPr>
          <w:noProof/>
          <w:rtl/>
        </w:rPr>
        <w:t xml:space="preserve"> </w:t>
      </w:r>
      <w:r w:rsidRPr="007F6B18">
        <w:rPr>
          <w:b/>
          <w:bCs/>
          <w:noProof/>
          <w:rtl/>
        </w:rPr>
        <w:t>מדינת ישראל נ' קרדיש</w:t>
      </w:r>
      <w:r w:rsidRPr="007F6B18">
        <w:rPr>
          <w:noProof/>
          <w:rtl/>
        </w:rPr>
        <w:t>, פסקה י"ח (30.4.2014)</w:t>
      </w:r>
      <w:r>
        <w:rPr>
          <w:rFonts w:hint="cs"/>
          <w:noProof/>
          <w:rtl/>
        </w:rPr>
        <w:t xml:space="preserve">; ויוער כי הצדדים לא התייחסו להשפעת </w:t>
      </w:r>
      <w:hyperlink r:id="rId64" w:history="1">
        <w:r w:rsidR="00BB26ED" w:rsidRPr="00BB26ED">
          <w:rPr>
            <w:noProof/>
            <w:color w:val="0000FF"/>
            <w:u w:val="single"/>
            <w:rtl/>
          </w:rPr>
          <w:t>חוק המידע הפלילי ותקנת השבים, תשע"ט-2019</w:t>
        </w:r>
      </w:hyperlink>
      <w:r>
        <w:rPr>
          <w:rFonts w:hint="cs"/>
          <w:noProof/>
          <w:rtl/>
        </w:rPr>
        <w:t xml:space="preserve"> שנכנס לתוקף לאחר פסקי דין אלו, אך על פני הדברים נראה כי בנקודה זו לא חל שינוי). עם זאת, יובהר כי כי יש לתת להרשעותיו הקודמות של הנאשם משקל מועט מאד, בהינתן כי ה</w:t>
      </w:r>
      <w:r w:rsidRPr="007F6B18">
        <w:rPr>
          <w:noProof/>
          <w:rtl/>
        </w:rPr>
        <w:t>הרשע</w:t>
      </w:r>
      <w:r>
        <w:rPr>
          <w:rFonts w:hint="cs"/>
          <w:noProof/>
          <w:rtl/>
        </w:rPr>
        <w:t>ה</w:t>
      </w:r>
      <w:r w:rsidRPr="007F6B18">
        <w:rPr>
          <w:noProof/>
          <w:rtl/>
        </w:rPr>
        <w:t xml:space="preserve"> האחרונה של הנאשם היא מלפני 17 שנים</w:t>
      </w:r>
      <w:r>
        <w:rPr>
          <w:rFonts w:hint="cs"/>
          <w:noProof/>
          <w:rtl/>
        </w:rPr>
        <w:t xml:space="preserve"> ובהרשעות הקודמות אין עבירות נשק.</w:t>
      </w:r>
      <w:r w:rsidRPr="007F6B18">
        <w:rPr>
          <w:noProof/>
          <w:rtl/>
        </w:rPr>
        <w:t xml:space="preserve"> </w:t>
      </w:r>
    </w:p>
    <w:p w14:paraId="431F9FE1" w14:textId="77777777" w:rsidR="00BA5A67" w:rsidRPr="007F6B18" w:rsidRDefault="00BA5A67" w:rsidP="00BA5A67">
      <w:pPr>
        <w:suppressLineNumbers/>
        <w:spacing w:line="360" w:lineRule="auto"/>
        <w:jc w:val="both"/>
        <w:rPr>
          <w:noProof/>
          <w:rtl/>
        </w:rPr>
      </w:pPr>
    </w:p>
    <w:p w14:paraId="2F455747" w14:textId="77777777" w:rsidR="00BA5A67" w:rsidRPr="007F6B18" w:rsidRDefault="00BA5A67" w:rsidP="00BA5A67">
      <w:pPr>
        <w:suppressLineNumbers/>
        <w:spacing w:line="360" w:lineRule="auto"/>
        <w:ind w:firstLine="567"/>
        <w:jc w:val="both"/>
        <w:rPr>
          <w:noProof/>
          <w:rtl/>
        </w:rPr>
      </w:pPr>
      <w:r w:rsidRPr="007F6B18">
        <w:rPr>
          <w:noProof/>
          <w:rtl/>
        </w:rPr>
        <w:t xml:space="preserve">(-) כעולה מן המסמכים הרפואיים שהגיש הסנגור, </w:t>
      </w:r>
      <w:r>
        <w:rPr>
          <w:rFonts w:hint="cs"/>
          <w:noProof/>
          <w:rtl/>
        </w:rPr>
        <w:t xml:space="preserve">עובר למעצרו </w:t>
      </w:r>
      <w:r w:rsidRPr="007F6B18">
        <w:rPr>
          <w:noProof/>
          <w:rtl/>
        </w:rPr>
        <w:t xml:space="preserve">הנאשם עבר אירוע מוחי, ואף במסגרת מעצרו אושפז על רקע אירוע של נפילה שלאחריו הפסיק לדבר, ובהמשך נגרמה לו חולשה בפלג הגוף הימני. יש לתת את הדעת למצבו הרפואי של הנאשם בעת גזירת עונשו. </w:t>
      </w:r>
    </w:p>
    <w:p w14:paraId="1231FEC9" w14:textId="77777777" w:rsidR="00BA5A67" w:rsidRPr="007F6B18" w:rsidRDefault="00BA5A67" w:rsidP="00BA5A67">
      <w:pPr>
        <w:suppressLineNumbers/>
        <w:spacing w:line="360" w:lineRule="auto"/>
        <w:jc w:val="both"/>
        <w:rPr>
          <w:noProof/>
          <w:rtl/>
        </w:rPr>
      </w:pPr>
    </w:p>
    <w:p w14:paraId="23081D25" w14:textId="77777777" w:rsidR="00BA5A67" w:rsidRPr="007F6B18" w:rsidRDefault="00BA5A67" w:rsidP="00BA5A67">
      <w:pPr>
        <w:suppressLineNumbers/>
        <w:spacing w:line="360" w:lineRule="auto"/>
        <w:ind w:firstLine="567"/>
        <w:jc w:val="both"/>
        <w:rPr>
          <w:noProof/>
          <w:rtl/>
        </w:rPr>
      </w:pPr>
      <w:r w:rsidRPr="007F6B18">
        <w:rPr>
          <w:noProof/>
          <w:rtl/>
        </w:rPr>
        <w:t>(-) עובר לאירוע מושא האישום ניהל הנאשם עסק הסעות. הסנגור טען כי משפחתו של הנאשם נקלעה למצב כלכלי קשה בעקבות מעצרו וקריסת העסק, אך לא הובאו ראיות לתמיכה בכך. עם זאת, סביר הוא כי בעקבות האירוע מושא האישום הורע מצבו הכלכלי של הנאשם, וכ</w:t>
      </w:r>
      <w:r>
        <w:rPr>
          <w:rFonts w:hint="cs"/>
          <w:noProof/>
          <w:rtl/>
        </w:rPr>
        <w:t xml:space="preserve">י המעצר השליך </w:t>
      </w:r>
      <w:r w:rsidRPr="007F6B18">
        <w:rPr>
          <w:noProof/>
          <w:rtl/>
        </w:rPr>
        <w:t xml:space="preserve">על בני משפחתו כתוצאה ממעצרו וניהול ההליכים המשפטיים נגדו. </w:t>
      </w:r>
    </w:p>
    <w:p w14:paraId="0952C9CB" w14:textId="77777777" w:rsidR="00BA5A67" w:rsidRPr="007F6B18" w:rsidRDefault="00BA5A67" w:rsidP="00BA5A67">
      <w:pPr>
        <w:suppressLineNumbers/>
        <w:spacing w:line="360" w:lineRule="auto"/>
        <w:jc w:val="both"/>
        <w:rPr>
          <w:noProof/>
          <w:rtl/>
        </w:rPr>
      </w:pPr>
    </w:p>
    <w:p w14:paraId="481430CF" w14:textId="77777777" w:rsidR="00BA5A67" w:rsidRPr="007F6B18" w:rsidRDefault="00BA5A67" w:rsidP="00BA5A67">
      <w:pPr>
        <w:suppressLineNumbers/>
        <w:spacing w:line="360" w:lineRule="auto"/>
        <w:ind w:firstLine="567"/>
        <w:jc w:val="both"/>
        <w:rPr>
          <w:noProof/>
          <w:rtl/>
        </w:rPr>
      </w:pPr>
      <w:r w:rsidRPr="007F6B18">
        <w:rPr>
          <w:noProof/>
          <w:rtl/>
        </w:rPr>
        <w:t xml:space="preserve">(-) הנאשם </w:t>
      </w:r>
      <w:r>
        <w:rPr>
          <w:rFonts w:hint="cs"/>
          <w:noProof/>
          <w:rtl/>
        </w:rPr>
        <w:t xml:space="preserve">הודה בביצוע העבירה. נראה כי הודאת הנאשם אינה מן השפה והחוצה אלא נובעת מתוך תחושה אמיתית של חרטה ונטילת אחריות. הנאשם גם ביטא את החרטה באופן מפורש והדבר עולה גם מדברי אשתו. </w:t>
      </w:r>
    </w:p>
    <w:p w14:paraId="49A15AA7" w14:textId="77777777" w:rsidR="00BA5A67" w:rsidRPr="007F6B18" w:rsidRDefault="00BA5A67" w:rsidP="00BA5A67">
      <w:pPr>
        <w:suppressLineNumbers/>
        <w:spacing w:line="360" w:lineRule="auto"/>
        <w:jc w:val="both"/>
        <w:rPr>
          <w:noProof/>
          <w:rtl/>
        </w:rPr>
      </w:pPr>
    </w:p>
    <w:p w14:paraId="4E1F9042" w14:textId="77777777" w:rsidR="00BA5A67" w:rsidRPr="007F6B18" w:rsidRDefault="00BA5A67" w:rsidP="00BA5A67">
      <w:pPr>
        <w:suppressLineNumbers/>
        <w:spacing w:line="360" w:lineRule="auto"/>
        <w:ind w:firstLine="567"/>
        <w:jc w:val="both"/>
        <w:rPr>
          <w:noProof/>
          <w:rtl/>
        </w:rPr>
      </w:pPr>
      <w:r w:rsidRPr="007F6B18">
        <w:rPr>
          <w:noProof/>
          <w:rtl/>
        </w:rPr>
        <w:t xml:space="preserve">(-) </w:t>
      </w:r>
      <w:r>
        <w:rPr>
          <w:rFonts w:hint="cs"/>
          <w:noProof/>
          <w:rtl/>
        </w:rPr>
        <w:t xml:space="preserve">לבסוף, </w:t>
      </w:r>
      <w:r w:rsidRPr="007F6B18">
        <w:rPr>
          <w:noProof/>
          <w:rtl/>
        </w:rPr>
        <w:t xml:space="preserve">התחשבתי בתקופה בה הנאשם היה נתון במעצר עד תום ההליכים – מיום 22.8.2022 ועד היום, תקופה של כחמישה חודשים. </w:t>
      </w:r>
    </w:p>
    <w:p w14:paraId="2BEE1AC8" w14:textId="77777777" w:rsidR="00BA5A67" w:rsidRPr="007F6B18" w:rsidRDefault="00BA5A67" w:rsidP="00BA5A67">
      <w:pPr>
        <w:suppressLineNumbers/>
        <w:spacing w:line="360" w:lineRule="auto"/>
        <w:jc w:val="both"/>
        <w:rPr>
          <w:noProof/>
          <w:rtl/>
        </w:rPr>
      </w:pPr>
    </w:p>
    <w:p w14:paraId="68862639" w14:textId="77777777" w:rsidR="00BA5A67" w:rsidRPr="00413F0D" w:rsidRDefault="00BA5A67" w:rsidP="00BA5A67">
      <w:pPr>
        <w:numPr>
          <w:ilvl w:val="0"/>
          <w:numId w:val="1"/>
        </w:numPr>
        <w:suppressLineNumbers/>
        <w:spacing w:line="360" w:lineRule="auto"/>
        <w:jc w:val="both"/>
        <w:rPr>
          <w:noProof/>
        </w:rPr>
      </w:pPr>
      <w:r>
        <w:rPr>
          <w:rFonts w:hint="cs"/>
          <w:noProof/>
          <w:rtl/>
        </w:rPr>
        <w:t>שיקולים אלו מובילים אותי למסקנה כי יש למקם את העונש קרוב לרף התחתון של המתחם שנקבע.</w:t>
      </w:r>
    </w:p>
    <w:p w14:paraId="7D75420E" w14:textId="77777777" w:rsidR="00BA5A67" w:rsidRPr="00413F0D" w:rsidRDefault="00BA5A67" w:rsidP="00BA5A67">
      <w:pPr>
        <w:suppressLineNumbers/>
        <w:spacing w:line="360" w:lineRule="auto"/>
        <w:jc w:val="both"/>
        <w:rPr>
          <w:noProof/>
        </w:rPr>
      </w:pPr>
    </w:p>
    <w:p w14:paraId="1673FBC3" w14:textId="77777777" w:rsidR="00BA5A67" w:rsidRPr="007F6B18" w:rsidRDefault="00BA5A67" w:rsidP="00BA5A67">
      <w:pPr>
        <w:numPr>
          <w:ilvl w:val="0"/>
          <w:numId w:val="1"/>
        </w:numPr>
        <w:suppressLineNumbers/>
        <w:spacing w:line="360" w:lineRule="auto"/>
        <w:jc w:val="both"/>
        <w:rPr>
          <w:noProof/>
          <w:rtl/>
        </w:rPr>
      </w:pPr>
      <w:r w:rsidRPr="007F6B18">
        <w:rPr>
          <w:rFonts w:ascii="David" w:hAnsi="David"/>
          <w:rtl/>
        </w:rPr>
        <w:t xml:space="preserve">בשלב זה אעבור לדון בבקשה לחילוט </w:t>
      </w:r>
      <w:r>
        <w:rPr>
          <w:rFonts w:ascii="David" w:hAnsi="David" w:hint="cs"/>
          <w:rtl/>
        </w:rPr>
        <w:t xml:space="preserve">כלי </w:t>
      </w:r>
      <w:r w:rsidRPr="007F6B18">
        <w:rPr>
          <w:rFonts w:ascii="David" w:hAnsi="David"/>
          <w:rtl/>
        </w:rPr>
        <w:t>הרכב ולאחר מכן אשוב ואסכם את הדברים.</w:t>
      </w:r>
    </w:p>
    <w:p w14:paraId="7A8E383C" w14:textId="77777777" w:rsidR="00BA5A67" w:rsidRPr="007F6B18" w:rsidRDefault="00BA5A67" w:rsidP="00BA5A67">
      <w:pPr>
        <w:suppressLineNumbers/>
        <w:spacing w:line="360" w:lineRule="auto"/>
        <w:jc w:val="both"/>
        <w:rPr>
          <w:noProof/>
        </w:rPr>
      </w:pPr>
    </w:p>
    <w:p w14:paraId="3D10522E" w14:textId="77777777" w:rsidR="00BA5A67" w:rsidRPr="007F6B18" w:rsidRDefault="00BA5A67" w:rsidP="00BA5A67">
      <w:pPr>
        <w:suppressLineNumbers/>
        <w:spacing w:line="360" w:lineRule="auto"/>
        <w:jc w:val="both"/>
        <w:rPr>
          <w:b/>
          <w:bCs/>
          <w:noProof/>
          <w:rtl/>
        </w:rPr>
      </w:pPr>
      <w:r w:rsidRPr="007F6B18">
        <w:rPr>
          <w:b/>
          <w:bCs/>
          <w:noProof/>
          <w:rtl/>
        </w:rPr>
        <w:t>בקשת החילוט</w:t>
      </w:r>
    </w:p>
    <w:p w14:paraId="362D7645" w14:textId="77777777" w:rsidR="00BA5A67" w:rsidRPr="007F6B18" w:rsidRDefault="00BA5A67" w:rsidP="00BA5A67">
      <w:pPr>
        <w:suppressLineNumbers/>
        <w:spacing w:line="360" w:lineRule="auto"/>
        <w:ind w:left="57"/>
        <w:jc w:val="both"/>
        <w:rPr>
          <w:noProof/>
          <w:rtl/>
        </w:rPr>
      </w:pPr>
    </w:p>
    <w:p w14:paraId="091EFA74" w14:textId="77777777" w:rsidR="00BA5A67" w:rsidRPr="007F6B18" w:rsidRDefault="00BA5A67" w:rsidP="00BA5A67">
      <w:pPr>
        <w:numPr>
          <w:ilvl w:val="0"/>
          <w:numId w:val="1"/>
        </w:numPr>
        <w:suppressLineNumbers/>
        <w:spacing w:line="360" w:lineRule="auto"/>
        <w:jc w:val="both"/>
        <w:rPr>
          <w:noProof/>
        </w:rPr>
      </w:pPr>
      <w:r w:rsidRPr="007F6B18">
        <w:rPr>
          <w:rFonts w:ascii="David" w:hAnsi="David"/>
          <w:rtl/>
        </w:rPr>
        <w:t xml:space="preserve">כתב האישום כלל בקשה לחילוט רכב היגואר וכן בקשה לחילוט הטרקטורון החשמלי, וזאת בהתאם לסמכות הקבועה </w:t>
      </w:r>
      <w:hyperlink r:id="rId65" w:history="1">
        <w:r w:rsidR="00A52177" w:rsidRPr="00A52177">
          <w:rPr>
            <w:rStyle w:val="Hyperlink"/>
            <w:rFonts w:ascii="David" w:hAnsi="David"/>
            <w:rtl/>
          </w:rPr>
          <w:t>בסעיפים 32</w:t>
        </w:r>
      </w:hyperlink>
      <w:r w:rsidRPr="007F6B18">
        <w:rPr>
          <w:rFonts w:ascii="David" w:hAnsi="David"/>
          <w:rtl/>
        </w:rPr>
        <w:t xml:space="preserve"> ו-</w:t>
      </w:r>
      <w:hyperlink r:id="rId66" w:history="1">
        <w:r w:rsidR="00A52177" w:rsidRPr="00A52177">
          <w:rPr>
            <w:rStyle w:val="Hyperlink"/>
            <w:rFonts w:ascii="David" w:hAnsi="David"/>
            <w:rtl/>
          </w:rPr>
          <w:t>39</w:t>
        </w:r>
      </w:hyperlink>
      <w:r w:rsidRPr="007F6B18">
        <w:rPr>
          <w:rFonts w:ascii="David" w:hAnsi="David"/>
          <w:rtl/>
        </w:rPr>
        <w:t xml:space="preserve"> ל</w:t>
      </w:r>
      <w:hyperlink r:id="rId67" w:history="1">
        <w:r w:rsidR="00BB26ED" w:rsidRPr="00BB26ED">
          <w:rPr>
            <w:rFonts w:ascii="David" w:hAnsi="David"/>
            <w:color w:val="0000FF"/>
            <w:u w:val="single"/>
            <w:rtl/>
          </w:rPr>
          <w:t>פקודת סדר הדין הפלילי (מעצר וחיפוש)</w:t>
        </w:r>
      </w:hyperlink>
      <w:r w:rsidRPr="007F6B18">
        <w:rPr>
          <w:rFonts w:ascii="David" w:hAnsi="David"/>
          <w:rtl/>
        </w:rPr>
        <w:t xml:space="preserve"> [נוסח חדש], התשכ"ט-1969 (להלן: </w:t>
      </w:r>
      <w:r w:rsidRPr="007F6B18">
        <w:rPr>
          <w:rFonts w:ascii="David" w:hAnsi="David"/>
          <w:b/>
          <w:bCs/>
          <w:rtl/>
        </w:rPr>
        <w:t>פסד"פ</w:t>
      </w:r>
      <w:r w:rsidRPr="007F6B18">
        <w:rPr>
          <w:rFonts w:ascii="David" w:hAnsi="David"/>
          <w:rtl/>
        </w:rPr>
        <w:t>).</w:t>
      </w:r>
    </w:p>
    <w:p w14:paraId="047AEF43" w14:textId="77777777" w:rsidR="00BA5A67" w:rsidRPr="007F6B18" w:rsidRDefault="00BA5A67" w:rsidP="00BA5A67">
      <w:pPr>
        <w:suppressLineNumbers/>
        <w:spacing w:line="360" w:lineRule="auto"/>
        <w:ind w:left="57"/>
        <w:jc w:val="both"/>
        <w:rPr>
          <w:noProof/>
        </w:rPr>
      </w:pPr>
    </w:p>
    <w:p w14:paraId="7B399CE0" w14:textId="77777777" w:rsidR="00BA5A67" w:rsidRPr="007F6B18" w:rsidRDefault="00BA5A67" w:rsidP="00BA5A67">
      <w:pPr>
        <w:numPr>
          <w:ilvl w:val="0"/>
          <w:numId w:val="1"/>
        </w:numPr>
        <w:suppressLineNumbers/>
        <w:spacing w:line="360" w:lineRule="auto"/>
        <w:jc w:val="both"/>
        <w:rPr>
          <w:noProof/>
        </w:rPr>
      </w:pPr>
      <w:r w:rsidRPr="007F6B18">
        <w:rPr>
          <w:noProof/>
          <w:rtl/>
        </w:rPr>
        <w:t xml:space="preserve">בבקשת החילוט וכן במהלך הטיעונים לעונש, נטען כי הרכב הוא בבעלות הנאשם ושימש אותו לביצוע העבירה המיוחסת לו, אך לא הובאו נתונים כלשהם לגבי שווי כלי הרכב שחילוטם מבוקש. על כן קבעתי כי המאשימה תגיש הודעה בה תכלול פרטים לגבי שווי כלי הרכב. יצוין כי הנאשם טען לפניי שהרכב שייך לאמו וכי הטרקטורון שייך לילדיו. </w:t>
      </w:r>
    </w:p>
    <w:p w14:paraId="6C443EC6" w14:textId="77777777" w:rsidR="00BA5A67" w:rsidRPr="007825A1" w:rsidRDefault="00BA5A67" w:rsidP="00BA5A67">
      <w:pPr>
        <w:spacing w:line="360" w:lineRule="auto"/>
        <w:ind w:left="720"/>
        <w:rPr>
          <w:noProof/>
        </w:rPr>
      </w:pPr>
    </w:p>
    <w:p w14:paraId="11292672" w14:textId="77777777" w:rsidR="00BA5A67" w:rsidRPr="007F6B18" w:rsidRDefault="00BA5A67" w:rsidP="00BA5A67">
      <w:pPr>
        <w:numPr>
          <w:ilvl w:val="0"/>
          <w:numId w:val="1"/>
        </w:numPr>
        <w:suppressLineNumbers/>
        <w:spacing w:line="360" w:lineRule="auto"/>
        <w:jc w:val="both"/>
        <w:rPr>
          <w:noProof/>
          <w:rtl/>
        </w:rPr>
      </w:pPr>
      <w:r w:rsidRPr="007F6B18">
        <w:rPr>
          <w:noProof/>
          <w:rtl/>
        </w:rPr>
        <w:t xml:space="preserve">בהודעת המאשימה מיום 10.1.2023 צוין כי שווי רכב היגואר 70,000 ₪, ובאשר לטרקטורון החשמלי – נטען כי הוא אינו בעל לוחית זיהוי ולכן אין לו מחירון מוסדר. </w:t>
      </w:r>
      <w:r>
        <w:rPr>
          <w:rFonts w:hint="cs"/>
          <w:noProof/>
          <w:rtl/>
        </w:rPr>
        <w:t xml:space="preserve">באותה הודעה </w:t>
      </w:r>
      <w:r w:rsidRPr="007F6B18">
        <w:rPr>
          <w:noProof/>
          <w:rtl/>
        </w:rPr>
        <w:t xml:space="preserve">המאשימה </w:t>
      </w:r>
      <w:r>
        <w:rPr>
          <w:rFonts w:hint="cs"/>
          <w:noProof/>
          <w:rtl/>
        </w:rPr>
        <w:t xml:space="preserve">טענה </w:t>
      </w:r>
      <w:r w:rsidRPr="007F6B18">
        <w:rPr>
          <w:noProof/>
          <w:rtl/>
        </w:rPr>
        <w:t xml:space="preserve">כי </w:t>
      </w:r>
      <w:r>
        <w:rPr>
          <w:rFonts w:hint="cs"/>
          <w:noProof/>
          <w:rtl/>
        </w:rPr>
        <w:t xml:space="preserve">לדידה </w:t>
      </w:r>
      <w:r w:rsidRPr="007F6B18">
        <w:rPr>
          <w:noProof/>
          <w:rtl/>
        </w:rPr>
        <w:t xml:space="preserve">אין מקום להתחשב </w:t>
      </w:r>
      <w:r>
        <w:rPr>
          <w:rFonts w:hint="cs"/>
          <w:noProof/>
          <w:rtl/>
        </w:rPr>
        <w:t xml:space="preserve">קטיגורית </w:t>
      </w:r>
      <w:r w:rsidRPr="007F6B18">
        <w:rPr>
          <w:noProof/>
          <w:rtl/>
        </w:rPr>
        <w:t>בשווי כלי הרכב</w:t>
      </w:r>
      <w:r>
        <w:rPr>
          <w:rFonts w:hint="cs"/>
          <w:noProof/>
          <w:rtl/>
        </w:rPr>
        <w:t>,</w:t>
      </w:r>
      <w:r w:rsidRPr="007F6B18">
        <w:rPr>
          <w:noProof/>
          <w:rtl/>
        </w:rPr>
        <w:t xml:space="preserve"> שכן המדובר בכלי רכב ששימשו לביצוע העבירה, והתחשבות במחירם תיצור אי-שווין </w:t>
      </w:r>
      <w:r>
        <w:rPr>
          <w:rFonts w:hint="cs"/>
          <w:noProof/>
          <w:rtl/>
        </w:rPr>
        <w:t xml:space="preserve">בהינתן השווי השונים של כלי הרכב בכל מקרה ומקרה. </w:t>
      </w:r>
      <w:r w:rsidRPr="007F6B18">
        <w:rPr>
          <w:noProof/>
          <w:rtl/>
        </w:rPr>
        <w:t>בתגוב</w:t>
      </w:r>
      <w:r>
        <w:rPr>
          <w:rFonts w:hint="cs"/>
          <w:noProof/>
          <w:rtl/>
        </w:rPr>
        <w:t>ה</w:t>
      </w:r>
      <w:r w:rsidRPr="007F6B18">
        <w:rPr>
          <w:noProof/>
          <w:rtl/>
        </w:rPr>
        <w:t xml:space="preserve"> </w:t>
      </w:r>
      <w:r>
        <w:rPr>
          <w:rFonts w:hint="cs"/>
          <w:noProof/>
          <w:rtl/>
        </w:rPr>
        <w:t xml:space="preserve">שהגיש הנאשם </w:t>
      </w:r>
      <w:r>
        <w:rPr>
          <w:noProof/>
          <w:rtl/>
        </w:rPr>
        <w:t>נטען</w:t>
      </w:r>
      <w:r>
        <w:rPr>
          <w:rFonts w:hint="cs"/>
          <w:noProof/>
          <w:rtl/>
        </w:rPr>
        <w:t xml:space="preserve">, </w:t>
      </w:r>
      <w:r w:rsidRPr="007F6B18">
        <w:rPr>
          <w:noProof/>
          <w:rtl/>
        </w:rPr>
        <w:t xml:space="preserve">כי הרכב  לא שימש לצורך השלכת הרימון, </w:t>
      </w:r>
      <w:r>
        <w:rPr>
          <w:rFonts w:hint="cs"/>
          <w:noProof/>
          <w:rtl/>
        </w:rPr>
        <w:t xml:space="preserve">וכי </w:t>
      </w:r>
      <w:r w:rsidRPr="007F6B18">
        <w:rPr>
          <w:noProof/>
          <w:rtl/>
        </w:rPr>
        <w:t>השלכת הרימון בוצעה מהטרקטורון</w:t>
      </w:r>
      <w:r>
        <w:rPr>
          <w:rFonts w:hint="cs"/>
          <w:noProof/>
          <w:rtl/>
        </w:rPr>
        <w:t xml:space="preserve"> על ידי ליאור</w:t>
      </w:r>
      <w:r w:rsidRPr="007F6B18">
        <w:rPr>
          <w:noProof/>
          <w:rtl/>
        </w:rPr>
        <w:t xml:space="preserve"> שביצע את העבירה בצוותא עם הנאשם. </w:t>
      </w:r>
      <w:r>
        <w:rPr>
          <w:rFonts w:hint="cs"/>
          <w:noProof/>
          <w:rtl/>
        </w:rPr>
        <w:t xml:space="preserve">עוד </w:t>
      </w:r>
      <w:r w:rsidRPr="007F6B18">
        <w:rPr>
          <w:noProof/>
          <w:rtl/>
        </w:rPr>
        <w:t xml:space="preserve">נטען כי הרכב רשום על שם אמו של הנאשם </w:t>
      </w:r>
      <w:r>
        <w:rPr>
          <w:rFonts w:hint="cs"/>
          <w:noProof/>
          <w:rtl/>
        </w:rPr>
        <w:t>ו</w:t>
      </w:r>
      <w:r w:rsidRPr="007F6B18">
        <w:rPr>
          <w:noProof/>
          <w:rtl/>
        </w:rPr>
        <w:t>כי שוויו 30,000 ₪ בלבד, וזאת משום שמדובר ברכב שנרכש מחברת השכרה</w:t>
      </w:r>
      <w:r>
        <w:rPr>
          <w:rFonts w:hint="cs"/>
          <w:noProof/>
          <w:rtl/>
        </w:rPr>
        <w:t xml:space="preserve">. כן נטען כי הרכב </w:t>
      </w:r>
      <w:r w:rsidRPr="007F6B18">
        <w:rPr>
          <w:noProof/>
          <w:rtl/>
        </w:rPr>
        <w:t xml:space="preserve">משמש את אמו של הנאשם </w:t>
      </w:r>
      <w:r>
        <w:rPr>
          <w:rFonts w:hint="cs"/>
          <w:noProof/>
          <w:rtl/>
        </w:rPr>
        <w:t xml:space="preserve">שסובלת ממוגבלות </w:t>
      </w:r>
      <w:r w:rsidRPr="007F6B18">
        <w:rPr>
          <w:noProof/>
          <w:rtl/>
        </w:rPr>
        <w:t xml:space="preserve">וכן </w:t>
      </w:r>
      <w:r>
        <w:rPr>
          <w:rFonts w:hint="cs"/>
          <w:noProof/>
          <w:rtl/>
        </w:rPr>
        <w:t>א</w:t>
      </w:r>
      <w:r w:rsidRPr="007F6B18">
        <w:rPr>
          <w:noProof/>
          <w:rtl/>
        </w:rPr>
        <w:t xml:space="preserve">ת אשתו. לתגובת הנאשם צורף תצלום של רישיון הרכב </w:t>
      </w:r>
      <w:r>
        <w:rPr>
          <w:noProof/>
          <w:rtl/>
        </w:rPr>
        <w:t xml:space="preserve">ממנו עולה כי הרכב רשום על שם </w:t>
      </w:r>
      <w:r>
        <w:rPr>
          <w:rFonts w:hint="cs"/>
          <w:noProof/>
          <w:rtl/>
        </w:rPr>
        <w:t>אמו של הנאשם</w:t>
      </w:r>
      <w:r w:rsidRPr="007F6B18">
        <w:rPr>
          <w:noProof/>
          <w:rtl/>
        </w:rPr>
        <w:t xml:space="preserve">.  </w:t>
      </w:r>
    </w:p>
    <w:p w14:paraId="72B4A845" w14:textId="77777777" w:rsidR="00BA5A67" w:rsidRPr="007F6B18" w:rsidRDefault="00BA5A67" w:rsidP="00BA5A67">
      <w:pPr>
        <w:suppressLineNumbers/>
        <w:spacing w:line="360" w:lineRule="auto"/>
        <w:ind w:left="57"/>
        <w:jc w:val="both"/>
        <w:rPr>
          <w:noProof/>
        </w:rPr>
      </w:pPr>
    </w:p>
    <w:p w14:paraId="17A85C80" w14:textId="77777777" w:rsidR="00BA5A67" w:rsidRDefault="00A52177" w:rsidP="00BA5A67">
      <w:pPr>
        <w:numPr>
          <w:ilvl w:val="0"/>
          <w:numId w:val="1"/>
        </w:numPr>
        <w:suppressLineNumbers/>
        <w:spacing w:line="360" w:lineRule="auto"/>
        <w:jc w:val="both"/>
        <w:rPr>
          <w:noProof/>
        </w:rPr>
      </w:pPr>
      <w:hyperlink r:id="rId68" w:history="1">
        <w:r w:rsidRPr="00A52177">
          <w:rPr>
            <w:rStyle w:val="Hyperlink"/>
            <w:noProof/>
            <w:rtl/>
          </w:rPr>
          <w:t>סעיף 32(א)</w:t>
        </w:r>
      </w:hyperlink>
      <w:r w:rsidR="00BA5A67" w:rsidRPr="007F6B18">
        <w:rPr>
          <w:noProof/>
          <w:rtl/>
        </w:rPr>
        <w:t xml:space="preserve"> לפסד"פ מסדיר את סמכות התפיסה וקובע כי: "</w:t>
      </w:r>
      <w:r w:rsidR="00BA5A67" w:rsidRPr="007F6B18">
        <w:rPr>
          <w:b/>
          <w:bCs/>
          <w:noProof/>
          <w:rtl/>
        </w:rPr>
        <w:t>רשאי שוטר לתפוס חפץ, אם יש לו יסוד סביר להניח כי באותו חפץ נעברה עבירה, או עומדים לעבור, עבירה, או שהוא עשוי לשמש ראייה בהליך משפטי בשל עבירה, או שניתן כשכר בעד ביצוע עבירה, או כאמצעי לביצועה</w:t>
      </w:r>
      <w:r w:rsidR="00BA5A67" w:rsidRPr="007F6B18">
        <w:rPr>
          <w:noProof/>
          <w:rtl/>
        </w:rPr>
        <w:t xml:space="preserve">". זו ההוראה במישור התפיסה. לגבי החילוט – קובע </w:t>
      </w:r>
      <w:hyperlink r:id="rId69" w:history="1">
        <w:r w:rsidRPr="00A52177">
          <w:rPr>
            <w:rStyle w:val="Hyperlink"/>
            <w:noProof/>
            <w:rtl/>
          </w:rPr>
          <w:t>סעיף 39(א)</w:t>
        </w:r>
      </w:hyperlink>
      <w:r w:rsidR="00BA5A67" w:rsidRPr="007F6B18">
        <w:rPr>
          <w:noProof/>
          <w:rtl/>
        </w:rPr>
        <w:t xml:space="preserve"> לפסד"פ כי: "</w:t>
      </w:r>
      <w:r w:rsidR="00BA5A67" w:rsidRPr="00516D2A">
        <w:rPr>
          <w:b/>
          <w:bCs/>
          <w:noProof/>
          <w:rtl/>
        </w:rPr>
        <w:t>על אף האמור בכל דין, רשאי בית המשפט, בנוסף על כל עונש שיטיל, לצוות על חילוט החפץ שנתפס לפי</w:t>
      </w:r>
      <w:r w:rsidR="00BA5A67" w:rsidRPr="007F6B18">
        <w:rPr>
          <w:noProof/>
          <w:rtl/>
        </w:rPr>
        <w:t xml:space="preserve"> </w:t>
      </w:r>
      <w:r w:rsidR="00BA5A67" w:rsidRPr="00516D2A">
        <w:rPr>
          <w:b/>
          <w:bCs/>
          <w:noProof/>
          <w:rtl/>
        </w:rPr>
        <w:t>סעיף 32, או שהגיע לידי המשטרה כאמור בסעיף 33, אם האדם שהורשע במעשה העבירה שנעשה בחפץ או לגביו, הוא בעל החפץ; דין צו זה כדין עונש שהוטל על הנאשם</w:t>
      </w:r>
      <w:r w:rsidR="00BA5A67" w:rsidRPr="007F6B18">
        <w:rPr>
          <w:noProof/>
          <w:rtl/>
        </w:rPr>
        <w:t xml:space="preserve">".  </w:t>
      </w:r>
    </w:p>
    <w:p w14:paraId="30F150AD" w14:textId="77777777" w:rsidR="00BA5A67" w:rsidRPr="007F6B18" w:rsidRDefault="00BA5A67" w:rsidP="00BA5A67">
      <w:pPr>
        <w:suppressLineNumbers/>
        <w:spacing w:line="360" w:lineRule="auto"/>
        <w:jc w:val="both"/>
        <w:rPr>
          <w:noProof/>
          <w:rtl/>
        </w:rPr>
      </w:pPr>
    </w:p>
    <w:p w14:paraId="34B0BCD6" w14:textId="77777777" w:rsidR="00BA5A67" w:rsidRDefault="00BA5A67" w:rsidP="00BA5A67">
      <w:pPr>
        <w:pStyle w:val="a9"/>
        <w:numPr>
          <w:ilvl w:val="0"/>
          <w:numId w:val="1"/>
        </w:numPr>
        <w:spacing w:line="360" w:lineRule="auto"/>
        <w:jc w:val="both"/>
        <w:rPr>
          <w:noProof/>
        </w:rPr>
      </w:pPr>
      <w:r>
        <w:rPr>
          <w:rFonts w:ascii="David" w:hAnsi="David" w:hint="cs"/>
          <w:rtl/>
        </w:rPr>
        <w:t xml:space="preserve">תחילה </w:t>
      </w:r>
      <w:r w:rsidRPr="00487DDA">
        <w:rPr>
          <w:rFonts w:ascii="David" w:hAnsi="David" w:hint="cs"/>
          <w:rtl/>
        </w:rPr>
        <w:t xml:space="preserve">לעניין הבעלות ברכב ובטרקטורן. </w:t>
      </w:r>
      <w:r w:rsidRPr="00487DDA">
        <w:rPr>
          <w:rFonts w:ascii="David" w:hAnsi="David"/>
          <w:rtl/>
        </w:rPr>
        <w:t>הנאשם הודה בעובדות כתב האישום המתוקן, אשר בו צוין כי הוא הבעלים של הרכב</w:t>
      </w:r>
      <w:r w:rsidRPr="00487DDA">
        <w:rPr>
          <w:rFonts w:ascii="David" w:hAnsi="David" w:hint="cs"/>
          <w:rtl/>
        </w:rPr>
        <w:t xml:space="preserve"> וכן של הטרקטורון </w:t>
      </w:r>
      <w:r w:rsidRPr="007F6B18">
        <w:rPr>
          <w:noProof/>
          <w:rtl/>
        </w:rPr>
        <w:t>(סעיפים 4 ו-5 לכתב האישום המתוקן)</w:t>
      </w:r>
      <w:r w:rsidRPr="00487DDA">
        <w:rPr>
          <w:rFonts w:ascii="David" w:hAnsi="David"/>
          <w:rtl/>
        </w:rPr>
        <w:t xml:space="preserve">. </w:t>
      </w:r>
      <w:r w:rsidRPr="00487DDA">
        <w:rPr>
          <w:rFonts w:ascii="David" w:hAnsi="David" w:hint="cs"/>
          <w:rtl/>
        </w:rPr>
        <w:t xml:space="preserve">בנסיבות אלו הנאשם מושתק </w:t>
      </w:r>
      <w:r>
        <w:rPr>
          <w:rFonts w:ascii="David" w:hAnsi="David" w:hint="cs"/>
          <w:rtl/>
        </w:rPr>
        <w:t>מ</w:t>
      </w:r>
      <w:r w:rsidRPr="00487DDA">
        <w:rPr>
          <w:rFonts w:ascii="David" w:hAnsi="David" w:hint="cs"/>
          <w:rtl/>
        </w:rPr>
        <w:t xml:space="preserve">לטעון כי הוא אינו הבעלים של הרכב או כי הרכב שייך לאחר. מכאן, ניתן לקבוע כי הנאשם הוא </w:t>
      </w:r>
      <w:r w:rsidRPr="00487DDA">
        <w:rPr>
          <w:rFonts w:ascii="David" w:hAnsi="David"/>
          <w:rtl/>
        </w:rPr>
        <w:t>"בעל החפץ", קרי הרכב</w:t>
      </w:r>
      <w:r w:rsidRPr="00487DDA">
        <w:rPr>
          <w:rFonts w:ascii="David" w:hAnsi="David" w:hint="cs"/>
          <w:rtl/>
        </w:rPr>
        <w:t xml:space="preserve"> והטרקטורון</w:t>
      </w:r>
      <w:r w:rsidRPr="00487DDA">
        <w:rPr>
          <w:rFonts w:ascii="David" w:hAnsi="David"/>
          <w:rtl/>
        </w:rPr>
        <w:t xml:space="preserve">. </w:t>
      </w:r>
      <w:r w:rsidRPr="00487DDA">
        <w:rPr>
          <w:rFonts w:ascii="David" w:hAnsi="David" w:hint="cs"/>
          <w:rtl/>
        </w:rPr>
        <w:t>זאת ועוד, במהלך הטיעונים לעונש לא טען הנאשם כי הרכב לא שייך לו</w:t>
      </w:r>
      <w:r>
        <w:rPr>
          <w:rFonts w:ascii="David" w:hAnsi="David" w:hint="cs"/>
          <w:rtl/>
        </w:rPr>
        <w:t>.</w:t>
      </w:r>
      <w:r w:rsidRPr="00487DDA">
        <w:rPr>
          <w:rFonts w:ascii="David" w:hAnsi="David" w:hint="cs"/>
          <w:rtl/>
        </w:rPr>
        <w:t xml:space="preserve"> למעשה הוא העלה את הטענה לגבי בעלות אמו ברכב לראשונה בתגובתו להודעת המאשימה. כמו כן, הגם שהרכב נתפס על ידי המשטרה, לא הוגשה בקשה מטעם טוען לזכות, לא כל שכן אמו של הנאשם, בעניין הרכב. אמנם, </w:t>
      </w:r>
      <w:r>
        <w:rPr>
          <w:rFonts w:ascii="David" w:hAnsi="David" w:hint="cs"/>
          <w:rtl/>
        </w:rPr>
        <w:t xml:space="preserve">הנאשם צירף רישיון רכב ממנו עולה כי הרכב רשום על שם אמו, אך גם בכך אין כדי לשנות את התוצאה. כידוע, </w:t>
      </w:r>
      <w:r w:rsidRPr="00487DDA">
        <w:rPr>
          <w:rFonts w:ascii="David" w:hAnsi="David"/>
          <w:rtl/>
        </w:rPr>
        <w:t xml:space="preserve">הרישום במשרד הרישוי הנו </w:t>
      </w:r>
      <w:r w:rsidRPr="00487DDA">
        <w:rPr>
          <w:rFonts w:ascii="David" w:hAnsi="David" w:hint="cs"/>
          <w:rtl/>
        </w:rPr>
        <w:t>דקלרטיבי</w:t>
      </w:r>
      <w:r w:rsidRPr="00487DDA">
        <w:rPr>
          <w:rFonts w:ascii="David" w:hAnsi="David"/>
          <w:rtl/>
        </w:rPr>
        <w:t xml:space="preserve"> (</w:t>
      </w:r>
      <w:hyperlink r:id="rId70" w:history="1">
        <w:r w:rsidR="00BB26ED" w:rsidRPr="00BB26ED">
          <w:rPr>
            <w:rFonts w:ascii="David" w:hAnsi="David"/>
            <w:color w:val="0000FF"/>
            <w:u w:val="single"/>
            <w:rtl/>
          </w:rPr>
          <w:t>רע"א 5379/95</w:t>
        </w:r>
      </w:hyperlink>
      <w:r w:rsidRPr="00487DDA">
        <w:rPr>
          <w:rFonts w:ascii="David" w:hAnsi="David"/>
          <w:rtl/>
        </w:rPr>
        <w:t xml:space="preserve"> </w:t>
      </w:r>
      <w:r w:rsidRPr="00487DDA">
        <w:rPr>
          <w:rFonts w:ascii="David" w:hAnsi="David"/>
          <w:b/>
          <w:bCs/>
          <w:rtl/>
        </w:rPr>
        <w:t>סהר חברה לביטוח בע"מ נ' בנק דיסקונט לישראל בע"מ</w:t>
      </w:r>
      <w:r>
        <w:rPr>
          <w:rFonts w:ascii="David" w:hAnsi="David" w:hint="cs"/>
          <w:rtl/>
        </w:rPr>
        <w:t xml:space="preserve">, </w:t>
      </w:r>
      <w:r w:rsidRPr="00487DDA">
        <w:rPr>
          <w:rFonts w:ascii="David" w:hAnsi="David"/>
          <w:rtl/>
        </w:rPr>
        <w:t>פ"ד נא(4) 464 (1997)</w:t>
      </w:r>
      <w:r>
        <w:rPr>
          <w:rFonts w:ascii="David" w:hAnsi="David" w:hint="cs"/>
          <w:rtl/>
        </w:rPr>
        <w:t>, והרישום לא מעיד בהכרח על הבעלות הקניינית ברכב (</w:t>
      </w:r>
      <w:hyperlink r:id="rId71" w:history="1">
        <w:r w:rsidR="00BB26ED" w:rsidRPr="00BB26ED">
          <w:rPr>
            <w:rFonts w:ascii="David" w:hAnsi="David"/>
            <w:color w:val="0000FF"/>
            <w:u w:val="single"/>
            <w:rtl/>
          </w:rPr>
          <w:t>ע"פ 1000/15</w:t>
        </w:r>
      </w:hyperlink>
      <w:r w:rsidRPr="002A31A7">
        <w:rPr>
          <w:rFonts w:ascii="David" w:hAnsi="David"/>
          <w:rtl/>
        </w:rPr>
        <w:t xml:space="preserve"> </w:t>
      </w:r>
      <w:r w:rsidRPr="002A31A7">
        <w:rPr>
          <w:rFonts w:ascii="David" w:hAnsi="David"/>
          <w:b/>
          <w:bCs/>
          <w:rtl/>
        </w:rPr>
        <w:t>אבו אלחווה נ' מדינת ישראל</w:t>
      </w:r>
      <w:r w:rsidRPr="002A31A7">
        <w:rPr>
          <w:rFonts w:ascii="David" w:hAnsi="David"/>
          <w:rtl/>
        </w:rPr>
        <w:t xml:space="preserve"> (3.7.2015)</w:t>
      </w:r>
      <w:r>
        <w:rPr>
          <w:rFonts w:ascii="David" w:hAnsi="David" w:hint="cs"/>
          <w:rtl/>
        </w:rPr>
        <w:t xml:space="preserve">). </w:t>
      </w:r>
      <w:r>
        <w:rPr>
          <w:rFonts w:hint="cs"/>
          <w:noProof/>
          <w:rtl/>
        </w:rPr>
        <w:t xml:space="preserve">כאמור, הנאשם הודה בעובדות כתב האישום, בהן צוין כי הנאשם הוא הבעלים של הרכב והטרקטורן ואין הוא יכול להתנער מהדברים. נוסף לכך, הנאשם וגם אשתו טענו כי אמו מוגבלת ולאחרונה אף שוהה בבית אבות. עובדות אלו מחזקות את המסקנה כי </w:t>
      </w:r>
      <w:r w:rsidRPr="007F6B18">
        <w:rPr>
          <w:noProof/>
          <w:rtl/>
        </w:rPr>
        <w:t xml:space="preserve">הבעלות המהותית ברכב </w:t>
      </w:r>
      <w:r>
        <w:rPr>
          <w:rFonts w:hint="cs"/>
          <w:noProof/>
          <w:rtl/>
        </w:rPr>
        <w:t xml:space="preserve">איננה של אמו של הנאשם. </w:t>
      </w:r>
    </w:p>
    <w:p w14:paraId="7B493C39" w14:textId="77777777" w:rsidR="00BA5A67" w:rsidRDefault="00BA5A67" w:rsidP="00BA5A67">
      <w:pPr>
        <w:pStyle w:val="a9"/>
        <w:spacing w:line="360" w:lineRule="auto"/>
        <w:rPr>
          <w:noProof/>
          <w:rtl/>
        </w:rPr>
      </w:pPr>
    </w:p>
    <w:p w14:paraId="439858C8" w14:textId="77777777" w:rsidR="00BA5A67" w:rsidRPr="007F6B18" w:rsidRDefault="00BA5A67" w:rsidP="00BA5A67">
      <w:pPr>
        <w:pStyle w:val="a9"/>
        <w:spacing w:line="360" w:lineRule="auto"/>
        <w:ind w:left="0"/>
        <w:jc w:val="both"/>
        <w:rPr>
          <w:noProof/>
          <w:rtl/>
        </w:rPr>
      </w:pPr>
    </w:p>
    <w:p w14:paraId="4692D715" w14:textId="77777777" w:rsidR="00BA5A67" w:rsidRDefault="00BA5A67" w:rsidP="00BA5A67">
      <w:pPr>
        <w:pStyle w:val="a9"/>
        <w:numPr>
          <w:ilvl w:val="0"/>
          <w:numId w:val="1"/>
        </w:numPr>
        <w:spacing w:line="360" w:lineRule="auto"/>
        <w:jc w:val="both"/>
        <w:rPr>
          <w:rFonts w:ascii="David" w:hAnsi="David"/>
        </w:rPr>
      </w:pPr>
      <w:r>
        <w:rPr>
          <w:rFonts w:ascii="Arial" w:hAnsi="Arial" w:hint="cs"/>
          <w:rtl/>
        </w:rPr>
        <w:t xml:space="preserve">לצורך כינון הסמכות לחלט חפץ יש לדון בשאלה אם באותו חפץ שחילוטו מבוקש נעברה עבירה. דומה שלא יכולה להיות מחלוקת כי הטרקטורון נופל להגדרה זו. כעולה מעובדות כתב האישום, הנאשם וליאור הובילו את הנשק באמצעות הטרקטורון, הגיעו באמצעותו לביתו של המתלונן ובעודם נוסעים בטרקטורון, זרק ליאור את הרימון לעבר ביתו של המתלונן. באשר לרכב, אמנם הנאשם וליאור לא נסעו ברכב בעת שזרקו את הרימון, אלא כאמור בטרקטורון, אך אין בכך ללמד כי לא נעברה עבירה ברכב. בכתב האישום נטען, כי בשלב הראשון ועוד לפני זריקת הרימון,  </w:t>
      </w:r>
      <w:r w:rsidRPr="003F5F7F">
        <w:rPr>
          <w:rFonts w:ascii="David" w:hAnsi="David"/>
          <w:rtl/>
        </w:rPr>
        <w:t xml:space="preserve">הנאשם וליאור </w:t>
      </w:r>
      <w:r>
        <w:rPr>
          <w:rFonts w:ascii="David" w:hAnsi="David" w:hint="cs"/>
          <w:rtl/>
        </w:rPr>
        <w:t xml:space="preserve">נסעו ברכב </w:t>
      </w:r>
      <w:r w:rsidRPr="003F5F7F">
        <w:rPr>
          <w:rFonts w:ascii="David" w:hAnsi="David"/>
          <w:rtl/>
        </w:rPr>
        <w:t>מביתו של הנאשם אל סמוך לביתו של המתלונן</w:t>
      </w:r>
      <w:r>
        <w:rPr>
          <w:rFonts w:ascii="David" w:hAnsi="David" w:hint="cs"/>
          <w:rtl/>
        </w:rPr>
        <w:t xml:space="preserve">, כדי לבחון את הזירה. מיד לאחר מכן נסעו השניים </w:t>
      </w:r>
      <w:r w:rsidRPr="003F5F7F">
        <w:rPr>
          <w:rFonts w:ascii="David" w:hAnsi="David"/>
          <w:rtl/>
        </w:rPr>
        <w:t xml:space="preserve">לביתו של ליאור, שם נטל ליאור את הרימון, ונסע יחד עם הנאשם חזרה לביתו של הנאשם, </w:t>
      </w:r>
      <w:r>
        <w:rPr>
          <w:rFonts w:ascii="David" w:hAnsi="David" w:hint="cs"/>
          <w:rtl/>
        </w:rPr>
        <w:t>כ</w:t>
      </w:r>
      <w:r w:rsidRPr="003F5F7F">
        <w:rPr>
          <w:rFonts w:ascii="David" w:hAnsi="David"/>
          <w:rtl/>
        </w:rPr>
        <w:t xml:space="preserve">שהם נושאים ומובילים את הרימון </w:t>
      </w:r>
      <w:r w:rsidRPr="003743A6">
        <w:rPr>
          <w:rFonts w:ascii="David" w:hAnsi="David"/>
          <w:b/>
          <w:bCs/>
          <w:rtl/>
        </w:rPr>
        <w:t>ברכב</w:t>
      </w:r>
      <w:r w:rsidRPr="003F5F7F">
        <w:rPr>
          <w:rFonts w:ascii="David" w:hAnsi="David"/>
          <w:rtl/>
        </w:rPr>
        <w:t xml:space="preserve">. </w:t>
      </w:r>
      <w:r>
        <w:rPr>
          <w:rFonts w:ascii="David" w:hAnsi="David" w:hint="cs"/>
          <w:rtl/>
        </w:rPr>
        <w:t>מכאן, שלא רק בטרקטורון אלא גם ברכב נעברה עבירה.</w:t>
      </w:r>
    </w:p>
    <w:p w14:paraId="0A522616" w14:textId="77777777" w:rsidR="00BA5A67" w:rsidRDefault="00BA5A67" w:rsidP="00BA5A67">
      <w:pPr>
        <w:pStyle w:val="a9"/>
        <w:spacing w:line="360" w:lineRule="auto"/>
        <w:ind w:left="0"/>
        <w:jc w:val="both"/>
        <w:rPr>
          <w:rFonts w:ascii="David" w:hAnsi="David"/>
        </w:rPr>
      </w:pPr>
    </w:p>
    <w:p w14:paraId="0C8BCB39" w14:textId="77777777" w:rsidR="00BA5A67" w:rsidRDefault="00BA5A67" w:rsidP="00BA5A67">
      <w:pPr>
        <w:pStyle w:val="a9"/>
        <w:numPr>
          <w:ilvl w:val="0"/>
          <w:numId w:val="1"/>
        </w:numPr>
        <w:spacing w:line="360" w:lineRule="auto"/>
        <w:jc w:val="both"/>
        <w:rPr>
          <w:rFonts w:ascii="Arial" w:hAnsi="Arial"/>
        </w:rPr>
      </w:pPr>
      <w:r>
        <w:rPr>
          <w:rFonts w:ascii="David" w:hAnsi="David" w:hint="cs"/>
          <w:rtl/>
        </w:rPr>
        <w:t xml:space="preserve">ואולם, קיומה של סמכות לחוד והפעלתה לחוד. יש לזכור כי </w:t>
      </w:r>
      <w:r w:rsidRPr="0054583A">
        <w:rPr>
          <w:rFonts w:ascii="Arial" w:hAnsi="Arial"/>
          <w:rtl/>
        </w:rPr>
        <w:t xml:space="preserve">סמכות החילוט היא סמכות שבשיקול דעת ומסקנה זו מעוגנת בלשון </w:t>
      </w:r>
      <w:hyperlink r:id="rId72" w:history="1">
        <w:r w:rsidR="00A52177" w:rsidRPr="00A52177">
          <w:rPr>
            <w:rStyle w:val="Hyperlink"/>
            <w:rFonts w:ascii="Arial" w:hAnsi="Arial"/>
            <w:rtl/>
          </w:rPr>
          <w:t>סעיף 39(א)</w:t>
        </w:r>
      </w:hyperlink>
      <w:r w:rsidRPr="0054583A">
        <w:rPr>
          <w:rFonts w:ascii="Arial" w:hAnsi="Arial"/>
          <w:rtl/>
        </w:rPr>
        <w:t xml:space="preserve"> לפסד"פ. הפעלתה של סמכות החילוט צריכה להתבצע על רקע מכלול הנתונים של כל מקרה ומקרה והיא תלויה בין היתר בהשלכות חילוט הרכוש ובהשתלבותו במערך הענישה הכולל שיושת על הנאשם (</w:t>
      </w:r>
      <w:hyperlink r:id="rId73" w:history="1">
        <w:r w:rsidR="00BB26ED" w:rsidRPr="00BB26ED">
          <w:rPr>
            <w:rFonts w:ascii="Arial" w:hAnsi="Arial"/>
            <w:color w:val="0000FF"/>
            <w:u w:val="single"/>
            <w:rtl/>
          </w:rPr>
          <w:t>ע"פ 9104/20</w:t>
        </w:r>
      </w:hyperlink>
      <w:r w:rsidRPr="0054583A">
        <w:rPr>
          <w:rFonts w:ascii="Arial" w:hAnsi="Arial"/>
          <w:rtl/>
        </w:rPr>
        <w:t xml:space="preserve"> </w:t>
      </w:r>
      <w:r w:rsidRPr="0054583A">
        <w:rPr>
          <w:rFonts w:ascii="Arial" w:hAnsi="Arial"/>
          <w:b/>
          <w:bCs/>
          <w:rtl/>
        </w:rPr>
        <w:t xml:space="preserve">מדינת ישראל נ' טבצ'ניקוב </w:t>
      </w:r>
      <w:r w:rsidRPr="0054583A">
        <w:rPr>
          <w:rFonts w:ascii="Arial" w:hAnsi="Arial"/>
          <w:rtl/>
        </w:rPr>
        <w:t xml:space="preserve">(4.3.2021); רע"פ 4105/16 </w:t>
      </w:r>
      <w:r w:rsidRPr="0054583A">
        <w:rPr>
          <w:rFonts w:ascii="Arial" w:hAnsi="Arial"/>
          <w:b/>
          <w:bCs/>
          <w:rtl/>
        </w:rPr>
        <w:t>גאבר נ' מדינת ישראל</w:t>
      </w:r>
      <w:r w:rsidRPr="0054583A">
        <w:rPr>
          <w:rFonts w:ascii="Arial" w:hAnsi="Arial"/>
          <w:rtl/>
        </w:rPr>
        <w:t xml:space="preserve">, פסקה ט' (2.1.2007); </w:t>
      </w:r>
      <w:hyperlink r:id="rId74" w:history="1">
        <w:r w:rsidR="00BB26ED" w:rsidRPr="00BB26ED">
          <w:rPr>
            <w:rFonts w:ascii="Arial" w:hAnsi="Arial"/>
            <w:color w:val="0000FF"/>
            <w:u w:val="single"/>
            <w:rtl/>
          </w:rPr>
          <w:t>ע"פ 6234/03</w:t>
        </w:r>
      </w:hyperlink>
      <w:r w:rsidRPr="0054583A">
        <w:rPr>
          <w:rFonts w:ascii="Arial" w:hAnsi="Arial"/>
          <w:rtl/>
        </w:rPr>
        <w:t xml:space="preserve"> </w:t>
      </w:r>
      <w:r w:rsidRPr="0054583A">
        <w:rPr>
          <w:rFonts w:ascii="Arial" w:hAnsi="Arial"/>
          <w:b/>
          <w:bCs/>
          <w:rtl/>
        </w:rPr>
        <w:t>מדינת ישראל נ' זיתאווי</w:t>
      </w:r>
      <w:r w:rsidRPr="0054583A">
        <w:rPr>
          <w:rFonts w:ascii="Arial" w:hAnsi="Arial"/>
          <w:rtl/>
        </w:rPr>
        <w:t xml:space="preserve">, פסקה 6 (9.3.2005)). </w:t>
      </w:r>
    </w:p>
    <w:p w14:paraId="6A000A25" w14:textId="77777777" w:rsidR="00BA5A67" w:rsidRDefault="00BA5A67" w:rsidP="00BA5A67">
      <w:pPr>
        <w:pStyle w:val="a9"/>
        <w:spacing w:line="360" w:lineRule="auto"/>
        <w:ind w:left="0"/>
        <w:jc w:val="both"/>
        <w:rPr>
          <w:rFonts w:ascii="Arial" w:hAnsi="Arial"/>
        </w:rPr>
      </w:pPr>
    </w:p>
    <w:p w14:paraId="1E920F60" w14:textId="77777777" w:rsidR="00BA5A67" w:rsidRDefault="00BA5A67" w:rsidP="00BA5A67">
      <w:pPr>
        <w:pStyle w:val="a9"/>
        <w:numPr>
          <w:ilvl w:val="0"/>
          <w:numId w:val="1"/>
        </w:numPr>
        <w:spacing w:line="360" w:lineRule="auto"/>
        <w:jc w:val="both"/>
        <w:rPr>
          <w:rFonts w:ascii="Arial" w:hAnsi="Arial"/>
        </w:rPr>
      </w:pPr>
      <w:r>
        <w:rPr>
          <w:rFonts w:ascii="Arial" w:hAnsi="Arial" w:hint="cs"/>
          <w:rtl/>
        </w:rPr>
        <w:t xml:space="preserve">לפני שאדון בהפעלת סמכות החילוט אבקש להתעכב על טענת המאשימה שהועלתה במסמך שהוגש ביום 10.1.2023 לפיה אין רלוונטיות לשווי החפץ במסגרת הדיון בבקשת החילוט. יתרה מכך, במסגרת הדיון בבקשות החילוט בתיקים השונים, אני מוצא את עצמי שב ומעיר לנציגי הפרקליטות על הקושי לפיו מועלית בקשת חילוט מבלי שנציג הפרקליטות יצטייד בנתונים לגבי שווי החפץ (לרוב הרכב) שחילוטו מבוקש. </w:t>
      </w:r>
    </w:p>
    <w:p w14:paraId="646498DC" w14:textId="77777777" w:rsidR="00BA5A67" w:rsidRPr="003743A6" w:rsidRDefault="00BA5A67" w:rsidP="00BA5A67">
      <w:pPr>
        <w:pStyle w:val="a9"/>
        <w:rPr>
          <w:rFonts w:ascii="Arial" w:hAnsi="Arial"/>
          <w:rtl/>
        </w:rPr>
      </w:pPr>
    </w:p>
    <w:p w14:paraId="0249189A" w14:textId="77777777" w:rsidR="00BA5A67" w:rsidRDefault="00BA5A67" w:rsidP="00BA5A67">
      <w:pPr>
        <w:pStyle w:val="a9"/>
        <w:spacing w:line="360" w:lineRule="auto"/>
        <w:ind w:left="0" w:firstLine="567"/>
        <w:jc w:val="both"/>
        <w:rPr>
          <w:rFonts w:ascii="Arial" w:hAnsi="Arial"/>
          <w:rtl/>
        </w:rPr>
      </w:pPr>
      <w:r>
        <w:rPr>
          <w:rFonts w:ascii="Arial" w:hAnsi="Arial" w:hint="cs"/>
          <w:rtl/>
        </w:rPr>
        <w:t xml:space="preserve">אין זה ההילוך הנכון והעמדה שמציגה הפרקליטות לפיה לשווי החפץ שחילוטו מבוקש אין רלוונטיות </w:t>
      </w:r>
      <w:r>
        <w:rPr>
          <w:rFonts w:ascii="Arial" w:hAnsi="Arial"/>
          <w:rtl/>
        </w:rPr>
        <w:t>–</w:t>
      </w:r>
      <w:r>
        <w:rPr>
          <w:rFonts w:ascii="Arial" w:hAnsi="Arial" w:hint="cs"/>
          <w:rtl/>
        </w:rPr>
        <w:t xml:space="preserve"> מעוררת קושי רב ומקשה על קיום דיון כהלכתו בבקשות החילוט. ראשית, כפי שצוין כבר, סמכות החילוט איננה סמכות שהפעלתה נעשית בצורה אוטומטית. הפעלת הסמכות מסורה לשיקול דעת בית המשפט ואילו קבלת עמדת המאשימה תוביל למסקנה, כי בהתקיים התנאים הקבועים </w:t>
      </w:r>
      <w:hyperlink r:id="rId75" w:history="1">
        <w:r w:rsidR="00A52177" w:rsidRPr="00A52177">
          <w:rPr>
            <w:rStyle w:val="Hyperlink"/>
            <w:rFonts w:ascii="Arial" w:hAnsi="Arial" w:hint="eastAsia"/>
            <w:rtl/>
          </w:rPr>
          <w:t>בסע</w:t>
        </w:r>
        <w:r w:rsidR="00A52177" w:rsidRPr="00A52177">
          <w:rPr>
            <w:rStyle w:val="Hyperlink"/>
            <w:rFonts w:ascii="Arial" w:hAnsi="Arial"/>
            <w:rtl/>
          </w:rPr>
          <w:t>' 39</w:t>
        </w:r>
      </w:hyperlink>
      <w:r>
        <w:rPr>
          <w:rFonts w:ascii="Arial" w:hAnsi="Arial" w:hint="cs"/>
          <w:rtl/>
        </w:rPr>
        <w:t xml:space="preserve"> לפסד"פ בית המשפט יהא חייב להורות על חילוט החפץ. תוצאה זו נוגדת את לשון החוק.  שנית, הפעלת סמכות החילוט צריכה להתבצע על רק מכלול הנסיבות ובכלל זה יש לשקול את החילוט על רקע מכלול רכיבי הענישה. כדי שבית המשפט ישקול את מכלול רכיבי הענישה, בפרט הרכיבים הכספיים והשתלבותם אהדדי,  יש להניח לפניו נתונים לגבי המשמעות הכספית של החילוט. יש הבדל בין החלטה על חילוט רכב שערכו אלפי שקלים בודדים לבין חילוט רכב ששוויו מאות אלפי שקלים; זאת ועוד, תוצאת חילוט החפץ עשויה להשפיע על גובה הקנס או יתר הרכיבים הכספיים שבית המשפט שוקל להשית.  </w:t>
      </w:r>
    </w:p>
    <w:p w14:paraId="494175E8" w14:textId="77777777" w:rsidR="00BA5A67" w:rsidRDefault="00BA5A67" w:rsidP="00BA5A67">
      <w:pPr>
        <w:pStyle w:val="a9"/>
        <w:spacing w:line="360" w:lineRule="auto"/>
        <w:ind w:left="0" w:firstLine="567"/>
        <w:jc w:val="both"/>
        <w:rPr>
          <w:rFonts w:ascii="Arial" w:hAnsi="Arial"/>
          <w:rtl/>
        </w:rPr>
      </w:pPr>
    </w:p>
    <w:p w14:paraId="6F551455" w14:textId="77777777" w:rsidR="00BA5A67" w:rsidRDefault="00BA5A67" w:rsidP="00BA5A67">
      <w:pPr>
        <w:pStyle w:val="a9"/>
        <w:spacing w:line="360" w:lineRule="auto"/>
        <w:ind w:left="0" w:firstLine="567"/>
        <w:jc w:val="both"/>
        <w:rPr>
          <w:rFonts w:ascii="Arial" w:hAnsi="Arial"/>
          <w:rtl/>
        </w:rPr>
      </w:pPr>
      <w:r>
        <w:rPr>
          <w:rFonts w:ascii="Arial" w:hAnsi="Arial" w:hint="cs"/>
          <w:rtl/>
        </w:rPr>
        <w:t>נוכח החלטתי לדחות את הבקשה החילוט בעניין הרכב, הנתון בדבר שווי הרכב נדחק אל קרן זווית. עם זאת לא אותיר נקודה זו ללא הכרעה. מלבד הודעה לאקונית, המאשימה לא הניחה כל ראיה לכך ששווי הרכב הוא כנטען על ידה (70,000 ₪) ובכלל זה לא הובהר אם שווי זה מגלם את ההפחתה בשל כך שהרכב שימש בעבר כרכב "השכרה". מכאן שאין לי אלא לקבל את עמדת הנאשם כי שוויו של הרכב הוא 30,000 ₪.</w:t>
      </w:r>
    </w:p>
    <w:p w14:paraId="2DF9E390" w14:textId="77777777" w:rsidR="00BA5A67" w:rsidRDefault="00BA5A67" w:rsidP="00BA5A67">
      <w:pPr>
        <w:pStyle w:val="a9"/>
        <w:spacing w:line="360" w:lineRule="auto"/>
        <w:ind w:left="0" w:firstLine="567"/>
        <w:jc w:val="both"/>
        <w:rPr>
          <w:rFonts w:ascii="Arial" w:hAnsi="Arial"/>
        </w:rPr>
      </w:pPr>
    </w:p>
    <w:p w14:paraId="669BC754" w14:textId="77777777" w:rsidR="00BA5A67" w:rsidRDefault="00BA5A67" w:rsidP="00BA5A67">
      <w:pPr>
        <w:numPr>
          <w:ilvl w:val="0"/>
          <w:numId w:val="1"/>
        </w:numPr>
        <w:suppressLineNumbers/>
        <w:spacing w:line="360" w:lineRule="auto"/>
        <w:jc w:val="both"/>
        <w:rPr>
          <w:noProof/>
        </w:rPr>
      </w:pPr>
      <w:r>
        <w:rPr>
          <w:rFonts w:hint="cs"/>
          <w:noProof/>
          <w:rtl/>
        </w:rPr>
        <w:t xml:space="preserve">ולענייננו </w:t>
      </w:r>
      <w:r>
        <w:rPr>
          <w:noProof/>
          <w:rtl/>
        </w:rPr>
        <w:t>–</w:t>
      </w:r>
      <w:r>
        <w:rPr>
          <w:rFonts w:hint="cs"/>
          <w:noProof/>
          <w:rtl/>
        </w:rPr>
        <w:t xml:space="preserve"> לאחר ששקלתי בדבר הגעתי למסקנה כי יש להורות על חילוט הטרקטורון ולדחות את בקשת החילוט ככל שהיא מתייחסת לרכב. ראשית, </w:t>
      </w:r>
      <w:r w:rsidRPr="007F6B18">
        <w:rPr>
          <w:noProof/>
          <w:rtl/>
        </w:rPr>
        <w:t xml:space="preserve">כאמור, </w:t>
      </w:r>
      <w:r>
        <w:rPr>
          <w:rFonts w:hint="cs"/>
          <w:noProof/>
          <w:rtl/>
        </w:rPr>
        <w:t xml:space="preserve">הן ברכב והן בטרקטרון נעברה עבירה, אך </w:t>
      </w:r>
      <w:r w:rsidRPr="007F6B18">
        <w:rPr>
          <w:noProof/>
          <w:rtl/>
        </w:rPr>
        <w:t xml:space="preserve">עוצמת הזיקה </w:t>
      </w:r>
      <w:r>
        <w:rPr>
          <w:rFonts w:hint="cs"/>
          <w:noProof/>
          <w:rtl/>
        </w:rPr>
        <w:t xml:space="preserve">של הטרקטורון לביצוע העבירה היא רבה יותר לעומת הרכב. כעולה מכתב האישום בו הודה הנאשם, תפקידו של הרכב היה בהובלת הרימון מביתו של ליאור לבית הנאשם ובנסיעה מוקדמת אל סמוך לביתו של המתלונן. לאחר מכן, הובילו השניים את הרימון בעודם נוסעים בטרקטרון, הגיעו לביתו של המתלונן וזרקו את הרימון. שנית, נראה כי חילוט הרכב יש בו כדי להפר את מערך רכיבי העונשיה הכולל שהולם את העבירות בהן הורשע הנאשם. כפי שניתן להיווכח על הנאשם הוטל מאסר על תנאי, מאסר בפועל, זאת בנוסף לרכיבים כספיים שכוללים פיצוי וקנס. הוראה בדבר חילוט הרכב נוסף לחילוט הטרקטורון יש בה כדי ליצור תוצאה לא מידתית. שלישית, לא ניתן להתעלם מהפגיעה הקשה שעלולה להיגרם למשפחת הנאשם שמונה 7 ילדים, אשר תוותר ללא רכב שישמש את בני המשפחה. הדברים אמורים בית שאת לגבי אשתו של הנאשם אשר עול הטיפול במשפחה בזמן שהנאשם ירצה מאסר בפועל, נופל עליה.     </w:t>
      </w:r>
    </w:p>
    <w:p w14:paraId="013ACE51" w14:textId="77777777" w:rsidR="00BA5A67" w:rsidRPr="00270E71" w:rsidRDefault="00BA5A67" w:rsidP="00BA5A67">
      <w:pPr>
        <w:suppressLineNumbers/>
        <w:spacing w:line="360" w:lineRule="auto"/>
        <w:jc w:val="both"/>
        <w:rPr>
          <w:noProof/>
        </w:rPr>
      </w:pPr>
    </w:p>
    <w:p w14:paraId="4809A303" w14:textId="77777777" w:rsidR="00BA5A67" w:rsidRDefault="00BA5A67" w:rsidP="00BA5A67">
      <w:pPr>
        <w:numPr>
          <w:ilvl w:val="0"/>
          <w:numId w:val="1"/>
        </w:numPr>
        <w:suppressLineNumbers/>
        <w:spacing w:line="360" w:lineRule="auto"/>
        <w:jc w:val="both"/>
        <w:rPr>
          <w:noProof/>
        </w:rPr>
      </w:pPr>
      <w:r w:rsidRPr="007F6B18">
        <w:rPr>
          <w:noProof/>
          <w:rtl/>
        </w:rPr>
        <w:t xml:space="preserve">לאור האמור, אני מורה על חילוט הטרקטורון החשמלי מסוג </w:t>
      </w:r>
      <w:r w:rsidRPr="007F6B18">
        <w:rPr>
          <w:noProof/>
        </w:rPr>
        <w:t>TOMRIDE</w:t>
      </w:r>
      <w:r>
        <w:rPr>
          <w:rFonts w:hint="cs"/>
          <w:noProof/>
          <w:rtl/>
        </w:rPr>
        <w:t xml:space="preserve">. הבקשה לחילוט רכב היגואר </w:t>
      </w:r>
      <w:r w:rsidRPr="00413F0D">
        <w:rPr>
          <w:noProof/>
          <w:rtl/>
        </w:rPr>
        <w:t>מ</w:t>
      </w:r>
      <w:r>
        <w:rPr>
          <w:rFonts w:hint="cs"/>
          <w:noProof/>
          <w:rtl/>
        </w:rPr>
        <w:t xml:space="preserve">"ר 02976678  </w:t>
      </w:r>
      <w:r>
        <w:rPr>
          <w:noProof/>
          <w:rtl/>
        </w:rPr>
        <w:t>–</w:t>
      </w:r>
      <w:r>
        <w:rPr>
          <w:rFonts w:hint="cs"/>
          <w:noProof/>
          <w:rtl/>
        </w:rPr>
        <w:t xml:space="preserve"> נדחית. פועל יוצא מכל, שאני מורה למאשימה להשיב את הרכב לידי הנאשם, באמצעות נציג מטעמו.</w:t>
      </w:r>
    </w:p>
    <w:p w14:paraId="34BF7CAA" w14:textId="77777777" w:rsidR="00BA5A67" w:rsidRDefault="00BA5A67" w:rsidP="00BA5A67">
      <w:pPr>
        <w:suppressLineNumbers/>
        <w:spacing w:line="360" w:lineRule="auto"/>
        <w:jc w:val="both"/>
        <w:rPr>
          <w:noProof/>
        </w:rPr>
      </w:pPr>
    </w:p>
    <w:p w14:paraId="311E4B25" w14:textId="77777777" w:rsidR="00BA5A67" w:rsidRPr="007F6B18" w:rsidRDefault="00BA5A67" w:rsidP="00BA5A67">
      <w:pPr>
        <w:spacing w:line="360" w:lineRule="auto"/>
        <w:rPr>
          <w:rFonts w:cs="Times New Roman"/>
          <w:rtl/>
        </w:rPr>
      </w:pPr>
      <w:r w:rsidRPr="007F6B18">
        <w:rPr>
          <w:rFonts w:ascii="David" w:hAnsi="David"/>
          <w:b/>
          <w:bCs/>
          <w:rtl/>
        </w:rPr>
        <w:t>גזר הדין</w:t>
      </w:r>
    </w:p>
    <w:p w14:paraId="7235858F" w14:textId="77777777" w:rsidR="00BA5A67" w:rsidRPr="007F6B18" w:rsidRDefault="00BB26ED" w:rsidP="00BA5A67">
      <w:pPr>
        <w:spacing w:line="360" w:lineRule="auto"/>
        <w:rPr>
          <w:rFonts w:cs="Times New Roman"/>
        </w:rPr>
      </w:pPr>
      <w:r>
        <w:rPr>
          <w:rFonts w:ascii="David" w:hAnsi="David"/>
          <w:rtl/>
        </w:rPr>
        <w:t xml:space="preserve"> </w:t>
      </w:r>
    </w:p>
    <w:p w14:paraId="0A51A4DB" w14:textId="77777777" w:rsidR="00BA5A67" w:rsidRPr="007F6B18" w:rsidRDefault="00BA5A67" w:rsidP="00BA5A67">
      <w:pPr>
        <w:numPr>
          <w:ilvl w:val="0"/>
          <w:numId w:val="1"/>
        </w:numPr>
        <w:spacing w:line="360" w:lineRule="auto"/>
        <w:jc w:val="both"/>
        <w:rPr>
          <w:rFonts w:cs="Times New Roman"/>
          <w:rtl/>
        </w:rPr>
      </w:pPr>
      <w:r w:rsidRPr="007F6B18">
        <w:rPr>
          <w:rFonts w:ascii="David" w:hAnsi="David"/>
          <w:rtl/>
        </w:rPr>
        <w:t>בשים לב למתחם העונש שקבעתי ולשיקולים הקשורים לגזירת העונש, אני גוזר על הנאשם את העונשים הבאים:</w:t>
      </w:r>
    </w:p>
    <w:p w14:paraId="792E1A3B" w14:textId="77777777" w:rsidR="00BA5A67" w:rsidRPr="007F6B18" w:rsidRDefault="00BB26ED" w:rsidP="00BA5A67">
      <w:pPr>
        <w:spacing w:line="360" w:lineRule="auto"/>
        <w:ind w:left="57"/>
        <w:jc w:val="both"/>
        <w:rPr>
          <w:rFonts w:cs="Times New Roman"/>
          <w:rtl/>
        </w:rPr>
      </w:pPr>
      <w:r>
        <w:rPr>
          <w:rFonts w:ascii="David" w:hAnsi="David"/>
          <w:rtl/>
        </w:rPr>
        <w:t xml:space="preserve"> </w:t>
      </w:r>
    </w:p>
    <w:p w14:paraId="78B13DDE" w14:textId="77777777" w:rsidR="00BA5A67" w:rsidRPr="007F6B18" w:rsidRDefault="00BA5A67" w:rsidP="00BA5A67">
      <w:pPr>
        <w:numPr>
          <w:ilvl w:val="0"/>
          <w:numId w:val="2"/>
        </w:numPr>
        <w:spacing w:line="360" w:lineRule="auto"/>
        <w:rPr>
          <w:rFonts w:cs="Times New Roman"/>
          <w:rtl/>
        </w:rPr>
      </w:pPr>
      <w:r w:rsidRPr="007F6B18">
        <w:rPr>
          <w:rFonts w:ascii="David" w:hAnsi="David"/>
          <w:rtl/>
        </w:rPr>
        <w:t>מאסר בפועל לתקופה של 1</w:t>
      </w:r>
      <w:r>
        <w:rPr>
          <w:rFonts w:ascii="David" w:hAnsi="David" w:hint="cs"/>
          <w:rtl/>
        </w:rPr>
        <w:t>8</w:t>
      </w:r>
      <w:r w:rsidRPr="007F6B18">
        <w:rPr>
          <w:rFonts w:ascii="David" w:hAnsi="David"/>
          <w:rtl/>
        </w:rPr>
        <w:t xml:space="preserve"> חודשים בניכוי ימי</w:t>
      </w:r>
      <w:r>
        <w:rPr>
          <w:rFonts w:ascii="David" w:hAnsi="David"/>
          <w:rtl/>
        </w:rPr>
        <w:t xml:space="preserve"> מעצרו מיום 22.8.2022</w:t>
      </w:r>
      <w:r>
        <w:rPr>
          <w:rFonts w:ascii="David" w:hAnsi="David" w:hint="cs"/>
          <w:rtl/>
        </w:rPr>
        <w:t>.</w:t>
      </w:r>
    </w:p>
    <w:p w14:paraId="429F7857" w14:textId="77777777" w:rsidR="00BA5A67" w:rsidRPr="007F6B18" w:rsidRDefault="00BA5A67" w:rsidP="00BA5A67">
      <w:pPr>
        <w:spacing w:line="360" w:lineRule="auto"/>
        <w:ind w:left="720"/>
        <w:rPr>
          <w:rFonts w:cs="Times New Roman"/>
        </w:rPr>
      </w:pPr>
    </w:p>
    <w:p w14:paraId="7AD883D5" w14:textId="77777777" w:rsidR="00BA5A67" w:rsidRDefault="00BA5A67" w:rsidP="00BA5A67">
      <w:pPr>
        <w:numPr>
          <w:ilvl w:val="0"/>
          <w:numId w:val="2"/>
        </w:numPr>
        <w:spacing w:line="360" w:lineRule="auto"/>
        <w:jc w:val="both"/>
        <w:rPr>
          <w:rFonts w:cs="Times New Roman"/>
        </w:rPr>
      </w:pPr>
      <w:r w:rsidRPr="007F6B18">
        <w:rPr>
          <w:rFonts w:ascii="David" w:hAnsi="David"/>
          <w:rtl/>
        </w:rPr>
        <w:t>מאסר על תנאי למשך 1</w:t>
      </w:r>
      <w:r>
        <w:rPr>
          <w:rFonts w:ascii="David" w:hAnsi="David" w:hint="cs"/>
          <w:rtl/>
        </w:rPr>
        <w:t>2</w:t>
      </w:r>
      <w:r w:rsidRPr="007F6B18">
        <w:rPr>
          <w:rFonts w:ascii="David" w:hAnsi="David"/>
          <w:rtl/>
        </w:rPr>
        <w:t xml:space="preserve"> חודשים והתנאי כי הנאשם לא יעבור בתוך שלוש שנים עבירת נשק; ואולם אם יורשע בעבירת נשק מסוג עוון יישא ב- </w:t>
      </w:r>
      <w:r>
        <w:rPr>
          <w:rFonts w:ascii="David" w:hAnsi="David" w:hint="cs"/>
          <w:rtl/>
        </w:rPr>
        <w:t>8</w:t>
      </w:r>
      <w:r w:rsidRPr="007F6B18">
        <w:rPr>
          <w:rFonts w:ascii="David" w:hAnsi="David"/>
          <w:rtl/>
        </w:rPr>
        <w:t xml:space="preserve"> חודשים בלבד מתוכם. </w:t>
      </w:r>
    </w:p>
    <w:p w14:paraId="5F46879A" w14:textId="77777777" w:rsidR="00BA5A67" w:rsidRDefault="00BA5A67" w:rsidP="00BA5A67">
      <w:pPr>
        <w:pStyle w:val="a9"/>
        <w:spacing w:line="360" w:lineRule="auto"/>
        <w:rPr>
          <w:rFonts w:cs="Times New Roman"/>
          <w:rtl/>
        </w:rPr>
      </w:pPr>
    </w:p>
    <w:p w14:paraId="2FCCF749" w14:textId="77777777" w:rsidR="00BA5A67" w:rsidRDefault="00BA5A67" w:rsidP="00BA5A67">
      <w:pPr>
        <w:numPr>
          <w:ilvl w:val="0"/>
          <w:numId w:val="2"/>
        </w:numPr>
        <w:spacing w:line="360" w:lineRule="auto"/>
        <w:jc w:val="both"/>
        <w:rPr>
          <w:rFonts w:cs="Times New Roman"/>
        </w:rPr>
      </w:pPr>
      <w:r>
        <w:rPr>
          <w:rFonts w:hint="cs"/>
          <w:rtl/>
        </w:rPr>
        <w:t>ק</w:t>
      </w:r>
      <w:r>
        <w:rPr>
          <w:rtl/>
        </w:rPr>
        <w:t>נס בסך של</w:t>
      </w:r>
      <w:r>
        <w:rPr>
          <w:rFonts w:hint="cs"/>
          <w:rtl/>
        </w:rPr>
        <w:t xml:space="preserve"> 5,000 ₪</w:t>
      </w:r>
      <w:r>
        <w:rPr>
          <w:rtl/>
        </w:rPr>
        <w:t xml:space="preserve"> או</w:t>
      </w:r>
      <w:r>
        <w:rPr>
          <w:rFonts w:hint="cs"/>
          <w:rtl/>
        </w:rPr>
        <w:t xml:space="preserve"> 30 </w:t>
      </w:r>
      <w:r>
        <w:rPr>
          <w:rtl/>
        </w:rPr>
        <w:t>ימי מאסר תמורתו. הקנס ישולם ב-</w:t>
      </w:r>
      <w:r>
        <w:rPr>
          <w:rFonts w:hint="cs"/>
          <w:rtl/>
        </w:rPr>
        <w:t xml:space="preserve"> 10</w:t>
      </w:r>
      <w:r>
        <w:rPr>
          <w:rtl/>
        </w:rPr>
        <w:t xml:space="preserve"> תשלומים חודשיים רצופים ושווים  החל מיום </w:t>
      </w:r>
      <w:r>
        <w:rPr>
          <w:rFonts w:hint="cs"/>
          <w:rtl/>
        </w:rPr>
        <w:t>1.3.2023</w:t>
      </w:r>
      <w:r>
        <w:rPr>
          <w:rtl/>
        </w:rPr>
        <w:t xml:space="preserve"> ובכל </w:t>
      </w:r>
      <w:r>
        <w:rPr>
          <w:rFonts w:hint="cs"/>
          <w:rtl/>
        </w:rPr>
        <w:t>ראשון</w:t>
      </w:r>
      <w:r>
        <w:rPr>
          <w:rtl/>
        </w:rPr>
        <w:t xml:space="preserve"> לחודש שלאחריו.</w:t>
      </w:r>
      <w:r>
        <w:rPr>
          <w:rFonts w:cs="Times New Roman" w:hint="cs"/>
          <w:rtl/>
        </w:rPr>
        <w:t xml:space="preserve"> </w:t>
      </w:r>
      <w:r>
        <w:rPr>
          <w:rtl/>
        </w:rPr>
        <w:t>אי תשלום אחד משיעורי הקנס במלואו ובמועדו, יעמיד את יתרת הקנס לפ</w:t>
      </w:r>
      <w:r>
        <w:rPr>
          <w:rFonts w:hint="cs"/>
          <w:rtl/>
        </w:rPr>
        <w:t>י</w:t>
      </w:r>
      <w:r>
        <w:rPr>
          <w:rtl/>
        </w:rPr>
        <w:t>רעון מידי.</w:t>
      </w:r>
    </w:p>
    <w:p w14:paraId="65378B47" w14:textId="77777777" w:rsidR="00BA5A67" w:rsidRPr="009A7032" w:rsidRDefault="00BA5A67" w:rsidP="00BA5A67">
      <w:pPr>
        <w:spacing w:line="360" w:lineRule="auto"/>
        <w:ind w:left="720"/>
        <w:rPr>
          <w:rFonts w:cs="Times New Roman"/>
          <w:rtl/>
        </w:rPr>
      </w:pPr>
    </w:p>
    <w:p w14:paraId="1EE701E1" w14:textId="77777777" w:rsidR="00BA5A67" w:rsidRDefault="00BA5A67" w:rsidP="00BA5A67">
      <w:pPr>
        <w:numPr>
          <w:ilvl w:val="0"/>
          <w:numId w:val="2"/>
        </w:numPr>
        <w:spacing w:line="360" w:lineRule="auto"/>
        <w:jc w:val="both"/>
        <w:rPr>
          <w:rFonts w:ascii="David" w:hAnsi="David"/>
        </w:rPr>
      </w:pPr>
      <w:r>
        <w:rPr>
          <w:rFonts w:ascii="David" w:hAnsi="David" w:hint="cs"/>
          <w:rtl/>
        </w:rPr>
        <w:t xml:space="preserve">אני מחייב את הנאשם לפצות את המתלונן, עד תביעה מס' 30, </w:t>
      </w:r>
      <w:r w:rsidRPr="007F6B18">
        <w:rPr>
          <w:rFonts w:ascii="David" w:hAnsi="David"/>
          <w:rtl/>
        </w:rPr>
        <w:t>בסך</w:t>
      </w:r>
      <w:r>
        <w:rPr>
          <w:rFonts w:ascii="David" w:hAnsi="David" w:hint="cs"/>
          <w:rtl/>
        </w:rPr>
        <w:t xml:space="preserve"> של</w:t>
      </w:r>
      <w:r w:rsidRPr="007F6B18">
        <w:rPr>
          <w:rFonts w:ascii="David" w:hAnsi="David"/>
          <w:rtl/>
        </w:rPr>
        <w:t xml:space="preserve"> </w:t>
      </w:r>
      <w:r>
        <w:rPr>
          <w:rFonts w:ascii="David" w:hAnsi="David" w:hint="cs"/>
          <w:rtl/>
        </w:rPr>
        <w:t>7,5</w:t>
      </w:r>
      <w:r w:rsidRPr="007F6B18">
        <w:rPr>
          <w:rFonts w:ascii="David" w:hAnsi="David"/>
          <w:rtl/>
        </w:rPr>
        <w:t>00 ₪</w:t>
      </w:r>
      <w:r>
        <w:rPr>
          <w:rFonts w:ascii="David" w:hAnsi="David" w:hint="cs"/>
          <w:rtl/>
        </w:rPr>
        <w:t xml:space="preserve">. </w:t>
      </w:r>
      <w:r w:rsidRPr="007F6B18">
        <w:rPr>
          <w:rFonts w:ascii="David" w:hAnsi="David"/>
          <w:rtl/>
        </w:rPr>
        <w:t xml:space="preserve">הפיצוי ישולם </w:t>
      </w:r>
      <w:r>
        <w:rPr>
          <w:rFonts w:ascii="David" w:hAnsi="David" w:hint="cs"/>
          <w:rtl/>
        </w:rPr>
        <w:t xml:space="preserve">תוך 90 ימים מהיום. </w:t>
      </w:r>
    </w:p>
    <w:p w14:paraId="1F3FDB79" w14:textId="77777777" w:rsidR="00BA5A67" w:rsidRPr="00BB26ED" w:rsidRDefault="00BB26ED" w:rsidP="00BA5A67">
      <w:pPr>
        <w:spacing w:line="360" w:lineRule="auto"/>
        <w:rPr>
          <w:rFonts w:cs="Times New Roman"/>
          <w:color w:val="FFFFFF"/>
          <w:sz w:val="2"/>
          <w:szCs w:val="2"/>
          <w:rtl/>
        </w:rPr>
      </w:pPr>
      <w:r w:rsidRPr="00BB26ED">
        <w:rPr>
          <w:rFonts w:ascii="David" w:hAnsi="David"/>
          <w:b/>
          <w:bCs/>
          <w:color w:val="FFFFFF"/>
          <w:sz w:val="2"/>
          <w:szCs w:val="2"/>
          <w:rtl/>
        </w:rPr>
        <w:t xml:space="preserve">5129371 </w:t>
      </w:r>
    </w:p>
    <w:p w14:paraId="6FD3766A" w14:textId="77777777" w:rsidR="00BA5A67" w:rsidRPr="000F2247" w:rsidRDefault="00BB26ED" w:rsidP="00BA5A67">
      <w:pPr>
        <w:spacing w:line="360" w:lineRule="auto"/>
        <w:rPr>
          <w:rFonts w:ascii="Arial" w:hAnsi="Arial"/>
          <w:b/>
          <w:bCs/>
          <w:sz w:val="26"/>
          <w:szCs w:val="26"/>
          <w:rtl/>
        </w:rPr>
      </w:pPr>
      <w:r w:rsidRPr="00BB26ED">
        <w:rPr>
          <w:rFonts w:ascii="David" w:hAnsi="David"/>
          <w:b/>
          <w:bCs/>
          <w:color w:val="FFFFFF"/>
          <w:sz w:val="2"/>
          <w:szCs w:val="2"/>
          <w:u w:val="single"/>
          <w:rtl/>
        </w:rPr>
        <w:t>54678313</w:t>
      </w:r>
      <w:r w:rsidR="00BA5A67" w:rsidRPr="007F6B18">
        <w:rPr>
          <w:rFonts w:ascii="David" w:hAnsi="David"/>
          <w:b/>
          <w:bCs/>
          <w:color w:val="FFFFFF"/>
          <w:sz w:val="2"/>
          <w:szCs w:val="2"/>
          <w:u w:val="single"/>
          <w:rtl/>
        </w:rPr>
        <w:t>5129371</w:t>
      </w:r>
      <w:r w:rsidR="00BA5A67" w:rsidRPr="007F6B18">
        <w:rPr>
          <w:rFonts w:ascii="David" w:hAnsi="David"/>
          <w:b/>
          <w:bCs/>
          <w:u w:val="single"/>
          <w:rtl/>
        </w:rPr>
        <w:t>זכות ערעור לבית המשפט העליון תוך 45 ימים.</w:t>
      </w:r>
    </w:p>
    <w:p w14:paraId="1E72A8F6" w14:textId="77777777" w:rsidR="00BA5A67" w:rsidRPr="000F2247" w:rsidRDefault="00BA5A67" w:rsidP="00BA5A67">
      <w:pPr>
        <w:rPr>
          <w:rFonts w:ascii="Arial" w:hAnsi="Arial"/>
          <w:b/>
          <w:bCs/>
          <w:sz w:val="26"/>
          <w:szCs w:val="26"/>
          <w:rtl/>
        </w:rPr>
      </w:pPr>
    </w:p>
    <w:p w14:paraId="2FC8A0F0" w14:textId="77777777" w:rsidR="00BA5A67" w:rsidRPr="000F2247" w:rsidRDefault="00BB26ED" w:rsidP="00BA5A67">
      <w:pPr>
        <w:rPr>
          <w:rFonts w:ascii="Arial" w:hAnsi="Arial"/>
          <w:b/>
          <w:bCs/>
          <w:sz w:val="26"/>
          <w:szCs w:val="26"/>
          <w:rtl/>
        </w:rPr>
      </w:pPr>
      <w:bookmarkStart w:id="8" w:name="Nitan"/>
      <w:r>
        <w:rPr>
          <w:rFonts w:ascii="Arial" w:hAnsi="Arial"/>
          <w:b/>
          <w:bCs/>
          <w:sz w:val="26"/>
          <w:szCs w:val="26"/>
          <w:rtl/>
        </w:rPr>
        <w:t xml:space="preserve">ניתן היום,  ג' שבט תשפ"ג, 25 ינואר 2023, בנוכחות הנאשם וב"כ הצדדים.  </w:t>
      </w:r>
      <w:bookmarkEnd w:id="8"/>
    </w:p>
    <w:p w14:paraId="3ED2DA2C" w14:textId="77777777" w:rsidR="00BA5A67" w:rsidRPr="000F2247" w:rsidRDefault="00BA5A67" w:rsidP="00BB26E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A08B2A9" w14:textId="77777777" w:rsidR="00BA5A67" w:rsidRPr="000F2247" w:rsidRDefault="00BA5A67" w:rsidP="00BA5A67">
      <w:pPr>
        <w:jc w:val="center"/>
        <w:rPr>
          <w:rFonts w:ascii="Arial" w:hAnsi="Arial"/>
          <w:b/>
          <w:bCs/>
          <w:sz w:val="26"/>
          <w:szCs w:val="26"/>
          <w:rtl/>
        </w:rPr>
      </w:pPr>
    </w:p>
    <w:p w14:paraId="7ABACDB7" w14:textId="77777777" w:rsidR="0025062A" w:rsidRPr="00BB26ED" w:rsidRDefault="0025062A" w:rsidP="00BB26ED">
      <w:pPr>
        <w:keepNext/>
        <w:rPr>
          <w:rFonts w:ascii="David" w:hAnsi="David"/>
          <w:color w:val="000000"/>
          <w:sz w:val="22"/>
          <w:szCs w:val="22"/>
          <w:rtl/>
        </w:rPr>
      </w:pPr>
    </w:p>
    <w:p w14:paraId="6B72DAE4" w14:textId="77777777" w:rsidR="00BB26ED" w:rsidRPr="00BB26ED" w:rsidRDefault="00BB26ED" w:rsidP="00BB26ED">
      <w:pPr>
        <w:keepNext/>
        <w:rPr>
          <w:rFonts w:ascii="David" w:hAnsi="David"/>
          <w:color w:val="000000"/>
          <w:sz w:val="22"/>
          <w:szCs w:val="22"/>
          <w:rtl/>
        </w:rPr>
      </w:pPr>
      <w:r w:rsidRPr="00BB26ED">
        <w:rPr>
          <w:rFonts w:ascii="David" w:hAnsi="David"/>
          <w:color w:val="000000"/>
          <w:sz w:val="22"/>
          <w:szCs w:val="22"/>
          <w:rtl/>
        </w:rPr>
        <w:t>מוחמד עלי 54678313</w:t>
      </w:r>
    </w:p>
    <w:p w14:paraId="30444EF2" w14:textId="77777777" w:rsidR="00BB26ED" w:rsidRDefault="00BB26ED" w:rsidP="00BB26ED">
      <w:r w:rsidRPr="00BB26ED">
        <w:rPr>
          <w:color w:val="000000"/>
          <w:rtl/>
        </w:rPr>
        <w:t>נוסח מסמך זה כפוף לשינויי ניסוח ועריכה</w:t>
      </w:r>
    </w:p>
    <w:p w14:paraId="479565F7" w14:textId="77777777" w:rsidR="00BB26ED" w:rsidRDefault="00BB26ED" w:rsidP="00BB26ED">
      <w:pPr>
        <w:rPr>
          <w:rtl/>
        </w:rPr>
      </w:pPr>
    </w:p>
    <w:p w14:paraId="49759C95" w14:textId="77777777" w:rsidR="00BB26ED" w:rsidRDefault="00BB26ED" w:rsidP="00BB26ED">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4004D087" w14:textId="77777777" w:rsidR="00BB26ED" w:rsidRPr="00BB26ED" w:rsidRDefault="00BB26ED" w:rsidP="00BB26ED">
      <w:pPr>
        <w:jc w:val="center"/>
        <w:rPr>
          <w:color w:val="0000FF"/>
          <w:u w:val="single"/>
        </w:rPr>
      </w:pPr>
    </w:p>
    <w:sectPr w:rsidR="00BB26ED" w:rsidRPr="00BB26ED" w:rsidSect="00BB26ED">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73E01" w14:textId="77777777" w:rsidR="00F1719A" w:rsidRDefault="00F1719A" w:rsidP="00027E2C">
      <w:r>
        <w:separator/>
      </w:r>
    </w:p>
  </w:endnote>
  <w:endnote w:type="continuationSeparator" w:id="0">
    <w:p w14:paraId="1A7FFEDF" w14:textId="77777777" w:rsidR="00F1719A" w:rsidRDefault="00F1719A" w:rsidP="0002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0E9E" w14:textId="77777777" w:rsidR="00BB26ED" w:rsidRDefault="00BB26ED" w:rsidP="00BB26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1E86C2" w14:textId="77777777" w:rsidR="00852C85" w:rsidRPr="00BB26ED" w:rsidRDefault="00BB26ED" w:rsidP="00BB26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F391" w14:textId="77777777" w:rsidR="00BB26ED" w:rsidRDefault="00BB26ED" w:rsidP="00BB26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22E4">
      <w:rPr>
        <w:rFonts w:ascii="FrankRuehl" w:hAnsi="FrankRuehl" w:cs="FrankRuehl"/>
        <w:noProof/>
        <w:rtl/>
      </w:rPr>
      <w:t>1</w:t>
    </w:r>
    <w:r>
      <w:rPr>
        <w:rFonts w:ascii="FrankRuehl" w:hAnsi="FrankRuehl" w:cs="FrankRuehl"/>
        <w:rtl/>
      </w:rPr>
      <w:fldChar w:fldCharType="end"/>
    </w:r>
  </w:p>
  <w:p w14:paraId="4B76F8F6" w14:textId="77777777" w:rsidR="00852C85" w:rsidRPr="00BB26ED" w:rsidRDefault="00BB26ED" w:rsidP="00BB26E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F1C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FAA5E" w14:textId="77777777" w:rsidR="00F1719A" w:rsidRDefault="00F1719A" w:rsidP="00027E2C">
      <w:r>
        <w:separator/>
      </w:r>
    </w:p>
  </w:footnote>
  <w:footnote w:type="continuationSeparator" w:id="0">
    <w:p w14:paraId="0FD309AD" w14:textId="77777777" w:rsidR="00F1719A" w:rsidRDefault="00F1719A" w:rsidP="00027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14AC9" w14:textId="77777777" w:rsidR="00BB26ED" w:rsidRPr="00BB26ED" w:rsidRDefault="00BB26ED" w:rsidP="00BB26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16760-09-22</w:t>
    </w:r>
    <w:r>
      <w:rPr>
        <w:rFonts w:ascii="David" w:hAnsi="David"/>
        <w:color w:val="000000"/>
        <w:sz w:val="22"/>
        <w:szCs w:val="22"/>
        <w:rtl/>
      </w:rPr>
      <w:tab/>
      <w:t xml:space="preserve"> מדינת ישראל נ' אביחי גבריאלי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15AD5" w14:textId="77777777" w:rsidR="00BB26ED" w:rsidRPr="00BB26ED" w:rsidRDefault="00BB26ED" w:rsidP="00BB26E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16760-09-22</w:t>
    </w:r>
    <w:r>
      <w:rPr>
        <w:rFonts w:ascii="David" w:hAnsi="David"/>
        <w:color w:val="000000"/>
        <w:sz w:val="22"/>
        <w:szCs w:val="22"/>
        <w:rtl/>
      </w:rPr>
      <w:tab/>
      <w:t xml:space="preserve"> מדינת ישראל נ' אביחי גבריאלי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04E1A"/>
    <w:multiLevelType w:val="hybridMultilevel"/>
    <w:tmpl w:val="C374B4AE"/>
    <w:lvl w:ilvl="0" w:tplc="00D2DB7C">
      <w:start w:val="1"/>
      <w:numFmt w:val="decimal"/>
      <w:lvlText w:val="%1."/>
      <w:lvlJc w:val="left"/>
      <w:pPr>
        <w:tabs>
          <w:tab w:val="num" w:pos="567"/>
        </w:tabs>
        <w:ind w:left="0" w:firstLine="0"/>
      </w:pPr>
      <w:rPr>
        <w:rFonts w:ascii="David" w:hAnsi="David" w:cs="David"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4B0BE2"/>
    <w:multiLevelType w:val="hybridMultilevel"/>
    <w:tmpl w:val="4E44F6D0"/>
    <w:lvl w:ilvl="0" w:tplc="0DBEA8A8">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8644422">
    <w:abstractNumId w:val="0"/>
  </w:num>
  <w:num w:numId="2" w16cid:durableId="1608342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5A67"/>
    <w:rsid w:val="00027E2C"/>
    <w:rsid w:val="001122E4"/>
    <w:rsid w:val="00190643"/>
    <w:rsid w:val="001909A2"/>
    <w:rsid w:val="001B5A3B"/>
    <w:rsid w:val="0025062A"/>
    <w:rsid w:val="00466A81"/>
    <w:rsid w:val="00655923"/>
    <w:rsid w:val="008409C6"/>
    <w:rsid w:val="00852C85"/>
    <w:rsid w:val="00911AE9"/>
    <w:rsid w:val="00A52177"/>
    <w:rsid w:val="00A9365B"/>
    <w:rsid w:val="00BA5A67"/>
    <w:rsid w:val="00BB26ED"/>
    <w:rsid w:val="00F1719A"/>
    <w:rsid w:val="00F244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51B44F"/>
  <w15:chartTrackingRefBased/>
  <w15:docId w15:val="{8AE81A84-8AC3-4874-A715-85DA0B98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5A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5A67"/>
    <w:pPr>
      <w:tabs>
        <w:tab w:val="center" w:pos="4153"/>
        <w:tab w:val="right" w:pos="8306"/>
      </w:tabs>
    </w:pPr>
  </w:style>
  <w:style w:type="character" w:customStyle="1" w:styleId="a4">
    <w:name w:val="כותרת עליונה תו"/>
    <w:link w:val="a3"/>
    <w:rsid w:val="00BA5A67"/>
    <w:rPr>
      <w:rFonts w:ascii="Times New Roman" w:eastAsia="Times New Roman" w:hAnsi="Times New Roman" w:cs="David"/>
      <w:sz w:val="24"/>
      <w:szCs w:val="24"/>
    </w:rPr>
  </w:style>
  <w:style w:type="paragraph" w:styleId="a5">
    <w:name w:val="footer"/>
    <w:basedOn w:val="a"/>
    <w:link w:val="a6"/>
    <w:rsid w:val="00BA5A67"/>
    <w:pPr>
      <w:tabs>
        <w:tab w:val="center" w:pos="4153"/>
        <w:tab w:val="right" w:pos="8306"/>
      </w:tabs>
    </w:pPr>
  </w:style>
  <w:style w:type="character" w:customStyle="1" w:styleId="a6">
    <w:name w:val="כותרת תחתונה תו"/>
    <w:link w:val="a5"/>
    <w:rsid w:val="00BA5A67"/>
    <w:rPr>
      <w:rFonts w:ascii="Times New Roman" w:eastAsia="Times New Roman" w:hAnsi="Times New Roman" w:cs="David"/>
      <w:sz w:val="24"/>
      <w:szCs w:val="24"/>
    </w:rPr>
  </w:style>
  <w:style w:type="table" w:styleId="a7">
    <w:name w:val="Table Grid"/>
    <w:basedOn w:val="a1"/>
    <w:rsid w:val="00BA5A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5A67"/>
  </w:style>
  <w:style w:type="paragraph" w:styleId="a9">
    <w:name w:val="List Paragraph"/>
    <w:basedOn w:val="a"/>
    <w:qFormat/>
    <w:rsid w:val="00BA5A67"/>
    <w:pPr>
      <w:ind w:left="720"/>
      <w:contextualSpacing/>
    </w:pPr>
  </w:style>
  <w:style w:type="character" w:styleId="Hyperlink">
    <w:name w:val="Hyperlink"/>
    <w:rsid w:val="00BB2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918/39" TargetMode="External"/><Relationship Id="rId42" Type="http://schemas.openxmlformats.org/officeDocument/2006/relationships/hyperlink" Target="http://www.nevo.co.il/case/26905927" TargetMode="External"/><Relationship Id="rId47" Type="http://schemas.openxmlformats.org/officeDocument/2006/relationships/hyperlink" Target="http://www.nevo.co.il/case/5865581" TargetMode="External"/><Relationship Id="rId63" Type="http://schemas.openxmlformats.org/officeDocument/2006/relationships/hyperlink" Target="http://www.nevo.co.il/case/16900447" TargetMode="External"/><Relationship Id="rId68" Type="http://schemas.openxmlformats.org/officeDocument/2006/relationships/hyperlink" Target="http://www.nevo.co.il/law/74918/32.a" TargetMode="External"/><Relationship Id="rId16" Type="http://schemas.openxmlformats.org/officeDocument/2006/relationships/hyperlink" Target="http://www.nevo.co.il/law/70301/fCa1S"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70301/fCa1S"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20817889" TargetMode="External"/><Relationship Id="rId58" Type="http://schemas.openxmlformats.org/officeDocument/2006/relationships/hyperlink" Target="http://www.nevo.co.il/case/26025031" TargetMode="External"/><Relationship Id="rId74" Type="http://schemas.openxmlformats.org/officeDocument/2006/relationships/hyperlink" Target="http://www.nevo.co.il/case/6055128"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5792745" TargetMode="External"/><Relationship Id="rId82" Type="http://schemas.openxmlformats.org/officeDocument/2006/relationships/theme" Target="theme/theme1.xml"/><Relationship Id="rId19" Type="http://schemas.openxmlformats.org/officeDocument/2006/relationships/hyperlink" Target="http://www.nevo.co.il/law/74918/32"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law/74918/39.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708542" TargetMode="External"/><Relationship Id="rId48" Type="http://schemas.openxmlformats.org/officeDocument/2006/relationships/hyperlink" Target="http://www.nevo.co.il/case/10443017" TargetMode="External"/><Relationship Id="rId56" Type="http://schemas.openxmlformats.org/officeDocument/2006/relationships/hyperlink" Target="http://www.nevo.co.il/case/26815828" TargetMode="External"/><Relationship Id="rId64" Type="http://schemas.openxmlformats.org/officeDocument/2006/relationships/hyperlink" Target="http://www.nevo.co.il/law/159619" TargetMode="External"/><Relationship Id="rId69" Type="http://schemas.openxmlformats.org/officeDocument/2006/relationships/hyperlink" Target="http://www.nevo.co.il/law/74918/39.a" TargetMode="External"/><Relationship Id="rId77"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4918/39.a"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159619"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266138" TargetMode="External"/><Relationship Id="rId46" Type="http://schemas.openxmlformats.org/officeDocument/2006/relationships/hyperlink" Target="http://www.nevo.co.il/case/27309272"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law/74918" TargetMode="External"/><Relationship Id="rId20" Type="http://schemas.openxmlformats.org/officeDocument/2006/relationships/hyperlink" Target="http://www.nevo.co.il/law/74918/32.a" TargetMode="External"/><Relationship Id="rId41" Type="http://schemas.openxmlformats.org/officeDocument/2006/relationships/hyperlink" Target="http://www.nevo.co.il/case/25824863" TargetMode="External"/><Relationship Id="rId54" Type="http://schemas.openxmlformats.org/officeDocument/2006/relationships/hyperlink" Target="http://www.nevo.co.il/case/5614680" TargetMode="External"/><Relationship Id="rId62" Type="http://schemas.openxmlformats.org/officeDocument/2006/relationships/hyperlink" Target="http://www.nevo.co.il/case/5605461" TargetMode="External"/><Relationship Id="rId70" Type="http://schemas.openxmlformats.org/officeDocument/2006/relationships/hyperlink" Target="http://www.nevo.co.il/case/6008944" TargetMode="External"/><Relationship Id="rId75" Type="http://schemas.openxmlformats.org/officeDocument/2006/relationships/hyperlink" Target="http://www.nevo.co.il/law/74918/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e" TargetMode="External"/><Relationship Id="rId49" Type="http://schemas.openxmlformats.org/officeDocument/2006/relationships/hyperlink" Target="http://www.nevo.co.il/case/28883087" TargetMode="External"/><Relationship Id="rId57" Type="http://schemas.openxmlformats.org/officeDocument/2006/relationships/hyperlink" Target="http://www.nevo.co.il/case/20705476"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6018516" TargetMode="External"/><Relationship Id="rId44" Type="http://schemas.openxmlformats.org/officeDocument/2006/relationships/hyperlink" Target="http://www.nevo.co.il/case/27734980" TargetMode="External"/><Relationship Id="rId52" Type="http://schemas.openxmlformats.org/officeDocument/2006/relationships/hyperlink" Target="http://www.nevo.co.il/case/25651836"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4918/32" TargetMode="External"/><Relationship Id="rId73" Type="http://schemas.openxmlformats.org/officeDocument/2006/relationships/hyperlink" Target="http://www.nevo.co.il/case/27272576"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4918" TargetMode="External"/><Relationship Id="rId39" Type="http://schemas.openxmlformats.org/officeDocument/2006/relationships/hyperlink" Target="http://www.nevo.co.il/law/70301/144.g" TargetMode="External"/><Relationship Id="rId34" Type="http://schemas.openxmlformats.org/officeDocument/2006/relationships/hyperlink" Target="http://www.nevo.co.il/law/70301/40d" TargetMode="External"/><Relationship Id="rId50" Type="http://schemas.openxmlformats.org/officeDocument/2006/relationships/hyperlink" Target="http://www.nevo.co.il/case/6473037" TargetMode="External"/><Relationship Id="rId55" Type="http://schemas.openxmlformats.org/officeDocument/2006/relationships/hyperlink" Target="http://www.nevo.co.il/case/28616914"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0138359" TargetMode="External"/><Relationship Id="rId2" Type="http://schemas.openxmlformats.org/officeDocument/2006/relationships/styles" Target="styles.xml"/><Relationship Id="rId29" Type="http://schemas.openxmlformats.org/officeDocument/2006/relationships/hyperlink" Target="http://www.nevo.co.il/law/70301/40c"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8200855" TargetMode="External"/><Relationship Id="rId66" Type="http://schemas.openxmlformats.org/officeDocument/2006/relationships/hyperlink" Target="http://www.nevo.co.il/law/74918/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4861</Words>
  <Characters>24305</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29108</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6881381</vt:i4>
      </vt:variant>
      <vt:variant>
        <vt:i4>204</vt:i4>
      </vt:variant>
      <vt:variant>
        <vt:i4>0</vt:i4>
      </vt:variant>
      <vt:variant>
        <vt:i4>5</vt:i4>
      </vt:variant>
      <vt:variant>
        <vt:lpwstr>http://www.nevo.co.il/law/74918/39</vt:lpwstr>
      </vt:variant>
      <vt:variant>
        <vt:lpwstr/>
      </vt:variant>
      <vt:variant>
        <vt:i4>3801203</vt:i4>
      </vt:variant>
      <vt:variant>
        <vt:i4>201</vt:i4>
      </vt:variant>
      <vt:variant>
        <vt:i4>0</vt:i4>
      </vt:variant>
      <vt:variant>
        <vt:i4>5</vt:i4>
      </vt:variant>
      <vt:variant>
        <vt:lpwstr>http://www.nevo.co.il/case/6055128</vt:lpwstr>
      </vt:variant>
      <vt:variant>
        <vt:lpwstr/>
      </vt:variant>
      <vt:variant>
        <vt:i4>3473521</vt:i4>
      </vt:variant>
      <vt:variant>
        <vt:i4>198</vt:i4>
      </vt:variant>
      <vt:variant>
        <vt:i4>0</vt:i4>
      </vt:variant>
      <vt:variant>
        <vt:i4>5</vt:i4>
      </vt:variant>
      <vt:variant>
        <vt:lpwstr>http://www.nevo.co.il/case/27272576</vt:lpwstr>
      </vt:variant>
      <vt:variant>
        <vt:lpwstr/>
      </vt:variant>
      <vt:variant>
        <vt:i4>524363</vt:i4>
      </vt:variant>
      <vt:variant>
        <vt:i4>195</vt:i4>
      </vt:variant>
      <vt:variant>
        <vt:i4>0</vt:i4>
      </vt:variant>
      <vt:variant>
        <vt:i4>5</vt:i4>
      </vt:variant>
      <vt:variant>
        <vt:lpwstr>http://www.nevo.co.il/law/74918/39.a</vt:lpwstr>
      </vt:variant>
      <vt:variant>
        <vt:lpwstr/>
      </vt:variant>
      <vt:variant>
        <vt:i4>4063348</vt:i4>
      </vt:variant>
      <vt:variant>
        <vt:i4>192</vt:i4>
      </vt:variant>
      <vt:variant>
        <vt:i4>0</vt:i4>
      </vt:variant>
      <vt:variant>
        <vt:i4>5</vt:i4>
      </vt:variant>
      <vt:variant>
        <vt:lpwstr>http://www.nevo.co.il/case/20138359</vt:lpwstr>
      </vt:variant>
      <vt:variant>
        <vt:lpwstr/>
      </vt:variant>
      <vt:variant>
        <vt:i4>3866744</vt:i4>
      </vt:variant>
      <vt:variant>
        <vt:i4>189</vt:i4>
      </vt:variant>
      <vt:variant>
        <vt:i4>0</vt:i4>
      </vt:variant>
      <vt:variant>
        <vt:i4>5</vt:i4>
      </vt:variant>
      <vt:variant>
        <vt:lpwstr>http://www.nevo.co.il/case/6008944</vt:lpwstr>
      </vt:variant>
      <vt:variant>
        <vt:lpwstr/>
      </vt:variant>
      <vt:variant>
        <vt:i4>524363</vt:i4>
      </vt:variant>
      <vt:variant>
        <vt:i4>186</vt:i4>
      </vt:variant>
      <vt:variant>
        <vt:i4>0</vt:i4>
      </vt:variant>
      <vt:variant>
        <vt:i4>5</vt:i4>
      </vt:variant>
      <vt:variant>
        <vt:lpwstr>http://www.nevo.co.il/law/74918/39.a</vt:lpwstr>
      </vt:variant>
      <vt:variant>
        <vt:lpwstr/>
      </vt:variant>
      <vt:variant>
        <vt:i4>196683</vt:i4>
      </vt:variant>
      <vt:variant>
        <vt:i4>183</vt:i4>
      </vt:variant>
      <vt:variant>
        <vt:i4>0</vt:i4>
      </vt:variant>
      <vt:variant>
        <vt:i4>5</vt:i4>
      </vt:variant>
      <vt:variant>
        <vt:lpwstr>http://www.nevo.co.il/law/74918/32.a</vt:lpwstr>
      </vt:variant>
      <vt:variant>
        <vt:lpwstr/>
      </vt:variant>
      <vt:variant>
        <vt:i4>8323182</vt:i4>
      </vt:variant>
      <vt:variant>
        <vt:i4>180</vt:i4>
      </vt:variant>
      <vt:variant>
        <vt:i4>0</vt:i4>
      </vt:variant>
      <vt:variant>
        <vt:i4>5</vt:i4>
      </vt:variant>
      <vt:variant>
        <vt:lpwstr>http://www.nevo.co.il/law/74918</vt:lpwstr>
      </vt:variant>
      <vt:variant>
        <vt:lpwstr/>
      </vt:variant>
      <vt:variant>
        <vt:i4>6881381</vt:i4>
      </vt:variant>
      <vt:variant>
        <vt:i4>177</vt:i4>
      </vt:variant>
      <vt:variant>
        <vt:i4>0</vt:i4>
      </vt:variant>
      <vt:variant>
        <vt:i4>5</vt:i4>
      </vt:variant>
      <vt:variant>
        <vt:lpwstr>http://www.nevo.co.il/law/74918/39</vt:lpwstr>
      </vt:variant>
      <vt:variant>
        <vt:lpwstr/>
      </vt:variant>
      <vt:variant>
        <vt:i4>6422629</vt:i4>
      </vt:variant>
      <vt:variant>
        <vt:i4>174</vt:i4>
      </vt:variant>
      <vt:variant>
        <vt:i4>0</vt:i4>
      </vt:variant>
      <vt:variant>
        <vt:i4>5</vt:i4>
      </vt:variant>
      <vt:variant>
        <vt:lpwstr>http://www.nevo.co.il/law/74918/32</vt:lpwstr>
      </vt:variant>
      <vt:variant>
        <vt:lpwstr/>
      </vt:variant>
      <vt:variant>
        <vt:i4>4194393</vt:i4>
      </vt:variant>
      <vt:variant>
        <vt:i4>171</vt:i4>
      </vt:variant>
      <vt:variant>
        <vt:i4>0</vt:i4>
      </vt:variant>
      <vt:variant>
        <vt:i4>5</vt:i4>
      </vt:variant>
      <vt:variant>
        <vt:lpwstr>http://www.nevo.co.il/law/159619</vt:lpwstr>
      </vt:variant>
      <vt:variant>
        <vt:lpwstr/>
      </vt:variant>
      <vt:variant>
        <vt:i4>3932278</vt:i4>
      </vt:variant>
      <vt:variant>
        <vt:i4>168</vt:i4>
      </vt:variant>
      <vt:variant>
        <vt:i4>0</vt:i4>
      </vt:variant>
      <vt:variant>
        <vt:i4>5</vt:i4>
      </vt:variant>
      <vt:variant>
        <vt:lpwstr>http://www.nevo.co.il/case/16900447</vt:lpwstr>
      </vt:variant>
      <vt:variant>
        <vt:lpwstr/>
      </vt:variant>
      <vt:variant>
        <vt:i4>3145841</vt:i4>
      </vt:variant>
      <vt:variant>
        <vt:i4>165</vt:i4>
      </vt:variant>
      <vt:variant>
        <vt:i4>0</vt:i4>
      </vt:variant>
      <vt:variant>
        <vt:i4>5</vt:i4>
      </vt:variant>
      <vt:variant>
        <vt:lpwstr>http://www.nevo.co.il/case/5605461</vt:lpwstr>
      </vt:variant>
      <vt:variant>
        <vt:lpwstr/>
      </vt:variant>
      <vt:variant>
        <vt:i4>4063349</vt:i4>
      </vt:variant>
      <vt:variant>
        <vt:i4>162</vt:i4>
      </vt:variant>
      <vt:variant>
        <vt:i4>0</vt:i4>
      </vt:variant>
      <vt:variant>
        <vt:i4>5</vt:i4>
      </vt:variant>
      <vt:variant>
        <vt:lpwstr>http://www.nevo.co.il/case/5792745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3407984</vt:i4>
      </vt:variant>
      <vt:variant>
        <vt:i4>153</vt:i4>
      </vt:variant>
      <vt:variant>
        <vt:i4>0</vt:i4>
      </vt:variant>
      <vt:variant>
        <vt:i4>5</vt:i4>
      </vt:variant>
      <vt:variant>
        <vt:lpwstr>http://www.nevo.co.il/case/26025031</vt:lpwstr>
      </vt:variant>
      <vt:variant>
        <vt:lpwstr/>
      </vt:variant>
      <vt:variant>
        <vt:i4>3604592</vt:i4>
      </vt:variant>
      <vt:variant>
        <vt:i4>150</vt:i4>
      </vt:variant>
      <vt:variant>
        <vt:i4>0</vt:i4>
      </vt:variant>
      <vt:variant>
        <vt:i4>5</vt:i4>
      </vt:variant>
      <vt:variant>
        <vt:lpwstr>http://www.nevo.co.il/case/20705476</vt:lpwstr>
      </vt:variant>
      <vt:variant>
        <vt:lpwstr/>
      </vt:variant>
      <vt:variant>
        <vt:i4>3997819</vt:i4>
      </vt:variant>
      <vt:variant>
        <vt:i4>147</vt:i4>
      </vt:variant>
      <vt:variant>
        <vt:i4>0</vt:i4>
      </vt:variant>
      <vt:variant>
        <vt:i4>5</vt:i4>
      </vt:variant>
      <vt:variant>
        <vt:lpwstr>http://www.nevo.co.il/case/26815828</vt:lpwstr>
      </vt:variant>
      <vt:variant>
        <vt:lpwstr/>
      </vt:variant>
      <vt:variant>
        <vt:i4>3342452</vt:i4>
      </vt:variant>
      <vt:variant>
        <vt:i4>144</vt:i4>
      </vt:variant>
      <vt:variant>
        <vt:i4>0</vt:i4>
      </vt:variant>
      <vt:variant>
        <vt:i4>5</vt:i4>
      </vt:variant>
      <vt:variant>
        <vt:lpwstr>http://www.nevo.co.il/case/28616914</vt:lpwstr>
      </vt:variant>
      <vt:variant>
        <vt:lpwstr/>
      </vt:variant>
      <vt:variant>
        <vt:i4>3276926</vt:i4>
      </vt:variant>
      <vt:variant>
        <vt:i4>141</vt:i4>
      </vt:variant>
      <vt:variant>
        <vt:i4>0</vt:i4>
      </vt:variant>
      <vt:variant>
        <vt:i4>5</vt:i4>
      </vt:variant>
      <vt:variant>
        <vt:lpwstr>http://www.nevo.co.il/case/5614680</vt:lpwstr>
      </vt:variant>
      <vt:variant>
        <vt:lpwstr/>
      </vt:variant>
      <vt:variant>
        <vt:i4>3473533</vt:i4>
      </vt:variant>
      <vt:variant>
        <vt:i4>138</vt:i4>
      </vt:variant>
      <vt:variant>
        <vt:i4>0</vt:i4>
      </vt:variant>
      <vt:variant>
        <vt:i4>5</vt:i4>
      </vt:variant>
      <vt:variant>
        <vt:lpwstr>http://www.nevo.co.il/case/20817889</vt:lpwstr>
      </vt:variant>
      <vt:variant>
        <vt:lpwstr/>
      </vt:variant>
      <vt:variant>
        <vt:i4>3539068</vt:i4>
      </vt:variant>
      <vt:variant>
        <vt:i4>135</vt:i4>
      </vt:variant>
      <vt:variant>
        <vt:i4>0</vt:i4>
      </vt:variant>
      <vt:variant>
        <vt:i4>5</vt:i4>
      </vt:variant>
      <vt:variant>
        <vt:lpwstr>http://www.nevo.co.il/case/25651836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3539056</vt:i4>
      </vt:variant>
      <vt:variant>
        <vt:i4>129</vt:i4>
      </vt:variant>
      <vt:variant>
        <vt:i4>0</vt:i4>
      </vt:variant>
      <vt:variant>
        <vt:i4>5</vt:i4>
      </vt:variant>
      <vt:variant>
        <vt:lpwstr>http://www.nevo.co.il/case/6473037</vt:lpwstr>
      </vt:variant>
      <vt:variant>
        <vt:lpwstr/>
      </vt:variant>
      <vt:variant>
        <vt:i4>3211380</vt:i4>
      </vt:variant>
      <vt:variant>
        <vt:i4>126</vt:i4>
      </vt:variant>
      <vt:variant>
        <vt:i4>0</vt:i4>
      </vt:variant>
      <vt:variant>
        <vt:i4>5</vt:i4>
      </vt:variant>
      <vt:variant>
        <vt:lpwstr>http://www.nevo.co.il/case/28883087</vt:lpwstr>
      </vt:variant>
      <vt:variant>
        <vt:lpwstr/>
      </vt:variant>
      <vt:variant>
        <vt:i4>3604592</vt:i4>
      </vt:variant>
      <vt:variant>
        <vt:i4>123</vt:i4>
      </vt:variant>
      <vt:variant>
        <vt:i4>0</vt:i4>
      </vt:variant>
      <vt:variant>
        <vt:i4>5</vt:i4>
      </vt:variant>
      <vt:variant>
        <vt:lpwstr>http://www.nevo.co.il/case/10443017</vt:lpwstr>
      </vt:variant>
      <vt:variant>
        <vt:lpwstr/>
      </vt:variant>
      <vt:variant>
        <vt:i4>3604593</vt:i4>
      </vt:variant>
      <vt:variant>
        <vt:i4>120</vt:i4>
      </vt:variant>
      <vt:variant>
        <vt:i4>0</vt:i4>
      </vt:variant>
      <vt:variant>
        <vt:i4>5</vt:i4>
      </vt:variant>
      <vt:variant>
        <vt:lpwstr>http://www.nevo.co.il/case/5865581</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3473524</vt:i4>
      </vt:variant>
      <vt:variant>
        <vt:i4>114</vt:i4>
      </vt:variant>
      <vt:variant>
        <vt:i4>0</vt:i4>
      </vt:variant>
      <vt:variant>
        <vt:i4>5</vt:i4>
      </vt:variant>
      <vt:variant>
        <vt:lpwstr>http://www.nevo.co.il/case/28200855</vt:lpwstr>
      </vt:variant>
      <vt:variant>
        <vt:lpwstr/>
      </vt:variant>
      <vt:variant>
        <vt:i4>3735673</vt:i4>
      </vt:variant>
      <vt:variant>
        <vt:i4>111</vt:i4>
      </vt:variant>
      <vt:variant>
        <vt:i4>0</vt:i4>
      </vt:variant>
      <vt:variant>
        <vt:i4>5</vt:i4>
      </vt:variant>
      <vt:variant>
        <vt:lpwstr>http://www.nevo.co.il/case/27734980</vt:lpwstr>
      </vt:variant>
      <vt:variant>
        <vt:lpwstr/>
      </vt:variant>
      <vt:variant>
        <vt:i4>3735670</vt:i4>
      </vt:variant>
      <vt:variant>
        <vt:i4>108</vt:i4>
      </vt:variant>
      <vt:variant>
        <vt:i4>0</vt:i4>
      </vt:variant>
      <vt:variant>
        <vt:i4>5</vt:i4>
      </vt:variant>
      <vt:variant>
        <vt:lpwstr>http://www.nevo.co.il/case/27708542</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3670139</vt:i4>
      </vt:variant>
      <vt:variant>
        <vt:i4>102</vt:i4>
      </vt:variant>
      <vt:variant>
        <vt:i4>0</vt:i4>
      </vt:variant>
      <vt:variant>
        <vt:i4>5</vt:i4>
      </vt:variant>
      <vt:variant>
        <vt:lpwstr>http://www.nevo.co.il/case/25824863</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3473531</vt:i4>
      </vt:variant>
      <vt:variant>
        <vt:i4>93</vt:i4>
      </vt:variant>
      <vt:variant>
        <vt:i4>0</vt:i4>
      </vt:variant>
      <vt:variant>
        <vt:i4>5</vt:i4>
      </vt:variant>
      <vt:variant>
        <vt:lpwstr>http://www.nevo.co.il/case/28266138</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http://www.nevo.co.il/law/70301/40e</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7995492</vt:i4>
      </vt:variant>
      <vt:variant>
        <vt:i4>78</vt:i4>
      </vt:variant>
      <vt:variant>
        <vt:i4>0</vt:i4>
      </vt:variant>
      <vt:variant>
        <vt:i4>5</vt:i4>
      </vt:variant>
      <vt:variant>
        <vt:lpwstr>http://www.nevo.co.il/law/70301</vt:lpwstr>
      </vt:variant>
      <vt:variant>
        <vt:lpwstr/>
      </vt:variant>
      <vt:variant>
        <vt:i4>458834</vt:i4>
      </vt:variant>
      <vt:variant>
        <vt:i4>75</vt:i4>
      </vt:variant>
      <vt:variant>
        <vt:i4>0</vt:i4>
      </vt:variant>
      <vt:variant>
        <vt:i4>5</vt:i4>
      </vt:variant>
      <vt:variant>
        <vt:lpwstr>http://www.nevo.co.il/law/70301/fCa1S</vt:lpwstr>
      </vt:variant>
      <vt:variant>
        <vt:lpwstr/>
      </vt:variant>
      <vt:variant>
        <vt:i4>3407997</vt:i4>
      </vt:variant>
      <vt:variant>
        <vt:i4>72</vt:i4>
      </vt:variant>
      <vt:variant>
        <vt:i4>0</vt:i4>
      </vt:variant>
      <vt:variant>
        <vt:i4>5</vt:i4>
      </vt:variant>
      <vt:variant>
        <vt:lpwstr>http://www.nevo.co.il/case/6018516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524363</vt:i4>
      </vt:variant>
      <vt:variant>
        <vt:i4>45</vt:i4>
      </vt:variant>
      <vt:variant>
        <vt:i4>0</vt:i4>
      </vt:variant>
      <vt:variant>
        <vt:i4>5</vt:i4>
      </vt:variant>
      <vt:variant>
        <vt:lpwstr>http://www.nevo.co.il/law/74918/39.a</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196683</vt:i4>
      </vt:variant>
      <vt:variant>
        <vt:i4>39</vt:i4>
      </vt:variant>
      <vt:variant>
        <vt:i4>0</vt:i4>
      </vt:variant>
      <vt:variant>
        <vt:i4>5</vt:i4>
      </vt:variant>
      <vt:variant>
        <vt:lpwstr>http://www.nevo.co.il/law/74918/32.a</vt:lpwstr>
      </vt:variant>
      <vt:variant>
        <vt:lpwstr/>
      </vt:variant>
      <vt:variant>
        <vt:i4>6422629</vt:i4>
      </vt:variant>
      <vt:variant>
        <vt:i4>36</vt:i4>
      </vt:variant>
      <vt:variant>
        <vt:i4>0</vt:i4>
      </vt:variant>
      <vt:variant>
        <vt:i4>5</vt:i4>
      </vt:variant>
      <vt:variant>
        <vt:lpwstr>http://www.nevo.co.il/law/74918/32</vt:lpwstr>
      </vt:variant>
      <vt:variant>
        <vt:lpwstr/>
      </vt:variant>
      <vt:variant>
        <vt:i4>8323182</vt:i4>
      </vt:variant>
      <vt:variant>
        <vt:i4>33</vt:i4>
      </vt:variant>
      <vt:variant>
        <vt:i4>0</vt:i4>
      </vt:variant>
      <vt:variant>
        <vt:i4>5</vt:i4>
      </vt:variant>
      <vt:variant>
        <vt:lpwstr>http://www.nevo.co.il/law/74918</vt:lpwstr>
      </vt:variant>
      <vt:variant>
        <vt:lpwstr/>
      </vt:variant>
      <vt:variant>
        <vt:i4>4194393</vt:i4>
      </vt:variant>
      <vt:variant>
        <vt:i4>30</vt:i4>
      </vt:variant>
      <vt:variant>
        <vt:i4>0</vt:i4>
      </vt:variant>
      <vt:variant>
        <vt:i4>5</vt:i4>
      </vt:variant>
      <vt:variant>
        <vt:lpwstr>http://www.nevo.co.il/law/159619</vt:lpwstr>
      </vt:variant>
      <vt:variant>
        <vt:lpwstr/>
      </vt:variant>
      <vt:variant>
        <vt:i4>458834</vt:i4>
      </vt:variant>
      <vt:variant>
        <vt:i4>27</vt:i4>
      </vt:variant>
      <vt:variant>
        <vt:i4>0</vt:i4>
      </vt:variant>
      <vt:variant>
        <vt:i4>5</vt:i4>
      </vt:variant>
      <vt:variant>
        <vt:lpwstr>http://www.nevo.co.il/law/70301/fCa1S</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16760</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אביחי גבריאלי</vt:lpwstr>
  </property>
  <property fmtid="{D5CDD505-2E9C-101B-9397-08002B2CF9AE}" pid="10" name="LAWYER">
    <vt:lpwstr>עומר סנעאללה</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20230125</vt:lpwstr>
  </property>
  <property fmtid="{D5CDD505-2E9C-101B-9397-08002B2CF9AE}" pid="14" name="TYPE_N_DATE">
    <vt:lpwstr>39020230125</vt:lpwstr>
  </property>
  <property fmtid="{D5CDD505-2E9C-101B-9397-08002B2CF9AE}" pid="15" name="WORDNUMPAGES">
    <vt:lpwstr>13</vt:lpwstr>
  </property>
  <property fmtid="{D5CDD505-2E9C-101B-9397-08002B2CF9AE}" pid="16" name="TYPE_ABS_DATE">
    <vt:lpwstr>390020230125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6018516;28266138;25824863;26905927;27708542;27734980;28200855;27309272;5865581;10443017;28883087;6473037;25651836;20817889;5614680;28616914;26815828;20705476;26025031;5792745;5605461;16900447;6008944;20138359;27272576;6055128</vt:lpwstr>
  </property>
  <property fmtid="{D5CDD505-2E9C-101B-9397-08002B2CF9AE}" pid="36" name="LAWLISTTMP1">
    <vt:lpwstr>70301/144.a;144.b;029;040c;fCa1S;040d;040e;144.g;40ja</vt:lpwstr>
  </property>
  <property fmtid="{D5CDD505-2E9C-101B-9397-08002B2CF9AE}" pid="37" name="LAWLISTTMP2">
    <vt:lpwstr>159619</vt:lpwstr>
  </property>
  <property fmtid="{D5CDD505-2E9C-101B-9397-08002B2CF9AE}" pid="38" name="LAWLISTTMP3">
    <vt:lpwstr>74918/032;039:2;032.a;039.a:2</vt:lpwstr>
  </property>
</Properties>
</file>