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093"/>
      </w:tblGrid>
      <w:tr w:rsidR="00157DE4" w:rsidRPr="005D746D" w14:paraId="59029B4A" w14:textId="77777777" w:rsidTr="00AA70C2">
        <w:trPr>
          <w:trHeight w:hRule="exact" w:val="418"/>
          <w:jc w:val="center"/>
        </w:trPr>
        <w:tc>
          <w:tcPr>
            <w:tcW w:w="8224" w:type="dxa"/>
            <w:gridSpan w:val="2"/>
          </w:tcPr>
          <w:p w14:paraId="3BDAEEA9" w14:textId="77777777" w:rsidR="00157DE4" w:rsidRPr="005D746D" w:rsidRDefault="00157DE4" w:rsidP="007A16E9">
            <w:pPr>
              <w:pStyle w:val="a3"/>
              <w:jc w:val="center"/>
              <w:rPr>
                <w:rFonts w:ascii="Tahoma" w:hAnsi="Tahoma" w:cs="Tahoma"/>
                <w:color w:val="000080"/>
                <w:rtl/>
              </w:rPr>
            </w:pPr>
            <w:bookmarkStart w:id="0" w:name="LastJudge"/>
            <w:r w:rsidRPr="005D746D">
              <w:rPr>
                <w:rFonts w:ascii="Tahoma" w:hAnsi="Tahoma" w:cs="Tahoma"/>
                <w:b/>
                <w:bCs/>
                <w:color w:val="000080"/>
                <w:rtl/>
              </w:rPr>
              <w:t>בית המשפט המחוזי בחיפה</w:t>
            </w:r>
          </w:p>
        </w:tc>
      </w:tr>
      <w:tr w:rsidR="00157DE4" w:rsidRPr="005D746D" w14:paraId="420F89B8" w14:textId="77777777" w:rsidTr="00AA70C2">
        <w:trPr>
          <w:trHeight w:val="337"/>
          <w:jc w:val="center"/>
        </w:trPr>
        <w:tc>
          <w:tcPr>
            <w:tcW w:w="5131" w:type="dxa"/>
          </w:tcPr>
          <w:p w14:paraId="540C542D" w14:textId="77777777" w:rsidR="00157DE4" w:rsidRPr="005D746D" w:rsidRDefault="00157DE4" w:rsidP="007A16E9">
            <w:pPr>
              <w:rPr>
                <w:rFonts w:cs="FrankRuehl"/>
                <w:sz w:val="28"/>
                <w:szCs w:val="28"/>
                <w:rtl/>
              </w:rPr>
            </w:pPr>
            <w:r w:rsidRPr="005D746D">
              <w:rPr>
                <w:rFonts w:cs="FrankRuehl"/>
                <w:sz w:val="28"/>
                <w:szCs w:val="28"/>
                <w:rtl/>
              </w:rPr>
              <w:t>ת"פ</w:t>
            </w:r>
            <w:r w:rsidRPr="005D746D">
              <w:rPr>
                <w:rFonts w:cs="FrankRuehl" w:hint="cs"/>
                <w:sz w:val="28"/>
                <w:szCs w:val="28"/>
                <w:rtl/>
              </w:rPr>
              <w:t xml:space="preserve"> </w:t>
            </w:r>
            <w:r w:rsidRPr="005D746D">
              <w:rPr>
                <w:rFonts w:cs="FrankRuehl"/>
                <w:sz w:val="28"/>
                <w:szCs w:val="28"/>
                <w:rtl/>
              </w:rPr>
              <w:t>16779-09-22</w:t>
            </w:r>
            <w:r w:rsidRPr="005D746D">
              <w:rPr>
                <w:rFonts w:cs="FrankRuehl" w:hint="cs"/>
                <w:sz w:val="28"/>
                <w:szCs w:val="28"/>
                <w:rtl/>
              </w:rPr>
              <w:t xml:space="preserve"> </w:t>
            </w:r>
            <w:r w:rsidRPr="005D746D">
              <w:rPr>
                <w:rFonts w:cs="FrankRuehl"/>
                <w:sz w:val="28"/>
                <w:szCs w:val="28"/>
                <w:rtl/>
              </w:rPr>
              <w:t>מדינת ישראל נ' אלבז</w:t>
            </w:r>
          </w:p>
          <w:p w14:paraId="78062A92" w14:textId="77777777" w:rsidR="00157DE4" w:rsidRPr="005D746D" w:rsidRDefault="00157DE4" w:rsidP="007A16E9">
            <w:pPr>
              <w:pStyle w:val="a3"/>
              <w:rPr>
                <w:rFonts w:cs="FrankRuehl"/>
                <w:sz w:val="28"/>
                <w:szCs w:val="28"/>
                <w:rtl/>
              </w:rPr>
            </w:pPr>
          </w:p>
        </w:tc>
        <w:tc>
          <w:tcPr>
            <w:tcW w:w="3093" w:type="dxa"/>
          </w:tcPr>
          <w:p w14:paraId="1F9C1648" w14:textId="77777777" w:rsidR="00157DE4" w:rsidRPr="005D746D" w:rsidRDefault="00157DE4" w:rsidP="007A16E9">
            <w:pPr>
              <w:pStyle w:val="a3"/>
              <w:jc w:val="right"/>
              <w:rPr>
                <w:rFonts w:cs="FrankRuehl"/>
                <w:sz w:val="28"/>
                <w:szCs w:val="28"/>
                <w:rtl/>
              </w:rPr>
            </w:pPr>
          </w:p>
        </w:tc>
      </w:tr>
    </w:tbl>
    <w:p w14:paraId="69232F35" w14:textId="77777777" w:rsidR="00157DE4" w:rsidRPr="005D746D" w:rsidRDefault="00157DE4" w:rsidP="00AA70C2">
      <w:pPr>
        <w:pStyle w:val="a3"/>
        <w:rPr>
          <w:rFonts w:ascii="Arial" w:hAnsi="Arial"/>
          <w:szCs w:val="26"/>
          <w:rtl/>
        </w:rPr>
      </w:pPr>
      <w:r w:rsidRPr="005D746D">
        <w:rPr>
          <w:rFonts w:hint="cs"/>
          <w:rtl/>
        </w:rPr>
        <w:t xml:space="preserve"> </w:t>
      </w:r>
    </w:p>
    <w:tbl>
      <w:tblPr>
        <w:bidiVisual/>
        <w:tblW w:w="7919" w:type="dxa"/>
        <w:tblInd w:w="855" w:type="dxa"/>
        <w:tblLook w:val="01E0" w:firstRow="1" w:lastRow="1" w:firstColumn="1" w:lastColumn="1" w:noHBand="0" w:noVBand="0"/>
      </w:tblPr>
      <w:tblGrid>
        <w:gridCol w:w="1997"/>
        <w:gridCol w:w="5838"/>
        <w:gridCol w:w="84"/>
      </w:tblGrid>
      <w:tr w:rsidR="00157DE4" w:rsidRPr="005D746D" w14:paraId="23A21BE3" w14:textId="77777777" w:rsidTr="00AA70C2">
        <w:trPr>
          <w:gridAfter w:val="1"/>
          <w:wAfter w:w="84" w:type="dxa"/>
        </w:trPr>
        <w:tc>
          <w:tcPr>
            <w:tcW w:w="7835" w:type="dxa"/>
            <w:gridSpan w:val="2"/>
            <w:shd w:val="clear" w:color="auto" w:fill="auto"/>
          </w:tcPr>
          <w:p w14:paraId="05D6FC85" w14:textId="77777777" w:rsidR="00157DE4" w:rsidRPr="005D746D" w:rsidRDefault="00157DE4" w:rsidP="00157DE4">
            <w:pPr>
              <w:jc w:val="both"/>
              <w:rPr>
                <w:b/>
                <w:bCs/>
                <w:sz w:val="26"/>
                <w:szCs w:val="26"/>
                <w:rtl/>
              </w:rPr>
            </w:pPr>
            <w:r w:rsidRPr="005D746D">
              <w:rPr>
                <w:rFonts w:hint="cs"/>
                <w:b/>
                <w:bCs/>
                <w:sz w:val="26"/>
                <w:szCs w:val="26"/>
                <w:rtl/>
              </w:rPr>
              <w:t>בפני כבוד השופט גיל קרזבום</w:t>
            </w:r>
          </w:p>
        </w:tc>
      </w:tr>
      <w:tr w:rsidR="00157DE4" w:rsidRPr="005D746D" w14:paraId="6EDF4D3C" w14:textId="77777777" w:rsidTr="00AA70C2">
        <w:trPr>
          <w:cantSplit/>
          <w:trHeight w:val="328"/>
        </w:trPr>
        <w:tc>
          <w:tcPr>
            <w:tcW w:w="1997" w:type="dxa"/>
            <w:shd w:val="clear" w:color="auto" w:fill="auto"/>
          </w:tcPr>
          <w:p w14:paraId="1D149554" w14:textId="77777777" w:rsidR="00157DE4" w:rsidRPr="005D746D" w:rsidRDefault="00157DE4" w:rsidP="00157DE4">
            <w:pPr>
              <w:ind w:left="26"/>
              <w:jc w:val="both"/>
              <w:rPr>
                <w:b/>
                <w:bCs/>
                <w:rtl/>
              </w:rPr>
            </w:pPr>
            <w:bookmarkStart w:id="1" w:name="FirstAppellant"/>
            <w:r w:rsidRPr="005D746D">
              <w:rPr>
                <w:rFonts w:hint="cs"/>
                <w:b/>
                <w:bCs/>
                <w:rtl/>
              </w:rPr>
              <w:t>המאשימה</w:t>
            </w:r>
          </w:p>
          <w:p w14:paraId="39B18465" w14:textId="77777777" w:rsidR="00157DE4" w:rsidRPr="005D746D" w:rsidRDefault="00157DE4" w:rsidP="00157DE4">
            <w:pPr>
              <w:jc w:val="both"/>
              <w:rPr>
                <w:b/>
                <w:bCs/>
                <w:rtl/>
              </w:rPr>
            </w:pPr>
          </w:p>
        </w:tc>
        <w:tc>
          <w:tcPr>
            <w:tcW w:w="5922" w:type="dxa"/>
            <w:gridSpan w:val="2"/>
            <w:shd w:val="clear" w:color="auto" w:fill="auto"/>
          </w:tcPr>
          <w:p w14:paraId="6A30D81A" w14:textId="77777777" w:rsidR="00157DE4" w:rsidRPr="005D746D" w:rsidRDefault="00157DE4" w:rsidP="00157DE4">
            <w:pPr>
              <w:jc w:val="both"/>
              <w:rPr>
                <w:b/>
                <w:bCs/>
                <w:rtl/>
              </w:rPr>
            </w:pPr>
            <w:r w:rsidRPr="005D746D">
              <w:rPr>
                <w:rFonts w:hint="cs"/>
                <w:b/>
                <w:bCs/>
                <w:rtl/>
              </w:rPr>
              <w:t>מדינת ישראל</w:t>
            </w:r>
          </w:p>
        </w:tc>
      </w:tr>
      <w:bookmarkEnd w:id="1"/>
      <w:tr w:rsidR="00157DE4" w:rsidRPr="005D746D" w14:paraId="2740034F" w14:textId="77777777" w:rsidTr="00AA70C2">
        <w:tc>
          <w:tcPr>
            <w:tcW w:w="7919" w:type="dxa"/>
            <w:gridSpan w:val="3"/>
            <w:shd w:val="clear" w:color="auto" w:fill="auto"/>
            <w:vAlign w:val="center"/>
          </w:tcPr>
          <w:p w14:paraId="07A2F74D" w14:textId="77777777" w:rsidR="00157DE4" w:rsidRPr="005D746D" w:rsidRDefault="00157DE4" w:rsidP="00157DE4">
            <w:pPr>
              <w:jc w:val="center"/>
              <w:rPr>
                <w:rFonts w:ascii="Arial" w:hAnsi="Arial"/>
                <w:b/>
                <w:bCs/>
                <w:rtl/>
              </w:rPr>
            </w:pPr>
            <w:r w:rsidRPr="005D746D">
              <w:rPr>
                <w:rFonts w:ascii="Arial" w:hAnsi="Arial" w:hint="cs"/>
                <w:b/>
                <w:bCs/>
                <w:rtl/>
              </w:rPr>
              <w:t>- נגד -</w:t>
            </w:r>
          </w:p>
          <w:p w14:paraId="11F60C3C" w14:textId="77777777" w:rsidR="00157DE4" w:rsidRPr="005D746D" w:rsidRDefault="00157DE4" w:rsidP="00157DE4">
            <w:pPr>
              <w:jc w:val="center"/>
              <w:rPr>
                <w:rFonts w:ascii="Arial" w:hAnsi="Arial"/>
                <w:b/>
                <w:bCs/>
                <w:rtl/>
              </w:rPr>
            </w:pPr>
          </w:p>
        </w:tc>
      </w:tr>
      <w:tr w:rsidR="00157DE4" w:rsidRPr="005D746D" w14:paraId="26D88300" w14:textId="77777777" w:rsidTr="00AA70C2">
        <w:tc>
          <w:tcPr>
            <w:tcW w:w="1997" w:type="dxa"/>
            <w:shd w:val="clear" w:color="auto" w:fill="auto"/>
          </w:tcPr>
          <w:p w14:paraId="5DCBB94D" w14:textId="77777777" w:rsidR="00157DE4" w:rsidRPr="005D746D" w:rsidRDefault="00157DE4" w:rsidP="00157DE4">
            <w:pPr>
              <w:ind w:left="26"/>
              <w:jc w:val="both"/>
              <w:rPr>
                <w:b/>
                <w:bCs/>
                <w:rtl/>
              </w:rPr>
            </w:pPr>
            <w:r w:rsidRPr="005D746D">
              <w:rPr>
                <w:rFonts w:hint="cs"/>
                <w:b/>
                <w:bCs/>
                <w:rtl/>
              </w:rPr>
              <w:t>הנאשם</w:t>
            </w:r>
          </w:p>
        </w:tc>
        <w:tc>
          <w:tcPr>
            <w:tcW w:w="5922" w:type="dxa"/>
            <w:gridSpan w:val="2"/>
            <w:shd w:val="clear" w:color="auto" w:fill="auto"/>
          </w:tcPr>
          <w:p w14:paraId="6B90A360" w14:textId="77777777" w:rsidR="00157DE4" w:rsidRPr="005D746D" w:rsidRDefault="00157DE4" w:rsidP="00157DE4">
            <w:pPr>
              <w:jc w:val="both"/>
              <w:rPr>
                <w:b/>
                <w:bCs/>
                <w:rtl/>
              </w:rPr>
            </w:pPr>
            <w:r w:rsidRPr="005D746D">
              <w:rPr>
                <w:rFonts w:hint="cs"/>
                <w:b/>
                <w:bCs/>
                <w:rtl/>
              </w:rPr>
              <w:t>ליאור אלבז</w:t>
            </w:r>
          </w:p>
        </w:tc>
      </w:tr>
    </w:tbl>
    <w:p w14:paraId="5B266AD8" w14:textId="77777777" w:rsidR="005D746D" w:rsidRPr="005D746D" w:rsidRDefault="005D746D" w:rsidP="005D746D">
      <w:pPr>
        <w:spacing w:before="120" w:after="120" w:line="240" w:lineRule="exact"/>
        <w:ind w:left="283" w:hanging="283"/>
        <w:jc w:val="both"/>
        <w:rPr>
          <w:rFonts w:ascii="FrankRuehl" w:hAnsi="FrankRuehl" w:cs="FrankRuehl"/>
          <w:rtl/>
        </w:rPr>
      </w:pPr>
    </w:p>
    <w:p w14:paraId="6BDDC41F" w14:textId="77777777" w:rsidR="005D746D" w:rsidRPr="005D746D" w:rsidRDefault="005D746D" w:rsidP="005D746D">
      <w:pPr>
        <w:rPr>
          <w:rFonts w:ascii="Arial" w:hAnsi="Arial"/>
          <w:sz w:val="26"/>
          <w:szCs w:val="26"/>
          <w:rtl/>
        </w:rPr>
      </w:pPr>
    </w:p>
    <w:p w14:paraId="35B9C96E" w14:textId="77777777" w:rsidR="00AA70C2" w:rsidRPr="00AA70C2" w:rsidRDefault="00AA70C2" w:rsidP="00AA70C2">
      <w:pPr>
        <w:spacing w:before="120" w:after="120" w:line="240" w:lineRule="exact"/>
        <w:ind w:left="283" w:hanging="283"/>
        <w:jc w:val="both"/>
        <w:rPr>
          <w:rFonts w:ascii="FrankRuehl" w:hAnsi="FrankRuehl" w:cs="FrankRuehl"/>
          <w:rtl/>
        </w:rPr>
      </w:pPr>
      <w:bookmarkStart w:id="2" w:name="LawTable"/>
      <w:bookmarkEnd w:id="2"/>
    </w:p>
    <w:p w14:paraId="337157A7" w14:textId="77777777" w:rsidR="00AA70C2" w:rsidRPr="00AA70C2" w:rsidRDefault="00AA70C2" w:rsidP="00AA70C2">
      <w:pPr>
        <w:spacing w:before="120" w:after="120" w:line="240" w:lineRule="exact"/>
        <w:ind w:left="283" w:hanging="283"/>
        <w:jc w:val="both"/>
        <w:rPr>
          <w:rFonts w:ascii="FrankRuehl" w:hAnsi="FrankRuehl" w:cs="FrankRuehl"/>
          <w:rtl/>
        </w:rPr>
      </w:pPr>
      <w:r w:rsidRPr="00AA70C2">
        <w:rPr>
          <w:rFonts w:ascii="FrankRuehl" w:hAnsi="FrankRuehl" w:cs="FrankRuehl"/>
          <w:rtl/>
        </w:rPr>
        <w:t xml:space="preserve">חקיקה שאוזכרה: </w:t>
      </w:r>
    </w:p>
    <w:p w14:paraId="1E3C8194" w14:textId="77777777" w:rsidR="00AA70C2" w:rsidRPr="00AA70C2" w:rsidRDefault="00AA70C2" w:rsidP="00AA70C2">
      <w:pPr>
        <w:spacing w:before="120" w:after="120" w:line="240" w:lineRule="exact"/>
        <w:ind w:left="283" w:hanging="283"/>
        <w:jc w:val="both"/>
        <w:rPr>
          <w:rFonts w:ascii="FrankRuehl" w:hAnsi="FrankRuehl" w:cs="FrankRuehl"/>
          <w:color w:val="0000FF"/>
          <w:rtl/>
        </w:rPr>
      </w:pPr>
      <w:hyperlink r:id="rId7" w:history="1">
        <w:r w:rsidRPr="00AA70C2">
          <w:rPr>
            <w:rStyle w:val="Hyperlink"/>
            <w:rFonts w:ascii="FrankRuehl" w:hAnsi="FrankRuehl" w:cs="FrankRuehl"/>
            <w:u w:val="none"/>
            <w:rtl/>
          </w:rPr>
          <w:t>חוק העונשין, תשל"ז-1977</w:t>
        </w:r>
      </w:hyperlink>
      <w:r w:rsidRPr="00AA70C2">
        <w:rPr>
          <w:rFonts w:ascii="FrankRuehl" w:hAnsi="FrankRuehl" w:cs="FrankRuehl"/>
          <w:color w:val="0000FF"/>
          <w:rtl/>
        </w:rPr>
        <w:t xml:space="preserve">: סע'  </w:t>
      </w:r>
      <w:hyperlink r:id="rId8" w:history="1">
        <w:r w:rsidRPr="00AA70C2">
          <w:rPr>
            <w:rStyle w:val="Hyperlink"/>
            <w:rFonts w:ascii="FrankRuehl" w:hAnsi="FrankRuehl" w:cs="FrankRuehl"/>
            <w:u w:val="none"/>
          </w:rPr>
          <w:t>29</w:t>
        </w:r>
      </w:hyperlink>
      <w:r w:rsidRPr="00AA70C2">
        <w:rPr>
          <w:rFonts w:ascii="FrankRuehl" w:hAnsi="FrankRuehl" w:cs="FrankRuehl"/>
          <w:color w:val="0000FF"/>
          <w:rtl/>
        </w:rPr>
        <w:t xml:space="preserve">, </w:t>
      </w:r>
      <w:hyperlink r:id="rId9" w:history="1">
        <w:r w:rsidRPr="00AA70C2">
          <w:rPr>
            <w:rStyle w:val="Hyperlink"/>
            <w:rFonts w:ascii="FrankRuehl" w:hAnsi="FrankRuehl" w:cs="FrankRuehl"/>
            <w:u w:val="none"/>
          </w:rPr>
          <w:t>40.</w:t>
        </w:r>
        <w:r w:rsidRPr="00AA70C2">
          <w:rPr>
            <w:rStyle w:val="Hyperlink"/>
            <w:rFonts w:ascii="FrankRuehl" w:hAnsi="FrankRuehl" w:cs="FrankRuehl"/>
            <w:u w:val="none"/>
            <w:rtl/>
          </w:rPr>
          <w:t>א</w:t>
        </w:r>
        <w:r w:rsidRPr="00AA70C2">
          <w:rPr>
            <w:rStyle w:val="Hyperlink"/>
            <w:rFonts w:ascii="FrankRuehl" w:hAnsi="FrankRuehl" w:cs="FrankRuehl"/>
            <w:u w:val="none"/>
          </w:rPr>
          <w:t>.</w:t>
        </w:r>
      </w:hyperlink>
      <w:r w:rsidRPr="00AA70C2">
        <w:rPr>
          <w:rFonts w:ascii="FrankRuehl" w:hAnsi="FrankRuehl" w:cs="FrankRuehl"/>
          <w:color w:val="0000FF"/>
          <w:rtl/>
        </w:rPr>
        <w:t xml:space="preserve">, </w:t>
      </w:r>
      <w:hyperlink r:id="rId10" w:history="1">
        <w:r w:rsidRPr="00AA70C2">
          <w:rPr>
            <w:rStyle w:val="Hyperlink"/>
            <w:rFonts w:ascii="FrankRuehl" w:hAnsi="FrankRuehl" w:cs="FrankRuehl"/>
            <w:u w:val="none"/>
          </w:rPr>
          <w:t>40.</w:t>
        </w:r>
        <w:r w:rsidRPr="00AA70C2">
          <w:rPr>
            <w:rStyle w:val="Hyperlink"/>
            <w:rFonts w:ascii="FrankRuehl" w:hAnsi="FrankRuehl" w:cs="FrankRuehl"/>
            <w:u w:val="none"/>
            <w:rtl/>
          </w:rPr>
          <w:t>טו</w:t>
        </w:r>
      </w:hyperlink>
      <w:r w:rsidRPr="00AA70C2">
        <w:rPr>
          <w:rFonts w:ascii="FrankRuehl" w:hAnsi="FrankRuehl" w:cs="FrankRuehl"/>
          <w:color w:val="0000FF"/>
          <w:rtl/>
        </w:rPr>
        <w:t xml:space="preserve">, </w:t>
      </w:r>
      <w:hyperlink r:id="rId11" w:history="1">
        <w:r w:rsidRPr="00AA70C2">
          <w:rPr>
            <w:rStyle w:val="Hyperlink"/>
            <w:rFonts w:ascii="FrankRuehl" w:hAnsi="FrankRuehl" w:cs="FrankRuehl"/>
            <w:u w:val="none"/>
          </w:rPr>
          <w:t xml:space="preserve">40 </w:t>
        </w:r>
        <w:r w:rsidRPr="00AA70C2">
          <w:rPr>
            <w:rStyle w:val="Hyperlink"/>
            <w:rFonts w:ascii="FrankRuehl" w:hAnsi="FrankRuehl" w:cs="FrankRuehl"/>
            <w:u w:val="none"/>
            <w:rtl/>
          </w:rPr>
          <w:t>א</w:t>
        </w:r>
      </w:hyperlink>
      <w:r w:rsidRPr="00AA70C2">
        <w:rPr>
          <w:rFonts w:ascii="FrankRuehl" w:hAnsi="FrankRuehl" w:cs="FrankRuehl"/>
          <w:color w:val="0000FF"/>
          <w:rtl/>
        </w:rPr>
        <w:t xml:space="preserve">, </w:t>
      </w:r>
      <w:hyperlink r:id="rId12" w:history="1">
        <w:r w:rsidRPr="00AA70C2">
          <w:rPr>
            <w:rStyle w:val="Hyperlink"/>
            <w:rFonts w:ascii="FrankRuehl" w:hAnsi="FrankRuehl" w:cs="FrankRuehl"/>
            <w:u w:val="none"/>
          </w:rPr>
          <w:t xml:space="preserve">40 </w:t>
        </w:r>
        <w:r w:rsidRPr="00AA70C2">
          <w:rPr>
            <w:rStyle w:val="Hyperlink"/>
            <w:rFonts w:ascii="FrankRuehl" w:hAnsi="FrankRuehl" w:cs="FrankRuehl"/>
            <w:u w:val="none"/>
            <w:rtl/>
          </w:rPr>
          <w:t>ד</w:t>
        </w:r>
        <w:r w:rsidRPr="00AA70C2">
          <w:rPr>
            <w:rStyle w:val="Hyperlink"/>
            <w:rFonts w:ascii="FrankRuehl" w:hAnsi="FrankRuehl" w:cs="FrankRuehl"/>
            <w:u w:val="none"/>
          </w:rPr>
          <w:t>.</w:t>
        </w:r>
      </w:hyperlink>
      <w:r w:rsidRPr="00AA70C2">
        <w:rPr>
          <w:rFonts w:ascii="FrankRuehl" w:hAnsi="FrankRuehl" w:cs="FrankRuehl"/>
          <w:color w:val="0000FF"/>
          <w:rtl/>
        </w:rPr>
        <w:t xml:space="preserve">(א), </w:t>
      </w:r>
      <w:hyperlink r:id="rId13" w:history="1">
        <w:r w:rsidRPr="00AA70C2">
          <w:rPr>
            <w:rStyle w:val="Hyperlink"/>
            <w:rFonts w:ascii="FrankRuehl" w:hAnsi="FrankRuehl" w:cs="FrankRuehl"/>
            <w:u w:val="none"/>
          </w:rPr>
          <w:t>144</w:t>
        </w:r>
      </w:hyperlink>
      <w:r w:rsidRPr="00AA70C2">
        <w:rPr>
          <w:rFonts w:ascii="FrankRuehl" w:hAnsi="FrankRuehl" w:cs="FrankRuehl"/>
          <w:color w:val="0000FF"/>
          <w:rtl/>
        </w:rPr>
        <w:t xml:space="preserve">(א), </w:t>
      </w:r>
      <w:hyperlink r:id="rId14" w:history="1">
        <w:r w:rsidRPr="00AA70C2">
          <w:rPr>
            <w:rStyle w:val="Hyperlink"/>
            <w:rFonts w:ascii="FrankRuehl" w:hAnsi="FrankRuehl" w:cs="FrankRuehl"/>
            <w:u w:val="none"/>
          </w:rPr>
          <w:t>144</w:t>
        </w:r>
      </w:hyperlink>
      <w:r w:rsidRPr="00AA70C2">
        <w:rPr>
          <w:rFonts w:ascii="FrankRuehl" w:hAnsi="FrankRuehl" w:cs="FrankRuehl"/>
          <w:color w:val="0000FF"/>
          <w:rtl/>
        </w:rPr>
        <w:t xml:space="preserve">(ב), </w:t>
      </w:r>
      <w:hyperlink r:id="rId15" w:history="1">
        <w:r w:rsidRPr="00AA70C2">
          <w:rPr>
            <w:rStyle w:val="Hyperlink"/>
            <w:rFonts w:ascii="FrankRuehl" w:hAnsi="FrankRuehl" w:cs="FrankRuehl"/>
            <w:u w:val="none"/>
            <w:rtl/>
          </w:rPr>
          <w:t>ו'  א' 1</w:t>
        </w:r>
      </w:hyperlink>
    </w:p>
    <w:p w14:paraId="1243D16D" w14:textId="77777777" w:rsidR="00157DE4" w:rsidRPr="00AA70C2" w:rsidRDefault="00157DE4" w:rsidP="00AA70C2">
      <w:pPr>
        <w:rPr>
          <w:rFonts w:ascii="Arial" w:hAnsi="Arial"/>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57DE4" w14:paraId="1F8A96B9" w14:textId="77777777" w:rsidTr="00157DE4">
        <w:trPr>
          <w:trHeight w:val="355"/>
          <w:jc w:val="center"/>
        </w:trPr>
        <w:tc>
          <w:tcPr>
            <w:tcW w:w="8820" w:type="dxa"/>
            <w:tcBorders>
              <w:top w:val="nil"/>
              <w:left w:val="nil"/>
              <w:bottom w:val="nil"/>
              <w:right w:val="nil"/>
            </w:tcBorders>
            <w:shd w:val="clear" w:color="auto" w:fill="auto"/>
          </w:tcPr>
          <w:p w14:paraId="4EC60116" w14:textId="77777777" w:rsidR="005D746D" w:rsidRPr="005D746D" w:rsidRDefault="005D746D" w:rsidP="005D746D">
            <w:pPr>
              <w:jc w:val="center"/>
              <w:rPr>
                <w:rFonts w:ascii="David" w:hAnsi="David"/>
                <w:b/>
                <w:bCs/>
                <w:sz w:val="32"/>
                <w:szCs w:val="32"/>
                <w:u w:val="single"/>
                <w:rtl/>
              </w:rPr>
            </w:pPr>
            <w:bookmarkStart w:id="4" w:name="PsakDin" w:colFirst="0" w:colLast="0"/>
            <w:bookmarkEnd w:id="0"/>
            <w:r w:rsidRPr="005D746D">
              <w:rPr>
                <w:rFonts w:ascii="David" w:hAnsi="David"/>
                <w:b/>
                <w:bCs/>
                <w:sz w:val="32"/>
                <w:szCs w:val="32"/>
                <w:u w:val="single"/>
                <w:rtl/>
              </w:rPr>
              <w:t>גזר דין</w:t>
            </w:r>
          </w:p>
          <w:p w14:paraId="1D249591" w14:textId="77777777" w:rsidR="00157DE4" w:rsidRPr="005D746D" w:rsidRDefault="00157DE4" w:rsidP="005D746D">
            <w:pPr>
              <w:jc w:val="center"/>
              <w:rPr>
                <w:rFonts w:ascii="David" w:hAnsi="David"/>
                <w:bCs/>
                <w:sz w:val="32"/>
                <w:szCs w:val="32"/>
                <w:u w:val="single"/>
                <w:rtl/>
              </w:rPr>
            </w:pPr>
          </w:p>
        </w:tc>
      </w:tr>
      <w:bookmarkEnd w:id="4"/>
    </w:tbl>
    <w:p w14:paraId="22C4EFC8" w14:textId="77777777" w:rsidR="00157DE4" w:rsidRPr="000F2247" w:rsidRDefault="00157DE4" w:rsidP="00157DE4">
      <w:pPr>
        <w:rPr>
          <w:rFonts w:ascii="Arial" w:hAnsi="Arial"/>
          <w:b/>
          <w:bCs/>
          <w:sz w:val="26"/>
          <w:szCs w:val="26"/>
          <w:rtl/>
        </w:rPr>
      </w:pPr>
    </w:p>
    <w:p w14:paraId="782F8473" w14:textId="77777777" w:rsidR="00157DE4" w:rsidRPr="00684B6E" w:rsidRDefault="00157DE4" w:rsidP="00157DE4">
      <w:pPr>
        <w:rPr>
          <w:rFonts w:ascii="Arial" w:hAnsi="Arial"/>
          <w:b/>
          <w:bCs/>
          <w:sz w:val="18"/>
          <w:szCs w:val="18"/>
          <w:rtl/>
        </w:rPr>
      </w:pPr>
    </w:p>
    <w:p w14:paraId="51F923D7" w14:textId="77777777" w:rsidR="00157DE4" w:rsidRPr="009C725A" w:rsidRDefault="00157DE4" w:rsidP="00157DE4">
      <w:pPr>
        <w:spacing w:line="360" w:lineRule="auto"/>
        <w:ind w:left="360"/>
        <w:jc w:val="both"/>
        <w:rPr>
          <w:rFonts w:ascii="David" w:eastAsia="David" w:hAnsi="David"/>
          <w:b/>
          <w:bCs/>
          <w:u w:val="single"/>
        </w:rPr>
      </w:pPr>
      <w:r w:rsidRPr="009C725A">
        <w:rPr>
          <w:rFonts w:ascii="David" w:eastAsia="David" w:hAnsi="David"/>
          <w:b/>
          <w:bCs/>
          <w:u w:val="single"/>
          <w:rtl/>
        </w:rPr>
        <w:t>כללי</w:t>
      </w:r>
    </w:p>
    <w:p w14:paraId="5DE0D6E1" w14:textId="77777777" w:rsidR="00157DE4" w:rsidRPr="00684B6E" w:rsidRDefault="00157DE4" w:rsidP="00157DE4">
      <w:pPr>
        <w:spacing w:line="360" w:lineRule="auto"/>
        <w:jc w:val="both"/>
        <w:rPr>
          <w:rFonts w:ascii="David" w:eastAsia="David" w:hAnsi="David"/>
          <w:sz w:val="16"/>
          <w:szCs w:val="16"/>
        </w:rPr>
      </w:pPr>
    </w:p>
    <w:p w14:paraId="15A06589" w14:textId="77777777" w:rsidR="00157DE4" w:rsidRPr="009C725A" w:rsidRDefault="00157DE4" w:rsidP="00157DE4">
      <w:pPr>
        <w:numPr>
          <w:ilvl w:val="0"/>
          <w:numId w:val="1"/>
        </w:numPr>
        <w:spacing w:after="160" w:line="360" w:lineRule="auto"/>
        <w:contextualSpacing/>
        <w:jc w:val="both"/>
        <w:rPr>
          <w:rFonts w:ascii="David" w:eastAsia="David" w:hAnsi="David"/>
          <w:rtl/>
        </w:rPr>
      </w:pPr>
      <w:bookmarkStart w:id="5" w:name="ABSTRACT_START"/>
      <w:bookmarkEnd w:id="5"/>
      <w:r w:rsidRPr="009C725A">
        <w:rPr>
          <w:rFonts w:ascii="David" w:eastAsia="David" w:hAnsi="David"/>
          <w:rtl/>
        </w:rPr>
        <w:t xml:space="preserve">הנאשם הודה והורשע במסגרת הסדר טיעון בכתב אישום מתוקן בעבירות נשק (החזקה, נשיאה והובלה) – עבירה לפי </w:t>
      </w:r>
      <w:hyperlink r:id="rId16" w:history="1">
        <w:r w:rsidR="00AA70C2" w:rsidRPr="00AA70C2">
          <w:rPr>
            <w:rStyle w:val="Hyperlink"/>
            <w:rFonts w:ascii="David" w:eastAsia="David" w:hAnsi="David"/>
            <w:rtl/>
          </w:rPr>
          <w:t>סעיפים 144(א)</w:t>
        </w:r>
      </w:hyperlink>
      <w:r w:rsidRPr="009C725A">
        <w:rPr>
          <w:rFonts w:ascii="David" w:eastAsia="David" w:hAnsi="David"/>
          <w:rtl/>
        </w:rPr>
        <w:t xml:space="preserve"> רישא וסיפא + </w:t>
      </w:r>
      <w:hyperlink r:id="rId17" w:history="1">
        <w:r w:rsidR="00AA70C2" w:rsidRPr="00AA70C2">
          <w:rPr>
            <w:rStyle w:val="Hyperlink"/>
            <w:rFonts w:ascii="David" w:eastAsia="David" w:hAnsi="David"/>
            <w:rtl/>
          </w:rPr>
          <w:t>144(ב)</w:t>
        </w:r>
      </w:hyperlink>
      <w:r w:rsidRPr="009C725A">
        <w:rPr>
          <w:rFonts w:ascii="David" w:eastAsia="David" w:hAnsi="David"/>
          <w:rtl/>
        </w:rPr>
        <w:t xml:space="preserve"> + </w:t>
      </w:r>
      <w:hyperlink r:id="rId18" w:history="1">
        <w:r w:rsidR="00AA70C2" w:rsidRPr="00AA70C2">
          <w:rPr>
            <w:rStyle w:val="Hyperlink"/>
            <w:rFonts w:ascii="David" w:eastAsia="David" w:hAnsi="David"/>
            <w:rtl/>
          </w:rPr>
          <w:t>29</w:t>
        </w:r>
      </w:hyperlink>
      <w:r w:rsidRPr="009C725A">
        <w:rPr>
          <w:rFonts w:ascii="David" w:eastAsia="David" w:hAnsi="David"/>
          <w:rtl/>
        </w:rPr>
        <w:t xml:space="preserve"> ל</w:t>
      </w:r>
      <w:hyperlink r:id="rId19" w:history="1">
        <w:r w:rsidR="005D746D" w:rsidRPr="005D746D">
          <w:rPr>
            <w:rFonts w:ascii="David" w:eastAsia="David" w:hAnsi="David"/>
            <w:color w:val="0000FF"/>
            <w:u w:val="single"/>
            <w:rtl/>
          </w:rPr>
          <w:t>חוק העונשין</w:t>
        </w:r>
      </w:hyperlink>
      <w:r w:rsidRPr="009C725A">
        <w:rPr>
          <w:rFonts w:ascii="David" w:eastAsia="David" w:hAnsi="David"/>
          <w:rtl/>
        </w:rPr>
        <w:t xml:space="preserve">. </w:t>
      </w:r>
    </w:p>
    <w:p w14:paraId="4563EC8C" w14:textId="77777777" w:rsidR="00157DE4" w:rsidRPr="009C725A" w:rsidRDefault="00157DE4" w:rsidP="00157DE4">
      <w:pPr>
        <w:spacing w:line="360" w:lineRule="auto"/>
        <w:ind w:left="720"/>
        <w:contextualSpacing/>
        <w:jc w:val="both"/>
        <w:rPr>
          <w:rFonts w:ascii="David" w:eastAsia="David" w:hAnsi="David"/>
        </w:rPr>
      </w:pPr>
    </w:p>
    <w:p w14:paraId="25767E0B" w14:textId="77777777" w:rsidR="00157DE4" w:rsidRPr="009C725A" w:rsidRDefault="00157DE4" w:rsidP="00157DE4">
      <w:pPr>
        <w:spacing w:line="360" w:lineRule="auto"/>
        <w:ind w:left="720"/>
        <w:contextualSpacing/>
        <w:jc w:val="both"/>
        <w:rPr>
          <w:rFonts w:ascii="David" w:eastAsia="David" w:hAnsi="David"/>
        </w:rPr>
      </w:pPr>
      <w:r w:rsidRPr="009C725A">
        <w:rPr>
          <w:rFonts w:ascii="David" w:eastAsia="David" w:hAnsi="David"/>
          <w:rtl/>
        </w:rPr>
        <w:t xml:space="preserve">הסדר הטעון מתייחס לתיקון כתב האישום ואינו כולל הסכמות לעניין העונש שיוטל על הנאשם. </w:t>
      </w:r>
    </w:p>
    <w:p w14:paraId="4DCE34E7" w14:textId="77777777" w:rsidR="00157DE4" w:rsidRPr="009C725A" w:rsidRDefault="00157DE4" w:rsidP="00157DE4">
      <w:pPr>
        <w:spacing w:line="360" w:lineRule="auto"/>
        <w:jc w:val="both"/>
        <w:rPr>
          <w:rFonts w:ascii="David" w:eastAsia="David" w:hAnsi="David"/>
        </w:rPr>
      </w:pPr>
      <w:bookmarkStart w:id="6" w:name="ABSTRACT_END"/>
      <w:bookmarkEnd w:id="6"/>
    </w:p>
    <w:p w14:paraId="7AD051A3" w14:textId="77777777" w:rsidR="00157DE4" w:rsidRPr="009C725A" w:rsidRDefault="00157DE4" w:rsidP="00157DE4">
      <w:pPr>
        <w:spacing w:line="360" w:lineRule="auto"/>
        <w:ind w:left="425"/>
        <w:jc w:val="both"/>
        <w:rPr>
          <w:rFonts w:ascii="David" w:eastAsia="David" w:hAnsi="David"/>
          <w:b/>
          <w:bCs/>
          <w:u w:val="single"/>
        </w:rPr>
      </w:pPr>
      <w:r w:rsidRPr="009C725A">
        <w:rPr>
          <w:rFonts w:ascii="David" w:eastAsia="David" w:hAnsi="David"/>
          <w:b/>
          <w:bCs/>
          <w:u w:val="single"/>
          <w:rtl/>
        </w:rPr>
        <w:t xml:space="preserve">עובדות כתב האישום המתוקן </w:t>
      </w:r>
    </w:p>
    <w:p w14:paraId="24D8E49C" w14:textId="77777777" w:rsidR="00157DE4" w:rsidRPr="00D1230D" w:rsidRDefault="00157DE4" w:rsidP="00157DE4">
      <w:pPr>
        <w:spacing w:line="360" w:lineRule="auto"/>
        <w:ind w:left="425"/>
        <w:jc w:val="both"/>
        <w:rPr>
          <w:rFonts w:ascii="David" w:eastAsia="David" w:hAnsi="David"/>
          <w:b/>
          <w:bCs/>
          <w:sz w:val="10"/>
          <w:szCs w:val="10"/>
          <w:u w:val="single"/>
          <w:rtl/>
        </w:rPr>
      </w:pPr>
    </w:p>
    <w:p w14:paraId="2FC6FB08" w14:textId="77777777" w:rsidR="00157DE4" w:rsidRPr="009C725A" w:rsidRDefault="00157DE4" w:rsidP="00157DE4">
      <w:pPr>
        <w:numPr>
          <w:ilvl w:val="0"/>
          <w:numId w:val="1"/>
        </w:numPr>
        <w:overflowPunct w:val="0"/>
        <w:autoSpaceDE w:val="0"/>
        <w:autoSpaceDN w:val="0"/>
        <w:spacing w:after="160" w:line="360" w:lineRule="auto"/>
        <w:ind w:right="-142"/>
        <w:contextualSpacing/>
        <w:jc w:val="both"/>
        <w:rPr>
          <w:rFonts w:ascii="David" w:eastAsia="Calibri" w:hAnsi="David"/>
        </w:rPr>
      </w:pPr>
      <w:r w:rsidRPr="009C725A">
        <w:rPr>
          <w:rFonts w:ascii="David" w:eastAsia="Calibri" w:hAnsi="David"/>
          <w:color w:val="000000"/>
          <w:rtl/>
        </w:rPr>
        <w:t>יוסף מזור</w:t>
      </w:r>
      <w:r w:rsidRPr="009C725A">
        <w:rPr>
          <w:rFonts w:ascii="Calibri" w:eastAsia="Calibri" w:hAnsi="Calibri"/>
          <w:rtl/>
        </w:rPr>
        <w:t xml:space="preserve">, המתלונן מתגורר בבית פרטי בכרמיאל. אביחי גבריאלי (להלן: </w:t>
      </w:r>
      <w:r w:rsidRPr="00684B6E">
        <w:rPr>
          <w:rFonts w:ascii="Calibri" w:eastAsia="Calibri" w:hAnsi="Calibri"/>
          <w:rtl/>
        </w:rPr>
        <w:t>"אביחי")</w:t>
      </w:r>
      <w:r w:rsidRPr="009C725A">
        <w:rPr>
          <w:rFonts w:ascii="Calibri" w:eastAsia="Calibri" w:hAnsi="Calibri"/>
          <w:rtl/>
        </w:rPr>
        <w:t xml:space="preserve"> מתגורר אף הוא בכרמיאל. בין אביחי למתלונן קיים סכסוך ובין הנאשם לאביחי קיימת היכרות מוקדמת על רקע מערכת יחסים זוגית בין הנאשם לבתו של אביחי. החל ממועד שאינו ידוע למאשימה החזיק אביחי שלא כדי</w:t>
      </w:r>
      <w:r>
        <w:rPr>
          <w:rFonts w:ascii="Calibri" w:eastAsia="Calibri" w:hAnsi="Calibri" w:hint="cs"/>
          <w:rtl/>
        </w:rPr>
        <w:t>ן</w:t>
      </w:r>
      <w:r w:rsidRPr="009C725A">
        <w:rPr>
          <w:rFonts w:ascii="Calibri" w:eastAsia="Calibri" w:hAnsi="Calibri"/>
          <w:rtl/>
        </w:rPr>
        <w:t xml:space="preserve"> ברימון הלם/סנוור </w:t>
      </w:r>
      <w:r w:rsidRPr="009C725A">
        <w:rPr>
          <w:rFonts w:ascii="Calibri" w:eastAsia="Calibri" w:hAnsi="Calibri"/>
        </w:rPr>
        <w:t>M7290</w:t>
      </w:r>
      <w:r w:rsidRPr="009C725A">
        <w:rPr>
          <w:rFonts w:ascii="Calibri" w:eastAsia="Calibri" w:hAnsi="Calibri"/>
          <w:rtl/>
        </w:rPr>
        <w:t xml:space="preserve"> (להלן: "</w:t>
      </w:r>
      <w:r w:rsidRPr="00684B6E">
        <w:rPr>
          <w:rFonts w:ascii="Calibri" w:eastAsia="Calibri" w:hAnsi="Calibri"/>
          <w:rtl/>
        </w:rPr>
        <w:t>הרימון</w:t>
      </w:r>
      <w:r>
        <w:rPr>
          <w:rFonts w:ascii="Calibri" w:eastAsia="Calibri" w:hAnsi="Calibri"/>
          <w:rtl/>
        </w:rPr>
        <w:t>")</w:t>
      </w:r>
      <w:r>
        <w:rPr>
          <w:rFonts w:ascii="Calibri" w:eastAsia="Calibri" w:hAnsi="Calibri" w:hint="cs"/>
          <w:rtl/>
        </w:rPr>
        <w:t xml:space="preserve"> ש</w:t>
      </w:r>
      <w:r w:rsidRPr="009C725A">
        <w:rPr>
          <w:rFonts w:ascii="Calibri" w:eastAsia="Calibri" w:hAnsi="Calibri"/>
          <w:rtl/>
        </w:rPr>
        <w:t xml:space="preserve">הוא כלי נשק שבכוחו להזיק לאדם בעת פעולתו. </w:t>
      </w:r>
    </w:p>
    <w:p w14:paraId="7F992AE2" w14:textId="77777777" w:rsidR="00157DE4" w:rsidRPr="009C725A" w:rsidRDefault="00157DE4" w:rsidP="00157DE4">
      <w:pPr>
        <w:overflowPunct w:val="0"/>
        <w:autoSpaceDE w:val="0"/>
        <w:autoSpaceDN w:val="0"/>
        <w:spacing w:line="360" w:lineRule="auto"/>
        <w:ind w:left="720" w:right="-142"/>
        <w:contextualSpacing/>
        <w:jc w:val="both"/>
        <w:rPr>
          <w:rFonts w:ascii="David" w:eastAsia="Calibri" w:hAnsi="David"/>
        </w:rPr>
      </w:pPr>
      <w:r w:rsidRPr="009C725A">
        <w:rPr>
          <w:rFonts w:ascii="Calibri" w:eastAsia="Calibri" w:hAnsi="Calibri"/>
          <w:rtl/>
        </w:rPr>
        <w:t>ביום 21/8/22 בשעה שאינה ידועה במדויק, מסר אביחי את הרימון לנאשם וביקש ממנו שישמור עליו. הנאשם נעתר לבקשת אביחי וקיבל את הרימון לידיו והחזיק</w:t>
      </w:r>
      <w:r>
        <w:rPr>
          <w:rFonts w:ascii="Calibri" w:eastAsia="Calibri" w:hAnsi="Calibri"/>
          <w:rtl/>
        </w:rPr>
        <w:t xml:space="preserve"> אותו בביתו</w:t>
      </w:r>
      <w:r>
        <w:rPr>
          <w:rFonts w:ascii="Calibri" w:eastAsia="Calibri" w:hAnsi="Calibri" w:hint="cs"/>
          <w:rtl/>
        </w:rPr>
        <w:t>.</w:t>
      </w:r>
    </w:p>
    <w:p w14:paraId="320F1D28" w14:textId="77777777" w:rsidR="00157DE4" w:rsidRPr="009C725A" w:rsidRDefault="00157DE4" w:rsidP="00157DE4">
      <w:pPr>
        <w:spacing w:after="240" w:line="360" w:lineRule="auto"/>
        <w:ind w:left="720"/>
        <w:contextualSpacing/>
        <w:jc w:val="both"/>
        <w:rPr>
          <w:rtl/>
        </w:rPr>
      </w:pPr>
      <w:r>
        <w:rPr>
          <w:rFonts w:hint="cs"/>
          <w:rtl/>
        </w:rPr>
        <w:t>בתאריך  22.8.22 בשעות הצהריים ו</w:t>
      </w:r>
      <w:r w:rsidRPr="009C725A">
        <w:rPr>
          <w:rtl/>
        </w:rPr>
        <w:t>על רקע הסכסוך</w:t>
      </w:r>
      <w:r>
        <w:rPr>
          <w:rFonts w:hint="cs"/>
          <w:rtl/>
        </w:rPr>
        <w:t xml:space="preserve"> הנ"ל,</w:t>
      </w:r>
      <w:r w:rsidRPr="009C725A">
        <w:rPr>
          <w:rtl/>
        </w:rPr>
        <w:t xml:space="preserve"> ביקש אביחי מהנאשם כי יצטרף אליו על מנת לזרוק א</w:t>
      </w:r>
      <w:r>
        <w:rPr>
          <w:rtl/>
        </w:rPr>
        <w:t>ת הרימון לכיוון ביתו של המתלונן</w:t>
      </w:r>
      <w:r>
        <w:rPr>
          <w:rFonts w:hint="cs"/>
          <w:rtl/>
        </w:rPr>
        <w:t xml:space="preserve">. </w:t>
      </w:r>
      <w:r w:rsidRPr="009C725A">
        <w:rPr>
          <w:rtl/>
        </w:rPr>
        <w:t xml:space="preserve"> בשעה 17:19 נסעו הנאשם ואביחי</w:t>
      </w:r>
      <w:r>
        <w:rPr>
          <w:rFonts w:hint="cs"/>
          <w:rtl/>
        </w:rPr>
        <w:t xml:space="preserve"> מביתו של אביחי ו</w:t>
      </w:r>
      <w:r w:rsidRPr="009C725A">
        <w:rPr>
          <w:rtl/>
        </w:rPr>
        <w:t xml:space="preserve">ברכבו אל סמוך לביתו של המתלונן, שם הצביע אביחי בפני הנאשם על ביתו של המתלונן, והדריך את הנאשם כיצד ליידות את הרימון. מיד לאחר מכן, </w:t>
      </w:r>
      <w:r>
        <w:rPr>
          <w:rFonts w:hint="cs"/>
          <w:rtl/>
        </w:rPr>
        <w:t xml:space="preserve">הם </w:t>
      </w:r>
      <w:r w:rsidRPr="009C725A">
        <w:rPr>
          <w:rtl/>
        </w:rPr>
        <w:t xml:space="preserve">נסעו לביתו של הנאשם שם נטל הנאשם את הרימון, ונסע יחד עם אביחי חזרה לביתו של אביחי, תוך שהם נושאים ומובילים את הרימון ברכב. </w:t>
      </w:r>
    </w:p>
    <w:p w14:paraId="08DE6785" w14:textId="77777777" w:rsidR="00157DE4" w:rsidRPr="009C725A" w:rsidRDefault="00157DE4" w:rsidP="00157DE4">
      <w:pPr>
        <w:spacing w:after="240" w:line="360" w:lineRule="auto"/>
        <w:ind w:left="720"/>
        <w:contextualSpacing/>
        <w:jc w:val="both"/>
      </w:pPr>
      <w:r w:rsidRPr="009C725A">
        <w:rPr>
          <w:rtl/>
        </w:rPr>
        <w:t xml:space="preserve">סמוך לשעה 18:00 עלו הנאשם ואביחי על טרקטורון חשמלי השייך לאביחי מסוג </w:t>
      </w:r>
      <w:r w:rsidRPr="009C725A">
        <w:t>TOMRIDE</w:t>
      </w:r>
      <w:r w:rsidRPr="009C725A">
        <w:rPr>
          <w:rtl/>
        </w:rPr>
        <w:t xml:space="preserve"> כשאביחי נוהג בו והנאשם יושב מאחוריו, ובזמ</w:t>
      </w:r>
      <w:r>
        <w:rPr>
          <w:rtl/>
        </w:rPr>
        <w:t>ן שהנאשם נושא על גופו את הרימון</w:t>
      </w:r>
      <w:r>
        <w:rPr>
          <w:rFonts w:hint="cs"/>
          <w:rtl/>
        </w:rPr>
        <w:t>, ו</w:t>
      </w:r>
      <w:r w:rsidRPr="009C725A">
        <w:rPr>
          <w:rtl/>
        </w:rPr>
        <w:t xml:space="preserve">נסעו עד סמוך לביתו של </w:t>
      </w:r>
      <w:r w:rsidRPr="009C725A">
        <w:rPr>
          <w:rtl/>
        </w:rPr>
        <w:lastRenderedPageBreak/>
        <w:t xml:space="preserve">המתלונן, ותוך כדי </w:t>
      </w:r>
      <w:r>
        <w:rPr>
          <w:rFonts w:hint="cs"/>
          <w:rtl/>
        </w:rPr>
        <w:t>ה</w:t>
      </w:r>
      <w:r w:rsidRPr="009C725A">
        <w:rPr>
          <w:rtl/>
        </w:rPr>
        <w:t xml:space="preserve">נסיעה הנאשם השליך את הרימון לכיוון החצר בכניסה לבית של המתלונן. </w:t>
      </w:r>
      <w:r>
        <w:rPr>
          <w:rFonts w:hint="cs"/>
          <w:rtl/>
        </w:rPr>
        <w:t xml:space="preserve"> כתוצאה מהפיצוץ נ</w:t>
      </w:r>
      <w:r w:rsidRPr="009C725A">
        <w:rPr>
          <w:rtl/>
        </w:rPr>
        <w:t>גרם לקול רעש עז ועשן רב. מיד לאחר מכן נמלטו הנאשם ואביחי מהמקום.</w:t>
      </w:r>
      <w:r>
        <w:rPr>
          <w:rFonts w:hint="cs"/>
          <w:rtl/>
        </w:rPr>
        <w:t xml:space="preserve"> </w:t>
      </w:r>
      <w:r w:rsidRPr="009C725A">
        <w:rPr>
          <w:rtl/>
        </w:rPr>
        <w:t xml:space="preserve">בזמן זריקת הרימון שהו המתלונן ואשתו בתוך הבית. </w:t>
      </w:r>
    </w:p>
    <w:p w14:paraId="57360094" w14:textId="77777777" w:rsidR="00157DE4" w:rsidRPr="00D1230D" w:rsidRDefault="00157DE4" w:rsidP="00157DE4">
      <w:pPr>
        <w:spacing w:after="200" w:line="360" w:lineRule="auto"/>
        <w:ind w:left="360"/>
        <w:contextualSpacing/>
        <w:jc w:val="both"/>
        <w:rPr>
          <w:rFonts w:ascii="David" w:hAnsi="David"/>
          <w:sz w:val="14"/>
          <w:szCs w:val="14"/>
          <w:rtl/>
        </w:rPr>
      </w:pPr>
    </w:p>
    <w:p w14:paraId="4DC10E7F" w14:textId="77777777" w:rsidR="00157DE4" w:rsidRPr="009C725A" w:rsidRDefault="00157DE4" w:rsidP="00157DE4">
      <w:pPr>
        <w:spacing w:after="200" w:line="360" w:lineRule="auto"/>
        <w:ind w:left="360"/>
        <w:contextualSpacing/>
        <w:jc w:val="both"/>
        <w:rPr>
          <w:rFonts w:ascii="David" w:eastAsia="David" w:hAnsi="David"/>
          <w:b/>
          <w:bCs/>
          <w:u w:val="single"/>
        </w:rPr>
      </w:pPr>
      <w:r w:rsidRPr="009C725A">
        <w:rPr>
          <w:rFonts w:ascii="David" w:eastAsia="David" w:hAnsi="David"/>
          <w:b/>
          <w:bCs/>
          <w:u w:val="single"/>
          <w:rtl/>
        </w:rPr>
        <w:t>עיקרי טיעוני המאשימה לעונש</w:t>
      </w:r>
    </w:p>
    <w:p w14:paraId="02560B16" w14:textId="77777777" w:rsidR="00157DE4" w:rsidRPr="00D1230D" w:rsidRDefault="00157DE4" w:rsidP="00157DE4">
      <w:pPr>
        <w:spacing w:line="360" w:lineRule="auto"/>
        <w:ind w:firstLine="360"/>
        <w:jc w:val="both"/>
        <w:rPr>
          <w:rFonts w:ascii="David" w:eastAsia="David" w:hAnsi="David"/>
          <w:b/>
          <w:bCs/>
          <w:sz w:val="14"/>
          <w:szCs w:val="14"/>
          <w:u w:val="single"/>
        </w:rPr>
      </w:pPr>
    </w:p>
    <w:p w14:paraId="39F40284" w14:textId="77777777" w:rsidR="00157DE4" w:rsidRPr="009C725A" w:rsidRDefault="00157DE4" w:rsidP="00157DE4">
      <w:pPr>
        <w:numPr>
          <w:ilvl w:val="0"/>
          <w:numId w:val="1"/>
        </w:numPr>
        <w:spacing w:after="160" w:line="360" w:lineRule="auto"/>
        <w:contextualSpacing/>
        <w:jc w:val="both"/>
        <w:rPr>
          <w:rFonts w:ascii="David" w:eastAsia="David" w:hAnsi="David"/>
          <w:b/>
          <w:bCs/>
          <w:u w:val="single"/>
          <w:rtl/>
        </w:rPr>
      </w:pPr>
      <w:r w:rsidRPr="009C725A">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וביטחונו, על חיי אדם ועל הרכוש, שכן זמינות הנשק תורמת להגדלת מעגל האלימות ולתוצאות הקשות הנובעות מכך. המא</w:t>
      </w:r>
      <w:r>
        <w:rPr>
          <w:rFonts w:ascii="David" w:eastAsia="Calibri" w:hAnsi="David"/>
          <w:rtl/>
        </w:rPr>
        <w:t>שימה ציינה כי מדובר במכת מדינה</w:t>
      </w:r>
      <w:r>
        <w:rPr>
          <w:rFonts w:ascii="David" w:eastAsia="Calibri" w:hAnsi="David" w:hint="cs"/>
          <w:rtl/>
        </w:rPr>
        <w:t xml:space="preserve"> </w:t>
      </w:r>
      <w:r w:rsidRPr="009C725A">
        <w:rPr>
          <w:rFonts w:ascii="David" w:eastAsia="Calibri" w:hAnsi="David"/>
          <w:rtl/>
        </w:rPr>
        <w:t xml:space="preserve">שיש להוקיעה מהשורש, </w:t>
      </w:r>
      <w:r>
        <w:rPr>
          <w:rFonts w:ascii="David" w:hAnsi="David" w:hint="cs"/>
          <w:rtl/>
        </w:rPr>
        <w:t>ו</w:t>
      </w:r>
      <w:r w:rsidRPr="009C725A">
        <w:rPr>
          <w:rFonts w:ascii="David" w:hAnsi="David"/>
          <w:rtl/>
        </w:rPr>
        <w:t>הפנתה לתיקון 140 ל</w:t>
      </w:r>
      <w:hyperlink r:id="rId20" w:history="1">
        <w:r w:rsidR="005D746D" w:rsidRPr="005D746D">
          <w:rPr>
            <w:rFonts w:ascii="David" w:hAnsi="David"/>
            <w:color w:val="0000FF"/>
            <w:u w:val="single"/>
            <w:rtl/>
          </w:rPr>
          <w:t>חוק העונשין</w:t>
        </w:r>
      </w:hyperlink>
      <w:r w:rsidRPr="009C725A">
        <w:rPr>
          <w:rFonts w:ascii="David" w:hAnsi="David"/>
          <w:rtl/>
        </w:rPr>
        <w:t xml:space="preserve"> (עונש מינימום) המלמד על עמדתו של המחוקק ועל הצורך להחמיר בעבירות נשק, </w:t>
      </w:r>
      <w:r w:rsidRPr="009C725A">
        <w:rPr>
          <w:rFonts w:ascii="David" w:eastAsia="Calibri" w:hAnsi="David"/>
          <w:rtl/>
        </w:rPr>
        <w:t xml:space="preserve">בכלל זה הפנתה להנחיית פרקליט המדינה בדבר מדיניות הענישה המחמירה בעבירות נשק והמאמץ התביעתי להביא לצמצום תופעת עבירות הנשק. </w:t>
      </w:r>
      <w:r w:rsidRPr="009C725A">
        <w:rPr>
          <w:rFonts w:ascii="David" w:eastAsia="David" w:hAnsi="David"/>
          <w:rtl/>
        </w:rPr>
        <w:t xml:space="preserve">ציינה כי אכן עבירת הנשק מתייחסת לרימון הלם, עם זאת, </w:t>
      </w:r>
      <w:r>
        <w:rPr>
          <w:rFonts w:ascii="David" w:eastAsia="David" w:hAnsi="David" w:hint="cs"/>
          <w:rtl/>
        </w:rPr>
        <w:t xml:space="preserve">גם בו </w:t>
      </w:r>
      <w:r w:rsidRPr="009C725A">
        <w:rPr>
          <w:rFonts w:ascii="David" w:eastAsia="David" w:hAnsi="David"/>
          <w:rtl/>
        </w:rPr>
        <w:t>טמון סיכון לא מבוטל לפגיעה בגופו של אדם. בכל הקשור לנסיבות ביצוע העבירות, הדגישה את האדישות והזלזול בחיי אדם המקבלים משנה תוקף מהרקע לביצוע העבירה,  כאשר הנאשם בחר לקחת חלק באירוע אלים כש</w:t>
      </w:r>
      <w:r>
        <w:rPr>
          <w:rFonts w:ascii="David" w:eastAsia="David" w:hAnsi="David" w:hint="cs"/>
          <w:rtl/>
        </w:rPr>
        <w:t xml:space="preserve">הוא </w:t>
      </w:r>
      <w:r w:rsidRPr="009C725A">
        <w:rPr>
          <w:rFonts w:ascii="David" w:eastAsia="David" w:hAnsi="David"/>
          <w:rtl/>
        </w:rPr>
        <w:t>אינו צד לסכסוך השורר בין אביחי לבין המתל</w:t>
      </w:r>
      <w:r>
        <w:rPr>
          <w:rFonts w:ascii="David" w:eastAsia="David" w:hAnsi="David"/>
          <w:rtl/>
        </w:rPr>
        <w:t>ונן. הפנתה לתכנון שקדם לעבירות</w:t>
      </w:r>
      <w:r>
        <w:rPr>
          <w:rFonts w:ascii="David" w:eastAsia="David" w:hAnsi="David" w:hint="cs"/>
          <w:rtl/>
        </w:rPr>
        <w:t xml:space="preserve"> כמפורט בכתב האישום. </w:t>
      </w:r>
      <w:r w:rsidRPr="009C725A">
        <w:rPr>
          <w:rFonts w:ascii="David" w:eastAsia="David" w:hAnsi="David"/>
          <w:rtl/>
        </w:rPr>
        <w:t xml:space="preserve">עוד הדגישה כי חלקו של הנאשם משמעותי </w:t>
      </w:r>
      <w:r>
        <w:rPr>
          <w:rFonts w:ascii="David" w:eastAsia="David" w:hAnsi="David" w:hint="cs"/>
          <w:rtl/>
        </w:rPr>
        <w:t>מאחר וה</w:t>
      </w:r>
      <w:r w:rsidRPr="009C725A">
        <w:rPr>
          <w:rFonts w:ascii="David" w:eastAsia="David" w:hAnsi="David"/>
          <w:rtl/>
        </w:rPr>
        <w:t>רימון היה שמור אצלו למספר י</w:t>
      </w:r>
      <w:r>
        <w:rPr>
          <w:rFonts w:ascii="David" w:eastAsia="David" w:hAnsi="David"/>
          <w:rtl/>
        </w:rPr>
        <w:t>מים, והוא זה אשר בפועל השלי</w:t>
      </w:r>
      <w:r>
        <w:rPr>
          <w:rFonts w:ascii="David" w:eastAsia="David" w:hAnsi="David" w:hint="cs"/>
          <w:rtl/>
        </w:rPr>
        <w:t xml:space="preserve">כו </w:t>
      </w:r>
      <w:r w:rsidRPr="009C725A">
        <w:rPr>
          <w:rFonts w:ascii="David" w:eastAsia="David" w:hAnsi="David"/>
          <w:rtl/>
        </w:rPr>
        <w:t xml:space="preserve">לעבר ביתו של המתלונן. ציינה כי אמנם לא נגרם נזק לגוף או לרכוש, עם זאת, לא ניתן להתעלם מהנזק הפוטנציאלי שהיה עלול להיגרם ומתחושות הפחד והבהלה שאחזו במתלונן ובבני משפחתו נוכח מעשהו של הנאשם. ציינה כי מדובר בנאשם בגיר, </w:t>
      </w:r>
      <w:r>
        <w:rPr>
          <w:rFonts w:ascii="David" w:eastAsia="David" w:hAnsi="David" w:hint="cs"/>
          <w:rtl/>
        </w:rPr>
        <w:t>שאינו</w:t>
      </w:r>
      <w:r w:rsidRPr="009C725A">
        <w:rPr>
          <w:rFonts w:ascii="David" w:eastAsia="David" w:hAnsi="David"/>
          <w:rtl/>
        </w:rPr>
        <w:t xml:space="preserve"> סובל מלקויות כלשהן, אינו קרוב לשום סייג לאחריות פלילית, לא היה במצוקה נפשית</w:t>
      </w:r>
      <w:r>
        <w:rPr>
          <w:rFonts w:ascii="David" w:eastAsia="David" w:hAnsi="David" w:hint="cs"/>
          <w:rtl/>
        </w:rPr>
        <w:t>,</w:t>
      </w:r>
      <w:r w:rsidRPr="009C725A">
        <w:rPr>
          <w:rFonts w:ascii="David" w:eastAsia="David" w:hAnsi="David"/>
          <w:rtl/>
        </w:rPr>
        <w:t xml:space="preserve"> ולא קדמה למעשיו התגרות כאשר הוא הבין היטב את מעשיו ואת השלכותיהן וגם אם המעורב האחר היה מבוגר ממנו והשפיע עליו, עדיין יכול היה בכל שלב לחדול ממעשיו. בכל הקשור לאמור בתסקיר שירות המבחן והמלצותיו, ציינה כי על אף שהנאשם לקח אחריות על ביצוע העבירות, הוא השליך את מעשיו על גורמים חיצוניים ו</w:t>
      </w:r>
      <w:r>
        <w:rPr>
          <w:rFonts w:ascii="David" w:eastAsia="David" w:hAnsi="David" w:hint="cs"/>
          <w:rtl/>
        </w:rPr>
        <w:t xml:space="preserve">גם </w:t>
      </w:r>
      <w:r w:rsidRPr="009C725A">
        <w:rPr>
          <w:rFonts w:ascii="David" w:eastAsia="David" w:hAnsi="David"/>
          <w:rtl/>
        </w:rPr>
        <w:t xml:space="preserve">המוטיבציה לשינוי היא חיצונית, ובהתאם ביקשה </w:t>
      </w:r>
      <w:r>
        <w:rPr>
          <w:rFonts w:ascii="David" w:eastAsia="David" w:hAnsi="David" w:hint="cs"/>
          <w:rtl/>
        </w:rPr>
        <w:t>ש</w:t>
      </w:r>
      <w:r w:rsidRPr="009C725A">
        <w:rPr>
          <w:rFonts w:ascii="David" w:eastAsia="David" w:hAnsi="David"/>
          <w:rtl/>
        </w:rPr>
        <w:t xml:space="preserve">לא לאמץ את המצלות שירות המבחן וטענה כי אין מקום לחרוג לקולה ממתחם העונש ההולם, שכן לא ניתן לקבוע בשלב התחלתי של הטיפול כי קיים סיכוי ממשי שהנאשם יעבור הליך טיפולי משמעותי.  אשר לנסיבות שאינן קשורות בביצוע העבירות, הפנתה להודאת הנאשם וקבלת האחריות והעובדה כי הוא נעדר עבר פלילי. בכל הקשור למדיניות הענישה, הפנתה לפסיקה רלוונטית, ביקשה לראות בכתב האישום כאירוע אחד וטענה למתחם עונש הולם אחד אשר נע בין 24 ועד ל-40 חודשי מאסר בפועל, עם זאת, ומטעמים של אחידות בענישה, הסכימה כי עונשו של הנאשם ייגזר בהתאם למתחם שנקבע בעניין שותפו, קרי בין 16 ועד 36 חודשי מאסר בפועל. לאור כל האמור לעיל, ביקשה למקם את עונשו של הנאשם ברף התחתון של המתחם ללא ניכוי ימי מעצרו בפיקוח אלקטרוני ,בצירוף עונש של מאסר מותנה ארוך ומשמעותי, קנס ופיצויים לנפגעי העבירה. </w:t>
      </w:r>
    </w:p>
    <w:p w14:paraId="61114C48" w14:textId="77777777" w:rsidR="00157DE4" w:rsidRPr="00787917" w:rsidRDefault="00157DE4" w:rsidP="00157DE4">
      <w:pPr>
        <w:spacing w:line="360" w:lineRule="auto"/>
        <w:ind w:left="720"/>
        <w:contextualSpacing/>
        <w:jc w:val="both"/>
        <w:rPr>
          <w:rFonts w:ascii="David" w:eastAsia="David" w:hAnsi="David"/>
          <w:b/>
          <w:bCs/>
          <w:sz w:val="16"/>
          <w:szCs w:val="16"/>
          <w:u w:val="single"/>
        </w:rPr>
      </w:pPr>
    </w:p>
    <w:p w14:paraId="6FA85E30" w14:textId="77777777" w:rsidR="00157DE4" w:rsidRPr="009C725A" w:rsidRDefault="00157DE4" w:rsidP="00157DE4">
      <w:pPr>
        <w:spacing w:line="360" w:lineRule="auto"/>
        <w:ind w:left="360"/>
        <w:jc w:val="both"/>
        <w:rPr>
          <w:rFonts w:ascii="David" w:eastAsia="David" w:hAnsi="David"/>
          <w:b/>
          <w:bCs/>
          <w:u w:val="single"/>
        </w:rPr>
      </w:pPr>
      <w:r w:rsidRPr="009C725A">
        <w:rPr>
          <w:rFonts w:ascii="David" w:eastAsia="David" w:hAnsi="David"/>
          <w:b/>
          <w:bCs/>
          <w:u w:val="single"/>
          <w:rtl/>
        </w:rPr>
        <w:t>עיקרי טיעוני הנאשם לעונש</w:t>
      </w:r>
    </w:p>
    <w:p w14:paraId="29325731" w14:textId="77777777" w:rsidR="00157DE4" w:rsidRPr="00787917" w:rsidRDefault="00157DE4" w:rsidP="00157DE4">
      <w:pPr>
        <w:spacing w:line="360" w:lineRule="auto"/>
        <w:ind w:left="360"/>
        <w:jc w:val="both"/>
        <w:rPr>
          <w:rFonts w:ascii="David" w:eastAsia="David" w:hAnsi="David"/>
          <w:b/>
          <w:bCs/>
          <w:sz w:val="14"/>
          <w:szCs w:val="14"/>
          <w:u w:val="single"/>
        </w:rPr>
      </w:pPr>
    </w:p>
    <w:p w14:paraId="0B47C11B" w14:textId="77777777" w:rsidR="00157DE4" w:rsidRPr="009C725A" w:rsidRDefault="00157DE4" w:rsidP="00157DE4">
      <w:pPr>
        <w:numPr>
          <w:ilvl w:val="0"/>
          <w:numId w:val="1"/>
        </w:numPr>
        <w:spacing w:after="160" w:line="360" w:lineRule="auto"/>
        <w:contextualSpacing/>
        <w:jc w:val="both"/>
        <w:rPr>
          <w:rFonts w:ascii="David" w:eastAsia="Calibri" w:hAnsi="David"/>
          <w:rtl/>
        </w:rPr>
      </w:pPr>
      <w:r w:rsidRPr="009C725A">
        <w:rPr>
          <w:rFonts w:ascii="David" w:eastAsia="Calibri" w:hAnsi="David"/>
          <w:rtl/>
        </w:rPr>
        <w:t xml:space="preserve">ב"כ הנאשם, הפנה לקבלת האחריות, </w:t>
      </w:r>
      <w:r>
        <w:rPr>
          <w:rFonts w:ascii="David" w:eastAsia="Calibri" w:hAnsi="David" w:hint="cs"/>
          <w:rtl/>
        </w:rPr>
        <w:t>ל</w:t>
      </w:r>
      <w:r w:rsidRPr="009C725A">
        <w:rPr>
          <w:rFonts w:ascii="David" w:eastAsia="Calibri" w:hAnsi="David"/>
          <w:rtl/>
        </w:rPr>
        <w:t xml:space="preserve">הודאתו המידית של הנאשם, </w:t>
      </w:r>
      <w:r>
        <w:rPr>
          <w:rFonts w:ascii="David" w:eastAsia="Calibri" w:hAnsi="David" w:hint="cs"/>
          <w:rtl/>
        </w:rPr>
        <w:t>ל</w:t>
      </w:r>
      <w:r w:rsidRPr="009C725A">
        <w:rPr>
          <w:rFonts w:ascii="David" w:eastAsia="Calibri" w:hAnsi="David"/>
          <w:rtl/>
        </w:rPr>
        <w:t xml:space="preserve">הבעת החרטה ושיתוף הפעולה המלא עם רשויות החוק. עוד הפנה לגילו הצעיר ולנסיבותיו האישיות הקשות כעולה מתסקיר שירות המבחן, ובפרט העובדה כי גדל ללא דמות אבהית, כשבמהלך ילדותו חווה קשיים כולל מחשבות אובדניות, שהה במוסד </w:t>
      </w:r>
      <w:r>
        <w:rPr>
          <w:rFonts w:ascii="David" w:eastAsia="Calibri" w:hAnsi="David" w:hint="cs"/>
          <w:rtl/>
        </w:rPr>
        <w:t>"</w:t>
      </w:r>
      <w:r w:rsidRPr="009C725A">
        <w:rPr>
          <w:rFonts w:ascii="David" w:eastAsia="Calibri" w:hAnsi="David"/>
          <w:rtl/>
        </w:rPr>
        <w:t xml:space="preserve">אהבה </w:t>
      </w:r>
      <w:r>
        <w:rPr>
          <w:rFonts w:ascii="David" w:eastAsia="Calibri" w:hAnsi="David" w:hint="cs"/>
          <w:rtl/>
        </w:rPr>
        <w:t xml:space="preserve">" </w:t>
      </w:r>
      <w:r w:rsidRPr="009C725A">
        <w:rPr>
          <w:rFonts w:ascii="David" w:eastAsia="Calibri" w:hAnsi="David"/>
          <w:rtl/>
        </w:rPr>
        <w:t>ובהמשך התגייס לצבא</w:t>
      </w:r>
      <w:r>
        <w:rPr>
          <w:rFonts w:ascii="David" w:eastAsia="Calibri" w:hAnsi="David" w:hint="cs"/>
          <w:rtl/>
        </w:rPr>
        <w:t xml:space="preserve"> שם שירת עד ליום מעצרו</w:t>
      </w:r>
      <w:r w:rsidRPr="009C725A">
        <w:rPr>
          <w:rFonts w:ascii="David" w:eastAsia="Calibri" w:hAnsi="David"/>
          <w:rtl/>
        </w:rPr>
        <w:t xml:space="preserve">. ביקש להתחשב בתקופת המעצר </w:t>
      </w:r>
      <w:r w:rsidRPr="009C725A">
        <w:rPr>
          <w:rFonts w:ascii="David" w:eastAsia="Calibri" w:hAnsi="David"/>
          <w:rtl/>
        </w:rPr>
        <w:lastRenderedPageBreak/>
        <w:t xml:space="preserve">בה הנאשם </w:t>
      </w:r>
      <w:r>
        <w:rPr>
          <w:rFonts w:ascii="David" w:eastAsia="Calibri" w:hAnsi="David" w:hint="cs"/>
          <w:rtl/>
        </w:rPr>
        <w:t xml:space="preserve">היה </w:t>
      </w:r>
      <w:r>
        <w:rPr>
          <w:rFonts w:ascii="David" w:eastAsia="Calibri" w:hAnsi="David"/>
          <w:rtl/>
        </w:rPr>
        <w:t>נתון</w:t>
      </w:r>
      <w:r>
        <w:rPr>
          <w:rFonts w:ascii="David" w:eastAsia="Calibri" w:hAnsi="David" w:hint="cs"/>
          <w:rtl/>
        </w:rPr>
        <w:t>, מעצר ש</w:t>
      </w:r>
      <w:r w:rsidRPr="009C725A">
        <w:rPr>
          <w:rFonts w:ascii="David" w:eastAsia="Calibri" w:hAnsi="David"/>
          <w:rtl/>
        </w:rPr>
        <w:t>השפיע עליו קשות, ו</w:t>
      </w:r>
      <w:r>
        <w:rPr>
          <w:rFonts w:ascii="David" w:eastAsia="Calibri" w:hAnsi="David" w:hint="cs"/>
          <w:rtl/>
        </w:rPr>
        <w:t>כן ב</w:t>
      </w:r>
      <w:r w:rsidRPr="009C725A">
        <w:rPr>
          <w:rFonts w:ascii="David" w:eastAsia="Calibri" w:hAnsi="David"/>
          <w:rtl/>
        </w:rPr>
        <w:t xml:space="preserve">תקופה בה היה מצוי במעצר באיזוק אלקטרוני </w:t>
      </w:r>
      <w:r>
        <w:rPr>
          <w:rFonts w:ascii="David" w:eastAsia="Calibri" w:hAnsi="David" w:hint="cs"/>
          <w:rtl/>
        </w:rPr>
        <w:t xml:space="preserve">ובהמשך </w:t>
      </w:r>
      <w:r w:rsidRPr="009C725A">
        <w:rPr>
          <w:rFonts w:ascii="David" w:eastAsia="Calibri" w:hAnsi="David"/>
          <w:rtl/>
        </w:rPr>
        <w:t>בתנאי מעצר בית חלקי עם חלונות התאווררות</w:t>
      </w:r>
      <w:r>
        <w:rPr>
          <w:rFonts w:ascii="David" w:eastAsia="Calibri" w:hAnsi="David" w:hint="cs"/>
          <w:rtl/>
        </w:rPr>
        <w:t xml:space="preserve"> בפיקוח</w:t>
      </w:r>
      <w:r w:rsidRPr="009C725A">
        <w:rPr>
          <w:rFonts w:ascii="David" w:eastAsia="Calibri" w:hAnsi="David"/>
          <w:rtl/>
        </w:rPr>
        <w:t xml:space="preserve">. באשר לנסיבות ביצוע העבירות, ביקש להתחשב בכך כי מדובר בנשק מסוג רימון הלם עם פוטנציאל </w:t>
      </w:r>
      <w:r>
        <w:rPr>
          <w:rFonts w:ascii="David" w:eastAsia="Calibri" w:hAnsi="David" w:hint="cs"/>
          <w:rtl/>
        </w:rPr>
        <w:t>לגרימת נזק שאינו קטלני</w:t>
      </w:r>
      <w:r>
        <w:rPr>
          <w:rFonts w:ascii="David" w:eastAsia="Calibri" w:hAnsi="David"/>
          <w:rtl/>
        </w:rPr>
        <w:t xml:space="preserve">. הדגיש את העובדה </w:t>
      </w:r>
      <w:r w:rsidRPr="009C725A">
        <w:rPr>
          <w:rFonts w:ascii="David" w:eastAsia="Calibri" w:hAnsi="David"/>
          <w:rtl/>
        </w:rPr>
        <w:t xml:space="preserve"> כי היוזם המתכנן והמוביל העיקרי היה מר אביחי, אביה של בת זוגתו לשעבר של הנאשם שהיה מסוכסך עם הקורבן. כן ביקש להפנות ל</w:t>
      </w:r>
      <w:r>
        <w:rPr>
          <w:rFonts w:ascii="David" w:eastAsia="Calibri" w:hAnsi="David"/>
          <w:rtl/>
        </w:rPr>
        <w:t>עובדה כי מעבר לרעש והבהלה שנגרמ</w:t>
      </w:r>
      <w:r>
        <w:rPr>
          <w:rFonts w:ascii="David" w:eastAsia="Calibri" w:hAnsi="David" w:hint="cs"/>
          <w:rtl/>
        </w:rPr>
        <w:t>ו</w:t>
      </w:r>
      <w:r w:rsidRPr="009C725A">
        <w:rPr>
          <w:rFonts w:ascii="David" w:eastAsia="Calibri" w:hAnsi="David"/>
          <w:rtl/>
        </w:rPr>
        <w:t xml:space="preserve"> בעקבות</w:t>
      </w:r>
      <w:r>
        <w:rPr>
          <w:rFonts w:ascii="David" w:eastAsia="Calibri" w:hAnsi="David" w:hint="cs"/>
          <w:rtl/>
        </w:rPr>
        <w:t xml:space="preserve"> המעשה</w:t>
      </w:r>
      <w:r w:rsidRPr="009C725A">
        <w:rPr>
          <w:rFonts w:ascii="David" w:eastAsia="Calibri" w:hAnsi="David"/>
          <w:rtl/>
        </w:rPr>
        <w:t>, לא נגרם נזק לרכוש ולא היה אדם בקרבת מקום. באשר לאמור בתסקיר שירות המבחן</w:t>
      </w:r>
      <w:r>
        <w:rPr>
          <w:rFonts w:ascii="David" w:eastAsia="Calibri" w:hAnsi="David"/>
          <w:rtl/>
        </w:rPr>
        <w:t xml:space="preserve"> והמלצותיו, ציין כי</w:t>
      </w:r>
      <w:r>
        <w:rPr>
          <w:rFonts w:ascii="David" w:eastAsia="Calibri" w:hAnsi="David" w:hint="cs"/>
          <w:rtl/>
        </w:rPr>
        <w:t xml:space="preserve"> הנאשם מצוי בהליך שיקומי שצפוי להתארך ו</w:t>
      </w:r>
      <w:r>
        <w:rPr>
          <w:rFonts w:ascii="David" w:eastAsia="Calibri" w:hAnsi="David"/>
          <w:rtl/>
        </w:rPr>
        <w:t xml:space="preserve">הפנה לכך </w:t>
      </w:r>
      <w:r>
        <w:rPr>
          <w:rFonts w:ascii="David" w:eastAsia="Calibri" w:hAnsi="David" w:hint="cs"/>
          <w:rtl/>
        </w:rPr>
        <w:t>ש</w:t>
      </w:r>
      <w:r w:rsidRPr="009C725A">
        <w:rPr>
          <w:rFonts w:ascii="David" w:eastAsia="Calibri" w:hAnsi="David"/>
          <w:rtl/>
        </w:rPr>
        <w:t>הנאשם משתף פעולה, מתמיד להגיע לפגישות והטיפול אותו הוא עובר נוגע לאותם חלקים של ריצוי וקושי להציב גבולות לסביבתו אשר גרמו לנאשם לבצע את העבירה</w:t>
      </w:r>
      <w:r>
        <w:rPr>
          <w:rFonts w:ascii="David" w:eastAsia="Calibri" w:hAnsi="David" w:hint="cs"/>
          <w:rtl/>
        </w:rPr>
        <w:t xml:space="preserve">. עוד טען כי מדובר </w:t>
      </w:r>
      <w:r w:rsidRPr="009C725A">
        <w:rPr>
          <w:rFonts w:ascii="David" w:eastAsia="Calibri" w:hAnsi="David"/>
          <w:rtl/>
        </w:rPr>
        <w:t>בנאשם</w:t>
      </w:r>
      <w:r>
        <w:rPr>
          <w:rFonts w:ascii="David" w:eastAsia="Calibri" w:hAnsi="David" w:hint="cs"/>
          <w:rtl/>
        </w:rPr>
        <w:t xml:space="preserve"> צעיר, </w:t>
      </w:r>
      <w:r>
        <w:rPr>
          <w:rFonts w:ascii="David" w:eastAsia="Calibri" w:hAnsi="David"/>
          <w:rtl/>
        </w:rPr>
        <w:t xml:space="preserve">נורמטיבי </w:t>
      </w:r>
      <w:r>
        <w:rPr>
          <w:rFonts w:ascii="David" w:eastAsia="Calibri" w:hAnsi="David" w:hint="cs"/>
          <w:rtl/>
        </w:rPr>
        <w:t>ה</w:t>
      </w:r>
      <w:r>
        <w:rPr>
          <w:rFonts w:ascii="David" w:eastAsia="Calibri" w:hAnsi="David"/>
          <w:rtl/>
        </w:rPr>
        <w:t xml:space="preserve">נעדר </w:t>
      </w:r>
      <w:r>
        <w:rPr>
          <w:rFonts w:ascii="David" w:eastAsia="Calibri" w:hAnsi="David" w:hint="cs"/>
          <w:rtl/>
        </w:rPr>
        <w:t xml:space="preserve">כל </w:t>
      </w:r>
      <w:r>
        <w:rPr>
          <w:rFonts w:ascii="David" w:eastAsia="Calibri" w:hAnsi="David"/>
          <w:rtl/>
        </w:rPr>
        <w:t>עבר פלילי</w:t>
      </w:r>
      <w:r w:rsidRPr="009C725A">
        <w:rPr>
          <w:rFonts w:ascii="David" w:eastAsia="Calibri" w:hAnsi="David"/>
          <w:rtl/>
        </w:rPr>
        <w:t xml:space="preserve">. בכל הקשור למדיניות הענישה, הפנה לפסיקה רלוונטית וטען למתחם עונש הולם אשר נע בין 9 ועד 24 חודשי </w:t>
      </w:r>
      <w:r>
        <w:rPr>
          <w:rFonts w:ascii="David" w:eastAsia="Calibri" w:hAnsi="David"/>
          <w:rtl/>
        </w:rPr>
        <w:t xml:space="preserve">מאסר בפועל. </w:t>
      </w:r>
      <w:r>
        <w:rPr>
          <w:rFonts w:ascii="David" w:eastAsia="Calibri" w:hAnsi="David" w:hint="cs"/>
          <w:rtl/>
        </w:rPr>
        <w:t xml:space="preserve">הדגיש כי </w:t>
      </w:r>
      <w:r w:rsidRPr="009C725A">
        <w:rPr>
          <w:rFonts w:ascii="David" w:eastAsia="Calibri" w:hAnsi="David"/>
          <w:rtl/>
        </w:rPr>
        <w:t xml:space="preserve"> שליחתו של הנאשם למאסר בפועל בתקו</w:t>
      </w:r>
      <w:r>
        <w:rPr>
          <w:rFonts w:ascii="David" w:eastAsia="Calibri" w:hAnsi="David"/>
          <w:rtl/>
        </w:rPr>
        <w:t>פה זו של חייו, תגרום לנזק עצום</w:t>
      </w:r>
      <w:r>
        <w:rPr>
          <w:rFonts w:ascii="David" w:eastAsia="Calibri" w:hAnsi="David" w:hint="cs"/>
          <w:rtl/>
        </w:rPr>
        <w:t xml:space="preserve"> והוסיף כי עצם הרשעתו תסב לו נזק ותגביל את אפשרויותיו. לאור כל האמור לעיל, </w:t>
      </w:r>
      <w:r w:rsidRPr="009C725A">
        <w:rPr>
          <w:rFonts w:ascii="David" w:eastAsia="Calibri" w:hAnsi="David"/>
          <w:rtl/>
        </w:rPr>
        <w:t>ביקש לאמץ את המלצות שירות המבחן ולהטיל על הנאשם</w:t>
      </w:r>
      <w:r>
        <w:rPr>
          <w:rFonts w:ascii="David" w:eastAsia="Calibri" w:hAnsi="David" w:hint="cs"/>
          <w:rtl/>
        </w:rPr>
        <w:t xml:space="preserve"> צו שירות לתועלת הציבור בצד צו מבחן</w:t>
      </w:r>
      <w:r w:rsidRPr="009C725A">
        <w:rPr>
          <w:rFonts w:ascii="David" w:eastAsia="Calibri" w:hAnsi="David"/>
          <w:rtl/>
        </w:rPr>
        <w:t xml:space="preserve">. בכל הקשור לרכיב הפיצוי, טען כי למיטב ידיעתו האישית המתלונן הלך לעולמו. </w:t>
      </w:r>
    </w:p>
    <w:p w14:paraId="5AC7D52A" w14:textId="77777777" w:rsidR="00157DE4" w:rsidRPr="00B02813" w:rsidRDefault="00157DE4" w:rsidP="00157DE4">
      <w:pPr>
        <w:pStyle w:val="a9"/>
        <w:numPr>
          <w:ilvl w:val="0"/>
          <w:numId w:val="1"/>
        </w:numPr>
        <w:spacing w:line="360" w:lineRule="auto"/>
        <w:jc w:val="both"/>
        <w:rPr>
          <w:rFonts w:ascii="David" w:hAnsi="David"/>
        </w:rPr>
      </w:pPr>
      <w:r w:rsidRPr="00B02813">
        <w:rPr>
          <w:rFonts w:ascii="David" w:hAnsi="David"/>
          <w:rtl/>
        </w:rPr>
        <w:t xml:space="preserve">הנאשם עצמו הצטער </w:t>
      </w:r>
      <w:r>
        <w:rPr>
          <w:rFonts w:ascii="David" w:hAnsi="David" w:hint="cs"/>
          <w:rtl/>
        </w:rPr>
        <w:t xml:space="preserve">על מעשיו, </w:t>
      </w:r>
      <w:r w:rsidRPr="00B02813">
        <w:rPr>
          <w:rFonts w:ascii="David" w:hAnsi="David"/>
          <w:rtl/>
        </w:rPr>
        <w:t>לקח אחריות והביע חרטה עמוקה על ביצוע העבירות. טען כי הפנים את טעותו ולמד את הלקח. ציין כי ב</w:t>
      </w:r>
      <w:r>
        <w:rPr>
          <w:rFonts w:ascii="David" w:hAnsi="David" w:hint="cs"/>
          <w:rtl/>
        </w:rPr>
        <w:t xml:space="preserve">אותו יום בו ביצע את העבירות חרב עליו עולמו, שירותו הצבאי שהיה כה משמעותי עבורו הופסק לאלתר ונגוזו כל חלומותיו לרבות </w:t>
      </w:r>
      <w:r w:rsidRPr="00B02813">
        <w:rPr>
          <w:rFonts w:ascii="David" w:hAnsi="David"/>
          <w:rtl/>
        </w:rPr>
        <w:t>הטיול לאחר הצבא, ו</w:t>
      </w:r>
      <w:r>
        <w:rPr>
          <w:rFonts w:ascii="David" w:hAnsi="David" w:hint="cs"/>
          <w:rtl/>
        </w:rPr>
        <w:t>רצונו לשמש בת</w:t>
      </w:r>
      <w:r w:rsidRPr="00B02813">
        <w:rPr>
          <w:rFonts w:ascii="David" w:hAnsi="David"/>
          <w:rtl/>
        </w:rPr>
        <w:t>פקיד</w:t>
      </w:r>
      <w:r>
        <w:rPr>
          <w:rFonts w:ascii="David" w:hAnsi="David"/>
          <w:rtl/>
        </w:rPr>
        <w:t xml:space="preserve"> </w:t>
      </w:r>
      <w:r w:rsidRPr="00B02813">
        <w:rPr>
          <w:rFonts w:ascii="David" w:hAnsi="David"/>
          <w:rtl/>
        </w:rPr>
        <w:t xml:space="preserve">מאבטח. שיתף </w:t>
      </w:r>
      <w:r>
        <w:rPr>
          <w:rFonts w:ascii="David" w:hAnsi="David" w:hint="cs"/>
          <w:rtl/>
        </w:rPr>
        <w:t xml:space="preserve"> בקשיים שליוו אותו בילדותו בהיעדר דמות אב</w:t>
      </w:r>
      <w:r w:rsidRPr="00B02813">
        <w:rPr>
          <w:rFonts w:ascii="David" w:hAnsi="David"/>
          <w:rtl/>
        </w:rPr>
        <w:t>, ו</w:t>
      </w:r>
      <w:r>
        <w:rPr>
          <w:rFonts w:ascii="David" w:hAnsi="David" w:hint="cs"/>
          <w:rtl/>
        </w:rPr>
        <w:t xml:space="preserve">היה זה </w:t>
      </w:r>
      <w:r w:rsidRPr="00B02813">
        <w:rPr>
          <w:rFonts w:ascii="David" w:hAnsi="David"/>
          <w:rtl/>
        </w:rPr>
        <w:t xml:space="preserve">אביה של בת זוגתו </w:t>
      </w:r>
      <w:r>
        <w:rPr>
          <w:rFonts w:ascii="David" w:hAnsi="David" w:hint="cs"/>
          <w:rtl/>
        </w:rPr>
        <w:t xml:space="preserve">אשר </w:t>
      </w:r>
      <w:r w:rsidRPr="00B02813">
        <w:rPr>
          <w:rFonts w:ascii="David" w:hAnsi="David"/>
          <w:rtl/>
        </w:rPr>
        <w:t xml:space="preserve">מילא </w:t>
      </w:r>
      <w:r>
        <w:rPr>
          <w:rFonts w:ascii="David" w:hAnsi="David" w:hint="cs"/>
          <w:rtl/>
        </w:rPr>
        <w:t xml:space="preserve">עבורו חלל זה </w:t>
      </w:r>
      <w:r w:rsidRPr="00B02813">
        <w:rPr>
          <w:rFonts w:ascii="David" w:hAnsi="David"/>
          <w:rtl/>
        </w:rPr>
        <w:t>והיווה עבורו דמות אב שכה חסרה לו.</w:t>
      </w:r>
      <w:r>
        <w:rPr>
          <w:rFonts w:ascii="David" w:hAnsi="David" w:hint="cs"/>
          <w:rtl/>
        </w:rPr>
        <w:t xml:space="preserve"> הביע רצון ללמוד </w:t>
      </w:r>
      <w:r w:rsidRPr="00B02813">
        <w:rPr>
          <w:rFonts w:ascii="David" w:hAnsi="David"/>
          <w:rtl/>
        </w:rPr>
        <w:t xml:space="preserve">ולהתקדם.  </w:t>
      </w:r>
    </w:p>
    <w:p w14:paraId="3F499A7A" w14:textId="77777777" w:rsidR="00157DE4" w:rsidRPr="00BA4408" w:rsidRDefault="00157DE4" w:rsidP="00157DE4">
      <w:pPr>
        <w:spacing w:line="360" w:lineRule="auto"/>
        <w:ind w:left="720"/>
        <w:contextualSpacing/>
        <w:jc w:val="both"/>
        <w:rPr>
          <w:rFonts w:ascii="David" w:hAnsi="David"/>
          <w:sz w:val="16"/>
          <w:szCs w:val="16"/>
          <w:rtl/>
        </w:rPr>
      </w:pPr>
    </w:p>
    <w:p w14:paraId="05B81B95" w14:textId="77777777" w:rsidR="00157DE4" w:rsidRPr="009C725A" w:rsidRDefault="00157DE4" w:rsidP="00157DE4">
      <w:pPr>
        <w:spacing w:line="360" w:lineRule="auto"/>
        <w:ind w:firstLine="391"/>
        <w:contextualSpacing/>
        <w:jc w:val="both"/>
        <w:rPr>
          <w:rFonts w:ascii="David" w:hAnsi="David"/>
          <w:b/>
          <w:bCs/>
          <w:u w:val="single"/>
          <w:rtl/>
        </w:rPr>
      </w:pPr>
      <w:r w:rsidRPr="009C725A">
        <w:rPr>
          <w:rFonts w:ascii="David" w:hAnsi="David"/>
          <w:b/>
          <w:bCs/>
          <w:u w:val="single"/>
          <w:rtl/>
        </w:rPr>
        <w:t>תסקירי שירות המבחן:</w:t>
      </w:r>
    </w:p>
    <w:p w14:paraId="0306CDC4" w14:textId="77777777" w:rsidR="00157DE4" w:rsidRPr="00BA4408" w:rsidRDefault="00157DE4" w:rsidP="00157DE4">
      <w:pPr>
        <w:spacing w:line="360" w:lineRule="auto"/>
        <w:ind w:firstLine="391"/>
        <w:contextualSpacing/>
        <w:jc w:val="both"/>
        <w:rPr>
          <w:rFonts w:ascii="David" w:hAnsi="David"/>
          <w:b/>
          <w:bCs/>
          <w:sz w:val="14"/>
          <w:szCs w:val="14"/>
          <w:u w:val="single"/>
          <w:rtl/>
        </w:rPr>
      </w:pPr>
    </w:p>
    <w:p w14:paraId="3710993E" w14:textId="77777777" w:rsidR="00157DE4" w:rsidRDefault="00157DE4" w:rsidP="00157DE4">
      <w:pPr>
        <w:numPr>
          <w:ilvl w:val="0"/>
          <w:numId w:val="1"/>
        </w:numPr>
        <w:spacing w:after="160" w:line="360" w:lineRule="auto"/>
        <w:contextualSpacing/>
        <w:jc w:val="both"/>
        <w:rPr>
          <w:rFonts w:ascii="David" w:hAnsi="David"/>
          <w:b/>
          <w:bCs/>
          <w:u w:val="single"/>
        </w:rPr>
      </w:pPr>
      <w:r>
        <w:rPr>
          <w:rFonts w:ascii="David" w:hAnsi="David" w:hint="cs"/>
          <w:rtl/>
        </w:rPr>
        <w:t>ב</w:t>
      </w:r>
      <w:r w:rsidRPr="009C725A">
        <w:rPr>
          <w:rFonts w:ascii="David" w:hAnsi="David"/>
          <w:rtl/>
        </w:rPr>
        <w:t>תסקירי שירות המבחן שהוגשו בעניינו של הנאשם פורטו בהרחבה נסיבותיו האישיות</w:t>
      </w:r>
      <w:r>
        <w:rPr>
          <w:rFonts w:ascii="David" w:hAnsi="David" w:hint="cs"/>
          <w:rtl/>
        </w:rPr>
        <w:t xml:space="preserve"> של הנאשם</w:t>
      </w:r>
      <w:r w:rsidRPr="009C725A">
        <w:rPr>
          <w:rFonts w:ascii="David" w:hAnsi="David"/>
          <w:rtl/>
        </w:rPr>
        <w:t xml:space="preserve">. </w:t>
      </w:r>
      <w:r>
        <w:rPr>
          <w:rFonts w:ascii="David" w:hAnsi="David" w:hint="cs"/>
          <w:rtl/>
        </w:rPr>
        <w:t xml:space="preserve">תחילה הנאשם התקשה לשתף פעולה עם שרות המבחן, ובהדרגה גבר שיתוף הפעולה  ובמסגרת התסקיר המשלים </w:t>
      </w:r>
      <w:r w:rsidRPr="009C725A">
        <w:rPr>
          <w:rFonts w:ascii="David" w:hAnsi="David"/>
          <w:rtl/>
        </w:rPr>
        <w:t xml:space="preserve"> </w:t>
      </w:r>
      <w:r>
        <w:rPr>
          <w:rFonts w:ascii="David" w:hAnsi="David" w:hint="cs"/>
          <w:rtl/>
        </w:rPr>
        <w:t xml:space="preserve">דווח כי </w:t>
      </w:r>
      <w:r w:rsidRPr="009C725A">
        <w:rPr>
          <w:rFonts w:ascii="David" w:hAnsi="David"/>
          <w:rtl/>
        </w:rPr>
        <w:t>הנאשם לוקח אחריות על ביצוע העבירה, מביע צער רב וחרטה, מגל</w:t>
      </w:r>
      <w:r>
        <w:rPr>
          <w:rFonts w:ascii="David" w:hAnsi="David"/>
          <w:rtl/>
        </w:rPr>
        <w:t>ה אמפתיה כלפי נפגעי העבירה ו</w:t>
      </w:r>
      <w:r w:rsidRPr="009C725A">
        <w:rPr>
          <w:rFonts w:ascii="David" w:hAnsi="David"/>
          <w:rtl/>
        </w:rPr>
        <w:t>הבנה לחומרת העבירה והסכנות הכרוכות בה. כגורמי סיכוי, שירות המבחן מנה את גילו הצעיר של הנאשם, העדר עבר פלילי והיעדר קיומם של דפוסים עבריינים, כמו כן, נלקחו בחשבון המחירים התדמיתיים, המשפחתיים והחברתיים אותם שילם, העובדה כי חווה זעזוע עקב מעצרו ו</w:t>
      </w:r>
      <w:r>
        <w:rPr>
          <w:rFonts w:ascii="David" w:hAnsi="David"/>
          <w:rtl/>
        </w:rPr>
        <w:t xml:space="preserve">נראה כי מעצרו מהווה עבורו גורם </w:t>
      </w:r>
      <w:r>
        <w:rPr>
          <w:rFonts w:ascii="David" w:hAnsi="David" w:hint="cs"/>
          <w:rtl/>
        </w:rPr>
        <w:t xml:space="preserve">מרתיע </w:t>
      </w:r>
      <w:r w:rsidRPr="009C725A">
        <w:rPr>
          <w:rFonts w:ascii="David" w:hAnsi="David"/>
          <w:rtl/>
        </w:rPr>
        <w:t>מפני ביצוע עבירות דומות בעתיד. כמו כן, נלקחה בחשבון העובדה כי הוא מגלה הבנה ותובנה כלפי דפוסי הריצוי אשר עמדו ברקע לביצוע</w:t>
      </w:r>
      <w:r>
        <w:rPr>
          <w:rFonts w:ascii="David" w:hAnsi="David" w:hint="cs"/>
          <w:rtl/>
        </w:rPr>
        <w:t xml:space="preserve"> העבירות, והוא </w:t>
      </w:r>
      <w:r w:rsidRPr="009C725A">
        <w:rPr>
          <w:rFonts w:ascii="David" w:hAnsi="David"/>
          <w:rtl/>
        </w:rPr>
        <w:t xml:space="preserve">מביע מוטיבציה להשתלב בתכנית טיפול אשר תיתן מענה לצרכיו אלו. בהתאם, שירות המבחן סבר כי השתלבותו של הנאשם במענה טיפולי מותאם תפחית את הסיכויים להישנות עבירות דומות </w:t>
      </w:r>
      <w:r>
        <w:rPr>
          <w:rFonts w:ascii="David" w:hAnsi="David" w:hint="cs"/>
          <w:rtl/>
        </w:rPr>
        <w:t>ב</w:t>
      </w:r>
      <w:r w:rsidRPr="009C725A">
        <w:rPr>
          <w:rFonts w:ascii="David" w:hAnsi="David"/>
          <w:rtl/>
        </w:rPr>
        <w:t>עתיד. בתקופת הדחייה</w:t>
      </w:r>
      <w:r>
        <w:rPr>
          <w:rFonts w:ascii="David" w:hAnsi="David" w:hint="cs"/>
          <w:rtl/>
        </w:rPr>
        <w:t xml:space="preserve"> </w:t>
      </w:r>
      <w:r>
        <w:rPr>
          <w:rFonts w:ascii="David" w:hAnsi="David"/>
          <w:rtl/>
        </w:rPr>
        <w:t>הנאשם שולב בקבוצה טיפולית</w:t>
      </w:r>
      <w:r>
        <w:rPr>
          <w:rFonts w:ascii="David" w:hAnsi="David" w:hint="cs"/>
          <w:rtl/>
        </w:rPr>
        <w:t>, ושרות המבחן מתרשם כי קיימת</w:t>
      </w:r>
      <w:r w:rsidRPr="009C725A">
        <w:rPr>
          <w:rFonts w:ascii="David" w:hAnsi="David"/>
          <w:rtl/>
        </w:rPr>
        <w:t xml:space="preserve"> מוטיבציה פנימית להמשך השתתפות בקבוצה ונכונות להמשיך להעמיק ולחקור את המניעים אשר הובילו אותו לביצוע העבירה.</w:t>
      </w:r>
      <w:r>
        <w:rPr>
          <w:rFonts w:ascii="David" w:hAnsi="David" w:hint="cs"/>
          <w:rtl/>
        </w:rPr>
        <w:t xml:space="preserve"> במכלול הנסיבות שרות המבחן ממליץ</w:t>
      </w:r>
      <w:r w:rsidRPr="009C725A">
        <w:rPr>
          <w:rFonts w:ascii="David" w:hAnsi="David"/>
          <w:rtl/>
        </w:rPr>
        <w:t xml:space="preserve"> </w:t>
      </w:r>
      <w:r>
        <w:rPr>
          <w:rFonts w:ascii="David" w:hAnsi="David" w:hint="cs"/>
          <w:rtl/>
        </w:rPr>
        <w:t xml:space="preserve"> על הטלת צו </w:t>
      </w:r>
      <w:r w:rsidRPr="009C725A">
        <w:rPr>
          <w:rFonts w:ascii="David" w:hAnsi="David"/>
          <w:rtl/>
        </w:rPr>
        <w:t xml:space="preserve">מבחן למשך 12 חודשים, </w:t>
      </w:r>
      <w:r>
        <w:rPr>
          <w:rFonts w:ascii="David" w:hAnsi="David" w:hint="cs"/>
          <w:rtl/>
        </w:rPr>
        <w:t xml:space="preserve"> וצו שירות</w:t>
      </w:r>
      <w:r w:rsidRPr="009C725A">
        <w:rPr>
          <w:rFonts w:ascii="David" w:hAnsi="David"/>
          <w:rtl/>
        </w:rPr>
        <w:t xml:space="preserve"> בהיקף של 180 שעות. לחילופין, צוין כי במידה ובית המשפט שוקל להטיל על הנאשם מאסר בפועל, הומלץ להמירו לעבודות שירות וזאת נוכח ההתרשמות כי מאסר מאחורי סורג ובריח עלול להוביל להתדרדרות במצבו הרגשי של הנאשם, לחשיפתו לגורמים שוליים, להקשות על שיקומו ולהגדיל את הסיכוי להישנות ביצוע עבירות דומות בעתיד</w:t>
      </w:r>
      <w:r>
        <w:rPr>
          <w:rFonts w:ascii="David" w:hAnsi="David" w:hint="cs"/>
          <w:rtl/>
        </w:rPr>
        <w:t xml:space="preserve">. כן </w:t>
      </w:r>
      <w:r w:rsidRPr="009C725A">
        <w:rPr>
          <w:rFonts w:ascii="David" w:hAnsi="David"/>
          <w:rtl/>
        </w:rPr>
        <w:t xml:space="preserve"> הומלץ על הטלת מאסר מותנה. </w:t>
      </w:r>
    </w:p>
    <w:p w14:paraId="12D3AC7B" w14:textId="77777777" w:rsidR="00157DE4" w:rsidRDefault="00157DE4" w:rsidP="00157DE4">
      <w:pPr>
        <w:spacing w:after="160" w:line="360" w:lineRule="auto"/>
        <w:ind w:left="720"/>
        <w:contextualSpacing/>
        <w:jc w:val="both"/>
        <w:rPr>
          <w:rFonts w:ascii="David" w:hAnsi="David"/>
          <w:b/>
          <w:bCs/>
          <w:u w:val="single"/>
        </w:rPr>
      </w:pPr>
    </w:p>
    <w:p w14:paraId="5D8CA3B4" w14:textId="77777777" w:rsidR="00157DE4" w:rsidRDefault="00157DE4" w:rsidP="00157DE4">
      <w:pPr>
        <w:spacing w:after="160" w:line="360" w:lineRule="auto"/>
        <w:ind w:left="360"/>
        <w:contextualSpacing/>
        <w:jc w:val="both"/>
        <w:rPr>
          <w:rFonts w:ascii="David" w:hAnsi="David"/>
          <w:b/>
          <w:bCs/>
          <w:u w:val="single"/>
          <w:rtl/>
        </w:rPr>
      </w:pPr>
      <w:r>
        <w:rPr>
          <w:rFonts w:ascii="David" w:hAnsi="David" w:hint="cs"/>
          <w:b/>
          <w:bCs/>
          <w:u w:val="single"/>
          <w:rtl/>
        </w:rPr>
        <w:t>חוות דעת הממונה על עבודות השרות</w:t>
      </w:r>
    </w:p>
    <w:p w14:paraId="777112FE" w14:textId="77777777" w:rsidR="00157DE4" w:rsidRPr="0015177D" w:rsidRDefault="00157DE4" w:rsidP="00157DE4">
      <w:pPr>
        <w:pStyle w:val="a9"/>
        <w:numPr>
          <w:ilvl w:val="0"/>
          <w:numId w:val="1"/>
        </w:numPr>
        <w:spacing w:after="160" w:line="360" w:lineRule="auto"/>
        <w:jc w:val="both"/>
        <w:rPr>
          <w:rFonts w:ascii="David" w:hAnsi="David"/>
          <w:b/>
          <w:bCs/>
          <w:u w:val="single"/>
          <w:rtl/>
        </w:rPr>
      </w:pPr>
      <w:r>
        <w:rPr>
          <w:rFonts w:ascii="David" w:hAnsi="David" w:hint="cs"/>
          <w:rtl/>
        </w:rPr>
        <w:t xml:space="preserve">מחוות דעת הממונה על עבודות השרות עולה כי הנאשם נמצא כשיר לריצוי מאסר בדרך של עבודות שירות. </w:t>
      </w:r>
    </w:p>
    <w:p w14:paraId="47F29BF9" w14:textId="77777777" w:rsidR="00157DE4" w:rsidRDefault="00157DE4" w:rsidP="00157DE4">
      <w:pPr>
        <w:spacing w:after="160" w:line="360" w:lineRule="auto"/>
        <w:ind w:left="391"/>
        <w:contextualSpacing/>
        <w:jc w:val="both"/>
        <w:rPr>
          <w:rFonts w:ascii="David" w:eastAsia="David" w:hAnsi="David"/>
          <w:b/>
          <w:bCs/>
          <w:u w:val="single"/>
          <w:rtl/>
        </w:rPr>
      </w:pPr>
    </w:p>
    <w:p w14:paraId="4156897B" w14:textId="77777777" w:rsidR="00157DE4" w:rsidRDefault="00157DE4" w:rsidP="00157DE4">
      <w:pPr>
        <w:spacing w:after="160" w:line="360" w:lineRule="auto"/>
        <w:ind w:left="391"/>
        <w:contextualSpacing/>
        <w:jc w:val="both"/>
        <w:rPr>
          <w:rFonts w:ascii="David" w:eastAsia="David" w:hAnsi="David"/>
          <w:b/>
          <w:bCs/>
          <w:u w:val="single"/>
          <w:rtl/>
        </w:rPr>
      </w:pPr>
    </w:p>
    <w:p w14:paraId="2FE50E59" w14:textId="77777777" w:rsidR="00157DE4" w:rsidRDefault="00157DE4" w:rsidP="00157DE4">
      <w:pPr>
        <w:spacing w:after="160" w:line="360" w:lineRule="auto"/>
        <w:ind w:left="391"/>
        <w:contextualSpacing/>
        <w:jc w:val="both"/>
        <w:rPr>
          <w:rFonts w:ascii="David" w:eastAsia="David" w:hAnsi="David"/>
          <w:b/>
          <w:bCs/>
          <w:u w:val="single"/>
          <w:rtl/>
        </w:rPr>
      </w:pPr>
    </w:p>
    <w:p w14:paraId="01643DEF" w14:textId="77777777" w:rsidR="00157DE4" w:rsidRDefault="00157DE4" w:rsidP="00157DE4">
      <w:pPr>
        <w:spacing w:after="160" w:line="360" w:lineRule="auto"/>
        <w:ind w:left="391"/>
        <w:contextualSpacing/>
        <w:jc w:val="both"/>
        <w:rPr>
          <w:rFonts w:ascii="David" w:eastAsia="David" w:hAnsi="David"/>
          <w:b/>
          <w:bCs/>
          <w:u w:val="single"/>
          <w:rtl/>
        </w:rPr>
      </w:pPr>
    </w:p>
    <w:p w14:paraId="7DA8A5E1" w14:textId="77777777" w:rsidR="00157DE4" w:rsidRPr="009C725A" w:rsidRDefault="00157DE4" w:rsidP="00157DE4">
      <w:pPr>
        <w:spacing w:after="160" w:line="360" w:lineRule="auto"/>
        <w:ind w:left="391"/>
        <w:contextualSpacing/>
        <w:jc w:val="both"/>
        <w:rPr>
          <w:rFonts w:ascii="David" w:eastAsia="David" w:hAnsi="David"/>
          <w:b/>
          <w:bCs/>
          <w:u w:val="single"/>
          <w:rtl/>
        </w:rPr>
      </w:pPr>
      <w:r w:rsidRPr="009C725A">
        <w:rPr>
          <w:rFonts w:ascii="David" w:eastAsia="David" w:hAnsi="David"/>
          <w:b/>
          <w:bCs/>
          <w:u w:val="single"/>
          <w:rtl/>
        </w:rPr>
        <w:t>דיון</w:t>
      </w:r>
    </w:p>
    <w:p w14:paraId="49F0A173" w14:textId="77777777" w:rsidR="00157DE4" w:rsidRPr="009C725A" w:rsidRDefault="00157DE4" w:rsidP="00157DE4">
      <w:pPr>
        <w:spacing w:after="160" w:line="360" w:lineRule="auto"/>
        <w:ind w:firstLine="360"/>
        <w:jc w:val="both"/>
        <w:rPr>
          <w:rFonts w:ascii="David" w:eastAsia="David" w:hAnsi="David"/>
          <w:b/>
          <w:bCs/>
          <w:u w:val="single"/>
        </w:rPr>
      </w:pPr>
      <w:r w:rsidRPr="009C725A">
        <w:rPr>
          <w:rFonts w:ascii="David" w:eastAsia="David" w:hAnsi="David"/>
          <w:b/>
          <w:bCs/>
          <w:u w:val="single"/>
          <w:rtl/>
        </w:rPr>
        <w:t>קביעת מתחם העונש ההולם</w:t>
      </w:r>
    </w:p>
    <w:p w14:paraId="2F6E8FC5" w14:textId="77777777" w:rsidR="00157DE4" w:rsidRPr="009C725A" w:rsidRDefault="00157DE4" w:rsidP="00157DE4">
      <w:pPr>
        <w:numPr>
          <w:ilvl w:val="0"/>
          <w:numId w:val="1"/>
        </w:numPr>
        <w:spacing w:after="160" w:line="360" w:lineRule="auto"/>
        <w:contextualSpacing/>
        <w:jc w:val="both"/>
        <w:rPr>
          <w:rFonts w:ascii="David" w:hAnsi="David"/>
          <w:b/>
          <w:bCs/>
          <w:u w:val="single"/>
        </w:rPr>
      </w:pPr>
      <w:r w:rsidRPr="009C725A">
        <w:rPr>
          <w:rFonts w:ascii="David" w:eastAsia="David" w:hAnsi="David"/>
          <w:rtl/>
        </w:rPr>
        <w:t xml:space="preserve">פרק </w:t>
      </w:r>
      <w:hyperlink r:id="rId21" w:history="1">
        <w:r w:rsidR="00AA70C2" w:rsidRPr="00AA70C2">
          <w:rPr>
            <w:rStyle w:val="Hyperlink"/>
            <w:rFonts w:ascii="David" w:eastAsia="David" w:hAnsi="David"/>
            <w:rtl/>
          </w:rPr>
          <w:t xml:space="preserve">ו' סימן א' 1 </w:t>
        </w:r>
      </w:hyperlink>
      <w:r w:rsidRPr="009C725A">
        <w:rPr>
          <w:rFonts w:ascii="David" w:eastAsia="David" w:hAnsi="David"/>
          <w:rtl/>
        </w:rPr>
        <w:t xml:space="preserve">  ל</w:t>
      </w:r>
      <w:hyperlink r:id="rId22" w:history="1">
        <w:r w:rsidR="005D746D" w:rsidRPr="005D746D">
          <w:rPr>
            <w:rFonts w:ascii="David" w:eastAsia="David" w:hAnsi="David"/>
            <w:color w:val="0000FF"/>
            <w:u w:val="single"/>
            <w:rtl/>
          </w:rPr>
          <w:t>חוק העונשין</w:t>
        </w:r>
      </w:hyperlink>
      <w:r w:rsidRPr="009C725A">
        <w:rPr>
          <w:rFonts w:ascii="David" w:eastAsia="David" w:hAnsi="David"/>
          <w:rtl/>
        </w:rPr>
        <w:t xml:space="preserve"> דן בהבניית שיפוט הדעת השיפוטי בענישה (</w:t>
      </w:r>
      <w:hyperlink r:id="rId23" w:history="1">
        <w:r w:rsidR="00AA70C2" w:rsidRPr="00AA70C2">
          <w:rPr>
            <w:rStyle w:val="Hyperlink"/>
            <w:rFonts w:ascii="David" w:eastAsia="David" w:hAnsi="David"/>
            <w:rtl/>
          </w:rPr>
          <w:t>סעיפים 40א-טו)</w:t>
        </w:r>
      </w:hyperlink>
      <w:r w:rsidRPr="009C725A">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4" w:history="1">
        <w:r w:rsidR="00AA70C2" w:rsidRPr="00AA70C2">
          <w:rPr>
            <w:rStyle w:val="Hyperlink"/>
            <w:rFonts w:ascii="David" w:eastAsia="David" w:hAnsi="David"/>
            <w:rtl/>
          </w:rPr>
          <w:t>40 א</w:t>
        </w:r>
      </w:hyperlink>
      <w:r w:rsidRPr="009C725A">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3F8E4DFC" w14:textId="77777777" w:rsidR="00157DE4" w:rsidRPr="00BA4408" w:rsidRDefault="00157DE4" w:rsidP="00157DE4">
      <w:pPr>
        <w:shd w:val="clear" w:color="auto" w:fill="FFFFFF"/>
        <w:spacing w:after="160" w:line="360" w:lineRule="auto"/>
        <w:ind w:left="720"/>
        <w:contextualSpacing/>
        <w:jc w:val="both"/>
        <w:rPr>
          <w:rFonts w:ascii="David" w:eastAsia="David" w:hAnsi="David"/>
          <w:b/>
          <w:bCs/>
          <w:sz w:val="16"/>
          <w:szCs w:val="16"/>
          <w:u w:val="single"/>
        </w:rPr>
      </w:pPr>
    </w:p>
    <w:p w14:paraId="51529915" w14:textId="77777777" w:rsidR="00157DE4" w:rsidRPr="009C725A" w:rsidRDefault="00157DE4" w:rsidP="00157DE4">
      <w:pPr>
        <w:shd w:val="clear" w:color="auto" w:fill="FFFFFF"/>
        <w:spacing w:after="160" w:line="360" w:lineRule="auto"/>
        <w:ind w:left="391"/>
        <w:contextualSpacing/>
        <w:jc w:val="both"/>
        <w:rPr>
          <w:rFonts w:ascii="David" w:eastAsia="Calibri" w:hAnsi="David"/>
          <w:rtl/>
        </w:rPr>
      </w:pPr>
      <w:r w:rsidRPr="009C725A">
        <w:rPr>
          <w:rFonts w:ascii="David" w:eastAsia="David" w:hAnsi="David"/>
          <w:b/>
          <w:bCs/>
          <w:u w:val="single"/>
          <w:rtl/>
        </w:rPr>
        <w:t>הערכים החברתיים עליהם יש להגן</w:t>
      </w:r>
    </w:p>
    <w:p w14:paraId="68C7A0FB" w14:textId="77777777" w:rsidR="00157DE4" w:rsidRPr="00BA4408" w:rsidRDefault="00157DE4" w:rsidP="00157DE4">
      <w:pPr>
        <w:shd w:val="clear" w:color="auto" w:fill="FFFFFF"/>
        <w:spacing w:after="160" w:line="360" w:lineRule="auto"/>
        <w:ind w:left="720"/>
        <w:contextualSpacing/>
        <w:jc w:val="both"/>
        <w:rPr>
          <w:rFonts w:ascii="David" w:eastAsia="Calibri" w:hAnsi="David"/>
          <w:sz w:val="14"/>
          <w:szCs w:val="14"/>
          <w:rtl/>
        </w:rPr>
      </w:pPr>
    </w:p>
    <w:p w14:paraId="4D779BAB" w14:textId="77777777" w:rsidR="00157DE4" w:rsidRPr="009C725A" w:rsidRDefault="00157DE4" w:rsidP="00157DE4">
      <w:pPr>
        <w:numPr>
          <w:ilvl w:val="0"/>
          <w:numId w:val="1"/>
        </w:numPr>
        <w:spacing w:after="160" w:line="360" w:lineRule="auto"/>
        <w:contextualSpacing/>
        <w:jc w:val="both"/>
        <w:rPr>
          <w:rFonts w:ascii="David" w:hAnsi="David"/>
        </w:rPr>
      </w:pPr>
      <w:r w:rsidRPr="009C725A">
        <w:rPr>
          <w:rFonts w:ascii="David" w:eastAsia="David" w:hAnsi="David"/>
          <w:rtl/>
        </w:rPr>
        <w:t xml:space="preserve">הערכים המוגנים שנפגעו כתוצאה מביצוע העבירות נשוא כתב האישום המתוקן הינם הצורך לשמור </w:t>
      </w:r>
      <w:r>
        <w:rPr>
          <w:rFonts w:ascii="David" w:eastAsia="David" w:hAnsi="David"/>
          <w:spacing w:val="10"/>
          <w:rtl/>
        </w:rPr>
        <w:t>על חיי אדם ושלמות הגו</w:t>
      </w:r>
      <w:r>
        <w:rPr>
          <w:rFonts w:ascii="David" w:eastAsia="David" w:hAnsi="David" w:hint="cs"/>
          <w:spacing w:val="10"/>
          <w:rtl/>
        </w:rPr>
        <w:t>ף,</w:t>
      </w:r>
      <w:r w:rsidRPr="009C725A">
        <w:rPr>
          <w:rFonts w:ascii="David" w:eastAsia="David" w:hAnsi="David"/>
          <w:rtl/>
          <w:lang w:eastAsia="he-IL"/>
        </w:rPr>
        <w:t xml:space="preserve"> על שלום הציבור ותחושת בטחונו מפני פגיעות בגוף ונפש,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9C725A">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009BCAD6" w14:textId="77777777" w:rsidR="00157DE4" w:rsidRPr="0041029F" w:rsidRDefault="00157DE4" w:rsidP="00157DE4">
      <w:pPr>
        <w:spacing w:line="360" w:lineRule="auto"/>
        <w:jc w:val="both"/>
        <w:rPr>
          <w:rFonts w:ascii="David" w:eastAsia="David" w:hAnsi="David"/>
          <w:sz w:val="14"/>
          <w:szCs w:val="14"/>
        </w:rPr>
      </w:pPr>
    </w:p>
    <w:p w14:paraId="73C133CE" w14:textId="77777777" w:rsidR="00157DE4" w:rsidRPr="002E2866" w:rsidRDefault="00157DE4" w:rsidP="00157DE4">
      <w:pPr>
        <w:spacing w:line="360" w:lineRule="auto"/>
        <w:ind w:left="720"/>
        <w:contextualSpacing/>
        <w:jc w:val="both"/>
        <w:rPr>
          <w:rFonts w:ascii="David" w:eastAsia="David" w:hAnsi="David"/>
          <w:b/>
          <w:bCs/>
          <w:sz w:val="22"/>
          <w:szCs w:val="22"/>
          <w:rtl/>
        </w:rPr>
      </w:pPr>
      <w:r w:rsidRPr="009C725A">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5D746D">
        <w:rPr>
          <w:rFonts w:ascii="David" w:eastAsia="David" w:hAnsi="David"/>
          <w:rtl/>
        </w:rPr>
        <w:t xml:space="preserve"> </w:t>
      </w:r>
      <w:r w:rsidRPr="009C725A">
        <w:rPr>
          <w:rFonts w:ascii="David" w:eastAsia="David" w:hAnsi="David"/>
          <w:rtl/>
        </w:rPr>
        <w:t xml:space="preserve"> </w:t>
      </w:r>
      <w:hyperlink r:id="rId25" w:history="1">
        <w:r w:rsidR="005D746D" w:rsidRPr="005D746D">
          <w:rPr>
            <w:rFonts w:ascii="David" w:eastAsia="David" w:hAnsi="David"/>
            <w:color w:val="0000FF"/>
            <w:u w:val="single"/>
            <w:rtl/>
          </w:rPr>
          <w:t>חוק העונשין</w:t>
        </w:r>
      </w:hyperlink>
      <w:r w:rsidRPr="009C725A">
        <w:rPr>
          <w:rFonts w:ascii="David" w:eastAsia="David" w:hAnsi="David"/>
          <w:rtl/>
        </w:rPr>
        <w:t xml:space="preserve"> (תיקון מס' 140 – הוראת שעה), התשפ"ב-2021, אשר נכנס לתוקף בדצמבר 2021. ר' </w:t>
      </w:r>
      <w:r w:rsidRPr="009C725A">
        <w:rPr>
          <w:rFonts w:ascii="David" w:eastAsia="David" w:hAnsi="David"/>
        </w:rPr>
        <w:t xml:space="preserve"> </w:t>
      </w:r>
      <w:hyperlink r:id="rId26" w:history="1">
        <w:r w:rsidR="005D746D" w:rsidRPr="005D746D">
          <w:rPr>
            <w:rFonts w:ascii="David" w:eastAsia="David" w:hAnsi="David"/>
            <w:b/>
            <w:bCs/>
            <w:color w:val="0000FF"/>
            <w:u w:val="single"/>
            <w:rtl/>
          </w:rPr>
          <w:t>ע"פ 5813/21</w:t>
        </w:r>
      </w:hyperlink>
      <w:r w:rsidRPr="009C725A">
        <w:rPr>
          <w:rFonts w:ascii="David" w:eastAsia="David" w:hAnsi="David"/>
          <w:b/>
          <w:bCs/>
          <w:rtl/>
        </w:rPr>
        <w:t xml:space="preserve"> </w:t>
      </w:r>
      <w:r w:rsidRPr="009C725A">
        <w:rPr>
          <w:rFonts w:ascii="David" w:eastAsia="David" w:hAnsi="David"/>
          <w:b/>
          <w:bCs/>
          <w:u w:val="single"/>
          <w:rtl/>
        </w:rPr>
        <w:t>ג'בארין נ' מדינת ישראל</w:t>
      </w:r>
      <w:r w:rsidRPr="009C725A">
        <w:rPr>
          <w:rFonts w:ascii="David" w:eastAsia="David" w:hAnsi="David"/>
          <w:rtl/>
        </w:rPr>
        <w:t xml:space="preserve"> שם נאמר בין היתר: "</w:t>
      </w:r>
      <w:r w:rsidRPr="002E2866">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7" w:history="1">
        <w:r w:rsidR="005D746D" w:rsidRPr="005D746D">
          <w:rPr>
            <w:rFonts w:ascii="David" w:eastAsia="David" w:hAnsi="David"/>
            <w:b/>
            <w:bCs/>
            <w:color w:val="0000FF"/>
            <w:sz w:val="22"/>
            <w:szCs w:val="22"/>
            <w:u w:val="single"/>
            <w:rtl/>
          </w:rPr>
          <w:t>ע"פ 8320/21</w:t>
        </w:r>
      </w:hyperlink>
      <w:r w:rsidRPr="002E2866">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8" w:history="1">
        <w:r w:rsidR="005D746D" w:rsidRPr="005D746D">
          <w:rPr>
            <w:rFonts w:ascii="David" w:eastAsia="David" w:hAnsi="David"/>
            <w:b/>
            <w:bCs/>
            <w:color w:val="0000FF"/>
            <w:sz w:val="22"/>
            <w:szCs w:val="22"/>
            <w:u w:val="single"/>
            <w:rtl/>
          </w:rPr>
          <w:t>חוק העונשין</w:t>
        </w:r>
      </w:hyperlink>
      <w:r w:rsidRPr="002E2866">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 (שם, פסקה 25).</w:t>
      </w:r>
      <w:r w:rsidRPr="002E2866">
        <w:rPr>
          <w:rFonts w:ascii="David" w:eastAsia="David" w:hAnsi="David"/>
          <w:b/>
          <w:bCs/>
          <w:sz w:val="22"/>
          <w:szCs w:val="22"/>
          <w:rtl/>
          <w:lang w:eastAsia="he-IL"/>
        </w:rPr>
        <w:t xml:space="preserve"> ב</w:t>
      </w:r>
      <w:hyperlink r:id="rId29" w:history="1">
        <w:r w:rsidR="005D746D" w:rsidRPr="005D746D">
          <w:rPr>
            <w:rFonts w:ascii="David" w:eastAsia="David" w:hAnsi="David"/>
            <w:b/>
            <w:bCs/>
            <w:color w:val="0000FF"/>
            <w:sz w:val="22"/>
            <w:szCs w:val="22"/>
            <w:u w:val="single"/>
            <w:rtl/>
            <w:lang w:eastAsia="he-IL"/>
          </w:rPr>
          <w:t>ע"פ 7502/12</w:t>
        </w:r>
      </w:hyperlink>
      <w:r w:rsidRPr="002E2866">
        <w:rPr>
          <w:rFonts w:ascii="David" w:eastAsia="David" w:hAnsi="David"/>
          <w:b/>
          <w:bCs/>
          <w:sz w:val="22"/>
          <w:szCs w:val="22"/>
          <w:rtl/>
          <w:lang w:eastAsia="he-IL"/>
        </w:rPr>
        <w:t xml:space="preserve"> </w:t>
      </w:r>
      <w:r w:rsidRPr="002E2866">
        <w:rPr>
          <w:rFonts w:ascii="David" w:eastAsia="David" w:hAnsi="David"/>
          <w:b/>
          <w:bCs/>
          <w:sz w:val="22"/>
          <w:szCs w:val="22"/>
          <w:u w:val="single"/>
          <w:rtl/>
          <w:lang w:eastAsia="he-IL"/>
        </w:rPr>
        <w:t>כוויס נ' מדינת ישראל</w:t>
      </w:r>
      <w:r w:rsidRPr="002E2866">
        <w:rPr>
          <w:rFonts w:ascii="David" w:eastAsia="David" w:hAnsi="David"/>
          <w:b/>
          <w:bCs/>
          <w:sz w:val="22"/>
          <w:szCs w:val="22"/>
          <w:rtl/>
          <w:lang w:eastAsia="he-IL"/>
        </w:rPr>
        <w:t xml:space="preserve">  (בימ"ש העליון)</w:t>
      </w:r>
      <w:r w:rsidRPr="009C725A">
        <w:rPr>
          <w:rFonts w:ascii="David" w:eastAsia="David" w:hAnsi="David"/>
          <w:rtl/>
          <w:lang w:eastAsia="he-IL"/>
        </w:rPr>
        <w:t xml:space="preserve"> נקבע בין היתר כי: </w:t>
      </w:r>
      <w:r w:rsidRPr="009C725A">
        <w:rPr>
          <w:rFonts w:ascii="David" w:eastAsia="David" w:hAnsi="David"/>
          <w:b/>
          <w:bCs/>
          <w:rtl/>
          <w:lang w:eastAsia="he-IL"/>
        </w:rPr>
        <w:t>"</w:t>
      </w:r>
      <w:r w:rsidRPr="002E2866">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Pr="009C725A">
        <w:rPr>
          <w:rFonts w:ascii="David" w:eastAsia="David" w:hAnsi="David"/>
          <w:b/>
          <w:bCs/>
          <w:rtl/>
          <w:lang w:eastAsia="he-IL"/>
        </w:rPr>
        <w:t xml:space="preserve">  ב</w:t>
      </w:r>
      <w:hyperlink r:id="rId30" w:history="1">
        <w:r w:rsidR="005D746D" w:rsidRPr="005D746D">
          <w:rPr>
            <w:rFonts w:ascii="David" w:eastAsia="David" w:hAnsi="David"/>
            <w:b/>
            <w:bCs/>
            <w:color w:val="0000FF"/>
            <w:u w:val="single"/>
            <w:rtl/>
            <w:lang w:eastAsia="he-IL"/>
          </w:rPr>
          <w:t>ע"פ 5833/07</w:t>
        </w:r>
      </w:hyperlink>
      <w:r w:rsidRPr="009C725A">
        <w:rPr>
          <w:rFonts w:ascii="David" w:eastAsia="David" w:hAnsi="David"/>
          <w:rtl/>
          <w:lang w:eastAsia="he-IL"/>
        </w:rPr>
        <w:t xml:space="preserve"> </w:t>
      </w:r>
      <w:r w:rsidRPr="009C725A">
        <w:rPr>
          <w:rFonts w:ascii="David" w:eastAsia="David" w:hAnsi="David"/>
          <w:b/>
          <w:bCs/>
          <w:u w:val="single"/>
          <w:rtl/>
          <w:lang w:eastAsia="he-IL"/>
        </w:rPr>
        <w:t>ח'ורי נ' מדינת ישראל</w:t>
      </w:r>
      <w:r w:rsidRPr="009C725A">
        <w:rPr>
          <w:rFonts w:ascii="David" w:eastAsia="David" w:hAnsi="David"/>
          <w:b/>
          <w:bCs/>
          <w:rtl/>
          <w:lang w:eastAsia="he-IL"/>
        </w:rPr>
        <w:t xml:space="preserve">  (בימ"ש העליון)</w:t>
      </w:r>
      <w:r w:rsidRPr="009C725A">
        <w:rPr>
          <w:rFonts w:ascii="David" w:eastAsia="David" w:hAnsi="David"/>
          <w:rtl/>
          <w:lang w:eastAsia="he-IL"/>
        </w:rPr>
        <w:t xml:space="preserve"> נקבע כי: </w:t>
      </w:r>
      <w:r w:rsidRPr="009C725A">
        <w:rPr>
          <w:rFonts w:ascii="David" w:eastAsia="David" w:hAnsi="David"/>
          <w:b/>
          <w:bCs/>
          <w:rtl/>
          <w:lang w:eastAsia="he-IL"/>
        </w:rPr>
        <w:t>"</w:t>
      </w:r>
      <w:r w:rsidRPr="002E2866">
        <w:rPr>
          <w:rFonts w:ascii="David" w:eastAsia="David" w:hAnsi="David"/>
          <w:b/>
          <w:bCs/>
          <w:sz w:val="22"/>
          <w:szCs w:val="22"/>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9C725A">
        <w:rPr>
          <w:rFonts w:ascii="David" w:eastAsia="David" w:hAnsi="David"/>
          <w:b/>
          <w:bCs/>
          <w:rtl/>
          <w:lang w:eastAsia="he-IL"/>
        </w:rPr>
        <w:t xml:space="preserve"> </w:t>
      </w:r>
      <w:r w:rsidRPr="009C725A">
        <w:rPr>
          <w:rFonts w:ascii="David" w:eastAsia="David" w:hAnsi="David"/>
          <w:rtl/>
        </w:rPr>
        <w:t xml:space="preserve"> עבירות הנשק, הפכו למרבה הצער, ל"מכת מדינה" של ממש:  ראו לעניין זה דבריו של כב' הש' אלרון </w:t>
      </w:r>
      <w:r w:rsidRPr="009C725A">
        <w:rPr>
          <w:rFonts w:ascii="David" w:eastAsia="David" w:hAnsi="David"/>
          <w:b/>
          <w:bCs/>
          <w:rtl/>
        </w:rPr>
        <w:t>ב</w:t>
      </w:r>
      <w:hyperlink r:id="rId31" w:history="1">
        <w:r w:rsidR="005D746D" w:rsidRPr="005D746D">
          <w:rPr>
            <w:rFonts w:ascii="David" w:eastAsia="David" w:hAnsi="David"/>
            <w:b/>
            <w:bCs/>
            <w:color w:val="0000FF"/>
            <w:u w:val="single"/>
            <w:rtl/>
          </w:rPr>
          <w:t>רע"פ 5613/20</w:t>
        </w:r>
      </w:hyperlink>
      <w:r w:rsidRPr="009C725A">
        <w:rPr>
          <w:rFonts w:ascii="David" w:eastAsia="David" w:hAnsi="David"/>
          <w:b/>
          <w:bCs/>
          <w:rtl/>
        </w:rPr>
        <w:t xml:space="preserve"> </w:t>
      </w:r>
      <w:r w:rsidRPr="009C725A">
        <w:rPr>
          <w:rFonts w:ascii="David" w:eastAsia="David" w:hAnsi="David"/>
          <w:b/>
          <w:bCs/>
          <w:u w:val="single"/>
          <w:rtl/>
        </w:rPr>
        <w:t>אלהוזייל</w:t>
      </w:r>
      <w:r w:rsidRPr="009C725A">
        <w:rPr>
          <w:rFonts w:ascii="David" w:eastAsia="David" w:hAnsi="David"/>
          <w:b/>
          <w:bCs/>
          <w:rtl/>
        </w:rPr>
        <w:t xml:space="preserve">  </w:t>
      </w:r>
      <w:r w:rsidRPr="009C725A">
        <w:rPr>
          <w:rFonts w:ascii="David" w:eastAsia="David" w:hAnsi="David"/>
          <w:rtl/>
        </w:rPr>
        <w:t>כדלהלן:</w:t>
      </w:r>
      <w:r w:rsidRPr="009C725A">
        <w:rPr>
          <w:rFonts w:ascii="David" w:eastAsia="David" w:hAnsi="David"/>
          <w:b/>
          <w:bCs/>
          <w:rtl/>
        </w:rPr>
        <w:t xml:space="preserve"> </w:t>
      </w:r>
      <w:r w:rsidRPr="002E2866">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55ED4B4A" w14:textId="77777777" w:rsidR="00157DE4" w:rsidRPr="00F01F99" w:rsidRDefault="00157DE4" w:rsidP="00157DE4">
      <w:pPr>
        <w:spacing w:line="360" w:lineRule="auto"/>
        <w:ind w:left="720"/>
        <w:contextualSpacing/>
        <w:jc w:val="both"/>
        <w:rPr>
          <w:rFonts w:ascii="David" w:eastAsia="David" w:hAnsi="David"/>
          <w:b/>
          <w:bCs/>
          <w:sz w:val="10"/>
          <w:szCs w:val="10"/>
          <w:rtl/>
        </w:rPr>
      </w:pPr>
    </w:p>
    <w:p w14:paraId="0B6E3904" w14:textId="77777777" w:rsidR="00157DE4" w:rsidRPr="002E2866" w:rsidRDefault="00157DE4" w:rsidP="00157DE4">
      <w:pPr>
        <w:pStyle w:val="a9"/>
        <w:numPr>
          <w:ilvl w:val="0"/>
          <w:numId w:val="1"/>
        </w:numPr>
        <w:spacing w:line="360" w:lineRule="auto"/>
        <w:jc w:val="both"/>
        <w:rPr>
          <w:rFonts w:ascii="David" w:eastAsia="David" w:hAnsi="David"/>
          <w:b/>
          <w:bCs/>
          <w:sz w:val="22"/>
          <w:szCs w:val="22"/>
          <w:rtl/>
        </w:rPr>
      </w:pPr>
      <w:r w:rsidRPr="009346C7">
        <w:rPr>
          <w:rFonts w:ascii="David" w:hAnsi="David"/>
          <w:color w:val="000000"/>
          <w:rtl/>
        </w:rPr>
        <w:t>במקרה זה עבירת הנשק מתייחסת לרימון הלם</w:t>
      </w:r>
      <w:r w:rsidRPr="009346C7">
        <w:rPr>
          <w:rFonts w:ascii="David" w:hAnsi="David" w:hint="cs"/>
          <w:color w:val="000000"/>
          <w:rtl/>
        </w:rPr>
        <w:t xml:space="preserve"> שפוט</w:t>
      </w:r>
      <w:r>
        <w:rPr>
          <w:rFonts w:ascii="David" w:hAnsi="David" w:hint="cs"/>
          <w:color w:val="000000"/>
          <w:rtl/>
        </w:rPr>
        <w:t>נ</w:t>
      </w:r>
      <w:r w:rsidRPr="009346C7">
        <w:rPr>
          <w:rFonts w:ascii="David" w:hAnsi="David" w:hint="cs"/>
          <w:color w:val="000000"/>
          <w:rtl/>
        </w:rPr>
        <w:t xml:space="preserve">ציאל הנזק הנשקף ממנו אינו דומה </w:t>
      </w:r>
      <w:r w:rsidRPr="009346C7">
        <w:rPr>
          <w:rFonts w:ascii="David" w:hAnsi="David"/>
          <w:color w:val="000000"/>
          <w:rtl/>
        </w:rPr>
        <w:t xml:space="preserve">לרימון רסס </w:t>
      </w:r>
      <w:r>
        <w:rPr>
          <w:rFonts w:ascii="David" w:hAnsi="David" w:hint="cs"/>
          <w:color w:val="000000"/>
          <w:rtl/>
        </w:rPr>
        <w:t xml:space="preserve">או </w:t>
      </w:r>
      <w:r w:rsidRPr="009346C7">
        <w:rPr>
          <w:rFonts w:ascii="David" w:hAnsi="David"/>
          <w:color w:val="000000"/>
          <w:rtl/>
        </w:rPr>
        <w:t xml:space="preserve">נשק </w:t>
      </w:r>
      <w:r>
        <w:rPr>
          <w:rFonts w:ascii="David" w:hAnsi="David" w:hint="cs"/>
          <w:color w:val="000000"/>
          <w:rtl/>
        </w:rPr>
        <w:t>חם אחר.</w:t>
      </w:r>
      <w:r w:rsidRPr="009346C7">
        <w:rPr>
          <w:rFonts w:ascii="David" w:hAnsi="David"/>
          <w:color w:val="000000"/>
          <w:rtl/>
        </w:rPr>
        <w:t xml:space="preserve"> אף בכתב האישום צוין כי הרימון המדובר הוא כלי נשק שבכוחו להזיק לאדם בעת פעולתו</w:t>
      </w:r>
      <w:r>
        <w:rPr>
          <w:rFonts w:ascii="David" w:hAnsi="David" w:hint="cs"/>
          <w:color w:val="000000"/>
          <w:rtl/>
        </w:rPr>
        <w:t xml:space="preserve"> (זאת להבדיל מפגיעה קטלנית </w:t>
      </w:r>
      <w:r>
        <w:rPr>
          <w:rFonts w:ascii="David" w:hAnsi="David"/>
          <w:color w:val="000000"/>
          <w:rtl/>
        </w:rPr>
        <w:t>–</w:t>
      </w:r>
      <w:r>
        <w:rPr>
          <w:rFonts w:ascii="David" w:hAnsi="David" w:hint="cs"/>
          <w:color w:val="000000"/>
          <w:rtl/>
        </w:rPr>
        <w:t xml:space="preserve"> ג.ק.) </w:t>
      </w:r>
      <w:r w:rsidRPr="009346C7">
        <w:rPr>
          <w:rFonts w:ascii="David" w:hAnsi="David"/>
          <w:color w:val="000000"/>
          <w:rtl/>
        </w:rPr>
        <w:t>. עם זאת, גם ברימון הלם טמון סיכון לא מבוטל לפגיעה בגופו של אדם, כפי שנקבע בפסיקה</w:t>
      </w:r>
      <w:r w:rsidRPr="002E2866">
        <w:rPr>
          <w:rFonts w:ascii="David" w:hAnsi="David"/>
          <w:color w:val="000000"/>
          <w:sz w:val="22"/>
          <w:szCs w:val="22"/>
          <w:rtl/>
        </w:rPr>
        <w:t>:</w:t>
      </w:r>
      <w:r w:rsidRPr="002E2866">
        <w:rPr>
          <w:rFonts w:ascii="David" w:eastAsia="David" w:hAnsi="David"/>
          <w:b/>
          <w:bCs/>
          <w:sz w:val="22"/>
          <w:szCs w:val="22"/>
        </w:rPr>
        <w:t xml:space="preserve"> </w:t>
      </w:r>
      <w:r w:rsidRPr="002E2866">
        <w:rPr>
          <w:rFonts w:ascii="David" w:hAnsi="David"/>
          <w:color w:val="000000"/>
          <w:sz w:val="22"/>
          <w:szCs w:val="22"/>
          <w:rtl/>
        </w:rPr>
        <w:t>"</w:t>
      </w:r>
      <w:r w:rsidRPr="002E2866">
        <w:rPr>
          <w:rFonts w:ascii="David" w:hAnsi="David"/>
          <w:b/>
          <w:bCs/>
          <w:color w:val="000000"/>
          <w:sz w:val="22"/>
          <w:szCs w:val="22"/>
          <w:rtl/>
        </w:rPr>
        <w:t xml:space="preserve">העובדה שתוצאתו של הפיצוץ איננה ההרס והחורבן הנגרמים מרימונים "רגילים" - אינה גורעת מ'נפיצותו' של הרימון המחולל אותו...גם בשאלה </w:t>
      </w:r>
      <w:r w:rsidRPr="002E2866">
        <w:rPr>
          <w:rFonts w:ascii="David" w:hAnsi="David"/>
          <w:b/>
          <w:bCs/>
          <w:sz w:val="22"/>
          <w:szCs w:val="22"/>
          <w:rtl/>
        </w:rPr>
        <w:t>האם בכוחו של רימון מסוג זה להזיק לאדם דומני שיישומו של המבחן אשר נקבע בהלכת שטרית...מניב תוצאה ברורה. טשטושו של אדם והכנסתו למצב של הלם – הינם נזקים. רימון היוצר מצב של הלם; קרי: רימון הלם, הינו רימון היוצר נזק" (</w:t>
      </w:r>
      <w:hyperlink r:id="rId32" w:history="1">
        <w:r w:rsidR="005D746D" w:rsidRPr="005D746D">
          <w:rPr>
            <w:rFonts w:ascii="David" w:hAnsi="David"/>
            <w:b/>
            <w:bCs/>
            <w:color w:val="0000FF"/>
            <w:sz w:val="22"/>
            <w:szCs w:val="22"/>
            <w:u w:val="single"/>
            <w:rtl/>
          </w:rPr>
          <w:t>ע"פ 7124/06</w:t>
        </w:r>
      </w:hyperlink>
      <w:r w:rsidR="005D746D">
        <w:rPr>
          <w:rFonts w:ascii="David" w:hAnsi="David"/>
          <w:b/>
          <w:bCs/>
          <w:sz w:val="22"/>
          <w:szCs w:val="22"/>
          <w:rtl/>
        </w:rPr>
        <w:t xml:space="preserve"> </w:t>
      </w:r>
      <w:r w:rsidRPr="002E2866">
        <w:rPr>
          <w:rFonts w:ascii="David" w:hAnsi="David"/>
          <w:b/>
          <w:bCs/>
          <w:sz w:val="22"/>
          <w:szCs w:val="22"/>
          <w:u w:val="single"/>
          <w:rtl/>
        </w:rPr>
        <w:t>דרורי נ' מדינת ישראל</w:t>
      </w:r>
      <w:r w:rsidRPr="002E2866">
        <w:rPr>
          <w:rFonts w:ascii="David" w:hAnsi="David"/>
          <w:b/>
          <w:bCs/>
          <w:sz w:val="22"/>
          <w:szCs w:val="22"/>
          <w:rtl/>
        </w:rPr>
        <w:t>, פסקאות 10-9 (9.5.2007); כמ כן ראו</w:t>
      </w:r>
      <w:r w:rsidR="005D746D">
        <w:rPr>
          <w:rFonts w:ascii="David" w:hAnsi="David"/>
          <w:b/>
          <w:bCs/>
          <w:sz w:val="22"/>
          <w:szCs w:val="22"/>
          <w:rtl/>
        </w:rPr>
        <w:t xml:space="preserve"> </w:t>
      </w:r>
      <w:hyperlink r:id="rId33" w:history="1">
        <w:r w:rsidR="005D746D" w:rsidRPr="005D746D">
          <w:rPr>
            <w:rFonts w:ascii="David" w:hAnsi="David"/>
            <w:b/>
            <w:bCs/>
            <w:color w:val="0000FF"/>
            <w:sz w:val="22"/>
            <w:szCs w:val="22"/>
            <w:u w:val="single"/>
            <w:rtl/>
          </w:rPr>
          <w:t>ע"פ 7386/13</w:t>
        </w:r>
      </w:hyperlink>
      <w:r w:rsidR="005D746D">
        <w:rPr>
          <w:rFonts w:ascii="David" w:hAnsi="David"/>
          <w:b/>
          <w:bCs/>
          <w:sz w:val="22"/>
          <w:szCs w:val="22"/>
          <w:rtl/>
        </w:rPr>
        <w:t xml:space="preserve"> </w:t>
      </w:r>
      <w:r w:rsidRPr="002E2866">
        <w:rPr>
          <w:rFonts w:ascii="David" w:hAnsi="David"/>
          <w:b/>
          <w:bCs/>
          <w:sz w:val="22"/>
          <w:szCs w:val="22"/>
          <w:u w:val="single"/>
          <w:rtl/>
        </w:rPr>
        <w:t>עווד נ' מדינת ישראל</w:t>
      </w:r>
      <w:r w:rsidR="005D746D">
        <w:rPr>
          <w:rFonts w:ascii="David" w:hAnsi="David"/>
          <w:b/>
          <w:bCs/>
          <w:sz w:val="22"/>
          <w:szCs w:val="22"/>
          <w:u w:val="single"/>
          <w:rtl/>
        </w:rPr>
        <w:t xml:space="preserve"> </w:t>
      </w:r>
      <w:r w:rsidRPr="002E2866">
        <w:rPr>
          <w:rFonts w:ascii="David" w:hAnsi="David"/>
          <w:b/>
          <w:bCs/>
          <w:sz w:val="22"/>
          <w:szCs w:val="22"/>
          <w:rtl/>
        </w:rPr>
        <w:t>(23.3.2013)).</w:t>
      </w:r>
    </w:p>
    <w:p w14:paraId="1E8E0DD8" w14:textId="77777777" w:rsidR="00157DE4" w:rsidRPr="009346C7" w:rsidRDefault="00157DE4" w:rsidP="00157DE4">
      <w:pPr>
        <w:spacing w:line="360" w:lineRule="auto"/>
        <w:ind w:firstLine="360"/>
        <w:jc w:val="both"/>
        <w:rPr>
          <w:rFonts w:ascii="David" w:eastAsia="David" w:hAnsi="David"/>
          <w:b/>
          <w:bCs/>
          <w:sz w:val="12"/>
          <w:szCs w:val="12"/>
          <w:u w:val="single"/>
          <w:rtl/>
        </w:rPr>
      </w:pPr>
    </w:p>
    <w:p w14:paraId="4AB5E492" w14:textId="77777777" w:rsidR="00157DE4" w:rsidRPr="009C725A" w:rsidRDefault="00157DE4" w:rsidP="00157DE4">
      <w:pPr>
        <w:spacing w:line="360" w:lineRule="auto"/>
        <w:ind w:firstLine="360"/>
        <w:jc w:val="both"/>
        <w:rPr>
          <w:rFonts w:ascii="David" w:eastAsia="David" w:hAnsi="David"/>
          <w:b/>
          <w:bCs/>
          <w:u w:val="single"/>
        </w:rPr>
      </w:pPr>
      <w:r w:rsidRPr="009C725A">
        <w:rPr>
          <w:rFonts w:ascii="David" w:eastAsia="David" w:hAnsi="David"/>
          <w:b/>
          <w:bCs/>
          <w:u w:val="single"/>
          <w:rtl/>
        </w:rPr>
        <w:t>נסיבות ביצוע העבירות</w:t>
      </w:r>
    </w:p>
    <w:p w14:paraId="3F0E8B5B" w14:textId="77777777" w:rsidR="00157DE4" w:rsidRPr="009346C7" w:rsidRDefault="00157DE4" w:rsidP="00157DE4">
      <w:pPr>
        <w:spacing w:line="360" w:lineRule="auto"/>
        <w:ind w:firstLine="360"/>
        <w:jc w:val="both"/>
        <w:rPr>
          <w:rFonts w:ascii="David" w:eastAsia="David" w:hAnsi="David"/>
          <w:b/>
          <w:bCs/>
          <w:sz w:val="14"/>
          <w:szCs w:val="14"/>
          <w:u w:val="single"/>
          <w:rtl/>
        </w:rPr>
      </w:pPr>
    </w:p>
    <w:p w14:paraId="2C05057D" w14:textId="77777777" w:rsidR="00157DE4" w:rsidRPr="009C725A" w:rsidRDefault="00157DE4" w:rsidP="00157DE4">
      <w:pPr>
        <w:numPr>
          <w:ilvl w:val="0"/>
          <w:numId w:val="1"/>
        </w:numPr>
        <w:spacing w:after="160" w:line="360" w:lineRule="auto"/>
        <w:jc w:val="both"/>
        <w:rPr>
          <w:rFonts w:ascii="David" w:eastAsia="David" w:hAnsi="David"/>
        </w:rPr>
      </w:pPr>
      <w:r w:rsidRPr="009C725A">
        <w:rPr>
          <w:rFonts w:ascii="David" w:eastAsia="David" w:hAnsi="David"/>
          <w:rtl/>
        </w:rPr>
        <w:t>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w:t>
      </w:r>
      <w:r>
        <w:rPr>
          <w:rFonts w:ascii="David" w:eastAsia="David" w:hAnsi="David" w:hint="cs"/>
          <w:rtl/>
        </w:rPr>
        <w:t>'</w:t>
      </w:r>
      <w:r w:rsidRPr="009C725A">
        <w:rPr>
          <w:rFonts w:ascii="David" w:eastAsia="David" w:hAnsi="David"/>
          <w:rtl/>
        </w:rPr>
        <w:t xml:space="preserve"> </w:t>
      </w:r>
      <w:r w:rsidRPr="009C725A">
        <w:rPr>
          <w:rFonts w:ascii="David" w:eastAsia="David" w:hAnsi="David"/>
          <w:b/>
          <w:bCs/>
          <w:rtl/>
        </w:rPr>
        <w:t xml:space="preserve">ע"פ 1530/04 + 1332/04 </w:t>
      </w:r>
      <w:r w:rsidRPr="009C725A">
        <w:rPr>
          <w:rFonts w:ascii="David" w:eastAsia="David" w:hAnsi="David"/>
          <w:b/>
          <w:bCs/>
          <w:u w:val="single"/>
          <w:rtl/>
        </w:rPr>
        <w:t>יצחק רפאל פס ואח' נגד מדינת ישראל</w:t>
      </w:r>
      <w:r w:rsidRPr="009C725A">
        <w:rPr>
          <w:rFonts w:ascii="David" w:eastAsia="David" w:hAnsi="David"/>
          <w:b/>
          <w:bCs/>
          <w:rtl/>
        </w:rPr>
        <w:t>).</w:t>
      </w:r>
    </w:p>
    <w:p w14:paraId="57B067AC" w14:textId="77777777" w:rsidR="00157DE4" w:rsidRPr="006865DA" w:rsidRDefault="00157DE4" w:rsidP="00157DE4">
      <w:pPr>
        <w:spacing w:line="360" w:lineRule="auto"/>
        <w:ind w:left="720"/>
        <w:jc w:val="both"/>
        <w:rPr>
          <w:rFonts w:ascii="David" w:eastAsia="David" w:hAnsi="David"/>
          <w:sz w:val="2"/>
          <w:szCs w:val="2"/>
        </w:rPr>
      </w:pPr>
    </w:p>
    <w:p w14:paraId="25861477" w14:textId="77777777" w:rsidR="00157DE4" w:rsidRPr="009346C7" w:rsidRDefault="00157DE4" w:rsidP="00157DE4">
      <w:pPr>
        <w:pStyle w:val="a9"/>
        <w:numPr>
          <w:ilvl w:val="0"/>
          <w:numId w:val="1"/>
        </w:numPr>
        <w:spacing w:line="360" w:lineRule="auto"/>
        <w:jc w:val="both"/>
        <w:rPr>
          <w:rFonts w:ascii="David" w:eastAsia="Calibri" w:hAnsi="David"/>
          <w:rtl/>
        </w:rPr>
      </w:pPr>
      <w:r>
        <w:rPr>
          <w:rFonts w:ascii="David" w:eastAsia="Calibri" w:hAnsi="David"/>
          <w:rtl/>
        </w:rPr>
        <w:t>חלקו של הנאשם התבטא בכך ש</w:t>
      </w:r>
      <w:r>
        <w:rPr>
          <w:rFonts w:ascii="David" w:eastAsia="Calibri" w:hAnsi="David" w:hint="cs"/>
          <w:rtl/>
        </w:rPr>
        <w:t>קיבל מאביחי רימון הלם והחזיק בו בביתו לבקשת אביחי</w:t>
      </w:r>
      <w:r w:rsidRPr="009346C7">
        <w:rPr>
          <w:rFonts w:ascii="David" w:eastAsia="Calibri" w:hAnsi="David"/>
          <w:rtl/>
        </w:rPr>
        <w:t xml:space="preserve">. הנאשם נענה בחיוב לבקשת אביחי להצטרף אליו לזרוק את הרימון לכיוון ביתו של המתלונן, וזאת במטרה להפחידו. מדובר באירוע מתוכנן שכן הנאשם ואביחי נסעו אל סמוך לביתו של המתלונן </w:t>
      </w:r>
      <w:r>
        <w:rPr>
          <w:rFonts w:ascii="David" w:eastAsia="Calibri" w:hAnsi="David" w:hint="cs"/>
          <w:rtl/>
        </w:rPr>
        <w:t xml:space="preserve"> שם אביחי </w:t>
      </w:r>
      <w:r w:rsidRPr="009346C7">
        <w:rPr>
          <w:rFonts w:ascii="David" w:eastAsia="Calibri" w:hAnsi="David"/>
          <w:rtl/>
        </w:rPr>
        <w:t>הדריך א</w:t>
      </w:r>
      <w:r>
        <w:rPr>
          <w:rFonts w:ascii="David" w:eastAsia="Calibri" w:hAnsi="David" w:hint="cs"/>
          <w:rtl/>
        </w:rPr>
        <w:t>ו</w:t>
      </w:r>
      <w:r w:rsidRPr="009346C7">
        <w:rPr>
          <w:rFonts w:ascii="David" w:eastAsia="Calibri" w:hAnsi="David"/>
          <w:rtl/>
        </w:rPr>
        <w:t>ת</w:t>
      </w:r>
      <w:r>
        <w:rPr>
          <w:rFonts w:ascii="David" w:eastAsia="Calibri" w:hAnsi="David" w:hint="cs"/>
          <w:rtl/>
        </w:rPr>
        <w:t>ו כ</w:t>
      </w:r>
      <w:r w:rsidRPr="009346C7">
        <w:rPr>
          <w:rFonts w:ascii="David" w:eastAsia="Calibri" w:hAnsi="David"/>
          <w:rtl/>
        </w:rPr>
        <w:t xml:space="preserve">יצד ליידות את הרימון, </w:t>
      </w:r>
      <w:r>
        <w:rPr>
          <w:rFonts w:ascii="David" w:eastAsia="Calibri" w:hAnsi="David" w:hint="cs"/>
          <w:rtl/>
        </w:rPr>
        <w:t xml:space="preserve"> משם הם </w:t>
      </w:r>
      <w:r w:rsidRPr="009346C7">
        <w:rPr>
          <w:rFonts w:ascii="David" w:eastAsia="Calibri" w:hAnsi="David"/>
          <w:rtl/>
        </w:rPr>
        <w:t>חזרו לביתו של הנאשם, נטלו את הרימון, ונסעו בחזרה לביתו של המתלונן, תוך שה</w:t>
      </w:r>
      <w:r>
        <w:rPr>
          <w:rFonts w:ascii="David" w:eastAsia="Calibri" w:hAnsi="David"/>
          <w:rtl/>
        </w:rPr>
        <w:t>ם נושאים ומובילים את הרימון ברכ</w:t>
      </w:r>
      <w:r>
        <w:rPr>
          <w:rFonts w:ascii="David" w:eastAsia="Calibri" w:hAnsi="David" w:hint="cs"/>
          <w:rtl/>
        </w:rPr>
        <w:t xml:space="preserve">ב, </w:t>
      </w:r>
      <w:r w:rsidRPr="009346C7">
        <w:rPr>
          <w:rFonts w:ascii="David" w:eastAsia="Calibri" w:hAnsi="David"/>
          <w:rtl/>
        </w:rPr>
        <w:t xml:space="preserve"> עלו על </w:t>
      </w:r>
      <w:r>
        <w:rPr>
          <w:rFonts w:ascii="David" w:eastAsia="Calibri" w:hAnsi="David"/>
          <w:rtl/>
        </w:rPr>
        <w:t>טרקטורון חשמלי השייך לאביחי</w:t>
      </w:r>
      <w:r>
        <w:rPr>
          <w:rFonts w:ascii="David" w:eastAsia="Calibri" w:hAnsi="David" w:hint="cs"/>
          <w:rtl/>
        </w:rPr>
        <w:t xml:space="preserve"> כאשר הנאשם </w:t>
      </w:r>
      <w:r w:rsidRPr="009346C7">
        <w:rPr>
          <w:rFonts w:ascii="David" w:eastAsia="Calibri" w:hAnsi="David"/>
          <w:rtl/>
        </w:rPr>
        <w:t>ישוב</w:t>
      </w:r>
      <w:r>
        <w:rPr>
          <w:rFonts w:ascii="David" w:eastAsia="Calibri" w:hAnsi="David" w:hint="cs"/>
          <w:rtl/>
        </w:rPr>
        <w:t xml:space="preserve"> מאחוריו</w:t>
      </w:r>
      <w:r w:rsidRPr="009346C7">
        <w:rPr>
          <w:rFonts w:ascii="David" w:eastAsia="Calibri" w:hAnsi="David"/>
          <w:rtl/>
        </w:rPr>
        <w:t xml:space="preserve"> </w:t>
      </w:r>
      <w:r>
        <w:rPr>
          <w:rFonts w:ascii="David" w:eastAsia="Calibri" w:hAnsi="David" w:hint="cs"/>
          <w:rtl/>
        </w:rPr>
        <w:t xml:space="preserve">ותוך </w:t>
      </w:r>
      <w:r w:rsidRPr="009346C7">
        <w:rPr>
          <w:rFonts w:ascii="David" w:eastAsia="Calibri" w:hAnsi="David"/>
          <w:rtl/>
        </w:rPr>
        <w:t>כדי נסיעה הנא</w:t>
      </w:r>
      <w:r>
        <w:rPr>
          <w:rFonts w:ascii="David" w:eastAsia="Calibri" w:hAnsi="David"/>
          <w:rtl/>
        </w:rPr>
        <w:t xml:space="preserve">שם השליך את הרימון לכיוון החצר </w:t>
      </w:r>
      <w:r>
        <w:rPr>
          <w:rFonts w:ascii="David" w:eastAsia="Calibri" w:hAnsi="David" w:hint="cs"/>
          <w:rtl/>
        </w:rPr>
        <w:t>וה</w:t>
      </w:r>
      <w:r w:rsidRPr="009346C7">
        <w:rPr>
          <w:rFonts w:ascii="David" w:eastAsia="Calibri" w:hAnsi="David"/>
          <w:rtl/>
        </w:rPr>
        <w:t xml:space="preserve">כניסה </w:t>
      </w:r>
      <w:r>
        <w:rPr>
          <w:rFonts w:ascii="David" w:eastAsia="Calibri" w:hAnsi="David" w:hint="cs"/>
          <w:rtl/>
        </w:rPr>
        <w:t xml:space="preserve">לבית </w:t>
      </w:r>
      <w:r w:rsidRPr="009346C7">
        <w:rPr>
          <w:rFonts w:ascii="David" w:eastAsia="Calibri" w:hAnsi="David"/>
          <w:rtl/>
        </w:rPr>
        <w:t xml:space="preserve"> המתלונן. כתוצאה ממעשיו, הרימון התפוצץ וגרם לקול רעש עז ולעשן רב</w:t>
      </w:r>
      <w:r>
        <w:rPr>
          <w:rFonts w:ascii="David" w:eastAsia="Calibri" w:hAnsi="David" w:hint="cs"/>
          <w:rtl/>
        </w:rPr>
        <w:t>,</w:t>
      </w:r>
      <w:r w:rsidRPr="009346C7">
        <w:rPr>
          <w:rFonts w:ascii="David" w:eastAsia="Calibri" w:hAnsi="David"/>
          <w:rtl/>
        </w:rPr>
        <w:t xml:space="preserve"> ושניהם נמלטו מהמקום.</w:t>
      </w:r>
    </w:p>
    <w:p w14:paraId="23CBF10C" w14:textId="77777777" w:rsidR="00157DE4" w:rsidRPr="006865DA" w:rsidRDefault="00157DE4" w:rsidP="00157DE4">
      <w:pPr>
        <w:spacing w:line="360" w:lineRule="auto"/>
        <w:ind w:left="720"/>
        <w:contextualSpacing/>
        <w:jc w:val="both"/>
        <w:rPr>
          <w:rFonts w:ascii="David" w:eastAsia="Calibri" w:hAnsi="David"/>
          <w:sz w:val="12"/>
          <w:szCs w:val="12"/>
          <w:rtl/>
        </w:rPr>
      </w:pPr>
    </w:p>
    <w:p w14:paraId="61EB2EB3" w14:textId="77777777" w:rsidR="00157DE4" w:rsidRPr="002461F6" w:rsidRDefault="00157DE4" w:rsidP="00157DE4">
      <w:pPr>
        <w:pStyle w:val="a9"/>
        <w:numPr>
          <w:ilvl w:val="0"/>
          <w:numId w:val="1"/>
        </w:numPr>
        <w:spacing w:line="360" w:lineRule="auto"/>
        <w:jc w:val="both"/>
        <w:rPr>
          <w:rFonts w:ascii="David" w:eastAsia="Calibri" w:hAnsi="David"/>
          <w:rtl/>
        </w:rPr>
      </w:pPr>
      <w:r w:rsidRPr="002461F6">
        <w:rPr>
          <w:rFonts w:ascii="David" w:eastAsia="Calibri" w:hAnsi="David"/>
          <w:rtl/>
        </w:rPr>
        <w:t xml:space="preserve">העבירה בוצעה </w:t>
      </w:r>
      <w:r w:rsidRPr="002461F6">
        <w:rPr>
          <w:rFonts w:ascii="David" w:eastAsia="Calibri" w:hAnsi="David" w:hint="cs"/>
          <w:rtl/>
        </w:rPr>
        <w:t xml:space="preserve">מתוך מניע פלילי, וחלקו של הנאשם היה משמעותי בהתחשב בעובדה שהחזיק ברימון בביתו, ובהמשך נשא אותו על גופו והטילו לעבר ביתו של המתלונן. </w:t>
      </w:r>
      <w:r>
        <w:rPr>
          <w:rFonts w:ascii="David" w:eastAsia="Calibri" w:hAnsi="David"/>
          <w:rtl/>
        </w:rPr>
        <w:t xml:space="preserve">נסיבה לחומרה </w:t>
      </w:r>
      <w:r>
        <w:rPr>
          <w:rFonts w:ascii="David" w:eastAsia="Calibri" w:hAnsi="David" w:hint="cs"/>
          <w:rtl/>
        </w:rPr>
        <w:t xml:space="preserve">הינה העובדה שבזמן השלכת הרימון </w:t>
      </w:r>
      <w:r w:rsidRPr="002461F6">
        <w:rPr>
          <w:rFonts w:ascii="David" w:eastAsia="Calibri" w:hAnsi="David" w:hint="cs"/>
          <w:rtl/>
        </w:rPr>
        <w:t>המתלונן ואשתו</w:t>
      </w:r>
      <w:r w:rsidRPr="002461F6">
        <w:rPr>
          <w:rFonts w:ascii="David" w:eastAsia="Calibri" w:hAnsi="David"/>
          <w:rtl/>
        </w:rPr>
        <w:t xml:space="preserve"> נכחו בבית</w:t>
      </w:r>
      <w:r w:rsidRPr="002461F6">
        <w:rPr>
          <w:rFonts w:ascii="David" w:eastAsia="Calibri" w:hAnsi="David" w:hint="cs"/>
          <w:rtl/>
        </w:rPr>
        <w:t xml:space="preserve">. </w:t>
      </w:r>
      <w:r w:rsidRPr="002461F6">
        <w:rPr>
          <w:rFonts w:ascii="David" w:eastAsia="David" w:hAnsi="David"/>
          <w:rtl/>
        </w:rPr>
        <w:t xml:space="preserve"> הנאשם הבין את הפסול במעשיו, </w:t>
      </w:r>
      <w:r>
        <w:rPr>
          <w:rFonts w:ascii="David" w:eastAsia="David" w:hAnsi="David"/>
          <w:rtl/>
        </w:rPr>
        <w:t>ויכול היה להימנע מביצוע</w:t>
      </w:r>
      <w:r w:rsidRPr="002461F6">
        <w:rPr>
          <w:rFonts w:ascii="David" w:eastAsia="David" w:hAnsi="David"/>
          <w:rtl/>
        </w:rPr>
        <w:t xml:space="preserve"> העביר</w:t>
      </w:r>
      <w:r w:rsidRPr="002461F6">
        <w:rPr>
          <w:rFonts w:ascii="David" w:eastAsia="David" w:hAnsi="David" w:hint="cs"/>
          <w:rtl/>
        </w:rPr>
        <w:t xml:space="preserve">ה והוא לא </w:t>
      </w:r>
      <w:r w:rsidRPr="002461F6">
        <w:rPr>
          <w:rFonts w:ascii="David" w:eastAsia="David" w:hAnsi="David"/>
          <w:rtl/>
        </w:rPr>
        <w:t>עשה כן</w:t>
      </w:r>
      <w:r w:rsidRPr="002461F6">
        <w:rPr>
          <w:rFonts w:ascii="David" w:eastAsia="David" w:hAnsi="David" w:hint="cs"/>
          <w:rtl/>
        </w:rPr>
        <w:t xml:space="preserve">, זאת גם לאחר שאביחי ביצע עמו מעין "תרגול על יבש" בסמוך לביתו של המתלונן. </w:t>
      </w:r>
    </w:p>
    <w:p w14:paraId="166B84F6" w14:textId="77777777" w:rsidR="00157DE4" w:rsidRPr="009328E9" w:rsidRDefault="00157DE4" w:rsidP="00157DE4">
      <w:pPr>
        <w:spacing w:line="360" w:lineRule="auto"/>
        <w:ind w:left="720"/>
        <w:contextualSpacing/>
        <w:jc w:val="both"/>
        <w:rPr>
          <w:rFonts w:ascii="David" w:eastAsia="Calibri" w:hAnsi="David"/>
          <w:sz w:val="12"/>
          <w:szCs w:val="12"/>
          <w:rtl/>
        </w:rPr>
      </w:pPr>
    </w:p>
    <w:p w14:paraId="35D8957A" w14:textId="77777777" w:rsidR="00157DE4" w:rsidRDefault="00157DE4" w:rsidP="00157DE4">
      <w:pPr>
        <w:spacing w:line="360" w:lineRule="auto"/>
        <w:ind w:left="720"/>
        <w:contextualSpacing/>
        <w:jc w:val="both"/>
        <w:rPr>
          <w:rFonts w:ascii="David" w:eastAsia="Calibri" w:hAnsi="David"/>
          <w:rtl/>
        </w:rPr>
      </w:pPr>
      <w:r>
        <w:rPr>
          <w:rFonts w:ascii="David" w:eastAsia="Calibri" w:hAnsi="David" w:hint="cs"/>
          <w:rtl/>
        </w:rPr>
        <w:t>אמנם הרימון לא גרם לנזק כלשהו, אך בוודאי שנטע פחד רב בליבם של המתלונן ואשתו, והאירוע הפר את שלוות חייהם מאותו הרגע ואילך.</w:t>
      </w:r>
    </w:p>
    <w:p w14:paraId="50EB476E" w14:textId="77777777" w:rsidR="00157DE4" w:rsidRPr="006865DA" w:rsidRDefault="00157DE4" w:rsidP="00157DE4">
      <w:pPr>
        <w:spacing w:line="360" w:lineRule="auto"/>
        <w:ind w:left="720"/>
        <w:contextualSpacing/>
        <w:jc w:val="both"/>
        <w:rPr>
          <w:rFonts w:ascii="David" w:eastAsia="Calibri" w:hAnsi="David"/>
          <w:sz w:val="12"/>
          <w:szCs w:val="12"/>
          <w:rtl/>
        </w:rPr>
      </w:pPr>
    </w:p>
    <w:p w14:paraId="6D202631" w14:textId="77777777" w:rsidR="00157DE4" w:rsidRDefault="00157DE4" w:rsidP="00157DE4">
      <w:pPr>
        <w:pStyle w:val="a9"/>
        <w:numPr>
          <w:ilvl w:val="0"/>
          <w:numId w:val="1"/>
        </w:numPr>
        <w:spacing w:line="360" w:lineRule="auto"/>
        <w:jc w:val="both"/>
        <w:rPr>
          <w:rFonts w:ascii="David" w:eastAsia="David" w:hAnsi="David"/>
        </w:rPr>
      </w:pPr>
      <w:r>
        <w:rPr>
          <w:rFonts w:ascii="David" w:eastAsia="David" w:hAnsi="David" w:hint="cs"/>
          <w:rtl/>
        </w:rPr>
        <w:t>ה</w:t>
      </w:r>
      <w:r w:rsidRPr="005428EA">
        <w:rPr>
          <w:rFonts w:ascii="David" w:eastAsia="David" w:hAnsi="David" w:hint="cs"/>
          <w:rtl/>
        </w:rPr>
        <w:t xml:space="preserve">נסיבות </w:t>
      </w:r>
      <w:r>
        <w:rPr>
          <w:rFonts w:ascii="David" w:eastAsia="David" w:hAnsi="David" w:hint="cs"/>
          <w:rtl/>
        </w:rPr>
        <w:t xml:space="preserve">אותן ניתן לסווג כנסיבות </w:t>
      </w:r>
      <w:r w:rsidRPr="005428EA">
        <w:rPr>
          <w:rFonts w:ascii="David" w:eastAsia="David" w:hAnsi="David" w:hint="cs"/>
          <w:rtl/>
        </w:rPr>
        <w:t xml:space="preserve">מקלות יחסית, </w:t>
      </w:r>
      <w:r>
        <w:rPr>
          <w:rFonts w:ascii="David" w:eastAsia="David" w:hAnsi="David" w:hint="cs"/>
          <w:rtl/>
        </w:rPr>
        <w:t>כוללות את  העובדה ש</w:t>
      </w:r>
      <w:r w:rsidRPr="005428EA">
        <w:rPr>
          <w:rFonts w:ascii="David" w:eastAsia="David" w:hAnsi="David" w:hint="cs"/>
          <w:rtl/>
        </w:rPr>
        <w:t>הרימון התפוצץ מחוץ לביתו של המתלונן ולא גרם לנזק גוף או רכוש.</w:t>
      </w:r>
      <w:r>
        <w:rPr>
          <w:rFonts w:ascii="David" w:eastAsia="David" w:hAnsi="David" w:hint="cs"/>
          <w:rtl/>
        </w:rPr>
        <w:t xml:space="preserve"> בהקשר זה יצוין,</w:t>
      </w:r>
      <w:r w:rsidRPr="005428EA">
        <w:rPr>
          <w:rFonts w:ascii="David" w:eastAsia="David" w:hAnsi="David" w:hint="cs"/>
          <w:rtl/>
        </w:rPr>
        <w:t xml:space="preserve"> כי מלכתחילה הרימון נזרק מחוץ לבית כאשר המתלונן בתוך הבית, כך שלא הי</w:t>
      </w:r>
      <w:r>
        <w:rPr>
          <w:rFonts w:ascii="David" w:eastAsia="David" w:hAnsi="David" w:hint="cs"/>
          <w:rtl/>
        </w:rPr>
        <w:t>יתה במעשה כוונה לגרימת נזק פיזי, ומטרתו הייתה להפחיד את המתלונן.</w:t>
      </w:r>
    </w:p>
    <w:p w14:paraId="056620D6" w14:textId="77777777" w:rsidR="00157DE4" w:rsidRPr="002A35EF" w:rsidRDefault="00157DE4" w:rsidP="00157DE4">
      <w:pPr>
        <w:pStyle w:val="a9"/>
        <w:spacing w:line="360" w:lineRule="auto"/>
        <w:jc w:val="both"/>
        <w:rPr>
          <w:rFonts w:ascii="David" w:eastAsia="David" w:hAnsi="David"/>
          <w:sz w:val="8"/>
          <w:szCs w:val="8"/>
          <w:rtl/>
        </w:rPr>
      </w:pPr>
    </w:p>
    <w:p w14:paraId="3A066F1C" w14:textId="77777777" w:rsidR="00157DE4" w:rsidRDefault="00157DE4" w:rsidP="00157DE4">
      <w:pPr>
        <w:pStyle w:val="a9"/>
        <w:spacing w:line="360" w:lineRule="auto"/>
        <w:jc w:val="both"/>
        <w:rPr>
          <w:rFonts w:ascii="David" w:eastAsia="David" w:hAnsi="David"/>
        </w:rPr>
      </w:pPr>
      <w:r>
        <w:rPr>
          <w:rFonts w:ascii="David" w:eastAsia="David" w:hAnsi="David" w:hint="cs"/>
          <w:rtl/>
        </w:rPr>
        <w:t xml:space="preserve">בהקשר זה אפנה גם </w:t>
      </w:r>
      <w:r w:rsidRPr="005428EA">
        <w:rPr>
          <w:rFonts w:ascii="David" w:eastAsia="David" w:hAnsi="David" w:hint="cs"/>
          <w:rtl/>
        </w:rPr>
        <w:t xml:space="preserve">לעובדות כתב האישום </w:t>
      </w:r>
      <w:r>
        <w:rPr>
          <w:rFonts w:ascii="David" w:eastAsia="David" w:hAnsi="David" w:hint="cs"/>
          <w:rtl/>
        </w:rPr>
        <w:t>שם צוין, כי מדובר בנשק שיכול להזיק לאדם, קרי לא נשק שפגיעתו קטלנית,  ובכך הוא נבדל באופן משמעותי מרימון רסס, ובהתאם גם חומרת הפגיעה בערכים המוגנים.</w:t>
      </w:r>
    </w:p>
    <w:p w14:paraId="23E155F2" w14:textId="77777777" w:rsidR="00157DE4" w:rsidRPr="008564A1" w:rsidRDefault="00157DE4" w:rsidP="00157DE4">
      <w:pPr>
        <w:pStyle w:val="a9"/>
        <w:spacing w:line="360" w:lineRule="auto"/>
        <w:jc w:val="both"/>
        <w:rPr>
          <w:rFonts w:ascii="David" w:eastAsia="David" w:hAnsi="David"/>
          <w:sz w:val="10"/>
          <w:szCs w:val="10"/>
          <w:rtl/>
        </w:rPr>
      </w:pPr>
    </w:p>
    <w:p w14:paraId="16AAF76A" w14:textId="77777777" w:rsidR="00157DE4" w:rsidRPr="00540414" w:rsidRDefault="00157DE4" w:rsidP="00157DE4">
      <w:pPr>
        <w:pStyle w:val="a9"/>
        <w:spacing w:line="360" w:lineRule="auto"/>
        <w:jc w:val="both"/>
        <w:rPr>
          <w:rFonts w:ascii="David" w:eastAsia="David" w:hAnsi="David"/>
          <w:rtl/>
        </w:rPr>
      </w:pPr>
      <w:r>
        <w:rPr>
          <w:rFonts w:ascii="David" w:eastAsia="David" w:hAnsi="David" w:hint="cs"/>
          <w:rtl/>
        </w:rPr>
        <w:t>בנוסף, אין חולק כי יוזם המעשים, הרוח החיה שמאחורי ביצועם, מי שמסר את רימון ההלם לנאשם, המתכנן, המדריך, המוביל ובעל המניע הינו אביחי אשר ניצל את הנאשם, שנגרר אחריו וביצע את המעשים מתוך רצון לרצות את מי שהיווה עבורו דמות אב שכה חסרה לו.</w:t>
      </w:r>
    </w:p>
    <w:p w14:paraId="37E25076" w14:textId="77777777" w:rsidR="00157DE4" w:rsidRPr="009328E9" w:rsidRDefault="00157DE4" w:rsidP="00157DE4">
      <w:pPr>
        <w:spacing w:line="360" w:lineRule="auto"/>
        <w:ind w:left="720"/>
        <w:contextualSpacing/>
        <w:jc w:val="both"/>
        <w:rPr>
          <w:rFonts w:ascii="David" w:eastAsia="David" w:hAnsi="David"/>
          <w:sz w:val="14"/>
          <w:szCs w:val="14"/>
          <w:rtl/>
        </w:rPr>
      </w:pPr>
    </w:p>
    <w:p w14:paraId="00358621" w14:textId="77777777" w:rsidR="00157DE4" w:rsidRPr="009D38DE" w:rsidRDefault="00157DE4" w:rsidP="00157DE4">
      <w:pPr>
        <w:pStyle w:val="a9"/>
        <w:numPr>
          <w:ilvl w:val="0"/>
          <w:numId w:val="1"/>
        </w:numPr>
        <w:spacing w:line="360" w:lineRule="auto"/>
        <w:jc w:val="both"/>
        <w:rPr>
          <w:rFonts w:ascii="David" w:eastAsia="David" w:hAnsi="David"/>
          <w:rtl/>
        </w:rPr>
      </w:pPr>
      <w:r w:rsidRPr="009D38DE">
        <w:rPr>
          <w:rFonts w:ascii="David" w:eastAsia="David" w:hAnsi="David"/>
          <w:rtl/>
        </w:rPr>
        <w:t xml:space="preserve">במכלול הנסיבות, אני סבור כי במקרה זה מידת הפגיעה בערכים המוגנים </w:t>
      </w:r>
      <w:r w:rsidRPr="009D38DE">
        <w:rPr>
          <w:rFonts w:ascii="David" w:eastAsia="David" w:hAnsi="David" w:hint="cs"/>
          <w:rtl/>
        </w:rPr>
        <w:t xml:space="preserve"> ביחס לנאשם </w:t>
      </w:r>
      <w:r w:rsidRPr="009D38DE">
        <w:rPr>
          <w:rFonts w:ascii="David" w:eastAsia="David" w:hAnsi="David"/>
          <w:rtl/>
        </w:rPr>
        <w:t>מצויה</w:t>
      </w:r>
      <w:r w:rsidRPr="009D38DE">
        <w:rPr>
          <w:rFonts w:ascii="David" w:eastAsia="David" w:hAnsi="David" w:hint="cs"/>
          <w:rtl/>
        </w:rPr>
        <w:t xml:space="preserve"> ברף</w:t>
      </w:r>
      <w:r w:rsidRPr="009D38DE">
        <w:rPr>
          <w:rFonts w:ascii="David" w:eastAsia="David" w:hAnsi="David"/>
          <w:rtl/>
        </w:rPr>
        <w:t xml:space="preserve"> </w:t>
      </w:r>
      <w:r w:rsidRPr="009D38DE">
        <w:rPr>
          <w:rFonts w:ascii="David" w:eastAsia="David" w:hAnsi="David" w:hint="cs"/>
          <w:rtl/>
        </w:rPr>
        <w:t>חומרה בינוני</w:t>
      </w:r>
      <w:r>
        <w:rPr>
          <w:rFonts w:ascii="David" w:eastAsia="David" w:hAnsi="David" w:hint="cs"/>
          <w:rtl/>
        </w:rPr>
        <w:t>.</w:t>
      </w:r>
    </w:p>
    <w:p w14:paraId="20674980" w14:textId="77777777" w:rsidR="00157DE4" w:rsidRPr="005428EA" w:rsidRDefault="00157DE4" w:rsidP="00157DE4">
      <w:pPr>
        <w:spacing w:line="360" w:lineRule="auto"/>
        <w:ind w:left="720"/>
        <w:contextualSpacing/>
        <w:jc w:val="both"/>
        <w:rPr>
          <w:rFonts w:ascii="David" w:hAnsi="David"/>
          <w:sz w:val="8"/>
          <w:szCs w:val="8"/>
          <w:rtl/>
        </w:rPr>
      </w:pPr>
    </w:p>
    <w:p w14:paraId="357B7F1B" w14:textId="77777777" w:rsidR="00157DE4" w:rsidRPr="009C725A" w:rsidRDefault="00157DE4" w:rsidP="00157DE4">
      <w:pPr>
        <w:spacing w:after="160" w:line="360" w:lineRule="auto"/>
        <w:ind w:firstLine="360"/>
        <w:jc w:val="both"/>
        <w:rPr>
          <w:rFonts w:ascii="David" w:eastAsia="David" w:hAnsi="David"/>
          <w:b/>
          <w:bCs/>
          <w:u w:val="single"/>
          <w:rtl/>
        </w:rPr>
      </w:pPr>
      <w:r w:rsidRPr="009C725A">
        <w:rPr>
          <w:rFonts w:ascii="David" w:eastAsia="David" w:hAnsi="David"/>
          <w:b/>
          <w:bCs/>
          <w:u w:val="single"/>
          <w:rtl/>
        </w:rPr>
        <w:t>מדיניות הענישה והפסיקה הנהוגה</w:t>
      </w:r>
    </w:p>
    <w:p w14:paraId="5DC7FB3C" w14:textId="77777777" w:rsidR="00157DE4" w:rsidRPr="002E2866" w:rsidRDefault="00157DE4" w:rsidP="00157DE4">
      <w:pPr>
        <w:numPr>
          <w:ilvl w:val="0"/>
          <w:numId w:val="1"/>
        </w:numPr>
        <w:shd w:val="clear" w:color="auto" w:fill="FFFFFF"/>
        <w:overflowPunct w:val="0"/>
        <w:autoSpaceDE w:val="0"/>
        <w:autoSpaceDN w:val="0"/>
        <w:spacing w:after="160" w:line="360" w:lineRule="auto"/>
        <w:jc w:val="both"/>
        <w:rPr>
          <w:rFonts w:ascii="David" w:eastAsia="Calibri" w:hAnsi="David"/>
          <w:sz w:val="22"/>
          <w:szCs w:val="22"/>
        </w:rPr>
      </w:pPr>
      <w:r w:rsidRPr="009C725A">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9C725A">
        <w:rPr>
          <w:rFonts w:ascii="David" w:eastAsia="David" w:hAnsi="David"/>
          <w:b/>
          <w:bCs/>
          <w:rtl/>
        </w:rPr>
        <w:t>ב</w:t>
      </w:r>
      <w:hyperlink r:id="rId34" w:history="1">
        <w:r w:rsidR="005D746D" w:rsidRPr="005D746D">
          <w:rPr>
            <w:rFonts w:ascii="David" w:eastAsia="David" w:hAnsi="David"/>
            <w:b/>
            <w:bCs/>
            <w:color w:val="0000FF"/>
            <w:u w:val="single"/>
            <w:rtl/>
          </w:rPr>
          <w:t>ע"פ 1323/13</w:t>
        </w:r>
      </w:hyperlink>
      <w:r w:rsidRPr="009C725A">
        <w:rPr>
          <w:rFonts w:ascii="David" w:eastAsia="David" w:hAnsi="David"/>
          <w:b/>
          <w:bCs/>
          <w:rtl/>
        </w:rPr>
        <w:t xml:space="preserve"> </w:t>
      </w:r>
      <w:r w:rsidRPr="009C725A">
        <w:rPr>
          <w:rFonts w:ascii="David" w:eastAsia="David" w:hAnsi="David"/>
          <w:b/>
          <w:bCs/>
          <w:u w:val="single"/>
          <w:rtl/>
        </w:rPr>
        <w:t>חסן נ' מדינת ישראל</w:t>
      </w:r>
      <w:r w:rsidRPr="009C725A">
        <w:rPr>
          <w:rFonts w:ascii="David" w:eastAsia="David" w:hAnsi="David"/>
          <w:rtl/>
        </w:rPr>
        <w:t xml:space="preserve"> (בימ"ש העליון) נקבע בין היתר, כי "</w:t>
      </w:r>
      <w:r w:rsidRPr="002E2866">
        <w:rPr>
          <w:rFonts w:ascii="David" w:eastAsia="David" w:hAnsi="David"/>
          <w:b/>
          <w:bCs/>
          <w:sz w:val="22"/>
          <w:szCs w:val="22"/>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35" w:history="1">
        <w:r w:rsidR="005D746D" w:rsidRPr="005D746D">
          <w:rPr>
            <w:rFonts w:ascii="David" w:eastAsia="David" w:hAnsi="David"/>
            <w:b/>
            <w:bCs/>
            <w:color w:val="0000FF"/>
            <w:spacing w:val="10"/>
            <w:sz w:val="22"/>
            <w:szCs w:val="22"/>
            <w:u w:val="single"/>
            <w:rtl/>
          </w:rPr>
          <w:t>ע"פ 2918/13</w:t>
        </w:r>
      </w:hyperlink>
      <w:r w:rsidRPr="002E2866">
        <w:rPr>
          <w:rFonts w:ascii="David" w:eastAsia="David" w:hAnsi="David"/>
          <w:b/>
          <w:bCs/>
          <w:spacing w:val="10"/>
          <w:sz w:val="22"/>
          <w:szCs w:val="22"/>
          <w:rtl/>
        </w:rPr>
        <w:t xml:space="preserve"> </w:t>
      </w:r>
      <w:r w:rsidRPr="002E2866">
        <w:rPr>
          <w:rFonts w:ascii="David" w:eastAsia="David" w:hAnsi="David"/>
          <w:b/>
          <w:bCs/>
          <w:spacing w:val="10"/>
          <w:sz w:val="22"/>
          <w:szCs w:val="22"/>
          <w:u w:val="single"/>
          <w:rtl/>
        </w:rPr>
        <w:t>דבס נ' מדינת ישראל</w:t>
      </w:r>
      <w:r w:rsidRPr="002E2866">
        <w:rPr>
          <w:rFonts w:ascii="David" w:eastAsia="David" w:hAnsi="David"/>
          <w:spacing w:val="10"/>
          <w:sz w:val="22"/>
          <w:szCs w:val="22"/>
          <w:rtl/>
        </w:rPr>
        <w:t xml:space="preserve"> (בימ"ש העליון) נקבע</w:t>
      </w:r>
      <w:r w:rsidR="005D746D">
        <w:rPr>
          <w:rFonts w:ascii="David" w:eastAsia="David" w:hAnsi="David"/>
          <w:spacing w:val="10"/>
          <w:sz w:val="22"/>
          <w:szCs w:val="22"/>
          <w:rtl/>
        </w:rPr>
        <w:t xml:space="preserve"> </w:t>
      </w:r>
      <w:r w:rsidRPr="002E2866">
        <w:rPr>
          <w:rFonts w:ascii="David" w:eastAsia="David" w:hAnsi="David"/>
          <w:spacing w:val="10"/>
          <w:sz w:val="22"/>
          <w:szCs w:val="22"/>
          <w:rtl/>
        </w:rPr>
        <w:t xml:space="preserve"> כי "</w:t>
      </w:r>
      <w:r w:rsidRPr="002E2866">
        <w:rPr>
          <w:rFonts w:ascii="David" w:eastAsia="David" w:hAnsi="David"/>
          <w:b/>
          <w:bCs/>
          <w:spacing w:val="10"/>
          <w:sz w:val="22"/>
          <w:szCs w:val="22"/>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2E2866">
        <w:rPr>
          <w:rFonts w:ascii="David" w:eastAsia="David" w:hAnsi="David"/>
          <w:b/>
          <w:bCs/>
          <w:sz w:val="22"/>
          <w:szCs w:val="22"/>
          <w:rtl/>
        </w:rPr>
        <w:t xml:space="preserve">. </w:t>
      </w:r>
    </w:p>
    <w:p w14:paraId="5BFE1120" w14:textId="77777777" w:rsidR="00157DE4" w:rsidRPr="009C725A" w:rsidRDefault="00157DE4" w:rsidP="00157DE4">
      <w:pPr>
        <w:spacing w:line="360" w:lineRule="atLeast"/>
        <w:ind w:left="720"/>
        <w:contextualSpacing/>
        <w:jc w:val="both"/>
        <w:rPr>
          <w:rFonts w:ascii="David" w:hAnsi="David"/>
          <w:color w:val="000000"/>
          <w:rtl/>
        </w:rPr>
      </w:pPr>
      <w:r>
        <w:rPr>
          <w:rFonts w:ascii="David" w:hAnsi="David"/>
          <w:color w:val="000000"/>
          <w:rtl/>
        </w:rPr>
        <w:t xml:space="preserve">לסוג הנשק </w:t>
      </w:r>
      <w:r>
        <w:rPr>
          <w:rFonts w:ascii="David" w:hAnsi="David" w:hint="cs"/>
          <w:color w:val="000000"/>
          <w:rtl/>
        </w:rPr>
        <w:t xml:space="preserve">קיימת </w:t>
      </w:r>
      <w:r w:rsidRPr="009C725A">
        <w:rPr>
          <w:rFonts w:ascii="David" w:hAnsi="David"/>
          <w:color w:val="000000"/>
          <w:rtl/>
        </w:rPr>
        <w:t xml:space="preserve"> נפקות </w:t>
      </w:r>
      <w:r>
        <w:rPr>
          <w:rFonts w:ascii="David" w:hAnsi="David" w:hint="cs"/>
          <w:color w:val="000000"/>
          <w:rtl/>
        </w:rPr>
        <w:t>בק</w:t>
      </w:r>
      <w:r w:rsidRPr="009C725A">
        <w:rPr>
          <w:rFonts w:ascii="David" w:hAnsi="David"/>
          <w:color w:val="000000"/>
          <w:rtl/>
        </w:rPr>
        <w:t xml:space="preserve">ביעת המתחם. בהקשר זה </w:t>
      </w:r>
      <w:r>
        <w:rPr>
          <w:rFonts w:ascii="David" w:hAnsi="David" w:hint="cs"/>
          <w:color w:val="000000"/>
          <w:rtl/>
        </w:rPr>
        <w:t xml:space="preserve">ראה </w:t>
      </w:r>
      <w:hyperlink r:id="rId36" w:history="1">
        <w:r w:rsidR="005D746D" w:rsidRPr="005D746D">
          <w:rPr>
            <w:rFonts w:ascii="David" w:hAnsi="David"/>
            <w:b/>
            <w:bCs/>
            <w:color w:val="0000FF"/>
            <w:u w:val="single"/>
            <w:rtl/>
          </w:rPr>
          <w:t>ע"פ 1323/13</w:t>
        </w:r>
      </w:hyperlink>
      <w:r w:rsidR="005D746D">
        <w:rPr>
          <w:rFonts w:ascii="David" w:hAnsi="David"/>
          <w:b/>
          <w:bCs/>
          <w:rtl/>
        </w:rPr>
        <w:t xml:space="preserve"> </w:t>
      </w:r>
      <w:r w:rsidRPr="009C725A">
        <w:rPr>
          <w:rFonts w:ascii="David" w:hAnsi="David"/>
          <w:b/>
          <w:bCs/>
          <w:rtl/>
        </w:rPr>
        <w:t>‏</w:t>
      </w:r>
      <w:r w:rsidRPr="009C725A">
        <w:rPr>
          <w:rFonts w:ascii="David" w:hAnsi="David"/>
          <w:b/>
          <w:bCs/>
          <w:u w:val="single"/>
          <w:rtl/>
        </w:rPr>
        <w:t>חסן נ' מדינת ישראל</w:t>
      </w:r>
      <w:r w:rsidR="005D746D">
        <w:rPr>
          <w:rFonts w:ascii="David" w:hAnsi="David"/>
          <w:b/>
          <w:bCs/>
          <w:rtl/>
        </w:rPr>
        <w:t xml:space="preserve"> </w:t>
      </w:r>
      <w:r w:rsidRPr="009C725A">
        <w:rPr>
          <w:rFonts w:ascii="David" w:hAnsi="David"/>
          <w:color w:val="000000"/>
          <w:rtl/>
        </w:rPr>
        <w:t>אשר התייחסו אמנם לעבירת סחר בנשק, אך יפים גם לעניינו: "</w:t>
      </w:r>
      <w:r w:rsidRPr="002E2866">
        <w:rPr>
          <w:rFonts w:ascii="David" w:hAnsi="David"/>
          <w:b/>
          <w:bCs/>
          <w:color w:val="000000"/>
          <w:sz w:val="22"/>
          <w:szCs w:val="22"/>
          <w:rtl/>
        </w:rPr>
        <w:t>המערערים צדקו בטענתם כי היה על בית המשפט המחוזי לבסס את מתחם העונש ההולם בעניינם, בין השאר, על סוג וכמות הנשק שבו סחרו – רימון הלם אחד (וכך נעשה בפועל, כפי שיבואר להלן).</w:t>
      </w:r>
      <w:r w:rsidR="005D746D">
        <w:rPr>
          <w:rFonts w:ascii="David" w:hAnsi="David"/>
          <w:b/>
          <w:bCs/>
          <w:color w:val="000000"/>
          <w:sz w:val="22"/>
          <w:szCs w:val="22"/>
          <w:rtl/>
        </w:rPr>
        <w:t xml:space="preserve"> </w:t>
      </w:r>
      <w:r w:rsidRPr="002E2866">
        <w:rPr>
          <w:rFonts w:ascii="David" w:hAnsi="David"/>
          <w:b/>
          <w:bCs/>
          <w:color w:val="000000"/>
          <w:sz w:val="22"/>
          <w:szCs w:val="22"/>
          <w:u w:val="single"/>
          <w:rtl/>
        </w:rPr>
        <w:t>מתחם העונש ההולם בעבירות המבוצעות בנשק</w:t>
      </w:r>
      <w:r w:rsidR="005D746D">
        <w:rPr>
          <w:rFonts w:ascii="David" w:hAnsi="David"/>
          <w:b/>
          <w:bCs/>
          <w:color w:val="000000"/>
          <w:sz w:val="22"/>
          <w:szCs w:val="22"/>
          <w:u w:val="single"/>
          <w:rtl/>
        </w:rPr>
        <w:t xml:space="preserve"> </w:t>
      </w:r>
      <w:r w:rsidRPr="002E2866">
        <w:rPr>
          <w:rFonts w:ascii="David" w:hAnsi="David"/>
          <w:b/>
          <w:bCs/>
          <w:color w:val="000000"/>
          <w:sz w:val="22"/>
          <w:szCs w:val="22"/>
          <w:u w:val="single"/>
          <w:rtl/>
        </w:rPr>
        <w:t xml:space="preserve"> צריך שיקבע בהתאם לסוג הנשק</w:t>
      </w:r>
      <w:r w:rsidR="005D746D">
        <w:rPr>
          <w:rFonts w:ascii="David" w:hAnsi="David"/>
          <w:b/>
          <w:bCs/>
          <w:color w:val="000000"/>
          <w:sz w:val="22"/>
          <w:szCs w:val="22"/>
          <w:rtl/>
        </w:rPr>
        <w:t xml:space="preserve"> </w:t>
      </w:r>
      <w:r w:rsidRPr="002E2866">
        <w:rPr>
          <w:rFonts w:ascii="David" w:hAnsi="David"/>
          <w:b/>
          <w:bCs/>
          <w:color w:val="000000"/>
          <w:sz w:val="22"/>
          <w:szCs w:val="22"/>
          <w:rtl/>
        </w:rPr>
        <w:t xml:space="preserve">שבו מדובר. שהרי, סוג הנשק, כמו-גם ההיקף שבו נסחר, הוחזק, הובל וכיוצא באלה, הם נסיבות הקשורות בביצוע העבירה והם שקובעים את פוטנציאל הנזק הכרוך במעשה העבירה. ברי </w:t>
      </w:r>
      <w:r w:rsidRPr="002E2866">
        <w:rPr>
          <w:rFonts w:ascii="David" w:hAnsi="David"/>
          <w:b/>
          <w:bCs/>
          <w:color w:val="000000"/>
          <w:sz w:val="22"/>
          <w:szCs w:val="22"/>
          <w:u w:val="single"/>
          <w:rtl/>
        </w:rPr>
        <w:t>כי סחר בעשרות מטעני חבלה המכילים עשרות קילוגרמים של חומר נפץ אינו שקול מבחינה עונשית-גמולית לסחר ברימון הלם בודד</w:t>
      </w:r>
      <w:r w:rsidRPr="002E2866">
        <w:rPr>
          <w:rFonts w:ascii="David" w:hAnsi="David"/>
          <w:b/>
          <w:bCs/>
          <w:color w:val="000000"/>
          <w:sz w:val="22"/>
          <w:szCs w:val="22"/>
          <w:rtl/>
        </w:rPr>
        <w:t>. למעשה, אין כל חידוש בקביעה כי</w:t>
      </w:r>
      <w:r w:rsidR="005D746D">
        <w:rPr>
          <w:rFonts w:ascii="David" w:hAnsi="David"/>
          <w:b/>
          <w:bCs/>
          <w:color w:val="000000"/>
          <w:sz w:val="22"/>
          <w:szCs w:val="22"/>
          <w:rtl/>
        </w:rPr>
        <w:t xml:space="preserve"> </w:t>
      </w:r>
      <w:r w:rsidRPr="002E2866">
        <w:rPr>
          <w:rFonts w:ascii="David" w:hAnsi="David"/>
          <w:b/>
          <w:bCs/>
          <w:color w:val="000000"/>
          <w:sz w:val="22"/>
          <w:szCs w:val="22"/>
          <w:u w:val="single"/>
          <w:rtl/>
        </w:rPr>
        <w:t>קיים מדרג ענישה בעבירות המבוצעות בנשק, הנקבע, בין השאר, על-פי סוג</w:t>
      </w:r>
      <w:r w:rsidRPr="002E2866">
        <w:rPr>
          <w:rFonts w:ascii="David" w:hAnsi="David"/>
          <w:b/>
          <w:bCs/>
          <w:color w:val="000000"/>
          <w:sz w:val="22"/>
          <w:szCs w:val="22"/>
          <w:rtl/>
        </w:rPr>
        <w:t>, איכות וכמות הנשק שנעשה בו שימוש</w:t>
      </w:r>
      <w:r w:rsidRPr="002E2866">
        <w:rPr>
          <w:rFonts w:ascii="David" w:hAnsi="David"/>
          <w:color w:val="000000"/>
          <w:sz w:val="22"/>
          <w:szCs w:val="22"/>
          <w:rtl/>
        </w:rPr>
        <w:t>...".</w:t>
      </w:r>
      <w:r w:rsidRPr="009C725A">
        <w:rPr>
          <w:rFonts w:ascii="David" w:hAnsi="David"/>
          <w:color w:val="000000"/>
          <w:rtl/>
        </w:rPr>
        <w:t xml:space="preserve"> </w:t>
      </w:r>
    </w:p>
    <w:p w14:paraId="3CE3DAC8" w14:textId="77777777" w:rsidR="00157DE4" w:rsidRPr="002E2866" w:rsidRDefault="00157DE4" w:rsidP="00157DE4">
      <w:pPr>
        <w:shd w:val="clear" w:color="auto" w:fill="FFFFFF"/>
        <w:overflowPunct w:val="0"/>
        <w:autoSpaceDE w:val="0"/>
        <w:autoSpaceDN w:val="0"/>
        <w:spacing w:line="360" w:lineRule="auto"/>
        <w:ind w:left="720"/>
        <w:jc w:val="both"/>
        <w:rPr>
          <w:rFonts w:ascii="David" w:eastAsia="Calibri" w:hAnsi="David"/>
          <w:sz w:val="12"/>
          <w:szCs w:val="12"/>
          <w:rtl/>
        </w:rPr>
      </w:pPr>
    </w:p>
    <w:p w14:paraId="0C4D028D" w14:textId="77777777" w:rsidR="00157DE4" w:rsidRPr="009C725A" w:rsidRDefault="00157DE4" w:rsidP="00157DE4">
      <w:pPr>
        <w:numPr>
          <w:ilvl w:val="0"/>
          <w:numId w:val="1"/>
        </w:numPr>
        <w:shd w:val="clear" w:color="auto" w:fill="FFFFFF"/>
        <w:overflowPunct w:val="0"/>
        <w:autoSpaceDE w:val="0"/>
        <w:autoSpaceDN w:val="0"/>
        <w:spacing w:after="160" w:line="360" w:lineRule="atLeast"/>
        <w:jc w:val="both"/>
        <w:rPr>
          <w:rFonts w:ascii="David" w:hAnsi="David"/>
        </w:rPr>
      </w:pPr>
      <w:r w:rsidRPr="009C725A">
        <w:rPr>
          <w:rFonts w:ascii="David" w:hAnsi="David"/>
          <w:rtl/>
        </w:rPr>
        <w:t>ב</w:t>
      </w:r>
      <w:hyperlink r:id="rId37" w:history="1">
        <w:r w:rsidR="005D746D" w:rsidRPr="005D746D">
          <w:rPr>
            <w:rFonts w:ascii="David" w:hAnsi="David"/>
            <w:b/>
            <w:bCs/>
            <w:color w:val="0000FF"/>
            <w:u w:val="single"/>
            <w:rtl/>
          </w:rPr>
          <w:t>ע"פ 2482/22</w:t>
        </w:r>
      </w:hyperlink>
      <w:r w:rsidRPr="009C725A">
        <w:rPr>
          <w:rFonts w:ascii="David" w:hAnsi="David"/>
          <w:b/>
          <w:bCs/>
          <w:rtl/>
        </w:rPr>
        <w:t xml:space="preserve"> </w:t>
      </w:r>
      <w:r w:rsidRPr="009C725A">
        <w:rPr>
          <w:rFonts w:ascii="David" w:hAnsi="David"/>
          <w:b/>
          <w:bCs/>
          <w:u w:val="single"/>
          <w:rtl/>
        </w:rPr>
        <w:t>מדינת ישראל נ' קדורה</w:t>
      </w:r>
      <w:r w:rsidRPr="009C725A">
        <w:rPr>
          <w:rFonts w:ascii="David" w:hAnsi="David"/>
          <w:b/>
          <w:bCs/>
          <w:rtl/>
        </w:rPr>
        <w:t xml:space="preserve"> </w:t>
      </w:r>
      <w:r w:rsidRPr="009C725A">
        <w:rPr>
          <w:rFonts w:ascii="David" w:hAnsi="David"/>
          <w:rtl/>
        </w:rPr>
        <w:t xml:space="preserve">הנאשם הורשע בעבירה של החזקת נשק – אקדח גלוק, מחסנית, כדורים לאקדח ורימון הלם – בצוותא עם אחר. הנאשם, בן 19 בעת ביצוע העבירות, ללא עבר פלילי. בית המשפט העליון קיבל את ערעור המדינה והחמיר את עונשו מ-10 ל-18 חודשי מאסר בפועל. </w:t>
      </w:r>
      <w:r>
        <w:rPr>
          <w:rFonts w:ascii="David" w:hAnsi="David" w:hint="cs"/>
          <w:rtl/>
        </w:rPr>
        <w:t>ב</w:t>
      </w:r>
      <w:hyperlink r:id="rId38" w:history="1">
        <w:r w:rsidR="005D746D" w:rsidRPr="005D746D">
          <w:rPr>
            <w:rFonts w:ascii="David" w:hAnsi="David"/>
            <w:b/>
            <w:bCs/>
            <w:color w:val="0000FF"/>
            <w:u w:val="single"/>
            <w:rtl/>
          </w:rPr>
          <w:t>ע"פ 2933/19</w:t>
        </w:r>
      </w:hyperlink>
      <w:r w:rsidR="005D746D">
        <w:rPr>
          <w:rFonts w:ascii="David" w:hAnsi="David"/>
          <w:b/>
          <w:bCs/>
          <w:rtl/>
        </w:rPr>
        <w:t xml:space="preserve"> </w:t>
      </w:r>
      <w:r w:rsidRPr="009C725A">
        <w:rPr>
          <w:rFonts w:ascii="David" w:hAnsi="David"/>
          <w:b/>
          <w:bCs/>
          <w:u w:val="single"/>
          <w:rtl/>
        </w:rPr>
        <w:t>צדיק נ' מדינת ישראל</w:t>
      </w:r>
      <w:r w:rsidRPr="009C725A">
        <w:rPr>
          <w:rFonts w:ascii="David" w:hAnsi="David"/>
          <w:rtl/>
        </w:rPr>
        <w:t xml:space="preserve">, הנאשם הורשע בעבירות של נשיאה והובלת נשק ומעשה פזיזות ורשלנות, בכך  שנסע למסעדה כשהוא נושא עמו רימון הלם, שחרר את נצרת הרימון והשליכו לעבר מדרכה הסמוכה למסעדה – שם התפוצץ. נקבע מתחם העונש ההולם נע בין 9 ל- 26 חודשי מאסר. על הנאשם הוטלו 12 חודשי מאסר בפועל. ערעור על חומרת העונש נדחה. </w:t>
      </w:r>
      <w:hyperlink r:id="rId39" w:history="1">
        <w:r w:rsidR="005D746D" w:rsidRPr="005D746D">
          <w:rPr>
            <w:rFonts w:ascii="David" w:hAnsi="David"/>
            <w:b/>
            <w:bCs/>
            <w:color w:val="0000FF"/>
            <w:u w:val="single"/>
            <w:rtl/>
          </w:rPr>
          <w:t>ע"פ 8845/15</w:t>
        </w:r>
      </w:hyperlink>
      <w:r w:rsidR="005D746D">
        <w:rPr>
          <w:rFonts w:ascii="David" w:hAnsi="David"/>
          <w:b/>
          <w:bCs/>
          <w:rtl/>
        </w:rPr>
        <w:t xml:space="preserve"> </w:t>
      </w:r>
      <w:r w:rsidRPr="009C725A">
        <w:rPr>
          <w:rFonts w:ascii="David" w:hAnsi="David"/>
          <w:b/>
          <w:bCs/>
          <w:u w:val="single"/>
          <w:rtl/>
        </w:rPr>
        <w:t>מנסור נ' מדינת ישראל</w:t>
      </w:r>
      <w:r w:rsidR="005D746D">
        <w:rPr>
          <w:rFonts w:ascii="David" w:hAnsi="David"/>
          <w:rtl/>
        </w:rPr>
        <w:t xml:space="preserve"> </w:t>
      </w:r>
      <w:r w:rsidRPr="009C725A">
        <w:rPr>
          <w:rFonts w:ascii="David" w:hAnsi="David"/>
          <w:rtl/>
        </w:rPr>
        <w:t xml:space="preserve">, הנאשם הורשע בעבירות של נשיאה והובלת נשק ומעשה פזיזות ורשלנות, בכך שהנאשם השליך רימון הלם לעבר בית והרימון נפל והתפוצץ במרחק קצר משני בני משפחה, מבלי שנגרם נזק. נקבע מתחם עונש הולם החל מ-12 ועד 36 חודשי מאסר בפועל. על הנאשם הוטלו 18 חודשי מאסר בפועל. ערעור על חומרת העונש נדחה. </w:t>
      </w:r>
      <w:r>
        <w:rPr>
          <w:rFonts w:hint="cs"/>
          <w:rtl/>
        </w:rPr>
        <w:t>ב</w:t>
      </w:r>
      <w:hyperlink r:id="rId40" w:history="1">
        <w:r w:rsidR="005D746D" w:rsidRPr="005D746D">
          <w:rPr>
            <w:rFonts w:ascii="David" w:hAnsi="David"/>
            <w:b/>
            <w:bCs/>
            <w:color w:val="0000FF"/>
            <w:u w:val="single"/>
            <w:rtl/>
          </w:rPr>
          <w:t>ע"פ 8916/11</w:t>
        </w:r>
      </w:hyperlink>
      <w:r w:rsidR="005D746D">
        <w:rPr>
          <w:rFonts w:ascii="David" w:hAnsi="David"/>
          <w:b/>
          <w:bCs/>
          <w:rtl/>
        </w:rPr>
        <w:t xml:space="preserve"> </w:t>
      </w:r>
      <w:r w:rsidRPr="009C725A">
        <w:rPr>
          <w:rFonts w:ascii="David" w:hAnsi="David"/>
          <w:b/>
          <w:bCs/>
          <w:u w:val="single"/>
          <w:rtl/>
        </w:rPr>
        <w:t>זרעיני נ' מדינת ישראל</w:t>
      </w:r>
      <w:r w:rsidRPr="009C725A">
        <w:rPr>
          <w:rFonts w:ascii="David" w:hAnsi="David"/>
          <w:rtl/>
        </w:rPr>
        <w:t xml:space="preserve">, הנאשם הורשע בעבירות נשק, ניסיון לפציעה בנסיבות מחמירות והפרעה לשוטר, לאחר שזרק, על רקע סכסוך משפחות רימון הלם "סנוור" לעבר קבוצת אנשים. על הנאשם הוטלו 12 חודשי מאסר בפועל חרף תסקיר שבא בהמלצה שיקומית. ערעור על חומרת העונש נדחה. </w:t>
      </w:r>
      <w:hyperlink r:id="rId41" w:history="1">
        <w:r w:rsidR="005D746D" w:rsidRPr="005D746D">
          <w:rPr>
            <w:rFonts w:ascii="David" w:hAnsi="David"/>
            <w:b/>
            <w:bCs/>
            <w:color w:val="0000FF"/>
            <w:u w:val="single"/>
            <w:rtl/>
          </w:rPr>
          <w:t>ת"פ (מחוזי מרכז) 38883-05-22</w:t>
        </w:r>
      </w:hyperlink>
      <w:r w:rsidR="005D746D">
        <w:rPr>
          <w:rFonts w:ascii="David" w:hAnsi="David"/>
          <w:b/>
          <w:bCs/>
          <w:rtl/>
        </w:rPr>
        <w:t xml:space="preserve"> </w:t>
      </w:r>
      <w:r w:rsidRPr="009C725A">
        <w:rPr>
          <w:rFonts w:ascii="David" w:hAnsi="David"/>
          <w:b/>
          <w:bCs/>
          <w:u w:val="single"/>
          <w:rtl/>
        </w:rPr>
        <w:t>מדינת ישראל נ' סרקיה</w:t>
      </w:r>
      <w:r w:rsidR="005D746D">
        <w:rPr>
          <w:rFonts w:ascii="David" w:hAnsi="David"/>
          <w:rtl/>
        </w:rPr>
        <w:t xml:space="preserve"> </w:t>
      </w:r>
      <w:r w:rsidRPr="009C725A">
        <w:rPr>
          <w:rFonts w:ascii="David" w:hAnsi="David"/>
          <w:rtl/>
        </w:rPr>
        <w:t xml:space="preserve">הנאשם 2 הורשע בעבירות של קשירת קשר לפשע, נשיאת והובלת נשק בצוותא, ואיומים. כתב האישום הוגש נגד שלושה נאשמים, אשר על רקע סכסוך עם המתלונן קשרו קשר להשליך רימון הלם על ביתו. הנאשם 1 נהג ברכב, והנאשמים 2 ו-3 נסעו עמו. בהגיע הנאשמים סמוך לבית המתלונן השליך אחד מהם את הרימון בחצר ביתו של המתלונן, והשלושה נמלטו מהמקום. נקבע מתחם ענישה הנע בין 18 ל-36 חודשי מאסר בפועל. על הנאשם צעיר לוחם ביחידה מובחרת בצה"ל לשעבר, בעל עבר פלילי, אשר ביצע את העבירות בתיק הנוכחי בעת שקיים לחובתו מאסר על תנאי מתיק אחר הוטלו 24 חודשי מאסר בפועל. </w:t>
      </w:r>
      <w:r>
        <w:rPr>
          <w:rFonts w:hint="cs"/>
          <w:rtl/>
        </w:rPr>
        <w:t>ב</w:t>
      </w:r>
      <w:hyperlink r:id="rId42" w:history="1">
        <w:r w:rsidR="005D746D" w:rsidRPr="005D746D">
          <w:rPr>
            <w:rFonts w:ascii="David" w:hAnsi="David"/>
            <w:b/>
            <w:bCs/>
            <w:color w:val="0000FF"/>
            <w:u w:val="single"/>
            <w:rtl/>
          </w:rPr>
          <w:t>ת"פ (מחוזי ת"א) 7133-07-20</w:t>
        </w:r>
      </w:hyperlink>
      <w:r w:rsidR="005D746D">
        <w:rPr>
          <w:rFonts w:ascii="David" w:hAnsi="David"/>
          <w:b/>
          <w:bCs/>
          <w:rtl/>
        </w:rPr>
        <w:t xml:space="preserve"> </w:t>
      </w:r>
      <w:r w:rsidRPr="009C725A">
        <w:rPr>
          <w:rFonts w:ascii="David" w:hAnsi="David"/>
          <w:b/>
          <w:bCs/>
          <w:u w:val="single"/>
          <w:rtl/>
        </w:rPr>
        <w:t>מדינת ישראל נ' רוזן</w:t>
      </w:r>
      <w:r w:rsidR="005D746D">
        <w:rPr>
          <w:rFonts w:ascii="David" w:hAnsi="David"/>
          <w:u w:val="single"/>
          <w:rtl/>
        </w:rPr>
        <w:t xml:space="preserve"> </w:t>
      </w:r>
      <w:r w:rsidRPr="009C725A">
        <w:rPr>
          <w:rFonts w:ascii="David" w:hAnsi="David"/>
          <w:rtl/>
        </w:rPr>
        <w:t xml:space="preserve">הנאשם הורשע בעבירות נשק, ומעשה פזיזות ורשלנות, בכך שנשא ברכבו יחד עם אחר רימון הלם בכוונה להשליכו לעבר ביתו של בן זוגה לשעבר של זוגתו. הנאשם נהג ברכב, האחר השליך את הרימון לעבר גדר הבית והרימון התפוצץ בעוצמה. ברכבו של הנאשם אותר אקדח הזנקה שהוסב לירי תחמושת. נקבע מתחם ענישה כולל הנע בין 19 ל-48 חודשי מאסר. על הנאשם הוטלו 19 חודשי מאסר בפועל. </w:t>
      </w:r>
      <w:r>
        <w:rPr>
          <w:rFonts w:hint="cs"/>
          <w:rtl/>
        </w:rPr>
        <w:t>ב</w:t>
      </w:r>
      <w:hyperlink r:id="rId43" w:history="1">
        <w:r w:rsidR="005D746D" w:rsidRPr="005D746D">
          <w:rPr>
            <w:rFonts w:ascii="David" w:hAnsi="David"/>
            <w:b/>
            <w:bCs/>
            <w:color w:val="0000FF"/>
            <w:u w:val="single"/>
            <w:rtl/>
          </w:rPr>
          <w:t>ת"פ (מחוזי י-ם) 12761-11-15</w:t>
        </w:r>
      </w:hyperlink>
      <w:r w:rsidR="005D746D">
        <w:rPr>
          <w:rFonts w:ascii="David" w:hAnsi="David"/>
          <w:b/>
          <w:bCs/>
          <w:rtl/>
        </w:rPr>
        <w:t xml:space="preserve"> </w:t>
      </w:r>
      <w:r w:rsidRPr="009C725A">
        <w:rPr>
          <w:rFonts w:ascii="David" w:hAnsi="David"/>
          <w:b/>
          <w:bCs/>
          <w:u w:val="single"/>
          <w:rtl/>
        </w:rPr>
        <w:t>מדינת ישראל נ' וקנין</w:t>
      </w:r>
      <w:r w:rsidRPr="009C725A">
        <w:rPr>
          <w:rFonts w:ascii="David" w:hAnsi="David"/>
          <w:rtl/>
        </w:rPr>
        <w:t>, הנאשם הורשע בעבירות של החזקת נשק, היזק בחומר נפיץ ואיומים. בעקבות סכסוך עם המתלוננים הגיע הנאשם לביתם, ניתק את החשמל, ובעודו ממתין סמוך לביתם פנה לחבריו על מנת שיבואו למקום עם אלות ומסכות. הנאשם הצטייד ברימון הלם, השליך את הרימון לעבר חלון בית המתלוננים. הרימון ניפץ את החלון, והתפוצץ בתוך הבית. נקבע מתחם ענישה שנע בין 12 ל-36 חודשי מאסר בפועל. על הנאשם הוטלו 12 חודשי מאסר בפועל.</w:t>
      </w:r>
      <w:r w:rsidR="005D746D">
        <w:rPr>
          <w:rFonts w:ascii="David" w:hAnsi="David"/>
          <w:rtl/>
        </w:rPr>
        <w:t xml:space="preserve"> </w:t>
      </w:r>
      <w:r>
        <w:rPr>
          <w:rFonts w:ascii="David" w:hAnsi="David" w:hint="cs"/>
          <w:rtl/>
        </w:rPr>
        <w:t>ב</w:t>
      </w:r>
      <w:hyperlink r:id="rId44" w:history="1">
        <w:r w:rsidR="005D746D" w:rsidRPr="005D746D">
          <w:rPr>
            <w:rFonts w:ascii="David" w:hAnsi="David"/>
            <w:b/>
            <w:bCs/>
            <w:color w:val="0000FF"/>
            <w:u w:val="single"/>
            <w:rtl/>
          </w:rPr>
          <w:t>ת"פ (מחוזי חיפה) 22765-09-19</w:t>
        </w:r>
      </w:hyperlink>
      <w:r w:rsidR="005D746D">
        <w:rPr>
          <w:rFonts w:ascii="David" w:hAnsi="David"/>
          <w:b/>
          <w:bCs/>
          <w:rtl/>
        </w:rPr>
        <w:t xml:space="preserve"> </w:t>
      </w:r>
      <w:r w:rsidRPr="009C725A">
        <w:rPr>
          <w:rFonts w:ascii="David" w:hAnsi="David"/>
          <w:b/>
          <w:bCs/>
          <w:u w:val="single"/>
          <w:rtl/>
        </w:rPr>
        <w:t>מדינת ישראל נ' מטרי</w:t>
      </w:r>
      <w:r w:rsidR="005D746D">
        <w:rPr>
          <w:rFonts w:ascii="David" w:hAnsi="David"/>
          <w:rtl/>
        </w:rPr>
        <w:t xml:space="preserve"> </w:t>
      </w:r>
      <w:r w:rsidRPr="009C725A">
        <w:rPr>
          <w:rFonts w:ascii="David" w:hAnsi="David"/>
          <w:rtl/>
        </w:rPr>
        <w:t xml:space="preserve">הנאשם הורשע בעבירות של נשיאת והובלת נשק, מעשי פזיזות ורשלנות ואיומים, בכך שהגיע ברכבו לכיוון ביתו של המתלונן כשהוא נושא רימון הלם, התקרב לביתו של המתלונן, האט את מהירות הנסיעה והשליך את הרימון לחצר ביתו של המתלונן. הרימון התפוצץ והנאשם נמלט מהמקום. נקבע מתחם עונש שנע בין 9 ל-24 חודשי מאסר בפועל. נערך הסכם סולחה בין הצדדים, ועל הנאשם צעיר עם עבר פלילי שכלל הרשעה אחת הוטלו 9 חודשי מאסר בפועל בעבודות שירות. </w:t>
      </w:r>
      <w:r>
        <w:rPr>
          <w:rFonts w:ascii="David" w:hAnsi="David" w:hint="cs"/>
          <w:rtl/>
        </w:rPr>
        <w:t>ב</w:t>
      </w:r>
      <w:hyperlink r:id="rId45" w:history="1">
        <w:r w:rsidR="005D746D" w:rsidRPr="005D746D">
          <w:rPr>
            <w:rFonts w:ascii="David" w:hAnsi="David"/>
            <w:b/>
            <w:bCs/>
            <w:color w:val="0000FF"/>
            <w:u w:val="single"/>
            <w:rtl/>
          </w:rPr>
          <w:t>ת"פ (מח' חי') 11134-01-19</w:t>
        </w:r>
      </w:hyperlink>
      <w:r w:rsidR="005D746D">
        <w:rPr>
          <w:rFonts w:ascii="David" w:hAnsi="David"/>
          <w:b/>
          <w:bCs/>
          <w:rtl/>
        </w:rPr>
        <w:t xml:space="preserve"> </w:t>
      </w:r>
      <w:r w:rsidRPr="009C725A">
        <w:rPr>
          <w:rFonts w:ascii="David" w:hAnsi="David"/>
          <w:b/>
          <w:bCs/>
          <w:u w:val="single"/>
          <w:rtl/>
        </w:rPr>
        <w:t>מדינת ישראל נ' אסדי</w:t>
      </w:r>
      <w:r>
        <w:rPr>
          <w:rFonts w:ascii="David" w:hAnsi="David" w:hint="cs"/>
          <w:rtl/>
        </w:rPr>
        <w:t xml:space="preserve"> </w:t>
      </w:r>
      <w:r w:rsidRPr="009C725A">
        <w:rPr>
          <w:rFonts w:ascii="David" w:hAnsi="David"/>
          <w:rtl/>
        </w:rPr>
        <w:t>הנאשם הורשע בעבירות של נשיאת נשק, הפרעה לשוטר והדחה בחקירה, בכך שהגיע לקרבת בית בו נערך חיפוש על ידי המשטרה כשהוא נושא רימון הלם, והשליך את הרימון לעבר הבית כדי להפריע לחיפוש. לאחר שנמלט מהמקום, אמר לאחר שאם ייחקר במשטרה שלא יזכיר את שמו. נקבע</w:t>
      </w:r>
      <w:r w:rsidR="005D746D">
        <w:rPr>
          <w:rFonts w:ascii="David" w:hAnsi="David"/>
          <w:rtl/>
        </w:rPr>
        <w:t xml:space="preserve"> </w:t>
      </w:r>
      <w:r w:rsidRPr="009C725A">
        <w:rPr>
          <w:rFonts w:ascii="David" w:hAnsi="David"/>
          <w:rtl/>
        </w:rPr>
        <w:t>מתחם ענישה הנע בין 9 ל- 24 חודשי מאסר. על הנאשם הוטלו 9 חודשי עבודות שירות.</w:t>
      </w:r>
      <w:r w:rsidRPr="009C725A">
        <w:rPr>
          <w:rFonts w:ascii="David" w:hAnsi="David"/>
          <w:b/>
          <w:bCs/>
          <w:rtl/>
        </w:rPr>
        <w:t xml:space="preserve"> </w:t>
      </w:r>
      <w:r>
        <w:rPr>
          <w:rFonts w:hint="cs"/>
          <w:rtl/>
        </w:rPr>
        <w:t>ב</w:t>
      </w:r>
      <w:hyperlink r:id="rId46" w:history="1">
        <w:r w:rsidR="005D746D" w:rsidRPr="005D746D">
          <w:rPr>
            <w:rFonts w:ascii="David" w:hAnsi="David"/>
            <w:b/>
            <w:bCs/>
            <w:color w:val="0000FF"/>
            <w:u w:val="single"/>
            <w:rtl/>
          </w:rPr>
          <w:t>ת"פ (מחוזי חי') 13154-01-18</w:t>
        </w:r>
      </w:hyperlink>
      <w:r w:rsidR="005D746D">
        <w:rPr>
          <w:rFonts w:ascii="David" w:hAnsi="David"/>
          <w:b/>
          <w:bCs/>
          <w:rtl/>
        </w:rPr>
        <w:t xml:space="preserve"> </w:t>
      </w:r>
      <w:r w:rsidRPr="009C725A">
        <w:rPr>
          <w:rFonts w:ascii="David" w:hAnsi="David"/>
          <w:b/>
          <w:bCs/>
          <w:u w:val="single"/>
          <w:rtl/>
        </w:rPr>
        <w:t>מדינת ישראל נ' תיתי</w:t>
      </w:r>
      <w:r w:rsidRPr="009C725A">
        <w:rPr>
          <w:rFonts w:ascii="David" w:hAnsi="David"/>
          <w:b/>
          <w:bCs/>
          <w:rtl/>
        </w:rPr>
        <w:t xml:space="preserve">, </w:t>
      </w:r>
      <w:r w:rsidRPr="009C725A">
        <w:rPr>
          <w:rFonts w:ascii="David" w:hAnsi="David"/>
          <w:rtl/>
        </w:rPr>
        <w:t xml:space="preserve">הנאשמים הורשעו בעבירה של נשיאת נשק ועבירות נלוות בכך שנאשם 1 השליך </w:t>
      </w:r>
      <w:r>
        <w:rPr>
          <w:rFonts w:ascii="David" w:hAnsi="David"/>
          <w:rtl/>
        </w:rPr>
        <w:t xml:space="preserve">בשני מקרים רימון הלם. </w:t>
      </w:r>
      <w:r>
        <w:rPr>
          <w:rFonts w:ascii="David" w:hAnsi="David" w:hint="cs"/>
          <w:rtl/>
        </w:rPr>
        <w:t xml:space="preserve">באחד המקרים </w:t>
      </w:r>
      <w:r>
        <w:rPr>
          <w:rFonts w:ascii="David" w:hAnsi="David"/>
          <w:rtl/>
        </w:rPr>
        <w:t>הנאשם 2</w:t>
      </w:r>
      <w:r>
        <w:rPr>
          <w:rFonts w:ascii="David" w:hAnsi="David" w:hint="cs"/>
          <w:rtl/>
        </w:rPr>
        <w:t xml:space="preserve"> </w:t>
      </w:r>
      <w:r w:rsidRPr="009C725A">
        <w:rPr>
          <w:rFonts w:ascii="David" w:hAnsi="David"/>
          <w:rtl/>
        </w:rPr>
        <w:t>נשא עם הנאשם 1 רימון הלם, שהושלך על ידי נאשם 1. נקבע בעניינו של נאשם 1</w:t>
      </w:r>
      <w:r w:rsidR="005D746D">
        <w:rPr>
          <w:rFonts w:ascii="David" w:hAnsi="David"/>
          <w:rtl/>
        </w:rPr>
        <w:t xml:space="preserve"> </w:t>
      </w:r>
      <w:r w:rsidRPr="009C725A">
        <w:rPr>
          <w:rFonts w:ascii="David" w:hAnsi="David"/>
          <w:rtl/>
        </w:rPr>
        <w:t>מתחם ענישה הנע בין 12 ל- 36 חודשים</w:t>
      </w:r>
      <w:r w:rsidR="005D746D">
        <w:rPr>
          <w:rFonts w:ascii="David" w:hAnsi="David"/>
          <w:rtl/>
        </w:rPr>
        <w:t xml:space="preserve"> </w:t>
      </w:r>
      <w:r w:rsidRPr="009C725A">
        <w:rPr>
          <w:rFonts w:ascii="David" w:hAnsi="David"/>
          <w:rtl/>
        </w:rPr>
        <w:t>והוטלו עליו 12 חודשי מאסר</w:t>
      </w:r>
      <w:r>
        <w:rPr>
          <w:rFonts w:ascii="David" w:hAnsi="David" w:hint="cs"/>
          <w:rtl/>
        </w:rPr>
        <w:t xml:space="preserve">, </w:t>
      </w:r>
      <w:r w:rsidRPr="009C725A">
        <w:rPr>
          <w:rFonts w:ascii="David" w:hAnsi="David"/>
          <w:rtl/>
        </w:rPr>
        <w:t xml:space="preserve"> ובעניינו של נאשם 2, נקבע</w:t>
      </w:r>
      <w:r w:rsidR="005D746D">
        <w:rPr>
          <w:rFonts w:ascii="David" w:hAnsi="David"/>
          <w:rtl/>
        </w:rPr>
        <w:t xml:space="preserve"> </w:t>
      </w:r>
      <w:r w:rsidRPr="009C725A">
        <w:rPr>
          <w:rFonts w:ascii="David" w:hAnsi="David"/>
          <w:rtl/>
        </w:rPr>
        <w:t>מתחם ענישה הנע בין 4 ל- 18 חודשי מאסר</w:t>
      </w:r>
      <w:r w:rsidR="005D746D">
        <w:rPr>
          <w:rFonts w:ascii="David" w:hAnsi="David"/>
          <w:rtl/>
        </w:rPr>
        <w:t xml:space="preserve"> </w:t>
      </w:r>
      <w:r w:rsidRPr="009C725A">
        <w:rPr>
          <w:rFonts w:ascii="David" w:hAnsi="David"/>
          <w:rtl/>
        </w:rPr>
        <w:t xml:space="preserve">והוטלו עליו 5 חודשי עבודות שירות. </w:t>
      </w:r>
      <w:r>
        <w:rPr>
          <w:rFonts w:hint="cs"/>
          <w:rtl/>
        </w:rPr>
        <w:t>ב</w:t>
      </w:r>
      <w:hyperlink r:id="rId47" w:history="1">
        <w:r w:rsidR="005D746D" w:rsidRPr="005D746D">
          <w:rPr>
            <w:rFonts w:ascii="David" w:hAnsi="David"/>
            <w:b/>
            <w:bCs/>
            <w:color w:val="0000FF"/>
            <w:u w:val="single"/>
            <w:rtl/>
          </w:rPr>
          <w:t>ת"פ (מחוזי חי') 31218-10-14</w:t>
        </w:r>
      </w:hyperlink>
      <w:r w:rsidR="005D746D">
        <w:rPr>
          <w:rFonts w:ascii="David" w:hAnsi="David"/>
          <w:b/>
          <w:bCs/>
          <w:rtl/>
        </w:rPr>
        <w:t xml:space="preserve"> </w:t>
      </w:r>
      <w:r w:rsidRPr="009C725A">
        <w:rPr>
          <w:rFonts w:ascii="David" w:hAnsi="David"/>
          <w:b/>
          <w:bCs/>
          <w:u w:val="single"/>
          <w:rtl/>
        </w:rPr>
        <w:t>מדינת ישראל נ' אסדי</w:t>
      </w:r>
      <w:r>
        <w:rPr>
          <w:rFonts w:ascii="David" w:hAnsi="David" w:hint="cs"/>
          <w:rtl/>
        </w:rPr>
        <w:t xml:space="preserve"> </w:t>
      </w:r>
      <w:r w:rsidRPr="009C725A">
        <w:rPr>
          <w:rFonts w:ascii="David" w:hAnsi="David"/>
          <w:rtl/>
        </w:rPr>
        <w:t>הנאשם הורשע בעבירה של החזקת נשק בכך שהגיע סמוך לביתו של המתלונן כאשר בידו רימון הלם והשליכו לעבר מרפסת הבית, כך שנגרם קול נפץ עז. לנאשם לא יוחסה השלכת הרימון. נקבע מתחם ענישה הנע בין 8 ל- 20 חודשי מאסר על הנאשם הוטלו 9 חודשי מאסר בפועל.</w:t>
      </w:r>
    </w:p>
    <w:p w14:paraId="0167912D" w14:textId="77777777" w:rsidR="00157DE4" w:rsidRPr="009F0B0A" w:rsidRDefault="00157DE4" w:rsidP="00157DE4">
      <w:pPr>
        <w:shd w:val="clear" w:color="auto" w:fill="FFFFFF"/>
        <w:overflowPunct w:val="0"/>
        <w:autoSpaceDE w:val="0"/>
        <w:autoSpaceDN w:val="0"/>
        <w:spacing w:line="360" w:lineRule="auto"/>
        <w:ind w:left="720"/>
        <w:jc w:val="both"/>
        <w:rPr>
          <w:rFonts w:ascii="David" w:eastAsia="Calibri" w:hAnsi="David"/>
          <w:sz w:val="10"/>
          <w:szCs w:val="10"/>
          <w:rtl/>
        </w:rPr>
      </w:pPr>
    </w:p>
    <w:p w14:paraId="7D39166E" w14:textId="77777777" w:rsidR="00157DE4" w:rsidRPr="009C725A" w:rsidRDefault="00157DE4" w:rsidP="00157DE4">
      <w:pPr>
        <w:numPr>
          <w:ilvl w:val="0"/>
          <w:numId w:val="1"/>
        </w:numPr>
        <w:shd w:val="clear" w:color="auto" w:fill="FFFFFF"/>
        <w:overflowPunct w:val="0"/>
        <w:autoSpaceDE w:val="0"/>
        <w:autoSpaceDN w:val="0"/>
        <w:spacing w:after="160" w:line="360" w:lineRule="auto"/>
        <w:jc w:val="both"/>
        <w:rPr>
          <w:rFonts w:ascii="David" w:eastAsia="Calibri" w:hAnsi="David"/>
        </w:rPr>
      </w:pPr>
      <w:r w:rsidRPr="009C725A">
        <w:rPr>
          <w:rFonts w:ascii="David" w:eastAsia="David" w:hAnsi="David"/>
          <w:rtl/>
        </w:rPr>
        <w:t xml:space="preserve">המאשימה הפנתה למספר פסקי דין כאשר מתחמי הענישה נעים בין </w:t>
      </w:r>
      <w:r w:rsidRPr="009C725A">
        <w:rPr>
          <w:rFonts w:ascii="David" w:eastAsia="Calibri" w:hAnsi="David"/>
          <w:rtl/>
        </w:rPr>
        <w:t>16 ועד 48 חודשי מא</w:t>
      </w:r>
      <w:r>
        <w:rPr>
          <w:rFonts w:ascii="David" w:eastAsia="Calibri" w:hAnsi="David"/>
          <w:rtl/>
        </w:rPr>
        <w:t xml:space="preserve">סר בפועל, והעונשים נעים בין 18 </w:t>
      </w:r>
      <w:r>
        <w:rPr>
          <w:rFonts w:ascii="David" w:eastAsia="Calibri" w:hAnsi="David" w:hint="cs"/>
          <w:rtl/>
        </w:rPr>
        <w:t xml:space="preserve">ל- </w:t>
      </w:r>
      <w:r w:rsidRPr="009C725A">
        <w:rPr>
          <w:rFonts w:ascii="David" w:eastAsia="Calibri" w:hAnsi="David"/>
          <w:rtl/>
        </w:rPr>
        <w:t xml:space="preserve"> 19 חודשי מאסר בפועל.</w:t>
      </w:r>
    </w:p>
    <w:p w14:paraId="121E64D0" w14:textId="77777777" w:rsidR="00157DE4" w:rsidRPr="009C725A" w:rsidRDefault="00157DE4" w:rsidP="00157DE4">
      <w:pPr>
        <w:numPr>
          <w:ilvl w:val="0"/>
          <w:numId w:val="1"/>
        </w:numPr>
        <w:shd w:val="clear" w:color="auto" w:fill="FFFFFF"/>
        <w:overflowPunct w:val="0"/>
        <w:autoSpaceDE w:val="0"/>
        <w:autoSpaceDN w:val="0"/>
        <w:spacing w:after="160" w:line="360" w:lineRule="auto"/>
        <w:contextualSpacing/>
        <w:jc w:val="both"/>
        <w:rPr>
          <w:rFonts w:ascii="David" w:hAnsi="David"/>
        </w:rPr>
      </w:pPr>
      <w:r w:rsidRPr="009C725A">
        <w:rPr>
          <w:rFonts w:ascii="David" w:eastAsia="David" w:hAnsi="David"/>
          <w:rtl/>
        </w:rPr>
        <w:t>ב"כ הנאשם הפנה למספר פסקי דין, כאשר מתחמי הענישה נעים בין 12 ועד 42 חודשי מאסר בפועל, והעונשים נעים בין 6 חודשי מאסר בעבודות שירות ועד 18 חודשי מאסר בפועל.</w:t>
      </w:r>
    </w:p>
    <w:p w14:paraId="330E3F54" w14:textId="77777777" w:rsidR="00157DE4" w:rsidRPr="00F01F99" w:rsidRDefault="00157DE4" w:rsidP="00157DE4">
      <w:pPr>
        <w:shd w:val="clear" w:color="auto" w:fill="FFFFFF"/>
        <w:overflowPunct w:val="0"/>
        <w:autoSpaceDE w:val="0"/>
        <w:autoSpaceDN w:val="0"/>
        <w:spacing w:line="360" w:lineRule="auto"/>
        <w:ind w:left="720"/>
        <w:contextualSpacing/>
        <w:jc w:val="both"/>
        <w:rPr>
          <w:rFonts w:ascii="David" w:hAnsi="David"/>
          <w:sz w:val="14"/>
          <w:szCs w:val="14"/>
        </w:rPr>
      </w:pPr>
    </w:p>
    <w:p w14:paraId="44A04318" w14:textId="77777777" w:rsidR="00157DE4" w:rsidRPr="009C725A" w:rsidRDefault="00157DE4" w:rsidP="00157DE4">
      <w:pPr>
        <w:spacing w:line="360" w:lineRule="auto"/>
        <w:ind w:left="360"/>
        <w:contextualSpacing/>
        <w:jc w:val="both"/>
        <w:rPr>
          <w:rFonts w:ascii="David" w:eastAsia="David" w:hAnsi="David"/>
          <w:b/>
          <w:bCs/>
          <w:u w:val="single"/>
        </w:rPr>
      </w:pPr>
      <w:r w:rsidRPr="009C725A">
        <w:rPr>
          <w:rFonts w:ascii="David" w:eastAsia="David" w:hAnsi="David"/>
          <w:b/>
          <w:bCs/>
          <w:u w:val="single"/>
          <w:rtl/>
        </w:rPr>
        <w:t>לסיכום מתחם העונש ההולם</w:t>
      </w:r>
    </w:p>
    <w:p w14:paraId="533AD7CB" w14:textId="77777777" w:rsidR="00157DE4" w:rsidRPr="00191B6B" w:rsidRDefault="00157DE4" w:rsidP="00157DE4">
      <w:pPr>
        <w:spacing w:line="360" w:lineRule="auto"/>
        <w:ind w:left="360"/>
        <w:contextualSpacing/>
        <w:jc w:val="both"/>
        <w:rPr>
          <w:rFonts w:ascii="David" w:eastAsia="David" w:hAnsi="David"/>
          <w:b/>
          <w:bCs/>
          <w:sz w:val="14"/>
          <w:szCs w:val="14"/>
          <w:u w:val="single"/>
        </w:rPr>
      </w:pPr>
    </w:p>
    <w:p w14:paraId="13756C0D" w14:textId="77777777" w:rsidR="00157DE4" w:rsidRDefault="00157DE4" w:rsidP="00157DE4">
      <w:pPr>
        <w:numPr>
          <w:ilvl w:val="0"/>
          <w:numId w:val="1"/>
        </w:numPr>
        <w:spacing w:after="160" w:line="360" w:lineRule="auto"/>
        <w:contextualSpacing/>
        <w:jc w:val="both"/>
        <w:rPr>
          <w:rFonts w:ascii="David" w:eastAsia="David" w:hAnsi="David"/>
        </w:rPr>
      </w:pPr>
      <w:r w:rsidRPr="009F0B0A">
        <w:rPr>
          <w:rFonts w:ascii="David" w:hAnsi="David"/>
          <w:rtl/>
        </w:rPr>
        <w:t xml:space="preserve">העונש המרבי הקבוע בחוק ביחס לעבירה של החזקת נשק הוא 7 שנות מאסר </w:t>
      </w:r>
      <w:r w:rsidRPr="009F0B0A">
        <w:rPr>
          <w:rFonts w:ascii="David" w:eastAsia="David" w:hAnsi="David"/>
          <w:rtl/>
        </w:rPr>
        <w:t xml:space="preserve">ולא פחות מ- 21 חודשי מאסר (עונש המינימום הקבוע בחוק שאינו יכול להיות כולו על תנאי), </w:t>
      </w:r>
      <w:r>
        <w:rPr>
          <w:rFonts w:ascii="David" w:hAnsi="David"/>
          <w:rtl/>
        </w:rPr>
        <w:t xml:space="preserve">והעונש הקבוע </w:t>
      </w:r>
      <w:r>
        <w:rPr>
          <w:rFonts w:ascii="David" w:hAnsi="David" w:hint="cs"/>
          <w:rtl/>
        </w:rPr>
        <w:t>ב</w:t>
      </w:r>
      <w:r w:rsidRPr="009F0B0A">
        <w:rPr>
          <w:rFonts w:ascii="David" w:hAnsi="David"/>
          <w:rtl/>
        </w:rPr>
        <w:t>צד עבירת נשיאה והובלת נשק הינו 10 שנות מאסר ולא פחות מ-30 חודשים (עונש המינימום הקבוע בחוק שאינו יכול להיות כולו על תנאי). עונשי המינימום הקבועים בחוק חלים במקרה זה, ויש בתיקון כדי ללמד על מגמת ההחמרה הכללית ביחס לעבירות נשק, כפי שהדבר בא לידי ביטוי בפסיקה</w:t>
      </w:r>
      <w:r w:rsidRPr="009F0B0A">
        <w:rPr>
          <w:rFonts w:ascii="David" w:eastAsia="David" w:hAnsi="David"/>
          <w:rtl/>
        </w:rPr>
        <w:t xml:space="preserve">. </w:t>
      </w:r>
    </w:p>
    <w:p w14:paraId="1ABEF861" w14:textId="77777777" w:rsidR="00157DE4" w:rsidRPr="005D4322" w:rsidRDefault="00157DE4" w:rsidP="00157DE4">
      <w:pPr>
        <w:spacing w:after="160" w:line="360" w:lineRule="auto"/>
        <w:ind w:left="720"/>
        <w:contextualSpacing/>
        <w:jc w:val="both"/>
        <w:rPr>
          <w:rFonts w:ascii="David" w:eastAsia="David" w:hAnsi="David"/>
          <w:sz w:val="10"/>
          <w:szCs w:val="10"/>
        </w:rPr>
      </w:pPr>
    </w:p>
    <w:p w14:paraId="2B4B69EC" w14:textId="77777777" w:rsidR="00157DE4" w:rsidRDefault="00157DE4" w:rsidP="00157DE4">
      <w:pPr>
        <w:numPr>
          <w:ilvl w:val="0"/>
          <w:numId w:val="1"/>
        </w:numPr>
        <w:spacing w:after="160" w:line="360" w:lineRule="auto"/>
        <w:contextualSpacing/>
        <w:jc w:val="both"/>
        <w:rPr>
          <w:rFonts w:ascii="David" w:eastAsia="David" w:hAnsi="David"/>
        </w:rPr>
      </w:pPr>
      <w:r>
        <w:rPr>
          <w:rFonts w:ascii="David" w:eastAsia="David" w:hAnsi="David" w:hint="cs"/>
          <w:rtl/>
        </w:rPr>
        <w:t>אני ער לעובדה שבעניינו של אביחי נקבע מתחם עונש הולם שנע בין 16 ל-36 חודשי מאסר בפועל, אך כאמור חלקו היה משמעותי יותר, זאת חרף העובדה שמי שיידה את הרימון היה הנאשם.</w:t>
      </w:r>
    </w:p>
    <w:p w14:paraId="072B3D8F" w14:textId="77777777" w:rsidR="00157DE4" w:rsidRPr="003C7F47" w:rsidRDefault="00157DE4" w:rsidP="00157DE4">
      <w:pPr>
        <w:spacing w:after="160" w:line="360" w:lineRule="auto"/>
        <w:ind w:left="720"/>
        <w:contextualSpacing/>
        <w:jc w:val="both"/>
        <w:rPr>
          <w:rFonts w:ascii="David" w:eastAsia="David" w:hAnsi="David"/>
          <w:sz w:val="14"/>
          <w:szCs w:val="14"/>
        </w:rPr>
      </w:pPr>
    </w:p>
    <w:p w14:paraId="20E53A9E" w14:textId="77777777" w:rsidR="00157DE4" w:rsidRDefault="00157DE4" w:rsidP="00157DE4">
      <w:pPr>
        <w:numPr>
          <w:ilvl w:val="0"/>
          <w:numId w:val="1"/>
        </w:numPr>
        <w:spacing w:after="160" w:line="360" w:lineRule="auto"/>
        <w:contextualSpacing/>
        <w:jc w:val="both"/>
        <w:rPr>
          <w:rFonts w:ascii="David" w:eastAsia="David" w:hAnsi="David"/>
        </w:rPr>
      </w:pPr>
      <w:r>
        <w:rPr>
          <w:rFonts w:ascii="David" w:eastAsia="David" w:hAnsi="David" w:hint="cs"/>
          <w:rtl/>
        </w:rPr>
        <w:t>אמנם, בחלק מגזרי הדין שהובאו  נקבעו מתחמי ענישה נמוכים שניתן לרצותם בעבודות שרות, אך לטעמי המקרה הנדון בו בוצעה השלכה של רימון לבית בו המתלונן שהה, מחייב קביעת מתחם עונש הולם גבוה יותר באופן משמעותי, זאת גם בהתחשב בנסיבות המקלות כפי שפורטו לעיל.</w:t>
      </w:r>
    </w:p>
    <w:p w14:paraId="1506848F" w14:textId="77777777" w:rsidR="00157DE4" w:rsidRPr="009F0B0A" w:rsidRDefault="00157DE4" w:rsidP="00157DE4">
      <w:pPr>
        <w:spacing w:after="160" w:line="252" w:lineRule="auto"/>
        <w:ind w:left="720"/>
        <w:contextualSpacing/>
        <w:jc w:val="both"/>
        <w:rPr>
          <w:rFonts w:ascii="David" w:eastAsia="David" w:hAnsi="David"/>
          <w:rtl/>
        </w:rPr>
      </w:pPr>
    </w:p>
    <w:p w14:paraId="36182E87" w14:textId="77777777" w:rsidR="00157DE4" w:rsidRPr="009C725A" w:rsidRDefault="00157DE4" w:rsidP="00157DE4">
      <w:pPr>
        <w:numPr>
          <w:ilvl w:val="0"/>
          <w:numId w:val="1"/>
        </w:numPr>
        <w:shd w:val="clear" w:color="auto" w:fill="FFFFFF"/>
        <w:spacing w:after="160" w:line="360" w:lineRule="auto"/>
        <w:contextualSpacing/>
        <w:jc w:val="both"/>
        <w:rPr>
          <w:rFonts w:ascii="David" w:eastAsia="Calibri" w:hAnsi="David"/>
          <w:rtl/>
        </w:rPr>
      </w:pPr>
      <w:r w:rsidRPr="009C725A">
        <w:rPr>
          <w:rFonts w:ascii="David" w:eastAsia="David" w:hAnsi="David"/>
          <w:rtl/>
        </w:rPr>
        <w:t>לאחר ששקלתי את חומרת העבירות, נסיבות ביצוע העבירות כמפורט לעיל, הערכים  החברתיים עליהם יש להגן, מידת הפגיעה בהם והפסיקה הנהוגה, אני סבור כי מתחם העונש ההולם צריך לכלול רכיב של מאסר בפועל שלא יפחת מ-</w:t>
      </w:r>
      <w:r>
        <w:rPr>
          <w:rFonts w:ascii="David" w:eastAsia="David" w:hAnsi="David" w:hint="cs"/>
          <w:rtl/>
        </w:rPr>
        <w:t>14 חודשים</w:t>
      </w:r>
      <w:r w:rsidRPr="009C725A">
        <w:rPr>
          <w:rFonts w:ascii="David" w:eastAsia="David" w:hAnsi="David"/>
          <w:rtl/>
        </w:rPr>
        <w:t xml:space="preserve"> מאסר ולא יעלה על </w:t>
      </w:r>
      <w:r>
        <w:rPr>
          <w:rFonts w:ascii="David" w:eastAsia="David" w:hAnsi="David" w:hint="cs"/>
          <w:rtl/>
        </w:rPr>
        <w:t xml:space="preserve">34 </w:t>
      </w:r>
      <w:r w:rsidRPr="009C725A">
        <w:rPr>
          <w:rFonts w:ascii="David" w:eastAsia="David" w:hAnsi="David"/>
          <w:rtl/>
        </w:rPr>
        <w:t xml:space="preserve">חודשים בצד עונשים נלווים. </w:t>
      </w:r>
    </w:p>
    <w:p w14:paraId="58BDBCF2" w14:textId="77777777" w:rsidR="00157DE4" w:rsidRPr="009C725A" w:rsidRDefault="00157DE4" w:rsidP="00157DE4">
      <w:pPr>
        <w:rPr>
          <w:rFonts w:ascii="David" w:eastAsia="Calibri" w:hAnsi="David"/>
          <w:b/>
          <w:bCs/>
          <w:u w:val="single"/>
          <w:rtl/>
        </w:rPr>
      </w:pPr>
    </w:p>
    <w:p w14:paraId="020669D5" w14:textId="77777777" w:rsidR="00157DE4" w:rsidRPr="009C725A" w:rsidRDefault="00157DE4" w:rsidP="00157DE4">
      <w:pPr>
        <w:spacing w:after="160" w:line="360" w:lineRule="auto"/>
        <w:ind w:firstLine="360"/>
        <w:jc w:val="both"/>
        <w:rPr>
          <w:rFonts w:ascii="David" w:eastAsia="David" w:hAnsi="David"/>
          <w:b/>
          <w:bCs/>
          <w:u w:val="single"/>
        </w:rPr>
      </w:pPr>
      <w:r w:rsidRPr="009C725A">
        <w:rPr>
          <w:rFonts w:ascii="David" w:eastAsia="David" w:hAnsi="David"/>
          <w:b/>
          <w:bCs/>
          <w:u w:val="single"/>
          <w:rtl/>
        </w:rPr>
        <w:t>נסיבות שאינן קשורות בביצוע העבירות</w:t>
      </w:r>
    </w:p>
    <w:p w14:paraId="4B16C2A8" w14:textId="77777777" w:rsidR="00157DE4" w:rsidRPr="003C7F47" w:rsidRDefault="00157DE4" w:rsidP="00157DE4">
      <w:pPr>
        <w:numPr>
          <w:ilvl w:val="0"/>
          <w:numId w:val="1"/>
        </w:numPr>
        <w:spacing w:after="160" w:line="360" w:lineRule="auto"/>
        <w:contextualSpacing/>
        <w:jc w:val="both"/>
        <w:rPr>
          <w:rFonts w:ascii="David" w:eastAsia="Calibri" w:hAnsi="David"/>
        </w:rPr>
      </w:pPr>
      <w:r w:rsidRPr="00FD08E7">
        <w:rPr>
          <w:rFonts w:ascii="David" w:eastAsia="David" w:hAnsi="David"/>
          <w:rtl/>
        </w:rPr>
        <w:t>לקולה אני מביא בחשבון את</w:t>
      </w:r>
      <w:r w:rsidRPr="00FD08E7">
        <w:rPr>
          <w:rFonts w:ascii="David" w:eastAsia="David" w:hAnsi="David" w:hint="cs"/>
          <w:rtl/>
        </w:rPr>
        <w:t xml:space="preserve"> </w:t>
      </w:r>
      <w:r w:rsidRPr="00FD08E7">
        <w:rPr>
          <w:rFonts w:ascii="David" w:eastAsia="David" w:hAnsi="David"/>
          <w:rtl/>
        </w:rPr>
        <w:t>ההודאה בכתב האישום המתוקן</w:t>
      </w:r>
      <w:r w:rsidRPr="00FD08E7">
        <w:rPr>
          <w:rFonts w:ascii="David" w:eastAsia="David" w:hAnsi="David" w:hint="cs"/>
          <w:rtl/>
        </w:rPr>
        <w:t xml:space="preserve">, </w:t>
      </w:r>
      <w:r w:rsidRPr="00FD08E7">
        <w:rPr>
          <w:rFonts w:ascii="David" w:eastAsia="David" w:hAnsi="David"/>
          <w:rtl/>
        </w:rPr>
        <w:t>החיסכון בזמן שיפוטי</w:t>
      </w:r>
      <w:r w:rsidRPr="00FD08E7">
        <w:rPr>
          <w:rFonts w:ascii="David" w:eastAsia="David" w:hAnsi="David" w:hint="cs"/>
          <w:rtl/>
        </w:rPr>
        <w:t xml:space="preserve">, את </w:t>
      </w:r>
      <w:r w:rsidRPr="00FD08E7">
        <w:rPr>
          <w:rFonts w:ascii="David" w:eastAsia="David" w:hAnsi="David"/>
          <w:rtl/>
        </w:rPr>
        <w:t xml:space="preserve">קבלת האחריות </w:t>
      </w:r>
      <w:r w:rsidRPr="00FD08E7">
        <w:rPr>
          <w:rFonts w:ascii="David" w:eastAsia="David" w:hAnsi="David" w:hint="cs"/>
          <w:rtl/>
        </w:rPr>
        <w:t>ו</w:t>
      </w:r>
      <w:r w:rsidRPr="00FD08E7">
        <w:rPr>
          <w:rFonts w:ascii="David" w:eastAsia="David" w:hAnsi="David"/>
          <w:rtl/>
        </w:rPr>
        <w:t>הבעת החרטה</w:t>
      </w:r>
      <w:r>
        <w:rPr>
          <w:rFonts w:ascii="David" w:eastAsia="David" w:hAnsi="David" w:hint="cs"/>
          <w:rtl/>
        </w:rPr>
        <w:t xml:space="preserve"> הכנה. בהקשר זה אציין כי כנות</w:t>
      </w:r>
      <w:r w:rsidRPr="00FD08E7">
        <w:rPr>
          <w:rFonts w:ascii="David" w:eastAsia="David" w:hAnsi="David" w:hint="cs"/>
          <w:rtl/>
        </w:rPr>
        <w:t xml:space="preserve"> החרטה וה</w:t>
      </w:r>
      <w:r>
        <w:rPr>
          <w:rFonts w:ascii="David" w:eastAsia="David" w:hAnsi="David" w:hint="cs"/>
          <w:rtl/>
        </w:rPr>
        <w:t>בושה שהנאשם חש ניכרו היטב בדבריו האחרונים אותם שלוו לא פעם בבכי, וכך גם התרשם שרות המבחן.</w:t>
      </w:r>
      <w:r w:rsidRPr="00FD08E7">
        <w:rPr>
          <w:rFonts w:ascii="David" w:eastAsia="David" w:hAnsi="David" w:hint="cs"/>
          <w:rtl/>
        </w:rPr>
        <w:t xml:space="preserve"> כן יובאו בחשבון לקולה </w:t>
      </w:r>
      <w:r w:rsidRPr="00FD08E7">
        <w:rPr>
          <w:rFonts w:ascii="David" w:eastAsia="David" w:hAnsi="David"/>
          <w:rtl/>
        </w:rPr>
        <w:t>גילו הצעיר של הנאש</w:t>
      </w:r>
      <w:r w:rsidRPr="00FD08E7">
        <w:rPr>
          <w:rFonts w:ascii="David" w:eastAsia="David" w:hAnsi="David" w:hint="cs"/>
          <w:rtl/>
        </w:rPr>
        <w:t xml:space="preserve">ם, </w:t>
      </w:r>
      <w:r w:rsidRPr="00FD08E7">
        <w:rPr>
          <w:rFonts w:ascii="David" w:eastAsia="David" w:hAnsi="David"/>
          <w:rtl/>
        </w:rPr>
        <w:t xml:space="preserve"> העובדה שהוא נעדר כל עבר פלילי</w:t>
      </w:r>
      <w:r w:rsidRPr="00FD08E7">
        <w:rPr>
          <w:rFonts w:ascii="David" w:eastAsia="David" w:hAnsi="David" w:hint="cs"/>
          <w:rtl/>
        </w:rPr>
        <w:t xml:space="preserve">, </w:t>
      </w:r>
      <w:r w:rsidRPr="00FD08E7">
        <w:rPr>
          <w:rFonts w:ascii="David" w:eastAsia="David" w:hAnsi="David"/>
          <w:rtl/>
        </w:rPr>
        <w:t xml:space="preserve"> נסיבותיו האישיות</w:t>
      </w:r>
      <w:r w:rsidRPr="00FD08E7">
        <w:rPr>
          <w:rFonts w:ascii="David" w:eastAsia="David" w:hAnsi="David" w:hint="cs"/>
          <w:rtl/>
        </w:rPr>
        <w:t xml:space="preserve"> המורכבות</w:t>
      </w:r>
      <w:r w:rsidRPr="00FD08E7">
        <w:rPr>
          <w:rFonts w:ascii="David" w:eastAsia="David" w:hAnsi="David"/>
          <w:rtl/>
        </w:rPr>
        <w:t xml:space="preserve"> כעולה מטיעוני ההגנה ומתסקיר שירות המבחן</w:t>
      </w:r>
      <w:r w:rsidRPr="00FD08E7">
        <w:rPr>
          <w:rFonts w:ascii="David" w:eastAsia="David" w:hAnsi="David" w:hint="cs"/>
          <w:rtl/>
        </w:rPr>
        <w:t xml:space="preserve">, </w:t>
      </w:r>
      <w:r w:rsidRPr="00FD08E7">
        <w:rPr>
          <w:rFonts w:ascii="David" w:eastAsia="David" w:hAnsi="David"/>
          <w:rtl/>
        </w:rPr>
        <w:t xml:space="preserve"> תקופת המעצר </w:t>
      </w:r>
      <w:r w:rsidRPr="00FD08E7">
        <w:rPr>
          <w:rFonts w:ascii="David" w:eastAsia="David" w:hAnsi="David" w:hint="cs"/>
          <w:rtl/>
        </w:rPr>
        <w:t xml:space="preserve">מאחורי סורג ובריח </w:t>
      </w:r>
      <w:r w:rsidRPr="00FD08E7">
        <w:rPr>
          <w:rFonts w:ascii="David" w:eastAsia="David" w:hAnsi="David"/>
          <w:rtl/>
        </w:rPr>
        <w:t xml:space="preserve">בה הוא היה נתון </w:t>
      </w:r>
      <w:r w:rsidRPr="00FD08E7">
        <w:rPr>
          <w:rFonts w:ascii="David" w:eastAsia="David" w:hAnsi="David" w:hint="cs"/>
          <w:rtl/>
        </w:rPr>
        <w:t xml:space="preserve"> יותר מחודשיים </w:t>
      </w:r>
      <w:r w:rsidRPr="00FD08E7">
        <w:rPr>
          <w:rFonts w:ascii="David" w:eastAsia="David" w:hAnsi="David"/>
          <w:rtl/>
        </w:rPr>
        <w:t>(כי</w:t>
      </w:r>
      <w:r>
        <w:rPr>
          <w:rFonts w:ascii="David" w:eastAsia="David" w:hAnsi="David"/>
          <w:rtl/>
        </w:rPr>
        <w:t>דוע תנאי המעצר קשים מתנאי מאסר</w:t>
      </w:r>
      <w:r>
        <w:rPr>
          <w:rFonts w:ascii="David" w:eastAsia="David" w:hAnsi="David" w:hint="cs"/>
          <w:rtl/>
        </w:rPr>
        <w:t>),</w:t>
      </w:r>
      <w:r w:rsidRPr="00FD08E7">
        <w:rPr>
          <w:rFonts w:ascii="David" w:eastAsia="David" w:hAnsi="David"/>
          <w:rtl/>
        </w:rPr>
        <w:t xml:space="preserve"> התקופה בה היה נתון במעצר באיזוק אלקטרוני, והתנאים המגבילים בהם הוא נתון עד היום</w:t>
      </w:r>
      <w:r w:rsidRPr="00FD08E7">
        <w:rPr>
          <w:rFonts w:ascii="David" w:eastAsia="David" w:hAnsi="David" w:hint="cs"/>
          <w:rtl/>
        </w:rPr>
        <w:t>.</w:t>
      </w:r>
    </w:p>
    <w:p w14:paraId="43367C4D" w14:textId="77777777" w:rsidR="00157DE4" w:rsidRPr="008564A1" w:rsidRDefault="00157DE4" w:rsidP="00157DE4">
      <w:pPr>
        <w:spacing w:after="160" w:line="360" w:lineRule="auto"/>
        <w:ind w:left="720"/>
        <w:contextualSpacing/>
        <w:jc w:val="both"/>
        <w:rPr>
          <w:rFonts w:ascii="David" w:eastAsia="David" w:hAnsi="David"/>
          <w:sz w:val="14"/>
          <w:szCs w:val="14"/>
          <w:rtl/>
        </w:rPr>
      </w:pPr>
    </w:p>
    <w:p w14:paraId="1C4B7B94" w14:textId="77777777" w:rsidR="00157DE4" w:rsidRDefault="00157DE4" w:rsidP="00157DE4">
      <w:pPr>
        <w:spacing w:after="160" w:line="360" w:lineRule="auto"/>
        <w:ind w:left="720"/>
        <w:contextualSpacing/>
        <w:jc w:val="both"/>
        <w:rPr>
          <w:rFonts w:ascii="David" w:eastAsia="Calibri" w:hAnsi="David"/>
          <w:rtl/>
        </w:rPr>
      </w:pPr>
      <w:r w:rsidRPr="00FD08E7">
        <w:rPr>
          <w:rFonts w:ascii="David" w:eastAsia="David" w:hAnsi="David" w:hint="cs"/>
          <w:rtl/>
        </w:rPr>
        <w:t xml:space="preserve">כן </w:t>
      </w:r>
      <w:r>
        <w:rPr>
          <w:rFonts w:ascii="David" w:eastAsia="David" w:hAnsi="David" w:hint="cs"/>
          <w:rtl/>
        </w:rPr>
        <w:t>יינתן משקל רב להמלצות שרות המבחן, ל</w:t>
      </w:r>
      <w:r w:rsidRPr="00FD08E7">
        <w:rPr>
          <w:rFonts w:ascii="David" w:eastAsia="David" w:hAnsi="David" w:hint="cs"/>
          <w:rtl/>
        </w:rPr>
        <w:t xml:space="preserve">תסקיר החיובי, </w:t>
      </w:r>
      <w:r>
        <w:rPr>
          <w:rFonts w:ascii="David" w:eastAsia="David" w:hAnsi="David" w:hint="cs"/>
          <w:rtl/>
        </w:rPr>
        <w:t>ל</w:t>
      </w:r>
      <w:r w:rsidRPr="00FD08E7">
        <w:rPr>
          <w:rFonts w:ascii="David" w:eastAsia="David" w:hAnsi="David" w:hint="cs"/>
          <w:rtl/>
        </w:rPr>
        <w:t xml:space="preserve">שיתוף הפעולה המלא של הנאשם עם שרות המבחן, </w:t>
      </w:r>
      <w:r>
        <w:rPr>
          <w:rFonts w:ascii="David" w:eastAsia="David" w:hAnsi="David" w:hint="cs"/>
          <w:rtl/>
        </w:rPr>
        <w:t>ולסיכויי השיקום</w:t>
      </w:r>
      <w:r w:rsidRPr="00FD08E7">
        <w:rPr>
          <w:rFonts w:ascii="David" w:eastAsia="David" w:hAnsi="David" w:hint="cs"/>
          <w:rtl/>
        </w:rPr>
        <w:t>. כך גם אין להתעלם מה</w:t>
      </w:r>
      <w:r w:rsidRPr="00FD08E7">
        <w:rPr>
          <w:rFonts w:ascii="David" w:eastAsia="David" w:hAnsi="David"/>
          <w:rtl/>
        </w:rPr>
        <w:t xml:space="preserve">השלכות </w:t>
      </w:r>
      <w:r w:rsidRPr="00FD08E7">
        <w:rPr>
          <w:rFonts w:ascii="David" w:eastAsia="David" w:hAnsi="David" w:hint="cs"/>
          <w:rtl/>
        </w:rPr>
        <w:t>שעלולות להיות למאסר בפועל מאחורי סורג ובריח על הנאשם, מאסר שיסכל את הליכי השיקום בהם הנאשם נתון</w:t>
      </w:r>
      <w:r>
        <w:rPr>
          <w:rFonts w:ascii="David" w:eastAsia="David" w:hAnsi="David" w:hint="cs"/>
          <w:rtl/>
        </w:rPr>
        <w:t xml:space="preserve">, </w:t>
      </w:r>
      <w:r w:rsidRPr="00FD08E7">
        <w:rPr>
          <w:rFonts w:ascii="David" w:eastAsia="David" w:hAnsi="David" w:hint="cs"/>
          <w:rtl/>
        </w:rPr>
        <w:t xml:space="preserve"> </w:t>
      </w:r>
      <w:r>
        <w:rPr>
          <w:rFonts w:ascii="David" w:eastAsia="David" w:hAnsi="David" w:hint="cs"/>
          <w:rtl/>
        </w:rPr>
        <w:t xml:space="preserve">ולדרדרו </w:t>
      </w:r>
      <w:r w:rsidRPr="00FD08E7">
        <w:rPr>
          <w:rFonts w:ascii="David" w:eastAsia="David" w:hAnsi="David" w:hint="cs"/>
          <w:rtl/>
        </w:rPr>
        <w:t xml:space="preserve"> לעולם העברייני כפי הערכת שרות המבחן. </w:t>
      </w:r>
      <w:r>
        <w:rPr>
          <w:rFonts w:ascii="David" w:eastAsia="Calibri" w:hAnsi="David" w:hint="cs"/>
          <w:rtl/>
        </w:rPr>
        <w:t xml:space="preserve"> </w:t>
      </w:r>
    </w:p>
    <w:p w14:paraId="16D09BEF" w14:textId="77777777" w:rsidR="00157DE4" w:rsidRDefault="00157DE4" w:rsidP="00157DE4">
      <w:pPr>
        <w:spacing w:after="160" w:line="360" w:lineRule="auto"/>
        <w:ind w:left="720"/>
        <w:contextualSpacing/>
        <w:jc w:val="both"/>
        <w:rPr>
          <w:rFonts w:ascii="David" w:eastAsia="Calibri" w:hAnsi="David"/>
        </w:rPr>
      </w:pPr>
    </w:p>
    <w:p w14:paraId="5BFAD805" w14:textId="77777777" w:rsidR="00157DE4" w:rsidRPr="007978B1" w:rsidRDefault="00157DE4" w:rsidP="00157DE4">
      <w:pPr>
        <w:spacing w:after="160" w:line="360" w:lineRule="auto"/>
        <w:ind w:left="720"/>
        <w:contextualSpacing/>
        <w:jc w:val="both"/>
        <w:rPr>
          <w:rFonts w:ascii="David" w:eastAsia="Calibri" w:hAnsi="David"/>
          <w:sz w:val="4"/>
          <w:szCs w:val="4"/>
          <w:rtl/>
        </w:rPr>
      </w:pPr>
    </w:p>
    <w:p w14:paraId="413E1A7F" w14:textId="77777777" w:rsidR="00157DE4" w:rsidRPr="00E02736" w:rsidRDefault="00157DE4" w:rsidP="00157DE4">
      <w:pPr>
        <w:spacing w:after="160" w:line="360" w:lineRule="auto"/>
        <w:contextualSpacing/>
        <w:jc w:val="both"/>
        <w:rPr>
          <w:rFonts w:ascii="David" w:eastAsia="Calibri" w:hAnsi="David"/>
        </w:rPr>
      </w:pPr>
      <w:r>
        <w:rPr>
          <w:rFonts w:ascii="David" w:eastAsia="Calibri" w:hAnsi="David"/>
          <w:sz w:val="10"/>
          <w:szCs w:val="10"/>
          <w:rtl/>
        </w:rPr>
        <w:tab/>
      </w:r>
    </w:p>
    <w:p w14:paraId="068B5C72" w14:textId="77777777" w:rsidR="00157DE4" w:rsidRPr="00E02736" w:rsidRDefault="00157DE4" w:rsidP="00157DE4">
      <w:pPr>
        <w:spacing w:after="160" w:line="360" w:lineRule="auto"/>
        <w:ind w:left="360"/>
        <w:jc w:val="both"/>
        <w:rPr>
          <w:rFonts w:ascii="David" w:eastAsia="Calibri" w:hAnsi="David"/>
          <w:b/>
          <w:bCs/>
          <w:u w:val="single"/>
        </w:rPr>
      </w:pPr>
      <w:r w:rsidRPr="00E02736">
        <w:rPr>
          <w:rFonts w:ascii="David" w:eastAsia="Calibri" w:hAnsi="David" w:hint="cs"/>
          <w:b/>
          <w:bCs/>
          <w:u w:val="single"/>
          <w:rtl/>
        </w:rPr>
        <w:t xml:space="preserve">סטייה ממתחם העונש ההולם </w:t>
      </w:r>
      <w:r>
        <w:rPr>
          <w:rFonts w:ascii="David" w:eastAsia="Calibri" w:hAnsi="David" w:hint="cs"/>
          <w:b/>
          <w:bCs/>
          <w:u w:val="single"/>
          <w:rtl/>
        </w:rPr>
        <w:t xml:space="preserve">והענישה הראויה </w:t>
      </w:r>
    </w:p>
    <w:p w14:paraId="2B6640E1" w14:textId="77777777" w:rsidR="00157DE4" w:rsidRDefault="00157DE4" w:rsidP="00157DE4">
      <w:pPr>
        <w:pStyle w:val="a9"/>
        <w:numPr>
          <w:ilvl w:val="0"/>
          <w:numId w:val="1"/>
        </w:numPr>
        <w:spacing w:after="160" w:line="360" w:lineRule="auto"/>
        <w:jc w:val="both"/>
        <w:rPr>
          <w:rFonts w:ascii="David" w:eastAsia="Calibri" w:hAnsi="David"/>
        </w:rPr>
      </w:pPr>
      <w:r>
        <w:rPr>
          <w:rFonts w:ascii="David" w:eastAsia="Calibri" w:hAnsi="David" w:hint="cs"/>
          <w:rtl/>
        </w:rPr>
        <w:t>בהתאם ל</w:t>
      </w:r>
      <w:r w:rsidRPr="00E178E0">
        <w:rPr>
          <w:rFonts w:ascii="David" w:eastAsia="Calibri" w:hAnsi="David" w:hint="cs"/>
          <w:rtl/>
        </w:rPr>
        <w:t xml:space="preserve">סעיף </w:t>
      </w:r>
      <w:hyperlink r:id="rId48" w:history="1">
        <w:r w:rsidR="00AA70C2" w:rsidRPr="00AA70C2">
          <w:rPr>
            <w:rStyle w:val="Hyperlink"/>
            <w:rFonts w:ascii="David" w:eastAsia="Calibri" w:hAnsi="David"/>
            <w:rtl/>
          </w:rPr>
          <w:t>40 ד.(א)</w:t>
        </w:r>
      </w:hyperlink>
      <w:r w:rsidRPr="00E178E0">
        <w:rPr>
          <w:rFonts w:ascii="David" w:eastAsia="Calibri" w:hAnsi="David" w:hint="cs"/>
          <w:rtl/>
        </w:rPr>
        <w:t xml:space="preserve"> </w:t>
      </w:r>
      <w:r>
        <w:rPr>
          <w:rFonts w:ascii="David" w:eastAsia="Calibri" w:hAnsi="David" w:hint="cs"/>
          <w:rtl/>
        </w:rPr>
        <w:t>ל</w:t>
      </w:r>
      <w:hyperlink r:id="rId49" w:history="1">
        <w:r w:rsidR="005D746D" w:rsidRPr="005D746D">
          <w:rPr>
            <w:rFonts w:ascii="David" w:eastAsia="Calibri" w:hAnsi="David"/>
            <w:color w:val="0000FF"/>
            <w:u w:val="single"/>
            <w:rtl/>
          </w:rPr>
          <w:t>חוק העונשין</w:t>
        </w:r>
      </w:hyperlink>
      <w:r>
        <w:rPr>
          <w:rFonts w:ascii="David" w:eastAsia="Calibri" w:hAnsi="David" w:hint="cs"/>
          <w:rtl/>
        </w:rPr>
        <w:t xml:space="preserve"> נתונה לבית המשפט הסמכות לסטות ממתחם העונש ההולם ולקבוע את עונשו של הנאשם לפי שיקולי שיקומו, וכן להורות על נקיטת אמצעי שיקומו לרבות העמדתו במבחן.</w:t>
      </w:r>
    </w:p>
    <w:p w14:paraId="0CD3CBD0" w14:textId="77777777" w:rsidR="00157DE4" w:rsidRPr="008564A1" w:rsidRDefault="00157DE4" w:rsidP="00157DE4">
      <w:pPr>
        <w:pStyle w:val="a9"/>
        <w:spacing w:after="160" w:line="360" w:lineRule="auto"/>
        <w:jc w:val="both"/>
        <w:rPr>
          <w:rFonts w:ascii="David" w:eastAsia="Calibri" w:hAnsi="David"/>
          <w:sz w:val="10"/>
          <w:szCs w:val="10"/>
          <w:rtl/>
        </w:rPr>
      </w:pPr>
    </w:p>
    <w:p w14:paraId="343E9666" w14:textId="77777777" w:rsidR="00157DE4" w:rsidRPr="00BC2486" w:rsidRDefault="00157DE4" w:rsidP="00157DE4">
      <w:pPr>
        <w:pStyle w:val="a9"/>
        <w:numPr>
          <w:ilvl w:val="0"/>
          <w:numId w:val="1"/>
        </w:numPr>
        <w:spacing w:after="160" w:line="360" w:lineRule="auto"/>
        <w:jc w:val="both"/>
        <w:rPr>
          <w:rFonts w:ascii="David" w:eastAsia="Calibri" w:hAnsi="David"/>
          <w:rtl/>
        </w:rPr>
      </w:pPr>
      <w:r w:rsidRPr="00BC2486">
        <w:rPr>
          <w:rFonts w:ascii="David" w:eastAsia="Calibri" w:hAnsi="David" w:hint="cs"/>
          <w:rtl/>
        </w:rPr>
        <w:t xml:space="preserve">כמפורט בתסקירי שרות המבחן הנאשם עבר דרך משמעותית,  וכיום הנאשם אשר נמצא מתאים לכך, שולב בהצלחה בקבוצה טיפולית העושה בין היתר שימוש באמצעות פעילות בשטח. היעדר כל עבר פלילי, בצד הנסיבות שהובילו לביצוע העבירה, מוטיבציית שיקום גבוהה,  חרטה כנה ואמיתית בצד בושה גדולה מביצוע המעשה, ושיתוף </w:t>
      </w:r>
      <w:r>
        <w:rPr>
          <w:rFonts w:ascii="David" w:eastAsia="Calibri" w:hAnsi="David" w:hint="cs"/>
          <w:rtl/>
        </w:rPr>
        <w:t>ה</w:t>
      </w:r>
      <w:r w:rsidRPr="00BC2486">
        <w:rPr>
          <w:rFonts w:ascii="David" w:eastAsia="Calibri" w:hAnsi="David" w:hint="cs"/>
          <w:rtl/>
        </w:rPr>
        <w:t xml:space="preserve">פעולה </w:t>
      </w:r>
      <w:r>
        <w:rPr>
          <w:rFonts w:ascii="David" w:eastAsia="Calibri" w:hAnsi="David" w:hint="cs"/>
          <w:rtl/>
        </w:rPr>
        <w:t>ה</w:t>
      </w:r>
      <w:r w:rsidRPr="00BC2486">
        <w:rPr>
          <w:rFonts w:ascii="David" w:eastAsia="Calibri" w:hAnsi="David" w:hint="cs"/>
          <w:rtl/>
        </w:rPr>
        <w:t xml:space="preserve">מלא עם שרות המבחן, מצביעים באופן ברור על סיכויי שיקום גבוהים. </w:t>
      </w:r>
    </w:p>
    <w:p w14:paraId="601C847F" w14:textId="77777777" w:rsidR="00157DE4" w:rsidRPr="003E3484" w:rsidRDefault="00157DE4" w:rsidP="00157DE4">
      <w:pPr>
        <w:pStyle w:val="a9"/>
        <w:spacing w:after="160" w:line="360" w:lineRule="auto"/>
        <w:jc w:val="both"/>
        <w:rPr>
          <w:rFonts w:ascii="David" w:eastAsia="Calibri" w:hAnsi="David"/>
          <w:sz w:val="14"/>
          <w:szCs w:val="14"/>
        </w:rPr>
      </w:pPr>
    </w:p>
    <w:p w14:paraId="4113D3E1" w14:textId="77777777" w:rsidR="00157DE4" w:rsidRDefault="00157DE4" w:rsidP="00157DE4">
      <w:pPr>
        <w:pStyle w:val="a9"/>
        <w:numPr>
          <w:ilvl w:val="0"/>
          <w:numId w:val="1"/>
        </w:numPr>
        <w:spacing w:after="160" w:line="360" w:lineRule="auto"/>
        <w:jc w:val="both"/>
        <w:rPr>
          <w:rFonts w:ascii="David" w:eastAsia="Calibri" w:hAnsi="David"/>
        </w:rPr>
      </w:pPr>
      <w:r w:rsidRPr="00AC26E3">
        <w:rPr>
          <w:rFonts w:ascii="David" w:eastAsia="Calibri" w:hAnsi="David" w:hint="cs"/>
          <w:rtl/>
        </w:rPr>
        <w:t xml:space="preserve">ייאמר, כי מועטים וחריגים המקרים בהם שרות המבחן ממליץ על ענישה שיקומית בעבירות נשק כפי המלצתו הנוכחית. עיון בפסיקה מלמד כי </w:t>
      </w:r>
      <w:r>
        <w:rPr>
          <w:rFonts w:ascii="David" w:eastAsia="Calibri" w:hAnsi="David" w:hint="cs"/>
          <w:rtl/>
        </w:rPr>
        <w:t xml:space="preserve">גם </w:t>
      </w:r>
      <w:r w:rsidRPr="00AC26E3">
        <w:rPr>
          <w:rFonts w:ascii="David" w:eastAsia="Calibri" w:hAnsi="David" w:hint="cs"/>
          <w:rtl/>
        </w:rPr>
        <w:t xml:space="preserve">בתי משפט </w:t>
      </w:r>
      <w:r>
        <w:rPr>
          <w:rFonts w:ascii="David" w:eastAsia="Calibri" w:hAnsi="David" w:hint="cs"/>
          <w:rtl/>
        </w:rPr>
        <w:t xml:space="preserve">ממעטים לנקוט בדרך זו כאשר מדובר בעבירות נשק, אך עושים כן </w:t>
      </w:r>
      <w:r w:rsidRPr="00AC26E3">
        <w:rPr>
          <w:rFonts w:ascii="David" w:eastAsia="Calibri" w:hAnsi="David" w:hint="cs"/>
          <w:rtl/>
        </w:rPr>
        <w:t>במקרים המתאימים. כך לדוגמא</w:t>
      </w:r>
      <w:r>
        <w:rPr>
          <w:rFonts w:hint="cs"/>
          <w:rtl/>
        </w:rPr>
        <w:t xml:space="preserve"> ר': </w:t>
      </w:r>
      <w:hyperlink r:id="rId50" w:history="1">
        <w:r w:rsidR="005D746D" w:rsidRPr="005D746D">
          <w:rPr>
            <w:rFonts w:ascii="David" w:hAnsi="David"/>
            <w:b/>
            <w:bCs/>
            <w:color w:val="0000FF"/>
            <w:u w:val="single"/>
            <w:rtl/>
          </w:rPr>
          <w:t>ע"פ 4332/21</w:t>
        </w:r>
      </w:hyperlink>
      <w:r w:rsidR="005D746D">
        <w:rPr>
          <w:rFonts w:ascii="David" w:hAnsi="David"/>
          <w:b/>
          <w:bCs/>
          <w:u w:val="single"/>
          <w:rtl/>
        </w:rPr>
        <w:t xml:space="preserve"> </w:t>
      </w:r>
      <w:r w:rsidRPr="00AC26E3">
        <w:rPr>
          <w:rFonts w:ascii="David" w:hAnsi="David"/>
          <w:b/>
          <w:bCs/>
          <w:u w:val="single"/>
          <w:rtl/>
        </w:rPr>
        <w:t>עאסלה נ' מדינת ישראל</w:t>
      </w:r>
      <w:r w:rsidR="005D746D">
        <w:rPr>
          <w:rFonts w:ascii="David" w:hAnsi="David"/>
          <w:b/>
          <w:bCs/>
          <w:rtl/>
        </w:rPr>
        <w:t xml:space="preserve"> </w:t>
      </w:r>
      <w:r w:rsidRPr="00AC26E3">
        <w:rPr>
          <w:rFonts w:ascii="David" w:hAnsi="David"/>
          <w:rtl/>
        </w:rPr>
        <w:t>נתקבל ערעורו של נאשם אשר הורשע על יסוד הודייתו בהחזקת תת מקלע מאולתר מסוג קרלו ומחסנית</w:t>
      </w:r>
      <w:r>
        <w:rPr>
          <w:rFonts w:ascii="David" w:hAnsi="David" w:hint="cs"/>
          <w:rtl/>
        </w:rPr>
        <w:t>.</w:t>
      </w:r>
      <w:r w:rsidRPr="00AC26E3">
        <w:rPr>
          <w:rFonts w:ascii="David" w:hAnsi="David"/>
          <w:rtl/>
        </w:rPr>
        <w:t xml:space="preserve"> </w:t>
      </w:r>
      <w:r w:rsidRPr="00AC26E3">
        <w:rPr>
          <w:rFonts w:ascii="David" w:hAnsi="David" w:hint="cs"/>
          <w:rtl/>
        </w:rPr>
        <w:t xml:space="preserve">נקבע </w:t>
      </w:r>
      <w:r w:rsidRPr="00AC26E3">
        <w:rPr>
          <w:rFonts w:ascii="David" w:hAnsi="David"/>
          <w:rtl/>
        </w:rPr>
        <w:t>מתחם ענישה</w:t>
      </w:r>
      <w:r w:rsidR="005D746D">
        <w:rPr>
          <w:rFonts w:ascii="David" w:hAnsi="David"/>
          <w:rtl/>
        </w:rPr>
        <w:t xml:space="preserve"> </w:t>
      </w:r>
      <w:r w:rsidRPr="00AC26E3">
        <w:rPr>
          <w:rFonts w:ascii="David" w:hAnsi="David"/>
          <w:rtl/>
        </w:rPr>
        <w:t>הנע בין 22 ל- 48 חודשי מאסר, ו</w:t>
      </w:r>
      <w:r w:rsidRPr="00AC26E3">
        <w:rPr>
          <w:rFonts w:ascii="David" w:hAnsi="David" w:hint="cs"/>
          <w:rtl/>
        </w:rPr>
        <w:t xml:space="preserve">נגזרו </w:t>
      </w:r>
      <w:r>
        <w:rPr>
          <w:rFonts w:ascii="David" w:hAnsi="David"/>
          <w:rtl/>
        </w:rPr>
        <w:t xml:space="preserve"> על הנאשם</w:t>
      </w:r>
      <w:r>
        <w:rPr>
          <w:rFonts w:ascii="David" w:hAnsi="David" w:hint="cs"/>
          <w:rtl/>
        </w:rPr>
        <w:t xml:space="preserve">, צעיר </w:t>
      </w:r>
      <w:r w:rsidRPr="00AC26E3">
        <w:rPr>
          <w:rFonts w:ascii="David" w:hAnsi="David"/>
          <w:rtl/>
        </w:rPr>
        <w:t xml:space="preserve">בן 25, נשוי, שעברו נקי, ושירות </w:t>
      </w:r>
      <w:r>
        <w:rPr>
          <w:rFonts w:ascii="David" w:hAnsi="David"/>
          <w:rtl/>
        </w:rPr>
        <w:t xml:space="preserve">המבחן הגיש תסקיר חיובי בעניינו </w:t>
      </w:r>
      <w:r>
        <w:rPr>
          <w:rFonts w:ascii="David" w:hAnsi="David" w:hint="cs"/>
          <w:rtl/>
        </w:rPr>
        <w:t xml:space="preserve">, </w:t>
      </w:r>
      <w:r w:rsidR="005D746D">
        <w:rPr>
          <w:rFonts w:ascii="David" w:hAnsi="David"/>
          <w:rtl/>
        </w:rPr>
        <w:t xml:space="preserve"> </w:t>
      </w:r>
      <w:r w:rsidRPr="00AC26E3">
        <w:rPr>
          <w:rFonts w:ascii="David" w:hAnsi="David"/>
          <w:rtl/>
        </w:rPr>
        <w:t>15 חודשי מאסר בפועל</w:t>
      </w:r>
      <w:r w:rsidR="005D746D">
        <w:rPr>
          <w:rFonts w:ascii="David" w:hAnsi="David"/>
          <w:rtl/>
        </w:rPr>
        <w:t xml:space="preserve"> </w:t>
      </w:r>
      <w:r w:rsidRPr="00AC26E3">
        <w:rPr>
          <w:rFonts w:ascii="David" w:hAnsi="David"/>
          <w:rtl/>
        </w:rPr>
        <w:t>לצד עונשים נלווים. בית</w:t>
      </w:r>
      <w:r w:rsidR="005D746D">
        <w:rPr>
          <w:rFonts w:ascii="David" w:hAnsi="David"/>
          <w:rtl/>
        </w:rPr>
        <w:t xml:space="preserve"> </w:t>
      </w:r>
      <w:r w:rsidRPr="00AC26E3">
        <w:rPr>
          <w:rFonts w:ascii="David" w:hAnsi="David"/>
          <w:rtl/>
        </w:rPr>
        <w:t xml:space="preserve"> המשפט העליון העמיד את עונשו על </w:t>
      </w:r>
      <w:r w:rsidR="005D746D">
        <w:rPr>
          <w:rFonts w:ascii="David" w:hAnsi="David"/>
          <w:rtl/>
        </w:rPr>
        <w:t xml:space="preserve"> </w:t>
      </w:r>
      <w:r w:rsidRPr="00AC26E3">
        <w:rPr>
          <w:rFonts w:ascii="David" w:hAnsi="David"/>
          <w:rtl/>
        </w:rPr>
        <w:t>9 חודשי מאסר לריצוי בעבודות שירות, תוך חריגה מהמתחם משיקולי שיקום.</w:t>
      </w:r>
      <w:r w:rsidRPr="00AC26E3">
        <w:rPr>
          <w:rFonts w:ascii="David" w:hAnsi="David" w:hint="cs"/>
          <w:rtl/>
        </w:rPr>
        <w:t xml:space="preserve"> </w:t>
      </w:r>
      <w:r w:rsidRPr="00AC26E3">
        <w:rPr>
          <w:rFonts w:ascii="David" w:hAnsi="David"/>
          <w:rtl/>
        </w:rPr>
        <w:t>ב</w:t>
      </w:r>
      <w:hyperlink r:id="rId51" w:history="1">
        <w:r w:rsidR="005D746D" w:rsidRPr="005D746D">
          <w:rPr>
            <w:rFonts w:ascii="David" w:hAnsi="David"/>
            <w:b/>
            <w:bCs/>
            <w:color w:val="0000FF"/>
            <w:u w:val="single"/>
            <w:rtl/>
          </w:rPr>
          <w:t>ע"פ 4945/13</w:t>
        </w:r>
      </w:hyperlink>
      <w:r w:rsidR="005D746D">
        <w:rPr>
          <w:rFonts w:ascii="David" w:hAnsi="David"/>
          <w:b/>
          <w:bCs/>
          <w:rtl/>
        </w:rPr>
        <w:t xml:space="preserve"> </w:t>
      </w:r>
      <w:r w:rsidRPr="003E3484">
        <w:rPr>
          <w:rFonts w:ascii="David" w:hAnsi="David"/>
          <w:b/>
          <w:bCs/>
          <w:u w:val="single"/>
          <w:rtl/>
        </w:rPr>
        <w:t>מדינת ישראל נ' סלימאן</w:t>
      </w:r>
      <w:r w:rsidRPr="00AC26E3">
        <w:rPr>
          <w:rFonts w:ascii="David" w:hAnsi="David"/>
          <w:b/>
          <w:bCs/>
          <w:rtl/>
        </w:rPr>
        <w:t xml:space="preserve"> </w:t>
      </w:r>
      <w:r w:rsidRPr="00AC26E3">
        <w:rPr>
          <w:rFonts w:ascii="David" w:hAnsi="David"/>
          <w:rtl/>
        </w:rPr>
        <w:t>נדחה ערעור המדינה על קלות העונש בעניינו של נאשם שהורשע לאחר שמיעת ראיות בעבירות של</w:t>
      </w:r>
      <w:r w:rsidR="005D746D">
        <w:rPr>
          <w:rFonts w:ascii="David" w:hAnsi="David"/>
          <w:rtl/>
        </w:rPr>
        <w:t xml:space="preserve"> </w:t>
      </w:r>
      <w:r w:rsidRPr="00AC26E3">
        <w:rPr>
          <w:rFonts w:ascii="David" w:hAnsi="David"/>
          <w:rtl/>
        </w:rPr>
        <w:t>רכישה והחזקת נשק ותחמושת, נשיאה והובלת נשק ותחמושת, הפרעה לשוטר בשעת מילוי תפקידו, מעשה פזיזות ורשלנות, והסתייעות ברכב לביצוע פשע.</w:t>
      </w:r>
      <w:r w:rsidR="005D746D">
        <w:rPr>
          <w:rFonts w:ascii="David" w:hAnsi="David"/>
          <w:rtl/>
        </w:rPr>
        <w:t xml:space="preserve"> </w:t>
      </w:r>
      <w:r w:rsidRPr="00AC26E3">
        <w:rPr>
          <w:rFonts w:ascii="David" w:hAnsi="David"/>
          <w:rtl/>
        </w:rPr>
        <w:t xml:space="preserve"> בית המשפט המחוזי קבע</w:t>
      </w:r>
      <w:r w:rsidR="005D746D">
        <w:rPr>
          <w:rFonts w:ascii="David" w:hAnsi="David"/>
          <w:rtl/>
        </w:rPr>
        <w:t xml:space="preserve"> </w:t>
      </w:r>
      <w:r w:rsidRPr="00AC26E3">
        <w:rPr>
          <w:rFonts w:ascii="David" w:hAnsi="David"/>
          <w:rtl/>
        </w:rPr>
        <w:t>מתחם ענישה הנע בין מאסר בפועל בעבודות שירות ל- 20 חודשי מאסר בפועל</w:t>
      </w:r>
      <w:r w:rsidRPr="00AC26E3">
        <w:rPr>
          <w:rFonts w:ascii="David" w:hAnsi="David" w:hint="cs"/>
          <w:rtl/>
        </w:rPr>
        <w:t xml:space="preserve"> ו</w:t>
      </w:r>
      <w:r w:rsidRPr="00AC26E3">
        <w:rPr>
          <w:rFonts w:ascii="David" w:hAnsi="David"/>
          <w:rtl/>
        </w:rPr>
        <w:t>השית על הנאשם</w:t>
      </w:r>
      <w:r w:rsidR="005D746D">
        <w:rPr>
          <w:rFonts w:ascii="David" w:hAnsi="David"/>
          <w:rtl/>
        </w:rPr>
        <w:t xml:space="preserve">  </w:t>
      </w:r>
      <w:r w:rsidRPr="00AC26E3">
        <w:rPr>
          <w:rFonts w:ascii="David" w:hAnsi="David"/>
          <w:rtl/>
        </w:rPr>
        <w:t>6 חודשי מאסר לריצוי בעבודות שירות.</w:t>
      </w:r>
      <w:r w:rsidR="005D746D">
        <w:rPr>
          <w:rFonts w:ascii="David" w:hAnsi="David"/>
          <w:rtl/>
        </w:rPr>
        <w:t xml:space="preserve"> </w:t>
      </w:r>
      <w:r w:rsidRPr="00AC26E3">
        <w:rPr>
          <w:rFonts w:ascii="David" w:hAnsi="David"/>
          <w:rtl/>
        </w:rPr>
        <w:t xml:space="preserve">בית המשפט העליון </w:t>
      </w:r>
      <w:r w:rsidRPr="00AC26E3">
        <w:rPr>
          <w:rFonts w:ascii="David" w:hAnsi="David" w:hint="cs"/>
          <w:rtl/>
        </w:rPr>
        <w:t>קיבל את הערעור במובן שקבע מתחם ענישה גבוה יותר ב</w:t>
      </w:r>
      <w:r w:rsidRPr="00AC26E3">
        <w:rPr>
          <w:rFonts w:ascii="David" w:hAnsi="David"/>
          <w:rtl/>
        </w:rPr>
        <w:t>טווח שבין 12 ל- 36 חודשי מאסר בפועל, אך דחה את ערעור המדינה, משמצא הצדקה לחרוג מהמתחם משיקולי שיקום.</w:t>
      </w:r>
      <w:r w:rsidRPr="00AC26E3">
        <w:rPr>
          <w:rFonts w:ascii="David" w:hAnsi="David" w:hint="cs"/>
          <w:rtl/>
        </w:rPr>
        <w:t xml:space="preserve"> </w:t>
      </w:r>
      <w:r w:rsidRPr="00AC26E3">
        <w:rPr>
          <w:rFonts w:ascii="David" w:hAnsi="David"/>
          <w:rtl/>
        </w:rPr>
        <w:t>ב</w:t>
      </w:r>
      <w:hyperlink r:id="rId52" w:history="1">
        <w:r w:rsidR="005D746D" w:rsidRPr="005D746D">
          <w:rPr>
            <w:rFonts w:ascii="David" w:hAnsi="David"/>
            <w:b/>
            <w:bCs/>
            <w:color w:val="0000FF"/>
            <w:u w:val="single"/>
            <w:rtl/>
          </w:rPr>
          <w:t>ת"פ (מרכז) 59812-02-16</w:t>
        </w:r>
      </w:hyperlink>
      <w:r w:rsidR="005D746D">
        <w:rPr>
          <w:rFonts w:ascii="David" w:hAnsi="David"/>
          <w:b/>
          <w:bCs/>
          <w:rtl/>
        </w:rPr>
        <w:t xml:space="preserve"> </w:t>
      </w:r>
      <w:r w:rsidRPr="00AC26E3">
        <w:rPr>
          <w:rFonts w:ascii="David" w:hAnsi="David"/>
          <w:b/>
          <w:bCs/>
          <w:u w:val="single"/>
          <w:rtl/>
        </w:rPr>
        <w:t>מדינת ישראל נ' בוזגלו</w:t>
      </w:r>
      <w:r w:rsidR="005D746D">
        <w:rPr>
          <w:rFonts w:ascii="David" w:hAnsi="David"/>
          <w:rtl/>
        </w:rPr>
        <w:t xml:space="preserve"> </w:t>
      </w:r>
      <w:r w:rsidRPr="00AC26E3">
        <w:rPr>
          <w:rFonts w:ascii="David" w:hAnsi="David"/>
          <w:rtl/>
        </w:rPr>
        <w:t>הורשעה נאשמת בעבירות של</w:t>
      </w:r>
      <w:r w:rsidR="005D746D">
        <w:rPr>
          <w:rFonts w:ascii="David" w:hAnsi="David"/>
          <w:rtl/>
        </w:rPr>
        <w:t xml:space="preserve"> </w:t>
      </w:r>
      <w:r w:rsidRPr="00AC26E3">
        <w:rPr>
          <w:rFonts w:ascii="David" w:hAnsi="David"/>
          <w:rtl/>
        </w:rPr>
        <w:t>סחר בנשק, מסירת ידיעות כוזבות על עבירת פשע ושיבוש מהלכי משפט; הנאשמת, שהתמכרה לסמים מסוכנים, מכרה אקדח ותחמושת, שקיבלה לידיה במסגר</w:t>
      </w:r>
      <w:r>
        <w:rPr>
          <w:rFonts w:ascii="David" w:hAnsi="David"/>
          <w:rtl/>
        </w:rPr>
        <w:t>ת עבודתה כמאבטחת, תמורת 8,000 ₪</w:t>
      </w:r>
      <w:r>
        <w:rPr>
          <w:rFonts w:ascii="David" w:hAnsi="David" w:hint="cs"/>
          <w:rtl/>
        </w:rPr>
        <w:t xml:space="preserve">. </w:t>
      </w:r>
      <w:r w:rsidRPr="00AC26E3">
        <w:rPr>
          <w:rFonts w:ascii="David" w:hAnsi="David"/>
          <w:rtl/>
        </w:rPr>
        <w:t xml:space="preserve"> בית המשפט העמיד את</w:t>
      </w:r>
      <w:r w:rsidR="005D746D">
        <w:rPr>
          <w:rFonts w:ascii="David" w:hAnsi="David"/>
          <w:rtl/>
        </w:rPr>
        <w:t xml:space="preserve"> </w:t>
      </w:r>
      <w:r w:rsidRPr="00AC26E3">
        <w:rPr>
          <w:rFonts w:ascii="David" w:hAnsi="David"/>
          <w:rtl/>
        </w:rPr>
        <w:t xml:space="preserve">מתחם ענישה על טווח שבין 18 </w:t>
      </w:r>
      <w:r>
        <w:rPr>
          <w:rFonts w:ascii="David" w:hAnsi="David"/>
          <w:rtl/>
        </w:rPr>
        <w:t xml:space="preserve">ל-36 חודשי מאסר בפועל, סטה </w:t>
      </w:r>
      <w:r>
        <w:rPr>
          <w:rFonts w:ascii="David" w:hAnsi="David" w:hint="cs"/>
          <w:rtl/>
        </w:rPr>
        <w:t>ממנו</w:t>
      </w:r>
      <w:r w:rsidRPr="00AC26E3">
        <w:rPr>
          <w:rFonts w:ascii="David" w:hAnsi="David"/>
          <w:rtl/>
        </w:rPr>
        <w:t xml:space="preserve"> משיקולי שיקום, וגזר על הנאשמת</w:t>
      </w:r>
      <w:r w:rsidR="005D746D">
        <w:rPr>
          <w:rFonts w:ascii="David" w:hAnsi="David"/>
          <w:rtl/>
        </w:rPr>
        <w:t xml:space="preserve"> </w:t>
      </w:r>
      <w:r w:rsidRPr="00AC26E3">
        <w:rPr>
          <w:rFonts w:ascii="David" w:hAnsi="David"/>
          <w:rtl/>
        </w:rPr>
        <w:t>-</w:t>
      </w:r>
      <w:r w:rsidR="005D746D">
        <w:rPr>
          <w:rFonts w:ascii="David" w:hAnsi="David"/>
          <w:rtl/>
        </w:rPr>
        <w:t xml:space="preserve"> </w:t>
      </w:r>
      <w:r w:rsidRPr="00AC26E3">
        <w:rPr>
          <w:rFonts w:ascii="David" w:hAnsi="David"/>
          <w:rtl/>
        </w:rPr>
        <w:t>בת 50, נעדרת עבר פלילי, אשר עברה תהליך שיקומי ארוך ומשמעותי שבמסגרתו נגמלה מסמים ומהימורים</w:t>
      </w:r>
      <w:r>
        <w:rPr>
          <w:rFonts w:ascii="David" w:hAnsi="David"/>
          <w:rtl/>
        </w:rPr>
        <w:t xml:space="preserve"> והחלה לנהל אורח חיים נורמטיבי </w:t>
      </w:r>
      <w:r>
        <w:rPr>
          <w:rFonts w:ascii="David" w:hAnsi="David" w:hint="cs"/>
          <w:rtl/>
        </w:rPr>
        <w:t>,</w:t>
      </w:r>
      <w:r w:rsidR="005D746D">
        <w:rPr>
          <w:rFonts w:ascii="David" w:hAnsi="David"/>
          <w:rtl/>
        </w:rPr>
        <w:t xml:space="preserve">  </w:t>
      </w:r>
      <w:r w:rsidRPr="00AC26E3">
        <w:rPr>
          <w:rFonts w:ascii="David" w:hAnsi="David"/>
          <w:rtl/>
        </w:rPr>
        <w:t>6 חודשי מאסר לריצוי בעבודות שירות</w:t>
      </w:r>
      <w:r w:rsidR="005D746D">
        <w:rPr>
          <w:rFonts w:ascii="David" w:hAnsi="David"/>
          <w:rtl/>
        </w:rPr>
        <w:t xml:space="preserve"> </w:t>
      </w:r>
      <w:r w:rsidRPr="00AC26E3">
        <w:rPr>
          <w:rFonts w:ascii="David" w:hAnsi="David"/>
          <w:rtl/>
        </w:rPr>
        <w:t>ועונשים נלווים.</w:t>
      </w:r>
    </w:p>
    <w:p w14:paraId="30B42D1D" w14:textId="77777777" w:rsidR="00157DE4" w:rsidRPr="00DA4FA6" w:rsidRDefault="00157DE4" w:rsidP="00157DE4">
      <w:pPr>
        <w:pStyle w:val="a9"/>
        <w:spacing w:after="160" w:line="360" w:lineRule="auto"/>
        <w:jc w:val="both"/>
        <w:rPr>
          <w:rFonts w:ascii="David" w:eastAsia="Calibri" w:hAnsi="David"/>
          <w:sz w:val="14"/>
          <w:szCs w:val="14"/>
          <w:rtl/>
        </w:rPr>
      </w:pPr>
    </w:p>
    <w:p w14:paraId="0B338B3A" w14:textId="77777777" w:rsidR="00157DE4" w:rsidRDefault="00157DE4" w:rsidP="00157DE4">
      <w:pPr>
        <w:pStyle w:val="a9"/>
        <w:numPr>
          <w:ilvl w:val="0"/>
          <w:numId w:val="1"/>
        </w:numPr>
        <w:spacing w:after="160" w:line="360" w:lineRule="auto"/>
        <w:jc w:val="both"/>
        <w:rPr>
          <w:rFonts w:ascii="David" w:eastAsia="Calibri" w:hAnsi="David"/>
        </w:rPr>
      </w:pPr>
      <w:r>
        <w:rPr>
          <w:rFonts w:ascii="David" w:eastAsia="Calibri" w:hAnsi="David" w:hint="cs"/>
          <w:rtl/>
        </w:rPr>
        <w:t xml:space="preserve">במכלול הנסיבות, וחרף חומרת העבירות, אני סבור כי בעניינו של הנאשם נכון לעשות שימוש בסמכות הקבועה </w:t>
      </w:r>
      <w:hyperlink r:id="rId53" w:history="1">
        <w:r w:rsidR="00AA70C2" w:rsidRPr="00AA70C2">
          <w:rPr>
            <w:rStyle w:val="Hyperlink"/>
            <w:rFonts w:ascii="David" w:eastAsia="Calibri" w:hAnsi="David" w:hint="eastAsia"/>
            <w:rtl/>
          </w:rPr>
          <w:t>בסעיף</w:t>
        </w:r>
        <w:r w:rsidR="00AA70C2" w:rsidRPr="00AA70C2">
          <w:rPr>
            <w:rStyle w:val="Hyperlink"/>
            <w:rFonts w:ascii="David" w:eastAsia="Calibri" w:hAnsi="David"/>
            <w:rtl/>
          </w:rPr>
          <w:t xml:space="preserve"> 40ד.(א)</w:t>
        </w:r>
      </w:hyperlink>
      <w:r>
        <w:rPr>
          <w:rFonts w:ascii="David" w:eastAsia="Calibri" w:hAnsi="David" w:hint="cs"/>
          <w:rtl/>
        </w:rPr>
        <w:t xml:space="preserve"> ל</w:t>
      </w:r>
      <w:hyperlink r:id="rId54" w:history="1">
        <w:r w:rsidR="005D746D" w:rsidRPr="005D746D">
          <w:rPr>
            <w:rFonts w:ascii="David" w:eastAsia="Calibri" w:hAnsi="David"/>
            <w:color w:val="0000FF"/>
            <w:u w:val="single"/>
            <w:rtl/>
          </w:rPr>
          <w:t>חוק העונשין</w:t>
        </w:r>
      </w:hyperlink>
      <w:r>
        <w:rPr>
          <w:rFonts w:ascii="David" w:eastAsia="Calibri" w:hAnsi="David" w:hint="cs"/>
          <w:rtl/>
        </w:rPr>
        <w:t xml:space="preserve">, לסטות ממתחם העונש ההולם, ולהורות על נקיטת אמצעי שיקום. </w:t>
      </w:r>
    </w:p>
    <w:p w14:paraId="5370F3CE" w14:textId="77777777" w:rsidR="00157DE4" w:rsidRPr="00E80BB2" w:rsidRDefault="00157DE4" w:rsidP="00157DE4">
      <w:pPr>
        <w:numPr>
          <w:ilvl w:val="0"/>
          <w:numId w:val="1"/>
        </w:numPr>
        <w:spacing w:after="160" w:line="360" w:lineRule="auto"/>
        <w:contextualSpacing/>
        <w:jc w:val="both"/>
        <w:rPr>
          <w:b/>
          <w:bCs/>
          <w:sz w:val="22"/>
          <w:szCs w:val="22"/>
          <w:u w:val="single"/>
        </w:rPr>
      </w:pPr>
      <w:r>
        <w:rPr>
          <w:rFonts w:ascii="David" w:eastAsia="David" w:hAnsi="David" w:hint="cs"/>
          <w:rtl/>
        </w:rPr>
        <w:t xml:space="preserve">אשר להמלצת </w:t>
      </w:r>
      <w:r w:rsidRPr="009C725A">
        <w:rPr>
          <w:rFonts w:ascii="David" w:eastAsia="David" w:hAnsi="David"/>
          <w:rtl/>
        </w:rPr>
        <w:t xml:space="preserve">שרות המבחן </w:t>
      </w:r>
      <w:r>
        <w:rPr>
          <w:rFonts w:ascii="David" w:eastAsia="David" w:hAnsi="David" w:hint="cs"/>
          <w:rtl/>
        </w:rPr>
        <w:t xml:space="preserve"> להטלת </w:t>
      </w:r>
      <w:r w:rsidRPr="009C725A">
        <w:rPr>
          <w:rFonts w:ascii="David" w:eastAsia="David" w:hAnsi="David"/>
          <w:rtl/>
        </w:rPr>
        <w:t>צו שירות לתועלת הציבור</w:t>
      </w:r>
      <w:r>
        <w:rPr>
          <w:rFonts w:ascii="David" w:eastAsia="David" w:hAnsi="David" w:hint="cs"/>
          <w:rtl/>
        </w:rPr>
        <w:t>,</w:t>
      </w:r>
      <w:r w:rsidRPr="009C725A">
        <w:rPr>
          <w:rFonts w:ascii="David" w:eastAsia="David" w:hAnsi="David"/>
          <w:rtl/>
        </w:rPr>
        <w:t xml:space="preserve"> </w:t>
      </w:r>
      <w:r>
        <w:rPr>
          <w:rFonts w:ascii="David" w:eastAsia="David" w:hAnsi="David" w:hint="cs"/>
          <w:rtl/>
        </w:rPr>
        <w:t xml:space="preserve">אני סבור </w:t>
      </w:r>
      <w:r w:rsidRPr="009C725A">
        <w:rPr>
          <w:rFonts w:ascii="David" w:eastAsia="David" w:hAnsi="David"/>
          <w:rtl/>
        </w:rPr>
        <w:t>שלא ניתן במק</w:t>
      </w:r>
      <w:r>
        <w:rPr>
          <w:rFonts w:ascii="David" w:eastAsia="David" w:hAnsi="David"/>
          <w:rtl/>
        </w:rPr>
        <w:t>רה זה להסתפק בצו שירות</w:t>
      </w:r>
      <w:r>
        <w:rPr>
          <w:rFonts w:ascii="David" w:eastAsia="David" w:hAnsi="David" w:hint="cs"/>
          <w:rtl/>
        </w:rPr>
        <w:t xml:space="preserve"> לתועלת הציבור כרכיב עונשי, זאת נוכח </w:t>
      </w:r>
      <w:r w:rsidRPr="009C725A">
        <w:rPr>
          <w:rFonts w:ascii="David" w:eastAsia="David" w:hAnsi="David"/>
          <w:rtl/>
        </w:rPr>
        <w:t xml:space="preserve">חומרת העבירה ונסיבות ביצועה </w:t>
      </w:r>
      <w:r>
        <w:rPr>
          <w:rFonts w:ascii="David" w:eastAsia="David" w:hAnsi="David" w:hint="cs"/>
          <w:rtl/>
        </w:rPr>
        <w:t xml:space="preserve"> המחייבים הטלת</w:t>
      </w:r>
      <w:r w:rsidRPr="009C725A">
        <w:rPr>
          <w:rFonts w:ascii="David" w:eastAsia="David" w:hAnsi="David"/>
          <w:rtl/>
        </w:rPr>
        <w:t xml:space="preserve"> רכיב של מאסר בפועל.</w:t>
      </w:r>
      <w:r w:rsidRPr="009C725A">
        <w:rPr>
          <w:rFonts w:ascii="Century" w:hAnsi="Century"/>
          <w:sz w:val="22"/>
          <w:rtl/>
        </w:rPr>
        <w:t xml:space="preserve"> </w:t>
      </w:r>
      <w:r>
        <w:rPr>
          <w:rFonts w:ascii="Century" w:hAnsi="Century" w:hint="cs"/>
          <w:sz w:val="22"/>
          <w:rtl/>
        </w:rPr>
        <w:t xml:space="preserve">כידוע, </w:t>
      </w:r>
      <w:r w:rsidRPr="009C725A">
        <w:rPr>
          <w:rFonts w:ascii="Century" w:hAnsi="Century"/>
          <w:sz w:val="22"/>
          <w:rtl/>
        </w:rPr>
        <w:t xml:space="preserve">המלצת שירות המבחן אינה מחייבת את בית המשפט ושיקול הדעת הסופי לעניין העונש נתון לבית המשפט </w:t>
      </w:r>
      <w:r w:rsidRPr="009C725A">
        <w:rPr>
          <w:rFonts w:ascii="Calibri" w:eastAsia="Calibri" w:hAnsi="Calibri"/>
          <w:rtl/>
        </w:rPr>
        <w:t xml:space="preserve">שנקודת השקפתו רחבה יותר ובוחנת שיקולים נוספים מעבר לשיקולי השיקום </w:t>
      </w:r>
      <w:r w:rsidRPr="009C725A">
        <w:rPr>
          <w:rFonts w:ascii="Century" w:hAnsi="Century"/>
          <w:sz w:val="22"/>
          <w:rtl/>
        </w:rPr>
        <w:t xml:space="preserve">(ראו בהקשר זה </w:t>
      </w:r>
      <w:hyperlink r:id="rId55" w:history="1">
        <w:r w:rsidR="005D746D" w:rsidRPr="005D746D">
          <w:rPr>
            <w:rFonts w:ascii="Century" w:hAnsi="Century" w:hint="eastAsia"/>
            <w:b/>
            <w:bCs/>
            <w:color w:val="0000FF"/>
            <w:sz w:val="22"/>
            <w:szCs w:val="22"/>
            <w:u w:val="single"/>
            <w:rtl/>
          </w:rPr>
          <w:t>ע</w:t>
        </w:r>
        <w:r w:rsidR="005D746D" w:rsidRPr="005D746D">
          <w:rPr>
            <w:rFonts w:ascii="Century" w:hAnsi="Century"/>
            <w:b/>
            <w:bCs/>
            <w:color w:val="0000FF"/>
            <w:sz w:val="22"/>
            <w:szCs w:val="22"/>
            <w:u w:val="single"/>
            <w:rtl/>
          </w:rPr>
          <w:t>"</w:t>
        </w:r>
        <w:r w:rsidR="005D746D" w:rsidRPr="005D746D">
          <w:rPr>
            <w:rFonts w:ascii="Century" w:hAnsi="Century" w:hint="eastAsia"/>
            <w:b/>
            <w:bCs/>
            <w:color w:val="0000FF"/>
            <w:sz w:val="22"/>
            <w:szCs w:val="22"/>
            <w:u w:val="single"/>
            <w:rtl/>
          </w:rPr>
          <w:t>פ</w:t>
        </w:r>
        <w:r w:rsidR="005D746D" w:rsidRPr="005D746D">
          <w:rPr>
            <w:rFonts w:ascii="Century" w:hAnsi="Century"/>
            <w:b/>
            <w:bCs/>
            <w:color w:val="0000FF"/>
            <w:sz w:val="22"/>
            <w:szCs w:val="22"/>
            <w:u w:val="single"/>
            <w:rtl/>
          </w:rPr>
          <w:t xml:space="preserve"> 6960/09</w:t>
        </w:r>
      </w:hyperlink>
      <w:r w:rsidRPr="00E80BB2">
        <w:rPr>
          <w:rFonts w:ascii="Century" w:hAnsi="Century"/>
          <w:b/>
          <w:bCs/>
          <w:sz w:val="22"/>
          <w:szCs w:val="22"/>
          <w:rtl/>
        </w:rPr>
        <w:t xml:space="preserve"> </w:t>
      </w:r>
      <w:r w:rsidRPr="00E80BB2">
        <w:rPr>
          <w:rFonts w:ascii="Century" w:hAnsi="Century"/>
          <w:b/>
          <w:bCs/>
          <w:sz w:val="22"/>
          <w:szCs w:val="22"/>
          <w:u w:val="single"/>
          <w:rtl/>
        </w:rPr>
        <w:t>שגיב נ' מדינת ישראל</w:t>
      </w:r>
      <w:r w:rsidRPr="00E80BB2">
        <w:rPr>
          <w:rFonts w:ascii="Century" w:hAnsi="Century"/>
          <w:b/>
          <w:bCs/>
          <w:sz w:val="22"/>
          <w:szCs w:val="22"/>
          <w:rtl/>
        </w:rPr>
        <w:t xml:space="preserve"> </w:t>
      </w:r>
      <w:r w:rsidRPr="00E80BB2">
        <w:rPr>
          <w:b/>
          <w:bCs/>
          <w:sz w:val="22"/>
          <w:szCs w:val="22"/>
          <w:rtl/>
        </w:rPr>
        <w:t>(בימ"ש העליון),</w:t>
      </w:r>
      <w:r w:rsidRPr="00E80BB2">
        <w:rPr>
          <w:rFonts w:ascii="Calibri" w:eastAsia="Calibri" w:hAnsi="Calibri"/>
          <w:b/>
          <w:bCs/>
          <w:sz w:val="22"/>
          <w:szCs w:val="22"/>
          <w:rtl/>
        </w:rPr>
        <w:t xml:space="preserve"> ו</w:t>
      </w:r>
      <w:hyperlink r:id="rId56" w:history="1">
        <w:r w:rsidR="005D746D" w:rsidRPr="005D746D">
          <w:rPr>
            <w:rFonts w:ascii="Calibri" w:eastAsia="Calibri" w:hAnsi="Calibri" w:hint="cs"/>
            <w:b/>
            <w:bCs/>
            <w:color w:val="0000FF"/>
            <w:sz w:val="22"/>
            <w:szCs w:val="22"/>
            <w:u w:val="single"/>
            <w:rtl/>
          </w:rPr>
          <w:t>ע</w:t>
        </w:r>
        <w:r w:rsidR="005D746D" w:rsidRPr="005D746D">
          <w:rPr>
            <w:rFonts w:ascii="Calibri" w:eastAsia="Calibri" w:hAnsi="Calibri"/>
            <w:b/>
            <w:bCs/>
            <w:color w:val="0000FF"/>
            <w:sz w:val="22"/>
            <w:szCs w:val="22"/>
            <w:u w:val="single"/>
            <w:rtl/>
          </w:rPr>
          <w:t>"</w:t>
        </w:r>
        <w:r w:rsidR="005D746D" w:rsidRPr="005D746D">
          <w:rPr>
            <w:rFonts w:ascii="Calibri" w:eastAsia="Calibri" w:hAnsi="Calibri" w:hint="cs"/>
            <w:b/>
            <w:bCs/>
            <w:color w:val="0000FF"/>
            <w:sz w:val="22"/>
            <w:szCs w:val="22"/>
            <w:u w:val="single"/>
            <w:rtl/>
          </w:rPr>
          <w:t>פ</w:t>
        </w:r>
        <w:r w:rsidR="005D746D" w:rsidRPr="005D746D">
          <w:rPr>
            <w:rFonts w:ascii="Calibri" w:eastAsia="Calibri" w:hAnsi="Calibri"/>
            <w:b/>
            <w:bCs/>
            <w:color w:val="0000FF"/>
            <w:sz w:val="22"/>
            <w:szCs w:val="22"/>
            <w:u w:val="single"/>
            <w:rtl/>
          </w:rPr>
          <w:t xml:space="preserve"> 2015/13</w:t>
        </w:r>
      </w:hyperlink>
      <w:r w:rsidRPr="00E80BB2">
        <w:rPr>
          <w:rFonts w:ascii="Calibri" w:eastAsia="Calibri" w:hAnsi="Calibri"/>
          <w:b/>
          <w:bCs/>
          <w:sz w:val="22"/>
          <w:szCs w:val="22"/>
          <w:rtl/>
        </w:rPr>
        <w:t xml:space="preserve"> </w:t>
      </w:r>
      <w:r w:rsidRPr="00E80BB2">
        <w:rPr>
          <w:rFonts w:ascii="Calibri" w:eastAsia="Calibri" w:hAnsi="Calibri"/>
          <w:b/>
          <w:bCs/>
          <w:sz w:val="22"/>
          <w:szCs w:val="22"/>
          <w:u w:val="single"/>
          <w:rtl/>
        </w:rPr>
        <w:t>פלוני נ' מדינת ישראל</w:t>
      </w:r>
      <w:r w:rsidRPr="00E80BB2">
        <w:rPr>
          <w:rFonts w:ascii="Calibri" w:eastAsia="Calibri" w:hAnsi="Calibri"/>
          <w:b/>
          <w:bCs/>
          <w:sz w:val="22"/>
          <w:szCs w:val="22"/>
          <w:rtl/>
        </w:rPr>
        <w:t xml:space="preserve">). </w:t>
      </w:r>
      <w:r w:rsidRPr="00E80BB2">
        <w:rPr>
          <w:rFonts w:hint="cs"/>
          <w:b/>
          <w:bCs/>
          <w:sz w:val="22"/>
          <w:szCs w:val="22"/>
          <w:u w:val="single"/>
          <w:rtl/>
        </w:rPr>
        <w:t xml:space="preserve"> </w:t>
      </w:r>
    </w:p>
    <w:p w14:paraId="2F460778" w14:textId="77777777" w:rsidR="00157DE4" w:rsidRPr="00F01F99" w:rsidRDefault="00157DE4" w:rsidP="00157DE4">
      <w:pPr>
        <w:spacing w:after="160" w:line="256" w:lineRule="auto"/>
        <w:ind w:left="720"/>
        <w:contextualSpacing/>
        <w:rPr>
          <w:sz w:val="4"/>
          <w:szCs w:val="4"/>
          <w:u w:val="single"/>
        </w:rPr>
      </w:pPr>
    </w:p>
    <w:p w14:paraId="2C995412" w14:textId="77777777" w:rsidR="00157DE4" w:rsidRPr="002A2279" w:rsidRDefault="00157DE4" w:rsidP="00157DE4">
      <w:pPr>
        <w:spacing w:after="160" w:line="360" w:lineRule="auto"/>
        <w:ind w:left="720"/>
        <w:contextualSpacing/>
        <w:jc w:val="both"/>
        <w:rPr>
          <w:rFonts w:ascii="David" w:eastAsia="David" w:hAnsi="David"/>
          <w:sz w:val="2"/>
          <w:szCs w:val="2"/>
          <w:rtl/>
        </w:rPr>
      </w:pPr>
    </w:p>
    <w:p w14:paraId="113B0957" w14:textId="77777777" w:rsidR="00157DE4" w:rsidRDefault="00157DE4" w:rsidP="00157DE4">
      <w:pPr>
        <w:pStyle w:val="a9"/>
        <w:numPr>
          <w:ilvl w:val="0"/>
          <w:numId w:val="1"/>
        </w:numPr>
        <w:spacing w:after="160" w:line="360" w:lineRule="auto"/>
        <w:jc w:val="both"/>
        <w:rPr>
          <w:rFonts w:ascii="David" w:eastAsia="Calibri" w:hAnsi="David"/>
        </w:rPr>
      </w:pPr>
      <w:r>
        <w:rPr>
          <w:rFonts w:ascii="David" w:eastAsia="David" w:hAnsi="David" w:hint="cs"/>
          <w:rtl/>
        </w:rPr>
        <w:t>בכל הנוגע לאופן ריצוי עונש המאסר,</w:t>
      </w:r>
      <w:r w:rsidRPr="00E178E0">
        <w:rPr>
          <w:rFonts w:ascii="David" w:eastAsia="David" w:hAnsi="David"/>
          <w:rtl/>
        </w:rPr>
        <w:t xml:space="preserve"> הטלת מאסר מאחו</w:t>
      </w:r>
      <w:r>
        <w:rPr>
          <w:rFonts w:ascii="David" w:eastAsia="David" w:hAnsi="David"/>
          <w:rtl/>
        </w:rPr>
        <w:t>רי סורג ובריח כפי עתירת המאשימה</w:t>
      </w:r>
      <w:r>
        <w:rPr>
          <w:rFonts w:ascii="David" w:eastAsia="David" w:hAnsi="David" w:hint="cs"/>
          <w:rtl/>
        </w:rPr>
        <w:t xml:space="preserve">, </w:t>
      </w:r>
      <w:r w:rsidRPr="00E178E0">
        <w:rPr>
          <w:rFonts w:ascii="David" w:eastAsia="David" w:hAnsi="David"/>
          <w:rtl/>
        </w:rPr>
        <w:t>תקטע את הליכי השיקום, תוריד לטמיון את מאמצי הנאשם וגורמי השיקום</w:t>
      </w:r>
      <w:r>
        <w:rPr>
          <w:rFonts w:ascii="David" w:eastAsia="David" w:hAnsi="David" w:hint="cs"/>
          <w:rtl/>
        </w:rPr>
        <w:t>,</w:t>
      </w:r>
      <w:r w:rsidRPr="00E178E0">
        <w:rPr>
          <w:rFonts w:ascii="David" w:eastAsia="David" w:hAnsi="David"/>
          <w:rtl/>
        </w:rPr>
        <w:t xml:space="preserve"> ועלולה בסבירות גבוהה לדרדר את הנאשם לאורך חיים עברייני.</w:t>
      </w:r>
      <w:r w:rsidRPr="00537904">
        <w:rPr>
          <w:rFonts w:hint="cs"/>
          <w:rtl/>
        </w:rPr>
        <w:t xml:space="preserve"> </w:t>
      </w:r>
      <w:r w:rsidRPr="00FD08E7">
        <w:rPr>
          <w:rFonts w:hint="cs"/>
          <w:rtl/>
        </w:rPr>
        <w:t>בנסיבות תיק זה אני סבור שנכון להטיל על הנאשם מאסר בפועל ב</w:t>
      </w:r>
      <w:r>
        <w:rPr>
          <w:rFonts w:hint="cs"/>
          <w:rtl/>
        </w:rPr>
        <w:t>דרך של עבודות שרות בצד הליכי שיקום כפי המלצת שרות המבחן.</w:t>
      </w:r>
    </w:p>
    <w:p w14:paraId="20E1F712" w14:textId="77777777" w:rsidR="00157DE4" w:rsidRPr="00E178E0" w:rsidRDefault="00157DE4" w:rsidP="00157DE4">
      <w:pPr>
        <w:pStyle w:val="a9"/>
        <w:spacing w:after="160" w:line="360" w:lineRule="auto"/>
        <w:jc w:val="both"/>
        <w:rPr>
          <w:rFonts w:ascii="David" w:eastAsia="Calibri" w:hAnsi="David"/>
          <w:sz w:val="10"/>
          <w:szCs w:val="10"/>
          <w:rtl/>
        </w:rPr>
      </w:pPr>
    </w:p>
    <w:p w14:paraId="17D02450" w14:textId="77777777" w:rsidR="00157DE4" w:rsidRDefault="00157DE4" w:rsidP="00157DE4">
      <w:pPr>
        <w:pStyle w:val="a9"/>
        <w:numPr>
          <w:ilvl w:val="0"/>
          <w:numId w:val="1"/>
        </w:numPr>
        <w:spacing w:after="160" w:line="360" w:lineRule="auto"/>
        <w:jc w:val="both"/>
        <w:rPr>
          <w:rFonts w:ascii="David" w:eastAsia="Calibri" w:hAnsi="David"/>
          <w:rtl/>
        </w:rPr>
      </w:pPr>
      <w:r>
        <w:rPr>
          <w:rFonts w:ascii="David" w:eastAsia="Calibri" w:hAnsi="David" w:hint="cs"/>
          <w:rtl/>
        </w:rPr>
        <w:t xml:space="preserve"> כך גם יש לזכור כי הנאשם היה עצור מאחורי סורג ובריח לתקופה לא מבוטלת של יותר מחודשיים, תקופה שלא תנוכה מעונש המאסר בעבודות שרות שיוטל עליו, ובהמשך היה עצור בפיקוח אלקטרוני תקופה של כארבעה חודשים,  ועד היום נתון בתנאים מגבילים, מדובר בתקופות משמעותיות ובעלות משקל לא מבוטל.</w:t>
      </w:r>
    </w:p>
    <w:p w14:paraId="270DE270" w14:textId="77777777" w:rsidR="00157DE4" w:rsidRPr="00D1230D" w:rsidRDefault="00157DE4" w:rsidP="00157DE4">
      <w:pPr>
        <w:pStyle w:val="a9"/>
        <w:spacing w:after="160" w:line="360" w:lineRule="auto"/>
        <w:jc w:val="both"/>
        <w:rPr>
          <w:rFonts w:ascii="David" w:eastAsia="Calibri" w:hAnsi="David"/>
          <w:sz w:val="2"/>
          <w:szCs w:val="2"/>
        </w:rPr>
      </w:pPr>
    </w:p>
    <w:p w14:paraId="5AB4A034" w14:textId="77777777" w:rsidR="00157DE4" w:rsidRPr="00BB6FC6" w:rsidRDefault="00157DE4" w:rsidP="00157DE4">
      <w:pPr>
        <w:pStyle w:val="a9"/>
        <w:spacing w:after="160" w:line="360" w:lineRule="auto"/>
        <w:jc w:val="both"/>
        <w:rPr>
          <w:sz w:val="2"/>
          <w:szCs w:val="2"/>
          <w:rtl/>
        </w:rPr>
      </w:pPr>
    </w:p>
    <w:p w14:paraId="5E72C999" w14:textId="77777777" w:rsidR="00157DE4" w:rsidRPr="00E178E0" w:rsidRDefault="00157DE4" w:rsidP="00157DE4">
      <w:pPr>
        <w:spacing w:line="360" w:lineRule="auto"/>
        <w:ind w:left="720"/>
        <w:contextualSpacing/>
        <w:jc w:val="both"/>
        <w:rPr>
          <w:sz w:val="2"/>
          <w:szCs w:val="2"/>
          <w:u w:val="single"/>
          <w:rtl/>
        </w:rPr>
      </w:pPr>
    </w:p>
    <w:p w14:paraId="74ACE332" w14:textId="77777777" w:rsidR="00157DE4" w:rsidRPr="00E80BB2" w:rsidRDefault="00157DE4" w:rsidP="00157DE4">
      <w:pPr>
        <w:pStyle w:val="a9"/>
        <w:numPr>
          <w:ilvl w:val="0"/>
          <w:numId w:val="1"/>
        </w:numPr>
        <w:spacing w:after="160" w:line="360" w:lineRule="auto"/>
        <w:jc w:val="both"/>
        <w:rPr>
          <w:rFonts w:ascii="David" w:eastAsia="David" w:hAnsi="David"/>
          <w:sz w:val="22"/>
          <w:szCs w:val="22"/>
          <w:u w:val="single"/>
        </w:rPr>
      </w:pPr>
      <w:r w:rsidRPr="00FD08E7">
        <w:rPr>
          <w:rFonts w:ascii="David" w:eastAsia="Calibri" w:hAnsi="David"/>
          <w:rtl/>
        </w:rPr>
        <w:t>יוער</w:t>
      </w:r>
      <w:r>
        <w:rPr>
          <w:rFonts w:ascii="David" w:eastAsia="Calibri" w:hAnsi="David" w:hint="cs"/>
          <w:rtl/>
        </w:rPr>
        <w:t>,</w:t>
      </w:r>
      <w:r w:rsidRPr="00FD08E7">
        <w:rPr>
          <w:rFonts w:ascii="David" w:eastAsia="Calibri" w:hAnsi="David"/>
          <w:rtl/>
        </w:rPr>
        <w:t xml:space="preserve"> כי </w:t>
      </w:r>
      <w:r w:rsidRPr="00FD08E7">
        <w:rPr>
          <w:rFonts w:ascii="David" w:eastAsia="Calibri" w:hAnsi="David" w:hint="cs"/>
          <w:rtl/>
        </w:rPr>
        <w:t xml:space="preserve">הבאתי </w:t>
      </w:r>
      <w:r w:rsidRPr="00FD08E7">
        <w:rPr>
          <w:rFonts w:ascii="David" w:eastAsia="Calibri" w:hAnsi="David"/>
          <w:rtl/>
        </w:rPr>
        <w:t xml:space="preserve">בחשבון גם את גזר דינו של </w:t>
      </w:r>
      <w:r w:rsidRPr="00FD08E7">
        <w:rPr>
          <w:rFonts w:ascii="David" w:eastAsia="Calibri" w:hAnsi="David" w:hint="cs"/>
          <w:rtl/>
        </w:rPr>
        <w:t xml:space="preserve">שותפו לביצוע העבירות (אביחי) </w:t>
      </w:r>
      <w:r w:rsidRPr="00FD08E7">
        <w:rPr>
          <w:rFonts w:ascii="David" w:eastAsia="Calibri" w:hAnsi="David"/>
          <w:rtl/>
        </w:rPr>
        <w:t xml:space="preserve">שם נקבע מתחם עונש בין 16 ועד </w:t>
      </w:r>
      <w:r w:rsidRPr="00FD08E7">
        <w:rPr>
          <w:rFonts w:ascii="David" w:eastAsia="Calibri" w:hAnsi="David" w:hint="cs"/>
          <w:rtl/>
        </w:rPr>
        <w:t xml:space="preserve">36 </w:t>
      </w:r>
      <w:r w:rsidRPr="00FD08E7">
        <w:rPr>
          <w:rFonts w:ascii="David" w:eastAsia="Calibri" w:hAnsi="David"/>
          <w:rtl/>
        </w:rPr>
        <w:t>חודשי מאסר בפועל, והנאשם נדון ל-</w:t>
      </w:r>
      <w:r w:rsidRPr="00FD08E7">
        <w:rPr>
          <w:rFonts w:ascii="David" w:eastAsia="Calibri" w:hAnsi="David" w:hint="cs"/>
          <w:rtl/>
        </w:rPr>
        <w:t xml:space="preserve">18 </w:t>
      </w:r>
      <w:r w:rsidRPr="00FD08E7">
        <w:rPr>
          <w:rFonts w:ascii="David" w:eastAsia="Calibri" w:hAnsi="David"/>
          <w:rtl/>
        </w:rPr>
        <w:t>חודשי מאסר בפועל</w:t>
      </w:r>
      <w:r w:rsidRPr="002E2866">
        <w:rPr>
          <w:rFonts w:ascii="David" w:hAnsi="David" w:hint="cs"/>
          <w:spacing w:val="10"/>
          <w:rtl/>
        </w:rPr>
        <w:t>.</w:t>
      </w:r>
      <w:r w:rsidRPr="00FD08E7">
        <w:rPr>
          <w:rFonts w:ascii="David" w:hAnsi="David"/>
          <w:b/>
          <w:bCs/>
          <w:spacing w:val="10"/>
          <w:rtl/>
        </w:rPr>
        <w:t xml:space="preserve"> </w:t>
      </w:r>
      <w:r w:rsidRPr="002E2866">
        <w:rPr>
          <w:rFonts w:ascii="David" w:hAnsi="David"/>
          <w:b/>
          <w:bCs/>
          <w:spacing w:val="10"/>
          <w:sz w:val="22"/>
          <w:szCs w:val="22"/>
          <w:rtl/>
        </w:rPr>
        <w:t>"</w:t>
      </w:r>
      <w:r w:rsidRPr="00E80BB2">
        <w:rPr>
          <w:rFonts w:ascii="David" w:hAnsi="David"/>
          <w:b/>
          <w:bCs/>
          <w:spacing w:val="10"/>
          <w:sz w:val="22"/>
          <w:szCs w:val="22"/>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57" w:history="1">
        <w:r w:rsidR="005D746D" w:rsidRPr="005D746D">
          <w:rPr>
            <w:rFonts w:ascii="David" w:hAnsi="David"/>
            <w:b/>
            <w:bCs/>
            <w:color w:val="0000FF"/>
            <w:spacing w:val="10"/>
            <w:sz w:val="22"/>
            <w:szCs w:val="22"/>
            <w:u w:val="single"/>
            <w:rtl/>
          </w:rPr>
          <w:t>ע"פ 8172/21</w:t>
        </w:r>
      </w:hyperlink>
      <w:r w:rsidR="005D746D">
        <w:rPr>
          <w:rFonts w:ascii="David" w:hAnsi="David"/>
          <w:b/>
          <w:bCs/>
          <w:spacing w:val="10"/>
          <w:sz w:val="22"/>
          <w:szCs w:val="22"/>
          <w:rtl/>
        </w:rPr>
        <w:t xml:space="preserve"> </w:t>
      </w:r>
      <w:r w:rsidRPr="00E80BB2">
        <w:rPr>
          <w:rFonts w:ascii="David" w:hAnsi="David"/>
          <w:b/>
          <w:bCs/>
          <w:sz w:val="22"/>
          <w:szCs w:val="22"/>
          <w:rtl/>
        </w:rPr>
        <w:t>חג'אזי נ' מדינת ישראל</w:t>
      </w:r>
      <w:r w:rsidRPr="00E80BB2">
        <w:rPr>
          <w:rFonts w:ascii="David" w:hAnsi="David"/>
          <w:b/>
          <w:bCs/>
          <w:spacing w:val="10"/>
          <w:sz w:val="22"/>
          <w:szCs w:val="22"/>
          <w:rtl/>
        </w:rPr>
        <w:t>, פסקה 18</w:t>
      </w:r>
      <w:r w:rsidR="005D746D">
        <w:rPr>
          <w:rFonts w:ascii="David" w:hAnsi="David"/>
          <w:b/>
          <w:bCs/>
          <w:spacing w:val="10"/>
          <w:sz w:val="22"/>
          <w:szCs w:val="22"/>
          <w:rtl/>
        </w:rPr>
        <w:t xml:space="preserve"> </w:t>
      </w:r>
      <w:r w:rsidRPr="00E80BB2">
        <w:rPr>
          <w:rFonts w:ascii="David" w:hAnsi="David"/>
          <w:b/>
          <w:bCs/>
          <w:sz w:val="22"/>
          <w:szCs w:val="22"/>
          <w:rtl/>
        </w:rPr>
        <w:t>[פורסם בנבו]</w:t>
      </w:r>
      <w:r w:rsidR="005D746D">
        <w:rPr>
          <w:rFonts w:ascii="David" w:hAnsi="David"/>
          <w:b/>
          <w:bCs/>
          <w:sz w:val="22"/>
          <w:szCs w:val="22"/>
          <w:rtl/>
        </w:rPr>
        <w:t xml:space="preserve"> </w:t>
      </w:r>
      <w:r w:rsidRPr="00E80BB2">
        <w:rPr>
          <w:rFonts w:ascii="David" w:hAnsi="David"/>
          <w:b/>
          <w:bCs/>
          <w:spacing w:val="10"/>
          <w:sz w:val="22"/>
          <w:szCs w:val="22"/>
          <w:rtl/>
        </w:rPr>
        <w:t>(15.5.2022);</w:t>
      </w:r>
      <w:r w:rsidR="005D746D">
        <w:rPr>
          <w:rFonts w:ascii="David" w:hAnsi="David"/>
          <w:b/>
          <w:bCs/>
          <w:spacing w:val="10"/>
          <w:sz w:val="22"/>
          <w:szCs w:val="22"/>
          <w:rtl/>
        </w:rPr>
        <w:t xml:space="preserve"> </w:t>
      </w:r>
      <w:hyperlink r:id="rId58" w:history="1">
        <w:r w:rsidR="005D746D" w:rsidRPr="005D746D">
          <w:rPr>
            <w:rFonts w:ascii="David" w:hAnsi="David"/>
            <w:b/>
            <w:bCs/>
            <w:color w:val="0000FF"/>
            <w:spacing w:val="10"/>
            <w:sz w:val="22"/>
            <w:szCs w:val="22"/>
            <w:u w:val="single"/>
            <w:rtl/>
          </w:rPr>
          <w:t>ע"פ 4536/21</w:t>
        </w:r>
      </w:hyperlink>
      <w:r w:rsidR="005D746D">
        <w:rPr>
          <w:rFonts w:ascii="David" w:hAnsi="David"/>
          <w:b/>
          <w:bCs/>
          <w:spacing w:val="10"/>
          <w:sz w:val="22"/>
          <w:szCs w:val="22"/>
          <w:rtl/>
        </w:rPr>
        <w:t xml:space="preserve"> </w:t>
      </w:r>
      <w:r w:rsidRPr="00E80BB2">
        <w:rPr>
          <w:rFonts w:ascii="David" w:hAnsi="David"/>
          <w:b/>
          <w:bCs/>
          <w:sz w:val="22"/>
          <w:szCs w:val="22"/>
          <w:rtl/>
        </w:rPr>
        <w:t>פרץ נ' מדינת ישראל</w:t>
      </w:r>
      <w:r w:rsidRPr="00E80BB2">
        <w:rPr>
          <w:rFonts w:ascii="David" w:hAnsi="David"/>
          <w:b/>
          <w:bCs/>
          <w:spacing w:val="10"/>
          <w:sz w:val="22"/>
          <w:szCs w:val="22"/>
          <w:rtl/>
        </w:rPr>
        <w:t>, פסקה 15</w:t>
      </w:r>
      <w:r w:rsidR="005D746D">
        <w:rPr>
          <w:rFonts w:ascii="David" w:hAnsi="David"/>
          <w:b/>
          <w:bCs/>
          <w:spacing w:val="10"/>
          <w:sz w:val="22"/>
          <w:szCs w:val="22"/>
          <w:rtl/>
        </w:rPr>
        <w:t xml:space="preserve"> </w:t>
      </w:r>
      <w:r w:rsidRPr="00E80BB2">
        <w:rPr>
          <w:rFonts w:ascii="David" w:hAnsi="David"/>
          <w:b/>
          <w:bCs/>
          <w:sz w:val="22"/>
          <w:szCs w:val="22"/>
          <w:rtl/>
        </w:rPr>
        <w:t>[פורסם בנבו]</w:t>
      </w:r>
      <w:r w:rsidR="005D746D">
        <w:rPr>
          <w:rFonts w:ascii="David" w:hAnsi="David"/>
          <w:b/>
          <w:bCs/>
          <w:sz w:val="22"/>
          <w:szCs w:val="22"/>
          <w:rtl/>
        </w:rPr>
        <w:t xml:space="preserve"> </w:t>
      </w:r>
      <w:r w:rsidRPr="00E80BB2">
        <w:rPr>
          <w:rFonts w:ascii="David" w:hAnsi="David"/>
          <w:b/>
          <w:bCs/>
          <w:spacing w:val="10"/>
          <w:sz w:val="22"/>
          <w:szCs w:val="22"/>
          <w:rtl/>
        </w:rPr>
        <w:t>(4.11.2021)).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hyperlink r:id="rId59" w:history="1">
        <w:r w:rsidR="005D746D" w:rsidRPr="005D746D">
          <w:rPr>
            <w:rFonts w:ascii="David" w:hAnsi="David"/>
            <w:b/>
            <w:bCs/>
            <w:color w:val="0000FF"/>
            <w:spacing w:val="10"/>
            <w:sz w:val="22"/>
            <w:szCs w:val="22"/>
            <w:u w:val="single"/>
            <w:rtl/>
          </w:rPr>
          <w:t>ע"פ 4762/22</w:t>
        </w:r>
      </w:hyperlink>
      <w:r w:rsidR="005D746D">
        <w:rPr>
          <w:rFonts w:ascii="David" w:hAnsi="David"/>
          <w:b/>
          <w:bCs/>
          <w:spacing w:val="10"/>
          <w:sz w:val="22"/>
          <w:szCs w:val="22"/>
          <w:rtl/>
        </w:rPr>
        <w:t xml:space="preserve"> </w:t>
      </w:r>
      <w:r w:rsidRPr="00E80BB2">
        <w:rPr>
          <w:rFonts w:ascii="David" w:hAnsi="David"/>
          <w:b/>
          <w:bCs/>
          <w:sz w:val="22"/>
          <w:szCs w:val="22"/>
          <w:rtl/>
        </w:rPr>
        <w:t>כנפו נ' מדינת ישראל</w:t>
      </w:r>
      <w:r w:rsidRPr="00E80BB2">
        <w:rPr>
          <w:rFonts w:ascii="David" w:hAnsi="David"/>
          <w:b/>
          <w:bCs/>
          <w:spacing w:val="10"/>
          <w:sz w:val="22"/>
          <w:szCs w:val="22"/>
          <w:rtl/>
        </w:rPr>
        <w:t>, פסקה 22</w:t>
      </w:r>
      <w:r w:rsidR="005D746D">
        <w:rPr>
          <w:rFonts w:ascii="David" w:hAnsi="David"/>
          <w:b/>
          <w:bCs/>
          <w:spacing w:val="10"/>
          <w:sz w:val="22"/>
          <w:szCs w:val="22"/>
          <w:rtl/>
        </w:rPr>
        <w:t xml:space="preserve"> </w:t>
      </w:r>
      <w:r w:rsidRPr="00E80BB2">
        <w:rPr>
          <w:rFonts w:ascii="David" w:hAnsi="David"/>
          <w:b/>
          <w:bCs/>
          <w:sz w:val="22"/>
          <w:szCs w:val="22"/>
          <w:rtl/>
        </w:rPr>
        <w:t>[פורסם בנבו]</w:t>
      </w:r>
      <w:r w:rsidR="005D746D">
        <w:rPr>
          <w:rFonts w:ascii="David" w:hAnsi="David"/>
          <w:b/>
          <w:bCs/>
          <w:sz w:val="22"/>
          <w:szCs w:val="22"/>
          <w:rtl/>
        </w:rPr>
        <w:t xml:space="preserve"> </w:t>
      </w:r>
      <w:r w:rsidRPr="00E80BB2">
        <w:rPr>
          <w:rFonts w:ascii="David" w:hAnsi="David"/>
          <w:b/>
          <w:bCs/>
          <w:spacing w:val="10"/>
          <w:sz w:val="22"/>
          <w:szCs w:val="22"/>
          <w:rtl/>
        </w:rPr>
        <w:t>(15.08.2023)).</w:t>
      </w:r>
    </w:p>
    <w:p w14:paraId="2794F598" w14:textId="77777777" w:rsidR="00157DE4" w:rsidRPr="002A2279" w:rsidRDefault="00157DE4" w:rsidP="00157DE4">
      <w:pPr>
        <w:pStyle w:val="a9"/>
        <w:spacing w:after="160" w:line="360" w:lineRule="auto"/>
        <w:jc w:val="both"/>
        <w:rPr>
          <w:rFonts w:ascii="David" w:eastAsia="David" w:hAnsi="David"/>
          <w:sz w:val="16"/>
          <w:szCs w:val="16"/>
          <w:u w:val="single"/>
          <w:rtl/>
        </w:rPr>
      </w:pPr>
    </w:p>
    <w:p w14:paraId="189E8896" w14:textId="77777777" w:rsidR="00157DE4" w:rsidRPr="007978B1" w:rsidRDefault="00157DE4" w:rsidP="00157DE4">
      <w:pPr>
        <w:pStyle w:val="a9"/>
        <w:spacing w:after="160" w:line="360" w:lineRule="auto"/>
        <w:jc w:val="both"/>
        <w:rPr>
          <w:rFonts w:ascii="David" w:eastAsia="David" w:hAnsi="David"/>
          <w:rtl/>
        </w:rPr>
      </w:pPr>
      <w:r>
        <w:rPr>
          <w:rFonts w:ascii="David" w:eastAsia="David" w:hAnsi="David" w:hint="cs"/>
          <w:rtl/>
        </w:rPr>
        <w:t>כאמור השותף היה הרוח החיה, היוזם, המתכנן, המוביל, בעל המניע, מי שהביא את הרימון ובמידה רבה הפעיל את הנאשם, ובהתאם גם העונש שהוטל עליו. לציין כי עניינו של אביחי לא הובא בפני שרות המבחן ולא היה בפני בית המשפט כל נתון הנוגע לסיכויי שיקומו, ומדובר במי שלחובתו עבר פלילי משמעותי, הגם שהתיישן.</w:t>
      </w:r>
    </w:p>
    <w:p w14:paraId="14EA9718" w14:textId="77777777" w:rsidR="00157DE4" w:rsidRPr="002A35EF" w:rsidRDefault="00157DE4" w:rsidP="00157DE4">
      <w:pPr>
        <w:pStyle w:val="a9"/>
        <w:spacing w:line="360" w:lineRule="auto"/>
        <w:jc w:val="both"/>
        <w:rPr>
          <w:rFonts w:ascii="David" w:eastAsia="David" w:hAnsi="David"/>
          <w:sz w:val="2"/>
          <w:szCs w:val="2"/>
          <w:u w:val="single"/>
        </w:rPr>
      </w:pPr>
    </w:p>
    <w:p w14:paraId="06B33AD4" w14:textId="77777777" w:rsidR="00157DE4" w:rsidRPr="00537904" w:rsidRDefault="00157DE4" w:rsidP="00157DE4">
      <w:pPr>
        <w:spacing w:line="360" w:lineRule="auto"/>
        <w:jc w:val="both"/>
        <w:rPr>
          <w:rFonts w:ascii="David" w:eastAsia="David" w:hAnsi="David"/>
          <w:b/>
          <w:bCs/>
          <w:sz w:val="12"/>
          <w:szCs w:val="12"/>
        </w:rPr>
      </w:pPr>
    </w:p>
    <w:p w14:paraId="24E498F4" w14:textId="77777777" w:rsidR="00157DE4" w:rsidRDefault="00157DE4" w:rsidP="00157DE4">
      <w:pPr>
        <w:pStyle w:val="a9"/>
        <w:numPr>
          <w:ilvl w:val="0"/>
          <w:numId w:val="1"/>
        </w:numPr>
        <w:spacing w:line="360" w:lineRule="auto"/>
        <w:jc w:val="both"/>
        <w:rPr>
          <w:rFonts w:ascii="David" w:eastAsia="David" w:hAnsi="David"/>
        </w:rPr>
      </w:pPr>
      <w:r>
        <w:rPr>
          <w:rFonts w:ascii="David" w:eastAsia="David" w:hAnsi="David" w:hint="cs"/>
          <w:rtl/>
        </w:rPr>
        <w:t>בנוסף לצו המבחן עליו המליץ שרות המבחן, יוטל פיצוי לטובת המתלוננים. יובהר כי מדובר בפיצוי עונשי שמטרתו הכרה סמלית בפגיעה שנגרמה למתלוננים.</w:t>
      </w:r>
    </w:p>
    <w:p w14:paraId="70CC9C7C" w14:textId="77777777" w:rsidR="00157DE4" w:rsidRPr="006E5825" w:rsidRDefault="00157DE4" w:rsidP="00157DE4">
      <w:pPr>
        <w:pStyle w:val="a9"/>
        <w:spacing w:line="360" w:lineRule="auto"/>
        <w:jc w:val="both"/>
        <w:rPr>
          <w:rFonts w:ascii="David" w:eastAsia="David" w:hAnsi="David"/>
          <w:sz w:val="14"/>
          <w:szCs w:val="14"/>
        </w:rPr>
      </w:pPr>
    </w:p>
    <w:p w14:paraId="749C24B3" w14:textId="77777777" w:rsidR="00157DE4" w:rsidRDefault="00157DE4" w:rsidP="00157DE4">
      <w:pPr>
        <w:pStyle w:val="a9"/>
        <w:numPr>
          <w:ilvl w:val="0"/>
          <w:numId w:val="1"/>
        </w:numPr>
        <w:spacing w:line="360" w:lineRule="auto"/>
        <w:jc w:val="both"/>
        <w:rPr>
          <w:rFonts w:ascii="David" w:eastAsia="David" w:hAnsi="David"/>
        </w:rPr>
      </w:pPr>
      <w:r>
        <w:rPr>
          <w:rFonts w:ascii="David" w:eastAsia="David" w:hAnsi="David" w:hint="cs"/>
          <w:rtl/>
        </w:rPr>
        <w:t>אשר לגובה הקנס, בהתחשב בגובה הפיצוי שיוטל, ומצבו הכלכלי של הנאשם, יוטל קנס נמוך.</w:t>
      </w:r>
    </w:p>
    <w:p w14:paraId="2538D759" w14:textId="77777777" w:rsidR="00157DE4" w:rsidRDefault="00157DE4" w:rsidP="00157DE4">
      <w:pPr>
        <w:pStyle w:val="a9"/>
        <w:spacing w:line="360" w:lineRule="auto"/>
        <w:jc w:val="both"/>
        <w:rPr>
          <w:rFonts w:ascii="David" w:eastAsia="David" w:hAnsi="David"/>
        </w:rPr>
      </w:pPr>
    </w:p>
    <w:p w14:paraId="10AA2F9A" w14:textId="77777777" w:rsidR="00157DE4" w:rsidRPr="002A2279" w:rsidRDefault="00157DE4" w:rsidP="00157DE4">
      <w:pPr>
        <w:pStyle w:val="a9"/>
        <w:numPr>
          <w:ilvl w:val="0"/>
          <w:numId w:val="1"/>
        </w:numPr>
        <w:spacing w:line="360" w:lineRule="auto"/>
        <w:jc w:val="both"/>
        <w:rPr>
          <w:rFonts w:ascii="David" w:eastAsia="David" w:hAnsi="David"/>
          <w:rtl/>
        </w:rPr>
      </w:pPr>
      <w:r w:rsidRPr="002A2279">
        <w:rPr>
          <w:rFonts w:ascii="David" w:eastAsia="David" w:hAnsi="David"/>
          <w:rtl/>
        </w:rPr>
        <w:t>לאור כל האמור לעיל, אני גוזר על הנאשם</w:t>
      </w:r>
      <w:r w:rsidR="005D746D">
        <w:rPr>
          <w:rFonts w:ascii="David" w:eastAsia="David" w:hAnsi="David"/>
          <w:rtl/>
        </w:rPr>
        <w:t xml:space="preserve"> </w:t>
      </w:r>
      <w:r w:rsidRPr="002A2279">
        <w:rPr>
          <w:rFonts w:ascii="David" w:eastAsia="David" w:hAnsi="David"/>
          <w:rtl/>
        </w:rPr>
        <w:t xml:space="preserve"> את העונשים הבאים:</w:t>
      </w:r>
    </w:p>
    <w:p w14:paraId="6BF0D83F" w14:textId="77777777" w:rsidR="00157DE4" w:rsidRPr="00537904" w:rsidRDefault="00157DE4" w:rsidP="00157DE4">
      <w:pPr>
        <w:spacing w:line="360" w:lineRule="auto"/>
        <w:jc w:val="both"/>
        <w:rPr>
          <w:rFonts w:ascii="David" w:eastAsia="David" w:hAnsi="David"/>
          <w:sz w:val="14"/>
          <w:szCs w:val="14"/>
        </w:rPr>
      </w:pPr>
    </w:p>
    <w:p w14:paraId="11A4D6A9" w14:textId="77777777" w:rsidR="00157DE4" w:rsidRPr="009C725A" w:rsidRDefault="00157DE4" w:rsidP="00157DE4">
      <w:pPr>
        <w:spacing w:line="360" w:lineRule="auto"/>
        <w:ind w:left="720"/>
        <w:contextualSpacing/>
        <w:jc w:val="both"/>
        <w:rPr>
          <w:rFonts w:ascii="David" w:eastAsia="David" w:hAnsi="David"/>
          <w:b/>
          <w:bCs/>
          <w:sz w:val="44"/>
          <w:szCs w:val="44"/>
        </w:rPr>
      </w:pPr>
      <w:r w:rsidRPr="009C725A">
        <w:rPr>
          <w:rFonts w:ascii="David" w:hAnsi="David"/>
          <w:b/>
          <w:bCs/>
          <w:rtl/>
        </w:rPr>
        <w:t>אני גוזר על הנאשם  9 חודשי מאסר בפועל אות</w:t>
      </w:r>
      <w:r>
        <w:rPr>
          <w:rFonts w:ascii="David" w:hAnsi="David"/>
          <w:b/>
          <w:bCs/>
          <w:rtl/>
        </w:rPr>
        <w:t xml:space="preserve">ם ירצה בעבודות שרות </w:t>
      </w:r>
      <w:r>
        <w:rPr>
          <w:rFonts w:ascii="David" w:hAnsi="David" w:hint="cs"/>
          <w:b/>
          <w:bCs/>
          <w:rtl/>
        </w:rPr>
        <w:t xml:space="preserve">ב"פתחון לב כרמיאל" </w:t>
      </w:r>
      <w:r>
        <w:rPr>
          <w:rFonts w:ascii="David" w:hAnsi="David"/>
          <w:b/>
          <w:bCs/>
          <w:rtl/>
        </w:rPr>
        <w:t>ב</w:t>
      </w:r>
      <w:r>
        <w:rPr>
          <w:rFonts w:ascii="David" w:hAnsi="David" w:hint="cs"/>
          <w:b/>
          <w:bCs/>
          <w:rtl/>
        </w:rPr>
        <w:t xml:space="preserve">רח' לבונה 1 אזור תעשיה כרמיאל </w:t>
      </w:r>
      <w:r>
        <w:rPr>
          <w:rFonts w:ascii="David" w:hAnsi="David"/>
          <w:b/>
          <w:bCs/>
          <w:rtl/>
        </w:rPr>
        <w:t>(5 ימים בשבוע)</w:t>
      </w:r>
      <w:r>
        <w:rPr>
          <w:rFonts w:ascii="David" w:hAnsi="David" w:hint="cs"/>
          <w:b/>
          <w:bCs/>
          <w:rtl/>
        </w:rPr>
        <w:t xml:space="preserve"> ללא ניכוי תקופת מעצרו בתיק זה.</w:t>
      </w:r>
    </w:p>
    <w:p w14:paraId="7BCBC8EA" w14:textId="77777777" w:rsidR="00157DE4" w:rsidRPr="002A2279" w:rsidRDefault="00157DE4" w:rsidP="00157DE4">
      <w:pPr>
        <w:spacing w:line="360" w:lineRule="auto"/>
        <w:ind w:left="720"/>
        <w:contextualSpacing/>
        <w:jc w:val="both"/>
        <w:rPr>
          <w:rFonts w:ascii="David" w:eastAsia="David" w:hAnsi="David"/>
          <w:b/>
          <w:bCs/>
          <w:sz w:val="10"/>
          <w:szCs w:val="10"/>
          <w:rtl/>
        </w:rPr>
      </w:pPr>
    </w:p>
    <w:p w14:paraId="53E7A9B3" w14:textId="77777777" w:rsidR="00157DE4" w:rsidRPr="009C725A" w:rsidRDefault="00157DE4" w:rsidP="00157DE4">
      <w:pPr>
        <w:spacing w:line="360" w:lineRule="auto"/>
        <w:ind w:left="720"/>
        <w:contextualSpacing/>
        <w:jc w:val="both"/>
        <w:rPr>
          <w:rFonts w:ascii="David" w:eastAsia="David" w:hAnsi="David"/>
          <w:b/>
          <w:bCs/>
          <w:sz w:val="44"/>
          <w:szCs w:val="44"/>
          <w:rtl/>
        </w:rPr>
      </w:pPr>
      <w:r w:rsidRPr="009C725A">
        <w:rPr>
          <w:rFonts w:ascii="David" w:hAnsi="David"/>
          <w:b/>
          <w:bCs/>
          <w:rtl/>
        </w:rPr>
        <w:t>הנאשם יתייצב לתחיל</w:t>
      </w:r>
      <w:r>
        <w:rPr>
          <w:rFonts w:ascii="David" w:hAnsi="David"/>
          <w:b/>
          <w:bCs/>
          <w:rtl/>
        </w:rPr>
        <w:t xml:space="preserve">ת ריצוי עונש המאסר בתאריך </w:t>
      </w:r>
      <w:r>
        <w:rPr>
          <w:rFonts w:ascii="David" w:hAnsi="David" w:hint="cs"/>
          <w:b/>
          <w:bCs/>
          <w:rtl/>
        </w:rPr>
        <w:t xml:space="preserve">05.02.24 </w:t>
      </w:r>
      <w:r w:rsidRPr="009C725A">
        <w:rPr>
          <w:rFonts w:ascii="David" w:hAnsi="David"/>
          <w:b/>
          <w:bCs/>
          <w:rtl/>
        </w:rPr>
        <w:t xml:space="preserve">בשעה 08:00 אצל הממונה על עבודות השרות. מובהר לנאשם, כי במידה שלא יבצע את עבודות השירות בהתאם לדרישות הממונה או שתתקיים אחת הנסיבות המפורטות בסעיף 51 ט.(א), תופסקנה עבודות השירות והנאשם ירצה את יתרת עונש המאסר בבית הכלא. </w:t>
      </w:r>
    </w:p>
    <w:p w14:paraId="7966190E" w14:textId="77777777" w:rsidR="00157DE4" w:rsidRPr="002A2279" w:rsidRDefault="00157DE4" w:rsidP="00157DE4">
      <w:pPr>
        <w:snapToGrid w:val="0"/>
        <w:spacing w:after="160" w:line="360" w:lineRule="auto"/>
        <w:ind w:left="707" w:hanging="425"/>
        <w:contextualSpacing/>
        <w:jc w:val="both"/>
        <w:rPr>
          <w:rFonts w:ascii="David" w:eastAsia="David" w:hAnsi="David"/>
          <w:b/>
          <w:bCs/>
          <w:sz w:val="12"/>
          <w:szCs w:val="12"/>
          <w:rtl/>
        </w:rPr>
      </w:pPr>
    </w:p>
    <w:p w14:paraId="5CDC36E7" w14:textId="77777777" w:rsidR="00157DE4" w:rsidRDefault="005D746D" w:rsidP="00157DE4">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57DE4" w:rsidRPr="009C725A">
        <w:rPr>
          <w:rFonts w:ascii="David" w:eastAsia="David" w:hAnsi="David"/>
          <w:b/>
          <w:bCs/>
          <w:rtl/>
        </w:rPr>
        <w:t xml:space="preserve">  אני גוזר על הנאשם עונש מאסר על תנאי לתקופה של </w:t>
      </w:r>
      <w:r w:rsidR="00157DE4">
        <w:rPr>
          <w:rFonts w:ascii="David" w:eastAsia="David" w:hAnsi="David" w:hint="cs"/>
          <w:b/>
          <w:bCs/>
          <w:rtl/>
        </w:rPr>
        <w:t>9</w:t>
      </w:r>
      <w:r w:rsidR="00157DE4" w:rsidRPr="009C725A">
        <w:rPr>
          <w:rFonts w:ascii="David" w:eastAsia="David" w:hAnsi="David"/>
          <w:b/>
          <w:bCs/>
          <w:rtl/>
        </w:rPr>
        <w:t xml:space="preserve"> חודשים והתנאי הוא</w:t>
      </w:r>
      <w:r>
        <w:rPr>
          <w:rFonts w:ascii="David" w:eastAsia="David" w:hAnsi="David"/>
          <w:b/>
          <w:bCs/>
          <w:rtl/>
        </w:rPr>
        <w:t xml:space="preserve"> </w:t>
      </w:r>
      <w:r w:rsidR="00157DE4" w:rsidRPr="009C725A">
        <w:rPr>
          <w:rFonts w:ascii="David" w:eastAsia="David" w:hAnsi="David"/>
          <w:b/>
          <w:bCs/>
          <w:rtl/>
        </w:rPr>
        <w:t xml:space="preserve"> שלא יעבור בתוך 3 שנים, עבירת נשק מסוג פשע ויורשע בגינה.</w:t>
      </w:r>
    </w:p>
    <w:p w14:paraId="07332FD6" w14:textId="77777777" w:rsidR="00157DE4" w:rsidRDefault="00157DE4" w:rsidP="00157DE4">
      <w:pPr>
        <w:snapToGrid w:val="0"/>
        <w:spacing w:after="160" w:line="360" w:lineRule="auto"/>
        <w:ind w:left="707" w:hanging="425"/>
        <w:contextualSpacing/>
        <w:jc w:val="both"/>
        <w:rPr>
          <w:rFonts w:ascii="David" w:eastAsia="David" w:hAnsi="David"/>
          <w:b/>
          <w:bCs/>
          <w:rtl/>
        </w:rPr>
      </w:pPr>
    </w:p>
    <w:p w14:paraId="51BED824" w14:textId="77777777" w:rsidR="00157DE4" w:rsidRPr="009C725A" w:rsidRDefault="005D746D" w:rsidP="00157DE4">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57DE4" w:rsidRPr="009C725A">
        <w:rPr>
          <w:rFonts w:ascii="David" w:eastAsia="David" w:hAnsi="David"/>
          <w:b/>
          <w:bCs/>
          <w:rtl/>
        </w:rPr>
        <w:t xml:space="preserve">  אני גוזר על הנאשם עונש מאסר על תנאי לתקופה של </w:t>
      </w:r>
      <w:r w:rsidR="00157DE4">
        <w:rPr>
          <w:rFonts w:ascii="David" w:eastAsia="David" w:hAnsi="David" w:hint="cs"/>
          <w:b/>
          <w:bCs/>
          <w:rtl/>
        </w:rPr>
        <w:t xml:space="preserve">6 </w:t>
      </w:r>
      <w:r w:rsidR="00157DE4" w:rsidRPr="009C725A">
        <w:rPr>
          <w:rFonts w:ascii="David" w:eastAsia="David" w:hAnsi="David"/>
          <w:b/>
          <w:bCs/>
          <w:rtl/>
        </w:rPr>
        <w:t>חודשים והתנאי הוא</w:t>
      </w:r>
      <w:r>
        <w:rPr>
          <w:rFonts w:ascii="David" w:eastAsia="David" w:hAnsi="David"/>
          <w:b/>
          <w:bCs/>
          <w:rtl/>
        </w:rPr>
        <w:t xml:space="preserve"> </w:t>
      </w:r>
      <w:r w:rsidR="00157DE4" w:rsidRPr="009C725A">
        <w:rPr>
          <w:rFonts w:ascii="David" w:eastAsia="David" w:hAnsi="David"/>
          <w:b/>
          <w:bCs/>
          <w:rtl/>
        </w:rPr>
        <w:t xml:space="preserve"> שלא יעבור בתוך 3 שנים, עבירת נשק מסוג </w:t>
      </w:r>
      <w:r w:rsidR="00157DE4">
        <w:rPr>
          <w:rFonts w:ascii="David" w:eastAsia="David" w:hAnsi="David" w:hint="cs"/>
          <w:b/>
          <w:bCs/>
          <w:rtl/>
        </w:rPr>
        <w:t xml:space="preserve">עוון </w:t>
      </w:r>
      <w:r w:rsidR="00157DE4" w:rsidRPr="009C725A">
        <w:rPr>
          <w:rFonts w:ascii="David" w:eastAsia="David" w:hAnsi="David"/>
          <w:b/>
          <w:bCs/>
          <w:rtl/>
        </w:rPr>
        <w:t>ויורשע בגינה.</w:t>
      </w:r>
    </w:p>
    <w:p w14:paraId="2176CE26" w14:textId="77777777" w:rsidR="00157DE4" w:rsidRPr="00DA4FA6" w:rsidRDefault="00157DE4" w:rsidP="00157DE4">
      <w:pPr>
        <w:snapToGrid w:val="0"/>
        <w:spacing w:after="160" w:line="360" w:lineRule="auto"/>
        <w:ind w:left="707" w:hanging="425"/>
        <w:contextualSpacing/>
        <w:jc w:val="both"/>
        <w:rPr>
          <w:rFonts w:ascii="David" w:eastAsia="David" w:hAnsi="David"/>
          <w:b/>
          <w:bCs/>
          <w:sz w:val="16"/>
          <w:szCs w:val="16"/>
          <w:rtl/>
        </w:rPr>
      </w:pPr>
    </w:p>
    <w:p w14:paraId="65CF3EF3" w14:textId="77777777" w:rsidR="00157DE4" w:rsidRDefault="00157DE4" w:rsidP="00157DE4">
      <w:pPr>
        <w:snapToGrid w:val="0"/>
        <w:spacing w:line="360" w:lineRule="auto"/>
        <w:ind w:left="720"/>
        <w:contextualSpacing/>
        <w:jc w:val="both"/>
        <w:rPr>
          <w:rFonts w:ascii="David" w:eastAsia="David" w:hAnsi="David"/>
          <w:b/>
          <w:bCs/>
          <w:rtl/>
        </w:rPr>
      </w:pPr>
      <w:r>
        <w:rPr>
          <w:rFonts w:ascii="David" w:eastAsia="David" w:hAnsi="David"/>
          <w:b/>
          <w:bCs/>
          <w:rtl/>
        </w:rPr>
        <w:t>הנאשם ישלם ל</w:t>
      </w:r>
      <w:r>
        <w:rPr>
          <w:rFonts w:ascii="David" w:eastAsia="David" w:hAnsi="David" w:hint="cs"/>
          <w:b/>
          <w:bCs/>
          <w:rtl/>
        </w:rPr>
        <w:t xml:space="preserve">כל אחד מקורבנות העבירה </w:t>
      </w:r>
      <w:r w:rsidRPr="009C725A">
        <w:rPr>
          <w:rFonts w:ascii="David" w:eastAsia="David" w:hAnsi="David"/>
          <w:b/>
          <w:bCs/>
          <w:rtl/>
        </w:rPr>
        <w:t>מר יוסף מזור וגב' לימור מזור פיצוי כספי</w:t>
      </w:r>
      <w:r>
        <w:rPr>
          <w:rFonts w:ascii="David" w:eastAsia="David" w:hAnsi="David" w:hint="cs"/>
          <w:b/>
          <w:bCs/>
          <w:rtl/>
        </w:rPr>
        <w:t xml:space="preserve"> בסך 5,000 </w:t>
      </w:r>
      <w:r>
        <w:rPr>
          <w:rFonts w:ascii="David" w:eastAsia="David" w:hAnsi="David"/>
          <w:b/>
          <w:bCs/>
          <w:rtl/>
        </w:rPr>
        <w:t>₪</w:t>
      </w:r>
      <w:r>
        <w:rPr>
          <w:rFonts w:ascii="David" w:eastAsia="David" w:hAnsi="David" w:hint="cs"/>
          <w:b/>
          <w:bCs/>
          <w:rtl/>
        </w:rPr>
        <w:t xml:space="preserve"> (סה"כ 10,000 ₪).</w:t>
      </w:r>
    </w:p>
    <w:p w14:paraId="5AAEE47D" w14:textId="77777777" w:rsidR="00157DE4" w:rsidRPr="009E3E17" w:rsidRDefault="00157DE4" w:rsidP="00157DE4">
      <w:pPr>
        <w:snapToGrid w:val="0"/>
        <w:spacing w:line="360" w:lineRule="auto"/>
        <w:ind w:left="720"/>
        <w:contextualSpacing/>
        <w:jc w:val="both"/>
        <w:rPr>
          <w:b/>
          <w:bCs/>
          <w:sz w:val="14"/>
          <w:szCs w:val="14"/>
          <w:rtl/>
        </w:rPr>
      </w:pPr>
      <w:r w:rsidRPr="009C725A">
        <w:rPr>
          <w:rFonts w:ascii="David" w:eastAsia="David" w:hAnsi="David"/>
          <w:b/>
          <w:bCs/>
          <w:rtl/>
        </w:rPr>
        <w:t xml:space="preserve"> </w:t>
      </w:r>
    </w:p>
    <w:p w14:paraId="0280850D" w14:textId="77777777" w:rsidR="00157DE4" w:rsidRPr="009C725A" w:rsidRDefault="00157DE4" w:rsidP="00157DE4">
      <w:pPr>
        <w:spacing w:line="360" w:lineRule="auto"/>
        <w:ind w:left="675" w:firstLine="60"/>
        <w:jc w:val="both"/>
        <w:rPr>
          <w:b/>
          <w:bCs/>
          <w:rtl/>
        </w:rPr>
      </w:pPr>
      <w:r w:rsidRPr="009C725A">
        <w:rPr>
          <w:b/>
          <w:bCs/>
          <w:rtl/>
        </w:rPr>
        <w:t>אני מטיל על הנאשם צו מבחן לתקופה של 12 חודשים החל מהיום, במסגרתו הנאשם</w:t>
      </w:r>
      <w:r>
        <w:rPr>
          <w:rFonts w:hint="cs"/>
          <w:b/>
          <w:bCs/>
          <w:rtl/>
        </w:rPr>
        <w:t xml:space="preserve"> ימשיך </w:t>
      </w:r>
      <w:r w:rsidRPr="009C725A">
        <w:rPr>
          <w:b/>
          <w:bCs/>
          <w:rtl/>
        </w:rPr>
        <w:t xml:space="preserve"> בהליך </w:t>
      </w:r>
      <w:r>
        <w:rPr>
          <w:rFonts w:hint="cs"/>
          <w:b/>
          <w:bCs/>
          <w:rtl/>
        </w:rPr>
        <w:t>ה</w:t>
      </w:r>
      <w:r w:rsidRPr="009C725A">
        <w:rPr>
          <w:b/>
          <w:bCs/>
          <w:rtl/>
        </w:rPr>
        <w:t>טיפולי במסגרת שרות המבחן.</w:t>
      </w:r>
    </w:p>
    <w:p w14:paraId="177CFDF2" w14:textId="77777777" w:rsidR="00157DE4" w:rsidRPr="002A2279" w:rsidRDefault="00157DE4" w:rsidP="00157DE4">
      <w:pPr>
        <w:spacing w:line="360" w:lineRule="auto"/>
        <w:jc w:val="both"/>
        <w:rPr>
          <w:b/>
          <w:bCs/>
          <w:sz w:val="14"/>
          <w:szCs w:val="14"/>
          <w:rtl/>
        </w:rPr>
      </w:pPr>
    </w:p>
    <w:p w14:paraId="3126E590" w14:textId="77777777" w:rsidR="00157DE4" w:rsidRPr="009C725A" w:rsidRDefault="00157DE4" w:rsidP="00157DE4">
      <w:pPr>
        <w:spacing w:line="360" w:lineRule="auto"/>
        <w:ind w:left="720"/>
        <w:contextualSpacing/>
        <w:jc w:val="both"/>
        <w:rPr>
          <w:b/>
          <w:bCs/>
          <w:rtl/>
        </w:rPr>
      </w:pPr>
      <w:r w:rsidRPr="009C725A">
        <w:rPr>
          <w:b/>
          <w:bCs/>
          <w:rtl/>
        </w:rPr>
        <w:t>מוסבר לנאשם, כי ככל שלא יעמוד בצו המב</w:t>
      </w:r>
      <w:r>
        <w:rPr>
          <w:b/>
          <w:bCs/>
          <w:rtl/>
        </w:rPr>
        <w:t>חן, רשאי ביהמ"ש לבטלו ולהשית על</w:t>
      </w:r>
      <w:r>
        <w:rPr>
          <w:rFonts w:hint="cs"/>
          <w:b/>
          <w:bCs/>
          <w:rtl/>
        </w:rPr>
        <w:t xml:space="preserve">יו </w:t>
      </w:r>
      <w:r>
        <w:rPr>
          <w:b/>
          <w:bCs/>
          <w:rtl/>
        </w:rPr>
        <w:t>עונש אחר במקומו בגין העביר</w:t>
      </w:r>
      <w:r>
        <w:rPr>
          <w:rFonts w:hint="cs"/>
          <w:b/>
          <w:bCs/>
          <w:rtl/>
        </w:rPr>
        <w:t>ות בהן</w:t>
      </w:r>
      <w:r w:rsidRPr="009C725A">
        <w:rPr>
          <w:b/>
          <w:bCs/>
          <w:rtl/>
        </w:rPr>
        <w:t xml:space="preserve"> הורשע. </w:t>
      </w:r>
    </w:p>
    <w:p w14:paraId="3C419C14" w14:textId="77777777" w:rsidR="00157DE4" w:rsidRPr="009C725A" w:rsidRDefault="00157DE4" w:rsidP="00157DE4">
      <w:pPr>
        <w:snapToGrid w:val="0"/>
        <w:spacing w:line="360" w:lineRule="auto"/>
        <w:ind w:left="720"/>
        <w:contextualSpacing/>
        <w:jc w:val="both"/>
        <w:rPr>
          <w:rFonts w:ascii="David" w:eastAsia="David" w:hAnsi="David"/>
          <w:b/>
          <w:bCs/>
          <w:rtl/>
        </w:rPr>
      </w:pPr>
    </w:p>
    <w:p w14:paraId="3C0D9225" w14:textId="77777777" w:rsidR="00157DE4" w:rsidRPr="009C725A" w:rsidRDefault="00157DE4" w:rsidP="00157DE4">
      <w:pPr>
        <w:snapToGrid w:val="0"/>
        <w:spacing w:line="360" w:lineRule="auto"/>
        <w:ind w:left="720"/>
        <w:contextualSpacing/>
        <w:jc w:val="both"/>
        <w:rPr>
          <w:rFonts w:ascii="David" w:eastAsia="David" w:hAnsi="David"/>
          <w:rtl/>
        </w:rPr>
      </w:pPr>
      <w:r w:rsidRPr="009C725A">
        <w:rPr>
          <w:rFonts w:ascii="David" w:eastAsia="David" w:hAnsi="David"/>
          <w:b/>
          <w:bCs/>
          <w:rtl/>
        </w:rPr>
        <w:t>אני גוזר על הנאשם קנס כספי בסך</w:t>
      </w:r>
      <w:r>
        <w:rPr>
          <w:rFonts w:ascii="David" w:eastAsia="David" w:hAnsi="David" w:hint="cs"/>
          <w:b/>
          <w:bCs/>
          <w:rtl/>
        </w:rPr>
        <w:t xml:space="preserve"> 2,000 </w:t>
      </w:r>
      <w:r w:rsidRPr="009C725A">
        <w:rPr>
          <w:rFonts w:ascii="David" w:eastAsia="David" w:hAnsi="David"/>
          <w:b/>
          <w:bCs/>
          <w:rtl/>
        </w:rPr>
        <w:t>₪</w:t>
      </w:r>
      <w:r w:rsidR="005D746D">
        <w:rPr>
          <w:rFonts w:ascii="David" w:eastAsia="David" w:hAnsi="David"/>
          <w:b/>
          <w:bCs/>
          <w:rtl/>
        </w:rPr>
        <w:t xml:space="preserve"> </w:t>
      </w:r>
      <w:r w:rsidRPr="009C725A">
        <w:rPr>
          <w:rFonts w:ascii="David" w:eastAsia="David" w:hAnsi="David"/>
          <w:b/>
          <w:bCs/>
          <w:rtl/>
        </w:rPr>
        <w:t xml:space="preserve"> או </w:t>
      </w:r>
      <w:r>
        <w:rPr>
          <w:rFonts w:ascii="David" w:eastAsia="David" w:hAnsi="David" w:hint="cs"/>
          <w:b/>
          <w:bCs/>
          <w:rtl/>
        </w:rPr>
        <w:t xml:space="preserve">20 </w:t>
      </w:r>
      <w:r w:rsidRPr="009C725A">
        <w:rPr>
          <w:rFonts w:ascii="David" w:eastAsia="David" w:hAnsi="David"/>
          <w:b/>
          <w:bCs/>
          <w:rtl/>
        </w:rPr>
        <w:t>ימי מאסר.</w:t>
      </w:r>
    </w:p>
    <w:p w14:paraId="6FAC57FA" w14:textId="77777777" w:rsidR="00157DE4" w:rsidRPr="009C725A" w:rsidRDefault="00157DE4" w:rsidP="00157DE4">
      <w:pPr>
        <w:snapToGrid w:val="0"/>
        <w:spacing w:after="160"/>
        <w:ind w:left="707" w:hanging="425"/>
        <w:contextualSpacing/>
        <w:jc w:val="both"/>
        <w:rPr>
          <w:rFonts w:ascii="David" w:eastAsia="David" w:hAnsi="David"/>
          <w:b/>
          <w:bCs/>
          <w:rtl/>
        </w:rPr>
      </w:pPr>
    </w:p>
    <w:p w14:paraId="41B7F70C" w14:textId="77777777" w:rsidR="00157DE4" w:rsidRPr="009C725A" w:rsidRDefault="005D746D" w:rsidP="00157DE4">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57DE4" w:rsidRPr="009C725A">
        <w:rPr>
          <w:rFonts w:ascii="David" w:eastAsia="David" w:hAnsi="David"/>
          <w:b/>
          <w:bCs/>
          <w:rtl/>
        </w:rPr>
        <w:t xml:space="preserve"> הקנס </w:t>
      </w:r>
      <w:r w:rsidR="00157DE4">
        <w:rPr>
          <w:rFonts w:ascii="David" w:eastAsia="David" w:hAnsi="David" w:hint="cs"/>
          <w:b/>
          <w:bCs/>
          <w:rtl/>
        </w:rPr>
        <w:t xml:space="preserve">והפיצוי </w:t>
      </w:r>
      <w:r w:rsidR="00157DE4" w:rsidRPr="009C725A">
        <w:rPr>
          <w:rFonts w:ascii="David" w:eastAsia="David" w:hAnsi="David"/>
          <w:b/>
          <w:bCs/>
          <w:rtl/>
        </w:rPr>
        <w:t>שהוטל</w:t>
      </w:r>
      <w:r w:rsidR="00157DE4">
        <w:rPr>
          <w:rFonts w:ascii="David" w:eastAsia="David" w:hAnsi="David" w:hint="cs"/>
          <w:b/>
          <w:bCs/>
          <w:rtl/>
        </w:rPr>
        <w:t>ו</w:t>
      </w:r>
      <w:r w:rsidR="00157DE4">
        <w:rPr>
          <w:rFonts w:ascii="David" w:eastAsia="David" w:hAnsi="David"/>
          <w:b/>
          <w:bCs/>
          <w:rtl/>
        </w:rPr>
        <w:t xml:space="preserve"> על הנאשם</w:t>
      </w:r>
      <w:r>
        <w:rPr>
          <w:rFonts w:ascii="David" w:eastAsia="David" w:hAnsi="David"/>
          <w:b/>
          <w:bCs/>
          <w:rtl/>
        </w:rPr>
        <w:t xml:space="preserve"> </w:t>
      </w:r>
      <w:r w:rsidR="00157DE4">
        <w:rPr>
          <w:rFonts w:ascii="David" w:eastAsia="David" w:hAnsi="David"/>
          <w:b/>
          <w:bCs/>
          <w:rtl/>
        </w:rPr>
        <w:t xml:space="preserve"> ישול</w:t>
      </w:r>
      <w:r w:rsidR="00157DE4">
        <w:rPr>
          <w:rFonts w:ascii="David" w:eastAsia="David" w:hAnsi="David" w:hint="cs"/>
          <w:b/>
          <w:bCs/>
          <w:rtl/>
        </w:rPr>
        <w:t>מו</w:t>
      </w:r>
      <w:r w:rsidR="00157DE4" w:rsidRPr="009C725A">
        <w:rPr>
          <w:rFonts w:ascii="David" w:eastAsia="David" w:hAnsi="David"/>
          <w:b/>
          <w:bCs/>
          <w:rtl/>
        </w:rPr>
        <w:t xml:space="preserve"> עד ליום </w:t>
      </w:r>
      <w:r w:rsidR="00157DE4">
        <w:rPr>
          <w:rFonts w:ascii="David" w:eastAsia="David" w:hAnsi="David" w:hint="cs"/>
          <w:b/>
          <w:bCs/>
          <w:rtl/>
        </w:rPr>
        <w:t>1.9.24.</w:t>
      </w:r>
    </w:p>
    <w:p w14:paraId="498D707C" w14:textId="77777777" w:rsidR="00157DE4" w:rsidRDefault="00157DE4" w:rsidP="00157DE4">
      <w:pPr>
        <w:spacing w:after="160" w:line="360" w:lineRule="auto"/>
        <w:ind w:left="707"/>
        <w:contextualSpacing/>
        <w:jc w:val="both"/>
        <w:rPr>
          <w:rFonts w:ascii="David" w:eastAsia="David" w:hAnsi="David"/>
          <w:rtl/>
        </w:rPr>
      </w:pPr>
      <w:r w:rsidRPr="009C725A">
        <w:rPr>
          <w:rFonts w:ascii="David" w:eastAsia="David" w:hAnsi="David"/>
          <w:rtl/>
        </w:rPr>
        <w:t xml:space="preserve">תשומת לב הנאשם שיש לשלם את הקנס והפיצוי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0" w:history="1">
        <w:r w:rsidRPr="009C725A">
          <w:rPr>
            <w:rFonts w:ascii="David" w:eastAsia="David" w:hAnsi="David"/>
            <w:color w:val="0563C1"/>
            <w:u w:val="single"/>
          </w:rPr>
          <w:t>www.eca.gov.il</w:t>
        </w:r>
      </w:hyperlink>
      <w:r w:rsidRPr="009C725A">
        <w:rPr>
          <w:rFonts w:ascii="David" w:eastAsia="David" w:hAnsi="David"/>
        </w:rPr>
        <w:t xml:space="preserve"> </w:t>
      </w:r>
      <w:r w:rsidR="005D746D">
        <w:rPr>
          <w:rFonts w:ascii="David" w:eastAsia="David" w:hAnsi="David"/>
          <w:rtl/>
        </w:rPr>
        <w:t xml:space="preserve"> </w:t>
      </w:r>
      <w:r w:rsidRPr="009C725A">
        <w:rPr>
          <w:rFonts w:ascii="David" w:eastAsia="David" w:hAnsi="David"/>
          <w:rtl/>
        </w:rPr>
        <w:t>או חפש בגוגל " תשלום גביית קנסות".מוקד שירות טלפוני בשרות עצמי (מרכז גבייה)</w:t>
      </w:r>
      <w:r w:rsidR="005D746D">
        <w:rPr>
          <w:rFonts w:ascii="David" w:eastAsia="David" w:hAnsi="David"/>
          <w:rtl/>
        </w:rPr>
        <w:t xml:space="preserve"> </w:t>
      </w:r>
      <w:r w:rsidRPr="009C725A">
        <w:rPr>
          <w:rFonts w:ascii="David" w:eastAsia="David"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522118D1" w14:textId="77777777" w:rsidR="00157DE4" w:rsidRPr="009C725A" w:rsidRDefault="00157DE4" w:rsidP="00157DE4">
      <w:pPr>
        <w:spacing w:after="160" w:line="360" w:lineRule="auto"/>
        <w:ind w:left="707"/>
        <w:contextualSpacing/>
        <w:jc w:val="both"/>
        <w:rPr>
          <w:rFonts w:ascii="David" w:eastAsia="David" w:hAnsi="David"/>
          <w:rtl/>
        </w:rPr>
      </w:pPr>
    </w:p>
    <w:p w14:paraId="5AC1E69C" w14:textId="77777777" w:rsidR="00157DE4" w:rsidRPr="002E2866" w:rsidRDefault="00157DE4" w:rsidP="00157DE4">
      <w:pPr>
        <w:snapToGrid w:val="0"/>
        <w:spacing w:line="360" w:lineRule="auto"/>
        <w:ind w:left="720"/>
        <w:jc w:val="both"/>
        <w:rPr>
          <w:rFonts w:ascii="David" w:eastAsia="David" w:hAnsi="David"/>
          <w:rtl/>
        </w:rPr>
      </w:pPr>
      <w:r w:rsidRPr="002E2866">
        <w:rPr>
          <w:rFonts w:ascii="David" w:eastAsia="David" w:hAnsi="David"/>
          <w:rtl/>
        </w:rPr>
        <w:t xml:space="preserve">המאשימה מתבקשת לעדכן את קורבנות העבירה בתוכן גזר הדין. </w:t>
      </w:r>
    </w:p>
    <w:p w14:paraId="5BB8E2F6" w14:textId="77777777" w:rsidR="00157DE4" w:rsidRPr="002E2866" w:rsidRDefault="00157DE4" w:rsidP="00157DE4">
      <w:pPr>
        <w:snapToGrid w:val="0"/>
        <w:spacing w:line="360" w:lineRule="auto"/>
        <w:ind w:left="720"/>
        <w:jc w:val="both"/>
        <w:rPr>
          <w:rFonts w:ascii="David" w:eastAsia="David" w:hAnsi="David"/>
          <w:sz w:val="12"/>
          <w:szCs w:val="12"/>
          <w:rtl/>
        </w:rPr>
      </w:pPr>
    </w:p>
    <w:p w14:paraId="5EE7CD9C" w14:textId="77777777" w:rsidR="00157DE4" w:rsidRPr="002E2866" w:rsidRDefault="00157DE4" w:rsidP="00157DE4">
      <w:pPr>
        <w:snapToGrid w:val="0"/>
        <w:spacing w:line="360" w:lineRule="auto"/>
        <w:ind w:left="720"/>
        <w:jc w:val="both"/>
        <w:rPr>
          <w:rFonts w:ascii="David" w:eastAsia="David" w:hAnsi="David"/>
          <w:rtl/>
        </w:rPr>
      </w:pPr>
      <w:r w:rsidRPr="002E2866">
        <w:rPr>
          <w:rFonts w:ascii="David" w:eastAsia="David" w:hAnsi="David"/>
          <w:rtl/>
        </w:rPr>
        <w:t>עותק מגזר הדין יועבר לשירות המבחן</w:t>
      </w:r>
      <w:r w:rsidRPr="002E2866">
        <w:rPr>
          <w:rFonts w:ascii="David" w:eastAsia="David" w:hAnsi="David" w:hint="cs"/>
          <w:rtl/>
        </w:rPr>
        <w:t xml:space="preserve"> למבוגרים</w:t>
      </w:r>
      <w:r w:rsidRPr="002E2866">
        <w:rPr>
          <w:rFonts w:ascii="David" w:eastAsia="David" w:hAnsi="David"/>
          <w:rtl/>
        </w:rPr>
        <w:t xml:space="preserve"> ולממונה על עבודות השרות.</w:t>
      </w:r>
    </w:p>
    <w:p w14:paraId="7DC7B621" w14:textId="77777777" w:rsidR="00157DE4" w:rsidRPr="002E2866" w:rsidRDefault="00157DE4" w:rsidP="00157DE4">
      <w:pPr>
        <w:snapToGrid w:val="0"/>
        <w:spacing w:line="360" w:lineRule="auto"/>
        <w:ind w:left="720"/>
        <w:jc w:val="both"/>
        <w:rPr>
          <w:rFonts w:ascii="David" w:eastAsia="David" w:hAnsi="David"/>
          <w:sz w:val="14"/>
          <w:szCs w:val="14"/>
          <w:rtl/>
        </w:rPr>
      </w:pPr>
    </w:p>
    <w:p w14:paraId="71A315BC" w14:textId="77777777" w:rsidR="00157DE4" w:rsidRPr="002E2866" w:rsidRDefault="00157DE4" w:rsidP="00157DE4">
      <w:pPr>
        <w:snapToGrid w:val="0"/>
        <w:spacing w:line="360" w:lineRule="auto"/>
        <w:ind w:left="720"/>
        <w:jc w:val="both"/>
        <w:rPr>
          <w:rFonts w:ascii="David" w:eastAsia="David" w:hAnsi="David"/>
          <w:b/>
          <w:bCs/>
          <w:rtl/>
        </w:rPr>
      </w:pPr>
      <w:r w:rsidRPr="002E2866">
        <w:rPr>
          <w:rFonts w:ascii="David" w:eastAsia="David" w:hAnsi="David"/>
          <w:b/>
          <w:bCs/>
          <w:rtl/>
        </w:rPr>
        <w:t>זכות ערעור לבית המשפט העליון בתוך 45 יום מהיום.</w:t>
      </w:r>
    </w:p>
    <w:p w14:paraId="1885AFFB" w14:textId="77777777" w:rsidR="00157DE4" w:rsidRPr="002E2866" w:rsidRDefault="00157DE4" w:rsidP="00157DE4">
      <w:pPr>
        <w:spacing w:after="160" w:line="256" w:lineRule="auto"/>
        <w:rPr>
          <w:rFonts w:ascii="Calibri" w:eastAsia="Calibri" w:hAnsi="Calibri" w:cs="Arial"/>
          <w:sz w:val="22"/>
          <w:szCs w:val="22"/>
          <w:rtl/>
        </w:rPr>
      </w:pPr>
    </w:p>
    <w:p w14:paraId="5BBCEC33" w14:textId="77777777" w:rsidR="00157DE4" w:rsidRPr="000F2247" w:rsidRDefault="005D746D" w:rsidP="00157DE4">
      <w:pPr>
        <w:spacing w:line="360" w:lineRule="auto"/>
        <w:jc w:val="both"/>
        <w:rPr>
          <w:rFonts w:ascii="Arial" w:hAnsi="Arial"/>
          <w:b/>
          <w:bCs/>
          <w:sz w:val="26"/>
          <w:szCs w:val="26"/>
          <w:rtl/>
        </w:rPr>
      </w:pPr>
      <w:bookmarkStart w:id="7" w:name="Nitan"/>
      <w:r w:rsidRPr="005D746D">
        <w:rPr>
          <w:rFonts w:ascii="Arial" w:hAnsi="Arial"/>
          <w:b/>
          <w:bCs/>
          <w:color w:val="FFFFFF"/>
          <w:sz w:val="2"/>
          <w:szCs w:val="2"/>
          <w:rtl/>
        </w:rPr>
        <w:t>5129371</w:t>
      </w:r>
      <w:r>
        <w:rPr>
          <w:rFonts w:ascii="Arial" w:hAnsi="Arial"/>
          <w:b/>
          <w:bCs/>
          <w:sz w:val="26"/>
          <w:szCs w:val="26"/>
          <w:rtl/>
        </w:rPr>
        <w:t xml:space="preserve">ניתן היום,  ט"ו שבט תשפ"ד, 25 ינואר 2024, בהעדר הצדדים. </w:t>
      </w:r>
      <w:bookmarkEnd w:id="7"/>
      <w:r w:rsidR="00157DE4">
        <w:rPr>
          <w:rFonts w:ascii="Arial" w:hAnsi="Arial"/>
          <w:b/>
          <w:bCs/>
          <w:sz w:val="26"/>
          <w:szCs w:val="26"/>
          <w:rtl/>
        </w:rPr>
        <w:tab/>
      </w:r>
      <w:r w:rsidR="00157DE4">
        <w:rPr>
          <w:rFonts w:ascii="Arial" w:hAnsi="Arial"/>
          <w:b/>
          <w:bCs/>
          <w:sz w:val="26"/>
          <w:szCs w:val="26"/>
          <w:rtl/>
        </w:rPr>
        <w:tab/>
      </w:r>
      <w:r w:rsidR="00157DE4">
        <w:rPr>
          <w:rFonts w:ascii="Arial" w:hAnsi="Arial"/>
          <w:b/>
          <w:bCs/>
          <w:sz w:val="26"/>
          <w:szCs w:val="26"/>
          <w:rtl/>
        </w:rPr>
        <w:tab/>
      </w:r>
      <w:r w:rsidR="00157DE4">
        <w:rPr>
          <w:rFonts w:ascii="Arial" w:hAnsi="Arial"/>
          <w:b/>
          <w:bCs/>
          <w:sz w:val="26"/>
          <w:szCs w:val="26"/>
          <w:rtl/>
        </w:rPr>
        <w:tab/>
      </w:r>
      <w:r w:rsidR="00157DE4">
        <w:rPr>
          <w:rFonts w:ascii="Arial" w:hAnsi="Arial"/>
          <w:b/>
          <w:bCs/>
          <w:sz w:val="26"/>
          <w:szCs w:val="26"/>
          <w:rtl/>
        </w:rPr>
        <w:tab/>
      </w:r>
      <w:r w:rsidR="00157DE4">
        <w:rPr>
          <w:rFonts w:ascii="Arial" w:hAnsi="Arial"/>
          <w:b/>
          <w:bCs/>
          <w:sz w:val="26"/>
          <w:szCs w:val="26"/>
          <w:rtl/>
        </w:rPr>
        <w:tab/>
      </w:r>
      <w:r w:rsidR="00157DE4">
        <w:rPr>
          <w:rFonts w:ascii="Arial" w:hAnsi="Arial"/>
          <w:b/>
          <w:bCs/>
          <w:sz w:val="26"/>
          <w:szCs w:val="26"/>
          <w:rtl/>
        </w:rPr>
        <w:tab/>
      </w:r>
      <w:r w:rsidR="00157DE4">
        <w:rPr>
          <w:rFonts w:ascii="Arial" w:hAnsi="Arial" w:hint="cs"/>
          <w:b/>
          <w:bCs/>
          <w:sz w:val="26"/>
          <w:szCs w:val="26"/>
          <w:rtl/>
        </w:rPr>
        <w:t xml:space="preserve">         </w:t>
      </w:r>
    </w:p>
    <w:p w14:paraId="79BE4D52" w14:textId="77777777" w:rsidR="00157DE4" w:rsidRPr="005D746D" w:rsidRDefault="005D746D" w:rsidP="005D746D">
      <w:pPr>
        <w:jc w:val="center"/>
        <w:rPr>
          <w:color w:val="FFFFFF"/>
          <w:sz w:val="2"/>
          <w:szCs w:val="2"/>
        </w:rPr>
      </w:pPr>
      <w:r w:rsidRPr="005D746D">
        <w:rPr>
          <w:rFonts w:ascii="Arial" w:hAnsi="Arial"/>
          <w:b/>
          <w:bCs/>
          <w:color w:val="FFFFFF"/>
          <w:sz w:val="2"/>
          <w:szCs w:val="2"/>
          <w:rtl/>
        </w:rPr>
        <w:t>54678313</w:t>
      </w:r>
      <w:r w:rsidR="00157DE4" w:rsidRPr="005D746D">
        <w:rPr>
          <w:rFonts w:ascii="Arial" w:hAnsi="Arial"/>
          <w:b/>
          <w:bCs/>
          <w:color w:val="FFFFFF"/>
          <w:sz w:val="2"/>
          <w:szCs w:val="2"/>
          <w:rtl/>
        </w:rPr>
        <w:t xml:space="preserve">   </w:t>
      </w:r>
      <w:r w:rsidR="00157DE4" w:rsidRPr="005D746D">
        <w:rPr>
          <w:rFonts w:ascii="Arial" w:hAnsi="Arial"/>
          <w:b/>
          <w:bCs/>
          <w:color w:val="FFFFFF"/>
          <w:sz w:val="2"/>
          <w:szCs w:val="2"/>
          <w:rtl/>
        </w:rPr>
        <w:tab/>
      </w:r>
      <w:r w:rsidR="00157DE4" w:rsidRPr="005D746D">
        <w:rPr>
          <w:rFonts w:ascii="Arial" w:hAnsi="Arial"/>
          <w:b/>
          <w:bCs/>
          <w:color w:val="FFFFFF"/>
          <w:sz w:val="2"/>
          <w:szCs w:val="2"/>
          <w:rtl/>
        </w:rPr>
        <w:tab/>
      </w:r>
      <w:r w:rsidR="00157DE4" w:rsidRPr="005D746D">
        <w:rPr>
          <w:rFonts w:ascii="Arial" w:hAnsi="Arial"/>
          <w:b/>
          <w:bCs/>
          <w:color w:val="FFFFFF"/>
          <w:sz w:val="2"/>
          <w:szCs w:val="2"/>
          <w:rtl/>
        </w:rPr>
        <w:tab/>
      </w:r>
      <w:r w:rsidR="00157DE4" w:rsidRPr="005D746D">
        <w:rPr>
          <w:rFonts w:ascii="Arial" w:hAnsi="Arial"/>
          <w:b/>
          <w:bCs/>
          <w:color w:val="FFFFFF"/>
          <w:sz w:val="2"/>
          <w:szCs w:val="2"/>
          <w:rtl/>
        </w:rPr>
        <w:tab/>
      </w:r>
      <w:r w:rsidR="00157DE4" w:rsidRPr="005D746D">
        <w:rPr>
          <w:rFonts w:ascii="Arial" w:hAnsi="Arial"/>
          <w:b/>
          <w:bCs/>
          <w:color w:val="FFFFFF"/>
          <w:sz w:val="2"/>
          <w:szCs w:val="2"/>
          <w:rtl/>
        </w:rPr>
        <w:tab/>
      </w:r>
    </w:p>
    <w:p w14:paraId="14A9391B" w14:textId="77777777" w:rsidR="00157DE4" w:rsidRDefault="00157DE4" w:rsidP="00157DE4">
      <w:pPr>
        <w:jc w:val="center"/>
        <w:rPr>
          <w:rFonts w:ascii="Arial" w:hAnsi="Arial"/>
          <w:b/>
          <w:bCs/>
          <w:sz w:val="26"/>
          <w:szCs w:val="26"/>
          <w:rtl/>
        </w:rPr>
      </w:pPr>
    </w:p>
    <w:p w14:paraId="3B006D18" w14:textId="77777777" w:rsidR="00157DE4" w:rsidRDefault="00157DE4" w:rsidP="00157DE4">
      <w:pPr>
        <w:jc w:val="center"/>
        <w:rPr>
          <w:rFonts w:ascii="Arial" w:hAnsi="Arial"/>
          <w:b/>
          <w:bCs/>
          <w:sz w:val="26"/>
          <w:szCs w:val="26"/>
          <w:rtl/>
        </w:rPr>
      </w:pPr>
    </w:p>
    <w:p w14:paraId="1A65F29C" w14:textId="77777777" w:rsidR="00157DE4" w:rsidRPr="00AB203D" w:rsidRDefault="00157DE4" w:rsidP="00157DE4">
      <w:pPr>
        <w:jc w:val="center"/>
        <w:rPr>
          <w:rFonts w:ascii="Arial" w:hAnsi="Arial"/>
          <w:b/>
          <w:bCs/>
          <w:sz w:val="26"/>
          <w:szCs w:val="26"/>
          <w:rtl/>
        </w:rPr>
      </w:pPr>
    </w:p>
    <w:p w14:paraId="541909B0" w14:textId="77777777" w:rsidR="00157DE4" w:rsidRPr="000F2247" w:rsidRDefault="00157DE4" w:rsidP="00157DE4">
      <w:pPr>
        <w:jc w:val="center"/>
        <w:rPr>
          <w:rFonts w:ascii="Arial" w:hAnsi="Arial"/>
          <w:b/>
          <w:bCs/>
          <w:sz w:val="26"/>
          <w:szCs w:val="26"/>
          <w:rtl/>
        </w:rPr>
      </w:pPr>
    </w:p>
    <w:p w14:paraId="5F95758F" w14:textId="77777777" w:rsidR="00DE0DCF" w:rsidRPr="005D746D" w:rsidRDefault="00DE0DCF" w:rsidP="005D746D">
      <w:pPr>
        <w:keepNext/>
        <w:rPr>
          <w:rFonts w:ascii="David" w:hAnsi="David"/>
          <w:color w:val="000000"/>
          <w:sz w:val="22"/>
          <w:szCs w:val="22"/>
          <w:rtl/>
        </w:rPr>
      </w:pPr>
    </w:p>
    <w:p w14:paraId="03CBD9E0" w14:textId="77777777" w:rsidR="005D746D" w:rsidRPr="005D746D" w:rsidRDefault="005D746D" w:rsidP="005D746D">
      <w:pPr>
        <w:keepNext/>
        <w:rPr>
          <w:rFonts w:ascii="David" w:hAnsi="David"/>
          <w:color w:val="000000"/>
          <w:sz w:val="22"/>
          <w:szCs w:val="22"/>
          <w:rtl/>
        </w:rPr>
      </w:pPr>
      <w:r w:rsidRPr="005D746D">
        <w:rPr>
          <w:rFonts w:ascii="David" w:hAnsi="David"/>
          <w:color w:val="000000"/>
          <w:sz w:val="22"/>
          <w:szCs w:val="22"/>
          <w:rtl/>
        </w:rPr>
        <w:t>גיל קרזבום 54678313</w:t>
      </w:r>
    </w:p>
    <w:p w14:paraId="3E722192" w14:textId="77777777" w:rsidR="005D746D" w:rsidRDefault="005D746D" w:rsidP="005D746D">
      <w:r w:rsidRPr="005D746D">
        <w:rPr>
          <w:color w:val="000000"/>
          <w:rtl/>
        </w:rPr>
        <w:t>נוסח מסמך זה כפוף לשינויי ניסוח ועריכה</w:t>
      </w:r>
    </w:p>
    <w:p w14:paraId="3B7EA48C" w14:textId="77777777" w:rsidR="005D746D" w:rsidRDefault="005D746D" w:rsidP="005D746D">
      <w:pPr>
        <w:rPr>
          <w:rtl/>
        </w:rPr>
      </w:pPr>
    </w:p>
    <w:p w14:paraId="047B65C8" w14:textId="77777777" w:rsidR="005D746D" w:rsidRDefault="005D746D" w:rsidP="005D746D">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0CFC51BF" w14:textId="77777777" w:rsidR="005D746D" w:rsidRPr="005D746D" w:rsidRDefault="005D746D" w:rsidP="005D746D">
      <w:pPr>
        <w:jc w:val="center"/>
        <w:rPr>
          <w:color w:val="0000FF"/>
          <w:u w:val="single"/>
        </w:rPr>
      </w:pPr>
    </w:p>
    <w:sectPr w:rsidR="005D746D" w:rsidRPr="005D746D" w:rsidSect="005D746D">
      <w:headerReference w:type="even" r:id="rId62"/>
      <w:headerReference w:type="default" r:id="rId63"/>
      <w:footerReference w:type="even" r:id="rId64"/>
      <w:footerReference w:type="default" r:id="rId6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BA916" w14:textId="77777777" w:rsidR="00D66BF2" w:rsidRDefault="00D66BF2" w:rsidP="00EB28BD">
      <w:r>
        <w:separator/>
      </w:r>
    </w:p>
  </w:endnote>
  <w:endnote w:type="continuationSeparator" w:id="0">
    <w:p w14:paraId="0EFF958A" w14:textId="77777777" w:rsidR="00D66BF2" w:rsidRDefault="00D66BF2" w:rsidP="00EB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17066" w14:textId="77777777" w:rsidR="005D746D" w:rsidRDefault="005D746D" w:rsidP="005D74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01C8DB" w14:textId="77777777" w:rsidR="007A16E9" w:rsidRPr="005D746D" w:rsidRDefault="005D746D" w:rsidP="005D74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C653" w14:textId="77777777" w:rsidR="005D746D" w:rsidRDefault="005D746D" w:rsidP="005D74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1FB3">
      <w:rPr>
        <w:rFonts w:ascii="FrankRuehl" w:hAnsi="FrankRuehl" w:cs="FrankRuehl"/>
        <w:noProof/>
        <w:rtl/>
      </w:rPr>
      <w:t>1</w:t>
    </w:r>
    <w:r>
      <w:rPr>
        <w:rFonts w:ascii="FrankRuehl" w:hAnsi="FrankRuehl" w:cs="FrankRuehl"/>
        <w:rtl/>
      </w:rPr>
      <w:fldChar w:fldCharType="end"/>
    </w:r>
  </w:p>
  <w:p w14:paraId="2DC646E7" w14:textId="77777777" w:rsidR="007A16E9" w:rsidRPr="005D746D" w:rsidRDefault="005D746D" w:rsidP="005D74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5771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AE731" w14:textId="77777777" w:rsidR="00D66BF2" w:rsidRDefault="00D66BF2" w:rsidP="00EB28BD">
      <w:r>
        <w:separator/>
      </w:r>
    </w:p>
  </w:footnote>
  <w:footnote w:type="continuationSeparator" w:id="0">
    <w:p w14:paraId="3995255E" w14:textId="77777777" w:rsidR="00D66BF2" w:rsidRDefault="00D66BF2" w:rsidP="00EB2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FEADA" w14:textId="77777777" w:rsidR="005D746D" w:rsidRPr="005D746D" w:rsidRDefault="005D746D" w:rsidP="005D746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16779-09-22</w:t>
    </w:r>
    <w:r>
      <w:rPr>
        <w:rFonts w:ascii="David" w:hAnsi="David"/>
        <w:color w:val="000000"/>
        <w:sz w:val="22"/>
        <w:szCs w:val="22"/>
        <w:rtl/>
      </w:rPr>
      <w:tab/>
      <w:t xml:space="preserve"> מדינת ישראל נ' ליאור אלבז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DAD09" w14:textId="77777777" w:rsidR="005D746D" w:rsidRPr="005D746D" w:rsidRDefault="005D746D" w:rsidP="005D746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16779-09-22</w:t>
    </w:r>
    <w:r>
      <w:rPr>
        <w:rFonts w:ascii="David" w:hAnsi="David"/>
        <w:color w:val="000000"/>
        <w:sz w:val="22"/>
        <w:szCs w:val="22"/>
        <w:rtl/>
      </w:rPr>
      <w:tab/>
      <w:t xml:space="preserve"> מדינת ישראל נ' ליאור אלבז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05CCBEFC"/>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87611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7DE4"/>
    <w:rsid w:val="00157DE4"/>
    <w:rsid w:val="001B5A3B"/>
    <w:rsid w:val="00575B3D"/>
    <w:rsid w:val="005D746D"/>
    <w:rsid w:val="007A16E9"/>
    <w:rsid w:val="00AA70C2"/>
    <w:rsid w:val="00D66BF2"/>
    <w:rsid w:val="00DE0DCF"/>
    <w:rsid w:val="00DF1FB3"/>
    <w:rsid w:val="00EB28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1E5589"/>
  <w15:chartTrackingRefBased/>
  <w15:docId w15:val="{A5858927-FFA9-4BFD-A671-68B318C7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7D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7DE4"/>
    <w:pPr>
      <w:tabs>
        <w:tab w:val="center" w:pos="4153"/>
        <w:tab w:val="right" w:pos="8306"/>
      </w:tabs>
    </w:pPr>
  </w:style>
  <w:style w:type="character" w:customStyle="1" w:styleId="a4">
    <w:name w:val="כותרת עליונה תו"/>
    <w:link w:val="a3"/>
    <w:rsid w:val="00157DE4"/>
    <w:rPr>
      <w:rFonts w:ascii="Times New Roman" w:eastAsia="Times New Roman" w:hAnsi="Times New Roman" w:cs="David"/>
      <w:sz w:val="24"/>
      <w:szCs w:val="24"/>
    </w:rPr>
  </w:style>
  <w:style w:type="paragraph" w:styleId="a5">
    <w:name w:val="footer"/>
    <w:basedOn w:val="a"/>
    <w:link w:val="a6"/>
    <w:rsid w:val="00157DE4"/>
    <w:pPr>
      <w:tabs>
        <w:tab w:val="center" w:pos="4153"/>
        <w:tab w:val="right" w:pos="8306"/>
      </w:tabs>
    </w:pPr>
  </w:style>
  <w:style w:type="character" w:customStyle="1" w:styleId="a6">
    <w:name w:val="כותרת תחתונה תו"/>
    <w:link w:val="a5"/>
    <w:rsid w:val="00157DE4"/>
    <w:rPr>
      <w:rFonts w:ascii="Times New Roman" w:eastAsia="Times New Roman" w:hAnsi="Times New Roman" w:cs="David"/>
      <w:sz w:val="24"/>
      <w:szCs w:val="24"/>
    </w:rPr>
  </w:style>
  <w:style w:type="table" w:styleId="a7">
    <w:name w:val="Table Grid"/>
    <w:basedOn w:val="a1"/>
    <w:rsid w:val="00157D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57DE4"/>
  </w:style>
  <w:style w:type="character" w:styleId="Hyperlink">
    <w:name w:val="Hyperlink"/>
    <w:rsid w:val="00157DE4"/>
    <w:rPr>
      <w:color w:val="0000FF"/>
      <w:u w:val="single"/>
    </w:rPr>
  </w:style>
  <w:style w:type="paragraph" w:styleId="a9">
    <w:name w:val="List Paragraph"/>
    <w:basedOn w:val="a"/>
    <w:qFormat/>
    <w:rsid w:val="0015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894608" TargetMode="External"/><Relationship Id="rId21" Type="http://schemas.openxmlformats.org/officeDocument/2006/relationships/hyperlink" Target="http://www.nevo.co.il/law/70301/fCa(1)S" TargetMode="External"/><Relationship Id="rId34" Type="http://schemas.openxmlformats.org/officeDocument/2006/relationships/hyperlink" Target="http://www.nevo.co.il/case/6473037" TargetMode="External"/><Relationship Id="rId42" Type="http://schemas.openxmlformats.org/officeDocument/2006/relationships/hyperlink" Target="http://www.nevo.co.il/case/26815828" TargetMode="External"/><Relationship Id="rId47" Type="http://schemas.openxmlformats.org/officeDocument/2006/relationships/hyperlink" Target="http://www.nevo.co.il/case/18105668" TargetMode="External"/><Relationship Id="rId50" Type="http://schemas.openxmlformats.org/officeDocument/2006/relationships/hyperlink" Target="http://www.nevo.co.il/case/27721185" TargetMode="External"/><Relationship Id="rId55" Type="http://schemas.openxmlformats.org/officeDocument/2006/relationships/hyperlink" Target="http://www.nevo.co.il/case/6091686"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5601503" TargetMode="External"/><Relationship Id="rId11" Type="http://schemas.openxmlformats.org/officeDocument/2006/relationships/hyperlink" Target="http://www.nevo.co.il/law/70301/40a" TargetMode="External"/><Relationship Id="rId24" Type="http://schemas.openxmlformats.org/officeDocument/2006/relationships/hyperlink" Target="http://www.nevo.co.il/law/70301/40a" TargetMode="External"/><Relationship Id="rId32" Type="http://schemas.openxmlformats.org/officeDocument/2006/relationships/hyperlink" Target="http://www.nevo.co.il/case/5865581" TargetMode="External"/><Relationship Id="rId37" Type="http://schemas.openxmlformats.org/officeDocument/2006/relationships/hyperlink" Target="http://www.nevo.co.il/case/28513828" TargetMode="External"/><Relationship Id="rId40" Type="http://schemas.openxmlformats.org/officeDocument/2006/relationships/hyperlink" Target="http://www.nevo.co.il/case/5614680" TargetMode="External"/><Relationship Id="rId45" Type="http://schemas.openxmlformats.org/officeDocument/2006/relationships/hyperlink" Target="http://www.nevo.co.il/case/25292360" TargetMode="External"/><Relationship Id="rId53" Type="http://schemas.openxmlformats.org/officeDocument/2006/relationships/hyperlink" Target="http://www.nevo.co.il/law/70301/40d.a" TargetMode="External"/><Relationship Id="rId58" Type="http://schemas.openxmlformats.org/officeDocument/2006/relationships/hyperlink" Target="http://www.nevo.co.il/case/27742715"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152132" TargetMode="External"/><Relationship Id="rId30" Type="http://schemas.openxmlformats.org/officeDocument/2006/relationships/hyperlink" Target="http://www.nevo.co.il/case/6034921" TargetMode="External"/><Relationship Id="rId35" Type="http://schemas.openxmlformats.org/officeDocument/2006/relationships/hyperlink" Target="http://www.nevo.co.il/case/6950458" TargetMode="External"/><Relationship Id="rId43" Type="http://schemas.openxmlformats.org/officeDocument/2006/relationships/hyperlink" Target="http://www.nevo.co.il/case/20705476" TargetMode="External"/><Relationship Id="rId48" Type="http://schemas.openxmlformats.org/officeDocument/2006/relationships/hyperlink" Target="http://www.nevo.co.il/law/70301/40d.a" TargetMode="External"/><Relationship Id="rId56" Type="http://schemas.openxmlformats.org/officeDocument/2006/relationships/hyperlink" Target="http://www.nevo.co.il/case/10442453" TargetMode="External"/><Relationship Id="rId64"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case/7791493"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0443017" TargetMode="External"/><Relationship Id="rId38" Type="http://schemas.openxmlformats.org/officeDocument/2006/relationships/hyperlink" Target="http://www.nevo.co.il/case/25651836" TargetMode="External"/><Relationship Id="rId46" Type="http://schemas.openxmlformats.org/officeDocument/2006/relationships/hyperlink" Target="http://www.nevo.co.il/case/23526032" TargetMode="External"/><Relationship Id="rId59" Type="http://schemas.openxmlformats.org/officeDocument/2006/relationships/hyperlink" Target="http://www.nevo.co.il/case/28774350" TargetMode="External"/><Relationship Id="rId67"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28616914" TargetMode="External"/><Relationship Id="rId54" Type="http://schemas.openxmlformats.org/officeDocument/2006/relationships/hyperlink" Target="http://www.nevo.co.il/law/70301"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law/70301/40.a.;40.if"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473037"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8142541" TargetMode="External"/><Relationship Id="rId10" Type="http://schemas.openxmlformats.org/officeDocument/2006/relationships/hyperlink" Target="http://www.nevo.co.il/law/70301/40.if" TargetMode="External"/><Relationship Id="rId31" Type="http://schemas.openxmlformats.org/officeDocument/2006/relationships/hyperlink" Target="http://www.nevo.co.il/case/26913995" TargetMode="External"/><Relationship Id="rId44" Type="http://schemas.openxmlformats.org/officeDocument/2006/relationships/hyperlink" Target="http://www.nevo.co.il/case/26025031" TargetMode="External"/><Relationship Id="rId52" Type="http://schemas.openxmlformats.org/officeDocument/2006/relationships/hyperlink" Target="http://www.nevo.co.il/case/20998872" TargetMode="External"/><Relationship Id="rId60" Type="http://schemas.openxmlformats.org/officeDocument/2006/relationships/hyperlink" Target="http://www.eca.gov.il"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29" TargetMode="External"/><Relationship Id="rId39" Type="http://schemas.openxmlformats.org/officeDocument/2006/relationships/hyperlink" Target="http://www.nevo.co.il/case/2081788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5292</Words>
  <Characters>26463</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31692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7864368</vt:i4>
      </vt:variant>
      <vt:variant>
        <vt:i4>159</vt:i4>
      </vt:variant>
      <vt:variant>
        <vt:i4>0</vt:i4>
      </vt:variant>
      <vt:variant>
        <vt:i4>5</vt:i4>
      </vt:variant>
      <vt:variant>
        <vt:lpwstr>http://www.eca.gov.il/</vt:lpwstr>
      </vt:variant>
      <vt:variant>
        <vt:lpwstr/>
      </vt:variant>
      <vt:variant>
        <vt:i4>3407992</vt:i4>
      </vt:variant>
      <vt:variant>
        <vt:i4>156</vt:i4>
      </vt:variant>
      <vt:variant>
        <vt:i4>0</vt:i4>
      </vt:variant>
      <vt:variant>
        <vt:i4>5</vt:i4>
      </vt:variant>
      <vt:variant>
        <vt:lpwstr>http://www.nevo.co.il/case/28774350</vt:lpwstr>
      </vt:variant>
      <vt:variant>
        <vt:lpwstr/>
      </vt:variant>
      <vt:variant>
        <vt:i4>3539056</vt:i4>
      </vt:variant>
      <vt:variant>
        <vt:i4>153</vt:i4>
      </vt:variant>
      <vt:variant>
        <vt:i4>0</vt:i4>
      </vt:variant>
      <vt:variant>
        <vt:i4>5</vt:i4>
      </vt:variant>
      <vt:variant>
        <vt:lpwstr>http://www.nevo.co.il/case/27742715</vt:lpwstr>
      </vt:variant>
      <vt:variant>
        <vt:lpwstr/>
      </vt:variant>
      <vt:variant>
        <vt:i4>3473533</vt:i4>
      </vt:variant>
      <vt:variant>
        <vt:i4>150</vt:i4>
      </vt:variant>
      <vt:variant>
        <vt:i4>0</vt:i4>
      </vt:variant>
      <vt:variant>
        <vt:i4>5</vt:i4>
      </vt:variant>
      <vt:variant>
        <vt:lpwstr>http://www.nevo.co.il/case/28142541</vt:lpwstr>
      </vt:variant>
      <vt:variant>
        <vt:lpwstr/>
      </vt:variant>
      <vt:variant>
        <vt:i4>3276916</vt:i4>
      </vt:variant>
      <vt:variant>
        <vt:i4>147</vt:i4>
      </vt:variant>
      <vt:variant>
        <vt:i4>0</vt:i4>
      </vt:variant>
      <vt:variant>
        <vt:i4>5</vt:i4>
      </vt:variant>
      <vt:variant>
        <vt:lpwstr>http://www.nevo.co.il/case/10442453</vt:lpwstr>
      </vt:variant>
      <vt:variant>
        <vt:lpwstr/>
      </vt:variant>
      <vt:variant>
        <vt:i4>4128893</vt:i4>
      </vt:variant>
      <vt:variant>
        <vt:i4>144</vt:i4>
      </vt:variant>
      <vt:variant>
        <vt:i4>0</vt:i4>
      </vt:variant>
      <vt:variant>
        <vt:i4>5</vt:i4>
      </vt:variant>
      <vt:variant>
        <vt:lpwstr>http://www.nevo.co.il/case/6091686</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3407989</vt:i4>
      </vt:variant>
      <vt:variant>
        <vt:i4>135</vt:i4>
      </vt:variant>
      <vt:variant>
        <vt:i4>0</vt:i4>
      </vt:variant>
      <vt:variant>
        <vt:i4>5</vt:i4>
      </vt:variant>
      <vt:variant>
        <vt:lpwstr>http://www.nevo.co.il/case/20998872</vt:lpwstr>
      </vt:variant>
      <vt:variant>
        <vt:lpwstr/>
      </vt:variant>
      <vt:variant>
        <vt:i4>3735675</vt:i4>
      </vt:variant>
      <vt:variant>
        <vt:i4>132</vt:i4>
      </vt:variant>
      <vt:variant>
        <vt:i4>0</vt:i4>
      </vt:variant>
      <vt:variant>
        <vt:i4>5</vt:i4>
      </vt:variant>
      <vt:variant>
        <vt:lpwstr>http://www.nevo.co.il/case/7791493</vt:lpwstr>
      </vt:variant>
      <vt:variant>
        <vt:lpwstr/>
      </vt:variant>
      <vt:variant>
        <vt:i4>3932272</vt:i4>
      </vt:variant>
      <vt:variant>
        <vt:i4>129</vt:i4>
      </vt:variant>
      <vt:variant>
        <vt:i4>0</vt:i4>
      </vt:variant>
      <vt:variant>
        <vt:i4>5</vt:i4>
      </vt:variant>
      <vt:variant>
        <vt:lpwstr>http://www.nevo.co.il/case/27721185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3342458</vt:i4>
      </vt:variant>
      <vt:variant>
        <vt:i4>120</vt:i4>
      </vt:variant>
      <vt:variant>
        <vt:i4>0</vt:i4>
      </vt:variant>
      <vt:variant>
        <vt:i4>5</vt:i4>
      </vt:variant>
      <vt:variant>
        <vt:lpwstr>http://www.nevo.co.il/case/18105668</vt:lpwstr>
      </vt:variant>
      <vt:variant>
        <vt:lpwstr/>
      </vt:variant>
      <vt:variant>
        <vt:i4>3276917</vt:i4>
      </vt:variant>
      <vt:variant>
        <vt:i4>117</vt:i4>
      </vt:variant>
      <vt:variant>
        <vt:i4>0</vt:i4>
      </vt:variant>
      <vt:variant>
        <vt:i4>5</vt:i4>
      </vt:variant>
      <vt:variant>
        <vt:lpwstr>http://www.nevo.co.il/case/23526032</vt:lpwstr>
      </vt:variant>
      <vt:variant>
        <vt:lpwstr/>
      </vt:variant>
      <vt:variant>
        <vt:i4>3407995</vt:i4>
      </vt:variant>
      <vt:variant>
        <vt:i4>114</vt:i4>
      </vt:variant>
      <vt:variant>
        <vt:i4>0</vt:i4>
      </vt:variant>
      <vt:variant>
        <vt:i4>5</vt:i4>
      </vt:variant>
      <vt:variant>
        <vt:lpwstr>http://www.nevo.co.il/case/25292360</vt:lpwstr>
      </vt:variant>
      <vt:variant>
        <vt:lpwstr/>
      </vt:variant>
      <vt:variant>
        <vt:i4>3407984</vt:i4>
      </vt:variant>
      <vt:variant>
        <vt:i4>111</vt:i4>
      </vt:variant>
      <vt:variant>
        <vt:i4>0</vt:i4>
      </vt:variant>
      <vt:variant>
        <vt:i4>5</vt:i4>
      </vt:variant>
      <vt:variant>
        <vt:lpwstr>http://www.nevo.co.il/case/26025031</vt:lpwstr>
      </vt:variant>
      <vt:variant>
        <vt:lpwstr/>
      </vt:variant>
      <vt:variant>
        <vt:i4>3604592</vt:i4>
      </vt:variant>
      <vt:variant>
        <vt:i4>108</vt:i4>
      </vt:variant>
      <vt:variant>
        <vt:i4>0</vt:i4>
      </vt:variant>
      <vt:variant>
        <vt:i4>5</vt:i4>
      </vt:variant>
      <vt:variant>
        <vt:lpwstr>http://www.nevo.co.il/case/20705476</vt:lpwstr>
      </vt:variant>
      <vt:variant>
        <vt:lpwstr/>
      </vt:variant>
      <vt:variant>
        <vt:i4>3997819</vt:i4>
      </vt:variant>
      <vt:variant>
        <vt:i4>105</vt:i4>
      </vt:variant>
      <vt:variant>
        <vt:i4>0</vt:i4>
      </vt:variant>
      <vt:variant>
        <vt:i4>5</vt:i4>
      </vt:variant>
      <vt:variant>
        <vt:lpwstr>http://www.nevo.co.il/case/26815828</vt:lpwstr>
      </vt:variant>
      <vt:variant>
        <vt:lpwstr/>
      </vt:variant>
      <vt:variant>
        <vt:i4>3342452</vt:i4>
      </vt:variant>
      <vt:variant>
        <vt:i4>102</vt:i4>
      </vt:variant>
      <vt:variant>
        <vt:i4>0</vt:i4>
      </vt:variant>
      <vt:variant>
        <vt:i4>5</vt:i4>
      </vt:variant>
      <vt:variant>
        <vt:lpwstr>http://www.nevo.co.il/case/28616914</vt:lpwstr>
      </vt:variant>
      <vt:variant>
        <vt:lpwstr/>
      </vt:variant>
      <vt:variant>
        <vt:i4>3276926</vt:i4>
      </vt:variant>
      <vt:variant>
        <vt:i4>99</vt:i4>
      </vt:variant>
      <vt:variant>
        <vt:i4>0</vt:i4>
      </vt:variant>
      <vt:variant>
        <vt:i4>5</vt:i4>
      </vt:variant>
      <vt:variant>
        <vt:lpwstr>http://www.nevo.co.il/case/5614680</vt:lpwstr>
      </vt:variant>
      <vt:variant>
        <vt:lpwstr/>
      </vt:variant>
      <vt:variant>
        <vt:i4>3473533</vt:i4>
      </vt:variant>
      <vt:variant>
        <vt:i4>96</vt:i4>
      </vt:variant>
      <vt:variant>
        <vt:i4>0</vt:i4>
      </vt:variant>
      <vt:variant>
        <vt:i4>5</vt:i4>
      </vt:variant>
      <vt:variant>
        <vt:lpwstr>http://www.nevo.co.il/case/20817889</vt:lpwstr>
      </vt:variant>
      <vt:variant>
        <vt:lpwstr/>
      </vt:variant>
      <vt:variant>
        <vt:i4>3539068</vt:i4>
      </vt:variant>
      <vt:variant>
        <vt:i4>93</vt:i4>
      </vt:variant>
      <vt:variant>
        <vt:i4>0</vt:i4>
      </vt:variant>
      <vt:variant>
        <vt:i4>5</vt:i4>
      </vt:variant>
      <vt:variant>
        <vt:lpwstr>http://www.nevo.co.il/case/25651836</vt:lpwstr>
      </vt:variant>
      <vt:variant>
        <vt:lpwstr/>
      </vt:variant>
      <vt:variant>
        <vt:i4>3539061</vt:i4>
      </vt:variant>
      <vt:variant>
        <vt:i4>90</vt:i4>
      </vt:variant>
      <vt:variant>
        <vt:i4>0</vt:i4>
      </vt:variant>
      <vt:variant>
        <vt:i4>5</vt:i4>
      </vt:variant>
      <vt:variant>
        <vt:lpwstr>http://www.nevo.co.il/case/28513828</vt:lpwstr>
      </vt:variant>
      <vt:variant>
        <vt:lpwstr/>
      </vt:variant>
      <vt:variant>
        <vt:i4>3539056</vt:i4>
      </vt:variant>
      <vt:variant>
        <vt:i4>87</vt:i4>
      </vt:variant>
      <vt:variant>
        <vt:i4>0</vt:i4>
      </vt:variant>
      <vt:variant>
        <vt:i4>5</vt:i4>
      </vt:variant>
      <vt:variant>
        <vt:lpwstr>http://www.nevo.co.il/case/6473037</vt:lpwstr>
      </vt:variant>
      <vt:variant>
        <vt:lpwstr/>
      </vt:variant>
      <vt:variant>
        <vt:i4>4128888</vt:i4>
      </vt:variant>
      <vt:variant>
        <vt:i4>84</vt:i4>
      </vt:variant>
      <vt:variant>
        <vt:i4>0</vt:i4>
      </vt:variant>
      <vt:variant>
        <vt:i4>5</vt:i4>
      </vt:variant>
      <vt:variant>
        <vt:lpwstr>http://www.nevo.co.il/case/6950458</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3604592</vt:i4>
      </vt:variant>
      <vt:variant>
        <vt:i4>78</vt:i4>
      </vt:variant>
      <vt:variant>
        <vt:i4>0</vt:i4>
      </vt:variant>
      <vt:variant>
        <vt:i4>5</vt:i4>
      </vt:variant>
      <vt:variant>
        <vt:lpwstr>http://www.nevo.co.il/case/10443017</vt:lpwstr>
      </vt:variant>
      <vt:variant>
        <vt:lpwstr/>
      </vt:variant>
      <vt:variant>
        <vt:i4>3604593</vt:i4>
      </vt:variant>
      <vt:variant>
        <vt:i4>75</vt:i4>
      </vt:variant>
      <vt:variant>
        <vt:i4>0</vt:i4>
      </vt:variant>
      <vt:variant>
        <vt:i4>5</vt:i4>
      </vt:variant>
      <vt:variant>
        <vt:lpwstr>http://www.nevo.co.il/case/5865581</vt:lpwstr>
      </vt:variant>
      <vt:variant>
        <vt:lpwstr/>
      </vt:variant>
      <vt:variant>
        <vt:i4>3211386</vt:i4>
      </vt:variant>
      <vt:variant>
        <vt:i4>72</vt:i4>
      </vt:variant>
      <vt:variant>
        <vt:i4>0</vt:i4>
      </vt:variant>
      <vt:variant>
        <vt:i4>5</vt:i4>
      </vt:variant>
      <vt:variant>
        <vt:lpwstr>http://www.nevo.co.il/case/26913995</vt:lpwstr>
      </vt:variant>
      <vt:variant>
        <vt:lpwstr/>
      </vt:variant>
      <vt:variant>
        <vt:i4>3997810</vt:i4>
      </vt:variant>
      <vt:variant>
        <vt:i4>69</vt:i4>
      </vt:variant>
      <vt:variant>
        <vt:i4>0</vt:i4>
      </vt:variant>
      <vt:variant>
        <vt:i4>5</vt:i4>
      </vt:variant>
      <vt:variant>
        <vt:lpwstr>http://www.nevo.co.il/case/6034921</vt:lpwstr>
      </vt:variant>
      <vt:variant>
        <vt:lpwstr/>
      </vt:variant>
      <vt:variant>
        <vt:i4>3342451</vt:i4>
      </vt:variant>
      <vt:variant>
        <vt:i4>66</vt:i4>
      </vt:variant>
      <vt:variant>
        <vt:i4>0</vt:i4>
      </vt:variant>
      <vt:variant>
        <vt:i4>5</vt:i4>
      </vt:variant>
      <vt:variant>
        <vt:lpwstr>http://www.nevo.co.il/case/5601503</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3276920</vt:i4>
      </vt:variant>
      <vt:variant>
        <vt:i4>60</vt:i4>
      </vt:variant>
      <vt:variant>
        <vt:i4>0</vt:i4>
      </vt:variant>
      <vt:variant>
        <vt:i4>5</vt:i4>
      </vt:variant>
      <vt:variant>
        <vt:lpwstr>http://www.nevo.co.il/case/28152132</vt:lpwstr>
      </vt:variant>
      <vt:variant>
        <vt:lpwstr/>
      </vt:variant>
      <vt:variant>
        <vt:i4>4063356</vt:i4>
      </vt:variant>
      <vt:variant>
        <vt:i4>57</vt:i4>
      </vt:variant>
      <vt:variant>
        <vt:i4>0</vt:i4>
      </vt:variant>
      <vt:variant>
        <vt:i4>5</vt:i4>
      </vt:variant>
      <vt:variant>
        <vt:lpwstr>http://www.nevo.co.il/case/27894608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http://www.nevo.co.il/law/70301/40a</vt:lpwstr>
      </vt:variant>
      <vt:variant>
        <vt:lpwstr/>
      </vt:variant>
      <vt:variant>
        <vt:i4>6684795</vt:i4>
      </vt:variant>
      <vt:variant>
        <vt:i4>48</vt:i4>
      </vt:variant>
      <vt:variant>
        <vt:i4>0</vt:i4>
      </vt:variant>
      <vt:variant>
        <vt:i4>5</vt:i4>
      </vt:variant>
      <vt:variant>
        <vt:lpwstr>http://www.nevo.co.il/law/70301/40.a.;40.if</vt:lpwstr>
      </vt:variant>
      <vt:variant>
        <vt:lpwstr/>
      </vt:variant>
      <vt:variant>
        <vt:i4>7995492</vt:i4>
      </vt:variant>
      <vt:variant>
        <vt:i4>45</vt:i4>
      </vt:variant>
      <vt:variant>
        <vt:i4>0</vt:i4>
      </vt:variant>
      <vt:variant>
        <vt:i4>5</vt:i4>
      </vt:variant>
      <vt:variant>
        <vt:lpwstr>http://www.nevo.co.il/law/70301</vt:lpwstr>
      </vt:variant>
      <vt:variant>
        <vt:lpwstr/>
      </vt:variant>
      <vt:variant>
        <vt:i4>3604579</vt:i4>
      </vt:variant>
      <vt:variant>
        <vt:i4>42</vt:i4>
      </vt:variant>
      <vt:variant>
        <vt:i4>0</vt:i4>
      </vt:variant>
      <vt:variant>
        <vt:i4>5</vt:i4>
      </vt:variant>
      <vt:variant>
        <vt:lpwstr>http://www.nevo.co.il/law/70301/fCa(1)S</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786511</vt:i4>
      </vt:variant>
      <vt:variant>
        <vt:i4>9</vt:i4>
      </vt:variant>
      <vt:variant>
        <vt:i4>0</vt:i4>
      </vt:variant>
      <vt:variant>
        <vt:i4>5</vt:i4>
      </vt:variant>
      <vt:variant>
        <vt:lpwstr>http://www.nevo.co.il/law/70301/40.if</vt:lpwstr>
      </vt:variant>
      <vt:variant>
        <vt:lpwstr/>
      </vt:variant>
      <vt:variant>
        <vt:i4>262223</vt:i4>
      </vt:variant>
      <vt:variant>
        <vt:i4>6</vt:i4>
      </vt:variant>
      <vt:variant>
        <vt:i4>0</vt:i4>
      </vt:variant>
      <vt:variant>
        <vt:i4>5</vt:i4>
      </vt:variant>
      <vt:variant>
        <vt:lpwstr>http://www.nevo.co.il/law/70301/40.a.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2025-01-19T16:56:00Z</dcterms:created>
  <dcterms:modified xsi:type="dcterms:W3CDTF">2025-01-19T16:56:00Z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16779</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ליאור אלבז</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20240125</vt:lpwstr>
  </property>
  <property fmtid="{D5CDD505-2E9C-101B-9397-08002B2CF9AE}" pid="13" name="TYPE_N_DATE">
    <vt:lpwstr>39020240125</vt:lpwstr>
  </property>
  <property fmtid="{D5CDD505-2E9C-101B-9397-08002B2CF9AE}" pid="14" name="CASESLISTTMP1">
    <vt:lpwstr>27894608;28152132;5601503;6034921;26913995;5865581;10443017;6473037:2;6950458;28513828;25651836;20817889;5614680;28616914;26815828;20705476;26025031;25292360;23526032;18105668;27721185;7791493;20998872;6091686;10442453;28142541;27742715;28774350</vt:lpwstr>
  </property>
  <property fmtid="{D5CDD505-2E9C-101B-9397-08002B2CF9AE}" pid="15" name="CASENOTES1">
    <vt:lpwstr>ProcID=133;209&amp;PartA=1530&amp;PartC=04</vt:lpwstr>
  </property>
  <property fmtid="{D5CDD505-2E9C-101B-9397-08002B2CF9AE}" pid="16" name="WORDNUMPAGES">
    <vt:lpwstr>12</vt:lpwstr>
  </property>
  <property fmtid="{D5CDD505-2E9C-101B-9397-08002B2CF9AE}" pid="17" name="TYPE_ABS_DATE">
    <vt:lpwstr>390020240125</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70301/144.a;144.b;029;fCa(1)S;040.a;040.if;040a;040d.a:2</vt:lpwstr>
  </property>
</Properties>
</file>