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E136DB" w:rsidRPr="000854D3" w14:paraId="6C71AB0C" w14:textId="77777777" w:rsidTr="00E874BF">
        <w:trPr>
          <w:gridAfter w:val="1"/>
          <w:wAfter w:w="99" w:type="dxa"/>
          <w:trHeight w:hRule="exact" w:val="709"/>
          <w:jc w:val="center"/>
        </w:trPr>
        <w:tc>
          <w:tcPr>
            <w:tcW w:w="8721" w:type="dxa"/>
            <w:gridSpan w:val="4"/>
          </w:tcPr>
          <w:p w14:paraId="505FB8E0" w14:textId="77777777" w:rsidR="00E136DB" w:rsidRPr="000854D3" w:rsidRDefault="00E136DB" w:rsidP="00901ABE">
            <w:pPr>
              <w:pStyle w:val="a3"/>
              <w:jc w:val="center"/>
              <w:rPr>
                <w:rFonts w:ascii="David" w:hAnsi="David"/>
                <w:b/>
                <w:bCs/>
                <w:color w:val="000080"/>
                <w:rtl/>
              </w:rPr>
            </w:pPr>
            <w:bookmarkStart w:id="0" w:name="LastJudge"/>
            <w:r w:rsidRPr="000854D3">
              <w:rPr>
                <w:rFonts w:ascii="David" w:hAnsi="David"/>
                <w:b/>
                <w:bCs/>
                <w:color w:val="000080"/>
                <w:rtl/>
              </w:rPr>
              <w:t>בית המשפט המחוזי בירושלים</w:t>
            </w:r>
          </w:p>
          <w:p w14:paraId="034440AC" w14:textId="77777777" w:rsidR="00E136DB" w:rsidRPr="000854D3" w:rsidRDefault="00E136DB" w:rsidP="00901ABE">
            <w:pPr>
              <w:pStyle w:val="a3"/>
              <w:jc w:val="center"/>
              <w:rPr>
                <w:rFonts w:ascii="Tahoma" w:hAnsi="Tahoma" w:cs="Tahoma"/>
                <w:color w:val="000080"/>
                <w:rtl/>
              </w:rPr>
            </w:pPr>
            <w:r w:rsidRPr="000854D3">
              <w:rPr>
                <w:rFonts w:ascii="David" w:hAnsi="David"/>
                <w:b/>
                <w:bCs/>
                <w:color w:val="000080"/>
                <w:rtl/>
              </w:rPr>
              <w:t>לפני כב' השופט אברהם רובין</w:t>
            </w:r>
          </w:p>
        </w:tc>
      </w:tr>
      <w:tr w:rsidR="00E136DB" w:rsidRPr="000854D3" w14:paraId="4C28AC89" w14:textId="77777777" w:rsidTr="00E874BF">
        <w:trPr>
          <w:gridAfter w:val="1"/>
          <w:wAfter w:w="99" w:type="dxa"/>
          <w:trHeight w:val="337"/>
          <w:jc w:val="center"/>
        </w:trPr>
        <w:tc>
          <w:tcPr>
            <w:tcW w:w="5054" w:type="dxa"/>
            <w:gridSpan w:val="3"/>
          </w:tcPr>
          <w:p w14:paraId="5FBBDDC7" w14:textId="77777777" w:rsidR="00E136DB" w:rsidRPr="000854D3" w:rsidRDefault="00E136DB" w:rsidP="00901ABE">
            <w:pPr>
              <w:rPr>
                <w:rFonts w:ascii="David" w:hAnsi="David"/>
                <w:b/>
                <w:bCs/>
                <w:rtl/>
              </w:rPr>
            </w:pPr>
            <w:r w:rsidRPr="000854D3">
              <w:rPr>
                <w:rFonts w:ascii="David" w:hAnsi="David"/>
                <w:b/>
                <w:bCs/>
                <w:rtl/>
              </w:rPr>
              <w:t>ת"פ 50626-09-22 מדינת ישראל נ' אבו אסחאק</w:t>
            </w:r>
            <w:r w:rsidRPr="000854D3">
              <w:rPr>
                <w:rFonts w:ascii="David" w:hAnsi="David" w:hint="cs"/>
                <w:b/>
                <w:bCs/>
                <w:rtl/>
              </w:rPr>
              <w:t xml:space="preserve"> </w:t>
            </w:r>
          </w:p>
          <w:p w14:paraId="4537F3C9" w14:textId="77777777" w:rsidR="00E136DB" w:rsidRPr="000854D3" w:rsidRDefault="00E136DB" w:rsidP="00901ABE">
            <w:pPr>
              <w:pStyle w:val="a3"/>
              <w:rPr>
                <w:rFonts w:cs="FrankRuehl"/>
                <w:sz w:val="28"/>
                <w:szCs w:val="28"/>
                <w:rtl/>
              </w:rPr>
            </w:pPr>
          </w:p>
        </w:tc>
        <w:tc>
          <w:tcPr>
            <w:tcW w:w="3667" w:type="dxa"/>
          </w:tcPr>
          <w:p w14:paraId="0E902D5B" w14:textId="77777777" w:rsidR="00E136DB" w:rsidRPr="000854D3" w:rsidRDefault="00E136DB" w:rsidP="00901ABE">
            <w:pPr>
              <w:pStyle w:val="a3"/>
              <w:jc w:val="right"/>
              <w:rPr>
                <w:rFonts w:cs="FrankRuehl"/>
                <w:sz w:val="28"/>
                <w:szCs w:val="28"/>
                <w:rtl/>
              </w:rPr>
            </w:pPr>
          </w:p>
        </w:tc>
      </w:tr>
      <w:tr w:rsidR="00E136DB" w:rsidRPr="000854D3" w14:paraId="321A292B" w14:textId="77777777" w:rsidTr="00E874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F6FF19D" w14:textId="77777777" w:rsidR="00E136DB" w:rsidRPr="000854D3" w:rsidRDefault="00E136DB" w:rsidP="00E136DB">
            <w:pPr>
              <w:jc w:val="both"/>
              <w:rPr>
                <w:rFonts w:ascii="David" w:hAnsi="David"/>
                <w:sz w:val="26"/>
                <w:szCs w:val="26"/>
              </w:rPr>
            </w:pPr>
            <w:r w:rsidRPr="000854D3">
              <w:rPr>
                <w:rFonts w:hint="cs"/>
                <w:rtl/>
              </w:rPr>
              <w:t xml:space="preserve"> </w:t>
            </w:r>
          </w:p>
        </w:tc>
        <w:tc>
          <w:tcPr>
            <w:tcW w:w="7897" w:type="dxa"/>
            <w:gridSpan w:val="4"/>
            <w:tcBorders>
              <w:top w:val="nil"/>
              <w:left w:val="nil"/>
              <w:bottom w:val="nil"/>
              <w:right w:val="nil"/>
            </w:tcBorders>
            <w:shd w:val="clear" w:color="auto" w:fill="auto"/>
          </w:tcPr>
          <w:p w14:paraId="1494F8D1" w14:textId="77777777" w:rsidR="00E136DB" w:rsidRPr="000854D3" w:rsidRDefault="00E136DB" w:rsidP="00E136DB">
            <w:pPr>
              <w:jc w:val="both"/>
              <w:rPr>
                <w:rFonts w:ascii="David" w:hAnsi="David"/>
                <w:sz w:val="26"/>
                <w:szCs w:val="26"/>
              </w:rPr>
            </w:pPr>
          </w:p>
        </w:tc>
      </w:tr>
      <w:tr w:rsidR="00E136DB" w:rsidRPr="000854D3" w14:paraId="1E806F8E" w14:textId="77777777" w:rsidTr="00E874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0AA15C9" w14:textId="77777777" w:rsidR="00E136DB" w:rsidRPr="000854D3" w:rsidRDefault="00E136DB" w:rsidP="00E136DB">
            <w:pPr>
              <w:jc w:val="both"/>
              <w:rPr>
                <w:rFonts w:ascii="David" w:hAnsi="David"/>
                <w:sz w:val="26"/>
                <w:szCs w:val="26"/>
              </w:rPr>
            </w:pPr>
            <w:bookmarkStart w:id="1" w:name="FirstAppellant"/>
            <w:r w:rsidRPr="000854D3">
              <w:rPr>
                <w:rFonts w:ascii="David" w:hAnsi="David"/>
                <w:sz w:val="26"/>
                <w:szCs w:val="26"/>
                <w:rtl/>
              </w:rPr>
              <w:t>בעניין:</w:t>
            </w:r>
          </w:p>
        </w:tc>
        <w:tc>
          <w:tcPr>
            <w:tcW w:w="3219" w:type="dxa"/>
            <w:tcBorders>
              <w:top w:val="nil"/>
              <w:left w:val="nil"/>
              <w:bottom w:val="nil"/>
              <w:right w:val="nil"/>
            </w:tcBorders>
            <w:shd w:val="clear" w:color="auto" w:fill="auto"/>
          </w:tcPr>
          <w:p w14:paraId="08129E95" w14:textId="77777777" w:rsidR="00E136DB" w:rsidRPr="000854D3" w:rsidRDefault="00E136DB" w:rsidP="00E136DB">
            <w:pPr>
              <w:suppressLineNumbers/>
            </w:pPr>
            <w:r w:rsidRPr="000854D3">
              <w:rPr>
                <w:rFonts w:ascii="Arial" w:hAnsi="Arial" w:hint="cs"/>
                <w:b/>
                <w:bCs/>
                <w:sz w:val="26"/>
                <w:szCs w:val="26"/>
                <w:rtl/>
              </w:rPr>
              <w:t>ה</w:t>
            </w:r>
            <w:r w:rsidRPr="000854D3">
              <w:rPr>
                <w:rFonts w:ascii="Arial" w:hAnsi="Arial"/>
                <w:b/>
                <w:bCs/>
                <w:sz w:val="26"/>
                <w:szCs w:val="26"/>
                <w:rtl/>
              </w:rPr>
              <w:t>מאשימה</w:t>
            </w:r>
          </w:p>
          <w:p w14:paraId="4D5A7672" w14:textId="77777777" w:rsidR="00E136DB" w:rsidRPr="000854D3" w:rsidRDefault="00E136DB" w:rsidP="00901ABE">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27ED5B9" w14:textId="77777777" w:rsidR="00E136DB" w:rsidRPr="000854D3" w:rsidRDefault="00E136DB" w:rsidP="00E136DB">
            <w:pPr>
              <w:suppressLineNumbers/>
              <w:rPr>
                <w:rFonts w:ascii="David" w:hAnsi="David"/>
                <w:sz w:val="26"/>
                <w:szCs w:val="26"/>
                <w:rtl/>
              </w:rPr>
            </w:pPr>
            <w:r w:rsidRPr="000854D3">
              <w:rPr>
                <w:rFonts w:ascii="Arial" w:hAnsi="Arial"/>
                <w:b/>
                <w:bCs/>
                <w:sz w:val="26"/>
                <w:szCs w:val="26"/>
                <w:rtl/>
              </w:rPr>
              <w:t>מדינת ישראל</w:t>
            </w:r>
            <w:r w:rsidRPr="000854D3">
              <w:rPr>
                <w:rFonts w:ascii="Arial" w:hAnsi="Arial" w:hint="cs"/>
                <w:b/>
                <w:bCs/>
                <w:sz w:val="26"/>
                <w:szCs w:val="26"/>
                <w:rtl/>
              </w:rPr>
              <w:t xml:space="preserve"> </w:t>
            </w:r>
          </w:p>
          <w:p w14:paraId="76D9D9AB" w14:textId="77777777" w:rsidR="00E136DB" w:rsidRPr="000854D3" w:rsidRDefault="00E136DB" w:rsidP="00E136DB">
            <w:pPr>
              <w:suppressLineNumbers/>
              <w:rPr>
                <w:rFonts w:ascii="David" w:hAnsi="David"/>
                <w:sz w:val="26"/>
                <w:szCs w:val="26"/>
              </w:rPr>
            </w:pPr>
          </w:p>
        </w:tc>
      </w:tr>
      <w:bookmarkEnd w:id="1"/>
      <w:tr w:rsidR="00E136DB" w:rsidRPr="000854D3" w14:paraId="295FA746" w14:textId="77777777" w:rsidTr="00E874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0446CEF" w14:textId="77777777" w:rsidR="00E136DB" w:rsidRPr="000854D3" w:rsidRDefault="00E136DB" w:rsidP="00E136D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C13D834" w14:textId="77777777" w:rsidR="00E136DB" w:rsidRPr="000854D3" w:rsidRDefault="00E136DB" w:rsidP="00E136DB">
            <w:pPr>
              <w:jc w:val="center"/>
              <w:rPr>
                <w:rFonts w:ascii="David" w:hAnsi="David"/>
                <w:b/>
                <w:bCs/>
                <w:sz w:val="26"/>
                <w:szCs w:val="26"/>
                <w:rtl/>
              </w:rPr>
            </w:pPr>
          </w:p>
          <w:p w14:paraId="405A1264" w14:textId="77777777" w:rsidR="00E136DB" w:rsidRPr="000854D3" w:rsidRDefault="00E136DB" w:rsidP="00E136DB">
            <w:pPr>
              <w:jc w:val="center"/>
              <w:rPr>
                <w:rFonts w:ascii="David" w:hAnsi="David"/>
                <w:b/>
                <w:bCs/>
                <w:sz w:val="26"/>
                <w:szCs w:val="26"/>
                <w:rtl/>
              </w:rPr>
            </w:pPr>
            <w:r w:rsidRPr="000854D3">
              <w:rPr>
                <w:rFonts w:ascii="David" w:hAnsi="David"/>
                <w:b/>
                <w:bCs/>
                <w:sz w:val="26"/>
                <w:szCs w:val="26"/>
                <w:rtl/>
              </w:rPr>
              <w:t>נגד</w:t>
            </w:r>
          </w:p>
          <w:p w14:paraId="5A805573" w14:textId="77777777" w:rsidR="00E136DB" w:rsidRPr="000854D3" w:rsidRDefault="00E136DB" w:rsidP="00E136DB">
            <w:pPr>
              <w:jc w:val="center"/>
              <w:rPr>
                <w:rFonts w:ascii="David" w:hAnsi="David"/>
                <w:b/>
                <w:bCs/>
                <w:sz w:val="26"/>
                <w:szCs w:val="26"/>
                <w:rtl/>
              </w:rPr>
            </w:pPr>
          </w:p>
          <w:p w14:paraId="085B15CA" w14:textId="77777777" w:rsidR="00E136DB" w:rsidRPr="000854D3" w:rsidRDefault="00E136DB" w:rsidP="00E136DB">
            <w:pPr>
              <w:jc w:val="both"/>
              <w:rPr>
                <w:rFonts w:ascii="David" w:hAnsi="David"/>
                <w:sz w:val="26"/>
                <w:szCs w:val="26"/>
              </w:rPr>
            </w:pPr>
          </w:p>
        </w:tc>
      </w:tr>
      <w:tr w:rsidR="00E136DB" w:rsidRPr="000854D3" w14:paraId="31FA2A61" w14:textId="77777777" w:rsidTr="00E874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5A0E772" w14:textId="77777777" w:rsidR="00E136DB" w:rsidRPr="000854D3" w:rsidRDefault="00E136DB" w:rsidP="00901ABE">
            <w:pPr>
              <w:rPr>
                <w:rFonts w:ascii="David" w:hAnsi="David"/>
                <w:sz w:val="26"/>
                <w:szCs w:val="26"/>
                <w:rtl/>
              </w:rPr>
            </w:pPr>
          </w:p>
        </w:tc>
        <w:tc>
          <w:tcPr>
            <w:tcW w:w="3219" w:type="dxa"/>
            <w:tcBorders>
              <w:top w:val="nil"/>
              <w:left w:val="nil"/>
              <w:bottom w:val="nil"/>
              <w:right w:val="nil"/>
            </w:tcBorders>
            <w:shd w:val="clear" w:color="auto" w:fill="auto"/>
          </w:tcPr>
          <w:p w14:paraId="18DBD10A" w14:textId="77777777" w:rsidR="00E136DB" w:rsidRPr="000854D3" w:rsidRDefault="00E136DB" w:rsidP="00901ABE">
            <w:pPr>
              <w:rPr>
                <w:rFonts w:ascii="Arial" w:hAnsi="Arial"/>
                <w:b/>
                <w:bCs/>
                <w:sz w:val="26"/>
                <w:szCs w:val="26"/>
                <w:rtl/>
              </w:rPr>
            </w:pPr>
            <w:r w:rsidRPr="000854D3">
              <w:rPr>
                <w:rFonts w:ascii="Arial" w:hAnsi="Arial"/>
                <w:b/>
                <w:bCs/>
                <w:sz w:val="26"/>
                <w:szCs w:val="26"/>
                <w:rtl/>
              </w:rPr>
              <w:t>הנאש</w:t>
            </w:r>
            <w:r w:rsidRPr="000854D3">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43EF3131" w14:textId="77777777" w:rsidR="00E136DB" w:rsidRPr="000854D3" w:rsidRDefault="00E136DB" w:rsidP="00E136DB">
            <w:pPr>
              <w:suppressLineNumbers/>
            </w:pPr>
            <w:r w:rsidRPr="000854D3">
              <w:rPr>
                <w:rFonts w:ascii="Arial" w:hAnsi="Arial"/>
                <w:b/>
                <w:bCs/>
                <w:sz w:val="26"/>
                <w:szCs w:val="26"/>
                <w:rtl/>
              </w:rPr>
              <w:t>חדר אבו אסחאק</w:t>
            </w:r>
            <w:r w:rsidRPr="000854D3">
              <w:rPr>
                <w:rFonts w:ascii="Arial" w:hAnsi="Arial" w:hint="cs"/>
                <w:b/>
                <w:bCs/>
                <w:sz w:val="26"/>
                <w:szCs w:val="26"/>
                <w:rtl/>
              </w:rPr>
              <w:t xml:space="preserve"> ת.ז. </w:t>
            </w:r>
            <w:r w:rsidR="000854D3">
              <w:rPr>
                <w:rFonts w:ascii="Arial" w:hAnsi="Arial"/>
                <w:b/>
                <w:bCs/>
                <w:sz w:val="26"/>
                <w:szCs w:val="26"/>
              </w:rPr>
              <w:t>xxxxxxxxxx</w:t>
            </w:r>
          </w:p>
          <w:p w14:paraId="4A3F065B" w14:textId="77777777" w:rsidR="00E136DB" w:rsidRPr="000854D3" w:rsidRDefault="00E136DB" w:rsidP="00901ABE">
            <w:pPr>
              <w:rPr>
                <w:rFonts w:ascii="David" w:hAnsi="David"/>
                <w:sz w:val="26"/>
                <w:szCs w:val="26"/>
                <w:rtl/>
              </w:rPr>
            </w:pPr>
          </w:p>
          <w:p w14:paraId="6EE3BDED" w14:textId="77777777" w:rsidR="00E136DB" w:rsidRPr="000854D3" w:rsidRDefault="00E136DB" w:rsidP="00901ABE">
            <w:pPr>
              <w:rPr>
                <w:rFonts w:ascii="David" w:hAnsi="David"/>
                <w:sz w:val="26"/>
                <w:szCs w:val="26"/>
              </w:rPr>
            </w:pPr>
          </w:p>
        </w:tc>
      </w:tr>
    </w:tbl>
    <w:p w14:paraId="653899B0" w14:textId="77777777" w:rsidR="000854D3" w:rsidRPr="000854D3" w:rsidRDefault="000854D3" w:rsidP="000854D3">
      <w:pPr>
        <w:spacing w:before="120" w:after="120" w:line="240" w:lineRule="exact"/>
        <w:ind w:left="283" w:hanging="283"/>
        <w:jc w:val="both"/>
        <w:rPr>
          <w:rFonts w:ascii="FrankRuehl" w:hAnsi="FrankRuehl" w:cs="FrankRuehl"/>
          <w:rtl/>
        </w:rPr>
      </w:pPr>
    </w:p>
    <w:p w14:paraId="476CD598" w14:textId="77777777" w:rsidR="000854D3" w:rsidRPr="000854D3" w:rsidRDefault="000854D3" w:rsidP="000854D3">
      <w:pPr>
        <w:rPr>
          <w:rtl/>
        </w:rPr>
      </w:pPr>
    </w:p>
    <w:p w14:paraId="354B0E32" w14:textId="77777777" w:rsidR="00E874BF" w:rsidRPr="00E874BF" w:rsidRDefault="00E874BF" w:rsidP="00E874BF">
      <w:pPr>
        <w:spacing w:before="120" w:after="120" w:line="240" w:lineRule="exact"/>
        <w:ind w:left="283" w:hanging="283"/>
        <w:jc w:val="both"/>
        <w:rPr>
          <w:rFonts w:ascii="FrankRuehl" w:hAnsi="FrankRuehl" w:cs="FrankRuehl"/>
          <w:rtl/>
        </w:rPr>
      </w:pPr>
    </w:p>
    <w:p w14:paraId="1B6C762C" w14:textId="77777777" w:rsidR="008F3A48" w:rsidRPr="008F3A48" w:rsidRDefault="008F3A48" w:rsidP="008F3A48">
      <w:pPr>
        <w:spacing w:before="120" w:after="120" w:line="240" w:lineRule="exact"/>
        <w:ind w:left="283" w:hanging="283"/>
        <w:jc w:val="both"/>
        <w:rPr>
          <w:rFonts w:ascii="FrankRuehl" w:hAnsi="FrankRuehl" w:cs="FrankRuehl"/>
          <w:rtl/>
        </w:rPr>
      </w:pPr>
    </w:p>
    <w:p w14:paraId="2AFE3FF1" w14:textId="77777777" w:rsidR="001A5449" w:rsidRDefault="001A5449" w:rsidP="001A5449">
      <w:pPr>
        <w:rPr>
          <w:rtl/>
        </w:rPr>
      </w:pPr>
      <w:bookmarkStart w:id="2" w:name="LawTable"/>
      <w:bookmarkEnd w:id="2"/>
    </w:p>
    <w:p w14:paraId="76E7BEBD" w14:textId="77777777" w:rsidR="001A5449" w:rsidRPr="001A5449" w:rsidRDefault="001A5449" w:rsidP="001A5449">
      <w:pPr>
        <w:spacing w:before="120" w:after="120" w:line="240" w:lineRule="exact"/>
        <w:ind w:left="283" w:hanging="283"/>
        <w:jc w:val="both"/>
        <w:rPr>
          <w:rFonts w:ascii="FrankRuehl" w:hAnsi="FrankRuehl" w:cs="FrankRuehl"/>
          <w:rtl/>
        </w:rPr>
      </w:pPr>
    </w:p>
    <w:p w14:paraId="338D4FB9" w14:textId="77777777" w:rsidR="001A5449" w:rsidRPr="001A5449" w:rsidRDefault="001A5449" w:rsidP="001A5449">
      <w:pPr>
        <w:spacing w:before="120" w:after="120" w:line="240" w:lineRule="exact"/>
        <w:ind w:left="283" w:hanging="283"/>
        <w:jc w:val="both"/>
        <w:rPr>
          <w:rFonts w:ascii="FrankRuehl" w:hAnsi="FrankRuehl" w:cs="FrankRuehl"/>
          <w:rtl/>
        </w:rPr>
      </w:pPr>
    </w:p>
    <w:p w14:paraId="4F3837CF" w14:textId="77777777" w:rsidR="001A5449" w:rsidRPr="001A5449" w:rsidRDefault="001A5449" w:rsidP="001A5449">
      <w:pPr>
        <w:spacing w:before="120" w:after="120" w:line="240" w:lineRule="exact"/>
        <w:ind w:left="283" w:hanging="283"/>
        <w:jc w:val="both"/>
        <w:rPr>
          <w:rFonts w:ascii="FrankRuehl" w:hAnsi="FrankRuehl" w:cs="FrankRuehl"/>
          <w:rtl/>
        </w:rPr>
      </w:pPr>
      <w:r w:rsidRPr="001A5449">
        <w:rPr>
          <w:rFonts w:ascii="FrankRuehl" w:hAnsi="FrankRuehl" w:cs="FrankRuehl"/>
          <w:rtl/>
        </w:rPr>
        <w:t xml:space="preserve">חקיקה שאוזכרה: </w:t>
      </w:r>
    </w:p>
    <w:p w14:paraId="3AC1E49B" w14:textId="77777777" w:rsidR="001A5449" w:rsidRPr="001A5449" w:rsidRDefault="001A5449" w:rsidP="001A5449">
      <w:pPr>
        <w:spacing w:before="120" w:after="120" w:line="240" w:lineRule="exact"/>
        <w:ind w:left="283" w:hanging="283"/>
        <w:jc w:val="both"/>
        <w:rPr>
          <w:rFonts w:ascii="FrankRuehl" w:hAnsi="FrankRuehl" w:cs="FrankRuehl"/>
          <w:rtl/>
        </w:rPr>
      </w:pPr>
      <w:hyperlink r:id="rId7" w:history="1">
        <w:r w:rsidRPr="001A5449">
          <w:rPr>
            <w:rFonts w:ascii="FrankRuehl" w:hAnsi="FrankRuehl" w:cs="FrankRuehl"/>
            <w:color w:val="0000FF"/>
            <w:rtl/>
          </w:rPr>
          <w:t>חוק העונשין, תשל"ז-1977</w:t>
        </w:r>
      </w:hyperlink>
      <w:r w:rsidRPr="001A5449">
        <w:rPr>
          <w:rFonts w:ascii="FrankRuehl" w:hAnsi="FrankRuehl" w:cs="FrankRuehl"/>
          <w:rtl/>
        </w:rPr>
        <w:t xml:space="preserve">: סע'  </w:t>
      </w:r>
      <w:hyperlink r:id="rId8" w:history="1">
        <w:r w:rsidRPr="001A5449">
          <w:rPr>
            <w:rFonts w:ascii="FrankRuehl" w:hAnsi="FrankRuehl" w:cs="FrankRuehl"/>
            <w:color w:val="0000FF"/>
            <w:rtl/>
          </w:rPr>
          <w:t>1</w:t>
        </w:r>
      </w:hyperlink>
      <w:r w:rsidRPr="001A5449">
        <w:rPr>
          <w:rFonts w:ascii="FrankRuehl" w:hAnsi="FrankRuehl" w:cs="FrankRuehl"/>
          <w:rtl/>
        </w:rPr>
        <w:t xml:space="preserve">, </w:t>
      </w:r>
      <w:hyperlink r:id="rId9" w:history="1">
        <w:r w:rsidRPr="001A5449">
          <w:rPr>
            <w:rFonts w:ascii="FrankRuehl" w:hAnsi="FrankRuehl" w:cs="FrankRuehl"/>
            <w:color w:val="0000FF"/>
            <w:rtl/>
          </w:rPr>
          <w:t>25</w:t>
        </w:r>
      </w:hyperlink>
      <w:r w:rsidRPr="001A5449">
        <w:rPr>
          <w:rFonts w:ascii="FrankRuehl" w:hAnsi="FrankRuehl" w:cs="FrankRuehl"/>
          <w:rtl/>
        </w:rPr>
        <w:t xml:space="preserve">, </w:t>
      </w:r>
      <w:hyperlink r:id="rId10" w:history="1">
        <w:r w:rsidRPr="001A5449">
          <w:rPr>
            <w:rFonts w:ascii="FrankRuehl" w:hAnsi="FrankRuehl" w:cs="FrankRuehl"/>
            <w:color w:val="0000FF"/>
            <w:rtl/>
          </w:rPr>
          <w:t>144(ב2)</w:t>
        </w:r>
      </w:hyperlink>
      <w:r w:rsidRPr="001A5449">
        <w:rPr>
          <w:rFonts w:ascii="FrankRuehl" w:hAnsi="FrankRuehl" w:cs="FrankRuehl"/>
          <w:rtl/>
        </w:rPr>
        <w:t xml:space="preserve">, </w:t>
      </w:r>
      <w:hyperlink r:id="rId11" w:history="1">
        <w:r w:rsidRPr="001A5449">
          <w:rPr>
            <w:rFonts w:ascii="FrankRuehl" w:hAnsi="FrankRuehl" w:cs="FrankRuehl"/>
            <w:color w:val="0000FF"/>
            <w:rtl/>
          </w:rPr>
          <w:t>144(ז)</w:t>
        </w:r>
      </w:hyperlink>
    </w:p>
    <w:p w14:paraId="3B6BD112" w14:textId="77777777" w:rsidR="001A5449" w:rsidRPr="001A5449" w:rsidRDefault="001A5449" w:rsidP="001A5449">
      <w:pPr>
        <w:spacing w:before="120" w:after="120" w:line="240" w:lineRule="exact"/>
        <w:ind w:left="283" w:hanging="283"/>
        <w:jc w:val="both"/>
        <w:rPr>
          <w:rFonts w:ascii="FrankRuehl" w:hAnsi="FrankRuehl" w:cs="FrankRuehl"/>
          <w:rtl/>
        </w:rPr>
      </w:pPr>
      <w:hyperlink r:id="rId12" w:history="1">
        <w:r w:rsidRPr="001A5449">
          <w:rPr>
            <w:rFonts w:ascii="FrankRuehl" w:hAnsi="FrankRuehl" w:cs="FrankRuehl"/>
            <w:color w:val="0000FF"/>
            <w:rtl/>
          </w:rPr>
          <w:t>חוק הפרשנות, תשמ"א-1981</w:t>
        </w:r>
      </w:hyperlink>
      <w:r w:rsidRPr="001A5449">
        <w:rPr>
          <w:rFonts w:ascii="FrankRuehl" w:hAnsi="FrankRuehl" w:cs="FrankRuehl"/>
          <w:rtl/>
        </w:rPr>
        <w:t xml:space="preserve">: סע'  </w:t>
      </w:r>
      <w:hyperlink r:id="rId13" w:history="1">
        <w:r w:rsidRPr="001A5449">
          <w:rPr>
            <w:rFonts w:ascii="FrankRuehl" w:hAnsi="FrankRuehl" w:cs="FrankRuehl"/>
            <w:color w:val="0000FF"/>
            <w:rtl/>
          </w:rPr>
          <w:t>21</w:t>
        </w:r>
      </w:hyperlink>
    </w:p>
    <w:p w14:paraId="3240734F" w14:textId="77777777" w:rsidR="001A5449" w:rsidRPr="001A5449" w:rsidRDefault="001A5449" w:rsidP="001A5449">
      <w:pPr>
        <w:rPr>
          <w:rtl/>
        </w:rPr>
      </w:pPr>
      <w:bookmarkStart w:id="3" w:name="LawTable_End"/>
      <w:bookmarkEnd w:id="3"/>
    </w:p>
    <w:p w14:paraId="6D947A62" w14:textId="77777777" w:rsidR="00E874BF" w:rsidRPr="008F3A48" w:rsidRDefault="00E874BF" w:rsidP="008F3A48">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136DB" w:rsidRPr="00C848EF" w14:paraId="73894913" w14:textId="77777777" w:rsidTr="00E136DB">
        <w:trPr>
          <w:trHeight w:val="355"/>
          <w:jc w:val="center"/>
        </w:trPr>
        <w:tc>
          <w:tcPr>
            <w:tcW w:w="8820" w:type="dxa"/>
            <w:tcBorders>
              <w:top w:val="nil"/>
              <w:left w:val="nil"/>
              <w:bottom w:val="nil"/>
              <w:right w:val="nil"/>
            </w:tcBorders>
            <w:shd w:val="clear" w:color="auto" w:fill="auto"/>
          </w:tcPr>
          <w:p w14:paraId="7427F5E3" w14:textId="77777777" w:rsidR="000854D3" w:rsidRPr="000854D3" w:rsidRDefault="000854D3" w:rsidP="000854D3">
            <w:pPr>
              <w:jc w:val="center"/>
              <w:rPr>
                <w:rFonts w:ascii="David" w:hAnsi="David"/>
                <w:b/>
                <w:bCs/>
                <w:sz w:val="28"/>
                <w:szCs w:val="28"/>
                <w:rtl/>
              </w:rPr>
            </w:pPr>
            <w:bookmarkStart w:id="4" w:name="PsakDin" w:colFirst="0" w:colLast="0"/>
            <w:bookmarkEnd w:id="0"/>
            <w:r w:rsidRPr="000854D3">
              <w:rPr>
                <w:rFonts w:ascii="David" w:hAnsi="David"/>
                <w:b/>
                <w:bCs/>
                <w:sz w:val="28"/>
                <w:szCs w:val="28"/>
                <w:rtl/>
              </w:rPr>
              <w:t>גזר דין</w:t>
            </w:r>
          </w:p>
          <w:p w14:paraId="3C110212" w14:textId="77777777" w:rsidR="00E136DB" w:rsidRPr="000854D3" w:rsidRDefault="00E136DB" w:rsidP="000854D3">
            <w:pPr>
              <w:jc w:val="center"/>
              <w:rPr>
                <w:rFonts w:ascii="David" w:hAnsi="David"/>
                <w:bCs/>
                <w:sz w:val="28"/>
                <w:szCs w:val="28"/>
                <w:rtl/>
              </w:rPr>
            </w:pPr>
          </w:p>
        </w:tc>
      </w:tr>
      <w:bookmarkEnd w:id="4"/>
    </w:tbl>
    <w:p w14:paraId="74C54440" w14:textId="77777777" w:rsidR="00E136DB" w:rsidRDefault="00E136DB" w:rsidP="00E136DB">
      <w:pPr>
        <w:pStyle w:val="a9"/>
        <w:spacing w:line="360" w:lineRule="auto"/>
        <w:jc w:val="both"/>
        <w:rPr>
          <w:rFonts w:ascii="Arial" w:hAnsi="Arial"/>
          <w:b/>
          <w:bCs/>
          <w:u w:val="single"/>
        </w:rPr>
      </w:pPr>
    </w:p>
    <w:p w14:paraId="4ED8503F" w14:textId="77777777" w:rsidR="00E136DB" w:rsidRPr="00C40F2C" w:rsidRDefault="00E136DB" w:rsidP="00E136DB">
      <w:pPr>
        <w:pStyle w:val="a9"/>
        <w:numPr>
          <w:ilvl w:val="0"/>
          <w:numId w:val="1"/>
        </w:numPr>
        <w:spacing w:line="360" w:lineRule="auto"/>
        <w:jc w:val="both"/>
        <w:rPr>
          <w:rFonts w:ascii="Arial" w:hAnsi="Arial"/>
          <w:b/>
          <w:bCs/>
          <w:u w:val="single"/>
          <w:rtl/>
        </w:rPr>
      </w:pPr>
      <w:r w:rsidRPr="00C40F2C">
        <w:rPr>
          <w:rFonts w:ascii="Arial" w:hAnsi="Arial" w:hint="cs"/>
          <w:b/>
          <w:bCs/>
          <w:u w:val="single"/>
          <w:rtl/>
        </w:rPr>
        <w:t>העבירות בהן הורשע הנאשם</w:t>
      </w:r>
    </w:p>
    <w:p w14:paraId="5B8B6A9C" w14:textId="77777777" w:rsidR="00E136DB" w:rsidRPr="00C40F2C" w:rsidRDefault="00E136DB" w:rsidP="00E136DB">
      <w:pPr>
        <w:spacing w:line="360" w:lineRule="auto"/>
        <w:ind w:left="720"/>
        <w:jc w:val="both"/>
        <w:rPr>
          <w:rFonts w:ascii="Arial" w:hAnsi="Arial"/>
          <w:rtl/>
        </w:rPr>
      </w:pPr>
      <w:bookmarkStart w:id="5" w:name="ABSTRACT_START"/>
      <w:bookmarkEnd w:id="5"/>
      <w:r w:rsidRPr="00C40F2C">
        <w:rPr>
          <w:rFonts w:ascii="Arial" w:hAnsi="Arial" w:hint="cs"/>
          <w:rtl/>
        </w:rPr>
        <w:t>הנאשם הורשע</w:t>
      </w:r>
      <w:r>
        <w:rPr>
          <w:rFonts w:ascii="Arial" w:hAnsi="Arial" w:hint="cs"/>
          <w:rtl/>
        </w:rPr>
        <w:t>,</w:t>
      </w:r>
      <w:r w:rsidRPr="00C40F2C">
        <w:rPr>
          <w:rFonts w:ascii="Arial" w:hAnsi="Arial" w:hint="cs"/>
          <w:rtl/>
        </w:rPr>
        <w:t xml:space="preserve"> על יסוד הודאתו בעובדות כתב אישום מתוקן במסגרת הסדר טיעון פתוח</w:t>
      </w:r>
      <w:r>
        <w:rPr>
          <w:rFonts w:ascii="Arial" w:hAnsi="Arial" w:hint="cs"/>
          <w:rtl/>
        </w:rPr>
        <w:t>,</w:t>
      </w:r>
      <w:r w:rsidRPr="00C40F2C">
        <w:rPr>
          <w:rFonts w:ascii="Arial" w:hAnsi="Arial" w:hint="cs"/>
          <w:rtl/>
        </w:rPr>
        <w:t xml:space="preserve"> בביצוע שתי עבירות של סחר בנשק </w:t>
      </w:r>
      <w:r>
        <w:rPr>
          <w:rFonts w:ascii="Arial" w:hAnsi="Arial"/>
          <w:rtl/>
        </w:rPr>
        <w:t>–</w:t>
      </w:r>
      <w:r>
        <w:rPr>
          <w:rFonts w:ascii="Arial" w:hAnsi="Arial" w:hint="cs"/>
          <w:rtl/>
        </w:rPr>
        <w:t xml:space="preserve"> עבירות לפי </w:t>
      </w:r>
      <w:hyperlink r:id="rId14" w:history="1">
        <w:r w:rsidR="00E874BF" w:rsidRPr="00E874BF">
          <w:rPr>
            <w:rStyle w:val="Hyperlink"/>
            <w:rFonts w:ascii="Arial" w:hAnsi="Arial" w:hint="eastAsia"/>
            <w:rtl/>
          </w:rPr>
          <w:t>סעיף</w:t>
        </w:r>
        <w:r w:rsidR="00E874BF" w:rsidRPr="00E874BF">
          <w:rPr>
            <w:rStyle w:val="Hyperlink"/>
            <w:rFonts w:ascii="Arial" w:hAnsi="Arial"/>
            <w:rtl/>
          </w:rPr>
          <w:t xml:space="preserve"> 144(ב2)</w:t>
        </w:r>
      </w:hyperlink>
      <w:r>
        <w:rPr>
          <w:rFonts w:ascii="Arial" w:hAnsi="Arial" w:hint="cs"/>
          <w:rtl/>
        </w:rPr>
        <w:t xml:space="preserve"> ל</w:t>
      </w:r>
      <w:hyperlink r:id="rId15" w:history="1">
        <w:r w:rsidR="000854D3" w:rsidRPr="000854D3">
          <w:rPr>
            <w:rFonts w:ascii="Arial" w:hAnsi="Arial"/>
            <w:color w:val="0000FF"/>
            <w:u w:val="single"/>
            <w:rtl/>
          </w:rPr>
          <w:t>חוק העונשין</w:t>
        </w:r>
      </w:hyperlink>
      <w:r>
        <w:rPr>
          <w:rFonts w:ascii="Arial" w:hAnsi="Arial" w:hint="cs"/>
          <w:rtl/>
        </w:rPr>
        <w:t xml:space="preserve">, תשל"ז </w:t>
      </w:r>
      <w:r>
        <w:rPr>
          <w:rFonts w:ascii="Arial" w:hAnsi="Arial"/>
          <w:rtl/>
        </w:rPr>
        <w:t>–</w:t>
      </w:r>
      <w:r>
        <w:rPr>
          <w:rFonts w:ascii="Arial" w:hAnsi="Arial" w:hint="cs"/>
          <w:rtl/>
        </w:rPr>
        <w:t xml:space="preserve"> 1977, </w:t>
      </w:r>
      <w:r w:rsidRPr="00C40F2C">
        <w:rPr>
          <w:rFonts w:ascii="Arial" w:hAnsi="Arial" w:hint="cs"/>
          <w:rtl/>
        </w:rPr>
        <w:t>ובביצוע עבירה אחת של ניסיון ל</w:t>
      </w:r>
      <w:r>
        <w:rPr>
          <w:rFonts w:ascii="Arial" w:hAnsi="Arial" w:hint="cs"/>
          <w:rtl/>
        </w:rPr>
        <w:t xml:space="preserve">סחר בנשק </w:t>
      </w:r>
      <w:r>
        <w:rPr>
          <w:rFonts w:ascii="Arial" w:hAnsi="Arial"/>
          <w:rtl/>
        </w:rPr>
        <w:t>–</w:t>
      </w:r>
      <w:r>
        <w:rPr>
          <w:rFonts w:ascii="Arial" w:hAnsi="Arial" w:hint="cs"/>
          <w:rtl/>
        </w:rPr>
        <w:t xml:space="preserve"> עבירה לפי </w:t>
      </w:r>
      <w:hyperlink r:id="rId16" w:history="1">
        <w:r w:rsidR="00E874BF" w:rsidRPr="00E874BF">
          <w:rPr>
            <w:rStyle w:val="Hyperlink"/>
            <w:rFonts w:ascii="Arial" w:hAnsi="Arial" w:hint="eastAsia"/>
            <w:rtl/>
          </w:rPr>
          <w:t>סעיפים</w:t>
        </w:r>
        <w:r w:rsidR="00E874BF" w:rsidRPr="00E874BF">
          <w:rPr>
            <w:rStyle w:val="Hyperlink"/>
            <w:rFonts w:ascii="Arial" w:hAnsi="Arial"/>
            <w:rtl/>
          </w:rPr>
          <w:t xml:space="preserve"> 144(ב2)</w:t>
        </w:r>
      </w:hyperlink>
      <w:r>
        <w:rPr>
          <w:rFonts w:ascii="Arial" w:hAnsi="Arial" w:hint="cs"/>
          <w:rtl/>
        </w:rPr>
        <w:t xml:space="preserve"> ו-</w:t>
      </w:r>
      <w:hyperlink r:id="rId17" w:history="1">
        <w:r w:rsidR="00E874BF" w:rsidRPr="00E874BF">
          <w:rPr>
            <w:rStyle w:val="Hyperlink"/>
            <w:rFonts w:ascii="Arial" w:hAnsi="Arial"/>
            <w:rtl/>
          </w:rPr>
          <w:t>25</w:t>
        </w:r>
      </w:hyperlink>
      <w:r>
        <w:rPr>
          <w:rFonts w:ascii="Arial" w:hAnsi="Arial" w:hint="cs"/>
          <w:rtl/>
        </w:rPr>
        <w:t xml:space="preserve"> לחוק העונשין.</w:t>
      </w:r>
    </w:p>
    <w:p w14:paraId="0E85C7D4" w14:textId="77777777" w:rsidR="00E136DB" w:rsidRPr="00C40F2C" w:rsidRDefault="00E136DB" w:rsidP="00E136DB">
      <w:pPr>
        <w:spacing w:line="360" w:lineRule="auto"/>
        <w:ind w:left="720"/>
        <w:jc w:val="both"/>
        <w:rPr>
          <w:rFonts w:ascii="Arial" w:hAnsi="Arial"/>
          <w:rtl/>
        </w:rPr>
      </w:pPr>
      <w:bookmarkStart w:id="6" w:name="ABSTRACT_END"/>
      <w:bookmarkEnd w:id="6"/>
    </w:p>
    <w:p w14:paraId="3D4FCBBC" w14:textId="77777777" w:rsidR="00E136DB" w:rsidRPr="00C40F2C" w:rsidRDefault="00E136DB" w:rsidP="00E136DB">
      <w:pPr>
        <w:pStyle w:val="a9"/>
        <w:numPr>
          <w:ilvl w:val="0"/>
          <w:numId w:val="1"/>
        </w:numPr>
        <w:spacing w:line="360" w:lineRule="auto"/>
        <w:jc w:val="both"/>
        <w:rPr>
          <w:rFonts w:ascii="Arial" w:hAnsi="Arial"/>
        </w:rPr>
      </w:pPr>
      <w:r w:rsidRPr="00C40F2C">
        <w:rPr>
          <w:rFonts w:ascii="Arial" w:hAnsi="Arial" w:hint="cs"/>
          <w:rtl/>
        </w:rPr>
        <w:t xml:space="preserve">על-פי האמור </w:t>
      </w:r>
      <w:r>
        <w:rPr>
          <w:rFonts w:ascii="Arial" w:hAnsi="Arial" w:hint="cs"/>
          <w:rtl/>
        </w:rPr>
        <w:t xml:space="preserve">בחלק הכללי של </w:t>
      </w:r>
      <w:r w:rsidRPr="00C40F2C">
        <w:rPr>
          <w:rFonts w:ascii="Arial" w:hAnsi="Arial" w:hint="cs"/>
          <w:rtl/>
        </w:rPr>
        <w:t>כתב האישום</w:t>
      </w:r>
      <w:r>
        <w:rPr>
          <w:rFonts w:ascii="Arial" w:hAnsi="Arial" w:hint="cs"/>
          <w:rtl/>
        </w:rPr>
        <w:t>,</w:t>
      </w:r>
      <w:r w:rsidRPr="00C40F2C">
        <w:rPr>
          <w:rFonts w:ascii="Arial" w:hAnsi="Arial" w:hint="cs"/>
          <w:rtl/>
        </w:rPr>
        <w:t xml:space="preserve"> בין הנאשם לבין אדם אשר שימש כסוכן משטרתי הייתה היכרות בת 4 שנים לערך</w:t>
      </w:r>
      <w:r>
        <w:rPr>
          <w:rFonts w:ascii="Arial" w:hAnsi="Arial" w:hint="cs"/>
          <w:rtl/>
        </w:rPr>
        <w:t>, זאת</w:t>
      </w:r>
      <w:r w:rsidRPr="00C40F2C">
        <w:rPr>
          <w:rFonts w:ascii="Arial" w:hAnsi="Arial" w:hint="cs"/>
          <w:rtl/>
        </w:rPr>
        <w:t xml:space="preserve"> </w:t>
      </w:r>
      <w:r>
        <w:rPr>
          <w:rFonts w:ascii="Arial" w:hAnsi="Arial" w:hint="cs"/>
          <w:rtl/>
        </w:rPr>
        <w:t>לאחר</w:t>
      </w:r>
      <w:r w:rsidRPr="00C40F2C">
        <w:rPr>
          <w:rFonts w:ascii="Arial" w:hAnsi="Arial" w:hint="cs"/>
          <w:rtl/>
        </w:rPr>
        <w:t xml:space="preserve"> ש</w:t>
      </w:r>
      <w:r>
        <w:rPr>
          <w:rFonts w:ascii="Arial" w:hAnsi="Arial" w:hint="cs"/>
          <w:rtl/>
        </w:rPr>
        <w:t>בעבר ריצו השניים</w:t>
      </w:r>
      <w:r w:rsidRPr="00C40F2C">
        <w:rPr>
          <w:rFonts w:ascii="Arial" w:hAnsi="Arial" w:hint="cs"/>
          <w:rtl/>
        </w:rPr>
        <w:t xml:space="preserve"> יחד </w:t>
      </w:r>
      <w:r>
        <w:rPr>
          <w:rFonts w:ascii="Arial" w:hAnsi="Arial" w:hint="cs"/>
          <w:rtl/>
        </w:rPr>
        <w:t>עונש מאסר</w:t>
      </w:r>
      <w:r w:rsidRPr="00C40F2C">
        <w:rPr>
          <w:rFonts w:ascii="Arial" w:hAnsi="Arial" w:hint="cs"/>
          <w:rtl/>
        </w:rPr>
        <w:t xml:space="preserve">. </w:t>
      </w:r>
      <w:r>
        <w:rPr>
          <w:rFonts w:ascii="Arial" w:hAnsi="Arial" w:hint="cs"/>
          <w:rtl/>
        </w:rPr>
        <w:t>בהמשך להיכרות האמורה נוצר קשר</w:t>
      </w:r>
      <w:r w:rsidRPr="00C40F2C">
        <w:rPr>
          <w:rFonts w:ascii="Arial" w:hAnsi="Arial" w:hint="cs"/>
          <w:rtl/>
        </w:rPr>
        <w:t xml:space="preserve"> בין הסוכן לבין הנאשם</w:t>
      </w:r>
      <w:r>
        <w:rPr>
          <w:rFonts w:ascii="Arial" w:hAnsi="Arial" w:hint="cs"/>
          <w:rtl/>
        </w:rPr>
        <w:t>,</w:t>
      </w:r>
      <w:r w:rsidRPr="00C40F2C">
        <w:rPr>
          <w:rFonts w:ascii="Arial" w:hAnsi="Arial" w:hint="cs"/>
          <w:rtl/>
        </w:rPr>
        <w:t xml:space="preserve"> במסגרתו מכר הנאשם לסוכן כלי נשק בתמורה לעמלה בסך</w:t>
      </w:r>
      <w:r>
        <w:rPr>
          <w:rFonts w:ascii="Arial" w:hAnsi="Arial" w:hint="cs"/>
          <w:rtl/>
        </w:rPr>
        <w:t xml:space="preserve"> של</w:t>
      </w:r>
      <w:r w:rsidRPr="00C40F2C">
        <w:rPr>
          <w:rFonts w:ascii="Arial" w:hAnsi="Arial" w:hint="cs"/>
          <w:rtl/>
        </w:rPr>
        <w:t xml:space="preserve"> 1,000 ₪ עבור כל עסקה. </w:t>
      </w:r>
    </w:p>
    <w:p w14:paraId="3947BC38" w14:textId="77777777" w:rsidR="00E136DB" w:rsidRPr="00C40F2C" w:rsidRDefault="00E136DB" w:rsidP="00E136DB">
      <w:pPr>
        <w:pStyle w:val="a9"/>
        <w:spacing w:line="360" w:lineRule="auto"/>
        <w:jc w:val="both"/>
        <w:rPr>
          <w:rFonts w:ascii="Arial" w:hAnsi="Arial"/>
          <w:rtl/>
        </w:rPr>
      </w:pPr>
      <w:r w:rsidRPr="00C40F2C">
        <w:rPr>
          <w:rFonts w:ascii="Arial" w:hAnsi="Arial" w:hint="cs"/>
          <w:rtl/>
        </w:rPr>
        <w:lastRenderedPageBreak/>
        <w:t>על-פי האמור באישום הראשון, עובר ליום 6.12.21 שוחח הנאשם עם הסוכן ומסר לו כי ברשותו כלי נשק טובים וכי עליהם להיפגש. ב</w:t>
      </w:r>
      <w:r>
        <w:rPr>
          <w:rFonts w:ascii="Arial" w:hAnsi="Arial" w:hint="cs"/>
          <w:rtl/>
        </w:rPr>
        <w:t xml:space="preserve">המשך אותו </w:t>
      </w:r>
      <w:r w:rsidRPr="00C40F2C">
        <w:rPr>
          <w:rFonts w:ascii="Arial" w:hAnsi="Arial" w:hint="cs"/>
          <w:rtl/>
        </w:rPr>
        <w:t>יום נפגשו הסוכן והנאשם בדירה בשכונת שועפאט בירושלים. במהלך הפגישה הציע הנאשם לסוכן לרכוש ממנו אקדחים</w:t>
      </w:r>
      <w:r>
        <w:rPr>
          <w:rFonts w:ascii="Arial" w:hAnsi="Arial" w:hint="cs"/>
          <w:rtl/>
        </w:rPr>
        <w:t>,</w:t>
      </w:r>
      <w:r w:rsidRPr="00C40F2C">
        <w:rPr>
          <w:rFonts w:ascii="Arial" w:hAnsi="Arial" w:hint="cs"/>
          <w:rtl/>
        </w:rPr>
        <w:t xml:space="preserve"> והוא </w:t>
      </w:r>
      <w:r>
        <w:rPr>
          <w:rFonts w:ascii="Arial" w:hAnsi="Arial" w:hint="cs"/>
          <w:rtl/>
        </w:rPr>
        <w:t xml:space="preserve">אף </w:t>
      </w:r>
      <w:r w:rsidRPr="00C40F2C">
        <w:rPr>
          <w:rFonts w:ascii="Arial" w:hAnsi="Arial" w:hint="cs"/>
          <w:rtl/>
        </w:rPr>
        <w:t xml:space="preserve">הציג בפני הסוכן תמונות של שני אקדחים המיועדים למכירה </w:t>
      </w:r>
      <w:r w:rsidRPr="00C40F2C">
        <w:rPr>
          <w:rFonts w:ascii="Arial" w:hAnsi="Arial"/>
          <w:rtl/>
        </w:rPr>
        <w:t>–</w:t>
      </w:r>
      <w:r w:rsidRPr="00C40F2C">
        <w:rPr>
          <w:rFonts w:ascii="Arial" w:hAnsi="Arial" w:hint="cs"/>
          <w:rtl/>
        </w:rPr>
        <w:t xml:space="preserve"> אקדח מסוג סטאר ואקדח מסוג אף.אן. בלגי. יומיים לאחר מכן שוחח הנאשם טלפונית עם הסוכן</w:t>
      </w:r>
      <w:r>
        <w:rPr>
          <w:rFonts w:ascii="Arial" w:hAnsi="Arial" w:hint="cs"/>
          <w:rtl/>
        </w:rPr>
        <w:t>,</w:t>
      </w:r>
      <w:r w:rsidRPr="00C40F2C">
        <w:rPr>
          <w:rFonts w:ascii="Arial" w:hAnsi="Arial" w:hint="cs"/>
          <w:rtl/>
        </w:rPr>
        <w:t xml:space="preserve"> והציע לו לקנות אקדח</w:t>
      </w:r>
      <w:r>
        <w:rPr>
          <w:rFonts w:ascii="Arial" w:hAnsi="Arial" w:hint="cs"/>
          <w:rtl/>
        </w:rPr>
        <w:t xml:space="preserve"> אחר</w:t>
      </w:r>
      <w:r w:rsidRPr="00C40F2C">
        <w:rPr>
          <w:rFonts w:ascii="Arial" w:hAnsi="Arial" w:hint="cs"/>
          <w:rtl/>
        </w:rPr>
        <w:t xml:space="preserve"> מסוג די.די.ג'י. תמורת סכום של 43,000 ₪. מאוחר יותר באותו יום נפגש</w:t>
      </w:r>
      <w:r>
        <w:rPr>
          <w:rFonts w:ascii="Arial" w:hAnsi="Arial" w:hint="cs"/>
          <w:rtl/>
        </w:rPr>
        <w:t>ו השניים פנים אל פנים בדירה,</w:t>
      </w:r>
      <w:r w:rsidRPr="00C40F2C">
        <w:rPr>
          <w:rFonts w:ascii="Arial" w:hAnsi="Arial" w:hint="cs"/>
          <w:rtl/>
        </w:rPr>
        <w:t xml:space="preserve"> </w:t>
      </w:r>
      <w:r>
        <w:rPr>
          <w:rFonts w:ascii="Arial" w:hAnsi="Arial" w:hint="cs"/>
          <w:rtl/>
        </w:rPr>
        <w:t>ו</w:t>
      </w:r>
      <w:r w:rsidRPr="00C40F2C">
        <w:rPr>
          <w:rFonts w:ascii="Arial" w:hAnsi="Arial" w:hint="cs"/>
          <w:rtl/>
        </w:rPr>
        <w:t xml:space="preserve">לאחר דין ודברים סיכמו השניים כי הסוכן ישלם עבור האקדח סך של 39,000 ₪ כאשר 1,000 ₪ מתוך הסכום האמור </w:t>
      </w:r>
      <w:r>
        <w:rPr>
          <w:rFonts w:ascii="Arial" w:hAnsi="Arial" w:hint="cs"/>
          <w:rtl/>
        </w:rPr>
        <w:t>יהוו</w:t>
      </w:r>
      <w:r w:rsidRPr="00C40F2C">
        <w:rPr>
          <w:rFonts w:ascii="Arial" w:hAnsi="Arial" w:hint="cs"/>
          <w:rtl/>
        </w:rPr>
        <w:t xml:space="preserve"> עמלה לנאשם. בהמשך לכך הסוכן בדק את האקדח</w:t>
      </w:r>
      <w:r>
        <w:rPr>
          <w:rFonts w:ascii="Arial" w:hAnsi="Arial" w:hint="cs"/>
          <w:rtl/>
        </w:rPr>
        <w:t>,</w:t>
      </w:r>
      <w:r w:rsidRPr="00C40F2C">
        <w:rPr>
          <w:rFonts w:ascii="Arial" w:hAnsi="Arial" w:hint="cs"/>
          <w:rtl/>
        </w:rPr>
        <w:t xml:space="preserve"> שילם עבורו וקיבל אותו לידיו. </w:t>
      </w:r>
    </w:p>
    <w:p w14:paraId="100C90C8" w14:textId="77777777" w:rsidR="00E136DB" w:rsidRPr="00C40F2C" w:rsidRDefault="00E136DB" w:rsidP="00E136DB">
      <w:pPr>
        <w:pStyle w:val="a9"/>
        <w:spacing w:line="360" w:lineRule="auto"/>
        <w:jc w:val="both"/>
        <w:rPr>
          <w:rFonts w:ascii="Arial" w:hAnsi="Arial"/>
          <w:rtl/>
        </w:rPr>
      </w:pPr>
      <w:r w:rsidRPr="00C40F2C">
        <w:rPr>
          <w:rFonts w:ascii="Arial" w:hAnsi="Arial" w:hint="cs"/>
          <w:rtl/>
        </w:rPr>
        <w:t xml:space="preserve">על-פי האמור באישום השני, </w:t>
      </w:r>
      <w:r>
        <w:rPr>
          <w:rFonts w:ascii="Arial" w:hAnsi="Arial" w:hint="cs"/>
          <w:rtl/>
        </w:rPr>
        <w:t xml:space="preserve">ביום 4.1.22, היינו </w:t>
      </w:r>
      <w:r w:rsidRPr="00C40F2C">
        <w:rPr>
          <w:rFonts w:ascii="Arial" w:hAnsi="Arial" w:hint="cs"/>
          <w:rtl/>
        </w:rPr>
        <w:t>כחודש ל</w:t>
      </w:r>
      <w:r>
        <w:rPr>
          <w:rFonts w:ascii="Arial" w:hAnsi="Arial" w:hint="cs"/>
          <w:rtl/>
        </w:rPr>
        <w:t xml:space="preserve">אחר העסקה המתוארת באישום הראשון, </w:t>
      </w:r>
      <w:r w:rsidRPr="00C40F2C">
        <w:rPr>
          <w:rFonts w:ascii="Arial" w:hAnsi="Arial" w:hint="cs"/>
          <w:rtl/>
        </w:rPr>
        <w:t>הציע הנאשם לסוכן לקנות ממנו עוד אקדח מסוג די.די.ג'י. למחרת היום נפגשו השניים בדירה</w:t>
      </w:r>
      <w:r>
        <w:rPr>
          <w:rFonts w:ascii="Arial" w:hAnsi="Arial" w:hint="cs"/>
          <w:rtl/>
        </w:rPr>
        <w:t xml:space="preserve"> ו</w:t>
      </w:r>
      <w:r w:rsidRPr="00C40F2C">
        <w:rPr>
          <w:rFonts w:ascii="Arial" w:hAnsi="Arial" w:hint="cs"/>
          <w:rtl/>
        </w:rPr>
        <w:t>הנאשם מסר לידי הסוכן את האקדח עם מחסנית ריקה</w:t>
      </w:r>
      <w:r>
        <w:rPr>
          <w:rFonts w:ascii="Arial" w:hAnsi="Arial" w:hint="cs"/>
          <w:rtl/>
        </w:rPr>
        <w:t xml:space="preserve">, זאת בתמורה לסכום של 38,000 ₪, </w:t>
      </w:r>
      <w:r w:rsidRPr="00C40F2C">
        <w:rPr>
          <w:rFonts w:ascii="Arial" w:hAnsi="Arial" w:hint="cs"/>
          <w:rtl/>
        </w:rPr>
        <w:t xml:space="preserve">אשר 1,000 ₪ מתוכם היוו את </w:t>
      </w:r>
      <w:r>
        <w:rPr>
          <w:rFonts w:ascii="Arial" w:hAnsi="Arial" w:hint="cs"/>
          <w:rtl/>
        </w:rPr>
        <w:t>עמלתו</w:t>
      </w:r>
      <w:r w:rsidRPr="00C40F2C">
        <w:rPr>
          <w:rFonts w:ascii="Arial" w:hAnsi="Arial" w:hint="cs"/>
          <w:rtl/>
        </w:rPr>
        <w:t xml:space="preserve"> של הנאשם. בהמשך הציע הנאשם לסוכן לקנות אקדחים נוספים מסוג גלוק תמורת סכומים של 40,000 ₪ עד 45,000 ₪. כן הציע הנאשם לבדוק עבור הסוכן מכירת אקדח בלגי. הסוכן אמר שיבדוק את העניין ויצא מהדירה כשהאקדח שנמכר לו בידו. ביום 17.6.22 יצר הסוכן קשר עם הנאשם וביקש ממנו להגיע לדירה. במהלך הפגישה בדירה הציג הנאשם לסוכן אקדח מסוג גלוק 19 והציע לו לרכוש אותו תמורת סכום של 45,000 ₪. לאחר משא ומתן הסכים </w:t>
      </w:r>
      <w:r w:rsidRPr="00297B74">
        <w:rPr>
          <w:rFonts w:ascii="Arial" w:hAnsi="Arial" w:hint="cs"/>
          <w:rtl/>
        </w:rPr>
        <w:t>הסוכן</w:t>
      </w:r>
      <w:r w:rsidRPr="00C40F2C">
        <w:rPr>
          <w:rFonts w:ascii="Arial" w:hAnsi="Arial" w:hint="cs"/>
          <w:b/>
          <w:bCs/>
          <w:rtl/>
        </w:rPr>
        <w:t xml:space="preserve"> </w:t>
      </w:r>
      <w:r w:rsidRPr="00C40F2C">
        <w:rPr>
          <w:rFonts w:ascii="Arial" w:hAnsi="Arial" w:hint="cs"/>
          <w:rtl/>
        </w:rPr>
        <w:t>ל</w:t>
      </w:r>
      <w:r>
        <w:rPr>
          <w:rFonts w:ascii="Arial" w:hAnsi="Arial" w:hint="cs"/>
          <w:rtl/>
        </w:rPr>
        <w:t>קנות</w:t>
      </w:r>
      <w:r w:rsidRPr="00C40F2C">
        <w:rPr>
          <w:rFonts w:ascii="Arial" w:hAnsi="Arial" w:hint="cs"/>
          <w:rtl/>
        </w:rPr>
        <w:t xml:space="preserve"> את האקדח בסכום של 43,000 ₪ בתוספת של 2,000 ₪ שיועברו לנאשם עבור פועלו. למחרת שוחח הנאשם עם הסוכן וביקש לדעת אם יש רוכש לאקדח, הסוכן השיב לנאשם בשלילה והעסקה לא יצאה לפועל. </w:t>
      </w:r>
    </w:p>
    <w:p w14:paraId="4D1AF35D" w14:textId="77777777" w:rsidR="00E136DB" w:rsidRPr="00C40F2C" w:rsidRDefault="00E136DB" w:rsidP="00E136DB">
      <w:pPr>
        <w:pStyle w:val="a9"/>
        <w:spacing w:line="360" w:lineRule="auto"/>
        <w:jc w:val="both"/>
        <w:rPr>
          <w:rFonts w:ascii="Arial" w:hAnsi="Arial"/>
          <w:rtl/>
        </w:rPr>
      </w:pPr>
      <w:r w:rsidRPr="00C40F2C">
        <w:rPr>
          <w:rFonts w:ascii="Arial" w:hAnsi="Arial" w:hint="cs"/>
          <w:rtl/>
        </w:rPr>
        <w:t>כאמור</w:t>
      </w:r>
      <w:r>
        <w:rPr>
          <w:rFonts w:ascii="Arial" w:hAnsi="Arial" w:hint="cs"/>
          <w:rtl/>
        </w:rPr>
        <w:t>,</w:t>
      </w:r>
      <w:r w:rsidRPr="00C40F2C">
        <w:rPr>
          <w:rFonts w:ascii="Arial" w:hAnsi="Arial" w:hint="cs"/>
          <w:rtl/>
        </w:rPr>
        <w:t xml:space="preserve"> בגין העובדות האמורות הורשע הנאשם בשתי עבירות של סחר בנשק ובעבירה אחת של ניסיון לסחר בנשק.  </w:t>
      </w:r>
    </w:p>
    <w:p w14:paraId="1DF72528" w14:textId="77777777" w:rsidR="00E136DB" w:rsidRPr="00C40F2C" w:rsidRDefault="00E136DB" w:rsidP="00E136DB">
      <w:pPr>
        <w:pStyle w:val="a9"/>
        <w:spacing w:line="360" w:lineRule="auto"/>
        <w:jc w:val="both"/>
        <w:rPr>
          <w:rFonts w:ascii="Arial" w:hAnsi="Arial"/>
          <w:rtl/>
        </w:rPr>
      </w:pPr>
    </w:p>
    <w:p w14:paraId="2D59385D" w14:textId="77777777" w:rsidR="00E136DB" w:rsidRPr="00C40F2C" w:rsidRDefault="00E136DB" w:rsidP="00E136DB">
      <w:pPr>
        <w:pStyle w:val="a9"/>
        <w:numPr>
          <w:ilvl w:val="0"/>
          <w:numId w:val="1"/>
        </w:numPr>
        <w:spacing w:line="360" w:lineRule="auto"/>
        <w:jc w:val="both"/>
        <w:rPr>
          <w:rFonts w:ascii="Arial" w:hAnsi="Arial"/>
        </w:rPr>
      </w:pPr>
      <w:r w:rsidRPr="00C40F2C">
        <w:rPr>
          <w:rFonts w:ascii="Arial" w:hAnsi="Arial" w:hint="cs"/>
          <w:b/>
          <w:bCs/>
          <w:u w:val="single"/>
          <w:rtl/>
        </w:rPr>
        <w:t>תסקיר שירות המבחן</w:t>
      </w:r>
    </w:p>
    <w:p w14:paraId="52D4108A" w14:textId="77777777" w:rsidR="00E136DB" w:rsidRPr="00C40F2C" w:rsidRDefault="00E136DB" w:rsidP="00E136DB">
      <w:pPr>
        <w:pStyle w:val="a9"/>
        <w:spacing w:line="360" w:lineRule="auto"/>
        <w:jc w:val="both"/>
        <w:rPr>
          <w:rFonts w:ascii="Arial" w:hAnsi="Arial"/>
          <w:rtl/>
        </w:rPr>
      </w:pPr>
      <w:r w:rsidRPr="00C40F2C">
        <w:rPr>
          <w:rFonts w:ascii="Arial" w:hAnsi="Arial" w:hint="cs"/>
          <w:rtl/>
        </w:rPr>
        <w:t>הנאשם יליד 4.6.97, בן 26 נכון להיום, רווק</w:t>
      </w:r>
      <w:r>
        <w:rPr>
          <w:rFonts w:ascii="Arial" w:hAnsi="Arial" w:hint="cs"/>
          <w:rtl/>
        </w:rPr>
        <w:t>,</w:t>
      </w:r>
      <w:r w:rsidRPr="00C40F2C">
        <w:rPr>
          <w:rFonts w:ascii="Arial" w:hAnsi="Arial" w:hint="cs"/>
          <w:rtl/>
        </w:rPr>
        <w:t xml:space="preserve"> ו</w:t>
      </w:r>
      <w:r>
        <w:rPr>
          <w:rFonts w:ascii="Arial" w:hAnsi="Arial" w:hint="cs"/>
          <w:rtl/>
        </w:rPr>
        <w:t>הוא ה</w:t>
      </w:r>
      <w:r w:rsidRPr="00C40F2C">
        <w:rPr>
          <w:rFonts w:ascii="Arial" w:hAnsi="Arial" w:hint="cs"/>
          <w:rtl/>
        </w:rPr>
        <w:t xml:space="preserve">תגורר </w:t>
      </w:r>
      <w:r>
        <w:rPr>
          <w:rFonts w:ascii="Arial" w:hAnsi="Arial" w:hint="cs"/>
          <w:rtl/>
        </w:rPr>
        <w:t xml:space="preserve">עובר למעצרו </w:t>
      </w:r>
      <w:r w:rsidRPr="00C40F2C">
        <w:rPr>
          <w:rFonts w:ascii="Arial" w:hAnsi="Arial" w:hint="cs"/>
          <w:rtl/>
        </w:rPr>
        <w:t>בבניין בשועפאט בבעלות משפחתו, בו גר גם אביו. הנאשם נשר מלימודיו לאחר שבע שנות לימוד</w:t>
      </w:r>
      <w:r>
        <w:rPr>
          <w:rFonts w:ascii="Arial" w:hAnsi="Arial" w:hint="cs"/>
          <w:rtl/>
        </w:rPr>
        <w:t>,</w:t>
      </w:r>
      <w:r w:rsidRPr="00C40F2C">
        <w:rPr>
          <w:rFonts w:ascii="Arial" w:hAnsi="Arial" w:hint="cs"/>
          <w:rtl/>
        </w:rPr>
        <w:t xml:space="preserve"> ובהמשך השתלב בעבודות מזדמנות. בשלוש השנים האחרונות טרם מעצרו עבד הנאשם כנהג הסעות. </w:t>
      </w:r>
    </w:p>
    <w:p w14:paraId="2C8B6649" w14:textId="77777777" w:rsidR="00E136DB" w:rsidRPr="00C40F2C" w:rsidRDefault="00E136DB" w:rsidP="00E136DB">
      <w:pPr>
        <w:pStyle w:val="a9"/>
        <w:spacing w:line="360" w:lineRule="auto"/>
        <w:jc w:val="both"/>
        <w:rPr>
          <w:rFonts w:ascii="Arial" w:hAnsi="Arial"/>
          <w:rtl/>
        </w:rPr>
      </w:pPr>
      <w:r w:rsidRPr="00C40F2C">
        <w:rPr>
          <w:rFonts w:ascii="Arial" w:hAnsi="Arial" w:hint="cs"/>
          <w:rtl/>
        </w:rPr>
        <w:t xml:space="preserve">הנאשם שיתף את שירות המבחן בכך שחוויית המעצר קשה עבורו מחד גיסא, אך </w:t>
      </w:r>
      <w:r>
        <w:rPr>
          <w:rFonts w:ascii="Arial" w:hAnsi="Arial" w:hint="cs"/>
          <w:rtl/>
        </w:rPr>
        <w:t>"</w:t>
      </w:r>
      <w:r w:rsidRPr="00C40F2C">
        <w:rPr>
          <w:rFonts w:ascii="Arial" w:hAnsi="Arial" w:hint="cs"/>
          <w:rtl/>
        </w:rPr>
        <w:t>מלמדת</w:t>
      </w:r>
      <w:r>
        <w:rPr>
          <w:rFonts w:ascii="Arial" w:hAnsi="Arial" w:hint="cs"/>
          <w:rtl/>
        </w:rPr>
        <w:t>"</w:t>
      </w:r>
      <w:r w:rsidRPr="00C40F2C">
        <w:rPr>
          <w:rFonts w:ascii="Arial" w:hAnsi="Arial" w:hint="cs"/>
          <w:rtl/>
        </w:rPr>
        <w:t xml:space="preserve"> מאידך גיסא. לדברי הנאשם</w:t>
      </w:r>
      <w:r>
        <w:rPr>
          <w:rFonts w:ascii="Arial" w:hAnsi="Arial" w:hint="cs"/>
          <w:rtl/>
        </w:rPr>
        <w:t>,</w:t>
      </w:r>
      <w:r w:rsidRPr="00C40F2C">
        <w:rPr>
          <w:rFonts w:ascii="Arial" w:hAnsi="Arial" w:hint="cs"/>
          <w:rtl/>
        </w:rPr>
        <w:t xml:space="preserve"> במהלך מעצרו הוא שולב </w:t>
      </w:r>
      <w:r>
        <w:rPr>
          <w:rFonts w:ascii="Arial" w:hAnsi="Arial" w:hint="cs"/>
          <w:rtl/>
        </w:rPr>
        <w:t xml:space="preserve">בלימודים להשלמת 12 שנות לימוד עם </w:t>
      </w:r>
      <w:r w:rsidRPr="00C40F2C">
        <w:rPr>
          <w:rFonts w:ascii="Arial" w:hAnsi="Arial" w:hint="cs"/>
          <w:rtl/>
        </w:rPr>
        <w:t>תעודת</w:t>
      </w:r>
      <w:r>
        <w:rPr>
          <w:rFonts w:ascii="Arial" w:hAnsi="Arial" w:hint="cs"/>
          <w:rtl/>
        </w:rPr>
        <w:t xml:space="preserve"> בגרות מלאה. הנאשם צפוי לסיים את הלימודים ב</w:t>
      </w:r>
      <w:r w:rsidRPr="00C40F2C">
        <w:rPr>
          <w:rFonts w:ascii="Arial" w:hAnsi="Arial" w:hint="cs"/>
          <w:rtl/>
        </w:rPr>
        <w:t xml:space="preserve">עוד שנה. כמו כן, שולב הנאשם בכלא בקבוצות טיפוליות. לדברי הנאשם הוא חש שהוא עובר בכלא תהליך חיובי שמסייע לו להכיר במאפייני אישיותו ולרכוש כלים חיוביים לעתיד, כגון כלים </w:t>
      </w:r>
      <w:r>
        <w:rPr>
          <w:rFonts w:ascii="Arial" w:hAnsi="Arial" w:hint="cs"/>
          <w:rtl/>
        </w:rPr>
        <w:t>ל</w:t>
      </w:r>
      <w:r w:rsidRPr="00C40F2C">
        <w:rPr>
          <w:rFonts w:ascii="Arial" w:hAnsi="Arial" w:hint="cs"/>
          <w:rtl/>
        </w:rPr>
        <w:t xml:space="preserve">שליטה בכעסים וכישורים חברתיים. הנאשם הביע תקווה לסיים את מעצרו ולעלות על דרך חיובית ונורמטיבית. </w:t>
      </w:r>
    </w:p>
    <w:p w14:paraId="7ADFC46D" w14:textId="77777777" w:rsidR="00E136DB" w:rsidRPr="00C40F2C" w:rsidRDefault="00E136DB" w:rsidP="00E136DB">
      <w:pPr>
        <w:pStyle w:val="a9"/>
        <w:spacing w:line="360" w:lineRule="auto"/>
        <w:jc w:val="both"/>
        <w:rPr>
          <w:rFonts w:ascii="Arial" w:hAnsi="Arial"/>
          <w:rtl/>
        </w:rPr>
      </w:pPr>
      <w:r w:rsidRPr="00C40F2C">
        <w:rPr>
          <w:rFonts w:ascii="Arial" w:hAnsi="Arial" w:hint="cs"/>
          <w:rtl/>
        </w:rPr>
        <w:lastRenderedPageBreak/>
        <w:t xml:space="preserve">לנאשם עבר פלילי הכולל הרשעה אחת בגינה הוא נדון לעונש של 12 חודשי מאסר. בהמשך נעמוד על פרטי הרשעה זו. </w:t>
      </w:r>
    </w:p>
    <w:p w14:paraId="757F757E" w14:textId="77777777" w:rsidR="00E136DB" w:rsidRPr="00C40F2C" w:rsidRDefault="00E136DB" w:rsidP="00E136DB">
      <w:pPr>
        <w:pStyle w:val="a9"/>
        <w:spacing w:line="360" w:lineRule="auto"/>
        <w:jc w:val="both"/>
        <w:rPr>
          <w:rFonts w:ascii="Arial" w:hAnsi="Arial"/>
          <w:rtl/>
        </w:rPr>
      </w:pPr>
      <w:r w:rsidRPr="00C40F2C">
        <w:rPr>
          <w:rFonts w:ascii="Arial" w:hAnsi="Arial" w:hint="cs"/>
          <w:rtl/>
        </w:rPr>
        <w:t>בנוגע לעבירה הנוכחית מסר הנאשם לשירות המבחן</w:t>
      </w:r>
      <w:r>
        <w:rPr>
          <w:rFonts w:ascii="Arial" w:hAnsi="Arial" w:hint="cs"/>
          <w:rtl/>
        </w:rPr>
        <w:t>,</w:t>
      </w:r>
      <w:r w:rsidRPr="00C40F2C">
        <w:rPr>
          <w:rFonts w:ascii="Arial" w:hAnsi="Arial" w:hint="cs"/>
          <w:rtl/>
        </w:rPr>
        <w:t xml:space="preserve"> כי הוא ביצע את העבירה בעקבות קשר שיצר עמו מכר </w:t>
      </w:r>
      <w:r>
        <w:rPr>
          <w:rFonts w:ascii="Arial" w:hAnsi="Arial" w:hint="cs"/>
          <w:rtl/>
        </w:rPr>
        <w:t xml:space="preserve">אשר </w:t>
      </w:r>
      <w:r w:rsidRPr="00C40F2C">
        <w:rPr>
          <w:rFonts w:ascii="Arial" w:hAnsi="Arial" w:hint="cs"/>
          <w:rtl/>
        </w:rPr>
        <w:t xml:space="preserve">הציע לו לקבל עמלה עבור עזרה בקניית נשק. הנאשם מסר כי חשב </w:t>
      </w:r>
      <w:r>
        <w:rPr>
          <w:rFonts w:ascii="Arial" w:hAnsi="Arial" w:hint="cs"/>
          <w:rtl/>
        </w:rPr>
        <w:t>ש</w:t>
      </w:r>
      <w:r w:rsidRPr="00C40F2C">
        <w:rPr>
          <w:rFonts w:ascii="Arial" w:hAnsi="Arial" w:hint="cs"/>
          <w:rtl/>
        </w:rPr>
        <w:t xml:space="preserve">מעשיו יעזרו לו להיחשב כגיבור בעיני החברה הסובבת אותו. לדברי הנאשם, לו עצמו אין עניין בנשק. התרשמות שירות המבחן היא כי הנאשם מכיר באופן מעשי בהשלכות מעשיו </w:t>
      </w:r>
      <w:r>
        <w:rPr>
          <w:rFonts w:ascii="Arial" w:hAnsi="Arial" w:hint="cs"/>
          <w:rtl/>
        </w:rPr>
        <w:t>אך</w:t>
      </w:r>
      <w:r w:rsidRPr="00C40F2C">
        <w:rPr>
          <w:rFonts w:ascii="Arial" w:hAnsi="Arial" w:hint="cs"/>
          <w:rtl/>
        </w:rPr>
        <w:t xml:space="preserve"> הו</w:t>
      </w:r>
      <w:r>
        <w:rPr>
          <w:rFonts w:ascii="Arial" w:hAnsi="Arial" w:hint="cs"/>
          <w:rtl/>
        </w:rPr>
        <w:t>א מתקשה לגלות הבנה לחומרת מעשיו, וכי</w:t>
      </w:r>
      <w:r w:rsidRPr="00C40F2C">
        <w:rPr>
          <w:rFonts w:ascii="Arial" w:hAnsi="Arial" w:hint="cs"/>
          <w:rtl/>
        </w:rPr>
        <w:t xml:space="preserve"> הנאשם מתחרט על מעשיו לנוכח ההשלכות שלהם על חייו האישיים. </w:t>
      </w:r>
    </w:p>
    <w:p w14:paraId="35CB5231" w14:textId="77777777" w:rsidR="00E136DB" w:rsidRDefault="00E136DB" w:rsidP="00E136DB">
      <w:pPr>
        <w:pStyle w:val="a9"/>
        <w:spacing w:line="360" w:lineRule="auto"/>
        <w:jc w:val="both"/>
        <w:rPr>
          <w:rFonts w:ascii="Arial" w:hAnsi="Arial"/>
          <w:rtl/>
        </w:rPr>
      </w:pPr>
      <w:r w:rsidRPr="00C40F2C">
        <w:rPr>
          <w:rFonts w:ascii="Arial" w:hAnsi="Arial" w:hint="cs"/>
          <w:rtl/>
        </w:rPr>
        <w:t>לנוכח העובדה שהנאשם ריצה</w:t>
      </w:r>
      <w:r>
        <w:rPr>
          <w:rFonts w:ascii="Arial" w:hAnsi="Arial" w:hint="cs"/>
          <w:rtl/>
        </w:rPr>
        <w:t xml:space="preserve"> עונש מאסר לפני זמן קצר יחסית, </w:t>
      </w:r>
      <w:r w:rsidRPr="00C40F2C">
        <w:rPr>
          <w:rFonts w:ascii="Arial" w:hAnsi="Arial" w:hint="cs"/>
          <w:rtl/>
        </w:rPr>
        <w:t>לנוכח העדר תמיכה משפחתית משמעותית</w:t>
      </w:r>
      <w:r>
        <w:rPr>
          <w:rFonts w:ascii="Arial" w:hAnsi="Arial" w:hint="cs"/>
          <w:rtl/>
        </w:rPr>
        <w:t>,</w:t>
      </w:r>
      <w:r w:rsidRPr="00C40F2C">
        <w:rPr>
          <w:rFonts w:ascii="Arial" w:hAnsi="Arial" w:hint="cs"/>
          <w:rtl/>
        </w:rPr>
        <w:t xml:space="preserve"> ולנוכח הקושי של הנאשם להכיר במלוא חומרת מעשיו, מעריך שירות המבחן כי קיים סיכון גבוה להישנות התנהגות עבריינית</w:t>
      </w:r>
      <w:r>
        <w:rPr>
          <w:rFonts w:ascii="Arial" w:hAnsi="Arial" w:hint="cs"/>
          <w:rtl/>
        </w:rPr>
        <w:t xml:space="preserve"> מצד הנאשם</w:t>
      </w:r>
      <w:r w:rsidRPr="00C40F2C">
        <w:rPr>
          <w:rFonts w:ascii="Arial" w:hAnsi="Arial" w:hint="cs"/>
          <w:rtl/>
        </w:rPr>
        <w:t>. עם זאת</w:t>
      </w:r>
      <w:r>
        <w:rPr>
          <w:rFonts w:ascii="Arial" w:hAnsi="Arial" w:hint="cs"/>
          <w:rtl/>
        </w:rPr>
        <w:t>,</w:t>
      </w:r>
      <w:r w:rsidRPr="00C40F2C">
        <w:rPr>
          <w:rFonts w:ascii="Arial" w:hAnsi="Arial" w:hint="cs"/>
          <w:rtl/>
        </w:rPr>
        <w:t xml:space="preserve"> לנוכח גילו הצעיר של הנאשם ולנוכח דברי הנאשם לפיהם הוא מצליח להתמיד בהליך הטיפולי בכלא, מעריך שי</w:t>
      </w:r>
      <w:r>
        <w:rPr>
          <w:rFonts w:ascii="Arial" w:hAnsi="Arial" w:hint="cs"/>
          <w:rtl/>
        </w:rPr>
        <w:t>רות המבחן כי הנאשם יכול להיתרם מ</w:t>
      </w:r>
      <w:r w:rsidRPr="00C40F2C">
        <w:rPr>
          <w:rFonts w:ascii="Arial" w:hAnsi="Arial" w:hint="cs"/>
          <w:rtl/>
        </w:rPr>
        <w:t xml:space="preserve">המשך הטיפול במסגרת הכלא. </w:t>
      </w:r>
    </w:p>
    <w:p w14:paraId="541CFF89" w14:textId="77777777" w:rsidR="00E136DB" w:rsidRDefault="00E136DB" w:rsidP="00E136DB">
      <w:pPr>
        <w:pStyle w:val="a9"/>
        <w:spacing w:line="360" w:lineRule="auto"/>
        <w:jc w:val="both"/>
        <w:rPr>
          <w:rFonts w:ascii="Arial" w:hAnsi="Arial"/>
          <w:rtl/>
        </w:rPr>
      </w:pPr>
      <w:r w:rsidRPr="00C40F2C">
        <w:rPr>
          <w:rFonts w:ascii="Arial" w:hAnsi="Arial" w:hint="cs"/>
          <w:rtl/>
        </w:rPr>
        <w:t>בסיכומ</w:t>
      </w:r>
      <w:r>
        <w:rPr>
          <w:rFonts w:ascii="Arial" w:hAnsi="Arial" w:hint="cs"/>
          <w:rtl/>
        </w:rPr>
        <w:t>ו של דבר</w:t>
      </w:r>
      <w:r w:rsidRPr="00C40F2C">
        <w:rPr>
          <w:rFonts w:ascii="Arial" w:hAnsi="Arial" w:hint="cs"/>
          <w:rtl/>
        </w:rPr>
        <w:t xml:space="preserve">, לנוכח חומרת העבירה והסיכון הנשקף מהנאשם ממליץ שירות המבחן כי יוטל על הנאשם עונש מאסר בפועל במסגרתו הוא ימשיך בטיפול במסגרת שב"ס. </w:t>
      </w:r>
    </w:p>
    <w:p w14:paraId="77840D86" w14:textId="77777777" w:rsidR="00E136DB" w:rsidRDefault="00E136DB" w:rsidP="00E136DB">
      <w:pPr>
        <w:pStyle w:val="a9"/>
        <w:spacing w:line="360" w:lineRule="auto"/>
        <w:jc w:val="both"/>
        <w:rPr>
          <w:rFonts w:ascii="Arial" w:hAnsi="Arial"/>
          <w:rtl/>
        </w:rPr>
      </w:pPr>
    </w:p>
    <w:p w14:paraId="2007B6F5" w14:textId="77777777" w:rsidR="00E136DB" w:rsidRDefault="00E136DB" w:rsidP="00E136DB">
      <w:pPr>
        <w:pStyle w:val="a9"/>
        <w:numPr>
          <w:ilvl w:val="0"/>
          <w:numId w:val="1"/>
        </w:numPr>
        <w:spacing w:line="360" w:lineRule="auto"/>
        <w:jc w:val="both"/>
        <w:rPr>
          <w:rFonts w:ascii="Arial" w:hAnsi="Arial"/>
        </w:rPr>
      </w:pPr>
      <w:r>
        <w:rPr>
          <w:rFonts w:ascii="Arial" w:hAnsi="Arial" w:hint="cs"/>
          <w:b/>
          <w:bCs/>
          <w:u w:val="single"/>
          <w:rtl/>
        </w:rPr>
        <w:t>ראיות וטענות המאשימה לעונש</w:t>
      </w:r>
    </w:p>
    <w:p w14:paraId="6302906C" w14:textId="77777777" w:rsidR="00E136DB" w:rsidRDefault="00E136DB" w:rsidP="00E136DB">
      <w:pPr>
        <w:pStyle w:val="a9"/>
        <w:spacing w:line="360" w:lineRule="auto"/>
        <w:jc w:val="both"/>
        <w:rPr>
          <w:rFonts w:ascii="Arial" w:hAnsi="Arial"/>
          <w:rtl/>
        </w:rPr>
      </w:pPr>
      <w:r>
        <w:rPr>
          <w:rFonts w:ascii="Arial" w:hAnsi="Arial" w:hint="cs"/>
          <w:rtl/>
        </w:rPr>
        <w:t xml:space="preserve">המאשימה הגישה כראייה לעניין העונש את תדפיס הרישום הפלילי של הנאשם (תע/1). כעולה מהתדפיס, הנאשם הורשע ביום 23.5.17 בביצוע עבירה של ירייה מנשק חם באזור מגורים ופציעה כשהעבריין מזויין, ונגזר עליו עונש מאסר בפועל לתקופה של 12 חודשים. </w:t>
      </w:r>
    </w:p>
    <w:p w14:paraId="746B5AA5" w14:textId="77777777" w:rsidR="00E136DB" w:rsidRDefault="00E136DB" w:rsidP="00E136DB">
      <w:pPr>
        <w:pStyle w:val="a9"/>
        <w:spacing w:line="360" w:lineRule="auto"/>
        <w:jc w:val="both"/>
        <w:rPr>
          <w:rFonts w:ascii="Arial" w:hAnsi="Arial"/>
          <w:rtl/>
        </w:rPr>
      </w:pPr>
      <w:r>
        <w:rPr>
          <w:rFonts w:ascii="Arial" w:hAnsi="Arial" w:hint="cs"/>
          <w:rtl/>
        </w:rPr>
        <w:t>בטיעוניו לעונש עמד ב"כ המאשימה על החומרה הרבה שנודעת לעבירות הנשק, ועל הענישה המחמירה הנגזרת מכך. ב"כ המאשימה טען כי הוראות תיקון 140 ל</w:t>
      </w:r>
      <w:hyperlink r:id="rId18" w:history="1">
        <w:r w:rsidR="000854D3" w:rsidRPr="000854D3">
          <w:rPr>
            <w:rFonts w:ascii="Arial" w:hAnsi="Arial"/>
            <w:color w:val="0000FF"/>
            <w:u w:val="single"/>
            <w:rtl/>
          </w:rPr>
          <w:t>חוק העונשין</w:t>
        </w:r>
      </w:hyperlink>
      <w:r>
        <w:rPr>
          <w:rFonts w:ascii="Arial" w:hAnsi="Arial" w:hint="cs"/>
          <w:rtl/>
        </w:rPr>
        <w:t xml:space="preserve"> בנוגע לעונשי מינימום בעבירות נשק חל על כל העבירות שביצע הנאשם כאמור בכתב האישום המתוקן. ב"כ המאשימה עמד על הנסיבות הקשורות בביצוע העבירות </w:t>
      </w:r>
      <w:r>
        <w:rPr>
          <w:rFonts w:ascii="Arial" w:hAnsi="Arial"/>
          <w:rtl/>
        </w:rPr>
        <w:t>–</w:t>
      </w:r>
      <w:r>
        <w:rPr>
          <w:rFonts w:ascii="Arial" w:hAnsi="Arial" w:hint="cs"/>
          <w:rtl/>
        </w:rPr>
        <w:t xml:space="preserve"> ריבוי העבירות; העובדה שהנאשם סחר בסוגי אקדחים שונים; העובדה שהעבירות התפרשו על תקופה של כחצי שנה; הנזק הפוטנציאלי כתוצאה מביצוע עבירות של סחר בנשק. על יסוד פסיקה שהגיש טען ב"כ המאשימה, כי הענישה הנוהגת בעבירות נשק כוללת עונשי מאסר לתקופות משמעותיות בפועל. בסיכומם של דברים טען ב"כ המאשימה, כי ראוי לקבוע מתחם עונש אחד לכל העבירות, אשר יעמוד על 7 עד 9 שנות מאסר, וכי ראוי לגזור על הנאשם עונש של 8 שנות מאסר בפועל, זאת לנוכח הודאתו מחד גיסא, ועברו הפלילי והתסקיר הלא חיובי מאידך גיסא. </w:t>
      </w:r>
    </w:p>
    <w:p w14:paraId="55815CDB" w14:textId="77777777" w:rsidR="00E136DB" w:rsidRDefault="00E136DB" w:rsidP="00E136DB">
      <w:pPr>
        <w:pStyle w:val="a9"/>
        <w:spacing w:line="360" w:lineRule="auto"/>
        <w:jc w:val="both"/>
        <w:rPr>
          <w:rFonts w:ascii="Arial" w:hAnsi="Arial"/>
          <w:rtl/>
        </w:rPr>
      </w:pPr>
    </w:p>
    <w:p w14:paraId="5ED43392" w14:textId="77777777" w:rsidR="00E136DB" w:rsidRDefault="00E136DB" w:rsidP="00E136DB">
      <w:pPr>
        <w:pStyle w:val="a9"/>
        <w:numPr>
          <w:ilvl w:val="0"/>
          <w:numId w:val="1"/>
        </w:numPr>
        <w:spacing w:line="360" w:lineRule="auto"/>
        <w:jc w:val="both"/>
        <w:rPr>
          <w:rFonts w:ascii="Arial" w:hAnsi="Arial"/>
        </w:rPr>
      </w:pPr>
      <w:r>
        <w:rPr>
          <w:rFonts w:ascii="Arial" w:hAnsi="Arial" w:hint="cs"/>
          <w:b/>
          <w:bCs/>
          <w:u w:val="single"/>
          <w:rtl/>
        </w:rPr>
        <w:t>טענות ב"כ הנאשם לעונש</w:t>
      </w:r>
    </w:p>
    <w:p w14:paraId="0DCB451A" w14:textId="77777777" w:rsidR="00E136DB" w:rsidRDefault="00E136DB" w:rsidP="00E136DB">
      <w:pPr>
        <w:pStyle w:val="a9"/>
        <w:spacing w:line="360" w:lineRule="auto"/>
        <w:jc w:val="both"/>
        <w:rPr>
          <w:rFonts w:ascii="Arial" w:hAnsi="Arial"/>
          <w:rtl/>
        </w:rPr>
      </w:pPr>
      <w:r>
        <w:rPr>
          <w:rFonts w:ascii="Arial" w:hAnsi="Arial" w:hint="cs"/>
          <w:rtl/>
        </w:rPr>
        <w:t>ב"כ הנאשם טען כי אין להחיל על העבירות שביצע הנאשם את הוראות תיקון 140 ל</w:t>
      </w:r>
      <w:hyperlink r:id="rId19" w:history="1">
        <w:r w:rsidR="000854D3" w:rsidRPr="000854D3">
          <w:rPr>
            <w:rFonts w:ascii="Arial" w:hAnsi="Arial"/>
            <w:color w:val="0000FF"/>
            <w:u w:val="single"/>
            <w:rtl/>
          </w:rPr>
          <w:t>חוק העונשין</w:t>
        </w:r>
      </w:hyperlink>
      <w:r>
        <w:rPr>
          <w:rFonts w:ascii="Arial" w:hAnsi="Arial" w:hint="cs"/>
          <w:rtl/>
        </w:rPr>
        <w:t xml:space="preserve">. לטענתו, התיקון איננו חל על העבירה מושא האישום הראשון באשר היא בוצעה לפני תחילתו של התיקון לחוק, והוא איננו חל גם על העבירות מושא האישום השני, למרות שאין חולק שהן בוצעו לאחר תחילתו של התיקון לחוק, זאת כיוון שלטענת ב"כ הנאשם יש לראות את כל הפרשייה כפרשייה אחת. </w:t>
      </w:r>
    </w:p>
    <w:p w14:paraId="4A26C0D9" w14:textId="77777777" w:rsidR="00E136DB" w:rsidRDefault="00E136DB" w:rsidP="00E136DB">
      <w:pPr>
        <w:pStyle w:val="a9"/>
        <w:spacing w:line="360" w:lineRule="auto"/>
        <w:jc w:val="both"/>
        <w:rPr>
          <w:rFonts w:ascii="Arial" w:hAnsi="Arial"/>
          <w:rtl/>
        </w:rPr>
      </w:pPr>
      <w:r>
        <w:rPr>
          <w:rFonts w:ascii="Arial" w:hAnsi="Arial" w:hint="cs"/>
          <w:rtl/>
        </w:rPr>
        <w:t xml:space="preserve">במישור הנסיבות הקשורות בביצוע העבירה טען ב"כ הנאשם, כי יש להביא בחשבון שהאקדחים נמכרו לסוכן, כך שהם לא מצאו את דרכם לידיים בלתי מורשות ובלתי ידועות. לעניין הענישה הנוהגת טען ב"כ הנאשם, על יסוד פסקי דין שהציג, כי זו נמוכה משמעותית מהרף לו טען ב"כ המאשימה. </w:t>
      </w:r>
    </w:p>
    <w:p w14:paraId="4BC12CD5" w14:textId="77777777" w:rsidR="00E136DB" w:rsidRDefault="00E136DB" w:rsidP="00E136DB">
      <w:pPr>
        <w:pStyle w:val="a9"/>
        <w:spacing w:line="360" w:lineRule="auto"/>
        <w:jc w:val="both"/>
        <w:rPr>
          <w:rFonts w:ascii="Arial" w:hAnsi="Arial"/>
          <w:rtl/>
        </w:rPr>
      </w:pPr>
      <w:r>
        <w:rPr>
          <w:rFonts w:ascii="Arial" w:hAnsi="Arial" w:hint="cs"/>
          <w:rtl/>
        </w:rPr>
        <w:t xml:space="preserve">במישור הנסיבות שאינן קשורות לביצוע העבירה טען ב"כ הנאשם, כי יש להביא בחשבון את הודאתו של הנאשם ואת נסיבות חייו הקשות שהביאו אותו לבצע את העבירות בעבור "עמלות" פעוטות בסכום של 1,000 ₪ לכל עסקה. לעניין עברו הפלילי של הנאשם טען ב"כ הנאשם, כי אין בו כדי להביא להחמרה משמעותית בענישה כיוון שמדובר בהרשעה שנגעה לסכסוך משפחתי, וכיוון שהעונש שנגזר באותו עניין על הנאשם </w:t>
      </w:r>
      <w:r>
        <w:rPr>
          <w:rFonts w:ascii="Arial" w:hAnsi="Arial"/>
          <w:rtl/>
        </w:rPr>
        <w:t>–</w:t>
      </w:r>
      <w:r>
        <w:rPr>
          <w:rFonts w:ascii="Arial" w:hAnsi="Arial" w:hint="cs"/>
          <w:rtl/>
        </w:rPr>
        <w:t xml:space="preserve"> 12 חודשי מאסר בפועל - מלמד על כך שנסיבות אותו עניין לא היו חמורות. אשר על כן טען ב"כ הנאשם, כי יש להעמיד את מתחם העונש ההולם על 15 עד 36 חודשי מאסר בפועל לכל היותר.</w:t>
      </w:r>
    </w:p>
    <w:p w14:paraId="4CE1C5B7" w14:textId="77777777" w:rsidR="00E136DB" w:rsidRDefault="00E136DB" w:rsidP="00E136DB">
      <w:pPr>
        <w:pStyle w:val="a9"/>
        <w:spacing w:line="360" w:lineRule="auto"/>
        <w:jc w:val="both"/>
        <w:rPr>
          <w:rFonts w:ascii="Arial" w:hAnsi="Arial"/>
          <w:rtl/>
        </w:rPr>
      </w:pPr>
      <w:r>
        <w:rPr>
          <w:rFonts w:ascii="Arial" w:hAnsi="Arial" w:hint="cs"/>
          <w:rtl/>
        </w:rPr>
        <w:t xml:space="preserve"> </w:t>
      </w:r>
    </w:p>
    <w:p w14:paraId="0C6ACB42" w14:textId="77777777" w:rsidR="00E136DB" w:rsidRDefault="00E136DB" w:rsidP="00E136DB">
      <w:pPr>
        <w:pStyle w:val="a9"/>
        <w:spacing w:line="360" w:lineRule="auto"/>
        <w:jc w:val="both"/>
        <w:rPr>
          <w:rFonts w:ascii="Arial" w:hAnsi="Arial"/>
          <w:rtl/>
        </w:rPr>
      </w:pPr>
      <w:r>
        <w:rPr>
          <w:rFonts w:ascii="Arial" w:hAnsi="Arial" w:hint="cs"/>
          <w:b/>
          <w:bCs/>
          <w:u w:val="single"/>
          <w:rtl/>
        </w:rPr>
        <w:t>דיון והכרעה</w:t>
      </w:r>
    </w:p>
    <w:p w14:paraId="78046B47" w14:textId="77777777" w:rsidR="00E136DB" w:rsidRDefault="00E136DB" w:rsidP="00E136DB">
      <w:pPr>
        <w:pStyle w:val="a9"/>
        <w:spacing w:line="360" w:lineRule="auto"/>
        <w:jc w:val="both"/>
        <w:rPr>
          <w:rFonts w:ascii="Arial" w:hAnsi="Arial"/>
          <w:rtl/>
        </w:rPr>
      </w:pPr>
    </w:p>
    <w:p w14:paraId="5C948DDC" w14:textId="77777777" w:rsidR="00E136DB" w:rsidRDefault="00E136DB" w:rsidP="00E136DB">
      <w:pPr>
        <w:pStyle w:val="a9"/>
        <w:numPr>
          <w:ilvl w:val="0"/>
          <w:numId w:val="1"/>
        </w:numPr>
        <w:spacing w:line="360" w:lineRule="auto"/>
        <w:jc w:val="both"/>
        <w:rPr>
          <w:rFonts w:ascii="Arial" w:hAnsi="Arial"/>
        </w:rPr>
      </w:pPr>
      <w:r>
        <w:rPr>
          <w:rFonts w:ascii="Arial" w:hAnsi="Arial" w:hint="cs"/>
          <w:b/>
          <w:bCs/>
          <w:u w:val="single"/>
          <w:rtl/>
        </w:rPr>
        <w:t>מתחם העונש ההולם</w:t>
      </w:r>
    </w:p>
    <w:p w14:paraId="4A130F8E" w14:textId="77777777" w:rsidR="00E136DB" w:rsidRDefault="00E136DB" w:rsidP="00E136DB">
      <w:pPr>
        <w:pStyle w:val="a9"/>
        <w:spacing w:line="360" w:lineRule="auto"/>
        <w:jc w:val="both"/>
        <w:rPr>
          <w:rFonts w:ascii="Arial" w:hAnsi="Arial"/>
          <w:rtl/>
        </w:rPr>
      </w:pPr>
      <w:r>
        <w:rPr>
          <w:rFonts w:ascii="Arial" w:hAnsi="Arial" w:hint="cs"/>
          <w:rtl/>
        </w:rPr>
        <w:t xml:space="preserve">שני הצדדים מסכימים כי ראוי לקבוע מתחם עונש אחד לכל שלוש העבירות שביצע הנאשם, כיוון מדובר במסכת עבריינית אחת. ב"כ הנאשם הלין בטיעוניו על כך שלמרות שגם המאשימה הסכימה שראוי לקבוע מתחם אחד היא קבעה את המתחם המבוקש על ידה לאחר שציינה מה המתחם הראוי בעיניה לכל עבירה בנפרד. לא מצאתי כי יכולה להיות לטענה זו השלכה של ממש על העונש שייגזר על הנאשם, ועל כן לא אדרש לה. עם זאת אדגיש כי גם אני סבור שבמקרה זה ראוי לקבוע מתחם עונש אחד לכל העבירות, וכך אעשה בהמשך. </w:t>
      </w:r>
    </w:p>
    <w:p w14:paraId="5848A43C" w14:textId="77777777" w:rsidR="00E136DB" w:rsidRDefault="00E136DB" w:rsidP="00E136DB">
      <w:pPr>
        <w:pStyle w:val="a9"/>
        <w:spacing w:line="360" w:lineRule="auto"/>
        <w:jc w:val="both"/>
        <w:rPr>
          <w:rFonts w:ascii="Arial" w:hAnsi="Arial"/>
        </w:rPr>
      </w:pPr>
    </w:p>
    <w:p w14:paraId="75D16FFB" w14:textId="77777777" w:rsidR="00E136DB" w:rsidRDefault="00E136DB" w:rsidP="00E136DB">
      <w:pPr>
        <w:pStyle w:val="a9"/>
        <w:numPr>
          <w:ilvl w:val="0"/>
          <w:numId w:val="1"/>
        </w:numPr>
        <w:spacing w:line="360" w:lineRule="auto"/>
        <w:jc w:val="both"/>
        <w:rPr>
          <w:rFonts w:ascii="Arial" w:hAnsi="Arial"/>
          <w:rtl/>
        </w:rPr>
      </w:pPr>
      <w:r>
        <w:rPr>
          <w:rFonts w:ascii="Arial" w:hAnsi="Arial" w:hint="cs"/>
          <w:rtl/>
        </w:rPr>
        <w:t>הערכים המוגנים על ידי עבירות הנשק הם שלום הציבור ובטחונו. בית המשפט העליון חזר והדגיש בפסקי הדין השונים את החומרה הנודעת לעבירות הנשק בכלל, ולעבירות של סחר בנשק בפרט:</w:t>
      </w:r>
    </w:p>
    <w:p w14:paraId="7EC1D662" w14:textId="77777777" w:rsidR="00E136DB" w:rsidRDefault="00E136DB" w:rsidP="00E136DB">
      <w:pPr>
        <w:pStyle w:val="a9"/>
        <w:spacing w:line="360" w:lineRule="auto"/>
        <w:jc w:val="both"/>
        <w:rPr>
          <w:rFonts w:ascii="Arial" w:hAnsi="Arial"/>
          <w:rtl/>
        </w:rPr>
      </w:pPr>
    </w:p>
    <w:p w14:paraId="6D4A6483" w14:textId="77777777" w:rsidR="00E136DB" w:rsidRDefault="00E136DB" w:rsidP="00E136DB">
      <w:pPr>
        <w:pStyle w:val="a9"/>
        <w:spacing w:line="360" w:lineRule="auto"/>
        <w:ind w:left="1417" w:right="851"/>
        <w:jc w:val="both"/>
        <w:rPr>
          <w:rFonts w:ascii="Arial" w:hAnsi="Arial"/>
          <w:b/>
          <w:bCs/>
          <w:rtl/>
        </w:rPr>
      </w:pPr>
      <w:r>
        <w:rPr>
          <w:rFonts w:ascii="Arial" w:hAnsi="Arial" w:hint="cs"/>
          <w:b/>
          <w:bCs/>
          <w:rtl/>
        </w:rPr>
        <w:t xml:space="preserve">"על חומרתן הרבה של עבירות הנשק עמד בית משפט זה פעם אחר פעם. עבירות אלו הפכו זה מכבר ל"מכת מדינה" בחברה הישראלית... הן מסכנות את שלום הציבור גם בהיותן "קרקע פוריה" לביצוע עבירות אחרות </w:t>
      </w:r>
      <w:r>
        <w:rPr>
          <w:rFonts w:ascii="Arial" w:hAnsi="Arial"/>
          <w:b/>
          <w:bCs/>
          <w:rtl/>
        </w:rPr>
        <w:t>–</w:t>
      </w:r>
      <w:r>
        <w:rPr>
          <w:rFonts w:ascii="Arial" w:hAnsi="Arial" w:hint="cs"/>
          <w:b/>
          <w:bCs/>
          <w:rtl/>
        </w:rPr>
        <w:t xml:space="preserve"> החל מעבירות איומים וכלה בעבירות המתה, ובשל יכולתן לגרום לפגיעות בגוף ובנשק...</w:t>
      </w:r>
    </w:p>
    <w:p w14:paraId="59FED99E" w14:textId="77777777" w:rsidR="00E136DB" w:rsidRDefault="00E136DB" w:rsidP="00E136DB">
      <w:pPr>
        <w:pStyle w:val="a9"/>
        <w:spacing w:line="360" w:lineRule="auto"/>
        <w:ind w:left="1417" w:right="851"/>
        <w:jc w:val="both"/>
        <w:rPr>
          <w:rFonts w:ascii="Arial" w:hAnsi="Arial"/>
          <w:b/>
          <w:bCs/>
          <w:rtl/>
        </w:rPr>
      </w:pPr>
      <w:r>
        <w:rPr>
          <w:rFonts w:ascii="Arial" w:hAnsi="Arial" w:hint="cs"/>
          <w:b/>
          <w:bCs/>
          <w:rtl/>
        </w:rPr>
        <w:t>נוכח האמור הודגש לא אחת כי יש לנקוט במדיניות ענישה ממשית ומשמעותית, בה ניתן מעמד בכורה מבין שיקולי הענישה לשיקולי הרתעת היחיד והרבים, שמשמעותה הרחקת עברייני הנשק מהחברה לפרק זמן משמעותי, על ידי השמתם מאחורי סורג ובריח...</w:t>
      </w:r>
    </w:p>
    <w:p w14:paraId="20EF6F1F" w14:textId="77777777" w:rsidR="00E136DB" w:rsidRDefault="00E136DB" w:rsidP="00E136DB">
      <w:pPr>
        <w:pStyle w:val="a9"/>
        <w:spacing w:line="360" w:lineRule="auto"/>
        <w:ind w:left="1417" w:right="851"/>
        <w:jc w:val="both"/>
        <w:rPr>
          <w:rFonts w:ascii="Arial" w:hAnsi="Arial"/>
          <w:b/>
          <w:bCs/>
          <w:rtl/>
        </w:rPr>
      </w:pPr>
      <w:r>
        <w:rPr>
          <w:rFonts w:ascii="Arial" w:hAnsi="Arial" w:hint="cs"/>
          <w:b/>
          <w:bCs/>
          <w:rtl/>
        </w:rPr>
        <w:t xml:space="preserve">כן נקבע, כי עונש מאסר בפועל לתקופה של 3 שנים בגין עבירות הקשורות לנשק התקפי הוא ברף הנמוך של הענישה הראויה... וכפי שקבעתי בעבר המסר העונשי הנגזר ממדיניות הענישה האמורה הוא כי "שומר נפשו ושלומו </w:t>
      </w:r>
      <w:r>
        <w:rPr>
          <w:rFonts w:ascii="Arial" w:hAnsi="Arial"/>
          <w:b/>
          <w:bCs/>
          <w:rtl/>
        </w:rPr>
        <w:t>–</w:t>
      </w:r>
      <w:r>
        <w:rPr>
          <w:rFonts w:ascii="Arial" w:hAnsi="Arial" w:hint="cs"/>
          <w:b/>
          <w:bCs/>
          <w:rtl/>
        </w:rPr>
        <w:t xml:space="preserve"> ירחק מעבירות הנשק באשר הן קלות כבחמורות"...</w:t>
      </w:r>
    </w:p>
    <w:p w14:paraId="1C86C13F" w14:textId="77777777" w:rsidR="00E136DB" w:rsidRDefault="00E136DB" w:rsidP="00E136DB">
      <w:pPr>
        <w:pStyle w:val="a9"/>
        <w:spacing w:line="360" w:lineRule="auto"/>
        <w:ind w:left="1417" w:right="851"/>
        <w:jc w:val="both"/>
        <w:rPr>
          <w:rFonts w:ascii="Arial" w:hAnsi="Arial"/>
          <w:b/>
          <w:bCs/>
          <w:rtl/>
        </w:rPr>
      </w:pPr>
      <w:r>
        <w:rPr>
          <w:rFonts w:ascii="Arial" w:hAnsi="Arial" w:hint="cs"/>
          <w:b/>
          <w:bCs/>
          <w:rtl/>
        </w:rPr>
        <w:t>זאת ועוד, מדיניות הענישה המחמירה חלה על "כל חוליות השרשרת העבריינית בעבירות הנשק, החל ממי שסוחר בנשק לא חוקי או רכיביו, ועד למי שנוטל אותו לידו ועושה בו שימוש לא חוקי..."</w:t>
      </w:r>
    </w:p>
    <w:p w14:paraId="78B03E36" w14:textId="77777777" w:rsidR="00E136DB" w:rsidRDefault="00E136DB" w:rsidP="00E136DB">
      <w:pPr>
        <w:pStyle w:val="a9"/>
        <w:spacing w:line="360" w:lineRule="auto"/>
        <w:ind w:left="1417" w:right="851"/>
        <w:jc w:val="both"/>
        <w:rPr>
          <w:rFonts w:ascii="Arial" w:hAnsi="Arial"/>
          <w:rtl/>
        </w:rPr>
      </w:pPr>
      <w:r>
        <w:rPr>
          <w:rFonts w:ascii="Arial" w:hAnsi="Arial" w:hint="cs"/>
          <w:rtl/>
        </w:rPr>
        <w:t>(</w:t>
      </w:r>
      <w:hyperlink r:id="rId20" w:history="1">
        <w:r w:rsidR="000854D3" w:rsidRPr="000854D3">
          <w:rPr>
            <w:rFonts w:ascii="Arial" w:hAnsi="Arial"/>
            <w:color w:val="0000FF"/>
            <w:u w:val="single"/>
            <w:rtl/>
          </w:rPr>
          <w:t>ע"פ 2165-23</w:t>
        </w:r>
      </w:hyperlink>
      <w:r>
        <w:rPr>
          <w:rFonts w:ascii="Arial" w:hAnsi="Arial" w:hint="cs"/>
          <w:rtl/>
        </w:rPr>
        <w:t xml:space="preserve"> </w:t>
      </w:r>
      <w:r>
        <w:rPr>
          <w:rFonts w:ascii="Arial" w:hAnsi="Arial" w:hint="cs"/>
          <w:b/>
          <w:bCs/>
          <w:rtl/>
        </w:rPr>
        <w:t>מדינת ישראל נ' פלאח בלאל (</w:t>
      </w:r>
      <w:r w:rsidRPr="00A77FDB">
        <w:rPr>
          <w:rFonts w:ascii="Arial" w:hAnsi="Arial" w:hint="cs"/>
          <w:rtl/>
        </w:rPr>
        <w:t>4.5.</w:t>
      </w:r>
      <w:r>
        <w:rPr>
          <w:rFonts w:ascii="Arial" w:hAnsi="Arial" w:hint="cs"/>
          <w:rtl/>
        </w:rPr>
        <w:t xml:space="preserve">23); וראו גם </w:t>
      </w:r>
      <w:r>
        <w:rPr>
          <w:rFonts w:ascii="Arial" w:hAnsi="Arial"/>
          <w:rtl/>
        </w:rPr>
        <w:t>–</w:t>
      </w:r>
      <w:r>
        <w:rPr>
          <w:rFonts w:ascii="Arial" w:hAnsi="Arial" w:hint="cs"/>
          <w:rtl/>
        </w:rPr>
        <w:t xml:space="preserve"> </w:t>
      </w:r>
      <w:hyperlink r:id="rId21" w:history="1">
        <w:r w:rsidR="000854D3" w:rsidRPr="000854D3">
          <w:rPr>
            <w:rFonts w:ascii="Arial" w:hAnsi="Arial"/>
            <w:color w:val="0000FF"/>
            <w:u w:val="single"/>
            <w:rtl/>
          </w:rPr>
          <w:t>ע"פ 5170/23</w:t>
        </w:r>
      </w:hyperlink>
      <w:r>
        <w:rPr>
          <w:rFonts w:ascii="Arial" w:hAnsi="Arial" w:hint="cs"/>
          <w:rtl/>
        </w:rPr>
        <w:t xml:space="preserve"> </w:t>
      </w:r>
      <w:r>
        <w:rPr>
          <w:rFonts w:ascii="Arial" w:hAnsi="Arial" w:hint="cs"/>
          <w:b/>
          <w:bCs/>
          <w:rtl/>
        </w:rPr>
        <w:t xml:space="preserve">קובס נ' מדינת ישראל </w:t>
      </w:r>
      <w:r>
        <w:rPr>
          <w:rFonts w:ascii="Arial" w:hAnsi="Arial" w:hint="cs"/>
          <w:rtl/>
        </w:rPr>
        <w:t>(22.10.23)).</w:t>
      </w:r>
    </w:p>
    <w:p w14:paraId="1C4FA3E4" w14:textId="77777777" w:rsidR="00E136DB" w:rsidRDefault="00E136DB" w:rsidP="00E136DB">
      <w:pPr>
        <w:pStyle w:val="a9"/>
        <w:spacing w:line="360" w:lineRule="auto"/>
        <w:ind w:left="1417" w:right="851"/>
        <w:jc w:val="both"/>
        <w:rPr>
          <w:rFonts w:ascii="Arial" w:hAnsi="Arial"/>
          <w:rtl/>
        </w:rPr>
      </w:pPr>
    </w:p>
    <w:p w14:paraId="364F287D" w14:textId="77777777" w:rsidR="00E136DB" w:rsidRDefault="00E136DB" w:rsidP="00E136DB">
      <w:pPr>
        <w:pStyle w:val="a9"/>
        <w:spacing w:line="360" w:lineRule="auto"/>
        <w:ind w:left="1417" w:right="851"/>
        <w:jc w:val="both"/>
        <w:rPr>
          <w:rFonts w:ascii="Arial" w:hAnsi="Arial"/>
          <w:rtl/>
        </w:rPr>
      </w:pPr>
    </w:p>
    <w:p w14:paraId="15D101E7" w14:textId="77777777" w:rsidR="00E136DB" w:rsidRDefault="00E136DB" w:rsidP="00E136DB">
      <w:pPr>
        <w:pStyle w:val="a9"/>
        <w:spacing w:line="360" w:lineRule="auto"/>
        <w:jc w:val="both"/>
        <w:rPr>
          <w:rFonts w:ascii="Arial" w:hAnsi="Arial"/>
          <w:rtl/>
        </w:rPr>
      </w:pPr>
      <w:r>
        <w:rPr>
          <w:rFonts w:ascii="Arial" w:hAnsi="Arial" w:hint="cs"/>
          <w:rtl/>
        </w:rPr>
        <w:t>עם זאת נזכיר, כי:</w:t>
      </w:r>
    </w:p>
    <w:p w14:paraId="0E42C121" w14:textId="77777777" w:rsidR="00E136DB" w:rsidRDefault="00E136DB" w:rsidP="00E136DB">
      <w:pPr>
        <w:pStyle w:val="a9"/>
        <w:spacing w:line="360" w:lineRule="auto"/>
        <w:jc w:val="both"/>
        <w:rPr>
          <w:rFonts w:ascii="Arial" w:hAnsi="Arial"/>
          <w:rtl/>
        </w:rPr>
      </w:pPr>
    </w:p>
    <w:p w14:paraId="31F7CA08" w14:textId="77777777" w:rsidR="00E136DB" w:rsidRPr="005058DA" w:rsidRDefault="00E136DB" w:rsidP="00E136DB">
      <w:pPr>
        <w:pStyle w:val="a9"/>
        <w:spacing w:line="360" w:lineRule="auto"/>
        <w:ind w:left="1417" w:right="851"/>
        <w:jc w:val="both"/>
        <w:rPr>
          <w:rFonts w:ascii="Arial" w:hAnsi="Arial"/>
          <w:b/>
          <w:bCs/>
          <w:rtl/>
        </w:rPr>
      </w:pPr>
      <w:r w:rsidRPr="005058DA">
        <w:rPr>
          <w:rFonts w:ascii="Arial" w:hAnsi="Arial" w:hint="cs"/>
          <w:b/>
          <w:bCs/>
          <w:rtl/>
        </w:rPr>
        <w:t xml:space="preserve">"גם כאשר יש מקום, ככלל, להעניק משקל  נכבד מהרגיל </w:t>
      </w:r>
      <w:r>
        <w:rPr>
          <w:rFonts w:ascii="Arial" w:hAnsi="Arial" w:hint="cs"/>
          <w:b/>
          <w:bCs/>
          <w:rtl/>
        </w:rPr>
        <w:t>ל</w:t>
      </w:r>
      <w:r w:rsidRPr="005058DA">
        <w:rPr>
          <w:rFonts w:ascii="Arial" w:hAnsi="Arial" w:hint="cs"/>
          <w:b/>
          <w:bCs/>
          <w:rtl/>
        </w:rPr>
        <w:t xml:space="preserve">שיקול מסוים, אין בכך כדי לערער מושכלות יסוד: מלאכת גזירת הדין היא לעולם </w:t>
      </w:r>
      <w:r>
        <w:rPr>
          <w:rFonts w:ascii="Arial" w:hAnsi="Arial" w:hint="cs"/>
          <w:b/>
          <w:bCs/>
          <w:rtl/>
        </w:rPr>
        <w:t>אינדיב</w:t>
      </w:r>
      <w:r w:rsidRPr="005058DA">
        <w:rPr>
          <w:rFonts w:ascii="Arial" w:hAnsi="Arial" w:hint="cs"/>
          <w:b/>
          <w:bCs/>
          <w:rtl/>
        </w:rPr>
        <w:t>ידואלית; מלאכה קשה הדורשת לאזן בין מספר שיקולים, תוך הפעלת שיקול דעת רחב על ידי הערכאה השיפוטית".</w:t>
      </w:r>
    </w:p>
    <w:p w14:paraId="0A0E73D8" w14:textId="77777777" w:rsidR="00E136DB" w:rsidRPr="005058DA" w:rsidRDefault="00E136DB" w:rsidP="00E136DB">
      <w:pPr>
        <w:pStyle w:val="a9"/>
        <w:spacing w:line="360" w:lineRule="auto"/>
        <w:ind w:left="1417" w:right="851"/>
        <w:jc w:val="both"/>
        <w:rPr>
          <w:rFonts w:ascii="Arial" w:hAnsi="Arial"/>
          <w:rtl/>
        </w:rPr>
      </w:pPr>
      <w:r w:rsidRPr="005058DA">
        <w:rPr>
          <w:rFonts w:ascii="Arial" w:hAnsi="Arial" w:hint="cs"/>
          <w:rtl/>
        </w:rPr>
        <w:t>(</w:t>
      </w:r>
      <w:hyperlink r:id="rId22" w:history="1">
        <w:r w:rsidR="000854D3" w:rsidRPr="000854D3">
          <w:rPr>
            <w:rFonts w:ascii="Arial" w:hAnsi="Arial"/>
            <w:color w:val="0000FF"/>
            <w:u w:val="single"/>
            <w:rtl/>
          </w:rPr>
          <w:t>ע"פ 1925/23</w:t>
        </w:r>
      </w:hyperlink>
      <w:r w:rsidRPr="005058DA">
        <w:rPr>
          <w:rFonts w:ascii="Arial" w:hAnsi="Arial" w:hint="cs"/>
          <w:b/>
          <w:bCs/>
          <w:rtl/>
        </w:rPr>
        <w:t xml:space="preserve"> מדינת ישראל נ' אבו הדוואן </w:t>
      </w:r>
      <w:r w:rsidRPr="005058DA">
        <w:rPr>
          <w:rFonts w:ascii="Arial" w:hAnsi="Arial" w:hint="cs"/>
          <w:rtl/>
        </w:rPr>
        <w:t>(7.8.23), בפסקה 9 לפסק הדין).</w:t>
      </w:r>
    </w:p>
    <w:p w14:paraId="677EDE43" w14:textId="77777777" w:rsidR="00E136DB" w:rsidRPr="005058DA" w:rsidRDefault="00E136DB" w:rsidP="00E136DB">
      <w:pPr>
        <w:pStyle w:val="a9"/>
        <w:spacing w:line="360" w:lineRule="auto"/>
        <w:jc w:val="both"/>
        <w:rPr>
          <w:rFonts w:ascii="Arial" w:hAnsi="Arial"/>
          <w:rtl/>
        </w:rPr>
      </w:pPr>
      <w:r w:rsidRPr="005058DA">
        <w:rPr>
          <w:rFonts w:ascii="Arial" w:hAnsi="Arial" w:hint="cs"/>
          <w:rtl/>
        </w:rPr>
        <w:t xml:space="preserve"> </w:t>
      </w:r>
    </w:p>
    <w:p w14:paraId="0921A468" w14:textId="77777777" w:rsidR="00E136DB" w:rsidRDefault="00E136DB" w:rsidP="00E136DB">
      <w:pPr>
        <w:pStyle w:val="a9"/>
        <w:numPr>
          <w:ilvl w:val="0"/>
          <w:numId w:val="1"/>
        </w:numPr>
        <w:spacing w:line="360" w:lineRule="auto"/>
        <w:jc w:val="both"/>
        <w:rPr>
          <w:rFonts w:ascii="Arial" w:hAnsi="Arial"/>
        </w:rPr>
      </w:pPr>
      <w:r>
        <w:rPr>
          <w:rFonts w:ascii="Arial" w:hAnsi="Arial" w:hint="cs"/>
          <w:rtl/>
        </w:rPr>
        <w:t xml:space="preserve">ב"כ המאשימה הפנה בטיעוניו לגזרי דין בהם נגזרו עונשי מאסר חמורים על מי שהורשעו בעבירות נשק. </w:t>
      </w:r>
    </w:p>
    <w:p w14:paraId="6AACEB1E" w14:textId="77777777" w:rsidR="00E136DB" w:rsidRDefault="00E136DB" w:rsidP="00E136DB">
      <w:pPr>
        <w:pStyle w:val="a9"/>
        <w:spacing w:line="360" w:lineRule="auto"/>
        <w:jc w:val="both"/>
        <w:rPr>
          <w:rFonts w:ascii="Arial" w:hAnsi="Arial"/>
          <w:rtl/>
        </w:rPr>
      </w:pPr>
      <w:r>
        <w:rPr>
          <w:rFonts w:ascii="Arial" w:hAnsi="Arial" w:hint="cs"/>
          <w:rtl/>
        </w:rPr>
        <w:t>ב</w:t>
      </w:r>
      <w:hyperlink r:id="rId23" w:history="1">
        <w:r w:rsidR="000854D3" w:rsidRPr="000854D3">
          <w:rPr>
            <w:rFonts w:ascii="Arial" w:hAnsi="Arial"/>
            <w:color w:val="0000FF"/>
            <w:u w:val="single"/>
            <w:rtl/>
          </w:rPr>
          <w:t>ע"פ 2880-23</w:t>
        </w:r>
      </w:hyperlink>
      <w:r>
        <w:rPr>
          <w:rFonts w:ascii="Arial" w:hAnsi="Arial" w:hint="cs"/>
          <w:rtl/>
        </w:rPr>
        <w:t xml:space="preserve"> </w:t>
      </w:r>
      <w:r w:rsidRPr="00961A4F">
        <w:rPr>
          <w:rFonts w:ascii="Arial" w:hAnsi="Arial" w:hint="cs"/>
          <w:b/>
          <w:bCs/>
          <w:rtl/>
        </w:rPr>
        <w:t>מ"י נ' עיסא</w:t>
      </w:r>
      <w:r>
        <w:rPr>
          <w:rFonts w:ascii="Arial" w:hAnsi="Arial" w:hint="cs"/>
          <w:b/>
          <w:bCs/>
          <w:rtl/>
        </w:rPr>
        <w:t xml:space="preserve"> </w:t>
      </w:r>
      <w:r>
        <w:rPr>
          <w:rFonts w:ascii="Arial" w:hAnsi="Arial" w:hint="cs"/>
          <w:rtl/>
        </w:rPr>
        <w:t xml:space="preserve">(25.4.23), נדון עניינו של משיב אשר היה נאשם מרכזי בפרשייה רחבה וחמורה שעניינה סחר בנשק ותחמושת בהיקפים נרחבים. בית המשפט המחוזי גזר על המשיב עונש של 30 חודשי מאסר בפועל. בית המשפט העליון קיבל את ערעורה של המדינה והעמיד את עונשו של המשיב על 40 חודשי מאסר בפועל. יצוין כי באותו מקרה היה מדובר בנסיבות חמורות יותר מענייננו, שכן שם היה מדובר, בין היתר, בסחר ברובה סער. </w:t>
      </w:r>
    </w:p>
    <w:p w14:paraId="06C4C6BA" w14:textId="77777777" w:rsidR="00E136DB" w:rsidRDefault="00E136DB" w:rsidP="00E136DB">
      <w:pPr>
        <w:pStyle w:val="a9"/>
        <w:spacing w:line="360" w:lineRule="auto"/>
        <w:jc w:val="both"/>
        <w:rPr>
          <w:rFonts w:ascii="Arial" w:hAnsi="Arial"/>
          <w:rtl/>
        </w:rPr>
      </w:pPr>
      <w:r>
        <w:rPr>
          <w:rFonts w:ascii="Arial" w:hAnsi="Arial" w:hint="cs"/>
          <w:rtl/>
        </w:rPr>
        <w:t>ב</w:t>
      </w:r>
      <w:hyperlink r:id="rId24" w:history="1">
        <w:r w:rsidR="000854D3" w:rsidRPr="000854D3">
          <w:rPr>
            <w:rFonts w:ascii="Arial" w:hAnsi="Arial"/>
            <w:color w:val="0000FF"/>
            <w:u w:val="single"/>
            <w:rtl/>
          </w:rPr>
          <w:t>ע"פ 4077-22</w:t>
        </w:r>
      </w:hyperlink>
      <w:r>
        <w:rPr>
          <w:rFonts w:ascii="Arial" w:hAnsi="Arial" w:hint="cs"/>
          <w:rtl/>
        </w:rPr>
        <w:t xml:space="preserve"> </w:t>
      </w:r>
      <w:r>
        <w:rPr>
          <w:rFonts w:ascii="Arial" w:hAnsi="Arial" w:hint="cs"/>
          <w:b/>
          <w:bCs/>
          <w:rtl/>
        </w:rPr>
        <w:t>פלוני נ' מ"י</w:t>
      </w:r>
      <w:r>
        <w:rPr>
          <w:rFonts w:ascii="Arial" w:hAnsi="Arial" w:hint="cs"/>
          <w:rtl/>
        </w:rPr>
        <w:t xml:space="preserve"> (28.7.22), נדון עניינם של מספר מערערים שהורשעו בעבירות של סחר בנשק ונגזרו עליהם עונשים של 5 שנים, 36 חודשי מאסר, 30 חודשי מאסר, ו-19 חודשי מאסר. בית המשפט העליון קיבל את ערעורה של המדינה על קולת העונש שנגזר על שלושה מבין המערערים, והחמיר את עונשם ל-46 חודשי מאסר, 36 חודשי מאסר ו-25 חודשי מאסר. יצוין כי גם נסיבותיו של מקרה זה חמורות מנסיבות העניין שלפנינו כיוון שהיה מדובר שם, בין היתר, בסחר ברובה אם-16. </w:t>
      </w:r>
    </w:p>
    <w:p w14:paraId="46088577" w14:textId="77777777" w:rsidR="00E136DB" w:rsidRDefault="00E136DB" w:rsidP="00E136DB">
      <w:pPr>
        <w:pStyle w:val="a9"/>
        <w:spacing w:line="360" w:lineRule="auto"/>
        <w:jc w:val="both"/>
        <w:rPr>
          <w:rFonts w:ascii="Arial" w:hAnsi="Arial"/>
          <w:rtl/>
        </w:rPr>
      </w:pPr>
      <w:r>
        <w:rPr>
          <w:rFonts w:ascii="Arial" w:hAnsi="Arial" w:hint="cs"/>
          <w:rtl/>
        </w:rPr>
        <w:t>ב</w:t>
      </w:r>
      <w:hyperlink r:id="rId25" w:history="1">
        <w:r w:rsidR="000854D3" w:rsidRPr="000854D3">
          <w:rPr>
            <w:rFonts w:ascii="Arial" w:hAnsi="Arial"/>
            <w:color w:val="0000FF"/>
            <w:u w:val="single"/>
            <w:rtl/>
          </w:rPr>
          <w:t>ת"פ (מחוזי י-ם) 52782-09-22</w:t>
        </w:r>
      </w:hyperlink>
      <w:r>
        <w:rPr>
          <w:rFonts w:ascii="Arial" w:hAnsi="Arial" w:hint="cs"/>
          <w:rtl/>
        </w:rPr>
        <w:t xml:space="preserve"> </w:t>
      </w:r>
      <w:r>
        <w:rPr>
          <w:rFonts w:ascii="Arial" w:hAnsi="Arial" w:hint="cs"/>
          <w:b/>
          <w:bCs/>
          <w:rtl/>
        </w:rPr>
        <w:t>מ"י נ' עסילה</w:t>
      </w:r>
      <w:r>
        <w:rPr>
          <w:rFonts w:ascii="Arial" w:hAnsi="Arial" w:hint="cs"/>
          <w:rtl/>
        </w:rPr>
        <w:t xml:space="preserve"> (11.9.23), נדון עניינו של נאשם אשר מכר שני אקדחים לסוכן משטרתי. על הנאשם נגזר עונש של 34 חודשי מאסר בפועל. יצוין כי מדובר היה בנאשם נעדר עבר פלילי. בעניינם של יתר הנאשמים באותה פרשיה ניתן גז"ד ביום 31.5.23, ונגזרו עליהם עונשים של 20 חודשי מאסר בפועל עד 8 שנות מאסר בפועל. העונש של 20 חודשי מאסר בפועל נגזר על נאשם שהורשע בעבירה של סיוע לסחר בנשק, ואילו העונש החמור של 8 שנות מאסר בפועל נגזר על נאשם שהורשע בביצוע 4 עבירות של סחר בנשק. ערעור שהגישו שניים מהנאשמים על חומרת העונש שנגזר עליהם התקבל בבית המשפט העליון, כך שעונשו של אחד הנאשמים, אשר נגזר עליו עונש של 8 שנות מאסר, הופחת ל-7 שנות מאסר, ועונשו של נאשם שני, עליו נגזר עליו עונש של 54 חודשי מאסר, הופחת ל- 42 חודשי מאסר (</w:t>
      </w:r>
      <w:hyperlink r:id="rId26" w:history="1">
        <w:r w:rsidR="000854D3" w:rsidRPr="000854D3">
          <w:rPr>
            <w:rFonts w:ascii="Arial" w:hAnsi="Arial"/>
            <w:color w:val="0000FF"/>
            <w:u w:val="single"/>
            <w:rtl/>
          </w:rPr>
          <w:t>ע"פ 4259/23</w:t>
        </w:r>
      </w:hyperlink>
      <w:r>
        <w:rPr>
          <w:rFonts w:ascii="Arial" w:hAnsi="Arial" w:hint="cs"/>
          <w:rtl/>
        </w:rPr>
        <w:t xml:space="preserve"> </w:t>
      </w:r>
      <w:r w:rsidRPr="00FA462E">
        <w:rPr>
          <w:rFonts w:ascii="Arial" w:hAnsi="Arial" w:hint="cs"/>
          <w:b/>
          <w:bCs/>
          <w:rtl/>
        </w:rPr>
        <w:t>עסילה נ' מדינת ישראל</w:t>
      </w:r>
      <w:r>
        <w:rPr>
          <w:rFonts w:ascii="Arial" w:hAnsi="Arial" w:hint="cs"/>
          <w:rtl/>
        </w:rPr>
        <w:t xml:space="preserve"> (13.12.23)). יצוין, כי בניגוד לעניינו של הנאשם שלפניי הנאשם השני בעניין </w:t>
      </w:r>
      <w:r w:rsidRPr="00FA462E">
        <w:rPr>
          <w:rFonts w:ascii="Arial" w:hAnsi="Arial" w:hint="cs"/>
          <w:b/>
          <w:bCs/>
          <w:rtl/>
        </w:rPr>
        <w:t>עסילה</w:t>
      </w:r>
      <w:r>
        <w:rPr>
          <w:rFonts w:ascii="Arial" w:hAnsi="Arial" w:hint="cs"/>
          <w:rtl/>
        </w:rPr>
        <w:t xml:space="preserve"> הורשע בביצוע עבירה אחת של סחר בנשק </w:t>
      </w:r>
      <w:r>
        <w:rPr>
          <w:rFonts w:ascii="Arial" w:hAnsi="Arial"/>
          <w:rtl/>
        </w:rPr>
        <w:t>–</w:t>
      </w:r>
      <w:r>
        <w:rPr>
          <w:rFonts w:ascii="Arial" w:hAnsi="Arial" w:hint="cs"/>
          <w:rtl/>
        </w:rPr>
        <w:t xml:space="preserve"> רובה אוויר שהוסב ל"חפץ דמוי רובה סער" </w:t>
      </w:r>
      <w:r>
        <w:rPr>
          <w:rFonts w:ascii="Arial" w:hAnsi="Arial"/>
          <w:rtl/>
        </w:rPr>
        <w:t>–</w:t>
      </w:r>
      <w:r>
        <w:rPr>
          <w:rFonts w:ascii="Arial" w:hAnsi="Arial" w:hint="cs"/>
          <w:rtl/>
        </w:rPr>
        <w:t xml:space="preserve"> כלשון כתב האישום - ואקדח.</w:t>
      </w:r>
    </w:p>
    <w:p w14:paraId="4FF51366" w14:textId="77777777" w:rsidR="00E136DB" w:rsidRDefault="00E136DB" w:rsidP="00E136DB">
      <w:pPr>
        <w:pStyle w:val="a9"/>
        <w:spacing w:line="360" w:lineRule="auto"/>
        <w:jc w:val="both"/>
        <w:rPr>
          <w:rFonts w:ascii="Arial" w:hAnsi="Arial"/>
          <w:rtl/>
        </w:rPr>
      </w:pPr>
      <w:r>
        <w:rPr>
          <w:rFonts w:ascii="Arial" w:hAnsi="Arial" w:hint="cs"/>
          <w:rtl/>
        </w:rPr>
        <w:t>ב</w:t>
      </w:r>
      <w:hyperlink r:id="rId27" w:history="1">
        <w:r w:rsidR="000854D3" w:rsidRPr="000854D3">
          <w:rPr>
            <w:rFonts w:ascii="Arial" w:hAnsi="Arial"/>
            <w:color w:val="0000FF"/>
            <w:u w:val="single"/>
            <w:rtl/>
          </w:rPr>
          <w:t>ת"פ (מחוזי י-ם) 50474-09-22</w:t>
        </w:r>
      </w:hyperlink>
      <w:r>
        <w:rPr>
          <w:rFonts w:ascii="Arial" w:hAnsi="Arial" w:hint="cs"/>
          <w:rtl/>
        </w:rPr>
        <w:t xml:space="preserve"> </w:t>
      </w:r>
      <w:r>
        <w:rPr>
          <w:rFonts w:ascii="Arial" w:hAnsi="Arial" w:hint="cs"/>
          <w:b/>
          <w:bCs/>
          <w:rtl/>
        </w:rPr>
        <w:t>מ"י נ' סמאר</w:t>
      </w:r>
      <w:r>
        <w:rPr>
          <w:rFonts w:ascii="Arial" w:hAnsi="Arial" w:hint="cs"/>
          <w:rtl/>
        </w:rPr>
        <w:t xml:space="preserve"> </w:t>
      </w:r>
      <w:r>
        <w:rPr>
          <w:rFonts w:ascii="Arial" w:hAnsi="Arial" w:hint="cs"/>
          <w:b/>
          <w:bCs/>
          <w:rtl/>
        </w:rPr>
        <w:t>ואח'</w:t>
      </w:r>
      <w:r>
        <w:rPr>
          <w:rFonts w:ascii="Arial" w:hAnsi="Arial" w:hint="cs"/>
          <w:rtl/>
        </w:rPr>
        <w:t xml:space="preserve"> (18.9.23), נדון עניינם של שני נאשמים אשר הורשעו בכך שמכרו אקדחים לסוכן משטרתי. על אחד הנאשמים אשר היה לו עבר פלילי בין היתר בעבירות נשק, נגזר עונש של 48 חודשי מאסר בפועל, ואילו על הנאשם השני אשר עברו היה נקי ברם התסקיר בעניינו היה שלילי, נגזר עונש של 34 חודשי מאסר בפועל.</w:t>
      </w:r>
    </w:p>
    <w:p w14:paraId="07F622D9" w14:textId="77777777" w:rsidR="00E136DB" w:rsidRDefault="00E136DB" w:rsidP="00E136DB">
      <w:pPr>
        <w:pStyle w:val="a9"/>
        <w:spacing w:line="360" w:lineRule="auto"/>
        <w:jc w:val="both"/>
        <w:rPr>
          <w:rFonts w:ascii="Arial" w:hAnsi="Arial"/>
          <w:rtl/>
        </w:rPr>
      </w:pPr>
      <w:r>
        <w:rPr>
          <w:rFonts w:ascii="Arial" w:hAnsi="Arial" w:hint="cs"/>
          <w:rtl/>
        </w:rPr>
        <w:t>ב</w:t>
      </w:r>
      <w:hyperlink r:id="rId28" w:history="1">
        <w:r w:rsidR="000854D3" w:rsidRPr="000854D3">
          <w:rPr>
            <w:rFonts w:ascii="Arial" w:hAnsi="Arial"/>
            <w:color w:val="0000FF"/>
            <w:u w:val="single"/>
            <w:rtl/>
          </w:rPr>
          <w:t>ת"פ (מחוזי חיפה) 52188-03-22</w:t>
        </w:r>
      </w:hyperlink>
      <w:r>
        <w:rPr>
          <w:rFonts w:ascii="Arial" w:hAnsi="Arial" w:hint="cs"/>
          <w:rtl/>
        </w:rPr>
        <w:t xml:space="preserve"> </w:t>
      </w:r>
      <w:r>
        <w:rPr>
          <w:rFonts w:ascii="Arial" w:hAnsi="Arial" w:hint="cs"/>
          <w:b/>
          <w:bCs/>
          <w:rtl/>
        </w:rPr>
        <w:t>מ"י נ' כבהה</w:t>
      </w:r>
      <w:r>
        <w:rPr>
          <w:rFonts w:ascii="Arial" w:hAnsi="Arial" w:hint="cs"/>
          <w:rtl/>
        </w:rPr>
        <w:t xml:space="preserve"> (18.10.22), נגזר על נאשם שהורשע במכירת אקדח ותחמושת לסוכן משטרתי עונש של 6 שנות מאסר בפועל. יצוין שלנאשם לא היה עבר פלילי. </w:t>
      </w:r>
    </w:p>
    <w:p w14:paraId="08A39CCD" w14:textId="77777777" w:rsidR="00E136DB" w:rsidRDefault="00E136DB" w:rsidP="00E136DB">
      <w:pPr>
        <w:pStyle w:val="a9"/>
        <w:spacing w:line="360" w:lineRule="auto"/>
        <w:jc w:val="both"/>
        <w:rPr>
          <w:rFonts w:ascii="Arial" w:hAnsi="Arial"/>
          <w:rtl/>
        </w:rPr>
      </w:pPr>
    </w:p>
    <w:p w14:paraId="07C32045" w14:textId="77777777" w:rsidR="00E136DB" w:rsidRDefault="00E136DB" w:rsidP="00E136DB">
      <w:pPr>
        <w:pStyle w:val="a9"/>
        <w:numPr>
          <w:ilvl w:val="0"/>
          <w:numId w:val="1"/>
        </w:numPr>
        <w:spacing w:line="360" w:lineRule="auto"/>
        <w:jc w:val="both"/>
        <w:rPr>
          <w:rFonts w:ascii="Arial" w:hAnsi="Arial"/>
        </w:rPr>
      </w:pPr>
      <w:r>
        <w:rPr>
          <w:rFonts w:ascii="Arial" w:hAnsi="Arial" w:hint="cs"/>
          <w:rtl/>
        </w:rPr>
        <w:t xml:space="preserve">ב"כ הנאשם הפנה לגזרי דין בהם הוטלו עונשים קלים יותר על מי שהורשעו בעבירות של סחר בנשק. </w:t>
      </w:r>
    </w:p>
    <w:p w14:paraId="63B9A898" w14:textId="77777777" w:rsidR="00E136DB" w:rsidRDefault="00E136DB" w:rsidP="00E136DB">
      <w:pPr>
        <w:pStyle w:val="a9"/>
        <w:spacing w:line="360" w:lineRule="auto"/>
        <w:jc w:val="both"/>
        <w:rPr>
          <w:rFonts w:ascii="Arial" w:hAnsi="Arial"/>
          <w:rtl/>
        </w:rPr>
      </w:pPr>
      <w:r>
        <w:rPr>
          <w:rFonts w:ascii="Arial" w:hAnsi="Arial" w:hint="cs"/>
          <w:rtl/>
        </w:rPr>
        <w:t>ב</w:t>
      </w:r>
      <w:hyperlink r:id="rId29" w:history="1">
        <w:r w:rsidR="000854D3" w:rsidRPr="000854D3">
          <w:rPr>
            <w:rFonts w:ascii="Arial" w:hAnsi="Arial"/>
            <w:color w:val="0000FF"/>
            <w:u w:val="single"/>
            <w:rtl/>
          </w:rPr>
          <w:t>ת"פ (מחוזי י-ם) 66319-05-20</w:t>
        </w:r>
      </w:hyperlink>
      <w:r>
        <w:rPr>
          <w:rFonts w:ascii="Arial" w:hAnsi="Arial" w:hint="cs"/>
          <w:rtl/>
        </w:rPr>
        <w:t xml:space="preserve"> </w:t>
      </w:r>
      <w:r>
        <w:rPr>
          <w:rFonts w:ascii="Arial" w:hAnsi="Arial" w:hint="cs"/>
          <w:b/>
          <w:bCs/>
          <w:rtl/>
        </w:rPr>
        <w:t xml:space="preserve">מ"י נ' נאסר </w:t>
      </w:r>
      <w:r>
        <w:rPr>
          <w:rFonts w:ascii="Arial" w:hAnsi="Arial" w:hint="cs"/>
          <w:rtl/>
        </w:rPr>
        <w:t xml:space="preserve">(30.5.21), נגזר על נאשם שהורשע בעבירה אחת של סחר בנשק עונש של 28 חודשי מאסר בפועל. יצוין כי היה מדובר בנאשם שלחובתו היו הרשעות קודמות לא מעטות. </w:t>
      </w:r>
    </w:p>
    <w:p w14:paraId="6485AB87" w14:textId="77777777" w:rsidR="00E136DB" w:rsidRDefault="00E136DB" w:rsidP="00E136DB">
      <w:pPr>
        <w:pStyle w:val="a9"/>
        <w:spacing w:line="360" w:lineRule="auto"/>
        <w:jc w:val="both"/>
        <w:rPr>
          <w:rFonts w:ascii="Arial" w:hAnsi="Arial"/>
          <w:rtl/>
        </w:rPr>
      </w:pPr>
      <w:r>
        <w:rPr>
          <w:rFonts w:ascii="Arial" w:hAnsi="Arial" w:hint="cs"/>
          <w:rtl/>
        </w:rPr>
        <w:t>ב</w:t>
      </w:r>
      <w:hyperlink r:id="rId30" w:history="1">
        <w:r w:rsidR="000854D3" w:rsidRPr="000854D3">
          <w:rPr>
            <w:rFonts w:ascii="Arial" w:hAnsi="Arial"/>
            <w:color w:val="0000FF"/>
            <w:u w:val="single"/>
            <w:rtl/>
          </w:rPr>
          <w:t>ת"פ (מחוזי י-ם) 20425-02-20</w:t>
        </w:r>
      </w:hyperlink>
      <w:r>
        <w:rPr>
          <w:rFonts w:ascii="Arial" w:hAnsi="Arial" w:hint="cs"/>
          <w:rtl/>
        </w:rPr>
        <w:t xml:space="preserve"> </w:t>
      </w:r>
      <w:r>
        <w:rPr>
          <w:rFonts w:ascii="Arial" w:hAnsi="Arial" w:hint="cs"/>
          <w:b/>
          <w:bCs/>
          <w:rtl/>
        </w:rPr>
        <w:t>מ"י נ' מזערו</w:t>
      </w:r>
      <w:r>
        <w:rPr>
          <w:rFonts w:ascii="Arial" w:hAnsi="Arial" w:hint="cs"/>
          <w:rtl/>
        </w:rPr>
        <w:t xml:space="preserve"> (13.10.20), נגזר על נאשם אשר הורשע בעבירה אחת של סחר בנשק עונש של 20 חודשי מאסר בפועל. יצוין כי לנאשם לא היה עבר פלילי קודם. </w:t>
      </w:r>
    </w:p>
    <w:p w14:paraId="771251DA" w14:textId="77777777" w:rsidR="00E136DB" w:rsidRDefault="00E136DB" w:rsidP="00E136DB">
      <w:pPr>
        <w:pStyle w:val="a9"/>
        <w:spacing w:line="360" w:lineRule="auto"/>
        <w:jc w:val="both"/>
        <w:rPr>
          <w:rFonts w:ascii="Arial" w:hAnsi="Arial"/>
          <w:rtl/>
        </w:rPr>
      </w:pPr>
      <w:r>
        <w:rPr>
          <w:rFonts w:ascii="Arial" w:hAnsi="Arial" w:hint="cs"/>
          <w:rtl/>
        </w:rPr>
        <w:t xml:space="preserve">בת"פ (מחוזי י-ם) 50551-03-18 </w:t>
      </w:r>
      <w:r>
        <w:rPr>
          <w:rFonts w:ascii="Arial" w:hAnsi="Arial" w:hint="cs"/>
          <w:b/>
          <w:bCs/>
          <w:rtl/>
        </w:rPr>
        <w:t>מ"י נ' עטייה</w:t>
      </w:r>
      <w:r>
        <w:rPr>
          <w:rFonts w:ascii="Arial" w:hAnsi="Arial" w:hint="cs"/>
          <w:rtl/>
        </w:rPr>
        <w:t xml:space="preserve"> (13.12.18), נגזר על נאשם אשר הורשע בעבירה אחת של סחר בנשק עונש של 18 חודשי מאסר בפועל. יצוין כי לנאשם לא היה עבר פלילי קודם. </w:t>
      </w:r>
    </w:p>
    <w:p w14:paraId="14DB030C" w14:textId="77777777" w:rsidR="00E136DB" w:rsidRDefault="00E136DB" w:rsidP="00E136DB">
      <w:pPr>
        <w:pStyle w:val="a9"/>
        <w:spacing w:line="360" w:lineRule="auto"/>
        <w:jc w:val="both"/>
        <w:rPr>
          <w:rFonts w:ascii="Arial" w:hAnsi="Arial"/>
          <w:rtl/>
        </w:rPr>
      </w:pPr>
      <w:r>
        <w:rPr>
          <w:rFonts w:ascii="Arial" w:hAnsi="Arial" w:hint="cs"/>
          <w:rtl/>
        </w:rPr>
        <w:t>ב</w:t>
      </w:r>
      <w:hyperlink r:id="rId31" w:history="1">
        <w:r w:rsidR="000854D3" w:rsidRPr="000854D3">
          <w:rPr>
            <w:rFonts w:ascii="Arial" w:hAnsi="Arial"/>
            <w:color w:val="0000FF"/>
            <w:u w:val="single"/>
            <w:rtl/>
          </w:rPr>
          <w:t>ת"פ (מחוזי י-ם) 23782-02-20</w:t>
        </w:r>
      </w:hyperlink>
      <w:r>
        <w:rPr>
          <w:rFonts w:ascii="Arial" w:hAnsi="Arial" w:hint="cs"/>
          <w:rtl/>
        </w:rPr>
        <w:t xml:space="preserve"> </w:t>
      </w:r>
      <w:r>
        <w:rPr>
          <w:rFonts w:ascii="Arial" w:hAnsi="Arial" w:hint="cs"/>
          <w:b/>
          <w:bCs/>
          <w:rtl/>
        </w:rPr>
        <w:t>מ"י נ' אבו ספא</w:t>
      </w:r>
      <w:r>
        <w:rPr>
          <w:rFonts w:ascii="Arial" w:hAnsi="Arial" w:hint="cs"/>
          <w:rtl/>
        </w:rPr>
        <w:t xml:space="preserve"> (8.4.21), נגזר על נאשם שהורשע בשתי עבירות של סחר בנשק עונש של 28 חודשי מאסר בפועל. יצוין כי באותו מקרה היה מדובר במכירת שני אקדחים שאחד מהם היה אקדח הזנקה שעבר הסבה לירי כדורי 9 מ"מ. עוד יצוין, כי לנאשם היה עבר נקי.</w:t>
      </w:r>
    </w:p>
    <w:p w14:paraId="311097BC" w14:textId="77777777" w:rsidR="00E136DB" w:rsidRDefault="00E136DB" w:rsidP="00E136DB">
      <w:pPr>
        <w:pStyle w:val="a9"/>
        <w:spacing w:line="360" w:lineRule="auto"/>
        <w:jc w:val="both"/>
        <w:rPr>
          <w:rFonts w:ascii="Arial" w:hAnsi="Arial"/>
          <w:rtl/>
        </w:rPr>
      </w:pPr>
      <w:r>
        <w:rPr>
          <w:rFonts w:ascii="Arial" w:hAnsi="Arial" w:hint="cs"/>
          <w:rtl/>
        </w:rPr>
        <w:t>ב</w:t>
      </w:r>
      <w:hyperlink r:id="rId32" w:history="1">
        <w:r w:rsidR="000854D3" w:rsidRPr="000854D3">
          <w:rPr>
            <w:rFonts w:ascii="Arial" w:hAnsi="Arial"/>
            <w:color w:val="0000FF"/>
            <w:u w:val="single"/>
            <w:rtl/>
          </w:rPr>
          <w:t>ת"פ (מחוזי י-ם) 35608-04-18</w:t>
        </w:r>
      </w:hyperlink>
      <w:r>
        <w:rPr>
          <w:rFonts w:ascii="Arial" w:hAnsi="Arial" w:hint="cs"/>
          <w:rtl/>
        </w:rPr>
        <w:t xml:space="preserve"> </w:t>
      </w:r>
      <w:r>
        <w:rPr>
          <w:rFonts w:ascii="Arial" w:hAnsi="Arial" w:hint="cs"/>
          <w:b/>
          <w:bCs/>
          <w:rtl/>
        </w:rPr>
        <w:t xml:space="preserve">מ"י נ' קורד </w:t>
      </w:r>
      <w:r>
        <w:rPr>
          <w:rFonts w:ascii="Arial" w:hAnsi="Arial" w:hint="cs"/>
          <w:rtl/>
        </w:rPr>
        <w:t xml:space="preserve">(28.2.19), נגזר על נאשם שהורשע בעבירה של סחר בנשק ובעבירה של ניסיון לסחר בנשק עונש של 34 חודשי מאסר בפועל. יצוין כי באותו מקרה עברו של הנאשם היה נקי. </w:t>
      </w:r>
    </w:p>
    <w:p w14:paraId="6499DFDC" w14:textId="77777777" w:rsidR="00E136DB" w:rsidRDefault="00E136DB" w:rsidP="00E136DB">
      <w:pPr>
        <w:pStyle w:val="a9"/>
        <w:spacing w:line="360" w:lineRule="auto"/>
        <w:jc w:val="both"/>
        <w:rPr>
          <w:rFonts w:ascii="Arial" w:hAnsi="Arial"/>
          <w:rtl/>
        </w:rPr>
      </w:pPr>
      <w:r>
        <w:rPr>
          <w:rFonts w:ascii="Arial" w:hAnsi="Arial" w:hint="cs"/>
          <w:rtl/>
        </w:rPr>
        <w:t xml:space="preserve">כעולה מהאמור לעיל, נסיבותיהם של רוב גזרי הדין אליהם הפנה ב"כ הנאשם קלות יותר מנסיבות העניין שלפנינו, הן מבחינת עברם הנקי של הנאשמים, הן מבחינת כמות העבירות שבהן הם הורשעו. </w:t>
      </w:r>
    </w:p>
    <w:p w14:paraId="7E2DEF95" w14:textId="77777777" w:rsidR="00E136DB" w:rsidRDefault="00E136DB" w:rsidP="00E136DB">
      <w:pPr>
        <w:pStyle w:val="a9"/>
        <w:spacing w:line="360" w:lineRule="auto"/>
        <w:jc w:val="both"/>
        <w:rPr>
          <w:rFonts w:ascii="Arial" w:hAnsi="Arial"/>
          <w:rtl/>
        </w:rPr>
      </w:pPr>
    </w:p>
    <w:p w14:paraId="434D2037" w14:textId="77777777" w:rsidR="00E136DB" w:rsidRPr="00922C77" w:rsidRDefault="00E136DB" w:rsidP="00E136DB">
      <w:pPr>
        <w:pStyle w:val="a9"/>
        <w:numPr>
          <w:ilvl w:val="0"/>
          <w:numId w:val="1"/>
        </w:numPr>
        <w:spacing w:line="360" w:lineRule="auto"/>
        <w:jc w:val="both"/>
        <w:rPr>
          <w:rFonts w:ascii="Arial" w:hAnsi="Arial"/>
        </w:rPr>
      </w:pPr>
      <w:r>
        <w:rPr>
          <w:rFonts w:ascii="Arial" w:hAnsi="Arial" w:hint="cs"/>
          <w:rtl/>
        </w:rPr>
        <w:t>בקביעת מתחם העונש ההולם יש להביא בחשבון את הוראות תיקון 140 ל</w:t>
      </w:r>
      <w:hyperlink r:id="rId33" w:history="1">
        <w:r w:rsidR="000854D3" w:rsidRPr="000854D3">
          <w:rPr>
            <w:rFonts w:ascii="Arial" w:hAnsi="Arial"/>
            <w:color w:val="0000FF"/>
            <w:u w:val="single"/>
            <w:rtl/>
          </w:rPr>
          <w:t>חוק העונשין</w:t>
        </w:r>
      </w:hyperlink>
      <w:r>
        <w:rPr>
          <w:rFonts w:ascii="Arial" w:hAnsi="Arial" w:hint="cs"/>
          <w:rtl/>
        </w:rPr>
        <w:t xml:space="preserve"> אשר קובע עונשי מינימום בנוגע לעבירות נשק מסוימות. העונש בצידן של עבירות הסחר בנשק בהן הורשע הנאשם עומד על 15 שנות מאסר. על-פי הוראת </w:t>
      </w:r>
      <w:hyperlink r:id="rId34" w:history="1">
        <w:r w:rsidR="00E874BF" w:rsidRPr="00E874BF">
          <w:rPr>
            <w:rStyle w:val="Hyperlink"/>
            <w:rFonts w:ascii="Arial" w:hAnsi="Arial" w:hint="eastAsia"/>
            <w:rtl/>
          </w:rPr>
          <w:t>סעיף</w:t>
        </w:r>
        <w:r w:rsidR="00E874BF" w:rsidRPr="00E874BF">
          <w:rPr>
            <w:rStyle w:val="Hyperlink"/>
            <w:rFonts w:ascii="Arial" w:hAnsi="Arial"/>
            <w:rtl/>
          </w:rPr>
          <w:t xml:space="preserve"> 144(ז)</w:t>
        </w:r>
      </w:hyperlink>
      <w:r>
        <w:rPr>
          <w:rFonts w:ascii="Arial" w:hAnsi="Arial" w:hint="cs"/>
          <w:rtl/>
        </w:rPr>
        <w:t xml:space="preserve"> ל</w:t>
      </w:r>
      <w:hyperlink r:id="rId35" w:history="1">
        <w:r w:rsidR="000854D3" w:rsidRPr="000854D3">
          <w:rPr>
            <w:rFonts w:ascii="Arial" w:hAnsi="Arial"/>
            <w:color w:val="0000FF"/>
            <w:u w:val="single"/>
            <w:rtl/>
          </w:rPr>
          <w:t>חוק העונשין</w:t>
        </w:r>
      </w:hyperlink>
      <w:r>
        <w:rPr>
          <w:rFonts w:ascii="Arial" w:hAnsi="Arial" w:hint="cs"/>
          <w:rtl/>
        </w:rPr>
        <w:t>, אשר הוספה בתיקון 140, עונשו של מי שהורשע בעבירה של סחר בנשק: "</w:t>
      </w:r>
      <w:r>
        <w:rPr>
          <w:rFonts w:ascii="Arial" w:hAnsi="Arial" w:hint="cs"/>
          <w:b/>
          <w:bCs/>
          <w:rtl/>
        </w:rPr>
        <w:t>לא יפחת... מרבע העונש המירבי שנקבע לאותה עבירה, אלא אם כן החליט בית המשפט, מטעמים מיוחדים שיירשמו, להקל בעונשו...".</w:t>
      </w:r>
    </w:p>
    <w:p w14:paraId="00D9A5D7" w14:textId="77777777" w:rsidR="00E136DB" w:rsidRDefault="00E136DB" w:rsidP="00E136DB">
      <w:pPr>
        <w:pStyle w:val="a9"/>
        <w:spacing w:line="360" w:lineRule="auto"/>
        <w:jc w:val="both"/>
        <w:rPr>
          <w:rFonts w:ascii="Arial" w:hAnsi="Arial"/>
          <w:rtl/>
        </w:rPr>
      </w:pPr>
      <w:r>
        <w:rPr>
          <w:rFonts w:ascii="Arial" w:hAnsi="Arial" w:hint="cs"/>
          <w:rtl/>
        </w:rPr>
        <w:t>הצדדים חלוקים ביניהם בשאלה האם הוראות תיקון 140 ל</w:t>
      </w:r>
      <w:hyperlink r:id="rId36" w:history="1">
        <w:r w:rsidR="000854D3" w:rsidRPr="000854D3">
          <w:rPr>
            <w:rFonts w:ascii="Arial" w:hAnsi="Arial"/>
            <w:color w:val="0000FF"/>
            <w:u w:val="single"/>
            <w:rtl/>
          </w:rPr>
          <w:t>חוק העונשין</w:t>
        </w:r>
      </w:hyperlink>
      <w:r>
        <w:rPr>
          <w:rFonts w:ascii="Arial" w:hAnsi="Arial" w:hint="cs"/>
          <w:rtl/>
        </w:rPr>
        <w:t xml:space="preserve"> חלות על העבירות שביצע הנאשם. תיקון 140 ל</w:t>
      </w:r>
      <w:hyperlink r:id="rId37" w:history="1">
        <w:r w:rsidR="000854D3" w:rsidRPr="000854D3">
          <w:rPr>
            <w:rFonts w:ascii="Arial" w:hAnsi="Arial"/>
            <w:color w:val="0000FF"/>
            <w:u w:val="single"/>
            <w:rtl/>
          </w:rPr>
          <w:t>חוק העונשין</w:t>
        </w:r>
      </w:hyperlink>
      <w:r>
        <w:rPr>
          <w:rFonts w:ascii="Arial" w:hAnsi="Arial" w:hint="cs"/>
          <w:rtl/>
        </w:rPr>
        <w:t xml:space="preserve"> פורסם ברשומות ביום 8.12.21 (ס"ח 2938 מיום 8.12.21). תיקון 140 קובע </w:t>
      </w:r>
      <w:hyperlink r:id="rId38" w:history="1">
        <w:r w:rsidR="00E874BF" w:rsidRPr="00E874BF">
          <w:rPr>
            <w:rStyle w:val="Hyperlink"/>
            <w:rFonts w:ascii="Arial" w:hAnsi="Arial" w:hint="eastAsia"/>
            <w:rtl/>
          </w:rPr>
          <w:t>בסעיף</w:t>
        </w:r>
        <w:r w:rsidR="00E874BF" w:rsidRPr="00E874BF">
          <w:rPr>
            <w:rStyle w:val="Hyperlink"/>
            <w:rFonts w:ascii="Arial" w:hAnsi="Arial"/>
            <w:rtl/>
          </w:rPr>
          <w:t xml:space="preserve"> 1</w:t>
        </w:r>
      </w:hyperlink>
      <w:r>
        <w:rPr>
          <w:rFonts w:ascii="Arial" w:hAnsi="Arial" w:hint="cs"/>
          <w:rtl/>
        </w:rPr>
        <w:t xml:space="preserve"> שבו כי: "</w:t>
      </w:r>
      <w:r>
        <w:rPr>
          <w:rFonts w:ascii="Arial" w:hAnsi="Arial" w:hint="cs"/>
          <w:b/>
          <w:bCs/>
          <w:rtl/>
        </w:rPr>
        <w:t xml:space="preserve">בתקופה של שלוש שנים מיום פרסומו של חוק זה (להלן </w:t>
      </w:r>
      <w:r>
        <w:rPr>
          <w:rFonts w:ascii="Arial" w:hAnsi="Arial"/>
          <w:b/>
          <w:bCs/>
          <w:rtl/>
        </w:rPr>
        <w:t>–</w:t>
      </w:r>
      <w:r>
        <w:rPr>
          <w:rFonts w:ascii="Arial" w:hAnsi="Arial" w:hint="cs"/>
          <w:b/>
          <w:bCs/>
          <w:rtl/>
        </w:rPr>
        <w:t xml:space="preserve"> תקופת הוראת השעה) יקראו את סעיף 144 ל</w:t>
      </w:r>
      <w:hyperlink r:id="rId39" w:history="1">
        <w:r w:rsidR="000854D3" w:rsidRPr="000854D3">
          <w:rPr>
            <w:rFonts w:ascii="Arial" w:hAnsi="Arial"/>
            <w:b/>
            <w:bCs/>
            <w:color w:val="0000FF"/>
            <w:u w:val="single"/>
            <w:rtl/>
          </w:rPr>
          <w:t>חוק העונשין</w:t>
        </w:r>
      </w:hyperlink>
      <w:r>
        <w:rPr>
          <w:rFonts w:ascii="Arial" w:hAnsi="Arial" w:hint="cs"/>
          <w:b/>
          <w:bCs/>
          <w:rtl/>
        </w:rPr>
        <w:t>, התשל"ז -1977, כך שאחרי סעיף קטן (ו) יבוא...".</w:t>
      </w:r>
      <w:r>
        <w:rPr>
          <w:rFonts w:ascii="Arial" w:hAnsi="Arial" w:hint="cs"/>
          <w:rtl/>
        </w:rPr>
        <w:t xml:space="preserve"> משמע מהוראה זו, כי תחילת הוראת השעה ביום 8.12.21. לכך יש להוסיף את הוראת </w:t>
      </w:r>
      <w:hyperlink r:id="rId40" w:history="1">
        <w:r w:rsidR="00E874BF" w:rsidRPr="00E874BF">
          <w:rPr>
            <w:rStyle w:val="Hyperlink"/>
            <w:rFonts w:ascii="Arial" w:hAnsi="Arial" w:hint="eastAsia"/>
            <w:rtl/>
          </w:rPr>
          <w:t>סעיף</w:t>
        </w:r>
        <w:r w:rsidR="00E874BF" w:rsidRPr="00E874BF">
          <w:rPr>
            <w:rStyle w:val="Hyperlink"/>
            <w:rFonts w:ascii="Arial" w:hAnsi="Arial"/>
            <w:rtl/>
          </w:rPr>
          <w:t xml:space="preserve"> 21</w:t>
        </w:r>
      </w:hyperlink>
      <w:r>
        <w:rPr>
          <w:rFonts w:ascii="Arial" w:hAnsi="Arial" w:hint="cs"/>
          <w:rtl/>
        </w:rPr>
        <w:t xml:space="preserve"> ל</w:t>
      </w:r>
      <w:hyperlink r:id="rId41" w:history="1">
        <w:r w:rsidR="000854D3" w:rsidRPr="000854D3">
          <w:rPr>
            <w:rFonts w:ascii="Arial" w:hAnsi="Arial"/>
            <w:color w:val="0000FF"/>
            <w:u w:val="single"/>
            <w:rtl/>
          </w:rPr>
          <w:t>חוק הפרשנות</w:t>
        </w:r>
      </w:hyperlink>
      <w:r>
        <w:rPr>
          <w:rFonts w:ascii="Arial" w:hAnsi="Arial" w:hint="cs"/>
          <w:rtl/>
        </w:rPr>
        <w:t>, תשמ"א-1981, אשר קובעת כי: "</w:t>
      </w:r>
      <w:r>
        <w:rPr>
          <w:rFonts w:ascii="Arial" w:hAnsi="Arial" w:hint="cs"/>
          <w:b/>
          <w:bCs/>
          <w:rtl/>
        </w:rPr>
        <w:t>שעת תחילת תוקפו של חיקוק היא בשעה 00:01 של יום תחילתו</w:t>
      </w:r>
      <w:r>
        <w:rPr>
          <w:rFonts w:ascii="Arial" w:hAnsi="Arial" w:hint="cs"/>
          <w:rtl/>
        </w:rPr>
        <w:t>". מהוראה זו עולה כי תחילתה של הוראת השעה בראשיתו של יום 8.12.21. בכתב האישום המתוקן ציינה המאשימה כי עבירת הסחר מושא האישום הראשון בוצעה לאחר השעה 16:00 של יום 8.12.21 (סעיף 5 לאישום הראשון). יוצא אפוא שתיקון 140 חל גם על עבירת הסחר בנשק מושא האישום הראשון. במצב דברים זה אינני נדרש להכריע בטענת ב"כ הנאשם לפיה ככל שהוראת תיקון 140 לא חלה על עבירת הסחר מושא האישום הראשון, הרי שהיא לא חלה גם על עבירת הסחר מושא האישום השני, למרות שעבירה זו בוצעה לאחר תחילתו של תיקון 140.</w:t>
      </w:r>
    </w:p>
    <w:p w14:paraId="38BBE400" w14:textId="77777777" w:rsidR="00E136DB" w:rsidRDefault="00E136DB" w:rsidP="00E136DB">
      <w:pPr>
        <w:pStyle w:val="a9"/>
        <w:spacing w:line="360" w:lineRule="auto"/>
        <w:jc w:val="both"/>
        <w:rPr>
          <w:rFonts w:ascii="Arial" w:hAnsi="Arial"/>
        </w:rPr>
      </w:pPr>
      <w:r>
        <w:rPr>
          <w:rFonts w:ascii="Arial" w:hAnsi="Arial" w:hint="cs"/>
          <w:rtl/>
        </w:rPr>
        <w:t>מכל מקום, יוער כי אף אם הייתי מגיע למסקנה כי תיקון 140 ל</w:t>
      </w:r>
      <w:hyperlink r:id="rId42" w:history="1">
        <w:r w:rsidR="000854D3" w:rsidRPr="000854D3">
          <w:rPr>
            <w:rFonts w:ascii="Arial" w:hAnsi="Arial"/>
            <w:color w:val="0000FF"/>
            <w:u w:val="single"/>
            <w:rtl/>
          </w:rPr>
          <w:t>חוק העונשין</w:t>
        </w:r>
      </w:hyperlink>
      <w:r>
        <w:rPr>
          <w:rFonts w:ascii="Arial" w:hAnsi="Arial" w:hint="cs"/>
          <w:rtl/>
        </w:rPr>
        <w:t xml:space="preserve"> איננו חל על העבירות שביצע הנאשם, לא היה בכך כדי לשנות את העונש שאני סבור כי ראוי לגזור על הנאשם בנסיבות החמורות של המקרה שלפניי, עליהן אעמוד להלן.</w:t>
      </w:r>
    </w:p>
    <w:p w14:paraId="1B26A500" w14:textId="77777777" w:rsidR="00E136DB" w:rsidRPr="00FD6925" w:rsidRDefault="00E136DB" w:rsidP="00E136DB">
      <w:pPr>
        <w:spacing w:line="360" w:lineRule="auto"/>
        <w:jc w:val="both"/>
        <w:rPr>
          <w:rFonts w:ascii="Arial" w:hAnsi="Arial"/>
        </w:rPr>
      </w:pPr>
    </w:p>
    <w:p w14:paraId="3494BD81" w14:textId="77777777" w:rsidR="00E136DB" w:rsidRDefault="00E136DB" w:rsidP="00E136DB">
      <w:pPr>
        <w:pStyle w:val="a9"/>
        <w:numPr>
          <w:ilvl w:val="0"/>
          <w:numId w:val="1"/>
        </w:numPr>
        <w:spacing w:line="360" w:lineRule="auto"/>
        <w:jc w:val="both"/>
        <w:rPr>
          <w:rFonts w:ascii="Arial" w:hAnsi="Arial"/>
        </w:rPr>
      </w:pPr>
      <w:r>
        <w:rPr>
          <w:rFonts w:ascii="Arial" w:hAnsi="Arial" w:hint="cs"/>
          <w:rtl/>
        </w:rPr>
        <w:t xml:space="preserve">הנסיבות הקשורות בביצוע העבירות מציבות את העבירות שביצע הנאשם ברף חומרה גבוה. מדובר בעבירות מתוכננות. מדובר בריבוי עבירות - שתי עבירות של סחר בנשק ובעבירה נוספת של ניסיון לסחר בנשק. הנשקים בהם סחר הנאשמים הם אקדחים תקניים. הרושם הנוצר מהשתלשלות האירועים המתוארת בכתב האישום הוא שהנאשם לא פעל כמי שבאופן מקרי התגלגל לידיו נשק אותו הוא ביקש למכור, אלא כמי שעוסק בשיווק כלי נשק מסוגים שונים, לכל דורש ולכל מטרה. חלקו של הנאשם בביצוע העבירות מהותי ומרכזי. אכן, מעובדות כתב האישום עולה כי הנאשם לא היה הבעלים של האקדחים שנמכרו, או של האקדח הנוסף שהוצע למכירה, וכי הוא פעל לסחור בנשקים אלו תמורת עמלה זעומה יחסית של 1,000 ₪ לכל עסקה. ואכן, מי שנהנה בפועל מעסקאות הסחר הוא אדם אחר שסיפק את הנשקים, ואשר זהותו איננה ידועה למאשימה. ואולם, הנאשם נטל חלק מהותי בשרשרת הסחר בהיותו מי ש"שיווק" את האקדחים והוציא את העסקאות לפועל. בהינתן עובדות אלה לא ניתן לראות בנאשם חוליה שולית בשרשרת הסחר. </w:t>
      </w:r>
    </w:p>
    <w:p w14:paraId="4936C2CC" w14:textId="77777777" w:rsidR="00E136DB" w:rsidRPr="009D7BF4" w:rsidRDefault="00E136DB" w:rsidP="00E136DB">
      <w:pPr>
        <w:pStyle w:val="a9"/>
        <w:spacing w:line="360" w:lineRule="auto"/>
        <w:jc w:val="both"/>
        <w:rPr>
          <w:rFonts w:ascii="Arial" w:hAnsi="Arial"/>
          <w:rtl/>
        </w:rPr>
      </w:pPr>
      <w:r>
        <w:rPr>
          <w:rFonts w:ascii="Arial" w:hAnsi="Arial" w:hint="cs"/>
          <w:rtl/>
        </w:rPr>
        <w:t xml:space="preserve">הנזק שצפוי היה להיגרם כתוצאה מביצוע העבירות הוא נזק חמור, שכן הפצת כלי נשק לידיים בלתי מורשות הוא מעשה שמסכן באופן ממשי את שלום הציבור ואת ביטחונו. הנאשם לא ידע שהאיש אשר לו הוא מוכר את האקדחים הוא סוכן משטרתי, ועל כן מבחינתו הוא מכר את הנשק לגורם שיכול היה לעשות בו שימוש כלשהוא, על הנזק הפוטנציאלי הכרוך בכך. במישור הנזק שהיה צפוי כתוצאה מביצוע העבירות יש להביא בחשבון לקולה את העובדה שמדובר בסחר באקדחים ולא בכלי נשק "ארוכים" שסכנתם רבה יותר. הנזק שנגרם בפועל כתוצאה מביצוע העבירות איננו נזק ממשי, שכן בפועל העסקה בוצעה מול סוכן משטרתי כך שכלי הנשק לא התגלגלו לידיים בלתי מורשות. עובדה זו תיזקף לקולה לעת קביעת מתחם העונש ההולם. </w:t>
      </w:r>
    </w:p>
    <w:p w14:paraId="54DBEA25" w14:textId="77777777" w:rsidR="00E136DB" w:rsidRDefault="00E136DB" w:rsidP="00E136DB">
      <w:pPr>
        <w:pStyle w:val="a9"/>
        <w:spacing w:line="360" w:lineRule="auto"/>
        <w:jc w:val="both"/>
        <w:rPr>
          <w:rFonts w:ascii="Arial" w:hAnsi="Arial"/>
          <w:rtl/>
        </w:rPr>
      </w:pPr>
      <w:r>
        <w:rPr>
          <w:rFonts w:ascii="Arial" w:hAnsi="Arial" w:hint="cs"/>
          <w:rtl/>
        </w:rPr>
        <w:t xml:space="preserve">הסיבה שגרמה לנאשם לבצע את העבירות היא בצע כסף. יחד עם זאת, אין להתעלם מטענת הנאשם לפיה הרווח שהיה צפוי לו כעמלה היה רווח זעום בהשוואה לסיכון שהוא נטל על עצמו. חומרתה של עבירה שמבוצעת לצורך גריפת רווחים גדולים רבה יותר מחומרתה של עבירה שמבוצעת על מנת לגרוף רווח נמוך יחסית. ואולם, אלו ואלו עבירות חמורות, במיוחד כשעסקינן בעבירות של סחר בנשק. לפיכך לשיקול זה יינתן אמנם משקל לזכות הנאשם, אך המשקל יהיה נמוך. </w:t>
      </w:r>
    </w:p>
    <w:p w14:paraId="13B265B6" w14:textId="77777777" w:rsidR="00E136DB" w:rsidRDefault="00E136DB" w:rsidP="00E136DB">
      <w:pPr>
        <w:pStyle w:val="a9"/>
        <w:spacing w:line="360" w:lineRule="auto"/>
        <w:jc w:val="both"/>
        <w:rPr>
          <w:rFonts w:ascii="Arial" w:hAnsi="Arial"/>
          <w:rtl/>
        </w:rPr>
      </w:pPr>
    </w:p>
    <w:p w14:paraId="3DF4A98B" w14:textId="77777777" w:rsidR="00E136DB" w:rsidRPr="00711B9D" w:rsidRDefault="00E136DB" w:rsidP="00E136DB">
      <w:pPr>
        <w:pStyle w:val="a9"/>
        <w:numPr>
          <w:ilvl w:val="0"/>
          <w:numId w:val="1"/>
        </w:numPr>
        <w:spacing w:line="360" w:lineRule="auto"/>
        <w:jc w:val="both"/>
        <w:rPr>
          <w:rFonts w:ascii="Arial" w:hAnsi="Arial"/>
        </w:rPr>
      </w:pPr>
      <w:r w:rsidRPr="00711B9D">
        <w:rPr>
          <w:rFonts w:ascii="Arial" w:hAnsi="Arial" w:hint="cs"/>
          <w:rtl/>
        </w:rPr>
        <w:t>לאור כל האמור לעיל אני קובע כי מתחם העונש הה</w:t>
      </w:r>
      <w:r>
        <w:rPr>
          <w:rFonts w:ascii="Arial" w:hAnsi="Arial" w:hint="cs"/>
          <w:rtl/>
        </w:rPr>
        <w:t xml:space="preserve">ולם בגין כל העבירות שביצע הנאשם, תוך חפיפה מסוימת של העונשים בגין העבירות השונות, </w:t>
      </w:r>
      <w:r w:rsidRPr="00711B9D">
        <w:rPr>
          <w:rFonts w:ascii="Arial" w:hAnsi="Arial" w:hint="cs"/>
          <w:rtl/>
        </w:rPr>
        <w:t>עומד על</w:t>
      </w:r>
      <w:r>
        <w:rPr>
          <w:rFonts w:ascii="Arial" w:hAnsi="Arial" w:hint="cs"/>
          <w:rtl/>
        </w:rPr>
        <w:t xml:space="preserve"> 3 עד 7 שנות מאסר ב</w:t>
      </w:r>
      <w:r w:rsidRPr="00711B9D">
        <w:rPr>
          <w:rFonts w:ascii="Arial" w:hAnsi="Arial" w:hint="cs"/>
          <w:rtl/>
        </w:rPr>
        <w:t>פועל בצירוף מאסר מותנה משמעותי.</w:t>
      </w:r>
    </w:p>
    <w:p w14:paraId="6E191CB3" w14:textId="77777777" w:rsidR="00E136DB" w:rsidRDefault="00E136DB" w:rsidP="00E136DB">
      <w:pPr>
        <w:pStyle w:val="a9"/>
        <w:spacing w:line="360" w:lineRule="auto"/>
        <w:jc w:val="both"/>
        <w:rPr>
          <w:rFonts w:ascii="Arial" w:hAnsi="Arial"/>
        </w:rPr>
      </w:pPr>
    </w:p>
    <w:p w14:paraId="546EEBBF" w14:textId="77777777" w:rsidR="00E136DB" w:rsidRDefault="00E136DB" w:rsidP="00E136DB">
      <w:pPr>
        <w:pStyle w:val="a9"/>
        <w:numPr>
          <w:ilvl w:val="0"/>
          <w:numId w:val="1"/>
        </w:numPr>
        <w:spacing w:line="360" w:lineRule="auto"/>
        <w:jc w:val="both"/>
        <w:rPr>
          <w:rFonts w:ascii="Arial" w:hAnsi="Arial"/>
          <w:b/>
          <w:bCs/>
          <w:u w:val="single"/>
        </w:rPr>
      </w:pPr>
      <w:r w:rsidRPr="000F3D91">
        <w:rPr>
          <w:rFonts w:ascii="Arial" w:hAnsi="Arial" w:hint="cs"/>
          <w:b/>
          <w:bCs/>
          <w:u w:val="single"/>
          <w:rtl/>
        </w:rPr>
        <w:t>העונש המתאים</w:t>
      </w:r>
    </w:p>
    <w:p w14:paraId="3E56EDCE" w14:textId="77777777" w:rsidR="00E136DB" w:rsidRDefault="00E136DB" w:rsidP="00E136DB">
      <w:pPr>
        <w:pStyle w:val="a9"/>
        <w:spacing w:line="360" w:lineRule="auto"/>
        <w:jc w:val="both"/>
        <w:rPr>
          <w:rFonts w:ascii="Arial" w:hAnsi="Arial"/>
        </w:rPr>
      </w:pPr>
      <w:r w:rsidRPr="000F3D91">
        <w:rPr>
          <w:rFonts w:ascii="Arial" w:hAnsi="Arial" w:hint="cs"/>
          <w:rtl/>
        </w:rPr>
        <w:t>לעת גזירת העונש המתאים יש להביא בחשבון את הנסיבות שאינן קשורות בביצוע העבירה.</w:t>
      </w:r>
    </w:p>
    <w:p w14:paraId="27EDD580" w14:textId="77777777" w:rsidR="00E136DB" w:rsidRDefault="00E136DB" w:rsidP="00E136DB">
      <w:pPr>
        <w:pStyle w:val="a9"/>
        <w:spacing w:line="360" w:lineRule="auto"/>
        <w:jc w:val="both"/>
        <w:rPr>
          <w:rFonts w:ascii="Arial" w:hAnsi="Arial"/>
          <w:rtl/>
        </w:rPr>
      </w:pPr>
      <w:r>
        <w:rPr>
          <w:rFonts w:ascii="Arial" w:hAnsi="Arial" w:hint="cs"/>
          <w:rtl/>
        </w:rPr>
        <w:t xml:space="preserve">לזכות הנאשם יש לזקוף את הודאתו במיוחס לו. הודאת הנאשם הביאה לחיסכון בזמנה של המאשימה ובזמנו של בית המשפט. הודאתו של הנאשם לוותה בחרטה על מעשיו, שגם היא תיזקף לזכותו. </w:t>
      </w:r>
    </w:p>
    <w:p w14:paraId="6A2444EC" w14:textId="77777777" w:rsidR="00E136DB" w:rsidRDefault="00E136DB" w:rsidP="00E136DB">
      <w:pPr>
        <w:pStyle w:val="a9"/>
        <w:spacing w:line="360" w:lineRule="auto"/>
        <w:jc w:val="both"/>
        <w:rPr>
          <w:rFonts w:ascii="Arial" w:hAnsi="Arial"/>
          <w:rtl/>
        </w:rPr>
      </w:pPr>
      <w:r>
        <w:rPr>
          <w:rFonts w:ascii="Arial" w:hAnsi="Arial" w:hint="cs"/>
          <w:rtl/>
        </w:rPr>
        <w:t>התסקיר שנערך בעניינו של הנאשם איננו חיובי. שירות המבחן התרשם כי הנאשם מתקשה להכיר במלוא חומרת מעשיו, וכי חרטתו על העבירות שביצע נובעת בעיקר מההשלכות שלהן על חייו האישיים. לנוכח הרשעתו הקודמת של הנאשם, בעטיה הוא ריצה לפני זמן לא רב עונש מאסר של 12 חודשים, סבור שירות המבחן כי קיים סיכון גבוה להישנות התנהגות עבריינית מצדו של הנאשם. יחד עם זאת כנקודת אור בתסקיר ניתן לציין את העובדה שהנאשם השתלב היטב בלימודים בכלא ובתוכניות טיפוליות שונות, וכי שאיפותיו לעתיד נורמטיביות. התרשמות שירות המבחן היא כי ההליך השיקומי שעובר הנאשם בכלא עשוי להועיל לו בכך שהנאשם ירכוש עם הזמן כלים שיביאו אותו לשנות את דפוסי התנהגותו. על כן, על העונש שייגזר על הנאשם להשאיר לו פתח של תקווה לעתיד, כפי שטען ב"כ הנאשם.</w:t>
      </w:r>
    </w:p>
    <w:p w14:paraId="0C74FF22" w14:textId="77777777" w:rsidR="00E136DB" w:rsidRDefault="00E136DB" w:rsidP="00E136DB">
      <w:pPr>
        <w:pStyle w:val="a9"/>
        <w:spacing w:line="360" w:lineRule="auto"/>
        <w:jc w:val="both"/>
        <w:rPr>
          <w:rFonts w:ascii="Arial" w:hAnsi="Arial"/>
          <w:rtl/>
        </w:rPr>
      </w:pPr>
      <w:r>
        <w:rPr>
          <w:rFonts w:ascii="Arial" w:hAnsi="Arial" w:hint="cs"/>
          <w:rtl/>
        </w:rPr>
        <w:t>יש להביא בחשבון לחומרה את עברו הפלילי של הנאשם, הכולל הרשעה בעבירה של ירי באזור מגורים ופציעה של אדם. ההרשעה היא משנת 2017, כך שהיא איננה חדשה במיוחד, ברם היא גם איננה ישנה עד כדי כך שראוי לתת לה משקל נמוך כפי שטען ב"כ הנאשם. במיוחד אמורים הדברים לנוכח העובדה שבגין אותה הרשעה נגזר על הנאשם, לראשונה בחייו, עונש מאסר לתקופה של 12 חודש, עונש שלא גרם לו למשוך ידיו מעיסוק בכלי נשק. ראוי על כן כי העונש שייגזר על הנאשם בגין העבירות הנוכחיות ייתן משקל של ממש לצורך בהרתעת הנאשם לעתיד. דברים אלו אמורים הן בנוגע לרכיב המאסר בפועל שייגזר על הנאשם, הן בנוגע לרכיב המאסר המותנה.</w:t>
      </w:r>
    </w:p>
    <w:p w14:paraId="7F6C7651" w14:textId="77777777" w:rsidR="00E136DB" w:rsidRDefault="00E136DB" w:rsidP="00E136DB">
      <w:pPr>
        <w:pStyle w:val="a9"/>
        <w:spacing w:line="360" w:lineRule="auto"/>
        <w:jc w:val="both"/>
        <w:rPr>
          <w:rFonts w:ascii="Arial" w:hAnsi="Arial"/>
          <w:rtl/>
        </w:rPr>
      </w:pPr>
      <w:r>
        <w:rPr>
          <w:rFonts w:ascii="Arial" w:hAnsi="Arial" w:hint="cs"/>
          <w:rtl/>
        </w:rPr>
        <w:t>תסקיר שירות המבחן תיאר את נסיבות חייו הלא פשוטות של הנאשם. הנאשם גדל ללא תמיכה הורית ראויה, והוא פרש מלימודיו אחרי 7 שנות לימוד בלבד. ב"כ הנאשם טען כי נסיבות חייו הקשות של הנאשם הן, בין היתר, אלו שגרמו לו להסכים לבצע את העבירות החמורות בעבור תמורה מינימלית של 1,000 ₪ לכל עסקה. אני מוכן להניח כי יש טעם בטענה זו, שכן הסכמתו של הנאשם לבצע את העבירות החמורות תמורת סכומים נמוכים יחסית יכולה ללמד על מצוקה שבה הוא היה נתון. ואולם, לנוכח חומרת העבירות ולנוכח הכלל לפיו כאשר בעבירות נשק עסקינן השיקולים הנוגעים לנסיבותיו האישיות של הנאשם נסוגים במידה רבה מפני שיקולי הגמול וההרתעה, המשקל לקולה שיינתן לטענה זו יהיה מוגבל מאוד.</w:t>
      </w:r>
    </w:p>
    <w:p w14:paraId="7F03FFC0" w14:textId="77777777" w:rsidR="00E136DB" w:rsidRDefault="00E136DB" w:rsidP="00E136DB">
      <w:pPr>
        <w:pStyle w:val="a9"/>
        <w:spacing w:line="360" w:lineRule="auto"/>
        <w:jc w:val="both"/>
        <w:rPr>
          <w:rFonts w:ascii="Arial" w:hAnsi="Arial"/>
          <w:rtl/>
        </w:rPr>
      </w:pPr>
      <w:r>
        <w:rPr>
          <w:rFonts w:ascii="Arial" w:hAnsi="Arial" w:hint="cs"/>
          <w:rtl/>
        </w:rPr>
        <w:t>לנוכח כל האמור ימוקם עונשו של הנאשם בתחתית השליש האמצעי של מתחם העונש ההולם.</w:t>
      </w:r>
    </w:p>
    <w:p w14:paraId="5777728B" w14:textId="77777777" w:rsidR="00E136DB" w:rsidRPr="000F3D91" w:rsidRDefault="00E136DB" w:rsidP="00E136DB">
      <w:pPr>
        <w:pStyle w:val="a9"/>
        <w:spacing w:line="360" w:lineRule="auto"/>
        <w:jc w:val="both"/>
        <w:rPr>
          <w:rFonts w:ascii="Arial" w:hAnsi="Arial"/>
          <w:rtl/>
        </w:rPr>
      </w:pPr>
    </w:p>
    <w:p w14:paraId="1C7219D6" w14:textId="77777777" w:rsidR="00E136DB" w:rsidRDefault="00E136DB" w:rsidP="00E136DB">
      <w:pPr>
        <w:pStyle w:val="a9"/>
        <w:numPr>
          <w:ilvl w:val="0"/>
          <w:numId w:val="1"/>
        </w:numPr>
        <w:spacing w:line="360" w:lineRule="auto"/>
        <w:jc w:val="both"/>
        <w:rPr>
          <w:rFonts w:ascii="Arial" w:hAnsi="Arial"/>
        </w:rPr>
      </w:pPr>
      <w:r w:rsidRPr="00527A49">
        <w:rPr>
          <w:rFonts w:ascii="Arial" w:hAnsi="Arial" w:hint="cs"/>
          <w:rtl/>
        </w:rPr>
        <w:t>לאור כל האמור אני גוזר על הנאשם את העונשים שלהלן:</w:t>
      </w:r>
    </w:p>
    <w:p w14:paraId="6055EA53" w14:textId="77777777" w:rsidR="00E136DB" w:rsidRPr="00527A49" w:rsidRDefault="00E136DB" w:rsidP="00E136DB">
      <w:pPr>
        <w:pStyle w:val="a9"/>
        <w:spacing w:line="360" w:lineRule="auto"/>
        <w:jc w:val="both"/>
        <w:rPr>
          <w:rFonts w:ascii="Arial" w:hAnsi="Arial"/>
        </w:rPr>
      </w:pPr>
    </w:p>
    <w:p w14:paraId="5B0B6C36" w14:textId="77777777" w:rsidR="00E136DB" w:rsidRDefault="00E136DB" w:rsidP="00E136DB">
      <w:pPr>
        <w:pStyle w:val="a9"/>
        <w:numPr>
          <w:ilvl w:val="0"/>
          <w:numId w:val="2"/>
        </w:numPr>
        <w:spacing w:line="360" w:lineRule="auto"/>
        <w:jc w:val="both"/>
        <w:rPr>
          <w:rFonts w:ascii="Arial" w:hAnsi="Arial"/>
        </w:rPr>
      </w:pPr>
      <w:r>
        <w:rPr>
          <w:rFonts w:ascii="Arial" w:hAnsi="Arial" w:hint="cs"/>
          <w:rtl/>
        </w:rPr>
        <w:t>54 חודשי מאסר בפועל בניכוי ימי מעצרו של הנאשם לפי רישומי שב"ס.</w:t>
      </w:r>
    </w:p>
    <w:p w14:paraId="60432955" w14:textId="77777777" w:rsidR="00E136DB" w:rsidRDefault="00E136DB" w:rsidP="00E136DB">
      <w:pPr>
        <w:pStyle w:val="a9"/>
        <w:spacing w:line="360" w:lineRule="auto"/>
        <w:ind w:left="1170"/>
        <w:jc w:val="both"/>
        <w:rPr>
          <w:rFonts w:ascii="Arial" w:hAnsi="Arial"/>
          <w:rtl/>
        </w:rPr>
      </w:pPr>
    </w:p>
    <w:p w14:paraId="0B959A4B" w14:textId="77777777" w:rsidR="00E136DB" w:rsidRDefault="00E136DB" w:rsidP="00E136DB">
      <w:pPr>
        <w:pStyle w:val="a9"/>
        <w:numPr>
          <w:ilvl w:val="0"/>
          <w:numId w:val="2"/>
        </w:numPr>
        <w:spacing w:line="360" w:lineRule="auto"/>
        <w:jc w:val="both"/>
        <w:rPr>
          <w:rFonts w:ascii="Arial" w:hAnsi="Arial"/>
        </w:rPr>
      </w:pPr>
      <w:r>
        <w:rPr>
          <w:rFonts w:ascii="Arial" w:hAnsi="Arial" w:hint="cs"/>
          <w:rtl/>
        </w:rPr>
        <w:t xml:space="preserve">36 חודשי מאסר על תנאי אותם ירצה הנאשם בפועל אם בתוך 3 שנים מיום שחרורו מהכלא הוא יעבור עבירה לפי </w:t>
      </w:r>
      <w:hyperlink r:id="rId43" w:history="1">
        <w:r w:rsidR="00E874BF" w:rsidRPr="00E874BF">
          <w:rPr>
            <w:rStyle w:val="Hyperlink"/>
            <w:rFonts w:ascii="Arial" w:hAnsi="Arial" w:hint="eastAsia"/>
            <w:rtl/>
          </w:rPr>
          <w:t>סעיף</w:t>
        </w:r>
        <w:r w:rsidR="00E874BF" w:rsidRPr="00E874BF">
          <w:rPr>
            <w:rStyle w:val="Hyperlink"/>
            <w:rFonts w:ascii="Arial" w:hAnsi="Arial"/>
            <w:rtl/>
          </w:rPr>
          <w:t xml:space="preserve"> 144(ב2)</w:t>
        </w:r>
      </w:hyperlink>
      <w:r>
        <w:rPr>
          <w:rFonts w:ascii="Arial" w:hAnsi="Arial" w:hint="cs"/>
          <w:rtl/>
        </w:rPr>
        <w:t xml:space="preserve"> ל</w:t>
      </w:r>
      <w:hyperlink r:id="rId44" w:history="1">
        <w:r w:rsidR="000854D3" w:rsidRPr="000854D3">
          <w:rPr>
            <w:rFonts w:ascii="Arial" w:hAnsi="Arial"/>
            <w:color w:val="0000FF"/>
            <w:u w:val="single"/>
            <w:rtl/>
          </w:rPr>
          <w:t>חוק העונשין</w:t>
        </w:r>
      </w:hyperlink>
      <w:r>
        <w:rPr>
          <w:rFonts w:ascii="Arial" w:hAnsi="Arial" w:hint="cs"/>
          <w:rtl/>
        </w:rPr>
        <w:t>, ו-18 חודשי מאסר על תנאי אותם ירצה הנאשם בפועל אם בתוך 3 שנים מיום שחרורו מהכלא הוא יעבור עבירת נשק אחרת.</w:t>
      </w:r>
    </w:p>
    <w:p w14:paraId="054CDEC1" w14:textId="77777777" w:rsidR="00E136DB" w:rsidRPr="000F3D91" w:rsidRDefault="00E136DB" w:rsidP="00E136DB">
      <w:pPr>
        <w:pStyle w:val="a9"/>
        <w:spacing w:line="360" w:lineRule="auto"/>
        <w:ind w:left="1170"/>
        <w:jc w:val="both"/>
        <w:rPr>
          <w:rFonts w:ascii="Arial" w:hAnsi="Arial"/>
        </w:rPr>
      </w:pPr>
    </w:p>
    <w:p w14:paraId="710A4BBB" w14:textId="77777777" w:rsidR="00E136DB" w:rsidRDefault="00E136DB" w:rsidP="00E136DB">
      <w:pPr>
        <w:pStyle w:val="a9"/>
        <w:numPr>
          <w:ilvl w:val="0"/>
          <w:numId w:val="1"/>
        </w:numPr>
        <w:spacing w:line="360" w:lineRule="auto"/>
        <w:jc w:val="both"/>
        <w:rPr>
          <w:rFonts w:ascii="Arial" w:hAnsi="Arial"/>
        </w:rPr>
      </w:pPr>
      <w:r>
        <w:rPr>
          <w:rFonts w:ascii="Arial" w:hAnsi="Arial" w:hint="cs"/>
          <w:rtl/>
        </w:rPr>
        <w:t>אני מורה על חילוט הטלפון הסלולארי שנתפס אצל הנאשם, שכן זה שימש, לפי הטענה שלא נסתרה, לביצוע העבירות.</w:t>
      </w:r>
    </w:p>
    <w:p w14:paraId="330838EC" w14:textId="77777777" w:rsidR="00E136DB" w:rsidRPr="000854D3" w:rsidRDefault="000854D3" w:rsidP="00E136DB">
      <w:pPr>
        <w:pStyle w:val="a9"/>
        <w:spacing w:line="360" w:lineRule="auto"/>
        <w:jc w:val="both"/>
        <w:rPr>
          <w:rFonts w:ascii="Arial" w:hAnsi="Arial"/>
          <w:color w:val="FFFFFF"/>
          <w:sz w:val="2"/>
          <w:szCs w:val="2"/>
        </w:rPr>
      </w:pPr>
      <w:r w:rsidRPr="000854D3">
        <w:rPr>
          <w:rFonts w:ascii="Arial" w:hAnsi="Arial"/>
          <w:color w:val="FFFFFF"/>
          <w:sz w:val="2"/>
          <w:szCs w:val="2"/>
          <w:rtl/>
        </w:rPr>
        <w:t>5129371</w:t>
      </w:r>
    </w:p>
    <w:p w14:paraId="5D7C9677" w14:textId="77777777" w:rsidR="00E136DB" w:rsidRPr="00C40F2C" w:rsidRDefault="000854D3" w:rsidP="00E136DB">
      <w:pPr>
        <w:spacing w:line="360" w:lineRule="auto"/>
        <w:jc w:val="both"/>
        <w:rPr>
          <w:rFonts w:ascii="Arial" w:hAnsi="Arial"/>
          <w:rtl/>
        </w:rPr>
      </w:pPr>
      <w:r w:rsidRPr="000854D3">
        <w:rPr>
          <w:rFonts w:ascii="Arial" w:hAnsi="Arial"/>
          <w:b/>
          <w:bCs/>
          <w:color w:val="FFFFFF"/>
          <w:sz w:val="2"/>
          <w:szCs w:val="2"/>
          <w:rtl/>
        </w:rPr>
        <w:t>54678313</w:t>
      </w:r>
      <w:r w:rsidR="00E136DB" w:rsidRPr="00161942">
        <w:rPr>
          <w:rFonts w:ascii="Arial" w:hAnsi="Arial" w:hint="cs"/>
          <w:b/>
          <w:bCs/>
          <w:rtl/>
        </w:rPr>
        <w:t>הודע לנאשם על זכותו לערער לבית המשפט העליון בתוך 45 יום מהיום.</w:t>
      </w:r>
    </w:p>
    <w:p w14:paraId="0FA5402E" w14:textId="77777777" w:rsidR="00E136DB" w:rsidRPr="000F2247" w:rsidRDefault="00E136DB" w:rsidP="00E136DB">
      <w:pPr>
        <w:rPr>
          <w:rFonts w:ascii="Arial" w:hAnsi="Arial"/>
          <w:b/>
          <w:bCs/>
          <w:sz w:val="26"/>
          <w:szCs w:val="26"/>
          <w:rtl/>
        </w:rPr>
      </w:pPr>
    </w:p>
    <w:p w14:paraId="519BDC3B" w14:textId="77777777" w:rsidR="00E136DB" w:rsidRPr="000F2247" w:rsidRDefault="000854D3" w:rsidP="00E136DB">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ב' טבת תשפ"ד, 14 דצמבר 2023, בנוכחות הצדדים. </w:t>
      </w:r>
      <w:bookmarkEnd w:id="7"/>
      <w:r w:rsidR="00E136DB">
        <w:rPr>
          <w:rFonts w:ascii="Arial" w:hAnsi="Arial"/>
          <w:b/>
          <w:bCs/>
          <w:sz w:val="26"/>
          <w:szCs w:val="26"/>
          <w:rtl/>
        </w:rPr>
        <w:tab/>
      </w:r>
      <w:r w:rsidR="00E136DB">
        <w:rPr>
          <w:rFonts w:ascii="Arial" w:hAnsi="Arial"/>
          <w:b/>
          <w:bCs/>
          <w:sz w:val="26"/>
          <w:szCs w:val="26"/>
          <w:rtl/>
        </w:rPr>
        <w:tab/>
      </w:r>
      <w:r w:rsidR="00E136DB">
        <w:rPr>
          <w:rFonts w:ascii="Arial" w:hAnsi="Arial"/>
          <w:b/>
          <w:bCs/>
          <w:sz w:val="26"/>
          <w:szCs w:val="26"/>
          <w:rtl/>
        </w:rPr>
        <w:tab/>
      </w:r>
      <w:r w:rsidR="00E136DB">
        <w:rPr>
          <w:rFonts w:ascii="Arial" w:hAnsi="Arial"/>
          <w:b/>
          <w:bCs/>
          <w:sz w:val="26"/>
          <w:szCs w:val="26"/>
          <w:rtl/>
        </w:rPr>
        <w:tab/>
      </w:r>
      <w:r w:rsidR="00E136DB">
        <w:rPr>
          <w:rFonts w:ascii="Arial" w:hAnsi="Arial"/>
          <w:b/>
          <w:bCs/>
          <w:sz w:val="26"/>
          <w:szCs w:val="26"/>
          <w:rtl/>
        </w:rPr>
        <w:tab/>
      </w:r>
      <w:r w:rsidR="00E136DB">
        <w:rPr>
          <w:rFonts w:ascii="Arial" w:hAnsi="Arial"/>
          <w:b/>
          <w:bCs/>
          <w:sz w:val="26"/>
          <w:szCs w:val="26"/>
          <w:rtl/>
        </w:rPr>
        <w:tab/>
      </w:r>
      <w:r w:rsidR="00E136DB">
        <w:rPr>
          <w:rFonts w:ascii="Arial" w:hAnsi="Arial"/>
          <w:b/>
          <w:bCs/>
          <w:sz w:val="26"/>
          <w:szCs w:val="26"/>
          <w:rtl/>
        </w:rPr>
        <w:tab/>
      </w:r>
      <w:r w:rsidR="00E136DB">
        <w:rPr>
          <w:rFonts w:ascii="Arial" w:hAnsi="Arial" w:hint="cs"/>
          <w:b/>
          <w:bCs/>
          <w:sz w:val="26"/>
          <w:szCs w:val="26"/>
          <w:rtl/>
        </w:rPr>
        <w:t xml:space="preserve">         </w:t>
      </w:r>
    </w:p>
    <w:p w14:paraId="635CB420" w14:textId="77777777" w:rsidR="00E136DB" w:rsidRPr="000F2247" w:rsidRDefault="00E136DB" w:rsidP="000854D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67710A7" w14:textId="77777777" w:rsidR="00E136DB" w:rsidRPr="00E874BF" w:rsidRDefault="00E874BF" w:rsidP="00E136DB">
      <w:pPr>
        <w:jc w:val="center"/>
        <w:rPr>
          <w:rFonts w:ascii="Arial" w:hAnsi="Arial"/>
          <w:b/>
          <w:bCs/>
          <w:color w:val="FFFFFF"/>
          <w:sz w:val="2"/>
          <w:szCs w:val="2"/>
          <w:rtl/>
        </w:rPr>
      </w:pPr>
      <w:r w:rsidRPr="00E874BF">
        <w:rPr>
          <w:rFonts w:ascii="Arial" w:hAnsi="Arial"/>
          <w:b/>
          <w:bCs/>
          <w:color w:val="FFFFFF"/>
          <w:sz w:val="2"/>
          <w:szCs w:val="2"/>
          <w:rtl/>
        </w:rPr>
        <w:t>5129371</w:t>
      </w:r>
    </w:p>
    <w:p w14:paraId="50C6DF7D" w14:textId="77777777" w:rsidR="00EE64AB" w:rsidRPr="00E874BF" w:rsidRDefault="00E874BF" w:rsidP="000854D3">
      <w:pPr>
        <w:keepNext/>
        <w:rPr>
          <w:rFonts w:ascii="David" w:hAnsi="David"/>
          <w:color w:val="FFFFFF"/>
          <w:sz w:val="2"/>
          <w:szCs w:val="2"/>
          <w:rtl/>
        </w:rPr>
      </w:pPr>
      <w:r w:rsidRPr="00E874BF">
        <w:rPr>
          <w:rFonts w:ascii="David" w:hAnsi="David"/>
          <w:color w:val="FFFFFF"/>
          <w:sz w:val="2"/>
          <w:szCs w:val="2"/>
          <w:rtl/>
        </w:rPr>
        <w:t>54678313</w:t>
      </w:r>
    </w:p>
    <w:p w14:paraId="78788BF5" w14:textId="77777777" w:rsidR="000854D3" w:rsidRDefault="000854D3" w:rsidP="000854D3">
      <w:pPr>
        <w:rPr>
          <w:rtl/>
        </w:rPr>
      </w:pPr>
    </w:p>
    <w:p w14:paraId="439E3622" w14:textId="77777777" w:rsidR="000854D3" w:rsidRDefault="000854D3" w:rsidP="000854D3">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278F8135" w14:textId="77777777" w:rsidR="00E874BF" w:rsidRPr="00E874BF" w:rsidRDefault="00E874BF" w:rsidP="00E874BF">
      <w:pPr>
        <w:keepNext/>
        <w:rPr>
          <w:rFonts w:ascii="David" w:hAnsi="David"/>
          <w:color w:val="000000"/>
          <w:sz w:val="22"/>
          <w:szCs w:val="22"/>
          <w:rtl/>
        </w:rPr>
      </w:pPr>
    </w:p>
    <w:p w14:paraId="475C9356" w14:textId="77777777" w:rsidR="00E874BF" w:rsidRPr="00E874BF" w:rsidRDefault="00E874BF" w:rsidP="00E874BF">
      <w:pPr>
        <w:keepNext/>
        <w:rPr>
          <w:rFonts w:ascii="David" w:hAnsi="David"/>
          <w:color w:val="000000"/>
          <w:sz w:val="22"/>
          <w:szCs w:val="22"/>
          <w:rtl/>
        </w:rPr>
      </w:pPr>
      <w:r w:rsidRPr="00E874BF">
        <w:rPr>
          <w:rFonts w:ascii="David" w:hAnsi="David"/>
          <w:color w:val="000000"/>
          <w:sz w:val="22"/>
          <w:szCs w:val="22"/>
          <w:rtl/>
        </w:rPr>
        <w:t>אברהם רובין 54678313-/</w:t>
      </w:r>
    </w:p>
    <w:p w14:paraId="458D3637" w14:textId="77777777" w:rsidR="000854D3" w:rsidRPr="000854D3" w:rsidRDefault="00E874BF" w:rsidP="00E874BF">
      <w:pPr>
        <w:rPr>
          <w:color w:val="0000FF"/>
          <w:u w:val="single"/>
        </w:rPr>
      </w:pPr>
      <w:r w:rsidRPr="00E874BF">
        <w:rPr>
          <w:color w:val="000000"/>
          <w:u w:val="single"/>
          <w:rtl/>
        </w:rPr>
        <w:t>נוסח מסמך זה כפוף לשינויי ניסוח ועריכה</w:t>
      </w:r>
    </w:p>
    <w:sectPr w:rsidR="000854D3" w:rsidRPr="000854D3" w:rsidSect="00E874BF">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7343AC" w14:textId="77777777" w:rsidR="0020386E" w:rsidRDefault="0020386E" w:rsidP="005D5AEE">
      <w:r>
        <w:separator/>
      </w:r>
    </w:p>
  </w:endnote>
  <w:endnote w:type="continuationSeparator" w:id="0">
    <w:p w14:paraId="605E68DB" w14:textId="77777777" w:rsidR="0020386E" w:rsidRDefault="0020386E" w:rsidP="005D5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70F71" w14:textId="77777777" w:rsidR="00E874BF" w:rsidRDefault="00E874BF" w:rsidP="00E874B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EF8324D" w14:textId="77777777" w:rsidR="00901ABE" w:rsidRPr="00E874BF" w:rsidRDefault="00E874BF" w:rsidP="00E874BF">
    <w:pPr>
      <w:pStyle w:val="a5"/>
      <w:pBdr>
        <w:top w:val="single" w:sz="4" w:space="1" w:color="auto"/>
        <w:between w:val="single" w:sz="4" w:space="0" w:color="auto"/>
      </w:pBdr>
      <w:spacing w:after="60"/>
      <w:jc w:val="center"/>
      <w:rPr>
        <w:rFonts w:ascii="FrankRuehl" w:hAnsi="FrankRuehl" w:cs="FrankRuehl"/>
        <w:color w:val="000000"/>
      </w:rPr>
    </w:pPr>
    <w:r w:rsidRPr="00E874B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9F4E2" w14:textId="77777777" w:rsidR="00E874BF" w:rsidRDefault="00E874BF" w:rsidP="00E874B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42AD4">
      <w:rPr>
        <w:rFonts w:ascii="FrankRuehl" w:hAnsi="FrankRuehl" w:cs="FrankRuehl"/>
        <w:noProof/>
        <w:rtl/>
      </w:rPr>
      <w:t>1</w:t>
    </w:r>
    <w:r>
      <w:rPr>
        <w:rFonts w:ascii="FrankRuehl" w:hAnsi="FrankRuehl" w:cs="FrankRuehl"/>
        <w:rtl/>
      </w:rPr>
      <w:fldChar w:fldCharType="end"/>
    </w:r>
  </w:p>
  <w:p w14:paraId="16946D1B" w14:textId="77777777" w:rsidR="00901ABE" w:rsidRPr="00E874BF" w:rsidRDefault="00E874BF" w:rsidP="00E874BF">
    <w:pPr>
      <w:pStyle w:val="a5"/>
      <w:pBdr>
        <w:top w:val="single" w:sz="4" w:space="1" w:color="auto"/>
        <w:between w:val="single" w:sz="4" w:space="0" w:color="auto"/>
      </w:pBdr>
      <w:spacing w:after="60"/>
      <w:jc w:val="center"/>
      <w:rPr>
        <w:rFonts w:ascii="FrankRuehl" w:hAnsi="FrankRuehl" w:cs="FrankRuehl"/>
        <w:color w:val="000000"/>
      </w:rPr>
    </w:pPr>
    <w:r w:rsidRPr="00E874BF">
      <w:rPr>
        <w:rFonts w:ascii="FrankRuehl" w:hAnsi="FrankRuehl" w:cs="FrankRuehl"/>
        <w:color w:val="000000"/>
      </w:rPr>
      <w:pict w14:anchorId="62857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847BE7" w14:textId="77777777" w:rsidR="0020386E" w:rsidRDefault="0020386E" w:rsidP="005D5AEE">
      <w:r>
        <w:separator/>
      </w:r>
    </w:p>
  </w:footnote>
  <w:footnote w:type="continuationSeparator" w:id="0">
    <w:p w14:paraId="7B3ECE23" w14:textId="77777777" w:rsidR="0020386E" w:rsidRDefault="0020386E" w:rsidP="005D5A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8DD97" w14:textId="77777777" w:rsidR="000854D3" w:rsidRPr="00E874BF" w:rsidRDefault="00E874BF" w:rsidP="00E874B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50626-09-22</w:t>
    </w:r>
    <w:r>
      <w:rPr>
        <w:rFonts w:ascii="David" w:hAnsi="David"/>
        <w:color w:val="000000"/>
        <w:sz w:val="22"/>
        <w:szCs w:val="22"/>
        <w:rtl/>
      </w:rPr>
      <w:tab/>
      <w:t xml:space="preserve"> מדינת ישראל נ' חדר אבו אסחאק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03315" w14:textId="77777777" w:rsidR="000854D3" w:rsidRPr="00E874BF" w:rsidRDefault="00E874BF" w:rsidP="00E874B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50626-09-22</w:t>
    </w:r>
    <w:r>
      <w:rPr>
        <w:rFonts w:ascii="David" w:hAnsi="David"/>
        <w:color w:val="000000"/>
        <w:sz w:val="22"/>
        <w:szCs w:val="22"/>
        <w:rtl/>
      </w:rPr>
      <w:tab/>
      <w:t xml:space="preserve"> מדינת ישראל נ' חדר אבו אסחאק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36680"/>
    <w:multiLevelType w:val="hybridMultilevel"/>
    <w:tmpl w:val="F4305776"/>
    <w:lvl w:ilvl="0" w:tplc="C5DCFDC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70D6B"/>
    <w:multiLevelType w:val="hybridMultilevel"/>
    <w:tmpl w:val="FA4244A4"/>
    <w:lvl w:ilvl="0" w:tplc="FCACFF84">
      <w:start w:val="1"/>
      <w:numFmt w:val="hebrew1"/>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2104389">
    <w:abstractNumId w:val="0"/>
  </w:num>
  <w:num w:numId="2" w16cid:durableId="1864972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136DB"/>
    <w:rsid w:val="000854D3"/>
    <w:rsid w:val="001A5449"/>
    <w:rsid w:val="001B5A3B"/>
    <w:rsid w:val="0020386E"/>
    <w:rsid w:val="00583E93"/>
    <w:rsid w:val="005D3765"/>
    <w:rsid w:val="005D5AEE"/>
    <w:rsid w:val="008F3A48"/>
    <w:rsid w:val="00901ABE"/>
    <w:rsid w:val="00A42AD4"/>
    <w:rsid w:val="00D452C6"/>
    <w:rsid w:val="00E136DB"/>
    <w:rsid w:val="00E874BF"/>
    <w:rsid w:val="00EB21CE"/>
    <w:rsid w:val="00EE64AB"/>
    <w:rsid w:val="00FF0A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050658"/>
  <w15:chartTrackingRefBased/>
  <w15:docId w15:val="{FE453B99-08BC-490D-823B-2F3AEB38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136D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136DB"/>
    <w:pPr>
      <w:tabs>
        <w:tab w:val="center" w:pos="4153"/>
        <w:tab w:val="right" w:pos="8306"/>
      </w:tabs>
    </w:pPr>
  </w:style>
  <w:style w:type="character" w:customStyle="1" w:styleId="a4">
    <w:name w:val="כותרת עליונה תו"/>
    <w:link w:val="a3"/>
    <w:rsid w:val="00E136DB"/>
    <w:rPr>
      <w:rFonts w:ascii="Times New Roman" w:eastAsia="Times New Roman" w:hAnsi="Times New Roman" w:cs="David"/>
      <w:sz w:val="24"/>
      <w:szCs w:val="24"/>
    </w:rPr>
  </w:style>
  <w:style w:type="paragraph" w:styleId="a5">
    <w:name w:val="footer"/>
    <w:basedOn w:val="a"/>
    <w:link w:val="a6"/>
    <w:rsid w:val="00E136DB"/>
    <w:pPr>
      <w:tabs>
        <w:tab w:val="center" w:pos="4153"/>
        <w:tab w:val="right" w:pos="8306"/>
      </w:tabs>
    </w:pPr>
  </w:style>
  <w:style w:type="character" w:customStyle="1" w:styleId="a6">
    <w:name w:val="כותרת תחתונה תו"/>
    <w:link w:val="a5"/>
    <w:rsid w:val="00E136DB"/>
    <w:rPr>
      <w:rFonts w:ascii="Times New Roman" w:eastAsia="Times New Roman" w:hAnsi="Times New Roman" w:cs="David"/>
      <w:sz w:val="24"/>
      <w:szCs w:val="24"/>
    </w:rPr>
  </w:style>
  <w:style w:type="table" w:styleId="a7">
    <w:name w:val="Table Grid"/>
    <w:basedOn w:val="a1"/>
    <w:rsid w:val="00E136D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136DB"/>
  </w:style>
  <w:style w:type="paragraph" w:styleId="a9">
    <w:name w:val="List Paragraph"/>
    <w:basedOn w:val="a"/>
    <w:qFormat/>
    <w:rsid w:val="00E136DB"/>
    <w:pPr>
      <w:ind w:left="720"/>
      <w:contextualSpacing/>
    </w:pPr>
  </w:style>
  <w:style w:type="character" w:styleId="Hyperlink">
    <w:name w:val="Hyperlink"/>
    <w:rsid w:val="000854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667/2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9722917"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29814894" TargetMode="External"/><Relationship Id="rId34" Type="http://schemas.openxmlformats.org/officeDocument/2006/relationships/hyperlink" Target="http://www.nevo.co.il/law/70301/144.g" TargetMode="External"/><Relationship Id="rId42" Type="http://schemas.openxmlformats.org/officeDocument/2006/relationships/hyperlink" Target="http://www.nevo.co.il/law/70301"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2" TargetMode="External"/><Relationship Id="rId29" Type="http://schemas.openxmlformats.org/officeDocument/2006/relationships/hyperlink" Target="http://www.nevo.co.il/case/26714339" TargetMode="External"/><Relationship Id="rId11" Type="http://schemas.openxmlformats.org/officeDocument/2006/relationships/hyperlink" Target="http://www.nevo.co.il/law/70301/144.g" TargetMode="External"/><Relationship Id="rId24" Type="http://schemas.openxmlformats.org/officeDocument/2006/relationships/hyperlink" Target="http://www.nevo.co.il/case/28697227" TargetMode="External"/><Relationship Id="rId32" Type="http://schemas.openxmlformats.org/officeDocument/2006/relationships/hyperlink" Target="http://www.nevo.co.il/case/23877165" TargetMode="External"/><Relationship Id="rId37" Type="http://schemas.openxmlformats.org/officeDocument/2006/relationships/hyperlink" Target="http://www.nevo.co.il/law/70301" TargetMode="External"/><Relationship Id="rId40" Type="http://schemas.openxmlformats.org/officeDocument/2006/relationships/hyperlink" Target="http://www.nevo.co.il/law/4667/21"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9564821" TargetMode="External"/><Relationship Id="rId28" Type="http://schemas.openxmlformats.org/officeDocument/2006/relationships/hyperlink" Target="http://www.nevo.co.il/case/28426085" TargetMode="External"/><Relationship Id="rId36" Type="http://schemas.openxmlformats.org/officeDocument/2006/relationships/hyperlink" Target="http://www.nevo.co.il/law/70301" TargetMode="External"/><Relationship Id="rId49" Type="http://schemas.openxmlformats.org/officeDocument/2006/relationships/footer" Target="footer2.xml"/><Relationship Id="rId10" Type="http://schemas.openxmlformats.org/officeDocument/2006/relationships/hyperlink" Target="http://www.nevo.co.il/law/70301/144.b2"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6442596" TargetMode="External"/><Relationship Id="rId44"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25"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case/29466637" TargetMode="External"/><Relationship Id="rId27" Type="http://schemas.openxmlformats.org/officeDocument/2006/relationships/hyperlink" Target="http://www.nevo.co.il/case/28964928" TargetMode="External"/><Relationship Id="rId30" Type="http://schemas.openxmlformats.org/officeDocument/2006/relationships/hyperlink" Target="http://www.nevo.co.il/case/26438816"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144.b2" TargetMode="External"/><Relationship Id="rId48" Type="http://schemas.openxmlformats.org/officeDocument/2006/relationships/footer" Target="footer1.xml"/><Relationship Id="rId8" Type="http://schemas.openxmlformats.org/officeDocument/2006/relationships/hyperlink" Target="http://www.nevo.co.il/law/70301/1"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4667" TargetMode="External"/><Relationship Id="rId17" Type="http://schemas.openxmlformats.org/officeDocument/2006/relationships/hyperlink" Target="http://www.nevo.co.il/law/70301/25" TargetMode="External"/><Relationship Id="rId25" Type="http://schemas.openxmlformats.org/officeDocument/2006/relationships/hyperlink" Target="http://www.nevo.co.il/case/29816442"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1" TargetMode="External"/><Relationship Id="rId46" Type="http://schemas.openxmlformats.org/officeDocument/2006/relationships/header" Target="header1.xml"/><Relationship Id="rId20" Type="http://schemas.openxmlformats.org/officeDocument/2006/relationships/hyperlink" Target="http://www.nevo.co.il/case/29486731" TargetMode="External"/><Relationship Id="rId41" Type="http://schemas.openxmlformats.org/officeDocument/2006/relationships/hyperlink" Target="http://www.nevo.co.il/law/4667"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3445</Words>
  <Characters>17228</Characters>
  <Application>Microsoft Office Word</Application>
  <DocSecurity>0</DocSecurity>
  <Lines>143</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20632</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7995492</vt:i4>
      </vt:variant>
      <vt:variant>
        <vt:i4>111</vt:i4>
      </vt:variant>
      <vt:variant>
        <vt:i4>0</vt:i4>
      </vt:variant>
      <vt:variant>
        <vt:i4>5</vt:i4>
      </vt:variant>
      <vt:variant>
        <vt:lpwstr>http://www.nevo.co.il/law/70301</vt:lpwstr>
      </vt:variant>
      <vt:variant>
        <vt:lpwstr/>
      </vt:variant>
      <vt:variant>
        <vt:i4>8192050</vt:i4>
      </vt:variant>
      <vt:variant>
        <vt:i4>108</vt:i4>
      </vt:variant>
      <vt:variant>
        <vt:i4>0</vt:i4>
      </vt:variant>
      <vt:variant>
        <vt:i4>5</vt:i4>
      </vt:variant>
      <vt:variant>
        <vt:lpwstr>http://www.nevo.co.il/law/70301/144.b2</vt:lpwstr>
      </vt:variant>
      <vt:variant>
        <vt:lpwstr/>
      </vt:variant>
      <vt:variant>
        <vt:i4>7995492</vt:i4>
      </vt:variant>
      <vt:variant>
        <vt:i4>105</vt:i4>
      </vt:variant>
      <vt:variant>
        <vt:i4>0</vt:i4>
      </vt:variant>
      <vt:variant>
        <vt:i4>5</vt:i4>
      </vt:variant>
      <vt:variant>
        <vt:lpwstr>http://www.nevo.co.il/law/70301</vt:lpwstr>
      </vt:variant>
      <vt:variant>
        <vt:lpwstr/>
      </vt:variant>
      <vt:variant>
        <vt:i4>8061026</vt:i4>
      </vt:variant>
      <vt:variant>
        <vt:i4>102</vt:i4>
      </vt:variant>
      <vt:variant>
        <vt:i4>0</vt:i4>
      </vt:variant>
      <vt:variant>
        <vt:i4>5</vt:i4>
      </vt:variant>
      <vt:variant>
        <vt:lpwstr>http://www.nevo.co.il/law/4667</vt:lpwstr>
      </vt:variant>
      <vt:variant>
        <vt:lpwstr/>
      </vt:variant>
      <vt:variant>
        <vt:i4>4784205</vt:i4>
      </vt:variant>
      <vt:variant>
        <vt:i4>99</vt:i4>
      </vt:variant>
      <vt:variant>
        <vt:i4>0</vt:i4>
      </vt:variant>
      <vt:variant>
        <vt:i4>5</vt:i4>
      </vt:variant>
      <vt:variant>
        <vt:lpwstr>http://www.nevo.co.il/law/4667/21</vt:lpwstr>
      </vt:variant>
      <vt:variant>
        <vt:lpwstr/>
      </vt:variant>
      <vt:variant>
        <vt:i4>7995492</vt:i4>
      </vt:variant>
      <vt:variant>
        <vt:i4>96</vt:i4>
      </vt:variant>
      <vt:variant>
        <vt:i4>0</vt:i4>
      </vt:variant>
      <vt:variant>
        <vt:i4>5</vt:i4>
      </vt:variant>
      <vt:variant>
        <vt:lpwstr>http://www.nevo.co.il/law/70301</vt:lpwstr>
      </vt:variant>
      <vt:variant>
        <vt:lpwstr/>
      </vt:variant>
      <vt:variant>
        <vt:i4>5570645</vt:i4>
      </vt:variant>
      <vt:variant>
        <vt:i4>93</vt:i4>
      </vt:variant>
      <vt:variant>
        <vt:i4>0</vt:i4>
      </vt:variant>
      <vt:variant>
        <vt:i4>5</vt:i4>
      </vt:variant>
      <vt:variant>
        <vt:lpwstr>http://www.nevo.co.il/law/70301/1</vt:lpwstr>
      </vt:variant>
      <vt:variant>
        <vt:lpwstr/>
      </vt:variant>
      <vt:variant>
        <vt:i4>7995492</vt:i4>
      </vt:variant>
      <vt:variant>
        <vt:i4>90</vt:i4>
      </vt:variant>
      <vt:variant>
        <vt:i4>0</vt:i4>
      </vt:variant>
      <vt:variant>
        <vt:i4>5</vt:i4>
      </vt:variant>
      <vt:variant>
        <vt:lpwstr>http://www.nevo.co.il/law/70301</vt:lpwstr>
      </vt:variant>
      <vt:variant>
        <vt:lpwstr/>
      </vt:variant>
      <vt:variant>
        <vt:i4>7995492</vt:i4>
      </vt:variant>
      <vt:variant>
        <vt:i4>87</vt:i4>
      </vt:variant>
      <vt:variant>
        <vt:i4>0</vt:i4>
      </vt:variant>
      <vt:variant>
        <vt:i4>5</vt:i4>
      </vt:variant>
      <vt:variant>
        <vt:lpwstr>http://www.nevo.co.il/law/70301</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5177424</vt:i4>
      </vt:variant>
      <vt:variant>
        <vt:i4>81</vt:i4>
      </vt:variant>
      <vt:variant>
        <vt:i4>0</vt:i4>
      </vt:variant>
      <vt:variant>
        <vt:i4>5</vt:i4>
      </vt:variant>
      <vt:variant>
        <vt:lpwstr>http://www.nevo.co.il/law/70301/144.g</vt:lpwstr>
      </vt:variant>
      <vt:variant>
        <vt:lpwstr/>
      </vt:variant>
      <vt:variant>
        <vt:i4>7995492</vt:i4>
      </vt:variant>
      <vt:variant>
        <vt:i4>78</vt:i4>
      </vt:variant>
      <vt:variant>
        <vt:i4>0</vt:i4>
      </vt:variant>
      <vt:variant>
        <vt:i4>5</vt:i4>
      </vt:variant>
      <vt:variant>
        <vt:lpwstr>http://www.nevo.co.il/law/70301</vt:lpwstr>
      </vt:variant>
      <vt:variant>
        <vt:lpwstr/>
      </vt:variant>
      <vt:variant>
        <vt:i4>3866737</vt:i4>
      </vt:variant>
      <vt:variant>
        <vt:i4>75</vt:i4>
      </vt:variant>
      <vt:variant>
        <vt:i4>0</vt:i4>
      </vt:variant>
      <vt:variant>
        <vt:i4>5</vt:i4>
      </vt:variant>
      <vt:variant>
        <vt:lpwstr>http://www.nevo.co.il/case/23877165</vt:lpwstr>
      </vt:variant>
      <vt:variant>
        <vt:lpwstr/>
      </vt:variant>
      <vt:variant>
        <vt:i4>3997811</vt:i4>
      </vt:variant>
      <vt:variant>
        <vt:i4>72</vt:i4>
      </vt:variant>
      <vt:variant>
        <vt:i4>0</vt:i4>
      </vt:variant>
      <vt:variant>
        <vt:i4>5</vt:i4>
      </vt:variant>
      <vt:variant>
        <vt:lpwstr>http://www.nevo.co.il/case/26442596</vt:lpwstr>
      </vt:variant>
      <vt:variant>
        <vt:lpwstr/>
      </vt:variant>
      <vt:variant>
        <vt:i4>4128889</vt:i4>
      </vt:variant>
      <vt:variant>
        <vt:i4>69</vt:i4>
      </vt:variant>
      <vt:variant>
        <vt:i4>0</vt:i4>
      </vt:variant>
      <vt:variant>
        <vt:i4>5</vt:i4>
      </vt:variant>
      <vt:variant>
        <vt:lpwstr>http://www.nevo.co.il/case/26438816</vt:lpwstr>
      </vt:variant>
      <vt:variant>
        <vt:lpwstr/>
      </vt:variant>
      <vt:variant>
        <vt:i4>3276912</vt:i4>
      </vt:variant>
      <vt:variant>
        <vt:i4>66</vt:i4>
      </vt:variant>
      <vt:variant>
        <vt:i4>0</vt:i4>
      </vt:variant>
      <vt:variant>
        <vt:i4>5</vt:i4>
      </vt:variant>
      <vt:variant>
        <vt:lpwstr>http://www.nevo.co.il/case/26714339</vt:lpwstr>
      </vt:variant>
      <vt:variant>
        <vt:lpwstr/>
      </vt:variant>
      <vt:variant>
        <vt:i4>3670142</vt:i4>
      </vt:variant>
      <vt:variant>
        <vt:i4>63</vt:i4>
      </vt:variant>
      <vt:variant>
        <vt:i4>0</vt:i4>
      </vt:variant>
      <vt:variant>
        <vt:i4>5</vt:i4>
      </vt:variant>
      <vt:variant>
        <vt:lpwstr>http://www.nevo.co.il/case/28426085</vt:lpwstr>
      </vt:variant>
      <vt:variant>
        <vt:lpwstr/>
      </vt:variant>
      <vt:variant>
        <vt:i4>3997811</vt:i4>
      </vt:variant>
      <vt:variant>
        <vt:i4>60</vt:i4>
      </vt:variant>
      <vt:variant>
        <vt:i4>0</vt:i4>
      </vt:variant>
      <vt:variant>
        <vt:i4>5</vt:i4>
      </vt:variant>
      <vt:variant>
        <vt:lpwstr>http://www.nevo.co.il/case/28964928</vt:lpwstr>
      </vt:variant>
      <vt:variant>
        <vt:lpwstr/>
      </vt:variant>
      <vt:variant>
        <vt:i4>3539062</vt:i4>
      </vt:variant>
      <vt:variant>
        <vt:i4>57</vt:i4>
      </vt:variant>
      <vt:variant>
        <vt:i4>0</vt:i4>
      </vt:variant>
      <vt:variant>
        <vt:i4>5</vt:i4>
      </vt:variant>
      <vt:variant>
        <vt:lpwstr>http://www.nevo.co.il/case/29722917</vt:lpwstr>
      </vt:variant>
      <vt:variant>
        <vt:lpwstr/>
      </vt:variant>
      <vt:variant>
        <vt:i4>3670136</vt:i4>
      </vt:variant>
      <vt:variant>
        <vt:i4>54</vt:i4>
      </vt:variant>
      <vt:variant>
        <vt:i4>0</vt:i4>
      </vt:variant>
      <vt:variant>
        <vt:i4>5</vt:i4>
      </vt:variant>
      <vt:variant>
        <vt:lpwstr>http://www.nevo.co.il/case/29816442</vt:lpwstr>
      </vt:variant>
      <vt:variant>
        <vt:lpwstr/>
      </vt:variant>
      <vt:variant>
        <vt:i4>3211383</vt:i4>
      </vt:variant>
      <vt:variant>
        <vt:i4>51</vt:i4>
      </vt:variant>
      <vt:variant>
        <vt:i4>0</vt:i4>
      </vt:variant>
      <vt:variant>
        <vt:i4>5</vt:i4>
      </vt:variant>
      <vt:variant>
        <vt:lpwstr>http://www.nevo.co.il/case/28697227</vt:lpwstr>
      </vt:variant>
      <vt:variant>
        <vt:lpwstr/>
      </vt:variant>
      <vt:variant>
        <vt:i4>3211379</vt:i4>
      </vt:variant>
      <vt:variant>
        <vt:i4>48</vt:i4>
      </vt:variant>
      <vt:variant>
        <vt:i4>0</vt:i4>
      </vt:variant>
      <vt:variant>
        <vt:i4>5</vt:i4>
      </vt:variant>
      <vt:variant>
        <vt:lpwstr>http://www.nevo.co.il/case/29564821</vt:lpwstr>
      </vt:variant>
      <vt:variant>
        <vt:lpwstr/>
      </vt:variant>
      <vt:variant>
        <vt:i4>3342461</vt:i4>
      </vt:variant>
      <vt:variant>
        <vt:i4>45</vt:i4>
      </vt:variant>
      <vt:variant>
        <vt:i4>0</vt:i4>
      </vt:variant>
      <vt:variant>
        <vt:i4>5</vt:i4>
      </vt:variant>
      <vt:variant>
        <vt:lpwstr>http://www.nevo.co.il/case/29466637</vt:lpwstr>
      </vt:variant>
      <vt:variant>
        <vt:lpwstr/>
      </vt:variant>
      <vt:variant>
        <vt:i4>3604596</vt:i4>
      </vt:variant>
      <vt:variant>
        <vt:i4>42</vt:i4>
      </vt:variant>
      <vt:variant>
        <vt:i4>0</vt:i4>
      </vt:variant>
      <vt:variant>
        <vt:i4>5</vt:i4>
      </vt:variant>
      <vt:variant>
        <vt:lpwstr>http://www.nevo.co.il/case/29814894</vt:lpwstr>
      </vt:variant>
      <vt:variant>
        <vt:lpwstr/>
      </vt:variant>
      <vt:variant>
        <vt:i4>3342450</vt:i4>
      </vt:variant>
      <vt:variant>
        <vt:i4>39</vt:i4>
      </vt:variant>
      <vt:variant>
        <vt:i4>0</vt:i4>
      </vt:variant>
      <vt:variant>
        <vt:i4>5</vt:i4>
      </vt:variant>
      <vt:variant>
        <vt:lpwstr>http://www.nevo.co.il/case/29486731</vt:lpwstr>
      </vt:variant>
      <vt:variant>
        <vt:lpwstr/>
      </vt:variant>
      <vt:variant>
        <vt:i4>7995492</vt:i4>
      </vt:variant>
      <vt:variant>
        <vt:i4>36</vt:i4>
      </vt:variant>
      <vt:variant>
        <vt:i4>0</vt:i4>
      </vt:variant>
      <vt:variant>
        <vt:i4>5</vt:i4>
      </vt:variant>
      <vt:variant>
        <vt:lpwstr>http://www.nevo.co.il/law/70301</vt:lpwstr>
      </vt:variant>
      <vt:variant>
        <vt:lpwstr/>
      </vt:variant>
      <vt:variant>
        <vt:i4>7995492</vt:i4>
      </vt:variant>
      <vt:variant>
        <vt:i4>33</vt:i4>
      </vt:variant>
      <vt:variant>
        <vt:i4>0</vt:i4>
      </vt:variant>
      <vt:variant>
        <vt:i4>5</vt:i4>
      </vt:variant>
      <vt:variant>
        <vt:lpwstr>http://www.nevo.co.il/law/70301</vt:lpwstr>
      </vt:variant>
      <vt:variant>
        <vt:lpwstr/>
      </vt:variant>
      <vt:variant>
        <vt:i4>6291559</vt:i4>
      </vt:variant>
      <vt:variant>
        <vt:i4>30</vt:i4>
      </vt:variant>
      <vt:variant>
        <vt:i4>0</vt:i4>
      </vt:variant>
      <vt:variant>
        <vt:i4>5</vt:i4>
      </vt:variant>
      <vt:variant>
        <vt:lpwstr>http://www.nevo.co.il/law/70301/25</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7995492</vt:i4>
      </vt:variant>
      <vt:variant>
        <vt:i4>24</vt:i4>
      </vt:variant>
      <vt:variant>
        <vt:i4>0</vt:i4>
      </vt:variant>
      <vt:variant>
        <vt:i4>5</vt:i4>
      </vt:variant>
      <vt:variant>
        <vt:lpwstr>http://www.nevo.co.il/law/70301</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4784205</vt:i4>
      </vt:variant>
      <vt:variant>
        <vt:i4>18</vt:i4>
      </vt:variant>
      <vt:variant>
        <vt:i4>0</vt:i4>
      </vt:variant>
      <vt:variant>
        <vt:i4>5</vt:i4>
      </vt:variant>
      <vt:variant>
        <vt:lpwstr>http://www.nevo.co.il/law/4667/21</vt:lpwstr>
      </vt:variant>
      <vt:variant>
        <vt:lpwstr/>
      </vt:variant>
      <vt:variant>
        <vt:i4>8061026</vt:i4>
      </vt:variant>
      <vt:variant>
        <vt:i4>15</vt:i4>
      </vt:variant>
      <vt:variant>
        <vt:i4>0</vt:i4>
      </vt:variant>
      <vt:variant>
        <vt:i4>5</vt:i4>
      </vt:variant>
      <vt:variant>
        <vt:lpwstr>http://www.nevo.co.il/law/4667</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6291559</vt:i4>
      </vt:variant>
      <vt:variant>
        <vt:i4>6</vt:i4>
      </vt:variant>
      <vt:variant>
        <vt:i4>0</vt:i4>
      </vt:variant>
      <vt:variant>
        <vt:i4>5</vt:i4>
      </vt:variant>
      <vt:variant>
        <vt:lpwstr>http://www.nevo.co.il/law/70301/25</vt:lpwstr>
      </vt:variant>
      <vt:variant>
        <vt:lpwstr/>
      </vt:variant>
      <vt:variant>
        <vt:i4>5570645</vt:i4>
      </vt:variant>
      <vt:variant>
        <vt:i4>3</vt:i4>
      </vt:variant>
      <vt:variant>
        <vt:i4>0</vt:i4>
      </vt:variant>
      <vt:variant>
        <vt:i4>5</vt:i4>
      </vt:variant>
      <vt:variant>
        <vt:lpwstr>http://www.nevo.co.il/law/70301/1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2025-01-19T16:56:00Z</dcterms:created>
  <dcterms:modified xsi:type="dcterms:W3CDTF">2025-01-19T16:56:00Z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50626</vt:lpwstr>
  </property>
  <property fmtid="{D5CDD505-2E9C-101B-9397-08002B2CF9AE}" pid="6" name="NEWPARTB">
    <vt:lpwstr>09</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חדר אבו אסחאק</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20231214</vt:lpwstr>
  </property>
  <property fmtid="{D5CDD505-2E9C-101B-9397-08002B2CF9AE}" pid="13" name="TYPE_N_DATE">
    <vt:lpwstr>39020231214</vt:lpwstr>
  </property>
  <property fmtid="{D5CDD505-2E9C-101B-9397-08002B2CF9AE}" pid="14" name="WORDNUMPAGES">
    <vt:lpwstr>10</vt:lpwstr>
  </property>
  <property fmtid="{D5CDD505-2E9C-101B-9397-08002B2CF9AE}" pid="15" name="TYPE_ABS_DATE">
    <vt:lpwstr>390020231214</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29486731;29814894;29466637;29564821;28697227;29816442;29722917;28964928;28426085;26714339;26438816;26442596;23877165</vt:lpwstr>
  </property>
  <property fmtid="{D5CDD505-2E9C-101B-9397-08002B2CF9AE}" pid="36" name="LAWLISTTMP1">
    <vt:lpwstr>70301/144.b2:3;025;144.g;001</vt:lpwstr>
  </property>
  <property fmtid="{D5CDD505-2E9C-101B-9397-08002B2CF9AE}" pid="37" name="LAWLISTTMP2">
    <vt:lpwstr>4667/021</vt:lpwstr>
  </property>
</Properties>
</file>