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6305B" w14:textId="77777777" w:rsidR="005C280E" w:rsidRPr="005C280E" w:rsidRDefault="005C280E" w:rsidP="005C280E">
      <w:pPr>
        <w:pStyle w:val="a3"/>
        <w:rPr>
          <w:rtl/>
        </w:rPr>
      </w:pPr>
      <w:bookmarkStart w:id="0" w:name="LastJudge"/>
    </w:p>
    <w:tbl>
      <w:tblPr>
        <w:bidiVisual/>
        <w:tblW w:w="0" w:type="auto"/>
        <w:jc w:val="center"/>
        <w:tblLook w:val="0000" w:firstRow="0" w:lastRow="0" w:firstColumn="0" w:lastColumn="0" w:noHBand="0" w:noVBand="0"/>
      </w:tblPr>
      <w:tblGrid>
        <w:gridCol w:w="6950"/>
        <w:gridCol w:w="1555"/>
      </w:tblGrid>
      <w:tr w:rsidR="00877669" w:rsidRPr="005C280E" w14:paraId="6821F692" w14:textId="77777777" w:rsidTr="000E1D72">
        <w:trPr>
          <w:trHeight w:hRule="exact" w:val="418"/>
          <w:jc w:val="center"/>
        </w:trPr>
        <w:tc>
          <w:tcPr>
            <w:tcW w:w="8505" w:type="dxa"/>
            <w:gridSpan w:val="2"/>
          </w:tcPr>
          <w:p w14:paraId="7EE9BDC4" w14:textId="77777777" w:rsidR="00877669" w:rsidRPr="005C280E" w:rsidRDefault="00877669" w:rsidP="000E1D72">
            <w:pPr>
              <w:pStyle w:val="a3"/>
              <w:jc w:val="center"/>
              <w:rPr>
                <w:rFonts w:ascii="Tahoma" w:hAnsi="Tahoma" w:cs="Tahoma"/>
                <w:color w:val="000080"/>
                <w:rtl/>
              </w:rPr>
            </w:pPr>
            <w:r w:rsidRPr="005C280E">
              <w:rPr>
                <w:rFonts w:ascii="Tahoma" w:hAnsi="Tahoma" w:cs="Tahoma"/>
                <w:b/>
                <w:bCs/>
                <w:color w:val="000080"/>
                <w:rtl/>
              </w:rPr>
              <w:t>בית המשפט המחוזי בירושלים</w:t>
            </w:r>
          </w:p>
        </w:tc>
      </w:tr>
      <w:tr w:rsidR="00877669" w:rsidRPr="005C280E" w14:paraId="20747F44" w14:textId="77777777" w:rsidTr="000E1D72">
        <w:trPr>
          <w:trHeight w:val="337"/>
          <w:jc w:val="center"/>
        </w:trPr>
        <w:tc>
          <w:tcPr>
            <w:tcW w:w="6950" w:type="dxa"/>
          </w:tcPr>
          <w:p w14:paraId="79FD2E4E" w14:textId="77777777" w:rsidR="00877669" w:rsidRPr="005C280E" w:rsidRDefault="00877669" w:rsidP="000E1D72">
            <w:pPr>
              <w:rPr>
                <w:rFonts w:cs="FrankRuehl"/>
                <w:sz w:val="28"/>
                <w:szCs w:val="28"/>
                <w:rtl/>
              </w:rPr>
            </w:pPr>
            <w:r w:rsidRPr="005C280E">
              <w:rPr>
                <w:rFonts w:cs="FrankRuehl"/>
                <w:sz w:val="28"/>
                <w:szCs w:val="28"/>
                <w:rtl/>
              </w:rPr>
              <w:t>ת"פ</w:t>
            </w:r>
            <w:r w:rsidRPr="005C280E">
              <w:rPr>
                <w:rFonts w:cs="FrankRuehl" w:hint="cs"/>
                <w:sz w:val="28"/>
                <w:szCs w:val="28"/>
                <w:rtl/>
              </w:rPr>
              <w:t xml:space="preserve"> </w:t>
            </w:r>
            <w:r w:rsidRPr="005C280E">
              <w:rPr>
                <w:rFonts w:cs="FrankRuehl"/>
                <w:sz w:val="28"/>
                <w:szCs w:val="28"/>
                <w:rtl/>
              </w:rPr>
              <w:t>52789-09-22</w:t>
            </w:r>
            <w:r w:rsidRPr="005C280E">
              <w:rPr>
                <w:rFonts w:cs="FrankRuehl" w:hint="cs"/>
                <w:sz w:val="28"/>
                <w:szCs w:val="28"/>
                <w:rtl/>
              </w:rPr>
              <w:t xml:space="preserve"> </w:t>
            </w:r>
            <w:r w:rsidRPr="005C280E">
              <w:rPr>
                <w:rFonts w:cs="FrankRuehl"/>
                <w:sz w:val="28"/>
                <w:szCs w:val="28"/>
                <w:rtl/>
              </w:rPr>
              <w:t>מדינת ישראל נ' אבו חסן(עציר) ואח'</w:t>
            </w:r>
          </w:p>
        </w:tc>
        <w:tc>
          <w:tcPr>
            <w:tcW w:w="1555" w:type="dxa"/>
          </w:tcPr>
          <w:p w14:paraId="00E65C6D" w14:textId="77777777" w:rsidR="00877669" w:rsidRPr="005C280E" w:rsidRDefault="00877669" w:rsidP="000E1D72">
            <w:pPr>
              <w:pStyle w:val="a3"/>
              <w:jc w:val="right"/>
              <w:rPr>
                <w:rFonts w:cs="FrankRuehl"/>
                <w:sz w:val="28"/>
                <w:szCs w:val="28"/>
                <w:rtl/>
              </w:rPr>
            </w:pPr>
          </w:p>
        </w:tc>
      </w:tr>
    </w:tbl>
    <w:p w14:paraId="304319FD" w14:textId="77777777" w:rsidR="00877669" w:rsidRPr="005C280E" w:rsidRDefault="00877669" w:rsidP="00877669">
      <w:pPr>
        <w:pStyle w:val="a3"/>
        <w:rPr>
          <w:rtl/>
        </w:rPr>
      </w:pPr>
      <w:r w:rsidRPr="005C280E">
        <w:rPr>
          <w:rFonts w:hint="cs"/>
          <w:rtl/>
        </w:rPr>
        <w:t xml:space="preserve"> </w:t>
      </w:r>
    </w:p>
    <w:p w14:paraId="1948CC6D" w14:textId="77777777" w:rsidR="00877669" w:rsidRPr="005C280E" w:rsidRDefault="00877669" w:rsidP="00877669">
      <w:pPr>
        <w:pStyle w:val="12"/>
        <w:spacing w:line="360" w:lineRule="auto"/>
        <w:rPr>
          <w:u w:val="none"/>
          <w:rtl/>
        </w:rPr>
      </w:pPr>
    </w:p>
    <w:p w14:paraId="18D734B3" w14:textId="77777777" w:rsidR="00877669" w:rsidRPr="005C280E" w:rsidRDefault="00877669" w:rsidP="00877669">
      <w:pPr>
        <w:pStyle w:val="12"/>
        <w:spacing w:line="360" w:lineRule="auto"/>
        <w:rPr>
          <w:u w:val="none"/>
          <w:rtl/>
        </w:rPr>
      </w:pPr>
    </w:p>
    <w:tbl>
      <w:tblPr>
        <w:bidiVisual/>
        <w:tblW w:w="8802" w:type="dxa"/>
        <w:tblInd w:w="-28" w:type="dxa"/>
        <w:tblLook w:val="01E0" w:firstRow="1" w:lastRow="1" w:firstColumn="1" w:lastColumn="1" w:noHBand="0" w:noVBand="0"/>
      </w:tblPr>
      <w:tblGrid>
        <w:gridCol w:w="2880"/>
        <w:gridCol w:w="5839"/>
        <w:gridCol w:w="83"/>
      </w:tblGrid>
      <w:tr w:rsidR="00877669" w:rsidRPr="005C280E" w14:paraId="05A5EE00" w14:textId="77777777" w:rsidTr="00877669">
        <w:trPr>
          <w:gridAfter w:val="1"/>
          <w:wAfter w:w="55" w:type="dxa"/>
        </w:trPr>
        <w:tc>
          <w:tcPr>
            <w:tcW w:w="8719" w:type="dxa"/>
            <w:gridSpan w:val="2"/>
            <w:shd w:val="clear" w:color="auto" w:fill="auto"/>
          </w:tcPr>
          <w:p w14:paraId="130D709D" w14:textId="77777777" w:rsidR="00877669" w:rsidRPr="005C280E" w:rsidRDefault="00877669" w:rsidP="00877669">
            <w:pPr>
              <w:spacing w:line="360" w:lineRule="auto"/>
              <w:jc w:val="both"/>
              <w:rPr>
                <w:rFonts w:ascii="Arial" w:hAnsi="Arial"/>
                <w:rtl/>
              </w:rPr>
            </w:pPr>
            <w:r w:rsidRPr="005C280E">
              <w:rPr>
                <w:rFonts w:hint="cs"/>
                <w:b/>
                <w:bCs/>
                <w:rtl/>
              </w:rPr>
              <w:t>לפני כב' ה</w:t>
            </w:r>
            <w:r w:rsidRPr="005C280E">
              <w:rPr>
                <w:b/>
                <w:bCs/>
                <w:rtl/>
              </w:rPr>
              <w:t>שופטת חנה מרים לומפ</w:t>
            </w:r>
          </w:p>
        </w:tc>
      </w:tr>
      <w:tr w:rsidR="00877669" w:rsidRPr="005C280E" w14:paraId="07A8367D" w14:textId="77777777" w:rsidTr="00877669">
        <w:tc>
          <w:tcPr>
            <w:tcW w:w="2880" w:type="dxa"/>
            <w:shd w:val="clear" w:color="auto" w:fill="auto"/>
          </w:tcPr>
          <w:p w14:paraId="49A81F3F" w14:textId="77777777" w:rsidR="00877669" w:rsidRPr="005C280E" w:rsidRDefault="00877669" w:rsidP="00877669">
            <w:pPr>
              <w:spacing w:line="360" w:lineRule="auto"/>
              <w:ind w:left="26"/>
              <w:rPr>
                <w:b/>
                <w:bCs/>
                <w:rtl/>
              </w:rPr>
            </w:pPr>
            <w:bookmarkStart w:id="1" w:name="FirstAppellant"/>
            <w:bookmarkStart w:id="2" w:name="FirstLawyer"/>
            <w:r w:rsidRPr="005C280E">
              <w:rPr>
                <w:rFonts w:hint="cs"/>
                <w:b/>
                <w:bCs/>
                <w:rtl/>
              </w:rPr>
              <w:t>המאשימה</w:t>
            </w:r>
          </w:p>
        </w:tc>
        <w:tc>
          <w:tcPr>
            <w:tcW w:w="5922" w:type="dxa"/>
            <w:gridSpan w:val="2"/>
            <w:shd w:val="clear" w:color="auto" w:fill="auto"/>
          </w:tcPr>
          <w:p w14:paraId="51C3A0A5" w14:textId="77777777" w:rsidR="00877669" w:rsidRPr="005C280E" w:rsidRDefault="00877669" w:rsidP="00877669">
            <w:pPr>
              <w:spacing w:line="360" w:lineRule="auto"/>
              <w:rPr>
                <w:b/>
                <w:bCs/>
                <w:rtl/>
              </w:rPr>
            </w:pPr>
            <w:r w:rsidRPr="005C280E">
              <w:rPr>
                <w:rFonts w:hint="cs"/>
                <w:b/>
                <w:bCs/>
                <w:rtl/>
              </w:rPr>
              <w:t>מדינת ישראל</w:t>
            </w:r>
          </w:p>
          <w:p w14:paraId="58F6B98C" w14:textId="77777777" w:rsidR="00877669" w:rsidRPr="005C280E" w:rsidRDefault="00877669" w:rsidP="00877669">
            <w:pPr>
              <w:spacing w:line="360" w:lineRule="auto"/>
              <w:rPr>
                <w:rtl/>
              </w:rPr>
            </w:pPr>
            <w:r w:rsidRPr="005C280E">
              <w:rPr>
                <w:rFonts w:hint="cs"/>
                <w:rtl/>
              </w:rPr>
              <w:t>באמצעות פרקליטות מחוז ירושלים (פלילי)</w:t>
            </w:r>
          </w:p>
          <w:p w14:paraId="0C392760" w14:textId="77777777" w:rsidR="00877669" w:rsidRPr="005C280E" w:rsidRDefault="00877669" w:rsidP="00877669">
            <w:pPr>
              <w:spacing w:line="360" w:lineRule="auto"/>
              <w:rPr>
                <w:rtl/>
              </w:rPr>
            </w:pPr>
            <w:r w:rsidRPr="005C280E">
              <w:rPr>
                <w:rFonts w:hint="cs"/>
                <w:rtl/>
              </w:rPr>
              <w:t>על ידי ב"כ עו"ד רותם בראס</w:t>
            </w:r>
          </w:p>
        </w:tc>
      </w:tr>
      <w:bookmarkEnd w:id="1"/>
      <w:bookmarkEnd w:id="2"/>
      <w:tr w:rsidR="00877669" w:rsidRPr="005C280E" w14:paraId="1A22E2AC" w14:textId="77777777" w:rsidTr="00877669">
        <w:tc>
          <w:tcPr>
            <w:tcW w:w="8802" w:type="dxa"/>
            <w:gridSpan w:val="3"/>
            <w:shd w:val="clear" w:color="auto" w:fill="auto"/>
          </w:tcPr>
          <w:p w14:paraId="5B3F1E1E" w14:textId="77777777" w:rsidR="00877669" w:rsidRPr="005C280E" w:rsidRDefault="00877669" w:rsidP="00877669">
            <w:pPr>
              <w:jc w:val="both"/>
              <w:rPr>
                <w:rFonts w:ascii="Arial" w:hAnsi="Arial"/>
                <w:b/>
                <w:bCs/>
                <w:rtl/>
              </w:rPr>
            </w:pPr>
          </w:p>
          <w:p w14:paraId="1F735465" w14:textId="77777777" w:rsidR="00877669" w:rsidRPr="005C280E" w:rsidRDefault="00877669" w:rsidP="00877669">
            <w:pPr>
              <w:spacing w:line="360" w:lineRule="auto"/>
              <w:rPr>
                <w:rFonts w:ascii="Arial" w:hAnsi="Arial"/>
                <w:b/>
                <w:bCs/>
                <w:rtl/>
              </w:rPr>
            </w:pPr>
            <w:r w:rsidRPr="005C280E">
              <w:rPr>
                <w:rFonts w:ascii="Arial" w:hAnsi="Arial" w:hint="cs"/>
                <w:b/>
                <w:bCs/>
                <w:rtl/>
              </w:rPr>
              <w:t xml:space="preserve">                                                            נגד</w:t>
            </w:r>
          </w:p>
          <w:p w14:paraId="267964F5" w14:textId="77777777" w:rsidR="00877669" w:rsidRPr="005C280E" w:rsidRDefault="00877669" w:rsidP="00877669">
            <w:pPr>
              <w:jc w:val="center"/>
              <w:rPr>
                <w:rFonts w:ascii="Arial" w:hAnsi="Arial"/>
                <w:b/>
                <w:bCs/>
                <w:rtl/>
              </w:rPr>
            </w:pPr>
          </w:p>
        </w:tc>
      </w:tr>
      <w:tr w:rsidR="00877669" w:rsidRPr="005C280E" w14:paraId="4A3D8889" w14:textId="77777777" w:rsidTr="00877669">
        <w:tc>
          <w:tcPr>
            <w:tcW w:w="2880" w:type="dxa"/>
            <w:shd w:val="clear" w:color="auto" w:fill="auto"/>
          </w:tcPr>
          <w:p w14:paraId="475EA7E4" w14:textId="77777777" w:rsidR="00877669" w:rsidRPr="005C280E" w:rsidRDefault="00877669" w:rsidP="00877669">
            <w:pPr>
              <w:spacing w:line="360" w:lineRule="auto"/>
              <w:ind w:left="26"/>
              <w:rPr>
                <w:b/>
                <w:bCs/>
              </w:rPr>
            </w:pPr>
            <w:r w:rsidRPr="005C280E">
              <w:rPr>
                <w:rFonts w:hint="cs"/>
                <w:b/>
                <w:bCs/>
                <w:rtl/>
              </w:rPr>
              <w:t>הנאשמים</w:t>
            </w:r>
          </w:p>
        </w:tc>
        <w:tc>
          <w:tcPr>
            <w:tcW w:w="5922" w:type="dxa"/>
            <w:gridSpan w:val="2"/>
            <w:shd w:val="clear" w:color="auto" w:fill="auto"/>
          </w:tcPr>
          <w:p w14:paraId="155BB3A4" w14:textId="77777777" w:rsidR="00877669" w:rsidRPr="005C280E" w:rsidRDefault="00877669" w:rsidP="00877669">
            <w:pPr>
              <w:spacing w:line="360" w:lineRule="auto"/>
              <w:rPr>
                <w:rFonts w:ascii="David" w:hAnsi="David"/>
                <w:b/>
                <w:bCs/>
                <w:rtl/>
              </w:rPr>
            </w:pPr>
            <w:r w:rsidRPr="005C280E">
              <w:rPr>
                <w:rFonts w:ascii="David" w:hAnsi="David"/>
                <w:b/>
                <w:bCs/>
              </w:rPr>
              <w:t>.1</w:t>
            </w:r>
            <w:r w:rsidRPr="005C280E">
              <w:rPr>
                <w:rFonts w:ascii="David" w:hAnsi="David"/>
                <w:b/>
                <w:bCs/>
                <w:rtl/>
              </w:rPr>
              <w:t xml:space="preserve"> חמזה אבו חסן (עציר), ת"ז </w:t>
            </w:r>
            <w:r w:rsidR="005C280E">
              <w:rPr>
                <w:rFonts w:ascii="David" w:hAnsi="David"/>
                <w:b/>
                <w:bCs/>
              </w:rPr>
              <w:t>xxxxxxxxx</w:t>
            </w:r>
          </w:p>
          <w:p w14:paraId="7A075DEF" w14:textId="77777777" w:rsidR="00877669" w:rsidRPr="005C280E" w:rsidRDefault="00877669" w:rsidP="00877669">
            <w:pPr>
              <w:spacing w:line="360" w:lineRule="auto"/>
              <w:rPr>
                <w:rFonts w:ascii="David" w:hAnsi="David"/>
                <w:rtl/>
              </w:rPr>
            </w:pPr>
            <w:r w:rsidRPr="005C280E">
              <w:rPr>
                <w:rFonts w:ascii="David" w:hAnsi="David"/>
                <w:rtl/>
              </w:rPr>
              <w:t>על ידי ב"כ עו"ד מוחמד חלאילה</w:t>
            </w:r>
          </w:p>
          <w:p w14:paraId="07ABA558" w14:textId="77777777" w:rsidR="00877669" w:rsidRPr="005C280E" w:rsidRDefault="00877669" w:rsidP="00877669">
            <w:pPr>
              <w:spacing w:line="360" w:lineRule="auto"/>
              <w:rPr>
                <w:rFonts w:ascii="David" w:hAnsi="David"/>
                <w:b/>
                <w:bCs/>
                <w:rtl/>
              </w:rPr>
            </w:pPr>
            <w:r w:rsidRPr="005C280E">
              <w:rPr>
                <w:rFonts w:ascii="David" w:hAnsi="David"/>
                <w:b/>
                <w:bCs/>
              </w:rPr>
              <w:t>.2</w:t>
            </w:r>
            <w:r w:rsidRPr="005C280E">
              <w:rPr>
                <w:rFonts w:ascii="David" w:hAnsi="David"/>
                <w:b/>
                <w:bCs/>
                <w:rtl/>
              </w:rPr>
              <w:t xml:space="preserve"> עבד אלהאדי סנקרט (עציר), ת"ז </w:t>
            </w:r>
            <w:r w:rsidR="005C280E">
              <w:rPr>
                <w:rFonts w:ascii="David" w:hAnsi="David"/>
                <w:b/>
                <w:bCs/>
              </w:rPr>
              <w:t>xxxxxxxxx</w:t>
            </w:r>
          </w:p>
          <w:p w14:paraId="5EF2DCD6" w14:textId="77777777" w:rsidR="00877669" w:rsidRPr="005C280E" w:rsidRDefault="00877669" w:rsidP="00877669">
            <w:pPr>
              <w:spacing w:line="360" w:lineRule="auto"/>
              <w:rPr>
                <w:rFonts w:ascii="David" w:hAnsi="David"/>
                <w:rtl/>
              </w:rPr>
            </w:pPr>
            <w:r w:rsidRPr="005C280E">
              <w:rPr>
                <w:rFonts w:ascii="David" w:hAnsi="David"/>
                <w:rtl/>
              </w:rPr>
              <w:t>על ידי ב"ע עו"ד רן שטרצר</w:t>
            </w:r>
          </w:p>
          <w:p w14:paraId="260EDC9A" w14:textId="77777777" w:rsidR="00877669" w:rsidRPr="005C280E" w:rsidRDefault="00877669" w:rsidP="00877669">
            <w:pPr>
              <w:spacing w:line="360" w:lineRule="auto"/>
              <w:rPr>
                <w:rFonts w:ascii="David" w:hAnsi="David"/>
                <w:b/>
                <w:bCs/>
                <w:rtl/>
              </w:rPr>
            </w:pPr>
            <w:r w:rsidRPr="005C280E">
              <w:rPr>
                <w:rFonts w:ascii="David" w:hAnsi="David"/>
                <w:b/>
                <w:bCs/>
              </w:rPr>
              <w:t>.3</w:t>
            </w:r>
            <w:r w:rsidRPr="005C280E">
              <w:rPr>
                <w:rFonts w:ascii="David" w:hAnsi="David"/>
                <w:b/>
                <w:bCs/>
                <w:rtl/>
              </w:rPr>
              <w:t xml:space="preserve"> חוסאם סנקרט (אחר/נוסף), ת"ז </w:t>
            </w:r>
            <w:r w:rsidR="005C280E">
              <w:rPr>
                <w:rFonts w:ascii="David" w:hAnsi="David"/>
                <w:b/>
                <w:bCs/>
              </w:rPr>
              <w:t>xxxxxxxxx</w:t>
            </w:r>
          </w:p>
          <w:p w14:paraId="2331D823" w14:textId="77777777" w:rsidR="00877669" w:rsidRPr="005C280E" w:rsidRDefault="00877669" w:rsidP="00877669">
            <w:pPr>
              <w:spacing w:line="360" w:lineRule="auto"/>
              <w:rPr>
                <w:rFonts w:ascii="David" w:hAnsi="David"/>
                <w:rtl/>
              </w:rPr>
            </w:pPr>
            <w:r w:rsidRPr="005C280E">
              <w:rPr>
                <w:rFonts w:ascii="David" w:hAnsi="David"/>
                <w:rtl/>
              </w:rPr>
              <w:t>על ידי ב"כ עו"ד יצחק שילה</w:t>
            </w:r>
          </w:p>
        </w:tc>
      </w:tr>
    </w:tbl>
    <w:p w14:paraId="35ABD719" w14:textId="77777777" w:rsidR="00FA400B" w:rsidRPr="00FA400B" w:rsidRDefault="00FA400B" w:rsidP="00FA400B">
      <w:pPr>
        <w:spacing w:before="120" w:after="120" w:line="240" w:lineRule="exact"/>
        <w:ind w:left="283" w:hanging="283"/>
        <w:jc w:val="both"/>
        <w:rPr>
          <w:rFonts w:ascii="FrankRuehl" w:hAnsi="FrankRuehl" w:cs="FrankRuehl"/>
          <w:rtl/>
        </w:rPr>
      </w:pPr>
      <w:bookmarkStart w:id="3" w:name="LawTable"/>
      <w:bookmarkEnd w:id="3"/>
      <w:r w:rsidRPr="00FA400B">
        <w:rPr>
          <w:rFonts w:ascii="FrankRuehl" w:hAnsi="FrankRuehl" w:cs="FrankRuehl"/>
          <w:rtl/>
        </w:rPr>
        <w:t xml:space="preserve">חקיקה שאוזכרה: </w:t>
      </w:r>
    </w:p>
    <w:p w14:paraId="1C67A011" w14:textId="77777777" w:rsidR="00FA400B" w:rsidRPr="00FA400B" w:rsidRDefault="00FA400B" w:rsidP="00FA400B">
      <w:pPr>
        <w:spacing w:before="120" w:after="120" w:line="240" w:lineRule="exact"/>
        <w:ind w:left="283" w:hanging="283"/>
        <w:jc w:val="both"/>
        <w:rPr>
          <w:rFonts w:ascii="FrankRuehl" w:hAnsi="FrankRuehl" w:cs="FrankRuehl"/>
          <w:color w:val="0000FF"/>
          <w:rtl/>
        </w:rPr>
      </w:pPr>
      <w:hyperlink r:id="rId7" w:history="1">
        <w:r w:rsidRPr="00FA400B">
          <w:rPr>
            <w:rStyle w:val="Hyperlink"/>
            <w:rFonts w:ascii="FrankRuehl" w:hAnsi="FrankRuehl" w:cs="FrankRuehl"/>
            <w:u w:val="none"/>
            <w:rtl/>
          </w:rPr>
          <w:t>חוק העונשין, תשל"ז-1977</w:t>
        </w:r>
      </w:hyperlink>
      <w:r w:rsidRPr="00FA400B">
        <w:rPr>
          <w:rFonts w:ascii="FrankRuehl" w:hAnsi="FrankRuehl" w:cs="FrankRuehl"/>
          <w:color w:val="0000FF"/>
          <w:rtl/>
        </w:rPr>
        <w:t xml:space="preserve">: סע'  </w:t>
      </w:r>
      <w:hyperlink r:id="rId8" w:history="1">
        <w:r w:rsidRPr="00FA400B">
          <w:rPr>
            <w:rStyle w:val="Hyperlink"/>
            <w:rFonts w:ascii="FrankRuehl" w:hAnsi="FrankRuehl" w:cs="FrankRuehl"/>
            <w:u w:val="none"/>
          </w:rPr>
          <w:t>25</w:t>
        </w:r>
      </w:hyperlink>
      <w:r w:rsidRPr="00FA400B">
        <w:rPr>
          <w:rFonts w:ascii="FrankRuehl" w:hAnsi="FrankRuehl" w:cs="FrankRuehl"/>
          <w:color w:val="0000FF"/>
          <w:rtl/>
        </w:rPr>
        <w:t xml:space="preserve">, </w:t>
      </w:r>
      <w:hyperlink r:id="rId9" w:history="1">
        <w:r w:rsidRPr="00FA400B">
          <w:rPr>
            <w:rStyle w:val="Hyperlink"/>
            <w:rFonts w:ascii="FrankRuehl" w:hAnsi="FrankRuehl" w:cs="FrankRuehl"/>
            <w:u w:val="none"/>
          </w:rPr>
          <w:t>29</w:t>
        </w:r>
      </w:hyperlink>
      <w:r w:rsidRPr="00FA400B">
        <w:rPr>
          <w:rFonts w:ascii="FrankRuehl" w:hAnsi="FrankRuehl" w:cs="FrankRuehl"/>
          <w:color w:val="0000FF"/>
          <w:rtl/>
        </w:rPr>
        <w:t xml:space="preserve">, </w:t>
      </w:r>
      <w:hyperlink r:id="rId10" w:history="1">
        <w:r w:rsidRPr="00FA400B">
          <w:rPr>
            <w:rStyle w:val="Hyperlink"/>
            <w:rFonts w:ascii="FrankRuehl" w:hAnsi="FrankRuehl" w:cs="FrankRuehl"/>
            <w:u w:val="none"/>
          </w:rPr>
          <w:t>40</w:t>
        </w:r>
        <w:r w:rsidRPr="00FA400B">
          <w:rPr>
            <w:rStyle w:val="Hyperlink"/>
            <w:rFonts w:ascii="FrankRuehl" w:hAnsi="FrankRuehl" w:cs="FrankRuehl"/>
            <w:u w:val="none"/>
            <w:rtl/>
          </w:rPr>
          <w:t>ב</w:t>
        </w:r>
        <w:r w:rsidRPr="00FA400B">
          <w:rPr>
            <w:rStyle w:val="Hyperlink"/>
            <w:rFonts w:ascii="FrankRuehl" w:hAnsi="FrankRuehl" w:cs="FrankRuehl"/>
            <w:u w:val="none"/>
          </w:rPr>
          <w:t>'</w:t>
        </w:r>
      </w:hyperlink>
      <w:r w:rsidRPr="00FA400B">
        <w:rPr>
          <w:rFonts w:ascii="FrankRuehl" w:hAnsi="FrankRuehl" w:cs="FrankRuehl"/>
          <w:color w:val="0000FF"/>
          <w:rtl/>
        </w:rPr>
        <w:t xml:space="preserve">, </w:t>
      </w:r>
      <w:hyperlink r:id="rId11" w:history="1">
        <w:r w:rsidRPr="00FA400B">
          <w:rPr>
            <w:rStyle w:val="Hyperlink"/>
            <w:rFonts w:ascii="FrankRuehl" w:hAnsi="FrankRuehl" w:cs="FrankRuehl"/>
            <w:u w:val="none"/>
          </w:rPr>
          <w:t>144</w:t>
        </w:r>
      </w:hyperlink>
      <w:r w:rsidRPr="00FA400B">
        <w:rPr>
          <w:rFonts w:ascii="FrankRuehl" w:hAnsi="FrankRuehl" w:cs="FrankRuehl"/>
          <w:color w:val="0000FF"/>
          <w:rtl/>
        </w:rPr>
        <w:t xml:space="preserve">(ב2), </w:t>
      </w:r>
      <w:hyperlink r:id="rId12" w:history="1">
        <w:r w:rsidRPr="00FA400B">
          <w:rPr>
            <w:rStyle w:val="Hyperlink"/>
            <w:rFonts w:ascii="FrankRuehl" w:hAnsi="FrankRuehl" w:cs="FrankRuehl"/>
            <w:u w:val="none"/>
          </w:rPr>
          <w:t>144</w:t>
        </w:r>
      </w:hyperlink>
      <w:r w:rsidRPr="00FA400B">
        <w:rPr>
          <w:rFonts w:ascii="FrankRuehl" w:hAnsi="FrankRuehl" w:cs="FrankRuehl"/>
          <w:color w:val="0000FF"/>
          <w:rtl/>
        </w:rPr>
        <w:t>(ז)</w:t>
      </w:r>
    </w:p>
    <w:p w14:paraId="4E7478AD" w14:textId="77777777" w:rsidR="00877669" w:rsidRPr="00FA400B" w:rsidRDefault="00877669" w:rsidP="00FA400B">
      <w:pPr>
        <w:spacing w:line="360" w:lineRule="auto"/>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7669" w14:paraId="41633596" w14:textId="77777777" w:rsidTr="00877669">
        <w:trPr>
          <w:trHeight w:val="355"/>
          <w:jc w:val="center"/>
        </w:trPr>
        <w:tc>
          <w:tcPr>
            <w:tcW w:w="8820" w:type="dxa"/>
            <w:tcBorders>
              <w:top w:val="nil"/>
              <w:left w:val="nil"/>
              <w:bottom w:val="nil"/>
              <w:right w:val="nil"/>
            </w:tcBorders>
            <w:shd w:val="clear" w:color="auto" w:fill="auto"/>
          </w:tcPr>
          <w:p w14:paraId="65467025" w14:textId="77777777" w:rsidR="005C280E" w:rsidRPr="005C280E" w:rsidRDefault="005C280E" w:rsidP="005C280E">
            <w:pPr>
              <w:jc w:val="center"/>
              <w:rPr>
                <w:rFonts w:ascii="David" w:hAnsi="David"/>
                <w:b/>
                <w:bCs/>
                <w:sz w:val="28"/>
                <w:szCs w:val="28"/>
                <w:u w:val="single"/>
                <w:rtl/>
              </w:rPr>
            </w:pPr>
            <w:bookmarkStart w:id="5" w:name="PsakDin"/>
            <w:bookmarkEnd w:id="0"/>
            <w:r w:rsidRPr="005C280E">
              <w:rPr>
                <w:rFonts w:ascii="David" w:hAnsi="David"/>
                <w:b/>
                <w:bCs/>
                <w:sz w:val="28"/>
                <w:szCs w:val="28"/>
                <w:u w:val="single"/>
                <w:rtl/>
              </w:rPr>
              <w:t xml:space="preserve">גזר דין </w:t>
            </w:r>
            <w:bookmarkEnd w:id="5"/>
            <w:r w:rsidRPr="005C280E">
              <w:rPr>
                <w:rFonts w:ascii="David" w:hAnsi="David"/>
                <w:b/>
                <w:bCs/>
                <w:sz w:val="28"/>
                <w:szCs w:val="28"/>
                <w:u w:val="single"/>
                <w:rtl/>
              </w:rPr>
              <w:t>(נאשם 1)</w:t>
            </w:r>
          </w:p>
          <w:p w14:paraId="5A49197A" w14:textId="77777777" w:rsidR="00877669" w:rsidRPr="005C280E" w:rsidRDefault="00877669" w:rsidP="005C280E">
            <w:pPr>
              <w:jc w:val="center"/>
              <w:rPr>
                <w:rFonts w:ascii="David" w:hAnsi="David"/>
                <w:b/>
                <w:bCs/>
                <w:sz w:val="28"/>
                <w:szCs w:val="28"/>
                <w:u w:val="single"/>
                <w:rtl/>
              </w:rPr>
            </w:pPr>
          </w:p>
        </w:tc>
      </w:tr>
    </w:tbl>
    <w:p w14:paraId="160B9449" w14:textId="77777777" w:rsidR="00877669" w:rsidRPr="006473A2" w:rsidRDefault="00877669" w:rsidP="00877669">
      <w:pPr>
        <w:spacing w:line="360" w:lineRule="auto"/>
        <w:rPr>
          <w:rFonts w:ascii="Arial" w:hAnsi="Arial"/>
          <w:b/>
          <w:bCs/>
          <w:u w:val="single"/>
          <w:rtl/>
        </w:rPr>
      </w:pPr>
      <w:r w:rsidRPr="006473A2">
        <w:rPr>
          <w:rFonts w:ascii="Arial" w:hAnsi="Arial" w:hint="cs"/>
          <w:b/>
          <w:bCs/>
          <w:u w:val="single"/>
          <w:rtl/>
        </w:rPr>
        <w:t>רקע</w:t>
      </w:r>
    </w:p>
    <w:p w14:paraId="5544715C" w14:textId="77777777" w:rsidR="00877669" w:rsidRDefault="00877669" w:rsidP="00877669">
      <w:pPr>
        <w:pStyle w:val="a9"/>
        <w:numPr>
          <w:ilvl w:val="0"/>
          <w:numId w:val="1"/>
        </w:numPr>
        <w:spacing w:line="360" w:lineRule="auto"/>
        <w:ind w:left="283" w:hanging="283"/>
        <w:jc w:val="both"/>
        <w:rPr>
          <w:rFonts w:ascii="Arial" w:hAnsi="Arial"/>
        </w:rPr>
      </w:pPr>
      <w:bookmarkStart w:id="6" w:name="ABSTRACT_START"/>
      <w:bookmarkEnd w:id="6"/>
      <w:r>
        <w:rPr>
          <w:rFonts w:ascii="Arial" w:hAnsi="Arial"/>
          <w:rtl/>
        </w:rPr>
        <w:t xml:space="preserve">נאשם </w:t>
      </w:r>
      <w:r>
        <w:rPr>
          <w:rFonts w:ascii="Arial" w:hAnsi="Arial" w:hint="cs"/>
          <w:rtl/>
        </w:rPr>
        <w:t>1</w:t>
      </w:r>
      <w:r>
        <w:rPr>
          <w:rFonts w:ascii="Arial" w:hAnsi="Arial"/>
          <w:rtl/>
        </w:rPr>
        <w:t xml:space="preserve"> </w:t>
      </w:r>
      <w:r w:rsidRPr="0010356F">
        <w:rPr>
          <w:rFonts w:ascii="David" w:hAnsi="David"/>
          <w:rtl/>
        </w:rPr>
        <w:t>חמזה אבו חסן</w:t>
      </w:r>
      <w:r>
        <w:rPr>
          <w:rFonts w:ascii="David" w:hAnsi="David"/>
          <w:b/>
          <w:bCs/>
          <w:sz w:val="26"/>
          <w:szCs w:val="26"/>
          <w:rtl/>
        </w:rPr>
        <w:t xml:space="preserve"> </w:t>
      </w:r>
      <w:r>
        <w:rPr>
          <w:rFonts w:ascii="Arial" w:hAnsi="Arial"/>
          <w:rtl/>
        </w:rPr>
        <w:t xml:space="preserve">(להלן: </w:t>
      </w:r>
      <w:r>
        <w:rPr>
          <w:rFonts w:ascii="Arial" w:hAnsi="Arial"/>
          <w:b/>
          <w:bCs/>
          <w:rtl/>
        </w:rPr>
        <w:t>"הנאשם"</w:t>
      </w:r>
      <w:r>
        <w:rPr>
          <w:rFonts w:ascii="Arial" w:hAnsi="Arial"/>
          <w:rtl/>
        </w:rPr>
        <w:t xml:space="preserve">) </w:t>
      </w:r>
      <w:r>
        <w:rPr>
          <w:rFonts w:ascii="Arial" w:hAnsi="Arial" w:hint="cs"/>
          <w:rtl/>
        </w:rPr>
        <w:t xml:space="preserve">הורשע, על פי הודאתו בכתב האישום המתוקן, במסגרת הסדר טיעון, בשתי עבירות של סחר בנשק לפי </w:t>
      </w:r>
      <w:hyperlink r:id="rId13" w:history="1">
        <w:r w:rsidR="00FA400B" w:rsidRPr="00FA400B">
          <w:rPr>
            <w:rStyle w:val="Hyperlink"/>
            <w:rFonts w:ascii="Arial" w:hAnsi="Arial" w:hint="eastAsia"/>
            <w:color w:val="0000FF"/>
            <w:rtl/>
          </w:rPr>
          <w:t>סעיף</w:t>
        </w:r>
        <w:r w:rsidR="00FA400B" w:rsidRPr="00FA400B">
          <w:rPr>
            <w:rStyle w:val="Hyperlink"/>
            <w:rFonts w:ascii="Arial" w:hAnsi="Arial"/>
            <w:color w:val="0000FF"/>
            <w:rtl/>
          </w:rPr>
          <w:t xml:space="preserve"> 144(ב2)</w:t>
        </w:r>
      </w:hyperlink>
      <w:r>
        <w:rPr>
          <w:rFonts w:ascii="Arial" w:hAnsi="Arial" w:hint="cs"/>
          <w:rtl/>
        </w:rPr>
        <w:t xml:space="preserve"> בצירוף </w:t>
      </w:r>
      <w:hyperlink r:id="rId14" w:history="1">
        <w:r w:rsidR="00FA400B" w:rsidRPr="00FA400B">
          <w:rPr>
            <w:rStyle w:val="Hyperlink"/>
            <w:rFonts w:ascii="Arial" w:hAnsi="Arial" w:hint="eastAsia"/>
            <w:color w:val="0000FF"/>
            <w:rtl/>
          </w:rPr>
          <w:t>סעיף</w:t>
        </w:r>
        <w:r w:rsidR="00FA400B" w:rsidRPr="00FA400B">
          <w:rPr>
            <w:rStyle w:val="Hyperlink"/>
            <w:rFonts w:ascii="Arial" w:hAnsi="Arial"/>
            <w:color w:val="0000FF"/>
            <w:rtl/>
          </w:rPr>
          <w:t xml:space="preserve"> 29</w:t>
        </w:r>
      </w:hyperlink>
      <w:r>
        <w:rPr>
          <w:rFonts w:ascii="Arial" w:hAnsi="Arial" w:hint="cs"/>
          <w:rtl/>
        </w:rPr>
        <w:t xml:space="preserve"> ל</w:t>
      </w:r>
      <w:hyperlink r:id="rId15" w:history="1">
        <w:r w:rsidR="005C280E" w:rsidRPr="005C280E">
          <w:rPr>
            <w:rFonts w:ascii="Arial" w:hAnsi="Arial"/>
            <w:color w:val="0000FF"/>
            <w:u w:val="single"/>
            <w:rtl/>
          </w:rPr>
          <w:t>חוק העונשין</w:t>
        </w:r>
      </w:hyperlink>
      <w:r>
        <w:rPr>
          <w:rFonts w:ascii="Arial" w:hAnsi="Arial" w:hint="cs"/>
          <w:rtl/>
        </w:rPr>
        <w:t xml:space="preserve">, התשל"ז-1977 (להלן: </w:t>
      </w:r>
      <w:r>
        <w:rPr>
          <w:rFonts w:ascii="Arial" w:hAnsi="Arial" w:hint="cs"/>
          <w:b/>
          <w:bCs/>
          <w:rtl/>
        </w:rPr>
        <w:t>"החוק"</w:t>
      </w:r>
      <w:r>
        <w:rPr>
          <w:rFonts w:ascii="Arial" w:hAnsi="Arial" w:hint="cs"/>
          <w:rtl/>
        </w:rPr>
        <w:t xml:space="preserve">), וניסיון סחר בנשק לפי </w:t>
      </w:r>
      <w:hyperlink r:id="rId16" w:history="1">
        <w:r w:rsidR="00FA400B" w:rsidRPr="00FA400B">
          <w:rPr>
            <w:rStyle w:val="Hyperlink"/>
            <w:rFonts w:ascii="Arial" w:hAnsi="Arial" w:hint="eastAsia"/>
            <w:color w:val="0000FF"/>
            <w:rtl/>
          </w:rPr>
          <w:t>סעיף</w:t>
        </w:r>
        <w:r w:rsidR="00FA400B" w:rsidRPr="00FA400B">
          <w:rPr>
            <w:rStyle w:val="Hyperlink"/>
            <w:rFonts w:ascii="Arial" w:hAnsi="Arial"/>
            <w:color w:val="0000FF"/>
            <w:rtl/>
          </w:rPr>
          <w:t xml:space="preserve"> 144(ב2)</w:t>
        </w:r>
      </w:hyperlink>
      <w:r>
        <w:rPr>
          <w:rFonts w:ascii="Arial" w:hAnsi="Arial" w:hint="cs"/>
          <w:rtl/>
        </w:rPr>
        <w:t xml:space="preserve"> בצירוף </w:t>
      </w:r>
      <w:hyperlink r:id="rId17" w:history="1">
        <w:r w:rsidR="00FA400B" w:rsidRPr="00FA400B">
          <w:rPr>
            <w:rStyle w:val="Hyperlink"/>
            <w:rFonts w:ascii="Arial" w:hAnsi="Arial" w:hint="eastAsia"/>
            <w:color w:val="0000FF"/>
            <w:rtl/>
          </w:rPr>
          <w:t>סעיף</w:t>
        </w:r>
        <w:r w:rsidR="00FA400B" w:rsidRPr="00FA400B">
          <w:rPr>
            <w:rStyle w:val="Hyperlink"/>
            <w:rFonts w:ascii="Arial" w:hAnsi="Arial"/>
            <w:color w:val="0000FF"/>
            <w:rtl/>
          </w:rPr>
          <w:t xml:space="preserve"> 25</w:t>
        </w:r>
      </w:hyperlink>
      <w:r>
        <w:rPr>
          <w:rFonts w:ascii="Arial" w:hAnsi="Arial" w:hint="cs"/>
          <w:rtl/>
        </w:rPr>
        <w:t xml:space="preserve"> לחוק. </w:t>
      </w:r>
    </w:p>
    <w:p w14:paraId="3DBDC325" w14:textId="77777777" w:rsidR="00877669" w:rsidRPr="00EE1792" w:rsidRDefault="00877669" w:rsidP="00877669">
      <w:pPr>
        <w:pStyle w:val="a9"/>
        <w:spacing w:line="360" w:lineRule="auto"/>
        <w:ind w:left="425"/>
        <w:jc w:val="both"/>
        <w:rPr>
          <w:rFonts w:ascii="Arial" w:hAnsi="Arial"/>
          <w:sz w:val="12"/>
          <w:szCs w:val="12"/>
        </w:rPr>
      </w:pPr>
      <w:bookmarkStart w:id="7" w:name="ABSTRACT_END"/>
      <w:bookmarkEnd w:id="7"/>
    </w:p>
    <w:p w14:paraId="33F42B6C" w14:textId="77777777" w:rsidR="00877669" w:rsidRDefault="00877669" w:rsidP="00877669">
      <w:pPr>
        <w:pStyle w:val="a9"/>
        <w:numPr>
          <w:ilvl w:val="0"/>
          <w:numId w:val="1"/>
        </w:numPr>
        <w:spacing w:line="360" w:lineRule="auto"/>
        <w:ind w:left="283" w:hanging="283"/>
        <w:jc w:val="both"/>
        <w:rPr>
          <w:rFonts w:ascii="Arial" w:hAnsi="Arial"/>
        </w:rPr>
      </w:pPr>
      <w:r>
        <w:rPr>
          <w:rFonts w:ascii="Arial" w:hAnsi="Arial" w:hint="cs"/>
          <w:rtl/>
        </w:rPr>
        <w:t xml:space="preserve">במסגרת הסדר הטיעון לא הייתה הסכמה בין הצדדים לעניין העונש, וכל צד נותר חופשי בטיעוניו. הטיעונים לעונש נדחו לאחר קבלת תסקיר שירות המבחן בעניינו של הנאשם. </w:t>
      </w:r>
    </w:p>
    <w:p w14:paraId="3932A4ED" w14:textId="77777777" w:rsidR="00877669" w:rsidRPr="00EE1792" w:rsidRDefault="00877669" w:rsidP="00877669">
      <w:pPr>
        <w:rPr>
          <w:rFonts w:ascii="Arial" w:hAnsi="Arial"/>
          <w:sz w:val="12"/>
          <w:szCs w:val="12"/>
          <w:rtl/>
        </w:rPr>
      </w:pPr>
    </w:p>
    <w:p w14:paraId="66EDF801" w14:textId="77777777" w:rsidR="00877669" w:rsidRDefault="00877669" w:rsidP="00877669">
      <w:pPr>
        <w:pStyle w:val="a9"/>
        <w:numPr>
          <w:ilvl w:val="0"/>
          <w:numId w:val="1"/>
        </w:numPr>
        <w:spacing w:line="360" w:lineRule="auto"/>
        <w:ind w:left="283" w:hanging="283"/>
        <w:jc w:val="both"/>
        <w:rPr>
          <w:rFonts w:ascii="Arial" w:hAnsi="Arial"/>
        </w:rPr>
      </w:pPr>
      <w:r w:rsidRPr="00283586">
        <w:rPr>
          <w:rFonts w:ascii="Arial" w:hAnsi="Arial"/>
          <w:rtl/>
        </w:rPr>
        <w:t xml:space="preserve">יוער, כי בעניינו של נאשם </w:t>
      </w:r>
      <w:r w:rsidRPr="00283586">
        <w:rPr>
          <w:rFonts w:ascii="Arial" w:hAnsi="Arial" w:hint="cs"/>
          <w:rtl/>
        </w:rPr>
        <w:t>2</w:t>
      </w:r>
      <w:r w:rsidRPr="00283586">
        <w:rPr>
          <w:rFonts w:ascii="Arial" w:hAnsi="Arial"/>
          <w:rtl/>
        </w:rPr>
        <w:t xml:space="preserve"> ניתן גזר דין היום, </w:t>
      </w:r>
      <w:r>
        <w:rPr>
          <w:rFonts w:ascii="Arial" w:hAnsi="Arial"/>
          <w:rtl/>
        </w:rPr>
        <w:t>בעוד שנאשם 3 כפר במיוחס לו, הוגש בעניינו כתב אישום נפרד ונשמעו ראיות, ועניינו קבוע היום למתן הכרעת דין.</w:t>
      </w:r>
    </w:p>
    <w:p w14:paraId="52502B62" w14:textId="77777777" w:rsidR="00877669" w:rsidRPr="00283586" w:rsidRDefault="00877669" w:rsidP="00877669">
      <w:pPr>
        <w:pStyle w:val="a9"/>
        <w:spacing w:line="360" w:lineRule="auto"/>
        <w:ind w:left="283"/>
        <w:jc w:val="both"/>
        <w:rPr>
          <w:rFonts w:ascii="Arial" w:hAnsi="Arial"/>
          <w:sz w:val="12"/>
          <w:szCs w:val="12"/>
          <w:rtl/>
        </w:rPr>
      </w:pPr>
    </w:p>
    <w:p w14:paraId="689D3374" w14:textId="77777777" w:rsidR="00877669" w:rsidRPr="001D60C6" w:rsidRDefault="00877669" w:rsidP="00877669">
      <w:pPr>
        <w:pStyle w:val="a9"/>
        <w:numPr>
          <w:ilvl w:val="0"/>
          <w:numId w:val="1"/>
        </w:numPr>
        <w:spacing w:line="360" w:lineRule="auto"/>
        <w:ind w:left="283" w:hanging="283"/>
        <w:jc w:val="both"/>
        <w:rPr>
          <w:rFonts w:ascii="Arial" w:hAnsi="Arial"/>
          <w:b/>
          <w:bCs/>
        </w:rPr>
      </w:pPr>
      <w:r w:rsidRPr="001D60C6">
        <w:rPr>
          <w:rFonts w:ascii="Arial" w:hAnsi="Arial" w:hint="cs"/>
          <w:rtl/>
        </w:rPr>
        <w:t>כתב האישום המתוקן חובק שלושה אישומים</w:t>
      </w:r>
      <w:r>
        <w:rPr>
          <w:rFonts w:ascii="Arial" w:hAnsi="Arial" w:hint="cs"/>
          <w:rtl/>
        </w:rPr>
        <w:t>:</w:t>
      </w:r>
      <w:r w:rsidRPr="001D60C6">
        <w:rPr>
          <w:rFonts w:ascii="Arial" w:hAnsi="Arial" w:hint="cs"/>
          <w:rtl/>
        </w:rPr>
        <w:t xml:space="preserve"> על </w:t>
      </w:r>
      <w:r>
        <w:rPr>
          <w:rFonts w:ascii="Arial" w:hAnsi="Arial" w:hint="cs"/>
          <w:rtl/>
        </w:rPr>
        <w:t xml:space="preserve">פי החלק הכללי בכתב האישום המתוקן, נ.פ 447/21 שימש במועדים הרלוונטיים לכתב האישום המתוקן כ"סוכן" מטעם משטרת ישראל </w:t>
      </w:r>
      <w:r>
        <w:rPr>
          <w:rFonts w:ascii="Arial" w:hAnsi="Arial" w:hint="cs"/>
          <w:rtl/>
        </w:rPr>
        <w:lastRenderedPageBreak/>
        <w:t xml:space="preserve">(להלן: </w:t>
      </w:r>
      <w:r>
        <w:rPr>
          <w:rFonts w:ascii="Arial" w:hAnsi="Arial" w:hint="cs"/>
          <w:b/>
          <w:bCs/>
          <w:rtl/>
        </w:rPr>
        <w:t>"הסוכן"</w:t>
      </w:r>
      <w:r>
        <w:rPr>
          <w:rFonts w:ascii="Arial" w:hAnsi="Arial" w:hint="cs"/>
          <w:rtl/>
        </w:rPr>
        <w:t>). בין הסוכן לנאשם ישנה היכרות בת מספר שנים עובר למתואר בכתב האישום. במסגרת הקשר בין הסוכן לנאשם, במועדים הרלוונטיים לכתב האישום המתוקן, ביצעו הנאשם והסוכן עסקאות יחד עם נאשמים 2 ו-3 בהן מכרו הנאשמים לסוכן כלי נשק, אביזר ותחמושת לנשק בתמורה כספית.</w:t>
      </w:r>
    </w:p>
    <w:p w14:paraId="71CBD5B6" w14:textId="77777777" w:rsidR="00877669" w:rsidRPr="00EE1792" w:rsidRDefault="00877669" w:rsidP="00877669">
      <w:pPr>
        <w:pStyle w:val="a9"/>
        <w:rPr>
          <w:rFonts w:ascii="Arial" w:hAnsi="Arial"/>
          <w:b/>
          <w:bCs/>
          <w:sz w:val="12"/>
          <w:szCs w:val="12"/>
          <w:rtl/>
        </w:rPr>
      </w:pPr>
    </w:p>
    <w:p w14:paraId="33D28886" w14:textId="77777777" w:rsidR="00877669" w:rsidRPr="00DE6334" w:rsidRDefault="00877669" w:rsidP="00877669">
      <w:pPr>
        <w:pStyle w:val="a9"/>
        <w:numPr>
          <w:ilvl w:val="0"/>
          <w:numId w:val="1"/>
        </w:numPr>
        <w:spacing w:line="360" w:lineRule="auto"/>
        <w:ind w:left="283" w:hanging="283"/>
        <w:jc w:val="both"/>
        <w:rPr>
          <w:rFonts w:ascii="Arial" w:hAnsi="Arial"/>
          <w:b/>
          <w:bCs/>
        </w:rPr>
      </w:pPr>
      <w:r>
        <w:rPr>
          <w:rFonts w:ascii="Arial" w:hAnsi="Arial" w:hint="cs"/>
          <w:rtl/>
        </w:rPr>
        <w:t xml:space="preserve">על פי עובדות האישום הראשון, מספר חודשים לערך עובר לחודש מאי 2022, שוחחו הנאשם והסוכן מספר פעמים בעניין מכירת נשק מסוג קלצ'ניקוב לסוכן. בהמשך, שוחחו הנאשם והסוכן </w:t>
      </w:r>
      <w:r w:rsidRPr="00BF6DE3">
        <w:rPr>
          <w:rFonts w:ascii="David" w:hAnsi="David"/>
          <w:rtl/>
        </w:rPr>
        <w:t>לגבי כלי הנשק שהוצעו למכירה. השניים קבעו להיפגש על מנת שהסוכן יבחן את כלי הנשק. ביום 25.5.2022, בשעה שאינה ידועה למאשימה, נפגש הנאשם עם הסוכן והשניים נסעו לראס חמיס על מנת לבחון את כלי הנשק, אולם המוכר לא הגיע למקום והודיע כי יוכל להגיע עם הנשק רק יום למחרת. ביום 26.5.2022, בשעות הערב הודיע הסוכן לנאשם</w:t>
      </w:r>
      <w:r>
        <w:rPr>
          <w:rFonts w:ascii="David" w:hAnsi="David" w:hint="cs"/>
          <w:rtl/>
        </w:rPr>
        <w:t>,</w:t>
      </w:r>
      <w:r>
        <w:rPr>
          <w:rFonts w:ascii="David" w:hAnsi="David"/>
          <w:rtl/>
        </w:rPr>
        <w:t xml:space="preserve"> כי הוא מעוניין לרכוש את </w:t>
      </w:r>
      <w:r w:rsidRPr="00BF6DE3">
        <w:rPr>
          <w:rFonts w:ascii="David" w:hAnsi="David"/>
          <w:rtl/>
        </w:rPr>
        <w:t xml:space="preserve">רובה </w:t>
      </w:r>
      <w:r w:rsidRPr="00BF6DE3">
        <w:rPr>
          <w:rFonts w:ascii="David" w:hAnsi="David"/>
        </w:rPr>
        <w:t xml:space="preserve"> M16</w:t>
      </w:r>
      <w:r>
        <w:rPr>
          <w:rFonts w:ascii="David" w:hAnsi="David" w:hint="cs"/>
          <w:rtl/>
        </w:rPr>
        <w:t xml:space="preserve"> </w:t>
      </w:r>
      <w:r w:rsidRPr="00BF6DE3">
        <w:rPr>
          <w:rFonts w:ascii="David" w:hAnsi="David"/>
          <w:rtl/>
        </w:rPr>
        <w:t xml:space="preserve">והנאשם אמר לסוכן </w:t>
      </w:r>
      <w:r>
        <w:rPr>
          <w:rFonts w:ascii="David" w:hAnsi="David" w:hint="cs"/>
          <w:rtl/>
        </w:rPr>
        <w:t>ש</w:t>
      </w:r>
      <w:r w:rsidRPr="00BF6DE3">
        <w:rPr>
          <w:rFonts w:ascii="David" w:hAnsi="David"/>
          <w:rtl/>
        </w:rPr>
        <w:t>מחיר</w:t>
      </w:r>
      <w:r>
        <w:rPr>
          <w:rFonts w:ascii="David" w:hAnsi="David" w:hint="cs"/>
          <w:rtl/>
        </w:rPr>
        <w:t xml:space="preserve">ו </w:t>
      </w:r>
      <w:r w:rsidRPr="00BF6DE3">
        <w:rPr>
          <w:rFonts w:ascii="David" w:hAnsi="David"/>
          <w:rtl/>
        </w:rPr>
        <w:t>60,000 ₪. בהמשך, אמר הנאשם לסוכן</w:t>
      </w:r>
      <w:r>
        <w:rPr>
          <w:rFonts w:ascii="David" w:hAnsi="David" w:hint="cs"/>
          <w:rtl/>
        </w:rPr>
        <w:t>,</w:t>
      </w:r>
      <w:r w:rsidRPr="00BF6DE3">
        <w:rPr>
          <w:rFonts w:ascii="David" w:hAnsi="David"/>
          <w:rtl/>
        </w:rPr>
        <w:t xml:space="preserve"> כי מחיר הרובה מסוג </w:t>
      </w:r>
      <w:r w:rsidRPr="00BF6DE3">
        <w:rPr>
          <w:rFonts w:ascii="David" w:hAnsi="David"/>
        </w:rPr>
        <w:t>M16</w:t>
      </w:r>
      <w:r w:rsidRPr="00BF6DE3">
        <w:rPr>
          <w:rFonts w:ascii="David" w:hAnsi="David"/>
          <w:rtl/>
        </w:rPr>
        <w:t xml:space="preserve"> הוא 64,000 ₪ וינסה לדבר עם המוכר להוזיל את המחיר במקום המפגש.</w:t>
      </w:r>
    </w:p>
    <w:p w14:paraId="2ECC5B9D" w14:textId="77777777" w:rsidR="00877669" w:rsidRPr="006023EB" w:rsidRDefault="00877669" w:rsidP="00877669">
      <w:pPr>
        <w:rPr>
          <w:rFonts w:ascii="Arial" w:hAnsi="Arial"/>
          <w:b/>
          <w:bCs/>
          <w:sz w:val="12"/>
          <w:szCs w:val="12"/>
          <w:rtl/>
        </w:rPr>
      </w:pPr>
    </w:p>
    <w:p w14:paraId="70E37531" w14:textId="77777777" w:rsidR="00877669" w:rsidRPr="006D4EDF" w:rsidRDefault="00877669" w:rsidP="00877669">
      <w:pPr>
        <w:pStyle w:val="a9"/>
        <w:numPr>
          <w:ilvl w:val="0"/>
          <w:numId w:val="1"/>
        </w:numPr>
        <w:spacing w:line="360" w:lineRule="auto"/>
        <w:ind w:left="283" w:hanging="283"/>
        <w:jc w:val="both"/>
        <w:rPr>
          <w:rFonts w:ascii="Arial" w:hAnsi="Arial"/>
          <w:b/>
          <w:bCs/>
        </w:rPr>
      </w:pPr>
      <w:r>
        <w:rPr>
          <w:rFonts w:ascii="Arial" w:hAnsi="Arial" w:hint="cs"/>
          <w:rtl/>
        </w:rPr>
        <w:t xml:space="preserve">בהמשך, ביום 28.5.2022 נפגשו הנאשם והסוכן בענתא החדשה, והשניים נסעו לנקודת המפגש עם </w:t>
      </w:r>
      <w:r w:rsidRPr="00BF6DE3">
        <w:rPr>
          <w:rFonts w:ascii="David" w:hAnsi="David"/>
          <w:rtl/>
        </w:rPr>
        <w:t>נאשם 2. במהלך הפגישה עלו הנאשם ונאשם 2 והסוכן לביתו של נאשם 2, שם הוצג חפץ דמוי רו</w:t>
      </w:r>
      <w:r>
        <w:rPr>
          <w:rFonts w:ascii="David" w:hAnsi="David" w:hint="cs"/>
          <w:rtl/>
        </w:rPr>
        <w:t>בה סער</w:t>
      </w:r>
      <w:r w:rsidRPr="00BF6DE3">
        <w:rPr>
          <w:rFonts w:ascii="David" w:hAnsi="David"/>
          <w:rtl/>
        </w:rPr>
        <w:t xml:space="preserve"> </w:t>
      </w:r>
      <w:r w:rsidRPr="00BF6DE3">
        <w:rPr>
          <w:rFonts w:ascii="David" w:hAnsi="David"/>
        </w:rPr>
        <w:t>M16</w:t>
      </w:r>
      <w:r w:rsidRPr="00BF6DE3">
        <w:rPr>
          <w:rFonts w:ascii="David" w:hAnsi="David"/>
          <w:rtl/>
        </w:rPr>
        <w:t xml:space="preserve"> המכיל מכלול וקנה תקניים של </w:t>
      </w:r>
      <w:r>
        <w:rPr>
          <w:rFonts w:ascii="David" w:hAnsi="David" w:hint="cs"/>
          <w:rtl/>
        </w:rPr>
        <w:t>רובה סער</w:t>
      </w:r>
      <w:r w:rsidRPr="00BF6DE3">
        <w:rPr>
          <w:rFonts w:ascii="David" w:hAnsi="David"/>
          <w:rtl/>
        </w:rPr>
        <w:t xml:space="preserve"> </w:t>
      </w:r>
      <w:r w:rsidRPr="00BF6DE3">
        <w:rPr>
          <w:rFonts w:ascii="David" w:hAnsi="David"/>
        </w:rPr>
        <w:t>M16</w:t>
      </w:r>
      <w:r w:rsidRPr="00BF6DE3">
        <w:rPr>
          <w:rFonts w:ascii="David" w:hAnsi="David"/>
          <w:rtl/>
        </w:rPr>
        <w:t xml:space="preserve">, אשר יורה ובכוחו להמית אדם (להלן: </w:t>
      </w:r>
      <w:r w:rsidRPr="00BF6DE3">
        <w:rPr>
          <w:rFonts w:ascii="David" w:hAnsi="David"/>
          <w:b/>
          <w:bCs/>
          <w:rtl/>
        </w:rPr>
        <w:t>"הרובה"</w:t>
      </w:r>
      <w:r w:rsidRPr="00BF6DE3">
        <w:rPr>
          <w:rFonts w:ascii="David" w:hAnsi="David"/>
          <w:rtl/>
        </w:rPr>
        <w:t>) יחד עם מחסנית ריקה המתאימה לרובה. במהלך הפגישה, ניהלו הסוכן ונאשם 2 משא ומתן על מחיר הרובה ונקבע</w:t>
      </w:r>
      <w:r>
        <w:rPr>
          <w:rFonts w:ascii="David" w:hAnsi="David" w:hint="cs"/>
          <w:rtl/>
        </w:rPr>
        <w:t>,</w:t>
      </w:r>
      <w:r w:rsidRPr="00BF6DE3">
        <w:rPr>
          <w:rFonts w:ascii="David" w:hAnsi="David"/>
          <w:rtl/>
        </w:rPr>
        <w:t xml:space="preserve"> כי הסוכן ישלם ס</w:t>
      </w:r>
      <w:r>
        <w:rPr>
          <w:rFonts w:ascii="David" w:hAnsi="David" w:hint="cs"/>
          <w:rtl/>
        </w:rPr>
        <w:t>ך</w:t>
      </w:r>
      <w:r w:rsidRPr="00BF6DE3">
        <w:rPr>
          <w:rFonts w:ascii="David" w:hAnsi="David"/>
          <w:rtl/>
        </w:rPr>
        <w:t xml:space="preserve"> 64,000 ₪ תמורתו. </w:t>
      </w:r>
      <w:r>
        <w:rPr>
          <w:rFonts w:ascii="David" w:hAnsi="David" w:hint="cs"/>
          <w:rtl/>
        </w:rPr>
        <w:t xml:space="preserve">או </w:t>
      </w:r>
      <w:r w:rsidRPr="00BF6DE3">
        <w:rPr>
          <w:rFonts w:ascii="David" w:hAnsi="David"/>
          <w:rtl/>
        </w:rPr>
        <w:t>אז, יצאו מביתו של נאשם 2 לבדוק את תקינות הנשק.</w:t>
      </w:r>
    </w:p>
    <w:p w14:paraId="6113CCDD" w14:textId="77777777" w:rsidR="00877669" w:rsidRPr="00EE1792" w:rsidRDefault="00877669" w:rsidP="00877669">
      <w:pPr>
        <w:pStyle w:val="a9"/>
        <w:rPr>
          <w:rFonts w:ascii="Arial" w:hAnsi="Arial"/>
          <w:b/>
          <w:bCs/>
          <w:sz w:val="12"/>
          <w:szCs w:val="12"/>
          <w:rtl/>
        </w:rPr>
      </w:pPr>
    </w:p>
    <w:p w14:paraId="4FA7220F" w14:textId="77777777" w:rsidR="00877669" w:rsidRPr="006D4EDF" w:rsidRDefault="00877669" w:rsidP="00877669">
      <w:pPr>
        <w:pStyle w:val="a9"/>
        <w:numPr>
          <w:ilvl w:val="0"/>
          <w:numId w:val="1"/>
        </w:numPr>
        <w:spacing w:line="360" w:lineRule="auto"/>
        <w:ind w:left="283" w:hanging="283"/>
        <w:jc w:val="both"/>
        <w:rPr>
          <w:rFonts w:ascii="Arial" w:hAnsi="Arial"/>
          <w:b/>
          <w:bCs/>
        </w:rPr>
      </w:pPr>
      <w:r>
        <w:rPr>
          <w:rFonts w:ascii="Arial" w:hAnsi="Arial" w:hint="cs"/>
          <w:rtl/>
        </w:rPr>
        <w:t xml:space="preserve">הנאשם ונאשם 2 והסוכן ירדו לרחוב, נאשם 2 אחז ברובה ונכנס עמו לכלי רכב מסוג טויוטה ל.ז 7961466 (להלן: </w:t>
      </w:r>
      <w:r>
        <w:rPr>
          <w:rFonts w:ascii="Arial" w:hAnsi="Arial" w:hint="cs"/>
          <w:b/>
          <w:bCs/>
          <w:rtl/>
        </w:rPr>
        <w:t>"הרכב"</w:t>
      </w:r>
      <w:r>
        <w:rPr>
          <w:rFonts w:ascii="Arial" w:hAnsi="Arial" w:hint="cs"/>
          <w:rtl/>
        </w:rPr>
        <w:t>). הנאשם והסוכן נסעו אחרי הרכב כשנאשם 2 מוביל את כלי הנשק ברכב. כעבור זמן קצר הגיעו לבית השייך למשפחתו של נאשם 2, יצא נאשם 2 והביא ספריי שמן וכדורי תחמושת המתאימים לרובה. נאשם 2 נכנס לכלי הרכב של הסוכן, הורה לסוכן לנסוע מספר מטרים, ובעוד הוא סמוך לבתים באזור, ירה נאשם 2 מתוך כלי הרכב של הסוכן, שלושה כדורים ברובה.</w:t>
      </w:r>
    </w:p>
    <w:p w14:paraId="59D2893E" w14:textId="77777777" w:rsidR="00877669" w:rsidRPr="00EE1792" w:rsidRDefault="00877669" w:rsidP="00877669">
      <w:pPr>
        <w:pStyle w:val="a9"/>
        <w:rPr>
          <w:rFonts w:ascii="Arial" w:hAnsi="Arial"/>
          <w:b/>
          <w:bCs/>
          <w:sz w:val="12"/>
          <w:szCs w:val="12"/>
          <w:rtl/>
        </w:rPr>
      </w:pPr>
    </w:p>
    <w:p w14:paraId="7CE7E9A9" w14:textId="77777777" w:rsidR="00877669" w:rsidRPr="001161FF" w:rsidRDefault="00877669" w:rsidP="00877669">
      <w:pPr>
        <w:pStyle w:val="a9"/>
        <w:numPr>
          <w:ilvl w:val="0"/>
          <w:numId w:val="1"/>
        </w:numPr>
        <w:spacing w:line="360" w:lineRule="auto"/>
        <w:ind w:left="283" w:hanging="283"/>
        <w:jc w:val="both"/>
        <w:rPr>
          <w:rFonts w:ascii="Arial" w:hAnsi="Arial"/>
          <w:b/>
          <w:bCs/>
        </w:rPr>
      </w:pPr>
      <w:r>
        <w:rPr>
          <w:rFonts w:ascii="Arial" w:hAnsi="Arial" w:hint="cs"/>
          <w:rtl/>
        </w:rPr>
        <w:t>או אז, קרא נאשם 2 לאחיו, נאשם 3, להיכנס לרכב של הסוכן במטרה להשלים את העסקה, ולספור את הכסף שהביא הסוכן לנאשם 2 תמורת הרובה שהיה ברכב. לאחר שנאשם 3 הצטרף לעסקת הנשק וספר את הכסף, קיבל נאשם 2 לידיו סך 64,000 ₪ תמורת הרובה, בעוד שהנאשם קיבל מידי הסוכן סך 2,000 ₪ תמורת פועלו, וזאת לאחר משא ומתן ממושך על גובה העמלה. במעשיו האמורים לעיל, סחר הנאשם, בצוותא חדא, בנשק ובאביזר נשק, בלא רשות על פי דין.</w:t>
      </w:r>
    </w:p>
    <w:p w14:paraId="67FBE5F0" w14:textId="77777777" w:rsidR="00877669" w:rsidRPr="00EE1792" w:rsidRDefault="00877669" w:rsidP="00877669">
      <w:pPr>
        <w:pStyle w:val="a9"/>
        <w:rPr>
          <w:rFonts w:ascii="Arial" w:hAnsi="Arial"/>
          <w:b/>
          <w:bCs/>
          <w:sz w:val="12"/>
          <w:szCs w:val="12"/>
          <w:rtl/>
        </w:rPr>
      </w:pPr>
    </w:p>
    <w:p w14:paraId="45B1179B" w14:textId="77777777" w:rsidR="00877669" w:rsidRPr="00826C66" w:rsidRDefault="00877669" w:rsidP="00877669">
      <w:pPr>
        <w:pStyle w:val="a9"/>
        <w:numPr>
          <w:ilvl w:val="0"/>
          <w:numId w:val="1"/>
        </w:numPr>
        <w:spacing w:line="360" w:lineRule="auto"/>
        <w:ind w:left="283" w:hanging="283"/>
        <w:jc w:val="both"/>
        <w:rPr>
          <w:rFonts w:ascii="Arial" w:hAnsi="Arial"/>
          <w:b/>
          <w:bCs/>
        </w:rPr>
      </w:pPr>
      <w:r>
        <w:rPr>
          <w:rFonts w:ascii="Arial" w:hAnsi="Arial" w:hint="cs"/>
          <w:rtl/>
        </w:rPr>
        <w:t xml:space="preserve">על פי עובדות האישום השני, הרלוונטי לנאשם ולנאשם 2 בלבד, בהמשך למתואר באישום הראשון לעיל, התקשר הנאשם לסוכן פעמים רבות והציע לו לרכוש אקדחים, והסוכן סירב. ביום 31.5.2022 הציע הנאשם לסוכן אקדח במחיר של 48,000 ₪ אולם הסוכן אמר לנאשם כי המחיר יקר מידי, והנאשם אמר כי יש רובה קלצ'ניקוב למכירה והוא יבדוק את מחירו. ביום 7.6.2022 </w:t>
      </w:r>
      <w:r>
        <w:rPr>
          <w:rFonts w:ascii="Arial" w:hAnsi="Arial" w:hint="cs"/>
          <w:rtl/>
        </w:rPr>
        <w:lastRenderedPageBreak/>
        <w:t>נפגש הנאשם עם הסוכן והשניים נסעו למחנה פליטים שועפט. במהלך הפגישה הציע הסוכן לנאשם לבדוק את הרובה מסוג קלצ'ניקוב שהציע לו, אולם הנאשם אמר כי המועד אינו מתאים. בהמשך, הצטרף לפגישה אדם בשם מוחמד דבעי, שזהותו אינה ידועה במדויק למאשימה, הנאשם ביקש ממוחמד לראות את כלי הנשק. מוחמד אמר שהם לא ברשותו והוא ילך להביאם. כעבור כ-15 דקות נפגשו הנאשם והסוכן שוב עם מוחמד דבעי ברכב של הסוכן, ומוחמד הציג לסוכן שני אקדחים אחד "בלגי" והשני "ירדני" כאשר כל אקדח במחיר של 40,000 ₪. הסוכן אמר שהמחיר יקר מדי ואינו מעוניין לרוכשם.</w:t>
      </w:r>
    </w:p>
    <w:p w14:paraId="35E372F8" w14:textId="77777777" w:rsidR="00877669" w:rsidRPr="00EE1792" w:rsidRDefault="00877669" w:rsidP="00877669">
      <w:pPr>
        <w:pStyle w:val="a9"/>
        <w:rPr>
          <w:rFonts w:ascii="Arial" w:hAnsi="Arial"/>
          <w:b/>
          <w:bCs/>
          <w:sz w:val="12"/>
          <w:szCs w:val="12"/>
          <w:rtl/>
        </w:rPr>
      </w:pPr>
    </w:p>
    <w:p w14:paraId="71BE6FE1" w14:textId="77777777" w:rsidR="00877669" w:rsidRPr="00826C66" w:rsidRDefault="00877669" w:rsidP="00877669">
      <w:pPr>
        <w:pStyle w:val="a9"/>
        <w:numPr>
          <w:ilvl w:val="0"/>
          <w:numId w:val="1"/>
        </w:numPr>
        <w:spacing w:line="360" w:lineRule="auto"/>
        <w:ind w:left="283" w:hanging="283"/>
        <w:jc w:val="both"/>
        <w:rPr>
          <w:rFonts w:ascii="Arial" w:hAnsi="Arial"/>
          <w:b/>
          <w:bCs/>
        </w:rPr>
      </w:pPr>
      <w:r>
        <w:rPr>
          <w:rFonts w:ascii="Arial" w:hAnsi="Arial" w:hint="cs"/>
          <w:rtl/>
        </w:rPr>
        <w:t xml:space="preserve">בהמשך, </w:t>
      </w:r>
      <w:r w:rsidRPr="00BF6DE3">
        <w:rPr>
          <w:rFonts w:ascii="David" w:hAnsi="David"/>
          <w:rtl/>
        </w:rPr>
        <w:t xml:space="preserve">ביום 9.6.2022 הציע הנאשם לרכוש רובה מסוג </w:t>
      </w:r>
      <w:r w:rsidRPr="00BF6DE3">
        <w:rPr>
          <w:rFonts w:ascii="David" w:hAnsi="David"/>
        </w:rPr>
        <w:t>M16</w:t>
      </w:r>
      <w:r w:rsidRPr="00BF6DE3">
        <w:rPr>
          <w:rFonts w:ascii="David" w:hAnsi="David"/>
          <w:rtl/>
        </w:rPr>
        <w:t xml:space="preserve"> מוסב, והודיע לסוכן כי הנשק נמצא ברשותו. </w:t>
      </w:r>
      <w:r>
        <w:rPr>
          <w:rFonts w:ascii="David" w:hAnsi="David" w:hint="cs"/>
          <w:rtl/>
        </w:rPr>
        <w:t>ה</w:t>
      </w:r>
      <w:r w:rsidRPr="00BF6DE3">
        <w:rPr>
          <w:rFonts w:ascii="David" w:hAnsi="David"/>
          <w:rtl/>
        </w:rPr>
        <w:t>סוכן הודיע כי יחפש רוכש לנשק. ביום 12.6.2022 שוחחו הנאשם והסוכן מספר פעמים</w:t>
      </w:r>
      <w:r>
        <w:rPr>
          <w:rFonts w:ascii="David" w:hAnsi="David" w:hint="cs"/>
          <w:rtl/>
        </w:rPr>
        <w:t>.</w:t>
      </w:r>
      <w:r w:rsidRPr="00BF6DE3">
        <w:rPr>
          <w:rFonts w:ascii="David" w:hAnsi="David"/>
          <w:rtl/>
        </w:rPr>
        <w:t xml:space="preserve"> </w:t>
      </w:r>
      <w:r>
        <w:rPr>
          <w:rFonts w:ascii="David" w:hAnsi="David" w:hint="cs"/>
          <w:rtl/>
        </w:rPr>
        <w:t>ב</w:t>
      </w:r>
      <w:r w:rsidRPr="00BF6DE3">
        <w:rPr>
          <w:rFonts w:ascii="David" w:hAnsi="David"/>
          <w:rtl/>
        </w:rPr>
        <w:t>מהלך השיחות נקבע</w:t>
      </w:r>
      <w:r>
        <w:rPr>
          <w:rFonts w:ascii="David" w:hAnsi="David" w:hint="cs"/>
          <w:rtl/>
        </w:rPr>
        <w:t>ה</w:t>
      </w:r>
      <w:r w:rsidRPr="00BF6DE3">
        <w:rPr>
          <w:rFonts w:ascii="David" w:hAnsi="David"/>
          <w:rtl/>
        </w:rPr>
        <w:t xml:space="preserve"> פגישה במטרה להציג לסוכן רובה </w:t>
      </w:r>
      <w:r w:rsidRPr="00BF6DE3">
        <w:rPr>
          <w:rFonts w:ascii="David" w:hAnsi="David"/>
        </w:rPr>
        <w:t>M16</w:t>
      </w:r>
      <w:r w:rsidRPr="00BF6DE3">
        <w:rPr>
          <w:rFonts w:ascii="David" w:hAnsi="David"/>
          <w:rtl/>
        </w:rPr>
        <w:t xml:space="preserve"> ואקדח למכירה. ביום 14.6.2022 נפגש הנאשם עם הסוכן, והשניים נסעו לביתו של נאשם 2 במחנה הפליטים שועפט. נאשם 2 נכנס לרכב של הסוכן והרכיב בפניו חפץ דמוי רובה </w:t>
      </w:r>
      <w:r w:rsidRPr="00BF6DE3">
        <w:rPr>
          <w:rFonts w:ascii="David" w:hAnsi="David"/>
        </w:rPr>
        <w:t>M16</w:t>
      </w:r>
      <w:r w:rsidRPr="00BF6DE3">
        <w:rPr>
          <w:rFonts w:ascii="David" w:hAnsi="David"/>
          <w:rtl/>
        </w:rPr>
        <w:t xml:space="preserve"> שהוסב מרובה אוויר לירי תחמושת בקליבר 5.56</w:t>
      </w:r>
      <w:r w:rsidRPr="00BF6DE3">
        <w:rPr>
          <w:rFonts w:ascii="David" w:hAnsi="David"/>
        </w:rPr>
        <w:t>X</w:t>
      </w:r>
      <w:r w:rsidRPr="00BF6DE3">
        <w:rPr>
          <w:rFonts w:ascii="David" w:hAnsi="David"/>
          <w:rtl/>
        </w:rPr>
        <w:t xml:space="preserve">45 מ"מ המכיל חלקי רובה </w:t>
      </w:r>
      <w:r w:rsidRPr="00BF6DE3">
        <w:rPr>
          <w:rFonts w:ascii="David" w:hAnsi="David"/>
        </w:rPr>
        <w:t>M16</w:t>
      </w:r>
      <w:r w:rsidRPr="00BF6DE3">
        <w:rPr>
          <w:rFonts w:ascii="David" w:hAnsi="David"/>
          <w:rtl/>
        </w:rPr>
        <w:t xml:space="preserve"> תקניים, אשר יורה ובכוחו להמית אדם (להלן: </w:t>
      </w:r>
      <w:r w:rsidRPr="00BF6DE3">
        <w:rPr>
          <w:rFonts w:ascii="David" w:hAnsi="David"/>
          <w:b/>
          <w:bCs/>
          <w:rtl/>
        </w:rPr>
        <w:t>"הרובה"</w:t>
      </w:r>
      <w:r w:rsidRPr="00BF6DE3">
        <w:rPr>
          <w:rFonts w:ascii="David" w:hAnsi="David"/>
          <w:rtl/>
        </w:rPr>
        <w:t>), והביא עמו מחסנית מתאימה לרובה וכדורים. בעת שהסוכן היה בנסיעה, הכניס נאשם 2 כדורים למחסנית הרובה וירה מהרכב הנוסע מספר פעמים.</w:t>
      </w:r>
    </w:p>
    <w:p w14:paraId="31D6F823" w14:textId="77777777" w:rsidR="00877669" w:rsidRPr="00EE1792" w:rsidRDefault="00877669" w:rsidP="00877669">
      <w:pPr>
        <w:pStyle w:val="a9"/>
        <w:rPr>
          <w:rFonts w:ascii="Arial" w:hAnsi="Arial"/>
          <w:b/>
          <w:bCs/>
          <w:sz w:val="12"/>
          <w:szCs w:val="12"/>
          <w:rtl/>
        </w:rPr>
      </w:pPr>
    </w:p>
    <w:p w14:paraId="1EFA11B0" w14:textId="77777777" w:rsidR="00877669" w:rsidRPr="00826C66" w:rsidRDefault="00877669" w:rsidP="00877669">
      <w:pPr>
        <w:pStyle w:val="a9"/>
        <w:numPr>
          <w:ilvl w:val="0"/>
          <w:numId w:val="1"/>
        </w:numPr>
        <w:spacing w:line="360" w:lineRule="auto"/>
        <w:ind w:left="283" w:hanging="283"/>
        <w:jc w:val="both"/>
        <w:rPr>
          <w:rFonts w:ascii="Arial" w:hAnsi="Arial"/>
          <w:b/>
          <w:bCs/>
        </w:rPr>
      </w:pPr>
      <w:r>
        <w:rPr>
          <w:rFonts w:ascii="Arial" w:hAnsi="Arial" w:hint="cs"/>
          <w:rtl/>
        </w:rPr>
        <w:t xml:space="preserve">בהמשך, מסר נאשם 2 לסוכן את הרובה והמחסנית בתמורה לסכום של 38,000 ₪ כפי שסוכם, וכן מסר הסוכן סכום של 1,500 ₪ לנאשם עבור פועלו. במעשיו האמורים לעיל, סחר הנאשם  בצוותא חדא, בנשק ובאביזר נשק, בלא רשות על פי דין. </w:t>
      </w:r>
    </w:p>
    <w:p w14:paraId="7A853E89" w14:textId="77777777" w:rsidR="00877669" w:rsidRPr="00EE1792" w:rsidRDefault="00877669" w:rsidP="00877669">
      <w:pPr>
        <w:pStyle w:val="a9"/>
        <w:rPr>
          <w:rFonts w:ascii="Arial" w:hAnsi="Arial"/>
          <w:b/>
          <w:bCs/>
          <w:sz w:val="12"/>
          <w:szCs w:val="12"/>
          <w:rtl/>
        </w:rPr>
      </w:pPr>
    </w:p>
    <w:p w14:paraId="64BD1769" w14:textId="77777777" w:rsidR="00877669" w:rsidRPr="004444C8" w:rsidRDefault="00877669" w:rsidP="00877669">
      <w:pPr>
        <w:pStyle w:val="a9"/>
        <w:numPr>
          <w:ilvl w:val="0"/>
          <w:numId w:val="1"/>
        </w:numPr>
        <w:spacing w:line="360" w:lineRule="auto"/>
        <w:ind w:left="283" w:hanging="283"/>
        <w:jc w:val="both"/>
        <w:rPr>
          <w:rFonts w:ascii="Arial" w:hAnsi="Arial"/>
          <w:b/>
          <w:bCs/>
          <w:rtl/>
        </w:rPr>
      </w:pPr>
      <w:r>
        <w:rPr>
          <w:rFonts w:ascii="Arial" w:hAnsi="Arial" w:hint="cs"/>
          <w:rtl/>
        </w:rPr>
        <w:t xml:space="preserve">על פי </w:t>
      </w:r>
      <w:r w:rsidRPr="00BF6DE3">
        <w:rPr>
          <w:rFonts w:ascii="David" w:hAnsi="David"/>
          <w:rtl/>
        </w:rPr>
        <w:t xml:space="preserve">עובדות האישום השלישי, הרלוונטי לנאשם בלבד, בהמשך הציע </w:t>
      </w:r>
      <w:r>
        <w:rPr>
          <w:rFonts w:ascii="David" w:hAnsi="David" w:hint="cs"/>
          <w:rtl/>
        </w:rPr>
        <w:t>ה</w:t>
      </w:r>
      <w:r w:rsidRPr="00BF6DE3">
        <w:rPr>
          <w:rFonts w:ascii="David" w:hAnsi="David"/>
          <w:rtl/>
        </w:rPr>
        <w:t xml:space="preserve">נאשם לסוכן לרכוש נשק </w:t>
      </w:r>
      <w:r w:rsidRPr="00BF6DE3">
        <w:rPr>
          <w:rFonts w:ascii="David" w:hAnsi="David"/>
        </w:rPr>
        <w:t>M16</w:t>
      </w:r>
      <w:r w:rsidRPr="00BF6DE3">
        <w:rPr>
          <w:rFonts w:ascii="David" w:hAnsi="David"/>
          <w:rtl/>
        </w:rPr>
        <w:t xml:space="preserve"> ארוך במחיר של 90,000 ₪, אשר בהמשך נמכר לאחר, וכן נשק </w:t>
      </w:r>
      <w:r w:rsidRPr="00BF6DE3">
        <w:rPr>
          <w:rFonts w:ascii="David" w:hAnsi="David"/>
        </w:rPr>
        <w:t>M16</w:t>
      </w:r>
      <w:r w:rsidRPr="00BF6DE3">
        <w:rPr>
          <w:rFonts w:ascii="David" w:hAnsi="David"/>
          <w:rtl/>
        </w:rPr>
        <w:t xml:space="preserve"> במחיר של 80,000 ₪. </w:t>
      </w:r>
      <w:r>
        <w:rPr>
          <w:rFonts w:ascii="David" w:hAnsi="David" w:hint="cs"/>
          <w:rtl/>
        </w:rPr>
        <w:t>ה</w:t>
      </w:r>
      <w:r w:rsidRPr="00BF6DE3">
        <w:rPr>
          <w:rFonts w:ascii="David" w:hAnsi="David"/>
          <w:rtl/>
        </w:rPr>
        <w:t xml:space="preserve">נאשם אמר לסוכן כי כלי הנשק נמצאים תחת ידו, והזמין את הסוכן לקבוע עמו מפגש ולבחון אותם. </w:t>
      </w:r>
      <w:r>
        <w:rPr>
          <w:rFonts w:ascii="David" w:hAnsi="David" w:hint="cs"/>
          <w:rtl/>
        </w:rPr>
        <w:t>ה</w:t>
      </w:r>
      <w:r w:rsidRPr="00BF6DE3">
        <w:rPr>
          <w:rFonts w:ascii="David" w:hAnsi="David"/>
          <w:rtl/>
        </w:rPr>
        <w:t>נאשם נ</w:t>
      </w:r>
      <w:r>
        <w:rPr>
          <w:rFonts w:ascii="David" w:hAnsi="David" w:hint="cs"/>
          <w:rtl/>
        </w:rPr>
        <w:t>י</w:t>
      </w:r>
      <w:r w:rsidRPr="00BF6DE3">
        <w:rPr>
          <w:rFonts w:ascii="David" w:hAnsi="David"/>
          <w:rtl/>
        </w:rPr>
        <w:t xml:space="preserve">פגש עם הסוכן בסמוך לביתו של נאשם 2 והמתינו לבואו של נאשם 2, אשר כל הזמן דחה את מועד הגעתו. לאחר כשעה, כאשר נאשם 2 התעכב מלהגיע למקום המפגש בתואנה שהוא מביא כדורים לכלי הנשק, עזב הסוכן את המקום למרות בקשותיו של </w:t>
      </w:r>
      <w:r>
        <w:rPr>
          <w:rFonts w:ascii="David" w:hAnsi="David" w:hint="cs"/>
          <w:rtl/>
        </w:rPr>
        <w:t>ה</w:t>
      </w:r>
      <w:r w:rsidRPr="00BF6DE3">
        <w:rPr>
          <w:rFonts w:ascii="David" w:hAnsi="David"/>
          <w:rtl/>
        </w:rPr>
        <w:t xml:space="preserve">נאשם להמתין לנאשם 2 ולבצע את העסקה. במעשיו, האמורים לעיל, ניסה </w:t>
      </w:r>
      <w:r>
        <w:rPr>
          <w:rFonts w:ascii="David" w:hAnsi="David" w:hint="cs"/>
          <w:rtl/>
        </w:rPr>
        <w:t>ה</w:t>
      </w:r>
      <w:r w:rsidRPr="00BF6DE3">
        <w:rPr>
          <w:rFonts w:ascii="David" w:hAnsi="David"/>
          <w:rtl/>
        </w:rPr>
        <w:t>נאשם לסחור בנשק, בלא רשות על פי דין.</w:t>
      </w:r>
    </w:p>
    <w:p w14:paraId="45380AE9" w14:textId="77777777" w:rsidR="00877669" w:rsidRPr="006473A2" w:rsidRDefault="00877669" w:rsidP="00877669">
      <w:pPr>
        <w:rPr>
          <w:rFonts w:ascii="Arial" w:hAnsi="Arial"/>
          <w:b/>
          <w:bCs/>
          <w:rtl/>
        </w:rPr>
      </w:pPr>
    </w:p>
    <w:p w14:paraId="1207587A" w14:textId="77777777" w:rsidR="00877669" w:rsidRPr="006473A2" w:rsidRDefault="00877669" w:rsidP="00877669">
      <w:pPr>
        <w:spacing w:line="360" w:lineRule="auto"/>
        <w:rPr>
          <w:rFonts w:ascii="Arial" w:hAnsi="Arial"/>
          <w:b/>
          <w:bCs/>
          <w:u w:val="single"/>
          <w:rtl/>
        </w:rPr>
      </w:pPr>
      <w:r w:rsidRPr="006473A2">
        <w:rPr>
          <w:rFonts w:ascii="Arial" w:hAnsi="Arial" w:hint="cs"/>
          <w:b/>
          <w:bCs/>
          <w:u w:val="single"/>
          <w:rtl/>
        </w:rPr>
        <w:t>תסקיר שירות המבחן</w:t>
      </w:r>
    </w:p>
    <w:p w14:paraId="3ED9ECE7" w14:textId="77777777" w:rsidR="00877669" w:rsidRDefault="00877669" w:rsidP="00877669">
      <w:pPr>
        <w:pStyle w:val="a9"/>
        <w:numPr>
          <w:ilvl w:val="0"/>
          <w:numId w:val="1"/>
        </w:numPr>
        <w:spacing w:line="360" w:lineRule="auto"/>
        <w:ind w:left="283" w:hanging="283"/>
        <w:jc w:val="both"/>
        <w:rPr>
          <w:rFonts w:ascii="Arial" w:hAnsi="Arial"/>
        </w:rPr>
      </w:pPr>
      <w:r>
        <w:rPr>
          <w:rFonts w:ascii="Arial" w:hAnsi="Arial"/>
          <w:rtl/>
        </w:rPr>
        <w:t xml:space="preserve">מתסקיר שירות המבחן מיום </w:t>
      </w:r>
      <w:r>
        <w:rPr>
          <w:rFonts w:ascii="Arial" w:hAnsi="Arial" w:hint="cs"/>
          <w:rtl/>
        </w:rPr>
        <w:t xml:space="preserve">2.7.2023 </w:t>
      </w:r>
      <w:r>
        <w:rPr>
          <w:rFonts w:ascii="Arial" w:hAnsi="Arial"/>
          <w:rtl/>
        </w:rPr>
        <w:t xml:space="preserve">עולה, כי הנאשם </w:t>
      </w:r>
      <w:r>
        <w:rPr>
          <w:rFonts w:ascii="Arial" w:hAnsi="Arial" w:hint="cs"/>
          <w:rtl/>
        </w:rPr>
        <w:t xml:space="preserve">בן 41, נשוי ואב לשני ילדים בגיל חודשיים ושנתיים. אביו נפטר בשנת 2011 ואמו בת 66, עקרת בית. הנאשם מסר, כי גדל בתנאי מצוקה וצמצום משאבים כלכליים, סיים 6 שנות לימוד בלבד, ועזב את ספסל הלימודים על מנת לעבוד ולעזור בפרנסת המשפחה. </w:t>
      </w:r>
    </w:p>
    <w:p w14:paraId="496236AE" w14:textId="77777777" w:rsidR="00877669" w:rsidRPr="00EE1792" w:rsidRDefault="00877669" w:rsidP="00877669">
      <w:pPr>
        <w:pStyle w:val="a9"/>
        <w:spacing w:line="360" w:lineRule="auto"/>
        <w:ind w:left="425"/>
        <w:jc w:val="both"/>
        <w:rPr>
          <w:rFonts w:ascii="Arial" w:hAnsi="Arial"/>
          <w:sz w:val="12"/>
          <w:szCs w:val="12"/>
        </w:rPr>
      </w:pPr>
    </w:p>
    <w:p w14:paraId="57D8861B" w14:textId="77777777" w:rsidR="00877669" w:rsidRDefault="00877669" w:rsidP="00877669">
      <w:pPr>
        <w:pStyle w:val="a9"/>
        <w:numPr>
          <w:ilvl w:val="0"/>
          <w:numId w:val="1"/>
        </w:numPr>
        <w:spacing w:line="360" w:lineRule="auto"/>
        <w:ind w:left="283" w:hanging="283"/>
        <w:jc w:val="both"/>
        <w:rPr>
          <w:rFonts w:ascii="Arial" w:hAnsi="Arial"/>
        </w:rPr>
      </w:pPr>
      <w:r>
        <w:rPr>
          <w:rFonts w:ascii="Arial" w:hAnsi="Arial" w:hint="cs"/>
          <w:rtl/>
        </w:rPr>
        <w:lastRenderedPageBreak/>
        <w:t>שירות המבחן ציין, כי הנאשם סיפר שבהיותו נער כבן 16 נפגע מינית על ידי מעסיקו דאז, אך לא יכול היה לשתף את סביבתו במצבו לאור בושה וחשש מדעות קדומות כלפי נפגעי פגיעה מינית שהיו נפוצות בחברה באותה עת. הנאשם, שחש צורך להגן על עצמו ולנקום בפוגע, הגיע עם חברו לבית הפוגע, כאשר במהלך קטטה שהתפתחה הפוגע נחנק למוות. הנאשם נעצר ונידון ל-20 שנות מאסר בגין עבירת רצח, אותו ריצה במלואו. במסגרת מאסרו למד הנאשם את השפה העברית והשלים 12 שנות לימוד, אך לדבריו בשל היעדר דמויות חיוביות לחיקוי ובשל חשיפתו הממושכת לאוכלוסיית האסירים, הפנים נורמות עברייניות.</w:t>
      </w:r>
    </w:p>
    <w:p w14:paraId="289D8BEF" w14:textId="77777777" w:rsidR="00877669" w:rsidRPr="00C06274" w:rsidRDefault="00877669" w:rsidP="00877669">
      <w:pPr>
        <w:rPr>
          <w:rFonts w:ascii="Arial" w:hAnsi="Arial"/>
          <w:sz w:val="12"/>
          <w:szCs w:val="12"/>
          <w:rtl/>
        </w:rPr>
      </w:pPr>
    </w:p>
    <w:p w14:paraId="3F0E064C" w14:textId="77777777" w:rsidR="00877669" w:rsidRDefault="00877669" w:rsidP="00877669">
      <w:pPr>
        <w:pStyle w:val="a9"/>
        <w:numPr>
          <w:ilvl w:val="0"/>
          <w:numId w:val="1"/>
        </w:numPr>
        <w:spacing w:line="360" w:lineRule="auto"/>
        <w:ind w:left="283" w:hanging="283"/>
        <w:jc w:val="both"/>
        <w:rPr>
          <w:rFonts w:ascii="Arial" w:hAnsi="Arial"/>
        </w:rPr>
      </w:pPr>
      <w:r>
        <w:rPr>
          <w:rFonts w:ascii="Arial" w:hAnsi="Arial" w:hint="cs"/>
          <w:rtl/>
        </w:rPr>
        <w:t>הנאשם השתחרר מריצוי מאסרו הארוך בשנת 2019. הוא חווה הלם וזעזוע מהשינויים הטכנולוגיים והחברתיים, דבר שהעצים את קשייו להסתגל ולהשתלב בחברה ובמעגל תעסוקתי. כמו כן, תיאר כי חווה תחושת חוסר שייכות, ערך מספר ניסיונות השתלבות בתעסוקה והקים משפחה, כאשר נישא לאשתו בשנת 2020. בשל הקושי למצוא מקור פרנסה קבוע ויציב, המצב הכלכלי של משפחתו הגרעינית, בה היווה מפרנס יחיד, היה קשה מאוד. לדבריו חש תסכול רב והתקשה לעמוד בדחף, וביצע עבירת התפרצות בגינה נידון במהלך שנת 2021 ל-8 חודשי מאסר, והשתחרר בשחרור מנהלי לאחר ריצוי 5 חודשי מאסר. לדבריו, עם שחרורו ממאסרו האחרון שב וחווה מצוקה כלכלית וקשיי פרנסת משפחתו, בשל היעדר יכולת למצוא תעסוקה מסודרת.</w:t>
      </w:r>
    </w:p>
    <w:p w14:paraId="18146D79" w14:textId="77777777" w:rsidR="00877669" w:rsidRPr="008A3607" w:rsidRDefault="00877669" w:rsidP="00877669">
      <w:pPr>
        <w:pStyle w:val="a9"/>
        <w:rPr>
          <w:rFonts w:ascii="Arial" w:hAnsi="Arial"/>
          <w:sz w:val="12"/>
          <w:szCs w:val="12"/>
          <w:rtl/>
        </w:rPr>
      </w:pPr>
    </w:p>
    <w:p w14:paraId="62B888F5" w14:textId="77777777" w:rsidR="00877669" w:rsidRDefault="00877669" w:rsidP="00877669">
      <w:pPr>
        <w:pStyle w:val="a9"/>
        <w:numPr>
          <w:ilvl w:val="0"/>
          <w:numId w:val="1"/>
        </w:numPr>
        <w:spacing w:line="360" w:lineRule="auto"/>
        <w:ind w:left="283" w:hanging="283"/>
        <w:jc w:val="both"/>
        <w:rPr>
          <w:rFonts w:ascii="Arial" w:hAnsi="Arial"/>
        </w:rPr>
      </w:pPr>
      <w:r>
        <w:rPr>
          <w:rFonts w:ascii="Arial" w:hAnsi="Arial" w:hint="cs"/>
          <w:rtl/>
        </w:rPr>
        <w:t>אשר לעבירות בתיק דנן- מסר, שירות המבחן כי הנאשם לוקח אחריות על מעשיו ומביע צער על מעורבותו החוזרת בפלילים בכלל ובתחום של סחר בנשק בפרט. כמו כן, כיום, בהסתכלות לאחור, מבטא תחושת סיפוק מעצירת הנשקים על ידי גורמי אכיפת החוק. עוד מסר, כי נענה לסייע בעסקאות אלה תוך "הפעלת" קשרי עברו עם אוכלוסיית עוברי החוק בין כותלי הכלא. לדבריו, הוא אינו מזוהה עם תחום זה ושימש כמתווך בלבד, תמורת תגמול כספי, בשל מצוקה כלכלית קיומית ופיתוי להשיג רווח קל ומהיר. לדבריו, באותה עת חש חסר אונים ולא ראה דרכי התמודדות אלטרנטיביות עם קשייו.</w:t>
      </w:r>
    </w:p>
    <w:p w14:paraId="5C6AFC37" w14:textId="77777777" w:rsidR="00877669" w:rsidRPr="008A3607" w:rsidRDefault="00877669" w:rsidP="00877669">
      <w:pPr>
        <w:pStyle w:val="a9"/>
        <w:rPr>
          <w:rFonts w:ascii="Arial" w:hAnsi="Arial"/>
          <w:sz w:val="12"/>
          <w:szCs w:val="12"/>
          <w:rtl/>
        </w:rPr>
      </w:pPr>
    </w:p>
    <w:p w14:paraId="0F5AA253" w14:textId="77777777" w:rsidR="00877669" w:rsidRDefault="00877669" w:rsidP="00877669">
      <w:pPr>
        <w:pStyle w:val="a9"/>
        <w:numPr>
          <w:ilvl w:val="0"/>
          <w:numId w:val="1"/>
        </w:numPr>
        <w:spacing w:line="360" w:lineRule="auto"/>
        <w:ind w:left="283" w:hanging="283"/>
        <w:jc w:val="both"/>
        <w:rPr>
          <w:rFonts w:ascii="Arial" w:hAnsi="Arial"/>
        </w:rPr>
      </w:pPr>
      <w:r>
        <w:rPr>
          <w:rFonts w:ascii="Arial" w:hAnsi="Arial" w:hint="cs"/>
          <w:rtl/>
        </w:rPr>
        <w:t>שירות המבחן התרשם מהנאשם כמי שגדל בתנאי מצוקה כלכלית קשה, הזנחה רגשית וחוויית חוסר נראות מתמשכת. כמו כן, תהליך גיבוש זהותו האישית והחברתית לווה בפגיעה מינית, בגרימת מוות ובחשיפה ממושכת לנורמות עברייניות במגע ישיר עם אוכלוסיית האסירים. בנוסף, לאור מציאות חייו המורכבת, היה נעדר דמויות חיוביות לחיקוי ואף לא התאמן בפיתוח מיומנויות חיים נורמטיביות. להערכת שירות המבחן, בהיעדר התערבות טיפולית סביב דפוסי התנהגותו הלא אדפטיביים, לצורך עריכה והטמעה של תהליך שינוי ושיקום, טמון פוטנציאל סיכוני להישנות התנהגות רגרסיבית ופוגענית. כיום, בהיותו בעל משפחה ואב לילדים קטנים, כאשר בנו הצעיר נולד בהיותו עצור בתיק זה, ניכרת עייפות מאורחות חייו העברייניים, תוך שמגלה הבנה למורכבות מצבו ומביע מוטיבציה גבוהה לעריכת שינוי באורחות חייו. שירות המבחן התרשם כי הנאשם מבטא רצון כן להיעזר בתהליך טיפולי שיקומי, תוך הבנת נזקקותו לסיוע מקצועי לצורך רכישת כלים להסתגלות אדפטיבית בחברה הנורמטיבית.</w:t>
      </w:r>
    </w:p>
    <w:p w14:paraId="2312038D" w14:textId="77777777" w:rsidR="00877669" w:rsidRPr="00A4042B" w:rsidRDefault="00877669" w:rsidP="00877669">
      <w:pPr>
        <w:rPr>
          <w:rFonts w:ascii="Arial" w:hAnsi="Arial"/>
          <w:sz w:val="12"/>
          <w:szCs w:val="12"/>
          <w:rtl/>
        </w:rPr>
      </w:pPr>
    </w:p>
    <w:p w14:paraId="051EF0F3" w14:textId="77777777" w:rsidR="00877669" w:rsidRDefault="00877669" w:rsidP="00877669">
      <w:pPr>
        <w:pStyle w:val="a9"/>
        <w:numPr>
          <w:ilvl w:val="0"/>
          <w:numId w:val="1"/>
        </w:numPr>
        <w:spacing w:line="360" w:lineRule="auto"/>
        <w:ind w:left="283" w:hanging="283"/>
        <w:jc w:val="both"/>
        <w:rPr>
          <w:rFonts w:ascii="Arial" w:hAnsi="Arial"/>
        </w:rPr>
      </w:pPr>
      <w:r>
        <w:rPr>
          <w:rFonts w:ascii="Arial" w:hAnsi="Arial" w:hint="cs"/>
          <w:rtl/>
        </w:rPr>
        <w:lastRenderedPageBreak/>
        <w:t>לאור כל האמור, בהתחשב באופי העבירות הנדונות ובחזרתיות התנהגות עוברת חוק, לצד קושי להיענות לגבולות חיצוניים ולגורמי סמכות, כאשר ענישה קודמת לא היוותה עבורו גורם מרסן, שירות המבחן מסר, כי אין באפשרותו לשלב את הנאשם כיום בתהליך טיפולי במסגרת הקהילה, העשוי להפחית סיכון להישנות התנהגות פוגעת. בצד זה, בשל התרשמותו כי הנאשם זקוק לתהליך טיפולי סביב טראומות רגשיות שלא עובדו ובעיות התנהגותו, שירות המבחן המליץ כי תופנה תשומת לבו של שירות בתי הסוהר לאפשרות שילובו בתהליך טיפולי במסגרת המאסר.</w:t>
      </w:r>
    </w:p>
    <w:p w14:paraId="0F0E3AA6" w14:textId="77777777" w:rsidR="00877669" w:rsidRPr="00E84D12" w:rsidRDefault="00877669" w:rsidP="00877669">
      <w:pPr>
        <w:spacing w:line="360" w:lineRule="auto"/>
        <w:rPr>
          <w:rFonts w:ascii="Arial" w:hAnsi="Arial"/>
          <w:rtl/>
        </w:rPr>
      </w:pPr>
    </w:p>
    <w:p w14:paraId="2FECB7C4" w14:textId="77777777" w:rsidR="00877669" w:rsidRPr="000E7A7D" w:rsidRDefault="00877669" w:rsidP="00877669">
      <w:pPr>
        <w:spacing w:line="360" w:lineRule="auto"/>
        <w:jc w:val="both"/>
        <w:rPr>
          <w:rFonts w:ascii="Arial" w:hAnsi="Arial"/>
          <w:b/>
          <w:bCs/>
          <w:sz w:val="26"/>
          <w:szCs w:val="26"/>
          <w:u w:val="single"/>
        </w:rPr>
      </w:pPr>
      <w:r w:rsidRPr="000E7A7D">
        <w:rPr>
          <w:rFonts w:ascii="Arial" w:hAnsi="Arial" w:hint="cs"/>
          <w:b/>
          <w:bCs/>
          <w:sz w:val="26"/>
          <w:szCs w:val="26"/>
          <w:u w:val="single"/>
          <w:rtl/>
        </w:rPr>
        <w:t>ראיות לעונש</w:t>
      </w:r>
    </w:p>
    <w:p w14:paraId="27529C4B" w14:textId="77777777" w:rsidR="00877669" w:rsidRPr="00D22ED6" w:rsidRDefault="00877669" w:rsidP="00877669">
      <w:pPr>
        <w:pStyle w:val="a9"/>
        <w:numPr>
          <w:ilvl w:val="0"/>
          <w:numId w:val="1"/>
        </w:numPr>
        <w:spacing w:line="360" w:lineRule="auto"/>
        <w:ind w:left="283" w:hanging="283"/>
        <w:jc w:val="both"/>
        <w:rPr>
          <w:rFonts w:ascii="Arial" w:hAnsi="Arial"/>
        </w:rPr>
      </w:pPr>
      <w:r w:rsidRPr="00D22ED6">
        <w:rPr>
          <w:rFonts w:ascii="Arial" w:hAnsi="Arial" w:hint="cs"/>
          <w:rtl/>
        </w:rPr>
        <w:t>ב"כ המאשימה הגישה גיליון רישום פלילי של הנאשם (</w:t>
      </w:r>
      <w:r w:rsidRPr="00D22ED6">
        <w:rPr>
          <w:rFonts w:ascii="Arial" w:hAnsi="Arial" w:hint="cs"/>
          <w:b/>
          <w:bCs/>
          <w:rtl/>
        </w:rPr>
        <w:t>ת/1</w:t>
      </w:r>
      <w:r w:rsidRPr="00D22ED6">
        <w:rPr>
          <w:rFonts w:ascii="Arial" w:hAnsi="Arial" w:hint="cs"/>
          <w:rtl/>
        </w:rPr>
        <w:t>) ופלט מעצרים (</w:t>
      </w:r>
      <w:r w:rsidRPr="00D22ED6">
        <w:rPr>
          <w:rFonts w:ascii="Arial" w:hAnsi="Arial" w:hint="cs"/>
          <w:b/>
          <w:bCs/>
          <w:rtl/>
        </w:rPr>
        <w:t>ת/2</w:t>
      </w:r>
      <w:r w:rsidRPr="00D22ED6">
        <w:rPr>
          <w:rFonts w:ascii="Arial" w:hAnsi="Arial" w:hint="cs"/>
          <w:rtl/>
        </w:rPr>
        <w:t xml:space="preserve">). </w:t>
      </w:r>
    </w:p>
    <w:p w14:paraId="2742A4AB" w14:textId="77777777" w:rsidR="00877669" w:rsidRPr="00181D7F" w:rsidRDefault="00877669" w:rsidP="00877669">
      <w:pPr>
        <w:pStyle w:val="a9"/>
        <w:spacing w:line="360" w:lineRule="auto"/>
        <w:ind w:left="283"/>
        <w:jc w:val="both"/>
        <w:rPr>
          <w:rFonts w:ascii="Arial" w:hAnsi="Arial"/>
          <w:sz w:val="12"/>
          <w:szCs w:val="12"/>
        </w:rPr>
      </w:pPr>
    </w:p>
    <w:p w14:paraId="42B3E92C" w14:textId="77777777" w:rsidR="00877669" w:rsidRPr="00D22ED6" w:rsidRDefault="00877669" w:rsidP="00877669">
      <w:pPr>
        <w:pStyle w:val="a9"/>
        <w:numPr>
          <w:ilvl w:val="0"/>
          <w:numId w:val="1"/>
        </w:numPr>
        <w:spacing w:line="360" w:lineRule="auto"/>
        <w:ind w:left="283" w:hanging="283"/>
        <w:jc w:val="both"/>
        <w:rPr>
          <w:rFonts w:ascii="Arial" w:hAnsi="Arial"/>
        </w:rPr>
      </w:pPr>
      <w:r w:rsidRPr="00D22ED6">
        <w:rPr>
          <w:rFonts w:ascii="Arial" w:hAnsi="Arial" w:hint="cs"/>
          <w:rtl/>
        </w:rPr>
        <w:t>מגיליון הרישום הפלילי שהוגש עולה, כי לנאשם ארבע הרשעות קודמות: בשנת 1998 נדון בבית משפט לנוער למאסר בפועל לתקופה של חודש לצד ענישה נלווית בגין עבירות של ניסיון פריצה לרכב בכוונה לגנוב וכניסה או ישיבה בישראל שלא כחוק; בשנת 2000 נדון לעונש מאסר בפועל לתקופה של 20 שנה לצד ענישה נלווית בגין עבירות של גרימת מוות במזיד תוך ביצוע עבירה ושוד מזוין בנסיבות מחמירות; בשנת 2004 נדון למאסר בפועל לתקופה של 12 חודשים לצד ענישה נלווית בגין עבירות של תקיפת עובד ציבור ואיומים; וביום 7.2.22 נדון לעונש מאסר בפועל לתקופה של 8 חודשים לצד ענישה נלווית בגין עבירות של כניסה או ישיבה בישראל שלא כחוק, גניבה מרכב ופריצה לרכב בכוונה לגנוב.</w:t>
      </w:r>
    </w:p>
    <w:p w14:paraId="0B05078B" w14:textId="77777777" w:rsidR="00877669" w:rsidRPr="00946682" w:rsidRDefault="00877669" w:rsidP="00877669">
      <w:pPr>
        <w:pStyle w:val="a9"/>
        <w:spacing w:line="360" w:lineRule="auto"/>
        <w:ind w:left="283"/>
        <w:jc w:val="both"/>
        <w:rPr>
          <w:rFonts w:ascii="Arial" w:hAnsi="Arial"/>
          <w:sz w:val="12"/>
          <w:szCs w:val="12"/>
        </w:rPr>
      </w:pPr>
      <w:r>
        <w:rPr>
          <w:rFonts w:ascii="Arial" w:hAnsi="Arial" w:hint="cs"/>
          <w:rtl/>
        </w:rPr>
        <w:t xml:space="preserve"> </w:t>
      </w:r>
    </w:p>
    <w:p w14:paraId="5AFF08B5" w14:textId="77777777" w:rsidR="00877669" w:rsidRPr="00D22ED6" w:rsidRDefault="00877669" w:rsidP="00877669">
      <w:pPr>
        <w:pStyle w:val="a9"/>
        <w:numPr>
          <w:ilvl w:val="0"/>
          <w:numId w:val="1"/>
        </w:numPr>
        <w:spacing w:line="360" w:lineRule="auto"/>
        <w:ind w:left="283" w:hanging="283"/>
        <w:jc w:val="both"/>
        <w:rPr>
          <w:rFonts w:ascii="Arial" w:hAnsi="Arial"/>
        </w:rPr>
      </w:pPr>
      <w:r w:rsidRPr="00D22ED6">
        <w:rPr>
          <w:rFonts w:ascii="Arial" w:hAnsi="Arial" w:hint="cs"/>
          <w:rtl/>
        </w:rPr>
        <w:t>ב"כ הנאשם הגיש מסמכים רפואיים בדבר מצבה הרפואי של אמו של הנאשם (</w:t>
      </w:r>
      <w:r w:rsidRPr="00D22ED6">
        <w:rPr>
          <w:rFonts w:ascii="Arial" w:hAnsi="Arial" w:hint="cs"/>
          <w:b/>
          <w:bCs/>
          <w:rtl/>
        </w:rPr>
        <w:t>נ/1</w:t>
      </w:r>
      <w:r w:rsidRPr="00D22ED6">
        <w:rPr>
          <w:rFonts w:ascii="Arial" w:hAnsi="Arial" w:hint="cs"/>
          <w:rtl/>
        </w:rPr>
        <w:t>). יצוין</w:t>
      </w:r>
      <w:r>
        <w:rPr>
          <w:rFonts w:ascii="Arial" w:hAnsi="Arial" w:hint="cs"/>
          <w:rtl/>
        </w:rPr>
        <w:t>,</w:t>
      </w:r>
      <w:r w:rsidRPr="00D22ED6">
        <w:rPr>
          <w:rFonts w:ascii="Arial" w:hAnsi="Arial" w:hint="cs"/>
          <w:rtl/>
        </w:rPr>
        <w:t xml:space="preserve"> כי בדבריו לבית המשפט עדכן הנאשם </w:t>
      </w:r>
      <w:r>
        <w:rPr>
          <w:rFonts w:ascii="Arial" w:hAnsi="Arial" w:hint="cs"/>
          <w:rtl/>
        </w:rPr>
        <w:t>ש</w:t>
      </w:r>
      <w:r w:rsidRPr="00D22ED6">
        <w:rPr>
          <w:rFonts w:ascii="Arial" w:hAnsi="Arial" w:hint="cs"/>
          <w:rtl/>
        </w:rPr>
        <w:t>אמו נפטרה לאחרונה.</w:t>
      </w:r>
    </w:p>
    <w:p w14:paraId="04FDDDDA" w14:textId="77777777" w:rsidR="00877669" w:rsidRPr="00A5170B" w:rsidRDefault="00877669" w:rsidP="00877669">
      <w:pPr>
        <w:spacing w:line="360" w:lineRule="auto"/>
        <w:jc w:val="both"/>
        <w:rPr>
          <w:rFonts w:ascii="Arial" w:hAnsi="Arial"/>
          <w:rtl/>
        </w:rPr>
      </w:pPr>
    </w:p>
    <w:p w14:paraId="1A349C5C" w14:textId="77777777" w:rsidR="00877669" w:rsidRPr="00D22ED6" w:rsidRDefault="00877669" w:rsidP="00877669">
      <w:pPr>
        <w:spacing w:line="360" w:lineRule="auto"/>
        <w:jc w:val="both"/>
        <w:rPr>
          <w:rFonts w:ascii="Arial" w:hAnsi="Arial"/>
          <w:b/>
          <w:bCs/>
          <w:u w:val="single"/>
        </w:rPr>
      </w:pPr>
      <w:r w:rsidRPr="00D22ED6">
        <w:rPr>
          <w:rFonts w:ascii="Arial" w:hAnsi="Arial" w:hint="cs"/>
          <w:b/>
          <w:bCs/>
          <w:u w:val="single"/>
          <w:rtl/>
        </w:rPr>
        <w:t>טיעוני הצדדים לעונש</w:t>
      </w:r>
    </w:p>
    <w:p w14:paraId="6F5F36AF" w14:textId="77777777" w:rsidR="00877669" w:rsidRPr="00733807" w:rsidRDefault="00877669" w:rsidP="00877669">
      <w:pPr>
        <w:pStyle w:val="a9"/>
        <w:numPr>
          <w:ilvl w:val="0"/>
          <w:numId w:val="1"/>
        </w:numPr>
        <w:spacing w:line="360" w:lineRule="auto"/>
        <w:ind w:left="283" w:hanging="283"/>
        <w:jc w:val="both"/>
        <w:rPr>
          <w:rFonts w:ascii="Arial" w:hAnsi="Arial"/>
        </w:rPr>
      </w:pPr>
      <w:r w:rsidRPr="00733807">
        <w:rPr>
          <w:rFonts w:ascii="Arial" w:hAnsi="Arial" w:hint="cs"/>
          <w:rtl/>
        </w:rPr>
        <w:t xml:space="preserve">ב"כ המאשימה טענה, כי ההליך דנן הוא הליך אחד מבין שמונה שהוגשו בבית משפט זה ובמסגרתם הוגשו כתבי אישום </w:t>
      </w:r>
      <w:r>
        <w:rPr>
          <w:rFonts w:ascii="Arial" w:hAnsi="Arial" w:hint="cs"/>
          <w:rtl/>
        </w:rPr>
        <w:t>כ</w:t>
      </w:r>
      <w:r w:rsidRPr="00733807">
        <w:rPr>
          <w:rFonts w:ascii="Arial" w:hAnsi="Arial" w:hint="cs"/>
          <w:rtl/>
        </w:rPr>
        <w:t>נגד 15 נאשמים בגין סחר בנשק מול הסוכן. ב"כ המאשימה עמדה על חומרת עבירות הנשק כפי שנקבע</w:t>
      </w:r>
      <w:r>
        <w:rPr>
          <w:rFonts w:ascii="Arial" w:hAnsi="Arial" w:hint="cs"/>
          <w:rtl/>
        </w:rPr>
        <w:t xml:space="preserve"> בחוק ובפסיקה בציינה, כי עבירות בנשק</w:t>
      </w:r>
      <w:r w:rsidRPr="00733807">
        <w:rPr>
          <w:rFonts w:ascii="Arial" w:hAnsi="Arial" w:hint="cs"/>
          <w:rtl/>
        </w:rPr>
        <w:t xml:space="preserve"> הפכ</w:t>
      </w:r>
      <w:r>
        <w:rPr>
          <w:rFonts w:ascii="Arial" w:hAnsi="Arial" w:hint="cs"/>
          <w:rtl/>
        </w:rPr>
        <w:t>ו</w:t>
      </w:r>
      <w:r w:rsidRPr="00733807">
        <w:rPr>
          <w:rFonts w:ascii="Arial" w:hAnsi="Arial" w:hint="cs"/>
          <w:rtl/>
        </w:rPr>
        <w:t xml:space="preserve"> למכת מדינה, וכי זמינות ונגישות כלי </w:t>
      </w:r>
      <w:r>
        <w:rPr>
          <w:rFonts w:ascii="Arial" w:hAnsi="Arial" w:hint="cs"/>
          <w:rtl/>
        </w:rPr>
        <w:t xml:space="preserve">נשק </w:t>
      </w:r>
      <w:r w:rsidRPr="00733807">
        <w:rPr>
          <w:rFonts w:ascii="Arial" w:hAnsi="Arial" w:hint="cs"/>
          <w:rtl/>
        </w:rPr>
        <w:t>בלתי חוקיים מאפשר</w:t>
      </w:r>
      <w:r>
        <w:rPr>
          <w:rFonts w:ascii="Arial" w:hAnsi="Arial" w:hint="cs"/>
          <w:rtl/>
        </w:rPr>
        <w:t>ים</w:t>
      </w:r>
      <w:r w:rsidRPr="00733807">
        <w:rPr>
          <w:rFonts w:ascii="Arial" w:hAnsi="Arial" w:hint="cs"/>
          <w:rtl/>
        </w:rPr>
        <w:t xml:space="preserve"> שימוש תדיר בנשקים אלה ככלי לפתרון סכסוכים</w:t>
      </w:r>
      <w:r>
        <w:rPr>
          <w:rFonts w:ascii="Arial" w:hAnsi="Arial" w:hint="cs"/>
          <w:rtl/>
        </w:rPr>
        <w:t>,</w:t>
      </w:r>
      <w:r w:rsidRPr="00733807">
        <w:rPr>
          <w:rFonts w:ascii="Arial" w:hAnsi="Arial" w:hint="cs"/>
          <w:rtl/>
        </w:rPr>
        <w:t xml:space="preserve"> ואף לפעילות עבריינית ו</w:t>
      </w:r>
      <w:r>
        <w:rPr>
          <w:rFonts w:ascii="Arial" w:hAnsi="Arial" w:hint="cs"/>
          <w:rtl/>
        </w:rPr>
        <w:t>ל</w:t>
      </w:r>
      <w:r w:rsidRPr="00733807">
        <w:rPr>
          <w:rFonts w:ascii="Arial" w:hAnsi="Arial" w:hint="cs"/>
          <w:rtl/>
        </w:rPr>
        <w:t>פעולות טרור. עוד ציינה, כי בסוף שנת 2021 נחקק תיקון 140 לחוק</w:t>
      </w:r>
      <w:r>
        <w:rPr>
          <w:rFonts w:ascii="Arial" w:hAnsi="Arial" w:hint="cs"/>
          <w:rtl/>
        </w:rPr>
        <w:t>,</w:t>
      </w:r>
      <w:r w:rsidRPr="00733807">
        <w:rPr>
          <w:rFonts w:ascii="Arial" w:hAnsi="Arial" w:hint="cs"/>
          <w:rtl/>
        </w:rPr>
        <w:t xml:space="preserve"> אשר קובע עונשי מינימום בעבירות הנשק, וכי תיקוני חקיקה נוספים שהגיעו בהמשך, הגם שאינם חלים בענייננו, מלמדים על תפיסת המחוקק לפיה יש להחמיר בענישה בעבירות הנשק.</w:t>
      </w:r>
    </w:p>
    <w:p w14:paraId="32C1B96F" w14:textId="77777777" w:rsidR="00877669" w:rsidRPr="000A46D6" w:rsidRDefault="00877669" w:rsidP="00877669">
      <w:pPr>
        <w:pStyle w:val="a9"/>
        <w:spacing w:line="360" w:lineRule="auto"/>
        <w:ind w:left="283"/>
        <w:jc w:val="both"/>
        <w:rPr>
          <w:rFonts w:ascii="Arial" w:hAnsi="Arial"/>
          <w:sz w:val="12"/>
          <w:szCs w:val="12"/>
        </w:rPr>
      </w:pPr>
    </w:p>
    <w:p w14:paraId="4CF3937E" w14:textId="77777777" w:rsidR="00877669" w:rsidRPr="00C71213" w:rsidRDefault="00877669" w:rsidP="00877669">
      <w:pPr>
        <w:pStyle w:val="a9"/>
        <w:numPr>
          <w:ilvl w:val="0"/>
          <w:numId w:val="1"/>
        </w:numPr>
        <w:spacing w:line="360" w:lineRule="auto"/>
        <w:ind w:left="283" w:hanging="283"/>
        <w:jc w:val="both"/>
        <w:rPr>
          <w:rFonts w:ascii="Arial" w:hAnsi="Arial"/>
        </w:rPr>
      </w:pPr>
      <w:r w:rsidRPr="00C71213">
        <w:rPr>
          <w:rFonts w:ascii="Arial" w:hAnsi="Arial" w:hint="cs"/>
          <w:rtl/>
        </w:rPr>
        <w:t>ב"כ המאשימה הוסיפה וטענה</w:t>
      </w:r>
      <w:r>
        <w:rPr>
          <w:rFonts w:ascii="Arial" w:hAnsi="Arial" w:hint="cs"/>
          <w:rtl/>
        </w:rPr>
        <w:t>,</w:t>
      </w:r>
      <w:r w:rsidRPr="00C71213">
        <w:rPr>
          <w:rFonts w:ascii="Arial" w:hAnsi="Arial" w:hint="cs"/>
          <w:rtl/>
        </w:rPr>
        <w:t xml:space="preserve"> כי נקבע בפסיקה שנסיבותיו האישיות של העבריין צריכות לסגת מפני האינטרס הציבורי בעבירות בהן עסקינן, וביקשה כי יינתן משקל בכורה לשיקולי הרתעת היחיד והרבים ולצורך בהרחקתם של עברייני הנשק מהחברה. לדבריה, כתב האישום המתוקן מתאר מסכת עבריינית במסגרתה ביצעו </w:t>
      </w:r>
      <w:r w:rsidRPr="00C71213">
        <w:rPr>
          <w:rFonts w:ascii="David" w:hAnsi="David"/>
          <w:rtl/>
        </w:rPr>
        <w:t xml:space="preserve">הנאשמים עסקאות למכירת נשקים לסוכן משטרתי, </w:t>
      </w:r>
      <w:r w:rsidRPr="00C71213">
        <w:rPr>
          <w:rFonts w:ascii="David" w:hAnsi="David"/>
          <w:rtl/>
        </w:rPr>
        <w:lastRenderedPageBreak/>
        <w:t xml:space="preserve">כאשר הנאשם הורשע בגין שני אירועי סחר בהם נמכרו רובי </w:t>
      </w:r>
      <w:r w:rsidRPr="00C71213">
        <w:rPr>
          <w:rFonts w:ascii="David" w:hAnsi="David"/>
        </w:rPr>
        <w:t>M16</w:t>
      </w:r>
      <w:r w:rsidRPr="00C71213">
        <w:rPr>
          <w:rFonts w:ascii="David" w:hAnsi="David"/>
          <w:rtl/>
        </w:rPr>
        <w:t xml:space="preserve"> ואביזרים לסוכן, וכן בניסיון לעסקה נוספת שלא צלחה. ב"כ המאשימה הדגישה</w:t>
      </w:r>
      <w:r>
        <w:rPr>
          <w:rFonts w:ascii="David" w:hAnsi="David" w:hint="cs"/>
          <w:rtl/>
        </w:rPr>
        <w:t>,</w:t>
      </w:r>
      <w:r w:rsidRPr="00C71213">
        <w:rPr>
          <w:rFonts w:ascii="David" w:hAnsi="David"/>
          <w:rtl/>
        </w:rPr>
        <w:t xml:space="preserve"> כי העובדה שהנשקים נמכרו לסוכן אינה מהווה נסיבה לקולה, ועמדה על כך שבזמן אמת הנאשם לא ידע שמדובר בסוכן משטרתי, לא ביקש לברר מה תכלית הרכישה, והיה אדיש לזהות הקונה ולשימוש שייעשה בנשקים בהמשך. עוד טענה, כי הנאשם הוא מחולל העסקאות, מציג את הנשקים, מתווכח ומארגן את המכירות, כאשר בשלושת המקרים מדובר בנשקים התקפיים מסוג </w:t>
      </w:r>
      <w:r w:rsidRPr="00C71213">
        <w:rPr>
          <w:rFonts w:ascii="David" w:hAnsi="David"/>
        </w:rPr>
        <w:t>M16</w:t>
      </w:r>
      <w:r w:rsidRPr="00C71213">
        <w:rPr>
          <w:rFonts w:ascii="David" w:hAnsi="David"/>
          <w:rtl/>
        </w:rPr>
        <w:t xml:space="preserve"> בעלי פוטנציאל נזק גבוה. בגין העסקאות קיבלו הנאשמים תמורה גבוהה: בעסקה הראשונה 60,000 ₪ ובעסקה השנייה</w:t>
      </w:r>
      <w:r w:rsidRPr="00C71213">
        <w:rPr>
          <w:rFonts w:ascii="Arial" w:hAnsi="Arial" w:hint="cs"/>
          <w:rtl/>
        </w:rPr>
        <w:t xml:space="preserve"> 38,000 ₪, כאשר הנאשם קיבל עמלה מהסוכן על פועלו. ב"כ המאשימה סברה</w:t>
      </w:r>
      <w:r>
        <w:rPr>
          <w:rFonts w:ascii="Arial" w:hAnsi="Arial" w:hint="cs"/>
          <w:rtl/>
        </w:rPr>
        <w:t>,</w:t>
      </w:r>
      <w:r w:rsidRPr="00C71213">
        <w:rPr>
          <w:rFonts w:ascii="Arial" w:hAnsi="Arial" w:hint="cs"/>
          <w:rtl/>
        </w:rPr>
        <w:t xml:space="preserve"> כי </w:t>
      </w:r>
      <w:r>
        <w:rPr>
          <w:rFonts w:ascii="Arial" w:hAnsi="Arial" w:hint="cs"/>
          <w:rtl/>
        </w:rPr>
        <w:t>הגם</w:t>
      </w:r>
      <w:r w:rsidRPr="00C71213">
        <w:rPr>
          <w:rFonts w:ascii="Arial" w:hAnsi="Arial" w:hint="cs"/>
          <w:rtl/>
        </w:rPr>
        <w:t xml:space="preserve"> שהנאשם קיבל עמלה </w:t>
      </w:r>
      <w:r>
        <w:rPr>
          <w:rFonts w:ascii="Arial" w:hAnsi="Arial" w:hint="cs"/>
          <w:rtl/>
        </w:rPr>
        <w:t xml:space="preserve">בלבד, </w:t>
      </w:r>
      <w:r w:rsidRPr="00C71213">
        <w:rPr>
          <w:rFonts w:ascii="Arial" w:hAnsi="Arial" w:hint="cs"/>
          <w:rtl/>
        </w:rPr>
        <w:t xml:space="preserve">אין לראות בו </w:t>
      </w:r>
      <w:r>
        <w:rPr>
          <w:rFonts w:ascii="Arial" w:hAnsi="Arial" w:hint="cs"/>
          <w:rtl/>
        </w:rPr>
        <w:t xml:space="preserve">אך </w:t>
      </w:r>
      <w:r w:rsidRPr="00C71213">
        <w:rPr>
          <w:rFonts w:ascii="Arial" w:hAnsi="Arial" w:hint="cs"/>
          <w:rtl/>
        </w:rPr>
        <w:t>מתווך, אלא מדובר במי שנמצא בעסקה מראשית</w:t>
      </w:r>
      <w:r>
        <w:rPr>
          <w:rFonts w:ascii="Arial" w:hAnsi="Arial" w:hint="cs"/>
          <w:rtl/>
        </w:rPr>
        <w:t>ה</w:t>
      </w:r>
      <w:r w:rsidRPr="00C71213">
        <w:rPr>
          <w:rFonts w:ascii="Arial" w:hAnsi="Arial" w:hint="cs"/>
          <w:rtl/>
        </w:rPr>
        <w:t xml:space="preserve"> ועד סופה, כאשר הנאשם הציע הצעות חוזרת לסוכן במטרה לגבש עסקאות נשק נוספות. </w:t>
      </w:r>
    </w:p>
    <w:p w14:paraId="376E1D25" w14:textId="77777777" w:rsidR="00877669" w:rsidRPr="000A46D6" w:rsidRDefault="00877669" w:rsidP="00877669">
      <w:pPr>
        <w:pStyle w:val="a9"/>
        <w:spacing w:line="360" w:lineRule="auto"/>
        <w:rPr>
          <w:rFonts w:ascii="Arial" w:hAnsi="Arial"/>
          <w:sz w:val="12"/>
          <w:szCs w:val="12"/>
          <w:rtl/>
        </w:rPr>
      </w:pPr>
    </w:p>
    <w:p w14:paraId="1660DC27" w14:textId="77777777" w:rsidR="00877669" w:rsidRPr="00DE0861" w:rsidRDefault="00877669" w:rsidP="00877669">
      <w:pPr>
        <w:pStyle w:val="a9"/>
        <w:numPr>
          <w:ilvl w:val="0"/>
          <w:numId w:val="1"/>
        </w:numPr>
        <w:spacing w:line="360" w:lineRule="auto"/>
        <w:ind w:left="283" w:hanging="283"/>
        <w:jc w:val="both"/>
        <w:rPr>
          <w:rFonts w:ascii="Arial" w:hAnsi="Arial"/>
        </w:rPr>
      </w:pPr>
      <w:r w:rsidRPr="00DE0861">
        <w:rPr>
          <w:rFonts w:ascii="Arial" w:hAnsi="Arial" w:hint="cs"/>
          <w:rtl/>
        </w:rPr>
        <w:t>לעניין מדיניות הענישה</w:t>
      </w:r>
      <w:r>
        <w:rPr>
          <w:rFonts w:ascii="Arial" w:hAnsi="Arial" w:hint="cs"/>
          <w:rtl/>
        </w:rPr>
        <w:t xml:space="preserve"> הנוהגת</w:t>
      </w:r>
      <w:r w:rsidRPr="00DE0861">
        <w:rPr>
          <w:rFonts w:ascii="Arial" w:hAnsi="Arial" w:hint="cs"/>
          <w:rtl/>
        </w:rPr>
        <w:t xml:space="preserve">, הפנתה ב"כ המאשימה לשלושה גזרי דין של נאשמים שהורשעו במסגרת פרשיית הסוכן בהליך דנן, וכן לפסיקה נוספת </w:t>
      </w:r>
      <w:r>
        <w:rPr>
          <w:rFonts w:ascii="Arial" w:hAnsi="Arial" w:hint="cs"/>
          <w:rtl/>
        </w:rPr>
        <w:t>לתמיכה</w:t>
      </w:r>
      <w:r w:rsidRPr="00DE0861">
        <w:rPr>
          <w:rFonts w:ascii="Arial" w:hAnsi="Arial" w:hint="cs"/>
          <w:rtl/>
        </w:rPr>
        <w:t xml:space="preserve"> בעמדתה</w:t>
      </w:r>
      <w:r>
        <w:rPr>
          <w:rFonts w:ascii="Arial" w:hAnsi="Arial" w:hint="cs"/>
          <w:rtl/>
        </w:rPr>
        <w:t>. ב"כ המאשימה עתרה לקביעת</w:t>
      </w:r>
      <w:r w:rsidRPr="00DE0861">
        <w:rPr>
          <w:rFonts w:ascii="Arial" w:hAnsi="Arial" w:hint="cs"/>
          <w:rtl/>
        </w:rPr>
        <w:t xml:space="preserve"> מתחם עונש הולם לכל אחד מהאישומ</w:t>
      </w:r>
      <w:r>
        <w:rPr>
          <w:rFonts w:ascii="Arial" w:hAnsi="Arial" w:hint="cs"/>
          <w:rtl/>
        </w:rPr>
        <w:t>י</w:t>
      </w:r>
      <w:r w:rsidRPr="00DE0861">
        <w:rPr>
          <w:rFonts w:ascii="Arial" w:hAnsi="Arial" w:hint="cs"/>
          <w:rtl/>
        </w:rPr>
        <w:t xml:space="preserve">ם </w:t>
      </w:r>
      <w:r>
        <w:rPr>
          <w:rFonts w:ascii="Arial" w:hAnsi="Arial" w:hint="cs"/>
          <w:rtl/>
        </w:rPr>
        <w:t>ה</w:t>
      </w:r>
      <w:r w:rsidRPr="00DE0861">
        <w:rPr>
          <w:rFonts w:ascii="Arial" w:hAnsi="Arial" w:hint="cs"/>
          <w:rtl/>
        </w:rPr>
        <w:t xml:space="preserve">נע בין 54 ל-84 חודשי מאסר בפועל. </w:t>
      </w:r>
      <w:r>
        <w:rPr>
          <w:rFonts w:ascii="Arial" w:hAnsi="Arial" w:hint="cs"/>
          <w:rtl/>
        </w:rPr>
        <w:t xml:space="preserve">לידיה, על אף </w:t>
      </w:r>
      <w:r w:rsidRPr="00DE0861">
        <w:rPr>
          <w:rFonts w:ascii="Arial" w:hAnsi="Arial" w:hint="cs"/>
          <w:rtl/>
        </w:rPr>
        <w:t>ששתי העסקאות שהושלמו והעסקה שלא הושלמה נעשו מול אותו סוכן, כל אחת מהעסקאות עומדת בפני עצמה, לכל אחת התחלה וסיום</w:t>
      </w:r>
      <w:r>
        <w:rPr>
          <w:rFonts w:ascii="Arial" w:hAnsi="Arial" w:hint="cs"/>
          <w:rtl/>
        </w:rPr>
        <w:t>,</w:t>
      </w:r>
      <w:r w:rsidRPr="00DE0861">
        <w:rPr>
          <w:rFonts w:ascii="Arial" w:hAnsi="Arial" w:hint="cs"/>
          <w:rtl/>
        </w:rPr>
        <w:t xml:space="preserve"> וכל אחת פוגעת בערכים של ביטחון הציבור. אשר למיקום העונש בתוך </w:t>
      </w:r>
      <w:r>
        <w:rPr>
          <w:rFonts w:ascii="Arial" w:hAnsi="Arial" w:hint="cs"/>
          <w:rtl/>
        </w:rPr>
        <w:t>ה</w:t>
      </w:r>
      <w:r w:rsidRPr="00DE0861">
        <w:rPr>
          <w:rFonts w:ascii="Arial" w:hAnsi="Arial" w:hint="cs"/>
          <w:rtl/>
        </w:rPr>
        <w:t xml:space="preserve">מתחם, </w:t>
      </w:r>
      <w:r>
        <w:rPr>
          <w:rFonts w:ascii="Arial" w:hAnsi="Arial" w:hint="cs"/>
          <w:rtl/>
        </w:rPr>
        <w:t xml:space="preserve">ציינה </w:t>
      </w:r>
      <w:r w:rsidRPr="00DE0861">
        <w:rPr>
          <w:rFonts w:ascii="Arial" w:hAnsi="Arial" w:hint="cs"/>
          <w:rtl/>
        </w:rPr>
        <w:t xml:space="preserve">ב"כ המאשימה </w:t>
      </w:r>
      <w:r>
        <w:rPr>
          <w:rFonts w:ascii="Arial" w:hAnsi="Arial" w:hint="cs"/>
          <w:rtl/>
        </w:rPr>
        <w:t>שיש ליתן משקל לקולה ל</w:t>
      </w:r>
      <w:r w:rsidRPr="00DE0861">
        <w:rPr>
          <w:rFonts w:ascii="Arial" w:hAnsi="Arial" w:hint="cs"/>
          <w:rtl/>
        </w:rPr>
        <w:t xml:space="preserve">הודאת הנאשם, </w:t>
      </w:r>
      <w:r>
        <w:rPr>
          <w:rFonts w:ascii="Arial" w:hAnsi="Arial" w:hint="cs"/>
          <w:rtl/>
        </w:rPr>
        <w:t>ל</w:t>
      </w:r>
      <w:r w:rsidRPr="00DE0861">
        <w:rPr>
          <w:rFonts w:ascii="Arial" w:hAnsi="Arial" w:hint="cs"/>
          <w:rtl/>
        </w:rPr>
        <w:t>נטילת האחריות ו</w:t>
      </w:r>
      <w:r>
        <w:rPr>
          <w:rFonts w:ascii="Arial" w:hAnsi="Arial" w:hint="cs"/>
          <w:rtl/>
        </w:rPr>
        <w:t>ל</w:t>
      </w:r>
      <w:r w:rsidRPr="00DE0861">
        <w:rPr>
          <w:rFonts w:ascii="Arial" w:hAnsi="Arial" w:hint="cs"/>
          <w:rtl/>
        </w:rPr>
        <w:t xml:space="preserve">חיסכון בזמן שיפוטי. מנגד, </w:t>
      </w:r>
      <w:r>
        <w:rPr>
          <w:rFonts w:ascii="Arial" w:hAnsi="Arial" w:hint="cs"/>
          <w:rtl/>
        </w:rPr>
        <w:t>ציינה שיש ליתן משקל לחומרה לכך של</w:t>
      </w:r>
      <w:r w:rsidRPr="00DE0861">
        <w:rPr>
          <w:rFonts w:ascii="Arial" w:hAnsi="Arial" w:hint="cs"/>
          <w:rtl/>
        </w:rPr>
        <w:t>נאשם עבר פלילי בעבירות אלימות כולל ריצוי מספר מאסרים, לרבות מאסר ממושך ממנו השתחרר בשנת 2019 ומאסר נוסף ממנו השתחרר שלושה חודשים</w:t>
      </w:r>
      <w:r>
        <w:rPr>
          <w:rFonts w:ascii="Arial" w:hAnsi="Arial" w:hint="cs"/>
          <w:rtl/>
        </w:rPr>
        <w:t xml:space="preserve"> טרם</w:t>
      </w:r>
      <w:r w:rsidRPr="00DE0861">
        <w:rPr>
          <w:rFonts w:ascii="Arial" w:hAnsi="Arial" w:hint="cs"/>
          <w:rtl/>
        </w:rPr>
        <w:t xml:space="preserve"> ביצוע העסקאות. עוד ציינה</w:t>
      </w:r>
      <w:r>
        <w:rPr>
          <w:rFonts w:ascii="Arial" w:hAnsi="Arial" w:hint="cs"/>
          <w:rtl/>
        </w:rPr>
        <w:t>,</w:t>
      </w:r>
      <w:r w:rsidRPr="00DE0861">
        <w:rPr>
          <w:rFonts w:ascii="Arial" w:hAnsi="Arial" w:hint="cs"/>
          <w:rtl/>
        </w:rPr>
        <w:t xml:space="preserve"> כי מתסקיר שירות המבחן עולה מוטיבציה כלכלית לביצוע העבירות, ורמת פוטנציאל גובהה להתנהגות עבריינית </w:t>
      </w:r>
      <w:r>
        <w:rPr>
          <w:rFonts w:ascii="Arial" w:hAnsi="Arial" w:hint="cs"/>
          <w:rtl/>
        </w:rPr>
        <w:t>חזרתית</w:t>
      </w:r>
      <w:r w:rsidRPr="00DE0861">
        <w:rPr>
          <w:rFonts w:ascii="Arial" w:hAnsi="Arial" w:hint="cs"/>
          <w:rtl/>
        </w:rPr>
        <w:t>.</w:t>
      </w:r>
    </w:p>
    <w:p w14:paraId="1CEA7121" w14:textId="77777777" w:rsidR="00877669" w:rsidRPr="000A46D6" w:rsidRDefault="00877669" w:rsidP="00877669">
      <w:pPr>
        <w:pStyle w:val="a9"/>
        <w:spacing w:line="360" w:lineRule="auto"/>
        <w:rPr>
          <w:rFonts w:ascii="Arial" w:hAnsi="Arial"/>
          <w:sz w:val="12"/>
          <w:szCs w:val="12"/>
          <w:rtl/>
        </w:rPr>
      </w:pPr>
    </w:p>
    <w:p w14:paraId="6902B1DD" w14:textId="77777777" w:rsidR="00877669" w:rsidRPr="00162F3E" w:rsidRDefault="00877669" w:rsidP="00877669">
      <w:pPr>
        <w:pStyle w:val="a9"/>
        <w:numPr>
          <w:ilvl w:val="0"/>
          <w:numId w:val="1"/>
        </w:numPr>
        <w:spacing w:line="360" w:lineRule="auto"/>
        <w:ind w:left="283" w:hanging="283"/>
        <w:jc w:val="both"/>
        <w:rPr>
          <w:rFonts w:ascii="Arial" w:hAnsi="Arial"/>
        </w:rPr>
      </w:pPr>
      <w:r w:rsidRPr="00162F3E">
        <w:rPr>
          <w:rFonts w:ascii="Arial" w:hAnsi="Arial" w:hint="cs"/>
          <w:rtl/>
        </w:rPr>
        <w:t>סופו של דבר, עתרה ב"כ המאשימה לקב</w:t>
      </w:r>
      <w:r>
        <w:rPr>
          <w:rFonts w:ascii="Arial" w:hAnsi="Arial" w:hint="cs"/>
          <w:rtl/>
        </w:rPr>
        <w:t>יעת</w:t>
      </w:r>
      <w:r w:rsidRPr="00162F3E">
        <w:rPr>
          <w:rFonts w:ascii="Arial" w:hAnsi="Arial" w:hint="cs"/>
          <w:rtl/>
        </w:rPr>
        <w:t xml:space="preserve"> מתחם עונש הולם אחד לכל האישומים, שיש בו חפיפה מסוימת בין המתחמים, אשר נע בין 8 ל-12 לשנות מאסר, למקם את העונש במרכז המתחם ולהשית על הנאשם 10 שנות מאסר בפועל, לצד מאסר על תנאי וקנס משמעותי.</w:t>
      </w:r>
    </w:p>
    <w:p w14:paraId="276E51F0" w14:textId="77777777" w:rsidR="00877669" w:rsidRPr="000A46D6" w:rsidRDefault="00877669" w:rsidP="00877669">
      <w:pPr>
        <w:pStyle w:val="a9"/>
        <w:spacing w:line="360" w:lineRule="auto"/>
        <w:rPr>
          <w:rFonts w:ascii="Arial" w:hAnsi="Arial"/>
          <w:sz w:val="12"/>
          <w:szCs w:val="12"/>
          <w:rtl/>
        </w:rPr>
      </w:pPr>
    </w:p>
    <w:p w14:paraId="4E4A382E" w14:textId="77777777" w:rsidR="00877669" w:rsidRPr="0014637C" w:rsidRDefault="00877669" w:rsidP="00877669">
      <w:pPr>
        <w:pStyle w:val="a9"/>
        <w:numPr>
          <w:ilvl w:val="0"/>
          <w:numId w:val="1"/>
        </w:numPr>
        <w:spacing w:line="360" w:lineRule="auto"/>
        <w:ind w:left="283" w:hanging="283"/>
        <w:jc w:val="both"/>
        <w:rPr>
          <w:rFonts w:ascii="Arial" w:hAnsi="Arial"/>
        </w:rPr>
      </w:pPr>
      <w:r>
        <w:rPr>
          <w:rFonts w:ascii="Arial" w:hAnsi="Arial" w:hint="cs"/>
          <w:rtl/>
        </w:rPr>
        <w:t xml:space="preserve">מנגד, טען </w:t>
      </w:r>
      <w:r w:rsidRPr="0014637C">
        <w:rPr>
          <w:rFonts w:ascii="Arial" w:hAnsi="Arial" w:hint="cs"/>
          <w:rtl/>
        </w:rPr>
        <w:t>ב"כ הנא</w:t>
      </w:r>
      <w:r>
        <w:rPr>
          <w:rFonts w:ascii="Arial" w:hAnsi="Arial" w:hint="cs"/>
          <w:rtl/>
        </w:rPr>
        <w:t xml:space="preserve">שם שחרף העבירות החמורות </w:t>
      </w:r>
      <w:r w:rsidRPr="0014637C">
        <w:rPr>
          <w:rFonts w:ascii="Arial" w:hAnsi="Arial" w:hint="cs"/>
          <w:rtl/>
        </w:rPr>
        <w:t>בהן הורשע הנאשם, נסיבות כתב האישום המתוקן מלמדות כי מבחינת מהות מעשיו, חלקו התמצה בכך שהיה מי שקישר בין אנשים, ואין מקום להגדירו כמחולל האירועים. עוד ציין ב"כ הנאשם, כי בין הנאשם לסוכן היכרות ארוכה</w:t>
      </w:r>
      <w:r>
        <w:rPr>
          <w:rFonts w:ascii="Arial" w:hAnsi="Arial" w:hint="cs"/>
          <w:rtl/>
        </w:rPr>
        <w:t xml:space="preserve"> מהתקופה בה שהה במאסר</w:t>
      </w:r>
      <w:r w:rsidRPr="0014637C">
        <w:rPr>
          <w:rFonts w:ascii="Arial" w:hAnsi="Arial" w:hint="cs"/>
          <w:rtl/>
        </w:rPr>
        <w:t>, וכי הנאשם ביצע את העבירות על רקע מצוקה כלכלית</w:t>
      </w:r>
      <w:r>
        <w:rPr>
          <w:rFonts w:ascii="Arial" w:hAnsi="Arial" w:hint="cs"/>
          <w:rtl/>
        </w:rPr>
        <w:t>,</w:t>
      </w:r>
      <w:r w:rsidRPr="0014637C">
        <w:rPr>
          <w:rFonts w:ascii="Arial" w:hAnsi="Arial" w:hint="cs"/>
          <w:rtl/>
        </w:rPr>
        <w:t xml:space="preserve"> כאשר הסוכן למעשה היה מעוניין לסייע לנאשם באמצעות רכישת הנשק בעסקאות. כלומר, הנאשם אינו סוחר נשק אלא התעסק עם אדם אותו הכיר אישית. עוד הוסיף, כי בשום שלב הנאשם לא החזיק נשק, וחלקו הוא רק בכך שקישר בין האנשים, הציג תמונות</w:t>
      </w:r>
      <w:r>
        <w:rPr>
          <w:rFonts w:ascii="Arial" w:hAnsi="Arial" w:hint="cs"/>
          <w:rtl/>
        </w:rPr>
        <w:t>,</w:t>
      </w:r>
      <w:r w:rsidRPr="0014637C">
        <w:rPr>
          <w:rFonts w:ascii="Arial" w:hAnsi="Arial" w:hint="cs"/>
          <w:rtl/>
        </w:rPr>
        <w:t xml:space="preserve"> וליווה את הסוכן למקום ביצוע העסקאות. בהקשר זה ציין</w:t>
      </w:r>
      <w:r>
        <w:rPr>
          <w:rFonts w:ascii="Arial" w:hAnsi="Arial" w:hint="cs"/>
          <w:rtl/>
        </w:rPr>
        <w:t>,</w:t>
      </w:r>
      <w:r w:rsidRPr="0014637C">
        <w:rPr>
          <w:rFonts w:ascii="Arial" w:hAnsi="Arial" w:hint="cs"/>
          <w:rtl/>
        </w:rPr>
        <w:t xml:space="preserve"> כי התמורה שקיבל על פועלו נמוכה, 2,000 ₪ בעסקה נושא </w:t>
      </w:r>
      <w:r w:rsidRPr="0014637C">
        <w:rPr>
          <w:rFonts w:ascii="Arial" w:hAnsi="Arial" w:hint="cs"/>
          <w:rtl/>
        </w:rPr>
        <w:lastRenderedPageBreak/>
        <w:t>האישום הראשון ועוד 2,500 ₪ בעסקה נושא האישום השני</w:t>
      </w:r>
      <w:r>
        <w:rPr>
          <w:rFonts w:ascii="Arial" w:hAnsi="Arial" w:hint="cs"/>
          <w:rtl/>
        </w:rPr>
        <w:t>, דבר המלמד על כך שהוא אינו גורם מרכזי בעסקה</w:t>
      </w:r>
      <w:r w:rsidRPr="0014637C">
        <w:rPr>
          <w:rFonts w:ascii="Arial" w:hAnsi="Arial" w:hint="cs"/>
          <w:rtl/>
        </w:rPr>
        <w:t xml:space="preserve">. </w:t>
      </w:r>
    </w:p>
    <w:p w14:paraId="105A2E4E" w14:textId="77777777" w:rsidR="00877669" w:rsidRPr="0014637C" w:rsidRDefault="00877669" w:rsidP="00877669">
      <w:pPr>
        <w:pStyle w:val="a9"/>
        <w:spacing w:line="360" w:lineRule="auto"/>
        <w:ind w:left="283"/>
        <w:rPr>
          <w:rFonts w:ascii="Arial" w:hAnsi="Arial"/>
          <w:sz w:val="12"/>
          <w:szCs w:val="12"/>
          <w:rtl/>
        </w:rPr>
      </w:pPr>
    </w:p>
    <w:p w14:paraId="6EAF27E5" w14:textId="77777777" w:rsidR="00877669" w:rsidRDefault="00877669" w:rsidP="00877669">
      <w:pPr>
        <w:pStyle w:val="a9"/>
        <w:numPr>
          <w:ilvl w:val="0"/>
          <w:numId w:val="1"/>
        </w:numPr>
        <w:spacing w:line="360" w:lineRule="auto"/>
        <w:ind w:left="283" w:hanging="283"/>
        <w:jc w:val="both"/>
        <w:rPr>
          <w:rFonts w:ascii="Arial" w:hAnsi="Arial"/>
        </w:rPr>
      </w:pPr>
      <w:r w:rsidRPr="00171A88">
        <w:rPr>
          <w:rFonts w:ascii="Arial" w:hAnsi="Arial" w:hint="cs"/>
          <w:rtl/>
        </w:rPr>
        <w:t>ב"כ הנאשם טען, כי יש לקבוע מתחם עונש הולם אחד לכל האישומים, מפני שמדובר באותו סוכן שרכש את הנשקים. עוד טען כי יש למקם את עונשו של הנאשם בתחתית מתחם העונש, לאור חלקו הקטן בעבירות, והפנה לפסיקה התומכת בעמדתו. כמו כן, טען כי לנאשם נסיבות חיים קשות מאוד, כפי שעולה מתסקיר שירות המבחן. אשר לעברו הפלילי, ציין כי את העבירה החמורה ביותר ביצע כשהיה קטין, בעקבות אירוע מסוים, והוא שילם את המחיר במלואו. ב"כ הנאשם הוסיף בהקשר זה</w:t>
      </w:r>
      <w:r>
        <w:rPr>
          <w:rFonts w:ascii="Arial" w:hAnsi="Arial" w:hint="cs"/>
          <w:rtl/>
        </w:rPr>
        <w:t>,</w:t>
      </w:r>
      <w:r w:rsidRPr="00171A88">
        <w:rPr>
          <w:rFonts w:ascii="Arial" w:hAnsi="Arial" w:hint="cs"/>
          <w:rtl/>
        </w:rPr>
        <w:t xml:space="preserve"> כי הנאשם שוחרר מהכלא מבלי שרכש כלים שיכשירו אותו להתמודד עם החיים בחוץ,</w:t>
      </w:r>
      <w:r w:rsidRPr="008F449A">
        <w:rPr>
          <w:rFonts w:ascii="Arial" w:hAnsi="Arial" w:hint="cs"/>
          <w:highlight w:val="yellow"/>
          <w:rtl/>
        </w:rPr>
        <w:t xml:space="preserve"> </w:t>
      </w:r>
      <w:r w:rsidRPr="00171A88">
        <w:rPr>
          <w:rFonts w:ascii="Arial" w:hAnsi="Arial" w:hint="cs"/>
          <w:rtl/>
        </w:rPr>
        <w:t xml:space="preserve">אולם כפי שעולה מתסקיר שירות המבחן, </w:t>
      </w:r>
      <w:r>
        <w:rPr>
          <w:rFonts w:ascii="Arial" w:hAnsi="Arial" w:hint="cs"/>
          <w:rtl/>
        </w:rPr>
        <w:t xml:space="preserve">כעת </w:t>
      </w:r>
      <w:r w:rsidRPr="00171A88">
        <w:rPr>
          <w:rFonts w:ascii="Arial" w:hAnsi="Arial" w:hint="cs"/>
          <w:rtl/>
        </w:rPr>
        <w:t>הנאשם עייף מ</w:t>
      </w:r>
      <w:r>
        <w:rPr>
          <w:rFonts w:ascii="Arial" w:hAnsi="Arial" w:hint="cs"/>
          <w:rtl/>
        </w:rPr>
        <w:t>ה</w:t>
      </w:r>
      <w:r w:rsidRPr="00171A88">
        <w:rPr>
          <w:rFonts w:ascii="Arial" w:hAnsi="Arial" w:hint="cs"/>
          <w:rtl/>
        </w:rPr>
        <w:t xml:space="preserve">חיים </w:t>
      </w:r>
      <w:r>
        <w:rPr>
          <w:rFonts w:ascii="Arial" w:hAnsi="Arial" w:hint="cs"/>
          <w:rtl/>
        </w:rPr>
        <w:t>ה</w:t>
      </w:r>
      <w:r w:rsidRPr="00171A88">
        <w:rPr>
          <w:rFonts w:ascii="Arial" w:hAnsi="Arial" w:hint="cs"/>
          <w:rtl/>
        </w:rPr>
        <w:t xml:space="preserve">עברייניים ומהמחיר שהוא משלם באופן אישי, והוא מעוניין להתמקד </w:t>
      </w:r>
      <w:r>
        <w:rPr>
          <w:rFonts w:ascii="Arial" w:hAnsi="Arial" w:hint="cs"/>
          <w:rtl/>
        </w:rPr>
        <w:t xml:space="preserve">בשהייה במחיצת בני משפחתו. לכן, </w:t>
      </w:r>
      <w:r w:rsidRPr="00171A88">
        <w:rPr>
          <w:rFonts w:ascii="Arial" w:hAnsi="Arial" w:hint="cs"/>
          <w:rtl/>
        </w:rPr>
        <w:t xml:space="preserve">טען </w:t>
      </w:r>
      <w:r>
        <w:rPr>
          <w:rFonts w:ascii="Arial" w:hAnsi="Arial" w:hint="cs"/>
          <w:rtl/>
        </w:rPr>
        <w:t>ש</w:t>
      </w:r>
      <w:r w:rsidRPr="00171A88">
        <w:rPr>
          <w:rFonts w:ascii="Arial" w:hAnsi="Arial" w:hint="cs"/>
          <w:rtl/>
        </w:rPr>
        <w:t>יש לתת משקל רב להודאה, להבעת החרטה, לחיסכון בזמן שיפוטי ו</w:t>
      </w:r>
      <w:r>
        <w:rPr>
          <w:rFonts w:ascii="Arial" w:hAnsi="Arial" w:hint="cs"/>
          <w:rtl/>
        </w:rPr>
        <w:t>לנסיבותיו</w:t>
      </w:r>
      <w:r w:rsidRPr="00171A88">
        <w:rPr>
          <w:rFonts w:ascii="Arial" w:hAnsi="Arial" w:hint="cs"/>
          <w:rtl/>
        </w:rPr>
        <w:t>. עוד ציין</w:t>
      </w:r>
      <w:r>
        <w:rPr>
          <w:rFonts w:ascii="Arial" w:hAnsi="Arial" w:hint="cs"/>
          <w:rtl/>
        </w:rPr>
        <w:t>,</w:t>
      </w:r>
      <w:r w:rsidRPr="00171A88">
        <w:rPr>
          <w:rFonts w:ascii="Arial" w:hAnsi="Arial" w:hint="cs"/>
          <w:rtl/>
        </w:rPr>
        <w:t xml:space="preserve"> כי הוריו נפטרו בעת שהיה בכלא</w:t>
      </w:r>
      <w:r>
        <w:rPr>
          <w:rFonts w:ascii="Arial" w:hAnsi="Arial" w:hint="cs"/>
          <w:rtl/>
        </w:rPr>
        <w:t>, והוא לא זכה לסעוד את אמו החולה שנפטרה אך לאחרונה</w:t>
      </w:r>
      <w:r w:rsidRPr="00171A88">
        <w:rPr>
          <w:rFonts w:ascii="Arial" w:hAnsi="Arial" w:hint="cs"/>
          <w:rtl/>
        </w:rPr>
        <w:t>.</w:t>
      </w:r>
    </w:p>
    <w:p w14:paraId="509A79EC" w14:textId="77777777" w:rsidR="00877669" w:rsidRPr="008F449A" w:rsidRDefault="00877669" w:rsidP="00877669">
      <w:pPr>
        <w:pStyle w:val="a9"/>
        <w:spacing w:line="360" w:lineRule="auto"/>
        <w:rPr>
          <w:rFonts w:ascii="Arial" w:hAnsi="Arial"/>
          <w:sz w:val="12"/>
          <w:szCs w:val="12"/>
          <w:rtl/>
        </w:rPr>
      </w:pPr>
    </w:p>
    <w:p w14:paraId="514424C8" w14:textId="77777777" w:rsidR="00877669" w:rsidRPr="00171A88" w:rsidRDefault="00877669" w:rsidP="00877669">
      <w:pPr>
        <w:pStyle w:val="a9"/>
        <w:numPr>
          <w:ilvl w:val="0"/>
          <w:numId w:val="1"/>
        </w:numPr>
        <w:spacing w:line="360" w:lineRule="auto"/>
        <w:ind w:left="283" w:hanging="283"/>
        <w:jc w:val="both"/>
        <w:rPr>
          <w:rFonts w:ascii="Arial" w:hAnsi="Arial"/>
        </w:rPr>
      </w:pPr>
      <w:r w:rsidRPr="00171A88">
        <w:rPr>
          <w:rFonts w:ascii="Arial" w:hAnsi="Arial" w:hint="cs"/>
          <w:rtl/>
        </w:rPr>
        <w:t>לאור האמור לעיל,</w:t>
      </w:r>
      <w:r>
        <w:rPr>
          <w:rFonts w:ascii="Arial" w:hAnsi="Arial" w:hint="cs"/>
          <w:rtl/>
        </w:rPr>
        <w:t xml:space="preserve"> ב"כ הנאשם עתר למתחם עונש הולם ה</w:t>
      </w:r>
      <w:r w:rsidRPr="00171A88">
        <w:rPr>
          <w:rFonts w:ascii="Arial" w:hAnsi="Arial" w:hint="cs"/>
          <w:rtl/>
        </w:rPr>
        <w:t>נע בין 24 ל-48 חודשי מאסר בפועל, ו</w:t>
      </w:r>
      <w:r>
        <w:rPr>
          <w:rFonts w:ascii="Arial" w:hAnsi="Arial" w:hint="cs"/>
          <w:rtl/>
        </w:rPr>
        <w:t>ביקש למקם את הנאשם</w:t>
      </w:r>
      <w:r w:rsidRPr="00171A88">
        <w:rPr>
          <w:rFonts w:ascii="Arial" w:hAnsi="Arial" w:hint="cs"/>
          <w:rtl/>
        </w:rPr>
        <w:t xml:space="preserve"> ב</w:t>
      </w:r>
      <w:r>
        <w:rPr>
          <w:rFonts w:ascii="Arial" w:hAnsi="Arial" w:hint="cs"/>
          <w:rtl/>
        </w:rPr>
        <w:t>תחתית המתחם נוכח השיקולים שציין, כאמור</w:t>
      </w:r>
      <w:r w:rsidRPr="00171A88">
        <w:rPr>
          <w:rFonts w:ascii="Arial" w:hAnsi="Arial" w:hint="cs"/>
          <w:rtl/>
        </w:rPr>
        <w:t xml:space="preserve">.  </w:t>
      </w:r>
    </w:p>
    <w:p w14:paraId="3E43E286" w14:textId="77777777" w:rsidR="00877669" w:rsidRPr="00171A88" w:rsidRDefault="00877669" w:rsidP="00877669">
      <w:pPr>
        <w:pStyle w:val="a9"/>
        <w:spacing w:line="360" w:lineRule="auto"/>
        <w:rPr>
          <w:rFonts w:ascii="Arial" w:hAnsi="Arial"/>
          <w:sz w:val="12"/>
          <w:szCs w:val="12"/>
          <w:rtl/>
        </w:rPr>
      </w:pPr>
    </w:p>
    <w:p w14:paraId="4D560EAA" w14:textId="77777777" w:rsidR="00877669" w:rsidRPr="004931E3" w:rsidRDefault="00877669" w:rsidP="00877669">
      <w:pPr>
        <w:pStyle w:val="a9"/>
        <w:numPr>
          <w:ilvl w:val="0"/>
          <w:numId w:val="1"/>
        </w:numPr>
        <w:spacing w:line="360" w:lineRule="auto"/>
        <w:ind w:left="283" w:hanging="283"/>
        <w:jc w:val="both"/>
        <w:rPr>
          <w:rFonts w:ascii="Arial" w:hAnsi="Arial"/>
        </w:rPr>
      </w:pPr>
      <w:r w:rsidRPr="004931E3">
        <w:rPr>
          <w:rFonts w:ascii="Arial" w:hAnsi="Arial" w:hint="cs"/>
          <w:rtl/>
        </w:rPr>
        <w:t xml:space="preserve">בדבריו לבית המשפט, מסר הנאשם כי הוא מתחרט על מעשיו ומביע צער עליהם. הנאשם </w:t>
      </w:r>
      <w:r>
        <w:rPr>
          <w:rFonts w:ascii="Arial" w:hAnsi="Arial" w:hint="cs"/>
          <w:rtl/>
        </w:rPr>
        <w:t xml:space="preserve">הוסיף, </w:t>
      </w:r>
      <w:r w:rsidRPr="004931E3">
        <w:rPr>
          <w:rFonts w:ascii="Arial" w:hAnsi="Arial" w:hint="cs"/>
          <w:rtl/>
        </w:rPr>
        <w:t>כ</w:t>
      </w:r>
      <w:r>
        <w:rPr>
          <w:rFonts w:ascii="Arial" w:hAnsi="Arial" w:hint="cs"/>
          <w:rtl/>
        </w:rPr>
        <w:t xml:space="preserve">י טעה וביקש לקבל הזדמנות נוספת </w:t>
      </w:r>
      <w:r w:rsidRPr="004931E3">
        <w:rPr>
          <w:rFonts w:ascii="Arial" w:hAnsi="Arial" w:hint="cs"/>
          <w:rtl/>
        </w:rPr>
        <w:t>בציינו</w:t>
      </w:r>
      <w:r>
        <w:rPr>
          <w:rFonts w:ascii="Arial" w:hAnsi="Arial" w:hint="cs"/>
          <w:rtl/>
        </w:rPr>
        <w:t>,</w:t>
      </w:r>
      <w:r w:rsidRPr="004931E3">
        <w:rPr>
          <w:rFonts w:ascii="Arial" w:hAnsi="Arial" w:hint="cs"/>
          <w:rtl/>
        </w:rPr>
        <w:t xml:space="preserve"> כי הוריו נפטרו כשהיה בכלא ולאחרונה </w:t>
      </w:r>
      <w:r>
        <w:rPr>
          <w:rFonts w:ascii="Arial" w:hAnsi="Arial" w:hint="cs"/>
          <w:rtl/>
        </w:rPr>
        <w:t xml:space="preserve">נולד לו </w:t>
      </w:r>
      <w:r w:rsidRPr="004931E3">
        <w:rPr>
          <w:rFonts w:ascii="Arial" w:hAnsi="Arial" w:hint="cs"/>
          <w:rtl/>
        </w:rPr>
        <w:t>בן. עוד ציין</w:t>
      </w:r>
      <w:r>
        <w:rPr>
          <w:rFonts w:ascii="Arial" w:hAnsi="Arial" w:hint="cs"/>
          <w:rtl/>
        </w:rPr>
        <w:t>,</w:t>
      </w:r>
      <w:r w:rsidRPr="004931E3">
        <w:rPr>
          <w:rFonts w:ascii="Arial" w:hAnsi="Arial" w:hint="cs"/>
          <w:rtl/>
        </w:rPr>
        <w:t xml:space="preserve"> כי ביקש לקבל טיפול שיקומי בבית הכלא</w:t>
      </w:r>
      <w:r>
        <w:rPr>
          <w:rFonts w:ascii="Arial" w:hAnsi="Arial" w:hint="cs"/>
          <w:rtl/>
        </w:rPr>
        <w:t>,</w:t>
      </w:r>
      <w:r w:rsidRPr="004931E3">
        <w:rPr>
          <w:rFonts w:ascii="Arial" w:hAnsi="Arial" w:hint="cs"/>
          <w:rtl/>
        </w:rPr>
        <w:t xml:space="preserve"> אך בקשתו טרם נענתה.</w:t>
      </w:r>
    </w:p>
    <w:p w14:paraId="797D5D61" w14:textId="77777777" w:rsidR="00877669" w:rsidRPr="00CB0409" w:rsidRDefault="00877669" w:rsidP="00877669">
      <w:pPr>
        <w:spacing w:line="360" w:lineRule="auto"/>
        <w:jc w:val="both"/>
        <w:rPr>
          <w:rFonts w:ascii="Arial" w:hAnsi="Arial"/>
          <w:rtl/>
        </w:rPr>
      </w:pPr>
    </w:p>
    <w:p w14:paraId="59745955" w14:textId="77777777" w:rsidR="00877669" w:rsidRPr="00F5157A" w:rsidRDefault="00877669" w:rsidP="00877669">
      <w:pPr>
        <w:spacing w:line="360" w:lineRule="auto"/>
        <w:ind w:left="65"/>
        <w:jc w:val="both"/>
        <w:rPr>
          <w:rFonts w:ascii="Arial" w:hAnsi="Arial"/>
          <w:b/>
          <w:bCs/>
          <w:u w:val="single"/>
          <w:rtl/>
        </w:rPr>
      </w:pPr>
      <w:r w:rsidRPr="00F5157A">
        <w:rPr>
          <w:rFonts w:ascii="Arial" w:hAnsi="Arial" w:hint="cs"/>
          <w:b/>
          <w:bCs/>
          <w:u w:val="single"/>
          <w:rtl/>
        </w:rPr>
        <w:t>דיון והכרעה</w:t>
      </w:r>
    </w:p>
    <w:p w14:paraId="5F93FEE6" w14:textId="77777777" w:rsidR="00877669" w:rsidRPr="00F5157A" w:rsidRDefault="00877669" w:rsidP="00877669">
      <w:pPr>
        <w:spacing w:line="360" w:lineRule="auto"/>
        <w:ind w:left="65"/>
        <w:jc w:val="both"/>
        <w:rPr>
          <w:rFonts w:ascii="Arial" w:hAnsi="Arial"/>
          <w:b/>
          <w:bCs/>
          <w:u w:val="single"/>
        </w:rPr>
      </w:pPr>
      <w:r w:rsidRPr="00F5157A">
        <w:rPr>
          <w:rFonts w:ascii="Arial" w:hAnsi="Arial" w:hint="cs"/>
          <w:b/>
          <w:bCs/>
          <w:u w:val="single"/>
          <w:rtl/>
        </w:rPr>
        <w:t>מתחם העונש ההולם</w:t>
      </w:r>
    </w:p>
    <w:p w14:paraId="4BA6A268" w14:textId="77777777" w:rsidR="00877669" w:rsidRDefault="00877669" w:rsidP="00877669">
      <w:pPr>
        <w:pStyle w:val="a9"/>
        <w:numPr>
          <w:ilvl w:val="0"/>
          <w:numId w:val="1"/>
        </w:numPr>
        <w:spacing w:line="360" w:lineRule="auto"/>
        <w:ind w:left="283" w:hanging="283"/>
        <w:jc w:val="both"/>
        <w:rPr>
          <w:rFonts w:ascii="Arial" w:hAnsi="Arial"/>
        </w:rPr>
      </w:pPr>
      <w:r w:rsidRPr="00F312A7">
        <w:rPr>
          <w:rFonts w:ascii="Arial" w:hAnsi="Arial"/>
          <w:rtl/>
        </w:rPr>
        <w:t>בהתאם לאמור</w:t>
      </w:r>
      <w:r w:rsidR="005C280E">
        <w:rPr>
          <w:rFonts w:ascii="Arial" w:hAnsi="Arial"/>
          <w:rtl/>
        </w:rPr>
        <w:t xml:space="preserve"> </w:t>
      </w:r>
      <w:hyperlink r:id="rId18" w:history="1">
        <w:r w:rsidR="00FA400B" w:rsidRPr="00FA400B">
          <w:rPr>
            <w:rStyle w:val="Hyperlink"/>
            <w:rFonts w:ascii="Arial" w:hAnsi="Arial" w:hint="eastAsia"/>
            <w:color w:val="0000FF"/>
            <w:rtl/>
          </w:rPr>
          <w:t>בסעיף</w:t>
        </w:r>
        <w:r w:rsidR="00FA400B" w:rsidRPr="00FA400B">
          <w:rPr>
            <w:rStyle w:val="Hyperlink"/>
            <w:rFonts w:ascii="Arial" w:hAnsi="Arial"/>
            <w:color w:val="0000FF"/>
            <w:rtl/>
          </w:rPr>
          <w:t xml:space="preserve"> 40ב'</w:t>
        </w:r>
      </w:hyperlink>
      <w:r w:rsidRPr="00F312A7">
        <w:rPr>
          <w:rFonts w:ascii="Arial" w:hAnsi="Arial" w:hint="cs"/>
          <w:rtl/>
        </w:rPr>
        <w:t xml:space="preserve"> לחוק </w:t>
      </w:r>
      <w:r w:rsidRPr="00F312A7">
        <w:rPr>
          <w:rFonts w:ascii="Arial" w:hAnsi="Arial"/>
          <w:rtl/>
        </w:rPr>
        <w:t xml:space="preserve">העיקרון המנחה בענישה הוא עיקרון ההלימה, קרי: יחס הולם בין חומרת מעשה העבירה ונסיבותיו ומידת אשמו של הנאשם, לבין סוג ומידת העונש המוטל עליו. </w:t>
      </w:r>
      <w:r>
        <w:rPr>
          <w:rFonts w:ascii="Arial" w:hAnsi="Arial" w:hint="cs"/>
          <w:rtl/>
        </w:rPr>
        <w:t>בעת קביעת מתחם העונש ההולם, על בית המשפט להתחשב בערך החברתי שנפגע, במידת הפגיעה בו, במדיניות הענישה הנוהגת ובנסיבות הקשורות לביצוע העבירה.</w:t>
      </w:r>
    </w:p>
    <w:p w14:paraId="52B15C5A" w14:textId="77777777" w:rsidR="00877669" w:rsidRPr="00AC290B" w:rsidRDefault="00877669" w:rsidP="00877669">
      <w:pPr>
        <w:pStyle w:val="a9"/>
        <w:spacing w:line="360" w:lineRule="auto"/>
        <w:ind w:left="425"/>
        <w:jc w:val="both"/>
        <w:rPr>
          <w:rFonts w:ascii="Arial" w:hAnsi="Arial"/>
          <w:sz w:val="12"/>
          <w:szCs w:val="12"/>
        </w:rPr>
      </w:pPr>
    </w:p>
    <w:p w14:paraId="7930CA19" w14:textId="77777777" w:rsidR="00877669" w:rsidRDefault="00877669" w:rsidP="00877669">
      <w:pPr>
        <w:pStyle w:val="a9"/>
        <w:numPr>
          <w:ilvl w:val="0"/>
          <w:numId w:val="1"/>
        </w:numPr>
        <w:spacing w:line="360" w:lineRule="auto"/>
        <w:ind w:left="283" w:hanging="283"/>
        <w:jc w:val="both"/>
        <w:rPr>
          <w:rFonts w:ascii="Arial" w:hAnsi="Arial"/>
        </w:rPr>
      </w:pPr>
      <w:r w:rsidRPr="00F312A7">
        <w:rPr>
          <w:rFonts w:ascii="Arial" w:hAnsi="Arial"/>
          <w:rtl/>
        </w:rPr>
        <w:t>הערכים החברתיים עליהם יש להגן מפני אלה המבצעים עבירות בנשק, הם ההגנה על שלום הציבור וביטחונו,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אשר לסוחרים בנשק הדגיש בית המשפט העליון, כי יש לראות במשנה חומרה את מעשיהם, ועל כן יש להחמיר, ככלל, בענישתם של נאשמים שהורשעו בעבירות נשק בכלל ובעבירות סחר בנשק בפרט (</w:t>
      </w:r>
      <w:hyperlink r:id="rId19" w:history="1">
        <w:r w:rsidR="005C280E" w:rsidRPr="005C280E">
          <w:rPr>
            <w:rFonts w:ascii="Arial" w:hAnsi="Arial"/>
            <w:color w:val="0000FF"/>
            <w:u w:val="single"/>
            <w:rtl/>
          </w:rPr>
          <w:t>ע"פ 319/11</w:t>
        </w:r>
      </w:hyperlink>
      <w:r w:rsidRPr="00F312A7">
        <w:rPr>
          <w:rFonts w:ascii="Arial" w:hAnsi="Arial"/>
          <w:rtl/>
        </w:rPr>
        <w:t xml:space="preserve"> </w:t>
      </w:r>
      <w:r w:rsidRPr="00F05DAF">
        <w:rPr>
          <w:rFonts w:ascii="Arial" w:hAnsi="Arial"/>
          <w:b/>
          <w:bCs/>
          <w:rtl/>
        </w:rPr>
        <w:t>מדינת ישראל נ' יאסין</w:t>
      </w:r>
      <w:r w:rsidRPr="00F312A7">
        <w:rPr>
          <w:rFonts w:ascii="Arial" w:hAnsi="Arial"/>
          <w:rtl/>
        </w:rPr>
        <w:t xml:space="preserve"> (5.12.11), </w:t>
      </w:r>
      <w:hyperlink r:id="rId20" w:history="1">
        <w:r w:rsidR="005C280E" w:rsidRPr="005C280E">
          <w:rPr>
            <w:rFonts w:ascii="Arial" w:hAnsi="Arial"/>
            <w:color w:val="0000FF"/>
            <w:u w:val="single"/>
            <w:rtl/>
          </w:rPr>
          <w:t>ע"פ 1768/14</w:t>
        </w:r>
      </w:hyperlink>
      <w:r w:rsidRPr="00F312A7">
        <w:rPr>
          <w:rFonts w:ascii="Arial" w:hAnsi="Arial"/>
          <w:rtl/>
        </w:rPr>
        <w:t xml:space="preserve"> </w:t>
      </w:r>
      <w:r w:rsidRPr="00F05DAF">
        <w:rPr>
          <w:rFonts w:ascii="Arial" w:hAnsi="Arial"/>
          <w:b/>
          <w:bCs/>
          <w:rtl/>
        </w:rPr>
        <w:t xml:space="preserve">גנאיים </w:t>
      </w:r>
      <w:r w:rsidRPr="00F05DAF">
        <w:rPr>
          <w:rFonts w:ascii="Arial" w:hAnsi="Arial"/>
          <w:b/>
          <w:bCs/>
          <w:rtl/>
        </w:rPr>
        <w:lastRenderedPageBreak/>
        <w:t>נ' מדינת ישראל</w:t>
      </w:r>
      <w:r w:rsidRPr="00F312A7">
        <w:rPr>
          <w:rFonts w:ascii="Arial" w:hAnsi="Arial"/>
          <w:rtl/>
        </w:rPr>
        <w:t xml:space="preserve"> (22.7.14), </w:t>
      </w:r>
      <w:hyperlink r:id="rId21" w:history="1">
        <w:r w:rsidR="005C280E" w:rsidRPr="005C280E">
          <w:rPr>
            <w:rFonts w:ascii="Arial" w:hAnsi="Arial"/>
            <w:color w:val="0000FF"/>
            <w:u w:val="single"/>
            <w:rtl/>
          </w:rPr>
          <w:t>ע"פ 7317/13</w:t>
        </w:r>
      </w:hyperlink>
      <w:r w:rsidRPr="00F312A7">
        <w:rPr>
          <w:rFonts w:ascii="Arial" w:hAnsi="Arial"/>
          <w:rtl/>
        </w:rPr>
        <w:t xml:space="preserve"> </w:t>
      </w:r>
      <w:r w:rsidRPr="00F05DAF">
        <w:rPr>
          <w:rFonts w:ascii="Arial" w:hAnsi="Arial"/>
          <w:b/>
          <w:bCs/>
          <w:rtl/>
        </w:rPr>
        <w:t>חג'אב נ' מדינת ישראל</w:t>
      </w:r>
      <w:r w:rsidRPr="00F312A7">
        <w:rPr>
          <w:rFonts w:ascii="Arial" w:hAnsi="Arial"/>
          <w:rtl/>
        </w:rPr>
        <w:t xml:space="preserve"> (19.5.14), </w:t>
      </w:r>
      <w:hyperlink r:id="rId22" w:history="1">
        <w:r w:rsidR="005C280E" w:rsidRPr="005C280E">
          <w:rPr>
            <w:rFonts w:ascii="Arial" w:hAnsi="Arial"/>
            <w:color w:val="0000FF"/>
            <w:u w:val="single"/>
            <w:rtl/>
          </w:rPr>
          <w:t>ע"פ 8280/15</w:t>
        </w:r>
      </w:hyperlink>
      <w:r w:rsidRPr="00F312A7">
        <w:rPr>
          <w:rFonts w:ascii="Arial" w:hAnsi="Arial"/>
          <w:rtl/>
        </w:rPr>
        <w:t xml:space="preserve"> </w:t>
      </w:r>
      <w:r w:rsidRPr="00F05DAF">
        <w:rPr>
          <w:rFonts w:ascii="Arial" w:hAnsi="Arial"/>
          <w:b/>
          <w:bCs/>
          <w:rtl/>
        </w:rPr>
        <w:t>מוחמד גולאני נ' מ"י</w:t>
      </w:r>
      <w:r w:rsidRPr="00F312A7">
        <w:rPr>
          <w:rFonts w:ascii="Arial" w:hAnsi="Arial"/>
          <w:rtl/>
        </w:rPr>
        <w:t xml:space="preserve"> (28.3.16)).</w:t>
      </w:r>
    </w:p>
    <w:p w14:paraId="5FC62661" w14:textId="77777777" w:rsidR="00877669" w:rsidRPr="00AC290B" w:rsidRDefault="00877669" w:rsidP="00877669">
      <w:pPr>
        <w:spacing w:line="360" w:lineRule="auto"/>
        <w:rPr>
          <w:rFonts w:ascii="David" w:hAnsi="David"/>
          <w:color w:val="000000"/>
          <w:sz w:val="12"/>
          <w:szCs w:val="12"/>
          <w:shd w:val="clear" w:color="auto" w:fill="FFFFFF"/>
          <w:rtl/>
        </w:rPr>
      </w:pPr>
    </w:p>
    <w:p w14:paraId="4FBB3679" w14:textId="77777777" w:rsidR="00877669" w:rsidRPr="00F312A7" w:rsidRDefault="00877669" w:rsidP="00877669">
      <w:pPr>
        <w:pStyle w:val="a9"/>
        <w:numPr>
          <w:ilvl w:val="0"/>
          <w:numId w:val="1"/>
        </w:numPr>
        <w:spacing w:line="360" w:lineRule="auto"/>
        <w:ind w:left="283" w:hanging="283"/>
        <w:jc w:val="both"/>
        <w:rPr>
          <w:rFonts w:ascii="Arial" w:hAnsi="Arial"/>
        </w:rPr>
      </w:pPr>
      <w:r w:rsidRPr="00F312A7">
        <w:rPr>
          <w:rFonts w:ascii="David" w:hAnsi="David"/>
          <w:color w:val="000000"/>
          <w:shd w:val="clear" w:color="auto" w:fill="FFFFFF"/>
          <w:rtl/>
        </w:rPr>
        <w:t>על עוצמת הערך המוגן, ניתן ללמוד מכך שהעונש המֵרבי הקבוע לצד עבירת הסחר בנשק עומד על 15 שנות מאסר. עבירות הנשק ובעיקר סחר בלתי חוקי בנשק, עלולות להביא, בסופו של יום, לביצוע עבירות שלצדן אלימות קשה, ואף חלילה לקיפוד חיי אדם, וכן עלול להיגרם נזק גדול לביטחון המדינה. עם זאת</w:t>
      </w:r>
      <w:r>
        <w:rPr>
          <w:rFonts w:ascii="David" w:hAnsi="David" w:hint="cs"/>
          <w:color w:val="000000"/>
          <w:shd w:val="clear" w:color="auto" w:fill="FFFFFF"/>
          <w:rtl/>
        </w:rPr>
        <w:t>, "</w:t>
      </w:r>
      <w:r w:rsidRPr="00F312A7">
        <w:rPr>
          <w:rFonts w:ascii="David" w:hAnsi="David"/>
          <w:b/>
          <w:bCs/>
          <w:color w:val="000000"/>
          <w:shd w:val="clear" w:color="auto" w:fill="FFFFFF"/>
          <w:rtl/>
        </w:rPr>
        <w:t>כבכל עבירה, גם בעבירות נשק קיים מדרג של חומרה, ושומה על</w:t>
      </w:r>
      <w:r w:rsidR="005C280E">
        <w:rPr>
          <w:rFonts w:ascii="David" w:hAnsi="David"/>
          <w:b/>
          <w:bCs/>
          <w:color w:val="000000"/>
          <w:shd w:val="clear" w:color="auto" w:fill="FFFFFF"/>
        </w:rPr>
        <w:t xml:space="preserve"> </w:t>
      </w:r>
      <w:r w:rsidRPr="00F312A7">
        <w:rPr>
          <w:rFonts w:ascii="David" w:hAnsi="David"/>
          <w:b/>
          <w:bCs/>
          <w:color w:val="000000"/>
          <w:shd w:val="clear" w:color="auto" w:fill="FFFFFF"/>
          <w:rtl/>
        </w:rPr>
        <w:t>בית המשפט להביאו בחשבון בבואו לקבוע את מתחם העונש</w:t>
      </w:r>
      <w:r>
        <w:rPr>
          <w:rFonts w:ascii="David" w:hAnsi="David" w:hint="cs"/>
          <w:b/>
          <w:bCs/>
          <w:color w:val="000000"/>
          <w:shd w:val="clear" w:color="auto" w:fill="FFFFFF"/>
          <w:rtl/>
        </w:rPr>
        <w:t xml:space="preserve"> ההולם"</w:t>
      </w:r>
      <w:r w:rsidRPr="00F312A7">
        <w:rPr>
          <w:rFonts w:ascii="David" w:hAnsi="David"/>
          <w:b/>
          <w:bCs/>
          <w:color w:val="000000"/>
          <w:shd w:val="clear" w:color="auto" w:fill="FFFFFF"/>
          <w:rtl/>
        </w:rPr>
        <w:t xml:space="preserve"> </w:t>
      </w:r>
      <w:r>
        <w:rPr>
          <w:rFonts w:ascii="David" w:hAnsi="David" w:hint="cs"/>
          <w:color w:val="000000"/>
          <w:shd w:val="clear" w:color="auto" w:fill="FFFFFF"/>
          <w:rtl/>
        </w:rPr>
        <w:t>(</w:t>
      </w:r>
      <w:hyperlink r:id="rId23" w:history="1">
        <w:r w:rsidR="005C280E" w:rsidRPr="005C280E">
          <w:rPr>
            <w:rFonts w:ascii="David" w:hAnsi="David"/>
            <w:color w:val="0000FF"/>
            <w:u w:val="single"/>
            <w:shd w:val="clear" w:color="auto" w:fill="FFFFFF"/>
            <w:rtl/>
          </w:rPr>
          <w:t>ע"פ 9702/16</w:t>
        </w:r>
      </w:hyperlink>
      <w:r w:rsidR="005C280E">
        <w:rPr>
          <w:rFonts w:ascii="David" w:hAnsi="David"/>
          <w:color w:val="000000"/>
          <w:shd w:val="clear" w:color="auto" w:fill="FFFFFF"/>
        </w:rPr>
        <w:t xml:space="preserve"> </w:t>
      </w:r>
      <w:r w:rsidRPr="00F312A7">
        <w:rPr>
          <w:rFonts w:ascii="David" w:hAnsi="David"/>
          <w:b/>
          <w:bCs/>
          <w:color w:val="000000"/>
          <w:shd w:val="clear" w:color="auto" w:fill="FFFFFF"/>
          <w:rtl/>
        </w:rPr>
        <w:t>אלוליאיה נ' מדינת ישראל</w:t>
      </w:r>
      <w:r>
        <w:rPr>
          <w:rFonts w:ascii="David" w:hAnsi="David" w:hint="cs"/>
          <w:color w:val="000000"/>
          <w:shd w:val="clear" w:color="auto" w:fill="FFFFFF"/>
          <w:rtl/>
        </w:rPr>
        <w:t xml:space="preserve">, </w:t>
      </w:r>
      <w:r w:rsidRPr="00F312A7">
        <w:rPr>
          <w:rFonts w:ascii="David" w:hAnsi="David"/>
          <w:color w:val="000000"/>
          <w:shd w:val="clear" w:color="auto" w:fill="FFFFFF"/>
          <w:rtl/>
        </w:rPr>
        <w:t xml:space="preserve">פסקה 8, </w:t>
      </w:r>
      <w:r>
        <w:rPr>
          <w:rFonts w:ascii="David" w:hAnsi="David" w:hint="cs"/>
          <w:color w:val="000000"/>
          <w:shd w:val="clear" w:color="auto" w:fill="FFFFFF"/>
          <w:rtl/>
        </w:rPr>
        <w:t>(</w:t>
      </w:r>
      <w:r w:rsidRPr="00F312A7">
        <w:rPr>
          <w:rFonts w:ascii="David" w:hAnsi="David"/>
          <w:color w:val="000000"/>
          <w:shd w:val="clear" w:color="auto" w:fill="FFFFFF"/>
          <w:rtl/>
        </w:rPr>
        <w:t>13.9.17</w:t>
      </w:r>
      <w:r>
        <w:rPr>
          <w:rFonts w:ascii="David" w:hAnsi="David" w:hint="cs"/>
          <w:color w:val="000000"/>
          <w:shd w:val="clear" w:color="auto" w:fill="FFFFFF"/>
          <w:rtl/>
        </w:rPr>
        <w:t>)</w:t>
      </w:r>
      <w:r w:rsidRPr="00F312A7">
        <w:rPr>
          <w:rFonts w:ascii="David" w:hAnsi="David"/>
          <w:color w:val="000000"/>
          <w:shd w:val="clear" w:color="auto" w:fill="FFFFFF"/>
          <w:rtl/>
        </w:rPr>
        <w:t>). על כן, בקביעת מתחם העונש ההולם בעבירות נשק יש לתת משקל לסוג הנשק, נסיבות תפיסתו, מידת קטלניותו ולכמותו</w:t>
      </w:r>
      <w:r w:rsidRPr="00F312A7">
        <w:rPr>
          <w:rFonts w:ascii="David" w:hAnsi="David"/>
          <w:color w:val="000000"/>
          <w:shd w:val="clear" w:color="auto" w:fill="FFFFFF"/>
        </w:rPr>
        <w:t>.</w:t>
      </w:r>
    </w:p>
    <w:p w14:paraId="5C2594A0" w14:textId="77777777" w:rsidR="00877669" w:rsidRPr="00AC290B" w:rsidRDefault="00877669" w:rsidP="00877669">
      <w:pPr>
        <w:rPr>
          <w:rFonts w:ascii="David" w:hAnsi="David"/>
          <w:color w:val="000000"/>
          <w:sz w:val="12"/>
          <w:szCs w:val="12"/>
          <w:rtl/>
        </w:rPr>
      </w:pPr>
    </w:p>
    <w:p w14:paraId="28C3A1B5" w14:textId="77777777" w:rsidR="00877669" w:rsidRPr="00F312A7" w:rsidRDefault="00877669" w:rsidP="00877669">
      <w:pPr>
        <w:pStyle w:val="a9"/>
        <w:numPr>
          <w:ilvl w:val="0"/>
          <w:numId w:val="1"/>
        </w:numPr>
        <w:spacing w:line="360" w:lineRule="auto"/>
        <w:ind w:left="283" w:hanging="283"/>
        <w:jc w:val="both"/>
        <w:rPr>
          <w:rFonts w:ascii="Arial" w:hAnsi="Arial"/>
        </w:rPr>
      </w:pPr>
      <w:r w:rsidRPr="00F312A7">
        <w:rPr>
          <w:rFonts w:ascii="David" w:hAnsi="David"/>
          <w:color w:val="000000"/>
          <w:rtl/>
        </w:rPr>
        <w:t>המגמה</w:t>
      </w:r>
      <w:r w:rsidR="005C280E">
        <w:rPr>
          <w:rFonts w:ascii="David" w:hAnsi="David"/>
          <w:color w:val="000000"/>
          <w:shd w:val="clear" w:color="auto" w:fill="FFFFFF"/>
          <w:rtl/>
        </w:rPr>
        <w:t xml:space="preserve"> </w:t>
      </w:r>
      <w:r w:rsidRPr="00F312A7">
        <w:rPr>
          <w:rFonts w:ascii="David" w:hAnsi="David"/>
          <w:color w:val="000000"/>
          <w:shd w:val="clear" w:color="auto" w:fill="FFFFFF"/>
          <w:rtl/>
        </w:rPr>
        <w:t xml:space="preserve">להחמיר בענישה בעבירות נשק באה לידי ביטוי בשורה ארוכה של פסקי דין שניתנו על ידי בית </w:t>
      </w:r>
      <w:r>
        <w:rPr>
          <w:rFonts w:ascii="David" w:hAnsi="David" w:hint="cs"/>
          <w:color w:val="000000"/>
          <w:shd w:val="clear" w:color="auto" w:fill="FFFFFF"/>
          <w:rtl/>
        </w:rPr>
        <w:t>ה</w:t>
      </w:r>
      <w:r w:rsidRPr="00F312A7">
        <w:rPr>
          <w:rFonts w:ascii="David" w:hAnsi="David"/>
          <w:color w:val="000000"/>
          <w:shd w:val="clear" w:color="auto" w:fill="FFFFFF"/>
          <w:rtl/>
        </w:rPr>
        <w:t>משפט העליון, בין היתר</w:t>
      </w:r>
      <w:r w:rsidRPr="00F312A7">
        <w:rPr>
          <w:rFonts w:ascii="David" w:hAnsi="David"/>
          <w:shd w:val="clear" w:color="auto" w:fill="FFFFFF"/>
          <w:rtl/>
        </w:rPr>
        <w:t>, ב</w:t>
      </w:r>
      <w:hyperlink r:id="rId24" w:history="1">
        <w:r w:rsidR="005C280E" w:rsidRPr="005C280E">
          <w:rPr>
            <w:rFonts w:ascii="David" w:hAnsi="David"/>
            <w:color w:val="0000FF"/>
            <w:u w:val="single"/>
            <w:shd w:val="clear" w:color="auto" w:fill="FFFFFF"/>
            <w:rtl/>
          </w:rPr>
          <w:t>ע"פ 1323/13</w:t>
        </w:r>
      </w:hyperlink>
      <w:r w:rsidR="005C280E">
        <w:rPr>
          <w:rFonts w:ascii="David" w:hAnsi="David"/>
          <w:shd w:val="clear" w:color="auto" w:fill="FFFFFF"/>
          <w:rtl/>
        </w:rPr>
        <w:t xml:space="preserve"> </w:t>
      </w:r>
      <w:r w:rsidRPr="00F312A7">
        <w:rPr>
          <w:rFonts w:ascii="David" w:hAnsi="David"/>
          <w:b/>
          <w:bCs/>
          <w:color w:val="000000"/>
          <w:shd w:val="clear" w:color="auto" w:fill="FFFFFF"/>
          <w:rtl/>
        </w:rPr>
        <w:t>רך חסן נגד מדינת ישראל</w:t>
      </w:r>
      <w:r w:rsidR="005C280E">
        <w:rPr>
          <w:rFonts w:ascii="David" w:hAnsi="David"/>
          <w:color w:val="000000"/>
          <w:shd w:val="clear" w:color="auto" w:fill="FFFFFF"/>
          <w:rtl/>
        </w:rPr>
        <w:t xml:space="preserve"> </w:t>
      </w:r>
      <w:r w:rsidRPr="00F312A7">
        <w:rPr>
          <w:rFonts w:ascii="David" w:hAnsi="David"/>
          <w:color w:val="000000"/>
          <w:shd w:val="clear" w:color="auto" w:fill="FFFFFF"/>
          <w:rtl/>
        </w:rPr>
        <w:t>(5.6.13), שם קבעה כב' השופטת ע' ארבל:</w:t>
      </w:r>
    </w:p>
    <w:p w14:paraId="741F5F96" w14:textId="77777777" w:rsidR="00877669" w:rsidRDefault="00877669" w:rsidP="00877669">
      <w:pPr>
        <w:pStyle w:val="a9"/>
        <w:shd w:val="clear" w:color="auto" w:fill="FFFFFF"/>
        <w:spacing w:after="160" w:line="360" w:lineRule="atLeast"/>
        <w:ind w:left="1134" w:right="709"/>
        <w:jc w:val="both"/>
        <w:rPr>
          <w:rFonts w:ascii="David" w:hAnsi="David"/>
          <w:b/>
          <w:bCs/>
          <w:color w:val="000000"/>
          <w:shd w:val="clear" w:color="auto" w:fill="FFFFFF"/>
          <w:rtl/>
        </w:rPr>
      </w:pPr>
      <w:r w:rsidRPr="00F312A7">
        <w:rPr>
          <w:rFonts w:ascii="David" w:hAnsi="David"/>
          <w:b/>
          <w:bCs/>
          <w:color w:val="000000"/>
          <w:shd w:val="clear" w:color="auto" w:fill="FFFFFF"/>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w:t>
      </w:r>
      <w:r w:rsidRPr="00F312A7">
        <w:rPr>
          <w:rFonts w:ascii="David" w:hAnsi="David" w:hint="cs"/>
          <w:b/>
          <w:bCs/>
          <w:color w:val="000000"/>
          <w:shd w:val="clear" w:color="auto" w:fill="FFFFFF"/>
          <w:rtl/>
        </w:rPr>
        <w:t xml:space="preserve"> </w:t>
      </w:r>
      <w:r w:rsidRPr="00F312A7">
        <w:rPr>
          <w:rFonts w:ascii="David" w:hAnsi="David"/>
          <w:b/>
          <w:bCs/>
          <w:color w:val="000000"/>
          <w:shd w:val="clear" w:color="auto" w:fill="FFFFFF"/>
          <w:rtl/>
        </w:rPr>
        <w:t>פגיעות בגוף או בנפש, ולהחמיר את עונשי המאסר המוטלים בגין פעילות עבריינית זאת, בהדרגה".</w:t>
      </w:r>
    </w:p>
    <w:p w14:paraId="72A2FE97" w14:textId="77777777" w:rsidR="00877669" w:rsidRPr="00AC290B" w:rsidRDefault="00877669" w:rsidP="00877669">
      <w:pPr>
        <w:pStyle w:val="a9"/>
        <w:spacing w:line="360" w:lineRule="auto"/>
        <w:ind w:left="425"/>
        <w:jc w:val="both"/>
        <w:rPr>
          <w:rFonts w:ascii="Arial" w:hAnsi="Arial"/>
          <w:sz w:val="12"/>
          <w:szCs w:val="12"/>
        </w:rPr>
      </w:pPr>
    </w:p>
    <w:p w14:paraId="720DE5DB" w14:textId="77777777" w:rsidR="00877669" w:rsidRDefault="00877669" w:rsidP="00877669">
      <w:pPr>
        <w:pStyle w:val="a9"/>
        <w:numPr>
          <w:ilvl w:val="0"/>
          <w:numId w:val="1"/>
        </w:numPr>
        <w:spacing w:line="360" w:lineRule="auto"/>
        <w:ind w:left="283" w:hanging="283"/>
        <w:jc w:val="both"/>
        <w:rPr>
          <w:rFonts w:ascii="Arial" w:hAnsi="Arial"/>
        </w:rPr>
      </w:pPr>
      <w:r w:rsidRPr="00714900">
        <w:rPr>
          <w:rFonts w:ascii="David" w:hAnsi="David"/>
          <w:color w:val="000000"/>
          <w:rtl/>
        </w:rPr>
        <w:t>זאת</w:t>
      </w:r>
      <w:r w:rsidRPr="008C1880">
        <w:rPr>
          <w:rFonts w:ascii="David" w:hAnsi="David"/>
          <w:color w:val="000000"/>
          <w:shd w:val="clear" w:color="auto" w:fill="FFFFFF"/>
          <w:rtl/>
        </w:rPr>
        <w:t xml:space="preserve"> ועוד, מגמת ההחמרה בעבירות הנשק באה לאחרונה לידי ביטוי גם בדברי</w:t>
      </w:r>
      <w:r>
        <w:rPr>
          <w:rFonts w:ascii="David" w:hAnsi="David" w:hint="cs"/>
          <w:color w:val="000000"/>
          <w:shd w:val="clear" w:color="auto" w:fill="FFFFFF"/>
          <w:rtl/>
        </w:rPr>
        <w:t xml:space="preserve"> כב' </w:t>
      </w:r>
      <w:r w:rsidRPr="008C1880">
        <w:rPr>
          <w:rFonts w:ascii="David" w:hAnsi="David"/>
          <w:color w:val="000000"/>
          <w:shd w:val="clear" w:color="auto" w:fill="FFFFFF"/>
          <w:rtl/>
        </w:rPr>
        <w:t>השופט</w:t>
      </w:r>
      <w:r w:rsidR="005C280E">
        <w:rPr>
          <w:rFonts w:ascii="David" w:hAnsi="David"/>
          <w:color w:val="000000"/>
          <w:shd w:val="clear" w:color="auto" w:fill="FFFFFF"/>
          <w:rtl/>
        </w:rPr>
        <w:t xml:space="preserve"> </w:t>
      </w:r>
      <w:r w:rsidRPr="008C1880">
        <w:rPr>
          <w:rFonts w:ascii="David" w:hAnsi="David"/>
          <w:color w:val="000000"/>
          <w:shd w:val="clear" w:color="auto" w:fill="FFFFFF"/>
          <w:rtl/>
        </w:rPr>
        <w:t xml:space="preserve">י' אלרון </w:t>
      </w:r>
      <w:r w:rsidRPr="008C1880">
        <w:rPr>
          <w:rFonts w:ascii="David" w:hAnsi="David"/>
          <w:shd w:val="clear" w:color="auto" w:fill="FFFFFF"/>
          <w:rtl/>
        </w:rPr>
        <w:t>ב</w:t>
      </w:r>
      <w:hyperlink r:id="rId25" w:history="1">
        <w:r w:rsidR="005C280E" w:rsidRPr="005C280E">
          <w:rPr>
            <w:rFonts w:ascii="David" w:hAnsi="David"/>
            <w:color w:val="0000FF"/>
            <w:u w:val="single"/>
            <w:shd w:val="clear" w:color="auto" w:fill="FFFFFF"/>
            <w:rtl/>
          </w:rPr>
          <w:t>ע"פ 2165/23</w:t>
        </w:r>
      </w:hyperlink>
      <w:r w:rsidR="005C280E">
        <w:rPr>
          <w:rFonts w:ascii="David" w:hAnsi="David"/>
          <w:shd w:val="clear" w:color="auto" w:fill="FFFFFF"/>
        </w:rPr>
        <w:t xml:space="preserve"> </w:t>
      </w:r>
      <w:r w:rsidRPr="008C1880">
        <w:rPr>
          <w:rFonts w:ascii="David" w:hAnsi="David"/>
          <w:b/>
          <w:bCs/>
          <w:color w:val="000000"/>
          <w:shd w:val="clear" w:color="auto" w:fill="FFFFFF"/>
          <w:rtl/>
        </w:rPr>
        <w:t>מדינת</w:t>
      </w:r>
      <w:r w:rsidR="005C280E">
        <w:rPr>
          <w:rFonts w:ascii="David" w:hAnsi="David"/>
          <w:b/>
          <w:bCs/>
          <w:color w:val="000000"/>
          <w:shd w:val="clear" w:color="auto" w:fill="FFFFFF"/>
          <w:rtl/>
        </w:rPr>
        <w:t xml:space="preserve"> </w:t>
      </w:r>
      <w:r w:rsidRPr="008C1880">
        <w:rPr>
          <w:rFonts w:ascii="David" w:hAnsi="David"/>
          <w:b/>
          <w:bCs/>
          <w:color w:val="000000"/>
          <w:shd w:val="clear" w:color="auto" w:fill="FFFFFF"/>
          <w:rtl/>
        </w:rPr>
        <w:t>ישראל נ' פלאח בלאל</w:t>
      </w:r>
      <w:r>
        <w:rPr>
          <w:rFonts w:ascii="David" w:hAnsi="David" w:hint="cs"/>
          <w:b/>
          <w:bCs/>
          <w:color w:val="000000"/>
          <w:shd w:val="clear" w:color="auto" w:fill="FFFFFF"/>
          <w:rtl/>
        </w:rPr>
        <w:t xml:space="preserve"> </w:t>
      </w:r>
      <w:r>
        <w:rPr>
          <w:rFonts w:ascii="David" w:hAnsi="David" w:hint="cs"/>
          <w:color w:val="000000"/>
          <w:shd w:val="clear" w:color="auto" w:fill="FFFFFF"/>
          <w:rtl/>
        </w:rPr>
        <w:t xml:space="preserve">(4.5.23): </w:t>
      </w:r>
      <w:r>
        <w:rPr>
          <w:rFonts w:ascii="David" w:hAnsi="David" w:hint="cs"/>
          <w:b/>
          <w:bCs/>
          <w:color w:val="000000"/>
          <w:shd w:val="clear" w:color="auto" w:fill="FFFFFF"/>
          <w:rtl/>
        </w:rPr>
        <w:t>"</w:t>
      </w:r>
      <w:r w:rsidRPr="008C1880">
        <w:rPr>
          <w:rFonts w:ascii="David" w:hAnsi="David"/>
          <w:b/>
          <w:bCs/>
          <w:color w:val="000000"/>
          <w:shd w:val="clear" w:color="auto" w:fill="FFFFFF"/>
          <w:rtl/>
        </w:rPr>
        <w:t>עבירות אלו הפכו זה מכבר ל"מכת מדינה" בחברה הישראלית [...]. הן מסכנות את שלום הציבור, גם בהיותן "קרקע פורייה" לביצוע עבירות אחרות – החל מעבירות איומים וכלה בעבירות המתה, ובשל יכולתן לגרום לפגיעות בגוף ובנפש</w:t>
      </w:r>
      <w:r>
        <w:rPr>
          <w:rFonts w:ascii="David" w:hAnsi="David" w:hint="cs"/>
          <w:b/>
          <w:bCs/>
          <w:color w:val="000000"/>
          <w:shd w:val="clear" w:color="auto" w:fill="FFFFFF"/>
          <w:rtl/>
        </w:rPr>
        <w:t xml:space="preserve">". </w:t>
      </w:r>
      <w:r w:rsidRPr="008C1880">
        <w:rPr>
          <w:rFonts w:ascii="David" w:hAnsi="David"/>
          <w:color w:val="000000"/>
          <w:shd w:val="clear" w:color="auto" w:fill="FFFFFF"/>
          <w:rtl/>
        </w:rPr>
        <w:t>כמו כן ציין כב' השופט</w:t>
      </w:r>
      <w:r w:rsidR="005C280E">
        <w:rPr>
          <w:rFonts w:ascii="David" w:hAnsi="David"/>
          <w:color w:val="000000"/>
          <w:shd w:val="clear" w:color="auto" w:fill="FFFFFF"/>
          <w:rtl/>
        </w:rPr>
        <w:t xml:space="preserve"> </w:t>
      </w:r>
      <w:r w:rsidRPr="008C1880">
        <w:rPr>
          <w:rFonts w:ascii="David" w:hAnsi="David"/>
          <w:color w:val="000000"/>
          <w:shd w:val="clear" w:color="auto" w:fill="FFFFFF"/>
          <w:rtl/>
        </w:rPr>
        <w:t>י' אלרון באותו פסק דין, כי לאור חומרה זו</w:t>
      </w:r>
      <w:r w:rsidR="005C280E">
        <w:rPr>
          <w:rFonts w:ascii="David" w:hAnsi="David"/>
          <w:color w:val="000000"/>
          <w:shd w:val="clear" w:color="auto" w:fill="FFFFFF"/>
          <w:rtl/>
        </w:rPr>
        <w:t xml:space="preserve"> </w:t>
      </w:r>
      <w:r w:rsidRPr="008C1880">
        <w:rPr>
          <w:rFonts w:ascii="David" w:hAnsi="David"/>
          <w:b/>
          <w:bCs/>
          <w:color w:val="000000"/>
          <w:shd w:val="clear" w:color="auto" w:fill="FFFFFF"/>
        </w:rPr>
        <w:t>"</w:t>
      </w:r>
      <w:r w:rsidRPr="008C1880">
        <w:rPr>
          <w:rFonts w:ascii="David" w:hAnsi="David"/>
          <w:b/>
          <w:bCs/>
          <w:color w:val="000000"/>
          <w:shd w:val="clear" w:color="auto" w:fill="FFFFFF"/>
          <w:rtl/>
        </w:rPr>
        <w:t>הודגש לא אחת כי יש לנקוט במדיניות ענישה ממשית ומשמעותית, בה ניתן מעמד בכורה מבין שיקולי הענישה לשיקולי הרתעת היחיד והרבים, שמשמעותה הרחקת עברייני הנשק</w:t>
      </w:r>
      <w:r w:rsidR="005C280E">
        <w:rPr>
          <w:rFonts w:ascii="David" w:hAnsi="David"/>
          <w:b/>
          <w:bCs/>
          <w:color w:val="000000"/>
          <w:shd w:val="clear" w:color="auto" w:fill="FFFFFF"/>
          <w:rtl/>
        </w:rPr>
        <w:t xml:space="preserve"> </w:t>
      </w:r>
      <w:r w:rsidRPr="008C1880">
        <w:rPr>
          <w:rFonts w:ascii="David" w:hAnsi="David"/>
          <w:b/>
          <w:bCs/>
          <w:color w:val="000000"/>
          <w:shd w:val="clear" w:color="auto" w:fill="FFFFFF"/>
          <w:rtl/>
        </w:rPr>
        <w:t>מהחברה לפרק זמן משמעותי, על ידי השמתם מאחורי סורג ובריח</w:t>
      </w:r>
      <w:r w:rsidRPr="008C1880">
        <w:rPr>
          <w:rFonts w:ascii="David" w:hAnsi="David" w:hint="cs"/>
          <w:b/>
          <w:bCs/>
          <w:color w:val="000000"/>
          <w:shd w:val="clear" w:color="auto" w:fill="FFFFFF"/>
          <w:rtl/>
        </w:rPr>
        <w:t xml:space="preserve">" </w:t>
      </w:r>
      <w:r w:rsidRPr="008C1880">
        <w:rPr>
          <w:rFonts w:ascii="David" w:hAnsi="David" w:hint="cs"/>
          <w:color w:val="000000"/>
          <w:shd w:val="clear" w:color="auto" w:fill="FFFFFF"/>
          <w:rtl/>
        </w:rPr>
        <w:t>(</w:t>
      </w:r>
      <w:r w:rsidRPr="008C1880">
        <w:rPr>
          <w:rFonts w:ascii="David" w:hAnsi="David"/>
          <w:color w:val="000000"/>
          <w:shd w:val="clear" w:color="auto" w:fill="FFFFFF"/>
          <w:rtl/>
        </w:rPr>
        <w:t>ר' גם</w:t>
      </w:r>
      <w:r w:rsidR="005C280E">
        <w:rPr>
          <w:rFonts w:ascii="David" w:hAnsi="David"/>
          <w:b/>
          <w:bCs/>
          <w:color w:val="000000"/>
          <w:shd w:val="clear" w:color="auto" w:fill="FFFFFF"/>
          <w:rtl/>
        </w:rPr>
        <w:t xml:space="preserve"> </w:t>
      </w:r>
      <w:r w:rsidRPr="008C1880">
        <w:rPr>
          <w:rFonts w:ascii="David" w:hAnsi="David"/>
          <w:color w:val="000000"/>
          <w:shd w:val="clear" w:color="auto" w:fill="FFFFFF"/>
          <w:rtl/>
        </w:rPr>
        <w:t>ב</w:t>
      </w:r>
      <w:hyperlink r:id="rId26" w:history="1">
        <w:r w:rsidR="005C280E" w:rsidRPr="005C280E">
          <w:rPr>
            <w:rStyle w:val="Hyperlink"/>
            <w:rFonts w:ascii="David" w:hAnsi="David"/>
            <w:color w:val="0000FF"/>
            <w:shd w:val="clear" w:color="auto" w:fill="FFFFFF"/>
            <w:rtl/>
          </w:rPr>
          <w:t>ע"פ 6068/21</w:t>
        </w:r>
      </w:hyperlink>
      <w:r w:rsidR="005C280E">
        <w:rPr>
          <w:rFonts w:ascii="David" w:hAnsi="David"/>
          <w:b/>
          <w:bCs/>
          <w:color w:val="000000"/>
          <w:shd w:val="clear" w:color="auto" w:fill="FFFFFF"/>
          <w:rtl/>
        </w:rPr>
        <w:t xml:space="preserve"> </w:t>
      </w:r>
      <w:r w:rsidRPr="008C1880">
        <w:rPr>
          <w:rFonts w:ascii="David" w:hAnsi="David"/>
          <w:b/>
          <w:bCs/>
          <w:color w:val="000000"/>
          <w:shd w:val="clear" w:color="auto" w:fill="FFFFFF"/>
          <w:rtl/>
        </w:rPr>
        <w:t>מדינת ישראל נ' פקיה</w:t>
      </w:r>
      <w:r>
        <w:rPr>
          <w:rFonts w:ascii="David" w:hAnsi="David" w:hint="cs"/>
          <w:b/>
          <w:bCs/>
          <w:color w:val="000000"/>
          <w:shd w:val="clear" w:color="auto" w:fill="FFFFFF"/>
          <w:rtl/>
        </w:rPr>
        <w:t xml:space="preserve"> </w:t>
      </w:r>
      <w:r>
        <w:rPr>
          <w:rFonts w:ascii="David" w:hAnsi="David" w:hint="cs"/>
          <w:color w:val="000000"/>
          <w:shd w:val="clear" w:color="auto" w:fill="FFFFFF"/>
          <w:rtl/>
        </w:rPr>
        <w:t>(19.12.23</w:t>
      </w:r>
      <w:r w:rsidRPr="008C1880">
        <w:rPr>
          <w:rFonts w:ascii="David" w:hAnsi="David" w:hint="cs"/>
          <w:color w:val="000000"/>
          <w:shd w:val="clear" w:color="auto" w:fill="FFFFFF"/>
          <w:rtl/>
        </w:rPr>
        <w:t>);</w:t>
      </w:r>
      <w:r w:rsidRPr="008C1880">
        <w:rPr>
          <w:rStyle w:val="Hyperlink"/>
          <w:rFonts w:ascii="David" w:hAnsi="David" w:hint="cs"/>
          <w:color w:val="000000"/>
          <w:shd w:val="clear" w:color="auto" w:fill="FFFFFF"/>
          <w:rtl/>
        </w:rPr>
        <w:t xml:space="preserve"> </w:t>
      </w:r>
      <w:hyperlink r:id="rId27" w:history="1">
        <w:r w:rsidR="005C280E" w:rsidRPr="005C280E">
          <w:rPr>
            <w:rStyle w:val="Hyperlink"/>
            <w:rFonts w:ascii="David" w:hAnsi="David"/>
            <w:color w:val="0000FF"/>
            <w:shd w:val="clear" w:color="auto" w:fill="FFFFFF"/>
            <w:rtl/>
          </w:rPr>
          <w:t>ע"פ 4456/21</w:t>
        </w:r>
      </w:hyperlink>
      <w:r w:rsidR="005C280E">
        <w:rPr>
          <w:rFonts w:ascii="David" w:hAnsi="David"/>
          <w:color w:val="000000"/>
          <w:shd w:val="clear" w:color="auto" w:fill="FFFFFF"/>
          <w:rtl/>
        </w:rPr>
        <w:t xml:space="preserve"> </w:t>
      </w:r>
      <w:r w:rsidRPr="008C1880">
        <w:rPr>
          <w:rFonts w:ascii="David" w:hAnsi="David" w:hint="cs"/>
          <w:b/>
          <w:bCs/>
          <w:color w:val="000000"/>
          <w:shd w:val="clear" w:color="auto" w:fill="FFFFFF"/>
          <w:rtl/>
        </w:rPr>
        <w:t>מדינת ישראל נ' אבו עבסה</w:t>
      </w:r>
      <w:r>
        <w:rPr>
          <w:rFonts w:ascii="David" w:hAnsi="David" w:hint="cs"/>
          <w:b/>
          <w:bCs/>
          <w:color w:val="000000"/>
          <w:shd w:val="clear" w:color="auto" w:fill="FFFFFF"/>
          <w:rtl/>
        </w:rPr>
        <w:t xml:space="preserve"> </w:t>
      </w:r>
      <w:r>
        <w:rPr>
          <w:rFonts w:ascii="David" w:hAnsi="David" w:hint="cs"/>
          <w:color w:val="000000"/>
          <w:shd w:val="clear" w:color="auto" w:fill="FFFFFF"/>
          <w:rtl/>
        </w:rPr>
        <w:t>(23.1.22);</w:t>
      </w:r>
      <w:r>
        <w:rPr>
          <w:rFonts w:ascii="David" w:hAnsi="David" w:hint="cs"/>
          <w:shd w:val="clear" w:color="auto" w:fill="FFFFFF"/>
          <w:rtl/>
        </w:rPr>
        <w:t xml:space="preserve"> </w:t>
      </w:r>
      <w:hyperlink r:id="rId28" w:history="1">
        <w:r w:rsidR="005C280E" w:rsidRPr="005C280E">
          <w:rPr>
            <w:rFonts w:ascii="David" w:hAnsi="David"/>
            <w:color w:val="0000FF"/>
            <w:u w:val="single"/>
            <w:shd w:val="clear" w:color="auto" w:fill="FFFFFF"/>
            <w:rtl/>
          </w:rPr>
          <w:t>ע"פ 4103/22</w:t>
        </w:r>
      </w:hyperlink>
      <w:r w:rsidR="005C280E">
        <w:rPr>
          <w:rFonts w:ascii="David" w:hAnsi="David"/>
          <w:color w:val="000000"/>
          <w:shd w:val="clear" w:color="auto" w:fill="FFFFFF"/>
        </w:rPr>
        <w:t xml:space="preserve"> </w:t>
      </w:r>
      <w:r w:rsidRPr="008C1880">
        <w:rPr>
          <w:rFonts w:ascii="David" w:hAnsi="David"/>
          <w:b/>
          <w:bCs/>
          <w:color w:val="000000"/>
          <w:shd w:val="clear" w:color="auto" w:fill="FFFFFF"/>
          <w:rtl/>
        </w:rPr>
        <w:t>מדינת ישראל נ' אמון</w:t>
      </w:r>
      <w:r>
        <w:rPr>
          <w:rFonts w:ascii="David" w:hAnsi="David" w:hint="cs"/>
          <w:b/>
          <w:bCs/>
          <w:color w:val="000000"/>
          <w:shd w:val="clear" w:color="auto" w:fill="FFFFFF"/>
          <w:rtl/>
        </w:rPr>
        <w:t xml:space="preserve"> </w:t>
      </w:r>
      <w:r>
        <w:rPr>
          <w:rFonts w:ascii="David" w:hAnsi="David" w:hint="cs"/>
          <w:color w:val="000000"/>
          <w:shd w:val="clear" w:color="auto" w:fill="FFFFFF"/>
          <w:rtl/>
        </w:rPr>
        <w:t>(6.11.22)).</w:t>
      </w:r>
    </w:p>
    <w:p w14:paraId="1A37FE45" w14:textId="77777777" w:rsidR="00877669" w:rsidRPr="00AC290B" w:rsidRDefault="00877669" w:rsidP="00877669">
      <w:pPr>
        <w:pStyle w:val="a9"/>
        <w:spacing w:line="360" w:lineRule="auto"/>
        <w:ind w:left="425"/>
        <w:jc w:val="both"/>
        <w:rPr>
          <w:rFonts w:ascii="Arial" w:hAnsi="Arial"/>
          <w:sz w:val="12"/>
          <w:szCs w:val="12"/>
        </w:rPr>
      </w:pPr>
    </w:p>
    <w:p w14:paraId="71224C58" w14:textId="77777777" w:rsidR="00877669" w:rsidRPr="00AC290B" w:rsidRDefault="00877669" w:rsidP="00877669">
      <w:pPr>
        <w:pStyle w:val="a9"/>
        <w:numPr>
          <w:ilvl w:val="0"/>
          <w:numId w:val="1"/>
        </w:numPr>
        <w:spacing w:line="360" w:lineRule="auto"/>
        <w:ind w:left="283" w:hanging="283"/>
        <w:jc w:val="both"/>
        <w:rPr>
          <w:rFonts w:ascii="Arial" w:hAnsi="Arial"/>
        </w:rPr>
      </w:pPr>
      <w:r w:rsidRPr="00AC290B">
        <w:rPr>
          <w:rFonts w:ascii="Arial" w:hAnsi="Arial"/>
          <w:rtl/>
        </w:rPr>
        <w:t>עוד נאמר, כי ביעור תופעת נשיאת והחזקת כלי נשק בלתי חוקיים הוא אינטרס ציבורי חשוב ותנאי הכרחי למאבק בתופעות הפשיעה האלימה לסוגיה, ויש לעשות כן, בין היתר, באמצעות ענישה מחמירה (ראו למשל, דברי כב' השופט ע' גרוסקופף ב</w:t>
      </w:r>
      <w:hyperlink r:id="rId29" w:history="1">
        <w:r w:rsidR="005C280E" w:rsidRPr="005C280E">
          <w:rPr>
            <w:rFonts w:ascii="Arial" w:hAnsi="Arial"/>
            <w:color w:val="0000FF"/>
            <w:u w:val="single"/>
            <w:rtl/>
          </w:rPr>
          <w:t>ע"פ 5446/19</w:t>
        </w:r>
      </w:hyperlink>
      <w:r w:rsidRPr="00AC290B">
        <w:rPr>
          <w:rFonts w:ascii="Arial" w:hAnsi="Arial"/>
          <w:rtl/>
        </w:rPr>
        <w:t xml:space="preserve"> </w:t>
      </w:r>
      <w:r w:rsidRPr="00AC290B">
        <w:rPr>
          <w:rFonts w:ascii="Arial" w:hAnsi="Arial"/>
          <w:b/>
          <w:bCs/>
          <w:rtl/>
        </w:rPr>
        <w:t>מדינת ישראל נ' הוארי</w:t>
      </w:r>
      <w:r w:rsidRPr="00AC290B">
        <w:rPr>
          <w:rFonts w:ascii="Arial" w:hAnsi="Arial"/>
          <w:rtl/>
        </w:rPr>
        <w:t xml:space="preserve"> (25.11.19); דברי כב' השופט א' שטיין ב</w:t>
      </w:r>
      <w:hyperlink r:id="rId30" w:history="1">
        <w:r w:rsidR="005C280E" w:rsidRPr="005C280E">
          <w:rPr>
            <w:rFonts w:ascii="Arial" w:hAnsi="Arial"/>
            <w:color w:val="0000FF"/>
            <w:u w:val="single"/>
            <w:rtl/>
          </w:rPr>
          <w:t>ע"פ 1509/20</w:t>
        </w:r>
      </w:hyperlink>
      <w:r w:rsidRPr="00AC290B">
        <w:rPr>
          <w:rFonts w:ascii="Arial" w:hAnsi="Arial"/>
          <w:rtl/>
        </w:rPr>
        <w:t xml:space="preserve"> </w:t>
      </w:r>
      <w:r w:rsidRPr="00AC290B">
        <w:rPr>
          <w:rFonts w:ascii="Arial" w:hAnsi="Arial"/>
          <w:b/>
          <w:bCs/>
          <w:rtl/>
        </w:rPr>
        <w:t>מדינת ישראל נ' נבארי</w:t>
      </w:r>
      <w:r w:rsidRPr="00AC290B">
        <w:rPr>
          <w:rFonts w:ascii="Arial" w:hAnsi="Arial"/>
          <w:rtl/>
        </w:rPr>
        <w:t xml:space="preserve"> (2.7.20); דברי כב' השופט מ' מזוז ב</w:t>
      </w:r>
      <w:hyperlink r:id="rId31" w:history="1">
        <w:r w:rsidR="005C280E" w:rsidRPr="005C280E">
          <w:rPr>
            <w:rFonts w:ascii="Arial" w:hAnsi="Arial"/>
            <w:color w:val="0000FF"/>
            <w:u w:val="single"/>
            <w:rtl/>
          </w:rPr>
          <w:t>ע"פ 6277/20</w:t>
        </w:r>
      </w:hyperlink>
      <w:r w:rsidRPr="00AC290B">
        <w:rPr>
          <w:rFonts w:ascii="Arial" w:hAnsi="Arial"/>
          <w:rtl/>
        </w:rPr>
        <w:t xml:space="preserve"> </w:t>
      </w:r>
      <w:r w:rsidRPr="00AC290B">
        <w:rPr>
          <w:rFonts w:ascii="Arial" w:hAnsi="Arial"/>
          <w:b/>
          <w:bCs/>
          <w:rtl/>
        </w:rPr>
        <w:t>קנאו דניאל היילי נ' מדינת ישראל</w:t>
      </w:r>
      <w:r w:rsidRPr="00AC290B">
        <w:rPr>
          <w:rFonts w:ascii="Arial" w:hAnsi="Arial"/>
          <w:rtl/>
        </w:rPr>
        <w:t xml:space="preserve"> (24.03.21); דברי כב' השופט נ' סולברג ב</w:t>
      </w:r>
      <w:hyperlink r:id="rId32" w:history="1">
        <w:r w:rsidR="005C280E" w:rsidRPr="005C280E">
          <w:rPr>
            <w:rFonts w:ascii="Arial" w:hAnsi="Arial"/>
            <w:color w:val="0000FF"/>
            <w:u w:val="single"/>
            <w:rtl/>
          </w:rPr>
          <w:t>ע"פ 2733/20</w:t>
        </w:r>
      </w:hyperlink>
      <w:r w:rsidRPr="00AC290B">
        <w:rPr>
          <w:rFonts w:ascii="Arial" w:hAnsi="Arial"/>
          <w:rtl/>
        </w:rPr>
        <w:t xml:space="preserve"> </w:t>
      </w:r>
      <w:r w:rsidRPr="00AC290B">
        <w:rPr>
          <w:rFonts w:ascii="Arial" w:hAnsi="Arial"/>
          <w:b/>
          <w:bCs/>
          <w:rtl/>
        </w:rPr>
        <w:t>בשיר אבו זיאד ואח נ' מדינת ישראל</w:t>
      </w:r>
      <w:r w:rsidRPr="00AC290B">
        <w:rPr>
          <w:rFonts w:ascii="Arial" w:hAnsi="Arial"/>
          <w:rtl/>
        </w:rPr>
        <w:t xml:space="preserve"> (24.10.21)); דברי כב' השופט א' שטיין ב</w:t>
      </w:r>
      <w:hyperlink r:id="rId33" w:history="1">
        <w:r w:rsidR="005C280E" w:rsidRPr="005C280E">
          <w:rPr>
            <w:rFonts w:ascii="Arial" w:hAnsi="Arial"/>
            <w:color w:val="0000FF"/>
            <w:u w:val="single"/>
            <w:rtl/>
          </w:rPr>
          <w:t>ע"פ 5602/22</w:t>
        </w:r>
      </w:hyperlink>
      <w:r w:rsidRPr="00AC290B">
        <w:rPr>
          <w:rFonts w:ascii="Arial" w:hAnsi="Arial"/>
          <w:rtl/>
        </w:rPr>
        <w:t xml:space="preserve"> </w:t>
      </w:r>
      <w:r w:rsidRPr="00AC290B">
        <w:rPr>
          <w:rFonts w:ascii="Arial" w:hAnsi="Arial"/>
          <w:b/>
          <w:bCs/>
          <w:rtl/>
        </w:rPr>
        <w:t>מדינת ישראל נ' פלוני</w:t>
      </w:r>
      <w:r w:rsidRPr="00AC290B">
        <w:rPr>
          <w:rFonts w:ascii="Arial" w:hAnsi="Arial"/>
          <w:rtl/>
        </w:rPr>
        <w:t xml:space="preserve"> (14.9.22)</w:t>
      </w:r>
      <w:r w:rsidRPr="00AC290B">
        <w:rPr>
          <w:rFonts w:ascii="Arial" w:hAnsi="Arial" w:hint="cs"/>
          <w:rtl/>
        </w:rPr>
        <w:t>)</w:t>
      </w:r>
      <w:r w:rsidRPr="00AC290B">
        <w:rPr>
          <w:rFonts w:ascii="Arial" w:hAnsi="Arial"/>
          <w:rtl/>
        </w:rPr>
        <w:t>.</w:t>
      </w:r>
    </w:p>
    <w:p w14:paraId="4BD7BD69" w14:textId="77777777" w:rsidR="00877669" w:rsidRPr="00AC290B" w:rsidRDefault="00877669" w:rsidP="00877669">
      <w:pPr>
        <w:pStyle w:val="a9"/>
        <w:rPr>
          <w:rFonts w:ascii="Arial" w:hAnsi="Arial"/>
          <w:sz w:val="12"/>
          <w:szCs w:val="12"/>
          <w:rtl/>
        </w:rPr>
      </w:pPr>
    </w:p>
    <w:p w14:paraId="2E8A3F49" w14:textId="77777777" w:rsidR="00877669" w:rsidRPr="00AC290B" w:rsidRDefault="00877669" w:rsidP="00877669">
      <w:pPr>
        <w:pStyle w:val="a9"/>
        <w:numPr>
          <w:ilvl w:val="0"/>
          <w:numId w:val="1"/>
        </w:numPr>
        <w:spacing w:line="360" w:lineRule="auto"/>
        <w:ind w:left="283" w:hanging="283"/>
        <w:jc w:val="both"/>
        <w:rPr>
          <w:rFonts w:ascii="Arial" w:hAnsi="Arial"/>
        </w:rPr>
      </w:pPr>
      <w:r w:rsidRPr="00AC290B">
        <w:rPr>
          <w:rFonts w:ascii="Arial" w:hAnsi="Arial"/>
          <w:rtl/>
        </w:rPr>
        <w:t xml:space="preserve">בנוסף </w:t>
      </w:r>
      <w:r w:rsidRPr="00AC290B">
        <w:rPr>
          <w:rFonts w:ascii="Arial" w:hAnsi="Arial" w:hint="cs"/>
          <w:rtl/>
        </w:rPr>
        <w:t>י</w:t>
      </w:r>
      <w:r w:rsidRPr="00AC290B">
        <w:rPr>
          <w:rFonts w:ascii="Arial" w:hAnsi="Arial"/>
          <w:rtl/>
        </w:rPr>
        <w:t>צוין, כי בעניינ</w:t>
      </w:r>
      <w:r>
        <w:rPr>
          <w:rFonts w:ascii="Arial" w:hAnsi="Arial" w:hint="cs"/>
          <w:rtl/>
        </w:rPr>
        <w:t>ו</w:t>
      </w:r>
      <w:r w:rsidRPr="00AC290B">
        <w:rPr>
          <w:rFonts w:ascii="Arial" w:hAnsi="Arial"/>
          <w:rtl/>
        </w:rPr>
        <w:t xml:space="preserve"> של הנאשם חל תיקון מס' 140 – הוראת שעה, התשפ"ב-2021 לחוק (להלן: "תיקון מס' 140"), הקובע, בין היתר, כי בכל הנוגע לעבירת הסחר "</w:t>
      </w:r>
      <w:r w:rsidRPr="00E221E0">
        <w:rPr>
          <w:rFonts w:ascii="Arial" w:hAnsi="Arial"/>
          <w:b/>
          <w:bCs/>
          <w:rtl/>
        </w:rPr>
        <w:t>לא יפחת עונשו</w:t>
      </w:r>
      <w:r w:rsidRPr="00AC290B">
        <w:rPr>
          <w:rFonts w:ascii="Arial" w:hAnsi="Arial"/>
          <w:rtl/>
        </w:rPr>
        <w:t xml:space="preserve"> [של העבריין] </w:t>
      </w:r>
      <w:r w:rsidRPr="00E221E0">
        <w:rPr>
          <w:rFonts w:ascii="Arial" w:hAnsi="Arial"/>
          <w:b/>
          <w:bCs/>
          <w:rtl/>
        </w:rPr>
        <w:t>מרבע העונש המרבי שנקבע לאותה עבירה, אלא אם כן החליט בית המשפט, מטעמים מיוחדים שיירשמו, להקל בעונשו</w:t>
      </w:r>
      <w:r w:rsidRPr="00AC290B">
        <w:rPr>
          <w:rFonts w:ascii="Arial" w:hAnsi="Arial"/>
          <w:rtl/>
        </w:rPr>
        <w:t>". כמו כן נקבע בתיקון מס' 140 לחוק, כי "</w:t>
      </w:r>
      <w:r w:rsidRPr="00E221E0">
        <w:rPr>
          <w:rFonts w:ascii="Arial" w:hAnsi="Arial"/>
          <w:b/>
          <w:bCs/>
          <w:rtl/>
        </w:rPr>
        <w:t>עונש מאסר לפי סעיף קטן זה לא יהיה, בהעדר טעמים מיוחדים, כולו על-תנאי</w:t>
      </w:r>
      <w:r w:rsidRPr="00AC290B">
        <w:rPr>
          <w:rFonts w:ascii="Arial" w:hAnsi="Arial"/>
          <w:rtl/>
        </w:rPr>
        <w:t>" (</w:t>
      </w:r>
      <w:hyperlink r:id="rId34" w:history="1">
        <w:r w:rsidR="00FA400B" w:rsidRPr="00FA400B">
          <w:rPr>
            <w:rStyle w:val="Hyperlink"/>
            <w:rFonts w:ascii="Arial" w:hAnsi="Arial"/>
            <w:color w:val="0000FF"/>
            <w:rtl/>
          </w:rPr>
          <w:t>סעיף 144(ז)</w:t>
        </w:r>
      </w:hyperlink>
      <w:r w:rsidRPr="00AC290B">
        <w:rPr>
          <w:rFonts w:ascii="Arial" w:hAnsi="Arial"/>
          <w:rtl/>
        </w:rPr>
        <w:t xml:space="preserve"> לחוק).</w:t>
      </w:r>
    </w:p>
    <w:p w14:paraId="08AA9AB5" w14:textId="77777777" w:rsidR="00877669" w:rsidRPr="00AC290B" w:rsidRDefault="00877669" w:rsidP="00877669">
      <w:pPr>
        <w:pStyle w:val="a9"/>
        <w:rPr>
          <w:rFonts w:ascii="Arial" w:hAnsi="Arial"/>
          <w:sz w:val="12"/>
          <w:szCs w:val="12"/>
          <w:rtl/>
        </w:rPr>
      </w:pPr>
    </w:p>
    <w:p w14:paraId="13FDB44D" w14:textId="77777777" w:rsidR="00877669" w:rsidRDefault="00877669" w:rsidP="00877669">
      <w:pPr>
        <w:pStyle w:val="a9"/>
        <w:numPr>
          <w:ilvl w:val="0"/>
          <w:numId w:val="1"/>
        </w:numPr>
        <w:spacing w:line="360" w:lineRule="auto"/>
        <w:ind w:left="283" w:hanging="283"/>
        <w:jc w:val="both"/>
        <w:rPr>
          <w:rFonts w:ascii="Arial" w:hAnsi="Arial"/>
        </w:rPr>
      </w:pPr>
      <w:r>
        <w:rPr>
          <w:rFonts w:ascii="Arial" w:hAnsi="Arial"/>
          <w:rtl/>
        </w:rPr>
        <w:t>כאמור, בקביעת מתחם העונש ההולם בעבירות נשק יש לתת משקל לסוג הנשק, נסיבות תפיסתו, מידת קטלניותו ולכמותו. בחינת מדיניות הענישה הנהוגה מעלה, כי במקרים דומים הוטלו על נאשמים עונשי מאסר בפועל מאחורי סורג ובריח לתקופות משתנות, כפי שיפורט להלן:</w:t>
      </w:r>
    </w:p>
    <w:p w14:paraId="06FA9756" w14:textId="77777777" w:rsidR="00877669" w:rsidRDefault="00877669" w:rsidP="00877669">
      <w:pPr>
        <w:pStyle w:val="a9"/>
        <w:rPr>
          <w:rFonts w:ascii="Arial" w:hAnsi="Arial"/>
          <w:sz w:val="12"/>
          <w:szCs w:val="12"/>
          <w:rtl/>
        </w:rPr>
      </w:pPr>
    </w:p>
    <w:p w14:paraId="568C7BE8" w14:textId="77777777" w:rsidR="00877669" w:rsidRDefault="00877669" w:rsidP="00877669">
      <w:pPr>
        <w:pStyle w:val="a9"/>
        <w:numPr>
          <w:ilvl w:val="0"/>
          <w:numId w:val="2"/>
        </w:numPr>
        <w:spacing w:line="360" w:lineRule="auto"/>
        <w:jc w:val="both"/>
        <w:rPr>
          <w:rFonts w:ascii="Arial" w:hAnsi="Arial"/>
        </w:rPr>
      </w:pPr>
      <w:r>
        <w:rPr>
          <w:rFonts w:ascii="David" w:hAnsi="David"/>
          <w:shd w:val="clear" w:color="auto" w:fill="FFFFFF"/>
          <w:rtl/>
        </w:rPr>
        <w:t>ב</w:t>
      </w:r>
      <w:hyperlink r:id="rId35" w:history="1">
        <w:r w:rsidR="005C280E" w:rsidRPr="005C280E">
          <w:rPr>
            <w:rFonts w:ascii="David" w:hAnsi="David"/>
            <w:color w:val="0000FF"/>
            <w:u w:val="single"/>
            <w:rtl/>
          </w:rPr>
          <w:t>ע"פ 4103/22</w:t>
        </w:r>
      </w:hyperlink>
      <w:r w:rsidR="005C280E">
        <w:rPr>
          <w:rFonts w:ascii="David" w:hAnsi="David"/>
          <w:shd w:val="clear" w:color="auto" w:fill="FFFFFF"/>
        </w:rPr>
        <w:t xml:space="preserve"> </w:t>
      </w:r>
      <w:r>
        <w:rPr>
          <w:rFonts w:ascii="David" w:hAnsi="David"/>
          <w:b/>
          <w:bCs/>
          <w:rtl/>
        </w:rPr>
        <w:t xml:space="preserve">מדינת ישראל נ' אמון </w:t>
      </w:r>
      <w:r>
        <w:rPr>
          <w:rFonts w:ascii="David" w:hAnsi="David"/>
          <w:rtl/>
        </w:rPr>
        <w:t>(6.11.22), דח</w:t>
      </w:r>
      <w:r>
        <w:rPr>
          <w:rFonts w:ascii="David" w:hAnsi="David"/>
          <w:shd w:val="clear" w:color="auto" w:fill="FFFFFF"/>
          <w:rtl/>
        </w:rPr>
        <w:t>ה בית המשפט העליון את ערעור הנאשם וקיבל את ערעור המאשימה על קולת העונש שהוטל על מי שהורשע במספר עבירות של החזקה, הובלה ונשיאה של נשק, ושלוש עבירות של סחר בנשק, בכך שבמהלך כחודש ימים ביצע 4 עסקאות נשק עם הסוכן המשטרתי, במסגרתן סחר בכלי נשק שונים בדמות תתי מקלע ואקדח. זאת ועוד, הנאשם פעל בצורה אקטיבית למימוש עסקאות הנשק, ואף הציע ביוזמתו לסוכן לרכוש נשק. בית המשפט העליון החמיר בעונשו, כך שחלף 4 שנות מאסר שנגזרו עליו בבית משפט המחוזי, הושתו עליו 5 שנות מאסר</w:t>
      </w:r>
      <w:r>
        <w:rPr>
          <w:rFonts w:ascii="David" w:hAnsi="David"/>
          <w:shd w:val="clear" w:color="auto" w:fill="FFFFFF"/>
        </w:rPr>
        <w:t>.</w:t>
      </w:r>
    </w:p>
    <w:p w14:paraId="667A5FED" w14:textId="77777777" w:rsidR="00877669" w:rsidRDefault="00877669" w:rsidP="00877669">
      <w:pPr>
        <w:pStyle w:val="a9"/>
        <w:spacing w:line="360" w:lineRule="auto"/>
        <w:ind w:left="785"/>
        <w:jc w:val="both"/>
        <w:rPr>
          <w:rFonts w:ascii="Arial" w:hAnsi="Arial"/>
          <w:sz w:val="12"/>
          <w:szCs w:val="12"/>
          <w:rtl/>
        </w:rPr>
      </w:pPr>
    </w:p>
    <w:p w14:paraId="7FBEEF78" w14:textId="77777777" w:rsidR="00877669" w:rsidRDefault="00877669" w:rsidP="00877669">
      <w:pPr>
        <w:pStyle w:val="a9"/>
        <w:numPr>
          <w:ilvl w:val="0"/>
          <w:numId w:val="2"/>
        </w:numPr>
        <w:spacing w:line="360" w:lineRule="auto"/>
        <w:jc w:val="both"/>
        <w:rPr>
          <w:rFonts w:ascii="Arial" w:hAnsi="Arial"/>
        </w:rPr>
      </w:pPr>
      <w:r>
        <w:rPr>
          <w:rFonts w:ascii="Arial" w:hAnsi="Arial"/>
          <w:rtl/>
        </w:rPr>
        <w:t>ב</w:t>
      </w:r>
      <w:hyperlink r:id="rId36" w:history="1">
        <w:r w:rsidR="005C280E" w:rsidRPr="005C280E">
          <w:rPr>
            <w:rFonts w:ascii="Arial" w:hAnsi="Arial"/>
            <w:color w:val="0000FF"/>
            <w:u w:val="single"/>
            <w:rtl/>
          </w:rPr>
          <w:t>ע"פ 8869/21</w:t>
        </w:r>
      </w:hyperlink>
      <w:r>
        <w:rPr>
          <w:rFonts w:ascii="Arial" w:hAnsi="Arial"/>
          <w:rtl/>
        </w:rPr>
        <w:t xml:space="preserve"> </w:t>
      </w:r>
      <w:r>
        <w:rPr>
          <w:rFonts w:ascii="Arial" w:hAnsi="Arial"/>
          <w:b/>
          <w:bCs/>
          <w:rtl/>
        </w:rPr>
        <w:t>מדינת ישראל נ' אבראהים קואסמה</w:t>
      </w:r>
      <w:r>
        <w:rPr>
          <w:rFonts w:ascii="Arial" w:hAnsi="Arial"/>
          <w:rtl/>
        </w:rPr>
        <w:t xml:space="preserve"> (13.3.22), נדון עניינו של מי שהורשע, על יסוד הודאתו במסגרת הסדר טיעון, בשתי עבירות של רכישה והחזקת נשק שלא כדין, וסחר </w:t>
      </w:r>
      <w:r>
        <w:rPr>
          <w:rFonts w:ascii="David" w:hAnsi="David"/>
          <w:rtl/>
        </w:rPr>
        <w:t xml:space="preserve">ועסקה אחרת בנשק. לפי האישום הראשון בכתב האישום המתוקן, המשיב רכש נשק מסוג </w:t>
      </w:r>
      <w:r>
        <w:rPr>
          <w:rFonts w:ascii="David" w:hAnsi="David"/>
        </w:rPr>
        <w:t>M16</w:t>
      </w:r>
      <w:r>
        <w:rPr>
          <w:rFonts w:ascii="David" w:hAnsi="David"/>
          <w:rtl/>
        </w:rPr>
        <w:t xml:space="preserve"> במחיר של כ-47,000 ₪; לפי האישום השני, המשיב היה מעורב בעסקת נשק מסוג </w:t>
      </w:r>
      <w:r>
        <w:rPr>
          <w:rFonts w:ascii="David" w:hAnsi="David"/>
        </w:rPr>
        <w:t>M16</w:t>
      </w:r>
      <w:r>
        <w:rPr>
          <w:rFonts w:ascii="David" w:hAnsi="David"/>
          <w:rtl/>
        </w:rPr>
        <w:t xml:space="preserve"> במחיר של 30,000 ₪; ולפי האישום השלישי, המשיב היה מעורב בר</w:t>
      </w:r>
      <w:r>
        <w:rPr>
          <w:rFonts w:ascii="David" w:hAnsi="David" w:hint="cs"/>
          <w:rtl/>
        </w:rPr>
        <w:t>כ</w:t>
      </w:r>
      <w:r>
        <w:rPr>
          <w:rFonts w:ascii="David" w:hAnsi="David"/>
          <w:rtl/>
        </w:rPr>
        <w:t xml:space="preserve">ישה של חלק עליון של נשק מסוג רובה </w:t>
      </w:r>
      <w:r>
        <w:rPr>
          <w:rFonts w:ascii="David" w:hAnsi="David"/>
        </w:rPr>
        <w:t>M16</w:t>
      </w:r>
      <w:r>
        <w:rPr>
          <w:rFonts w:ascii="David" w:hAnsi="David"/>
          <w:rtl/>
        </w:rPr>
        <w:t xml:space="preserve"> ארוך במחיר של 38,000 ₪. בית המשפט המחוזי קבע מתחם עונש הולם שנע בין 28 ל-58 חודשי</w:t>
      </w:r>
      <w:r>
        <w:rPr>
          <w:rFonts w:ascii="Arial" w:hAnsi="Arial"/>
          <w:rtl/>
        </w:rPr>
        <w:t xml:space="preserve"> מאסר בגין כל האישומים, וגזר על המשיב 32 חודשי מאסר בפועל לצד ענישה נלווית. בית המשפט העליון קיבל את ערעור המדינה, החמיר בעונשו של המשיב והעמיד אותו על 42 חודשי מאסר בפועל.</w:t>
      </w:r>
    </w:p>
    <w:p w14:paraId="5AF5CFC5" w14:textId="77777777" w:rsidR="00877669" w:rsidRDefault="00877669" w:rsidP="00877669">
      <w:pPr>
        <w:pStyle w:val="a9"/>
        <w:rPr>
          <w:rFonts w:ascii="Arial" w:hAnsi="Arial"/>
          <w:sz w:val="12"/>
          <w:szCs w:val="12"/>
        </w:rPr>
      </w:pPr>
    </w:p>
    <w:p w14:paraId="2330981A" w14:textId="77777777" w:rsidR="00877669" w:rsidRDefault="00877669" w:rsidP="00877669">
      <w:pPr>
        <w:pStyle w:val="a9"/>
        <w:numPr>
          <w:ilvl w:val="0"/>
          <w:numId w:val="2"/>
        </w:numPr>
        <w:spacing w:line="360" w:lineRule="auto"/>
        <w:jc w:val="both"/>
        <w:rPr>
          <w:rFonts w:ascii="Arial" w:hAnsi="Arial"/>
        </w:rPr>
      </w:pPr>
      <w:r>
        <w:rPr>
          <w:rFonts w:ascii="Arial" w:hAnsi="Arial"/>
          <w:rtl/>
        </w:rPr>
        <w:t>ב</w:t>
      </w:r>
      <w:hyperlink r:id="rId37" w:history="1">
        <w:r w:rsidR="005C280E" w:rsidRPr="005C280E">
          <w:rPr>
            <w:rFonts w:ascii="Arial" w:hAnsi="Arial"/>
            <w:color w:val="0000FF"/>
            <w:u w:val="single"/>
            <w:rtl/>
          </w:rPr>
          <w:t>ע"פ 6028/21</w:t>
        </w:r>
      </w:hyperlink>
      <w:r>
        <w:rPr>
          <w:rFonts w:ascii="Arial" w:hAnsi="Arial"/>
          <w:rtl/>
        </w:rPr>
        <w:t xml:space="preserve"> </w:t>
      </w:r>
      <w:r>
        <w:rPr>
          <w:rFonts w:ascii="Arial" w:hAnsi="Arial"/>
          <w:b/>
          <w:bCs/>
          <w:rtl/>
        </w:rPr>
        <w:t xml:space="preserve">רמזי אטרש נ' מדינת ישראל </w:t>
      </w:r>
      <w:r>
        <w:rPr>
          <w:rFonts w:ascii="Arial" w:hAnsi="Arial"/>
          <w:rtl/>
        </w:rPr>
        <w:t>(15.2.22), נדון עניינו של מי שהורשע, על יסוד הודאתו בכתב אישום מתוקן במסגרת הסדר טיעון</w:t>
      </w:r>
      <w:r>
        <w:rPr>
          <w:rFonts w:ascii="Arial" w:hAnsi="Arial" w:hint="cs"/>
          <w:rtl/>
        </w:rPr>
        <w:t>,</w:t>
      </w:r>
      <w:r>
        <w:rPr>
          <w:rFonts w:ascii="Arial" w:hAnsi="Arial"/>
          <w:rtl/>
        </w:rPr>
        <w:t xml:space="preserve"> בעבירות של סחר בנשק, ניסיון סחר בנשק והחזקת</w:t>
      </w:r>
      <w:r>
        <w:rPr>
          <w:rFonts w:ascii="Arial" w:hAnsi="Arial" w:hint="cs"/>
          <w:rtl/>
        </w:rPr>
        <w:t>ו</w:t>
      </w:r>
      <w:r>
        <w:rPr>
          <w:rFonts w:ascii="Arial" w:hAnsi="Arial"/>
          <w:rtl/>
        </w:rPr>
        <w:t xml:space="preserve">. כתב האישום המתוקן כלל שלושה אישומים, ובשלושתם דובר בכלי נשק ארוך. בית המשפט המחוזי קבע מתחם עונש הולם שנע בין 36 ל-90 חודשי מאסר בפועל, וגזר על הנאשם 4.5 שנות מאסר בפועל, לצד ענישה נלווית. בית המשפט העליון דחה את ערעורו של המערער. </w:t>
      </w:r>
    </w:p>
    <w:p w14:paraId="1A47E7A0" w14:textId="77777777" w:rsidR="00877669" w:rsidRDefault="00877669" w:rsidP="00877669">
      <w:pPr>
        <w:pStyle w:val="a9"/>
        <w:rPr>
          <w:rFonts w:ascii="Arial" w:hAnsi="Arial"/>
          <w:sz w:val="12"/>
          <w:szCs w:val="12"/>
          <w:rtl/>
        </w:rPr>
      </w:pPr>
    </w:p>
    <w:p w14:paraId="538DB838" w14:textId="77777777" w:rsidR="00877669" w:rsidRDefault="005C280E" w:rsidP="00877669">
      <w:pPr>
        <w:pStyle w:val="a9"/>
        <w:numPr>
          <w:ilvl w:val="0"/>
          <w:numId w:val="2"/>
        </w:numPr>
        <w:spacing w:line="360" w:lineRule="auto"/>
        <w:jc w:val="both"/>
        <w:rPr>
          <w:rFonts w:ascii="Arial" w:hAnsi="Arial"/>
        </w:rPr>
      </w:pPr>
      <w:r>
        <w:rPr>
          <w:color w:val="000000"/>
          <w:sz w:val="14"/>
          <w:szCs w:val="14"/>
          <w:shd w:val="clear" w:color="auto" w:fill="FFFFFF"/>
        </w:rPr>
        <w:t xml:space="preserve"> </w:t>
      </w:r>
      <w:r w:rsidR="00877669">
        <w:rPr>
          <w:rFonts w:ascii="David" w:hAnsi="David"/>
          <w:color w:val="000000"/>
          <w:shd w:val="clear" w:color="auto" w:fill="FFFFFF"/>
          <w:rtl/>
        </w:rPr>
        <w:t>ב</w:t>
      </w:r>
      <w:hyperlink r:id="rId38" w:history="1">
        <w:r w:rsidRPr="005C280E">
          <w:rPr>
            <w:rFonts w:ascii="David" w:hAnsi="David"/>
            <w:color w:val="0000FF"/>
            <w:u w:val="single"/>
            <w:shd w:val="clear" w:color="auto" w:fill="FFFFFF"/>
            <w:rtl/>
          </w:rPr>
          <w:t>ע"פ 500/21</w:t>
        </w:r>
      </w:hyperlink>
      <w:r>
        <w:rPr>
          <w:rFonts w:ascii="David" w:hAnsi="David"/>
          <w:color w:val="000000"/>
          <w:shd w:val="clear" w:color="auto" w:fill="FFFFFF"/>
        </w:rPr>
        <w:t xml:space="preserve"> </w:t>
      </w:r>
      <w:r w:rsidR="00877669">
        <w:rPr>
          <w:rFonts w:ascii="David" w:hAnsi="David"/>
          <w:b/>
          <w:bCs/>
          <w:color w:val="000000"/>
          <w:shd w:val="clear" w:color="auto" w:fill="FFFFFF"/>
          <w:rtl/>
        </w:rPr>
        <w:t xml:space="preserve">פלוני נ' מדינת ישראל </w:t>
      </w:r>
      <w:r w:rsidR="00877669">
        <w:rPr>
          <w:rFonts w:ascii="David" w:hAnsi="David"/>
          <w:color w:val="000000"/>
          <w:shd w:val="clear" w:color="auto" w:fill="FFFFFF"/>
          <w:rtl/>
        </w:rPr>
        <w:t>(31.5.21), נדון עניינו של מי שהורשע, על יסוד הודאתו במסגרת הסדר טיעון, בשתי עבירות של סחר בנשק. הסדר הטיעון נחתם לאחר מספר ישיבות הוכחות. בכתב האישום המתוקן נטען, כי המערער יחד עם נאשמים נוספים, פעל למכור כלי נשק לסוכן משטרתי. המערער שלח לסוכן תמונות של נשקים שונים ומחיריהם. בית המשפט המחוזי גזר על המערער עונש של 50 חודשי מאסר בפועל לצד ענישה נלווית, והערעור לבית המשפט העליון נדחה</w:t>
      </w:r>
      <w:r w:rsidR="00877669">
        <w:rPr>
          <w:rFonts w:ascii="David" w:hAnsi="David"/>
          <w:color w:val="000000"/>
          <w:shd w:val="clear" w:color="auto" w:fill="FFFFFF"/>
        </w:rPr>
        <w:t>.</w:t>
      </w:r>
    </w:p>
    <w:p w14:paraId="7EE1270A" w14:textId="77777777" w:rsidR="00877669" w:rsidRDefault="00877669" w:rsidP="00877669">
      <w:pPr>
        <w:pStyle w:val="a9"/>
        <w:rPr>
          <w:rFonts w:ascii="David" w:hAnsi="David"/>
          <w:color w:val="000000"/>
          <w:sz w:val="12"/>
          <w:szCs w:val="12"/>
          <w:shd w:val="clear" w:color="auto" w:fill="FFFFFF"/>
          <w:rtl/>
        </w:rPr>
      </w:pPr>
    </w:p>
    <w:p w14:paraId="1EA39DA6" w14:textId="77777777" w:rsidR="00877669" w:rsidRDefault="00877669" w:rsidP="00877669">
      <w:pPr>
        <w:pStyle w:val="a9"/>
        <w:numPr>
          <w:ilvl w:val="0"/>
          <w:numId w:val="2"/>
        </w:numPr>
        <w:spacing w:line="360" w:lineRule="auto"/>
        <w:jc w:val="both"/>
        <w:rPr>
          <w:rFonts w:ascii="Arial" w:hAnsi="Arial"/>
        </w:rPr>
      </w:pPr>
      <w:r>
        <w:rPr>
          <w:rFonts w:ascii="David" w:hAnsi="David"/>
          <w:color w:val="000000"/>
          <w:shd w:val="clear" w:color="auto" w:fill="FFFFFF"/>
          <w:rtl/>
        </w:rPr>
        <w:t>ב</w:t>
      </w:r>
      <w:hyperlink r:id="rId39" w:history="1">
        <w:r w:rsidR="005C280E" w:rsidRPr="005C280E">
          <w:rPr>
            <w:rFonts w:ascii="David" w:hAnsi="David"/>
            <w:color w:val="0000FF"/>
            <w:u w:val="single"/>
            <w:shd w:val="clear" w:color="auto" w:fill="FFFFFF"/>
            <w:rtl/>
          </w:rPr>
          <w:t>ע"פ 3793/20</w:t>
        </w:r>
      </w:hyperlink>
      <w:r w:rsidR="005C280E">
        <w:rPr>
          <w:rFonts w:ascii="David" w:hAnsi="David"/>
          <w:b/>
          <w:bCs/>
          <w:color w:val="000000"/>
          <w:shd w:val="clear" w:color="auto" w:fill="FFFFFF"/>
        </w:rPr>
        <w:t xml:space="preserve"> </w:t>
      </w:r>
      <w:r>
        <w:rPr>
          <w:rFonts w:ascii="David" w:hAnsi="David"/>
          <w:b/>
          <w:bCs/>
          <w:color w:val="000000"/>
          <w:shd w:val="clear" w:color="auto" w:fill="FFFFFF"/>
          <w:rtl/>
        </w:rPr>
        <w:t xml:space="preserve">השאם מורייחי נ' מדינת ישראל </w:t>
      </w:r>
      <w:r>
        <w:rPr>
          <w:rFonts w:ascii="David" w:hAnsi="David"/>
          <w:color w:val="000000"/>
          <w:shd w:val="clear" w:color="auto" w:fill="FFFFFF"/>
          <w:rtl/>
        </w:rPr>
        <w:t>(23.11.20), דחה ביהמ''ש העליון ערעור</w:t>
      </w:r>
      <w:r w:rsidR="005C280E">
        <w:rPr>
          <w:rFonts w:ascii="David" w:hAnsi="David"/>
          <w:color w:val="000000"/>
          <w:shd w:val="clear" w:color="auto" w:fill="FFFFFF"/>
          <w:rtl/>
        </w:rPr>
        <w:t xml:space="preserve"> </w:t>
      </w:r>
      <w:r>
        <w:rPr>
          <w:rFonts w:ascii="David" w:hAnsi="David"/>
          <w:color w:val="000000"/>
          <w:shd w:val="clear" w:color="auto" w:fill="FFFFFF"/>
          <w:rtl/>
        </w:rPr>
        <w:t>על גז"ד של בימ"ש מחוזי, בגדרו הוטל על המערער עונש של 30 חודשי מאסר לריצוי בפועל ומאסרים מותנים בגין הרשעתו בעבירה של ניסיון לעסקה אחרת בנשק. מדובר במקרה בו</w:t>
      </w:r>
      <w:r w:rsidR="005C280E">
        <w:rPr>
          <w:rFonts w:ascii="David" w:hAnsi="David"/>
          <w:color w:val="000000"/>
          <w:shd w:val="clear" w:color="auto" w:fill="FFFFFF"/>
          <w:rtl/>
        </w:rPr>
        <w:t xml:space="preserve"> </w:t>
      </w:r>
      <w:r>
        <w:rPr>
          <w:rFonts w:ascii="David" w:hAnsi="David"/>
          <w:color w:val="000000"/>
          <w:shd w:val="clear" w:color="auto" w:fill="FFFFFF"/>
          <w:rtl/>
        </w:rPr>
        <w:t>קשר המערער קשר עם תושב הרשות הפלסטינית וכן עם אחרים, כאשר מטרת הקשר הייתה לבצע מכירה והעברה של אקדח, בצירוף מחסנית תואמת לנשק, מחזקתו של הסוחר בשטחי הרשות לידי הרוכש בישראל, בשם סואעד. המערער נסע עם סואעד למקום לא ידוע כדי לבדוק את הנשק. בתוך כך, בין הסוחר, המערער וסואעד סוכם, כי סואעד ירכוש את הנשק תמורת תשלום של 30,000 ₪, וכי למחרת היום יועבר הנשק על ידי הסוחר לסואעד והמערער. הנשק הועבר לישראל ובדרכו לביתו של סואעד, נעצרו אחרים שהובילו אותו. חלקו של מערער היה כמי שתיווך בעסקת סחר בנשק</w:t>
      </w:r>
      <w:r>
        <w:rPr>
          <w:rFonts w:ascii="David" w:hAnsi="David"/>
          <w:color w:val="000000"/>
          <w:shd w:val="clear" w:color="auto" w:fill="FFFFFF"/>
        </w:rPr>
        <w:t>.</w:t>
      </w:r>
    </w:p>
    <w:p w14:paraId="05E3BC41" w14:textId="77777777" w:rsidR="00877669" w:rsidRDefault="00877669" w:rsidP="00877669">
      <w:pPr>
        <w:pStyle w:val="a9"/>
        <w:rPr>
          <w:rFonts w:ascii="David" w:hAnsi="David"/>
          <w:color w:val="000000"/>
          <w:sz w:val="12"/>
          <w:szCs w:val="12"/>
          <w:shd w:val="clear" w:color="auto" w:fill="FFFFFF"/>
          <w:rtl/>
        </w:rPr>
      </w:pPr>
    </w:p>
    <w:p w14:paraId="0CB9C004" w14:textId="77777777" w:rsidR="00877669" w:rsidRDefault="00877669" w:rsidP="00877669">
      <w:pPr>
        <w:pStyle w:val="a9"/>
        <w:numPr>
          <w:ilvl w:val="0"/>
          <w:numId w:val="2"/>
        </w:numPr>
        <w:spacing w:line="360" w:lineRule="auto"/>
        <w:jc w:val="both"/>
        <w:rPr>
          <w:rFonts w:ascii="Arial" w:hAnsi="Arial"/>
        </w:rPr>
      </w:pPr>
      <w:r>
        <w:rPr>
          <w:rFonts w:ascii="David" w:hAnsi="David"/>
          <w:color w:val="000000"/>
          <w:shd w:val="clear" w:color="auto" w:fill="FFFFFF"/>
          <w:rtl/>
        </w:rPr>
        <w:t>ב</w:t>
      </w:r>
      <w:hyperlink r:id="rId40" w:history="1">
        <w:r w:rsidR="005C280E" w:rsidRPr="005C280E">
          <w:rPr>
            <w:rFonts w:ascii="David" w:hAnsi="David"/>
            <w:color w:val="0000FF"/>
            <w:u w:val="single"/>
            <w:shd w:val="clear" w:color="auto" w:fill="FFFFFF"/>
            <w:rtl/>
          </w:rPr>
          <w:t>ע"פ 1658/20</w:t>
        </w:r>
      </w:hyperlink>
      <w:r w:rsidR="005C280E">
        <w:rPr>
          <w:rFonts w:ascii="David" w:hAnsi="David"/>
          <w:color w:val="000000"/>
          <w:shd w:val="clear" w:color="auto" w:fill="FFFFFF"/>
        </w:rPr>
        <w:t xml:space="preserve"> </w:t>
      </w:r>
      <w:r>
        <w:rPr>
          <w:rFonts w:ascii="David" w:hAnsi="David"/>
          <w:b/>
          <w:bCs/>
          <w:color w:val="000000"/>
          <w:shd w:val="clear" w:color="auto" w:fill="FFFFFF"/>
          <w:rtl/>
        </w:rPr>
        <w:t xml:space="preserve">נור אלדין ג'מאחנה נ' מדינת ישראל </w:t>
      </w:r>
      <w:r>
        <w:rPr>
          <w:rFonts w:ascii="David" w:hAnsi="David"/>
          <w:color w:val="000000"/>
          <w:shd w:val="clear" w:color="auto" w:fill="FFFFFF"/>
          <w:rtl/>
        </w:rPr>
        <w:t>(21.6.20) דחה בית המשפט העליון ערעור על חומרת העונש. בית המשפט המחוזי, גזר 24 חודשי מאסר בפועל בניכוי ימי מעצרו מאסר מותנה וקנס, בגין עבירות של נשיאה והובלה של נשק ורכישת נשק</w:t>
      </w:r>
      <w:r>
        <w:rPr>
          <w:rFonts w:ascii="David" w:hAnsi="David"/>
          <w:color w:val="000000"/>
          <w:shd w:val="clear" w:color="auto" w:fill="FFFFFF"/>
        </w:rPr>
        <w:t>.</w:t>
      </w:r>
      <w:r w:rsidR="005C280E">
        <w:rPr>
          <w:rFonts w:ascii="David" w:hAnsi="David"/>
          <w:color w:val="000000"/>
          <w:shd w:val="clear" w:color="auto" w:fill="FFFFFF"/>
        </w:rPr>
        <w:t xml:space="preserve"> </w:t>
      </w:r>
      <w:r>
        <w:rPr>
          <w:rFonts w:ascii="David" w:hAnsi="David"/>
          <w:color w:val="000000"/>
          <w:shd w:val="clear" w:color="auto" w:fill="FFFFFF"/>
          <w:rtl/>
        </w:rPr>
        <w:t>מדובר במקרה בו המערער רכש לעצמו, נשק מסוג</w:t>
      </w:r>
      <w:r>
        <w:rPr>
          <w:rFonts w:ascii="David" w:hAnsi="David"/>
          <w:color w:val="000000"/>
          <w:shd w:val="clear" w:color="auto" w:fill="FFFFFF"/>
        </w:rPr>
        <w:t>M16</w:t>
      </w:r>
      <w:r w:rsidR="005C280E">
        <w:rPr>
          <w:rFonts w:ascii="David" w:hAnsi="David"/>
          <w:color w:val="000000"/>
          <w:shd w:val="clear" w:color="auto" w:fill="FFFFFF"/>
        </w:rPr>
        <w:t xml:space="preserve"> </w:t>
      </w:r>
      <w:r>
        <w:rPr>
          <w:rFonts w:ascii="David" w:hAnsi="David"/>
          <w:color w:val="000000"/>
          <w:shd w:val="clear" w:color="auto" w:fill="FFFFFF"/>
          <w:rtl/>
        </w:rPr>
        <w:t xml:space="preserve"> </w:t>
      </w:r>
      <w:r>
        <w:rPr>
          <w:rFonts w:ascii="David" w:hAnsi="David" w:hint="cs"/>
          <w:color w:val="000000"/>
          <w:shd w:val="clear" w:color="auto" w:fill="FFFFFF"/>
          <w:rtl/>
        </w:rPr>
        <w:t xml:space="preserve">תמורת 2,000 ₪ </w:t>
      </w:r>
      <w:r>
        <w:rPr>
          <w:rFonts w:ascii="David" w:hAnsi="David"/>
          <w:color w:val="000000"/>
          <w:shd w:val="clear" w:color="auto" w:fill="FFFFFF"/>
          <w:rtl/>
        </w:rPr>
        <w:t>(בית המשפט העליון ציין בהקשר זה "שהמחיר בו רכש המערער את הנשק היה נמוך בעליל, דבר שמלמדנו כי הנסתר עולה על הגלוי")</w:t>
      </w:r>
      <w:r>
        <w:rPr>
          <w:rFonts w:ascii="David" w:hAnsi="David" w:hint="cs"/>
          <w:color w:val="000000"/>
          <w:shd w:val="clear" w:color="auto" w:fill="FFFFFF"/>
          <w:rtl/>
        </w:rPr>
        <w:t>; זמן קצר לאחר מכן, עצרה המשטרה את המערער כשהנשק בידו. בית המשפט העליון לא התערב בעונש וציין כי הוא נוטה לקולה</w:t>
      </w:r>
      <w:r>
        <w:rPr>
          <w:rFonts w:ascii="David" w:hAnsi="David"/>
          <w:color w:val="000000"/>
          <w:shd w:val="clear" w:color="auto" w:fill="FFFFFF"/>
        </w:rPr>
        <w:t>.</w:t>
      </w:r>
      <w:r>
        <w:rPr>
          <w:rFonts w:ascii="Arial" w:hAnsi="Arial"/>
          <w:b/>
          <w:bCs/>
          <w:sz w:val="26"/>
          <w:szCs w:val="26"/>
          <w:rtl/>
        </w:rPr>
        <w:t xml:space="preserve"> </w:t>
      </w:r>
    </w:p>
    <w:p w14:paraId="4D0807FC" w14:textId="77777777" w:rsidR="00877669" w:rsidRDefault="00877669" w:rsidP="00877669">
      <w:pPr>
        <w:pStyle w:val="a9"/>
        <w:rPr>
          <w:rFonts w:ascii="David" w:hAnsi="David"/>
          <w:color w:val="000000"/>
          <w:sz w:val="12"/>
          <w:szCs w:val="12"/>
          <w:shd w:val="clear" w:color="auto" w:fill="FFFFFF"/>
          <w:rtl/>
        </w:rPr>
      </w:pPr>
    </w:p>
    <w:p w14:paraId="482720AB" w14:textId="77777777" w:rsidR="00877669" w:rsidRDefault="00877669" w:rsidP="00877669">
      <w:pPr>
        <w:pStyle w:val="a9"/>
        <w:numPr>
          <w:ilvl w:val="0"/>
          <w:numId w:val="2"/>
        </w:numPr>
        <w:spacing w:line="360" w:lineRule="auto"/>
        <w:jc w:val="both"/>
        <w:rPr>
          <w:rFonts w:ascii="Arial" w:hAnsi="Arial"/>
        </w:rPr>
      </w:pPr>
      <w:r>
        <w:rPr>
          <w:rFonts w:ascii="David" w:hAnsi="David"/>
          <w:shd w:val="clear" w:color="auto" w:fill="FFFFFF"/>
          <w:rtl/>
        </w:rPr>
        <w:t>ב</w:t>
      </w:r>
      <w:hyperlink r:id="rId41" w:history="1">
        <w:r w:rsidR="005C280E" w:rsidRPr="005C280E">
          <w:rPr>
            <w:rFonts w:ascii="David" w:hAnsi="David"/>
            <w:color w:val="0000FF"/>
            <w:u w:val="single"/>
            <w:shd w:val="clear" w:color="auto" w:fill="FFFFFF"/>
            <w:rtl/>
          </w:rPr>
          <w:t>ע"פ 2422/14</w:t>
        </w:r>
      </w:hyperlink>
      <w:r w:rsidR="005C280E">
        <w:rPr>
          <w:rFonts w:ascii="David" w:hAnsi="David"/>
          <w:shd w:val="clear" w:color="auto" w:fill="FFFFFF"/>
        </w:rPr>
        <w:t xml:space="preserve"> </w:t>
      </w:r>
      <w:r>
        <w:rPr>
          <w:rFonts w:ascii="David" w:hAnsi="David"/>
          <w:b/>
          <w:bCs/>
          <w:color w:val="000000"/>
          <w:shd w:val="clear" w:color="auto" w:fill="FFFFFF"/>
          <w:rtl/>
        </w:rPr>
        <w:t xml:space="preserve">עלי חד'ר נ' מדינת ישראל </w:t>
      </w:r>
      <w:r>
        <w:rPr>
          <w:rFonts w:ascii="David" w:hAnsi="David"/>
          <w:color w:val="000000"/>
          <w:shd w:val="clear" w:color="auto" w:fill="FFFFFF"/>
          <w:rtl/>
        </w:rPr>
        <w:t xml:space="preserve">(21.12.14), </w:t>
      </w:r>
      <w:r>
        <w:rPr>
          <w:rFonts w:ascii="David" w:hAnsi="David"/>
          <w:color w:val="000000"/>
          <w:shd w:val="clear" w:color="auto" w:fill="FFFFFF"/>
        </w:rPr>
        <w:t xml:space="preserve"> </w:t>
      </w:r>
      <w:r>
        <w:rPr>
          <w:rFonts w:ascii="David" w:hAnsi="David"/>
          <w:color w:val="000000"/>
          <w:shd w:val="clear" w:color="auto" w:fill="FFFFFF"/>
          <w:rtl/>
        </w:rPr>
        <w:t>דחה בית המשפט העליון ערעור על ערעור על חומרת העונש. בית המשפט המחוזי, גזר 36 חודשי מאסר בפועל, בגין עבירת סחר בנשק. המערער מכר, תמורת 9,000 ₪, לסוכן משטרתי, רובה מסוג "קרל גוסטב". נאשם נוסף בפרשה, הורשע אף הוא בעבירת סחר בנשק בגינה הושתו עליו 20 חודשי מאסר לריצוי בפועל והוא שימש למעשה כמתווך בה</w:t>
      </w:r>
      <w:r>
        <w:rPr>
          <w:rFonts w:ascii="David" w:hAnsi="David"/>
          <w:color w:val="000000"/>
          <w:shd w:val="clear" w:color="auto" w:fill="FFFFFF"/>
        </w:rPr>
        <w:t>.</w:t>
      </w:r>
    </w:p>
    <w:p w14:paraId="201D1CF6" w14:textId="77777777" w:rsidR="00877669" w:rsidRPr="003864B8" w:rsidRDefault="00877669" w:rsidP="00877669">
      <w:pPr>
        <w:pStyle w:val="a9"/>
        <w:spacing w:line="360" w:lineRule="auto"/>
        <w:rPr>
          <w:rFonts w:ascii="Arial" w:hAnsi="Arial"/>
          <w:sz w:val="12"/>
          <w:szCs w:val="12"/>
          <w:rtl/>
        </w:rPr>
      </w:pPr>
    </w:p>
    <w:p w14:paraId="17ECBEDE" w14:textId="77777777" w:rsidR="00877669" w:rsidRPr="00F5157A" w:rsidRDefault="00877669" w:rsidP="00877669">
      <w:pPr>
        <w:pStyle w:val="a9"/>
        <w:numPr>
          <w:ilvl w:val="0"/>
          <w:numId w:val="2"/>
        </w:numPr>
        <w:spacing w:line="360" w:lineRule="auto"/>
        <w:jc w:val="both"/>
        <w:rPr>
          <w:rFonts w:ascii="Arial" w:hAnsi="Arial"/>
        </w:rPr>
      </w:pPr>
      <w:r w:rsidRPr="00F5157A">
        <w:rPr>
          <w:rFonts w:ascii="Arial" w:hAnsi="Arial" w:hint="cs"/>
          <w:rtl/>
        </w:rPr>
        <w:t>ב</w:t>
      </w:r>
      <w:hyperlink r:id="rId42" w:history="1">
        <w:r w:rsidR="005C280E" w:rsidRPr="005C280E">
          <w:rPr>
            <w:rFonts w:ascii="Arial" w:hAnsi="Arial"/>
            <w:color w:val="0000FF"/>
            <w:u w:val="single"/>
            <w:rtl/>
          </w:rPr>
          <w:t>ת"פ 52782-09-22</w:t>
        </w:r>
      </w:hyperlink>
      <w:r w:rsidRPr="00F5157A">
        <w:rPr>
          <w:rFonts w:ascii="Arial" w:hAnsi="Arial" w:hint="cs"/>
          <w:rtl/>
        </w:rPr>
        <w:t xml:space="preserve"> </w:t>
      </w:r>
      <w:r w:rsidRPr="00F5157A">
        <w:rPr>
          <w:rFonts w:ascii="Arial" w:hAnsi="Arial" w:hint="cs"/>
          <w:b/>
          <w:bCs/>
          <w:rtl/>
        </w:rPr>
        <w:t>מדינת ישראל נ' עסילה</w:t>
      </w:r>
      <w:r w:rsidRPr="00F5157A">
        <w:rPr>
          <w:rFonts w:ascii="Arial" w:hAnsi="Arial" w:hint="cs"/>
          <w:rtl/>
        </w:rPr>
        <w:t xml:space="preserve"> (31.5.23), אשר ניתן במסגרת הפרשייה בה היה מעורב הסוכן בהליך דנן, נדון עניינם של מספר נאשמים: נאשם 1 הורשע בשלוש עבירות של סחר בנשק ובעבירה של עסקה אחרת בנשק, במסגרתן נמכרו לסוכן שלושה אקדחים ורובה </w:t>
      </w:r>
      <w:r w:rsidRPr="00F5157A">
        <w:rPr>
          <w:rFonts w:ascii="David" w:hAnsi="David"/>
        </w:rPr>
        <w:t>M16</w:t>
      </w:r>
      <w:r w:rsidRPr="00F5157A">
        <w:rPr>
          <w:rFonts w:ascii="David" w:hAnsi="David"/>
          <w:rtl/>
        </w:rPr>
        <w:t>, כאשר</w:t>
      </w:r>
      <w:r w:rsidRPr="00F5157A">
        <w:rPr>
          <w:rFonts w:ascii="Arial" w:hAnsi="Arial" w:hint="cs"/>
          <w:rtl/>
        </w:rPr>
        <w:t xml:space="preserve"> נאשם 1 קיבל בסך הכל 9,000 ₪ דמי עמלה עבור פועלו. בית המשפט המחוזי גזר על נאשם 1 עונש של 8 שנות מאסר בפועל לצד ענישה נלווית, ובהמשך בית המשפט העליון הפחית בעונשו והעמידו על 7 שנות מאסר בפועל; נאשם 3 הורשע בעבירה אחת של סיוע לסחר בנשק</w:t>
      </w:r>
      <w:r>
        <w:rPr>
          <w:rFonts w:ascii="Arial" w:hAnsi="Arial" w:hint="cs"/>
          <w:rtl/>
        </w:rPr>
        <w:t xml:space="preserve"> בעסקה אחת ונדון לעשרים חודשי מאסר בפועל</w:t>
      </w:r>
      <w:r w:rsidRPr="00F5157A">
        <w:rPr>
          <w:rFonts w:ascii="Arial" w:hAnsi="Arial" w:hint="cs"/>
          <w:rtl/>
        </w:rPr>
        <w:t xml:space="preserve">; נאשם 4 הורשע בעבירה אחת של סחר בנשק, במסגרתה נמכר לסוכן רובה אוויר שהוסב לחפץ דמוי </w:t>
      </w:r>
      <w:r w:rsidRPr="00F5157A">
        <w:rPr>
          <w:rFonts w:ascii="David" w:hAnsi="David"/>
          <w:rtl/>
        </w:rPr>
        <w:t xml:space="preserve">רובה מסוג </w:t>
      </w:r>
      <w:r w:rsidRPr="00F5157A">
        <w:rPr>
          <w:rFonts w:ascii="David" w:hAnsi="David"/>
        </w:rPr>
        <w:t>M16</w:t>
      </w:r>
      <w:r w:rsidRPr="00F5157A">
        <w:rPr>
          <w:rFonts w:ascii="David" w:hAnsi="David"/>
          <w:rtl/>
        </w:rPr>
        <w:t xml:space="preserve"> יחד עם מחסנית תואמת וחמישה כדורים. בית המשפט המחוזי גזר על נאשם 4 עונש של 54 חודשי מאסר לצד ענישה נלווית, ובהמשך בית המשפט העליון הפחית בעונש</w:t>
      </w:r>
      <w:r>
        <w:rPr>
          <w:rFonts w:ascii="David" w:hAnsi="David" w:hint="cs"/>
          <w:rtl/>
        </w:rPr>
        <w:t>ו</w:t>
      </w:r>
      <w:r w:rsidRPr="00F5157A">
        <w:rPr>
          <w:rFonts w:ascii="David" w:hAnsi="David"/>
          <w:rtl/>
        </w:rPr>
        <w:t xml:space="preserve"> והעמידו על 42 חודשי מאסר בפועל; נאשם 5 הורשע בעבירה אחת של סחר בנשק, במסגרתה נמכר לסוכן רובה </w:t>
      </w:r>
      <w:r w:rsidRPr="00F5157A">
        <w:rPr>
          <w:rFonts w:ascii="David" w:hAnsi="David"/>
        </w:rPr>
        <w:t>M16</w:t>
      </w:r>
      <w:r w:rsidRPr="00F5157A">
        <w:rPr>
          <w:rFonts w:ascii="David" w:hAnsi="David"/>
          <w:rtl/>
        </w:rPr>
        <w:t>. בית</w:t>
      </w:r>
      <w:r w:rsidRPr="00F5157A">
        <w:rPr>
          <w:rFonts w:ascii="Arial" w:hAnsi="Arial" w:hint="cs"/>
          <w:rtl/>
        </w:rPr>
        <w:t xml:space="preserve"> המשפט המחוזי גזר על נאשם 4 עונש של 36 חודשי מאסר בפועל לצד ענישה נלווית, ולא הוגש ערעור לבית המשפט העליון. ביום 11.9.23 ניתן גזר דינו של נאשם 2, אשר הורשע ב</w:t>
      </w:r>
      <w:r>
        <w:rPr>
          <w:rFonts w:ascii="Arial" w:hAnsi="Arial" w:hint="cs"/>
          <w:rtl/>
        </w:rPr>
        <w:t xml:space="preserve">עבירה אחת של סחר בנשק, במסגרתה </w:t>
      </w:r>
      <w:r w:rsidRPr="00F5157A">
        <w:rPr>
          <w:rFonts w:ascii="Arial" w:hAnsi="Arial" w:hint="cs"/>
          <w:rtl/>
        </w:rPr>
        <w:t>מכר לסוכן אקדח. בית המשפט המחוזי גזר על נאשם 2 עונש של 34 חודשי מאסר בפועל לצג ענישה נלווית.</w:t>
      </w:r>
    </w:p>
    <w:p w14:paraId="706318A5" w14:textId="77777777" w:rsidR="00877669" w:rsidRPr="00C558C8" w:rsidRDefault="00877669" w:rsidP="00877669">
      <w:pPr>
        <w:pStyle w:val="a9"/>
        <w:spacing w:line="360" w:lineRule="auto"/>
        <w:rPr>
          <w:rFonts w:ascii="Arial" w:hAnsi="Arial"/>
          <w:sz w:val="12"/>
          <w:szCs w:val="12"/>
          <w:highlight w:val="yellow"/>
          <w:rtl/>
        </w:rPr>
      </w:pPr>
    </w:p>
    <w:p w14:paraId="24B57584" w14:textId="77777777" w:rsidR="00877669" w:rsidRDefault="00877669" w:rsidP="00877669">
      <w:pPr>
        <w:pStyle w:val="a9"/>
        <w:numPr>
          <w:ilvl w:val="0"/>
          <w:numId w:val="1"/>
        </w:numPr>
        <w:spacing w:line="360" w:lineRule="auto"/>
        <w:ind w:left="283" w:hanging="283"/>
        <w:jc w:val="both"/>
        <w:rPr>
          <w:rFonts w:ascii="Arial" w:hAnsi="Arial"/>
        </w:rPr>
      </w:pPr>
      <w:r>
        <w:rPr>
          <w:rFonts w:ascii="Arial" w:hAnsi="Arial" w:hint="cs"/>
          <w:rtl/>
        </w:rPr>
        <w:t xml:space="preserve">אשר לנסיבות הקשורות לביצוע העבירה- שקלתי, כי לביצוע העבירות קדמו תכנון והכנה, וכי הנאשם הוא היוזם, המניע והמחולל של עסקאות הנשק שבוצעו. </w:t>
      </w:r>
      <w:r>
        <w:rPr>
          <w:rFonts w:ascii="David" w:hAnsi="David" w:hint="cs"/>
          <w:rtl/>
        </w:rPr>
        <w:t>מתיאור ה</w:t>
      </w:r>
      <w:r>
        <w:rPr>
          <w:rFonts w:ascii="David" w:hAnsi="David"/>
          <w:rtl/>
        </w:rPr>
        <w:t xml:space="preserve">עסקה </w:t>
      </w:r>
      <w:r w:rsidRPr="00D65E67">
        <w:rPr>
          <w:rFonts w:ascii="David" w:hAnsi="David"/>
          <w:rtl/>
        </w:rPr>
        <w:t>באישום הראשון</w:t>
      </w:r>
      <w:r>
        <w:rPr>
          <w:rFonts w:ascii="David" w:hAnsi="David" w:hint="cs"/>
          <w:rtl/>
        </w:rPr>
        <w:t xml:space="preserve"> עולה</w:t>
      </w:r>
      <w:r w:rsidRPr="00D65E67">
        <w:rPr>
          <w:rFonts w:ascii="David" w:hAnsi="David"/>
          <w:rtl/>
        </w:rPr>
        <w:t xml:space="preserve">, </w:t>
      </w:r>
      <w:r>
        <w:rPr>
          <w:rFonts w:ascii="David" w:hAnsi="David" w:hint="cs"/>
          <w:rtl/>
        </w:rPr>
        <w:t>כי הנאשם, אשר היה בעל היכרות מוקדמת עם הסוכן,</w:t>
      </w:r>
      <w:r w:rsidRPr="00D65E67">
        <w:rPr>
          <w:rFonts w:ascii="David" w:hAnsi="David"/>
          <w:rtl/>
        </w:rPr>
        <w:t xml:space="preserve"> שוחח עמו מספר פעמ</w:t>
      </w:r>
      <w:r>
        <w:rPr>
          <w:rFonts w:ascii="David" w:hAnsi="David"/>
          <w:rtl/>
        </w:rPr>
        <w:t xml:space="preserve">ים </w:t>
      </w:r>
      <w:r>
        <w:rPr>
          <w:rFonts w:ascii="David" w:hAnsi="David" w:hint="cs"/>
          <w:rtl/>
        </w:rPr>
        <w:t xml:space="preserve">על האפשרות של מכירת </w:t>
      </w:r>
      <w:r w:rsidRPr="00D65E67">
        <w:rPr>
          <w:rFonts w:ascii="David" w:hAnsi="David"/>
          <w:rtl/>
        </w:rPr>
        <w:t xml:space="preserve">נשק ממוכר שהוא מכיר לסוכן. </w:t>
      </w:r>
      <w:r>
        <w:rPr>
          <w:rFonts w:ascii="David" w:hAnsi="David" w:hint="cs"/>
          <w:rtl/>
        </w:rPr>
        <w:t>ה</w:t>
      </w:r>
      <w:r w:rsidRPr="00D65E67">
        <w:rPr>
          <w:rFonts w:ascii="David" w:hAnsi="David"/>
          <w:rtl/>
        </w:rPr>
        <w:t>נאשם ניהל את המ</w:t>
      </w:r>
      <w:r>
        <w:rPr>
          <w:rFonts w:ascii="David" w:hAnsi="David" w:hint="cs"/>
          <w:rtl/>
        </w:rPr>
        <w:t>שא ומתן</w:t>
      </w:r>
      <w:r w:rsidRPr="00D65E67">
        <w:rPr>
          <w:rFonts w:ascii="David" w:hAnsi="David"/>
          <w:rtl/>
        </w:rPr>
        <w:t xml:space="preserve"> </w:t>
      </w:r>
      <w:r>
        <w:rPr>
          <w:rFonts w:ascii="David" w:hAnsi="David" w:hint="cs"/>
          <w:rtl/>
        </w:rPr>
        <w:t xml:space="preserve">על רכישת הנשק </w:t>
      </w:r>
      <w:r w:rsidRPr="00D65E67">
        <w:rPr>
          <w:rFonts w:ascii="David" w:hAnsi="David"/>
          <w:rtl/>
        </w:rPr>
        <w:t>מול הסוכן, הציג הצעות מחיר, ו</w:t>
      </w:r>
      <w:r>
        <w:rPr>
          <w:rFonts w:ascii="David" w:hAnsi="David" w:hint="cs"/>
          <w:rtl/>
        </w:rPr>
        <w:t xml:space="preserve">קישר </w:t>
      </w:r>
      <w:r w:rsidRPr="00D65E67">
        <w:rPr>
          <w:rFonts w:ascii="David" w:hAnsi="David"/>
          <w:rtl/>
        </w:rPr>
        <w:t xml:space="preserve">בין הסוכן לבין נאשם 2 </w:t>
      </w:r>
      <w:r>
        <w:rPr>
          <w:rFonts w:ascii="David" w:hAnsi="David" w:hint="cs"/>
          <w:rtl/>
        </w:rPr>
        <w:t>א</w:t>
      </w:r>
      <w:r w:rsidRPr="00D65E67">
        <w:rPr>
          <w:rFonts w:ascii="David" w:hAnsi="David"/>
          <w:rtl/>
        </w:rPr>
        <w:t>ש</w:t>
      </w:r>
      <w:r>
        <w:rPr>
          <w:rFonts w:ascii="David" w:hAnsi="David" w:hint="cs"/>
          <w:rtl/>
        </w:rPr>
        <w:t xml:space="preserve">ר </w:t>
      </w:r>
      <w:r w:rsidRPr="00D65E67">
        <w:rPr>
          <w:rFonts w:ascii="David" w:hAnsi="David"/>
          <w:rtl/>
        </w:rPr>
        <w:t>מכר את הנשק</w:t>
      </w:r>
      <w:r>
        <w:rPr>
          <w:rFonts w:ascii="David" w:hAnsi="David" w:hint="cs"/>
          <w:rtl/>
        </w:rPr>
        <w:t>,</w:t>
      </w:r>
      <w:r w:rsidRPr="00D65E67">
        <w:rPr>
          <w:rFonts w:ascii="David" w:hAnsi="David"/>
          <w:rtl/>
        </w:rPr>
        <w:t xml:space="preserve"> </w:t>
      </w:r>
      <w:r w:rsidRPr="004E723E">
        <w:rPr>
          <w:rFonts w:ascii="David" w:hAnsi="David"/>
          <w:rtl/>
        </w:rPr>
        <w:t xml:space="preserve">רובה </w:t>
      </w:r>
      <w:r w:rsidRPr="004E723E">
        <w:rPr>
          <w:rFonts w:ascii="David" w:hAnsi="David"/>
        </w:rPr>
        <w:t>M16</w:t>
      </w:r>
      <w:r w:rsidRPr="004E723E">
        <w:rPr>
          <w:rFonts w:ascii="David" w:hAnsi="David"/>
          <w:rtl/>
        </w:rPr>
        <w:t xml:space="preserve"> בתמורה לסך 64,000 ₪</w:t>
      </w:r>
      <w:r w:rsidRPr="004E723E">
        <w:rPr>
          <w:rFonts w:ascii="David" w:hAnsi="David" w:hint="cs"/>
          <w:rtl/>
        </w:rPr>
        <w:t xml:space="preserve">, </w:t>
      </w:r>
      <w:r>
        <w:rPr>
          <w:rFonts w:ascii="David" w:hAnsi="David" w:hint="cs"/>
          <w:rtl/>
        </w:rPr>
        <w:t>כ</w:t>
      </w:r>
      <w:r w:rsidRPr="004E723E">
        <w:rPr>
          <w:rFonts w:ascii="David" w:hAnsi="David" w:hint="cs"/>
          <w:rtl/>
        </w:rPr>
        <w:t>אשר</w:t>
      </w:r>
      <w:r w:rsidRPr="004E723E">
        <w:rPr>
          <w:rFonts w:ascii="David" w:hAnsi="David"/>
          <w:rtl/>
        </w:rPr>
        <w:t xml:space="preserve"> </w:t>
      </w:r>
      <w:r w:rsidRPr="004E723E">
        <w:rPr>
          <w:rFonts w:ascii="David" w:hAnsi="David" w:hint="cs"/>
          <w:rtl/>
        </w:rPr>
        <w:t>ה</w:t>
      </w:r>
      <w:r w:rsidRPr="004E723E">
        <w:rPr>
          <w:rFonts w:ascii="David" w:hAnsi="David"/>
          <w:rtl/>
        </w:rPr>
        <w:t xml:space="preserve">נאשם קיבל לידיו </w:t>
      </w:r>
      <w:r w:rsidRPr="004E723E">
        <w:rPr>
          <w:rFonts w:ascii="David" w:hAnsi="David" w:hint="cs"/>
          <w:rtl/>
        </w:rPr>
        <w:t xml:space="preserve">בתמורה לתרומתו לביצוע העסקה </w:t>
      </w:r>
      <w:r w:rsidRPr="004E723E">
        <w:rPr>
          <w:rFonts w:ascii="David" w:hAnsi="David"/>
          <w:rtl/>
        </w:rPr>
        <w:t>ס</w:t>
      </w:r>
      <w:r>
        <w:rPr>
          <w:rFonts w:ascii="David" w:hAnsi="David" w:hint="cs"/>
          <w:rtl/>
        </w:rPr>
        <w:t>ך</w:t>
      </w:r>
      <w:r w:rsidRPr="004E723E">
        <w:rPr>
          <w:rFonts w:ascii="David" w:hAnsi="David"/>
          <w:rtl/>
        </w:rPr>
        <w:t xml:space="preserve"> 2,000 ₪.</w:t>
      </w:r>
      <w:r w:rsidRPr="00D65E67">
        <w:rPr>
          <w:rFonts w:ascii="David" w:hAnsi="David"/>
          <w:rtl/>
        </w:rPr>
        <w:t xml:space="preserve"> </w:t>
      </w:r>
      <w:r>
        <w:rPr>
          <w:rFonts w:ascii="David" w:hAnsi="David" w:hint="cs"/>
          <w:rtl/>
        </w:rPr>
        <w:t xml:space="preserve">גם </w:t>
      </w:r>
      <w:r w:rsidRPr="004E723E">
        <w:rPr>
          <w:rFonts w:ascii="David" w:hAnsi="David"/>
          <w:rtl/>
        </w:rPr>
        <w:t xml:space="preserve">בעסקה המתוארת באישום השני, </w:t>
      </w:r>
      <w:r>
        <w:rPr>
          <w:rFonts w:ascii="David" w:hAnsi="David" w:hint="cs"/>
          <w:rtl/>
        </w:rPr>
        <w:t>ה</w:t>
      </w:r>
      <w:r w:rsidRPr="004E723E">
        <w:rPr>
          <w:rFonts w:ascii="David" w:hAnsi="David"/>
          <w:rtl/>
        </w:rPr>
        <w:t>נאשם</w:t>
      </w:r>
      <w:r>
        <w:rPr>
          <w:rFonts w:ascii="David" w:hAnsi="David" w:hint="cs"/>
          <w:rtl/>
        </w:rPr>
        <w:t xml:space="preserve"> הוא</w:t>
      </w:r>
      <w:r w:rsidRPr="004E723E">
        <w:rPr>
          <w:rFonts w:ascii="David" w:hAnsi="David"/>
          <w:rtl/>
        </w:rPr>
        <w:t xml:space="preserve"> </w:t>
      </w:r>
      <w:r>
        <w:rPr>
          <w:rFonts w:ascii="David" w:hAnsi="David" w:hint="cs"/>
          <w:rtl/>
        </w:rPr>
        <w:t>ש</w:t>
      </w:r>
      <w:r w:rsidRPr="004E723E">
        <w:rPr>
          <w:rFonts w:ascii="David" w:hAnsi="David"/>
          <w:rtl/>
        </w:rPr>
        <w:t>יזם</w:t>
      </w:r>
      <w:r>
        <w:rPr>
          <w:rFonts w:ascii="David" w:hAnsi="David" w:hint="cs"/>
          <w:rtl/>
        </w:rPr>
        <w:t>,</w:t>
      </w:r>
      <w:r>
        <w:rPr>
          <w:rFonts w:ascii="David" w:hAnsi="David"/>
          <w:rtl/>
        </w:rPr>
        <w:t xml:space="preserve"> </w:t>
      </w:r>
      <w:r w:rsidRPr="004E723E">
        <w:rPr>
          <w:rFonts w:ascii="David" w:hAnsi="David"/>
          <w:rtl/>
        </w:rPr>
        <w:t xml:space="preserve">התקשר לסוכן פעמים רבות והציע לו לרכוש אקדחים. </w:t>
      </w:r>
      <w:r>
        <w:rPr>
          <w:rFonts w:ascii="David" w:hAnsi="David" w:hint="cs"/>
          <w:rtl/>
        </w:rPr>
        <w:t xml:space="preserve">בהמשך </w:t>
      </w:r>
      <w:r w:rsidRPr="004E723E">
        <w:rPr>
          <w:rFonts w:ascii="David" w:hAnsi="David"/>
          <w:rtl/>
        </w:rPr>
        <w:t xml:space="preserve">נפגש </w:t>
      </w:r>
      <w:r>
        <w:rPr>
          <w:rFonts w:ascii="David" w:hAnsi="David" w:hint="cs"/>
          <w:rtl/>
        </w:rPr>
        <w:t xml:space="preserve">הנאשם </w:t>
      </w:r>
      <w:r w:rsidRPr="004E723E">
        <w:rPr>
          <w:rFonts w:ascii="David" w:hAnsi="David"/>
          <w:rtl/>
        </w:rPr>
        <w:t xml:space="preserve">גם </w:t>
      </w:r>
      <w:r>
        <w:rPr>
          <w:rFonts w:ascii="David" w:hAnsi="David" w:hint="cs"/>
          <w:rtl/>
        </w:rPr>
        <w:t>עם מוכר פוטנציאלי נוסף</w:t>
      </w:r>
      <w:r>
        <w:rPr>
          <w:rFonts w:ascii="David" w:hAnsi="David"/>
          <w:rtl/>
        </w:rPr>
        <w:t xml:space="preserve"> שהציג לסוכן שני אקדחים</w:t>
      </w:r>
      <w:r w:rsidRPr="004E723E">
        <w:rPr>
          <w:rFonts w:ascii="David" w:hAnsi="David"/>
          <w:rtl/>
        </w:rPr>
        <w:t>.</w:t>
      </w:r>
      <w:r>
        <w:rPr>
          <w:rFonts w:ascii="David" w:hAnsi="David" w:hint="cs"/>
          <w:rtl/>
        </w:rPr>
        <w:t xml:space="preserve"> לבסוף נמכר באותה עסקה</w:t>
      </w:r>
      <w:r w:rsidRPr="004E723E">
        <w:rPr>
          <w:rFonts w:ascii="David" w:hAnsi="David"/>
          <w:rtl/>
        </w:rPr>
        <w:t xml:space="preserve"> חפץ דמוי רובה </w:t>
      </w:r>
      <w:r w:rsidRPr="004E723E">
        <w:rPr>
          <w:rFonts w:ascii="David" w:hAnsi="David"/>
        </w:rPr>
        <w:t>M16</w:t>
      </w:r>
      <w:r w:rsidRPr="004E723E">
        <w:rPr>
          <w:rFonts w:ascii="David" w:hAnsi="David"/>
          <w:rtl/>
        </w:rPr>
        <w:t xml:space="preserve"> עם מחסנית בתמורה לס</w:t>
      </w:r>
      <w:r>
        <w:rPr>
          <w:rFonts w:ascii="David" w:hAnsi="David" w:hint="cs"/>
          <w:rtl/>
        </w:rPr>
        <w:t>ך</w:t>
      </w:r>
      <w:r w:rsidRPr="004E723E">
        <w:rPr>
          <w:rFonts w:ascii="David" w:hAnsi="David"/>
          <w:rtl/>
        </w:rPr>
        <w:t xml:space="preserve"> 38,000</w:t>
      </w:r>
      <w:r w:rsidRPr="004E723E">
        <w:rPr>
          <w:rFonts w:ascii="David" w:hAnsi="David"/>
          <w:b/>
          <w:bCs/>
          <w:rtl/>
        </w:rPr>
        <w:t xml:space="preserve"> ₪, </w:t>
      </w:r>
      <w:r>
        <w:rPr>
          <w:rFonts w:ascii="David" w:hAnsi="David" w:hint="cs"/>
          <w:b/>
          <w:bCs/>
          <w:rtl/>
        </w:rPr>
        <w:t>ו</w:t>
      </w:r>
      <w:r>
        <w:rPr>
          <w:rFonts w:ascii="David" w:hAnsi="David" w:hint="cs"/>
          <w:rtl/>
        </w:rPr>
        <w:t>ה</w:t>
      </w:r>
      <w:r w:rsidRPr="004E723E">
        <w:rPr>
          <w:rFonts w:ascii="David" w:hAnsi="David"/>
          <w:rtl/>
        </w:rPr>
        <w:t>נאשם קיבל לידיו ס</w:t>
      </w:r>
      <w:r>
        <w:rPr>
          <w:rFonts w:ascii="David" w:hAnsi="David" w:hint="cs"/>
          <w:rtl/>
        </w:rPr>
        <w:t>ך</w:t>
      </w:r>
      <w:r w:rsidRPr="004E723E">
        <w:rPr>
          <w:rFonts w:ascii="David" w:hAnsi="David"/>
          <w:rtl/>
        </w:rPr>
        <w:t xml:space="preserve"> 1,500 ₪ עבור פועלו.</w:t>
      </w:r>
      <w:r>
        <w:rPr>
          <w:rFonts w:ascii="David" w:hAnsi="David" w:hint="cs"/>
          <w:rtl/>
        </w:rPr>
        <w:t xml:space="preserve"> </w:t>
      </w:r>
      <w:r w:rsidRPr="004E723E">
        <w:rPr>
          <w:rFonts w:ascii="David" w:hAnsi="David"/>
          <w:rtl/>
        </w:rPr>
        <w:t xml:space="preserve">בעסקה המתוארת באישום השלישי, </w:t>
      </w:r>
      <w:r>
        <w:rPr>
          <w:rFonts w:ascii="David" w:hAnsi="David" w:hint="cs"/>
          <w:rtl/>
        </w:rPr>
        <w:t>ה</w:t>
      </w:r>
      <w:r w:rsidRPr="004E723E">
        <w:rPr>
          <w:rFonts w:ascii="David" w:hAnsi="David"/>
          <w:rtl/>
        </w:rPr>
        <w:t xml:space="preserve">נאשם </w:t>
      </w:r>
      <w:r>
        <w:rPr>
          <w:rFonts w:ascii="David" w:hAnsi="David" w:hint="cs"/>
          <w:rtl/>
        </w:rPr>
        <w:t>שב ו</w:t>
      </w:r>
      <w:r w:rsidRPr="004E723E">
        <w:rPr>
          <w:rFonts w:ascii="David" w:hAnsi="David"/>
          <w:rtl/>
        </w:rPr>
        <w:t>הציע לסוכן לרכוש נשק</w:t>
      </w:r>
      <w:r>
        <w:rPr>
          <w:rFonts w:ascii="David" w:hAnsi="David" w:hint="cs"/>
          <w:rtl/>
        </w:rPr>
        <w:t>ים מסוג</w:t>
      </w:r>
      <w:r w:rsidRPr="004E723E">
        <w:rPr>
          <w:rFonts w:ascii="David" w:hAnsi="David"/>
          <w:rtl/>
        </w:rPr>
        <w:t xml:space="preserve"> </w:t>
      </w:r>
      <w:r w:rsidRPr="004E723E">
        <w:rPr>
          <w:rFonts w:ascii="David" w:hAnsi="David"/>
        </w:rPr>
        <w:t>M16</w:t>
      </w:r>
      <w:r>
        <w:rPr>
          <w:rFonts w:ascii="David" w:hAnsi="David"/>
          <w:rtl/>
        </w:rPr>
        <w:t xml:space="preserve"> ארו</w:t>
      </w:r>
      <w:r>
        <w:rPr>
          <w:rFonts w:ascii="David" w:hAnsi="David" w:hint="cs"/>
          <w:rtl/>
        </w:rPr>
        <w:t>כים</w:t>
      </w:r>
      <w:r w:rsidRPr="004E723E">
        <w:rPr>
          <w:rFonts w:ascii="David" w:hAnsi="David"/>
          <w:rtl/>
        </w:rPr>
        <w:t xml:space="preserve"> במחיר של 90,000 ₪ </w:t>
      </w:r>
      <w:r>
        <w:rPr>
          <w:rFonts w:ascii="David" w:hAnsi="David" w:hint="cs"/>
          <w:rtl/>
        </w:rPr>
        <w:t>ו</w:t>
      </w:r>
      <w:r w:rsidRPr="004E723E">
        <w:rPr>
          <w:rFonts w:ascii="David" w:hAnsi="David"/>
          <w:rtl/>
        </w:rPr>
        <w:t xml:space="preserve">של 80,000 ₪. </w:t>
      </w:r>
      <w:r>
        <w:rPr>
          <w:rFonts w:ascii="David" w:hAnsi="David" w:hint="cs"/>
          <w:rtl/>
        </w:rPr>
        <w:t>בהמשך, הנאשם אירגן פגישה לצורך ביצוע עסקת הנשק, והסיבה היחידה שזו לא יצאה אל הפועל היא התעכבותו של</w:t>
      </w:r>
      <w:r w:rsidRPr="004E723E">
        <w:rPr>
          <w:rFonts w:ascii="David" w:hAnsi="David"/>
          <w:rtl/>
        </w:rPr>
        <w:t xml:space="preserve"> נאשם 2  </w:t>
      </w:r>
      <w:r>
        <w:rPr>
          <w:rFonts w:ascii="David" w:hAnsi="David" w:hint="cs"/>
          <w:rtl/>
        </w:rPr>
        <w:t>וחוסר רצונו של הסוכן להמתין לו, אף שהנאשם לא ויתר בקלות ו</w:t>
      </w:r>
      <w:r w:rsidRPr="004E723E">
        <w:rPr>
          <w:rFonts w:ascii="David" w:hAnsi="David"/>
          <w:rtl/>
        </w:rPr>
        <w:t>ב</w:t>
      </w:r>
      <w:r>
        <w:rPr>
          <w:rFonts w:ascii="David" w:hAnsi="David" w:hint="cs"/>
          <w:rtl/>
        </w:rPr>
        <w:t>י</w:t>
      </w:r>
      <w:r w:rsidRPr="004E723E">
        <w:rPr>
          <w:rFonts w:ascii="David" w:hAnsi="David"/>
          <w:rtl/>
        </w:rPr>
        <w:t xml:space="preserve">קש </w:t>
      </w:r>
      <w:r>
        <w:rPr>
          <w:rFonts w:ascii="David" w:hAnsi="David" w:hint="cs"/>
          <w:rtl/>
        </w:rPr>
        <w:t>מהסוכן</w:t>
      </w:r>
      <w:r w:rsidRPr="004E723E">
        <w:rPr>
          <w:rFonts w:ascii="David" w:hAnsi="David"/>
          <w:rtl/>
        </w:rPr>
        <w:t xml:space="preserve"> להמתין ולבצע את העסקה. </w:t>
      </w:r>
      <w:r>
        <w:rPr>
          <w:rFonts w:ascii="Arial" w:hAnsi="Arial" w:hint="cs"/>
          <w:rtl/>
        </w:rPr>
        <w:t>התנהלותו של הנאשם כאמור לעיל מעידה, חרף מה שתיאר לפני שירות המבחן, על מעורבות עמוקה בעולם הנשק, גישה לכלי נשק והיכרות עם סוחרים שונים, כמו גם על כך שהנאשם אקטיבי, יוזם ונחוש לבצע עסקאות נשק מסוגים שונים, כולל במדרג חומרה גבוהה בדומה לנשקים שנמכרו בענייננו, וכל זאת מתוך בצע כסף.</w:t>
      </w:r>
      <w:r w:rsidRPr="00716E74">
        <w:rPr>
          <w:rFonts w:ascii="Arial" w:hAnsi="Arial"/>
          <w:rtl/>
        </w:rPr>
        <w:t xml:space="preserve"> </w:t>
      </w:r>
      <w:r>
        <w:rPr>
          <w:rFonts w:ascii="Arial" w:hAnsi="Arial" w:hint="cs"/>
          <w:rtl/>
        </w:rPr>
        <w:t>לבסוף,</w:t>
      </w:r>
      <w:r>
        <w:rPr>
          <w:rFonts w:ascii="Arial" w:hAnsi="Arial"/>
          <w:rtl/>
        </w:rPr>
        <w:t xml:space="preserve"> שקלתי כי אף שבמקרה דנן כלי הנשק נמכרו לסוכן, פוטנציאל הנזק שעלול היה להיגרם כתוצאה מהעבירות הוא רב מאוד</w:t>
      </w:r>
      <w:r>
        <w:rPr>
          <w:rFonts w:ascii="Arial" w:hAnsi="Arial" w:hint="cs"/>
          <w:rtl/>
        </w:rPr>
        <w:t>, בשים לב לכך שמדובר בנשקים ארוכים</w:t>
      </w:r>
      <w:r>
        <w:rPr>
          <w:rFonts w:ascii="Arial" w:hAnsi="Arial"/>
          <w:rtl/>
        </w:rPr>
        <w:t>.</w:t>
      </w:r>
      <w:r>
        <w:rPr>
          <w:rFonts w:ascii="Arial" w:hAnsi="Arial" w:hint="cs"/>
          <w:rtl/>
        </w:rPr>
        <w:t xml:space="preserve">  לצד זאת התחשבתי בכך שהנשקים לא היו של הנאשם, והוא קיבל תמורה נמוכה בעד חלקו בעסקאות.</w:t>
      </w:r>
    </w:p>
    <w:p w14:paraId="606A214B" w14:textId="77777777" w:rsidR="00877669" w:rsidRPr="00E637CA" w:rsidRDefault="00877669" w:rsidP="00877669">
      <w:pPr>
        <w:pStyle w:val="a9"/>
        <w:spacing w:line="360" w:lineRule="auto"/>
        <w:ind w:left="425"/>
        <w:jc w:val="both"/>
        <w:rPr>
          <w:rFonts w:ascii="Arial" w:hAnsi="Arial"/>
          <w:sz w:val="12"/>
          <w:szCs w:val="12"/>
        </w:rPr>
      </w:pPr>
    </w:p>
    <w:p w14:paraId="628C1A01" w14:textId="77777777" w:rsidR="00877669" w:rsidRDefault="00877669" w:rsidP="00877669">
      <w:pPr>
        <w:pStyle w:val="a9"/>
        <w:numPr>
          <w:ilvl w:val="0"/>
          <w:numId w:val="1"/>
        </w:numPr>
        <w:spacing w:line="360" w:lineRule="auto"/>
        <w:ind w:left="283" w:hanging="283"/>
        <w:jc w:val="both"/>
        <w:rPr>
          <w:rFonts w:ascii="Arial" w:hAnsi="Arial"/>
        </w:rPr>
      </w:pPr>
      <w:r w:rsidRPr="009F4ABB">
        <w:rPr>
          <w:rFonts w:ascii="Arial" w:hAnsi="Arial"/>
          <w:rtl/>
        </w:rPr>
        <w:t>לאחר שבחנתי את הערך החברתי שנפגע כתוצאה מביצוע העבירות, את נסיבות ביצוען ואת מדיניות הענישה הנהוגה, ומגמת ההחמרה בעבירות אלה, הגעתי לכלל מסקנה שיש לקבוע מתחם עונש הולם אחד לש</w:t>
      </w:r>
      <w:r w:rsidRPr="009F4ABB">
        <w:rPr>
          <w:rFonts w:ascii="Arial" w:hAnsi="Arial" w:hint="cs"/>
          <w:rtl/>
        </w:rPr>
        <w:t xml:space="preserve">לושת </w:t>
      </w:r>
      <w:r w:rsidRPr="009F4ABB">
        <w:rPr>
          <w:rFonts w:ascii="Arial" w:hAnsi="Arial"/>
          <w:rtl/>
        </w:rPr>
        <w:t>האישומים על פי מבחן הקשר ההדוק, כאשר מתחם זה נע בין</w:t>
      </w:r>
      <w:r w:rsidRPr="009F4ABB">
        <w:rPr>
          <w:rFonts w:ascii="Arial" w:hAnsi="Arial" w:hint="cs"/>
          <w:rtl/>
        </w:rPr>
        <w:t xml:space="preserve"> </w:t>
      </w:r>
      <w:r>
        <w:rPr>
          <w:rFonts w:ascii="Arial" w:hAnsi="Arial" w:hint="cs"/>
          <w:rtl/>
        </w:rPr>
        <w:t>4.5</w:t>
      </w:r>
      <w:r w:rsidRPr="009F4ABB">
        <w:rPr>
          <w:rFonts w:ascii="Arial" w:hAnsi="Arial"/>
          <w:rtl/>
        </w:rPr>
        <w:t xml:space="preserve"> </w:t>
      </w:r>
      <w:r>
        <w:rPr>
          <w:rFonts w:ascii="Arial" w:hAnsi="Arial" w:hint="cs"/>
          <w:rtl/>
        </w:rPr>
        <w:t xml:space="preserve">שנות </w:t>
      </w:r>
      <w:r w:rsidRPr="009F4ABB">
        <w:rPr>
          <w:rFonts w:ascii="Arial" w:hAnsi="Arial"/>
          <w:rtl/>
        </w:rPr>
        <w:t>מאסר בפועל ועד עונש של מאסר בפועל לתקופה של</w:t>
      </w:r>
      <w:r w:rsidRPr="009F4ABB">
        <w:rPr>
          <w:rFonts w:ascii="Arial" w:hAnsi="Arial" w:hint="cs"/>
          <w:rtl/>
        </w:rPr>
        <w:t xml:space="preserve"> </w:t>
      </w:r>
      <w:r>
        <w:rPr>
          <w:rFonts w:ascii="Arial" w:hAnsi="Arial" w:hint="cs"/>
          <w:rtl/>
        </w:rPr>
        <w:t>7.5</w:t>
      </w:r>
      <w:r w:rsidRPr="009F4ABB">
        <w:rPr>
          <w:rFonts w:ascii="Arial" w:hAnsi="Arial"/>
          <w:rtl/>
        </w:rPr>
        <w:t xml:space="preserve"> </w:t>
      </w:r>
      <w:r>
        <w:rPr>
          <w:rFonts w:ascii="Arial" w:hAnsi="Arial" w:hint="cs"/>
          <w:rtl/>
        </w:rPr>
        <w:t>שנות</w:t>
      </w:r>
      <w:r w:rsidRPr="009F4ABB">
        <w:rPr>
          <w:rFonts w:ascii="Arial" w:hAnsi="Arial"/>
          <w:rtl/>
        </w:rPr>
        <w:t xml:space="preserve"> מאסר בפועל, זאת בצד רכיבי ענישה נלווים.</w:t>
      </w:r>
    </w:p>
    <w:p w14:paraId="33CE7773" w14:textId="77777777" w:rsidR="00877669" w:rsidRDefault="00877669" w:rsidP="00877669">
      <w:pPr>
        <w:rPr>
          <w:rFonts w:ascii="Arial" w:hAnsi="Arial"/>
          <w:rtl/>
        </w:rPr>
      </w:pPr>
    </w:p>
    <w:p w14:paraId="12C93D83" w14:textId="77777777" w:rsidR="00877669" w:rsidRPr="00C4451F" w:rsidRDefault="00877669" w:rsidP="00877669">
      <w:pPr>
        <w:spacing w:line="360" w:lineRule="auto"/>
        <w:rPr>
          <w:rFonts w:ascii="Arial" w:hAnsi="Arial"/>
          <w:b/>
          <w:bCs/>
          <w:u w:val="single"/>
          <w:rtl/>
        </w:rPr>
      </w:pPr>
      <w:r w:rsidRPr="00C4451F">
        <w:rPr>
          <w:rFonts w:ascii="Arial" w:hAnsi="Arial" w:hint="cs"/>
          <w:b/>
          <w:bCs/>
          <w:u w:val="single"/>
          <w:rtl/>
        </w:rPr>
        <w:t>אחידות הענישה</w:t>
      </w:r>
    </w:p>
    <w:p w14:paraId="4D49900C" w14:textId="77777777" w:rsidR="00877669" w:rsidRDefault="00877669" w:rsidP="00877669">
      <w:pPr>
        <w:pStyle w:val="a9"/>
        <w:numPr>
          <w:ilvl w:val="0"/>
          <w:numId w:val="1"/>
        </w:numPr>
        <w:spacing w:line="360" w:lineRule="auto"/>
        <w:ind w:left="283" w:hanging="283"/>
        <w:jc w:val="both"/>
        <w:rPr>
          <w:rFonts w:ascii="Arial" w:hAnsi="Arial"/>
        </w:rPr>
      </w:pPr>
      <w:r w:rsidRPr="006E415C">
        <w:rPr>
          <w:rFonts w:ascii="David" w:hAnsi="David"/>
          <w:color w:val="000000"/>
          <w:shd w:val="clear" w:color="auto" w:fill="FFFFFF"/>
          <w:rtl/>
        </w:rPr>
        <w:t>שיקול משמעותי לענישה במקרה דנן נוגע לעקרון</w:t>
      </w:r>
      <w:r>
        <w:rPr>
          <w:rFonts w:ascii="David" w:hAnsi="David" w:hint="cs"/>
          <w:color w:val="000000"/>
          <w:shd w:val="clear" w:color="auto" w:fill="FFFFFF"/>
          <w:rtl/>
        </w:rPr>
        <w:t xml:space="preserve"> האחידות בענישה. </w:t>
      </w:r>
      <w:r w:rsidRPr="006E415C">
        <w:rPr>
          <w:rFonts w:ascii="David" w:hAnsi="David"/>
          <w:color w:val="000000"/>
          <w:shd w:val="clear" w:color="auto" w:fill="FFFFFF"/>
          <w:rtl/>
        </w:rPr>
        <w:t>כפי שקבע כב' השופט</w:t>
      </w:r>
      <w:r w:rsidR="005C280E">
        <w:rPr>
          <w:rFonts w:ascii="David" w:hAnsi="David"/>
          <w:color w:val="000000"/>
          <w:shd w:val="clear" w:color="auto" w:fill="FFFFFF"/>
          <w:rtl/>
        </w:rPr>
        <w:t xml:space="preserve"> </w:t>
      </w:r>
      <w:r w:rsidRPr="006E415C">
        <w:rPr>
          <w:rFonts w:ascii="David" w:hAnsi="David"/>
          <w:color w:val="000000"/>
          <w:shd w:val="clear" w:color="auto" w:fill="FFFFFF"/>
          <w:rtl/>
        </w:rPr>
        <w:t xml:space="preserve">י' דנציגר </w:t>
      </w:r>
      <w:r w:rsidRPr="006E415C">
        <w:rPr>
          <w:rFonts w:ascii="David" w:hAnsi="David"/>
          <w:shd w:val="clear" w:color="auto" w:fill="FFFFFF"/>
          <w:rtl/>
        </w:rPr>
        <w:t>ב</w:t>
      </w:r>
      <w:hyperlink r:id="rId43" w:history="1">
        <w:r w:rsidR="005C280E" w:rsidRPr="005C280E">
          <w:rPr>
            <w:rFonts w:ascii="David" w:hAnsi="David"/>
            <w:color w:val="0000FF"/>
            <w:u w:val="single"/>
            <w:shd w:val="clear" w:color="auto" w:fill="FFFFFF"/>
            <w:rtl/>
          </w:rPr>
          <w:t>ע"פ 5769/14</w:t>
        </w:r>
      </w:hyperlink>
      <w:r w:rsidR="005C280E">
        <w:rPr>
          <w:rFonts w:ascii="David" w:hAnsi="David"/>
          <w:shd w:val="clear" w:color="auto" w:fill="FFFFFF"/>
        </w:rPr>
        <w:t xml:space="preserve"> </w:t>
      </w:r>
      <w:r w:rsidRPr="006E415C">
        <w:rPr>
          <w:rFonts w:ascii="David" w:hAnsi="David"/>
          <w:b/>
          <w:bCs/>
          <w:shd w:val="clear" w:color="auto" w:fill="FFFFFF"/>
          <w:rtl/>
        </w:rPr>
        <w:t>אלרואי נ' מדינת ישרא</w:t>
      </w:r>
      <w:r>
        <w:rPr>
          <w:rFonts w:ascii="David" w:hAnsi="David" w:hint="cs"/>
          <w:b/>
          <w:bCs/>
          <w:shd w:val="clear" w:color="auto" w:fill="FFFFFF"/>
          <w:rtl/>
        </w:rPr>
        <w:t xml:space="preserve">ל </w:t>
      </w:r>
      <w:r>
        <w:rPr>
          <w:rFonts w:ascii="David" w:hAnsi="David" w:hint="cs"/>
          <w:shd w:val="clear" w:color="auto" w:fill="FFFFFF"/>
          <w:rtl/>
        </w:rPr>
        <w:t>(20.9.15) עיקרון האחידות בענישה</w:t>
      </w:r>
      <w:r w:rsidR="005C280E">
        <w:rPr>
          <w:rFonts w:ascii="David" w:hAnsi="David"/>
          <w:shd w:val="clear" w:color="auto" w:fill="FFFFFF"/>
          <w:rtl/>
        </w:rPr>
        <w:t xml:space="preserve"> </w:t>
      </w:r>
      <w:r w:rsidRPr="006E415C">
        <w:rPr>
          <w:rFonts w:ascii="David" w:hAnsi="David"/>
          <w:shd w:val="clear" w:color="auto" w:fill="FFFFFF"/>
          <w:rtl/>
        </w:rPr>
        <w:t>הינו עקרון יסוד במשפט הפליל</w:t>
      </w:r>
      <w:r>
        <w:rPr>
          <w:rFonts w:ascii="David" w:hAnsi="David" w:hint="cs"/>
          <w:shd w:val="clear" w:color="auto" w:fill="FFFFFF"/>
          <w:rtl/>
        </w:rPr>
        <w:t xml:space="preserve">י: </w:t>
      </w:r>
      <w:r>
        <w:rPr>
          <w:rFonts w:ascii="David" w:hAnsi="David" w:hint="cs"/>
          <w:b/>
          <w:bCs/>
          <w:color w:val="000000"/>
          <w:shd w:val="clear" w:color="auto" w:fill="FFFFFF"/>
          <w:rtl/>
        </w:rPr>
        <w:t>"</w:t>
      </w:r>
      <w:r w:rsidRPr="006E415C">
        <w:rPr>
          <w:rFonts w:ascii="David" w:hAnsi="David"/>
          <w:b/>
          <w:bCs/>
          <w:color w:val="000000"/>
          <w:shd w:val="clear" w:color="auto" w:fill="FFFFFF"/>
          <w:rtl/>
        </w:rPr>
        <w:t>עקרון זה מורה כי יש להחיל שיקולי ענישה דומים על מי שביצעו עבירות דומות במהותן, בנסיבות דומות, ושהינם בעלי נסיבות אישיות דומות. כאשר מדובר בנאשמים שונים המורשעים בגדרה של אותה פרשה, עקרון זה מקבל משנה תוקף. במצב דברים זה מצדד עקרון אחידות הענישה בהטלת עונשים דומים על מי שביצעו מעשים דומים וכן בשמירה על יחס של שקילות בין מבצעיהם של מעשים הנבדלים זה מזה במניינם, חומרתם או בנסיבותיו האישיות של המבצ</w:t>
      </w:r>
      <w:r>
        <w:rPr>
          <w:rFonts w:ascii="David" w:hAnsi="David" w:hint="cs"/>
          <w:b/>
          <w:bCs/>
          <w:color w:val="000000"/>
          <w:shd w:val="clear" w:color="auto" w:fill="FFFFFF"/>
          <w:rtl/>
        </w:rPr>
        <w:t>ע".</w:t>
      </w:r>
    </w:p>
    <w:p w14:paraId="1A2804D0" w14:textId="77777777" w:rsidR="00877669" w:rsidRPr="00A11098" w:rsidRDefault="00877669" w:rsidP="00877669">
      <w:pPr>
        <w:pStyle w:val="a9"/>
        <w:spacing w:line="360" w:lineRule="auto"/>
        <w:ind w:left="425"/>
        <w:jc w:val="both"/>
        <w:rPr>
          <w:rFonts w:ascii="Arial" w:hAnsi="Arial"/>
          <w:sz w:val="12"/>
          <w:szCs w:val="12"/>
        </w:rPr>
      </w:pPr>
    </w:p>
    <w:p w14:paraId="0C4D5AFC" w14:textId="77777777" w:rsidR="00877669" w:rsidRPr="006E415C" w:rsidRDefault="00877669" w:rsidP="00877669">
      <w:pPr>
        <w:pStyle w:val="a9"/>
        <w:numPr>
          <w:ilvl w:val="0"/>
          <w:numId w:val="1"/>
        </w:numPr>
        <w:spacing w:line="360" w:lineRule="auto"/>
        <w:ind w:left="283" w:hanging="283"/>
        <w:jc w:val="both"/>
        <w:rPr>
          <w:rFonts w:ascii="Arial" w:hAnsi="Arial"/>
          <w:rtl/>
        </w:rPr>
      </w:pPr>
      <w:r>
        <w:rPr>
          <w:rFonts w:ascii="Arial" w:hAnsi="Arial" w:hint="cs"/>
          <w:rtl/>
        </w:rPr>
        <w:t xml:space="preserve">בענייננו, אני סבורה כי חלקם של הנאשם ונאשם 2 בביצוע העבירות דומיננטי ומשמעותי בהרבה מהמיוחס לנאשם 3, אשר אשמתו כאמור טרם הוכחה. בבואי לאבחן בין חלקו של הנאשם לזה של נאשם 2, שקלתי כי מחד גיסא, שהנאשם הוא זה שהיה הרוח החיה, המובילה והמארגנת של העבירות. מאידך גיסא, נאשם 2 הוא זה שסיפק את הנשק שנמכר בעסקאות שבוצעו והעביר חלק קטן מאוד מהתמורה לידי הנאשם בתמורה לפועלו. כמו כן, שקלתי כי לנאשם מיוחסות שתי עבירות סחר בנשק ועבירת ניסיון סחר בנשק במסגרת שלושה אישומים והוא צבר לחובתו עבר פלילי משמעותי, בעוד שלנאשם 2 מיוחסות שתי עבירות סחר בנשק במסגרת שני אישומים, והוא צעיר נעדר עבר פלילי. משכך, הגעתי למסקנה שעל עונשו של הנאשם להיות חמור יותר מזה של נאשם 2, אולם לא באופן משמעותי. </w:t>
      </w:r>
    </w:p>
    <w:p w14:paraId="0EA82A99" w14:textId="77777777" w:rsidR="00877669" w:rsidRDefault="00877669" w:rsidP="00877669">
      <w:pPr>
        <w:spacing w:line="360" w:lineRule="auto"/>
        <w:rPr>
          <w:rFonts w:ascii="Arial" w:hAnsi="Arial"/>
          <w:b/>
          <w:bCs/>
          <w:sz w:val="26"/>
          <w:szCs w:val="26"/>
          <w:u w:val="single"/>
          <w:rtl/>
        </w:rPr>
      </w:pPr>
    </w:p>
    <w:p w14:paraId="6476FA22" w14:textId="77777777" w:rsidR="00877669" w:rsidRPr="00C4451F" w:rsidRDefault="00877669" w:rsidP="00877669">
      <w:pPr>
        <w:spacing w:line="360" w:lineRule="auto"/>
        <w:rPr>
          <w:rFonts w:ascii="Arial" w:hAnsi="Arial"/>
          <w:b/>
          <w:bCs/>
          <w:u w:val="single"/>
          <w:rtl/>
        </w:rPr>
      </w:pPr>
      <w:r w:rsidRPr="00C4451F">
        <w:rPr>
          <w:rFonts w:ascii="Arial" w:hAnsi="Arial" w:hint="cs"/>
          <w:b/>
          <w:bCs/>
          <w:u w:val="single"/>
          <w:rtl/>
        </w:rPr>
        <w:t>העונש המתאים</w:t>
      </w:r>
    </w:p>
    <w:p w14:paraId="4366E04A" w14:textId="77777777" w:rsidR="00877669" w:rsidRPr="0095103A" w:rsidRDefault="00877669" w:rsidP="00877669">
      <w:pPr>
        <w:pStyle w:val="a9"/>
        <w:numPr>
          <w:ilvl w:val="0"/>
          <w:numId w:val="1"/>
        </w:numPr>
        <w:spacing w:line="360" w:lineRule="auto"/>
        <w:ind w:left="283" w:hanging="283"/>
        <w:jc w:val="both"/>
        <w:rPr>
          <w:rFonts w:ascii="Arial" w:hAnsi="Arial"/>
        </w:rPr>
      </w:pPr>
      <w:r>
        <w:rPr>
          <w:rFonts w:ascii="Arial" w:hAnsi="Arial" w:hint="cs"/>
          <w:rtl/>
        </w:rPr>
        <w:t>אשר לנסיבות שאינן קשורות לביצוע העבירה- לקולה שקלתי, כי הנאשם הודה ולקח אחריות למעשיו, מביעה חרטה עליהם, וחסך זמן שיפוטי יקר. הנאשם בן 42 נישא לאחרונה והוא אב לשני ילדים קטנים שהאחרון שבהם נולד בעת מעצרו.  הנאשם אמון על פרנסת בני משפחתו הגרעינית. כמו כן, שקלתי את התרשמות שירות המבחן לפיה הנאשם לוקח אחריות ומביע צער על מעורבותו החוזרת בפלילים בכלל ובתחום הסחר בנשק בפרט, ומבטא רצון כן להיעזר בתהליך טיפולי שיקומי, הוא מביע עייפות מאורח החיים העברייני, ומעוניין לצאת ממעגל זה. עוד שקלתי את נסיבות חייו הלא פשוטות של הנאשם כפי שעולה מתסקיר שירות המבחן, ובהן קשיים משפחתיים, פגיעה מינית ומצוקה כלכלית אשר מלווים אותו מילדותו, כאשר את רוב חייו הבוגרים חי בין סורג ובריח. עוד שקלתי, כי הנאשם שוהה במעצר למעלה מ-16 חודשים, וידוע כי תנאי מעצר קשים מתנאי מאסר. לצד זאת, לחומרה שקלתי כי לנאשם שתי הרשעות קודמות, כאשר בגין הרשעתו הראשונה ריצה עונש מאסר בן 20 שנים, וזמן קצר לאחר שחרורו הורשע פעם נוספת וריצה מאסר של 8 חודשים. עם זאת, לקחתי בחשבון כי הרשעות אלה אינן בתחום עבירות הנשק.</w:t>
      </w:r>
      <w:r w:rsidRPr="0095103A">
        <w:rPr>
          <w:rFonts w:ascii="David" w:hAnsi="David"/>
          <w:color w:val="000000"/>
          <w:shd w:val="clear" w:color="auto" w:fill="FFFFFF"/>
          <w:rtl/>
        </w:rPr>
        <w:t xml:space="preserve"> </w:t>
      </w:r>
      <w:r>
        <w:rPr>
          <w:rFonts w:ascii="David" w:hAnsi="David"/>
          <w:color w:val="000000"/>
          <w:shd w:val="clear" w:color="auto" w:fill="FFFFFF"/>
          <w:rtl/>
        </w:rPr>
        <w:t>לפיכך, החלטתי להטיל על הנאשם עונש ב</w:t>
      </w:r>
      <w:r>
        <w:rPr>
          <w:rFonts w:ascii="David" w:hAnsi="David" w:hint="cs"/>
          <w:color w:val="000000"/>
          <w:shd w:val="clear" w:color="auto" w:fill="FFFFFF"/>
          <w:rtl/>
        </w:rPr>
        <w:t>חלק התחתון של ה</w:t>
      </w:r>
      <w:r>
        <w:rPr>
          <w:rFonts w:ascii="David" w:hAnsi="David"/>
          <w:color w:val="000000"/>
          <w:shd w:val="clear" w:color="auto" w:fill="FFFFFF"/>
          <w:rtl/>
        </w:rPr>
        <w:t xml:space="preserve">רף </w:t>
      </w:r>
      <w:r>
        <w:rPr>
          <w:rFonts w:ascii="David" w:hAnsi="David" w:hint="cs"/>
          <w:color w:val="000000"/>
          <w:shd w:val="clear" w:color="auto" w:fill="FFFFFF"/>
          <w:rtl/>
        </w:rPr>
        <w:t>האמצעי</w:t>
      </w:r>
      <w:r>
        <w:rPr>
          <w:rFonts w:ascii="David" w:hAnsi="David"/>
          <w:color w:val="000000"/>
          <w:shd w:val="clear" w:color="auto" w:fill="FFFFFF"/>
          <w:rtl/>
        </w:rPr>
        <w:t xml:space="preserve"> של מתחם העונש ההולם</w:t>
      </w:r>
      <w:r>
        <w:rPr>
          <w:rFonts w:ascii="David" w:hAnsi="David"/>
          <w:color w:val="000000"/>
          <w:shd w:val="clear" w:color="auto" w:fill="FFFFFF"/>
        </w:rPr>
        <w:t>.</w:t>
      </w:r>
      <w:r>
        <w:rPr>
          <w:rFonts w:ascii="Arial" w:hAnsi="Arial"/>
          <w:rtl/>
        </w:rPr>
        <w:t xml:space="preserve"> בשל סכומי הכסף </w:t>
      </w:r>
      <w:r>
        <w:rPr>
          <w:rFonts w:ascii="Arial" w:hAnsi="Arial" w:hint="cs"/>
          <w:rtl/>
        </w:rPr>
        <w:t>הקטנים באופן יחסי שקיבל הנאשם,</w:t>
      </w:r>
      <w:r>
        <w:rPr>
          <w:rFonts w:ascii="Arial" w:hAnsi="Arial"/>
          <w:rtl/>
        </w:rPr>
        <w:t xml:space="preserve"> והמניע הכלכלי לביצוע העבירות נפסק</w:t>
      </w:r>
      <w:r>
        <w:rPr>
          <w:rFonts w:ascii="Arial" w:hAnsi="Arial" w:hint="cs"/>
          <w:rtl/>
        </w:rPr>
        <w:t>,</w:t>
      </w:r>
      <w:r>
        <w:rPr>
          <w:rFonts w:ascii="Arial" w:hAnsi="Arial"/>
          <w:rtl/>
        </w:rPr>
        <w:t xml:space="preserve"> בנוסף קנס </w:t>
      </w:r>
      <w:r>
        <w:rPr>
          <w:rFonts w:ascii="Arial" w:hAnsi="Arial" w:hint="cs"/>
          <w:rtl/>
        </w:rPr>
        <w:t>אך הוא נמוך באופן מהותי מזה שהוטל על נאשם 2 שקיבל את עיקר התמורה</w:t>
      </w:r>
      <w:r>
        <w:rPr>
          <w:rFonts w:ascii="Arial" w:hAnsi="Arial"/>
          <w:rtl/>
        </w:rPr>
        <w:t>.</w:t>
      </w:r>
    </w:p>
    <w:p w14:paraId="5CB74CF9" w14:textId="77777777" w:rsidR="00877669" w:rsidRPr="00CE3AAC" w:rsidRDefault="00877669" w:rsidP="00877669">
      <w:pPr>
        <w:pStyle w:val="a9"/>
        <w:spacing w:line="360" w:lineRule="auto"/>
        <w:ind w:left="425"/>
        <w:jc w:val="both"/>
        <w:rPr>
          <w:rFonts w:ascii="Arial" w:hAnsi="Arial"/>
          <w:sz w:val="12"/>
          <w:szCs w:val="12"/>
        </w:rPr>
      </w:pPr>
    </w:p>
    <w:p w14:paraId="7F10E157" w14:textId="77777777" w:rsidR="00877669" w:rsidRDefault="00877669" w:rsidP="00877669">
      <w:pPr>
        <w:pStyle w:val="a9"/>
        <w:numPr>
          <w:ilvl w:val="0"/>
          <w:numId w:val="1"/>
        </w:numPr>
        <w:spacing w:line="360" w:lineRule="auto"/>
        <w:ind w:left="283" w:hanging="283"/>
        <w:jc w:val="both"/>
        <w:rPr>
          <w:rFonts w:ascii="Arial" w:hAnsi="Arial"/>
        </w:rPr>
      </w:pPr>
      <w:r>
        <w:rPr>
          <w:rFonts w:ascii="Arial" w:hAnsi="Arial" w:hint="cs"/>
          <w:rtl/>
        </w:rPr>
        <w:t>אשר על כן, מצאתי להטיל על הנאשם את העונש כדלהלן:</w:t>
      </w:r>
    </w:p>
    <w:p w14:paraId="45A1D498" w14:textId="77777777" w:rsidR="00877669" w:rsidRPr="00411CF6" w:rsidRDefault="00877669" w:rsidP="00877669">
      <w:pPr>
        <w:pStyle w:val="a9"/>
        <w:spacing w:line="360" w:lineRule="auto"/>
        <w:rPr>
          <w:rFonts w:ascii="Arial" w:hAnsi="Arial"/>
          <w:sz w:val="12"/>
          <w:szCs w:val="12"/>
          <w:rtl/>
        </w:rPr>
      </w:pPr>
    </w:p>
    <w:p w14:paraId="6C65AD26" w14:textId="77777777" w:rsidR="00877669" w:rsidRDefault="00877669" w:rsidP="00877669">
      <w:pPr>
        <w:pStyle w:val="a9"/>
        <w:numPr>
          <w:ilvl w:val="0"/>
          <w:numId w:val="3"/>
        </w:numPr>
        <w:spacing w:line="360" w:lineRule="auto"/>
        <w:jc w:val="both"/>
        <w:rPr>
          <w:rFonts w:ascii="Arial" w:hAnsi="Arial"/>
        </w:rPr>
      </w:pPr>
      <w:r w:rsidRPr="00CE3AAC">
        <w:rPr>
          <w:rFonts w:ascii="Arial" w:hAnsi="Arial" w:hint="cs"/>
          <w:rtl/>
        </w:rPr>
        <w:t xml:space="preserve">68 חודשי מאסר בפועל </w:t>
      </w:r>
      <w:r>
        <w:rPr>
          <w:rFonts w:ascii="Arial" w:hAnsi="Arial"/>
          <w:rtl/>
        </w:rPr>
        <w:t>אשר ירוצו מיום מעצרו 7.9.22.</w:t>
      </w:r>
    </w:p>
    <w:p w14:paraId="13B07428" w14:textId="77777777" w:rsidR="00877669" w:rsidRPr="008C5D12" w:rsidRDefault="00877669" w:rsidP="00877669">
      <w:pPr>
        <w:pStyle w:val="a9"/>
        <w:spacing w:line="360" w:lineRule="auto"/>
        <w:ind w:left="785"/>
        <w:jc w:val="both"/>
        <w:rPr>
          <w:rFonts w:ascii="Arial" w:hAnsi="Arial"/>
          <w:sz w:val="14"/>
          <w:szCs w:val="14"/>
        </w:rPr>
      </w:pPr>
    </w:p>
    <w:p w14:paraId="7364E4FD" w14:textId="77777777" w:rsidR="00877669" w:rsidRPr="00BC3693" w:rsidRDefault="00877669" w:rsidP="00877669">
      <w:pPr>
        <w:pStyle w:val="a9"/>
        <w:numPr>
          <w:ilvl w:val="0"/>
          <w:numId w:val="3"/>
        </w:numPr>
        <w:spacing w:line="360" w:lineRule="auto"/>
        <w:jc w:val="both"/>
        <w:rPr>
          <w:rFonts w:ascii="Arial" w:hAnsi="Arial"/>
        </w:rPr>
      </w:pPr>
      <w:r w:rsidRPr="00BC3693">
        <w:rPr>
          <w:rFonts w:ascii="David" w:hAnsi="David"/>
          <w:color w:val="000000"/>
          <w:rtl/>
        </w:rPr>
        <w:t>24 חודשי מאסר. הנאשם לא ירצה עונש זה אלא אם יעבור בתוך שלוש שנים מיום שחרורו מהמאסר על כל עבירת נשק מסוג פשע.</w:t>
      </w:r>
    </w:p>
    <w:p w14:paraId="00B1C28A" w14:textId="77777777" w:rsidR="00877669" w:rsidRPr="00BC3693" w:rsidRDefault="00877669" w:rsidP="00877669">
      <w:pPr>
        <w:pStyle w:val="a9"/>
        <w:rPr>
          <w:rFonts w:ascii="David" w:hAnsi="David"/>
          <w:color w:val="000000"/>
          <w:rtl/>
        </w:rPr>
      </w:pPr>
    </w:p>
    <w:p w14:paraId="3E80C8BA" w14:textId="77777777" w:rsidR="00877669" w:rsidRPr="00BC3693" w:rsidRDefault="00877669" w:rsidP="00877669">
      <w:pPr>
        <w:pStyle w:val="a9"/>
        <w:numPr>
          <w:ilvl w:val="0"/>
          <w:numId w:val="3"/>
        </w:numPr>
        <w:spacing w:line="360" w:lineRule="auto"/>
        <w:jc w:val="both"/>
        <w:rPr>
          <w:rFonts w:ascii="Arial" w:hAnsi="Arial"/>
        </w:rPr>
      </w:pPr>
      <w:r w:rsidRPr="00BC3693">
        <w:rPr>
          <w:rFonts w:ascii="David" w:hAnsi="David"/>
          <w:color w:val="000000"/>
          <w:rtl/>
        </w:rPr>
        <w:t>10 חודשי מאסר. הנאשם לא ירצה עונש זה אלא יעבור בתוך שלוש שנים מיום שחרורו מהמאסר על כל עבירת נשק מסוג עוון</w:t>
      </w:r>
      <w:r w:rsidRPr="00BC3693">
        <w:rPr>
          <w:rFonts w:ascii="Arial" w:hAnsi="Arial"/>
          <w:b/>
          <w:bCs/>
          <w:rtl/>
        </w:rPr>
        <w:t>.</w:t>
      </w:r>
    </w:p>
    <w:p w14:paraId="6DA161EF" w14:textId="77777777" w:rsidR="00877669" w:rsidRPr="00BC3693" w:rsidRDefault="00877669" w:rsidP="00877669">
      <w:pPr>
        <w:pStyle w:val="a9"/>
        <w:rPr>
          <w:rFonts w:ascii="David" w:hAnsi="David"/>
          <w:color w:val="000000"/>
          <w:rtl/>
        </w:rPr>
      </w:pPr>
    </w:p>
    <w:p w14:paraId="6336F560" w14:textId="77777777" w:rsidR="00877669" w:rsidRPr="00BC3693" w:rsidRDefault="00877669" w:rsidP="00877669">
      <w:pPr>
        <w:pStyle w:val="a9"/>
        <w:numPr>
          <w:ilvl w:val="0"/>
          <w:numId w:val="3"/>
        </w:numPr>
        <w:spacing w:line="360" w:lineRule="auto"/>
        <w:jc w:val="both"/>
        <w:rPr>
          <w:rFonts w:ascii="Arial" w:hAnsi="Arial"/>
        </w:rPr>
      </w:pPr>
      <w:r w:rsidRPr="00BC3693">
        <w:rPr>
          <w:rFonts w:ascii="David" w:hAnsi="David"/>
          <w:color w:val="000000"/>
          <w:rtl/>
        </w:rPr>
        <w:t xml:space="preserve">קנס בסך 5,000 ₪ או חודש מאסר תמורתו. הקנס ישולם ב-10 תשלומים שווים ורצופים החל מיום </w:t>
      </w:r>
      <w:r>
        <w:rPr>
          <w:rFonts w:ascii="David" w:hAnsi="David" w:hint="cs"/>
          <w:color w:val="000000"/>
          <w:rtl/>
        </w:rPr>
        <w:t>1.1.25</w:t>
      </w:r>
      <w:r w:rsidRPr="00BC3693">
        <w:rPr>
          <w:rFonts w:ascii="David" w:hAnsi="David"/>
          <w:color w:val="000000"/>
          <w:rtl/>
        </w:rPr>
        <w:t xml:space="preserve"> ובכל ה-1 לחודש שלאחריו. לא ישולם תשלום במועדו או במלואו תעמוד יתרת הקנס לפירעון מיידי.</w:t>
      </w:r>
    </w:p>
    <w:p w14:paraId="4E703EEA" w14:textId="77777777" w:rsidR="00877669" w:rsidRPr="00BC3693" w:rsidRDefault="00877669" w:rsidP="00877669">
      <w:pPr>
        <w:pStyle w:val="a9"/>
        <w:rPr>
          <w:rFonts w:ascii="Arial" w:hAnsi="Arial"/>
          <w:highlight w:val="yellow"/>
          <w:rtl/>
        </w:rPr>
      </w:pPr>
    </w:p>
    <w:p w14:paraId="432A6515" w14:textId="77777777" w:rsidR="00877669" w:rsidRPr="008C5D12" w:rsidRDefault="00877669" w:rsidP="00877669">
      <w:pPr>
        <w:pStyle w:val="a9"/>
        <w:numPr>
          <w:ilvl w:val="0"/>
          <w:numId w:val="3"/>
        </w:numPr>
        <w:spacing w:line="360" w:lineRule="auto"/>
        <w:jc w:val="both"/>
        <w:rPr>
          <w:rFonts w:ascii="Arial" w:hAnsi="Arial"/>
        </w:rPr>
      </w:pPr>
      <w:r w:rsidRPr="008C5D12">
        <w:rPr>
          <w:rFonts w:ascii="Arial" w:hAnsi="Arial"/>
          <w:rtl/>
        </w:rPr>
        <w:t xml:space="preserve">הטלפון הנייד </w:t>
      </w:r>
      <w:r>
        <w:rPr>
          <w:rFonts w:ascii="Arial" w:hAnsi="Arial" w:hint="cs"/>
          <w:rtl/>
        </w:rPr>
        <w:t>של הנאשם והנשק יושמדו או יחולטו בהתאם להוראות הרשם.</w:t>
      </w:r>
    </w:p>
    <w:p w14:paraId="4C74BACF" w14:textId="77777777" w:rsidR="00877669" w:rsidRDefault="00877669" w:rsidP="00877669">
      <w:pPr>
        <w:shd w:val="clear" w:color="auto" w:fill="FFFFFF"/>
        <w:spacing w:line="360" w:lineRule="atLeast"/>
        <w:jc w:val="both"/>
        <w:rPr>
          <w:rtl/>
        </w:rPr>
      </w:pPr>
    </w:p>
    <w:p w14:paraId="352F6B6B" w14:textId="77777777" w:rsidR="00877669" w:rsidRDefault="00877669" w:rsidP="00877669">
      <w:pPr>
        <w:shd w:val="clear" w:color="auto" w:fill="FFFFFF"/>
        <w:spacing w:line="360" w:lineRule="atLeast"/>
        <w:jc w:val="both"/>
        <w:rPr>
          <w:sz w:val="12"/>
          <w:szCs w:val="12"/>
          <w:rtl/>
        </w:rPr>
      </w:pPr>
      <w:r>
        <w:rPr>
          <w:rFonts w:hint="cs"/>
          <w:rtl/>
        </w:rPr>
        <w:t>ב</w:t>
      </w:r>
      <w:r>
        <w:rPr>
          <w:rtl/>
        </w:rPr>
        <w:t xml:space="preserve">טרם חתימה, תשומת לב שב"ס לרצונו של הנאשם להשתלב בתוכנית </w:t>
      </w:r>
      <w:r>
        <w:rPr>
          <w:rFonts w:ascii="Arial" w:hAnsi="Arial"/>
          <w:rtl/>
        </w:rPr>
        <w:t>טיפול המותאמת לצרכיו במסגרת שב"ס</w:t>
      </w:r>
      <w:r>
        <w:rPr>
          <w:rtl/>
        </w:rPr>
        <w:t xml:space="preserve"> בעת מאסרו והרשות לשיקום האסיר לאחר שחרורו, כפי שגם הומלץ על ידי שירות המבחן. </w:t>
      </w:r>
    </w:p>
    <w:p w14:paraId="7738C800" w14:textId="77777777" w:rsidR="00877669" w:rsidRPr="005640CA" w:rsidRDefault="00877669" w:rsidP="00877669">
      <w:pPr>
        <w:spacing w:line="360" w:lineRule="auto"/>
        <w:jc w:val="both"/>
        <w:rPr>
          <w:rFonts w:ascii="Arial" w:hAnsi="Arial"/>
          <w:b/>
          <w:bCs/>
          <w:rtl/>
        </w:rPr>
      </w:pPr>
    </w:p>
    <w:p w14:paraId="585DA9ED" w14:textId="77777777" w:rsidR="00877669" w:rsidRDefault="00877669" w:rsidP="00877669">
      <w:pPr>
        <w:spacing w:line="360" w:lineRule="auto"/>
        <w:jc w:val="both"/>
        <w:rPr>
          <w:rFonts w:ascii="Arial" w:hAnsi="Arial"/>
          <w:b/>
          <w:bCs/>
          <w:sz w:val="26"/>
          <w:szCs w:val="26"/>
        </w:rPr>
      </w:pPr>
      <w:r>
        <w:rPr>
          <w:rFonts w:ascii="Arial" w:hAnsi="Arial"/>
          <w:b/>
          <w:bCs/>
          <w:sz w:val="26"/>
          <w:szCs w:val="26"/>
          <w:rtl/>
        </w:rPr>
        <w:t>העתק גזר הדין ישלח לשירות המבחן.</w:t>
      </w:r>
    </w:p>
    <w:p w14:paraId="1C4CC1BE" w14:textId="77777777" w:rsidR="00877669" w:rsidRPr="005C280E" w:rsidRDefault="005C280E" w:rsidP="00877669">
      <w:pPr>
        <w:spacing w:line="360" w:lineRule="auto"/>
        <w:jc w:val="both"/>
        <w:rPr>
          <w:rFonts w:ascii="Arial" w:hAnsi="Arial"/>
          <w:b/>
          <w:bCs/>
          <w:color w:val="FFFFFF"/>
          <w:sz w:val="2"/>
          <w:szCs w:val="2"/>
          <w:rtl/>
        </w:rPr>
      </w:pPr>
      <w:r w:rsidRPr="005C280E">
        <w:rPr>
          <w:rFonts w:ascii="Arial" w:hAnsi="Arial"/>
          <w:b/>
          <w:bCs/>
          <w:color w:val="FFFFFF"/>
          <w:sz w:val="2"/>
          <w:szCs w:val="2"/>
          <w:rtl/>
        </w:rPr>
        <w:t>5129371</w:t>
      </w:r>
    </w:p>
    <w:p w14:paraId="47B144EE" w14:textId="77777777" w:rsidR="00877669" w:rsidRDefault="005C280E" w:rsidP="00877669">
      <w:pPr>
        <w:spacing w:line="360" w:lineRule="auto"/>
        <w:jc w:val="both"/>
        <w:rPr>
          <w:rFonts w:ascii="Arial" w:hAnsi="Arial"/>
          <w:b/>
          <w:bCs/>
          <w:sz w:val="26"/>
          <w:szCs w:val="26"/>
          <w:rtl/>
        </w:rPr>
      </w:pPr>
      <w:r w:rsidRPr="005C280E">
        <w:rPr>
          <w:rFonts w:ascii="Arial" w:hAnsi="Arial"/>
          <w:b/>
          <w:bCs/>
          <w:color w:val="FFFFFF"/>
          <w:sz w:val="2"/>
          <w:szCs w:val="2"/>
          <w:rtl/>
        </w:rPr>
        <w:t>54678313</w:t>
      </w:r>
      <w:r w:rsidR="00877669">
        <w:rPr>
          <w:rFonts w:ascii="Arial" w:hAnsi="Arial"/>
          <w:b/>
          <w:bCs/>
          <w:sz w:val="26"/>
          <w:szCs w:val="26"/>
          <w:rtl/>
        </w:rPr>
        <w:t>זכות ערעור לבית המשפט העליון בתוך 45 יום מהיום.</w:t>
      </w:r>
    </w:p>
    <w:p w14:paraId="76AE2D0F" w14:textId="77777777" w:rsidR="00877669" w:rsidRPr="00CE3AAC" w:rsidRDefault="00877669" w:rsidP="00877669">
      <w:pPr>
        <w:rPr>
          <w:rFonts w:ascii="Arial" w:hAnsi="Arial"/>
          <w:b/>
          <w:bCs/>
          <w:sz w:val="12"/>
          <w:szCs w:val="12"/>
          <w:rtl/>
        </w:rPr>
      </w:pPr>
    </w:p>
    <w:p w14:paraId="1303870C" w14:textId="77777777" w:rsidR="00877669" w:rsidRPr="00411CF6" w:rsidRDefault="005C280E" w:rsidP="00877669">
      <w:pPr>
        <w:spacing w:line="360" w:lineRule="auto"/>
        <w:jc w:val="both"/>
        <w:rPr>
          <w:rFonts w:ascii="Arial" w:hAnsi="Arial"/>
          <w:b/>
          <w:bCs/>
          <w:rtl/>
        </w:rPr>
      </w:pPr>
      <w:bookmarkStart w:id="8" w:name="Nitan"/>
      <w:r>
        <w:rPr>
          <w:rFonts w:ascii="Arial" w:hAnsi="Arial"/>
          <w:b/>
          <w:bCs/>
          <w:sz w:val="26"/>
          <w:szCs w:val="26"/>
          <w:rtl/>
        </w:rPr>
        <w:t xml:space="preserve">ניתן היום, י"ד שבט תשפ"ד, 24 ינואר 2024, במעמד ב"כ הצדדים והנאשם. </w:t>
      </w:r>
      <w:bookmarkEnd w:id="8"/>
      <w:r w:rsidR="00877669" w:rsidRPr="00411CF6">
        <w:rPr>
          <w:rFonts w:ascii="Arial" w:hAnsi="Arial"/>
          <w:b/>
          <w:bCs/>
          <w:rtl/>
        </w:rPr>
        <w:tab/>
      </w:r>
      <w:r w:rsidR="00877669" w:rsidRPr="00411CF6">
        <w:rPr>
          <w:rFonts w:ascii="Arial" w:hAnsi="Arial"/>
          <w:b/>
          <w:bCs/>
          <w:rtl/>
        </w:rPr>
        <w:tab/>
      </w:r>
      <w:r w:rsidR="00877669" w:rsidRPr="00411CF6">
        <w:rPr>
          <w:rFonts w:ascii="Arial" w:hAnsi="Arial"/>
          <w:b/>
          <w:bCs/>
          <w:rtl/>
        </w:rPr>
        <w:tab/>
      </w:r>
      <w:r w:rsidR="00877669" w:rsidRPr="00411CF6">
        <w:rPr>
          <w:rFonts w:ascii="Arial" w:hAnsi="Arial"/>
          <w:b/>
          <w:bCs/>
          <w:rtl/>
        </w:rPr>
        <w:tab/>
      </w:r>
      <w:r w:rsidR="00877669" w:rsidRPr="00411CF6">
        <w:rPr>
          <w:rFonts w:ascii="Arial" w:hAnsi="Arial"/>
          <w:b/>
          <w:bCs/>
          <w:rtl/>
        </w:rPr>
        <w:tab/>
      </w:r>
      <w:r w:rsidR="00877669" w:rsidRPr="00411CF6">
        <w:rPr>
          <w:rFonts w:ascii="Arial" w:hAnsi="Arial"/>
          <w:b/>
          <w:bCs/>
          <w:rtl/>
        </w:rPr>
        <w:tab/>
      </w:r>
      <w:r w:rsidR="00877669" w:rsidRPr="00411CF6">
        <w:rPr>
          <w:rFonts w:ascii="Arial" w:hAnsi="Arial"/>
          <w:b/>
          <w:bCs/>
          <w:rtl/>
        </w:rPr>
        <w:tab/>
      </w:r>
      <w:r w:rsidR="00877669" w:rsidRPr="00411CF6">
        <w:rPr>
          <w:rFonts w:ascii="Arial" w:hAnsi="Arial" w:hint="cs"/>
          <w:b/>
          <w:bCs/>
          <w:rtl/>
        </w:rPr>
        <w:t xml:space="preserve">         </w:t>
      </w:r>
    </w:p>
    <w:p w14:paraId="09608EBC" w14:textId="77777777" w:rsidR="00877669" w:rsidRPr="00411CF6" w:rsidRDefault="00877669" w:rsidP="005C280E">
      <w:pPr>
        <w:jc w:val="center"/>
      </w:pPr>
      <w:r w:rsidRPr="00411CF6">
        <w:rPr>
          <w:rFonts w:ascii="Arial" w:hAnsi="Arial"/>
          <w:b/>
          <w:bCs/>
          <w:rtl/>
        </w:rPr>
        <w:t xml:space="preserve">   </w:t>
      </w:r>
      <w:r w:rsidRPr="00411CF6">
        <w:rPr>
          <w:rFonts w:ascii="Arial" w:hAnsi="Arial"/>
          <w:b/>
          <w:bCs/>
          <w:rtl/>
        </w:rPr>
        <w:tab/>
      </w:r>
      <w:r w:rsidRPr="00411CF6">
        <w:rPr>
          <w:rFonts w:ascii="Arial" w:hAnsi="Arial"/>
          <w:b/>
          <w:bCs/>
          <w:rtl/>
        </w:rPr>
        <w:tab/>
      </w:r>
      <w:r w:rsidRPr="00411CF6">
        <w:rPr>
          <w:rFonts w:ascii="Arial" w:hAnsi="Arial"/>
          <w:b/>
          <w:bCs/>
          <w:rtl/>
        </w:rPr>
        <w:tab/>
      </w:r>
      <w:r w:rsidRPr="00411CF6">
        <w:rPr>
          <w:rFonts w:ascii="Arial" w:hAnsi="Arial"/>
          <w:b/>
          <w:bCs/>
          <w:rtl/>
        </w:rPr>
        <w:tab/>
      </w:r>
      <w:r w:rsidRPr="00411CF6">
        <w:rPr>
          <w:rFonts w:ascii="Arial" w:hAnsi="Arial"/>
          <w:b/>
          <w:bCs/>
          <w:rtl/>
        </w:rPr>
        <w:tab/>
      </w:r>
    </w:p>
    <w:p w14:paraId="58507EB0" w14:textId="77777777" w:rsidR="00877669" w:rsidRPr="00FA400B" w:rsidRDefault="00FA400B" w:rsidP="00877669">
      <w:pPr>
        <w:jc w:val="center"/>
        <w:rPr>
          <w:rFonts w:ascii="Arial" w:hAnsi="Arial"/>
          <w:b/>
          <w:bCs/>
          <w:color w:val="FFFFFF"/>
          <w:sz w:val="2"/>
          <w:szCs w:val="2"/>
          <w:rtl/>
        </w:rPr>
      </w:pPr>
      <w:r w:rsidRPr="00FA400B">
        <w:rPr>
          <w:rFonts w:ascii="Arial" w:hAnsi="Arial"/>
          <w:b/>
          <w:bCs/>
          <w:color w:val="FFFFFF"/>
          <w:sz w:val="2"/>
          <w:szCs w:val="2"/>
          <w:rtl/>
        </w:rPr>
        <w:t>5129371</w:t>
      </w:r>
    </w:p>
    <w:p w14:paraId="23190F37" w14:textId="77777777" w:rsidR="00827F93" w:rsidRPr="00FA400B" w:rsidRDefault="00FA400B" w:rsidP="005C280E">
      <w:pPr>
        <w:keepNext/>
        <w:rPr>
          <w:rFonts w:ascii="David" w:hAnsi="David"/>
          <w:color w:val="FFFFFF"/>
          <w:sz w:val="2"/>
          <w:szCs w:val="2"/>
          <w:rtl/>
        </w:rPr>
      </w:pPr>
      <w:r w:rsidRPr="00FA400B">
        <w:rPr>
          <w:rFonts w:ascii="David" w:hAnsi="David"/>
          <w:color w:val="FFFFFF"/>
          <w:sz w:val="2"/>
          <w:szCs w:val="2"/>
          <w:rtl/>
        </w:rPr>
        <w:t>54678313</w:t>
      </w:r>
    </w:p>
    <w:p w14:paraId="13696C54" w14:textId="77777777" w:rsidR="005C280E" w:rsidRPr="005C280E" w:rsidRDefault="005C280E" w:rsidP="005C280E">
      <w:pPr>
        <w:keepNext/>
        <w:rPr>
          <w:rFonts w:ascii="David" w:hAnsi="David"/>
          <w:color w:val="000000"/>
          <w:sz w:val="22"/>
          <w:szCs w:val="22"/>
          <w:rtl/>
        </w:rPr>
      </w:pPr>
      <w:r w:rsidRPr="005C280E">
        <w:rPr>
          <w:rFonts w:ascii="David" w:hAnsi="David"/>
          <w:color w:val="000000"/>
          <w:sz w:val="22"/>
          <w:szCs w:val="22"/>
          <w:rtl/>
        </w:rPr>
        <w:t>חנה מרים לומפ 54678313</w:t>
      </w:r>
    </w:p>
    <w:p w14:paraId="4E6D8099" w14:textId="77777777" w:rsidR="005C280E" w:rsidRDefault="005C280E" w:rsidP="005C280E">
      <w:r w:rsidRPr="005C280E">
        <w:rPr>
          <w:color w:val="000000"/>
          <w:rtl/>
        </w:rPr>
        <w:t>נוסח מסמך זה כפוף לשינויי ניסוח ועריכה</w:t>
      </w:r>
    </w:p>
    <w:p w14:paraId="59EB3C41" w14:textId="77777777" w:rsidR="005C280E" w:rsidRDefault="005C280E" w:rsidP="005C280E">
      <w:pPr>
        <w:rPr>
          <w:rtl/>
        </w:rPr>
      </w:pPr>
    </w:p>
    <w:p w14:paraId="30737F2D" w14:textId="77777777" w:rsidR="005C280E" w:rsidRDefault="005C280E" w:rsidP="005C280E">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59E2BAF6" w14:textId="77777777" w:rsidR="00FA400B" w:rsidRPr="00FA400B" w:rsidRDefault="00FA400B" w:rsidP="00FA400B">
      <w:pPr>
        <w:keepNext/>
        <w:rPr>
          <w:rFonts w:ascii="David" w:hAnsi="David"/>
          <w:color w:val="000000"/>
          <w:sz w:val="22"/>
          <w:szCs w:val="22"/>
          <w:rtl/>
        </w:rPr>
      </w:pPr>
    </w:p>
    <w:sectPr w:rsidR="00FA400B" w:rsidRPr="00FA400B" w:rsidSect="00FA400B">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00F78" w14:textId="77777777" w:rsidR="00FE4D8D" w:rsidRDefault="00FE4D8D" w:rsidP="00632691">
      <w:r>
        <w:separator/>
      </w:r>
    </w:p>
  </w:endnote>
  <w:endnote w:type="continuationSeparator" w:id="0">
    <w:p w14:paraId="5E2C4C37" w14:textId="77777777" w:rsidR="00FE4D8D" w:rsidRDefault="00FE4D8D" w:rsidP="00632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053205" w14:textId="77777777" w:rsidR="00FA400B" w:rsidRDefault="00FA400B" w:rsidP="00FA40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55CCDC5" w14:textId="77777777" w:rsidR="000E1D72" w:rsidRPr="00FA400B" w:rsidRDefault="00FA400B" w:rsidP="00FA400B">
    <w:pPr>
      <w:pStyle w:val="a5"/>
      <w:pBdr>
        <w:top w:val="single" w:sz="4" w:space="1" w:color="auto"/>
        <w:between w:val="single" w:sz="4" w:space="0" w:color="auto"/>
      </w:pBdr>
      <w:spacing w:after="60"/>
      <w:jc w:val="center"/>
      <w:rPr>
        <w:rFonts w:ascii="FrankRuehl" w:hAnsi="FrankRuehl" w:cs="FrankRuehl"/>
        <w:color w:val="000000"/>
      </w:rPr>
    </w:pPr>
    <w:r w:rsidRPr="00FA40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70B05" w14:textId="77777777" w:rsidR="00FA400B" w:rsidRDefault="00FA400B" w:rsidP="00FA40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77AC">
      <w:rPr>
        <w:rFonts w:ascii="FrankRuehl" w:hAnsi="FrankRuehl" w:cs="FrankRuehl"/>
        <w:noProof/>
        <w:rtl/>
      </w:rPr>
      <w:t>1</w:t>
    </w:r>
    <w:r>
      <w:rPr>
        <w:rFonts w:ascii="FrankRuehl" w:hAnsi="FrankRuehl" w:cs="FrankRuehl"/>
        <w:rtl/>
      </w:rPr>
      <w:fldChar w:fldCharType="end"/>
    </w:r>
  </w:p>
  <w:p w14:paraId="2A8E9942" w14:textId="77777777" w:rsidR="000E1D72" w:rsidRPr="00FA400B" w:rsidRDefault="00FA400B" w:rsidP="00FA400B">
    <w:pPr>
      <w:pStyle w:val="a5"/>
      <w:pBdr>
        <w:top w:val="single" w:sz="4" w:space="1" w:color="auto"/>
        <w:between w:val="single" w:sz="4" w:space="0" w:color="auto"/>
      </w:pBdr>
      <w:spacing w:after="60"/>
      <w:jc w:val="center"/>
      <w:rPr>
        <w:rFonts w:ascii="FrankRuehl" w:hAnsi="FrankRuehl" w:cs="FrankRuehl"/>
        <w:color w:val="000000"/>
      </w:rPr>
    </w:pPr>
    <w:r w:rsidRPr="00FA400B">
      <w:rPr>
        <w:rFonts w:ascii="FrankRuehl" w:hAnsi="FrankRuehl" w:cs="FrankRuehl"/>
        <w:color w:val="000000"/>
      </w:rPr>
      <w:pict w14:anchorId="5F13F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8B7E4" w14:textId="77777777" w:rsidR="00FE4D8D" w:rsidRDefault="00FE4D8D" w:rsidP="00632691">
      <w:r>
        <w:separator/>
      </w:r>
    </w:p>
  </w:footnote>
  <w:footnote w:type="continuationSeparator" w:id="0">
    <w:p w14:paraId="25DCEAC8" w14:textId="77777777" w:rsidR="00FE4D8D" w:rsidRDefault="00FE4D8D" w:rsidP="00632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69681" w14:textId="77777777" w:rsidR="005C280E" w:rsidRPr="00FA400B" w:rsidRDefault="00FA400B" w:rsidP="00FA400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52789-09-22</w:t>
    </w:r>
    <w:r>
      <w:rPr>
        <w:rFonts w:ascii="David" w:hAnsi="David"/>
        <w:color w:val="000000"/>
        <w:sz w:val="22"/>
        <w:szCs w:val="22"/>
        <w:rtl/>
      </w:rPr>
      <w:tab/>
      <w:t xml:space="preserve"> מדינת ישראל נ' חמזה אבו חסן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46A6D" w14:textId="77777777" w:rsidR="005C280E" w:rsidRPr="00FA400B" w:rsidRDefault="00FA400B" w:rsidP="00FA400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52789-09-22</w:t>
    </w:r>
    <w:r>
      <w:rPr>
        <w:rFonts w:ascii="David" w:hAnsi="David"/>
        <w:color w:val="000000"/>
        <w:sz w:val="22"/>
        <w:szCs w:val="22"/>
        <w:rtl/>
      </w:rPr>
      <w:tab/>
      <w:t xml:space="preserve"> מדינת ישראל נ' חמזה אבו חסן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D6BE3"/>
    <w:multiLevelType w:val="hybridMultilevel"/>
    <w:tmpl w:val="126ABBD2"/>
    <w:lvl w:ilvl="0" w:tplc="B9600FC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17140"/>
    <w:multiLevelType w:val="hybridMultilevel"/>
    <w:tmpl w:val="D7209F20"/>
    <w:lvl w:ilvl="0" w:tplc="50D22200">
      <w:start w:val="1"/>
      <w:numFmt w:val="hebrew1"/>
      <w:lvlText w:val="%1."/>
      <w:lvlJc w:val="left"/>
      <w:pPr>
        <w:ind w:left="785" w:hanging="360"/>
      </w:p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2" w15:restartNumberingAfterBreak="0">
    <w:nsid w:val="6EAF7F07"/>
    <w:multiLevelType w:val="hybridMultilevel"/>
    <w:tmpl w:val="1B8E8E02"/>
    <w:lvl w:ilvl="0" w:tplc="5874D230">
      <w:start w:val="1"/>
      <w:numFmt w:val="hebrew1"/>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num w:numId="1" w16cid:durableId="1551843704">
    <w:abstractNumId w:val="0"/>
  </w:num>
  <w:num w:numId="2" w16cid:durableId="15240492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859104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7669"/>
    <w:rsid w:val="000D31E2"/>
    <w:rsid w:val="000E1D72"/>
    <w:rsid w:val="001B5A3B"/>
    <w:rsid w:val="002B77AC"/>
    <w:rsid w:val="00595B05"/>
    <w:rsid w:val="005C280E"/>
    <w:rsid w:val="00632691"/>
    <w:rsid w:val="00827F93"/>
    <w:rsid w:val="00877669"/>
    <w:rsid w:val="00FA400B"/>
    <w:rsid w:val="00FE4D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DCBFCA"/>
  <w15:chartTrackingRefBased/>
  <w15:docId w15:val="{EECA3D5D-C27B-47D5-AADF-5FBE24431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76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7669"/>
    <w:pPr>
      <w:tabs>
        <w:tab w:val="center" w:pos="4153"/>
        <w:tab w:val="right" w:pos="8306"/>
      </w:tabs>
    </w:pPr>
  </w:style>
  <w:style w:type="character" w:customStyle="1" w:styleId="a4">
    <w:name w:val="כותרת עליונה תו"/>
    <w:link w:val="a3"/>
    <w:rsid w:val="00877669"/>
    <w:rPr>
      <w:rFonts w:ascii="Times New Roman" w:eastAsia="Times New Roman" w:hAnsi="Times New Roman" w:cs="David"/>
      <w:sz w:val="24"/>
      <w:szCs w:val="24"/>
    </w:rPr>
  </w:style>
  <w:style w:type="paragraph" w:styleId="a5">
    <w:name w:val="footer"/>
    <w:basedOn w:val="a"/>
    <w:link w:val="a6"/>
    <w:rsid w:val="00877669"/>
    <w:pPr>
      <w:tabs>
        <w:tab w:val="center" w:pos="4153"/>
        <w:tab w:val="right" w:pos="8306"/>
      </w:tabs>
    </w:pPr>
  </w:style>
  <w:style w:type="character" w:customStyle="1" w:styleId="a6">
    <w:name w:val="כותרת תחתונה תו"/>
    <w:link w:val="a5"/>
    <w:rsid w:val="00877669"/>
    <w:rPr>
      <w:rFonts w:ascii="Times New Roman" w:eastAsia="Times New Roman" w:hAnsi="Times New Roman" w:cs="David"/>
      <w:sz w:val="24"/>
      <w:szCs w:val="24"/>
    </w:rPr>
  </w:style>
  <w:style w:type="table" w:styleId="a7">
    <w:name w:val="Table Grid"/>
    <w:basedOn w:val="a1"/>
    <w:rsid w:val="008776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7669"/>
  </w:style>
  <w:style w:type="paragraph" w:customStyle="1" w:styleId="12">
    <w:name w:val="רגיל + ‏12 נק'"/>
    <w:aliases w:val="מיושר לשני הצדדים,מרווח בין שורות:  שורה וחצי"/>
    <w:basedOn w:val="a"/>
    <w:rsid w:val="00877669"/>
    <w:rPr>
      <w:b/>
      <w:bCs/>
      <w:u w:val="single"/>
    </w:rPr>
  </w:style>
  <w:style w:type="paragraph" w:styleId="a9">
    <w:name w:val="List Paragraph"/>
    <w:basedOn w:val="a"/>
    <w:qFormat/>
    <w:rsid w:val="00877669"/>
    <w:pPr>
      <w:ind w:left="720"/>
      <w:contextualSpacing/>
    </w:pPr>
  </w:style>
  <w:style w:type="character" w:styleId="Hyperlink">
    <w:name w:val="Hyperlink"/>
    <w:rsid w:val="0087766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40b" TargetMode="External"/><Relationship Id="rId26" Type="http://schemas.openxmlformats.org/officeDocument/2006/relationships/hyperlink" Target="http://www.nevo.co.il/case/27915710" TargetMode="External"/><Relationship Id="rId39" Type="http://schemas.openxmlformats.org/officeDocument/2006/relationships/hyperlink" Target="http://www.nevo.co.il/case/26747892" TargetMode="External"/><Relationship Id="rId21" Type="http://schemas.openxmlformats.org/officeDocument/2006/relationships/hyperlink" Target="http://www.nevo.co.il/case/8471804" TargetMode="External"/><Relationship Id="rId34" Type="http://schemas.openxmlformats.org/officeDocument/2006/relationships/hyperlink" Target="http://www.nevo.co.il/law/70301/144.g" TargetMode="External"/><Relationship Id="rId42" Type="http://schemas.openxmlformats.org/officeDocument/2006/relationships/hyperlink" Target="http://www.nevo.co.il/case/29816442"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2" TargetMode="External"/><Relationship Id="rId29" Type="http://schemas.openxmlformats.org/officeDocument/2006/relationships/hyperlink" Target="http://www.nevo.co.il/case/25940943" TargetMode="External"/><Relationship Id="rId11" Type="http://schemas.openxmlformats.org/officeDocument/2006/relationships/hyperlink" Target="http://www.nevo.co.il/law/70301/144.b2" TargetMode="External"/><Relationship Id="rId24" Type="http://schemas.openxmlformats.org/officeDocument/2006/relationships/hyperlink" Target="http://www.nevo.co.il/case/6473037" TargetMode="External"/><Relationship Id="rId32" Type="http://schemas.openxmlformats.org/officeDocument/2006/relationships/hyperlink" Target="http://www.nevo.co.il/case/26630169" TargetMode="External"/><Relationship Id="rId37" Type="http://schemas.openxmlformats.org/officeDocument/2006/relationships/hyperlink" Target="http://www.nevo.co.il/case/27912651" TargetMode="External"/><Relationship Id="rId40" Type="http://schemas.openxmlformats.org/officeDocument/2006/relationships/hyperlink" Target="http://www.nevo.co.il/case/26510968"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21771409" TargetMode="External"/><Relationship Id="rId28" Type="http://schemas.openxmlformats.org/officeDocument/2006/relationships/hyperlink" Target="http://www.nevo.co.il/case/28697218" TargetMode="External"/><Relationship Id="rId36" Type="http://schemas.openxmlformats.org/officeDocument/2006/relationships/hyperlink" Target="http://www.nevo.co.il/case/28200855" TargetMode="External"/><Relationship Id="rId49" Type="http://schemas.openxmlformats.org/officeDocument/2006/relationships/fontTable" Target="fontTable.xml"/><Relationship Id="rId10" Type="http://schemas.openxmlformats.org/officeDocument/2006/relationships/hyperlink" Target="http://www.nevo.co.il/law/70301/40b" TargetMode="External"/><Relationship Id="rId19" Type="http://schemas.openxmlformats.org/officeDocument/2006/relationships/hyperlink" Target="http://www.nevo.co.il/case/5699080" TargetMode="External"/><Relationship Id="rId31" Type="http://schemas.openxmlformats.org/officeDocument/2006/relationships/hyperlink" Target="http://www.nevo.co.il/case/26986954"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20775010" TargetMode="External"/><Relationship Id="rId27" Type="http://schemas.openxmlformats.org/officeDocument/2006/relationships/hyperlink" Target="http://www.nevo.co.il/case/27734980" TargetMode="External"/><Relationship Id="rId30" Type="http://schemas.openxmlformats.org/officeDocument/2006/relationships/hyperlink" Target="http://www.nevo.co.il/case/26492590" TargetMode="External"/><Relationship Id="rId35" Type="http://schemas.openxmlformats.org/officeDocument/2006/relationships/hyperlink" Target="http://www.nevo.co.il/case/28697218" TargetMode="External"/><Relationship Id="rId43" Type="http://schemas.openxmlformats.org/officeDocument/2006/relationships/hyperlink" Target="http://www.nevo.co.il/case/17948153" TargetMode="External"/><Relationship Id="rId48" Type="http://schemas.openxmlformats.org/officeDocument/2006/relationships/footer" Target="footer2.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144.g" TargetMode="External"/><Relationship Id="rId17" Type="http://schemas.openxmlformats.org/officeDocument/2006/relationships/hyperlink" Target="http://www.nevo.co.il/law/70301/25" TargetMode="External"/><Relationship Id="rId25" Type="http://schemas.openxmlformats.org/officeDocument/2006/relationships/hyperlink" Target="http://www.nevo.co.il/case/29486731" TargetMode="External"/><Relationship Id="rId33" Type="http://schemas.openxmlformats.org/officeDocument/2006/relationships/hyperlink" Target="http://www.nevo.co.il/case/28883087" TargetMode="External"/><Relationship Id="rId38" Type="http://schemas.openxmlformats.org/officeDocument/2006/relationships/hyperlink" Target="http://www.nevo.co.il/case/27347604" TargetMode="External"/><Relationship Id="rId46" Type="http://schemas.openxmlformats.org/officeDocument/2006/relationships/header" Target="header2.xml"/><Relationship Id="rId20" Type="http://schemas.openxmlformats.org/officeDocument/2006/relationships/hyperlink" Target="http://www.nevo.co.il/case/13023134" TargetMode="External"/><Relationship Id="rId41" Type="http://schemas.openxmlformats.org/officeDocument/2006/relationships/hyperlink" Target="http://www.nevo.co.il/case/1309091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5188</Words>
  <Characters>25945</Characters>
  <Application>Microsoft Office Word</Application>
  <DocSecurity>0</DocSecurity>
  <Lines>216</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31071</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3473526</vt:i4>
      </vt:variant>
      <vt:variant>
        <vt:i4>108</vt:i4>
      </vt:variant>
      <vt:variant>
        <vt:i4>0</vt:i4>
      </vt:variant>
      <vt:variant>
        <vt:i4>5</vt:i4>
      </vt:variant>
      <vt:variant>
        <vt:lpwstr>http://www.nevo.co.il/case/17948153</vt:lpwstr>
      </vt:variant>
      <vt:variant>
        <vt:lpwstr/>
      </vt:variant>
      <vt:variant>
        <vt:i4>3670136</vt:i4>
      </vt:variant>
      <vt:variant>
        <vt:i4>105</vt:i4>
      </vt:variant>
      <vt:variant>
        <vt:i4>0</vt:i4>
      </vt:variant>
      <vt:variant>
        <vt:i4>5</vt:i4>
      </vt:variant>
      <vt:variant>
        <vt:lpwstr>http://www.nevo.co.il/case/29816442</vt:lpwstr>
      </vt:variant>
      <vt:variant>
        <vt:lpwstr/>
      </vt:variant>
      <vt:variant>
        <vt:i4>3145847</vt:i4>
      </vt:variant>
      <vt:variant>
        <vt:i4>102</vt:i4>
      </vt:variant>
      <vt:variant>
        <vt:i4>0</vt:i4>
      </vt:variant>
      <vt:variant>
        <vt:i4>5</vt:i4>
      </vt:variant>
      <vt:variant>
        <vt:lpwstr>http://www.nevo.co.il/case/13090914</vt:lpwstr>
      </vt:variant>
      <vt:variant>
        <vt:lpwstr/>
      </vt:variant>
      <vt:variant>
        <vt:i4>3211386</vt:i4>
      </vt:variant>
      <vt:variant>
        <vt:i4>99</vt:i4>
      </vt:variant>
      <vt:variant>
        <vt:i4>0</vt:i4>
      </vt:variant>
      <vt:variant>
        <vt:i4>5</vt:i4>
      </vt:variant>
      <vt:variant>
        <vt:lpwstr>http://www.nevo.co.il/case/26510968</vt:lpwstr>
      </vt:variant>
      <vt:variant>
        <vt:lpwstr/>
      </vt:variant>
      <vt:variant>
        <vt:i4>3866750</vt:i4>
      </vt:variant>
      <vt:variant>
        <vt:i4>96</vt:i4>
      </vt:variant>
      <vt:variant>
        <vt:i4>0</vt:i4>
      </vt:variant>
      <vt:variant>
        <vt:i4>5</vt:i4>
      </vt:variant>
      <vt:variant>
        <vt:lpwstr>http://www.nevo.co.il/case/26747892</vt:lpwstr>
      </vt:variant>
      <vt:variant>
        <vt:lpwstr/>
      </vt:variant>
      <vt:variant>
        <vt:i4>3539057</vt:i4>
      </vt:variant>
      <vt:variant>
        <vt:i4>93</vt:i4>
      </vt:variant>
      <vt:variant>
        <vt:i4>0</vt:i4>
      </vt:variant>
      <vt:variant>
        <vt:i4>5</vt:i4>
      </vt:variant>
      <vt:variant>
        <vt:lpwstr>http://www.nevo.co.il/case/27347604</vt:lpwstr>
      </vt:variant>
      <vt:variant>
        <vt:lpwstr/>
      </vt:variant>
      <vt:variant>
        <vt:i4>3932276</vt:i4>
      </vt:variant>
      <vt:variant>
        <vt:i4>90</vt:i4>
      </vt:variant>
      <vt:variant>
        <vt:i4>0</vt:i4>
      </vt:variant>
      <vt:variant>
        <vt:i4>5</vt:i4>
      </vt:variant>
      <vt:variant>
        <vt:lpwstr>http://www.nevo.co.il/case/27912651</vt:lpwstr>
      </vt:variant>
      <vt:variant>
        <vt:lpwstr/>
      </vt:variant>
      <vt:variant>
        <vt:i4>3473524</vt:i4>
      </vt:variant>
      <vt:variant>
        <vt:i4>87</vt:i4>
      </vt:variant>
      <vt:variant>
        <vt:i4>0</vt:i4>
      </vt:variant>
      <vt:variant>
        <vt:i4>5</vt:i4>
      </vt:variant>
      <vt:variant>
        <vt:lpwstr>http://www.nevo.co.il/case/28200855</vt:lpwstr>
      </vt:variant>
      <vt:variant>
        <vt:lpwstr/>
      </vt:variant>
      <vt:variant>
        <vt:i4>3276919</vt:i4>
      </vt:variant>
      <vt:variant>
        <vt:i4>84</vt:i4>
      </vt:variant>
      <vt:variant>
        <vt:i4>0</vt:i4>
      </vt:variant>
      <vt:variant>
        <vt:i4>5</vt:i4>
      </vt:variant>
      <vt:variant>
        <vt:lpwstr>http://www.nevo.co.il/case/28697218</vt:lpwstr>
      </vt:variant>
      <vt:variant>
        <vt:lpwstr/>
      </vt:variant>
      <vt:variant>
        <vt:i4>5177424</vt:i4>
      </vt:variant>
      <vt:variant>
        <vt:i4>81</vt:i4>
      </vt:variant>
      <vt:variant>
        <vt:i4>0</vt:i4>
      </vt:variant>
      <vt:variant>
        <vt:i4>5</vt:i4>
      </vt:variant>
      <vt:variant>
        <vt:lpwstr>http://www.nevo.co.il/law/70301/144.g</vt:lpwstr>
      </vt:variant>
      <vt:variant>
        <vt:lpwstr/>
      </vt:variant>
      <vt:variant>
        <vt:i4>3211380</vt:i4>
      </vt:variant>
      <vt:variant>
        <vt:i4>78</vt:i4>
      </vt:variant>
      <vt:variant>
        <vt:i4>0</vt:i4>
      </vt:variant>
      <vt:variant>
        <vt:i4>5</vt:i4>
      </vt:variant>
      <vt:variant>
        <vt:lpwstr>http://www.nevo.co.il/case/28883087</vt:lpwstr>
      </vt:variant>
      <vt:variant>
        <vt:lpwstr/>
      </vt:variant>
      <vt:variant>
        <vt:i4>3276912</vt:i4>
      </vt:variant>
      <vt:variant>
        <vt:i4>75</vt:i4>
      </vt:variant>
      <vt:variant>
        <vt:i4>0</vt:i4>
      </vt:variant>
      <vt:variant>
        <vt:i4>5</vt:i4>
      </vt:variant>
      <vt:variant>
        <vt:lpwstr>http://www.nevo.co.il/case/26630169</vt:lpwstr>
      </vt:variant>
      <vt:variant>
        <vt:lpwstr/>
      </vt:variant>
      <vt:variant>
        <vt:i4>3670131</vt:i4>
      </vt:variant>
      <vt:variant>
        <vt:i4>72</vt:i4>
      </vt:variant>
      <vt:variant>
        <vt:i4>0</vt:i4>
      </vt:variant>
      <vt:variant>
        <vt:i4>5</vt:i4>
      </vt:variant>
      <vt:variant>
        <vt:lpwstr>http://www.nevo.co.il/case/26986954</vt:lpwstr>
      </vt:variant>
      <vt:variant>
        <vt:lpwstr/>
      </vt:variant>
      <vt:variant>
        <vt:i4>3997822</vt:i4>
      </vt:variant>
      <vt:variant>
        <vt:i4>69</vt:i4>
      </vt:variant>
      <vt:variant>
        <vt:i4>0</vt:i4>
      </vt:variant>
      <vt:variant>
        <vt:i4>5</vt:i4>
      </vt:variant>
      <vt:variant>
        <vt:lpwstr>http://www.nevo.co.il/case/26492590</vt:lpwstr>
      </vt:variant>
      <vt:variant>
        <vt:lpwstr/>
      </vt:variant>
      <vt:variant>
        <vt:i4>4128892</vt:i4>
      </vt:variant>
      <vt:variant>
        <vt:i4>66</vt:i4>
      </vt:variant>
      <vt:variant>
        <vt:i4>0</vt:i4>
      </vt:variant>
      <vt:variant>
        <vt:i4>5</vt:i4>
      </vt:variant>
      <vt:variant>
        <vt:lpwstr>http://www.nevo.co.il/case/25940943</vt:lpwstr>
      </vt:variant>
      <vt:variant>
        <vt:lpwstr/>
      </vt:variant>
      <vt:variant>
        <vt:i4>3276919</vt:i4>
      </vt:variant>
      <vt:variant>
        <vt:i4>63</vt:i4>
      </vt:variant>
      <vt:variant>
        <vt:i4>0</vt:i4>
      </vt:variant>
      <vt:variant>
        <vt:i4>5</vt:i4>
      </vt:variant>
      <vt:variant>
        <vt:lpwstr>http://www.nevo.co.il/case/28697218</vt:lpwstr>
      </vt:variant>
      <vt:variant>
        <vt:lpwstr/>
      </vt:variant>
      <vt:variant>
        <vt:i4>3735673</vt:i4>
      </vt:variant>
      <vt:variant>
        <vt:i4>60</vt:i4>
      </vt:variant>
      <vt:variant>
        <vt:i4>0</vt:i4>
      </vt:variant>
      <vt:variant>
        <vt:i4>5</vt:i4>
      </vt:variant>
      <vt:variant>
        <vt:lpwstr>http://www.nevo.co.il/case/27734980</vt:lpwstr>
      </vt:variant>
      <vt:variant>
        <vt:lpwstr/>
      </vt:variant>
      <vt:variant>
        <vt:i4>4128885</vt:i4>
      </vt:variant>
      <vt:variant>
        <vt:i4>57</vt:i4>
      </vt:variant>
      <vt:variant>
        <vt:i4>0</vt:i4>
      </vt:variant>
      <vt:variant>
        <vt:i4>5</vt:i4>
      </vt:variant>
      <vt:variant>
        <vt:lpwstr>http://www.nevo.co.il/case/27915710</vt:lpwstr>
      </vt:variant>
      <vt:variant>
        <vt:lpwstr/>
      </vt:variant>
      <vt:variant>
        <vt:i4>3342450</vt:i4>
      </vt:variant>
      <vt:variant>
        <vt:i4>54</vt:i4>
      </vt:variant>
      <vt:variant>
        <vt:i4>0</vt:i4>
      </vt:variant>
      <vt:variant>
        <vt:i4>5</vt:i4>
      </vt:variant>
      <vt:variant>
        <vt:lpwstr>http://www.nevo.co.il/case/29486731</vt:lpwstr>
      </vt:variant>
      <vt:variant>
        <vt:lpwstr/>
      </vt:variant>
      <vt:variant>
        <vt:i4>3539056</vt:i4>
      </vt:variant>
      <vt:variant>
        <vt:i4>51</vt:i4>
      </vt:variant>
      <vt:variant>
        <vt:i4>0</vt:i4>
      </vt:variant>
      <vt:variant>
        <vt:i4>5</vt:i4>
      </vt:variant>
      <vt:variant>
        <vt:lpwstr>http://www.nevo.co.il/case/6473037</vt:lpwstr>
      </vt:variant>
      <vt:variant>
        <vt:lpwstr/>
      </vt:variant>
      <vt:variant>
        <vt:i4>3407990</vt:i4>
      </vt:variant>
      <vt:variant>
        <vt:i4>48</vt:i4>
      </vt:variant>
      <vt:variant>
        <vt:i4>0</vt:i4>
      </vt:variant>
      <vt:variant>
        <vt:i4>5</vt:i4>
      </vt:variant>
      <vt:variant>
        <vt:lpwstr>http://www.nevo.co.il/case/21771409</vt:lpwstr>
      </vt:variant>
      <vt:variant>
        <vt:lpwstr/>
      </vt:variant>
      <vt:variant>
        <vt:i4>3211379</vt:i4>
      </vt:variant>
      <vt:variant>
        <vt:i4>45</vt:i4>
      </vt:variant>
      <vt:variant>
        <vt:i4>0</vt:i4>
      </vt:variant>
      <vt:variant>
        <vt:i4>5</vt:i4>
      </vt:variant>
      <vt:variant>
        <vt:lpwstr>http://www.nevo.co.il/case/20775010</vt:lpwstr>
      </vt:variant>
      <vt:variant>
        <vt:lpwstr/>
      </vt:variant>
      <vt:variant>
        <vt:i4>3342449</vt:i4>
      </vt:variant>
      <vt:variant>
        <vt:i4>42</vt:i4>
      </vt:variant>
      <vt:variant>
        <vt:i4>0</vt:i4>
      </vt:variant>
      <vt:variant>
        <vt:i4>5</vt:i4>
      </vt:variant>
      <vt:variant>
        <vt:lpwstr>http://www.nevo.co.il/case/8471804</vt:lpwstr>
      </vt:variant>
      <vt:variant>
        <vt:lpwstr/>
      </vt:variant>
      <vt:variant>
        <vt:i4>3211380</vt:i4>
      </vt:variant>
      <vt:variant>
        <vt:i4>39</vt:i4>
      </vt:variant>
      <vt:variant>
        <vt:i4>0</vt:i4>
      </vt:variant>
      <vt:variant>
        <vt:i4>5</vt:i4>
      </vt:variant>
      <vt:variant>
        <vt:lpwstr>http://www.nevo.co.il/case/13023134</vt:lpwstr>
      </vt:variant>
      <vt:variant>
        <vt:lpwstr/>
      </vt:variant>
      <vt:variant>
        <vt:i4>3932275</vt:i4>
      </vt:variant>
      <vt:variant>
        <vt:i4>36</vt:i4>
      </vt:variant>
      <vt:variant>
        <vt:i4>0</vt:i4>
      </vt:variant>
      <vt:variant>
        <vt:i4>5</vt:i4>
      </vt:variant>
      <vt:variant>
        <vt:lpwstr>http://www.nevo.co.il/case/5699080</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7995492</vt:i4>
      </vt:variant>
      <vt:variant>
        <vt:i4>24</vt:i4>
      </vt:variant>
      <vt:variant>
        <vt:i4>0</vt:i4>
      </vt:variant>
      <vt:variant>
        <vt:i4>5</vt:i4>
      </vt:variant>
      <vt:variant>
        <vt:lpwstr>http://www.nevo.co.il/law/70301</vt:lpwstr>
      </vt:variant>
      <vt:variant>
        <vt:lpwstr/>
      </vt:variant>
      <vt:variant>
        <vt:i4>7077991</vt:i4>
      </vt:variant>
      <vt:variant>
        <vt:i4>21</vt:i4>
      </vt:variant>
      <vt:variant>
        <vt:i4>0</vt:i4>
      </vt:variant>
      <vt:variant>
        <vt:i4>5</vt:i4>
      </vt:variant>
      <vt:variant>
        <vt:lpwstr>http://www.nevo.co.il/law/70301/29</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http://www.nevo.co.il/law/70301/144.g</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2025-02-24T13:27:00Z</dcterms:created>
  <dcterms:modified xsi:type="dcterms:W3CDTF">2025-02-24T13:27:00Z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52789</vt:lpwstr>
  </property>
  <property fmtid="{D5CDD505-2E9C-101B-9397-08002B2CF9AE}" pid="6" name="NEWPARTB">
    <vt:lpwstr>09</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חמזה אבו חסן;עבד אלהאדי סנקרט;חוסאם סנקרט</vt:lpwstr>
  </property>
  <property fmtid="{D5CDD505-2E9C-101B-9397-08002B2CF9AE}" pid="10" name="LAWYER">
    <vt:lpwstr>רותם בראס;מוחמד חלאילה;רן שטרצר;יצחק שילה</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20240124</vt:lpwstr>
  </property>
  <property fmtid="{D5CDD505-2E9C-101B-9397-08002B2CF9AE}" pid="14" name="TYPE_N_DATE">
    <vt:lpwstr>39020240124</vt:lpwstr>
  </property>
  <property fmtid="{D5CDD505-2E9C-101B-9397-08002B2CF9AE}" pid="15" name="CASESLISTTMP1">
    <vt:lpwstr>5699080;13023134;8471804;20775010;21771409;6473037;29486731;27915710;27734980;28697218:2;25940943;26492590;26986954;26630169;28883087;28200855;27912651;27347604;26747892;26510968;13090914;29816442;17948153</vt:lpwstr>
  </property>
  <property fmtid="{D5CDD505-2E9C-101B-9397-08002B2CF9AE}" pid="16" name="CASENOTES1">
    <vt:lpwstr>ProcID=209&amp;PartA=447&amp;PartC=21</vt:lpwstr>
  </property>
  <property fmtid="{D5CDD505-2E9C-101B-9397-08002B2CF9AE}" pid="17" name="WORDNUMPAGES">
    <vt:lpwstr>14</vt:lpwstr>
  </property>
  <property fmtid="{D5CDD505-2E9C-101B-9397-08002B2CF9AE}" pid="18" name="TYPE_ABS_DATE">
    <vt:lpwstr>390020240124</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70301/144.b2:2;029;025;040b;144.g</vt:lpwstr>
  </property>
</Properties>
</file>