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1"/>
        <w:gridCol w:w="3670"/>
      </w:tblGrid>
      <w:tr w:rsidR="0014780E" w:rsidRPr="00C2706F" w14:paraId="31CE3F2F" w14:textId="77777777" w:rsidTr="00EB578A">
        <w:trPr>
          <w:trHeight w:hRule="exact" w:val="418"/>
          <w:jc w:val="center"/>
        </w:trPr>
        <w:tc>
          <w:tcPr>
            <w:tcW w:w="8721" w:type="dxa"/>
            <w:gridSpan w:val="2"/>
          </w:tcPr>
          <w:p w14:paraId="7AB5F6E9" w14:textId="77777777" w:rsidR="0014780E" w:rsidRPr="00C2706F" w:rsidRDefault="0014780E" w:rsidP="00326B91">
            <w:pPr>
              <w:pStyle w:val="a3"/>
              <w:jc w:val="center"/>
              <w:rPr>
                <w:rFonts w:ascii="Tahoma" w:hAnsi="Tahoma" w:cs="Tahoma"/>
                <w:color w:val="000080"/>
                <w:rtl/>
              </w:rPr>
            </w:pPr>
            <w:bookmarkStart w:id="0" w:name="LastJudge"/>
            <w:r w:rsidRPr="00C2706F">
              <w:rPr>
                <w:rFonts w:ascii="Tahoma" w:hAnsi="Tahoma" w:cs="Tahoma"/>
                <w:b/>
                <w:bCs/>
                <w:color w:val="000080"/>
                <w:rtl/>
              </w:rPr>
              <w:t>בית המשפט המחוזי בנוף הגליל-נצרת</w:t>
            </w:r>
          </w:p>
        </w:tc>
      </w:tr>
      <w:tr w:rsidR="0014780E" w:rsidRPr="00C2706F" w14:paraId="49710EB6" w14:textId="77777777" w:rsidTr="00EB578A">
        <w:trPr>
          <w:trHeight w:val="337"/>
          <w:jc w:val="center"/>
        </w:trPr>
        <w:tc>
          <w:tcPr>
            <w:tcW w:w="5051" w:type="dxa"/>
          </w:tcPr>
          <w:p w14:paraId="505AC644" w14:textId="77777777" w:rsidR="0014780E" w:rsidRPr="00C2706F" w:rsidRDefault="0014780E" w:rsidP="00326B91">
            <w:pPr>
              <w:rPr>
                <w:rFonts w:cs="FrankRuehl"/>
                <w:sz w:val="28"/>
                <w:szCs w:val="28"/>
                <w:rtl/>
              </w:rPr>
            </w:pPr>
            <w:r w:rsidRPr="00C2706F">
              <w:rPr>
                <w:rFonts w:cs="FrankRuehl"/>
                <w:sz w:val="28"/>
                <w:szCs w:val="28"/>
                <w:rtl/>
              </w:rPr>
              <w:t>ת"פ</w:t>
            </w:r>
            <w:r w:rsidRPr="00C2706F">
              <w:rPr>
                <w:rFonts w:cs="FrankRuehl" w:hint="cs"/>
                <w:sz w:val="28"/>
                <w:szCs w:val="28"/>
                <w:rtl/>
              </w:rPr>
              <w:t xml:space="preserve"> </w:t>
            </w:r>
            <w:r w:rsidRPr="00C2706F">
              <w:rPr>
                <w:rFonts w:cs="FrankRuehl"/>
                <w:sz w:val="28"/>
                <w:szCs w:val="28"/>
                <w:rtl/>
              </w:rPr>
              <w:t>53633-09-22</w:t>
            </w:r>
            <w:r w:rsidRPr="00C2706F">
              <w:rPr>
                <w:rFonts w:cs="FrankRuehl" w:hint="cs"/>
                <w:sz w:val="28"/>
                <w:szCs w:val="28"/>
                <w:rtl/>
              </w:rPr>
              <w:t xml:space="preserve"> </w:t>
            </w:r>
            <w:r w:rsidRPr="00C2706F">
              <w:rPr>
                <w:rFonts w:cs="FrankRuehl"/>
                <w:sz w:val="28"/>
                <w:szCs w:val="28"/>
                <w:rtl/>
              </w:rPr>
              <w:t>מדינת ישראל נ' אבו זראקי(עציר) ואח'</w:t>
            </w:r>
          </w:p>
          <w:p w14:paraId="4574F086" w14:textId="77777777" w:rsidR="0014780E" w:rsidRPr="00C2706F" w:rsidRDefault="0014780E" w:rsidP="00326B91">
            <w:pPr>
              <w:pStyle w:val="a3"/>
              <w:rPr>
                <w:rFonts w:cs="FrankRuehl"/>
                <w:sz w:val="28"/>
                <w:szCs w:val="28"/>
                <w:rtl/>
              </w:rPr>
            </w:pPr>
          </w:p>
        </w:tc>
        <w:tc>
          <w:tcPr>
            <w:tcW w:w="3670" w:type="dxa"/>
          </w:tcPr>
          <w:p w14:paraId="323C2C02" w14:textId="77777777" w:rsidR="0014780E" w:rsidRPr="00C2706F" w:rsidRDefault="0014780E" w:rsidP="00326B91">
            <w:pPr>
              <w:pStyle w:val="a3"/>
              <w:jc w:val="right"/>
              <w:rPr>
                <w:rFonts w:cs="FrankRuehl"/>
                <w:sz w:val="28"/>
                <w:szCs w:val="28"/>
                <w:rtl/>
              </w:rPr>
            </w:pPr>
            <w:r w:rsidRPr="00C2706F">
              <w:rPr>
                <w:rFonts w:cs="FrankRuehl"/>
                <w:sz w:val="28"/>
                <w:szCs w:val="28"/>
                <w:rtl/>
              </w:rPr>
              <w:t>05 דצמבר 2024</w:t>
            </w:r>
          </w:p>
        </w:tc>
      </w:tr>
    </w:tbl>
    <w:p w14:paraId="114E289F" w14:textId="77777777" w:rsidR="0014780E" w:rsidRPr="00C2706F" w:rsidRDefault="0014780E" w:rsidP="00EB578A">
      <w:pPr>
        <w:pStyle w:val="a3"/>
        <w:rPr>
          <w:rtl/>
        </w:rPr>
      </w:pPr>
      <w:r w:rsidRPr="00C2706F">
        <w:rPr>
          <w:rFonts w:hint="cs"/>
          <w:rtl/>
        </w:rPr>
        <w:t xml:space="preserve"> </w:t>
      </w:r>
    </w:p>
    <w:p w14:paraId="7E7920B1" w14:textId="77777777" w:rsidR="0014780E" w:rsidRPr="00C2706F" w:rsidRDefault="0014780E" w:rsidP="0014780E">
      <w:pPr>
        <w:pStyle w:val="12"/>
        <w:spacing w:line="360" w:lineRule="auto"/>
        <w:rPr>
          <w:b w:val="0"/>
          <w:bCs w:val="0"/>
          <w:u w:val="none"/>
          <w:rtl/>
        </w:rPr>
      </w:pPr>
    </w:p>
    <w:tbl>
      <w:tblPr>
        <w:bidiVisual/>
        <w:tblW w:w="8802" w:type="dxa"/>
        <w:tblInd w:w="-28" w:type="dxa"/>
        <w:tblLook w:val="01E0" w:firstRow="1" w:lastRow="1" w:firstColumn="1" w:lastColumn="1" w:noHBand="0" w:noVBand="0"/>
      </w:tblPr>
      <w:tblGrid>
        <w:gridCol w:w="2880"/>
        <w:gridCol w:w="5838"/>
        <w:gridCol w:w="84"/>
      </w:tblGrid>
      <w:tr w:rsidR="0014780E" w:rsidRPr="00C2706F" w14:paraId="70BAED5D" w14:textId="77777777" w:rsidTr="0014780E">
        <w:trPr>
          <w:gridAfter w:val="1"/>
          <w:wAfter w:w="56" w:type="dxa"/>
        </w:trPr>
        <w:tc>
          <w:tcPr>
            <w:tcW w:w="8718" w:type="dxa"/>
            <w:gridSpan w:val="2"/>
            <w:shd w:val="clear" w:color="auto" w:fill="auto"/>
          </w:tcPr>
          <w:p w14:paraId="07E82AB4" w14:textId="77777777" w:rsidR="0014780E" w:rsidRPr="00C2706F" w:rsidRDefault="0014780E" w:rsidP="00326B91">
            <w:pPr>
              <w:rPr>
                <w:rtl/>
              </w:rPr>
            </w:pPr>
            <w:r w:rsidRPr="00C2706F">
              <w:rPr>
                <w:rFonts w:hint="cs"/>
                <w:b/>
                <w:bCs/>
                <w:sz w:val="26"/>
                <w:szCs w:val="26"/>
                <w:rtl/>
              </w:rPr>
              <w:t>בפני כב' השופט חנא סבאג</w:t>
            </w:r>
          </w:p>
        </w:tc>
      </w:tr>
      <w:tr w:rsidR="0014780E" w:rsidRPr="00C2706F" w14:paraId="195586CF" w14:textId="77777777" w:rsidTr="0014780E">
        <w:trPr>
          <w:cantSplit/>
          <w:trHeight w:val="724"/>
        </w:trPr>
        <w:tc>
          <w:tcPr>
            <w:tcW w:w="2880" w:type="dxa"/>
            <w:shd w:val="clear" w:color="auto" w:fill="auto"/>
          </w:tcPr>
          <w:p w14:paraId="4E310EE8" w14:textId="77777777" w:rsidR="0014780E" w:rsidRPr="00C2706F" w:rsidRDefault="0014780E" w:rsidP="0014780E">
            <w:pPr>
              <w:ind w:left="26"/>
              <w:rPr>
                <w:b/>
                <w:bCs/>
                <w:sz w:val="26"/>
                <w:szCs w:val="26"/>
                <w:rtl/>
              </w:rPr>
            </w:pPr>
            <w:bookmarkStart w:id="1" w:name="FirstAppellant"/>
          </w:p>
          <w:p w14:paraId="4B15B984" w14:textId="77777777" w:rsidR="0014780E" w:rsidRPr="00C2706F" w:rsidRDefault="0014780E" w:rsidP="0014780E">
            <w:pPr>
              <w:ind w:left="26"/>
              <w:rPr>
                <w:b/>
                <w:bCs/>
                <w:sz w:val="26"/>
                <w:szCs w:val="26"/>
                <w:rtl/>
              </w:rPr>
            </w:pPr>
            <w:r w:rsidRPr="00C2706F">
              <w:rPr>
                <w:rFonts w:hint="cs"/>
                <w:b/>
                <w:bCs/>
                <w:sz w:val="26"/>
                <w:szCs w:val="26"/>
                <w:rtl/>
              </w:rPr>
              <w:t>ה</w:t>
            </w:r>
            <w:r w:rsidRPr="00C2706F">
              <w:rPr>
                <w:b/>
                <w:bCs/>
                <w:sz w:val="26"/>
                <w:szCs w:val="26"/>
                <w:rtl/>
              </w:rPr>
              <w:t>מאשימה</w:t>
            </w:r>
          </w:p>
        </w:tc>
        <w:tc>
          <w:tcPr>
            <w:tcW w:w="5922" w:type="dxa"/>
            <w:gridSpan w:val="2"/>
            <w:shd w:val="clear" w:color="auto" w:fill="auto"/>
          </w:tcPr>
          <w:p w14:paraId="1B7AD1A0" w14:textId="77777777" w:rsidR="0014780E" w:rsidRPr="00C2706F" w:rsidRDefault="0014780E" w:rsidP="00326B91">
            <w:pPr>
              <w:rPr>
                <w:rtl/>
              </w:rPr>
            </w:pPr>
          </w:p>
          <w:p w14:paraId="51C8A457" w14:textId="77777777" w:rsidR="0014780E" w:rsidRPr="00C2706F" w:rsidRDefault="0014780E" w:rsidP="00326B91">
            <w:pPr>
              <w:rPr>
                <w:b/>
                <w:bCs/>
                <w:sz w:val="26"/>
                <w:szCs w:val="26"/>
                <w:rtl/>
              </w:rPr>
            </w:pPr>
            <w:r w:rsidRPr="00C2706F">
              <w:rPr>
                <w:rtl/>
              </w:rPr>
              <w:t xml:space="preserve"> </w:t>
            </w:r>
            <w:r w:rsidRPr="00C2706F">
              <w:rPr>
                <w:b/>
                <w:bCs/>
                <w:sz w:val="26"/>
                <w:szCs w:val="26"/>
                <w:rtl/>
              </w:rPr>
              <w:t>מדינת ישראל</w:t>
            </w:r>
          </w:p>
        </w:tc>
      </w:tr>
      <w:bookmarkEnd w:id="1"/>
      <w:tr w:rsidR="0014780E" w:rsidRPr="00C2706F" w14:paraId="58363306" w14:textId="77777777" w:rsidTr="0014780E">
        <w:tc>
          <w:tcPr>
            <w:tcW w:w="8802" w:type="dxa"/>
            <w:gridSpan w:val="3"/>
            <w:shd w:val="clear" w:color="auto" w:fill="auto"/>
            <w:vAlign w:val="center"/>
          </w:tcPr>
          <w:p w14:paraId="01216794" w14:textId="77777777" w:rsidR="0014780E" w:rsidRPr="00C2706F" w:rsidRDefault="0014780E" w:rsidP="0014780E">
            <w:pPr>
              <w:jc w:val="center"/>
              <w:rPr>
                <w:rFonts w:ascii="Arial" w:hAnsi="Arial"/>
                <w:b/>
                <w:bCs/>
                <w:sz w:val="26"/>
                <w:szCs w:val="26"/>
                <w:rtl/>
              </w:rPr>
            </w:pPr>
          </w:p>
          <w:p w14:paraId="798F4AF7" w14:textId="77777777" w:rsidR="0014780E" w:rsidRPr="00C2706F" w:rsidRDefault="0014780E" w:rsidP="0014780E">
            <w:pPr>
              <w:jc w:val="center"/>
              <w:rPr>
                <w:rFonts w:ascii="Arial" w:hAnsi="Arial"/>
                <w:b/>
                <w:bCs/>
                <w:sz w:val="26"/>
                <w:szCs w:val="26"/>
                <w:rtl/>
              </w:rPr>
            </w:pPr>
            <w:r w:rsidRPr="00C2706F">
              <w:rPr>
                <w:rFonts w:ascii="Arial" w:hAnsi="Arial" w:hint="cs"/>
                <w:b/>
                <w:bCs/>
                <w:sz w:val="26"/>
                <w:szCs w:val="26"/>
                <w:rtl/>
              </w:rPr>
              <w:t>נגד</w:t>
            </w:r>
          </w:p>
          <w:p w14:paraId="093BDA66" w14:textId="77777777" w:rsidR="0014780E" w:rsidRPr="00C2706F" w:rsidRDefault="0014780E" w:rsidP="00326B91">
            <w:pPr>
              <w:rPr>
                <w:rFonts w:ascii="Arial" w:hAnsi="Arial"/>
                <w:b/>
                <w:bCs/>
                <w:sz w:val="26"/>
                <w:szCs w:val="26"/>
                <w:rtl/>
              </w:rPr>
            </w:pPr>
          </w:p>
        </w:tc>
      </w:tr>
      <w:tr w:rsidR="0014780E" w:rsidRPr="00C2706F" w14:paraId="53FB7DDE" w14:textId="77777777" w:rsidTr="0014780E">
        <w:tc>
          <w:tcPr>
            <w:tcW w:w="2880" w:type="dxa"/>
            <w:shd w:val="clear" w:color="auto" w:fill="auto"/>
          </w:tcPr>
          <w:p w14:paraId="32506152" w14:textId="77777777" w:rsidR="0014780E" w:rsidRPr="00C2706F" w:rsidRDefault="0014780E" w:rsidP="0014780E">
            <w:pPr>
              <w:ind w:left="26"/>
              <w:rPr>
                <w:b/>
                <w:bCs/>
                <w:sz w:val="26"/>
                <w:szCs w:val="26"/>
              </w:rPr>
            </w:pPr>
            <w:r w:rsidRPr="00C2706F">
              <w:rPr>
                <w:rFonts w:hint="cs"/>
                <w:b/>
                <w:bCs/>
                <w:sz w:val="26"/>
                <w:szCs w:val="26"/>
                <w:rtl/>
              </w:rPr>
              <w:t>ה</w:t>
            </w:r>
            <w:r w:rsidRPr="00C2706F">
              <w:rPr>
                <w:b/>
                <w:bCs/>
                <w:sz w:val="26"/>
                <w:szCs w:val="26"/>
                <w:rtl/>
              </w:rPr>
              <w:t>נאשמ</w:t>
            </w:r>
            <w:r w:rsidRPr="00C2706F">
              <w:rPr>
                <w:rFonts w:hint="cs"/>
                <w:b/>
                <w:bCs/>
                <w:sz w:val="26"/>
                <w:szCs w:val="26"/>
                <w:rtl/>
              </w:rPr>
              <w:t>י</w:t>
            </w:r>
            <w:r w:rsidRPr="00C2706F">
              <w:rPr>
                <w:b/>
                <w:bCs/>
                <w:sz w:val="26"/>
                <w:szCs w:val="26"/>
                <w:rtl/>
              </w:rPr>
              <w:t>ם</w:t>
            </w:r>
          </w:p>
        </w:tc>
        <w:tc>
          <w:tcPr>
            <w:tcW w:w="5922" w:type="dxa"/>
            <w:gridSpan w:val="2"/>
            <w:shd w:val="clear" w:color="auto" w:fill="auto"/>
          </w:tcPr>
          <w:p w14:paraId="50B24F18" w14:textId="77777777" w:rsidR="0014780E" w:rsidRPr="00C2706F" w:rsidRDefault="0014780E" w:rsidP="00326B91">
            <w:pPr>
              <w:rPr>
                <w:rFonts w:ascii="David" w:hAnsi="David"/>
                <w:b/>
                <w:bCs/>
                <w:rtl/>
              </w:rPr>
            </w:pPr>
            <w:r w:rsidRPr="00C2706F">
              <w:rPr>
                <w:rFonts w:ascii="David" w:hAnsi="David"/>
                <w:b/>
                <w:bCs/>
              </w:rPr>
              <w:t>.1</w:t>
            </w:r>
            <w:r w:rsidRPr="00C2706F">
              <w:rPr>
                <w:rFonts w:ascii="David" w:hAnsi="David"/>
                <w:rtl/>
              </w:rPr>
              <w:t xml:space="preserve"> </w:t>
            </w:r>
            <w:r w:rsidRPr="00C2706F">
              <w:rPr>
                <w:rFonts w:ascii="David" w:hAnsi="David"/>
                <w:b/>
                <w:bCs/>
                <w:rtl/>
              </w:rPr>
              <w:t>מחמוד אבו זראקי (עציר)</w:t>
            </w:r>
            <w:r w:rsidRPr="00C2706F">
              <w:rPr>
                <w:rFonts w:ascii="David" w:hAnsi="David"/>
                <w:rtl/>
              </w:rPr>
              <w:t xml:space="preserve"> </w:t>
            </w:r>
            <w:r w:rsidRPr="00C2706F">
              <w:rPr>
                <w:rFonts w:ascii="David" w:hAnsi="David"/>
                <w:b/>
                <w:bCs/>
                <w:rtl/>
              </w:rPr>
              <w:t xml:space="preserve">ת"ז  </w:t>
            </w:r>
            <w:r w:rsidR="00C2706F">
              <w:rPr>
                <w:rFonts w:ascii="David" w:hAnsi="David"/>
                <w:b/>
                <w:bCs/>
              </w:rPr>
              <w:t>xxxxxxxxxx</w:t>
            </w:r>
            <w:r w:rsidRPr="00C2706F">
              <w:rPr>
                <w:rFonts w:ascii="David" w:hAnsi="David" w:hint="cs"/>
                <w:b/>
                <w:bCs/>
                <w:rtl/>
              </w:rPr>
              <w:t>-</w:t>
            </w:r>
            <w:r w:rsidRPr="00C2706F">
              <w:rPr>
                <w:rFonts w:ascii="David" w:hAnsi="David" w:hint="cs"/>
                <w:b/>
                <w:bCs/>
                <w:highlight w:val="yellow"/>
                <w:rtl/>
              </w:rPr>
              <w:t>נדון</w:t>
            </w:r>
          </w:p>
          <w:p w14:paraId="6391306C" w14:textId="77777777" w:rsidR="0014780E" w:rsidRPr="00C2706F" w:rsidRDefault="0014780E" w:rsidP="00326B91">
            <w:pPr>
              <w:rPr>
                <w:b/>
                <w:bCs/>
                <w:sz w:val="26"/>
                <w:szCs w:val="26"/>
                <w:rtl/>
              </w:rPr>
            </w:pPr>
            <w:r w:rsidRPr="00C2706F">
              <w:rPr>
                <w:rFonts w:ascii="David" w:hAnsi="David"/>
                <w:b/>
                <w:bCs/>
              </w:rPr>
              <w:t>.2</w:t>
            </w:r>
            <w:r w:rsidRPr="00C2706F">
              <w:rPr>
                <w:rFonts w:ascii="David" w:hAnsi="David"/>
                <w:rtl/>
              </w:rPr>
              <w:t xml:space="preserve"> </w:t>
            </w:r>
            <w:r w:rsidRPr="00C2706F">
              <w:rPr>
                <w:rFonts w:ascii="David" w:hAnsi="David"/>
                <w:b/>
                <w:bCs/>
                <w:rtl/>
              </w:rPr>
              <w:t>מוחמד חבשי</w:t>
            </w:r>
            <w:r w:rsidRPr="00C2706F">
              <w:rPr>
                <w:rFonts w:ascii="David" w:hAnsi="David"/>
                <w:rtl/>
              </w:rPr>
              <w:t xml:space="preserve"> </w:t>
            </w:r>
            <w:r w:rsidRPr="00C2706F">
              <w:rPr>
                <w:rFonts w:ascii="David" w:hAnsi="David"/>
                <w:b/>
                <w:bCs/>
                <w:rtl/>
              </w:rPr>
              <w:t xml:space="preserve">ת"ז  </w:t>
            </w:r>
            <w:r w:rsidR="00C2706F">
              <w:rPr>
                <w:rFonts w:ascii="David" w:hAnsi="David"/>
                <w:b/>
                <w:bCs/>
              </w:rPr>
              <w:t>xxxxxxxxxx</w:t>
            </w:r>
          </w:p>
        </w:tc>
      </w:tr>
    </w:tbl>
    <w:p w14:paraId="7218974B" w14:textId="77777777" w:rsidR="0014780E" w:rsidRPr="00C2706F" w:rsidRDefault="0014780E" w:rsidP="0014780E">
      <w:pPr>
        <w:pStyle w:val="12"/>
        <w:spacing w:line="360" w:lineRule="auto"/>
        <w:rPr>
          <w:b w:val="0"/>
          <w:bCs w:val="0"/>
          <w:u w:val="none"/>
        </w:rPr>
      </w:pPr>
    </w:p>
    <w:p w14:paraId="34711CCC" w14:textId="77777777" w:rsidR="00846F29" w:rsidRDefault="00846F29" w:rsidP="0014780E">
      <w:pPr>
        <w:rPr>
          <w:rFonts w:ascii="Arial" w:hAnsi="Arial" w:cs="FrankRuehl"/>
          <w:sz w:val="28"/>
          <w:szCs w:val="28"/>
          <w:rtl/>
        </w:rPr>
      </w:pPr>
      <w:bookmarkStart w:id="2" w:name="LawTable"/>
      <w:bookmarkEnd w:id="2"/>
    </w:p>
    <w:p w14:paraId="726A7E05" w14:textId="77777777" w:rsidR="00846F29" w:rsidRPr="00846F29" w:rsidRDefault="00846F29" w:rsidP="00846F29">
      <w:pPr>
        <w:spacing w:after="120" w:line="240" w:lineRule="exact"/>
        <w:ind w:left="283" w:hanging="283"/>
        <w:jc w:val="both"/>
        <w:rPr>
          <w:rFonts w:ascii="FrankRuehl" w:hAnsi="FrankRuehl" w:cs="FrankRuehl"/>
          <w:rtl/>
        </w:rPr>
      </w:pPr>
    </w:p>
    <w:p w14:paraId="7A7183B1" w14:textId="77777777" w:rsidR="00846F29" w:rsidRPr="00846F29" w:rsidRDefault="00846F29" w:rsidP="00846F29">
      <w:pPr>
        <w:spacing w:after="120" w:line="240" w:lineRule="exact"/>
        <w:ind w:left="283" w:hanging="283"/>
        <w:jc w:val="both"/>
        <w:rPr>
          <w:rFonts w:ascii="FrankRuehl" w:hAnsi="FrankRuehl" w:cs="FrankRuehl"/>
          <w:rtl/>
        </w:rPr>
      </w:pPr>
      <w:r w:rsidRPr="00846F29">
        <w:rPr>
          <w:rFonts w:ascii="FrankRuehl" w:hAnsi="FrankRuehl" w:cs="FrankRuehl"/>
          <w:rtl/>
        </w:rPr>
        <w:t xml:space="preserve">חקיקה שאוזכרה: </w:t>
      </w:r>
    </w:p>
    <w:p w14:paraId="6FD6237F" w14:textId="77777777" w:rsidR="00846F29" w:rsidRPr="00846F29" w:rsidRDefault="00846F29" w:rsidP="00846F29">
      <w:pPr>
        <w:spacing w:after="120" w:line="240" w:lineRule="exact"/>
        <w:ind w:left="283" w:hanging="283"/>
        <w:jc w:val="both"/>
        <w:rPr>
          <w:rFonts w:ascii="FrankRuehl" w:hAnsi="FrankRuehl" w:cs="FrankRuehl"/>
          <w:rtl/>
        </w:rPr>
      </w:pPr>
      <w:hyperlink r:id="rId7" w:history="1">
        <w:r w:rsidRPr="00846F29">
          <w:rPr>
            <w:rFonts w:ascii="FrankRuehl" w:hAnsi="FrankRuehl" w:cs="FrankRuehl"/>
            <w:color w:val="0000FF"/>
            <w:u w:val="single"/>
            <w:rtl/>
          </w:rPr>
          <w:t>חוק העונשין, תשל"ז-1977</w:t>
        </w:r>
      </w:hyperlink>
      <w:r w:rsidRPr="00846F29">
        <w:rPr>
          <w:rFonts w:ascii="FrankRuehl" w:hAnsi="FrankRuehl" w:cs="FrankRuehl"/>
          <w:rtl/>
        </w:rPr>
        <w:t xml:space="preserve">: סע'  </w:t>
      </w:r>
      <w:hyperlink r:id="rId8" w:history="1">
        <w:r w:rsidRPr="00846F29">
          <w:rPr>
            <w:rFonts w:ascii="FrankRuehl" w:hAnsi="FrankRuehl" w:cs="FrankRuehl"/>
            <w:color w:val="0000FF"/>
            <w:u w:val="single"/>
            <w:rtl/>
          </w:rPr>
          <w:t>29</w:t>
        </w:r>
      </w:hyperlink>
      <w:r w:rsidRPr="00846F29">
        <w:rPr>
          <w:rFonts w:ascii="FrankRuehl" w:hAnsi="FrankRuehl" w:cs="FrankRuehl"/>
          <w:rtl/>
        </w:rPr>
        <w:t xml:space="preserve">, </w:t>
      </w:r>
      <w:hyperlink r:id="rId9" w:history="1">
        <w:r w:rsidRPr="00846F29">
          <w:rPr>
            <w:rFonts w:ascii="FrankRuehl" w:hAnsi="FrankRuehl" w:cs="FrankRuehl"/>
            <w:color w:val="0000FF"/>
            <w:u w:val="single"/>
            <w:rtl/>
          </w:rPr>
          <w:t>31</w:t>
        </w:r>
      </w:hyperlink>
      <w:r w:rsidRPr="00846F29">
        <w:rPr>
          <w:rFonts w:ascii="FrankRuehl" w:hAnsi="FrankRuehl" w:cs="FrankRuehl"/>
          <w:rtl/>
        </w:rPr>
        <w:t xml:space="preserve">, </w:t>
      </w:r>
      <w:hyperlink r:id="rId10" w:history="1">
        <w:r w:rsidRPr="00846F29">
          <w:rPr>
            <w:rFonts w:ascii="FrankRuehl" w:hAnsi="FrankRuehl" w:cs="FrankRuehl"/>
            <w:color w:val="0000FF"/>
            <w:u w:val="single"/>
            <w:rtl/>
          </w:rPr>
          <w:t>144(ב)</w:t>
        </w:r>
      </w:hyperlink>
      <w:r w:rsidRPr="00846F29">
        <w:rPr>
          <w:rFonts w:ascii="FrankRuehl" w:hAnsi="FrankRuehl" w:cs="FrankRuehl"/>
          <w:rtl/>
        </w:rPr>
        <w:t xml:space="preserve">, </w:t>
      </w:r>
      <w:hyperlink r:id="rId11" w:history="1">
        <w:r w:rsidRPr="00846F29">
          <w:rPr>
            <w:rFonts w:ascii="FrankRuehl" w:hAnsi="FrankRuehl" w:cs="FrankRuehl"/>
            <w:color w:val="0000FF"/>
            <w:u w:val="single"/>
            <w:rtl/>
          </w:rPr>
          <w:t>340א(א)</w:t>
        </w:r>
      </w:hyperlink>
      <w:r w:rsidRPr="00846F29">
        <w:rPr>
          <w:rFonts w:ascii="FrankRuehl" w:hAnsi="FrankRuehl" w:cs="FrankRuehl"/>
          <w:rtl/>
        </w:rPr>
        <w:t xml:space="preserve">, </w:t>
      </w:r>
      <w:hyperlink r:id="rId12" w:history="1">
        <w:r w:rsidRPr="00846F29">
          <w:rPr>
            <w:rFonts w:ascii="FrankRuehl" w:hAnsi="FrankRuehl" w:cs="FrankRuehl"/>
            <w:color w:val="0000FF"/>
            <w:u w:val="single"/>
            <w:rtl/>
          </w:rPr>
          <w:t>340א(ב)(1)</w:t>
        </w:r>
      </w:hyperlink>
    </w:p>
    <w:p w14:paraId="051CA545" w14:textId="77777777" w:rsidR="00846F29" w:rsidRPr="00846F29" w:rsidRDefault="00846F29" w:rsidP="00846F29">
      <w:pPr>
        <w:spacing w:after="120" w:line="240" w:lineRule="exact"/>
        <w:ind w:left="283" w:hanging="283"/>
        <w:jc w:val="both"/>
        <w:rPr>
          <w:rFonts w:ascii="FrankRuehl" w:hAnsi="FrankRuehl" w:cs="FrankRuehl"/>
          <w:rtl/>
        </w:rPr>
      </w:pPr>
    </w:p>
    <w:p w14:paraId="36FCEB5C" w14:textId="77777777" w:rsidR="0014780E" w:rsidRPr="00846F29" w:rsidRDefault="0014780E" w:rsidP="0014780E">
      <w:pPr>
        <w:rPr>
          <w:rFonts w:ascii="Arial" w:hAnsi="Arial" w:cs="FrankRuehl"/>
          <w:sz w:val="28"/>
          <w:szCs w:val="28"/>
          <w:rtl/>
        </w:rPr>
      </w:pPr>
      <w:bookmarkStart w:id="3" w:name="LawTable_End"/>
      <w:bookmarkEnd w:id="3"/>
    </w:p>
    <w:p w14:paraId="1FDDF11B" w14:textId="77777777" w:rsidR="00C2706F" w:rsidRPr="00C2706F" w:rsidRDefault="00C2706F" w:rsidP="00C2706F">
      <w:pPr>
        <w:spacing w:line="360" w:lineRule="auto"/>
        <w:jc w:val="center"/>
        <w:rPr>
          <w:rFonts w:ascii="Arial" w:hAnsi="Arial"/>
          <w:sz w:val="28"/>
          <w:szCs w:val="28"/>
          <w:rtl/>
        </w:rPr>
      </w:pPr>
    </w:p>
    <w:p w14:paraId="207753A1" w14:textId="77777777" w:rsidR="00C2706F" w:rsidRPr="00C2706F" w:rsidRDefault="00C2706F" w:rsidP="0014780E">
      <w:pPr>
        <w:spacing w:line="360" w:lineRule="auto"/>
        <w:jc w:val="center"/>
        <w:rPr>
          <w:rFonts w:ascii="Arial" w:hAnsi="Arial"/>
          <w:b/>
          <w:bCs/>
          <w:sz w:val="28"/>
          <w:szCs w:val="28"/>
          <w:rtl/>
        </w:rPr>
      </w:pPr>
    </w:p>
    <w:p w14:paraId="1CD01185" w14:textId="77777777" w:rsidR="00C2706F" w:rsidRPr="00C2706F" w:rsidRDefault="00C2706F" w:rsidP="00C2706F">
      <w:pPr>
        <w:tabs>
          <w:tab w:val="left" w:pos="2077"/>
        </w:tabs>
        <w:jc w:val="center"/>
        <w:rPr>
          <w:rFonts w:ascii="Arial" w:hAnsi="Arial"/>
          <w:b/>
          <w:bCs/>
          <w:sz w:val="28"/>
          <w:szCs w:val="28"/>
          <w:u w:val="single"/>
          <w:rtl/>
        </w:rPr>
      </w:pPr>
      <w:bookmarkStart w:id="4" w:name="PsakDin"/>
      <w:bookmarkEnd w:id="0"/>
      <w:r w:rsidRPr="00C2706F">
        <w:rPr>
          <w:rFonts w:ascii="Arial" w:hAnsi="Arial"/>
          <w:b/>
          <w:bCs/>
          <w:sz w:val="28"/>
          <w:szCs w:val="28"/>
          <w:u w:val="single"/>
          <w:rtl/>
        </w:rPr>
        <w:t>גזר דין  לנאשם מס' 2</w:t>
      </w:r>
    </w:p>
    <w:bookmarkEnd w:id="4"/>
    <w:p w14:paraId="753CE079" w14:textId="77777777" w:rsidR="0014780E" w:rsidRDefault="0014780E" w:rsidP="0014780E">
      <w:pPr>
        <w:tabs>
          <w:tab w:val="left" w:pos="2077"/>
        </w:tabs>
        <w:rPr>
          <w:rFonts w:ascii="FrankRuehl" w:hAnsi="FrankRuehl" w:cs="FrankRuehl"/>
          <w:sz w:val="28"/>
          <w:szCs w:val="28"/>
          <w:rtl/>
        </w:rPr>
      </w:pPr>
    </w:p>
    <w:p w14:paraId="3B7C74E6" w14:textId="77777777" w:rsidR="0014780E" w:rsidRDefault="0014780E" w:rsidP="0014780E">
      <w:pPr>
        <w:tabs>
          <w:tab w:val="left" w:pos="2077"/>
        </w:tabs>
        <w:spacing w:line="360" w:lineRule="auto"/>
        <w:jc w:val="both"/>
        <w:rPr>
          <w:rFonts w:ascii="Miriam" w:hAnsi="Miriam" w:cs="Miriam"/>
          <w:rtl/>
        </w:rPr>
      </w:pPr>
      <w:r>
        <w:rPr>
          <w:rFonts w:ascii="Miriam" w:hAnsi="Miriam" w:cs="Miriam"/>
          <w:rtl/>
        </w:rPr>
        <w:t>הרקע וכתב האישום המתוקן</w:t>
      </w:r>
    </w:p>
    <w:p w14:paraId="309D679C" w14:textId="77777777" w:rsidR="0014780E" w:rsidRDefault="0014780E" w:rsidP="0014780E">
      <w:pPr>
        <w:tabs>
          <w:tab w:val="left" w:pos="2077"/>
        </w:tabs>
        <w:spacing w:line="360" w:lineRule="auto"/>
        <w:jc w:val="both"/>
        <w:rPr>
          <w:rFonts w:ascii="Miriam" w:hAnsi="Miriam" w:cs="Miriam"/>
          <w:rtl/>
        </w:rPr>
      </w:pPr>
    </w:p>
    <w:p w14:paraId="219C8D29" w14:textId="77777777" w:rsidR="0014780E" w:rsidRDefault="0014780E" w:rsidP="0014780E">
      <w:pPr>
        <w:tabs>
          <w:tab w:val="left" w:pos="680"/>
          <w:tab w:val="left" w:pos="2077"/>
        </w:tabs>
        <w:spacing w:line="360" w:lineRule="auto"/>
        <w:jc w:val="both"/>
        <w:rPr>
          <w:rFonts w:ascii="FrankRuehl" w:hAnsi="FrankRuehl" w:cs="FrankRuehl"/>
          <w:sz w:val="28"/>
          <w:szCs w:val="28"/>
          <w:rtl/>
        </w:rPr>
      </w:pPr>
      <w:r w:rsidRPr="00A92685">
        <w:rPr>
          <w:rFonts w:ascii="FrankRuehl" w:hAnsi="FrankRuehl" w:cs="FrankRuehl" w:hint="cs"/>
          <w:sz w:val="28"/>
          <w:szCs w:val="28"/>
          <w:rtl/>
        </w:rPr>
        <w:t>1.</w:t>
      </w:r>
      <w:r>
        <w:rPr>
          <w:rFonts w:ascii="FrankRuehl" w:hAnsi="FrankRuehl" w:cs="FrankRuehl"/>
          <w:sz w:val="28"/>
          <w:szCs w:val="28"/>
          <w:rtl/>
        </w:rPr>
        <w:tab/>
      </w:r>
      <w:bookmarkStart w:id="5" w:name="ABSTRACT_START"/>
      <w:bookmarkEnd w:id="5"/>
      <w:r>
        <w:rPr>
          <w:rFonts w:ascii="FrankRuehl" w:hAnsi="FrankRuehl" w:cs="FrankRuehl"/>
          <w:sz w:val="28"/>
          <w:szCs w:val="28"/>
          <w:rtl/>
        </w:rPr>
        <w:t xml:space="preserve">הנאשם 2 (להלן: </w:t>
      </w:r>
      <w:r>
        <w:rPr>
          <w:rFonts w:ascii="Miriam" w:hAnsi="Miriam" w:cs="Miriam"/>
          <w:rtl/>
        </w:rPr>
        <w:t>הנאשם</w:t>
      </w:r>
      <w:r>
        <w:rPr>
          <w:rFonts w:ascii="FrankRuehl" w:hAnsi="FrankRuehl" w:cs="FrankRuehl"/>
          <w:sz w:val="28"/>
          <w:szCs w:val="28"/>
          <w:rtl/>
        </w:rPr>
        <w:t>), הורשע ביום 4.</w:t>
      </w:r>
      <w:r>
        <w:rPr>
          <w:rFonts w:ascii="FrankRuehl" w:hAnsi="FrankRuehl" w:cs="FrankRuehl" w:hint="cs"/>
          <w:sz w:val="28"/>
          <w:szCs w:val="28"/>
          <w:rtl/>
        </w:rPr>
        <w:t>6</w:t>
      </w:r>
      <w:r>
        <w:rPr>
          <w:rFonts w:ascii="FrankRuehl" w:hAnsi="FrankRuehl" w:cs="FrankRuehl"/>
          <w:sz w:val="28"/>
          <w:szCs w:val="28"/>
          <w:rtl/>
        </w:rPr>
        <w:t xml:space="preserve">.2024, על יסוד הודאתו בכתב אישום מתוקן, בעבירות של סיוע לנשיאת נשק שלא כדין בצוותא- עבירה לפי </w:t>
      </w:r>
      <w:hyperlink r:id="rId13" w:history="1">
        <w:r w:rsidR="00EB578A" w:rsidRPr="00EB578A">
          <w:rPr>
            <w:rFonts w:ascii="FrankRuehl" w:hAnsi="FrankRuehl" w:cs="FrankRuehl"/>
            <w:color w:val="0000FF"/>
            <w:sz w:val="28"/>
            <w:szCs w:val="28"/>
            <w:u w:val="single"/>
            <w:rtl/>
          </w:rPr>
          <w:t>סעיף 144(ב)</w:t>
        </w:r>
      </w:hyperlink>
      <w:r>
        <w:rPr>
          <w:rFonts w:ascii="FrankRuehl" w:hAnsi="FrankRuehl" w:cs="FrankRuehl"/>
          <w:sz w:val="28"/>
          <w:szCs w:val="28"/>
          <w:rtl/>
        </w:rPr>
        <w:t xml:space="preserve"> רישא + סיפא, יחד עם </w:t>
      </w:r>
      <w:hyperlink r:id="rId14" w:history="1">
        <w:r w:rsidR="00EB578A" w:rsidRPr="00EB578A">
          <w:rPr>
            <w:rFonts w:ascii="FrankRuehl" w:hAnsi="FrankRuehl" w:cs="FrankRuehl"/>
            <w:color w:val="0000FF"/>
            <w:sz w:val="28"/>
            <w:szCs w:val="28"/>
            <w:u w:val="single"/>
            <w:rtl/>
          </w:rPr>
          <w:t>סעיף 29</w:t>
        </w:r>
      </w:hyperlink>
      <w:r>
        <w:rPr>
          <w:rFonts w:ascii="FrankRuehl" w:hAnsi="FrankRuehl" w:cs="FrankRuehl"/>
          <w:sz w:val="28"/>
          <w:szCs w:val="28"/>
          <w:rtl/>
        </w:rPr>
        <w:t xml:space="preserve"> וכן </w:t>
      </w:r>
      <w:hyperlink r:id="rId15" w:history="1">
        <w:r w:rsidR="00EB578A" w:rsidRPr="00EB578A">
          <w:rPr>
            <w:rFonts w:ascii="FrankRuehl" w:hAnsi="FrankRuehl" w:cs="FrankRuehl"/>
            <w:color w:val="0000FF"/>
            <w:sz w:val="28"/>
            <w:szCs w:val="28"/>
            <w:u w:val="single"/>
            <w:rtl/>
          </w:rPr>
          <w:t>סעיף 31</w:t>
        </w:r>
      </w:hyperlink>
      <w:r>
        <w:rPr>
          <w:rFonts w:ascii="FrankRuehl" w:hAnsi="FrankRuehl" w:cs="FrankRuehl"/>
          <w:sz w:val="28"/>
          <w:szCs w:val="28"/>
          <w:rtl/>
        </w:rPr>
        <w:t xml:space="preserve"> ל</w:t>
      </w:r>
      <w:hyperlink r:id="rId16" w:history="1">
        <w:r w:rsidR="00C2706F" w:rsidRPr="00C2706F">
          <w:rPr>
            <w:rFonts w:ascii="FrankRuehl" w:hAnsi="FrankRuehl" w:cs="FrankRuehl"/>
            <w:color w:val="0000FF"/>
            <w:sz w:val="28"/>
            <w:szCs w:val="28"/>
            <w:u w:val="single"/>
            <w:rtl/>
          </w:rPr>
          <w:t>חוק העונשין</w:t>
        </w:r>
      </w:hyperlink>
      <w:r>
        <w:rPr>
          <w:rFonts w:ascii="FrankRuehl" w:hAnsi="FrankRuehl" w:cs="FrankRuehl"/>
          <w:sz w:val="28"/>
          <w:szCs w:val="28"/>
          <w:rtl/>
        </w:rPr>
        <w:t xml:space="preserve">, התשל"ז- 1977 (להלן: </w:t>
      </w:r>
      <w:r>
        <w:rPr>
          <w:rFonts w:ascii="Miriam" w:hAnsi="Miriam" w:cs="Miriam"/>
          <w:rtl/>
        </w:rPr>
        <w:t>חוק העונשין</w:t>
      </w:r>
      <w:r>
        <w:rPr>
          <w:rFonts w:ascii="FrankRuehl" w:hAnsi="FrankRuehl" w:cs="FrankRuehl"/>
          <w:sz w:val="28"/>
          <w:szCs w:val="28"/>
          <w:rtl/>
        </w:rPr>
        <w:t xml:space="preserve">); וכן סיוע לירי מנשק חם בצוותא- עבירה לפי </w:t>
      </w:r>
      <w:hyperlink r:id="rId17" w:history="1">
        <w:r w:rsidR="00846F29" w:rsidRPr="00846F29">
          <w:rPr>
            <w:rFonts w:ascii="FrankRuehl" w:hAnsi="FrankRuehl" w:cs="FrankRuehl"/>
            <w:color w:val="0000FF"/>
            <w:sz w:val="28"/>
            <w:szCs w:val="28"/>
            <w:u w:val="single"/>
            <w:rtl/>
          </w:rPr>
          <w:t>סעיף 340א(ב)(1)</w:t>
        </w:r>
      </w:hyperlink>
      <w:r>
        <w:rPr>
          <w:rFonts w:ascii="FrankRuehl" w:hAnsi="FrankRuehl" w:cs="FrankRuehl"/>
          <w:sz w:val="28"/>
          <w:szCs w:val="28"/>
          <w:rtl/>
        </w:rPr>
        <w:t xml:space="preserve">, יחד עם </w:t>
      </w:r>
      <w:hyperlink r:id="rId18" w:history="1">
        <w:r w:rsidR="00846F29" w:rsidRPr="00846F29">
          <w:rPr>
            <w:rFonts w:ascii="FrankRuehl" w:hAnsi="FrankRuehl" w:cs="FrankRuehl"/>
            <w:color w:val="0000FF"/>
            <w:sz w:val="28"/>
            <w:szCs w:val="28"/>
            <w:u w:val="single"/>
            <w:rtl/>
          </w:rPr>
          <w:t>סעיף 29</w:t>
        </w:r>
      </w:hyperlink>
      <w:r>
        <w:rPr>
          <w:rFonts w:ascii="FrankRuehl" w:hAnsi="FrankRuehl" w:cs="FrankRuehl"/>
          <w:sz w:val="28"/>
          <w:szCs w:val="28"/>
          <w:rtl/>
        </w:rPr>
        <w:t xml:space="preserve"> </w:t>
      </w:r>
      <w:hyperlink r:id="rId19" w:history="1">
        <w:r w:rsidR="00846F29" w:rsidRPr="00846F29">
          <w:rPr>
            <w:rFonts w:ascii="FrankRuehl" w:hAnsi="FrankRuehl" w:cs="FrankRuehl"/>
            <w:color w:val="0000FF"/>
            <w:sz w:val="28"/>
            <w:szCs w:val="28"/>
            <w:u w:val="single"/>
            <w:rtl/>
          </w:rPr>
          <w:t>וסעיף 31</w:t>
        </w:r>
      </w:hyperlink>
      <w:r>
        <w:rPr>
          <w:rFonts w:ascii="FrankRuehl" w:hAnsi="FrankRuehl" w:cs="FrankRuehl"/>
          <w:sz w:val="28"/>
          <w:szCs w:val="28"/>
          <w:rtl/>
        </w:rPr>
        <w:t xml:space="preserve"> לחוק העונשין. יצוין כי כתב האישום הוגש כנגד הנאשם יחד עם נאשם 1. בהמשך, הגיעו הצדדים להסדר טיעון בעניינו של הנאשם </w:t>
      </w:r>
      <w:r>
        <w:rPr>
          <w:rFonts w:ascii="FrankRuehl" w:hAnsi="FrankRuehl" w:cs="FrankRuehl" w:hint="cs"/>
          <w:sz w:val="28"/>
          <w:szCs w:val="28"/>
          <w:rtl/>
        </w:rPr>
        <w:t xml:space="preserve">1 </w:t>
      </w:r>
      <w:r>
        <w:rPr>
          <w:rFonts w:ascii="FrankRuehl" w:hAnsi="FrankRuehl" w:cs="FrankRuehl"/>
          <w:sz w:val="28"/>
          <w:szCs w:val="28"/>
          <w:rtl/>
        </w:rPr>
        <w:t>ועניינו הופרד מהנאשם</w:t>
      </w:r>
      <w:r>
        <w:rPr>
          <w:rFonts w:ascii="FrankRuehl" w:hAnsi="FrankRuehl" w:cs="FrankRuehl" w:hint="cs"/>
          <w:sz w:val="28"/>
          <w:szCs w:val="28"/>
          <w:rtl/>
        </w:rPr>
        <w:t xml:space="preserve"> ו</w:t>
      </w:r>
      <w:r>
        <w:rPr>
          <w:rFonts w:ascii="FrankRuehl" w:hAnsi="FrankRuehl" w:cs="FrankRuehl"/>
          <w:sz w:val="28"/>
          <w:szCs w:val="28"/>
          <w:rtl/>
        </w:rPr>
        <w:t>נגזר דינו ביום 9.</w:t>
      </w:r>
      <w:r>
        <w:rPr>
          <w:rFonts w:ascii="FrankRuehl" w:hAnsi="FrankRuehl" w:cs="FrankRuehl" w:hint="cs"/>
          <w:sz w:val="28"/>
          <w:szCs w:val="28"/>
          <w:rtl/>
        </w:rPr>
        <w:t>1</w:t>
      </w:r>
      <w:r>
        <w:rPr>
          <w:rFonts w:ascii="FrankRuehl" w:hAnsi="FrankRuehl" w:cs="FrankRuehl"/>
          <w:sz w:val="28"/>
          <w:szCs w:val="28"/>
          <w:rtl/>
        </w:rPr>
        <w:t>.</w:t>
      </w:r>
      <w:r>
        <w:rPr>
          <w:rFonts w:ascii="FrankRuehl" w:hAnsi="FrankRuehl" w:cs="FrankRuehl" w:hint="cs"/>
          <w:sz w:val="28"/>
          <w:szCs w:val="28"/>
          <w:rtl/>
        </w:rPr>
        <w:t>20</w:t>
      </w:r>
      <w:r>
        <w:rPr>
          <w:rFonts w:ascii="FrankRuehl" w:hAnsi="FrankRuehl" w:cs="FrankRuehl"/>
          <w:sz w:val="28"/>
          <w:szCs w:val="28"/>
          <w:rtl/>
        </w:rPr>
        <w:t xml:space="preserve">24. </w:t>
      </w:r>
      <w:bookmarkStart w:id="6" w:name="ABSTRACT_END"/>
      <w:bookmarkEnd w:id="6"/>
    </w:p>
    <w:p w14:paraId="0DE02E4C" w14:textId="77777777" w:rsidR="0014780E" w:rsidRDefault="0014780E" w:rsidP="0014780E">
      <w:pPr>
        <w:tabs>
          <w:tab w:val="left" w:pos="680"/>
          <w:tab w:val="left" w:pos="2077"/>
        </w:tabs>
        <w:spacing w:line="360" w:lineRule="auto"/>
        <w:jc w:val="both"/>
        <w:rPr>
          <w:rFonts w:ascii="FrankRuehl" w:hAnsi="FrankRuehl" w:cs="FrankRuehl"/>
          <w:sz w:val="28"/>
          <w:szCs w:val="28"/>
          <w:rtl/>
        </w:rPr>
      </w:pPr>
    </w:p>
    <w:p w14:paraId="6C5CC943" w14:textId="77777777" w:rsidR="0014780E" w:rsidRDefault="0014780E" w:rsidP="0014780E">
      <w:pPr>
        <w:tabs>
          <w:tab w:val="left" w:pos="680"/>
          <w:tab w:val="left" w:pos="2077"/>
        </w:tabs>
        <w:spacing w:line="360" w:lineRule="auto"/>
        <w:jc w:val="both"/>
        <w:rPr>
          <w:rFonts w:ascii="FrankRuehl" w:hAnsi="FrankRuehl" w:cs="FrankRuehl"/>
          <w:sz w:val="28"/>
          <w:szCs w:val="28"/>
          <w:rtl/>
        </w:rPr>
      </w:pPr>
      <w:r>
        <w:rPr>
          <w:rFonts w:ascii="FrankRuehl" w:hAnsi="FrankRuehl" w:cs="FrankRuehl"/>
          <w:sz w:val="28"/>
          <w:szCs w:val="28"/>
          <w:rtl/>
        </w:rPr>
        <w:lastRenderedPageBreak/>
        <w:tab/>
        <w:t>במסגרת הסדר הטיעון הסכימו הצדדים כי הנאשם יודה בעובדות כתב האישום המתוקן</w:t>
      </w:r>
      <w:r>
        <w:rPr>
          <w:rFonts w:ascii="FrankRuehl" w:hAnsi="FrankRuehl" w:cs="FrankRuehl" w:hint="cs"/>
          <w:sz w:val="28"/>
          <w:szCs w:val="28"/>
          <w:rtl/>
        </w:rPr>
        <w:t xml:space="preserve"> </w:t>
      </w:r>
      <w:r>
        <w:rPr>
          <w:rFonts w:ascii="FrankRuehl" w:hAnsi="FrankRuehl" w:cs="FrankRuehl"/>
          <w:sz w:val="28"/>
          <w:szCs w:val="28"/>
          <w:rtl/>
        </w:rPr>
        <w:t xml:space="preserve">יורשע על פיו, וכי יתקבל בעניינו תסקיר מטעם שירות המבחן, מבלי שיהא בהמלצותיו כדי לחייב את </w:t>
      </w:r>
      <w:r>
        <w:rPr>
          <w:rFonts w:ascii="FrankRuehl" w:hAnsi="FrankRuehl" w:cs="FrankRuehl" w:hint="cs"/>
          <w:sz w:val="28"/>
          <w:szCs w:val="28"/>
          <w:rtl/>
        </w:rPr>
        <w:t>ה</w:t>
      </w:r>
      <w:r>
        <w:rPr>
          <w:rFonts w:ascii="FrankRuehl" w:hAnsi="FrankRuehl" w:cs="FrankRuehl"/>
          <w:sz w:val="28"/>
          <w:szCs w:val="28"/>
          <w:rtl/>
        </w:rPr>
        <w:t xml:space="preserve">מאשימה, לאחריו יטענו הצדדים לעונש באופן חופשי. </w:t>
      </w:r>
    </w:p>
    <w:p w14:paraId="3EA1FD43" w14:textId="77777777" w:rsidR="0014780E" w:rsidRDefault="0014780E" w:rsidP="0014780E">
      <w:pPr>
        <w:tabs>
          <w:tab w:val="left" w:pos="680"/>
          <w:tab w:val="left" w:pos="2077"/>
        </w:tabs>
        <w:spacing w:line="360" w:lineRule="auto"/>
        <w:jc w:val="both"/>
        <w:rPr>
          <w:rFonts w:ascii="FrankRuehl" w:hAnsi="FrankRuehl" w:cs="FrankRuehl"/>
          <w:sz w:val="28"/>
          <w:szCs w:val="28"/>
          <w:rtl/>
        </w:rPr>
      </w:pPr>
    </w:p>
    <w:p w14:paraId="677DB8CC" w14:textId="77777777" w:rsidR="0014780E" w:rsidRDefault="0014780E" w:rsidP="0014780E">
      <w:pPr>
        <w:tabs>
          <w:tab w:val="left" w:pos="680"/>
          <w:tab w:val="left" w:pos="2077"/>
        </w:tabs>
        <w:spacing w:line="360" w:lineRule="auto"/>
        <w:jc w:val="both"/>
        <w:rPr>
          <w:rFonts w:ascii="FrankRuehl" w:hAnsi="FrankRuehl" w:cs="FrankRuehl"/>
          <w:sz w:val="28"/>
          <w:szCs w:val="28"/>
          <w:rtl/>
        </w:rPr>
      </w:pPr>
      <w:r>
        <w:rPr>
          <w:rFonts w:ascii="FrankRuehl" w:hAnsi="FrankRuehl" w:cs="FrankRuehl" w:hint="cs"/>
          <w:sz w:val="28"/>
          <w:szCs w:val="28"/>
          <w:rtl/>
        </w:rPr>
        <w:t>2.</w:t>
      </w:r>
      <w:r>
        <w:rPr>
          <w:rFonts w:ascii="FrankRuehl" w:hAnsi="FrankRuehl" w:cs="FrankRuehl" w:hint="cs"/>
          <w:sz w:val="28"/>
          <w:szCs w:val="28"/>
          <w:rtl/>
        </w:rPr>
        <w:tab/>
      </w:r>
      <w:r>
        <w:rPr>
          <w:rFonts w:ascii="FrankRuehl" w:hAnsi="FrankRuehl" w:cs="FrankRuehl"/>
          <w:sz w:val="28"/>
          <w:szCs w:val="28"/>
          <w:rtl/>
        </w:rPr>
        <w:t xml:space="preserve">על פי עובדות האישום המתוקן, ביום 1.7.2022, סמוך לשעה 17:31, הגיע הנאשם 1 ביחד עם מוחמד דראושה (להלן: </w:t>
      </w:r>
      <w:r>
        <w:rPr>
          <w:rFonts w:ascii="Miriam" w:hAnsi="Miriam" w:cs="Miriam"/>
          <w:rtl/>
        </w:rPr>
        <w:t>מוחמד</w:t>
      </w:r>
      <w:r>
        <w:rPr>
          <w:rFonts w:ascii="FrankRuehl" w:hAnsi="FrankRuehl" w:cs="FrankRuehl"/>
          <w:sz w:val="28"/>
          <w:szCs w:val="28"/>
          <w:rtl/>
        </w:rPr>
        <w:t xml:space="preserve">), ועם אדם בשם נאסר (להלן: </w:t>
      </w:r>
      <w:r>
        <w:rPr>
          <w:rFonts w:ascii="Miriam" w:hAnsi="Miriam" w:cs="Miriam"/>
          <w:rtl/>
        </w:rPr>
        <w:t>נאסר</w:t>
      </w:r>
      <w:r>
        <w:rPr>
          <w:rFonts w:ascii="FrankRuehl" w:hAnsi="FrankRuehl" w:cs="FrankRuehl"/>
          <w:sz w:val="28"/>
          <w:szCs w:val="28"/>
          <w:rtl/>
        </w:rPr>
        <w:t xml:space="preserve">), ושניים אחרים שזהותם אינה ידועה למאשימה, אל שכונת מגורים בכפר דבוריה, כשהם נושאים ומובילים עמם בצוותא שני כלי נשק מסוג </w:t>
      </w:r>
      <w:r>
        <w:rPr>
          <w:rFonts w:ascii="FrankRuehl" w:hAnsi="FrankRuehl" w:cs="FrankRuehl"/>
          <w:sz w:val="28"/>
          <w:szCs w:val="28"/>
        </w:rPr>
        <w:t>M-16</w:t>
      </w:r>
      <w:r>
        <w:rPr>
          <w:rFonts w:ascii="FrankRuehl" w:hAnsi="FrankRuehl" w:cs="FrankRuehl"/>
          <w:sz w:val="28"/>
          <w:szCs w:val="28"/>
          <w:rtl/>
        </w:rPr>
        <w:t xml:space="preserve"> (להלן: </w:t>
      </w:r>
      <w:r>
        <w:rPr>
          <w:rFonts w:ascii="Miriam" w:hAnsi="Miriam" w:cs="Miriam"/>
          <w:rtl/>
        </w:rPr>
        <w:t>הנשק</w:t>
      </w:r>
      <w:r>
        <w:rPr>
          <w:rFonts w:ascii="FrankRuehl" w:hAnsi="FrankRuehl" w:cs="FrankRuehl"/>
          <w:sz w:val="28"/>
          <w:szCs w:val="28"/>
          <w:rtl/>
        </w:rPr>
        <w:t xml:space="preserve">), טעונים בתחמושת ושבכוחם להמית. למקום הגיע הנאשם. </w:t>
      </w:r>
    </w:p>
    <w:p w14:paraId="5D27528F" w14:textId="77777777" w:rsidR="0014780E" w:rsidRDefault="0014780E" w:rsidP="0014780E">
      <w:pPr>
        <w:tabs>
          <w:tab w:val="left" w:pos="680"/>
          <w:tab w:val="left" w:pos="2077"/>
        </w:tabs>
        <w:spacing w:line="360" w:lineRule="auto"/>
        <w:jc w:val="both"/>
        <w:rPr>
          <w:rFonts w:ascii="FrankRuehl" w:hAnsi="FrankRuehl" w:cs="FrankRuehl"/>
          <w:sz w:val="28"/>
          <w:szCs w:val="28"/>
          <w:rtl/>
        </w:rPr>
      </w:pPr>
      <w:r>
        <w:rPr>
          <w:rFonts w:ascii="FrankRuehl" w:hAnsi="FrankRuehl" w:cs="FrankRuehl"/>
          <w:sz w:val="28"/>
          <w:szCs w:val="28"/>
          <w:rtl/>
        </w:rPr>
        <w:tab/>
        <w:t xml:space="preserve">באותן הנסיבות, מוחמד ונאסר אחזו כל אחד בכלי הנשק כשהוא מכוון כלפי מעלה וירו באמצעות הנשק מספר רב של יריות. בהמשך, מסר מוחמד את הנשק שבידו לנאשם 1, אשר נשא אותו למשך כ-12 שניות וירה גם הוא כלפי מעלה מספר רב של יריות. מיד לאחר מכן מסר נאשם 1 את הנשק לנאשם. </w:t>
      </w:r>
    </w:p>
    <w:p w14:paraId="489719BB" w14:textId="77777777" w:rsidR="0014780E" w:rsidRDefault="0014780E" w:rsidP="0014780E">
      <w:pPr>
        <w:tabs>
          <w:tab w:val="left" w:pos="680"/>
          <w:tab w:val="left" w:pos="2077"/>
        </w:tabs>
        <w:spacing w:line="360" w:lineRule="auto"/>
        <w:jc w:val="both"/>
        <w:rPr>
          <w:rFonts w:ascii="FrankRuehl" w:hAnsi="FrankRuehl" w:cs="FrankRuehl"/>
          <w:sz w:val="28"/>
          <w:szCs w:val="28"/>
          <w:rtl/>
        </w:rPr>
      </w:pPr>
    </w:p>
    <w:p w14:paraId="67C2F658" w14:textId="77777777" w:rsidR="0014780E" w:rsidRDefault="0014780E" w:rsidP="0014780E">
      <w:pPr>
        <w:tabs>
          <w:tab w:val="left" w:pos="680"/>
          <w:tab w:val="left" w:pos="2077"/>
        </w:tabs>
        <w:spacing w:line="360" w:lineRule="auto"/>
        <w:jc w:val="both"/>
        <w:rPr>
          <w:rFonts w:ascii="FrankRuehl" w:eastAsia="David" w:hAnsi="FrankRuehl" w:cs="FrankRuehl"/>
          <w:sz w:val="28"/>
          <w:szCs w:val="28"/>
          <w:rtl/>
        </w:rPr>
      </w:pPr>
      <w:r>
        <w:rPr>
          <w:rFonts w:ascii="FrankRuehl" w:hAnsi="FrankRuehl" w:cs="FrankRuehl"/>
          <w:sz w:val="28"/>
          <w:szCs w:val="28"/>
          <w:rtl/>
        </w:rPr>
        <w:tab/>
      </w:r>
      <w:r>
        <w:rPr>
          <w:rFonts w:ascii="FrankRuehl" w:hAnsi="FrankRuehl" w:cs="FrankRuehl" w:hint="cs"/>
          <w:sz w:val="28"/>
          <w:szCs w:val="28"/>
          <w:rtl/>
        </w:rPr>
        <w:t>ה</w:t>
      </w:r>
      <w:r>
        <w:rPr>
          <w:rFonts w:ascii="FrankRuehl" w:hAnsi="FrankRuehl" w:cs="FrankRuehl"/>
          <w:sz w:val="28"/>
          <w:szCs w:val="28"/>
          <w:rtl/>
        </w:rPr>
        <w:t>נאשם, סייע לנאשם 1, מוחמד, נאסר והאחרים, לשאת ולירות בנשק בעת שילדים קטנים שהו בקרבת מקום וצפו במעשיהם.</w:t>
      </w:r>
    </w:p>
    <w:p w14:paraId="3D717EE3" w14:textId="77777777" w:rsidR="0014780E" w:rsidRDefault="0014780E" w:rsidP="0014780E">
      <w:pPr>
        <w:pStyle w:val="a8"/>
        <w:tabs>
          <w:tab w:val="left" w:pos="2077"/>
        </w:tabs>
        <w:spacing w:line="360" w:lineRule="auto"/>
        <w:jc w:val="both"/>
        <w:rPr>
          <w:rFonts w:ascii="Miriam" w:hAnsi="Miriam" w:cs="Miriam"/>
          <w:sz w:val="24"/>
          <w:szCs w:val="24"/>
          <w:rtl/>
        </w:rPr>
      </w:pPr>
    </w:p>
    <w:p w14:paraId="461D9A0A" w14:textId="77777777" w:rsidR="0014780E" w:rsidRDefault="0014780E" w:rsidP="0014780E">
      <w:pPr>
        <w:pStyle w:val="a8"/>
        <w:tabs>
          <w:tab w:val="left" w:pos="2077"/>
        </w:tabs>
        <w:spacing w:line="360" w:lineRule="auto"/>
        <w:jc w:val="both"/>
        <w:rPr>
          <w:rFonts w:ascii="FrankRuehl" w:eastAsia="David" w:hAnsi="FrankRuehl" w:cs="FrankRuehl"/>
          <w:sz w:val="28"/>
          <w:szCs w:val="28"/>
          <w:rtl/>
        </w:rPr>
      </w:pPr>
      <w:r>
        <w:rPr>
          <w:rFonts w:ascii="Miriam" w:hAnsi="Miriam" w:cs="Miriam"/>
          <w:sz w:val="24"/>
          <w:szCs w:val="24"/>
          <w:rtl/>
        </w:rPr>
        <w:t xml:space="preserve">תסקיר שירות המבחן </w:t>
      </w:r>
    </w:p>
    <w:p w14:paraId="78AB47B9" w14:textId="77777777" w:rsidR="0014780E" w:rsidRDefault="0014780E" w:rsidP="0014780E">
      <w:pPr>
        <w:tabs>
          <w:tab w:val="left" w:pos="680"/>
          <w:tab w:val="left" w:pos="2077"/>
        </w:tabs>
        <w:spacing w:line="360" w:lineRule="auto"/>
        <w:jc w:val="both"/>
        <w:rPr>
          <w:rFonts w:ascii="FrankRuehl" w:eastAsia="David" w:hAnsi="FrankRuehl" w:cs="FrankRuehl"/>
          <w:sz w:val="28"/>
          <w:szCs w:val="28"/>
          <w:rtl/>
        </w:rPr>
      </w:pPr>
    </w:p>
    <w:p w14:paraId="5DEB7918" w14:textId="77777777" w:rsidR="0014780E" w:rsidRDefault="0014780E" w:rsidP="0014780E">
      <w:pPr>
        <w:tabs>
          <w:tab w:val="left" w:pos="680"/>
          <w:tab w:val="left" w:pos="2077"/>
        </w:tabs>
        <w:spacing w:line="360" w:lineRule="auto"/>
        <w:jc w:val="both"/>
        <w:rPr>
          <w:rFonts w:ascii="FrankRuehl" w:eastAsia="David" w:hAnsi="FrankRuehl" w:cs="FrankRuehl"/>
          <w:sz w:val="28"/>
          <w:szCs w:val="28"/>
          <w:rtl/>
        </w:rPr>
      </w:pPr>
      <w:r>
        <w:rPr>
          <w:rFonts w:ascii="FrankRuehl" w:eastAsia="David" w:hAnsi="FrankRuehl" w:cs="FrankRuehl" w:hint="cs"/>
          <w:sz w:val="28"/>
          <w:szCs w:val="28"/>
          <w:rtl/>
        </w:rPr>
        <w:t>3.</w:t>
      </w:r>
      <w:r>
        <w:rPr>
          <w:rFonts w:ascii="FrankRuehl" w:eastAsia="David" w:hAnsi="FrankRuehl" w:cs="FrankRuehl" w:hint="cs"/>
          <w:sz w:val="28"/>
          <w:szCs w:val="28"/>
          <w:rtl/>
        </w:rPr>
        <w:tab/>
        <w:t>ב</w:t>
      </w:r>
      <w:r>
        <w:rPr>
          <w:rFonts w:ascii="FrankRuehl" w:eastAsia="David" w:hAnsi="FrankRuehl" w:cs="FrankRuehl"/>
          <w:sz w:val="28"/>
          <w:szCs w:val="28"/>
          <w:rtl/>
        </w:rPr>
        <w:t>תסקיר שירות המבחן שנערך בעניינו של הנאשם ביום 23.10.</w:t>
      </w:r>
      <w:r>
        <w:rPr>
          <w:rFonts w:ascii="FrankRuehl" w:eastAsia="David" w:hAnsi="FrankRuehl" w:cs="FrankRuehl" w:hint="cs"/>
          <w:sz w:val="28"/>
          <w:szCs w:val="28"/>
          <w:rtl/>
        </w:rPr>
        <w:t>20</w:t>
      </w:r>
      <w:r>
        <w:rPr>
          <w:rFonts w:ascii="FrankRuehl" w:eastAsia="David" w:hAnsi="FrankRuehl" w:cs="FrankRuehl"/>
          <w:sz w:val="28"/>
          <w:szCs w:val="28"/>
          <w:rtl/>
        </w:rPr>
        <w:t>24 צוין, כי הוא בן 22, רווק, סיים 12 שנות לימוד, ללא בגרות</w:t>
      </w:r>
      <w:r>
        <w:rPr>
          <w:rFonts w:ascii="FrankRuehl" w:eastAsia="David" w:hAnsi="FrankRuehl" w:cs="FrankRuehl" w:hint="cs"/>
          <w:sz w:val="28"/>
          <w:szCs w:val="28"/>
          <w:rtl/>
        </w:rPr>
        <w:t xml:space="preserve">, גדל במשפחה נורמטיבית והתחנך לפי ערכים ונורמות מקובלים, </w:t>
      </w:r>
      <w:r>
        <w:rPr>
          <w:rFonts w:ascii="FrankRuehl" w:eastAsia="David" w:hAnsi="FrankRuehl" w:cs="FrankRuehl"/>
          <w:sz w:val="28"/>
          <w:szCs w:val="28"/>
          <w:rtl/>
        </w:rPr>
        <w:t>מזה כארבע שנים עובד כשכיר בעבודת חשמל אצל מעסיק פרטי.</w:t>
      </w:r>
      <w:r>
        <w:rPr>
          <w:rFonts w:ascii="FrankRuehl" w:eastAsia="David" w:hAnsi="FrankRuehl" w:cs="FrankRuehl" w:hint="cs"/>
          <w:sz w:val="28"/>
          <w:szCs w:val="28"/>
          <w:rtl/>
        </w:rPr>
        <w:t xml:space="preserve"> עוד מסר ביחס לקשריו החברתיים כי יש לו קשרים חברתיים הדוקים עם שני חברים שמכיר מתקופת בית- הספר המתפקדים באופן יצרני ונורמטיבי והכחיש חברותו לחברה שולית. </w:t>
      </w:r>
    </w:p>
    <w:p w14:paraId="2D917559" w14:textId="77777777" w:rsidR="0014780E" w:rsidRDefault="0014780E" w:rsidP="0014780E">
      <w:pPr>
        <w:tabs>
          <w:tab w:val="left" w:pos="680"/>
          <w:tab w:val="left" w:pos="2077"/>
        </w:tabs>
        <w:spacing w:line="360" w:lineRule="auto"/>
        <w:jc w:val="both"/>
        <w:rPr>
          <w:rFonts w:ascii="FrankRuehl" w:eastAsia="David" w:hAnsi="FrankRuehl" w:cs="FrankRuehl"/>
          <w:sz w:val="28"/>
          <w:szCs w:val="28"/>
          <w:rtl/>
        </w:rPr>
      </w:pPr>
    </w:p>
    <w:p w14:paraId="404F92D3" w14:textId="77777777" w:rsidR="0014780E" w:rsidRDefault="0014780E" w:rsidP="0014780E">
      <w:pPr>
        <w:tabs>
          <w:tab w:val="left" w:pos="680"/>
          <w:tab w:val="left" w:pos="2077"/>
        </w:tabs>
        <w:spacing w:line="360" w:lineRule="auto"/>
        <w:jc w:val="both"/>
        <w:rPr>
          <w:rFonts w:ascii="FrankRuehl" w:hAnsi="FrankRuehl" w:cs="FrankRuehl"/>
          <w:sz w:val="28"/>
          <w:szCs w:val="28"/>
          <w:rtl/>
        </w:rPr>
      </w:pPr>
      <w:r>
        <w:rPr>
          <w:rFonts w:ascii="FrankRuehl" w:eastAsia="David" w:hAnsi="FrankRuehl" w:cs="FrankRuehl"/>
          <w:sz w:val="28"/>
          <w:szCs w:val="28"/>
          <w:rtl/>
        </w:rPr>
        <w:tab/>
        <w:t>ב</w:t>
      </w:r>
      <w:r>
        <w:rPr>
          <w:rFonts w:ascii="FrankRuehl" w:eastAsia="David" w:hAnsi="FrankRuehl" w:cs="FrankRuehl" w:hint="cs"/>
          <w:sz w:val="28"/>
          <w:szCs w:val="28"/>
          <w:rtl/>
        </w:rPr>
        <w:t>יחס ל</w:t>
      </w:r>
      <w:r>
        <w:rPr>
          <w:rFonts w:ascii="FrankRuehl" w:eastAsia="David" w:hAnsi="FrankRuehl" w:cs="FrankRuehl"/>
          <w:sz w:val="28"/>
          <w:szCs w:val="28"/>
          <w:rtl/>
        </w:rPr>
        <w:t>היסטוריה עבריינית והעביר</w:t>
      </w:r>
      <w:r>
        <w:rPr>
          <w:rFonts w:ascii="FrankRuehl" w:eastAsia="David" w:hAnsi="FrankRuehl" w:cs="FrankRuehl" w:hint="cs"/>
          <w:sz w:val="28"/>
          <w:szCs w:val="28"/>
          <w:rtl/>
        </w:rPr>
        <w:t xml:space="preserve">ות נשוא כתב האישום ציינה קצינת המבחן, כי </w:t>
      </w:r>
      <w:r>
        <w:rPr>
          <w:rFonts w:ascii="FrankRuehl" w:eastAsia="David" w:hAnsi="FrankRuehl" w:cs="FrankRuehl"/>
          <w:sz w:val="28"/>
          <w:szCs w:val="28"/>
          <w:rtl/>
        </w:rPr>
        <w:t xml:space="preserve">אין לחובת הנאשם הרשעות קודמות. </w:t>
      </w:r>
      <w:r>
        <w:rPr>
          <w:rFonts w:ascii="FrankRuehl" w:hAnsi="FrankRuehl" w:cs="FrankRuehl"/>
          <w:sz w:val="28"/>
          <w:szCs w:val="28"/>
          <w:rtl/>
        </w:rPr>
        <w:t>בהתייחסותו לנסיבות ביצוע העבירות</w:t>
      </w:r>
      <w:r>
        <w:rPr>
          <w:rFonts w:ascii="FrankRuehl" w:hAnsi="FrankRuehl" w:cs="FrankRuehl"/>
          <w:sz w:val="28"/>
          <w:szCs w:val="28"/>
        </w:rPr>
        <w:t xml:space="preserve"> </w:t>
      </w:r>
      <w:r>
        <w:rPr>
          <w:rFonts w:ascii="FrankRuehl" w:hAnsi="FrankRuehl" w:cs="FrankRuehl"/>
          <w:sz w:val="28"/>
          <w:szCs w:val="28"/>
          <w:rtl/>
        </w:rPr>
        <w:t>שלל</w:t>
      </w:r>
      <w:r>
        <w:rPr>
          <w:rFonts w:ascii="FrankRuehl" w:hAnsi="FrankRuehl" w:cs="FrankRuehl"/>
          <w:sz w:val="28"/>
          <w:szCs w:val="28"/>
        </w:rPr>
        <w:t xml:space="preserve"> </w:t>
      </w:r>
      <w:r>
        <w:rPr>
          <w:rFonts w:ascii="FrankRuehl" w:hAnsi="FrankRuehl" w:cs="FrankRuehl"/>
          <w:sz w:val="28"/>
          <w:szCs w:val="28"/>
          <w:rtl/>
        </w:rPr>
        <w:t>היכרות</w:t>
      </w:r>
      <w:r>
        <w:rPr>
          <w:rFonts w:ascii="FrankRuehl" w:hAnsi="FrankRuehl" w:cs="FrankRuehl"/>
          <w:sz w:val="28"/>
          <w:szCs w:val="28"/>
        </w:rPr>
        <w:t xml:space="preserve"> </w:t>
      </w:r>
      <w:r>
        <w:rPr>
          <w:rFonts w:ascii="FrankRuehl" w:hAnsi="FrankRuehl" w:cs="FrankRuehl"/>
          <w:sz w:val="28"/>
          <w:szCs w:val="28"/>
          <w:rtl/>
        </w:rPr>
        <w:t>קודמת</w:t>
      </w:r>
      <w:r>
        <w:rPr>
          <w:rFonts w:ascii="FrankRuehl" w:hAnsi="FrankRuehl" w:cs="FrankRuehl"/>
          <w:sz w:val="28"/>
          <w:szCs w:val="28"/>
        </w:rPr>
        <w:t xml:space="preserve"> </w:t>
      </w:r>
      <w:r>
        <w:rPr>
          <w:rFonts w:ascii="FrankRuehl" w:hAnsi="FrankRuehl" w:cs="FrankRuehl"/>
          <w:sz w:val="28"/>
          <w:szCs w:val="28"/>
          <w:rtl/>
        </w:rPr>
        <w:t>בינו</w:t>
      </w:r>
      <w:r>
        <w:rPr>
          <w:rFonts w:ascii="FrankRuehl" w:hAnsi="FrankRuehl" w:cs="FrankRuehl"/>
          <w:sz w:val="28"/>
          <w:szCs w:val="28"/>
        </w:rPr>
        <w:t xml:space="preserve"> </w:t>
      </w:r>
      <w:r>
        <w:rPr>
          <w:rFonts w:ascii="FrankRuehl" w:hAnsi="FrankRuehl" w:cs="FrankRuehl"/>
          <w:sz w:val="28"/>
          <w:szCs w:val="28"/>
          <w:rtl/>
        </w:rPr>
        <w:t>לבין</w:t>
      </w:r>
      <w:r>
        <w:rPr>
          <w:rFonts w:ascii="FrankRuehl" w:hAnsi="FrankRuehl" w:cs="FrankRuehl" w:hint="cs"/>
          <w:sz w:val="28"/>
          <w:szCs w:val="28"/>
          <w:rtl/>
        </w:rPr>
        <w:t xml:space="preserve"> ה</w:t>
      </w:r>
      <w:r>
        <w:rPr>
          <w:rFonts w:ascii="FrankRuehl" w:hAnsi="FrankRuehl" w:cs="FrankRuehl"/>
          <w:sz w:val="28"/>
          <w:szCs w:val="28"/>
          <w:rtl/>
        </w:rPr>
        <w:t>נאשם</w:t>
      </w:r>
      <w:r>
        <w:rPr>
          <w:rFonts w:ascii="FrankRuehl" w:hAnsi="FrankRuehl" w:cs="FrankRuehl"/>
          <w:sz w:val="28"/>
          <w:szCs w:val="28"/>
        </w:rPr>
        <w:t xml:space="preserve"> </w:t>
      </w:r>
      <w:r>
        <w:rPr>
          <w:rFonts w:ascii="FrankRuehl" w:hAnsi="FrankRuehl" w:cs="FrankRuehl"/>
          <w:sz w:val="28"/>
          <w:szCs w:val="28"/>
          <w:rtl/>
        </w:rPr>
        <w:t>1.</w:t>
      </w:r>
      <w:r>
        <w:rPr>
          <w:rFonts w:ascii="FrankRuehl" w:hAnsi="FrankRuehl" w:cs="FrankRuehl"/>
          <w:sz w:val="28"/>
          <w:szCs w:val="28"/>
        </w:rPr>
        <w:t xml:space="preserve"> </w:t>
      </w:r>
      <w:r>
        <w:rPr>
          <w:rFonts w:ascii="FrankRuehl" w:hAnsi="FrankRuehl" w:cs="FrankRuehl"/>
          <w:sz w:val="28"/>
          <w:szCs w:val="28"/>
          <w:rtl/>
        </w:rPr>
        <w:t>לדבריו</w:t>
      </w:r>
      <w:r>
        <w:rPr>
          <w:rFonts w:ascii="FrankRuehl" w:hAnsi="FrankRuehl" w:cs="FrankRuehl"/>
          <w:sz w:val="28"/>
          <w:szCs w:val="28"/>
        </w:rPr>
        <w:t xml:space="preserve"> </w:t>
      </w:r>
      <w:r>
        <w:rPr>
          <w:rFonts w:ascii="FrankRuehl" w:hAnsi="FrankRuehl" w:cs="FrankRuehl"/>
          <w:sz w:val="28"/>
          <w:szCs w:val="28"/>
          <w:rtl/>
        </w:rPr>
        <w:t>ביום</w:t>
      </w:r>
      <w:r>
        <w:rPr>
          <w:rFonts w:ascii="FrankRuehl" w:hAnsi="FrankRuehl" w:cs="FrankRuehl"/>
          <w:sz w:val="28"/>
          <w:szCs w:val="28"/>
        </w:rPr>
        <w:t xml:space="preserve"> </w:t>
      </w:r>
      <w:r>
        <w:rPr>
          <w:rFonts w:ascii="FrankRuehl" w:hAnsi="FrankRuehl" w:cs="FrankRuehl"/>
          <w:sz w:val="28"/>
          <w:szCs w:val="28"/>
          <w:rtl/>
        </w:rPr>
        <w:t>האירוע</w:t>
      </w:r>
      <w:r>
        <w:rPr>
          <w:rFonts w:ascii="FrankRuehl" w:hAnsi="FrankRuehl" w:cs="FrankRuehl"/>
          <w:sz w:val="28"/>
          <w:szCs w:val="28"/>
        </w:rPr>
        <w:t xml:space="preserve"> ,</w:t>
      </w:r>
      <w:r>
        <w:rPr>
          <w:rFonts w:ascii="FrankRuehl" w:hAnsi="FrankRuehl" w:cs="FrankRuehl"/>
          <w:sz w:val="28"/>
          <w:szCs w:val="28"/>
          <w:rtl/>
        </w:rPr>
        <w:t xml:space="preserve"> </w:t>
      </w:r>
      <w:r>
        <w:rPr>
          <w:rFonts w:ascii="FrankRuehl" w:hAnsi="FrankRuehl" w:cs="FrankRuehl" w:hint="cs"/>
          <w:sz w:val="28"/>
          <w:szCs w:val="28"/>
          <w:rtl/>
        </w:rPr>
        <w:t>בזמן</w:t>
      </w:r>
      <w:r>
        <w:rPr>
          <w:rFonts w:ascii="FrankRuehl" w:hAnsi="FrankRuehl" w:cs="FrankRuehl"/>
          <w:sz w:val="28"/>
          <w:szCs w:val="28"/>
        </w:rPr>
        <w:t xml:space="preserve"> </w:t>
      </w:r>
      <w:r>
        <w:rPr>
          <w:rFonts w:ascii="FrankRuehl" w:hAnsi="FrankRuehl" w:cs="FrankRuehl"/>
          <w:sz w:val="28"/>
          <w:szCs w:val="28"/>
          <w:rtl/>
        </w:rPr>
        <w:t>שהותו</w:t>
      </w:r>
      <w:r>
        <w:rPr>
          <w:rFonts w:ascii="FrankRuehl" w:hAnsi="FrankRuehl" w:cs="FrankRuehl"/>
          <w:sz w:val="28"/>
          <w:szCs w:val="28"/>
        </w:rPr>
        <w:t xml:space="preserve"> </w:t>
      </w:r>
      <w:r>
        <w:rPr>
          <w:rFonts w:ascii="FrankRuehl" w:hAnsi="FrankRuehl" w:cs="FrankRuehl"/>
          <w:sz w:val="28"/>
          <w:szCs w:val="28"/>
          <w:rtl/>
        </w:rPr>
        <w:t>בחתונה</w:t>
      </w:r>
      <w:r>
        <w:rPr>
          <w:rFonts w:ascii="FrankRuehl" w:hAnsi="FrankRuehl" w:cs="FrankRuehl"/>
          <w:sz w:val="28"/>
          <w:szCs w:val="28"/>
        </w:rPr>
        <w:t xml:space="preserve"> </w:t>
      </w:r>
      <w:r>
        <w:rPr>
          <w:rFonts w:ascii="FrankRuehl" w:hAnsi="FrankRuehl" w:cs="FrankRuehl"/>
          <w:sz w:val="28"/>
          <w:szCs w:val="28"/>
          <w:rtl/>
        </w:rPr>
        <w:t>של</w:t>
      </w:r>
      <w:r>
        <w:rPr>
          <w:rFonts w:ascii="FrankRuehl" w:hAnsi="FrankRuehl" w:cs="FrankRuehl"/>
          <w:sz w:val="28"/>
          <w:szCs w:val="28"/>
        </w:rPr>
        <w:t xml:space="preserve"> </w:t>
      </w:r>
      <w:r>
        <w:rPr>
          <w:rFonts w:ascii="FrankRuehl" w:hAnsi="FrankRuehl" w:cs="FrankRuehl"/>
          <w:sz w:val="28"/>
          <w:szCs w:val="28"/>
          <w:rtl/>
        </w:rPr>
        <w:t>מכר</w:t>
      </w:r>
      <w:r>
        <w:rPr>
          <w:rFonts w:ascii="FrankRuehl" w:hAnsi="FrankRuehl" w:cs="FrankRuehl"/>
          <w:sz w:val="28"/>
          <w:szCs w:val="28"/>
        </w:rPr>
        <w:t xml:space="preserve"> </w:t>
      </w:r>
      <w:r>
        <w:rPr>
          <w:rFonts w:ascii="FrankRuehl" w:hAnsi="FrankRuehl" w:cs="FrankRuehl"/>
          <w:sz w:val="28"/>
          <w:szCs w:val="28"/>
          <w:rtl/>
        </w:rPr>
        <w:t>בכפר</w:t>
      </w:r>
      <w:r>
        <w:rPr>
          <w:rFonts w:ascii="FrankRuehl" w:hAnsi="FrankRuehl" w:cs="FrankRuehl"/>
          <w:sz w:val="28"/>
          <w:szCs w:val="28"/>
        </w:rPr>
        <w:t xml:space="preserve"> </w:t>
      </w:r>
      <w:r>
        <w:rPr>
          <w:rFonts w:ascii="FrankRuehl" w:hAnsi="FrankRuehl" w:cs="FrankRuehl"/>
          <w:sz w:val="28"/>
          <w:szCs w:val="28"/>
          <w:rtl/>
        </w:rPr>
        <w:t>דבוריה</w:t>
      </w:r>
      <w:r>
        <w:rPr>
          <w:rFonts w:ascii="FrankRuehl" w:hAnsi="FrankRuehl" w:cs="FrankRuehl"/>
          <w:sz w:val="28"/>
          <w:szCs w:val="28"/>
        </w:rPr>
        <w:t xml:space="preserve"> </w:t>
      </w:r>
      <w:r>
        <w:rPr>
          <w:rFonts w:ascii="FrankRuehl" w:hAnsi="FrankRuehl" w:cs="FrankRuehl"/>
          <w:sz w:val="28"/>
          <w:szCs w:val="28"/>
          <w:rtl/>
        </w:rPr>
        <w:t>שמע מספר יריות</w:t>
      </w:r>
      <w:r>
        <w:rPr>
          <w:rFonts w:ascii="FrankRuehl" w:hAnsi="FrankRuehl" w:cs="FrankRuehl" w:hint="cs"/>
          <w:sz w:val="28"/>
          <w:szCs w:val="28"/>
          <w:rtl/>
        </w:rPr>
        <w:t xml:space="preserve"> </w:t>
      </w:r>
      <w:r>
        <w:rPr>
          <w:rFonts w:ascii="FrankRuehl" w:hAnsi="FrankRuehl" w:cs="FrankRuehl"/>
          <w:sz w:val="28"/>
          <w:szCs w:val="28"/>
          <w:rtl/>
        </w:rPr>
        <w:t>ואז</w:t>
      </w:r>
      <w:r>
        <w:rPr>
          <w:rFonts w:ascii="FrankRuehl" w:hAnsi="FrankRuehl" w:cs="FrankRuehl"/>
          <w:sz w:val="28"/>
          <w:szCs w:val="28"/>
        </w:rPr>
        <w:t xml:space="preserve"> </w:t>
      </w:r>
      <w:r>
        <w:rPr>
          <w:rFonts w:ascii="FrankRuehl" w:hAnsi="FrankRuehl" w:cs="FrankRuehl"/>
          <w:sz w:val="28"/>
          <w:szCs w:val="28"/>
          <w:rtl/>
        </w:rPr>
        <w:t>עקב</w:t>
      </w:r>
      <w:r>
        <w:rPr>
          <w:rFonts w:ascii="FrankRuehl" w:hAnsi="FrankRuehl" w:cs="FrankRuehl"/>
          <w:sz w:val="28"/>
          <w:szCs w:val="28"/>
        </w:rPr>
        <w:t xml:space="preserve"> </w:t>
      </w:r>
      <w:r>
        <w:rPr>
          <w:rFonts w:ascii="FrankRuehl" w:hAnsi="FrankRuehl" w:cs="FrankRuehl"/>
          <w:sz w:val="28"/>
          <w:szCs w:val="28"/>
          <w:rtl/>
        </w:rPr>
        <w:t>אחר</w:t>
      </w:r>
      <w:r>
        <w:rPr>
          <w:rFonts w:ascii="FrankRuehl" w:hAnsi="FrankRuehl" w:cs="FrankRuehl"/>
          <w:sz w:val="28"/>
          <w:szCs w:val="28"/>
        </w:rPr>
        <w:t xml:space="preserve"> </w:t>
      </w:r>
      <w:r>
        <w:rPr>
          <w:rFonts w:ascii="FrankRuehl" w:hAnsi="FrankRuehl" w:cs="FrankRuehl"/>
          <w:sz w:val="28"/>
          <w:szCs w:val="28"/>
          <w:rtl/>
        </w:rPr>
        <w:t>מקור</w:t>
      </w:r>
      <w:r>
        <w:rPr>
          <w:rFonts w:ascii="FrankRuehl" w:hAnsi="FrankRuehl" w:cs="FrankRuehl"/>
          <w:sz w:val="28"/>
          <w:szCs w:val="28"/>
        </w:rPr>
        <w:t xml:space="preserve"> </w:t>
      </w:r>
      <w:r>
        <w:rPr>
          <w:rFonts w:ascii="FrankRuehl" w:hAnsi="FrankRuehl" w:cs="FrankRuehl"/>
          <w:sz w:val="28"/>
          <w:szCs w:val="28"/>
          <w:rtl/>
        </w:rPr>
        <w:t>הירי</w:t>
      </w:r>
      <w:r>
        <w:rPr>
          <w:rFonts w:ascii="FrankRuehl" w:hAnsi="FrankRuehl" w:cs="FrankRuehl"/>
          <w:sz w:val="28"/>
          <w:szCs w:val="28"/>
        </w:rPr>
        <w:t xml:space="preserve"> </w:t>
      </w:r>
      <w:r>
        <w:rPr>
          <w:rFonts w:ascii="FrankRuehl" w:hAnsi="FrankRuehl" w:cs="FrankRuehl"/>
          <w:sz w:val="28"/>
          <w:szCs w:val="28"/>
          <w:rtl/>
        </w:rPr>
        <w:t>והתפתה</w:t>
      </w:r>
      <w:r>
        <w:rPr>
          <w:rFonts w:ascii="FrankRuehl" w:hAnsi="FrankRuehl" w:cs="FrankRuehl"/>
          <w:sz w:val="28"/>
          <w:szCs w:val="28"/>
        </w:rPr>
        <w:t xml:space="preserve"> </w:t>
      </w:r>
      <w:r>
        <w:rPr>
          <w:rFonts w:ascii="FrankRuehl" w:hAnsi="FrankRuehl" w:cs="FrankRuehl"/>
          <w:sz w:val="28"/>
          <w:szCs w:val="28"/>
          <w:rtl/>
        </w:rPr>
        <w:t>להתנסות</w:t>
      </w:r>
      <w:r>
        <w:rPr>
          <w:rFonts w:ascii="FrankRuehl" w:hAnsi="FrankRuehl" w:cs="FrankRuehl"/>
          <w:sz w:val="28"/>
          <w:szCs w:val="28"/>
        </w:rPr>
        <w:t xml:space="preserve"> </w:t>
      </w:r>
      <w:r>
        <w:rPr>
          <w:rFonts w:ascii="FrankRuehl" w:hAnsi="FrankRuehl" w:cs="FrankRuehl"/>
          <w:sz w:val="28"/>
          <w:szCs w:val="28"/>
          <w:rtl/>
        </w:rPr>
        <w:t>בנשיאת</w:t>
      </w:r>
      <w:r>
        <w:rPr>
          <w:rFonts w:ascii="FrankRuehl" w:hAnsi="FrankRuehl" w:cs="FrankRuehl"/>
          <w:sz w:val="28"/>
          <w:szCs w:val="28"/>
        </w:rPr>
        <w:t xml:space="preserve"> </w:t>
      </w:r>
      <w:r>
        <w:rPr>
          <w:rFonts w:ascii="FrankRuehl" w:hAnsi="FrankRuehl" w:cs="FrankRuehl"/>
          <w:sz w:val="28"/>
          <w:szCs w:val="28"/>
          <w:rtl/>
        </w:rPr>
        <w:t>הנשק</w:t>
      </w:r>
      <w:r>
        <w:rPr>
          <w:rFonts w:ascii="FrankRuehl" w:hAnsi="FrankRuehl" w:cs="FrankRuehl"/>
          <w:sz w:val="28"/>
          <w:szCs w:val="28"/>
        </w:rPr>
        <w:t xml:space="preserve"> </w:t>
      </w:r>
      <w:r>
        <w:rPr>
          <w:rFonts w:ascii="FrankRuehl" w:hAnsi="FrankRuehl" w:cs="FrankRuehl"/>
          <w:sz w:val="28"/>
          <w:szCs w:val="28"/>
          <w:rtl/>
        </w:rPr>
        <w:t>מתוך</w:t>
      </w:r>
      <w:r>
        <w:rPr>
          <w:rFonts w:ascii="FrankRuehl" w:hAnsi="FrankRuehl" w:cs="FrankRuehl"/>
          <w:sz w:val="28"/>
          <w:szCs w:val="28"/>
        </w:rPr>
        <w:t xml:space="preserve"> </w:t>
      </w:r>
      <w:r>
        <w:rPr>
          <w:rFonts w:ascii="FrankRuehl" w:hAnsi="FrankRuehl" w:cs="FrankRuehl"/>
          <w:sz w:val="28"/>
          <w:szCs w:val="28"/>
          <w:rtl/>
        </w:rPr>
        <w:t>סקרנות</w:t>
      </w:r>
      <w:r>
        <w:rPr>
          <w:rFonts w:ascii="FrankRuehl" w:hAnsi="FrankRuehl" w:cs="FrankRuehl" w:hint="cs"/>
          <w:sz w:val="28"/>
          <w:szCs w:val="28"/>
          <w:rtl/>
        </w:rPr>
        <w:t>.</w:t>
      </w:r>
    </w:p>
    <w:p w14:paraId="47C08B08" w14:textId="77777777" w:rsidR="0014780E" w:rsidRDefault="0014780E" w:rsidP="0014780E">
      <w:pPr>
        <w:pStyle w:val="a8"/>
        <w:tabs>
          <w:tab w:val="left" w:pos="2077"/>
        </w:tabs>
        <w:spacing w:line="360" w:lineRule="auto"/>
        <w:jc w:val="both"/>
        <w:rPr>
          <w:rFonts w:ascii="FrankRuehl" w:hAnsi="FrankRuehl" w:cs="FrankRuehl"/>
          <w:sz w:val="28"/>
          <w:szCs w:val="28"/>
          <w:rtl/>
        </w:rPr>
      </w:pPr>
    </w:p>
    <w:p w14:paraId="40A29EB4" w14:textId="77777777" w:rsidR="0014780E" w:rsidRDefault="0014780E" w:rsidP="0014780E">
      <w:pPr>
        <w:pStyle w:val="a8"/>
        <w:tabs>
          <w:tab w:val="left" w:pos="2077"/>
        </w:tabs>
        <w:spacing w:line="360" w:lineRule="auto"/>
        <w:ind w:firstLine="708"/>
        <w:jc w:val="both"/>
        <w:rPr>
          <w:rFonts w:ascii="FrankRuehl" w:hAnsi="FrankRuehl" w:cs="FrankRuehl"/>
          <w:sz w:val="28"/>
          <w:szCs w:val="28"/>
          <w:rtl/>
        </w:rPr>
      </w:pPr>
      <w:r>
        <w:rPr>
          <w:rFonts w:ascii="FrankRuehl" w:eastAsia="David" w:hAnsi="FrankRuehl" w:cs="FrankRuehl" w:hint="cs"/>
          <w:noProof/>
          <w:sz w:val="28"/>
          <w:szCs w:val="28"/>
          <w:rtl/>
        </w:rPr>
        <w:lastRenderedPageBreak/>
        <w:t xml:space="preserve"> </w:t>
      </w:r>
      <w:r w:rsidRPr="00C050A0">
        <w:rPr>
          <w:rFonts w:ascii="FrankRuehl" w:eastAsia="David" w:hAnsi="FrankRuehl" w:cs="FrankRuehl"/>
          <w:noProof/>
          <w:sz w:val="28"/>
          <w:szCs w:val="28"/>
          <w:rtl/>
        </w:rPr>
        <w:t>הנאשם הודה בעובדות כתב האישום אך להתרשמות קצינת המבחן, התקשה לקחת אחריות על</w:t>
      </w:r>
      <w:r>
        <w:rPr>
          <w:rFonts w:ascii="FrankRuehl" w:hAnsi="FrankRuehl" w:cs="FrankRuehl"/>
          <w:sz w:val="28"/>
          <w:szCs w:val="28"/>
          <w:rtl/>
        </w:rPr>
        <w:t xml:space="preserve"> ביצוע</w:t>
      </w:r>
      <w:r>
        <w:rPr>
          <w:rFonts w:ascii="FrankRuehl" w:hAnsi="FrankRuehl" w:cs="FrankRuehl" w:hint="cs"/>
          <w:sz w:val="28"/>
          <w:szCs w:val="28"/>
          <w:rtl/>
        </w:rPr>
        <w:t>ן</w:t>
      </w:r>
      <w:r>
        <w:rPr>
          <w:rFonts w:ascii="FrankRuehl" w:hAnsi="FrankRuehl" w:cs="FrankRuehl"/>
          <w:sz w:val="28"/>
          <w:szCs w:val="28"/>
          <w:rtl/>
        </w:rPr>
        <w:t xml:space="preserve"> ונטה למזער מחומרתן ומתקשה להתבונן באופן ביקורתי על כשליו. עוד נאמר בתסקיר, כי ניכר העדר חיבורו לסיכון ההרסני הפוטנציאלי הטמון בעבירות מסוג זה. ולאורך השיח עמו, תשובותיו סביב ביצוע העבירות היו קונקרטיות ושטחיות. לצד אלו התרשמה קצינת המבחן גם, כי הנאשם מתקשה בהפעלת שיקול דעת מתון ועלול להימצא במצבים מסכנים. </w:t>
      </w:r>
    </w:p>
    <w:p w14:paraId="39AF2F57" w14:textId="77777777" w:rsidR="0014780E" w:rsidRDefault="0014780E" w:rsidP="0014780E">
      <w:pPr>
        <w:pStyle w:val="a8"/>
        <w:tabs>
          <w:tab w:val="left" w:pos="2077"/>
        </w:tabs>
        <w:spacing w:line="360" w:lineRule="auto"/>
        <w:ind w:firstLine="708"/>
        <w:jc w:val="both"/>
        <w:rPr>
          <w:rFonts w:ascii="FrankRuehl" w:hAnsi="FrankRuehl" w:cs="FrankRuehl"/>
          <w:sz w:val="28"/>
          <w:szCs w:val="28"/>
          <w:rtl/>
        </w:rPr>
      </w:pPr>
    </w:p>
    <w:p w14:paraId="10B7EF2E" w14:textId="77777777" w:rsidR="0014780E" w:rsidRDefault="0014780E" w:rsidP="0014780E">
      <w:pPr>
        <w:pStyle w:val="a8"/>
        <w:tabs>
          <w:tab w:val="left" w:pos="2077"/>
        </w:tabs>
        <w:spacing w:line="360" w:lineRule="auto"/>
        <w:ind w:firstLine="708"/>
        <w:jc w:val="both"/>
        <w:rPr>
          <w:rFonts w:ascii="FrankRuehl" w:hAnsi="FrankRuehl" w:cs="FrankRuehl"/>
          <w:sz w:val="28"/>
          <w:szCs w:val="28"/>
          <w:rtl/>
        </w:rPr>
      </w:pPr>
      <w:r>
        <w:rPr>
          <w:rFonts w:ascii="FrankRuehl" w:hAnsi="FrankRuehl" w:cs="FrankRuehl"/>
          <w:sz w:val="28"/>
          <w:szCs w:val="28"/>
          <w:rtl/>
        </w:rPr>
        <w:t>בבחינת גורמי הסיכון</w:t>
      </w:r>
      <w:r>
        <w:rPr>
          <w:rFonts w:ascii="FrankRuehl" w:hAnsi="FrankRuehl" w:cs="FrankRuehl" w:hint="cs"/>
          <w:sz w:val="28"/>
          <w:szCs w:val="28"/>
          <w:rtl/>
        </w:rPr>
        <w:t xml:space="preserve"> לעבריינות</w:t>
      </w:r>
      <w:r>
        <w:rPr>
          <w:rFonts w:ascii="FrankRuehl" w:hAnsi="FrankRuehl" w:cs="FrankRuehl"/>
          <w:sz w:val="28"/>
          <w:szCs w:val="28"/>
          <w:rtl/>
        </w:rPr>
        <w:t xml:space="preserve">, </w:t>
      </w:r>
      <w:r>
        <w:rPr>
          <w:rFonts w:ascii="FrankRuehl" w:hAnsi="FrankRuehl" w:cs="FrankRuehl" w:hint="cs"/>
          <w:sz w:val="28"/>
          <w:szCs w:val="28"/>
          <w:rtl/>
        </w:rPr>
        <w:t>צוין</w:t>
      </w:r>
      <w:r>
        <w:rPr>
          <w:rFonts w:ascii="FrankRuehl" w:hAnsi="FrankRuehl" w:cs="FrankRuehl"/>
          <w:sz w:val="28"/>
          <w:szCs w:val="28"/>
          <w:rtl/>
        </w:rPr>
        <w:t xml:space="preserve"> כי על אף מאמצי הוריו לסייע לו מבחינת לימודית, הנאשם התקשה להתמודד ולא קיבל מענה מותאם לצרכיו הרגשיים והתנהל מתוך סף תסכול נמוך ובאופן בלתי מווסת במסגרת הלימודים. נסיבות אלו, להערכת קצינת המבחן, הותירו בו חסכים רגשיים שהקשו עליו בהשלמת תהליך התפתחותו הרגשי לרבות גיבוש זהותו העצמית, פיתוח ערך עצמי ודימוי עצמי חיובי ופיתוח יכולות לוויסות דחפים ורגשות להתמודדות אדפטיבית במצבים מורכבים מבחינה רגשית. </w:t>
      </w:r>
    </w:p>
    <w:p w14:paraId="7B5F71A1" w14:textId="77777777" w:rsidR="0014780E" w:rsidRDefault="0014780E" w:rsidP="0014780E">
      <w:pPr>
        <w:pStyle w:val="a8"/>
        <w:tabs>
          <w:tab w:val="left" w:pos="2077"/>
        </w:tabs>
        <w:spacing w:line="360" w:lineRule="auto"/>
        <w:ind w:firstLine="708"/>
        <w:jc w:val="both"/>
        <w:rPr>
          <w:rFonts w:ascii="FrankRuehl" w:hAnsi="FrankRuehl" w:cs="FrankRuehl"/>
          <w:sz w:val="28"/>
          <w:szCs w:val="28"/>
          <w:rtl/>
        </w:rPr>
      </w:pPr>
    </w:p>
    <w:p w14:paraId="179716FD" w14:textId="77777777" w:rsidR="0014780E" w:rsidRDefault="0014780E" w:rsidP="0014780E">
      <w:pPr>
        <w:pStyle w:val="a8"/>
        <w:tabs>
          <w:tab w:val="left" w:pos="2077"/>
        </w:tabs>
        <w:spacing w:line="360" w:lineRule="auto"/>
        <w:ind w:firstLine="708"/>
        <w:jc w:val="both"/>
        <w:rPr>
          <w:rFonts w:ascii="FrankRuehl" w:hAnsi="FrankRuehl" w:cs="FrankRuehl"/>
          <w:sz w:val="28"/>
          <w:szCs w:val="28"/>
          <w:rtl/>
        </w:rPr>
      </w:pPr>
      <w:r>
        <w:rPr>
          <w:rFonts w:ascii="FrankRuehl" w:hAnsi="FrankRuehl" w:cs="FrankRuehl"/>
          <w:sz w:val="28"/>
          <w:szCs w:val="28"/>
          <w:rtl/>
        </w:rPr>
        <w:t>עוד ציינה קצינת המבחן, כי על אף שהנאשם נוטה להציג קשרים חברתיים נורמטיביים</w:t>
      </w:r>
      <w:r>
        <w:rPr>
          <w:rFonts w:ascii="FrankRuehl" w:hAnsi="FrankRuehl" w:cs="FrankRuehl" w:hint="cs"/>
          <w:sz w:val="28"/>
          <w:szCs w:val="28"/>
          <w:rtl/>
        </w:rPr>
        <w:t xml:space="preserve">, </w:t>
      </w:r>
      <w:r>
        <w:rPr>
          <w:rFonts w:ascii="FrankRuehl" w:hAnsi="FrankRuehl" w:cs="FrankRuehl"/>
          <w:sz w:val="28"/>
          <w:szCs w:val="28"/>
          <w:rtl/>
        </w:rPr>
        <w:t xml:space="preserve"> מאופי ביצוע העבירות ונסיבות מעורבותו, עולה פער בהקשר זה , להערכתה, כעולה מהשיח עמו, הנאשם מחובר למצבים מסכנים וחשוף לקשרים חברתיים שוליים. </w:t>
      </w:r>
    </w:p>
    <w:p w14:paraId="1A59B829" w14:textId="77777777" w:rsidR="0014780E" w:rsidRDefault="0014780E" w:rsidP="0014780E">
      <w:pPr>
        <w:pStyle w:val="a8"/>
        <w:tabs>
          <w:tab w:val="left" w:pos="2077"/>
        </w:tabs>
        <w:spacing w:line="360" w:lineRule="auto"/>
        <w:ind w:firstLine="708"/>
        <w:jc w:val="both"/>
        <w:rPr>
          <w:rFonts w:ascii="FrankRuehl" w:hAnsi="FrankRuehl" w:cs="FrankRuehl"/>
          <w:sz w:val="28"/>
          <w:szCs w:val="28"/>
          <w:rtl/>
        </w:rPr>
      </w:pPr>
    </w:p>
    <w:p w14:paraId="7EFAC4F9" w14:textId="77777777" w:rsidR="0014780E" w:rsidRDefault="0014780E" w:rsidP="0014780E">
      <w:pPr>
        <w:pStyle w:val="a8"/>
        <w:tabs>
          <w:tab w:val="left" w:pos="2077"/>
        </w:tabs>
        <w:spacing w:line="360" w:lineRule="auto"/>
        <w:ind w:firstLine="708"/>
        <w:jc w:val="both"/>
        <w:rPr>
          <w:rFonts w:ascii="FrankRuehl" w:hAnsi="FrankRuehl" w:cs="FrankRuehl"/>
          <w:sz w:val="28"/>
          <w:szCs w:val="28"/>
          <w:rtl/>
        </w:rPr>
      </w:pPr>
      <w:r>
        <w:rPr>
          <w:rFonts w:ascii="FrankRuehl" w:hAnsi="FrankRuehl" w:cs="FrankRuehl"/>
          <w:sz w:val="28"/>
          <w:szCs w:val="28"/>
          <w:rtl/>
        </w:rPr>
        <w:t xml:space="preserve">לצד אלו מונה </w:t>
      </w:r>
      <w:r>
        <w:rPr>
          <w:rFonts w:ascii="FrankRuehl" w:hAnsi="FrankRuehl" w:cs="FrankRuehl" w:hint="cs"/>
          <w:sz w:val="28"/>
          <w:szCs w:val="28"/>
          <w:rtl/>
        </w:rPr>
        <w:t xml:space="preserve">קצינת המבחן </w:t>
      </w:r>
      <w:r>
        <w:rPr>
          <w:rFonts w:ascii="FrankRuehl" w:hAnsi="FrankRuehl" w:cs="FrankRuehl"/>
          <w:sz w:val="28"/>
          <w:szCs w:val="28"/>
          <w:rtl/>
        </w:rPr>
        <w:t>גורמי סיכוי; הנאשם גדל בדינאמיקה משפחתית תקינה, בעלת ערכים נורמטיביים והוא מגלה יכולת לשמור על תפקוד יצרני ותקין מבחינה תעסוקתית</w:t>
      </w:r>
      <w:r>
        <w:rPr>
          <w:rtl/>
        </w:rPr>
        <w:t xml:space="preserve">. </w:t>
      </w:r>
    </w:p>
    <w:p w14:paraId="75637A9E" w14:textId="77777777" w:rsidR="0014780E" w:rsidRDefault="0014780E" w:rsidP="0014780E">
      <w:pPr>
        <w:pStyle w:val="a8"/>
        <w:tabs>
          <w:tab w:val="left" w:pos="2077"/>
        </w:tabs>
        <w:spacing w:line="360" w:lineRule="auto"/>
        <w:ind w:firstLine="708"/>
        <w:jc w:val="both"/>
        <w:rPr>
          <w:rFonts w:ascii="FrankRuehl" w:hAnsi="FrankRuehl" w:cs="FrankRuehl"/>
          <w:sz w:val="28"/>
          <w:szCs w:val="28"/>
          <w:rtl/>
        </w:rPr>
      </w:pPr>
    </w:p>
    <w:p w14:paraId="0463EA7A" w14:textId="77777777" w:rsidR="0014780E" w:rsidRDefault="0014780E" w:rsidP="0014780E">
      <w:pPr>
        <w:pStyle w:val="a8"/>
        <w:tabs>
          <w:tab w:val="left" w:pos="2077"/>
        </w:tabs>
        <w:spacing w:line="360" w:lineRule="auto"/>
        <w:ind w:firstLine="708"/>
        <w:jc w:val="both"/>
        <w:rPr>
          <w:rFonts w:ascii="FrankRuehl" w:eastAsia="David" w:hAnsi="FrankRuehl" w:cs="FrankRuehl"/>
          <w:sz w:val="28"/>
          <w:szCs w:val="28"/>
          <w:rtl/>
        </w:rPr>
      </w:pPr>
      <w:r>
        <w:rPr>
          <w:rFonts w:ascii="FrankRuehl" w:hAnsi="FrankRuehl" w:cs="FrankRuehl"/>
          <w:sz w:val="28"/>
          <w:szCs w:val="28"/>
          <w:rtl/>
        </w:rPr>
        <w:t>בשקלול כל האמור</w:t>
      </w:r>
      <w:r>
        <w:rPr>
          <w:rFonts w:ascii="FrankRuehl" w:hAnsi="FrankRuehl" w:cs="FrankRuehl" w:hint="cs"/>
          <w:sz w:val="28"/>
          <w:szCs w:val="28"/>
          <w:rtl/>
        </w:rPr>
        <w:t xml:space="preserve"> העריך שירות המבחן, כי הסי</w:t>
      </w:r>
      <w:r>
        <w:rPr>
          <w:rFonts w:ascii="FrankRuehl" w:hAnsi="FrankRuehl" w:cs="FrankRuehl"/>
          <w:sz w:val="28"/>
          <w:szCs w:val="28"/>
          <w:rtl/>
        </w:rPr>
        <w:t>כון להישנות עבירות דו</w:t>
      </w:r>
      <w:r>
        <w:rPr>
          <w:rFonts w:ascii="FrankRuehl" w:hAnsi="FrankRuehl" w:cs="FrankRuehl" w:hint="cs"/>
          <w:sz w:val="28"/>
          <w:szCs w:val="28"/>
          <w:rtl/>
        </w:rPr>
        <w:t>מות</w:t>
      </w:r>
      <w:r>
        <w:rPr>
          <w:rFonts w:ascii="FrankRuehl" w:hAnsi="FrankRuehl" w:cs="FrankRuehl"/>
          <w:sz w:val="28"/>
          <w:szCs w:val="28"/>
          <w:rtl/>
        </w:rPr>
        <w:t xml:space="preserve"> בעתיד והתנהלות פורצת גבולות </w:t>
      </w:r>
      <w:r>
        <w:rPr>
          <w:rFonts w:ascii="FrankRuehl" w:hAnsi="FrankRuehl" w:cs="FrankRuehl" w:hint="cs"/>
          <w:sz w:val="28"/>
          <w:szCs w:val="28"/>
          <w:rtl/>
        </w:rPr>
        <w:t xml:space="preserve">הינו </w:t>
      </w:r>
      <w:r>
        <w:rPr>
          <w:rFonts w:ascii="FrankRuehl" w:hAnsi="FrankRuehl" w:cs="FrankRuehl"/>
          <w:sz w:val="28"/>
          <w:szCs w:val="28"/>
          <w:rtl/>
        </w:rPr>
        <w:t>בינוני ועול</w:t>
      </w:r>
      <w:r>
        <w:rPr>
          <w:rFonts w:ascii="FrankRuehl" w:hAnsi="FrankRuehl" w:cs="FrankRuehl" w:hint="cs"/>
          <w:sz w:val="28"/>
          <w:szCs w:val="28"/>
          <w:rtl/>
        </w:rPr>
        <w:t>ה</w:t>
      </w:r>
      <w:r>
        <w:rPr>
          <w:rFonts w:ascii="FrankRuehl" w:hAnsi="FrankRuehl" w:cs="FrankRuehl"/>
          <w:sz w:val="28"/>
          <w:szCs w:val="28"/>
          <w:rtl/>
        </w:rPr>
        <w:t xml:space="preserve"> על גורמי הסיכוי לשינוי. </w:t>
      </w:r>
    </w:p>
    <w:p w14:paraId="0826ED2A" w14:textId="77777777" w:rsidR="0014780E" w:rsidRDefault="0014780E" w:rsidP="0014780E">
      <w:pPr>
        <w:pStyle w:val="a8"/>
        <w:tabs>
          <w:tab w:val="left" w:pos="2077"/>
        </w:tabs>
        <w:spacing w:line="360" w:lineRule="auto"/>
        <w:ind w:firstLine="708"/>
        <w:jc w:val="both"/>
        <w:rPr>
          <w:rFonts w:ascii="FrankRuehl" w:eastAsia="David" w:hAnsi="FrankRuehl" w:cs="FrankRuehl"/>
          <w:sz w:val="28"/>
          <w:szCs w:val="28"/>
          <w:rtl/>
        </w:rPr>
      </w:pPr>
    </w:p>
    <w:p w14:paraId="5865297E" w14:textId="77777777" w:rsidR="0014780E" w:rsidRDefault="0014780E" w:rsidP="0014780E">
      <w:pPr>
        <w:pStyle w:val="a8"/>
        <w:tabs>
          <w:tab w:val="left" w:pos="2077"/>
        </w:tabs>
        <w:spacing w:line="360" w:lineRule="auto"/>
        <w:ind w:firstLine="708"/>
        <w:jc w:val="both"/>
        <w:rPr>
          <w:rFonts w:ascii="FrankRuehl" w:hAnsi="FrankRuehl" w:cs="FrankRuehl"/>
          <w:sz w:val="28"/>
          <w:szCs w:val="28"/>
          <w:rtl/>
        </w:rPr>
      </w:pPr>
      <w:r>
        <w:rPr>
          <w:rFonts w:ascii="FrankRuehl" w:eastAsia="David" w:hAnsi="FrankRuehl" w:cs="FrankRuehl"/>
          <w:sz w:val="28"/>
          <w:szCs w:val="28"/>
          <w:rtl/>
        </w:rPr>
        <w:t xml:space="preserve">משכך, שירות המבחן לא בא בהמלצה טיפולית או שיקומית בעניינו של הנאשם  ולהערכתם הטלת עונש הרתעתי מוחשי ומשמעותי בדמות מאסר בעבודות שירות בהיקף מורחב, עשויה לחדד עבורו את הגבולות בין המותר לאסור, בנוסף להטלת מאסר מותנה וקנס כספי. </w:t>
      </w:r>
    </w:p>
    <w:p w14:paraId="3BF59A52" w14:textId="77777777" w:rsidR="0014780E" w:rsidRDefault="0014780E" w:rsidP="0014780E">
      <w:pPr>
        <w:pStyle w:val="a8"/>
        <w:tabs>
          <w:tab w:val="left" w:pos="2077"/>
        </w:tabs>
        <w:spacing w:line="360" w:lineRule="auto"/>
        <w:jc w:val="both"/>
        <w:rPr>
          <w:rFonts w:ascii="FrankRuehl" w:hAnsi="FrankRuehl" w:cs="FrankRuehl"/>
          <w:sz w:val="28"/>
          <w:szCs w:val="28"/>
          <w:rtl/>
        </w:rPr>
      </w:pPr>
    </w:p>
    <w:p w14:paraId="582E0392" w14:textId="77777777" w:rsidR="0014780E" w:rsidRDefault="0014780E" w:rsidP="0014780E">
      <w:pPr>
        <w:pStyle w:val="a8"/>
        <w:tabs>
          <w:tab w:val="left" w:pos="2077"/>
        </w:tabs>
        <w:spacing w:line="360" w:lineRule="auto"/>
        <w:jc w:val="both"/>
        <w:rPr>
          <w:rFonts w:ascii="Miriam" w:hAnsi="Miriam" w:cs="Miriam"/>
          <w:sz w:val="24"/>
          <w:szCs w:val="24"/>
          <w:rtl/>
        </w:rPr>
      </w:pPr>
      <w:r w:rsidRPr="00BA4AAE">
        <w:rPr>
          <w:rFonts w:ascii="Miriam" w:hAnsi="Miriam" w:cs="Miriam"/>
          <w:sz w:val="24"/>
          <w:szCs w:val="24"/>
          <w:rtl/>
        </w:rPr>
        <w:t>טיעוני המאשימה לעונש</w:t>
      </w:r>
    </w:p>
    <w:p w14:paraId="784BD253" w14:textId="77777777" w:rsidR="0014780E" w:rsidRPr="00BA4AAE" w:rsidRDefault="0014780E" w:rsidP="0014780E">
      <w:pPr>
        <w:pStyle w:val="a8"/>
        <w:tabs>
          <w:tab w:val="left" w:pos="2077"/>
        </w:tabs>
        <w:spacing w:line="360" w:lineRule="auto"/>
        <w:jc w:val="both"/>
        <w:rPr>
          <w:rFonts w:ascii="Miriam" w:hAnsi="Miriam" w:cs="Miriam"/>
          <w:sz w:val="24"/>
          <w:szCs w:val="24"/>
          <w:rtl/>
        </w:rPr>
      </w:pPr>
    </w:p>
    <w:p w14:paraId="0FD0B5A3" w14:textId="77777777" w:rsidR="0014780E" w:rsidRDefault="0014780E" w:rsidP="0014780E">
      <w:pPr>
        <w:pStyle w:val="a8"/>
        <w:tabs>
          <w:tab w:val="left" w:pos="2077"/>
        </w:tabs>
        <w:spacing w:line="360" w:lineRule="auto"/>
        <w:jc w:val="both"/>
        <w:rPr>
          <w:rFonts w:ascii="FrankRuehl" w:hAnsi="FrankRuehl" w:cs="FrankRuehl"/>
          <w:sz w:val="28"/>
          <w:szCs w:val="28"/>
          <w:rtl/>
        </w:rPr>
      </w:pPr>
      <w:r>
        <w:rPr>
          <w:rFonts w:ascii="FrankRuehl" w:hAnsi="FrankRuehl" w:cs="FrankRuehl" w:hint="cs"/>
          <w:sz w:val="28"/>
          <w:szCs w:val="28"/>
          <w:rtl/>
        </w:rPr>
        <w:t xml:space="preserve">4.      </w:t>
      </w:r>
      <w:r>
        <w:rPr>
          <w:rFonts w:ascii="FrankRuehl" w:hAnsi="FrankRuehl" w:cs="FrankRuehl"/>
          <w:sz w:val="28"/>
          <w:szCs w:val="28"/>
          <w:rtl/>
        </w:rPr>
        <w:t>בטיעוניה הכתובים עמדה באת</w:t>
      </w:r>
      <w:r>
        <w:rPr>
          <w:rFonts w:ascii="FrankRuehl" w:hAnsi="FrankRuehl" w:cs="FrankRuehl" w:hint="cs"/>
          <w:sz w:val="28"/>
          <w:szCs w:val="28"/>
          <w:rtl/>
        </w:rPr>
        <w:t>-</w:t>
      </w:r>
      <w:r>
        <w:rPr>
          <w:rFonts w:ascii="FrankRuehl" w:hAnsi="FrankRuehl" w:cs="FrankRuehl"/>
          <w:sz w:val="28"/>
          <w:szCs w:val="28"/>
          <w:rtl/>
        </w:rPr>
        <w:t xml:space="preserve">כוח המאשימה על עובדות כתב האישום ועל הערכים החברתיים המוגנים בהם פגע הנאשם במעשיו ובהם; ביטחונם, שלומם ושלמות גופם של בני אדם, וכן הערכים של שלטון החוק והסדר הציבורי. ולטענתה, פגיעה בערכים אלו, במיוחד נוכח הקלות של השגת נשק לא חוקי, מחייבים על-פי עקרון ההלימה ענישה משמעותית.  </w:t>
      </w:r>
    </w:p>
    <w:p w14:paraId="54D4EEE1" w14:textId="77777777" w:rsidR="0014780E" w:rsidRDefault="0014780E" w:rsidP="0014780E">
      <w:pPr>
        <w:pStyle w:val="a8"/>
        <w:tabs>
          <w:tab w:val="left" w:pos="2077"/>
        </w:tabs>
        <w:spacing w:line="360" w:lineRule="auto"/>
        <w:jc w:val="both"/>
        <w:rPr>
          <w:rFonts w:ascii="FrankRuehl" w:hAnsi="FrankRuehl" w:cs="FrankRuehl"/>
          <w:sz w:val="28"/>
          <w:szCs w:val="28"/>
          <w:rtl/>
        </w:rPr>
      </w:pPr>
    </w:p>
    <w:p w14:paraId="07DCFE37" w14:textId="77777777" w:rsidR="0014780E" w:rsidRDefault="0014780E" w:rsidP="0014780E">
      <w:pPr>
        <w:pStyle w:val="a8"/>
        <w:tabs>
          <w:tab w:val="left" w:pos="2077"/>
        </w:tabs>
        <w:spacing w:line="360" w:lineRule="auto"/>
        <w:ind w:firstLine="708"/>
        <w:jc w:val="both"/>
        <w:rPr>
          <w:rFonts w:ascii="FrankRuehl" w:hAnsi="FrankRuehl" w:cs="FrankRuehl"/>
          <w:sz w:val="28"/>
          <w:szCs w:val="28"/>
          <w:rtl/>
        </w:rPr>
      </w:pPr>
      <w:r>
        <w:rPr>
          <w:rFonts w:ascii="FrankRuehl" w:hAnsi="FrankRuehl" w:cs="FrankRuehl"/>
          <w:sz w:val="28"/>
          <w:szCs w:val="28"/>
          <w:rtl/>
        </w:rPr>
        <w:t xml:space="preserve">המאשימה ציינה </w:t>
      </w:r>
      <w:r>
        <w:rPr>
          <w:rFonts w:ascii="FrankRuehl" w:hAnsi="FrankRuehl" w:cs="FrankRuehl" w:hint="cs"/>
          <w:sz w:val="28"/>
          <w:szCs w:val="28"/>
          <w:rtl/>
        </w:rPr>
        <w:t>ב</w:t>
      </w:r>
      <w:r>
        <w:rPr>
          <w:rFonts w:ascii="FrankRuehl" w:hAnsi="FrankRuehl" w:cs="FrankRuehl"/>
          <w:sz w:val="28"/>
          <w:szCs w:val="28"/>
          <w:rtl/>
        </w:rPr>
        <w:t xml:space="preserve">סיכומיה, כי במקרים כגון דנא, קשה לאמוד את מידת הפגיעה בערכים המוגנים, כגון ביטחון הציבור, להבדיל, במקרים של פגיעה ברכוש או בגוף, שאז </w:t>
      </w:r>
      <w:r>
        <w:rPr>
          <w:rFonts w:ascii="FrankRuehl" w:hAnsi="FrankRuehl" w:cs="FrankRuehl" w:hint="cs"/>
          <w:sz w:val="28"/>
          <w:szCs w:val="28"/>
          <w:rtl/>
        </w:rPr>
        <w:t>ה</w:t>
      </w:r>
      <w:r>
        <w:rPr>
          <w:rFonts w:ascii="FrankRuehl" w:hAnsi="FrankRuehl" w:cs="FrankRuehl"/>
          <w:sz w:val="28"/>
          <w:szCs w:val="28"/>
          <w:rtl/>
        </w:rPr>
        <w:t xml:space="preserve">פגיעה הינה מוגדרת וקונקרטית. עם זאת, הפגיעה בציבור מזמינותו של נשק חם, המוחזק </w:t>
      </w:r>
      <w:r>
        <w:rPr>
          <w:rFonts w:ascii="FrankRuehl" w:hAnsi="FrankRuehl" w:cs="FrankRuehl" w:hint="cs"/>
          <w:sz w:val="28"/>
          <w:szCs w:val="28"/>
          <w:rtl/>
        </w:rPr>
        <w:t>בידי</w:t>
      </w:r>
      <w:r>
        <w:rPr>
          <w:rFonts w:ascii="FrankRuehl" w:hAnsi="FrankRuehl" w:cs="FrankRuehl"/>
          <w:sz w:val="28"/>
          <w:szCs w:val="28"/>
          <w:rtl/>
        </w:rPr>
        <w:t xml:space="preserve"> אנשים, הינה משמעותית וחמורה, תופעה </w:t>
      </w:r>
      <w:r>
        <w:rPr>
          <w:rFonts w:ascii="FrankRuehl" w:hAnsi="FrankRuehl" w:cs="FrankRuehl" w:hint="cs"/>
          <w:sz w:val="28"/>
          <w:szCs w:val="28"/>
          <w:rtl/>
        </w:rPr>
        <w:t>זו הינה ה</w:t>
      </w:r>
      <w:r>
        <w:rPr>
          <w:rFonts w:ascii="FrankRuehl" w:hAnsi="FrankRuehl" w:cs="FrankRuehl"/>
          <w:sz w:val="28"/>
          <w:szCs w:val="28"/>
          <w:rtl/>
        </w:rPr>
        <w:t xml:space="preserve">קרקע, המאפשרת שימוש בנשק חם לביצוע עבירות בגוף ובנפש. </w:t>
      </w:r>
    </w:p>
    <w:p w14:paraId="44113A9A" w14:textId="77777777" w:rsidR="0014780E" w:rsidRDefault="0014780E" w:rsidP="0014780E">
      <w:pPr>
        <w:pStyle w:val="a8"/>
        <w:tabs>
          <w:tab w:val="left" w:pos="2077"/>
        </w:tabs>
        <w:spacing w:line="360" w:lineRule="auto"/>
        <w:ind w:firstLine="708"/>
        <w:jc w:val="both"/>
        <w:rPr>
          <w:rFonts w:ascii="FrankRuehl" w:hAnsi="FrankRuehl" w:cs="FrankRuehl"/>
          <w:sz w:val="28"/>
          <w:szCs w:val="28"/>
          <w:rtl/>
        </w:rPr>
      </w:pPr>
    </w:p>
    <w:p w14:paraId="64020FBE" w14:textId="77777777" w:rsidR="0014780E" w:rsidRDefault="0014780E" w:rsidP="0014780E">
      <w:pPr>
        <w:pStyle w:val="a8"/>
        <w:tabs>
          <w:tab w:val="left" w:pos="2077"/>
        </w:tabs>
        <w:spacing w:line="360" w:lineRule="auto"/>
        <w:jc w:val="both"/>
        <w:rPr>
          <w:rFonts w:ascii="FrankRuehl" w:hAnsi="FrankRuehl" w:cs="FrankRuehl"/>
          <w:sz w:val="28"/>
          <w:szCs w:val="28"/>
          <w:rtl/>
        </w:rPr>
      </w:pPr>
      <w:r>
        <w:rPr>
          <w:rFonts w:ascii="FrankRuehl" w:hAnsi="FrankRuehl" w:cs="FrankRuehl" w:hint="cs"/>
          <w:sz w:val="28"/>
          <w:szCs w:val="28"/>
          <w:rtl/>
        </w:rPr>
        <w:t xml:space="preserve">5.         </w:t>
      </w:r>
      <w:r>
        <w:rPr>
          <w:rFonts w:ascii="FrankRuehl" w:hAnsi="FrankRuehl" w:cs="FrankRuehl"/>
          <w:sz w:val="28"/>
          <w:szCs w:val="28"/>
          <w:rtl/>
        </w:rPr>
        <w:t>אשר לנסיבות הקשורות בביצוע העבירה, טענה בא</w:t>
      </w:r>
      <w:r>
        <w:rPr>
          <w:rFonts w:ascii="FrankRuehl" w:hAnsi="FrankRuehl" w:cs="FrankRuehl" w:hint="cs"/>
          <w:sz w:val="28"/>
          <w:szCs w:val="28"/>
          <w:rtl/>
        </w:rPr>
        <w:t>ת</w:t>
      </w:r>
      <w:r>
        <w:rPr>
          <w:rFonts w:ascii="FrankRuehl" w:hAnsi="FrankRuehl" w:cs="FrankRuehl"/>
          <w:sz w:val="28"/>
          <w:szCs w:val="28"/>
          <w:rtl/>
        </w:rPr>
        <w:t>-כוח המאשימה</w:t>
      </w:r>
      <w:r>
        <w:rPr>
          <w:rFonts w:ascii="FrankRuehl" w:hAnsi="FrankRuehl" w:cs="FrankRuehl" w:hint="cs"/>
          <w:sz w:val="28"/>
          <w:szCs w:val="28"/>
          <w:rtl/>
        </w:rPr>
        <w:t>,</w:t>
      </w:r>
      <w:r>
        <w:rPr>
          <w:rFonts w:ascii="FrankRuehl" w:hAnsi="FrankRuehl" w:cs="FrankRuehl"/>
          <w:sz w:val="28"/>
          <w:szCs w:val="28"/>
          <w:rtl/>
        </w:rPr>
        <w:t xml:space="preserve"> כי חלקו של הנאשם הינו משמעותי, כאשר הגיע, לשכונת מגורים, וחבר לאחרים שהגיעו כשהם נושאים ומובילים שני כלי נשק מסוג </w:t>
      </w:r>
      <w:r>
        <w:rPr>
          <w:rFonts w:ascii="FrankRuehl" w:hAnsi="FrankRuehl" w:cs="FrankRuehl"/>
          <w:sz w:val="28"/>
          <w:szCs w:val="28"/>
        </w:rPr>
        <w:t>M-16</w:t>
      </w:r>
      <w:r>
        <w:rPr>
          <w:rFonts w:ascii="FrankRuehl" w:hAnsi="FrankRuehl" w:cs="FrankRuehl"/>
          <w:sz w:val="28"/>
          <w:szCs w:val="28"/>
          <w:rtl/>
        </w:rPr>
        <w:t xml:space="preserve"> טעונים בתחמושת וסייע להם לשאת ולירות בנשק</w:t>
      </w:r>
      <w:r>
        <w:rPr>
          <w:rFonts w:ascii="FrankRuehl" w:hAnsi="FrankRuehl" w:cs="FrankRuehl" w:hint="cs"/>
          <w:sz w:val="28"/>
          <w:szCs w:val="28"/>
          <w:rtl/>
        </w:rPr>
        <w:t xml:space="preserve"> </w:t>
      </w:r>
      <w:r>
        <w:rPr>
          <w:rFonts w:ascii="FrankRuehl" w:hAnsi="FrankRuehl" w:cs="FrankRuehl"/>
          <w:sz w:val="28"/>
          <w:szCs w:val="28"/>
          <w:rtl/>
        </w:rPr>
        <w:t>מספר רב של יריות</w:t>
      </w:r>
      <w:r>
        <w:rPr>
          <w:rFonts w:ascii="FrankRuehl" w:hAnsi="FrankRuehl" w:cs="FrankRuehl" w:hint="cs"/>
          <w:sz w:val="28"/>
          <w:szCs w:val="28"/>
          <w:rtl/>
        </w:rPr>
        <w:t>.</w:t>
      </w:r>
      <w:r>
        <w:rPr>
          <w:rFonts w:ascii="FrankRuehl" w:hAnsi="FrankRuehl" w:cs="FrankRuehl"/>
          <w:sz w:val="28"/>
          <w:szCs w:val="28"/>
          <w:rtl/>
        </w:rPr>
        <w:t xml:space="preserve"> ולאחר מכן, קיבל הנאשם את הנשק לידיו, וזאת בשכונת מגורים ובעת שקטינים שהו בקרבת המקום וצפו במעשיהם. </w:t>
      </w:r>
    </w:p>
    <w:p w14:paraId="3E22D825" w14:textId="77777777" w:rsidR="0014780E" w:rsidRDefault="0014780E" w:rsidP="0014780E">
      <w:pPr>
        <w:pStyle w:val="a8"/>
        <w:tabs>
          <w:tab w:val="left" w:pos="2077"/>
        </w:tabs>
        <w:spacing w:line="360" w:lineRule="auto"/>
        <w:jc w:val="both"/>
        <w:rPr>
          <w:rFonts w:ascii="FrankRuehl" w:hAnsi="FrankRuehl" w:cs="FrankRuehl"/>
          <w:sz w:val="28"/>
          <w:szCs w:val="28"/>
          <w:rtl/>
        </w:rPr>
      </w:pPr>
    </w:p>
    <w:p w14:paraId="59CAE166" w14:textId="77777777" w:rsidR="0014780E" w:rsidRDefault="0014780E" w:rsidP="0014780E">
      <w:pPr>
        <w:pStyle w:val="a8"/>
        <w:tabs>
          <w:tab w:val="left" w:pos="2077"/>
        </w:tabs>
        <w:spacing w:line="360" w:lineRule="auto"/>
        <w:ind w:firstLine="850"/>
        <w:jc w:val="both"/>
        <w:rPr>
          <w:rFonts w:ascii="FrankRuehl" w:hAnsi="FrankRuehl" w:cs="FrankRuehl"/>
          <w:sz w:val="28"/>
          <w:szCs w:val="28"/>
          <w:rtl/>
        </w:rPr>
      </w:pPr>
      <w:r>
        <w:rPr>
          <w:rFonts w:ascii="FrankRuehl" w:hAnsi="FrankRuehl" w:cs="FrankRuehl"/>
          <w:sz w:val="28"/>
          <w:szCs w:val="28"/>
          <w:rtl/>
        </w:rPr>
        <w:t xml:space="preserve">עוד הוסיפה </w:t>
      </w:r>
      <w:r>
        <w:rPr>
          <w:rFonts w:ascii="FrankRuehl" w:hAnsi="FrankRuehl" w:cs="FrankRuehl" w:hint="cs"/>
          <w:sz w:val="28"/>
          <w:szCs w:val="28"/>
          <w:rtl/>
        </w:rPr>
        <w:t xml:space="preserve">המאשימה </w:t>
      </w:r>
      <w:r>
        <w:rPr>
          <w:rFonts w:ascii="FrankRuehl" w:hAnsi="FrankRuehl" w:cs="FrankRuehl"/>
          <w:sz w:val="28"/>
          <w:szCs w:val="28"/>
          <w:rtl/>
        </w:rPr>
        <w:t>וטענה, כי הנזק שעלול היה להיגרם כתוצאה מביצוע העבירות, הינו הנזק הכבד מכל, אובדן חיי אדם. הדברים נאמרים ביתר שאת, שעה שהנאשם סייע לאחרים לשאת את הנשק ולירות מספר רב של יריות כלפי מעלה, עת שהו בקרבתם קטינים אשר צפו במעשיהם ומכאן שעלינו לשוות לנגד עינינו את פוטנציאל הנזק שיכול היה להיגרם מפליטת כדור מנשקו של אחד המעורבים או ירי שוגג</w:t>
      </w:r>
      <w:r>
        <w:rPr>
          <w:rFonts w:ascii="FrankRuehl" w:hAnsi="FrankRuehl" w:cs="FrankRuehl" w:hint="cs"/>
          <w:sz w:val="28"/>
          <w:szCs w:val="28"/>
          <w:rtl/>
        </w:rPr>
        <w:t xml:space="preserve"> וכן</w:t>
      </w:r>
      <w:r>
        <w:rPr>
          <w:rFonts w:ascii="FrankRuehl" w:hAnsi="FrankRuehl" w:cs="FrankRuehl"/>
          <w:sz w:val="28"/>
          <w:szCs w:val="28"/>
          <w:rtl/>
        </w:rPr>
        <w:t xml:space="preserve"> ואת המסר אותו הנאשם ואחרים מעבירים לקטינים תמימים אשר עומדים בצד וצופים במעשיהם, </w:t>
      </w:r>
      <w:r>
        <w:rPr>
          <w:rFonts w:ascii="FrankRuehl" w:hAnsi="FrankRuehl" w:cs="FrankRuehl" w:hint="cs"/>
          <w:sz w:val="28"/>
          <w:szCs w:val="28"/>
          <w:rtl/>
        </w:rPr>
        <w:t>ש</w:t>
      </w:r>
      <w:r>
        <w:rPr>
          <w:rFonts w:ascii="FrankRuehl" w:hAnsi="FrankRuehl" w:cs="FrankRuehl"/>
          <w:sz w:val="28"/>
          <w:szCs w:val="28"/>
          <w:rtl/>
        </w:rPr>
        <w:t xml:space="preserve">רק בנס אירוע זה לא נגמר באסון.  </w:t>
      </w:r>
    </w:p>
    <w:p w14:paraId="5735FDB7" w14:textId="77777777" w:rsidR="0014780E" w:rsidRDefault="0014780E" w:rsidP="0014780E">
      <w:pPr>
        <w:pStyle w:val="a8"/>
        <w:tabs>
          <w:tab w:val="left" w:pos="2077"/>
        </w:tabs>
        <w:spacing w:line="360" w:lineRule="auto"/>
        <w:jc w:val="both"/>
        <w:rPr>
          <w:rFonts w:ascii="FrankRuehl" w:hAnsi="FrankRuehl" w:cs="FrankRuehl"/>
          <w:sz w:val="28"/>
          <w:szCs w:val="28"/>
          <w:rtl/>
        </w:rPr>
      </w:pPr>
    </w:p>
    <w:p w14:paraId="4D533264" w14:textId="77777777" w:rsidR="0014780E" w:rsidRDefault="0014780E" w:rsidP="0014780E">
      <w:pPr>
        <w:tabs>
          <w:tab w:val="left" w:pos="708"/>
        </w:tabs>
        <w:spacing w:line="360" w:lineRule="auto"/>
        <w:jc w:val="both"/>
        <w:rPr>
          <w:rFonts w:ascii="FrankRuehl" w:hAnsi="FrankRuehl" w:cs="FrankRuehl"/>
          <w:sz w:val="28"/>
          <w:szCs w:val="28"/>
          <w:rtl/>
        </w:rPr>
      </w:pPr>
      <w:r>
        <w:rPr>
          <w:rFonts w:ascii="FrankRuehl" w:hAnsi="FrankRuehl" w:cs="FrankRuehl" w:hint="cs"/>
          <w:sz w:val="28"/>
          <w:szCs w:val="28"/>
          <w:rtl/>
        </w:rPr>
        <w:t xml:space="preserve">6.               </w:t>
      </w:r>
      <w:r>
        <w:rPr>
          <w:rFonts w:ascii="FrankRuehl" w:hAnsi="FrankRuehl" w:cs="FrankRuehl"/>
          <w:sz w:val="28"/>
          <w:szCs w:val="28"/>
          <w:rtl/>
        </w:rPr>
        <w:t>אשר למדיניות הענישה הנהוגה, ה</w:t>
      </w:r>
      <w:r>
        <w:rPr>
          <w:rFonts w:ascii="FrankRuehl" w:hAnsi="FrankRuehl" w:cs="FrankRuehl" w:hint="cs"/>
          <w:sz w:val="28"/>
          <w:szCs w:val="28"/>
          <w:rtl/>
        </w:rPr>
        <w:t>דגישה</w:t>
      </w:r>
      <w:r>
        <w:rPr>
          <w:rFonts w:ascii="FrankRuehl" w:hAnsi="FrankRuehl" w:cs="FrankRuehl"/>
          <w:sz w:val="28"/>
          <w:szCs w:val="28"/>
          <w:rtl/>
        </w:rPr>
        <w:t xml:space="preserve"> באת-כוח המאשימה, </w:t>
      </w:r>
      <w:r>
        <w:rPr>
          <w:rFonts w:ascii="FrankRuehl" w:hAnsi="FrankRuehl" w:cs="FrankRuehl" w:hint="cs"/>
          <w:sz w:val="28"/>
          <w:szCs w:val="28"/>
          <w:rtl/>
        </w:rPr>
        <w:t xml:space="preserve">כי </w:t>
      </w:r>
      <w:r>
        <w:rPr>
          <w:rFonts w:ascii="FrankRuehl" w:hAnsi="FrankRuehl" w:cs="FrankRuehl"/>
          <w:sz w:val="28"/>
          <w:szCs w:val="28"/>
          <w:rtl/>
        </w:rPr>
        <w:t xml:space="preserve">בתי המשפט, בכל ערכאותיו, </w:t>
      </w:r>
      <w:r>
        <w:rPr>
          <w:rFonts w:ascii="FrankRuehl" w:hAnsi="FrankRuehl" w:cs="FrankRuehl" w:hint="cs"/>
          <w:sz w:val="28"/>
          <w:szCs w:val="28"/>
          <w:rtl/>
        </w:rPr>
        <w:t xml:space="preserve">עמדו </w:t>
      </w:r>
      <w:r>
        <w:rPr>
          <w:rFonts w:ascii="FrankRuehl" w:hAnsi="FrankRuehl" w:cs="FrankRuehl"/>
          <w:sz w:val="28"/>
          <w:szCs w:val="28"/>
          <w:rtl/>
        </w:rPr>
        <w:t>על הצורך בהטלת ענישה מוחשית ומרתיעה על העוברים עבירות בנשק, גם על אלו שניהלו "אורח חיים נורמטיבי" ע</w:t>
      </w:r>
      <w:r>
        <w:rPr>
          <w:rFonts w:ascii="FrankRuehl" w:hAnsi="FrankRuehl" w:cs="FrankRuehl" w:hint="cs"/>
          <w:sz w:val="28"/>
          <w:szCs w:val="28"/>
          <w:rtl/>
        </w:rPr>
        <w:t>ד</w:t>
      </w:r>
      <w:r>
        <w:rPr>
          <w:rFonts w:ascii="FrankRuehl" w:hAnsi="FrankRuehl" w:cs="FrankRuehl"/>
          <w:sz w:val="28"/>
          <w:szCs w:val="28"/>
          <w:rtl/>
        </w:rPr>
        <w:t xml:space="preserve"> לביצוע העבירות. עוד</w:t>
      </w:r>
      <w:r>
        <w:rPr>
          <w:rFonts w:ascii="FrankRuehl" w:hAnsi="FrankRuehl" w:cs="FrankRuehl" w:hint="cs"/>
          <w:sz w:val="28"/>
          <w:szCs w:val="28"/>
          <w:rtl/>
        </w:rPr>
        <w:t xml:space="preserve"> באותו העניין</w:t>
      </w:r>
      <w:r>
        <w:rPr>
          <w:rFonts w:ascii="FrankRuehl" w:hAnsi="FrankRuehl" w:cs="FrankRuehl"/>
          <w:sz w:val="28"/>
          <w:szCs w:val="28"/>
          <w:rtl/>
        </w:rPr>
        <w:t>, הפנתה באת-כוח המאשימה, לתיקון מס' 140 ל</w:t>
      </w:r>
      <w:hyperlink r:id="rId20" w:history="1">
        <w:r w:rsidR="00C2706F" w:rsidRPr="00C2706F">
          <w:rPr>
            <w:rFonts w:ascii="FrankRuehl" w:hAnsi="FrankRuehl" w:cs="FrankRuehl"/>
            <w:color w:val="0000FF"/>
            <w:sz w:val="28"/>
            <w:szCs w:val="28"/>
            <w:u w:val="single"/>
            <w:rtl/>
          </w:rPr>
          <w:t>חוק העונשין</w:t>
        </w:r>
      </w:hyperlink>
      <w:r>
        <w:rPr>
          <w:rFonts w:ascii="FrankRuehl" w:hAnsi="FrankRuehl" w:cs="FrankRuehl"/>
          <w:sz w:val="28"/>
          <w:szCs w:val="28"/>
          <w:rtl/>
        </w:rPr>
        <w:t xml:space="preserve"> ולדבריי ההסבר לתיקון, שקבע מדיניות של החמרה בעבירות בנשק בדרך של קביעת עונשי מינימום בעבירות נשק, של רבע מהעונש הקבוע בצד העבירה. </w:t>
      </w:r>
    </w:p>
    <w:p w14:paraId="0BC10929" w14:textId="77777777" w:rsidR="0014780E" w:rsidRDefault="0014780E" w:rsidP="0014780E">
      <w:pPr>
        <w:tabs>
          <w:tab w:val="left" w:pos="2077"/>
        </w:tabs>
        <w:spacing w:line="360" w:lineRule="auto"/>
        <w:jc w:val="both"/>
        <w:rPr>
          <w:rFonts w:ascii="FrankRuehl" w:hAnsi="FrankRuehl" w:cs="FrankRuehl"/>
          <w:sz w:val="28"/>
          <w:szCs w:val="28"/>
          <w:rtl/>
        </w:rPr>
      </w:pPr>
    </w:p>
    <w:p w14:paraId="078933C7" w14:textId="77777777" w:rsidR="0014780E" w:rsidRDefault="0014780E" w:rsidP="0014780E">
      <w:pPr>
        <w:tabs>
          <w:tab w:val="left" w:pos="850"/>
        </w:tabs>
        <w:spacing w:line="360" w:lineRule="auto"/>
        <w:jc w:val="both"/>
        <w:rPr>
          <w:rFonts w:ascii="FrankRuehl" w:hAnsi="FrankRuehl" w:cs="FrankRuehl"/>
          <w:sz w:val="28"/>
          <w:szCs w:val="28"/>
          <w:rtl/>
        </w:rPr>
      </w:pPr>
      <w:r>
        <w:rPr>
          <w:rFonts w:ascii="FrankRuehl" w:hAnsi="FrankRuehl" w:cs="FrankRuehl"/>
          <w:sz w:val="28"/>
          <w:szCs w:val="28"/>
          <w:rtl/>
        </w:rPr>
        <w:tab/>
      </w:r>
      <w:r>
        <w:rPr>
          <w:rFonts w:ascii="FrankRuehl" w:hAnsi="FrankRuehl" w:cs="FrankRuehl" w:hint="cs"/>
          <w:sz w:val="28"/>
          <w:szCs w:val="28"/>
          <w:rtl/>
        </w:rPr>
        <w:t>ביחס למתחם הונש ההולם, ציינה המאשימה,</w:t>
      </w:r>
      <w:r>
        <w:rPr>
          <w:rFonts w:ascii="FrankRuehl" w:hAnsi="FrankRuehl" w:cs="FrankRuehl"/>
          <w:sz w:val="28"/>
          <w:szCs w:val="28"/>
          <w:rtl/>
        </w:rPr>
        <w:t xml:space="preserve"> כי</w:t>
      </w:r>
      <w:r>
        <w:rPr>
          <w:rFonts w:ascii="FrankRuehl" w:hAnsi="FrankRuehl" w:cs="FrankRuehl" w:hint="cs"/>
          <w:sz w:val="28"/>
          <w:szCs w:val="28"/>
          <w:rtl/>
        </w:rPr>
        <w:t xml:space="preserve"> </w:t>
      </w:r>
      <w:r>
        <w:rPr>
          <w:rFonts w:ascii="FrankRuehl" w:hAnsi="FrankRuehl" w:cs="FrankRuehl"/>
          <w:sz w:val="28"/>
          <w:szCs w:val="28"/>
          <w:rtl/>
        </w:rPr>
        <w:t>ערה היא לפסיקת מותב זה בעניינו של השותף לכתב האישום, הנאשם 1, ולמתחם העונש שנקבע שם</w:t>
      </w:r>
      <w:r>
        <w:rPr>
          <w:rFonts w:ascii="FrankRuehl" w:hAnsi="FrankRuehl" w:cs="FrankRuehl" w:hint="cs"/>
          <w:sz w:val="28"/>
          <w:szCs w:val="28"/>
          <w:rtl/>
        </w:rPr>
        <w:t xml:space="preserve">. עם זאת, היא סבורה כי מתחם העונש ההולם את העבירות, </w:t>
      </w:r>
      <w:r>
        <w:rPr>
          <w:rFonts w:ascii="FrankRuehl" w:hAnsi="FrankRuehl" w:cs="FrankRuehl"/>
          <w:sz w:val="28"/>
          <w:szCs w:val="28"/>
          <w:rtl/>
        </w:rPr>
        <w:t xml:space="preserve">בהתאם להנחית פרקליט המדינה בעבירות נשק </w:t>
      </w:r>
      <w:r>
        <w:rPr>
          <w:rFonts w:ascii="FrankRuehl" w:hAnsi="FrankRuehl" w:cs="FrankRuehl" w:hint="cs"/>
          <w:sz w:val="28"/>
          <w:szCs w:val="28"/>
          <w:rtl/>
        </w:rPr>
        <w:t xml:space="preserve">, </w:t>
      </w:r>
      <w:r>
        <w:rPr>
          <w:rFonts w:ascii="FrankRuehl" w:hAnsi="FrankRuehl" w:cs="FrankRuehl"/>
          <w:b/>
          <w:bCs/>
          <w:sz w:val="28"/>
          <w:szCs w:val="28"/>
          <w:rtl/>
        </w:rPr>
        <w:t xml:space="preserve">צריך לנוע בין 21 ל- 36 חודשי מאסר בפועל ועונשים נלווים. </w:t>
      </w:r>
    </w:p>
    <w:p w14:paraId="35941084" w14:textId="77777777" w:rsidR="0014780E" w:rsidRPr="0014780E" w:rsidRDefault="0014780E" w:rsidP="0014780E">
      <w:pPr>
        <w:tabs>
          <w:tab w:val="left" w:pos="2077"/>
        </w:tabs>
        <w:spacing w:line="360" w:lineRule="auto"/>
        <w:jc w:val="both"/>
        <w:rPr>
          <w:rFonts w:ascii="FrankRuehl" w:eastAsia="Calibri" w:hAnsi="FrankRuehl" w:cs="FrankRuehl"/>
          <w:sz w:val="28"/>
          <w:szCs w:val="28"/>
          <w:rtl/>
        </w:rPr>
      </w:pPr>
    </w:p>
    <w:p w14:paraId="0C4A6CC7" w14:textId="77777777" w:rsidR="0014780E" w:rsidRDefault="0014780E" w:rsidP="0014780E">
      <w:pPr>
        <w:tabs>
          <w:tab w:val="left" w:pos="2077"/>
        </w:tabs>
        <w:spacing w:line="360" w:lineRule="auto"/>
        <w:jc w:val="both"/>
        <w:rPr>
          <w:rFonts w:ascii="FrankRuehl" w:hAnsi="FrankRuehl" w:cs="FrankRuehl"/>
          <w:sz w:val="28"/>
          <w:szCs w:val="28"/>
          <w:rtl/>
        </w:rPr>
      </w:pPr>
      <w:r>
        <w:rPr>
          <w:rFonts w:ascii="FrankRuehl" w:hAnsi="FrankRuehl" w:cs="FrankRuehl" w:hint="cs"/>
          <w:sz w:val="28"/>
          <w:szCs w:val="28"/>
          <w:rtl/>
        </w:rPr>
        <w:t xml:space="preserve">7.          </w:t>
      </w:r>
      <w:r>
        <w:rPr>
          <w:rFonts w:ascii="FrankRuehl" w:hAnsi="FrankRuehl" w:cs="FrankRuehl"/>
          <w:sz w:val="28"/>
          <w:szCs w:val="28"/>
          <w:rtl/>
        </w:rPr>
        <w:t>ב</w:t>
      </w:r>
      <w:r>
        <w:rPr>
          <w:rFonts w:ascii="FrankRuehl" w:hAnsi="FrankRuehl" w:cs="FrankRuehl" w:hint="cs"/>
          <w:sz w:val="28"/>
          <w:szCs w:val="28"/>
          <w:rtl/>
        </w:rPr>
        <w:t>התייחסה</w:t>
      </w:r>
      <w:r>
        <w:rPr>
          <w:rFonts w:ascii="FrankRuehl" w:hAnsi="FrankRuehl" w:cs="FrankRuehl"/>
          <w:sz w:val="28"/>
          <w:szCs w:val="28"/>
          <w:rtl/>
        </w:rPr>
        <w:t xml:space="preserve"> לנסיבות שאינן קשורות בביצוע העבירה, ציינה בא</w:t>
      </w:r>
      <w:r>
        <w:rPr>
          <w:rFonts w:ascii="FrankRuehl" w:hAnsi="FrankRuehl" w:cs="FrankRuehl" w:hint="cs"/>
          <w:sz w:val="28"/>
          <w:szCs w:val="28"/>
          <w:rtl/>
        </w:rPr>
        <w:t>ת</w:t>
      </w:r>
      <w:r>
        <w:rPr>
          <w:rFonts w:ascii="FrankRuehl" w:hAnsi="FrankRuehl" w:cs="FrankRuehl"/>
          <w:sz w:val="28"/>
          <w:szCs w:val="28"/>
          <w:rtl/>
        </w:rPr>
        <w:t>-כוח המאשימה</w:t>
      </w:r>
      <w:r>
        <w:rPr>
          <w:rFonts w:ascii="FrankRuehl" w:hAnsi="FrankRuehl" w:cs="FrankRuehl" w:hint="cs"/>
          <w:sz w:val="28"/>
          <w:szCs w:val="28"/>
          <w:rtl/>
        </w:rPr>
        <w:t>,</w:t>
      </w:r>
      <w:r>
        <w:rPr>
          <w:rFonts w:ascii="FrankRuehl" w:hAnsi="FrankRuehl" w:cs="FrankRuehl"/>
          <w:sz w:val="28"/>
          <w:szCs w:val="28"/>
          <w:rtl/>
        </w:rPr>
        <w:t xml:space="preserve"> כי לזכות הנאשם יש לזקוף את עברו הנקי, כמו גם העובדה שהודה לבסוף בכתב האישום המתוקן, הגם שעשה זאת לאחר שניהל את משפטו ובטרם שלב הסיכומים, כך שלא ניתן לזקוף לזכותו חיסכון בזמן שיפוטי ובזמנם של הצדדים. </w:t>
      </w:r>
    </w:p>
    <w:p w14:paraId="1E3BB316" w14:textId="77777777" w:rsidR="0014780E" w:rsidRDefault="0014780E" w:rsidP="0014780E">
      <w:pPr>
        <w:tabs>
          <w:tab w:val="left" w:pos="2077"/>
        </w:tabs>
        <w:spacing w:line="360" w:lineRule="auto"/>
        <w:jc w:val="both"/>
        <w:rPr>
          <w:rFonts w:ascii="FrankRuehl" w:hAnsi="FrankRuehl" w:cs="FrankRuehl"/>
          <w:sz w:val="28"/>
          <w:szCs w:val="28"/>
          <w:rtl/>
        </w:rPr>
      </w:pPr>
    </w:p>
    <w:p w14:paraId="73520D95" w14:textId="77777777" w:rsidR="0014780E" w:rsidRDefault="0014780E" w:rsidP="0014780E">
      <w:pPr>
        <w:tabs>
          <w:tab w:val="left" w:pos="2077"/>
        </w:tabs>
        <w:spacing w:line="360" w:lineRule="auto"/>
        <w:jc w:val="both"/>
        <w:rPr>
          <w:rFonts w:ascii="FrankRuehl" w:hAnsi="FrankRuehl" w:cs="FrankRuehl"/>
          <w:sz w:val="28"/>
          <w:szCs w:val="28"/>
          <w:rtl/>
        </w:rPr>
      </w:pPr>
      <w:r>
        <w:rPr>
          <w:rFonts w:ascii="FrankRuehl" w:hAnsi="FrankRuehl" w:cs="FrankRuehl" w:hint="cs"/>
          <w:sz w:val="28"/>
          <w:szCs w:val="28"/>
          <w:rtl/>
        </w:rPr>
        <w:t xml:space="preserve">           מנגד,</w:t>
      </w:r>
      <w:r>
        <w:rPr>
          <w:rFonts w:ascii="FrankRuehl" w:hAnsi="FrankRuehl" w:cs="FrankRuehl"/>
          <w:sz w:val="28"/>
          <w:szCs w:val="28"/>
          <w:rtl/>
        </w:rPr>
        <w:t xml:space="preserve"> </w:t>
      </w:r>
      <w:r>
        <w:rPr>
          <w:rFonts w:ascii="FrankRuehl" w:hAnsi="FrankRuehl" w:cs="FrankRuehl" w:hint="cs"/>
          <w:sz w:val="28"/>
          <w:szCs w:val="28"/>
          <w:rtl/>
        </w:rPr>
        <w:t>עמדה</w:t>
      </w:r>
      <w:r>
        <w:rPr>
          <w:rFonts w:ascii="FrankRuehl" w:hAnsi="FrankRuehl" w:cs="FrankRuehl"/>
          <w:sz w:val="28"/>
          <w:szCs w:val="28"/>
          <w:rtl/>
        </w:rPr>
        <w:t xml:space="preserve"> בא</w:t>
      </w:r>
      <w:r>
        <w:rPr>
          <w:rFonts w:ascii="FrankRuehl" w:hAnsi="FrankRuehl" w:cs="FrankRuehl" w:hint="cs"/>
          <w:sz w:val="28"/>
          <w:szCs w:val="28"/>
          <w:rtl/>
        </w:rPr>
        <w:t>ת</w:t>
      </w:r>
      <w:r>
        <w:rPr>
          <w:rFonts w:ascii="FrankRuehl" w:hAnsi="FrankRuehl" w:cs="FrankRuehl"/>
          <w:sz w:val="28"/>
          <w:szCs w:val="28"/>
          <w:rtl/>
        </w:rPr>
        <w:t xml:space="preserve">-כוח המאשימה </w:t>
      </w:r>
      <w:r>
        <w:rPr>
          <w:rFonts w:ascii="FrankRuehl" w:hAnsi="FrankRuehl" w:cs="FrankRuehl" w:hint="cs"/>
          <w:sz w:val="28"/>
          <w:szCs w:val="28"/>
          <w:rtl/>
        </w:rPr>
        <w:t xml:space="preserve">על כך, שמהתסקיר עולה, </w:t>
      </w:r>
      <w:r>
        <w:rPr>
          <w:rFonts w:ascii="FrankRuehl" w:hAnsi="FrankRuehl" w:cs="FrankRuehl"/>
          <w:sz w:val="28"/>
          <w:szCs w:val="28"/>
          <w:rtl/>
        </w:rPr>
        <w:t xml:space="preserve">כי הנאשם התקשה לקחת אחריות על מעשיו, נטה למזער מחומרתן, התקשה להתבונן באופן ביקורתי על כשליו ותשובותיו סביב האירוע נותרו קונקרטיות ושטחיות. </w:t>
      </w:r>
    </w:p>
    <w:p w14:paraId="2DE00EFB" w14:textId="77777777" w:rsidR="0014780E" w:rsidRDefault="0014780E" w:rsidP="0014780E">
      <w:pPr>
        <w:tabs>
          <w:tab w:val="left" w:pos="2077"/>
        </w:tabs>
        <w:spacing w:line="360" w:lineRule="auto"/>
        <w:jc w:val="both"/>
        <w:rPr>
          <w:rFonts w:ascii="FrankRuehl" w:hAnsi="FrankRuehl" w:cs="FrankRuehl"/>
          <w:sz w:val="28"/>
          <w:szCs w:val="28"/>
          <w:rtl/>
        </w:rPr>
      </w:pPr>
    </w:p>
    <w:p w14:paraId="07AB84C9" w14:textId="77777777" w:rsidR="0014780E" w:rsidRDefault="0014780E" w:rsidP="0014780E">
      <w:pPr>
        <w:tabs>
          <w:tab w:val="left" w:pos="2077"/>
        </w:tabs>
        <w:spacing w:line="360" w:lineRule="auto"/>
        <w:jc w:val="both"/>
        <w:rPr>
          <w:rFonts w:ascii="FrankRuehl" w:hAnsi="FrankRuehl" w:cs="FrankRuehl"/>
          <w:sz w:val="28"/>
          <w:szCs w:val="28"/>
          <w:rtl/>
        </w:rPr>
      </w:pPr>
      <w:r>
        <w:rPr>
          <w:rFonts w:ascii="FrankRuehl" w:hAnsi="FrankRuehl" w:cs="FrankRuehl" w:hint="cs"/>
          <w:sz w:val="28"/>
          <w:szCs w:val="28"/>
          <w:rtl/>
        </w:rPr>
        <w:t xml:space="preserve">           בנוסף, </w:t>
      </w:r>
      <w:r>
        <w:rPr>
          <w:rFonts w:ascii="FrankRuehl" w:hAnsi="FrankRuehl" w:cs="FrankRuehl"/>
          <w:sz w:val="28"/>
          <w:szCs w:val="28"/>
          <w:rtl/>
        </w:rPr>
        <w:t>הפנתה המאשימה לגורמי הסיכון עליהם הצביע שירות המבחן והתרשמות קצינת המבחן ממנו ומאישיותו ולכך, כי שירות המבחן נמנע מלבוא בהמלצה טיפולית בעניינו</w:t>
      </w:r>
      <w:r>
        <w:rPr>
          <w:rFonts w:ascii="FrankRuehl" w:hAnsi="FrankRuehl" w:cs="FrankRuehl" w:hint="cs"/>
          <w:sz w:val="28"/>
          <w:szCs w:val="28"/>
          <w:rtl/>
        </w:rPr>
        <w:t xml:space="preserve">. היא </w:t>
      </w:r>
      <w:r>
        <w:rPr>
          <w:rFonts w:ascii="FrankRuehl" w:hAnsi="FrankRuehl" w:cs="FrankRuehl"/>
          <w:sz w:val="28"/>
          <w:szCs w:val="28"/>
          <w:rtl/>
        </w:rPr>
        <w:t>הביעה תמיהה על המלצתו הסופית וביקשה לא לאמצה, שכן חורגת היא באופן קיצוני ממדיניות הענישה הנהוגה בעבירות כה חמורות ובמיוחד כשהנאשם לא עבר הליך טיפולי ולא כברת דרך המצדיקה חריגה כה ניכרת ממדיניות הענישה</w:t>
      </w:r>
      <w:r>
        <w:rPr>
          <w:rFonts w:ascii="FrankRuehl" w:hAnsi="FrankRuehl" w:cs="FrankRuehl" w:hint="cs"/>
          <w:sz w:val="28"/>
          <w:szCs w:val="28"/>
          <w:rtl/>
        </w:rPr>
        <w:t xml:space="preserve"> הנהוגה.</w:t>
      </w:r>
      <w:r>
        <w:rPr>
          <w:rFonts w:ascii="FrankRuehl" w:hAnsi="FrankRuehl" w:cs="FrankRuehl"/>
          <w:sz w:val="28"/>
          <w:szCs w:val="28"/>
          <w:rtl/>
        </w:rPr>
        <w:t xml:space="preserve"> לדידה, הדברים מקבלים משנה תוקף, שעה ששירות המבחן קבע כי רמת הסיכון להישנות עבירות דומות בעתיד הינה בינוניות וגם התרשם מקיומה של נזקקות טיפולית אות</w:t>
      </w:r>
      <w:r>
        <w:rPr>
          <w:rFonts w:ascii="FrankRuehl" w:hAnsi="FrankRuehl" w:cs="FrankRuehl" w:hint="cs"/>
          <w:sz w:val="28"/>
          <w:szCs w:val="28"/>
          <w:rtl/>
        </w:rPr>
        <w:t>ה</w:t>
      </w:r>
      <w:r>
        <w:rPr>
          <w:rFonts w:ascii="FrankRuehl" w:hAnsi="FrankRuehl" w:cs="FrankRuehl"/>
          <w:sz w:val="28"/>
          <w:szCs w:val="28"/>
          <w:rtl/>
        </w:rPr>
        <w:t xml:space="preserve"> שלל הנאשם</w:t>
      </w:r>
      <w:r>
        <w:rPr>
          <w:rFonts w:ascii="FrankRuehl" w:hAnsi="FrankRuehl" w:cs="FrankRuehl" w:hint="cs"/>
          <w:sz w:val="28"/>
          <w:szCs w:val="28"/>
          <w:rtl/>
        </w:rPr>
        <w:t>.</w:t>
      </w:r>
      <w:r>
        <w:rPr>
          <w:rFonts w:ascii="FrankRuehl" w:hAnsi="FrankRuehl" w:cs="FrankRuehl"/>
          <w:sz w:val="28"/>
          <w:szCs w:val="28"/>
          <w:rtl/>
        </w:rPr>
        <w:t xml:space="preserve"> </w:t>
      </w:r>
    </w:p>
    <w:p w14:paraId="5A11BF13" w14:textId="77777777" w:rsidR="0014780E" w:rsidRDefault="0014780E" w:rsidP="0014780E">
      <w:pPr>
        <w:tabs>
          <w:tab w:val="left" w:pos="2077"/>
        </w:tabs>
        <w:spacing w:line="360" w:lineRule="auto"/>
        <w:jc w:val="both"/>
        <w:rPr>
          <w:rFonts w:ascii="FrankRuehl" w:hAnsi="FrankRuehl" w:cs="FrankRuehl"/>
          <w:sz w:val="28"/>
          <w:szCs w:val="28"/>
          <w:rtl/>
        </w:rPr>
      </w:pPr>
    </w:p>
    <w:p w14:paraId="75DC349C" w14:textId="77777777" w:rsidR="0014780E" w:rsidRDefault="0014780E" w:rsidP="0014780E">
      <w:pPr>
        <w:tabs>
          <w:tab w:val="left" w:pos="708"/>
        </w:tabs>
        <w:spacing w:line="360" w:lineRule="auto"/>
        <w:jc w:val="both"/>
        <w:rPr>
          <w:rFonts w:ascii="FrankRuehl" w:hAnsi="FrankRuehl" w:cs="FrankRuehl"/>
          <w:sz w:val="28"/>
          <w:szCs w:val="28"/>
          <w:rtl/>
        </w:rPr>
      </w:pPr>
      <w:r>
        <w:rPr>
          <w:rFonts w:ascii="FrankRuehl" w:hAnsi="FrankRuehl" w:cs="FrankRuehl" w:hint="cs"/>
          <w:sz w:val="28"/>
          <w:szCs w:val="28"/>
          <w:rtl/>
        </w:rPr>
        <w:t>8.</w:t>
      </w:r>
      <w:r>
        <w:rPr>
          <w:rFonts w:ascii="FrankRuehl" w:hAnsi="FrankRuehl" w:cs="FrankRuehl" w:hint="cs"/>
          <w:sz w:val="28"/>
          <w:szCs w:val="28"/>
          <w:rtl/>
        </w:rPr>
        <w:tab/>
      </w:r>
      <w:r>
        <w:rPr>
          <w:rFonts w:ascii="FrankRuehl" w:hAnsi="FrankRuehl" w:cs="FrankRuehl"/>
          <w:sz w:val="28"/>
          <w:szCs w:val="28"/>
          <w:rtl/>
        </w:rPr>
        <w:t>מכל האמור לעיל, ובהתחשב גם בעיקרון אחידות הענישה המחייב שמירה על יחס הולם בין העונשים הנגזרים על המעורבים באותה פרשה</w:t>
      </w:r>
      <w:r>
        <w:rPr>
          <w:rFonts w:ascii="FrankRuehl" w:hAnsi="FrankRuehl" w:cs="FrankRuehl" w:hint="cs"/>
          <w:sz w:val="28"/>
          <w:szCs w:val="28"/>
          <w:rtl/>
        </w:rPr>
        <w:t>,</w:t>
      </w:r>
      <w:r>
        <w:rPr>
          <w:rFonts w:ascii="FrankRuehl" w:hAnsi="FrankRuehl" w:cs="FrankRuehl"/>
          <w:sz w:val="28"/>
          <w:szCs w:val="28"/>
          <w:rtl/>
        </w:rPr>
        <w:t xml:space="preserve"> ו</w:t>
      </w:r>
      <w:r>
        <w:rPr>
          <w:rFonts w:ascii="FrankRuehl" w:hAnsi="FrankRuehl" w:cs="FrankRuehl" w:hint="cs"/>
          <w:sz w:val="28"/>
          <w:szCs w:val="28"/>
          <w:rtl/>
        </w:rPr>
        <w:t>ה</w:t>
      </w:r>
      <w:r>
        <w:rPr>
          <w:rFonts w:ascii="FrankRuehl" w:hAnsi="FrankRuehl" w:cs="FrankRuehl"/>
          <w:sz w:val="28"/>
          <w:szCs w:val="28"/>
          <w:rtl/>
        </w:rPr>
        <w:t>צורך בהרתעת היחיד והרבים</w:t>
      </w:r>
      <w:r>
        <w:rPr>
          <w:rFonts w:ascii="FrankRuehl" w:hAnsi="FrankRuehl" w:cs="FrankRuehl" w:hint="cs"/>
          <w:sz w:val="28"/>
          <w:szCs w:val="28"/>
          <w:rtl/>
        </w:rPr>
        <w:t>,</w:t>
      </w:r>
      <w:r>
        <w:rPr>
          <w:rFonts w:ascii="FrankRuehl" w:hAnsi="FrankRuehl" w:cs="FrankRuehl"/>
          <w:sz w:val="28"/>
          <w:szCs w:val="28"/>
          <w:rtl/>
        </w:rPr>
        <w:t xml:space="preserve"> מבקשת המאשימה להשית על הנאשם עונש מאסר המצוי ברף הבינוני של מתחם העונש ההולם לו עתרה. </w:t>
      </w:r>
    </w:p>
    <w:p w14:paraId="1BDB366A" w14:textId="77777777" w:rsidR="0014780E" w:rsidRDefault="0014780E" w:rsidP="0014780E">
      <w:pPr>
        <w:tabs>
          <w:tab w:val="left" w:pos="2077"/>
        </w:tabs>
        <w:spacing w:line="360" w:lineRule="auto"/>
        <w:jc w:val="both"/>
        <w:rPr>
          <w:rFonts w:ascii="FrankRuehl" w:hAnsi="FrankRuehl" w:cs="FrankRuehl"/>
          <w:sz w:val="28"/>
          <w:szCs w:val="28"/>
          <w:rtl/>
        </w:rPr>
      </w:pPr>
    </w:p>
    <w:p w14:paraId="43C35028" w14:textId="77777777" w:rsidR="0014780E" w:rsidRDefault="0014780E" w:rsidP="0014780E">
      <w:pPr>
        <w:tabs>
          <w:tab w:val="left" w:pos="708"/>
        </w:tabs>
        <w:spacing w:line="360" w:lineRule="auto"/>
        <w:jc w:val="both"/>
        <w:rPr>
          <w:rFonts w:ascii="FrankRuehl" w:hAnsi="FrankRuehl" w:cs="FrankRuehl"/>
          <w:sz w:val="28"/>
          <w:szCs w:val="28"/>
          <w:rtl/>
        </w:rPr>
      </w:pPr>
      <w:r>
        <w:rPr>
          <w:rFonts w:ascii="FrankRuehl" w:hAnsi="FrankRuehl" w:cs="FrankRuehl"/>
          <w:sz w:val="28"/>
          <w:szCs w:val="28"/>
          <w:rtl/>
        </w:rPr>
        <w:tab/>
        <w:t xml:space="preserve">בצד המאסר, ביקשה המאשימה להטיל על הנאשם מאסר מותנה מרתיע וכן ענישה כלכלית על דרך הטלת קנס כספי שלא יפחת מ- 10,000 ₪, וזאת במטרה לפגוע בתמריץ הכספי לגייס משאבים כספיים ולקנות שליטה בכלי נשק. </w:t>
      </w:r>
    </w:p>
    <w:p w14:paraId="36E6EB98" w14:textId="77777777" w:rsidR="0014780E" w:rsidRDefault="0014780E" w:rsidP="0014780E">
      <w:pPr>
        <w:tabs>
          <w:tab w:val="left" w:pos="2077"/>
        </w:tabs>
        <w:spacing w:line="360" w:lineRule="auto"/>
        <w:jc w:val="both"/>
        <w:rPr>
          <w:rFonts w:ascii="FrankRuehl" w:hAnsi="FrankRuehl" w:cs="FrankRuehl"/>
          <w:sz w:val="28"/>
          <w:szCs w:val="28"/>
          <w:rtl/>
        </w:rPr>
      </w:pPr>
    </w:p>
    <w:p w14:paraId="53E8F09F" w14:textId="77777777" w:rsidR="0014780E" w:rsidRDefault="0014780E" w:rsidP="0014780E">
      <w:pPr>
        <w:spacing w:line="360" w:lineRule="auto"/>
        <w:jc w:val="both"/>
        <w:rPr>
          <w:rFonts w:ascii="Miriam" w:hAnsi="Miriam" w:cs="Miriam"/>
          <w:rtl/>
        </w:rPr>
      </w:pPr>
      <w:r>
        <w:rPr>
          <w:rFonts w:ascii="Miriam" w:hAnsi="Miriam" w:cs="Miriam"/>
          <w:rtl/>
        </w:rPr>
        <w:t>טיעוני הנאשם לעונש</w:t>
      </w:r>
    </w:p>
    <w:p w14:paraId="2A63EBC4" w14:textId="77777777" w:rsidR="0014780E" w:rsidRDefault="0014780E" w:rsidP="0014780E">
      <w:pPr>
        <w:spacing w:line="360" w:lineRule="auto"/>
        <w:jc w:val="both"/>
        <w:rPr>
          <w:rFonts w:ascii="Miriam" w:hAnsi="Miriam" w:cs="Miriam"/>
          <w:rtl/>
        </w:rPr>
      </w:pPr>
    </w:p>
    <w:p w14:paraId="5658762C" w14:textId="77777777" w:rsidR="0014780E" w:rsidRDefault="0014780E" w:rsidP="0014780E">
      <w:pPr>
        <w:spacing w:line="360" w:lineRule="auto"/>
        <w:jc w:val="both"/>
        <w:rPr>
          <w:rFonts w:ascii="FrankRuehl" w:hAnsi="FrankRuehl" w:cs="FrankRuehl"/>
          <w:sz w:val="28"/>
          <w:szCs w:val="28"/>
          <w:rtl/>
        </w:rPr>
      </w:pPr>
      <w:r>
        <w:rPr>
          <w:rFonts w:ascii="FrankRuehl" w:hAnsi="FrankRuehl" w:cs="FrankRuehl" w:hint="cs"/>
          <w:sz w:val="28"/>
          <w:szCs w:val="28"/>
          <w:rtl/>
        </w:rPr>
        <w:t>9.</w:t>
      </w:r>
      <w:r>
        <w:rPr>
          <w:rFonts w:ascii="FrankRuehl" w:hAnsi="FrankRuehl" w:cs="FrankRuehl" w:hint="cs"/>
          <w:sz w:val="28"/>
          <w:szCs w:val="28"/>
          <w:rtl/>
        </w:rPr>
        <w:tab/>
      </w:r>
      <w:r>
        <w:rPr>
          <w:rFonts w:ascii="FrankRuehl" w:hAnsi="FrankRuehl" w:cs="FrankRuehl"/>
          <w:sz w:val="28"/>
          <w:szCs w:val="28"/>
          <w:rtl/>
        </w:rPr>
        <w:t>בא</w:t>
      </w:r>
      <w:r>
        <w:rPr>
          <w:rFonts w:ascii="FrankRuehl" w:hAnsi="FrankRuehl" w:cs="FrankRuehl" w:hint="cs"/>
          <w:sz w:val="28"/>
          <w:szCs w:val="28"/>
          <w:rtl/>
        </w:rPr>
        <w:t>-</w:t>
      </w:r>
      <w:r>
        <w:rPr>
          <w:rFonts w:ascii="FrankRuehl" w:hAnsi="FrankRuehl" w:cs="FrankRuehl"/>
          <w:sz w:val="28"/>
          <w:szCs w:val="28"/>
          <w:rtl/>
        </w:rPr>
        <w:t>כוח הנאשם פתח את טיעוניו בהתייחסותו לתיקון לחוק ולשיטתו, התיקון לחוק אינו חל על עניינו של הנאשם שכן העבירות בוצעו ב 2022 בעוד התיקון לחוק נכנס</w:t>
      </w:r>
      <w:r>
        <w:rPr>
          <w:rFonts w:ascii="FrankRuehl" w:hAnsi="FrankRuehl" w:cs="FrankRuehl" w:hint="cs"/>
          <w:sz w:val="28"/>
          <w:szCs w:val="28"/>
          <w:rtl/>
        </w:rPr>
        <w:t xml:space="preserve"> לתוקף</w:t>
      </w:r>
      <w:r>
        <w:rPr>
          <w:rFonts w:ascii="FrankRuehl" w:hAnsi="FrankRuehl" w:cs="FrankRuehl"/>
          <w:sz w:val="28"/>
          <w:szCs w:val="28"/>
          <w:rtl/>
        </w:rPr>
        <w:t xml:space="preserve"> ב- 2023</w:t>
      </w:r>
      <w:r>
        <w:rPr>
          <w:rFonts w:ascii="FrankRuehl" w:hAnsi="FrankRuehl" w:cs="FrankRuehl" w:hint="cs"/>
          <w:sz w:val="28"/>
          <w:szCs w:val="28"/>
          <w:rtl/>
        </w:rPr>
        <w:t>, כך לשיטתו</w:t>
      </w:r>
      <w:r>
        <w:rPr>
          <w:rFonts w:ascii="FrankRuehl" w:hAnsi="FrankRuehl" w:cs="FrankRuehl"/>
          <w:sz w:val="28"/>
          <w:szCs w:val="28"/>
          <w:rtl/>
        </w:rPr>
        <w:t xml:space="preserve">. </w:t>
      </w:r>
    </w:p>
    <w:p w14:paraId="1ABA6A20" w14:textId="77777777" w:rsidR="0014780E" w:rsidRDefault="0014780E" w:rsidP="0014780E">
      <w:pPr>
        <w:spacing w:line="360" w:lineRule="auto"/>
        <w:ind w:firstLine="720"/>
        <w:jc w:val="both"/>
        <w:rPr>
          <w:rFonts w:ascii="FrankRuehl" w:hAnsi="FrankRuehl" w:cs="FrankRuehl"/>
          <w:sz w:val="28"/>
          <w:szCs w:val="28"/>
          <w:rtl/>
        </w:rPr>
      </w:pPr>
    </w:p>
    <w:p w14:paraId="7C8615ED" w14:textId="77777777" w:rsidR="0014780E" w:rsidRDefault="0014780E" w:rsidP="0014780E">
      <w:pPr>
        <w:spacing w:line="360" w:lineRule="auto"/>
        <w:jc w:val="both"/>
        <w:rPr>
          <w:rFonts w:ascii="FrankRuehl" w:hAnsi="FrankRuehl" w:cs="FrankRuehl"/>
          <w:sz w:val="28"/>
          <w:szCs w:val="28"/>
          <w:rtl/>
        </w:rPr>
      </w:pPr>
      <w:r>
        <w:rPr>
          <w:rFonts w:ascii="FrankRuehl" w:hAnsi="FrankRuehl" w:cs="FrankRuehl" w:hint="cs"/>
          <w:sz w:val="28"/>
          <w:szCs w:val="28"/>
          <w:rtl/>
        </w:rPr>
        <w:t>10.</w:t>
      </w:r>
      <w:r>
        <w:rPr>
          <w:rFonts w:ascii="FrankRuehl" w:hAnsi="FrankRuehl" w:cs="FrankRuehl" w:hint="cs"/>
          <w:sz w:val="28"/>
          <w:szCs w:val="28"/>
          <w:rtl/>
        </w:rPr>
        <w:tab/>
      </w:r>
      <w:r>
        <w:rPr>
          <w:rFonts w:ascii="FrankRuehl" w:hAnsi="FrankRuehl" w:cs="FrankRuehl"/>
          <w:sz w:val="28"/>
          <w:szCs w:val="28"/>
          <w:rtl/>
        </w:rPr>
        <w:t>הסניגור המשיך בטיעוניו והתייחס לטענת המ</w:t>
      </w:r>
      <w:r>
        <w:rPr>
          <w:rFonts w:ascii="FrankRuehl" w:hAnsi="FrankRuehl" w:cs="FrankRuehl" w:hint="cs"/>
          <w:sz w:val="28"/>
          <w:szCs w:val="28"/>
          <w:rtl/>
        </w:rPr>
        <w:t>אשימה</w:t>
      </w:r>
      <w:r>
        <w:rPr>
          <w:rFonts w:ascii="FrankRuehl" w:hAnsi="FrankRuehl" w:cs="FrankRuehl"/>
          <w:sz w:val="28"/>
          <w:szCs w:val="28"/>
          <w:rtl/>
        </w:rPr>
        <w:t xml:space="preserve">, כי חלקו של הנאשם בביצוע העבירה </w:t>
      </w:r>
      <w:r w:rsidR="00C2706F">
        <w:rPr>
          <w:rFonts w:ascii="FrankRuehl" w:hAnsi="FrankRuehl" w:cs="FrankRuehl"/>
          <w:sz w:val="28"/>
          <w:szCs w:val="28"/>
          <w:rtl/>
        </w:rPr>
        <w:t xml:space="preserve"> </w:t>
      </w:r>
      <w:r>
        <w:rPr>
          <w:rFonts w:ascii="FrankRuehl" w:hAnsi="FrankRuehl" w:cs="FrankRuehl"/>
          <w:sz w:val="28"/>
          <w:szCs w:val="28"/>
          <w:rtl/>
        </w:rPr>
        <w:t xml:space="preserve">משמעותי. </w:t>
      </w:r>
      <w:r>
        <w:rPr>
          <w:rFonts w:ascii="FrankRuehl" w:hAnsi="FrankRuehl" w:cs="FrankRuehl" w:hint="cs"/>
          <w:sz w:val="28"/>
          <w:szCs w:val="28"/>
          <w:rtl/>
        </w:rPr>
        <w:t>לטענתו המאשימה</w:t>
      </w:r>
      <w:r>
        <w:rPr>
          <w:rFonts w:ascii="FrankRuehl" w:hAnsi="FrankRuehl" w:cs="FrankRuehl"/>
          <w:sz w:val="28"/>
          <w:szCs w:val="28"/>
          <w:rtl/>
        </w:rPr>
        <w:t xml:space="preserve"> לא פרטה, לא בעובדות כתב האישום ולא בטיעונה, מה הם מעשיו.</w:t>
      </w:r>
      <w:r>
        <w:rPr>
          <w:rFonts w:ascii="FrankRuehl" w:hAnsi="FrankRuehl" w:cs="FrankRuehl" w:hint="cs"/>
          <w:sz w:val="28"/>
          <w:szCs w:val="28"/>
          <w:rtl/>
        </w:rPr>
        <w:t xml:space="preserve"> </w:t>
      </w:r>
      <w:r>
        <w:rPr>
          <w:rFonts w:ascii="FrankRuehl" w:hAnsi="FrankRuehl" w:cs="FrankRuehl"/>
          <w:sz w:val="28"/>
          <w:szCs w:val="28"/>
          <w:rtl/>
        </w:rPr>
        <w:t xml:space="preserve"> </w:t>
      </w:r>
      <w:r>
        <w:rPr>
          <w:rFonts w:ascii="FrankRuehl" w:hAnsi="FrankRuehl" w:cs="FrankRuehl" w:hint="cs"/>
          <w:sz w:val="28"/>
          <w:szCs w:val="28"/>
          <w:rtl/>
        </w:rPr>
        <w:t>ב</w:t>
      </w:r>
      <w:r>
        <w:rPr>
          <w:rFonts w:ascii="FrankRuehl" w:hAnsi="FrankRuehl" w:cs="FrankRuehl"/>
          <w:sz w:val="28"/>
          <w:szCs w:val="28"/>
          <w:rtl/>
        </w:rPr>
        <w:t>עניין זה ביקש</w:t>
      </w:r>
      <w:r>
        <w:rPr>
          <w:rFonts w:ascii="FrankRuehl" w:hAnsi="FrankRuehl" w:cs="FrankRuehl" w:hint="cs"/>
          <w:sz w:val="28"/>
          <w:szCs w:val="28"/>
          <w:rtl/>
        </w:rPr>
        <w:t xml:space="preserve"> הסניגור</w:t>
      </w:r>
      <w:r>
        <w:rPr>
          <w:rFonts w:ascii="FrankRuehl" w:hAnsi="FrankRuehl" w:cs="FrankRuehl"/>
          <w:sz w:val="28"/>
          <w:szCs w:val="28"/>
          <w:rtl/>
        </w:rPr>
        <w:t xml:space="preserve"> להזכיר כי לא יוחסה לנאשם עבירת החזקה, וכל מעשיו, לשיטתו, מבוססים על סרטון של 30 שניות כאשר בשניה ה- 30 רואים ידו של הנאשם מוש</w:t>
      </w:r>
      <w:r>
        <w:rPr>
          <w:rFonts w:ascii="FrankRuehl" w:hAnsi="FrankRuehl" w:cs="FrankRuehl" w:hint="cs"/>
          <w:sz w:val="28"/>
          <w:szCs w:val="28"/>
          <w:rtl/>
        </w:rPr>
        <w:t>ט</w:t>
      </w:r>
      <w:r>
        <w:rPr>
          <w:rFonts w:ascii="FrankRuehl" w:hAnsi="FrankRuehl" w:cs="FrankRuehl"/>
          <w:sz w:val="28"/>
          <w:szCs w:val="28"/>
          <w:rtl/>
        </w:rPr>
        <w:t xml:space="preserve">ת לעבר הנשק ותו לא. </w:t>
      </w:r>
    </w:p>
    <w:p w14:paraId="3F04302A" w14:textId="77777777" w:rsidR="0014780E" w:rsidRDefault="0014780E" w:rsidP="0014780E">
      <w:pPr>
        <w:spacing w:line="360" w:lineRule="auto"/>
        <w:ind w:firstLine="720"/>
        <w:jc w:val="both"/>
        <w:rPr>
          <w:rFonts w:ascii="FrankRuehl" w:hAnsi="FrankRuehl" w:cs="FrankRuehl"/>
          <w:sz w:val="28"/>
          <w:szCs w:val="28"/>
          <w:rtl/>
        </w:rPr>
      </w:pPr>
    </w:p>
    <w:p w14:paraId="1EB899E5" w14:textId="77777777" w:rsidR="0014780E" w:rsidRDefault="0014780E" w:rsidP="0014780E">
      <w:pPr>
        <w:spacing w:line="360" w:lineRule="auto"/>
        <w:ind w:firstLine="720"/>
        <w:jc w:val="both"/>
        <w:rPr>
          <w:rFonts w:ascii="FrankRuehl" w:hAnsi="FrankRuehl" w:cs="FrankRuehl"/>
          <w:sz w:val="28"/>
          <w:szCs w:val="28"/>
        </w:rPr>
      </w:pPr>
      <w:r>
        <w:rPr>
          <w:rFonts w:ascii="FrankRuehl" w:hAnsi="FrankRuehl" w:cs="FrankRuehl"/>
          <w:sz w:val="28"/>
          <w:szCs w:val="28"/>
          <w:rtl/>
        </w:rPr>
        <w:t>עוד ואשר לנסיבות הקשורות בביצוע העבירה, טען בא</w:t>
      </w:r>
      <w:r>
        <w:rPr>
          <w:rFonts w:ascii="FrankRuehl" w:hAnsi="FrankRuehl" w:cs="FrankRuehl" w:hint="cs"/>
          <w:sz w:val="28"/>
          <w:szCs w:val="28"/>
          <w:rtl/>
        </w:rPr>
        <w:t>-</w:t>
      </w:r>
      <w:r>
        <w:rPr>
          <w:rFonts w:ascii="FrankRuehl" w:hAnsi="FrankRuehl" w:cs="FrankRuehl"/>
          <w:sz w:val="28"/>
          <w:szCs w:val="28"/>
          <w:rtl/>
        </w:rPr>
        <w:t>כוחו של הנאשם, כי לא קדם למעשיו כל תכנון, חלקו יחסי ומזערי וגם בלעדיו העבירות היו מבוצעות.</w:t>
      </w:r>
    </w:p>
    <w:p w14:paraId="2AF4A97B" w14:textId="77777777" w:rsidR="0014780E" w:rsidRPr="0034600C" w:rsidRDefault="0014780E" w:rsidP="0014780E">
      <w:pPr>
        <w:spacing w:line="360" w:lineRule="auto"/>
        <w:ind w:firstLine="720"/>
        <w:jc w:val="both"/>
        <w:rPr>
          <w:rFonts w:ascii="FrankRuehl" w:hAnsi="FrankRuehl" w:cs="FrankRuehl"/>
          <w:sz w:val="28"/>
          <w:szCs w:val="28"/>
          <w:rtl/>
        </w:rPr>
      </w:pPr>
    </w:p>
    <w:p w14:paraId="07168B82" w14:textId="77777777" w:rsidR="0014780E" w:rsidRDefault="0014780E" w:rsidP="0014780E">
      <w:pPr>
        <w:spacing w:line="360" w:lineRule="auto"/>
        <w:jc w:val="both"/>
        <w:rPr>
          <w:rFonts w:ascii="FrankRuehl" w:hAnsi="FrankRuehl" w:cs="FrankRuehl"/>
          <w:sz w:val="28"/>
          <w:szCs w:val="28"/>
          <w:rtl/>
        </w:rPr>
      </w:pPr>
      <w:r>
        <w:rPr>
          <w:rFonts w:ascii="FrankRuehl" w:hAnsi="FrankRuehl" w:cs="FrankRuehl" w:hint="cs"/>
          <w:sz w:val="28"/>
          <w:szCs w:val="28"/>
          <w:rtl/>
        </w:rPr>
        <w:t>11.</w:t>
      </w:r>
      <w:r>
        <w:rPr>
          <w:rFonts w:ascii="FrankRuehl" w:hAnsi="FrankRuehl" w:cs="FrankRuehl" w:hint="cs"/>
          <w:sz w:val="28"/>
          <w:szCs w:val="28"/>
          <w:rtl/>
        </w:rPr>
        <w:tab/>
      </w:r>
      <w:r>
        <w:rPr>
          <w:rFonts w:ascii="FrankRuehl" w:hAnsi="FrankRuehl" w:cs="FrankRuehl"/>
          <w:sz w:val="28"/>
          <w:szCs w:val="28"/>
          <w:rtl/>
        </w:rPr>
        <w:t>אשר לנזק שעלול היה להיגרם מהעבירה, הסניגור תמים דעים עם המ</w:t>
      </w:r>
      <w:r>
        <w:rPr>
          <w:rFonts w:ascii="FrankRuehl" w:hAnsi="FrankRuehl" w:cs="FrankRuehl" w:hint="cs"/>
          <w:sz w:val="28"/>
          <w:szCs w:val="28"/>
          <w:rtl/>
        </w:rPr>
        <w:t>אשימה,</w:t>
      </w:r>
      <w:r>
        <w:rPr>
          <w:rFonts w:ascii="FrankRuehl" w:hAnsi="FrankRuehl" w:cs="FrankRuehl"/>
          <w:sz w:val="28"/>
          <w:szCs w:val="28"/>
          <w:rtl/>
        </w:rPr>
        <w:t xml:space="preserve"> כי מי שמחזיק בנשק ויורה עלול לגרום לנזק הרסני וקטלני במיוחד כשיש קטינים</w:t>
      </w:r>
      <w:r>
        <w:rPr>
          <w:rFonts w:ascii="FrankRuehl" w:hAnsi="FrankRuehl" w:cs="FrankRuehl" w:hint="cs"/>
          <w:sz w:val="28"/>
          <w:szCs w:val="28"/>
          <w:rtl/>
        </w:rPr>
        <w:t>.</w:t>
      </w:r>
      <w:r>
        <w:rPr>
          <w:rFonts w:ascii="FrankRuehl" w:hAnsi="FrankRuehl" w:cs="FrankRuehl"/>
          <w:sz w:val="28"/>
          <w:szCs w:val="28"/>
          <w:rtl/>
        </w:rPr>
        <w:t xml:space="preserve"> </w:t>
      </w:r>
      <w:r>
        <w:rPr>
          <w:rFonts w:ascii="FrankRuehl" w:hAnsi="FrankRuehl" w:cs="FrankRuehl" w:hint="cs"/>
          <w:sz w:val="28"/>
          <w:szCs w:val="28"/>
          <w:rtl/>
        </w:rPr>
        <w:t>ואולם, כך</w:t>
      </w:r>
      <w:r>
        <w:rPr>
          <w:rFonts w:ascii="FrankRuehl" w:hAnsi="FrankRuehl" w:cs="FrankRuehl"/>
          <w:sz w:val="28"/>
          <w:szCs w:val="28"/>
          <w:rtl/>
        </w:rPr>
        <w:t xml:space="preserve"> </w:t>
      </w:r>
      <w:r>
        <w:rPr>
          <w:rFonts w:ascii="FrankRuehl" w:hAnsi="FrankRuehl" w:cs="FrankRuehl" w:hint="cs"/>
          <w:sz w:val="28"/>
          <w:szCs w:val="28"/>
          <w:rtl/>
        </w:rPr>
        <w:t xml:space="preserve">לטענתו, </w:t>
      </w:r>
      <w:r>
        <w:rPr>
          <w:rFonts w:ascii="FrankRuehl" w:hAnsi="FrankRuehl" w:cs="FrankRuehl"/>
          <w:sz w:val="28"/>
          <w:szCs w:val="28"/>
          <w:rtl/>
        </w:rPr>
        <w:t xml:space="preserve">הנאשם לא </w:t>
      </w:r>
      <w:r w:rsidR="00C2706F">
        <w:rPr>
          <w:rFonts w:ascii="FrankRuehl" w:hAnsi="FrankRuehl" w:cs="FrankRuehl"/>
          <w:sz w:val="28"/>
          <w:szCs w:val="28"/>
          <w:rtl/>
        </w:rPr>
        <w:t xml:space="preserve"> </w:t>
      </w:r>
      <w:r>
        <w:rPr>
          <w:rFonts w:ascii="FrankRuehl" w:hAnsi="FrankRuehl" w:cs="FrankRuehl"/>
          <w:sz w:val="28"/>
          <w:szCs w:val="28"/>
          <w:rtl/>
        </w:rPr>
        <w:t xml:space="preserve">עשה שימוש בנשק </w:t>
      </w:r>
      <w:r w:rsidR="00C2706F">
        <w:rPr>
          <w:rFonts w:ascii="FrankRuehl" w:hAnsi="FrankRuehl" w:cs="FrankRuehl"/>
          <w:sz w:val="28"/>
          <w:szCs w:val="28"/>
          <w:rtl/>
        </w:rPr>
        <w:t xml:space="preserve"> </w:t>
      </w:r>
      <w:r>
        <w:rPr>
          <w:rFonts w:ascii="FrankRuehl" w:hAnsi="FrankRuehl" w:cs="FrankRuehl"/>
          <w:sz w:val="28"/>
          <w:szCs w:val="28"/>
          <w:rtl/>
        </w:rPr>
        <w:t xml:space="preserve">באופן שהוא יכול היה לגרום לנזק לסובבים אותו. </w:t>
      </w:r>
      <w:r>
        <w:rPr>
          <w:rFonts w:ascii="FrankRuehl" w:hAnsi="FrankRuehl" w:cs="FrankRuehl" w:hint="cs"/>
          <w:sz w:val="28"/>
          <w:szCs w:val="28"/>
          <w:rtl/>
        </w:rPr>
        <w:t xml:space="preserve">מה גם שענייננו </w:t>
      </w:r>
      <w:r>
        <w:rPr>
          <w:rFonts w:ascii="FrankRuehl" w:hAnsi="FrankRuehl" w:cs="FrankRuehl"/>
          <w:sz w:val="28"/>
          <w:szCs w:val="28"/>
          <w:rtl/>
        </w:rPr>
        <w:t xml:space="preserve">בעבירה </w:t>
      </w:r>
      <w:r w:rsidR="00C2706F">
        <w:rPr>
          <w:rFonts w:ascii="FrankRuehl" w:hAnsi="FrankRuehl" w:cs="FrankRuehl"/>
          <w:sz w:val="28"/>
          <w:szCs w:val="28"/>
          <w:rtl/>
        </w:rPr>
        <w:t xml:space="preserve"> </w:t>
      </w:r>
      <w:r>
        <w:rPr>
          <w:rFonts w:ascii="FrankRuehl" w:hAnsi="FrankRuehl" w:cs="FrankRuehl"/>
          <w:sz w:val="28"/>
          <w:szCs w:val="28"/>
          <w:rtl/>
        </w:rPr>
        <w:t>של סיוע ולא במעשה מושלם או קונקרטי</w:t>
      </w:r>
      <w:r>
        <w:rPr>
          <w:rFonts w:ascii="FrankRuehl" w:hAnsi="FrankRuehl" w:cs="FrankRuehl" w:hint="cs"/>
          <w:sz w:val="28"/>
          <w:szCs w:val="28"/>
          <w:rtl/>
        </w:rPr>
        <w:t>.</w:t>
      </w:r>
      <w:r>
        <w:rPr>
          <w:rFonts w:ascii="FrankRuehl" w:hAnsi="FrankRuehl" w:cs="FrankRuehl"/>
          <w:sz w:val="28"/>
          <w:szCs w:val="28"/>
          <w:rtl/>
        </w:rPr>
        <w:t xml:space="preserve"> כך שתמוה כיצד ניתן לטעון שיש פוטנציאל לנזק ממי שלא עשה שימוש בנשק. לשיטתו עבירת סיוע לא מניבה נזק שמצדיק החמרה בענישה משום שמדובר בעבירה נגזרת ולא מושלמת.</w:t>
      </w:r>
      <w:r w:rsidR="00C2706F">
        <w:rPr>
          <w:rFonts w:ascii="FrankRuehl" w:hAnsi="FrankRuehl" w:cs="FrankRuehl"/>
          <w:sz w:val="28"/>
          <w:szCs w:val="28"/>
          <w:rtl/>
        </w:rPr>
        <w:t xml:space="preserve"> </w:t>
      </w:r>
    </w:p>
    <w:p w14:paraId="06F2BA12" w14:textId="77777777" w:rsidR="0014780E" w:rsidRDefault="0014780E" w:rsidP="0014780E">
      <w:pPr>
        <w:spacing w:line="360" w:lineRule="auto"/>
        <w:ind w:firstLine="720"/>
        <w:jc w:val="both"/>
        <w:rPr>
          <w:rFonts w:ascii="FrankRuehl" w:hAnsi="FrankRuehl" w:cs="FrankRuehl"/>
          <w:sz w:val="28"/>
          <w:szCs w:val="28"/>
          <w:rtl/>
        </w:rPr>
      </w:pPr>
    </w:p>
    <w:p w14:paraId="28D8EEBA" w14:textId="77777777" w:rsidR="0014780E" w:rsidRDefault="0014780E" w:rsidP="0014780E">
      <w:pPr>
        <w:spacing w:line="360" w:lineRule="auto"/>
        <w:jc w:val="both"/>
        <w:rPr>
          <w:rFonts w:ascii="FrankRuehl" w:hAnsi="FrankRuehl" w:cs="FrankRuehl"/>
          <w:sz w:val="28"/>
          <w:szCs w:val="28"/>
          <w:rtl/>
        </w:rPr>
      </w:pPr>
      <w:r>
        <w:rPr>
          <w:rFonts w:ascii="FrankRuehl" w:hAnsi="FrankRuehl" w:cs="FrankRuehl" w:hint="cs"/>
          <w:sz w:val="28"/>
          <w:szCs w:val="28"/>
          <w:rtl/>
        </w:rPr>
        <w:t>12.</w:t>
      </w:r>
      <w:r>
        <w:rPr>
          <w:rFonts w:ascii="FrankRuehl" w:hAnsi="FrankRuehl" w:cs="FrankRuehl" w:hint="cs"/>
          <w:sz w:val="28"/>
          <w:szCs w:val="28"/>
          <w:rtl/>
        </w:rPr>
        <w:tab/>
      </w:r>
      <w:r>
        <w:rPr>
          <w:rFonts w:ascii="FrankRuehl" w:hAnsi="FrankRuehl" w:cs="FrankRuehl"/>
          <w:sz w:val="28"/>
          <w:szCs w:val="28"/>
          <w:rtl/>
        </w:rPr>
        <w:t>בכל הנוגע למדיניות הענישה, טען הסניגור כי המ</w:t>
      </w:r>
      <w:r>
        <w:rPr>
          <w:rFonts w:ascii="FrankRuehl" w:hAnsi="FrankRuehl" w:cs="FrankRuehl" w:hint="cs"/>
          <w:sz w:val="28"/>
          <w:szCs w:val="28"/>
          <w:rtl/>
        </w:rPr>
        <w:t>אשימה</w:t>
      </w:r>
      <w:r>
        <w:rPr>
          <w:rFonts w:ascii="FrankRuehl" w:hAnsi="FrankRuehl" w:cs="FrankRuehl"/>
          <w:sz w:val="28"/>
          <w:szCs w:val="28"/>
          <w:rtl/>
        </w:rPr>
        <w:t xml:space="preserve"> לא הביאה פסיקה </w:t>
      </w:r>
      <w:r w:rsidR="00C2706F">
        <w:rPr>
          <w:rFonts w:ascii="FrankRuehl" w:hAnsi="FrankRuehl" w:cs="FrankRuehl"/>
          <w:sz w:val="28"/>
          <w:szCs w:val="28"/>
          <w:rtl/>
        </w:rPr>
        <w:t xml:space="preserve"> </w:t>
      </w:r>
      <w:r>
        <w:rPr>
          <w:rFonts w:ascii="FrankRuehl" w:hAnsi="FrankRuehl" w:cs="FrankRuehl"/>
          <w:sz w:val="28"/>
          <w:szCs w:val="28"/>
          <w:rtl/>
        </w:rPr>
        <w:t xml:space="preserve">לעניין עבירות </w:t>
      </w:r>
      <w:r w:rsidR="00C2706F">
        <w:rPr>
          <w:rFonts w:ascii="FrankRuehl" w:hAnsi="FrankRuehl" w:cs="FrankRuehl"/>
          <w:sz w:val="28"/>
          <w:szCs w:val="28"/>
          <w:rtl/>
        </w:rPr>
        <w:t xml:space="preserve"> </w:t>
      </w:r>
      <w:r>
        <w:rPr>
          <w:rFonts w:ascii="FrankRuehl" w:hAnsi="FrankRuehl" w:cs="FrankRuehl"/>
          <w:sz w:val="28"/>
          <w:szCs w:val="28"/>
          <w:rtl/>
        </w:rPr>
        <w:t xml:space="preserve">סיוע והפסיקה שצורפה אינה רלוונטית ואינה מגלמת נסיבות המקרה. בא-כוח הנאשם צירף אסופת פסקי דין, המלמדים לשיטתו על מדיניות הענישה, אולם לא </w:t>
      </w:r>
      <w:r w:rsidRPr="00040E99">
        <w:rPr>
          <w:rFonts w:ascii="FrankRuehl" w:hAnsi="FrankRuehl" w:cs="FrankRuehl"/>
          <w:sz w:val="28"/>
          <w:szCs w:val="28"/>
          <w:rtl/>
        </w:rPr>
        <w:t>טען למתחם ענישה ספציפי החל על ענינו של הנאשם</w:t>
      </w:r>
      <w:r>
        <w:rPr>
          <w:rFonts w:ascii="FrankRuehl" w:hAnsi="FrankRuehl" w:cs="FrankRuehl" w:hint="cs"/>
          <w:sz w:val="28"/>
          <w:szCs w:val="28"/>
          <w:rtl/>
        </w:rPr>
        <w:t>.</w:t>
      </w:r>
    </w:p>
    <w:p w14:paraId="254B132A" w14:textId="77777777" w:rsidR="0014780E" w:rsidRDefault="0014780E" w:rsidP="0014780E">
      <w:pPr>
        <w:spacing w:line="360" w:lineRule="auto"/>
        <w:jc w:val="both"/>
        <w:rPr>
          <w:rFonts w:ascii="FrankRuehl" w:hAnsi="FrankRuehl" w:cs="FrankRuehl"/>
          <w:sz w:val="28"/>
          <w:szCs w:val="28"/>
          <w:rtl/>
        </w:rPr>
      </w:pPr>
    </w:p>
    <w:p w14:paraId="4C2AF192" w14:textId="77777777" w:rsidR="0014780E" w:rsidRDefault="0014780E" w:rsidP="0014780E">
      <w:pPr>
        <w:spacing w:line="360" w:lineRule="auto"/>
        <w:ind w:firstLine="720"/>
        <w:jc w:val="both"/>
        <w:rPr>
          <w:rFonts w:ascii="FrankRuehl" w:hAnsi="FrankRuehl" w:cs="FrankRuehl"/>
          <w:sz w:val="28"/>
          <w:szCs w:val="28"/>
          <w:rtl/>
        </w:rPr>
      </w:pPr>
      <w:r>
        <w:rPr>
          <w:rFonts w:ascii="FrankRuehl" w:hAnsi="FrankRuehl" w:cs="FrankRuehl"/>
          <w:sz w:val="28"/>
          <w:szCs w:val="28"/>
          <w:rtl/>
        </w:rPr>
        <w:t>עוד הוסיף  בא-כוח הנאשם וטען</w:t>
      </w:r>
      <w:r>
        <w:rPr>
          <w:rFonts w:ascii="FrankRuehl" w:hAnsi="FrankRuehl" w:cs="FrankRuehl" w:hint="cs"/>
          <w:sz w:val="28"/>
          <w:szCs w:val="28"/>
          <w:rtl/>
        </w:rPr>
        <w:t xml:space="preserve"> בעניין זה</w:t>
      </w:r>
      <w:r>
        <w:rPr>
          <w:rFonts w:ascii="FrankRuehl" w:hAnsi="FrankRuehl" w:cs="FrankRuehl"/>
          <w:sz w:val="28"/>
          <w:szCs w:val="28"/>
          <w:rtl/>
        </w:rPr>
        <w:t>, כי עקרון אחידות הענישה לא רלוונטי לעניינו;  העיקרון חל על מבצעים בצוותא</w:t>
      </w:r>
      <w:r>
        <w:rPr>
          <w:rFonts w:ascii="FrankRuehl" w:hAnsi="FrankRuehl" w:cs="FrankRuehl" w:hint="cs"/>
          <w:sz w:val="28"/>
          <w:szCs w:val="28"/>
          <w:rtl/>
        </w:rPr>
        <w:t>,</w:t>
      </w:r>
      <w:r>
        <w:rPr>
          <w:rFonts w:ascii="FrankRuehl" w:hAnsi="FrankRuehl" w:cs="FrankRuehl"/>
          <w:sz w:val="28"/>
          <w:szCs w:val="28"/>
          <w:rtl/>
        </w:rPr>
        <w:t xml:space="preserve"> מעשה משותף זהה</w:t>
      </w:r>
      <w:r>
        <w:rPr>
          <w:rFonts w:ascii="FrankRuehl" w:hAnsi="FrankRuehl" w:cs="FrankRuehl" w:hint="cs"/>
          <w:sz w:val="28"/>
          <w:szCs w:val="28"/>
          <w:rtl/>
        </w:rPr>
        <w:t>.</w:t>
      </w:r>
      <w:r>
        <w:rPr>
          <w:rFonts w:ascii="FrankRuehl" w:hAnsi="FrankRuehl" w:cs="FrankRuehl"/>
          <w:sz w:val="28"/>
          <w:szCs w:val="28"/>
          <w:rtl/>
        </w:rPr>
        <w:t xml:space="preserve"> אך בעניינ</w:t>
      </w:r>
      <w:r>
        <w:rPr>
          <w:rFonts w:ascii="FrankRuehl" w:hAnsi="FrankRuehl" w:cs="FrankRuehl" w:hint="cs"/>
          <w:sz w:val="28"/>
          <w:szCs w:val="28"/>
          <w:rtl/>
        </w:rPr>
        <w:t>נ</w:t>
      </w:r>
      <w:r>
        <w:rPr>
          <w:rFonts w:ascii="FrankRuehl" w:hAnsi="FrankRuehl" w:cs="FrankRuehl"/>
          <w:sz w:val="28"/>
          <w:szCs w:val="28"/>
          <w:rtl/>
        </w:rPr>
        <w:t>ו המעשים שבוצעו על ידי הנאשם 1 שונים בתכלית והצדק, דווקא, מחייב לאבחן ביניהם</w:t>
      </w:r>
      <w:r>
        <w:rPr>
          <w:rFonts w:ascii="FrankRuehl" w:hAnsi="FrankRuehl" w:cs="FrankRuehl" w:hint="cs"/>
          <w:sz w:val="28"/>
          <w:szCs w:val="28"/>
          <w:rtl/>
        </w:rPr>
        <w:t>.</w:t>
      </w:r>
    </w:p>
    <w:p w14:paraId="26825A89" w14:textId="77777777" w:rsidR="0014780E" w:rsidRDefault="0014780E" w:rsidP="0014780E">
      <w:pPr>
        <w:spacing w:line="360" w:lineRule="auto"/>
        <w:ind w:firstLine="720"/>
        <w:jc w:val="both"/>
        <w:rPr>
          <w:rFonts w:ascii="FrankRuehl" w:hAnsi="FrankRuehl" w:cs="FrankRuehl"/>
          <w:sz w:val="28"/>
          <w:szCs w:val="28"/>
          <w:rtl/>
        </w:rPr>
      </w:pPr>
    </w:p>
    <w:p w14:paraId="71D81435" w14:textId="77777777" w:rsidR="0014780E" w:rsidRDefault="0014780E" w:rsidP="0014780E">
      <w:pPr>
        <w:spacing w:line="360" w:lineRule="auto"/>
        <w:jc w:val="both"/>
        <w:rPr>
          <w:rFonts w:ascii="FrankRuehl" w:hAnsi="FrankRuehl" w:cs="FrankRuehl"/>
          <w:sz w:val="28"/>
          <w:szCs w:val="28"/>
          <w:rtl/>
        </w:rPr>
      </w:pPr>
      <w:r>
        <w:rPr>
          <w:rFonts w:ascii="FrankRuehl" w:hAnsi="FrankRuehl" w:cs="FrankRuehl" w:hint="cs"/>
          <w:sz w:val="28"/>
          <w:szCs w:val="28"/>
          <w:rtl/>
        </w:rPr>
        <w:t>13.</w:t>
      </w:r>
      <w:r>
        <w:rPr>
          <w:rFonts w:ascii="FrankRuehl" w:hAnsi="FrankRuehl" w:cs="FrankRuehl" w:hint="cs"/>
          <w:sz w:val="28"/>
          <w:szCs w:val="28"/>
          <w:rtl/>
        </w:rPr>
        <w:tab/>
      </w:r>
      <w:r>
        <w:rPr>
          <w:rFonts w:ascii="FrankRuehl" w:hAnsi="FrankRuehl" w:cs="FrankRuehl"/>
          <w:sz w:val="28"/>
          <w:szCs w:val="28"/>
          <w:rtl/>
        </w:rPr>
        <w:t>אשר לנסיבות שאינן קשורות בביצוע העבירה ציין בא</w:t>
      </w:r>
      <w:r>
        <w:rPr>
          <w:rFonts w:ascii="FrankRuehl" w:hAnsi="FrankRuehl" w:cs="FrankRuehl" w:hint="cs"/>
          <w:sz w:val="28"/>
          <w:szCs w:val="28"/>
          <w:rtl/>
        </w:rPr>
        <w:t>-</w:t>
      </w:r>
      <w:r>
        <w:rPr>
          <w:rFonts w:ascii="FrankRuehl" w:hAnsi="FrankRuehl" w:cs="FrankRuehl"/>
          <w:sz w:val="28"/>
          <w:szCs w:val="28"/>
          <w:rtl/>
        </w:rPr>
        <w:t xml:space="preserve">כוח הנאשם, כי </w:t>
      </w:r>
      <w:r>
        <w:rPr>
          <w:rFonts w:ascii="FrankRuehl" w:hAnsi="FrankRuehl" w:cs="FrankRuehl" w:hint="cs"/>
          <w:sz w:val="28"/>
          <w:szCs w:val="28"/>
          <w:rtl/>
        </w:rPr>
        <w:t>המדובר ב</w:t>
      </w:r>
      <w:r>
        <w:rPr>
          <w:rFonts w:ascii="FrankRuehl" w:hAnsi="FrankRuehl" w:cs="FrankRuehl"/>
          <w:sz w:val="28"/>
          <w:szCs w:val="28"/>
          <w:rtl/>
        </w:rPr>
        <w:t>אדם שחי במשפחה נורמטיבית,</w:t>
      </w:r>
      <w:r>
        <w:rPr>
          <w:rFonts w:ascii="FrankRuehl" w:hAnsi="FrankRuehl" w:cs="FrankRuehl" w:hint="cs"/>
          <w:sz w:val="28"/>
          <w:szCs w:val="28"/>
          <w:rtl/>
        </w:rPr>
        <w:t xml:space="preserve"> </w:t>
      </w:r>
      <w:r>
        <w:rPr>
          <w:rFonts w:ascii="FrankRuehl" w:hAnsi="FrankRuehl" w:cs="FrankRuehl"/>
          <w:sz w:val="28"/>
          <w:szCs w:val="28"/>
          <w:rtl/>
        </w:rPr>
        <w:t>נעדר עבר פלילי</w:t>
      </w:r>
      <w:r>
        <w:rPr>
          <w:rFonts w:ascii="FrankRuehl" w:hAnsi="FrankRuehl" w:cs="FrankRuehl" w:hint="cs"/>
          <w:sz w:val="28"/>
          <w:szCs w:val="28"/>
          <w:rtl/>
        </w:rPr>
        <w:t>,</w:t>
      </w:r>
      <w:r>
        <w:rPr>
          <w:rFonts w:ascii="FrankRuehl" w:hAnsi="FrankRuehl" w:cs="FrankRuehl"/>
          <w:sz w:val="28"/>
          <w:szCs w:val="28"/>
          <w:rtl/>
        </w:rPr>
        <w:t xml:space="preserve"> למד ועבד ופרנסתו אינה מרמיסת החוק ולא מפשע אלא עבודה כשרה בחשמל ביתי</w:t>
      </w:r>
      <w:r>
        <w:rPr>
          <w:rFonts w:ascii="FrankRuehl" w:hAnsi="FrankRuehl" w:cs="FrankRuehl" w:hint="cs"/>
          <w:sz w:val="28"/>
          <w:szCs w:val="28"/>
          <w:rtl/>
        </w:rPr>
        <w:t>.</w:t>
      </w:r>
      <w:r w:rsidR="00C2706F">
        <w:rPr>
          <w:rFonts w:ascii="FrankRuehl" w:hAnsi="FrankRuehl" w:cs="FrankRuehl"/>
          <w:sz w:val="28"/>
          <w:szCs w:val="28"/>
          <w:rtl/>
        </w:rPr>
        <w:t xml:space="preserve"> </w:t>
      </w:r>
    </w:p>
    <w:p w14:paraId="098C1850" w14:textId="77777777" w:rsidR="0014780E" w:rsidRDefault="0014780E" w:rsidP="0014780E">
      <w:pPr>
        <w:spacing w:line="360" w:lineRule="auto"/>
        <w:ind w:firstLine="720"/>
        <w:jc w:val="both"/>
        <w:rPr>
          <w:rFonts w:ascii="FrankRuehl" w:hAnsi="FrankRuehl" w:cs="FrankRuehl"/>
          <w:sz w:val="28"/>
          <w:szCs w:val="28"/>
          <w:rtl/>
        </w:rPr>
      </w:pPr>
    </w:p>
    <w:p w14:paraId="5E8D6DA2" w14:textId="77777777" w:rsidR="0014780E" w:rsidRDefault="0014780E" w:rsidP="0014780E">
      <w:pPr>
        <w:spacing w:line="360" w:lineRule="auto"/>
        <w:jc w:val="both"/>
        <w:rPr>
          <w:rFonts w:ascii="FrankRuehl" w:hAnsi="FrankRuehl" w:cs="FrankRuehl"/>
          <w:sz w:val="28"/>
          <w:szCs w:val="28"/>
          <w:rtl/>
        </w:rPr>
      </w:pPr>
      <w:r>
        <w:rPr>
          <w:rFonts w:ascii="FrankRuehl" w:hAnsi="FrankRuehl" w:cs="FrankRuehl" w:hint="cs"/>
          <w:sz w:val="28"/>
          <w:szCs w:val="28"/>
          <w:rtl/>
        </w:rPr>
        <w:tab/>
      </w:r>
      <w:r>
        <w:rPr>
          <w:rFonts w:ascii="FrankRuehl" w:hAnsi="FrankRuehl" w:cs="FrankRuehl"/>
          <w:sz w:val="28"/>
          <w:szCs w:val="28"/>
          <w:rtl/>
        </w:rPr>
        <w:t>עוד באותו הקשר טען, כי הנאשם הוא אדם בר שיקום ואין שום נתון לגבי נסיבותיו האישיות ונסיבות המעשה שיש ב</w:t>
      </w:r>
      <w:r>
        <w:rPr>
          <w:rFonts w:ascii="FrankRuehl" w:hAnsi="FrankRuehl" w:cs="FrankRuehl" w:hint="cs"/>
          <w:sz w:val="28"/>
          <w:szCs w:val="28"/>
          <w:rtl/>
        </w:rPr>
        <w:t>ו</w:t>
      </w:r>
      <w:r>
        <w:rPr>
          <w:rFonts w:ascii="FrankRuehl" w:hAnsi="FrankRuehl" w:cs="FrankRuehl"/>
          <w:sz w:val="28"/>
          <w:szCs w:val="28"/>
          <w:rtl/>
        </w:rPr>
        <w:t xml:space="preserve"> לשלול </w:t>
      </w:r>
      <w:r w:rsidR="00C2706F">
        <w:rPr>
          <w:rFonts w:ascii="FrankRuehl" w:hAnsi="FrankRuehl" w:cs="FrankRuehl"/>
          <w:sz w:val="28"/>
          <w:szCs w:val="28"/>
          <w:rtl/>
        </w:rPr>
        <w:t xml:space="preserve"> </w:t>
      </w:r>
      <w:r>
        <w:rPr>
          <w:rFonts w:ascii="FrankRuehl" w:hAnsi="FrankRuehl" w:cs="FrankRuehl"/>
          <w:sz w:val="28"/>
          <w:szCs w:val="28"/>
          <w:rtl/>
        </w:rPr>
        <w:t>סיכויי השיקום שלו ולכן, והיות וענייננו בנאשם צעיר</w:t>
      </w:r>
      <w:r>
        <w:rPr>
          <w:rFonts w:ascii="FrankRuehl" w:hAnsi="FrankRuehl" w:cs="FrankRuehl" w:hint="cs"/>
          <w:sz w:val="28"/>
          <w:szCs w:val="28"/>
          <w:rtl/>
        </w:rPr>
        <w:t>,</w:t>
      </w:r>
      <w:r>
        <w:rPr>
          <w:rFonts w:ascii="FrankRuehl" w:hAnsi="FrankRuehl" w:cs="FrankRuehl"/>
          <w:sz w:val="28"/>
          <w:szCs w:val="28"/>
          <w:rtl/>
        </w:rPr>
        <w:t xml:space="preserve"> יש לבכר את סיכויי השיקום.</w:t>
      </w:r>
      <w:r w:rsidR="00C2706F">
        <w:rPr>
          <w:rFonts w:ascii="FrankRuehl" w:hAnsi="FrankRuehl" w:cs="FrankRuehl"/>
          <w:sz w:val="28"/>
          <w:szCs w:val="28"/>
          <w:rtl/>
        </w:rPr>
        <w:t xml:space="preserve"> </w:t>
      </w:r>
    </w:p>
    <w:p w14:paraId="72B3BF02" w14:textId="77777777" w:rsidR="0014780E" w:rsidRDefault="0014780E" w:rsidP="0014780E">
      <w:pPr>
        <w:spacing w:line="360" w:lineRule="auto"/>
        <w:jc w:val="both"/>
        <w:rPr>
          <w:rFonts w:ascii="FrankRuehl" w:hAnsi="FrankRuehl" w:cs="FrankRuehl"/>
          <w:sz w:val="28"/>
          <w:szCs w:val="28"/>
          <w:rtl/>
        </w:rPr>
      </w:pPr>
    </w:p>
    <w:p w14:paraId="74B3A3CA" w14:textId="77777777" w:rsidR="0014780E" w:rsidRDefault="0014780E" w:rsidP="0014780E">
      <w:pPr>
        <w:spacing w:line="360" w:lineRule="auto"/>
        <w:jc w:val="both"/>
        <w:rPr>
          <w:rFonts w:ascii="FrankRuehl" w:hAnsi="FrankRuehl" w:cs="FrankRuehl"/>
          <w:sz w:val="28"/>
          <w:szCs w:val="28"/>
          <w:rtl/>
        </w:rPr>
      </w:pPr>
      <w:r>
        <w:rPr>
          <w:rFonts w:ascii="FrankRuehl" w:hAnsi="FrankRuehl" w:cs="FrankRuehl" w:hint="cs"/>
          <w:sz w:val="28"/>
          <w:szCs w:val="28"/>
          <w:rtl/>
        </w:rPr>
        <w:t>14.</w:t>
      </w:r>
      <w:r>
        <w:rPr>
          <w:rFonts w:ascii="FrankRuehl" w:hAnsi="FrankRuehl" w:cs="FrankRuehl" w:hint="cs"/>
          <w:sz w:val="28"/>
          <w:szCs w:val="28"/>
          <w:rtl/>
        </w:rPr>
        <w:tab/>
      </w:r>
      <w:r>
        <w:rPr>
          <w:rFonts w:ascii="FrankRuehl" w:hAnsi="FrankRuehl" w:cs="FrankRuehl"/>
          <w:sz w:val="28"/>
          <w:szCs w:val="28"/>
          <w:rtl/>
        </w:rPr>
        <w:t>בא</w:t>
      </w:r>
      <w:r>
        <w:rPr>
          <w:rFonts w:ascii="FrankRuehl" w:hAnsi="FrankRuehl" w:cs="FrankRuehl" w:hint="cs"/>
          <w:sz w:val="28"/>
          <w:szCs w:val="28"/>
          <w:rtl/>
        </w:rPr>
        <w:t>-</w:t>
      </w:r>
      <w:r>
        <w:rPr>
          <w:rFonts w:ascii="FrankRuehl" w:hAnsi="FrankRuehl" w:cs="FrankRuehl"/>
          <w:sz w:val="28"/>
          <w:szCs w:val="28"/>
          <w:rtl/>
        </w:rPr>
        <w:t>כוח הנאשם הוסיף וטען לקיומה של אכיפה בררנית המתבטאת בשני מישורים הראשון; היעדר אכיפה לגבי מעורבים נוספים שננקב בשמם ולא נעצרו ולא נחקרו כלל, והשני; מתייחס למעורב נוסף בפרשיה שבפנינו, נאסר יוסף, אשר זוהה על ידי שוטר, ברח ונעצר ועד היום טרם הוגש כתב אישום נגדו. משכך</w:t>
      </w:r>
      <w:r>
        <w:rPr>
          <w:rFonts w:ascii="FrankRuehl" w:hAnsi="FrankRuehl" w:cs="FrankRuehl" w:hint="cs"/>
          <w:sz w:val="28"/>
          <w:szCs w:val="28"/>
          <w:rtl/>
        </w:rPr>
        <w:t xml:space="preserve">, </w:t>
      </w:r>
      <w:r>
        <w:rPr>
          <w:rFonts w:ascii="FrankRuehl" w:hAnsi="FrankRuehl" w:cs="FrankRuehl"/>
          <w:sz w:val="28"/>
          <w:szCs w:val="28"/>
          <w:rtl/>
        </w:rPr>
        <w:t>מטעמי הגנה מן הצדק</w:t>
      </w:r>
      <w:r>
        <w:rPr>
          <w:rFonts w:ascii="FrankRuehl" w:hAnsi="FrankRuehl" w:cs="FrankRuehl" w:hint="cs"/>
          <w:sz w:val="28"/>
          <w:szCs w:val="28"/>
          <w:rtl/>
        </w:rPr>
        <w:t xml:space="preserve">, </w:t>
      </w:r>
      <w:r>
        <w:rPr>
          <w:rFonts w:ascii="FrankRuehl" w:hAnsi="FrankRuehl" w:cs="FrankRuehl"/>
          <w:sz w:val="28"/>
          <w:szCs w:val="28"/>
          <w:rtl/>
        </w:rPr>
        <w:t>ביקש להקל בעונשו של הנאשם</w:t>
      </w:r>
      <w:r>
        <w:rPr>
          <w:rFonts w:ascii="FrankRuehl" w:hAnsi="FrankRuehl" w:cs="FrankRuehl" w:hint="cs"/>
          <w:sz w:val="28"/>
          <w:szCs w:val="28"/>
          <w:rtl/>
        </w:rPr>
        <w:t>.</w:t>
      </w:r>
      <w:r>
        <w:rPr>
          <w:rFonts w:ascii="FrankRuehl" w:hAnsi="FrankRuehl" w:cs="FrankRuehl"/>
          <w:sz w:val="28"/>
          <w:szCs w:val="28"/>
          <w:rtl/>
        </w:rPr>
        <w:t xml:space="preserve"> </w:t>
      </w:r>
    </w:p>
    <w:p w14:paraId="2A9F6429" w14:textId="77777777" w:rsidR="0014780E" w:rsidRDefault="0014780E" w:rsidP="0014780E">
      <w:pPr>
        <w:spacing w:line="360" w:lineRule="auto"/>
        <w:jc w:val="both"/>
        <w:rPr>
          <w:rFonts w:ascii="FrankRuehl" w:hAnsi="FrankRuehl" w:cs="FrankRuehl"/>
          <w:sz w:val="28"/>
          <w:szCs w:val="28"/>
          <w:rtl/>
        </w:rPr>
      </w:pPr>
    </w:p>
    <w:p w14:paraId="3FD24266" w14:textId="77777777" w:rsidR="0014780E" w:rsidRDefault="0014780E" w:rsidP="0014780E">
      <w:pPr>
        <w:spacing w:line="360" w:lineRule="auto"/>
        <w:jc w:val="both"/>
        <w:rPr>
          <w:rFonts w:ascii="FrankRuehl" w:hAnsi="FrankRuehl" w:cs="FrankRuehl"/>
          <w:sz w:val="28"/>
          <w:szCs w:val="28"/>
          <w:rtl/>
        </w:rPr>
      </w:pPr>
      <w:r>
        <w:rPr>
          <w:rFonts w:ascii="FrankRuehl" w:hAnsi="FrankRuehl" w:cs="FrankRuehl" w:hint="cs"/>
          <w:sz w:val="28"/>
          <w:szCs w:val="28"/>
          <w:rtl/>
        </w:rPr>
        <w:t>15.</w:t>
      </w:r>
      <w:r>
        <w:rPr>
          <w:rFonts w:ascii="FrankRuehl" w:hAnsi="FrankRuehl" w:cs="FrankRuehl" w:hint="cs"/>
          <w:sz w:val="28"/>
          <w:szCs w:val="28"/>
          <w:rtl/>
        </w:rPr>
        <w:tab/>
      </w:r>
      <w:r>
        <w:rPr>
          <w:rFonts w:ascii="FrankRuehl" w:hAnsi="FrankRuehl" w:cs="FrankRuehl"/>
          <w:sz w:val="28"/>
          <w:szCs w:val="28"/>
          <w:rtl/>
        </w:rPr>
        <w:t>בהתייחסו לתסקיר והמלצותיו</w:t>
      </w:r>
      <w:r>
        <w:rPr>
          <w:rFonts w:ascii="FrankRuehl" w:hAnsi="FrankRuehl" w:cs="FrankRuehl" w:hint="cs"/>
          <w:sz w:val="28"/>
          <w:szCs w:val="28"/>
          <w:rtl/>
        </w:rPr>
        <w:t>,</w:t>
      </w:r>
      <w:r>
        <w:rPr>
          <w:rFonts w:ascii="FrankRuehl" w:hAnsi="FrankRuehl" w:cs="FrankRuehl"/>
          <w:sz w:val="28"/>
          <w:szCs w:val="28"/>
          <w:rtl/>
        </w:rPr>
        <w:t xml:space="preserve"> טען הסניגור כי התסקיר רצוף סתירות</w:t>
      </w:r>
      <w:r>
        <w:rPr>
          <w:rFonts w:ascii="FrankRuehl" w:hAnsi="FrankRuehl" w:cs="FrankRuehl" w:hint="cs"/>
          <w:sz w:val="28"/>
          <w:szCs w:val="28"/>
          <w:rtl/>
        </w:rPr>
        <w:t>.</w:t>
      </w:r>
      <w:r>
        <w:rPr>
          <w:rFonts w:ascii="FrankRuehl" w:hAnsi="FrankRuehl" w:cs="FrankRuehl"/>
          <w:sz w:val="28"/>
          <w:szCs w:val="28"/>
          <w:rtl/>
        </w:rPr>
        <w:t xml:space="preserve"> </w:t>
      </w:r>
      <w:r>
        <w:rPr>
          <w:rFonts w:ascii="FrankRuehl" w:hAnsi="FrankRuehl" w:cs="FrankRuehl" w:hint="cs"/>
          <w:sz w:val="28"/>
          <w:szCs w:val="28"/>
          <w:rtl/>
        </w:rPr>
        <w:t xml:space="preserve">לטענתו לא ברור כיצד קבעה </w:t>
      </w:r>
      <w:r>
        <w:rPr>
          <w:rFonts w:ascii="FrankRuehl" w:hAnsi="FrankRuehl" w:cs="FrankRuehl"/>
          <w:sz w:val="28"/>
          <w:szCs w:val="28"/>
          <w:rtl/>
        </w:rPr>
        <w:t>קצינת המבחן</w:t>
      </w:r>
      <w:r>
        <w:rPr>
          <w:rFonts w:ascii="FrankRuehl" w:hAnsi="FrankRuehl" w:cs="FrankRuehl" w:hint="cs"/>
          <w:sz w:val="28"/>
          <w:szCs w:val="28"/>
          <w:rtl/>
        </w:rPr>
        <w:t>, מחד גיסא,</w:t>
      </w:r>
      <w:r>
        <w:rPr>
          <w:rFonts w:ascii="FrankRuehl" w:hAnsi="FrankRuehl" w:cs="FrankRuehl"/>
          <w:sz w:val="28"/>
          <w:szCs w:val="28"/>
          <w:rtl/>
        </w:rPr>
        <w:t xml:space="preserve"> כי הנאשם הודה בעובדות כתב האישום </w:t>
      </w:r>
      <w:r>
        <w:rPr>
          <w:rFonts w:ascii="FrankRuehl" w:hAnsi="FrankRuehl" w:cs="FrankRuehl" w:hint="cs"/>
          <w:sz w:val="28"/>
          <w:szCs w:val="28"/>
          <w:rtl/>
        </w:rPr>
        <w:t>ו</w:t>
      </w:r>
      <w:r>
        <w:rPr>
          <w:rFonts w:ascii="FrankRuehl" w:hAnsi="FrankRuehl" w:cs="FrankRuehl"/>
          <w:sz w:val="28"/>
          <w:szCs w:val="28"/>
          <w:rtl/>
        </w:rPr>
        <w:t>מאידך</w:t>
      </w:r>
      <w:r>
        <w:rPr>
          <w:rFonts w:ascii="FrankRuehl" w:hAnsi="FrankRuehl" w:cs="FrankRuehl" w:hint="cs"/>
          <w:sz w:val="28"/>
          <w:szCs w:val="28"/>
          <w:rtl/>
        </w:rPr>
        <w:t xml:space="preserve"> גיסא, כי הנאשם</w:t>
      </w:r>
      <w:r>
        <w:rPr>
          <w:rFonts w:ascii="FrankRuehl" w:hAnsi="FrankRuehl" w:cs="FrankRuehl"/>
          <w:sz w:val="28"/>
          <w:szCs w:val="28"/>
          <w:rtl/>
        </w:rPr>
        <w:t xml:space="preserve"> לא קיבל אחריות</w:t>
      </w:r>
      <w:r>
        <w:rPr>
          <w:rFonts w:ascii="FrankRuehl" w:hAnsi="FrankRuehl" w:cs="FrankRuehl" w:hint="cs"/>
          <w:sz w:val="28"/>
          <w:szCs w:val="28"/>
          <w:rtl/>
        </w:rPr>
        <w:t>. לדידו,</w:t>
      </w:r>
      <w:r>
        <w:rPr>
          <w:rFonts w:ascii="FrankRuehl" w:hAnsi="FrankRuehl" w:cs="FrankRuehl"/>
          <w:sz w:val="28"/>
          <w:szCs w:val="28"/>
          <w:rtl/>
        </w:rPr>
        <w:t xml:space="preserve"> מסקנותיה והמלצותיה של קצינת המבחן </w:t>
      </w:r>
      <w:r w:rsidR="00C2706F">
        <w:rPr>
          <w:rFonts w:ascii="FrankRuehl" w:hAnsi="FrankRuehl" w:cs="FrankRuehl"/>
          <w:sz w:val="28"/>
          <w:szCs w:val="28"/>
          <w:rtl/>
        </w:rPr>
        <w:t xml:space="preserve"> </w:t>
      </w:r>
      <w:r>
        <w:rPr>
          <w:rFonts w:ascii="FrankRuehl" w:hAnsi="FrankRuehl" w:cs="FrankRuehl"/>
          <w:sz w:val="28"/>
          <w:szCs w:val="28"/>
          <w:rtl/>
        </w:rPr>
        <w:t xml:space="preserve">אינן ברורות ולא ברור מאין הסיקה אותן ועל כן בקש לא לקבלן. </w:t>
      </w:r>
    </w:p>
    <w:p w14:paraId="004A242A" w14:textId="77777777" w:rsidR="0014780E" w:rsidRDefault="0014780E" w:rsidP="0014780E">
      <w:pPr>
        <w:spacing w:line="360" w:lineRule="auto"/>
        <w:jc w:val="both"/>
        <w:rPr>
          <w:rFonts w:ascii="FrankRuehl" w:hAnsi="FrankRuehl" w:cs="FrankRuehl"/>
          <w:sz w:val="28"/>
          <w:szCs w:val="28"/>
          <w:rtl/>
        </w:rPr>
      </w:pPr>
    </w:p>
    <w:p w14:paraId="375A2252" w14:textId="77777777" w:rsidR="0014780E" w:rsidRDefault="0014780E" w:rsidP="0014780E">
      <w:pPr>
        <w:spacing w:line="360" w:lineRule="auto"/>
        <w:jc w:val="both"/>
        <w:rPr>
          <w:rFonts w:ascii="FrankRuehl" w:hAnsi="FrankRuehl" w:cs="FrankRuehl"/>
          <w:sz w:val="28"/>
          <w:szCs w:val="28"/>
          <w:rtl/>
        </w:rPr>
      </w:pPr>
      <w:r>
        <w:rPr>
          <w:rFonts w:ascii="FrankRuehl" w:hAnsi="FrankRuehl" w:cs="FrankRuehl" w:hint="cs"/>
          <w:sz w:val="28"/>
          <w:szCs w:val="28"/>
          <w:rtl/>
        </w:rPr>
        <w:t xml:space="preserve">16. </w:t>
      </w:r>
      <w:r>
        <w:rPr>
          <w:rFonts w:ascii="FrankRuehl" w:hAnsi="FrankRuehl" w:cs="FrankRuehl" w:hint="cs"/>
          <w:sz w:val="28"/>
          <w:szCs w:val="28"/>
          <w:rtl/>
        </w:rPr>
        <w:tab/>
      </w:r>
      <w:r w:rsidRPr="00040E99">
        <w:rPr>
          <w:rFonts w:ascii="FrankRuehl" w:hAnsi="FrankRuehl" w:cs="FrankRuehl" w:hint="cs"/>
          <w:sz w:val="28"/>
          <w:szCs w:val="28"/>
          <w:rtl/>
        </w:rPr>
        <w:t>ל</w:t>
      </w:r>
      <w:r>
        <w:rPr>
          <w:rFonts w:ascii="FrankRuehl" w:hAnsi="FrankRuehl" w:cs="FrankRuehl" w:hint="cs"/>
          <w:sz w:val="28"/>
          <w:szCs w:val="28"/>
          <w:rtl/>
        </w:rPr>
        <w:t>טענת בא-כוח הנאשם</w:t>
      </w:r>
      <w:r w:rsidRPr="00040E99">
        <w:rPr>
          <w:rFonts w:ascii="FrankRuehl" w:hAnsi="FrankRuehl" w:cs="FrankRuehl" w:hint="cs"/>
          <w:sz w:val="28"/>
          <w:szCs w:val="28"/>
          <w:rtl/>
        </w:rPr>
        <w:t xml:space="preserve">, </w:t>
      </w:r>
      <w:r w:rsidRPr="00040E99">
        <w:rPr>
          <w:rFonts w:ascii="FrankRuehl" w:hAnsi="FrankRuehl" w:cs="FrankRuehl"/>
          <w:sz w:val="28"/>
          <w:szCs w:val="28"/>
          <w:rtl/>
        </w:rPr>
        <w:t xml:space="preserve">הודאת הנאשם בנוסף לחלקו </w:t>
      </w:r>
      <w:r>
        <w:rPr>
          <w:rFonts w:ascii="FrankRuehl" w:hAnsi="FrankRuehl" w:cs="FrankRuehl"/>
          <w:sz w:val="28"/>
          <w:szCs w:val="28"/>
          <w:rtl/>
        </w:rPr>
        <w:t>ותרומתו האפסית לאירוע ובהתבסס על עיקרון ההלימה ונסיבותיו האישיות</w:t>
      </w:r>
      <w:r>
        <w:rPr>
          <w:rFonts w:ascii="FrankRuehl" w:hAnsi="FrankRuehl" w:cs="FrankRuehl" w:hint="cs"/>
          <w:sz w:val="28"/>
          <w:szCs w:val="28"/>
          <w:rtl/>
        </w:rPr>
        <w:t xml:space="preserve">, יש </w:t>
      </w:r>
      <w:r>
        <w:rPr>
          <w:rFonts w:ascii="FrankRuehl" w:hAnsi="FrankRuehl" w:cs="FrankRuehl"/>
          <w:sz w:val="28"/>
          <w:szCs w:val="28"/>
          <w:rtl/>
        </w:rPr>
        <w:t>להסתפק בענישה צופה פני עתיד ולהימנע מהשתת קנס שכן הנאשם לא הפיק רווח כספי מהמעשה ולא סייע לאחר להפיק רווח כספי.</w:t>
      </w:r>
    </w:p>
    <w:p w14:paraId="17E36D13" w14:textId="77777777" w:rsidR="0014780E" w:rsidRDefault="0014780E" w:rsidP="0014780E">
      <w:pPr>
        <w:spacing w:line="360" w:lineRule="auto"/>
        <w:jc w:val="both"/>
        <w:rPr>
          <w:rFonts w:ascii="FrankRuehl" w:hAnsi="FrankRuehl" w:cs="FrankRuehl"/>
          <w:sz w:val="28"/>
          <w:szCs w:val="28"/>
          <w:rtl/>
        </w:rPr>
      </w:pPr>
    </w:p>
    <w:p w14:paraId="0ADC2622" w14:textId="77777777" w:rsidR="0014780E" w:rsidRDefault="0014780E" w:rsidP="0014780E">
      <w:pPr>
        <w:tabs>
          <w:tab w:val="left" w:pos="2077"/>
        </w:tabs>
        <w:spacing w:line="360" w:lineRule="auto"/>
        <w:jc w:val="both"/>
        <w:rPr>
          <w:rFonts w:ascii="Miriam" w:hAnsi="Miriam" w:cs="Miriam"/>
          <w:rtl/>
        </w:rPr>
      </w:pPr>
      <w:r>
        <w:rPr>
          <w:rFonts w:ascii="Miriam" w:hAnsi="Miriam" w:cs="Miriam"/>
          <w:rtl/>
        </w:rPr>
        <w:t>דבר הנאשם</w:t>
      </w:r>
    </w:p>
    <w:p w14:paraId="3AAF8A9E" w14:textId="77777777" w:rsidR="0014780E" w:rsidRDefault="0014780E" w:rsidP="0014780E">
      <w:pPr>
        <w:tabs>
          <w:tab w:val="left" w:pos="708"/>
        </w:tabs>
        <w:spacing w:line="360" w:lineRule="auto"/>
        <w:jc w:val="both"/>
        <w:rPr>
          <w:rFonts w:ascii="FrankRuehl" w:hAnsi="FrankRuehl" w:cs="FrankRuehl"/>
          <w:sz w:val="28"/>
          <w:szCs w:val="28"/>
          <w:rtl/>
        </w:rPr>
      </w:pPr>
      <w:r>
        <w:rPr>
          <w:rFonts w:ascii="FrankRuehl" w:hAnsi="FrankRuehl" w:cs="FrankRuehl" w:hint="cs"/>
          <w:sz w:val="28"/>
          <w:szCs w:val="28"/>
          <w:rtl/>
        </w:rPr>
        <w:t>17.</w:t>
      </w:r>
      <w:r>
        <w:rPr>
          <w:rFonts w:ascii="FrankRuehl" w:hAnsi="FrankRuehl" w:cs="FrankRuehl" w:hint="cs"/>
          <w:sz w:val="28"/>
          <w:szCs w:val="28"/>
          <w:rtl/>
        </w:rPr>
        <w:tab/>
      </w:r>
      <w:r>
        <w:rPr>
          <w:rFonts w:ascii="FrankRuehl" w:hAnsi="FrankRuehl" w:cs="FrankRuehl"/>
          <w:sz w:val="28"/>
          <w:szCs w:val="28"/>
          <w:rtl/>
        </w:rPr>
        <w:t xml:space="preserve">הנאשם לא מסר דבר והסתפק בדברי בא-כוחו. </w:t>
      </w:r>
    </w:p>
    <w:p w14:paraId="7B65A5F0" w14:textId="77777777" w:rsidR="0014780E" w:rsidRDefault="0014780E" w:rsidP="0014780E">
      <w:pPr>
        <w:tabs>
          <w:tab w:val="left" w:pos="708"/>
        </w:tabs>
        <w:spacing w:line="360" w:lineRule="auto"/>
        <w:jc w:val="both"/>
        <w:rPr>
          <w:rFonts w:ascii="FrankRuehl" w:hAnsi="FrankRuehl" w:cs="FrankRuehl"/>
          <w:sz w:val="28"/>
          <w:szCs w:val="28"/>
          <w:rtl/>
        </w:rPr>
      </w:pPr>
    </w:p>
    <w:p w14:paraId="059BE087" w14:textId="77777777" w:rsidR="0014780E" w:rsidRDefault="0014780E" w:rsidP="0014780E">
      <w:pPr>
        <w:tabs>
          <w:tab w:val="left" w:pos="2077"/>
        </w:tabs>
        <w:spacing w:line="360" w:lineRule="auto"/>
        <w:jc w:val="both"/>
        <w:rPr>
          <w:rFonts w:ascii="Miriam" w:hAnsi="Miriam" w:cs="Miriam"/>
          <w:rtl/>
        </w:rPr>
      </w:pPr>
      <w:r>
        <w:rPr>
          <w:rFonts w:ascii="Miriam" w:hAnsi="Miriam" w:cs="Miriam"/>
          <w:rtl/>
        </w:rPr>
        <w:t>דיון והכרעה</w:t>
      </w:r>
    </w:p>
    <w:p w14:paraId="480143BB" w14:textId="77777777" w:rsidR="0014780E" w:rsidRDefault="0014780E" w:rsidP="0014780E">
      <w:pPr>
        <w:tabs>
          <w:tab w:val="left" w:pos="2077"/>
        </w:tabs>
        <w:spacing w:line="360" w:lineRule="auto"/>
        <w:jc w:val="both"/>
        <w:rPr>
          <w:rFonts w:ascii="FrankRuehl" w:hAnsi="FrankRuehl" w:cs="FrankRuehl"/>
          <w:sz w:val="28"/>
          <w:szCs w:val="28"/>
          <w:rtl/>
        </w:rPr>
      </w:pPr>
      <w:r>
        <w:rPr>
          <w:rFonts w:ascii="Miriam" w:hAnsi="Miriam" w:cs="Miriam"/>
          <w:rtl/>
        </w:rPr>
        <w:t xml:space="preserve">קביעת מתחם עונש הולם </w:t>
      </w:r>
    </w:p>
    <w:p w14:paraId="7390289C" w14:textId="77777777" w:rsidR="0014780E" w:rsidRDefault="0014780E" w:rsidP="0014780E">
      <w:pPr>
        <w:tabs>
          <w:tab w:val="left" w:pos="2077"/>
        </w:tabs>
        <w:spacing w:line="360" w:lineRule="auto"/>
        <w:jc w:val="both"/>
        <w:rPr>
          <w:rFonts w:ascii="FrankRuehl" w:hAnsi="FrankRuehl" w:cs="FrankRuehl"/>
          <w:sz w:val="28"/>
          <w:szCs w:val="28"/>
          <w:rtl/>
        </w:rPr>
      </w:pPr>
    </w:p>
    <w:p w14:paraId="7C72D40A" w14:textId="77777777" w:rsidR="0014780E" w:rsidRDefault="0014780E" w:rsidP="0014780E">
      <w:pPr>
        <w:tabs>
          <w:tab w:val="left" w:pos="708"/>
        </w:tabs>
        <w:spacing w:line="360" w:lineRule="auto"/>
        <w:jc w:val="both"/>
        <w:rPr>
          <w:rFonts w:ascii="FrankRuehl" w:hAnsi="FrankRuehl" w:cs="FrankRuehl"/>
          <w:sz w:val="28"/>
          <w:szCs w:val="28"/>
          <w:rtl/>
        </w:rPr>
      </w:pPr>
      <w:r>
        <w:rPr>
          <w:rFonts w:ascii="FrankRuehl" w:hAnsi="FrankRuehl" w:cs="FrankRuehl" w:hint="cs"/>
          <w:sz w:val="28"/>
          <w:szCs w:val="28"/>
          <w:rtl/>
        </w:rPr>
        <w:t>18.</w:t>
      </w:r>
      <w:r>
        <w:rPr>
          <w:rFonts w:ascii="FrankRuehl" w:hAnsi="FrankRuehl" w:cs="FrankRuehl" w:hint="cs"/>
          <w:sz w:val="28"/>
          <w:szCs w:val="28"/>
          <w:rtl/>
        </w:rPr>
        <w:tab/>
      </w:r>
      <w:r>
        <w:rPr>
          <w:rFonts w:ascii="FrankRuehl" w:hAnsi="FrankRuehl" w:cs="FrankRuehl"/>
          <w:sz w:val="28"/>
          <w:szCs w:val="28"/>
          <w:rtl/>
        </w:rPr>
        <w:t>העיקרון המנחה בגזירת הדין הוא קיומו של יחס הולם בין חומרת העבירה בנסיבותיה ומידת אשמו של הנאשם העומד לדין, לבין סוג העונש אשר יוטל עליו ומידתו.</w:t>
      </w:r>
      <w:r>
        <w:rPr>
          <w:rFonts w:ascii="FrankRuehl" w:hAnsi="FrankRuehl" w:cs="FrankRuehl" w:hint="cs"/>
          <w:sz w:val="28"/>
          <w:szCs w:val="28"/>
          <w:rtl/>
        </w:rPr>
        <w:t xml:space="preserve"> </w:t>
      </w:r>
      <w:r>
        <w:rPr>
          <w:rFonts w:ascii="FrankRuehl" w:hAnsi="FrankRuehl" w:cs="FrankRuehl"/>
          <w:sz w:val="28"/>
          <w:szCs w:val="28"/>
          <w:rtl/>
        </w:rPr>
        <w:t xml:space="preserve">לצורך קביעת מתחם העונש ההולם, בית המשפט נדרש לבחינת הערך החברתי שנפגע מביצוע העבירות ומידת הפגיעה בו, מדיניות הענישה הנהוגה ובחינת הנסיבות הקשורות בביצוע העבירות. </w:t>
      </w:r>
    </w:p>
    <w:p w14:paraId="5C3D8F13" w14:textId="77777777" w:rsidR="0014780E" w:rsidRDefault="0014780E" w:rsidP="0014780E">
      <w:pPr>
        <w:tabs>
          <w:tab w:val="left" w:pos="2077"/>
        </w:tabs>
        <w:spacing w:line="360" w:lineRule="auto"/>
        <w:jc w:val="both"/>
        <w:rPr>
          <w:rFonts w:ascii="David" w:hAnsi="David"/>
          <w:rtl/>
        </w:rPr>
      </w:pPr>
    </w:p>
    <w:p w14:paraId="40A6A717" w14:textId="77777777" w:rsidR="0014780E" w:rsidRDefault="0014780E" w:rsidP="0014780E">
      <w:pPr>
        <w:tabs>
          <w:tab w:val="left" w:pos="708"/>
        </w:tabs>
        <w:spacing w:line="360" w:lineRule="auto"/>
        <w:jc w:val="both"/>
        <w:rPr>
          <w:rFonts w:ascii="FrankRuehl" w:hAnsi="FrankRuehl" w:cs="FrankRuehl"/>
          <w:sz w:val="28"/>
          <w:szCs w:val="28"/>
          <w:rtl/>
        </w:rPr>
      </w:pPr>
      <w:r>
        <w:rPr>
          <w:rFonts w:ascii="FrankRuehl" w:hAnsi="FrankRuehl" w:cs="FrankRuehl" w:hint="cs"/>
          <w:sz w:val="28"/>
          <w:szCs w:val="28"/>
          <w:rtl/>
        </w:rPr>
        <w:t>19.</w:t>
      </w:r>
      <w:r>
        <w:rPr>
          <w:rFonts w:ascii="FrankRuehl" w:hAnsi="FrankRuehl" w:cs="FrankRuehl" w:hint="cs"/>
          <w:sz w:val="28"/>
          <w:szCs w:val="28"/>
          <w:rtl/>
        </w:rPr>
        <w:tab/>
      </w:r>
      <w:r>
        <w:rPr>
          <w:rFonts w:ascii="FrankRuehl" w:hAnsi="FrankRuehl" w:cs="FrankRuehl"/>
          <w:sz w:val="28"/>
          <w:szCs w:val="28"/>
          <w:rtl/>
        </w:rPr>
        <w:t>בעבירות נשק יש כדי לפגוע בשורה של ערכים חברתיים מוגנים ראשונים במעלה ביניהם ההגנה על גופו</w:t>
      </w:r>
      <w:r>
        <w:rPr>
          <w:rFonts w:ascii="FrankRuehl" w:hAnsi="FrankRuehl" w:cs="FrankRuehl" w:hint="cs"/>
          <w:sz w:val="28"/>
          <w:szCs w:val="28"/>
          <w:rtl/>
        </w:rPr>
        <w:t xml:space="preserve">, </w:t>
      </w:r>
      <w:r>
        <w:rPr>
          <w:rFonts w:ascii="FrankRuehl" w:hAnsi="FrankRuehl" w:cs="FrankRuehl"/>
          <w:sz w:val="28"/>
          <w:szCs w:val="28"/>
          <w:rtl/>
        </w:rPr>
        <w:t>שלומו, וקניינו של ה</w:t>
      </w:r>
      <w:r>
        <w:rPr>
          <w:rFonts w:ascii="FrankRuehl" w:hAnsi="FrankRuehl" w:cs="FrankRuehl" w:hint="cs"/>
          <w:sz w:val="28"/>
          <w:szCs w:val="28"/>
          <w:rtl/>
        </w:rPr>
        <w:t>פרט</w:t>
      </w:r>
      <w:r>
        <w:rPr>
          <w:rFonts w:ascii="FrankRuehl" w:hAnsi="FrankRuehl" w:cs="FrankRuehl"/>
          <w:sz w:val="28"/>
          <w:szCs w:val="28"/>
          <w:rtl/>
        </w:rPr>
        <w:t>, כמו גם על תחושת הביטחון האישי במרחב הציבורי</w:t>
      </w:r>
      <w:r>
        <w:rPr>
          <w:rFonts w:ascii="FrankRuehl" w:hAnsi="FrankRuehl" w:cs="FrankRuehl" w:hint="cs"/>
          <w:sz w:val="28"/>
          <w:szCs w:val="28"/>
          <w:rtl/>
        </w:rPr>
        <w:t xml:space="preserve"> ושלטון החוק</w:t>
      </w:r>
      <w:r>
        <w:rPr>
          <w:rFonts w:ascii="FrankRuehl" w:hAnsi="FrankRuehl" w:cs="FrankRuehl"/>
          <w:sz w:val="28"/>
          <w:szCs w:val="28"/>
          <w:rtl/>
        </w:rPr>
        <w:t>. זאת בשל הפוטנציאל הקטלני הטמון בהחזקת נשק חם שלא כדין, אשר זמינותו אף מעודדת את השימוש בו. לעניין זה כבר נקבע:</w:t>
      </w:r>
    </w:p>
    <w:p w14:paraId="5464F95E" w14:textId="77777777" w:rsidR="0014780E" w:rsidRDefault="0014780E" w:rsidP="0014780E">
      <w:pPr>
        <w:tabs>
          <w:tab w:val="left" w:pos="708"/>
        </w:tabs>
        <w:spacing w:line="360" w:lineRule="auto"/>
        <w:jc w:val="both"/>
        <w:rPr>
          <w:rFonts w:ascii="FrankRuehl" w:hAnsi="FrankRuehl" w:cs="FrankRuehl"/>
          <w:sz w:val="28"/>
          <w:szCs w:val="28"/>
          <w:rtl/>
        </w:rPr>
      </w:pPr>
    </w:p>
    <w:p w14:paraId="40BF6716" w14:textId="77777777" w:rsidR="0014780E" w:rsidRDefault="0014780E" w:rsidP="0014780E">
      <w:pPr>
        <w:pStyle w:val="ruller5"/>
        <w:tabs>
          <w:tab w:val="left" w:pos="2077"/>
        </w:tabs>
        <w:bidi/>
        <w:spacing w:before="0" w:beforeAutospacing="0" w:after="0" w:afterAutospacing="0"/>
        <w:ind w:left="1644" w:right="1281"/>
        <w:jc w:val="both"/>
        <w:rPr>
          <w:rFonts w:ascii="FrankRuehl" w:hAnsi="FrankRuehl" w:cs="FrankRuehl"/>
          <w:color w:val="000000"/>
          <w:spacing w:val="10"/>
          <w:sz w:val="28"/>
          <w:szCs w:val="28"/>
          <w:rtl/>
        </w:rPr>
      </w:pPr>
      <w:r>
        <w:rPr>
          <w:rFonts w:ascii="FrankRuehl" w:hAnsi="FrankRuehl" w:cs="FrankRuehl"/>
          <w:color w:val="000000"/>
          <w:spacing w:val="10"/>
          <w:sz w:val="28"/>
          <w:szCs w:val="28"/>
          <w:rtl/>
        </w:rPr>
        <w:t>"על חומרתן הרבה של עבירות הנשק עמד בית משפט זה פעם אחר פעם. עבירות אלו הפכו זה מכבר ל"מכת מדינה" בחברה הישראלית (</w:t>
      </w:r>
      <w:hyperlink r:id="rId21" w:history="1">
        <w:r w:rsidR="00C2706F" w:rsidRPr="00C2706F">
          <w:rPr>
            <w:rFonts w:ascii="FrankRuehl" w:hAnsi="FrankRuehl" w:cs="FrankRuehl"/>
            <w:color w:val="0000FF"/>
            <w:spacing w:val="10"/>
            <w:sz w:val="28"/>
            <w:szCs w:val="28"/>
            <w:u w:val="single"/>
            <w:rtl/>
          </w:rPr>
          <w:t>ע"פ 4406/19</w:t>
        </w:r>
      </w:hyperlink>
      <w:r>
        <w:rPr>
          <w:rFonts w:ascii="FrankRuehl" w:hAnsi="FrankRuehl" w:cs="FrankRuehl"/>
          <w:color w:val="000000"/>
          <w:spacing w:val="10"/>
          <w:sz w:val="28"/>
          <w:szCs w:val="28"/>
          <w:rtl/>
        </w:rPr>
        <w:t xml:space="preserve"> מדינת ישראל נ' סובח, פסקה 16 [פורסם בנבו]</w:t>
      </w:r>
      <w:r>
        <w:rPr>
          <w:rFonts w:ascii="FrankRuehl" w:hAnsi="FrankRuehl" w:cs="FrankRuehl"/>
          <w:color w:val="000000"/>
          <w:spacing w:val="10"/>
          <w:sz w:val="28"/>
          <w:szCs w:val="28"/>
        </w:rPr>
        <w:t xml:space="preserve">(5.11.2019) </w:t>
      </w:r>
      <w:r>
        <w:rPr>
          <w:rFonts w:ascii="FrankRuehl" w:hAnsi="FrankRuehl" w:cs="FrankRuehl"/>
          <w:color w:val="000000"/>
          <w:spacing w:val="10"/>
          <w:sz w:val="28"/>
          <w:szCs w:val="28"/>
          <w:rtl/>
        </w:rPr>
        <w:t>). הן מסכנות את שלום הציבור, גם בהיותן "קרקע פורייה" לביצוע עבירות אחרות – החל מעבירות איומים וכלה בעבירות המתה, ובשל יכולתן לגרום לפגיעות בגוף ובנפש" (</w:t>
      </w:r>
      <w:hyperlink r:id="rId22" w:history="1">
        <w:r w:rsidR="00C2706F" w:rsidRPr="00C2706F">
          <w:rPr>
            <w:rFonts w:ascii="FrankRuehl" w:hAnsi="FrankRuehl" w:cs="FrankRuehl"/>
            <w:color w:val="0000FF"/>
            <w:spacing w:val="10"/>
            <w:sz w:val="28"/>
            <w:szCs w:val="28"/>
            <w:u w:val="single"/>
            <w:rtl/>
          </w:rPr>
          <w:t>ע"פ 2165/23</w:t>
        </w:r>
      </w:hyperlink>
      <w:r>
        <w:rPr>
          <w:rFonts w:ascii="FrankRuehl" w:hAnsi="FrankRuehl" w:cs="FrankRuehl"/>
          <w:color w:val="000000"/>
          <w:spacing w:val="10"/>
          <w:sz w:val="28"/>
          <w:szCs w:val="28"/>
          <w:rtl/>
        </w:rPr>
        <w:t xml:space="preserve"> </w:t>
      </w:r>
      <w:r>
        <w:rPr>
          <w:rFonts w:ascii="Miriam" w:hAnsi="Miriam" w:cs="Miriam"/>
          <w:color w:val="000000"/>
          <w:spacing w:val="10"/>
          <w:rtl/>
        </w:rPr>
        <w:t>מדינת ישראל נ' בלאל</w:t>
      </w:r>
      <w:r>
        <w:rPr>
          <w:rFonts w:ascii="FrankRuehl" w:hAnsi="FrankRuehl" w:cs="FrankRuehl"/>
          <w:color w:val="000000"/>
          <w:spacing w:val="10"/>
          <w:sz w:val="28"/>
          <w:szCs w:val="28"/>
          <w:rtl/>
        </w:rPr>
        <w:t xml:space="preserve"> (4.5.2023).</w:t>
      </w:r>
    </w:p>
    <w:p w14:paraId="09E28BF7" w14:textId="77777777" w:rsidR="0014780E" w:rsidRDefault="0014780E" w:rsidP="0014780E">
      <w:pPr>
        <w:tabs>
          <w:tab w:val="left" w:pos="2077"/>
        </w:tabs>
        <w:spacing w:line="360" w:lineRule="auto"/>
        <w:jc w:val="both"/>
        <w:rPr>
          <w:rFonts w:ascii="Miriam" w:hAnsi="Miriam" w:cs="Miriam"/>
          <w:b/>
          <w:bCs/>
          <w:rtl/>
        </w:rPr>
      </w:pPr>
    </w:p>
    <w:p w14:paraId="53203575" w14:textId="77777777" w:rsidR="0014780E" w:rsidRPr="00D926E0" w:rsidRDefault="0014780E" w:rsidP="0014780E">
      <w:pPr>
        <w:tabs>
          <w:tab w:val="left" w:pos="2077"/>
        </w:tabs>
        <w:spacing w:line="360" w:lineRule="auto"/>
        <w:jc w:val="both"/>
        <w:rPr>
          <w:rFonts w:ascii="FrankRuehl" w:hAnsi="FrankRuehl" w:cs="FrankRuehl"/>
          <w:sz w:val="28"/>
          <w:szCs w:val="28"/>
          <w:rtl/>
        </w:rPr>
      </w:pPr>
      <w:r>
        <w:rPr>
          <w:rFonts w:ascii="FrankRuehl" w:hAnsi="FrankRuehl" w:cs="FrankRuehl" w:hint="cs"/>
          <w:sz w:val="28"/>
          <w:szCs w:val="28"/>
          <w:rtl/>
        </w:rPr>
        <w:t xml:space="preserve">         </w:t>
      </w:r>
      <w:r w:rsidRPr="00D926E0">
        <w:rPr>
          <w:rFonts w:ascii="FrankRuehl" w:hAnsi="FrankRuehl" w:cs="FrankRuehl"/>
          <w:sz w:val="28"/>
          <w:szCs w:val="28"/>
          <w:rtl/>
        </w:rPr>
        <w:t>הדברים יפים גם לעניין החזקת נשק בו נעשה שימוש לצורך ירי באזור מגורים, המוגדר כ"יריות שמחה", וזאת נוכח פוטנציאל הסיכון הרב הטמון בכך. לעניין זה נקבע:</w:t>
      </w:r>
    </w:p>
    <w:p w14:paraId="15AFA239" w14:textId="77777777" w:rsidR="0014780E" w:rsidRDefault="0014780E" w:rsidP="0014780E">
      <w:pPr>
        <w:tabs>
          <w:tab w:val="left" w:pos="2077"/>
        </w:tabs>
        <w:spacing w:line="360" w:lineRule="auto"/>
        <w:jc w:val="both"/>
        <w:rPr>
          <w:rFonts w:ascii="FrankRuehl" w:hAnsi="FrankRuehl" w:cs="FrankRuehl"/>
          <w:color w:val="FF0000"/>
          <w:sz w:val="28"/>
          <w:szCs w:val="28"/>
          <w:rtl/>
        </w:rPr>
      </w:pPr>
    </w:p>
    <w:p w14:paraId="0DEF1A95" w14:textId="77777777" w:rsidR="0014780E" w:rsidRPr="00D926E0" w:rsidRDefault="0014780E" w:rsidP="0014780E">
      <w:pPr>
        <w:pStyle w:val="ruller5"/>
        <w:tabs>
          <w:tab w:val="left" w:pos="2077"/>
        </w:tabs>
        <w:bidi/>
        <w:spacing w:before="0" w:beforeAutospacing="0" w:after="0" w:afterAutospacing="0"/>
        <w:ind w:left="1644" w:right="1281"/>
        <w:jc w:val="both"/>
        <w:rPr>
          <w:rFonts w:ascii="FrankRuehl" w:hAnsi="FrankRuehl" w:cs="FrankRuehl"/>
          <w:spacing w:val="10"/>
          <w:sz w:val="28"/>
          <w:szCs w:val="28"/>
          <w:rtl/>
        </w:rPr>
      </w:pPr>
      <w:r w:rsidRPr="00D926E0">
        <w:rPr>
          <w:rFonts w:ascii="FrankRuehl" w:hAnsi="FrankRuehl" w:cs="FrankRuehl"/>
          <w:spacing w:val="10"/>
          <w:sz w:val="28"/>
          <w:szCs w:val="28"/>
          <w:rtl/>
        </w:rPr>
        <w:t>"בית משפט זה עמד לא פעם על פוטנציאל הסיכון הרב כתוצאה משימוש בנשק חם באזורי מגורים, גם כאשר השימוש נעשה במסגרת יריות בשמחות, אשר עלול להביא לפגיעה גם בעוברי אורח תמימים (</w:t>
      </w:r>
      <w:hyperlink r:id="rId23" w:history="1">
        <w:r w:rsidR="00C2706F" w:rsidRPr="00C2706F">
          <w:rPr>
            <w:rFonts w:ascii="FrankRuehl" w:hAnsi="FrankRuehl" w:cs="FrankRuehl"/>
            <w:color w:val="0000FF"/>
            <w:spacing w:val="10"/>
            <w:sz w:val="28"/>
            <w:szCs w:val="28"/>
            <w:u w:val="single"/>
            <w:rtl/>
          </w:rPr>
          <w:t>ע"פ 1880/14</w:t>
        </w:r>
      </w:hyperlink>
      <w:r w:rsidRPr="00D926E0">
        <w:rPr>
          <w:rFonts w:ascii="FrankRuehl" w:hAnsi="FrankRuehl" w:cs="FrankRuehl"/>
          <w:spacing w:val="10"/>
          <w:sz w:val="28"/>
          <w:szCs w:val="28"/>
          <w:rtl/>
        </w:rPr>
        <w:t xml:space="preserve"> עמאש נ' מדינת ישראל, [פורסם 26 בנבו] פסקה 7 (19.11.2014); </w:t>
      </w:r>
      <w:hyperlink r:id="rId24" w:history="1">
        <w:r w:rsidR="00C2706F" w:rsidRPr="00C2706F">
          <w:rPr>
            <w:rFonts w:ascii="FrankRuehl" w:hAnsi="FrankRuehl" w:cs="FrankRuehl"/>
            <w:color w:val="0000FF"/>
            <w:spacing w:val="10"/>
            <w:sz w:val="28"/>
            <w:szCs w:val="28"/>
            <w:u w:val="single"/>
            <w:rtl/>
          </w:rPr>
          <w:t>ע"פ 2918/13</w:t>
        </w:r>
      </w:hyperlink>
      <w:r w:rsidRPr="00D926E0">
        <w:rPr>
          <w:rFonts w:ascii="FrankRuehl" w:hAnsi="FrankRuehl" w:cs="FrankRuehl"/>
          <w:spacing w:val="10"/>
          <w:sz w:val="28"/>
          <w:szCs w:val="28"/>
          <w:rtl/>
        </w:rPr>
        <w:t xml:space="preserve"> דבס נ' מדינת ישראל, [פורסם בנבו] פסקה 8 (18.7.2013); </w:t>
      </w:r>
      <w:hyperlink r:id="rId25" w:history="1">
        <w:r w:rsidR="00C2706F" w:rsidRPr="00C2706F">
          <w:rPr>
            <w:rFonts w:ascii="FrankRuehl" w:hAnsi="FrankRuehl" w:cs="FrankRuehl"/>
            <w:color w:val="0000FF"/>
            <w:spacing w:val="10"/>
            <w:sz w:val="28"/>
            <w:szCs w:val="28"/>
            <w:u w:val="single"/>
            <w:rtl/>
          </w:rPr>
          <w:t>ע"פ 4460/11</w:t>
        </w:r>
      </w:hyperlink>
      <w:r w:rsidRPr="00D926E0">
        <w:rPr>
          <w:rFonts w:ascii="FrankRuehl" w:hAnsi="FrankRuehl" w:cs="FrankRuehl"/>
          <w:spacing w:val="10"/>
          <w:sz w:val="28"/>
          <w:szCs w:val="28"/>
          <w:rtl/>
        </w:rPr>
        <w:t xml:space="preserve"> מדינת ישראל נ' פאיד, [פורסם בנבו] פסקה 9 (28.11.2011)" (</w:t>
      </w:r>
      <w:hyperlink r:id="rId26" w:history="1">
        <w:r w:rsidR="00C2706F" w:rsidRPr="00C2706F">
          <w:rPr>
            <w:rFonts w:ascii="FrankRuehl" w:hAnsi="FrankRuehl" w:cs="FrankRuehl"/>
            <w:color w:val="0000FF"/>
            <w:spacing w:val="10"/>
            <w:sz w:val="28"/>
            <w:szCs w:val="28"/>
            <w:u w:val="single"/>
            <w:rtl/>
          </w:rPr>
          <w:t>ע"פ 1414/17</w:t>
        </w:r>
      </w:hyperlink>
      <w:r w:rsidRPr="00D926E0">
        <w:rPr>
          <w:rFonts w:ascii="FrankRuehl" w:hAnsi="FrankRuehl" w:cs="FrankRuehl"/>
          <w:spacing w:val="10"/>
          <w:sz w:val="28"/>
          <w:szCs w:val="28"/>
          <w:rtl/>
        </w:rPr>
        <w:t xml:space="preserve"> </w:t>
      </w:r>
      <w:r w:rsidRPr="00D926E0">
        <w:rPr>
          <w:rFonts w:ascii="Miriam" w:hAnsi="Miriam" w:cs="Miriam"/>
          <w:spacing w:val="10"/>
          <w:rtl/>
        </w:rPr>
        <w:t>עריאן נ' מדינת ישראל</w:t>
      </w:r>
      <w:r w:rsidRPr="00D926E0">
        <w:rPr>
          <w:rFonts w:ascii="FrankRuehl" w:hAnsi="FrankRuehl" w:cs="FrankRuehl"/>
          <w:spacing w:val="10"/>
          <w:sz w:val="28"/>
          <w:szCs w:val="28"/>
          <w:rtl/>
        </w:rPr>
        <w:t xml:space="preserve"> (6.11.2017)).</w:t>
      </w:r>
    </w:p>
    <w:p w14:paraId="28DB909C" w14:textId="77777777" w:rsidR="0014780E" w:rsidRPr="00D926E0" w:rsidRDefault="0014780E" w:rsidP="0014780E">
      <w:pPr>
        <w:tabs>
          <w:tab w:val="left" w:pos="2077"/>
        </w:tabs>
        <w:spacing w:line="360" w:lineRule="auto"/>
        <w:rPr>
          <w:rFonts w:ascii="FrankRuehl" w:hAnsi="FrankRuehl" w:cs="FrankRuehl"/>
          <w:sz w:val="28"/>
          <w:szCs w:val="28"/>
          <w:rtl/>
        </w:rPr>
      </w:pPr>
    </w:p>
    <w:p w14:paraId="0A477948" w14:textId="77777777" w:rsidR="0014780E" w:rsidRDefault="0014780E" w:rsidP="0014780E">
      <w:pPr>
        <w:tabs>
          <w:tab w:val="left" w:pos="2077"/>
        </w:tabs>
        <w:spacing w:line="360" w:lineRule="auto"/>
        <w:jc w:val="both"/>
        <w:rPr>
          <w:rFonts w:ascii="Miriam" w:hAnsi="Miriam" w:cs="Miriam"/>
          <w:b/>
          <w:bCs/>
        </w:rPr>
      </w:pPr>
    </w:p>
    <w:p w14:paraId="73047301" w14:textId="77777777" w:rsidR="0014780E" w:rsidRDefault="0014780E" w:rsidP="0014780E">
      <w:pPr>
        <w:tabs>
          <w:tab w:val="left" w:pos="2077"/>
        </w:tabs>
        <w:spacing w:line="360" w:lineRule="auto"/>
        <w:jc w:val="both"/>
        <w:rPr>
          <w:rFonts w:ascii="Miriam" w:hAnsi="Miriam" w:cs="Miriam"/>
          <w:rtl/>
        </w:rPr>
      </w:pPr>
      <w:r>
        <w:rPr>
          <w:rFonts w:ascii="Miriam" w:hAnsi="Miriam" w:cs="Miriam"/>
          <w:rtl/>
        </w:rPr>
        <w:t>הנסיבות הקשורות בביצוע העבירה</w:t>
      </w:r>
    </w:p>
    <w:p w14:paraId="0CBCE1E1" w14:textId="77777777" w:rsidR="0014780E" w:rsidRDefault="0014780E" w:rsidP="0014780E">
      <w:pPr>
        <w:tabs>
          <w:tab w:val="left" w:pos="2077"/>
        </w:tabs>
        <w:spacing w:line="360" w:lineRule="auto"/>
        <w:jc w:val="both"/>
        <w:rPr>
          <w:rFonts w:ascii="FrankRuehl" w:hAnsi="FrankRuehl" w:cs="FrankRuehl"/>
          <w:b/>
          <w:bCs/>
          <w:sz w:val="28"/>
          <w:szCs w:val="28"/>
          <w:rtl/>
        </w:rPr>
      </w:pPr>
    </w:p>
    <w:p w14:paraId="45323999" w14:textId="77777777" w:rsidR="0014780E" w:rsidRDefault="0014780E" w:rsidP="0014780E">
      <w:pPr>
        <w:tabs>
          <w:tab w:val="left" w:pos="708"/>
        </w:tabs>
        <w:spacing w:line="360" w:lineRule="auto"/>
        <w:jc w:val="both"/>
        <w:rPr>
          <w:rFonts w:ascii="FrankRuehl" w:hAnsi="FrankRuehl" w:cs="FrankRuehl"/>
          <w:sz w:val="28"/>
          <w:szCs w:val="28"/>
          <w:rtl/>
        </w:rPr>
      </w:pPr>
      <w:r>
        <w:rPr>
          <w:rFonts w:ascii="FrankRuehl" w:hAnsi="FrankRuehl" w:cs="FrankRuehl" w:hint="cs"/>
          <w:sz w:val="28"/>
          <w:szCs w:val="28"/>
          <w:rtl/>
        </w:rPr>
        <w:t>20.</w:t>
      </w:r>
      <w:r>
        <w:rPr>
          <w:rFonts w:ascii="FrankRuehl" w:hAnsi="FrankRuehl" w:cs="FrankRuehl" w:hint="cs"/>
          <w:sz w:val="28"/>
          <w:szCs w:val="28"/>
          <w:rtl/>
        </w:rPr>
        <w:tab/>
      </w:r>
      <w:r>
        <w:rPr>
          <w:rFonts w:ascii="FrankRuehl" w:hAnsi="FrankRuehl" w:cs="FrankRuehl"/>
          <w:sz w:val="28"/>
          <w:szCs w:val="28"/>
          <w:rtl/>
        </w:rPr>
        <w:t xml:space="preserve">אין כל מקום להמעיט בחומרת מעשיו של הנאשם, אשר סייע לנאשם 1 ואחרים לשאת שני רובה סער מסוג </w:t>
      </w:r>
      <w:r>
        <w:rPr>
          <w:rFonts w:ascii="FrankRuehl" w:hAnsi="FrankRuehl" w:cs="FrankRuehl"/>
          <w:sz w:val="28"/>
          <w:szCs w:val="28"/>
        </w:rPr>
        <w:t>M-16</w:t>
      </w:r>
      <w:r>
        <w:rPr>
          <w:rFonts w:ascii="FrankRuehl" w:hAnsi="FrankRuehl" w:cs="FrankRuehl"/>
          <w:sz w:val="28"/>
          <w:szCs w:val="28"/>
          <w:rtl/>
        </w:rPr>
        <w:t xml:space="preserve">, טעונים בתחמושת, ואף סייע </w:t>
      </w:r>
      <w:r>
        <w:rPr>
          <w:rFonts w:ascii="FrankRuehl" w:hAnsi="FrankRuehl" w:cs="FrankRuehl" w:hint="cs"/>
          <w:sz w:val="28"/>
          <w:szCs w:val="28"/>
          <w:rtl/>
        </w:rPr>
        <w:t xml:space="preserve">והקל </w:t>
      </w:r>
      <w:r>
        <w:rPr>
          <w:rFonts w:ascii="FrankRuehl" w:hAnsi="FrankRuehl" w:cs="FrankRuehl"/>
          <w:sz w:val="28"/>
          <w:szCs w:val="28"/>
          <w:rtl/>
        </w:rPr>
        <w:t>לבצע ירי</w:t>
      </w:r>
      <w:r>
        <w:rPr>
          <w:rFonts w:ascii="FrankRuehl" w:hAnsi="FrankRuehl" w:cs="FrankRuehl" w:hint="cs"/>
          <w:sz w:val="28"/>
          <w:szCs w:val="28"/>
          <w:rtl/>
        </w:rPr>
        <w:t xml:space="preserve">. מצפיה בסרטון האירוע (מוצג ת/1א') רואים את הנאשם נוכח באירוע באופן פעיל, תוך שהוא מסתובב בחופשיות בין היורים ובסוף הסרטון הנאשם אף מקבל לידיו אחד מכלי הנשק. </w:t>
      </w:r>
      <w:r w:rsidRPr="00C754CC">
        <w:rPr>
          <w:rFonts w:ascii="FrankRuehl" w:hAnsi="FrankRuehl" w:cs="FrankRuehl"/>
          <w:sz w:val="28"/>
          <w:szCs w:val="28"/>
          <w:rtl/>
        </w:rPr>
        <w:t>התנהלות</w:t>
      </w:r>
      <w:r>
        <w:rPr>
          <w:rFonts w:ascii="FrankRuehl" w:hAnsi="FrankRuehl" w:cs="FrankRuehl" w:hint="cs"/>
          <w:sz w:val="28"/>
          <w:szCs w:val="28"/>
          <w:rtl/>
        </w:rPr>
        <w:t>ו של הנאשם בזירה מלמדת על רמת הסיוע המאסיבית שהעניק לאירוע.</w:t>
      </w:r>
    </w:p>
    <w:p w14:paraId="32D879A6" w14:textId="77777777" w:rsidR="0014780E" w:rsidRDefault="0014780E" w:rsidP="0014780E">
      <w:pPr>
        <w:tabs>
          <w:tab w:val="left" w:pos="708"/>
        </w:tabs>
        <w:spacing w:line="360" w:lineRule="auto"/>
        <w:jc w:val="both"/>
        <w:rPr>
          <w:rFonts w:ascii="FrankRuehl" w:hAnsi="FrankRuehl" w:cs="FrankRuehl"/>
          <w:sz w:val="28"/>
          <w:szCs w:val="28"/>
          <w:rtl/>
        </w:rPr>
      </w:pPr>
      <w:r>
        <w:rPr>
          <w:rFonts w:ascii="FrankRuehl" w:hAnsi="FrankRuehl" w:cs="FrankRuehl"/>
          <w:sz w:val="28"/>
          <w:szCs w:val="28"/>
          <w:rtl/>
        </w:rPr>
        <w:tab/>
      </w:r>
    </w:p>
    <w:p w14:paraId="35BFB1B1" w14:textId="77777777" w:rsidR="0014780E" w:rsidRDefault="0014780E" w:rsidP="0014780E">
      <w:pPr>
        <w:tabs>
          <w:tab w:val="left" w:pos="708"/>
        </w:tabs>
        <w:spacing w:line="360" w:lineRule="auto"/>
        <w:jc w:val="both"/>
        <w:rPr>
          <w:rFonts w:ascii="FrankRuehl" w:hAnsi="FrankRuehl" w:cs="FrankRuehl"/>
          <w:sz w:val="28"/>
          <w:szCs w:val="28"/>
          <w:rtl/>
        </w:rPr>
      </w:pPr>
      <w:r>
        <w:rPr>
          <w:rFonts w:ascii="FrankRuehl" w:hAnsi="FrankRuehl" w:cs="FrankRuehl"/>
          <w:sz w:val="28"/>
          <w:szCs w:val="28"/>
          <w:rtl/>
        </w:rPr>
        <w:tab/>
        <w:t>חומרה יתרה</w:t>
      </w:r>
      <w:r>
        <w:rPr>
          <w:rFonts w:ascii="FrankRuehl" w:hAnsi="FrankRuehl" w:cs="FrankRuehl" w:hint="cs"/>
          <w:sz w:val="28"/>
          <w:szCs w:val="28"/>
          <w:rtl/>
        </w:rPr>
        <w:t>,</w:t>
      </w:r>
      <w:r>
        <w:rPr>
          <w:rFonts w:ascii="FrankRuehl" w:hAnsi="FrankRuehl" w:cs="FrankRuehl"/>
          <w:sz w:val="28"/>
          <w:szCs w:val="28"/>
          <w:rtl/>
        </w:rPr>
        <w:t xml:space="preserve"> עולה</w:t>
      </w:r>
      <w:r>
        <w:rPr>
          <w:rFonts w:ascii="FrankRuehl" w:hAnsi="FrankRuehl" w:cs="FrankRuehl" w:hint="cs"/>
          <w:sz w:val="28"/>
          <w:szCs w:val="28"/>
          <w:rtl/>
        </w:rPr>
        <w:t xml:space="preserve"> גם</w:t>
      </w:r>
      <w:r>
        <w:rPr>
          <w:rFonts w:ascii="FrankRuehl" w:hAnsi="FrankRuehl" w:cs="FrankRuehl"/>
          <w:sz w:val="28"/>
          <w:szCs w:val="28"/>
          <w:rtl/>
        </w:rPr>
        <w:t xml:space="preserve"> נוכח העובדה שהירי אותו ביצע הנאשם 1 והאחרים, בסיועו של הנאשם, נעשה בשכונת מגורים כאשר ילדים קטנים נמצאים בקרבת מקום וצופים במעשיהם</w:t>
      </w:r>
      <w:r>
        <w:rPr>
          <w:rFonts w:ascii="FrankRuehl" w:hAnsi="FrankRuehl" w:cs="FrankRuehl" w:hint="cs"/>
          <w:sz w:val="28"/>
          <w:szCs w:val="28"/>
          <w:rtl/>
        </w:rPr>
        <w:t>,</w:t>
      </w:r>
      <w:r>
        <w:rPr>
          <w:rFonts w:ascii="FrankRuehl" w:hAnsi="FrankRuehl" w:cs="FrankRuehl"/>
          <w:sz w:val="28"/>
          <w:szCs w:val="28"/>
          <w:rtl/>
        </w:rPr>
        <w:t xml:space="preserve"> </w:t>
      </w:r>
      <w:r>
        <w:rPr>
          <w:rFonts w:ascii="FrankRuehl" w:hAnsi="FrankRuehl" w:cs="FrankRuehl" w:hint="cs"/>
          <w:sz w:val="28"/>
          <w:szCs w:val="28"/>
          <w:rtl/>
        </w:rPr>
        <w:t>ומ</w:t>
      </w:r>
      <w:r>
        <w:rPr>
          <w:rFonts w:ascii="FrankRuehl" w:hAnsi="FrankRuehl" w:cs="FrankRuehl"/>
          <w:sz w:val="28"/>
          <w:szCs w:val="28"/>
          <w:rtl/>
        </w:rPr>
        <w:t>שני כלי נשק התקפיים</w:t>
      </w:r>
      <w:r>
        <w:rPr>
          <w:rFonts w:hint="cs"/>
          <w:rtl/>
        </w:rPr>
        <w:t xml:space="preserve"> </w:t>
      </w:r>
      <w:r>
        <w:rPr>
          <w:rFonts w:ascii="FrankRuehl" w:hAnsi="FrankRuehl" w:cs="FrankRuehl"/>
          <w:sz w:val="28"/>
          <w:szCs w:val="28"/>
          <w:rtl/>
        </w:rPr>
        <w:t xml:space="preserve">מסוג </w:t>
      </w:r>
      <w:r>
        <w:rPr>
          <w:rFonts w:ascii="FrankRuehl" w:hAnsi="FrankRuehl" w:cs="FrankRuehl" w:hint="cs"/>
          <w:sz w:val="28"/>
          <w:szCs w:val="28"/>
          <w:rtl/>
        </w:rPr>
        <w:t>ר</w:t>
      </w:r>
      <w:r>
        <w:rPr>
          <w:rFonts w:ascii="FrankRuehl" w:hAnsi="FrankRuehl" w:cs="FrankRuehl"/>
          <w:sz w:val="28"/>
          <w:szCs w:val="28"/>
          <w:rtl/>
        </w:rPr>
        <w:t xml:space="preserve">ובה סער </w:t>
      </w:r>
      <w:r>
        <w:rPr>
          <w:rFonts w:ascii="FrankRuehl" w:hAnsi="FrankRuehl" w:cs="FrankRuehl"/>
          <w:sz w:val="28"/>
          <w:szCs w:val="28"/>
        </w:rPr>
        <w:t>M-16</w:t>
      </w:r>
      <w:r>
        <w:rPr>
          <w:rFonts w:ascii="FrankRuehl" w:hAnsi="FrankRuehl" w:cs="FrankRuehl"/>
          <w:sz w:val="28"/>
          <w:szCs w:val="28"/>
          <w:rtl/>
        </w:rPr>
        <w:t xml:space="preserve">. </w:t>
      </w:r>
    </w:p>
    <w:p w14:paraId="1610ABB8" w14:textId="77777777" w:rsidR="0014780E" w:rsidRDefault="0014780E" w:rsidP="0014780E">
      <w:pPr>
        <w:tabs>
          <w:tab w:val="left" w:pos="708"/>
        </w:tabs>
        <w:spacing w:line="360" w:lineRule="auto"/>
        <w:jc w:val="both"/>
        <w:rPr>
          <w:rFonts w:ascii="FrankRuehl" w:hAnsi="FrankRuehl" w:cs="FrankRuehl"/>
          <w:sz w:val="28"/>
          <w:szCs w:val="28"/>
          <w:rtl/>
        </w:rPr>
      </w:pPr>
    </w:p>
    <w:p w14:paraId="18987236" w14:textId="77777777" w:rsidR="0014780E" w:rsidRDefault="0014780E" w:rsidP="0014780E">
      <w:pPr>
        <w:tabs>
          <w:tab w:val="left" w:pos="708"/>
        </w:tabs>
        <w:spacing w:line="360" w:lineRule="auto"/>
        <w:jc w:val="both"/>
        <w:rPr>
          <w:rFonts w:ascii="FrankRuehl" w:hAnsi="FrankRuehl" w:cs="FrankRuehl"/>
          <w:sz w:val="28"/>
          <w:szCs w:val="28"/>
          <w:rtl/>
        </w:rPr>
      </w:pPr>
      <w:r>
        <w:rPr>
          <w:rFonts w:ascii="FrankRuehl" w:hAnsi="FrankRuehl" w:cs="FrankRuehl" w:hint="cs"/>
          <w:sz w:val="28"/>
          <w:szCs w:val="28"/>
          <w:rtl/>
        </w:rPr>
        <w:t>21.</w:t>
      </w:r>
      <w:r>
        <w:rPr>
          <w:rFonts w:ascii="FrankRuehl" w:hAnsi="FrankRuehl" w:cs="FrankRuehl" w:hint="cs"/>
          <w:sz w:val="28"/>
          <w:szCs w:val="28"/>
          <w:rtl/>
        </w:rPr>
        <w:tab/>
      </w:r>
      <w:r>
        <w:rPr>
          <w:rFonts w:ascii="FrankRuehl" w:hAnsi="FrankRuehl" w:cs="FrankRuehl"/>
          <w:sz w:val="28"/>
          <w:szCs w:val="28"/>
          <w:rtl/>
        </w:rPr>
        <w:t>מנגד, יש לתת את הדעת לע</w:t>
      </w:r>
      <w:r>
        <w:rPr>
          <w:rFonts w:ascii="FrankRuehl" w:hAnsi="FrankRuehl" w:cs="FrankRuehl" w:hint="cs"/>
          <w:sz w:val="28"/>
          <w:szCs w:val="28"/>
          <w:rtl/>
        </w:rPr>
        <w:t>ו</w:t>
      </w:r>
      <w:r>
        <w:rPr>
          <w:rFonts w:ascii="FrankRuehl" w:hAnsi="FrankRuehl" w:cs="FrankRuehl"/>
          <w:sz w:val="28"/>
          <w:szCs w:val="28"/>
          <w:rtl/>
        </w:rPr>
        <w:t xml:space="preserve">בדה שהאירוע אינו מהווה עבירת נשק קלאסית של נשיאה, כאשר הנאשם </w:t>
      </w:r>
      <w:r>
        <w:rPr>
          <w:rFonts w:ascii="FrankRuehl" w:hAnsi="FrankRuehl" w:cs="FrankRuehl" w:hint="cs"/>
          <w:sz w:val="28"/>
          <w:szCs w:val="28"/>
          <w:rtl/>
        </w:rPr>
        <w:t>סייע לנאשם 1 ולאחרים ו</w:t>
      </w:r>
      <w:r>
        <w:rPr>
          <w:rFonts w:ascii="FrankRuehl" w:hAnsi="FrankRuehl" w:cs="FrankRuehl"/>
          <w:sz w:val="28"/>
          <w:szCs w:val="28"/>
          <w:rtl/>
        </w:rPr>
        <w:t xml:space="preserve">הקל על ביצוע העבירות </w:t>
      </w:r>
      <w:r>
        <w:rPr>
          <w:rFonts w:ascii="FrankRuehl" w:hAnsi="FrankRuehl" w:cs="FrankRuehl" w:hint="cs"/>
          <w:sz w:val="28"/>
          <w:szCs w:val="28"/>
          <w:rtl/>
        </w:rPr>
        <w:t>כשקיבל לידיו</w:t>
      </w:r>
      <w:r w:rsidRPr="00CE193B">
        <w:rPr>
          <w:rFonts w:ascii="FrankRuehl" w:hAnsi="FrankRuehl" w:cs="FrankRuehl" w:hint="cs"/>
          <w:color w:val="FF0000"/>
          <w:sz w:val="28"/>
          <w:szCs w:val="28"/>
          <w:rtl/>
        </w:rPr>
        <w:t xml:space="preserve"> </w:t>
      </w:r>
      <w:r>
        <w:rPr>
          <w:rFonts w:ascii="FrankRuehl" w:hAnsi="FrankRuehl" w:cs="FrankRuehl"/>
          <w:sz w:val="28"/>
          <w:szCs w:val="28"/>
          <w:rtl/>
        </w:rPr>
        <w:t>את הנשק</w:t>
      </w:r>
      <w:r>
        <w:rPr>
          <w:rFonts w:ascii="FrankRuehl" w:hAnsi="FrankRuehl" w:cs="FrankRuehl" w:hint="cs"/>
          <w:sz w:val="28"/>
          <w:szCs w:val="28"/>
          <w:rtl/>
        </w:rPr>
        <w:t>, לאחר הירי, מנאשם 1</w:t>
      </w:r>
      <w:r>
        <w:rPr>
          <w:rFonts w:ascii="FrankRuehl" w:hAnsi="FrankRuehl" w:cs="FrankRuehl"/>
          <w:sz w:val="28"/>
          <w:szCs w:val="28"/>
          <w:rtl/>
        </w:rPr>
        <w:t>.</w:t>
      </w:r>
    </w:p>
    <w:p w14:paraId="2B623638" w14:textId="77777777" w:rsidR="0014780E" w:rsidRDefault="0014780E" w:rsidP="0014780E">
      <w:pPr>
        <w:tabs>
          <w:tab w:val="left" w:pos="2077"/>
        </w:tabs>
        <w:spacing w:line="360" w:lineRule="auto"/>
        <w:jc w:val="both"/>
        <w:rPr>
          <w:rFonts w:ascii="David" w:hAnsi="David"/>
          <w:rtl/>
        </w:rPr>
      </w:pPr>
    </w:p>
    <w:p w14:paraId="71C6C973" w14:textId="77777777" w:rsidR="0014780E" w:rsidRDefault="0014780E" w:rsidP="0014780E">
      <w:pPr>
        <w:tabs>
          <w:tab w:val="left" w:pos="708"/>
        </w:tabs>
        <w:spacing w:line="360" w:lineRule="auto"/>
        <w:jc w:val="both"/>
        <w:rPr>
          <w:rFonts w:ascii="FrankRuehl" w:hAnsi="FrankRuehl" w:cs="FrankRuehl"/>
          <w:sz w:val="28"/>
          <w:szCs w:val="28"/>
          <w:rtl/>
        </w:rPr>
      </w:pPr>
      <w:r>
        <w:rPr>
          <w:rFonts w:ascii="FrankRuehl" w:hAnsi="FrankRuehl" w:cs="FrankRuehl" w:hint="cs"/>
          <w:sz w:val="28"/>
          <w:szCs w:val="28"/>
          <w:rtl/>
        </w:rPr>
        <w:t>22.</w:t>
      </w:r>
      <w:r>
        <w:rPr>
          <w:rFonts w:ascii="FrankRuehl" w:hAnsi="FrankRuehl" w:cs="FrankRuehl" w:hint="cs"/>
          <w:sz w:val="28"/>
          <w:szCs w:val="28"/>
          <w:rtl/>
        </w:rPr>
        <w:tab/>
      </w:r>
      <w:r>
        <w:rPr>
          <w:rFonts w:ascii="FrankRuehl" w:hAnsi="FrankRuehl" w:cs="FrankRuehl"/>
          <w:sz w:val="28"/>
          <w:szCs w:val="28"/>
          <w:rtl/>
        </w:rPr>
        <w:t xml:space="preserve">בנוסף, נתתי דעתי כי למרבה המזל, לא נגרם נזק כתוצאה מביצוע העבירות בענייננו. </w:t>
      </w:r>
      <w:r>
        <w:rPr>
          <w:rFonts w:ascii="FrankRuehl" w:hAnsi="FrankRuehl" w:cs="FrankRuehl" w:hint="cs"/>
          <w:sz w:val="28"/>
          <w:szCs w:val="28"/>
          <w:rtl/>
        </w:rPr>
        <w:t>ואולם</w:t>
      </w:r>
      <w:r>
        <w:rPr>
          <w:rFonts w:ascii="FrankRuehl" w:hAnsi="FrankRuehl" w:cs="FrankRuehl"/>
          <w:sz w:val="28"/>
          <w:szCs w:val="28"/>
          <w:rtl/>
        </w:rPr>
        <w:t>, פוטנציאל הנזק הוא עצום,  בשים לב ל</w:t>
      </w:r>
      <w:r>
        <w:rPr>
          <w:rFonts w:ascii="FrankRuehl" w:hAnsi="FrankRuehl" w:cs="FrankRuehl" w:hint="cs"/>
          <w:sz w:val="28"/>
          <w:szCs w:val="28"/>
          <w:rtl/>
        </w:rPr>
        <w:t>סוג הנשק ול</w:t>
      </w:r>
      <w:r>
        <w:rPr>
          <w:rFonts w:ascii="FrankRuehl" w:hAnsi="FrankRuehl" w:cs="FrankRuehl"/>
          <w:sz w:val="28"/>
          <w:szCs w:val="28"/>
          <w:rtl/>
        </w:rPr>
        <w:t xml:space="preserve">כך כי </w:t>
      </w:r>
      <w:r>
        <w:rPr>
          <w:rFonts w:ascii="FrankRuehl" w:hAnsi="FrankRuehl" w:cs="FrankRuehl" w:hint="cs"/>
          <w:sz w:val="28"/>
          <w:szCs w:val="28"/>
          <w:rtl/>
        </w:rPr>
        <w:t>המדובר ב</w:t>
      </w:r>
      <w:r>
        <w:rPr>
          <w:rFonts w:ascii="FrankRuehl" w:hAnsi="FrankRuehl" w:cs="FrankRuehl"/>
          <w:sz w:val="28"/>
          <w:szCs w:val="28"/>
          <w:rtl/>
        </w:rPr>
        <w:t xml:space="preserve">ירי </w:t>
      </w:r>
      <w:r>
        <w:rPr>
          <w:rFonts w:ascii="FrankRuehl" w:hAnsi="FrankRuehl" w:cs="FrankRuehl" w:hint="cs"/>
          <w:sz w:val="28"/>
          <w:szCs w:val="28"/>
          <w:rtl/>
        </w:rPr>
        <w:t>של מספר רב של כדורים, על ידי מספר אנשים ומשני כלי נשק, ש</w:t>
      </w:r>
      <w:r>
        <w:rPr>
          <w:rFonts w:ascii="FrankRuehl" w:hAnsi="FrankRuehl" w:cs="FrankRuehl"/>
          <w:sz w:val="28"/>
          <w:szCs w:val="28"/>
          <w:rtl/>
        </w:rPr>
        <w:t xml:space="preserve">בוצע במקום מגורים </w:t>
      </w:r>
      <w:r>
        <w:rPr>
          <w:rFonts w:ascii="FrankRuehl" w:hAnsi="FrankRuehl" w:cs="FrankRuehl" w:hint="cs"/>
          <w:sz w:val="28"/>
          <w:szCs w:val="28"/>
          <w:rtl/>
        </w:rPr>
        <w:t>כש</w:t>
      </w:r>
      <w:r>
        <w:rPr>
          <w:rFonts w:ascii="FrankRuehl" w:hAnsi="FrankRuehl" w:cs="FrankRuehl"/>
          <w:sz w:val="28"/>
          <w:szCs w:val="28"/>
          <w:rtl/>
        </w:rPr>
        <w:t>ילדים קטינים שהו בקרבת המקום וצפו במעשים.</w:t>
      </w:r>
    </w:p>
    <w:p w14:paraId="722B2913" w14:textId="77777777" w:rsidR="0014780E" w:rsidRDefault="0014780E" w:rsidP="0014780E">
      <w:pPr>
        <w:tabs>
          <w:tab w:val="left" w:pos="708"/>
        </w:tabs>
        <w:spacing w:line="360" w:lineRule="auto"/>
        <w:jc w:val="both"/>
        <w:rPr>
          <w:rFonts w:ascii="FrankRuehl" w:hAnsi="FrankRuehl" w:cs="FrankRuehl"/>
          <w:sz w:val="28"/>
          <w:szCs w:val="28"/>
          <w:rtl/>
        </w:rPr>
      </w:pPr>
    </w:p>
    <w:p w14:paraId="7CD3B81B" w14:textId="77777777" w:rsidR="0014780E" w:rsidRDefault="0014780E" w:rsidP="0014780E">
      <w:pPr>
        <w:tabs>
          <w:tab w:val="left" w:pos="708"/>
        </w:tabs>
        <w:spacing w:line="360" w:lineRule="auto"/>
        <w:jc w:val="both"/>
        <w:rPr>
          <w:rFonts w:ascii="FrankRuehl" w:hAnsi="FrankRuehl" w:cs="FrankRuehl"/>
          <w:sz w:val="28"/>
          <w:szCs w:val="28"/>
          <w:rtl/>
        </w:rPr>
      </w:pPr>
    </w:p>
    <w:p w14:paraId="614AEDE6" w14:textId="77777777" w:rsidR="0014780E" w:rsidRDefault="0014780E" w:rsidP="0014780E">
      <w:pPr>
        <w:tabs>
          <w:tab w:val="left" w:pos="708"/>
        </w:tabs>
        <w:spacing w:line="360" w:lineRule="auto"/>
        <w:jc w:val="both"/>
        <w:rPr>
          <w:rFonts w:ascii="FrankRuehl" w:hAnsi="FrankRuehl" w:cs="FrankRuehl"/>
          <w:sz w:val="28"/>
          <w:szCs w:val="28"/>
          <w:rtl/>
        </w:rPr>
      </w:pPr>
    </w:p>
    <w:p w14:paraId="129587C5" w14:textId="77777777" w:rsidR="0014780E" w:rsidRPr="00172216" w:rsidRDefault="0014780E" w:rsidP="0014780E">
      <w:pPr>
        <w:tabs>
          <w:tab w:val="left" w:pos="708"/>
        </w:tabs>
        <w:spacing w:line="360" w:lineRule="auto"/>
        <w:jc w:val="both"/>
        <w:rPr>
          <w:rFonts w:ascii="FrankRuehl" w:hAnsi="FrankRuehl" w:cs="FrankRuehl"/>
          <w:sz w:val="28"/>
          <w:szCs w:val="28"/>
          <w:rtl/>
        </w:rPr>
      </w:pPr>
      <w:r>
        <w:rPr>
          <w:rFonts w:ascii="Miriam" w:hAnsi="Miriam" w:cs="Miriam" w:hint="cs"/>
          <w:rtl/>
        </w:rPr>
        <w:t>מ</w:t>
      </w:r>
      <w:r>
        <w:rPr>
          <w:rFonts w:ascii="Miriam" w:hAnsi="Miriam" w:cs="Miriam"/>
          <w:rtl/>
        </w:rPr>
        <w:t>דיניות הענישה הנוהגת</w:t>
      </w:r>
    </w:p>
    <w:p w14:paraId="0D8643AC" w14:textId="77777777" w:rsidR="0014780E" w:rsidRDefault="0014780E" w:rsidP="0014780E">
      <w:pPr>
        <w:tabs>
          <w:tab w:val="left" w:pos="2077"/>
        </w:tabs>
        <w:spacing w:line="360" w:lineRule="auto"/>
        <w:jc w:val="both"/>
        <w:rPr>
          <w:rFonts w:ascii="Miriam" w:hAnsi="Miriam" w:cs="Miriam"/>
          <w:rtl/>
        </w:rPr>
      </w:pPr>
    </w:p>
    <w:p w14:paraId="72DECC50" w14:textId="77777777" w:rsidR="0014780E" w:rsidRDefault="0014780E" w:rsidP="0014780E">
      <w:pPr>
        <w:tabs>
          <w:tab w:val="left" w:pos="708"/>
        </w:tabs>
        <w:spacing w:line="360" w:lineRule="auto"/>
        <w:jc w:val="both"/>
        <w:rPr>
          <w:rFonts w:ascii="FrankRuehl" w:hAnsi="FrankRuehl" w:cs="FrankRuehl"/>
          <w:sz w:val="28"/>
          <w:szCs w:val="28"/>
          <w:rtl/>
        </w:rPr>
      </w:pPr>
      <w:r>
        <w:rPr>
          <w:rFonts w:ascii="FrankRuehl" w:hAnsi="FrankRuehl" w:cs="FrankRuehl" w:hint="cs"/>
          <w:sz w:val="28"/>
          <w:szCs w:val="28"/>
          <w:rtl/>
        </w:rPr>
        <w:t>23.</w:t>
      </w:r>
      <w:r>
        <w:rPr>
          <w:rFonts w:ascii="FrankRuehl" w:hAnsi="FrankRuehl" w:cs="FrankRuehl" w:hint="cs"/>
          <w:sz w:val="28"/>
          <w:szCs w:val="28"/>
          <w:rtl/>
        </w:rPr>
        <w:tab/>
      </w:r>
      <w:r>
        <w:rPr>
          <w:rFonts w:ascii="FrankRuehl" w:hAnsi="FrankRuehl" w:cs="FrankRuehl"/>
          <w:sz w:val="28"/>
          <w:szCs w:val="28"/>
          <w:rtl/>
        </w:rPr>
        <w:t>בפסיקתו העדכנית, עמד בית המשפט העליון על מצב החירום בו מצויה מדינת ישראל בכל הקשור לעבירות בנשק, אשר מחייב החמרה בענישה המוטלת על המורשעים בהן:</w:t>
      </w:r>
    </w:p>
    <w:p w14:paraId="6851070E" w14:textId="77777777" w:rsidR="0014780E" w:rsidRDefault="0014780E" w:rsidP="0014780E">
      <w:pPr>
        <w:pStyle w:val="Ruller4"/>
        <w:tabs>
          <w:tab w:val="left" w:pos="2077"/>
        </w:tabs>
        <w:rPr>
          <w:rFonts w:ascii="FrankRuehl" w:hAnsi="FrankRuehl"/>
          <w:noProof/>
          <w:spacing w:val="0"/>
          <w:sz w:val="28"/>
          <w:rtl/>
        </w:rPr>
      </w:pPr>
    </w:p>
    <w:p w14:paraId="078896CE" w14:textId="77777777" w:rsidR="0014780E" w:rsidRDefault="0014780E" w:rsidP="0014780E">
      <w:pPr>
        <w:pStyle w:val="ruller5"/>
        <w:tabs>
          <w:tab w:val="left" w:pos="2077"/>
        </w:tabs>
        <w:bidi/>
        <w:spacing w:before="0" w:beforeAutospacing="0" w:after="0" w:afterAutospacing="0"/>
        <w:ind w:left="1642" w:right="1282"/>
        <w:jc w:val="both"/>
        <w:rPr>
          <w:rFonts w:ascii="FrankRuehl" w:hAnsi="FrankRuehl" w:cs="FrankRuehl"/>
          <w:color w:val="000000"/>
          <w:spacing w:val="10"/>
          <w:sz w:val="28"/>
          <w:szCs w:val="28"/>
          <w:rtl/>
        </w:rPr>
      </w:pPr>
      <w:r>
        <w:rPr>
          <w:rFonts w:ascii="FrankRuehl" w:hAnsi="FrankRuehl" w:cs="FrankRuehl"/>
          <w:color w:val="000000"/>
          <w:spacing w:val="10"/>
          <w:sz w:val="28"/>
          <w:szCs w:val="28"/>
          <w:rtl/>
        </w:rPr>
        <w:t>"לעיתים נכון להחמיר בענישה בגין סוגים מסוימים של עבירות בשל אופיין, ויש שנכון להחמיר בענישה בגין ביצוע עבירות מסוימות הואיל ובתקופה הרלוונטית הן הופכות לנפוצות ושגרתיות יותר, עד כי יש לסווגן כ"מכת מדינה". בענייננו, עבירות הנשק דורשות החמרה בשל שני הנימוקים גם יחד. ממד החומרה שבהן נעוץ בזיקתן לכלי בעל כוח קטלני. ובראי התקופה – הפגיעה באינטרס הציבורי ובבטחון הפרט דורשת ענישה מחמירה, מעבר לזו שהייתה נקוטה בעבר." (</w:t>
      </w:r>
      <w:hyperlink r:id="rId27" w:history="1">
        <w:r w:rsidR="00C2706F" w:rsidRPr="00C2706F">
          <w:rPr>
            <w:rFonts w:ascii="FrankRuehl" w:hAnsi="FrankRuehl" w:cs="FrankRuehl"/>
            <w:color w:val="0000FF"/>
            <w:spacing w:val="10"/>
            <w:sz w:val="28"/>
            <w:szCs w:val="28"/>
            <w:u w:val="single"/>
            <w:rtl/>
          </w:rPr>
          <w:t>ע"פ 6383/21</w:t>
        </w:r>
      </w:hyperlink>
      <w:r>
        <w:rPr>
          <w:rFonts w:ascii="FrankRuehl" w:hAnsi="FrankRuehl" w:cs="FrankRuehl"/>
          <w:color w:val="000000"/>
          <w:spacing w:val="10"/>
          <w:sz w:val="28"/>
          <w:szCs w:val="28"/>
          <w:rtl/>
        </w:rPr>
        <w:t xml:space="preserve"> </w:t>
      </w:r>
      <w:r>
        <w:rPr>
          <w:rFonts w:ascii="Miriam" w:hAnsi="Miriam" w:cs="Miriam"/>
          <w:color w:val="000000"/>
          <w:spacing w:val="10"/>
          <w:rtl/>
        </w:rPr>
        <w:t>קרויף נ' מדינת ישראל</w:t>
      </w:r>
      <w:r>
        <w:rPr>
          <w:rFonts w:ascii="FrankRuehl" w:hAnsi="FrankRuehl" w:cs="FrankRuehl"/>
          <w:color w:val="000000"/>
          <w:spacing w:val="10"/>
          <w:sz w:val="28"/>
          <w:szCs w:val="28"/>
          <w:rtl/>
        </w:rPr>
        <w:t xml:space="preserve"> (13.2.2022)).</w:t>
      </w:r>
    </w:p>
    <w:p w14:paraId="1E0E13D6" w14:textId="77777777" w:rsidR="0014780E" w:rsidRDefault="0014780E" w:rsidP="0014780E">
      <w:pPr>
        <w:tabs>
          <w:tab w:val="left" w:pos="2077"/>
        </w:tabs>
        <w:spacing w:line="360" w:lineRule="auto"/>
        <w:jc w:val="both"/>
        <w:rPr>
          <w:rFonts w:ascii="FrankRuehl" w:hAnsi="FrankRuehl" w:cs="FrankRuehl"/>
          <w:sz w:val="28"/>
          <w:szCs w:val="28"/>
          <w:rtl/>
        </w:rPr>
      </w:pPr>
    </w:p>
    <w:p w14:paraId="1D1BB8A9" w14:textId="77777777" w:rsidR="0014780E" w:rsidRDefault="0014780E" w:rsidP="0014780E">
      <w:pPr>
        <w:tabs>
          <w:tab w:val="left" w:pos="708"/>
        </w:tabs>
        <w:spacing w:line="360" w:lineRule="auto"/>
        <w:jc w:val="both"/>
        <w:rPr>
          <w:rFonts w:ascii="FrankRuehl" w:hAnsi="FrankRuehl" w:cs="FrankRuehl"/>
          <w:sz w:val="28"/>
          <w:szCs w:val="28"/>
          <w:rtl/>
        </w:rPr>
      </w:pPr>
      <w:r>
        <w:rPr>
          <w:rFonts w:ascii="FrankRuehl" w:hAnsi="FrankRuehl" w:cs="FrankRuehl"/>
          <w:sz w:val="28"/>
          <w:szCs w:val="28"/>
          <w:rtl/>
        </w:rPr>
        <w:tab/>
        <w:t>על רקע המגמה להחמיר בעונשם של מבצעי עבירות נשק, נכנס לתוקף ביום 8.12.2021 תיקון 140 ל</w:t>
      </w:r>
      <w:hyperlink r:id="rId28" w:history="1">
        <w:r w:rsidR="00C2706F" w:rsidRPr="00C2706F">
          <w:rPr>
            <w:rFonts w:ascii="FrankRuehl" w:hAnsi="FrankRuehl" w:cs="FrankRuehl"/>
            <w:color w:val="0000FF"/>
            <w:sz w:val="28"/>
            <w:szCs w:val="28"/>
            <w:u w:val="single"/>
            <w:rtl/>
          </w:rPr>
          <w:t>חוק העונשין</w:t>
        </w:r>
      </w:hyperlink>
      <w:r>
        <w:rPr>
          <w:rFonts w:ascii="FrankRuehl" w:hAnsi="FrankRuehl" w:cs="FrankRuehl"/>
          <w:sz w:val="28"/>
          <w:szCs w:val="28"/>
          <w:rtl/>
        </w:rPr>
        <w:t>, הקבוע עונש מינימום שלא יפחת מרבע מהעונש המרבי שנקבע לעבירה הספציפית. תיקון זה, הקבוע כהוראת שעה לתקופה של 3 שנים, חל על המקרה דנן</w:t>
      </w:r>
      <w:r>
        <w:rPr>
          <w:rFonts w:ascii="FrankRuehl" w:hAnsi="FrankRuehl" w:cs="FrankRuehl" w:hint="cs"/>
          <w:sz w:val="28"/>
          <w:szCs w:val="28"/>
          <w:rtl/>
        </w:rPr>
        <w:t>, שלא כטענת בא-כוח הנאשם,</w:t>
      </w:r>
      <w:r>
        <w:rPr>
          <w:rFonts w:ascii="FrankRuehl" w:hAnsi="FrankRuehl" w:cs="FrankRuehl"/>
          <w:sz w:val="28"/>
          <w:szCs w:val="28"/>
          <w:rtl/>
        </w:rPr>
        <w:t xml:space="preserve"> שכן מדובר בעבירות שבוצעו בשנת 2022.</w:t>
      </w:r>
    </w:p>
    <w:p w14:paraId="4B87DC8C" w14:textId="77777777" w:rsidR="0014780E" w:rsidRDefault="0014780E" w:rsidP="0014780E">
      <w:pPr>
        <w:tabs>
          <w:tab w:val="left" w:pos="2077"/>
        </w:tabs>
        <w:spacing w:line="360" w:lineRule="auto"/>
        <w:jc w:val="both"/>
        <w:rPr>
          <w:rFonts w:ascii="FrankRuehl" w:hAnsi="FrankRuehl" w:cs="FrankRuehl"/>
          <w:sz w:val="28"/>
          <w:szCs w:val="28"/>
          <w:rtl/>
        </w:rPr>
      </w:pPr>
    </w:p>
    <w:p w14:paraId="3624C6B2" w14:textId="77777777" w:rsidR="0014780E" w:rsidRDefault="0014780E" w:rsidP="0014780E">
      <w:pPr>
        <w:spacing w:after="160" w:line="360" w:lineRule="auto"/>
        <w:jc w:val="both"/>
        <w:rPr>
          <w:rFonts w:ascii="FrankRuehl" w:eastAsia="David" w:hAnsi="FrankRuehl" w:cs="FrankRuehl"/>
          <w:sz w:val="28"/>
          <w:szCs w:val="28"/>
          <w:rtl/>
        </w:rPr>
      </w:pPr>
      <w:r>
        <w:rPr>
          <w:rFonts w:ascii="FrankRuehl" w:hAnsi="FrankRuehl" w:cs="FrankRuehl" w:hint="cs"/>
          <w:sz w:val="28"/>
          <w:szCs w:val="28"/>
          <w:rtl/>
        </w:rPr>
        <w:t>24.</w:t>
      </w:r>
      <w:r>
        <w:rPr>
          <w:rFonts w:ascii="FrankRuehl" w:hAnsi="FrankRuehl" w:cs="FrankRuehl" w:hint="cs"/>
          <w:sz w:val="28"/>
          <w:szCs w:val="28"/>
          <w:rtl/>
        </w:rPr>
        <w:tab/>
      </w:r>
      <w:r>
        <w:rPr>
          <w:rFonts w:ascii="FrankRuehl" w:hAnsi="FrankRuehl" w:cs="FrankRuehl"/>
          <w:sz w:val="28"/>
          <w:szCs w:val="28"/>
          <w:rtl/>
        </w:rPr>
        <w:t xml:space="preserve">להלן מספר דוגמאות המשקפות את </w:t>
      </w:r>
      <w:r>
        <w:rPr>
          <w:rFonts w:ascii="FrankRuehl" w:hAnsi="FrankRuehl" w:cs="FrankRuehl" w:hint="cs"/>
          <w:sz w:val="28"/>
          <w:szCs w:val="28"/>
          <w:rtl/>
        </w:rPr>
        <w:t xml:space="preserve">מידת הענישה המקובלת במקרים דומים. </w:t>
      </w:r>
      <w:r>
        <w:rPr>
          <w:rFonts w:ascii="FrankRuehl" w:hAnsi="FrankRuehl" w:cs="FrankRuehl"/>
          <w:sz w:val="28"/>
          <w:szCs w:val="28"/>
          <w:rtl/>
        </w:rPr>
        <w:t>למותר לציין</w:t>
      </w:r>
      <w:r>
        <w:rPr>
          <w:rFonts w:ascii="FrankRuehl" w:hAnsi="FrankRuehl" w:cs="FrankRuehl" w:hint="cs"/>
          <w:sz w:val="28"/>
          <w:szCs w:val="28"/>
          <w:rtl/>
        </w:rPr>
        <w:t>,</w:t>
      </w:r>
      <w:r>
        <w:rPr>
          <w:rFonts w:ascii="FrankRuehl" w:hAnsi="FrankRuehl" w:cs="FrankRuehl"/>
          <w:sz w:val="28"/>
          <w:szCs w:val="28"/>
          <w:rtl/>
        </w:rPr>
        <w:t xml:space="preserve"> כי חלק מפסקי הדין מתייחסים לעבירה המוגמרת, בעוד שבענייננו מדובר בשתי עבירות סיוע. </w:t>
      </w:r>
      <w:r>
        <w:rPr>
          <w:rFonts w:ascii="FrankRuehl" w:hAnsi="FrankRuehl" w:cs="FrankRuehl" w:hint="cs"/>
          <w:sz w:val="28"/>
          <w:szCs w:val="28"/>
          <w:rtl/>
        </w:rPr>
        <w:t>כך ש</w:t>
      </w:r>
      <w:r>
        <w:rPr>
          <w:rFonts w:ascii="FrankRuehl" w:hAnsi="FrankRuehl" w:cs="FrankRuehl"/>
          <w:sz w:val="28"/>
          <w:szCs w:val="28"/>
          <w:rtl/>
        </w:rPr>
        <w:t>העונש בגין עבירות הסיוע יש לגזור מהענישה הנהוגה המוטלת בגין העבירה המוגמרת.</w:t>
      </w:r>
    </w:p>
    <w:p w14:paraId="3BE75A5B" w14:textId="77777777" w:rsidR="0014780E" w:rsidRDefault="0014780E" w:rsidP="0014780E">
      <w:pPr>
        <w:tabs>
          <w:tab w:val="left" w:pos="2077"/>
        </w:tabs>
        <w:spacing w:line="360" w:lineRule="auto"/>
        <w:jc w:val="both"/>
        <w:rPr>
          <w:rFonts w:ascii="David" w:hAnsi="David"/>
          <w:rtl/>
        </w:rPr>
      </w:pPr>
    </w:p>
    <w:p w14:paraId="358217AC" w14:textId="77777777" w:rsidR="0014780E" w:rsidRDefault="0014780E" w:rsidP="0014780E">
      <w:pPr>
        <w:tabs>
          <w:tab w:val="left" w:pos="708"/>
        </w:tabs>
        <w:spacing w:line="360" w:lineRule="auto"/>
        <w:jc w:val="both"/>
        <w:rPr>
          <w:rFonts w:ascii="FrankRuehl" w:hAnsi="FrankRuehl" w:cs="FrankRuehl"/>
          <w:sz w:val="28"/>
          <w:szCs w:val="28"/>
          <w:rtl/>
        </w:rPr>
      </w:pPr>
      <w:r w:rsidRPr="00690854">
        <w:rPr>
          <w:rFonts w:ascii="FrankRuehl" w:hAnsi="FrankRuehl" w:cs="FrankRuehl" w:hint="cs"/>
          <w:sz w:val="28"/>
          <w:szCs w:val="28"/>
          <w:rtl/>
        </w:rPr>
        <w:t>25</w:t>
      </w:r>
      <w:r>
        <w:rPr>
          <w:rFonts w:hint="cs"/>
          <w:rtl/>
        </w:rPr>
        <w:t>.</w:t>
      </w:r>
      <w:r>
        <w:tab/>
      </w:r>
      <w:hyperlink r:id="rId29" w:history="1">
        <w:r w:rsidR="00C2706F" w:rsidRPr="00C2706F">
          <w:rPr>
            <w:rFonts w:ascii="FrankRuehl" w:hAnsi="FrankRuehl" w:cs="FrankRuehl"/>
            <w:color w:val="0000FF"/>
            <w:sz w:val="28"/>
            <w:szCs w:val="28"/>
            <w:u w:val="single"/>
            <w:rtl/>
          </w:rPr>
          <w:t>ע"פ 3728/22</w:t>
        </w:r>
      </w:hyperlink>
      <w:r>
        <w:rPr>
          <w:rFonts w:ascii="FrankRuehl" w:hAnsi="FrankRuehl" w:cs="FrankRuehl"/>
          <w:sz w:val="28"/>
          <w:szCs w:val="28"/>
          <w:rtl/>
        </w:rPr>
        <w:t xml:space="preserve"> </w:t>
      </w:r>
      <w:r w:rsidRPr="00897318">
        <w:rPr>
          <w:rFonts w:ascii="Miriam" w:hAnsi="Miriam" w:cs="Miriam"/>
          <w:rtl/>
        </w:rPr>
        <w:t>מסאלחה נ' מדינת ישראל</w:t>
      </w:r>
      <w:r>
        <w:rPr>
          <w:rFonts w:ascii="FrankRuehl" w:hAnsi="FrankRuehl" w:cs="FrankRuehl"/>
          <w:sz w:val="28"/>
          <w:szCs w:val="28"/>
          <w:rtl/>
        </w:rPr>
        <w:t xml:space="preserve">, (9.8.2022) - המערער הורשע בביצוע עבירות של סיוע לנשיאה והובלה של כלי נשק - עבירה לפי </w:t>
      </w:r>
      <w:hyperlink r:id="rId30" w:history="1">
        <w:r w:rsidR="00846F29" w:rsidRPr="00846F29">
          <w:rPr>
            <w:rFonts w:ascii="FrankRuehl" w:hAnsi="FrankRuehl" w:cs="FrankRuehl"/>
            <w:color w:val="0000FF"/>
            <w:sz w:val="28"/>
            <w:szCs w:val="28"/>
            <w:u w:val="single"/>
            <w:rtl/>
          </w:rPr>
          <w:t>סעיף 144(ב)</w:t>
        </w:r>
      </w:hyperlink>
      <w:r>
        <w:rPr>
          <w:rFonts w:ascii="FrankRuehl" w:hAnsi="FrankRuehl" w:cs="FrankRuehl"/>
          <w:sz w:val="28"/>
          <w:szCs w:val="28"/>
          <w:rtl/>
        </w:rPr>
        <w:t xml:space="preserve"> רישא + </w:t>
      </w:r>
      <w:hyperlink r:id="rId31" w:history="1">
        <w:r w:rsidR="00846F29" w:rsidRPr="00846F29">
          <w:rPr>
            <w:rFonts w:ascii="FrankRuehl" w:hAnsi="FrankRuehl" w:cs="FrankRuehl"/>
            <w:color w:val="0000FF"/>
            <w:sz w:val="28"/>
            <w:szCs w:val="28"/>
            <w:u w:val="single"/>
            <w:rtl/>
          </w:rPr>
          <w:t>סעיף 31</w:t>
        </w:r>
      </w:hyperlink>
      <w:r>
        <w:rPr>
          <w:rFonts w:ascii="FrankRuehl" w:hAnsi="FrankRuehl" w:cs="FrankRuehl"/>
          <w:sz w:val="28"/>
          <w:szCs w:val="28"/>
          <w:rtl/>
        </w:rPr>
        <w:t xml:space="preserve"> לחוק; נשיאה והובלה של כלי נשק - עבירה לפי </w:t>
      </w:r>
      <w:hyperlink r:id="rId32" w:history="1">
        <w:r w:rsidR="00846F29" w:rsidRPr="00846F29">
          <w:rPr>
            <w:rFonts w:ascii="FrankRuehl" w:hAnsi="FrankRuehl" w:cs="FrankRuehl"/>
            <w:color w:val="0000FF"/>
            <w:sz w:val="28"/>
            <w:szCs w:val="28"/>
            <w:u w:val="single"/>
            <w:rtl/>
          </w:rPr>
          <w:t>סעיף 144(ב)</w:t>
        </w:r>
      </w:hyperlink>
      <w:r>
        <w:rPr>
          <w:rFonts w:ascii="FrankRuehl" w:hAnsi="FrankRuehl" w:cs="FrankRuehl"/>
          <w:sz w:val="28"/>
          <w:szCs w:val="28"/>
          <w:rtl/>
        </w:rPr>
        <w:t xml:space="preserve"> סיפא לחוק, וכן סיוע לירי מנשק חם - עבירה לפי </w:t>
      </w:r>
      <w:hyperlink r:id="rId33" w:history="1">
        <w:r w:rsidR="00846F29" w:rsidRPr="00846F29">
          <w:rPr>
            <w:rFonts w:ascii="FrankRuehl" w:hAnsi="FrankRuehl" w:cs="FrankRuehl"/>
            <w:color w:val="0000FF"/>
            <w:sz w:val="28"/>
            <w:szCs w:val="28"/>
            <w:u w:val="single"/>
            <w:rtl/>
          </w:rPr>
          <w:t>סעיף 340א(א)</w:t>
        </w:r>
      </w:hyperlink>
      <w:r>
        <w:rPr>
          <w:rFonts w:ascii="FrankRuehl" w:hAnsi="FrankRuehl" w:cs="FrankRuehl"/>
          <w:sz w:val="28"/>
          <w:szCs w:val="28"/>
          <w:rtl/>
        </w:rPr>
        <w:t xml:space="preserve"> + </w:t>
      </w:r>
      <w:hyperlink r:id="rId34" w:history="1">
        <w:r w:rsidR="00846F29" w:rsidRPr="00846F29">
          <w:rPr>
            <w:rFonts w:ascii="FrankRuehl" w:hAnsi="FrankRuehl" w:cs="FrankRuehl"/>
            <w:color w:val="0000FF"/>
            <w:sz w:val="28"/>
            <w:szCs w:val="28"/>
            <w:u w:val="single"/>
            <w:rtl/>
          </w:rPr>
          <w:t>סעיף 31</w:t>
        </w:r>
      </w:hyperlink>
      <w:r>
        <w:rPr>
          <w:rFonts w:ascii="FrankRuehl" w:hAnsi="FrankRuehl" w:cs="FrankRuehl"/>
          <w:sz w:val="28"/>
          <w:szCs w:val="28"/>
          <w:rtl/>
        </w:rPr>
        <w:t xml:space="preserve"> לחוק. הצדדים הסכימו שהמשיבה תטען לעונש ראוי של 20 חודשי מאסר בפועל, וההגנה תהא חופשית בטיעוניה. על פי המתואר, המערער נהג ברכב ואדם אחר, אבו סבייה, ישב במושב שלידו. אחריהם נסע צוות בילוש, כשלפתע אבו סבייה הוציא את היד מהחלון וירה ירייה אחת מאקדח מסוג </w:t>
      </w:r>
      <w:r>
        <w:rPr>
          <w:rFonts w:ascii="FrankRuehl" w:hAnsi="FrankRuehl" w:cs="FrankRuehl"/>
          <w:sz w:val="28"/>
          <w:szCs w:val="28"/>
        </w:rPr>
        <w:t>FN</w:t>
      </w:r>
      <w:r>
        <w:rPr>
          <w:rFonts w:ascii="FrankRuehl" w:hAnsi="FrankRuehl" w:cs="FrankRuehl"/>
          <w:sz w:val="28"/>
          <w:szCs w:val="28"/>
          <w:rtl/>
        </w:rPr>
        <w:t xml:space="preserve">. בהמשך, המערער עצר את הרכב בצד הדרך, הבלשים חסמו את הרכב וביצעו חיפוש, במהלכו נתפסו 15 כדורים מסוג 9 מ"מ בכיס מכנסי המערער והאקדח נתפס ברכב. בית המשפט המחוזי קבע מתחם הנע בין 18 ל-36 חודשי מאסר בפועל, </w:t>
      </w:r>
      <w:r>
        <w:rPr>
          <w:rFonts w:ascii="FrankRuehl" w:hAnsi="FrankRuehl" w:cs="FrankRuehl"/>
          <w:b/>
          <w:bCs/>
          <w:sz w:val="28"/>
          <w:szCs w:val="28"/>
          <w:rtl/>
        </w:rPr>
        <w:t>והשית על</w:t>
      </w:r>
      <w:r>
        <w:rPr>
          <w:rFonts w:ascii="FrankRuehl" w:hAnsi="FrankRuehl" w:cs="FrankRuehl"/>
          <w:sz w:val="28"/>
          <w:szCs w:val="28"/>
          <w:rtl/>
        </w:rPr>
        <w:t xml:space="preserve"> </w:t>
      </w:r>
      <w:r>
        <w:rPr>
          <w:rFonts w:ascii="FrankRuehl" w:hAnsi="FrankRuehl" w:cs="FrankRuehl"/>
          <w:b/>
          <w:bCs/>
          <w:sz w:val="28"/>
          <w:szCs w:val="28"/>
          <w:rtl/>
        </w:rPr>
        <w:t>המערער 18 חודשי מאסר בפועל</w:t>
      </w:r>
      <w:r>
        <w:rPr>
          <w:rFonts w:ascii="FrankRuehl" w:hAnsi="FrankRuehl" w:cs="FrankRuehl"/>
          <w:sz w:val="28"/>
          <w:szCs w:val="28"/>
          <w:rtl/>
        </w:rPr>
        <w:t xml:space="preserve"> לצד עונשים נלווים. הערעור נדחה. יוער כי על אבו סבייה, נגזרו 35 חודשי מאסר בפועל והפעלה של 8 חודשי מאסר מותנה במצטבר. </w:t>
      </w:r>
    </w:p>
    <w:p w14:paraId="5AD2E751" w14:textId="77777777" w:rsidR="0014780E" w:rsidRDefault="0014780E" w:rsidP="0014780E">
      <w:pPr>
        <w:tabs>
          <w:tab w:val="left" w:pos="2077"/>
        </w:tabs>
        <w:spacing w:line="360" w:lineRule="auto"/>
        <w:jc w:val="both"/>
        <w:rPr>
          <w:rFonts w:ascii="FrankRuehl" w:hAnsi="FrankRuehl" w:cs="FrankRuehl"/>
          <w:sz w:val="28"/>
          <w:szCs w:val="28"/>
          <w:rtl/>
        </w:rPr>
      </w:pPr>
    </w:p>
    <w:p w14:paraId="6800F35A" w14:textId="77777777" w:rsidR="0014780E" w:rsidRDefault="0014780E" w:rsidP="0014780E">
      <w:pPr>
        <w:tabs>
          <w:tab w:val="left" w:pos="708"/>
        </w:tabs>
        <w:spacing w:line="360" w:lineRule="auto"/>
        <w:jc w:val="both"/>
        <w:rPr>
          <w:rFonts w:ascii="FrankRuehl" w:hAnsi="FrankRuehl" w:cs="FrankRuehl"/>
          <w:sz w:val="28"/>
          <w:szCs w:val="28"/>
          <w:rtl/>
        </w:rPr>
      </w:pPr>
      <w:r>
        <w:rPr>
          <w:rFonts w:ascii="FrankRuehl" w:hAnsi="FrankRuehl" w:cs="FrankRuehl" w:hint="cs"/>
          <w:sz w:val="28"/>
          <w:szCs w:val="28"/>
          <w:rtl/>
        </w:rPr>
        <w:t>26.</w:t>
      </w:r>
      <w:r>
        <w:rPr>
          <w:rFonts w:ascii="FrankRuehl" w:hAnsi="FrankRuehl" w:cs="FrankRuehl" w:hint="cs"/>
          <w:sz w:val="28"/>
          <w:szCs w:val="28"/>
          <w:rtl/>
        </w:rPr>
        <w:tab/>
      </w:r>
      <w:r>
        <w:rPr>
          <w:rFonts w:ascii="FrankRuehl" w:hAnsi="FrankRuehl" w:cs="FrankRuehl"/>
          <w:sz w:val="28"/>
          <w:szCs w:val="28"/>
          <w:rtl/>
        </w:rPr>
        <w:t>ב</w:t>
      </w:r>
      <w:hyperlink r:id="rId35" w:history="1">
        <w:r w:rsidR="00C2706F" w:rsidRPr="00C2706F">
          <w:rPr>
            <w:rFonts w:ascii="FrankRuehl" w:hAnsi="FrankRuehl" w:cs="FrankRuehl"/>
            <w:color w:val="0000FF"/>
            <w:sz w:val="28"/>
            <w:szCs w:val="28"/>
            <w:u w:val="single"/>
            <w:rtl/>
          </w:rPr>
          <w:t>ע"פ 1531/22</w:t>
        </w:r>
      </w:hyperlink>
      <w:r>
        <w:rPr>
          <w:rFonts w:ascii="FrankRuehl" w:hAnsi="FrankRuehl" w:cs="FrankRuehl"/>
          <w:sz w:val="28"/>
          <w:szCs w:val="28"/>
          <w:rtl/>
        </w:rPr>
        <w:t xml:space="preserve"> </w:t>
      </w:r>
      <w:r>
        <w:rPr>
          <w:rFonts w:ascii="Miriam" w:hAnsi="Miriam" w:cs="Miriam"/>
          <w:rtl/>
        </w:rPr>
        <w:t>לואבנה נ' מדינת ישראל</w:t>
      </w:r>
      <w:r>
        <w:rPr>
          <w:rFonts w:ascii="FrankRuehl" w:hAnsi="FrankRuehl" w:cs="FrankRuehl"/>
          <w:sz w:val="28"/>
          <w:szCs w:val="28"/>
          <w:rtl/>
        </w:rPr>
        <w:t xml:space="preserve"> (30.1.2023), נדון עניינו של נאשם אשר הורשע בעבירות בנשק (נשיאה) וירי מנשק חם, לאחר שבמהלך חתונה שהתקיימה ביפיע, עלה עם אחרים לגג, שם קיבל לידו נשק, ירה עמו 14 יריות באוויר, והשיבו לאחרים. בית המשפט המחוזי קבע מתחם עונש הולם הנע בין 27 ל- 54 חודשי מאסר בפועל, וגזר על הנאשם 33 חודשי מאסר בפועל, לצד עונשים נלווים. בית המשפט העליון קיבל את ערעור הנאשם על חומרת העונש, תוך שציין </w:t>
      </w:r>
      <w:r>
        <w:rPr>
          <w:rFonts w:ascii="FrankRuehl" w:hAnsi="FrankRuehl" w:cs="FrankRuehl"/>
          <w:color w:val="000000"/>
          <w:spacing w:val="10"/>
          <w:sz w:val="28"/>
          <w:szCs w:val="28"/>
          <w:rtl/>
        </w:rPr>
        <w:t xml:space="preserve">מספר נסיבות משמעותיות המצדיקות הקלה, ובעיקר הדרך הטיפולית-שיקומית המשמעותית שעשה הנאשם, </w:t>
      </w:r>
      <w:r>
        <w:rPr>
          <w:rFonts w:ascii="FrankRuehl" w:hAnsi="FrankRuehl" w:cs="FrankRuehl"/>
          <w:b/>
          <w:bCs/>
          <w:color w:val="000000"/>
          <w:spacing w:val="10"/>
          <w:sz w:val="28"/>
          <w:szCs w:val="28"/>
          <w:rtl/>
        </w:rPr>
        <w:t>והעמיד את עונשו על 18 חודשי מאסר בפועל</w:t>
      </w:r>
      <w:r>
        <w:rPr>
          <w:rFonts w:ascii="FrankRuehl" w:hAnsi="FrankRuehl" w:cs="FrankRuehl"/>
          <w:color w:val="000000"/>
          <w:spacing w:val="10"/>
          <w:sz w:val="28"/>
          <w:szCs w:val="28"/>
          <w:rtl/>
        </w:rPr>
        <w:t>.</w:t>
      </w:r>
    </w:p>
    <w:p w14:paraId="0784B73D" w14:textId="77777777" w:rsidR="0014780E" w:rsidRDefault="0014780E" w:rsidP="0014780E">
      <w:pPr>
        <w:tabs>
          <w:tab w:val="left" w:pos="2077"/>
        </w:tabs>
        <w:spacing w:line="360" w:lineRule="auto"/>
        <w:jc w:val="both"/>
        <w:rPr>
          <w:rFonts w:ascii="FrankRuehl" w:hAnsi="FrankRuehl" w:cs="FrankRuehl"/>
          <w:sz w:val="28"/>
          <w:szCs w:val="28"/>
          <w:rtl/>
        </w:rPr>
      </w:pPr>
    </w:p>
    <w:p w14:paraId="09765616" w14:textId="77777777" w:rsidR="0014780E" w:rsidRDefault="0014780E" w:rsidP="0014780E">
      <w:pPr>
        <w:tabs>
          <w:tab w:val="left" w:pos="708"/>
        </w:tabs>
        <w:spacing w:line="360" w:lineRule="auto"/>
        <w:jc w:val="both"/>
        <w:rPr>
          <w:rFonts w:ascii="FrankRuehl" w:hAnsi="FrankRuehl" w:cs="FrankRuehl"/>
          <w:color w:val="FF0000"/>
          <w:sz w:val="28"/>
          <w:szCs w:val="28"/>
          <w:rtl/>
        </w:rPr>
      </w:pPr>
      <w:r w:rsidRPr="00480EF8">
        <w:rPr>
          <w:rFonts w:ascii="FrankRuehl" w:hAnsi="FrankRuehl" w:cs="FrankRuehl"/>
          <w:sz w:val="28"/>
          <w:szCs w:val="28"/>
          <w:rtl/>
        </w:rPr>
        <w:t>27</w:t>
      </w:r>
      <w:r>
        <w:rPr>
          <w:rFonts w:hint="cs"/>
          <w:rtl/>
        </w:rPr>
        <w:t>.</w:t>
      </w:r>
      <w:r>
        <w:tab/>
      </w:r>
      <w:r w:rsidRPr="00C2706F">
        <w:rPr>
          <w:rFonts w:ascii="FrankRuehl" w:hAnsi="FrankRuehl" w:cs="FrankRuehl"/>
          <w:color w:val="000000"/>
          <w:spacing w:val="10"/>
          <w:sz w:val="28"/>
          <w:szCs w:val="28"/>
          <w:rtl/>
        </w:rPr>
        <w:t xml:space="preserve">ת"פ (מחוזי חיפה) </w:t>
      </w:r>
      <w:r w:rsidRPr="00C2706F">
        <w:rPr>
          <w:rFonts w:ascii="FrankRuehl" w:hAnsi="FrankRuehl" w:cs="FrankRuehl"/>
          <w:color w:val="000000"/>
          <w:sz w:val="28"/>
          <w:szCs w:val="28"/>
          <w:rtl/>
        </w:rPr>
        <w:t>51209-04-23</w:t>
      </w:r>
      <w:r>
        <w:rPr>
          <w:rFonts w:ascii="FrankRuehl" w:hAnsi="FrankRuehl" w:cs="FrankRuehl"/>
          <w:sz w:val="28"/>
          <w:szCs w:val="28"/>
          <w:rtl/>
        </w:rPr>
        <w:t xml:space="preserve"> </w:t>
      </w:r>
      <w:r>
        <w:rPr>
          <w:rFonts w:ascii="Miriam" w:hAnsi="Miriam" w:cs="Miriam"/>
          <w:rtl/>
        </w:rPr>
        <w:t>מדינת ישראל נ' עמאש</w:t>
      </w:r>
      <w:r>
        <w:rPr>
          <w:rFonts w:ascii="Miriam" w:hAnsi="Miriam" w:cs="Miriam" w:hint="cs"/>
          <w:rtl/>
        </w:rPr>
        <w:t xml:space="preserve"> ואח'</w:t>
      </w:r>
      <w:r>
        <w:rPr>
          <w:rFonts w:ascii="FrankRuehl" w:hAnsi="FrankRuehl" w:cs="FrankRuehl"/>
          <w:sz w:val="28"/>
          <w:szCs w:val="28"/>
          <w:rtl/>
        </w:rPr>
        <w:t xml:space="preserve">, (07.02.2024) - נאשם 1 באותה פרשה הורשע בסיוע לעבירות בנשק (נשיאה והובלה), וכן בסיוע לירי באזור מגורים. </w:t>
      </w:r>
      <w:r>
        <w:rPr>
          <w:rFonts w:ascii="FrankRuehl" w:hAnsi="FrankRuehl" w:cs="FrankRuehl" w:hint="cs"/>
          <w:sz w:val="28"/>
          <w:szCs w:val="28"/>
          <w:rtl/>
        </w:rPr>
        <w:t>הנאשם 1, נאשם 2</w:t>
      </w:r>
      <w:r>
        <w:rPr>
          <w:rFonts w:ascii="FrankRuehl" w:hAnsi="FrankRuehl" w:cs="FrankRuehl"/>
          <w:sz w:val="28"/>
          <w:szCs w:val="28"/>
          <w:rtl/>
        </w:rPr>
        <w:t xml:space="preserve"> ואדם אחר רקמו תכנית לפיה האחר יבצע ירי לעבר בית משפחה בסיוע הנאשמים. הנאשמים והאחר יצאו אל עבר בית המשפחה, כשנאשם 2 מצויד בכלי הנחזה כנשק והאחר מצויד בנשק מאולתר, מחסנית ולפחות 6 קליעים. בהמשך, בסביבת בית המשפחה, נאשם 2 ירה באוויר באמצעות הכלי. אחר כך, האחר ירה לכיוון בית המשפחה לפחות 6 יריות ופגע בכבל חשמל. בית המשפט המחוזי קבע מתחם עונש הולם הנע בין 20 ל-40 חודשי מאסר, </w:t>
      </w:r>
      <w:r>
        <w:rPr>
          <w:rFonts w:ascii="FrankRuehl" w:hAnsi="FrankRuehl" w:cs="FrankRuehl"/>
          <w:b/>
          <w:bCs/>
          <w:sz w:val="28"/>
          <w:szCs w:val="28"/>
          <w:rtl/>
        </w:rPr>
        <w:t>והשית על נאשם 1 מאסר בפועל למשך 20 חודשים, לצד עונשים נלווים.</w:t>
      </w:r>
      <w:r>
        <w:rPr>
          <w:rFonts w:ascii="FrankRuehl" w:hAnsi="FrankRuehl" w:cs="FrankRuehl"/>
          <w:sz w:val="28"/>
          <w:szCs w:val="28"/>
          <w:rtl/>
        </w:rPr>
        <w:t xml:space="preserve"> </w:t>
      </w:r>
    </w:p>
    <w:p w14:paraId="1BD142F1" w14:textId="77777777" w:rsidR="0014780E" w:rsidRDefault="0014780E" w:rsidP="0014780E">
      <w:pPr>
        <w:tabs>
          <w:tab w:val="left" w:pos="2077"/>
        </w:tabs>
        <w:spacing w:line="360" w:lineRule="auto"/>
        <w:jc w:val="both"/>
        <w:rPr>
          <w:rFonts w:ascii="FrankRuehl" w:hAnsi="FrankRuehl" w:cs="FrankRuehl"/>
          <w:color w:val="FF0000"/>
          <w:sz w:val="28"/>
          <w:szCs w:val="28"/>
          <w:rtl/>
        </w:rPr>
      </w:pPr>
    </w:p>
    <w:p w14:paraId="4601CCD3" w14:textId="77777777" w:rsidR="0014780E" w:rsidRDefault="0014780E" w:rsidP="0014780E">
      <w:pPr>
        <w:tabs>
          <w:tab w:val="left" w:pos="708"/>
        </w:tabs>
        <w:spacing w:line="360" w:lineRule="auto"/>
        <w:jc w:val="both"/>
        <w:rPr>
          <w:rFonts w:ascii="FrankRuehl" w:hAnsi="FrankRuehl" w:cs="FrankRuehl"/>
          <w:sz w:val="28"/>
          <w:szCs w:val="28"/>
          <w:rtl/>
        </w:rPr>
      </w:pPr>
      <w:r>
        <w:rPr>
          <w:rFonts w:ascii="FrankRuehl" w:hAnsi="FrankRuehl" w:cs="FrankRuehl" w:hint="cs"/>
          <w:sz w:val="28"/>
          <w:szCs w:val="28"/>
          <w:rtl/>
        </w:rPr>
        <w:t>28.</w:t>
      </w:r>
      <w:r>
        <w:rPr>
          <w:rFonts w:ascii="FrankRuehl" w:hAnsi="FrankRuehl" w:cs="FrankRuehl" w:hint="cs"/>
          <w:sz w:val="28"/>
          <w:szCs w:val="28"/>
          <w:rtl/>
        </w:rPr>
        <w:tab/>
      </w:r>
      <w:r>
        <w:rPr>
          <w:rFonts w:ascii="FrankRuehl" w:hAnsi="FrankRuehl" w:cs="FrankRuehl"/>
          <w:sz w:val="28"/>
          <w:szCs w:val="28"/>
          <w:rtl/>
        </w:rPr>
        <w:t>ב</w:t>
      </w:r>
      <w:hyperlink r:id="rId36" w:history="1">
        <w:r w:rsidR="00C2706F" w:rsidRPr="00C2706F">
          <w:rPr>
            <w:rFonts w:ascii="FrankRuehl" w:hAnsi="FrankRuehl" w:cs="FrankRuehl"/>
            <w:color w:val="0000FF"/>
            <w:sz w:val="28"/>
            <w:szCs w:val="28"/>
            <w:u w:val="single"/>
            <w:rtl/>
          </w:rPr>
          <w:t>ע"פ 6068/21</w:t>
        </w:r>
      </w:hyperlink>
      <w:r>
        <w:rPr>
          <w:rFonts w:ascii="FrankRuehl" w:hAnsi="FrankRuehl" w:cs="FrankRuehl"/>
          <w:sz w:val="28"/>
          <w:szCs w:val="28"/>
          <w:rtl/>
        </w:rPr>
        <w:t xml:space="preserve"> </w:t>
      </w:r>
      <w:r>
        <w:rPr>
          <w:rFonts w:ascii="Miriam" w:hAnsi="Miriam" w:cs="Miriam"/>
          <w:rtl/>
        </w:rPr>
        <w:t>מדינת ישראל נ' פקיה,</w:t>
      </w:r>
      <w:r>
        <w:rPr>
          <w:rFonts w:ascii="FrankRuehl" w:hAnsi="FrankRuehl" w:cs="FrankRuehl"/>
          <w:sz w:val="28"/>
          <w:szCs w:val="28"/>
          <w:rtl/>
        </w:rPr>
        <w:t xml:space="preserve"> (19.12.2021), נדון עניינו של נאשם אשר הורשע בעבירות של נשיאת נשק וירי מנשק חם במקום מגורים, לאחר שהגיע באמצעות קטנוע סמוך לאולם אירועים בו התקיימה חתונה כשהוא מחזיק בנשק שלא כדין וירה באוויר מספר יריות. בית המשפט המחוזי קבע מתחם עונש הולם הנע בין 14 ל- 36 חודשי מאסר, וגזר על הנאשם 14 חודשי מאסר בפועל, לצד עונשים נלווים. בית המשפט העליון קיבל את ערעור המאשימה על קולת העונש </w:t>
      </w:r>
      <w:r>
        <w:rPr>
          <w:rFonts w:ascii="FrankRuehl" w:hAnsi="FrankRuehl" w:cs="FrankRuehl"/>
          <w:b/>
          <w:bCs/>
          <w:sz w:val="28"/>
          <w:szCs w:val="28"/>
          <w:rtl/>
        </w:rPr>
        <w:t>והעמיד את עונשו של הנאשם על 25 חודשי מאסר בפועל</w:t>
      </w:r>
      <w:r>
        <w:rPr>
          <w:rFonts w:ascii="FrankRuehl" w:hAnsi="FrankRuehl" w:cs="FrankRuehl"/>
          <w:sz w:val="28"/>
          <w:szCs w:val="28"/>
          <w:rtl/>
        </w:rPr>
        <w:t>, תוך הפנייה לכלל לפיו ערכאת הערעור אינה נוהגת למצות את הדין.</w:t>
      </w:r>
    </w:p>
    <w:p w14:paraId="4E1B9A1C" w14:textId="77777777" w:rsidR="0014780E" w:rsidRDefault="0014780E" w:rsidP="0014780E">
      <w:pPr>
        <w:tabs>
          <w:tab w:val="left" w:pos="2077"/>
        </w:tabs>
        <w:spacing w:line="360" w:lineRule="auto"/>
        <w:jc w:val="both"/>
        <w:rPr>
          <w:rFonts w:ascii="FrankRuehl" w:hAnsi="FrankRuehl" w:cs="FrankRuehl"/>
          <w:b/>
          <w:bCs/>
          <w:sz w:val="28"/>
          <w:szCs w:val="28"/>
          <w:rtl/>
        </w:rPr>
      </w:pPr>
    </w:p>
    <w:p w14:paraId="13F40DC0" w14:textId="77777777" w:rsidR="0014780E" w:rsidRDefault="0014780E" w:rsidP="0014780E">
      <w:pPr>
        <w:tabs>
          <w:tab w:val="left" w:pos="708"/>
        </w:tabs>
        <w:spacing w:line="360" w:lineRule="auto"/>
        <w:jc w:val="both"/>
        <w:rPr>
          <w:rFonts w:ascii="FrankRuehl" w:hAnsi="FrankRuehl" w:cs="FrankRuehl"/>
          <w:sz w:val="28"/>
          <w:szCs w:val="28"/>
          <w:rtl/>
        </w:rPr>
      </w:pPr>
      <w:r>
        <w:rPr>
          <w:rFonts w:ascii="FrankRuehl" w:hAnsi="FrankRuehl" w:cs="FrankRuehl" w:hint="cs"/>
          <w:sz w:val="28"/>
          <w:szCs w:val="28"/>
          <w:rtl/>
        </w:rPr>
        <w:t>29.</w:t>
      </w:r>
      <w:r>
        <w:rPr>
          <w:rFonts w:ascii="FrankRuehl" w:hAnsi="FrankRuehl" w:cs="FrankRuehl" w:hint="cs"/>
          <w:sz w:val="28"/>
          <w:szCs w:val="28"/>
          <w:rtl/>
        </w:rPr>
        <w:tab/>
      </w:r>
      <w:r>
        <w:rPr>
          <w:rFonts w:ascii="FrankRuehl" w:hAnsi="FrankRuehl" w:cs="FrankRuehl"/>
          <w:sz w:val="28"/>
          <w:szCs w:val="28"/>
          <w:rtl/>
        </w:rPr>
        <w:t>ב</w:t>
      </w:r>
      <w:hyperlink r:id="rId37" w:history="1">
        <w:r w:rsidR="00C2706F" w:rsidRPr="00C2706F">
          <w:rPr>
            <w:rFonts w:ascii="FrankRuehl" w:hAnsi="FrankRuehl" w:cs="FrankRuehl"/>
            <w:color w:val="0000FF"/>
            <w:sz w:val="28"/>
            <w:szCs w:val="28"/>
            <w:u w:val="single"/>
            <w:rtl/>
          </w:rPr>
          <w:t>ע"פ 1427/21</w:t>
        </w:r>
      </w:hyperlink>
      <w:r>
        <w:rPr>
          <w:rFonts w:ascii="FrankRuehl" w:hAnsi="FrankRuehl" w:cs="FrankRuehl"/>
          <w:sz w:val="28"/>
          <w:szCs w:val="28"/>
          <w:rtl/>
        </w:rPr>
        <w:t xml:space="preserve"> </w:t>
      </w:r>
      <w:r>
        <w:rPr>
          <w:rFonts w:ascii="Miriam" w:hAnsi="Miriam" w:cs="Miriam"/>
          <w:rtl/>
        </w:rPr>
        <w:t>שוויקי נ' מדינת ישראל</w:t>
      </w:r>
      <w:r>
        <w:rPr>
          <w:rFonts w:ascii="FrankRuehl" w:hAnsi="FrankRuehl" w:cs="FrankRuehl"/>
          <w:sz w:val="28"/>
          <w:szCs w:val="28"/>
          <w:rtl/>
        </w:rPr>
        <w:t xml:space="preserve"> (26.5.2021), נדון עניינו של נאשם, בעל עבר פלילי מכביד, אשר הורשע בעבירות נשיאת נשק ותחמושת וירי מנשק חם, לאחר שהגיע למקום בו התקהלו עשרות אנשים כשהוא נושא נשק דמוי רובה סער </w:t>
      </w:r>
      <w:r>
        <w:rPr>
          <w:rFonts w:ascii="FrankRuehl" w:hAnsi="FrankRuehl" w:cs="FrankRuehl"/>
          <w:sz w:val="28"/>
          <w:szCs w:val="28"/>
        </w:rPr>
        <w:t>M-16</w:t>
      </w:r>
      <w:r>
        <w:rPr>
          <w:rFonts w:ascii="FrankRuehl" w:hAnsi="FrankRuehl" w:cs="FrankRuehl"/>
          <w:sz w:val="28"/>
          <w:szCs w:val="28"/>
          <w:rtl/>
        </w:rPr>
        <w:t xml:space="preserve">, וירה באוויר לפחות 17 כדורים. בית המשפט המחוזי קבע מתחם עונש הולם הנע בין 26 ל- 56 חודשי מאסר, </w:t>
      </w:r>
      <w:r>
        <w:rPr>
          <w:rFonts w:ascii="FrankRuehl" w:hAnsi="FrankRuehl" w:cs="FrankRuehl"/>
          <w:b/>
          <w:bCs/>
          <w:sz w:val="28"/>
          <w:szCs w:val="28"/>
          <w:rtl/>
        </w:rPr>
        <w:t>וגזר על הנאשם 37 חודשי מאסר בפועל</w:t>
      </w:r>
      <w:r>
        <w:rPr>
          <w:rFonts w:ascii="FrankRuehl" w:hAnsi="FrankRuehl" w:cs="FrankRuehl"/>
          <w:sz w:val="28"/>
          <w:szCs w:val="28"/>
          <w:rtl/>
        </w:rPr>
        <w:t xml:space="preserve">, לצד עונשים נלווים. ערעור הנאשם לבית המשפט העליון נדחה. </w:t>
      </w:r>
    </w:p>
    <w:p w14:paraId="14C02F9B" w14:textId="77777777" w:rsidR="0014780E" w:rsidRDefault="0014780E" w:rsidP="0014780E">
      <w:pPr>
        <w:tabs>
          <w:tab w:val="left" w:pos="2077"/>
        </w:tabs>
        <w:spacing w:line="360" w:lineRule="auto"/>
        <w:jc w:val="both"/>
        <w:rPr>
          <w:rFonts w:ascii="FrankRuehl" w:hAnsi="FrankRuehl" w:cs="FrankRuehl"/>
          <w:sz w:val="28"/>
          <w:szCs w:val="28"/>
          <w:rtl/>
        </w:rPr>
      </w:pPr>
    </w:p>
    <w:p w14:paraId="2BEF1145" w14:textId="77777777" w:rsidR="0014780E" w:rsidRDefault="0014780E" w:rsidP="0014780E">
      <w:pPr>
        <w:tabs>
          <w:tab w:val="left" w:pos="708"/>
        </w:tabs>
        <w:spacing w:line="360" w:lineRule="auto"/>
        <w:jc w:val="both"/>
        <w:rPr>
          <w:rFonts w:ascii="FrankRuehl" w:hAnsi="FrankRuehl" w:cs="FrankRuehl"/>
          <w:sz w:val="28"/>
          <w:szCs w:val="28"/>
          <w:rtl/>
        </w:rPr>
      </w:pPr>
      <w:r>
        <w:rPr>
          <w:rFonts w:ascii="FrankRuehl" w:hAnsi="FrankRuehl" w:cs="FrankRuehl" w:hint="cs"/>
          <w:sz w:val="28"/>
          <w:szCs w:val="28"/>
          <w:rtl/>
        </w:rPr>
        <w:t>30.</w:t>
      </w:r>
      <w:r>
        <w:rPr>
          <w:rFonts w:ascii="FrankRuehl" w:hAnsi="FrankRuehl" w:cs="FrankRuehl" w:hint="cs"/>
          <w:sz w:val="28"/>
          <w:szCs w:val="28"/>
          <w:rtl/>
        </w:rPr>
        <w:tab/>
      </w:r>
      <w:r>
        <w:rPr>
          <w:rFonts w:ascii="FrankRuehl" w:hAnsi="FrankRuehl" w:cs="FrankRuehl"/>
          <w:sz w:val="28"/>
          <w:szCs w:val="28"/>
          <w:rtl/>
        </w:rPr>
        <w:t>ב</w:t>
      </w:r>
      <w:hyperlink r:id="rId38" w:history="1">
        <w:r w:rsidR="00C2706F" w:rsidRPr="00C2706F">
          <w:rPr>
            <w:rFonts w:ascii="FrankRuehl" w:hAnsi="FrankRuehl" w:cs="FrankRuehl"/>
            <w:color w:val="0000FF"/>
            <w:sz w:val="28"/>
            <w:szCs w:val="28"/>
            <w:u w:val="single"/>
            <w:rtl/>
          </w:rPr>
          <w:t>ע"פ 1509/20</w:t>
        </w:r>
      </w:hyperlink>
      <w:r>
        <w:rPr>
          <w:rFonts w:ascii="FrankRuehl" w:hAnsi="FrankRuehl" w:cs="FrankRuehl"/>
          <w:sz w:val="28"/>
          <w:szCs w:val="28"/>
          <w:rtl/>
        </w:rPr>
        <w:t xml:space="preserve"> </w:t>
      </w:r>
      <w:r>
        <w:rPr>
          <w:rFonts w:ascii="Miriam" w:hAnsi="Miriam" w:cs="Miriam"/>
          <w:rtl/>
        </w:rPr>
        <w:t>מדינת ישראל נ' נבארי</w:t>
      </w:r>
      <w:r>
        <w:rPr>
          <w:rFonts w:ascii="FrankRuehl" w:hAnsi="FrankRuehl" w:cs="FrankRuehl"/>
          <w:sz w:val="28"/>
          <w:szCs w:val="28"/>
          <w:rtl/>
        </w:rPr>
        <w:t xml:space="preserve">, (2.7.2020), נדון עניינו של נאשם אשר הורשע בעבירות של נשיאה והובלה של נשק וירי מנשק חם באזור מגורים, לאחר </w:t>
      </w:r>
      <w:r>
        <w:rPr>
          <w:rFonts w:ascii="FrankRuehl" w:hAnsi="FrankRuehl" w:cs="FrankRuehl"/>
          <w:color w:val="000000"/>
          <w:sz w:val="28"/>
          <w:szCs w:val="28"/>
          <w:shd w:val="clear" w:color="auto" w:fill="FFFFFF"/>
          <w:rtl/>
        </w:rPr>
        <w:t>שנהג ברכב בעיר לוד, כשברשותו תת מקלע מאולתר מסוג קרלו, ומסיבה בלתי ידועה ירה שני כדורים באזור מגורים ועזב את המקום ברכבו.</w:t>
      </w:r>
      <w:r>
        <w:rPr>
          <w:rFonts w:ascii="FrankRuehl" w:hAnsi="FrankRuehl" w:cs="FrankRuehl"/>
          <w:sz w:val="28"/>
          <w:szCs w:val="28"/>
          <w:rtl/>
        </w:rPr>
        <w:t xml:space="preserve"> בית המשפט המחוזי קבע מתחם עונש הולם הנע בין 20 ל- 50 חודשי מאסר, וגזר על הנאשם 27 חודשי מאסר בפועל, לצד עונשים נלווים. בית המשפט העליון קיבל את ערעור המאשימה על קולת העונש </w:t>
      </w:r>
      <w:r>
        <w:rPr>
          <w:rFonts w:ascii="FrankRuehl" w:hAnsi="FrankRuehl" w:cs="FrankRuehl"/>
          <w:b/>
          <w:bCs/>
          <w:sz w:val="28"/>
          <w:szCs w:val="28"/>
          <w:rtl/>
        </w:rPr>
        <w:t>והעמיד את עונשו של הנאשם על 36 חודשי מאסר בפועל</w:t>
      </w:r>
      <w:r>
        <w:rPr>
          <w:rFonts w:ascii="FrankRuehl" w:hAnsi="FrankRuehl" w:cs="FrankRuehl"/>
          <w:sz w:val="28"/>
          <w:szCs w:val="28"/>
          <w:rtl/>
        </w:rPr>
        <w:t xml:space="preserve">, </w:t>
      </w:r>
      <w:r>
        <w:rPr>
          <w:rFonts w:ascii="FrankRuehl" w:hAnsi="FrankRuehl" w:cs="FrankRuehl"/>
          <w:color w:val="000000"/>
          <w:sz w:val="28"/>
          <w:szCs w:val="28"/>
          <w:shd w:val="clear" w:color="auto" w:fill="FFFFFF"/>
          <w:rtl/>
        </w:rPr>
        <w:t>תוך הפנייה לצורך במיגור התופעה של שימוש בנשק בלתי חוקי</w:t>
      </w:r>
      <w:r>
        <w:rPr>
          <w:rFonts w:ascii="FrankRuehl" w:hAnsi="FrankRuehl" w:cs="FrankRuehl"/>
          <w:sz w:val="28"/>
          <w:szCs w:val="28"/>
          <w:rtl/>
        </w:rPr>
        <w:t>.</w:t>
      </w:r>
    </w:p>
    <w:p w14:paraId="0D76543E" w14:textId="77777777" w:rsidR="0014780E" w:rsidRDefault="0014780E" w:rsidP="0014780E">
      <w:pPr>
        <w:tabs>
          <w:tab w:val="left" w:pos="2077"/>
        </w:tabs>
        <w:spacing w:line="360" w:lineRule="auto"/>
        <w:jc w:val="both"/>
        <w:rPr>
          <w:rFonts w:ascii="FrankRuehl" w:hAnsi="FrankRuehl" w:cs="FrankRuehl"/>
          <w:sz w:val="28"/>
          <w:szCs w:val="28"/>
          <w:rtl/>
        </w:rPr>
      </w:pPr>
    </w:p>
    <w:p w14:paraId="0F8A8FA4" w14:textId="77777777" w:rsidR="0014780E" w:rsidRDefault="0014780E" w:rsidP="0014780E">
      <w:pPr>
        <w:spacing w:line="360" w:lineRule="auto"/>
        <w:jc w:val="both"/>
        <w:rPr>
          <w:rFonts w:ascii="FrankRuehl" w:hAnsi="FrankRuehl" w:cs="FrankRuehl"/>
          <w:sz w:val="28"/>
          <w:szCs w:val="28"/>
          <w:rtl/>
        </w:rPr>
      </w:pPr>
      <w:r>
        <w:rPr>
          <w:rFonts w:ascii="FrankRuehl" w:hAnsi="FrankRuehl" w:cs="FrankRuehl" w:hint="cs"/>
          <w:sz w:val="28"/>
          <w:szCs w:val="28"/>
          <w:rtl/>
        </w:rPr>
        <w:t>31</w:t>
      </w:r>
      <w:r w:rsidRPr="00737295">
        <w:rPr>
          <w:rFonts w:ascii="FrankRuehl" w:hAnsi="FrankRuehl" w:cs="FrankRuehl" w:hint="cs"/>
          <w:sz w:val="28"/>
          <w:szCs w:val="28"/>
          <w:rtl/>
        </w:rPr>
        <w:t>.</w:t>
      </w:r>
      <w:r w:rsidRPr="00737295">
        <w:rPr>
          <w:rFonts w:ascii="FrankRuehl" w:hAnsi="FrankRuehl" w:cs="FrankRuehl" w:hint="cs"/>
          <w:sz w:val="28"/>
          <w:szCs w:val="28"/>
          <w:rtl/>
        </w:rPr>
        <w:tab/>
      </w:r>
      <w:r w:rsidRPr="00737295">
        <w:rPr>
          <w:rFonts w:ascii="FrankRuehl" w:hAnsi="FrankRuehl" w:cs="FrankRuehl"/>
          <w:sz w:val="28"/>
          <w:szCs w:val="28"/>
          <w:rtl/>
        </w:rPr>
        <w:t xml:space="preserve">בנסיבות העניין, תוך בחינת הערכים החברתיים המוגנים שנפגעו מהעבירות שביצע הנאשם ומידת </w:t>
      </w:r>
      <w:r>
        <w:rPr>
          <w:rFonts w:ascii="FrankRuehl" w:hAnsi="FrankRuehl" w:cs="FrankRuehl"/>
          <w:sz w:val="28"/>
          <w:szCs w:val="28"/>
          <w:rtl/>
        </w:rPr>
        <w:t>הפגיעה בהם, בחינת נסיבות ביצוען</w:t>
      </w:r>
      <w:r>
        <w:rPr>
          <w:rFonts w:ascii="FrankRuehl" w:hAnsi="FrankRuehl" w:cs="FrankRuehl" w:hint="cs"/>
          <w:sz w:val="28"/>
          <w:szCs w:val="28"/>
          <w:rtl/>
        </w:rPr>
        <w:t xml:space="preserve">, </w:t>
      </w:r>
      <w:r w:rsidRPr="00737295">
        <w:rPr>
          <w:rFonts w:ascii="FrankRuehl" w:hAnsi="FrankRuehl" w:cs="FrankRuehl"/>
          <w:sz w:val="28"/>
          <w:szCs w:val="28"/>
          <w:rtl/>
        </w:rPr>
        <w:t xml:space="preserve">מדיניות הענישה הנהוגה ומגמת ההחמרה הניכרת בענישה </w:t>
      </w:r>
      <w:r>
        <w:rPr>
          <w:rFonts w:ascii="FrankRuehl" w:hAnsi="FrankRuehl" w:cs="FrankRuehl" w:hint="cs"/>
          <w:sz w:val="28"/>
          <w:szCs w:val="28"/>
          <w:rtl/>
        </w:rPr>
        <w:t>והעונש המזערי הקבוע ב</w:t>
      </w:r>
      <w:r w:rsidRPr="00737295">
        <w:rPr>
          <w:rFonts w:ascii="FrankRuehl" w:hAnsi="FrankRuehl" w:cs="FrankRuehl"/>
          <w:sz w:val="28"/>
          <w:szCs w:val="28"/>
          <w:rtl/>
        </w:rPr>
        <w:t>חוק,</w:t>
      </w:r>
      <w:r w:rsidRPr="00737295">
        <w:rPr>
          <w:rFonts w:ascii="FrankRuehl" w:hAnsi="FrankRuehl" w:cs="FrankRuehl"/>
          <w:b/>
          <w:bCs/>
          <w:sz w:val="28"/>
          <w:szCs w:val="28"/>
          <w:rtl/>
        </w:rPr>
        <w:t xml:space="preserve"> </w:t>
      </w:r>
      <w:r w:rsidRPr="00172216">
        <w:rPr>
          <w:rFonts w:ascii="FrankRuehl" w:hAnsi="FrankRuehl" w:cs="FrankRuehl" w:hint="cs"/>
          <w:sz w:val="28"/>
          <w:szCs w:val="28"/>
          <w:rtl/>
        </w:rPr>
        <w:t>ומבלי להתעלם מעיקרון אחידות הענישה ותוך התחשבות במתחם העונש ההולם והעונש שנקבע בעניינו של נאשם 1,</w:t>
      </w:r>
      <w:r>
        <w:rPr>
          <w:rFonts w:ascii="FrankRuehl" w:hAnsi="FrankRuehl" w:cs="FrankRuehl" w:hint="cs"/>
          <w:b/>
          <w:bCs/>
          <w:sz w:val="28"/>
          <w:szCs w:val="28"/>
          <w:rtl/>
        </w:rPr>
        <w:t xml:space="preserve"> </w:t>
      </w:r>
      <w:r w:rsidRPr="00737295">
        <w:rPr>
          <w:rFonts w:ascii="FrankRuehl" w:hAnsi="FrankRuehl" w:cs="FrankRuehl"/>
          <w:b/>
          <w:bCs/>
          <w:sz w:val="28"/>
          <w:szCs w:val="28"/>
          <w:rtl/>
        </w:rPr>
        <w:t xml:space="preserve">סבור אני כי מתחם העונש ההולם במקרה דנן נע בין </w:t>
      </w:r>
      <w:r w:rsidRPr="00737295">
        <w:rPr>
          <w:rFonts w:ascii="FrankRuehl" w:hAnsi="FrankRuehl" w:cs="FrankRuehl" w:hint="cs"/>
          <w:b/>
          <w:bCs/>
          <w:sz w:val="28"/>
          <w:szCs w:val="28"/>
          <w:rtl/>
        </w:rPr>
        <w:t>1</w:t>
      </w:r>
      <w:r>
        <w:rPr>
          <w:rFonts w:ascii="FrankRuehl" w:hAnsi="FrankRuehl" w:cs="FrankRuehl" w:hint="cs"/>
          <w:b/>
          <w:bCs/>
          <w:sz w:val="28"/>
          <w:szCs w:val="28"/>
          <w:rtl/>
        </w:rPr>
        <w:t>6</w:t>
      </w:r>
      <w:r w:rsidRPr="00737295">
        <w:rPr>
          <w:rFonts w:ascii="FrankRuehl" w:hAnsi="FrankRuehl" w:cs="FrankRuehl"/>
          <w:b/>
          <w:bCs/>
          <w:sz w:val="28"/>
          <w:szCs w:val="28"/>
          <w:rtl/>
        </w:rPr>
        <w:t xml:space="preserve"> ל- 3</w:t>
      </w:r>
      <w:r>
        <w:rPr>
          <w:rFonts w:ascii="FrankRuehl" w:hAnsi="FrankRuehl" w:cs="FrankRuehl" w:hint="cs"/>
          <w:b/>
          <w:bCs/>
          <w:sz w:val="28"/>
          <w:szCs w:val="28"/>
          <w:rtl/>
        </w:rPr>
        <w:t>2</w:t>
      </w:r>
      <w:r w:rsidRPr="00737295">
        <w:rPr>
          <w:rFonts w:ascii="FrankRuehl" w:hAnsi="FrankRuehl" w:cs="FrankRuehl"/>
          <w:b/>
          <w:bCs/>
          <w:sz w:val="28"/>
          <w:szCs w:val="28"/>
          <w:rtl/>
        </w:rPr>
        <w:t xml:space="preserve"> חודשי מאסר בפועל, </w:t>
      </w:r>
      <w:r w:rsidRPr="00737295">
        <w:rPr>
          <w:rFonts w:ascii="FrankRuehl" w:hAnsi="FrankRuehl" w:cs="FrankRuehl"/>
          <w:sz w:val="28"/>
          <w:szCs w:val="28"/>
          <w:rtl/>
        </w:rPr>
        <w:t xml:space="preserve">לצד ענישה נלווית הכוללת מאסר מותנה וקנס כספי. </w:t>
      </w:r>
    </w:p>
    <w:p w14:paraId="51B53422" w14:textId="77777777" w:rsidR="0014780E" w:rsidRDefault="0014780E" w:rsidP="0014780E">
      <w:pPr>
        <w:tabs>
          <w:tab w:val="left" w:pos="2077"/>
        </w:tabs>
        <w:spacing w:line="360" w:lineRule="auto"/>
        <w:jc w:val="both"/>
        <w:rPr>
          <w:rFonts w:ascii="FrankRuehl" w:hAnsi="FrankRuehl" w:cs="FrankRuehl"/>
          <w:sz w:val="28"/>
          <w:szCs w:val="28"/>
          <w:rtl/>
        </w:rPr>
      </w:pPr>
    </w:p>
    <w:p w14:paraId="2F9DE6FA" w14:textId="77777777" w:rsidR="0014780E" w:rsidRDefault="0014780E" w:rsidP="0014780E">
      <w:pPr>
        <w:tabs>
          <w:tab w:val="left" w:pos="2077"/>
        </w:tabs>
        <w:spacing w:line="360" w:lineRule="auto"/>
        <w:jc w:val="both"/>
        <w:rPr>
          <w:rFonts w:ascii="FrankRuehl" w:hAnsi="FrankRuehl" w:cs="FrankRuehl"/>
          <w:sz w:val="28"/>
          <w:szCs w:val="28"/>
          <w:rtl/>
        </w:rPr>
      </w:pPr>
    </w:p>
    <w:p w14:paraId="57B2CA81" w14:textId="77777777" w:rsidR="0014780E" w:rsidRDefault="0014780E" w:rsidP="0014780E">
      <w:pPr>
        <w:tabs>
          <w:tab w:val="left" w:pos="2077"/>
        </w:tabs>
        <w:spacing w:line="360" w:lineRule="auto"/>
        <w:jc w:val="both"/>
        <w:rPr>
          <w:rFonts w:ascii="Miriam" w:hAnsi="Miriam" w:cs="Miriam"/>
          <w:color w:val="000000"/>
          <w:rtl/>
        </w:rPr>
      </w:pPr>
      <w:r>
        <w:rPr>
          <w:rFonts w:ascii="Miriam" w:hAnsi="Miriam" w:cs="Miriam"/>
          <w:color w:val="000000"/>
          <w:rtl/>
        </w:rPr>
        <w:t>קביעת העונש בתוך המתחם</w:t>
      </w:r>
    </w:p>
    <w:p w14:paraId="010F8DDC" w14:textId="77777777" w:rsidR="0014780E" w:rsidRPr="0014780E" w:rsidRDefault="0014780E" w:rsidP="0014780E">
      <w:pPr>
        <w:tabs>
          <w:tab w:val="left" w:pos="2077"/>
        </w:tabs>
        <w:spacing w:line="360" w:lineRule="auto"/>
        <w:jc w:val="both"/>
        <w:rPr>
          <w:rFonts w:ascii="FrankRuehl" w:eastAsia="Calibri" w:hAnsi="FrankRuehl" w:cs="FrankRuehl"/>
          <w:sz w:val="28"/>
          <w:szCs w:val="28"/>
          <w:rtl/>
        </w:rPr>
      </w:pPr>
    </w:p>
    <w:p w14:paraId="4CC1DFFA" w14:textId="77777777" w:rsidR="0014780E" w:rsidRPr="0014780E" w:rsidRDefault="0014780E" w:rsidP="0014780E">
      <w:pPr>
        <w:tabs>
          <w:tab w:val="left" w:pos="708"/>
        </w:tabs>
        <w:spacing w:line="360" w:lineRule="auto"/>
        <w:jc w:val="both"/>
        <w:rPr>
          <w:rFonts w:ascii="FrankRuehl" w:eastAsia="Calibri" w:hAnsi="FrankRuehl" w:cs="FrankRuehl"/>
          <w:sz w:val="28"/>
          <w:szCs w:val="28"/>
          <w:rtl/>
        </w:rPr>
      </w:pPr>
      <w:r w:rsidRPr="0014780E">
        <w:rPr>
          <w:rFonts w:ascii="FrankRuehl" w:eastAsia="Calibri" w:hAnsi="FrankRuehl" w:cs="FrankRuehl" w:hint="cs"/>
          <w:sz w:val="28"/>
          <w:szCs w:val="28"/>
          <w:rtl/>
        </w:rPr>
        <w:t>32.</w:t>
      </w:r>
      <w:r w:rsidRPr="0014780E">
        <w:rPr>
          <w:rFonts w:ascii="FrankRuehl" w:eastAsia="Calibri" w:hAnsi="FrankRuehl" w:cs="FrankRuehl" w:hint="cs"/>
          <w:sz w:val="28"/>
          <w:szCs w:val="28"/>
          <w:rtl/>
        </w:rPr>
        <w:tab/>
      </w:r>
      <w:r w:rsidRPr="0014780E">
        <w:rPr>
          <w:rFonts w:ascii="FrankRuehl" w:eastAsia="Calibri" w:hAnsi="FrankRuehl" w:cs="FrankRuehl"/>
          <w:sz w:val="28"/>
          <w:szCs w:val="28"/>
          <w:rtl/>
        </w:rPr>
        <w:t xml:space="preserve">קביעת עונשו של נאשם תיעשה בתוך המתחם, אלא אם כן ישנן נסיבות המצדיקות סטייה ממנו. במקרה דנן, לא מצאתי כל מקום לחרוג לקולה מהמתחם שנקבע, כפי שביקש </w:t>
      </w:r>
      <w:r w:rsidRPr="0014780E">
        <w:rPr>
          <w:rFonts w:ascii="FrankRuehl" w:eastAsia="Calibri" w:hAnsi="FrankRuehl" w:cs="FrankRuehl" w:hint="cs"/>
          <w:sz w:val="28"/>
          <w:szCs w:val="28"/>
          <w:rtl/>
        </w:rPr>
        <w:t>ה</w:t>
      </w:r>
      <w:r w:rsidRPr="0014780E">
        <w:rPr>
          <w:rFonts w:ascii="FrankRuehl" w:eastAsia="Calibri" w:hAnsi="FrankRuehl" w:cs="FrankRuehl"/>
          <w:sz w:val="28"/>
          <w:szCs w:val="28"/>
          <w:rtl/>
        </w:rPr>
        <w:t>סניגור היות והנאשם</w:t>
      </w:r>
      <w:r w:rsidRPr="0014780E">
        <w:rPr>
          <w:rFonts w:ascii="FrankRuehl" w:eastAsia="Calibri" w:hAnsi="FrankRuehl" w:cs="FrankRuehl" w:hint="cs"/>
          <w:sz w:val="28"/>
          <w:szCs w:val="28"/>
          <w:rtl/>
        </w:rPr>
        <w:t>,</w:t>
      </w:r>
      <w:r w:rsidRPr="0014780E">
        <w:rPr>
          <w:rFonts w:ascii="FrankRuehl" w:eastAsia="Calibri" w:hAnsi="FrankRuehl" w:cs="FrankRuehl"/>
          <w:sz w:val="28"/>
          <w:szCs w:val="28"/>
          <w:rtl/>
        </w:rPr>
        <w:t xml:space="preserve"> לטענתו</w:t>
      </w:r>
      <w:r w:rsidRPr="0014780E">
        <w:rPr>
          <w:rFonts w:ascii="FrankRuehl" w:eastAsia="Calibri" w:hAnsi="FrankRuehl" w:cs="FrankRuehl" w:hint="cs"/>
          <w:sz w:val="28"/>
          <w:szCs w:val="28"/>
          <w:rtl/>
        </w:rPr>
        <w:t>,</w:t>
      </w:r>
      <w:r w:rsidRPr="0014780E">
        <w:rPr>
          <w:rFonts w:ascii="FrankRuehl" w:eastAsia="Calibri" w:hAnsi="FrankRuehl" w:cs="FrankRuehl"/>
          <w:sz w:val="28"/>
          <w:szCs w:val="28"/>
          <w:rtl/>
        </w:rPr>
        <w:t xml:space="preserve"> בר-שיקום.</w:t>
      </w:r>
    </w:p>
    <w:p w14:paraId="44BA565C" w14:textId="77777777" w:rsidR="0014780E" w:rsidRPr="0014780E" w:rsidRDefault="0014780E" w:rsidP="0014780E">
      <w:pPr>
        <w:tabs>
          <w:tab w:val="left" w:pos="708"/>
        </w:tabs>
        <w:spacing w:line="360" w:lineRule="auto"/>
        <w:jc w:val="both"/>
        <w:rPr>
          <w:rFonts w:ascii="FrankRuehl" w:eastAsia="Calibri" w:hAnsi="FrankRuehl" w:cs="FrankRuehl"/>
          <w:sz w:val="28"/>
          <w:szCs w:val="28"/>
          <w:rtl/>
        </w:rPr>
      </w:pPr>
      <w:r w:rsidRPr="0014780E">
        <w:rPr>
          <w:rFonts w:ascii="FrankRuehl" w:eastAsia="Calibri" w:hAnsi="FrankRuehl" w:cs="FrankRuehl"/>
          <w:sz w:val="28"/>
          <w:szCs w:val="28"/>
          <w:rtl/>
        </w:rPr>
        <w:tab/>
      </w:r>
    </w:p>
    <w:p w14:paraId="3B8FD2E0" w14:textId="77777777" w:rsidR="0014780E" w:rsidRDefault="0014780E" w:rsidP="0014780E">
      <w:pPr>
        <w:pStyle w:val="Ruller4"/>
      </w:pPr>
      <w:r w:rsidRPr="0014780E">
        <w:rPr>
          <w:rFonts w:ascii="FrankRuehl" w:eastAsia="Calibri" w:hAnsi="FrankRuehl"/>
          <w:sz w:val="28"/>
          <w:rtl/>
        </w:rPr>
        <w:tab/>
        <w:t>אכן היות</w:t>
      </w:r>
      <w:r w:rsidRPr="0014780E">
        <w:rPr>
          <w:rFonts w:ascii="FrankRuehl" w:eastAsia="Calibri" w:hAnsi="FrankRuehl" w:hint="cs"/>
          <w:sz w:val="28"/>
          <w:rtl/>
        </w:rPr>
        <w:t>ו</w:t>
      </w:r>
      <w:r w:rsidRPr="0014780E">
        <w:rPr>
          <w:rFonts w:ascii="FrankRuehl" w:eastAsia="Calibri" w:hAnsi="FrankRuehl"/>
          <w:sz w:val="28"/>
          <w:rtl/>
        </w:rPr>
        <w:t xml:space="preserve"> של הנאשם בר-שיקום מעניק משקל במסגרת שיקולי העונש אך לא מצאתי, בעניינ</w:t>
      </w:r>
      <w:r w:rsidRPr="0014780E">
        <w:rPr>
          <w:rFonts w:ascii="FrankRuehl" w:eastAsia="Calibri" w:hAnsi="FrankRuehl" w:hint="cs"/>
          <w:sz w:val="28"/>
          <w:rtl/>
        </w:rPr>
        <w:t>נ</w:t>
      </w:r>
      <w:r w:rsidRPr="0014780E">
        <w:rPr>
          <w:rFonts w:ascii="FrankRuehl" w:eastAsia="Calibri" w:hAnsi="FrankRuehl"/>
          <w:sz w:val="28"/>
          <w:rtl/>
        </w:rPr>
        <w:t xml:space="preserve">ו אינדיקציה לטענתו של הסניגור </w:t>
      </w:r>
      <w:r w:rsidRPr="0014780E">
        <w:rPr>
          <w:rFonts w:ascii="FrankRuehl" w:eastAsia="Calibri" w:hAnsi="FrankRuehl" w:hint="cs"/>
          <w:sz w:val="28"/>
          <w:rtl/>
        </w:rPr>
        <w:t>ל</w:t>
      </w:r>
      <w:r w:rsidRPr="0014780E">
        <w:rPr>
          <w:rFonts w:ascii="FrankRuehl" w:eastAsia="Calibri" w:hAnsi="FrankRuehl"/>
          <w:sz w:val="28"/>
          <w:rtl/>
        </w:rPr>
        <w:t>דבר</w:t>
      </w:r>
      <w:r w:rsidRPr="0014780E">
        <w:rPr>
          <w:rFonts w:ascii="FrankRuehl" w:eastAsia="Calibri" w:hAnsi="FrankRuehl" w:hint="cs"/>
          <w:sz w:val="28"/>
          <w:rtl/>
        </w:rPr>
        <w:t>.</w:t>
      </w:r>
      <w:r w:rsidRPr="0014780E">
        <w:rPr>
          <w:rFonts w:ascii="FrankRuehl" w:eastAsia="Calibri" w:hAnsi="FrankRuehl"/>
          <w:sz w:val="28"/>
          <w:rtl/>
        </w:rPr>
        <w:t xml:space="preserve"> נהפוך הוא</w:t>
      </w:r>
      <w:r w:rsidRPr="0014780E">
        <w:rPr>
          <w:rFonts w:ascii="FrankRuehl" w:eastAsia="Calibri" w:hAnsi="FrankRuehl" w:hint="cs"/>
          <w:sz w:val="28"/>
          <w:rtl/>
        </w:rPr>
        <w:t>,</w:t>
      </w:r>
      <w:r w:rsidRPr="0014780E">
        <w:rPr>
          <w:rFonts w:ascii="FrankRuehl" w:eastAsia="Calibri" w:hAnsi="FrankRuehl"/>
          <w:sz w:val="28"/>
          <w:rtl/>
        </w:rPr>
        <w:t xml:space="preserve"> בתסקיר צוין, כי קצינת המבחן התרשמה, כי הנאשם מתקשה לקחת אחריות על ביצוע העבירות</w:t>
      </w:r>
      <w:r w:rsidRPr="0014780E">
        <w:rPr>
          <w:rFonts w:ascii="FrankRuehl" w:eastAsia="Calibri" w:hAnsi="FrankRuehl" w:hint="cs"/>
          <w:sz w:val="28"/>
          <w:rtl/>
        </w:rPr>
        <w:t xml:space="preserve"> </w:t>
      </w:r>
      <w:r w:rsidRPr="0014780E">
        <w:rPr>
          <w:rFonts w:ascii="FrankRuehl" w:eastAsia="Calibri" w:hAnsi="FrankRuehl"/>
          <w:sz w:val="28"/>
          <w:rtl/>
        </w:rPr>
        <w:t>ו</w:t>
      </w:r>
      <w:r w:rsidRPr="0014780E">
        <w:rPr>
          <w:rFonts w:ascii="FrankRuehl" w:eastAsia="Calibri" w:hAnsi="FrankRuehl" w:hint="cs"/>
          <w:sz w:val="28"/>
          <w:rtl/>
        </w:rPr>
        <w:t>נו</w:t>
      </w:r>
      <w:r w:rsidRPr="0014780E">
        <w:rPr>
          <w:rFonts w:ascii="FrankRuehl" w:eastAsia="Calibri" w:hAnsi="FrankRuehl"/>
          <w:sz w:val="28"/>
          <w:rtl/>
        </w:rPr>
        <w:t>טה למזער מחומרתן. עוד התרשמ</w:t>
      </w:r>
      <w:r w:rsidRPr="0014780E">
        <w:rPr>
          <w:rFonts w:ascii="FrankRuehl" w:eastAsia="Calibri" w:hAnsi="FrankRuehl" w:hint="cs"/>
          <w:sz w:val="28"/>
          <w:rtl/>
        </w:rPr>
        <w:t>ה</w:t>
      </w:r>
      <w:r w:rsidRPr="0014780E">
        <w:rPr>
          <w:rFonts w:ascii="FrankRuehl" w:eastAsia="Calibri" w:hAnsi="FrankRuehl"/>
          <w:sz w:val="28"/>
          <w:rtl/>
        </w:rPr>
        <w:t xml:space="preserve"> מחוסר ערנותו סביב הסיכון ההרסני בעבירות ובשיח עמו לא התרשמ</w:t>
      </w:r>
      <w:r w:rsidRPr="0014780E">
        <w:rPr>
          <w:rFonts w:ascii="FrankRuehl" w:eastAsia="Calibri" w:hAnsi="FrankRuehl" w:hint="cs"/>
          <w:sz w:val="28"/>
          <w:rtl/>
        </w:rPr>
        <w:t>ה</w:t>
      </w:r>
      <w:r w:rsidRPr="0014780E">
        <w:rPr>
          <w:rFonts w:ascii="FrankRuehl" w:eastAsia="Calibri" w:hAnsi="FrankRuehl"/>
          <w:sz w:val="28"/>
          <w:rtl/>
        </w:rPr>
        <w:t xml:space="preserve"> מהכרה לנזקקותו לשינוי דפוסיו המכשילים המצריך התחייבות והתגייסות ארוכת טווח. </w:t>
      </w:r>
      <w:r w:rsidRPr="0014780E">
        <w:rPr>
          <w:rFonts w:ascii="FrankRuehl" w:eastAsia="Calibri" w:hAnsi="FrankRuehl" w:hint="cs"/>
          <w:sz w:val="28"/>
          <w:rtl/>
        </w:rPr>
        <w:t>יתרה מכך</w:t>
      </w:r>
      <w:r w:rsidRPr="0014780E">
        <w:rPr>
          <w:rFonts w:ascii="FrankRuehl" w:eastAsia="Calibri" w:hAnsi="FrankRuehl"/>
          <w:sz w:val="28"/>
          <w:rtl/>
        </w:rPr>
        <w:t xml:space="preserve">, </w:t>
      </w:r>
      <w:r w:rsidRPr="0014780E">
        <w:rPr>
          <w:rFonts w:ascii="FrankRuehl" w:eastAsia="Calibri" w:hAnsi="FrankRuehl" w:hint="cs"/>
          <w:sz w:val="28"/>
          <w:rtl/>
        </w:rPr>
        <w:t xml:space="preserve">אף אם </w:t>
      </w:r>
      <w:r w:rsidRPr="0014780E">
        <w:rPr>
          <w:rFonts w:ascii="FrankRuehl" w:eastAsia="Calibri" w:hAnsi="FrankRuehl"/>
          <w:sz w:val="28"/>
          <w:rtl/>
        </w:rPr>
        <w:t xml:space="preserve">הנאשם הינו בר שיקום במידה מסוימת, </w:t>
      </w:r>
      <w:r w:rsidRPr="0014780E">
        <w:rPr>
          <w:rFonts w:ascii="FrankRuehl" w:eastAsia="Calibri" w:hAnsi="FrankRuehl" w:hint="cs"/>
          <w:sz w:val="28"/>
          <w:rtl/>
        </w:rPr>
        <w:t xml:space="preserve">הרי לא די בכך, שכן  כידוע, </w:t>
      </w:r>
      <w:r w:rsidRPr="0014780E">
        <w:rPr>
          <w:rFonts w:ascii="FrankRuehl" w:eastAsia="Calibri" w:hAnsi="FrankRuehl"/>
          <w:sz w:val="28"/>
          <w:rtl/>
        </w:rPr>
        <w:t>החריגה מהמתחם שמורה לנסיבות ייחודיות ויוצאות דופן</w:t>
      </w:r>
      <w:r w:rsidRPr="0014780E">
        <w:rPr>
          <w:rFonts w:ascii="FrankRuehl" w:eastAsia="Calibri" w:hAnsi="FrankRuehl" w:hint="cs"/>
          <w:sz w:val="28"/>
          <w:rtl/>
        </w:rPr>
        <w:t xml:space="preserve">, </w:t>
      </w:r>
      <w:r w:rsidRPr="0014780E">
        <w:rPr>
          <w:rFonts w:ascii="FrankRuehl" w:eastAsia="Calibri" w:hAnsi="FrankRuehl"/>
          <w:sz w:val="28"/>
          <w:rtl/>
        </w:rPr>
        <w:t>שאינן מתקיימות בענייננו</w:t>
      </w:r>
      <w:r w:rsidRPr="0014780E">
        <w:rPr>
          <w:rFonts w:ascii="FrankRuehl" w:eastAsia="Calibri" w:hAnsi="FrankRuehl" w:hint="cs"/>
          <w:sz w:val="28"/>
          <w:rtl/>
        </w:rPr>
        <w:t>, מה גם שהחוק והפסיקה, בעבירות נשק, מבכרים את האינטרס הציבורי על פני נסיבותיו האישיות של הנאשם, לרבות במקרי שיקום ואינם מקלים עם נאשמים צעירים או נעדרי עבר פלילי. המסר העונשי נחרץ "</w:t>
      </w:r>
      <w:r w:rsidRPr="00C71FAD">
        <w:rPr>
          <w:rFonts w:ascii="Miriam" w:hAnsi="Miriam" w:cs="Miriam"/>
          <w:sz w:val="24"/>
          <w:szCs w:val="24"/>
          <w:rtl/>
        </w:rPr>
        <w:t>שומה עלינו לזכור כי מדובר במשחק-סכום-אפס: שופט שמרחם על עבריין נשק ומקל בע</w:t>
      </w:r>
      <w:r>
        <w:rPr>
          <w:rFonts w:ascii="Miriam" w:hAnsi="Miriam" w:cs="Miriam"/>
          <w:sz w:val="24"/>
          <w:szCs w:val="24"/>
          <w:rtl/>
        </w:rPr>
        <w:t>ונשו אינו מרחם על הקורבן הבא</w:t>
      </w:r>
      <w:r>
        <w:rPr>
          <w:rFonts w:ascii="Miriam" w:hAnsi="Miriam" w:cs="Miriam" w:hint="cs"/>
          <w:sz w:val="24"/>
          <w:szCs w:val="24"/>
          <w:rtl/>
        </w:rPr>
        <w:t>" (</w:t>
      </w:r>
      <w:hyperlink r:id="rId39" w:history="1">
        <w:r w:rsidR="00C2706F" w:rsidRPr="00C2706F">
          <w:rPr>
            <w:rFonts w:ascii="FrankRuehl" w:eastAsia="Calibri" w:hAnsi="FrankRuehl"/>
            <w:color w:val="0000FF"/>
            <w:sz w:val="28"/>
            <w:u w:val="single"/>
            <w:rtl/>
          </w:rPr>
          <w:t>ע"פ 7850/21</w:t>
        </w:r>
      </w:hyperlink>
      <w:r>
        <w:rPr>
          <w:rFonts w:ascii="Miriam" w:hAnsi="Miriam" w:cs="Miriam" w:hint="cs"/>
          <w:sz w:val="24"/>
          <w:szCs w:val="24"/>
          <w:rtl/>
        </w:rPr>
        <w:t xml:space="preserve"> דסוקי נ' מדינת ישראל,</w:t>
      </w:r>
      <w:r w:rsidRPr="00C71FAD">
        <w:rPr>
          <w:rFonts w:ascii="FrankRuehl" w:hAnsi="FrankRuehl"/>
          <w:sz w:val="28"/>
          <w:rtl/>
        </w:rPr>
        <w:t xml:space="preserve"> </w:t>
      </w:r>
      <w:r>
        <w:rPr>
          <w:rFonts w:ascii="FrankRuehl" w:hAnsi="FrankRuehl" w:hint="cs"/>
          <w:sz w:val="28"/>
          <w:rtl/>
        </w:rPr>
        <w:t>(</w:t>
      </w:r>
      <w:r w:rsidRPr="00C71FAD">
        <w:rPr>
          <w:rFonts w:ascii="FrankRuehl" w:hAnsi="FrankRuehl"/>
          <w:sz w:val="28"/>
          <w:rtl/>
        </w:rPr>
        <w:t>25.11.202</w:t>
      </w:r>
      <w:r w:rsidRPr="0014780E">
        <w:rPr>
          <w:rFonts w:ascii="FrankRuehl" w:eastAsia="Calibri" w:hAnsi="FrankRuehl" w:hint="cs"/>
          <w:sz w:val="28"/>
          <w:rtl/>
        </w:rPr>
        <w:t>1</w:t>
      </w:r>
      <w:r>
        <w:rPr>
          <w:rFonts w:ascii="Miriam" w:hAnsi="Miriam" w:cs="Miriam" w:hint="cs"/>
          <w:sz w:val="24"/>
          <w:szCs w:val="24"/>
          <w:rtl/>
        </w:rPr>
        <w:t xml:space="preserve">)). </w:t>
      </w:r>
      <w:r>
        <w:rPr>
          <w:rtl/>
        </w:rPr>
        <w:t xml:space="preserve"> </w:t>
      </w:r>
    </w:p>
    <w:p w14:paraId="1799B1D8" w14:textId="77777777" w:rsidR="0014780E" w:rsidRPr="0014780E" w:rsidRDefault="0014780E" w:rsidP="0014780E">
      <w:pPr>
        <w:tabs>
          <w:tab w:val="left" w:pos="708"/>
        </w:tabs>
        <w:spacing w:line="360" w:lineRule="auto"/>
        <w:jc w:val="both"/>
        <w:rPr>
          <w:rFonts w:ascii="FrankRuehl" w:eastAsia="Calibri" w:hAnsi="FrankRuehl" w:cs="FrankRuehl"/>
          <w:sz w:val="28"/>
          <w:szCs w:val="28"/>
          <w:rtl/>
        </w:rPr>
      </w:pPr>
    </w:p>
    <w:p w14:paraId="7E487678" w14:textId="77777777" w:rsidR="0014780E" w:rsidRPr="0014780E" w:rsidRDefault="0014780E" w:rsidP="0014780E">
      <w:pPr>
        <w:tabs>
          <w:tab w:val="left" w:pos="2077"/>
        </w:tabs>
        <w:spacing w:line="360" w:lineRule="auto"/>
        <w:jc w:val="both"/>
        <w:rPr>
          <w:rFonts w:ascii="FrankRuehl" w:eastAsia="Calibri" w:hAnsi="FrankRuehl" w:cs="FrankRuehl"/>
          <w:sz w:val="28"/>
          <w:szCs w:val="28"/>
          <w:rtl/>
        </w:rPr>
      </w:pPr>
    </w:p>
    <w:p w14:paraId="3CF5D2FA" w14:textId="77777777" w:rsidR="0014780E" w:rsidRPr="0014780E" w:rsidRDefault="0014780E" w:rsidP="0014780E">
      <w:pPr>
        <w:tabs>
          <w:tab w:val="left" w:pos="708"/>
        </w:tabs>
        <w:spacing w:line="360" w:lineRule="auto"/>
        <w:jc w:val="both"/>
        <w:rPr>
          <w:rFonts w:ascii="FrankRuehl" w:eastAsia="Calibri" w:hAnsi="FrankRuehl" w:cs="FrankRuehl"/>
          <w:sz w:val="28"/>
          <w:szCs w:val="28"/>
          <w:rtl/>
        </w:rPr>
      </w:pPr>
      <w:r w:rsidRPr="0014780E">
        <w:rPr>
          <w:rFonts w:ascii="FrankRuehl" w:eastAsia="Calibri" w:hAnsi="FrankRuehl" w:cs="FrankRuehl" w:hint="cs"/>
          <w:sz w:val="28"/>
          <w:szCs w:val="28"/>
          <w:rtl/>
        </w:rPr>
        <w:t>33.</w:t>
      </w:r>
      <w:r w:rsidRPr="0014780E">
        <w:rPr>
          <w:rFonts w:ascii="FrankRuehl" w:eastAsia="Calibri" w:hAnsi="FrankRuehl" w:cs="FrankRuehl" w:hint="cs"/>
          <w:sz w:val="28"/>
          <w:szCs w:val="28"/>
          <w:rtl/>
        </w:rPr>
        <w:tab/>
      </w:r>
      <w:r w:rsidRPr="0014780E">
        <w:rPr>
          <w:rFonts w:ascii="FrankRuehl" w:eastAsia="Calibri" w:hAnsi="FrankRuehl" w:cs="FrankRuehl"/>
          <w:sz w:val="28"/>
          <w:szCs w:val="28"/>
          <w:rtl/>
        </w:rPr>
        <w:tab/>
        <w:t>בבואי לגזור את עונשו של הנאשם בתוך המתחם שנקבע</w:t>
      </w:r>
      <w:r w:rsidRPr="0014780E">
        <w:rPr>
          <w:rFonts w:ascii="FrankRuehl" w:eastAsia="Calibri" w:hAnsi="FrankRuehl" w:cs="FrankRuehl" w:hint="cs"/>
          <w:sz w:val="28"/>
          <w:szCs w:val="28"/>
          <w:rtl/>
        </w:rPr>
        <w:t>,</w:t>
      </w:r>
      <w:r w:rsidRPr="0014780E">
        <w:rPr>
          <w:rFonts w:ascii="FrankRuehl" w:eastAsia="Calibri" w:hAnsi="FrankRuehl" w:cs="FrankRuehl"/>
          <w:sz w:val="28"/>
          <w:szCs w:val="28"/>
          <w:rtl/>
        </w:rPr>
        <w:t xml:space="preserve"> נתתי דעתי לגילו הצעיר בעת ביצוע העבירה, בן 20, ולעובדה שהוא נעדר כל הרשעות קודמות וזו הסתבכותו הראשונה עם החוק, </w:t>
      </w:r>
      <w:r>
        <w:rPr>
          <w:rFonts w:ascii="FrankRuehl" w:hAnsi="FrankRuehl" w:cs="FrankRuehl"/>
          <w:sz w:val="28"/>
          <w:szCs w:val="28"/>
          <w:rtl/>
          <w:lang w:eastAsia="he-IL"/>
        </w:rPr>
        <w:t>ודומה כי עסקינן במי שעד למועד ביצוע העבירות דנן, ניהל אורח חיים נורמטיבי למד ועבד לפרנסתו.</w:t>
      </w:r>
      <w:r>
        <w:rPr>
          <w:rFonts w:ascii="FrankRuehl" w:hAnsi="FrankRuehl" w:cs="FrankRuehl" w:hint="cs"/>
          <w:sz w:val="28"/>
          <w:szCs w:val="28"/>
          <w:rtl/>
          <w:lang w:eastAsia="he-IL"/>
        </w:rPr>
        <w:t xml:space="preserve"> </w:t>
      </w:r>
    </w:p>
    <w:p w14:paraId="3DABA48D" w14:textId="77777777" w:rsidR="0014780E" w:rsidRPr="0014780E" w:rsidRDefault="0014780E" w:rsidP="0014780E">
      <w:pPr>
        <w:tabs>
          <w:tab w:val="left" w:pos="708"/>
        </w:tabs>
        <w:spacing w:line="360" w:lineRule="auto"/>
        <w:jc w:val="both"/>
        <w:rPr>
          <w:rFonts w:ascii="FrankRuehl" w:eastAsia="Calibri" w:hAnsi="FrankRuehl" w:cs="FrankRuehl"/>
          <w:sz w:val="28"/>
          <w:szCs w:val="28"/>
          <w:rtl/>
        </w:rPr>
      </w:pPr>
    </w:p>
    <w:p w14:paraId="7CD485FE" w14:textId="77777777" w:rsidR="0014780E" w:rsidRDefault="0014780E" w:rsidP="0014780E">
      <w:pPr>
        <w:tabs>
          <w:tab w:val="left" w:pos="708"/>
        </w:tabs>
        <w:spacing w:line="360" w:lineRule="auto"/>
        <w:jc w:val="both"/>
        <w:rPr>
          <w:rFonts w:ascii="FrankRuehl" w:eastAsia="David" w:hAnsi="FrankRuehl" w:cs="FrankRuehl"/>
          <w:color w:val="000000"/>
          <w:sz w:val="28"/>
          <w:szCs w:val="28"/>
          <w:rtl/>
        </w:rPr>
      </w:pPr>
      <w:r w:rsidRPr="0014780E">
        <w:rPr>
          <w:rFonts w:ascii="FrankRuehl" w:eastAsia="Calibri" w:hAnsi="FrankRuehl" w:cs="FrankRuehl"/>
          <w:sz w:val="28"/>
          <w:szCs w:val="28"/>
          <w:rtl/>
        </w:rPr>
        <w:tab/>
        <w:t xml:space="preserve">כמו כן הבאתי בחשבון את הודאתו בביצוע העבירות, גם אם זו לא התקבלה בראשית ההליך, </w:t>
      </w:r>
      <w:r w:rsidRPr="0014780E">
        <w:rPr>
          <w:rFonts w:ascii="FrankRuehl" w:eastAsia="Calibri" w:hAnsi="FrankRuehl" w:cs="FrankRuehl" w:hint="cs"/>
          <w:sz w:val="28"/>
          <w:szCs w:val="28"/>
          <w:rtl/>
        </w:rPr>
        <w:t xml:space="preserve">אשר </w:t>
      </w:r>
      <w:r w:rsidRPr="0014780E">
        <w:rPr>
          <w:rFonts w:ascii="FrankRuehl" w:eastAsia="Calibri" w:hAnsi="FrankRuehl" w:cs="FrankRuehl"/>
          <w:sz w:val="28"/>
          <w:szCs w:val="28"/>
          <w:rtl/>
        </w:rPr>
        <w:t>מבטאת</w:t>
      </w:r>
      <w:r>
        <w:rPr>
          <w:rFonts w:ascii="FrankRuehl" w:hAnsi="FrankRuehl" w:cs="FrankRuehl"/>
          <w:sz w:val="28"/>
          <w:szCs w:val="28"/>
          <w:rtl/>
          <w:lang w:eastAsia="he-IL"/>
        </w:rPr>
        <w:t>, על דרך הכלל, גם קבלת הדין, ובחובה היא טומנת קבלת אחריות למעשים והבעת חרטה עליהם</w:t>
      </w:r>
      <w:r>
        <w:rPr>
          <w:rFonts w:ascii="FrankRuehl" w:hAnsi="FrankRuehl" w:cs="FrankRuehl" w:hint="cs"/>
          <w:sz w:val="28"/>
          <w:szCs w:val="28"/>
          <w:rtl/>
          <w:lang w:eastAsia="he-IL"/>
        </w:rPr>
        <w:t>, לצד</w:t>
      </w:r>
      <w:r w:rsidRPr="0014780E">
        <w:rPr>
          <w:rFonts w:ascii="FrankRuehl" w:eastAsia="Calibri" w:hAnsi="FrankRuehl" w:cs="FrankRuehl"/>
          <w:sz w:val="28"/>
          <w:szCs w:val="28"/>
          <w:rtl/>
        </w:rPr>
        <w:t xml:space="preserve"> </w:t>
      </w:r>
      <w:r w:rsidRPr="0014780E">
        <w:rPr>
          <w:rFonts w:ascii="FrankRuehl" w:eastAsia="Calibri" w:hAnsi="FrankRuehl" w:cs="FrankRuehl" w:hint="cs"/>
          <w:sz w:val="28"/>
          <w:szCs w:val="28"/>
          <w:rtl/>
        </w:rPr>
        <w:t>ה</w:t>
      </w:r>
      <w:r w:rsidRPr="0014780E">
        <w:rPr>
          <w:rFonts w:ascii="FrankRuehl" w:eastAsia="Calibri" w:hAnsi="FrankRuehl" w:cs="FrankRuehl"/>
          <w:sz w:val="28"/>
          <w:szCs w:val="28"/>
          <w:rtl/>
        </w:rPr>
        <w:t>חסכון בזמן שיפוטי</w:t>
      </w:r>
      <w:r w:rsidRPr="0014780E">
        <w:rPr>
          <w:rFonts w:ascii="FrankRuehl" w:eastAsia="Calibri" w:hAnsi="FrankRuehl" w:cs="FrankRuehl" w:hint="cs"/>
          <w:sz w:val="28"/>
          <w:szCs w:val="28"/>
          <w:rtl/>
        </w:rPr>
        <w:t xml:space="preserve"> יקר</w:t>
      </w:r>
      <w:r w:rsidRPr="0014780E">
        <w:rPr>
          <w:rFonts w:ascii="FrankRuehl" w:eastAsia="Calibri" w:hAnsi="FrankRuehl" w:cs="FrankRuehl"/>
          <w:sz w:val="28"/>
          <w:szCs w:val="28"/>
          <w:rtl/>
        </w:rPr>
        <w:t xml:space="preserve">. </w:t>
      </w:r>
      <w:r>
        <w:rPr>
          <w:rFonts w:ascii="FrankRuehl" w:hAnsi="FrankRuehl" w:cs="FrankRuehl"/>
          <w:sz w:val="28"/>
          <w:szCs w:val="28"/>
          <w:rtl/>
          <w:lang w:eastAsia="he-IL"/>
        </w:rPr>
        <w:t xml:space="preserve">מצאתי </w:t>
      </w:r>
      <w:r>
        <w:rPr>
          <w:rFonts w:ascii="FrankRuehl" w:hAnsi="FrankRuehl" w:cs="FrankRuehl" w:hint="cs"/>
          <w:sz w:val="28"/>
          <w:szCs w:val="28"/>
          <w:rtl/>
          <w:lang w:eastAsia="he-IL"/>
        </w:rPr>
        <w:t xml:space="preserve">גם </w:t>
      </w:r>
      <w:r>
        <w:rPr>
          <w:rFonts w:ascii="FrankRuehl" w:hAnsi="FrankRuehl" w:cs="FrankRuehl"/>
          <w:sz w:val="28"/>
          <w:szCs w:val="28"/>
          <w:rtl/>
          <w:lang w:eastAsia="he-IL"/>
        </w:rPr>
        <w:t xml:space="preserve">לתת משקל </w:t>
      </w:r>
      <w:r>
        <w:rPr>
          <w:rFonts w:ascii="FrankRuehl" w:hAnsi="FrankRuehl" w:cs="FrankRuehl"/>
          <w:color w:val="000000"/>
          <w:sz w:val="28"/>
          <w:szCs w:val="28"/>
          <w:rtl/>
        </w:rPr>
        <w:t xml:space="preserve">לתקופה בה הנאשם </w:t>
      </w:r>
      <w:r>
        <w:rPr>
          <w:rFonts w:ascii="FrankRuehl" w:hAnsi="FrankRuehl" w:cs="FrankRuehl" w:hint="cs"/>
          <w:color w:val="000000"/>
          <w:sz w:val="28"/>
          <w:szCs w:val="28"/>
          <w:rtl/>
        </w:rPr>
        <w:t xml:space="preserve">היה </w:t>
      </w:r>
      <w:r>
        <w:rPr>
          <w:rFonts w:ascii="FrankRuehl" w:hAnsi="FrankRuehl" w:cs="FrankRuehl"/>
          <w:color w:val="000000"/>
          <w:sz w:val="28"/>
          <w:szCs w:val="28"/>
          <w:rtl/>
        </w:rPr>
        <w:t>מצוי במעצר מאחורי סורג ובריח מיום 12.9.2022 ועד ל</w:t>
      </w:r>
      <w:r>
        <w:rPr>
          <w:rFonts w:ascii="FrankRuehl" w:hAnsi="FrankRuehl" w:cs="FrankRuehl" w:hint="cs"/>
          <w:color w:val="000000"/>
          <w:sz w:val="28"/>
          <w:szCs w:val="28"/>
          <w:rtl/>
        </w:rPr>
        <w:t>יום</w:t>
      </w:r>
      <w:r>
        <w:rPr>
          <w:rFonts w:ascii="FrankRuehl" w:hAnsi="FrankRuehl" w:cs="FrankRuehl"/>
          <w:color w:val="000000"/>
          <w:sz w:val="28"/>
          <w:szCs w:val="28"/>
          <w:rtl/>
        </w:rPr>
        <w:t xml:space="preserve"> 6.12.2022 ובאיזוק אלקטרוני עד ליום 20.04.2023. </w:t>
      </w:r>
    </w:p>
    <w:p w14:paraId="00255A23" w14:textId="77777777" w:rsidR="0014780E" w:rsidRDefault="0014780E" w:rsidP="0014780E">
      <w:pPr>
        <w:tabs>
          <w:tab w:val="left" w:pos="2077"/>
        </w:tabs>
        <w:spacing w:line="360" w:lineRule="auto"/>
        <w:jc w:val="both"/>
        <w:rPr>
          <w:rFonts w:ascii="FrankRuehl" w:hAnsi="FrankRuehl" w:cs="FrankRuehl"/>
          <w:color w:val="000000"/>
          <w:sz w:val="28"/>
          <w:szCs w:val="28"/>
          <w:rtl/>
        </w:rPr>
      </w:pPr>
    </w:p>
    <w:p w14:paraId="33FFA3BE" w14:textId="77777777" w:rsidR="0014780E" w:rsidRDefault="0014780E" w:rsidP="0014780E">
      <w:pPr>
        <w:tabs>
          <w:tab w:val="left" w:pos="708"/>
        </w:tabs>
        <w:spacing w:line="360" w:lineRule="auto"/>
        <w:jc w:val="both"/>
        <w:rPr>
          <w:rFonts w:ascii="FrankRuehl" w:hAnsi="FrankRuehl" w:cs="FrankRuehl"/>
          <w:sz w:val="28"/>
          <w:szCs w:val="28"/>
          <w:rtl/>
          <w:lang w:eastAsia="he-IL"/>
        </w:rPr>
      </w:pPr>
      <w:r>
        <w:rPr>
          <w:rFonts w:ascii="FrankRuehl" w:hAnsi="FrankRuehl" w:cs="FrankRuehl" w:hint="cs"/>
          <w:color w:val="000000"/>
          <w:sz w:val="28"/>
          <w:szCs w:val="28"/>
          <w:rtl/>
        </w:rPr>
        <w:t>35.</w:t>
      </w:r>
      <w:r>
        <w:rPr>
          <w:rFonts w:ascii="FrankRuehl" w:hAnsi="FrankRuehl" w:cs="FrankRuehl" w:hint="cs"/>
          <w:color w:val="000000"/>
          <w:sz w:val="28"/>
          <w:szCs w:val="28"/>
          <w:rtl/>
        </w:rPr>
        <w:tab/>
      </w:r>
      <w:r>
        <w:rPr>
          <w:rFonts w:ascii="FrankRuehl" w:hAnsi="FrankRuehl" w:cs="FrankRuehl"/>
          <w:color w:val="000000"/>
          <w:sz w:val="28"/>
          <w:szCs w:val="28"/>
          <w:rtl/>
        </w:rPr>
        <w:t xml:space="preserve">מנגד, כפי </w:t>
      </w:r>
      <w:r>
        <w:rPr>
          <w:rFonts w:ascii="FrankRuehl" w:hAnsi="FrankRuehl" w:cs="FrankRuehl" w:hint="cs"/>
          <w:sz w:val="28"/>
          <w:szCs w:val="28"/>
          <w:rtl/>
          <w:lang w:eastAsia="he-IL"/>
        </w:rPr>
        <w:t xml:space="preserve">שצוין לעיל, </w:t>
      </w:r>
      <w:r>
        <w:rPr>
          <w:rFonts w:ascii="FrankRuehl" w:hAnsi="FrankRuehl" w:cs="FrankRuehl"/>
          <w:sz w:val="28"/>
          <w:szCs w:val="28"/>
          <w:rtl/>
          <w:lang w:eastAsia="he-IL"/>
        </w:rPr>
        <w:t xml:space="preserve">בעבירות נשק על בית המשפט לתת משקל גדול </w:t>
      </w:r>
      <w:r>
        <w:rPr>
          <w:rFonts w:ascii="FrankRuehl" w:hAnsi="FrankRuehl" w:cs="FrankRuehl" w:hint="cs"/>
          <w:sz w:val="28"/>
          <w:szCs w:val="28"/>
          <w:rtl/>
          <w:lang w:eastAsia="he-IL"/>
        </w:rPr>
        <w:t>לאינטרס הציבורי ו</w:t>
      </w:r>
      <w:r>
        <w:rPr>
          <w:rFonts w:ascii="FrankRuehl" w:hAnsi="FrankRuehl" w:cs="FrankRuehl"/>
          <w:sz w:val="28"/>
          <w:szCs w:val="28"/>
          <w:rtl/>
          <w:lang w:eastAsia="he-IL"/>
        </w:rPr>
        <w:t>לשיקולי הרתעת היחיד והרבים</w:t>
      </w:r>
      <w:r>
        <w:rPr>
          <w:rFonts w:ascii="FrankRuehl" w:hAnsi="FrankRuehl" w:cs="FrankRuehl" w:hint="cs"/>
          <w:sz w:val="28"/>
          <w:szCs w:val="28"/>
          <w:rtl/>
          <w:lang w:eastAsia="he-IL"/>
        </w:rPr>
        <w:t xml:space="preserve"> על פני הנסיבות האישיות של הנאשם</w:t>
      </w:r>
      <w:r>
        <w:rPr>
          <w:rFonts w:ascii="FrankRuehl" w:hAnsi="FrankRuehl" w:cs="FrankRuehl"/>
          <w:sz w:val="28"/>
          <w:szCs w:val="28"/>
          <w:rtl/>
          <w:lang w:eastAsia="he-IL"/>
        </w:rPr>
        <w:t xml:space="preserve">, וזאת על מנת </w:t>
      </w:r>
      <w:r>
        <w:rPr>
          <w:rFonts w:ascii="FrankRuehl" w:hAnsi="FrankRuehl" w:cs="FrankRuehl"/>
          <w:sz w:val="28"/>
          <w:szCs w:val="28"/>
          <w:rtl/>
        </w:rPr>
        <w:t>להרתיע את הנאשם העומד לדין ועבריינים כמותו, מלשוב ולבצע עבירות דומות בעתיד (</w:t>
      </w:r>
      <w:r>
        <w:rPr>
          <w:rFonts w:ascii="FrankRuehl" w:hAnsi="FrankRuehl" w:cs="FrankRuehl" w:hint="cs"/>
          <w:sz w:val="28"/>
          <w:szCs w:val="28"/>
          <w:rtl/>
        </w:rPr>
        <w:t xml:space="preserve">ראה גם </w:t>
      </w:r>
      <w:hyperlink r:id="rId40" w:history="1">
        <w:r w:rsidR="00C2706F" w:rsidRPr="00C2706F">
          <w:rPr>
            <w:rFonts w:ascii="FrankRuehl" w:hAnsi="FrankRuehl" w:cs="FrankRuehl"/>
            <w:color w:val="0000FF"/>
            <w:sz w:val="28"/>
            <w:szCs w:val="28"/>
            <w:u w:val="single"/>
            <w:rtl/>
          </w:rPr>
          <w:t>רע"פ 2718/04</w:t>
        </w:r>
      </w:hyperlink>
      <w:r>
        <w:rPr>
          <w:rFonts w:ascii="FrankRuehl" w:hAnsi="FrankRuehl" w:cs="FrankRuehl"/>
          <w:sz w:val="28"/>
          <w:szCs w:val="28"/>
          <w:rtl/>
        </w:rPr>
        <w:t xml:space="preserve"> </w:t>
      </w:r>
      <w:r>
        <w:rPr>
          <w:rFonts w:ascii="Miriam" w:hAnsi="Miriam" w:cs="Miriam"/>
          <w:rtl/>
        </w:rPr>
        <w:t>אבו דאחל נ' מדינת ישראל</w:t>
      </w:r>
      <w:r>
        <w:rPr>
          <w:rFonts w:ascii="FrankRuehl" w:hAnsi="FrankRuehl" w:cs="FrankRuehl"/>
          <w:sz w:val="28"/>
          <w:szCs w:val="28"/>
          <w:rtl/>
        </w:rPr>
        <w:t xml:space="preserve"> </w:t>
      </w:r>
      <w:r>
        <w:rPr>
          <w:rFonts w:ascii="FrankRuehl" w:hAnsi="FrankRuehl" w:cs="FrankRuehl"/>
          <w:sz w:val="28"/>
          <w:szCs w:val="28"/>
          <w:rtl/>
          <w:lang w:eastAsia="he-IL"/>
        </w:rPr>
        <w:t>(29.3.2004)).</w:t>
      </w:r>
    </w:p>
    <w:p w14:paraId="71397E3F" w14:textId="77777777" w:rsidR="0014780E" w:rsidRDefault="0014780E" w:rsidP="0014780E">
      <w:pPr>
        <w:tabs>
          <w:tab w:val="left" w:pos="708"/>
        </w:tabs>
        <w:spacing w:line="360" w:lineRule="auto"/>
        <w:jc w:val="both"/>
        <w:rPr>
          <w:rFonts w:ascii="FrankRuehl" w:hAnsi="FrankRuehl" w:cs="FrankRuehl"/>
          <w:sz w:val="28"/>
          <w:szCs w:val="28"/>
          <w:rtl/>
          <w:lang w:eastAsia="he-IL"/>
        </w:rPr>
      </w:pPr>
    </w:p>
    <w:p w14:paraId="45AD3764" w14:textId="77777777" w:rsidR="0014780E" w:rsidRDefault="0014780E" w:rsidP="0014780E">
      <w:pPr>
        <w:tabs>
          <w:tab w:val="left" w:pos="708"/>
        </w:tabs>
        <w:spacing w:line="360" w:lineRule="auto"/>
        <w:jc w:val="both"/>
        <w:rPr>
          <w:rFonts w:ascii="FrankRuehl" w:hAnsi="FrankRuehl" w:cs="FrankRuehl"/>
          <w:sz w:val="28"/>
          <w:szCs w:val="28"/>
          <w:rtl/>
          <w:lang w:eastAsia="he-IL"/>
        </w:rPr>
      </w:pPr>
      <w:r>
        <w:rPr>
          <w:rFonts w:ascii="FrankRuehl" w:hAnsi="FrankRuehl" w:cs="FrankRuehl" w:hint="cs"/>
          <w:sz w:val="28"/>
          <w:szCs w:val="28"/>
          <w:rtl/>
          <w:lang w:eastAsia="he-IL"/>
        </w:rPr>
        <w:t>36.</w:t>
      </w:r>
      <w:r>
        <w:rPr>
          <w:rFonts w:ascii="FrankRuehl" w:hAnsi="FrankRuehl" w:cs="FrankRuehl" w:hint="cs"/>
          <w:sz w:val="28"/>
          <w:szCs w:val="28"/>
          <w:rtl/>
          <w:lang w:eastAsia="he-IL"/>
        </w:rPr>
        <w:tab/>
      </w:r>
      <w:r w:rsidRPr="00172216">
        <w:rPr>
          <w:rFonts w:ascii="FrankRuehl" w:hAnsi="FrankRuehl" w:cs="FrankRuehl"/>
          <w:sz w:val="28"/>
          <w:szCs w:val="28"/>
          <w:rtl/>
          <w:lang w:eastAsia="he-IL"/>
        </w:rPr>
        <w:t>אשר לטענת הנאשם לקיומה של אכיפה בררנית, הרי שלא ניתן להתייחס לטענה זו ולהכריע בה בהעדר בסיס עובדתי ומשפטי נרחב</w:t>
      </w:r>
      <w:r>
        <w:rPr>
          <w:rFonts w:ascii="FrankRuehl" w:hAnsi="FrankRuehl" w:cs="FrankRuehl" w:hint="cs"/>
          <w:sz w:val="28"/>
          <w:szCs w:val="28"/>
          <w:rtl/>
          <w:lang w:eastAsia="he-IL"/>
        </w:rPr>
        <w:t>,</w:t>
      </w:r>
      <w:r>
        <w:rPr>
          <w:rFonts w:ascii="FrankRuehl" w:hAnsi="FrankRuehl" w:cs="FrankRuehl"/>
          <w:sz w:val="28"/>
          <w:szCs w:val="28"/>
          <w:rtl/>
          <w:lang w:eastAsia="he-IL"/>
        </w:rPr>
        <w:t xml:space="preserve"> יותר מזה שה</w:t>
      </w:r>
      <w:r>
        <w:rPr>
          <w:rFonts w:ascii="FrankRuehl" w:hAnsi="FrankRuehl" w:cs="FrankRuehl" w:hint="cs"/>
          <w:sz w:val="28"/>
          <w:szCs w:val="28"/>
          <w:rtl/>
          <w:lang w:eastAsia="he-IL"/>
        </w:rPr>
        <w:t>וצג</w:t>
      </w:r>
      <w:r w:rsidRPr="00172216">
        <w:rPr>
          <w:rFonts w:ascii="FrankRuehl" w:hAnsi="FrankRuehl" w:cs="FrankRuehl"/>
          <w:sz w:val="28"/>
          <w:szCs w:val="28"/>
          <w:rtl/>
          <w:lang w:eastAsia="he-IL"/>
        </w:rPr>
        <w:t xml:space="preserve"> בפנ</w:t>
      </w:r>
      <w:r>
        <w:rPr>
          <w:rFonts w:ascii="FrankRuehl" w:hAnsi="FrankRuehl" w:cs="FrankRuehl" w:hint="cs"/>
          <w:sz w:val="28"/>
          <w:szCs w:val="28"/>
          <w:rtl/>
          <w:lang w:eastAsia="he-IL"/>
        </w:rPr>
        <w:t>י</w:t>
      </w:r>
      <w:r w:rsidRPr="00172216">
        <w:rPr>
          <w:rFonts w:ascii="FrankRuehl" w:hAnsi="FrankRuehl" w:cs="FrankRuehl"/>
          <w:sz w:val="28"/>
          <w:szCs w:val="28"/>
          <w:rtl/>
          <w:lang w:eastAsia="he-IL"/>
        </w:rPr>
        <w:t>י</w:t>
      </w:r>
      <w:r>
        <w:rPr>
          <w:rFonts w:ascii="FrankRuehl" w:hAnsi="FrankRuehl" w:cs="FrankRuehl" w:hint="cs"/>
          <w:sz w:val="28"/>
          <w:szCs w:val="28"/>
          <w:rtl/>
          <w:lang w:eastAsia="he-IL"/>
        </w:rPr>
        <w:t>,</w:t>
      </w:r>
      <w:r w:rsidRPr="00172216">
        <w:rPr>
          <w:rFonts w:ascii="FrankRuehl" w:hAnsi="FrankRuehl" w:cs="FrankRuehl"/>
          <w:sz w:val="28"/>
          <w:szCs w:val="28"/>
          <w:rtl/>
          <w:lang w:eastAsia="he-IL"/>
        </w:rPr>
        <w:t xml:space="preserve"> </w:t>
      </w:r>
      <w:r>
        <w:rPr>
          <w:rFonts w:ascii="FrankRuehl" w:hAnsi="FrankRuehl" w:cs="FrankRuehl" w:hint="cs"/>
          <w:sz w:val="28"/>
          <w:szCs w:val="28"/>
          <w:rtl/>
          <w:lang w:eastAsia="he-IL"/>
        </w:rPr>
        <w:t xml:space="preserve">ובהעדר </w:t>
      </w:r>
      <w:r w:rsidRPr="00172216">
        <w:rPr>
          <w:rFonts w:ascii="FrankRuehl" w:hAnsi="FrankRuehl" w:cs="FrankRuehl"/>
          <w:sz w:val="28"/>
          <w:szCs w:val="28"/>
          <w:rtl/>
          <w:lang w:eastAsia="he-IL"/>
        </w:rPr>
        <w:t xml:space="preserve">תשתית ראייתית מבוססת התומכת בטענתו זו. לא ניתן לבחון לעומק את טענות הנאשם ביחס לחלקם של האחרים ולהליכים שננקטו, אם ננקטו, נגדם מבלי שנפרסה מלוא התמונה לפניי, ולא ניתן להסתפק </w:t>
      </w:r>
      <w:r>
        <w:rPr>
          <w:rFonts w:ascii="FrankRuehl" w:hAnsi="FrankRuehl" w:cs="FrankRuehl" w:hint="cs"/>
          <w:sz w:val="28"/>
          <w:szCs w:val="28"/>
          <w:rtl/>
          <w:lang w:eastAsia="he-IL"/>
        </w:rPr>
        <w:t>ב</w:t>
      </w:r>
      <w:r w:rsidRPr="00172216">
        <w:rPr>
          <w:rFonts w:ascii="FrankRuehl" w:hAnsi="FrankRuehl" w:cs="FrankRuehl"/>
          <w:sz w:val="28"/>
          <w:szCs w:val="28"/>
          <w:rtl/>
          <w:lang w:eastAsia="he-IL"/>
        </w:rPr>
        <w:t xml:space="preserve">לנקוב בשמות של מעורבים נוספים בפרשיה כדי לצאת יד חובה זו. </w:t>
      </w:r>
    </w:p>
    <w:p w14:paraId="2132BE96" w14:textId="77777777" w:rsidR="0014780E" w:rsidRDefault="0014780E" w:rsidP="0014780E">
      <w:pPr>
        <w:tabs>
          <w:tab w:val="left" w:pos="2077"/>
        </w:tabs>
        <w:spacing w:line="360" w:lineRule="auto"/>
        <w:jc w:val="both"/>
        <w:rPr>
          <w:rFonts w:ascii="FrankRuehl" w:hAnsi="FrankRuehl" w:cs="FrankRuehl"/>
          <w:sz w:val="28"/>
          <w:szCs w:val="28"/>
          <w:rtl/>
          <w:lang w:eastAsia="he-IL"/>
        </w:rPr>
      </w:pPr>
    </w:p>
    <w:p w14:paraId="32C6505E" w14:textId="77777777" w:rsidR="0014780E" w:rsidRDefault="00C2706F" w:rsidP="0014780E">
      <w:pPr>
        <w:tabs>
          <w:tab w:val="left" w:pos="2077"/>
        </w:tabs>
        <w:spacing w:line="360" w:lineRule="auto"/>
        <w:jc w:val="both"/>
        <w:rPr>
          <w:rFonts w:cs="Times New Roman"/>
          <w:rtl/>
        </w:rPr>
      </w:pPr>
      <w:r>
        <w:rPr>
          <w:sz w:val="12"/>
          <w:szCs w:val="12"/>
        </w:rPr>
        <w:t xml:space="preserve"> </w:t>
      </w:r>
    </w:p>
    <w:p w14:paraId="7D05F1BF" w14:textId="77777777" w:rsidR="0014780E" w:rsidRDefault="0014780E" w:rsidP="0014780E">
      <w:pPr>
        <w:tabs>
          <w:tab w:val="left" w:pos="708"/>
        </w:tabs>
        <w:spacing w:line="360" w:lineRule="auto"/>
        <w:jc w:val="both"/>
        <w:rPr>
          <w:rFonts w:ascii="FrankRuehl" w:hAnsi="FrankRuehl" w:cs="FrankRuehl"/>
          <w:sz w:val="28"/>
          <w:szCs w:val="28"/>
          <w:rtl/>
        </w:rPr>
      </w:pPr>
      <w:r>
        <w:rPr>
          <w:rFonts w:ascii="FrankRuehl" w:hAnsi="FrankRuehl" w:cs="FrankRuehl" w:hint="cs"/>
          <w:sz w:val="28"/>
          <w:szCs w:val="28"/>
          <w:rtl/>
        </w:rPr>
        <w:t>37.</w:t>
      </w:r>
      <w:r>
        <w:rPr>
          <w:rFonts w:ascii="FrankRuehl" w:hAnsi="FrankRuehl" w:cs="FrankRuehl" w:hint="cs"/>
          <w:sz w:val="28"/>
          <w:szCs w:val="28"/>
          <w:rtl/>
        </w:rPr>
        <w:tab/>
      </w:r>
      <w:r>
        <w:rPr>
          <w:rFonts w:ascii="FrankRuehl" w:hAnsi="FrankRuehl" w:cs="FrankRuehl"/>
          <w:sz w:val="28"/>
          <w:szCs w:val="28"/>
          <w:rtl/>
        </w:rPr>
        <w:t>לאור המפורט לעיל, סבור אני כי נכון יהא לקבוע את מיקום עונשו של הנאשם בחלק</w:t>
      </w:r>
      <w:r>
        <w:rPr>
          <w:rFonts w:ascii="FrankRuehl" w:hAnsi="FrankRuehl" w:cs="FrankRuehl" w:hint="cs"/>
          <w:sz w:val="28"/>
          <w:szCs w:val="28"/>
          <w:rtl/>
        </w:rPr>
        <w:t xml:space="preserve"> העליון של השליש הראשון</w:t>
      </w:r>
      <w:r>
        <w:rPr>
          <w:rFonts w:ascii="FrankRuehl" w:hAnsi="FrankRuehl" w:cs="FrankRuehl"/>
          <w:sz w:val="28"/>
          <w:szCs w:val="28"/>
          <w:rtl/>
        </w:rPr>
        <w:t xml:space="preserve"> של  מתחם העונש ההולם. עוד ראוי להשית על הנאשם מאסר מותנה וקנס כספי.</w:t>
      </w:r>
    </w:p>
    <w:p w14:paraId="68183727" w14:textId="77777777" w:rsidR="0014780E" w:rsidRDefault="0014780E" w:rsidP="0014780E">
      <w:pPr>
        <w:tabs>
          <w:tab w:val="left" w:pos="2077"/>
        </w:tabs>
        <w:spacing w:line="360" w:lineRule="auto"/>
        <w:jc w:val="both"/>
        <w:rPr>
          <w:rFonts w:ascii="FrankRuehl" w:hAnsi="FrankRuehl" w:cs="FrankRuehl"/>
          <w:noProof w:val="0"/>
          <w:sz w:val="28"/>
          <w:szCs w:val="28"/>
          <w:rtl/>
        </w:rPr>
      </w:pPr>
    </w:p>
    <w:p w14:paraId="0408BC4C" w14:textId="77777777" w:rsidR="0014780E" w:rsidRDefault="0014780E" w:rsidP="0014780E">
      <w:pPr>
        <w:tabs>
          <w:tab w:val="left" w:pos="2077"/>
        </w:tabs>
        <w:spacing w:line="360" w:lineRule="auto"/>
        <w:jc w:val="both"/>
        <w:rPr>
          <w:rFonts w:ascii="Miriam" w:hAnsi="Miriam" w:cs="Miriam"/>
          <w:rtl/>
        </w:rPr>
      </w:pPr>
      <w:r>
        <w:rPr>
          <w:rFonts w:ascii="Miriam" w:hAnsi="Miriam" w:cs="Miriam"/>
          <w:rtl/>
        </w:rPr>
        <w:t>סיכום</w:t>
      </w:r>
    </w:p>
    <w:p w14:paraId="5E2C5D04" w14:textId="77777777" w:rsidR="0014780E" w:rsidRDefault="0014780E" w:rsidP="0014780E">
      <w:pPr>
        <w:tabs>
          <w:tab w:val="left" w:pos="2077"/>
        </w:tabs>
        <w:spacing w:line="360" w:lineRule="auto"/>
        <w:jc w:val="both"/>
        <w:rPr>
          <w:rFonts w:ascii="FrankRuehl" w:hAnsi="FrankRuehl" w:cs="FrankRuehl"/>
          <w:b/>
          <w:bCs/>
          <w:sz w:val="28"/>
          <w:szCs w:val="28"/>
          <w:u w:val="single"/>
          <w:rtl/>
        </w:rPr>
      </w:pPr>
    </w:p>
    <w:p w14:paraId="66F93F23" w14:textId="77777777" w:rsidR="0014780E" w:rsidRDefault="0014780E" w:rsidP="0014780E">
      <w:pPr>
        <w:tabs>
          <w:tab w:val="left" w:pos="708"/>
        </w:tabs>
        <w:spacing w:line="360" w:lineRule="auto"/>
        <w:jc w:val="both"/>
        <w:rPr>
          <w:rFonts w:ascii="FrankRuehl" w:hAnsi="FrankRuehl" w:cs="FrankRuehl"/>
          <w:sz w:val="28"/>
          <w:szCs w:val="28"/>
          <w:rtl/>
        </w:rPr>
      </w:pPr>
      <w:r>
        <w:rPr>
          <w:rFonts w:ascii="FrankRuehl" w:hAnsi="FrankRuehl" w:cs="FrankRuehl" w:hint="cs"/>
          <w:sz w:val="28"/>
          <w:szCs w:val="28"/>
          <w:rtl/>
        </w:rPr>
        <w:t>38.</w:t>
      </w:r>
      <w:r>
        <w:rPr>
          <w:rFonts w:ascii="FrankRuehl" w:hAnsi="FrankRuehl" w:cs="FrankRuehl" w:hint="cs"/>
          <w:sz w:val="28"/>
          <w:szCs w:val="28"/>
          <w:rtl/>
        </w:rPr>
        <w:tab/>
      </w:r>
      <w:r>
        <w:rPr>
          <w:rFonts w:ascii="FrankRuehl" w:hAnsi="FrankRuehl" w:cs="FrankRuehl"/>
          <w:sz w:val="28"/>
          <w:szCs w:val="28"/>
          <w:rtl/>
        </w:rPr>
        <w:t>נוכח כל האמור לעיל, אני גוזר על הנאשם את העונשים הבאים:</w:t>
      </w:r>
    </w:p>
    <w:p w14:paraId="02F81602" w14:textId="77777777" w:rsidR="0014780E" w:rsidRDefault="0014780E" w:rsidP="0014780E">
      <w:pPr>
        <w:tabs>
          <w:tab w:val="left" w:pos="2077"/>
        </w:tabs>
        <w:spacing w:line="360" w:lineRule="auto"/>
        <w:jc w:val="both"/>
        <w:rPr>
          <w:rFonts w:ascii="FrankRuehl" w:hAnsi="FrankRuehl" w:cs="FrankRuehl"/>
          <w:sz w:val="28"/>
          <w:szCs w:val="28"/>
          <w:rtl/>
        </w:rPr>
      </w:pPr>
    </w:p>
    <w:p w14:paraId="0270FA9C" w14:textId="77777777" w:rsidR="0014780E" w:rsidRDefault="0014780E" w:rsidP="0014780E">
      <w:pPr>
        <w:numPr>
          <w:ilvl w:val="0"/>
          <w:numId w:val="1"/>
        </w:numPr>
        <w:tabs>
          <w:tab w:val="left" w:pos="2077"/>
        </w:tabs>
        <w:spacing w:line="360" w:lineRule="auto"/>
        <w:contextualSpacing/>
        <w:jc w:val="both"/>
        <w:rPr>
          <w:rFonts w:ascii="FrankRuehl" w:hAnsi="FrankRuehl" w:cs="FrankRuehl"/>
          <w:b/>
          <w:bCs/>
          <w:sz w:val="28"/>
          <w:szCs w:val="28"/>
          <w:rtl/>
        </w:rPr>
      </w:pPr>
      <w:r>
        <w:rPr>
          <w:rFonts w:ascii="FrankRuehl" w:hAnsi="FrankRuehl" w:cs="FrankRuehl"/>
          <w:b/>
          <w:bCs/>
          <w:sz w:val="28"/>
          <w:szCs w:val="28"/>
          <w:rtl/>
        </w:rPr>
        <w:t xml:space="preserve">אני מטיל על הנאשם מאסר בפועל של </w:t>
      </w:r>
      <w:r>
        <w:rPr>
          <w:rFonts w:ascii="FrankRuehl" w:hAnsi="FrankRuehl" w:cs="FrankRuehl" w:hint="cs"/>
          <w:b/>
          <w:bCs/>
          <w:sz w:val="28"/>
          <w:szCs w:val="28"/>
          <w:rtl/>
        </w:rPr>
        <w:t>20</w:t>
      </w:r>
      <w:r>
        <w:rPr>
          <w:rFonts w:ascii="FrankRuehl" w:hAnsi="FrankRuehl" w:cs="FrankRuehl"/>
          <w:b/>
          <w:bCs/>
          <w:sz w:val="28"/>
          <w:szCs w:val="28"/>
          <w:rtl/>
        </w:rPr>
        <w:t xml:space="preserve"> חודשים,</w:t>
      </w:r>
      <w:r>
        <w:rPr>
          <w:rFonts w:ascii="FrankRuehl" w:hAnsi="FrankRuehl" w:cs="FrankRuehl"/>
          <w:sz w:val="28"/>
          <w:szCs w:val="28"/>
          <w:rtl/>
        </w:rPr>
        <w:t xml:space="preserve"> בניכוי ימי מעצרו</w:t>
      </w:r>
      <w:r>
        <w:rPr>
          <w:rFonts w:ascii="FrankRuehl" w:hAnsi="FrankRuehl" w:cs="FrankRuehl" w:hint="cs"/>
          <w:sz w:val="28"/>
          <w:szCs w:val="28"/>
          <w:rtl/>
        </w:rPr>
        <w:t xml:space="preserve"> </w:t>
      </w:r>
      <w:r>
        <w:rPr>
          <w:rFonts w:ascii="FrankRuehl" w:hAnsi="FrankRuehl" w:cs="FrankRuehl"/>
          <w:color w:val="000000"/>
          <w:sz w:val="28"/>
          <w:szCs w:val="28"/>
          <w:rtl/>
        </w:rPr>
        <w:t>מיום 12.9.2022 ועד ל- 6.12.2022</w:t>
      </w:r>
      <w:r>
        <w:rPr>
          <w:rFonts w:ascii="FrankRuehl" w:hAnsi="FrankRuehl" w:cs="FrankRuehl" w:hint="cs"/>
          <w:color w:val="000000"/>
          <w:sz w:val="28"/>
          <w:szCs w:val="28"/>
          <w:rtl/>
        </w:rPr>
        <w:t>.</w:t>
      </w:r>
    </w:p>
    <w:p w14:paraId="434AE8C6" w14:textId="77777777" w:rsidR="0014780E" w:rsidRDefault="0014780E" w:rsidP="0014780E">
      <w:pPr>
        <w:tabs>
          <w:tab w:val="left" w:pos="2077"/>
        </w:tabs>
        <w:spacing w:line="360" w:lineRule="auto"/>
        <w:ind w:left="720"/>
        <w:contextualSpacing/>
        <w:jc w:val="both"/>
        <w:rPr>
          <w:rFonts w:ascii="FrankRuehl" w:hAnsi="FrankRuehl" w:cs="FrankRuehl"/>
          <w:b/>
          <w:bCs/>
          <w:sz w:val="28"/>
          <w:szCs w:val="28"/>
          <w:rtl/>
        </w:rPr>
      </w:pPr>
    </w:p>
    <w:p w14:paraId="2BD0C3F3" w14:textId="77777777" w:rsidR="0014780E" w:rsidRDefault="0014780E" w:rsidP="0014780E">
      <w:pPr>
        <w:numPr>
          <w:ilvl w:val="0"/>
          <w:numId w:val="1"/>
        </w:numPr>
        <w:tabs>
          <w:tab w:val="left" w:pos="2077"/>
        </w:tabs>
        <w:spacing w:line="360" w:lineRule="auto"/>
        <w:contextualSpacing/>
        <w:jc w:val="both"/>
        <w:rPr>
          <w:rFonts w:ascii="FrankRuehl" w:hAnsi="FrankRuehl" w:cs="FrankRuehl"/>
          <w:b/>
          <w:bCs/>
          <w:sz w:val="28"/>
          <w:szCs w:val="28"/>
        </w:rPr>
      </w:pPr>
      <w:r>
        <w:rPr>
          <w:rFonts w:ascii="FrankRuehl" w:hAnsi="FrankRuehl" w:cs="FrankRuehl"/>
          <w:sz w:val="28"/>
          <w:szCs w:val="28"/>
          <w:rtl/>
        </w:rPr>
        <w:t>אני מטיל על הנאשם מאסר על תנאי של 12 חודשים, למשך 3 שנים, שלא יעבור כל עבירת נשק מסוג פשע.</w:t>
      </w:r>
    </w:p>
    <w:p w14:paraId="02FA132E" w14:textId="77777777" w:rsidR="0014780E" w:rsidRDefault="0014780E" w:rsidP="0014780E">
      <w:pPr>
        <w:pStyle w:val="a9"/>
        <w:jc w:val="both"/>
        <w:rPr>
          <w:rFonts w:ascii="FrankRuehl" w:hAnsi="FrankRuehl" w:cs="FrankRuehl"/>
          <w:b/>
          <w:bCs/>
          <w:sz w:val="28"/>
          <w:szCs w:val="28"/>
          <w:rtl/>
        </w:rPr>
      </w:pPr>
    </w:p>
    <w:p w14:paraId="4EBE6D47" w14:textId="77777777" w:rsidR="0014780E" w:rsidRDefault="0014780E" w:rsidP="0014780E">
      <w:pPr>
        <w:numPr>
          <w:ilvl w:val="0"/>
          <w:numId w:val="1"/>
        </w:numPr>
        <w:tabs>
          <w:tab w:val="left" w:pos="2077"/>
        </w:tabs>
        <w:spacing w:line="360" w:lineRule="auto"/>
        <w:contextualSpacing/>
        <w:jc w:val="both"/>
        <w:rPr>
          <w:rFonts w:ascii="FrankRuehl" w:hAnsi="FrankRuehl" w:cs="FrankRuehl"/>
          <w:b/>
          <w:bCs/>
          <w:sz w:val="28"/>
          <w:szCs w:val="28"/>
        </w:rPr>
      </w:pPr>
      <w:r>
        <w:rPr>
          <w:rFonts w:ascii="FrankRuehl" w:hAnsi="FrankRuehl" w:cs="FrankRuehl"/>
          <w:sz w:val="28"/>
          <w:szCs w:val="28"/>
          <w:rtl/>
        </w:rPr>
        <w:t xml:space="preserve">אני מטיל על הנאשם קנס בסך </w:t>
      </w:r>
      <w:r>
        <w:rPr>
          <w:rFonts w:ascii="FrankRuehl" w:hAnsi="FrankRuehl" w:cs="FrankRuehl" w:hint="cs"/>
          <w:sz w:val="28"/>
          <w:szCs w:val="28"/>
          <w:rtl/>
        </w:rPr>
        <w:t>2,000</w:t>
      </w:r>
      <w:r>
        <w:rPr>
          <w:rFonts w:ascii="FrankRuehl" w:hAnsi="FrankRuehl" w:cs="FrankRuehl"/>
          <w:sz w:val="28"/>
          <w:szCs w:val="28"/>
          <w:rtl/>
        </w:rPr>
        <w:t xml:space="preserve"> ₪ או </w:t>
      </w:r>
      <w:r>
        <w:rPr>
          <w:rFonts w:ascii="FrankRuehl" w:hAnsi="FrankRuehl" w:cs="FrankRuehl" w:hint="cs"/>
          <w:sz w:val="28"/>
          <w:szCs w:val="28"/>
          <w:rtl/>
        </w:rPr>
        <w:t>1</w:t>
      </w:r>
      <w:r>
        <w:rPr>
          <w:rFonts w:ascii="FrankRuehl" w:hAnsi="FrankRuehl" w:cs="FrankRuehl"/>
          <w:sz w:val="28"/>
          <w:szCs w:val="28"/>
          <w:rtl/>
        </w:rPr>
        <w:t xml:space="preserve">0 ימי מאסר תמורתו. הקנס ישולם תוך </w:t>
      </w:r>
      <w:r>
        <w:rPr>
          <w:rFonts w:ascii="FrankRuehl" w:hAnsi="FrankRuehl" w:cs="FrankRuehl" w:hint="cs"/>
          <w:sz w:val="28"/>
          <w:szCs w:val="28"/>
          <w:rtl/>
        </w:rPr>
        <w:t>4</w:t>
      </w:r>
      <w:r>
        <w:rPr>
          <w:rFonts w:ascii="FrankRuehl" w:hAnsi="FrankRuehl" w:cs="FrankRuehl"/>
          <w:sz w:val="28"/>
          <w:szCs w:val="28"/>
          <w:rtl/>
        </w:rPr>
        <w:t xml:space="preserve"> חודשים.</w:t>
      </w:r>
    </w:p>
    <w:p w14:paraId="7A732504" w14:textId="77777777" w:rsidR="0014780E" w:rsidRDefault="0014780E" w:rsidP="0014780E">
      <w:pPr>
        <w:rPr>
          <w:rFonts w:ascii="David" w:hAnsi="David"/>
          <w:rtl/>
        </w:rPr>
      </w:pPr>
    </w:p>
    <w:p w14:paraId="2E6014B2" w14:textId="77777777" w:rsidR="0014780E" w:rsidRPr="00C2706F" w:rsidRDefault="00C2706F" w:rsidP="0014780E">
      <w:pPr>
        <w:rPr>
          <w:rFonts w:cs="FrankRuehl"/>
          <w:color w:val="FFFFFF"/>
          <w:sz w:val="2"/>
          <w:szCs w:val="2"/>
          <w:rtl/>
        </w:rPr>
      </w:pPr>
      <w:r w:rsidRPr="00C2706F">
        <w:rPr>
          <w:rFonts w:cs="FrankRuehl"/>
          <w:color w:val="FFFFFF"/>
          <w:sz w:val="2"/>
          <w:szCs w:val="2"/>
          <w:rtl/>
        </w:rPr>
        <w:t>5129371</w:t>
      </w:r>
    </w:p>
    <w:p w14:paraId="3706CF73" w14:textId="77777777" w:rsidR="0014780E" w:rsidRDefault="00C2706F" w:rsidP="0014780E">
      <w:pPr>
        <w:rPr>
          <w:rFonts w:cs="FrankRuehl"/>
          <w:sz w:val="28"/>
          <w:szCs w:val="28"/>
          <w:rtl/>
        </w:rPr>
      </w:pPr>
      <w:bookmarkStart w:id="7" w:name="Nitan"/>
      <w:r w:rsidRPr="00C2706F">
        <w:rPr>
          <w:rFonts w:ascii="Arial" w:hAnsi="Arial"/>
          <w:color w:val="FFFFFF"/>
          <w:sz w:val="2"/>
          <w:szCs w:val="2"/>
          <w:rtl/>
        </w:rPr>
        <w:t>54678313</w:t>
      </w:r>
      <w:r>
        <w:rPr>
          <w:rFonts w:ascii="Arial" w:hAnsi="Arial"/>
          <w:rtl/>
        </w:rPr>
        <w:t xml:space="preserve">ניתן היום,  ד' כסלו תשפ"ה, 05 דצמבר 2024, בהעדר הצדדים. </w:t>
      </w:r>
      <w:bookmarkEnd w:id="7"/>
    </w:p>
    <w:p w14:paraId="1B514001" w14:textId="77777777" w:rsidR="0014780E" w:rsidRDefault="0014780E" w:rsidP="0014780E"/>
    <w:p w14:paraId="171115F2" w14:textId="77777777" w:rsidR="0014780E" w:rsidRDefault="0014780E" w:rsidP="0014780E">
      <w:pPr>
        <w:rPr>
          <w:rFonts w:ascii="Arial" w:hAnsi="Arial" w:cs="FrankRuehl"/>
          <w:sz w:val="28"/>
          <w:szCs w:val="28"/>
          <w:rtl/>
        </w:rPr>
      </w:pPr>
    </w:p>
    <w:p w14:paraId="0583A582" w14:textId="77777777" w:rsidR="0014780E" w:rsidRDefault="0014780E" w:rsidP="0014780E">
      <w:pPr>
        <w:rPr>
          <w:rFonts w:cs="FrankRuehl"/>
          <w:sz w:val="28"/>
          <w:szCs w:val="28"/>
          <w:rtl/>
        </w:rPr>
      </w:pPr>
    </w:p>
    <w:p w14:paraId="26710F5F" w14:textId="77777777" w:rsidR="0014780E" w:rsidRPr="00846F29" w:rsidRDefault="00846F29" w:rsidP="0014780E">
      <w:pPr>
        <w:pStyle w:val="a3"/>
        <w:jc w:val="center"/>
        <w:rPr>
          <w:color w:val="FFFFFF"/>
          <w:sz w:val="2"/>
          <w:szCs w:val="2"/>
          <w:rtl/>
        </w:rPr>
      </w:pPr>
      <w:r w:rsidRPr="00846F29">
        <w:rPr>
          <w:color w:val="FFFFFF"/>
          <w:sz w:val="2"/>
          <w:szCs w:val="2"/>
          <w:rtl/>
        </w:rPr>
        <w:t>5129371</w:t>
      </w:r>
    </w:p>
    <w:p w14:paraId="5A676A41" w14:textId="77777777" w:rsidR="00F31124" w:rsidRPr="00846F29" w:rsidRDefault="00846F29" w:rsidP="00C2706F">
      <w:pPr>
        <w:keepNext/>
        <w:rPr>
          <w:rFonts w:ascii="David" w:hAnsi="David"/>
          <w:color w:val="FFFFFF"/>
          <w:sz w:val="2"/>
          <w:szCs w:val="2"/>
          <w:rtl/>
        </w:rPr>
      </w:pPr>
      <w:r w:rsidRPr="00846F29">
        <w:rPr>
          <w:rFonts w:ascii="David" w:hAnsi="David"/>
          <w:color w:val="FFFFFF"/>
          <w:sz w:val="2"/>
          <w:szCs w:val="2"/>
          <w:rtl/>
        </w:rPr>
        <w:t>54678313</w:t>
      </w:r>
    </w:p>
    <w:p w14:paraId="4C642909" w14:textId="77777777" w:rsidR="00C2706F" w:rsidRDefault="00C2706F" w:rsidP="00C2706F"/>
    <w:p w14:paraId="39872DEA" w14:textId="77777777" w:rsidR="00C2706F" w:rsidRDefault="00C2706F" w:rsidP="00C2706F">
      <w:pPr>
        <w:rPr>
          <w:rtl/>
        </w:rPr>
      </w:pPr>
    </w:p>
    <w:p w14:paraId="11F93637" w14:textId="77777777" w:rsidR="00C2706F" w:rsidRDefault="00C2706F" w:rsidP="00C2706F">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20A1850B" w14:textId="77777777" w:rsidR="00846F29" w:rsidRPr="00846F29" w:rsidRDefault="00846F29" w:rsidP="00846F29">
      <w:pPr>
        <w:keepNext/>
        <w:rPr>
          <w:rFonts w:ascii="David" w:hAnsi="David"/>
          <w:color w:val="000000"/>
          <w:sz w:val="22"/>
          <w:szCs w:val="22"/>
          <w:rtl/>
        </w:rPr>
      </w:pPr>
    </w:p>
    <w:p w14:paraId="6F79BF26" w14:textId="77777777" w:rsidR="00846F29" w:rsidRPr="00846F29" w:rsidRDefault="00846F29" w:rsidP="00846F29">
      <w:pPr>
        <w:keepNext/>
        <w:rPr>
          <w:rFonts w:ascii="David" w:hAnsi="David"/>
          <w:color w:val="000000"/>
          <w:sz w:val="22"/>
          <w:szCs w:val="22"/>
          <w:rtl/>
        </w:rPr>
      </w:pPr>
      <w:r w:rsidRPr="00846F29">
        <w:rPr>
          <w:rFonts w:ascii="David" w:hAnsi="David"/>
          <w:color w:val="000000"/>
          <w:sz w:val="22"/>
          <w:szCs w:val="22"/>
          <w:rtl/>
        </w:rPr>
        <w:t>חנא סבאג 54678313-/</w:t>
      </w:r>
    </w:p>
    <w:p w14:paraId="2CA711F0" w14:textId="77777777" w:rsidR="00C2706F" w:rsidRPr="00C2706F" w:rsidRDefault="00846F29" w:rsidP="00846F29">
      <w:pPr>
        <w:rPr>
          <w:color w:val="0000FF"/>
          <w:u w:val="single"/>
        </w:rPr>
      </w:pPr>
      <w:r w:rsidRPr="00846F29">
        <w:rPr>
          <w:color w:val="000000"/>
          <w:u w:val="single"/>
          <w:rtl/>
        </w:rPr>
        <w:t>נוסח מסמך זה כפוף לשינויי ניסוח ועריכה</w:t>
      </w:r>
    </w:p>
    <w:sectPr w:rsidR="00C2706F" w:rsidRPr="00C2706F" w:rsidSect="00846F29">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B974EC" w14:textId="77777777" w:rsidR="006501F0" w:rsidRDefault="006501F0" w:rsidP="002108A4">
      <w:r>
        <w:separator/>
      </w:r>
    </w:p>
  </w:endnote>
  <w:endnote w:type="continuationSeparator" w:id="0">
    <w:p w14:paraId="37C936D1" w14:textId="77777777" w:rsidR="006501F0" w:rsidRDefault="006501F0" w:rsidP="00210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20C4E" w14:textId="77777777" w:rsidR="007B4321" w:rsidRDefault="007B4321" w:rsidP="00846F2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006EEECC" w14:textId="77777777" w:rsidR="007B4321" w:rsidRPr="00846F29" w:rsidRDefault="007B4321" w:rsidP="00846F29">
    <w:pPr>
      <w:pStyle w:val="a5"/>
      <w:pBdr>
        <w:top w:val="single" w:sz="4" w:space="1" w:color="auto"/>
        <w:between w:val="single" w:sz="4" w:space="0" w:color="auto"/>
      </w:pBdr>
      <w:spacing w:after="60"/>
      <w:jc w:val="center"/>
      <w:rPr>
        <w:rFonts w:ascii="FrankRuehl" w:hAnsi="FrankRuehl" w:cs="FrankRuehl"/>
        <w:color w:val="000000"/>
      </w:rPr>
    </w:pPr>
    <w:r w:rsidRPr="00846F2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B10A2" w14:textId="77777777" w:rsidR="007B4321" w:rsidRDefault="007B4321" w:rsidP="00846F2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C5128">
      <w:rPr>
        <w:rFonts w:ascii="FrankRuehl" w:hAnsi="FrankRuehl" w:cs="FrankRuehl"/>
        <w:rtl/>
      </w:rPr>
      <w:t>1</w:t>
    </w:r>
    <w:r>
      <w:rPr>
        <w:rFonts w:ascii="FrankRuehl" w:hAnsi="FrankRuehl" w:cs="FrankRuehl"/>
        <w:rtl/>
      </w:rPr>
      <w:fldChar w:fldCharType="end"/>
    </w:r>
  </w:p>
  <w:p w14:paraId="4A89F543" w14:textId="77777777" w:rsidR="007B4321" w:rsidRPr="00846F29" w:rsidRDefault="007B4321" w:rsidP="00846F29">
    <w:pPr>
      <w:pStyle w:val="a5"/>
      <w:pBdr>
        <w:top w:val="single" w:sz="4" w:space="1" w:color="auto"/>
        <w:between w:val="single" w:sz="4" w:space="0" w:color="auto"/>
      </w:pBdr>
      <w:spacing w:after="60"/>
      <w:jc w:val="center"/>
      <w:rPr>
        <w:rFonts w:ascii="FrankRuehl" w:hAnsi="FrankRuehl" w:cs="FrankRuehl"/>
        <w:color w:val="000000"/>
      </w:rPr>
    </w:pPr>
    <w:r w:rsidRPr="00846F29">
      <w:rPr>
        <w:rFonts w:ascii="FrankRuehl" w:hAnsi="FrankRuehl" w:cs="FrankRuehl"/>
        <w:color w:val="000000"/>
      </w:rPr>
      <w:pict w14:anchorId="05FB53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C34FAB" w14:textId="77777777" w:rsidR="006501F0" w:rsidRDefault="006501F0" w:rsidP="002108A4">
      <w:r>
        <w:separator/>
      </w:r>
    </w:p>
  </w:footnote>
  <w:footnote w:type="continuationSeparator" w:id="0">
    <w:p w14:paraId="1646659C" w14:textId="77777777" w:rsidR="006501F0" w:rsidRDefault="006501F0" w:rsidP="002108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A265B" w14:textId="77777777" w:rsidR="007B4321" w:rsidRPr="00846F29" w:rsidRDefault="007B4321" w:rsidP="00846F2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(נצ') 53633-09-22</w:t>
    </w:r>
    <w:r>
      <w:rPr>
        <w:rFonts w:ascii="David" w:hAnsi="David"/>
        <w:color w:val="000000"/>
        <w:sz w:val="22"/>
        <w:szCs w:val="22"/>
        <w:rtl/>
      </w:rPr>
      <w:tab/>
      <w:t xml:space="preserve"> מדינת ישראל נ' מחמוד אבו זראקי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BE4C2" w14:textId="77777777" w:rsidR="007B4321" w:rsidRPr="00846F29" w:rsidRDefault="007B4321" w:rsidP="00846F2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(נצ') 53633-09-22</w:t>
    </w:r>
    <w:r>
      <w:rPr>
        <w:rFonts w:ascii="David" w:hAnsi="David"/>
        <w:color w:val="000000"/>
        <w:sz w:val="22"/>
        <w:szCs w:val="22"/>
        <w:rtl/>
      </w:rPr>
      <w:tab/>
      <w:t xml:space="preserve"> מדינת ישראל נ' מחמוד אבו זראקי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225BFC"/>
    <w:multiLevelType w:val="hybridMultilevel"/>
    <w:tmpl w:val="79CAC9F0"/>
    <w:lvl w:ilvl="0" w:tplc="4B30EA36">
      <w:start w:val="1"/>
      <w:numFmt w:val="hebrew1"/>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856524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4780E"/>
    <w:rsid w:val="0014780E"/>
    <w:rsid w:val="002108A4"/>
    <w:rsid w:val="00326B91"/>
    <w:rsid w:val="00517B17"/>
    <w:rsid w:val="005E274F"/>
    <w:rsid w:val="006501F0"/>
    <w:rsid w:val="007B4321"/>
    <w:rsid w:val="00846F29"/>
    <w:rsid w:val="00972DBC"/>
    <w:rsid w:val="00BC5128"/>
    <w:rsid w:val="00C2706F"/>
    <w:rsid w:val="00EB578A"/>
    <w:rsid w:val="00F311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7DCD27"/>
  <w15:chartTrackingRefBased/>
  <w15:docId w15:val="{08EF8900-9B02-4758-8255-D4E5C9230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4780E"/>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4780E"/>
    <w:pPr>
      <w:tabs>
        <w:tab w:val="center" w:pos="4153"/>
        <w:tab w:val="right" w:pos="8306"/>
      </w:tabs>
    </w:pPr>
  </w:style>
  <w:style w:type="character" w:customStyle="1" w:styleId="a4">
    <w:name w:val="כותרת עליונה תו"/>
    <w:link w:val="a3"/>
    <w:rsid w:val="0014780E"/>
    <w:rPr>
      <w:rFonts w:ascii="Times New Roman" w:eastAsia="Times New Roman" w:hAnsi="Times New Roman" w:cs="David"/>
      <w:noProof/>
      <w:sz w:val="24"/>
      <w:szCs w:val="24"/>
    </w:rPr>
  </w:style>
  <w:style w:type="paragraph" w:styleId="a5">
    <w:name w:val="footer"/>
    <w:basedOn w:val="a"/>
    <w:link w:val="a6"/>
    <w:rsid w:val="0014780E"/>
    <w:pPr>
      <w:tabs>
        <w:tab w:val="center" w:pos="4153"/>
        <w:tab w:val="right" w:pos="8306"/>
      </w:tabs>
    </w:pPr>
  </w:style>
  <w:style w:type="character" w:customStyle="1" w:styleId="a6">
    <w:name w:val="כותרת תחתונה תו"/>
    <w:link w:val="a5"/>
    <w:rsid w:val="0014780E"/>
    <w:rPr>
      <w:rFonts w:ascii="Times New Roman" w:eastAsia="Times New Roman" w:hAnsi="Times New Roman" w:cs="David"/>
      <w:noProof/>
      <w:sz w:val="24"/>
      <w:szCs w:val="24"/>
    </w:rPr>
  </w:style>
  <w:style w:type="table" w:styleId="a7">
    <w:name w:val="Table Grid"/>
    <w:basedOn w:val="a1"/>
    <w:rsid w:val="0014780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
    <w:rsid w:val="0014780E"/>
    <w:rPr>
      <w:b/>
      <w:bCs/>
      <w:noProof w:val="0"/>
      <w:u w:val="single"/>
    </w:rPr>
  </w:style>
  <w:style w:type="character" w:styleId="Hyperlink">
    <w:name w:val="Hyperlink"/>
    <w:rsid w:val="0014780E"/>
    <w:rPr>
      <w:color w:val="0000FF"/>
      <w:u w:val="single"/>
    </w:rPr>
  </w:style>
  <w:style w:type="paragraph" w:styleId="a8">
    <w:name w:val="No Spacing"/>
    <w:qFormat/>
    <w:rsid w:val="0014780E"/>
    <w:pPr>
      <w:bidi/>
    </w:pPr>
    <w:rPr>
      <w:sz w:val="22"/>
      <w:szCs w:val="22"/>
    </w:rPr>
  </w:style>
  <w:style w:type="paragraph" w:styleId="a9">
    <w:name w:val="List Paragraph"/>
    <w:basedOn w:val="a"/>
    <w:qFormat/>
    <w:rsid w:val="0014780E"/>
    <w:pPr>
      <w:ind w:left="720"/>
      <w:contextualSpacing/>
    </w:pPr>
    <w:rPr>
      <w:rFonts w:ascii="David" w:eastAsia="David" w:hAnsi="David"/>
      <w:noProof w:val="0"/>
    </w:rPr>
  </w:style>
  <w:style w:type="paragraph" w:customStyle="1" w:styleId="ruller5">
    <w:name w:val="ruller5"/>
    <w:basedOn w:val="a"/>
    <w:rsid w:val="0014780E"/>
    <w:pPr>
      <w:bidi w:val="0"/>
      <w:spacing w:before="100" w:beforeAutospacing="1" w:after="100" w:afterAutospacing="1"/>
    </w:pPr>
    <w:rPr>
      <w:rFonts w:cs="Times New Roman"/>
      <w:noProof w:val="0"/>
    </w:rPr>
  </w:style>
  <w:style w:type="paragraph" w:customStyle="1" w:styleId="Ruller4">
    <w:name w:val="Ruller4"/>
    <w:basedOn w:val="a"/>
    <w:link w:val="Ruller40"/>
    <w:rsid w:val="0014780E"/>
    <w:pPr>
      <w:tabs>
        <w:tab w:val="left" w:pos="800"/>
      </w:tabs>
      <w:overflowPunct w:val="0"/>
      <w:autoSpaceDE w:val="0"/>
      <w:autoSpaceDN w:val="0"/>
      <w:adjustRightInd w:val="0"/>
      <w:spacing w:line="360" w:lineRule="auto"/>
      <w:jc w:val="both"/>
    </w:pPr>
    <w:rPr>
      <w:rFonts w:ascii="Arial TUR" w:hAnsi="Arial TUR" w:cs="FrankRuehl"/>
      <w:noProof w:val="0"/>
      <w:spacing w:val="10"/>
      <w:sz w:val="22"/>
      <w:szCs w:val="28"/>
    </w:rPr>
  </w:style>
  <w:style w:type="character" w:customStyle="1" w:styleId="Ruller40">
    <w:name w:val="Ruller4 תו"/>
    <w:link w:val="Ruller4"/>
    <w:locked/>
    <w:rsid w:val="0014780E"/>
    <w:rPr>
      <w:rFonts w:ascii="Arial TUR" w:eastAsia="Times New Roman" w:hAnsi="Arial TUR" w:cs="FrankRuehl"/>
      <w:spacing w:val="10"/>
      <w:szCs w:val="28"/>
    </w:rPr>
  </w:style>
  <w:style w:type="character" w:styleId="aa">
    <w:name w:val="page number"/>
    <w:rsid w:val="00C27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29" TargetMode="External"/><Relationship Id="rId26" Type="http://schemas.openxmlformats.org/officeDocument/2006/relationships/hyperlink" Target="http://www.nevo.co.il/case/22242436" TargetMode="External"/><Relationship Id="rId39" Type="http://schemas.openxmlformats.org/officeDocument/2006/relationships/hyperlink" Target="http://www.nevo.co.il/case/28096675" TargetMode="External"/><Relationship Id="rId21" Type="http://schemas.openxmlformats.org/officeDocument/2006/relationships/hyperlink" Target="http://www.nevo.co.il/case/25824863" TargetMode="External"/><Relationship Id="rId34" Type="http://schemas.openxmlformats.org/officeDocument/2006/relationships/hyperlink" Target="http://www.nevo.co.il/law/70301/31"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86600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0a.a" TargetMode="External"/><Relationship Id="rId24" Type="http://schemas.openxmlformats.org/officeDocument/2006/relationships/hyperlink" Target="http://www.nevo.co.il/case/6950458" TargetMode="External"/><Relationship Id="rId32" Type="http://schemas.openxmlformats.org/officeDocument/2006/relationships/hyperlink" Target="http://www.nevo.co.il/law/70301/144.b" TargetMode="External"/><Relationship Id="rId37" Type="http://schemas.openxmlformats.org/officeDocument/2006/relationships/hyperlink" Target="http://www.nevo.co.il/case/27436592" TargetMode="External"/><Relationship Id="rId40" Type="http://schemas.openxmlformats.org/officeDocument/2006/relationships/hyperlink" Target="http://www.nevo.co.il/case/5852404"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31" TargetMode="External"/><Relationship Id="rId23" Type="http://schemas.openxmlformats.org/officeDocument/2006/relationships/hyperlink" Target="http://www.nevo.co.il/case/18653904"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7915710"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law/70301/31" TargetMode="External"/><Relationship Id="rId31" Type="http://schemas.openxmlformats.org/officeDocument/2006/relationships/hyperlink" Target="http://www.nevo.co.il/law/70301/31"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31" TargetMode="External"/><Relationship Id="rId14" Type="http://schemas.openxmlformats.org/officeDocument/2006/relationships/hyperlink" Target="http://www.nevo.co.il/law/70301/29" TargetMode="External"/><Relationship Id="rId22" Type="http://schemas.openxmlformats.org/officeDocument/2006/relationships/hyperlink" Target="http://www.nevo.co.il/case/29486731" TargetMode="External"/><Relationship Id="rId27" Type="http://schemas.openxmlformats.org/officeDocument/2006/relationships/hyperlink" Target="http://www.nevo.co.il/case/27925239" TargetMode="External"/><Relationship Id="rId30" Type="http://schemas.openxmlformats.org/officeDocument/2006/relationships/hyperlink" Target="http://www.nevo.co.il/law/70301/144.b" TargetMode="External"/><Relationship Id="rId35" Type="http://schemas.openxmlformats.org/officeDocument/2006/relationships/hyperlink" Target="http://www.nevo.co.il/case/28362629" TargetMode="External"/><Relationship Id="rId43" Type="http://schemas.openxmlformats.org/officeDocument/2006/relationships/header" Target="header2.xml"/><Relationship Id="rId8" Type="http://schemas.openxmlformats.org/officeDocument/2006/relationships/hyperlink" Target="http://www.nevo.co.il/law/70301/29" TargetMode="External"/><Relationship Id="rId3" Type="http://schemas.openxmlformats.org/officeDocument/2006/relationships/settings" Target="settings.xml"/><Relationship Id="rId12" Type="http://schemas.openxmlformats.org/officeDocument/2006/relationships/hyperlink" Target="http://www.nevo.co.il/law/70301/340a.b.1" TargetMode="External"/><Relationship Id="rId17" Type="http://schemas.openxmlformats.org/officeDocument/2006/relationships/hyperlink" Target="http://www.nevo.co.il/law/70301/340a.b.1" TargetMode="External"/><Relationship Id="rId25" Type="http://schemas.openxmlformats.org/officeDocument/2006/relationships/hyperlink" Target="http://www.nevo.co.il/case/5958231" TargetMode="External"/><Relationship Id="rId33" Type="http://schemas.openxmlformats.org/officeDocument/2006/relationships/hyperlink" Target="http://www.nevo.co.il/law/70301/340a.a" TargetMode="External"/><Relationship Id="rId38" Type="http://schemas.openxmlformats.org/officeDocument/2006/relationships/hyperlink" Target="http://www.nevo.co.il/case/26492590" TargetMode="External"/><Relationship Id="rId46" Type="http://schemas.openxmlformats.org/officeDocument/2006/relationships/fontTable" Target="fontTable.xml"/><Relationship Id="rId20" Type="http://schemas.openxmlformats.org/officeDocument/2006/relationships/hyperlink" Target="http://www.nevo.co.il/law/70301"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3871</Words>
  <Characters>19356</Characters>
  <Application>Microsoft Office Word</Application>
  <DocSecurity>0</DocSecurity>
  <Lines>161</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23181</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3145854</vt:i4>
      </vt:variant>
      <vt:variant>
        <vt:i4>99</vt:i4>
      </vt:variant>
      <vt:variant>
        <vt:i4>0</vt:i4>
      </vt:variant>
      <vt:variant>
        <vt:i4>5</vt:i4>
      </vt:variant>
      <vt:variant>
        <vt:lpwstr>http://www.nevo.co.il/case/5852404</vt:lpwstr>
      </vt:variant>
      <vt:variant>
        <vt:lpwstr/>
      </vt:variant>
      <vt:variant>
        <vt:i4>3342451</vt:i4>
      </vt:variant>
      <vt:variant>
        <vt:i4>96</vt:i4>
      </vt:variant>
      <vt:variant>
        <vt:i4>0</vt:i4>
      </vt:variant>
      <vt:variant>
        <vt:i4>5</vt:i4>
      </vt:variant>
      <vt:variant>
        <vt:lpwstr>http://www.nevo.co.il/case/28096675</vt:lpwstr>
      </vt:variant>
      <vt:variant>
        <vt:lpwstr/>
      </vt:variant>
      <vt:variant>
        <vt:i4>3997822</vt:i4>
      </vt:variant>
      <vt:variant>
        <vt:i4>93</vt:i4>
      </vt:variant>
      <vt:variant>
        <vt:i4>0</vt:i4>
      </vt:variant>
      <vt:variant>
        <vt:i4>5</vt:i4>
      </vt:variant>
      <vt:variant>
        <vt:lpwstr>http://www.nevo.co.il/case/26492590</vt:lpwstr>
      </vt:variant>
      <vt:variant>
        <vt:lpwstr/>
      </vt:variant>
      <vt:variant>
        <vt:i4>3735669</vt:i4>
      </vt:variant>
      <vt:variant>
        <vt:i4>90</vt:i4>
      </vt:variant>
      <vt:variant>
        <vt:i4>0</vt:i4>
      </vt:variant>
      <vt:variant>
        <vt:i4>5</vt:i4>
      </vt:variant>
      <vt:variant>
        <vt:lpwstr>http://www.nevo.co.il/case/27436592</vt:lpwstr>
      </vt:variant>
      <vt:variant>
        <vt:lpwstr/>
      </vt:variant>
      <vt:variant>
        <vt:i4>4128885</vt:i4>
      </vt:variant>
      <vt:variant>
        <vt:i4>87</vt:i4>
      </vt:variant>
      <vt:variant>
        <vt:i4>0</vt:i4>
      </vt:variant>
      <vt:variant>
        <vt:i4>5</vt:i4>
      </vt:variant>
      <vt:variant>
        <vt:lpwstr>http://www.nevo.co.il/case/27915710</vt:lpwstr>
      </vt:variant>
      <vt:variant>
        <vt:lpwstr/>
      </vt:variant>
      <vt:variant>
        <vt:i4>3211388</vt:i4>
      </vt:variant>
      <vt:variant>
        <vt:i4>84</vt:i4>
      </vt:variant>
      <vt:variant>
        <vt:i4>0</vt:i4>
      </vt:variant>
      <vt:variant>
        <vt:i4>5</vt:i4>
      </vt:variant>
      <vt:variant>
        <vt:lpwstr>http://www.nevo.co.il/case/28362629</vt:lpwstr>
      </vt:variant>
      <vt:variant>
        <vt:lpwstr/>
      </vt:variant>
      <vt:variant>
        <vt:i4>6553702</vt:i4>
      </vt:variant>
      <vt:variant>
        <vt:i4>81</vt:i4>
      </vt:variant>
      <vt:variant>
        <vt:i4>0</vt:i4>
      </vt:variant>
      <vt:variant>
        <vt:i4>5</vt:i4>
      </vt:variant>
      <vt:variant>
        <vt:lpwstr>http://www.nevo.co.il/law/70301/31</vt:lpwstr>
      </vt:variant>
      <vt:variant>
        <vt:lpwstr/>
      </vt:variant>
      <vt:variant>
        <vt:i4>6357112</vt:i4>
      </vt:variant>
      <vt:variant>
        <vt:i4>78</vt:i4>
      </vt:variant>
      <vt:variant>
        <vt:i4>0</vt:i4>
      </vt:variant>
      <vt:variant>
        <vt:i4>5</vt:i4>
      </vt:variant>
      <vt:variant>
        <vt:lpwstr>http://www.nevo.co.il/law/70301/340a.a</vt:lpwstr>
      </vt:variant>
      <vt:variant>
        <vt:lpwstr/>
      </vt:variant>
      <vt:variant>
        <vt:i4>5177424</vt:i4>
      </vt:variant>
      <vt:variant>
        <vt:i4>75</vt:i4>
      </vt:variant>
      <vt:variant>
        <vt:i4>0</vt:i4>
      </vt:variant>
      <vt:variant>
        <vt:i4>5</vt:i4>
      </vt:variant>
      <vt:variant>
        <vt:lpwstr>http://www.nevo.co.il/law/70301/144.b</vt:lpwstr>
      </vt:variant>
      <vt:variant>
        <vt:lpwstr/>
      </vt:variant>
      <vt:variant>
        <vt:i4>6553702</vt:i4>
      </vt:variant>
      <vt:variant>
        <vt:i4>72</vt:i4>
      </vt:variant>
      <vt:variant>
        <vt:i4>0</vt:i4>
      </vt:variant>
      <vt:variant>
        <vt:i4>5</vt:i4>
      </vt:variant>
      <vt:variant>
        <vt:lpwstr>http://www.nevo.co.il/law/70301/31</vt:lpwstr>
      </vt:variant>
      <vt:variant>
        <vt:lpwstr/>
      </vt:variant>
      <vt:variant>
        <vt:i4>5177424</vt:i4>
      </vt:variant>
      <vt:variant>
        <vt:i4>69</vt:i4>
      </vt:variant>
      <vt:variant>
        <vt:i4>0</vt:i4>
      </vt:variant>
      <vt:variant>
        <vt:i4>5</vt:i4>
      </vt:variant>
      <vt:variant>
        <vt:lpwstr>http://www.nevo.co.il/law/70301/144.b</vt:lpwstr>
      </vt:variant>
      <vt:variant>
        <vt:lpwstr/>
      </vt:variant>
      <vt:variant>
        <vt:i4>3473530</vt:i4>
      </vt:variant>
      <vt:variant>
        <vt:i4>66</vt:i4>
      </vt:variant>
      <vt:variant>
        <vt:i4>0</vt:i4>
      </vt:variant>
      <vt:variant>
        <vt:i4>5</vt:i4>
      </vt:variant>
      <vt:variant>
        <vt:lpwstr>http://www.nevo.co.il/case/28660017</vt:lpwstr>
      </vt:variant>
      <vt:variant>
        <vt:lpwstr/>
      </vt:variant>
      <vt:variant>
        <vt:i4>7995492</vt:i4>
      </vt:variant>
      <vt:variant>
        <vt:i4>63</vt:i4>
      </vt:variant>
      <vt:variant>
        <vt:i4>0</vt:i4>
      </vt:variant>
      <vt:variant>
        <vt:i4>5</vt:i4>
      </vt:variant>
      <vt:variant>
        <vt:lpwstr>http://www.nevo.co.il/law/70301</vt:lpwstr>
      </vt:variant>
      <vt:variant>
        <vt:lpwstr/>
      </vt:variant>
      <vt:variant>
        <vt:i4>3997811</vt:i4>
      </vt:variant>
      <vt:variant>
        <vt:i4>60</vt:i4>
      </vt:variant>
      <vt:variant>
        <vt:i4>0</vt:i4>
      </vt:variant>
      <vt:variant>
        <vt:i4>5</vt:i4>
      </vt:variant>
      <vt:variant>
        <vt:lpwstr>http://www.nevo.co.il/case/27925239</vt:lpwstr>
      </vt:variant>
      <vt:variant>
        <vt:lpwstr/>
      </vt:variant>
      <vt:variant>
        <vt:i4>3211382</vt:i4>
      </vt:variant>
      <vt:variant>
        <vt:i4>57</vt:i4>
      </vt:variant>
      <vt:variant>
        <vt:i4>0</vt:i4>
      </vt:variant>
      <vt:variant>
        <vt:i4>5</vt:i4>
      </vt:variant>
      <vt:variant>
        <vt:lpwstr>http://www.nevo.co.il/case/22242436</vt:lpwstr>
      </vt:variant>
      <vt:variant>
        <vt:lpwstr/>
      </vt:variant>
      <vt:variant>
        <vt:i4>3342454</vt:i4>
      </vt:variant>
      <vt:variant>
        <vt:i4>54</vt:i4>
      </vt:variant>
      <vt:variant>
        <vt:i4>0</vt:i4>
      </vt:variant>
      <vt:variant>
        <vt:i4>5</vt:i4>
      </vt:variant>
      <vt:variant>
        <vt:lpwstr>http://www.nevo.co.il/case/5958231</vt:lpwstr>
      </vt:variant>
      <vt:variant>
        <vt:lpwstr/>
      </vt:variant>
      <vt:variant>
        <vt:i4>4128888</vt:i4>
      </vt:variant>
      <vt:variant>
        <vt:i4>51</vt:i4>
      </vt:variant>
      <vt:variant>
        <vt:i4>0</vt:i4>
      </vt:variant>
      <vt:variant>
        <vt:i4>5</vt:i4>
      </vt:variant>
      <vt:variant>
        <vt:lpwstr>http://www.nevo.co.il/case/6950458</vt:lpwstr>
      </vt:variant>
      <vt:variant>
        <vt:lpwstr/>
      </vt:variant>
      <vt:variant>
        <vt:i4>3407984</vt:i4>
      </vt:variant>
      <vt:variant>
        <vt:i4>48</vt:i4>
      </vt:variant>
      <vt:variant>
        <vt:i4>0</vt:i4>
      </vt:variant>
      <vt:variant>
        <vt:i4>5</vt:i4>
      </vt:variant>
      <vt:variant>
        <vt:lpwstr>http://www.nevo.co.il/case/18653904</vt:lpwstr>
      </vt:variant>
      <vt:variant>
        <vt:lpwstr/>
      </vt:variant>
      <vt:variant>
        <vt:i4>3342450</vt:i4>
      </vt:variant>
      <vt:variant>
        <vt:i4>45</vt:i4>
      </vt:variant>
      <vt:variant>
        <vt:i4>0</vt:i4>
      </vt:variant>
      <vt:variant>
        <vt:i4>5</vt:i4>
      </vt:variant>
      <vt:variant>
        <vt:lpwstr>http://www.nevo.co.il/case/29486731</vt:lpwstr>
      </vt:variant>
      <vt:variant>
        <vt:lpwstr/>
      </vt:variant>
      <vt:variant>
        <vt:i4>3670139</vt:i4>
      </vt:variant>
      <vt:variant>
        <vt:i4>42</vt:i4>
      </vt:variant>
      <vt:variant>
        <vt:i4>0</vt:i4>
      </vt:variant>
      <vt:variant>
        <vt:i4>5</vt:i4>
      </vt:variant>
      <vt:variant>
        <vt:lpwstr>http://www.nevo.co.il/case/25824863</vt:lpwstr>
      </vt:variant>
      <vt:variant>
        <vt:lpwstr/>
      </vt:variant>
      <vt:variant>
        <vt:i4>7995492</vt:i4>
      </vt:variant>
      <vt:variant>
        <vt:i4>39</vt:i4>
      </vt:variant>
      <vt:variant>
        <vt:i4>0</vt:i4>
      </vt:variant>
      <vt:variant>
        <vt:i4>5</vt:i4>
      </vt:variant>
      <vt:variant>
        <vt:lpwstr>http://www.nevo.co.il/law/70301</vt:lpwstr>
      </vt:variant>
      <vt:variant>
        <vt:lpwstr/>
      </vt:variant>
      <vt:variant>
        <vt:i4>6553702</vt:i4>
      </vt:variant>
      <vt:variant>
        <vt:i4>36</vt:i4>
      </vt:variant>
      <vt:variant>
        <vt:i4>0</vt:i4>
      </vt:variant>
      <vt:variant>
        <vt:i4>5</vt:i4>
      </vt:variant>
      <vt:variant>
        <vt:lpwstr>http://www.nevo.co.il/law/70301/31</vt:lpwstr>
      </vt:variant>
      <vt:variant>
        <vt:lpwstr/>
      </vt:variant>
      <vt:variant>
        <vt:i4>7077991</vt:i4>
      </vt:variant>
      <vt:variant>
        <vt:i4>33</vt:i4>
      </vt:variant>
      <vt:variant>
        <vt:i4>0</vt:i4>
      </vt:variant>
      <vt:variant>
        <vt:i4>5</vt:i4>
      </vt:variant>
      <vt:variant>
        <vt:lpwstr>http://www.nevo.co.il/law/70301/29</vt:lpwstr>
      </vt:variant>
      <vt:variant>
        <vt:lpwstr/>
      </vt:variant>
      <vt:variant>
        <vt:i4>5439574</vt:i4>
      </vt:variant>
      <vt:variant>
        <vt:i4>30</vt:i4>
      </vt:variant>
      <vt:variant>
        <vt:i4>0</vt:i4>
      </vt:variant>
      <vt:variant>
        <vt:i4>5</vt:i4>
      </vt:variant>
      <vt:variant>
        <vt:lpwstr>http://www.nevo.co.il/law/70301/340a.b.1</vt:lpwstr>
      </vt:variant>
      <vt:variant>
        <vt:lpwstr/>
      </vt:variant>
      <vt:variant>
        <vt:i4>7995492</vt:i4>
      </vt:variant>
      <vt:variant>
        <vt:i4>27</vt:i4>
      </vt:variant>
      <vt:variant>
        <vt:i4>0</vt:i4>
      </vt:variant>
      <vt:variant>
        <vt:i4>5</vt:i4>
      </vt:variant>
      <vt:variant>
        <vt:lpwstr>http://www.nevo.co.il/law/70301</vt:lpwstr>
      </vt:variant>
      <vt:variant>
        <vt:lpwstr/>
      </vt:variant>
      <vt:variant>
        <vt:i4>6553702</vt:i4>
      </vt:variant>
      <vt:variant>
        <vt:i4>24</vt:i4>
      </vt:variant>
      <vt:variant>
        <vt:i4>0</vt:i4>
      </vt:variant>
      <vt:variant>
        <vt:i4>5</vt:i4>
      </vt:variant>
      <vt:variant>
        <vt:lpwstr>http://www.nevo.co.il/law/70301/31</vt:lpwstr>
      </vt:variant>
      <vt:variant>
        <vt:lpwstr/>
      </vt:variant>
      <vt:variant>
        <vt:i4>7077991</vt:i4>
      </vt:variant>
      <vt:variant>
        <vt:i4>21</vt:i4>
      </vt:variant>
      <vt:variant>
        <vt:i4>0</vt:i4>
      </vt:variant>
      <vt:variant>
        <vt:i4>5</vt:i4>
      </vt:variant>
      <vt:variant>
        <vt:lpwstr>http://www.nevo.co.il/law/70301/29</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5439574</vt:i4>
      </vt:variant>
      <vt:variant>
        <vt:i4>15</vt:i4>
      </vt:variant>
      <vt:variant>
        <vt:i4>0</vt:i4>
      </vt:variant>
      <vt:variant>
        <vt:i4>5</vt:i4>
      </vt:variant>
      <vt:variant>
        <vt:lpwstr>http://www.nevo.co.il/law/70301/340a.b.1</vt:lpwstr>
      </vt:variant>
      <vt:variant>
        <vt:lpwstr/>
      </vt:variant>
      <vt:variant>
        <vt:i4>6357112</vt:i4>
      </vt:variant>
      <vt:variant>
        <vt:i4>12</vt:i4>
      </vt:variant>
      <vt:variant>
        <vt:i4>0</vt:i4>
      </vt:variant>
      <vt:variant>
        <vt:i4>5</vt:i4>
      </vt:variant>
      <vt:variant>
        <vt:lpwstr>http://www.nevo.co.il/law/70301/340a.a</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2025-04-25T10:56:00Z</dcterms:created>
  <dcterms:modified xsi:type="dcterms:W3CDTF">2025-04-25T10:56:00Z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53633</vt:lpwstr>
  </property>
  <property fmtid="{D5CDD505-2E9C-101B-9397-08002B2CF9AE}" pid="6" name="NEWPARTB">
    <vt:lpwstr>09</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מחמוד אבו זראקי;מוחמד חבשי </vt:lpwstr>
  </property>
  <property fmtid="{D5CDD505-2E9C-101B-9397-08002B2CF9AE}" pid="10" name="JUDGE">
    <vt:lpwstr>חנא סבאג</vt:lpwstr>
  </property>
  <property fmtid="{D5CDD505-2E9C-101B-9397-08002B2CF9AE}" pid="11" name="CITY">
    <vt:lpwstr>נצ'</vt:lpwstr>
  </property>
  <property fmtid="{D5CDD505-2E9C-101B-9397-08002B2CF9AE}" pid="12" name="DATE">
    <vt:lpwstr>20241205</vt:lpwstr>
  </property>
  <property fmtid="{D5CDD505-2E9C-101B-9397-08002B2CF9AE}" pid="13" name="TYPE_N_DATE">
    <vt:lpwstr>39020241205</vt:lpwstr>
  </property>
  <property fmtid="{D5CDD505-2E9C-101B-9397-08002B2CF9AE}" pid="14" name="CASESLISTTMP1">
    <vt:lpwstr>25824863;29486731;18653904;6950458;5958231;22242436;27925239;28660017;28362629;27915710;27436592;26492590;28096675;5852404</vt:lpwstr>
  </property>
  <property fmtid="{D5CDD505-2E9C-101B-9397-08002B2CF9AE}" pid="15" name="CASENOTES1">
    <vt:lpwstr>ProcID=209&amp;PartA=51209&amp;PartB=04&amp;PartC=23</vt:lpwstr>
  </property>
  <property fmtid="{D5CDD505-2E9C-101B-9397-08002B2CF9AE}" pid="16" name="WORDNUMPAGES">
    <vt:lpwstr>14</vt:lpwstr>
  </property>
  <property fmtid="{D5CDD505-2E9C-101B-9397-08002B2CF9AE}" pid="17" name="TYPE_ABS_DATE">
    <vt:lpwstr>390020241205</vt:lpwstr>
  </property>
  <property fmtid="{D5CDD505-2E9C-101B-9397-08002B2CF9AE}" pid="18" name="ISABSTRACT">
    <vt:lpwstr>Y</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70301/144.b:3;029:2;031:4;340a.b.1;340a.a</vt:lpwstr>
  </property>
</Properties>
</file>