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67A63" w14:textId="77777777" w:rsidR="00F45D51" w:rsidRPr="005108BB" w:rsidRDefault="00F45D51" w:rsidP="005108BB">
      <w:pPr>
        <w:pStyle w:val="a3"/>
        <w:jc w:val="center"/>
        <w:rPr>
          <w:rFonts w:cs="FrankRuehl" w:hint="cs"/>
          <w:sz w:val="28"/>
          <w:szCs w:val="28"/>
          <w:rtl/>
        </w:rPr>
      </w:pPr>
      <w:bookmarkStart w:id="0" w:name="LastJudge"/>
    </w:p>
    <w:tbl>
      <w:tblPr>
        <w:bidiVisual/>
        <w:tblW w:w="8820" w:type="dxa"/>
        <w:jc w:val="center"/>
        <w:tblLook w:val="0000" w:firstRow="0" w:lastRow="0" w:firstColumn="0" w:lastColumn="0" w:noHBand="0" w:noVBand="0"/>
      </w:tblPr>
      <w:tblGrid>
        <w:gridCol w:w="923"/>
        <w:gridCol w:w="3219"/>
        <w:gridCol w:w="917"/>
        <w:gridCol w:w="3662"/>
        <w:gridCol w:w="99"/>
      </w:tblGrid>
      <w:tr w:rsidR="00F45D51" w:rsidRPr="005108BB" w14:paraId="325E9C83" w14:textId="77777777" w:rsidTr="009842F7">
        <w:trPr>
          <w:gridAfter w:val="1"/>
          <w:wAfter w:w="99" w:type="dxa"/>
          <w:trHeight w:hRule="exact" w:val="418"/>
          <w:jc w:val="center"/>
        </w:trPr>
        <w:tc>
          <w:tcPr>
            <w:tcW w:w="8721" w:type="dxa"/>
            <w:gridSpan w:val="4"/>
          </w:tcPr>
          <w:p w14:paraId="0021F91E" w14:textId="77777777" w:rsidR="00F45D51" w:rsidRPr="005108BB" w:rsidRDefault="00F45D51" w:rsidP="00021099">
            <w:pPr>
              <w:pStyle w:val="a3"/>
              <w:jc w:val="center"/>
              <w:rPr>
                <w:rFonts w:ascii="Tahoma" w:hAnsi="Tahoma" w:cs="Tahoma"/>
                <w:color w:val="000080"/>
                <w:rtl/>
              </w:rPr>
            </w:pPr>
            <w:r w:rsidRPr="005108BB">
              <w:rPr>
                <w:rFonts w:ascii="Tahoma" w:hAnsi="Tahoma" w:cs="Tahoma"/>
                <w:b/>
                <w:bCs/>
                <w:color w:val="000080"/>
                <w:rtl/>
              </w:rPr>
              <w:t>בית המשפט המחוזי בחיפה</w:t>
            </w:r>
          </w:p>
        </w:tc>
      </w:tr>
      <w:tr w:rsidR="00F45D51" w:rsidRPr="005108BB" w14:paraId="64A80293" w14:textId="77777777" w:rsidTr="009842F7">
        <w:trPr>
          <w:gridAfter w:val="1"/>
          <w:wAfter w:w="99" w:type="dxa"/>
          <w:trHeight w:val="337"/>
          <w:jc w:val="center"/>
        </w:trPr>
        <w:tc>
          <w:tcPr>
            <w:tcW w:w="5059" w:type="dxa"/>
            <w:gridSpan w:val="3"/>
          </w:tcPr>
          <w:p w14:paraId="72A7124C" w14:textId="77777777" w:rsidR="00F45D51" w:rsidRPr="005108BB" w:rsidRDefault="00F45D51" w:rsidP="00021099">
            <w:pPr>
              <w:rPr>
                <w:rFonts w:cs="FrankRuehl"/>
                <w:sz w:val="28"/>
                <w:szCs w:val="28"/>
                <w:rtl/>
              </w:rPr>
            </w:pPr>
            <w:r w:rsidRPr="005108BB">
              <w:rPr>
                <w:rFonts w:cs="FrankRuehl"/>
                <w:sz w:val="28"/>
                <w:szCs w:val="28"/>
                <w:rtl/>
              </w:rPr>
              <w:t>ת"פ</w:t>
            </w:r>
            <w:r w:rsidRPr="005108BB">
              <w:rPr>
                <w:rFonts w:cs="FrankRuehl" w:hint="cs"/>
                <w:sz w:val="28"/>
                <w:szCs w:val="28"/>
                <w:rtl/>
              </w:rPr>
              <w:t xml:space="preserve"> </w:t>
            </w:r>
            <w:r w:rsidRPr="005108BB">
              <w:rPr>
                <w:rFonts w:cs="FrankRuehl"/>
                <w:sz w:val="28"/>
                <w:szCs w:val="28"/>
                <w:rtl/>
              </w:rPr>
              <w:t>13312-12-22</w:t>
            </w:r>
            <w:r w:rsidRPr="005108BB">
              <w:rPr>
                <w:rFonts w:cs="FrankRuehl" w:hint="cs"/>
                <w:sz w:val="28"/>
                <w:szCs w:val="28"/>
                <w:rtl/>
              </w:rPr>
              <w:t xml:space="preserve"> </w:t>
            </w:r>
            <w:r w:rsidRPr="005108BB">
              <w:rPr>
                <w:rFonts w:cs="FrankRuehl"/>
                <w:sz w:val="28"/>
                <w:szCs w:val="28"/>
                <w:rtl/>
              </w:rPr>
              <w:t>מדינת ישראל נ' בקראוי(עציר)</w:t>
            </w:r>
          </w:p>
          <w:p w14:paraId="0E75EB7E" w14:textId="77777777" w:rsidR="00F45D51" w:rsidRPr="005108BB" w:rsidRDefault="00F45D51" w:rsidP="00021099">
            <w:pPr>
              <w:pStyle w:val="a3"/>
              <w:rPr>
                <w:rFonts w:cs="FrankRuehl"/>
                <w:sz w:val="28"/>
                <w:szCs w:val="28"/>
                <w:rtl/>
              </w:rPr>
            </w:pPr>
          </w:p>
        </w:tc>
        <w:tc>
          <w:tcPr>
            <w:tcW w:w="3662" w:type="dxa"/>
          </w:tcPr>
          <w:p w14:paraId="5CD7FA3E" w14:textId="77777777" w:rsidR="00F45D51" w:rsidRPr="005108BB" w:rsidRDefault="00F45D51" w:rsidP="00021099">
            <w:pPr>
              <w:pStyle w:val="a3"/>
              <w:jc w:val="right"/>
              <w:rPr>
                <w:rFonts w:cs="FrankRuehl"/>
                <w:sz w:val="28"/>
                <w:szCs w:val="28"/>
                <w:rtl/>
              </w:rPr>
            </w:pPr>
          </w:p>
        </w:tc>
      </w:tr>
      <w:tr w:rsidR="009842F7" w:rsidRPr="005108BB" w14:paraId="0F19EEDB" w14:textId="77777777" w:rsidTr="009842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C77AA61" w14:textId="77777777" w:rsidR="009842F7" w:rsidRPr="005108BB" w:rsidRDefault="00F45D51" w:rsidP="00F45D51">
            <w:pPr>
              <w:jc w:val="both"/>
              <w:rPr>
                <w:rFonts w:ascii="David" w:hAnsi="David"/>
                <w:sz w:val="26"/>
                <w:szCs w:val="26"/>
              </w:rPr>
            </w:pPr>
            <w:r w:rsidRPr="005108BB">
              <w:rPr>
                <w:rFonts w:hint="cs"/>
                <w:rtl/>
              </w:rPr>
              <w:t xml:space="preserve"> </w:t>
            </w:r>
            <w:r w:rsidR="009842F7" w:rsidRPr="005108BB">
              <w:rPr>
                <w:rFonts w:ascii="David" w:hAnsi="David" w:hint="cs"/>
                <w:sz w:val="26"/>
                <w:szCs w:val="26"/>
                <w:rtl/>
              </w:rPr>
              <w:t>;</w:t>
            </w:r>
            <w:r w:rsidR="009842F7" w:rsidRPr="005108B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5D01113" w14:textId="77777777" w:rsidR="009842F7" w:rsidRPr="005108BB" w:rsidRDefault="009842F7" w:rsidP="00021099">
            <w:pPr>
              <w:rPr>
                <w:rFonts w:ascii="David" w:hAnsi="David"/>
                <w:b/>
                <w:bCs/>
                <w:sz w:val="26"/>
                <w:szCs w:val="26"/>
                <w:rtl/>
              </w:rPr>
            </w:pPr>
            <w:r w:rsidRPr="005108BB">
              <w:rPr>
                <w:rFonts w:ascii="David" w:hAnsi="David"/>
                <w:b/>
                <w:bCs/>
                <w:sz w:val="26"/>
                <w:szCs w:val="26"/>
                <w:rtl/>
              </w:rPr>
              <w:t>כבוד השופט  גיל קרזבום</w:t>
            </w:r>
          </w:p>
          <w:p w14:paraId="0A2BC479" w14:textId="77777777" w:rsidR="009842F7" w:rsidRPr="005108BB" w:rsidRDefault="009842F7" w:rsidP="00021099">
            <w:pPr>
              <w:rPr>
                <w:rFonts w:ascii="David" w:hAnsi="David"/>
                <w:sz w:val="26"/>
                <w:szCs w:val="26"/>
                <w:rtl/>
              </w:rPr>
            </w:pPr>
          </w:p>
          <w:p w14:paraId="4C1CFCC5" w14:textId="77777777" w:rsidR="009842F7" w:rsidRPr="005108BB" w:rsidRDefault="009842F7" w:rsidP="00F45D51">
            <w:pPr>
              <w:jc w:val="both"/>
              <w:rPr>
                <w:rFonts w:ascii="David" w:hAnsi="David"/>
                <w:sz w:val="26"/>
                <w:szCs w:val="26"/>
              </w:rPr>
            </w:pPr>
          </w:p>
        </w:tc>
      </w:tr>
      <w:tr w:rsidR="009842F7" w:rsidRPr="005108BB" w14:paraId="3A91B3E0" w14:textId="77777777" w:rsidTr="009842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ED0080" w14:textId="77777777" w:rsidR="009842F7" w:rsidRPr="005108BB" w:rsidRDefault="009842F7" w:rsidP="00F45D51">
            <w:pPr>
              <w:jc w:val="both"/>
              <w:rPr>
                <w:rFonts w:ascii="David" w:hAnsi="David"/>
                <w:sz w:val="26"/>
                <w:szCs w:val="26"/>
              </w:rPr>
            </w:pPr>
            <w:bookmarkStart w:id="1" w:name="FirstAppellant"/>
            <w:r w:rsidRPr="005108BB">
              <w:rPr>
                <w:rFonts w:ascii="David" w:hAnsi="David"/>
                <w:sz w:val="26"/>
                <w:szCs w:val="26"/>
                <w:rtl/>
              </w:rPr>
              <w:t>בעניין:</w:t>
            </w:r>
          </w:p>
        </w:tc>
        <w:tc>
          <w:tcPr>
            <w:tcW w:w="3219" w:type="dxa"/>
            <w:tcBorders>
              <w:top w:val="nil"/>
              <w:left w:val="nil"/>
              <w:bottom w:val="nil"/>
              <w:right w:val="nil"/>
            </w:tcBorders>
            <w:shd w:val="clear" w:color="auto" w:fill="auto"/>
          </w:tcPr>
          <w:p w14:paraId="4F393080" w14:textId="77777777" w:rsidR="009842F7" w:rsidRPr="005108BB" w:rsidRDefault="009842F7" w:rsidP="00F45D51">
            <w:pPr>
              <w:suppressLineNumbers/>
            </w:pPr>
            <w:r w:rsidRPr="005108BB">
              <w:rPr>
                <w:rFonts w:ascii="Arial" w:hAnsi="Arial" w:hint="cs"/>
                <w:b/>
                <w:bCs/>
                <w:sz w:val="26"/>
                <w:szCs w:val="26"/>
                <w:rtl/>
              </w:rPr>
              <w:t>ה</w:t>
            </w:r>
            <w:r w:rsidRPr="005108BB">
              <w:rPr>
                <w:rFonts w:ascii="Arial" w:hAnsi="Arial"/>
                <w:b/>
                <w:bCs/>
                <w:sz w:val="26"/>
                <w:szCs w:val="26"/>
                <w:rtl/>
              </w:rPr>
              <w:t>מאשימה</w:t>
            </w:r>
          </w:p>
          <w:p w14:paraId="60067E08" w14:textId="77777777" w:rsidR="009842F7" w:rsidRPr="005108BB" w:rsidRDefault="009842F7" w:rsidP="0002109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1DE972" w14:textId="77777777" w:rsidR="009842F7" w:rsidRPr="005108BB" w:rsidRDefault="009842F7" w:rsidP="00F45D51">
            <w:pPr>
              <w:suppressLineNumbers/>
              <w:rPr>
                <w:rFonts w:ascii="David" w:hAnsi="David"/>
                <w:sz w:val="26"/>
                <w:szCs w:val="26"/>
              </w:rPr>
            </w:pPr>
            <w:r w:rsidRPr="005108BB">
              <w:rPr>
                <w:rFonts w:ascii="Arial" w:hAnsi="Arial"/>
                <w:b/>
                <w:bCs/>
                <w:sz w:val="26"/>
                <w:szCs w:val="26"/>
                <w:rtl/>
              </w:rPr>
              <w:t>מדינת ישראל</w:t>
            </w:r>
            <w:r w:rsidRPr="005108BB">
              <w:rPr>
                <w:rFonts w:ascii="Arial" w:hAnsi="Arial" w:hint="cs"/>
                <w:b/>
                <w:bCs/>
                <w:sz w:val="26"/>
                <w:szCs w:val="26"/>
                <w:rtl/>
              </w:rPr>
              <w:t xml:space="preserve"> </w:t>
            </w:r>
          </w:p>
        </w:tc>
      </w:tr>
      <w:bookmarkEnd w:id="1"/>
      <w:tr w:rsidR="009842F7" w:rsidRPr="005108BB" w14:paraId="26D58B5E" w14:textId="77777777" w:rsidTr="009842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2AE5CCA" w14:textId="77777777" w:rsidR="009842F7" w:rsidRPr="005108BB" w:rsidRDefault="009842F7" w:rsidP="00F45D5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62A5EA3" w14:textId="77777777" w:rsidR="009842F7" w:rsidRPr="005108BB" w:rsidRDefault="009842F7" w:rsidP="00F45D51">
            <w:pPr>
              <w:jc w:val="center"/>
              <w:rPr>
                <w:rFonts w:ascii="David" w:hAnsi="David"/>
                <w:b/>
                <w:bCs/>
                <w:sz w:val="26"/>
                <w:szCs w:val="26"/>
                <w:rtl/>
              </w:rPr>
            </w:pPr>
          </w:p>
          <w:p w14:paraId="527D8854" w14:textId="77777777" w:rsidR="009842F7" w:rsidRPr="005108BB" w:rsidRDefault="009842F7" w:rsidP="00F45D51">
            <w:pPr>
              <w:jc w:val="center"/>
              <w:rPr>
                <w:rFonts w:ascii="David" w:hAnsi="David"/>
                <w:b/>
                <w:bCs/>
                <w:sz w:val="26"/>
                <w:szCs w:val="26"/>
                <w:rtl/>
              </w:rPr>
            </w:pPr>
            <w:r w:rsidRPr="005108BB">
              <w:rPr>
                <w:rFonts w:ascii="David" w:hAnsi="David"/>
                <w:b/>
                <w:bCs/>
                <w:sz w:val="26"/>
                <w:szCs w:val="26"/>
                <w:rtl/>
              </w:rPr>
              <w:t>נגד</w:t>
            </w:r>
          </w:p>
          <w:p w14:paraId="34E3EBB0" w14:textId="77777777" w:rsidR="009842F7" w:rsidRPr="005108BB" w:rsidRDefault="009842F7" w:rsidP="00F45D51">
            <w:pPr>
              <w:jc w:val="both"/>
              <w:rPr>
                <w:rFonts w:ascii="David" w:hAnsi="David"/>
                <w:sz w:val="26"/>
                <w:szCs w:val="26"/>
              </w:rPr>
            </w:pPr>
          </w:p>
        </w:tc>
      </w:tr>
      <w:tr w:rsidR="009842F7" w:rsidRPr="005108BB" w14:paraId="6C0DC0FB" w14:textId="77777777" w:rsidTr="009842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50531D" w14:textId="77777777" w:rsidR="009842F7" w:rsidRPr="005108BB" w:rsidRDefault="009842F7" w:rsidP="00021099">
            <w:pPr>
              <w:rPr>
                <w:rFonts w:ascii="David" w:hAnsi="David"/>
                <w:sz w:val="26"/>
                <w:szCs w:val="26"/>
                <w:rtl/>
              </w:rPr>
            </w:pPr>
          </w:p>
        </w:tc>
        <w:tc>
          <w:tcPr>
            <w:tcW w:w="3219" w:type="dxa"/>
            <w:tcBorders>
              <w:top w:val="nil"/>
              <w:left w:val="nil"/>
              <w:bottom w:val="nil"/>
              <w:right w:val="nil"/>
            </w:tcBorders>
            <w:shd w:val="clear" w:color="auto" w:fill="auto"/>
          </w:tcPr>
          <w:p w14:paraId="499161B1" w14:textId="77777777" w:rsidR="009842F7" w:rsidRPr="005108BB" w:rsidRDefault="009842F7" w:rsidP="00021099">
            <w:pPr>
              <w:rPr>
                <w:rFonts w:ascii="Arial" w:hAnsi="Arial"/>
                <w:b/>
                <w:bCs/>
                <w:sz w:val="26"/>
                <w:szCs w:val="26"/>
                <w:rtl/>
              </w:rPr>
            </w:pPr>
            <w:r w:rsidRPr="005108B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95D9B31" w14:textId="77777777" w:rsidR="009842F7" w:rsidRPr="005108BB" w:rsidRDefault="009842F7" w:rsidP="00F45D51">
            <w:pPr>
              <w:suppressLineNumbers/>
              <w:rPr>
                <w:rFonts w:ascii="David" w:hAnsi="David"/>
                <w:sz w:val="26"/>
                <w:szCs w:val="26"/>
                <w:rtl/>
              </w:rPr>
            </w:pPr>
            <w:r w:rsidRPr="005108BB">
              <w:rPr>
                <w:rFonts w:ascii="Arial" w:hAnsi="Arial"/>
                <w:b/>
                <w:bCs/>
                <w:sz w:val="26"/>
                <w:szCs w:val="26"/>
                <w:rtl/>
              </w:rPr>
              <w:t>מג'ד בקראוי</w:t>
            </w:r>
            <w:r w:rsidRPr="005108BB">
              <w:rPr>
                <w:rFonts w:ascii="Arial" w:hAnsi="Arial" w:hint="cs"/>
                <w:b/>
                <w:bCs/>
                <w:sz w:val="26"/>
                <w:szCs w:val="26"/>
                <w:rtl/>
              </w:rPr>
              <w:t xml:space="preserve"> </w:t>
            </w:r>
            <w:r w:rsidRPr="005108BB">
              <w:rPr>
                <w:rFonts w:ascii="Arial" w:hAnsi="Arial"/>
                <w:b/>
                <w:bCs/>
                <w:sz w:val="26"/>
                <w:szCs w:val="26"/>
                <w:rtl/>
              </w:rPr>
              <w:t xml:space="preserve"> (עציר)</w:t>
            </w:r>
            <w:r w:rsidRPr="005108BB">
              <w:rPr>
                <w:rFonts w:ascii="Arial" w:hAnsi="Arial" w:hint="cs"/>
                <w:b/>
                <w:bCs/>
                <w:sz w:val="26"/>
                <w:szCs w:val="26"/>
                <w:rtl/>
              </w:rPr>
              <w:t xml:space="preserve"> </w:t>
            </w:r>
          </w:p>
          <w:p w14:paraId="4717831D" w14:textId="77777777" w:rsidR="009842F7" w:rsidRPr="005108BB" w:rsidRDefault="009842F7" w:rsidP="00F45D51">
            <w:pPr>
              <w:suppressLineNumbers/>
              <w:rPr>
                <w:rFonts w:ascii="David" w:hAnsi="David"/>
                <w:sz w:val="26"/>
                <w:szCs w:val="26"/>
              </w:rPr>
            </w:pPr>
          </w:p>
        </w:tc>
      </w:tr>
    </w:tbl>
    <w:p w14:paraId="66B14808" w14:textId="77777777" w:rsidR="005108BB" w:rsidRPr="005108BB" w:rsidRDefault="005108BB" w:rsidP="005108BB">
      <w:pPr>
        <w:spacing w:before="120" w:after="120" w:line="240" w:lineRule="exact"/>
        <w:ind w:left="283" w:hanging="283"/>
        <w:jc w:val="both"/>
        <w:rPr>
          <w:rFonts w:ascii="FrankRuehl" w:eastAsia="David" w:hAnsi="FrankRuehl" w:cs="FrankRuehl" w:hint="cs"/>
          <w:rtl/>
        </w:rPr>
      </w:pPr>
    </w:p>
    <w:p w14:paraId="3A2535A5" w14:textId="77777777" w:rsidR="005108BB" w:rsidRPr="005108BB" w:rsidRDefault="005108BB" w:rsidP="005108BB">
      <w:pPr>
        <w:spacing w:line="360" w:lineRule="auto"/>
        <w:ind w:left="360"/>
        <w:jc w:val="both"/>
        <w:rPr>
          <w:rFonts w:ascii="David" w:eastAsia="David" w:hAnsi="David"/>
          <w:rtl/>
        </w:rPr>
      </w:pPr>
    </w:p>
    <w:p w14:paraId="4087D382" w14:textId="77777777" w:rsidR="009842F7" w:rsidRPr="009842F7" w:rsidRDefault="009842F7" w:rsidP="009842F7">
      <w:pPr>
        <w:spacing w:before="120" w:after="120" w:line="240" w:lineRule="exact"/>
        <w:ind w:left="283" w:hanging="283"/>
        <w:jc w:val="both"/>
        <w:rPr>
          <w:rFonts w:ascii="FrankRuehl" w:eastAsia="David" w:hAnsi="FrankRuehl" w:cs="FrankRuehl"/>
          <w:rtl/>
        </w:rPr>
      </w:pPr>
    </w:p>
    <w:p w14:paraId="35C9F087" w14:textId="77777777" w:rsidR="00205B23" w:rsidRPr="00205B23" w:rsidRDefault="00205B23" w:rsidP="00205B23">
      <w:pPr>
        <w:spacing w:before="120" w:after="120" w:line="240" w:lineRule="exact"/>
        <w:ind w:left="283" w:hanging="283"/>
        <w:jc w:val="both"/>
        <w:rPr>
          <w:rFonts w:ascii="FrankRuehl" w:eastAsia="David" w:hAnsi="FrankRuehl" w:cs="FrankRuehl"/>
          <w:rtl/>
        </w:rPr>
      </w:pPr>
    </w:p>
    <w:p w14:paraId="1F1D3DC4" w14:textId="77777777" w:rsidR="00516551" w:rsidRDefault="00516551" w:rsidP="00516551">
      <w:pPr>
        <w:spacing w:line="360" w:lineRule="auto"/>
        <w:ind w:left="360"/>
        <w:jc w:val="both"/>
        <w:rPr>
          <w:rFonts w:ascii="David" w:eastAsia="David" w:hAnsi="David"/>
          <w:rtl/>
        </w:rPr>
      </w:pPr>
      <w:bookmarkStart w:id="2" w:name="LawTable"/>
      <w:bookmarkEnd w:id="2"/>
    </w:p>
    <w:p w14:paraId="3FD7500F" w14:textId="77777777" w:rsidR="00516551" w:rsidRPr="00516551" w:rsidRDefault="00516551" w:rsidP="00516551">
      <w:pPr>
        <w:spacing w:before="120" w:after="120" w:line="240" w:lineRule="exact"/>
        <w:ind w:left="283" w:hanging="283"/>
        <w:jc w:val="both"/>
        <w:rPr>
          <w:rFonts w:ascii="FrankRuehl" w:eastAsia="David" w:hAnsi="FrankRuehl" w:cs="FrankRuehl"/>
          <w:rtl/>
        </w:rPr>
      </w:pPr>
    </w:p>
    <w:p w14:paraId="422730B5" w14:textId="77777777" w:rsidR="00516551" w:rsidRPr="00516551" w:rsidRDefault="00516551" w:rsidP="00516551">
      <w:pPr>
        <w:spacing w:before="120" w:after="120" w:line="240" w:lineRule="exact"/>
        <w:ind w:left="283" w:hanging="283"/>
        <w:jc w:val="both"/>
        <w:rPr>
          <w:rFonts w:ascii="FrankRuehl" w:eastAsia="David" w:hAnsi="FrankRuehl" w:cs="FrankRuehl"/>
          <w:rtl/>
        </w:rPr>
      </w:pPr>
    </w:p>
    <w:p w14:paraId="748460C0" w14:textId="77777777" w:rsidR="00516551" w:rsidRPr="00516551" w:rsidRDefault="00516551" w:rsidP="00516551">
      <w:pPr>
        <w:spacing w:before="120" w:after="120" w:line="240" w:lineRule="exact"/>
        <w:ind w:left="283" w:hanging="283"/>
        <w:jc w:val="both"/>
        <w:rPr>
          <w:rFonts w:ascii="FrankRuehl" w:eastAsia="David" w:hAnsi="FrankRuehl" w:cs="FrankRuehl"/>
          <w:rtl/>
        </w:rPr>
      </w:pPr>
      <w:r w:rsidRPr="00516551">
        <w:rPr>
          <w:rFonts w:ascii="FrankRuehl" w:eastAsia="David" w:hAnsi="FrankRuehl" w:cs="FrankRuehl"/>
          <w:rtl/>
        </w:rPr>
        <w:t xml:space="preserve">חקיקה שאוזכרה: </w:t>
      </w:r>
    </w:p>
    <w:p w14:paraId="15808D27" w14:textId="77777777" w:rsidR="00516551" w:rsidRPr="00516551" w:rsidRDefault="00516551" w:rsidP="00516551">
      <w:pPr>
        <w:spacing w:before="120" w:after="120" w:line="240" w:lineRule="exact"/>
        <w:ind w:left="283" w:hanging="283"/>
        <w:jc w:val="both"/>
        <w:rPr>
          <w:rFonts w:ascii="FrankRuehl" w:eastAsia="David" w:hAnsi="FrankRuehl" w:cs="FrankRuehl"/>
          <w:rtl/>
        </w:rPr>
      </w:pPr>
      <w:hyperlink r:id="rId7" w:history="1">
        <w:r w:rsidRPr="00516551">
          <w:rPr>
            <w:rFonts w:ascii="FrankRuehl" w:eastAsia="David" w:hAnsi="FrankRuehl" w:cs="FrankRuehl"/>
            <w:color w:val="0000FF"/>
            <w:rtl/>
          </w:rPr>
          <w:t>חוק העונשין, תשל"ז-1977</w:t>
        </w:r>
      </w:hyperlink>
      <w:r w:rsidRPr="00516551">
        <w:rPr>
          <w:rFonts w:ascii="FrankRuehl" w:eastAsia="David" w:hAnsi="FrankRuehl" w:cs="FrankRuehl"/>
          <w:rtl/>
        </w:rPr>
        <w:t xml:space="preserve">: סע'  </w:t>
      </w:r>
      <w:hyperlink r:id="rId8" w:history="1">
        <w:r w:rsidRPr="00516551">
          <w:rPr>
            <w:rFonts w:ascii="FrankRuehl" w:eastAsia="David" w:hAnsi="FrankRuehl" w:cs="FrankRuehl"/>
            <w:color w:val="0000FF"/>
            <w:rtl/>
          </w:rPr>
          <w:t>טו</w:t>
        </w:r>
      </w:hyperlink>
      <w:r w:rsidRPr="00516551">
        <w:rPr>
          <w:rFonts w:ascii="FrankRuehl" w:eastAsia="David" w:hAnsi="FrankRuehl" w:cs="FrankRuehl"/>
          <w:rtl/>
        </w:rPr>
        <w:t xml:space="preserve">, </w:t>
      </w:r>
      <w:hyperlink r:id="rId9" w:history="1">
        <w:r w:rsidRPr="00516551">
          <w:rPr>
            <w:rFonts w:ascii="FrankRuehl" w:eastAsia="David" w:hAnsi="FrankRuehl" w:cs="FrankRuehl"/>
            <w:color w:val="0000FF"/>
            <w:rtl/>
          </w:rPr>
          <w:t>40א</w:t>
        </w:r>
      </w:hyperlink>
      <w:r w:rsidRPr="00516551">
        <w:rPr>
          <w:rFonts w:ascii="FrankRuehl" w:eastAsia="David" w:hAnsi="FrankRuehl" w:cs="FrankRuehl"/>
          <w:rtl/>
        </w:rPr>
        <w:t xml:space="preserve">, </w:t>
      </w:r>
      <w:hyperlink r:id="rId10" w:history="1">
        <w:r w:rsidRPr="00516551">
          <w:rPr>
            <w:rFonts w:ascii="FrankRuehl" w:eastAsia="David" w:hAnsi="FrankRuehl" w:cs="FrankRuehl"/>
            <w:color w:val="0000FF"/>
            <w:rtl/>
          </w:rPr>
          <w:t>144(א)</w:t>
        </w:r>
      </w:hyperlink>
      <w:r w:rsidRPr="00516551">
        <w:rPr>
          <w:rFonts w:ascii="FrankRuehl" w:eastAsia="David" w:hAnsi="FrankRuehl" w:cs="FrankRuehl"/>
          <w:rtl/>
        </w:rPr>
        <w:t xml:space="preserve">, </w:t>
      </w:r>
      <w:hyperlink r:id="rId11" w:history="1">
        <w:r w:rsidRPr="00516551">
          <w:rPr>
            <w:rFonts w:ascii="FrankRuehl" w:eastAsia="David" w:hAnsi="FrankRuehl" w:cs="FrankRuehl"/>
            <w:color w:val="0000FF"/>
            <w:rtl/>
          </w:rPr>
          <w:t>144(ב)</w:t>
        </w:r>
      </w:hyperlink>
      <w:r w:rsidRPr="00516551">
        <w:rPr>
          <w:rFonts w:ascii="FrankRuehl" w:eastAsia="David" w:hAnsi="FrankRuehl" w:cs="FrankRuehl"/>
          <w:rtl/>
        </w:rPr>
        <w:t xml:space="preserve">, </w:t>
      </w:r>
      <w:hyperlink r:id="rId12" w:history="1">
        <w:r w:rsidRPr="00516551">
          <w:rPr>
            <w:rFonts w:ascii="FrankRuehl" w:eastAsia="David" w:hAnsi="FrankRuehl" w:cs="FrankRuehl"/>
            <w:color w:val="0000FF"/>
            <w:rtl/>
          </w:rPr>
          <w:t>ו'  א' 1</w:t>
        </w:r>
      </w:hyperlink>
    </w:p>
    <w:p w14:paraId="7FB3DE1E" w14:textId="77777777" w:rsidR="00516551" w:rsidRPr="00516551" w:rsidRDefault="00516551" w:rsidP="00516551">
      <w:pPr>
        <w:spacing w:line="360" w:lineRule="auto"/>
        <w:ind w:left="360"/>
        <w:jc w:val="both"/>
        <w:rPr>
          <w:rFonts w:ascii="David" w:eastAsia="David" w:hAnsi="David"/>
          <w:rtl/>
        </w:rPr>
      </w:pPr>
      <w:bookmarkStart w:id="3" w:name="LawTable_End"/>
      <w:bookmarkEnd w:id="3"/>
    </w:p>
    <w:p w14:paraId="325D13A5" w14:textId="77777777" w:rsidR="009842F7" w:rsidRPr="00205B23" w:rsidRDefault="009842F7" w:rsidP="00205B23">
      <w:pPr>
        <w:spacing w:line="360" w:lineRule="auto"/>
        <w:ind w:left="360"/>
        <w:jc w:val="both"/>
        <w:rPr>
          <w:rFonts w:ascii="David" w:eastAsia="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5D51" w:rsidRPr="009B20D2" w14:paraId="3F8119A5" w14:textId="77777777" w:rsidTr="00F45D51">
        <w:trPr>
          <w:trHeight w:val="355"/>
          <w:jc w:val="center"/>
        </w:trPr>
        <w:tc>
          <w:tcPr>
            <w:tcW w:w="8820" w:type="dxa"/>
            <w:tcBorders>
              <w:top w:val="nil"/>
              <w:left w:val="nil"/>
              <w:bottom w:val="nil"/>
              <w:right w:val="nil"/>
            </w:tcBorders>
            <w:shd w:val="clear" w:color="auto" w:fill="auto"/>
          </w:tcPr>
          <w:p w14:paraId="37C76667" w14:textId="77777777" w:rsidR="005108BB" w:rsidRPr="005108BB" w:rsidRDefault="005108BB" w:rsidP="005108BB">
            <w:pPr>
              <w:jc w:val="center"/>
              <w:rPr>
                <w:rFonts w:ascii="David" w:eastAsia="Calibri" w:hAnsi="David"/>
                <w:b/>
                <w:bCs/>
                <w:sz w:val="28"/>
                <w:szCs w:val="28"/>
                <w:u w:val="single"/>
                <w:rtl/>
              </w:rPr>
            </w:pPr>
            <w:bookmarkStart w:id="4" w:name="PsakDin" w:colFirst="0" w:colLast="0"/>
            <w:bookmarkEnd w:id="0"/>
            <w:r w:rsidRPr="005108BB">
              <w:rPr>
                <w:rFonts w:ascii="David" w:eastAsia="Calibri" w:hAnsi="David"/>
                <w:b/>
                <w:bCs/>
                <w:sz w:val="28"/>
                <w:szCs w:val="28"/>
                <w:u w:val="single"/>
                <w:rtl/>
              </w:rPr>
              <w:t>גזר דין</w:t>
            </w:r>
          </w:p>
          <w:p w14:paraId="77B03F80" w14:textId="77777777" w:rsidR="00F45D51" w:rsidRPr="005108BB" w:rsidRDefault="00F45D51" w:rsidP="005108BB">
            <w:pPr>
              <w:jc w:val="center"/>
              <w:rPr>
                <w:rFonts w:ascii="David" w:eastAsia="Calibri" w:hAnsi="David"/>
                <w:bCs/>
                <w:sz w:val="28"/>
                <w:szCs w:val="28"/>
                <w:u w:val="single"/>
              </w:rPr>
            </w:pPr>
          </w:p>
        </w:tc>
      </w:tr>
    </w:tbl>
    <w:bookmarkEnd w:id="4"/>
    <w:p w14:paraId="56C1AA6E" w14:textId="77777777" w:rsidR="00F45D51" w:rsidRPr="009B20D2" w:rsidRDefault="00F45D51" w:rsidP="00F45D51">
      <w:pPr>
        <w:spacing w:line="360" w:lineRule="auto"/>
        <w:ind w:left="360"/>
        <w:jc w:val="both"/>
        <w:rPr>
          <w:rFonts w:ascii="David" w:eastAsia="David" w:hAnsi="David"/>
          <w:b/>
          <w:bCs/>
          <w:u w:val="single"/>
          <w:rtl/>
        </w:rPr>
      </w:pPr>
      <w:r w:rsidRPr="009B20D2">
        <w:rPr>
          <w:rFonts w:ascii="David" w:eastAsia="David" w:hAnsi="David"/>
          <w:b/>
          <w:bCs/>
          <w:u w:val="single"/>
          <w:rtl/>
        </w:rPr>
        <w:t>כללי</w:t>
      </w:r>
    </w:p>
    <w:p w14:paraId="5EB40F7B" w14:textId="77777777" w:rsidR="00F45D51" w:rsidRPr="00CA626F" w:rsidRDefault="00F45D51" w:rsidP="00F45D51">
      <w:pPr>
        <w:spacing w:line="360" w:lineRule="auto"/>
        <w:jc w:val="both"/>
        <w:rPr>
          <w:rFonts w:ascii="David" w:eastAsia="David" w:hAnsi="David"/>
          <w:sz w:val="14"/>
          <w:szCs w:val="14"/>
        </w:rPr>
      </w:pPr>
    </w:p>
    <w:p w14:paraId="3CC2D380" w14:textId="77777777" w:rsidR="00F45D51" w:rsidRPr="009B20D2" w:rsidRDefault="00F45D51" w:rsidP="00F45D51">
      <w:pPr>
        <w:numPr>
          <w:ilvl w:val="0"/>
          <w:numId w:val="1"/>
        </w:numPr>
        <w:spacing w:after="160" w:line="360" w:lineRule="auto"/>
        <w:contextualSpacing/>
        <w:jc w:val="both"/>
        <w:rPr>
          <w:rFonts w:ascii="David" w:eastAsia="David" w:hAnsi="David"/>
        </w:rPr>
      </w:pPr>
      <w:bookmarkStart w:id="5" w:name="ABSTRACT_START"/>
      <w:bookmarkEnd w:id="5"/>
      <w:r w:rsidRPr="009B20D2">
        <w:rPr>
          <w:rFonts w:ascii="David" w:eastAsia="David" w:hAnsi="David"/>
          <w:rtl/>
        </w:rPr>
        <w:t xml:space="preserve">הנאשם הודה והורשע במסגרת הסדר טיעון בכתב אישום מתוקן בעבירות נשק (החזקה, נשיאה והובלה) – עבירה לפי </w:t>
      </w:r>
      <w:hyperlink r:id="rId13" w:history="1">
        <w:r w:rsidR="009842F7" w:rsidRPr="009842F7">
          <w:rPr>
            <w:rStyle w:val="Hyperlink"/>
            <w:rFonts w:ascii="David" w:eastAsia="David" w:hAnsi="David"/>
            <w:rtl/>
          </w:rPr>
          <w:t>סעיפים 144(א)</w:t>
        </w:r>
      </w:hyperlink>
      <w:r w:rsidRPr="009B20D2">
        <w:rPr>
          <w:rFonts w:ascii="David" w:eastAsia="David" w:hAnsi="David"/>
          <w:rtl/>
        </w:rPr>
        <w:t xml:space="preserve"> רישא וסיפא + </w:t>
      </w:r>
      <w:hyperlink r:id="rId14" w:history="1">
        <w:r w:rsidR="009842F7" w:rsidRPr="009842F7">
          <w:rPr>
            <w:rStyle w:val="Hyperlink"/>
            <w:rFonts w:ascii="David" w:eastAsia="David" w:hAnsi="David"/>
            <w:rtl/>
          </w:rPr>
          <w:t>144(ב)</w:t>
        </w:r>
      </w:hyperlink>
      <w:r w:rsidRPr="009B20D2">
        <w:rPr>
          <w:rFonts w:ascii="David" w:eastAsia="David" w:hAnsi="David"/>
          <w:rtl/>
        </w:rPr>
        <w:t xml:space="preserve"> רישא וסיפא ל</w:t>
      </w:r>
      <w:hyperlink r:id="rId15" w:history="1">
        <w:r w:rsidR="005108BB" w:rsidRPr="005108BB">
          <w:rPr>
            <w:rFonts w:ascii="David" w:eastAsia="David" w:hAnsi="David"/>
            <w:color w:val="0000FF"/>
            <w:u w:val="single"/>
            <w:rtl/>
          </w:rPr>
          <w:t>חוק העונשין</w:t>
        </w:r>
      </w:hyperlink>
      <w:r w:rsidRPr="009B20D2">
        <w:rPr>
          <w:rFonts w:ascii="David" w:eastAsia="David" w:hAnsi="David"/>
          <w:rtl/>
        </w:rPr>
        <w:t xml:space="preserve">. </w:t>
      </w:r>
    </w:p>
    <w:p w14:paraId="1938ABF8" w14:textId="77777777" w:rsidR="00F45D51" w:rsidRPr="003F6DDC" w:rsidRDefault="00F45D51" w:rsidP="00F45D51">
      <w:pPr>
        <w:spacing w:line="360" w:lineRule="auto"/>
        <w:ind w:left="720"/>
        <w:contextualSpacing/>
        <w:jc w:val="both"/>
        <w:rPr>
          <w:rFonts w:ascii="David" w:eastAsia="David" w:hAnsi="David"/>
          <w:sz w:val="12"/>
          <w:szCs w:val="12"/>
        </w:rPr>
      </w:pPr>
    </w:p>
    <w:p w14:paraId="2E2A1419" w14:textId="77777777" w:rsidR="00F45D51" w:rsidRPr="003F6DDC" w:rsidRDefault="00F45D51" w:rsidP="00F45D51">
      <w:pPr>
        <w:pStyle w:val="a9"/>
        <w:numPr>
          <w:ilvl w:val="0"/>
          <w:numId w:val="1"/>
        </w:numPr>
        <w:spacing w:line="360" w:lineRule="auto"/>
        <w:jc w:val="both"/>
        <w:rPr>
          <w:rFonts w:ascii="David" w:eastAsia="David" w:hAnsi="David"/>
        </w:rPr>
      </w:pPr>
      <w:r w:rsidRPr="003F6DDC">
        <w:rPr>
          <w:rFonts w:ascii="David" w:eastAsia="David" w:hAnsi="David"/>
          <w:rtl/>
        </w:rPr>
        <w:t xml:space="preserve">הסדר הטעון מתייחס לתיקון כתב האישום ואינו כולל הסכמות לעניין העונש שיוטל על הנאשם. </w:t>
      </w:r>
    </w:p>
    <w:p w14:paraId="1F51D61B" w14:textId="77777777" w:rsidR="00F45D51" w:rsidRPr="003F6DDC" w:rsidRDefault="00F45D51" w:rsidP="00F45D51">
      <w:pPr>
        <w:spacing w:line="360" w:lineRule="auto"/>
        <w:jc w:val="both"/>
        <w:rPr>
          <w:rFonts w:ascii="David" w:eastAsia="David" w:hAnsi="David"/>
          <w:sz w:val="12"/>
          <w:szCs w:val="12"/>
        </w:rPr>
      </w:pPr>
      <w:bookmarkStart w:id="6" w:name="ABSTRACT_END"/>
      <w:bookmarkEnd w:id="6"/>
    </w:p>
    <w:p w14:paraId="218F872D" w14:textId="77777777" w:rsidR="00F45D51" w:rsidRPr="009B20D2" w:rsidRDefault="00F45D51" w:rsidP="00F45D51">
      <w:pPr>
        <w:spacing w:line="360" w:lineRule="auto"/>
        <w:ind w:left="425"/>
        <w:jc w:val="both"/>
        <w:rPr>
          <w:rFonts w:ascii="David" w:eastAsia="David" w:hAnsi="David"/>
          <w:b/>
          <w:bCs/>
          <w:u w:val="single"/>
          <w:rtl/>
        </w:rPr>
      </w:pPr>
      <w:r w:rsidRPr="009B20D2">
        <w:rPr>
          <w:rFonts w:ascii="David" w:eastAsia="David" w:hAnsi="David"/>
          <w:b/>
          <w:bCs/>
          <w:u w:val="single"/>
          <w:rtl/>
        </w:rPr>
        <w:t xml:space="preserve">עובדות כתב האישום המתוקן </w:t>
      </w:r>
    </w:p>
    <w:p w14:paraId="1A419A1F" w14:textId="77777777" w:rsidR="00F45D51" w:rsidRPr="009B20D2" w:rsidRDefault="00F45D51" w:rsidP="00F45D51">
      <w:pPr>
        <w:numPr>
          <w:ilvl w:val="0"/>
          <w:numId w:val="1"/>
        </w:numPr>
        <w:overflowPunct w:val="0"/>
        <w:autoSpaceDE w:val="0"/>
        <w:autoSpaceDN w:val="0"/>
        <w:spacing w:after="160" w:line="360" w:lineRule="auto"/>
        <w:ind w:right="-142"/>
        <w:contextualSpacing/>
        <w:jc w:val="both"/>
        <w:rPr>
          <w:rFonts w:ascii="David" w:eastAsia="Calibri" w:hAnsi="David"/>
        </w:rPr>
      </w:pPr>
      <w:r>
        <w:rPr>
          <w:rFonts w:ascii="David" w:eastAsia="Calibri" w:hAnsi="David"/>
          <w:color w:val="000000"/>
          <w:rtl/>
        </w:rPr>
        <w:t>בתאריך 24.11.22</w:t>
      </w:r>
      <w:r>
        <w:rPr>
          <w:rFonts w:ascii="David" w:eastAsia="Calibri" w:hAnsi="David" w:hint="cs"/>
          <w:color w:val="000000"/>
          <w:rtl/>
        </w:rPr>
        <w:t xml:space="preserve"> </w:t>
      </w:r>
      <w:r w:rsidRPr="009B20D2">
        <w:rPr>
          <w:rFonts w:ascii="David" w:eastAsia="Calibri" w:hAnsi="David"/>
          <w:color w:val="000000"/>
          <w:rtl/>
        </w:rPr>
        <w:t>בשעת ערב</w:t>
      </w:r>
      <w:r>
        <w:rPr>
          <w:rFonts w:ascii="David" w:eastAsia="Calibri" w:hAnsi="David"/>
          <w:color w:val="000000"/>
          <w:rtl/>
        </w:rPr>
        <w:t xml:space="preserve"> נסע הנאשם ברכב ביישוב עראבה</w:t>
      </w:r>
      <w:r w:rsidRPr="009B20D2">
        <w:rPr>
          <w:rFonts w:ascii="David" w:eastAsia="Calibri" w:hAnsi="David"/>
          <w:color w:val="000000"/>
          <w:rtl/>
        </w:rPr>
        <w:t xml:space="preserve"> כשהוא מחזיק, נושא ומוביל, בלא רשות על פי דין בכלי נשק דמוי תת מקלע מאולתר, זאת יחד עם מחסנית ריקה ו-5 </w:t>
      </w:r>
      <w:r w:rsidRPr="009B20D2">
        <w:rPr>
          <w:rFonts w:ascii="David" w:eastAsia="Calibri" w:hAnsi="David"/>
          <w:color w:val="000000"/>
          <w:rtl/>
        </w:rPr>
        <w:lastRenderedPageBreak/>
        <w:t xml:space="preserve">כדורים בקוטר 9 מ"מ, כשכל אלה בתוך שקית קרטון שהונחה על רצפת מושב הנוסע שליד הנהג. </w:t>
      </w:r>
    </w:p>
    <w:p w14:paraId="61C269C2" w14:textId="77777777" w:rsidR="00F45D51" w:rsidRPr="003F6DDC" w:rsidRDefault="00F45D51" w:rsidP="00F45D51">
      <w:pPr>
        <w:spacing w:after="200" w:line="360" w:lineRule="auto"/>
        <w:ind w:left="360"/>
        <w:contextualSpacing/>
        <w:jc w:val="both"/>
        <w:rPr>
          <w:rFonts w:ascii="David" w:hAnsi="David"/>
          <w:sz w:val="14"/>
          <w:szCs w:val="14"/>
        </w:rPr>
      </w:pPr>
    </w:p>
    <w:p w14:paraId="7A6010CA" w14:textId="77777777" w:rsidR="00F45D51" w:rsidRPr="009B20D2" w:rsidRDefault="00F45D51" w:rsidP="00F45D51">
      <w:pPr>
        <w:spacing w:after="200" w:line="360" w:lineRule="auto"/>
        <w:ind w:left="360"/>
        <w:contextualSpacing/>
        <w:jc w:val="both"/>
        <w:rPr>
          <w:rFonts w:ascii="David" w:eastAsia="David" w:hAnsi="David"/>
          <w:b/>
          <w:bCs/>
          <w:u w:val="single"/>
          <w:rtl/>
        </w:rPr>
      </w:pPr>
      <w:r w:rsidRPr="009B20D2">
        <w:rPr>
          <w:rFonts w:ascii="David" w:eastAsia="David" w:hAnsi="David"/>
          <w:b/>
          <w:bCs/>
          <w:u w:val="single"/>
          <w:rtl/>
        </w:rPr>
        <w:t>עיקרי טיעוני המאשימה לעונש</w:t>
      </w:r>
    </w:p>
    <w:p w14:paraId="52710301" w14:textId="77777777" w:rsidR="00F45D51" w:rsidRPr="003F6DDC" w:rsidRDefault="00F45D51" w:rsidP="00F45D51">
      <w:pPr>
        <w:spacing w:line="360" w:lineRule="auto"/>
        <w:ind w:firstLine="360"/>
        <w:contextualSpacing/>
        <w:jc w:val="both"/>
        <w:rPr>
          <w:rFonts w:ascii="David" w:eastAsia="David" w:hAnsi="David"/>
          <w:b/>
          <w:bCs/>
          <w:sz w:val="12"/>
          <w:szCs w:val="12"/>
          <w:u w:val="single"/>
          <w:rtl/>
        </w:rPr>
      </w:pPr>
    </w:p>
    <w:p w14:paraId="548D0D50" w14:textId="77777777" w:rsidR="00F45D51" w:rsidRPr="009B20D2" w:rsidRDefault="00F45D51" w:rsidP="00F45D51">
      <w:pPr>
        <w:numPr>
          <w:ilvl w:val="0"/>
          <w:numId w:val="1"/>
        </w:numPr>
        <w:spacing w:after="160" w:line="360" w:lineRule="auto"/>
        <w:contextualSpacing/>
        <w:jc w:val="both"/>
        <w:rPr>
          <w:rFonts w:ascii="David" w:eastAsia="David" w:hAnsi="David"/>
          <w:b/>
          <w:bCs/>
          <w:u w:val="single"/>
        </w:rPr>
      </w:pPr>
      <w:r w:rsidRPr="009B20D2">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ועל חיי אדם, שכן זמינות הנשק תורמת להגדלת מעגל האלימות ולתוצאות הקשות הנובעות מכך. המאשימה ציינה כי מדובר במכת מדינה, שיש להוקיעה מהשורש, כאשר המחוקק עצמו נרתם לצורך בהחמרה וקבע עונשי מינימום. המאשימה</w:t>
      </w:r>
      <w:r>
        <w:rPr>
          <w:rFonts w:ascii="David" w:eastAsia="Calibri" w:hAnsi="David"/>
          <w:rtl/>
        </w:rPr>
        <w:t xml:space="preserve"> הדגישה את העובדה כי הנאשם נשא </w:t>
      </w:r>
      <w:r w:rsidRPr="009B20D2">
        <w:rPr>
          <w:rFonts w:ascii="David" w:eastAsia="Calibri" w:hAnsi="David"/>
          <w:rtl/>
        </w:rPr>
        <w:t xml:space="preserve">נשק מסוג תת מקלע מאולתר, זאת כשהוא נוהג בתוך יישוב בשעת ערב, כאשר מחסנית וכדורים </w:t>
      </w:r>
      <w:r>
        <w:rPr>
          <w:rFonts w:ascii="David" w:eastAsia="Calibri" w:hAnsi="David" w:hint="cs"/>
          <w:rtl/>
        </w:rPr>
        <w:t xml:space="preserve">נמצאים </w:t>
      </w:r>
      <w:r w:rsidRPr="009B20D2">
        <w:rPr>
          <w:rFonts w:ascii="David" w:eastAsia="Calibri" w:hAnsi="David"/>
          <w:rtl/>
        </w:rPr>
        <w:t xml:space="preserve">בסמוך לכלי הנשק. אשר לנסיבות שאינן קשורות בביצוע העבירות, הפנתה להודאתו בעובדות כתב האישום המתוקן, </w:t>
      </w:r>
      <w:r>
        <w:rPr>
          <w:rFonts w:ascii="David" w:eastAsia="Calibri" w:hAnsi="David" w:hint="cs"/>
          <w:rtl/>
        </w:rPr>
        <w:t>ל</w:t>
      </w:r>
      <w:r w:rsidRPr="009B20D2">
        <w:rPr>
          <w:rFonts w:ascii="David" w:eastAsia="Calibri" w:hAnsi="David"/>
          <w:rtl/>
        </w:rPr>
        <w:t xml:space="preserve">חיסכון בזמן שיפוטי ולהעדר עבר פלילי. בכל הקשור למדיניות הענישה, הפנתה לפסיקה רלוונטית וטענה למתחם עונש הולם אשר נע בין 2.5 ועד 5 שנות מאסר בפועל בצד ענישה נלווית. לאור כל האמור לעיל, ביקשה למקם את עונשו של הנאשם ברף התחתון של המתחם. עוד ביקשה להטיל על הנאשם מאסר על תנאי וקנס כספי. </w:t>
      </w:r>
    </w:p>
    <w:p w14:paraId="424488A2" w14:textId="77777777" w:rsidR="00F45D51" w:rsidRPr="009B20D2" w:rsidRDefault="00F45D51" w:rsidP="00F45D51">
      <w:pPr>
        <w:spacing w:line="360" w:lineRule="auto"/>
        <w:ind w:left="360"/>
        <w:jc w:val="both"/>
        <w:rPr>
          <w:rFonts w:ascii="David" w:eastAsia="David" w:hAnsi="David"/>
          <w:b/>
          <w:bCs/>
          <w:u w:val="single"/>
        </w:rPr>
      </w:pPr>
    </w:p>
    <w:p w14:paraId="5A3A8F22" w14:textId="77777777" w:rsidR="00F45D51" w:rsidRPr="009B20D2" w:rsidRDefault="00F45D51" w:rsidP="00F45D51">
      <w:pPr>
        <w:spacing w:line="360" w:lineRule="auto"/>
        <w:ind w:left="360"/>
        <w:jc w:val="both"/>
        <w:rPr>
          <w:rFonts w:ascii="David" w:eastAsia="David" w:hAnsi="David"/>
          <w:b/>
          <w:bCs/>
          <w:u w:val="single"/>
          <w:rtl/>
        </w:rPr>
      </w:pPr>
      <w:r w:rsidRPr="009B20D2">
        <w:rPr>
          <w:rFonts w:ascii="David" w:eastAsia="David" w:hAnsi="David"/>
          <w:b/>
          <w:bCs/>
          <w:u w:val="single"/>
          <w:rtl/>
        </w:rPr>
        <w:t>עיקרי טיעוני הנאשם לעונש</w:t>
      </w:r>
    </w:p>
    <w:p w14:paraId="1391F4DB" w14:textId="77777777" w:rsidR="00F45D51" w:rsidRPr="00A1589F" w:rsidRDefault="00F45D51" w:rsidP="00F45D51">
      <w:pPr>
        <w:spacing w:line="360" w:lineRule="auto"/>
        <w:ind w:left="360"/>
        <w:jc w:val="both"/>
        <w:rPr>
          <w:rFonts w:ascii="David" w:eastAsia="David" w:hAnsi="David"/>
          <w:b/>
          <w:bCs/>
          <w:sz w:val="14"/>
          <w:szCs w:val="14"/>
          <w:u w:val="single"/>
          <w:rtl/>
        </w:rPr>
      </w:pPr>
    </w:p>
    <w:p w14:paraId="616B1F71" w14:textId="77777777" w:rsidR="00F45D51" w:rsidRPr="009B20D2" w:rsidRDefault="00F45D51" w:rsidP="00F45D51">
      <w:pPr>
        <w:numPr>
          <w:ilvl w:val="0"/>
          <w:numId w:val="1"/>
        </w:numPr>
        <w:spacing w:after="160" w:line="360" w:lineRule="auto"/>
        <w:contextualSpacing/>
        <w:jc w:val="both"/>
        <w:rPr>
          <w:rFonts w:ascii="David" w:eastAsia="Calibri" w:hAnsi="David"/>
          <w:rtl/>
        </w:rPr>
      </w:pPr>
      <w:r w:rsidRPr="009B20D2">
        <w:rPr>
          <w:rFonts w:ascii="David" w:eastAsia="Calibri" w:hAnsi="David"/>
          <w:rtl/>
        </w:rPr>
        <w:t xml:space="preserve">ב"כ הנאשם, הפנה לקבלת האחריות, </w:t>
      </w:r>
      <w:r>
        <w:rPr>
          <w:rFonts w:ascii="David" w:eastAsia="Calibri" w:hAnsi="David" w:hint="cs"/>
          <w:rtl/>
        </w:rPr>
        <w:t>ל</w:t>
      </w:r>
      <w:r w:rsidRPr="009B20D2">
        <w:rPr>
          <w:rFonts w:ascii="David" w:eastAsia="Calibri" w:hAnsi="David"/>
          <w:rtl/>
        </w:rPr>
        <w:t xml:space="preserve">הודאתו המידית של הנאשם, </w:t>
      </w:r>
      <w:r>
        <w:rPr>
          <w:rFonts w:ascii="David" w:eastAsia="Calibri" w:hAnsi="David" w:hint="cs"/>
          <w:rtl/>
        </w:rPr>
        <w:t>ל</w:t>
      </w:r>
      <w:r>
        <w:rPr>
          <w:rFonts w:ascii="David" w:eastAsia="Calibri" w:hAnsi="David"/>
          <w:rtl/>
        </w:rPr>
        <w:t>חיסכון בזמן שיפוטי יקר</w:t>
      </w:r>
      <w:r>
        <w:rPr>
          <w:rFonts w:ascii="David" w:eastAsia="Calibri" w:hAnsi="David" w:hint="cs"/>
          <w:rtl/>
        </w:rPr>
        <w:t>, ל</w:t>
      </w:r>
      <w:r w:rsidRPr="009B20D2">
        <w:rPr>
          <w:rFonts w:ascii="David" w:eastAsia="Calibri" w:hAnsi="David"/>
          <w:rtl/>
        </w:rPr>
        <w:t xml:space="preserve">הבעת החרטה, </w:t>
      </w:r>
      <w:r>
        <w:rPr>
          <w:rFonts w:ascii="David" w:eastAsia="Calibri" w:hAnsi="David" w:hint="cs"/>
          <w:rtl/>
        </w:rPr>
        <w:t>ל</w:t>
      </w:r>
      <w:r w:rsidRPr="009B20D2">
        <w:rPr>
          <w:rFonts w:ascii="David" w:eastAsia="Calibri" w:hAnsi="David"/>
          <w:rtl/>
        </w:rPr>
        <w:t xml:space="preserve">שיתוף הפעולה </w:t>
      </w:r>
      <w:r>
        <w:rPr>
          <w:rFonts w:ascii="David" w:eastAsia="Calibri" w:hAnsi="David" w:hint="cs"/>
          <w:rtl/>
        </w:rPr>
        <w:t xml:space="preserve">המלא </w:t>
      </w:r>
      <w:r w:rsidRPr="009B20D2">
        <w:rPr>
          <w:rFonts w:ascii="David" w:eastAsia="Calibri" w:hAnsi="David"/>
          <w:rtl/>
        </w:rPr>
        <w:t xml:space="preserve">עם רשויות החוק, </w:t>
      </w:r>
      <w:r>
        <w:rPr>
          <w:rFonts w:ascii="David" w:eastAsia="Calibri" w:hAnsi="David" w:hint="cs"/>
          <w:rtl/>
        </w:rPr>
        <w:t>ל</w:t>
      </w:r>
      <w:r w:rsidRPr="009B20D2">
        <w:rPr>
          <w:rFonts w:ascii="David" w:eastAsia="Calibri" w:hAnsi="David"/>
          <w:rtl/>
        </w:rPr>
        <w:t>העדר עבר פלילי ו</w:t>
      </w:r>
      <w:r>
        <w:rPr>
          <w:rFonts w:ascii="David" w:eastAsia="Calibri" w:hAnsi="David" w:hint="cs"/>
          <w:rtl/>
        </w:rPr>
        <w:t>לכך ש</w:t>
      </w:r>
      <w:r w:rsidRPr="009B20D2">
        <w:rPr>
          <w:rFonts w:ascii="David" w:eastAsia="Calibri" w:hAnsi="David"/>
          <w:rtl/>
        </w:rPr>
        <w:t>מדובר בהסתבכותו הראשונה</w:t>
      </w:r>
      <w:r>
        <w:rPr>
          <w:rFonts w:ascii="David" w:eastAsia="Calibri" w:hAnsi="David" w:hint="cs"/>
          <w:rtl/>
        </w:rPr>
        <w:t xml:space="preserve"> של הנאשם</w:t>
      </w:r>
      <w:r w:rsidRPr="009B20D2">
        <w:rPr>
          <w:rFonts w:ascii="David" w:eastAsia="Calibri" w:hAnsi="David"/>
          <w:rtl/>
        </w:rPr>
        <w:t xml:space="preserve"> בפלילים. עוד הפנה לנסיבותיו האישיות הקשות של הנאשם, בין היתר לעובדה כי הוא בן יחיד המטפל באביו החולה,</w:t>
      </w:r>
      <w:r>
        <w:rPr>
          <w:rFonts w:ascii="David" w:eastAsia="Calibri" w:hAnsi="David" w:hint="cs"/>
          <w:rtl/>
        </w:rPr>
        <w:t xml:space="preserve"> ולכך שעזר בפרנסת המשפחה </w:t>
      </w:r>
      <w:r w:rsidRPr="009B20D2">
        <w:rPr>
          <w:rFonts w:ascii="David" w:eastAsia="Calibri" w:hAnsi="David"/>
          <w:rtl/>
        </w:rPr>
        <w:t xml:space="preserve"> </w:t>
      </w:r>
      <w:r>
        <w:rPr>
          <w:rFonts w:ascii="David" w:eastAsia="Calibri" w:hAnsi="David" w:hint="cs"/>
          <w:rtl/>
        </w:rPr>
        <w:t xml:space="preserve">באמצעות </w:t>
      </w:r>
      <w:r w:rsidRPr="009B20D2">
        <w:rPr>
          <w:rFonts w:ascii="David" w:eastAsia="Calibri" w:hAnsi="David"/>
          <w:rtl/>
        </w:rPr>
        <w:t xml:space="preserve">עבודות מזדמנות. ביקש להתחשב בתקופת המעצר הארוכה בה היה נתון, שכן תנאי מעצר יותר קשים מתנאי מאסר, תקופה אשר חידדה לנאשם את חומרת מעשיו והשלכותיהן. </w:t>
      </w:r>
      <w:r>
        <w:rPr>
          <w:rFonts w:ascii="David" w:eastAsia="Calibri" w:hAnsi="David" w:hint="cs"/>
          <w:rtl/>
        </w:rPr>
        <w:t xml:space="preserve">אשר </w:t>
      </w:r>
      <w:r>
        <w:rPr>
          <w:rFonts w:ascii="David" w:eastAsia="Calibri" w:hAnsi="David"/>
          <w:rtl/>
        </w:rPr>
        <w:t>לנסיבות ביצוע העבירות</w:t>
      </w:r>
      <w:r w:rsidRPr="009B20D2">
        <w:rPr>
          <w:rFonts w:ascii="David" w:eastAsia="Calibri" w:hAnsi="David"/>
          <w:rtl/>
        </w:rPr>
        <w:t xml:space="preserve"> ציין כי הנאשם החזיק את הנשק לדקות בודדות בלבד. בכל הקשור לתיקון 140 ל</w:t>
      </w:r>
      <w:hyperlink r:id="rId16" w:history="1">
        <w:r w:rsidR="005108BB" w:rsidRPr="005108BB">
          <w:rPr>
            <w:rFonts w:ascii="David" w:eastAsia="Calibri" w:hAnsi="David"/>
            <w:color w:val="0000FF"/>
            <w:u w:val="single"/>
            <w:rtl/>
          </w:rPr>
          <w:t>חוק העונשין</w:t>
        </w:r>
      </w:hyperlink>
      <w:r>
        <w:rPr>
          <w:rFonts w:ascii="David" w:eastAsia="Calibri" w:hAnsi="David" w:hint="cs"/>
          <w:rtl/>
        </w:rPr>
        <w:t xml:space="preserve"> הדגיש </w:t>
      </w:r>
      <w:r w:rsidRPr="009B20D2">
        <w:rPr>
          <w:rFonts w:ascii="David" w:eastAsia="Calibri" w:hAnsi="David"/>
          <w:rtl/>
        </w:rPr>
        <w:t xml:space="preserve"> </w:t>
      </w:r>
      <w:r>
        <w:rPr>
          <w:rFonts w:ascii="David" w:eastAsia="Calibri" w:hAnsi="David" w:hint="cs"/>
          <w:rtl/>
        </w:rPr>
        <w:t xml:space="preserve">כי </w:t>
      </w:r>
      <w:r w:rsidRPr="009B20D2">
        <w:rPr>
          <w:rFonts w:ascii="David" w:eastAsia="Calibri" w:hAnsi="David"/>
          <w:rtl/>
        </w:rPr>
        <w:t>עונשי מינימום כוללים גם מאסרים מותנים, ואין חובה שכל התקופה תהיה בדרך של מאסר בפו</w:t>
      </w:r>
      <w:r>
        <w:rPr>
          <w:rFonts w:ascii="David" w:eastAsia="Calibri" w:hAnsi="David"/>
          <w:rtl/>
        </w:rPr>
        <w:t>על. בכל הקשור למדיניות הענישה הפ</w:t>
      </w:r>
      <w:r>
        <w:rPr>
          <w:rFonts w:ascii="David" w:eastAsia="Calibri" w:hAnsi="David" w:hint="cs"/>
          <w:rtl/>
        </w:rPr>
        <w:t>נה</w:t>
      </w:r>
      <w:r w:rsidRPr="009B20D2">
        <w:rPr>
          <w:rFonts w:ascii="David" w:eastAsia="Calibri" w:hAnsi="David"/>
          <w:rtl/>
        </w:rPr>
        <w:t xml:space="preserve"> לפסיקה רלוונטית וטען למתחם עונש הולם </w:t>
      </w:r>
      <w:r>
        <w:rPr>
          <w:rFonts w:ascii="David" w:eastAsia="Calibri" w:hAnsi="David" w:hint="cs"/>
          <w:rtl/>
        </w:rPr>
        <w:t>שבין 10-24 חו</w:t>
      </w:r>
      <w:r w:rsidRPr="009B20D2">
        <w:rPr>
          <w:rFonts w:ascii="David" w:eastAsia="Calibri" w:hAnsi="David"/>
          <w:rtl/>
        </w:rPr>
        <w:t xml:space="preserve">דשי מאסר בפועל. לאור כל האמור לעיל, ביקש למקם את עונשו של הנאשם ברף התחתון של המתחם, </w:t>
      </w:r>
      <w:r>
        <w:rPr>
          <w:rFonts w:ascii="David" w:eastAsia="Calibri" w:hAnsi="David" w:hint="cs"/>
          <w:rtl/>
        </w:rPr>
        <w:t>ו</w:t>
      </w:r>
      <w:r w:rsidRPr="009B20D2">
        <w:rPr>
          <w:rFonts w:ascii="David" w:eastAsia="Calibri" w:hAnsi="David"/>
          <w:rtl/>
        </w:rPr>
        <w:t xml:space="preserve">להימנע מהטלת רכיב של קנס לאור מצבו הכלכלי הקשה של הנאשם. </w:t>
      </w:r>
    </w:p>
    <w:p w14:paraId="65A2207E" w14:textId="77777777" w:rsidR="00F45D51" w:rsidRPr="00A1589F" w:rsidRDefault="00F45D51" w:rsidP="00F45D51">
      <w:pPr>
        <w:spacing w:line="360" w:lineRule="auto"/>
        <w:ind w:left="720"/>
        <w:contextualSpacing/>
        <w:jc w:val="both"/>
        <w:rPr>
          <w:rFonts w:ascii="David" w:eastAsia="Calibri" w:hAnsi="David"/>
          <w:sz w:val="6"/>
          <w:szCs w:val="6"/>
        </w:rPr>
      </w:pPr>
    </w:p>
    <w:p w14:paraId="17C577F0" w14:textId="77777777" w:rsidR="00F45D51" w:rsidRPr="004450D0" w:rsidRDefault="00F45D51" w:rsidP="00F45D51">
      <w:pPr>
        <w:pStyle w:val="a9"/>
        <w:numPr>
          <w:ilvl w:val="0"/>
          <w:numId w:val="1"/>
        </w:numPr>
        <w:spacing w:line="360" w:lineRule="auto"/>
        <w:jc w:val="both"/>
        <w:rPr>
          <w:rFonts w:ascii="David" w:hAnsi="David"/>
        </w:rPr>
      </w:pPr>
      <w:r w:rsidRPr="004450D0">
        <w:rPr>
          <w:rFonts w:ascii="David" w:eastAsia="Calibri" w:hAnsi="David"/>
          <w:rtl/>
        </w:rPr>
        <w:t xml:space="preserve">העידה אמו של הנאשם, על העזרה והתמיכה שהנאשם מעניק למשפחה ולאביו, </w:t>
      </w:r>
      <w:r>
        <w:rPr>
          <w:rFonts w:ascii="David" w:eastAsia="Calibri" w:hAnsi="David" w:hint="cs"/>
          <w:rtl/>
        </w:rPr>
        <w:t xml:space="preserve">ולכך שהעדרו </w:t>
      </w:r>
      <w:r w:rsidRPr="004450D0">
        <w:rPr>
          <w:rFonts w:ascii="David" w:eastAsia="Calibri" w:hAnsi="David"/>
          <w:rtl/>
        </w:rPr>
        <w:t xml:space="preserve"> </w:t>
      </w:r>
      <w:r>
        <w:rPr>
          <w:rFonts w:ascii="David" w:eastAsia="Calibri" w:hAnsi="David" w:hint="cs"/>
          <w:rtl/>
        </w:rPr>
        <w:t xml:space="preserve">של הנאשם </w:t>
      </w:r>
      <w:r w:rsidRPr="004450D0">
        <w:rPr>
          <w:rFonts w:ascii="David" w:eastAsia="Calibri" w:hAnsi="David"/>
          <w:rtl/>
        </w:rPr>
        <w:t xml:space="preserve">הפך את חייה לקשים </w:t>
      </w:r>
      <w:r>
        <w:rPr>
          <w:rFonts w:ascii="David" w:eastAsia="Calibri" w:hAnsi="David" w:hint="cs"/>
          <w:rtl/>
        </w:rPr>
        <w:t xml:space="preserve">יותר, </w:t>
      </w:r>
      <w:r w:rsidRPr="004450D0">
        <w:rPr>
          <w:rFonts w:ascii="David" w:eastAsia="Calibri" w:hAnsi="David"/>
          <w:rtl/>
        </w:rPr>
        <w:t xml:space="preserve">והגבירה את </w:t>
      </w:r>
      <w:r>
        <w:rPr>
          <w:rFonts w:ascii="David" w:hAnsi="David" w:hint="cs"/>
          <w:rtl/>
        </w:rPr>
        <w:t>נזקקות המשפחה לסיוע.</w:t>
      </w:r>
    </w:p>
    <w:p w14:paraId="0D96F6D3" w14:textId="77777777" w:rsidR="00F45D51" w:rsidRPr="00CA626F" w:rsidRDefault="00F45D51" w:rsidP="00F45D51">
      <w:pPr>
        <w:spacing w:after="160" w:line="360" w:lineRule="auto"/>
        <w:ind w:left="720"/>
        <w:contextualSpacing/>
        <w:rPr>
          <w:rFonts w:ascii="David" w:hAnsi="David"/>
          <w:sz w:val="2"/>
          <w:szCs w:val="2"/>
        </w:rPr>
      </w:pPr>
    </w:p>
    <w:p w14:paraId="7387BED0" w14:textId="77777777" w:rsidR="00F45D51" w:rsidRPr="004450D0" w:rsidRDefault="00F45D51" w:rsidP="00F45D51">
      <w:pPr>
        <w:pStyle w:val="a9"/>
        <w:numPr>
          <w:ilvl w:val="0"/>
          <w:numId w:val="1"/>
        </w:numPr>
        <w:spacing w:line="360" w:lineRule="auto"/>
        <w:jc w:val="both"/>
        <w:rPr>
          <w:rFonts w:ascii="David" w:hAnsi="David"/>
          <w:rtl/>
        </w:rPr>
      </w:pPr>
      <w:r w:rsidRPr="004450D0">
        <w:rPr>
          <w:rFonts w:ascii="David" w:hAnsi="David"/>
          <w:rtl/>
        </w:rPr>
        <w:t xml:space="preserve">הנאשם עצמו הצטער על ביצוע העבירות, טען כי הפנים את טעותו, למד את הלקח והוא משתתף בקבוצות </w:t>
      </w:r>
      <w:r>
        <w:rPr>
          <w:rFonts w:ascii="David" w:hAnsi="David" w:hint="cs"/>
          <w:rtl/>
        </w:rPr>
        <w:t xml:space="preserve">טיפול במסגרת בית הכלא. </w:t>
      </w:r>
      <w:r>
        <w:rPr>
          <w:rFonts w:ascii="David" w:hAnsi="David"/>
          <w:rtl/>
        </w:rPr>
        <w:t xml:space="preserve"> ציין כי הוא מפרנס את</w:t>
      </w:r>
      <w:r>
        <w:rPr>
          <w:rFonts w:ascii="David" w:hAnsi="David" w:hint="cs"/>
          <w:rtl/>
        </w:rPr>
        <w:t xml:space="preserve"> משפחתו</w:t>
      </w:r>
      <w:r w:rsidRPr="004450D0">
        <w:rPr>
          <w:rFonts w:ascii="David" w:hAnsi="David"/>
          <w:rtl/>
        </w:rPr>
        <w:t xml:space="preserve"> מגיל צעיר </w:t>
      </w:r>
      <w:r w:rsidRPr="004450D0">
        <w:rPr>
          <w:rFonts w:ascii="David" w:hAnsi="David"/>
          <w:rtl/>
        </w:rPr>
        <w:lastRenderedPageBreak/>
        <w:t xml:space="preserve">והפנה למצבו הרפואי הקשה של אביו. ביקש לפתוח דף חדש, לחזור למשפחתו ולאביו ולנהל אורח חיים נורמטיבי. </w:t>
      </w:r>
    </w:p>
    <w:p w14:paraId="39B01A50" w14:textId="77777777" w:rsidR="00F45D51" w:rsidRPr="00042AD0" w:rsidRDefault="00F45D51" w:rsidP="00F45D51">
      <w:pPr>
        <w:spacing w:after="160" w:line="360" w:lineRule="auto"/>
        <w:ind w:left="391"/>
        <w:contextualSpacing/>
        <w:jc w:val="both"/>
        <w:rPr>
          <w:rFonts w:ascii="David" w:eastAsia="David" w:hAnsi="David"/>
          <w:b/>
          <w:bCs/>
          <w:sz w:val="14"/>
          <w:szCs w:val="14"/>
          <w:u w:val="single"/>
          <w:rtl/>
        </w:rPr>
      </w:pPr>
    </w:p>
    <w:p w14:paraId="33EE4681" w14:textId="77777777" w:rsidR="00F45D51" w:rsidRPr="009B20D2" w:rsidRDefault="00F45D51" w:rsidP="00F45D51">
      <w:pPr>
        <w:spacing w:after="160" w:line="360" w:lineRule="auto"/>
        <w:ind w:left="391"/>
        <w:contextualSpacing/>
        <w:jc w:val="both"/>
        <w:rPr>
          <w:rFonts w:ascii="David" w:eastAsia="David" w:hAnsi="David"/>
          <w:b/>
          <w:bCs/>
          <w:u w:val="single"/>
        </w:rPr>
      </w:pPr>
      <w:r w:rsidRPr="009B20D2">
        <w:rPr>
          <w:rFonts w:ascii="David" w:eastAsia="David" w:hAnsi="David"/>
          <w:b/>
          <w:bCs/>
          <w:u w:val="single"/>
          <w:rtl/>
        </w:rPr>
        <w:t>דיון</w:t>
      </w:r>
    </w:p>
    <w:p w14:paraId="57139BBA" w14:textId="77777777" w:rsidR="00F45D51" w:rsidRPr="009B20D2" w:rsidRDefault="00F45D51" w:rsidP="00F45D51">
      <w:pPr>
        <w:spacing w:after="160" w:line="360" w:lineRule="auto"/>
        <w:ind w:firstLine="360"/>
        <w:jc w:val="both"/>
        <w:rPr>
          <w:rFonts w:ascii="David" w:eastAsia="David" w:hAnsi="David"/>
          <w:b/>
          <w:bCs/>
          <w:u w:val="single"/>
        </w:rPr>
      </w:pPr>
      <w:r w:rsidRPr="009B20D2">
        <w:rPr>
          <w:rFonts w:ascii="David" w:eastAsia="David" w:hAnsi="David"/>
          <w:b/>
          <w:bCs/>
          <w:u w:val="single"/>
          <w:rtl/>
        </w:rPr>
        <w:t>קביעת מתחם העונש ההולם</w:t>
      </w:r>
    </w:p>
    <w:p w14:paraId="264A18BF" w14:textId="77777777" w:rsidR="00F45D51" w:rsidRPr="009B20D2" w:rsidRDefault="00F45D51" w:rsidP="00F45D51">
      <w:pPr>
        <w:numPr>
          <w:ilvl w:val="0"/>
          <w:numId w:val="1"/>
        </w:numPr>
        <w:spacing w:after="160" w:line="360" w:lineRule="auto"/>
        <w:contextualSpacing/>
        <w:jc w:val="both"/>
        <w:rPr>
          <w:rFonts w:ascii="David" w:hAnsi="David"/>
          <w:b/>
          <w:bCs/>
          <w:u w:val="single"/>
          <w:rtl/>
        </w:rPr>
      </w:pPr>
      <w:r w:rsidRPr="009B20D2">
        <w:rPr>
          <w:rFonts w:ascii="David" w:eastAsia="David" w:hAnsi="David"/>
          <w:rtl/>
        </w:rPr>
        <w:t xml:space="preserve">פרק </w:t>
      </w:r>
      <w:hyperlink r:id="rId17" w:history="1">
        <w:r w:rsidR="009842F7" w:rsidRPr="009842F7">
          <w:rPr>
            <w:rStyle w:val="Hyperlink"/>
            <w:rFonts w:ascii="David" w:eastAsia="David" w:hAnsi="David"/>
            <w:rtl/>
          </w:rPr>
          <w:t xml:space="preserve">ו' סימן א' 1 </w:t>
        </w:r>
      </w:hyperlink>
      <w:r w:rsidRPr="009B20D2">
        <w:rPr>
          <w:rFonts w:ascii="David" w:eastAsia="David" w:hAnsi="David"/>
          <w:rtl/>
        </w:rPr>
        <w:t xml:space="preserve">  ל</w:t>
      </w:r>
      <w:hyperlink r:id="rId18" w:history="1">
        <w:r w:rsidR="005108BB" w:rsidRPr="005108BB">
          <w:rPr>
            <w:rFonts w:ascii="David" w:eastAsia="David" w:hAnsi="David"/>
            <w:color w:val="0000FF"/>
            <w:u w:val="single"/>
            <w:rtl/>
          </w:rPr>
          <w:t>חוק העונשין</w:t>
        </w:r>
      </w:hyperlink>
      <w:r w:rsidRPr="009B20D2">
        <w:rPr>
          <w:rFonts w:ascii="David" w:eastAsia="David" w:hAnsi="David"/>
          <w:rtl/>
        </w:rPr>
        <w:t xml:space="preserve"> דן בהבניית שיפוט הדעת השיפוטי בענישה (סעיפים </w:t>
      </w:r>
      <w:hyperlink r:id="rId19" w:history="1">
        <w:r w:rsidR="009842F7" w:rsidRPr="009842F7">
          <w:rPr>
            <w:rStyle w:val="Hyperlink"/>
            <w:rFonts w:ascii="David" w:eastAsia="David" w:hAnsi="David"/>
            <w:rtl/>
          </w:rPr>
          <w:t>40א</w:t>
        </w:r>
      </w:hyperlink>
      <w:r w:rsidRPr="009B20D2">
        <w:rPr>
          <w:rFonts w:ascii="David" w:eastAsia="David" w:hAnsi="David"/>
          <w:rtl/>
        </w:rPr>
        <w:t>-</w:t>
      </w:r>
      <w:hyperlink r:id="rId20" w:history="1">
        <w:r w:rsidR="009842F7" w:rsidRPr="009842F7">
          <w:rPr>
            <w:rStyle w:val="Hyperlink"/>
            <w:rFonts w:ascii="David" w:eastAsia="David" w:hAnsi="David"/>
            <w:rtl/>
          </w:rPr>
          <w:t>טו</w:t>
        </w:r>
      </w:hyperlink>
      <w:r w:rsidRPr="009B20D2">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1" w:history="1">
        <w:r w:rsidR="009842F7" w:rsidRPr="009842F7">
          <w:rPr>
            <w:rStyle w:val="Hyperlink"/>
            <w:rFonts w:ascii="David" w:eastAsia="David" w:hAnsi="David"/>
            <w:rtl/>
          </w:rPr>
          <w:t>40 א</w:t>
        </w:r>
      </w:hyperlink>
      <w:r w:rsidRPr="009B20D2">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03A419A1" w14:textId="77777777" w:rsidR="00F45D51" w:rsidRDefault="00F45D51" w:rsidP="00F45D51">
      <w:pPr>
        <w:shd w:val="clear" w:color="auto" w:fill="FFFFFF"/>
        <w:spacing w:after="160" w:line="360" w:lineRule="auto"/>
        <w:ind w:left="391"/>
        <w:contextualSpacing/>
        <w:jc w:val="both"/>
        <w:rPr>
          <w:rFonts w:ascii="David" w:eastAsia="David" w:hAnsi="David"/>
          <w:b/>
          <w:bCs/>
          <w:u w:val="single"/>
          <w:rtl/>
        </w:rPr>
      </w:pPr>
    </w:p>
    <w:p w14:paraId="4977D87B" w14:textId="77777777" w:rsidR="00F45D51" w:rsidRDefault="00F45D51" w:rsidP="00F45D51">
      <w:pPr>
        <w:shd w:val="clear" w:color="auto" w:fill="FFFFFF"/>
        <w:spacing w:after="160" w:line="360" w:lineRule="auto"/>
        <w:ind w:left="391"/>
        <w:contextualSpacing/>
        <w:jc w:val="both"/>
        <w:rPr>
          <w:rFonts w:ascii="David" w:eastAsia="David" w:hAnsi="David"/>
          <w:b/>
          <w:bCs/>
          <w:u w:val="single"/>
          <w:rtl/>
        </w:rPr>
      </w:pPr>
    </w:p>
    <w:p w14:paraId="15B8B9DB" w14:textId="77777777" w:rsidR="00F45D51" w:rsidRDefault="00F45D51" w:rsidP="00F45D51">
      <w:pPr>
        <w:shd w:val="clear" w:color="auto" w:fill="FFFFFF"/>
        <w:spacing w:after="160" w:line="360" w:lineRule="auto"/>
        <w:ind w:left="391"/>
        <w:contextualSpacing/>
        <w:jc w:val="both"/>
        <w:rPr>
          <w:rFonts w:ascii="David" w:eastAsia="David" w:hAnsi="David"/>
          <w:b/>
          <w:bCs/>
          <w:u w:val="single"/>
          <w:rtl/>
        </w:rPr>
      </w:pPr>
    </w:p>
    <w:p w14:paraId="6ABED1DC" w14:textId="77777777" w:rsidR="00F45D51" w:rsidRPr="009B20D2" w:rsidRDefault="00F45D51" w:rsidP="00F45D51">
      <w:pPr>
        <w:shd w:val="clear" w:color="auto" w:fill="FFFFFF"/>
        <w:spacing w:after="160" w:line="360" w:lineRule="auto"/>
        <w:ind w:left="391"/>
        <w:contextualSpacing/>
        <w:jc w:val="both"/>
        <w:rPr>
          <w:rFonts w:ascii="David" w:eastAsia="Calibri" w:hAnsi="David"/>
        </w:rPr>
      </w:pPr>
      <w:r w:rsidRPr="009B20D2">
        <w:rPr>
          <w:rFonts w:ascii="David" w:eastAsia="David" w:hAnsi="David"/>
          <w:b/>
          <w:bCs/>
          <w:u w:val="single"/>
          <w:rtl/>
        </w:rPr>
        <w:t>הערכים החברתיים עליהם יש להגן</w:t>
      </w:r>
    </w:p>
    <w:p w14:paraId="3585D3D1" w14:textId="77777777" w:rsidR="00F45D51" w:rsidRPr="00042AD0" w:rsidRDefault="00F45D51" w:rsidP="00F45D51">
      <w:pPr>
        <w:shd w:val="clear" w:color="auto" w:fill="FFFFFF"/>
        <w:spacing w:after="160" w:line="360" w:lineRule="auto"/>
        <w:ind w:left="720"/>
        <w:contextualSpacing/>
        <w:jc w:val="both"/>
        <w:rPr>
          <w:rFonts w:ascii="David" w:eastAsia="Calibri" w:hAnsi="David"/>
          <w:sz w:val="14"/>
          <w:szCs w:val="14"/>
        </w:rPr>
      </w:pPr>
    </w:p>
    <w:p w14:paraId="6A1BCC2B" w14:textId="77777777" w:rsidR="00F45D51" w:rsidRPr="009B20D2" w:rsidRDefault="00F45D51" w:rsidP="00F45D51">
      <w:pPr>
        <w:numPr>
          <w:ilvl w:val="0"/>
          <w:numId w:val="1"/>
        </w:numPr>
        <w:spacing w:after="160" w:line="360" w:lineRule="auto"/>
        <w:contextualSpacing/>
        <w:jc w:val="both"/>
        <w:rPr>
          <w:rFonts w:ascii="David" w:hAnsi="David"/>
          <w:rtl/>
        </w:rPr>
      </w:pPr>
      <w:r w:rsidRPr="009B20D2">
        <w:rPr>
          <w:rFonts w:ascii="David" w:eastAsia="David" w:hAnsi="David"/>
          <w:rtl/>
        </w:rPr>
        <w:t xml:space="preserve">הערכים המוגנים שנפגעו כתוצאה מביצוע העבירות נשוא כתב האישום המתוקן הינם הצורך לשמור: </w:t>
      </w:r>
      <w:r w:rsidRPr="009B20D2">
        <w:rPr>
          <w:rFonts w:ascii="David" w:eastAsia="David" w:hAnsi="David"/>
          <w:spacing w:val="10"/>
          <w:rtl/>
        </w:rPr>
        <w:t>על חיי אדם ושלמות הגוף</w:t>
      </w:r>
      <w:r w:rsidRPr="009B20D2">
        <w:rPr>
          <w:rFonts w:ascii="David" w:eastAsia="David" w:hAnsi="David"/>
          <w:rtl/>
          <w:lang w:eastAsia="he-IL"/>
        </w:rPr>
        <w:t>;  על שלום הציבור ותחושת בטחונו מפני פגיעות בגוף ונפש, ו</w:t>
      </w:r>
      <w:r>
        <w:rPr>
          <w:rFonts w:ascii="David" w:eastAsia="David" w:hAnsi="David" w:hint="cs"/>
          <w:rtl/>
          <w:lang w:eastAsia="he-IL"/>
        </w:rPr>
        <w:t xml:space="preserve">על </w:t>
      </w:r>
      <w:r w:rsidRPr="009B20D2">
        <w:rPr>
          <w:rFonts w:ascii="David" w:eastAsia="David" w:hAnsi="David"/>
          <w:rtl/>
          <w:lang w:eastAsia="he-IL"/>
        </w:rPr>
        <w:t xml:space="preserve">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9B20D2">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47748641" w14:textId="77777777" w:rsidR="00F45D51" w:rsidRPr="004450D0" w:rsidRDefault="00F45D51" w:rsidP="00F45D51">
      <w:pPr>
        <w:spacing w:line="360" w:lineRule="auto"/>
        <w:jc w:val="both"/>
        <w:rPr>
          <w:rFonts w:ascii="David" w:eastAsia="David" w:hAnsi="David"/>
          <w:sz w:val="12"/>
          <w:szCs w:val="12"/>
          <w:rtl/>
        </w:rPr>
      </w:pPr>
    </w:p>
    <w:p w14:paraId="5C4F5662" w14:textId="77777777" w:rsidR="00F45D51" w:rsidRPr="009B20D2" w:rsidRDefault="00F45D51" w:rsidP="00F45D51">
      <w:pPr>
        <w:spacing w:line="360" w:lineRule="auto"/>
        <w:ind w:left="720"/>
        <w:contextualSpacing/>
        <w:jc w:val="both"/>
        <w:rPr>
          <w:rFonts w:ascii="David" w:eastAsia="David" w:hAnsi="David"/>
          <w:b/>
          <w:bCs/>
          <w:rtl/>
        </w:rPr>
      </w:pPr>
      <w:r w:rsidRPr="009B20D2">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5108BB">
        <w:rPr>
          <w:rFonts w:ascii="David" w:eastAsia="David" w:hAnsi="David"/>
          <w:rtl/>
        </w:rPr>
        <w:t xml:space="preserve"> </w:t>
      </w:r>
      <w:r w:rsidRPr="009B20D2">
        <w:rPr>
          <w:rFonts w:ascii="David" w:eastAsia="David" w:hAnsi="David"/>
          <w:rtl/>
        </w:rPr>
        <w:t xml:space="preserve"> </w:t>
      </w:r>
      <w:hyperlink r:id="rId22" w:history="1">
        <w:r w:rsidR="005108BB" w:rsidRPr="005108BB">
          <w:rPr>
            <w:rFonts w:ascii="David" w:eastAsia="David" w:hAnsi="David"/>
            <w:color w:val="0000FF"/>
            <w:u w:val="single"/>
            <w:rtl/>
          </w:rPr>
          <w:t>חוק העונשין</w:t>
        </w:r>
      </w:hyperlink>
      <w:r w:rsidRPr="009B20D2">
        <w:rPr>
          <w:rFonts w:ascii="David" w:eastAsia="David" w:hAnsi="David"/>
          <w:rtl/>
        </w:rPr>
        <w:t xml:space="preserve"> (תיקון מס' 140 – הוראת שעה), התשפ"ב-2021, אשר נכנס לתוקף בדצמבר 2021. ר' </w:t>
      </w:r>
      <w:r w:rsidRPr="009B20D2">
        <w:rPr>
          <w:rFonts w:ascii="David" w:eastAsia="David" w:hAnsi="David"/>
        </w:rPr>
        <w:t xml:space="preserve"> </w:t>
      </w:r>
      <w:hyperlink r:id="rId23" w:history="1">
        <w:r w:rsidR="005108BB" w:rsidRPr="005108BB">
          <w:rPr>
            <w:rFonts w:ascii="David" w:eastAsia="David" w:hAnsi="David"/>
            <w:b/>
            <w:bCs/>
            <w:color w:val="0000FF"/>
            <w:u w:val="single"/>
            <w:rtl/>
          </w:rPr>
          <w:t>ע"פ 5813/21</w:t>
        </w:r>
      </w:hyperlink>
      <w:r w:rsidRPr="009B20D2">
        <w:rPr>
          <w:rFonts w:ascii="David" w:eastAsia="David" w:hAnsi="David"/>
          <w:b/>
          <w:bCs/>
          <w:rtl/>
        </w:rPr>
        <w:t xml:space="preserve"> </w:t>
      </w:r>
      <w:r w:rsidRPr="009B20D2">
        <w:rPr>
          <w:rFonts w:ascii="David" w:eastAsia="David" w:hAnsi="David"/>
          <w:b/>
          <w:bCs/>
          <w:u w:val="single"/>
          <w:rtl/>
        </w:rPr>
        <w:t>ג'בארין נ' מדינת ישראל</w:t>
      </w:r>
      <w:r w:rsidRPr="009B20D2">
        <w:rPr>
          <w:rFonts w:ascii="David" w:eastAsia="David" w:hAnsi="David"/>
          <w:rtl/>
        </w:rPr>
        <w:t xml:space="preserve"> שם נאמר בין היתר: "</w:t>
      </w:r>
      <w:r w:rsidRPr="009B20D2">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4" w:history="1">
        <w:r w:rsidR="005108BB" w:rsidRPr="005108BB">
          <w:rPr>
            <w:rFonts w:ascii="David" w:eastAsia="David" w:hAnsi="David"/>
            <w:b/>
            <w:bCs/>
            <w:color w:val="0000FF"/>
            <w:u w:val="single"/>
            <w:rtl/>
          </w:rPr>
          <w:t>ע"פ 8320/21</w:t>
        </w:r>
      </w:hyperlink>
      <w:r w:rsidRPr="009B20D2">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w:t>
      </w:r>
      <w:r>
        <w:rPr>
          <w:rFonts w:ascii="David" w:eastAsia="David" w:hAnsi="David"/>
          <w:b/>
          <w:bCs/>
          <w:rtl/>
        </w:rPr>
        <w:t>י נתקבל עתה תיקון ל</w:t>
      </w:r>
      <w:hyperlink r:id="rId25" w:history="1">
        <w:r w:rsidR="005108BB" w:rsidRPr="005108BB">
          <w:rPr>
            <w:rFonts w:ascii="David" w:eastAsia="David" w:hAnsi="David"/>
            <w:b/>
            <w:bCs/>
            <w:color w:val="0000FF"/>
            <w:u w:val="single"/>
            <w:rtl/>
          </w:rPr>
          <w:t>חוק העונשין</w:t>
        </w:r>
      </w:hyperlink>
      <w:r>
        <w:rPr>
          <w:rFonts w:ascii="David" w:eastAsia="David" w:hAnsi="David" w:hint="cs"/>
          <w:b/>
          <w:bCs/>
          <w:rtl/>
        </w:rPr>
        <w:t xml:space="preserve">....". </w:t>
      </w:r>
      <w:r w:rsidRPr="00CA626F">
        <w:rPr>
          <w:rFonts w:ascii="David" w:eastAsia="David" w:hAnsi="David"/>
          <w:rtl/>
          <w:lang w:eastAsia="he-IL"/>
        </w:rPr>
        <w:t>ב</w:t>
      </w:r>
      <w:hyperlink r:id="rId26" w:history="1">
        <w:r w:rsidR="005108BB" w:rsidRPr="005108BB">
          <w:rPr>
            <w:rFonts w:ascii="David" w:eastAsia="David" w:hAnsi="David"/>
            <w:b/>
            <w:bCs/>
            <w:color w:val="0000FF"/>
            <w:u w:val="single"/>
            <w:rtl/>
            <w:lang w:eastAsia="he-IL"/>
          </w:rPr>
          <w:t>ע"פ 7502/12</w:t>
        </w:r>
      </w:hyperlink>
      <w:r w:rsidRPr="009B20D2">
        <w:rPr>
          <w:rFonts w:ascii="David" w:eastAsia="David" w:hAnsi="David"/>
          <w:b/>
          <w:bCs/>
          <w:rtl/>
          <w:lang w:eastAsia="he-IL"/>
        </w:rPr>
        <w:t xml:space="preserve"> </w:t>
      </w:r>
      <w:r w:rsidRPr="009B20D2">
        <w:rPr>
          <w:rFonts w:ascii="David" w:eastAsia="David" w:hAnsi="David"/>
          <w:b/>
          <w:bCs/>
          <w:u w:val="single"/>
          <w:rtl/>
          <w:lang w:eastAsia="he-IL"/>
        </w:rPr>
        <w:t>כוויס נ' מדינת ישראל</w:t>
      </w:r>
      <w:r w:rsidRPr="009B20D2">
        <w:rPr>
          <w:rFonts w:ascii="David" w:eastAsia="David" w:hAnsi="David"/>
          <w:b/>
          <w:bCs/>
          <w:rtl/>
          <w:lang w:eastAsia="he-IL"/>
        </w:rPr>
        <w:t xml:space="preserve">  (בימ"ש העליון)</w:t>
      </w:r>
      <w:r w:rsidRPr="009B20D2">
        <w:rPr>
          <w:rFonts w:ascii="David" w:eastAsia="David" w:hAnsi="David"/>
          <w:rtl/>
          <w:lang w:eastAsia="he-IL"/>
        </w:rPr>
        <w:t xml:space="preserve"> נקבע בין היתר כי: </w:t>
      </w:r>
      <w:r w:rsidRPr="009B20D2">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7" w:history="1">
        <w:r w:rsidR="005108BB" w:rsidRPr="005108BB">
          <w:rPr>
            <w:rFonts w:ascii="David" w:eastAsia="David" w:hAnsi="David"/>
            <w:b/>
            <w:bCs/>
            <w:color w:val="0000FF"/>
            <w:u w:val="single"/>
            <w:rtl/>
            <w:lang w:eastAsia="he-IL"/>
          </w:rPr>
          <w:t>ע"פ 5833/07</w:t>
        </w:r>
      </w:hyperlink>
      <w:r w:rsidRPr="009B20D2">
        <w:rPr>
          <w:rFonts w:ascii="David" w:eastAsia="David" w:hAnsi="David"/>
          <w:rtl/>
          <w:lang w:eastAsia="he-IL"/>
        </w:rPr>
        <w:t xml:space="preserve"> </w:t>
      </w:r>
      <w:r w:rsidRPr="009B20D2">
        <w:rPr>
          <w:rFonts w:ascii="David" w:eastAsia="David" w:hAnsi="David"/>
          <w:b/>
          <w:bCs/>
          <w:u w:val="single"/>
          <w:rtl/>
          <w:lang w:eastAsia="he-IL"/>
        </w:rPr>
        <w:t>ח'ורי נ' מדינת ישראל</w:t>
      </w:r>
      <w:r w:rsidRPr="009B20D2">
        <w:rPr>
          <w:rFonts w:ascii="David" w:eastAsia="David" w:hAnsi="David"/>
          <w:b/>
          <w:bCs/>
          <w:rtl/>
          <w:lang w:eastAsia="he-IL"/>
        </w:rPr>
        <w:t xml:space="preserve">  (בימ"ש העליון)</w:t>
      </w:r>
      <w:r w:rsidRPr="009B20D2">
        <w:rPr>
          <w:rFonts w:ascii="David" w:eastAsia="David" w:hAnsi="David"/>
          <w:rtl/>
          <w:lang w:eastAsia="he-IL"/>
        </w:rPr>
        <w:t xml:space="preserve"> נקבע כי: </w:t>
      </w:r>
      <w:r w:rsidRPr="009B20D2">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9B20D2">
        <w:rPr>
          <w:rFonts w:ascii="David" w:eastAsia="David" w:hAnsi="David"/>
          <w:rtl/>
        </w:rPr>
        <w:t xml:space="preserve"> עבירות הנשק, הפכו למרבה הצער, ל"מכת מדינה" של ממש:  ראו לעניין זה דבריו של כב' הש' אלרון </w:t>
      </w:r>
      <w:r w:rsidRPr="009B20D2">
        <w:rPr>
          <w:rFonts w:ascii="David" w:eastAsia="David" w:hAnsi="David"/>
          <w:b/>
          <w:bCs/>
          <w:rtl/>
        </w:rPr>
        <w:t>ב</w:t>
      </w:r>
      <w:hyperlink r:id="rId28" w:history="1">
        <w:r w:rsidR="005108BB" w:rsidRPr="005108BB">
          <w:rPr>
            <w:rFonts w:ascii="David" w:eastAsia="David" w:hAnsi="David"/>
            <w:b/>
            <w:bCs/>
            <w:color w:val="0000FF"/>
            <w:u w:val="single"/>
            <w:rtl/>
          </w:rPr>
          <w:t>רע"פ 5613/20</w:t>
        </w:r>
      </w:hyperlink>
      <w:r w:rsidRPr="009B20D2">
        <w:rPr>
          <w:rFonts w:ascii="David" w:eastAsia="David" w:hAnsi="David"/>
          <w:b/>
          <w:bCs/>
          <w:rtl/>
        </w:rPr>
        <w:t xml:space="preserve"> </w:t>
      </w:r>
      <w:r w:rsidRPr="009B20D2">
        <w:rPr>
          <w:rFonts w:ascii="David" w:eastAsia="David" w:hAnsi="David"/>
          <w:b/>
          <w:bCs/>
          <w:u w:val="single"/>
          <w:rtl/>
        </w:rPr>
        <w:t>אלהוזייל</w:t>
      </w:r>
      <w:r w:rsidRPr="009B20D2">
        <w:rPr>
          <w:rFonts w:ascii="David" w:eastAsia="David" w:hAnsi="David"/>
          <w:b/>
          <w:bCs/>
          <w:rtl/>
        </w:rPr>
        <w:t xml:space="preserve">  </w:t>
      </w:r>
      <w:r w:rsidRPr="009B20D2">
        <w:rPr>
          <w:rFonts w:ascii="David" w:eastAsia="David" w:hAnsi="David"/>
          <w:rtl/>
        </w:rPr>
        <w:t>כדלהלן:</w:t>
      </w:r>
      <w:r w:rsidRPr="009B20D2">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6AB1E795" w14:textId="77777777" w:rsidR="00F45D51" w:rsidRPr="00CA626F" w:rsidRDefault="00F45D51" w:rsidP="00F45D51">
      <w:pPr>
        <w:spacing w:line="360" w:lineRule="auto"/>
        <w:ind w:firstLine="360"/>
        <w:jc w:val="both"/>
        <w:rPr>
          <w:rFonts w:ascii="David" w:eastAsia="David" w:hAnsi="David"/>
          <w:b/>
          <w:bCs/>
          <w:sz w:val="10"/>
          <w:szCs w:val="10"/>
          <w:u w:val="single"/>
        </w:rPr>
      </w:pPr>
    </w:p>
    <w:p w14:paraId="460E343E" w14:textId="77777777" w:rsidR="00F45D51" w:rsidRPr="009B20D2" w:rsidRDefault="00F45D51" w:rsidP="00F45D51">
      <w:pPr>
        <w:spacing w:line="360" w:lineRule="auto"/>
        <w:ind w:firstLine="360"/>
        <w:jc w:val="both"/>
        <w:rPr>
          <w:rFonts w:ascii="David" w:eastAsia="David" w:hAnsi="David"/>
          <w:b/>
          <w:bCs/>
          <w:u w:val="single"/>
        </w:rPr>
      </w:pPr>
      <w:r w:rsidRPr="009B20D2">
        <w:rPr>
          <w:rFonts w:ascii="David" w:eastAsia="David" w:hAnsi="David"/>
          <w:b/>
          <w:bCs/>
          <w:u w:val="single"/>
          <w:rtl/>
        </w:rPr>
        <w:t>נסיבות ביצוע העבירות</w:t>
      </w:r>
    </w:p>
    <w:p w14:paraId="29F704B1" w14:textId="77777777" w:rsidR="00F45D51" w:rsidRPr="00042AD0" w:rsidRDefault="00F45D51" w:rsidP="00F45D51">
      <w:pPr>
        <w:spacing w:line="360" w:lineRule="auto"/>
        <w:ind w:firstLine="360"/>
        <w:jc w:val="both"/>
        <w:rPr>
          <w:rFonts w:ascii="David" w:eastAsia="David" w:hAnsi="David"/>
          <w:b/>
          <w:bCs/>
          <w:sz w:val="6"/>
          <w:szCs w:val="6"/>
          <w:u w:val="single"/>
        </w:rPr>
      </w:pPr>
    </w:p>
    <w:p w14:paraId="047BCFCC" w14:textId="77777777" w:rsidR="00F45D51" w:rsidRPr="009B20D2" w:rsidRDefault="00F45D51" w:rsidP="00F45D51">
      <w:pPr>
        <w:numPr>
          <w:ilvl w:val="0"/>
          <w:numId w:val="1"/>
        </w:numPr>
        <w:spacing w:after="160" w:line="360" w:lineRule="auto"/>
        <w:jc w:val="both"/>
        <w:rPr>
          <w:rFonts w:ascii="David" w:eastAsia="David" w:hAnsi="David"/>
          <w:rtl/>
        </w:rPr>
      </w:pPr>
      <w:r w:rsidRPr="009B20D2">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9B20D2">
        <w:rPr>
          <w:rFonts w:ascii="David" w:eastAsia="David" w:hAnsi="David"/>
          <w:b/>
          <w:bCs/>
          <w:rtl/>
        </w:rPr>
        <w:t xml:space="preserve">ע"פ 1530/04 + </w:t>
      </w:r>
      <w:hyperlink r:id="rId29" w:history="1">
        <w:r w:rsidR="00205B23" w:rsidRPr="00205B23">
          <w:rPr>
            <w:rFonts w:ascii="David" w:eastAsia="David" w:hAnsi="David"/>
            <w:b/>
            <w:bCs/>
            <w:color w:val="0000FF"/>
            <w:u w:val="single"/>
            <w:rtl/>
          </w:rPr>
          <w:t xml:space="preserve">1332/04 </w:t>
        </w:r>
      </w:hyperlink>
      <w:r w:rsidRPr="009B20D2">
        <w:rPr>
          <w:rFonts w:ascii="David" w:eastAsia="David" w:hAnsi="David"/>
          <w:b/>
          <w:bCs/>
          <w:rtl/>
        </w:rPr>
        <w:t xml:space="preserve"> </w:t>
      </w:r>
      <w:r w:rsidRPr="009B20D2">
        <w:rPr>
          <w:rFonts w:ascii="David" w:eastAsia="David" w:hAnsi="David"/>
          <w:b/>
          <w:bCs/>
          <w:u w:val="single"/>
          <w:rtl/>
        </w:rPr>
        <w:t>יצחק רפאל פס ואח' נגד מדינת ישראל</w:t>
      </w:r>
      <w:r w:rsidRPr="009B20D2">
        <w:rPr>
          <w:rFonts w:ascii="David" w:eastAsia="David" w:hAnsi="David"/>
          <w:b/>
          <w:bCs/>
          <w:rtl/>
        </w:rPr>
        <w:t xml:space="preserve"> (בימ"ש העליון).</w:t>
      </w:r>
    </w:p>
    <w:p w14:paraId="1CDF8241" w14:textId="77777777" w:rsidR="00F45D51" w:rsidRDefault="00F45D51" w:rsidP="00F45D51">
      <w:pPr>
        <w:pStyle w:val="a9"/>
        <w:numPr>
          <w:ilvl w:val="0"/>
          <w:numId w:val="1"/>
        </w:numPr>
        <w:spacing w:line="360" w:lineRule="auto"/>
        <w:jc w:val="both"/>
        <w:rPr>
          <w:rFonts w:ascii="David" w:eastAsia="Calibri" w:hAnsi="David"/>
        </w:rPr>
      </w:pPr>
      <w:r w:rsidRPr="00E85993">
        <w:rPr>
          <w:rFonts w:ascii="David" w:eastAsia="Calibri" w:hAnsi="David"/>
          <w:color w:val="000000"/>
          <w:rtl/>
        </w:rPr>
        <w:t xml:space="preserve">הנאשם </w:t>
      </w:r>
      <w:r w:rsidRPr="00E85993">
        <w:rPr>
          <w:rFonts w:ascii="David" w:eastAsia="Calibri" w:hAnsi="David" w:hint="cs"/>
          <w:color w:val="000000"/>
          <w:rtl/>
        </w:rPr>
        <w:t xml:space="preserve">נסע </w:t>
      </w:r>
      <w:r w:rsidRPr="00E85993">
        <w:rPr>
          <w:rFonts w:ascii="David" w:eastAsia="Calibri" w:hAnsi="David"/>
          <w:color w:val="000000"/>
          <w:rtl/>
        </w:rPr>
        <w:t>ברכב ביישוב עראבה כשהוא מחזיק, נושא ומוביל, בלא רשות על פי דין בכלי נשק דמוי תת מקלע מאולתר</w:t>
      </w:r>
      <w:r w:rsidRPr="00E85993">
        <w:rPr>
          <w:rFonts w:ascii="David" w:eastAsia="Calibri" w:hAnsi="David"/>
          <w:rtl/>
        </w:rPr>
        <w:t xml:space="preserve"> עם מחסנית ריקה תואמת ו- 5 כדורים</w:t>
      </w:r>
      <w:r w:rsidRPr="00E85993">
        <w:rPr>
          <w:rFonts w:ascii="David" w:eastAsia="Calibri" w:hAnsi="David" w:hint="cs"/>
          <w:rtl/>
        </w:rPr>
        <w:t xml:space="preserve">, אשר </w:t>
      </w:r>
      <w:r w:rsidRPr="00E85993">
        <w:rPr>
          <w:rFonts w:ascii="David" w:eastAsia="Calibri" w:hAnsi="David"/>
          <w:rtl/>
        </w:rPr>
        <w:t xml:space="preserve"> הוחזקו על רצפת מושב הנוסע שליד הנהג בתוך שקית קרטון. </w:t>
      </w:r>
    </w:p>
    <w:p w14:paraId="4594B37B" w14:textId="77777777" w:rsidR="00F45D51" w:rsidRPr="008D2092" w:rsidRDefault="00F45D51" w:rsidP="00F45D51">
      <w:pPr>
        <w:pStyle w:val="a9"/>
        <w:spacing w:line="360" w:lineRule="auto"/>
        <w:jc w:val="both"/>
        <w:rPr>
          <w:rFonts w:ascii="David" w:eastAsia="Calibri" w:hAnsi="David"/>
          <w:sz w:val="16"/>
          <w:szCs w:val="16"/>
        </w:rPr>
      </w:pPr>
    </w:p>
    <w:p w14:paraId="74B6548A" w14:textId="77777777" w:rsidR="00F45D51" w:rsidRDefault="00F45D51" w:rsidP="00F45D51">
      <w:pPr>
        <w:pStyle w:val="a9"/>
        <w:numPr>
          <w:ilvl w:val="0"/>
          <w:numId w:val="1"/>
        </w:numPr>
        <w:spacing w:line="360" w:lineRule="auto"/>
        <w:jc w:val="both"/>
        <w:rPr>
          <w:rFonts w:ascii="David" w:eastAsia="Calibri" w:hAnsi="David"/>
        </w:rPr>
      </w:pPr>
      <w:r>
        <w:rPr>
          <w:rFonts w:ascii="David" w:eastAsia="Calibri" w:hAnsi="David" w:hint="cs"/>
          <w:rtl/>
        </w:rPr>
        <w:t>מת</w:t>
      </w:r>
      <w:r w:rsidRPr="00E85993">
        <w:rPr>
          <w:rFonts w:ascii="David" w:eastAsia="Calibri" w:hAnsi="David" w:hint="cs"/>
          <w:rtl/>
        </w:rPr>
        <w:t xml:space="preserve">קיימות </w:t>
      </w:r>
      <w:r>
        <w:rPr>
          <w:rFonts w:ascii="David" w:eastAsia="Calibri" w:hAnsi="David" w:hint="cs"/>
          <w:rtl/>
        </w:rPr>
        <w:t xml:space="preserve"> במקרה זה </w:t>
      </w:r>
      <w:r w:rsidRPr="00E85993">
        <w:rPr>
          <w:rFonts w:ascii="David" w:eastAsia="Calibri" w:hAnsi="David" w:hint="cs"/>
          <w:rtl/>
        </w:rPr>
        <w:t xml:space="preserve">מספר נסיבות מחמירות. </w:t>
      </w:r>
    </w:p>
    <w:p w14:paraId="11D630B1" w14:textId="77777777" w:rsidR="00F45D51" w:rsidRPr="00E85993" w:rsidRDefault="00F45D51" w:rsidP="00F45D51">
      <w:pPr>
        <w:pStyle w:val="a9"/>
        <w:spacing w:line="360" w:lineRule="auto"/>
        <w:jc w:val="both"/>
        <w:rPr>
          <w:rFonts w:ascii="David" w:eastAsia="Calibri" w:hAnsi="David"/>
          <w:rtl/>
        </w:rPr>
      </w:pPr>
      <w:r w:rsidRPr="00E85993">
        <w:rPr>
          <w:rFonts w:ascii="David" w:eastAsia="Calibri" w:hAnsi="David" w:hint="cs"/>
          <w:rtl/>
        </w:rPr>
        <w:t xml:space="preserve">מדובר בנשק תקיפה מסוג תת מקלע שפוטנציאל הנזק הנשקף ממנו הינו רב וקטלני. הנשק הובל ברכב בישוב כך שפוטנציאל הפגיעה  בתושבי המקום הינו רב. הנאשם הוביל עם הנשק עם מחסנית וכדורים תואמים, וגם אם הנשק לא היה טעון, ניתן היה לבצע ממנו ירי בתוך זמן קצר ביותר. </w:t>
      </w:r>
    </w:p>
    <w:p w14:paraId="6116A1D5" w14:textId="77777777" w:rsidR="00F45D51" w:rsidRPr="00B7176C" w:rsidRDefault="00F45D51" w:rsidP="00F45D51">
      <w:pPr>
        <w:spacing w:line="360" w:lineRule="auto"/>
        <w:ind w:left="720"/>
        <w:contextualSpacing/>
        <w:jc w:val="both"/>
        <w:rPr>
          <w:rFonts w:ascii="David" w:eastAsia="Calibri" w:hAnsi="David"/>
          <w:sz w:val="12"/>
          <w:szCs w:val="12"/>
          <w:rtl/>
        </w:rPr>
      </w:pPr>
    </w:p>
    <w:p w14:paraId="3C4B56AD" w14:textId="77777777" w:rsidR="00F45D51" w:rsidRDefault="00F45D51" w:rsidP="00F45D51">
      <w:pPr>
        <w:spacing w:line="360" w:lineRule="auto"/>
        <w:ind w:left="720"/>
        <w:contextualSpacing/>
        <w:jc w:val="both"/>
        <w:rPr>
          <w:rFonts w:ascii="David" w:eastAsia="Calibri" w:hAnsi="David"/>
          <w:rtl/>
        </w:rPr>
      </w:pPr>
      <w:r w:rsidRPr="009B20D2">
        <w:rPr>
          <w:rFonts w:ascii="David" w:eastAsia="Calibri" w:hAnsi="David"/>
          <w:rtl/>
        </w:rPr>
        <w:t xml:space="preserve">הנאשם אינו מורשה לנשיאת נשק, לא עבר כל הכשרה מותרת ויש בעצם נשיאתו של הנשק </w:t>
      </w:r>
      <w:r w:rsidRPr="009B20D2">
        <w:rPr>
          <w:rFonts w:ascii="David" w:hAnsi="David"/>
          <w:rtl/>
        </w:rPr>
        <w:t>כדי להוות סכנה לציבור ללא קשר למטרות נשיאתו.</w:t>
      </w:r>
      <w:r w:rsidRPr="009B20D2">
        <w:rPr>
          <w:rFonts w:ascii="David" w:eastAsia="Calibri" w:hAnsi="David"/>
          <w:rtl/>
        </w:rPr>
        <w:t xml:space="preserve"> חלקו של הנאשם </w:t>
      </w:r>
      <w:r>
        <w:rPr>
          <w:rFonts w:ascii="David" w:eastAsia="Calibri" w:hAnsi="David"/>
          <w:rtl/>
        </w:rPr>
        <w:t>בתכנון וביצוע העבירה הינו מרכזי</w:t>
      </w:r>
      <w:r>
        <w:rPr>
          <w:rFonts w:ascii="David" w:eastAsia="Calibri" w:hAnsi="David" w:hint="cs"/>
          <w:rtl/>
        </w:rPr>
        <w:t xml:space="preserve">. </w:t>
      </w:r>
      <w:r w:rsidRPr="009B20D2">
        <w:rPr>
          <w:rFonts w:ascii="David" w:eastAsia="Calibri" w:hAnsi="David"/>
          <w:rtl/>
        </w:rPr>
        <w:t xml:space="preserve"> בנוסף הנאשם היה יכול בנקל להימנע מביצוע העבירה, אך הוא לא עשה כן. </w:t>
      </w:r>
    </w:p>
    <w:p w14:paraId="3148ECB6" w14:textId="77777777" w:rsidR="00F45D51" w:rsidRPr="008D2092" w:rsidRDefault="00F45D51" w:rsidP="00F45D51">
      <w:pPr>
        <w:spacing w:line="360" w:lineRule="auto"/>
        <w:ind w:left="720"/>
        <w:contextualSpacing/>
        <w:jc w:val="both"/>
        <w:rPr>
          <w:rFonts w:ascii="David" w:eastAsia="Calibri" w:hAnsi="David"/>
          <w:sz w:val="14"/>
          <w:szCs w:val="14"/>
          <w:rtl/>
        </w:rPr>
      </w:pPr>
    </w:p>
    <w:p w14:paraId="55ADCEFE" w14:textId="77777777" w:rsidR="00F45D51" w:rsidRPr="009B20D2" w:rsidRDefault="00F45D51" w:rsidP="00F45D51">
      <w:pPr>
        <w:spacing w:line="360" w:lineRule="auto"/>
        <w:ind w:left="720"/>
        <w:contextualSpacing/>
        <w:jc w:val="both"/>
        <w:rPr>
          <w:rFonts w:ascii="David" w:eastAsia="Calibri" w:hAnsi="David"/>
          <w:rtl/>
        </w:rPr>
      </w:pPr>
      <w:r>
        <w:rPr>
          <w:rFonts w:ascii="David" w:eastAsia="Calibri" w:hAnsi="David" w:hint="cs"/>
          <w:rtl/>
        </w:rPr>
        <w:t>נסיבות ביצוע העבירה לא הובררו אך אין  מקום להניח לטובת הנאשם כי מדובר בנסיבות "תמימות". יש לזכור כי גם אם הנאשם עצמו לא תכנן לעשות  שימוש בנשק, סופו של דבר הנשק היה מגיע לידיים אחרות והיה נעשה בו שימוש לקידום מטרות עברייניות.</w:t>
      </w:r>
    </w:p>
    <w:p w14:paraId="07EACE0E" w14:textId="77777777" w:rsidR="00F45D51" w:rsidRPr="004F63D9" w:rsidRDefault="00F45D51" w:rsidP="00F45D51">
      <w:pPr>
        <w:spacing w:line="360" w:lineRule="auto"/>
        <w:ind w:left="720"/>
        <w:contextualSpacing/>
        <w:jc w:val="both"/>
        <w:rPr>
          <w:rFonts w:ascii="David" w:eastAsia="Calibri" w:hAnsi="David"/>
          <w:sz w:val="14"/>
          <w:szCs w:val="14"/>
          <w:rtl/>
        </w:rPr>
      </w:pPr>
    </w:p>
    <w:p w14:paraId="55EF9227" w14:textId="77777777" w:rsidR="00F45D51" w:rsidRPr="004F63D9" w:rsidRDefault="00F45D51" w:rsidP="00F45D51">
      <w:pPr>
        <w:pStyle w:val="a9"/>
        <w:numPr>
          <w:ilvl w:val="0"/>
          <w:numId w:val="1"/>
        </w:numPr>
        <w:spacing w:line="360" w:lineRule="auto"/>
        <w:jc w:val="both"/>
        <w:rPr>
          <w:rFonts w:ascii="David" w:eastAsia="Calibri" w:hAnsi="David"/>
          <w:rtl/>
        </w:rPr>
      </w:pPr>
      <w:r w:rsidRPr="004F63D9">
        <w:rPr>
          <w:rFonts w:ascii="David" w:eastAsia="Calibri" w:hAnsi="David"/>
          <w:rtl/>
        </w:rPr>
        <w:t>מאחר וכתב האישום לא מציין את פרק הזמן אותו החזיק</w:t>
      </w:r>
      <w:r>
        <w:rPr>
          <w:rFonts w:ascii="David" w:eastAsia="Calibri" w:hAnsi="David" w:hint="cs"/>
          <w:rtl/>
        </w:rPr>
        <w:t>,</w:t>
      </w:r>
      <w:r w:rsidRPr="004F63D9">
        <w:rPr>
          <w:rFonts w:ascii="David" w:eastAsia="Calibri" w:hAnsi="David"/>
          <w:rtl/>
        </w:rPr>
        <w:t xml:space="preserve"> נשא והוביל הנאשם את הנשק, יש להניח לטובתו כי הוא עשה כן לפרק זמן קצר</w:t>
      </w:r>
      <w:r>
        <w:rPr>
          <w:rFonts w:ascii="David" w:eastAsia="Calibri" w:hAnsi="David" w:hint="cs"/>
          <w:rtl/>
        </w:rPr>
        <w:t xml:space="preserve"> שלא עלה זמן הנסיעה ברכב,</w:t>
      </w:r>
      <w:r w:rsidRPr="004F63D9">
        <w:rPr>
          <w:rFonts w:ascii="David" w:eastAsia="Calibri" w:hAnsi="David"/>
          <w:rtl/>
        </w:rPr>
        <w:t xml:space="preserve"> כ</w:t>
      </w:r>
      <w:r w:rsidRPr="004F63D9">
        <w:rPr>
          <w:rFonts w:ascii="David" w:eastAsia="Calibri" w:hAnsi="David" w:hint="cs"/>
          <w:rtl/>
        </w:rPr>
        <w:t xml:space="preserve">פי </w:t>
      </w:r>
      <w:r w:rsidRPr="004F63D9">
        <w:rPr>
          <w:rFonts w:ascii="David" w:eastAsia="Calibri" w:hAnsi="David"/>
          <w:rtl/>
        </w:rPr>
        <w:t xml:space="preserve">טענת ההגנה. </w:t>
      </w:r>
    </w:p>
    <w:p w14:paraId="62C6BC4E" w14:textId="77777777" w:rsidR="00F45D51" w:rsidRPr="008D2092" w:rsidRDefault="00F45D51" w:rsidP="00F45D51">
      <w:pPr>
        <w:spacing w:line="360" w:lineRule="auto"/>
        <w:ind w:left="720"/>
        <w:contextualSpacing/>
        <w:jc w:val="both"/>
        <w:rPr>
          <w:rFonts w:ascii="David" w:eastAsia="David" w:hAnsi="David"/>
          <w:sz w:val="14"/>
          <w:szCs w:val="14"/>
          <w:rtl/>
        </w:rPr>
      </w:pPr>
    </w:p>
    <w:p w14:paraId="7D32E9E1" w14:textId="77777777" w:rsidR="00F45D51" w:rsidRPr="004F63D9" w:rsidRDefault="00F45D51" w:rsidP="00F45D51">
      <w:pPr>
        <w:pStyle w:val="a9"/>
        <w:numPr>
          <w:ilvl w:val="0"/>
          <w:numId w:val="1"/>
        </w:numPr>
        <w:spacing w:line="360" w:lineRule="auto"/>
        <w:jc w:val="both"/>
        <w:rPr>
          <w:rFonts w:ascii="David" w:eastAsia="David" w:hAnsi="David"/>
          <w:rtl/>
        </w:rPr>
      </w:pPr>
      <w:r w:rsidRPr="004F63D9">
        <w:rPr>
          <w:rFonts w:ascii="David" w:eastAsia="David" w:hAnsi="David"/>
          <w:rtl/>
        </w:rPr>
        <w:t>במכלול הנסיבות, אני סבור כי במקרה זה מידת הפגיעה בערכים המוגנים ביחס מצויה ברף הבינוני</w:t>
      </w:r>
      <w:r>
        <w:rPr>
          <w:rFonts w:ascii="David" w:eastAsia="David" w:hAnsi="David" w:hint="cs"/>
          <w:rtl/>
        </w:rPr>
        <w:t xml:space="preserve"> ומעלה</w:t>
      </w:r>
      <w:r w:rsidRPr="004F63D9">
        <w:rPr>
          <w:rFonts w:ascii="David" w:eastAsia="David" w:hAnsi="David"/>
          <w:rtl/>
        </w:rPr>
        <w:t xml:space="preserve">. </w:t>
      </w:r>
    </w:p>
    <w:p w14:paraId="25434C02" w14:textId="77777777" w:rsidR="00F45D51" w:rsidRPr="008D2092" w:rsidRDefault="00F45D51" w:rsidP="00F45D51">
      <w:pPr>
        <w:spacing w:line="360" w:lineRule="auto"/>
        <w:ind w:left="720"/>
        <w:contextualSpacing/>
        <w:jc w:val="both"/>
        <w:rPr>
          <w:rFonts w:ascii="David" w:hAnsi="David"/>
          <w:sz w:val="14"/>
          <w:szCs w:val="14"/>
        </w:rPr>
      </w:pPr>
    </w:p>
    <w:p w14:paraId="21C7B887" w14:textId="77777777" w:rsidR="00F45D51" w:rsidRDefault="00F45D51" w:rsidP="00F45D51">
      <w:pPr>
        <w:spacing w:after="160" w:line="360" w:lineRule="auto"/>
        <w:ind w:firstLine="360"/>
        <w:jc w:val="both"/>
        <w:rPr>
          <w:rFonts w:ascii="David" w:eastAsia="David" w:hAnsi="David"/>
          <w:b/>
          <w:bCs/>
          <w:u w:val="single"/>
          <w:rtl/>
        </w:rPr>
      </w:pPr>
    </w:p>
    <w:p w14:paraId="05FED7AE" w14:textId="77777777" w:rsidR="00F45D51" w:rsidRDefault="00F45D51" w:rsidP="00F45D51">
      <w:pPr>
        <w:spacing w:after="160" w:line="360" w:lineRule="auto"/>
        <w:ind w:firstLine="360"/>
        <w:jc w:val="both"/>
        <w:rPr>
          <w:rFonts w:ascii="David" w:eastAsia="David" w:hAnsi="David"/>
          <w:b/>
          <w:bCs/>
          <w:u w:val="single"/>
          <w:rtl/>
        </w:rPr>
      </w:pPr>
    </w:p>
    <w:p w14:paraId="1CA4F060" w14:textId="77777777" w:rsidR="00F45D51" w:rsidRPr="009B20D2" w:rsidRDefault="00F45D51" w:rsidP="00F45D51">
      <w:pPr>
        <w:spacing w:after="160" w:line="360" w:lineRule="auto"/>
        <w:ind w:firstLine="360"/>
        <w:jc w:val="both"/>
        <w:rPr>
          <w:rFonts w:ascii="David" w:eastAsia="David" w:hAnsi="David"/>
          <w:b/>
          <w:bCs/>
          <w:u w:val="single"/>
          <w:rtl/>
        </w:rPr>
      </w:pPr>
      <w:r w:rsidRPr="009B20D2">
        <w:rPr>
          <w:rFonts w:ascii="David" w:eastAsia="David" w:hAnsi="David"/>
          <w:b/>
          <w:bCs/>
          <w:u w:val="single"/>
          <w:rtl/>
        </w:rPr>
        <w:t>מדיניות הענישה והפסיקה הנהוגה</w:t>
      </w:r>
    </w:p>
    <w:p w14:paraId="7EA65542" w14:textId="77777777" w:rsidR="00F45D51" w:rsidRPr="009B20D2" w:rsidRDefault="00F45D51" w:rsidP="00F45D51">
      <w:pPr>
        <w:numPr>
          <w:ilvl w:val="0"/>
          <w:numId w:val="1"/>
        </w:numPr>
        <w:shd w:val="clear" w:color="auto" w:fill="FFFFFF"/>
        <w:overflowPunct w:val="0"/>
        <w:autoSpaceDE w:val="0"/>
        <w:autoSpaceDN w:val="0"/>
        <w:spacing w:after="160" w:line="360" w:lineRule="auto"/>
        <w:jc w:val="both"/>
        <w:rPr>
          <w:rFonts w:ascii="David" w:eastAsia="Calibri" w:hAnsi="David"/>
          <w:rtl/>
        </w:rPr>
      </w:pPr>
      <w:r w:rsidRPr="009B20D2">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9B20D2">
        <w:rPr>
          <w:rFonts w:ascii="David" w:eastAsia="David" w:hAnsi="David"/>
          <w:b/>
          <w:bCs/>
          <w:rtl/>
        </w:rPr>
        <w:t>ב</w:t>
      </w:r>
      <w:hyperlink r:id="rId30" w:history="1">
        <w:r w:rsidR="005108BB" w:rsidRPr="005108BB">
          <w:rPr>
            <w:rFonts w:ascii="David" w:eastAsia="David" w:hAnsi="David"/>
            <w:b/>
            <w:bCs/>
            <w:color w:val="0000FF"/>
            <w:u w:val="single"/>
            <w:rtl/>
          </w:rPr>
          <w:t>ע"פ 1323/13</w:t>
        </w:r>
      </w:hyperlink>
      <w:r w:rsidRPr="009B20D2">
        <w:rPr>
          <w:rFonts w:ascii="David" w:eastAsia="David" w:hAnsi="David"/>
          <w:b/>
          <w:bCs/>
          <w:rtl/>
        </w:rPr>
        <w:t xml:space="preserve"> </w:t>
      </w:r>
      <w:r w:rsidRPr="009B20D2">
        <w:rPr>
          <w:rFonts w:ascii="David" w:eastAsia="David" w:hAnsi="David"/>
          <w:b/>
          <w:bCs/>
          <w:u w:val="single"/>
          <w:rtl/>
        </w:rPr>
        <w:t>חסן נ' מדינת ישראל</w:t>
      </w:r>
      <w:r w:rsidRPr="009B20D2">
        <w:rPr>
          <w:rFonts w:ascii="David" w:eastAsia="David" w:hAnsi="David"/>
          <w:rtl/>
        </w:rPr>
        <w:t xml:space="preserve"> (בימ"ש העליון) נקבע בין היתר, כי "</w:t>
      </w:r>
      <w:r w:rsidRPr="009B20D2">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1" w:history="1">
        <w:r w:rsidR="005108BB" w:rsidRPr="005108BB">
          <w:rPr>
            <w:rFonts w:ascii="David" w:eastAsia="David" w:hAnsi="David"/>
            <w:b/>
            <w:bCs/>
            <w:color w:val="0000FF"/>
            <w:spacing w:val="10"/>
            <w:u w:val="single"/>
            <w:rtl/>
          </w:rPr>
          <w:t>ע"פ 2918/13</w:t>
        </w:r>
      </w:hyperlink>
      <w:r w:rsidRPr="009B20D2">
        <w:rPr>
          <w:rFonts w:ascii="David" w:eastAsia="David" w:hAnsi="David"/>
          <w:b/>
          <w:bCs/>
          <w:spacing w:val="10"/>
          <w:rtl/>
        </w:rPr>
        <w:t xml:space="preserve"> </w:t>
      </w:r>
      <w:r w:rsidRPr="009B20D2">
        <w:rPr>
          <w:rFonts w:ascii="David" w:eastAsia="David" w:hAnsi="David"/>
          <w:b/>
          <w:bCs/>
          <w:spacing w:val="10"/>
          <w:u w:val="single"/>
          <w:rtl/>
        </w:rPr>
        <w:t>דבס נ' מדינת ישראל</w:t>
      </w:r>
      <w:r w:rsidRPr="009B20D2">
        <w:rPr>
          <w:rFonts w:ascii="David" w:eastAsia="David" w:hAnsi="David"/>
          <w:spacing w:val="10"/>
          <w:rtl/>
        </w:rPr>
        <w:t xml:space="preserve"> (בימ"ש העליון) נקבע</w:t>
      </w:r>
      <w:r w:rsidR="005108BB">
        <w:rPr>
          <w:rFonts w:ascii="David" w:eastAsia="David" w:hAnsi="David"/>
          <w:spacing w:val="10"/>
          <w:rtl/>
        </w:rPr>
        <w:t xml:space="preserve"> </w:t>
      </w:r>
      <w:r w:rsidRPr="009B20D2">
        <w:rPr>
          <w:rFonts w:ascii="David" w:eastAsia="David" w:hAnsi="David"/>
          <w:spacing w:val="10"/>
          <w:rtl/>
        </w:rPr>
        <w:t xml:space="preserve"> כי "</w:t>
      </w:r>
      <w:r w:rsidRPr="009B20D2">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9B20D2">
        <w:rPr>
          <w:rFonts w:ascii="David" w:eastAsia="David" w:hAnsi="David"/>
          <w:b/>
          <w:bCs/>
          <w:rtl/>
        </w:rPr>
        <w:t xml:space="preserve">. </w:t>
      </w:r>
    </w:p>
    <w:p w14:paraId="4E21C2A1" w14:textId="77777777" w:rsidR="00F45D51" w:rsidRPr="00A1589F" w:rsidRDefault="00F45D51" w:rsidP="00F45D51">
      <w:pPr>
        <w:numPr>
          <w:ilvl w:val="0"/>
          <w:numId w:val="1"/>
        </w:numPr>
        <w:shd w:val="clear" w:color="auto" w:fill="FFFFFF"/>
        <w:overflowPunct w:val="0"/>
        <w:autoSpaceDE w:val="0"/>
        <w:autoSpaceDN w:val="0"/>
        <w:spacing w:after="160" w:line="360" w:lineRule="auto"/>
        <w:jc w:val="both"/>
        <w:rPr>
          <w:rFonts w:ascii="David" w:eastAsia="Calibri" w:hAnsi="David"/>
        </w:rPr>
      </w:pPr>
      <w:r w:rsidRPr="00B7176C">
        <w:rPr>
          <w:rFonts w:ascii="David" w:hAnsi="David"/>
          <w:rtl/>
        </w:rPr>
        <w:t>ב</w:t>
      </w:r>
      <w:hyperlink r:id="rId32" w:history="1">
        <w:r w:rsidR="005108BB" w:rsidRPr="005108BB">
          <w:rPr>
            <w:rFonts w:ascii="David" w:hAnsi="David"/>
            <w:b/>
            <w:bCs/>
            <w:color w:val="0000FF"/>
            <w:u w:val="single"/>
            <w:rtl/>
          </w:rPr>
          <w:t>ע"פ 3156/11</w:t>
        </w:r>
      </w:hyperlink>
      <w:r w:rsidRPr="00B7176C">
        <w:rPr>
          <w:rFonts w:ascii="David" w:hAnsi="David"/>
          <w:b/>
          <w:bCs/>
          <w:rtl/>
        </w:rPr>
        <w:t xml:space="preserve"> </w:t>
      </w:r>
      <w:r w:rsidRPr="00B7176C">
        <w:rPr>
          <w:rFonts w:ascii="David" w:hAnsi="David"/>
          <w:b/>
          <w:bCs/>
          <w:u w:val="single"/>
          <w:rtl/>
        </w:rPr>
        <w:t>זראיעה נ' מדינת ישראל</w:t>
      </w:r>
      <w:r w:rsidRPr="00B7176C">
        <w:rPr>
          <w:rFonts w:ascii="David" w:hAnsi="David"/>
          <w:rtl/>
        </w:rPr>
        <w:t xml:space="preserve"> – הנאשם בעל עבר פלילי שאינו מכביד הורשע על פי הודאתו בעבירות של נשיאת והובלת נשק והסתייעות ברכב לביצוע פשע, בכך שנשא אקדח, מחסנית טעונה וקופסאות עם כדורי אקדח. הוטלו 24 חודשי מאסר לריצוי בפועל. ערעורו לבית המשפט העליון נדחה. </w:t>
      </w:r>
      <w:r w:rsidR="005108BB">
        <w:rPr>
          <w:rFonts w:ascii="David" w:hAnsi="David"/>
          <w:rtl/>
        </w:rPr>
        <w:t xml:space="preserve"> </w:t>
      </w:r>
      <w:r w:rsidRPr="00B7176C">
        <w:rPr>
          <w:rFonts w:ascii="David" w:hAnsi="David"/>
          <w:rtl/>
        </w:rPr>
        <w:t>ב</w:t>
      </w:r>
      <w:hyperlink r:id="rId33" w:history="1">
        <w:r w:rsidR="005108BB" w:rsidRPr="005108BB">
          <w:rPr>
            <w:rFonts w:ascii="David" w:hAnsi="David"/>
            <w:b/>
            <w:bCs/>
            <w:color w:val="0000FF"/>
            <w:u w:val="single"/>
            <w:rtl/>
          </w:rPr>
          <w:t>ע"פ 5602/22</w:t>
        </w:r>
      </w:hyperlink>
      <w:r w:rsidRPr="00B7176C">
        <w:rPr>
          <w:rFonts w:ascii="David" w:hAnsi="David"/>
          <w:b/>
          <w:bCs/>
          <w:rtl/>
        </w:rPr>
        <w:t xml:space="preserve"> </w:t>
      </w:r>
      <w:r w:rsidRPr="00B7176C">
        <w:rPr>
          <w:rFonts w:ascii="David" w:hAnsi="David"/>
          <w:b/>
          <w:bCs/>
          <w:u w:val="single"/>
          <w:rtl/>
        </w:rPr>
        <w:t>מדינת ישראל נ' פלוני</w:t>
      </w:r>
      <w:r w:rsidRPr="00B7176C">
        <w:rPr>
          <w:rFonts w:ascii="David" w:hAnsi="David"/>
          <w:rtl/>
        </w:rPr>
        <w:t xml:space="preserve"> (14.09.22), נאשם שוהה בלתי חוקי נשא אקדח בשטחי ישראל ונמלט משוטר. הנאשם צעיר ללא עבר פלילי, הורשע בעבירות נשיאת נשק ,בעבירת הפרעה לשוטר במילוי תפקידו, ובעבירת כניסה ושהייה בישראל. עונשו של הנאשם הוחמר מ-18 ל-28 חודשי מאסר בפועל, תוך שנקבע כי "</w:t>
      </w:r>
      <w:r w:rsidRPr="00B7176C">
        <w:rPr>
          <w:rFonts w:ascii="David" w:hAnsi="David"/>
          <w:u w:val="single"/>
          <w:rtl/>
        </w:rPr>
        <w:t>מתחם הענישה הרגיל שראוי לקבוע לנאשם בגיר בגין נשיאה בלתי חוקית של נשק חם במרחב הציבורי נע בין 30 ל-42 חודשי מאסר בין סורג ובריח"</w:t>
      </w:r>
      <w:r w:rsidRPr="00B7176C">
        <w:rPr>
          <w:rFonts w:ascii="David" w:hAnsi="David"/>
          <w:rtl/>
        </w:rPr>
        <w:t>. ב</w:t>
      </w:r>
      <w:hyperlink r:id="rId34" w:history="1">
        <w:r w:rsidR="005108BB" w:rsidRPr="005108BB">
          <w:rPr>
            <w:rFonts w:ascii="David" w:hAnsi="David"/>
            <w:b/>
            <w:bCs/>
            <w:color w:val="0000FF"/>
            <w:u w:val="single"/>
            <w:rtl/>
          </w:rPr>
          <w:t>ע"פ 309/22</w:t>
        </w:r>
      </w:hyperlink>
      <w:r w:rsidRPr="00B7176C">
        <w:rPr>
          <w:rFonts w:ascii="David" w:hAnsi="David"/>
          <w:b/>
          <w:bCs/>
          <w:rtl/>
        </w:rPr>
        <w:t xml:space="preserve"> </w:t>
      </w:r>
      <w:r w:rsidRPr="00B7176C">
        <w:rPr>
          <w:rFonts w:ascii="David" w:hAnsi="David"/>
          <w:b/>
          <w:bCs/>
          <w:u w:val="single"/>
          <w:rtl/>
        </w:rPr>
        <w:t>מדינת ישראל נ' בידאסה</w:t>
      </w:r>
      <w:r w:rsidRPr="00B7176C">
        <w:rPr>
          <w:rFonts w:ascii="David" w:hAnsi="David"/>
          <w:rtl/>
        </w:rPr>
        <w:t xml:space="preserve"> (10.05.22) הנאשם הורשע בעבירות של החזקת, נשיאת והובלת נשק ביחד עם אחר, כאשר הנאשם והאחר החזיקו, נשאו והובילו את הנשקים ברכב. הנאשם נעדר עבר פלילי. בית המשפט העליון קיבל את ערעור המדינה והחמיר את </w:t>
      </w:r>
      <w:r>
        <w:rPr>
          <w:rFonts w:ascii="David" w:hAnsi="David"/>
          <w:rtl/>
        </w:rPr>
        <w:t>עונשו של הנאשם מ-19 ל- 30 חודשי</w:t>
      </w:r>
      <w:r w:rsidRPr="00B7176C">
        <w:rPr>
          <w:rFonts w:ascii="David" w:hAnsi="David"/>
          <w:rtl/>
        </w:rPr>
        <w:t xml:space="preserve"> מאסר בפועל. </w:t>
      </w:r>
      <w:r w:rsidR="005108BB">
        <w:rPr>
          <w:rFonts w:ascii="David" w:hAnsi="David"/>
          <w:rtl/>
        </w:rPr>
        <w:t xml:space="preserve"> </w:t>
      </w:r>
      <w:r w:rsidRPr="00B7176C">
        <w:rPr>
          <w:rFonts w:ascii="David" w:hAnsi="David"/>
          <w:rtl/>
        </w:rPr>
        <w:t>ב</w:t>
      </w:r>
      <w:hyperlink r:id="rId35" w:history="1">
        <w:r w:rsidR="005108BB" w:rsidRPr="005108BB">
          <w:rPr>
            <w:rFonts w:ascii="David" w:hAnsi="David"/>
            <w:b/>
            <w:bCs/>
            <w:color w:val="0000FF"/>
            <w:u w:val="single"/>
            <w:rtl/>
          </w:rPr>
          <w:t>ע"פ 6021/21</w:t>
        </w:r>
      </w:hyperlink>
      <w:r w:rsidRPr="00B7176C">
        <w:rPr>
          <w:rFonts w:ascii="David" w:hAnsi="David"/>
          <w:b/>
          <w:bCs/>
          <w:rtl/>
        </w:rPr>
        <w:t xml:space="preserve"> </w:t>
      </w:r>
      <w:r w:rsidRPr="00B7176C">
        <w:rPr>
          <w:rFonts w:ascii="David" w:hAnsi="David"/>
          <w:b/>
          <w:bCs/>
          <w:u w:val="single"/>
          <w:rtl/>
        </w:rPr>
        <w:t>עלי עבוד נ' מדינת ישראל</w:t>
      </w:r>
      <w:r w:rsidRPr="00B7176C">
        <w:rPr>
          <w:rFonts w:ascii="David" w:hAnsi="David"/>
          <w:rtl/>
        </w:rPr>
        <w:t xml:space="preserve"> (19.12.2021) נדחה ערעורו של נאשם, ללא עבר, שהורשע בנשיאת נשק מסוג 16-</w:t>
      </w:r>
      <w:r w:rsidRPr="00B7176C">
        <w:rPr>
          <w:rFonts w:ascii="David" w:hAnsi="David"/>
        </w:rPr>
        <w:t>M</w:t>
      </w:r>
      <w:r w:rsidRPr="00B7176C">
        <w:rPr>
          <w:rFonts w:ascii="David" w:hAnsi="David"/>
          <w:rtl/>
        </w:rPr>
        <w:t xml:space="preserve"> והפרעה לשוטר ונדון למאסר בן 30 חודשים. ב</w:t>
      </w:r>
      <w:hyperlink r:id="rId36" w:history="1">
        <w:r w:rsidR="005108BB" w:rsidRPr="005108BB">
          <w:rPr>
            <w:rFonts w:ascii="David" w:hAnsi="David"/>
            <w:b/>
            <w:bCs/>
            <w:color w:val="0000FF"/>
            <w:u w:val="single"/>
            <w:rtl/>
          </w:rPr>
          <w:t>ע"פ 2033/21</w:t>
        </w:r>
      </w:hyperlink>
      <w:r w:rsidRPr="00B7176C">
        <w:rPr>
          <w:rFonts w:ascii="David" w:hAnsi="David"/>
          <w:b/>
          <w:bCs/>
          <w:rtl/>
        </w:rPr>
        <w:t xml:space="preserve"> </w:t>
      </w:r>
      <w:r w:rsidRPr="00B7176C">
        <w:rPr>
          <w:rFonts w:ascii="David" w:hAnsi="David"/>
          <w:b/>
          <w:bCs/>
          <w:u w:val="single"/>
          <w:rtl/>
        </w:rPr>
        <w:t>זועבי נ' מדינת ישראל</w:t>
      </w:r>
      <w:r w:rsidRPr="00B7176C">
        <w:rPr>
          <w:rFonts w:ascii="David" w:hAnsi="David"/>
          <w:b/>
          <w:bCs/>
          <w:rtl/>
        </w:rPr>
        <w:t xml:space="preserve"> </w:t>
      </w:r>
      <w:r w:rsidRPr="00B7176C">
        <w:rPr>
          <w:rFonts w:ascii="David"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 ב</w:t>
      </w:r>
      <w:hyperlink r:id="rId37" w:history="1">
        <w:r w:rsidR="005108BB" w:rsidRPr="005108BB">
          <w:rPr>
            <w:rFonts w:ascii="David" w:hAnsi="David"/>
            <w:b/>
            <w:bCs/>
            <w:color w:val="0000FF"/>
            <w:u w:val="single"/>
            <w:rtl/>
          </w:rPr>
          <w:t>ע"פ 1658/22</w:t>
        </w:r>
      </w:hyperlink>
      <w:r w:rsidRPr="00B7176C">
        <w:rPr>
          <w:rFonts w:ascii="David" w:hAnsi="David"/>
          <w:b/>
          <w:bCs/>
          <w:u w:val="single"/>
          <w:rtl/>
        </w:rPr>
        <w:t xml:space="preserve"> איהאב נח'אש נ' מדינת ישראל</w:t>
      </w:r>
      <w:r w:rsidRPr="00B7176C">
        <w:rPr>
          <w:rFonts w:ascii="David" w:hAnsi="David"/>
          <w:rtl/>
        </w:rPr>
        <w:t xml:space="preserve"> (19.6.2022) נאשם ללא עבר פלילי שהורשע בעבירת נשיאה והובלה של תת מקלע "עוזי" ומחסנית,  לטענתו לשם הגנה עצמית ועבר הליך טיפולי, נדון למאסר בן 26 חודשים. ערעור על חומרת העונש נדחה.</w:t>
      </w:r>
      <w:r w:rsidRPr="00B7176C">
        <w:rPr>
          <w:rFonts w:ascii="David" w:hAnsi="David"/>
          <w:b/>
          <w:bCs/>
          <w:rtl/>
        </w:rPr>
        <w:t xml:space="preserve"> </w:t>
      </w:r>
      <w:r w:rsidRPr="00B7176C">
        <w:rPr>
          <w:rFonts w:ascii="David" w:hAnsi="David"/>
          <w:rtl/>
        </w:rPr>
        <w:t xml:space="preserve"> </w:t>
      </w:r>
      <w:r w:rsidRPr="00B7176C">
        <w:rPr>
          <w:rFonts w:ascii="David" w:hAnsi="David"/>
          <w:b/>
          <w:bCs/>
          <w:rtl/>
        </w:rPr>
        <w:t>ב</w:t>
      </w:r>
      <w:hyperlink r:id="rId38" w:history="1">
        <w:r w:rsidR="005108BB" w:rsidRPr="005108BB">
          <w:rPr>
            <w:rFonts w:ascii="David" w:hAnsi="David"/>
            <w:b/>
            <w:bCs/>
            <w:color w:val="0000FF"/>
            <w:u w:val="single"/>
            <w:rtl/>
          </w:rPr>
          <w:t>ע"פ 4303/22</w:t>
        </w:r>
      </w:hyperlink>
      <w:r w:rsidRPr="00B7176C">
        <w:rPr>
          <w:rFonts w:ascii="David" w:hAnsi="David"/>
          <w:b/>
          <w:bCs/>
          <w:rtl/>
        </w:rPr>
        <w:t xml:space="preserve"> </w:t>
      </w:r>
      <w:r w:rsidRPr="00B7176C">
        <w:rPr>
          <w:rFonts w:ascii="David" w:hAnsi="David"/>
          <w:b/>
          <w:bCs/>
          <w:u w:val="single"/>
          <w:rtl/>
        </w:rPr>
        <w:t>אמיר אבו גאנם נ' מ. ישראל</w:t>
      </w:r>
      <w:r>
        <w:rPr>
          <w:rFonts w:ascii="David" w:hAnsi="David"/>
          <w:rtl/>
        </w:rPr>
        <w:t xml:space="preserve"> על</w:t>
      </w:r>
      <w:r w:rsidRPr="00B7176C">
        <w:rPr>
          <w:rFonts w:ascii="David" w:hAnsi="David"/>
          <w:rtl/>
        </w:rPr>
        <w:t xml:space="preserve"> הנאשם בעל עבר פלילי בעבירות נשק שהורשע בעבירה של נשיאת והובלת אקדח ומחסנית ריקה ברכבו נגזרו 31 חודשי מאסר </w:t>
      </w:r>
      <w:r>
        <w:rPr>
          <w:rFonts w:ascii="David" w:hAnsi="David"/>
          <w:rtl/>
        </w:rPr>
        <w:t xml:space="preserve">בפועל ומאסר מותנה. ערעור נדחה. </w:t>
      </w:r>
    </w:p>
    <w:p w14:paraId="00348BDC" w14:textId="77777777" w:rsidR="00F45D51" w:rsidRPr="00B7176C" w:rsidRDefault="00F45D51" w:rsidP="00F45D51">
      <w:pPr>
        <w:shd w:val="clear" w:color="auto" w:fill="FFFFFF"/>
        <w:overflowPunct w:val="0"/>
        <w:autoSpaceDE w:val="0"/>
        <w:autoSpaceDN w:val="0"/>
        <w:spacing w:after="160" w:line="360" w:lineRule="auto"/>
        <w:ind w:left="720"/>
        <w:jc w:val="both"/>
        <w:rPr>
          <w:rFonts w:ascii="David" w:eastAsia="Calibri" w:hAnsi="David"/>
          <w:rtl/>
        </w:rPr>
      </w:pPr>
      <w:r w:rsidRPr="00B7176C">
        <w:rPr>
          <w:rFonts w:ascii="David" w:hAnsi="David"/>
          <w:rtl/>
        </w:rPr>
        <w:t>ב</w:t>
      </w:r>
      <w:hyperlink r:id="rId39" w:history="1">
        <w:r w:rsidR="005108BB" w:rsidRPr="005108BB">
          <w:rPr>
            <w:rFonts w:ascii="David" w:hAnsi="David"/>
            <w:b/>
            <w:bCs/>
            <w:color w:val="0000FF"/>
            <w:u w:val="single"/>
            <w:rtl/>
          </w:rPr>
          <w:t>ע"פ 5900/15</w:t>
        </w:r>
      </w:hyperlink>
      <w:r w:rsidRPr="00B7176C">
        <w:rPr>
          <w:rFonts w:ascii="David" w:hAnsi="David"/>
          <w:b/>
          <w:bCs/>
          <w:rtl/>
        </w:rPr>
        <w:t xml:space="preserve"> </w:t>
      </w:r>
      <w:r w:rsidRPr="00B7176C">
        <w:rPr>
          <w:rFonts w:ascii="David" w:hAnsi="David" w:hint="cs"/>
          <w:b/>
          <w:bCs/>
          <w:u w:val="single"/>
          <w:rtl/>
        </w:rPr>
        <w:t>מעוז נ' מדינת ישראל</w:t>
      </w:r>
      <w:r w:rsidRPr="00B7176C">
        <w:rPr>
          <w:rFonts w:ascii="David" w:hAnsi="David"/>
          <w:rtl/>
        </w:rPr>
        <w:t xml:space="preserve"> הנאשם הורשע בעבירות של החזקת נשק, נשיאת נשק וסיוע להחזקת נשק, לאחר שיחד עם אחרים הטמין רובה ומחסנית המכילה כדורים, על מנת שאחרים ישתמשו בהם. בנוסף</w:t>
      </w:r>
      <w:r w:rsidR="005108BB">
        <w:rPr>
          <w:rFonts w:ascii="David" w:hAnsi="David"/>
          <w:rtl/>
        </w:rPr>
        <w:t xml:space="preserve"> </w:t>
      </w:r>
      <w:r w:rsidRPr="00B7176C">
        <w:rPr>
          <w:rFonts w:ascii="David" w:hAnsi="David"/>
          <w:rtl/>
        </w:rPr>
        <w:t xml:space="preserve"> לכך, יחד עם אחרים נשא הנאשם אקדח ומחסנית, אשר הוטמן על ידו בחורשה. נקבע מתחם עונש הולם הנע בין 20 ל- 48 חודשי מאסר. על הנאשם בעל עבר פלילי מכביד, הוטלו 34 חודשי מאסר בפו</w:t>
      </w:r>
      <w:r>
        <w:rPr>
          <w:rFonts w:ascii="David" w:hAnsi="David"/>
          <w:rtl/>
        </w:rPr>
        <w:t>על. ערעור על חומרת העונש נדחה.</w:t>
      </w:r>
      <w:r w:rsidRPr="00B7176C">
        <w:rPr>
          <w:rFonts w:ascii="David" w:hAnsi="David"/>
          <w:rtl/>
        </w:rPr>
        <w:t xml:space="preserve"> </w:t>
      </w:r>
      <w:r w:rsidRPr="00B7176C">
        <w:rPr>
          <w:rFonts w:ascii="David" w:eastAsia="David" w:hAnsi="David"/>
          <w:rtl/>
        </w:rPr>
        <w:t>ב</w:t>
      </w:r>
      <w:hyperlink r:id="rId40" w:history="1">
        <w:r w:rsidR="005108BB" w:rsidRPr="005108BB">
          <w:rPr>
            <w:rFonts w:ascii="David" w:eastAsia="David" w:hAnsi="David"/>
            <w:b/>
            <w:bCs/>
            <w:color w:val="0000FF"/>
            <w:u w:val="single"/>
            <w:rtl/>
          </w:rPr>
          <w:t>ע"פ 6021/21</w:t>
        </w:r>
      </w:hyperlink>
      <w:r w:rsidRPr="00B7176C">
        <w:rPr>
          <w:rFonts w:ascii="David" w:eastAsia="David" w:hAnsi="David"/>
          <w:b/>
          <w:bCs/>
          <w:rtl/>
        </w:rPr>
        <w:t xml:space="preserve"> </w:t>
      </w:r>
      <w:r w:rsidRPr="00B7176C">
        <w:rPr>
          <w:rFonts w:ascii="David" w:eastAsia="David" w:hAnsi="David" w:hint="cs"/>
          <w:b/>
          <w:bCs/>
          <w:u w:val="single"/>
          <w:rtl/>
        </w:rPr>
        <w:t>עלי עבוד נ' מדינת ישראל</w:t>
      </w:r>
      <w:r w:rsidRPr="00B7176C">
        <w:rPr>
          <w:rFonts w:ascii="David" w:eastAsia="David" w:hAnsi="David"/>
          <w:rtl/>
        </w:rPr>
        <w:t xml:space="preserve"> (19.12.2021) נדחה ערעורו של נאשם, ללא עבר, שהורשע בנשיאת נשק מסוג 16-</w:t>
      </w:r>
      <w:r w:rsidRPr="00B7176C">
        <w:rPr>
          <w:rFonts w:ascii="David" w:eastAsia="David" w:hAnsi="David"/>
        </w:rPr>
        <w:t>M</w:t>
      </w:r>
      <w:r w:rsidRPr="00B7176C">
        <w:rPr>
          <w:rFonts w:ascii="David" w:eastAsia="David" w:hAnsi="David"/>
          <w:rtl/>
        </w:rPr>
        <w:t xml:space="preserve"> והפרעה לשוטר ונדון למאסר בן 30 חודשים. </w:t>
      </w:r>
    </w:p>
    <w:p w14:paraId="7AE62393" w14:textId="77777777" w:rsidR="00F45D51" w:rsidRPr="009B20D2" w:rsidRDefault="00F45D51" w:rsidP="00F45D51">
      <w:pPr>
        <w:numPr>
          <w:ilvl w:val="0"/>
          <w:numId w:val="1"/>
        </w:numPr>
        <w:shd w:val="clear" w:color="auto" w:fill="FFFFFF"/>
        <w:overflowPunct w:val="0"/>
        <w:autoSpaceDE w:val="0"/>
        <w:autoSpaceDN w:val="0"/>
        <w:spacing w:after="160" w:line="360" w:lineRule="auto"/>
        <w:jc w:val="both"/>
        <w:rPr>
          <w:rFonts w:ascii="David" w:eastAsia="Calibri" w:hAnsi="David"/>
        </w:rPr>
      </w:pPr>
      <w:r w:rsidRPr="009B20D2">
        <w:rPr>
          <w:rFonts w:ascii="David" w:eastAsia="David" w:hAnsi="David"/>
          <w:rtl/>
        </w:rPr>
        <w:t xml:space="preserve">המאשימה הפנתה למספר פסקי דין כאשר מתחמי הענישה נעים בין </w:t>
      </w:r>
      <w:r w:rsidRPr="009B20D2">
        <w:rPr>
          <w:rFonts w:ascii="David" w:eastAsia="Calibri" w:hAnsi="David"/>
          <w:rtl/>
        </w:rPr>
        <w:t xml:space="preserve">15 ועד 60 חודשי מאסר בפועל, והעונשים </w:t>
      </w:r>
      <w:r>
        <w:rPr>
          <w:rFonts w:ascii="David" w:eastAsia="Calibri" w:hAnsi="David" w:hint="cs"/>
          <w:rtl/>
        </w:rPr>
        <w:t xml:space="preserve">שהוטלו </w:t>
      </w:r>
      <w:r w:rsidRPr="009B20D2">
        <w:rPr>
          <w:rFonts w:ascii="David" w:eastAsia="Calibri" w:hAnsi="David"/>
          <w:rtl/>
        </w:rPr>
        <w:t xml:space="preserve">נעים בין 18 </w:t>
      </w:r>
      <w:r>
        <w:rPr>
          <w:rFonts w:ascii="David" w:eastAsia="Calibri" w:hAnsi="David" w:hint="cs"/>
          <w:rtl/>
        </w:rPr>
        <w:t xml:space="preserve">ל- </w:t>
      </w:r>
      <w:r w:rsidRPr="009B20D2">
        <w:rPr>
          <w:rFonts w:ascii="David" w:eastAsia="Calibri" w:hAnsi="David"/>
          <w:rtl/>
        </w:rPr>
        <w:t>42 חודשי מאסר בפועל.</w:t>
      </w:r>
    </w:p>
    <w:p w14:paraId="69EFC87F" w14:textId="77777777" w:rsidR="00F45D51" w:rsidRPr="009B20D2" w:rsidRDefault="00F45D51" w:rsidP="00F45D51">
      <w:pPr>
        <w:numPr>
          <w:ilvl w:val="0"/>
          <w:numId w:val="1"/>
        </w:numPr>
        <w:shd w:val="clear" w:color="auto" w:fill="FFFFFF"/>
        <w:overflowPunct w:val="0"/>
        <w:autoSpaceDE w:val="0"/>
        <w:autoSpaceDN w:val="0"/>
        <w:spacing w:after="160" w:line="360" w:lineRule="auto"/>
        <w:contextualSpacing/>
        <w:jc w:val="both"/>
        <w:rPr>
          <w:rFonts w:ascii="David" w:hAnsi="David"/>
        </w:rPr>
      </w:pPr>
      <w:r w:rsidRPr="009B20D2">
        <w:rPr>
          <w:rFonts w:ascii="David" w:eastAsia="David" w:hAnsi="David"/>
          <w:rtl/>
        </w:rPr>
        <w:t xml:space="preserve">ב"כ הנאשם הפנה למספר פסקי דין, כאשר מתחמי הענישה נעים בין 10 </w:t>
      </w:r>
      <w:r>
        <w:rPr>
          <w:rFonts w:ascii="David" w:eastAsia="David" w:hAnsi="David" w:hint="cs"/>
          <w:rtl/>
        </w:rPr>
        <w:t>ל-</w:t>
      </w:r>
      <w:r w:rsidRPr="009B20D2">
        <w:rPr>
          <w:rFonts w:ascii="David" w:eastAsia="David" w:hAnsi="David"/>
          <w:rtl/>
        </w:rPr>
        <w:t xml:space="preserve">38 חודשי מאסר בפועל, והעונשים </w:t>
      </w:r>
      <w:r>
        <w:rPr>
          <w:rFonts w:ascii="David" w:eastAsia="David" w:hAnsi="David" w:hint="cs"/>
          <w:rtl/>
        </w:rPr>
        <w:t xml:space="preserve">שהוטלו </w:t>
      </w:r>
      <w:r w:rsidRPr="009B20D2">
        <w:rPr>
          <w:rFonts w:ascii="David" w:eastAsia="David" w:hAnsi="David"/>
          <w:rtl/>
        </w:rPr>
        <w:t>נעים בין 10</w:t>
      </w:r>
      <w:r>
        <w:rPr>
          <w:rFonts w:ascii="David" w:eastAsia="David" w:hAnsi="David" w:hint="cs"/>
          <w:rtl/>
        </w:rPr>
        <w:t xml:space="preserve"> ל-</w:t>
      </w:r>
      <w:r w:rsidRPr="009B20D2">
        <w:rPr>
          <w:rFonts w:ascii="David" w:eastAsia="David" w:hAnsi="David"/>
          <w:rtl/>
        </w:rPr>
        <w:t xml:space="preserve"> 22 חודשי מאסר בפועל.</w:t>
      </w:r>
    </w:p>
    <w:p w14:paraId="2EEB8F5F" w14:textId="77777777" w:rsidR="00F45D51" w:rsidRPr="008D2092" w:rsidRDefault="00F45D51" w:rsidP="00F45D51">
      <w:pPr>
        <w:shd w:val="clear" w:color="auto" w:fill="FFFFFF"/>
        <w:overflowPunct w:val="0"/>
        <w:autoSpaceDE w:val="0"/>
        <w:autoSpaceDN w:val="0"/>
        <w:spacing w:after="160" w:line="360" w:lineRule="auto"/>
        <w:jc w:val="both"/>
        <w:rPr>
          <w:rFonts w:ascii="David" w:hAnsi="David"/>
          <w:sz w:val="2"/>
          <w:szCs w:val="2"/>
        </w:rPr>
      </w:pPr>
    </w:p>
    <w:p w14:paraId="1DE8042F" w14:textId="77777777" w:rsidR="00F45D51" w:rsidRPr="009B20D2" w:rsidRDefault="00F45D51" w:rsidP="00F45D51">
      <w:pPr>
        <w:spacing w:line="360" w:lineRule="auto"/>
        <w:ind w:left="360"/>
        <w:contextualSpacing/>
        <w:jc w:val="both"/>
        <w:rPr>
          <w:rFonts w:ascii="David" w:eastAsia="David" w:hAnsi="David"/>
          <w:b/>
          <w:bCs/>
          <w:u w:val="single"/>
          <w:rtl/>
        </w:rPr>
      </w:pPr>
      <w:r w:rsidRPr="009B20D2">
        <w:rPr>
          <w:rFonts w:ascii="David" w:eastAsia="David" w:hAnsi="David"/>
          <w:b/>
          <w:bCs/>
          <w:u w:val="single"/>
          <w:rtl/>
        </w:rPr>
        <w:t>לסיכום מתחם העונש ההולם</w:t>
      </w:r>
    </w:p>
    <w:p w14:paraId="68F53C4A" w14:textId="77777777" w:rsidR="00F45D51" w:rsidRPr="008D2092" w:rsidRDefault="00F45D51" w:rsidP="00F45D51">
      <w:pPr>
        <w:spacing w:line="360" w:lineRule="auto"/>
        <w:ind w:left="360"/>
        <w:contextualSpacing/>
        <w:jc w:val="both"/>
        <w:rPr>
          <w:rFonts w:ascii="David" w:eastAsia="David" w:hAnsi="David"/>
          <w:b/>
          <w:bCs/>
          <w:sz w:val="14"/>
          <w:szCs w:val="14"/>
          <w:u w:val="single"/>
          <w:rtl/>
        </w:rPr>
      </w:pPr>
    </w:p>
    <w:p w14:paraId="2316CC16" w14:textId="77777777" w:rsidR="00F45D51" w:rsidRPr="009B20D2" w:rsidRDefault="00F45D51" w:rsidP="00F45D51">
      <w:pPr>
        <w:numPr>
          <w:ilvl w:val="0"/>
          <w:numId w:val="1"/>
        </w:numPr>
        <w:spacing w:after="160" w:line="360" w:lineRule="auto"/>
        <w:contextualSpacing/>
        <w:jc w:val="both"/>
        <w:rPr>
          <w:rFonts w:ascii="David" w:hAnsi="David"/>
          <w:rtl/>
        </w:rPr>
      </w:pPr>
      <w:r w:rsidRPr="009B20D2">
        <w:rPr>
          <w:rFonts w:ascii="David" w:hAnsi="David"/>
          <w:rtl/>
        </w:rPr>
        <w:t xml:space="preserve">העונש המרבי הקבוע בחוק ביחס לעבירה של החזקת נשק הוא 7 שנות מאסר </w:t>
      </w:r>
      <w:r w:rsidRPr="009B20D2">
        <w:rPr>
          <w:rFonts w:ascii="David" w:eastAsia="David" w:hAnsi="David"/>
          <w:rtl/>
        </w:rPr>
        <w:t xml:space="preserve">ולא פחות מ- 21 חודשי מאסר (עונש המינימום הקבוע בחוק שאינו יכול להיות כולו על תנאי), </w:t>
      </w:r>
      <w:r w:rsidRPr="009B20D2">
        <w:rPr>
          <w:rFonts w:ascii="David" w:hAnsi="David"/>
          <w:rtl/>
        </w:rPr>
        <w:t>והעונש הקבוע לצד עבירת נשיאה והובלת נשק הינו 10 שנות מאסר ולא פחות מ-30 חודשים (עונש המינימום הקבוע בחוק שאינו יכול להיות כולו על תנאי). העונש המרבי הקבוע בצידה של נשיאה והחזקה של אביזר או תחמושת הוא 3 שנות מאסר. עונשי המינימום הקבועים בחוק חלים במקרה זה, ויש בתיקון כדי ללמד על מגמת ההחמרה הכללית ביחס לעבירות נשק, כפי שהדבר בא לידי ביטוי בפסיקה</w:t>
      </w:r>
      <w:r w:rsidRPr="009B20D2">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9B20D2">
        <w:rPr>
          <w:rFonts w:ascii="David" w:eastAsia="David" w:hAnsi="David"/>
          <w:b/>
          <w:bCs/>
          <w:rtl/>
        </w:rPr>
        <w:t xml:space="preserve">. </w:t>
      </w:r>
      <w:r w:rsidRPr="004F63D9">
        <w:rPr>
          <w:rFonts w:ascii="David" w:eastAsia="David" w:hAnsi="David"/>
          <w:rtl/>
        </w:rPr>
        <w:t xml:space="preserve">ר' </w:t>
      </w:r>
      <w:r w:rsidRPr="009B20D2">
        <w:rPr>
          <w:rFonts w:ascii="David" w:eastAsia="David" w:hAnsi="David"/>
          <w:b/>
          <w:bCs/>
          <w:rtl/>
        </w:rPr>
        <w:t xml:space="preserve"> </w:t>
      </w:r>
      <w:hyperlink r:id="rId41" w:history="1">
        <w:r w:rsidR="005108BB" w:rsidRPr="005108BB">
          <w:rPr>
            <w:rFonts w:ascii="David" w:eastAsia="David" w:hAnsi="David"/>
            <w:b/>
            <w:bCs/>
            <w:color w:val="0000FF"/>
            <w:u w:val="single"/>
            <w:rtl/>
          </w:rPr>
          <w:t>ע"פ 5602/22</w:t>
        </w:r>
      </w:hyperlink>
      <w:r w:rsidRPr="009B20D2">
        <w:rPr>
          <w:rFonts w:ascii="David" w:eastAsia="David" w:hAnsi="David"/>
          <w:b/>
          <w:bCs/>
          <w:rtl/>
        </w:rPr>
        <w:t xml:space="preserve"> </w:t>
      </w:r>
      <w:r w:rsidRPr="009B20D2">
        <w:rPr>
          <w:rFonts w:ascii="David" w:eastAsia="David" w:hAnsi="David"/>
          <w:b/>
          <w:bCs/>
          <w:u w:val="single"/>
          <w:rtl/>
        </w:rPr>
        <w:t>מ. ישראל פלוני</w:t>
      </w:r>
      <w:r w:rsidRPr="009B20D2">
        <w:rPr>
          <w:rFonts w:ascii="David" w:eastAsia="David" w:hAnsi="David"/>
          <w:rtl/>
        </w:rPr>
        <w:t>:</w:t>
      </w:r>
      <w:r w:rsidRPr="009B20D2">
        <w:rPr>
          <w:rFonts w:ascii="David" w:eastAsia="David" w:hAnsi="David"/>
          <w:color w:val="000000"/>
          <w:rtl/>
        </w:rPr>
        <w:t xml:space="preserve"> </w:t>
      </w:r>
      <w:r w:rsidRPr="009B20D2">
        <w:rPr>
          <w:rFonts w:ascii="David" w:eastAsia="David" w:hAnsi="David"/>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9B20D2">
        <w:rPr>
          <w:rFonts w:ascii="David" w:eastAsia="David" w:hAnsi="David"/>
          <w:color w:val="000000"/>
          <w:rtl/>
        </w:rPr>
        <w:t>"</w:t>
      </w:r>
      <w:r w:rsidRPr="009B20D2">
        <w:rPr>
          <w:rFonts w:ascii="David" w:eastAsia="David" w:hAnsi="David"/>
          <w:rtl/>
        </w:rPr>
        <w:t>.</w:t>
      </w:r>
      <w:r w:rsidRPr="009B20D2">
        <w:rPr>
          <w:rFonts w:ascii="David" w:hAnsi="David"/>
          <w:rtl/>
        </w:rPr>
        <w:t xml:space="preserve"> </w:t>
      </w:r>
    </w:p>
    <w:p w14:paraId="3CA01C5E" w14:textId="77777777" w:rsidR="00F45D51" w:rsidRPr="00A1589F" w:rsidRDefault="00F45D51" w:rsidP="00F45D51">
      <w:pPr>
        <w:spacing w:after="160" w:line="254" w:lineRule="auto"/>
        <w:ind w:left="720"/>
        <w:contextualSpacing/>
        <w:rPr>
          <w:rFonts w:ascii="David" w:eastAsia="David" w:hAnsi="David"/>
          <w:sz w:val="18"/>
          <w:szCs w:val="18"/>
          <w:rtl/>
        </w:rPr>
      </w:pPr>
    </w:p>
    <w:p w14:paraId="656D1AB6" w14:textId="77777777" w:rsidR="00F45D51" w:rsidRPr="009B20D2" w:rsidRDefault="00F45D51" w:rsidP="00F45D51">
      <w:pPr>
        <w:numPr>
          <w:ilvl w:val="0"/>
          <w:numId w:val="1"/>
        </w:numPr>
        <w:shd w:val="clear" w:color="auto" w:fill="FFFFFF"/>
        <w:spacing w:after="160" w:line="360" w:lineRule="auto"/>
        <w:contextualSpacing/>
        <w:jc w:val="both"/>
        <w:rPr>
          <w:rFonts w:ascii="David" w:eastAsia="Calibri" w:hAnsi="David"/>
        </w:rPr>
      </w:pPr>
      <w:r w:rsidRPr="009B20D2">
        <w:rPr>
          <w:rFonts w:ascii="David" w:eastAsia="David" w:hAnsi="David"/>
          <w:rtl/>
        </w:rPr>
        <w:t>לאחר ששקלתי את חומרת העבירות, נסיבות ביצוע</w:t>
      </w:r>
      <w:r>
        <w:rPr>
          <w:rFonts w:ascii="David" w:eastAsia="David" w:hAnsi="David" w:hint="cs"/>
          <w:rtl/>
        </w:rPr>
        <w:t xml:space="preserve">ן </w:t>
      </w:r>
      <w:r w:rsidRPr="009B20D2">
        <w:rPr>
          <w:rFonts w:ascii="David" w:eastAsia="David" w:hAnsi="David"/>
          <w:rtl/>
        </w:rPr>
        <w:t xml:space="preserve">כמפורט לעיל, הערכים  החברתיים עליהם יש להגן, מידת הפגיעה בהם והפסיקה הנהוגה, אני סבור כי מתחם העונש ההולם צריך לכלול רכיב של מאסר בפועל שלא יפחת מ- 30 חודשים ולא יעלה על 48 חודשים בצד עונשים נלווים. </w:t>
      </w:r>
    </w:p>
    <w:p w14:paraId="25A6ACC8" w14:textId="77777777" w:rsidR="00F45D51" w:rsidRPr="0069335D" w:rsidRDefault="00F45D51" w:rsidP="00F45D51">
      <w:pPr>
        <w:rPr>
          <w:rFonts w:ascii="David" w:eastAsia="Calibri" w:hAnsi="David"/>
          <w:b/>
          <w:bCs/>
          <w:sz w:val="16"/>
          <w:szCs w:val="16"/>
          <w:u w:val="single"/>
          <w:rtl/>
        </w:rPr>
      </w:pPr>
    </w:p>
    <w:p w14:paraId="063F4762" w14:textId="77777777" w:rsidR="00F45D51" w:rsidRDefault="00F45D51" w:rsidP="00F45D51">
      <w:pPr>
        <w:spacing w:after="160" w:line="360" w:lineRule="auto"/>
        <w:ind w:firstLine="360"/>
        <w:jc w:val="both"/>
        <w:rPr>
          <w:rFonts w:ascii="David" w:eastAsia="David" w:hAnsi="David"/>
          <w:b/>
          <w:bCs/>
          <w:u w:val="single"/>
          <w:rtl/>
        </w:rPr>
      </w:pPr>
    </w:p>
    <w:p w14:paraId="44A21C18" w14:textId="77777777" w:rsidR="00F45D51" w:rsidRDefault="00F45D51" w:rsidP="00F45D51">
      <w:pPr>
        <w:spacing w:after="160" w:line="360" w:lineRule="auto"/>
        <w:ind w:firstLine="360"/>
        <w:jc w:val="both"/>
        <w:rPr>
          <w:rFonts w:ascii="David" w:eastAsia="David" w:hAnsi="David"/>
          <w:b/>
          <w:bCs/>
          <w:u w:val="single"/>
          <w:rtl/>
        </w:rPr>
      </w:pPr>
    </w:p>
    <w:p w14:paraId="1A1CA5FA" w14:textId="77777777" w:rsidR="00F45D51" w:rsidRDefault="00F45D51" w:rsidP="00F45D51">
      <w:pPr>
        <w:spacing w:after="160" w:line="360" w:lineRule="auto"/>
        <w:ind w:firstLine="360"/>
        <w:jc w:val="both"/>
        <w:rPr>
          <w:rFonts w:ascii="David" w:eastAsia="David" w:hAnsi="David"/>
          <w:b/>
          <w:bCs/>
          <w:u w:val="single"/>
          <w:rtl/>
        </w:rPr>
      </w:pPr>
    </w:p>
    <w:p w14:paraId="581838D1" w14:textId="77777777" w:rsidR="00F45D51" w:rsidRPr="009B20D2" w:rsidRDefault="00F45D51" w:rsidP="00F45D51">
      <w:pPr>
        <w:spacing w:after="160" w:line="360" w:lineRule="auto"/>
        <w:ind w:firstLine="360"/>
        <w:jc w:val="both"/>
        <w:rPr>
          <w:rFonts w:ascii="David" w:eastAsia="David" w:hAnsi="David"/>
          <w:b/>
          <w:bCs/>
          <w:u w:val="single"/>
        </w:rPr>
      </w:pPr>
      <w:r w:rsidRPr="009B20D2">
        <w:rPr>
          <w:rFonts w:ascii="David" w:eastAsia="David" w:hAnsi="David"/>
          <w:b/>
          <w:bCs/>
          <w:u w:val="single"/>
          <w:rtl/>
        </w:rPr>
        <w:t>נסיבות שאינן קשורות בביצוע העבירות</w:t>
      </w:r>
    </w:p>
    <w:p w14:paraId="34489154" w14:textId="77777777" w:rsidR="00F45D51" w:rsidRPr="009B20D2" w:rsidRDefault="00F45D51" w:rsidP="00F45D51">
      <w:pPr>
        <w:numPr>
          <w:ilvl w:val="0"/>
          <w:numId w:val="1"/>
        </w:numPr>
        <w:spacing w:after="160" w:line="360" w:lineRule="auto"/>
        <w:contextualSpacing/>
        <w:jc w:val="both"/>
        <w:rPr>
          <w:rFonts w:ascii="David" w:eastAsia="Calibri" w:hAnsi="David"/>
          <w:rtl/>
        </w:rPr>
      </w:pPr>
      <w:r w:rsidRPr="009B20D2">
        <w:rPr>
          <w:rFonts w:ascii="David" w:eastAsia="David" w:hAnsi="David"/>
          <w:rtl/>
        </w:rPr>
        <w:t>לקולה אני מביא בחשבון את: קבלת האחריות; הבעת החרטה; ההודאה בכתב האישום המתוקן; החיסכון בזמן שיפוטי; גילו הצעיר של הנאשם; העובדה שהוא נעדר כל עבר פלילי; נסיבותיו האישיות כעולה מטיעוני ההגנה; תקופת המעצר המשמעותית בה הוא היה נתון עד היום  (כידוע תנאי המעצר קשים מתנאי מאסר); השלכות המאסר על הנאשם</w:t>
      </w:r>
      <w:r>
        <w:rPr>
          <w:rFonts w:ascii="David" w:eastAsia="David" w:hAnsi="David" w:hint="cs"/>
          <w:rtl/>
        </w:rPr>
        <w:t xml:space="preserve"> </w:t>
      </w:r>
      <w:r w:rsidRPr="009B20D2">
        <w:rPr>
          <w:rFonts w:ascii="David" w:eastAsia="David" w:hAnsi="David"/>
          <w:rtl/>
        </w:rPr>
        <w:t>בפרט נוכח העובדה שמדובר במאסרו הראשון</w:t>
      </w:r>
      <w:r>
        <w:rPr>
          <w:rFonts w:ascii="David" w:eastAsia="David" w:hAnsi="David" w:hint="cs"/>
          <w:rtl/>
        </w:rPr>
        <w:t xml:space="preserve">, וההשפעה על </w:t>
      </w:r>
      <w:r w:rsidRPr="009B20D2">
        <w:rPr>
          <w:rFonts w:ascii="David" w:eastAsia="David" w:hAnsi="David"/>
          <w:rtl/>
        </w:rPr>
        <w:t xml:space="preserve">משפחתו ובעיקר </w:t>
      </w:r>
      <w:r>
        <w:rPr>
          <w:rFonts w:ascii="David" w:eastAsia="David" w:hAnsi="David" w:hint="cs"/>
          <w:rtl/>
        </w:rPr>
        <w:t xml:space="preserve">על אמו ועל </w:t>
      </w:r>
      <w:r w:rsidRPr="009B20D2">
        <w:rPr>
          <w:rFonts w:ascii="David" w:eastAsia="David" w:hAnsi="David"/>
          <w:rtl/>
        </w:rPr>
        <w:t xml:space="preserve">אביו החולה; </w:t>
      </w:r>
      <w:r>
        <w:rPr>
          <w:rFonts w:ascii="David" w:eastAsia="David" w:hAnsi="David" w:hint="cs"/>
          <w:rtl/>
        </w:rPr>
        <w:t>ו</w:t>
      </w:r>
      <w:r w:rsidRPr="009B20D2">
        <w:rPr>
          <w:rFonts w:ascii="David" w:eastAsia="David" w:hAnsi="David"/>
          <w:rtl/>
        </w:rPr>
        <w:t>שיתוף הפעולה של הנאשם עם היחידה החוקרת.</w:t>
      </w:r>
    </w:p>
    <w:p w14:paraId="5EFC1077" w14:textId="77777777" w:rsidR="00F45D51" w:rsidRPr="002459DC" w:rsidRDefault="00F45D51" w:rsidP="00F45D51">
      <w:pPr>
        <w:spacing w:line="360" w:lineRule="auto"/>
        <w:contextualSpacing/>
        <w:jc w:val="both"/>
        <w:rPr>
          <w:rFonts w:ascii="David" w:eastAsia="David" w:hAnsi="David"/>
          <w:sz w:val="14"/>
          <w:szCs w:val="14"/>
        </w:rPr>
      </w:pPr>
    </w:p>
    <w:p w14:paraId="071093FA" w14:textId="77777777" w:rsidR="00F45D51" w:rsidRPr="009B20D2" w:rsidRDefault="00F45D51" w:rsidP="00F45D51">
      <w:pPr>
        <w:numPr>
          <w:ilvl w:val="0"/>
          <w:numId w:val="1"/>
        </w:numPr>
        <w:spacing w:after="160" w:line="360" w:lineRule="auto"/>
        <w:contextualSpacing/>
        <w:jc w:val="both"/>
        <w:rPr>
          <w:rFonts w:ascii="David" w:eastAsia="David" w:hAnsi="David"/>
          <w:u w:val="single"/>
          <w:rtl/>
        </w:rPr>
      </w:pPr>
      <w:r w:rsidRPr="009B20D2">
        <w:rPr>
          <w:rFonts w:ascii="David" w:eastAsia="David" w:hAnsi="David"/>
          <w:rtl/>
        </w:rPr>
        <w:t>במכלול הנסיבות,</w:t>
      </w:r>
      <w:r w:rsidR="005108BB">
        <w:rPr>
          <w:rFonts w:ascii="David" w:eastAsia="David" w:hAnsi="David"/>
          <w:rtl/>
        </w:rPr>
        <w:t xml:space="preserve"> </w:t>
      </w:r>
      <w:r w:rsidRPr="009B20D2">
        <w:rPr>
          <w:rFonts w:ascii="David" w:eastAsia="David" w:hAnsi="David"/>
          <w:rtl/>
        </w:rPr>
        <w:t xml:space="preserve"> </w:t>
      </w:r>
      <w:r>
        <w:rPr>
          <w:rFonts w:ascii="David" w:eastAsia="David" w:hAnsi="David" w:hint="cs"/>
          <w:rtl/>
        </w:rPr>
        <w:t>וב</w:t>
      </w:r>
      <w:r w:rsidRPr="009B20D2">
        <w:rPr>
          <w:rFonts w:ascii="David" w:eastAsia="David" w:hAnsi="David"/>
          <w:rtl/>
        </w:rPr>
        <w:t>העדר שיקולים לחומרה, אני סבור שנכון לגזור על הנאשם עונש מאסר בפועל  ברף התחתון של מתחם העונש ההולם.</w:t>
      </w:r>
    </w:p>
    <w:p w14:paraId="2209A322" w14:textId="77777777" w:rsidR="00F45D51" w:rsidRPr="00DD7A66" w:rsidRDefault="00F45D51" w:rsidP="00F45D51">
      <w:pPr>
        <w:spacing w:after="160" w:line="256" w:lineRule="auto"/>
        <w:ind w:left="720"/>
        <w:contextualSpacing/>
        <w:rPr>
          <w:rFonts w:ascii="David" w:eastAsia="David" w:hAnsi="David"/>
          <w:sz w:val="14"/>
          <w:szCs w:val="14"/>
          <w:u w:val="single"/>
        </w:rPr>
      </w:pPr>
    </w:p>
    <w:p w14:paraId="66C40380" w14:textId="77777777" w:rsidR="00F45D51" w:rsidRPr="009B20D2" w:rsidRDefault="00F45D51" w:rsidP="00F45D51">
      <w:pPr>
        <w:numPr>
          <w:ilvl w:val="0"/>
          <w:numId w:val="1"/>
        </w:numPr>
        <w:spacing w:after="160" w:line="360" w:lineRule="auto"/>
        <w:contextualSpacing/>
        <w:jc w:val="both"/>
        <w:rPr>
          <w:rFonts w:ascii="David" w:eastAsia="David" w:hAnsi="David"/>
          <w:b/>
          <w:bCs/>
          <w:rtl/>
        </w:rPr>
      </w:pPr>
      <w:r w:rsidRPr="009B20D2">
        <w:rPr>
          <w:rFonts w:ascii="David" w:eastAsia="David" w:hAnsi="David"/>
          <w:rtl/>
        </w:rPr>
        <w:t xml:space="preserve">בכל הקשור לעתירת ההגנה </w:t>
      </w:r>
      <w:r>
        <w:rPr>
          <w:rFonts w:ascii="David" w:eastAsia="David" w:hAnsi="David" w:hint="cs"/>
          <w:rtl/>
        </w:rPr>
        <w:t>ש</w:t>
      </w:r>
      <w:r w:rsidRPr="009B20D2">
        <w:rPr>
          <w:rFonts w:ascii="David" w:eastAsia="David" w:hAnsi="David"/>
          <w:rtl/>
        </w:rPr>
        <w:t xml:space="preserve">לא להטיל קנס כספי, </w:t>
      </w:r>
      <w:r>
        <w:rPr>
          <w:rFonts w:ascii="David" w:eastAsia="David" w:hAnsi="David" w:hint="cs"/>
          <w:rtl/>
        </w:rPr>
        <w:t xml:space="preserve">אני סבור שאין מקום להיעתר לה </w:t>
      </w:r>
      <w:r w:rsidRPr="009B20D2">
        <w:rPr>
          <w:rFonts w:ascii="David" w:eastAsia="David" w:hAnsi="David"/>
          <w:rtl/>
        </w:rPr>
        <w:t xml:space="preserve">לאור חומרת העבירות. </w:t>
      </w:r>
    </w:p>
    <w:p w14:paraId="08C72F87" w14:textId="77777777" w:rsidR="00F45D51" w:rsidRPr="00DD7A66" w:rsidRDefault="00F45D51" w:rsidP="00F45D51">
      <w:pPr>
        <w:spacing w:line="360" w:lineRule="auto"/>
        <w:contextualSpacing/>
        <w:jc w:val="both"/>
        <w:rPr>
          <w:rFonts w:ascii="David" w:eastAsia="David" w:hAnsi="David"/>
          <w:b/>
          <w:bCs/>
          <w:sz w:val="8"/>
          <w:szCs w:val="8"/>
        </w:rPr>
      </w:pPr>
    </w:p>
    <w:p w14:paraId="5C770257" w14:textId="77777777" w:rsidR="00F45D51" w:rsidRPr="009B20D2" w:rsidRDefault="00F45D51" w:rsidP="00F45D51">
      <w:pPr>
        <w:numPr>
          <w:ilvl w:val="0"/>
          <w:numId w:val="1"/>
        </w:numPr>
        <w:spacing w:after="160" w:line="360" w:lineRule="auto"/>
        <w:contextualSpacing/>
        <w:jc w:val="both"/>
        <w:rPr>
          <w:rFonts w:ascii="David" w:eastAsia="David" w:hAnsi="David"/>
        </w:rPr>
      </w:pPr>
      <w:r w:rsidRPr="009B20D2">
        <w:rPr>
          <w:rFonts w:ascii="David" w:eastAsia="David" w:hAnsi="David"/>
          <w:rtl/>
        </w:rPr>
        <w:t>לאור כל האמור לעיל, אני גוזר על הנאשם</w:t>
      </w:r>
      <w:r w:rsidR="005108BB">
        <w:rPr>
          <w:rFonts w:ascii="David" w:eastAsia="David" w:hAnsi="David"/>
          <w:rtl/>
        </w:rPr>
        <w:t xml:space="preserve"> </w:t>
      </w:r>
      <w:r w:rsidRPr="009B20D2">
        <w:rPr>
          <w:rFonts w:ascii="David" w:eastAsia="David" w:hAnsi="David"/>
          <w:rtl/>
        </w:rPr>
        <w:t xml:space="preserve"> את העונשים הבאים:</w:t>
      </w:r>
    </w:p>
    <w:p w14:paraId="5CA1BB90" w14:textId="77777777" w:rsidR="00F45D51" w:rsidRPr="0069335D" w:rsidRDefault="00F45D51" w:rsidP="00F45D51">
      <w:pPr>
        <w:spacing w:line="360" w:lineRule="auto"/>
        <w:contextualSpacing/>
        <w:jc w:val="both"/>
        <w:rPr>
          <w:rFonts w:ascii="David" w:eastAsia="David" w:hAnsi="David"/>
          <w:sz w:val="14"/>
          <w:szCs w:val="14"/>
        </w:rPr>
      </w:pPr>
    </w:p>
    <w:p w14:paraId="43A57C19" w14:textId="77777777" w:rsidR="00F45D51" w:rsidRPr="009B20D2" w:rsidRDefault="00F45D51" w:rsidP="00F45D51">
      <w:pPr>
        <w:spacing w:after="160" w:line="360" w:lineRule="auto"/>
        <w:ind w:left="708" w:firstLine="12"/>
        <w:rPr>
          <w:rFonts w:ascii="David" w:eastAsia="David" w:hAnsi="David"/>
          <w:b/>
          <w:bCs/>
          <w:u w:val="single"/>
          <w:rtl/>
        </w:rPr>
      </w:pPr>
      <w:r w:rsidRPr="009B20D2">
        <w:rPr>
          <w:rFonts w:ascii="David" w:eastAsia="David" w:hAnsi="David"/>
          <w:b/>
          <w:bCs/>
          <w:rtl/>
        </w:rPr>
        <w:t>אני גוזר על הנאשם מאסר בפועל לתקופה של</w:t>
      </w:r>
      <w:r w:rsidR="005108BB">
        <w:rPr>
          <w:rFonts w:ascii="David" w:eastAsia="David" w:hAnsi="David"/>
          <w:b/>
          <w:bCs/>
          <w:rtl/>
        </w:rPr>
        <w:t xml:space="preserve"> </w:t>
      </w:r>
      <w:r w:rsidRPr="009B20D2">
        <w:rPr>
          <w:rFonts w:ascii="David" w:eastAsia="David" w:hAnsi="David"/>
          <w:b/>
          <w:bCs/>
          <w:rtl/>
        </w:rPr>
        <w:t xml:space="preserve"> 30 חודשים בניכוי ימי מעצרו מתאריך 24.11.22 ועד היום.</w:t>
      </w:r>
    </w:p>
    <w:p w14:paraId="3E969D6E" w14:textId="77777777" w:rsidR="00F45D51" w:rsidRDefault="005108BB" w:rsidP="00F45D51">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F45D51" w:rsidRPr="009B20D2">
        <w:rPr>
          <w:rFonts w:ascii="David" w:eastAsia="David" w:hAnsi="David"/>
          <w:b/>
          <w:bCs/>
          <w:rtl/>
        </w:rPr>
        <w:t xml:space="preserve">  אני גוזר על הנאשם עונש מאסר על תנאי לתקופה של </w:t>
      </w:r>
      <w:r w:rsidR="00F45D51">
        <w:rPr>
          <w:rFonts w:ascii="David" w:eastAsia="David" w:hAnsi="David" w:hint="cs"/>
          <w:b/>
          <w:bCs/>
          <w:rtl/>
        </w:rPr>
        <w:t xml:space="preserve">10  </w:t>
      </w:r>
      <w:r w:rsidR="00F45D51" w:rsidRPr="009B20D2">
        <w:rPr>
          <w:rFonts w:ascii="David" w:eastAsia="David" w:hAnsi="David"/>
          <w:b/>
          <w:bCs/>
          <w:rtl/>
        </w:rPr>
        <w:t>חודשים והתנאי הוא</w:t>
      </w:r>
      <w:r>
        <w:rPr>
          <w:rFonts w:ascii="David" w:eastAsia="David" w:hAnsi="David"/>
          <w:b/>
          <w:bCs/>
          <w:rtl/>
        </w:rPr>
        <w:t xml:space="preserve"> </w:t>
      </w:r>
      <w:r w:rsidR="00F45D51" w:rsidRPr="009B20D2">
        <w:rPr>
          <w:rFonts w:ascii="David" w:eastAsia="David" w:hAnsi="David"/>
          <w:b/>
          <w:bCs/>
          <w:rtl/>
        </w:rPr>
        <w:t xml:space="preserve"> שלא יעבור בתוך 3 שנים מיום שחרורו ממאסרו, עבירת נשק מסוג פשע ויורשע בגינה.</w:t>
      </w:r>
    </w:p>
    <w:p w14:paraId="33225057" w14:textId="77777777" w:rsidR="00F45D51" w:rsidRPr="00A1589F" w:rsidRDefault="00F45D51" w:rsidP="00F45D51">
      <w:pPr>
        <w:snapToGrid w:val="0"/>
        <w:spacing w:after="160" w:line="360" w:lineRule="auto"/>
        <w:ind w:left="707" w:hanging="425"/>
        <w:contextualSpacing/>
        <w:jc w:val="both"/>
        <w:rPr>
          <w:rFonts w:ascii="David" w:eastAsia="David" w:hAnsi="David"/>
          <w:b/>
          <w:bCs/>
          <w:sz w:val="12"/>
          <w:szCs w:val="12"/>
          <w:rtl/>
        </w:rPr>
      </w:pPr>
    </w:p>
    <w:p w14:paraId="4670E91B" w14:textId="77777777" w:rsidR="00F45D51" w:rsidRPr="009B20D2" w:rsidRDefault="00F45D51" w:rsidP="00F45D51">
      <w:pPr>
        <w:snapToGrid w:val="0"/>
        <w:spacing w:after="160" w:line="360" w:lineRule="auto"/>
        <w:ind w:left="707"/>
        <w:contextualSpacing/>
        <w:jc w:val="both"/>
        <w:rPr>
          <w:rFonts w:ascii="David" w:eastAsia="David" w:hAnsi="David"/>
          <w:b/>
          <w:bCs/>
          <w:rtl/>
        </w:rPr>
      </w:pPr>
      <w:r w:rsidRPr="009B20D2">
        <w:rPr>
          <w:rFonts w:ascii="David" w:eastAsia="David" w:hAnsi="David"/>
          <w:b/>
          <w:bCs/>
          <w:rtl/>
        </w:rPr>
        <w:t xml:space="preserve">אני גוזר על הנאשם עונש מאסר על תנאי לתקופה של </w:t>
      </w:r>
      <w:r>
        <w:rPr>
          <w:rFonts w:ascii="David" w:eastAsia="David" w:hAnsi="David" w:hint="cs"/>
          <w:b/>
          <w:bCs/>
          <w:rtl/>
        </w:rPr>
        <w:t xml:space="preserve">6 </w:t>
      </w:r>
      <w:r w:rsidRPr="009B20D2">
        <w:rPr>
          <w:rFonts w:ascii="David" w:eastAsia="David" w:hAnsi="David"/>
          <w:b/>
          <w:bCs/>
          <w:rtl/>
        </w:rPr>
        <w:t>חודשים והתנאי הוא</w:t>
      </w:r>
      <w:r w:rsidR="005108BB">
        <w:rPr>
          <w:rFonts w:ascii="David" w:eastAsia="David" w:hAnsi="David"/>
          <w:b/>
          <w:bCs/>
          <w:rtl/>
        </w:rPr>
        <w:t xml:space="preserve"> </w:t>
      </w:r>
      <w:r w:rsidRPr="009B20D2">
        <w:rPr>
          <w:rFonts w:ascii="David" w:eastAsia="David" w:hAnsi="David"/>
          <w:b/>
          <w:bCs/>
          <w:rtl/>
        </w:rPr>
        <w:t xml:space="preserve"> שלא יעבור בתוך 3 שנים מיום שחרורו ממאסרו, עבירת נשק מסוג </w:t>
      </w:r>
      <w:r>
        <w:rPr>
          <w:rFonts w:ascii="David" w:eastAsia="David" w:hAnsi="David" w:hint="cs"/>
          <w:b/>
          <w:bCs/>
          <w:rtl/>
        </w:rPr>
        <w:t xml:space="preserve">עוון </w:t>
      </w:r>
      <w:r w:rsidRPr="009B20D2">
        <w:rPr>
          <w:rFonts w:ascii="David" w:eastAsia="David" w:hAnsi="David"/>
          <w:b/>
          <w:bCs/>
          <w:rtl/>
        </w:rPr>
        <w:t>ויורשע בגינה.</w:t>
      </w:r>
    </w:p>
    <w:p w14:paraId="74AB7FEE" w14:textId="77777777" w:rsidR="00F45D51" w:rsidRPr="009B20D2" w:rsidRDefault="00F45D51" w:rsidP="00F45D51">
      <w:pPr>
        <w:snapToGrid w:val="0"/>
        <w:spacing w:after="160"/>
        <w:ind w:left="707" w:hanging="425"/>
        <w:contextualSpacing/>
        <w:jc w:val="both"/>
        <w:rPr>
          <w:rFonts w:ascii="David" w:eastAsia="David" w:hAnsi="David"/>
          <w:b/>
          <w:bCs/>
          <w:rtl/>
        </w:rPr>
      </w:pPr>
    </w:p>
    <w:p w14:paraId="7257C678" w14:textId="77777777" w:rsidR="00F45D51" w:rsidRDefault="005108BB" w:rsidP="00F45D51">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F45D51" w:rsidRPr="009B20D2">
        <w:rPr>
          <w:rFonts w:ascii="David" w:eastAsia="David" w:hAnsi="David"/>
          <w:b/>
          <w:bCs/>
          <w:rtl/>
        </w:rPr>
        <w:t xml:space="preserve"> אני גוזר על הנאשם קנס כספי בסך 8,000 ₪</w:t>
      </w:r>
      <w:r>
        <w:rPr>
          <w:rFonts w:ascii="David" w:eastAsia="David" w:hAnsi="David"/>
          <w:b/>
          <w:bCs/>
          <w:rtl/>
        </w:rPr>
        <w:t xml:space="preserve"> </w:t>
      </w:r>
      <w:r w:rsidR="00F45D51" w:rsidRPr="009B20D2">
        <w:rPr>
          <w:rFonts w:ascii="David" w:eastAsia="David" w:hAnsi="David"/>
          <w:b/>
          <w:bCs/>
          <w:rtl/>
        </w:rPr>
        <w:t xml:space="preserve"> או </w:t>
      </w:r>
      <w:r w:rsidR="00F45D51">
        <w:rPr>
          <w:rFonts w:ascii="David" w:eastAsia="David" w:hAnsi="David" w:hint="cs"/>
          <w:b/>
          <w:bCs/>
          <w:rtl/>
        </w:rPr>
        <w:t xml:space="preserve">60 </w:t>
      </w:r>
      <w:r w:rsidR="00F45D51" w:rsidRPr="009B20D2">
        <w:rPr>
          <w:rFonts w:ascii="David" w:eastAsia="David" w:hAnsi="David"/>
          <w:b/>
          <w:bCs/>
          <w:rtl/>
        </w:rPr>
        <w:t xml:space="preserve"> ימי מאסר.</w:t>
      </w:r>
      <w:r>
        <w:rPr>
          <w:rFonts w:ascii="David" w:eastAsia="David" w:hAnsi="David"/>
          <w:b/>
          <w:bCs/>
          <w:rtl/>
        </w:rPr>
        <w:t xml:space="preserve"> </w:t>
      </w:r>
      <w:r w:rsidR="00F45D51" w:rsidRPr="009B20D2">
        <w:rPr>
          <w:rFonts w:ascii="David" w:eastAsia="David" w:hAnsi="David"/>
          <w:b/>
          <w:bCs/>
          <w:rtl/>
        </w:rPr>
        <w:t xml:space="preserve"> </w:t>
      </w:r>
    </w:p>
    <w:p w14:paraId="2C65D0EC" w14:textId="77777777" w:rsidR="00F45D51" w:rsidRPr="00DD7A66" w:rsidRDefault="00F45D51" w:rsidP="00F45D51">
      <w:pPr>
        <w:snapToGrid w:val="0"/>
        <w:spacing w:after="160" w:line="360" w:lineRule="auto"/>
        <w:ind w:left="707" w:hanging="425"/>
        <w:contextualSpacing/>
        <w:jc w:val="both"/>
        <w:rPr>
          <w:rFonts w:ascii="David" w:eastAsia="David" w:hAnsi="David"/>
          <w:b/>
          <w:bCs/>
          <w:sz w:val="12"/>
          <w:szCs w:val="12"/>
          <w:rtl/>
        </w:rPr>
      </w:pPr>
    </w:p>
    <w:p w14:paraId="590CB3CB" w14:textId="77777777" w:rsidR="00F45D51" w:rsidRPr="009B20D2" w:rsidRDefault="00F45D51" w:rsidP="00F45D51">
      <w:pPr>
        <w:snapToGrid w:val="0"/>
        <w:spacing w:after="160" w:line="360" w:lineRule="auto"/>
        <w:ind w:left="707"/>
        <w:contextualSpacing/>
        <w:jc w:val="both"/>
        <w:rPr>
          <w:rFonts w:ascii="David" w:eastAsia="David" w:hAnsi="David"/>
          <w:b/>
          <w:bCs/>
          <w:rtl/>
        </w:rPr>
      </w:pPr>
      <w:r w:rsidRPr="009B20D2">
        <w:rPr>
          <w:rFonts w:ascii="David" w:eastAsia="David" w:hAnsi="David"/>
          <w:b/>
          <w:bCs/>
          <w:rtl/>
        </w:rPr>
        <w:t>הקנס שהוטל על הנאשם</w:t>
      </w:r>
      <w:r w:rsidR="005108BB">
        <w:rPr>
          <w:rFonts w:ascii="David" w:eastAsia="David" w:hAnsi="David"/>
          <w:b/>
          <w:bCs/>
          <w:rtl/>
        </w:rPr>
        <w:t xml:space="preserve"> </w:t>
      </w:r>
      <w:r w:rsidRPr="009B20D2">
        <w:rPr>
          <w:rFonts w:ascii="David" w:eastAsia="David" w:hAnsi="David"/>
          <w:b/>
          <w:bCs/>
          <w:rtl/>
        </w:rPr>
        <w:t xml:space="preserve"> ישולם עד ליום </w:t>
      </w:r>
      <w:r>
        <w:rPr>
          <w:rFonts w:ascii="David" w:eastAsia="David" w:hAnsi="David" w:hint="cs"/>
          <w:b/>
          <w:bCs/>
          <w:rtl/>
        </w:rPr>
        <w:t>01.01.2024.</w:t>
      </w:r>
    </w:p>
    <w:p w14:paraId="575A4637" w14:textId="77777777" w:rsidR="00F45D51" w:rsidRDefault="00F45D51" w:rsidP="00F45D51">
      <w:pPr>
        <w:spacing w:after="160" w:line="360" w:lineRule="auto"/>
        <w:ind w:left="707"/>
        <w:contextualSpacing/>
        <w:jc w:val="both"/>
        <w:rPr>
          <w:rFonts w:ascii="David" w:eastAsia="David" w:hAnsi="David"/>
          <w:rtl/>
        </w:rPr>
      </w:pPr>
      <w:r w:rsidRPr="009B20D2">
        <w:rPr>
          <w:rFonts w:ascii="David" w:eastAsia="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r>
        <w:rPr>
          <w:rFonts w:ascii="David" w:eastAsia="David" w:hAnsi="David" w:hint="cs"/>
          <w:rtl/>
        </w:rPr>
        <w:t xml:space="preserve"> </w:t>
      </w:r>
    </w:p>
    <w:p w14:paraId="3D449328" w14:textId="77777777" w:rsidR="00F45D51" w:rsidRDefault="00F45D51" w:rsidP="00F45D51">
      <w:pPr>
        <w:spacing w:after="160" w:line="360" w:lineRule="auto"/>
        <w:ind w:left="707"/>
        <w:contextualSpacing/>
        <w:jc w:val="both"/>
        <w:rPr>
          <w:rFonts w:ascii="David" w:eastAsia="David" w:hAnsi="David"/>
          <w:rtl/>
        </w:rPr>
      </w:pPr>
      <w:r w:rsidRPr="009B20D2">
        <w:rPr>
          <w:rFonts w:ascii="David" w:eastAsia="David" w:hAnsi="David"/>
          <w:rtl/>
        </w:rPr>
        <w:t xml:space="preserve">בכרטיס אשראי – באתר המקוון של רשות האכיפה והגבייה, </w:t>
      </w:r>
      <w:hyperlink r:id="rId42" w:history="1">
        <w:r w:rsidRPr="009B20D2">
          <w:rPr>
            <w:rFonts w:ascii="David" w:eastAsia="David" w:hAnsi="David"/>
            <w:color w:val="0563C1"/>
            <w:u w:val="single"/>
          </w:rPr>
          <w:t>www.eca.gov.il</w:t>
        </w:r>
      </w:hyperlink>
      <w:r w:rsidRPr="009B20D2">
        <w:rPr>
          <w:rFonts w:ascii="David" w:eastAsia="David" w:hAnsi="David"/>
        </w:rPr>
        <w:t xml:space="preserve"> </w:t>
      </w:r>
      <w:r w:rsidR="005108BB">
        <w:rPr>
          <w:rFonts w:ascii="David" w:eastAsia="David" w:hAnsi="David"/>
          <w:rtl/>
        </w:rPr>
        <w:t xml:space="preserve"> </w:t>
      </w:r>
      <w:r w:rsidRPr="009B20D2">
        <w:rPr>
          <w:rFonts w:ascii="David" w:eastAsia="David" w:hAnsi="David"/>
          <w:rtl/>
        </w:rPr>
        <w:t>או חפש בגוגל " תשלום גביית קנסות".</w:t>
      </w:r>
      <w:r>
        <w:rPr>
          <w:rFonts w:ascii="David" w:eastAsia="David" w:hAnsi="David" w:hint="cs"/>
          <w:rtl/>
        </w:rPr>
        <w:t xml:space="preserve"> </w:t>
      </w:r>
    </w:p>
    <w:p w14:paraId="0ACE43F2" w14:textId="77777777" w:rsidR="00F45D51" w:rsidRDefault="00F45D51" w:rsidP="00F45D51">
      <w:pPr>
        <w:spacing w:after="160" w:line="360" w:lineRule="auto"/>
        <w:ind w:left="707"/>
        <w:contextualSpacing/>
        <w:jc w:val="both"/>
        <w:rPr>
          <w:rFonts w:ascii="David" w:eastAsia="David" w:hAnsi="David"/>
          <w:rtl/>
        </w:rPr>
      </w:pPr>
      <w:r w:rsidRPr="009B20D2">
        <w:rPr>
          <w:rFonts w:ascii="David" w:eastAsia="David" w:hAnsi="David"/>
          <w:rtl/>
        </w:rPr>
        <w:t>מוקד שירות טלפוני בשרות עצמי (מרכז גבייה)</w:t>
      </w:r>
      <w:r w:rsidR="005108BB">
        <w:rPr>
          <w:rFonts w:ascii="David" w:eastAsia="David" w:hAnsi="David"/>
          <w:rtl/>
        </w:rPr>
        <w:t xml:space="preserve"> </w:t>
      </w:r>
      <w:r w:rsidRPr="009B20D2">
        <w:rPr>
          <w:rFonts w:ascii="David" w:eastAsia="David" w:hAnsi="David"/>
          <w:rtl/>
        </w:rPr>
        <w:t xml:space="preserve"> – בטלפון 35592* או בטלפון 073-2055000 (ניתן לפנות לנציגים לקבלת מידע במספרים הללו).</w:t>
      </w:r>
      <w:r>
        <w:rPr>
          <w:rFonts w:ascii="David" w:eastAsia="David" w:hAnsi="David" w:hint="cs"/>
          <w:rtl/>
        </w:rPr>
        <w:t xml:space="preserve"> </w:t>
      </w:r>
    </w:p>
    <w:p w14:paraId="2611494C" w14:textId="77777777" w:rsidR="00F45D51" w:rsidRPr="009B20D2" w:rsidRDefault="00F45D51" w:rsidP="00F45D51">
      <w:pPr>
        <w:spacing w:after="160" w:line="360" w:lineRule="auto"/>
        <w:ind w:left="707"/>
        <w:contextualSpacing/>
        <w:jc w:val="both"/>
        <w:rPr>
          <w:rFonts w:ascii="David" w:eastAsia="David" w:hAnsi="David"/>
          <w:rtl/>
        </w:rPr>
      </w:pPr>
      <w:r w:rsidRPr="009B20D2">
        <w:rPr>
          <w:rFonts w:ascii="David" w:eastAsia="David" w:hAnsi="David"/>
          <w:rtl/>
        </w:rPr>
        <w:t>במזומן בכל סניף של בנק הדואר – בהצגת תעודת זהות בלבד (אין צורך בשוברי תשלום).</w:t>
      </w:r>
    </w:p>
    <w:p w14:paraId="0035ACCC" w14:textId="77777777" w:rsidR="00F45D51" w:rsidRPr="00DD7A66" w:rsidRDefault="00F45D51" w:rsidP="00F45D51">
      <w:pPr>
        <w:spacing w:after="160"/>
        <w:ind w:firstLine="720"/>
        <w:jc w:val="both"/>
        <w:rPr>
          <w:rFonts w:ascii="David" w:eastAsia="David" w:hAnsi="David"/>
          <w:b/>
          <w:bCs/>
          <w:sz w:val="2"/>
          <w:szCs w:val="2"/>
          <w:rtl/>
        </w:rPr>
      </w:pPr>
    </w:p>
    <w:p w14:paraId="2632CCD4" w14:textId="77777777" w:rsidR="00F45D51" w:rsidRPr="005108BB" w:rsidRDefault="005108BB" w:rsidP="00F45D51">
      <w:pPr>
        <w:spacing w:after="160"/>
        <w:ind w:firstLine="720"/>
        <w:jc w:val="both"/>
        <w:rPr>
          <w:rFonts w:ascii="David" w:eastAsia="David" w:hAnsi="David"/>
          <w:b/>
          <w:bCs/>
          <w:color w:val="FFFFFF"/>
          <w:sz w:val="2"/>
          <w:szCs w:val="2"/>
          <w:rtl/>
        </w:rPr>
      </w:pPr>
      <w:r w:rsidRPr="005108BB">
        <w:rPr>
          <w:rFonts w:ascii="David" w:eastAsia="David" w:hAnsi="David"/>
          <w:b/>
          <w:bCs/>
          <w:color w:val="FFFFFF"/>
          <w:sz w:val="2"/>
          <w:szCs w:val="2"/>
          <w:rtl/>
        </w:rPr>
        <w:t>5129371</w:t>
      </w:r>
    </w:p>
    <w:p w14:paraId="05E895C5" w14:textId="77777777" w:rsidR="00F45D51" w:rsidRPr="000F2247" w:rsidRDefault="005108BB" w:rsidP="00F45D51">
      <w:pPr>
        <w:spacing w:after="160"/>
        <w:ind w:firstLine="720"/>
        <w:jc w:val="both"/>
        <w:rPr>
          <w:rFonts w:ascii="Arial" w:hAnsi="Arial"/>
          <w:b/>
          <w:bCs/>
          <w:sz w:val="26"/>
          <w:szCs w:val="26"/>
          <w:rtl/>
        </w:rPr>
      </w:pPr>
      <w:r w:rsidRPr="005108BB">
        <w:rPr>
          <w:rFonts w:ascii="David" w:eastAsia="David" w:hAnsi="David"/>
          <w:b/>
          <w:bCs/>
          <w:color w:val="FFFFFF"/>
          <w:sz w:val="2"/>
          <w:szCs w:val="2"/>
          <w:rtl/>
        </w:rPr>
        <w:t>54678313</w:t>
      </w:r>
      <w:r w:rsidR="00F45D51" w:rsidRPr="009B20D2">
        <w:rPr>
          <w:rFonts w:ascii="David" w:eastAsia="David" w:hAnsi="David"/>
          <w:b/>
          <w:bCs/>
          <w:rtl/>
        </w:rPr>
        <w:t>זכות ערעור לבית המשפט העליון בתוך 45 יום מהיום.</w:t>
      </w:r>
    </w:p>
    <w:p w14:paraId="46C663A2" w14:textId="77777777" w:rsidR="00F45D51" w:rsidRDefault="00F45D51" w:rsidP="00F45D51">
      <w:pPr>
        <w:spacing w:line="360" w:lineRule="auto"/>
        <w:jc w:val="both"/>
        <w:rPr>
          <w:rFonts w:ascii="Arial" w:hAnsi="Arial"/>
          <w:b/>
          <w:bCs/>
          <w:sz w:val="26"/>
          <w:szCs w:val="26"/>
          <w:rtl/>
        </w:rPr>
      </w:pPr>
    </w:p>
    <w:p w14:paraId="43E9191D" w14:textId="77777777" w:rsidR="00F45D51" w:rsidRPr="000F2247" w:rsidRDefault="005108BB" w:rsidP="00F45D51">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כ"ג תמוז תשפ"ג, 12 יולי 2023, בהעדר הצדדים.    </w:t>
      </w:r>
      <w:bookmarkEnd w:id="7"/>
      <w:r w:rsidR="00F45D51">
        <w:rPr>
          <w:rFonts w:ascii="Arial" w:hAnsi="Arial"/>
          <w:b/>
          <w:bCs/>
          <w:sz w:val="26"/>
          <w:szCs w:val="26"/>
          <w:rtl/>
        </w:rPr>
        <w:tab/>
      </w:r>
      <w:r w:rsidR="00F45D51">
        <w:rPr>
          <w:rFonts w:ascii="Arial" w:hAnsi="Arial"/>
          <w:b/>
          <w:bCs/>
          <w:sz w:val="26"/>
          <w:szCs w:val="26"/>
          <w:rtl/>
        </w:rPr>
        <w:tab/>
      </w:r>
      <w:r w:rsidR="00F45D51">
        <w:rPr>
          <w:rFonts w:ascii="Arial" w:hAnsi="Arial"/>
          <w:b/>
          <w:bCs/>
          <w:sz w:val="26"/>
          <w:szCs w:val="26"/>
          <w:rtl/>
        </w:rPr>
        <w:tab/>
      </w:r>
      <w:r w:rsidR="00F45D51">
        <w:rPr>
          <w:rFonts w:ascii="Arial" w:hAnsi="Arial" w:hint="cs"/>
          <w:b/>
          <w:bCs/>
          <w:sz w:val="26"/>
          <w:szCs w:val="26"/>
          <w:rtl/>
        </w:rPr>
        <w:t xml:space="preserve">         </w:t>
      </w:r>
    </w:p>
    <w:p w14:paraId="60755084" w14:textId="77777777" w:rsidR="00F45D51" w:rsidRPr="000F2247" w:rsidRDefault="00F45D51" w:rsidP="005108B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9EAFC6" w14:textId="77777777" w:rsidR="00F45D51" w:rsidRPr="000F2247" w:rsidRDefault="00F45D51" w:rsidP="00F45D51">
      <w:pPr>
        <w:jc w:val="center"/>
        <w:rPr>
          <w:rFonts w:ascii="Arial" w:hAnsi="Arial"/>
          <w:b/>
          <w:bCs/>
          <w:sz w:val="26"/>
          <w:szCs w:val="26"/>
          <w:rtl/>
        </w:rPr>
      </w:pPr>
    </w:p>
    <w:p w14:paraId="55C9EDE9" w14:textId="77777777" w:rsidR="00B020D3" w:rsidRPr="005108BB" w:rsidRDefault="00B020D3" w:rsidP="005108BB">
      <w:pPr>
        <w:keepNext/>
        <w:rPr>
          <w:rFonts w:ascii="David" w:hAnsi="David"/>
          <w:color w:val="000000"/>
          <w:sz w:val="22"/>
          <w:szCs w:val="22"/>
          <w:rtl/>
        </w:rPr>
      </w:pPr>
    </w:p>
    <w:p w14:paraId="3EB8D937" w14:textId="77777777" w:rsidR="005108BB" w:rsidRPr="005108BB" w:rsidRDefault="005108BB" w:rsidP="005108BB">
      <w:pPr>
        <w:keepNext/>
        <w:rPr>
          <w:rFonts w:ascii="David" w:hAnsi="David"/>
          <w:color w:val="000000"/>
          <w:sz w:val="22"/>
          <w:szCs w:val="22"/>
          <w:rtl/>
        </w:rPr>
      </w:pPr>
      <w:r w:rsidRPr="005108BB">
        <w:rPr>
          <w:rFonts w:ascii="David" w:hAnsi="David"/>
          <w:color w:val="000000"/>
          <w:sz w:val="22"/>
          <w:szCs w:val="22"/>
          <w:rtl/>
        </w:rPr>
        <w:t>גיל קרזבום 54678313</w:t>
      </w:r>
    </w:p>
    <w:p w14:paraId="5471D717" w14:textId="77777777" w:rsidR="005108BB" w:rsidRDefault="005108BB" w:rsidP="005108BB">
      <w:r w:rsidRPr="005108BB">
        <w:rPr>
          <w:color w:val="000000"/>
          <w:rtl/>
        </w:rPr>
        <w:t>נוסח מסמך זה כפוף לשינויי ניסוח ועריכה</w:t>
      </w:r>
    </w:p>
    <w:p w14:paraId="2E556B78" w14:textId="77777777" w:rsidR="005108BB" w:rsidRDefault="005108BB" w:rsidP="005108BB">
      <w:pPr>
        <w:rPr>
          <w:rtl/>
        </w:rPr>
      </w:pPr>
    </w:p>
    <w:p w14:paraId="1E089377" w14:textId="77777777" w:rsidR="005108BB" w:rsidRDefault="005108BB" w:rsidP="005108B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A0E10E6" w14:textId="77777777" w:rsidR="005108BB" w:rsidRPr="005108BB" w:rsidRDefault="005108BB" w:rsidP="005108BB">
      <w:pPr>
        <w:jc w:val="center"/>
        <w:rPr>
          <w:color w:val="0000FF"/>
          <w:u w:val="single"/>
        </w:rPr>
      </w:pPr>
    </w:p>
    <w:sectPr w:rsidR="005108BB" w:rsidRPr="005108BB" w:rsidSect="005108B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D4F2E" w14:textId="77777777" w:rsidR="00EA71B0" w:rsidRDefault="00EA71B0" w:rsidP="00ED6A1F">
      <w:r>
        <w:separator/>
      </w:r>
    </w:p>
  </w:endnote>
  <w:endnote w:type="continuationSeparator" w:id="0">
    <w:p w14:paraId="24F17729" w14:textId="77777777" w:rsidR="00EA71B0" w:rsidRDefault="00EA71B0" w:rsidP="00ED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CC7C0" w14:textId="77777777" w:rsidR="005108BB" w:rsidRDefault="005108BB" w:rsidP="005108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97E86A" w14:textId="77777777" w:rsidR="00021099" w:rsidRPr="005108BB" w:rsidRDefault="005108BB" w:rsidP="005108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C399B" w14:textId="77777777" w:rsidR="005108BB" w:rsidRDefault="005108BB" w:rsidP="005108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432C">
      <w:rPr>
        <w:rFonts w:ascii="FrankRuehl" w:hAnsi="FrankRuehl" w:cs="FrankRuehl"/>
        <w:noProof/>
        <w:rtl/>
      </w:rPr>
      <w:t>1</w:t>
    </w:r>
    <w:r>
      <w:rPr>
        <w:rFonts w:ascii="FrankRuehl" w:hAnsi="FrankRuehl" w:cs="FrankRuehl"/>
        <w:rtl/>
      </w:rPr>
      <w:fldChar w:fldCharType="end"/>
    </w:r>
  </w:p>
  <w:p w14:paraId="1D3AB2AC" w14:textId="77777777" w:rsidR="00021099" w:rsidRPr="005108BB" w:rsidRDefault="005108BB" w:rsidP="005108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5CD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2A08C" w14:textId="77777777" w:rsidR="00EA71B0" w:rsidRDefault="00EA71B0" w:rsidP="00ED6A1F">
      <w:r>
        <w:separator/>
      </w:r>
    </w:p>
  </w:footnote>
  <w:footnote w:type="continuationSeparator" w:id="0">
    <w:p w14:paraId="729B8501" w14:textId="77777777" w:rsidR="00EA71B0" w:rsidRDefault="00EA71B0" w:rsidP="00ED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4B3A" w14:textId="77777777" w:rsidR="005108BB" w:rsidRPr="005108BB" w:rsidRDefault="005108BB" w:rsidP="005108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13312-12-22</w:t>
    </w:r>
    <w:r>
      <w:rPr>
        <w:rFonts w:ascii="David" w:hAnsi="David"/>
        <w:color w:val="000000"/>
        <w:sz w:val="22"/>
        <w:szCs w:val="22"/>
        <w:rtl/>
      </w:rPr>
      <w:tab/>
      <w:t xml:space="preserve"> מדינת ישראל נ' מג'ד בקראוי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9F412" w14:textId="77777777" w:rsidR="005108BB" w:rsidRPr="005108BB" w:rsidRDefault="005108BB" w:rsidP="005108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13312-12-22</w:t>
    </w:r>
    <w:r>
      <w:rPr>
        <w:rFonts w:ascii="David" w:hAnsi="David"/>
        <w:color w:val="000000"/>
        <w:sz w:val="22"/>
        <w:szCs w:val="22"/>
        <w:rtl/>
      </w:rPr>
      <w:tab/>
      <w:t xml:space="preserve"> מדינת ישראל נ' מג'ד בקראוי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05CCBEFC"/>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76254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5D51"/>
    <w:rsid w:val="00021099"/>
    <w:rsid w:val="0003680A"/>
    <w:rsid w:val="000F199B"/>
    <w:rsid w:val="001B5A3B"/>
    <w:rsid w:val="00205B23"/>
    <w:rsid w:val="004A432C"/>
    <w:rsid w:val="005108BB"/>
    <w:rsid w:val="00516551"/>
    <w:rsid w:val="009842F7"/>
    <w:rsid w:val="009A5355"/>
    <w:rsid w:val="00B020D3"/>
    <w:rsid w:val="00BF625C"/>
    <w:rsid w:val="00EA71B0"/>
    <w:rsid w:val="00ED6A1F"/>
    <w:rsid w:val="00F3239F"/>
    <w:rsid w:val="00F45D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C41725"/>
  <w15:chartTrackingRefBased/>
  <w15:docId w15:val="{65523557-93D6-4F76-910F-5CD67800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5D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5D51"/>
    <w:pPr>
      <w:tabs>
        <w:tab w:val="center" w:pos="4153"/>
        <w:tab w:val="right" w:pos="8306"/>
      </w:tabs>
    </w:pPr>
  </w:style>
  <w:style w:type="character" w:customStyle="1" w:styleId="a4">
    <w:name w:val="כותרת עליונה תו"/>
    <w:link w:val="a3"/>
    <w:rsid w:val="00F45D51"/>
    <w:rPr>
      <w:rFonts w:ascii="Times New Roman" w:eastAsia="Times New Roman" w:hAnsi="Times New Roman" w:cs="David"/>
      <w:sz w:val="24"/>
      <w:szCs w:val="24"/>
    </w:rPr>
  </w:style>
  <w:style w:type="paragraph" w:styleId="a5">
    <w:name w:val="footer"/>
    <w:basedOn w:val="a"/>
    <w:link w:val="a6"/>
    <w:rsid w:val="00F45D51"/>
    <w:pPr>
      <w:tabs>
        <w:tab w:val="center" w:pos="4153"/>
        <w:tab w:val="right" w:pos="8306"/>
      </w:tabs>
    </w:pPr>
  </w:style>
  <w:style w:type="character" w:customStyle="1" w:styleId="a6">
    <w:name w:val="כותרת תחתונה תו"/>
    <w:link w:val="a5"/>
    <w:rsid w:val="00F45D51"/>
    <w:rPr>
      <w:rFonts w:ascii="Times New Roman" w:eastAsia="Times New Roman" w:hAnsi="Times New Roman" w:cs="David"/>
      <w:sz w:val="24"/>
      <w:szCs w:val="24"/>
    </w:rPr>
  </w:style>
  <w:style w:type="table" w:styleId="a7">
    <w:name w:val="Table Grid"/>
    <w:basedOn w:val="a1"/>
    <w:rsid w:val="00F45D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5D51"/>
  </w:style>
  <w:style w:type="table" w:customStyle="1" w:styleId="1">
    <w:name w:val="רשת טבלה1"/>
    <w:basedOn w:val="a1"/>
    <w:next w:val="a7"/>
    <w:rsid w:val="00F45D51"/>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F45D51"/>
    <w:pPr>
      <w:ind w:left="720"/>
      <w:contextualSpacing/>
    </w:pPr>
  </w:style>
  <w:style w:type="character" w:styleId="Hyperlink">
    <w:name w:val="Hyperlink"/>
    <w:rsid w:val="005108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1503" TargetMode="External"/><Relationship Id="rId39" Type="http://schemas.openxmlformats.org/officeDocument/2006/relationships/hyperlink" Target="http://www.nevo.co.il/case/21472954" TargetMode="External"/><Relationship Id="rId21" Type="http://schemas.openxmlformats.org/officeDocument/2006/relationships/hyperlink" Target="http://www.nevo.co.il/law/70301/40a" TargetMode="External"/><Relationship Id="rId34" Type="http://schemas.openxmlformats.org/officeDocument/2006/relationships/hyperlink" Target="http://www.nevo.co.il/case/28243273" TargetMode="External"/><Relationship Id="rId42" Type="http://schemas.openxmlformats.org/officeDocument/2006/relationships/hyperlink" Target="http://www.eca.gov.il"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762686"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8152132"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28380863" TargetMode="External"/><Relationship Id="rId40" Type="http://schemas.openxmlformats.org/officeDocument/2006/relationships/hyperlink" Target="http://www.nevo.co.il/case/2791165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894608" TargetMode="External"/><Relationship Id="rId28" Type="http://schemas.openxmlformats.org/officeDocument/2006/relationships/hyperlink" Target="http://www.nevo.co.il/case/26913995" TargetMode="External"/><Relationship Id="rId36" Type="http://schemas.openxmlformats.org/officeDocument/2006/relationships/hyperlink" Target="http://www.nevo.co.il/case/27494821"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40a" TargetMode="External"/><Relationship Id="rId31" Type="http://schemas.openxmlformats.org/officeDocument/2006/relationships/hyperlink" Target="http://www.nevo.co.il/case/6950458"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34921" TargetMode="External"/><Relationship Id="rId30" Type="http://schemas.openxmlformats.org/officeDocument/2006/relationships/hyperlink" Target="http://www.nevo.co.il/case/6473037" TargetMode="External"/><Relationship Id="rId35" Type="http://schemas.openxmlformats.org/officeDocument/2006/relationships/hyperlink" Target="http://www.nevo.co.il/case/27911655"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f" TargetMode="External"/><Relationship Id="rId3" Type="http://schemas.openxmlformats.org/officeDocument/2006/relationships/settings" Target="settings.xml"/><Relationship Id="rId12" Type="http://schemas.openxmlformats.org/officeDocument/2006/relationships/hyperlink" Target="http://www.nevo.co.il/law/70301/fCa(1)S"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28722692" TargetMode="External"/><Relationship Id="rId46" Type="http://schemas.openxmlformats.org/officeDocument/2006/relationships/footer" Target="footer1.xml"/><Relationship Id="rId20" Type="http://schemas.openxmlformats.org/officeDocument/2006/relationships/hyperlink" Target="http://www.nevo.co.il/law/70301/40.if" TargetMode="External"/><Relationship Id="rId41" Type="http://schemas.openxmlformats.org/officeDocument/2006/relationships/hyperlink" Target="http://www.nevo.co.il/case/2888308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2685</Words>
  <Characters>13429</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16082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4128884</vt:i4>
      </vt:variant>
      <vt:variant>
        <vt:i4>99</vt:i4>
      </vt:variant>
      <vt:variant>
        <vt:i4>0</vt:i4>
      </vt:variant>
      <vt:variant>
        <vt:i4>5</vt:i4>
      </vt:variant>
      <vt:variant>
        <vt:lpwstr>http://www.nevo.co.il/case/27911655</vt:lpwstr>
      </vt:variant>
      <vt:variant>
        <vt:lpwstr/>
      </vt:variant>
      <vt:variant>
        <vt:i4>3211387</vt:i4>
      </vt:variant>
      <vt:variant>
        <vt:i4>96</vt:i4>
      </vt:variant>
      <vt:variant>
        <vt:i4>0</vt:i4>
      </vt:variant>
      <vt:variant>
        <vt:i4>5</vt:i4>
      </vt:variant>
      <vt:variant>
        <vt:lpwstr>http://www.nevo.co.il/case/21472954</vt:lpwstr>
      </vt:variant>
      <vt:variant>
        <vt:lpwstr/>
      </vt:variant>
      <vt:variant>
        <vt:i4>4063352</vt:i4>
      </vt:variant>
      <vt:variant>
        <vt:i4>93</vt:i4>
      </vt:variant>
      <vt:variant>
        <vt:i4>0</vt:i4>
      </vt:variant>
      <vt:variant>
        <vt:i4>5</vt:i4>
      </vt:variant>
      <vt:variant>
        <vt:lpwstr>http://www.nevo.co.il/case/28722692</vt:lpwstr>
      </vt:variant>
      <vt:variant>
        <vt:lpwstr/>
      </vt:variant>
      <vt:variant>
        <vt:i4>3604604</vt:i4>
      </vt:variant>
      <vt:variant>
        <vt:i4>90</vt:i4>
      </vt:variant>
      <vt:variant>
        <vt:i4>0</vt:i4>
      </vt:variant>
      <vt:variant>
        <vt:i4>5</vt:i4>
      </vt:variant>
      <vt:variant>
        <vt:lpwstr>http://www.nevo.co.il/case/28380863</vt:lpwstr>
      </vt:variant>
      <vt:variant>
        <vt:lpwstr/>
      </vt:variant>
      <vt:variant>
        <vt:i4>3145842</vt:i4>
      </vt:variant>
      <vt:variant>
        <vt:i4>87</vt:i4>
      </vt:variant>
      <vt:variant>
        <vt:i4>0</vt:i4>
      </vt:variant>
      <vt:variant>
        <vt:i4>5</vt:i4>
      </vt:variant>
      <vt:variant>
        <vt:lpwstr>http://www.nevo.co.il/case/27494821</vt:lpwstr>
      </vt:variant>
      <vt:variant>
        <vt:lpwstr/>
      </vt:variant>
      <vt:variant>
        <vt:i4>4128884</vt:i4>
      </vt:variant>
      <vt:variant>
        <vt:i4>84</vt:i4>
      </vt:variant>
      <vt:variant>
        <vt:i4>0</vt:i4>
      </vt:variant>
      <vt:variant>
        <vt:i4>5</vt:i4>
      </vt:variant>
      <vt:variant>
        <vt:lpwstr>http://www.nevo.co.il/case/27911655</vt:lpwstr>
      </vt:variant>
      <vt:variant>
        <vt:lpwstr/>
      </vt:variant>
      <vt:variant>
        <vt:i4>3407994</vt:i4>
      </vt:variant>
      <vt:variant>
        <vt:i4>81</vt:i4>
      </vt:variant>
      <vt:variant>
        <vt:i4>0</vt:i4>
      </vt:variant>
      <vt:variant>
        <vt:i4>5</vt:i4>
      </vt:variant>
      <vt:variant>
        <vt:lpwstr>http://www.nevo.co.il/case/28243273</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4128888</vt:i4>
      </vt:variant>
      <vt:variant>
        <vt:i4>72</vt:i4>
      </vt:variant>
      <vt:variant>
        <vt:i4>0</vt:i4>
      </vt:variant>
      <vt:variant>
        <vt:i4>5</vt:i4>
      </vt:variant>
      <vt:variant>
        <vt:lpwstr>http://www.nevo.co.il/case/6950458</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3342457</vt:i4>
      </vt:variant>
      <vt:variant>
        <vt:i4>66</vt:i4>
      </vt:variant>
      <vt:variant>
        <vt:i4>0</vt:i4>
      </vt:variant>
      <vt:variant>
        <vt:i4>5</vt:i4>
      </vt:variant>
      <vt:variant>
        <vt:lpwstr>http://www.nevo.co.il/case/5762686</vt:lpwstr>
      </vt:variant>
      <vt:variant>
        <vt:lpwstr/>
      </vt:variant>
      <vt:variant>
        <vt:i4>3211386</vt:i4>
      </vt:variant>
      <vt:variant>
        <vt:i4>63</vt:i4>
      </vt:variant>
      <vt:variant>
        <vt:i4>0</vt:i4>
      </vt:variant>
      <vt:variant>
        <vt:i4>5</vt:i4>
      </vt:variant>
      <vt:variant>
        <vt:lpwstr>http://www.nevo.co.il/case/26913995</vt:lpwstr>
      </vt:variant>
      <vt:variant>
        <vt:lpwstr/>
      </vt:variant>
      <vt:variant>
        <vt:i4>3997810</vt:i4>
      </vt:variant>
      <vt:variant>
        <vt:i4>60</vt:i4>
      </vt:variant>
      <vt:variant>
        <vt:i4>0</vt:i4>
      </vt:variant>
      <vt:variant>
        <vt:i4>5</vt:i4>
      </vt:variant>
      <vt:variant>
        <vt:lpwstr>http://www.nevo.co.il/case/6034921</vt:lpwstr>
      </vt:variant>
      <vt:variant>
        <vt:lpwstr/>
      </vt:variant>
      <vt:variant>
        <vt:i4>3342451</vt:i4>
      </vt:variant>
      <vt:variant>
        <vt:i4>57</vt:i4>
      </vt:variant>
      <vt:variant>
        <vt:i4>0</vt:i4>
      </vt:variant>
      <vt:variant>
        <vt:i4>5</vt:i4>
      </vt:variant>
      <vt:variant>
        <vt:lpwstr>http://www.nevo.co.il/case/5601503</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3276920</vt:i4>
      </vt:variant>
      <vt:variant>
        <vt:i4>51</vt:i4>
      </vt:variant>
      <vt:variant>
        <vt:i4>0</vt:i4>
      </vt:variant>
      <vt:variant>
        <vt:i4>5</vt:i4>
      </vt:variant>
      <vt:variant>
        <vt:lpwstr>http://www.nevo.co.il/case/28152132</vt:lpwstr>
      </vt:variant>
      <vt:variant>
        <vt:lpwstr/>
      </vt:variant>
      <vt:variant>
        <vt:i4>4063356</vt:i4>
      </vt:variant>
      <vt:variant>
        <vt:i4>48</vt:i4>
      </vt:variant>
      <vt:variant>
        <vt:i4>0</vt:i4>
      </vt:variant>
      <vt:variant>
        <vt:i4>5</vt:i4>
      </vt:variant>
      <vt:variant>
        <vt:lpwstr>http://www.nevo.co.il/case/27894608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http://www.nevo.co.il/law/70301/40a</vt:lpwstr>
      </vt:variant>
      <vt:variant>
        <vt:lpwstr/>
      </vt:variant>
      <vt:variant>
        <vt:i4>786511</vt:i4>
      </vt:variant>
      <vt:variant>
        <vt:i4>39</vt:i4>
      </vt:variant>
      <vt:variant>
        <vt:i4>0</vt:i4>
      </vt:variant>
      <vt:variant>
        <vt:i4>5</vt:i4>
      </vt:variant>
      <vt:variant>
        <vt:lpwstr>http://www.nevo.co.il/law/70301/40.if</vt:lpwstr>
      </vt:variant>
      <vt:variant>
        <vt:lpwstr/>
      </vt:variant>
      <vt:variant>
        <vt:i4>6619233</vt:i4>
      </vt:variant>
      <vt:variant>
        <vt:i4>36</vt:i4>
      </vt:variant>
      <vt:variant>
        <vt:i4>0</vt:i4>
      </vt:variant>
      <vt:variant>
        <vt:i4>5</vt:i4>
      </vt:variant>
      <vt:variant>
        <vt:lpwstr>http://www.nevo.co.il/law/70301/40a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3604579</vt:i4>
      </vt:variant>
      <vt:variant>
        <vt:i4>30</vt:i4>
      </vt:variant>
      <vt:variant>
        <vt:i4>0</vt:i4>
      </vt:variant>
      <vt:variant>
        <vt:i4>5</vt:i4>
      </vt:variant>
      <vt:variant>
        <vt:lpwstr>http://www.nevo.co.il/law/70301/fCa(1)S</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3604579</vt:i4>
      </vt:variant>
      <vt:variant>
        <vt:i4>15</vt:i4>
      </vt:variant>
      <vt:variant>
        <vt:i4>0</vt:i4>
      </vt:variant>
      <vt:variant>
        <vt:i4>5</vt:i4>
      </vt:variant>
      <vt:variant>
        <vt:lpwstr>http://www.nevo.co.il/law/70301/fCa(1)S</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786511</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2025-01-19T16:57:00Z</dcterms:created>
  <dcterms:modified xsi:type="dcterms:W3CDTF">2025-01-19T16:57:00Z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13312</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מג'ד בקראוי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20230712</vt:lpwstr>
  </property>
  <property fmtid="{D5CDD505-2E9C-101B-9397-08002B2CF9AE}" pid="13" name="TYPE_N_DATE">
    <vt:lpwstr>39020230712</vt:lpwstr>
  </property>
  <property fmtid="{D5CDD505-2E9C-101B-9397-08002B2CF9AE}" pid="14" name="WORDNUMPAGES">
    <vt:lpwstr>8</vt:lpwstr>
  </property>
  <property fmtid="{D5CDD505-2E9C-101B-9397-08002B2CF9AE}" pid="15" name="TYPE_ABS_DATE">
    <vt:lpwstr>390020230712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27894608;28152132;5601503;6034921;26913995;5762686;6473037;6950458;5878682;28883087:2;28243273;27911655:2;27494821;28380863;28722692;21472954</vt:lpwstr>
  </property>
  <property fmtid="{D5CDD505-2E9C-101B-9397-08002B2CF9AE}" pid="36" name="LAWLISTTMP1">
    <vt:lpwstr>70301/144.a;144.b;fCa(1)S;040a:2;040.if</vt:lpwstr>
  </property>
</Properties>
</file>