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EF76B5" w:rsidRPr="00CA21E5" w14:paraId="5F99363D" w14:textId="77777777" w:rsidTr="00D51BF2">
        <w:trPr>
          <w:gridAfter w:val="1"/>
          <w:wAfter w:w="99" w:type="dxa"/>
          <w:trHeight w:hRule="exact" w:val="418"/>
          <w:jc w:val="center"/>
        </w:trPr>
        <w:tc>
          <w:tcPr>
            <w:tcW w:w="8721" w:type="dxa"/>
            <w:gridSpan w:val="4"/>
          </w:tcPr>
          <w:p w14:paraId="3A36B3B7" w14:textId="77777777" w:rsidR="00EF76B5" w:rsidRPr="00CA21E5" w:rsidRDefault="00EF76B5" w:rsidP="000765EE">
            <w:pPr>
              <w:pStyle w:val="a3"/>
              <w:jc w:val="center"/>
              <w:rPr>
                <w:rFonts w:ascii="Tahoma" w:hAnsi="Tahoma" w:cs="Tahoma"/>
                <w:color w:val="000080"/>
                <w:rtl/>
              </w:rPr>
            </w:pPr>
            <w:bookmarkStart w:id="0" w:name="LastJudge"/>
            <w:r w:rsidRPr="00CA21E5">
              <w:rPr>
                <w:rFonts w:ascii="Tahoma" w:hAnsi="Tahoma" w:cs="Tahoma"/>
                <w:b/>
                <w:bCs/>
                <w:color w:val="000080"/>
                <w:rtl/>
              </w:rPr>
              <w:t>בית המשפט המחוזי מרכז-לוד</w:t>
            </w:r>
          </w:p>
        </w:tc>
      </w:tr>
      <w:tr w:rsidR="00EF76B5" w:rsidRPr="00CA21E5" w14:paraId="64554EFE" w14:textId="77777777" w:rsidTr="00D51BF2">
        <w:trPr>
          <w:gridAfter w:val="1"/>
          <w:wAfter w:w="99" w:type="dxa"/>
          <w:trHeight w:val="337"/>
          <w:jc w:val="center"/>
        </w:trPr>
        <w:tc>
          <w:tcPr>
            <w:tcW w:w="5057" w:type="dxa"/>
            <w:gridSpan w:val="3"/>
          </w:tcPr>
          <w:p w14:paraId="13C2BC4C" w14:textId="77777777" w:rsidR="00EF76B5" w:rsidRPr="00CA21E5" w:rsidRDefault="00EF76B5" w:rsidP="000765EE">
            <w:pPr>
              <w:rPr>
                <w:rFonts w:cs="FrankRuehl"/>
                <w:sz w:val="28"/>
                <w:szCs w:val="28"/>
                <w:rtl/>
              </w:rPr>
            </w:pPr>
            <w:r w:rsidRPr="00CA21E5">
              <w:rPr>
                <w:rFonts w:cs="FrankRuehl"/>
                <w:sz w:val="28"/>
                <w:szCs w:val="28"/>
                <w:rtl/>
              </w:rPr>
              <w:t>ת"פ</w:t>
            </w:r>
            <w:r w:rsidRPr="00CA21E5">
              <w:rPr>
                <w:rFonts w:cs="FrankRuehl" w:hint="cs"/>
                <w:sz w:val="28"/>
                <w:szCs w:val="28"/>
                <w:rtl/>
              </w:rPr>
              <w:t xml:space="preserve"> </w:t>
            </w:r>
            <w:r w:rsidRPr="00CA21E5">
              <w:rPr>
                <w:rFonts w:cs="FrankRuehl"/>
                <w:sz w:val="28"/>
                <w:szCs w:val="28"/>
                <w:rtl/>
              </w:rPr>
              <w:t>4734-12-22</w:t>
            </w:r>
            <w:r w:rsidRPr="00CA21E5">
              <w:rPr>
                <w:rFonts w:cs="FrankRuehl" w:hint="cs"/>
                <w:sz w:val="28"/>
                <w:szCs w:val="28"/>
                <w:rtl/>
              </w:rPr>
              <w:t xml:space="preserve"> </w:t>
            </w:r>
            <w:r w:rsidRPr="00CA21E5">
              <w:rPr>
                <w:rFonts w:cs="FrankRuehl"/>
                <w:sz w:val="28"/>
                <w:szCs w:val="28"/>
                <w:rtl/>
              </w:rPr>
              <w:t>מדינת ישראל נ' נאסר(עציר) ואח'</w:t>
            </w:r>
          </w:p>
          <w:p w14:paraId="30BE65EF" w14:textId="77777777" w:rsidR="00EF76B5" w:rsidRPr="00CA21E5" w:rsidRDefault="00EF76B5" w:rsidP="000765EE">
            <w:pPr>
              <w:pStyle w:val="a3"/>
              <w:rPr>
                <w:rFonts w:cs="FrankRuehl"/>
                <w:sz w:val="28"/>
                <w:szCs w:val="28"/>
                <w:rtl/>
              </w:rPr>
            </w:pPr>
          </w:p>
        </w:tc>
        <w:tc>
          <w:tcPr>
            <w:tcW w:w="3664" w:type="dxa"/>
          </w:tcPr>
          <w:p w14:paraId="13594FC1" w14:textId="77777777" w:rsidR="00EF76B5" w:rsidRPr="00CA21E5" w:rsidRDefault="00EF76B5" w:rsidP="000765EE">
            <w:pPr>
              <w:pStyle w:val="a3"/>
              <w:jc w:val="right"/>
              <w:rPr>
                <w:rFonts w:cs="FrankRuehl"/>
                <w:sz w:val="28"/>
                <w:szCs w:val="28"/>
                <w:rtl/>
              </w:rPr>
            </w:pPr>
          </w:p>
        </w:tc>
      </w:tr>
      <w:tr w:rsidR="00EF76B5" w:rsidRPr="00CA21E5" w14:paraId="4F75C35D" w14:textId="77777777" w:rsidTr="00D51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7C442BC" w14:textId="77777777" w:rsidR="00EF76B5" w:rsidRPr="00CA21E5" w:rsidRDefault="00EF76B5" w:rsidP="00EF76B5">
            <w:pPr>
              <w:jc w:val="both"/>
              <w:rPr>
                <w:rFonts w:ascii="David" w:hAnsi="David"/>
                <w:sz w:val="26"/>
                <w:szCs w:val="26"/>
              </w:rPr>
            </w:pPr>
            <w:r w:rsidRPr="00CA21E5">
              <w:rPr>
                <w:rFonts w:hint="cs"/>
                <w:rtl/>
              </w:rPr>
              <w:t xml:space="preserve"> </w:t>
            </w:r>
            <w:r w:rsidRPr="00CA21E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F4105AD" w14:textId="77777777" w:rsidR="00EF76B5" w:rsidRPr="00CA21E5" w:rsidRDefault="00EF76B5" w:rsidP="000765EE">
            <w:pPr>
              <w:rPr>
                <w:rFonts w:ascii="David" w:hAnsi="David"/>
                <w:b/>
                <w:bCs/>
                <w:sz w:val="26"/>
                <w:szCs w:val="26"/>
                <w:rtl/>
              </w:rPr>
            </w:pPr>
            <w:r w:rsidRPr="00CA21E5">
              <w:rPr>
                <w:rFonts w:ascii="David" w:hAnsi="David"/>
                <w:b/>
                <w:bCs/>
                <w:sz w:val="26"/>
                <w:szCs w:val="26"/>
                <w:rtl/>
              </w:rPr>
              <w:t>כבוד השופטת  מרב גרינברג</w:t>
            </w:r>
          </w:p>
          <w:p w14:paraId="7C83C6D0" w14:textId="77777777" w:rsidR="00EF76B5" w:rsidRPr="00CA21E5" w:rsidRDefault="00EF76B5" w:rsidP="000765EE">
            <w:pPr>
              <w:rPr>
                <w:rFonts w:ascii="David" w:hAnsi="David"/>
                <w:sz w:val="26"/>
                <w:szCs w:val="26"/>
                <w:rtl/>
              </w:rPr>
            </w:pPr>
          </w:p>
          <w:p w14:paraId="666F1B43" w14:textId="77777777" w:rsidR="00EF76B5" w:rsidRPr="00CA21E5" w:rsidRDefault="00EF76B5" w:rsidP="00EF76B5">
            <w:pPr>
              <w:jc w:val="both"/>
              <w:rPr>
                <w:rFonts w:ascii="David" w:hAnsi="David"/>
                <w:sz w:val="26"/>
                <w:szCs w:val="26"/>
              </w:rPr>
            </w:pPr>
          </w:p>
        </w:tc>
      </w:tr>
      <w:tr w:rsidR="00EF76B5" w:rsidRPr="00CA21E5" w14:paraId="01BDD0F1" w14:textId="77777777" w:rsidTr="00D51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D4A172" w14:textId="77777777" w:rsidR="00EF76B5" w:rsidRPr="00CA21E5" w:rsidRDefault="00EF76B5" w:rsidP="00EF76B5">
            <w:pPr>
              <w:jc w:val="both"/>
              <w:rPr>
                <w:rFonts w:ascii="David" w:hAnsi="David"/>
                <w:sz w:val="26"/>
                <w:szCs w:val="26"/>
              </w:rPr>
            </w:pPr>
            <w:bookmarkStart w:id="1" w:name="FirstAppellant"/>
            <w:bookmarkStart w:id="2" w:name="FirstLawyer"/>
            <w:r w:rsidRPr="00CA21E5">
              <w:rPr>
                <w:rFonts w:ascii="David" w:hAnsi="David"/>
                <w:sz w:val="26"/>
                <w:szCs w:val="26"/>
                <w:rtl/>
              </w:rPr>
              <w:t>בעניין:</w:t>
            </w:r>
          </w:p>
        </w:tc>
        <w:tc>
          <w:tcPr>
            <w:tcW w:w="3219" w:type="dxa"/>
            <w:tcBorders>
              <w:top w:val="nil"/>
              <w:left w:val="nil"/>
              <w:bottom w:val="nil"/>
              <w:right w:val="nil"/>
            </w:tcBorders>
            <w:shd w:val="clear" w:color="auto" w:fill="auto"/>
          </w:tcPr>
          <w:p w14:paraId="3F428A60" w14:textId="77777777" w:rsidR="00EF76B5" w:rsidRPr="00CA21E5" w:rsidRDefault="00EF76B5" w:rsidP="00EF76B5">
            <w:pPr>
              <w:suppressLineNumbers/>
            </w:pPr>
            <w:r w:rsidRPr="00CA21E5">
              <w:rPr>
                <w:rFonts w:ascii="Arial" w:hAnsi="Arial" w:hint="cs"/>
                <w:b/>
                <w:bCs/>
                <w:sz w:val="26"/>
                <w:szCs w:val="26"/>
                <w:rtl/>
              </w:rPr>
              <w:t>ה</w:t>
            </w:r>
            <w:r w:rsidRPr="00CA21E5">
              <w:rPr>
                <w:rFonts w:ascii="Arial" w:hAnsi="Arial"/>
                <w:b/>
                <w:bCs/>
                <w:sz w:val="26"/>
                <w:szCs w:val="26"/>
                <w:rtl/>
              </w:rPr>
              <w:t>מאשימה</w:t>
            </w:r>
          </w:p>
          <w:p w14:paraId="76C3575E" w14:textId="77777777" w:rsidR="00EF76B5" w:rsidRPr="00CA21E5" w:rsidRDefault="00EF76B5" w:rsidP="000765E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EFBB0D4" w14:textId="77777777" w:rsidR="00EF76B5" w:rsidRPr="00CA21E5" w:rsidRDefault="00EF76B5" w:rsidP="00EF76B5">
            <w:pPr>
              <w:suppressLineNumbers/>
              <w:rPr>
                <w:rFonts w:ascii="Arial" w:hAnsi="Arial"/>
                <w:b/>
                <w:bCs/>
                <w:sz w:val="26"/>
                <w:szCs w:val="26"/>
                <w:rtl/>
              </w:rPr>
            </w:pPr>
            <w:r w:rsidRPr="00CA21E5">
              <w:rPr>
                <w:rFonts w:ascii="Arial" w:hAnsi="Arial"/>
                <w:b/>
                <w:bCs/>
                <w:sz w:val="26"/>
                <w:szCs w:val="26"/>
                <w:rtl/>
              </w:rPr>
              <w:t>מדינת ישראל</w:t>
            </w:r>
            <w:r w:rsidRPr="00CA21E5">
              <w:rPr>
                <w:rFonts w:ascii="Arial" w:hAnsi="Arial" w:hint="cs"/>
                <w:b/>
                <w:bCs/>
                <w:sz w:val="26"/>
                <w:szCs w:val="26"/>
                <w:rtl/>
              </w:rPr>
              <w:t xml:space="preserve"> </w:t>
            </w:r>
          </w:p>
          <w:p w14:paraId="58BB7C45" w14:textId="77777777" w:rsidR="00EF76B5" w:rsidRPr="00CA21E5" w:rsidRDefault="00EF76B5" w:rsidP="00EF76B5">
            <w:pPr>
              <w:suppressLineNumbers/>
              <w:rPr>
                <w:rFonts w:ascii="Arial" w:hAnsi="Arial"/>
                <w:b/>
                <w:bCs/>
                <w:sz w:val="26"/>
                <w:szCs w:val="26"/>
              </w:rPr>
            </w:pPr>
            <w:r w:rsidRPr="00CA21E5">
              <w:rPr>
                <w:rFonts w:ascii="Arial" w:hAnsi="Arial"/>
                <w:b/>
                <w:bCs/>
                <w:sz w:val="26"/>
                <w:szCs w:val="26"/>
                <w:rtl/>
              </w:rPr>
              <w:t>ע"י ב"כ עוה"ד</w:t>
            </w:r>
            <w:r w:rsidRPr="00CA21E5">
              <w:rPr>
                <w:rFonts w:hint="cs"/>
                <w:rtl/>
              </w:rPr>
              <w:t xml:space="preserve"> </w:t>
            </w:r>
            <w:r w:rsidRPr="00CA21E5">
              <w:rPr>
                <w:rFonts w:ascii="Arial" w:hAnsi="Arial" w:hint="cs"/>
                <w:b/>
                <w:bCs/>
                <w:sz w:val="26"/>
                <w:szCs w:val="26"/>
                <w:rtl/>
              </w:rPr>
              <w:t>שירה מוהר</w:t>
            </w:r>
          </w:p>
          <w:p w14:paraId="2B9B594E" w14:textId="77777777" w:rsidR="00EF76B5" w:rsidRPr="00CA21E5" w:rsidRDefault="00EF76B5" w:rsidP="000765EE">
            <w:pPr>
              <w:rPr>
                <w:rFonts w:ascii="David" w:hAnsi="David"/>
                <w:sz w:val="26"/>
                <w:szCs w:val="26"/>
              </w:rPr>
            </w:pPr>
          </w:p>
        </w:tc>
      </w:tr>
      <w:bookmarkEnd w:id="1"/>
      <w:bookmarkEnd w:id="2"/>
      <w:tr w:rsidR="00EF76B5" w:rsidRPr="00CA21E5" w14:paraId="0A2CD1C0" w14:textId="77777777" w:rsidTr="00D51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056B97" w14:textId="77777777" w:rsidR="00EF76B5" w:rsidRPr="00CA21E5" w:rsidRDefault="00EF76B5" w:rsidP="00EF76B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CFD68FB" w14:textId="77777777" w:rsidR="00EF76B5" w:rsidRPr="00CA21E5" w:rsidRDefault="00EF76B5" w:rsidP="00EF76B5">
            <w:pPr>
              <w:jc w:val="center"/>
              <w:rPr>
                <w:rFonts w:ascii="David" w:hAnsi="David"/>
                <w:b/>
                <w:bCs/>
                <w:sz w:val="26"/>
                <w:szCs w:val="26"/>
                <w:rtl/>
              </w:rPr>
            </w:pPr>
          </w:p>
          <w:p w14:paraId="50B14FF5" w14:textId="77777777" w:rsidR="00EF76B5" w:rsidRPr="00CA21E5" w:rsidRDefault="00EF76B5" w:rsidP="00EF76B5">
            <w:pPr>
              <w:jc w:val="center"/>
              <w:rPr>
                <w:rFonts w:ascii="David" w:hAnsi="David"/>
                <w:b/>
                <w:bCs/>
                <w:sz w:val="26"/>
                <w:szCs w:val="26"/>
                <w:rtl/>
              </w:rPr>
            </w:pPr>
            <w:r w:rsidRPr="00CA21E5">
              <w:rPr>
                <w:rFonts w:ascii="David" w:hAnsi="David"/>
                <w:b/>
                <w:bCs/>
                <w:sz w:val="26"/>
                <w:szCs w:val="26"/>
                <w:rtl/>
              </w:rPr>
              <w:t>נגד</w:t>
            </w:r>
          </w:p>
          <w:p w14:paraId="3D553DB3" w14:textId="77777777" w:rsidR="00EF76B5" w:rsidRPr="00CA21E5" w:rsidRDefault="00EF76B5" w:rsidP="00EF76B5">
            <w:pPr>
              <w:jc w:val="both"/>
              <w:rPr>
                <w:rFonts w:ascii="David" w:hAnsi="David"/>
                <w:sz w:val="26"/>
                <w:szCs w:val="26"/>
              </w:rPr>
            </w:pPr>
          </w:p>
        </w:tc>
      </w:tr>
      <w:tr w:rsidR="00EF76B5" w:rsidRPr="00CA21E5" w14:paraId="6F80C295" w14:textId="77777777" w:rsidTr="00D51B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775E6E" w14:textId="77777777" w:rsidR="00EF76B5" w:rsidRPr="00CA21E5" w:rsidRDefault="00EF76B5" w:rsidP="000765EE">
            <w:pPr>
              <w:rPr>
                <w:rFonts w:ascii="David" w:hAnsi="David"/>
                <w:sz w:val="26"/>
                <w:szCs w:val="26"/>
                <w:rtl/>
              </w:rPr>
            </w:pPr>
          </w:p>
        </w:tc>
        <w:tc>
          <w:tcPr>
            <w:tcW w:w="3219" w:type="dxa"/>
            <w:tcBorders>
              <w:top w:val="nil"/>
              <w:left w:val="nil"/>
              <w:bottom w:val="nil"/>
              <w:right w:val="nil"/>
            </w:tcBorders>
            <w:shd w:val="clear" w:color="auto" w:fill="auto"/>
          </w:tcPr>
          <w:p w14:paraId="226E9E32" w14:textId="77777777" w:rsidR="00EF76B5" w:rsidRPr="00CA21E5" w:rsidRDefault="00EF76B5" w:rsidP="000765EE">
            <w:pPr>
              <w:rPr>
                <w:rFonts w:ascii="Arial" w:hAnsi="Arial"/>
                <w:b/>
                <w:bCs/>
                <w:sz w:val="26"/>
                <w:szCs w:val="26"/>
                <w:rtl/>
              </w:rPr>
            </w:pPr>
            <w:r w:rsidRPr="00CA21E5">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8B79DF0" w14:textId="77777777" w:rsidR="00EF76B5" w:rsidRPr="00CA21E5" w:rsidRDefault="00EF76B5" w:rsidP="000765EE">
            <w:pPr>
              <w:rPr>
                <w:rFonts w:ascii="David" w:hAnsi="David"/>
                <w:sz w:val="26"/>
                <w:szCs w:val="26"/>
              </w:rPr>
            </w:pPr>
          </w:p>
          <w:p w14:paraId="0732B564" w14:textId="77777777" w:rsidR="00EF76B5" w:rsidRPr="00CA21E5" w:rsidRDefault="00EF76B5" w:rsidP="00EF76B5">
            <w:pPr>
              <w:suppressLineNumbers/>
            </w:pPr>
            <w:r w:rsidRPr="00CA21E5">
              <w:rPr>
                <w:rFonts w:ascii="Arial" w:hAnsi="Arial"/>
                <w:b/>
                <w:bCs/>
                <w:sz w:val="26"/>
                <w:szCs w:val="26"/>
                <w:rtl/>
              </w:rPr>
              <w:t>1. מחמד נאסר (עציר)</w:t>
            </w:r>
            <w:r w:rsidRPr="00CA21E5">
              <w:rPr>
                <w:rFonts w:ascii="Arial" w:hAnsi="Arial" w:hint="cs"/>
                <w:b/>
                <w:bCs/>
                <w:sz w:val="26"/>
                <w:szCs w:val="26"/>
                <w:rtl/>
              </w:rPr>
              <w:t xml:space="preserve"> </w:t>
            </w:r>
          </w:p>
          <w:p w14:paraId="3F656F75" w14:textId="77777777" w:rsidR="00EF76B5" w:rsidRPr="00CA21E5" w:rsidRDefault="00EF76B5" w:rsidP="00EF76B5">
            <w:pPr>
              <w:suppressLineNumbers/>
              <w:rPr>
                <w:rFonts w:ascii="Arial" w:hAnsi="Arial"/>
                <w:b/>
                <w:bCs/>
                <w:sz w:val="26"/>
                <w:szCs w:val="26"/>
                <w:rtl/>
              </w:rPr>
            </w:pPr>
            <w:r w:rsidRPr="00CA21E5">
              <w:rPr>
                <w:rFonts w:ascii="Arial" w:hAnsi="Arial"/>
                <w:b/>
                <w:bCs/>
                <w:sz w:val="26"/>
                <w:szCs w:val="26"/>
                <w:rtl/>
              </w:rPr>
              <w:t>2. חוסיין בשארה (עציר)</w:t>
            </w:r>
            <w:r w:rsidRPr="00CA21E5">
              <w:rPr>
                <w:rFonts w:ascii="Arial" w:hAnsi="Arial" w:hint="cs"/>
                <w:b/>
                <w:bCs/>
                <w:sz w:val="26"/>
                <w:szCs w:val="26"/>
                <w:rtl/>
              </w:rPr>
              <w:t xml:space="preserve"> </w:t>
            </w:r>
          </w:p>
          <w:p w14:paraId="3171A2D6" w14:textId="77777777" w:rsidR="00EF76B5" w:rsidRPr="00CA21E5" w:rsidRDefault="00EF76B5" w:rsidP="00EF76B5">
            <w:pPr>
              <w:suppressLineNumbers/>
            </w:pPr>
            <w:r w:rsidRPr="00CA21E5">
              <w:rPr>
                <w:rFonts w:ascii="Arial" w:hAnsi="Arial" w:hint="cs"/>
                <w:b/>
                <w:bCs/>
                <w:sz w:val="26"/>
                <w:szCs w:val="26"/>
                <w:rtl/>
              </w:rPr>
              <w:t xml:space="preserve">שניהם </w:t>
            </w:r>
            <w:r w:rsidRPr="00CA21E5">
              <w:rPr>
                <w:rFonts w:ascii="Arial" w:hAnsi="Arial"/>
                <w:b/>
                <w:bCs/>
                <w:sz w:val="26"/>
                <w:szCs w:val="26"/>
                <w:rtl/>
              </w:rPr>
              <w:t>ע"י ב"כ עוה"ד</w:t>
            </w:r>
            <w:r w:rsidRPr="00CA21E5">
              <w:rPr>
                <w:rFonts w:ascii="Arial" w:hAnsi="Arial" w:hint="cs"/>
                <w:b/>
                <w:bCs/>
                <w:sz w:val="26"/>
                <w:szCs w:val="26"/>
                <w:rtl/>
              </w:rPr>
              <w:t xml:space="preserve"> איהאב ג'לג'ולי</w:t>
            </w:r>
          </w:p>
        </w:tc>
      </w:tr>
    </w:tbl>
    <w:p w14:paraId="39B5BBF9" w14:textId="77777777" w:rsidR="00CA21E5" w:rsidRPr="00CA21E5" w:rsidRDefault="00CA21E5" w:rsidP="00CA21E5">
      <w:pPr>
        <w:spacing w:before="120" w:after="120" w:line="240" w:lineRule="exact"/>
        <w:ind w:left="283" w:hanging="283"/>
        <w:jc w:val="both"/>
        <w:rPr>
          <w:rFonts w:ascii="FrankRuehl" w:hAnsi="FrankRuehl" w:cs="FrankRuehl"/>
          <w:rtl/>
        </w:rPr>
      </w:pPr>
    </w:p>
    <w:p w14:paraId="0BF92464" w14:textId="77777777" w:rsidR="00CA21E5" w:rsidRPr="00CA21E5" w:rsidRDefault="00CA21E5" w:rsidP="00CA21E5">
      <w:pPr>
        <w:rPr>
          <w:sz w:val="26"/>
          <w:szCs w:val="26"/>
          <w:rtl/>
        </w:rPr>
      </w:pPr>
    </w:p>
    <w:p w14:paraId="6FF5B723" w14:textId="77777777" w:rsidR="00D51BF2" w:rsidRPr="00D51BF2" w:rsidRDefault="00D51BF2" w:rsidP="00D51BF2">
      <w:pPr>
        <w:spacing w:before="120" w:after="120" w:line="240" w:lineRule="exact"/>
        <w:ind w:left="283" w:hanging="283"/>
        <w:jc w:val="both"/>
        <w:rPr>
          <w:rFonts w:ascii="FrankRuehl" w:hAnsi="FrankRuehl" w:cs="FrankRuehl"/>
          <w:rtl/>
        </w:rPr>
      </w:pPr>
    </w:p>
    <w:p w14:paraId="407FBD5D" w14:textId="77777777" w:rsidR="00DC3A0B" w:rsidRPr="00DC3A0B" w:rsidRDefault="00DC3A0B" w:rsidP="00DC3A0B">
      <w:pPr>
        <w:spacing w:before="120" w:after="120" w:line="240" w:lineRule="exact"/>
        <w:ind w:left="283" w:hanging="283"/>
        <w:jc w:val="both"/>
        <w:rPr>
          <w:rFonts w:ascii="FrankRuehl" w:hAnsi="FrankRuehl" w:cs="FrankRuehl"/>
          <w:rtl/>
        </w:rPr>
      </w:pPr>
    </w:p>
    <w:p w14:paraId="7F90782A" w14:textId="77777777" w:rsidR="00222E38" w:rsidRDefault="00222E38" w:rsidP="00222E38">
      <w:pPr>
        <w:rPr>
          <w:sz w:val="26"/>
          <w:szCs w:val="26"/>
          <w:rtl/>
        </w:rPr>
      </w:pPr>
      <w:bookmarkStart w:id="3" w:name="LawTable"/>
      <w:bookmarkEnd w:id="3"/>
    </w:p>
    <w:p w14:paraId="645EEC3A" w14:textId="77777777" w:rsidR="00222E38" w:rsidRPr="00222E38" w:rsidRDefault="00222E38" w:rsidP="00222E38">
      <w:pPr>
        <w:spacing w:before="120" w:after="120" w:line="240" w:lineRule="exact"/>
        <w:ind w:left="283" w:hanging="283"/>
        <w:jc w:val="both"/>
        <w:rPr>
          <w:rFonts w:ascii="FrankRuehl" w:hAnsi="FrankRuehl" w:cs="FrankRuehl"/>
          <w:rtl/>
        </w:rPr>
      </w:pPr>
    </w:p>
    <w:p w14:paraId="28994869" w14:textId="77777777" w:rsidR="00222E38" w:rsidRPr="00222E38" w:rsidRDefault="00222E38" w:rsidP="00222E38">
      <w:pPr>
        <w:spacing w:before="120" w:after="120" w:line="240" w:lineRule="exact"/>
        <w:ind w:left="283" w:hanging="283"/>
        <w:jc w:val="both"/>
        <w:rPr>
          <w:rFonts w:ascii="FrankRuehl" w:hAnsi="FrankRuehl" w:cs="FrankRuehl"/>
          <w:rtl/>
        </w:rPr>
      </w:pPr>
    </w:p>
    <w:p w14:paraId="1B7BA7BB" w14:textId="77777777" w:rsidR="00222E38" w:rsidRPr="00222E38" w:rsidRDefault="00222E38" w:rsidP="00222E38">
      <w:pPr>
        <w:spacing w:before="120" w:after="120" w:line="240" w:lineRule="exact"/>
        <w:ind w:left="283" w:hanging="283"/>
        <w:jc w:val="both"/>
        <w:rPr>
          <w:rFonts w:ascii="FrankRuehl" w:hAnsi="FrankRuehl" w:cs="FrankRuehl"/>
          <w:rtl/>
        </w:rPr>
      </w:pPr>
      <w:r w:rsidRPr="00222E38">
        <w:rPr>
          <w:rFonts w:ascii="FrankRuehl" w:hAnsi="FrankRuehl" w:cs="FrankRuehl"/>
          <w:rtl/>
        </w:rPr>
        <w:t xml:space="preserve">חקיקה שאוזכרה: </w:t>
      </w:r>
    </w:p>
    <w:p w14:paraId="71DE84A0" w14:textId="77777777" w:rsidR="00222E38" w:rsidRPr="00222E38" w:rsidRDefault="00222E38" w:rsidP="00222E38">
      <w:pPr>
        <w:spacing w:before="120" w:after="120" w:line="240" w:lineRule="exact"/>
        <w:ind w:left="283" w:hanging="283"/>
        <w:jc w:val="both"/>
        <w:rPr>
          <w:rFonts w:ascii="FrankRuehl" w:hAnsi="FrankRuehl" w:cs="FrankRuehl"/>
          <w:rtl/>
        </w:rPr>
      </w:pPr>
      <w:hyperlink r:id="rId7" w:history="1">
        <w:r w:rsidRPr="00222E38">
          <w:rPr>
            <w:rFonts w:ascii="FrankRuehl" w:hAnsi="FrankRuehl" w:cs="FrankRuehl"/>
            <w:color w:val="0000FF"/>
            <w:rtl/>
          </w:rPr>
          <w:t>חוק העונשין, תשל"ז-1977</w:t>
        </w:r>
      </w:hyperlink>
      <w:r w:rsidRPr="00222E38">
        <w:rPr>
          <w:rFonts w:ascii="FrankRuehl" w:hAnsi="FrankRuehl" w:cs="FrankRuehl"/>
          <w:rtl/>
        </w:rPr>
        <w:t xml:space="preserve">: סע'  </w:t>
      </w:r>
      <w:hyperlink r:id="rId8" w:history="1">
        <w:r w:rsidRPr="00222E38">
          <w:rPr>
            <w:rFonts w:ascii="FrankRuehl" w:hAnsi="FrankRuehl" w:cs="FrankRuehl"/>
            <w:color w:val="0000FF"/>
            <w:rtl/>
          </w:rPr>
          <w:t>31</w:t>
        </w:r>
      </w:hyperlink>
      <w:r w:rsidRPr="00222E38">
        <w:rPr>
          <w:rFonts w:ascii="FrankRuehl" w:hAnsi="FrankRuehl" w:cs="FrankRuehl"/>
          <w:rtl/>
        </w:rPr>
        <w:t xml:space="preserve">, </w:t>
      </w:r>
      <w:hyperlink r:id="rId9" w:history="1">
        <w:r w:rsidRPr="00222E38">
          <w:rPr>
            <w:rFonts w:ascii="FrankRuehl" w:hAnsi="FrankRuehl" w:cs="FrankRuehl"/>
            <w:color w:val="0000FF"/>
            <w:rtl/>
          </w:rPr>
          <w:t>144(ב)</w:t>
        </w:r>
      </w:hyperlink>
      <w:r w:rsidRPr="00222E38">
        <w:rPr>
          <w:rFonts w:ascii="FrankRuehl" w:hAnsi="FrankRuehl" w:cs="FrankRuehl"/>
          <w:rtl/>
        </w:rPr>
        <w:t xml:space="preserve">, </w:t>
      </w:r>
      <w:hyperlink r:id="rId10" w:history="1">
        <w:r w:rsidRPr="00222E38">
          <w:rPr>
            <w:rFonts w:ascii="FrankRuehl" w:hAnsi="FrankRuehl" w:cs="FrankRuehl"/>
            <w:color w:val="0000FF"/>
            <w:rtl/>
          </w:rPr>
          <w:t>192</w:t>
        </w:r>
      </w:hyperlink>
      <w:r w:rsidRPr="00222E38">
        <w:rPr>
          <w:rFonts w:ascii="FrankRuehl" w:hAnsi="FrankRuehl" w:cs="FrankRuehl"/>
          <w:rtl/>
        </w:rPr>
        <w:t xml:space="preserve">, </w:t>
      </w:r>
      <w:hyperlink r:id="rId11" w:history="1">
        <w:r w:rsidRPr="00222E38">
          <w:rPr>
            <w:rFonts w:ascii="FrankRuehl" w:hAnsi="FrankRuehl" w:cs="FrankRuehl"/>
            <w:color w:val="0000FF"/>
            <w:rtl/>
          </w:rPr>
          <w:t>287</w:t>
        </w:r>
      </w:hyperlink>
      <w:r w:rsidRPr="00222E38">
        <w:rPr>
          <w:rFonts w:ascii="FrankRuehl" w:hAnsi="FrankRuehl" w:cs="FrankRuehl"/>
          <w:rtl/>
        </w:rPr>
        <w:t xml:space="preserve">, </w:t>
      </w:r>
      <w:hyperlink r:id="rId12" w:history="1">
        <w:r w:rsidRPr="00222E38">
          <w:rPr>
            <w:rFonts w:ascii="FrankRuehl" w:hAnsi="FrankRuehl" w:cs="FrankRuehl"/>
            <w:color w:val="0000FF"/>
            <w:rtl/>
          </w:rPr>
          <w:t>340(א)</w:t>
        </w:r>
      </w:hyperlink>
      <w:r w:rsidRPr="00222E38">
        <w:rPr>
          <w:rFonts w:ascii="FrankRuehl" w:hAnsi="FrankRuehl" w:cs="FrankRuehl"/>
          <w:rtl/>
        </w:rPr>
        <w:t xml:space="preserve">, </w:t>
      </w:r>
      <w:hyperlink r:id="rId13" w:history="1">
        <w:r w:rsidRPr="00222E38">
          <w:rPr>
            <w:rFonts w:ascii="FrankRuehl" w:hAnsi="FrankRuehl" w:cs="FrankRuehl"/>
            <w:color w:val="0000FF"/>
            <w:rtl/>
          </w:rPr>
          <w:t>340א</w:t>
        </w:r>
      </w:hyperlink>
      <w:r w:rsidRPr="00222E38">
        <w:rPr>
          <w:rFonts w:ascii="FrankRuehl" w:hAnsi="FrankRuehl" w:cs="FrankRuehl"/>
          <w:rtl/>
        </w:rPr>
        <w:t xml:space="preserve">, </w:t>
      </w:r>
      <w:hyperlink r:id="rId14" w:history="1">
        <w:r w:rsidRPr="00222E38">
          <w:rPr>
            <w:rFonts w:ascii="FrankRuehl" w:hAnsi="FrankRuehl" w:cs="FrankRuehl"/>
            <w:color w:val="0000FF"/>
            <w:rtl/>
          </w:rPr>
          <w:t>340א(ב)(1)</w:t>
        </w:r>
      </w:hyperlink>
    </w:p>
    <w:p w14:paraId="0092EA36" w14:textId="77777777" w:rsidR="00222E38" w:rsidRPr="00222E38" w:rsidRDefault="00222E38" w:rsidP="00222E38">
      <w:pPr>
        <w:spacing w:before="120" w:after="120" w:line="240" w:lineRule="exact"/>
        <w:ind w:left="283" w:hanging="283"/>
        <w:jc w:val="both"/>
        <w:rPr>
          <w:rFonts w:ascii="FrankRuehl" w:hAnsi="FrankRuehl" w:cs="FrankRuehl"/>
          <w:rtl/>
        </w:rPr>
      </w:pPr>
      <w:hyperlink r:id="rId15" w:history="1">
        <w:r w:rsidRPr="00222E38">
          <w:rPr>
            <w:rFonts w:ascii="FrankRuehl" w:hAnsi="FrankRuehl" w:cs="FrankRuehl"/>
            <w:color w:val="0000FF"/>
            <w:rtl/>
          </w:rPr>
          <w:t>פקודת התעבורה [נוסח חדש]</w:t>
        </w:r>
      </w:hyperlink>
      <w:r w:rsidRPr="00222E38">
        <w:rPr>
          <w:rFonts w:ascii="FrankRuehl" w:hAnsi="FrankRuehl" w:cs="FrankRuehl"/>
          <w:rtl/>
        </w:rPr>
        <w:t xml:space="preserve">: סע'  </w:t>
      </w:r>
      <w:hyperlink r:id="rId16" w:history="1">
        <w:r w:rsidRPr="00222E38">
          <w:rPr>
            <w:rFonts w:ascii="FrankRuehl" w:hAnsi="FrankRuehl" w:cs="FrankRuehl"/>
            <w:color w:val="0000FF"/>
            <w:rtl/>
          </w:rPr>
          <w:t>62(2)</w:t>
        </w:r>
      </w:hyperlink>
    </w:p>
    <w:p w14:paraId="1F2FC54D" w14:textId="77777777" w:rsidR="00222E38" w:rsidRPr="00222E38" w:rsidRDefault="00222E38" w:rsidP="00222E38">
      <w:pPr>
        <w:rPr>
          <w:sz w:val="26"/>
          <w:szCs w:val="26"/>
          <w:rtl/>
        </w:rPr>
      </w:pPr>
      <w:bookmarkStart w:id="4" w:name="LawTable_End"/>
      <w:bookmarkEnd w:id="4"/>
    </w:p>
    <w:p w14:paraId="06B0F0D8" w14:textId="77777777" w:rsidR="00D51BF2" w:rsidRPr="00DC3A0B" w:rsidRDefault="00D51BF2" w:rsidP="00DC3A0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76B5" w14:paraId="2EC06719" w14:textId="77777777" w:rsidTr="00EF76B5">
        <w:trPr>
          <w:trHeight w:val="355"/>
          <w:jc w:val="center"/>
        </w:trPr>
        <w:tc>
          <w:tcPr>
            <w:tcW w:w="8820" w:type="dxa"/>
            <w:tcBorders>
              <w:top w:val="nil"/>
              <w:left w:val="nil"/>
              <w:bottom w:val="nil"/>
              <w:right w:val="nil"/>
            </w:tcBorders>
            <w:shd w:val="clear" w:color="auto" w:fill="auto"/>
          </w:tcPr>
          <w:p w14:paraId="4D145397" w14:textId="77777777" w:rsidR="00CA21E5" w:rsidRPr="00CA21E5" w:rsidRDefault="00CA21E5" w:rsidP="00CA21E5">
            <w:pPr>
              <w:jc w:val="center"/>
              <w:rPr>
                <w:rFonts w:ascii="David" w:hAnsi="David"/>
                <w:b/>
                <w:bCs/>
                <w:sz w:val="32"/>
                <w:szCs w:val="32"/>
                <w:u w:val="single"/>
                <w:rtl/>
              </w:rPr>
            </w:pPr>
            <w:bookmarkStart w:id="5" w:name="PsakDin" w:colFirst="0" w:colLast="0"/>
            <w:bookmarkEnd w:id="0"/>
            <w:r w:rsidRPr="00CA21E5">
              <w:rPr>
                <w:rFonts w:ascii="David" w:hAnsi="David"/>
                <w:b/>
                <w:bCs/>
                <w:sz w:val="32"/>
                <w:szCs w:val="32"/>
                <w:u w:val="single"/>
                <w:rtl/>
              </w:rPr>
              <w:t>גזר דין</w:t>
            </w:r>
          </w:p>
          <w:p w14:paraId="1FD7A422" w14:textId="77777777" w:rsidR="00EF76B5" w:rsidRPr="00CA21E5" w:rsidRDefault="00EF76B5" w:rsidP="00CA21E5">
            <w:pPr>
              <w:jc w:val="center"/>
              <w:rPr>
                <w:rFonts w:ascii="David" w:hAnsi="David"/>
                <w:bCs/>
                <w:sz w:val="32"/>
                <w:szCs w:val="32"/>
                <w:u w:val="single"/>
                <w:rtl/>
              </w:rPr>
            </w:pPr>
          </w:p>
        </w:tc>
      </w:tr>
      <w:bookmarkEnd w:id="5"/>
    </w:tbl>
    <w:p w14:paraId="263FED25" w14:textId="77777777" w:rsidR="00EF76B5" w:rsidRPr="000F2247" w:rsidRDefault="00EF76B5" w:rsidP="00EF76B5">
      <w:pPr>
        <w:rPr>
          <w:rFonts w:ascii="Arial" w:hAnsi="Arial"/>
          <w:b/>
          <w:bCs/>
          <w:sz w:val="26"/>
          <w:szCs w:val="26"/>
          <w:rtl/>
        </w:rPr>
      </w:pPr>
    </w:p>
    <w:p w14:paraId="7D796DB8" w14:textId="77777777" w:rsidR="00EF76B5" w:rsidRPr="000F2247" w:rsidRDefault="00EF76B5" w:rsidP="00EF76B5">
      <w:pPr>
        <w:rPr>
          <w:rFonts w:ascii="Arial" w:hAnsi="Arial"/>
          <w:b/>
          <w:bCs/>
          <w:sz w:val="26"/>
          <w:szCs w:val="26"/>
          <w:rtl/>
        </w:rPr>
      </w:pPr>
    </w:p>
    <w:p w14:paraId="36731E69" w14:textId="77777777" w:rsidR="00EF76B5" w:rsidRPr="0069377E" w:rsidRDefault="00EF76B5" w:rsidP="00EF76B5">
      <w:pPr>
        <w:pStyle w:val="a9"/>
        <w:spacing w:line="360" w:lineRule="auto"/>
        <w:jc w:val="both"/>
        <w:rPr>
          <w:b/>
          <w:bCs/>
          <w:u w:val="single"/>
        </w:rPr>
      </w:pPr>
      <w:r>
        <w:rPr>
          <w:rFonts w:hint="cs"/>
          <w:b/>
          <w:bCs/>
          <w:u w:val="single"/>
          <w:rtl/>
        </w:rPr>
        <w:t>כללי</w:t>
      </w:r>
    </w:p>
    <w:p w14:paraId="796271A4" w14:textId="77777777" w:rsidR="00EF76B5" w:rsidRDefault="00EF76B5" w:rsidP="00EF76B5">
      <w:pPr>
        <w:pStyle w:val="a9"/>
        <w:numPr>
          <w:ilvl w:val="0"/>
          <w:numId w:val="1"/>
        </w:numPr>
        <w:spacing w:line="360" w:lineRule="auto"/>
        <w:jc w:val="both"/>
        <w:rPr>
          <w:b/>
          <w:bCs/>
          <w:u w:val="single"/>
        </w:rPr>
      </w:pPr>
      <w:bookmarkStart w:id="6" w:name="ABSTRACT_START"/>
      <w:bookmarkEnd w:id="6"/>
      <w:r>
        <w:rPr>
          <w:rFonts w:hint="cs"/>
          <w:rtl/>
        </w:rPr>
        <w:t xml:space="preserve">הנאשמים, קרובי משפחה, הורשעו במסגרת הסדר טיעון, בעובדות כתב אישום מתוקן, </w:t>
      </w:r>
      <w:r w:rsidRPr="003A6DD8">
        <w:rPr>
          <w:rFonts w:hint="cs"/>
          <w:rtl/>
        </w:rPr>
        <w:t>בעבירות הבאות:</w:t>
      </w:r>
      <w:r>
        <w:rPr>
          <w:rFonts w:hint="cs"/>
          <w:rtl/>
        </w:rPr>
        <w:t xml:space="preserve"> </w:t>
      </w:r>
    </w:p>
    <w:p w14:paraId="50AE9611" w14:textId="77777777" w:rsidR="00EF76B5" w:rsidRDefault="00EF76B5" w:rsidP="00EF76B5">
      <w:pPr>
        <w:pStyle w:val="a9"/>
        <w:spacing w:line="360" w:lineRule="auto"/>
        <w:jc w:val="both"/>
        <w:rPr>
          <w:b/>
          <w:bCs/>
          <w:rtl/>
        </w:rPr>
      </w:pPr>
      <w:r w:rsidRPr="0069377E">
        <w:rPr>
          <w:rFonts w:hint="cs"/>
          <w:b/>
          <w:bCs/>
          <w:rtl/>
        </w:rPr>
        <w:t>נאשם 1</w:t>
      </w:r>
      <w:r>
        <w:rPr>
          <w:rFonts w:hint="cs"/>
          <w:rtl/>
        </w:rPr>
        <w:t xml:space="preserve">- נשיאה והובלת </w:t>
      </w:r>
      <w:r w:rsidRPr="009060C4">
        <w:rPr>
          <w:rFonts w:hint="cs"/>
          <w:rtl/>
        </w:rPr>
        <w:t xml:space="preserve"> נשק, </w:t>
      </w:r>
      <w:r w:rsidRPr="009060C4">
        <w:rPr>
          <w:rFonts w:hint="cs"/>
          <w:u w:val="single"/>
          <w:rtl/>
        </w:rPr>
        <w:t xml:space="preserve">לפי </w:t>
      </w:r>
      <w:hyperlink r:id="rId17" w:history="1">
        <w:r w:rsidR="00D51BF2" w:rsidRPr="00D51BF2">
          <w:rPr>
            <w:rStyle w:val="Hyperlink"/>
            <w:rFonts w:hint="eastAsia"/>
            <w:rtl/>
          </w:rPr>
          <w:t>סעיף</w:t>
        </w:r>
        <w:r w:rsidR="00D51BF2" w:rsidRPr="00D51BF2">
          <w:rPr>
            <w:rStyle w:val="Hyperlink"/>
            <w:rtl/>
          </w:rPr>
          <w:t xml:space="preserve"> 144(ב)</w:t>
        </w:r>
      </w:hyperlink>
      <w:r w:rsidRPr="009060C4">
        <w:rPr>
          <w:rFonts w:hint="cs"/>
          <w:u w:val="single"/>
          <w:rtl/>
        </w:rPr>
        <w:t xml:space="preserve"> רישא ל</w:t>
      </w:r>
      <w:hyperlink r:id="rId18" w:history="1">
        <w:r w:rsidR="00CA21E5" w:rsidRPr="00CA21E5">
          <w:rPr>
            <w:color w:val="0000FF"/>
            <w:u w:val="single"/>
            <w:rtl/>
          </w:rPr>
          <w:t>חוק העונשין</w:t>
        </w:r>
      </w:hyperlink>
      <w:r>
        <w:rPr>
          <w:rFonts w:hint="cs"/>
          <w:rtl/>
        </w:rPr>
        <w:t xml:space="preserve">, תשל"ז- 1977 (להלן: "החוק"); </w:t>
      </w:r>
      <w:r w:rsidRPr="009060C4">
        <w:rPr>
          <w:rFonts w:hint="cs"/>
          <w:rtl/>
        </w:rPr>
        <w:t xml:space="preserve">ירי מנשק חם, </w:t>
      </w:r>
      <w:r w:rsidRPr="009060C4">
        <w:rPr>
          <w:rFonts w:hint="cs"/>
          <w:u w:val="single"/>
          <w:rtl/>
        </w:rPr>
        <w:t xml:space="preserve">לפי </w:t>
      </w:r>
      <w:hyperlink r:id="rId19" w:history="1">
        <w:r w:rsidR="00D51BF2" w:rsidRPr="00D51BF2">
          <w:rPr>
            <w:rStyle w:val="Hyperlink"/>
            <w:rFonts w:hint="eastAsia"/>
            <w:rtl/>
          </w:rPr>
          <w:t>סעיף</w:t>
        </w:r>
        <w:r w:rsidR="00D51BF2" w:rsidRPr="00D51BF2">
          <w:rPr>
            <w:rStyle w:val="Hyperlink"/>
            <w:rtl/>
          </w:rPr>
          <w:t xml:space="preserve"> 340א(ב)(1)</w:t>
        </w:r>
      </w:hyperlink>
      <w:r w:rsidRPr="009060C4">
        <w:rPr>
          <w:rFonts w:hint="cs"/>
          <w:u w:val="single"/>
          <w:rtl/>
        </w:rPr>
        <w:t xml:space="preserve"> לחוק</w:t>
      </w:r>
      <w:r>
        <w:rPr>
          <w:rFonts w:hint="cs"/>
          <w:rtl/>
        </w:rPr>
        <w:t xml:space="preserve">; איומים </w:t>
      </w:r>
      <w:r w:rsidRPr="009060C4">
        <w:rPr>
          <w:rFonts w:hint="cs"/>
          <w:u w:val="single"/>
          <w:rtl/>
        </w:rPr>
        <w:t xml:space="preserve">לפי </w:t>
      </w:r>
      <w:hyperlink r:id="rId20" w:history="1">
        <w:r w:rsidR="00D51BF2" w:rsidRPr="00D51BF2">
          <w:rPr>
            <w:rStyle w:val="Hyperlink"/>
            <w:rFonts w:hint="eastAsia"/>
            <w:rtl/>
          </w:rPr>
          <w:t>סעיף</w:t>
        </w:r>
        <w:r w:rsidR="00D51BF2" w:rsidRPr="00D51BF2">
          <w:rPr>
            <w:rStyle w:val="Hyperlink"/>
            <w:rtl/>
          </w:rPr>
          <w:t xml:space="preserve"> 192</w:t>
        </w:r>
      </w:hyperlink>
      <w:r>
        <w:rPr>
          <w:rFonts w:hint="cs"/>
          <w:rtl/>
        </w:rPr>
        <w:t xml:space="preserve"> לחוק והפרת הוראה חוקית </w:t>
      </w:r>
      <w:r w:rsidRPr="0069377E">
        <w:rPr>
          <w:rFonts w:hint="cs"/>
          <w:u w:val="single"/>
          <w:rtl/>
        </w:rPr>
        <w:t xml:space="preserve">לפי </w:t>
      </w:r>
      <w:hyperlink r:id="rId21" w:history="1">
        <w:r w:rsidR="00D51BF2" w:rsidRPr="00D51BF2">
          <w:rPr>
            <w:rStyle w:val="Hyperlink"/>
            <w:rFonts w:hint="eastAsia"/>
            <w:rtl/>
          </w:rPr>
          <w:t>סעיף</w:t>
        </w:r>
        <w:r w:rsidR="00D51BF2" w:rsidRPr="00D51BF2">
          <w:rPr>
            <w:rStyle w:val="Hyperlink"/>
            <w:rtl/>
          </w:rPr>
          <w:t xml:space="preserve"> 287</w:t>
        </w:r>
      </w:hyperlink>
      <w:r w:rsidRPr="0069377E">
        <w:rPr>
          <w:rFonts w:hint="cs"/>
          <w:u w:val="single"/>
          <w:rtl/>
        </w:rPr>
        <w:t xml:space="preserve"> לחוק.</w:t>
      </w:r>
      <w:r>
        <w:rPr>
          <w:rFonts w:hint="cs"/>
          <w:rtl/>
        </w:rPr>
        <w:t xml:space="preserve"> </w:t>
      </w:r>
    </w:p>
    <w:p w14:paraId="54BFDCD2" w14:textId="77777777" w:rsidR="00EF76B5" w:rsidRPr="0069377E" w:rsidRDefault="00EF76B5" w:rsidP="00EF76B5">
      <w:pPr>
        <w:pStyle w:val="a9"/>
        <w:spacing w:line="360" w:lineRule="auto"/>
        <w:jc w:val="both"/>
        <w:rPr>
          <w:b/>
          <w:bCs/>
          <w:u w:val="single"/>
        </w:rPr>
      </w:pPr>
      <w:bookmarkStart w:id="7" w:name="ABSTRACT_END"/>
      <w:bookmarkEnd w:id="7"/>
      <w:r w:rsidRPr="0069377E">
        <w:rPr>
          <w:rFonts w:hint="cs"/>
          <w:b/>
          <w:bCs/>
          <w:rtl/>
        </w:rPr>
        <w:lastRenderedPageBreak/>
        <w:t>נאשם 2</w:t>
      </w:r>
      <w:r>
        <w:rPr>
          <w:rFonts w:hint="cs"/>
          <w:rtl/>
        </w:rPr>
        <w:t xml:space="preserve"> - סיוע לנשיאה והובלת </w:t>
      </w:r>
      <w:r w:rsidRPr="009060C4">
        <w:rPr>
          <w:rFonts w:hint="cs"/>
          <w:rtl/>
        </w:rPr>
        <w:t xml:space="preserve"> נשק, </w:t>
      </w:r>
      <w:r w:rsidRPr="009060C4">
        <w:rPr>
          <w:rFonts w:hint="cs"/>
          <w:u w:val="single"/>
          <w:rtl/>
        </w:rPr>
        <w:t xml:space="preserve">לפי </w:t>
      </w:r>
      <w:hyperlink r:id="rId22" w:history="1">
        <w:r w:rsidR="00D51BF2" w:rsidRPr="00D51BF2">
          <w:rPr>
            <w:rStyle w:val="Hyperlink"/>
            <w:rFonts w:hint="eastAsia"/>
            <w:rtl/>
          </w:rPr>
          <w:t>סעיף</w:t>
        </w:r>
        <w:r w:rsidR="00D51BF2" w:rsidRPr="00D51BF2">
          <w:rPr>
            <w:rStyle w:val="Hyperlink"/>
            <w:rtl/>
          </w:rPr>
          <w:t xml:space="preserve"> 144(ב)</w:t>
        </w:r>
      </w:hyperlink>
      <w:r w:rsidRPr="009060C4">
        <w:rPr>
          <w:rFonts w:hint="cs"/>
          <w:u w:val="single"/>
          <w:rtl/>
        </w:rPr>
        <w:t xml:space="preserve"> רישא </w:t>
      </w:r>
      <w:hyperlink r:id="rId23" w:history="1">
        <w:r w:rsidR="00D51BF2" w:rsidRPr="00D51BF2">
          <w:rPr>
            <w:rStyle w:val="Hyperlink"/>
            <w:rFonts w:hint="eastAsia"/>
            <w:rtl/>
          </w:rPr>
          <w:t>וסעיף</w:t>
        </w:r>
        <w:r w:rsidR="00D51BF2" w:rsidRPr="00D51BF2">
          <w:rPr>
            <w:rStyle w:val="Hyperlink"/>
            <w:rtl/>
          </w:rPr>
          <w:t xml:space="preserve"> 31</w:t>
        </w:r>
      </w:hyperlink>
      <w:r>
        <w:rPr>
          <w:rFonts w:hint="cs"/>
          <w:u w:val="single"/>
          <w:rtl/>
        </w:rPr>
        <w:t xml:space="preserve"> </w:t>
      </w:r>
      <w:r w:rsidRPr="009060C4">
        <w:rPr>
          <w:rFonts w:hint="cs"/>
          <w:u w:val="single"/>
          <w:rtl/>
        </w:rPr>
        <w:t>לחוק</w:t>
      </w:r>
      <w:r>
        <w:rPr>
          <w:rFonts w:hint="cs"/>
          <w:b/>
          <w:bCs/>
          <w:rtl/>
        </w:rPr>
        <w:t xml:space="preserve">; </w:t>
      </w:r>
      <w:r w:rsidRPr="0069377E">
        <w:rPr>
          <w:rFonts w:hint="cs"/>
          <w:rtl/>
        </w:rPr>
        <w:t>סיוע</w:t>
      </w:r>
      <w:r>
        <w:rPr>
          <w:rFonts w:hint="cs"/>
          <w:b/>
          <w:bCs/>
          <w:rtl/>
        </w:rPr>
        <w:t xml:space="preserve"> </w:t>
      </w:r>
      <w:r>
        <w:rPr>
          <w:rFonts w:hint="cs"/>
          <w:rtl/>
        </w:rPr>
        <w:t>ל</w:t>
      </w:r>
      <w:r w:rsidRPr="009060C4">
        <w:rPr>
          <w:rFonts w:hint="cs"/>
          <w:rtl/>
        </w:rPr>
        <w:t xml:space="preserve">ירי מנשק חם, </w:t>
      </w:r>
      <w:r w:rsidRPr="009060C4">
        <w:rPr>
          <w:rFonts w:hint="cs"/>
          <w:u w:val="single"/>
          <w:rtl/>
        </w:rPr>
        <w:t xml:space="preserve">לפי </w:t>
      </w:r>
      <w:hyperlink r:id="rId24" w:history="1">
        <w:r w:rsidR="00D51BF2" w:rsidRPr="00D51BF2">
          <w:rPr>
            <w:rStyle w:val="Hyperlink"/>
            <w:rFonts w:hint="eastAsia"/>
            <w:rtl/>
          </w:rPr>
          <w:t>סעיף</w:t>
        </w:r>
        <w:r w:rsidR="00D51BF2" w:rsidRPr="00D51BF2">
          <w:rPr>
            <w:rStyle w:val="Hyperlink"/>
            <w:rtl/>
          </w:rPr>
          <w:t xml:space="preserve"> 340א(ב)(1)</w:t>
        </w:r>
      </w:hyperlink>
      <w:r w:rsidRPr="009060C4">
        <w:rPr>
          <w:rFonts w:hint="cs"/>
          <w:u w:val="single"/>
          <w:rtl/>
        </w:rPr>
        <w:t xml:space="preserve"> </w:t>
      </w:r>
      <w:hyperlink r:id="rId25" w:history="1">
        <w:r w:rsidR="00D51BF2" w:rsidRPr="00D51BF2">
          <w:rPr>
            <w:rStyle w:val="Hyperlink"/>
            <w:rFonts w:hint="eastAsia"/>
            <w:rtl/>
          </w:rPr>
          <w:t>וסעיף</w:t>
        </w:r>
        <w:r w:rsidR="00D51BF2" w:rsidRPr="00D51BF2">
          <w:rPr>
            <w:rStyle w:val="Hyperlink"/>
            <w:rtl/>
          </w:rPr>
          <w:t xml:space="preserve"> 31</w:t>
        </w:r>
      </w:hyperlink>
      <w:r>
        <w:rPr>
          <w:rFonts w:hint="cs"/>
          <w:u w:val="single"/>
          <w:rtl/>
        </w:rPr>
        <w:t xml:space="preserve"> </w:t>
      </w:r>
      <w:r w:rsidRPr="009060C4">
        <w:rPr>
          <w:rFonts w:hint="cs"/>
          <w:u w:val="single"/>
          <w:rtl/>
        </w:rPr>
        <w:t>לחוק</w:t>
      </w:r>
      <w:r>
        <w:rPr>
          <w:rFonts w:hint="cs"/>
          <w:b/>
          <w:bCs/>
          <w:rtl/>
        </w:rPr>
        <w:t xml:space="preserve"> </w:t>
      </w:r>
      <w:r>
        <w:rPr>
          <w:rFonts w:hint="cs"/>
          <w:rtl/>
        </w:rPr>
        <w:t xml:space="preserve">והפרת הוראה חוקית </w:t>
      </w:r>
      <w:r w:rsidRPr="0069377E">
        <w:rPr>
          <w:rFonts w:hint="cs"/>
          <w:u w:val="single"/>
          <w:rtl/>
        </w:rPr>
        <w:t xml:space="preserve">לפי </w:t>
      </w:r>
      <w:hyperlink r:id="rId26" w:history="1">
        <w:r w:rsidR="00D51BF2" w:rsidRPr="00D51BF2">
          <w:rPr>
            <w:rStyle w:val="Hyperlink"/>
            <w:rFonts w:hint="eastAsia"/>
            <w:rtl/>
          </w:rPr>
          <w:t>סעיף</w:t>
        </w:r>
        <w:r w:rsidR="00D51BF2" w:rsidRPr="00D51BF2">
          <w:rPr>
            <w:rStyle w:val="Hyperlink"/>
            <w:rtl/>
          </w:rPr>
          <w:t xml:space="preserve"> 287</w:t>
        </w:r>
      </w:hyperlink>
      <w:r w:rsidRPr="0069377E">
        <w:rPr>
          <w:rFonts w:hint="cs"/>
          <w:u w:val="single"/>
          <w:rtl/>
        </w:rPr>
        <w:t xml:space="preserve"> לחוק</w:t>
      </w:r>
      <w:r>
        <w:rPr>
          <w:rFonts w:hint="cs"/>
          <w:u w:val="single"/>
          <w:rtl/>
        </w:rPr>
        <w:t>,</w:t>
      </w:r>
      <w:r w:rsidRPr="0069377E">
        <w:rPr>
          <w:rFonts w:hint="cs"/>
          <w:rtl/>
        </w:rPr>
        <w:t xml:space="preserve"> ו</w:t>
      </w:r>
      <w:r>
        <w:rPr>
          <w:rFonts w:hint="cs"/>
          <w:rtl/>
        </w:rPr>
        <w:t>כן נהיגה בקלות ראש</w:t>
      </w:r>
      <w:r w:rsidRPr="0069377E">
        <w:rPr>
          <w:rFonts w:hint="cs"/>
          <w:rtl/>
        </w:rPr>
        <w:t xml:space="preserve">, </w:t>
      </w:r>
      <w:r w:rsidRPr="0069377E">
        <w:rPr>
          <w:rFonts w:hint="cs"/>
          <w:u w:val="single"/>
          <w:rtl/>
        </w:rPr>
        <w:t xml:space="preserve">עבירה לפי </w:t>
      </w:r>
      <w:hyperlink r:id="rId27" w:history="1">
        <w:r w:rsidR="00D51BF2" w:rsidRPr="00D51BF2">
          <w:rPr>
            <w:rStyle w:val="Hyperlink"/>
            <w:rFonts w:hint="eastAsia"/>
            <w:rtl/>
          </w:rPr>
          <w:t>סעיף</w:t>
        </w:r>
        <w:r w:rsidR="00D51BF2" w:rsidRPr="00D51BF2">
          <w:rPr>
            <w:rStyle w:val="Hyperlink"/>
            <w:rtl/>
          </w:rPr>
          <w:t xml:space="preserve"> 62(2)</w:t>
        </w:r>
      </w:hyperlink>
      <w:r w:rsidRPr="0069377E">
        <w:rPr>
          <w:rFonts w:hint="cs"/>
          <w:u w:val="single"/>
          <w:rtl/>
        </w:rPr>
        <w:t xml:space="preserve"> ל</w:t>
      </w:r>
      <w:hyperlink r:id="rId28" w:history="1">
        <w:r w:rsidR="00CA21E5" w:rsidRPr="00CA21E5">
          <w:rPr>
            <w:color w:val="0000FF"/>
            <w:u w:val="single"/>
            <w:rtl/>
          </w:rPr>
          <w:t>פקודת התעבורה</w:t>
        </w:r>
      </w:hyperlink>
      <w:r w:rsidRPr="0069377E">
        <w:rPr>
          <w:rFonts w:hint="cs"/>
          <w:u w:val="single"/>
          <w:rtl/>
        </w:rPr>
        <w:t xml:space="preserve"> [נוסח חדש] תשכ"א-1961.</w:t>
      </w:r>
      <w:r w:rsidRPr="0069377E">
        <w:rPr>
          <w:rFonts w:hint="cs"/>
          <w:b/>
          <w:bCs/>
          <w:u w:val="single"/>
          <w:rtl/>
        </w:rPr>
        <w:t xml:space="preserve"> </w:t>
      </w:r>
    </w:p>
    <w:p w14:paraId="5F874B8A" w14:textId="77777777" w:rsidR="00EF76B5" w:rsidRPr="008668AA" w:rsidRDefault="00EF76B5" w:rsidP="00EF76B5">
      <w:pPr>
        <w:pStyle w:val="a9"/>
        <w:spacing w:line="360" w:lineRule="auto"/>
        <w:jc w:val="both"/>
        <w:rPr>
          <w:rtl/>
        </w:rPr>
      </w:pPr>
    </w:p>
    <w:p w14:paraId="6469D282" w14:textId="77777777" w:rsidR="00EF76B5" w:rsidRDefault="00EF76B5" w:rsidP="00EF76B5">
      <w:pPr>
        <w:pStyle w:val="a9"/>
        <w:numPr>
          <w:ilvl w:val="0"/>
          <w:numId w:val="1"/>
        </w:numPr>
        <w:spacing w:line="360" w:lineRule="auto"/>
        <w:jc w:val="both"/>
        <w:rPr>
          <w:b/>
          <w:bCs/>
        </w:rPr>
      </w:pPr>
      <w:r>
        <w:rPr>
          <w:rFonts w:hint="cs"/>
          <w:rtl/>
        </w:rPr>
        <w:t xml:space="preserve">כמפורט בעובדות כתב האישום המתוקן, בין נאשם 1 לחמודי בשארה (להלן:"חמודי") התגלע סכסוך כספי. במועד הרלוונטי לכתב האישום שהו הנאשמים, בני דודים, מתוקף החלטת בית משפט זה, בתנאי מעצר בית לילי בביתם בטירה בין השעות 23:00-06:00. ביום 16.11.22 בסמוך לשעה 4:00, התקשר נאשם 1 לחמודי ואיים עליו בין היתר כי "יקבל את הנקמה שלו", וכי יירו על ביתו בשעה הקרובה. בסמוך לאחר מכן, נסעו הנאשמים ברכב, שבלוחית הרישוי שלו הוסתרה ע"י הנאשמים או מי מטעמם, הספרה האמצעית, כשהם מובילים ברכב נשק מסוג קלצ'ניקוב ומחסנית טעונה ב-9 כדורים, לבית אביו של חמודי בעיר טירה. בהגיעם לבית האב ירו לעבר ביתו וגרמו נזק לקירות ושער הבית. הנאשמים המשיכו בנסיעתם, וסמוך לאחר מכן, בשעה 04:45 הגיעו לביתו של חמודי, משהבחינו ברכב משטרה שחנה בסמוך, נמלטו מהמקום. בעקבות זאת, נסעו השוטרים ברכב אחרי הנאשמים, שהאיצו את מהירות נסיעתם עד שהגיעו בסמוך לביתו של נאשם 1. נאשם 1 יצא מהרכב, השליך את הנשק בקרבת מקום, רץ לעבר ביתו ונתפס ע"י השוטרים. נאשם 2 המשיך בנסיעה ברכב, יצא ממנו כעבור מספר מטרים והתחבא בבית נטוש סמוך עד שנתפס ע"י השוטרים. </w:t>
      </w:r>
      <w:r>
        <w:rPr>
          <w:rFonts w:hint="cs"/>
          <w:b/>
          <w:bCs/>
          <w:rtl/>
        </w:rPr>
        <w:t>במעשים אלו מיוחסים</w:t>
      </w:r>
      <w:r w:rsidRPr="0069377E">
        <w:rPr>
          <w:rFonts w:hint="cs"/>
          <w:b/>
          <w:bCs/>
          <w:rtl/>
        </w:rPr>
        <w:t xml:space="preserve"> לנאשם 1 נשיאת נשק וירי באמצעותו לעבר בית אביו של חמודי, איומים כלפי חמודי</w:t>
      </w:r>
      <w:r>
        <w:rPr>
          <w:rFonts w:hint="cs"/>
          <w:b/>
          <w:bCs/>
          <w:rtl/>
        </w:rPr>
        <w:t>,</w:t>
      </w:r>
      <w:r w:rsidRPr="0069377E">
        <w:rPr>
          <w:rFonts w:hint="cs"/>
          <w:b/>
          <w:bCs/>
          <w:rtl/>
        </w:rPr>
        <w:t xml:space="preserve"> ולנאשם 2 סיוע לנשיאת הנשק והירי ונהיגה בקלות ראש, וזאת כששניהם הפרו את תנאי מעצר הבית בהם היו נתונים. </w:t>
      </w:r>
    </w:p>
    <w:p w14:paraId="4ABDBC36" w14:textId="77777777" w:rsidR="00EF76B5" w:rsidRPr="0069377E" w:rsidRDefault="00EF76B5" w:rsidP="00EF76B5">
      <w:pPr>
        <w:pStyle w:val="a9"/>
        <w:spacing w:line="360" w:lineRule="auto"/>
        <w:jc w:val="both"/>
        <w:rPr>
          <w:b/>
          <w:bCs/>
        </w:rPr>
      </w:pPr>
    </w:p>
    <w:p w14:paraId="6BEA4E8A" w14:textId="77777777" w:rsidR="00EF76B5" w:rsidRDefault="00EF76B5" w:rsidP="00EF76B5">
      <w:pPr>
        <w:pStyle w:val="a9"/>
        <w:numPr>
          <w:ilvl w:val="0"/>
          <w:numId w:val="1"/>
        </w:numPr>
        <w:spacing w:line="360" w:lineRule="auto"/>
        <w:jc w:val="both"/>
      </w:pPr>
      <w:r>
        <w:rPr>
          <w:rFonts w:hint="cs"/>
          <w:rtl/>
        </w:rPr>
        <w:t>ביום 29.5.23 הגיעו הצדדים להסדר טיעון, לפיו הורשעו הנאשמים, על יסוד הודאתם, במיוחס להם בכתב האישום המתוקן. המאשימה הצהירה כי תעתור בעניין נאשם 1 לעונש ראוי של 5.5 שנות מאסר וענישה נלווית, ולנאשם 2, פחות ממחצית העונש שיוטל על נאשם 1, וענישה נלווית, ההגנה חופשיה בטיעוניה.</w:t>
      </w:r>
    </w:p>
    <w:p w14:paraId="16D3E5B1" w14:textId="77777777" w:rsidR="00EF76B5" w:rsidRDefault="00EF76B5" w:rsidP="00EF76B5">
      <w:pPr>
        <w:pStyle w:val="a9"/>
        <w:rPr>
          <w:rtl/>
        </w:rPr>
      </w:pPr>
    </w:p>
    <w:p w14:paraId="5A1F7DF5" w14:textId="77777777" w:rsidR="00EF76B5" w:rsidRDefault="00EF76B5" w:rsidP="00EF76B5">
      <w:pPr>
        <w:spacing w:line="360" w:lineRule="auto"/>
        <w:ind w:firstLine="360"/>
        <w:jc w:val="both"/>
        <w:rPr>
          <w:b/>
          <w:bCs/>
          <w:u w:val="single"/>
          <w:rtl/>
        </w:rPr>
      </w:pPr>
      <w:r>
        <w:rPr>
          <w:rFonts w:hint="cs"/>
          <w:b/>
          <w:bCs/>
          <w:u w:val="single"/>
          <w:rtl/>
        </w:rPr>
        <w:t>תמצית הטיעונים לעונש</w:t>
      </w:r>
    </w:p>
    <w:p w14:paraId="053004DC" w14:textId="77777777" w:rsidR="00EF76B5" w:rsidRDefault="00EF76B5" w:rsidP="00EF76B5">
      <w:pPr>
        <w:pStyle w:val="a9"/>
        <w:numPr>
          <w:ilvl w:val="0"/>
          <w:numId w:val="1"/>
        </w:numPr>
        <w:spacing w:line="360" w:lineRule="auto"/>
        <w:jc w:val="both"/>
      </w:pPr>
      <w:r>
        <w:rPr>
          <w:rFonts w:hint="cs"/>
          <w:rtl/>
        </w:rPr>
        <w:t xml:space="preserve">ב"כ המאשימה, עו"ד מיטל אילן,  עמדה בטיעוניה על החומרה המיוחדת שבמעשי נאשם 1, ועל הרקע למעשיו, סכסוך כספי עם המתלונן. עוד סבורה שפגיעת המעשים בערכים המוגנים של שלום הציבור ובטחונו, גבוהה. המאשימה הדגישה את תכנון המעשים, הצטיידות בנשק, האיומים המקדימים והירי לעבר בית מגורים בשעת בוקר מוקדמת, תוך הפרה בוטה של תנאים מגבילים. המאשימה עותרת בעניין נאשם 1 למתחם ענישה שנע בין 4-8 שנות מאסר ומבקשת למקם את עונשו במרכז המתחם נוכח עברו הפלילי בעבירות אלימות ונשק והעדר סיכויי שיקום. אשר לנאשם 2 נטען כי עברו הפלילי כולל עבירות אלימות ורכוש אך לא עבירות נשק, על כן יש מקום לגזור עליו עונש הקרוב למחצית עונשו של נאשם 1, בן 28 חודשים, וענישה נלווית. עוד נטען, שנפגע העבירה לא היה מעוניין להגיש </w:t>
      </w:r>
      <w:r>
        <w:rPr>
          <w:rFonts w:hint="cs"/>
          <w:rtl/>
        </w:rPr>
        <w:lastRenderedPageBreak/>
        <w:t xml:space="preserve">הצהרת נפגע ומסר שהוא ומשפחתו מצויים בטראומה מאז אירוע הירי וחוששים לחייהם, וביקש להחמיר עם הנאשמים. </w:t>
      </w:r>
    </w:p>
    <w:p w14:paraId="1E373222" w14:textId="77777777" w:rsidR="00EF76B5" w:rsidRDefault="00EF76B5" w:rsidP="00EF76B5">
      <w:pPr>
        <w:pStyle w:val="a9"/>
        <w:spacing w:line="360" w:lineRule="auto"/>
        <w:jc w:val="both"/>
      </w:pPr>
    </w:p>
    <w:p w14:paraId="468AFD65" w14:textId="77777777" w:rsidR="00EF76B5" w:rsidRDefault="00EF76B5" w:rsidP="00EF76B5">
      <w:pPr>
        <w:pStyle w:val="a9"/>
        <w:numPr>
          <w:ilvl w:val="0"/>
          <w:numId w:val="1"/>
        </w:numPr>
        <w:spacing w:line="360" w:lineRule="auto"/>
        <w:jc w:val="both"/>
      </w:pPr>
      <w:r>
        <w:rPr>
          <w:rFonts w:hint="cs"/>
          <w:rtl/>
        </w:rPr>
        <w:t xml:space="preserve">ב"כ הנאשמים, עו"ד ג'לג'ולי, ביקש להתחשב בהודאת הנאשמים ולגזור עליהם עונשים מתונים. לדבריו לא מדובר במעשה מתוכנן, והסכסוך החל בשל איומים של נפגע העבירה כלפי נאשם 1.  עוד נטען שלא הייתה לנאשמים כוונה לפגוע בנפש, הם עצורים תקופה ממושכת, לשניהם נולדו ילדים בזמן מעצרם וניהלו חיים נורמטיביים טרם מעצרם. אשר על כן ביקש לקבוע ביחס לנאשם 1 מתחם ענישה שנע בין שנתיים לשלוש שנות מאסר, ולנאשם 2 מתחם ענישה הנע בין שנה ל-18 חודשי מאסר.  </w:t>
      </w:r>
    </w:p>
    <w:p w14:paraId="5D27EAA0" w14:textId="77777777" w:rsidR="00EF76B5" w:rsidRDefault="00EF76B5" w:rsidP="00EF76B5">
      <w:pPr>
        <w:pStyle w:val="a9"/>
        <w:rPr>
          <w:rtl/>
        </w:rPr>
      </w:pPr>
    </w:p>
    <w:p w14:paraId="5F60DB48" w14:textId="77777777" w:rsidR="00EF76B5" w:rsidRDefault="00EF76B5" w:rsidP="00EF76B5">
      <w:pPr>
        <w:pStyle w:val="a9"/>
        <w:spacing w:line="360" w:lineRule="auto"/>
        <w:jc w:val="both"/>
        <w:rPr>
          <w:rtl/>
        </w:rPr>
      </w:pPr>
      <w:r>
        <w:rPr>
          <w:rFonts w:hint="cs"/>
          <w:rtl/>
        </w:rPr>
        <w:t xml:space="preserve">הנאשמים הביעו חרטה על מעשיהם וביקשו להתחשב בהם. </w:t>
      </w:r>
    </w:p>
    <w:p w14:paraId="21C94D39" w14:textId="77777777" w:rsidR="00EF76B5" w:rsidRDefault="00EF76B5" w:rsidP="00EF76B5">
      <w:pPr>
        <w:pStyle w:val="a9"/>
        <w:rPr>
          <w:rtl/>
        </w:rPr>
      </w:pPr>
    </w:p>
    <w:p w14:paraId="42A4450B" w14:textId="77777777" w:rsidR="00EF76B5" w:rsidRPr="00505054" w:rsidRDefault="00EF76B5" w:rsidP="00EF76B5">
      <w:pPr>
        <w:pStyle w:val="a9"/>
        <w:rPr>
          <w:b/>
          <w:bCs/>
          <w:u w:val="single"/>
          <w:rtl/>
        </w:rPr>
      </w:pPr>
    </w:p>
    <w:p w14:paraId="32F99FD2" w14:textId="77777777" w:rsidR="00EF76B5" w:rsidRDefault="00EF76B5" w:rsidP="00EF76B5">
      <w:pPr>
        <w:spacing w:line="360" w:lineRule="auto"/>
        <w:jc w:val="both"/>
        <w:rPr>
          <w:b/>
          <w:bCs/>
          <w:u w:val="single"/>
          <w:rtl/>
        </w:rPr>
      </w:pPr>
      <w:r w:rsidRPr="00505054">
        <w:rPr>
          <w:rFonts w:hint="cs"/>
          <w:b/>
          <w:bCs/>
          <w:u w:val="single"/>
          <w:rtl/>
        </w:rPr>
        <w:t>דיון והכרעה</w:t>
      </w:r>
    </w:p>
    <w:p w14:paraId="2D75198D" w14:textId="77777777" w:rsidR="00EF76B5" w:rsidRPr="00505054" w:rsidRDefault="00EF76B5" w:rsidP="00EF76B5">
      <w:pPr>
        <w:spacing w:line="360" w:lineRule="auto"/>
        <w:jc w:val="both"/>
        <w:rPr>
          <w:b/>
          <w:bCs/>
          <w:u w:val="single"/>
          <w:rtl/>
        </w:rPr>
      </w:pPr>
      <w:r>
        <w:rPr>
          <w:rFonts w:hint="cs"/>
          <w:b/>
          <w:bCs/>
          <w:u w:val="single"/>
          <w:rtl/>
        </w:rPr>
        <w:t>מתחם העונש ההולם</w:t>
      </w:r>
    </w:p>
    <w:p w14:paraId="0061FD09" w14:textId="77777777" w:rsidR="00EF76B5" w:rsidRDefault="00EF76B5" w:rsidP="00EF76B5">
      <w:pPr>
        <w:pStyle w:val="a9"/>
        <w:numPr>
          <w:ilvl w:val="0"/>
          <w:numId w:val="1"/>
        </w:numPr>
        <w:spacing w:line="360" w:lineRule="auto"/>
        <w:jc w:val="both"/>
        <w:rPr>
          <w:rFonts w:ascii="Times New Roman" w:eastAsia="Times New Roman" w:hAnsi="Times New Roman"/>
        </w:rPr>
      </w:pPr>
      <w:r w:rsidRPr="00235E5C">
        <w:rPr>
          <w:rFonts w:ascii="Times New Roman" w:eastAsia="Times New Roman" w:hAnsi="Times New Roman" w:hint="cs"/>
          <w:rtl/>
        </w:rPr>
        <w:t>עתירת המאשימה לעונש ראוי, אינה פוטרת את בית המשפט מקביעת מתחם עונש הולם</w:t>
      </w:r>
      <w:r w:rsidRPr="00235E5C">
        <w:rPr>
          <w:rFonts w:ascii="Times New Roman" w:eastAsia="Times New Roman" w:hAnsi="Times New Roman"/>
          <w:rtl/>
        </w:rPr>
        <w:t xml:space="preserve">. </w:t>
      </w:r>
    </w:p>
    <w:p w14:paraId="4A34E855" w14:textId="77777777" w:rsidR="00EF76B5" w:rsidRPr="002F025E" w:rsidRDefault="00EF76B5" w:rsidP="00EF76B5">
      <w:pPr>
        <w:pStyle w:val="ruller400"/>
        <w:numPr>
          <w:ilvl w:val="0"/>
          <w:numId w:val="1"/>
        </w:numPr>
        <w:bidi/>
        <w:spacing w:before="0" w:beforeAutospacing="0" w:after="0" w:afterAutospacing="0" w:line="360" w:lineRule="atLeast"/>
        <w:jc w:val="both"/>
        <w:rPr>
          <w:rFonts w:ascii="David" w:hAnsi="David" w:cs="David"/>
          <w:color w:val="000000"/>
          <w:spacing w:val="10"/>
        </w:rPr>
      </w:pPr>
      <w:r>
        <w:rPr>
          <w:rFonts w:cs="David" w:hint="cs"/>
          <w:rtl/>
        </w:rPr>
        <w:t xml:space="preserve">בשורה ארוכה של פסקי דין עמדו בתי המשפט על הסכנה הגלומה בעבירות נשק, </w:t>
      </w:r>
      <w:r w:rsidRPr="002F025E">
        <w:rPr>
          <w:rFonts w:cs="David" w:hint="cs"/>
          <w:rtl/>
        </w:rPr>
        <w:t xml:space="preserve">אלו הפכו בשנים האחרונות </w:t>
      </w:r>
      <w:r>
        <w:rPr>
          <w:rFonts w:cs="David" w:hint="cs"/>
          <w:rtl/>
        </w:rPr>
        <w:t>ל</w:t>
      </w:r>
      <w:r w:rsidRPr="002F025E">
        <w:rPr>
          <w:rFonts w:cs="David" w:hint="cs"/>
          <w:rtl/>
        </w:rPr>
        <w:t>"מכת מדינה" ומ</w:t>
      </w:r>
      <w:r>
        <w:rPr>
          <w:rFonts w:cs="David" w:hint="cs"/>
          <w:rtl/>
        </w:rPr>
        <w:t>הוות</w:t>
      </w:r>
      <w:r w:rsidRPr="002F025E">
        <w:rPr>
          <w:rFonts w:cs="David" w:hint="cs"/>
          <w:rtl/>
        </w:rPr>
        <w:t xml:space="preserve"> סכנה ממשית לשלום הציבור ולביטחונו. </w:t>
      </w:r>
      <w:r>
        <w:rPr>
          <w:rFonts w:cs="David" w:hint="cs"/>
          <w:rtl/>
        </w:rPr>
        <w:t>על רקע מציאות קשה זו</w:t>
      </w:r>
      <w:r w:rsidRPr="002F025E">
        <w:rPr>
          <w:rFonts w:cs="David" w:hint="cs"/>
          <w:rtl/>
        </w:rPr>
        <w:t xml:space="preserve"> </w:t>
      </w:r>
      <w:r>
        <w:rPr>
          <w:rFonts w:cs="David" w:hint="cs"/>
          <w:rtl/>
        </w:rPr>
        <w:t xml:space="preserve">נעשה מאמץ רב ע"י גורמי אכיפת החוק, וביניהם בתי המשפט, </w:t>
      </w:r>
      <w:r w:rsidRPr="002F025E">
        <w:rPr>
          <w:rFonts w:cs="David" w:hint="cs"/>
          <w:rtl/>
        </w:rPr>
        <w:t xml:space="preserve">למאבק בתופעה, ובשנים האחרונות ניכרת מגמת החמרה </w:t>
      </w:r>
      <w:r>
        <w:rPr>
          <w:rFonts w:cs="David" w:hint="cs"/>
          <w:rtl/>
        </w:rPr>
        <w:t>במדיניות הענישה</w:t>
      </w:r>
      <w:r w:rsidRPr="002F025E">
        <w:rPr>
          <w:rFonts w:cs="David" w:hint="cs"/>
          <w:rtl/>
        </w:rPr>
        <w:t xml:space="preserve"> לצורך מיגור עבירות אלו, תוך מתן משקל בכורה להרתעת הרבים ולאינטרס הציבורי</w:t>
      </w:r>
      <w:r>
        <w:rPr>
          <w:rFonts w:cs="David" w:hint="cs"/>
          <w:rtl/>
        </w:rPr>
        <w:t xml:space="preserve">, </w:t>
      </w:r>
      <w:r w:rsidRPr="00EF76B5">
        <w:rPr>
          <w:rFonts w:ascii="Calibri" w:eastAsia="Calibri" w:hAnsi="Calibri" w:hint="cs"/>
          <w:rtl/>
        </w:rPr>
        <w:t>"</w:t>
      </w:r>
      <w:r w:rsidRPr="00EF76B5">
        <w:rPr>
          <w:rFonts w:ascii="David" w:eastAsia="Calibri" w:hAnsi="David" w:cs="David"/>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EF76B5">
        <w:rPr>
          <w:rFonts w:ascii="David" w:eastAsia="Calibri" w:hAnsi="David" w:cs="David"/>
          <w:rtl/>
        </w:rPr>
        <w:t>" (</w:t>
      </w:r>
      <w:hyperlink r:id="rId29" w:history="1">
        <w:r w:rsidR="00CA21E5" w:rsidRPr="00CA21E5">
          <w:rPr>
            <w:rFonts w:ascii="David" w:eastAsia="Calibri" w:hAnsi="David" w:cs="David"/>
            <w:color w:val="0000FF"/>
            <w:u w:val="single"/>
            <w:rtl/>
          </w:rPr>
          <w:t>ע"פ 587/22</w:t>
        </w:r>
      </w:hyperlink>
      <w:r w:rsidRPr="00EF76B5">
        <w:rPr>
          <w:rFonts w:ascii="David" w:eastAsia="Calibri" w:hAnsi="David" w:cs="David"/>
          <w:rtl/>
        </w:rPr>
        <w:t xml:space="preserve"> </w:t>
      </w:r>
      <w:r w:rsidRPr="00EF76B5">
        <w:rPr>
          <w:rFonts w:ascii="David" w:eastAsia="Calibri" w:hAnsi="David" w:cs="David"/>
          <w:b/>
          <w:bCs/>
          <w:rtl/>
        </w:rPr>
        <w:t>עדאב אבו נאעסה נ' מדינת ישראל</w:t>
      </w:r>
      <w:r w:rsidRPr="00EF76B5">
        <w:rPr>
          <w:rFonts w:ascii="David" w:eastAsia="Calibri" w:hAnsi="David" w:cs="David"/>
          <w:rtl/>
        </w:rPr>
        <w:t xml:space="preserve"> פסקה 13 (22.5.2022)) </w:t>
      </w:r>
      <w:r w:rsidRPr="002F025E">
        <w:rPr>
          <w:rFonts w:ascii="David" w:hAnsi="David" w:cs="David"/>
          <w:rtl/>
        </w:rPr>
        <w:t>(</w:t>
      </w:r>
      <w:hyperlink r:id="rId30" w:history="1">
        <w:r w:rsidR="00CA21E5" w:rsidRPr="00CA21E5">
          <w:rPr>
            <w:rFonts w:ascii="David" w:hAnsi="David" w:cs="David"/>
            <w:color w:val="0000FF"/>
            <w:u w:val="single"/>
            <w:rtl/>
          </w:rPr>
          <w:t>ע"פ 2482/22</w:t>
        </w:r>
      </w:hyperlink>
      <w:r w:rsidRPr="002F025E">
        <w:rPr>
          <w:rFonts w:ascii="David" w:hAnsi="David" w:cs="David"/>
          <w:rtl/>
        </w:rPr>
        <w:t xml:space="preserve"> </w:t>
      </w:r>
      <w:r w:rsidRPr="002F025E">
        <w:rPr>
          <w:rFonts w:ascii="David" w:hAnsi="David" w:cs="David"/>
          <w:b/>
          <w:bCs/>
          <w:rtl/>
        </w:rPr>
        <w:t>מדינת ישראל נ' אחמד קדורה</w:t>
      </w:r>
      <w:r w:rsidRPr="002F025E">
        <w:rPr>
          <w:rFonts w:ascii="David" w:hAnsi="David" w:cs="David"/>
          <w:rtl/>
        </w:rPr>
        <w:t xml:space="preserve">, פסקה 5-6 (14.4.2022); </w:t>
      </w:r>
      <w:hyperlink r:id="rId31" w:history="1">
        <w:r w:rsidR="00CA21E5" w:rsidRPr="00CA21E5">
          <w:rPr>
            <w:rFonts w:ascii="David" w:hAnsi="David" w:cs="David"/>
            <w:color w:val="0000FF"/>
            <w:u w:val="single"/>
            <w:rtl/>
          </w:rPr>
          <w:t>ע"פ 5813/21</w:t>
        </w:r>
      </w:hyperlink>
      <w:r w:rsidRPr="002F025E">
        <w:rPr>
          <w:rFonts w:ascii="David" w:hAnsi="David" w:cs="David"/>
          <w:rtl/>
        </w:rPr>
        <w:t xml:space="preserve"> </w:t>
      </w:r>
      <w:r w:rsidRPr="002F025E">
        <w:rPr>
          <w:rFonts w:ascii="David" w:hAnsi="David" w:cs="David"/>
          <w:b/>
          <w:bCs/>
          <w:rtl/>
        </w:rPr>
        <w:t>מוחמד ג'בארין נ' מדינת ישראל</w:t>
      </w:r>
      <w:r w:rsidRPr="002F025E">
        <w:rPr>
          <w:rFonts w:ascii="David" w:hAnsi="David" w:cs="David"/>
          <w:rtl/>
        </w:rPr>
        <w:t>, פסקה 14</w:t>
      </w:r>
      <w:r w:rsidRPr="002F025E">
        <w:rPr>
          <w:rFonts w:ascii="David" w:hAnsi="David" w:cs="David"/>
          <w:b/>
          <w:bCs/>
          <w:rtl/>
        </w:rPr>
        <w:t xml:space="preserve"> </w:t>
      </w:r>
      <w:r w:rsidRPr="002F025E">
        <w:rPr>
          <w:rFonts w:ascii="David" w:hAnsi="David" w:cs="David"/>
          <w:rtl/>
        </w:rPr>
        <w:t xml:space="preserve">(31.5.2022); </w:t>
      </w:r>
      <w:hyperlink r:id="rId32" w:history="1">
        <w:r w:rsidR="00CA21E5" w:rsidRPr="00CA21E5">
          <w:rPr>
            <w:rFonts w:ascii="David" w:hAnsi="David" w:cs="David"/>
            <w:color w:val="0000FF"/>
            <w:u w:val="single"/>
            <w:rtl/>
          </w:rPr>
          <w:t>ע"פ 6011/21</w:t>
        </w:r>
      </w:hyperlink>
      <w:r w:rsidRPr="002F025E">
        <w:rPr>
          <w:rFonts w:ascii="David" w:hAnsi="David" w:cs="David"/>
          <w:rtl/>
        </w:rPr>
        <w:t xml:space="preserve"> </w:t>
      </w:r>
      <w:r w:rsidRPr="002F025E">
        <w:rPr>
          <w:rFonts w:ascii="David" w:hAnsi="David" w:cs="David"/>
          <w:b/>
          <w:bCs/>
          <w:rtl/>
        </w:rPr>
        <w:t>חאלד דסוקי נ' מד</w:t>
      </w:r>
      <w:r w:rsidRPr="002F025E">
        <w:rPr>
          <w:rFonts w:ascii="David" w:hAnsi="David" w:cs="David" w:hint="cs"/>
          <w:b/>
          <w:bCs/>
          <w:rtl/>
        </w:rPr>
        <w:t>י</w:t>
      </w:r>
      <w:r w:rsidRPr="002F025E">
        <w:rPr>
          <w:rFonts w:ascii="David" w:hAnsi="David" w:cs="David"/>
          <w:b/>
          <w:bCs/>
          <w:rtl/>
        </w:rPr>
        <w:t>נת ישראל</w:t>
      </w:r>
      <w:r w:rsidRPr="002F025E">
        <w:rPr>
          <w:rFonts w:ascii="David" w:hAnsi="David" w:cs="David"/>
          <w:rtl/>
        </w:rPr>
        <w:t xml:space="preserve">  (25.11.2021); </w:t>
      </w:r>
      <w:hyperlink r:id="rId33" w:history="1">
        <w:r w:rsidR="00CA21E5" w:rsidRPr="00CA21E5">
          <w:rPr>
            <w:rFonts w:ascii="David" w:hAnsi="David" w:cs="David"/>
            <w:color w:val="0000FF"/>
            <w:spacing w:val="10"/>
            <w:sz w:val="20"/>
            <w:u w:val="single"/>
            <w:shd w:val="clear" w:color="auto" w:fill="FFFFFF"/>
            <w:rtl/>
          </w:rPr>
          <w:t>ע"פ 8320/21</w:t>
        </w:r>
      </w:hyperlink>
      <w:r w:rsidRPr="002F025E">
        <w:rPr>
          <w:rFonts w:ascii="David" w:hAnsi="David" w:cs="David"/>
          <w:spacing w:val="10"/>
          <w:sz w:val="20"/>
          <w:shd w:val="clear" w:color="auto" w:fill="FFFFFF"/>
          <w:rtl/>
        </w:rPr>
        <w:t xml:space="preserve"> </w:t>
      </w:r>
      <w:r w:rsidRPr="002F025E">
        <w:rPr>
          <w:rFonts w:ascii="David" w:hAnsi="David" w:cs="David"/>
          <w:b/>
          <w:bCs/>
          <w:spacing w:val="10"/>
          <w:sz w:val="20"/>
          <w:shd w:val="clear" w:color="auto" w:fill="FFFFFF"/>
          <w:rtl/>
        </w:rPr>
        <w:t>מדינת ישראל נ' מחמד בסילה</w:t>
      </w:r>
      <w:r w:rsidRPr="002F025E">
        <w:rPr>
          <w:rFonts w:ascii="David" w:hAnsi="David" w:cs="David"/>
          <w:spacing w:val="10"/>
          <w:sz w:val="20"/>
          <w:shd w:val="clear" w:color="auto" w:fill="FFFFFF"/>
          <w:rtl/>
        </w:rPr>
        <w:t>, פסקה 10 (28.12.2021)</w:t>
      </w:r>
      <w:r w:rsidRPr="002F025E">
        <w:rPr>
          <w:rFonts w:ascii="David" w:hAnsi="David" w:cs="David"/>
          <w:rtl/>
        </w:rPr>
        <w:t xml:space="preserve">; </w:t>
      </w:r>
      <w:hyperlink r:id="rId34" w:history="1">
        <w:r w:rsidR="00CA21E5" w:rsidRPr="00CA21E5">
          <w:rPr>
            <w:rFonts w:ascii="David" w:hAnsi="David" w:cs="David"/>
            <w:color w:val="0000FF"/>
            <w:u w:val="single"/>
            <w:rtl/>
          </w:rPr>
          <w:t>ע"פ 2283/22</w:t>
        </w:r>
      </w:hyperlink>
      <w:r w:rsidRPr="002F025E">
        <w:rPr>
          <w:rFonts w:ascii="David" w:hAnsi="David" w:cs="David"/>
          <w:rtl/>
        </w:rPr>
        <w:t xml:space="preserve"> </w:t>
      </w:r>
      <w:r w:rsidRPr="002F025E">
        <w:rPr>
          <w:rFonts w:ascii="David" w:hAnsi="David" w:cs="David"/>
          <w:b/>
          <w:bCs/>
          <w:rtl/>
        </w:rPr>
        <w:t>אל נבארי נ' מדינת ישראל</w:t>
      </w:r>
      <w:r w:rsidRPr="002F025E">
        <w:rPr>
          <w:rFonts w:ascii="David" w:hAnsi="David" w:cs="David"/>
          <w:rtl/>
        </w:rPr>
        <w:t xml:space="preserve"> (31.7.2022); </w:t>
      </w:r>
      <w:hyperlink r:id="rId35" w:history="1">
        <w:r w:rsidR="00CA21E5" w:rsidRPr="00CA21E5">
          <w:rPr>
            <w:rFonts w:ascii="David" w:hAnsi="David" w:cs="David"/>
            <w:color w:val="0000FF"/>
            <w:u w:val="single"/>
            <w:rtl/>
          </w:rPr>
          <w:t>ע"פ 78/21</w:t>
        </w:r>
      </w:hyperlink>
      <w:r w:rsidRPr="002F025E">
        <w:rPr>
          <w:rFonts w:ascii="David" w:hAnsi="David" w:cs="David"/>
          <w:rtl/>
        </w:rPr>
        <w:t xml:space="preserve"> </w:t>
      </w:r>
      <w:r w:rsidRPr="002F025E">
        <w:rPr>
          <w:rFonts w:ascii="David" w:hAnsi="David" w:cs="David"/>
          <w:b/>
          <w:bCs/>
          <w:rtl/>
        </w:rPr>
        <w:t>פלוני נ' מדינת</w:t>
      </w:r>
      <w:r w:rsidRPr="002F025E">
        <w:rPr>
          <w:rFonts w:ascii="David" w:hAnsi="David" w:cs="David"/>
          <w:rtl/>
        </w:rPr>
        <w:t xml:space="preserve"> </w:t>
      </w:r>
      <w:r w:rsidRPr="002F025E">
        <w:rPr>
          <w:rFonts w:ascii="David" w:hAnsi="David" w:cs="David"/>
          <w:b/>
          <w:bCs/>
          <w:rtl/>
        </w:rPr>
        <w:t>ישראל</w:t>
      </w:r>
      <w:r w:rsidRPr="002F025E">
        <w:rPr>
          <w:rFonts w:ascii="David" w:hAnsi="David" w:cs="David"/>
          <w:rtl/>
        </w:rPr>
        <w:t xml:space="preserve"> (26.7.2022)). </w:t>
      </w:r>
    </w:p>
    <w:p w14:paraId="6AC1E935" w14:textId="77777777" w:rsidR="00EF76B5" w:rsidRDefault="00EF76B5" w:rsidP="00EF76B5">
      <w:pPr>
        <w:pStyle w:val="a9"/>
        <w:rPr>
          <w:color w:val="000000"/>
          <w:spacing w:val="10"/>
          <w:rtl/>
        </w:rPr>
      </w:pPr>
    </w:p>
    <w:p w14:paraId="2C1C86CC" w14:textId="77777777" w:rsidR="00EF76B5" w:rsidRDefault="00EF76B5" w:rsidP="00EF76B5">
      <w:pPr>
        <w:pStyle w:val="a9"/>
        <w:rPr>
          <w:color w:val="000000"/>
          <w:spacing w:val="10"/>
          <w:rtl/>
        </w:rPr>
      </w:pPr>
    </w:p>
    <w:p w14:paraId="5D6C1334" w14:textId="77777777" w:rsidR="00EF76B5" w:rsidRDefault="00EF76B5" w:rsidP="00EF76B5">
      <w:pPr>
        <w:pStyle w:val="a9"/>
        <w:spacing w:after="160" w:line="360" w:lineRule="auto"/>
        <w:jc w:val="both"/>
      </w:pPr>
      <w:r w:rsidRPr="009044A6">
        <w:rPr>
          <w:rtl/>
        </w:rPr>
        <w:t xml:space="preserve">מגמה זו </w:t>
      </w:r>
      <w:r>
        <w:rPr>
          <w:rFonts w:hint="cs"/>
          <w:rtl/>
        </w:rPr>
        <w:t xml:space="preserve">קיבלה </w:t>
      </w:r>
      <w:r>
        <w:rPr>
          <w:rtl/>
        </w:rPr>
        <w:t xml:space="preserve">ביטוי </w:t>
      </w:r>
      <w:r>
        <w:rPr>
          <w:rFonts w:hint="cs"/>
          <w:rtl/>
        </w:rPr>
        <w:t xml:space="preserve">סטטוטורי </w:t>
      </w:r>
      <w:r w:rsidRPr="009044A6">
        <w:rPr>
          <w:rtl/>
        </w:rPr>
        <w:t>במסגרת תיקון 140</w:t>
      </w:r>
      <w:r w:rsidRPr="009044A6">
        <w:rPr>
          <w:rFonts w:hint="cs"/>
          <w:rtl/>
        </w:rPr>
        <w:t xml:space="preserve"> לחוק</w:t>
      </w:r>
      <w:r>
        <w:rPr>
          <w:rFonts w:hint="cs"/>
          <w:rtl/>
        </w:rPr>
        <w:t xml:space="preserve"> (תיקון 140-הוראת שעה) התשפ"ב-2021,</w:t>
      </w:r>
      <w:r>
        <w:rPr>
          <w:rtl/>
        </w:rPr>
        <w:t xml:space="preserve"> ב</w:t>
      </w:r>
      <w:r>
        <w:rPr>
          <w:rFonts w:hint="cs"/>
          <w:rtl/>
        </w:rPr>
        <w:t>מסגרתו</w:t>
      </w:r>
      <w:r w:rsidRPr="009044A6">
        <w:rPr>
          <w:rtl/>
        </w:rPr>
        <w:t xml:space="preserve"> </w:t>
      </w:r>
      <w:r>
        <w:rPr>
          <w:rtl/>
        </w:rPr>
        <w:t xml:space="preserve">נקבעו עונשי מינימום </w:t>
      </w:r>
      <w:r>
        <w:rPr>
          <w:rFonts w:hint="cs"/>
          <w:rtl/>
        </w:rPr>
        <w:t>ב</w:t>
      </w:r>
      <w:r>
        <w:rPr>
          <w:rtl/>
        </w:rPr>
        <w:t>עבירות נשק</w:t>
      </w:r>
      <w:r>
        <w:rPr>
          <w:rFonts w:hint="cs"/>
          <w:rtl/>
        </w:rPr>
        <w:t xml:space="preserve">, כך שהעונש שיושת בגין עבירות אלו לא יפחת מרבע העונש המרבי שנקבע לעבירה, אלא בהתקיים טעמים מיוחדים. </w:t>
      </w:r>
    </w:p>
    <w:p w14:paraId="16299C97" w14:textId="77777777" w:rsidR="00EF76B5" w:rsidRPr="00BC1CA5" w:rsidRDefault="00EF76B5" w:rsidP="00EF76B5">
      <w:pPr>
        <w:pStyle w:val="a9"/>
        <w:spacing w:after="160" w:line="360" w:lineRule="auto"/>
        <w:jc w:val="both"/>
        <w:rPr>
          <w:rtl/>
        </w:rPr>
      </w:pPr>
    </w:p>
    <w:p w14:paraId="55691982" w14:textId="77777777" w:rsidR="00EF76B5" w:rsidRDefault="00EF76B5" w:rsidP="00EF76B5">
      <w:pPr>
        <w:pStyle w:val="a9"/>
        <w:numPr>
          <w:ilvl w:val="0"/>
          <w:numId w:val="1"/>
        </w:numPr>
        <w:autoSpaceDE w:val="0"/>
        <w:autoSpaceDN w:val="0"/>
        <w:adjustRightInd w:val="0"/>
        <w:spacing w:after="120" w:line="360" w:lineRule="auto"/>
        <w:jc w:val="both"/>
      </w:pPr>
      <w:r>
        <w:rPr>
          <w:rFonts w:hint="cs"/>
          <w:rtl/>
        </w:rPr>
        <w:t>השימוש בנשק שביצע נאשם 1 מגביר את חומרת מעשיו. ירי מכוון בנשק חם, כל שכן בסביבת מגורים, מגביר את הסיכון לשלום הציבור ובטחונו, עלול לגרום נזק כבד לחיים, לגוף ולרכוש לעוברי אורח וליושבים בבתיהם (</w:t>
      </w:r>
      <w:hyperlink r:id="rId36" w:history="1">
        <w:r w:rsidR="00CA21E5" w:rsidRPr="00CA21E5">
          <w:rPr>
            <w:color w:val="0000FF"/>
            <w:u w:val="single"/>
            <w:rtl/>
          </w:rPr>
          <w:t>ע"פ 3728/22</w:t>
        </w:r>
      </w:hyperlink>
      <w:r w:rsidRPr="002A5A25">
        <w:rPr>
          <w:rFonts w:hint="cs"/>
          <w:rtl/>
        </w:rPr>
        <w:t xml:space="preserve"> </w:t>
      </w:r>
      <w:r w:rsidRPr="00C131CF">
        <w:rPr>
          <w:rFonts w:hint="cs"/>
          <w:b/>
          <w:bCs/>
          <w:rtl/>
        </w:rPr>
        <w:t>מסלאחה נ' מדינת ישראל</w:t>
      </w:r>
      <w:r>
        <w:rPr>
          <w:rFonts w:hint="cs"/>
          <w:rtl/>
        </w:rPr>
        <w:t>, פס' 11</w:t>
      </w:r>
      <w:r w:rsidRPr="00C131CF">
        <w:rPr>
          <w:rFonts w:hint="cs"/>
          <w:b/>
          <w:bCs/>
          <w:rtl/>
        </w:rPr>
        <w:t xml:space="preserve"> </w:t>
      </w:r>
      <w:r>
        <w:rPr>
          <w:rFonts w:hint="cs"/>
          <w:rtl/>
        </w:rPr>
        <w:t>(9.8.22)).</w:t>
      </w:r>
    </w:p>
    <w:p w14:paraId="3C046319" w14:textId="77777777" w:rsidR="00EF76B5" w:rsidRDefault="00EF76B5" w:rsidP="00EF76B5">
      <w:pPr>
        <w:pStyle w:val="a9"/>
        <w:autoSpaceDE w:val="0"/>
        <w:autoSpaceDN w:val="0"/>
        <w:adjustRightInd w:val="0"/>
        <w:spacing w:after="120" w:line="360" w:lineRule="auto"/>
        <w:jc w:val="both"/>
      </w:pPr>
    </w:p>
    <w:p w14:paraId="0F5A8BE1" w14:textId="77777777" w:rsidR="00EF76B5" w:rsidRPr="006C2872" w:rsidRDefault="00EF76B5" w:rsidP="00EF76B5">
      <w:pPr>
        <w:pStyle w:val="a9"/>
        <w:autoSpaceDE w:val="0"/>
        <w:autoSpaceDN w:val="0"/>
        <w:adjustRightInd w:val="0"/>
        <w:spacing w:after="120" w:line="360" w:lineRule="auto"/>
        <w:jc w:val="both"/>
        <w:rPr>
          <w:rtl/>
        </w:rPr>
      </w:pPr>
      <w:r>
        <w:rPr>
          <w:rFonts w:hint="cs"/>
          <w:rtl/>
        </w:rPr>
        <w:t xml:space="preserve">בשנת 2018 החמיר המחוקק את העונש המרבי על ירי מנשק חם במקום מגורים, באמצעות תיקונו של </w:t>
      </w:r>
      <w:hyperlink r:id="rId37" w:history="1">
        <w:r w:rsidR="00D51BF2" w:rsidRPr="00D51BF2">
          <w:rPr>
            <w:rStyle w:val="Hyperlink"/>
            <w:rFonts w:hint="eastAsia"/>
            <w:rtl/>
          </w:rPr>
          <w:t>סעיף</w:t>
        </w:r>
        <w:r w:rsidR="00D51BF2" w:rsidRPr="00D51BF2">
          <w:rPr>
            <w:rStyle w:val="Hyperlink"/>
            <w:rtl/>
          </w:rPr>
          <w:t xml:space="preserve"> 340א</w:t>
        </w:r>
      </w:hyperlink>
      <w:r>
        <w:rPr>
          <w:rFonts w:hint="cs"/>
          <w:rtl/>
        </w:rPr>
        <w:t xml:space="preserve"> לחוק, לרבות החמרת העונש הקבוע בצד העבירה משנת מאסר אחת לחמש שנות מאסר </w:t>
      </w:r>
      <w:r w:rsidRPr="00E35AB2">
        <w:rPr>
          <w:rtl/>
        </w:rPr>
        <w:t>(</w:t>
      </w:r>
      <w:r w:rsidR="00CA21E5" w:rsidRPr="00D51BF2">
        <w:rPr>
          <w:rtl/>
        </w:rPr>
        <w:t>חוק העונשין</w:t>
      </w:r>
      <w:r w:rsidRPr="00E35AB2">
        <w:rPr>
          <w:rtl/>
        </w:rPr>
        <w:t xml:space="preserve"> (תיקון מס'</w:t>
      </w:r>
      <w:r>
        <w:rPr>
          <w:rFonts w:hint="cs"/>
          <w:rtl/>
        </w:rPr>
        <w:t xml:space="preserve"> 134</w:t>
      </w:r>
      <w:r w:rsidRPr="00E35AB2">
        <w:rPr>
          <w:rtl/>
        </w:rPr>
        <w:t xml:space="preserve">) (ירי מנשק חם), התשע"ח-2018, </w:t>
      </w:r>
      <w:r>
        <w:rPr>
          <w:rFonts w:hint="cs"/>
          <w:rtl/>
        </w:rPr>
        <w:t xml:space="preserve">ס"ח 887) ראו גם: </w:t>
      </w:r>
      <w:hyperlink r:id="rId38" w:history="1">
        <w:r w:rsidR="00CA21E5" w:rsidRPr="00CA21E5">
          <w:rPr>
            <w:color w:val="0000FF"/>
            <w:u w:val="single"/>
            <w:rtl/>
          </w:rPr>
          <w:t>ע"פ 4595/13</w:t>
        </w:r>
      </w:hyperlink>
      <w:r>
        <w:rPr>
          <w:rFonts w:hint="cs"/>
          <w:rtl/>
        </w:rPr>
        <w:t xml:space="preserve"> </w:t>
      </w:r>
      <w:r w:rsidRPr="00027D1C">
        <w:rPr>
          <w:rFonts w:hint="cs"/>
          <w:b/>
          <w:bCs/>
          <w:rtl/>
        </w:rPr>
        <w:t>זובידאת נ' מדינת ישראל</w:t>
      </w:r>
      <w:r>
        <w:rPr>
          <w:rFonts w:hint="cs"/>
          <w:rtl/>
        </w:rPr>
        <w:t xml:space="preserve">; </w:t>
      </w:r>
      <w:hyperlink r:id="rId39" w:history="1">
        <w:r w:rsidR="00CA21E5" w:rsidRPr="00CA21E5">
          <w:rPr>
            <w:color w:val="0000FF"/>
            <w:u w:val="single"/>
            <w:rtl/>
          </w:rPr>
          <w:t>ע"פ 1414/17</w:t>
        </w:r>
      </w:hyperlink>
      <w:r>
        <w:rPr>
          <w:rFonts w:hint="cs"/>
          <w:rtl/>
        </w:rPr>
        <w:t xml:space="preserve">, 2030/17 </w:t>
      </w:r>
      <w:r w:rsidRPr="00027D1C">
        <w:rPr>
          <w:rFonts w:hint="cs"/>
          <w:b/>
          <w:bCs/>
          <w:rtl/>
        </w:rPr>
        <w:t>עריאן נ' מדינת ישראל</w:t>
      </w:r>
      <w:r>
        <w:rPr>
          <w:rFonts w:hint="cs"/>
          <w:rtl/>
        </w:rPr>
        <w:t xml:space="preserve">, 25.10.17.  </w:t>
      </w:r>
    </w:p>
    <w:p w14:paraId="1FB4E964" w14:textId="77777777" w:rsidR="00EF76B5" w:rsidRDefault="00EF76B5" w:rsidP="00EF76B5">
      <w:pPr>
        <w:pStyle w:val="a9"/>
        <w:autoSpaceDE w:val="0"/>
        <w:autoSpaceDN w:val="0"/>
        <w:adjustRightInd w:val="0"/>
        <w:spacing w:after="120" w:line="360" w:lineRule="auto"/>
        <w:jc w:val="both"/>
        <w:rPr>
          <w:rtl/>
        </w:rPr>
      </w:pPr>
    </w:p>
    <w:p w14:paraId="7A6A7312" w14:textId="77777777" w:rsidR="00EF76B5" w:rsidRDefault="00EF76B5" w:rsidP="00EF76B5">
      <w:pPr>
        <w:pStyle w:val="a9"/>
        <w:autoSpaceDE w:val="0"/>
        <w:autoSpaceDN w:val="0"/>
        <w:adjustRightInd w:val="0"/>
        <w:spacing w:after="120" w:line="360" w:lineRule="auto"/>
        <w:jc w:val="both"/>
      </w:pPr>
      <w:r>
        <w:rPr>
          <w:rFonts w:hint="cs"/>
          <w:rtl/>
        </w:rPr>
        <w:t>יפים לענייננו הדברים האמורים בדברי ההסבר להצעה להחמרת העונש בגין עבירה דנא:</w:t>
      </w:r>
    </w:p>
    <w:p w14:paraId="60CD8042" w14:textId="77777777" w:rsidR="00EF76B5" w:rsidRDefault="00CA21E5" w:rsidP="00EF76B5">
      <w:pPr>
        <w:pStyle w:val="ruller41"/>
        <w:bidi/>
        <w:spacing w:before="0" w:beforeAutospacing="0" w:after="0" w:afterAutospacing="0" w:line="330" w:lineRule="atLeast"/>
        <w:jc w:val="both"/>
        <w:rPr>
          <w:rFonts w:ascii="Arial TUR" w:hAnsi="Arial TUR" w:cs="Arial TUR"/>
          <w:color w:val="000000"/>
          <w:spacing w:val="10"/>
          <w:sz w:val="22"/>
          <w:szCs w:val="22"/>
          <w:rtl/>
        </w:rPr>
      </w:pPr>
      <w:r>
        <w:rPr>
          <w:rFonts w:ascii="FrankRuehl" w:hAnsi="FrankRuehl" w:cs="FrankRuehl"/>
          <w:color w:val="000000"/>
          <w:spacing w:val="10"/>
          <w:sz w:val="28"/>
          <w:szCs w:val="28"/>
          <w:rtl/>
        </w:rPr>
        <w:t xml:space="preserve"> </w:t>
      </w:r>
    </w:p>
    <w:p w14:paraId="46BE5498" w14:textId="77777777" w:rsidR="00EF76B5" w:rsidRPr="00446208" w:rsidRDefault="00EF76B5" w:rsidP="00EF76B5">
      <w:pPr>
        <w:pStyle w:val="ruller5"/>
        <w:bidi/>
        <w:spacing w:before="0" w:beforeAutospacing="0" w:after="0" w:afterAutospacing="0"/>
        <w:ind w:left="1642" w:right="1282"/>
        <w:jc w:val="both"/>
        <w:rPr>
          <w:rFonts w:ascii="Arial TUR" w:hAnsi="Arial TUR" w:cs="David"/>
          <w:color w:val="000000"/>
          <w:spacing w:val="10"/>
          <w:rtl/>
        </w:rPr>
      </w:pPr>
      <w:r w:rsidRPr="00446208">
        <w:rPr>
          <w:rFonts w:ascii="FrankRuehl" w:hAnsi="FrankRuehl" w:cs="David"/>
          <w:color w:val="000000"/>
          <w:spacing w:val="10"/>
          <w:rtl/>
        </w:rPr>
        <w:t>"</w:t>
      </w:r>
      <w:r w:rsidRPr="00446208">
        <w:rPr>
          <w:rFonts w:ascii="FrankRuehl" w:hAnsi="FrankRuehl" w:cs="David"/>
          <w:b/>
          <w:bCs/>
          <w:color w:val="000000"/>
          <w:spacing w:val="10"/>
          <w:rtl/>
        </w:rPr>
        <w:t>עונש זה 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w:t>
      </w:r>
      <w:r>
        <w:rPr>
          <w:rFonts w:ascii="FrankRuehl" w:hAnsi="FrankRuehl" w:cs="David" w:hint="cs"/>
          <w:b/>
          <w:bCs/>
          <w:color w:val="000000"/>
          <w:spacing w:val="10"/>
          <w:rtl/>
        </w:rPr>
        <w:t xml:space="preserve"> </w:t>
      </w:r>
      <w:r w:rsidRPr="00446208">
        <w:rPr>
          <w:rFonts w:ascii="FrankRuehl" w:hAnsi="FrankRuehl" w:cs="David"/>
          <w:b/>
          <w:bCs/>
          <w:color w:val="000000"/>
          <w:spacing w:val="10"/>
          <w:rtl/>
        </w:rPr>
        <w:t>קל וחומר שסיכון כאמור גלום במקרה שבו הירי מנשק חם סיכן בפועל חיי אדם, למשל במקרה שבו יריות נורו לעבר ביתו של אדם במטרה להפחידו, בנסיבות שבהן לא ניתן לייחס ליורה ניסיון לגרימת פציעה או חבלה חמורה לאדם</w:t>
      </w:r>
      <w:r w:rsidRPr="00446208">
        <w:rPr>
          <w:rFonts w:ascii="FrankRuehl" w:hAnsi="FrankRuehl" w:cs="David"/>
          <w:color w:val="000000"/>
          <w:spacing w:val="10"/>
          <w:rtl/>
        </w:rPr>
        <w:t>" (דברי ההסבר להצעת</w:t>
      </w:r>
      <w:r w:rsidR="00CA21E5">
        <w:rPr>
          <w:rFonts w:ascii="FrankRuehl" w:hAnsi="FrankRuehl" w:cs="David"/>
          <w:color w:val="000000"/>
          <w:spacing w:val="10"/>
          <w:rtl/>
        </w:rPr>
        <w:t xml:space="preserve"> </w:t>
      </w:r>
      <w:hyperlink r:id="rId40" w:history="1">
        <w:r w:rsidR="00CA21E5" w:rsidRPr="00CA21E5">
          <w:rPr>
            <w:rFonts w:ascii="FrankRuehl" w:hAnsi="FrankRuehl" w:cs="David"/>
            <w:color w:val="0000FF"/>
            <w:spacing w:val="10"/>
            <w:u w:val="single"/>
            <w:rtl/>
          </w:rPr>
          <w:t>חוק העונשין</w:t>
        </w:r>
      </w:hyperlink>
      <w:r w:rsidR="00CA21E5">
        <w:rPr>
          <w:rFonts w:ascii="FrankRuehl" w:hAnsi="FrankRuehl" w:cs="David"/>
          <w:color w:val="000000"/>
          <w:spacing w:val="10"/>
          <w:rtl/>
        </w:rPr>
        <w:t xml:space="preserve"> </w:t>
      </w:r>
      <w:r w:rsidRPr="00446208">
        <w:rPr>
          <w:rFonts w:ascii="FrankRuehl" w:hAnsi="FrankRuehl" w:cs="David"/>
          <w:color w:val="000000"/>
          <w:spacing w:val="10"/>
          <w:rtl/>
        </w:rPr>
        <w:t>(תיקון מס' 132) (ירי מנשק חם), התשע"ח-2018, ה"ח הממשלה 914, 914).</w:t>
      </w:r>
    </w:p>
    <w:p w14:paraId="0EC02549" w14:textId="77777777" w:rsidR="00EF76B5" w:rsidRDefault="00CA21E5" w:rsidP="00EF76B5">
      <w:pPr>
        <w:pStyle w:val="ruller41"/>
        <w:bidi/>
        <w:spacing w:before="0" w:beforeAutospacing="0" w:after="0" w:afterAutospacing="0" w:line="330" w:lineRule="atLeast"/>
        <w:jc w:val="both"/>
        <w:rPr>
          <w:rFonts w:ascii="Arial TUR" w:hAnsi="Arial TUR" w:cs="Arial TUR"/>
          <w:color w:val="000000"/>
          <w:spacing w:val="10"/>
          <w:sz w:val="22"/>
          <w:szCs w:val="22"/>
          <w:rtl/>
        </w:rPr>
      </w:pPr>
      <w:r>
        <w:rPr>
          <w:rFonts w:ascii="FrankRuehl" w:hAnsi="FrankRuehl" w:cs="FrankRuehl"/>
          <w:color w:val="000000"/>
          <w:spacing w:val="10"/>
          <w:sz w:val="28"/>
          <w:szCs w:val="28"/>
          <w:rtl/>
        </w:rPr>
        <w:t xml:space="preserve"> </w:t>
      </w:r>
    </w:p>
    <w:p w14:paraId="7C6321BB" w14:textId="77777777" w:rsidR="00EF76B5" w:rsidRDefault="00EF76B5" w:rsidP="00EF76B5">
      <w:pPr>
        <w:pStyle w:val="a9"/>
        <w:numPr>
          <w:ilvl w:val="0"/>
          <w:numId w:val="1"/>
        </w:numPr>
        <w:spacing w:after="160" w:line="360" w:lineRule="auto"/>
        <w:jc w:val="both"/>
      </w:pPr>
      <w:r w:rsidRPr="00C131CF">
        <w:rPr>
          <w:rFonts w:hint="cs"/>
          <w:b/>
          <w:bCs/>
          <w:rtl/>
        </w:rPr>
        <w:t xml:space="preserve">נסיבות </w:t>
      </w:r>
      <w:r>
        <w:rPr>
          <w:rFonts w:hint="cs"/>
          <w:b/>
          <w:bCs/>
          <w:rtl/>
        </w:rPr>
        <w:t xml:space="preserve">מעשי הנאשמים </w:t>
      </w:r>
      <w:r>
        <w:rPr>
          <w:rFonts w:hint="cs"/>
          <w:rtl/>
        </w:rPr>
        <w:t xml:space="preserve"> כוללות פנים רבים של חומרה:</w:t>
      </w:r>
    </w:p>
    <w:p w14:paraId="0211F654" w14:textId="77777777" w:rsidR="00EF76B5" w:rsidRDefault="00EF76B5" w:rsidP="00EF76B5">
      <w:pPr>
        <w:pStyle w:val="a9"/>
        <w:spacing w:after="160" w:line="360" w:lineRule="auto"/>
        <w:jc w:val="both"/>
        <w:rPr>
          <w:rtl/>
        </w:rPr>
      </w:pPr>
      <w:r w:rsidRPr="004631FA">
        <w:rPr>
          <w:rFonts w:hint="cs"/>
          <w:b/>
          <w:bCs/>
          <w:rtl/>
        </w:rPr>
        <w:t>על רקע סכסוך כספי</w:t>
      </w:r>
      <w:r>
        <w:rPr>
          <w:rFonts w:hint="cs"/>
          <w:rtl/>
        </w:rPr>
        <w:t>, בין נאשם 1 לחמודי, שטיבו לא הובהר, גמר הנאשם 1 אומר לנקום בחמודי ולהלך עליו אימים, הנאשם 1 יצר קשר עם חמודי, איים שיירה על ביתו ומייד ובסמוך, בסיוע בן דודו, נאשם 2, מימש את איומיו</w:t>
      </w:r>
      <w:r w:rsidRPr="00376B18">
        <w:rPr>
          <w:rFonts w:hint="cs"/>
          <w:rtl/>
        </w:rPr>
        <w:t>.</w:t>
      </w:r>
      <w:r w:rsidRPr="004631FA">
        <w:rPr>
          <w:rFonts w:hint="cs"/>
          <w:b/>
          <w:bCs/>
          <w:rtl/>
        </w:rPr>
        <w:t xml:space="preserve"> מעשי הירי כללו תכנון</w:t>
      </w:r>
      <w:r>
        <w:rPr>
          <w:rFonts w:hint="cs"/>
          <w:rtl/>
        </w:rPr>
        <w:t xml:space="preserve">, הנאשמים שהתגוררו בבתים נפרדים, חברו יחד בשעת בוקר מוקדמת, כשהם מצויידים בנשק מסוג קלצ'ניקוב טעון ומוכן לירי. נאשם 1 נשא את הנשק ונאשם 2 נהג ברכב וסייע בידו. תחילה הגיעו לבית אביו של חמודי, שאינו מעורב בסכסוך, ירו לעבר הבית וגרמו נזק לקירות ולשער הבית. אך בנס לא נגרמה פגיעה בנפש. הנאשמים לא הסתפקו בכך, ופנו לביתו של חמודי, ככל הנראה כדי לבצע ירי נוסף, אך משום שהבחינו ברכב משטרתי בסמוך, סבו על עקבותיהם ונמלטו. הנאשמים ניסו להמלט מהשוטרים, נאשם 1 השליך את הנשק ונאשם 2 יצא מהרכב והתחבא בסמוך. </w:t>
      </w:r>
      <w:r w:rsidRPr="004631FA">
        <w:rPr>
          <w:rFonts w:hint="cs"/>
          <w:b/>
          <w:bCs/>
          <w:rtl/>
        </w:rPr>
        <w:t xml:space="preserve">חלקו היחסי של נאשם 1 גדול יותר, הנאשם היה מעורב בסכסוך ובעל האינטרס לפגיעה בחמודי, עם זאת חלקו של נאשם 2 </w:t>
      </w:r>
      <w:r>
        <w:rPr>
          <w:rFonts w:hint="cs"/>
          <w:b/>
          <w:bCs/>
          <w:rtl/>
        </w:rPr>
        <w:t>אינו</w:t>
      </w:r>
      <w:r w:rsidRPr="004631FA">
        <w:rPr>
          <w:rFonts w:hint="cs"/>
          <w:b/>
          <w:bCs/>
          <w:rtl/>
        </w:rPr>
        <w:t xml:space="preserve"> שולי</w:t>
      </w:r>
      <w:r>
        <w:rPr>
          <w:rFonts w:hint="cs"/>
          <w:rtl/>
        </w:rPr>
        <w:t xml:space="preserve">. הנאשם 2 יצא מביתו בשעה מוקדמת, נהג ברכב, הוביל את נאשם 1 ליעדי הירי וכשהבחין בשוטרים, האיץ את מהירות הרכב בכוונה להמלט מהשוטרים תוך שהוא נוהג בקלות ראש. </w:t>
      </w:r>
      <w:r w:rsidRPr="004631FA">
        <w:rPr>
          <w:rFonts w:hint="cs"/>
          <w:b/>
          <w:bCs/>
          <w:rtl/>
        </w:rPr>
        <w:t>לכך אוסיף, כי הנאשמים הפרו תנאי מעצר בית בהם היו נתונים במסגרת תיק אחר, שגם בו שיתפו פעולה</w:t>
      </w:r>
      <w:r>
        <w:rPr>
          <w:rFonts w:hint="cs"/>
          <w:rtl/>
        </w:rPr>
        <w:t xml:space="preserve">. </w:t>
      </w:r>
      <w:r w:rsidRPr="004631FA">
        <w:rPr>
          <w:rFonts w:hint="cs"/>
          <w:b/>
          <w:bCs/>
          <w:rtl/>
        </w:rPr>
        <w:t xml:space="preserve">הנזק שנגרם כתוצאה מהירי היה לרכוש בלבד אך פוטנציאל הנזק רב, </w:t>
      </w:r>
      <w:r>
        <w:rPr>
          <w:rFonts w:hint="cs"/>
          <w:rtl/>
        </w:rPr>
        <w:t xml:space="preserve">עוד ניתן ללמוד על השלכות המעשים, מדברי חמודי,  כעולה משיחתו עם המאשימה, בני משפחתו עדיין מצויים בטראומה וחוששים לחייהם. מעשי נאשם 1 פגעו פגיעה מוחשית וגבוהה בערכים המוגנים, פגיעת מעשי נאשם 2 היא ברף בינוני. </w:t>
      </w:r>
    </w:p>
    <w:p w14:paraId="06239D81" w14:textId="77777777" w:rsidR="00EF76B5" w:rsidRDefault="00EF76B5" w:rsidP="00EF76B5">
      <w:pPr>
        <w:pStyle w:val="a9"/>
        <w:rPr>
          <w:rtl/>
        </w:rPr>
      </w:pPr>
    </w:p>
    <w:p w14:paraId="1F5E1F0E" w14:textId="77777777" w:rsidR="00EF76B5" w:rsidRDefault="00EF76B5" w:rsidP="00EF76B5">
      <w:pPr>
        <w:rPr>
          <w:rtl/>
        </w:rPr>
      </w:pPr>
      <w:r w:rsidRPr="00260690">
        <w:rPr>
          <w:b/>
          <w:bCs/>
          <w:u w:val="single"/>
          <w:rtl/>
        </w:rPr>
        <w:t>מדיניות הענישה הנוהגת</w:t>
      </w:r>
    </w:p>
    <w:p w14:paraId="78DA279A" w14:textId="77777777" w:rsidR="00EF76B5" w:rsidRDefault="00EF76B5" w:rsidP="00EF76B5">
      <w:pPr>
        <w:rPr>
          <w:rtl/>
        </w:rPr>
      </w:pPr>
    </w:p>
    <w:p w14:paraId="642E337F" w14:textId="77777777" w:rsidR="00EF76B5" w:rsidRDefault="00EF76B5" w:rsidP="00EF76B5">
      <w:pPr>
        <w:pStyle w:val="a9"/>
        <w:numPr>
          <w:ilvl w:val="0"/>
          <w:numId w:val="1"/>
        </w:numPr>
        <w:spacing w:after="160" w:line="360" w:lineRule="auto"/>
        <w:jc w:val="both"/>
        <w:rPr>
          <w:rtl/>
        </w:rPr>
      </w:pPr>
      <w:r>
        <w:rPr>
          <w:rFonts w:hint="cs"/>
          <w:rtl/>
        </w:rPr>
        <w:t xml:space="preserve">דינם של עברייני הנשק הוא למאסר מאחורי סורג ובריח,  הפסיקה אינה מקלה עם נאשמים צעירים או נעדרי עבר פלילי, ומבכרת את האינטרס הציבורי על פני נסיבותיו האישיות של הנאשם, לרבות במקרי שיקום. המסר העונשי נחרץ ואינו משתמע לשני פנים: </w:t>
      </w:r>
      <w:r w:rsidRPr="0002038B">
        <w:rPr>
          <w:rFonts w:hint="cs"/>
          <w:b/>
          <w:bCs/>
          <w:rtl/>
        </w:rPr>
        <w:t xml:space="preserve">" עלינו לזכור כי מדובר במשחק-סכום-אפס: שופט שמרחם על עבריין נשק ומקל בעונשו אינו מרחם על הקורבן הבא" </w:t>
      </w:r>
      <w:r>
        <w:rPr>
          <w:rFonts w:hint="cs"/>
          <w:rtl/>
        </w:rPr>
        <w:t xml:space="preserve">(פסק דינו של כב' השופט שטיין, </w:t>
      </w:r>
      <w:hyperlink r:id="rId41" w:history="1">
        <w:r w:rsidR="00CA21E5" w:rsidRPr="00CA21E5">
          <w:rPr>
            <w:color w:val="0000FF"/>
            <w:u w:val="single"/>
            <w:rtl/>
          </w:rPr>
          <w:t>ע"פ 7850/21</w:t>
        </w:r>
      </w:hyperlink>
      <w:r w:rsidRPr="006D4760">
        <w:rPr>
          <w:rtl/>
        </w:rPr>
        <w:t xml:space="preserve"> </w:t>
      </w:r>
      <w:r w:rsidRPr="0002038B">
        <w:rPr>
          <w:b/>
          <w:bCs/>
          <w:rtl/>
        </w:rPr>
        <w:t>דסוקי נ' מד</w:t>
      </w:r>
      <w:r w:rsidRPr="0002038B">
        <w:rPr>
          <w:rFonts w:hint="cs"/>
          <w:b/>
          <w:bCs/>
          <w:rtl/>
        </w:rPr>
        <w:t>י</w:t>
      </w:r>
      <w:r w:rsidRPr="0002038B">
        <w:rPr>
          <w:b/>
          <w:bCs/>
          <w:rtl/>
        </w:rPr>
        <w:t>נת ישראל</w:t>
      </w:r>
      <w:r w:rsidRPr="006D4760">
        <w:rPr>
          <w:rtl/>
        </w:rPr>
        <w:t xml:space="preserve">  (25.11.</w:t>
      </w:r>
      <w:r>
        <w:rPr>
          <w:rFonts w:hint="cs"/>
          <w:rtl/>
        </w:rPr>
        <w:t>21</w:t>
      </w:r>
      <w:r w:rsidRPr="006D4760">
        <w:rPr>
          <w:rtl/>
        </w:rPr>
        <w:t>)</w:t>
      </w:r>
      <w:r>
        <w:rPr>
          <w:rFonts w:hint="cs"/>
          <w:rtl/>
        </w:rPr>
        <w:t xml:space="preserve">). עוד ייאמר, כי מאז החמרת הענישה בגין עבירה של ירי בנשק באזור מגורים, נוקט בית המשפט העליון מדיניות ענישה מחמירה ועקבית הכוללת מאסרים ממושכים, בעיקר כאשר מדובר בירי מכוון לצורך פגיעה או במטרה להלך אימים המבוצע כלפי בתי מגורים. </w:t>
      </w:r>
    </w:p>
    <w:p w14:paraId="5B7A6A9F" w14:textId="77777777" w:rsidR="00EF76B5" w:rsidRDefault="00EF76B5" w:rsidP="00EF76B5">
      <w:pPr>
        <w:pStyle w:val="a9"/>
        <w:spacing w:after="160" w:line="360" w:lineRule="auto"/>
        <w:jc w:val="both"/>
        <w:rPr>
          <w:rtl/>
        </w:rPr>
      </w:pPr>
    </w:p>
    <w:p w14:paraId="02594DA7" w14:textId="77777777" w:rsidR="00EF76B5" w:rsidRDefault="00EF76B5" w:rsidP="00EF76B5">
      <w:pPr>
        <w:pStyle w:val="a9"/>
        <w:spacing w:after="160" w:line="360" w:lineRule="auto"/>
        <w:jc w:val="both"/>
        <w:rPr>
          <w:rtl/>
        </w:rPr>
      </w:pPr>
      <w:r>
        <w:rPr>
          <w:rFonts w:hint="cs"/>
          <w:rtl/>
        </w:rPr>
        <w:t>כך למשל ב</w:t>
      </w:r>
      <w:hyperlink r:id="rId42" w:history="1">
        <w:r w:rsidR="00CA21E5" w:rsidRPr="00CA21E5">
          <w:rPr>
            <w:color w:val="0000FF"/>
            <w:u w:val="single"/>
            <w:rtl/>
          </w:rPr>
          <w:t>ע"פ 1427/21</w:t>
        </w:r>
      </w:hyperlink>
      <w:r>
        <w:rPr>
          <w:rFonts w:hint="cs"/>
          <w:rtl/>
        </w:rPr>
        <w:t xml:space="preserve"> </w:t>
      </w:r>
      <w:r w:rsidRPr="00446208">
        <w:rPr>
          <w:rFonts w:hint="cs"/>
          <w:b/>
          <w:bCs/>
          <w:rtl/>
        </w:rPr>
        <w:t>שוויקי נ' מדינת ישראל</w:t>
      </w:r>
      <w:r>
        <w:rPr>
          <w:rFonts w:hint="cs"/>
          <w:rtl/>
        </w:rPr>
        <w:t xml:space="preserve"> (26.5.21) נדחה ערעורו של נאשם שהורשע בירי 17 כדורים באוויר באזור מגורים, ונדון למאסר בן 37 חודשים;  ב</w:t>
      </w:r>
      <w:hyperlink r:id="rId43" w:history="1">
        <w:r w:rsidR="00CA21E5" w:rsidRPr="00CA21E5">
          <w:rPr>
            <w:color w:val="0000FF"/>
            <w:u w:val="single"/>
            <w:rtl/>
          </w:rPr>
          <w:t>ע"פ 3169/21</w:t>
        </w:r>
      </w:hyperlink>
      <w:r>
        <w:rPr>
          <w:rFonts w:hint="cs"/>
          <w:rtl/>
        </w:rPr>
        <w:t xml:space="preserve"> </w:t>
      </w:r>
      <w:r w:rsidRPr="00163211">
        <w:rPr>
          <w:rFonts w:hint="cs"/>
          <w:b/>
          <w:bCs/>
          <w:rtl/>
        </w:rPr>
        <w:t>מדינת ישראל נ' אגבריה ואח'</w:t>
      </w:r>
      <w:r>
        <w:rPr>
          <w:rFonts w:hint="cs"/>
          <w:rtl/>
        </w:rPr>
        <w:t xml:space="preserve"> (21.6.2021) החמיר בית המשפט העליון בעונשם של שני משיבים, ללא עבר פלילי, אשר ירו באוויר באמצעות רובה סער, 48 קליעים מחוץ לביתו של המתלונן, והשליכו ראש כבש לעבר חצר ביתו. כל אחד מהם נדון למאסר בן 36 חודשים,  חלף 24 חודשי מאסר שהשית עליהם בית המשפט המחוזי; ב</w:t>
      </w:r>
      <w:hyperlink r:id="rId44" w:history="1">
        <w:r w:rsidR="00CA21E5" w:rsidRPr="00CA21E5">
          <w:rPr>
            <w:color w:val="0000FF"/>
            <w:u w:val="single"/>
            <w:rtl/>
          </w:rPr>
          <w:t>ע"פ 1509/20</w:t>
        </w:r>
      </w:hyperlink>
      <w:r>
        <w:rPr>
          <w:rFonts w:hint="cs"/>
          <w:rtl/>
        </w:rPr>
        <w:t xml:space="preserve"> </w:t>
      </w:r>
      <w:r>
        <w:rPr>
          <w:rFonts w:hint="cs"/>
          <w:b/>
          <w:bCs/>
          <w:rtl/>
        </w:rPr>
        <w:t xml:space="preserve">מדינת ישראל נ' נבארי </w:t>
      </w:r>
      <w:r w:rsidRPr="00014C3E">
        <w:rPr>
          <w:rFonts w:hint="cs"/>
          <w:rtl/>
        </w:rPr>
        <w:t>(</w:t>
      </w:r>
      <w:r>
        <w:rPr>
          <w:rFonts w:hint="cs"/>
          <w:rtl/>
        </w:rPr>
        <w:t>2.7.20)</w:t>
      </w:r>
      <w:r>
        <w:rPr>
          <w:rFonts w:hint="cs"/>
          <w:b/>
          <w:bCs/>
          <w:rtl/>
        </w:rPr>
        <w:t xml:space="preserve"> </w:t>
      </w:r>
      <w:r>
        <w:rPr>
          <w:rFonts w:hint="cs"/>
          <w:rtl/>
        </w:rPr>
        <w:t>נדון נאשם, בעל עבר פלילי, בגין נשיאת נשק מסוג "קרלו" וירי בשעת לילה של שני כדורים באזור מגורים למאסר בן 27 חודשים, נקבע מתחם שנע בין 20-50 חודשי מאסר. בית המשפט קיבל את ערעור המדינה, קבע כי לא ניתן ביטוי הולם לחומרת המעשים ולצרכי ההרתעה, והעמיד את עונשו על 36 חודשי מאסר; ב</w:t>
      </w:r>
      <w:hyperlink r:id="rId45" w:history="1">
        <w:r w:rsidR="00CA21E5" w:rsidRPr="00CA21E5">
          <w:rPr>
            <w:color w:val="0000FF"/>
            <w:u w:val="single"/>
            <w:rtl/>
          </w:rPr>
          <w:t>ע"פ 1682/22</w:t>
        </w:r>
      </w:hyperlink>
      <w:r>
        <w:rPr>
          <w:rFonts w:hint="cs"/>
          <w:rtl/>
        </w:rPr>
        <w:t xml:space="preserve"> </w:t>
      </w:r>
      <w:r>
        <w:rPr>
          <w:rFonts w:hint="cs"/>
          <w:b/>
          <w:bCs/>
          <w:rtl/>
        </w:rPr>
        <w:t>סבג נ' מדינת ישראל</w:t>
      </w:r>
      <w:r>
        <w:rPr>
          <w:rFonts w:hint="cs"/>
          <w:rtl/>
        </w:rPr>
        <w:t xml:space="preserve"> (11.9.22), דחה בית המשפט העליון את ערעור המערער, בעל עבר פלילי מכביד, אשר יחד עם שניים נוספים, ירה באקדח חצי אוטומטי בשעת צהריים סמוך לביתו של אדם עמו היה מסוכסך. נקבע מתחם ענישה הנע בין 60-30 חודשי מאסר, המערער נדון למאסר בן 45 חודשים; ב</w:t>
      </w:r>
      <w:hyperlink r:id="rId46" w:history="1">
        <w:r w:rsidR="00CA21E5" w:rsidRPr="00CA21E5">
          <w:rPr>
            <w:color w:val="0000FF"/>
            <w:u w:val="single"/>
            <w:rtl/>
          </w:rPr>
          <w:t>ע"פ 1059/21</w:t>
        </w:r>
      </w:hyperlink>
      <w:r>
        <w:rPr>
          <w:rFonts w:hint="cs"/>
          <w:rtl/>
        </w:rPr>
        <w:t xml:space="preserve"> </w:t>
      </w:r>
      <w:r w:rsidRPr="00C965CF">
        <w:rPr>
          <w:rFonts w:hint="cs"/>
          <w:b/>
          <w:bCs/>
          <w:rtl/>
        </w:rPr>
        <w:t>פלוני נ' מדינת ישראל</w:t>
      </w:r>
      <w:r>
        <w:rPr>
          <w:rFonts w:hint="cs"/>
          <w:rtl/>
        </w:rPr>
        <w:t xml:space="preserve"> (29.04. 21), נדחה ערעורו של נאשם שהורשע בהחזקת אקדח גנוב וירי מספר יריות לעבר קטין עמו היה מסוכסך, סמוך לבית מגוריו. המערער הורשע בירי לפי </w:t>
      </w:r>
      <w:hyperlink r:id="rId47" w:history="1">
        <w:r w:rsidR="00D51BF2" w:rsidRPr="00D51BF2">
          <w:rPr>
            <w:rStyle w:val="Hyperlink"/>
            <w:rFonts w:hint="eastAsia"/>
            <w:rtl/>
          </w:rPr>
          <w:t>סעיף</w:t>
        </w:r>
        <w:r w:rsidR="00D51BF2" w:rsidRPr="00D51BF2">
          <w:rPr>
            <w:rStyle w:val="Hyperlink"/>
            <w:rtl/>
          </w:rPr>
          <w:t xml:space="preserve"> 340(א)</w:t>
        </w:r>
      </w:hyperlink>
      <w:r>
        <w:rPr>
          <w:rFonts w:hint="cs"/>
          <w:rtl/>
        </w:rPr>
        <w:t xml:space="preserve"> לחוק, נדון למאסר בן 42 חודשים. ערעורו נדחה;  </w:t>
      </w:r>
      <w:r w:rsidRPr="0003341F">
        <w:rPr>
          <w:rFonts w:hint="cs"/>
          <w:rtl/>
        </w:rPr>
        <w:t>ב</w:t>
      </w:r>
      <w:hyperlink r:id="rId48" w:history="1">
        <w:r w:rsidR="00CA21E5" w:rsidRPr="00CA21E5">
          <w:rPr>
            <w:color w:val="0000FF"/>
            <w:u w:val="single"/>
            <w:rtl/>
          </w:rPr>
          <w:t>ע"פ 8322/21</w:t>
        </w:r>
      </w:hyperlink>
      <w:r>
        <w:rPr>
          <w:rFonts w:hint="cs"/>
          <w:rtl/>
        </w:rPr>
        <w:t xml:space="preserve"> </w:t>
      </w:r>
      <w:r w:rsidRPr="0003341F">
        <w:rPr>
          <w:rFonts w:hint="cs"/>
          <w:b/>
          <w:bCs/>
          <w:rtl/>
        </w:rPr>
        <w:t>דחלה נ' מדינת ישראל</w:t>
      </w:r>
      <w:r w:rsidRPr="0003341F">
        <w:rPr>
          <w:rFonts w:hint="cs"/>
          <w:rtl/>
        </w:rPr>
        <w:t xml:space="preserve"> </w:t>
      </w:r>
      <w:r>
        <w:rPr>
          <w:rFonts w:hint="cs"/>
          <w:rtl/>
        </w:rPr>
        <w:t>(13.4.22) דחה בית המשפט העליון את ערעור המערער, צעיר ללא עבר, אשר ירה באקדח בסמוך לבתי מגורים על רקע סכסוך. בית המשפט המחוזי קבע מתחם ענישה הנע בין 54-34 חודשים, נדון למאסר בן 36 חודשים; ב</w:t>
      </w:r>
      <w:hyperlink r:id="rId49" w:history="1">
        <w:r w:rsidR="00CA21E5" w:rsidRPr="00CA21E5">
          <w:rPr>
            <w:color w:val="0000FF"/>
            <w:u w:val="single"/>
            <w:rtl/>
          </w:rPr>
          <w:t>ע"פ 7831/21</w:t>
        </w:r>
      </w:hyperlink>
      <w:r>
        <w:rPr>
          <w:rFonts w:hint="cs"/>
          <w:rtl/>
        </w:rPr>
        <w:t xml:space="preserve"> </w:t>
      </w:r>
      <w:r w:rsidRPr="00FC55E4">
        <w:rPr>
          <w:rFonts w:hint="cs"/>
          <w:b/>
          <w:bCs/>
          <w:rtl/>
        </w:rPr>
        <w:t>מחמוד עסליה נ' מדינת ישראל</w:t>
      </w:r>
      <w:r>
        <w:rPr>
          <w:rFonts w:hint="cs"/>
          <w:rtl/>
        </w:rPr>
        <w:t xml:space="preserve"> (24.4.2022) דחה בית המשפט העליון את ערעור המערער, ללא עבר, אשר יחד עם שניים אחרים, ירה במועדון הומה אדם באופן פזיז, על רקע סכסוך עם אחד מהנוכחים במקום. בית המשפט המחוזי קבע מתחם ענישה הנע בין 72-36 חודשי מאסר, וגזר עונשו למאסר בן 42 חודשים.</w:t>
      </w:r>
    </w:p>
    <w:p w14:paraId="3704A4C2" w14:textId="77777777" w:rsidR="00EF76B5" w:rsidRDefault="00EF76B5" w:rsidP="00EF76B5">
      <w:pPr>
        <w:pStyle w:val="a9"/>
        <w:spacing w:after="160" w:line="360" w:lineRule="auto"/>
        <w:jc w:val="both"/>
        <w:rPr>
          <w:rtl/>
        </w:rPr>
      </w:pPr>
    </w:p>
    <w:p w14:paraId="48317CF2" w14:textId="77777777" w:rsidR="00EF76B5" w:rsidRDefault="00EF76B5" w:rsidP="00EF76B5">
      <w:pPr>
        <w:pStyle w:val="a9"/>
        <w:spacing w:after="160" w:line="360" w:lineRule="auto"/>
        <w:jc w:val="both"/>
      </w:pPr>
      <w:r>
        <w:rPr>
          <w:rFonts w:hint="cs"/>
          <w:rtl/>
        </w:rPr>
        <w:t xml:space="preserve">עוד מייחסת הפסיקה משנה חומרה לנשיאת נשק התקפי מסוג רובה סער כמו במקרה שבפנינו. </w:t>
      </w:r>
    </w:p>
    <w:p w14:paraId="2D9331EC" w14:textId="77777777" w:rsidR="00EF76B5" w:rsidRDefault="00EF76B5" w:rsidP="00EF76B5">
      <w:pPr>
        <w:pStyle w:val="a9"/>
        <w:spacing w:after="160" w:line="360" w:lineRule="auto"/>
        <w:jc w:val="both"/>
        <w:rPr>
          <w:rtl/>
        </w:rPr>
      </w:pPr>
    </w:p>
    <w:p w14:paraId="02EEF4B1" w14:textId="77777777" w:rsidR="00EF76B5" w:rsidRDefault="00EF76B5" w:rsidP="00EF76B5">
      <w:pPr>
        <w:pStyle w:val="a9"/>
        <w:numPr>
          <w:ilvl w:val="0"/>
          <w:numId w:val="1"/>
        </w:numPr>
        <w:spacing w:after="160" w:line="360" w:lineRule="auto"/>
        <w:jc w:val="both"/>
        <w:rPr>
          <w:b/>
          <w:bCs/>
        </w:rPr>
      </w:pPr>
      <w:r>
        <w:rPr>
          <w:rFonts w:hint="cs"/>
          <w:rtl/>
        </w:rPr>
        <w:t xml:space="preserve">אשר על כן, לאחר שבחנתי את נסיבות מעשי הנאשם 1 ומדיניות הענישה הנוהגת, </w:t>
      </w:r>
      <w:r w:rsidRPr="009E1F0F">
        <w:rPr>
          <w:rFonts w:hint="cs"/>
          <w:rtl/>
        </w:rPr>
        <w:t xml:space="preserve">אני קובעת </w:t>
      </w:r>
      <w:r>
        <w:rPr>
          <w:rFonts w:hint="cs"/>
          <w:rtl/>
        </w:rPr>
        <w:t xml:space="preserve">בעניינו </w:t>
      </w:r>
      <w:r w:rsidRPr="009E1F0F">
        <w:rPr>
          <w:rFonts w:hint="cs"/>
          <w:rtl/>
        </w:rPr>
        <w:t>מתחם ענישה שנע</w:t>
      </w:r>
      <w:r w:rsidRPr="00446208">
        <w:rPr>
          <w:rFonts w:hint="cs"/>
          <w:b/>
          <w:bCs/>
          <w:rtl/>
        </w:rPr>
        <w:t xml:space="preserve"> בין 3.5-7 שנות מאסר. אשר לנאשם 2</w:t>
      </w:r>
      <w:r>
        <w:rPr>
          <w:rFonts w:hint="cs"/>
          <w:rtl/>
        </w:rPr>
        <w:t xml:space="preserve">, נקבע מתחם ענישה שנע בין </w:t>
      </w:r>
      <w:r w:rsidRPr="00446208">
        <w:rPr>
          <w:rFonts w:hint="cs"/>
          <w:b/>
          <w:bCs/>
          <w:rtl/>
        </w:rPr>
        <w:t>2</w:t>
      </w:r>
      <w:r>
        <w:rPr>
          <w:rFonts w:hint="cs"/>
          <w:b/>
          <w:bCs/>
          <w:rtl/>
        </w:rPr>
        <w:t>0</w:t>
      </w:r>
      <w:r w:rsidRPr="00446208">
        <w:rPr>
          <w:rFonts w:hint="cs"/>
          <w:b/>
          <w:bCs/>
          <w:rtl/>
        </w:rPr>
        <w:t>-45 חודשי מאסר</w:t>
      </w:r>
      <w:r>
        <w:rPr>
          <w:rFonts w:hint="cs"/>
          <w:rtl/>
        </w:rPr>
        <w:t xml:space="preserve">.  </w:t>
      </w:r>
    </w:p>
    <w:p w14:paraId="242DE87E" w14:textId="77777777" w:rsidR="00EF76B5" w:rsidRPr="0025360C" w:rsidRDefault="00EF76B5" w:rsidP="00EF76B5">
      <w:pPr>
        <w:spacing w:after="160" w:line="360" w:lineRule="auto"/>
        <w:jc w:val="both"/>
        <w:rPr>
          <w:b/>
          <w:bCs/>
          <w:u w:val="single"/>
        </w:rPr>
      </w:pPr>
      <w:r>
        <w:rPr>
          <w:rFonts w:hint="cs"/>
          <w:b/>
          <w:bCs/>
          <w:u w:val="single"/>
          <w:rtl/>
        </w:rPr>
        <w:t xml:space="preserve">גזירת </w:t>
      </w:r>
      <w:r w:rsidRPr="0025360C">
        <w:rPr>
          <w:rFonts w:hint="cs"/>
          <w:b/>
          <w:bCs/>
          <w:u w:val="single"/>
          <w:rtl/>
        </w:rPr>
        <w:t>העונש</w:t>
      </w:r>
      <w:r>
        <w:rPr>
          <w:rFonts w:hint="cs"/>
          <w:b/>
          <w:bCs/>
          <w:u w:val="single"/>
          <w:rtl/>
        </w:rPr>
        <w:t>ים</w:t>
      </w:r>
      <w:r w:rsidRPr="0025360C">
        <w:rPr>
          <w:rFonts w:hint="cs"/>
          <w:b/>
          <w:bCs/>
          <w:u w:val="single"/>
          <w:rtl/>
        </w:rPr>
        <w:t xml:space="preserve"> המתאי</w:t>
      </w:r>
      <w:r>
        <w:rPr>
          <w:rFonts w:hint="cs"/>
          <w:b/>
          <w:bCs/>
          <w:u w:val="single"/>
          <w:rtl/>
        </w:rPr>
        <w:t>מי</w:t>
      </w:r>
      <w:r w:rsidRPr="0025360C">
        <w:rPr>
          <w:rFonts w:hint="cs"/>
          <w:b/>
          <w:bCs/>
          <w:u w:val="single"/>
          <w:rtl/>
        </w:rPr>
        <w:t>ם לנאש</w:t>
      </w:r>
      <w:r>
        <w:rPr>
          <w:rFonts w:hint="cs"/>
          <w:b/>
          <w:bCs/>
          <w:u w:val="single"/>
          <w:rtl/>
        </w:rPr>
        <w:t>מי</w:t>
      </w:r>
      <w:r w:rsidRPr="0025360C">
        <w:rPr>
          <w:rFonts w:hint="cs"/>
          <w:b/>
          <w:bCs/>
          <w:u w:val="single"/>
          <w:rtl/>
        </w:rPr>
        <w:t>ם</w:t>
      </w:r>
    </w:p>
    <w:p w14:paraId="103CFA7A" w14:textId="77777777" w:rsidR="00EF76B5" w:rsidRDefault="00EF76B5" w:rsidP="00EF76B5">
      <w:pPr>
        <w:pStyle w:val="a9"/>
        <w:numPr>
          <w:ilvl w:val="0"/>
          <w:numId w:val="1"/>
        </w:numPr>
        <w:spacing w:after="160" w:line="360" w:lineRule="auto"/>
        <w:jc w:val="both"/>
      </w:pPr>
      <w:r>
        <w:rPr>
          <w:rFonts w:hint="cs"/>
          <w:rtl/>
        </w:rPr>
        <w:t xml:space="preserve">הנאשם 1, יליד 1989, בעברו שלוש הרשעות פליליות, הרשעתו האחרונה משנת 2022 הינה בגין עבירות אלימות וכליאת שווא ובגינה נדון למאסר בן 7 חודשים. הרשעתו הנוספת, משנת 2016, בגין עבירות נשק לרבות רכישת נשק ונשיאתו, הנאשם נדון למאסר בן 30 חודשים ולהפעלת תנאים ולמאסר כולל בן 36 חודשים. לנאשם עבר תעבורתי  הכולל הרשעה בנהיגה בפסילה (2015) , נהיגה תחת שכרות ותחת השפעת סמים/אלכוהול. עברו הפלילי מלמד על מי שמעורב בפלילים, בעל דפוסי אלימות, הנאשם אף הפר תנאים מגבילים בהם היו נתון, והתנהלות זו המזלזלת בהוראות בית המשפט והחוק מצטרפת להרשעותיו בעבירות של נהיגה בפסילה. בצד זאת, הנאשם נטל אחריות על מעשיו, כעולה מדברי סניגורו הינו בעל משפחה, מצוי במעצר תקופה ממושכת, ואף נולד לו ילד לאחרונה. </w:t>
      </w:r>
    </w:p>
    <w:p w14:paraId="0E61D67E" w14:textId="77777777" w:rsidR="00EF76B5" w:rsidRDefault="00EF76B5" w:rsidP="00EF76B5">
      <w:pPr>
        <w:pStyle w:val="a9"/>
        <w:spacing w:after="160" w:line="360" w:lineRule="auto"/>
        <w:jc w:val="both"/>
      </w:pPr>
    </w:p>
    <w:p w14:paraId="5A6E4DC7" w14:textId="77777777" w:rsidR="00EF76B5" w:rsidRDefault="00EF76B5" w:rsidP="00EF76B5">
      <w:pPr>
        <w:pStyle w:val="a9"/>
        <w:numPr>
          <w:ilvl w:val="0"/>
          <w:numId w:val="1"/>
        </w:numPr>
        <w:spacing w:after="160" w:line="360" w:lineRule="auto"/>
        <w:jc w:val="both"/>
      </w:pPr>
      <w:r>
        <w:rPr>
          <w:rFonts w:hint="cs"/>
          <w:rtl/>
        </w:rPr>
        <w:t>הנאשם 2, יליד 1994, עברו הפלילי כולל ארבע הרשעות. הרשעתו האחרונה משנת 2022 משותפת לנאשם 1, ובגינה נדון למאסר בן 7 חודשים (</w:t>
      </w:r>
      <w:hyperlink r:id="rId50" w:history="1">
        <w:r w:rsidR="00CA21E5" w:rsidRPr="00CA21E5">
          <w:rPr>
            <w:color w:val="0000FF"/>
            <w:u w:val="single"/>
            <w:rtl/>
          </w:rPr>
          <w:t>ת"פ (מח' מרכז) 45289-12-20</w:t>
        </w:r>
      </w:hyperlink>
      <w:r>
        <w:rPr>
          <w:rFonts w:hint="cs"/>
          <w:rtl/>
        </w:rPr>
        <w:t xml:space="preserve">, מיום 22.12.22). עוד הורשע בעבר בעבירות סמים ורכוש אך לא בעבירת נשק. לנאשם עבר תעבורתי שאינו קל (32 הרשעות) , הכולל, בין היתר, הרשעה בנהיגה בקלות ראש ועבירות נלוות (2020) אך לא נדון בעבר לעונשי פסילה. אף נאשם זה בעל משפחה, עצור לראשונה בחייו לתקופה ממושכת, והביע צער וחרטה על מעשיו. </w:t>
      </w:r>
    </w:p>
    <w:p w14:paraId="54AAB95D" w14:textId="77777777" w:rsidR="00EF76B5" w:rsidRDefault="00EF76B5" w:rsidP="00EF76B5">
      <w:pPr>
        <w:pStyle w:val="a9"/>
        <w:rPr>
          <w:rtl/>
        </w:rPr>
      </w:pPr>
    </w:p>
    <w:p w14:paraId="3495F81B" w14:textId="77777777" w:rsidR="00EF76B5" w:rsidRPr="00617568" w:rsidRDefault="00EF76B5" w:rsidP="00EF76B5">
      <w:pPr>
        <w:pStyle w:val="a9"/>
        <w:numPr>
          <w:ilvl w:val="0"/>
          <w:numId w:val="1"/>
        </w:numPr>
        <w:spacing w:after="160" w:line="360" w:lineRule="auto"/>
        <w:jc w:val="both"/>
        <w:rPr>
          <w:b/>
          <w:bCs/>
          <w:u w:val="single"/>
        </w:rPr>
      </w:pPr>
      <w:r>
        <w:rPr>
          <w:rFonts w:hint="cs"/>
          <w:rtl/>
        </w:rPr>
        <w:t xml:space="preserve">לאחר ששקלתי את כלל השיקולים, באשר לנאשם 1, בהנתן עברו  הפלילי והרשעתו בעבר בעבירות נשק, אמקמו בחלק המרכזי של מתחם הענישה. בהתאם לעתירת המאשימה, אגזור על נאשם 2 עונש מאסר הפחות ממחצית עונשו של נאשם 1. אשר לענישה נלווית, הנאשמים פגעו בשלוות חייו של נפגע העבירה וברכוש משפחתו ועל כן יושת עליהם פיצוי ראוי. המנעותו של נפגע העבירה מלהגיש הצהרת נפגע נבעה בעיקר מחששו הרב מהנאשמים. אשר לנאשם 2 שהורשע בעבירת תעבורה חמורה, מאחר שהמאשימה לא עתרה לפסילת רשיונו, אסתפק בענישה של פסילה על תנאי. </w:t>
      </w:r>
    </w:p>
    <w:p w14:paraId="785BFD0C" w14:textId="77777777" w:rsidR="00EF76B5" w:rsidRDefault="00EF76B5" w:rsidP="00EF76B5">
      <w:pPr>
        <w:pStyle w:val="a9"/>
        <w:spacing w:after="160" w:line="360" w:lineRule="auto"/>
        <w:jc w:val="both"/>
        <w:rPr>
          <w:b/>
          <w:bCs/>
          <w:u w:val="single"/>
          <w:rtl/>
        </w:rPr>
      </w:pPr>
    </w:p>
    <w:p w14:paraId="7C079C02" w14:textId="77777777" w:rsidR="00EF76B5" w:rsidRPr="00370D22" w:rsidRDefault="00EF76B5" w:rsidP="00EF76B5">
      <w:pPr>
        <w:pStyle w:val="a9"/>
        <w:spacing w:after="160" w:line="360" w:lineRule="auto"/>
        <w:jc w:val="both"/>
        <w:rPr>
          <w:rtl/>
        </w:rPr>
      </w:pPr>
      <w:r w:rsidRPr="001D58ED">
        <w:rPr>
          <w:rFonts w:hint="cs"/>
          <w:b/>
          <w:bCs/>
          <w:u w:val="single"/>
          <w:rtl/>
        </w:rPr>
        <w:t>סוף דבר</w:t>
      </w:r>
    </w:p>
    <w:p w14:paraId="4AF8F33C" w14:textId="77777777" w:rsidR="00EF76B5" w:rsidRDefault="00EF76B5" w:rsidP="00EF76B5">
      <w:pPr>
        <w:pStyle w:val="a9"/>
        <w:numPr>
          <w:ilvl w:val="0"/>
          <w:numId w:val="1"/>
        </w:numPr>
        <w:spacing w:after="160" w:line="360" w:lineRule="auto"/>
        <w:jc w:val="both"/>
        <w:rPr>
          <w:b/>
          <w:bCs/>
        </w:rPr>
      </w:pPr>
      <w:r w:rsidRPr="005D7E32">
        <w:rPr>
          <w:rFonts w:hint="cs"/>
          <w:b/>
          <w:bCs/>
          <w:rtl/>
        </w:rPr>
        <w:t xml:space="preserve">אני גוזרת על </w:t>
      </w:r>
      <w:r>
        <w:rPr>
          <w:rFonts w:hint="cs"/>
          <w:b/>
          <w:bCs/>
          <w:rtl/>
        </w:rPr>
        <w:t xml:space="preserve">הנאשמים </w:t>
      </w:r>
      <w:r w:rsidRPr="005D7E32">
        <w:rPr>
          <w:rFonts w:hint="cs"/>
          <w:b/>
          <w:bCs/>
          <w:rtl/>
        </w:rPr>
        <w:t>את העונשים הבאים:</w:t>
      </w:r>
    </w:p>
    <w:p w14:paraId="4B981E09" w14:textId="77777777" w:rsidR="00EF76B5" w:rsidRPr="005D7E32" w:rsidRDefault="00EF76B5" w:rsidP="00EF76B5">
      <w:pPr>
        <w:pStyle w:val="a9"/>
        <w:spacing w:after="160" w:line="360" w:lineRule="auto"/>
        <w:jc w:val="both"/>
        <w:rPr>
          <w:b/>
          <w:bCs/>
        </w:rPr>
      </w:pPr>
    </w:p>
    <w:p w14:paraId="25C525EC" w14:textId="77777777" w:rsidR="00EF76B5" w:rsidRPr="00617568" w:rsidRDefault="00EF76B5" w:rsidP="00EF76B5">
      <w:pPr>
        <w:pStyle w:val="a9"/>
        <w:rPr>
          <w:b/>
          <w:bCs/>
          <w:u w:val="single"/>
          <w:rtl/>
        </w:rPr>
      </w:pPr>
      <w:r w:rsidRPr="00617568">
        <w:rPr>
          <w:rFonts w:hint="cs"/>
          <w:b/>
          <w:bCs/>
          <w:u w:val="single"/>
          <w:rtl/>
        </w:rPr>
        <w:t xml:space="preserve">נאשם 1- </w:t>
      </w:r>
    </w:p>
    <w:p w14:paraId="174CA2BB" w14:textId="77777777" w:rsidR="00EF76B5" w:rsidRPr="00617568" w:rsidRDefault="00EF76B5" w:rsidP="00EF76B5">
      <w:pPr>
        <w:pStyle w:val="a9"/>
        <w:rPr>
          <w:rtl/>
        </w:rPr>
      </w:pPr>
    </w:p>
    <w:p w14:paraId="720BAB29" w14:textId="77777777" w:rsidR="00EF76B5" w:rsidRDefault="00EF76B5" w:rsidP="00EF76B5">
      <w:pPr>
        <w:pStyle w:val="a9"/>
        <w:numPr>
          <w:ilvl w:val="0"/>
          <w:numId w:val="2"/>
        </w:numPr>
        <w:spacing w:after="160" w:line="480" w:lineRule="auto"/>
        <w:jc w:val="both"/>
      </w:pPr>
      <w:r>
        <w:rPr>
          <w:rFonts w:hint="cs"/>
          <w:rtl/>
        </w:rPr>
        <w:t>50 חודשי מאסר בפועל, החל מיום מעצרו 16.11.22.</w:t>
      </w:r>
    </w:p>
    <w:p w14:paraId="44B22BD2" w14:textId="77777777" w:rsidR="00EF76B5" w:rsidRDefault="00EF76B5" w:rsidP="00EF76B5">
      <w:pPr>
        <w:pStyle w:val="a9"/>
        <w:numPr>
          <w:ilvl w:val="0"/>
          <w:numId w:val="2"/>
        </w:numPr>
        <w:spacing w:after="160" w:line="480" w:lineRule="auto"/>
        <w:jc w:val="both"/>
      </w:pPr>
      <w:r>
        <w:rPr>
          <w:rFonts w:hint="cs"/>
          <w:rtl/>
        </w:rPr>
        <w:t>מאסר על תנאי בן 12 חודשים לבל יעבור הנאשם עבירת אלימות מסוג פשע או עבירת נשק , לרבות שימוש בו שלא כדין, תוך 3 שנים מיום שחרורו ממאסר.</w:t>
      </w:r>
    </w:p>
    <w:p w14:paraId="0247EEBC" w14:textId="77777777" w:rsidR="00EF76B5" w:rsidRDefault="00EF76B5" w:rsidP="00EF76B5">
      <w:pPr>
        <w:pStyle w:val="a9"/>
        <w:numPr>
          <w:ilvl w:val="0"/>
          <w:numId w:val="2"/>
        </w:numPr>
        <w:spacing w:after="160" w:line="480" w:lineRule="auto"/>
        <w:jc w:val="both"/>
      </w:pPr>
      <w:r>
        <w:rPr>
          <w:rFonts w:hint="cs"/>
          <w:rtl/>
        </w:rPr>
        <w:t xml:space="preserve">מאסר על תנאי בן 6 חודשים לבל יעבור עבירת אלימות מסוג עוון או עבירה של הפרת הוראה חוקית תוך 3 שנים מיום שחרורו ממאסר.  </w:t>
      </w:r>
    </w:p>
    <w:p w14:paraId="1C9E54CD" w14:textId="77777777" w:rsidR="00EF76B5" w:rsidRDefault="00EF76B5" w:rsidP="00EF76B5">
      <w:pPr>
        <w:pStyle w:val="a9"/>
        <w:numPr>
          <w:ilvl w:val="0"/>
          <w:numId w:val="2"/>
        </w:numPr>
        <w:spacing w:after="160" w:line="480" w:lineRule="auto"/>
        <w:jc w:val="both"/>
      </w:pPr>
      <w:r>
        <w:rPr>
          <w:rFonts w:hint="cs"/>
          <w:rtl/>
        </w:rPr>
        <w:t xml:space="preserve">קנס בסך 3000 ₪ או 45 ימי מאסר שישולם עד ליום 1.12.23. </w:t>
      </w:r>
    </w:p>
    <w:p w14:paraId="0128004A" w14:textId="77777777" w:rsidR="00EF76B5" w:rsidRDefault="00EF76B5" w:rsidP="00EF76B5">
      <w:pPr>
        <w:pStyle w:val="a9"/>
        <w:numPr>
          <w:ilvl w:val="0"/>
          <w:numId w:val="2"/>
        </w:numPr>
        <w:spacing w:after="160" w:line="480" w:lineRule="auto"/>
        <w:jc w:val="both"/>
      </w:pPr>
      <w:r>
        <w:rPr>
          <w:rFonts w:hint="cs"/>
          <w:rtl/>
        </w:rPr>
        <w:t>פיצוי לע"ת 23 בסך 5,000 ₪ שישולם ב-5 תשלומים שווים ורצופים החל מיום 1.11.23.</w:t>
      </w:r>
    </w:p>
    <w:p w14:paraId="769FC9C2" w14:textId="77777777" w:rsidR="00EF76B5" w:rsidRPr="00617568" w:rsidRDefault="00EF76B5" w:rsidP="00EF76B5">
      <w:pPr>
        <w:spacing w:after="160" w:line="480" w:lineRule="auto"/>
        <w:ind w:left="720"/>
        <w:jc w:val="both"/>
        <w:rPr>
          <w:b/>
          <w:bCs/>
          <w:u w:val="single"/>
          <w:rtl/>
        </w:rPr>
      </w:pPr>
      <w:r>
        <w:rPr>
          <w:rFonts w:hint="cs"/>
          <w:b/>
          <w:bCs/>
          <w:u w:val="single"/>
          <w:rtl/>
        </w:rPr>
        <w:t>נאשם 2</w:t>
      </w:r>
    </w:p>
    <w:p w14:paraId="6B0BFE21" w14:textId="77777777" w:rsidR="00EF76B5" w:rsidRDefault="00EF76B5" w:rsidP="00EF76B5">
      <w:pPr>
        <w:pStyle w:val="a9"/>
        <w:numPr>
          <w:ilvl w:val="0"/>
          <w:numId w:val="3"/>
        </w:numPr>
        <w:spacing w:after="160" w:line="480" w:lineRule="auto"/>
        <w:jc w:val="both"/>
      </w:pPr>
      <w:r>
        <w:rPr>
          <w:rFonts w:hint="cs"/>
          <w:rtl/>
        </w:rPr>
        <w:t xml:space="preserve">מאסר בן 23 חודשי מאסר החל מיום מעצרו 16.11.22. </w:t>
      </w:r>
    </w:p>
    <w:p w14:paraId="46211786" w14:textId="77777777" w:rsidR="00EF76B5" w:rsidRDefault="00EF76B5" w:rsidP="00EF76B5">
      <w:pPr>
        <w:pStyle w:val="a9"/>
        <w:numPr>
          <w:ilvl w:val="0"/>
          <w:numId w:val="3"/>
        </w:numPr>
        <w:spacing w:after="160" w:line="480" w:lineRule="auto"/>
        <w:jc w:val="both"/>
      </w:pPr>
      <w:r>
        <w:rPr>
          <w:rFonts w:hint="cs"/>
          <w:rtl/>
        </w:rPr>
        <w:t>מאסר על תנאי בן 10 חודשים לבל יעבור הנאשם עבירת אלימות מסוג פשע או עבירת נשק , לרבות שימוש בו שלא כדין, תוך 3 שנים מיום שחרורו ממאסר.</w:t>
      </w:r>
    </w:p>
    <w:p w14:paraId="7E9039EE" w14:textId="77777777" w:rsidR="00EF76B5" w:rsidRDefault="00EF76B5" w:rsidP="00EF76B5">
      <w:pPr>
        <w:pStyle w:val="a9"/>
        <w:numPr>
          <w:ilvl w:val="0"/>
          <w:numId w:val="3"/>
        </w:numPr>
        <w:spacing w:after="160" w:line="480" w:lineRule="auto"/>
        <w:jc w:val="both"/>
      </w:pPr>
      <w:r>
        <w:rPr>
          <w:rFonts w:hint="cs"/>
          <w:rtl/>
        </w:rPr>
        <w:t xml:space="preserve">מאסר על תנאי בן 6 חודשים לבל יעבור עבירת אלימות מסוג עוון או עבירה של הפרת הוראה חוקית תוך 3 שנים מיום שחרורו ממאסר. </w:t>
      </w:r>
    </w:p>
    <w:p w14:paraId="7E0B5FE2" w14:textId="77777777" w:rsidR="00EF76B5" w:rsidRDefault="00EF76B5" w:rsidP="00EF76B5">
      <w:pPr>
        <w:pStyle w:val="a9"/>
        <w:numPr>
          <w:ilvl w:val="0"/>
          <w:numId w:val="3"/>
        </w:numPr>
        <w:spacing w:after="160" w:line="480" w:lineRule="auto"/>
        <w:jc w:val="both"/>
      </w:pPr>
      <w:r>
        <w:rPr>
          <w:rFonts w:hint="cs"/>
          <w:rtl/>
        </w:rPr>
        <w:t xml:space="preserve">קנס בסך 2,000 ₪ או 30 ימי מאסר שישולם עד ליום 1.12.23. </w:t>
      </w:r>
    </w:p>
    <w:p w14:paraId="156A6E32" w14:textId="77777777" w:rsidR="00EF76B5" w:rsidRDefault="00EF76B5" w:rsidP="00EF76B5">
      <w:pPr>
        <w:pStyle w:val="a9"/>
        <w:numPr>
          <w:ilvl w:val="0"/>
          <w:numId w:val="3"/>
        </w:numPr>
        <w:spacing w:after="160" w:line="480" w:lineRule="auto"/>
        <w:jc w:val="both"/>
      </w:pPr>
      <w:r>
        <w:rPr>
          <w:rFonts w:hint="cs"/>
          <w:rtl/>
        </w:rPr>
        <w:t>פיצוי לע"ת 23 בסך 2,000 ₪ שישולם ב-4 תשלומים שווים ורצופים החל מיום 1.10.23.</w:t>
      </w:r>
    </w:p>
    <w:p w14:paraId="2F1228D7" w14:textId="77777777" w:rsidR="00EF76B5" w:rsidRDefault="00EF76B5" w:rsidP="00EF76B5">
      <w:pPr>
        <w:pStyle w:val="a9"/>
        <w:numPr>
          <w:ilvl w:val="0"/>
          <w:numId w:val="3"/>
        </w:numPr>
        <w:spacing w:after="160" w:line="480" w:lineRule="auto"/>
        <w:jc w:val="both"/>
        <w:rPr>
          <w:rtl/>
        </w:rPr>
      </w:pPr>
      <w:r>
        <w:rPr>
          <w:rFonts w:hint="cs"/>
          <w:rtl/>
        </w:rPr>
        <w:t xml:space="preserve">פוסלת את הנאשם מלנהוג למשך 10 חודשים ככל שיעבור עבירה של נהיגה פוחזת או נהיגה בקלות ראש במשך שנתיים מיום שחרורו. </w:t>
      </w:r>
    </w:p>
    <w:p w14:paraId="66B58E2E" w14:textId="77777777" w:rsidR="00EF76B5" w:rsidRDefault="00EF76B5" w:rsidP="00EF76B5">
      <w:pPr>
        <w:spacing w:line="360" w:lineRule="auto"/>
        <w:jc w:val="both"/>
        <w:rPr>
          <w:rtl/>
        </w:rPr>
      </w:pPr>
      <w:r>
        <w:rPr>
          <w:rFonts w:hint="cs"/>
          <w:rtl/>
        </w:rPr>
        <w:t xml:space="preserve">צו כללי למוצגים. נשק ותחמושת יושמדו. </w:t>
      </w:r>
    </w:p>
    <w:p w14:paraId="5E1C5EE3" w14:textId="77777777" w:rsidR="00EF76B5" w:rsidRPr="00CA21E5" w:rsidRDefault="00CA21E5" w:rsidP="00EF76B5">
      <w:pPr>
        <w:spacing w:line="360" w:lineRule="auto"/>
        <w:jc w:val="both"/>
        <w:rPr>
          <w:color w:val="FFFFFF"/>
          <w:sz w:val="2"/>
          <w:szCs w:val="2"/>
        </w:rPr>
      </w:pPr>
      <w:r w:rsidRPr="00CA21E5">
        <w:rPr>
          <w:color w:val="FFFFFF"/>
          <w:sz w:val="2"/>
          <w:szCs w:val="2"/>
          <w:rtl/>
        </w:rPr>
        <w:t>5129371</w:t>
      </w:r>
    </w:p>
    <w:p w14:paraId="0171250D" w14:textId="77777777" w:rsidR="00EF76B5" w:rsidRPr="005427AD" w:rsidRDefault="00CA21E5" w:rsidP="00EF76B5">
      <w:pPr>
        <w:spacing w:line="360" w:lineRule="auto"/>
        <w:jc w:val="both"/>
        <w:rPr>
          <w:b/>
          <w:bCs/>
        </w:rPr>
      </w:pPr>
      <w:r w:rsidRPr="00CA21E5">
        <w:rPr>
          <w:b/>
          <w:bCs/>
          <w:color w:val="FFFFFF"/>
          <w:sz w:val="2"/>
          <w:szCs w:val="2"/>
          <w:rtl/>
        </w:rPr>
        <w:t>54678313</w:t>
      </w:r>
      <w:r w:rsidR="00EF76B5" w:rsidRPr="005427AD">
        <w:rPr>
          <w:rFonts w:hint="cs"/>
          <w:b/>
          <w:bCs/>
          <w:rtl/>
        </w:rPr>
        <w:t xml:space="preserve">זכות ערעור לבית המשפט העליון תוך 45 יום. </w:t>
      </w:r>
    </w:p>
    <w:p w14:paraId="6CA71D7D" w14:textId="77777777" w:rsidR="00EF76B5" w:rsidRDefault="00EF76B5" w:rsidP="00EF76B5">
      <w:pPr>
        <w:pStyle w:val="Ruller40"/>
        <w:textAlignment w:val="baseline"/>
        <w:rPr>
          <w:rFonts w:ascii="Times New Roman" w:hAnsi="Times New Roman" w:cs="David"/>
          <w:spacing w:val="0"/>
          <w:sz w:val="24"/>
          <w:szCs w:val="24"/>
          <w:rtl/>
        </w:rPr>
      </w:pPr>
    </w:p>
    <w:p w14:paraId="62234656" w14:textId="77777777" w:rsidR="00EF76B5" w:rsidRPr="000F2247" w:rsidRDefault="00CA21E5" w:rsidP="00EF76B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אב תשפ"ג, 08 אוגוסט 2023, במעמד הצדדים. </w:t>
      </w:r>
      <w:bookmarkEnd w:id="8"/>
      <w:r w:rsidR="00EF76B5">
        <w:rPr>
          <w:rFonts w:ascii="Arial" w:hAnsi="Arial"/>
          <w:b/>
          <w:bCs/>
          <w:sz w:val="26"/>
          <w:szCs w:val="26"/>
          <w:rtl/>
        </w:rPr>
        <w:tab/>
      </w:r>
      <w:r w:rsidR="00EF76B5">
        <w:rPr>
          <w:rFonts w:ascii="Arial" w:hAnsi="Arial"/>
          <w:b/>
          <w:bCs/>
          <w:sz w:val="26"/>
          <w:szCs w:val="26"/>
          <w:rtl/>
        </w:rPr>
        <w:tab/>
      </w:r>
      <w:r w:rsidR="00EF76B5">
        <w:rPr>
          <w:rFonts w:ascii="Arial" w:hAnsi="Arial"/>
          <w:b/>
          <w:bCs/>
          <w:sz w:val="26"/>
          <w:szCs w:val="26"/>
          <w:rtl/>
        </w:rPr>
        <w:tab/>
      </w:r>
      <w:r w:rsidR="00EF76B5">
        <w:rPr>
          <w:rFonts w:ascii="Arial" w:hAnsi="Arial"/>
          <w:b/>
          <w:bCs/>
          <w:sz w:val="26"/>
          <w:szCs w:val="26"/>
          <w:rtl/>
        </w:rPr>
        <w:tab/>
      </w:r>
      <w:r w:rsidR="00EF76B5">
        <w:rPr>
          <w:rFonts w:ascii="Arial" w:hAnsi="Arial"/>
          <w:b/>
          <w:bCs/>
          <w:sz w:val="26"/>
          <w:szCs w:val="26"/>
          <w:rtl/>
        </w:rPr>
        <w:tab/>
      </w:r>
      <w:r w:rsidR="00EF76B5">
        <w:rPr>
          <w:rFonts w:ascii="Arial" w:hAnsi="Arial"/>
          <w:b/>
          <w:bCs/>
          <w:sz w:val="26"/>
          <w:szCs w:val="26"/>
          <w:rtl/>
        </w:rPr>
        <w:tab/>
      </w:r>
      <w:r w:rsidR="00EF76B5">
        <w:rPr>
          <w:rFonts w:ascii="Arial" w:hAnsi="Arial"/>
          <w:b/>
          <w:bCs/>
          <w:sz w:val="26"/>
          <w:szCs w:val="26"/>
          <w:rtl/>
        </w:rPr>
        <w:tab/>
      </w:r>
      <w:r w:rsidR="00EF76B5">
        <w:rPr>
          <w:rFonts w:ascii="Arial" w:hAnsi="Arial" w:hint="cs"/>
          <w:b/>
          <w:bCs/>
          <w:sz w:val="26"/>
          <w:szCs w:val="26"/>
          <w:rtl/>
        </w:rPr>
        <w:t xml:space="preserve">         </w:t>
      </w:r>
    </w:p>
    <w:p w14:paraId="7E4E3545" w14:textId="77777777" w:rsidR="00EF76B5" w:rsidRPr="000F2247" w:rsidRDefault="00EF76B5" w:rsidP="00CA21E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95E84B7" w14:textId="77777777" w:rsidR="00CA21E5" w:rsidRDefault="00D51BF2" w:rsidP="00CA21E5">
      <w:r w:rsidRPr="00D51BF2">
        <w:rPr>
          <w:rFonts w:ascii="Arial" w:hAnsi="Arial"/>
          <w:b/>
          <w:bCs/>
          <w:color w:val="FFFFFF"/>
          <w:sz w:val="2"/>
          <w:szCs w:val="2"/>
          <w:rtl/>
        </w:rPr>
        <w:t>5129371</w:t>
      </w:r>
    </w:p>
    <w:p w14:paraId="5A1622A4" w14:textId="77777777" w:rsidR="00CA21E5" w:rsidRDefault="00CA21E5" w:rsidP="00CA21E5">
      <w:pPr>
        <w:rPr>
          <w:rtl/>
        </w:rPr>
      </w:pPr>
    </w:p>
    <w:p w14:paraId="1E3BD655" w14:textId="77777777" w:rsidR="00CA21E5" w:rsidRDefault="00CA21E5" w:rsidP="00CA21E5">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789A2BCE" w14:textId="77777777" w:rsidR="00D51BF2" w:rsidRPr="00D51BF2" w:rsidRDefault="00D51BF2" w:rsidP="00D51BF2">
      <w:pPr>
        <w:keepNext/>
        <w:rPr>
          <w:rFonts w:ascii="David" w:hAnsi="David"/>
          <w:color w:val="000000"/>
          <w:sz w:val="22"/>
          <w:szCs w:val="22"/>
          <w:rtl/>
        </w:rPr>
      </w:pPr>
    </w:p>
    <w:p w14:paraId="4D8F6F21" w14:textId="77777777" w:rsidR="00D51BF2" w:rsidRPr="00D51BF2" w:rsidRDefault="00D51BF2" w:rsidP="00D51BF2">
      <w:pPr>
        <w:keepNext/>
        <w:rPr>
          <w:rFonts w:ascii="David" w:hAnsi="David"/>
          <w:color w:val="000000"/>
          <w:sz w:val="22"/>
          <w:szCs w:val="22"/>
          <w:rtl/>
        </w:rPr>
      </w:pPr>
      <w:r w:rsidRPr="00D51BF2">
        <w:rPr>
          <w:rFonts w:ascii="David" w:hAnsi="David"/>
          <w:color w:val="000000"/>
          <w:sz w:val="22"/>
          <w:szCs w:val="22"/>
          <w:rtl/>
        </w:rPr>
        <w:t>מרב גרינברג 54678313-/</w:t>
      </w:r>
    </w:p>
    <w:p w14:paraId="12A7110B" w14:textId="77777777" w:rsidR="00CA21E5" w:rsidRPr="00CA21E5" w:rsidRDefault="00D51BF2" w:rsidP="00D51BF2">
      <w:pPr>
        <w:rPr>
          <w:color w:val="0000FF"/>
          <w:u w:val="single"/>
        </w:rPr>
      </w:pPr>
      <w:r w:rsidRPr="00D51BF2">
        <w:rPr>
          <w:color w:val="000000"/>
          <w:u w:val="single"/>
          <w:rtl/>
        </w:rPr>
        <w:t>נוסח מסמך זה כפוף לשינויי ניסוח ועריכה</w:t>
      </w:r>
    </w:p>
    <w:sectPr w:rsidR="00CA21E5" w:rsidRPr="00CA21E5" w:rsidSect="00D51BF2">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B2EAE" w14:textId="77777777" w:rsidR="00392653" w:rsidRDefault="00392653" w:rsidP="00370094">
      <w:r>
        <w:separator/>
      </w:r>
    </w:p>
  </w:endnote>
  <w:endnote w:type="continuationSeparator" w:id="0">
    <w:p w14:paraId="68A3B0BB" w14:textId="77777777" w:rsidR="00392653" w:rsidRDefault="00392653" w:rsidP="0037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61C2A" w14:textId="77777777" w:rsidR="00D51BF2" w:rsidRDefault="00D51BF2" w:rsidP="00D51B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D341F7" w14:textId="77777777" w:rsidR="000765EE" w:rsidRPr="00D51BF2" w:rsidRDefault="00D51BF2" w:rsidP="00D51BF2">
    <w:pPr>
      <w:pStyle w:val="a5"/>
      <w:pBdr>
        <w:top w:val="single" w:sz="4" w:space="1" w:color="auto"/>
        <w:between w:val="single" w:sz="4" w:space="0" w:color="auto"/>
      </w:pBdr>
      <w:spacing w:after="60"/>
      <w:jc w:val="center"/>
      <w:rPr>
        <w:rFonts w:ascii="FrankRuehl" w:hAnsi="FrankRuehl" w:cs="FrankRuehl"/>
        <w:color w:val="000000"/>
      </w:rPr>
    </w:pPr>
    <w:r w:rsidRPr="00D51B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62097" w14:textId="77777777" w:rsidR="00D51BF2" w:rsidRDefault="00D51BF2" w:rsidP="00D51B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4D6B">
      <w:rPr>
        <w:rFonts w:ascii="FrankRuehl" w:hAnsi="FrankRuehl" w:cs="FrankRuehl"/>
        <w:noProof/>
        <w:rtl/>
      </w:rPr>
      <w:t>1</w:t>
    </w:r>
    <w:r>
      <w:rPr>
        <w:rFonts w:ascii="FrankRuehl" w:hAnsi="FrankRuehl" w:cs="FrankRuehl"/>
        <w:rtl/>
      </w:rPr>
      <w:fldChar w:fldCharType="end"/>
    </w:r>
  </w:p>
  <w:p w14:paraId="1E0D1035" w14:textId="77777777" w:rsidR="000765EE" w:rsidRPr="00D51BF2" w:rsidRDefault="00D51BF2" w:rsidP="00D51BF2">
    <w:pPr>
      <w:pStyle w:val="a5"/>
      <w:pBdr>
        <w:top w:val="single" w:sz="4" w:space="1" w:color="auto"/>
        <w:between w:val="single" w:sz="4" w:space="0" w:color="auto"/>
      </w:pBdr>
      <w:spacing w:after="60"/>
      <w:jc w:val="center"/>
      <w:rPr>
        <w:rFonts w:ascii="FrankRuehl" w:hAnsi="FrankRuehl" w:cs="FrankRuehl"/>
        <w:color w:val="000000"/>
      </w:rPr>
    </w:pPr>
    <w:r w:rsidRPr="00D51BF2">
      <w:rPr>
        <w:rFonts w:ascii="FrankRuehl" w:hAnsi="FrankRuehl" w:cs="FrankRuehl"/>
        <w:color w:val="000000"/>
      </w:rPr>
      <w:pict w14:anchorId="3443F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E2972" w14:textId="77777777" w:rsidR="00392653" w:rsidRDefault="00392653" w:rsidP="00370094">
      <w:r>
        <w:separator/>
      </w:r>
    </w:p>
  </w:footnote>
  <w:footnote w:type="continuationSeparator" w:id="0">
    <w:p w14:paraId="7910F9E1" w14:textId="77777777" w:rsidR="00392653" w:rsidRDefault="00392653" w:rsidP="00370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BE165" w14:textId="77777777" w:rsidR="00CA21E5" w:rsidRPr="00D51BF2" w:rsidRDefault="00D51BF2" w:rsidP="00D51BF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4734-12-22</w:t>
    </w:r>
    <w:r>
      <w:rPr>
        <w:rFonts w:ascii="David" w:hAnsi="David"/>
        <w:color w:val="000000"/>
        <w:sz w:val="22"/>
        <w:szCs w:val="22"/>
        <w:rtl/>
      </w:rPr>
      <w:tab/>
      <w:t xml:space="preserve"> מדינת ישראל נ' מחמד נאסר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F547B" w14:textId="77777777" w:rsidR="00CA21E5" w:rsidRPr="00D51BF2" w:rsidRDefault="00D51BF2" w:rsidP="00D51BF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4734-12-22</w:t>
    </w:r>
    <w:r>
      <w:rPr>
        <w:rFonts w:ascii="David" w:hAnsi="David"/>
        <w:color w:val="000000"/>
        <w:sz w:val="22"/>
        <w:szCs w:val="22"/>
        <w:rtl/>
      </w:rPr>
      <w:tab/>
      <w:t xml:space="preserve"> מדינת ישראל נ' מחמד נאסר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EB781E"/>
    <w:multiLevelType w:val="hybridMultilevel"/>
    <w:tmpl w:val="95B605C6"/>
    <w:lvl w:ilvl="0" w:tplc="D338B20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C356E9"/>
    <w:multiLevelType w:val="hybridMultilevel"/>
    <w:tmpl w:val="6F50C2C8"/>
    <w:lvl w:ilvl="0" w:tplc="3E76A852">
      <w:start w:val="1"/>
      <w:numFmt w:val="decimal"/>
      <w:lvlText w:val="%1."/>
      <w:lvlJc w:val="left"/>
      <w:pPr>
        <w:ind w:left="720" w:hanging="360"/>
      </w:pPr>
      <w:rPr>
        <w:rFonts w:ascii="David" w:hAnsi="David" w:cs="David"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789725">
    <w:abstractNumId w:val="2"/>
  </w:num>
  <w:num w:numId="2" w16cid:durableId="1842156500">
    <w:abstractNumId w:val="0"/>
  </w:num>
  <w:num w:numId="3" w16cid:durableId="161155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76B5"/>
    <w:rsid w:val="00024D6B"/>
    <w:rsid w:val="000765EE"/>
    <w:rsid w:val="001B5A3B"/>
    <w:rsid w:val="00222E38"/>
    <w:rsid w:val="00370094"/>
    <w:rsid w:val="00392653"/>
    <w:rsid w:val="005D11F3"/>
    <w:rsid w:val="00680F3E"/>
    <w:rsid w:val="006C3CC1"/>
    <w:rsid w:val="00AA31FC"/>
    <w:rsid w:val="00BF7A8F"/>
    <w:rsid w:val="00CA21E5"/>
    <w:rsid w:val="00CC51FB"/>
    <w:rsid w:val="00D51BF2"/>
    <w:rsid w:val="00DC3A0B"/>
    <w:rsid w:val="00EF7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6E36C7"/>
  <w15:chartTrackingRefBased/>
  <w15:docId w15:val="{5E1C81B4-37DC-4771-8E82-F6C9A900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76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76B5"/>
    <w:pPr>
      <w:tabs>
        <w:tab w:val="center" w:pos="4153"/>
        <w:tab w:val="right" w:pos="8306"/>
      </w:tabs>
    </w:pPr>
  </w:style>
  <w:style w:type="character" w:customStyle="1" w:styleId="a4">
    <w:name w:val="כותרת עליונה תו"/>
    <w:link w:val="a3"/>
    <w:rsid w:val="00EF76B5"/>
    <w:rPr>
      <w:rFonts w:ascii="Times New Roman" w:eastAsia="Times New Roman" w:hAnsi="Times New Roman" w:cs="David"/>
      <w:sz w:val="24"/>
      <w:szCs w:val="24"/>
    </w:rPr>
  </w:style>
  <w:style w:type="paragraph" w:styleId="a5">
    <w:name w:val="footer"/>
    <w:basedOn w:val="a"/>
    <w:link w:val="a6"/>
    <w:rsid w:val="00EF76B5"/>
    <w:pPr>
      <w:tabs>
        <w:tab w:val="center" w:pos="4153"/>
        <w:tab w:val="right" w:pos="8306"/>
      </w:tabs>
    </w:pPr>
  </w:style>
  <w:style w:type="character" w:customStyle="1" w:styleId="a6">
    <w:name w:val="כותרת תחתונה תו"/>
    <w:link w:val="a5"/>
    <w:rsid w:val="00EF76B5"/>
    <w:rPr>
      <w:rFonts w:ascii="Times New Roman" w:eastAsia="Times New Roman" w:hAnsi="Times New Roman" w:cs="David"/>
      <w:sz w:val="24"/>
      <w:szCs w:val="24"/>
    </w:rPr>
  </w:style>
  <w:style w:type="table" w:styleId="a7">
    <w:name w:val="Table Grid"/>
    <w:basedOn w:val="a1"/>
    <w:rsid w:val="00EF76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76B5"/>
  </w:style>
  <w:style w:type="paragraph" w:styleId="a9">
    <w:name w:val="List Paragraph"/>
    <w:basedOn w:val="a"/>
    <w:qFormat/>
    <w:rsid w:val="00EF76B5"/>
    <w:pPr>
      <w:ind w:left="720"/>
      <w:contextualSpacing/>
    </w:pPr>
    <w:rPr>
      <w:rFonts w:ascii="David" w:eastAsia="David" w:hAnsi="David"/>
    </w:rPr>
  </w:style>
  <w:style w:type="character" w:customStyle="1" w:styleId="Ruller4">
    <w:name w:val="Ruller4 תו"/>
    <w:link w:val="Ruller40"/>
    <w:locked/>
    <w:rsid w:val="00EF76B5"/>
    <w:rPr>
      <w:rFonts w:ascii="Arial TUR" w:hAnsi="Arial TUR" w:cs="FrankRuehl"/>
      <w:spacing w:val="10"/>
      <w:szCs w:val="28"/>
    </w:rPr>
  </w:style>
  <w:style w:type="paragraph" w:customStyle="1" w:styleId="Ruller40">
    <w:name w:val="Ruller4"/>
    <w:basedOn w:val="a"/>
    <w:link w:val="Ruller4"/>
    <w:rsid w:val="00EF76B5"/>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00">
    <w:name w:val="ruller40"/>
    <w:basedOn w:val="a"/>
    <w:rsid w:val="00EF76B5"/>
    <w:pPr>
      <w:bidi w:val="0"/>
      <w:spacing w:before="100" w:beforeAutospacing="1" w:after="100" w:afterAutospacing="1"/>
    </w:pPr>
    <w:rPr>
      <w:rFonts w:cs="Times New Roman"/>
    </w:rPr>
  </w:style>
  <w:style w:type="paragraph" w:customStyle="1" w:styleId="ruller41">
    <w:name w:val="ruller4"/>
    <w:basedOn w:val="a"/>
    <w:rsid w:val="00EF76B5"/>
    <w:pPr>
      <w:bidi w:val="0"/>
      <w:spacing w:before="100" w:beforeAutospacing="1" w:after="100" w:afterAutospacing="1"/>
    </w:pPr>
    <w:rPr>
      <w:rFonts w:cs="Times New Roman"/>
    </w:rPr>
  </w:style>
  <w:style w:type="paragraph" w:customStyle="1" w:styleId="ruller5">
    <w:name w:val="ruller5"/>
    <w:basedOn w:val="a"/>
    <w:rsid w:val="00EF76B5"/>
    <w:pPr>
      <w:bidi w:val="0"/>
      <w:spacing w:before="100" w:beforeAutospacing="1" w:after="100" w:afterAutospacing="1"/>
    </w:pPr>
    <w:rPr>
      <w:rFonts w:cs="Times New Roman"/>
    </w:rPr>
  </w:style>
  <w:style w:type="character" w:styleId="Hyperlink">
    <w:name w:val="Hyperlink"/>
    <w:rsid w:val="00CA2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287" TargetMode="External"/><Relationship Id="rId39" Type="http://schemas.openxmlformats.org/officeDocument/2006/relationships/hyperlink" Target="http://www.nevo.co.il/case/22242436" TargetMode="External"/><Relationship Id="rId21" Type="http://schemas.openxmlformats.org/officeDocument/2006/relationships/hyperlink" Target="http://www.nevo.co.il/law/70301/287" TargetMode="External"/><Relationship Id="rId34" Type="http://schemas.openxmlformats.org/officeDocument/2006/relationships/hyperlink" Target="http://www.nevo.co.il/case/28452933" TargetMode="External"/><Relationship Id="rId42" Type="http://schemas.openxmlformats.org/officeDocument/2006/relationships/hyperlink" Target="http://www.nevo.co.il/case/27436592" TargetMode="External"/><Relationship Id="rId47" Type="http://schemas.openxmlformats.org/officeDocument/2006/relationships/hyperlink" Target="http://www.nevo.co.il/law/70301/340.a" TargetMode="External"/><Relationship Id="rId50" Type="http://schemas.openxmlformats.org/officeDocument/2006/relationships/hyperlink" Target="http://www.nevo.co.il/case/27254208"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2.2" TargetMode="External"/><Relationship Id="rId29" Type="http://schemas.openxmlformats.org/officeDocument/2006/relationships/hyperlink" Target="http://www.nevo.co.il/case/28268880" TargetMode="External"/><Relationship Id="rId11" Type="http://schemas.openxmlformats.org/officeDocument/2006/relationships/hyperlink" Target="http://www.nevo.co.il/law/70301/287" TargetMode="External"/><Relationship Id="rId24" Type="http://schemas.openxmlformats.org/officeDocument/2006/relationships/hyperlink" Target="http://www.nevo.co.il/law/70301/340a.b.1" TargetMode="External"/><Relationship Id="rId32" Type="http://schemas.openxmlformats.org/officeDocument/2006/relationships/hyperlink" Target="http://www.nevo.co.il/case/27911638" TargetMode="External"/><Relationship Id="rId37" Type="http://schemas.openxmlformats.org/officeDocument/2006/relationships/hyperlink" Target="http://www.nevo.co.il/law/70301/340a"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8384638"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340a.b.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5227/62.2" TargetMode="External"/><Relationship Id="rId30" Type="http://schemas.openxmlformats.org/officeDocument/2006/relationships/hyperlink" Target="http://www.nevo.co.il/case/28513828" TargetMode="External"/><Relationship Id="rId35" Type="http://schemas.openxmlformats.org/officeDocument/2006/relationships/hyperlink" Target="http://www.nevo.co.il/case/27305799" TargetMode="External"/><Relationship Id="rId43" Type="http://schemas.openxmlformats.org/officeDocument/2006/relationships/hyperlink" Target="http://www.nevo.co.il/case/27603872" TargetMode="External"/><Relationship Id="rId48" Type="http://schemas.openxmlformats.org/officeDocument/2006/relationships/hyperlink" Target="http://www.nevo.co.il/case/28152125" TargetMode="External"/><Relationship Id="rId56" Type="http://schemas.openxmlformats.org/officeDocument/2006/relationships/fontTable" Target="fontTable.xml"/><Relationship Id="rId8" Type="http://schemas.openxmlformats.org/officeDocument/2006/relationships/hyperlink" Target="http://www.nevo.co.il/law/70301/31"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31" TargetMode="External"/><Relationship Id="rId33" Type="http://schemas.openxmlformats.org/officeDocument/2006/relationships/hyperlink" Target="http://www.nevo.co.il/case/28152132" TargetMode="External"/><Relationship Id="rId38" Type="http://schemas.openxmlformats.org/officeDocument/2006/relationships/hyperlink" Target="http://www.nevo.co.il/case/7697292" TargetMode="External"/><Relationship Id="rId46" Type="http://schemas.openxmlformats.org/officeDocument/2006/relationships/hyperlink" Target="http://www.nevo.co.il/case/27404359" TargetMode="External"/><Relationship Id="rId20" Type="http://schemas.openxmlformats.org/officeDocument/2006/relationships/hyperlink" Target="http://www.nevo.co.il/law/70301/192" TargetMode="External"/><Relationship Id="rId41" Type="http://schemas.openxmlformats.org/officeDocument/2006/relationships/hyperlink" Target="http://www.nevo.co.il/case/28096675"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0301/31" TargetMode="External"/><Relationship Id="rId28" Type="http://schemas.openxmlformats.org/officeDocument/2006/relationships/hyperlink" Target="http://www.nevo.co.il/law/5227" TargetMode="External"/><Relationship Id="rId36" Type="http://schemas.openxmlformats.org/officeDocument/2006/relationships/hyperlink" Target="http://www.nevo.co.il/case/28660017" TargetMode="External"/><Relationship Id="rId49" Type="http://schemas.openxmlformats.org/officeDocument/2006/relationships/hyperlink" Target="http://www.nevo.co.il/case/28096677" TargetMode="External"/><Relationship Id="rId57" Type="http://schemas.openxmlformats.org/officeDocument/2006/relationships/theme" Target="theme/theme1.xml"/><Relationship Id="rId10" Type="http://schemas.openxmlformats.org/officeDocument/2006/relationships/hyperlink" Target="http://www.nevo.co.il/law/70301/192" TargetMode="External"/><Relationship Id="rId31" Type="http://schemas.openxmlformats.org/officeDocument/2006/relationships/hyperlink" Target="http://www.nevo.co.il/case/27894608" TargetMode="External"/><Relationship Id="rId44" Type="http://schemas.openxmlformats.org/officeDocument/2006/relationships/hyperlink" Target="http://www.nevo.co.il/case/26492590"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2589</Words>
  <Characters>12946</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15504</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3407988</vt:i4>
      </vt:variant>
      <vt:variant>
        <vt:i4>129</vt:i4>
      </vt:variant>
      <vt:variant>
        <vt:i4>0</vt:i4>
      </vt:variant>
      <vt:variant>
        <vt:i4>5</vt:i4>
      </vt:variant>
      <vt:variant>
        <vt:lpwstr>http://www.nevo.co.il/case/27254208</vt:lpwstr>
      </vt:variant>
      <vt:variant>
        <vt:lpwstr/>
      </vt:variant>
      <vt:variant>
        <vt:i4>3342451</vt:i4>
      </vt:variant>
      <vt:variant>
        <vt:i4>126</vt:i4>
      </vt:variant>
      <vt:variant>
        <vt:i4>0</vt:i4>
      </vt:variant>
      <vt:variant>
        <vt:i4>5</vt:i4>
      </vt:variant>
      <vt:variant>
        <vt:lpwstr>http://www.nevo.co.il/case/28096677</vt:lpwstr>
      </vt:variant>
      <vt:variant>
        <vt:lpwstr/>
      </vt:variant>
      <vt:variant>
        <vt:i4>3342456</vt:i4>
      </vt:variant>
      <vt:variant>
        <vt:i4>123</vt:i4>
      </vt:variant>
      <vt:variant>
        <vt:i4>0</vt:i4>
      </vt:variant>
      <vt:variant>
        <vt:i4>5</vt:i4>
      </vt:variant>
      <vt:variant>
        <vt:lpwstr>http://www.nevo.co.il/case/28152125</vt:lpwstr>
      </vt:variant>
      <vt:variant>
        <vt:lpwstr/>
      </vt:variant>
      <vt:variant>
        <vt:i4>5177430</vt:i4>
      </vt:variant>
      <vt:variant>
        <vt:i4>120</vt:i4>
      </vt:variant>
      <vt:variant>
        <vt:i4>0</vt:i4>
      </vt:variant>
      <vt:variant>
        <vt:i4>5</vt:i4>
      </vt:variant>
      <vt:variant>
        <vt:lpwstr>http://www.nevo.co.il/law/70301/340.a</vt:lpwstr>
      </vt:variant>
      <vt:variant>
        <vt:lpwstr/>
      </vt:variant>
      <vt:variant>
        <vt:i4>3604592</vt:i4>
      </vt:variant>
      <vt:variant>
        <vt:i4>117</vt:i4>
      </vt:variant>
      <vt:variant>
        <vt:i4>0</vt:i4>
      </vt:variant>
      <vt:variant>
        <vt:i4>5</vt:i4>
      </vt:variant>
      <vt:variant>
        <vt:lpwstr>http://www.nevo.co.il/case/27404359</vt:lpwstr>
      </vt:variant>
      <vt:variant>
        <vt:lpwstr/>
      </vt:variant>
      <vt:variant>
        <vt:i4>3539058</vt:i4>
      </vt:variant>
      <vt:variant>
        <vt:i4>114</vt:i4>
      </vt:variant>
      <vt:variant>
        <vt:i4>0</vt:i4>
      </vt:variant>
      <vt:variant>
        <vt:i4>5</vt:i4>
      </vt:variant>
      <vt:variant>
        <vt:lpwstr>http://www.nevo.co.il/case/28384638</vt:lpwstr>
      </vt:variant>
      <vt:variant>
        <vt:lpwstr/>
      </vt:variant>
      <vt:variant>
        <vt:i4>3997822</vt:i4>
      </vt:variant>
      <vt:variant>
        <vt:i4>111</vt:i4>
      </vt:variant>
      <vt:variant>
        <vt:i4>0</vt:i4>
      </vt:variant>
      <vt:variant>
        <vt:i4>5</vt:i4>
      </vt:variant>
      <vt:variant>
        <vt:lpwstr>http://www.nevo.co.il/case/26492590</vt:lpwstr>
      </vt:variant>
      <vt:variant>
        <vt:lpwstr/>
      </vt:variant>
      <vt:variant>
        <vt:i4>3145851</vt:i4>
      </vt:variant>
      <vt:variant>
        <vt:i4>108</vt:i4>
      </vt:variant>
      <vt:variant>
        <vt:i4>0</vt:i4>
      </vt:variant>
      <vt:variant>
        <vt:i4>5</vt:i4>
      </vt:variant>
      <vt:variant>
        <vt:lpwstr>http://www.nevo.co.il/case/27603872</vt:lpwstr>
      </vt:variant>
      <vt:variant>
        <vt:lpwstr/>
      </vt:variant>
      <vt:variant>
        <vt:i4>3735669</vt:i4>
      </vt:variant>
      <vt:variant>
        <vt:i4>105</vt:i4>
      </vt:variant>
      <vt:variant>
        <vt:i4>0</vt:i4>
      </vt:variant>
      <vt:variant>
        <vt:i4>5</vt:i4>
      </vt:variant>
      <vt:variant>
        <vt:lpwstr>http://www.nevo.co.il/case/27436592</vt:lpwstr>
      </vt:variant>
      <vt:variant>
        <vt:lpwstr/>
      </vt:variant>
      <vt:variant>
        <vt:i4>3342451</vt:i4>
      </vt:variant>
      <vt:variant>
        <vt:i4>102</vt:i4>
      </vt:variant>
      <vt:variant>
        <vt:i4>0</vt:i4>
      </vt:variant>
      <vt:variant>
        <vt:i4>5</vt:i4>
      </vt:variant>
      <vt:variant>
        <vt:lpwstr>http://www.nevo.co.il/case/28096675</vt:lpwstr>
      </vt:variant>
      <vt:variant>
        <vt:lpwstr/>
      </vt:variant>
      <vt:variant>
        <vt:i4>7995492</vt:i4>
      </vt:variant>
      <vt:variant>
        <vt:i4>99</vt:i4>
      </vt:variant>
      <vt:variant>
        <vt:i4>0</vt:i4>
      </vt:variant>
      <vt:variant>
        <vt:i4>5</vt:i4>
      </vt:variant>
      <vt:variant>
        <vt:lpwstr>http://www.nevo.co.il/law/70301</vt:lpwstr>
      </vt:variant>
      <vt:variant>
        <vt:lpwstr/>
      </vt:variant>
      <vt:variant>
        <vt:i4>3211382</vt:i4>
      </vt:variant>
      <vt:variant>
        <vt:i4>96</vt:i4>
      </vt:variant>
      <vt:variant>
        <vt:i4>0</vt:i4>
      </vt:variant>
      <vt:variant>
        <vt:i4>5</vt:i4>
      </vt:variant>
      <vt:variant>
        <vt:lpwstr>http://www.nevo.co.il/case/22242436</vt:lpwstr>
      </vt:variant>
      <vt:variant>
        <vt:lpwstr/>
      </vt:variant>
      <vt:variant>
        <vt:i4>4063356</vt:i4>
      </vt:variant>
      <vt:variant>
        <vt:i4>93</vt:i4>
      </vt:variant>
      <vt:variant>
        <vt:i4>0</vt:i4>
      </vt:variant>
      <vt:variant>
        <vt:i4>5</vt:i4>
      </vt:variant>
      <vt:variant>
        <vt:lpwstr>http://www.nevo.co.il/case/7697292</vt:lpwstr>
      </vt:variant>
      <vt:variant>
        <vt:lpwstr/>
      </vt:variant>
      <vt:variant>
        <vt:i4>86</vt:i4>
      </vt:variant>
      <vt:variant>
        <vt:i4>90</vt:i4>
      </vt:variant>
      <vt:variant>
        <vt:i4>0</vt:i4>
      </vt:variant>
      <vt:variant>
        <vt:i4>5</vt:i4>
      </vt:variant>
      <vt:variant>
        <vt:lpwstr>http://www.nevo.co.il/law/70301/340a</vt:lpwstr>
      </vt:variant>
      <vt:variant>
        <vt:lpwstr/>
      </vt:variant>
      <vt:variant>
        <vt:i4>3473530</vt:i4>
      </vt:variant>
      <vt:variant>
        <vt:i4>87</vt:i4>
      </vt:variant>
      <vt:variant>
        <vt:i4>0</vt:i4>
      </vt:variant>
      <vt:variant>
        <vt:i4>5</vt:i4>
      </vt:variant>
      <vt:variant>
        <vt:lpwstr>http://www.nevo.co.il/case/28660017</vt:lpwstr>
      </vt:variant>
      <vt:variant>
        <vt:lpwstr/>
      </vt:variant>
      <vt:variant>
        <vt:i4>3997812</vt:i4>
      </vt:variant>
      <vt:variant>
        <vt:i4>84</vt:i4>
      </vt:variant>
      <vt:variant>
        <vt:i4>0</vt:i4>
      </vt:variant>
      <vt:variant>
        <vt:i4>5</vt:i4>
      </vt:variant>
      <vt:variant>
        <vt:lpwstr>http://www.nevo.co.il/case/27305799</vt:lpwstr>
      </vt:variant>
      <vt:variant>
        <vt:lpwstr/>
      </vt:variant>
      <vt:variant>
        <vt:i4>3604592</vt:i4>
      </vt:variant>
      <vt:variant>
        <vt:i4>81</vt:i4>
      </vt:variant>
      <vt:variant>
        <vt:i4>0</vt:i4>
      </vt:variant>
      <vt:variant>
        <vt:i4>5</vt:i4>
      </vt:variant>
      <vt:variant>
        <vt:lpwstr>http://www.nevo.co.il/case/28452933</vt:lpwstr>
      </vt:variant>
      <vt:variant>
        <vt:lpwstr/>
      </vt:variant>
      <vt:variant>
        <vt:i4>3276920</vt:i4>
      </vt:variant>
      <vt:variant>
        <vt:i4>78</vt:i4>
      </vt:variant>
      <vt:variant>
        <vt:i4>0</vt:i4>
      </vt:variant>
      <vt:variant>
        <vt:i4>5</vt:i4>
      </vt:variant>
      <vt:variant>
        <vt:lpwstr>http://www.nevo.co.il/case/28152132</vt:lpwstr>
      </vt:variant>
      <vt:variant>
        <vt:lpwstr/>
      </vt:variant>
      <vt:variant>
        <vt:i4>3735668</vt:i4>
      </vt:variant>
      <vt:variant>
        <vt:i4>75</vt:i4>
      </vt:variant>
      <vt:variant>
        <vt:i4>0</vt:i4>
      </vt:variant>
      <vt:variant>
        <vt:i4>5</vt:i4>
      </vt:variant>
      <vt:variant>
        <vt:lpwstr>http://www.nevo.co.il/case/27911638</vt:lpwstr>
      </vt:variant>
      <vt:variant>
        <vt:lpwstr/>
      </vt:variant>
      <vt:variant>
        <vt:i4>4063356</vt:i4>
      </vt:variant>
      <vt:variant>
        <vt:i4>72</vt:i4>
      </vt:variant>
      <vt:variant>
        <vt:i4>0</vt:i4>
      </vt:variant>
      <vt:variant>
        <vt:i4>5</vt:i4>
      </vt:variant>
      <vt:variant>
        <vt:lpwstr>http://www.nevo.co.il/case/27894608</vt:lpwstr>
      </vt:variant>
      <vt:variant>
        <vt:lpwstr/>
      </vt:variant>
      <vt:variant>
        <vt:i4>3539061</vt:i4>
      </vt:variant>
      <vt:variant>
        <vt:i4>69</vt:i4>
      </vt:variant>
      <vt:variant>
        <vt:i4>0</vt:i4>
      </vt:variant>
      <vt:variant>
        <vt:i4>5</vt:i4>
      </vt:variant>
      <vt:variant>
        <vt:lpwstr>http://www.nevo.co.il/case/28513828</vt:lpwstr>
      </vt:variant>
      <vt:variant>
        <vt:lpwstr/>
      </vt:variant>
      <vt:variant>
        <vt:i4>3145842</vt:i4>
      </vt:variant>
      <vt:variant>
        <vt:i4>66</vt:i4>
      </vt:variant>
      <vt:variant>
        <vt:i4>0</vt:i4>
      </vt:variant>
      <vt:variant>
        <vt:i4>5</vt:i4>
      </vt:variant>
      <vt:variant>
        <vt:lpwstr>http://www.nevo.co.il/case/28268880</vt:lpwstr>
      </vt:variant>
      <vt:variant>
        <vt:lpwstr/>
      </vt:variant>
      <vt:variant>
        <vt:i4>8323175</vt:i4>
      </vt:variant>
      <vt:variant>
        <vt:i4>63</vt:i4>
      </vt:variant>
      <vt:variant>
        <vt:i4>0</vt:i4>
      </vt:variant>
      <vt:variant>
        <vt:i4>5</vt:i4>
      </vt:variant>
      <vt:variant>
        <vt:lpwstr>http://www.nevo.co.il/law/5227</vt:lpwstr>
      </vt:variant>
      <vt:variant>
        <vt:lpwstr/>
      </vt:variant>
      <vt:variant>
        <vt:i4>6750330</vt:i4>
      </vt:variant>
      <vt:variant>
        <vt:i4>60</vt:i4>
      </vt:variant>
      <vt:variant>
        <vt:i4>0</vt:i4>
      </vt:variant>
      <vt:variant>
        <vt:i4>5</vt:i4>
      </vt:variant>
      <vt:variant>
        <vt:lpwstr>http://www.nevo.co.il/law/5227/62.2</vt:lpwstr>
      </vt:variant>
      <vt:variant>
        <vt:lpwstr/>
      </vt:variant>
      <vt:variant>
        <vt:i4>7143527</vt:i4>
      </vt:variant>
      <vt:variant>
        <vt:i4>57</vt:i4>
      </vt:variant>
      <vt:variant>
        <vt:i4>0</vt:i4>
      </vt:variant>
      <vt:variant>
        <vt:i4>5</vt:i4>
      </vt:variant>
      <vt:variant>
        <vt:lpwstr>http://www.nevo.co.il/law/70301/287</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5439574</vt:i4>
      </vt:variant>
      <vt:variant>
        <vt:i4>51</vt:i4>
      </vt:variant>
      <vt:variant>
        <vt:i4>0</vt:i4>
      </vt:variant>
      <vt:variant>
        <vt:i4>5</vt:i4>
      </vt:variant>
      <vt:variant>
        <vt:lpwstr>http://www.nevo.co.il/law/70301/340a.b.1</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7143527</vt:i4>
      </vt:variant>
      <vt:variant>
        <vt:i4>42</vt:i4>
      </vt:variant>
      <vt:variant>
        <vt:i4>0</vt:i4>
      </vt:variant>
      <vt:variant>
        <vt:i4>5</vt:i4>
      </vt:variant>
      <vt:variant>
        <vt:lpwstr>http://www.nevo.co.il/law/70301/287</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6750330</vt:i4>
      </vt:variant>
      <vt:variant>
        <vt:i4>27</vt:i4>
      </vt:variant>
      <vt:variant>
        <vt:i4>0</vt:i4>
      </vt:variant>
      <vt:variant>
        <vt:i4>5</vt:i4>
      </vt:variant>
      <vt:variant>
        <vt:lpwstr>http://www.nevo.co.il/law/5227/62.2</vt:lpwstr>
      </vt:variant>
      <vt:variant>
        <vt:lpwstr/>
      </vt:variant>
      <vt:variant>
        <vt:i4>8323175</vt:i4>
      </vt:variant>
      <vt:variant>
        <vt:i4>24</vt:i4>
      </vt:variant>
      <vt:variant>
        <vt:i4>0</vt:i4>
      </vt:variant>
      <vt:variant>
        <vt:i4>5</vt:i4>
      </vt:variant>
      <vt:variant>
        <vt:lpwstr>http://www.nevo.co.il/law/5227</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86</vt:i4>
      </vt:variant>
      <vt:variant>
        <vt:i4>18</vt:i4>
      </vt:variant>
      <vt:variant>
        <vt:i4>0</vt:i4>
      </vt:variant>
      <vt:variant>
        <vt:i4>5</vt:i4>
      </vt:variant>
      <vt:variant>
        <vt:lpwstr>http://www.nevo.co.il/law/70301/340a</vt:lpwstr>
      </vt:variant>
      <vt:variant>
        <vt:lpwstr/>
      </vt:variant>
      <vt:variant>
        <vt:i4>5177430</vt:i4>
      </vt:variant>
      <vt:variant>
        <vt:i4>15</vt:i4>
      </vt:variant>
      <vt:variant>
        <vt:i4>0</vt:i4>
      </vt:variant>
      <vt:variant>
        <vt:i4>5</vt:i4>
      </vt:variant>
      <vt:variant>
        <vt:lpwstr>http://www.nevo.co.il/law/70301/340.a</vt:lpwstr>
      </vt:variant>
      <vt:variant>
        <vt:lpwstr/>
      </vt:variant>
      <vt:variant>
        <vt:i4>7143527</vt:i4>
      </vt:variant>
      <vt:variant>
        <vt:i4>12</vt:i4>
      </vt:variant>
      <vt:variant>
        <vt:i4>0</vt:i4>
      </vt:variant>
      <vt:variant>
        <vt:i4>5</vt:i4>
      </vt:variant>
      <vt:variant>
        <vt:lpwstr>http://www.nevo.co.il/law/70301/287</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4734</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נאסר;חוסיין בשארה</vt:lpwstr>
  </property>
  <property fmtid="{D5CDD505-2E9C-101B-9397-08002B2CF9AE}" pid="10" name="LAWYER">
    <vt:lpwstr>שירה מוהר;איהאב ג'לג'ולי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20230808</vt:lpwstr>
  </property>
  <property fmtid="{D5CDD505-2E9C-101B-9397-08002B2CF9AE}" pid="14" name="TYPE_N_DATE">
    <vt:lpwstr>39020230808</vt:lpwstr>
  </property>
  <property fmtid="{D5CDD505-2E9C-101B-9397-08002B2CF9AE}" pid="15" name="WORDNUMPAGES">
    <vt:lpwstr>7</vt:lpwstr>
  </property>
  <property fmtid="{D5CDD505-2E9C-101B-9397-08002B2CF9AE}" pid="16" name="TYPE_ABS_DATE">
    <vt:lpwstr>390020230808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28268880;28513828;27894608;27911638;28152132;28452933;27305799;28660017;7697292;22242436;28096675;27436592;27603872;26492590;28384638;27404359;28152125;28096677;27254208</vt:lpwstr>
  </property>
  <property fmtid="{D5CDD505-2E9C-101B-9397-08002B2CF9AE}" pid="36" name="LAWLISTTMP1">
    <vt:lpwstr>70301/144.b:2;340a.b.1:2;192;287:2;031:2;340a;340.a</vt:lpwstr>
  </property>
  <property fmtid="{D5CDD505-2E9C-101B-9397-08002B2CF9AE}" pid="37" name="LAWLISTTMP2">
    <vt:lpwstr>5227/062.2</vt:lpwstr>
  </property>
</Properties>
</file>