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235770" w:rsidRPr="006B0D75" w14:paraId="67ECD092" w14:textId="77777777" w:rsidTr="006D3577">
        <w:trPr>
          <w:gridAfter w:val="1"/>
          <w:wAfter w:w="99" w:type="dxa"/>
          <w:trHeight w:hRule="exact" w:val="418"/>
          <w:jc w:val="center"/>
        </w:trPr>
        <w:tc>
          <w:tcPr>
            <w:tcW w:w="8721" w:type="dxa"/>
            <w:gridSpan w:val="4"/>
          </w:tcPr>
          <w:p w14:paraId="3DBBC7CD" w14:textId="77777777" w:rsidR="00235770" w:rsidRPr="006B0D75" w:rsidRDefault="00235770" w:rsidP="009E5218">
            <w:pPr>
              <w:pStyle w:val="a4"/>
              <w:jc w:val="center"/>
              <w:rPr>
                <w:rFonts w:ascii="Tahoma" w:hAnsi="Tahoma" w:cs="Tahoma"/>
                <w:color w:val="000080"/>
                <w:rtl/>
              </w:rPr>
            </w:pPr>
            <w:bookmarkStart w:id="0" w:name="LastJudge"/>
            <w:r w:rsidRPr="006B0D75">
              <w:rPr>
                <w:rFonts w:ascii="Tahoma" w:hAnsi="Tahoma" w:cs="Tahoma"/>
                <w:b/>
                <w:bCs/>
                <w:color w:val="000080"/>
                <w:rtl/>
              </w:rPr>
              <w:t>בית המשפט המחוזי מרכז-לוד</w:t>
            </w:r>
          </w:p>
        </w:tc>
      </w:tr>
      <w:tr w:rsidR="00235770" w:rsidRPr="006B0D75" w14:paraId="30F13F49" w14:textId="77777777" w:rsidTr="006D3577">
        <w:trPr>
          <w:gridAfter w:val="1"/>
          <w:wAfter w:w="99" w:type="dxa"/>
          <w:trHeight w:val="337"/>
          <w:jc w:val="center"/>
        </w:trPr>
        <w:tc>
          <w:tcPr>
            <w:tcW w:w="5057" w:type="dxa"/>
            <w:gridSpan w:val="3"/>
          </w:tcPr>
          <w:p w14:paraId="030A6DB9" w14:textId="77777777" w:rsidR="00235770" w:rsidRPr="006B0D75" w:rsidRDefault="00235770" w:rsidP="009E5218">
            <w:pPr>
              <w:rPr>
                <w:rFonts w:cs="FrankRuehl"/>
                <w:sz w:val="28"/>
                <w:szCs w:val="28"/>
                <w:rtl/>
              </w:rPr>
            </w:pPr>
            <w:r w:rsidRPr="006B0D75">
              <w:rPr>
                <w:rFonts w:cs="FrankRuehl"/>
                <w:sz w:val="28"/>
                <w:szCs w:val="28"/>
                <w:rtl/>
              </w:rPr>
              <w:t>ת"פ</w:t>
            </w:r>
            <w:r w:rsidRPr="006B0D75">
              <w:rPr>
                <w:rFonts w:cs="FrankRuehl" w:hint="cs"/>
                <w:sz w:val="28"/>
                <w:szCs w:val="28"/>
                <w:rtl/>
              </w:rPr>
              <w:t xml:space="preserve"> </w:t>
            </w:r>
            <w:r w:rsidRPr="006B0D75">
              <w:rPr>
                <w:rFonts w:cs="FrankRuehl"/>
                <w:sz w:val="28"/>
                <w:szCs w:val="28"/>
                <w:rtl/>
              </w:rPr>
              <w:t>34669-01-23</w:t>
            </w:r>
            <w:r w:rsidRPr="006B0D75">
              <w:rPr>
                <w:rFonts w:cs="FrankRuehl" w:hint="cs"/>
                <w:sz w:val="28"/>
                <w:szCs w:val="28"/>
                <w:rtl/>
              </w:rPr>
              <w:t xml:space="preserve"> </w:t>
            </w:r>
            <w:r w:rsidRPr="006B0D75">
              <w:rPr>
                <w:rFonts w:cs="FrankRuehl"/>
                <w:sz w:val="28"/>
                <w:szCs w:val="28"/>
                <w:rtl/>
              </w:rPr>
              <w:t>מדינת ישראל נ' גאנם(עציר) ואח'</w:t>
            </w:r>
          </w:p>
          <w:p w14:paraId="42200F46" w14:textId="77777777" w:rsidR="00235770" w:rsidRPr="006B0D75" w:rsidRDefault="00235770" w:rsidP="009E5218">
            <w:pPr>
              <w:pStyle w:val="a4"/>
              <w:rPr>
                <w:rFonts w:cs="FrankRuehl"/>
                <w:sz w:val="28"/>
                <w:szCs w:val="28"/>
                <w:rtl/>
              </w:rPr>
            </w:pPr>
          </w:p>
        </w:tc>
        <w:tc>
          <w:tcPr>
            <w:tcW w:w="3664" w:type="dxa"/>
          </w:tcPr>
          <w:p w14:paraId="62F6CBB1" w14:textId="77777777" w:rsidR="00235770" w:rsidRPr="006B0D75" w:rsidRDefault="00235770" w:rsidP="009E5218">
            <w:pPr>
              <w:pStyle w:val="a4"/>
              <w:jc w:val="right"/>
              <w:rPr>
                <w:rFonts w:cs="FrankRuehl"/>
                <w:sz w:val="28"/>
                <w:szCs w:val="28"/>
                <w:rtl/>
              </w:rPr>
            </w:pPr>
          </w:p>
        </w:tc>
      </w:tr>
      <w:tr w:rsidR="00235770" w:rsidRPr="006B0D75" w14:paraId="614A6F30" w14:textId="77777777" w:rsidTr="006D35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215A245" w14:textId="77777777" w:rsidR="00235770" w:rsidRPr="006B0D75" w:rsidRDefault="00235770" w:rsidP="00235770">
            <w:pPr>
              <w:jc w:val="both"/>
              <w:rPr>
                <w:rFonts w:ascii="David" w:hAnsi="David"/>
                <w:sz w:val="26"/>
                <w:szCs w:val="26"/>
              </w:rPr>
            </w:pPr>
            <w:r w:rsidRPr="006B0D75">
              <w:rPr>
                <w:rFonts w:hint="cs"/>
                <w:rtl/>
              </w:rPr>
              <w:t xml:space="preserve"> </w:t>
            </w:r>
            <w:r w:rsidRPr="006B0D75">
              <w:rPr>
                <w:rFonts w:ascii="David" w:hAnsi="David" w:hint="cs"/>
                <w:sz w:val="26"/>
                <w:szCs w:val="26"/>
                <w:rtl/>
              </w:rPr>
              <w:t>ל</w:t>
            </w:r>
            <w:r w:rsidRPr="006B0D75">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02FF073D" w14:textId="77777777" w:rsidR="00235770" w:rsidRPr="006B0D75" w:rsidRDefault="00235770" w:rsidP="009E5218">
            <w:pPr>
              <w:rPr>
                <w:rFonts w:ascii="David" w:hAnsi="David"/>
                <w:b/>
                <w:bCs/>
                <w:sz w:val="26"/>
                <w:szCs w:val="26"/>
                <w:rtl/>
              </w:rPr>
            </w:pPr>
            <w:r w:rsidRPr="006B0D75">
              <w:rPr>
                <w:rFonts w:ascii="David" w:hAnsi="David"/>
                <w:b/>
                <w:bCs/>
                <w:sz w:val="26"/>
                <w:szCs w:val="26"/>
                <w:rtl/>
              </w:rPr>
              <w:t>כבוד השופטת  מרב גרינברג</w:t>
            </w:r>
          </w:p>
          <w:p w14:paraId="0CC55E4B" w14:textId="77777777" w:rsidR="00235770" w:rsidRPr="006B0D75" w:rsidRDefault="00235770" w:rsidP="009E5218">
            <w:pPr>
              <w:rPr>
                <w:rFonts w:ascii="David" w:hAnsi="David"/>
                <w:sz w:val="26"/>
                <w:szCs w:val="26"/>
                <w:rtl/>
              </w:rPr>
            </w:pPr>
          </w:p>
          <w:p w14:paraId="0ABF2065" w14:textId="77777777" w:rsidR="00235770" w:rsidRPr="006B0D75" w:rsidRDefault="00235770" w:rsidP="00235770">
            <w:pPr>
              <w:jc w:val="both"/>
              <w:rPr>
                <w:rFonts w:ascii="David" w:hAnsi="David"/>
                <w:sz w:val="26"/>
                <w:szCs w:val="26"/>
              </w:rPr>
            </w:pPr>
          </w:p>
        </w:tc>
      </w:tr>
      <w:tr w:rsidR="00235770" w:rsidRPr="006B0D75" w14:paraId="399CFC34" w14:textId="77777777" w:rsidTr="006D35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F987155" w14:textId="77777777" w:rsidR="00235770" w:rsidRPr="006B0D75" w:rsidRDefault="00235770" w:rsidP="00235770">
            <w:pPr>
              <w:jc w:val="both"/>
              <w:rPr>
                <w:rFonts w:ascii="David" w:hAnsi="David"/>
                <w:sz w:val="26"/>
                <w:szCs w:val="26"/>
              </w:rPr>
            </w:pPr>
            <w:bookmarkStart w:id="1" w:name="FirstAppellant"/>
            <w:bookmarkStart w:id="2" w:name="FirstLawyer"/>
            <w:r w:rsidRPr="006B0D75">
              <w:rPr>
                <w:rFonts w:ascii="David" w:hAnsi="David"/>
                <w:sz w:val="26"/>
                <w:szCs w:val="26"/>
                <w:rtl/>
              </w:rPr>
              <w:t>בעניין:</w:t>
            </w:r>
          </w:p>
        </w:tc>
        <w:tc>
          <w:tcPr>
            <w:tcW w:w="3219" w:type="dxa"/>
            <w:tcBorders>
              <w:top w:val="nil"/>
              <w:left w:val="nil"/>
              <w:bottom w:val="nil"/>
              <w:right w:val="nil"/>
            </w:tcBorders>
            <w:shd w:val="clear" w:color="auto" w:fill="auto"/>
          </w:tcPr>
          <w:p w14:paraId="1640CE94" w14:textId="77777777" w:rsidR="00235770" w:rsidRPr="006B0D75" w:rsidRDefault="00235770" w:rsidP="00235770">
            <w:pPr>
              <w:suppressLineNumbers/>
            </w:pPr>
            <w:r w:rsidRPr="006B0D75">
              <w:rPr>
                <w:rFonts w:ascii="Arial" w:hAnsi="Arial" w:hint="cs"/>
                <w:b/>
                <w:bCs/>
                <w:sz w:val="26"/>
                <w:szCs w:val="26"/>
                <w:rtl/>
              </w:rPr>
              <w:t>ה</w:t>
            </w:r>
            <w:r w:rsidRPr="006B0D75">
              <w:rPr>
                <w:rFonts w:ascii="Arial" w:hAnsi="Arial"/>
                <w:b/>
                <w:bCs/>
                <w:sz w:val="26"/>
                <w:szCs w:val="26"/>
                <w:rtl/>
              </w:rPr>
              <w:t>מאשימה</w:t>
            </w:r>
          </w:p>
          <w:p w14:paraId="4F41D19E" w14:textId="77777777" w:rsidR="00235770" w:rsidRPr="006B0D75" w:rsidRDefault="00235770" w:rsidP="009E521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B1369AD" w14:textId="77777777" w:rsidR="00235770" w:rsidRPr="006B0D75" w:rsidRDefault="00235770" w:rsidP="00235770">
            <w:pPr>
              <w:suppressLineNumbers/>
              <w:rPr>
                <w:rFonts w:ascii="Arial" w:hAnsi="Arial"/>
                <w:b/>
                <w:bCs/>
                <w:sz w:val="26"/>
                <w:szCs w:val="26"/>
                <w:rtl/>
              </w:rPr>
            </w:pPr>
            <w:r w:rsidRPr="006B0D75">
              <w:rPr>
                <w:rFonts w:ascii="Arial" w:hAnsi="Arial"/>
                <w:b/>
                <w:bCs/>
                <w:sz w:val="26"/>
                <w:szCs w:val="26"/>
                <w:rtl/>
              </w:rPr>
              <w:t>מדינת ישראל</w:t>
            </w:r>
            <w:r w:rsidRPr="006B0D75">
              <w:rPr>
                <w:rFonts w:ascii="Arial" w:hAnsi="Arial" w:hint="cs"/>
                <w:b/>
                <w:bCs/>
                <w:sz w:val="26"/>
                <w:szCs w:val="26"/>
                <w:rtl/>
              </w:rPr>
              <w:t xml:space="preserve"> </w:t>
            </w:r>
          </w:p>
          <w:p w14:paraId="22C9CC12" w14:textId="77777777" w:rsidR="00235770" w:rsidRPr="006B0D75" w:rsidRDefault="00235770" w:rsidP="00235770">
            <w:pPr>
              <w:suppressLineNumbers/>
              <w:rPr>
                <w:rFonts w:ascii="Arial" w:hAnsi="Arial"/>
                <w:b/>
                <w:bCs/>
                <w:sz w:val="26"/>
                <w:szCs w:val="26"/>
              </w:rPr>
            </w:pPr>
            <w:r w:rsidRPr="006B0D75">
              <w:rPr>
                <w:rFonts w:ascii="Arial" w:hAnsi="Arial"/>
                <w:b/>
                <w:bCs/>
                <w:sz w:val="26"/>
                <w:szCs w:val="26"/>
                <w:rtl/>
              </w:rPr>
              <w:t>ע"י ב"כ עוה"ד</w:t>
            </w:r>
            <w:r w:rsidRPr="006B0D75">
              <w:rPr>
                <w:rFonts w:ascii="Arial" w:hAnsi="Arial" w:hint="cs"/>
                <w:b/>
                <w:bCs/>
                <w:sz w:val="26"/>
                <w:szCs w:val="26"/>
                <w:rtl/>
              </w:rPr>
              <w:t xml:space="preserve"> יעל תרם</w:t>
            </w:r>
          </w:p>
          <w:p w14:paraId="32A68730" w14:textId="77777777" w:rsidR="00235770" w:rsidRPr="006B0D75" w:rsidRDefault="00235770" w:rsidP="009E5218">
            <w:pPr>
              <w:rPr>
                <w:rFonts w:ascii="Arial" w:hAnsi="Arial"/>
                <w:b/>
                <w:bCs/>
                <w:sz w:val="26"/>
                <w:szCs w:val="26"/>
              </w:rPr>
            </w:pPr>
          </w:p>
        </w:tc>
      </w:tr>
      <w:bookmarkEnd w:id="1"/>
      <w:bookmarkEnd w:id="2"/>
      <w:tr w:rsidR="00235770" w:rsidRPr="006B0D75" w14:paraId="5064C54B" w14:textId="77777777" w:rsidTr="006D35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6842078" w14:textId="77777777" w:rsidR="00235770" w:rsidRPr="006B0D75" w:rsidRDefault="00235770" w:rsidP="0023577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5DE83AC" w14:textId="77777777" w:rsidR="00235770" w:rsidRPr="006B0D75" w:rsidRDefault="00235770" w:rsidP="00235770">
            <w:pPr>
              <w:jc w:val="center"/>
              <w:rPr>
                <w:rFonts w:ascii="David" w:hAnsi="David"/>
                <w:b/>
                <w:bCs/>
                <w:sz w:val="26"/>
                <w:szCs w:val="26"/>
                <w:rtl/>
              </w:rPr>
            </w:pPr>
          </w:p>
          <w:p w14:paraId="646E1C6C" w14:textId="77777777" w:rsidR="00235770" w:rsidRPr="006B0D75" w:rsidRDefault="00235770" w:rsidP="00235770">
            <w:pPr>
              <w:jc w:val="center"/>
              <w:rPr>
                <w:rFonts w:ascii="David" w:hAnsi="David"/>
                <w:b/>
                <w:bCs/>
                <w:sz w:val="26"/>
                <w:szCs w:val="26"/>
                <w:rtl/>
              </w:rPr>
            </w:pPr>
            <w:r w:rsidRPr="006B0D75">
              <w:rPr>
                <w:rFonts w:ascii="David" w:hAnsi="David"/>
                <w:b/>
                <w:bCs/>
                <w:sz w:val="26"/>
                <w:szCs w:val="26"/>
                <w:rtl/>
              </w:rPr>
              <w:t>נגד</w:t>
            </w:r>
          </w:p>
          <w:p w14:paraId="6F454B40" w14:textId="77777777" w:rsidR="00235770" w:rsidRPr="006B0D75" w:rsidRDefault="00235770" w:rsidP="00235770">
            <w:pPr>
              <w:jc w:val="both"/>
              <w:rPr>
                <w:rFonts w:ascii="David" w:hAnsi="David"/>
                <w:sz w:val="26"/>
                <w:szCs w:val="26"/>
              </w:rPr>
            </w:pPr>
          </w:p>
        </w:tc>
      </w:tr>
      <w:tr w:rsidR="00235770" w:rsidRPr="006B0D75" w14:paraId="2F8761D7" w14:textId="77777777" w:rsidTr="006D35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4F1AF94" w14:textId="77777777" w:rsidR="00235770" w:rsidRPr="006B0D75" w:rsidRDefault="00235770" w:rsidP="009E5218">
            <w:pPr>
              <w:rPr>
                <w:rFonts w:ascii="David" w:hAnsi="David"/>
                <w:sz w:val="26"/>
                <w:szCs w:val="26"/>
                <w:rtl/>
              </w:rPr>
            </w:pPr>
          </w:p>
        </w:tc>
        <w:tc>
          <w:tcPr>
            <w:tcW w:w="3219" w:type="dxa"/>
            <w:tcBorders>
              <w:top w:val="nil"/>
              <w:left w:val="nil"/>
              <w:bottom w:val="nil"/>
              <w:right w:val="nil"/>
            </w:tcBorders>
            <w:shd w:val="clear" w:color="auto" w:fill="auto"/>
          </w:tcPr>
          <w:p w14:paraId="06E998BC" w14:textId="77777777" w:rsidR="00235770" w:rsidRPr="006B0D75" w:rsidRDefault="00235770" w:rsidP="009E5218">
            <w:pPr>
              <w:rPr>
                <w:rFonts w:ascii="Arial" w:hAnsi="Arial"/>
                <w:b/>
                <w:bCs/>
                <w:sz w:val="26"/>
                <w:szCs w:val="26"/>
                <w:rtl/>
              </w:rPr>
            </w:pPr>
            <w:r w:rsidRPr="006B0D75">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4A952137" w14:textId="77777777" w:rsidR="00235770" w:rsidRPr="006B0D75" w:rsidRDefault="00235770" w:rsidP="009E5218">
            <w:pPr>
              <w:rPr>
                <w:rFonts w:ascii="David" w:hAnsi="David"/>
                <w:sz w:val="26"/>
                <w:szCs w:val="26"/>
              </w:rPr>
            </w:pPr>
          </w:p>
          <w:p w14:paraId="5628084E" w14:textId="77777777" w:rsidR="00235770" w:rsidRPr="006B0D75" w:rsidRDefault="00235770" w:rsidP="00235770">
            <w:pPr>
              <w:suppressLineNumbers/>
            </w:pPr>
            <w:r w:rsidRPr="006B0D75">
              <w:rPr>
                <w:rFonts w:ascii="Arial" w:hAnsi="Arial"/>
                <w:b/>
                <w:bCs/>
                <w:sz w:val="26"/>
                <w:szCs w:val="26"/>
                <w:rtl/>
              </w:rPr>
              <w:t>1. מוחמד גאנם (עציר)</w:t>
            </w:r>
            <w:r w:rsidRPr="006B0D75">
              <w:rPr>
                <w:rFonts w:ascii="Arial" w:hAnsi="Arial" w:hint="cs"/>
                <w:b/>
                <w:bCs/>
                <w:sz w:val="26"/>
                <w:szCs w:val="26"/>
                <w:rtl/>
              </w:rPr>
              <w:t xml:space="preserve"> </w:t>
            </w:r>
          </w:p>
          <w:p w14:paraId="58D3838F" w14:textId="77777777" w:rsidR="00235770" w:rsidRPr="006B0D75" w:rsidRDefault="00235770" w:rsidP="00235770">
            <w:pPr>
              <w:suppressLineNumbers/>
              <w:rPr>
                <w:rFonts w:ascii="Arial" w:hAnsi="Arial"/>
                <w:b/>
                <w:bCs/>
                <w:sz w:val="26"/>
                <w:szCs w:val="26"/>
                <w:rtl/>
              </w:rPr>
            </w:pPr>
            <w:r w:rsidRPr="006B0D75">
              <w:rPr>
                <w:rFonts w:ascii="Arial" w:hAnsi="Arial"/>
                <w:b/>
                <w:bCs/>
                <w:sz w:val="26"/>
                <w:szCs w:val="26"/>
                <w:rtl/>
              </w:rPr>
              <w:t>2. ברא נאסר (עציר)</w:t>
            </w:r>
            <w:r w:rsidRPr="006B0D75">
              <w:rPr>
                <w:rFonts w:ascii="Arial" w:hAnsi="Arial" w:hint="cs"/>
                <w:b/>
                <w:bCs/>
                <w:sz w:val="26"/>
                <w:szCs w:val="26"/>
                <w:rtl/>
              </w:rPr>
              <w:t xml:space="preserve"> </w:t>
            </w:r>
          </w:p>
          <w:p w14:paraId="456ADC04" w14:textId="77777777" w:rsidR="00235770" w:rsidRPr="006B0D75" w:rsidRDefault="00235770" w:rsidP="00235770">
            <w:pPr>
              <w:suppressLineNumbers/>
            </w:pPr>
            <w:r w:rsidRPr="006B0D75">
              <w:rPr>
                <w:rFonts w:ascii="Arial" w:hAnsi="Arial" w:hint="cs"/>
                <w:b/>
                <w:bCs/>
                <w:sz w:val="26"/>
                <w:szCs w:val="26"/>
                <w:rtl/>
              </w:rPr>
              <w:t xml:space="preserve">שניהם </w:t>
            </w:r>
            <w:r w:rsidRPr="006B0D75">
              <w:rPr>
                <w:rFonts w:ascii="Arial" w:hAnsi="Arial"/>
                <w:b/>
                <w:bCs/>
                <w:sz w:val="26"/>
                <w:szCs w:val="26"/>
                <w:rtl/>
              </w:rPr>
              <w:t>ע"י ב"כ עוה"ד</w:t>
            </w:r>
            <w:r w:rsidRPr="006B0D75">
              <w:rPr>
                <w:rFonts w:hint="cs"/>
                <w:rtl/>
              </w:rPr>
              <w:t xml:space="preserve"> </w:t>
            </w:r>
            <w:r w:rsidRPr="006B0D75">
              <w:rPr>
                <w:rFonts w:ascii="Arial" w:hAnsi="Arial" w:hint="cs"/>
                <w:b/>
                <w:bCs/>
                <w:sz w:val="26"/>
                <w:szCs w:val="26"/>
                <w:rtl/>
              </w:rPr>
              <w:t>איהאב ג'לג'ולי</w:t>
            </w:r>
          </w:p>
        </w:tc>
      </w:tr>
    </w:tbl>
    <w:p w14:paraId="77C14D85" w14:textId="77777777" w:rsidR="006D3577" w:rsidRDefault="006D3577" w:rsidP="006D3577">
      <w:pPr>
        <w:spacing w:before="120" w:after="120" w:line="240" w:lineRule="exact"/>
        <w:ind w:left="283" w:hanging="283"/>
        <w:jc w:val="both"/>
        <w:rPr>
          <w:rFonts w:ascii="FrankRuehl" w:hAnsi="FrankRuehl" w:cs="FrankRuehl" w:hint="cs"/>
          <w:rtl/>
        </w:rPr>
      </w:pPr>
    </w:p>
    <w:p w14:paraId="4DC7CE0B" w14:textId="77777777" w:rsidR="006D3577" w:rsidRPr="006D3577" w:rsidRDefault="006D3577" w:rsidP="006D3577">
      <w:pPr>
        <w:spacing w:before="120" w:after="120" w:line="240" w:lineRule="exact"/>
        <w:ind w:left="283" w:hanging="283"/>
        <w:jc w:val="both"/>
        <w:rPr>
          <w:rFonts w:ascii="FrankRuehl" w:hAnsi="FrankRuehl" w:cs="FrankRuehl" w:hint="cs"/>
          <w:rtl/>
        </w:rPr>
      </w:pPr>
    </w:p>
    <w:p w14:paraId="0538570A" w14:textId="77777777" w:rsidR="008925C9" w:rsidRPr="008925C9" w:rsidRDefault="008925C9" w:rsidP="008925C9">
      <w:pPr>
        <w:spacing w:before="120" w:after="120" w:line="240" w:lineRule="exact"/>
        <w:ind w:left="283" w:hanging="283"/>
        <w:jc w:val="both"/>
        <w:rPr>
          <w:rFonts w:ascii="FrankRuehl" w:hAnsi="FrankRuehl" w:cs="FrankRuehl"/>
          <w:rtl/>
        </w:rPr>
      </w:pPr>
    </w:p>
    <w:p w14:paraId="5D6FC258" w14:textId="77777777" w:rsidR="009D6173" w:rsidRDefault="009D6173" w:rsidP="009D6173">
      <w:pPr>
        <w:rPr>
          <w:sz w:val="26"/>
          <w:szCs w:val="26"/>
          <w:rtl/>
        </w:rPr>
      </w:pPr>
      <w:bookmarkStart w:id="3" w:name="LawTable"/>
      <w:bookmarkEnd w:id="3"/>
    </w:p>
    <w:p w14:paraId="237F8E26" w14:textId="77777777" w:rsidR="009D6173" w:rsidRPr="009D6173" w:rsidRDefault="009D6173" w:rsidP="009D6173">
      <w:pPr>
        <w:spacing w:before="120" w:after="120" w:line="240" w:lineRule="exact"/>
        <w:ind w:left="283" w:hanging="283"/>
        <w:jc w:val="both"/>
        <w:rPr>
          <w:rFonts w:ascii="FrankRuehl" w:hAnsi="FrankRuehl" w:cs="FrankRuehl"/>
          <w:rtl/>
        </w:rPr>
      </w:pPr>
    </w:p>
    <w:p w14:paraId="6F7D1C06" w14:textId="77777777" w:rsidR="009D6173" w:rsidRPr="009D6173" w:rsidRDefault="009D6173" w:rsidP="009D6173">
      <w:pPr>
        <w:spacing w:before="120" w:after="120" w:line="240" w:lineRule="exact"/>
        <w:ind w:left="283" w:hanging="283"/>
        <w:jc w:val="both"/>
        <w:rPr>
          <w:rFonts w:ascii="FrankRuehl" w:hAnsi="FrankRuehl" w:cs="FrankRuehl"/>
          <w:rtl/>
        </w:rPr>
      </w:pPr>
    </w:p>
    <w:p w14:paraId="2DA8F250" w14:textId="77777777" w:rsidR="009D6173" w:rsidRPr="009D6173" w:rsidRDefault="009D6173" w:rsidP="009D6173">
      <w:pPr>
        <w:spacing w:before="120" w:after="120" w:line="240" w:lineRule="exact"/>
        <w:ind w:left="283" w:hanging="283"/>
        <w:jc w:val="both"/>
        <w:rPr>
          <w:rFonts w:ascii="FrankRuehl" w:hAnsi="FrankRuehl" w:cs="FrankRuehl"/>
          <w:rtl/>
        </w:rPr>
      </w:pPr>
      <w:r w:rsidRPr="009D6173">
        <w:rPr>
          <w:rFonts w:ascii="FrankRuehl" w:hAnsi="FrankRuehl" w:cs="FrankRuehl"/>
          <w:rtl/>
        </w:rPr>
        <w:t xml:space="preserve">חקיקה שאוזכרה: </w:t>
      </w:r>
    </w:p>
    <w:p w14:paraId="4564C2B3" w14:textId="77777777" w:rsidR="009D6173" w:rsidRPr="009D6173" w:rsidRDefault="009D6173" w:rsidP="009D6173">
      <w:pPr>
        <w:spacing w:before="120" w:after="120" w:line="240" w:lineRule="exact"/>
        <w:ind w:left="283" w:hanging="283"/>
        <w:jc w:val="both"/>
        <w:rPr>
          <w:rFonts w:ascii="FrankRuehl" w:hAnsi="FrankRuehl" w:cs="FrankRuehl"/>
          <w:rtl/>
        </w:rPr>
      </w:pPr>
      <w:hyperlink r:id="rId7" w:history="1">
        <w:r w:rsidRPr="009D6173">
          <w:rPr>
            <w:rFonts w:ascii="FrankRuehl" w:hAnsi="FrankRuehl" w:cs="FrankRuehl"/>
            <w:color w:val="0000FF"/>
            <w:rtl/>
          </w:rPr>
          <w:t>חוק העונשין, תשל"ז-1977</w:t>
        </w:r>
      </w:hyperlink>
      <w:r w:rsidRPr="009D6173">
        <w:rPr>
          <w:rFonts w:ascii="FrankRuehl" w:hAnsi="FrankRuehl" w:cs="FrankRuehl"/>
          <w:rtl/>
        </w:rPr>
        <w:t xml:space="preserve">: סע'  </w:t>
      </w:r>
      <w:hyperlink r:id="rId8" w:history="1">
        <w:r w:rsidRPr="009D6173">
          <w:rPr>
            <w:rFonts w:ascii="FrankRuehl" w:hAnsi="FrankRuehl" w:cs="FrankRuehl"/>
            <w:color w:val="0000FF"/>
            <w:rtl/>
          </w:rPr>
          <w:t>29(ב)</w:t>
        </w:r>
      </w:hyperlink>
      <w:r w:rsidRPr="009D6173">
        <w:rPr>
          <w:rFonts w:ascii="FrankRuehl" w:hAnsi="FrankRuehl" w:cs="FrankRuehl"/>
          <w:rtl/>
        </w:rPr>
        <w:t xml:space="preserve">, </w:t>
      </w:r>
      <w:hyperlink r:id="rId9" w:history="1">
        <w:r w:rsidRPr="009D6173">
          <w:rPr>
            <w:rFonts w:ascii="FrankRuehl" w:hAnsi="FrankRuehl" w:cs="FrankRuehl"/>
            <w:color w:val="0000FF"/>
            <w:rtl/>
          </w:rPr>
          <w:t>31</w:t>
        </w:r>
      </w:hyperlink>
      <w:r w:rsidRPr="009D6173">
        <w:rPr>
          <w:rFonts w:ascii="FrankRuehl" w:hAnsi="FrankRuehl" w:cs="FrankRuehl"/>
          <w:rtl/>
        </w:rPr>
        <w:t xml:space="preserve">, </w:t>
      </w:r>
      <w:hyperlink r:id="rId10" w:history="1">
        <w:r w:rsidRPr="009D6173">
          <w:rPr>
            <w:rFonts w:ascii="FrankRuehl" w:hAnsi="FrankRuehl" w:cs="FrankRuehl"/>
            <w:color w:val="0000FF"/>
            <w:rtl/>
          </w:rPr>
          <w:t>32</w:t>
        </w:r>
      </w:hyperlink>
      <w:r w:rsidRPr="009D6173">
        <w:rPr>
          <w:rFonts w:ascii="FrankRuehl" w:hAnsi="FrankRuehl" w:cs="FrankRuehl"/>
          <w:rtl/>
        </w:rPr>
        <w:t xml:space="preserve">, </w:t>
      </w:r>
      <w:hyperlink r:id="rId11" w:history="1">
        <w:r w:rsidRPr="009D6173">
          <w:rPr>
            <w:rFonts w:ascii="FrankRuehl" w:hAnsi="FrankRuehl" w:cs="FrankRuehl"/>
            <w:color w:val="0000FF"/>
            <w:rtl/>
          </w:rPr>
          <w:t>144(ב)</w:t>
        </w:r>
      </w:hyperlink>
      <w:r w:rsidRPr="009D6173">
        <w:rPr>
          <w:rFonts w:ascii="FrankRuehl" w:hAnsi="FrankRuehl" w:cs="FrankRuehl"/>
          <w:rtl/>
        </w:rPr>
        <w:t xml:space="preserve">, </w:t>
      </w:r>
      <w:hyperlink r:id="rId12" w:history="1">
        <w:r w:rsidRPr="009D6173">
          <w:rPr>
            <w:rFonts w:ascii="FrankRuehl" w:hAnsi="FrankRuehl" w:cs="FrankRuehl"/>
            <w:color w:val="0000FF"/>
            <w:rtl/>
          </w:rPr>
          <w:t>244</w:t>
        </w:r>
      </w:hyperlink>
      <w:r w:rsidRPr="009D6173">
        <w:rPr>
          <w:rFonts w:ascii="FrankRuehl" w:hAnsi="FrankRuehl" w:cs="FrankRuehl"/>
          <w:rtl/>
        </w:rPr>
        <w:t xml:space="preserve">, </w:t>
      </w:r>
      <w:hyperlink r:id="rId13" w:history="1">
        <w:r w:rsidRPr="009D6173">
          <w:rPr>
            <w:rFonts w:ascii="FrankRuehl" w:hAnsi="FrankRuehl" w:cs="FrankRuehl"/>
            <w:color w:val="0000FF"/>
            <w:rtl/>
          </w:rPr>
          <w:t>338(א)(1)</w:t>
        </w:r>
      </w:hyperlink>
      <w:r w:rsidRPr="009D6173">
        <w:rPr>
          <w:rFonts w:ascii="FrankRuehl" w:hAnsi="FrankRuehl" w:cs="FrankRuehl"/>
          <w:rtl/>
        </w:rPr>
        <w:t xml:space="preserve">, </w:t>
      </w:r>
      <w:hyperlink r:id="rId14" w:history="1">
        <w:r w:rsidRPr="009D6173">
          <w:rPr>
            <w:rFonts w:ascii="FrankRuehl" w:hAnsi="FrankRuehl" w:cs="FrankRuehl"/>
            <w:color w:val="0000FF"/>
            <w:rtl/>
          </w:rPr>
          <w:t>499(א)(1)</w:t>
        </w:r>
      </w:hyperlink>
    </w:p>
    <w:p w14:paraId="458E2C7C" w14:textId="77777777" w:rsidR="009D6173" w:rsidRPr="009D6173" w:rsidRDefault="009D6173" w:rsidP="009D6173">
      <w:pPr>
        <w:spacing w:before="120" w:after="120" w:line="240" w:lineRule="exact"/>
        <w:ind w:left="283" w:hanging="283"/>
        <w:jc w:val="both"/>
        <w:rPr>
          <w:rFonts w:ascii="FrankRuehl" w:hAnsi="FrankRuehl" w:cs="FrankRuehl"/>
          <w:rtl/>
        </w:rPr>
      </w:pPr>
      <w:hyperlink r:id="rId15" w:history="1">
        <w:r w:rsidRPr="009D6173">
          <w:rPr>
            <w:rFonts w:ascii="FrankRuehl" w:hAnsi="FrankRuehl" w:cs="FrankRuehl"/>
            <w:color w:val="0000FF"/>
            <w:rtl/>
          </w:rPr>
          <w:t>פקודת התעבורה [נוסח חדש]</w:t>
        </w:r>
      </w:hyperlink>
      <w:r w:rsidRPr="009D6173">
        <w:rPr>
          <w:rFonts w:ascii="FrankRuehl" w:hAnsi="FrankRuehl" w:cs="FrankRuehl"/>
          <w:rtl/>
        </w:rPr>
        <w:t xml:space="preserve">: סע'  </w:t>
      </w:r>
      <w:hyperlink r:id="rId16" w:history="1">
        <w:r w:rsidRPr="009D6173">
          <w:rPr>
            <w:rFonts w:ascii="FrankRuehl" w:hAnsi="FrankRuehl" w:cs="FrankRuehl"/>
            <w:color w:val="0000FF"/>
            <w:rtl/>
          </w:rPr>
          <w:t>10(א)</w:t>
        </w:r>
      </w:hyperlink>
    </w:p>
    <w:p w14:paraId="7A4D7A9E" w14:textId="77777777" w:rsidR="009D6173" w:rsidRPr="009D6173" w:rsidRDefault="009D6173" w:rsidP="009D6173">
      <w:pPr>
        <w:rPr>
          <w:sz w:val="26"/>
          <w:szCs w:val="26"/>
          <w:rtl/>
        </w:rPr>
      </w:pPr>
      <w:bookmarkStart w:id="4" w:name="LawTable_End"/>
      <w:bookmarkEnd w:id="4"/>
    </w:p>
    <w:p w14:paraId="0965FCFB" w14:textId="77777777" w:rsidR="006D3577" w:rsidRPr="008925C9" w:rsidRDefault="006D3577" w:rsidP="008925C9">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35770" w14:paraId="255A9283" w14:textId="77777777" w:rsidTr="00235770">
        <w:trPr>
          <w:trHeight w:val="355"/>
          <w:jc w:val="center"/>
        </w:trPr>
        <w:tc>
          <w:tcPr>
            <w:tcW w:w="8820" w:type="dxa"/>
            <w:tcBorders>
              <w:top w:val="nil"/>
              <w:left w:val="nil"/>
              <w:bottom w:val="nil"/>
              <w:right w:val="nil"/>
            </w:tcBorders>
            <w:shd w:val="clear" w:color="auto" w:fill="auto"/>
          </w:tcPr>
          <w:p w14:paraId="28A6ED25" w14:textId="77777777" w:rsidR="006B0D75" w:rsidRPr="006B0D75" w:rsidRDefault="006B0D75" w:rsidP="006B0D75">
            <w:pPr>
              <w:jc w:val="center"/>
              <w:rPr>
                <w:rFonts w:ascii="David" w:hAnsi="David"/>
                <w:b/>
                <w:bCs/>
                <w:sz w:val="32"/>
                <w:szCs w:val="32"/>
                <w:u w:val="single"/>
                <w:rtl/>
              </w:rPr>
            </w:pPr>
            <w:bookmarkStart w:id="5" w:name="PsakDin" w:colFirst="0" w:colLast="0"/>
            <w:bookmarkEnd w:id="0"/>
            <w:r w:rsidRPr="006B0D75">
              <w:rPr>
                <w:rFonts w:ascii="David" w:hAnsi="David"/>
                <w:b/>
                <w:bCs/>
                <w:sz w:val="32"/>
                <w:szCs w:val="32"/>
                <w:u w:val="single"/>
                <w:rtl/>
              </w:rPr>
              <w:t>גזר דין</w:t>
            </w:r>
          </w:p>
          <w:p w14:paraId="26E4749E" w14:textId="77777777" w:rsidR="00235770" w:rsidRPr="006B0D75" w:rsidRDefault="00235770" w:rsidP="006B0D75">
            <w:pPr>
              <w:jc w:val="center"/>
              <w:rPr>
                <w:rFonts w:ascii="David" w:hAnsi="David"/>
                <w:bCs/>
                <w:sz w:val="32"/>
                <w:szCs w:val="32"/>
                <w:u w:val="single"/>
                <w:rtl/>
              </w:rPr>
            </w:pPr>
          </w:p>
        </w:tc>
      </w:tr>
      <w:bookmarkEnd w:id="5"/>
    </w:tbl>
    <w:p w14:paraId="1EB37F83" w14:textId="77777777" w:rsidR="00235770" w:rsidRPr="000F2247" w:rsidRDefault="00235770" w:rsidP="00235770">
      <w:pPr>
        <w:rPr>
          <w:rFonts w:ascii="Arial" w:hAnsi="Arial"/>
          <w:b/>
          <w:bCs/>
          <w:sz w:val="26"/>
          <w:szCs w:val="26"/>
          <w:rtl/>
        </w:rPr>
      </w:pPr>
    </w:p>
    <w:p w14:paraId="672F88D9" w14:textId="77777777" w:rsidR="00235770" w:rsidRDefault="00235770" w:rsidP="00235770">
      <w:pPr>
        <w:pStyle w:val="aa"/>
        <w:numPr>
          <w:ilvl w:val="0"/>
          <w:numId w:val="2"/>
        </w:numPr>
        <w:spacing w:line="360" w:lineRule="auto"/>
        <w:jc w:val="both"/>
        <w:rPr>
          <w:b/>
          <w:bCs/>
          <w:u w:val="single"/>
        </w:rPr>
      </w:pPr>
      <w:bookmarkStart w:id="6" w:name="ABSTRACT_START"/>
      <w:bookmarkEnd w:id="6"/>
      <w:r>
        <w:rPr>
          <w:rFonts w:hint="cs"/>
          <w:rtl/>
        </w:rPr>
        <w:t xml:space="preserve">הנאשמים הורשעו במסגרת הסדר דיוני בעובדות כתב אישום מתוקן, בעבירות הבאות: </w:t>
      </w:r>
    </w:p>
    <w:p w14:paraId="25A1D8E1" w14:textId="77777777" w:rsidR="00235770" w:rsidRDefault="00235770" w:rsidP="00235770">
      <w:pPr>
        <w:pStyle w:val="aa"/>
        <w:spacing w:line="360" w:lineRule="auto"/>
        <w:jc w:val="both"/>
        <w:rPr>
          <w:b/>
          <w:bCs/>
        </w:rPr>
      </w:pPr>
      <w:r>
        <w:rPr>
          <w:rFonts w:hint="cs"/>
          <w:b/>
          <w:bCs/>
          <w:rtl/>
        </w:rPr>
        <w:t>נאשם 1</w:t>
      </w:r>
      <w:r>
        <w:rPr>
          <w:rFonts w:hint="cs"/>
          <w:rtl/>
        </w:rPr>
        <w:t xml:space="preserve">- סיוע לנשיאת נשק ותחמושת בצוותא חדא, </w:t>
      </w:r>
      <w:r>
        <w:rPr>
          <w:rFonts w:hint="cs"/>
          <w:u w:val="single"/>
          <w:rtl/>
        </w:rPr>
        <w:t xml:space="preserve">לפי </w:t>
      </w:r>
      <w:hyperlink r:id="rId17" w:history="1">
        <w:r w:rsidR="006D3577" w:rsidRPr="006D3577">
          <w:rPr>
            <w:rStyle w:val="Hyperlink"/>
            <w:rFonts w:hint="eastAsia"/>
            <w:rtl/>
          </w:rPr>
          <w:t>סעיף</w:t>
        </w:r>
        <w:r w:rsidR="006D3577" w:rsidRPr="006D3577">
          <w:rPr>
            <w:rStyle w:val="Hyperlink"/>
            <w:rtl/>
          </w:rPr>
          <w:t xml:space="preserve"> 144(ב)</w:t>
        </w:r>
      </w:hyperlink>
      <w:r>
        <w:rPr>
          <w:rFonts w:hint="cs"/>
          <w:u w:val="single"/>
          <w:rtl/>
        </w:rPr>
        <w:t xml:space="preserve"> רישא וסיפא בצירוף סעיפים </w:t>
      </w:r>
      <w:hyperlink r:id="rId18" w:history="1">
        <w:r w:rsidR="006D3577" w:rsidRPr="006D3577">
          <w:rPr>
            <w:rStyle w:val="Hyperlink"/>
            <w:rtl/>
          </w:rPr>
          <w:t>31 ו-32</w:t>
        </w:r>
      </w:hyperlink>
      <w:r>
        <w:rPr>
          <w:rFonts w:hint="cs"/>
          <w:u w:val="single"/>
          <w:rtl/>
        </w:rPr>
        <w:t xml:space="preserve"> ל</w:t>
      </w:r>
      <w:hyperlink r:id="rId19" w:history="1">
        <w:r w:rsidR="006B0D75" w:rsidRPr="006B0D75">
          <w:rPr>
            <w:color w:val="0000FF"/>
            <w:u w:val="single"/>
            <w:rtl/>
          </w:rPr>
          <w:t>חוק העונשין</w:t>
        </w:r>
      </w:hyperlink>
      <w:r>
        <w:rPr>
          <w:rFonts w:hint="cs"/>
          <w:rtl/>
        </w:rPr>
        <w:t xml:space="preserve">, תשל"ז- 1977 (להלן: "החוק"); שיבוש מהלכי משפט בצוותא חדא, </w:t>
      </w:r>
      <w:r>
        <w:rPr>
          <w:rFonts w:hint="cs"/>
          <w:u w:val="single"/>
          <w:rtl/>
        </w:rPr>
        <w:t xml:space="preserve">לפי </w:t>
      </w:r>
      <w:hyperlink r:id="rId20" w:history="1">
        <w:r w:rsidR="006D3577" w:rsidRPr="006D3577">
          <w:rPr>
            <w:rStyle w:val="Hyperlink"/>
            <w:rFonts w:hint="eastAsia"/>
            <w:rtl/>
          </w:rPr>
          <w:t>סעיף</w:t>
        </w:r>
        <w:r w:rsidR="006D3577" w:rsidRPr="006D3577">
          <w:rPr>
            <w:rStyle w:val="Hyperlink"/>
            <w:rtl/>
          </w:rPr>
          <w:t xml:space="preserve"> 244</w:t>
        </w:r>
      </w:hyperlink>
      <w:r>
        <w:rPr>
          <w:rFonts w:hint="cs"/>
          <w:u w:val="single"/>
          <w:rtl/>
        </w:rPr>
        <w:t xml:space="preserve"> בצירוף </w:t>
      </w:r>
      <w:hyperlink r:id="rId21" w:history="1">
        <w:r w:rsidR="006D3577" w:rsidRPr="006D3577">
          <w:rPr>
            <w:rStyle w:val="Hyperlink"/>
            <w:rtl/>
          </w:rPr>
          <w:t>29(ב)</w:t>
        </w:r>
      </w:hyperlink>
      <w:r>
        <w:rPr>
          <w:rFonts w:hint="cs"/>
          <w:u w:val="single"/>
          <w:rtl/>
        </w:rPr>
        <w:t xml:space="preserve"> לחוק</w:t>
      </w:r>
      <w:r>
        <w:rPr>
          <w:rFonts w:hint="cs"/>
          <w:rtl/>
        </w:rPr>
        <w:t xml:space="preserve">; מעשי פזיזות ורשלנות </w:t>
      </w:r>
      <w:r>
        <w:rPr>
          <w:rFonts w:hint="cs"/>
          <w:u w:val="single"/>
          <w:rtl/>
        </w:rPr>
        <w:t xml:space="preserve">לפי </w:t>
      </w:r>
      <w:hyperlink r:id="rId22" w:history="1">
        <w:r w:rsidR="006D3577" w:rsidRPr="006D3577">
          <w:rPr>
            <w:rStyle w:val="Hyperlink"/>
            <w:rFonts w:hint="eastAsia"/>
            <w:rtl/>
          </w:rPr>
          <w:t>סעיף</w:t>
        </w:r>
        <w:r w:rsidR="006D3577" w:rsidRPr="006D3577">
          <w:rPr>
            <w:rStyle w:val="Hyperlink"/>
            <w:rtl/>
          </w:rPr>
          <w:t xml:space="preserve"> 338(א)(1)</w:t>
        </w:r>
      </w:hyperlink>
      <w:r>
        <w:rPr>
          <w:rFonts w:hint="cs"/>
          <w:u w:val="single"/>
          <w:rtl/>
        </w:rPr>
        <w:t xml:space="preserve"> לחוק;</w:t>
      </w:r>
      <w:r>
        <w:rPr>
          <w:rFonts w:hint="cs"/>
          <w:rtl/>
        </w:rPr>
        <w:t xml:space="preserve"> נהיגה ללא רישיון נהיגה תקף </w:t>
      </w:r>
      <w:r>
        <w:rPr>
          <w:rFonts w:hint="cs"/>
          <w:u w:val="single"/>
          <w:rtl/>
        </w:rPr>
        <w:t xml:space="preserve">לפי </w:t>
      </w:r>
      <w:hyperlink r:id="rId23" w:history="1">
        <w:r w:rsidR="006D3577" w:rsidRPr="006D3577">
          <w:rPr>
            <w:rStyle w:val="Hyperlink"/>
            <w:rFonts w:hint="eastAsia"/>
            <w:rtl/>
          </w:rPr>
          <w:t>סעיף</w:t>
        </w:r>
        <w:r w:rsidR="006D3577" w:rsidRPr="006D3577">
          <w:rPr>
            <w:rStyle w:val="Hyperlink"/>
            <w:rtl/>
          </w:rPr>
          <w:t xml:space="preserve"> 10(א)</w:t>
        </w:r>
      </w:hyperlink>
      <w:r>
        <w:rPr>
          <w:rFonts w:hint="cs"/>
          <w:u w:val="single"/>
          <w:rtl/>
        </w:rPr>
        <w:t xml:space="preserve"> ל</w:t>
      </w:r>
      <w:hyperlink r:id="rId24" w:history="1">
        <w:r w:rsidR="006B0D75" w:rsidRPr="006B0D75">
          <w:rPr>
            <w:color w:val="0000FF"/>
            <w:u w:val="single"/>
            <w:rtl/>
          </w:rPr>
          <w:t>פקודת התעבורה</w:t>
        </w:r>
      </w:hyperlink>
      <w:r>
        <w:rPr>
          <w:rFonts w:hint="cs"/>
          <w:u w:val="single"/>
          <w:rtl/>
        </w:rPr>
        <w:t xml:space="preserve">, תשכ"א-1961. </w:t>
      </w:r>
      <w:r>
        <w:rPr>
          <w:rFonts w:hint="cs"/>
          <w:rtl/>
        </w:rPr>
        <w:t xml:space="preserve"> </w:t>
      </w:r>
      <w:bookmarkStart w:id="7" w:name="ABSTRACT_END"/>
      <w:bookmarkEnd w:id="7"/>
    </w:p>
    <w:p w14:paraId="4D0A06BB" w14:textId="77777777" w:rsidR="00235770" w:rsidRDefault="00235770" w:rsidP="00235770">
      <w:pPr>
        <w:pStyle w:val="aa"/>
        <w:spacing w:line="360" w:lineRule="auto"/>
        <w:jc w:val="both"/>
        <w:rPr>
          <w:b/>
          <w:bCs/>
          <w:rtl/>
        </w:rPr>
      </w:pPr>
    </w:p>
    <w:p w14:paraId="14B1095B" w14:textId="77777777" w:rsidR="00235770" w:rsidRDefault="00235770" w:rsidP="00235770">
      <w:pPr>
        <w:pStyle w:val="aa"/>
        <w:spacing w:line="360" w:lineRule="auto"/>
        <w:jc w:val="both"/>
        <w:rPr>
          <w:u w:val="single"/>
          <w:rtl/>
        </w:rPr>
      </w:pPr>
      <w:r>
        <w:rPr>
          <w:rFonts w:hint="cs"/>
          <w:b/>
          <w:bCs/>
          <w:rtl/>
        </w:rPr>
        <w:t>נאשם 2</w:t>
      </w:r>
      <w:r>
        <w:rPr>
          <w:rFonts w:hint="cs"/>
          <w:rtl/>
        </w:rPr>
        <w:t xml:space="preserve"> – נשיאת נשק ותחמושת בצוותא חדא, </w:t>
      </w:r>
      <w:r>
        <w:rPr>
          <w:rFonts w:hint="cs"/>
          <w:u w:val="single"/>
          <w:rtl/>
        </w:rPr>
        <w:t xml:space="preserve">לפי </w:t>
      </w:r>
      <w:hyperlink r:id="rId25" w:history="1">
        <w:r w:rsidR="006D3577" w:rsidRPr="006D3577">
          <w:rPr>
            <w:rStyle w:val="Hyperlink"/>
            <w:rFonts w:hint="eastAsia"/>
            <w:rtl/>
          </w:rPr>
          <w:t>סעיף</w:t>
        </w:r>
        <w:r w:rsidR="006D3577" w:rsidRPr="006D3577">
          <w:rPr>
            <w:rStyle w:val="Hyperlink"/>
            <w:rtl/>
          </w:rPr>
          <w:t xml:space="preserve"> 144(ב)</w:t>
        </w:r>
      </w:hyperlink>
      <w:r>
        <w:rPr>
          <w:rFonts w:hint="cs"/>
          <w:u w:val="single"/>
          <w:rtl/>
        </w:rPr>
        <w:t xml:space="preserve"> רישא וסיפא בצירוף </w:t>
      </w:r>
      <w:hyperlink r:id="rId26" w:history="1">
        <w:r w:rsidR="006D3577" w:rsidRPr="006D3577">
          <w:rPr>
            <w:rStyle w:val="Hyperlink"/>
            <w:rFonts w:hint="eastAsia"/>
            <w:rtl/>
          </w:rPr>
          <w:t>סעיף</w:t>
        </w:r>
        <w:r w:rsidR="006D3577" w:rsidRPr="006D3577">
          <w:rPr>
            <w:rStyle w:val="Hyperlink"/>
            <w:rtl/>
          </w:rPr>
          <w:t xml:space="preserve"> 29(ב)</w:t>
        </w:r>
      </w:hyperlink>
      <w:r>
        <w:rPr>
          <w:rFonts w:hint="cs"/>
          <w:u w:val="single"/>
          <w:rtl/>
        </w:rPr>
        <w:t xml:space="preserve"> לחוק</w:t>
      </w:r>
      <w:r>
        <w:rPr>
          <w:rFonts w:hint="cs"/>
          <w:rtl/>
        </w:rPr>
        <w:t xml:space="preserve">; שיבוש מהלכי משפט בצוותא חדא, </w:t>
      </w:r>
      <w:r>
        <w:rPr>
          <w:rFonts w:hint="cs"/>
          <w:u w:val="single"/>
          <w:rtl/>
        </w:rPr>
        <w:t xml:space="preserve">לפי </w:t>
      </w:r>
      <w:hyperlink r:id="rId27" w:history="1">
        <w:r w:rsidR="006D3577" w:rsidRPr="006D3577">
          <w:rPr>
            <w:rStyle w:val="Hyperlink"/>
            <w:rFonts w:hint="eastAsia"/>
            <w:rtl/>
          </w:rPr>
          <w:t>סעיף</w:t>
        </w:r>
        <w:r w:rsidR="006D3577" w:rsidRPr="006D3577">
          <w:rPr>
            <w:rStyle w:val="Hyperlink"/>
            <w:rtl/>
          </w:rPr>
          <w:t xml:space="preserve"> 244</w:t>
        </w:r>
      </w:hyperlink>
      <w:r>
        <w:rPr>
          <w:rFonts w:hint="cs"/>
          <w:u w:val="single"/>
          <w:rtl/>
        </w:rPr>
        <w:t xml:space="preserve"> בצירוף </w:t>
      </w:r>
      <w:hyperlink r:id="rId28" w:history="1">
        <w:r w:rsidR="006D3577" w:rsidRPr="006D3577">
          <w:rPr>
            <w:rStyle w:val="Hyperlink"/>
            <w:rtl/>
          </w:rPr>
          <w:t>29(ב)</w:t>
        </w:r>
      </w:hyperlink>
      <w:r>
        <w:rPr>
          <w:rFonts w:hint="cs"/>
          <w:u w:val="single"/>
          <w:rtl/>
        </w:rPr>
        <w:t xml:space="preserve"> לחוק</w:t>
      </w:r>
      <w:r>
        <w:rPr>
          <w:rFonts w:hint="cs"/>
          <w:rtl/>
        </w:rPr>
        <w:t xml:space="preserve">; קשירת קשר לפשע, </w:t>
      </w:r>
      <w:r>
        <w:rPr>
          <w:rFonts w:hint="cs"/>
          <w:u w:val="single"/>
          <w:rtl/>
        </w:rPr>
        <w:t xml:space="preserve">לפי סעיף </w:t>
      </w:r>
      <w:hyperlink r:id="rId29" w:history="1">
        <w:r w:rsidR="006D3577" w:rsidRPr="006D3577">
          <w:rPr>
            <w:rStyle w:val="Hyperlink"/>
            <w:rtl/>
          </w:rPr>
          <w:t>499(א)(1)</w:t>
        </w:r>
      </w:hyperlink>
      <w:r>
        <w:rPr>
          <w:rFonts w:hint="cs"/>
          <w:u w:val="single"/>
          <w:rtl/>
        </w:rPr>
        <w:t xml:space="preserve"> לחוק.</w:t>
      </w:r>
    </w:p>
    <w:p w14:paraId="66C09E3B" w14:textId="77777777" w:rsidR="00235770" w:rsidRDefault="00235770" w:rsidP="00235770">
      <w:pPr>
        <w:pStyle w:val="aa"/>
        <w:spacing w:line="360" w:lineRule="auto"/>
        <w:jc w:val="both"/>
      </w:pPr>
    </w:p>
    <w:p w14:paraId="068323CA" w14:textId="77777777" w:rsidR="00235770" w:rsidRDefault="00235770" w:rsidP="00235770">
      <w:pPr>
        <w:pStyle w:val="aa"/>
        <w:numPr>
          <w:ilvl w:val="0"/>
          <w:numId w:val="2"/>
        </w:numPr>
        <w:spacing w:line="360" w:lineRule="auto"/>
        <w:jc w:val="both"/>
        <w:rPr>
          <w:rtl/>
        </w:rPr>
      </w:pPr>
      <w:r>
        <w:rPr>
          <w:rFonts w:hint="cs"/>
          <w:rtl/>
        </w:rPr>
        <w:lastRenderedPageBreak/>
        <w:t xml:space="preserve">כמפורט בעובדות כתב האישום המתוקן, קוצי עיראקי (להלן: </w:t>
      </w:r>
      <w:r>
        <w:rPr>
          <w:rFonts w:hint="cs"/>
          <w:b/>
          <w:bCs/>
          <w:rtl/>
        </w:rPr>
        <w:t>"המתלונן"</w:t>
      </w:r>
      <w:r>
        <w:rPr>
          <w:rFonts w:hint="cs"/>
          <w:rtl/>
        </w:rPr>
        <w:t xml:space="preserve">) חב לנאשם 1 חוב כספי בסך 2,000 ₪ . ביום 2.1.23, בשעה 14:45 או בסמוך לכך, הגיע המתלונן לבית קפה "טוטו קארם" בעיר טירה (להלן: </w:t>
      </w:r>
      <w:r>
        <w:rPr>
          <w:rFonts w:hint="cs"/>
          <w:b/>
          <w:bCs/>
          <w:rtl/>
        </w:rPr>
        <w:t>"בית הקפה"</w:t>
      </w:r>
      <w:r>
        <w:rPr>
          <w:rFonts w:hint="cs"/>
          <w:rtl/>
        </w:rPr>
        <w:t xml:space="preserve">). עובר לשעה 15:30, נסעו הנאשמים ברכבו של נאשם 1 לבית הקפה בו שהה המתלונן. באותה עת, צויד נאשם 2 באקדח חצי אוטומטי מסוג </w:t>
      </w:r>
      <w:r>
        <w:t>LLAMA</w:t>
      </w:r>
      <w:r>
        <w:rPr>
          <w:rtl/>
        </w:rPr>
        <w:t xml:space="preserve"> </w:t>
      </w:r>
      <w:r>
        <w:rPr>
          <w:rFonts w:hint="cs"/>
          <w:rtl/>
        </w:rPr>
        <w:t>טעון במחסנית ובה חמישה כדורים. כשהגיעו הנאשמים לבית הקפה, התקשר נאשם 1 למתלונן וביקש ממנו לפגוש אותו מחוץ לבית הקפה, והמתלונן עשה כן. במעמד זה מסר המתלונן לנאשם 1 סכום של 500 ₪ כחלק מהחוב הכולל.</w:t>
      </w:r>
      <w:r>
        <w:rPr>
          <w:rFonts w:hint="cs"/>
          <w:b/>
          <w:bCs/>
          <w:rtl/>
        </w:rPr>
        <w:t xml:space="preserve"> </w:t>
      </w:r>
      <w:r>
        <w:rPr>
          <w:rFonts w:hint="cs"/>
          <w:rtl/>
        </w:rPr>
        <w:t xml:space="preserve">לאחר מכן עזבו הנאשמים את המקום. כעבור זמן קצר, בשעה 16:05, התקשר נאשם 1 למתלונן וביקש ממנו שוב לפגוש אותו מחוץ לבית הקפה. כשהגיע המתלונן לרכבו של נאשם 1, אמר האחרון למתלונן שייכנס לרכב אך המתלונן ביקש שישוחחו מחוץ לרכב. חרף תגובת המתלונן, חזר נאשם 1 וביקש מהמתלונן להיכנס לרכבו, האחרון עשה כן והתיישב במושב ליד הנהג. נאשם 1 אמר למתלונן: "אני צריך את כל הכסף עכשיו", המתלונן בתגובה השיב שאין לו את כל הכסף. אז, הרים נאשם 1 את ידיו לעברו, והמתלונן בתגובה תפס את ידיו במטרה להדוף אותו. או אז, דחף נאשם 2 באמצעות ידו את צווארו של המתלונן והזהירו שלא יגע בנאשם 1. מיד לאחר מכן החל נאשם 1 בנסיעה, במהלכה ביקש המתלונן לרדת מהרכב, אך נאשם 1 לא שעה לבקשותיו והמשיך לנסוע לכיוון כיכר הסמוכה לסניף בנק הפועלים בטירה. כשהגיע נאשם 1 לכיכר, הבחינו שני שוטרי משטרת ישראל שהיו בניידת ברכבו של נאשם 1, כרזו לו לעצור את הרכב והדליקו את האורות המהבהבים בניידת. כדי לחמוק מהשוטרים, האיץ נאשם 1 את מהירות נסיעתו והשוטרים דלקו בניידת אחריו. נאשם 1  נסע בנסיעה פרועה ומסוכנת ברחבי טירה, במהלכה עלה עם רכבו על מדרכות, עקף רכבים בכביש ונסע במהירות המסכנת את משתמשי הדרך. משהבין הנאשם 1 כי נוסע בדרך ללא מוצא, הורה לנאשם 2 לזרוק את האקדח, המחסנית והתחמושת מרכבו, במטרה לשבש הליכי משפט  וזה עשה כדבריו. לאחר מספר מטרים עצר נאשם 1 את הרכב. הנאשם 1 נהג ברכב ללא רישיון נהיגה תקף. </w:t>
      </w:r>
    </w:p>
    <w:p w14:paraId="7000B480" w14:textId="77777777" w:rsidR="00235770" w:rsidRDefault="00235770" w:rsidP="00235770">
      <w:pPr>
        <w:pStyle w:val="aa"/>
        <w:spacing w:line="360" w:lineRule="auto"/>
        <w:jc w:val="both"/>
        <w:rPr>
          <w:rtl/>
        </w:rPr>
      </w:pPr>
    </w:p>
    <w:p w14:paraId="66199493" w14:textId="77777777" w:rsidR="00235770" w:rsidRDefault="00235770" w:rsidP="00235770">
      <w:pPr>
        <w:pStyle w:val="aa"/>
        <w:numPr>
          <w:ilvl w:val="0"/>
          <w:numId w:val="2"/>
        </w:numPr>
        <w:spacing w:line="360" w:lineRule="auto"/>
        <w:jc w:val="both"/>
      </w:pPr>
      <w:r>
        <w:rPr>
          <w:rFonts w:hint="cs"/>
          <w:rtl/>
        </w:rPr>
        <w:t xml:space="preserve">ביום 8.5.23 הגיעו הצדדים להסדר טיעון, לפיו הורשעו הנאשמים, על יסוד הודאתם, במיוחס להם בכתב האישום המתוקן. הוסכם כי הנאשמים יופנו לתסקיר שירות מבחן, ללא הסכמות עונשיות. </w:t>
      </w:r>
    </w:p>
    <w:p w14:paraId="7E65B1D3" w14:textId="77777777" w:rsidR="00235770" w:rsidRDefault="00235770" w:rsidP="00235770">
      <w:pPr>
        <w:pStyle w:val="aa"/>
      </w:pPr>
    </w:p>
    <w:p w14:paraId="1E63F779" w14:textId="77777777" w:rsidR="00235770" w:rsidRDefault="00235770" w:rsidP="00235770">
      <w:pPr>
        <w:spacing w:line="360" w:lineRule="auto"/>
        <w:ind w:firstLine="360"/>
        <w:jc w:val="both"/>
        <w:rPr>
          <w:b/>
          <w:bCs/>
          <w:u w:val="single"/>
          <w:rtl/>
        </w:rPr>
      </w:pPr>
      <w:r>
        <w:rPr>
          <w:rFonts w:hint="cs"/>
          <w:b/>
          <w:bCs/>
          <w:u w:val="single"/>
          <w:rtl/>
        </w:rPr>
        <w:t>תסקירי שירות המבחן</w:t>
      </w:r>
    </w:p>
    <w:p w14:paraId="7C198E55" w14:textId="77777777" w:rsidR="00235770" w:rsidRDefault="00235770" w:rsidP="00235770">
      <w:pPr>
        <w:pStyle w:val="aa"/>
        <w:numPr>
          <w:ilvl w:val="0"/>
          <w:numId w:val="2"/>
        </w:numPr>
        <w:spacing w:line="360" w:lineRule="auto"/>
        <w:jc w:val="both"/>
        <w:rPr>
          <w:rtl/>
        </w:rPr>
      </w:pPr>
      <w:r>
        <w:rPr>
          <w:rFonts w:hint="cs"/>
          <w:b/>
          <w:bCs/>
          <w:rtl/>
        </w:rPr>
        <w:t>הנאשם 1</w:t>
      </w:r>
      <w:r>
        <w:rPr>
          <w:rFonts w:hint="cs"/>
          <w:rtl/>
        </w:rPr>
        <w:t xml:space="preserve">, בן 25, רווק. עם סיום 12 שנות לימוד החל לעבוד עם אחיו בחברה לאיטום גגות בה עבד עד למעצרו. אביו חולה במחלה קשה ולהערכת שירות המבחן, עקב חוסר מעורבות ההורים בחייו, העמיק הנאשם את קשריו הבעיתיים. הנאשם נעדר הרשעות קודמות, נדון בשנת 2019 בגין עבירה של החזקת סכין, ההליך הסתיים ללא הרשעה והושת עליו צו של"צ. מגיליון רישומו התעבורתי עולה כי לחובתו 21 הרשעות בעבירות שונות. שירות המבחן </w:t>
      </w:r>
      <w:r>
        <w:rPr>
          <w:rFonts w:hint="cs"/>
          <w:rtl/>
        </w:rPr>
        <w:lastRenderedPageBreak/>
        <w:t xml:space="preserve">התרשם כי התנהלותו, בעיקר במישור התעבורתי מלמדת על חוסר בשלות, חזרתיות בביצוע עבירות, קושי בוויסות והיעדר הרתעה מסנקציות. </w:t>
      </w:r>
    </w:p>
    <w:p w14:paraId="7B76479D" w14:textId="77777777" w:rsidR="00235770" w:rsidRDefault="00235770" w:rsidP="00235770">
      <w:pPr>
        <w:pStyle w:val="aa"/>
        <w:spacing w:line="360" w:lineRule="auto"/>
        <w:jc w:val="both"/>
      </w:pPr>
      <w:r>
        <w:rPr>
          <w:rFonts w:hint="cs"/>
          <w:rtl/>
        </w:rPr>
        <w:t xml:space="preserve">הנאשם הסתגל באופן תקין למעצר, משולב בטיפול קבוצתי המיועד לסייע בהתמודדות עם מעצר ראשון, לדבריו נעזר בו. </w:t>
      </w:r>
    </w:p>
    <w:p w14:paraId="03A6523E" w14:textId="77777777" w:rsidR="00235770" w:rsidRDefault="00235770" w:rsidP="00235770">
      <w:pPr>
        <w:pStyle w:val="aa"/>
        <w:spacing w:line="360" w:lineRule="auto"/>
        <w:jc w:val="both"/>
        <w:rPr>
          <w:rtl/>
        </w:rPr>
      </w:pPr>
    </w:p>
    <w:p w14:paraId="1EADBFE9" w14:textId="77777777" w:rsidR="00235770" w:rsidRDefault="00235770" w:rsidP="00235770">
      <w:pPr>
        <w:pStyle w:val="aa"/>
        <w:spacing w:line="360" w:lineRule="auto"/>
        <w:jc w:val="both"/>
        <w:rPr>
          <w:rtl/>
        </w:rPr>
      </w:pPr>
      <w:r>
        <w:rPr>
          <w:rFonts w:hint="cs"/>
          <w:b/>
          <w:bCs/>
          <w:rtl/>
        </w:rPr>
        <w:t>הנאשם מודה בביצוע העבירות ומקבל אחריות על מעשיו</w:t>
      </w:r>
      <w:r>
        <w:rPr>
          <w:rFonts w:hint="cs"/>
          <w:rtl/>
        </w:rPr>
        <w:t xml:space="preserve">, הביע צער על מעורבותו אך להתרשמות שירות המבחן מדובר באמירות שאין מאחוריהן כוונה, הנאשם מצמצם מחומרת מעשיו, ומתקשה להתבונן בבקורתיות בדרכי התנהלותו, זמינותו לנשק, ויחסו לגורמי אכיפת החוק. לדבריו לא התכוון לפגוע במתלונן ולא נמלט מהשוטרים אלא חיפש מקום לעצור את רכבו.  </w:t>
      </w:r>
    </w:p>
    <w:p w14:paraId="0AA807A5" w14:textId="77777777" w:rsidR="00235770" w:rsidRDefault="00235770" w:rsidP="00235770">
      <w:pPr>
        <w:pStyle w:val="aa"/>
        <w:spacing w:line="360" w:lineRule="auto"/>
        <w:jc w:val="both"/>
        <w:rPr>
          <w:rtl/>
        </w:rPr>
      </w:pPr>
    </w:p>
    <w:p w14:paraId="6B39E8AE" w14:textId="77777777" w:rsidR="00235770" w:rsidRDefault="00235770" w:rsidP="00235770">
      <w:pPr>
        <w:pStyle w:val="aa"/>
        <w:spacing w:line="360" w:lineRule="auto"/>
        <w:jc w:val="both"/>
        <w:rPr>
          <w:rtl/>
        </w:rPr>
      </w:pPr>
      <w:r>
        <w:rPr>
          <w:rFonts w:hint="cs"/>
          <w:rtl/>
        </w:rPr>
        <w:t xml:space="preserve">הנאשם התקשה להרחיב אודות קשריו השוליים, בחר להדגיש את חלקיו המתפקדים וטשטש את מורכבות מצבו והסיכון בו נתון. עם זאת שירות המבחן העריך כי מעצרו הנוכחי לראשונה מהווה גורם מציב גבול ומרתיע, שילובו בשיח הטיפולי בשב"ס מלמד כי מעוניין לתפקד באופן יציב. הוערך כי קיים סיכון להמשך מעורבותו עם החוק בתחום התעבורה והנשק. בנסיבות האמורות לא בא שירות המבחן בהמלצה שיקומית. </w:t>
      </w:r>
    </w:p>
    <w:p w14:paraId="27A04DB4" w14:textId="77777777" w:rsidR="00235770" w:rsidRDefault="00235770" w:rsidP="00235770">
      <w:pPr>
        <w:pStyle w:val="aa"/>
        <w:spacing w:line="360" w:lineRule="auto"/>
        <w:jc w:val="both"/>
        <w:rPr>
          <w:rtl/>
        </w:rPr>
      </w:pPr>
    </w:p>
    <w:p w14:paraId="4BD1BAD9" w14:textId="77777777" w:rsidR="00235770" w:rsidRDefault="00235770" w:rsidP="00235770">
      <w:pPr>
        <w:pStyle w:val="aa"/>
        <w:numPr>
          <w:ilvl w:val="0"/>
          <w:numId w:val="2"/>
        </w:numPr>
        <w:spacing w:line="360" w:lineRule="auto"/>
        <w:jc w:val="both"/>
        <w:rPr>
          <w:rtl/>
        </w:rPr>
      </w:pPr>
      <w:r>
        <w:rPr>
          <w:rFonts w:hint="cs"/>
          <w:b/>
          <w:bCs/>
          <w:rtl/>
        </w:rPr>
        <w:t>הנאשם 2</w:t>
      </w:r>
      <w:r>
        <w:rPr>
          <w:rFonts w:hint="cs"/>
          <w:rtl/>
        </w:rPr>
        <w:t xml:space="preserve">, בן 22, רווק. סיים 10 שנות לימוד במהלכן למד בפנימייה כשלוש שנים. לאחר עזיבתו של אביו את ביתם, נשר מהלימודים מאחר, נאלץ לכלכל את עצמו וחבר לחברה שולית. הנאשם עבד בעבודות של שטיפת רכבים ומשלוחים, לאחר שרישיונו נשלל נאלץ לעבוד כעוזר נהג הובלות, התקשה להתפרנס וצבר חובות. . </w:t>
      </w:r>
    </w:p>
    <w:p w14:paraId="47F9E31C" w14:textId="77777777" w:rsidR="00235770" w:rsidRDefault="00235770" w:rsidP="00235770">
      <w:pPr>
        <w:pStyle w:val="aa"/>
        <w:spacing w:line="360" w:lineRule="auto"/>
        <w:jc w:val="both"/>
      </w:pPr>
    </w:p>
    <w:p w14:paraId="588A7F90" w14:textId="77777777" w:rsidR="00235770" w:rsidRDefault="00235770" w:rsidP="00235770">
      <w:pPr>
        <w:pStyle w:val="aa"/>
        <w:spacing w:line="360" w:lineRule="auto"/>
        <w:jc w:val="both"/>
        <w:rPr>
          <w:rtl/>
        </w:rPr>
      </w:pPr>
      <w:r>
        <w:rPr>
          <w:rFonts w:hint="cs"/>
          <w:rtl/>
        </w:rPr>
        <w:t xml:space="preserve">בעברו שלוש הרשעות בעבירות נשק, סמים והפרעה לשוטר, בגין עבירות הנשק ריצה עונש מאסר בפועל משך 21 חודשים, ממנו שוחרר באוקטובר 2022. כחודשיים וחצי לאחר מכן נעצר בגין העבירות מושא כתב האישום הנוכחי. ברקע לעבירותיו תיאר חבירה לחברה שולית וחוסר בשלות. עוד תיאר שימוש מזדמן בקנאביס בחמש השנים האחרונות. הסתגלותו למעצר תקינה, ממתין לשילובו בפעילות חינוך וטיפול קבוצתי, הביע רצון לשינוי דפוסיו, ולקדם עצמו לאחר שחרורו בתחום הזוגי והמשפחתי. </w:t>
      </w:r>
    </w:p>
    <w:p w14:paraId="544CA1B6" w14:textId="77777777" w:rsidR="00235770" w:rsidRDefault="00235770" w:rsidP="00235770">
      <w:pPr>
        <w:pStyle w:val="aa"/>
        <w:spacing w:line="360" w:lineRule="auto"/>
        <w:jc w:val="both"/>
        <w:rPr>
          <w:rtl/>
        </w:rPr>
      </w:pPr>
    </w:p>
    <w:p w14:paraId="1AE49A43" w14:textId="77777777" w:rsidR="00235770" w:rsidRDefault="00235770" w:rsidP="00235770">
      <w:pPr>
        <w:pStyle w:val="aa"/>
        <w:spacing w:line="360" w:lineRule="auto"/>
        <w:jc w:val="both"/>
        <w:rPr>
          <w:rtl/>
        </w:rPr>
      </w:pPr>
      <w:r>
        <w:rPr>
          <w:rFonts w:hint="cs"/>
          <w:b/>
          <w:bCs/>
          <w:rtl/>
        </w:rPr>
        <w:t>הנאשם קיבל אחריות על נשיאת הנשק</w:t>
      </w:r>
      <w:r>
        <w:rPr>
          <w:rFonts w:hint="cs"/>
          <w:rtl/>
        </w:rPr>
        <w:t xml:space="preserve">, אותה הגדיר כטעות, אך ההתרשמות היא שאינו מפנים את חומרת מעשיו והתייחסותו שטחית וקונקרטית. לדבריו החזיק בנשק לצורך הגנה עצמית וכחיזוק לדימויו העצמי הגברי. עוד הוערך כי הבעת רצונו לשינוי דפוסיו והתנהגותו היא אמירה כללית חסרת מטרות, שנאמרה מתוך רצון לקדם התרשמות חיובית ממנו. </w:t>
      </w:r>
    </w:p>
    <w:p w14:paraId="4EFEB955" w14:textId="77777777" w:rsidR="00235770" w:rsidRDefault="00235770" w:rsidP="00235770">
      <w:pPr>
        <w:pStyle w:val="aa"/>
        <w:spacing w:line="360" w:lineRule="auto"/>
        <w:jc w:val="both"/>
        <w:rPr>
          <w:rtl/>
        </w:rPr>
      </w:pPr>
    </w:p>
    <w:p w14:paraId="1D18C62D" w14:textId="77777777" w:rsidR="00235770" w:rsidRDefault="00235770" w:rsidP="00235770">
      <w:pPr>
        <w:pStyle w:val="aa"/>
        <w:spacing w:line="360" w:lineRule="auto"/>
        <w:jc w:val="both"/>
        <w:rPr>
          <w:rtl/>
        </w:rPr>
      </w:pPr>
      <w:r>
        <w:rPr>
          <w:rFonts w:hint="cs"/>
          <w:rtl/>
        </w:rPr>
        <w:t xml:space="preserve">שירות המבחן התרשם כי הנאשם בעל דפוסי אישיות בלתי מגובשים, מתקשה להציב לעצמו גבולות, מתנהל ללא חשיבה על השלכות מעשיו תוך הפנמת דפוסי חשיבה שוליים. ניכר כי אינו חווה הרתעה מסנקציות עונשיות שהוטלו עליו. צוין לטובתו כי מבטא מוטיבציה מילולית ראשונית לשנות את אורחות חייו. בנסיבות האמורות הוערך כי קיים סיכון להמשך מעורבותו עם החוק, שללא טיפול מותאם, צפוי קושי לצמצמו. הנאשם נערך לריצוי מאסרו, משכך לא בא שירות המבחן בהמלצה שיקומית. </w:t>
      </w:r>
    </w:p>
    <w:p w14:paraId="5A776D16" w14:textId="77777777" w:rsidR="00235770" w:rsidRDefault="00235770" w:rsidP="00235770">
      <w:pPr>
        <w:spacing w:line="360" w:lineRule="auto"/>
        <w:jc w:val="both"/>
        <w:rPr>
          <w:b/>
          <w:bCs/>
          <w:u w:val="single"/>
          <w:rtl/>
        </w:rPr>
      </w:pPr>
      <w:r>
        <w:rPr>
          <w:rFonts w:hint="cs"/>
          <w:b/>
          <w:bCs/>
          <w:u w:val="single"/>
          <w:rtl/>
        </w:rPr>
        <w:t xml:space="preserve"> </w:t>
      </w:r>
    </w:p>
    <w:p w14:paraId="32A0BC6F" w14:textId="77777777" w:rsidR="00235770" w:rsidRDefault="00235770" w:rsidP="00235770">
      <w:pPr>
        <w:spacing w:line="360" w:lineRule="auto"/>
        <w:jc w:val="both"/>
        <w:rPr>
          <w:b/>
          <w:bCs/>
          <w:u w:val="single"/>
          <w:rtl/>
        </w:rPr>
      </w:pPr>
    </w:p>
    <w:p w14:paraId="5B69C730" w14:textId="77777777" w:rsidR="00235770" w:rsidRDefault="00235770" w:rsidP="00235770">
      <w:pPr>
        <w:spacing w:line="360" w:lineRule="auto"/>
        <w:jc w:val="both"/>
        <w:rPr>
          <w:b/>
          <w:bCs/>
          <w:u w:val="single"/>
          <w:rtl/>
        </w:rPr>
      </w:pPr>
      <w:r>
        <w:rPr>
          <w:rFonts w:hint="cs"/>
          <w:b/>
          <w:bCs/>
          <w:u w:val="single"/>
          <w:rtl/>
        </w:rPr>
        <w:t>תמצית הטיעונים לעונש</w:t>
      </w:r>
    </w:p>
    <w:p w14:paraId="040B669D" w14:textId="77777777" w:rsidR="00235770" w:rsidRDefault="00235770" w:rsidP="00235770">
      <w:pPr>
        <w:pStyle w:val="aa"/>
        <w:numPr>
          <w:ilvl w:val="0"/>
          <w:numId w:val="2"/>
        </w:numPr>
        <w:spacing w:line="360" w:lineRule="auto"/>
        <w:jc w:val="both"/>
        <w:rPr>
          <w:rtl/>
        </w:rPr>
      </w:pPr>
      <w:r>
        <w:rPr>
          <w:rFonts w:hint="cs"/>
          <w:rtl/>
        </w:rPr>
        <w:t>ב"כ המאשימה, עו"ד דודי ענבר, עמד בטיעוניו על החומרה הגלומה בעבירות הנשק, כשלצדן עבירות נלוות. לטענתו, נסיבות מעשי הנאשמים מלמדים על סיכון לשימוש בנשק, נתון המגביר את מידת חומרת המעשים. עוד הדגיש את חומרת מעשי הנאשם 1, שנהג באופן שסיכן את ביטחונם של המשתמשים בדרך.  באשר לנאשם 2, הגיע למפגש כשהוא מצויד באקדח כשמהלך הנסיעה והמרדף השליכו מן הרכב. בנסיבות האמורות, טוענת המאשימה בנוגע לנאשם 1, למתחם ענישה הנע בין 42-16 חודשים, ובהתחשב בתסקירו ועברו התעבורתי למאסר בן 22 חודשים. באשר לנאשם 2 עתר למתחם הנע בין 50-32 חודשים, בהתחשב בתסקירו השלילי ועברו הפלילי הרלוונטי עתר למאסר בן 45 חודשים, הכולל הפעלת תנאי בן  10 חודשים.</w:t>
      </w:r>
    </w:p>
    <w:p w14:paraId="446C5746" w14:textId="77777777" w:rsidR="00235770" w:rsidRDefault="00235770" w:rsidP="00235770">
      <w:pPr>
        <w:pStyle w:val="aa"/>
        <w:spacing w:line="360" w:lineRule="auto"/>
        <w:jc w:val="both"/>
      </w:pPr>
    </w:p>
    <w:p w14:paraId="0B5CE1CA" w14:textId="77777777" w:rsidR="00235770" w:rsidRDefault="00235770" w:rsidP="00235770">
      <w:pPr>
        <w:pStyle w:val="aa"/>
        <w:numPr>
          <w:ilvl w:val="0"/>
          <w:numId w:val="2"/>
        </w:numPr>
        <w:spacing w:line="360" w:lineRule="auto"/>
        <w:jc w:val="both"/>
        <w:rPr>
          <w:rtl/>
        </w:rPr>
      </w:pPr>
      <w:r>
        <w:rPr>
          <w:rFonts w:hint="cs"/>
          <w:rtl/>
        </w:rPr>
        <w:t xml:space="preserve">ב"כ הנאשמים, עו"ד ג'לג'ולי, עתר לעונשים מתונים יותר. לטענתו, כתב האישום תוקן באופן משמעותי, בעיקר בנוגע לנאשם 1, הנאשם הודו במיוחס להם ולא התכוונו לעשות שימוש בנשק.  באשר לנאשם 1 ביקש לגזור עליו מאסר בן 10 חודשים החופף את תקופת מעצרו. באשר לנאשם 2, הדגיש את הודאתו בהזדמנות הראשונה, קבלת האחריות, תפקודו התקין במעצר, שילובו בהליך טיפולי בבית הסוהר ושאיפתו לפתוח דף חדש. בנסיבות אלו עתר להשית עליו מאסר בן 25 חודשים כולל המאסר המותנה. הנאשמים בחרו שלא להוסיף על דברי בא כוחם. </w:t>
      </w:r>
    </w:p>
    <w:p w14:paraId="054EAF32" w14:textId="77777777" w:rsidR="00235770" w:rsidRDefault="00235770" w:rsidP="00235770">
      <w:pPr>
        <w:pStyle w:val="aa"/>
        <w:rPr>
          <w:rtl/>
        </w:rPr>
      </w:pPr>
    </w:p>
    <w:p w14:paraId="36A3B61B" w14:textId="77777777" w:rsidR="00235770" w:rsidRDefault="00235770" w:rsidP="00235770">
      <w:pPr>
        <w:pStyle w:val="aa"/>
        <w:rPr>
          <w:rtl/>
        </w:rPr>
      </w:pPr>
      <w:r>
        <w:rPr>
          <w:rFonts w:hint="cs"/>
          <w:rtl/>
        </w:rPr>
        <w:t xml:space="preserve">הצדדים הגישו אסופת פסיקה לתמיכה בעתירתם העונשית. </w:t>
      </w:r>
    </w:p>
    <w:p w14:paraId="418DF257" w14:textId="77777777" w:rsidR="00235770" w:rsidRDefault="00235770" w:rsidP="00235770">
      <w:pPr>
        <w:pStyle w:val="aa"/>
        <w:rPr>
          <w:rtl/>
        </w:rPr>
      </w:pPr>
    </w:p>
    <w:p w14:paraId="7D96C6D9" w14:textId="77777777" w:rsidR="00235770" w:rsidRDefault="00235770" w:rsidP="00235770">
      <w:pPr>
        <w:pStyle w:val="aa"/>
        <w:rPr>
          <w:rtl/>
        </w:rPr>
      </w:pPr>
    </w:p>
    <w:p w14:paraId="1C576B78" w14:textId="77777777" w:rsidR="00235770" w:rsidRDefault="00235770" w:rsidP="00235770">
      <w:pPr>
        <w:pStyle w:val="aa"/>
        <w:rPr>
          <w:b/>
          <w:bCs/>
          <w:u w:val="single"/>
          <w:rtl/>
        </w:rPr>
      </w:pPr>
    </w:p>
    <w:p w14:paraId="60C29F27" w14:textId="77777777" w:rsidR="00235770" w:rsidRDefault="00235770" w:rsidP="00235770">
      <w:pPr>
        <w:spacing w:line="360" w:lineRule="auto"/>
        <w:jc w:val="both"/>
        <w:rPr>
          <w:b/>
          <w:bCs/>
          <w:u w:val="single"/>
          <w:rtl/>
        </w:rPr>
      </w:pPr>
      <w:r>
        <w:rPr>
          <w:rFonts w:hint="cs"/>
          <w:b/>
          <w:bCs/>
          <w:u w:val="single"/>
          <w:rtl/>
        </w:rPr>
        <w:t>דיון והכרעה</w:t>
      </w:r>
    </w:p>
    <w:p w14:paraId="25607CBA" w14:textId="77777777" w:rsidR="00235770" w:rsidRDefault="00235770" w:rsidP="00235770">
      <w:pPr>
        <w:spacing w:line="360" w:lineRule="auto"/>
        <w:jc w:val="both"/>
        <w:rPr>
          <w:b/>
          <w:bCs/>
          <w:u w:val="single"/>
          <w:rtl/>
        </w:rPr>
      </w:pPr>
      <w:r>
        <w:rPr>
          <w:rFonts w:hint="cs"/>
          <w:b/>
          <w:bCs/>
          <w:u w:val="single"/>
          <w:rtl/>
        </w:rPr>
        <w:t>מתחם העונש ההולם</w:t>
      </w:r>
    </w:p>
    <w:p w14:paraId="019DB215" w14:textId="77777777" w:rsidR="00235770" w:rsidRDefault="00235770" w:rsidP="00235770">
      <w:pPr>
        <w:pStyle w:val="ruller400"/>
        <w:numPr>
          <w:ilvl w:val="0"/>
          <w:numId w:val="2"/>
        </w:numPr>
        <w:bidi/>
        <w:spacing w:before="0" w:beforeAutospacing="0" w:after="0" w:afterAutospacing="0" w:line="360" w:lineRule="atLeast"/>
        <w:jc w:val="both"/>
        <w:rPr>
          <w:rFonts w:ascii="David" w:hAnsi="David" w:cs="David"/>
          <w:color w:val="000000"/>
          <w:spacing w:val="10"/>
          <w:rtl/>
        </w:rPr>
      </w:pPr>
      <w:r>
        <w:rPr>
          <w:rFonts w:cs="David"/>
          <w:rtl/>
        </w:rPr>
        <w:t xml:space="preserve">עבירות נשק הפכו בשנים האחרונות ל"מכת מדינה" ומהוות סכנה ממשית לשלום הציבור ולביטחונו. על רקע מציאות קשה זו נעשה מאמץ רב ע"י גורמי אכיפת החוק, וביניהם בתי המשפט, למאבק בתופעה, ובשנים האחרונות ניכרת מגמת החמרה במדיניות הענישה לצורך מיגור עבירות אלו, תוך מתן משקל בכורה להרתעת הרבים ולאינטרס הציבורי, </w:t>
      </w:r>
      <w:r w:rsidRPr="00235770">
        <w:rPr>
          <w:rFonts w:ascii="Calibri" w:eastAsia="Calibri" w:hAnsi="Calibri" w:hint="cs"/>
          <w:rtl/>
        </w:rPr>
        <w:t>"</w:t>
      </w:r>
      <w:r w:rsidRPr="00235770">
        <w:rPr>
          <w:rFonts w:ascii="David" w:eastAsia="Calibri" w:hAnsi="David" w:cs="David"/>
          <w:b/>
          <w:bCs/>
          <w:rtl/>
        </w:rPr>
        <w:t>ההלכה כי בעת גזירת עונשו של מי שהורשע בעבירות נשק, על בית המשפט לבכר את האינטרס הציבורי שבהרתעת הרבים, על פני נסיבותיו האישיות של הנידון</w:t>
      </w:r>
      <w:r w:rsidRPr="00235770">
        <w:rPr>
          <w:rFonts w:ascii="David" w:eastAsia="Calibri" w:hAnsi="David" w:cs="David"/>
          <w:rtl/>
        </w:rPr>
        <w:t>" (</w:t>
      </w:r>
      <w:hyperlink r:id="rId30" w:history="1">
        <w:r w:rsidR="006B0D75" w:rsidRPr="006B0D75">
          <w:rPr>
            <w:rFonts w:ascii="David" w:eastAsia="Calibri" w:hAnsi="David" w:cs="David"/>
            <w:color w:val="0000FF"/>
            <w:u w:val="single"/>
            <w:rtl/>
          </w:rPr>
          <w:t>ע"פ 587/22</w:t>
        </w:r>
      </w:hyperlink>
      <w:r w:rsidRPr="00235770">
        <w:rPr>
          <w:rFonts w:ascii="David" w:eastAsia="Calibri" w:hAnsi="David" w:cs="David"/>
          <w:rtl/>
        </w:rPr>
        <w:t xml:space="preserve"> </w:t>
      </w:r>
      <w:r w:rsidRPr="00235770">
        <w:rPr>
          <w:rFonts w:ascii="David" w:eastAsia="Calibri" w:hAnsi="David" w:cs="David"/>
          <w:b/>
          <w:bCs/>
          <w:rtl/>
        </w:rPr>
        <w:t>עדאב אבו נאעסה נ' מדינת ישראל</w:t>
      </w:r>
      <w:r w:rsidRPr="00235770">
        <w:rPr>
          <w:rFonts w:ascii="David" w:eastAsia="Calibri" w:hAnsi="David" w:cs="David"/>
          <w:rtl/>
        </w:rPr>
        <w:t xml:space="preserve"> פסקה 13 (22.5.2022)) </w:t>
      </w:r>
      <w:r>
        <w:rPr>
          <w:rFonts w:ascii="David" w:hAnsi="David" w:cs="David"/>
          <w:rtl/>
        </w:rPr>
        <w:t>(</w:t>
      </w:r>
      <w:hyperlink r:id="rId31" w:history="1">
        <w:r w:rsidR="006B0D75" w:rsidRPr="006B0D75">
          <w:rPr>
            <w:rFonts w:ascii="David" w:hAnsi="David" w:cs="David"/>
            <w:color w:val="0000FF"/>
            <w:u w:val="single"/>
            <w:rtl/>
          </w:rPr>
          <w:t>ע"פ 2482/22</w:t>
        </w:r>
      </w:hyperlink>
      <w:r>
        <w:rPr>
          <w:rFonts w:ascii="David" w:hAnsi="David" w:cs="David"/>
          <w:rtl/>
        </w:rPr>
        <w:t xml:space="preserve"> </w:t>
      </w:r>
      <w:r>
        <w:rPr>
          <w:rFonts w:ascii="David" w:hAnsi="David" w:cs="David"/>
          <w:b/>
          <w:bCs/>
          <w:rtl/>
        </w:rPr>
        <w:t>מדינת ישראל נ' אחמד קדורה</w:t>
      </w:r>
      <w:r>
        <w:rPr>
          <w:rFonts w:ascii="David" w:hAnsi="David" w:cs="David"/>
          <w:rtl/>
        </w:rPr>
        <w:t xml:space="preserve">, פסקה 5-6 (14.4.2022); </w:t>
      </w:r>
      <w:hyperlink r:id="rId32" w:history="1">
        <w:r w:rsidR="006B0D75" w:rsidRPr="006B0D75">
          <w:rPr>
            <w:rFonts w:ascii="David" w:hAnsi="David" w:cs="David"/>
            <w:color w:val="0000FF"/>
            <w:u w:val="single"/>
            <w:rtl/>
          </w:rPr>
          <w:t>ע"פ 5813/21</w:t>
        </w:r>
      </w:hyperlink>
      <w:r>
        <w:rPr>
          <w:rFonts w:ascii="David" w:hAnsi="David" w:cs="David"/>
          <w:rtl/>
        </w:rPr>
        <w:t xml:space="preserve"> </w:t>
      </w:r>
      <w:r>
        <w:rPr>
          <w:rFonts w:ascii="David" w:hAnsi="David" w:cs="David"/>
          <w:b/>
          <w:bCs/>
          <w:rtl/>
        </w:rPr>
        <w:t>מוחמד ג'בארין נ' מדינת ישראל</w:t>
      </w:r>
      <w:r>
        <w:rPr>
          <w:rFonts w:ascii="David" w:hAnsi="David" w:cs="David"/>
          <w:rtl/>
        </w:rPr>
        <w:t>, פסקה 14</w:t>
      </w:r>
      <w:r>
        <w:rPr>
          <w:rFonts w:ascii="David" w:hAnsi="David" w:cs="David"/>
          <w:b/>
          <w:bCs/>
          <w:rtl/>
        </w:rPr>
        <w:t xml:space="preserve"> </w:t>
      </w:r>
      <w:r>
        <w:rPr>
          <w:rFonts w:ascii="David" w:hAnsi="David" w:cs="David"/>
          <w:rtl/>
        </w:rPr>
        <w:t xml:space="preserve">(31.5.2022); </w:t>
      </w:r>
      <w:hyperlink r:id="rId33" w:history="1">
        <w:r w:rsidR="006B0D75" w:rsidRPr="006B0D75">
          <w:rPr>
            <w:rFonts w:ascii="David" w:hAnsi="David" w:cs="David"/>
            <w:color w:val="0000FF"/>
            <w:u w:val="single"/>
            <w:rtl/>
          </w:rPr>
          <w:t>ע"פ 6011/21</w:t>
        </w:r>
      </w:hyperlink>
      <w:r>
        <w:rPr>
          <w:rFonts w:ascii="David" w:hAnsi="David" w:cs="David"/>
          <w:rtl/>
        </w:rPr>
        <w:t xml:space="preserve"> </w:t>
      </w:r>
      <w:r>
        <w:rPr>
          <w:rFonts w:ascii="David" w:hAnsi="David" w:cs="David"/>
          <w:b/>
          <w:bCs/>
          <w:rtl/>
        </w:rPr>
        <w:t>חאלד דסוקי נ' מדינת ישראל</w:t>
      </w:r>
      <w:r>
        <w:rPr>
          <w:rFonts w:ascii="David" w:hAnsi="David" w:cs="David"/>
          <w:rtl/>
        </w:rPr>
        <w:t xml:space="preserve">  (25.11.2021); </w:t>
      </w:r>
      <w:hyperlink r:id="rId34" w:history="1">
        <w:r w:rsidR="006B0D75" w:rsidRPr="006B0D75">
          <w:rPr>
            <w:rFonts w:ascii="David" w:hAnsi="David" w:cs="David"/>
            <w:color w:val="0000FF"/>
            <w:spacing w:val="10"/>
            <w:sz w:val="20"/>
            <w:u w:val="single"/>
            <w:shd w:val="clear" w:color="auto" w:fill="FFFFFF"/>
            <w:rtl/>
          </w:rPr>
          <w:t>ע"פ 8320/21</w:t>
        </w:r>
      </w:hyperlink>
      <w:r>
        <w:rPr>
          <w:rFonts w:ascii="David" w:hAnsi="David" w:cs="David"/>
          <w:spacing w:val="10"/>
          <w:sz w:val="20"/>
          <w:shd w:val="clear" w:color="auto" w:fill="FFFFFF"/>
          <w:rtl/>
        </w:rPr>
        <w:t xml:space="preserve"> </w:t>
      </w:r>
      <w:r>
        <w:rPr>
          <w:rFonts w:ascii="David" w:hAnsi="David" w:cs="David"/>
          <w:b/>
          <w:bCs/>
          <w:spacing w:val="10"/>
          <w:sz w:val="20"/>
          <w:shd w:val="clear" w:color="auto" w:fill="FFFFFF"/>
          <w:rtl/>
        </w:rPr>
        <w:t>מדינת ישראל נ' מחמד בסילה</w:t>
      </w:r>
      <w:r>
        <w:rPr>
          <w:rFonts w:ascii="David" w:hAnsi="David" w:cs="David"/>
          <w:spacing w:val="10"/>
          <w:sz w:val="20"/>
          <w:shd w:val="clear" w:color="auto" w:fill="FFFFFF"/>
          <w:rtl/>
        </w:rPr>
        <w:t>, פסקה 10 (28.12.2021)</w:t>
      </w:r>
      <w:r>
        <w:rPr>
          <w:rFonts w:ascii="David" w:hAnsi="David" w:cs="David"/>
          <w:rtl/>
        </w:rPr>
        <w:t xml:space="preserve">; </w:t>
      </w:r>
      <w:hyperlink r:id="rId35" w:history="1">
        <w:r w:rsidR="006B0D75" w:rsidRPr="006B0D75">
          <w:rPr>
            <w:rFonts w:ascii="David" w:hAnsi="David" w:cs="David"/>
            <w:color w:val="0000FF"/>
            <w:u w:val="single"/>
            <w:rtl/>
          </w:rPr>
          <w:t>ע"פ 2283/22</w:t>
        </w:r>
      </w:hyperlink>
      <w:r>
        <w:rPr>
          <w:rFonts w:ascii="David" w:hAnsi="David" w:cs="David"/>
          <w:rtl/>
        </w:rPr>
        <w:t xml:space="preserve"> </w:t>
      </w:r>
      <w:r>
        <w:rPr>
          <w:rFonts w:ascii="David" w:hAnsi="David" w:cs="David"/>
          <w:b/>
          <w:bCs/>
          <w:rtl/>
        </w:rPr>
        <w:t>אל נבארי נ' מדינת ישראל</w:t>
      </w:r>
      <w:r>
        <w:rPr>
          <w:rFonts w:ascii="David" w:hAnsi="David" w:cs="David"/>
          <w:rtl/>
        </w:rPr>
        <w:t xml:space="preserve"> (31.7.2022); ע"פ </w:t>
      </w:r>
      <w:hyperlink r:id="rId36" w:history="1">
        <w:r w:rsidR="008925C9" w:rsidRPr="008925C9">
          <w:rPr>
            <w:rFonts w:ascii="David" w:hAnsi="David" w:cs="David"/>
            <w:color w:val="0000FF"/>
            <w:u w:val="single"/>
            <w:rtl/>
          </w:rPr>
          <w:t xml:space="preserve">78/21 </w:t>
        </w:r>
      </w:hyperlink>
      <w:r>
        <w:rPr>
          <w:rFonts w:ascii="David" w:hAnsi="David" w:cs="David"/>
          <w:rtl/>
        </w:rPr>
        <w:t xml:space="preserve"> </w:t>
      </w:r>
      <w:r>
        <w:rPr>
          <w:rFonts w:ascii="David" w:hAnsi="David" w:cs="David"/>
          <w:b/>
          <w:bCs/>
          <w:rtl/>
        </w:rPr>
        <w:t>פלוני נ' מדינת</w:t>
      </w:r>
      <w:r>
        <w:rPr>
          <w:rFonts w:ascii="David" w:hAnsi="David" w:cs="David"/>
          <w:rtl/>
        </w:rPr>
        <w:t xml:space="preserve"> </w:t>
      </w:r>
      <w:r>
        <w:rPr>
          <w:rFonts w:ascii="David" w:hAnsi="David" w:cs="David"/>
          <w:b/>
          <w:bCs/>
          <w:rtl/>
        </w:rPr>
        <w:t>ישראל</w:t>
      </w:r>
      <w:r>
        <w:rPr>
          <w:rFonts w:ascii="David" w:hAnsi="David" w:cs="David"/>
          <w:rtl/>
        </w:rPr>
        <w:t xml:space="preserve"> (26.7.2022)). </w:t>
      </w:r>
    </w:p>
    <w:p w14:paraId="19C5802F" w14:textId="77777777" w:rsidR="00235770" w:rsidRDefault="00235770" w:rsidP="00235770">
      <w:pPr>
        <w:pStyle w:val="aa"/>
        <w:rPr>
          <w:color w:val="000000"/>
          <w:spacing w:val="10"/>
        </w:rPr>
      </w:pPr>
    </w:p>
    <w:p w14:paraId="48D35986" w14:textId="77777777" w:rsidR="00235770" w:rsidRDefault="00235770" w:rsidP="00235770">
      <w:pPr>
        <w:pStyle w:val="aa"/>
        <w:rPr>
          <w:color w:val="000000"/>
          <w:spacing w:val="10"/>
          <w:rtl/>
        </w:rPr>
      </w:pPr>
    </w:p>
    <w:p w14:paraId="6F1E55D6" w14:textId="77777777" w:rsidR="00235770" w:rsidRDefault="00235770" w:rsidP="00235770">
      <w:pPr>
        <w:pStyle w:val="aa"/>
        <w:spacing w:after="160" w:line="360" w:lineRule="auto"/>
        <w:jc w:val="both"/>
        <w:rPr>
          <w:rtl/>
        </w:rPr>
      </w:pPr>
      <w:r>
        <w:rPr>
          <w:rFonts w:hint="cs"/>
          <w:rtl/>
        </w:rPr>
        <w:t xml:space="preserve">מגמה זו קיבלה ביטוי סטטוטורי במסגרת תיקון 140 לחוק (תיקון 140-הוראת שעה) התשפ"ב-2021, במסגרתו נקבעו עונשי מינימום בעבירות נשק, כך שהעונש שיושת בגין עבירות אלו לא יפחת מרבע העונש המרבי שנקבע לעבירה, אלא בהתקיים טעמים מיוחדים. </w:t>
      </w:r>
    </w:p>
    <w:p w14:paraId="79CFE754" w14:textId="77777777" w:rsidR="00235770" w:rsidRDefault="00235770" w:rsidP="00235770">
      <w:pPr>
        <w:pStyle w:val="aa"/>
        <w:spacing w:after="160" w:line="360" w:lineRule="auto"/>
        <w:jc w:val="both"/>
      </w:pPr>
    </w:p>
    <w:p w14:paraId="37EA73A2" w14:textId="77777777" w:rsidR="00235770" w:rsidRDefault="00235770" w:rsidP="00235770">
      <w:pPr>
        <w:pStyle w:val="aa"/>
        <w:numPr>
          <w:ilvl w:val="0"/>
          <w:numId w:val="2"/>
        </w:numPr>
        <w:autoSpaceDE w:val="0"/>
        <w:autoSpaceDN w:val="0"/>
        <w:adjustRightInd w:val="0"/>
        <w:spacing w:after="120" w:line="360" w:lineRule="auto"/>
        <w:jc w:val="both"/>
        <w:rPr>
          <w:rtl/>
        </w:rPr>
      </w:pPr>
      <w:r>
        <w:rPr>
          <w:rFonts w:hint="cs"/>
          <w:rtl/>
        </w:rPr>
        <w:t xml:space="preserve">מעשי נאשם 1 ונהיגתו הפרועה פגעו בערכים המוגנים של שלום הציבור, ביטחונו, שמירה על הסדר הציבורי, שלטון החוק והאמונים על אכיפתו. עוד חטאו בעת שניסו להשליך את הנשק מהרכב ובכך לשבש מהלכי משפט. בית המשפט העליון הזכיר רבות בפסיקתו בשנים האחרונות את </w:t>
      </w:r>
      <w:r>
        <w:rPr>
          <w:rFonts w:ascii="Times New Roman" w:eastAsia="Times New Roman" w:hAnsi="Times New Roman" w:hint="cs"/>
          <w:rtl/>
        </w:rPr>
        <w:t xml:space="preserve">הצורך לנקוט מדיניות ענישה מחמירה במיוחד ביחס לעבירות שעניינן נהיגה פרועה ונטולת רסן בכבישי הארץ, המתבצעות תוך סיכון ממשי של חיי אדם- הן של נהגים אחרים בכביש, הן של הולכי רגל, והן של גורמי אכיפת החוק- הנעשית תוך התעלמות מכללי הבטיחות והחוק, ומהוראות וציווי הגורמים המופקדים על אכיפתם (ראה דברי כב' השופט עמית </w:t>
      </w:r>
      <w:r>
        <w:rPr>
          <w:rFonts w:hint="cs"/>
          <w:rtl/>
        </w:rPr>
        <w:t>ב</w:t>
      </w:r>
      <w:hyperlink r:id="rId37" w:history="1">
        <w:r w:rsidR="006B0D75" w:rsidRPr="006B0D75">
          <w:rPr>
            <w:color w:val="0000FF"/>
            <w:u w:val="single"/>
            <w:rtl/>
          </w:rPr>
          <w:t>ע"פ 1919/22</w:t>
        </w:r>
      </w:hyperlink>
      <w:r>
        <w:rPr>
          <w:rFonts w:hint="cs"/>
          <w:rtl/>
        </w:rPr>
        <w:t xml:space="preserve"> </w:t>
      </w:r>
      <w:r>
        <w:rPr>
          <w:rFonts w:hint="cs"/>
          <w:b/>
          <w:bCs/>
          <w:rtl/>
        </w:rPr>
        <w:t xml:space="preserve">מקדשי נ' מדינת ישראל, </w:t>
      </w:r>
      <w:r>
        <w:rPr>
          <w:rFonts w:hint="cs"/>
          <w:rtl/>
        </w:rPr>
        <w:t xml:space="preserve">פסקה 15 (2.8.22) (להלן: "עניין מקדשי"). </w:t>
      </w:r>
    </w:p>
    <w:p w14:paraId="3862D9E8" w14:textId="77777777" w:rsidR="00235770" w:rsidRDefault="00235770" w:rsidP="00235770">
      <w:pPr>
        <w:pStyle w:val="aa"/>
        <w:autoSpaceDE w:val="0"/>
        <w:autoSpaceDN w:val="0"/>
        <w:adjustRightInd w:val="0"/>
        <w:spacing w:after="120" w:line="360" w:lineRule="auto"/>
        <w:jc w:val="both"/>
        <w:rPr>
          <w:rtl/>
        </w:rPr>
      </w:pPr>
    </w:p>
    <w:p w14:paraId="434E5AC5" w14:textId="77777777" w:rsidR="00235770" w:rsidRDefault="00235770" w:rsidP="00235770">
      <w:pPr>
        <w:pStyle w:val="aa"/>
        <w:numPr>
          <w:ilvl w:val="0"/>
          <w:numId w:val="2"/>
        </w:numPr>
        <w:spacing w:after="160" w:line="360" w:lineRule="auto"/>
        <w:jc w:val="both"/>
        <w:rPr>
          <w:rtl/>
        </w:rPr>
      </w:pPr>
      <w:r>
        <w:rPr>
          <w:rFonts w:hint="cs"/>
          <w:b/>
          <w:bCs/>
          <w:rtl/>
        </w:rPr>
        <w:t>נסיבות מעשי הנאשמים חמורות</w:t>
      </w:r>
      <w:r>
        <w:rPr>
          <w:rFonts w:hint="cs"/>
          <w:rtl/>
        </w:rPr>
        <w:t xml:space="preserve">. הנאשמים נסעו יחדיו ברכב, נאשם 2 נושא אקדח טעון שבו הצטייד מראש, כשהם מכוונים פעמיהם לעבר מקום הימצאותו של המתלונן, הרקע לביצוע המעשים הוא חוב פעוט שחב האחרון לנאשם 1. המתלונן שילם לנאשם 1 חלק מהחוב אך זה לא סיפק אותו, הנאשמים שבו וחזרו למתלונן ואילצו אותו לעלות לרכבם. האם התכוונו לעשות שימוש בנשק כלפי המתלונן, התשובה לכך אינה ברורה ואך במזל הבחינו בהם שוטרים שדלקו אחרי הרכב ומנעו מהם להמשיך בביצוע מעשי אלימות כלפי המתלונן. טענת נאשם 1 בתסקירו כי לא התכוונו לנהוג באלימות כלפי המתלונן אינה מתיישבת עם דרך התנהלותם ונשיאת הנשק ברכבם. אם לא די בכך, נאשם 1, שנהג ברכבו ללא רשיון תקף, ניסה להמלט מהשוטרים בנסיעה פרועה תוך סיכון המשתמשים בדרך. רק כאשר הגיע לרחוב ללא מוצא נאלץ לעצור את רכבו, לא לפני שהורה לנאשם 2 להשליך את הנשק מהרכב וזה, שככל הנראה סר למרותו, עשה כדבריו. </w:t>
      </w:r>
    </w:p>
    <w:p w14:paraId="2FFD07F7" w14:textId="77777777" w:rsidR="00235770" w:rsidRDefault="00235770" w:rsidP="00235770">
      <w:pPr>
        <w:pStyle w:val="aa"/>
      </w:pPr>
    </w:p>
    <w:p w14:paraId="192764C0" w14:textId="77777777" w:rsidR="00235770" w:rsidRDefault="00235770" w:rsidP="00235770">
      <w:pPr>
        <w:pStyle w:val="aa"/>
        <w:numPr>
          <w:ilvl w:val="0"/>
          <w:numId w:val="2"/>
        </w:numPr>
        <w:spacing w:after="160" w:line="360" w:lineRule="auto"/>
        <w:jc w:val="both"/>
        <w:rPr>
          <w:rtl/>
        </w:rPr>
      </w:pPr>
      <w:r>
        <w:rPr>
          <w:rFonts w:hint="cs"/>
          <w:rtl/>
        </w:rPr>
        <w:t>כתב האישום תוקן לקולא באופן שנאשם 1 הורשע רק בסיוע לנשיאת נשק אך חלקו היחסי בביצוע העבירות נותר משמעותי, הרקע לביצוע העבירות נוגע לסכסוך אישי שלו עם המתלונן, הנאשם 1 נהג ברכב והכתיב את דרכי התנהלות הנאשמים כלפי המתלונן והמשטרה. הנזק שנגרם למתלונן אמנם אינו רב אך פוטנציאל הנזק גבוה, כידוע, האקדח שנישא במערכה הראשונה, סופו לירות, התערבות השוטרים מנעה הסלמת האירוע ופגיעה נוספת בשלומו ובטחונו של המתלונן (</w:t>
      </w:r>
      <w:hyperlink r:id="rId38" w:history="1">
        <w:r w:rsidR="006B0D75" w:rsidRPr="006B0D75">
          <w:rPr>
            <w:color w:val="0000FF"/>
            <w:u w:val="single"/>
            <w:rtl/>
          </w:rPr>
          <w:t>ע"פ 6371/11</w:t>
        </w:r>
      </w:hyperlink>
      <w:r>
        <w:rPr>
          <w:rFonts w:hint="cs"/>
          <w:rtl/>
        </w:rPr>
        <w:t xml:space="preserve"> </w:t>
      </w:r>
      <w:r>
        <w:rPr>
          <w:rFonts w:hint="cs"/>
          <w:b/>
          <w:bCs/>
          <w:rtl/>
        </w:rPr>
        <w:t>מדינת ישראל נ' הייבי</w:t>
      </w:r>
      <w:r>
        <w:rPr>
          <w:rFonts w:hint="cs"/>
          <w:rtl/>
        </w:rPr>
        <w:t xml:space="preserve">, פסקה כ"ג, (18.12.11)). </w:t>
      </w:r>
    </w:p>
    <w:p w14:paraId="1750E14F" w14:textId="77777777" w:rsidR="00235770" w:rsidRDefault="00235770" w:rsidP="00235770">
      <w:pPr>
        <w:pStyle w:val="aa"/>
        <w:spacing w:after="160" w:line="360" w:lineRule="auto"/>
        <w:jc w:val="both"/>
      </w:pPr>
    </w:p>
    <w:p w14:paraId="14E05916" w14:textId="77777777" w:rsidR="00235770" w:rsidRDefault="00235770" w:rsidP="00235770">
      <w:pPr>
        <w:pStyle w:val="aa"/>
        <w:numPr>
          <w:ilvl w:val="0"/>
          <w:numId w:val="2"/>
        </w:numPr>
        <w:spacing w:after="160" w:line="360" w:lineRule="auto"/>
        <w:jc w:val="both"/>
        <w:rPr>
          <w:rtl/>
        </w:rPr>
      </w:pPr>
      <w:r>
        <w:rPr>
          <w:rFonts w:hint="cs"/>
          <w:rtl/>
        </w:rPr>
        <w:t>בנסיבות האמורות אני קובעת כי מעשי הנאשמים, כל אחד על פי חלקו, פגעו פגיעה מוחשית בערכים המוגנים ב</w:t>
      </w:r>
      <w:r>
        <w:rPr>
          <w:rFonts w:hint="cs"/>
          <w:b/>
          <w:bCs/>
          <w:rtl/>
        </w:rPr>
        <w:t>רף גבוה</w:t>
      </w:r>
      <w:r>
        <w:rPr>
          <w:rFonts w:hint="cs"/>
          <w:rtl/>
        </w:rPr>
        <w:t xml:space="preserve">. </w:t>
      </w:r>
    </w:p>
    <w:p w14:paraId="7DC65C1B" w14:textId="77777777" w:rsidR="00235770" w:rsidRDefault="00235770" w:rsidP="00235770">
      <w:pPr>
        <w:rPr>
          <w:rtl/>
        </w:rPr>
      </w:pPr>
      <w:r>
        <w:rPr>
          <w:rFonts w:hint="cs"/>
          <w:b/>
          <w:bCs/>
          <w:u w:val="single"/>
          <w:rtl/>
        </w:rPr>
        <w:t>מדיניות הענישה הנוהגת</w:t>
      </w:r>
    </w:p>
    <w:p w14:paraId="3DC88413" w14:textId="77777777" w:rsidR="00235770" w:rsidRDefault="00235770" w:rsidP="00235770">
      <w:pPr>
        <w:rPr>
          <w:rtl/>
        </w:rPr>
      </w:pPr>
    </w:p>
    <w:p w14:paraId="507FA7F1" w14:textId="77777777" w:rsidR="00235770" w:rsidRDefault="00235770" w:rsidP="00235770">
      <w:pPr>
        <w:pStyle w:val="aa"/>
        <w:numPr>
          <w:ilvl w:val="0"/>
          <w:numId w:val="2"/>
        </w:numPr>
        <w:spacing w:after="160" w:line="360" w:lineRule="auto"/>
        <w:jc w:val="both"/>
        <w:rPr>
          <w:rtl/>
        </w:rPr>
      </w:pPr>
      <w:r>
        <w:rPr>
          <w:rFonts w:hint="cs"/>
          <w:rtl/>
        </w:rPr>
        <w:t xml:space="preserve">דינם של עברייני הנשק הוא למאסר מאחורי סורג ובריח,  הפסיקה אינה מקלה עם נאשמים צעירים או נעדרי עבר פלילי, ומבכרת את האינטרס הציבורי על פני נסיבותיו האישיות של הנאשם, לרבות במקרי שיקום. המסר העונשי נחרץ ואינו משתמע לשני פנים: </w:t>
      </w:r>
      <w:r>
        <w:rPr>
          <w:rFonts w:hint="cs"/>
          <w:b/>
          <w:bCs/>
          <w:rtl/>
        </w:rPr>
        <w:t xml:space="preserve">" עלינו לזכור כי מדובר במשחק-סכום-אפס: שופט שמרחם על עבריין נשק ומקל בעונשו אינו מרחם על הקורבן הבא" </w:t>
      </w:r>
      <w:r>
        <w:rPr>
          <w:rFonts w:hint="cs"/>
          <w:rtl/>
        </w:rPr>
        <w:t xml:space="preserve">(פסק דינו של כב' השופט שטיין, </w:t>
      </w:r>
      <w:hyperlink r:id="rId39" w:history="1">
        <w:r w:rsidR="006B0D75" w:rsidRPr="006B0D75">
          <w:rPr>
            <w:color w:val="0000FF"/>
            <w:u w:val="single"/>
            <w:rtl/>
          </w:rPr>
          <w:t>ע"פ 7850/21</w:t>
        </w:r>
      </w:hyperlink>
      <w:r>
        <w:rPr>
          <w:rFonts w:hint="cs"/>
          <w:rtl/>
        </w:rPr>
        <w:t xml:space="preserve"> </w:t>
      </w:r>
      <w:r>
        <w:rPr>
          <w:rFonts w:hint="cs"/>
          <w:b/>
          <w:bCs/>
          <w:rtl/>
        </w:rPr>
        <w:t>דסוקי נ' מדינת ישראל</w:t>
      </w:r>
      <w:r>
        <w:rPr>
          <w:rFonts w:hint="cs"/>
          <w:rtl/>
        </w:rPr>
        <w:t xml:space="preserve">  (25.11.21)). </w:t>
      </w:r>
    </w:p>
    <w:p w14:paraId="4C5A96A0" w14:textId="77777777" w:rsidR="00235770" w:rsidRDefault="00235770" w:rsidP="00235770">
      <w:pPr>
        <w:pStyle w:val="aa"/>
        <w:spacing w:after="160" w:line="360" w:lineRule="auto"/>
        <w:jc w:val="both"/>
      </w:pPr>
    </w:p>
    <w:p w14:paraId="4A515C4E" w14:textId="77777777" w:rsidR="00235770" w:rsidRDefault="00235770" w:rsidP="00235770">
      <w:pPr>
        <w:pStyle w:val="aa"/>
        <w:spacing w:after="160" w:line="360" w:lineRule="auto"/>
        <w:jc w:val="both"/>
        <w:rPr>
          <w:rtl/>
        </w:rPr>
      </w:pPr>
      <w:r>
        <w:rPr>
          <w:rFonts w:hint="cs"/>
          <w:rtl/>
        </w:rPr>
        <w:t>פסק דינו של בית המשפט העליון ב</w:t>
      </w:r>
      <w:hyperlink r:id="rId40" w:history="1">
        <w:r w:rsidR="006B0D75" w:rsidRPr="006B0D75">
          <w:rPr>
            <w:color w:val="0000FF"/>
            <w:u w:val="single"/>
            <w:rtl/>
          </w:rPr>
          <w:t>ע"פ 5602/22</w:t>
        </w:r>
      </w:hyperlink>
      <w:r>
        <w:rPr>
          <w:rFonts w:hint="cs"/>
          <w:rtl/>
        </w:rPr>
        <w:t xml:space="preserve"> </w:t>
      </w:r>
      <w:r>
        <w:rPr>
          <w:rFonts w:hint="cs"/>
          <w:b/>
          <w:bCs/>
          <w:rtl/>
        </w:rPr>
        <w:t xml:space="preserve">מדינת ישראל נ' פלוני </w:t>
      </w:r>
      <w:r>
        <w:rPr>
          <w:rFonts w:hint="cs"/>
          <w:rtl/>
        </w:rPr>
        <w:t xml:space="preserve">(14.9.22) סימן מגמת החמרה משמעותית בעבירות נשיאת נשק. במקרה זה, התקבל ערעור מדינה בעניינו של תושב האזור, שנשא אקדח טעון ברכב ונגזרו עליו 18 חודשי מאסר. בית המשפט (כב' השופט שטיין) קבע מתחם ענישה ראוי שנע בין 30-42 חודשי מאסר. עונשו של המשיב, ללא עבר, הוחמר, מבלי למצות את הדין, למאסר בן 28 חודשים. המקרה שבפנינו חמור יותר, מאחר שהמתלונן ישב ברכב ומטרת נשיאת הנשק ברורה. </w:t>
      </w:r>
    </w:p>
    <w:p w14:paraId="2E4EF08F" w14:textId="77777777" w:rsidR="00235770" w:rsidRDefault="00235770" w:rsidP="00235770">
      <w:pPr>
        <w:pStyle w:val="aa"/>
        <w:spacing w:after="160" w:line="360" w:lineRule="auto"/>
        <w:jc w:val="both"/>
        <w:rPr>
          <w:rtl/>
        </w:rPr>
      </w:pPr>
    </w:p>
    <w:p w14:paraId="256F57B9" w14:textId="77777777" w:rsidR="00235770" w:rsidRDefault="00235770" w:rsidP="00235770">
      <w:pPr>
        <w:pStyle w:val="aa"/>
        <w:spacing w:after="160" w:line="360" w:lineRule="auto"/>
        <w:jc w:val="both"/>
      </w:pPr>
      <w:r>
        <w:rPr>
          <w:rFonts w:hint="cs"/>
          <w:rtl/>
        </w:rPr>
        <w:t>ב</w:t>
      </w:r>
      <w:hyperlink r:id="rId41" w:history="1">
        <w:r w:rsidR="006B0D75" w:rsidRPr="006B0D75">
          <w:rPr>
            <w:color w:val="0000FF"/>
            <w:u w:val="single"/>
            <w:rtl/>
          </w:rPr>
          <w:t>ע"פ 3186/22</w:t>
        </w:r>
      </w:hyperlink>
      <w:r>
        <w:rPr>
          <w:rFonts w:hint="cs"/>
          <w:rtl/>
        </w:rPr>
        <w:t xml:space="preserve"> </w:t>
      </w:r>
      <w:r>
        <w:rPr>
          <w:rFonts w:hint="cs"/>
          <w:b/>
          <w:bCs/>
          <w:rtl/>
        </w:rPr>
        <w:t>בר נ' מדינת ישראל</w:t>
      </w:r>
      <w:r>
        <w:rPr>
          <w:rFonts w:hint="cs"/>
          <w:rtl/>
        </w:rPr>
        <w:t xml:space="preserve"> (23.2.23) נדון עניינו של נאשם שנשא והוביל בקטנוע אקדח טעון גנוב, בחזקתו נמצא סם קנביס לצריכה עצמית. בית המשפט המחוזי קבע מתחם הנע בין 48-24 חודשי מאסר בפועל, והשית על הנאשם, צעיר בעל עבר פלילי משמעותי, 30 חודשי מאסר בפועל. הנאשם חזר בו מערעורו לאחר שמיעת הערות בית המשפט העליון. </w:t>
      </w:r>
    </w:p>
    <w:p w14:paraId="3B850968" w14:textId="77777777" w:rsidR="00235770" w:rsidRDefault="00235770" w:rsidP="00235770">
      <w:pPr>
        <w:pStyle w:val="aa"/>
        <w:spacing w:after="160" w:line="360" w:lineRule="auto"/>
        <w:jc w:val="both"/>
        <w:rPr>
          <w:rtl/>
        </w:rPr>
      </w:pPr>
    </w:p>
    <w:p w14:paraId="79C6B345" w14:textId="77777777" w:rsidR="00235770" w:rsidRDefault="00235770" w:rsidP="00235770">
      <w:pPr>
        <w:pStyle w:val="aa"/>
        <w:spacing w:line="360" w:lineRule="auto"/>
        <w:jc w:val="both"/>
        <w:rPr>
          <w:rFonts w:ascii="Times New Roman" w:hAnsi="Times New Roman"/>
          <w:rtl/>
        </w:rPr>
      </w:pPr>
      <w:r>
        <w:rPr>
          <w:rFonts w:ascii="Times New Roman" w:hAnsi="Times New Roman" w:hint="cs"/>
          <w:rtl/>
        </w:rPr>
        <w:t>ב</w:t>
      </w:r>
      <w:hyperlink r:id="rId42" w:history="1">
        <w:r w:rsidR="006B0D75" w:rsidRPr="006B0D75">
          <w:rPr>
            <w:color w:val="0000FF"/>
            <w:u w:val="single"/>
            <w:rtl/>
          </w:rPr>
          <w:t>ע"פ 2141/21</w:t>
        </w:r>
      </w:hyperlink>
      <w:r>
        <w:rPr>
          <w:rFonts w:ascii="Times New Roman" w:hAnsi="Times New Roman"/>
          <w:rtl/>
        </w:rPr>
        <w:t xml:space="preserve"> </w:t>
      </w:r>
      <w:r>
        <w:rPr>
          <w:rFonts w:ascii="Times New Roman" w:hAnsi="Times New Roman" w:hint="cs"/>
          <w:b/>
          <w:bCs/>
          <w:rtl/>
        </w:rPr>
        <w:t>חניני נ' מדינת ישראל</w:t>
      </w:r>
      <w:r>
        <w:rPr>
          <w:rFonts w:ascii="Times New Roman" w:hAnsi="Times New Roman" w:hint="cs"/>
          <w:rtl/>
        </w:rPr>
        <w:t xml:space="preserve"> ((27.5.21) נדחה ערעורו של נאשם שהצטייד באקדח אוויר שבוצעו בו שינויים שמאפשרים ירי של תחמושת. הוא נתפס בחצר קרובה לביתו בשעת לילה מאוחרת, כשהוא נושא את האקדח על גופו ובתוכו ארבעה כדורים. נדון למאסר בן 20 חודשים;</w:t>
      </w:r>
    </w:p>
    <w:p w14:paraId="56D84BC3" w14:textId="77777777" w:rsidR="00235770" w:rsidRDefault="00235770" w:rsidP="00235770">
      <w:pPr>
        <w:pStyle w:val="aa"/>
        <w:spacing w:line="360" w:lineRule="auto"/>
        <w:jc w:val="both"/>
        <w:rPr>
          <w:rFonts w:ascii="Times New Roman" w:hAnsi="Times New Roman"/>
          <w:rtl/>
        </w:rPr>
      </w:pPr>
    </w:p>
    <w:p w14:paraId="42DF4EAF" w14:textId="77777777" w:rsidR="00235770" w:rsidRDefault="00235770" w:rsidP="00235770">
      <w:pPr>
        <w:spacing w:line="360" w:lineRule="auto"/>
        <w:ind w:left="720"/>
        <w:contextualSpacing/>
        <w:jc w:val="both"/>
        <w:rPr>
          <w:rFonts w:ascii="David" w:hAnsi="David"/>
          <w:rtl/>
        </w:rPr>
      </w:pPr>
      <w:r>
        <w:rPr>
          <w:rFonts w:hint="cs"/>
          <w:rtl/>
        </w:rPr>
        <w:t>ב</w:t>
      </w:r>
      <w:hyperlink r:id="rId43" w:history="1">
        <w:r w:rsidR="006B0D75" w:rsidRPr="006B0D75">
          <w:rPr>
            <w:color w:val="0000FF"/>
            <w:u w:val="single"/>
            <w:rtl/>
          </w:rPr>
          <w:t>ע"פ 2033/21</w:t>
        </w:r>
      </w:hyperlink>
      <w:r>
        <w:rPr>
          <w:rFonts w:hint="cs"/>
          <w:rtl/>
        </w:rPr>
        <w:t xml:space="preserve"> </w:t>
      </w:r>
      <w:r>
        <w:rPr>
          <w:rFonts w:hint="cs"/>
          <w:b/>
          <w:bCs/>
          <w:rtl/>
        </w:rPr>
        <w:t>זועבי נ' מדינת ישראל</w:t>
      </w:r>
      <w:r>
        <w:rPr>
          <w:rFonts w:hint="cs"/>
          <w:rtl/>
        </w:rPr>
        <w:t xml:space="preserve"> ((30.8.21) נדחה ערעורו המערער, בן 51, ללא עבר, חולה טרשת נפוצה שנדון בגין נשיאת שני אקדחים על רקע סכסוך פעיל למאסר בן 24 חודשים. נקבע כי סולחה שנערכה בין המשפחות ומצבו הרפואי לא מצדיקים חריגה מהמתחם.  </w:t>
      </w:r>
    </w:p>
    <w:p w14:paraId="0BDA570F" w14:textId="77777777" w:rsidR="00235770" w:rsidRDefault="00235770" w:rsidP="00235770">
      <w:pPr>
        <w:spacing w:line="360" w:lineRule="auto"/>
        <w:ind w:left="720"/>
        <w:contextualSpacing/>
        <w:jc w:val="both"/>
        <w:rPr>
          <w:rtl/>
        </w:rPr>
      </w:pPr>
    </w:p>
    <w:p w14:paraId="524A98DD" w14:textId="77777777" w:rsidR="00235770" w:rsidRDefault="00235770" w:rsidP="00235770">
      <w:pPr>
        <w:pStyle w:val="a"/>
        <w:numPr>
          <w:ilvl w:val="0"/>
          <w:numId w:val="0"/>
        </w:numPr>
        <w:tabs>
          <w:tab w:val="left" w:pos="720"/>
        </w:tabs>
        <w:ind w:left="720" w:right="0"/>
        <w:jc w:val="both"/>
        <w:rPr>
          <w:rFonts w:eastAsia="David"/>
          <w:rtl/>
        </w:rPr>
      </w:pPr>
      <w:r>
        <w:rPr>
          <w:rFonts w:eastAsia="David"/>
          <w:rtl/>
        </w:rPr>
        <w:t>ב</w:t>
      </w:r>
      <w:hyperlink r:id="rId44" w:history="1">
        <w:r w:rsidR="006B0D75" w:rsidRPr="006B0D75">
          <w:rPr>
            <w:rFonts w:eastAsia="David"/>
            <w:color w:val="0000FF"/>
            <w:u w:val="single"/>
            <w:rtl/>
          </w:rPr>
          <w:t>ת"פ (מח' חיפה) 3537-01-23</w:t>
        </w:r>
      </w:hyperlink>
      <w:r>
        <w:rPr>
          <w:rFonts w:eastAsia="David"/>
          <w:rtl/>
        </w:rPr>
        <w:t xml:space="preserve"> </w:t>
      </w:r>
      <w:r>
        <w:rPr>
          <w:rFonts w:eastAsia="David"/>
          <w:b/>
          <w:bCs/>
          <w:rtl/>
        </w:rPr>
        <w:t xml:space="preserve">מדינת ישראל נ' אברמוב ואח' </w:t>
      </w:r>
      <w:r>
        <w:rPr>
          <w:rFonts w:eastAsia="David"/>
          <w:rtl/>
        </w:rPr>
        <w:t xml:space="preserve">(21.8.23), שהוגש על ידי המאשימה, נדון עניינו של נאשם 2, שהורשע בעבירות סיוע לנשיאה והובלת נשק (אקדח טעון), שימוש ברכב ללא רשות, הפרעה לשוטר במילוי תפקידו, נהיגה בזמן פסילה, נהיגה ללא רישיון רכב תקף ונהיגה ללא פוליסת ביטוח. נקבע מתחם הנע בין 30-16 חודשי מאסר. הנאשם, צעיר ללא עבר, נדון למאסר בן 18 חודשים; </w:t>
      </w:r>
    </w:p>
    <w:p w14:paraId="12D73BE4" w14:textId="77777777" w:rsidR="00235770" w:rsidRDefault="00235770" w:rsidP="00235770">
      <w:pPr>
        <w:pStyle w:val="a"/>
        <w:numPr>
          <w:ilvl w:val="0"/>
          <w:numId w:val="0"/>
        </w:numPr>
        <w:tabs>
          <w:tab w:val="left" w:pos="720"/>
        </w:tabs>
        <w:ind w:left="720" w:right="0"/>
        <w:jc w:val="both"/>
        <w:rPr>
          <w:rFonts w:eastAsia="David"/>
          <w:rtl/>
        </w:rPr>
      </w:pPr>
    </w:p>
    <w:p w14:paraId="662158FE" w14:textId="77777777" w:rsidR="00235770" w:rsidRDefault="00235770" w:rsidP="00235770">
      <w:pPr>
        <w:pStyle w:val="aa"/>
        <w:spacing w:after="160" w:line="360" w:lineRule="auto"/>
        <w:jc w:val="both"/>
        <w:rPr>
          <w:rtl/>
        </w:rPr>
      </w:pPr>
      <w:r w:rsidRPr="00F35119">
        <w:rPr>
          <w:rtl/>
        </w:rPr>
        <w:t>ההגנה הפנתה ל</w:t>
      </w:r>
      <w:hyperlink r:id="rId45" w:history="1">
        <w:r w:rsidR="006B0D75" w:rsidRPr="006B0D75">
          <w:rPr>
            <w:color w:val="0000FF"/>
            <w:u w:val="single"/>
            <w:rtl/>
          </w:rPr>
          <w:t>ת"פ (מח' מרכז) 4734-12-22</w:t>
        </w:r>
      </w:hyperlink>
      <w:r w:rsidRPr="00F35119">
        <w:rPr>
          <w:rtl/>
        </w:rPr>
        <w:t xml:space="preserve"> </w:t>
      </w:r>
      <w:r w:rsidRPr="00F35119">
        <w:rPr>
          <w:b/>
          <w:bCs/>
          <w:rtl/>
        </w:rPr>
        <w:t>מדינת ישראל נ' נאסר ואח'</w:t>
      </w:r>
      <w:r w:rsidRPr="00F35119">
        <w:rPr>
          <w:rtl/>
        </w:rPr>
        <w:t xml:space="preserve"> (גזר דיני מיום 8.8.23), שם הורשעו שני נאשמים בעבירות נשק ועבירות נלוות. ב"כ הנאשם התמקד בנאשם 2, שהורשע בסיוע לנשיאה והובלת נשק התקפי טעון, סיוע לירי מנשק חם, הפרת הוראה חוקית ונהיגה בקלות ראש. שם נקבע מתחם הנע בין 45-20 חודשי מאסר. הנאשם, צעיר, לחובתו 4 הרשעות קודמות (לא בעבירות נשק) ועבר תעבורתי לא קל, נדון למאסר בן 23 חודשים. </w:t>
      </w:r>
    </w:p>
    <w:p w14:paraId="285FE6D6" w14:textId="77777777" w:rsidR="00235770" w:rsidRDefault="00235770" w:rsidP="00235770">
      <w:pPr>
        <w:pStyle w:val="a"/>
        <w:numPr>
          <w:ilvl w:val="0"/>
          <w:numId w:val="2"/>
        </w:numPr>
        <w:tabs>
          <w:tab w:val="left" w:pos="720"/>
        </w:tabs>
        <w:ind w:right="0"/>
        <w:jc w:val="both"/>
        <w:rPr>
          <w:rFonts w:ascii="Arial" w:hAnsi="Arial"/>
          <w:rtl/>
        </w:rPr>
      </w:pPr>
      <w:r>
        <w:rPr>
          <w:rFonts w:ascii="David" w:eastAsia="David" w:hAnsi="David"/>
          <w:rtl/>
        </w:rPr>
        <w:t xml:space="preserve">רמת ענישה </w:t>
      </w:r>
      <w:r>
        <w:rPr>
          <w:rtl/>
        </w:rPr>
        <w:t>בעבירות הכוללת נהיגה פרועה ומסוכנת</w:t>
      </w:r>
      <w:r>
        <w:rPr>
          <w:rFonts w:ascii="David" w:eastAsia="David" w:hAnsi="David"/>
          <w:rtl/>
        </w:rPr>
        <w:t xml:space="preserve"> אף היא  מחמירה. רמת הענישה כוללת, על דרך הכלל, עונשי מאסר משמעותיים תוך מתן משקל לנסיבות ביצוע העבירה, טיב הנזק שנגרם ונסיבותיו האישיות של המבצע, </w:t>
      </w:r>
      <w:r>
        <w:rPr>
          <w:b/>
          <w:bCs/>
          <w:shd w:val="clear" w:color="auto" w:fill="FFFFFF"/>
          <w:rtl/>
        </w:rPr>
        <w:t xml:space="preserve">"חברה מתוקנת לא יכולה להשלים עם תופעות של נהיגה פראית וביריונית אשר מסכנת את ביטחון ציבור הנהגים ועוברי הדרך" </w:t>
      </w:r>
      <w:r>
        <w:rPr>
          <w:rtl/>
        </w:rPr>
        <w:t>(</w:t>
      </w:r>
      <w:hyperlink r:id="rId46" w:history="1">
        <w:r w:rsidR="006B0D75" w:rsidRPr="006B0D75">
          <w:rPr>
            <w:rFonts w:eastAsia="David"/>
            <w:color w:val="0000FF"/>
            <w:u w:val="single"/>
            <w:rtl/>
          </w:rPr>
          <w:t>ע"פ 1919/22</w:t>
        </w:r>
      </w:hyperlink>
      <w:r>
        <w:rPr>
          <w:rFonts w:eastAsia="David"/>
          <w:rtl/>
        </w:rPr>
        <w:t xml:space="preserve"> </w:t>
      </w:r>
      <w:r>
        <w:rPr>
          <w:rFonts w:eastAsia="David"/>
          <w:b/>
          <w:bCs/>
          <w:rtl/>
        </w:rPr>
        <w:t xml:space="preserve">מקדשי נ' מדינת ישראל, </w:t>
      </w:r>
      <w:r>
        <w:rPr>
          <w:rtl/>
        </w:rPr>
        <w:t xml:space="preserve">פסקה 15 (2.8.22)). </w:t>
      </w:r>
    </w:p>
    <w:p w14:paraId="02275C10" w14:textId="77777777" w:rsidR="00235770" w:rsidRDefault="00235770" w:rsidP="00235770">
      <w:pPr>
        <w:pStyle w:val="aa"/>
        <w:spacing w:after="120" w:line="360" w:lineRule="auto"/>
        <w:ind w:left="794" w:right="567"/>
        <w:jc w:val="both"/>
        <w:rPr>
          <w:b/>
          <w:bCs/>
          <w:shd w:val="clear" w:color="auto" w:fill="FFFFFF"/>
          <w:rtl/>
        </w:rPr>
      </w:pPr>
    </w:p>
    <w:p w14:paraId="3B038DC1" w14:textId="77777777" w:rsidR="00235770" w:rsidRDefault="00235770" w:rsidP="00235770">
      <w:pPr>
        <w:pStyle w:val="aa"/>
        <w:spacing w:after="160" w:line="360" w:lineRule="auto"/>
        <w:jc w:val="both"/>
        <w:rPr>
          <w:rtl/>
        </w:rPr>
      </w:pPr>
      <w:r>
        <w:rPr>
          <w:rFonts w:hint="cs"/>
          <w:rtl/>
        </w:rPr>
        <w:t>ב</w:t>
      </w:r>
      <w:hyperlink r:id="rId47" w:history="1">
        <w:r w:rsidR="006B0D75" w:rsidRPr="006B0D75">
          <w:rPr>
            <w:color w:val="0000FF"/>
            <w:u w:val="single"/>
            <w:rtl/>
          </w:rPr>
          <w:t>ע"פ 5446/13</w:t>
        </w:r>
      </w:hyperlink>
      <w:r>
        <w:rPr>
          <w:rtl/>
        </w:rPr>
        <w:t xml:space="preserve"> </w:t>
      </w:r>
      <w:r>
        <w:rPr>
          <w:rFonts w:hint="cs"/>
          <w:b/>
          <w:bCs/>
          <w:rtl/>
        </w:rPr>
        <w:t xml:space="preserve">סאבר נ' מדינת ישראל </w:t>
      </w:r>
      <w:r>
        <w:rPr>
          <w:rFonts w:hint="cs"/>
          <w:rtl/>
        </w:rPr>
        <w:t xml:space="preserve">(9.2.14) הורשע נאשם בעבירות של מעשי פזיזות ורשלנות ברכב, הפרעה לשוטר במילוי תפקידו, נהיגה בפסילה, ועבירות תעבורה נוספות. הנאשם נהג במיניבוס, נמלט משוטר שאותת לו לעצור, נהג במהירות מופרזת בניגוד לחוקי התנועה. נקבע מתחם הנע בין 24-6 חודשי מאסר. הנאשם, לחובתו עבר פלילי, נדון למאסר בן 14 חודשים;  </w:t>
      </w:r>
    </w:p>
    <w:p w14:paraId="12620AF2" w14:textId="77777777" w:rsidR="00235770" w:rsidRDefault="00235770" w:rsidP="00235770">
      <w:pPr>
        <w:pStyle w:val="aa"/>
        <w:spacing w:after="160" w:line="360" w:lineRule="auto"/>
        <w:jc w:val="both"/>
        <w:rPr>
          <w:rtl/>
        </w:rPr>
      </w:pPr>
    </w:p>
    <w:p w14:paraId="564AAA9F" w14:textId="77777777" w:rsidR="00235770" w:rsidRDefault="00235770" w:rsidP="00235770">
      <w:pPr>
        <w:pStyle w:val="aa"/>
        <w:spacing w:after="160" w:line="360" w:lineRule="auto"/>
        <w:jc w:val="both"/>
        <w:rPr>
          <w:rtl/>
        </w:rPr>
      </w:pPr>
      <w:r>
        <w:rPr>
          <w:rFonts w:hint="cs"/>
          <w:rtl/>
        </w:rPr>
        <w:t>ב</w:t>
      </w:r>
      <w:hyperlink r:id="rId48" w:history="1">
        <w:r w:rsidR="006B0D75" w:rsidRPr="006B0D75">
          <w:rPr>
            <w:color w:val="0000FF"/>
            <w:u w:val="single"/>
            <w:rtl/>
          </w:rPr>
          <w:t>רע"פ 5714/13</w:t>
        </w:r>
      </w:hyperlink>
      <w:r>
        <w:rPr>
          <w:rtl/>
        </w:rPr>
        <w:t xml:space="preserve"> </w:t>
      </w:r>
      <w:r>
        <w:rPr>
          <w:rFonts w:hint="cs"/>
          <w:b/>
          <w:bCs/>
          <w:rtl/>
        </w:rPr>
        <w:t>חמד נ' מדינת ישראל</w:t>
      </w:r>
      <w:r>
        <w:rPr>
          <w:rFonts w:hint="cs"/>
          <w:sz w:val="22"/>
          <w:rtl/>
        </w:rPr>
        <w:t xml:space="preserve"> </w:t>
      </w:r>
      <w:r>
        <w:rPr>
          <w:rFonts w:hint="cs"/>
          <w:rtl/>
        </w:rPr>
        <w:t xml:space="preserve">(28.10.13) נדחתה בקשת רשות ערעור של נאשם שהורשע בעבירות של נהיגה פוחזת ברכב, נהיגה ללא רישיון נהיגה, אי ציות לשוטר ועבירות נלוות. הנאשם נהג בפארק שאליו נאסרה כניסת רכבים, בצורה פרועה, תוך שהוא עולה על מדרכות. שוטרים הורו לו לעצור, ואולם הוא האיץ את נסיעתו, השוטרים נאלצו לסטות לצד הדרך כדי שלא להיפגע. לאחר מכן נמלט רגלית. לחובת הנאשם עבר פלילי משמעותי, לרבות בעבירות דומות. נדון למאסר בן 24 חודשים, והופעל עונש מאסר על תנאי של 18 חודשים, סה"כ 42 חודשי מאסר; </w:t>
      </w:r>
    </w:p>
    <w:p w14:paraId="09808542" w14:textId="77777777" w:rsidR="00235770" w:rsidRDefault="00235770" w:rsidP="00235770">
      <w:pPr>
        <w:pStyle w:val="aa"/>
        <w:spacing w:after="160" w:line="360" w:lineRule="auto"/>
        <w:jc w:val="both"/>
        <w:rPr>
          <w:rtl/>
        </w:rPr>
      </w:pPr>
    </w:p>
    <w:p w14:paraId="2284F33E" w14:textId="77777777" w:rsidR="00235770" w:rsidRDefault="00235770" w:rsidP="00235770">
      <w:pPr>
        <w:pStyle w:val="aa"/>
        <w:spacing w:after="160" w:line="360" w:lineRule="auto"/>
        <w:jc w:val="both"/>
        <w:rPr>
          <w:rtl/>
        </w:rPr>
      </w:pPr>
      <w:r>
        <w:rPr>
          <w:rFonts w:hint="cs"/>
          <w:rtl/>
        </w:rPr>
        <w:t>ב</w:t>
      </w:r>
      <w:hyperlink r:id="rId49" w:history="1">
        <w:r w:rsidR="006B0D75" w:rsidRPr="006B0D75">
          <w:rPr>
            <w:color w:val="0000FF"/>
            <w:u w:val="single"/>
            <w:rtl/>
          </w:rPr>
          <w:t>ת"פ (מח' ב"ש) 2308-12-15</w:t>
        </w:r>
      </w:hyperlink>
      <w:r>
        <w:rPr>
          <w:rtl/>
        </w:rPr>
        <w:t xml:space="preserve"> </w:t>
      </w:r>
      <w:r>
        <w:rPr>
          <w:rFonts w:hint="cs"/>
          <w:b/>
          <w:bCs/>
          <w:rtl/>
        </w:rPr>
        <w:t>מדינת ישראל נ' אבו עיש</w:t>
      </w:r>
      <w:r>
        <w:rPr>
          <w:rFonts w:hint="cs"/>
          <w:sz w:val="22"/>
          <w:rtl/>
        </w:rPr>
        <w:t xml:space="preserve"> </w:t>
      </w:r>
      <w:r>
        <w:rPr>
          <w:rFonts w:hint="cs"/>
          <w:rtl/>
        </w:rPr>
        <w:t>(4.5.16), נדון נאשם שהורשע בעבירות של מעשה פזיזות ורשלנות ברכב, הפרעה לשוטר במילוי תפקידו ונהיגה ללא רישיון. הנאשם נהג ברכב בעיר אף שלא היה ברשותו רישיון נהיגה תקף, כשניידת משטרה החלה לנסוע אחריו, האיץ את מהירות נסיעתו ולא נענה לכריזת השוטרים שיעצור. הנאשם נהג במהירות ובפראות, עקף כלי רכב באופן מסוכן עד שנעצר. נקבע מתחם ענישה הנע בין 18-6 חודשי מאסר. הנאשם, בעל עבר פלילי, נדון למאסר בן 13 חודשים.</w:t>
      </w:r>
    </w:p>
    <w:p w14:paraId="61746930" w14:textId="77777777" w:rsidR="00235770" w:rsidRDefault="00235770" w:rsidP="00235770">
      <w:pPr>
        <w:pStyle w:val="aa"/>
        <w:spacing w:after="160" w:line="360" w:lineRule="auto"/>
        <w:jc w:val="both"/>
        <w:rPr>
          <w:rtl/>
        </w:rPr>
      </w:pPr>
      <w:r>
        <w:rPr>
          <w:rFonts w:hint="cs"/>
          <w:rtl/>
        </w:rPr>
        <w:t xml:space="preserve">ברמת הענישה בעבירה של שיבוש מהלכי משפט, השלכת הנשק מרכב הנאשמים, כוללת, ברגיל, מספר חודשי מאסר. </w:t>
      </w:r>
    </w:p>
    <w:p w14:paraId="49F44435" w14:textId="77777777" w:rsidR="00235770" w:rsidRDefault="00235770" w:rsidP="00235770">
      <w:pPr>
        <w:pStyle w:val="aa"/>
        <w:spacing w:after="160" w:line="360" w:lineRule="auto"/>
        <w:jc w:val="both"/>
        <w:rPr>
          <w:rStyle w:val="default"/>
          <w:rtl/>
        </w:rPr>
      </w:pPr>
    </w:p>
    <w:p w14:paraId="3AE98311" w14:textId="77777777" w:rsidR="00235770" w:rsidRDefault="00235770" w:rsidP="00235770">
      <w:pPr>
        <w:pStyle w:val="aa"/>
        <w:numPr>
          <w:ilvl w:val="0"/>
          <w:numId w:val="2"/>
        </w:numPr>
        <w:spacing w:after="160" w:line="360" w:lineRule="auto"/>
        <w:jc w:val="both"/>
        <w:rPr>
          <w:rtl/>
        </w:rPr>
      </w:pPr>
      <w:r>
        <w:rPr>
          <w:rFonts w:hint="cs"/>
          <w:b/>
          <w:bCs/>
          <w:rtl/>
        </w:rPr>
        <w:t>קביעת מתחם הענישה</w:t>
      </w:r>
      <w:r>
        <w:rPr>
          <w:rFonts w:hint="cs"/>
          <w:rtl/>
        </w:rPr>
        <w:t xml:space="preserve">- </w:t>
      </w:r>
      <w:r>
        <w:rPr>
          <w:rFonts w:hint="cs"/>
          <w:b/>
          <w:bCs/>
          <w:rtl/>
        </w:rPr>
        <w:t>באשר לנאשם</w:t>
      </w:r>
      <w:r>
        <w:rPr>
          <w:rFonts w:hint="cs"/>
          <w:rtl/>
        </w:rPr>
        <w:t xml:space="preserve"> 1, מצאתי לאמץ את המתחם לו עתרה המאשימה, הגם שאני סבורה כי מדובר במתחם מקל וספק אם מבטא באופן ראוי את חומרת נסיבות מעשי הנאשם וחלקו היחסי, ל</w:t>
      </w:r>
      <w:r>
        <w:rPr>
          <w:rFonts w:hint="cs"/>
          <w:b/>
          <w:bCs/>
          <w:rtl/>
        </w:rPr>
        <w:t>פיכך אני קובעת בעניינו מתחם ענישה הנע בין 42-16 חודשי מאסר. אשר לנאשם 2, נקבע מתחם הנע בין 50-30 חודשי מאסר</w:t>
      </w:r>
      <w:r>
        <w:rPr>
          <w:rFonts w:hint="cs"/>
          <w:rtl/>
        </w:rPr>
        <w:t xml:space="preserve">.  </w:t>
      </w:r>
    </w:p>
    <w:p w14:paraId="2B55E68A" w14:textId="77777777" w:rsidR="00235770" w:rsidRDefault="00235770" w:rsidP="00235770">
      <w:pPr>
        <w:pStyle w:val="aa"/>
        <w:spacing w:after="160" w:line="360" w:lineRule="auto"/>
        <w:jc w:val="both"/>
        <w:rPr>
          <w:rtl/>
        </w:rPr>
      </w:pPr>
    </w:p>
    <w:p w14:paraId="1979FAED" w14:textId="77777777" w:rsidR="00235770" w:rsidRDefault="00235770" w:rsidP="00235770">
      <w:pPr>
        <w:spacing w:after="160" w:line="360" w:lineRule="auto"/>
        <w:jc w:val="both"/>
        <w:rPr>
          <w:b/>
          <w:bCs/>
          <w:u w:val="single"/>
          <w:rtl/>
        </w:rPr>
      </w:pPr>
      <w:r>
        <w:rPr>
          <w:rFonts w:hint="cs"/>
          <w:b/>
          <w:bCs/>
          <w:u w:val="single"/>
          <w:rtl/>
        </w:rPr>
        <w:t>גזירת העונשים המתאימים לנאשמים</w:t>
      </w:r>
    </w:p>
    <w:p w14:paraId="779C11D0" w14:textId="77777777" w:rsidR="00235770" w:rsidRDefault="00235770" w:rsidP="00235770">
      <w:pPr>
        <w:pStyle w:val="aa"/>
        <w:numPr>
          <w:ilvl w:val="0"/>
          <w:numId w:val="2"/>
        </w:numPr>
        <w:spacing w:after="160" w:line="360" w:lineRule="auto"/>
        <w:jc w:val="both"/>
      </w:pPr>
      <w:r>
        <w:rPr>
          <w:rFonts w:hint="cs"/>
          <w:rtl/>
        </w:rPr>
        <w:t xml:space="preserve">הנאשם 1, בן 25, לחובתו הרשעה קודמת משנת 2019 בעבירת החזקת סכין, בגינה נדון לצו של"צ. עברו התעבורתי מכביד וכולל 21 הרשעות קודמות, בין השנים 2016-2023, בגין הרשעתו האחרונה (03/23) נדון לפסילת רישיון נהיגה בפועל לתקופה של שלושה חודשים (ת/2). הנאשם מעורב בחברה שולית ובעל דפוסים עבריניים, מתסקירו עולה כי מקל ראש במעשיו, שירות המבחן העריך כי נשקף ממנו סיכון להישנות התנהגות עוברת חוק. בצד זאת, עברו אינו מכביד, מצוי במעצר תקופה ממושכת, נטל אחריות על מעשיו, עובר למעצרו טיפל במסירות באביו שחלה בסרטן. </w:t>
      </w:r>
    </w:p>
    <w:p w14:paraId="39644FD9" w14:textId="77777777" w:rsidR="00235770" w:rsidRDefault="00235770" w:rsidP="00235770">
      <w:pPr>
        <w:pStyle w:val="aa"/>
        <w:spacing w:after="160" w:line="360" w:lineRule="auto"/>
        <w:jc w:val="both"/>
      </w:pPr>
    </w:p>
    <w:p w14:paraId="58581843" w14:textId="77777777" w:rsidR="00235770" w:rsidRDefault="00235770" w:rsidP="00235770">
      <w:pPr>
        <w:pStyle w:val="aa"/>
        <w:numPr>
          <w:ilvl w:val="0"/>
          <w:numId w:val="2"/>
        </w:numPr>
        <w:spacing w:after="160" w:line="360" w:lineRule="auto"/>
        <w:jc w:val="both"/>
      </w:pPr>
      <w:r>
        <w:rPr>
          <w:rFonts w:hint="cs"/>
          <w:rtl/>
        </w:rPr>
        <w:t xml:space="preserve">הנאשם 2, בן 22, נסיבות חייו מורכבות. לחובתו שלוש הרשעות קודמות, האחרונה מביניהן בעבירות נשק, את העבירות בתיק הנוכחי </w:t>
      </w:r>
      <w:r>
        <w:rPr>
          <w:rFonts w:hint="cs"/>
          <w:b/>
          <w:bCs/>
          <w:rtl/>
        </w:rPr>
        <w:t xml:space="preserve">ביצע כחודשיים </w:t>
      </w:r>
      <w:r>
        <w:rPr>
          <w:rFonts w:hint="cs"/>
          <w:rtl/>
        </w:rPr>
        <w:t xml:space="preserve">לאחר שהשתחרר ממאסר ממושך בגינן. הנאשם הורשע בביצוע שתי עבירות של ניסיון עסקה בנשק (ת"פ 63141-04-21), במסגרת פרשה רבת מעורבים, פעל הנאשם מול אחר לקידום עסקאות נשק לצורך הפקת רווח כספי, נדון ל-21 חודשי מאסר ומאסר על תנאי בר הפעלה בן 10 חודשים. הסתבכותו בעבירת נשק נוספת, זמן קצר לאחר שחרורו ממאסר, מעידה על העדר מורא מהחוק ועל דפוסים עבריניים מושרשים. בתסקירו מגלה לראשונה תובנה לחומרת מעשיו ורצון לעבור טיפול לשינוי דפוסיו. </w:t>
      </w:r>
    </w:p>
    <w:p w14:paraId="46A7B9C7" w14:textId="77777777" w:rsidR="00235770" w:rsidRDefault="00235770" w:rsidP="00235770">
      <w:pPr>
        <w:pStyle w:val="aa"/>
      </w:pPr>
    </w:p>
    <w:p w14:paraId="2B8ECF4D" w14:textId="77777777" w:rsidR="00235770" w:rsidRDefault="00235770" w:rsidP="00235770">
      <w:pPr>
        <w:pStyle w:val="aa"/>
        <w:numPr>
          <w:ilvl w:val="0"/>
          <w:numId w:val="2"/>
        </w:numPr>
        <w:spacing w:after="160" w:line="360" w:lineRule="auto"/>
        <w:jc w:val="both"/>
        <w:rPr>
          <w:b/>
          <w:bCs/>
          <w:u w:val="single"/>
          <w:rtl/>
        </w:rPr>
      </w:pPr>
      <w:r>
        <w:rPr>
          <w:rFonts w:hint="cs"/>
          <w:rtl/>
        </w:rPr>
        <w:t xml:space="preserve">לאחר ששקלתי את כלל השיקולים, לרבות שיקולי הרתעת היחיד והרבים, מצאתי למקם את עונשו של נאשם 1 בחלק התחתון של מתחם הענישה. אשר לנאשם 2, נוכח הסתבכותו החוזרת בעבירות נשק ומשיקולי הרתעה, מצאתי למקמו במרכז המתחם.. </w:t>
      </w:r>
    </w:p>
    <w:p w14:paraId="20B385CE" w14:textId="77777777" w:rsidR="00235770" w:rsidRDefault="00235770" w:rsidP="00235770">
      <w:pPr>
        <w:pStyle w:val="aa"/>
        <w:rPr>
          <w:b/>
          <w:bCs/>
          <w:u w:val="single"/>
        </w:rPr>
      </w:pPr>
    </w:p>
    <w:p w14:paraId="2220F898" w14:textId="77777777" w:rsidR="00235770" w:rsidRDefault="00235770" w:rsidP="00235770">
      <w:pPr>
        <w:pStyle w:val="aa"/>
        <w:spacing w:after="160" w:line="360" w:lineRule="auto"/>
        <w:jc w:val="both"/>
        <w:rPr>
          <w:b/>
          <w:bCs/>
          <w:u w:val="single"/>
          <w:rtl/>
        </w:rPr>
      </w:pPr>
    </w:p>
    <w:p w14:paraId="65EDA101" w14:textId="77777777" w:rsidR="00235770" w:rsidRDefault="00235770" w:rsidP="00235770">
      <w:pPr>
        <w:pStyle w:val="aa"/>
        <w:spacing w:after="160" w:line="360" w:lineRule="auto"/>
        <w:jc w:val="both"/>
      </w:pPr>
      <w:r>
        <w:rPr>
          <w:rFonts w:hint="cs"/>
          <w:b/>
          <w:bCs/>
          <w:u w:val="single"/>
          <w:rtl/>
        </w:rPr>
        <w:t>סוף דבר</w:t>
      </w:r>
    </w:p>
    <w:p w14:paraId="68468FA2" w14:textId="77777777" w:rsidR="00235770" w:rsidRDefault="00235770" w:rsidP="00235770">
      <w:pPr>
        <w:pStyle w:val="aa"/>
        <w:numPr>
          <w:ilvl w:val="0"/>
          <w:numId w:val="2"/>
        </w:numPr>
        <w:spacing w:after="160" w:line="360" w:lineRule="auto"/>
        <w:jc w:val="both"/>
        <w:rPr>
          <w:b/>
          <w:bCs/>
          <w:rtl/>
        </w:rPr>
      </w:pPr>
      <w:r>
        <w:rPr>
          <w:rFonts w:hint="cs"/>
          <w:b/>
          <w:bCs/>
          <w:rtl/>
        </w:rPr>
        <w:t>אני גוזרת על הנאשמים את העונשים הבאים:</w:t>
      </w:r>
    </w:p>
    <w:p w14:paraId="760125BF" w14:textId="77777777" w:rsidR="00235770" w:rsidRDefault="00235770" w:rsidP="00235770">
      <w:pPr>
        <w:pStyle w:val="aa"/>
        <w:spacing w:after="160" w:line="360" w:lineRule="auto"/>
        <w:jc w:val="both"/>
        <w:rPr>
          <w:b/>
          <w:bCs/>
        </w:rPr>
      </w:pPr>
    </w:p>
    <w:p w14:paraId="2511FFCF" w14:textId="77777777" w:rsidR="00235770" w:rsidRDefault="00235770" w:rsidP="00235770">
      <w:pPr>
        <w:pStyle w:val="aa"/>
        <w:rPr>
          <w:b/>
          <w:bCs/>
          <w:u w:val="single"/>
        </w:rPr>
      </w:pPr>
      <w:r>
        <w:rPr>
          <w:rFonts w:hint="cs"/>
          <w:b/>
          <w:bCs/>
          <w:u w:val="single"/>
          <w:rtl/>
        </w:rPr>
        <w:t xml:space="preserve">נאשם 1- </w:t>
      </w:r>
    </w:p>
    <w:p w14:paraId="3E8F5F92" w14:textId="77777777" w:rsidR="00235770" w:rsidRDefault="00235770" w:rsidP="00235770">
      <w:pPr>
        <w:pStyle w:val="aa"/>
        <w:rPr>
          <w:rtl/>
        </w:rPr>
      </w:pPr>
    </w:p>
    <w:p w14:paraId="1D5246CC" w14:textId="77777777" w:rsidR="00235770" w:rsidRDefault="00235770" w:rsidP="00235770">
      <w:pPr>
        <w:pStyle w:val="aa"/>
        <w:numPr>
          <w:ilvl w:val="0"/>
          <w:numId w:val="3"/>
        </w:numPr>
        <w:spacing w:after="160" w:line="360" w:lineRule="auto"/>
        <w:jc w:val="both"/>
        <w:rPr>
          <w:rtl/>
        </w:rPr>
      </w:pPr>
      <w:r>
        <w:rPr>
          <w:rFonts w:hint="cs"/>
          <w:b/>
          <w:bCs/>
          <w:rtl/>
        </w:rPr>
        <w:t>20 חודשי מאסר</w:t>
      </w:r>
      <w:r>
        <w:rPr>
          <w:rFonts w:hint="cs"/>
          <w:rtl/>
        </w:rPr>
        <w:t xml:space="preserve"> החל מיום מעצרו 2.1.23.</w:t>
      </w:r>
    </w:p>
    <w:p w14:paraId="7872C304" w14:textId="77777777" w:rsidR="00235770" w:rsidRDefault="00235770" w:rsidP="00235770">
      <w:pPr>
        <w:pStyle w:val="aa"/>
        <w:numPr>
          <w:ilvl w:val="0"/>
          <w:numId w:val="3"/>
        </w:numPr>
        <w:spacing w:after="160" w:line="360" w:lineRule="auto"/>
        <w:jc w:val="both"/>
      </w:pPr>
      <w:r>
        <w:rPr>
          <w:rFonts w:hint="cs"/>
          <w:rtl/>
        </w:rPr>
        <w:t>מאסר על תנאי בן 12 חודשים לבל יעבור הנאשם עבירת נשק מסוג פשע תוך 3 שנים מיום שחרורו ממאסר.</w:t>
      </w:r>
    </w:p>
    <w:p w14:paraId="65B07885" w14:textId="77777777" w:rsidR="00235770" w:rsidRDefault="00235770" w:rsidP="00235770">
      <w:pPr>
        <w:pStyle w:val="aa"/>
        <w:numPr>
          <w:ilvl w:val="0"/>
          <w:numId w:val="3"/>
        </w:numPr>
        <w:spacing w:after="160" w:line="360" w:lineRule="auto"/>
        <w:jc w:val="both"/>
      </w:pPr>
      <w:r>
        <w:rPr>
          <w:rFonts w:hint="cs"/>
          <w:rtl/>
        </w:rPr>
        <w:t xml:space="preserve">מאסר על תנאי בן 6 חודשים לבל יעבור עבירה הכוללת נהיגה מסוכנת או עבירה הפוגעת בסדרי חוק ומשפט תוך 3 שנים מיום שחרורו ממאסר.  </w:t>
      </w:r>
    </w:p>
    <w:p w14:paraId="3E0C8120" w14:textId="77777777" w:rsidR="00235770" w:rsidRDefault="00235770" w:rsidP="00235770">
      <w:pPr>
        <w:pStyle w:val="aa"/>
        <w:numPr>
          <w:ilvl w:val="0"/>
          <w:numId w:val="3"/>
        </w:numPr>
        <w:spacing w:line="360" w:lineRule="auto"/>
        <w:jc w:val="both"/>
      </w:pPr>
      <w:r>
        <w:rPr>
          <w:rFonts w:hint="cs"/>
          <w:rtl/>
        </w:rPr>
        <w:t xml:space="preserve">פסילה בפועל מלקבל או להחזיק ברישיון נהיגה למשך 10 חודשים מיום שחרורו ממאסר, במצטבר לכל תקופת פסילה נוספת שהוטלה עליו. </w:t>
      </w:r>
    </w:p>
    <w:p w14:paraId="00C2774E" w14:textId="77777777" w:rsidR="00235770" w:rsidRDefault="00235770" w:rsidP="00235770">
      <w:pPr>
        <w:numPr>
          <w:ilvl w:val="0"/>
          <w:numId w:val="3"/>
        </w:numPr>
        <w:spacing w:line="360" w:lineRule="auto"/>
        <w:ind w:left="1134"/>
        <w:contextualSpacing/>
        <w:jc w:val="both"/>
      </w:pPr>
      <w:r>
        <w:rPr>
          <w:rFonts w:hint="cs"/>
          <w:rtl/>
        </w:rPr>
        <w:t>פסילה על תנאי מלקבל רישיון בת 12 חודשים למשך שנתיים מיום שחרורו ככל שיורשע בעבירה של נהיגה המסכנת חיי אדם או נהיגה ללא רישיון.</w:t>
      </w:r>
    </w:p>
    <w:p w14:paraId="3F67942C" w14:textId="77777777" w:rsidR="00235770" w:rsidRDefault="00235770" w:rsidP="00235770">
      <w:pPr>
        <w:numPr>
          <w:ilvl w:val="0"/>
          <w:numId w:val="3"/>
        </w:numPr>
        <w:spacing w:line="360" w:lineRule="auto"/>
        <w:ind w:left="1134"/>
        <w:contextualSpacing/>
        <w:jc w:val="both"/>
      </w:pPr>
      <w:r>
        <w:rPr>
          <w:rFonts w:hint="cs"/>
          <w:rtl/>
        </w:rPr>
        <w:t>4,000 ₪ קנס או 40 ימי מאסר תמורתו שישולם עד ליום 1.2.24.</w:t>
      </w:r>
    </w:p>
    <w:p w14:paraId="03AC359B" w14:textId="77777777" w:rsidR="00235770" w:rsidRDefault="00235770" w:rsidP="00235770">
      <w:pPr>
        <w:spacing w:line="360" w:lineRule="auto"/>
        <w:jc w:val="both"/>
      </w:pPr>
    </w:p>
    <w:p w14:paraId="00911D2E" w14:textId="77777777" w:rsidR="00235770" w:rsidRDefault="00235770" w:rsidP="00235770">
      <w:pPr>
        <w:spacing w:after="160" w:line="360" w:lineRule="auto"/>
        <w:ind w:left="720"/>
        <w:jc w:val="both"/>
        <w:rPr>
          <w:b/>
          <w:bCs/>
          <w:u w:val="single"/>
          <w:rtl/>
        </w:rPr>
      </w:pPr>
      <w:r>
        <w:rPr>
          <w:rFonts w:hint="cs"/>
          <w:b/>
          <w:bCs/>
          <w:u w:val="single"/>
          <w:rtl/>
        </w:rPr>
        <w:t>נאשם 2</w:t>
      </w:r>
    </w:p>
    <w:p w14:paraId="5A192515" w14:textId="77777777" w:rsidR="00235770" w:rsidRDefault="00235770" w:rsidP="00235770">
      <w:pPr>
        <w:pStyle w:val="aa"/>
        <w:numPr>
          <w:ilvl w:val="0"/>
          <w:numId w:val="4"/>
        </w:numPr>
        <w:spacing w:after="160" w:line="360" w:lineRule="auto"/>
        <w:jc w:val="both"/>
        <w:rPr>
          <w:rtl/>
        </w:rPr>
      </w:pPr>
      <w:r>
        <w:rPr>
          <w:rFonts w:hint="cs"/>
          <w:b/>
          <w:bCs/>
          <w:rtl/>
        </w:rPr>
        <w:t>32 חודשי מאסר</w:t>
      </w:r>
      <w:r>
        <w:rPr>
          <w:rFonts w:hint="cs"/>
          <w:rtl/>
        </w:rPr>
        <w:t xml:space="preserve"> החל מיום מעצרו 2.1.23. </w:t>
      </w:r>
    </w:p>
    <w:p w14:paraId="11B07964" w14:textId="77777777" w:rsidR="00235770" w:rsidRDefault="00235770" w:rsidP="00235770">
      <w:pPr>
        <w:pStyle w:val="aa"/>
        <w:numPr>
          <w:ilvl w:val="0"/>
          <w:numId w:val="4"/>
        </w:numPr>
        <w:spacing w:after="160" w:line="360" w:lineRule="auto"/>
        <w:jc w:val="both"/>
      </w:pPr>
      <w:r>
        <w:rPr>
          <w:rFonts w:hint="cs"/>
          <w:rtl/>
        </w:rPr>
        <w:t xml:space="preserve">מפעילה באופן חופף ומצטבר מאסר על תנאי בן 10 חודשים מת"פ 63141-04-21, גזר דין מיום 14.2.22, כך שהנאשם ירצה עונש מאסר בן </w:t>
      </w:r>
      <w:r>
        <w:rPr>
          <w:rFonts w:hint="cs"/>
          <w:b/>
          <w:bCs/>
          <w:rtl/>
        </w:rPr>
        <w:t>40 חודשים</w:t>
      </w:r>
      <w:r>
        <w:rPr>
          <w:rFonts w:hint="cs"/>
          <w:rtl/>
        </w:rPr>
        <w:t xml:space="preserve">. </w:t>
      </w:r>
    </w:p>
    <w:p w14:paraId="3A2D9957" w14:textId="77777777" w:rsidR="00235770" w:rsidRDefault="00235770" w:rsidP="00235770">
      <w:pPr>
        <w:pStyle w:val="aa"/>
        <w:numPr>
          <w:ilvl w:val="0"/>
          <w:numId w:val="4"/>
        </w:numPr>
        <w:spacing w:after="160" w:line="360" w:lineRule="auto"/>
        <w:jc w:val="both"/>
      </w:pPr>
      <w:r>
        <w:rPr>
          <w:rFonts w:hint="cs"/>
          <w:rtl/>
        </w:rPr>
        <w:t>מאסר על תנאי בן 12 חודשים לבל יעבור הנאשם עבירת נשק מסוג פשע תוך 3 שנים מיום שחרורו ממאסר.</w:t>
      </w:r>
    </w:p>
    <w:p w14:paraId="0260784C" w14:textId="77777777" w:rsidR="00235770" w:rsidRDefault="00235770" w:rsidP="00235770">
      <w:pPr>
        <w:pStyle w:val="aa"/>
        <w:numPr>
          <w:ilvl w:val="0"/>
          <w:numId w:val="4"/>
        </w:numPr>
        <w:spacing w:after="160" w:line="360" w:lineRule="auto"/>
        <w:jc w:val="both"/>
      </w:pPr>
      <w:r>
        <w:rPr>
          <w:rFonts w:hint="cs"/>
          <w:rtl/>
        </w:rPr>
        <w:t xml:space="preserve">מאסר על תנאי בן 6 חודשים לבל יעבור הנאשם עבירה הפוגעת בסדרי חוק ומשפט תוך 3 שנים מיום שחרורו ממאסר. </w:t>
      </w:r>
    </w:p>
    <w:p w14:paraId="49F3BF58" w14:textId="77777777" w:rsidR="00235770" w:rsidRDefault="00235770" w:rsidP="00235770">
      <w:pPr>
        <w:pStyle w:val="aa"/>
        <w:numPr>
          <w:ilvl w:val="0"/>
          <w:numId w:val="4"/>
        </w:numPr>
        <w:spacing w:after="160" w:line="360" w:lineRule="auto"/>
        <w:jc w:val="both"/>
      </w:pPr>
      <w:r>
        <w:rPr>
          <w:rFonts w:hint="cs"/>
          <w:rtl/>
        </w:rPr>
        <w:t xml:space="preserve">קנס בסך 6,000₪ או 40 ימי מאסר שישולם עד ליום 1.3.24.  </w:t>
      </w:r>
    </w:p>
    <w:p w14:paraId="2700749B" w14:textId="77777777" w:rsidR="00235770" w:rsidRDefault="00235770" w:rsidP="00235770">
      <w:pPr>
        <w:spacing w:line="360" w:lineRule="auto"/>
        <w:jc w:val="both"/>
        <w:rPr>
          <w:b/>
          <w:bCs/>
        </w:rPr>
      </w:pPr>
    </w:p>
    <w:p w14:paraId="57861C6C" w14:textId="77777777" w:rsidR="00235770" w:rsidRDefault="00235770" w:rsidP="00235770">
      <w:pPr>
        <w:spacing w:line="360" w:lineRule="auto"/>
        <w:jc w:val="both"/>
        <w:rPr>
          <w:b/>
          <w:bCs/>
          <w:rtl/>
        </w:rPr>
      </w:pPr>
      <w:r>
        <w:rPr>
          <w:rFonts w:hint="cs"/>
          <w:b/>
          <w:bCs/>
          <w:rtl/>
        </w:rPr>
        <w:t xml:space="preserve">צו כללי למוצגים. נשק ותחמושת יושמדו. </w:t>
      </w:r>
    </w:p>
    <w:p w14:paraId="4EFD4B54" w14:textId="77777777" w:rsidR="00235770" w:rsidRDefault="00235770" w:rsidP="00235770">
      <w:pPr>
        <w:spacing w:line="360" w:lineRule="auto"/>
        <w:jc w:val="both"/>
        <w:rPr>
          <w:rtl/>
        </w:rPr>
      </w:pPr>
    </w:p>
    <w:p w14:paraId="663FA52A" w14:textId="77777777" w:rsidR="00235770" w:rsidRDefault="006B0D75" w:rsidP="00235770">
      <w:pPr>
        <w:spacing w:line="360" w:lineRule="auto"/>
        <w:jc w:val="both"/>
        <w:rPr>
          <w:b/>
          <w:bCs/>
        </w:rPr>
      </w:pPr>
      <w:r w:rsidRPr="006B0D75">
        <w:rPr>
          <w:b/>
          <w:bCs/>
          <w:color w:val="FFFFFF"/>
          <w:sz w:val="2"/>
          <w:szCs w:val="2"/>
          <w:rtl/>
        </w:rPr>
        <w:t>5129371</w:t>
      </w:r>
      <w:r w:rsidR="00235770">
        <w:rPr>
          <w:rFonts w:hint="cs"/>
          <w:b/>
          <w:bCs/>
          <w:rtl/>
        </w:rPr>
        <w:t xml:space="preserve">זכות ערעור לבית המשפט העליון תוך 45 יום. </w:t>
      </w:r>
    </w:p>
    <w:p w14:paraId="32B01952" w14:textId="77777777" w:rsidR="00235770" w:rsidRPr="006B0D75" w:rsidRDefault="006B0D75" w:rsidP="00235770">
      <w:pPr>
        <w:pStyle w:val="Ruller40"/>
        <w:textAlignment w:val="baseline"/>
        <w:rPr>
          <w:rFonts w:ascii="Times New Roman" w:hAnsi="Times New Roman" w:cs="David"/>
          <w:color w:val="FFFFFF"/>
          <w:spacing w:val="0"/>
          <w:sz w:val="2"/>
          <w:szCs w:val="2"/>
        </w:rPr>
      </w:pPr>
      <w:r w:rsidRPr="006B0D75">
        <w:rPr>
          <w:rFonts w:ascii="Times New Roman" w:hAnsi="Times New Roman" w:cs="David"/>
          <w:color w:val="FFFFFF"/>
          <w:spacing w:val="0"/>
          <w:sz w:val="2"/>
          <w:szCs w:val="2"/>
          <w:rtl/>
        </w:rPr>
        <w:t>54678313</w:t>
      </w:r>
    </w:p>
    <w:p w14:paraId="28C82932" w14:textId="77777777" w:rsidR="00235770" w:rsidRDefault="00235770" w:rsidP="00235770">
      <w:pPr>
        <w:rPr>
          <w:rFonts w:ascii="David" w:hAnsi="David"/>
        </w:rPr>
      </w:pPr>
    </w:p>
    <w:p w14:paraId="21E124CE" w14:textId="77777777" w:rsidR="00235770" w:rsidRPr="000F2247" w:rsidRDefault="006B0D75" w:rsidP="0023577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י"ד חשוון תשפ"ד, 29 אוקטובר 2023, במעמד הצדדים. </w:t>
      </w:r>
      <w:bookmarkEnd w:id="8"/>
      <w:r w:rsidR="00235770">
        <w:rPr>
          <w:rFonts w:ascii="Arial" w:hAnsi="Arial"/>
          <w:b/>
          <w:bCs/>
          <w:sz w:val="26"/>
          <w:szCs w:val="26"/>
          <w:rtl/>
        </w:rPr>
        <w:tab/>
      </w:r>
      <w:r w:rsidR="00235770">
        <w:rPr>
          <w:rFonts w:ascii="Arial" w:hAnsi="Arial"/>
          <w:b/>
          <w:bCs/>
          <w:sz w:val="26"/>
          <w:szCs w:val="26"/>
          <w:rtl/>
        </w:rPr>
        <w:tab/>
      </w:r>
      <w:r w:rsidR="00235770">
        <w:rPr>
          <w:rFonts w:ascii="Arial" w:hAnsi="Arial"/>
          <w:b/>
          <w:bCs/>
          <w:sz w:val="26"/>
          <w:szCs w:val="26"/>
          <w:rtl/>
        </w:rPr>
        <w:tab/>
      </w:r>
      <w:r w:rsidR="00235770">
        <w:rPr>
          <w:rFonts w:ascii="Arial" w:hAnsi="Arial"/>
          <w:b/>
          <w:bCs/>
          <w:sz w:val="26"/>
          <w:szCs w:val="26"/>
          <w:rtl/>
        </w:rPr>
        <w:tab/>
      </w:r>
      <w:r w:rsidR="00235770">
        <w:rPr>
          <w:rFonts w:ascii="Arial" w:hAnsi="Arial"/>
          <w:b/>
          <w:bCs/>
          <w:sz w:val="26"/>
          <w:szCs w:val="26"/>
          <w:rtl/>
        </w:rPr>
        <w:tab/>
      </w:r>
      <w:r w:rsidR="00235770">
        <w:rPr>
          <w:rFonts w:ascii="Arial" w:hAnsi="Arial"/>
          <w:b/>
          <w:bCs/>
          <w:sz w:val="26"/>
          <w:szCs w:val="26"/>
          <w:rtl/>
        </w:rPr>
        <w:tab/>
      </w:r>
      <w:r w:rsidR="00235770">
        <w:rPr>
          <w:rFonts w:ascii="Arial" w:hAnsi="Arial"/>
          <w:b/>
          <w:bCs/>
          <w:sz w:val="26"/>
          <w:szCs w:val="26"/>
          <w:rtl/>
        </w:rPr>
        <w:tab/>
      </w:r>
      <w:r w:rsidR="00235770">
        <w:rPr>
          <w:rFonts w:ascii="Arial" w:hAnsi="Arial" w:hint="cs"/>
          <w:b/>
          <w:bCs/>
          <w:sz w:val="26"/>
          <w:szCs w:val="26"/>
          <w:rtl/>
        </w:rPr>
        <w:t xml:space="preserve">         </w:t>
      </w:r>
    </w:p>
    <w:p w14:paraId="554DAACE" w14:textId="77777777" w:rsidR="00235770" w:rsidRPr="000F2247" w:rsidRDefault="00235770" w:rsidP="006B0D7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F9E94FA" w14:textId="77777777" w:rsidR="00235770" w:rsidRPr="006D3577" w:rsidRDefault="006D3577" w:rsidP="00235770">
      <w:pPr>
        <w:jc w:val="center"/>
        <w:rPr>
          <w:rFonts w:ascii="Arial" w:hAnsi="Arial"/>
          <w:b/>
          <w:bCs/>
          <w:color w:val="FFFFFF"/>
          <w:sz w:val="2"/>
          <w:szCs w:val="2"/>
          <w:rtl/>
        </w:rPr>
      </w:pPr>
      <w:r w:rsidRPr="006D3577">
        <w:rPr>
          <w:rFonts w:ascii="Arial" w:hAnsi="Arial"/>
          <w:b/>
          <w:bCs/>
          <w:color w:val="FFFFFF"/>
          <w:sz w:val="2"/>
          <w:szCs w:val="2"/>
          <w:rtl/>
        </w:rPr>
        <w:t>5129371</w:t>
      </w:r>
    </w:p>
    <w:p w14:paraId="21C60321" w14:textId="77777777" w:rsidR="006B0D75" w:rsidRDefault="006D3577" w:rsidP="006B0D75">
      <w:r w:rsidRPr="006D3577">
        <w:rPr>
          <w:rFonts w:ascii="David" w:hAnsi="David"/>
          <w:color w:val="FFFFFF"/>
          <w:sz w:val="2"/>
          <w:szCs w:val="2"/>
          <w:rtl/>
        </w:rPr>
        <w:t>54678313</w:t>
      </w:r>
    </w:p>
    <w:p w14:paraId="4472C754" w14:textId="77777777" w:rsidR="006B0D75" w:rsidRDefault="006B0D75" w:rsidP="006B0D75">
      <w:pPr>
        <w:rPr>
          <w:rtl/>
        </w:rPr>
      </w:pPr>
    </w:p>
    <w:p w14:paraId="0255C027" w14:textId="77777777" w:rsidR="006B0D75" w:rsidRDefault="006B0D75" w:rsidP="006B0D75">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2EB95B74" w14:textId="77777777" w:rsidR="006D3577" w:rsidRPr="006D3577" w:rsidRDefault="006D3577" w:rsidP="006D3577">
      <w:pPr>
        <w:keepNext/>
        <w:rPr>
          <w:rFonts w:ascii="David" w:hAnsi="David"/>
          <w:color w:val="000000"/>
          <w:sz w:val="22"/>
          <w:szCs w:val="22"/>
          <w:rtl/>
        </w:rPr>
      </w:pPr>
    </w:p>
    <w:p w14:paraId="17F64F55" w14:textId="77777777" w:rsidR="006D3577" w:rsidRPr="006D3577" w:rsidRDefault="006D3577" w:rsidP="006D3577">
      <w:pPr>
        <w:keepNext/>
        <w:rPr>
          <w:rFonts w:ascii="David" w:hAnsi="David"/>
          <w:color w:val="000000"/>
          <w:sz w:val="22"/>
          <w:szCs w:val="22"/>
          <w:rtl/>
        </w:rPr>
      </w:pPr>
      <w:r w:rsidRPr="006D3577">
        <w:rPr>
          <w:rFonts w:ascii="David" w:hAnsi="David"/>
          <w:color w:val="000000"/>
          <w:sz w:val="22"/>
          <w:szCs w:val="22"/>
          <w:rtl/>
        </w:rPr>
        <w:t>מרב גרינברג 54678313-/</w:t>
      </w:r>
    </w:p>
    <w:p w14:paraId="5F4E205B" w14:textId="77777777" w:rsidR="006B0D75" w:rsidRPr="006B0D75" w:rsidRDefault="006D3577" w:rsidP="006D3577">
      <w:pPr>
        <w:rPr>
          <w:color w:val="0000FF"/>
          <w:u w:val="single"/>
        </w:rPr>
      </w:pPr>
      <w:r w:rsidRPr="006D3577">
        <w:rPr>
          <w:color w:val="000000"/>
          <w:u w:val="single"/>
          <w:rtl/>
        </w:rPr>
        <w:t>נוסח מסמך זה כפוף לשינויי ניסוח ועריכה</w:t>
      </w:r>
    </w:p>
    <w:sectPr w:rsidR="006B0D75" w:rsidRPr="006B0D75" w:rsidSect="006D3577">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7661B" w14:textId="77777777" w:rsidR="00531514" w:rsidRDefault="00531514" w:rsidP="00E1226D">
      <w:r>
        <w:separator/>
      </w:r>
    </w:p>
  </w:endnote>
  <w:endnote w:type="continuationSeparator" w:id="0">
    <w:p w14:paraId="29AFB486" w14:textId="77777777" w:rsidR="00531514" w:rsidRDefault="00531514" w:rsidP="00E12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D8366" w14:textId="77777777" w:rsidR="006D3577" w:rsidRDefault="006D3577" w:rsidP="006D3577">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876DCE2" w14:textId="77777777" w:rsidR="009E5218" w:rsidRPr="006D3577" w:rsidRDefault="006D3577" w:rsidP="006D3577">
    <w:pPr>
      <w:pStyle w:val="a6"/>
      <w:pBdr>
        <w:top w:val="single" w:sz="4" w:space="1" w:color="auto"/>
        <w:between w:val="single" w:sz="4" w:space="0" w:color="auto"/>
      </w:pBdr>
      <w:spacing w:after="60"/>
      <w:jc w:val="center"/>
      <w:rPr>
        <w:rFonts w:ascii="FrankRuehl" w:hAnsi="FrankRuehl" w:cs="FrankRuehl"/>
        <w:color w:val="000000"/>
      </w:rPr>
    </w:pPr>
    <w:r w:rsidRPr="006D357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E7D5B" w14:textId="77777777" w:rsidR="006D3577" w:rsidRDefault="006D3577" w:rsidP="006D3577">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6658C">
      <w:rPr>
        <w:rFonts w:ascii="FrankRuehl" w:hAnsi="FrankRuehl" w:cs="FrankRuehl"/>
        <w:noProof/>
        <w:rtl/>
      </w:rPr>
      <w:t>1</w:t>
    </w:r>
    <w:r>
      <w:rPr>
        <w:rFonts w:ascii="FrankRuehl" w:hAnsi="FrankRuehl" w:cs="FrankRuehl"/>
        <w:rtl/>
      </w:rPr>
      <w:fldChar w:fldCharType="end"/>
    </w:r>
  </w:p>
  <w:p w14:paraId="763BE78B" w14:textId="77777777" w:rsidR="009E5218" w:rsidRPr="006D3577" w:rsidRDefault="006D3577" w:rsidP="006D3577">
    <w:pPr>
      <w:pStyle w:val="a6"/>
      <w:pBdr>
        <w:top w:val="single" w:sz="4" w:space="1" w:color="auto"/>
        <w:between w:val="single" w:sz="4" w:space="0" w:color="auto"/>
      </w:pBdr>
      <w:spacing w:after="60"/>
      <w:jc w:val="center"/>
      <w:rPr>
        <w:rFonts w:ascii="FrankRuehl" w:hAnsi="FrankRuehl" w:cs="FrankRuehl"/>
        <w:color w:val="000000"/>
      </w:rPr>
    </w:pPr>
    <w:r w:rsidRPr="006D3577">
      <w:rPr>
        <w:rFonts w:ascii="FrankRuehl" w:hAnsi="FrankRuehl" w:cs="FrankRuehl"/>
        <w:color w:val="000000"/>
      </w:rPr>
      <w:pict w14:anchorId="7E154D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CF2B2" w14:textId="77777777" w:rsidR="00531514" w:rsidRDefault="00531514" w:rsidP="00E1226D">
      <w:r>
        <w:separator/>
      </w:r>
    </w:p>
  </w:footnote>
  <w:footnote w:type="continuationSeparator" w:id="0">
    <w:p w14:paraId="7717223A" w14:textId="77777777" w:rsidR="00531514" w:rsidRDefault="00531514" w:rsidP="00E12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2F2A8" w14:textId="77777777" w:rsidR="006B0D75" w:rsidRPr="006D3577" w:rsidRDefault="006D3577" w:rsidP="006D3577">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34669-01-23</w:t>
    </w:r>
    <w:r>
      <w:rPr>
        <w:rFonts w:ascii="David" w:hAnsi="David"/>
        <w:color w:val="000000"/>
        <w:sz w:val="22"/>
        <w:szCs w:val="22"/>
        <w:rtl/>
      </w:rPr>
      <w:tab/>
      <w:t xml:space="preserve"> מדינת ישראל נ' מוחמד גאנם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DC29D" w14:textId="77777777" w:rsidR="006B0D75" w:rsidRPr="006D3577" w:rsidRDefault="006D3577" w:rsidP="006D3577">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34669-01-23</w:t>
    </w:r>
    <w:r>
      <w:rPr>
        <w:rFonts w:ascii="David" w:hAnsi="David"/>
        <w:color w:val="000000"/>
        <w:sz w:val="22"/>
        <w:szCs w:val="22"/>
        <w:rtl/>
      </w:rPr>
      <w:tab/>
      <w:t xml:space="preserve"> מדינת ישראל נ' מוחמד גאנם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FE801FA4"/>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426A0D32"/>
    <w:multiLevelType w:val="hybridMultilevel"/>
    <w:tmpl w:val="98E4CE56"/>
    <w:lvl w:ilvl="0" w:tplc="BEDC84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63EB781E"/>
    <w:multiLevelType w:val="hybridMultilevel"/>
    <w:tmpl w:val="95B605C6"/>
    <w:lvl w:ilvl="0" w:tplc="D338B20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EC356E9"/>
    <w:multiLevelType w:val="hybridMultilevel"/>
    <w:tmpl w:val="6F50C2C8"/>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198319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26725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479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85670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35770"/>
    <w:rsid w:val="00060037"/>
    <w:rsid w:val="001B5A3B"/>
    <w:rsid w:val="00235770"/>
    <w:rsid w:val="002D0FD9"/>
    <w:rsid w:val="003A182C"/>
    <w:rsid w:val="00531514"/>
    <w:rsid w:val="006816B0"/>
    <w:rsid w:val="006B0D75"/>
    <w:rsid w:val="006D3577"/>
    <w:rsid w:val="008925C9"/>
    <w:rsid w:val="009D6173"/>
    <w:rsid w:val="009E5218"/>
    <w:rsid w:val="00C6658C"/>
    <w:rsid w:val="00D821DA"/>
    <w:rsid w:val="00E1226D"/>
    <w:rsid w:val="00E84700"/>
    <w:rsid w:val="00F40B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08DCEB"/>
  <w15:chartTrackingRefBased/>
  <w15:docId w15:val="{88C3567E-C320-49DF-A9C4-CF3F5EAD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35770"/>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235770"/>
    <w:pPr>
      <w:tabs>
        <w:tab w:val="center" w:pos="4153"/>
        <w:tab w:val="right" w:pos="8306"/>
      </w:tabs>
    </w:pPr>
  </w:style>
  <w:style w:type="character" w:customStyle="1" w:styleId="a5">
    <w:name w:val="כותרת עליונה תו"/>
    <w:link w:val="a4"/>
    <w:rsid w:val="00235770"/>
    <w:rPr>
      <w:rFonts w:ascii="Times New Roman" w:eastAsia="Times New Roman" w:hAnsi="Times New Roman" w:cs="David"/>
      <w:sz w:val="24"/>
      <w:szCs w:val="24"/>
    </w:rPr>
  </w:style>
  <w:style w:type="paragraph" w:styleId="a6">
    <w:name w:val="footer"/>
    <w:basedOn w:val="a0"/>
    <w:link w:val="a7"/>
    <w:rsid w:val="00235770"/>
    <w:pPr>
      <w:tabs>
        <w:tab w:val="center" w:pos="4153"/>
        <w:tab w:val="right" w:pos="8306"/>
      </w:tabs>
    </w:pPr>
  </w:style>
  <w:style w:type="character" w:customStyle="1" w:styleId="a7">
    <w:name w:val="כותרת תחתונה תו"/>
    <w:link w:val="a6"/>
    <w:rsid w:val="00235770"/>
    <w:rPr>
      <w:rFonts w:ascii="Times New Roman" w:eastAsia="Times New Roman" w:hAnsi="Times New Roman" w:cs="David"/>
      <w:sz w:val="24"/>
      <w:szCs w:val="24"/>
    </w:rPr>
  </w:style>
  <w:style w:type="table" w:styleId="a8">
    <w:name w:val="Table Grid"/>
    <w:basedOn w:val="a2"/>
    <w:rsid w:val="0023577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235770"/>
  </w:style>
  <w:style w:type="paragraph" w:styleId="a">
    <w:name w:val="List Number"/>
    <w:basedOn w:val="a0"/>
    <w:rsid w:val="00235770"/>
    <w:pPr>
      <w:numPr>
        <w:numId w:val="1"/>
      </w:numPr>
      <w:spacing w:after="120" w:line="360" w:lineRule="auto"/>
      <w:ind w:right="360"/>
    </w:pPr>
  </w:style>
  <w:style w:type="paragraph" w:styleId="aa">
    <w:name w:val="List Paragraph"/>
    <w:basedOn w:val="a0"/>
    <w:qFormat/>
    <w:rsid w:val="00235770"/>
    <w:pPr>
      <w:ind w:left="720"/>
      <w:contextualSpacing/>
    </w:pPr>
    <w:rPr>
      <w:rFonts w:ascii="David" w:eastAsia="David" w:hAnsi="David"/>
    </w:rPr>
  </w:style>
  <w:style w:type="character" w:customStyle="1" w:styleId="Ruller4">
    <w:name w:val="Ruller4 תו"/>
    <w:link w:val="Ruller40"/>
    <w:locked/>
    <w:rsid w:val="00235770"/>
    <w:rPr>
      <w:rFonts w:ascii="Arial TUR" w:hAnsi="Arial TUR" w:cs="FrankRuehl"/>
      <w:spacing w:val="10"/>
      <w:szCs w:val="28"/>
    </w:rPr>
  </w:style>
  <w:style w:type="paragraph" w:customStyle="1" w:styleId="Ruller40">
    <w:name w:val="Ruller4"/>
    <w:basedOn w:val="a0"/>
    <w:link w:val="Ruller4"/>
    <w:rsid w:val="00235770"/>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400">
    <w:name w:val="ruller40"/>
    <w:basedOn w:val="a0"/>
    <w:rsid w:val="00235770"/>
    <w:pPr>
      <w:bidi w:val="0"/>
      <w:spacing w:before="100" w:beforeAutospacing="1" w:after="100" w:afterAutospacing="1"/>
    </w:pPr>
    <w:rPr>
      <w:rFonts w:cs="Times New Roman"/>
    </w:rPr>
  </w:style>
  <w:style w:type="character" w:customStyle="1" w:styleId="default">
    <w:name w:val="default"/>
    <w:rsid w:val="00235770"/>
    <w:rPr>
      <w:rFonts w:ascii="Times New Roman" w:hAnsi="Times New Roman" w:cs="Times New Roman" w:hint="default"/>
      <w:sz w:val="26"/>
    </w:rPr>
  </w:style>
  <w:style w:type="character" w:styleId="Hyperlink">
    <w:name w:val="Hyperlink"/>
    <w:rsid w:val="006B0D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8.a.1" TargetMode="External"/><Relationship Id="rId18" Type="http://schemas.openxmlformats.org/officeDocument/2006/relationships/hyperlink" Target="http://www.nevo.co.il/law/70301/31;32" TargetMode="External"/><Relationship Id="rId26" Type="http://schemas.openxmlformats.org/officeDocument/2006/relationships/hyperlink" Target="http://www.nevo.co.il/law/70301/29.b" TargetMode="External"/><Relationship Id="rId39" Type="http://schemas.openxmlformats.org/officeDocument/2006/relationships/hyperlink" Target="http://www.nevo.co.il/case/28096675" TargetMode="External"/><Relationship Id="rId21" Type="http://schemas.openxmlformats.org/officeDocument/2006/relationships/hyperlink" Target="http://www.nevo.co.il/law/70301/29.b" TargetMode="External"/><Relationship Id="rId34" Type="http://schemas.openxmlformats.org/officeDocument/2006/relationships/hyperlink" Target="http://www.nevo.co.il/case/28152132" TargetMode="External"/><Relationship Id="rId42" Type="http://schemas.openxmlformats.org/officeDocument/2006/relationships/hyperlink" Target="http://www.nevo.co.il/case/27502726" TargetMode="External"/><Relationship Id="rId47" Type="http://schemas.openxmlformats.org/officeDocument/2006/relationships/hyperlink" Target="http://www.nevo.co.il/case/7897103"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10.a" TargetMode="External"/><Relationship Id="rId29" Type="http://schemas.openxmlformats.org/officeDocument/2006/relationships/hyperlink" Target="http://www.nevo.co.il/law/70301/499.a.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5227" TargetMode="External"/><Relationship Id="rId32" Type="http://schemas.openxmlformats.org/officeDocument/2006/relationships/hyperlink" Target="http://www.nevo.co.il/case/27894608" TargetMode="External"/><Relationship Id="rId37" Type="http://schemas.openxmlformats.org/officeDocument/2006/relationships/hyperlink" Target="http://www.nevo.co.il/case/28410717" TargetMode="External"/><Relationship Id="rId40" Type="http://schemas.openxmlformats.org/officeDocument/2006/relationships/hyperlink" Target="http://www.nevo.co.il/case/28883087" TargetMode="External"/><Relationship Id="rId45" Type="http://schemas.openxmlformats.org/officeDocument/2006/relationships/hyperlink" Target="http://www.nevo.co.il/case/29187556"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32"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8513828" TargetMode="External"/><Relationship Id="rId44" Type="http://schemas.openxmlformats.org/officeDocument/2006/relationships/hyperlink" Target="http://www.nevo.co.il/case/29266793"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70301/338.a.1" TargetMode="External"/><Relationship Id="rId27" Type="http://schemas.openxmlformats.org/officeDocument/2006/relationships/hyperlink" Target="http://www.nevo.co.il/law/70301/244" TargetMode="External"/><Relationship Id="rId30" Type="http://schemas.openxmlformats.org/officeDocument/2006/relationships/hyperlink" Target="http://www.nevo.co.il/case/28268880" TargetMode="External"/><Relationship Id="rId35" Type="http://schemas.openxmlformats.org/officeDocument/2006/relationships/hyperlink" Target="http://www.nevo.co.il/case/28452933" TargetMode="External"/><Relationship Id="rId43" Type="http://schemas.openxmlformats.org/officeDocument/2006/relationships/hyperlink" Target="http://www.nevo.co.il/case/27494821" TargetMode="External"/><Relationship Id="rId48" Type="http://schemas.openxmlformats.org/officeDocument/2006/relationships/hyperlink" Target="http://www.nevo.co.il/case/7961945" TargetMode="External"/><Relationship Id="rId56" Type="http://schemas.openxmlformats.org/officeDocument/2006/relationships/theme" Target="theme/theme1.xml"/><Relationship Id="rId8" Type="http://schemas.openxmlformats.org/officeDocument/2006/relationships/hyperlink" Target="http://www.nevo.co.il/law/70301/29.b"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244"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case/27911638" TargetMode="External"/><Relationship Id="rId38" Type="http://schemas.openxmlformats.org/officeDocument/2006/relationships/hyperlink" Target="http://www.nevo.co.il/case/5594385" TargetMode="External"/><Relationship Id="rId46" Type="http://schemas.openxmlformats.org/officeDocument/2006/relationships/hyperlink" Target="http://www.nevo.co.il/case/28410717" TargetMode="External"/><Relationship Id="rId20" Type="http://schemas.openxmlformats.org/officeDocument/2006/relationships/hyperlink" Target="http://www.nevo.co.il/law/70301/244" TargetMode="External"/><Relationship Id="rId41" Type="http://schemas.openxmlformats.org/officeDocument/2006/relationships/hyperlink" Target="http://www.nevo.co.il/case/28601157"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5227/10.a" TargetMode="External"/><Relationship Id="rId28" Type="http://schemas.openxmlformats.org/officeDocument/2006/relationships/hyperlink" Target="http://www.nevo.co.il/law/70301/29.b" TargetMode="External"/><Relationship Id="rId36" Type="http://schemas.openxmlformats.org/officeDocument/2006/relationships/hyperlink" Target="http://www.nevo.co.il/case/27305799" TargetMode="External"/><Relationship Id="rId49" Type="http://schemas.openxmlformats.org/officeDocument/2006/relationships/hyperlink" Target="http://www.nevo.co.il/case/2076552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3233</Words>
  <Characters>16166</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19361</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3276919</vt:i4>
      </vt:variant>
      <vt:variant>
        <vt:i4>126</vt:i4>
      </vt:variant>
      <vt:variant>
        <vt:i4>0</vt:i4>
      </vt:variant>
      <vt:variant>
        <vt:i4>5</vt:i4>
      </vt:variant>
      <vt:variant>
        <vt:lpwstr>http://www.nevo.co.il/case/20765520</vt:lpwstr>
      </vt:variant>
      <vt:variant>
        <vt:lpwstr/>
      </vt:variant>
      <vt:variant>
        <vt:i4>3997816</vt:i4>
      </vt:variant>
      <vt:variant>
        <vt:i4>123</vt:i4>
      </vt:variant>
      <vt:variant>
        <vt:i4>0</vt:i4>
      </vt:variant>
      <vt:variant>
        <vt:i4>5</vt:i4>
      </vt:variant>
      <vt:variant>
        <vt:lpwstr>http://www.nevo.co.il/case/7961945</vt:lpwstr>
      </vt:variant>
      <vt:variant>
        <vt:lpwstr/>
      </vt:variant>
      <vt:variant>
        <vt:i4>3932283</vt:i4>
      </vt:variant>
      <vt:variant>
        <vt:i4>120</vt:i4>
      </vt:variant>
      <vt:variant>
        <vt:i4>0</vt:i4>
      </vt:variant>
      <vt:variant>
        <vt:i4>5</vt:i4>
      </vt:variant>
      <vt:variant>
        <vt:lpwstr>http://www.nevo.co.il/case/7897103</vt:lpwstr>
      </vt:variant>
      <vt:variant>
        <vt:lpwstr/>
      </vt:variant>
      <vt:variant>
        <vt:i4>3604602</vt:i4>
      </vt:variant>
      <vt:variant>
        <vt:i4>117</vt:i4>
      </vt:variant>
      <vt:variant>
        <vt:i4>0</vt:i4>
      </vt:variant>
      <vt:variant>
        <vt:i4>5</vt:i4>
      </vt:variant>
      <vt:variant>
        <vt:lpwstr>http://www.nevo.co.il/case/28410717</vt:lpwstr>
      </vt:variant>
      <vt:variant>
        <vt:lpwstr/>
      </vt:variant>
      <vt:variant>
        <vt:i4>3211376</vt:i4>
      </vt:variant>
      <vt:variant>
        <vt:i4>114</vt:i4>
      </vt:variant>
      <vt:variant>
        <vt:i4>0</vt:i4>
      </vt:variant>
      <vt:variant>
        <vt:i4>5</vt:i4>
      </vt:variant>
      <vt:variant>
        <vt:lpwstr>http://www.nevo.co.il/case/29187556</vt:lpwstr>
      </vt:variant>
      <vt:variant>
        <vt:lpwstr/>
      </vt:variant>
      <vt:variant>
        <vt:i4>4128892</vt:i4>
      </vt:variant>
      <vt:variant>
        <vt:i4>111</vt:i4>
      </vt:variant>
      <vt:variant>
        <vt:i4>0</vt:i4>
      </vt:variant>
      <vt:variant>
        <vt:i4>5</vt:i4>
      </vt:variant>
      <vt:variant>
        <vt:lpwstr>http://www.nevo.co.il/case/29266793</vt:lpwstr>
      </vt:variant>
      <vt:variant>
        <vt:lpwstr/>
      </vt:variant>
      <vt:variant>
        <vt:i4>3145842</vt:i4>
      </vt:variant>
      <vt:variant>
        <vt:i4>108</vt:i4>
      </vt:variant>
      <vt:variant>
        <vt:i4>0</vt:i4>
      </vt:variant>
      <vt:variant>
        <vt:i4>5</vt:i4>
      </vt:variant>
      <vt:variant>
        <vt:lpwstr>http://www.nevo.co.il/case/27494821</vt:lpwstr>
      </vt:variant>
      <vt:variant>
        <vt:lpwstr/>
      </vt:variant>
      <vt:variant>
        <vt:i4>3604596</vt:i4>
      </vt:variant>
      <vt:variant>
        <vt:i4>105</vt:i4>
      </vt:variant>
      <vt:variant>
        <vt:i4>0</vt:i4>
      </vt:variant>
      <vt:variant>
        <vt:i4>5</vt:i4>
      </vt:variant>
      <vt:variant>
        <vt:lpwstr>http://www.nevo.co.il/case/27502726</vt:lpwstr>
      </vt:variant>
      <vt:variant>
        <vt:lpwstr/>
      </vt:variant>
      <vt:variant>
        <vt:i4>3145853</vt:i4>
      </vt:variant>
      <vt:variant>
        <vt:i4>102</vt:i4>
      </vt:variant>
      <vt:variant>
        <vt:i4>0</vt:i4>
      </vt:variant>
      <vt:variant>
        <vt:i4>5</vt:i4>
      </vt:variant>
      <vt:variant>
        <vt:lpwstr>http://www.nevo.co.il/case/28601157</vt:lpwstr>
      </vt:variant>
      <vt:variant>
        <vt:lpwstr/>
      </vt:variant>
      <vt:variant>
        <vt:i4>3211380</vt:i4>
      </vt:variant>
      <vt:variant>
        <vt:i4>99</vt:i4>
      </vt:variant>
      <vt:variant>
        <vt:i4>0</vt:i4>
      </vt:variant>
      <vt:variant>
        <vt:i4>5</vt:i4>
      </vt:variant>
      <vt:variant>
        <vt:lpwstr>http://www.nevo.co.il/case/28883087</vt:lpwstr>
      </vt:variant>
      <vt:variant>
        <vt:lpwstr/>
      </vt:variant>
      <vt:variant>
        <vt:i4>3342451</vt:i4>
      </vt:variant>
      <vt:variant>
        <vt:i4>96</vt:i4>
      </vt:variant>
      <vt:variant>
        <vt:i4>0</vt:i4>
      </vt:variant>
      <vt:variant>
        <vt:i4>5</vt:i4>
      </vt:variant>
      <vt:variant>
        <vt:lpwstr>http://www.nevo.co.il/case/28096675</vt:lpwstr>
      </vt:variant>
      <vt:variant>
        <vt:lpwstr/>
      </vt:variant>
      <vt:variant>
        <vt:i4>3801213</vt:i4>
      </vt:variant>
      <vt:variant>
        <vt:i4>93</vt:i4>
      </vt:variant>
      <vt:variant>
        <vt:i4>0</vt:i4>
      </vt:variant>
      <vt:variant>
        <vt:i4>5</vt:i4>
      </vt:variant>
      <vt:variant>
        <vt:lpwstr>http://www.nevo.co.il/case/5594385</vt:lpwstr>
      </vt:variant>
      <vt:variant>
        <vt:lpwstr/>
      </vt:variant>
      <vt:variant>
        <vt:i4>3604602</vt:i4>
      </vt:variant>
      <vt:variant>
        <vt:i4>90</vt:i4>
      </vt:variant>
      <vt:variant>
        <vt:i4>0</vt:i4>
      </vt:variant>
      <vt:variant>
        <vt:i4>5</vt:i4>
      </vt:variant>
      <vt:variant>
        <vt:lpwstr>http://www.nevo.co.il/case/28410717</vt:lpwstr>
      </vt:variant>
      <vt:variant>
        <vt:lpwstr/>
      </vt:variant>
      <vt:variant>
        <vt:i4>3997812</vt:i4>
      </vt:variant>
      <vt:variant>
        <vt:i4>87</vt:i4>
      </vt:variant>
      <vt:variant>
        <vt:i4>0</vt:i4>
      </vt:variant>
      <vt:variant>
        <vt:i4>5</vt:i4>
      </vt:variant>
      <vt:variant>
        <vt:lpwstr>http://www.nevo.co.il/case/27305799</vt:lpwstr>
      </vt:variant>
      <vt:variant>
        <vt:lpwstr/>
      </vt:variant>
      <vt:variant>
        <vt:i4>3604592</vt:i4>
      </vt:variant>
      <vt:variant>
        <vt:i4>84</vt:i4>
      </vt:variant>
      <vt:variant>
        <vt:i4>0</vt:i4>
      </vt:variant>
      <vt:variant>
        <vt:i4>5</vt:i4>
      </vt:variant>
      <vt:variant>
        <vt:lpwstr>http://www.nevo.co.il/case/28452933</vt:lpwstr>
      </vt:variant>
      <vt:variant>
        <vt:lpwstr/>
      </vt:variant>
      <vt:variant>
        <vt:i4>3276920</vt:i4>
      </vt:variant>
      <vt:variant>
        <vt:i4>81</vt:i4>
      </vt:variant>
      <vt:variant>
        <vt:i4>0</vt:i4>
      </vt:variant>
      <vt:variant>
        <vt:i4>5</vt:i4>
      </vt:variant>
      <vt:variant>
        <vt:lpwstr>http://www.nevo.co.il/case/28152132</vt:lpwstr>
      </vt:variant>
      <vt:variant>
        <vt:lpwstr/>
      </vt:variant>
      <vt:variant>
        <vt:i4>3735668</vt:i4>
      </vt:variant>
      <vt:variant>
        <vt:i4>78</vt:i4>
      </vt:variant>
      <vt:variant>
        <vt:i4>0</vt:i4>
      </vt:variant>
      <vt:variant>
        <vt:i4>5</vt:i4>
      </vt:variant>
      <vt:variant>
        <vt:lpwstr>http://www.nevo.co.il/case/27911638</vt:lpwstr>
      </vt:variant>
      <vt:variant>
        <vt:lpwstr/>
      </vt:variant>
      <vt:variant>
        <vt:i4>4063356</vt:i4>
      </vt:variant>
      <vt:variant>
        <vt:i4>75</vt:i4>
      </vt:variant>
      <vt:variant>
        <vt:i4>0</vt:i4>
      </vt:variant>
      <vt:variant>
        <vt:i4>5</vt:i4>
      </vt:variant>
      <vt:variant>
        <vt:lpwstr>http://www.nevo.co.il/case/27894608</vt:lpwstr>
      </vt:variant>
      <vt:variant>
        <vt:lpwstr/>
      </vt:variant>
      <vt:variant>
        <vt:i4>3539061</vt:i4>
      </vt:variant>
      <vt:variant>
        <vt:i4>72</vt:i4>
      </vt:variant>
      <vt:variant>
        <vt:i4>0</vt:i4>
      </vt:variant>
      <vt:variant>
        <vt:i4>5</vt:i4>
      </vt:variant>
      <vt:variant>
        <vt:lpwstr>http://www.nevo.co.il/case/28513828</vt:lpwstr>
      </vt:variant>
      <vt:variant>
        <vt:lpwstr/>
      </vt:variant>
      <vt:variant>
        <vt:i4>3145842</vt:i4>
      </vt:variant>
      <vt:variant>
        <vt:i4>69</vt:i4>
      </vt:variant>
      <vt:variant>
        <vt:i4>0</vt:i4>
      </vt:variant>
      <vt:variant>
        <vt:i4>5</vt:i4>
      </vt:variant>
      <vt:variant>
        <vt:lpwstr>http://www.nevo.co.il/case/28268880</vt:lpwstr>
      </vt:variant>
      <vt:variant>
        <vt:lpwstr/>
      </vt:variant>
      <vt:variant>
        <vt:i4>7077945</vt:i4>
      </vt:variant>
      <vt:variant>
        <vt:i4>66</vt:i4>
      </vt:variant>
      <vt:variant>
        <vt:i4>0</vt:i4>
      </vt:variant>
      <vt:variant>
        <vt:i4>5</vt:i4>
      </vt:variant>
      <vt:variant>
        <vt:lpwstr>http://www.nevo.co.il/law/70301/499.a.1</vt:lpwstr>
      </vt:variant>
      <vt:variant>
        <vt:lpwstr/>
      </vt:variant>
      <vt:variant>
        <vt:i4>917577</vt:i4>
      </vt:variant>
      <vt:variant>
        <vt:i4>63</vt:i4>
      </vt:variant>
      <vt:variant>
        <vt:i4>0</vt:i4>
      </vt:variant>
      <vt:variant>
        <vt:i4>5</vt:i4>
      </vt:variant>
      <vt:variant>
        <vt:lpwstr>http://www.nevo.co.il/law/70301/29.b</vt:lpwstr>
      </vt:variant>
      <vt:variant>
        <vt:lpwstr/>
      </vt:variant>
      <vt:variant>
        <vt:i4>6357095</vt:i4>
      </vt:variant>
      <vt:variant>
        <vt:i4>60</vt:i4>
      </vt:variant>
      <vt:variant>
        <vt:i4>0</vt:i4>
      </vt:variant>
      <vt:variant>
        <vt:i4>5</vt:i4>
      </vt:variant>
      <vt:variant>
        <vt:lpwstr>http://www.nevo.co.il/law/70301/244</vt:lpwstr>
      </vt:variant>
      <vt:variant>
        <vt:lpwstr/>
      </vt:variant>
      <vt:variant>
        <vt:i4>917577</vt:i4>
      </vt:variant>
      <vt:variant>
        <vt:i4>57</vt:i4>
      </vt:variant>
      <vt:variant>
        <vt:i4>0</vt:i4>
      </vt:variant>
      <vt:variant>
        <vt:i4>5</vt:i4>
      </vt:variant>
      <vt:variant>
        <vt:lpwstr>http://www.nevo.co.il/law/70301/29.b</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8323175</vt:i4>
      </vt:variant>
      <vt:variant>
        <vt:i4>51</vt:i4>
      </vt:variant>
      <vt:variant>
        <vt:i4>0</vt:i4>
      </vt:variant>
      <vt:variant>
        <vt:i4>5</vt:i4>
      </vt:variant>
      <vt:variant>
        <vt:lpwstr>http://www.nevo.co.il/law/5227</vt:lpwstr>
      </vt:variant>
      <vt:variant>
        <vt:lpwstr/>
      </vt:variant>
      <vt:variant>
        <vt:i4>6291576</vt:i4>
      </vt:variant>
      <vt:variant>
        <vt:i4>48</vt:i4>
      </vt:variant>
      <vt:variant>
        <vt:i4>0</vt:i4>
      </vt:variant>
      <vt:variant>
        <vt:i4>5</vt:i4>
      </vt:variant>
      <vt:variant>
        <vt:lpwstr>http://www.nevo.co.il/law/5227/10.a</vt:lpwstr>
      </vt:variant>
      <vt:variant>
        <vt:lpwstr/>
      </vt:variant>
      <vt:variant>
        <vt:i4>6684735</vt:i4>
      </vt:variant>
      <vt:variant>
        <vt:i4>45</vt:i4>
      </vt:variant>
      <vt:variant>
        <vt:i4>0</vt:i4>
      </vt:variant>
      <vt:variant>
        <vt:i4>5</vt:i4>
      </vt:variant>
      <vt:variant>
        <vt:lpwstr>http://www.nevo.co.il/law/70301/338.a.1</vt:lpwstr>
      </vt:variant>
      <vt:variant>
        <vt:lpwstr/>
      </vt:variant>
      <vt:variant>
        <vt:i4>917577</vt:i4>
      </vt:variant>
      <vt:variant>
        <vt:i4>42</vt:i4>
      </vt:variant>
      <vt:variant>
        <vt:i4>0</vt:i4>
      </vt:variant>
      <vt:variant>
        <vt:i4>5</vt:i4>
      </vt:variant>
      <vt:variant>
        <vt:lpwstr>http://www.nevo.co.il/law/70301/29.b</vt:lpwstr>
      </vt:variant>
      <vt:variant>
        <vt:lpwstr/>
      </vt:variant>
      <vt:variant>
        <vt:i4>6357095</vt:i4>
      </vt:variant>
      <vt:variant>
        <vt:i4>39</vt:i4>
      </vt:variant>
      <vt:variant>
        <vt:i4>0</vt:i4>
      </vt:variant>
      <vt:variant>
        <vt:i4>5</vt:i4>
      </vt:variant>
      <vt:variant>
        <vt:lpwstr>http://www.nevo.co.il/law/70301/244</vt:lpwstr>
      </vt:variant>
      <vt:variant>
        <vt:lpwstr/>
      </vt:variant>
      <vt:variant>
        <vt:i4>7995492</vt:i4>
      </vt:variant>
      <vt:variant>
        <vt:i4>36</vt:i4>
      </vt:variant>
      <vt:variant>
        <vt:i4>0</vt:i4>
      </vt:variant>
      <vt:variant>
        <vt:i4>5</vt:i4>
      </vt:variant>
      <vt:variant>
        <vt:lpwstr>http://www.nevo.co.il/law/70301</vt:lpwstr>
      </vt:variant>
      <vt:variant>
        <vt:lpwstr/>
      </vt:variant>
      <vt:variant>
        <vt:i4>5701725</vt:i4>
      </vt:variant>
      <vt:variant>
        <vt:i4>33</vt:i4>
      </vt:variant>
      <vt:variant>
        <vt:i4>0</vt:i4>
      </vt:variant>
      <vt:variant>
        <vt:i4>5</vt:i4>
      </vt:variant>
      <vt:variant>
        <vt:lpwstr>http://www.nevo.co.il/law/70301/31;32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6291576</vt:i4>
      </vt:variant>
      <vt:variant>
        <vt:i4>27</vt:i4>
      </vt:variant>
      <vt:variant>
        <vt:i4>0</vt:i4>
      </vt:variant>
      <vt:variant>
        <vt:i4>5</vt:i4>
      </vt:variant>
      <vt:variant>
        <vt:lpwstr>http://www.nevo.co.il/law/5227/10.a</vt:lpwstr>
      </vt:variant>
      <vt:variant>
        <vt:lpwstr/>
      </vt:variant>
      <vt:variant>
        <vt:i4>8323175</vt:i4>
      </vt:variant>
      <vt:variant>
        <vt:i4>24</vt:i4>
      </vt:variant>
      <vt:variant>
        <vt:i4>0</vt:i4>
      </vt:variant>
      <vt:variant>
        <vt:i4>5</vt:i4>
      </vt:variant>
      <vt:variant>
        <vt:lpwstr>http://www.nevo.co.il/law/5227</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6684735</vt:i4>
      </vt:variant>
      <vt:variant>
        <vt:i4>18</vt:i4>
      </vt:variant>
      <vt:variant>
        <vt:i4>0</vt:i4>
      </vt:variant>
      <vt:variant>
        <vt:i4>5</vt:i4>
      </vt:variant>
      <vt:variant>
        <vt:lpwstr>http://www.nevo.co.il/law/70301/338.a.1</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6750310</vt:i4>
      </vt:variant>
      <vt:variant>
        <vt:i4>9</vt:i4>
      </vt:variant>
      <vt:variant>
        <vt:i4>0</vt:i4>
      </vt:variant>
      <vt:variant>
        <vt:i4>5</vt:i4>
      </vt:variant>
      <vt:variant>
        <vt:lpwstr>http://www.nevo.co.il/law/70301/32</vt:lpwstr>
      </vt:variant>
      <vt:variant>
        <vt:lpwstr/>
      </vt:variant>
      <vt:variant>
        <vt:i4>6553702</vt:i4>
      </vt:variant>
      <vt:variant>
        <vt:i4>6</vt:i4>
      </vt:variant>
      <vt:variant>
        <vt:i4>0</vt:i4>
      </vt:variant>
      <vt:variant>
        <vt:i4>5</vt:i4>
      </vt:variant>
      <vt:variant>
        <vt:lpwstr>http://www.nevo.co.il/law/70301/31</vt:lpwstr>
      </vt:variant>
      <vt:variant>
        <vt:lpwstr/>
      </vt:variant>
      <vt:variant>
        <vt:i4>917577</vt:i4>
      </vt:variant>
      <vt:variant>
        <vt:i4>3</vt:i4>
      </vt:variant>
      <vt:variant>
        <vt:i4>0</vt:i4>
      </vt:variant>
      <vt:variant>
        <vt:i4>5</vt:i4>
      </vt:variant>
      <vt:variant>
        <vt:lpwstr>http://www.nevo.co.il/law/70301/29.b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2025-04-25T10:57:00Z</dcterms:created>
  <dcterms:modified xsi:type="dcterms:W3CDTF">2025-04-25T10:57:00Z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34669</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גאנם;ברא נאסר</vt:lpwstr>
  </property>
  <property fmtid="{D5CDD505-2E9C-101B-9397-08002B2CF9AE}" pid="10" name="LAWYER">
    <vt:lpwstr>יעל תרם;איהאב ג'לג'ולי</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20231029</vt:lpwstr>
  </property>
  <property fmtid="{D5CDD505-2E9C-101B-9397-08002B2CF9AE}" pid="14" name="TYPE_N_DATE">
    <vt:lpwstr>39020231029</vt:lpwstr>
  </property>
  <property fmtid="{D5CDD505-2E9C-101B-9397-08002B2CF9AE}" pid="15" name="WORDNUMPAGES">
    <vt:lpwstr>10</vt:lpwstr>
  </property>
  <property fmtid="{D5CDD505-2E9C-101B-9397-08002B2CF9AE}" pid="16" name="TYPE_ABS_DATE">
    <vt:lpwstr>390020231029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28268880;28513828;27894608;27911638;28152132;28452933;27305799;28410717:2;5594385;28096675;28883087;28601157;27502726;27494821;29266793;29187556;7897103;7961945;20765520</vt:lpwstr>
  </property>
  <property fmtid="{D5CDD505-2E9C-101B-9397-08002B2CF9AE}" pid="36" name="LAWLISTTMP1">
    <vt:lpwstr>70301/144.b:2;031;032;244:2;029.b:3;338.a.1;499.a.1</vt:lpwstr>
  </property>
  <property fmtid="{D5CDD505-2E9C-101B-9397-08002B2CF9AE}" pid="37" name="LAWLISTTMP2">
    <vt:lpwstr>5227/010.a</vt:lpwstr>
  </property>
</Properties>
</file>