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528"/>
        <w:gridCol w:w="1526"/>
        <w:gridCol w:w="3667"/>
        <w:gridCol w:w="53"/>
      </w:tblGrid>
      <w:tr w:rsidR="00E362F0" w:rsidRPr="00480CF7" w14:paraId="6DAA6C54" w14:textId="77777777" w:rsidTr="006142C1">
        <w:trPr>
          <w:gridBefore w:val="1"/>
          <w:gridAfter w:val="1"/>
          <w:wBefore w:w="28" w:type="dxa"/>
          <w:wAfter w:w="53" w:type="dxa"/>
          <w:trHeight w:hRule="exact" w:val="418"/>
          <w:jc w:val="center"/>
        </w:trPr>
        <w:tc>
          <w:tcPr>
            <w:tcW w:w="8721" w:type="dxa"/>
            <w:gridSpan w:val="3"/>
          </w:tcPr>
          <w:p w14:paraId="7AC8351C" w14:textId="77777777" w:rsidR="00E362F0" w:rsidRPr="00480CF7" w:rsidRDefault="00E362F0" w:rsidP="006D1FE7">
            <w:pPr>
              <w:pStyle w:val="a3"/>
              <w:jc w:val="center"/>
              <w:rPr>
                <w:rFonts w:ascii="Tahoma" w:hAnsi="Tahoma" w:cs="Tahoma"/>
                <w:color w:val="000080"/>
                <w:rtl/>
              </w:rPr>
            </w:pPr>
            <w:bookmarkStart w:id="0" w:name="LastJudge"/>
            <w:r w:rsidRPr="00480CF7">
              <w:rPr>
                <w:rFonts w:ascii="Tahoma" w:hAnsi="Tahoma" w:cs="Tahoma"/>
                <w:b/>
                <w:bCs/>
                <w:color w:val="000080"/>
                <w:rtl/>
              </w:rPr>
              <w:t>בית המשפט המחוזי בירושלים</w:t>
            </w:r>
          </w:p>
        </w:tc>
      </w:tr>
      <w:tr w:rsidR="00E362F0" w:rsidRPr="00480CF7" w14:paraId="5B6BC57B" w14:textId="77777777" w:rsidTr="006142C1">
        <w:trPr>
          <w:gridBefore w:val="1"/>
          <w:gridAfter w:val="1"/>
          <w:wBefore w:w="28" w:type="dxa"/>
          <w:wAfter w:w="53" w:type="dxa"/>
          <w:trHeight w:val="337"/>
          <w:jc w:val="center"/>
        </w:trPr>
        <w:tc>
          <w:tcPr>
            <w:tcW w:w="5054" w:type="dxa"/>
            <w:gridSpan w:val="2"/>
          </w:tcPr>
          <w:p w14:paraId="3E0AC7C7" w14:textId="77777777" w:rsidR="00E362F0" w:rsidRPr="00480CF7" w:rsidRDefault="00E362F0" w:rsidP="006D1FE7">
            <w:pPr>
              <w:rPr>
                <w:rFonts w:cs="FrankRuehl"/>
                <w:sz w:val="28"/>
                <w:szCs w:val="28"/>
                <w:rtl/>
              </w:rPr>
            </w:pPr>
            <w:r w:rsidRPr="00480CF7">
              <w:rPr>
                <w:rFonts w:cs="FrankRuehl"/>
                <w:sz w:val="28"/>
                <w:szCs w:val="28"/>
                <w:rtl/>
              </w:rPr>
              <w:t>ת"פ</w:t>
            </w:r>
            <w:r w:rsidRPr="00480CF7">
              <w:rPr>
                <w:rFonts w:cs="FrankRuehl" w:hint="cs"/>
                <w:sz w:val="28"/>
                <w:szCs w:val="28"/>
                <w:rtl/>
              </w:rPr>
              <w:t xml:space="preserve"> </w:t>
            </w:r>
            <w:r w:rsidRPr="00480CF7">
              <w:rPr>
                <w:rFonts w:cs="FrankRuehl"/>
                <w:sz w:val="28"/>
                <w:szCs w:val="28"/>
                <w:rtl/>
              </w:rPr>
              <w:t>69261-01-23</w:t>
            </w:r>
            <w:r w:rsidRPr="00480CF7">
              <w:rPr>
                <w:rFonts w:cs="FrankRuehl" w:hint="cs"/>
                <w:sz w:val="28"/>
                <w:szCs w:val="28"/>
                <w:rtl/>
              </w:rPr>
              <w:t xml:space="preserve"> </w:t>
            </w:r>
            <w:r w:rsidRPr="00480CF7">
              <w:rPr>
                <w:rFonts w:cs="FrankRuehl"/>
                <w:sz w:val="28"/>
                <w:szCs w:val="28"/>
                <w:rtl/>
              </w:rPr>
              <w:t>מדינת ישראל נ' עטון</w:t>
            </w:r>
            <w:r w:rsidRPr="00480CF7">
              <w:rPr>
                <w:rFonts w:cs="FrankRuehl" w:hint="cs"/>
                <w:sz w:val="28"/>
                <w:szCs w:val="28"/>
                <w:rtl/>
              </w:rPr>
              <w:t xml:space="preserve"> </w:t>
            </w:r>
            <w:r w:rsidRPr="00480CF7">
              <w:rPr>
                <w:rFonts w:cs="FrankRuehl"/>
                <w:sz w:val="28"/>
                <w:szCs w:val="28"/>
                <w:rtl/>
              </w:rPr>
              <w:t>(עציר) ואח'</w:t>
            </w:r>
          </w:p>
          <w:p w14:paraId="3E9F0179" w14:textId="77777777" w:rsidR="00E362F0" w:rsidRPr="00480CF7" w:rsidRDefault="00E362F0" w:rsidP="006D1FE7">
            <w:pPr>
              <w:pStyle w:val="a3"/>
              <w:rPr>
                <w:rFonts w:cs="FrankRuehl"/>
                <w:rtl/>
              </w:rPr>
            </w:pPr>
          </w:p>
        </w:tc>
        <w:tc>
          <w:tcPr>
            <w:tcW w:w="3667" w:type="dxa"/>
          </w:tcPr>
          <w:p w14:paraId="7508532C" w14:textId="77777777" w:rsidR="00E362F0" w:rsidRPr="00480CF7" w:rsidRDefault="00E362F0" w:rsidP="006D1FE7">
            <w:pPr>
              <w:pStyle w:val="a3"/>
              <w:jc w:val="right"/>
              <w:rPr>
                <w:rFonts w:cs="FrankRuehl"/>
                <w:sz w:val="28"/>
                <w:szCs w:val="28"/>
                <w:rtl/>
              </w:rPr>
            </w:pPr>
          </w:p>
        </w:tc>
      </w:tr>
      <w:tr w:rsidR="00E362F0" w:rsidRPr="00480CF7" w14:paraId="6D81B83F" w14:textId="77777777" w:rsidTr="006142C1">
        <w:tblPrEx>
          <w:jc w:val="left"/>
          <w:tblInd w:w="-28" w:type="dxa"/>
          <w:tblLook w:val="01E0" w:firstRow="1" w:lastRow="1" w:firstColumn="1" w:lastColumn="1" w:noHBand="0" w:noVBand="0"/>
        </w:tblPrEx>
        <w:tc>
          <w:tcPr>
            <w:tcW w:w="8802" w:type="dxa"/>
            <w:gridSpan w:val="5"/>
            <w:shd w:val="clear" w:color="auto" w:fill="auto"/>
          </w:tcPr>
          <w:p w14:paraId="5083DB52" w14:textId="77777777" w:rsidR="00E362F0" w:rsidRPr="00480CF7" w:rsidRDefault="00E362F0" w:rsidP="00E362F0">
            <w:pPr>
              <w:jc w:val="right"/>
              <w:rPr>
                <w:b/>
                <w:bCs/>
              </w:rPr>
            </w:pPr>
            <w:r w:rsidRPr="00480CF7">
              <w:rPr>
                <w:rFonts w:hint="cs"/>
                <w:rtl/>
              </w:rPr>
              <w:t xml:space="preserve"> </w:t>
            </w:r>
            <w:r w:rsidRPr="00480CF7">
              <w:rPr>
                <w:rFonts w:hint="cs"/>
                <w:b/>
                <w:bCs/>
                <w:rtl/>
              </w:rPr>
              <w:t>28.7.2024</w:t>
            </w:r>
          </w:p>
        </w:tc>
      </w:tr>
      <w:tr w:rsidR="00E362F0" w:rsidRPr="00480CF7" w14:paraId="521B6DB4" w14:textId="77777777" w:rsidTr="006142C1">
        <w:tblPrEx>
          <w:jc w:val="left"/>
          <w:tblInd w:w="-28" w:type="dxa"/>
          <w:tblLook w:val="01E0" w:firstRow="1" w:lastRow="1" w:firstColumn="1" w:lastColumn="1" w:noHBand="0" w:noVBand="0"/>
        </w:tblPrEx>
        <w:tc>
          <w:tcPr>
            <w:tcW w:w="8802" w:type="dxa"/>
            <w:gridSpan w:val="5"/>
            <w:shd w:val="clear" w:color="auto" w:fill="auto"/>
          </w:tcPr>
          <w:p w14:paraId="24863276" w14:textId="77777777" w:rsidR="00E362F0" w:rsidRPr="00480CF7" w:rsidRDefault="00E362F0" w:rsidP="006D1FE7">
            <w:pPr>
              <w:rPr>
                <w:b/>
                <w:bCs/>
                <w:rtl/>
              </w:rPr>
            </w:pPr>
            <w:r w:rsidRPr="00480CF7">
              <w:rPr>
                <w:b/>
                <w:bCs/>
                <w:rtl/>
              </w:rPr>
              <w:t>לפני כבוד השופטת תמר בר-אשר</w:t>
            </w:r>
          </w:p>
          <w:p w14:paraId="4B4AB029" w14:textId="77777777" w:rsidR="00E362F0" w:rsidRPr="00480CF7" w:rsidRDefault="00E362F0" w:rsidP="006D1FE7">
            <w:pPr>
              <w:rPr>
                <w:b/>
                <w:bCs/>
                <w:rtl/>
              </w:rPr>
            </w:pPr>
          </w:p>
          <w:p w14:paraId="0B54DFD4" w14:textId="77777777" w:rsidR="00E362F0" w:rsidRPr="00480CF7" w:rsidRDefault="00E362F0" w:rsidP="006D1FE7">
            <w:pPr>
              <w:rPr>
                <w:b/>
                <w:bCs/>
                <w:rtl/>
              </w:rPr>
            </w:pPr>
          </w:p>
        </w:tc>
      </w:tr>
      <w:tr w:rsidR="00E362F0" w:rsidRPr="00480CF7" w14:paraId="3B316FC1" w14:textId="77777777" w:rsidTr="006142C1">
        <w:tblPrEx>
          <w:jc w:val="left"/>
          <w:tblInd w:w="-28" w:type="dxa"/>
          <w:tblLook w:val="01E0" w:firstRow="1" w:lastRow="1" w:firstColumn="1" w:lastColumn="1" w:noHBand="0" w:noVBand="0"/>
        </w:tblPrEx>
        <w:tc>
          <w:tcPr>
            <w:tcW w:w="3556" w:type="dxa"/>
            <w:gridSpan w:val="2"/>
            <w:shd w:val="clear" w:color="auto" w:fill="auto"/>
          </w:tcPr>
          <w:p w14:paraId="014C7A3F" w14:textId="77777777" w:rsidR="00E362F0" w:rsidRPr="00480CF7" w:rsidRDefault="00E362F0" w:rsidP="006D1FE7">
            <w:pPr>
              <w:rPr>
                <w:b/>
                <w:bCs/>
                <w:rtl/>
              </w:rPr>
            </w:pPr>
            <w:bookmarkStart w:id="1" w:name="FirstAppellant"/>
            <w:r w:rsidRPr="00480CF7">
              <w:rPr>
                <w:b/>
                <w:bCs/>
                <w:rtl/>
              </w:rPr>
              <w:t>המאשימה</w:t>
            </w:r>
          </w:p>
        </w:tc>
        <w:tc>
          <w:tcPr>
            <w:tcW w:w="5246" w:type="dxa"/>
            <w:gridSpan w:val="3"/>
            <w:shd w:val="clear" w:color="auto" w:fill="auto"/>
          </w:tcPr>
          <w:p w14:paraId="6DFA6CEB" w14:textId="77777777" w:rsidR="00E362F0" w:rsidRPr="00480CF7" w:rsidRDefault="00E362F0" w:rsidP="006D1FE7">
            <w:pPr>
              <w:rPr>
                <w:b/>
                <w:bCs/>
                <w:rtl/>
              </w:rPr>
            </w:pPr>
            <w:r w:rsidRPr="00480CF7">
              <w:rPr>
                <w:b/>
                <w:bCs/>
                <w:rtl/>
              </w:rPr>
              <w:t>מדינת ישראל</w:t>
            </w:r>
          </w:p>
        </w:tc>
      </w:tr>
      <w:bookmarkEnd w:id="1"/>
      <w:tr w:rsidR="00E362F0" w:rsidRPr="00480CF7" w14:paraId="06F12632" w14:textId="77777777" w:rsidTr="006142C1">
        <w:tblPrEx>
          <w:jc w:val="left"/>
          <w:tblInd w:w="-28" w:type="dxa"/>
          <w:tblLook w:val="01E0" w:firstRow="1" w:lastRow="1" w:firstColumn="1" w:lastColumn="1" w:noHBand="0" w:noVBand="0"/>
        </w:tblPrEx>
        <w:tc>
          <w:tcPr>
            <w:tcW w:w="8802" w:type="dxa"/>
            <w:gridSpan w:val="5"/>
            <w:shd w:val="clear" w:color="auto" w:fill="auto"/>
          </w:tcPr>
          <w:p w14:paraId="72991235" w14:textId="77777777" w:rsidR="00E362F0" w:rsidRPr="00480CF7" w:rsidRDefault="00E362F0" w:rsidP="006D1FE7">
            <w:pPr>
              <w:rPr>
                <w:b/>
                <w:bCs/>
                <w:rtl/>
              </w:rPr>
            </w:pPr>
          </w:p>
          <w:p w14:paraId="755C65F3" w14:textId="77777777" w:rsidR="00E362F0" w:rsidRPr="00480CF7" w:rsidRDefault="00E362F0" w:rsidP="00E362F0">
            <w:pPr>
              <w:jc w:val="center"/>
              <w:rPr>
                <w:b/>
                <w:bCs/>
                <w:rtl/>
              </w:rPr>
            </w:pPr>
            <w:r w:rsidRPr="00480CF7">
              <w:rPr>
                <w:b/>
                <w:bCs/>
                <w:rtl/>
              </w:rPr>
              <w:t>נגד</w:t>
            </w:r>
          </w:p>
          <w:p w14:paraId="74C00E4A" w14:textId="77777777" w:rsidR="00E362F0" w:rsidRPr="00480CF7" w:rsidRDefault="00E362F0" w:rsidP="006D1FE7">
            <w:pPr>
              <w:rPr>
                <w:b/>
                <w:bCs/>
                <w:rtl/>
              </w:rPr>
            </w:pPr>
          </w:p>
        </w:tc>
      </w:tr>
      <w:tr w:rsidR="00E362F0" w:rsidRPr="00480CF7" w14:paraId="33A2A1A8" w14:textId="77777777" w:rsidTr="006142C1">
        <w:tblPrEx>
          <w:jc w:val="left"/>
          <w:tblInd w:w="-28" w:type="dxa"/>
          <w:tblLook w:val="01E0" w:firstRow="1" w:lastRow="1" w:firstColumn="1" w:lastColumn="1" w:noHBand="0" w:noVBand="0"/>
        </w:tblPrEx>
        <w:trPr>
          <w:trHeight w:val="395"/>
        </w:trPr>
        <w:tc>
          <w:tcPr>
            <w:tcW w:w="3556" w:type="dxa"/>
            <w:gridSpan w:val="2"/>
            <w:shd w:val="clear" w:color="auto" w:fill="auto"/>
          </w:tcPr>
          <w:p w14:paraId="6C5302A2" w14:textId="77777777" w:rsidR="00E362F0" w:rsidRPr="00480CF7" w:rsidRDefault="00E362F0" w:rsidP="006D1FE7">
            <w:pPr>
              <w:rPr>
                <w:b/>
                <w:bCs/>
                <w:rtl/>
              </w:rPr>
            </w:pPr>
            <w:r w:rsidRPr="00480CF7">
              <w:rPr>
                <w:b/>
                <w:bCs/>
                <w:rtl/>
              </w:rPr>
              <w:t>הנאשמים</w:t>
            </w:r>
          </w:p>
        </w:tc>
        <w:tc>
          <w:tcPr>
            <w:tcW w:w="5246" w:type="dxa"/>
            <w:gridSpan w:val="3"/>
            <w:shd w:val="clear" w:color="auto" w:fill="auto"/>
          </w:tcPr>
          <w:p w14:paraId="47990314" w14:textId="77777777" w:rsidR="00E362F0" w:rsidRPr="00480CF7" w:rsidRDefault="00E362F0" w:rsidP="006D1FE7">
            <w:pPr>
              <w:rPr>
                <w:b/>
                <w:bCs/>
              </w:rPr>
            </w:pPr>
            <w:r w:rsidRPr="00480CF7">
              <w:rPr>
                <w:b/>
                <w:bCs/>
                <w:rtl/>
              </w:rPr>
              <w:t>1.  עסאם עטון (עציר)</w:t>
            </w:r>
          </w:p>
          <w:p w14:paraId="5417E46A" w14:textId="77777777" w:rsidR="00E362F0" w:rsidRPr="00480CF7" w:rsidRDefault="00E362F0" w:rsidP="006D1FE7">
            <w:pPr>
              <w:rPr>
                <w:b/>
                <w:bCs/>
                <w:rtl/>
              </w:rPr>
            </w:pPr>
            <w:r w:rsidRPr="00480CF7">
              <w:rPr>
                <w:b/>
                <w:bCs/>
                <w:rtl/>
              </w:rPr>
              <w:t>2.  מחמד עטון (עציר)</w:t>
            </w:r>
          </w:p>
        </w:tc>
      </w:tr>
    </w:tbl>
    <w:p w14:paraId="01207A22" w14:textId="77777777" w:rsidR="00E362F0" w:rsidRPr="00480CF7" w:rsidRDefault="00E362F0" w:rsidP="00E362F0">
      <w:pPr>
        <w:rPr>
          <w:rtl/>
        </w:rPr>
      </w:pPr>
    </w:p>
    <w:p w14:paraId="55FA247F" w14:textId="77777777" w:rsidR="00E362F0" w:rsidRPr="00480CF7" w:rsidRDefault="00E362F0" w:rsidP="00E362F0">
      <w:pPr>
        <w:rPr>
          <w:rtl/>
        </w:rPr>
      </w:pPr>
    </w:p>
    <w:p w14:paraId="7856F42D" w14:textId="77777777" w:rsidR="00E362F0" w:rsidRPr="00480CF7" w:rsidRDefault="00E362F0" w:rsidP="00E362F0">
      <w:pPr>
        <w:rPr>
          <w:rtl/>
        </w:rPr>
      </w:pPr>
      <w:r w:rsidRPr="00480CF7">
        <w:rPr>
          <w:rtl/>
        </w:rPr>
        <w:t>בא-כוח המאשימה:</w:t>
      </w:r>
      <w:r w:rsidRPr="00480CF7">
        <w:rPr>
          <w:rtl/>
        </w:rPr>
        <w:tab/>
        <w:t xml:space="preserve">עו"ד </w:t>
      </w:r>
      <w:r w:rsidRPr="00480CF7">
        <w:rPr>
          <w:rFonts w:hint="cs"/>
          <w:rtl/>
        </w:rPr>
        <w:t>אריאל אילוז</w:t>
      </w:r>
      <w:r w:rsidRPr="00480CF7">
        <w:rPr>
          <w:rtl/>
        </w:rPr>
        <w:t xml:space="preserve"> (פרקליטות מחוז ירושלים (פלילי)</w:t>
      </w:r>
      <w:r w:rsidRPr="00480CF7">
        <w:rPr>
          <w:rFonts w:hint="cs"/>
          <w:rtl/>
        </w:rPr>
        <w:t>)</w:t>
      </w:r>
    </w:p>
    <w:p w14:paraId="3AE25810" w14:textId="77777777" w:rsidR="00E362F0" w:rsidRPr="00480CF7" w:rsidRDefault="00E362F0" w:rsidP="00E362F0">
      <w:pPr>
        <w:rPr>
          <w:rtl/>
        </w:rPr>
      </w:pPr>
      <w:r w:rsidRPr="00480CF7">
        <w:rPr>
          <w:rtl/>
        </w:rPr>
        <w:t>בא-כוח הנאשם 1:</w:t>
      </w:r>
      <w:r w:rsidRPr="00480CF7">
        <w:rPr>
          <w:rtl/>
        </w:rPr>
        <w:tab/>
      </w:r>
      <w:r w:rsidRPr="00480CF7">
        <w:rPr>
          <w:rFonts w:hint="cs"/>
          <w:rtl/>
        </w:rPr>
        <w:t>עו"ד חמזה קוטינה</w:t>
      </w:r>
    </w:p>
    <w:p w14:paraId="18591F14" w14:textId="77777777" w:rsidR="00E362F0" w:rsidRPr="00480CF7" w:rsidRDefault="00E362F0" w:rsidP="00E362F0">
      <w:pPr>
        <w:rPr>
          <w:rtl/>
        </w:rPr>
      </w:pPr>
      <w:bookmarkStart w:id="2" w:name="FirstLawyer"/>
      <w:r w:rsidRPr="00480CF7">
        <w:rPr>
          <w:rtl/>
        </w:rPr>
        <w:t>בא</w:t>
      </w:r>
      <w:r w:rsidRPr="00480CF7">
        <w:rPr>
          <w:rFonts w:hint="cs"/>
          <w:rtl/>
        </w:rPr>
        <w:t>ת</w:t>
      </w:r>
      <w:r w:rsidRPr="00480CF7">
        <w:rPr>
          <w:rtl/>
        </w:rPr>
        <w:t>-כ</w:t>
      </w:r>
      <w:bookmarkEnd w:id="2"/>
      <w:r w:rsidRPr="00480CF7">
        <w:rPr>
          <w:rtl/>
        </w:rPr>
        <w:t>וח הנאשם 2:</w:t>
      </w:r>
      <w:r w:rsidRPr="00480CF7">
        <w:rPr>
          <w:rtl/>
        </w:rPr>
        <w:tab/>
      </w:r>
      <w:r w:rsidRPr="00480CF7">
        <w:rPr>
          <w:rFonts w:hint="cs"/>
          <w:rtl/>
        </w:rPr>
        <w:t>עו"ד לאה צמל</w:t>
      </w:r>
      <w:r w:rsidRPr="00480CF7">
        <w:rPr>
          <w:rtl/>
        </w:rPr>
        <w:t xml:space="preserve"> </w:t>
      </w:r>
    </w:p>
    <w:p w14:paraId="2E09FDC3" w14:textId="77777777" w:rsidR="006142C1" w:rsidRPr="00480CF7" w:rsidRDefault="006142C1" w:rsidP="00480CF7">
      <w:pPr>
        <w:spacing w:before="120" w:after="120" w:line="240" w:lineRule="exact"/>
        <w:ind w:left="283" w:hanging="283"/>
        <w:jc w:val="both"/>
        <w:rPr>
          <w:rFonts w:ascii="FrankRuehl" w:hAnsi="FrankRuehl" w:cs="FrankRuehl"/>
          <w:rtl/>
        </w:rPr>
      </w:pPr>
    </w:p>
    <w:p w14:paraId="5058DDDB" w14:textId="77777777" w:rsidR="006142C1" w:rsidRPr="006142C1" w:rsidRDefault="006142C1" w:rsidP="006142C1">
      <w:pPr>
        <w:spacing w:before="120" w:after="120" w:line="240" w:lineRule="exact"/>
        <w:ind w:left="283" w:hanging="283"/>
        <w:jc w:val="both"/>
        <w:rPr>
          <w:rFonts w:ascii="FrankRuehl" w:hAnsi="FrankRuehl" w:cs="FrankRuehl"/>
          <w:rtl/>
        </w:rPr>
      </w:pPr>
      <w:bookmarkStart w:id="3" w:name="LawTable"/>
      <w:bookmarkEnd w:id="3"/>
    </w:p>
    <w:p w14:paraId="7C44075A" w14:textId="77777777" w:rsidR="006142C1" w:rsidRPr="006142C1" w:rsidRDefault="006142C1" w:rsidP="006142C1">
      <w:pPr>
        <w:spacing w:before="120" w:after="120" w:line="240" w:lineRule="exact"/>
        <w:ind w:left="283" w:hanging="283"/>
        <w:jc w:val="both"/>
        <w:rPr>
          <w:rFonts w:ascii="FrankRuehl" w:hAnsi="FrankRuehl" w:cs="FrankRuehl"/>
          <w:rtl/>
        </w:rPr>
      </w:pPr>
      <w:r w:rsidRPr="006142C1">
        <w:rPr>
          <w:rFonts w:ascii="FrankRuehl" w:hAnsi="FrankRuehl" w:cs="FrankRuehl"/>
          <w:rtl/>
        </w:rPr>
        <w:t xml:space="preserve">חקיקה שאוזכרה: </w:t>
      </w:r>
    </w:p>
    <w:p w14:paraId="58DAFE02" w14:textId="77777777" w:rsidR="006142C1" w:rsidRPr="006142C1" w:rsidRDefault="006142C1" w:rsidP="006142C1">
      <w:pPr>
        <w:spacing w:before="120" w:after="120" w:line="240" w:lineRule="exact"/>
        <w:ind w:left="283" w:hanging="283"/>
        <w:jc w:val="both"/>
        <w:rPr>
          <w:rFonts w:ascii="FrankRuehl" w:hAnsi="FrankRuehl" w:cs="FrankRuehl"/>
          <w:color w:val="0000FF"/>
          <w:rtl/>
        </w:rPr>
      </w:pPr>
      <w:hyperlink r:id="rId6" w:history="1">
        <w:r w:rsidRPr="006142C1">
          <w:rPr>
            <w:rStyle w:val="Hyperlink"/>
            <w:rFonts w:ascii="FrankRuehl" w:hAnsi="FrankRuehl" w:cs="FrankRuehl"/>
            <w:u w:val="none"/>
            <w:rtl/>
          </w:rPr>
          <w:t>חוק העונשין, תשל"ז-1977</w:t>
        </w:r>
      </w:hyperlink>
      <w:r w:rsidRPr="006142C1">
        <w:rPr>
          <w:rFonts w:ascii="FrankRuehl" w:hAnsi="FrankRuehl" w:cs="FrankRuehl"/>
          <w:color w:val="0000FF"/>
          <w:rtl/>
        </w:rPr>
        <w:t xml:space="preserve">: סע'  </w:t>
      </w:r>
      <w:hyperlink r:id="rId7" w:history="1">
        <w:r w:rsidRPr="006142C1">
          <w:rPr>
            <w:rStyle w:val="Hyperlink"/>
            <w:rFonts w:ascii="FrankRuehl" w:hAnsi="FrankRuehl" w:cs="FrankRuehl"/>
            <w:u w:val="none"/>
          </w:rPr>
          <w:t>25</w:t>
        </w:r>
      </w:hyperlink>
      <w:r w:rsidRPr="006142C1">
        <w:rPr>
          <w:rFonts w:ascii="FrankRuehl" w:hAnsi="FrankRuehl" w:cs="FrankRuehl"/>
          <w:color w:val="0000FF"/>
          <w:rtl/>
        </w:rPr>
        <w:t xml:space="preserve">, </w:t>
      </w:r>
      <w:hyperlink r:id="rId8" w:history="1">
        <w:r w:rsidRPr="006142C1">
          <w:rPr>
            <w:rStyle w:val="Hyperlink"/>
            <w:rFonts w:ascii="FrankRuehl" w:hAnsi="FrankRuehl" w:cs="FrankRuehl"/>
            <w:u w:val="none"/>
          </w:rPr>
          <w:t>29</w:t>
        </w:r>
      </w:hyperlink>
      <w:r w:rsidRPr="006142C1">
        <w:rPr>
          <w:rFonts w:ascii="FrankRuehl" w:hAnsi="FrankRuehl" w:cs="FrankRuehl"/>
          <w:color w:val="0000FF"/>
          <w:rtl/>
        </w:rPr>
        <w:t xml:space="preserve">, </w:t>
      </w:r>
      <w:hyperlink r:id="rId9" w:history="1">
        <w:r w:rsidRPr="006142C1">
          <w:rPr>
            <w:rStyle w:val="Hyperlink"/>
            <w:rFonts w:ascii="FrankRuehl" w:hAnsi="FrankRuehl" w:cs="FrankRuehl"/>
            <w:u w:val="none"/>
          </w:rPr>
          <w:t>144</w:t>
        </w:r>
      </w:hyperlink>
      <w:r w:rsidRPr="006142C1">
        <w:rPr>
          <w:rFonts w:ascii="FrankRuehl" w:hAnsi="FrankRuehl" w:cs="FrankRuehl"/>
          <w:color w:val="0000FF"/>
          <w:rtl/>
        </w:rPr>
        <w:t xml:space="preserve">(ב), </w:t>
      </w:r>
      <w:hyperlink r:id="rId10" w:history="1">
        <w:r w:rsidRPr="006142C1">
          <w:rPr>
            <w:rStyle w:val="Hyperlink"/>
            <w:rFonts w:ascii="FrankRuehl" w:hAnsi="FrankRuehl" w:cs="FrankRuehl"/>
            <w:u w:val="none"/>
          </w:rPr>
          <w:t>144</w:t>
        </w:r>
      </w:hyperlink>
      <w:r w:rsidRPr="006142C1">
        <w:rPr>
          <w:rFonts w:ascii="FrankRuehl" w:hAnsi="FrankRuehl" w:cs="FrankRuehl"/>
          <w:color w:val="0000FF"/>
          <w:rtl/>
        </w:rPr>
        <w:t xml:space="preserve">(ב2), </w:t>
      </w:r>
      <w:hyperlink r:id="rId11" w:history="1">
        <w:r w:rsidRPr="006142C1">
          <w:rPr>
            <w:rStyle w:val="Hyperlink"/>
            <w:rFonts w:ascii="FrankRuehl" w:hAnsi="FrankRuehl" w:cs="FrankRuehl"/>
            <w:u w:val="none"/>
          </w:rPr>
          <w:t>152</w:t>
        </w:r>
      </w:hyperlink>
      <w:r w:rsidRPr="006142C1">
        <w:rPr>
          <w:rFonts w:ascii="FrankRuehl" w:hAnsi="FrankRuehl" w:cs="FrankRuehl"/>
          <w:color w:val="0000FF"/>
          <w:rtl/>
        </w:rPr>
        <w:t xml:space="preserve">, </w:t>
      </w:r>
      <w:hyperlink r:id="rId12" w:history="1">
        <w:r w:rsidRPr="006142C1">
          <w:rPr>
            <w:rStyle w:val="Hyperlink"/>
            <w:rFonts w:ascii="FrankRuehl" w:hAnsi="FrankRuehl" w:cs="FrankRuehl"/>
            <w:u w:val="none"/>
          </w:rPr>
          <w:t>274</w:t>
        </w:r>
      </w:hyperlink>
      <w:r w:rsidRPr="006142C1">
        <w:rPr>
          <w:rFonts w:ascii="FrankRuehl" w:hAnsi="FrankRuehl" w:cs="FrankRuehl"/>
          <w:color w:val="0000FF"/>
          <w:rtl/>
        </w:rPr>
        <w:t xml:space="preserve">(1), </w:t>
      </w:r>
      <w:hyperlink r:id="rId13" w:history="1">
        <w:r w:rsidRPr="006142C1">
          <w:rPr>
            <w:rStyle w:val="Hyperlink"/>
            <w:rFonts w:ascii="FrankRuehl" w:hAnsi="FrankRuehl" w:cs="FrankRuehl"/>
            <w:u w:val="none"/>
          </w:rPr>
          <w:t>2</w:t>
        </w:r>
      </w:hyperlink>
      <w:r w:rsidRPr="006142C1">
        <w:rPr>
          <w:rFonts w:ascii="FrankRuehl" w:hAnsi="FrankRuehl" w:cs="FrankRuehl"/>
          <w:color w:val="0000FF"/>
          <w:rtl/>
        </w:rPr>
        <w:t xml:space="preserve">, </w:t>
      </w:r>
      <w:hyperlink r:id="rId14" w:history="1">
        <w:r w:rsidRPr="006142C1">
          <w:rPr>
            <w:rStyle w:val="Hyperlink"/>
            <w:rFonts w:ascii="FrankRuehl" w:hAnsi="FrankRuehl" w:cs="FrankRuehl"/>
            <w:u w:val="none"/>
          </w:rPr>
          <w:t>3</w:t>
        </w:r>
      </w:hyperlink>
      <w:r w:rsidRPr="006142C1">
        <w:rPr>
          <w:rFonts w:ascii="FrankRuehl" w:hAnsi="FrankRuehl" w:cs="FrankRuehl"/>
          <w:color w:val="0000FF"/>
          <w:rtl/>
        </w:rPr>
        <w:t xml:space="preserve">, </w:t>
      </w:r>
      <w:hyperlink r:id="rId15" w:history="1">
        <w:r w:rsidRPr="006142C1">
          <w:rPr>
            <w:rStyle w:val="Hyperlink"/>
            <w:rFonts w:ascii="FrankRuehl" w:hAnsi="FrankRuehl" w:cs="FrankRuehl"/>
            <w:u w:val="none"/>
          </w:rPr>
          <w:t>329</w:t>
        </w:r>
      </w:hyperlink>
      <w:r w:rsidRPr="006142C1">
        <w:rPr>
          <w:rFonts w:ascii="FrankRuehl" w:hAnsi="FrankRuehl" w:cs="FrankRuehl"/>
          <w:color w:val="0000FF"/>
          <w:rtl/>
        </w:rPr>
        <w:t xml:space="preserve">(א)(2), </w:t>
      </w:r>
      <w:hyperlink r:id="rId16" w:history="1">
        <w:r w:rsidRPr="006142C1">
          <w:rPr>
            <w:rStyle w:val="Hyperlink"/>
            <w:rFonts w:ascii="FrankRuehl" w:hAnsi="FrankRuehl" w:cs="FrankRuehl"/>
            <w:u w:val="none"/>
          </w:rPr>
          <w:t>448</w:t>
        </w:r>
      </w:hyperlink>
      <w:r w:rsidRPr="006142C1">
        <w:rPr>
          <w:rFonts w:ascii="FrankRuehl" w:hAnsi="FrankRuehl" w:cs="FrankRuehl"/>
          <w:color w:val="0000FF"/>
          <w:rtl/>
        </w:rPr>
        <w:t xml:space="preserve">(א), </w:t>
      </w:r>
      <w:hyperlink r:id="rId17" w:history="1">
        <w:r w:rsidRPr="006142C1">
          <w:rPr>
            <w:rStyle w:val="Hyperlink"/>
            <w:rFonts w:ascii="FrankRuehl" w:hAnsi="FrankRuehl" w:cs="FrankRuehl"/>
            <w:u w:val="none"/>
          </w:rPr>
          <w:t>452</w:t>
        </w:r>
      </w:hyperlink>
    </w:p>
    <w:p w14:paraId="644F655F" w14:textId="77777777" w:rsidR="006142C1" w:rsidRPr="006142C1" w:rsidRDefault="006142C1" w:rsidP="006142C1">
      <w:pPr>
        <w:spacing w:before="120" w:after="120" w:line="240" w:lineRule="exact"/>
        <w:ind w:left="283" w:hanging="283"/>
        <w:jc w:val="both"/>
        <w:rPr>
          <w:rFonts w:ascii="FrankRuehl" w:hAnsi="FrankRuehl" w:cs="FrankRuehl"/>
          <w:color w:val="0000FF"/>
          <w:rtl/>
        </w:rPr>
      </w:pPr>
      <w:hyperlink r:id="rId18" w:history="1">
        <w:r w:rsidRPr="006142C1">
          <w:rPr>
            <w:rStyle w:val="Hyperlink"/>
            <w:rFonts w:ascii="FrankRuehl" w:hAnsi="FrankRuehl" w:cs="FrankRuehl"/>
            <w:u w:val="none"/>
            <w:rtl/>
          </w:rPr>
          <w:t>חוק המאבק בטרור, תשע"ו-2016</w:t>
        </w:r>
      </w:hyperlink>
      <w:r w:rsidRPr="006142C1">
        <w:rPr>
          <w:rFonts w:ascii="FrankRuehl" w:hAnsi="FrankRuehl" w:cs="FrankRuehl"/>
          <w:color w:val="0000FF"/>
          <w:rtl/>
        </w:rPr>
        <w:t xml:space="preserve">: סע'  </w:t>
      </w:r>
      <w:hyperlink r:id="rId19" w:history="1">
        <w:r w:rsidRPr="006142C1">
          <w:rPr>
            <w:rStyle w:val="Hyperlink"/>
            <w:rFonts w:ascii="FrankRuehl" w:hAnsi="FrankRuehl" w:cs="FrankRuehl"/>
            <w:u w:val="none"/>
          </w:rPr>
          <w:t>24</w:t>
        </w:r>
      </w:hyperlink>
      <w:r w:rsidRPr="006142C1">
        <w:rPr>
          <w:rFonts w:ascii="FrankRuehl" w:hAnsi="FrankRuehl" w:cs="FrankRuehl"/>
          <w:color w:val="0000FF"/>
          <w:rtl/>
        </w:rPr>
        <w:t xml:space="preserve">(א)(1), </w:t>
      </w:r>
      <w:hyperlink r:id="rId20" w:history="1">
        <w:r w:rsidRPr="006142C1">
          <w:rPr>
            <w:rStyle w:val="Hyperlink"/>
            <w:rFonts w:ascii="FrankRuehl" w:hAnsi="FrankRuehl" w:cs="FrankRuehl"/>
            <w:u w:val="none"/>
          </w:rPr>
          <w:t>30</w:t>
        </w:r>
      </w:hyperlink>
      <w:r w:rsidRPr="006142C1">
        <w:rPr>
          <w:rFonts w:ascii="FrankRuehl" w:hAnsi="FrankRuehl" w:cs="FrankRuehl"/>
          <w:color w:val="0000FF"/>
          <w:rtl/>
        </w:rPr>
        <w:t xml:space="preserve">(א), </w:t>
      </w:r>
      <w:hyperlink r:id="rId21" w:history="1">
        <w:r w:rsidRPr="006142C1">
          <w:rPr>
            <w:rStyle w:val="Hyperlink"/>
            <w:rFonts w:ascii="FrankRuehl" w:hAnsi="FrankRuehl" w:cs="FrankRuehl"/>
            <w:u w:val="none"/>
          </w:rPr>
          <w:t>37</w:t>
        </w:r>
      </w:hyperlink>
    </w:p>
    <w:p w14:paraId="54F0D4C3" w14:textId="77777777" w:rsidR="006142C1" w:rsidRPr="006142C1" w:rsidRDefault="006142C1" w:rsidP="006142C1">
      <w:pPr>
        <w:jc w:val="center"/>
        <w:rPr>
          <w:rFonts w:ascii="David" w:hAnsi="David"/>
          <w:sz w:val="32"/>
          <w:szCs w:val="32"/>
          <w:rtl/>
        </w:rPr>
      </w:pPr>
      <w:bookmarkStart w:id="4" w:name="LawTable_End"/>
      <w:bookmarkEnd w:id="4"/>
    </w:p>
    <w:p w14:paraId="361F2238" w14:textId="77777777" w:rsidR="006142C1" w:rsidRPr="00480CF7" w:rsidRDefault="006142C1" w:rsidP="00480CF7">
      <w:pPr>
        <w:jc w:val="center"/>
        <w:rPr>
          <w:rFonts w:ascii="David" w:hAnsi="David"/>
          <w:b/>
          <w:bCs/>
          <w:sz w:val="32"/>
          <w:szCs w:val="32"/>
          <w:u w:val="single"/>
          <w:rtl/>
        </w:rPr>
      </w:pPr>
      <w:bookmarkStart w:id="5" w:name="PsakDin"/>
      <w:r w:rsidRPr="00480CF7">
        <w:rPr>
          <w:rFonts w:ascii="David" w:hAnsi="David"/>
          <w:b/>
          <w:bCs/>
          <w:sz w:val="32"/>
          <w:szCs w:val="32"/>
          <w:u w:val="single"/>
          <w:rtl/>
        </w:rPr>
        <w:t>גזר דין</w:t>
      </w:r>
    </w:p>
    <w:p w14:paraId="63708EF7" w14:textId="77777777" w:rsidR="006142C1" w:rsidRPr="00E362F0" w:rsidRDefault="006142C1" w:rsidP="00E362F0">
      <w:pPr>
        <w:jc w:val="center"/>
        <w:rPr>
          <w:rFonts w:ascii="David" w:hAnsi="David"/>
          <w:sz w:val="28"/>
          <w:szCs w:val="28"/>
          <w:u w:val="single"/>
          <w:rtl/>
        </w:rPr>
      </w:pPr>
      <w:bookmarkStart w:id="6" w:name="ABSTRACT_START"/>
      <w:bookmarkEnd w:id="5"/>
      <w:bookmarkEnd w:id="6"/>
    </w:p>
    <w:bookmarkEnd w:id="0"/>
    <w:p w14:paraId="702984A7" w14:textId="77777777" w:rsidR="00E362F0" w:rsidRPr="009015DA" w:rsidRDefault="00E362F0" w:rsidP="00E362F0">
      <w:pPr>
        <w:spacing w:line="360" w:lineRule="auto"/>
        <w:jc w:val="both"/>
        <w:rPr>
          <w:rFonts w:ascii="Arial" w:hAnsi="Arial"/>
          <w:rtl/>
        </w:rPr>
      </w:pPr>
      <w:r w:rsidRPr="009015DA">
        <w:rPr>
          <w:rFonts w:ascii="Arial" w:hAnsi="Arial"/>
          <w:rtl/>
        </w:rPr>
        <w:t>על-פי הכרעת הדין מיום 21.5.2024, הנאשמים הורשעו בהתאם להודאתם במסגרת הסדר טיעון, אשר כלל את תיקון כתב האישום (ובין השאר, את מחיקת האישום הרביעי), אך לא כלל הסכמה בעניין העונש. העבירות שבהן הורשעו הן כלהלן.</w:t>
      </w:r>
    </w:p>
    <w:p w14:paraId="03D2DC3B" w14:textId="77777777" w:rsidR="00E362F0" w:rsidRPr="009015DA" w:rsidRDefault="00E362F0" w:rsidP="00E362F0">
      <w:pPr>
        <w:spacing w:line="360" w:lineRule="auto"/>
        <w:jc w:val="both"/>
        <w:rPr>
          <w:rFonts w:ascii="Arial" w:hAnsi="Arial"/>
          <w:rtl/>
        </w:rPr>
      </w:pPr>
      <w:bookmarkStart w:id="7" w:name="ABSTRACT_END"/>
      <w:bookmarkEnd w:id="7"/>
    </w:p>
    <w:p w14:paraId="4B5763BA" w14:textId="77777777" w:rsidR="00E362F0" w:rsidRPr="009015DA" w:rsidRDefault="00E362F0" w:rsidP="00E362F0">
      <w:pPr>
        <w:spacing w:line="360" w:lineRule="auto"/>
        <w:jc w:val="both"/>
        <w:rPr>
          <w:rFonts w:ascii="Arial" w:hAnsi="Arial"/>
          <w:rtl/>
        </w:rPr>
      </w:pPr>
      <w:r w:rsidRPr="009015DA">
        <w:rPr>
          <w:rFonts w:ascii="Arial" w:hAnsi="Arial"/>
          <w:b/>
          <w:bCs/>
          <w:rtl/>
        </w:rPr>
        <w:t xml:space="preserve">הנאשם 1, עסאם עטון, </w:t>
      </w:r>
      <w:r w:rsidRPr="009015DA">
        <w:rPr>
          <w:rFonts w:ascii="Arial" w:hAnsi="Arial"/>
          <w:rtl/>
        </w:rPr>
        <w:t>יליד 15.7.2004 (בן 20), הורשע בעבירות הבאות:</w:t>
      </w:r>
      <w:r w:rsidRPr="009015DA">
        <w:rPr>
          <w:rFonts w:ascii="Arial" w:hAnsi="Arial"/>
          <w:b/>
          <w:bCs/>
          <w:rtl/>
        </w:rPr>
        <w:t xml:space="preserve"> הצתה,</w:t>
      </w:r>
      <w:r w:rsidRPr="009015DA">
        <w:rPr>
          <w:rFonts w:ascii="Arial" w:hAnsi="Arial"/>
          <w:rtl/>
        </w:rPr>
        <w:t xml:space="preserve"> לפי </w:t>
      </w:r>
      <w:hyperlink r:id="rId22" w:history="1">
        <w:r w:rsidR="006142C1" w:rsidRPr="006142C1">
          <w:rPr>
            <w:rStyle w:val="Hyperlink"/>
            <w:rFonts w:ascii="Arial" w:hAnsi="Arial"/>
            <w:color w:val="0000FF"/>
            <w:rtl/>
          </w:rPr>
          <w:t>סעיף 448(א)</w:t>
        </w:r>
      </w:hyperlink>
      <w:r w:rsidRPr="009015DA">
        <w:rPr>
          <w:rFonts w:ascii="Arial" w:hAnsi="Arial"/>
          <w:rtl/>
        </w:rPr>
        <w:t xml:space="preserve"> רישה ב</w:t>
      </w:r>
      <w:hyperlink r:id="rId23" w:history="1">
        <w:r w:rsidR="00480CF7" w:rsidRPr="00480CF7">
          <w:rPr>
            <w:rFonts w:ascii="Arial" w:hAnsi="Arial"/>
            <w:color w:val="0000FF"/>
            <w:u w:val="single"/>
            <w:rtl/>
          </w:rPr>
          <w:t>חוק העונשין</w:t>
        </w:r>
      </w:hyperlink>
      <w:r w:rsidRPr="009015DA">
        <w:rPr>
          <w:rFonts w:ascii="Arial" w:hAnsi="Arial"/>
          <w:rtl/>
        </w:rPr>
        <w:t xml:space="preserve">, התשל"ז-1977 (להלן – </w:t>
      </w:r>
      <w:r w:rsidRPr="009015DA">
        <w:rPr>
          <w:rFonts w:ascii="Arial" w:hAnsi="Arial"/>
          <w:b/>
          <w:bCs/>
          <w:rtl/>
        </w:rPr>
        <w:t>החוק</w:t>
      </w:r>
      <w:r w:rsidRPr="009015DA">
        <w:rPr>
          <w:rFonts w:ascii="Arial" w:hAnsi="Arial"/>
          <w:rtl/>
        </w:rPr>
        <w:t xml:space="preserve">); </w:t>
      </w:r>
      <w:r w:rsidRPr="009015DA">
        <w:rPr>
          <w:rFonts w:ascii="Arial" w:hAnsi="Arial"/>
          <w:b/>
          <w:bCs/>
          <w:rtl/>
        </w:rPr>
        <w:t>שלוש עבירות ניסיון תקיפת שוטר בנסיבות מחמירות,</w:t>
      </w:r>
      <w:r w:rsidRPr="009015DA">
        <w:rPr>
          <w:rFonts w:ascii="Arial" w:hAnsi="Arial"/>
          <w:rtl/>
        </w:rPr>
        <w:t xml:space="preserve"> לפי </w:t>
      </w:r>
      <w:hyperlink r:id="rId24" w:history="1">
        <w:r w:rsidR="006142C1" w:rsidRPr="006142C1">
          <w:rPr>
            <w:rStyle w:val="Hyperlink"/>
            <w:rFonts w:ascii="Arial" w:hAnsi="Arial"/>
            <w:color w:val="0000FF"/>
            <w:rtl/>
          </w:rPr>
          <w:t>סעיפים 274(1)</w:t>
        </w:r>
      </w:hyperlink>
      <w:r w:rsidRPr="009015DA">
        <w:rPr>
          <w:rFonts w:ascii="Arial" w:hAnsi="Arial"/>
          <w:rtl/>
        </w:rPr>
        <w:t xml:space="preserve"> ו-(</w:t>
      </w:r>
      <w:hyperlink r:id="rId25" w:history="1">
        <w:r w:rsidR="006142C1" w:rsidRPr="006142C1">
          <w:rPr>
            <w:rStyle w:val="Hyperlink"/>
            <w:rFonts w:ascii="Arial" w:hAnsi="Arial"/>
            <w:color w:val="0000FF"/>
            <w:rtl/>
          </w:rPr>
          <w:t>3</w:t>
        </w:r>
      </w:hyperlink>
      <w:r w:rsidRPr="009015DA">
        <w:rPr>
          <w:rFonts w:ascii="Arial" w:hAnsi="Arial"/>
          <w:rtl/>
        </w:rPr>
        <w:t xml:space="preserve">) וסעיף </w:t>
      </w:r>
      <w:hyperlink r:id="rId26" w:history="1">
        <w:r w:rsidR="006142C1" w:rsidRPr="006142C1">
          <w:rPr>
            <w:rStyle w:val="Hyperlink"/>
            <w:rFonts w:ascii="Arial" w:hAnsi="Arial"/>
            <w:color w:val="0000FF"/>
            <w:rtl/>
          </w:rPr>
          <w:t>25</w:t>
        </w:r>
      </w:hyperlink>
      <w:r w:rsidRPr="009015DA">
        <w:rPr>
          <w:rFonts w:ascii="Arial" w:hAnsi="Arial"/>
          <w:rtl/>
        </w:rPr>
        <w:t xml:space="preserve"> בחוק; </w:t>
      </w:r>
      <w:r w:rsidRPr="009015DA">
        <w:rPr>
          <w:rFonts w:ascii="Arial" w:hAnsi="Arial"/>
          <w:b/>
          <w:bCs/>
          <w:rtl/>
        </w:rPr>
        <w:t>ארבע עבירות התפרעות,</w:t>
      </w:r>
      <w:r w:rsidRPr="009015DA">
        <w:rPr>
          <w:rFonts w:ascii="Arial" w:hAnsi="Arial"/>
          <w:rtl/>
        </w:rPr>
        <w:t xml:space="preserve"> לפי </w:t>
      </w:r>
      <w:hyperlink r:id="rId27" w:history="1">
        <w:r w:rsidR="006142C1" w:rsidRPr="006142C1">
          <w:rPr>
            <w:rStyle w:val="Hyperlink"/>
            <w:rFonts w:ascii="Arial" w:hAnsi="Arial"/>
            <w:color w:val="0000FF"/>
            <w:rtl/>
          </w:rPr>
          <w:t>סעיף 152</w:t>
        </w:r>
      </w:hyperlink>
      <w:r w:rsidRPr="009015DA">
        <w:rPr>
          <w:rFonts w:ascii="Arial" w:hAnsi="Arial"/>
          <w:rtl/>
        </w:rPr>
        <w:t xml:space="preserve"> בחוק; </w:t>
      </w:r>
      <w:r w:rsidRPr="009015DA">
        <w:rPr>
          <w:rFonts w:ascii="Arial" w:hAnsi="Arial"/>
          <w:b/>
          <w:bCs/>
          <w:rtl/>
        </w:rPr>
        <w:t>מעשה טרור של חבלה בכוונה מחמירה,</w:t>
      </w:r>
      <w:r w:rsidRPr="009015DA">
        <w:rPr>
          <w:rFonts w:ascii="Arial" w:hAnsi="Arial"/>
          <w:rtl/>
        </w:rPr>
        <w:t xml:space="preserve"> לפי </w:t>
      </w:r>
      <w:hyperlink r:id="rId28" w:history="1">
        <w:r w:rsidR="006142C1" w:rsidRPr="006142C1">
          <w:rPr>
            <w:rStyle w:val="Hyperlink"/>
            <w:rFonts w:ascii="Arial" w:hAnsi="Arial"/>
            <w:color w:val="0000FF"/>
            <w:rtl/>
          </w:rPr>
          <w:t>סעיף 329(א)(2)</w:t>
        </w:r>
      </w:hyperlink>
      <w:r w:rsidRPr="009015DA">
        <w:rPr>
          <w:rFonts w:ascii="Arial" w:hAnsi="Arial"/>
          <w:rtl/>
        </w:rPr>
        <w:t xml:space="preserve"> בחוק בצירוף </w:t>
      </w:r>
      <w:hyperlink r:id="rId29" w:history="1">
        <w:r w:rsidR="006142C1" w:rsidRPr="006142C1">
          <w:rPr>
            <w:rStyle w:val="Hyperlink"/>
            <w:rFonts w:ascii="Arial" w:hAnsi="Arial"/>
            <w:color w:val="0000FF"/>
            <w:rtl/>
          </w:rPr>
          <w:t>סעיף 37</w:t>
        </w:r>
      </w:hyperlink>
      <w:r w:rsidRPr="009015DA">
        <w:rPr>
          <w:rFonts w:ascii="Arial" w:hAnsi="Arial"/>
          <w:rtl/>
        </w:rPr>
        <w:t xml:space="preserve"> ב</w:t>
      </w:r>
      <w:hyperlink r:id="rId30" w:history="1">
        <w:r w:rsidR="00480CF7" w:rsidRPr="00480CF7">
          <w:rPr>
            <w:rFonts w:ascii="Arial" w:hAnsi="Arial"/>
            <w:color w:val="0000FF"/>
            <w:u w:val="single"/>
            <w:rtl/>
          </w:rPr>
          <w:t>חוק המאבק בטרור, התשע"ו-2016</w:t>
        </w:r>
      </w:hyperlink>
      <w:r w:rsidRPr="009015DA">
        <w:rPr>
          <w:rFonts w:ascii="Arial" w:hAnsi="Arial"/>
          <w:rtl/>
        </w:rPr>
        <w:t xml:space="preserve"> (להלן – </w:t>
      </w:r>
      <w:r w:rsidRPr="009015DA">
        <w:rPr>
          <w:rFonts w:ascii="Arial" w:hAnsi="Arial"/>
          <w:b/>
          <w:bCs/>
          <w:rtl/>
        </w:rPr>
        <w:t>חוק המאבק בטרור</w:t>
      </w:r>
      <w:r w:rsidRPr="009015DA">
        <w:rPr>
          <w:rFonts w:ascii="Arial" w:hAnsi="Arial"/>
          <w:rtl/>
        </w:rPr>
        <w:t xml:space="preserve">); </w:t>
      </w:r>
      <w:r w:rsidRPr="009015DA">
        <w:rPr>
          <w:rFonts w:ascii="Arial" w:hAnsi="Arial"/>
          <w:b/>
          <w:bCs/>
          <w:rtl/>
        </w:rPr>
        <w:t>פעולה בנשק למטרות טרור,</w:t>
      </w:r>
      <w:r w:rsidRPr="009015DA">
        <w:rPr>
          <w:rFonts w:ascii="Arial" w:hAnsi="Arial"/>
          <w:rtl/>
        </w:rPr>
        <w:t xml:space="preserve"> לפי </w:t>
      </w:r>
      <w:hyperlink r:id="rId31" w:history="1">
        <w:r w:rsidR="006142C1" w:rsidRPr="006142C1">
          <w:rPr>
            <w:rStyle w:val="Hyperlink"/>
            <w:rFonts w:ascii="Arial" w:hAnsi="Arial"/>
            <w:color w:val="0000FF"/>
            <w:rtl/>
          </w:rPr>
          <w:t>סעיף 30(א)</w:t>
        </w:r>
      </w:hyperlink>
      <w:r w:rsidRPr="009015DA">
        <w:rPr>
          <w:rFonts w:ascii="Arial" w:hAnsi="Arial"/>
          <w:rtl/>
        </w:rPr>
        <w:t xml:space="preserve"> בחוק המאבק בטרור; </w:t>
      </w:r>
      <w:r w:rsidRPr="009015DA">
        <w:rPr>
          <w:rFonts w:ascii="Arial" w:hAnsi="Arial"/>
          <w:b/>
          <w:bCs/>
          <w:rtl/>
        </w:rPr>
        <w:t>היזק בזדון,</w:t>
      </w:r>
      <w:r w:rsidRPr="009015DA">
        <w:rPr>
          <w:rFonts w:ascii="Arial" w:hAnsi="Arial"/>
          <w:rtl/>
        </w:rPr>
        <w:t xml:space="preserve"> לפי </w:t>
      </w:r>
      <w:hyperlink r:id="rId32" w:history="1">
        <w:r w:rsidR="006142C1" w:rsidRPr="006142C1">
          <w:rPr>
            <w:rStyle w:val="Hyperlink"/>
            <w:rFonts w:ascii="Arial" w:hAnsi="Arial"/>
            <w:color w:val="0000FF"/>
            <w:rtl/>
          </w:rPr>
          <w:t>סעיף 452</w:t>
        </w:r>
      </w:hyperlink>
      <w:r w:rsidRPr="009015DA">
        <w:rPr>
          <w:rFonts w:ascii="Arial" w:hAnsi="Arial"/>
          <w:rtl/>
        </w:rPr>
        <w:t xml:space="preserve"> בחוק; </w:t>
      </w:r>
      <w:r w:rsidRPr="009015DA">
        <w:rPr>
          <w:rFonts w:ascii="Arial" w:hAnsi="Arial"/>
          <w:b/>
          <w:bCs/>
          <w:rtl/>
        </w:rPr>
        <w:t>ניסיון ייצור נשק בצוותא,</w:t>
      </w:r>
      <w:r w:rsidRPr="009015DA">
        <w:rPr>
          <w:rFonts w:ascii="Arial" w:hAnsi="Arial"/>
          <w:rtl/>
        </w:rPr>
        <w:t xml:space="preserve"> לפי </w:t>
      </w:r>
      <w:hyperlink r:id="rId33" w:history="1">
        <w:r w:rsidR="006142C1" w:rsidRPr="006142C1">
          <w:rPr>
            <w:rStyle w:val="Hyperlink"/>
            <w:rFonts w:ascii="Arial" w:hAnsi="Arial"/>
            <w:color w:val="0000FF"/>
            <w:rtl/>
          </w:rPr>
          <w:t>סעיפים 144(ב2)</w:t>
        </w:r>
      </w:hyperlink>
      <w:r w:rsidRPr="009015DA">
        <w:rPr>
          <w:rFonts w:ascii="Arial" w:hAnsi="Arial"/>
          <w:rtl/>
        </w:rPr>
        <w:t xml:space="preserve">, </w:t>
      </w:r>
      <w:hyperlink r:id="rId34" w:history="1">
        <w:r w:rsidR="006142C1" w:rsidRPr="006142C1">
          <w:rPr>
            <w:rStyle w:val="Hyperlink"/>
            <w:rFonts w:ascii="Arial" w:hAnsi="Arial"/>
            <w:color w:val="0000FF"/>
            <w:rtl/>
          </w:rPr>
          <w:t>25</w:t>
        </w:r>
      </w:hyperlink>
      <w:r w:rsidRPr="009015DA">
        <w:rPr>
          <w:rFonts w:ascii="Arial" w:hAnsi="Arial"/>
          <w:rtl/>
        </w:rPr>
        <w:t xml:space="preserve"> ו-</w:t>
      </w:r>
      <w:hyperlink r:id="rId35" w:history="1">
        <w:r w:rsidR="006142C1" w:rsidRPr="006142C1">
          <w:rPr>
            <w:rStyle w:val="Hyperlink"/>
            <w:rFonts w:ascii="Arial" w:hAnsi="Arial"/>
            <w:color w:val="0000FF"/>
            <w:rtl/>
          </w:rPr>
          <w:t>29</w:t>
        </w:r>
      </w:hyperlink>
      <w:r w:rsidRPr="009015DA">
        <w:rPr>
          <w:rFonts w:ascii="Arial" w:hAnsi="Arial"/>
          <w:rtl/>
        </w:rPr>
        <w:t xml:space="preserve"> בחוק; </w:t>
      </w:r>
      <w:r w:rsidRPr="009015DA">
        <w:rPr>
          <w:rFonts w:ascii="Arial" w:hAnsi="Arial"/>
          <w:b/>
          <w:bCs/>
          <w:rtl/>
        </w:rPr>
        <w:t>ניסיון נשיאת נשק בצוותא,</w:t>
      </w:r>
      <w:r w:rsidRPr="009015DA">
        <w:rPr>
          <w:rFonts w:ascii="Arial" w:hAnsi="Arial"/>
          <w:rtl/>
        </w:rPr>
        <w:t xml:space="preserve"> לפי </w:t>
      </w:r>
      <w:hyperlink r:id="rId36" w:history="1">
        <w:r w:rsidR="006142C1" w:rsidRPr="006142C1">
          <w:rPr>
            <w:rStyle w:val="Hyperlink"/>
            <w:rFonts w:ascii="Arial" w:hAnsi="Arial"/>
            <w:color w:val="0000FF"/>
            <w:rtl/>
          </w:rPr>
          <w:t>סעיפים 144(ב)</w:t>
        </w:r>
      </w:hyperlink>
      <w:r w:rsidRPr="009015DA">
        <w:rPr>
          <w:rFonts w:ascii="Arial" w:hAnsi="Arial"/>
          <w:rtl/>
        </w:rPr>
        <w:t xml:space="preserve">, </w:t>
      </w:r>
      <w:hyperlink r:id="rId37" w:history="1">
        <w:r w:rsidR="006142C1" w:rsidRPr="006142C1">
          <w:rPr>
            <w:rStyle w:val="Hyperlink"/>
            <w:rFonts w:ascii="Arial" w:hAnsi="Arial"/>
            <w:color w:val="0000FF"/>
            <w:rtl/>
          </w:rPr>
          <w:t>25</w:t>
        </w:r>
      </w:hyperlink>
      <w:r w:rsidRPr="009015DA">
        <w:rPr>
          <w:rFonts w:ascii="Arial" w:hAnsi="Arial"/>
          <w:rtl/>
        </w:rPr>
        <w:t xml:space="preserve"> ו-</w:t>
      </w:r>
      <w:hyperlink r:id="rId38" w:history="1">
        <w:r w:rsidR="006142C1" w:rsidRPr="006142C1">
          <w:rPr>
            <w:rStyle w:val="Hyperlink"/>
            <w:rFonts w:ascii="Arial" w:hAnsi="Arial"/>
            <w:color w:val="0000FF"/>
            <w:rtl/>
          </w:rPr>
          <w:t>29</w:t>
        </w:r>
      </w:hyperlink>
      <w:r w:rsidRPr="009015DA">
        <w:rPr>
          <w:rFonts w:ascii="Arial" w:hAnsi="Arial"/>
          <w:rtl/>
        </w:rPr>
        <w:t xml:space="preserve"> בחוק; </w:t>
      </w:r>
      <w:r w:rsidRPr="009015DA">
        <w:rPr>
          <w:rFonts w:ascii="Arial" w:hAnsi="Arial"/>
          <w:b/>
          <w:bCs/>
          <w:rtl/>
        </w:rPr>
        <w:t>גילוי הזדהות עם ארגון טרור והסתה לטרור בצוותא,</w:t>
      </w:r>
      <w:r w:rsidRPr="009015DA">
        <w:rPr>
          <w:rFonts w:ascii="Arial" w:hAnsi="Arial"/>
          <w:rtl/>
        </w:rPr>
        <w:t xml:space="preserve"> לפי </w:t>
      </w:r>
      <w:hyperlink r:id="rId39" w:history="1">
        <w:r w:rsidR="006142C1" w:rsidRPr="006142C1">
          <w:rPr>
            <w:rStyle w:val="Hyperlink"/>
            <w:rFonts w:ascii="Arial" w:hAnsi="Arial"/>
            <w:color w:val="0000FF"/>
            <w:rtl/>
          </w:rPr>
          <w:t>סעיף 24(א)(1)</w:t>
        </w:r>
      </w:hyperlink>
      <w:r w:rsidRPr="009015DA">
        <w:rPr>
          <w:rFonts w:ascii="Arial" w:hAnsi="Arial"/>
          <w:rtl/>
        </w:rPr>
        <w:t xml:space="preserve"> בחוק המאבק בטרור וסעיף </w:t>
      </w:r>
      <w:hyperlink r:id="rId40" w:history="1">
        <w:r w:rsidR="006142C1" w:rsidRPr="006142C1">
          <w:rPr>
            <w:rStyle w:val="Hyperlink"/>
            <w:rFonts w:ascii="Arial" w:hAnsi="Arial"/>
            <w:color w:val="0000FF"/>
            <w:rtl/>
          </w:rPr>
          <w:t>29</w:t>
        </w:r>
      </w:hyperlink>
      <w:r w:rsidRPr="009015DA">
        <w:rPr>
          <w:rFonts w:ascii="Arial" w:hAnsi="Arial"/>
          <w:rtl/>
        </w:rPr>
        <w:t xml:space="preserve"> בחוק.</w:t>
      </w:r>
    </w:p>
    <w:p w14:paraId="7299BB6C" w14:textId="77777777" w:rsidR="00E362F0" w:rsidRPr="009015DA" w:rsidRDefault="00E362F0" w:rsidP="00E362F0">
      <w:pPr>
        <w:spacing w:line="360" w:lineRule="auto"/>
        <w:jc w:val="both"/>
        <w:rPr>
          <w:rFonts w:ascii="Arial" w:hAnsi="Arial"/>
          <w:rtl/>
        </w:rPr>
      </w:pPr>
    </w:p>
    <w:p w14:paraId="0EB80ACF" w14:textId="77777777" w:rsidR="00E362F0" w:rsidRPr="009015DA" w:rsidRDefault="00E362F0" w:rsidP="00E362F0">
      <w:pPr>
        <w:spacing w:line="360" w:lineRule="auto"/>
        <w:jc w:val="both"/>
        <w:rPr>
          <w:rFonts w:ascii="Arial" w:hAnsi="Arial"/>
          <w:rtl/>
        </w:rPr>
      </w:pPr>
      <w:r w:rsidRPr="009015DA">
        <w:rPr>
          <w:rFonts w:ascii="Arial" w:hAnsi="Arial"/>
          <w:b/>
          <w:bCs/>
          <w:rtl/>
        </w:rPr>
        <w:t xml:space="preserve">הנאשם 2, מחמד עטון, </w:t>
      </w:r>
      <w:r w:rsidRPr="009015DA">
        <w:rPr>
          <w:rFonts w:ascii="Arial" w:hAnsi="Arial"/>
          <w:rtl/>
        </w:rPr>
        <w:t>יליד 25.4.2004 (בן 20 ו-3 חודשים), הורשע בעבירות הבאות:</w:t>
      </w:r>
      <w:r w:rsidRPr="009015DA">
        <w:rPr>
          <w:rFonts w:ascii="Arial" w:hAnsi="Arial"/>
          <w:b/>
          <w:bCs/>
          <w:rtl/>
        </w:rPr>
        <w:t xml:space="preserve"> שתי עבירות ניסיון תקיפת שוטר בנסיבות מחמירות,</w:t>
      </w:r>
      <w:r w:rsidRPr="009015DA">
        <w:rPr>
          <w:rFonts w:ascii="Arial" w:hAnsi="Arial"/>
          <w:rtl/>
        </w:rPr>
        <w:t xml:space="preserve"> לפי </w:t>
      </w:r>
      <w:hyperlink r:id="rId41" w:history="1">
        <w:r w:rsidR="006142C1" w:rsidRPr="006142C1">
          <w:rPr>
            <w:rStyle w:val="Hyperlink"/>
            <w:rFonts w:ascii="Arial" w:hAnsi="Arial"/>
            <w:color w:val="0000FF"/>
            <w:rtl/>
          </w:rPr>
          <w:t>סעיפים 274(1)</w:t>
        </w:r>
      </w:hyperlink>
      <w:r w:rsidRPr="009015DA">
        <w:rPr>
          <w:rFonts w:ascii="Arial" w:hAnsi="Arial"/>
          <w:rtl/>
        </w:rPr>
        <w:t xml:space="preserve"> ו-(</w:t>
      </w:r>
      <w:hyperlink r:id="rId42" w:history="1">
        <w:r w:rsidR="006142C1" w:rsidRPr="006142C1">
          <w:rPr>
            <w:rStyle w:val="Hyperlink"/>
            <w:rFonts w:ascii="Arial" w:hAnsi="Arial"/>
            <w:color w:val="0000FF"/>
            <w:rtl/>
          </w:rPr>
          <w:t>3</w:t>
        </w:r>
      </w:hyperlink>
      <w:r w:rsidRPr="009015DA">
        <w:rPr>
          <w:rFonts w:ascii="Arial" w:hAnsi="Arial"/>
          <w:rtl/>
        </w:rPr>
        <w:t xml:space="preserve">) </w:t>
      </w:r>
      <w:hyperlink r:id="rId43" w:history="1">
        <w:r w:rsidR="006142C1" w:rsidRPr="006142C1">
          <w:rPr>
            <w:rStyle w:val="Hyperlink"/>
            <w:rFonts w:ascii="Arial" w:hAnsi="Arial"/>
            <w:color w:val="0000FF"/>
            <w:rtl/>
          </w:rPr>
          <w:t>וסעיף 25</w:t>
        </w:r>
      </w:hyperlink>
      <w:r w:rsidRPr="009015DA">
        <w:rPr>
          <w:rFonts w:ascii="Arial" w:hAnsi="Arial"/>
          <w:rtl/>
        </w:rPr>
        <w:t xml:space="preserve"> בחוק; </w:t>
      </w:r>
      <w:r w:rsidRPr="009015DA">
        <w:rPr>
          <w:rFonts w:ascii="Arial" w:hAnsi="Arial"/>
          <w:b/>
          <w:bCs/>
          <w:rtl/>
        </w:rPr>
        <w:t>שלוש עבירות התפרעות,</w:t>
      </w:r>
      <w:r w:rsidRPr="009015DA">
        <w:rPr>
          <w:rFonts w:ascii="Arial" w:hAnsi="Arial"/>
          <w:rtl/>
        </w:rPr>
        <w:t xml:space="preserve"> לפי </w:t>
      </w:r>
      <w:hyperlink r:id="rId44" w:history="1">
        <w:r w:rsidR="006142C1" w:rsidRPr="006142C1">
          <w:rPr>
            <w:rStyle w:val="Hyperlink"/>
            <w:rFonts w:ascii="Arial" w:hAnsi="Arial"/>
            <w:color w:val="0000FF"/>
            <w:rtl/>
          </w:rPr>
          <w:t>סעיף 152</w:t>
        </w:r>
      </w:hyperlink>
      <w:r w:rsidRPr="009015DA">
        <w:rPr>
          <w:rFonts w:ascii="Arial" w:hAnsi="Arial"/>
          <w:rtl/>
        </w:rPr>
        <w:t xml:space="preserve"> בחוק; </w:t>
      </w:r>
      <w:r w:rsidRPr="009015DA">
        <w:rPr>
          <w:rFonts w:ascii="Arial" w:hAnsi="Arial"/>
          <w:b/>
          <w:bCs/>
          <w:rtl/>
        </w:rPr>
        <w:t>מעשה טרור של חבלה בכוונה מחמירה,</w:t>
      </w:r>
      <w:r w:rsidRPr="009015DA">
        <w:rPr>
          <w:rFonts w:ascii="Arial" w:hAnsi="Arial"/>
          <w:rtl/>
        </w:rPr>
        <w:t xml:space="preserve"> לפי </w:t>
      </w:r>
      <w:hyperlink r:id="rId45" w:history="1">
        <w:r w:rsidR="006142C1" w:rsidRPr="006142C1">
          <w:rPr>
            <w:rStyle w:val="Hyperlink"/>
            <w:rFonts w:ascii="Arial" w:hAnsi="Arial"/>
            <w:color w:val="0000FF"/>
            <w:rtl/>
          </w:rPr>
          <w:t>סעיף 329(א)(2)</w:t>
        </w:r>
      </w:hyperlink>
      <w:r w:rsidRPr="009015DA">
        <w:rPr>
          <w:rFonts w:ascii="Arial" w:hAnsi="Arial"/>
          <w:rtl/>
        </w:rPr>
        <w:t xml:space="preserve"> בחוק בצירוף </w:t>
      </w:r>
      <w:hyperlink r:id="rId46" w:history="1">
        <w:r w:rsidR="006142C1" w:rsidRPr="006142C1">
          <w:rPr>
            <w:rStyle w:val="Hyperlink"/>
            <w:rFonts w:ascii="Arial" w:hAnsi="Arial"/>
            <w:color w:val="0000FF"/>
            <w:rtl/>
          </w:rPr>
          <w:t>סעיף 37</w:t>
        </w:r>
      </w:hyperlink>
      <w:r w:rsidRPr="009015DA">
        <w:rPr>
          <w:rFonts w:ascii="Arial" w:hAnsi="Arial"/>
          <w:rtl/>
        </w:rPr>
        <w:t xml:space="preserve"> בחוק המאבק בטרור; </w:t>
      </w:r>
      <w:r w:rsidRPr="009015DA">
        <w:rPr>
          <w:rFonts w:ascii="Arial" w:hAnsi="Arial"/>
          <w:b/>
          <w:bCs/>
          <w:rtl/>
        </w:rPr>
        <w:t>פעולה בנשק למטרות טרור,</w:t>
      </w:r>
      <w:r w:rsidRPr="009015DA">
        <w:rPr>
          <w:rFonts w:ascii="Arial" w:hAnsi="Arial"/>
          <w:rtl/>
        </w:rPr>
        <w:t xml:space="preserve"> לפי </w:t>
      </w:r>
      <w:hyperlink r:id="rId47" w:history="1">
        <w:r w:rsidR="006142C1" w:rsidRPr="006142C1">
          <w:rPr>
            <w:rStyle w:val="Hyperlink"/>
            <w:rFonts w:ascii="Arial" w:hAnsi="Arial"/>
            <w:color w:val="0000FF"/>
            <w:rtl/>
          </w:rPr>
          <w:t>סעיף 30(א)</w:t>
        </w:r>
      </w:hyperlink>
      <w:r w:rsidRPr="009015DA">
        <w:rPr>
          <w:rFonts w:ascii="Arial" w:hAnsi="Arial"/>
          <w:rtl/>
        </w:rPr>
        <w:t xml:space="preserve"> בחוק המאבק </w:t>
      </w:r>
      <w:r w:rsidRPr="009015DA">
        <w:rPr>
          <w:rFonts w:ascii="Arial" w:hAnsi="Arial"/>
          <w:rtl/>
        </w:rPr>
        <w:lastRenderedPageBreak/>
        <w:t xml:space="preserve">בטרור; </w:t>
      </w:r>
      <w:r w:rsidRPr="009015DA">
        <w:rPr>
          <w:rFonts w:ascii="Arial" w:hAnsi="Arial"/>
          <w:b/>
          <w:bCs/>
          <w:rtl/>
        </w:rPr>
        <w:t>היזק בזדון,</w:t>
      </w:r>
      <w:r w:rsidRPr="009015DA">
        <w:rPr>
          <w:rFonts w:ascii="Arial" w:hAnsi="Arial"/>
          <w:rtl/>
        </w:rPr>
        <w:t xml:space="preserve"> לפי </w:t>
      </w:r>
      <w:hyperlink r:id="rId48" w:history="1">
        <w:r w:rsidR="006142C1" w:rsidRPr="006142C1">
          <w:rPr>
            <w:rStyle w:val="Hyperlink"/>
            <w:rFonts w:ascii="Arial" w:hAnsi="Arial"/>
            <w:color w:val="0000FF"/>
            <w:rtl/>
          </w:rPr>
          <w:t>סעיף 452</w:t>
        </w:r>
      </w:hyperlink>
      <w:r w:rsidRPr="009015DA">
        <w:rPr>
          <w:rFonts w:ascii="Arial" w:hAnsi="Arial"/>
          <w:rtl/>
        </w:rPr>
        <w:t xml:space="preserve"> בחוק; </w:t>
      </w:r>
      <w:r w:rsidRPr="009015DA">
        <w:rPr>
          <w:rFonts w:ascii="Arial" w:hAnsi="Arial"/>
          <w:b/>
          <w:bCs/>
          <w:rtl/>
        </w:rPr>
        <w:t>הצתה,</w:t>
      </w:r>
      <w:r w:rsidRPr="009015DA">
        <w:rPr>
          <w:rFonts w:ascii="Arial" w:hAnsi="Arial"/>
          <w:rtl/>
        </w:rPr>
        <w:t xml:space="preserve"> לפי </w:t>
      </w:r>
      <w:hyperlink r:id="rId49" w:history="1">
        <w:r w:rsidR="006142C1" w:rsidRPr="006142C1">
          <w:rPr>
            <w:rStyle w:val="Hyperlink"/>
            <w:rFonts w:ascii="Arial" w:hAnsi="Arial"/>
            <w:color w:val="0000FF"/>
            <w:rtl/>
          </w:rPr>
          <w:t>סעיף 448(א)</w:t>
        </w:r>
      </w:hyperlink>
      <w:r w:rsidRPr="009015DA">
        <w:rPr>
          <w:rFonts w:ascii="Arial" w:hAnsi="Arial"/>
          <w:rtl/>
        </w:rPr>
        <w:t xml:space="preserve"> רישה בחוק; </w:t>
      </w:r>
      <w:r w:rsidRPr="009015DA">
        <w:rPr>
          <w:rFonts w:ascii="Arial" w:hAnsi="Arial"/>
          <w:b/>
          <w:bCs/>
          <w:rtl/>
        </w:rPr>
        <w:t>ניסיון ייצור נשק בצוותא,</w:t>
      </w:r>
      <w:r w:rsidRPr="009015DA">
        <w:rPr>
          <w:rFonts w:ascii="Arial" w:hAnsi="Arial"/>
          <w:rtl/>
        </w:rPr>
        <w:t xml:space="preserve"> לפי </w:t>
      </w:r>
      <w:hyperlink r:id="rId50" w:history="1">
        <w:r w:rsidR="006142C1" w:rsidRPr="006142C1">
          <w:rPr>
            <w:rStyle w:val="Hyperlink"/>
            <w:rFonts w:ascii="Arial" w:hAnsi="Arial"/>
            <w:color w:val="0000FF"/>
            <w:rtl/>
          </w:rPr>
          <w:t>סעיפים 144(ב2)</w:t>
        </w:r>
      </w:hyperlink>
      <w:r w:rsidRPr="009015DA">
        <w:rPr>
          <w:rFonts w:ascii="Arial" w:hAnsi="Arial"/>
          <w:rtl/>
        </w:rPr>
        <w:t xml:space="preserve">, </w:t>
      </w:r>
      <w:hyperlink r:id="rId51" w:history="1">
        <w:r w:rsidR="006142C1" w:rsidRPr="006142C1">
          <w:rPr>
            <w:rStyle w:val="Hyperlink"/>
            <w:rFonts w:ascii="Arial" w:hAnsi="Arial"/>
            <w:color w:val="0000FF"/>
            <w:rtl/>
          </w:rPr>
          <w:t>25</w:t>
        </w:r>
      </w:hyperlink>
      <w:r w:rsidRPr="009015DA">
        <w:rPr>
          <w:rFonts w:ascii="Arial" w:hAnsi="Arial"/>
          <w:rtl/>
        </w:rPr>
        <w:t xml:space="preserve"> ו-</w:t>
      </w:r>
      <w:hyperlink r:id="rId52" w:history="1">
        <w:r w:rsidR="006142C1" w:rsidRPr="006142C1">
          <w:rPr>
            <w:rStyle w:val="Hyperlink"/>
            <w:rFonts w:ascii="Arial" w:hAnsi="Arial"/>
            <w:color w:val="0000FF"/>
            <w:rtl/>
          </w:rPr>
          <w:t>29</w:t>
        </w:r>
      </w:hyperlink>
      <w:r w:rsidRPr="009015DA">
        <w:rPr>
          <w:rFonts w:ascii="Arial" w:hAnsi="Arial"/>
          <w:rtl/>
        </w:rPr>
        <w:t xml:space="preserve"> בחוק; </w:t>
      </w:r>
      <w:r w:rsidRPr="009015DA">
        <w:rPr>
          <w:rFonts w:ascii="Arial" w:hAnsi="Arial"/>
          <w:b/>
          <w:bCs/>
          <w:rtl/>
        </w:rPr>
        <w:t>ניסיון נשיאת נשק בצוותא,</w:t>
      </w:r>
      <w:r w:rsidRPr="009015DA">
        <w:rPr>
          <w:rFonts w:ascii="Arial" w:hAnsi="Arial"/>
          <w:rtl/>
        </w:rPr>
        <w:t xml:space="preserve"> לפי </w:t>
      </w:r>
      <w:hyperlink r:id="rId53" w:history="1">
        <w:r w:rsidR="006142C1" w:rsidRPr="006142C1">
          <w:rPr>
            <w:rStyle w:val="Hyperlink"/>
            <w:rFonts w:ascii="Arial" w:hAnsi="Arial"/>
            <w:color w:val="0000FF"/>
            <w:rtl/>
          </w:rPr>
          <w:t>סעיפים 144(ב)</w:t>
        </w:r>
      </w:hyperlink>
      <w:r w:rsidRPr="009015DA">
        <w:rPr>
          <w:rFonts w:ascii="Arial" w:hAnsi="Arial"/>
          <w:rtl/>
        </w:rPr>
        <w:t xml:space="preserve">, </w:t>
      </w:r>
      <w:hyperlink r:id="rId54" w:history="1">
        <w:r w:rsidR="006142C1" w:rsidRPr="006142C1">
          <w:rPr>
            <w:rStyle w:val="Hyperlink"/>
            <w:rFonts w:ascii="Arial" w:hAnsi="Arial"/>
            <w:color w:val="0000FF"/>
            <w:rtl/>
          </w:rPr>
          <w:t>25</w:t>
        </w:r>
      </w:hyperlink>
      <w:r w:rsidRPr="009015DA">
        <w:rPr>
          <w:rFonts w:ascii="Arial" w:hAnsi="Arial"/>
          <w:rtl/>
        </w:rPr>
        <w:t xml:space="preserve"> ו-</w:t>
      </w:r>
      <w:hyperlink r:id="rId55" w:history="1">
        <w:r w:rsidR="006142C1" w:rsidRPr="006142C1">
          <w:rPr>
            <w:rStyle w:val="Hyperlink"/>
            <w:rFonts w:ascii="Arial" w:hAnsi="Arial"/>
            <w:color w:val="0000FF"/>
            <w:rtl/>
          </w:rPr>
          <w:t>29</w:t>
        </w:r>
      </w:hyperlink>
      <w:r w:rsidRPr="009015DA">
        <w:rPr>
          <w:rFonts w:ascii="Arial" w:hAnsi="Arial"/>
          <w:rtl/>
        </w:rPr>
        <w:t xml:space="preserve"> בחוק; </w:t>
      </w:r>
      <w:r w:rsidRPr="009015DA">
        <w:rPr>
          <w:rFonts w:ascii="Arial" w:hAnsi="Arial"/>
          <w:b/>
          <w:bCs/>
          <w:rtl/>
        </w:rPr>
        <w:t>גילוי הזדהות עם ארגון טרור והסתה לטרור בצוותא,</w:t>
      </w:r>
      <w:r w:rsidRPr="009015DA">
        <w:rPr>
          <w:rFonts w:ascii="Arial" w:hAnsi="Arial"/>
          <w:rtl/>
        </w:rPr>
        <w:t xml:space="preserve"> לפי </w:t>
      </w:r>
      <w:hyperlink r:id="rId56" w:history="1">
        <w:r w:rsidR="006142C1" w:rsidRPr="006142C1">
          <w:rPr>
            <w:rStyle w:val="Hyperlink"/>
            <w:rFonts w:ascii="Arial" w:hAnsi="Arial"/>
            <w:color w:val="0000FF"/>
            <w:rtl/>
          </w:rPr>
          <w:t>סעיף 24(א)(1)</w:t>
        </w:r>
      </w:hyperlink>
      <w:r w:rsidRPr="009015DA">
        <w:rPr>
          <w:rFonts w:ascii="Arial" w:hAnsi="Arial"/>
          <w:rtl/>
        </w:rPr>
        <w:t xml:space="preserve"> בחוק המאבק בטרור </w:t>
      </w:r>
      <w:hyperlink r:id="rId57" w:history="1">
        <w:r w:rsidR="006142C1" w:rsidRPr="006142C1">
          <w:rPr>
            <w:rStyle w:val="Hyperlink"/>
            <w:rFonts w:ascii="Arial" w:hAnsi="Arial"/>
            <w:color w:val="0000FF"/>
            <w:rtl/>
          </w:rPr>
          <w:t>וסעיף 29</w:t>
        </w:r>
      </w:hyperlink>
      <w:r w:rsidRPr="009015DA">
        <w:rPr>
          <w:rFonts w:ascii="Arial" w:hAnsi="Arial"/>
          <w:rtl/>
        </w:rPr>
        <w:t xml:space="preserve"> בחוק.</w:t>
      </w:r>
      <w:r w:rsidRPr="009015DA">
        <w:rPr>
          <w:rFonts w:ascii="Arial" w:hAnsi="Arial"/>
          <w:rtl/>
        </w:rPr>
        <w:tab/>
      </w:r>
    </w:p>
    <w:p w14:paraId="45836251" w14:textId="77777777" w:rsidR="00E362F0" w:rsidRPr="009015DA" w:rsidRDefault="00E362F0" w:rsidP="00E362F0">
      <w:pPr>
        <w:spacing w:line="360" w:lineRule="auto"/>
        <w:jc w:val="both"/>
        <w:rPr>
          <w:rFonts w:ascii="Arial" w:hAnsi="Arial"/>
          <w:rtl/>
        </w:rPr>
      </w:pPr>
    </w:p>
    <w:p w14:paraId="5C5FA354" w14:textId="77777777" w:rsidR="00E362F0" w:rsidRPr="009015DA" w:rsidRDefault="00E362F0" w:rsidP="00E362F0">
      <w:pPr>
        <w:spacing w:line="360" w:lineRule="auto"/>
        <w:jc w:val="both"/>
        <w:rPr>
          <w:rFonts w:ascii="Arial" w:hAnsi="Arial"/>
          <w:rtl/>
        </w:rPr>
      </w:pPr>
      <w:r w:rsidRPr="009015DA">
        <w:rPr>
          <w:rFonts w:ascii="Arial" w:hAnsi="Arial"/>
          <w:rtl/>
        </w:rPr>
        <w:t xml:space="preserve">תסקירי שירות המבחן הוגשו ביום 9.7.2024 והטיעונים לעונש נשמעו ביום 15.7.2024. </w:t>
      </w:r>
    </w:p>
    <w:p w14:paraId="5C09A88D" w14:textId="77777777" w:rsidR="00E362F0" w:rsidRDefault="00E362F0" w:rsidP="00E362F0">
      <w:pPr>
        <w:spacing w:line="360" w:lineRule="auto"/>
        <w:jc w:val="both"/>
        <w:rPr>
          <w:rFonts w:ascii="Arial" w:hAnsi="Arial"/>
          <w:rtl/>
        </w:rPr>
      </w:pPr>
    </w:p>
    <w:p w14:paraId="79941DA8" w14:textId="77777777" w:rsidR="00E362F0" w:rsidRPr="009015DA" w:rsidRDefault="00E362F0" w:rsidP="00E362F0">
      <w:pPr>
        <w:spacing w:line="360" w:lineRule="auto"/>
        <w:jc w:val="both"/>
        <w:rPr>
          <w:rFonts w:ascii="Arial" w:hAnsi="Arial"/>
          <w:rtl/>
        </w:rPr>
      </w:pPr>
    </w:p>
    <w:p w14:paraId="4242C093" w14:textId="77777777" w:rsidR="00E362F0" w:rsidRPr="009015DA" w:rsidRDefault="00E362F0" w:rsidP="00E362F0">
      <w:pPr>
        <w:spacing w:line="360" w:lineRule="auto"/>
        <w:jc w:val="both"/>
        <w:rPr>
          <w:rFonts w:ascii="Arial" w:hAnsi="Arial"/>
          <w:rtl/>
        </w:rPr>
      </w:pPr>
      <w:r w:rsidRPr="009015DA">
        <w:rPr>
          <w:rFonts w:ascii="Arial" w:hAnsi="Arial"/>
          <w:b/>
          <w:bCs/>
          <w:u w:val="single"/>
          <w:rtl/>
        </w:rPr>
        <w:t>עובדות כתב האישום המתוקן</w:t>
      </w:r>
    </w:p>
    <w:p w14:paraId="15E29BB3" w14:textId="77777777" w:rsidR="00E362F0" w:rsidRPr="00E25D46" w:rsidRDefault="00E362F0" w:rsidP="00E362F0">
      <w:pPr>
        <w:spacing w:line="360" w:lineRule="auto"/>
        <w:jc w:val="both"/>
        <w:rPr>
          <w:rFonts w:ascii="Arial" w:hAnsi="Arial"/>
          <w:sz w:val="16"/>
          <w:szCs w:val="16"/>
          <w:rtl/>
        </w:rPr>
      </w:pPr>
    </w:p>
    <w:p w14:paraId="317BE2C4" w14:textId="77777777" w:rsidR="00E362F0" w:rsidRPr="009015DA" w:rsidRDefault="00E362F0" w:rsidP="00E362F0">
      <w:pPr>
        <w:spacing w:line="360" w:lineRule="auto"/>
        <w:jc w:val="both"/>
        <w:rPr>
          <w:rFonts w:ascii="Arial" w:hAnsi="Arial"/>
          <w:rtl/>
        </w:rPr>
      </w:pPr>
      <w:r w:rsidRPr="009015DA">
        <w:rPr>
          <w:rFonts w:ascii="Arial" w:hAnsi="Arial"/>
          <w:rtl/>
        </w:rPr>
        <w:t>2.</w:t>
      </w:r>
      <w:r w:rsidRPr="009015DA">
        <w:rPr>
          <w:rFonts w:ascii="Arial" w:hAnsi="Arial"/>
          <w:rtl/>
        </w:rPr>
        <w:tab/>
      </w:r>
      <w:r w:rsidRPr="009015DA">
        <w:rPr>
          <w:rFonts w:ascii="Arial" w:hAnsi="Arial"/>
          <w:b/>
          <w:bCs/>
          <w:u w:val="single"/>
          <w:rtl/>
        </w:rPr>
        <w:t>חלק כללי</w:t>
      </w:r>
      <w:r w:rsidRPr="009015DA">
        <w:rPr>
          <w:rFonts w:ascii="Arial" w:hAnsi="Arial"/>
          <w:rtl/>
        </w:rPr>
        <w:t xml:space="preserve">: בשנת 2017 הוקם בשכונת צור באהר בירושלים מרכז שירות משולב (להלן – </w:t>
      </w:r>
      <w:r w:rsidRPr="009015DA">
        <w:rPr>
          <w:rFonts w:ascii="Arial" w:hAnsi="Arial"/>
          <w:b/>
          <w:bCs/>
          <w:rtl/>
        </w:rPr>
        <w:t>המש"מ</w:t>
      </w:r>
      <w:r w:rsidRPr="009015DA">
        <w:rPr>
          <w:rFonts w:ascii="Arial" w:hAnsi="Arial"/>
          <w:rtl/>
        </w:rPr>
        <w:t xml:space="preserve">), שמטרתו חיזוק תחושת הביטחון ומתן מענה לתושבי השכונה באמצעות פעילות ממוקדת שירות, לצד פעילות אכיפה וטיפול בפשיעה. במש"מ ניתנים שירותי משרד הפנים, מגן דוד אדום, כיבוי אש, שירותי עירייה ותחנת משטרה והוא מאובטח בכל ימי השבוע ובכל שעות היממה. נוסף למאבטחים, נמצאים במקום שוטרים, לוחמי כיבוי אש והצלה ואנשי מד"א העובדים גם בלילות. </w:t>
      </w:r>
    </w:p>
    <w:p w14:paraId="78B750A4" w14:textId="77777777" w:rsidR="00E362F0" w:rsidRPr="009015DA" w:rsidRDefault="00E362F0" w:rsidP="00E362F0">
      <w:pPr>
        <w:spacing w:line="360" w:lineRule="auto"/>
        <w:jc w:val="both"/>
        <w:rPr>
          <w:rFonts w:ascii="Arial" w:hAnsi="Arial"/>
          <w:rtl/>
        </w:rPr>
      </w:pPr>
    </w:p>
    <w:p w14:paraId="2B9DA2CF" w14:textId="77777777" w:rsidR="00E362F0" w:rsidRPr="009015DA" w:rsidRDefault="00E362F0" w:rsidP="00E362F0">
      <w:pPr>
        <w:spacing w:line="360" w:lineRule="auto"/>
        <w:jc w:val="both"/>
        <w:rPr>
          <w:rFonts w:ascii="Arial" w:hAnsi="Arial"/>
          <w:rtl/>
        </w:rPr>
      </w:pPr>
      <w:r w:rsidRPr="009015DA">
        <w:rPr>
          <w:rFonts w:ascii="Arial" w:hAnsi="Arial"/>
          <w:rtl/>
        </w:rPr>
        <w:t>במקרים רבים במהלך החודשים שקדמו לאירועים שיתוארו להלן, נורו זיקוקים אל עבר המש"מ וכן הושלכו לעברו בקבוקי תבערה, בקבוקי צבע, אבנים ומטען צינור.</w:t>
      </w:r>
    </w:p>
    <w:p w14:paraId="597BA328" w14:textId="77777777" w:rsidR="00E362F0" w:rsidRPr="009015DA" w:rsidRDefault="00E362F0" w:rsidP="00E362F0">
      <w:pPr>
        <w:spacing w:line="360" w:lineRule="auto"/>
        <w:jc w:val="both"/>
        <w:rPr>
          <w:rFonts w:ascii="Arial" w:hAnsi="Arial"/>
          <w:rtl/>
        </w:rPr>
      </w:pPr>
    </w:p>
    <w:p w14:paraId="772F2C11" w14:textId="77777777" w:rsidR="00E362F0" w:rsidRPr="009015DA" w:rsidRDefault="00E362F0" w:rsidP="00E362F0">
      <w:pPr>
        <w:spacing w:line="360" w:lineRule="auto"/>
        <w:jc w:val="both"/>
        <w:rPr>
          <w:rFonts w:ascii="Arial" w:hAnsi="Arial"/>
          <w:rtl/>
        </w:rPr>
      </w:pPr>
      <w:r w:rsidRPr="009015DA">
        <w:rPr>
          <w:rFonts w:ascii="Arial" w:hAnsi="Arial"/>
          <w:rtl/>
        </w:rPr>
        <w:t xml:space="preserve">ביום 8.10.2022 ביצע עודיי תמימי פיגוע במחסום שועפט שבמהלכו כידוע, נהרגה החיילת נועה לזר ז"ל וחייל נפצע קשה מאד (עובדה שמשום מה, לא הוזכרה בכתב האישום). מיד לאחר הפיגוע נמלט המפגע, שהיה מבוקש עד יום 19.10.2022, עת נהרג במהלך ניסיונו לבצע פיגוע נוסף במעלה אדומים. על רקע אירועים אלו, התקיימו אירועי הפרות סדר בצו באהר שבמהלכם הותקפו כחות הביטחון. </w:t>
      </w:r>
    </w:p>
    <w:p w14:paraId="67BA6FA6" w14:textId="77777777" w:rsidR="00E362F0" w:rsidRPr="009015DA" w:rsidRDefault="00E362F0" w:rsidP="00E362F0">
      <w:pPr>
        <w:spacing w:line="360" w:lineRule="auto"/>
        <w:jc w:val="both"/>
        <w:rPr>
          <w:rFonts w:ascii="Arial" w:hAnsi="Arial"/>
          <w:rtl/>
        </w:rPr>
      </w:pPr>
    </w:p>
    <w:p w14:paraId="765A2DA9" w14:textId="77777777" w:rsidR="00E362F0" w:rsidRPr="009015DA" w:rsidRDefault="00E362F0" w:rsidP="00E362F0">
      <w:pPr>
        <w:spacing w:line="360" w:lineRule="auto"/>
        <w:jc w:val="both"/>
        <w:rPr>
          <w:rFonts w:ascii="Arial" w:hAnsi="Arial"/>
          <w:rtl/>
        </w:rPr>
      </w:pPr>
      <w:r w:rsidRPr="009015DA">
        <w:rPr>
          <w:rFonts w:ascii="Arial" w:hAnsi="Arial"/>
          <w:rtl/>
        </w:rPr>
        <w:t xml:space="preserve">הנאשמים ושאר המעורבים שיוזכרו להלן גרים בצור באהר ומכירים זה את זה על רקע שכנות וקרבת משפחה. המעורבים הנוספים הם מוחמד גאדאללה (להלן – </w:t>
      </w:r>
      <w:r w:rsidRPr="009015DA">
        <w:rPr>
          <w:rFonts w:ascii="Arial" w:hAnsi="Arial"/>
          <w:b/>
          <w:bCs/>
          <w:rtl/>
        </w:rPr>
        <w:t>גאדאללה</w:t>
      </w:r>
      <w:r w:rsidRPr="009015DA">
        <w:rPr>
          <w:rFonts w:ascii="Arial" w:hAnsi="Arial"/>
          <w:rtl/>
        </w:rPr>
        <w:t xml:space="preserve">), מחמד אטרש (להלן – </w:t>
      </w:r>
      <w:r w:rsidRPr="009015DA">
        <w:rPr>
          <w:rFonts w:ascii="Arial" w:hAnsi="Arial"/>
          <w:b/>
          <w:bCs/>
          <w:rtl/>
        </w:rPr>
        <w:t>אטרש</w:t>
      </w:r>
      <w:r w:rsidRPr="009015DA">
        <w:rPr>
          <w:rFonts w:ascii="Arial" w:hAnsi="Arial"/>
          <w:rtl/>
        </w:rPr>
        <w:t xml:space="preserve">), נאהד גאדאללה (להלן – </w:t>
      </w:r>
      <w:r w:rsidRPr="009015DA">
        <w:rPr>
          <w:rFonts w:ascii="Arial" w:hAnsi="Arial"/>
          <w:b/>
          <w:bCs/>
          <w:rtl/>
        </w:rPr>
        <w:t>נאהד</w:t>
      </w:r>
      <w:r w:rsidRPr="009015DA">
        <w:rPr>
          <w:rFonts w:ascii="Arial" w:hAnsi="Arial"/>
          <w:rtl/>
        </w:rPr>
        <w:t xml:space="preserve">), יאסר ג'דאללה (להלן – </w:t>
      </w:r>
      <w:r w:rsidRPr="009015DA">
        <w:rPr>
          <w:rFonts w:ascii="Arial" w:hAnsi="Arial"/>
          <w:b/>
          <w:bCs/>
          <w:rtl/>
        </w:rPr>
        <w:t>יאסר</w:t>
      </w:r>
      <w:r w:rsidRPr="009015DA">
        <w:rPr>
          <w:rFonts w:ascii="Arial" w:hAnsi="Arial"/>
          <w:rtl/>
        </w:rPr>
        <w:t xml:space="preserve">), אברהים גאדאללה (להלן – </w:t>
      </w:r>
      <w:r w:rsidRPr="009015DA">
        <w:rPr>
          <w:rFonts w:ascii="Arial" w:hAnsi="Arial"/>
          <w:b/>
          <w:bCs/>
          <w:rtl/>
        </w:rPr>
        <w:t>אברהים</w:t>
      </w:r>
      <w:r w:rsidRPr="009015DA">
        <w:rPr>
          <w:rFonts w:ascii="Arial" w:hAnsi="Arial"/>
          <w:rtl/>
        </w:rPr>
        <w:t xml:space="preserve">), האחים דגאנה (להלן – </w:t>
      </w:r>
      <w:r w:rsidRPr="009015DA">
        <w:rPr>
          <w:rFonts w:ascii="Arial" w:hAnsi="Arial"/>
          <w:b/>
          <w:bCs/>
          <w:rtl/>
        </w:rPr>
        <w:t>דגאנה</w:t>
      </w:r>
      <w:r w:rsidRPr="009015DA">
        <w:rPr>
          <w:rFonts w:ascii="Arial" w:hAnsi="Arial"/>
          <w:rtl/>
        </w:rPr>
        <w:t xml:space="preserve">) ומחמד עטון (להלן – </w:t>
      </w:r>
      <w:r w:rsidRPr="009015DA">
        <w:rPr>
          <w:rFonts w:ascii="Arial" w:hAnsi="Arial"/>
          <w:b/>
          <w:bCs/>
          <w:rtl/>
        </w:rPr>
        <w:t>מחמד</w:t>
      </w:r>
      <w:r w:rsidRPr="009015DA">
        <w:rPr>
          <w:rFonts w:ascii="Arial" w:hAnsi="Arial"/>
          <w:rtl/>
        </w:rPr>
        <w:t xml:space="preserve">). </w:t>
      </w:r>
    </w:p>
    <w:p w14:paraId="7C969DFC" w14:textId="77777777" w:rsidR="00E362F0" w:rsidRPr="009015DA" w:rsidRDefault="00E362F0" w:rsidP="00E362F0">
      <w:pPr>
        <w:spacing w:line="360" w:lineRule="auto"/>
        <w:jc w:val="both"/>
        <w:rPr>
          <w:rFonts w:ascii="Arial" w:hAnsi="Arial"/>
          <w:rtl/>
        </w:rPr>
      </w:pPr>
    </w:p>
    <w:p w14:paraId="3937B479" w14:textId="77777777" w:rsidR="00E362F0" w:rsidRPr="009015DA" w:rsidRDefault="00E362F0" w:rsidP="00E362F0">
      <w:pPr>
        <w:spacing w:line="360" w:lineRule="auto"/>
        <w:jc w:val="both"/>
        <w:rPr>
          <w:rFonts w:ascii="Arial" w:hAnsi="Arial"/>
          <w:rtl/>
        </w:rPr>
      </w:pPr>
      <w:r w:rsidRPr="009015DA">
        <w:rPr>
          <w:rFonts w:ascii="Arial" w:hAnsi="Arial"/>
          <w:rtl/>
        </w:rPr>
        <w:t>3.</w:t>
      </w:r>
      <w:r w:rsidRPr="009015DA">
        <w:rPr>
          <w:rFonts w:ascii="Arial" w:hAnsi="Arial"/>
          <w:rtl/>
        </w:rPr>
        <w:tab/>
      </w:r>
      <w:r w:rsidRPr="009015DA">
        <w:rPr>
          <w:rFonts w:ascii="Arial" w:hAnsi="Arial"/>
          <w:b/>
          <w:bCs/>
          <w:u w:val="single"/>
          <w:rtl/>
        </w:rPr>
        <w:t>האישום הראשון</w:t>
      </w:r>
      <w:r w:rsidRPr="009015DA">
        <w:rPr>
          <w:rFonts w:ascii="Arial" w:hAnsi="Arial"/>
          <w:b/>
          <w:bCs/>
          <w:rtl/>
        </w:rPr>
        <w:t>:</w:t>
      </w:r>
      <w:r w:rsidRPr="009015DA">
        <w:rPr>
          <w:rFonts w:ascii="Arial" w:hAnsi="Arial"/>
          <w:rtl/>
        </w:rPr>
        <w:t xml:space="preserve"> במהלך חודש יולי 2022, כשבועיים לאחר חג הקורבן, סמוך לשעה 20:00, קבעו דגאנה והנאשמים להיפגש בכיכר השאהיד בצור באהר. משם הגיעו אל בית הספר אבו בקר והצטרפו אל גאדאללה, אטרש ואברהים והחליטו להשתתף בהפרת סדר והתפרעות שהחלה במקום. הם חסמו את הכביש באמצעות מכולות אשפה וצמיגים והנאשם 1 ודגאנה הציתו את מכולות האשפה באמצעות בקבוקי תבערה שהוכנו קודם לכן. לאחר מכן יידו הנאשמים אבנים אל עבר כוח משטרה שהיה במקום. כחלק מההתפרעות יידו הנאשמים, דגאנה, גאדאללה, אברהים ואטרש מספר אבנים אל עבר כוחות המשטרה ממרחק כ-30 מטר מהם, שפגעו סמוך למקום עמידת השוטרים. </w:t>
      </w:r>
    </w:p>
    <w:p w14:paraId="29135D66" w14:textId="77777777" w:rsidR="00E362F0" w:rsidRPr="009015DA" w:rsidRDefault="00E362F0" w:rsidP="00E362F0">
      <w:pPr>
        <w:spacing w:line="360" w:lineRule="auto"/>
        <w:jc w:val="both"/>
        <w:rPr>
          <w:rFonts w:ascii="Arial" w:hAnsi="Arial"/>
          <w:rtl/>
        </w:rPr>
      </w:pPr>
    </w:p>
    <w:p w14:paraId="66F2EAEB" w14:textId="77777777" w:rsidR="00E362F0" w:rsidRPr="009015DA" w:rsidRDefault="00E362F0" w:rsidP="00E362F0">
      <w:pPr>
        <w:spacing w:line="360" w:lineRule="auto"/>
        <w:jc w:val="both"/>
        <w:rPr>
          <w:rFonts w:ascii="Arial" w:hAnsi="Arial"/>
          <w:rtl/>
        </w:rPr>
      </w:pPr>
      <w:r w:rsidRPr="009015DA">
        <w:rPr>
          <w:rFonts w:ascii="Arial" w:hAnsi="Arial"/>
          <w:rtl/>
        </w:rPr>
        <w:lastRenderedPageBreak/>
        <w:t xml:space="preserve">בהתאם למתואר, הנאשמים הורשעו בעבירות </w:t>
      </w:r>
      <w:r w:rsidRPr="009015DA">
        <w:rPr>
          <w:rFonts w:ascii="Arial" w:hAnsi="Arial"/>
          <w:b/>
          <w:bCs/>
          <w:rtl/>
        </w:rPr>
        <w:t>ניסיון תקיפת שוטר בנסיבות מחמירות</w:t>
      </w:r>
      <w:r w:rsidRPr="009015DA">
        <w:rPr>
          <w:rFonts w:ascii="Arial" w:hAnsi="Arial"/>
          <w:rtl/>
        </w:rPr>
        <w:t xml:space="preserve"> ו</w:t>
      </w:r>
      <w:r w:rsidRPr="009015DA">
        <w:rPr>
          <w:rFonts w:ascii="Arial" w:hAnsi="Arial"/>
          <w:b/>
          <w:bCs/>
          <w:rtl/>
        </w:rPr>
        <w:t xml:space="preserve">התפרעות </w:t>
      </w:r>
      <w:r w:rsidRPr="009015DA">
        <w:rPr>
          <w:rFonts w:ascii="Arial" w:hAnsi="Arial"/>
          <w:rtl/>
        </w:rPr>
        <w:t xml:space="preserve">והנאשם 1 הורשע גם בעבירת </w:t>
      </w:r>
      <w:r w:rsidRPr="009015DA">
        <w:rPr>
          <w:rFonts w:ascii="Arial" w:hAnsi="Arial"/>
          <w:b/>
          <w:bCs/>
          <w:rtl/>
        </w:rPr>
        <w:t>הצתה</w:t>
      </w:r>
      <w:r w:rsidRPr="009015DA">
        <w:rPr>
          <w:rFonts w:ascii="Arial" w:hAnsi="Arial"/>
          <w:rtl/>
        </w:rPr>
        <w:t xml:space="preserve"> ושני.</w:t>
      </w:r>
    </w:p>
    <w:p w14:paraId="102B238C" w14:textId="77777777" w:rsidR="00E362F0" w:rsidRPr="009015DA" w:rsidRDefault="00E362F0" w:rsidP="00E362F0">
      <w:pPr>
        <w:spacing w:line="360" w:lineRule="auto"/>
        <w:jc w:val="both"/>
        <w:rPr>
          <w:rFonts w:ascii="Arial" w:hAnsi="Arial"/>
          <w:rtl/>
        </w:rPr>
      </w:pPr>
    </w:p>
    <w:p w14:paraId="61FF7418" w14:textId="77777777" w:rsidR="00E362F0" w:rsidRPr="009015DA" w:rsidRDefault="00E362F0" w:rsidP="00E362F0">
      <w:pPr>
        <w:spacing w:line="360" w:lineRule="auto"/>
        <w:jc w:val="both"/>
        <w:rPr>
          <w:rFonts w:ascii="Arial" w:hAnsi="Arial"/>
          <w:rtl/>
        </w:rPr>
      </w:pPr>
      <w:r w:rsidRPr="009015DA">
        <w:rPr>
          <w:rFonts w:ascii="Arial" w:hAnsi="Arial"/>
          <w:rtl/>
        </w:rPr>
        <w:t>4.</w:t>
      </w:r>
      <w:r w:rsidRPr="009015DA">
        <w:rPr>
          <w:rFonts w:ascii="Arial" w:hAnsi="Arial"/>
          <w:rtl/>
        </w:rPr>
        <w:tab/>
      </w:r>
      <w:r w:rsidRPr="009015DA">
        <w:rPr>
          <w:rFonts w:ascii="Arial" w:hAnsi="Arial"/>
          <w:b/>
          <w:bCs/>
          <w:u w:val="single"/>
          <w:rtl/>
        </w:rPr>
        <w:t>האישום השני (רק הנאשם 1)</w:t>
      </w:r>
      <w:r w:rsidRPr="009015DA">
        <w:rPr>
          <w:rFonts w:ascii="Arial" w:hAnsi="Arial"/>
          <w:b/>
          <w:bCs/>
          <w:rtl/>
        </w:rPr>
        <w:t>:</w:t>
      </w:r>
      <w:r w:rsidRPr="009015DA">
        <w:rPr>
          <w:rFonts w:ascii="Arial" w:hAnsi="Arial"/>
          <w:rtl/>
        </w:rPr>
        <w:t xml:space="preserve"> ביום 27.9.2024 סמוך לשעה 20:30 התפתחו הפרות סדר סמוך לכיכר השאהיד בצור באהר בהשתתפות צעירים תושבי השכונה. המתפרעים, חלקם רעולי פנים, הציתו מכולות אשפה, חסמו את המעבר לכלי רכב ויידו אבנים אל עבר כוחות משטרה שפעלו לפיזור ההתפרעות תוך שימוש באמצעים שונים. סמוך לשעה 21:00 נפגשו הנאשמים בביתו של הנאשם 2 ולאחר ששמעו את הרעש ממקום ההתפרעות, החליטו להצטרף. הם עטו את חולצותיהם על פניהם כדי להסתירם והלכו לכיוון כיכר השאהיד. לשם הגיע גם נאהד. הנאשם 1 יידה אבנים אל עבר השוטרים שהיו ליד הנש"מ, ממרחק כ-50 מטר ונאהד יידה לעברם אבן ממרחק כ-70 מטר.</w:t>
      </w:r>
    </w:p>
    <w:p w14:paraId="2015AC70" w14:textId="77777777" w:rsidR="00E362F0" w:rsidRPr="009015DA" w:rsidRDefault="00E362F0" w:rsidP="00E362F0">
      <w:pPr>
        <w:spacing w:line="360" w:lineRule="auto"/>
        <w:jc w:val="both"/>
        <w:rPr>
          <w:rFonts w:ascii="Arial" w:hAnsi="Arial"/>
          <w:rtl/>
        </w:rPr>
      </w:pPr>
    </w:p>
    <w:p w14:paraId="7A8517DB" w14:textId="77777777" w:rsidR="00E362F0" w:rsidRPr="009015DA" w:rsidRDefault="00E362F0" w:rsidP="00E362F0">
      <w:pPr>
        <w:spacing w:line="360" w:lineRule="auto"/>
        <w:jc w:val="both"/>
        <w:rPr>
          <w:rFonts w:ascii="Arial" w:hAnsi="Arial"/>
          <w:rtl/>
        </w:rPr>
      </w:pPr>
      <w:r w:rsidRPr="009015DA">
        <w:rPr>
          <w:rFonts w:ascii="Arial" w:hAnsi="Arial"/>
          <w:rtl/>
        </w:rPr>
        <w:t xml:space="preserve">בהתאם למתואר, הנאשם 1 הורשע בעבירות </w:t>
      </w:r>
      <w:r w:rsidRPr="009015DA">
        <w:rPr>
          <w:rFonts w:ascii="Arial" w:hAnsi="Arial"/>
          <w:b/>
          <w:bCs/>
          <w:rtl/>
        </w:rPr>
        <w:t>התפרעות</w:t>
      </w:r>
      <w:r w:rsidRPr="009015DA">
        <w:rPr>
          <w:rFonts w:ascii="Arial" w:hAnsi="Arial"/>
          <w:rtl/>
        </w:rPr>
        <w:t xml:space="preserve"> ו</w:t>
      </w:r>
      <w:r w:rsidRPr="009015DA">
        <w:rPr>
          <w:rFonts w:ascii="Arial" w:hAnsi="Arial"/>
          <w:b/>
          <w:bCs/>
          <w:rtl/>
        </w:rPr>
        <w:t>ניסיון תקיפת שוטר בנסיבות מחמירות</w:t>
      </w:r>
      <w:r w:rsidRPr="009015DA">
        <w:rPr>
          <w:rFonts w:ascii="Arial" w:hAnsi="Arial"/>
          <w:rtl/>
        </w:rPr>
        <w:t>.</w:t>
      </w:r>
    </w:p>
    <w:p w14:paraId="5EF11E39" w14:textId="77777777" w:rsidR="00E362F0" w:rsidRPr="009015DA" w:rsidRDefault="00E362F0" w:rsidP="00E362F0">
      <w:pPr>
        <w:spacing w:line="360" w:lineRule="auto"/>
        <w:jc w:val="both"/>
        <w:rPr>
          <w:rFonts w:ascii="Arial" w:hAnsi="Arial"/>
          <w:rtl/>
        </w:rPr>
      </w:pPr>
    </w:p>
    <w:p w14:paraId="63215FAD" w14:textId="77777777" w:rsidR="00E362F0" w:rsidRPr="009015DA" w:rsidRDefault="00E362F0" w:rsidP="00E362F0">
      <w:pPr>
        <w:spacing w:line="360" w:lineRule="auto"/>
        <w:jc w:val="both"/>
        <w:rPr>
          <w:rFonts w:ascii="Arial" w:hAnsi="Arial"/>
          <w:rtl/>
        </w:rPr>
      </w:pPr>
      <w:r w:rsidRPr="009015DA">
        <w:rPr>
          <w:rFonts w:ascii="Arial" w:hAnsi="Arial"/>
          <w:rtl/>
        </w:rPr>
        <w:t>5.</w:t>
      </w:r>
      <w:r w:rsidRPr="009015DA">
        <w:rPr>
          <w:rFonts w:ascii="Arial" w:hAnsi="Arial"/>
          <w:rtl/>
        </w:rPr>
        <w:tab/>
      </w:r>
      <w:r w:rsidRPr="009015DA">
        <w:rPr>
          <w:rFonts w:ascii="Arial" w:hAnsi="Arial"/>
          <w:b/>
          <w:bCs/>
          <w:u w:val="single"/>
          <w:rtl/>
        </w:rPr>
        <w:t>האישום השלישי</w:t>
      </w:r>
      <w:r w:rsidRPr="009015DA">
        <w:rPr>
          <w:rFonts w:ascii="Arial" w:hAnsi="Arial"/>
          <w:b/>
          <w:bCs/>
          <w:rtl/>
        </w:rPr>
        <w:t>:</w:t>
      </w:r>
      <w:r w:rsidRPr="009015DA">
        <w:rPr>
          <w:rFonts w:ascii="Arial" w:hAnsi="Arial"/>
          <w:rtl/>
        </w:rPr>
        <w:t xml:space="preserve"> ביום 10.10.2022 סמוך לשעה 20:00 נפגשו הנאשמים עם דגאנה, גאדאללה ונאהד והנאשמים אמרו להם שהם מתנגדים להימצאות תחנת משטרה ישראלית בצור באהר. כל משתתפי הפגישה נענו להצעת דגאנה לצאת אל המש"מ וליידות לעברה בקבוקי תבערה באמצעות בקבוקי תבערה וזיקוקים שדגאנה הכין מראש. דגאנה חילק לכל אחד בקבוק תבערה אחד והחזיק בזיקוקים וכולם הלכו לכיוון המש"מ. דגאנה ירה זיקוק אל עבר דלת המש"מ ממרחק כ-15 מטר והנאשמים, דגאנה, גדאללה ונאהד יידו את בקבוקי התבערה לכיוון המש"מ. גאדאללה יידה גם בקבוק צבע שהיה ברשותו ולאחר מכן כל החמישה נמלטו. אחד מבקבוקי התבערה פגע בקרבת ניידת שחנתה סמוך לבניין המש"מ ובקבוק תבערה נוסף פגע בגג מקום לשטיפת מכוניות הצמוד למש"מ.</w:t>
      </w:r>
    </w:p>
    <w:p w14:paraId="12604A10" w14:textId="77777777" w:rsidR="00E362F0" w:rsidRPr="009015DA" w:rsidRDefault="00E362F0" w:rsidP="00E362F0">
      <w:pPr>
        <w:spacing w:line="360" w:lineRule="auto"/>
        <w:jc w:val="both"/>
        <w:rPr>
          <w:rFonts w:ascii="Arial" w:hAnsi="Arial"/>
          <w:rtl/>
        </w:rPr>
      </w:pPr>
    </w:p>
    <w:p w14:paraId="130615F7" w14:textId="77777777" w:rsidR="00E362F0" w:rsidRPr="009015DA" w:rsidRDefault="00E362F0" w:rsidP="00E362F0">
      <w:pPr>
        <w:spacing w:line="360" w:lineRule="auto"/>
        <w:jc w:val="both"/>
        <w:rPr>
          <w:rFonts w:ascii="Arial" w:hAnsi="Arial"/>
          <w:rtl/>
        </w:rPr>
      </w:pPr>
      <w:r w:rsidRPr="009015DA">
        <w:rPr>
          <w:rFonts w:ascii="Arial" w:hAnsi="Arial"/>
          <w:rtl/>
        </w:rPr>
        <w:t>בהתאם למתואר, הנאשמים הורשעו בעבירות</w:t>
      </w:r>
      <w:r w:rsidRPr="009015DA">
        <w:rPr>
          <w:rFonts w:ascii="Arial" w:hAnsi="Arial"/>
          <w:b/>
          <w:bCs/>
          <w:rtl/>
        </w:rPr>
        <w:t xml:space="preserve"> מעשה טרור של חבלה בכוונה מחמירה</w:t>
      </w:r>
      <w:r w:rsidRPr="009015DA">
        <w:rPr>
          <w:rFonts w:ascii="Arial" w:hAnsi="Arial"/>
          <w:rtl/>
        </w:rPr>
        <w:t xml:space="preserve">, </w:t>
      </w:r>
      <w:r w:rsidRPr="009015DA">
        <w:rPr>
          <w:rFonts w:ascii="Arial" w:hAnsi="Arial"/>
          <w:b/>
          <w:bCs/>
          <w:rtl/>
        </w:rPr>
        <w:t>פעולה בנשק למטרות טרור</w:t>
      </w:r>
      <w:r w:rsidRPr="009015DA">
        <w:rPr>
          <w:rFonts w:ascii="Arial" w:hAnsi="Arial"/>
          <w:rtl/>
        </w:rPr>
        <w:t xml:space="preserve">, </w:t>
      </w:r>
      <w:r w:rsidRPr="009015DA">
        <w:rPr>
          <w:rFonts w:ascii="Arial" w:hAnsi="Arial"/>
          <w:b/>
          <w:bCs/>
          <w:rtl/>
        </w:rPr>
        <w:t>היזק בזדון</w:t>
      </w:r>
      <w:r w:rsidRPr="009015DA">
        <w:rPr>
          <w:rFonts w:ascii="Arial" w:hAnsi="Arial"/>
          <w:rtl/>
        </w:rPr>
        <w:t xml:space="preserve"> ו</w:t>
      </w:r>
      <w:r w:rsidRPr="009015DA">
        <w:rPr>
          <w:rFonts w:ascii="Arial" w:hAnsi="Arial"/>
          <w:b/>
          <w:bCs/>
          <w:rtl/>
        </w:rPr>
        <w:t>התפרעות</w:t>
      </w:r>
      <w:r w:rsidRPr="009015DA">
        <w:rPr>
          <w:rFonts w:ascii="Arial" w:hAnsi="Arial"/>
          <w:rtl/>
        </w:rPr>
        <w:t>.</w:t>
      </w:r>
    </w:p>
    <w:p w14:paraId="6B856983" w14:textId="77777777" w:rsidR="00E362F0" w:rsidRPr="009015DA" w:rsidRDefault="00E362F0" w:rsidP="00E362F0">
      <w:pPr>
        <w:spacing w:line="360" w:lineRule="auto"/>
        <w:jc w:val="both"/>
        <w:rPr>
          <w:rFonts w:ascii="Arial" w:hAnsi="Arial"/>
          <w:rtl/>
        </w:rPr>
      </w:pPr>
    </w:p>
    <w:p w14:paraId="782DBD0C" w14:textId="77777777" w:rsidR="00E362F0" w:rsidRPr="009015DA" w:rsidRDefault="00E362F0" w:rsidP="00E362F0">
      <w:pPr>
        <w:spacing w:line="360" w:lineRule="auto"/>
        <w:jc w:val="both"/>
        <w:rPr>
          <w:rFonts w:ascii="Arial" w:hAnsi="Arial"/>
          <w:rtl/>
        </w:rPr>
      </w:pPr>
      <w:r w:rsidRPr="009015DA">
        <w:rPr>
          <w:rFonts w:ascii="Arial" w:hAnsi="Arial"/>
          <w:rtl/>
        </w:rPr>
        <w:t>6.</w:t>
      </w:r>
      <w:r w:rsidRPr="009015DA">
        <w:rPr>
          <w:rFonts w:ascii="Arial" w:hAnsi="Arial"/>
          <w:rtl/>
        </w:rPr>
        <w:tab/>
      </w:r>
      <w:r w:rsidRPr="009015DA">
        <w:rPr>
          <w:rFonts w:ascii="Arial" w:hAnsi="Arial"/>
          <w:b/>
          <w:bCs/>
          <w:u w:val="single"/>
          <w:rtl/>
        </w:rPr>
        <w:t>האישום החמישי</w:t>
      </w:r>
      <w:r w:rsidRPr="009015DA">
        <w:rPr>
          <w:rFonts w:ascii="Arial" w:hAnsi="Arial"/>
          <w:b/>
          <w:bCs/>
          <w:rtl/>
        </w:rPr>
        <w:t>:</w:t>
      </w:r>
      <w:r w:rsidRPr="009015DA">
        <w:rPr>
          <w:rFonts w:ascii="Arial" w:hAnsi="Arial"/>
          <w:rtl/>
        </w:rPr>
        <w:t xml:space="preserve"> ביום 19.10.2022 נהרג המפגע עודי תמימי במהלך ניסיון פיגוע נוסף במעלה אדומים. בעקבות מותו הוכרזה שביתת מסחר ביום 20.10.2022, שבמהלכו אירעו הפרות סדר והתפרעויות בצור באהר, שכללו ירי זיקוקים אל עבר המש"מ ובכיכר השאהיד ועימותים עם המשטרה. סמוך לשעה 20:00 נפגשו הנאשמים עם דגאנה, גאדאללה, אברהים ואטרש והחליטו להשתתף באותם עימותים. הם עטו חולצות על פניהם, דגאנה הצטייד בבקבוק תבערה והם הלכו לכיוון מסגד אלעומרי, שם הצטרפו אל המתפרעים שיידו אבנים אל עבר השוטרים. הנאשמים והאחרים שהיו עמם גררו מכולות אשפה וצמיגים שהיו במקום אל מרכז הכביש באופן שמנע מעבר והנאשם 2 הצית את מכולות האשפה באמצעות בקבוק תבערה שקיבל מאחד המתפרעים והמתפרעים החלו לידות אבנים אל עבר השוטרים. הנאשמים וחבריהם הנזכרים צעדו לכיוון בית הספר ושם הצית הנאשם 2 את מכולות האשפה באמצעות בקבוק תבערה שקיבל מדגאנה. כמו כן, הנאשמים וכל אחד מחבריהם יידו מספר אבנים אל עבר השוטרים ממרחק כ-30 מטר.</w:t>
      </w:r>
    </w:p>
    <w:p w14:paraId="0DBA7C4F" w14:textId="77777777" w:rsidR="00E362F0" w:rsidRPr="009015DA" w:rsidRDefault="00E362F0" w:rsidP="00E362F0">
      <w:pPr>
        <w:spacing w:line="360" w:lineRule="auto"/>
        <w:jc w:val="both"/>
        <w:rPr>
          <w:rFonts w:ascii="Arial" w:hAnsi="Arial"/>
          <w:rtl/>
        </w:rPr>
      </w:pPr>
    </w:p>
    <w:p w14:paraId="463F9B6B" w14:textId="77777777" w:rsidR="00E362F0" w:rsidRPr="009015DA" w:rsidRDefault="00E362F0" w:rsidP="00E362F0">
      <w:pPr>
        <w:spacing w:line="360" w:lineRule="auto"/>
        <w:jc w:val="both"/>
        <w:rPr>
          <w:rFonts w:ascii="Arial" w:hAnsi="Arial"/>
          <w:rtl/>
        </w:rPr>
      </w:pPr>
      <w:r w:rsidRPr="009015DA">
        <w:rPr>
          <w:rFonts w:ascii="Arial" w:hAnsi="Arial"/>
          <w:rtl/>
        </w:rPr>
        <w:t xml:space="preserve">בהתאם למתואר, הנאשמים הורשעו בעבירות </w:t>
      </w:r>
      <w:r w:rsidRPr="009015DA">
        <w:rPr>
          <w:rFonts w:ascii="Arial" w:hAnsi="Arial"/>
          <w:b/>
          <w:bCs/>
          <w:rtl/>
        </w:rPr>
        <w:t>ניסיון תקיפת שוטר בנסיבות מחמירות</w:t>
      </w:r>
      <w:r w:rsidRPr="009015DA">
        <w:rPr>
          <w:rFonts w:ascii="Arial" w:hAnsi="Arial"/>
          <w:rtl/>
        </w:rPr>
        <w:t xml:space="preserve"> ו</w:t>
      </w:r>
      <w:r w:rsidRPr="009015DA">
        <w:rPr>
          <w:rFonts w:ascii="Arial" w:hAnsi="Arial"/>
          <w:b/>
          <w:bCs/>
          <w:rtl/>
        </w:rPr>
        <w:t>התפרעות</w:t>
      </w:r>
      <w:r w:rsidRPr="009015DA">
        <w:rPr>
          <w:rFonts w:ascii="Arial" w:hAnsi="Arial"/>
          <w:rtl/>
        </w:rPr>
        <w:t xml:space="preserve"> והנאשם 2 הורשע גם בעבירת </w:t>
      </w:r>
      <w:r w:rsidRPr="009015DA">
        <w:rPr>
          <w:rFonts w:ascii="Arial" w:hAnsi="Arial"/>
          <w:b/>
          <w:bCs/>
          <w:rtl/>
        </w:rPr>
        <w:t>הצתה</w:t>
      </w:r>
      <w:r w:rsidRPr="009015DA">
        <w:rPr>
          <w:rFonts w:ascii="Arial" w:hAnsi="Arial"/>
          <w:rtl/>
        </w:rPr>
        <w:t>.</w:t>
      </w:r>
    </w:p>
    <w:p w14:paraId="113A44F8" w14:textId="77777777" w:rsidR="00E362F0" w:rsidRPr="009015DA" w:rsidRDefault="00E362F0" w:rsidP="00E362F0">
      <w:pPr>
        <w:spacing w:line="360" w:lineRule="auto"/>
        <w:jc w:val="both"/>
        <w:rPr>
          <w:rFonts w:ascii="Arial" w:hAnsi="Arial"/>
          <w:rtl/>
        </w:rPr>
      </w:pPr>
    </w:p>
    <w:p w14:paraId="0374A38E" w14:textId="77777777" w:rsidR="00E362F0" w:rsidRPr="009015DA" w:rsidRDefault="00E362F0" w:rsidP="00E362F0">
      <w:pPr>
        <w:spacing w:line="360" w:lineRule="auto"/>
        <w:jc w:val="both"/>
        <w:rPr>
          <w:rFonts w:ascii="Arial" w:hAnsi="Arial"/>
          <w:rtl/>
        </w:rPr>
      </w:pPr>
      <w:r w:rsidRPr="009015DA">
        <w:rPr>
          <w:rFonts w:ascii="Arial" w:hAnsi="Arial"/>
          <w:rtl/>
        </w:rPr>
        <w:t>7.</w:t>
      </w:r>
      <w:r w:rsidRPr="009015DA">
        <w:rPr>
          <w:rFonts w:ascii="Arial" w:hAnsi="Arial"/>
          <w:rtl/>
        </w:rPr>
        <w:tab/>
      </w:r>
      <w:r w:rsidRPr="009015DA">
        <w:rPr>
          <w:rFonts w:ascii="Arial" w:hAnsi="Arial"/>
          <w:b/>
          <w:bCs/>
          <w:u w:val="single"/>
          <w:rtl/>
        </w:rPr>
        <w:t>האישום השישי</w:t>
      </w:r>
      <w:r w:rsidRPr="009015DA">
        <w:rPr>
          <w:rFonts w:ascii="Arial" w:hAnsi="Arial"/>
          <w:b/>
          <w:bCs/>
          <w:rtl/>
        </w:rPr>
        <w:t>:</w:t>
      </w:r>
      <w:r w:rsidRPr="009015DA">
        <w:rPr>
          <w:rFonts w:ascii="Arial" w:hAnsi="Arial"/>
          <w:rtl/>
        </w:rPr>
        <w:t xml:space="preserve"> במועד כלשהו בחודש נובמבר 2022 נפגשו הנאשמים עם דגאנה ומחמד והחליטו להרכיב מטעני צינור באמצעות אביזרים שדגאנה ומחמד הביאו. הם מילאו שני צינורות ברזל שאורכם כ-15 ס"מ באבקת שריפה שלקחו מזיקוקים, נעצו פתיל ואטמו את הצינורות. הם לקחו את המטענים והלכו אל בית הקברות הסמוך לביתם של דגאנה ומחמד. הנאשמים קיבלו ממחמד את המטענים, כל אחד הדליק אחד במצית והשליך אותו סמוך לבית הקברות. המטענים התפוצצו תוך השמעת קול פיצוץ חזק ואחד השכנים צעק עליהם.</w:t>
      </w:r>
    </w:p>
    <w:p w14:paraId="2CB340AD" w14:textId="77777777" w:rsidR="00E362F0" w:rsidRPr="009015DA" w:rsidRDefault="00E362F0" w:rsidP="00E362F0">
      <w:pPr>
        <w:spacing w:line="360" w:lineRule="auto"/>
        <w:jc w:val="both"/>
        <w:rPr>
          <w:rFonts w:ascii="Arial" w:hAnsi="Arial"/>
          <w:rtl/>
        </w:rPr>
      </w:pPr>
    </w:p>
    <w:p w14:paraId="73C4E843" w14:textId="77777777" w:rsidR="00E362F0" w:rsidRPr="009015DA" w:rsidRDefault="00E362F0" w:rsidP="00E362F0">
      <w:pPr>
        <w:spacing w:line="360" w:lineRule="auto"/>
        <w:jc w:val="both"/>
        <w:rPr>
          <w:rFonts w:ascii="Arial" w:hAnsi="Arial"/>
          <w:rtl/>
        </w:rPr>
      </w:pPr>
      <w:r w:rsidRPr="009015DA">
        <w:rPr>
          <w:rFonts w:ascii="Arial" w:hAnsi="Arial"/>
          <w:rtl/>
        </w:rPr>
        <w:t xml:space="preserve">בהתאם למתואר, הנאשמים הורשעו בעבירות </w:t>
      </w:r>
      <w:r w:rsidRPr="009015DA">
        <w:rPr>
          <w:rFonts w:ascii="Arial" w:hAnsi="Arial"/>
          <w:b/>
          <w:bCs/>
          <w:rtl/>
        </w:rPr>
        <w:t>ניסיון ייצור נשק בצוותא</w:t>
      </w:r>
      <w:r w:rsidRPr="009015DA">
        <w:rPr>
          <w:rFonts w:ascii="Arial" w:hAnsi="Arial"/>
          <w:rtl/>
        </w:rPr>
        <w:t xml:space="preserve"> ו</w:t>
      </w:r>
      <w:r w:rsidRPr="009015DA">
        <w:rPr>
          <w:rFonts w:ascii="Arial" w:hAnsi="Arial"/>
          <w:b/>
          <w:bCs/>
          <w:rtl/>
        </w:rPr>
        <w:t>ניסיון נשיאת נשק בצוותא</w:t>
      </w:r>
      <w:r w:rsidRPr="009015DA">
        <w:rPr>
          <w:rFonts w:ascii="Arial" w:hAnsi="Arial"/>
          <w:rtl/>
        </w:rPr>
        <w:t>.</w:t>
      </w:r>
    </w:p>
    <w:p w14:paraId="640F541D" w14:textId="77777777" w:rsidR="00E362F0" w:rsidRPr="009015DA" w:rsidRDefault="00E362F0" w:rsidP="00E362F0">
      <w:pPr>
        <w:spacing w:line="360" w:lineRule="auto"/>
        <w:jc w:val="both"/>
        <w:rPr>
          <w:rFonts w:ascii="Arial" w:hAnsi="Arial"/>
          <w:rtl/>
        </w:rPr>
      </w:pPr>
    </w:p>
    <w:p w14:paraId="3B1ACD74" w14:textId="77777777" w:rsidR="00E362F0" w:rsidRPr="009015DA" w:rsidRDefault="00E362F0" w:rsidP="00E362F0">
      <w:pPr>
        <w:spacing w:line="360" w:lineRule="auto"/>
        <w:jc w:val="both"/>
        <w:rPr>
          <w:rFonts w:ascii="Arial" w:hAnsi="Arial"/>
          <w:rtl/>
        </w:rPr>
      </w:pPr>
      <w:r w:rsidRPr="009015DA">
        <w:rPr>
          <w:rFonts w:ascii="Arial" w:hAnsi="Arial"/>
          <w:rtl/>
        </w:rPr>
        <w:t>8.</w:t>
      </w:r>
      <w:r w:rsidRPr="009015DA">
        <w:rPr>
          <w:rFonts w:ascii="Arial" w:hAnsi="Arial"/>
          <w:rtl/>
        </w:rPr>
        <w:tab/>
      </w:r>
      <w:r w:rsidRPr="009015DA">
        <w:rPr>
          <w:rFonts w:ascii="Arial" w:hAnsi="Arial"/>
          <w:b/>
          <w:bCs/>
          <w:u w:val="single"/>
          <w:rtl/>
        </w:rPr>
        <w:t>האישום השביעי</w:t>
      </w:r>
      <w:r w:rsidRPr="009015DA">
        <w:rPr>
          <w:rFonts w:ascii="Arial" w:hAnsi="Arial"/>
          <w:b/>
          <w:bCs/>
          <w:rtl/>
        </w:rPr>
        <w:t>:</w:t>
      </w:r>
      <w:r w:rsidRPr="009015DA">
        <w:rPr>
          <w:rFonts w:ascii="Arial" w:hAnsi="Arial"/>
          <w:rtl/>
        </w:rPr>
        <w:t xml:space="preserve"> בהתאם להכרזת הממשלה מיום 22.6.1989, ארגון חמאס הוא ארגון טרור והחל מיום 1.11.2016 ארגון זה הוכרז כארגון טרור מכוח חוק המאבק בטרור. ביום 14.12.2022 ציין חמאס שלושים וחמש שנה להקמתו. במועד זה נפגשו הנאשמים עם דגאנה, גאדאללה ונאהד בכיכר השאהיד בצור באהר. דגאנה הביא מודעות שעליהן דמויות של חברי חמאס, לרבות אבו עוביידה, דובר גדודי עז אלדין אל קסאם, הזרוע הצבאית של חמאס והנאשם 1 הביא עמו דגלי חמאס. לרגל מועד ייסוד חמאס, החליטו הנאשמים וחבריהם האמורים לפרסם את הזדהותם עם הארגון ואת תמיכתם בו באמצעות תליית מודעות ודגלים בצור באהר. הנאשם 2 וחבריו הנזכרים תלו את המודעות ואת הדגלים וכן ריססו בצוותא על קירות ברחובות את הכתובת </w:t>
      </w:r>
      <w:r w:rsidRPr="009015DA">
        <w:rPr>
          <w:rFonts w:ascii="Arial" w:hAnsi="Arial"/>
          <w:b/>
          <w:bCs/>
          <w:rtl/>
        </w:rPr>
        <w:t>"חמאס 35"</w:t>
      </w:r>
      <w:r w:rsidRPr="009015DA">
        <w:rPr>
          <w:rFonts w:ascii="Arial" w:hAnsi="Arial"/>
          <w:rtl/>
        </w:rPr>
        <w:t xml:space="preserve"> בצבע ירוק, המזוהה עם חמאס. הנאשם 1 שימש תצפיתן כדי להזהיר אם המשטרה תגיע.</w:t>
      </w:r>
    </w:p>
    <w:p w14:paraId="0E48AAB8" w14:textId="77777777" w:rsidR="00E362F0" w:rsidRPr="009015DA" w:rsidRDefault="00E362F0" w:rsidP="00E362F0">
      <w:pPr>
        <w:spacing w:line="360" w:lineRule="auto"/>
        <w:jc w:val="both"/>
        <w:rPr>
          <w:rFonts w:ascii="Arial" w:hAnsi="Arial"/>
          <w:rtl/>
        </w:rPr>
      </w:pPr>
    </w:p>
    <w:p w14:paraId="14CA0493" w14:textId="77777777" w:rsidR="00E362F0" w:rsidRPr="009015DA" w:rsidRDefault="00E362F0" w:rsidP="00E362F0">
      <w:pPr>
        <w:spacing w:line="360" w:lineRule="auto"/>
        <w:jc w:val="both"/>
        <w:rPr>
          <w:rFonts w:ascii="Arial" w:hAnsi="Arial"/>
          <w:rtl/>
        </w:rPr>
      </w:pPr>
      <w:r w:rsidRPr="009015DA">
        <w:rPr>
          <w:rFonts w:ascii="Arial" w:hAnsi="Arial"/>
          <w:rtl/>
        </w:rPr>
        <w:t xml:space="preserve">בהתאם למתואר, הנאשמים הורשעו בעבירת </w:t>
      </w:r>
      <w:r w:rsidRPr="009015DA">
        <w:rPr>
          <w:rFonts w:ascii="Arial" w:hAnsi="Arial"/>
          <w:b/>
          <w:bCs/>
          <w:rtl/>
        </w:rPr>
        <w:t>גילוי הזדהות עם ארגון טרור והסתה לטרור בצוותא</w:t>
      </w:r>
      <w:r w:rsidRPr="009015DA">
        <w:rPr>
          <w:rFonts w:ascii="Arial" w:hAnsi="Arial"/>
          <w:rtl/>
        </w:rPr>
        <w:t>.</w:t>
      </w:r>
    </w:p>
    <w:p w14:paraId="251E49EE" w14:textId="77777777" w:rsidR="00E362F0" w:rsidRPr="009015DA" w:rsidRDefault="00E362F0" w:rsidP="00E362F0">
      <w:pPr>
        <w:spacing w:line="360" w:lineRule="auto"/>
        <w:jc w:val="both"/>
        <w:rPr>
          <w:rFonts w:ascii="Arial" w:hAnsi="Arial"/>
          <w:rtl/>
        </w:rPr>
      </w:pPr>
    </w:p>
    <w:p w14:paraId="1606F0BA" w14:textId="77777777" w:rsidR="00E362F0" w:rsidRPr="009015DA" w:rsidRDefault="00E362F0" w:rsidP="00E362F0">
      <w:pPr>
        <w:spacing w:line="360" w:lineRule="auto"/>
        <w:jc w:val="both"/>
        <w:rPr>
          <w:rFonts w:ascii="Arial" w:hAnsi="Arial"/>
          <w:b/>
          <w:bCs/>
          <w:u w:val="single"/>
          <w:rtl/>
        </w:rPr>
      </w:pPr>
      <w:r w:rsidRPr="009015DA">
        <w:rPr>
          <w:rFonts w:ascii="Arial" w:hAnsi="Arial"/>
          <w:b/>
          <w:bCs/>
          <w:u w:val="single"/>
          <w:rtl/>
        </w:rPr>
        <w:t>עניינם של מעורבים נוספים</w:t>
      </w:r>
    </w:p>
    <w:p w14:paraId="234DCB11" w14:textId="77777777" w:rsidR="00E362F0" w:rsidRPr="00E25D46" w:rsidRDefault="00E362F0" w:rsidP="00E362F0">
      <w:pPr>
        <w:spacing w:line="360" w:lineRule="auto"/>
        <w:jc w:val="both"/>
        <w:rPr>
          <w:rFonts w:ascii="Arial" w:hAnsi="Arial"/>
          <w:sz w:val="16"/>
          <w:szCs w:val="16"/>
          <w:rtl/>
        </w:rPr>
      </w:pPr>
    </w:p>
    <w:p w14:paraId="7A740731" w14:textId="77777777" w:rsidR="00E362F0" w:rsidRPr="009015DA" w:rsidRDefault="00E362F0" w:rsidP="00E362F0">
      <w:pPr>
        <w:spacing w:line="360" w:lineRule="auto"/>
        <w:jc w:val="both"/>
        <w:rPr>
          <w:rFonts w:ascii="Arial" w:hAnsi="Arial"/>
          <w:rtl/>
        </w:rPr>
      </w:pPr>
      <w:r w:rsidRPr="009015DA">
        <w:rPr>
          <w:rFonts w:ascii="Arial" w:hAnsi="Arial"/>
          <w:rtl/>
        </w:rPr>
        <w:t>9.</w:t>
      </w:r>
      <w:r w:rsidRPr="009015DA">
        <w:rPr>
          <w:rFonts w:ascii="Arial" w:hAnsi="Arial"/>
          <w:rtl/>
        </w:rPr>
        <w:tab/>
        <w:t>לשאלת בית המשפט הודיעה המאשימה כי כתב אישום נוסף הוגש נגד שישה מהמעורבים. שלושה שוחררו בסוף נובמבר 2023 במסגרת העסקה לשחרור החטופים ושלושה נוספים הודו והורשעו והטיעונים לעונש נקבעו לאחר פגרת הקיץ (ת"פ 6222-01-23)</w:t>
      </w:r>
    </w:p>
    <w:p w14:paraId="5044CF99" w14:textId="77777777" w:rsidR="00E362F0" w:rsidRPr="009015DA" w:rsidRDefault="00E362F0" w:rsidP="00E362F0">
      <w:pPr>
        <w:spacing w:line="360" w:lineRule="auto"/>
        <w:jc w:val="both"/>
        <w:rPr>
          <w:rFonts w:ascii="Arial" w:hAnsi="Arial"/>
          <w:rtl/>
        </w:rPr>
      </w:pPr>
    </w:p>
    <w:p w14:paraId="7ADCF087" w14:textId="77777777" w:rsidR="00E362F0" w:rsidRPr="009015DA" w:rsidRDefault="00E362F0" w:rsidP="00E362F0">
      <w:pPr>
        <w:spacing w:line="360" w:lineRule="auto"/>
        <w:jc w:val="both"/>
        <w:rPr>
          <w:rFonts w:ascii="Arial" w:hAnsi="Arial"/>
          <w:b/>
          <w:bCs/>
          <w:u w:val="single"/>
          <w:rtl/>
        </w:rPr>
      </w:pPr>
      <w:r w:rsidRPr="009015DA">
        <w:rPr>
          <w:rFonts w:ascii="Arial" w:hAnsi="Arial"/>
          <w:b/>
          <w:bCs/>
          <w:u w:val="single"/>
          <w:rtl/>
        </w:rPr>
        <w:t>תסקירי שירות המבחן</w:t>
      </w:r>
    </w:p>
    <w:p w14:paraId="090463FB" w14:textId="77777777" w:rsidR="00E362F0" w:rsidRPr="00E25D46" w:rsidRDefault="00E362F0" w:rsidP="00E362F0">
      <w:pPr>
        <w:spacing w:line="360" w:lineRule="auto"/>
        <w:jc w:val="both"/>
        <w:rPr>
          <w:rFonts w:ascii="Arial" w:hAnsi="Arial"/>
          <w:sz w:val="16"/>
          <w:szCs w:val="16"/>
          <w:rtl/>
        </w:rPr>
      </w:pPr>
    </w:p>
    <w:p w14:paraId="087C4E42" w14:textId="77777777" w:rsidR="00E362F0" w:rsidRPr="009015DA" w:rsidRDefault="00E362F0" w:rsidP="00E362F0">
      <w:pPr>
        <w:spacing w:line="360" w:lineRule="auto"/>
        <w:jc w:val="both"/>
        <w:rPr>
          <w:rFonts w:ascii="Arial" w:hAnsi="Arial"/>
          <w:rtl/>
        </w:rPr>
      </w:pPr>
      <w:r w:rsidRPr="009015DA">
        <w:rPr>
          <w:rFonts w:ascii="Arial" w:hAnsi="Arial"/>
          <w:rtl/>
        </w:rPr>
        <w:t>10.</w:t>
      </w:r>
      <w:r w:rsidRPr="009015DA">
        <w:rPr>
          <w:rFonts w:ascii="Arial" w:hAnsi="Arial"/>
          <w:rtl/>
        </w:rPr>
        <w:tab/>
      </w:r>
      <w:r w:rsidRPr="009015DA">
        <w:rPr>
          <w:rFonts w:ascii="Arial" w:hAnsi="Arial"/>
          <w:b/>
          <w:bCs/>
          <w:u w:val="single"/>
          <w:rtl/>
        </w:rPr>
        <w:t>התסקיר בעניין הנאשם 1, עסאם עטון</w:t>
      </w:r>
      <w:r w:rsidRPr="009015DA">
        <w:rPr>
          <w:rFonts w:ascii="Arial" w:hAnsi="Arial"/>
          <w:b/>
          <w:bCs/>
          <w:rtl/>
        </w:rPr>
        <w:t xml:space="preserve">: </w:t>
      </w:r>
      <w:r w:rsidRPr="009015DA">
        <w:rPr>
          <w:rFonts w:ascii="Arial" w:hAnsi="Arial"/>
          <w:rtl/>
        </w:rPr>
        <w:t xml:space="preserve">הנאשם 1 (להלן בחלק זה – </w:t>
      </w:r>
      <w:r w:rsidRPr="009015DA">
        <w:rPr>
          <w:rFonts w:ascii="Arial" w:hAnsi="Arial"/>
          <w:b/>
          <w:bCs/>
          <w:rtl/>
        </w:rPr>
        <w:t>הנאשם</w:t>
      </w:r>
      <w:r w:rsidRPr="009015DA">
        <w:rPr>
          <w:rFonts w:ascii="Arial" w:hAnsi="Arial"/>
          <w:rtl/>
        </w:rPr>
        <w:t>) יליד 15.7.2004 (בן 20), הבן השלישי מבין חמישה ילדים במשפחתו. אביו עובד באלומיניום ואמו עקרת בית. הוא סיים 12 שנות לימוד עם תעודת בגרות. קודם מעצרו עבד במדידת כבישים. לדבריו, גדל בסביבה נורמטיבית ולא היו לו קשיים חברתיים או לימודיים. בעתיד הוא רוצה לעסוק בתחום התשתיות. בהיבט המשפחתי ציין קשר טוב עם הוריו המשמשים עבורו גורם תומך ומכיל. למשפחתו אין קשיים כלכליים או אחרים, הם אינם מעורבים בפלילים, לא משתייכים לארגון טרור ולא תומכים בו. עם זאת, אחיו נשא עונש מאסר בשל הרשעה בעבירת טרור. לדברי הנאשם, הוריו מגנים את המעשים.</w:t>
      </w:r>
    </w:p>
    <w:p w14:paraId="23D2E4B0" w14:textId="77777777" w:rsidR="00E362F0" w:rsidRPr="009015DA" w:rsidRDefault="00E362F0" w:rsidP="00E362F0">
      <w:pPr>
        <w:spacing w:line="360" w:lineRule="auto"/>
        <w:jc w:val="both"/>
        <w:rPr>
          <w:rFonts w:ascii="Arial" w:hAnsi="Arial"/>
          <w:rtl/>
        </w:rPr>
      </w:pPr>
    </w:p>
    <w:p w14:paraId="6C9BFBF1" w14:textId="77777777" w:rsidR="00E362F0" w:rsidRPr="009015DA" w:rsidRDefault="00E362F0" w:rsidP="00E362F0">
      <w:pPr>
        <w:spacing w:line="360" w:lineRule="auto"/>
        <w:jc w:val="both"/>
        <w:rPr>
          <w:rFonts w:ascii="Arial" w:hAnsi="Arial"/>
          <w:rtl/>
        </w:rPr>
      </w:pPr>
      <w:r w:rsidRPr="009015DA">
        <w:rPr>
          <w:rFonts w:ascii="Arial" w:hAnsi="Arial"/>
          <w:rtl/>
        </w:rPr>
        <w:t xml:space="preserve">הנאשם נעדר הרשעות קודמות והוא מכיר באחריותו למעשיי העבירות. שותפו לכתב האישום הוא בן דודו ולדבריו, העבירות נעברו עת היה קטין, על רקע טעות בבחירותיו ובשיקול דעתו. הוא לא התכוון לפגוע, אלא פעל מתוך לחץ חברתי. הוא התקשה להסביר את הפער בין המעשים לבין דבריו ואת ההיבטים האידיאולוגים של המעשים. בעניין האישום השביעי, שלל השתייכות לחמאס וטען כי לא היה ער לאידיאולוגיה של הארגון ולמטרותיו. </w:t>
      </w:r>
    </w:p>
    <w:p w14:paraId="371D3BBF" w14:textId="77777777" w:rsidR="00E362F0" w:rsidRPr="009015DA" w:rsidRDefault="00E362F0" w:rsidP="00E362F0">
      <w:pPr>
        <w:spacing w:line="360" w:lineRule="auto"/>
        <w:jc w:val="both"/>
        <w:rPr>
          <w:rFonts w:ascii="Arial" w:hAnsi="Arial"/>
          <w:rtl/>
        </w:rPr>
      </w:pPr>
    </w:p>
    <w:p w14:paraId="7789D724" w14:textId="77777777" w:rsidR="00E362F0" w:rsidRPr="009015DA" w:rsidRDefault="00E362F0" w:rsidP="00E362F0">
      <w:pPr>
        <w:spacing w:line="360" w:lineRule="auto"/>
        <w:jc w:val="both"/>
        <w:rPr>
          <w:rFonts w:ascii="Arial" w:hAnsi="Arial"/>
          <w:rtl/>
        </w:rPr>
      </w:pPr>
      <w:r w:rsidRPr="009015DA">
        <w:rPr>
          <w:rFonts w:ascii="Arial" w:hAnsi="Arial"/>
          <w:rtl/>
        </w:rPr>
        <w:t>גורמי הסיכון להישנות עבירות הם היעדר גבולות יציבים ומגובשים, חומרת העבירות ומאפייניהן, אי הכרה בהשלכות המעשים ובתוצאותיהם, קושי לעסוק בהיבטי התכנון שקדמו למעשים, נטייה לטשטש פרטים, קושי לבחון את המעשים ולשתף במניע האידיאולוגי. עם זאת, העובדה שהוא נעדר הרשעות קודמות צוינה כגורם סיכוי לשיקום. שירות המבחן מעריך שרמת הסיכון להישנות עבירות דומות גבוהה. הומלץ על השתת עונש מאסר בפועל, תוך שקילת תקופת המעצר, מאסר מותנה וקנס.</w:t>
      </w:r>
    </w:p>
    <w:p w14:paraId="7E0F683A" w14:textId="77777777" w:rsidR="00E362F0" w:rsidRPr="009015DA" w:rsidRDefault="00E362F0" w:rsidP="00E362F0">
      <w:pPr>
        <w:spacing w:line="360" w:lineRule="auto"/>
        <w:jc w:val="both"/>
        <w:rPr>
          <w:rFonts w:ascii="Arial" w:hAnsi="Arial"/>
          <w:rtl/>
        </w:rPr>
      </w:pPr>
    </w:p>
    <w:p w14:paraId="301E657E" w14:textId="77777777" w:rsidR="00E362F0" w:rsidRPr="009015DA" w:rsidRDefault="00E362F0" w:rsidP="00E362F0">
      <w:pPr>
        <w:spacing w:line="360" w:lineRule="auto"/>
        <w:jc w:val="both"/>
        <w:rPr>
          <w:rFonts w:ascii="Arial" w:hAnsi="Arial"/>
          <w:rtl/>
        </w:rPr>
      </w:pPr>
      <w:r w:rsidRPr="009015DA">
        <w:rPr>
          <w:rFonts w:ascii="Arial" w:hAnsi="Arial"/>
          <w:rtl/>
        </w:rPr>
        <w:t>11.</w:t>
      </w:r>
      <w:r w:rsidRPr="009015DA">
        <w:rPr>
          <w:rFonts w:ascii="Arial" w:hAnsi="Arial"/>
          <w:rtl/>
        </w:rPr>
        <w:tab/>
      </w:r>
      <w:r w:rsidRPr="009015DA">
        <w:rPr>
          <w:rFonts w:ascii="Arial" w:hAnsi="Arial"/>
          <w:b/>
          <w:bCs/>
          <w:u w:val="single"/>
          <w:rtl/>
        </w:rPr>
        <w:t>התסקיר בעניין הנאשם 2, מחמד עטון</w:t>
      </w:r>
      <w:r w:rsidRPr="009015DA">
        <w:rPr>
          <w:rFonts w:ascii="Arial" w:hAnsi="Arial"/>
          <w:b/>
          <w:bCs/>
          <w:rtl/>
        </w:rPr>
        <w:t xml:space="preserve">: </w:t>
      </w:r>
      <w:r w:rsidRPr="009015DA">
        <w:rPr>
          <w:rFonts w:ascii="Arial" w:hAnsi="Arial"/>
          <w:rtl/>
        </w:rPr>
        <w:t xml:space="preserve">הנאשם 2 (להלן בחלק זה – </w:t>
      </w:r>
      <w:r w:rsidRPr="009015DA">
        <w:rPr>
          <w:rFonts w:ascii="Arial" w:hAnsi="Arial"/>
          <w:b/>
          <w:bCs/>
          <w:rtl/>
        </w:rPr>
        <w:t>הנאשם</w:t>
      </w:r>
      <w:r w:rsidRPr="009015DA">
        <w:rPr>
          <w:rFonts w:ascii="Arial" w:hAnsi="Arial"/>
          <w:rtl/>
        </w:rPr>
        <w:t>) יליד 25.4.2004 (בן 20 ו-3 חודשים), הבן החמישי מבין תשעה ילדים במשפחתו. אביו עובד כעצמאי בנגרות ואמו עקרת בית. בעת מעצרו עמד לסיים כתה י"ב ולמד לבחינות בגרות. בחופשות עבד בתיקון מעליות במרכז הארץ. לדבריו, גדל בסביבה נורמטיבית ואף לא נחשף לחברה שולית או לתכנים אידיאולוגיים קיצוניים. לא היו לו בעיות משמעת ובתקופת העבירות היה עסוק בלימוד לבחינות. הוא הופנה להרשעתו הקודמת, אך תחילה הכחיש זאת ובהמשך אמר שדובר בטעות מצדו וכי בכוונתו לנהל אורח חיים נורמטיבי. בהיבט המשפחתי ציין כי הקשר עם הוריו טוב וכי הם משמשים עבורו גורם תומך. למשפחתו אין קשיים כלכליים או אחרים. אישר שאחד מאחיו היה מעורב בפלילים, אך סירב לפרט. שירות המבחן העיר שנראה כי אחד מאחיו נושא עונש מאסר בשל הרשעה בעבירות טרור. מכל מקום, לדברי הנאשם, במשפחתו חינכו לערכים נורמטיביים וכי הוריו מגנים את המעשים.</w:t>
      </w:r>
    </w:p>
    <w:p w14:paraId="19286652" w14:textId="77777777" w:rsidR="00E362F0" w:rsidRPr="009015DA" w:rsidRDefault="00E362F0" w:rsidP="00E362F0">
      <w:pPr>
        <w:spacing w:line="360" w:lineRule="auto"/>
        <w:jc w:val="both"/>
        <w:rPr>
          <w:rFonts w:ascii="Arial" w:hAnsi="Arial"/>
          <w:rtl/>
        </w:rPr>
      </w:pPr>
    </w:p>
    <w:p w14:paraId="3DEA1F92" w14:textId="77777777" w:rsidR="00E362F0" w:rsidRPr="009015DA" w:rsidRDefault="00E362F0" w:rsidP="00E362F0">
      <w:pPr>
        <w:spacing w:line="360" w:lineRule="auto"/>
        <w:jc w:val="both"/>
        <w:rPr>
          <w:rFonts w:ascii="Arial" w:hAnsi="Arial"/>
          <w:rtl/>
        </w:rPr>
      </w:pPr>
      <w:r w:rsidRPr="009015DA">
        <w:rPr>
          <w:rFonts w:ascii="Arial" w:hAnsi="Arial"/>
          <w:rtl/>
        </w:rPr>
        <w:t>בעבר הנאשם הורשע בבית משפט לנוער בעבירות התפרעות וניסיון תקיפת שוטר ונדון למאסר מותנה, קנס, צו מבחן שבמסגרתו שולב בקורס באוניברסיטה העברית ושל"צ שעשה במתנ"ס השכונתי בצור באהר. הנאשם מכיר באחריותו למעשיי העבירות הנדונות וציין כי שותפו לכתב האישום הוא בן דודו. לדבריו, לדבריו, עבר את העבירות הנדונות ללא מחשבה, לא התכוון לפגוע בשוטרים ופעל מתוך שיקול דעת מוטעה אך מעבר לכך התקשה להסביר את מעשיו, את התכנון שקדם למעשים וכן התקשה לענות לשאלות בעניין אפשרות התמיכה בארגון טרור או להגיב למניע האידיאולוגי של המעשים.</w:t>
      </w:r>
    </w:p>
    <w:p w14:paraId="59C9FE54" w14:textId="77777777" w:rsidR="00E362F0" w:rsidRPr="009015DA" w:rsidRDefault="00E362F0" w:rsidP="00E362F0">
      <w:pPr>
        <w:spacing w:line="360" w:lineRule="auto"/>
        <w:jc w:val="both"/>
        <w:rPr>
          <w:rFonts w:ascii="Arial" w:hAnsi="Arial"/>
          <w:rtl/>
        </w:rPr>
      </w:pPr>
      <w:r w:rsidRPr="009015DA">
        <w:rPr>
          <w:rFonts w:ascii="Arial" w:hAnsi="Arial"/>
          <w:rtl/>
        </w:rPr>
        <w:t xml:space="preserve"> </w:t>
      </w:r>
    </w:p>
    <w:p w14:paraId="352EB1A3" w14:textId="77777777" w:rsidR="00E362F0" w:rsidRPr="009015DA" w:rsidRDefault="00E362F0" w:rsidP="00E362F0">
      <w:pPr>
        <w:spacing w:line="360" w:lineRule="auto"/>
        <w:jc w:val="both"/>
        <w:rPr>
          <w:rFonts w:ascii="Arial" w:hAnsi="Arial"/>
          <w:rtl/>
        </w:rPr>
      </w:pPr>
      <w:r w:rsidRPr="009015DA">
        <w:rPr>
          <w:rFonts w:ascii="Arial" w:hAnsi="Arial"/>
          <w:rtl/>
        </w:rPr>
        <w:t>גורמי הסיכון להישנות עבירות הם היעדר גבולות יציבים ומגובשים, חומרת העבירות ומאפייניהן, אי הכרה בהשלכות המעשים ובתוצאותיהם, קושי לעסוק במניע האידיאולוגי, נטייה לטשטש פרטים, היבט אידיאולוגי של המעשים המתבטא גם בהרשעה הקודמת והיעדר הרתעה חרף אותה הרשעה. כגורם סיכוי לשיקום צוינו הכרת הנאשם בכך ששגה. רמת הסיכון להישנות עבירות דומות הוערכה כגבוהה. הומלץ להשית על הנאשם מאסר בפועל, מאסר מותנה וקנס.</w:t>
      </w:r>
    </w:p>
    <w:p w14:paraId="5B617AE0" w14:textId="77777777" w:rsidR="00E362F0" w:rsidRPr="009015DA" w:rsidRDefault="00E362F0" w:rsidP="00E362F0">
      <w:pPr>
        <w:spacing w:line="360" w:lineRule="auto"/>
        <w:jc w:val="both"/>
        <w:rPr>
          <w:rFonts w:ascii="Arial" w:hAnsi="Arial"/>
          <w:rtl/>
        </w:rPr>
      </w:pPr>
    </w:p>
    <w:p w14:paraId="45B3DA36" w14:textId="77777777" w:rsidR="00E362F0" w:rsidRPr="009015DA" w:rsidRDefault="00E362F0" w:rsidP="00E362F0">
      <w:pPr>
        <w:spacing w:line="360" w:lineRule="auto"/>
        <w:jc w:val="both"/>
        <w:rPr>
          <w:rFonts w:ascii="Arial" w:hAnsi="Arial"/>
          <w:b/>
          <w:bCs/>
          <w:u w:val="single"/>
          <w:rtl/>
        </w:rPr>
      </w:pPr>
      <w:r w:rsidRPr="009015DA">
        <w:rPr>
          <w:rFonts w:ascii="Arial" w:hAnsi="Arial"/>
          <w:b/>
          <w:bCs/>
          <w:u w:val="single"/>
          <w:rtl/>
        </w:rPr>
        <w:t>הראיות לעונש מטעם המאשימה</w:t>
      </w:r>
    </w:p>
    <w:p w14:paraId="1FC7269B" w14:textId="77777777" w:rsidR="00E362F0" w:rsidRPr="00E25D46" w:rsidRDefault="00E362F0" w:rsidP="00E362F0">
      <w:pPr>
        <w:spacing w:line="360" w:lineRule="auto"/>
        <w:jc w:val="both"/>
        <w:rPr>
          <w:rFonts w:ascii="Arial" w:hAnsi="Arial"/>
          <w:sz w:val="16"/>
          <w:szCs w:val="16"/>
          <w:rtl/>
        </w:rPr>
      </w:pPr>
    </w:p>
    <w:p w14:paraId="3620CBBF" w14:textId="77777777" w:rsidR="00E362F0" w:rsidRPr="009015DA" w:rsidRDefault="00E362F0" w:rsidP="00E362F0">
      <w:pPr>
        <w:spacing w:line="360" w:lineRule="auto"/>
        <w:jc w:val="both"/>
        <w:rPr>
          <w:rFonts w:ascii="Arial" w:hAnsi="Arial"/>
          <w:rtl/>
        </w:rPr>
      </w:pPr>
      <w:r w:rsidRPr="009015DA">
        <w:rPr>
          <w:rFonts w:ascii="Arial" w:hAnsi="Arial"/>
          <w:rtl/>
        </w:rPr>
        <w:t>12.</w:t>
      </w:r>
      <w:r w:rsidRPr="009015DA">
        <w:rPr>
          <w:rFonts w:ascii="Arial" w:hAnsi="Arial"/>
          <w:rtl/>
        </w:rPr>
        <w:tab/>
        <w:t xml:space="preserve">גיליון מידע פלילי בעניין הנאשם 2 </w:t>
      </w:r>
      <w:r w:rsidRPr="009015DA">
        <w:rPr>
          <w:rFonts w:ascii="Arial" w:hAnsi="Arial"/>
          <w:b/>
          <w:bCs/>
          <w:rtl/>
        </w:rPr>
        <w:t>(ת/1)</w:t>
      </w:r>
      <w:r w:rsidRPr="009015DA">
        <w:rPr>
          <w:rFonts w:ascii="Arial" w:hAnsi="Arial"/>
          <w:rtl/>
        </w:rPr>
        <w:t xml:space="preserve"> וגזר דין בעניינו מיום 4.7.2022 ב</w:t>
      </w:r>
      <w:hyperlink r:id="rId58" w:history="1">
        <w:r w:rsidR="00480CF7" w:rsidRPr="00480CF7">
          <w:rPr>
            <w:rFonts w:ascii="Arial" w:hAnsi="Arial"/>
            <w:color w:val="0000FF"/>
            <w:u w:val="single"/>
            <w:rtl/>
          </w:rPr>
          <w:t>ת"פ (שלום נוער ירושלים) 46920-05-21</w:t>
        </w:r>
      </w:hyperlink>
      <w:r w:rsidRPr="009015DA">
        <w:rPr>
          <w:rFonts w:ascii="Arial" w:hAnsi="Arial"/>
          <w:rtl/>
        </w:rPr>
        <w:t xml:space="preserve"> </w:t>
      </w:r>
      <w:r w:rsidRPr="009015DA">
        <w:rPr>
          <w:rFonts w:ascii="Arial" w:hAnsi="Arial"/>
          <w:b/>
          <w:bCs/>
          <w:rtl/>
        </w:rPr>
        <w:t>(ת/2</w:t>
      </w:r>
      <w:r w:rsidRPr="009015DA">
        <w:rPr>
          <w:rFonts w:ascii="Arial" w:hAnsi="Arial"/>
          <w:rtl/>
        </w:rPr>
        <w:t>). על-פי ראיות אלו הנאשם 2 הורשע על-פי הודאתו בעבירות התפרעות (</w:t>
      </w:r>
      <w:hyperlink r:id="rId59" w:history="1">
        <w:r w:rsidR="006142C1" w:rsidRPr="006142C1">
          <w:rPr>
            <w:rStyle w:val="Hyperlink"/>
            <w:rFonts w:ascii="Arial" w:hAnsi="Arial"/>
            <w:color w:val="0000FF"/>
            <w:rtl/>
          </w:rPr>
          <w:t>סעיף 152</w:t>
        </w:r>
      </w:hyperlink>
      <w:r w:rsidRPr="009015DA">
        <w:rPr>
          <w:rFonts w:ascii="Arial" w:hAnsi="Arial"/>
          <w:rtl/>
        </w:rPr>
        <w:t xml:space="preserve"> בחוק) וניסיון תקיפת שוטר בנסיבות מחמירות (</w:t>
      </w:r>
      <w:hyperlink r:id="rId60" w:history="1">
        <w:r w:rsidR="006142C1" w:rsidRPr="006142C1">
          <w:rPr>
            <w:rStyle w:val="Hyperlink"/>
            <w:rFonts w:ascii="Arial" w:hAnsi="Arial"/>
            <w:color w:val="0000FF"/>
            <w:rtl/>
          </w:rPr>
          <w:t>סעיף 274(1)</w:t>
        </w:r>
      </w:hyperlink>
      <w:r w:rsidRPr="009015DA">
        <w:rPr>
          <w:rFonts w:ascii="Arial" w:hAnsi="Arial"/>
          <w:rtl/>
        </w:rPr>
        <w:t>, (</w:t>
      </w:r>
      <w:hyperlink r:id="rId61" w:history="1">
        <w:r w:rsidR="006142C1" w:rsidRPr="006142C1">
          <w:rPr>
            <w:rStyle w:val="Hyperlink"/>
            <w:rFonts w:ascii="Arial" w:hAnsi="Arial"/>
            <w:color w:val="0000FF"/>
            <w:rtl/>
          </w:rPr>
          <w:t>2</w:t>
        </w:r>
      </w:hyperlink>
      <w:r w:rsidRPr="009015DA">
        <w:rPr>
          <w:rFonts w:ascii="Arial" w:hAnsi="Arial"/>
          <w:rtl/>
        </w:rPr>
        <w:t>), (</w:t>
      </w:r>
      <w:hyperlink r:id="rId62" w:history="1">
        <w:r w:rsidR="006142C1" w:rsidRPr="006142C1">
          <w:rPr>
            <w:rStyle w:val="Hyperlink"/>
            <w:rFonts w:ascii="Arial" w:hAnsi="Arial"/>
            <w:color w:val="0000FF"/>
            <w:rtl/>
          </w:rPr>
          <w:t>3</w:t>
        </w:r>
      </w:hyperlink>
      <w:r w:rsidRPr="009015DA">
        <w:rPr>
          <w:rFonts w:ascii="Arial" w:hAnsi="Arial"/>
          <w:rtl/>
        </w:rPr>
        <w:t xml:space="preserve">) וסעיפים </w:t>
      </w:r>
      <w:hyperlink r:id="rId63" w:history="1">
        <w:r w:rsidR="006142C1" w:rsidRPr="006142C1">
          <w:rPr>
            <w:rStyle w:val="Hyperlink"/>
            <w:rFonts w:ascii="Arial" w:hAnsi="Arial"/>
            <w:color w:val="0000FF"/>
            <w:rtl/>
          </w:rPr>
          <w:t>25</w:t>
        </w:r>
      </w:hyperlink>
      <w:r w:rsidRPr="009015DA">
        <w:rPr>
          <w:rFonts w:ascii="Arial" w:hAnsi="Arial"/>
          <w:rtl/>
        </w:rPr>
        <w:t xml:space="preserve"> ו-</w:t>
      </w:r>
      <w:hyperlink r:id="rId64" w:history="1">
        <w:r w:rsidR="006142C1" w:rsidRPr="006142C1">
          <w:rPr>
            <w:rStyle w:val="Hyperlink"/>
            <w:rFonts w:ascii="Arial" w:hAnsi="Arial"/>
            <w:color w:val="0000FF"/>
            <w:rtl/>
          </w:rPr>
          <w:t>29</w:t>
        </w:r>
      </w:hyperlink>
      <w:r w:rsidRPr="009015DA">
        <w:rPr>
          <w:rFonts w:ascii="Arial" w:hAnsi="Arial"/>
          <w:rtl/>
        </w:rPr>
        <w:t xml:space="preserve"> בחוק), על רקע השתתפותו באירועי התפרעות המוניים ביום 12.5.2021. על-פי גזר הדין, הוא נדון ל-4 חודשי מאסר מותנה, 100 שעות של"צ, קנס בסך 3,000 ₪ וצו מבחן למשך חודשיים.</w:t>
      </w:r>
    </w:p>
    <w:p w14:paraId="23352426" w14:textId="77777777" w:rsidR="00E362F0" w:rsidRPr="009015DA" w:rsidRDefault="00E362F0" w:rsidP="00E362F0">
      <w:pPr>
        <w:spacing w:line="360" w:lineRule="auto"/>
        <w:jc w:val="both"/>
        <w:rPr>
          <w:rFonts w:ascii="Arial" w:hAnsi="Arial"/>
          <w:rtl/>
        </w:rPr>
      </w:pPr>
    </w:p>
    <w:p w14:paraId="48B87D67" w14:textId="77777777" w:rsidR="00E362F0" w:rsidRPr="009015DA" w:rsidRDefault="00E362F0" w:rsidP="00E362F0">
      <w:pPr>
        <w:spacing w:line="360" w:lineRule="auto"/>
        <w:jc w:val="both"/>
        <w:rPr>
          <w:rFonts w:ascii="Arial" w:hAnsi="Arial"/>
          <w:rtl/>
        </w:rPr>
      </w:pPr>
      <w:r w:rsidRPr="009015DA">
        <w:rPr>
          <w:rFonts w:ascii="Arial" w:hAnsi="Arial"/>
          <w:b/>
          <w:bCs/>
          <w:u w:val="single"/>
          <w:rtl/>
        </w:rPr>
        <w:t>טענות הצדדים בעניין העונש ודברי הנאשמים</w:t>
      </w:r>
    </w:p>
    <w:p w14:paraId="68AFA9B7" w14:textId="77777777" w:rsidR="00E362F0" w:rsidRPr="00E25D46" w:rsidRDefault="00E362F0" w:rsidP="00E362F0">
      <w:pPr>
        <w:spacing w:line="360" w:lineRule="auto"/>
        <w:jc w:val="both"/>
        <w:rPr>
          <w:rFonts w:ascii="Arial" w:hAnsi="Arial"/>
          <w:sz w:val="16"/>
          <w:szCs w:val="16"/>
          <w:rtl/>
        </w:rPr>
      </w:pPr>
    </w:p>
    <w:p w14:paraId="360EAE64" w14:textId="77777777" w:rsidR="00E362F0" w:rsidRPr="009015DA" w:rsidRDefault="00E362F0" w:rsidP="00E362F0">
      <w:pPr>
        <w:spacing w:line="360" w:lineRule="auto"/>
        <w:jc w:val="both"/>
        <w:rPr>
          <w:rFonts w:ascii="Arial" w:hAnsi="Arial"/>
          <w:rtl/>
        </w:rPr>
      </w:pPr>
      <w:r w:rsidRPr="009015DA">
        <w:rPr>
          <w:rFonts w:ascii="Arial" w:hAnsi="Arial"/>
          <w:rtl/>
        </w:rPr>
        <w:t>13.</w:t>
      </w:r>
      <w:r w:rsidRPr="009015DA">
        <w:rPr>
          <w:rFonts w:ascii="Arial" w:hAnsi="Arial"/>
          <w:rtl/>
        </w:rPr>
        <w:tab/>
      </w:r>
      <w:r w:rsidRPr="009015DA">
        <w:rPr>
          <w:rFonts w:ascii="Arial" w:hAnsi="Arial"/>
          <w:b/>
          <w:bCs/>
          <w:u w:val="single"/>
          <w:rtl/>
        </w:rPr>
        <w:t>טענות המאשימה</w:t>
      </w:r>
      <w:r w:rsidRPr="009015DA">
        <w:rPr>
          <w:rFonts w:ascii="Arial" w:hAnsi="Arial"/>
          <w:b/>
          <w:bCs/>
          <w:rtl/>
        </w:rPr>
        <w:t>:</w:t>
      </w:r>
      <w:r w:rsidRPr="009015DA">
        <w:rPr>
          <w:rFonts w:ascii="Arial" w:hAnsi="Arial"/>
          <w:rtl/>
        </w:rPr>
        <w:t xml:space="preserve"> נטען כי מדובר בריבוי אירועים מתוכננים המצביעים על תודעה פלילית גבוהה, אשר נעשו בצוותא, בחבורה, ממניע אידיאולוגי תוך יצירת סיכון משמעותי לתושבי המקום ולכוחות הביטחון. הנאשמים יכולים היו להפסיק את מעשיהם בשלבים רבים, אך בחרו להמשיך בהם. האירועים היו על פני תקופה, בין חודש יולי לחודש דצמבר 2022, תוך החמרה בין אירוע אחד לאחר. בשל פער הזמנים, השוני ומאפייניהם הייחודיים, נטען כי יש לקבוע מתחמי ענישה נפרדים. </w:t>
      </w:r>
    </w:p>
    <w:p w14:paraId="6C451528" w14:textId="77777777" w:rsidR="00E362F0" w:rsidRPr="009015DA" w:rsidRDefault="00E362F0" w:rsidP="00E362F0">
      <w:pPr>
        <w:spacing w:line="360" w:lineRule="auto"/>
        <w:jc w:val="both"/>
        <w:rPr>
          <w:rFonts w:ascii="Arial" w:hAnsi="Arial"/>
          <w:rtl/>
        </w:rPr>
      </w:pPr>
    </w:p>
    <w:p w14:paraId="31498FC6" w14:textId="77777777" w:rsidR="00E362F0" w:rsidRPr="009015DA" w:rsidRDefault="00E362F0" w:rsidP="00E362F0">
      <w:pPr>
        <w:spacing w:line="360" w:lineRule="auto"/>
        <w:jc w:val="both"/>
        <w:rPr>
          <w:rFonts w:ascii="Arial" w:hAnsi="Arial"/>
          <w:rtl/>
        </w:rPr>
      </w:pPr>
      <w:r w:rsidRPr="009015DA">
        <w:rPr>
          <w:rFonts w:ascii="Arial" w:hAnsi="Arial"/>
          <w:rtl/>
        </w:rPr>
        <w:t xml:space="preserve">בעניין נסיבותיו של כל אחד מפרטי האישום ובעניין מתחמי הענישה שהתבקשו, בא-כוח המאשימה טען כלהלן: </w:t>
      </w:r>
      <w:r w:rsidRPr="009015DA">
        <w:rPr>
          <w:rFonts w:ascii="Arial" w:hAnsi="Arial"/>
          <w:b/>
          <w:bCs/>
          <w:rtl/>
        </w:rPr>
        <w:t>האישום הראשון</w:t>
      </w:r>
      <w:r w:rsidRPr="009015DA">
        <w:rPr>
          <w:rFonts w:ascii="Arial" w:hAnsi="Arial"/>
          <w:rtl/>
        </w:rPr>
        <w:t xml:space="preserve"> – אירוע מתוכנן שכלל חסימת כביש באמצעות מכולת אשפה וצמיגים, שיצר סיכון משמעותי למשתמשי הדרך. הנאשם 1 הצית את המכולה עם בקבוקי תבערה שהוכנו מראש, הנאשמים ואחרים יידו אבנים אל עבר כוח משטרה, שחלקן פגע סמוך לכוח תוך יצירת סיכון משמעותי. נטען כי על מתחם העונש בעניין הנאשם 1 להיות בין 18 ל-36 חודש ובעניין הנאשם 2 בין 12 ל-24 חודש; </w:t>
      </w:r>
      <w:r w:rsidRPr="009015DA">
        <w:rPr>
          <w:rFonts w:ascii="Arial" w:hAnsi="Arial"/>
          <w:b/>
          <w:bCs/>
          <w:rtl/>
        </w:rPr>
        <w:t>האישום השני</w:t>
      </w:r>
      <w:r w:rsidRPr="009015DA">
        <w:rPr>
          <w:rFonts w:ascii="Arial" w:hAnsi="Arial"/>
          <w:rtl/>
        </w:rPr>
        <w:t xml:space="preserve"> – התפרעות חמורה של רעולי פנים שיידו אבנים אל עבר כוח משטרה וחסימת הדרך. הנאשם 1 היה רעול פנים ויידה אבנים לכיוון השוטרים. נטען כי על מתחם העונש בעניינו להיקבע בין 12 ל-24 חודש; </w:t>
      </w:r>
      <w:r w:rsidRPr="009015DA">
        <w:rPr>
          <w:rFonts w:ascii="Arial" w:hAnsi="Arial"/>
          <w:b/>
          <w:bCs/>
          <w:rtl/>
        </w:rPr>
        <w:t>האישום השלישי</w:t>
      </w:r>
      <w:r w:rsidRPr="009015DA">
        <w:rPr>
          <w:rFonts w:ascii="Arial" w:hAnsi="Arial"/>
          <w:rtl/>
        </w:rPr>
        <w:t xml:space="preserve"> – חומרת האירוע נובעת מהתנגדות הנאשמים למש"מ בצור באהר. דובר באירוע מתוכנן לאחר הכנה והצטיידות בבקבוקי תבערה ובזיקוקים. הנאשמים היו רעולי פנים והם יידו בקבוקי תבערה ומעורב נוסף ירה זיקוקים. לנוכחים בנש"מ נשקף סיכון משמעותי ופוטנציאל הנזק היה רב. אף מדובר בעבירות מעשה טרור וחבלה בכוונה מחמירה, שעונשיהם חמורים ולפיכך נטען, כי על מתחם העונש להיות בין 36 ל-72 חודש; </w:t>
      </w:r>
      <w:r w:rsidRPr="009015DA">
        <w:rPr>
          <w:rFonts w:ascii="Arial" w:hAnsi="Arial"/>
          <w:b/>
          <w:bCs/>
          <w:rtl/>
        </w:rPr>
        <w:t xml:space="preserve">האישום החמישי </w:t>
      </w:r>
      <w:r w:rsidRPr="009015DA">
        <w:rPr>
          <w:rFonts w:ascii="Arial" w:hAnsi="Arial"/>
          <w:rtl/>
        </w:rPr>
        <w:t>– חומרת אירוע ההתפרעות נובעת מהתרחשותה על רק מות המחבל עודאי תמימי. הנאשם 2 הצית פעמיים מכולות אשפה ונשקף נזק משמעותי לתושבי השכונה ולכוחות המשטרה. על מתחם העונש בעניין הנאשם 1 להיות בין 12 ל-24 חודש ובעניין הנאשם 2 בין 18 ל-36 חודש;</w:t>
      </w:r>
      <w:r w:rsidRPr="009015DA">
        <w:rPr>
          <w:rFonts w:ascii="Arial" w:hAnsi="Arial"/>
          <w:b/>
          <w:bCs/>
          <w:rtl/>
        </w:rPr>
        <w:t xml:space="preserve"> האישום השישי </w:t>
      </w:r>
      <w:r w:rsidRPr="009015DA">
        <w:rPr>
          <w:rFonts w:ascii="Arial" w:hAnsi="Arial"/>
          <w:rtl/>
        </w:rPr>
        <w:t xml:space="preserve">– אף שהדבר לא נאמר במפורש, ניתן להסיק את מטרת הכנת מטעני הצינור מיתר האירועים. נטען כי יש לקבוע מתחם העונש בין 36 ל-72 חודש; </w:t>
      </w:r>
      <w:r w:rsidRPr="009015DA">
        <w:rPr>
          <w:rFonts w:ascii="Arial" w:hAnsi="Arial"/>
          <w:b/>
          <w:bCs/>
          <w:rtl/>
        </w:rPr>
        <w:t xml:space="preserve">האישום השביעי </w:t>
      </w:r>
      <w:r w:rsidRPr="009015DA">
        <w:rPr>
          <w:rFonts w:ascii="Arial" w:hAnsi="Arial"/>
          <w:rtl/>
        </w:rPr>
        <w:t xml:space="preserve">– חרף התרחשות האירוע לפני 7.10.2023, יש לראות בחומרה מעשה ההזדהות עם ארגון הטרור חמאס ולקבוע מתחם עונש בין 10 ל-18 חודש. </w:t>
      </w:r>
    </w:p>
    <w:p w14:paraId="6E1D7CAA" w14:textId="77777777" w:rsidR="00E362F0" w:rsidRPr="009015DA" w:rsidRDefault="00E362F0" w:rsidP="00E362F0">
      <w:pPr>
        <w:spacing w:line="360" w:lineRule="auto"/>
        <w:jc w:val="both"/>
        <w:rPr>
          <w:rFonts w:ascii="Arial" w:hAnsi="Arial"/>
          <w:rtl/>
        </w:rPr>
      </w:pPr>
    </w:p>
    <w:p w14:paraId="7C446883" w14:textId="77777777" w:rsidR="00E362F0" w:rsidRPr="009015DA" w:rsidRDefault="00E362F0" w:rsidP="00E362F0">
      <w:pPr>
        <w:spacing w:line="360" w:lineRule="auto"/>
        <w:jc w:val="both"/>
        <w:rPr>
          <w:rFonts w:ascii="Arial" w:hAnsi="Arial"/>
          <w:rtl/>
        </w:rPr>
      </w:pPr>
      <w:r w:rsidRPr="009015DA">
        <w:rPr>
          <w:rFonts w:ascii="Arial" w:hAnsi="Arial"/>
          <w:rtl/>
        </w:rPr>
        <w:t xml:space="preserve">בא-כוח המאשימה טען כי מעשי הנאשמים פגעו בערכים המוגנים שעניינם הגנה על שלום הציבור וביטחונו ושמירה על הסדר הציבורי וכי דובר בפגיעה לא מבוטלת בערכים אלו. בעניין מדיניות הענישה הנהוגה הפנה אל מספר פסקי דין, אשר יפורטו בהמשך הדברים, תוך הדגשה כי מתחמי הענישה שהתבקשו גבוהים מאלו שנקבעו בפסיקה. בשל ריבוי האירועים, נטען כי יש להחמיר בענישה מעבר לזו הנהוגה. כך בייחוד מאחר שמדיניות הענישה היא רק אחד השיקולים. </w:t>
      </w:r>
    </w:p>
    <w:p w14:paraId="676A5303" w14:textId="77777777" w:rsidR="00E362F0" w:rsidRPr="009015DA" w:rsidRDefault="00E362F0" w:rsidP="00E362F0">
      <w:pPr>
        <w:spacing w:line="360" w:lineRule="auto"/>
        <w:jc w:val="both"/>
        <w:rPr>
          <w:rFonts w:ascii="Arial" w:hAnsi="Arial"/>
          <w:rtl/>
        </w:rPr>
      </w:pPr>
    </w:p>
    <w:p w14:paraId="74FF89CE" w14:textId="77777777" w:rsidR="00E362F0" w:rsidRPr="009015DA" w:rsidRDefault="00E362F0" w:rsidP="00E362F0">
      <w:pPr>
        <w:spacing w:line="360" w:lineRule="auto"/>
        <w:jc w:val="both"/>
        <w:rPr>
          <w:rFonts w:ascii="Arial" w:hAnsi="Arial"/>
          <w:rtl/>
        </w:rPr>
      </w:pPr>
      <w:r w:rsidRPr="009015DA">
        <w:rPr>
          <w:rFonts w:ascii="Arial" w:hAnsi="Arial"/>
          <w:rtl/>
        </w:rPr>
        <w:t>בעניין נסיבותיהם של הנאשמים נטען כי הם צעירים, הודו והכירו באחריותם למעשים. עם זאת, מהתסקירים עולה כי חרף תקופת מעצרם הממושכת, אין מצדם הפנמה מלאה של חומרת העבירות. עוד נטען, כי בקביעת העונש יש חשיבות לשיקולי הרתעת היחיד והרבים בייחוד בשל ריבוי האירועים והמניע האידיאולוגי. בעניין הנאשם 2 הודגשה הרשעתו הקודמת והמאסר המותנה שלא הרתיע אותו.</w:t>
      </w:r>
    </w:p>
    <w:p w14:paraId="0A569D60" w14:textId="77777777" w:rsidR="00E362F0" w:rsidRPr="009015DA" w:rsidRDefault="00E362F0" w:rsidP="00E362F0">
      <w:pPr>
        <w:spacing w:line="360" w:lineRule="auto"/>
        <w:jc w:val="both"/>
        <w:rPr>
          <w:rFonts w:ascii="Arial" w:hAnsi="Arial"/>
          <w:rtl/>
        </w:rPr>
      </w:pPr>
    </w:p>
    <w:p w14:paraId="37E010F7" w14:textId="77777777" w:rsidR="00E362F0" w:rsidRPr="009015DA" w:rsidRDefault="00E362F0" w:rsidP="00E362F0">
      <w:pPr>
        <w:spacing w:line="360" w:lineRule="auto"/>
        <w:jc w:val="both"/>
        <w:rPr>
          <w:rFonts w:ascii="Arial" w:hAnsi="Arial"/>
          <w:rtl/>
        </w:rPr>
      </w:pPr>
      <w:r w:rsidRPr="009015DA">
        <w:rPr>
          <w:rFonts w:ascii="Arial" w:hAnsi="Arial"/>
          <w:rtl/>
        </w:rPr>
        <w:t>המאשימה ביקשה להשית על כל אחד מהנאשמים 7 שנות מאסר בפועל, לצד מאסר מותנה וקנס ובעניין הנאשם 2 התבקשה הפעלת המאסר המותנה במצטבר. אמנם הנאשם 1 הורשע גם באישום השני שהנאשם 2 לא היה מעורב בו, אך לחובתו הרשעה קודמת ומאסר מותנה.</w:t>
      </w:r>
    </w:p>
    <w:p w14:paraId="29F7AA33" w14:textId="77777777" w:rsidR="00E362F0" w:rsidRPr="009015DA" w:rsidRDefault="00E362F0" w:rsidP="00E362F0">
      <w:pPr>
        <w:spacing w:line="360" w:lineRule="auto"/>
        <w:jc w:val="both"/>
        <w:rPr>
          <w:rFonts w:ascii="Arial" w:hAnsi="Arial"/>
          <w:rtl/>
        </w:rPr>
      </w:pPr>
    </w:p>
    <w:p w14:paraId="1D493188" w14:textId="77777777" w:rsidR="00E362F0" w:rsidRPr="009015DA" w:rsidRDefault="00E362F0" w:rsidP="00E362F0">
      <w:pPr>
        <w:spacing w:line="360" w:lineRule="auto"/>
        <w:jc w:val="both"/>
        <w:rPr>
          <w:rFonts w:ascii="Arial" w:hAnsi="Arial"/>
          <w:rtl/>
        </w:rPr>
      </w:pPr>
      <w:r w:rsidRPr="009015DA">
        <w:rPr>
          <w:rFonts w:ascii="Arial" w:hAnsi="Arial"/>
          <w:rtl/>
        </w:rPr>
        <w:t>14.</w:t>
      </w:r>
      <w:r w:rsidRPr="009015DA">
        <w:rPr>
          <w:rFonts w:ascii="Arial" w:hAnsi="Arial"/>
          <w:rtl/>
        </w:rPr>
        <w:tab/>
      </w:r>
      <w:r w:rsidRPr="009015DA">
        <w:rPr>
          <w:rFonts w:ascii="Arial" w:hAnsi="Arial"/>
          <w:b/>
          <w:bCs/>
          <w:u w:val="single"/>
          <w:rtl/>
        </w:rPr>
        <w:t>טענותיו של בא-כוח הנאשם 1</w:t>
      </w:r>
      <w:r w:rsidRPr="009015DA">
        <w:rPr>
          <w:rFonts w:ascii="Arial" w:hAnsi="Arial"/>
          <w:b/>
          <w:bCs/>
          <w:rtl/>
        </w:rPr>
        <w:t>:</w:t>
      </w:r>
      <w:r w:rsidRPr="009015DA">
        <w:rPr>
          <w:rFonts w:ascii="Arial" w:hAnsi="Arial"/>
          <w:rtl/>
        </w:rPr>
        <w:t xml:space="preserve"> אין מחלוקת לגבי הערכים המוגנים שנפגעו. בניגוד לטענת המאשימה, מתקיים קשר הדוק בין כל האירועים, המתבטא בזהות המעורבים, זהות המסכת העובדתית, סמיכות הזמנים וזהות מקום העבירות. מאחר שמדובר בפרשה אחת, נטען כי יש לקבוע מתחם ענישה אחד. כמו כן טען, כי אין מקום לקביעת מתחם ענישה חמור מזה שנקבע בפסיקה. </w:t>
      </w:r>
    </w:p>
    <w:p w14:paraId="1BFE016E" w14:textId="77777777" w:rsidR="00E362F0" w:rsidRPr="009015DA" w:rsidRDefault="00E362F0" w:rsidP="00E362F0">
      <w:pPr>
        <w:spacing w:line="360" w:lineRule="auto"/>
        <w:jc w:val="both"/>
        <w:rPr>
          <w:rFonts w:ascii="Arial" w:hAnsi="Arial"/>
          <w:rtl/>
        </w:rPr>
      </w:pPr>
    </w:p>
    <w:p w14:paraId="7A899653" w14:textId="77777777" w:rsidR="00E362F0" w:rsidRPr="009015DA" w:rsidRDefault="00E362F0" w:rsidP="00E362F0">
      <w:pPr>
        <w:spacing w:line="360" w:lineRule="auto"/>
        <w:jc w:val="both"/>
        <w:rPr>
          <w:rFonts w:ascii="Arial" w:hAnsi="Arial"/>
          <w:rtl/>
        </w:rPr>
      </w:pPr>
      <w:r w:rsidRPr="009015DA">
        <w:rPr>
          <w:rFonts w:ascii="Arial" w:hAnsi="Arial"/>
          <w:rtl/>
        </w:rPr>
        <w:t>בעניין חלקו של הנאשם 1 ובעניין נסיבות העבירה, נטען כי הוא לא היה הגורם הדומיננטי או המוביל של האירועים. אף לא דובר בפעילות של חוליה מאורגנת שפעלה במסגרת ארגונית, אלא באנשים שמכירים אחד את השני על רקע שכנות וקרבת משפחה, כפי שאף נאמר בכתב האישום.</w:t>
      </w:r>
    </w:p>
    <w:p w14:paraId="0B58E54B" w14:textId="77777777" w:rsidR="00E362F0" w:rsidRPr="009015DA" w:rsidRDefault="00E362F0" w:rsidP="00E362F0">
      <w:pPr>
        <w:spacing w:line="360" w:lineRule="auto"/>
        <w:jc w:val="both"/>
        <w:rPr>
          <w:rFonts w:ascii="Arial" w:hAnsi="Arial"/>
          <w:rtl/>
        </w:rPr>
      </w:pPr>
    </w:p>
    <w:p w14:paraId="6C611A87" w14:textId="77777777" w:rsidR="00E362F0" w:rsidRPr="009015DA" w:rsidRDefault="00E362F0" w:rsidP="00E362F0">
      <w:pPr>
        <w:spacing w:line="360" w:lineRule="auto"/>
        <w:jc w:val="both"/>
        <w:rPr>
          <w:rFonts w:ascii="Arial" w:hAnsi="Arial"/>
          <w:rtl/>
        </w:rPr>
      </w:pPr>
      <w:r w:rsidRPr="009015DA">
        <w:rPr>
          <w:rFonts w:ascii="Arial" w:hAnsi="Arial"/>
          <w:rtl/>
        </w:rPr>
        <w:t xml:space="preserve">בעניין נסיבותיהם של כל אחד מפרטי האישום, הדגיש בא-כוח הנאשם את העובדות הבאות: </w:t>
      </w:r>
      <w:r w:rsidRPr="009015DA">
        <w:rPr>
          <w:rFonts w:ascii="Arial" w:hAnsi="Arial"/>
          <w:b/>
          <w:bCs/>
          <w:rtl/>
        </w:rPr>
        <w:t>האישום הראשון</w:t>
      </w:r>
      <w:r w:rsidRPr="009015DA">
        <w:rPr>
          <w:rFonts w:ascii="Arial" w:hAnsi="Arial"/>
          <w:rtl/>
        </w:rPr>
        <w:t xml:space="preserve"> – בהיעדר ידיעה בדבר המועד המדויק, יש להניח לטובת הנאשם 1 כי במועד העבירות עדיין היה קטין. אפילו ישנו ספק, עליו לפעול לטובתו. אכן דובר בביצוע בצוותא, אך חלקו יחסית קטן, ואף שהוצתה מכולה, לא נטע כי נגרם נזק וכך גם בכל שאר האירועים; </w:t>
      </w:r>
      <w:r w:rsidRPr="009015DA">
        <w:rPr>
          <w:rFonts w:ascii="Arial" w:hAnsi="Arial"/>
          <w:b/>
          <w:bCs/>
          <w:rtl/>
        </w:rPr>
        <w:t>האישום השנ</w:t>
      </w:r>
      <w:r w:rsidRPr="009015DA">
        <w:rPr>
          <w:rFonts w:ascii="Arial" w:hAnsi="Arial"/>
          <w:rtl/>
        </w:rPr>
        <w:t xml:space="preserve">י – לא דובר באירוע מתוכנן אלא היה זה אירוע ספונטני, מאחר שהנאשמים והאחרים הצטרפו אל אירועי התפרעות שכבר התרחשו. הנאשם 1 לא הצטייד בדבר, לא היה רעול פנים ובכל מקרה, דובר בעבירת ניסיון וביידוי אבן ממרחק לא קצר; </w:t>
      </w:r>
      <w:r w:rsidRPr="009015DA">
        <w:rPr>
          <w:rFonts w:ascii="Arial" w:hAnsi="Arial"/>
          <w:b/>
          <w:bCs/>
          <w:rtl/>
        </w:rPr>
        <w:t>האישום השלישי</w:t>
      </w:r>
      <w:r w:rsidRPr="009015DA">
        <w:rPr>
          <w:rFonts w:ascii="Arial" w:hAnsi="Arial"/>
          <w:rtl/>
        </w:rPr>
        <w:t xml:space="preserve"> – הנאשם 1 לא היה גורם מוביל או דומיננטי, דובר ביידוי אבנים בצוותא ואף צוין שבקבוק התבערה פגע במכון לשטיפת מכוניות ולא במבנה המש"מ. מיקום הפגיעה ושעת האירוע, 20:00, תומכים בכך שלא הייתה כוונה לפגוע במש"מ או באנשים ומכל מקום, חרף פוטנציאל הנזק, בפועל לא נגרם נזק; </w:t>
      </w:r>
      <w:r w:rsidRPr="009015DA">
        <w:rPr>
          <w:rFonts w:ascii="Arial" w:hAnsi="Arial"/>
          <w:b/>
          <w:bCs/>
          <w:rtl/>
        </w:rPr>
        <w:t xml:space="preserve">האישום החמישי – </w:t>
      </w:r>
      <w:r w:rsidRPr="009015DA">
        <w:rPr>
          <w:rFonts w:ascii="Arial" w:hAnsi="Arial"/>
          <w:rtl/>
        </w:rPr>
        <w:t xml:space="preserve">הנאשם 1 הואשם שיידה אבנים, אך הוא לא הואשם בעבירת ההצתה; </w:t>
      </w:r>
      <w:r w:rsidRPr="009015DA">
        <w:rPr>
          <w:rFonts w:ascii="Arial" w:hAnsi="Arial"/>
          <w:b/>
          <w:bCs/>
          <w:rtl/>
        </w:rPr>
        <w:t>האישום השישי</w:t>
      </w:r>
      <w:r w:rsidRPr="009015DA">
        <w:rPr>
          <w:rFonts w:ascii="Arial" w:hAnsi="Arial"/>
          <w:rtl/>
        </w:rPr>
        <w:t xml:space="preserve"> – מדובר בעבירת ניסיון ואף לא ניתן לקבוע באופן חד-משמעי שדובר בנשק. גם נשיאתו הייתה למרחק קצר בלבד ובכל מקרה, המטענים התפוצצו תוך השמעת קול חזק. מדובר ב"ילדים ששיחקו ורצו לשמוע מה זה מטען". לא נגרם נזק ואף לא הייתה כוונה לפגוע באיש;</w:t>
      </w:r>
      <w:r w:rsidRPr="009015DA">
        <w:rPr>
          <w:rFonts w:ascii="Arial" w:hAnsi="Arial"/>
          <w:b/>
          <w:bCs/>
          <w:rtl/>
        </w:rPr>
        <w:t xml:space="preserve"> האישום השביעי </w:t>
      </w:r>
      <w:r w:rsidRPr="009015DA">
        <w:rPr>
          <w:rFonts w:ascii="Arial" w:hAnsi="Arial"/>
          <w:rtl/>
        </w:rPr>
        <w:t xml:space="preserve">– הנאשם 1 רק הביא דגלים ושימש תצפיתן. </w:t>
      </w:r>
    </w:p>
    <w:p w14:paraId="6443944B" w14:textId="77777777" w:rsidR="00E362F0" w:rsidRPr="009015DA" w:rsidRDefault="00E362F0" w:rsidP="00E362F0">
      <w:pPr>
        <w:spacing w:line="360" w:lineRule="auto"/>
        <w:jc w:val="both"/>
        <w:rPr>
          <w:rFonts w:ascii="Arial" w:hAnsi="Arial"/>
          <w:rtl/>
        </w:rPr>
      </w:pPr>
    </w:p>
    <w:p w14:paraId="0F9CE6C7" w14:textId="77777777" w:rsidR="00E362F0" w:rsidRPr="009015DA" w:rsidRDefault="00E362F0" w:rsidP="00E362F0">
      <w:pPr>
        <w:spacing w:line="360" w:lineRule="auto"/>
        <w:jc w:val="both"/>
        <w:rPr>
          <w:rFonts w:ascii="Arial" w:hAnsi="Arial"/>
          <w:rtl/>
        </w:rPr>
      </w:pPr>
      <w:r w:rsidRPr="009015DA">
        <w:rPr>
          <w:rFonts w:ascii="Arial" w:hAnsi="Arial"/>
          <w:rtl/>
        </w:rPr>
        <w:t>בעניין מדיניות הענישה הנהוגה, הפנה בא-כוח הנאשם 1 אל פסקי-דין רבים שאליהם נידרש בהמשך הדברים. בין השאר הדגיש, כי כתבי אישום בשל עבירת הזדהות עם ארגון טרור בדרך כלל מוגשים אל בית משפט השלום, כפי שעולה מהפסיקה שאליה הפנה וכך גם בנסיבות חמורות. כך למשל, אם הונפו דגלי חמאס במסגד אל אקצא. מהפסיקה אף עולה כי הענישה בנסיבות דומות ואף בנסיבות של ריבוי עבירות או במי שהוא בעל עבר פלילי, נמוכה באופן משמעותי מהענישה שהתבקשה.</w:t>
      </w:r>
    </w:p>
    <w:p w14:paraId="114E187E" w14:textId="77777777" w:rsidR="00E362F0" w:rsidRPr="009015DA" w:rsidRDefault="00E362F0" w:rsidP="00E362F0">
      <w:pPr>
        <w:spacing w:line="360" w:lineRule="auto"/>
        <w:jc w:val="both"/>
        <w:rPr>
          <w:rFonts w:ascii="Arial" w:hAnsi="Arial"/>
          <w:rtl/>
        </w:rPr>
      </w:pPr>
    </w:p>
    <w:p w14:paraId="7C0E5616" w14:textId="77777777" w:rsidR="00E362F0" w:rsidRPr="009015DA" w:rsidRDefault="00E362F0" w:rsidP="00E362F0">
      <w:pPr>
        <w:spacing w:line="360" w:lineRule="auto"/>
        <w:jc w:val="both"/>
        <w:rPr>
          <w:rFonts w:ascii="Arial" w:hAnsi="Arial"/>
          <w:rtl/>
        </w:rPr>
      </w:pPr>
      <w:r w:rsidRPr="009015DA">
        <w:rPr>
          <w:rFonts w:ascii="Arial" w:hAnsi="Arial"/>
          <w:rtl/>
        </w:rPr>
        <w:t xml:space="preserve">בעניין נסיבותיו של הנאשם 1 נטען כי הוא כבן 19, היה קטין במועד האירוע הראשון ובשאר האירועים היה בגיר צעיר. הוא נעדר הרשעות קודמות וכל עונש מאסר ממושך יפגע בו ובמשפחתו. הוא הודה, הכיר באחריותו וחסך זמן שיפוטי. בעניין התסקיר נטען, כי ההתרשמות השלילית של שירות המבחן כלל לא נומקה, כי התסקיר נערך על סמך מפגש באמצעות היוועדות חזותית שאינו מאפשר התרשמות ממשית ולכן אף לא ניתן לטעון, כטענת המאשימה, כי הנאשם לא הפנים את חומרת העבירות. אף לא ברור על יסוד מה נקבעה הערכת רמת הסיכון הגבוהה. </w:t>
      </w:r>
    </w:p>
    <w:p w14:paraId="4D0992A9" w14:textId="77777777" w:rsidR="00E362F0" w:rsidRPr="009015DA" w:rsidRDefault="00E362F0" w:rsidP="00E362F0">
      <w:pPr>
        <w:spacing w:line="360" w:lineRule="auto"/>
        <w:jc w:val="both"/>
        <w:rPr>
          <w:rFonts w:ascii="Arial" w:hAnsi="Arial"/>
          <w:rtl/>
        </w:rPr>
      </w:pPr>
    </w:p>
    <w:p w14:paraId="034C433A" w14:textId="77777777" w:rsidR="00E362F0" w:rsidRPr="009015DA" w:rsidRDefault="00E362F0" w:rsidP="00E362F0">
      <w:pPr>
        <w:spacing w:line="360" w:lineRule="auto"/>
        <w:jc w:val="both"/>
        <w:rPr>
          <w:rFonts w:ascii="Arial" w:hAnsi="Arial"/>
          <w:rtl/>
        </w:rPr>
      </w:pPr>
      <w:r w:rsidRPr="009015DA">
        <w:rPr>
          <w:rFonts w:ascii="Arial" w:hAnsi="Arial"/>
          <w:rtl/>
        </w:rPr>
        <w:t>עוד נטען, כי יש לשקול את תקופת המעצר הארוכה והממושכת בתנאים קשים. נטען כי לנאשמים לא היו ביקורי משפחות וכי מאז 7.10.2023 הוחמרו תנאי המעצר, גם בכל הנוגע לתזונה. לפיכך נטען כי דווקא השהייה הממושכת במעצר מאיינת את מסוכנות הנאשם 1 ואת הסיכון להישנות עבירות.</w:t>
      </w:r>
    </w:p>
    <w:p w14:paraId="1FBBB5C7" w14:textId="77777777" w:rsidR="00E362F0" w:rsidRPr="009015DA" w:rsidRDefault="00E362F0" w:rsidP="00E362F0">
      <w:pPr>
        <w:spacing w:line="360" w:lineRule="auto"/>
        <w:jc w:val="both"/>
        <w:rPr>
          <w:rFonts w:ascii="Arial" w:hAnsi="Arial"/>
          <w:rtl/>
        </w:rPr>
      </w:pPr>
    </w:p>
    <w:p w14:paraId="7F39657D" w14:textId="77777777" w:rsidR="00E362F0" w:rsidRPr="009015DA" w:rsidRDefault="00E362F0" w:rsidP="00E362F0">
      <w:pPr>
        <w:spacing w:line="360" w:lineRule="auto"/>
        <w:jc w:val="both"/>
        <w:rPr>
          <w:rFonts w:ascii="Arial" w:hAnsi="Arial"/>
          <w:rtl/>
        </w:rPr>
      </w:pPr>
      <w:r w:rsidRPr="009015DA">
        <w:rPr>
          <w:rFonts w:ascii="Arial" w:hAnsi="Arial"/>
          <w:rtl/>
        </w:rPr>
        <w:t xml:space="preserve">בא-כוח הנאשם 1 עתר לקבוע מתחם ענישה בין 36 ל-60 חודשי מאסר, כפי שנקבע במקרים דומים ולמקם את עונשו של הנאשם 1 בתחתית מתחם העונש. </w:t>
      </w:r>
    </w:p>
    <w:p w14:paraId="57F76737" w14:textId="77777777" w:rsidR="00E362F0" w:rsidRPr="009015DA" w:rsidRDefault="00E362F0" w:rsidP="00E362F0">
      <w:pPr>
        <w:spacing w:line="360" w:lineRule="auto"/>
        <w:jc w:val="both"/>
        <w:rPr>
          <w:rFonts w:ascii="Arial" w:hAnsi="Arial"/>
          <w:rtl/>
        </w:rPr>
      </w:pPr>
    </w:p>
    <w:p w14:paraId="493F9E18" w14:textId="77777777" w:rsidR="00E362F0" w:rsidRPr="009015DA" w:rsidRDefault="00E362F0" w:rsidP="00E362F0">
      <w:pPr>
        <w:spacing w:line="360" w:lineRule="auto"/>
        <w:jc w:val="both"/>
        <w:rPr>
          <w:rFonts w:ascii="Arial" w:hAnsi="Arial"/>
          <w:rtl/>
        </w:rPr>
      </w:pPr>
      <w:r w:rsidRPr="009015DA">
        <w:rPr>
          <w:rFonts w:ascii="Arial" w:hAnsi="Arial"/>
          <w:rtl/>
        </w:rPr>
        <w:t>15.</w:t>
      </w:r>
      <w:r w:rsidRPr="009015DA">
        <w:rPr>
          <w:rFonts w:ascii="Arial" w:hAnsi="Arial"/>
          <w:rtl/>
        </w:rPr>
        <w:tab/>
      </w:r>
      <w:r w:rsidRPr="009015DA">
        <w:rPr>
          <w:rFonts w:ascii="Arial" w:hAnsi="Arial"/>
          <w:b/>
          <w:bCs/>
          <w:u w:val="single"/>
          <w:rtl/>
        </w:rPr>
        <w:t>טענותיה של באת-כוח הנאשם 2</w:t>
      </w:r>
      <w:r w:rsidRPr="009015DA">
        <w:rPr>
          <w:rFonts w:ascii="Arial" w:hAnsi="Arial"/>
          <w:b/>
          <w:bCs/>
          <w:rtl/>
        </w:rPr>
        <w:t>:</w:t>
      </w:r>
      <w:r w:rsidRPr="009015DA">
        <w:rPr>
          <w:rFonts w:ascii="Arial" w:hAnsi="Arial"/>
          <w:rtl/>
        </w:rPr>
        <w:t xml:space="preserve"> באת-כוח הנאשם 2 הצטרפה אל טענותיו של בא-כוח הנאשם 1. בעניין מדיניות הענישה הפנתה אל </w:t>
      </w:r>
      <w:hyperlink r:id="rId65" w:history="1">
        <w:r w:rsidR="00480CF7" w:rsidRPr="00480CF7">
          <w:rPr>
            <w:rFonts w:ascii="Arial" w:hAnsi="Arial"/>
            <w:color w:val="0000FF"/>
            <w:u w:val="single"/>
            <w:rtl/>
          </w:rPr>
          <w:t>ע"פ 7482/20</w:t>
        </w:r>
      </w:hyperlink>
      <w:r w:rsidRPr="009015DA">
        <w:rPr>
          <w:rFonts w:ascii="Arial" w:hAnsi="Arial"/>
          <w:rtl/>
        </w:rPr>
        <w:t xml:space="preserve"> </w:t>
      </w:r>
      <w:r w:rsidRPr="009015DA">
        <w:rPr>
          <w:rFonts w:ascii="Arial" w:hAnsi="Arial"/>
          <w:b/>
          <w:bCs/>
          <w:rtl/>
        </w:rPr>
        <w:t>פלוני נ' מדינת ישראל</w:t>
      </w:r>
      <w:r w:rsidRPr="009015DA">
        <w:rPr>
          <w:rFonts w:ascii="Arial" w:hAnsi="Arial"/>
          <w:rtl/>
        </w:rPr>
        <w:t xml:space="preserve"> (15.7.2021), וכן הגישה (בכתב, לאחר הדיון) את הערותיה לפסקי הדין שאליהם הפנתה המאשימה. לטענתה, יש להקיש דווקא מפסק הדין האמור, אשר מגלם את ההבדלים בין ענישת יהודים לענישת ערבים.  </w:t>
      </w:r>
    </w:p>
    <w:p w14:paraId="28A0D4E3" w14:textId="77777777" w:rsidR="00E362F0" w:rsidRPr="009015DA" w:rsidRDefault="00E362F0" w:rsidP="00E362F0">
      <w:pPr>
        <w:spacing w:line="360" w:lineRule="auto"/>
        <w:jc w:val="both"/>
        <w:rPr>
          <w:rFonts w:ascii="Arial" w:hAnsi="Arial"/>
          <w:rtl/>
        </w:rPr>
      </w:pPr>
    </w:p>
    <w:p w14:paraId="3D13DDF5" w14:textId="77777777" w:rsidR="00E362F0" w:rsidRPr="009015DA" w:rsidRDefault="00E362F0" w:rsidP="00E362F0">
      <w:pPr>
        <w:spacing w:line="360" w:lineRule="auto"/>
        <w:jc w:val="both"/>
        <w:rPr>
          <w:rFonts w:ascii="Arial" w:hAnsi="Arial"/>
          <w:rtl/>
        </w:rPr>
      </w:pPr>
      <w:r w:rsidRPr="009015DA">
        <w:rPr>
          <w:rFonts w:ascii="Arial" w:hAnsi="Arial"/>
          <w:rtl/>
        </w:rPr>
        <w:t>בטיעוניה הדגישה את העובדה שהנאשמים לא היו חברים בארגון טרור וכי המניע למעשיהם היה המצב בכפר מגוריהם. זאת בשונה מהנאשמים בפסק הדין האמור, אשר פעלו כחלק מהתארגנות שביקשה להגביר את המתח הביטחוני תוך פגיעה בערבים חפים מפשע, ברכושם ובקודשי דת מוסלמיים ונוצריים. כל האירועים שבהם היו הנאשמים באותו הליך, שפעלו ממניע גזעני ופגעו בבתים וברכוש, היו חמורים באופן משמעותי מהאירועים הנדונים. לפיכך לטענתה, על עונשם להיות קל באופן משמעותי.</w:t>
      </w:r>
    </w:p>
    <w:p w14:paraId="3E36E382" w14:textId="77777777" w:rsidR="00E362F0" w:rsidRPr="009015DA" w:rsidRDefault="00E362F0" w:rsidP="00E362F0">
      <w:pPr>
        <w:spacing w:line="360" w:lineRule="auto"/>
        <w:jc w:val="both"/>
        <w:rPr>
          <w:rFonts w:ascii="Arial" w:hAnsi="Arial"/>
          <w:rtl/>
        </w:rPr>
      </w:pPr>
    </w:p>
    <w:p w14:paraId="5AC2D475" w14:textId="77777777" w:rsidR="00E362F0" w:rsidRPr="009015DA" w:rsidRDefault="00E362F0" w:rsidP="00E362F0">
      <w:pPr>
        <w:spacing w:line="360" w:lineRule="auto"/>
        <w:jc w:val="both"/>
        <w:rPr>
          <w:rFonts w:ascii="Arial" w:hAnsi="Arial"/>
          <w:rtl/>
        </w:rPr>
      </w:pPr>
      <w:r w:rsidRPr="009015DA">
        <w:rPr>
          <w:rFonts w:ascii="Arial" w:hAnsi="Arial"/>
          <w:rtl/>
        </w:rPr>
        <w:t xml:space="preserve">עוד נטען כי המש"מ פועל כשורה מאז שנת 2017 וכי האירועים הנדונים התרחשו לאחר חודש יולי 2022, כך שלא ניתן לומר שהייתה כוונה למנוע את פעילותו. אם היו אירועים שנועדו לשבש את פעילותו, הם אינם קשורים אל הנאשמים הנדונים. בעניין פרטי האישום כלהלן: </w:t>
      </w:r>
      <w:r w:rsidRPr="009015DA">
        <w:rPr>
          <w:rFonts w:ascii="Arial" w:hAnsi="Arial"/>
          <w:b/>
          <w:bCs/>
          <w:rtl/>
        </w:rPr>
        <w:t>האישום הראשון</w:t>
      </w:r>
      <w:r w:rsidRPr="009015DA">
        <w:rPr>
          <w:rFonts w:ascii="Arial" w:hAnsi="Arial"/>
          <w:rtl/>
        </w:rPr>
        <w:t xml:space="preserve"> – דובר בהיגררות להתפרעות שהחלה קודם למעורבות הנאשמים וכי חלקו של הנאשם 2 היה יידוי מספר אבנים אל עבר כוח המשטרה, אך ממרחק 30 מטר; </w:t>
      </w:r>
      <w:r w:rsidRPr="009015DA">
        <w:rPr>
          <w:rFonts w:ascii="Arial" w:hAnsi="Arial"/>
          <w:b/>
          <w:bCs/>
          <w:rtl/>
        </w:rPr>
        <w:t>האישום השלישי</w:t>
      </w:r>
      <w:r w:rsidRPr="009015DA">
        <w:rPr>
          <w:rFonts w:ascii="Arial" w:hAnsi="Arial"/>
          <w:rtl/>
        </w:rPr>
        <w:t xml:space="preserve"> – האירוע שהתרחש זמן רב לאחר האירוע הראשון, לא הייתה כל יוזמה מצד הנאשם 2, מישהו חילק בקבוקי תבערה ולא היה ירי זיקוקים. אף לא ידוע איזה בקבוק פגע סמוך למש"מ; </w:t>
      </w:r>
      <w:r w:rsidRPr="009015DA">
        <w:rPr>
          <w:rFonts w:ascii="Arial" w:hAnsi="Arial"/>
          <w:b/>
          <w:bCs/>
          <w:rtl/>
        </w:rPr>
        <w:t>האישום החמישי</w:t>
      </w:r>
      <w:r w:rsidRPr="009015DA">
        <w:rPr>
          <w:rFonts w:ascii="Arial" w:hAnsi="Arial"/>
          <w:rtl/>
        </w:rPr>
        <w:t xml:space="preserve"> – מעשיו של עודאי תמימי אינם קשורים אל הנאשמים, אכן הייתה תגובה משמעותית למותו ואילו הנאשם 2 השתתף רק בחלק קטן מאוד מאותה תגובה. דובר בהצתת מכולת אשפה וביידוי אבן ממרחק כ-30 מטר, אך  בפועל לא נגרם נזק; </w:t>
      </w:r>
      <w:r w:rsidRPr="009015DA">
        <w:rPr>
          <w:rFonts w:ascii="Arial" w:hAnsi="Arial"/>
          <w:b/>
          <w:bCs/>
          <w:rtl/>
        </w:rPr>
        <w:t>האישום השישי</w:t>
      </w:r>
      <w:r w:rsidRPr="009015DA">
        <w:rPr>
          <w:rFonts w:ascii="Arial" w:hAnsi="Arial"/>
          <w:rtl/>
        </w:rPr>
        <w:t xml:space="preserve"> – כפי שטען בא-כוח הנאשם 1, דובר בהשמדת אותם מטעני צינורות ושמיעת הרעש; </w:t>
      </w:r>
      <w:r w:rsidRPr="009015DA">
        <w:rPr>
          <w:rFonts w:ascii="Arial" w:hAnsi="Arial"/>
          <w:b/>
          <w:bCs/>
          <w:rtl/>
        </w:rPr>
        <w:t>האישום השביעי</w:t>
      </w:r>
      <w:r w:rsidRPr="009015DA">
        <w:rPr>
          <w:rFonts w:ascii="Arial" w:hAnsi="Arial"/>
          <w:rtl/>
        </w:rPr>
        <w:t xml:space="preserve"> – לא נטען באופן נפרד.</w:t>
      </w:r>
    </w:p>
    <w:p w14:paraId="7F5D6B5C" w14:textId="77777777" w:rsidR="00E362F0" w:rsidRPr="009015DA" w:rsidRDefault="00E362F0" w:rsidP="00E362F0">
      <w:pPr>
        <w:spacing w:line="360" w:lineRule="auto"/>
        <w:jc w:val="both"/>
        <w:rPr>
          <w:rFonts w:ascii="Arial" w:hAnsi="Arial"/>
        </w:rPr>
      </w:pPr>
    </w:p>
    <w:p w14:paraId="3DECA6FA" w14:textId="77777777" w:rsidR="00E362F0" w:rsidRPr="009015DA" w:rsidRDefault="00E362F0" w:rsidP="00E362F0">
      <w:pPr>
        <w:spacing w:line="360" w:lineRule="auto"/>
        <w:jc w:val="both"/>
        <w:rPr>
          <w:rFonts w:ascii="Arial" w:hAnsi="Arial"/>
          <w:rtl/>
        </w:rPr>
      </w:pPr>
      <w:r w:rsidRPr="009015DA">
        <w:rPr>
          <w:rFonts w:ascii="Arial" w:hAnsi="Arial"/>
          <w:rtl/>
        </w:rPr>
        <w:t>אף באת-כוח הנאשם 2 טענה כי תסקירי שירות המבחן מעוררים קושי, מאחר שקצינת המבחן אינה דוברת ערבית, אינה מכירה את הרקע התרבותי והראיונות נערכו בהיוועדות חזותית. עוד נטען, כי הנאשם 2 הוא בן למשפחה טובה המונה תשעה ילדים, הוריו מסורים ומגדלים את ילדיהם בצורה מושלמת, האב עובד ובתקופת העבירות הנאשם 2 למד לקראת בחינות הבגרות ועבר אותן בהצלחה. בעניין המאסר המותנה נטען, כי בהליך הקודם הנאשם נדון ל-4 חודשי מאסר מותנה, ו-100 שעות  של"צ, לאחר שהשתתף בקורס באוניברסיטה העברית. ככל הנראה האירועים שפקדו את צור באהר היו חזקים, אך למרות זאת, נראה כי הנאשם 2 פעל מתוך שיקול דעת שגוי, כפי שאמר לקצינת המבחן. הוא לא פעל ממניע אידיאולוגי, אלא נגרר אחר חבריו.</w:t>
      </w:r>
    </w:p>
    <w:p w14:paraId="3ACE96B8" w14:textId="77777777" w:rsidR="00E362F0" w:rsidRPr="009015DA" w:rsidRDefault="00E362F0" w:rsidP="00E362F0">
      <w:pPr>
        <w:spacing w:line="360" w:lineRule="auto"/>
        <w:jc w:val="both"/>
        <w:rPr>
          <w:rFonts w:ascii="Arial" w:hAnsi="Arial"/>
          <w:rtl/>
        </w:rPr>
      </w:pPr>
    </w:p>
    <w:p w14:paraId="2278D8C7" w14:textId="77777777" w:rsidR="00E362F0" w:rsidRPr="009015DA" w:rsidRDefault="00E362F0" w:rsidP="00E362F0">
      <w:pPr>
        <w:spacing w:line="360" w:lineRule="auto"/>
        <w:jc w:val="both"/>
        <w:rPr>
          <w:rFonts w:ascii="Arial" w:hAnsi="Arial"/>
          <w:b/>
          <w:bCs/>
          <w:u w:val="single"/>
          <w:rtl/>
        </w:rPr>
      </w:pPr>
      <w:r w:rsidRPr="009015DA">
        <w:rPr>
          <w:rFonts w:ascii="Arial" w:hAnsi="Arial"/>
          <w:rtl/>
        </w:rPr>
        <w:t>לבסוף, אף באת-כוח הנאשם 2 טענה כי יש לשקול גם את העובדה שכיום תנאי המעצר של עצורים ביטחוניים הפכו להיות קשים מאד.</w:t>
      </w:r>
      <w:r w:rsidRPr="009015DA">
        <w:rPr>
          <w:rFonts w:ascii="Arial" w:hAnsi="Arial"/>
          <w:b/>
          <w:bCs/>
          <w:u w:val="single"/>
          <w:rtl/>
        </w:rPr>
        <w:t xml:space="preserve"> </w:t>
      </w:r>
    </w:p>
    <w:p w14:paraId="11210C28" w14:textId="77777777" w:rsidR="00E362F0" w:rsidRPr="009015DA" w:rsidRDefault="00E362F0" w:rsidP="00E362F0">
      <w:pPr>
        <w:spacing w:line="360" w:lineRule="auto"/>
        <w:jc w:val="both"/>
        <w:rPr>
          <w:rFonts w:ascii="Arial" w:hAnsi="Arial"/>
          <w:b/>
          <w:bCs/>
          <w:u w:val="single"/>
          <w:rtl/>
        </w:rPr>
      </w:pPr>
    </w:p>
    <w:p w14:paraId="3BDC2769" w14:textId="77777777" w:rsidR="00E362F0" w:rsidRPr="009015DA" w:rsidRDefault="00E362F0" w:rsidP="00E362F0">
      <w:pPr>
        <w:spacing w:line="360" w:lineRule="auto"/>
        <w:jc w:val="both"/>
        <w:rPr>
          <w:rFonts w:ascii="Arial" w:hAnsi="Arial"/>
          <w:rtl/>
        </w:rPr>
      </w:pPr>
      <w:r w:rsidRPr="009015DA">
        <w:rPr>
          <w:rFonts w:ascii="Arial" w:hAnsi="Arial"/>
          <w:rtl/>
        </w:rPr>
        <w:t>16.</w:t>
      </w:r>
      <w:r w:rsidRPr="009015DA">
        <w:rPr>
          <w:rFonts w:ascii="Arial" w:hAnsi="Arial"/>
          <w:rtl/>
        </w:rPr>
        <w:tab/>
      </w:r>
      <w:r w:rsidRPr="009015DA">
        <w:rPr>
          <w:rFonts w:ascii="Arial" w:hAnsi="Arial"/>
          <w:b/>
          <w:bCs/>
          <w:u w:val="single"/>
          <w:rtl/>
        </w:rPr>
        <w:t>דברי הנאשמים</w:t>
      </w:r>
      <w:r w:rsidRPr="009015DA">
        <w:rPr>
          <w:rFonts w:ascii="Arial" w:hAnsi="Arial"/>
          <w:b/>
          <w:bCs/>
          <w:rtl/>
        </w:rPr>
        <w:t>:</w:t>
      </w:r>
      <w:r w:rsidRPr="009015DA">
        <w:rPr>
          <w:rFonts w:ascii="Arial" w:hAnsi="Arial"/>
          <w:rtl/>
        </w:rPr>
        <w:t xml:space="preserve"> שני הנאשמים הודיעו שהם מסתפקים בדברי באי-כוחם.</w:t>
      </w:r>
    </w:p>
    <w:p w14:paraId="07E0A890" w14:textId="77777777" w:rsidR="00E362F0" w:rsidRPr="009015DA" w:rsidRDefault="00E362F0" w:rsidP="00E362F0">
      <w:pPr>
        <w:spacing w:line="360" w:lineRule="auto"/>
        <w:jc w:val="both"/>
        <w:rPr>
          <w:rFonts w:ascii="Arial" w:hAnsi="Arial"/>
          <w:rtl/>
        </w:rPr>
      </w:pPr>
    </w:p>
    <w:p w14:paraId="50AF3F61" w14:textId="77777777" w:rsidR="00E362F0" w:rsidRPr="009015DA" w:rsidRDefault="00E362F0" w:rsidP="00E362F0">
      <w:pPr>
        <w:spacing w:line="360" w:lineRule="auto"/>
        <w:jc w:val="both"/>
        <w:rPr>
          <w:rFonts w:ascii="Arial" w:hAnsi="Arial"/>
          <w:b/>
          <w:bCs/>
          <w:u w:val="single"/>
          <w:rtl/>
        </w:rPr>
      </w:pPr>
      <w:r w:rsidRPr="009015DA">
        <w:rPr>
          <w:rFonts w:ascii="Arial" w:hAnsi="Arial"/>
          <w:b/>
          <w:bCs/>
          <w:u w:val="single"/>
          <w:rtl/>
        </w:rPr>
        <w:t>דיון והכרעה</w:t>
      </w:r>
    </w:p>
    <w:p w14:paraId="6E1F4660" w14:textId="77777777" w:rsidR="00E362F0" w:rsidRPr="00E25D46" w:rsidRDefault="00E362F0" w:rsidP="00E362F0">
      <w:pPr>
        <w:spacing w:line="360" w:lineRule="auto"/>
        <w:jc w:val="both"/>
        <w:rPr>
          <w:rFonts w:ascii="Arial" w:hAnsi="Arial"/>
          <w:b/>
          <w:bCs/>
          <w:sz w:val="16"/>
          <w:szCs w:val="16"/>
          <w:u w:val="single"/>
          <w:rtl/>
        </w:rPr>
      </w:pPr>
    </w:p>
    <w:p w14:paraId="40DBBE6C" w14:textId="77777777" w:rsidR="00E362F0" w:rsidRPr="009015DA" w:rsidRDefault="00E362F0" w:rsidP="00E362F0">
      <w:pPr>
        <w:spacing w:line="360" w:lineRule="auto"/>
        <w:jc w:val="both"/>
        <w:rPr>
          <w:rFonts w:ascii="Arial" w:hAnsi="Arial"/>
          <w:rtl/>
        </w:rPr>
      </w:pPr>
      <w:r w:rsidRPr="009015DA">
        <w:rPr>
          <w:rFonts w:ascii="Arial" w:hAnsi="Arial"/>
          <w:b/>
          <w:bCs/>
          <w:u w:val="single"/>
          <w:rtl/>
        </w:rPr>
        <w:t>קביעת מתחם העונש ההולם</w:t>
      </w:r>
    </w:p>
    <w:p w14:paraId="4924FE4A" w14:textId="77777777" w:rsidR="00E362F0" w:rsidRPr="00E25D46" w:rsidRDefault="00E362F0" w:rsidP="00E362F0">
      <w:pPr>
        <w:spacing w:line="360" w:lineRule="auto"/>
        <w:jc w:val="both"/>
        <w:rPr>
          <w:rFonts w:ascii="Arial" w:hAnsi="Arial"/>
          <w:sz w:val="16"/>
          <w:szCs w:val="16"/>
          <w:rtl/>
        </w:rPr>
      </w:pPr>
    </w:p>
    <w:p w14:paraId="2B3C3A8B" w14:textId="77777777" w:rsidR="00E362F0" w:rsidRPr="009015DA" w:rsidRDefault="00E362F0" w:rsidP="00E362F0">
      <w:pPr>
        <w:spacing w:line="360" w:lineRule="auto"/>
        <w:jc w:val="both"/>
        <w:rPr>
          <w:rFonts w:ascii="Arial" w:hAnsi="Arial"/>
          <w:u w:val="single"/>
          <w:rtl/>
        </w:rPr>
      </w:pPr>
      <w:r w:rsidRPr="009015DA">
        <w:rPr>
          <w:rFonts w:ascii="Arial" w:hAnsi="Arial"/>
          <w:rtl/>
        </w:rPr>
        <w:tab/>
      </w:r>
      <w:r w:rsidRPr="009015DA">
        <w:rPr>
          <w:rFonts w:ascii="Arial" w:hAnsi="Arial"/>
          <w:b/>
          <w:bCs/>
          <w:rtl/>
        </w:rPr>
        <w:t xml:space="preserve">- </w:t>
      </w:r>
      <w:r w:rsidRPr="009015DA">
        <w:rPr>
          <w:rFonts w:ascii="Arial" w:hAnsi="Arial"/>
          <w:b/>
          <w:bCs/>
          <w:u w:val="single"/>
          <w:rtl/>
        </w:rPr>
        <w:t>מספר מתחמי הענישה</w:t>
      </w:r>
    </w:p>
    <w:p w14:paraId="409EC249" w14:textId="77777777" w:rsidR="00E362F0" w:rsidRPr="00E25D46" w:rsidRDefault="00E362F0" w:rsidP="00E362F0">
      <w:pPr>
        <w:spacing w:line="360" w:lineRule="auto"/>
        <w:jc w:val="both"/>
        <w:rPr>
          <w:rFonts w:ascii="Arial" w:hAnsi="Arial"/>
          <w:sz w:val="16"/>
          <w:szCs w:val="16"/>
          <w:rtl/>
        </w:rPr>
      </w:pPr>
    </w:p>
    <w:p w14:paraId="2590318E" w14:textId="77777777" w:rsidR="00E362F0" w:rsidRPr="009015DA" w:rsidRDefault="00E362F0" w:rsidP="00E362F0">
      <w:pPr>
        <w:spacing w:line="360" w:lineRule="auto"/>
        <w:jc w:val="both"/>
        <w:rPr>
          <w:rFonts w:ascii="Arial" w:hAnsi="Arial"/>
          <w:rtl/>
        </w:rPr>
      </w:pPr>
      <w:r w:rsidRPr="009015DA">
        <w:rPr>
          <w:rFonts w:ascii="Arial" w:hAnsi="Arial"/>
          <w:rtl/>
        </w:rPr>
        <w:t>17.</w:t>
      </w:r>
      <w:r w:rsidRPr="009015DA">
        <w:rPr>
          <w:rFonts w:ascii="Arial" w:hAnsi="Arial"/>
          <w:rtl/>
        </w:rPr>
        <w:tab/>
        <w:t xml:space="preserve">כפי שטענו באי-כוח הנאשמים ובניגוד לטענת המאשימה, בנסיבות הנדונות מדובר במסכת אירועים אשר לגביהם מתקיים באופן מובהק </w:t>
      </w:r>
      <w:r w:rsidRPr="009015DA">
        <w:rPr>
          <w:rFonts w:ascii="Arial" w:hAnsi="Arial"/>
          <w:b/>
          <w:bCs/>
          <w:rtl/>
        </w:rPr>
        <w:t xml:space="preserve">"מבחן הקשר ההדוק" </w:t>
      </w:r>
      <w:r w:rsidRPr="009015DA">
        <w:rPr>
          <w:rFonts w:ascii="Arial" w:hAnsi="Arial"/>
          <w:rtl/>
        </w:rPr>
        <w:t>ולכן ייקבע</w:t>
      </w:r>
      <w:r w:rsidRPr="009015DA">
        <w:rPr>
          <w:rFonts w:ascii="Arial" w:hAnsi="Arial"/>
          <w:b/>
          <w:bCs/>
          <w:rtl/>
        </w:rPr>
        <w:t xml:space="preserve"> מתחם ענישה אחד</w:t>
      </w:r>
      <w:r w:rsidRPr="009015DA">
        <w:rPr>
          <w:rFonts w:ascii="Arial" w:hAnsi="Arial"/>
          <w:rtl/>
        </w:rPr>
        <w:t xml:space="preserve"> (</w:t>
      </w:r>
      <w:hyperlink r:id="rId66" w:history="1">
        <w:r w:rsidR="00480CF7" w:rsidRPr="00480CF7">
          <w:rPr>
            <w:rFonts w:ascii="Arial" w:hAnsi="Arial"/>
            <w:color w:val="0000FF"/>
            <w:u w:val="single"/>
            <w:rtl/>
          </w:rPr>
          <w:t>ע"פ 4910/13</w:t>
        </w:r>
      </w:hyperlink>
      <w:r w:rsidRPr="009015DA">
        <w:rPr>
          <w:rFonts w:ascii="Arial" w:hAnsi="Arial"/>
          <w:rtl/>
        </w:rPr>
        <w:t xml:space="preserve"> </w:t>
      </w:r>
      <w:r w:rsidRPr="009015DA">
        <w:rPr>
          <w:rFonts w:ascii="Arial" w:hAnsi="Arial"/>
          <w:b/>
          <w:bCs/>
          <w:rtl/>
        </w:rPr>
        <w:t>ג'אבר נ' מדינת ישראל</w:t>
      </w:r>
      <w:r w:rsidRPr="009015DA">
        <w:rPr>
          <w:rFonts w:ascii="Arial" w:hAnsi="Arial"/>
          <w:rtl/>
        </w:rPr>
        <w:t xml:space="preserve"> (29.10.2014), כבוד השופטת ד' ברק ארז, פסקה 5; כבוד השופט ע' פוגלמן, פסקה 2; </w:t>
      </w:r>
      <w:hyperlink r:id="rId67" w:history="1">
        <w:r w:rsidR="00480CF7" w:rsidRPr="00480CF7">
          <w:rPr>
            <w:rFonts w:ascii="Arial" w:hAnsi="Arial"/>
            <w:color w:val="0000FF"/>
            <w:u w:val="single"/>
            <w:rtl/>
          </w:rPr>
          <w:t>ע"פ 1261/15</w:t>
        </w:r>
      </w:hyperlink>
      <w:r w:rsidRPr="009015DA">
        <w:rPr>
          <w:rFonts w:ascii="Arial" w:hAnsi="Arial"/>
          <w:rtl/>
        </w:rPr>
        <w:t xml:space="preserve"> </w:t>
      </w:r>
      <w:r w:rsidRPr="009015DA">
        <w:rPr>
          <w:rFonts w:ascii="Arial" w:hAnsi="Arial"/>
          <w:b/>
          <w:bCs/>
          <w:rtl/>
        </w:rPr>
        <w:t>מדינת ישראל נ' דלאל</w:t>
      </w:r>
      <w:r w:rsidRPr="009015DA">
        <w:rPr>
          <w:rFonts w:ascii="Arial" w:hAnsi="Arial"/>
          <w:rtl/>
        </w:rPr>
        <w:t xml:space="preserve"> (3.9.2015), כבוד השופט נ' סולברג, פסקה 22). כך בין השאר ובעיקר מאחר שלאירועים מאפיינים דומים או זהים; המעורבים זהים בכל האירועים, או ברובם; האירועים התרחשו בסמיכות זמנים, גם אם לא ברציפות; יש קשר מובהק ודמיון ברור בין כל האירועים; כל האירועים התרחשו באותו מקום או בקרבתו. </w:t>
      </w:r>
    </w:p>
    <w:p w14:paraId="27C9CF8E" w14:textId="77777777" w:rsidR="00E362F0" w:rsidRPr="009015DA" w:rsidRDefault="00E362F0" w:rsidP="00E362F0">
      <w:pPr>
        <w:spacing w:line="360" w:lineRule="auto"/>
        <w:jc w:val="both"/>
        <w:rPr>
          <w:rFonts w:ascii="Arial" w:hAnsi="Arial"/>
          <w:rtl/>
        </w:rPr>
      </w:pPr>
    </w:p>
    <w:p w14:paraId="042C528E" w14:textId="77777777" w:rsidR="00E362F0" w:rsidRPr="009015DA" w:rsidRDefault="00E362F0" w:rsidP="00E362F0">
      <w:pPr>
        <w:spacing w:line="360" w:lineRule="auto"/>
        <w:jc w:val="both"/>
        <w:rPr>
          <w:rFonts w:ascii="Arial" w:hAnsi="Arial"/>
          <w:rtl/>
        </w:rPr>
      </w:pPr>
      <w:r w:rsidRPr="009015DA">
        <w:rPr>
          <w:rFonts w:ascii="Arial" w:hAnsi="Arial"/>
          <w:rtl/>
        </w:rPr>
        <w:tab/>
      </w:r>
      <w:r w:rsidRPr="009015DA">
        <w:rPr>
          <w:rFonts w:ascii="Arial" w:hAnsi="Arial"/>
          <w:b/>
          <w:bCs/>
          <w:rtl/>
        </w:rPr>
        <w:t xml:space="preserve">- </w:t>
      </w:r>
      <w:r w:rsidRPr="009015DA">
        <w:rPr>
          <w:rFonts w:ascii="Arial" w:hAnsi="Arial"/>
          <w:b/>
          <w:bCs/>
          <w:u w:val="single"/>
          <w:rtl/>
        </w:rPr>
        <w:t>הערכים החברתיים שנפגעו מהעבירות</w:t>
      </w:r>
      <w:r w:rsidRPr="009015DA">
        <w:rPr>
          <w:rFonts w:ascii="Arial" w:hAnsi="Arial"/>
          <w:u w:val="single"/>
          <w:rtl/>
        </w:rPr>
        <w:t xml:space="preserve"> </w:t>
      </w:r>
      <w:r w:rsidRPr="009015DA">
        <w:rPr>
          <w:rFonts w:ascii="Arial" w:hAnsi="Arial"/>
          <w:b/>
          <w:bCs/>
          <w:u w:val="single"/>
          <w:rtl/>
        </w:rPr>
        <w:t>ומידת הפגיעה בערכים מוגנים אלו</w:t>
      </w:r>
    </w:p>
    <w:p w14:paraId="3367CE81" w14:textId="77777777" w:rsidR="00E362F0" w:rsidRPr="00E25D46" w:rsidRDefault="00E362F0" w:rsidP="00E362F0">
      <w:pPr>
        <w:spacing w:line="360" w:lineRule="auto"/>
        <w:jc w:val="both"/>
        <w:rPr>
          <w:rFonts w:ascii="Arial" w:hAnsi="Arial"/>
          <w:sz w:val="16"/>
          <w:szCs w:val="16"/>
          <w:rtl/>
        </w:rPr>
      </w:pPr>
    </w:p>
    <w:p w14:paraId="3069F831" w14:textId="77777777" w:rsidR="00E362F0" w:rsidRPr="009015DA" w:rsidRDefault="00E362F0" w:rsidP="00E362F0">
      <w:pPr>
        <w:spacing w:line="360" w:lineRule="auto"/>
        <w:jc w:val="both"/>
        <w:rPr>
          <w:rFonts w:ascii="Arial" w:hAnsi="Arial"/>
          <w:rtl/>
        </w:rPr>
      </w:pPr>
      <w:r w:rsidRPr="009015DA">
        <w:rPr>
          <w:rFonts w:ascii="Arial" w:hAnsi="Arial"/>
          <w:rtl/>
        </w:rPr>
        <w:t>18.</w:t>
      </w:r>
      <w:r w:rsidRPr="009015DA">
        <w:rPr>
          <w:rFonts w:ascii="Arial" w:hAnsi="Arial"/>
          <w:rtl/>
        </w:rPr>
        <w:tab/>
        <w:t xml:space="preserve">אין מחלוקת על כך שמעשיי העבירות הנדונות פוגעים באופן חמור בשלום הציבור ובסדר הציבורי וכי הם עשויים לפגוע בשלמות הגוף וברכוש. לא אחת נקבע כי יש לראות בחומרה רבה מעשים אלו, אפילו לא נגרם נזק בפועל או נגרם רק נזק מזערי. זאת בשל הסכנה הרבה הגלומה במעשים מסוג זה ובייחוד אם נעשו על רקע אידיאולוגי תוך ניסיון פגיעה בכוחות הביטחון ובאזרחים (ראו למשל: </w:t>
      </w:r>
      <w:hyperlink r:id="rId68" w:history="1">
        <w:r w:rsidR="00480CF7" w:rsidRPr="00480CF7">
          <w:rPr>
            <w:rFonts w:ascii="Arial" w:hAnsi="Arial"/>
            <w:color w:val="0000FF"/>
            <w:u w:val="single"/>
            <w:rtl/>
          </w:rPr>
          <w:t>ע"פ 2390/17</w:t>
        </w:r>
      </w:hyperlink>
      <w:r w:rsidRPr="009015DA">
        <w:rPr>
          <w:rFonts w:ascii="Arial" w:hAnsi="Arial"/>
          <w:rtl/>
        </w:rPr>
        <w:t xml:space="preserve"> </w:t>
      </w:r>
      <w:r w:rsidRPr="009015DA">
        <w:rPr>
          <w:rFonts w:ascii="Arial" w:hAnsi="Arial"/>
          <w:b/>
          <w:bCs/>
          <w:rtl/>
        </w:rPr>
        <w:t xml:space="preserve">מרזיק נ' מדינת ישראל </w:t>
      </w:r>
      <w:r w:rsidRPr="009015DA">
        <w:rPr>
          <w:rFonts w:ascii="Arial" w:hAnsi="Arial"/>
          <w:rtl/>
        </w:rPr>
        <w:t xml:space="preserve"> (28.12.2017), כבוד השופט ע' פוגלמן, פסקה 11). </w:t>
      </w:r>
    </w:p>
    <w:p w14:paraId="6C6334A8" w14:textId="77777777" w:rsidR="00E362F0" w:rsidRPr="009015DA" w:rsidRDefault="00E362F0" w:rsidP="00E362F0">
      <w:pPr>
        <w:spacing w:line="360" w:lineRule="auto"/>
        <w:jc w:val="both"/>
        <w:rPr>
          <w:rFonts w:ascii="Arial" w:hAnsi="Arial"/>
          <w:rtl/>
        </w:rPr>
      </w:pPr>
    </w:p>
    <w:p w14:paraId="34E80E76" w14:textId="77777777" w:rsidR="00E362F0" w:rsidRPr="009015DA" w:rsidRDefault="00E362F0" w:rsidP="00E362F0">
      <w:pPr>
        <w:spacing w:line="360" w:lineRule="auto"/>
        <w:jc w:val="both"/>
        <w:rPr>
          <w:rFonts w:ascii="Arial" w:hAnsi="Arial"/>
          <w:rtl/>
        </w:rPr>
      </w:pPr>
      <w:r w:rsidRPr="009015DA">
        <w:rPr>
          <w:rFonts w:ascii="Arial" w:hAnsi="Arial"/>
          <w:rtl/>
        </w:rPr>
        <w:tab/>
      </w:r>
      <w:r w:rsidRPr="009015DA">
        <w:rPr>
          <w:rFonts w:ascii="Arial" w:hAnsi="Arial"/>
          <w:b/>
          <w:bCs/>
          <w:rtl/>
        </w:rPr>
        <w:t xml:space="preserve">- </w:t>
      </w:r>
      <w:r w:rsidRPr="009015DA">
        <w:rPr>
          <w:rFonts w:ascii="Arial" w:hAnsi="Arial"/>
          <w:b/>
          <w:bCs/>
          <w:u w:val="single"/>
          <w:rtl/>
        </w:rPr>
        <w:t>מדיניות הענישה הנוהגת</w:t>
      </w:r>
    </w:p>
    <w:p w14:paraId="457FA167" w14:textId="77777777" w:rsidR="00E362F0" w:rsidRPr="00E25D46" w:rsidRDefault="00E362F0" w:rsidP="00E362F0">
      <w:pPr>
        <w:spacing w:line="360" w:lineRule="auto"/>
        <w:jc w:val="both"/>
        <w:rPr>
          <w:rFonts w:ascii="Arial" w:hAnsi="Arial"/>
          <w:sz w:val="16"/>
          <w:szCs w:val="16"/>
          <w:rtl/>
        </w:rPr>
      </w:pPr>
    </w:p>
    <w:p w14:paraId="4C5FD2C5" w14:textId="77777777" w:rsidR="00E362F0" w:rsidRPr="009015DA" w:rsidRDefault="00E362F0" w:rsidP="00E362F0">
      <w:pPr>
        <w:spacing w:line="360" w:lineRule="auto"/>
        <w:jc w:val="both"/>
        <w:rPr>
          <w:rFonts w:ascii="Arial" w:hAnsi="Arial"/>
          <w:rtl/>
        </w:rPr>
      </w:pPr>
      <w:r w:rsidRPr="009015DA">
        <w:rPr>
          <w:rFonts w:ascii="Arial" w:hAnsi="Arial"/>
          <w:rtl/>
        </w:rPr>
        <w:t>19.</w:t>
      </w:r>
      <w:r w:rsidRPr="009015DA">
        <w:rPr>
          <w:rFonts w:ascii="Arial" w:hAnsi="Arial"/>
          <w:rtl/>
        </w:rPr>
        <w:tab/>
      </w:r>
      <w:r w:rsidRPr="009015DA">
        <w:rPr>
          <w:rFonts w:ascii="Arial" w:hAnsi="Arial"/>
          <w:b/>
          <w:bCs/>
          <w:u w:val="single"/>
          <w:rtl/>
        </w:rPr>
        <w:t>פסקי הדין שהוגשו מטעם המאשימה</w:t>
      </w:r>
      <w:r w:rsidRPr="009015DA">
        <w:rPr>
          <w:rFonts w:ascii="Arial" w:hAnsi="Arial"/>
          <w:rtl/>
        </w:rPr>
        <w:t xml:space="preserve"> </w:t>
      </w:r>
    </w:p>
    <w:p w14:paraId="1325AE0E" w14:textId="77777777" w:rsidR="00E362F0" w:rsidRPr="009015DA" w:rsidRDefault="00E362F0" w:rsidP="00E362F0">
      <w:pPr>
        <w:spacing w:line="360" w:lineRule="auto"/>
        <w:jc w:val="both"/>
        <w:rPr>
          <w:rFonts w:ascii="Arial" w:hAnsi="Arial"/>
          <w:rtl/>
        </w:rPr>
      </w:pPr>
    </w:p>
    <w:p w14:paraId="27930470"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w:t>
      </w:r>
      <w:r w:rsidRPr="009015DA">
        <w:rPr>
          <w:rFonts w:ascii="Arial" w:hAnsi="Arial"/>
          <w:rtl/>
        </w:rPr>
        <w:tab/>
        <w:t xml:space="preserve"> </w:t>
      </w:r>
      <w:hyperlink r:id="rId69" w:history="1">
        <w:r w:rsidR="00480CF7" w:rsidRPr="00480CF7">
          <w:rPr>
            <w:rFonts w:ascii="Arial" w:hAnsi="Arial"/>
            <w:color w:val="0000FF"/>
            <w:u w:val="single"/>
            <w:rtl/>
          </w:rPr>
          <w:t>ע"פ 9821/16</w:t>
        </w:r>
      </w:hyperlink>
      <w:r w:rsidRPr="009015DA">
        <w:rPr>
          <w:rFonts w:ascii="Arial" w:hAnsi="Arial"/>
          <w:rtl/>
        </w:rPr>
        <w:t xml:space="preserve"> </w:t>
      </w:r>
      <w:r w:rsidRPr="009015DA">
        <w:rPr>
          <w:rFonts w:ascii="Arial" w:hAnsi="Arial"/>
          <w:b/>
          <w:bCs/>
          <w:rtl/>
        </w:rPr>
        <w:t xml:space="preserve">פלוני נ' מדינת ישראל </w:t>
      </w:r>
      <w:r w:rsidRPr="009015DA">
        <w:rPr>
          <w:rFonts w:ascii="Arial" w:hAnsi="Arial"/>
          <w:rtl/>
        </w:rPr>
        <w:t>(30.11.2017) – בפסק-דין זה נדונו ערעורים של מספר נאשמים אשר הורשעו על-פי הודאותיהם במספר אירועים רב על רקע פעילות במסגרת חוליה מאורגנת, שהעבירות שעברו היו בין השאר, במתחם הר הבית הידוע בנפיצותו (שם, פסקה 14). באותו עניין אף הודגש כי הושתה ענישה מחמירה במיוחד וכי אף המאשימה הסכימה לכך במסגרת הדיון בערעור (שם, פסקה 15). לפיכך לא נמצא מקום להקיש מפסק-דין זה.</w:t>
      </w:r>
    </w:p>
    <w:p w14:paraId="4E1DFCC0"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 xml:space="preserve"> </w:t>
      </w:r>
    </w:p>
    <w:p w14:paraId="6F763733"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(2)</w:t>
      </w:r>
      <w:r w:rsidRPr="009015DA">
        <w:rPr>
          <w:rFonts w:ascii="Arial" w:hAnsi="Arial"/>
          <w:rtl/>
        </w:rPr>
        <w:tab/>
      </w:r>
      <w:hyperlink r:id="rId70" w:history="1">
        <w:r w:rsidR="00480CF7" w:rsidRPr="00480CF7">
          <w:rPr>
            <w:rFonts w:ascii="Arial" w:hAnsi="Arial"/>
            <w:color w:val="0000FF"/>
            <w:u w:val="single"/>
            <w:rtl/>
          </w:rPr>
          <w:t>ע"פ 18/22</w:t>
        </w:r>
      </w:hyperlink>
      <w:r w:rsidRPr="009015DA">
        <w:rPr>
          <w:rFonts w:ascii="Arial" w:hAnsi="Arial"/>
          <w:rtl/>
        </w:rPr>
        <w:t xml:space="preserve"> </w:t>
      </w:r>
      <w:r w:rsidRPr="009015DA">
        <w:rPr>
          <w:rFonts w:ascii="Arial" w:hAnsi="Arial"/>
          <w:b/>
          <w:bCs/>
          <w:rtl/>
        </w:rPr>
        <w:t xml:space="preserve">אבו זינה נ' מדינת ישראל </w:t>
      </w:r>
      <w:r w:rsidRPr="009015DA">
        <w:rPr>
          <w:rFonts w:ascii="Arial" w:hAnsi="Arial"/>
          <w:rtl/>
        </w:rPr>
        <w:t xml:space="preserve">(27.07.2022); </w:t>
      </w:r>
      <w:hyperlink r:id="rId71" w:history="1">
        <w:r w:rsidR="00480CF7" w:rsidRPr="00480CF7">
          <w:rPr>
            <w:rFonts w:ascii="Arial" w:hAnsi="Arial"/>
            <w:color w:val="0000FF"/>
            <w:u w:val="single"/>
            <w:rtl/>
          </w:rPr>
          <w:t>ת"פ (מחוזי ירושלים) 10894-06-21</w:t>
        </w:r>
      </w:hyperlink>
      <w:r w:rsidRPr="009015DA">
        <w:rPr>
          <w:rFonts w:ascii="Arial" w:hAnsi="Arial"/>
          <w:rtl/>
        </w:rPr>
        <w:t xml:space="preserve"> </w:t>
      </w:r>
      <w:r w:rsidRPr="009015DA">
        <w:rPr>
          <w:rFonts w:ascii="Arial" w:hAnsi="Arial"/>
          <w:b/>
          <w:bCs/>
          <w:rtl/>
        </w:rPr>
        <w:t xml:space="preserve">מדינת ישראל נ' אבו זינה </w:t>
      </w:r>
      <w:r w:rsidRPr="009015DA">
        <w:rPr>
          <w:rFonts w:ascii="Arial" w:hAnsi="Arial"/>
          <w:rtl/>
        </w:rPr>
        <w:t xml:space="preserve">(8.12.2021) – הנאשם הורשע על-פי הודאתו בעבירות התפרעות, מעשה פזיזות ורשלנות, פעולה בנשק למטרת טרור ומעשה טרור של חבלה בכוונה מחמירה. דובר בהצתת צמיגים והשלכתם אל עבר שוטרים, יידוי אבנים וירי זיקוקים לעברם, לאחר חסימת הכביש באמצעות פחי אשפה. נקבע מתחם עונש בין 30 ל-60 חודשי מאסר בפועל. הושתו 30 חודשי מאסר בפועל ומאסר מותנה. הערעור נדחה. </w:t>
      </w:r>
    </w:p>
    <w:p w14:paraId="25309D7C" w14:textId="77777777" w:rsidR="00E362F0" w:rsidRPr="009015DA" w:rsidRDefault="00E362F0" w:rsidP="00E362F0">
      <w:pPr>
        <w:spacing w:line="360" w:lineRule="auto"/>
        <w:ind w:left="720" w:hanging="720"/>
        <w:jc w:val="both"/>
        <w:rPr>
          <w:rFonts w:ascii="Arial" w:hAnsi="Arial"/>
          <w:rtl/>
        </w:rPr>
      </w:pPr>
    </w:p>
    <w:p w14:paraId="55165E8F"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(3)</w:t>
      </w:r>
      <w:r w:rsidRPr="009015DA">
        <w:rPr>
          <w:rFonts w:ascii="Arial" w:hAnsi="Arial"/>
          <w:rtl/>
        </w:rPr>
        <w:tab/>
        <w:t xml:space="preserve">ת"פ (מחוזי ירושלים) 14323-03-22 </w:t>
      </w:r>
      <w:r w:rsidRPr="009015DA">
        <w:rPr>
          <w:rFonts w:ascii="Arial" w:hAnsi="Arial"/>
          <w:b/>
          <w:bCs/>
          <w:rtl/>
        </w:rPr>
        <w:t>מדינת ישראל נ'</w:t>
      </w:r>
      <w:r w:rsidRPr="009015DA">
        <w:rPr>
          <w:rFonts w:ascii="Arial" w:hAnsi="Arial"/>
          <w:rtl/>
        </w:rPr>
        <w:t xml:space="preserve"> </w:t>
      </w:r>
      <w:r w:rsidRPr="009015DA">
        <w:rPr>
          <w:rFonts w:ascii="Arial" w:hAnsi="Arial"/>
          <w:b/>
          <w:bCs/>
          <w:rtl/>
        </w:rPr>
        <w:t>פלוני</w:t>
      </w:r>
      <w:r w:rsidRPr="009015DA">
        <w:rPr>
          <w:rFonts w:ascii="Arial" w:hAnsi="Arial"/>
          <w:rtl/>
        </w:rPr>
        <w:t xml:space="preserve"> (7.12.2022) – הנאשם קטין כבן 17.5, הורשע על-פי הודאתו בעבירות הצתה, ייצור נשק, היזק בזדון ממניע גזעני, התפרעות, ניסיון תקיפה בנסיבות מחמירות ממניע גזעני, ניסיון תקיפת שוטר בנסיבות מחמירות. דובר בין השאר, ביידוי בקבוקי תבערה אל עבר בית יהודי הגר בשכונת שייח ג'ראח וגרימת שריפה בביתו ובבעימותים שבמהלכם נורו זיקוקים אל עבר כוחות הביטחון. הושתו 30 חודשי מאסר בפועל, מאסר מותנה, פיצוי למתלונן בסך 7,000 ₪ וקנס בסך 7,000 ₪.</w:t>
      </w:r>
    </w:p>
    <w:p w14:paraId="56367CD9" w14:textId="77777777" w:rsidR="00E362F0" w:rsidRPr="009015DA" w:rsidRDefault="00E362F0" w:rsidP="00E362F0">
      <w:pPr>
        <w:spacing w:line="360" w:lineRule="auto"/>
        <w:ind w:left="720" w:hanging="720"/>
        <w:jc w:val="both"/>
        <w:rPr>
          <w:rFonts w:ascii="Arial" w:hAnsi="Arial"/>
          <w:rtl/>
        </w:rPr>
      </w:pPr>
    </w:p>
    <w:p w14:paraId="03607610"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(4)</w:t>
      </w:r>
      <w:r w:rsidRPr="009015DA">
        <w:rPr>
          <w:rFonts w:ascii="Arial" w:hAnsi="Arial"/>
          <w:rtl/>
        </w:rPr>
        <w:tab/>
      </w:r>
      <w:hyperlink r:id="rId72" w:history="1">
        <w:r w:rsidR="00480CF7" w:rsidRPr="00480CF7">
          <w:rPr>
            <w:rFonts w:ascii="Arial" w:hAnsi="Arial"/>
            <w:color w:val="0000FF"/>
            <w:u w:val="single"/>
            <w:rtl/>
          </w:rPr>
          <w:t>ת"פ (מחוזי נצרת) 30891-06-21</w:t>
        </w:r>
      </w:hyperlink>
      <w:r w:rsidRPr="009015DA">
        <w:rPr>
          <w:rFonts w:ascii="Arial" w:hAnsi="Arial"/>
          <w:rtl/>
        </w:rPr>
        <w:t xml:space="preserve"> </w:t>
      </w:r>
      <w:r w:rsidRPr="009015DA">
        <w:rPr>
          <w:rFonts w:ascii="Arial" w:hAnsi="Arial"/>
          <w:b/>
          <w:bCs/>
          <w:rtl/>
        </w:rPr>
        <w:t xml:space="preserve">מדינת ישראל נ' קיים </w:t>
      </w:r>
      <w:r w:rsidRPr="009015DA">
        <w:rPr>
          <w:rFonts w:ascii="Arial" w:hAnsi="Arial"/>
          <w:rtl/>
        </w:rPr>
        <w:t>(19.10.2022) – הנאשם הורשע על-פי הודאתו בעבירות מעשה טרור של הצתה, נשאית נשק שלא כדין והתפרעות שסופה נזק. בהתחשב בגילו הצעיר ובהיעדר הרשעות קודמות, הושתו 4 שנות מאסר, מאסר מותנה וקנס.</w:t>
      </w:r>
    </w:p>
    <w:p w14:paraId="269E0680" w14:textId="77777777" w:rsidR="00E362F0" w:rsidRPr="009015DA" w:rsidRDefault="00E362F0" w:rsidP="00E362F0">
      <w:pPr>
        <w:spacing w:line="360" w:lineRule="auto"/>
        <w:ind w:left="720" w:hanging="720"/>
        <w:jc w:val="both"/>
        <w:rPr>
          <w:rFonts w:ascii="Arial" w:hAnsi="Arial"/>
          <w:rtl/>
        </w:rPr>
      </w:pPr>
    </w:p>
    <w:p w14:paraId="176C294E"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(5)</w:t>
      </w:r>
      <w:r w:rsidRPr="009015DA">
        <w:rPr>
          <w:rFonts w:ascii="Arial" w:hAnsi="Arial"/>
          <w:rtl/>
        </w:rPr>
        <w:tab/>
      </w:r>
      <w:hyperlink r:id="rId73" w:history="1">
        <w:r w:rsidR="00480CF7" w:rsidRPr="00480CF7">
          <w:rPr>
            <w:rFonts w:ascii="Arial" w:hAnsi="Arial"/>
            <w:color w:val="0000FF"/>
            <w:u w:val="single"/>
            <w:rtl/>
          </w:rPr>
          <w:t>ת"פ (מחוזי ירושלים) 33614-01-22</w:t>
        </w:r>
      </w:hyperlink>
      <w:r w:rsidRPr="009015DA">
        <w:rPr>
          <w:rFonts w:ascii="Arial" w:hAnsi="Arial"/>
          <w:rtl/>
        </w:rPr>
        <w:t xml:space="preserve"> </w:t>
      </w:r>
      <w:r w:rsidRPr="009015DA">
        <w:rPr>
          <w:rFonts w:ascii="Arial" w:hAnsi="Arial"/>
          <w:b/>
          <w:bCs/>
          <w:rtl/>
        </w:rPr>
        <w:t>מדינת ישראל נ' אבו עסב</w:t>
      </w:r>
      <w:r w:rsidRPr="009015DA">
        <w:rPr>
          <w:rFonts w:ascii="Arial" w:hAnsi="Arial"/>
          <w:rtl/>
        </w:rPr>
        <w:t xml:space="preserve"> (14.3.2023) – הנאשם הורשע על-פי הודאתו בחברות פעילה בארגון טרור, שלגביו נקבע מתחם עונש בין 16 ל-34 חודשי מאסר ובעבירות התפרעות, מעשה טרור של חבלה בכוונה מחמירה בצוותא ופעולה בנשק למטרת טרור, שלגביהן נקבע מתחם עונש בין 24 ל-48 חודשי מאסר. בהתחשב בשלוש הרשעותיו הקודמות ובענישת המעורבים, הושתו 47 חודשי מאסר בפועל ומאסר מותנה. </w:t>
      </w:r>
    </w:p>
    <w:p w14:paraId="2B794FC8" w14:textId="77777777" w:rsidR="00E362F0" w:rsidRPr="009015DA" w:rsidRDefault="00E362F0" w:rsidP="00E362F0">
      <w:pPr>
        <w:spacing w:line="360" w:lineRule="auto"/>
        <w:jc w:val="both"/>
        <w:rPr>
          <w:rFonts w:ascii="Arial" w:hAnsi="Arial"/>
          <w:rtl/>
        </w:rPr>
      </w:pPr>
    </w:p>
    <w:p w14:paraId="67F67934" w14:textId="77777777" w:rsidR="00E362F0" w:rsidRPr="009015DA" w:rsidRDefault="00E362F0" w:rsidP="00E362F0">
      <w:pPr>
        <w:spacing w:line="360" w:lineRule="auto"/>
        <w:jc w:val="both"/>
        <w:rPr>
          <w:rFonts w:ascii="Arial" w:hAnsi="Arial"/>
          <w:rtl/>
        </w:rPr>
      </w:pPr>
      <w:r w:rsidRPr="009015DA">
        <w:rPr>
          <w:rFonts w:ascii="Arial" w:hAnsi="Arial"/>
          <w:rtl/>
        </w:rPr>
        <w:t>20.</w:t>
      </w:r>
      <w:r w:rsidRPr="009015DA">
        <w:rPr>
          <w:rFonts w:ascii="Arial" w:hAnsi="Arial"/>
          <w:rtl/>
        </w:rPr>
        <w:tab/>
      </w:r>
      <w:r w:rsidRPr="009015DA">
        <w:rPr>
          <w:rFonts w:ascii="Arial" w:hAnsi="Arial"/>
          <w:b/>
          <w:bCs/>
          <w:u w:val="single"/>
          <w:rtl/>
        </w:rPr>
        <w:t>פסקי הדין שהגיש בא-כוח הנאשם 1</w:t>
      </w:r>
      <w:r w:rsidRPr="009015DA">
        <w:rPr>
          <w:rFonts w:ascii="Arial" w:hAnsi="Arial"/>
          <w:b/>
          <w:bCs/>
          <w:rtl/>
        </w:rPr>
        <w:t>:</w:t>
      </w:r>
      <w:r w:rsidRPr="009015DA">
        <w:rPr>
          <w:rFonts w:ascii="Arial" w:hAnsi="Arial"/>
          <w:rtl/>
        </w:rPr>
        <w:t xml:space="preserve"> </w:t>
      </w:r>
    </w:p>
    <w:p w14:paraId="7594C004" w14:textId="77777777" w:rsidR="00E362F0" w:rsidRPr="009015DA" w:rsidRDefault="00E362F0" w:rsidP="00E362F0">
      <w:pPr>
        <w:spacing w:line="360" w:lineRule="auto"/>
        <w:jc w:val="both"/>
        <w:rPr>
          <w:rFonts w:ascii="Arial" w:hAnsi="Arial"/>
          <w:rtl/>
        </w:rPr>
      </w:pPr>
    </w:p>
    <w:p w14:paraId="66974A85"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w:t>
      </w:r>
      <w:r w:rsidRPr="009015DA">
        <w:rPr>
          <w:rFonts w:ascii="Arial" w:hAnsi="Arial"/>
          <w:rtl/>
        </w:rPr>
        <w:tab/>
      </w:r>
      <w:hyperlink r:id="rId74" w:history="1">
        <w:r w:rsidR="00480CF7" w:rsidRPr="00480CF7">
          <w:rPr>
            <w:rFonts w:ascii="Arial" w:hAnsi="Arial"/>
            <w:color w:val="0000FF"/>
            <w:u w:val="single"/>
            <w:rtl/>
          </w:rPr>
          <w:t>ת"פ (שלום ירושלים) 11469-04-23</w:t>
        </w:r>
      </w:hyperlink>
      <w:r w:rsidRPr="009015DA">
        <w:rPr>
          <w:rFonts w:ascii="Arial" w:hAnsi="Arial"/>
          <w:rtl/>
        </w:rPr>
        <w:t xml:space="preserve"> </w:t>
      </w:r>
      <w:r w:rsidRPr="009015DA">
        <w:rPr>
          <w:rFonts w:ascii="Arial" w:hAnsi="Arial"/>
          <w:b/>
          <w:bCs/>
          <w:rtl/>
        </w:rPr>
        <w:t>מדינת ישראל נ' מעטאן</w:t>
      </w:r>
      <w:r w:rsidRPr="009015DA">
        <w:rPr>
          <w:rFonts w:ascii="Arial" w:hAnsi="Arial"/>
          <w:rtl/>
        </w:rPr>
        <w:t xml:space="preserve"> (30.7.2023) – הרשעה על-פי הודאה בעבירות שהייה בלתי חוקית, גילוי הזדהות עם ארגון טרור והסתה לטרור. נקבע מתחם עונש בין 8 ל-24 חודשי מאסר. הושתו 8 חודשי מאסר, מאסר מותנה, התחייבות וקנס.</w:t>
      </w:r>
    </w:p>
    <w:p w14:paraId="5512ADE7" w14:textId="77777777" w:rsidR="00E362F0" w:rsidRPr="009015DA" w:rsidRDefault="00E362F0" w:rsidP="00E362F0">
      <w:pPr>
        <w:spacing w:line="360" w:lineRule="auto"/>
        <w:ind w:left="720" w:hanging="720"/>
        <w:jc w:val="both"/>
        <w:rPr>
          <w:rFonts w:ascii="Arial" w:hAnsi="Arial"/>
          <w:rtl/>
        </w:rPr>
      </w:pPr>
    </w:p>
    <w:p w14:paraId="48A64BBD"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(2)</w:t>
      </w:r>
      <w:r w:rsidRPr="009015DA">
        <w:rPr>
          <w:rFonts w:ascii="Arial" w:hAnsi="Arial"/>
          <w:rtl/>
        </w:rPr>
        <w:tab/>
      </w:r>
      <w:hyperlink r:id="rId75" w:history="1">
        <w:r w:rsidR="00480CF7" w:rsidRPr="00480CF7">
          <w:rPr>
            <w:rFonts w:ascii="Arial" w:hAnsi="Arial"/>
            <w:color w:val="0000FF"/>
            <w:u w:val="single"/>
            <w:rtl/>
          </w:rPr>
          <w:t>ת"פ (שלום ירושלים) 37216-10-22</w:t>
        </w:r>
      </w:hyperlink>
      <w:r w:rsidRPr="009015DA">
        <w:rPr>
          <w:rFonts w:ascii="Arial" w:hAnsi="Arial"/>
          <w:rtl/>
        </w:rPr>
        <w:t xml:space="preserve"> </w:t>
      </w:r>
      <w:r w:rsidRPr="009015DA">
        <w:rPr>
          <w:rFonts w:ascii="Arial" w:hAnsi="Arial"/>
          <w:b/>
          <w:bCs/>
          <w:rtl/>
        </w:rPr>
        <w:t>מדינת ישראל נ' דיריה</w:t>
      </w:r>
      <w:r w:rsidRPr="009015DA">
        <w:rPr>
          <w:rFonts w:ascii="Arial" w:hAnsi="Arial"/>
          <w:rtl/>
        </w:rPr>
        <w:t xml:space="preserve"> (28.3.2023) – הרשעה על-פי הודאה בעבירות שהיה בלתי חוקית והסתה לאלימות. נקבע מתחם עונש בין 9 ל-24 חודש. הושתו 10 חודשי מאסר, מאסר מותנה, הופעל מאסר מותנה בן 45 יום במצטבר והתחייבות. </w:t>
      </w:r>
    </w:p>
    <w:p w14:paraId="2EB45CD1" w14:textId="77777777" w:rsidR="00E362F0" w:rsidRPr="009015DA" w:rsidRDefault="00E362F0" w:rsidP="00E362F0">
      <w:pPr>
        <w:spacing w:line="360" w:lineRule="auto"/>
        <w:ind w:left="720" w:hanging="720"/>
        <w:jc w:val="both"/>
        <w:rPr>
          <w:rFonts w:ascii="Arial" w:hAnsi="Arial"/>
          <w:rtl/>
        </w:rPr>
      </w:pPr>
    </w:p>
    <w:p w14:paraId="58597885"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(3)</w:t>
      </w:r>
      <w:r w:rsidRPr="009015DA">
        <w:rPr>
          <w:rFonts w:ascii="Arial" w:hAnsi="Arial"/>
          <w:rtl/>
        </w:rPr>
        <w:tab/>
      </w:r>
      <w:hyperlink r:id="rId76" w:history="1">
        <w:r w:rsidR="00480CF7" w:rsidRPr="00480CF7">
          <w:rPr>
            <w:rFonts w:ascii="Arial" w:hAnsi="Arial"/>
            <w:color w:val="0000FF"/>
            <w:u w:val="single"/>
            <w:rtl/>
          </w:rPr>
          <w:t>ת"פ (מחוז ירושלים) 40616-08-15</w:t>
        </w:r>
      </w:hyperlink>
      <w:r w:rsidRPr="009015DA">
        <w:rPr>
          <w:rFonts w:ascii="Arial" w:hAnsi="Arial"/>
          <w:rtl/>
        </w:rPr>
        <w:t xml:space="preserve"> </w:t>
      </w:r>
      <w:r w:rsidRPr="009015DA">
        <w:rPr>
          <w:rFonts w:ascii="Arial" w:hAnsi="Arial"/>
          <w:b/>
          <w:bCs/>
          <w:rtl/>
        </w:rPr>
        <w:t>מדינת ישראל נ' שוויש</w:t>
      </w:r>
      <w:r w:rsidRPr="009015DA">
        <w:rPr>
          <w:rFonts w:ascii="Arial" w:hAnsi="Arial"/>
          <w:rtl/>
        </w:rPr>
        <w:t xml:space="preserve"> (6.1.2016) – הרשעה על-פי הודאה בעבירות בתמיכה בארגון טרור והפרעה לשוטר. נקבע מתחם עונש בין 3 ל-10 חודשי מאסר. הושתו 5 חודשי מאסר, הופעל 4 חודשי מאסר מותנה, חלק במצטבר, מאסר מותנה וקנס.</w:t>
      </w:r>
    </w:p>
    <w:p w14:paraId="7B7161CD" w14:textId="77777777" w:rsidR="00E362F0" w:rsidRPr="009015DA" w:rsidRDefault="00E362F0" w:rsidP="00E362F0">
      <w:pPr>
        <w:spacing w:line="360" w:lineRule="auto"/>
        <w:ind w:left="720" w:hanging="720"/>
        <w:jc w:val="both"/>
        <w:rPr>
          <w:rFonts w:ascii="Arial" w:hAnsi="Arial"/>
          <w:rtl/>
        </w:rPr>
      </w:pPr>
    </w:p>
    <w:p w14:paraId="47C1ED5C"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(4)</w:t>
      </w:r>
      <w:r w:rsidRPr="009015DA">
        <w:rPr>
          <w:rFonts w:ascii="Arial" w:hAnsi="Arial"/>
          <w:rtl/>
        </w:rPr>
        <w:tab/>
      </w:r>
      <w:hyperlink r:id="rId77" w:history="1">
        <w:r w:rsidR="00480CF7" w:rsidRPr="00480CF7">
          <w:rPr>
            <w:rFonts w:ascii="Arial" w:hAnsi="Arial"/>
            <w:color w:val="0000FF"/>
            <w:u w:val="single"/>
            <w:rtl/>
          </w:rPr>
          <w:t>ת"פ (שלום ירושלים) 16408-04-23</w:t>
        </w:r>
      </w:hyperlink>
      <w:r w:rsidRPr="009015DA">
        <w:rPr>
          <w:rFonts w:ascii="Arial" w:hAnsi="Arial"/>
          <w:rtl/>
        </w:rPr>
        <w:t xml:space="preserve"> </w:t>
      </w:r>
      <w:r w:rsidRPr="009015DA">
        <w:rPr>
          <w:rFonts w:ascii="Arial" w:hAnsi="Arial"/>
          <w:b/>
          <w:bCs/>
          <w:rtl/>
        </w:rPr>
        <w:t>מדינת ישראל נ' אחמד</w:t>
      </w:r>
      <w:r w:rsidRPr="009015DA">
        <w:rPr>
          <w:rFonts w:ascii="Arial" w:hAnsi="Arial"/>
          <w:rtl/>
        </w:rPr>
        <w:t xml:space="preserve"> (נאשם 1 – מיום 30.7.2023; נאשם 2 – מיום 31.12.2023) – הרשעה במסגרת הסדר טיעון שכלל הסכמה בעניין העונש. הנאשם 1 הורשע בעבירות התפרעות, ניסיון תקיפת שוטרים בנסיבות מחמירות ומעשה פזיזות ורשלנות ונדון ל-8 חודשי מאסר בפועל, מאסר מותנה וקנס; הנאשם 2 הורשע בקשר לשני אירועים בשתי עבירות התפרעות, הפרעה לשוטר בנסיבות מחמירות, שני ניסיונות תקיפת שוטרים בנסיבות מחמירות ושני מעשיי פזיזות ורשלנות ונדון ל-17 חודשי מאסר בפועל, הופעלו 6 חודשי מאסר מותנה שחציו בחופף, מאסר מותנה, התחייבות וקנס. </w:t>
      </w:r>
    </w:p>
    <w:p w14:paraId="75BBADDF" w14:textId="77777777" w:rsidR="00E362F0" w:rsidRPr="009015DA" w:rsidRDefault="00E362F0" w:rsidP="00E362F0">
      <w:pPr>
        <w:spacing w:line="360" w:lineRule="auto"/>
        <w:ind w:left="720" w:hanging="720"/>
        <w:jc w:val="both"/>
        <w:rPr>
          <w:rFonts w:ascii="Arial" w:hAnsi="Arial"/>
          <w:rtl/>
        </w:rPr>
      </w:pPr>
    </w:p>
    <w:p w14:paraId="3C0A40D8"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(5)</w:t>
      </w:r>
      <w:r w:rsidRPr="009015DA">
        <w:rPr>
          <w:rFonts w:ascii="Arial" w:hAnsi="Arial"/>
          <w:rtl/>
        </w:rPr>
        <w:tab/>
      </w:r>
      <w:hyperlink r:id="rId78" w:history="1">
        <w:r w:rsidR="00480CF7" w:rsidRPr="00480CF7">
          <w:rPr>
            <w:rFonts w:ascii="Arial" w:hAnsi="Arial"/>
            <w:color w:val="0000FF"/>
            <w:u w:val="single"/>
            <w:rtl/>
          </w:rPr>
          <w:t>ת"פ (שלום ירושלים) 30707-05-23</w:t>
        </w:r>
      </w:hyperlink>
      <w:r w:rsidRPr="009015DA">
        <w:rPr>
          <w:rFonts w:ascii="Arial" w:hAnsi="Arial"/>
          <w:rtl/>
        </w:rPr>
        <w:t xml:space="preserve"> </w:t>
      </w:r>
      <w:r w:rsidRPr="009015DA">
        <w:rPr>
          <w:rFonts w:ascii="Arial" w:hAnsi="Arial"/>
          <w:b/>
          <w:bCs/>
          <w:rtl/>
        </w:rPr>
        <w:t>מדינת ישראל נ' אבו נאב</w:t>
      </w:r>
      <w:r w:rsidRPr="009015DA">
        <w:rPr>
          <w:rFonts w:ascii="Arial" w:hAnsi="Arial"/>
          <w:rtl/>
        </w:rPr>
        <w:t xml:space="preserve"> (7.1.2024) – הרשעה במסגרת הסדר טיעון שכלל הסכמה בעניין העונש, בקשר לשלושה אירועים, בשתי עבירות התפרעות, תקיפת שוטרים בנסיבות מחמירות וניסיון תקיפת שוטרים בנסיבות מחמירות, שני מעשיי פזיזות בחומר נפץ וסיוע לארגון טרור. הושתו 24 חודשי מאסר, מאסר מותנה וקנס.</w:t>
      </w:r>
    </w:p>
    <w:p w14:paraId="7066699F" w14:textId="77777777" w:rsidR="00E362F0" w:rsidRPr="009015DA" w:rsidRDefault="00E362F0" w:rsidP="00E362F0">
      <w:pPr>
        <w:spacing w:line="360" w:lineRule="auto"/>
        <w:ind w:left="720" w:hanging="720"/>
        <w:jc w:val="both"/>
        <w:rPr>
          <w:rFonts w:ascii="Arial" w:hAnsi="Arial"/>
          <w:rtl/>
        </w:rPr>
      </w:pPr>
    </w:p>
    <w:p w14:paraId="23EED9B9"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(6)</w:t>
      </w:r>
      <w:r w:rsidRPr="009015DA">
        <w:rPr>
          <w:rFonts w:ascii="Arial" w:hAnsi="Arial"/>
          <w:rtl/>
        </w:rPr>
        <w:tab/>
      </w:r>
      <w:hyperlink r:id="rId79" w:history="1">
        <w:r w:rsidR="00480CF7" w:rsidRPr="00480CF7">
          <w:rPr>
            <w:rFonts w:ascii="Arial" w:hAnsi="Arial"/>
            <w:color w:val="0000FF"/>
            <w:u w:val="single"/>
            <w:rtl/>
          </w:rPr>
          <w:t>ת"פ (מחוזי ירושלים) 45090-06-23</w:t>
        </w:r>
      </w:hyperlink>
      <w:r w:rsidRPr="009015DA">
        <w:rPr>
          <w:rFonts w:ascii="Arial" w:hAnsi="Arial"/>
          <w:rtl/>
        </w:rPr>
        <w:t xml:space="preserve"> </w:t>
      </w:r>
      <w:r w:rsidRPr="009015DA">
        <w:rPr>
          <w:rFonts w:ascii="Arial" w:hAnsi="Arial"/>
          <w:b/>
          <w:bCs/>
          <w:rtl/>
        </w:rPr>
        <w:t>מדינת ישראל נ' מרקוס</w:t>
      </w:r>
      <w:r w:rsidRPr="009015DA">
        <w:rPr>
          <w:rFonts w:ascii="Arial" w:hAnsi="Arial"/>
          <w:rtl/>
        </w:rPr>
        <w:t xml:space="preserve"> (2.4.2024) – הרשעה על-פי הודאה בעבירות סיוע להצתה, הפרעה לשוטר, התפרעות והפרת הוראה חוקית, אשר נעברו במהלך הפגנה המונית ליד אתר עבודות הרכבת הקלה בירושלים. נקבע מתחם עונש בין 8 ל-24 חודשי מאסר. הושתו 9 חודשי עבודות שירות, 6 חודשי מאסר מותנה וקנס.</w:t>
      </w:r>
    </w:p>
    <w:p w14:paraId="1D23437C" w14:textId="77777777" w:rsidR="00E362F0" w:rsidRPr="009015DA" w:rsidRDefault="00E362F0" w:rsidP="00E362F0">
      <w:pPr>
        <w:spacing w:line="360" w:lineRule="auto"/>
        <w:ind w:left="720" w:hanging="720"/>
        <w:jc w:val="both"/>
        <w:rPr>
          <w:rFonts w:ascii="Arial" w:hAnsi="Arial"/>
          <w:rtl/>
        </w:rPr>
      </w:pPr>
    </w:p>
    <w:p w14:paraId="6CE0A524"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(7)</w:t>
      </w:r>
      <w:r w:rsidRPr="009015DA">
        <w:rPr>
          <w:rFonts w:ascii="Arial" w:hAnsi="Arial"/>
          <w:rtl/>
        </w:rPr>
        <w:tab/>
      </w:r>
      <w:hyperlink r:id="rId80" w:history="1">
        <w:r w:rsidR="00480CF7" w:rsidRPr="00480CF7">
          <w:rPr>
            <w:rFonts w:ascii="Arial" w:hAnsi="Arial"/>
            <w:color w:val="0000FF"/>
            <w:u w:val="single"/>
            <w:rtl/>
          </w:rPr>
          <w:t>ת"פ (מחוזי ירושלים) 56327-08-21</w:t>
        </w:r>
      </w:hyperlink>
      <w:r w:rsidRPr="009015DA">
        <w:rPr>
          <w:rFonts w:ascii="Arial" w:hAnsi="Arial"/>
          <w:rtl/>
        </w:rPr>
        <w:t xml:space="preserve"> </w:t>
      </w:r>
      <w:r w:rsidRPr="009015DA">
        <w:rPr>
          <w:rFonts w:ascii="Arial" w:hAnsi="Arial"/>
          <w:b/>
          <w:bCs/>
          <w:rtl/>
        </w:rPr>
        <w:t>מדינת ישראל נ' סלאח</w:t>
      </w:r>
      <w:r w:rsidRPr="009015DA">
        <w:rPr>
          <w:rFonts w:ascii="Arial" w:hAnsi="Arial"/>
          <w:rtl/>
        </w:rPr>
        <w:t xml:space="preserve"> (7.3.2022) – הרשעה על-פי הודאה בחמישה פרטי אישום בארבע עבירות התפרעות, ריבוי עבירות ניסיון תקיפת שוטר בנסיבות מחמירות, שתי עבירות מעשה פזיזות, שתי עבירות מעשה פזיזות ממניע גזעני, ניסיון מעשה פזיזות ממניע גזעני, תקיפת שוטר בנסיבות מחמירות, ניסיון תקיפה ממניע גזעני. לחובתו הרשעה קודמת אחת. נקבע מתחם עונש בין 30 ל-48 חודשי מאסר והושתו 30 חודשי מאסר בפועל, מאסר מותנה וקנס בסך 1,500 ₪. </w:t>
      </w:r>
    </w:p>
    <w:p w14:paraId="012C3FA8" w14:textId="77777777" w:rsidR="00E362F0" w:rsidRPr="009015DA" w:rsidRDefault="00E362F0" w:rsidP="00E362F0">
      <w:pPr>
        <w:spacing w:line="360" w:lineRule="auto"/>
        <w:ind w:left="720" w:hanging="720"/>
        <w:jc w:val="both"/>
        <w:rPr>
          <w:rFonts w:ascii="Arial" w:hAnsi="Arial"/>
          <w:rtl/>
        </w:rPr>
      </w:pPr>
    </w:p>
    <w:p w14:paraId="1992C0F6"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(8)</w:t>
      </w:r>
      <w:r w:rsidRPr="009015DA">
        <w:rPr>
          <w:rFonts w:ascii="Arial" w:hAnsi="Arial"/>
          <w:rtl/>
        </w:rPr>
        <w:tab/>
      </w:r>
      <w:hyperlink r:id="rId81" w:history="1">
        <w:r w:rsidR="00480CF7" w:rsidRPr="00480CF7">
          <w:rPr>
            <w:rFonts w:ascii="Arial" w:hAnsi="Arial"/>
            <w:color w:val="0000FF"/>
            <w:u w:val="single"/>
            <w:rtl/>
          </w:rPr>
          <w:t>ת"פ (מחוזי ירושלים) 21278-09-21</w:t>
        </w:r>
      </w:hyperlink>
      <w:r w:rsidRPr="009015DA">
        <w:rPr>
          <w:rFonts w:ascii="Arial" w:hAnsi="Arial"/>
          <w:rtl/>
        </w:rPr>
        <w:t xml:space="preserve"> </w:t>
      </w:r>
      <w:r w:rsidRPr="009015DA">
        <w:rPr>
          <w:rFonts w:ascii="Arial" w:hAnsi="Arial"/>
          <w:b/>
          <w:bCs/>
          <w:rtl/>
        </w:rPr>
        <w:t>מדינת ישראל נ' נאסר</w:t>
      </w:r>
      <w:r w:rsidRPr="009015DA">
        <w:rPr>
          <w:rFonts w:ascii="Arial" w:hAnsi="Arial"/>
          <w:rtl/>
        </w:rPr>
        <w:t xml:space="preserve"> (7.6.2022) – הרשעה על-פי הודאה בשישה פרטי אישום בשלוש עבירות מעשה פזיזות ממניע גזעני, ניסיון תקיפה בצוותא ממניע גזעני, שלוש עבירות התפרעות, שני ניסיונות תקיפת שוטר בנסיבות מחמירות, ניסיון תקיפה בצוותא ממניע גזעני והפרעה לשוטר בנסיבות מחמירות. חלק מהאירועים התרחשו ליד בתי היהודים בשכונת שייח ג'ראח בירושלים ואחד בהר הבית. עונשו נקבע תוך השוואה לעניינו של שותפו, </w:t>
      </w:r>
      <w:r w:rsidRPr="009015DA">
        <w:rPr>
          <w:rFonts w:ascii="Arial" w:hAnsi="Arial"/>
          <w:b/>
          <w:bCs/>
          <w:rtl/>
        </w:rPr>
        <w:t>סלאח</w:t>
      </w:r>
      <w:r w:rsidRPr="009015DA">
        <w:rPr>
          <w:rFonts w:ascii="Arial" w:hAnsi="Arial"/>
          <w:rtl/>
        </w:rPr>
        <w:t xml:space="preserve"> הנזכר לעיל. נקבע מתחם עונש בין 30 ל-48 חודשי מאסר. הושתו 30 חודשי מאסר בפועל, מאסר מותנה וקנס בסך 1,500 ₪.</w:t>
      </w:r>
    </w:p>
    <w:p w14:paraId="2E01684C" w14:textId="77777777" w:rsidR="00E362F0" w:rsidRPr="009015DA" w:rsidRDefault="00E362F0" w:rsidP="00E362F0">
      <w:pPr>
        <w:spacing w:line="360" w:lineRule="auto"/>
        <w:ind w:left="720" w:hanging="720"/>
        <w:jc w:val="both"/>
        <w:rPr>
          <w:rFonts w:ascii="Arial" w:hAnsi="Arial"/>
          <w:rtl/>
        </w:rPr>
      </w:pPr>
    </w:p>
    <w:p w14:paraId="070B032B"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(9)</w:t>
      </w:r>
      <w:r w:rsidRPr="009015DA">
        <w:rPr>
          <w:rFonts w:ascii="Arial" w:hAnsi="Arial"/>
          <w:rtl/>
        </w:rPr>
        <w:tab/>
        <w:t xml:space="preserve">ת" </w:t>
      </w:r>
      <w:hyperlink r:id="rId82" w:history="1">
        <w:r w:rsidR="00480CF7" w:rsidRPr="00480CF7">
          <w:rPr>
            <w:rFonts w:ascii="Arial" w:hAnsi="Arial"/>
            <w:color w:val="0000FF"/>
            <w:u w:val="single"/>
            <w:rtl/>
          </w:rPr>
          <w:t>פ (מחוזי ירושלים) 27544-05-22</w:t>
        </w:r>
      </w:hyperlink>
      <w:r w:rsidRPr="009015DA">
        <w:rPr>
          <w:rFonts w:ascii="Arial" w:hAnsi="Arial"/>
          <w:rtl/>
        </w:rPr>
        <w:t xml:space="preserve"> </w:t>
      </w:r>
      <w:r w:rsidRPr="009015DA">
        <w:rPr>
          <w:rFonts w:ascii="Arial" w:hAnsi="Arial"/>
          <w:b/>
          <w:bCs/>
          <w:rtl/>
        </w:rPr>
        <w:t>מדינת ישראל נ' אבו ג'נאם</w:t>
      </w:r>
      <w:r w:rsidRPr="009015DA">
        <w:rPr>
          <w:rFonts w:ascii="Arial" w:hAnsi="Arial"/>
          <w:rtl/>
        </w:rPr>
        <w:t xml:space="preserve"> (9.5.2023) – הרשעה על-פי הודאה בשישה פרטי אישום בעבירות שרובן נעברו בצוותא: סיוע להיזק מיוחד, ניסיון היזק מיוחד, מעשה פזיזות ממניע גזעני, ניסיון היזק בזדון ממניע גזעני, הצתה, ייצור נשק, התפרעות, הפרעה לשוטר בנסיבות מחמירות וקשירת קשר לפשע. דובר בין השאר, ביידוי אבנים אל עבר מצלמות אבטחה, ירי זיקוקים אל עבר בית חושן, יידוי בקבוקי תבערה ויידוי אבנים אל עבר כוחות הביטחון. הושתו 48 חודשי מאסר, מאסר מותנה וקנס. </w:t>
      </w:r>
    </w:p>
    <w:p w14:paraId="4C853265" w14:textId="77777777" w:rsidR="00E362F0" w:rsidRPr="009015DA" w:rsidRDefault="00E362F0" w:rsidP="00E362F0">
      <w:pPr>
        <w:spacing w:line="360" w:lineRule="auto"/>
        <w:ind w:left="720" w:hanging="720"/>
        <w:jc w:val="both"/>
        <w:rPr>
          <w:rFonts w:ascii="Arial" w:hAnsi="Arial"/>
          <w:rtl/>
        </w:rPr>
      </w:pPr>
    </w:p>
    <w:p w14:paraId="2CEB1D81"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(10)</w:t>
      </w:r>
      <w:r w:rsidRPr="009015DA">
        <w:rPr>
          <w:rFonts w:ascii="Arial" w:hAnsi="Arial"/>
          <w:rtl/>
        </w:rPr>
        <w:tab/>
      </w:r>
      <w:hyperlink r:id="rId83" w:history="1">
        <w:r w:rsidR="00480CF7" w:rsidRPr="00480CF7">
          <w:rPr>
            <w:rFonts w:ascii="Arial" w:hAnsi="Arial"/>
            <w:color w:val="0000FF"/>
            <w:u w:val="single"/>
            <w:rtl/>
          </w:rPr>
          <w:t>ת"פ (מחוזי ירושלים) 49029-05-22</w:t>
        </w:r>
      </w:hyperlink>
      <w:r w:rsidRPr="009015DA">
        <w:rPr>
          <w:rFonts w:ascii="Arial" w:hAnsi="Arial"/>
          <w:rtl/>
        </w:rPr>
        <w:t xml:space="preserve"> </w:t>
      </w:r>
      <w:r w:rsidRPr="009015DA">
        <w:rPr>
          <w:rFonts w:ascii="Arial" w:hAnsi="Arial"/>
          <w:b/>
          <w:bCs/>
          <w:rtl/>
        </w:rPr>
        <w:t>מדינת ישראל נ' אבו אלהווא</w:t>
      </w:r>
      <w:r w:rsidRPr="009015DA">
        <w:rPr>
          <w:rFonts w:ascii="Arial" w:hAnsi="Arial"/>
          <w:rtl/>
        </w:rPr>
        <w:t xml:space="preserve"> (15.3.2023) – הרשעה  על-פי הודאה בארבעה פרטי אישום בעבירות שנעברו בצוותא: ארבע עבירות התפרעות, שלוש עבירות הפרעה לשוטר בנסיבות מחמירות, עבירות תקיפת שוטר בנסיבות מחמירות ומעשה פזיזות ורשלנות. דובר ביידוי אבנים ובקבוקי תבערה ובירי זיקוקים. הושתו 32 חודשי מאסר בפועל, מאסר מותנה ופיצוי בסך 6,000 ₪.</w:t>
      </w:r>
    </w:p>
    <w:p w14:paraId="52D7A0B3" w14:textId="77777777" w:rsidR="00E362F0" w:rsidRPr="009015DA" w:rsidRDefault="00E362F0" w:rsidP="00E362F0">
      <w:pPr>
        <w:spacing w:line="360" w:lineRule="auto"/>
        <w:ind w:left="720" w:hanging="720"/>
        <w:jc w:val="both"/>
        <w:rPr>
          <w:rFonts w:ascii="Arial" w:hAnsi="Arial"/>
          <w:rtl/>
        </w:rPr>
      </w:pPr>
    </w:p>
    <w:p w14:paraId="353CCDC4"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(11)</w:t>
      </w:r>
      <w:r w:rsidRPr="009015DA">
        <w:rPr>
          <w:rFonts w:ascii="Arial" w:hAnsi="Arial"/>
          <w:rtl/>
        </w:rPr>
        <w:tab/>
      </w:r>
      <w:hyperlink r:id="rId84" w:history="1">
        <w:r w:rsidR="00480CF7" w:rsidRPr="00480CF7">
          <w:rPr>
            <w:rFonts w:ascii="Arial" w:hAnsi="Arial"/>
            <w:color w:val="0000FF"/>
            <w:u w:val="single"/>
            <w:rtl/>
          </w:rPr>
          <w:t>ת"פ (מחוזי ירושלים) 2108-08-21</w:t>
        </w:r>
      </w:hyperlink>
      <w:r w:rsidRPr="009015DA">
        <w:rPr>
          <w:rFonts w:ascii="Arial" w:hAnsi="Arial"/>
          <w:rtl/>
        </w:rPr>
        <w:t xml:space="preserve"> </w:t>
      </w:r>
      <w:r w:rsidRPr="009015DA">
        <w:rPr>
          <w:rFonts w:ascii="Arial" w:hAnsi="Arial"/>
          <w:b/>
          <w:bCs/>
          <w:rtl/>
        </w:rPr>
        <w:t>מדינת ישראל נ' אבו לבן</w:t>
      </w:r>
      <w:r w:rsidRPr="009015DA">
        <w:rPr>
          <w:rFonts w:ascii="Arial" w:hAnsi="Arial"/>
          <w:rtl/>
        </w:rPr>
        <w:t xml:space="preserve"> (12.6.2023)  – הרשעה על-פי הודאתו בשבעה פרטי אישום בארבע עבירות התפרעות, שלוש עבירות הפרה לשוטר במילוי תפקידו בנסיבות מחמירות, ארבע עבירות של מעשה פזיזות ורשלנות, שני ניסיונות תקיפת שוטר בנסיבות מחמירות, שני ניסיונות הצתה בצוותא, נשיאת נשק בצוותא, שתי פעולות בנשק למטרת טרור, שני מעשיי טרור של ניסיון הצתה, היזק בזדון וניסיון היזק בזדון. דובר בהפרות סדר במהלך חודש הרמדאן. נקבע מתחם עונש בין 4.5 ל-8 שנות מאסר. הושתו 5 שנות מאסר בפועל ועונשי מאסר מותנים.</w:t>
      </w:r>
    </w:p>
    <w:p w14:paraId="78AEB0C4" w14:textId="77777777" w:rsidR="00E362F0" w:rsidRPr="009015DA" w:rsidRDefault="00E362F0" w:rsidP="00E362F0">
      <w:pPr>
        <w:spacing w:line="360" w:lineRule="auto"/>
        <w:ind w:left="720" w:hanging="720"/>
        <w:jc w:val="both"/>
        <w:rPr>
          <w:rFonts w:ascii="Arial" w:hAnsi="Arial"/>
          <w:rtl/>
        </w:rPr>
      </w:pPr>
    </w:p>
    <w:p w14:paraId="60C043DD"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(12)</w:t>
      </w:r>
      <w:r w:rsidRPr="009015DA">
        <w:rPr>
          <w:rFonts w:ascii="Arial" w:hAnsi="Arial"/>
          <w:rtl/>
        </w:rPr>
        <w:tab/>
      </w:r>
      <w:hyperlink r:id="rId85" w:history="1">
        <w:r w:rsidR="00480CF7" w:rsidRPr="00480CF7">
          <w:rPr>
            <w:rFonts w:ascii="Arial" w:hAnsi="Arial"/>
            <w:color w:val="0000FF"/>
            <w:u w:val="single"/>
            <w:rtl/>
          </w:rPr>
          <w:t>ת"פ (מחוזי ירושלים) 49353-07-21</w:t>
        </w:r>
      </w:hyperlink>
      <w:r w:rsidRPr="009015DA">
        <w:rPr>
          <w:rFonts w:ascii="Arial" w:hAnsi="Arial"/>
          <w:rtl/>
        </w:rPr>
        <w:t xml:space="preserve"> </w:t>
      </w:r>
      <w:r w:rsidRPr="009015DA">
        <w:rPr>
          <w:rFonts w:ascii="Arial" w:hAnsi="Arial"/>
          <w:b/>
          <w:bCs/>
          <w:rtl/>
        </w:rPr>
        <w:t>מדינת ישראל נ' ג'ית</w:t>
      </w:r>
      <w:r w:rsidRPr="009015DA">
        <w:rPr>
          <w:rFonts w:ascii="Arial" w:hAnsi="Arial"/>
          <w:rtl/>
        </w:rPr>
        <w:t xml:space="preserve"> (17.11.2022) – הרשעה על-פי הודאה בארבעה פרטי אישום בארבע עבירות התפרעות, שני מעשיי פזיזות ורשלנות, ניסיון חבלה חמורה בנסיבות מחמירות, שתי עבירות הפרעה לשוטר בנסיבות מחמירות וניסיון תקיפת שוטר. דובר באירועי הפרות סדר במהלך מבצע "שומר חומות", שאחד מהם היה במתחם הר הבית. נקבע מתחם עונש בין 32 ל-48 חודשי מאסר. על הנאשם, כבן 19.5 במועד העבירות, הושתו 32 חודשי מאסר בפועל ועונשי מאסר מותנה. </w:t>
      </w:r>
    </w:p>
    <w:p w14:paraId="4AF86E72"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w:t>
      </w:r>
    </w:p>
    <w:p w14:paraId="37B1DA3D"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(13)</w:t>
      </w:r>
      <w:r w:rsidRPr="009015DA">
        <w:rPr>
          <w:rFonts w:ascii="Arial" w:hAnsi="Arial"/>
          <w:rtl/>
        </w:rPr>
        <w:tab/>
      </w:r>
      <w:hyperlink r:id="rId86" w:history="1">
        <w:r w:rsidR="00480CF7" w:rsidRPr="00480CF7">
          <w:rPr>
            <w:rFonts w:ascii="Arial" w:hAnsi="Arial"/>
            <w:color w:val="0000FF"/>
            <w:u w:val="single"/>
            <w:rtl/>
          </w:rPr>
          <w:t>ת"פ (מחוזי ירושלים) 22921-11-22</w:t>
        </w:r>
      </w:hyperlink>
      <w:r w:rsidRPr="009015DA">
        <w:rPr>
          <w:rFonts w:ascii="Arial" w:hAnsi="Arial"/>
          <w:rtl/>
        </w:rPr>
        <w:t xml:space="preserve"> </w:t>
      </w:r>
      <w:r w:rsidRPr="009015DA">
        <w:rPr>
          <w:rFonts w:ascii="Arial" w:hAnsi="Arial"/>
          <w:b/>
          <w:bCs/>
          <w:rtl/>
        </w:rPr>
        <w:t>מדינת ישראל נ' עסילה</w:t>
      </w:r>
      <w:r w:rsidRPr="009015DA">
        <w:rPr>
          <w:rFonts w:ascii="Arial" w:hAnsi="Arial"/>
          <w:rtl/>
        </w:rPr>
        <w:t xml:space="preserve"> (14.3.2024) – הרשעה על-פי הודאה בריבוי עבירות, שנעברו במסגרת שישה פרטי אישום. נקבע מתחם עונש בין 48 ל-72 חודשי מאסר. הושתו 50 חודשי מאסר בפועל, מאסר מותנה וקנס בסך 4,000 ₪. הנאשם הגיש ערעור שטרם נדון (</w:t>
      </w:r>
      <w:hyperlink r:id="rId87" w:history="1">
        <w:r w:rsidR="00480CF7" w:rsidRPr="00480CF7">
          <w:rPr>
            <w:rFonts w:ascii="Arial" w:hAnsi="Arial"/>
            <w:b/>
            <w:bCs/>
            <w:color w:val="0000FF"/>
            <w:u w:val="single"/>
            <w:rtl/>
          </w:rPr>
          <w:t>ע"פ 3593/24</w:t>
        </w:r>
      </w:hyperlink>
      <w:r w:rsidRPr="009015DA">
        <w:rPr>
          <w:rFonts w:ascii="Arial" w:hAnsi="Arial"/>
          <w:rtl/>
        </w:rPr>
        <w:t xml:space="preserve">). </w:t>
      </w:r>
    </w:p>
    <w:p w14:paraId="3D0E334C" w14:textId="77777777" w:rsidR="00E362F0" w:rsidRPr="009015DA" w:rsidRDefault="00E362F0" w:rsidP="00E362F0">
      <w:pPr>
        <w:spacing w:line="360" w:lineRule="auto"/>
        <w:ind w:left="720" w:hanging="720"/>
        <w:jc w:val="both"/>
        <w:rPr>
          <w:rFonts w:ascii="Arial" w:hAnsi="Arial"/>
          <w:rtl/>
        </w:rPr>
      </w:pPr>
    </w:p>
    <w:p w14:paraId="64D2BBFB" w14:textId="77777777" w:rsidR="00E362F0" w:rsidRPr="009015DA" w:rsidRDefault="00E362F0" w:rsidP="00E362F0">
      <w:pPr>
        <w:spacing w:line="360" w:lineRule="auto"/>
        <w:ind w:left="720" w:hanging="720"/>
        <w:jc w:val="both"/>
        <w:rPr>
          <w:rFonts w:ascii="Arial" w:hAnsi="Arial"/>
          <w:rtl/>
        </w:rPr>
      </w:pPr>
      <w:r w:rsidRPr="009015DA">
        <w:rPr>
          <w:rFonts w:ascii="Arial" w:hAnsi="Arial"/>
          <w:rtl/>
        </w:rPr>
        <w:t>(14)</w:t>
      </w:r>
      <w:r w:rsidRPr="009015DA">
        <w:rPr>
          <w:rFonts w:ascii="Arial" w:hAnsi="Arial"/>
          <w:rtl/>
        </w:rPr>
        <w:tab/>
      </w:r>
      <w:hyperlink r:id="rId88" w:history="1">
        <w:r w:rsidR="00480CF7" w:rsidRPr="00480CF7">
          <w:rPr>
            <w:rFonts w:ascii="Arial" w:hAnsi="Arial"/>
            <w:color w:val="0000FF"/>
            <w:u w:val="single"/>
            <w:rtl/>
          </w:rPr>
          <w:t>ת"פ (מחוזי ירושלים) 21536-12-21</w:t>
        </w:r>
      </w:hyperlink>
      <w:r w:rsidRPr="009015DA">
        <w:rPr>
          <w:rFonts w:ascii="Arial" w:hAnsi="Arial"/>
          <w:rtl/>
        </w:rPr>
        <w:t xml:space="preserve"> </w:t>
      </w:r>
      <w:r w:rsidRPr="009015DA">
        <w:rPr>
          <w:rFonts w:ascii="Arial" w:hAnsi="Arial"/>
          <w:b/>
          <w:bCs/>
          <w:rtl/>
        </w:rPr>
        <w:t>מדינת ישראל נ' דרבאס</w:t>
      </w:r>
      <w:r w:rsidRPr="009015DA">
        <w:rPr>
          <w:rFonts w:ascii="Arial" w:hAnsi="Arial"/>
          <w:rtl/>
        </w:rPr>
        <w:t xml:space="preserve"> (10.3.2024) – הרשעה על-פי הודאה בריבוי עבירות במסגרת שלושה פרטי אישום, לרבות עבירות לפי חוק המאבק בטרור. נקבע מתחם עונש בין 36 ל-60 חודשי מאסר. הושתו 48 חודשי מאסר, הופעלו 6 חודשי מאסר מותנה, 4 מתוכם במצטבר וכן מאסר מותנה. בעקבות ערעור המדינה, עונש המאסר הוחמר ל-56 חודשי מאסר בפועל ובסך הכול, בצירוף המאסר המותנה שהופעל, 60 חודשי מאסר (</w:t>
      </w:r>
      <w:hyperlink r:id="rId89" w:history="1">
        <w:r w:rsidR="00480CF7" w:rsidRPr="00480CF7">
          <w:rPr>
            <w:rFonts w:ascii="Arial" w:hAnsi="Arial"/>
            <w:color w:val="0000FF"/>
            <w:u w:val="single"/>
            <w:rtl/>
          </w:rPr>
          <w:t>ע"פ 3620/24</w:t>
        </w:r>
      </w:hyperlink>
      <w:r w:rsidRPr="009015DA">
        <w:rPr>
          <w:rFonts w:ascii="Arial" w:hAnsi="Arial"/>
          <w:rtl/>
        </w:rPr>
        <w:t xml:space="preserve"> </w:t>
      </w:r>
      <w:r w:rsidRPr="009015DA">
        <w:rPr>
          <w:rFonts w:ascii="Arial" w:hAnsi="Arial"/>
          <w:b/>
          <w:bCs/>
          <w:rtl/>
        </w:rPr>
        <w:t>מדינת ישראל נ' דרבאס</w:t>
      </w:r>
      <w:r w:rsidRPr="009015DA">
        <w:rPr>
          <w:rFonts w:ascii="Arial" w:hAnsi="Arial"/>
          <w:rtl/>
        </w:rPr>
        <w:t xml:space="preserve"> (30.5.2024)).</w:t>
      </w:r>
    </w:p>
    <w:p w14:paraId="03827011" w14:textId="77777777" w:rsidR="00E362F0" w:rsidRPr="009015DA" w:rsidRDefault="00E362F0" w:rsidP="00E362F0">
      <w:pPr>
        <w:spacing w:line="360" w:lineRule="auto"/>
        <w:jc w:val="both"/>
        <w:rPr>
          <w:rFonts w:ascii="Arial" w:hAnsi="Arial"/>
          <w:rtl/>
        </w:rPr>
      </w:pPr>
    </w:p>
    <w:p w14:paraId="3E11F486" w14:textId="77777777" w:rsidR="00E362F0" w:rsidRPr="009015DA" w:rsidRDefault="00E362F0" w:rsidP="00E362F0">
      <w:pPr>
        <w:spacing w:line="360" w:lineRule="auto"/>
        <w:jc w:val="both"/>
        <w:rPr>
          <w:rFonts w:ascii="Arial" w:hAnsi="Arial"/>
          <w:rtl/>
        </w:rPr>
      </w:pPr>
      <w:r w:rsidRPr="009015DA">
        <w:rPr>
          <w:rFonts w:ascii="Arial" w:hAnsi="Arial"/>
          <w:rtl/>
        </w:rPr>
        <w:t>21.</w:t>
      </w:r>
      <w:r w:rsidRPr="009015DA">
        <w:rPr>
          <w:rFonts w:ascii="Arial" w:hAnsi="Arial"/>
          <w:rtl/>
        </w:rPr>
        <w:tab/>
      </w:r>
      <w:r w:rsidRPr="009015DA">
        <w:rPr>
          <w:rFonts w:ascii="Arial" w:hAnsi="Arial"/>
          <w:b/>
          <w:bCs/>
          <w:u w:val="single"/>
          <w:rtl/>
        </w:rPr>
        <w:t>פסקי הדין שהגישה באת-כוח הנאשם 2</w:t>
      </w:r>
      <w:r w:rsidRPr="009015DA">
        <w:rPr>
          <w:rFonts w:ascii="Arial" w:hAnsi="Arial"/>
          <w:b/>
          <w:bCs/>
          <w:rtl/>
        </w:rPr>
        <w:t>:</w:t>
      </w:r>
      <w:r w:rsidRPr="009015DA">
        <w:rPr>
          <w:rFonts w:ascii="Arial" w:hAnsi="Arial"/>
          <w:rtl/>
        </w:rPr>
        <w:t xml:space="preserve"> </w:t>
      </w:r>
      <w:hyperlink r:id="rId90" w:history="1">
        <w:r w:rsidR="00480CF7" w:rsidRPr="00480CF7">
          <w:rPr>
            <w:rFonts w:ascii="Arial" w:hAnsi="Arial"/>
            <w:color w:val="0000FF"/>
            <w:u w:val="single"/>
            <w:rtl/>
          </w:rPr>
          <w:t>ע"פ 7482/20</w:t>
        </w:r>
      </w:hyperlink>
      <w:r w:rsidRPr="009015DA">
        <w:rPr>
          <w:rFonts w:ascii="Arial" w:hAnsi="Arial"/>
          <w:rtl/>
        </w:rPr>
        <w:t xml:space="preserve"> </w:t>
      </w:r>
      <w:r w:rsidRPr="009015DA">
        <w:rPr>
          <w:rFonts w:ascii="Arial" w:hAnsi="Arial"/>
          <w:b/>
          <w:bCs/>
          <w:rtl/>
        </w:rPr>
        <w:t>פלוני נ' מדינת ישראל</w:t>
      </w:r>
      <w:r w:rsidRPr="009015DA">
        <w:rPr>
          <w:rFonts w:ascii="Arial" w:hAnsi="Arial"/>
          <w:rtl/>
        </w:rPr>
        <w:t xml:space="preserve"> (15.7.2021). המערער, קטין, הורשע לאחר ניהול הוכחות בעבירת חברות בארגון טרור וכן הורשע במסגרת חמישה פרטי אישום בעבירות קשירת קשר לפשע ממניע גזעני, הצתה, שתי עבירות השחתת פני מקרקעין ממניע גזעני, חבלה במזיד לרכב ממניע גזעני והיזק בזדון ממניע גזעני. העבירות נעברו על רקע לאומני ובין-דתי שנועדו לגרום ל"תבערה ביטחונית" ואשר כוונו כלפי פלסטינים. הושתו 42 חודשי מאסר בפועל, עונשי מאסר מותנים ופיצויים לנפגעים. הערעור על הכרעת הדין ועל גזר הדין נדחה.</w:t>
      </w:r>
    </w:p>
    <w:p w14:paraId="51DE82EF" w14:textId="77777777" w:rsidR="00E362F0" w:rsidRPr="009015DA" w:rsidRDefault="00E362F0" w:rsidP="00E362F0">
      <w:pPr>
        <w:spacing w:line="360" w:lineRule="auto"/>
        <w:jc w:val="both"/>
        <w:rPr>
          <w:rFonts w:ascii="Arial" w:hAnsi="Arial"/>
          <w:rtl/>
        </w:rPr>
      </w:pPr>
    </w:p>
    <w:p w14:paraId="6051E4E3" w14:textId="77777777" w:rsidR="00E362F0" w:rsidRPr="009015DA" w:rsidRDefault="00E362F0" w:rsidP="00E362F0">
      <w:pPr>
        <w:spacing w:line="360" w:lineRule="auto"/>
        <w:ind w:firstLine="720"/>
        <w:jc w:val="both"/>
        <w:rPr>
          <w:rFonts w:ascii="Arial" w:hAnsi="Arial"/>
          <w:b/>
          <w:bCs/>
          <w:u w:val="single"/>
          <w:rtl/>
        </w:rPr>
      </w:pPr>
      <w:r w:rsidRPr="009015DA">
        <w:rPr>
          <w:rFonts w:ascii="Arial" w:hAnsi="Arial"/>
          <w:b/>
          <w:bCs/>
          <w:rtl/>
        </w:rPr>
        <w:t xml:space="preserve">- </w:t>
      </w:r>
      <w:r w:rsidRPr="009015DA">
        <w:rPr>
          <w:rFonts w:ascii="Arial" w:hAnsi="Arial"/>
          <w:b/>
          <w:bCs/>
          <w:u w:val="single"/>
          <w:rtl/>
        </w:rPr>
        <w:t>נסיבות מעשיי העבירות</w:t>
      </w:r>
    </w:p>
    <w:p w14:paraId="40C6BF0B" w14:textId="77777777" w:rsidR="00E362F0" w:rsidRPr="00E25D46" w:rsidRDefault="00E362F0" w:rsidP="00E362F0">
      <w:pPr>
        <w:spacing w:line="360" w:lineRule="auto"/>
        <w:jc w:val="both"/>
        <w:rPr>
          <w:rFonts w:ascii="Arial" w:hAnsi="Arial"/>
          <w:sz w:val="16"/>
          <w:szCs w:val="16"/>
          <w:rtl/>
        </w:rPr>
      </w:pPr>
    </w:p>
    <w:p w14:paraId="239BD606" w14:textId="77777777" w:rsidR="00E362F0" w:rsidRPr="009015DA" w:rsidRDefault="00E362F0" w:rsidP="00E362F0">
      <w:pPr>
        <w:spacing w:line="360" w:lineRule="auto"/>
        <w:jc w:val="both"/>
        <w:rPr>
          <w:rFonts w:ascii="Arial" w:hAnsi="Arial"/>
          <w:rtl/>
        </w:rPr>
      </w:pPr>
      <w:r w:rsidRPr="009015DA">
        <w:rPr>
          <w:rFonts w:ascii="Arial" w:hAnsi="Arial"/>
          <w:rtl/>
        </w:rPr>
        <w:t>22.</w:t>
      </w:r>
      <w:r w:rsidRPr="009015DA">
        <w:rPr>
          <w:rFonts w:ascii="Arial" w:hAnsi="Arial"/>
          <w:rtl/>
        </w:rPr>
        <w:tab/>
        <w:t xml:space="preserve">נסיבות מעשיי העבירות שנשקלו הן אלו: </w:t>
      </w:r>
      <w:r w:rsidRPr="009015DA">
        <w:rPr>
          <w:rFonts w:ascii="Arial" w:hAnsi="Arial"/>
          <w:b/>
          <w:bCs/>
          <w:u w:val="single"/>
          <w:rtl/>
        </w:rPr>
        <w:t>ראשית</w:t>
      </w:r>
      <w:r w:rsidRPr="009015DA">
        <w:rPr>
          <w:rFonts w:ascii="Arial" w:hAnsi="Arial"/>
          <w:b/>
          <w:bCs/>
          <w:rtl/>
        </w:rPr>
        <w:t>,</w:t>
      </w:r>
      <w:r w:rsidRPr="009015DA">
        <w:rPr>
          <w:rFonts w:ascii="Arial" w:hAnsi="Arial"/>
          <w:rtl/>
        </w:rPr>
        <w:t xml:space="preserve"> הנאשם 1 היה מעורב בשישה אירועים והנאשם 2 בחמישה אירועים, אשר אירעו במהלך כחצי שנה, בין חודש יולי לחודש דצמבר 2022, כך שלא דובר באירוע חד פעמי, אלא בהתנהלות ממושכת שחזרה על עצמה; </w:t>
      </w:r>
      <w:r w:rsidRPr="009015DA">
        <w:rPr>
          <w:rFonts w:ascii="Arial" w:hAnsi="Arial"/>
          <w:b/>
          <w:bCs/>
          <w:u w:val="single"/>
          <w:rtl/>
        </w:rPr>
        <w:t>שנית</w:t>
      </w:r>
      <w:r w:rsidRPr="009015DA">
        <w:rPr>
          <w:rFonts w:ascii="Arial" w:hAnsi="Arial"/>
          <w:b/>
          <w:bCs/>
          <w:rtl/>
        </w:rPr>
        <w:t>,</w:t>
      </w:r>
      <w:r w:rsidRPr="009015DA">
        <w:rPr>
          <w:rFonts w:ascii="Arial" w:hAnsi="Arial"/>
          <w:rtl/>
        </w:rPr>
        <w:t xml:space="preserve"> בין העבירות שבהן הורשעו הנאשמים נמנות גם עבירות חמורות ובהן חבלה חמורה בנסיבות מחמירות, עבירות לפי חוק המאבק בטרור ובכלל זה, עבירת גילוי הזדהות עם ארגון טרור; </w:t>
      </w:r>
      <w:r w:rsidRPr="009015DA">
        <w:rPr>
          <w:rFonts w:ascii="Arial" w:hAnsi="Arial"/>
          <w:b/>
          <w:bCs/>
          <w:u w:val="single"/>
          <w:rtl/>
        </w:rPr>
        <w:t>שלישית</w:t>
      </w:r>
      <w:r w:rsidRPr="009015DA">
        <w:rPr>
          <w:rFonts w:ascii="Arial" w:hAnsi="Arial"/>
          <w:b/>
          <w:bCs/>
          <w:rtl/>
        </w:rPr>
        <w:t>,</w:t>
      </w:r>
      <w:r w:rsidRPr="009015DA">
        <w:rPr>
          <w:rFonts w:ascii="Arial" w:hAnsi="Arial"/>
          <w:rtl/>
        </w:rPr>
        <w:t xml:space="preserve"> לכל המעשים קדמו תכנון והכנה, גם אם לא היה זה תכנון מורכב וממושך. בניגוד לטענת באי-כוח הנאשמים, לא דובר באירועים ספונטניים, אלא לרובם קדמה הצטיידות בחפצים שנדרשו לצורך העבירות; </w:t>
      </w:r>
      <w:r w:rsidRPr="009015DA">
        <w:rPr>
          <w:rFonts w:ascii="Arial" w:hAnsi="Arial"/>
          <w:b/>
          <w:bCs/>
          <w:u w:val="single"/>
          <w:rtl/>
        </w:rPr>
        <w:t>רביעית</w:t>
      </w:r>
      <w:r w:rsidRPr="009015DA">
        <w:rPr>
          <w:rFonts w:ascii="Arial" w:hAnsi="Arial"/>
          <w:b/>
          <w:bCs/>
          <w:rtl/>
        </w:rPr>
        <w:t>,</w:t>
      </w:r>
      <w:r w:rsidRPr="009015DA">
        <w:rPr>
          <w:rFonts w:ascii="Arial" w:hAnsi="Arial"/>
          <w:rtl/>
        </w:rPr>
        <w:t xml:space="preserve"> שני הנאשמים היו פעילים באירועים, כך שלא ניתן לומר כי דובר במי שנגררו או שחלקם לא היה משמעותי; </w:t>
      </w:r>
      <w:r w:rsidRPr="009015DA">
        <w:rPr>
          <w:rFonts w:ascii="Arial" w:hAnsi="Arial"/>
          <w:b/>
          <w:bCs/>
          <w:u w:val="single"/>
          <w:rtl/>
        </w:rPr>
        <w:t>חמישית</w:t>
      </w:r>
      <w:r w:rsidRPr="009015DA">
        <w:rPr>
          <w:rFonts w:ascii="Arial" w:hAnsi="Arial"/>
          <w:b/>
          <w:bCs/>
          <w:rtl/>
        </w:rPr>
        <w:t>,</w:t>
      </w:r>
      <w:r w:rsidRPr="009015DA">
        <w:rPr>
          <w:rFonts w:ascii="Arial" w:hAnsi="Arial"/>
          <w:rtl/>
        </w:rPr>
        <w:t xml:space="preserve"> העבירות נעברו בצוותא; </w:t>
      </w:r>
      <w:r w:rsidRPr="009015DA">
        <w:rPr>
          <w:rFonts w:ascii="Arial" w:hAnsi="Arial"/>
          <w:b/>
          <w:bCs/>
          <w:u w:val="single"/>
          <w:rtl/>
        </w:rPr>
        <w:t>שישית</w:t>
      </w:r>
      <w:r w:rsidRPr="009015DA">
        <w:rPr>
          <w:rFonts w:ascii="Arial" w:hAnsi="Arial"/>
          <w:b/>
          <w:bCs/>
          <w:rtl/>
        </w:rPr>
        <w:t>,</w:t>
      </w:r>
      <w:r w:rsidRPr="009015DA">
        <w:rPr>
          <w:rFonts w:ascii="Arial" w:hAnsi="Arial"/>
          <w:rtl/>
        </w:rPr>
        <w:t xml:space="preserve"> גם אם לא נגרמו נזקים קשים, ברוב האירועים פוטנציאל הנזק היה חמור וכן נשקל הנזק למכולות האשפה, שהן רכוש ציבורי; </w:t>
      </w:r>
      <w:r w:rsidRPr="009015DA">
        <w:rPr>
          <w:rFonts w:ascii="Arial" w:hAnsi="Arial"/>
          <w:b/>
          <w:bCs/>
          <w:u w:val="single"/>
          <w:rtl/>
        </w:rPr>
        <w:t>שביעית</w:t>
      </w:r>
      <w:r w:rsidRPr="009015DA">
        <w:rPr>
          <w:rFonts w:ascii="Arial" w:hAnsi="Arial"/>
          <w:b/>
          <w:bCs/>
          <w:rtl/>
        </w:rPr>
        <w:t>,</w:t>
      </w:r>
      <w:r w:rsidRPr="009015DA">
        <w:rPr>
          <w:rFonts w:ascii="Arial" w:hAnsi="Arial"/>
          <w:rtl/>
        </w:rPr>
        <w:t xml:space="preserve"> הנאשמים יכולים היו להבין את משמעות מעשיהם ואת הפסול שבהם ואף יכולים היו להימנע מעשייתם. </w:t>
      </w:r>
    </w:p>
    <w:p w14:paraId="2C6E7388" w14:textId="77777777" w:rsidR="00E362F0" w:rsidRPr="009015DA" w:rsidRDefault="00E362F0" w:rsidP="00E362F0">
      <w:pPr>
        <w:spacing w:line="360" w:lineRule="auto"/>
        <w:jc w:val="both"/>
        <w:rPr>
          <w:rFonts w:ascii="Arial" w:hAnsi="Arial"/>
          <w:rtl/>
        </w:rPr>
      </w:pPr>
    </w:p>
    <w:p w14:paraId="2452E999" w14:textId="77777777" w:rsidR="00E362F0" w:rsidRPr="009015DA" w:rsidRDefault="00E362F0" w:rsidP="00E362F0">
      <w:pPr>
        <w:spacing w:line="360" w:lineRule="auto"/>
        <w:jc w:val="both"/>
        <w:rPr>
          <w:rFonts w:ascii="Arial" w:hAnsi="Arial"/>
          <w:rtl/>
        </w:rPr>
      </w:pPr>
      <w:r w:rsidRPr="009015DA">
        <w:rPr>
          <w:rFonts w:ascii="Arial" w:hAnsi="Arial"/>
          <w:rtl/>
        </w:rPr>
        <w:t xml:space="preserve">לצד האמור ניתן משקל גם לנסיבות שעליהן הצביעו באי-כוח הנאשמים ובהן העובדה שלא דובר בעבירות שנעברו כחלק מפעילות מאורגנת וכן ניתן נשקלה העובדה שיידוי האבנים ובקבוקי התבערה נעשו ממרחק רב, המצמצם את הסיכון לפגיעה ולנזק. </w:t>
      </w:r>
    </w:p>
    <w:p w14:paraId="1BD8471C" w14:textId="77777777" w:rsidR="00E362F0" w:rsidRPr="009015DA" w:rsidRDefault="00E362F0" w:rsidP="00E362F0">
      <w:pPr>
        <w:spacing w:line="360" w:lineRule="auto"/>
        <w:jc w:val="both"/>
        <w:rPr>
          <w:rFonts w:ascii="Arial" w:hAnsi="Arial"/>
          <w:rtl/>
        </w:rPr>
      </w:pPr>
    </w:p>
    <w:p w14:paraId="532CBD4F" w14:textId="77777777" w:rsidR="00E362F0" w:rsidRPr="009015DA" w:rsidRDefault="00E362F0" w:rsidP="00E362F0">
      <w:pPr>
        <w:spacing w:line="360" w:lineRule="auto"/>
        <w:jc w:val="both"/>
        <w:rPr>
          <w:rFonts w:ascii="Arial" w:hAnsi="Arial"/>
          <w:rtl/>
        </w:rPr>
      </w:pPr>
      <w:r w:rsidRPr="009015DA">
        <w:rPr>
          <w:rFonts w:ascii="Arial" w:hAnsi="Arial"/>
          <w:rtl/>
        </w:rPr>
        <w:tab/>
        <w:t xml:space="preserve">- </w:t>
      </w:r>
      <w:r w:rsidRPr="009015DA">
        <w:rPr>
          <w:rFonts w:ascii="Arial" w:hAnsi="Arial"/>
          <w:b/>
          <w:bCs/>
          <w:u w:val="single"/>
          <w:rtl/>
        </w:rPr>
        <w:t>קביעת מתחם העונש ההולם - סיכום</w:t>
      </w:r>
    </w:p>
    <w:p w14:paraId="76676C1E" w14:textId="77777777" w:rsidR="00E362F0" w:rsidRPr="00E25D46" w:rsidRDefault="00E362F0" w:rsidP="00E362F0">
      <w:pPr>
        <w:spacing w:line="360" w:lineRule="auto"/>
        <w:jc w:val="both"/>
        <w:rPr>
          <w:rFonts w:ascii="Arial" w:hAnsi="Arial"/>
          <w:sz w:val="16"/>
          <w:szCs w:val="16"/>
          <w:rtl/>
        </w:rPr>
      </w:pPr>
    </w:p>
    <w:p w14:paraId="78ABB4BB" w14:textId="77777777" w:rsidR="00E362F0" w:rsidRPr="009015DA" w:rsidRDefault="00E362F0" w:rsidP="00E362F0">
      <w:pPr>
        <w:spacing w:line="360" w:lineRule="auto"/>
        <w:jc w:val="both"/>
        <w:rPr>
          <w:rFonts w:ascii="Arial" w:hAnsi="Arial"/>
          <w:rtl/>
        </w:rPr>
      </w:pPr>
      <w:r w:rsidRPr="009015DA">
        <w:rPr>
          <w:rFonts w:ascii="Arial" w:hAnsi="Arial"/>
          <w:rtl/>
        </w:rPr>
        <w:t>23.</w:t>
      </w:r>
      <w:r w:rsidRPr="009015DA">
        <w:rPr>
          <w:rFonts w:ascii="Arial" w:hAnsi="Arial"/>
          <w:rtl/>
        </w:rPr>
        <w:tab/>
        <w:t xml:space="preserve">בהתחשב בכל השיקולים שעליהם עמדנו ובהם, הערכים החברתיים שנפגעו ממעשיי העבירות, מידת הפגיעה בהם, מדיניות הענישה הנהוגה ונסיבות העבירות, </w:t>
      </w:r>
      <w:r w:rsidRPr="009015DA">
        <w:rPr>
          <w:rFonts w:ascii="Arial" w:hAnsi="Arial"/>
          <w:b/>
          <w:bCs/>
          <w:rtl/>
        </w:rPr>
        <w:t>מתחם עונש ההולם הוא בין ארבעים ושמונה לשישים חודשי מאסר</w:t>
      </w:r>
      <w:r w:rsidRPr="009015DA">
        <w:rPr>
          <w:rFonts w:ascii="Arial" w:hAnsi="Arial"/>
          <w:rtl/>
        </w:rPr>
        <w:t xml:space="preserve">. </w:t>
      </w:r>
    </w:p>
    <w:p w14:paraId="6E415142" w14:textId="77777777" w:rsidR="00E362F0" w:rsidRPr="009015DA" w:rsidRDefault="00E362F0" w:rsidP="00E362F0">
      <w:pPr>
        <w:spacing w:line="360" w:lineRule="auto"/>
        <w:jc w:val="both"/>
        <w:rPr>
          <w:rFonts w:ascii="Arial" w:hAnsi="Arial"/>
          <w:rtl/>
        </w:rPr>
      </w:pPr>
    </w:p>
    <w:p w14:paraId="5AD73D66" w14:textId="77777777" w:rsidR="00E362F0" w:rsidRPr="009015DA" w:rsidRDefault="00E362F0" w:rsidP="00E362F0">
      <w:pPr>
        <w:spacing w:line="360" w:lineRule="auto"/>
        <w:jc w:val="both"/>
        <w:rPr>
          <w:rFonts w:ascii="Arial" w:hAnsi="Arial"/>
          <w:b/>
          <w:bCs/>
          <w:u w:val="single"/>
          <w:rtl/>
        </w:rPr>
      </w:pPr>
      <w:r w:rsidRPr="009015DA">
        <w:rPr>
          <w:rFonts w:ascii="Arial" w:hAnsi="Arial"/>
          <w:b/>
          <w:bCs/>
          <w:u w:val="single"/>
          <w:rtl/>
        </w:rPr>
        <w:t>גזירת עונשם של הנאשמים</w:t>
      </w:r>
    </w:p>
    <w:p w14:paraId="0E5B459A" w14:textId="77777777" w:rsidR="00E362F0" w:rsidRPr="00E25D46" w:rsidRDefault="00E362F0" w:rsidP="00E362F0">
      <w:pPr>
        <w:spacing w:line="360" w:lineRule="auto"/>
        <w:jc w:val="both"/>
        <w:rPr>
          <w:rFonts w:ascii="Arial" w:hAnsi="Arial"/>
          <w:b/>
          <w:bCs/>
          <w:sz w:val="16"/>
          <w:szCs w:val="16"/>
          <w:u w:val="single"/>
          <w:rtl/>
        </w:rPr>
      </w:pPr>
    </w:p>
    <w:p w14:paraId="5E89ECBA" w14:textId="77777777" w:rsidR="00E362F0" w:rsidRPr="009015DA" w:rsidRDefault="00E362F0" w:rsidP="00E362F0">
      <w:pPr>
        <w:spacing w:line="360" w:lineRule="auto"/>
        <w:jc w:val="both"/>
        <w:rPr>
          <w:rFonts w:ascii="Arial" w:hAnsi="Arial"/>
          <w:rtl/>
        </w:rPr>
      </w:pPr>
      <w:r w:rsidRPr="009015DA">
        <w:rPr>
          <w:rFonts w:ascii="Arial" w:hAnsi="Arial"/>
          <w:rtl/>
        </w:rPr>
        <w:t>24.</w:t>
      </w:r>
      <w:r w:rsidRPr="009015DA">
        <w:rPr>
          <w:rFonts w:ascii="Arial" w:hAnsi="Arial"/>
          <w:rtl/>
        </w:rPr>
        <w:tab/>
      </w:r>
      <w:r w:rsidRPr="009015DA">
        <w:rPr>
          <w:rFonts w:ascii="Arial" w:hAnsi="Arial"/>
          <w:b/>
          <w:bCs/>
          <w:u w:val="single"/>
          <w:rtl/>
        </w:rPr>
        <w:t>נסיבותיהם של הנאשמים שאינן קשורות במעשיי העבירות</w:t>
      </w:r>
      <w:r w:rsidRPr="009015DA">
        <w:rPr>
          <w:rFonts w:ascii="Arial" w:hAnsi="Arial"/>
          <w:b/>
          <w:bCs/>
          <w:rtl/>
        </w:rPr>
        <w:t>:</w:t>
      </w:r>
      <w:r w:rsidRPr="009015DA">
        <w:rPr>
          <w:rFonts w:ascii="Arial" w:hAnsi="Arial"/>
          <w:rtl/>
        </w:rPr>
        <w:t xml:space="preserve"> </w:t>
      </w:r>
      <w:r w:rsidRPr="009015DA">
        <w:rPr>
          <w:rFonts w:ascii="Arial" w:hAnsi="Arial"/>
          <w:b/>
          <w:bCs/>
          <w:u w:val="single"/>
          <w:rtl/>
        </w:rPr>
        <w:t>ראשית</w:t>
      </w:r>
      <w:r w:rsidRPr="009015DA">
        <w:rPr>
          <w:rFonts w:ascii="Arial" w:hAnsi="Arial"/>
          <w:b/>
          <w:bCs/>
          <w:rtl/>
        </w:rPr>
        <w:t>,</w:t>
      </w:r>
      <w:r w:rsidRPr="009015DA">
        <w:rPr>
          <w:rFonts w:ascii="Arial" w:hAnsi="Arial"/>
          <w:rtl/>
        </w:rPr>
        <w:t xml:space="preserve"> נשקל גילם הצעיר של שני הנאשמים, שבמועד העבירות היו כבני 18. עם זאת, לא רק שאין מדובר בקטינים, אלא כידוע, קטינות אינה מעניקה חסינות מפני ענישה (</w:t>
      </w:r>
      <w:hyperlink r:id="rId91" w:history="1">
        <w:r w:rsidR="00480CF7" w:rsidRPr="00480CF7">
          <w:rPr>
            <w:rFonts w:ascii="Arial" w:hAnsi="Arial"/>
            <w:color w:val="0000FF"/>
            <w:u w:val="single"/>
            <w:rtl/>
          </w:rPr>
          <w:t>ע"פ 6435/16</w:t>
        </w:r>
      </w:hyperlink>
      <w:r w:rsidRPr="009015DA">
        <w:rPr>
          <w:rFonts w:ascii="Arial" w:hAnsi="Arial"/>
          <w:rtl/>
        </w:rPr>
        <w:t xml:space="preserve"> </w:t>
      </w:r>
      <w:r w:rsidRPr="009015DA">
        <w:rPr>
          <w:rFonts w:ascii="Arial" w:hAnsi="Arial"/>
          <w:b/>
          <w:bCs/>
          <w:rtl/>
        </w:rPr>
        <w:t>פלוני נ' מדינת ישראל</w:t>
      </w:r>
      <w:r w:rsidRPr="009015DA">
        <w:rPr>
          <w:rFonts w:ascii="Arial" w:hAnsi="Arial"/>
          <w:rtl/>
        </w:rPr>
        <w:t xml:space="preserve"> (13.9.2016)‏‏, כבוד השופט א' שהם, פסקה 11). כך בייחוד לגבי עבירות מהסוג הנדון שעל-פי רוב עובריהן הם קטינים ואף הודגש לגבי עבירות אלו כי גילם הצעיר של נאשמים אינו מצדיק הקלה בענישה (</w:t>
      </w:r>
      <w:hyperlink r:id="rId92" w:history="1">
        <w:r w:rsidR="00480CF7" w:rsidRPr="00480CF7">
          <w:rPr>
            <w:rFonts w:ascii="Arial" w:hAnsi="Arial"/>
            <w:color w:val="0000FF"/>
            <w:u w:val="single"/>
            <w:rtl/>
          </w:rPr>
          <w:t>ע"פ 196/16</w:t>
        </w:r>
      </w:hyperlink>
      <w:r w:rsidR="00480CF7">
        <w:rPr>
          <w:rFonts w:ascii="Arial" w:hAnsi="Arial"/>
          <w:rtl/>
        </w:rPr>
        <w:t xml:space="preserve"> </w:t>
      </w:r>
      <w:r w:rsidRPr="009015DA">
        <w:rPr>
          <w:rFonts w:ascii="Arial" w:hAnsi="Arial"/>
          <w:b/>
          <w:bCs/>
          <w:rtl/>
        </w:rPr>
        <w:t>פלוני נ' מדינת ישראל</w:t>
      </w:r>
      <w:r w:rsidRPr="009015DA">
        <w:rPr>
          <w:rFonts w:ascii="Arial" w:hAnsi="Arial"/>
          <w:rtl/>
        </w:rPr>
        <w:t xml:space="preserve"> (10.5.2016), כבוד השופט ס' ג'ובראן, פסקה 11; </w:t>
      </w:r>
      <w:hyperlink r:id="rId93" w:history="1">
        <w:r w:rsidR="00480CF7" w:rsidRPr="00480CF7">
          <w:rPr>
            <w:rFonts w:ascii="Arial" w:hAnsi="Arial"/>
            <w:color w:val="0000FF"/>
            <w:u w:val="single"/>
            <w:rtl/>
          </w:rPr>
          <w:t>ע"פ 3520/16</w:t>
        </w:r>
      </w:hyperlink>
      <w:r w:rsidRPr="009015DA">
        <w:rPr>
          <w:rFonts w:ascii="Arial" w:hAnsi="Arial"/>
          <w:rtl/>
        </w:rPr>
        <w:t xml:space="preserve"> </w:t>
      </w:r>
      <w:r w:rsidRPr="009015DA">
        <w:rPr>
          <w:rFonts w:ascii="Arial" w:hAnsi="Arial"/>
          <w:b/>
          <w:bCs/>
          <w:rtl/>
        </w:rPr>
        <w:t>פלוני נ' מדינת ישראל</w:t>
      </w:r>
      <w:r w:rsidRPr="009015DA">
        <w:rPr>
          <w:rFonts w:ascii="Arial" w:hAnsi="Arial"/>
          <w:rtl/>
        </w:rPr>
        <w:t xml:space="preserve"> (29.8.2016), כבוד השופט א' שהם, פסקה 27; ע"פ 207/16 </w:t>
      </w:r>
      <w:r w:rsidRPr="009015DA">
        <w:rPr>
          <w:rFonts w:ascii="Arial" w:hAnsi="Arial"/>
          <w:b/>
          <w:bCs/>
          <w:rtl/>
        </w:rPr>
        <w:t xml:space="preserve">פלוני נ' מדינת ישראל </w:t>
      </w:r>
      <w:r w:rsidRPr="009015DA">
        <w:rPr>
          <w:rFonts w:ascii="Arial" w:hAnsi="Arial"/>
          <w:rtl/>
        </w:rPr>
        <w:t xml:space="preserve">(15.10.2017), כבוד השופט ס' ג'ובראן, פסקה 15; </w:t>
      </w:r>
      <w:hyperlink r:id="rId94" w:history="1">
        <w:r w:rsidR="00480CF7" w:rsidRPr="00480CF7">
          <w:rPr>
            <w:rFonts w:ascii="Arial" w:hAnsi="Arial"/>
            <w:color w:val="0000FF"/>
            <w:u w:val="single"/>
            <w:rtl/>
          </w:rPr>
          <w:t>ע"פ 240/16</w:t>
        </w:r>
      </w:hyperlink>
      <w:r w:rsidR="00480CF7">
        <w:rPr>
          <w:rFonts w:ascii="Arial" w:hAnsi="Arial"/>
          <w:rtl/>
        </w:rPr>
        <w:t xml:space="preserve"> </w:t>
      </w:r>
      <w:r w:rsidRPr="009015DA">
        <w:rPr>
          <w:rFonts w:ascii="Arial" w:hAnsi="Arial"/>
          <w:b/>
          <w:bCs/>
          <w:rtl/>
        </w:rPr>
        <w:t>מדינת ישראל נ' פלוני</w:t>
      </w:r>
      <w:r w:rsidRPr="009015DA">
        <w:rPr>
          <w:rFonts w:ascii="Arial" w:hAnsi="Arial"/>
          <w:rtl/>
        </w:rPr>
        <w:t xml:space="preserve"> (11.1.2017)‏‏, כבוד השופט נ' הנדל, פסקה 5); </w:t>
      </w:r>
      <w:r w:rsidRPr="009015DA">
        <w:rPr>
          <w:rFonts w:ascii="Arial" w:hAnsi="Arial"/>
          <w:b/>
          <w:bCs/>
          <w:u w:val="single"/>
          <w:rtl/>
        </w:rPr>
        <w:t>שנית</w:t>
      </w:r>
      <w:r w:rsidRPr="009015DA">
        <w:rPr>
          <w:rFonts w:ascii="Arial" w:hAnsi="Arial"/>
          <w:b/>
          <w:bCs/>
          <w:rtl/>
        </w:rPr>
        <w:t>,</w:t>
      </w:r>
      <w:r w:rsidRPr="009015DA">
        <w:rPr>
          <w:rFonts w:ascii="Arial" w:hAnsi="Arial"/>
          <w:rtl/>
        </w:rPr>
        <w:t xml:space="preserve"> הנאשם 1 נעדר הרשעות קודמות ואילו לנאשם 2 הרשעה קודמת לרבות מאסר מותנה חב הפעלה. עם זאת, מאחר ששניהם מעורבים באירועים רבים, להיעדר הרשעות קודמות או להרשעה אחת ניתן משקל מופחת; </w:t>
      </w:r>
      <w:r w:rsidRPr="009015DA">
        <w:rPr>
          <w:rFonts w:ascii="Arial" w:hAnsi="Arial"/>
          <w:b/>
          <w:bCs/>
          <w:u w:val="single"/>
          <w:rtl/>
        </w:rPr>
        <w:t>שלישית</w:t>
      </w:r>
      <w:r w:rsidRPr="009015DA">
        <w:rPr>
          <w:rFonts w:ascii="Arial" w:hAnsi="Arial"/>
          <w:b/>
          <w:bCs/>
          <w:rtl/>
        </w:rPr>
        <w:t>,</w:t>
      </w:r>
      <w:r w:rsidRPr="009015DA">
        <w:rPr>
          <w:rFonts w:ascii="Arial" w:hAnsi="Arial"/>
          <w:rtl/>
        </w:rPr>
        <w:t xml:space="preserve"> נשקל אורח חייהם הנורמטיבי לרבות לימודיהם עד מעצרם, כך שנראה כי עונש מאסר ממושך עשוי להשליך לרעה על עתידם ולהקשות על חזרתם אל מעגל החיים הנורמטיבי; </w:t>
      </w:r>
      <w:r w:rsidRPr="009015DA">
        <w:rPr>
          <w:rFonts w:ascii="Arial" w:hAnsi="Arial"/>
          <w:b/>
          <w:bCs/>
          <w:u w:val="single"/>
          <w:rtl/>
        </w:rPr>
        <w:t>רביעית</w:t>
      </w:r>
      <w:r w:rsidRPr="009015DA">
        <w:rPr>
          <w:rFonts w:ascii="Arial" w:hAnsi="Arial"/>
          <w:b/>
          <w:bCs/>
          <w:rtl/>
        </w:rPr>
        <w:t>,</w:t>
      </w:r>
      <w:r w:rsidRPr="009015DA">
        <w:rPr>
          <w:rFonts w:ascii="Arial" w:hAnsi="Arial"/>
          <w:rtl/>
        </w:rPr>
        <w:t xml:space="preserve"> נזקפה לזכות הנאשמים הודאתם במעשיי העבירות.</w:t>
      </w:r>
    </w:p>
    <w:p w14:paraId="6C4B75DB" w14:textId="77777777" w:rsidR="00E362F0" w:rsidRPr="009015DA" w:rsidRDefault="00E362F0" w:rsidP="00E362F0">
      <w:pPr>
        <w:spacing w:line="360" w:lineRule="auto"/>
        <w:jc w:val="both"/>
        <w:rPr>
          <w:rFonts w:ascii="Arial" w:hAnsi="Arial"/>
          <w:rtl/>
        </w:rPr>
      </w:pPr>
    </w:p>
    <w:p w14:paraId="25F54E0B" w14:textId="77777777" w:rsidR="00E362F0" w:rsidRPr="009015DA" w:rsidRDefault="00E362F0" w:rsidP="00E362F0">
      <w:pPr>
        <w:spacing w:line="360" w:lineRule="auto"/>
        <w:ind w:firstLine="720"/>
        <w:jc w:val="both"/>
        <w:rPr>
          <w:rFonts w:ascii="Arial" w:hAnsi="Arial"/>
          <w:rtl/>
        </w:rPr>
      </w:pPr>
      <w:r w:rsidRPr="009015DA">
        <w:rPr>
          <w:rFonts w:ascii="Arial" w:hAnsi="Arial"/>
          <w:b/>
          <w:bCs/>
          <w:rtl/>
        </w:rPr>
        <w:t xml:space="preserve">- </w:t>
      </w:r>
      <w:r w:rsidRPr="009015DA">
        <w:rPr>
          <w:rFonts w:ascii="Arial" w:hAnsi="Arial"/>
          <w:b/>
          <w:bCs/>
          <w:u w:val="single"/>
          <w:rtl/>
        </w:rPr>
        <w:t>גזירת העונש המתאים לנאשמים</w:t>
      </w:r>
    </w:p>
    <w:p w14:paraId="4EBFBCA9" w14:textId="77777777" w:rsidR="00E362F0" w:rsidRPr="00E25D46" w:rsidRDefault="00E362F0" w:rsidP="00E362F0">
      <w:pPr>
        <w:spacing w:line="360" w:lineRule="auto"/>
        <w:jc w:val="both"/>
        <w:rPr>
          <w:rFonts w:ascii="Arial" w:hAnsi="Arial"/>
          <w:sz w:val="16"/>
          <w:szCs w:val="16"/>
          <w:rtl/>
        </w:rPr>
      </w:pPr>
    </w:p>
    <w:p w14:paraId="2CB56FDE" w14:textId="77777777" w:rsidR="00E362F0" w:rsidRPr="009015DA" w:rsidRDefault="00E362F0" w:rsidP="00E362F0">
      <w:pPr>
        <w:spacing w:line="360" w:lineRule="auto"/>
        <w:jc w:val="both"/>
        <w:rPr>
          <w:rFonts w:ascii="Arial" w:hAnsi="Arial"/>
          <w:rtl/>
        </w:rPr>
      </w:pPr>
      <w:r w:rsidRPr="009015DA">
        <w:rPr>
          <w:rFonts w:ascii="Arial" w:hAnsi="Arial"/>
          <w:rtl/>
        </w:rPr>
        <w:t>25.</w:t>
      </w:r>
      <w:r w:rsidRPr="009015DA">
        <w:rPr>
          <w:rFonts w:ascii="Arial" w:hAnsi="Arial"/>
          <w:rtl/>
        </w:rPr>
        <w:tab/>
        <w:t>לאחר שקילת כלל השיקולים, לרבות שיקולי הרתעה אישית והרתעת הרבים ולאחר בחינת טענותיהם של באי-כוח הצדדים, נמצא כי יש להעמיד את עונשם של הנאשמים בחלקו התחתון של מתחם הענישה, גם אם לא בתחתיתו ממש וזאת לנוכח ריבוי העבירות. אמנם הנאשם 1 הורשע בשל מעורבותו בשישה אירועים ואילו הנאשם 2 היה מעורב בחמישה, אך כטענת בא-כוח המאשימה, הבדל זה מתאזן בכך שלחובת הנאשם 2 הרשעה קודמת ומאסר מותנה חב הפעלה. כמו כן נמצא להשית על הנאשמים מאסר מותנה, אשר ישמש גורם מרתיע מפני חזרה על עבירות מהסוג הנדון וכן קנס.</w:t>
      </w:r>
    </w:p>
    <w:p w14:paraId="479174A2" w14:textId="77777777" w:rsidR="00E362F0" w:rsidRPr="009015DA" w:rsidRDefault="00E362F0" w:rsidP="00E362F0">
      <w:pPr>
        <w:spacing w:line="360" w:lineRule="auto"/>
        <w:jc w:val="both"/>
        <w:rPr>
          <w:rFonts w:ascii="Arial" w:hAnsi="Arial"/>
          <w:rtl/>
        </w:rPr>
      </w:pPr>
    </w:p>
    <w:p w14:paraId="323454A7" w14:textId="77777777" w:rsidR="00E362F0" w:rsidRPr="009015DA" w:rsidRDefault="00E362F0" w:rsidP="00E362F0">
      <w:pPr>
        <w:spacing w:line="360" w:lineRule="auto"/>
        <w:jc w:val="both"/>
        <w:rPr>
          <w:rFonts w:ascii="Arial" w:hAnsi="Arial"/>
          <w:rtl/>
        </w:rPr>
      </w:pPr>
      <w:r w:rsidRPr="009015DA">
        <w:rPr>
          <w:rFonts w:ascii="Arial" w:hAnsi="Arial"/>
          <w:rtl/>
        </w:rPr>
        <w:t xml:space="preserve">גזר הדין שבמסגרתו ניתן המאסר המותנה שהוטל על הנאשם 2 ניתן ימים בודדים קודם לאירועי האישום הראשון. בנסיבות אלו ומשנמצא כי לא היה בו כדי להרתיעו, הוא יופעל במצטבר. </w:t>
      </w:r>
    </w:p>
    <w:p w14:paraId="1CA0506E" w14:textId="77777777" w:rsidR="00E362F0" w:rsidRPr="009015DA" w:rsidRDefault="00E362F0" w:rsidP="00E362F0">
      <w:pPr>
        <w:spacing w:line="360" w:lineRule="auto"/>
        <w:jc w:val="both"/>
        <w:rPr>
          <w:rFonts w:ascii="Arial" w:hAnsi="Arial"/>
          <w:rtl/>
        </w:rPr>
      </w:pPr>
    </w:p>
    <w:p w14:paraId="4D3A438F" w14:textId="77777777" w:rsidR="00E362F0" w:rsidRPr="009015DA" w:rsidRDefault="00E362F0" w:rsidP="00E362F0">
      <w:pPr>
        <w:spacing w:line="360" w:lineRule="auto"/>
        <w:jc w:val="both"/>
        <w:rPr>
          <w:rFonts w:ascii="Arial" w:hAnsi="Arial"/>
          <w:rtl/>
        </w:rPr>
      </w:pPr>
      <w:r w:rsidRPr="009015DA">
        <w:rPr>
          <w:rFonts w:ascii="Arial" w:hAnsi="Arial"/>
          <w:b/>
          <w:bCs/>
          <w:u w:val="single"/>
          <w:rtl/>
        </w:rPr>
        <w:t>גזר הדין – סיכום</w:t>
      </w:r>
    </w:p>
    <w:p w14:paraId="4F3E963F" w14:textId="77777777" w:rsidR="00E362F0" w:rsidRPr="00E25D46" w:rsidRDefault="00E362F0" w:rsidP="00E362F0">
      <w:pPr>
        <w:spacing w:line="360" w:lineRule="auto"/>
        <w:jc w:val="both"/>
        <w:rPr>
          <w:rFonts w:ascii="Arial" w:hAnsi="Arial"/>
          <w:sz w:val="16"/>
          <w:szCs w:val="16"/>
          <w:rtl/>
        </w:rPr>
      </w:pPr>
    </w:p>
    <w:p w14:paraId="2F16CBCD" w14:textId="77777777" w:rsidR="00E362F0" w:rsidRPr="009015DA" w:rsidRDefault="00E362F0" w:rsidP="00E362F0">
      <w:pPr>
        <w:spacing w:line="360" w:lineRule="auto"/>
        <w:jc w:val="both"/>
        <w:rPr>
          <w:rFonts w:ascii="Arial" w:hAnsi="Arial"/>
          <w:rtl/>
        </w:rPr>
      </w:pPr>
      <w:r w:rsidRPr="009015DA">
        <w:rPr>
          <w:rFonts w:ascii="Arial" w:hAnsi="Arial"/>
          <w:rtl/>
        </w:rPr>
        <w:t>26.</w:t>
      </w:r>
      <w:r w:rsidRPr="009015DA">
        <w:rPr>
          <w:rFonts w:ascii="Arial" w:hAnsi="Arial"/>
          <w:rtl/>
        </w:rPr>
        <w:tab/>
      </w:r>
      <w:r w:rsidRPr="009015DA">
        <w:rPr>
          <w:rFonts w:ascii="Arial" w:hAnsi="Arial"/>
          <w:b/>
          <w:bCs/>
          <w:rtl/>
        </w:rPr>
        <w:t>עונשו של הנאשם 1, עסאם עטון, יהיה כלהלן:</w:t>
      </w:r>
      <w:r w:rsidRPr="009015DA">
        <w:rPr>
          <w:rFonts w:ascii="Arial" w:hAnsi="Arial"/>
          <w:rtl/>
        </w:rPr>
        <w:tab/>
      </w:r>
    </w:p>
    <w:p w14:paraId="189533F1" w14:textId="77777777" w:rsidR="00E362F0" w:rsidRPr="009015DA" w:rsidRDefault="00E362F0" w:rsidP="00E362F0">
      <w:pPr>
        <w:spacing w:line="360" w:lineRule="auto"/>
        <w:jc w:val="both"/>
        <w:rPr>
          <w:rFonts w:ascii="Arial" w:hAnsi="Arial"/>
          <w:rtl/>
        </w:rPr>
      </w:pPr>
    </w:p>
    <w:p w14:paraId="2EF66E6E"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א.</w:t>
      </w:r>
      <w:r w:rsidRPr="009015DA">
        <w:rPr>
          <w:rFonts w:ascii="Arial" w:hAnsi="Arial"/>
          <w:rtl/>
        </w:rPr>
        <w:tab/>
      </w:r>
      <w:r w:rsidRPr="009015DA">
        <w:rPr>
          <w:rFonts w:ascii="Arial" w:hAnsi="Arial"/>
          <w:b/>
          <w:bCs/>
          <w:rtl/>
        </w:rPr>
        <w:t>חמישים חודשי מאסר בפועל,</w:t>
      </w:r>
      <w:r w:rsidRPr="009015DA">
        <w:rPr>
          <w:rFonts w:ascii="Arial" w:hAnsi="Arial"/>
          <w:rtl/>
        </w:rPr>
        <w:t xml:space="preserve"> החל מיום מעצרו ביום 26.12.2022 (במקרה של סתירה לרישומי שב"ס, יש לפעול על-פי רישומיו).</w:t>
      </w:r>
    </w:p>
    <w:p w14:paraId="3EF74F8C" w14:textId="77777777" w:rsidR="00E362F0" w:rsidRPr="009015DA" w:rsidRDefault="00E362F0" w:rsidP="00E362F0">
      <w:pPr>
        <w:spacing w:line="360" w:lineRule="auto"/>
        <w:ind w:left="1440" w:hanging="1440"/>
        <w:jc w:val="both"/>
        <w:rPr>
          <w:rFonts w:ascii="Arial" w:hAnsi="Arial"/>
          <w:rtl/>
        </w:rPr>
      </w:pPr>
    </w:p>
    <w:p w14:paraId="30B382AE"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ב.</w:t>
      </w:r>
      <w:r w:rsidRPr="009015DA">
        <w:rPr>
          <w:rFonts w:ascii="Arial" w:hAnsi="Arial"/>
          <w:rtl/>
        </w:rPr>
        <w:tab/>
      </w:r>
      <w:r w:rsidRPr="009015DA">
        <w:rPr>
          <w:rFonts w:ascii="Arial" w:hAnsi="Arial"/>
          <w:b/>
          <w:bCs/>
          <w:rtl/>
        </w:rPr>
        <w:t>שישה חודשי מאסר מותנה.</w:t>
      </w:r>
      <w:r w:rsidRPr="009015DA">
        <w:rPr>
          <w:rFonts w:ascii="Arial" w:hAnsi="Arial"/>
          <w:rtl/>
        </w:rPr>
        <w:t xml:space="preserve"> הנאשם יישא עונש זה אם תוך שלוש שנים מיום שחרורו מן המאסר יעבור עבירת אלימות או עבירת רכוש מסוג פשע, או ניסיון לעבור עבירה כאמור.</w:t>
      </w:r>
    </w:p>
    <w:p w14:paraId="71A9185C" w14:textId="77777777" w:rsidR="00E362F0" w:rsidRPr="009015DA" w:rsidRDefault="00E362F0" w:rsidP="00E362F0">
      <w:pPr>
        <w:spacing w:line="360" w:lineRule="auto"/>
        <w:ind w:left="1440" w:hanging="1440"/>
        <w:jc w:val="both"/>
        <w:rPr>
          <w:rFonts w:ascii="Arial" w:hAnsi="Arial"/>
          <w:rtl/>
        </w:rPr>
      </w:pPr>
    </w:p>
    <w:p w14:paraId="7F1888BD"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ג.</w:t>
      </w:r>
      <w:r w:rsidRPr="009015DA">
        <w:rPr>
          <w:rFonts w:ascii="Arial" w:hAnsi="Arial"/>
          <w:rtl/>
        </w:rPr>
        <w:tab/>
      </w:r>
      <w:r w:rsidRPr="009015DA">
        <w:rPr>
          <w:rFonts w:ascii="Arial" w:hAnsi="Arial"/>
          <w:b/>
          <w:bCs/>
          <w:rtl/>
        </w:rPr>
        <w:t>מאסר מותנה למשך שלושה חודשים.</w:t>
      </w:r>
      <w:r w:rsidRPr="009015DA">
        <w:rPr>
          <w:rFonts w:ascii="Arial" w:hAnsi="Arial"/>
          <w:rtl/>
        </w:rPr>
        <w:t xml:space="preserve"> הנאשם יישא עונש זה אם תוך שלוש שנים מיום שחרורו מן המאסר יעבור עבירת אלימות או עבירת רכוש מסוג עוון, או ניסיון לעבור עבירה כאמור.</w:t>
      </w:r>
    </w:p>
    <w:p w14:paraId="6B42BCA9" w14:textId="77777777" w:rsidR="00E362F0" w:rsidRPr="009015DA" w:rsidRDefault="00E362F0" w:rsidP="00E362F0">
      <w:pPr>
        <w:spacing w:line="360" w:lineRule="auto"/>
        <w:ind w:left="1440" w:hanging="1440"/>
        <w:jc w:val="both"/>
        <w:rPr>
          <w:rFonts w:ascii="Arial" w:hAnsi="Arial"/>
          <w:rtl/>
        </w:rPr>
      </w:pPr>
    </w:p>
    <w:p w14:paraId="7A4C7EED" w14:textId="77777777" w:rsidR="00E362F0" w:rsidRPr="009015DA" w:rsidRDefault="00E362F0" w:rsidP="00E362F0">
      <w:pPr>
        <w:spacing w:line="360" w:lineRule="auto"/>
        <w:ind w:left="1440" w:hanging="1440"/>
        <w:jc w:val="both"/>
        <w:rPr>
          <w:rFonts w:ascii="Arial" w:hAnsi="Arial"/>
          <w:rtl/>
        </w:rPr>
      </w:pPr>
      <w:r w:rsidRPr="009015DA">
        <w:rPr>
          <w:rFonts w:ascii="Arial" w:hAnsi="Arial"/>
          <w:rtl/>
        </w:rPr>
        <w:t>ד.</w:t>
      </w:r>
      <w:r w:rsidRPr="009015DA">
        <w:rPr>
          <w:rFonts w:ascii="Arial" w:hAnsi="Arial"/>
          <w:rtl/>
        </w:rPr>
        <w:tab/>
      </w:r>
      <w:r w:rsidRPr="009015DA">
        <w:rPr>
          <w:rFonts w:ascii="Arial" w:hAnsi="Arial"/>
          <w:b/>
          <w:bCs/>
          <w:rtl/>
        </w:rPr>
        <w:t>קנס כספי בסך 4,000 ₪ או עשרים ימי מאסר תמורתו.</w:t>
      </w:r>
      <w:r w:rsidRPr="009015DA">
        <w:rPr>
          <w:rFonts w:ascii="Arial" w:hAnsi="Arial"/>
          <w:rtl/>
        </w:rPr>
        <w:t xml:space="preserve"> הנאשם רשאי לשלם את הקנס בעשרה תשלומים שווים, עוקבים ורצופים, החל מיום 1.9.2024.</w:t>
      </w:r>
    </w:p>
    <w:p w14:paraId="63AE3AB7" w14:textId="77777777" w:rsidR="00E362F0" w:rsidRPr="009015DA" w:rsidRDefault="00E362F0" w:rsidP="00E362F0">
      <w:pPr>
        <w:spacing w:line="360" w:lineRule="auto"/>
        <w:jc w:val="both"/>
        <w:rPr>
          <w:rFonts w:ascii="Arial" w:hAnsi="Arial"/>
          <w:rtl/>
        </w:rPr>
      </w:pPr>
    </w:p>
    <w:p w14:paraId="2E0F589F" w14:textId="77777777" w:rsidR="00E362F0" w:rsidRPr="009015DA" w:rsidRDefault="00E362F0" w:rsidP="00E362F0">
      <w:pPr>
        <w:spacing w:line="360" w:lineRule="auto"/>
        <w:jc w:val="both"/>
        <w:rPr>
          <w:rFonts w:ascii="Arial" w:hAnsi="Arial"/>
          <w:rtl/>
        </w:rPr>
      </w:pPr>
      <w:r w:rsidRPr="009015DA">
        <w:rPr>
          <w:rFonts w:ascii="Arial" w:hAnsi="Arial"/>
          <w:rtl/>
        </w:rPr>
        <w:t>27.</w:t>
      </w:r>
      <w:r w:rsidRPr="009015DA">
        <w:rPr>
          <w:rFonts w:ascii="Arial" w:hAnsi="Arial"/>
          <w:rtl/>
        </w:rPr>
        <w:tab/>
      </w:r>
      <w:r w:rsidRPr="009015DA">
        <w:rPr>
          <w:rFonts w:ascii="Arial" w:hAnsi="Arial"/>
          <w:b/>
          <w:bCs/>
          <w:rtl/>
        </w:rPr>
        <w:t>עונשו של הנאשם 2, מחמד עטון, יהיה כלהלן:</w:t>
      </w:r>
      <w:r w:rsidRPr="009015DA">
        <w:rPr>
          <w:rFonts w:ascii="Arial" w:hAnsi="Arial"/>
          <w:rtl/>
        </w:rPr>
        <w:tab/>
      </w:r>
    </w:p>
    <w:p w14:paraId="1DC792F2" w14:textId="77777777" w:rsidR="00E362F0" w:rsidRPr="009015DA" w:rsidRDefault="00E362F0" w:rsidP="00E362F0">
      <w:pPr>
        <w:spacing w:line="360" w:lineRule="auto"/>
        <w:jc w:val="both"/>
        <w:rPr>
          <w:rFonts w:ascii="Arial" w:hAnsi="Arial"/>
          <w:rtl/>
        </w:rPr>
      </w:pPr>
    </w:p>
    <w:p w14:paraId="0C5D16D3" w14:textId="77777777" w:rsidR="00E362F0" w:rsidRPr="009015DA" w:rsidRDefault="00E362F0" w:rsidP="00E362F0">
      <w:pPr>
        <w:spacing w:line="360" w:lineRule="auto"/>
        <w:ind w:left="1440" w:hanging="720"/>
        <w:jc w:val="both"/>
        <w:rPr>
          <w:rFonts w:ascii="Arial" w:hAnsi="Arial"/>
          <w:b/>
          <w:bCs/>
          <w:rtl/>
        </w:rPr>
      </w:pPr>
      <w:r w:rsidRPr="009015DA">
        <w:rPr>
          <w:rFonts w:ascii="Arial" w:hAnsi="Arial"/>
          <w:rtl/>
        </w:rPr>
        <w:t>א.</w:t>
      </w:r>
      <w:r w:rsidRPr="009015DA">
        <w:rPr>
          <w:rFonts w:ascii="Arial" w:hAnsi="Arial"/>
          <w:rtl/>
        </w:rPr>
        <w:tab/>
      </w:r>
      <w:r w:rsidRPr="009015DA">
        <w:rPr>
          <w:rFonts w:ascii="Arial" w:hAnsi="Arial"/>
          <w:b/>
          <w:bCs/>
          <w:rtl/>
        </w:rPr>
        <w:t>חמישים חודשי מאסר בפועל.</w:t>
      </w:r>
    </w:p>
    <w:p w14:paraId="6A414603" w14:textId="77777777" w:rsidR="00E362F0" w:rsidRPr="009015DA" w:rsidRDefault="00E362F0" w:rsidP="00E362F0">
      <w:pPr>
        <w:spacing w:line="360" w:lineRule="auto"/>
        <w:ind w:left="1440" w:hanging="1440"/>
        <w:jc w:val="both"/>
        <w:rPr>
          <w:rFonts w:ascii="Arial" w:hAnsi="Arial"/>
          <w:b/>
          <w:bCs/>
          <w:rtl/>
        </w:rPr>
      </w:pPr>
    </w:p>
    <w:p w14:paraId="6527C51E" w14:textId="77777777" w:rsidR="00E362F0" w:rsidRPr="009015DA" w:rsidRDefault="00E362F0" w:rsidP="00E362F0">
      <w:pPr>
        <w:spacing w:line="360" w:lineRule="auto"/>
        <w:ind w:left="1440" w:hanging="1440"/>
        <w:jc w:val="both"/>
        <w:rPr>
          <w:rFonts w:ascii="Arial" w:hAnsi="Arial"/>
          <w:rtl/>
        </w:rPr>
      </w:pPr>
      <w:r w:rsidRPr="009015DA">
        <w:rPr>
          <w:rFonts w:ascii="Arial" w:hAnsi="Arial"/>
          <w:b/>
          <w:bCs/>
          <w:rtl/>
        </w:rPr>
        <w:tab/>
        <w:t>הפעלת ארבעה חודשי המאסר המותנה</w:t>
      </w:r>
      <w:r w:rsidRPr="009015DA">
        <w:rPr>
          <w:rFonts w:ascii="Arial" w:hAnsi="Arial"/>
          <w:rtl/>
        </w:rPr>
        <w:t>, על-פי גזר הדין</w:t>
      </w:r>
      <w:r w:rsidRPr="009015DA">
        <w:rPr>
          <w:rFonts w:ascii="Arial" w:hAnsi="Arial"/>
          <w:b/>
          <w:bCs/>
          <w:rtl/>
        </w:rPr>
        <w:t xml:space="preserve"> </w:t>
      </w:r>
      <w:r w:rsidRPr="009015DA">
        <w:rPr>
          <w:rFonts w:ascii="Arial" w:hAnsi="Arial"/>
          <w:rtl/>
        </w:rPr>
        <w:t>מיום 4.7.2022 ב</w:t>
      </w:r>
      <w:hyperlink r:id="rId95" w:history="1">
        <w:r w:rsidR="00480CF7" w:rsidRPr="00480CF7">
          <w:rPr>
            <w:rFonts w:ascii="Arial" w:hAnsi="Arial"/>
            <w:color w:val="0000FF"/>
            <w:u w:val="single"/>
            <w:rtl/>
          </w:rPr>
          <w:t>ת"פ (שלום נוער ירושלים) 46920-05-21</w:t>
        </w:r>
      </w:hyperlink>
      <w:r w:rsidRPr="009015DA">
        <w:rPr>
          <w:rFonts w:ascii="Arial" w:hAnsi="Arial"/>
          <w:rtl/>
        </w:rPr>
        <w:t>, כך שיצטברו לעונש המאסר.</w:t>
      </w:r>
    </w:p>
    <w:p w14:paraId="41C1FC8B" w14:textId="77777777" w:rsidR="00E362F0" w:rsidRPr="009015DA" w:rsidRDefault="00E362F0" w:rsidP="00E362F0">
      <w:pPr>
        <w:spacing w:line="360" w:lineRule="auto"/>
        <w:ind w:left="1440" w:hanging="1440"/>
        <w:jc w:val="both"/>
        <w:rPr>
          <w:rFonts w:ascii="Arial" w:hAnsi="Arial"/>
          <w:rtl/>
        </w:rPr>
      </w:pPr>
    </w:p>
    <w:p w14:paraId="4A0248DF" w14:textId="77777777" w:rsidR="00E362F0" w:rsidRPr="009015DA" w:rsidRDefault="00E362F0" w:rsidP="00E362F0">
      <w:pPr>
        <w:spacing w:line="360" w:lineRule="auto"/>
        <w:ind w:left="1440" w:hanging="1440"/>
        <w:jc w:val="both"/>
        <w:rPr>
          <w:rFonts w:ascii="Arial" w:hAnsi="Arial"/>
          <w:rtl/>
        </w:rPr>
      </w:pPr>
      <w:r w:rsidRPr="009015DA">
        <w:rPr>
          <w:rFonts w:ascii="Arial" w:hAnsi="Arial"/>
          <w:b/>
          <w:bCs/>
          <w:rtl/>
        </w:rPr>
        <w:tab/>
        <w:t xml:space="preserve">סך הכול יישא הנאשם בחמישים וארבעה חודשי מאסר בפועל, </w:t>
      </w:r>
      <w:r w:rsidRPr="009015DA">
        <w:rPr>
          <w:rFonts w:ascii="Arial" w:hAnsi="Arial"/>
          <w:rtl/>
        </w:rPr>
        <w:t>החל מיום מעצרו ביום 26.12.2022 (במקרה של סתירה לרישומי שב"ס, יש לפעול על-פי רישומיו).</w:t>
      </w:r>
    </w:p>
    <w:p w14:paraId="54B26DD3" w14:textId="77777777" w:rsidR="00E362F0" w:rsidRPr="009015DA" w:rsidRDefault="00E362F0" w:rsidP="00E362F0">
      <w:pPr>
        <w:spacing w:line="360" w:lineRule="auto"/>
        <w:ind w:left="1440" w:hanging="1440"/>
        <w:jc w:val="both"/>
        <w:rPr>
          <w:rFonts w:ascii="Arial" w:hAnsi="Arial"/>
          <w:rtl/>
        </w:rPr>
      </w:pPr>
    </w:p>
    <w:p w14:paraId="5C2C172F"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ב.</w:t>
      </w:r>
      <w:r w:rsidRPr="009015DA">
        <w:rPr>
          <w:rFonts w:ascii="Arial" w:hAnsi="Arial"/>
          <w:rtl/>
        </w:rPr>
        <w:tab/>
      </w:r>
      <w:r w:rsidRPr="009015DA">
        <w:rPr>
          <w:rFonts w:ascii="Arial" w:hAnsi="Arial"/>
          <w:b/>
          <w:bCs/>
          <w:rtl/>
        </w:rPr>
        <w:t>שישה חודשי מאסר מותנה.</w:t>
      </w:r>
      <w:r w:rsidRPr="009015DA">
        <w:rPr>
          <w:rFonts w:ascii="Arial" w:hAnsi="Arial"/>
          <w:rtl/>
        </w:rPr>
        <w:t xml:space="preserve"> הנאשם יישא עונש זה אם תוך שלוש שנים מיום שחרורו מן המאסר יעבור עבירת אלימות או עבירת רכוש מסוג פשע, או ניסיון לעבור עבירה כאמור.</w:t>
      </w:r>
    </w:p>
    <w:p w14:paraId="2282569E" w14:textId="77777777" w:rsidR="00E362F0" w:rsidRPr="009015DA" w:rsidRDefault="00E362F0" w:rsidP="00E362F0">
      <w:pPr>
        <w:spacing w:line="360" w:lineRule="auto"/>
        <w:ind w:left="1440" w:hanging="1440"/>
        <w:jc w:val="both"/>
        <w:rPr>
          <w:rFonts w:ascii="Arial" w:hAnsi="Arial"/>
          <w:rtl/>
        </w:rPr>
      </w:pPr>
    </w:p>
    <w:p w14:paraId="7D41BE7E"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ג.</w:t>
      </w:r>
      <w:r w:rsidRPr="009015DA">
        <w:rPr>
          <w:rFonts w:ascii="Arial" w:hAnsi="Arial"/>
          <w:rtl/>
        </w:rPr>
        <w:tab/>
      </w:r>
      <w:r w:rsidRPr="009015DA">
        <w:rPr>
          <w:rFonts w:ascii="Arial" w:hAnsi="Arial"/>
          <w:b/>
          <w:bCs/>
          <w:rtl/>
        </w:rPr>
        <w:t>מאסר מותנה למשך שלושה חודשים.</w:t>
      </w:r>
      <w:r w:rsidRPr="009015DA">
        <w:rPr>
          <w:rFonts w:ascii="Arial" w:hAnsi="Arial"/>
          <w:rtl/>
        </w:rPr>
        <w:t xml:space="preserve"> הנאשם יישא עונש זה אם תוך שלוש שנים מיום שחרורו מן המאסר יעבור עבירת אלימות או עבירת רכוש מסוג עוון, או ניסיון לעבור עבירה כאמור.</w:t>
      </w:r>
    </w:p>
    <w:p w14:paraId="5E35D278" w14:textId="77777777" w:rsidR="00E362F0" w:rsidRPr="009015DA" w:rsidRDefault="00E362F0" w:rsidP="00E362F0">
      <w:pPr>
        <w:spacing w:line="360" w:lineRule="auto"/>
        <w:ind w:left="1440" w:hanging="1440"/>
        <w:jc w:val="both"/>
        <w:rPr>
          <w:rFonts w:ascii="Arial" w:hAnsi="Arial"/>
          <w:rtl/>
        </w:rPr>
      </w:pPr>
    </w:p>
    <w:p w14:paraId="51D8389C" w14:textId="77777777" w:rsidR="00E362F0" w:rsidRPr="009015DA" w:rsidRDefault="00E362F0" w:rsidP="00E362F0">
      <w:pPr>
        <w:spacing w:line="360" w:lineRule="auto"/>
        <w:ind w:left="1440" w:hanging="720"/>
        <w:jc w:val="both"/>
        <w:rPr>
          <w:rFonts w:ascii="Arial" w:hAnsi="Arial"/>
          <w:rtl/>
        </w:rPr>
      </w:pPr>
      <w:r w:rsidRPr="009015DA">
        <w:rPr>
          <w:rFonts w:ascii="Arial" w:hAnsi="Arial"/>
          <w:rtl/>
        </w:rPr>
        <w:t>ד.</w:t>
      </w:r>
      <w:r w:rsidRPr="009015DA">
        <w:rPr>
          <w:rFonts w:ascii="Arial" w:hAnsi="Arial"/>
          <w:rtl/>
        </w:rPr>
        <w:tab/>
      </w:r>
      <w:r w:rsidRPr="009015DA">
        <w:rPr>
          <w:rFonts w:ascii="Arial" w:hAnsi="Arial"/>
          <w:b/>
          <w:bCs/>
          <w:rtl/>
        </w:rPr>
        <w:t>קנס כספי בסך 4,000 ₪ או עשרים ימי מאסר תמורתו.</w:t>
      </w:r>
      <w:r w:rsidRPr="009015DA">
        <w:rPr>
          <w:rFonts w:ascii="Arial" w:hAnsi="Arial"/>
          <w:rtl/>
        </w:rPr>
        <w:t xml:space="preserve"> הנאשם רשאי לשלם את הקנס בעשרה תשלומים שווים, עוקבים ורצופים, החל מיום 1.9.2024.</w:t>
      </w:r>
    </w:p>
    <w:p w14:paraId="6F008B8A" w14:textId="77777777" w:rsidR="00E362F0" w:rsidRPr="009015DA" w:rsidRDefault="00E362F0" w:rsidP="00E362F0">
      <w:pPr>
        <w:spacing w:line="360" w:lineRule="auto"/>
        <w:jc w:val="both"/>
        <w:rPr>
          <w:rFonts w:ascii="Arial" w:hAnsi="Arial"/>
          <w:rtl/>
        </w:rPr>
      </w:pPr>
    </w:p>
    <w:p w14:paraId="02F6294B" w14:textId="77777777" w:rsidR="00E362F0" w:rsidRPr="009015DA" w:rsidRDefault="00E362F0" w:rsidP="00E362F0">
      <w:pPr>
        <w:spacing w:line="360" w:lineRule="auto"/>
        <w:jc w:val="both"/>
        <w:rPr>
          <w:rFonts w:ascii="Arial" w:hAnsi="Arial"/>
          <w:rtl/>
        </w:rPr>
      </w:pPr>
      <w:r w:rsidRPr="009015DA">
        <w:rPr>
          <w:rFonts w:ascii="Arial" w:hAnsi="Arial"/>
          <w:b/>
          <w:bCs/>
          <w:rtl/>
        </w:rPr>
        <w:t>זכות ערעור לבית המשפט העליון תוך ארבעים וחמישה יום.</w:t>
      </w:r>
    </w:p>
    <w:p w14:paraId="389AD4F9" w14:textId="77777777" w:rsidR="00E362F0" w:rsidRPr="009015DA" w:rsidRDefault="00E362F0" w:rsidP="00E362F0">
      <w:pPr>
        <w:spacing w:line="360" w:lineRule="auto"/>
        <w:jc w:val="both"/>
        <w:rPr>
          <w:rFonts w:ascii="Arial" w:hAnsi="Arial"/>
          <w:rtl/>
        </w:rPr>
      </w:pPr>
    </w:p>
    <w:p w14:paraId="26E92D2D" w14:textId="77777777" w:rsidR="00E362F0" w:rsidRPr="009015DA" w:rsidRDefault="00E362F0" w:rsidP="00E362F0">
      <w:pPr>
        <w:spacing w:line="360" w:lineRule="auto"/>
        <w:jc w:val="both"/>
        <w:rPr>
          <w:rFonts w:ascii="Arial" w:hAnsi="Arial"/>
          <w:rtl/>
        </w:rPr>
      </w:pPr>
    </w:p>
    <w:p w14:paraId="5A76E439" w14:textId="77777777" w:rsidR="00E362F0" w:rsidRPr="00480CF7" w:rsidRDefault="00480CF7" w:rsidP="00E362F0">
      <w:pPr>
        <w:spacing w:line="360" w:lineRule="auto"/>
        <w:jc w:val="both"/>
        <w:rPr>
          <w:rFonts w:ascii="Arial" w:hAnsi="Arial"/>
          <w:color w:val="FFFFFF"/>
          <w:sz w:val="2"/>
          <w:szCs w:val="2"/>
          <w:rtl/>
        </w:rPr>
      </w:pPr>
      <w:r w:rsidRPr="00480CF7">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E362F0" w14:paraId="0A82CC7B" w14:textId="77777777" w:rsidTr="00E362F0">
        <w:trPr>
          <w:jc w:val="right"/>
        </w:trPr>
        <w:tc>
          <w:tcPr>
            <w:tcW w:w="2392" w:type="dxa"/>
            <w:tcBorders>
              <w:top w:val="nil"/>
              <w:left w:val="nil"/>
              <w:bottom w:val="single" w:sz="4" w:space="0" w:color="auto"/>
              <w:right w:val="nil"/>
            </w:tcBorders>
            <w:shd w:val="clear" w:color="auto" w:fill="auto"/>
            <w:vAlign w:val="center"/>
          </w:tcPr>
          <w:p w14:paraId="1E1E467C" w14:textId="77777777" w:rsidR="00E362F0" w:rsidRPr="00E362F0" w:rsidRDefault="00480CF7" w:rsidP="00480CF7">
            <w:pPr>
              <w:spacing w:before="40" w:after="40"/>
              <w:jc w:val="center"/>
              <w:rPr>
                <w:rFonts w:ascii="Courier New" w:hAnsi="Courier New"/>
                <w:b/>
                <w:bCs/>
                <w:rtl/>
              </w:rPr>
            </w:pPr>
            <w:bookmarkStart w:id="8" w:name="Nitan"/>
            <w:r w:rsidRPr="00480CF7">
              <w:rPr>
                <w:rFonts w:ascii="Arial" w:hAnsi="Arial"/>
                <w:color w:val="FFFFFF"/>
                <w:sz w:val="2"/>
                <w:szCs w:val="2"/>
                <w:rtl/>
              </w:rPr>
              <w:t>54678313</w:t>
            </w:r>
            <w:r>
              <w:rPr>
                <w:rFonts w:ascii="Arial" w:hAnsi="Arial"/>
                <w:rtl/>
              </w:rPr>
              <w:t xml:space="preserve">ניתן היום, כ"ב בתמוז </w:t>
            </w:r>
            <w:bookmarkEnd w:id="8"/>
            <w:r w:rsidR="00E362F0" w:rsidRPr="009015DA">
              <w:rPr>
                <w:rFonts w:ascii="Arial" w:hAnsi="Arial" w:hint="cs"/>
                <w:rtl/>
              </w:rPr>
              <w:t>ה</w:t>
            </w:r>
            <w:r w:rsidR="00E362F0" w:rsidRPr="009015DA">
              <w:rPr>
                <w:rFonts w:ascii="Arial" w:hAnsi="Arial"/>
                <w:rtl/>
              </w:rPr>
              <w:t>תשפ"ד, 2</w:t>
            </w:r>
            <w:r w:rsidR="00E362F0" w:rsidRPr="009015DA">
              <w:rPr>
                <w:rFonts w:ascii="Arial" w:hAnsi="Arial" w:hint="cs"/>
                <w:rtl/>
              </w:rPr>
              <w:t>8</w:t>
            </w:r>
            <w:r w:rsidR="00E362F0" w:rsidRPr="009015DA">
              <w:rPr>
                <w:rFonts w:ascii="Arial" w:hAnsi="Arial"/>
                <w:rtl/>
              </w:rPr>
              <w:t xml:space="preserve"> </w:t>
            </w:r>
            <w:r w:rsidR="00E362F0" w:rsidRPr="009015DA">
              <w:rPr>
                <w:rFonts w:ascii="Arial" w:hAnsi="Arial" w:hint="cs"/>
                <w:rtl/>
              </w:rPr>
              <w:t>ב</w:t>
            </w:r>
            <w:r w:rsidR="00E362F0" w:rsidRPr="009015DA">
              <w:rPr>
                <w:rFonts w:ascii="Arial" w:hAnsi="Arial"/>
                <w:rtl/>
              </w:rPr>
              <w:t xml:space="preserve">יולי 2024, </w:t>
            </w:r>
            <w:r w:rsidR="00E362F0" w:rsidRPr="009015DA">
              <w:rPr>
                <w:rFonts w:ascii="Arial" w:hAnsi="Arial" w:hint="cs"/>
                <w:rtl/>
              </w:rPr>
              <w:t xml:space="preserve">במעמד הנאשמים ובאי-כוח הצדדים כמפורט </w:t>
            </w:r>
            <w:r>
              <w:rPr>
                <w:rFonts w:ascii="Arial" w:hAnsi="Arial"/>
                <w:rtl/>
              </w:rPr>
              <w:t xml:space="preserve">בפרוטוקול הדיון מהיום. </w:t>
            </w:r>
          </w:p>
        </w:tc>
      </w:tr>
      <w:tr w:rsidR="00E362F0" w14:paraId="19C7FC0D" w14:textId="77777777" w:rsidTr="00E362F0">
        <w:trPr>
          <w:jc w:val="right"/>
        </w:trPr>
        <w:tc>
          <w:tcPr>
            <w:tcW w:w="2392" w:type="dxa"/>
            <w:tcBorders>
              <w:top w:val="single" w:sz="4" w:space="0" w:color="auto"/>
              <w:left w:val="nil"/>
              <w:bottom w:val="nil"/>
              <w:right w:val="nil"/>
            </w:tcBorders>
            <w:shd w:val="clear" w:color="auto" w:fill="auto"/>
          </w:tcPr>
          <w:p w14:paraId="56EB3E75" w14:textId="77777777" w:rsidR="00E362F0" w:rsidRPr="00E362F0" w:rsidRDefault="00E362F0" w:rsidP="00E362F0">
            <w:pPr>
              <w:pStyle w:val="3"/>
              <w:spacing w:before="40" w:after="40" w:line="240" w:lineRule="auto"/>
              <w:jc w:val="center"/>
              <w:rPr>
                <w:sz w:val="28"/>
                <w:rtl/>
              </w:rPr>
            </w:pPr>
            <w:r w:rsidRPr="00E362F0">
              <w:rPr>
                <w:rFonts w:hint="cs"/>
                <w:sz w:val="28"/>
                <w:rtl/>
              </w:rPr>
              <w:t>תמר בר-אשר, שופטת</w:t>
            </w:r>
          </w:p>
        </w:tc>
      </w:tr>
    </w:tbl>
    <w:p w14:paraId="281D47A1" w14:textId="77777777" w:rsidR="00480CF7" w:rsidRDefault="00480CF7" w:rsidP="00480CF7">
      <w:pPr>
        <w:rPr>
          <w:rtl/>
        </w:rPr>
      </w:pPr>
    </w:p>
    <w:p w14:paraId="0651BB37" w14:textId="77777777" w:rsidR="00480CF7" w:rsidRDefault="00480CF7" w:rsidP="00480CF7">
      <w:pPr>
        <w:jc w:val="center"/>
        <w:rPr>
          <w:color w:val="0000FF"/>
          <w:u w:val="single"/>
        </w:rPr>
      </w:pPr>
      <w:hyperlink r:id="rId96" w:history="1">
        <w:r>
          <w:rPr>
            <w:color w:val="0000FF"/>
            <w:u w:val="single"/>
            <w:rtl/>
          </w:rPr>
          <w:t>בעניין עריכה ושינויים במסמכי פסיקה, חקיקה ועוד באתר נבו – הקש כאן</w:t>
        </w:r>
      </w:hyperlink>
    </w:p>
    <w:p w14:paraId="0887EAA6" w14:textId="77777777" w:rsidR="006142C1" w:rsidRPr="006142C1" w:rsidRDefault="006142C1" w:rsidP="006142C1">
      <w:pPr>
        <w:keepNext/>
        <w:rPr>
          <w:rFonts w:ascii="David" w:hAnsi="David"/>
          <w:color w:val="000000"/>
          <w:sz w:val="22"/>
          <w:szCs w:val="22"/>
          <w:rtl/>
        </w:rPr>
      </w:pPr>
    </w:p>
    <w:p w14:paraId="6141A896" w14:textId="77777777" w:rsidR="006142C1" w:rsidRPr="006142C1" w:rsidRDefault="006142C1" w:rsidP="006142C1">
      <w:pPr>
        <w:keepNext/>
        <w:rPr>
          <w:rFonts w:ascii="David" w:hAnsi="David"/>
          <w:color w:val="000000"/>
          <w:sz w:val="22"/>
          <w:szCs w:val="22"/>
          <w:rtl/>
        </w:rPr>
      </w:pPr>
      <w:r w:rsidRPr="006142C1">
        <w:rPr>
          <w:rFonts w:ascii="David" w:hAnsi="David"/>
          <w:color w:val="000000"/>
          <w:sz w:val="22"/>
          <w:szCs w:val="22"/>
          <w:rtl/>
        </w:rPr>
        <w:t>תמר בר אשר 54678313-/</w:t>
      </w:r>
    </w:p>
    <w:p w14:paraId="2EED6ADE" w14:textId="77777777" w:rsidR="00480CF7" w:rsidRPr="00480CF7" w:rsidRDefault="006142C1" w:rsidP="006142C1">
      <w:pPr>
        <w:rPr>
          <w:color w:val="0000FF"/>
          <w:u w:val="single"/>
        </w:rPr>
      </w:pPr>
      <w:r w:rsidRPr="006142C1">
        <w:rPr>
          <w:color w:val="000000"/>
          <w:u w:val="single"/>
          <w:rtl/>
        </w:rPr>
        <w:t>נוסח מסמך זה כפוף לשינויי ניסוח ועריכה</w:t>
      </w:r>
    </w:p>
    <w:sectPr w:rsidR="00480CF7" w:rsidRPr="00480CF7" w:rsidSect="006142C1">
      <w:headerReference w:type="even" r:id="rId97"/>
      <w:headerReference w:type="default" r:id="rId98"/>
      <w:footerReference w:type="even" r:id="rId99"/>
      <w:footerReference w:type="default" r:id="rId100"/>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8BA84" w14:textId="77777777" w:rsidR="00513601" w:rsidRDefault="00513601" w:rsidP="00496F3E">
      <w:r>
        <w:separator/>
      </w:r>
    </w:p>
  </w:endnote>
  <w:endnote w:type="continuationSeparator" w:id="0">
    <w:p w14:paraId="122CB2AA" w14:textId="77777777" w:rsidR="00513601" w:rsidRDefault="00513601" w:rsidP="0049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730B" w14:textId="77777777" w:rsidR="006142C1" w:rsidRDefault="006142C1" w:rsidP="006142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E6579F" w14:textId="77777777" w:rsidR="006D1FE7" w:rsidRPr="006142C1" w:rsidRDefault="006142C1" w:rsidP="006142C1">
    <w:pPr>
      <w:pStyle w:val="a5"/>
      <w:pBdr>
        <w:top w:val="single" w:sz="4" w:space="1" w:color="auto"/>
        <w:between w:val="single" w:sz="4" w:space="0" w:color="auto"/>
      </w:pBdr>
      <w:spacing w:after="60"/>
      <w:jc w:val="center"/>
      <w:rPr>
        <w:rFonts w:ascii="FrankRuehl" w:hAnsi="FrankRuehl" w:cs="FrankRuehl"/>
        <w:color w:val="000000"/>
      </w:rPr>
    </w:pPr>
    <w:r w:rsidRPr="006142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7B047" w14:textId="77777777" w:rsidR="006142C1" w:rsidRDefault="006142C1" w:rsidP="006142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7568">
      <w:rPr>
        <w:rFonts w:ascii="FrankRuehl" w:hAnsi="FrankRuehl" w:cs="FrankRuehl"/>
        <w:noProof/>
        <w:rtl/>
      </w:rPr>
      <w:t>1</w:t>
    </w:r>
    <w:r>
      <w:rPr>
        <w:rFonts w:ascii="FrankRuehl" w:hAnsi="FrankRuehl" w:cs="FrankRuehl"/>
        <w:rtl/>
      </w:rPr>
      <w:fldChar w:fldCharType="end"/>
    </w:r>
  </w:p>
  <w:p w14:paraId="40726517" w14:textId="77777777" w:rsidR="006D1FE7" w:rsidRPr="006142C1" w:rsidRDefault="006142C1" w:rsidP="006142C1">
    <w:pPr>
      <w:pStyle w:val="a5"/>
      <w:pBdr>
        <w:top w:val="single" w:sz="4" w:space="1" w:color="auto"/>
        <w:between w:val="single" w:sz="4" w:space="0" w:color="auto"/>
      </w:pBdr>
      <w:spacing w:after="60"/>
      <w:jc w:val="center"/>
      <w:rPr>
        <w:rFonts w:ascii="FrankRuehl" w:hAnsi="FrankRuehl" w:cs="FrankRuehl"/>
        <w:color w:val="000000"/>
      </w:rPr>
    </w:pPr>
    <w:r w:rsidRPr="006142C1">
      <w:rPr>
        <w:rFonts w:ascii="FrankRuehl" w:hAnsi="FrankRuehl" w:cs="FrankRuehl"/>
        <w:color w:val="000000"/>
      </w:rPr>
      <w:pict w14:anchorId="7A9A3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40B68" w14:textId="77777777" w:rsidR="00513601" w:rsidRDefault="00513601" w:rsidP="00496F3E">
      <w:r>
        <w:separator/>
      </w:r>
    </w:p>
  </w:footnote>
  <w:footnote w:type="continuationSeparator" w:id="0">
    <w:p w14:paraId="234618AE" w14:textId="77777777" w:rsidR="00513601" w:rsidRDefault="00513601" w:rsidP="00496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44BE4" w14:textId="77777777" w:rsidR="00480CF7" w:rsidRPr="006142C1" w:rsidRDefault="006142C1" w:rsidP="006142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69261-01-23</w:t>
    </w:r>
    <w:r>
      <w:rPr>
        <w:rFonts w:ascii="David" w:hAnsi="David"/>
        <w:color w:val="000000"/>
        <w:sz w:val="22"/>
        <w:szCs w:val="22"/>
        <w:rtl/>
      </w:rPr>
      <w:tab/>
      <w:t xml:space="preserve"> מדינת ישראל נ' עסאם עטון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ADD8B" w14:textId="77777777" w:rsidR="00480CF7" w:rsidRPr="006142C1" w:rsidRDefault="006142C1" w:rsidP="006142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69261-01-23</w:t>
    </w:r>
    <w:r>
      <w:rPr>
        <w:rFonts w:ascii="David" w:hAnsi="David"/>
        <w:color w:val="000000"/>
        <w:sz w:val="22"/>
        <w:szCs w:val="22"/>
        <w:rtl/>
      </w:rPr>
      <w:tab/>
      <w:t xml:space="preserve"> מדינת ישראל נ' עסאם עטון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2F0"/>
    <w:rsid w:val="001B5A3B"/>
    <w:rsid w:val="00480CF7"/>
    <w:rsid w:val="00496F3E"/>
    <w:rsid w:val="00513601"/>
    <w:rsid w:val="006142C1"/>
    <w:rsid w:val="006A7568"/>
    <w:rsid w:val="006D1FE7"/>
    <w:rsid w:val="00881551"/>
    <w:rsid w:val="00D4672C"/>
    <w:rsid w:val="00E36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A70AAF"/>
  <w15:chartTrackingRefBased/>
  <w15:docId w15:val="{FC433208-0D82-41C2-BB70-0B9A6BFC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2F0"/>
    <w:pPr>
      <w:bidi/>
    </w:pPr>
    <w:rPr>
      <w:rFonts w:ascii="Times New Roman" w:eastAsia="Times New Roman" w:hAnsi="Times New Roman" w:cs="David"/>
      <w:sz w:val="24"/>
      <w:szCs w:val="24"/>
    </w:rPr>
  </w:style>
  <w:style w:type="paragraph" w:styleId="3">
    <w:name w:val="heading 3"/>
    <w:basedOn w:val="a"/>
    <w:next w:val="a"/>
    <w:link w:val="30"/>
    <w:qFormat/>
    <w:rsid w:val="00E362F0"/>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362F0"/>
    <w:rPr>
      <w:rFonts w:ascii="Times New Roman" w:eastAsia="Times New Roman" w:hAnsi="Times New Roman" w:cs="David"/>
      <w:b/>
      <w:bCs/>
      <w:noProof/>
      <w:sz w:val="20"/>
      <w:szCs w:val="24"/>
      <w:lang w:eastAsia="he-IL"/>
    </w:rPr>
  </w:style>
  <w:style w:type="paragraph" w:styleId="a3">
    <w:name w:val="header"/>
    <w:basedOn w:val="a"/>
    <w:link w:val="a4"/>
    <w:rsid w:val="00E362F0"/>
    <w:pPr>
      <w:tabs>
        <w:tab w:val="center" w:pos="4153"/>
        <w:tab w:val="right" w:pos="8306"/>
      </w:tabs>
    </w:pPr>
  </w:style>
  <w:style w:type="character" w:customStyle="1" w:styleId="a4">
    <w:name w:val="כותרת עליונה תו"/>
    <w:link w:val="a3"/>
    <w:rsid w:val="00E362F0"/>
    <w:rPr>
      <w:rFonts w:ascii="Times New Roman" w:eastAsia="Times New Roman" w:hAnsi="Times New Roman" w:cs="David"/>
      <w:sz w:val="24"/>
      <w:szCs w:val="24"/>
    </w:rPr>
  </w:style>
  <w:style w:type="paragraph" w:styleId="a5">
    <w:name w:val="footer"/>
    <w:basedOn w:val="a"/>
    <w:link w:val="a6"/>
    <w:rsid w:val="00E362F0"/>
    <w:pPr>
      <w:tabs>
        <w:tab w:val="center" w:pos="4153"/>
        <w:tab w:val="right" w:pos="8306"/>
      </w:tabs>
    </w:pPr>
  </w:style>
  <w:style w:type="character" w:customStyle="1" w:styleId="a6">
    <w:name w:val="כותרת תחתונה תו"/>
    <w:link w:val="a5"/>
    <w:rsid w:val="00E362F0"/>
    <w:rPr>
      <w:rFonts w:ascii="Times New Roman" w:eastAsia="Times New Roman" w:hAnsi="Times New Roman" w:cs="David"/>
      <w:sz w:val="24"/>
      <w:szCs w:val="24"/>
    </w:rPr>
  </w:style>
  <w:style w:type="table" w:styleId="a7">
    <w:name w:val="Table Grid"/>
    <w:basedOn w:val="a1"/>
    <w:rsid w:val="00E362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62F0"/>
  </w:style>
  <w:style w:type="character" w:styleId="Hyperlink">
    <w:name w:val="Hyperlink"/>
    <w:rsid w:val="00480C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141771/37" TargetMode="External"/><Relationship Id="rId42" Type="http://schemas.openxmlformats.org/officeDocument/2006/relationships/hyperlink" Target="http://www.nevo.co.il/law/70301/274.3" TargetMode="External"/><Relationship Id="rId47" Type="http://schemas.openxmlformats.org/officeDocument/2006/relationships/hyperlink" Target="http://www.nevo.co.il/law/141771/30.a" TargetMode="External"/><Relationship Id="rId63" Type="http://schemas.openxmlformats.org/officeDocument/2006/relationships/hyperlink" Target="http://www.nevo.co.il/law/70301/25" TargetMode="External"/><Relationship Id="rId68" Type="http://schemas.openxmlformats.org/officeDocument/2006/relationships/hyperlink" Target="http://www.nevo.co.il/case/22401477" TargetMode="External"/><Relationship Id="rId84" Type="http://schemas.openxmlformats.org/officeDocument/2006/relationships/hyperlink" Target="http://www.nevo.co.il/case/27826965" TargetMode="External"/><Relationship Id="rId89" Type="http://schemas.openxmlformats.org/officeDocument/2006/relationships/hyperlink" Target="http://www.nevo.co.il/case/30636229" TargetMode="External"/><Relationship Id="rId16" Type="http://schemas.openxmlformats.org/officeDocument/2006/relationships/hyperlink" Target="http://www.nevo.co.il/law/70301/448.a" TargetMode="External"/><Relationship Id="rId11" Type="http://schemas.openxmlformats.org/officeDocument/2006/relationships/hyperlink" Target="http://www.nevo.co.il/law/70301/152" TargetMode="External"/><Relationship Id="rId32" Type="http://schemas.openxmlformats.org/officeDocument/2006/relationships/hyperlink" Target="http://www.nevo.co.il/law/70301/452" TargetMode="External"/><Relationship Id="rId37" Type="http://schemas.openxmlformats.org/officeDocument/2006/relationships/hyperlink" Target="http://www.nevo.co.il/law/70301/25"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case/27642904" TargetMode="External"/><Relationship Id="rId74" Type="http://schemas.openxmlformats.org/officeDocument/2006/relationships/hyperlink" Target="http://www.nevo.co.il/case/29557053" TargetMode="External"/><Relationship Id="rId79" Type="http://schemas.openxmlformats.org/officeDocument/2006/relationships/hyperlink" Target="http://www.nevo.co.il/case/29763718"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case/27116011" TargetMode="External"/><Relationship Id="rId95" Type="http://schemas.openxmlformats.org/officeDocument/2006/relationships/hyperlink" Target="http://www.nevo.co.il/case/27642904" TargetMode="External"/><Relationship Id="rId22" Type="http://schemas.openxmlformats.org/officeDocument/2006/relationships/hyperlink" Target="http://www.nevo.co.il/law/70301/448.a" TargetMode="External"/><Relationship Id="rId27" Type="http://schemas.openxmlformats.org/officeDocument/2006/relationships/hyperlink" Target="http://www.nevo.co.il/law/70301/152" TargetMode="External"/><Relationship Id="rId43" Type="http://schemas.openxmlformats.org/officeDocument/2006/relationships/hyperlink" Target="http://www.nevo.co.il/law/70301/25" TargetMode="External"/><Relationship Id="rId48" Type="http://schemas.openxmlformats.org/officeDocument/2006/relationships/hyperlink" Target="http://www.nevo.co.il/law/70301/452" TargetMode="External"/><Relationship Id="rId64" Type="http://schemas.openxmlformats.org/officeDocument/2006/relationships/hyperlink" Target="http://www.nevo.co.il/law/70301/29" TargetMode="External"/><Relationship Id="rId69" Type="http://schemas.openxmlformats.org/officeDocument/2006/relationships/hyperlink" Target="http://www.nevo.co.il/case/23506710" TargetMode="External"/><Relationship Id="rId80" Type="http://schemas.openxmlformats.org/officeDocument/2006/relationships/hyperlink" Target="http://www.nevo.co.il/case/27892670" TargetMode="External"/><Relationship Id="rId85" Type="http://schemas.openxmlformats.org/officeDocument/2006/relationships/hyperlink" Target="http://www.nevo.co.il/case/27806291" TargetMode="External"/><Relationship Id="rId12" Type="http://schemas.openxmlformats.org/officeDocument/2006/relationships/hyperlink" Target="http://www.nevo.co.il/law/70301/274.1"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274.3"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29" TargetMode="External"/><Relationship Id="rId46" Type="http://schemas.openxmlformats.org/officeDocument/2006/relationships/hyperlink" Target="http://www.nevo.co.il/law/141771/37" TargetMode="External"/><Relationship Id="rId59" Type="http://schemas.openxmlformats.org/officeDocument/2006/relationships/hyperlink" Target="http://www.nevo.co.il/law/70301/152" TargetMode="External"/><Relationship Id="rId67" Type="http://schemas.openxmlformats.org/officeDocument/2006/relationships/hyperlink" Target="http://www.nevo.co.il/case/20033641" TargetMode="External"/><Relationship Id="rId20" Type="http://schemas.openxmlformats.org/officeDocument/2006/relationships/hyperlink" Target="http://www.nevo.co.il/law/141771/30.a" TargetMode="External"/><Relationship Id="rId41" Type="http://schemas.openxmlformats.org/officeDocument/2006/relationships/hyperlink" Target="http://www.nevo.co.il/law/70301/274.1" TargetMode="External"/><Relationship Id="rId54" Type="http://schemas.openxmlformats.org/officeDocument/2006/relationships/hyperlink" Target="http://www.nevo.co.il/law/70301/25" TargetMode="External"/><Relationship Id="rId62" Type="http://schemas.openxmlformats.org/officeDocument/2006/relationships/hyperlink" Target="http://www.nevo.co.il/law/70301/274.2" TargetMode="External"/><Relationship Id="rId70" Type="http://schemas.openxmlformats.org/officeDocument/2006/relationships/hyperlink" Target="http://www.nevo.co.il/case/28217264" TargetMode="External"/><Relationship Id="rId75" Type="http://schemas.openxmlformats.org/officeDocument/2006/relationships/hyperlink" Target="http://www.nevo.co.il/case/29072023" TargetMode="External"/><Relationship Id="rId83" Type="http://schemas.openxmlformats.org/officeDocument/2006/relationships/hyperlink" Target="http://www.nevo.co.il/case/28630522" TargetMode="External"/><Relationship Id="rId88" Type="http://schemas.openxmlformats.org/officeDocument/2006/relationships/hyperlink" Target="http://www.nevo.co.il/case/28164328" TargetMode="External"/><Relationship Id="rId91" Type="http://schemas.openxmlformats.org/officeDocument/2006/relationships/hyperlink" Target="http://www.nevo.co.il/case/21479344" TargetMode="External"/><Relationship Id="rId96"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29.a.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448.a" TargetMode="External"/><Relationship Id="rId57" Type="http://schemas.openxmlformats.org/officeDocument/2006/relationships/hyperlink" Target="http://www.nevo.co.il/law/70301/29"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141771/30.a" TargetMode="External"/><Relationship Id="rId44" Type="http://schemas.openxmlformats.org/officeDocument/2006/relationships/hyperlink" Target="http://www.nevo.co.il/law/70301/152" TargetMode="External"/><Relationship Id="rId52" Type="http://schemas.openxmlformats.org/officeDocument/2006/relationships/hyperlink" Target="http://www.nevo.co.il/law/70301/29" TargetMode="External"/><Relationship Id="rId60" Type="http://schemas.openxmlformats.org/officeDocument/2006/relationships/hyperlink" Target="http://www.nevo.co.il/law/70301/274.1" TargetMode="External"/><Relationship Id="rId65" Type="http://schemas.openxmlformats.org/officeDocument/2006/relationships/hyperlink" Target="http://www.nevo.co.il/case/27116011" TargetMode="External"/><Relationship Id="rId73" Type="http://schemas.openxmlformats.org/officeDocument/2006/relationships/hyperlink" Target="http://www.nevo.co.il/case/28248753" TargetMode="External"/><Relationship Id="rId78" Type="http://schemas.openxmlformats.org/officeDocument/2006/relationships/hyperlink" Target="http://www.nevo.co.il/case/29651106" TargetMode="External"/><Relationship Id="rId81" Type="http://schemas.openxmlformats.org/officeDocument/2006/relationships/hyperlink" Target="http://www.nevo.co.il/case/28003105" TargetMode="External"/><Relationship Id="rId86" Type="http://schemas.openxmlformats.org/officeDocument/2006/relationships/hyperlink" Target="http://www.nevo.co.il/case/29122898" TargetMode="External"/><Relationship Id="rId94" Type="http://schemas.openxmlformats.org/officeDocument/2006/relationships/hyperlink" Target="http://www.nevo.co.il/case/22154735"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3" Type="http://schemas.openxmlformats.org/officeDocument/2006/relationships/hyperlink" Target="http://www.nevo.co.il/law/70301/274.2" TargetMode="External"/><Relationship Id="rId18" Type="http://schemas.openxmlformats.org/officeDocument/2006/relationships/hyperlink" Target="http://www.nevo.co.il/law/141771" TargetMode="External"/><Relationship Id="rId39" Type="http://schemas.openxmlformats.org/officeDocument/2006/relationships/hyperlink" Target="http://www.nevo.co.il/law/141771/24.a.1" TargetMode="External"/><Relationship Id="rId34" Type="http://schemas.openxmlformats.org/officeDocument/2006/relationships/hyperlink" Target="http://www.nevo.co.il/law/70301/25" TargetMode="External"/><Relationship Id="rId50" Type="http://schemas.openxmlformats.org/officeDocument/2006/relationships/hyperlink" Target="http://www.nevo.co.il/law/70301/144.b2" TargetMode="External"/><Relationship Id="rId55" Type="http://schemas.openxmlformats.org/officeDocument/2006/relationships/hyperlink" Target="http://www.nevo.co.il/law/70301/29" TargetMode="External"/><Relationship Id="rId76" Type="http://schemas.openxmlformats.org/officeDocument/2006/relationships/hyperlink" Target="http://www.nevo.co.il/case/20524171" TargetMode="External"/><Relationship Id="rId97" Type="http://schemas.openxmlformats.org/officeDocument/2006/relationships/header" Target="header1.xml"/><Relationship Id="rId7" Type="http://schemas.openxmlformats.org/officeDocument/2006/relationships/hyperlink" Target="http://www.nevo.co.il/law/70301/25" TargetMode="External"/><Relationship Id="rId71" Type="http://schemas.openxmlformats.org/officeDocument/2006/relationships/hyperlink" Target="http://www.nevo.co.il/case/27679696" TargetMode="External"/><Relationship Id="rId92" Type="http://schemas.openxmlformats.org/officeDocument/2006/relationships/hyperlink" Target="http://www.nevo.co.il/case/21475034" TargetMode="External"/><Relationship Id="rId2" Type="http://schemas.openxmlformats.org/officeDocument/2006/relationships/settings" Target="settings.xml"/><Relationship Id="rId29" Type="http://schemas.openxmlformats.org/officeDocument/2006/relationships/hyperlink" Target="http://www.nevo.co.il/law/141771/37" TargetMode="External"/><Relationship Id="rId24" Type="http://schemas.openxmlformats.org/officeDocument/2006/relationships/hyperlink" Target="http://www.nevo.co.il/law/70301/274.1"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329.a.2" TargetMode="External"/><Relationship Id="rId66" Type="http://schemas.openxmlformats.org/officeDocument/2006/relationships/hyperlink" Target="http://www.nevo.co.il/case/13093721" TargetMode="External"/><Relationship Id="rId87" Type="http://schemas.openxmlformats.org/officeDocument/2006/relationships/hyperlink" Target="http://www.nevo.co.il/case/30636234" TargetMode="External"/><Relationship Id="rId61" Type="http://schemas.openxmlformats.org/officeDocument/2006/relationships/hyperlink" Target="http://www.nevo.co.il/law/70301/274.2" TargetMode="External"/><Relationship Id="rId82" Type="http://schemas.openxmlformats.org/officeDocument/2006/relationships/hyperlink" Target="http://www.nevo.co.il/case/28601584" TargetMode="External"/><Relationship Id="rId19" Type="http://schemas.openxmlformats.org/officeDocument/2006/relationships/hyperlink" Target="http://www.nevo.co.il/law/141771/24.a.1" TargetMode="External"/><Relationship Id="rId14" Type="http://schemas.openxmlformats.org/officeDocument/2006/relationships/hyperlink" Target="http://www.nevo.co.il/law/70301/274.3" TargetMode="External"/><Relationship Id="rId30" Type="http://schemas.openxmlformats.org/officeDocument/2006/relationships/hyperlink" Target="http://www.nevo.co.il/law/141771" TargetMode="External"/><Relationship Id="rId35" Type="http://schemas.openxmlformats.org/officeDocument/2006/relationships/hyperlink" Target="http://www.nevo.co.il/law/70301/29" TargetMode="External"/><Relationship Id="rId56" Type="http://schemas.openxmlformats.org/officeDocument/2006/relationships/hyperlink" Target="http://www.nevo.co.il/law/141771/24.a.1" TargetMode="External"/><Relationship Id="rId77" Type="http://schemas.openxmlformats.org/officeDocument/2006/relationships/hyperlink" Target="http://www.nevo.co.il/case/29562556" TargetMode="External"/><Relationship Id="rId100"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law/70301/25" TargetMode="External"/><Relationship Id="rId72" Type="http://schemas.openxmlformats.org/officeDocument/2006/relationships/hyperlink" Target="http://www.nevo.co.il/case/27702782" TargetMode="External"/><Relationship Id="rId93" Type="http://schemas.openxmlformats.org/officeDocument/2006/relationships/hyperlink" Target="http://www.nevo.co.il/case/21478580" TargetMode="External"/><Relationship Id="rId98" Type="http://schemas.openxmlformats.org/officeDocument/2006/relationships/header" Target="header2.xm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6507</Words>
  <Characters>32537</Characters>
  <Application>Microsoft Office Word</Application>
  <DocSecurity>0</DocSecurity>
  <Lines>271</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38967</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3539070</vt:i4>
      </vt:variant>
      <vt:variant>
        <vt:i4>267</vt:i4>
      </vt:variant>
      <vt:variant>
        <vt:i4>0</vt:i4>
      </vt:variant>
      <vt:variant>
        <vt:i4>5</vt:i4>
      </vt:variant>
      <vt:variant>
        <vt:lpwstr>http://www.nevo.co.il/case/27642904</vt:lpwstr>
      </vt:variant>
      <vt:variant>
        <vt:lpwstr/>
      </vt:variant>
      <vt:variant>
        <vt:i4>3407988</vt:i4>
      </vt:variant>
      <vt:variant>
        <vt:i4>264</vt:i4>
      </vt:variant>
      <vt:variant>
        <vt:i4>0</vt:i4>
      </vt:variant>
      <vt:variant>
        <vt:i4>5</vt:i4>
      </vt:variant>
      <vt:variant>
        <vt:lpwstr>http://www.nevo.co.il/case/22154735</vt:lpwstr>
      </vt:variant>
      <vt:variant>
        <vt:lpwstr/>
      </vt:variant>
      <vt:variant>
        <vt:i4>3539063</vt:i4>
      </vt:variant>
      <vt:variant>
        <vt:i4>261</vt:i4>
      </vt:variant>
      <vt:variant>
        <vt:i4>0</vt:i4>
      </vt:variant>
      <vt:variant>
        <vt:i4>5</vt:i4>
      </vt:variant>
      <vt:variant>
        <vt:lpwstr>http://www.nevo.co.il/case/21478580</vt:lpwstr>
      </vt:variant>
      <vt:variant>
        <vt:lpwstr/>
      </vt:variant>
      <vt:variant>
        <vt:i4>3145842</vt:i4>
      </vt:variant>
      <vt:variant>
        <vt:i4>258</vt:i4>
      </vt:variant>
      <vt:variant>
        <vt:i4>0</vt:i4>
      </vt:variant>
      <vt:variant>
        <vt:i4>5</vt:i4>
      </vt:variant>
      <vt:variant>
        <vt:lpwstr>http://www.nevo.co.il/case/21475034</vt:lpwstr>
      </vt:variant>
      <vt:variant>
        <vt:lpwstr/>
      </vt:variant>
      <vt:variant>
        <vt:i4>3866737</vt:i4>
      </vt:variant>
      <vt:variant>
        <vt:i4>255</vt:i4>
      </vt:variant>
      <vt:variant>
        <vt:i4>0</vt:i4>
      </vt:variant>
      <vt:variant>
        <vt:i4>5</vt:i4>
      </vt:variant>
      <vt:variant>
        <vt:lpwstr>http://www.nevo.co.il/case/21479344</vt:lpwstr>
      </vt:variant>
      <vt:variant>
        <vt:lpwstr/>
      </vt:variant>
      <vt:variant>
        <vt:i4>3407986</vt:i4>
      </vt:variant>
      <vt:variant>
        <vt:i4>252</vt:i4>
      </vt:variant>
      <vt:variant>
        <vt:i4>0</vt:i4>
      </vt:variant>
      <vt:variant>
        <vt:i4>5</vt:i4>
      </vt:variant>
      <vt:variant>
        <vt:lpwstr>http://www.nevo.co.il/case/27116011</vt:lpwstr>
      </vt:variant>
      <vt:variant>
        <vt:lpwstr/>
      </vt:variant>
      <vt:variant>
        <vt:i4>3211381</vt:i4>
      </vt:variant>
      <vt:variant>
        <vt:i4>249</vt:i4>
      </vt:variant>
      <vt:variant>
        <vt:i4>0</vt:i4>
      </vt:variant>
      <vt:variant>
        <vt:i4>5</vt:i4>
      </vt:variant>
      <vt:variant>
        <vt:lpwstr>http://www.nevo.co.il/case/30636229</vt:lpwstr>
      </vt:variant>
      <vt:variant>
        <vt:lpwstr/>
      </vt:variant>
      <vt:variant>
        <vt:i4>3473529</vt:i4>
      </vt:variant>
      <vt:variant>
        <vt:i4>246</vt:i4>
      </vt:variant>
      <vt:variant>
        <vt:i4>0</vt:i4>
      </vt:variant>
      <vt:variant>
        <vt:i4>5</vt:i4>
      </vt:variant>
      <vt:variant>
        <vt:lpwstr>http://www.nevo.co.il/case/28164328</vt:lpwstr>
      </vt:variant>
      <vt:variant>
        <vt:lpwstr/>
      </vt:variant>
      <vt:variant>
        <vt:i4>3145845</vt:i4>
      </vt:variant>
      <vt:variant>
        <vt:i4>243</vt:i4>
      </vt:variant>
      <vt:variant>
        <vt:i4>0</vt:i4>
      </vt:variant>
      <vt:variant>
        <vt:i4>5</vt:i4>
      </vt:variant>
      <vt:variant>
        <vt:lpwstr>http://www.nevo.co.il/case/30636234</vt:lpwstr>
      </vt:variant>
      <vt:variant>
        <vt:lpwstr/>
      </vt:variant>
      <vt:variant>
        <vt:i4>3670135</vt:i4>
      </vt:variant>
      <vt:variant>
        <vt:i4>240</vt:i4>
      </vt:variant>
      <vt:variant>
        <vt:i4>0</vt:i4>
      </vt:variant>
      <vt:variant>
        <vt:i4>5</vt:i4>
      </vt:variant>
      <vt:variant>
        <vt:lpwstr>http://www.nevo.co.il/case/29122898</vt:lpwstr>
      </vt:variant>
      <vt:variant>
        <vt:lpwstr/>
      </vt:variant>
      <vt:variant>
        <vt:i4>3473521</vt:i4>
      </vt:variant>
      <vt:variant>
        <vt:i4>237</vt:i4>
      </vt:variant>
      <vt:variant>
        <vt:i4>0</vt:i4>
      </vt:variant>
      <vt:variant>
        <vt:i4>5</vt:i4>
      </vt:variant>
      <vt:variant>
        <vt:lpwstr>http://www.nevo.co.il/case/27806291</vt:lpwstr>
      </vt:variant>
      <vt:variant>
        <vt:lpwstr/>
      </vt:variant>
      <vt:variant>
        <vt:i4>3801208</vt:i4>
      </vt:variant>
      <vt:variant>
        <vt:i4>234</vt:i4>
      </vt:variant>
      <vt:variant>
        <vt:i4>0</vt:i4>
      </vt:variant>
      <vt:variant>
        <vt:i4>5</vt:i4>
      </vt:variant>
      <vt:variant>
        <vt:lpwstr>http://www.nevo.co.il/case/27826965</vt:lpwstr>
      </vt:variant>
      <vt:variant>
        <vt:lpwstr/>
      </vt:variant>
      <vt:variant>
        <vt:i4>3539066</vt:i4>
      </vt:variant>
      <vt:variant>
        <vt:i4>231</vt:i4>
      </vt:variant>
      <vt:variant>
        <vt:i4>0</vt:i4>
      </vt:variant>
      <vt:variant>
        <vt:i4>5</vt:i4>
      </vt:variant>
      <vt:variant>
        <vt:lpwstr>http://www.nevo.co.il/case/28630522</vt:lpwstr>
      </vt:variant>
      <vt:variant>
        <vt:lpwstr/>
      </vt:variant>
      <vt:variant>
        <vt:i4>3997817</vt:i4>
      </vt:variant>
      <vt:variant>
        <vt:i4>228</vt:i4>
      </vt:variant>
      <vt:variant>
        <vt:i4>0</vt:i4>
      </vt:variant>
      <vt:variant>
        <vt:i4>5</vt:i4>
      </vt:variant>
      <vt:variant>
        <vt:lpwstr>http://www.nevo.co.il/case/28601584</vt:lpwstr>
      </vt:variant>
      <vt:variant>
        <vt:lpwstr/>
      </vt:variant>
      <vt:variant>
        <vt:i4>3211389</vt:i4>
      </vt:variant>
      <vt:variant>
        <vt:i4>225</vt:i4>
      </vt:variant>
      <vt:variant>
        <vt:i4>0</vt:i4>
      </vt:variant>
      <vt:variant>
        <vt:i4>5</vt:i4>
      </vt:variant>
      <vt:variant>
        <vt:lpwstr>http://www.nevo.co.il/case/28003105</vt:lpwstr>
      </vt:variant>
      <vt:variant>
        <vt:lpwstr/>
      </vt:variant>
      <vt:variant>
        <vt:i4>4128892</vt:i4>
      </vt:variant>
      <vt:variant>
        <vt:i4>222</vt:i4>
      </vt:variant>
      <vt:variant>
        <vt:i4>0</vt:i4>
      </vt:variant>
      <vt:variant>
        <vt:i4>5</vt:i4>
      </vt:variant>
      <vt:variant>
        <vt:lpwstr>http://www.nevo.co.il/case/27892670</vt:lpwstr>
      </vt:variant>
      <vt:variant>
        <vt:lpwstr/>
      </vt:variant>
      <vt:variant>
        <vt:i4>3604604</vt:i4>
      </vt:variant>
      <vt:variant>
        <vt:i4>219</vt:i4>
      </vt:variant>
      <vt:variant>
        <vt:i4>0</vt:i4>
      </vt:variant>
      <vt:variant>
        <vt:i4>5</vt:i4>
      </vt:variant>
      <vt:variant>
        <vt:lpwstr>http://www.nevo.co.il/case/29763718</vt:lpwstr>
      </vt:variant>
      <vt:variant>
        <vt:lpwstr/>
      </vt:variant>
      <vt:variant>
        <vt:i4>3473529</vt:i4>
      </vt:variant>
      <vt:variant>
        <vt:i4>216</vt:i4>
      </vt:variant>
      <vt:variant>
        <vt:i4>0</vt:i4>
      </vt:variant>
      <vt:variant>
        <vt:i4>5</vt:i4>
      </vt:variant>
      <vt:variant>
        <vt:lpwstr>http://www.nevo.co.il/case/29651106</vt:lpwstr>
      </vt:variant>
      <vt:variant>
        <vt:lpwstr/>
      </vt:variant>
      <vt:variant>
        <vt:i4>3145854</vt:i4>
      </vt:variant>
      <vt:variant>
        <vt:i4>213</vt:i4>
      </vt:variant>
      <vt:variant>
        <vt:i4>0</vt:i4>
      </vt:variant>
      <vt:variant>
        <vt:i4>5</vt:i4>
      </vt:variant>
      <vt:variant>
        <vt:lpwstr>http://www.nevo.co.il/case/29562556</vt:lpwstr>
      </vt:variant>
      <vt:variant>
        <vt:lpwstr/>
      </vt:variant>
      <vt:variant>
        <vt:i4>3407991</vt:i4>
      </vt:variant>
      <vt:variant>
        <vt:i4>210</vt:i4>
      </vt:variant>
      <vt:variant>
        <vt:i4>0</vt:i4>
      </vt:variant>
      <vt:variant>
        <vt:i4>5</vt:i4>
      </vt:variant>
      <vt:variant>
        <vt:lpwstr>http://www.nevo.co.il/case/20524171</vt:lpwstr>
      </vt:variant>
      <vt:variant>
        <vt:lpwstr/>
      </vt:variant>
      <vt:variant>
        <vt:i4>3276922</vt:i4>
      </vt:variant>
      <vt:variant>
        <vt:i4>207</vt:i4>
      </vt:variant>
      <vt:variant>
        <vt:i4>0</vt:i4>
      </vt:variant>
      <vt:variant>
        <vt:i4>5</vt:i4>
      </vt:variant>
      <vt:variant>
        <vt:lpwstr>http://www.nevo.co.il/case/29072023</vt:lpwstr>
      </vt:variant>
      <vt:variant>
        <vt:lpwstr/>
      </vt:variant>
      <vt:variant>
        <vt:i4>3473528</vt:i4>
      </vt:variant>
      <vt:variant>
        <vt:i4>204</vt:i4>
      </vt:variant>
      <vt:variant>
        <vt:i4>0</vt:i4>
      </vt:variant>
      <vt:variant>
        <vt:i4>5</vt:i4>
      </vt:variant>
      <vt:variant>
        <vt:lpwstr>http://www.nevo.co.il/case/29557053</vt:lpwstr>
      </vt:variant>
      <vt:variant>
        <vt:lpwstr/>
      </vt:variant>
      <vt:variant>
        <vt:i4>3997823</vt:i4>
      </vt:variant>
      <vt:variant>
        <vt:i4>201</vt:i4>
      </vt:variant>
      <vt:variant>
        <vt:i4>0</vt:i4>
      </vt:variant>
      <vt:variant>
        <vt:i4>5</vt:i4>
      </vt:variant>
      <vt:variant>
        <vt:lpwstr>http://www.nevo.co.il/case/28248753</vt:lpwstr>
      </vt:variant>
      <vt:variant>
        <vt:lpwstr/>
      </vt:variant>
      <vt:variant>
        <vt:i4>4128884</vt:i4>
      </vt:variant>
      <vt:variant>
        <vt:i4>198</vt:i4>
      </vt:variant>
      <vt:variant>
        <vt:i4>0</vt:i4>
      </vt:variant>
      <vt:variant>
        <vt:i4>5</vt:i4>
      </vt:variant>
      <vt:variant>
        <vt:lpwstr>http://www.nevo.co.il/case/27702782</vt:lpwstr>
      </vt:variant>
      <vt:variant>
        <vt:lpwstr/>
      </vt:variant>
      <vt:variant>
        <vt:i4>3407986</vt:i4>
      </vt:variant>
      <vt:variant>
        <vt:i4>195</vt:i4>
      </vt:variant>
      <vt:variant>
        <vt:i4>0</vt:i4>
      </vt:variant>
      <vt:variant>
        <vt:i4>5</vt:i4>
      </vt:variant>
      <vt:variant>
        <vt:lpwstr>http://www.nevo.co.il/case/27679696</vt:lpwstr>
      </vt:variant>
      <vt:variant>
        <vt:lpwstr/>
      </vt:variant>
      <vt:variant>
        <vt:i4>3211391</vt:i4>
      </vt:variant>
      <vt:variant>
        <vt:i4>192</vt:i4>
      </vt:variant>
      <vt:variant>
        <vt:i4>0</vt:i4>
      </vt:variant>
      <vt:variant>
        <vt:i4>5</vt:i4>
      </vt:variant>
      <vt:variant>
        <vt:lpwstr>http://www.nevo.co.il/case/28217264</vt:lpwstr>
      </vt:variant>
      <vt:variant>
        <vt:lpwstr/>
      </vt:variant>
      <vt:variant>
        <vt:i4>3145840</vt:i4>
      </vt:variant>
      <vt:variant>
        <vt:i4>189</vt:i4>
      </vt:variant>
      <vt:variant>
        <vt:i4>0</vt:i4>
      </vt:variant>
      <vt:variant>
        <vt:i4>5</vt:i4>
      </vt:variant>
      <vt:variant>
        <vt:lpwstr>http://www.nevo.co.il/case/23506710</vt:lpwstr>
      </vt:variant>
      <vt:variant>
        <vt:lpwstr/>
      </vt:variant>
      <vt:variant>
        <vt:i4>3145842</vt:i4>
      </vt:variant>
      <vt:variant>
        <vt:i4>186</vt:i4>
      </vt:variant>
      <vt:variant>
        <vt:i4>0</vt:i4>
      </vt:variant>
      <vt:variant>
        <vt:i4>5</vt:i4>
      </vt:variant>
      <vt:variant>
        <vt:lpwstr>http://www.nevo.co.il/case/22401477</vt:lpwstr>
      </vt:variant>
      <vt:variant>
        <vt:lpwstr/>
      </vt:variant>
      <vt:variant>
        <vt:i4>3473521</vt:i4>
      </vt:variant>
      <vt:variant>
        <vt:i4>183</vt:i4>
      </vt:variant>
      <vt:variant>
        <vt:i4>0</vt:i4>
      </vt:variant>
      <vt:variant>
        <vt:i4>5</vt:i4>
      </vt:variant>
      <vt:variant>
        <vt:lpwstr>http://www.nevo.co.il/case/20033641</vt:lpwstr>
      </vt:variant>
      <vt:variant>
        <vt:lpwstr/>
      </vt:variant>
      <vt:variant>
        <vt:i4>3145849</vt:i4>
      </vt:variant>
      <vt:variant>
        <vt:i4>180</vt:i4>
      </vt:variant>
      <vt:variant>
        <vt:i4>0</vt:i4>
      </vt:variant>
      <vt:variant>
        <vt:i4>5</vt:i4>
      </vt:variant>
      <vt:variant>
        <vt:lpwstr>http://www.nevo.co.il/case/13093721</vt:lpwstr>
      </vt:variant>
      <vt:variant>
        <vt:lpwstr/>
      </vt:variant>
      <vt:variant>
        <vt:i4>3407986</vt:i4>
      </vt:variant>
      <vt:variant>
        <vt:i4>177</vt:i4>
      </vt:variant>
      <vt:variant>
        <vt:i4>0</vt:i4>
      </vt:variant>
      <vt:variant>
        <vt:i4>5</vt:i4>
      </vt:variant>
      <vt:variant>
        <vt:lpwstr>http://www.nevo.co.il/case/27116011</vt:lpwstr>
      </vt:variant>
      <vt:variant>
        <vt:lpwstr/>
      </vt:variant>
      <vt:variant>
        <vt:i4>7077991</vt:i4>
      </vt:variant>
      <vt:variant>
        <vt:i4>174</vt:i4>
      </vt:variant>
      <vt:variant>
        <vt:i4>0</vt:i4>
      </vt:variant>
      <vt:variant>
        <vt:i4>5</vt:i4>
      </vt:variant>
      <vt:variant>
        <vt:lpwstr>http://www.nevo.co.il/law/70301/29</vt:lpwstr>
      </vt:variant>
      <vt:variant>
        <vt:lpwstr/>
      </vt:variant>
      <vt:variant>
        <vt:i4>6291559</vt:i4>
      </vt:variant>
      <vt:variant>
        <vt:i4>171</vt:i4>
      </vt:variant>
      <vt:variant>
        <vt:i4>0</vt:i4>
      </vt:variant>
      <vt:variant>
        <vt:i4>5</vt:i4>
      </vt:variant>
      <vt:variant>
        <vt:lpwstr>http://www.nevo.co.il/law/70301/25</vt:lpwstr>
      </vt:variant>
      <vt:variant>
        <vt:lpwstr/>
      </vt:variant>
      <vt:variant>
        <vt:i4>4980819</vt:i4>
      </vt:variant>
      <vt:variant>
        <vt:i4>168</vt:i4>
      </vt:variant>
      <vt:variant>
        <vt:i4>0</vt:i4>
      </vt:variant>
      <vt:variant>
        <vt:i4>5</vt:i4>
      </vt:variant>
      <vt:variant>
        <vt:lpwstr>http://www.nevo.co.il/law/70301/274.2</vt:lpwstr>
      </vt:variant>
      <vt:variant>
        <vt:lpwstr/>
      </vt:variant>
      <vt:variant>
        <vt:i4>4980819</vt:i4>
      </vt:variant>
      <vt:variant>
        <vt:i4>165</vt:i4>
      </vt:variant>
      <vt:variant>
        <vt:i4>0</vt:i4>
      </vt:variant>
      <vt:variant>
        <vt:i4>5</vt:i4>
      </vt:variant>
      <vt:variant>
        <vt:lpwstr>http://www.nevo.co.il/law/70301/274.2</vt:lpwstr>
      </vt:variant>
      <vt:variant>
        <vt:lpwstr/>
      </vt:variant>
      <vt:variant>
        <vt:i4>4980819</vt:i4>
      </vt:variant>
      <vt:variant>
        <vt:i4>162</vt:i4>
      </vt:variant>
      <vt:variant>
        <vt:i4>0</vt:i4>
      </vt:variant>
      <vt:variant>
        <vt:i4>5</vt:i4>
      </vt:variant>
      <vt:variant>
        <vt:lpwstr>http://www.nevo.co.il/law/70301/274.1</vt:lpwstr>
      </vt:variant>
      <vt:variant>
        <vt:lpwstr/>
      </vt:variant>
      <vt:variant>
        <vt:i4>6291556</vt:i4>
      </vt:variant>
      <vt:variant>
        <vt:i4>159</vt:i4>
      </vt:variant>
      <vt:variant>
        <vt:i4>0</vt:i4>
      </vt:variant>
      <vt:variant>
        <vt:i4>5</vt:i4>
      </vt:variant>
      <vt:variant>
        <vt:lpwstr>http://www.nevo.co.il/law/70301/152</vt:lpwstr>
      </vt:variant>
      <vt:variant>
        <vt:lpwstr/>
      </vt:variant>
      <vt:variant>
        <vt:i4>3539070</vt:i4>
      </vt:variant>
      <vt:variant>
        <vt:i4>156</vt:i4>
      </vt:variant>
      <vt:variant>
        <vt:i4>0</vt:i4>
      </vt:variant>
      <vt:variant>
        <vt:i4>5</vt:i4>
      </vt:variant>
      <vt:variant>
        <vt:lpwstr>http://www.nevo.co.il/case/27642904</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7995437</vt:i4>
      </vt:variant>
      <vt:variant>
        <vt:i4>150</vt:i4>
      </vt:variant>
      <vt:variant>
        <vt:i4>0</vt:i4>
      </vt:variant>
      <vt:variant>
        <vt:i4>5</vt:i4>
      </vt:variant>
      <vt:variant>
        <vt:lpwstr>http://www.nevo.co.il/law/141771/24.a.1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5177424</vt:i4>
      </vt:variant>
      <vt:variant>
        <vt:i4>141</vt:i4>
      </vt:variant>
      <vt:variant>
        <vt:i4>0</vt:i4>
      </vt:variant>
      <vt:variant>
        <vt:i4>5</vt:i4>
      </vt:variant>
      <vt:variant>
        <vt:lpwstr>http://www.nevo.co.il/law/70301/144.b</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6291559</vt:i4>
      </vt:variant>
      <vt:variant>
        <vt:i4>135</vt:i4>
      </vt:variant>
      <vt:variant>
        <vt:i4>0</vt:i4>
      </vt:variant>
      <vt:variant>
        <vt:i4>5</vt:i4>
      </vt:variant>
      <vt:variant>
        <vt:lpwstr>http://www.nevo.co.il/law/70301/25</vt:lpwstr>
      </vt:variant>
      <vt:variant>
        <vt:lpwstr/>
      </vt:variant>
      <vt:variant>
        <vt:i4>8192050</vt:i4>
      </vt:variant>
      <vt:variant>
        <vt:i4>132</vt:i4>
      </vt:variant>
      <vt:variant>
        <vt:i4>0</vt:i4>
      </vt:variant>
      <vt:variant>
        <vt:i4>5</vt:i4>
      </vt:variant>
      <vt:variant>
        <vt:lpwstr>http://www.nevo.co.il/law/70301/144.b2</vt:lpwstr>
      </vt:variant>
      <vt:variant>
        <vt:lpwstr/>
      </vt:variant>
      <vt:variant>
        <vt:i4>5177433</vt:i4>
      </vt:variant>
      <vt:variant>
        <vt:i4>129</vt:i4>
      </vt:variant>
      <vt:variant>
        <vt:i4>0</vt:i4>
      </vt:variant>
      <vt:variant>
        <vt:i4>5</vt:i4>
      </vt:variant>
      <vt:variant>
        <vt:lpwstr>http://www.nevo.co.il/law/70301/448.a</vt:lpwstr>
      </vt:variant>
      <vt:variant>
        <vt:lpwstr/>
      </vt:variant>
      <vt:variant>
        <vt:i4>6291553</vt:i4>
      </vt:variant>
      <vt:variant>
        <vt:i4>126</vt:i4>
      </vt:variant>
      <vt:variant>
        <vt:i4>0</vt:i4>
      </vt:variant>
      <vt:variant>
        <vt:i4>5</vt:i4>
      </vt:variant>
      <vt:variant>
        <vt:lpwstr>http://www.nevo.co.il/law/70301/452</vt:lpwstr>
      </vt:variant>
      <vt:variant>
        <vt:lpwstr/>
      </vt:variant>
      <vt:variant>
        <vt:i4>5570632</vt:i4>
      </vt:variant>
      <vt:variant>
        <vt:i4>123</vt:i4>
      </vt:variant>
      <vt:variant>
        <vt:i4>0</vt:i4>
      </vt:variant>
      <vt:variant>
        <vt:i4>5</vt:i4>
      </vt:variant>
      <vt:variant>
        <vt:lpwstr>http://www.nevo.co.il/law/141771/30.a</vt:lpwstr>
      </vt:variant>
      <vt:variant>
        <vt:lpwstr/>
      </vt:variant>
      <vt:variant>
        <vt:i4>8061048</vt:i4>
      </vt:variant>
      <vt:variant>
        <vt:i4>120</vt:i4>
      </vt:variant>
      <vt:variant>
        <vt:i4>0</vt:i4>
      </vt:variant>
      <vt:variant>
        <vt:i4>5</vt:i4>
      </vt:variant>
      <vt:variant>
        <vt:lpwstr>http://www.nevo.co.il/law/141771/37</vt:lpwstr>
      </vt:variant>
      <vt:variant>
        <vt:lpwstr/>
      </vt:variant>
      <vt:variant>
        <vt:i4>6750270</vt:i4>
      </vt:variant>
      <vt:variant>
        <vt:i4>117</vt:i4>
      </vt:variant>
      <vt:variant>
        <vt:i4>0</vt:i4>
      </vt:variant>
      <vt:variant>
        <vt:i4>5</vt:i4>
      </vt:variant>
      <vt:variant>
        <vt:lpwstr>http://www.nevo.co.il/law/70301/329.a.2</vt:lpwstr>
      </vt:variant>
      <vt:variant>
        <vt:lpwstr/>
      </vt:variant>
      <vt:variant>
        <vt:i4>6291556</vt:i4>
      </vt:variant>
      <vt:variant>
        <vt:i4>114</vt:i4>
      </vt:variant>
      <vt:variant>
        <vt:i4>0</vt:i4>
      </vt:variant>
      <vt:variant>
        <vt:i4>5</vt:i4>
      </vt:variant>
      <vt:variant>
        <vt:lpwstr>http://www.nevo.co.il/law/70301/152</vt:lpwstr>
      </vt:variant>
      <vt:variant>
        <vt:lpwstr/>
      </vt:variant>
      <vt:variant>
        <vt:i4>6291559</vt:i4>
      </vt:variant>
      <vt:variant>
        <vt:i4>111</vt:i4>
      </vt:variant>
      <vt:variant>
        <vt:i4>0</vt:i4>
      </vt:variant>
      <vt:variant>
        <vt:i4>5</vt:i4>
      </vt:variant>
      <vt:variant>
        <vt:lpwstr>http://www.nevo.co.il/law/70301/25</vt:lpwstr>
      </vt:variant>
      <vt:variant>
        <vt:lpwstr/>
      </vt:variant>
      <vt:variant>
        <vt:i4>4980819</vt:i4>
      </vt:variant>
      <vt:variant>
        <vt:i4>108</vt:i4>
      </vt:variant>
      <vt:variant>
        <vt:i4>0</vt:i4>
      </vt:variant>
      <vt:variant>
        <vt:i4>5</vt:i4>
      </vt:variant>
      <vt:variant>
        <vt:lpwstr>http://www.nevo.co.il/law/70301/274.3</vt:lpwstr>
      </vt:variant>
      <vt:variant>
        <vt:lpwstr/>
      </vt:variant>
      <vt:variant>
        <vt:i4>4980819</vt:i4>
      </vt:variant>
      <vt:variant>
        <vt:i4>105</vt:i4>
      </vt:variant>
      <vt:variant>
        <vt:i4>0</vt:i4>
      </vt:variant>
      <vt:variant>
        <vt:i4>5</vt:i4>
      </vt:variant>
      <vt:variant>
        <vt:lpwstr>http://www.nevo.co.il/law/70301/274.1</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7995437</vt:i4>
      </vt:variant>
      <vt:variant>
        <vt:i4>99</vt:i4>
      </vt:variant>
      <vt:variant>
        <vt:i4>0</vt:i4>
      </vt:variant>
      <vt:variant>
        <vt:i4>5</vt:i4>
      </vt:variant>
      <vt:variant>
        <vt:lpwstr>http://www.nevo.co.il/law/141771/24.a.1</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6291553</vt:i4>
      </vt:variant>
      <vt:variant>
        <vt:i4>78</vt:i4>
      </vt:variant>
      <vt:variant>
        <vt:i4>0</vt:i4>
      </vt:variant>
      <vt:variant>
        <vt:i4>5</vt:i4>
      </vt:variant>
      <vt:variant>
        <vt:lpwstr>http://www.nevo.co.il/law/70301/452</vt:lpwstr>
      </vt:variant>
      <vt:variant>
        <vt:lpwstr/>
      </vt:variant>
      <vt:variant>
        <vt:i4>5570632</vt:i4>
      </vt:variant>
      <vt:variant>
        <vt:i4>75</vt:i4>
      </vt:variant>
      <vt:variant>
        <vt:i4>0</vt:i4>
      </vt:variant>
      <vt:variant>
        <vt:i4>5</vt:i4>
      </vt:variant>
      <vt:variant>
        <vt:lpwstr>http://www.nevo.co.il/law/141771/30.a</vt:lpwstr>
      </vt:variant>
      <vt:variant>
        <vt:lpwstr/>
      </vt:variant>
      <vt:variant>
        <vt:i4>4718679</vt:i4>
      </vt:variant>
      <vt:variant>
        <vt:i4>72</vt:i4>
      </vt:variant>
      <vt:variant>
        <vt:i4>0</vt:i4>
      </vt:variant>
      <vt:variant>
        <vt:i4>5</vt:i4>
      </vt:variant>
      <vt:variant>
        <vt:lpwstr>http://www.nevo.co.il/law/141771</vt:lpwstr>
      </vt:variant>
      <vt:variant>
        <vt:lpwstr/>
      </vt:variant>
      <vt:variant>
        <vt:i4>8061048</vt:i4>
      </vt:variant>
      <vt:variant>
        <vt:i4>69</vt:i4>
      </vt:variant>
      <vt:variant>
        <vt:i4>0</vt:i4>
      </vt:variant>
      <vt:variant>
        <vt:i4>5</vt:i4>
      </vt:variant>
      <vt:variant>
        <vt:lpwstr>http://www.nevo.co.il/law/141771/37</vt:lpwstr>
      </vt:variant>
      <vt:variant>
        <vt:lpwstr/>
      </vt:variant>
      <vt:variant>
        <vt:i4>6750270</vt:i4>
      </vt:variant>
      <vt:variant>
        <vt:i4>66</vt:i4>
      </vt:variant>
      <vt:variant>
        <vt:i4>0</vt:i4>
      </vt:variant>
      <vt:variant>
        <vt:i4>5</vt:i4>
      </vt:variant>
      <vt:variant>
        <vt:lpwstr>http://www.nevo.co.il/law/70301/329.a.2</vt:lpwstr>
      </vt:variant>
      <vt:variant>
        <vt:lpwstr/>
      </vt:variant>
      <vt:variant>
        <vt:i4>6291556</vt:i4>
      </vt:variant>
      <vt:variant>
        <vt:i4>63</vt:i4>
      </vt:variant>
      <vt:variant>
        <vt:i4>0</vt:i4>
      </vt:variant>
      <vt:variant>
        <vt:i4>5</vt:i4>
      </vt:variant>
      <vt:variant>
        <vt:lpwstr>http://www.nevo.co.il/law/70301/152</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4980819</vt:i4>
      </vt:variant>
      <vt:variant>
        <vt:i4>57</vt:i4>
      </vt:variant>
      <vt:variant>
        <vt:i4>0</vt:i4>
      </vt:variant>
      <vt:variant>
        <vt:i4>5</vt:i4>
      </vt:variant>
      <vt:variant>
        <vt:lpwstr>http://www.nevo.co.il/law/70301/274.3</vt:lpwstr>
      </vt:variant>
      <vt:variant>
        <vt:lpwstr/>
      </vt:variant>
      <vt:variant>
        <vt:i4>4980819</vt:i4>
      </vt:variant>
      <vt:variant>
        <vt:i4>54</vt:i4>
      </vt:variant>
      <vt:variant>
        <vt:i4>0</vt:i4>
      </vt:variant>
      <vt:variant>
        <vt:i4>5</vt:i4>
      </vt:variant>
      <vt:variant>
        <vt:lpwstr>http://www.nevo.co.il/law/70301/274.1</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5177433</vt:i4>
      </vt:variant>
      <vt:variant>
        <vt:i4>48</vt:i4>
      </vt:variant>
      <vt:variant>
        <vt:i4>0</vt:i4>
      </vt:variant>
      <vt:variant>
        <vt:i4>5</vt:i4>
      </vt:variant>
      <vt:variant>
        <vt:lpwstr>http://www.nevo.co.il/law/70301/448.a</vt:lpwstr>
      </vt:variant>
      <vt:variant>
        <vt:lpwstr/>
      </vt:variant>
      <vt:variant>
        <vt:i4>8061048</vt:i4>
      </vt:variant>
      <vt:variant>
        <vt:i4>45</vt:i4>
      </vt:variant>
      <vt:variant>
        <vt:i4>0</vt:i4>
      </vt:variant>
      <vt:variant>
        <vt:i4>5</vt:i4>
      </vt:variant>
      <vt:variant>
        <vt:lpwstr>http://www.nevo.co.il/law/141771/37</vt:lpwstr>
      </vt:variant>
      <vt:variant>
        <vt:lpwstr/>
      </vt:variant>
      <vt:variant>
        <vt:i4>5570632</vt:i4>
      </vt:variant>
      <vt:variant>
        <vt:i4>42</vt:i4>
      </vt:variant>
      <vt:variant>
        <vt:i4>0</vt:i4>
      </vt:variant>
      <vt:variant>
        <vt:i4>5</vt:i4>
      </vt:variant>
      <vt:variant>
        <vt:lpwstr>http://www.nevo.co.il/law/141771/30.a</vt:lpwstr>
      </vt:variant>
      <vt:variant>
        <vt:lpwstr/>
      </vt:variant>
      <vt:variant>
        <vt:i4>7995437</vt:i4>
      </vt:variant>
      <vt:variant>
        <vt:i4>39</vt:i4>
      </vt:variant>
      <vt:variant>
        <vt:i4>0</vt:i4>
      </vt:variant>
      <vt:variant>
        <vt:i4>5</vt:i4>
      </vt:variant>
      <vt:variant>
        <vt:lpwstr>http://www.nevo.co.il/law/141771/24.a.1</vt:lpwstr>
      </vt:variant>
      <vt:variant>
        <vt:lpwstr/>
      </vt:variant>
      <vt:variant>
        <vt:i4>4718679</vt:i4>
      </vt:variant>
      <vt:variant>
        <vt:i4>36</vt:i4>
      </vt:variant>
      <vt:variant>
        <vt:i4>0</vt:i4>
      </vt:variant>
      <vt:variant>
        <vt:i4>5</vt:i4>
      </vt:variant>
      <vt:variant>
        <vt:lpwstr>http://www.nevo.co.il/law/141771</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4980819</vt:i4>
      </vt:variant>
      <vt:variant>
        <vt:i4>24</vt:i4>
      </vt:variant>
      <vt:variant>
        <vt:i4>0</vt:i4>
      </vt:variant>
      <vt:variant>
        <vt:i4>5</vt:i4>
      </vt:variant>
      <vt:variant>
        <vt:lpwstr>http://www.nevo.co.il/law/70301/274.3</vt:lpwstr>
      </vt:variant>
      <vt:variant>
        <vt:lpwstr/>
      </vt:variant>
      <vt:variant>
        <vt:i4>4980819</vt:i4>
      </vt:variant>
      <vt:variant>
        <vt:i4>21</vt:i4>
      </vt:variant>
      <vt:variant>
        <vt:i4>0</vt:i4>
      </vt:variant>
      <vt:variant>
        <vt:i4>5</vt:i4>
      </vt:variant>
      <vt:variant>
        <vt:lpwstr>http://www.nevo.co.il/law/70301/274.2</vt:lpwstr>
      </vt:variant>
      <vt:variant>
        <vt:lpwstr/>
      </vt:variant>
      <vt:variant>
        <vt:i4>4980819</vt:i4>
      </vt:variant>
      <vt:variant>
        <vt:i4>18</vt:i4>
      </vt:variant>
      <vt:variant>
        <vt:i4>0</vt:i4>
      </vt:variant>
      <vt:variant>
        <vt:i4>5</vt:i4>
      </vt:variant>
      <vt:variant>
        <vt:lpwstr>http://www.nevo.co.il/law/70301/274.1</vt:lpwstr>
      </vt:variant>
      <vt:variant>
        <vt:lpwstr/>
      </vt:variant>
      <vt:variant>
        <vt:i4>6291556</vt:i4>
      </vt:variant>
      <vt:variant>
        <vt:i4>15</vt:i4>
      </vt:variant>
      <vt:variant>
        <vt:i4>0</vt:i4>
      </vt:variant>
      <vt:variant>
        <vt:i4>5</vt:i4>
      </vt:variant>
      <vt:variant>
        <vt:lpwstr>http://www.nevo.co.il/law/70301/152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69261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עסאם עטון;מחמד עטון</vt:lpwstr>
  </property>
  <property fmtid="{D5CDD505-2E9C-101B-9397-08002B2CF9AE}" pid="10" name="LAWYER">
    <vt:lpwstr>לאה צמל;אריאל אילוז;חמזה קוטינה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3901900001</vt:lpwstr>
  </property>
  <property fmtid="{D5CDD505-2E9C-101B-9397-08002B2CF9AE}" pid="14" name="CASESLISTTMP1">
    <vt:lpwstr>27642904:2;27116011:2;13093721;20033641;22401477;23506710;28217264;27679696;27702782;28248753;29557053;29072023;20524171;29562556;29651106;29763718;27892670;28003105;28601584;28630522;27826965;27806291;29122898;30636234;28164328;30636229;21479344</vt:lpwstr>
  </property>
  <property fmtid="{D5CDD505-2E9C-101B-9397-08002B2CF9AE}" pid="15" name="CASESLISTTMP2">
    <vt:lpwstr>21475034;21478580;22154735</vt:lpwstr>
  </property>
  <property fmtid="{D5CDD505-2E9C-101B-9397-08002B2CF9AE}" pid="16" name="CASENOTES1">
    <vt:lpwstr>ProcID=209&amp;PartA=6222&amp;PartB=01&amp;PartC=23</vt:lpwstr>
  </property>
  <property fmtid="{D5CDD505-2E9C-101B-9397-08002B2CF9AE}" pid="17" name="CASENOTES2">
    <vt:lpwstr>ProcID=209&amp;PartA=14323&amp;PartB=03&amp;PartC=22</vt:lpwstr>
  </property>
  <property fmtid="{D5CDD505-2E9C-101B-9397-08002B2CF9AE}" pid="18" name="CASENOTES3">
    <vt:lpwstr>ProcID=133&amp;PartA=207&amp;PartC=16</vt:lpwstr>
  </property>
  <property fmtid="{D5CDD505-2E9C-101B-9397-08002B2CF9AE}" pid="19" name="CASENOTES4">
    <vt:lpwstr>ProcID=213&amp;PartA=3) ת"פ (מחוז ירושלים) 40616&amp;PartB=08&amp;PartC=15</vt:lpwstr>
  </property>
  <property fmtid="{D5CDD505-2E9C-101B-9397-08002B2CF9AE}" pid="20" name="WORDNUMPAGES">
    <vt:lpwstr>16</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DATE">
    <vt:lpwstr>20240728</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70301/448.a:2;274.1:3;274.3:2;025:7;152:3;329.a.2:2;452:2;144.b2:2;029:7;144.b:2;274.2:2</vt:lpwstr>
  </property>
  <property fmtid="{D5CDD505-2E9C-101B-9397-08002B2CF9AE}" pid="41" name="LAWLISTTMP2">
    <vt:lpwstr>141771/037:2;030.a:2;024.a.1:2</vt:lpwstr>
  </property>
</Properties>
</file>