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6"/>
        <w:gridCol w:w="3663"/>
        <w:gridCol w:w="99"/>
      </w:tblGrid>
      <w:tr w:rsidR="00E77427" w:rsidRPr="0066638D" w14:paraId="38DCA66F" w14:textId="77777777" w:rsidTr="00E41233">
        <w:trPr>
          <w:gridAfter w:val="1"/>
          <w:wAfter w:w="99" w:type="dxa"/>
          <w:trHeight w:hRule="exact" w:val="418"/>
          <w:jc w:val="center"/>
        </w:trPr>
        <w:tc>
          <w:tcPr>
            <w:tcW w:w="8721" w:type="dxa"/>
            <w:gridSpan w:val="4"/>
          </w:tcPr>
          <w:p w14:paraId="2132E735" w14:textId="77777777" w:rsidR="00E77427" w:rsidRPr="0066638D" w:rsidRDefault="00E77427" w:rsidP="00AF5A3E">
            <w:pPr>
              <w:pStyle w:val="a3"/>
              <w:jc w:val="center"/>
              <w:rPr>
                <w:rFonts w:ascii="Tahoma" w:hAnsi="Tahoma" w:cs="Tahoma"/>
                <w:color w:val="000080"/>
                <w:rtl/>
              </w:rPr>
            </w:pPr>
            <w:r w:rsidRPr="0066638D">
              <w:rPr>
                <w:rFonts w:ascii="Tahoma" w:hAnsi="Tahoma" w:cs="Tahoma"/>
                <w:b/>
                <w:bCs/>
                <w:color w:val="000080"/>
                <w:rtl/>
              </w:rPr>
              <w:t>בית המשפט המחוזי בחיפה</w:t>
            </w:r>
          </w:p>
        </w:tc>
      </w:tr>
      <w:tr w:rsidR="00E77427" w:rsidRPr="0066638D" w14:paraId="7F78CC2B" w14:textId="77777777" w:rsidTr="00E41233">
        <w:trPr>
          <w:gridAfter w:val="1"/>
          <w:wAfter w:w="99" w:type="dxa"/>
          <w:trHeight w:val="337"/>
          <w:jc w:val="center"/>
        </w:trPr>
        <w:tc>
          <w:tcPr>
            <w:tcW w:w="5058" w:type="dxa"/>
            <w:gridSpan w:val="3"/>
          </w:tcPr>
          <w:p w14:paraId="03E9C36C" w14:textId="77777777" w:rsidR="00E77427" w:rsidRPr="0066638D" w:rsidRDefault="00E77427" w:rsidP="00AF5A3E">
            <w:pPr>
              <w:rPr>
                <w:rFonts w:cs="FrankRuehl"/>
                <w:sz w:val="28"/>
                <w:szCs w:val="28"/>
                <w:rtl/>
              </w:rPr>
            </w:pPr>
            <w:r w:rsidRPr="0066638D">
              <w:rPr>
                <w:rFonts w:cs="FrankRuehl"/>
                <w:sz w:val="28"/>
                <w:szCs w:val="28"/>
                <w:rtl/>
              </w:rPr>
              <w:t>ת"פ</w:t>
            </w:r>
            <w:r w:rsidRPr="0066638D">
              <w:rPr>
                <w:rFonts w:cs="FrankRuehl" w:hint="cs"/>
                <w:sz w:val="28"/>
                <w:szCs w:val="28"/>
                <w:rtl/>
              </w:rPr>
              <w:t xml:space="preserve"> </w:t>
            </w:r>
            <w:r w:rsidRPr="0066638D">
              <w:rPr>
                <w:rFonts w:cs="FrankRuehl"/>
                <w:sz w:val="28"/>
                <w:szCs w:val="28"/>
                <w:rtl/>
              </w:rPr>
              <w:t>14375-02-23</w:t>
            </w:r>
            <w:r w:rsidRPr="0066638D">
              <w:rPr>
                <w:rFonts w:cs="FrankRuehl" w:hint="cs"/>
                <w:sz w:val="28"/>
                <w:szCs w:val="28"/>
                <w:rtl/>
              </w:rPr>
              <w:t xml:space="preserve"> </w:t>
            </w:r>
            <w:r w:rsidRPr="0066638D">
              <w:rPr>
                <w:rFonts w:cs="FrankRuehl"/>
                <w:sz w:val="28"/>
                <w:szCs w:val="28"/>
                <w:rtl/>
              </w:rPr>
              <w:t>מדינת ישראל נ' בן שלום(עציר) ואח'</w:t>
            </w:r>
          </w:p>
          <w:p w14:paraId="39FACA92" w14:textId="77777777" w:rsidR="00E77427" w:rsidRPr="0066638D" w:rsidRDefault="00E77427" w:rsidP="00AF5A3E">
            <w:pPr>
              <w:pStyle w:val="a3"/>
              <w:rPr>
                <w:rFonts w:cs="FrankRuehl"/>
                <w:sz w:val="28"/>
                <w:szCs w:val="28"/>
                <w:rtl/>
              </w:rPr>
            </w:pPr>
          </w:p>
        </w:tc>
        <w:tc>
          <w:tcPr>
            <w:tcW w:w="3663" w:type="dxa"/>
          </w:tcPr>
          <w:p w14:paraId="653A0FB0" w14:textId="77777777" w:rsidR="00E77427" w:rsidRPr="0066638D" w:rsidRDefault="00E77427" w:rsidP="00AF5A3E">
            <w:pPr>
              <w:pStyle w:val="a3"/>
              <w:jc w:val="right"/>
              <w:rPr>
                <w:rFonts w:cs="FrankRuehl"/>
                <w:sz w:val="28"/>
                <w:szCs w:val="28"/>
                <w:rtl/>
              </w:rPr>
            </w:pPr>
          </w:p>
        </w:tc>
      </w:tr>
      <w:tr w:rsidR="00E77427" w:rsidRPr="0066638D" w14:paraId="77E3DF3C" w14:textId="77777777" w:rsidTr="00E412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583D89C7" w14:textId="77777777" w:rsidR="00E77427" w:rsidRPr="0066638D" w:rsidRDefault="00E77427" w:rsidP="00E77427">
            <w:pPr>
              <w:jc w:val="both"/>
              <w:rPr>
                <w:rFonts w:ascii="David" w:hAnsi="David"/>
                <w:sz w:val="26"/>
                <w:szCs w:val="26"/>
              </w:rPr>
            </w:pPr>
            <w:r w:rsidRPr="0066638D">
              <w:rPr>
                <w:rFonts w:hint="cs"/>
                <w:rtl/>
              </w:rPr>
              <w:t xml:space="preserve"> </w:t>
            </w:r>
            <w:r w:rsidRPr="0066638D">
              <w:rPr>
                <w:rFonts w:ascii="David" w:hAnsi="David" w:hint="cs"/>
                <w:sz w:val="26"/>
                <w:szCs w:val="26"/>
                <w:rtl/>
              </w:rPr>
              <w:t>ל</w:t>
            </w:r>
            <w:r w:rsidRPr="0066638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4BDB7062" w14:textId="77777777" w:rsidR="00E77427" w:rsidRPr="0066638D" w:rsidRDefault="00E77427" w:rsidP="00AF5A3E">
            <w:pPr>
              <w:rPr>
                <w:rFonts w:ascii="David" w:hAnsi="David"/>
                <w:b/>
                <w:bCs/>
                <w:sz w:val="26"/>
                <w:szCs w:val="26"/>
                <w:rtl/>
              </w:rPr>
            </w:pPr>
            <w:r w:rsidRPr="0066638D">
              <w:rPr>
                <w:rFonts w:ascii="David" w:hAnsi="David"/>
                <w:b/>
                <w:bCs/>
                <w:sz w:val="26"/>
                <w:szCs w:val="26"/>
                <w:rtl/>
              </w:rPr>
              <w:t>כבוד השופט, סגן הנשיא  אבי לוי</w:t>
            </w:r>
          </w:p>
          <w:p w14:paraId="3C733851" w14:textId="77777777" w:rsidR="00E77427" w:rsidRPr="0066638D" w:rsidRDefault="00E77427" w:rsidP="00AF5A3E">
            <w:pPr>
              <w:rPr>
                <w:rFonts w:ascii="David" w:hAnsi="David"/>
                <w:sz w:val="26"/>
                <w:szCs w:val="26"/>
                <w:rtl/>
              </w:rPr>
            </w:pPr>
          </w:p>
          <w:p w14:paraId="2B4457AA" w14:textId="77777777" w:rsidR="00E77427" w:rsidRPr="0066638D" w:rsidRDefault="00E77427" w:rsidP="00E77427">
            <w:pPr>
              <w:jc w:val="both"/>
              <w:rPr>
                <w:rFonts w:ascii="David" w:hAnsi="David"/>
                <w:sz w:val="26"/>
                <w:szCs w:val="26"/>
              </w:rPr>
            </w:pPr>
          </w:p>
        </w:tc>
      </w:tr>
      <w:tr w:rsidR="00E77427" w:rsidRPr="0066638D" w14:paraId="5D0736DB" w14:textId="77777777" w:rsidTr="00E412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BF7EFC3" w14:textId="77777777" w:rsidR="00E77427" w:rsidRPr="0066638D" w:rsidRDefault="00E77427" w:rsidP="00E77427">
            <w:pPr>
              <w:jc w:val="both"/>
              <w:rPr>
                <w:rFonts w:ascii="David" w:hAnsi="David"/>
                <w:sz w:val="26"/>
                <w:szCs w:val="26"/>
              </w:rPr>
            </w:pPr>
            <w:bookmarkStart w:id="0" w:name="FirstAppellant"/>
            <w:bookmarkStart w:id="1" w:name="LastJudge"/>
            <w:bookmarkEnd w:id="1"/>
            <w:r w:rsidRPr="0066638D">
              <w:rPr>
                <w:rFonts w:ascii="David" w:hAnsi="David"/>
                <w:sz w:val="26"/>
                <w:szCs w:val="26"/>
                <w:rtl/>
              </w:rPr>
              <w:t>בעניין:</w:t>
            </w:r>
          </w:p>
        </w:tc>
        <w:tc>
          <w:tcPr>
            <w:tcW w:w="3219" w:type="dxa"/>
            <w:tcBorders>
              <w:top w:val="nil"/>
              <w:left w:val="nil"/>
              <w:bottom w:val="nil"/>
              <w:right w:val="nil"/>
            </w:tcBorders>
            <w:shd w:val="clear" w:color="auto" w:fill="auto"/>
          </w:tcPr>
          <w:p w14:paraId="71B60C7D" w14:textId="77777777" w:rsidR="00E77427" w:rsidRPr="0066638D" w:rsidRDefault="00E77427" w:rsidP="00E77427">
            <w:pPr>
              <w:suppressLineNumbers/>
            </w:pPr>
            <w:r w:rsidRPr="0066638D">
              <w:rPr>
                <w:rFonts w:ascii="Arial" w:hAnsi="Arial" w:hint="cs"/>
                <w:b/>
                <w:bCs/>
                <w:sz w:val="26"/>
                <w:szCs w:val="26"/>
                <w:rtl/>
              </w:rPr>
              <w:t>ה</w:t>
            </w:r>
            <w:r w:rsidRPr="0066638D">
              <w:rPr>
                <w:rFonts w:ascii="Arial" w:hAnsi="Arial"/>
                <w:b/>
                <w:bCs/>
                <w:sz w:val="26"/>
                <w:szCs w:val="26"/>
                <w:rtl/>
              </w:rPr>
              <w:t>מאשימה</w:t>
            </w:r>
          </w:p>
          <w:p w14:paraId="700A12F7" w14:textId="77777777" w:rsidR="00E77427" w:rsidRPr="0066638D" w:rsidRDefault="00E77427" w:rsidP="00AF5A3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D867BCD" w14:textId="77777777" w:rsidR="00E77427" w:rsidRPr="0066638D" w:rsidRDefault="00E77427" w:rsidP="00E77427">
            <w:pPr>
              <w:suppressLineNumbers/>
            </w:pPr>
            <w:r w:rsidRPr="0066638D">
              <w:rPr>
                <w:rFonts w:ascii="Arial" w:hAnsi="Arial"/>
                <w:b/>
                <w:bCs/>
                <w:sz w:val="26"/>
                <w:szCs w:val="26"/>
                <w:rtl/>
              </w:rPr>
              <w:t>מדינת ישראל</w:t>
            </w:r>
            <w:r w:rsidRPr="0066638D">
              <w:rPr>
                <w:rFonts w:ascii="Arial" w:hAnsi="Arial" w:hint="cs"/>
                <w:b/>
                <w:bCs/>
                <w:sz w:val="26"/>
                <w:szCs w:val="26"/>
                <w:rtl/>
              </w:rPr>
              <w:t xml:space="preserve"> </w:t>
            </w:r>
          </w:p>
          <w:p w14:paraId="3B483ADE" w14:textId="77777777" w:rsidR="00E77427" w:rsidRPr="0066638D" w:rsidRDefault="00E77427" w:rsidP="00AF5A3E">
            <w:pPr>
              <w:rPr>
                <w:rFonts w:ascii="David" w:hAnsi="David"/>
                <w:sz w:val="26"/>
                <w:szCs w:val="26"/>
              </w:rPr>
            </w:pPr>
          </w:p>
        </w:tc>
      </w:tr>
      <w:bookmarkEnd w:id="0"/>
      <w:tr w:rsidR="00E77427" w:rsidRPr="0066638D" w14:paraId="5D198F6D" w14:textId="77777777" w:rsidTr="00E412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D05216" w14:textId="77777777" w:rsidR="00E77427" w:rsidRPr="0066638D" w:rsidRDefault="00E77427" w:rsidP="00E77427">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AEA10B9" w14:textId="77777777" w:rsidR="00E77427" w:rsidRPr="0066638D" w:rsidRDefault="00E77427" w:rsidP="00E77427">
            <w:pPr>
              <w:jc w:val="center"/>
              <w:rPr>
                <w:rFonts w:ascii="David" w:hAnsi="David"/>
                <w:b/>
                <w:bCs/>
                <w:sz w:val="26"/>
                <w:szCs w:val="26"/>
                <w:rtl/>
              </w:rPr>
            </w:pPr>
          </w:p>
          <w:p w14:paraId="3090776E" w14:textId="77777777" w:rsidR="00E77427" w:rsidRPr="0066638D" w:rsidRDefault="00E77427" w:rsidP="00E77427">
            <w:pPr>
              <w:jc w:val="center"/>
              <w:rPr>
                <w:rFonts w:ascii="David" w:hAnsi="David"/>
                <w:b/>
                <w:bCs/>
                <w:sz w:val="26"/>
                <w:szCs w:val="26"/>
                <w:rtl/>
              </w:rPr>
            </w:pPr>
            <w:r w:rsidRPr="0066638D">
              <w:rPr>
                <w:rFonts w:ascii="David" w:hAnsi="David"/>
                <w:b/>
                <w:bCs/>
                <w:sz w:val="26"/>
                <w:szCs w:val="26"/>
                <w:rtl/>
              </w:rPr>
              <w:t>נגד</w:t>
            </w:r>
          </w:p>
          <w:p w14:paraId="314271EE" w14:textId="77777777" w:rsidR="00E77427" w:rsidRPr="0066638D" w:rsidRDefault="00E77427" w:rsidP="00E77427">
            <w:pPr>
              <w:jc w:val="both"/>
              <w:rPr>
                <w:rFonts w:ascii="David" w:hAnsi="David"/>
                <w:sz w:val="26"/>
                <w:szCs w:val="26"/>
              </w:rPr>
            </w:pPr>
          </w:p>
        </w:tc>
      </w:tr>
      <w:tr w:rsidR="00E77427" w:rsidRPr="0066638D" w14:paraId="0A0B8447" w14:textId="77777777" w:rsidTr="00E412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8A02BE1" w14:textId="77777777" w:rsidR="00E77427" w:rsidRPr="0066638D" w:rsidRDefault="00E77427" w:rsidP="00AF5A3E">
            <w:pPr>
              <w:rPr>
                <w:rFonts w:ascii="David" w:hAnsi="David"/>
                <w:sz w:val="26"/>
                <w:szCs w:val="26"/>
                <w:rtl/>
              </w:rPr>
            </w:pPr>
          </w:p>
        </w:tc>
        <w:tc>
          <w:tcPr>
            <w:tcW w:w="3219" w:type="dxa"/>
            <w:tcBorders>
              <w:top w:val="nil"/>
              <w:left w:val="nil"/>
              <w:bottom w:val="nil"/>
              <w:right w:val="nil"/>
            </w:tcBorders>
            <w:shd w:val="clear" w:color="auto" w:fill="auto"/>
          </w:tcPr>
          <w:p w14:paraId="73C02410" w14:textId="77777777" w:rsidR="00E77427" w:rsidRPr="0066638D" w:rsidRDefault="00E77427" w:rsidP="00AF5A3E">
            <w:pPr>
              <w:rPr>
                <w:rFonts w:ascii="Arial" w:hAnsi="Arial"/>
                <w:b/>
                <w:bCs/>
                <w:sz w:val="26"/>
                <w:szCs w:val="26"/>
                <w:rtl/>
              </w:rPr>
            </w:pPr>
            <w:r w:rsidRPr="0066638D">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2D346509" w14:textId="77777777" w:rsidR="00E77427" w:rsidRPr="0066638D" w:rsidRDefault="00E77427" w:rsidP="00AF5A3E">
            <w:pPr>
              <w:rPr>
                <w:rFonts w:ascii="David" w:hAnsi="David"/>
                <w:sz w:val="26"/>
                <w:szCs w:val="26"/>
              </w:rPr>
            </w:pPr>
          </w:p>
          <w:p w14:paraId="4E14E169" w14:textId="77777777" w:rsidR="00E77427" w:rsidRPr="0066638D" w:rsidRDefault="00E77427" w:rsidP="00E77427">
            <w:pPr>
              <w:suppressLineNumbers/>
            </w:pPr>
            <w:r w:rsidRPr="0066638D">
              <w:rPr>
                <w:rFonts w:ascii="Arial" w:hAnsi="Arial"/>
                <w:b/>
                <w:bCs/>
                <w:sz w:val="26"/>
                <w:szCs w:val="26"/>
                <w:rtl/>
              </w:rPr>
              <w:t>1. אליושה בן שלום (עציר)</w:t>
            </w:r>
            <w:r w:rsidRPr="0066638D">
              <w:rPr>
                <w:rFonts w:ascii="Arial" w:hAnsi="Arial" w:hint="cs"/>
                <w:b/>
                <w:bCs/>
                <w:sz w:val="26"/>
                <w:szCs w:val="26"/>
                <w:rtl/>
              </w:rPr>
              <w:t xml:space="preserve"> </w:t>
            </w:r>
          </w:p>
          <w:p w14:paraId="12185C81" w14:textId="77777777" w:rsidR="00E77427" w:rsidRPr="0066638D" w:rsidRDefault="00E77427" w:rsidP="00E77427">
            <w:pPr>
              <w:suppressLineNumbers/>
            </w:pPr>
            <w:r w:rsidRPr="0066638D">
              <w:rPr>
                <w:rFonts w:ascii="Arial" w:hAnsi="Arial"/>
                <w:b/>
                <w:bCs/>
                <w:sz w:val="26"/>
                <w:szCs w:val="26"/>
                <w:rtl/>
              </w:rPr>
              <w:t>2. משה מוסא יוסיפוב חסנין (עציר)</w:t>
            </w:r>
            <w:r w:rsidRPr="0066638D">
              <w:rPr>
                <w:rFonts w:ascii="Arial" w:hAnsi="Arial" w:hint="cs"/>
                <w:b/>
                <w:bCs/>
                <w:sz w:val="26"/>
                <w:szCs w:val="26"/>
                <w:rtl/>
              </w:rPr>
              <w:t xml:space="preserve"> </w:t>
            </w:r>
          </w:p>
          <w:p w14:paraId="4BA16ECB" w14:textId="77777777" w:rsidR="00E77427" w:rsidRPr="0066638D" w:rsidRDefault="00E77427" w:rsidP="00E77427">
            <w:pPr>
              <w:suppressLineNumbers/>
              <w:rPr>
                <w:rFonts w:ascii="Arial" w:hAnsi="Arial"/>
                <w:b/>
                <w:bCs/>
                <w:sz w:val="26"/>
                <w:szCs w:val="26"/>
                <w:rtl/>
              </w:rPr>
            </w:pPr>
            <w:r w:rsidRPr="0066638D">
              <w:rPr>
                <w:rFonts w:ascii="Arial" w:hAnsi="Arial"/>
                <w:b/>
                <w:bCs/>
                <w:sz w:val="26"/>
                <w:szCs w:val="26"/>
                <w:rtl/>
              </w:rPr>
              <w:t>3. דניאל אברמוב (עציר)</w:t>
            </w:r>
            <w:r w:rsidRPr="0066638D">
              <w:rPr>
                <w:rFonts w:ascii="Arial" w:hAnsi="Arial" w:hint="cs"/>
                <w:b/>
                <w:bCs/>
                <w:sz w:val="26"/>
                <w:szCs w:val="26"/>
                <w:rtl/>
              </w:rPr>
              <w:t xml:space="preserve"> </w:t>
            </w:r>
          </w:p>
          <w:p w14:paraId="0B2448DA" w14:textId="77777777" w:rsidR="00E77427" w:rsidRPr="0066638D" w:rsidRDefault="00E77427" w:rsidP="00E77427">
            <w:pPr>
              <w:suppressLineNumbers/>
            </w:pPr>
            <w:r w:rsidRPr="0066638D">
              <w:rPr>
                <w:rFonts w:ascii="Arial" w:hAnsi="Arial"/>
                <w:b/>
                <w:bCs/>
                <w:sz w:val="26"/>
                <w:szCs w:val="26"/>
                <w:rtl/>
              </w:rPr>
              <w:t>4. לירוי דהן (עציר)</w:t>
            </w:r>
            <w:r w:rsidRPr="0066638D">
              <w:rPr>
                <w:rFonts w:ascii="Arial" w:hAnsi="Arial" w:hint="cs"/>
                <w:b/>
                <w:bCs/>
                <w:sz w:val="26"/>
                <w:szCs w:val="26"/>
                <w:rtl/>
              </w:rPr>
              <w:t xml:space="preserve"> </w:t>
            </w:r>
          </w:p>
        </w:tc>
      </w:tr>
    </w:tbl>
    <w:p w14:paraId="76DE4A4B" w14:textId="77777777" w:rsidR="0066638D" w:rsidRPr="0066638D" w:rsidRDefault="0066638D" w:rsidP="0066638D">
      <w:pPr>
        <w:spacing w:before="120" w:after="120" w:line="240" w:lineRule="exact"/>
        <w:ind w:left="283" w:hanging="283"/>
        <w:jc w:val="both"/>
        <w:rPr>
          <w:rFonts w:ascii="FrankRuehl" w:hAnsi="FrankRuehl" w:cs="FrankRuehl"/>
          <w:rtl/>
        </w:rPr>
      </w:pPr>
    </w:p>
    <w:p w14:paraId="48D5096B" w14:textId="77777777" w:rsidR="0066638D" w:rsidRPr="0066638D" w:rsidRDefault="0066638D" w:rsidP="0066638D">
      <w:pPr>
        <w:rPr>
          <w:rtl/>
        </w:rPr>
      </w:pPr>
    </w:p>
    <w:p w14:paraId="2FD7368C" w14:textId="77777777" w:rsidR="00E41233" w:rsidRPr="00E41233" w:rsidRDefault="00E41233" w:rsidP="00E41233">
      <w:pPr>
        <w:spacing w:before="120" w:after="120" w:line="240" w:lineRule="exact"/>
        <w:ind w:left="283" w:hanging="283"/>
        <w:jc w:val="both"/>
        <w:rPr>
          <w:rFonts w:ascii="FrankRuehl" w:hAnsi="FrankRuehl" w:cs="FrankRuehl"/>
          <w:rtl/>
        </w:rPr>
      </w:pPr>
      <w:bookmarkStart w:id="2" w:name="LawTable"/>
      <w:bookmarkEnd w:id="2"/>
    </w:p>
    <w:p w14:paraId="6E54692E" w14:textId="77777777" w:rsidR="00E41233" w:rsidRPr="00E41233" w:rsidRDefault="00E41233" w:rsidP="00E41233">
      <w:pPr>
        <w:spacing w:before="120" w:after="120" w:line="240" w:lineRule="exact"/>
        <w:ind w:left="283" w:hanging="283"/>
        <w:jc w:val="both"/>
        <w:rPr>
          <w:rFonts w:ascii="FrankRuehl" w:hAnsi="FrankRuehl" w:cs="FrankRuehl"/>
          <w:rtl/>
        </w:rPr>
      </w:pPr>
      <w:r w:rsidRPr="00E41233">
        <w:rPr>
          <w:rFonts w:ascii="FrankRuehl" w:hAnsi="FrankRuehl" w:cs="FrankRuehl"/>
          <w:rtl/>
        </w:rPr>
        <w:t xml:space="preserve">חקיקה שאוזכרה: </w:t>
      </w:r>
    </w:p>
    <w:p w14:paraId="3753FF20" w14:textId="77777777" w:rsidR="00E41233" w:rsidRPr="00E41233" w:rsidRDefault="00E41233" w:rsidP="00E41233">
      <w:pPr>
        <w:spacing w:before="120" w:after="120" w:line="240" w:lineRule="exact"/>
        <w:ind w:left="283" w:hanging="283"/>
        <w:jc w:val="both"/>
        <w:rPr>
          <w:rFonts w:ascii="FrankRuehl" w:hAnsi="FrankRuehl" w:cs="FrankRuehl"/>
          <w:color w:val="0000FF"/>
          <w:rtl/>
        </w:rPr>
      </w:pPr>
      <w:hyperlink r:id="rId7" w:history="1">
        <w:r w:rsidRPr="00E41233">
          <w:rPr>
            <w:rStyle w:val="Hyperlink"/>
            <w:rFonts w:ascii="FrankRuehl" w:hAnsi="FrankRuehl" w:cs="FrankRuehl"/>
            <w:u w:val="none"/>
            <w:rtl/>
          </w:rPr>
          <w:t>חוק העונשין, תשל"ז-1977</w:t>
        </w:r>
      </w:hyperlink>
      <w:r w:rsidRPr="00E41233">
        <w:rPr>
          <w:rFonts w:ascii="FrankRuehl" w:hAnsi="FrankRuehl" w:cs="FrankRuehl"/>
          <w:color w:val="0000FF"/>
          <w:rtl/>
        </w:rPr>
        <w:t xml:space="preserve">: סע'  </w:t>
      </w:r>
      <w:hyperlink r:id="rId8" w:history="1">
        <w:r w:rsidRPr="00E41233">
          <w:rPr>
            <w:rStyle w:val="Hyperlink"/>
            <w:rFonts w:ascii="FrankRuehl" w:hAnsi="FrankRuehl" w:cs="FrankRuehl"/>
            <w:u w:val="none"/>
          </w:rPr>
          <w:t>29</w:t>
        </w:r>
      </w:hyperlink>
      <w:r w:rsidRPr="00E41233">
        <w:rPr>
          <w:rFonts w:ascii="FrankRuehl" w:hAnsi="FrankRuehl" w:cs="FrankRuehl"/>
          <w:color w:val="0000FF"/>
          <w:rtl/>
        </w:rPr>
        <w:t xml:space="preserve">, </w:t>
      </w:r>
      <w:hyperlink r:id="rId9" w:history="1">
        <w:r w:rsidRPr="00E41233">
          <w:rPr>
            <w:rStyle w:val="Hyperlink"/>
            <w:rFonts w:ascii="FrankRuehl" w:hAnsi="FrankRuehl" w:cs="FrankRuehl"/>
            <w:u w:val="none"/>
          </w:rPr>
          <w:t>31</w:t>
        </w:r>
      </w:hyperlink>
      <w:r w:rsidRPr="00E41233">
        <w:rPr>
          <w:rFonts w:ascii="FrankRuehl" w:hAnsi="FrankRuehl" w:cs="FrankRuehl"/>
          <w:color w:val="0000FF"/>
          <w:rtl/>
        </w:rPr>
        <w:t xml:space="preserve">, </w:t>
      </w:r>
      <w:hyperlink r:id="rId10" w:history="1">
        <w:r w:rsidRPr="00E41233">
          <w:rPr>
            <w:rStyle w:val="Hyperlink"/>
            <w:rFonts w:ascii="FrankRuehl" w:hAnsi="FrankRuehl" w:cs="FrankRuehl"/>
            <w:u w:val="none"/>
          </w:rPr>
          <w:t>40</w:t>
        </w:r>
        <w:r w:rsidRPr="00E41233">
          <w:rPr>
            <w:rStyle w:val="Hyperlink"/>
            <w:rFonts w:ascii="FrankRuehl" w:hAnsi="FrankRuehl" w:cs="FrankRuehl"/>
            <w:u w:val="none"/>
            <w:rtl/>
          </w:rPr>
          <w:t>ז</w:t>
        </w:r>
      </w:hyperlink>
      <w:r w:rsidRPr="00E41233">
        <w:rPr>
          <w:rFonts w:ascii="FrankRuehl" w:hAnsi="FrankRuehl" w:cs="FrankRuehl"/>
          <w:color w:val="0000FF"/>
          <w:rtl/>
        </w:rPr>
        <w:t xml:space="preserve">, </w:t>
      </w:r>
      <w:hyperlink r:id="rId11" w:history="1">
        <w:r w:rsidRPr="00E41233">
          <w:rPr>
            <w:rStyle w:val="Hyperlink"/>
            <w:rFonts w:ascii="FrankRuehl" w:hAnsi="FrankRuehl" w:cs="FrankRuehl"/>
            <w:u w:val="none"/>
          </w:rPr>
          <w:t>40</w:t>
        </w:r>
        <w:r w:rsidRPr="00E41233">
          <w:rPr>
            <w:rStyle w:val="Hyperlink"/>
            <w:rFonts w:ascii="FrankRuehl" w:hAnsi="FrankRuehl" w:cs="FrankRuehl"/>
            <w:u w:val="none"/>
            <w:rtl/>
          </w:rPr>
          <w:t>ט</w:t>
        </w:r>
      </w:hyperlink>
      <w:r w:rsidRPr="00E41233">
        <w:rPr>
          <w:rFonts w:ascii="FrankRuehl" w:hAnsi="FrankRuehl" w:cs="FrankRuehl"/>
          <w:color w:val="0000FF"/>
          <w:rtl/>
        </w:rPr>
        <w:t xml:space="preserve">, </w:t>
      </w:r>
      <w:hyperlink r:id="rId12" w:history="1">
        <w:r w:rsidRPr="00E41233">
          <w:rPr>
            <w:rStyle w:val="Hyperlink"/>
            <w:rFonts w:ascii="FrankRuehl" w:hAnsi="FrankRuehl" w:cs="FrankRuehl"/>
            <w:u w:val="none"/>
          </w:rPr>
          <w:t>144</w:t>
        </w:r>
      </w:hyperlink>
      <w:r w:rsidRPr="00E41233">
        <w:rPr>
          <w:rFonts w:ascii="FrankRuehl" w:hAnsi="FrankRuehl" w:cs="FrankRuehl"/>
          <w:color w:val="0000FF"/>
          <w:rtl/>
        </w:rPr>
        <w:t xml:space="preserve">, </w:t>
      </w:r>
      <w:hyperlink r:id="rId13" w:history="1">
        <w:r w:rsidRPr="00E41233">
          <w:rPr>
            <w:rStyle w:val="Hyperlink"/>
            <w:rFonts w:ascii="FrankRuehl" w:hAnsi="FrankRuehl" w:cs="FrankRuehl"/>
            <w:u w:val="none"/>
          </w:rPr>
          <w:t>144</w:t>
        </w:r>
      </w:hyperlink>
      <w:r w:rsidRPr="00E41233">
        <w:rPr>
          <w:rFonts w:ascii="FrankRuehl" w:hAnsi="FrankRuehl" w:cs="FrankRuehl"/>
          <w:color w:val="0000FF"/>
          <w:rtl/>
        </w:rPr>
        <w:t xml:space="preserve">(א), </w:t>
      </w:r>
      <w:hyperlink r:id="rId14" w:history="1">
        <w:r w:rsidRPr="00E41233">
          <w:rPr>
            <w:rStyle w:val="Hyperlink"/>
            <w:rFonts w:ascii="FrankRuehl" w:hAnsi="FrankRuehl" w:cs="FrankRuehl"/>
            <w:u w:val="none"/>
          </w:rPr>
          <w:t>144</w:t>
        </w:r>
      </w:hyperlink>
      <w:r w:rsidRPr="00E41233">
        <w:rPr>
          <w:rFonts w:ascii="FrankRuehl" w:hAnsi="FrankRuehl" w:cs="FrankRuehl"/>
          <w:color w:val="0000FF"/>
          <w:rtl/>
        </w:rPr>
        <w:t xml:space="preserve">(ב), </w:t>
      </w:r>
      <w:hyperlink r:id="rId15" w:history="1">
        <w:r w:rsidRPr="00E41233">
          <w:rPr>
            <w:rStyle w:val="Hyperlink"/>
            <w:rFonts w:ascii="FrankRuehl" w:hAnsi="FrankRuehl" w:cs="FrankRuehl"/>
            <w:u w:val="none"/>
          </w:rPr>
          <w:t>144</w:t>
        </w:r>
      </w:hyperlink>
      <w:r w:rsidRPr="00E41233">
        <w:rPr>
          <w:rFonts w:ascii="FrankRuehl" w:hAnsi="FrankRuehl" w:cs="FrankRuehl"/>
          <w:color w:val="0000FF"/>
          <w:rtl/>
        </w:rPr>
        <w:t xml:space="preserve">(ז), </w:t>
      </w:r>
      <w:hyperlink r:id="rId16" w:history="1">
        <w:r w:rsidRPr="00E41233">
          <w:rPr>
            <w:rStyle w:val="Hyperlink"/>
            <w:rFonts w:ascii="FrankRuehl" w:hAnsi="FrankRuehl" w:cs="FrankRuehl"/>
            <w:u w:val="none"/>
          </w:rPr>
          <w:t>329</w:t>
        </w:r>
      </w:hyperlink>
      <w:r w:rsidRPr="00E41233">
        <w:rPr>
          <w:rFonts w:ascii="FrankRuehl" w:hAnsi="FrankRuehl" w:cs="FrankRuehl"/>
          <w:color w:val="0000FF"/>
          <w:rtl/>
        </w:rPr>
        <w:t xml:space="preserve">(א)(1), </w:t>
      </w:r>
      <w:hyperlink r:id="rId17" w:history="1">
        <w:r w:rsidRPr="00E41233">
          <w:rPr>
            <w:rStyle w:val="Hyperlink"/>
            <w:rFonts w:ascii="FrankRuehl" w:hAnsi="FrankRuehl" w:cs="FrankRuehl"/>
            <w:u w:val="none"/>
          </w:rPr>
          <w:t>384</w:t>
        </w:r>
      </w:hyperlink>
      <w:r w:rsidRPr="00E41233">
        <w:rPr>
          <w:rFonts w:ascii="FrankRuehl" w:hAnsi="FrankRuehl" w:cs="FrankRuehl"/>
          <w:color w:val="0000FF"/>
          <w:rtl/>
        </w:rPr>
        <w:t xml:space="preserve">, </w:t>
      </w:r>
      <w:hyperlink r:id="rId18" w:history="1">
        <w:r w:rsidRPr="00E41233">
          <w:rPr>
            <w:rStyle w:val="Hyperlink"/>
            <w:rFonts w:ascii="FrankRuehl" w:hAnsi="FrankRuehl" w:cs="FrankRuehl"/>
            <w:u w:val="none"/>
          </w:rPr>
          <w:t>40</w:t>
        </w:r>
        <w:r w:rsidRPr="00E41233">
          <w:rPr>
            <w:rStyle w:val="Hyperlink"/>
            <w:rFonts w:ascii="FrankRuehl" w:hAnsi="FrankRuehl" w:cs="FrankRuehl"/>
            <w:u w:val="none"/>
            <w:rtl/>
          </w:rPr>
          <w:t>יג</w:t>
        </w:r>
      </w:hyperlink>
      <w:r w:rsidRPr="00E41233">
        <w:rPr>
          <w:rFonts w:ascii="FrankRuehl" w:hAnsi="FrankRuehl" w:cs="FrankRuehl"/>
          <w:color w:val="0000FF"/>
          <w:rtl/>
        </w:rPr>
        <w:t xml:space="preserve">(א), </w:t>
      </w:r>
      <w:hyperlink r:id="rId19" w:history="1">
        <w:r w:rsidRPr="00E41233">
          <w:rPr>
            <w:rStyle w:val="Hyperlink"/>
            <w:rFonts w:ascii="FrankRuehl" w:hAnsi="FrankRuehl" w:cs="FrankRuehl"/>
            <w:u w:val="none"/>
          </w:rPr>
          <w:t>40</w:t>
        </w:r>
        <w:r w:rsidRPr="00E41233">
          <w:rPr>
            <w:rStyle w:val="Hyperlink"/>
            <w:rFonts w:ascii="FrankRuehl" w:hAnsi="FrankRuehl" w:cs="FrankRuehl"/>
            <w:u w:val="none"/>
            <w:rtl/>
          </w:rPr>
          <w:t>יג</w:t>
        </w:r>
      </w:hyperlink>
      <w:r w:rsidRPr="00E41233">
        <w:rPr>
          <w:rFonts w:ascii="FrankRuehl" w:hAnsi="FrankRuehl" w:cs="FrankRuehl"/>
          <w:color w:val="0000FF"/>
          <w:rtl/>
        </w:rPr>
        <w:t xml:space="preserve">(ג), </w:t>
      </w:r>
      <w:hyperlink r:id="rId20" w:history="1">
        <w:r w:rsidRPr="00E41233">
          <w:rPr>
            <w:rStyle w:val="Hyperlink"/>
            <w:rFonts w:ascii="FrankRuehl" w:hAnsi="FrankRuehl" w:cs="FrankRuehl"/>
            <w:u w:val="none"/>
          </w:rPr>
          <w:t>454</w:t>
        </w:r>
      </w:hyperlink>
    </w:p>
    <w:p w14:paraId="2C6F3A61" w14:textId="77777777" w:rsidR="00E41233" w:rsidRPr="00E41233" w:rsidRDefault="00E41233" w:rsidP="00E41233">
      <w:pPr>
        <w:spacing w:before="120" w:after="120" w:line="240" w:lineRule="exact"/>
        <w:ind w:left="283" w:hanging="283"/>
        <w:jc w:val="both"/>
        <w:rPr>
          <w:rFonts w:ascii="FrankRuehl" w:hAnsi="FrankRuehl" w:cs="FrankRuehl"/>
          <w:color w:val="0000FF"/>
          <w:rtl/>
        </w:rPr>
      </w:pPr>
      <w:hyperlink r:id="rId21" w:history="1">
        <w:r w:rsidRPr="00E41233">
          <w:rPr>
            <w:rStyle w:val="Hyperlink"/>
            <w:rFonts w:ascii="FrankRuehl" w:hAnsi="FrankRuehl" w:cs="FrankRuehl"/>
            <w:u w:val="none"/>
            <w:rtl/>
          </w:rPr>
          <w:t>פקודת התעבורה [נוסח חדש</w:t>
        </w:r>
        <w:r w:rsidRPr="00E41233">
          <w:rPr>
            <w:rStyle w:val="Hyperlink"/>
            <w:rFonts w:ascii="FrankRuehl" w:hAnsi="FrankRuehl" w:cs="FrankRuehl"/>
            <w:u w:val="none"/>
          </w:rPr>
          <w:t>]</w:t>
        </w:r>
      </w:hyperlink>
      <w:r w:rsidRPr="00E41233">
        <w:rPr>
          <w:rFonts w:ascii="FrankRuehl" w:hAnsi="FrankRuehl" w:cs="FrankRuehl"/>
          <w:color w:val="0000FF"/>
          <w:rtl/>
        </w:rPr>
        <w:t xml:space="preserve">: סע'  </w:t>
      </w:r>
      <w:hyperlink r:id="rId22" w:history="1">
        <w:r w:rsidRPr="00E41233">
          <w:rPr>
            <w:rStyle w:val="Hyperlink"/>
            <w:rFonts w:ascii="FrankRuehl" w:hAnsi="FrankRuehl" w:cs="FrankRuehl"/>
            <w:u w:val="none"/>
          </w:rPr>
          <w:t>67</w:t>
        </w:r>
      </w:hyperlink>
    </w:p>
    <w:p w14:paraId="421F6737" w14:textId="77777777" w:rsidR="0066638D" w:rsidRDefault="0066638D" w:rsidP="00E41233">
      <w:pPr>
        <w:rPr>
          <w:rFonts w:hint="cs"/>
          <w:rtl/>
        </w:rPr>
      </w:pPr>
      <w:bookmarkStart w:id="3" w:name="LawTable_End"/>
      <w:bookmarkEnd w:id="3"/>
    </w:p>
    <w:p w14:paraId="49C789DD" w14:textId="77777777" w:rsidR="00E41233" w:rsidRDefault="00E41233" w:rsidP="00E41233">
      <w:pPr>
        <w:rPr>
          <w:rFonts w:hint="cs"/>
          <w:rtl/>
        </w:rPr>
      </w:pPr>
    </w:p>
    <w:p w14:paraId="0700B7CF" w14:textId="77777777" w:rsidR="00E41233" w:rsidRDefault="00E41233" w:rsidP="00E41233">
      <w:pPr>
        <w:rPr>
          <w:rFonts w:hint="cs"/>
          <w:rtl/>
        </w:rPr>
      </w:pPr>
    </w:p>
    <w:p w14:paraId="41982F7B" w14:textId="77777777" w:rsidR="00E41233" w:rsidRPr="00E41233" w:rsidRDefault="00E41233" w:rsidP="00E41233">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7427" w:rsidRPr="00346C4A" w14:paraId="016ADAA1" w14:textId="77777777" w:rsidTr="00E77427">
        <w:trPr>
          <w:trHeight w:val="355"/>
          <w:jc w:val="center"/>
        </w:trPr>
        <w:tc>
          <w:tcPr>
            <w:tcW w:w="8820" w:type="dxa"/>
            <w:tcBorders>
              <w:top w:val="nil"/>
              <w:left w:val="nil"/>
              <w:bottom w:val="nil"/>
              <w:right w:val="nil"/>
            </w:tcBorders>
            <w:shd w:val="clear" w:color="auto" w:fill="auto"/>
          </w:tcPr>
          <w:p w14:paraId="06624CC4" w14:textId="77777777" w:rsidR="0066638D" w:rsidRPr="0066638D" w:rsidRDefault="0066638D" w:rsidP="0066638D">
            <w:pPr>
              <w:jc w:val="center"/>
              <w:rPr>
                <w:rFonts w:ascii="David" w:hAnsi="David"/>
                <w:b/>
                <w:bCs/>
                <w:sz w:val="32"/>
                <w:szCs w:val="32"/>
                <w:rtl/>
              </w:rPr>
            </w:pPr>
            <w:bookmarkStart w:id="4" w:name="PsakDin" w:colFirst="0" w:colLast="0"/>
            <w:r w:rsidRPr="0066638D">
              <w:rPr>
                <w:rFonts w:ascii="David" w:hAnsi="David"/>
                <w:b/>
                <w:bCs/>
                <w:sz w:val="32"/>
                <w:szCs w:val="32"/>
                <w:rtl/>
              </w:rPr>
              <w:t>גזר דין</w:t>
            </w:r>
          </w:p>
          <w:p w14:paraId="0427AED5" w14:textId="77777777" w:rsidR="00E77427" w:rsidRPr="0066638D" w:rsidRDefault="00E77427" w:rsidP="0066638D">
            <w:pPr>
              <w:jc w:val="center"/>
              <w:rPr>
                <w:rFonts w:ascii="David" w:hAnsi="David"/>
                <w:bCs/>
                <w:sz w:val="32"/>
                <w:szCs w:val="32"/>
                <w:rtl/>
              </w:rPr>
            </w:pPr>
          </w:p>
        </w:tc>
      </w:tr>
      <w:bookmarkEnd w:id="4"/>
    </w:tbl>
    <w:p w14:paraId="7B51FD45" w14:textId="77777777" w:rsidR="00E77427" w:rsidRPr="000F2247" w:rsidRDefault="00E77427" w:rsidP="00E77427">
      <w:pPr>
        <w:rPr>
          <w:rFonts w:ascii="Arial" w:hAnsi="Arial"/>
          <w:b/>
          <w:bCs/>
          <w:sz w:val="26"/>
          <w:szCs w:val="26"/>
          <w:rtl/>
        </w:rPr>
      </w:pPr>
    </w:p>
    <w:p w14:paraId="136E3569" w14:textId="77777777" w:rsidR="00E77427" w:rsidRPr="001F327E" w:rsidRDefault="00E77427" w:rsidP="00E77427">
      <w:pPr>
        <w:spacing w:line="360" w:lineRule="auto"/>
        <w:jc w:val="both"/>
        <w:rPr>
          <w:rFonts w:ascii="David" w:eastAsia="Calibri" w:hAnsi="David"/>
          <w:b/>
          <w:bCs/>
          <w:u w:val="single"/>
        </w:rPr>
      </w:pPr>
      <w:r w:rsidRPr="001F327E">
        <w:rPr>
          <w:rFonts w:ascii="David" w:eastAsia="Calibri" w:hAnsi="David"/>
          <w:b/>
          <w:bCs/>
          <w:u w:val="single"/>
          <w:rtl/>
        </w:rPr>
        <w:t>כללי</w:t>
      </w:r>
    </w:p>
    <w:p w14:paraId="0603A709" w14:textId="77777777" w:rsidR="00E77427" w:rsidRPr="001F327E" w:rsidRDefault="00E77427" w:rsidP="00E77427">
      <w:pPr>
        <w:spacing w:line="360" w:lineRule="auto"/>
        <w:jc w:val="both"/>
        <w:rPr>
          <w:rFonts w:ascii="David" w:eastAsia="Calibri" w:hAnsi="David"/>
          <w:rtl/>
        </w:rPr>
      </w:pPr>
      <w:bookmarkStart w:id="5" w:name="ABSTRACT_START"/>
      <w:bookmarkEnd w:id="5"/>
      <w:r w:rsidRPr="001F327E">
        <w:rPr>
          <w:rFonts w:ascii="David" w:eastAsia="Calibri" w:hAnsi="David"/>
          <w:rtl/>
        </w:rPr>
        <w:t xml:space="preserve">הנאשמים, </w:t>
      </w:r>
      <w:r w:rsidRPr="001F327E">
        <w:rPr>
          <w:rFonts w:ascii="David" w:eastAsia="Calibri" w:hAnsi="David"/>
          <w:b/>
          <w:bCs/>
          <w:rtl/>
        </w:rPr>
        <w:t>אליושה בן שלום</w:t>
      </w:r>
      <w:r w:rsidRPr="001F327E">
        <w:rPr>
          <w:rFonts w:ascii="David" w:eastAsia="Calibri" w:hAnsi="David"/>
          <w:rtl/>
        </w:rPr>
        <w:t xml:space="preserve"> (להלן: "הנאשם 1"), </w:t>
      </w:r>
      <w:r w:rsidRPr="001F327E">
        <w:rPr>
          <w:rFonts w:ascii="David" w:eastAsia="Calibri" w:hAnsi="David"/>
          <w:b/>
          <w:bCs/>
          <w:rtl/>
        </w:rPr>
        <w:t>משה מוסא יוסיפוב חסנין</w:t>
      </w:r>
      <w:r w:rsidRPr="001F327E">
        <w:rPr>
          <w:rFonts w:ascii="David" w:eastAsia="Calibri" w:hAnsi="David"/>
          <w:rtl/>
        </w:rPr>
        <w:t xml:space="preserve">  (להלן: "הנאשם 2") </w:t>
      </w:r>
      <w:r w:rsidRPr="001F327E">
        <w:rPr>
          <w:rFonts w:ascii="David" w:eastAsia="Calibri" w:hAnsi="David"/>
          <w:b/>
          <w:bCs/>
          <w:rtl/>
        </w:rPr>
        <w:t>דניאל אברמוב</w:t>
      </w:r>
      <w:r w:rsidRPr="001F327E">
        <w:rPr>
          <w:rFonts w:ascii="David" w:eastAsia="Calibri" w:hAnsi="David"/>
          <w:rtl/>
        </w:rPr>
        <w:t xml:space="preserve">  (להלן: "הנאשם 3")</w:t>
      </w:r>
      <w:r w:rsidRPr="001F327E">
        <w:rPr>
          <w:rFonts w:ascii="David" w:eastAsia="Calibri" w:hAnsi="David"/>
        </w:rPr>
        <w:t xml:space="preserve"> </w:t>
      </w:r>
      <w:r w:rsidRPr="001F327E">
        <w:rPr>
          <w:rFonts w:ascii="David" w:eastAsia="Calibri" w:hAnsi="David"/>
          <w:b/>
          <w:bCs/>
          <w:rtl/>
        </w:rPr>
        <w:t>ולירוי דהן</w:t>
      </w:r>
      <w:r w:rsidRPr="001F327E">
        <w:rPr>
          <w:rFonts w:ascii="David" w:eastAsia="Calibri" w:hAnsi="David"/>
          <w:rtl/>
        </w:rPr>
        <w:t xml:space="preserve"> (להלן: "הנאשם 4"), הורשעו בהתאם להודאתם, במסגרתו של הסדר טיעון, בעבירות המפורטות להלן -  </w:t>
      </w:r>
    </w:p>
    <w:p w14:paraId="552BA5FC" w14:textId="77777777" w:rsidR="00E77427" w:rsidRPr="001F327E" w:rsidRDefault="00E77427" w:rsidP="00E77427">
      <w:pPr>
        <w:spacing w:line="360" w:lineRule="auto"/>
        <w:rPr>
          <w:rFonts w:ascii="David" w:eastAsia="Calibri" w:hAnsi="David"/>
          <w:b/>
          <w:bCs/>
          <w:u w:val="single"/>
          <w:rtl/>
        </w:rPr>
      </w:pPr>
    </w:p>
    <w:p w14:paraId="068BAAB6" w14:textId="77777777" w:rsidR="00E77427" w:rsidRPr="001F327E" w:rsidRDefault="00E77427" w:rsidP="00E77427">
      <w:pPr>
        <w:spacing w:line="360" w:lineRule="auto"/>
        <w:jc w:val="both"/>
        <w:rPr>
          <w:rFonts w:ascii="David" w:eastAsia="Calibri" w:hAnsi="David"/>
          <w:rtl/>
        </w:rPr>
      </w:pPr>
      <w:bookmarkStart w:id="6" w:name="ABSTRACT_END"/>
      <w:bookmarkEnd w:id="6"/>
      <w:r w:rsidRPr="001F327E">
        <w:rPr>
          <w:rFonts w:ascii="David" w:eastAsia="Calibri" w:hAnsi="David"/>
          <w:b/>
          <w:bCs/>
          <w:rtl/>
        </w:rPr>
        <w:t>חבלה בכוונה מחמירה</w:t>
      </w:r>
      <w:r w:rsidRPr="001F327E">
        <w:rPr>
          <w:rFonts w:ascii="David" w:eastAsia="Calibri" w:hAnsi="David"/>
          <w:rtl/>
        </w:rPr>
        <w:t xml:space="preserve">, לפי </w:t>
      </w:r>
      <w:hyperlink r:id="rId23" w:history="1">
        <w:r w:rsidR="00E41233" w:rsidRPr="00E41233">
          <w:rPr>
            <w:rStyle w:val="Hyperlink"/>
            <w:rFonts w:ascii="David" w:eastAsia="Calibri" w:hAnsi="David"/>
            <w:color w:val="0000FF"/>
            <w:rtl/>
          </w:rPr>
          <w:t>סעיפים 329(א)(1)</w:t>
        </w:r>
      </w:hyperlink>
      <w:r w:rsidRPr="001F327E">
        <w:rPr>
          <w:rFonts w:ascii="David" w:eastAsia="Calibri" w:hAnsi="David"/>
          <w:rtl/>
        </w:rPr>
        <w:t xml:space="preserve"> ו - </w:t>
      </w:r>
      <w:hyperlink r:id="rId24" w:history="1">
        <w:r w:rsidR="00E41233" w:rsidRPr="00E41233">
          <w:rPr>
            <w:rStyle w:val="Hyperlink"/>
            <w:rFonts w:ascii="David" w:eastAsia="Calibri" w:hAnsi="David"/>
            <w:color w:val="0000FF"/>
            <w:rtl/>
          </w:rPr>
          <w:t>29</w:t>
        </w:r>
      </w:hyperlink>
      <w:r w:rsidRPr="001F327E">
        <w:rPr>
          <w:rFonts w:ascii="David" w:eastAsia="Calibri" w:hAnsi="David"/>
          <w:rtl/>
        </w:rPr>
        <w:t xml:space="preserve"> ל</w:t>
      </w:r>
      <w:hyperlink r:id="rId25" w:history="1">
        <w:r w:rsidR="0066638D" w:rsidRPr="0066638D">
          <w:rPr>
            <w:rFonts w:ascii="David" w:eastAsia="Calibri" w:hAnsi="David"/>
            <w:color w:val="0000FF"/>
            <w:u w:val="single"/>
            <w:rtl/>
          </w:rPr>
          <w:t>חוק העונשין</w:t>
        </w:r>
      </w:hyperlink>
      <w:r w:rsidRPr="001F327E">
        <w:rPr>
          <w:rFonts w:ascii="David" w:eastAsia="Calibri" w:hAnsi="David"/>
          <w:rtl/>
        </w:rPr>
        <w:t xml:space="preserve"> (נאשמים 2, 3, ו- 4)</w:t>
      </w:r>
    </w:p>
    <w:p w14:paraId="3720CCC1"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b/>
          <w:bCs/>
          <w:rtl/>
        </w:rPr>
        <w:t>עבירות בנשק</w:t>
      </w:r>
      <w:r w:rsidRPr="001F327E">
        <w:rPr>
          <w:rFonts w:ascii="David" w:eastAsia="Calibri" w:hAnsi="David"/>
          <w:rtl/>
        </w:rPr>
        <w:t xml:space="preserve"> (החזקה, נשיאה והובלה) לפי </w:t>
      </w:r>
      <w:hyperlink r:id="rId26" w:history="1">
        <w:r w:rsidR="00E41233" w:rsidRPr="00E41233">
          <w:rPr>
            <w:rStyle w:val="Hyperlink"/>
            <w:rFonts w:ascii="David" w:eastAsia="Calibri" w:hAnsi="David"/>
            <w:color w:val="0000FF"/>
            <w:rtl/>
          </w:rPr>
          <w:t>סעיפים 144(א)</w:t>
        </w:r>
      </w:hyperlink>
      <w:r w:rsidRPr="001F327E">
        <w:rPr>
          <w:rFonts w:ascii="David" w:eastAsia="Calibri" w:hAnsi="David"/>
          <w:rtl/>
        </w:rPr>
        <w:t xml:space="preserve"> רישה ו - </w:t>
      </w:r>
      <w:hyperlink r:id="rId27" w:history="1">
        <w:r w:rsidR="00E41233" w:rsidRPr="00E41233">
          <w:rPr>
            <w:rStyle w:val="Hyperlink"/>
            <w:rFonts w:ascii="David" w:eastAsia="Calibri" w:hAnsi="David"/>
            <w:color w:val="0000FF"/>
            <w:rtl/>
          </w:rPr>
          <w:t>144(ב)</w:t>
        </w:r>
      </w:hyperlink>
      <w:r w:rsidRPr="001F327E">
        <w:rPr>
          <w:rFonts w:ascii="David" w:eastAsia="Calibri" w:hAnsi="David"/>
          <w:rtl/>
        </w:rPr>
        <w:t xml:space="preserve"> רישה בצירוף </w:t>
      </w:r>
      <w:hyperlink r:id="rId28" w:history="1">
        <w:r w:rsidR="00E41233" w:rsidRPr="00E41233">
          <w:rPr>
            <w:rStyle w:val="Hyperlink"/>
            <w:rFonts w:ascii="David" w:eastAsia="Calibri" w:hAnsi="David"/>
            <w:color w:val="0000FF"/>
            <w:rtl/>
          </w:rPr>
          <w:t>לסעיף 29</w:t>
        </w:r>
      </w:hyperlink>
      <w:r w:rsidRPr="001F327E">
        <w:rPr>
          <w:rFonts w:ascii="David" w:eastAsia="Calibri" w:hAnsi="David"/>
          <w:rtl/>
        </w:rPr>
        <w:t xml:space="preserve"> ל</w:t>
      </w:r>
      <w:hyperlink r:id="rId29" w:history="1">
        <w:r w:rsidR="0066638D" w:rsidRPr="0066638D">
          <w:rPr>
            <w:rFonts w:ascii="David" w:eastAsia="Calibri" w:hAnsi="David"/>
            <w:color w:val="0000FF"/>
            <w:u w:val="single"/>
            <w:rtl/>
          </w:rPr>
          <w:t>חוק העונשין</w:t>
        </w:r>
      </w:hyperlink>
      <w:r w:rsidRPr="001F327E">
        <w:rPr>
          <w:rFonts w:ascii="David" w:eastAsia="Calibri" w:hAnsi="David"/>
          <w:rtl/>
        </w:rPr>
        <w:t xml:space="preserve"> (נאשמים 2, 3, ו- 4). </w:t>
      </w:r>
    </w:p>
    <w:p w14:paraId="005BCA47"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b/>
          <w:bCs/>
          <w:rtl/>
        </w:rPr>
        <w:t>היזק בחומר נפיץ</w:t>
      </w:r>
      <w:r w:rsidRPr="001F327E">
        <w:rPr>
          <w:rFonts w:ascii="David" w:eastAsia="Calibri" w:hAnsi="David"/>
          <w:rtl/>
        </w:rPr>
        <w:t xml:space="preserve">  לפי </w:t>
      </w:r>
      <w:hyperlink r:id="rId30" w:history="1">
        <w:r w:rsidR="00E41233" w:rsidRPr="00E41233">
          <w:rPr>
            <w:rStyle w:val="Hyperlink"/>
            <w:rFonts w:ascii="David" w:eastAsia="Calibri" w:hAnsi="David"/>
            <w:color w:val="0000FF"/>
            <w:rtl/>
          </w:rPr>
          <w:t>סעיפים 454</w:t>
        </w:r>
      </w:hyperlink>
      <w:r w:rsidRPr="001F327E">
        <w:rPr>
          <w:rFonts w:ascii="David" w:eastAsia="Calibri" w:hAnsi="David"/>
          <w:rtl/>
        </w:rPr>
        <w:t xml:space="preserve"> ו- </w:t>
      </w:r>
      <w:hyperlink r:id="rId31" w:history="1">
        <w:r w:rsidR="00E41233" w:rsidRPr="00E41233">
          <w:rPr>
            <w:rStyle w:val="Hyperlink"/>
            <w:rFonts w:ascii="David" w:eastAsia="Calibri" w:hAnsi="David"/>
            <w:color w:val="0000FF"/>
            <w:rtl/>
          </w:rPr>
          <w:t>29</w:t>
        </w:r>
      </w:hyperlink>
      <w:r w:rsidRPr="001F327E">
        <w:rPr>
          <w:rFonts w:ascii="David" w:eastAsia="Calibri" w:hAnsi="David"/>
          <w:rtl/>
        </w:rPr>
        <w:t xml:space="preserve"> ל</w:t>
      </w:r>
      <w:hyperlink r:id="rId32" w:history="1">
        <w:r w:rsidR="0066638D" w:rsidRPr="0066638D">
          <w:rPr>
            <w:rFonts w:ascii="David" w:eastAsia="Calibri" w:hAnsi="David"/>
            <w:color w:val="0000FF"/>
            <w:u w:val="single"/>
            <w:rtl/>
          </w:rPr>
          <w:t>חוק העונשין</w:t>
        </w:r>
      </w:hyperlink>
      <w:r w:rsidRPr="001F327E">
        <w:rPr>
          <w:rFonts w:ascii="David" w:eastAsia="Calibri" w:hAnsi="David"/>
          <w:rtl/>
        </w:rPr>
        <w:t xml:space="preserve"> (נאשמים 2, 3, ו- 4).  </w:t>
      </w:r>
    </w:p>
    <w:p w14:paraId="5C6BC82E"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b/>
          <w:bCs/>
          <w:rtl/>
        </w:rPr>
        <w:t xml:space="preserve">סיוע להיזק בחומר נפיץ </w:t>
      </w:r>
      <w:r w:rsidRPr="001F327E">
        <w:rPr>
          <w:rFonts w:ascii="David" w:eastAsia="Calibri" w:hAnsi="David"/>
          <w:rtl/>
        </w:rPr>
        <w:t xml:space="preserve">לפי </w:t>
      </w:r>
      <w:hyperlink r:id="rId33" w:history="1">
        <w:r w:rsidR="00E41233" w:rsidRPr="00E41233">
          <w:rPr>
            <w:rStyle w:val="Hyperlink"/>
            <w:rFonts w:ascii="David" w:eastAsia="Calibri" w:hAnsi="David"/>
            <w:color w:val="0000FF"/>
            <w:rtl/>
          </w:rPr>
          <w:t>סעיפים 454</w:t>
        </w:r>
      </w:hyperlink>
      <w:r w:rsidRPr="001F327E">
        <w:rPr>
          <w:rFonts w:ascii="David" w:eastAsia="Calibri" w:hAnsi="David"/>
          <w:rtl/>
        </w:rPr>
        <w:t xml:space="preserve"> ו- </w:t>
      </w:r>
      <w:hyperlink r:id="rId34" w:history="1">
        <w:r w:rsidR="00E41233" w:rsidRPr="00E41233">
          <w:rPr>
            <w:rStyle w:val="Hyperlink"/>
            <w:rFonts w:ascii="David" w:eastAsia="Calibri" w:hAnsi="David"/>
            <w:color w:val="0000FF"/>
            <w:rtl/>
          </w:rPr>
          <w:t>31</w:t>
        </w:r>
      </w:hyperlink>
      <w:r w:rsidRPr="001F327E">
        <w:rPr>
          <w:rFonts w:ascii="David" w:eastAsia="Calibri" w:hAnsi="David"/>
          <w:rtl/>
        </w:rPr>
        <w:t xml:space="preserve"> ל</w:t>
      </w:r>
      <w:hyperlink r:id="rId35" w:history="1">
        <w:r w:rsidR="0066638D" w:rsidRPr="0066638D">
          <w:rPr>
            <w:rFonts w:ascii="David" w:eastAsia="Calibri" w:hAnsi="David"/>
            <w:color w:val="0000FF"/>
            <w:u w:val="single"/>
            <w:rtl/>
          </w:rPr>
          <w:t>חוק העונשין</w:t>
        </w:r>
      </w:hyperlink>
      <w:r w:rsidRPr="001F327E">
        <w:rPr>
          <w:rFonts w:ascii="David" w:eastAsia="Calibri" w:hAnsi="David"/>
          <w:b/>
          <w:bCs/>
          <w:rtl/>
        </w:rPr>
        <w:t xml:space="preserve"> </w:t>
      </w:r>
      <w:r w:rsidRPr="001F327E">
        <w:rPr>
          <w:rFonts w:ascii="David" w:eastAsia="Calibri" w:hAnsi="David"/>
          <w:rtl/>
        </w:rPr>
        <w:t xml:space="preserve">(נאשם 1). </w:t>
      </w:r>
    </w:p>
    <w:p w14:paraId="2DEB6401"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b/>
          <w:bCs/>
          <w:rtl/>
        </w:rPr>
        <w:lastRenderedPageBreak/>
        <w:t>נהיגה בזמן פסילה</w:t>
      </w:r>
      <w:r w:rsidRPr="001F327E">
        <w:rPr>
          <w:rFonts w:ascii="David" w:eastAsia="Calibri" w:hAnsi="David"/>
          <w:rtl/>
        </w:rPr>
        <w:t xml:space="preserve"> לפי </w:t>
      </w:r>
      <w:hyperlink r:id="rId36" w:history="1">
        <w:r w:rsidR="00E41233" w:rsidRPr="00E41233">
          <w:rPr>
            <w:rStyle w:val="Hyperlink"/>
            <w:rFonts w:ascii="David" w:eastAsia="Calibri" w:hAnsi="David"/>
            <w:color w:val="0000FF"/>
            <w:rtl/>
          </w:rPr>
          <w:t>סעיף 67</w:t>
        </w:r>
      </w:hyperlink>
      <w:r w:rsidRPr="001F327E">
        <w:rPr>
          <w:rFonts w:ascii="David" w:eastAsia="Calibri" w:hAnsi="David"/>
          <w:rtl/>
        </w:rPr>
        <w:t xml:space="preserve"> ל</w:t>
      </w:r>
      <w:hyperlink r:id="rId37" w:history="1">
        <w:r w:rsidR="0066638D" w:rsidRPr="0066638D">
          <w:rPr>
            <w:rFonts w:ascii="David" w:eastAsia="Calibri" w:hAnsi="David"/>
            <w:color w:val="0000FF"/>
            <w:u w:val="single"/>
            <w:rtl/>
          </w:rPr>
          <w:t>פקודת התעבורה</w:t>
        </w:r>
      </w:hyperlink>
      <w:r w:rsidRPr="001F327E">
        <w:rPr>
          <w:rFonts w:ascii="David" w:eastAsia="Calibri" w:hAnsi="David"/>
          <w:rtl/>
        </w:rPr>
        <w:t xml:space="preserve"> [נוסח חדש], התשכ"א - 1961 (נאשם 2).  </w:t>
      </w:r>
    </w:p>
    <w:p w14:paraId="3A6853AE" w14:textId="77777777" w:rsidR="00E77427" w:rsidRPr="001F327E" w:rsidRDefault="00E77427" w:rsidP="00E77427">
      <w:pPr>
        <w:spacing w:line="360" w:lineRule="auto"/>
        <w:rPr>
          <w:rFonts w:ascii="David" w:eastAsia="Calibri" w:hAnsi="David"/>
          <w:rtl/>
        </w:rPr>
      </w:pPr>
    </w:p>
    <w:p w14:paraId="4F5F0178"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b/>
          <w:bCs/>
          <w:u w:val="single"/>
          <w:rtl/>
        </w:rPr>
        <w:t>הסדר הטיעון</w:t>
      </w:r>
    </w:p>
    <w:p w14:paraId="0AC82879"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הסדר הטיעון הוצג לבית המשפט ביום 6.4.24 ובמסגרתו הורשעו הנאשמים בעבירות דלעיל. כאן המקום לציין, כי לאחר תיקון כתב האישום והצגת ההסדר עבר העניין, אשר הוגש במקור לפני הרכב פשיעה חמורה, בהסכמת הצדדים, להידון לפני שופט דן יחיד, הח"מ.   </w:t>
      </w:r>
    </w:p>
    <w:p w14:paraId="3BC54F32" w14:textId="77777777" w:rsidR="00E77427" w:rsidRPr="001F327E" w:rsidRDefault="00E77427" w:rsidP="00E77427">
      <w:pPr>
        <w:spacing w:line="360" w:lineRule="auto"/>
        <w:rPr>
          <w:rFonts w:ascii="David" w:eastAsia="Calibri" w:hAnsi="David"/>
          <w:rtl/>
        </w:rPr>
      </w:pPr>
    </w:p>
    <w:p w14:paraId="1B7C1592"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עוד צוין, כי לא הושגה הסכמה בין הצדדים לעניין העונש הראוי להיות מוטל על הנאשמים. עם זאת, המאשימה ציינה, כי מתחם הענישה, שעליו תצביע כמתאים למעשים, שבביצועם הורשעו הנאשמים 2, 3 ו - 4 ינוע בין 6 ל - 9 שנות מאסר, בעוד שהעונש בגדרי מתחם זה לא יעלה על שבע שנות מאסר. בהתייחס לנאשם מס' 1 ציין בא כוחה, כי תעתור למתחם הנע בין 20 ל - 36 חודשי מאסר לריצוי בפועל. </w:t>
      </w:r>
    </w:p>
    <w:p w14:paraId="025444CE" w14:textId="77777777" w:rsidR="00E77427" w:rsidRPr="001F327E" w:rsidRDefault="00E77427" w:rsidP="00E77427">
      <w:pPr>
        <w:spacing w:line="360" w:lineRule="auto"/>
        <w:rPr>
          <w:rFonts w:ascii="David" w:eastAsia="Calibri" w:hAnsi="David"/>
          <w:rtl/>
        </w:rPr>
      </w:pPr>
    </w:p>
    <w:p w14:paraId="75E0403D"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הוער, כי לחובת נאשם 4 זקוף תנאי בר הפעלה בן 12 חודשי מאסר. במסגרת הסכמות הצדדים, התביעה תבקש להפעיל את התנאי, כך </w:t>
      </w:r>
      <w:r w:rsidRPr="001F327E">
        <w:rPr>
          <w:rFonts w:ascii="David" w:eastAsia="Calibri" w:hAnsi="David"/>
          <w:b/>
          <w:bCs/>
          <w:rtl/>
        </w:rPr>
        <w:t>שמחציתו תרוצה במצטבר</w:t>
      </w:r>
      <w:r w:rsidRPr="001F327E">
        <w:rPr>
          <w:rFonts w:ascii="David" w:eastAsia="Calibri" w:hAnsi="David"/>
          <w:rtl/>
        </w:rPr>
        <w:t xml:space="preserve"> לעונש המוטל כאן, בעוד ההגנה תבקש כי עונש מותנה זה ירוצה </w:t>
      </w:r>
      <w:r w:rsidRPr="001F327E">
        <w:rPr>
          <w:rFonts w:ascii="David" w:eastAsia="Calibri" w:hAnsi="David"/>
          <w:b/>
          <w:bCs/>
          <w:rtl/>
        </w:rPr>
        <w:t>בחופף</w:t>
      </w:r>
      <w:r w:rsidRPr="001F327E">
        <w:rPr>
          <w:rFonts w:ascii="David" w:eastAsia="Calibri" w:hAnsi="David"/>
          <w:rtl/>
        </w:rPr>
        <w:t xml:space="preserve">.  </w:t>
      </w:r>
    </w:p>
    <w:p w14:paraId="370D6737" w14:textId="77777777" w:rsidR="00E77427" w:rsidRPr="001F327E" w:rsidRDefault="00E77427" w:rsidP="00E77427">
      <w:pPr>
        <w:spacing w:line="360" w:lineRule="auto"/>
        <w:rPr>
          <w:rFonts w:ascii="David" w:eastAsia="Calibri" w:hAnsi="David"/>
          <w:rtl/>
        </w:rPr>
      </w:pPr>
    </w:p>
    <w:p w14:paraId="183D678C"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עוד יש להעיר, כי במסגרתו של הדיון הנ"ל, התבקשתי, בעניינו של הנאשם 2 לצרף תיק נוסף התלוי ועומד נגדו (</w:t>
      </w:r>
      <w:hyperlink r:id="rId38" w:history="1">
        <w:r w:rsidR="0066638D" w:rsidRPr="0066638D">
          <w:rPr>
            <w:rFonts w:ascii="David" w:eastAsia="Calibri" w:hAnsi="David"/>
            <w:color w:val="0000FF"/>
            <w:u w:val="single"/>
            <w:rtl/>
          </w:rPr>
          <w:t>ת"פ 28684-10-23</w:t>
        </w:r>
      </w:hyperlink>
      <w:r w:rsidRPr="001F327E">
        <w:rPr>
          <w:rFonts w:ascii="David" w:eastAsia="Calibri" w:hAnsi="David"/>
          <w:rtl/>
        </w:rPr>
        <w:t xml:space="preserve"> מבית משפט השלום ברמלה), כך שבהתאם להודאתו של הנאשם 2, זה הורשע בעבירה נוספת בגין התיק הנ"ל שעניינה </w:t>
      </w:r>
      <w:r w:rsidRPr="001F327E">
        <w:rPr>
          <w:rFonts w:ascii="David" w:eastAsia="Calibri" w:hAnsi="David"/>
          <w:b/>
          <w:bCs/>
          <w:rtl/>
        </w:rPr>
        <w:t>סיוע לגניבה</w:t>
      </w:r>
      <w:r w:rsidRPr="001F327E">
        <w:rPr>
          <w:rFonts w:ascii="David" w:eastAsia="Calibri" w:hAnsi="David"/>
          <w:rtl/>
        </w:rPr>
        <w:t xml:space="preserve"> בניגוד </w:t>
      </w:r>
      <w:hyperlink r:id="rId39" w:history="1">
        <w:r w:rsidR="00E41233" w:rsidRPr="00E41233">
          <w:rPr>
            <w:rStyle w:val="Hyperlink"/>
            <w:rFonts w:ascii="David" w:eastAsia="Calibri" w:hAnsi="David"/>
            <w:color w:val="0000FF"/>
            <w:rtl/>
          </w:rPr>
          <w:t>לסעיפים 384</w:t>
        </w:r>
      </w:hyperlink>
      <w:r w:rsidRPr="001F327E">
        <w:rPr>
          <w:rFonts w:ascii="David" w:eastAsia="Calibri" w:hAnsi="David"/>
          <w:rtl/>
        </w:rPr>
        <w:t xml:space="preserve"> ו- </w:t>
      </w:r>
      <w:hyperlink r:id="rId40" w:history="1">
        <w:r w:rsidR="00E41233" w:rsidRPr="00E41233">
          <w:rPr>
            <w:rStyle w:val="Hyperlink"/>
            <w:rFonts w:ascii="David" w:eastAsia="Calibri" w:hAnsi="David"/>
            <w:color w:val="0000FF"/>
            <w:rtl/>
          </w:rPr>
          <w:t>31</w:t>
        </w:r>
      </w:hyperlink>
      <w:r w:rsidRPr="001F327E">
        <w:rPr>
          <w:rFonts w:ascii="David" w:eastAsia="Calibri" w:hAnsi="David"/>
          <w:rtl/>
        </w:rPr>
        <w:t xml:space="preserve"> ל</w:t>
      </w:r>
      <w:hyperlink r:id="rId41" w:history="1">
        <w:r w:rsidR="0066638D" w:rsidRPr="0066638D">
          <w:rPr>
            <w:rFonts w:ascii="David" w:eastAsia="Calibri" w:hAnsi="David"/>
            <w:color w:val="0000FF"/>
            <w:u w:val="single"/>
            <w:rtl/>
          </w:rPr>
          <w:t>חוק העונשין</w:t>
        </w:r>
      </w:hyperlink>
      <w:r w:rsidRPr="001F327E">
        <w:rPr>
          <w:rFonts w:ascii="David" w:eastAsia="Calibri" w:hAnsi="David"/>
          <w:rtl/>
        </w:rPr>
        <w:t xml:space="preserve">.  המאשימה הבהירה בעניין זה, כי למעט הטלת מאסר מותנה לא תתבקש תוספת עונשית לעונש הכולל שיושת בפרשה דכאן. </w:t>
      </w:r>
    </w:p>
    <w:p w14:paraId="06BA330A" w14:textId="77777777" w:rsidR="00E77427" w:rsidRPr="001F327E" w:rsidRDefault="00E77427" w:rsidP="00E77427">
      <w:pPr>
        <w:spacing w:line="360" w:lineRule="auto"/>
        <w:jc w:val="both"/>
        <w:rPr>
          <w:rFonts w:ascii="David" w:eastAsia="Calibri" w:hAnsi="David"/>
          <w:u w:val="single"/>
          <w:rtl/>
        </w:rPr>
      </w:pPr>
    </w:p>
    <w:p w14:paraId="3044BD8E"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b/>
          <w:bCs/>
          <w:u w:val="single"/>
          <w:rtl/>
        </w:rPr>
        <w:t>עובדות ההרשעה</w:t>
      </w:r>
    </w:p>
    <w:p w14:paraId="5828CFE5" w14:textId="77777777" w:rsidR="00E77427" w:rsidRPr="001F327E" w:rsidRDefault="00E77427" w:rsidP="00E77427">
      <w:pPr>
        <w:spacing w:line="360" w:lineRule="auto"/>
        <w:jc w:val="both"/>
        <w:rPr>
          <w:rFonts w:ascii="David" w:eastAsia="Calibri" w:hAnsi="David"/>
          <w:rtl/>
        </w:rPr>
      </w:pPr>
    </w:p>
    <w:p w14:paraId="30BC5FD4"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בכתב האישום צוין, כי בין הנאשמים התקיימה היכרות מוקדמת. ביום 27.11.22 בשעות הערב, בטירת הכרמל, נורה רפאל (רפי) בן שלום ז"ל, אחיו של נאשם 1, ונהרג מהירי. נאשם 3, חברו של רפי, שהה יחד עם רפי בזמן אירוע הירי שגרם למותו. </w:t>
      </w:r>
    </w:p>
    <w:p w14:paraId="45B52779"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במועדים הרלוונטיים לכתב האישום, נאשם 1 התגורר ברחוב דולפין 2, קומה מס' 6, דירה מס' 19 בטירת הכרמל. </w:t>
      </w:r>
    </w:p>
    <w:p w14:paraId="51B83688"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במועדים הרלוונטיים לכתב האישום, נאשם 2 היה פסול לנהיגה, מתוקף פסקי דין שניתנו בעניינו בהליכים הבאים: </w:t>
      </w:r>
      <w:hyperlink r:id="rId42" w:history="1">
        <w:r w:rsidR="0066638D" w:rsidRPr="0066638D">
          <w:rPr>
            <w:rFonts w:ascii="David" w:eastAsia="Calibri" w:hAnsi="David"/>
            <w:color w:val="0000FF"/>
            <w:u w:val="single"/>
            <w:rtl/>
          </w:rPr>
          <w:t>תת"ע 219-03-22</w:t>
        </w:r>
      </w:hyperlink>
      <w:r w:rsidRPr="001F327E">
        <w:rPr>
          <w:rFonts w:ascii="David" w:eastAsia="Calibri" w:hAnsi="David"/>
          <w:rtl/>
        </w:rPr>
        <w:t xml:space="preserve"> (בית משפט לתעבורה מרכז) מיום 8.3.22</w:t>
      </w:r>
      <w:r w:rsidRPr="001F327E">
        <w:rPr>
          <w:rFonts w:ascii="David" w:eastAsia="Calibri" w:hAnsi="David"/>
        </w:rPr>
        <w:t xml:space="preserve">  </w:t>
      </w:r>
      <w:hyperlink r:id="rId43" w:history="1">
        <w:r w:rsidR="0066638D" w:rsidRPr="0066638D">
          <w:rPr>
            <w:rFonts w:ascii="David" w:eastAsia="Calibri" w:hAnsi="David"/>
            <w:color w:val="0000FF"/>
            <w:u w:val="single"/>
            <w:rtl/>
          </w:rPr>
          <w:t>תת"ע 220-03-22</w:t>
        </w:r>
      </w:hyperlink>
      <w:r w:rsidRPr="001F327E">
        <w:rPr>
          <w:rFonts w:ascii="David" w:eastAsia="Calibri" w:hAnsi="David"/>
          <w:rtl/>
        </w:rPr>
        <w:t>(בית משפט לתעבורה מרכז) מיום 8.3.22;</w:t>
      </w:r>
      <w:r w:rsidRPr="001F327E">
        <w:rPr>
          <w:rFonts w:ascii="David" w:eastAsia="Calibri" w:hAnsi="David"/>
        </w:rPr>
        <w:t xml:space="preserve"> </w:t>
      </w:r>
      <w:hyperlink r:id="rId44" w:history="1">
        <w:r w:rsidR="0066638D" w:rsidRPr="0066638D">
          <w:rPr>
            <w:rFonts w:ascii="David" w:eastAsia="Calibri" w:hAnsi="David"/>
            <w:color w:val="0000FF"/>
            <w:u w:val="single"/>
            <w:rtl/>
          </w:rPr>
          <w:t>תתע"א 9811-06-22</w:t>
        </w:r>
      </w:hyperlink>
      <w:r w:rsidRPr="001F327E">
        <w:rPr>
          <w:rFonts w:ascii="David" w:eastAsia="Calibri" w:hAnsi="David"/>
          <w:rtl/>
        </w:rPr>
        <w:t xml:space="preserve"> (בית משפט לתעבורה מרכז) מיום 23.6.22;</w:t>
      </w:r>
      <w:r w:rsidRPr="001F327E">
        <w:rPr>
          <w:rFonts w:ascii="David" w:eastAsia="Calibri" w:hAnsi="David"/>
        </w:rPr>
        <w:t xml:space="preserve">  </w:t>
      </w:r>
      <w:r w:rsidRPr="001F327E">
        <w:rPr>
          <w:rFonts w:ascii="David" w:eastAsia="Calibri" w:hAnsi="David"/>
          <w:rtl/>
        </w:rPr>
        <w:t>צוין, כי הוא היה מודע לכך שנפסל מנהיגה.</w:t>
      </w:r>
      <w:r w:rsidRPr="001F327E">
        <w:rPr>
          <w:rFonts w:ascii="David" w:eastAsia="Calibri" w:hAnsi="David"/>
        </w:rPr>
        <w:t xml:space="preserve"> </w:t>
      </w:r>
      <w:r w:rsidRPr="001F327E">
        <w:rPr>
          <w:rFonts w:ascii="David" w:eastAsia="Calibri" w:hAnsi="David"/>
          <w:rtl/>
        </w:rPr>
        <w:t xml:space="preserve"> </w:t>
      </w:r>
    </w:p>
    <w:p w14:paraId="2310D6A0" w14:textId="77777777" w:rsidR="00E77427" w:rsidRPr="001F327E" w:rsidRDefault="00E77427" w:rsidP="00E77427">
      <w:pPr>
        <w:spacing w:line="360" w:lineRule="auto"/>
        <w:jc w:val="both"/>
        <w:rPr>
          <w:rFonts w:ascii="David" w:eastAsia="Calibri" w:hAnsi="David"/>
          <w:rtl/>
        </w:rPr>
      </w:pPr>
    </w:p>
    <w:p w14:paraId="58067C15"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lastRenderedPageBreak/>
        <w:t xml:space="preserve">ביום </w:t>
      </w:r>
      <w:r w:rsidRPr="001F327E">
        <w:rPr>
          <w:rFonts w:ascii="David" w:eastAsia="Calibri" w:hAnsi="David"/>
        </w:rPr>
        <w:t xml:space="preserve">5.12.22 </w:t>
      </w:r>
      <w:r w:rsidRPr="001F327E">
        <w:rPr>
          <w:rFonts w:ascii="David" w:eastAsia="Calibri" w:hAnsi="David"/>
          <w:rtl/>
        </w:rPr>
        <w:t xml:space="preserve">  </w:t>
      </w:r>
      <w:r w:rsidRPr="001F327E">
        <w:rPr>
          <w:rFonts w:ascii="David" w:eastAsia="Calibri" w:hAnsi="David" w:hint="cs"/>
          <w:rtl/>
        </w:rPr>
        <w:t xml:space="preserve">בשעה 22:15 או בסמוך לכך, שכר הנאשם 2 רכב מסוג רנו, מ.ר. 212-48-101. במועד הנ"ל, הנאשם 2 נהג ברכב הרנו מפרדיס ועד לבית נאשם 1, בהיותו פסול לנהיגה. רכב הרנו היה בחזקתו של הנאשם 2 החל מהמועד הנ"ל ועד ליום 11.12.22 בשעה 15:00. </w:t>
      </w:r>
    </w:p>
    <w:p w14:paraId="0BD3282B" w14:textId="77777777" w:rsidR="00E77427" w:rsidRPr="001F327E" w:rsidRDefault="00E77427" w:rsidP="00E77427">
      <w:pPr>
        <w:spacing w:line="360" w:lineRule="auto"/>
        <w:jc w:val="both"/>
        <w:rPr>
          <w:rFonts w:ascii="David" w:eastAsia="Calibri" w:hAnsi="David"/>
          <w:rtl/>
        </w:rPr>
      </w:pPr>
    </w:p>
    <w:p w14:paraId="3EB8BABC"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במועדים הרלוונטיים לכתב האישום, התגורר אליהו יתח בדירה ברחוב דוד אלעזר 5 בנהריה. בשימושו של יתח רכב מסוג לקסוס מ.ר. 522-77-302,  כאשר בצמוד לביתו מצויה רחבת חנייה. </w:t>
      </w:r>
    </w:p>
    <w:p w14:paraId="4FE09237" w14:textId="77777777" w:rsidR="00E77427" w:rsidRPr="001F327E" w:rsidRDefault="00E77427" w:rsidP="00E77427">
      <w:pPr>
        <w:spacing w:line="360" w:lineRule="auto"/>
        <w:jc w:val="both"/>
        <w:rPr>
          <w:rFonts w:ascii="David" w:eastAsia="Calibri" w:hAnsi="David"/>
          <w:rtl/>
        </w:rPr>
      </w:pPr>
    </w:p>
    <w:p w14:paraId="7556329A"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בעקבות האירוע בו נורה רפי, במועד מדויק שאינו ידוע למאשימה, עובר ליום 8.12.22, קשרו הנאשמים קשר עם אחרים, שזהותם אינה ידועה למאשימה, להצמיד מטען חבלה לרכבו של יתח ולהפעילו על מנת לגרום לפיצוץ הרכב. </w:t>
      </w:r>
    </w:p>
    <w:p w14:paraId="06E029FF" w14:textId="77777777" w:rsidR="00E77427" w:rsidRPr="001F327E" w:rsidRDefault="00E77427" w:rsidP="00E77427">
      <w:pPr>
        <w:spacing w:line="360" w:lineRule="auto"/>
        <w:jc w:val="both"/>
        <w:rPr>
          <w:rFonts w:ascii="David" w:eastAsia="Calibri" w:hAnsi="David"/>
          <w:rtl/>
        </w:rPr>
      </w:pPr>
    </w:p>
    <w:p w14:paraId="60B7CC6A"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במסגרת הקשר ולצורך קידומו, במועד מדויק שאינו ידוע למאשימה, עובר ליום 8.12.22, הנאשמים 2, 3 ו- 4 הצטיידו במטען חבלה מאולתר אשר הכיל חומר נפץ מרסק, יזם חשמלי ומנגנון הפעלה אלחוטי. נאשמים אלו החזיקו את המטען הנ"ל ברשותם. </w:t>
      </w:r>
    </w:p>
    <w:p w14:paraId="0629E1DE" w14:textId="77777777" w:rsidR="00E77427" w:rsidRPr="001F327E" w:rsidRDefault="00E77427" w:rsidP="00E77427">
      <w:pPr>
        <w:spacing w:line="360" w:lineRule="auto"/>
        <w:jc w:val="both"/>
        <w:rPr>
          <w:rFonts w:ascii="David" w:eastAsia="Calibri" w:hAnsi="David"/>
          <w:rtl/>
        </w:rPr>
      </w:pPr>
    </w:p>
    <w:p w14:paraId="0FCAAF95"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במסגרת הקשר ולצורך קידומו, ביום 6.12.22, בשעה 9:27 לערך, יצא הנאשם 3 מהדירה, ונכנס לרכב הרנו יחד עם אדם אחר שזהותו אינה ידועה למאשימה. נאשם 3 והאחר נסעו ברכב הרנו לנהריה, ובין השעות 10:07 לערך ועד 11:24 לערך, נאשם 3 ביצע תצפיות על הבית וסביבתו. בשעה 12:38 לערך, נאשם 3 והאחר חזרו עם רכב הרנו לבית נאשם 1.</w:t>
      </w:r>
    </w:p>
    <w:p w14:paraId="6DBEA7DD" w14:textId="77777777" w:rsidR="00E77427" w:rsidRPr="001F327E" w:rsidRDefault="00E77427" w:rsidP="00E77427">
      <w:pPr>
        <w:spacing w:line="360" w:lineRule="auto"/>
        <w:jc w:val="both"/>
        <w:rPr>
          <w:rFonts w:ascii="David" w:eastAsia="Calibri" w:hAnsi="David"/>
          <w:rtl/>
        </w:rPr>
      </w:pPr>
    </w:p>
    <w:p w14:paraId="463AC717"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במסגרת הקשר ולצורך קידומו, ביום 6.12.22, בשעה 17:00 לערך, יצא הנאשם 3 מהדירה, ונכנס לרכב הרנו יחד עם שני אנשים שזהותם אינה ידועה למאשימה. נאשם 3 והאחרים נסעו ברכב הרנו לנהריה, ובין השעות 18:33 לערך ועד 19:15 לערך, נאשם 3 ביצע תצפיות על הבית וסביבתו. בשעה 20:07 לערך, נאשם 3 והאחרים חזרו עם רכב הרנו לבית נאשם 1. </w:t>
      </w:r>
    </w:p>
    <w:p w14:paraId="57F4964B" w14:textId="77777777" w:rsidR="00E77427" w:rsidRPr="001F327E" w:rsidRDefault="00E77427" w:rsidP="00E77427">
      <w:pPr>
        <w:spacing w:line="360" w:lineRule="auto"/>
        <w:jc w:val="both"/>
        <w:rPr>
          <w:rFonts w:ascii="David" w:eastAsia="Calibri" w:hAnsi="David"/>
          <w:rtl/>
        </w:rPr>
      </w:pPr>
    </w:p>
    <w:p w14:paraId="5D36AC63"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במסגרת הקשר ולצורך קידומו, ביום 7.12.22, בשעה 14:36 לערך, יצאו נאשמים 2 ו-4 מהדירה ונכנסו לרכב הרנו. הנאשם 2 נהג ברכב הרנו, בהיותו פסול לנהיגה, והשניים נסעו ברכב הרנו לנהריה. בין השעות 15:55 לערך ועד 16:55 נאשמים 2 ו -4 ביצעו תצפיות על הבית וסביבתו, וכן במקומות נוספים בנהריה. במקביל, במהלך שהייתם של נאשמים 2 ו- 4 בנהריה, נאשם 1 שלח לנאשם 2, באמצעות מכשירים סלולריים שהיו בחזקתם, תמונה של הרכב של יתח, וכן כתובות נוספות שבהן יתח עשוי להימצא. בעקבות ההודעות ששלח נאשם 1, נאשמים 2 ו -4 ביצעו תצפיות באותן כתובות. בשעה 17:33 לערך, נאשמים 2 ו- 4 חזרו עם רכב הרנו לבית נאשם 1 ונכנסו לדירה. </w:t>
      </w:r>
    </w:p>
    <w:p w14:paraId="15803672" w14:textId="77777777" w:rsidR="00E77427" w:rsidRPr="001F327E" w:rsidRDefault="00E77427" w:rsidP="00E77427">
      <w:pPr>
        <w:spacing w:line="360" w:lineRule="auto"/>
        <w:jc w:val="both"/>
        <w:rPr>
          <w:rFonts w:ascii="David" w:eastAsia="Calibri" w:hAnsi="David"/>
          <w:rtl/>
        </w:rPr>
      </w:pPr>
    </w:p>
    <w:p w14:paraId="72B57D24"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ביום 8.12.22 בשעה 3:14 לערך, נאשמים 2, 3 ו- 4, יצאו מן הדירה, נכנסו לרכב הרנו ונסעו לנהריה כאשר נאשם 2 נהג ברכב, בהיותו פסול לנהיגה, וכשהם מחזיקים, נושאים ומובילים את מטען החבלה הנ"ל. </w:t>
      </w:r>
    </w:p>
    <w:p w14:paraId="378EC417" w14:textId="77777777" w:rsidR="00E77427" w:rsidRPr="001F327E" w:rsidRDefault="00E77427" w:rsidP="00E77427">
      <w:pPr>
        <w:spacing w:line="360" w:lineRule="auto"/>
        <w:jc w:val="both"/>
        <w:rPr>
          <w:rFonts w:ascii="David" w:eastAsia="Calibri" w:hAnsi="David"/>
          <w:rtl/>
        </w:rPr>
      </w:pPr>
    </w:p>
    <w:p w14:paraId="7B05837D"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בשעה 3:49 לערך,  נאשמים 2, 3 ו- 4  הגיעו לנהריה, ועצרו את הרכב בסמוך לבית. בשעה 4:02 לערך אחד מן השלושה הלך לרחבת החנייה, כשהוא נושא את מטען החבלה לרכב, ניגש לרכב של יתח שחנה במקום, ניסה להצמיד את מטען החבלה לרכב, אולם לא הצליח לעשות כן וחזר לרכב הרנו. בשעה 4:09 אחד מן השלושה הלך לרחבת החנייה, כשהוא נושא את מטען החבלה, בלא רשות על פי דין לעשות כן, ניגש לרכב של יתח, הצמיד את מטען החבלה באמצעות מגנט לרכבו של יתח, (בחלקו החיצוני מתחת לדוושות הנהג), ומיד לאחר מכן חזר לרכב הרנו. </w:t>
      </w:r>
    </w:p>
    <w:p w14:paraId="1D924A26" w14:textId="77777777" w:rsidR="00E77427" w:rsidRPr="001F327E" w:rsidRDefault="00E77427" w:rsidP="00E77427">
      <w:pPr>
        <w:spacing w:line="360" w:lineRule="auto"/>
        <w:jc w:val="both"/>
        <w:rPr>
          <w:rFonts w:ascii="David" w:eastAsia="Calibri" w:hAnsi="David"/>
          <w:rtl/>
        </w:rPr>
      </w:pPr>
    </w:p>
    <w:p w14:paraId="10335179"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בשעה 4:12 שלושת הנאשמים הנ"ל עזבו את המקום ונסעו ברכב הרנו לרחוב הפלמ"ח בקרית ים. בשעה 4:33 לערך נכנס נאשם 3 לקיוסק "דרך הים" רכש מוצרי מזון ושתייה לשלושה, וחזר לרכב הרנו. מיד לאחר מכן, השלושה נסעו ברכב הרנו חזרה לנהריה. </w:t>
      </w:r>
    </w:p>
    <w:p w14:paraId="1BC9553E" w14:textId="77777777" w:rsidR="00E77427" w:rsidRPr="001F327E" w:rsidRDefault="00E77427" w:rsidP="00E77427">
      <w:pPr>
        <w:spacing w:line="360" w:lineRule="auto"/>
        <w:jc w:val="both"/>
        <w:rPr>
          <w:rFonts w:ascii="David" w:eastAsia="Calibri" w:hAnsi="David"/>
          <w:rtl/>
        </w:rPr>
      </w:pPr>
    </w:p>
    <w:p w14:paraId="15D7ED8A"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בשעה 5:02, שלושת הנאשמים הנ"ל הגיעו ברכב הרנו לרחוב דוד אלעזר בנהריה, וחנו בסמוך לבית מספר 4א, ומשם ביצעו תצפית לעבר רחבת החנייה ורכבו של יתח. השלושה שהו במקום באופן רצוף עד לשעה 7:53. </w:t>
      </w:r>
    </w:p>
    <w:p w14:paraId="17C07B96" w14:textId="77777777" w:rsidR="00E77427" w:rsidRPr="001F327E" w:rsidRDefault="00E77427" w:rsidP="00E77427">
      <w:pPr>
        <w:spacing w:line="360" w:lineRule="auto"/>
        <w:jc w:val="both"/>
        <w:rPr>
          <w:rFonts w:ascii="David" w:eastAsia="Calibri" w:hAnsi="David"/>
          <w:rtl/>
        </w:rPr>
      </w:pPr>
    </w:p>
    <w:p w14:paraId="4E51E2A9"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בשעה 7:53 לערך, יתח יצא מביתו עם ארבעת ילדיו הקטנים, אלו צעדו על המדרכה המובילה לרכבו של יתח. </w:t>
      </w:r>
    </w:p>
    <w:p w14:paraId="36715DF0" w14:textId="77777777" w:rsidR="00E77427" w:rsidRPr="001F327E" w:rsidRDefault="00E77427" w:rsidP="00E77427">
      <w:pPr>
        <w:spacing w:line="360" w:lineRule="auto"/>
        <w:jc w:val="both"/>
        <w:rPr>
          <w:rFonts w:ascii="David" w:eastAsia="Calibri" w:hAnsi="David"/>
          <w:rtl/>
        </w:rPr>
      </w:pPr>
    </w:p>
    <w:p w14:paraId="362D9349"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בשעה 7:55 לערך, יתח וילדיו נכנסו לרכב של יתח. במקביל, השלושה נסעו ברכב הרנו מרחוב העליה חזרה לרחוב דוד אלעזר. יתח החל בנסיעה ברכבו, כאשר ארבעת ילדיו בתוך הרכב, בעוד שלושת הנאשמים, נסעו ברכב הרנו בסמוך לרחבת החניה. לאחר שהרכב של יתח התקדם מספר מטרים מרחבת החנייה לכיוון רחוב דוד אלעזר, השלושה הפעילו את מטען החבלה באמצעות מנגנון הפעלה אלחוטי, בכוונה לגרום ליתח חבלה חמורה, נכות או מום. כתוצאה מהפעלת מטען החבלה, נוצר פיצוץ, יתח וילדיו יצאו מן הרכב שהמשיך בנסיעה מספר מטרים עד שנעצר על כיכר תנועה. </w:t>
      </w:r>
    </w:p>
    <w:p w14:paraId="0D781BDC" w14:textId="77777777" w:rsidR="00E77427" w:rsidRPr="001F327E" w:rsidRDefault="00E77427" w:rsidP="00E77427">
      <w:pPr>
        <w:spacing w:line="360" w:lineRule="auto"/>
        <w:jc w:val="both"/>
        <w:rPr>
          <w:rFonts w:ascii="David" w:eastAsia="Calibri" w:hAnsi="David"/>
          <w:rtl/>
        </w:rPr>
      </w:pPr>
    </w:p>
    <w:p w14:paraId="53D16D36"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בזמן הפיצוץ, נסעו מספר רכבים על הכביש בקרבת הרכב של יתח. הפיצוץ, ההדף וההרס שבעקבותיו סיכנו את חייהם של נוסעי הרכבים הסמוכים סכנה של ממש. </w:t>
      </w:r>
    </w:p>
    <w:p w14:paraId="2457837D" w14:textId="77777777" w:rsidR="00E77427" w:rsidRPr="001F327E" w:rsidRDefault="00E77427" w:rsidP="00E77427">
      <w:pPr>
        <w:spacing w:line="360" w:lineRule="auto"/>
        <w:jc w:val="both"/>
        <w:rPr>
          <w:rFonts w:ascii="David" w:eastAsia="Calibri" w:hAnsi="David"/>
          <w:rtl/>
        </w:rPr>
      </w:pPr>
    </w:p>
    <w:p w14:paraId="4C5C2834"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כתוצאה מן הפיצוץ, נגרמו ליתח שברים בכף רגל שמאל - שבר בצוואר מסרק 5+ ושבר בבסיס מסרק 4, וכן פצע באורך כ- 2 ס"מ אורכי בצד פלנטרי באזור צוואר מסרק 5. יתח הובהל למרכז הרפואי לגליל בנהריה ביום 8.12.22 ואושפז שם עד ליום 11.12.22. </w:t>
      </w:r>
    </w:p>
    <w:p w14:paraId="067F2BE9" w14:textId="77777777" w:rsidR="00E77427" w:rsidRPr="001F327E" w:rsidRDefault="00E77427" w:rsidP="00E77427">
      <w:pPr>
        <w:spacing w:line="360" w:lineRule="auto"/>
        <w:jc w:val="both"/>
        <w:rPr>
          <w:rFonts w:ascii="David" w:eastAsia="Calibri" w:hAnsi="David"/>
          <w:rtl/>
        </w:rPr>
      </w:pPr>
    </w:p>
    <w:p w14:paraId="57C43507"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בנוסף, כתוצאה מהפיצוץ נפצעה א', בתו הקטינה של יתח, ילידת 2007, בכך שנגרם לה חתך באצבע יד שמאל וכן היא חשה בכאבים באצבע זו. א' טופלה במרכז הרפואי לגליל ביום 8.12.22 ושוחררה לביתה. </w:t>
      </w:r>
    </w:p>
    <w:p w14:paraId="1D332DE7" w14:textId="77777777" w:rsidR="00E77427" w:rsidRPr="001F327E" w:rsidRDefault="00E77427" w:rsidP="00E77427">
      <w:pPr>
        <w:spacing w:line="360" w:lineRule="auto"/>
        <w:jc w:val="both"/>
        <w:rPr>
          <w:rFonts w:ascii="David" w:eastAsia="Calibri" w:hAnsi="David"/>
          <w:rtl/>
        </w:rPr>
      </w:pPr>
    </w:p>
    <w:p w14:paraId="4F74C105"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כמו כן, נגרם נזק לרכבו של יתח, כדלקמן: נפער חור בגודל 12*14 ס"מ ברצפת הרכב של יתח מתחת לדוושות הנהג. חלקי רכב נהדפו אל תוך חלל הרכב ומחוצה לו, ונגרמו נזקי הדף, עיוות ושבר בחלקים שונים ברכב. </w:t>
      </w:r>
    </w:p>
    <w:p w14:paraId="4D1DCF4E"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 </w:t>
      </w:r>
    </w:p>
    <w:p w14:paraId="0BA6D229"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כמו כן, נגרם נזק לרכבה של מרגריטה נריסקי, מסוג מזדה, מ.ר. 87-509-60, אשר חנה במרחק מטרים ספורים מהרכב של יתח, בכך שהמראה הפנימית נשברה, ונשברו חלקי פלסטיק מהמראה החיצונית - ימנית והפנסים האחוריים.  כן נגרמו סימני פיוח על הכביש בנקודת הפיצוץ ועל הקיר אבן סמוך, ונזקי הדף במחסן פלסטיק סמוך. </w:t>
      </w:r>
    </w:p>
    <w:p w14:paraId="19D914D0" w14:textId="77777777" w:rsidR="00E77427" w:rsidRPr="001F327E" w:rsidRDefault="00E77427" w:rsidP="00E77427">
      <w:pPr>
        <w:spacing w:line="360" w:lineRule="auto"/>
        <w:jc w:val="both"/>
        <w:rPr>
          <w:rFonts w:ascii="David" w:eastAsia="Calibri" w:hAnsi="David"/>
          <w:rtl/>
        </w:rPr>
      </w:pPr>
    </w:p>
    <w:p w14:paraId="38001F98"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במעשיהם, כך נכתב בכתב האישום המתוקן, נאשמים 2-4, בצוותא חדא, גרמו ליתח לחבלה חמורה, שלא כדין, בכוונה להטיל בו נכות או מום או לגרום לו לחבלה חמורה. </w:t>
      </w:r>
    </w:p>
    <w:p w14:paraId="77C8CE40" w14:textId="77777777" w:rsidR="00E77427" w:rsidRPr="001F327E" w:rsidRDefault="00E77427" w:rsidP="00E77427">
      <w:pPr>
        <w:spacing w:line="360" w:lineRule="auto"/>
        <w:jc w:val="both"/>
        <w:rPr>
          <w:rFonts w:ascii="David" w:eastAsia="Calibri" w:hAnsi="David"/>
          <w:rtl/>
        </w:rPr>
      </w:pPr>
    </w:p>
    <w:p w14:paraId="6D9D6AC1"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נאשם 2 נהג ברכב, מספר פעמים, בהיותו פסול לנהיגה. </w:t>
      </w:r>
    </w:p>
    <w:p w14:paraId="4B15518B"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    </w:t>
      </w:r>
    </w:p>
    <w:p w14:paraId="0BE61CD6"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b/>
          <w:bCs/>
          <w:u w:val="single"/>
          <w:rtl/>
        </w:rPr>
        <w:t>ראיות לעניין העונש</w:t>
      </w:r>
    </w:p>
    <w:p w14:paraId="15ED0155" w14:textId="77777777" w:rsidR="00E77427" w:rsidRPr="001F327E" w:rsidRDefault="00E77427" w:rsidP="00E77427">
      <w:pPr>
        <w:spacing w:line="360" w:lineRule="auto"/>
        <w:jc w:val="both"/>
        <w:rPr>
          <w:rFonts w:ascii="David" w:eastAsia="Calibri" w:hAnsi="David"/>
          <w:b/>
          <w:bCs/>
          <w:u w:val="single"/>
          <w:rtl/>
        </w:rPr>
      </w:pPr>
    </w:p>
    <w:p w14:paraId="4058C736" w14:textId="77777777" w:rsidR="00E77427" w:rsidRPr="001F327E" w:rsidRDefault="00E77427" w:rsidP="00E77427">
      <w:pPr>
        <w:spacing w:line="360" w:lineRule="auto"/>
        <w:jc w:val="both"/>
        <w:rPr>
          <w:rFonts w:ascii="David" w:eastAsia="Calibri" w:hAnsi="David"/>
          <w:u w:val="single"/>
          <w:rtl/>
        </w:rPr>
      </w:pPr>
      <w:r w:rsidRPr="001F327E">
        <w:rPr>
          <w:rFonts w:ascii="David" w:eastAsia="Calibri" w:hAnsi="David"/>
          <w:u w:val="single"/>
          <w:rtl/>
        </w:rPr>
        <w:t xml:space="preserve">המאשימה </w:t>
      </w:r>
    </w:p>
    <w:p w14:paraId="28DF3856" w14:textId="77777777" w:rsidR="00E77427" w:rsidRPr="001F327E" w:rsidRDefault="00E77427" w:rsidP="00E77427">
      <w:pPr>
        <w:spacing w:line="360" w:lineRule="auto"/>
        <w:jc w:val="both"/>
        <w:rPr>
          <w:rFonts w:ascii="David" w:eastAsia="Calibri" w:hAnsi="David"/>
          <w:u w:val="single"/>
          <w:rtl/>
        </w:rPr>
      </w:pPr>
    </w:p>
    <w:p w14:paraId="16810D4B"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ב"כ המאשימה, הגיש מספר ראיות בעניינים של הנאשמים כדלהלן - </w:t>
      </w:r>
    </w:p>
    <w:p w14:paraId="6FE7A5BF" w14:textId="77777777" w:rsidR="00E77427" w:rsidRPr="001F327E" w:rsidRDefault="00E77427" w:rsidP="00E77427">
      <w:pPr>
        <w:spacing w:line="360" w:lineRule="auto"/>
        <w:jc w:val="both"/>
        <w:rPr>
          <w:rFonts w:ascii="David" w:eastAsia="Calibri" w:hAnsi="David"/>
          <w:rtl/>
        </w:rPr>
      </w:pPr>
    </w:p>
    <w:p w14:paraId="24CE96BC"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הוגש דיסק תיעוד וידאו של פיצוץ המטען (</w:t>
      </w:r>
      <w:r w:rsidRPr="001F327E">
        <w:rPr>
          <w:rFonts w:ascii="David" w:eastAsia="Calibri" w:hAnsi="David"/>
          <w:b/>
          <w:bCs/>
          <w:rtl/>
        </w:rPr>
        <w:t>טעת/1</w:t>
      </w:r>
      <w:r w:rsidRPr="001F327E">
        <w:rPr>
          <w:rFonts w:ascii="David" w:eastAsia="Calibri" w:hAnsi="David"/>
          <w:rtl/>
        </w:rPr>
        <w:t>)</w:t>
      </w:r>
    </w:p>
    <w:p w14:paraId="24797800" w14:textId="77777777" w:rsidR="00E77427" w:rsidRPr="001F327E" w:rsidRDefault="00E77427" w:rsidP="00E77427">
      <w:pPr>
        <w:spacing w:line="360" w:lineRule="auto"/>
        <w:jc w:val="both"/>
        <w:rPr>
          <w:rFonts w:ascii="David" w:eastAsia="Calibri" w:hAnsi="David"/>
          <w:b/>
          <w:bCs/>
          <w:u w:val="single"/>
          <w:rtl/>
        </w:rPr>
      </w:pPr>
    </w:p>
    <w:p w14:paraId="62FD5956"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הוגשו פלטי רישום הפלילי בעניינם של הנאשמים וכן מסמכים נוספים שעניינם בהליכים משפטיים הנוגעים לנאשמים. עלה מאלו, כי - </w:t>
      </w:r>
    </w:p>
    <w:p w14:paraId="2C592112" w14:textId="77777777" w:rsidR="00E77427" w:rsidRPr="001F327E" w:rsidRDefault="00E77427" w:rsidP="00E77427">
      <w:pPr>
        <w:spacing w:line="360" w:lineRule="auto"/>
        <w:jc w:val="both"/>
        <w:rPr>
          <w:rFonts w:ascii="David" w:eastAsia="Calibri" w:hAnsi="David"/>
          <w:b/>
          <w:bCs/>
          <w:u w:val="single"/>
          <w:rtl/>
        </w:rPr>
      </w:pPr>
    </w:p>
    <w:p w14:paraId="7256676F"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לחובתו של </w:t>
      </w:r>
      <w:r w:rsidRPr="001F327E">
        <w:rPr>
          <w:rFonts w:ascii="David" w:eastAsia="Calibri" w:hAnsi="David"/>
          <w:u w:val="single"/>
          <w:rtl/>
        </w:rPr>
        <w:t xml:space="preserve">הנאשם 1 </w:t>
      </w:r>
      <w:r w:rsidRPr="001F327E">
        <w:rPr>
          <w:rFonts w:ascii="David" w:eastAsia="Calibri" w:hAnsi="David"/>
          <w:rtl/>
        </w:rPr>
        <w:t>(</w:t>
      </w:r>
      <w:r w:rsidRPr="001F327E">
        <w:rPr>
          <w:rFonts w:ascii="David" w:eastAsia="Calibri" w:hAnsi="David"/>
          <w:b/>
          <w:bCs/>
          <w:rtl/>
        </w:rPr>
        <w:t>טעת/2</w:t>
      </w:r>
      <w:r w:rsidRPr="001F327E">
        <w:rPr>
          <w:rFonts w:ascii="David" w:eastAsia="Calibri" w:hAnsi="David"/>
          <w:rtl/>
        </w:rPr>
        <w:t>) ארבע הרשעות קדומות</w:t>
      </w:r>
      <w:r w:rsidRPr="001F327E">
        <w:rPr>
          <w:rFonts w:ascii="David" w:eastAsia="Calibri" w:hAnsi="David"/>
        </w:rPr>
        <w:t xml:space="preserve"> </w:t>
      </w:r>
      <w:r w:rsidRPr="001F327E">
        <w:rPr>
          <w:rFonts w:ascii="David" w:eastAsia="Calibri" w:hAnsi="David"/>
          <w:rtl/>
        </w:rPr>
        <w:t>שעניינן</w:t>
      </w:r>
      <w:r w:rsidRPr="001F327E">
        <w:rPr>
          <w:rFonts w:ascii="David" w:eastAsia="Calibri" w:hAnsi="David"/>
        </w:rPr>
        <w:t xml:space="preserve"> </w:t>
      </w:r>
      <w:r w:rsidRPr="001F327E">
        <w:rPr>
          <w:rFonts w:ascii="David" w:eastAsia="Calibri" w:hAnsi="David"/>
          <w:rtl/>
        </w:rPr>
        <w:t xml:space="preserve"> </w:t>
      </w:r>
      <w:r w:rsidRPr="001F327E">
        <w:rPr>
          <w:rFonts w:ascii="David" w:eastAsia="Calibri" w:hAnsi="David"/>
        </w:rPr>
        <w:t>-</w:t>
      </w:r>
    </w:p>
    <w:p w14:paraId="77CAFA7E" w14:textId="77777777" w:rsidR="00E77427" w:rsidRPr="001F327E" w:rsidRDefault="00E77427" w:rsidP="00E77427">
      <w:pPr>
        <w:spacing w:line="360" w:lineRule="auto"/>
        <w:jc w:val="both"/>
        <w:rPr>
          <w:rFonts w:ascii="David" w:eastAsia="Calibri" w:hAnsi="David"/>
          <w:rtl/>
        </w:rPr>
      </w:pPr>
    </w:p>
    <w:p w14:paraId="40F8A6A4" w14:textId="77777777" w:rsidR="00E77427" w:rsidRPr="001F327E" w:rsidRDefault="00E77427" w:rsidP="00E77427">
      <w:pPr>
        <w:spacing w:line="360" w:lineRule="auto"/>
        <w:jc w:val="both"/>
        <w:rPr>
          <w:rFonts w:ascii="David" w:eastAsia="Calibri" w:hAnsi="David"/>
          <w:u w:val="single"/>
          <w:rtl/>
        </w:rPr>
      </w:pPr>
      <w:r w:rsidRPr="001F327E">
        <w:rPr>
          <w:rFonts w:ascii="David" w:eastAsia="Calibri" w:hAnsi="David"/>
          <w:b/>
          <w:bCs/>
          <w:rtl/>
        </w:rPr>
        <w:t>חבלה חמורה בנסיבות מחמירות</w:t>
      </w:r>
      <w:r w:rsidRPr="001F327E">
        <w:rPr>
          <w:rFonts w:ascii="David" w:eastAsia="Calibri" w:hAnsi="David"/>
          <w:rtl/>
        </w:rPr>
        <w:t xml:space="preserve"> (שנת 2012, בית המשפט לנוער בחיפה- הושת מאסר מותנה לצד צו של"צ);  </w:t>
      </w:r>
    </w:p>
    <w:p w14:paraId="1E1DA697"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b/>
          <w:bCs/>
          <w:rtl/>
        </w:rPr>
        <w:t>החזקת נשק, ירי מנשק חם באזור מגורים ואיומים</w:t>
      </w:r>
      <w:r w:rsidRPr="001F327E">
        <w:rPr>
          <w:rFonts w:ascii="David" w:eastAsia="Calibri" w:hAnsi="David"/>
          <w:rtl/>
        </w:rPr>
        <w:t xml:space="preserve"> (שנת 2016, מחוזי חיפה - הושת מאסר בפועל למשך 23 חודשים); </w:t>
      </w:r>
    </w:p>
    <w:p w14:paraId="728CAD7E"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b/>
          <w:bCs/>
          <w:rtl/>
        </w:rPr>
        <w:t>קשירת קשר לעשות פשע ונשיאת נשק שלא כדין</w:t>
      </w:r>
      <w:r w:rsidRPr="001F327E">
        <w:rPr>
          <w:rFonts w:ascii="David" w:eastAsia="Calibri" w:hAnsi="David"/>
          <w:rtl/>
        </w:rPr>
        <w:t xml:space="preserve"> (שנת 2018, מחוזי חיפה – הושת מאסר בפועל למשך 27 חודשים). </w:t>
      </w:r>
    </w:p>
    <w:p w14:paraId="19E8B549" w14:textId="77777777" w:rsidR="00E77427" w:rsidRPr="001F327E" w:rsidRDefault="00E77427" w:rsidP="00E77427">
      <w:pPr>
        <w:spacing w:line="360" w:lineRule="auto"/>
        <w:jc w:val="both"/>
        <w:rPr>
          <w:rFonts w:ascii="David" w:eastAsia="Calibri" w:hAnsi="David"/>
          <w:rtl/>
        </w:rPr>
      </w:pPr>
    </w:p>
    <w:p w14:paraId="0F7F6466"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בנוסף לאלו צוין, כי הנאשם 1 הורשע לאחרונה ונגזר דינו (</w:t>
      </w:r>
      <w:hyperlink r:id="rId45" w:history="1">
        <w:r w:rsidR="0066638D" w:rsidRPr="0066638D">
          <w:rPr>
            <w:rFonts w:ascii="David" w:eastAsia="Calibri" w:hAnsi="David"/>
            <w:color w:val="0000FF"/>
            <w:u w:val="single"/>
            <w:rtl/>
          </w:rPr>
          <w:t>תפ"ח 65980-12-17</w:t>
        </w:r>
      </w:hyperlink>
      <w:r w:rsidRPr="001F327E">
        <w:rPr>
          <w:rFonts w:ascii="David" w:eastAsia="Calibri" w:hAnsi="David"/>
          <w:rtl/>
        </w:rPr>
        <w:t xml:space="preserve"> מיום 5.5.24) בגין ביצוען של </w:t>
      </w:r>
      <w:r w:rsidRPr="001F327E">
        <w:rPr>
          <w:rFonts w:ascii="David" w:eastAsia="Calibri" w:hAnsi="David"/>
          <w:b/>
          <w:bCs/>
          <w:rtl/>
        </w:rPr>
        <w:t xml:space="preserve">עבירות בנשק </w:t>
      </w:r>
      <w:r w:rsidRPr="001F327E">
        <w:rPr>
          <w:rFonts w:ascii="David" w:eastAsia="Calibri" w:hAnsi="David"/>
          <w:rtl/>
        </w:rPr>
        <w:t>בהקשרן למטען חבלה (</w:t>
      </w:r>
      <w:r w:rsidRPr="001F327E">
        <w:rPr>
          <w:rFonts w:ascii="David" w:eastAsia="Calibri" w:hAnsi="David"/>
          <w:b/>
          <w:bCs/>
          <w:rtl/>
        </w:rPr>
        <w:t>טעת/6</w:t>
      </w:r>
      <w:r w:rsidRPr="001F327E">
        <w:rPr>
          <w:rFonts w:ascii="David" w:eastAsia="Calibri" w:hAnsi="David"/>
          <w:rtl/>
        </w:rPr>
        <w:t>). הוגשה בהקשר זה, הודעה בדבר קיזוז ימי מעצר בהסכמה (</w:t>
      </w:r>
      <w:r w:rsidRPr="001F327E">
        <w:rPr>
          <w:rFonts w:ascii="David" w:eastAsia="Calibri" w:hAnsi="David"/>
          <w:b/>
          <w:bCs/>
          <w:rtl/>
        </w:rPr>
        <w:t>טעת /7</w:t>
      </w:r>
      <w:r w:rsidRPr="001F327E">
        <w:rPr>
          <w:rFonts w:ascii="David" w:eastAsia="Calibri" w:hAnsi="David"/>
          <w:rtl/>
        </w:rPr>
        <w:t xml:space="preserve">) ממנה עולה, כי  חלק הארי מימי המעצר בגין התיק דכאן נוכו במסגרת ההליך המקביל בתיק דלעיל.   </w:t>
      </w:r>
    </w:p>
    <w:p w14:paraId="253B5D58" w14:textId="77777777" w:rsidR="00E77427" w:rsidRPr="001F327E" w:rsidRDefault="00E77427" w:rsidP="00E77427">
      <w:pPr>
        <w:spacing w:line="360" w:lineRule="auto"/>
        <w:jc w:val="both"/>
        <w:rPr>
          <w:rFonts w:ascii="David" w:eastAsia="Calibri" w:hAnsi="David"/>
          <w:rtl/>
        </w:rPr>
      </w:pPr>
    </w:p>
    <w:p w14:paraId="7178CCF6"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לחובתו של </w:t>
      </w:r>
      <w:r w:rsidRPr="001F327E">
        <w:rPr>
          <w:rFonts w:ascii="David" w:eastAsia="Calibri" w:hAnsi="David"/>
          <w:u w:val="single"/>
          <w:rtl/>
        </w:rPr>
        <w:t xml:space="preserve">הנאשם 2 </w:t>
      </w:r>
      <w:r w:rsidRPr="001F327E">
        <w:rPr>
          <w:rFonts w:ascii="David" w:eastAsia="Calibri" w:hAnsi="David"/>
          <w:rtl/>
        </w:rPr>
        <w:t>(</w:t>
      </w:r>
      <w:r w:rsidRPr="001F327E">
        <w:rPr>
          <w:rFonts w:ascii="David" w:eastAsia="Calibri" w:hAnsi="David"/>
          <w:b/>
          <w:bCs/>
          <w:rtl/>
        </w:rPr>
        <w:t>טעת/3</w:t>
      </w:r>
      <w:r w:rsidRPr="001F327E">
        <w:rPr>
          <w:rFonts w:ascii="David" w:eastAsia="Calibri" w:hAnsi="David"/>
          <w:rtl/>
        </w:rPr>
        <w:t xml:space="preserve">) הרשעה קודמת שעניינה - </w:t>
      </w:r>
    </w:p>
    <w:p w14:paraId="425BEAF5" w14:textId="77777777" w:rsidR="00E77427" w:rsidRPr="001F327E" w:rsidRDefault="00E77427" w:rsidP="00E77427">
      <w:pPr>
        <w:spacing w:line="360" w:lineRule="auto"/>
        <w:jc w:val="both"/>
        <w:rPr>
          <w:rFonts w:ascii="David" w:eastAsia="Calibri" w:hAnsi="David"/>
          <w:rtl/>
        </w:rPr>
      </w:pPr>
    </w:p>
    <w:p w14:paraId="5B51A0EE"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b/>
          <w:bCs/>
          <w:rtl/>
        </w:rPr>
        <w:t xml:space="preserve">הפרעה לשוטר במילוי תפקידו </w:t>
      </w:r>
      <w:r w:rsidRPr="001F327E">
        <w:rPr>
          <w:rFonts w:ascii="David" w:eastAsia="Calibri" w:hAnsi="David"/>
          <w:rtl/>
        </w:rPr>
        <w:t xml:space="preserve">(שנת 2022, בית משפט השלום ברחובות - הושת מאסר מותנה). כמו כן, בהתאם לסיכומי המאשימה, קיימת לנאשם הרשעה נוספת שעניינה סיכון חיי אדם בנתיב תחבורה (מכוח הליך מקביל לתיק דכאן שם הוסכם על ענישה של 31 חודשי מאסר לריצוי בפועל).  </w:t>
      </w:r>
    </w:p>
    <w:p w14:paraId="6597A1D3" w14:textId="77777777" w:rsidR="00E77427" w:rsidRPr="001F327E" w:rsidRDefault="00E77427" w:rsidP="00E77427">
      <w:pPr>
        <w:spacing w:line="360" w:lineRule="auto"/>
        <w:jc w:val="both"/>
        <w:rPr>
          <w:rFonts w:ascii="David" w:eastAsia="Calibri" w:hAnsi="David"/>
          <w:rtl/>
        </w:rPr>
      </w:pPr>
    </w:p>
    <w:p w14:paraId="052813EB"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עוד צוין, כי לנאשם 2 , חמש עשרה הרשעות קדומות מתחום התעבורה, הכוללות, בין היתר, עבירות של נהיגה בזמן פסילה, נהיגה בקלות ראש, התנהגות הגורמת נזק, אי ציות לשוטר במדים, חציית קו הפרדה רצוף. </w:t>
      </w:r>
    </w:p>
    <w:p w14:paraId="6D90BFF0" w14:textId="77777777" w:rsidR="00E77427" w:rsidRPr="001F327E" w:rsidRDefault="00E77427" w:rsidP="00E77427">
      <w:pPr>
        <w:spacing w:line="360" w:lineRule="auto"/>
        <w:jc w:val="both"/>
        <w:rPr>
          <w:rFonts w:ascii="David" w:eastAsia="Calibri" w:hAnsi="David"/>
          <w:rtl/>
        </w:rPr>
      </w:pPr>
    </w:p>
    <w:p w14:paraId="65204269"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לחובתו של </w:t>
      </w:r>
      <w:r w:rsidRPr="001F327E">
        <w:rPr>
          <w:rFonts w:ascii="David" w:eastAsia="Calibri" w:hAnsi="David"/>
          <w:u w:val="single"/>
          <w:rtl/>
        </w:rPr>
        <w:t xml:space="preserve">הנאשם 3 </w:t>
      </w:r>
      <w:r w:rsidRPr="001F327E">
        <w:rPr>
          <w:rFonts w:ascii="David" w:eastAsia="Calibri" w:hAnsi="David"/>
          <w:rtl/>
        </w:rPr>
        <w:t>(</w:t>
      </w:r>
      <w:r w:rsidRPr="001F327E">
        <w:rPr>
          <w:rFonts w:ascii="David" w:eastAsia="Calibri" w:hAnsi="David"/>
          <w:b/>
          <w:bCs/>
          <w:rtl/>
        </w:rPr>
        <w:t>טעת/4</w:t>
      </w:r>
      <w:r w:rsidRPr="001F327E">
        <w:rPr>
          <w:rFonts w:ascii="David" w:eastAsia="Calibri" w:hAnsi="David"/>
          <w:rtl/>
        </w:rPr>
        <w:t xml:space="preserve">) רשומות חמש הרשעות קודמות, שעניינן, בין היתר, בפציעה בנסיבות מחמירות, איומים, החזקת סמים, החזקת סכין, מתן שוחד, עסקה אחרת בסם וניסיון להחדיר חפץ אסור לבית הסוהר (עבירות אלו בוצעו במהלך מעצרו הנוכחי בתיק דכאן). </w:t>
      </w:r>
    </w:p>
    <w:p w14:paraId="21A0A976" w14:textId="77777777" w:rsidR="00E77427" w:rsidRPr="001F327E" w:rsidRDefault="00E77427" w:rsidP="00E77427">
      <w:pPr>
        <w:spacing w:line="360" w:lineRule="auto"/>
        <w:jc w:val="both"/>
        <w:rPr>
          <w:rFonts w:ascii="David" w:eastAsia="Calibri" w:hAnsi="David"/>
          <w:rtl/>
        </w:rPr>
      </w:pPr>
    </w:p>
    <w:p w14:paraId="2B91DC40"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בנוסף רשומות לחובתו של הנאשם 3, עשר הרשעות מתחום התעבורה, שעניינן בין היתר נהיגה ללא רישיון ונהיגה בפסילה. </w:t>
      </w:r>
    </w:p>
    <w:p w14:paraId="15BB4890" w14:textId="77777777" w:rsidR="00E77427" w:rsidRPr="001F327E" w:rsidRDefault="00E77427" w:rsidP="00E77427">
      <w:pPr>
        <w:spacing w:line="360" w:lineRule="auto"/>
        <w:jc w:val="both"/>
        <w:rPr>
          <w:rFonts w:ascii="David" w:eastAsia="Calibri" w:hAnsi="David"/>
          <w:rtl/>
        </w:rPr>
      </w:pPr>
    </w:p>
    <w:p w14:paraId="4CDB7076"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לחובתו של </w:t>
      </w:r>
      <w:r w:rsidRPr="001F327E">
        <w:rPr>
          <w:rFonts w:ascii="David" w:eastAsia="Calibri" w:hAnsi="David"/>
          <w:u w:val="single"/>
          <w:rtl/>
        </w:rPr>
        <w:t xml:space="preserve">הנאשם 4 </w:t>
      </w:r>
      <w:r w:rsidRPr="001F327E">
        <w:rPr>
          <w:rFonts w:ascii="David" w:eastAsia="Calibri" w:hAnsi="David"/>
          <w:rtl/>
        </w:rPr>
        <w:t>(</w:t>
      </w:r>
      <w:r w:rsidRPr="001F327E">
        <w:rPr>
          <w:rFonts w:ascii="David" w:eastAsia="Calibri" w:hAnsi="David"/>
          <w:b/>
          <w:bCs/>
          <w:rtl/>
        </w:rPr>
        <w:t>טעת/5</w:t>
      </w:r>
      <w:r w:rsidRPr="001F327E">
        <w:rPr>
          <w:rFonts w:ascii="David" w:eastAsia="Calibri" w:hAnsi="David"/>
          <w:rtl/>
        </w:rPr>
        <w:t xml:space="preserve">) רשומות שתי הרשעות שעניינן בנשיאת נשק וירי מנשק (בגין אלו הושתו בשנת 2020 - 30 חודשי מאסר) ועבירות סמים. </w:t>
      </w:r>
    </w:p>
    <w:p w14:paraId="197648E5" w14:textId="77777777" w:rsidR="00E77427" w:rsidRPr="001F327E" w:rsidRDefault="00E77427" w:rsidP="00E77427">
      <w:pPr>
        <w:spacing w:line="360" w:lineRule="auto"/>
        <w:jc w:val="both"/>
        <w:rPr>
          <w:rFonts w:ascii="David" w:eastAsia="Calibri" w:hAnsi="David"/>
          <w:rtl/>
        </w:rPr>
      </w:pPr>
    </w:p>
    <w:p w14:paraId="69D72D7D"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בנוסף רשומות לחובתו של הנאשם 4 שבע הרשעות מתחום התעבורה, שעניינן בין היתר נהיגה ללא רישיון, נהיגה בזמן פסילה ונהיגה בקלות ראש. בהקשר זה העיר ב"כ המאשימה, כי בשנת 2023 נדון הנאשם 4 בבית המשפט לתעבורה בחיפה (תיק 2375-04-22)  לעונש מאסר בן 45 ימים, שאותו ריצה במקביל להיותו עצור בגין התיק דכאן. </w:t>
      </w:r>
    </w:p>
    <w:p w14:paraId="7EF90C5E" w14:textId="77777777" w:rsidR="00E77427" w:rsidRDefault="00E77427" w:rsidP="00E77427">
      <w:pPr>
        <w:spacing w:line="360" w:lineRule="auto"/>
        <w:jc w:val="both"/>
        <w:rPr>
          <w:rFonts w:ascii="David" w:eastAsia="Calibri" w:hAnsi="David"/>
          <w:rtl/>
        </w:rPr>
      </w:pPr>
      <w:r w:rsidRPr="001F327E">
        <w:rPr>
          <w:rFonts w:ascii="David" w:eastAsia="Calibri" w:hAnsi="David"/>
          <w:rtl/>
        </w:rPr>
        <w:t xml:space="preserve"> </w:t>
      </w:r>
    </w:p>
    <w:p w14:paraId="335C6AEF" w14:textId="77777777" w:rsidR="00E77427" w:rsidRDefault="00E77427" w:rsidP="00E77427">
      <w:pPr>
        <w:spacing w:line="360" w:lineRule="auto"/>
        <w:jc w:val="both"/>
        <w:rPr>
          <w:rFonts w:ascii="David" w:eastAsia="Calibri" w:hAnsi="David"/>
          <w:rtl/>
        </w:rPr>
      </w:pPr>
    </w:p>
    <w:p w14:paraId="7B7F252B" w14:textId="77777777" w:rsidR="00E77427" w:rsidRPr="001F327E" w:rsidRDefault="00E77427" w:rsidP="00E77427">
      <w:pPr>
        <w:spacing w:line="360" w:lineRule="auto"/>
        <w:jc w:val="both"/>
        <w:rPr>
          <w:rFonts w:ascii="David" w:eastAsia="Calibri" w:hAnsi="David"/>
          <w:rtl/>
        </w:rPr>
      </w:pPr>
    </w:p>
    <w:p w14:paraId="57C1D45C" w14:textId="77777777" w:rsidR="00E77427" w:rsidRPr="001F327E" w:rsidRDefault="00E77427" w:rsidP="00E77427">
      <w:pPr>
        <w:spacing w:line="360" w:lineRule="auto"/>
        <w:jc w:val="both"/>
        <w:rPr>
          <w:rFonts w:ascii="David" w:eastAsia="Calibri" w:hAnsi="David"/>
          <w:b/>
          <w:bCs/>
          <w:u w:val="single"/>
          <w:rtl/>
        </w:rPr>
      </w:pPr>
    </w:p>
    <w:p w14:paraId="41FCC36F"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b/>
          <w:bCs/>
          <w:u w:val="single"/>
          <w:rtl/>
        </w:rPr>
        <w:t>טיעוני הצדדים לעניין העונש</w:t>
      </w:r>
    </w:p>
    <w:p w14:paraId="18E25663" w14:textId="77777777" w:rsidR="00E77427" w:rsidRPr="001F327E" w:rsidRDefault="00E77427" w:rsidP="00E77427">
      <w:pPr>
        <w:spacing w:line="360" w:lineRule="auto"/>
        <w:jc w:val="both"/>
        <w:rPr>
          <w:rFonts w:ascii="David" w:eastAsia="Calibri" w:hAnsi="David"/>
          <w:b/>
          <w:bCs/>
          <w:u w:val="single"/>
          <w:rtl/>
        </w:rPr>
      </w:pPr>
    </w:p>
    <w:p w14:paraId="3E18DE5E" w14:textId="77777777" w:rsidR="00E77427" w:rsidRPr="001F327E" w:rsidRDefault="00E77427" w:rsidP="00E77427">
      <w:pPr>
        <w:spacing w:line="360" w:lineRule="auto"/>
        <w:jc w:val="both"/>
        <w:rPr>
          <w:rFonts w:ascii="David" w:eastAsia="Calibri" w:hAnsi="David"/>
          <w:u w:val="single"/>
          <w:rtl/>
        </w:rPr>
      </w:pPr>
      <w:r w:rsidRPr="001F327E">
        <w:rPr>
          <w:rFonts w:ascii="David" w:eastAsia="Calibri" w:hAnsi="David"/>
          <w:u w:val="single"/>
          <w:rtl/>
        </w:rPr>
        <w:t xml:space="preserve">המאשימה </w:t>
      </w:r>
    </w:p>
    <w:p w14:paraId="5B17A426" w14:textId="77777777" w:rsidR="00E77427" w:rsidRPr="001F327E" w:rsidRDefault="00E77427" w:rsidP="00E77427">
      <w:pPr>
        <w:spacing w:line="360" w:lineRule="auto"/>
        <w:jc w:val="both"/>
        <w:rPr>
          <w:rFonts w:ascii="David" w:eastAsia="Calibri" w:hAnsi="David"/>
          <w:u w:val="single"/>
          <w:rtl/>
        </w:rPr>
      </w:pPr>
    </w:p>
    <w:p w14:paraId="35012424"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הפרקליט המלומד הגיש לעיון בית המשפט מסמך טיעונים לעונש בכתב (</w:t>
      </w:r>
      <w:r w:rsidRPr="001F327E">
        <w:rPr>
          <w:rFonts w:ascii="David" w:eastAsia="Calibri" w:hAnsi="David"/>
          <w:b/>
          <w:bCs/>
          <w:rtl/>
        </w:rPr>
        <w:t>טעת/10</w:t>
      </w:r>
      <w:r w:rsidRPr="001F327E">
        <w:rPr>
          <w:rFonts w:ascii="David" w:eastAsia="Calibri" w:hAnsi="David"/>
          <w:rtl/>
        </w:rPr>
        <w:t xml:space="preserve">) והוסיף על אלו בעל פה. צוין, כי הפגיעה בערכים המוגנים שנפגעו כפועל יוצא ממעשיהם של הנאשמים היא גבוהה, שכן עסקינן בחבורה אשר גמרה אומר "לסגור חשבון" עם המתלונן, על רקע מעשה הרצח של אחיו של הנאשם 1. הוער, כי חומרה יתרה נובעת מן העובדה שהחבורה בחרה להצמיד את מטען החבלה לרכבו של המתלונן בעוד ילדיו ישובים עמו ברכבו, במקום ציבורי, בשעת בוקר סואנת. </w:t>
      </w:r>
    </w:p>
    <w:p w14:paraId="07D446DC" w14:textId="77777777" w:rsidR="00E77427" w:rsidRPr="001F327E" w:rsidRDefault="00E77427" w:rsidP="00E77427">
      <w:pPr>
        <w:spacing w:line="360" w:lineRule="auto"/>
        <w:jc w:val="both"/>
        <w:rPr>
          <w:rFonts w:ascii="David" w:eastAsia="Calibri" w:hAnsi="David"/>
          <w:rtl/>
        </w:rPr>
      </w:pPr>
    </w:p>
    <w:p w14:paraId="75AF07DD"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ב"כ המאשימה עמד בהרחבה על נסיבות ביצוע העבירות ועל חומרת הקשר הפלילי והתוכנית העבריינית בנסיבות אלו. הודגש, כי מעשים אלו מצביעים על רמת אדישות מהותית מצד הנאשמים בכל הנוגע לשמירה על חיי אדם. הוצגה לעיוני פסיקה רחבה המתייחסת לאירועים בהם נעשה שימוש במטעני חבלה. הוזכר, כי המחוקק מצא לנכון להחמיר את הענישה בעבירות נשק, כך שקבע לאחרונה עונש מזערי בגין הרשעות בעבירות אלו. עניין זה מעיד לשיטתה של המאשימה על המשקל הרב שיש לייחס לאינטרס הציבורי על פני נסיבותיהם האישיות של הנאשמים.  </w:t>
      </w:r>
    </w:p>
    <w:p w14:paraId="56CD8DFD" w14:textId="77777777" w:rsidR="00E77427" w:rsidRPr="001F327E" w:rsidRDefault="00E77427" w:rsidP="00E77427">
      <w:pPr>
        <w:spacing w:line="360" w:lineRule="auto"/>
        <w:jc w:val="both"/>
        <w:rPr>
          <w:rFonts w:ascii="David" w:eastAsia="Calibri" w:hAnsi="David"/>
          <w:rtl/>
        </w:rPr>
      </w:pPr>
    </w:p>
    <w:p w14:paraId="26CD018C"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מכאן, עתרה המאשימה כי בעניינם של הנאשם 2, 3, ו- 4 יש לשרטט מתחם ענישה הנע בין 6 לבין 9 שנות מאסר, לצד עונשים נלווים (מאסר מותנה, פיצויים וקנס). בעניינו של הנאשם 1 עתרה המאשימה לשרטט מתחם ענישה הנע בין 20 לבין 36 חודשי מאסר לריצוי בפועל, בצירוף רכיבים של מאסר מותנה, פיצויים וקנס. </w:t>
      </w:r>
    </w:p>
    <w:p w14:paraId="21C11B26" w14:textId="77777777" w:rsidR="00E77427" w:rsidRPr="001F327E" w:rsidRDefault="00E77427" w:rsidP="00E77427">
      <w:pPr>
        <w:spacing w:line="360" w:lineRule="auto"/>
        <w:jc w:val="both"/>
        <w:rPr>
          <w:rFonts w:ascii="David" w:eastAsia="Calibri" w:hAnsi="David"/>
          <w:rtl/>
        </w:rPr>
      </w:pPr>
    </w:p>
    <w:p w14:paraId="083B38A1"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בהתייחסה לנסיבות שאינן קשורות לביצוע העבירה, הודגש עברם הפלילי של הנאשמים, המצביע על מעורבותם העמוקה בעולם העברייני. הוער, כי לזכותם יש לזקוף את הודאתם בעובדות כתב האישום המתוקן והחיסכון הרב בזמן שיפוטי שהוגש עקב כך. הוער, כי לא הוגשו תסקירים בעניינם של הנאשמים, ובמובן זה אין למצוא אופק שיקומי בעניינם. </w:t>
      </w:r>
    </w:p>
    <w:p w14:paraId="62F83853" w14:textId="77777777" w:rsidR="00E77427" w:rsidRPr="001F327E" w:rsidRDefault="00E77427" w:rsidP="00E77427">
      <w:pPr>
        <w:spacing w:line="360" w:lineRule="auto"/>
        <w:jc w:val="both"/>
        <w:rPr>
          <w:rFonts w:ascii="David" w:eastAsia="Calibri" w:hAnsi="David"/>
          <w:rtl/>
        </w:rPr>
      </w:pPr>
    </w:p>
    <w:p w14:paraId="6795BF10"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נוכח כל המקובץ, עתרה המאשימה למקם את עונשם של הנאשמים בשליש התחתון של המתחמים שהציעה. </w:t>
      </w:r>
    </w:p>
    <w:p w14:paraId="76CFACC4" w14:textId="77777777" w:rsidR="00E77427" w:rsidRPr="001F327E" w:rsidRDefault="00E77427" w:rsidP="00E77427">
      <w:pPr>
        <w:spacing w:line="360" w:lineRule="auto"/>
        <w:jc w:val="both"/>
        <w:rPr>
          <w:rFonts w:ascii="David" w:eastAsia="Calibri" w:hAnsi="David"/>
          <w:rtl/>
        </w:rPr>
      </w:pPr>
    </w:p>
    <w:p w14:paraId="1823C0E2"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בהקשר זה הוסף (ראו בהרחבה: סעיף 13 לסיכומי המאשימה), כי נוכח הרשעתם של הנאשמים בהליכים נוספים ומקבילים, אזי יש להתייחס כדבעי גם לסוגיית ניכוי ימי מעצרם מן העונש שיושת עליהם בגין תיק זה. משמע, כי אין לנכות ימי מעצר או מאסר אשר רוצו במקביל למעצרם בתיק זה.  אדרש לעניין זה בהרחבה ובאופן מפורט בהמשך, עת ייגזר עונשם של הנאשמים. </w:t>
      </w:r>
    </w:p>
    <w:p w14:paraId="2EAB6450"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 </w:t>
      </w:r>
    </w:p>
    <w:p w14:paraId="00340C1C" w14:textId="77777777" w:rsidR="00E77427" w:rsidRPr="001F327E" w:rsidRDefault="00E77427" w:rsidP="00E77427">
      <w:pPr>
        <w:spacing w:line="360" w:lineRule="auto"/>
        <w:jc w:val="both"/>
        <w:rPr>
          <w:rFonts w:ascii="David" w:eastAsia="Calibri" w:hAnsi="David"/>
          <w:u w:val="single"/>
          <w:rtl/>
        </w:rPr>
      </w:pPr>
      <w:r w:rsidRPr="001F327E">
        <w:rPr>
          <w:rFonts w:ascii="David" w:eastAsia="Calibri" w:hAnsi="David"/>
          <w:u w:val="single"/>
          <w:rtl/>
        </w:rPr>
        <w:t>ההגנה</w:t>
      </w:r>
    </w:p>
    <w:p w14:paraId="67C146BE" w14:textId="77777777" w:rsidR="00E77427" w:rsidRPr="001F327E" w:rsidRDefault="00E77427" w:rsidP="00E77427">
      <w:pPr>
        <w:spacing w:line="360" w:lineRule="auto"/>
        <w:jc w:val="both"/>
        <w:rPr>
          <w:rFonts w:ascii="David" w:eastAsia="Calibri" w:hAnsi="David"/>
          <w:u w:val="single"/>
          <w:rtl/>
        </w:rPr>
      </w:pPr>
    </w:p>
    <w:p w14:paraId="7CC3C62E"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באי כוחם של הנאשמים, עו"ד שפרלינג, נוי וחן- ברוך, טענו כי קשירת הקשר המצויה בטבורו של כתב האישום המתוקן עניינה במטרה לפוצץ את רכבו של המתלונן, אך לא לפגוע באנשים המצויים בתוכו. צוות ההגנה עמד על כך שהנאשמים לא הבחינו בילדים עולים לרכב. הודגשו העובדות שלפיהן הנזק שנגרם היה מועט באופן יחסי, נתון המעיד על כוונה להפחיד. הא ותו לא. בהקשר זה הופניתי לסרטון שבו לדידם של הסנגורים ניתן להבחין כי הרכב אינו עולה באש, שכן המטען שהונח היה קטן בגודלו. צוות ההגנה עמד על הודאתם של הנאשמים בהזדמנות הראשונה של הנאשמים, כך שלא נשמע ולו עד אחד בתיק דכאן. במובן זה נחסך זמן שיפוטי יקר. הוער, כי התיקון בכתב האישום נעשה על רקע קושי ראייתי מהותי. בהתייחס לנאשם 1, צוין, כי הוא לא נכח בזירה כלל ועיקר, אלא רק סייע לאחרים ברמת סיוע מזערית. צוות ההגנה הפנה לפסיקה הנוהגת המתאימה לשיטתו לתיק דכאן יותר מאשר זו שאליה הפנתה המאשימה. הוער, כי הענישה בכללותה (אף זו שהגישה המאשימה) נסובה סביב 4 עד 5 שנות מאסר, בהתייחס לנאשמים העיקריים. </w:t>
      </w:r>
    </w:p>
    <w:p w14:paraId="7D96D528" w14:textId="77777777" w:rsidR="00E77427" w:rsidRPr="001F327E" w:rsidRDefault="00E77427" w:rsidP="00E77427">
      <w:pPr>
        <w:spacing w:line="360" w:lineRule="auto"/>
        <w:jc w:val="both"/>
        <w:rPr>
          <w:rFonts w:ascii="David" w:eastAsia="Calibri" w:hAnsi="David"/>
          <w:rtl/>
        </w:rPr>
      </w:pPr>
    </w:p>
    <w:p w14:paraId="1E7C68E1"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צוין, כי הנאשם 1 הוא פצוע ירי, כבד שמיעה, בעוד בפניו מושתלים שתלי פלטינה בעקבות פציעת ירי שספג.  הוער, כי הוא זקוק להמשך שיקום ארוך פועל יוצא של פגיעות אלו. עוד צוין, כי נסיבות חייו של נאשם 1 קשות ביותר, שכן אחיו נרצח, אביו נפטר והוא עצמו היה קורבן לפיצוץ מטען חבלה שהונח בחלון ביתו בהיותו צעיר. בהתייחס לנאשם 2 צוין, כי גם נאשם זה גדל בתנאים מורכבים ביותר, עמוסים בסבל. </w:t>
      </w:r>
    </w:p>
    <w:p w14:paraId="25D03145"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באשר לנאשם 3, פורט כי נאשם זה הוא כבד לשון, ומשכך ההתנהלות בין סורג ובריח קשה לו עד מאוד, שכן הוא מושא ללעג. לנאשם זה שלושה ילדים קטנים שאינם נהנים מתמיכה כלכלית משמעותית. </w:t>
      </w:r>
    </w:p>
    <w:p w14:paraId="3EFEDA04"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בכל הנוגע לעונש התנאי בר ההפעלה  שרובץ לפתחו של הנאשם 4, נטען כי יש להפעיל את כולו באופן חופף, שכן עסקינן בנאשם צעיר שלא זכה מעולם להזדמנות נוספת תוך פתיחת אופק שיקומי, מי שגדל בתנאים משפחתיים שאינם פשוטים כלל ועיקר.  </w:t>
      </w:r>
    </w:p>
    <w:p w14:paraId="51FE9CE6"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נוכח כל המקובץ צוות ההגנה סבר, כי העונש בתוככי מתחם הענישה, בהתייחס לנאשמים 2 עד 4 צריך לעמוד על שלוש שנות מאסר ומחצה, בעוד לגבי הנאשם 1 יש לקבוע עונש מאסר בן 7 חודשים.  </w:t>
      </w:r>
    </w:p>
    <w:p w14:paraId="2FD60E67"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בהתייחס לחפיפת העונשים, ההגנה עתרה להתחשבות מרבית בנאשמים, על מנת להעניק להם אופק ותקווה.  </w:t>
      </w:r>
    </w:p>
    <w:p w14:paraId="41F36002"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       </w:t>
      </w:r>
    </w:p>
    <w:p w14:paraId="30B6F75B" w14:textId="77777777" w:rsidR="00E77427" w:rsidRPr="001F327E" w:rsidRDefault="00E77427" w:rsidP="00E77427">
      <w:pPr>
        <w:spacing w:line="360" w:lineRule="auto"/>
        <w:jc w:val="both"/>
        <w:rPr>
          <w:rFonts w:ascii="David" w:eastAsia="Calibri" w:hAnsi="David"/>
          <w:u w:val="single"/>
          <w:rtl/>
        </w:rPr>
      </w:pPr>
      <w:r w:rsidRPr="001F327E">
        <w:rPr>
          <w:rFonts w:ascii="David" w:eastAsia="Calibri" w:hAnsi="David"/>
          <w:u w:val="single"/>
          <w:rtl/>
        </w:rPr>
        <w:t>דבריהם של הנאשמים</w:t>
      </w:r>
    </w:p>
    <w:p w14:paraId="763C3499" w14:textId="77777777" w:rsidR="00E77427" w:rsidRPr="001F327E" w:rsidRDefault="00E77427" w:rsidP="00E77427">
      <w:pPr>
        <w:spacing w:line="360" w:lineRule="auto"/>
        <w:jc w:val="both"/>
        <w:rPr>
          <w:rFonts w:ascii="David" w:eastAsia="Calibri" w:hAnsi="David"/>
          <w:u w:val="single"/>
          <w:rtl/>
        </w:rPr>
      </w:pPr>
    </w:p>
    <w:p w14:paraId="7EBAC9EA" w14:textId="77777777" w:rsidR="00E77427" w:rsidRPr="001F327E" w:rsidRDefault="00E77427" w:rsidP="00E77427">
      <w:pPr>
        <w:spacing w:line="360" w:lineRule="auto"/>
        <w:rPr>
          <w:rFonts w:ascii="David" w:eastAsia="Calibri" w:hAnsi="David"/>
          <w:rtl/>
        </w:rPr>
      </w:pPr>
      <w:r w:rsidRPr="001F327E">
        <w:rPr>
          <w:rFonts w:ascii="David" w:eastAsia="Calibri" w:hAnsi="David"/>
          <w:rtl/>
        </w:rPr>
        <w:t xml:space="preserve">הנאשמים 1, 2 ו - 3 פנו אל בית המשפט ואמרו שהם מצטערים על מעשיהם  והבטיחו שלא לחזור עליהם. הנאשם 4 הוסיף, כי הוא מבקש הזמנות נוספת, שכן הוא עוזר כלכלית לאמו הסובלת מנכות.  </w:t>
      </w:r>
    </w:p>
    <w:p w14:paraId="5EE10B6B" w14:textId="77777777" w:rsidR="00E77427" w:rsidRPr="001F327E" w:rsidRDefault="00E77427" w:rsidP="00E77427">
      <w:pPr>
        <w:spacing w:line="360" w:lineRule="auto"/>
        <w:jc w:val="both"/>
        <w:rPr>
          <w:rFonts w:ascii="David" w:eastAsia="Calibri" w:hAnsi="David"/>
          <w:b/>
          <w:bCs/>
          <w:u w:val="single"/>
          <w:rtl/>
        </w:rPr>
      </w:pPr>
    </w:p>
    <w:p w14:paraId="7A7FF9FC"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b/>
          <w:bCs/>
          <w:u w:val="single"/>
          <w:rtl/>
        </w:rPr>
        <w:t>דיון והכרעה</w:t>
      </w:r>
    </w:p>
    <w:p w14:paraId="1AA62AE4" w14:textId="77777777" w:rsidR="00E77427" w:rsidRPr="001F327E" w:rsidRDefault="00E77427" w:rsidP="00E77427">
      <w:pPr>
        <w:spacing w:line="360" w:lineRule="auto"/>
        <w:jc w:val="both"/>
        <w:rPr>
          <w:rFonts w:ascii="David" w:eastAsia="Calibri" w:hAnsi="David"/>
          <w:b/>
          <w:bCs/>
          <w:u w:val="single"/>
          <w:rtl/>
        </w:rPr>
      </w:pPr>
    </w:p>
    <w:p w14:paraId="73C8277F"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חברה מתוקנת אינה יכולה לסבול מעשים כגון אלו שביצעו הנאשמים שלפניי; נפשו של הציבור נקעה מתופעת "סגירת החשבונות בעולם העברייני" המתבצעת ללא מורא ברחובות המדינה, בעוד עבריינים שונים מפגינים במעשיהם המסוכנים אדישות חמורה לערכים הנוגעים לשלטון החוק ולחיי האדם - אלו המצויים בסביבת זירת ביצוע העבירה. ברי אם כן, כי פגיעה באדם בטבורה של עיר, בשעות הבוקר, באמצעות מטען חבלה המוצמד לרכבו, ראויה לתגובה עונשית חמורה מצדן של הערכאות השונות; הדברים הנכונים על אחת כמה וכמה כאשר ילדיו של קרבן העבירה ישובים עמו ברכבו בעת פיצוץ המטען, ותוך סיכון משתמשים נוספים בדרך. </w:t>
      </w:r>
    </w:p>
    <w:p w14:paraId="60A01597" w14:textId="77777777" w:rsidR="00E77427" w:rsidRPr="001F327E" w:rsidRDefault="00E77427" w:rsidP="00E77427">
      <w:pPr>
        <w:spacing w:line="360" w:lineRule="auto"/>
        <w:jc w:val="both"/>
        <w:rPr>
          <w:rFonts w:ascii="David" w:eastAsia="Calibri" w:hAnsi="David"/>
          <w:rtl/>
        </w:rPr>
      </w:pPr>
    </w:p>
    <w:p w14:paraId="786935C4" w14:textId="77777777" w:rsidR="00E77427" w:rsidRPr="001F327E" w:rsidRDefault="00E77427" w:rsidP="00E77427">
      <w:pPr>
        <w:spacing w:after="160" w:line="360" w:lineRule="auto"/>
        <w:jc w:val="both"/>
        <w:rPr>
          <w:rFonts w:ascii="David" w:eastAsia="Calibri" w:hAnsi="David"/>
          <w:sz w:val="22"/>
          <w:szCs w:val="22"/>
          <w:rtl/>
        </w:rPr>
      </w:pPr>
      <w:r w:rsidRPr="001F327E">
        <w:rPr>
          <w:rFonts w:ascii="David" w:eastAsia="Calibri" w:hAnsi="David"/>
          <w:rtl/>
        </w:rPr>
        <w:t xml:space="preserve">מתאימים לעניין זה הדברים שנכתבו במסגרתו של </w:t>
      </w:r>
      <w:hyperlink r:id="rId46" w:history="1">
        <w:r w:rsidR="0066638D" w:rsidRPr="0066638D">
          <w:rPr>
            <w:rFonts w:ascii="David" w:eastAsia="Calibri" w:hAnsi="David"/>
            <w:color w:val="0000FF"/>
            <w:sz w:val="22"/>
            <w:szCs w:val="22"/>
            <w:u w:val="single"/>
            <w:rtl/>
          </w:rPr>
          <w:t>ע"פ 1275/22</w:t>
        </w:r>
      </w:hyperlink>
      <w:r w:rsidRPr="001F327E">
        <w:rPr>
          <w:rFonts w:ascii="David" w:eastAsia="Calibri" w:hAnsi="David"/>
          <w:sz w:val="22"/>
          <w:szCs w:val="22"/>
          <w:rtl/>
        </w:rPr>
        <w:t xml:space="preserve"> </w:t>
      </w:r>
      <w:r w:rsidRPr="001F327E">
        <w:rPr>
          <w:rFonts w:ascii="David" w:eastAsia="Calibri" w:hAnsi="David"/>
          <w:b/>
          <w:bCs/>
          <w:sz w:val="22"/>
          <w:szCs w:val="22"/>
          <w:rtl/>
        </w:rPr>
        <w:t xml:space="preserve">פלוני נ' מדינת ישראל </w:t>
      </w:r>
      <w:r w:rsidRPr="001F327E">
        <w:rPr>
          <w:rFonts w:ascii="David" w:eastAsia="Calibri" w:hAnsi="David"/>
          <w:sz w:val="22"/>
          <w:szCs w:val="22"/>
          <w:rtl/>
        </w:rPr>
        <w:t xml:space="preserve">(ניתן ביום 30.11.22) ולפיהם -   </w:t>
      </w:r>
    </w:p>
    <w:p w14:paraId="7740A054" w14:textId="77777777" w:rsidR="00E77427" w:rsidRPr="001F327E" w:rsidRDefault="00E77427" w:rsidP="00E77427">
      <w:pPr>
        <w:spacing w:after="160" w:line="276" w:lineRule="auto"/>
        <w:ind w:left="1076" w:right="1134"/>
        <w:jc w:val="both"/>
        <w:rPr>
          <w:rFonts w:ascii="David" w:eastAsia="Calibri" w:hAnsi="David"/>
          <w:sz w:val="22"/>
          <w:szCs w:val="22"/>
          <w:rtl/>
        </w:rPr>
      </w:pPr>
      <w:r w:rsidRPr="001F327E">
        <w:rPr>
          <w:rFonts w:ascii="Calibri" w:eastAsia="Calibri" w:hAnsi="Calibri" w:cs="Arial"/>
          <w:sz w:val="22"/>
          <w:szCs w:val="22"/>
          <w:rtl/>
        </w:rPr>
        <w:t>"</w:t>
      </w:r>
      <w:r w:rsidRPr="001F327E">
        <w:rPr>
          <w:rFonts w:ascii="Calibri Light" w:eastAsia="Calibri" w:hAnsi="Calibri Light" w:cs="Times New Roman"/>
          <w:rtl/>
        </w:rPr>
        <w:t>חומרתן היתירה של עבירות אלה</w:t>
      </w:r>
      <w:r w:rsidRPr="001F327E">
        <w:rPr>
          <w:rFonts w:ascii="Calibri Light" w:eastAsia="Calibri" w:hAnsi="Calibri Light" w:cs="Calibri Light"/>
          <w:rtl/>
        </w:rPr>
        <w:t xml:space="preserve">, </w:t>
      </w:r>
      <w:r w:rsidRPr="001F327E">
        <w:rPr>
          <w:rFonts w:ascii="Calibri Light" w:eastAsia="Calibri" w:hAnsi="Calibri Light" w:cs="Times New Roman"/>
          <w:rtl/>
        </w:rPr>
        <w:t>פגיעתן הקשה והשפעתן על תחושת הביטחון של כלל אזרחי המדינה</w:t>
      </w:r>
      <w:r w:rsidRPr="001F327E">
        <w:rPr>
          <w:rFonts w:ascii="Calibri Light" w:eastAsia="Calibri" w:hAnsi="Calibri Light" w:cs="Calibri Light"/>
          <w:rtl/>
        </w:rPr>
        <w:t>...</w:t>
      </w:r>
      <w:r w:rsidRPr="001F327E">
        <w:rPr>
          <w:rFonts w:ascii="Calibri Light" w:eastAsia="Calibri" w:hAnsi="Calibri Light" w:cs="Times New Roman"/>
          <w:rtl/>
        </w:rPr>
        <w:t>מדובר בתופעה המאיימת על הסדר הציבורי</w:t>
      </w:r>
      <w:r w:rsidRPr="001F327E">
        <w:rPr>
          <w:rFonts w:ascii="Calibri Light" w:eastAsia="Calibri" w:hAnsi="Calibri Light" w:cs="Calibri Light"/>
          <w:rtl/>
        </w:rPr>
        <w:t xml:space="preserve">, </w:t>
      </w:r>
      <w:r w:rsidRPr="001F327E">
        <w:rPr>
          <w:rFonts w:ascii="Calibri Light" w:eastAsia="Calibri" w:hAnsi="Calibri Light" w:cs="Times New Roman"/>
          <w:rtl/>
        </w:rPr>
        <w:t>על ביטחונם האישי של אזרחי המדינה ועל חוסנה של החברה</w:t>
      </w:r>
      <w:r w:rsidRPr="001F327E">
        <w:rPr>
          <w:rFonts w:ascii="Calibri Light" w:eastAsia="Calibri" w:hAnsi="Calibri Light" w:cs="Calibri Light"/>
          <w:rtl/>
        </w:rPr>
        <w:t xml:space="preserve">. </w:t>
      </w:r>
      <w:r w:rsidRPr="001F327E">
        <w:rPr>
          <w:rFonts w:ascii="Calibri Light" w:eastAsia="Calibri" w:hAnsi="Calibri Light" w:cs="Times New Roman"/>
          <w:rtl/>
        </w:rPr>
        <w:t>זו מחייבת צעדי אכיפה בלתי מתפשרים וניהול מאבק נחוש במחולליה</w:t>
      </w:r>
      <w:r w:rsidRPr="001F327E">
        <w:rPr>
          <w:rFonts w:ascii="Calibri Light" w:eastAsia="Calibri" w:hAnsi="Calibri Light" w:cs="Calibri Light"/>
          <w:rtl/>
        </w:rPr>
        <w:t xml:space="preserve">. </w:t>
      </w:r>
      <w:r w:rsidRPr="001F327E">
        <w:rPr>
          <w:rFonts w:ascii="Calibri Light" w:eastAsia="Calibri" w:hAnsi="Calibri Light" w:cs="Times New Roman"/>
          <w:rtl/>
        </w:rPr>
        <w:t>גם בית המשפט נדרש לתרום את חלקו למאבק זה</w:t>
      </w:r>
      <w:r w:rsidRPr="001F327E">
        <w:rPr>
          <w:rFonts w:ascii="Calibri Light" w:eastAsia="Calibri" w:hAnsi="Calibri Light" w:cs="Calibri Light"/>
          <w:rtl/>
        </w:rPr>
        <w:t xml:space="preserve">, </w:t>
      </w:r>
      <w:r w:rsidRPr="001F327E">
        <w:rPr>
          <w:rFonts w:ascii="Calibri Light" w:eastAsia="Calibri" w:hAnsi="Calibri Light" w:cs="Times New Roman"/>
          <w:rtl/>
        </w:rPr>
        <w:t>על</w:t>
      </w:r>
      <w:r w:rsidRPr="001F327E">
        <w:rPr>
          <w:rFonts w:ascii="Calibri Light" w:eastAsia="Calibri" w:hAnsi="Calibri Light" w:cs="Calibri Light"/>
          <w:rtl/>
        </w:rPr>
        <w:t>-</w:t>
      </w:r>
      <w:r w:rsidRPr="001F327E">
        <w:rPr>
          <w:rFonts w:ascii="Calibri Light" w:eastAsia="Calibri" w:hAnsi="Calibri Light" w:cs="Times New Roman"/>
          <w:rtl/>
        </w:rPr>
        <w:t>ידי החמרת הענישה ומתן משקל משמעותי לשיקולי הרתעה בעת גזירת הדין</w:t>
      </w:r>
      <w:r w:rsidRPr="001F327E">
        <w:rPr>
          <w:rFonts w:ascii="Calibri Light" w:eastAsia="Calibri" w:hAnsi="Calibri Light" w:cs="Calibri Light"/>
          <w:rtl/>
        </w:rPr>
        <w:t>..."</w:t>
      </w:r>
      <w:r w:rsidRPr="001F327E">
        <w:rPr>
          <w:rFonts w:ascii="Calibri" w:eastAsia="Calibri" w:hAnsi="Calibri" w:cs="Arial"/>
          <w:sz w:val="22"/>
          <w:szCs w:val="22"/>
          <w:rtl/>
        </w:rPr>
        <w:t xml:space="preserve">. </w:t>
      </w:r>
      <w:r w:rsidRPr="001F327E">
        <w:rPr>
          <w:rFonts w:ascii="David" w:eastAsia="Calibri" w:hAnsi="David"/>
          <w:sz w:val="22"/>
          <w:szCs w:val="22"/>
          <w:rtl/>
        </w:rPr>
        <w:t xml:space="preserve"> </w:t>
      </w:r>
    </w:p>
    <w:p w14:paraId="0553A7BC" w14:textId="77777777" w:rsidR="00E77427" w:rsidRPr="001F327E" w:rsidRDefault="00E77427" w:rsidP="00E77427">
      <w:pPr>
        <w:spacing w:line="360" w:lineRule="auto"/>
        <w:jc w:val="both"/>
        <w:rPr>
          <w:rFonts w:ascii="David" w:eastAsia="Calibri" w:hAnsi="David"/>
          <w:rtl/>
        </w:rPr>
      </w:pPr>
    </w:p>
    <w:p w14:paraId="75569C74"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rtl/>
        </w:rPr>
        <w:t xml:space="preserve">כידוע, עת נפנים לבצע את מלאכת הענישה, העיקרון המנחה שנקבע במסגרת תורת הבניית שיקול-הדעת השיפוטי, הוא עקרון ההלימה: משמע, </w:t>
      </w:r>
      <w:r w:rsidRPr="001F327E">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1F327E">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לכל נאשם בשים לב לנסיבותיו האישיות ולנתונים נוספים, הללו שאינם קשורות בביצוע העבירה. </w:t>
      </w:r>
    </w:p>
    <w:p w14:paraId="16BD0115" w14:textId="77777777" w:rsidR="00E77427" w:rsidRPr="001F327E" w:rsidRDefault="00E77427" w:rsidP="00E77427">
      <w:pPr>
        <w:spacing w:line="360" w:lineRule="auto"/>
        <w:jc w:val="both"/>
        <w:rPr>
          <w:rFonts w:ascii="David" w:eastAsia="Calibri" w:hAnsi="David"/>
          <w:b/>
          <w:bCs/>
          <w:u w:val="single"/>
          <w:rtl/>
        </w:rPr>
      </w:pPr>
    </w:p>
    <w:p w14:paraId="6BDF4EAE"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אדון תחילה בעניינם של </w:t>
      </w:r>
      <w:r w:rsidRPr="001F327E">
        <w:rPr>
          <w:rFonts w:ascii="David" w:eastAsia="Calibri" w:hAnsi="David"/>
          <w:b/>
          <w:bCs/>
          <w:rtl/>
        </w:rPr>
        <w:t>הנאשמים 2, 3 ו -4.</w:t>
      </w:r>
      <w:r w:rsidRPr="001F327E">
        <w:rPr>
          <w:rFonts w:ascii="David" w:eastAsia="Calibri" w:hAnsi="David"/>
          <w:rtl/>
        </w:rPr>
        <w:t xml:space="preserve"> </w:t>
      </w:r>
    </w:p>
    <w:p w14:paraId="70DA510F" w14:textId="77777777" w:rsidR="00E77427" w:rsidRPr="001F327E" w:rsidRDefault="00E77427" w:rsidP="00E77427">
      <w:pPr>
        <w:spacing w:line="360" w:lineRule="auto"/>
        <w:jc w:val="both"/>
        <w:rPr>
          <w:rFonts w:ascii="David" w:eastAsia="Calibri" w:hAnsi="David"/>
          <w:rtl/>
        </w:rPr>
      </w:pPr>
    </w:p>
    <w:p w14:paraId="0264A35D" w14:textId="77777777" w:rsidR="00E77427" w:rsidRPr="001F327E" w:rsidRDefault="00E77427" w:rsidP="00E77427">
      <w:pPr>
        <w:spacing w:after="160" w:line="360" w:lineRule="auto"/>
        <w:jc w:val="both"/>
        <w:rPr>
          <w:rFonts w:ascii="David" w:eastAsia="Calibri" w:hAnsi="David"/>
          <w:rtl/>
        </w:rPr>
      </w:pPr>
      <w:r w:rsidRPr="001F327E">
        <w:rPr>
          <w:rFonts w:ascii="David" w:eastAsia="Calibri" w:hAnsi="David"/>
          <w:rtl/>
        </w:rPr>
        <w:t>ראשית, אציין כי העבירות החמורות שאותן ביצעו נאשמים אלו נכללות ב"</w:t>
      </w:r>
      <w:r w:rsidRPr="001F327E">
        <w:rPr>
          <w:rFonts w:ascii="David" w:eastAsia="Calibri" w:hAnsi="David"/>
          <w:b/>
          <w:bCs/>
          <w:rtl/>
        </w:rPr>
        <w:t>אירוע אחד"</w:t>
      </w:r>
      <w:r w:rsidRPr="001F327E">
        <w:rPr>
          <w:rFonts w:ascii="David" w:eastAsia="Calibri" w:hAnsi="David"/>
          <w:rtl/>
        </w:rPr>
        <w:t>,</w:t>
      </w:r>
      <w:r w:rsidRPr="001F327E">
        <w:rPr>
          <w:rFonts w:ascii="David" w:eastAsia="Calibri" w:hAnsi="David"/>
          <w:b/>
          <w:bCs/>
          <w:rtl/>
        </w:rPr>
        <w:t xml:space="preserve"> </w:t>
      </w:r>
      <w:r w:rsidRPr="001F327E">
        <w:rPr>
          <w:rFonts w:ascii="David" w:eastAsia="Calibri" w:hAnsi="David"/>
          <w:rtl/>
        </w:rPr>
        <w:t xml:space="preserve">שכן בהחלט קיים בין אלה קשר הדוק: העבירות התרחשו כחלק בלתי נפרד מן התוכנית העבריינית "לבוא בחשבון" עם המתלונן כפי שפורט בהרחבה לעיל (ראו לעניין זה: </w:t>
      </w:r>
      <w:hyperlink r:id="rId47" w:history="1">
        <w:r w:rsidR="0066638D" w:rsidRPr="0066638D">
          <w:rPr>
            <w:rFonts w:ascii="David" w:eastAsia="Calibri" w:hAnsi="David"/>
            <w:color w:val="0000FF"/>
            <w:u w:val="single"/>
            <w:rtl/>
          </w:rPr>
          <w:t>ע"פ 4910/13</w:t>
        </w:r>
      </w:hyperlink>
      <w:r w:rsidRPr="001F327E">
        <w:rPr>
          <w:rFonts w:ascii="David" w:eastAsia="Calibri" w:hAnsi="David"/>
          <w:rtl/>
        </w:rPr>
        <w:t xml:space="preserve"> </w:t>
      </w:r>
      <w:r w:rsidRPr="001F327E">
        <w:rPr>
          <w:rFonts w:ascii="David" w:eastAsia="Calibri" w:hAnsi="David"/>
          <w:b/>
          <w:bCs/>
          <w:rtl/>
        </w:rPr>
        <w:t>ג'אבר נ' מדינת ישראל</w:t>
      </w:r>
      <w:r w:rsidRPr="001F327E">
        <w:rPr>
          <w:rFonts w:ascii="David" w:eastAsia="Calibri" w:hAnsi="David"/>
          <w:rtl/>
        </w:rPr>
        <w:t>,</w:t>
      </w:r>
      <w:r w:rsidRPr="001F327E">
        <w:rPr>
          <w:rFonts w:ascii="David" w:eastAsia="Calibri" w:hAnsi="David"/>
          <w:b/>
          <w:bCs/>
          <w:rtl/>
        </w:rPr>
        <w:t xml:space="preserve"> </w:t>
      </w:r>
      <w:r w:rsidRPr="001F327E">
        <w:rPr>
          <w:rFonts w:ascii="David" w:eastAsia="Calibri" w:hAnsi="David"/>
          <w:rtl/>
        </w:rPr>
        <w:t xml:space="preserve">מפי כב' השופטת ברק-ארז, ניתן ביום 29.10.14; </w:t>
      </w:r>
      <w:hyperlink r:id="rId48" w:history="1">
        <w:r w:rsidR="0066638D" w:rsidRPr="0066638D">
          <w:rPr>
            <w:rFonts w:ascii="David" w:eastAsia="Calibri" w:hAnsi="David"/>
            <w:color w:val="0000FF"/>
            <w:u w:val="single"/>
            <w:rtl/>
          </w:rPr>
          <w:t>ע"פ 9308/12</w:t>
        </w:r>
      </w:hyperlink>
      <w:r w:rsidRPr="001F327E">
        <w:rPr>
          <w:rFonts w:ascii="David" w:eastAsia="Calibri" w:hAnsi="David"/>
          <w:rtl/>
        </w:rPr>
        <w:t xml:space="preserve"> </w:t>
      </w:r>
      <w:r w:rsidRPr="001F327E">
        <w:rPr>
          <w:rFonts w:ascii="David" w:eastAsia="Calibri" w:hAnsi="David"/>
          <w:b/>
          <w:bCs/>
          <w:rtl/>
        </w:rPr>
        <w:t>עיסא נ' מדינת ישראל</w:t>
      </w:r>
      <w:r w:rsidRPr="001F327E">
        <w:rPr>
          <w:rFonts w:ascii="David" w:eastAsia="Calibri" w:hAnsi="David"/>
          <w:rtl/>
        </w:rPr>
        <w:t>, ניתן ביום 30.7.15). משכך, ייקבע מתחם עונש אחד הולם לכלל המעשים</w:t>
      </w:r>
      <w:r w:rsidRPr="001F327E">
        <w:rPr>
          <w:rFonts w:ascii="Calibri" w:eastAsia="Calibri" w:hAnsi="Calibri"/>
          <w:rtl/>
        </w:rPr>
        <w:t xml:space="preserve"> (</w:t>
      </w:r>
      <w:hyperlink r:id="rId49" w:history="1">
        <w:r w:rsidR="00E41233" w:rsidRPr="00E41233">
          <w:rPr>
            <w:rStyle w:val="Hyperlink"/>
            <w:rFonts w:ascii="Calibri" w:eastAsia="Calibri" w:hAnsi="Calibri"/>
            <w:color w:val="0000FF"/>
            <w:rtl/>
          </w:rPr>
          <w:t>סעיף 40יג(א)</w:t>
        </w:r>
      </w:hyperlink>
      <w:r w:rsidRPr="001F327E">
        <w:rPr>
          <w:rFonts w:ascii="Calibri" w:eastAsia="Calibri" w:hAnsi="Calibri"/>
          <w:rtl/>
        </w:rPr>
        <w:t xml:space="preserve"> לחוק).</w:t>
      </w:r>
      <w:r w:rsidRPr="001F327E">
        <w:rPr>
          <w:rFonts w:ascii="David" w:eastAsia="Calibri" w:hAnsi="David"/>
          <w:rtl/>
        </w:rPr>
        <w:t xml:space="preserve"> ויודגש, על אף קביעה זאת, </w:t>
      </w:r>
      <w:r w:rsidRPr="001F327E">
        <w:rPr>
          <w:rFonts w:ascii="Calibri" w:eastAsia="Calibri" w:hAnsi="Calibri"/>
          <w:rtl/>
        </w:rPr>
        <w:t xml:space="preserve">יישמר בגזירת העונש יחס הולם בין חומרת </w:t>
      </w:r>
      <w:r w:rsidRPr="001F327E">
        <w:rPr>
          <w:rFonts w:ascii="Calibri" w:eastAsia="Calibri" w:hAnsi="Calibri"/>
          <w:u w:val="single"/>
          <w:rtl/>
        </w:rPr>
        <w:t>מכלול המעשים</w:t>
      </w:r>
      <w:r w:rsidRPr="001F327E">
        <w:rPr>
          <w:rFonts w:ascii="Calibri" w:eastAsia="Calibri" w:hAnsi="Calibri"/>
          <w:rtl/>
        </w:rPr>
        <w:t xml:space="preserve"> ומידת אשמם של הנאשמים לבין תקופת המאסר שיהא עליהם לרצות (</w:t>
      </w:r>
      <w:hyperlink r:id="rId50" w:history="1">
        <w:r w:rsidR="00E41233" w:rsidRPr="00E41233">
          <w:rPr>
            <w:rStyle w:val="Hyperlink"/>
            <w:rFonts w:ascii="Calibri" w:eastAsia="Calibri" w:hAnsi="Calibri"/>
            <w:color w:val="0000FF"/>
            <w:rtl/>
          </w:rPr>
          <w:t>סעיף 40יג(ג)</w:t>
        </w:r>
      </w:hyperlink>
      <w:r w:rsidRPr="001F327E">
        <w:rPr>
          <w:rFonts w:ascii="Calibri" w:eastAsia="Calibri" w:hAnsi="Calibri"/>
          <w:rtl/>
        </w:rPr>
        <w:t xml:space="preserve"> לחוק). </w:t>
      </w:r>
    </w:p>
    <w:p w14:paraId="69DBE473"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הערכים המוגנים בהם פגעו הנאשמים 3,2 ו-4 במעשיהם ברורים. האמור במעשים, אשר פגעו בערך השמירה על שלמות גופם של בני-אדם, בזכותם של אחרים לחיות חיים שלווים ובלתי-מופרעים; וכן בסדר הציבורי, בזכות לקניין, ובשלטון החוק. הנאשמים פגעו בביטחון הציבור וחשפו אותו לאירוע עוין - פלילי המבוצע באמצעות מטען חבלה שהושג שלא כחוק.</w:t>
      </w:r>
      <w:r w:rsidRPr="001F327E">
        <w:rPr>
          <w:rFonts w:ascii="David" w:eastAsia="Calibri" w:hAnsi="David"/>
          <w:b/>
          <w:bCs/>
          <w:rtl/>
        </w:rPr>
        <w:t xml:space="preserve"> </w:t>
      </w:r>
      <w:r w:rsidRPr="001F327E">
        <w:rPr>
          <w:rFonts w:ascii="David" w:eastAsia="Calibri" w:hAnsi="David"/>
          <w:rtl/>
        </w:rPr>
        <w:t xml:space="preserve">נאשם 2 פגע בנוסף בזכותם של משתמשי הדרך לנהוג בבטחה וכדין בכבישי הארץ. </w:t>
      </w:r>
      <w:r w:rsidRPr="001F327E">
        <w:rPr>
          <w:rFonts w:ascii="David" w:eastAsia="Calibri" w:hAnsi="David"/>
          <w:b/>
          <w:bCs/>
          <w:rtl/>
        </w:rPr>
        <w:t>מידת הפגיעה בערכים הללו ממשית ומשמעותית</w:t>
      </w:r>
      <w:r w:rsidRPr="001F327E">
        <w:rPr>
          <w:rFonts w:ascii="David" w:eastAsia="Calibri" w:hAnsi="David"/>
          <w:rtl/>
        </w:rPr>
        <w:t xml:space="preserve">. </w:t>
      </w:r>
    </w:p>
    <w:p w14:paraId="33D7FC6D" w14:textId="77777777" w:rsidR="00E77427" w:rsidRPr="001F327E" w:rsidRDefault="00E77427" w:rsidP="00E77427">
      <w:pPr>
        <w:spacing w:line="360" w:lineRule="auto"/>
        <w:jc w:val="both"/>
        <w:rPr>
          <w:rFonts w:ascii="David" w:eastAsia="Calibri" w:hAnsi="David"/>
          <w:rtl/>
        </w:rPr>
      </w:pPr>
    </w:p>
    <w:p w14:paraId="7FFBBA9C" w14:textId="77777777" w:rsidR="00E77427" w:rsidRPr="001F327E" w:rsidRDefault="00E77427" w:rsidP="00E77427">
      <w:pPr>
        <w:spacing w:after="160" w:line="360" w:lineRule="auto"/>
        <w:jc w:val="both"/>
        <w:rPr>
          <w:rFonts w:ascii="David" w:eastAsia="Calibri" w:hAnsi="David"/>
          <w:rtl/>
        </w:rPr>
      </w:pPr>
      <w:r w:rsidRPr="001F327E">
        <w:rPr>
          <w:rFonts w:ascii="David" w:eastAsia="Calibri" w:hAnsi="David"/>
          <w:rtl/>
        </w:rPr>
        <w:t xml:space="preserve">על מנת לשרטט כדבעי את מתחם העונש ההולם עיינתי בפסיקה רחבה העוסקת בעבירות שעניינן </w:t>
      </w:r>
      <w:r w:rsidRPr="001F327E">
        <w:rPr>
          <w:rFonts w:ascii="David" w:eastAsia="Calibri" w:hAnsi="David"/>
          <w:b/>
          <w:bCs/>
          <w:rtl/>
        </w:rPr>
        <w:t>חבלה בכוונה מחמירה</w:t>
      </w:r>
      <w:r w:rsidRPr="001F327E">
        <w:rPr>
          <w:rFonts w:ascii="David" w:eastAsia="Calibri" w:hAnsi="David"/>
          <w:rtl/>
        </w:rPr>
        <w:t xml:space="preserve"> בניגוד </w:t>
      </w:r>
      <w:hyperlink r:id="rId51" w:history="1">
        <w:r w:rsidR="00E41233" w:rsidRPr="00E41233">
          <w:rPr>
            <w:rStyle w:val="Hyperlink"/>
            <w:rFonts w:ascii="David" w:eastAsia="Calibri" w:hAnsi="David"/>
            <w:color w:val="0000FF"/>
            <w:rtl/>
          </w:rPr>
          <w:t>לסעיף 329(א)(1)</w:t>
        </w:r>
      </w:hyperlink>
      <w:r w:rsidRPr="001F327E">
        <w:rPr>
          <w:rFonts w:ascii="David" w:eastAsia="Calibri" w:hAnsi="David"/>
          <w:rtl/>
        </w:rPr>
        <w:t xml:space="preserve"> ל</w:t>
      </w:r>
      <w:hyperlink r:id="rId52" w:history="1">
        <w:r w:rsidR="0066638D" w:rsidRPr="0066638D">
          <w:rPr>
            <w:rFonts w:ascii="David" w:eastAsia="Calibri" w:hAnsi="David"/>
            <w:color w:val="0000FF"/>
            <w:u w:val="single"/>
            <w:rtl/>
          </w:rPr>
          <w:t>חוק העונשין</w:t>
        </w:r>
      </w:hyperlink>
      <w:r w:rsidRPr="001F327E">
        <w:rPr>
          <w:rFonts w:ascii="David" w:eastAsia="Calibri" w:hAnsi="David"/>
          <w:rtl/>
        </w:rPr>
        <w:t>;</w:t>
      </w:r>
      <w:r w:rsidRPr="001F327E">
        <w:rPr>
          <w:rFonts w:ascii="David" w:eastAsia="Calibri" w:hAnsi="David"/>
        </w:rPr>
        <w:t xml:space="preserve"> </w:t>
      </w:r>
      <w:r w:rsidRPr="001F327E">
        <w:rPr>
          <w:rFonts w:ascii="David" w:eastAsia="Calibri" w:hAnsi="David"/>
          <w:b/>
          <w:bCs/>
          <w:rtl/>
        </w:rPr>
        <w:t>עבירות בנשק</w:t>
      </w:r>
      <w:r w:rsidRPr="001F327E">
        <w:rPr>
          <w:rFonts w:ascii="David" w:eastAsia="Calibri" w:hAnsi="David"/>
          <w:rtl/>
        </w:rPr>
        <w:t xml:space="preserve"> (החזקה, נשיאה והובלה) לפי </w:t>
      </w:r>
      <w:hyperlink r:id="rId53" w:history="1">
        <w:r w:rsidR="00E41233" w:rsidRPr="00E41233">
          <w:rPr>
            <w:rStyle w:val="Hyperlink"/>
            <w:rFonts w:ascii="David" w:eastAsia="Calibri" w:hAnsi="David"/>
            <w:color w:val="0000FF"/>
            <w:rtl/>
          </w:rPr>
          <w:t>סעיפים 144(א)</w:t>
        </w:r>
      </w:hyperlink>
      <w:r w:rsidRPr="001F327E">
        <w:rPr>
          <w:rFonts w:ascii="David" w:eastAsia="Calibri" w:hAnsi="David"/>
          <w:rtl/>
        </w:rPr>
        <w:t xml:space="preserve"> רישה ו - </w:t>
      </w:r>
      <w:hyperlink r:id="rId54" w:history="1">
        <w:r w:rsidR="00E41233" w:rsidRPr="00E41233">
          <w:rPr>
            <w:rStyle w:val="Hyperlink"/>
            <w:rFonts w:ascii="David" w:eastAsia="Calibri" w:hAnsi="David"/>
            <w:color w:val="0000FF"/>
            <w:rtl/>
          </w:rPr>
          <w:t>144(ב)</w:t>
        </w:r>
      </w:hyperlink>
      <w:r w:rsidRPr="001F327E">
        <w:rPr>
          <w:rFonts w:ascii="David" w:eastAsia="Calibri" w:hAnsi="David"/>
          <w:rtl/>
        </w:rPr>
        <w:t xml:space="preserve"> רישה בצירוף לסעיף 29 לחוק העונשין;</w:t>
      </w:r>
      <w:r w:rsidRPr="001F327E">
        <w:rPr>
          <w:rFonts w:ascii="David" w:eastAsia="Calibri" w:hAnsi="David"/>
        </w:rPr>
        <w:t xml:space="preserve"> </w:t>
      </w:r>
      <w:r w:rsidRPr="001F327E">
        <w:rPr>
          <w:rFonts w:ascii="David" w:eastAsia="Calibri" w:hAnsi="David"/>
          <w:b/>
          <w:bCs/>
          <w:rtl/>
        </w:rPr>
        <w:t>היזק בחומר נפיץ</w:t>
      </w:r>
      <w:r w:rsidRPr="001F327E">
        <w:rPr>
          <w:rFonts w:ascii="David" w:eastAsia="Calibri" w:hAnsi="David"/>
          <w:rtl/>
        </w:rPr>
        <w:t xml:space="preserve"> לפי </w:t>
      </w:r>
      <w:hyperlink r:id="rId55" w:history="1">
        <w:r w:rsidR="00E41233" w:rsidRPr="00E41233">
          <w:rPr>
            <w:rStyle w:val="Hyperlink"/>
            <w:rFonts w:ascii="David" w:eastAsia="Calibri" w:hAnsi="David"/>
            <w:color w:val="0000FF"/>
            <w:rtl/>
          </w:rPr>
          <w:t>סעיפים 454</w:t>
        </w:r>
      </w:hyperlink>
      <w:r w:rsidRPr="001F327E">
        <w:rPr>
          <w:rFonts w:ascii="David" w:eastAsia="Calibri" w:hAnsi="David"/>
          <w:rtl/>
        </w:rPr>
        <w:t xml:space="preserve"> ו - </w:t>
      </w:r>
      <w:hyperlink r:id="rId56" w:history="1">
        <w:r w:rsidR="00E41233" w:rsidRPr="00E41233">
          <w:rPr>
            <w:rStyle w:val="Hyperlink"/>
            <w:rFonts w:ascii="David" w:eastAsia="Calibri" w:hAnsi="David"/>
            <w:color w:val="0000FF"/>
            <w:rtl/>
          </w:rPr>
          <w:t>29</w:t>
        </w:r>
      </w:hyperlink>
      <w:r w:rsidRPr="001F327E">
        <w:rPr>
          <w:rFonts w:ascii="David" w:eastAsia="Calibri" w:hAnsi="David"/>
          <w:rtl/>
        </w:rPr>
        <w:t xml:space="preserve"> לחוק העונשין</w:t>
      </w:r>
      <w:r w:rsidRPr="001F327E">
        <w:rPr>
          <w:rFonts w:ascii="David" w:eastAsia="Calibri" w:hAnsi="David"/>
        </w:rPr>
        <w:t xml:space="preserve"> ;</w:t>
      </w:r>
      <w:r w:rsidRPr="001F327E">
        <w:rPr>
          <w:rFonts w:ascii="David" w:eastAsia="Calibri" w:hAnsi="David"/>
          <w:rtl/>
        </w:rPr>
        <w:t xml:space="preserve">ונהיגה בזמן פסילה לפי </w:t>
      </w:r>
      <w:hyperlink r:id="rId57" w:history="1">
        <w:r w:rsidR="00E41233" w:rsidRPr="00E41233">
          <w:rPr>
            <w:rStyle w:val="Hyperlink"/>
            <w:rFonts w:ascii="David" w:eastAsia="Calibri" w:hAnsi="David"/>
            <w:color w:val="0000FF"/>
            <w:rtl/>
          </w:rPr>
          <w:t>סעיף 67</w:t>
        </w:r>
      </w:hyperlink>
      <w:r w:rsidRPr="001F327E">
        <w:rPr>
          <w:rFonts w:ascii="David" w:eastAsia="Calibri" w:hAnsi="David"/>
          <w:rtl/>
        </w:rPr>
        <w:t xml:space="preserve"> ל</w:t>
      </w:r>
      <w:hyperlink r:id="rId58" w:history="1">
        <w:r w:rsidR="0066638D" w:rsidRPr="0066638D">
          <w:rPr>
            <w:rFonts w:ascii="David" w:eastAsia="Calibri" w:hAnsi="David"/>
            <w:color w:val="0000FF"/>
            <w:u w:val="single"/>
            <w:rtl/>
          </w:rPr>
          <w:t>פקודת התעבורה</w:t>
        </w:r>
      </w:hyperlink>
      <w:r w:rsidRPr="001F327E">
        <w:rPr>
          <w:rFonts w:ascii="David" w:eastAsia="Calibri" w:hAnsi="David"/>
          <w:rtl/>
        </w:rPr>
        <w:t xml:space="preserve"> [נוסח חדש], התשכ"א - 1961 (בהתייחס לנאשם 2).  </w:t>
      </w:r>
    </w:p>
    <w:p w14:paraId="7732EAC7" w14:textId="77777777" w:rsidR="00E77427" w:rsidRPr="001F327E" w:rsidRDefault="00E77427" w:rsidP="00E77427">
      <w:pPr>
        <w:spacing w:after="160" w:line="360" w:lineRule="auto"/>
        <w:jc w:val="both"/>
        <w:rPr>
          <w:rFonts w:ascii="David" w:eastAsia="Calibri" w:hAnsi="David"/>
          <w:rtl/>
        </w:rPr>
      </w:pPr>
      <w:r w:rsidRPr="001F327E">
        <w:rPr>
          <w:rFonts w:ascii="David" w:eastAsia="Calibri" w:hAnsi="David"/>
          <w:rtl/>
        </w:rPr>
        <w:t xml:space="preserve">על אודות חומרתה של העבירה שעניינה </w:t>
      </w:r>
      <w:r w:rsidRPr="001F327E">
        <w:rPr>
          <w:rFonts w:ascii="Calibri" w:eastAsia="Calibri" w:hAnsi="Calibri"/>
          <w:rtl/>
        </w:rPr>
        <w:t xml:space="preserve">חבלה בכוונה מחמירה, בניגוד </w:t>
      </w:r>
      <w:hyperlink r:id="rId59" w:history="1">
        <w:r w:rsidR="00E41233" w:rsidRPr="00E41233">
          <w:rPr>
            <w:rStyle w:val="Hyperlink"/>
            <w:rFonts w:ascii="Calibri" w:eastAsia="Calibri" w:hAnsi="Calibri"/>
            <w:color w:val="0000FF"/>
            <w:rtl/>
          </w:rPr>
          <w:t>לסעיף 329(א)(1)</w:t>
        </w:r>
      </w:hyperlink>
      <w:r w:rsidRPr="001F327E">
        <w:rPr>
          <w:rFonts w:ascii="Calibri" w:eastAsia="Calibri" w:hAnsi="Calibri"/>
          <w:rtl/>
        </w:rPr>
        <w:t xml:space="preserve"> ל</w:t>
      </w:r>
      <w:hyperlink r:id="rId60" w:history="1">
        <w:r w:rsidR="0066638D" w:rsidRPr="0066638D">
          <w:rPr>
            <w:rFonts w:ascii="Calibri" w:eastAsia="Calibri" w:hAnsi="Calibri" w:hint="cs"/>
            <w:color w:val="0000FF"/>
            <w:u w:val="single"/>
            <w:rtl/>
          </w:rPr>
          <w:t>חוק</w:t>
        </w:r>
        <w:r w:rsidR="0066638D" w:rsidRPr="0066638D">
          <w:rPr>
            <w:rFonts w:ascii="Calibri" w:eastAsia="Calibri" w:hAnsi="Calibri"/>
            <w:color w:val="0000FF"/>
            <w:u w:val="single"/>
            <w:rtl/>
          </w:rPr>
          <w:t xml:space="preserve"> </w:t>
        </w:r>
        <w:r w:rsidR="0066638D" w:rsidRPr="0066638D">
          <w:rPr>
            <w:rFonts w:ascii="Calibri" w:eastAsia="Calibri" w:hAnsi="Calibri" w:hint="cs"/>
            <w:color w:val="0000FF"/>
            <w:u w:val="single"/>
            <w:rtl/>
          </w:rPr>
          <w:t>העונשין</w:t>
        </w:r>
      </w:hyperlink>
      <w:r w:rsidRPr="001F327E">
        <w:rPr>
          <w:rFonts w:ascii="Calibri" w:eastAsia="Calibri" w:hAnsi="Calibri"/>
          <w:rtl/>
        </w:rPr>
        <w:t xml:space="preserve">, עמד כב' השופט י' אלרון במסגרתו של </w:t>
      </w:r>
      <w:hyperlink r:id="rId61" w:history="1">
        <w:r w:rsidR="0066638D" w:rsidRPr="0066638D">
          <w:rPr>
            <w:rFonts w:ascii="Calibri" w:eastAsia="Calibri" w:hAnsi="Calibri" w:hint="cs"/>
            <w:color w:val="0000FF"/>
            <w:u w:val="single"/>
            <w:rtl/>
          </w:rPr>
          <w:t>ע</w:t>
        </w:r>
        <w:r w:rsidR="0066638D" w:rsidRPr="0066638D">
          <w:rPr>
            <w:rFonts w:ascii="Calibri" w:eastAsia="Calibri" w:hAnsi="Calibri"/>
            <w:color w:val="0000FF"/>
            <w:u w:val="single"/>
            <w:rtl/>
          </w:rPr>
          <w:t>"</w:t>
        </w:r>
        <w:r w:rsidR="0066638D" w:rsidRPr="0066638D">
          <w:rPr>
            <w:rFonts w:ascii="Calibri" w:eastAsia="Calibri" w:hAnsi="Calibri" w:hint="cs"/>
            <w:color w:val="0000FF"/>
            <w:u w:val="single"/>
            <w:rtl/>
          </w:rPr>
          <w:t>פ</w:t>
        </w:r>
        <w:r w:rsidR="0066638D" w:rsidRPr="0066638D">
          <w:rPr>
            <w:rFonts w:ascii="Calibri" w:eastAsia="Calibri" w:hAnsi="Calibri"/>
            <w:color w:val="0000FF"/>
            <w:u w:val="single"/>
            <w:rtl/>
          </w:rPr>
          <w:t xml:space="preserve"> 8244/17</w:t>
        </w:r>
      </w:hyperlink>
      <w:r w:rsidRPr="001F327E">
        <w:rPr>
          <w:rFonts w:ascii="Calibri" w:eastAsia="Calibri" w:hAnsi="Calibri"/>
          <w:rtl/>
        </w:rPr>
        <w:t xml:space="preserve"> </w:t>
      </w:r>
      <w:r w:rsidRPr="001F327E">
        <w:rPr>
          <w:rFonts w:ascii="Calibri" w:eastAsia="Calibri" w:hAnsi="Calibri"/>
          <w:b/>
          <w:bCs/>
          <w:rtl/>
        </w:rPr>
        <w:t xml:space="preserve">מדינת ישראל נ' פלוני </w:t>
      </w:r>
      <w:r w:rsidRPr="001F327E">
        <w:rPr>
          <w:rFonts w:ascii="Calibri" w:eastAsia="Calibri" w:hAnsi="Calibri"/>
          <w:rtl/>
        </w:rPr>
        <w:t xml:space="preserve">(ניתן ביום 21.6.18), בציינו כדלהלן:     </w:t>
      </w:r>
    </w:p>
    <w:p w14:paraId="7765DB16" w14:textId="77777777" w:rsidR="00E77427" w:rsidRPr="001F327E" w:rsidRDefault="00E77427" w:rsidP="00E77427">
      <w:pPr>
        <w:tabs>
          <w:tab w:val="left" w:pos="800"/>
        </w:tabs>
        <w:overflowPunct w:val="0"/>
        <w:autoSpaceDE w:val="0"/>
        <w:autoSpaceDN w:val="0"/>
        <w:adjustRightInd w:val="0"/>
        <w:spacing w:line="276" w:lineRule="auto"/>
        <w:ind w:left="946" w:right="1560"/>
        <w:jc w:val="both"/>
        <w:rPr>
          <w:rFonts w:ascii="Calibri Light" w:hAnsi="Calibri Light" w:cs="Calibri Light"/>
          <w:spacing w:val="10"/>
        </w:rPr>
      </w:pPr>
      <w:r w:rsidRPr="001F327E">
        <w:rPr>
          <w:rFonts w:ascii="Miriam" w:hAnsi="Miriam" w:cs="Miriam"/>
          <w:spacing w:val="10"/>
          <w:rtl/>
        </w:rPr>
        <w:t>"</w:t>
      </w:r>
      <w:r w:rsidRPr="001F327E">
        <w:rPr>
          <w:rFonts w:ascii="Calibri Light" w:hAnsi="Calibri Light" w:cs="Times New Roman"/>
          <w:spacing w:val="10"/>
          <w:rtl/>
        </w:rPr>
        <w:t>עבירת אלימות חמורה מסוג זו שהורשע המשיב בביצועה</w:t>
      </w:r>
      <w:r w:rsidRPr="001F327E">
        <w:rPr>
          <w:rFonts w:ascii="Calibri Light" w:hAnsi="Calibri Light" w:cs="Calibri Light"/>
          <w:spacing w:val="10"/>
          <w:rtl/>
        </w:rPr>
        <w:t xml:space="preserve">, </w:t>
      </w:r>
      <w:r w:rsidRPr="001F327E">
        <w:rPr>
          <w:rFonts w:ascii="Calibri Light" w:hAnsi="Calibri Light" w:cs="Times New Roman"/>
          <w:spacing w:val="10"/>
          <w:rtl/>
        </w:rPr>
        <w:t>המכוונת כלפי גופו של אדם והפוגעת פגיעה אנושה בכבודו ובזכות לשלמות גופו</w:t>
      </w:r>
      <w:r w:rsidRPr="001F327E">
        <w:rPr>
          <w:rFonts w:ascii="Calibri Light" w:hAnsi="Calibri Light" w:cs="Calibri Light"/>
          <w:spacing w:val="10"/>
          <w:rtl/>
        </w:rPr>
        <w:t xml:space="preserve">, </w:t>
      </w:r>
      <w:r w:rsidRPr="001F327E">
        <w:rPr>
          <w:rFonts w:ascii="Calibri Light" w:hAnsi="Calibri Light" w:cs="Times New Roman"/>
          <w:spacing w:val="10"/>
          <w:rtl/>
        </w:rPr>
        <w:t>מחייבת השתת עונש מאסר בפועל לתקופה ארוכה ומשמעותית</w:t>
      </w:r>
      <w:r w:rsidRPr="001F327E">
        <w:rPr>
          <w:rFonts w:ascii="Calibri Light" w:hAnsi="Calibri Light" w:cs="Calibri Light"/>
          <w:spacing w:val="10"/>
          <w:rtl/>
        </w:rPr>
        <w:t xml:space="preserve">, </w:t>
      </w:r>
      <w:r w:rsidRPr="001F327E">
        <w:rPr>
          <w:rFonts w:ascii="Calibri Light" w:hAnsi="Calibri Light" w:cs="Times New Roman"/>
          <w:spacing w:val="10"/>
          <w:rtl/>
        </w:rPr>
        <w:t>אשר תביא לידי ביטוי הולם את שיקולי ההרתעה</w:t>
      </w:r>
      <w:r w:rsidRPr="001F327E">
        <w:rPr>
          <w:rFonts w:ascii="Calibri Light" w:hAnsi="Calibri Light" w:cs="Calibri Light"/>
          <w:spacing w:val="10"/>
          <w:rtl/>
        </w:rPr>
        <w:t xml:space="preserve">; </w:t>
      </w:r>
      <w:r w:rsidRPr="001F327E">
        <w:rPr>
          <w:rFonts w:ascii="Calibri Light" w:hAnsi="Calibri Light" w:cs="Times New Roman"/>
          <w:spacing w:val="10"/>
          <w:rtl/>
        </w:rPr>
        <w:t>הן הרתעתו של מבצע העבירה מלשוב ולבצע עבירות דומות בעתיד הן הרתעת הרבים מפני ביצוע עבירות אלימות אשר פשו כנגע בחברה הישראלית</w:t>
      </w:r>
      <w:r w:rsidRPr="001F327E">
        <w:rPr>
          <w:rFonts w:ascii="Calibri Light" w:hAnsi="Calibri Light" w:cs="Calibri Light"/>
          <w:spacing w:val="10"/>
          <w:rtl/>
        </w:rPr>
        <w:t>".</w:t>
      </w:r>
    </w:p>
    <w:p w14:paraId="1992D281" w14:textId="77777777" w:rsidR="00E77427" w:rsidRPr="001F327E" w:rsidRDefault="00E77427" w:rsidP="00E77427">
      <w:pPr>
        <w:spacing w:after="160" w:line="360" w:lineRule="auto"/>
        <w:jc w:val="both"/>
        <w:rPr>
          <w:rFonts w:ascii="David" w:eastAsia="Calibri" w:hAnsi="David"/>
          <w:rtl/>
        </w:rPr>
      </w:pPr>
    </w:p>
    <w:p w14:paraId="30A26DEA" w14:textId="77777777" w:rsidR="00E77427" w:rsidRPr="001F327E" w:rsidRDefault="00E77427" w:rsidP="00E77427">
      <w:pPr>
        <w:spacing w:after="160" w:line="360" w:lineRule="auto"/>
        <w:ind w:right="-426"/>
        <w:jc w:val="both"/>
        <w:rPr>
          <w:rFonts w:ascii="David" w:eastAsia="Calibri" w:hAnsi="David"/>
          <w:rtl/>
        </w:rPr>
      </w:pPr>
      <w:r w:rsidRPr="001F327E">
        <w:rPr>
          <w:rFonts w:ascii="David" w:eastAsia="Calibri" w:hAnsi="David"/>
          <w:rtl/>
        </w:rPr>
        <w:t xml:space="preserve">על חומרה זו יש להוסיף, את חומרתן של העבירות בנשק והיזק בחומר נפיץ שביצעו הנאשמים, עליהן חזר פעם אחר פעם, בשנים האחרונות, בית-המשפט העליון בציינו, כי החזקת נשק, רכישתו, נשיאתו, הובלתו והשימוש בו הפכו למרבה הצער למכת מדינה (ראו לעניין זה למשל: </w:t>
      </w:r>
      <w:hyperlink r:id="rId62" w:history="1">
        <w:r w:rsidR="0066638D" w:rsidRPr="0066638D">
          <w:rPr>
            <w:rFonts w:ascii="David" w:eastAsia="Calibri" w:hAnsi="David"/>
            <w:color w:val="0000FF"/>
            <w:u w:val="single"/>
            <w:rtl/>
          </w:rPr>
          <w:t>ע"פ 1695/22</w:t>
        </w:r>
      </w:hyperlink>
      <w:r w:rsidRPr="001F327E">
        <w:rPr>
          <w:rFonts w:ascii="David" w:eastAsia="Calibri" w:hAnsi="David"/>
          <w:rtl/>
        </w:rPr>
        <w:t xml:space="preserve"> </w:t>
      </w:r>
      <w:r w:rsidRPr="001F327E">
        <w:rPr>
          <w:rFonts w:ascii="David" w:eastAsia="Calibri" w:hAnsi="David"/>
          <w:b/>
          <w:bCs/>
          <w:rtl/>
        </w:rPr>
        <w:t>מדינת ישראל נ' גנאים</w:t>
      </w:r>
      <w:r w:rsidRPr="001F327E">
        <w:rPr>
          <w:rFonts w:ascii="David" w:eastAsia="Calibri" w:hAnsi="David"/>
          <w:rtl/>
        </w:rPr>
        <w:t>, פסקה 11, ביום 29.3.22). הודגש, כי מדינה ריבונית ומתוקנת איננה יכולה השלים עם התופעה כ"מכת-גורל", שכן זו עלולה חלילה, לכרסם ביסודות לחם חוקה;</w:t>
      </w:r>
      <w:r w:rsidRPr="001F327E">
        <w:rPr>
          <w:rFonts w:ascii="David" w:eastAsia="Calibri" w:hAnsi="David"/>
        </w:rPr>
        <w:t xml:space="preserve"> </w:t>
      </w:r>
      <w:r w:rsidRPr="001F327E">
        <w:rPr>
          <w:rFonts w:ascii="David" w:eastAsia="Calibri" w:hAnsi="David"/>
          <w:rtl/>
        </w:rPr>
        <w:t>עוד הוסף, על אודות המסוכנות הרבה הטמונה בחומרי נפץ ומטעני חבלה (</w:t>
      </w:r>
      <w:hyperlink r:id="rId63" w:history="1">
        <w:r w:rsidR="0066638D" w:rsidRPr="0066638D">
          <w:rPr>
            <w:rFonts w:ascii="David" w:eastAsia="Calibri" w:hAnsi="David"/>
            <w:color w:val="0000FF"/>
            <w:u w:val="single"/>
            <w:rtl/>
          </w:rPr>
          <w:t>ע"פ 3491/13</w:t>
        </w:r>
      </w:hyperlink>
      <w:r w:rsidRPr="001F327E">
        <w:rPr>
          <w:rFonts w:ascii="David" w:eastAsia="Calibri" w:hAnsi="David"/>
          <w:rtl/>
        </w:rPr>
        <w:t xml:space="preserve"> </w:t>
      </w:r>
      <w:r w:rsidRPr="001F327E">
        <w:rPr>
          <w:rFonts w:ascii="David" w:eastAsia="Calibri" w:hAnsi="David"/>
          <w:b/>
          <w:bCs/>
          <w:rtl/>
        </w:rPr>
        <w:t>טוויק נ' מדינת ישראל</w:t>
      </w:r>
      <w:r w:rsidRPr="001F327E">
        <w:rPr>
          <w:rFonts w:ascii="David" w:eastAsia="Calibri" w:hAnsi="David"/>
          <w:rtl/>
        </w:rPr>
        <w:t xml:space="preserve">, ניתן ביום 15.11.13). </w:t>
      </w:r>
    </w:p>
    <w:p w14:paraId="625F75AF" w14:textId="77777777" w:rsidR="00E77427" w:rsidRPr="001F327E" w:rsidRDefault="00E77427" w:rsidP="00E77427">
      <w:pPr>
        <w:spacing w:after="160" w:line="360" w:lineRule="auto"/>
        <w:ind w:right="-426"/>
        <w:jc w:val="both"/>
        <w:rPr>
          <w:rFonts w:ascii="David" w:eastAsia="Calibri" w:hAnsi="David"/>
          <w:rtl/>
        </w:rPr>
      </w:pPr>
      <w:r w:rsidRPr="001F327E">
        <w:rPr>
          <w:rFonts w:ascii="David" w:eastAsia="Calibri" w:hAnsi="David"/>
          <w:rtl/>
        </w:rPr>
        <w:t xml:space="preserve">כאן המקום להזכיר, כי בהקשרן של עבירות הנשק המיוחסות לנאשמים, הוחל (הוראה זו נכנסה לתוקפה ביום 8.12.21) תיקון מס' 140 לחוק, שבמסגרתו עוגנו </w:t>
      </w:r>
      <w:r w:rsidRPr="001F327E">
        <w:rPr>
          <w:rFonts w:ascii="David" w:eastAsia="Calibri" w:hAnsi="David"/>
          <w:b/>
          <w:bCs/>
          <w:rtl/>
        </w:rPr>
        <w:t xml:space="preserve">עונשים מזעריים </w:t>
      </w:r>
      <w:r w:rsidRPr="001F327E">
        <w:rPr>
          <w:rFonts w:ascii="David" w:eastAsia="Calibri" w:hAnsi="David"/>
          <w:rtl/>
        </w:rPr>
        <w:t>לצד עבירות שעניינן החזקה, הובלה או סחר בנשק שלא כדין (</w:t>
      </w:r>
      <w:hyperlink r:id="rId64" w:history="1">
        <w:r w:rsidR="00E41233" w:rsidRPr="00E41233">
          <w:rPr>
            <w:rStyle w:val="Hyperlink"/>
            <w:rFonts w:ascii="David" w:eastAsia="Calibri" w:hAnsi="David"/>
            <w:color w:val="0000FF"/>
            <w:rtl/>
          </w:rPr>
          <w:t>סעיף 144(ז)</w:t>
        </w:r>
      </w:hyperlink>
      <w:r w:rsidRPr="001F327E">
        <w:rPr>
          <w:rFonts w:ascii="David" w:eastAsia="Calibri" w:hAnsi="David"/>
          <w:rtl/>
        </w:rPr>
        <w:t xml:space="preserve"> לחוק). בתיקון זה נקבע, כי העונש שיוטל על העבריין במקרים אלו "...</w:t>
      </w:r>
      <w:r w:rsidRPr="001F327E">
        <w:rPr>
          <w:rFonts w:ascii="David" w:eastAsia="Calibri" w:hAnsi="David"/>
          <w:b/>
          <w:bCs/>
          <w:rtl/>
        </w:rPr>
        <w:t>לא יפחת עונשו מרבע העונש המרבי שנקבע לאותה עבירה, אלא אם כן החליט בית המשפט, מטעמים מיוחדים שיירשמו, להקל בעונשו; עונש מאסר לפי סעיף קטן זה לא יהיה, בהעדר טעמים מיוחדים, כולו על-תנאי</w:t>
      </w:r>
      <w:r w:rsidRPr="001F327E">
        <w:rPr>
          <w:rFonts w:ascii="David" w:eastAsia="Calibri" w:hAnsi="David"/>
          <w:rtl/>
        </w:rPr>
        <w:t xml:space="preserve">". </w:t>
      </w:r>
    </w:p>
    <w:p w14:paraId="0332A5F3" w14:textId="77777777" w:rsidR="00E77427" w:rsidRPr="001F327E" w:rsidRDefault="00E77427" w:rsidP="00E77427">
      <w:pPr>
        <w:spacing w:line="360" w:lineRule="auto"/>
        <w:ind w:right="-426"/>
        <w:jc w:val="both"/>
        <w:rPr>
          <w:rFonts w:ascii="David" w:eastAsia="Calibri" w:hAnsi="David"/>
          <w:rtl/>
        </w:rPr>
      </w:pPr>
      <w:r w:rsidRPr="001F327E">
        <w:rPr>
          <w:rFonts w:ascii="David" w:eastAsia="Calibri" w:hAnsi="David"/>
          <w:rtl/>
        </w:rPr>
        <w:t xml:space="preserve">באשר למדיניות הענישה הנוהגת ביחס לעבירה שעניינה חבלה בכוונה מחמירה (בחלק מן המקרים להלן בשילוב עם עבירות בנשק), ראו למשל </w:t>
      </w:r>
      <w:r w:rsidRPr="001F327E">
        <w:rPr>
          <w:rFonts w:ascii="David" w:eastAsia="Calibri" w:hAnsi="David"/>
        </w:rPr>
        <w:t xml:space="preserve"> </w:t>
      </w:r>
      <w:r w:rsidRPr="001F327E">
        <w:rPr>
          <w:rFonts w:ascii="David" w:eastAsia="Calibri" w:hAnsi="David"/>
          <w:rtl/>
        </w:rPr>
        <w:t xml:space="preserve">-  </w:t>
      </w:r>
      <w:hyperlink r:id="rId65" w:history="1">
        <w:r w:rsidR="0066638D" w:rsidRPr="0066638D">
          <w:rPr>
            <w:rFonts w:ascii="David" w:eastAsia="Calibri" w:hAnsi="David"/>
            <w:color w:val="0000FF"/>
            <w:u w:val="single"/>
            <w:rtl/>
          </w:rPr>
          <w:t>ע"פ 5376/18</w:t>
        </w:r>
      </w:hyperlink>
      <w:r w:rsidRPr="001F327E">
        <w:rPr>
          <w:rFonts w:ascii="David" w:eastAsia="Calibri" w:hAnsi="David"/>
          <w:rtl/>
        </w:rPr>
        <w:t xml:space="preserve"> </w:t>
      </w:r>
      <w:r w:rsidRPr="001F327E">
        <w:rPr>
          <w:rFonts w:ascii="David" w:eastAsia="Calibri" w:hAnsi="David"/>
          <w:b/>
          <w:bCs/>
          <w:rtl/>
        </w:rPr>
        <w:t>אגבריה נ' מדינת ישראל</w:t>
      </w:r>
      <w:r w:rsidRPr="001F327E">
        <w:rPr>
          <w:rFonts w:ascii="David" w:eastAsia="Calibri" w:hAnsi="David"/>
          <w:rtl/>
        </w:rPr>
        <w:t xml:space="preserve"> (ניתן ביום 25.12.19) - הושתו 6 שנים ושלושה חודשים;</w:t>
      </w:r>
      <w:r w:rsidRPr="001F327E">
        <w:rPr>
          <w:rFonts w:ascii="David" w:eastAsia="Calibri" w:hAnsi="David"/>
        </w:rPr>
        <w:t xml:space="preserve"> </w:t>
      </w:r>
      <w:hyperlink r:id="rId66" w:history="1">
        <w:r w:rsidR="0066638D" w:rsidRPr="0066638D">
          <w:rPr>
            <w:rFonts w:ascii="David" w:eastAsia="Calibri" w:hAnsi="David"/>
            <w:color w:val="0000FF"/>
            <w:u w:val="single"/>
            <w:rtl/>
          </w:rPr>
          <w:t>ע"פ 6359/18</w:t>
        </w:r>
      </w:hyperlink>
      <w:r w:rsidRPr="001F327E">
        <w:rPr>
          <w:rFonts w:ascii="David" w:eastAsia="Calibri" w:hAnsi="David"/>
          <w:rtl/>
        </w:rPr>
        <w:t xml:space="preserve"> </w:t>
      </w:r>
      <w:r w:rsidRPr="001F327E">
        <w:rPr>
          <w:rFonts w:ascii="David" w:eastAsia="Calibri" w:hAnsi="David"/>
          <w:b/>
          <w:bCs/>
          <w:rtl/>
        </w:rPr>
        <w:t>מדינת ישראל נ' מחאמיד</w:t>
      </w:r>
      <w:r w:rsidRPr="001F327E">
        <w:rPr>
          <w:rFonts w:ascii="David" w:eastAsia="Calibri" w:hAnsi="David"/>
          <w:rtl/>
        </w:rPr>
        <w:t xml:space="preserve"> (ניתן ביום 11.4.19) – הושתו 6 שנות מאסר;  </w:t>
      </w:r>
      <w:hyperlink r:id="rId67" w:history="1">
        <w:r w:rsidR="0066638D" w:rsidRPr="0066638D">
          <w:rPr>
            <w:rFonts w:ascii="David" w:eastAsia="Calibri" w:hAnsi="David"/>
            <w:color w:val="0000FF"/>
            <w:u w:val="single"/>
            <w:rtl/>
          </w:rPr>
          <w:t>ע"פ6459/17</w:t>
        </w:r>
      </w:hyperlink>
      <w:r w:rsidRPr="001F327E">
        <w:rPr>
          <w:rFonts w:ascii="David" w:eastAsia="Calibri" w:hAnsi="David"/>
        </w:rPr>
        <w:t xml:space="preserve"> </w:t>
      </w:r>
      <w:r w:rsidRPr="001F327E">
        <w:rPr>
          <w:rFonts w:ascii="David" w:eastAsia="Calibri" w:hAnsi="David"/>
          <w:rtl/>
        </w:rPr>
        <w:t xml:space="preserve"> </w:t>
      </w:r>
      <w:r w:rsidRPr="001F327E">
        <w:rPr>
          <w:rFonts w:ascii="David" w:eastAsia="Calibri" w:hAnsi="David" w:hint="cs"/>
          <w:b/>
          <w:bCs/>
          <w:rtl/>
        </w:rPr>
        <w:t>מדינת ישראל נ' קדושים</w:t>
      </w:r>
      <w:r w:rsidRPr="001F327E">
        <w:rPr>
          <w:rFonts w:ascii="David" w:eastAsia="Calibri" w:hAnsi="David" w:hint="cs"/>
          <w:rtl/>
        </w:rPr>
        <w:t xml:space="preserve"> (ניתן ביום 27.2.18) - הושתו 8 שנות מאסר; </w:t>
      </w:r>
      <w:hyperlink r:id="rId68" w:history="1">
        <w:r w:rsidR="0066638D" w:rsidRPr="0066638D">
          <w:rPr>
            <w:rFonts w:ascii="David" w:eastAsia="Calibri" w:hAnsi="David"/>
            <w:color w:val="0000FF"/>
            <w:u w:val="single"/>
            <w:rtl/>
          </w:rPr>
          <w:t>ע"פ 7374/07</w:t>
        </w:r>
      </w:hyperlink>
      <w:r w:rsidRPr="001F327E">
        <w:rPr>
          <w:rFonts w:ascii="David" w:eastAsia="Calibri" w:hAnsi="David" w:hint="cs"/>
          <w:rtl/>
        </w:rPr>
        <w:t xml:space="preserve"> </w:t>
      </w:r>
      <w:r w:rsidRPr="001F327E">
        <w:rPr>
          <w:rFonts w:ascii="David" w:eastAsia="Calibri" w:hAnsi="David" w:hint="cs"/>
          <w:b/>
          <w:bCs/>
          <w:rtl/>
        </w:rPr>
        <w:t>שמאי נ' מדינת ישראל</w:t>
      </w:r>
      <w:r w:rsidRPr="001F327E">
        <w:rPr>
          <w:rFonts w:ascii="David" w:eastAsia="Calibri" w:hAnsi="David" w:hint="cs"/>
          <w:rtl/>
        </w:rPr>
        <w:t xml:space="preserve"> (ניתן ביום 16.11.09) - הושתו 5 שנות מאסר;</w:t>
      </w:r>
      <w:r w:rsidRPr="001F327E">
        <w:rPr>
          <w:rFonts w:ascii="David" w:eastAsia="Calibri" w:hAnsi="David"/>
        </w:rPr>
        <w:t xml:space="preserve"> </w:t>
      </w:r>
      <w:hyperlink r:id="rId69" w:history="1">
        <w:r w:rsidR="0066638D" w:rsidRPr="0066638D">
          <w:rPr>
            <w:rFonts w:ascii="Calibri" w:eastAsia="Calibri" w:hAnsi="Calibri" w:hint="cs"/>
            <w:color w:val="0000FF"/>
            <w:u w:val="single"/>
            <w:rtl/>
          </w:rPr>
          <w:t>ע</w:t>
        </w:r>
        <w:r w:rsidR="0066638D" w:rsidRPr="0066638D">
          <w:rPr>
            <w:rFonts w:ascii="Calibri" w:eastAsia="Calibri" w:hAnsi="Calibri"/>
            <w:color w:val="0000FF"/>
            <w:u w:val="single"/>
            <w:rtl/>
          </w:rPr>
          <w:t>"</w:t>
        </w:r>
        <w:r w:rsidR="0066638D" w:rsidRPr="0066638D">
          <w:rPr>
            <w:rFonts w:ascii="Calibri" w:eastAsia="Calibri" w:hAnsi="Calibri" w:hint="cs"/>
            <w:color w:val="0000FF"/>
            <w:u w:val="single"/>
            <w:rtl/>
          </w:rPr>
          <w:t>פ</w:t>
        </w:r>
        <w:r w:rsidR="0066638D" w:rsidRPr="0066638D">
          <w:rPr>
            <w:rFonts w:ascii="Calibri" w:eastAsia="Calibri" w:hAnsi="Calibri"/>
            <w:color w:val="0000FF"/>
            <w:u w:val="single"/>
            <w:rtl/>
          </w:rPr>
          <w:t xml:space="preserve"> 8244/17</w:t>
        </w:r>
      </w:hyperlink>
      <w:r w:rsidRPr="001F327E">
        <w:rPr>
          <w:rFonts w:ascii="Calibri" w:eastAsia="Calibri" w:hAnsi="Calibri"/>
          <w:rtl/>
        </w:rPr>
        <w:t xml:space="preserve"> </w:t>
      </w:r>
      <w:r w:rsidRPr="001F327E">
        <w:rPr>
          <w:rFonts w:ascii="Calibri" w:eastAsia="Calibri" w:hAnsi="Calibri"/>
          <w:b/>
          <w:bCs/>
          <w:rtl/>
        </w:rPr>
        <w:t xml:space="preserve">מדינת ישראל נ' פלוני </w:t>
      </w:r>
      <w:r w:rsidRPr="001F327E">
        <w:rPr>
          <w:rFonts w:ascii="Calibri" w:eastAsia="Calibri" w:hAnsi="Calibri"/>
          <w:rtl/>
        </w:rPr>
        <w:t xml:space="preserve">(ניתן ביום 21.6.18) </w:t>
      </w:r>
      <w:r w:rsidRPr="001F327E">
        <w:rPr>
          <w:rFonts w:ascii="David" w:eastAsia="Calibri" w:hAnsi="David"/>
          <w:rtl/>
        </w:rPr>
        <w:t xml:space="preserve">- הושתו 6 שנות מאסר; </w:t>
      </w:r>
      <w:hyperlink r:id="rId70" w:history="1">
        <w:r w:rsidR="0066638D" w:rsidRPr="0066638D">
          <w:rPr>
            <w:rFonts w:ascii="David" w:eastAsia="Calibri" w:hAnsi="David"/>
            <w:color w:val="0000FF"/>
            <w:u w:val="single"/>
            <w:rtl/>
          </w:rPr>
          <w:t>ע"פ 1222/17</w:t>
        </w:r>
      </w:hyperlink>
      <w:r w:rsidRPr="001F327E">
        <w:rPr>
          <w:rFonts w:ascii="David" w:eastAsia="Calibri" w:hAnsi="David"/>
          <w:rtl/>
        </w:rPr>
        <w:t xml:space="preserve"> </w:t>
      </w:r>
      <w:r w:rsidRPr="001F327E">
        <w:rPr>
          <w:rFonts w:ascii="David" w:eastAsia="Calibri" w:hAnsi="David"/>
          <w:b/>
          <w:bCs/>
          <w:rtl/>
        </w:rPr>
        <w:t>אבו גנאם נ' מדינת ישראל</w:t>
      </w:r>
      <w:r w:rsidRPr="001F327E">
        <w:rPr>
          <w:rFonts w:ascii="David" w:eastAsia="Calibri" w:hAnsi="David"/>
          <w:rtl/>
        </w:rPr>
        <w:t xml:space="preserve"> (ניתן ביום 27.6.17)</w:t>
      </w:r>
      <w:r w:rsidRPr="001F327E">
        <w:rPr>
          <w:rFonts w:ascii="David" w:eastAsia="Calibri" w:hAnsi="David"/>
        </w:rPr>
        <w:t xml:space="preserve"> </w:t>
      </w:r>
      <w:r w:rsidRPr="001F327E">
        <w:rPr>
          <w:rFonts w:ascii="David" w:eastAsia="Calibri" w:hAnsi="David"/>
          <w:rtl/>
        </w:rPr>
        <w:t xml:space="preserve">- הושתו 5 שנות מאסר; </w:t>
      </w:r>
      <w:hyperlink r:id="rId71" w:history="1">
        <w:r w:rsidR="0066638D" w:rsidRPr="0066638D">
          <w:rPr>
            <w:rFonts w:ascii="David" w:eastAsia="Calibri" w:hAnsi="David"/>
            <w:color w:val="0000FF"/>
            <w:u w:val="single"/>
            <w:rtl/>
          </w:rPr>
          <w:t>ע"פ 9345/08</w:t>
        </w:r>
      </w:hyperlink>
      <w:r w:rsidRPr="001F327E">
        <w:rPr>
          <w:rFonts w:ascii="David" w:eastAsia="Calibri" w:hAnsi="David"/>
          <w:rtl/>
        </w:rPr>
        <w:t xml:space="preserve"> </w:t>
      </w:r>
      <w:r w:rsidRPr="001F327E">
        <w:rPr>
          <w:rFonts w:ascii="David" w:eastAsia="Calibri" w:hAnsi="David"/>
          <w:b/>
          <w:bCs/>
          <w:rtl/>
        </w:rPr>
        <w:t>מדינת ישראל נ' בדראן</w:t>
      </w:r>
      <w:r w:rsidRPr="001F327E">
        <w:rPr>
          <w:rFonts w:ascii="David" w:eastAsia="Calibri" w:hAnsi="David"/>
          <w:rtl/>
        </w:rPr>
        <w:t>, (ניתן ביום 27.5.09) - הושתו 5 שנות מאסר (בגין עבירת חבלה חמורה באמצעות מטען חבלה מאולתר).</w:t>
      </w:r>
    </w:p>
    <w:p w14:paraId="491519EB" w14:textId="77777777" w:rsidR="00E77427" w:rsidRPr="001F327E" w:rsidRDefault="00E77427" w:rsidP="00E77427">
      <w:pPr>
        <w:spacing w:line="360" w:lineRule="auto"/>
        <w:ind w:right="-426"/>
        <w:jc w:val="both"/>
        <w:rPr>
          <w:rFonts w:ascii="David" w:eastAsia="Calibri" w:hAnsi="David"/>
          <w:rtl/>
        </w:rPr>
      </w:pPr>
    </w:p>
    <w:p w14:paraId="49902085" w14:textId="77777777" w:rsidR="00E77427" w:rsidRPr="001F327E" w:rsidRDefault="00E77427" w:rsidP="00E77427">
      <w:pPr>
        <w:spacing w:line="360" w:lineRule="auto"/>
        <w:ind w:right="-426"/>
        <w:jc w:val="both"/>
        <w:rPr>
          <w:rFonts w:ascii="David" w:eastAsia="Calibri" w:hAnsi="David"/>
          <w:b/>
          <w:bCs/>
          <w:rtl/>
        </w:rPr>
      </w:pPr>
      <w:r w:rsidRPr="001F327E">
        <w:rPr>
          <w:rFonts w:ascii="Calibri" w:eastAsia="Calibri" w:hAnsi="Calibri"/>
          <w:rtl/>
        </w:rPr>
        <w:t>{ככלל,</w:t>
      </w:r>
      <w:r w:rsidRPr="001F327E">
        <w:rPr>
          <w:rFonts w:ascii="Calibri" w:eastAsia="Calibri" w:hAnsi="Calibri" w:hint="cs"/>
        </w:rPr>
        <w:t xml:space="preserve"> </w:t>
      </w:r>
      <w:r w:rsidRPr="001F327E">
        <w:rPr>
          <w:rFonts w:ascii="Calibri" w:eastAsia="Calibri" w:hAnsi="Calibri"/>
          <w:rtl/>
        </w:rPr>
        <w:t xml:space="preserve">יש להזכיר בהקשר האמור את </w:t>
      </w:r>
      <w:r w:rsidRPr="001F327E">
        <w:rPr>
          <w:rFonts w:ascii="David" w:eastAsia="Calibri" w:hAnsi="David"/>
          <w:u w:val="single"/>
          <w:rtl/>
        </w:rPr>
        <w:t>מדיניות הענישה הנוהגת לעבירות שעניינן נשיאה והובלה של נשק שלא כדין</w:t>
      </w:r>
      <w:r w:rsidRPr="001F327E">
        <w:rPr>
          <w:rFonts w:ascii="David" w:eastAsia="Calibri" w:hAnsi="David"/>
          <w:rtl/>
        </w:rPr>
        <w:t xml:space="preserve"> בהתאם ל</w:t>
      </w:r>
      <w:hyperlink r:id="rId72" w:history="1">
        <w:r w:rsidR="0066638D" w:rsidRPr="0066638D">
          <w:rPr>
            <w:rFonts w:ascii="David" w:eastAsia="Calibri" w:hAnsi="David"/>
            <w:color w:val="0000FF"/>
            <w:u w:val="single"/>
            <w:rtl/>
          </w:rPr>
          <w:t>ע"פ 5602/22</w:t>
        </w:r>
      </w:hyperlink>
      <w:r w:rsidRPr="001F327E">
        <w:rPr>
          <w:rFonts w:ascii="David" w:eastAsia="Calibri" w:hAnsi="David"/>
          <w:rtl/>
        </w:rPr>
        <w:t xml:space="preserve"> </w:t>
      </w:r>
      <w:r w:rsidRPr="001F327E">
        <w:rPr>
          <w:rFonts w:ascii="David" w:eastAsia="Calibri" w:hAnsi="David"/>
          <w:b/>
          <w:bCs/>
          <w:rtl/>
        </w:rPr>
        <w:t>מדינת ישראל נ' פלוני</w:t>
      </w:r>
      <w:r w:rsidRPr="001F327E">
        <w:rPr>
          <w:rFonts w:ascii="David" w:eastAsia="Calibri" w:hAnsi="David"/>
          <w:rtl/>
        </w:rPr>
        <w:t xml:space="preserve"> (ניתן ביום </w:t>
      </w:r>
      <w:r w:rsidRPr="001F327E">
        <w:rPr>
          <w:rFonts w:ascii="Calibri" w:eastAsia="Calibri" w:hAnsi="Calibri"/>
          <w:rtl/>
        </w:rPr>
        <w:t xml:space="preserve">14.9.22); שם נקבע, כי </w:t>
      </w:r>
      <w:r w:rsidRPr="001F327E">
        <w:rPr>
          <w:rFonts w:ascii="David" w:eastAsia="Calibri" w:hAnsi="David"/>
          <w:rtl/>
        </w:rPr>
        <w:t xml:space="preserve">מתחם הענישה הרגיל שראוי לקבוע לנאשם בגיר בגין נשיאה בלתי חוקית של נשק חם במרחב הציבורי </w:t>
      </w:r>
      <w:r w:rsidRPr="001F327E">
        <w:rPr>
          <w:rFonts w:ascii="David" w:eastAsia="Calibri" w:hAnsi="David"/>
          <w:b/>
          <w:bCs/>
          <w:rtl/>
        </w:rPr>
        <w:t>נע בין 30 ל-42 חודשי מאסר בין סורג ובריח</w:t>
      </w:r>
      <w:r w:rsidRPr="001F327E">
        <w:rPr>
          <w:rFonts w:ascii="David" w:eastAsia="Calibri" w:hAnsi="David"/>
          <w:rtl/>
        </w:rPr>
        <w:t>}. {בכל הנוגע לשימוש במטעני חבלה</w:t>
      </w:r>
      <w:r w:rsidRPr="001F327E">
        <w:rPr>
          <w:rFonts w:ascii="David" w:eastAsia="Calibri" w:hAnsi="David"/>
        </w:rPr>
        <w:t xml:space="preserve"> </w:t>
      </w:r>
      <w:r w:rsidRPr="001F327E">
        <w:rPr>
          <w:rFonts w:ascii="David" w:eastAsia="Calibri" w:hAnsi="David"/>
          <w:rtl/>
        </w:rPr>
        <w:t xml:space="preserve">, ראו למשל: 147/21 </w:t>
      </w:r>
      <w:r w:rsidRPr="001F327E">
        <w:rPr>
          <w:rFonts w:ascii="David" w:eastAsia="Calibri" w:hAnsi="David"/>
          <w:b/>
          <w:bCs/>
          <w:rtl/>
        </w:rPr>
        <w:t>מדינת ישראל נ' ביטון</w:t>
      </w:r>
      <w:r w:rsidRPr="001F327E">
        <w:rPr>
          <w:rFonts w:ascii="David" w:eastAsia="Calibri" w:hAnsi="David"/>
          <w:rtl/>
        </w:rPr>
        <w:t xml:space="preserve">, ניתן ביום 14.2.21; </w:t>
      </w:r>
      <w:hyperlink r:id="rId73" w:history="1">
        <w:r w:rsidR="0066638D" w:rsidRPr="0066638D">
          <w:rPr>
            <w:rFonts w:ascii="David" w:eastAsia="Calibri" w:hAnsi="David"/>
            <w:color w:val="0000FF"/>
            <w:u w:val="single"/>
            <w:rtl/>
          </w:rPr>
          <w:t>ע"פ 2633/22</w:t>
        </w:r>
      </w:hyperlink>
      <w:r w:rsidRPr="001F327E">
        <w:rPr>
          <w:rFonts w:ascii="David" w:eastAsia="Calibri" w:hAnsi="David"/>
          <w:rtl/>
        </w:rPr>
        <w:t xml:space="preserve"> </w:t>
      </w:r>
      <w:r w:rsidRPr="001F327E">
        <w:rPr>
          <w:rFonts w:ascii="David" w:eastAsia="Calibri" w:hAnsi="David"/>
          <w:b/>
          <w:bCs/>
          <w:rtl/>
        </w:rPr>
        <w:t>חדד נ' מדינת ישראל</w:t>
      </w:r>
      <w:r w:rsidRPr="001F327E">
        <w:rPr>
          <w:rFonts w:ascii="David" w:eastAsia="Calibri" w:hAnsi="David"/>
          <w:rtl/>
        </w:rPr>
        <w:t xml:space="preserve">, ניתן ביום 15.1.23; </w:t>
      </w:r>
      <w:hyperlink r:id="rId74" w:history="1">
        <w:r w:rsidR="0066638D" w:rsidRPr="0066638D">
          <w:rPr>
            <w:rFonts w:ascii="David" w:eastAsia="Calibri" w:hAnsi="David"/>
            <w:color w:val="0000FF"/>
            <w:u w:val="single"/>
            <w:rtl/>
          </w:rPr>
          <w:t>רע"פ 2406/16</w:t>
        </w:r>
      </w:hyperlink>
      <w:r w:rsidRPr="001F327E">
        <w:rPr>
          <w:rFonts w:ascii="David" w:eastAsia="Calibri" w:hAnsi="David"/>
          <w:rtl/>
        </w:rPr>
        <w:t xml:space="preserve"> </w:t>
      </w:r>
      <w:r w:rsidRPr="001F327E">
        <w:rPr>
          <w:rFonts w:ascii="David" w:eastAsia="Calibri" w:hAnsi="David"/>
          <w:b/>
          <w:bCs/>
          <w:rtl/>
        </w:rPr>
        <w:t>יונגר נ' מדינת ישראל</w:t>
      </w:r>
      <w:r w:rsidRPr="001F327E">
        <w:rPr>
          <w:rFonts w:ascii="David" w:eastAsia="Calibri" w:hAnsi="David"/>
          <w:rtl/>
        </w:rPr>
        <w:t>, ניתן ביום 29.9.16}</w:t>
      </w:r>
      <w:r w:rsidRPr="001F327E">
        <w:rPr>
          <w:rFonts w:ascii="David" w:eastAsia="Calibri" w:hAnsi="David"/>
        </w:rPr>
        <w:t xml:space="preserve">  .</w:t>
      </w:r>
      <w:r w:rsidRPr="001F327E">
        <w:rPr>
          <w:rFonts w:ascii="David" w:eastAsia="Calibri" w:hAnsi="David"/>
          <w:b/>
          <w:bCs/>
          <w:rtl/>
        </w:rPr>
        <w:t>{</w:t>
      </w:r>
      <w:r w:rsidRPr="001F327E">
        <w:rPr>
          <w:rFonts w:ascii="David" w:eastAsia="Calibri" w:hAnsi="David"/>
          <w:rtl/>
        </w:rPr>
        <w:t xml:space="preserve">בכל הנוגע לנהיגה בזמן פסילה, ראו למשל : </w:t>
      </w:r>
      <w:hyperlink r:id="rId75" w:history="1">
        <w:r w:rsidR="0066638D" w:rsidRPr="0066638D">
          <w:rPr>
            <w:rFonts w:ascii="David" w:eastAsia="Calibri" w:hAnsi="David"/>
            <w:color w:val="0000FF"/>
            <w:u w:val="single"/>
            <w:rtl/>
          </w:rPr>
          <w:t>רע"פ 8619/18</w:t>
        </w:r>
      </w:hyperlink>
      <w:r w:rsidRPr="001F327E">
        <w:rPr>
          <w:rFonts w:ascii="David" w:eastAsia="Calibri" w:hAnsi="David"/>
          <w:rtl/>
        </w:rPr>
        <w:t xml:space="preserve"> </w:t>
      </w:r>
      <w:r w:rsidRPr="001F327E">
        <w:rPr>
          <w:rFonts w:ascii="David" w:eastAsia="Calibri" w:hAnsi="David"/>
          <w:b/>
          <w:bCs/>
          <w:rtl/>
        </w:rPr>
        <w:t>חסן נ' מדינת ישראל</w:t>
      </w:r>
      <w:r w:rsidRPr="001F327E">
        <w:rPr>
          <w:rFonts w:ascii="David" w:eastAsia="Calibri" w:hAnsi="David"/>
          <w:rtl/>
        </w:rPr>
        <w:t>, ניתן ביום 13.12.18}.</w:t>
      </w:r>
    </w:p>
    <w:p w14:paraId="393C581F" w14:textId="77777777" w:rsidR="00E77427" w:rsidRPr="001F327E" w:rsidRDefault="00E77427" w:rsidP="00E77427">
      <w:pPr>
        <w:spacing w:line="360" w:lineRule="auto"/>
        <w:ind w:right="-426"/>
        <w:jc w:val="both"/>
        <w:rPr>
          <w:rFonts w:ascii="David" w:eastAsia="Calibri" w:hAnsi="David"/>
          <w:highlight w:val="yellow"/>
          <w:rtl/>
        </w:rPr>
      </w:pPr>
    </w:p>
    <w:p w14:paraId="5B0D73E1" w14:textId="77777777" w:rsidR="00E77427" w:rsidRPr="001F327E" w:rsidRDefault="00E77427" w:rsidP="00E77427">
      <w:pPr>
        <w:spacing w:after="160" w:line="360" w:lineRule="auto"/>
        <w:ind w:right="-426"/>
        <w:jc w:val="both"/>
        <w:rPr>
          <w:rFonts w:ascii="David" w:eastAsia="Calibri" w:hAnsi="David"/>
          <w:highlight w:val="yellow"/>
          <w:rtl/>
        </w:rPr>
      </w:pPr>
      <w:r w:rsidRPr="001F327E">
        <w:rPr>
          <w:rFonts w:ascii="David" w:eastAsia="Calibri" w:hAnsi="David"/>
          <w:rtl/>
        </w:rPr>
        <w:t>כאמור לשם קביעת המתחם יש להתחשב בנוסף למקובץ לעיל</w:t>
      </w:r>
      <w:r w:rsidRPr="001F327E">
        <w:rPr>
          <w:rFonts w:ascii="David" w:eastAsia="Calibri" w:hAnsi="David"/>
          <w:b/>
          <w:bCs/>
          <w:rtl/>
        </w:rPr>
        <w:t xml:space="preserve"> בנסיבות ביצוען של העבירות</w:t>
      </w:r>
      <w:r w:rsidRPr="001F327E">
        <w:rPr>
          <w:rFonts w:ascii="David" w:eastAsia="Calibri" w:hAnsi="David"/>
          <w:rtl/>
        </w:rPr>
        <w:t xml:space="preserve"> (</w:t>
      </w:r>
      <w:hyperlink r:id="rId76" w:history="1">
        <w:r w:rsidR="00E41233" w:rsidRPr="00E41233">
          <w:rPr>
            <w:rStyle w:val="Hyperlink"/>
            <w:rFonts w:ascii="David" w:eastAsia="Calibri" w:hAnsi="David"/>
            <w:color w:val="0000FF"/>
            <w:rtl/>
          </w:rPr>
          <w:t>סעיף 40ט</w:t>
        </w:r>
      </w:hyperlink>
      <w:r w:rsidRPr="001F327E">
        <w:rPr>
          <w:rFonts w:ascii="David" w:eastAsia="Calibri" w:hAnsi="David"/>
          <w:rtl/>
        </w:rPr>
        <w:t xml:space="preserve"> לחוק). </w:t>
      </w:r>
    </w:p>
    <w:p w14:paraId="2E2357AE" w14:textId="77777777" w:rsidR="00E77427" w:rsidRPr="001F327E" w:rsidRDefault="00E77427" w:rsidP="00E77427">
      <w:pPr>
        <w:spacing w:line="360" w:lineRule="auto"/>
        <w:ind w:right="-426"/>
        <w:jc w:val="both"/>
        <w:rPr>
          <w:rFonts w:ascii="David" w:eastAsia="Calibri" w:hAnsi="David"/>
          <w:rtl/>
        </w:rPr>
      </w:pPr>
      <w:r w:rsidRPr="001F327E">
        <w:rPr>
          <w:rFonts w:ascii="David" w:eastAsia="Calibri" w:hAnsi="David"/>
          <w:rtl/>
        </w:rPr>
        <w:t xml:space="preserve">הנאשמים 2, 3 ו-4  תכננו מעשיהם בצוותא חדא. שלושתם היו שותפים שווים לתכנון המוקדם המוקפד וכן להוצאת העבירות משלב ההכנה אל עבר ביצוען המוגמר. הם הצטיידו במטען חבלה וכן ברכב שהושכר לצורך המשימה. שלושת הנאשמים, כל אחד בתורו (גם באמצעות אחרים) ביצע תצפית ומעקב אחר המתלונן ורכבו.  שלושתם שהו יחדיו בעמדת התצפית מספר שעות. שלושתם, החזיקו, נשאו והובילו את מטען החבלה שהוא נשק, בצוותא חדא בלא רשות על פי דין לעשות כן. אחד או שניים מן השלושה הצמיד את המטען לרכבו של יתח (בידיעה מלאה של האחרים וכחלק מן התוכנית העבריינית) וכך הפעילו יחדיו את המטען וגרמו לפיצוץ ברכב המתלונן. במובן זה, שלושתם פגעו במזיד ברכבו של יתח, באמצעות חומר נפיץ. המעשה בוצע בשעת בוקר תוך סיכון אנשים נוספים שבדרך, בעוד ילדיו של המתלונן עשו דרכם למסגרות חינוכיות. ברי, כי לנתון זה משמעות מחמירה. בנוסף, נאשם 2 נהג ברכב בהיותו פסול לנהיגה. הנזק שנגרם פורט בהרחבה לעיל, למתלונן נגרמו שברים בגופו והוא הובהל לטיפול רפואי דחוף שם אושפז למספר ימים. בנוסף, כתוצאה מהפיצוץ נפצעה א', בתו הקטינה של המתלונן, ונגרם לה חתך באצבע יד שמאל. נזקים נגרמו לרכבו של המתלונן ולרכב נוסף הסמוך לרכבו של המתלונן. כמו כן, נוצרו סימני הדף על הכביש ובסביבתו (מחסן פלסטיק סמוך). הנזק שעלול היה להיגרם ממעשיהם של שלושת הנאשמים יכול היה להיות חמור יותר, ולעלות חלילה בחיי אדם ופגיעה חמורה יותר בסובבים. שלושת הנאשמים הבינו היטב את השלכות מעשיהם והם יכלו והיו צריכים להימנע מביצוען של העבירות. הסיבה שהובילה אותם לבצע את העבירות, היא ברורה - "ביצוע פיגוע פלילי כחלק מסגירת חשבונות בעולם העברייני". </w:t>
      </w:r>
    </w:p>
    <w:p w14:paraId="1CE778FE"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highlight w:val="yellow"/>
          <w:rtl/>
        </w:rPr>
        <w:t xml:space="preserve">      </w:t>
      </w:r>
    </w:p>
    <w:p w14:paraId="77196663" w14:textId="77777777" w:rsidR="00E77427" w:rsidRPr="001F327E" w:rsidRDefault="00E77427" w:rsidP="00E77427">
      <w:pPr>
        <w:spacing w:after="160" w:line="360" w:lineRule="auto"/>
        <w:ind w:right="-426"/>
        <w:jc w:val="both"/>
        <w:rPr>
          <w:rFonts w:ascii="David" w:eastAsia="Calibri" w:hAnsi="David"/>
          <w:b/>
          <w:bCs/>
          <w:rtl/>
        </w:rPr>
      </w:pPr>
      <w:r w:rsidRPr="001F327E">
        <w:rPr>
          <w:rFonts w:ascii="David" w:eastAsia="Calibri" w:hAnsi="David"/>
          <w:rtl/>
        </w:rPr>
        <w:t>לאור כל המקובץ, מצאתי לנכון לקבוע</w:t>
      </w:r>
      <w:r w:rsidRPr="001F327E">
        <w:rPr>
          <w:rFonts w:ascii="David" w:eastAsia="Calibri" w:hAnsi="David"/>
          <w:b/>
          <w:bCs/>
          <w:rtl/>
        </w:rPr>
        <w:t xml:space="preserve"> בעניינם של הנאשמים 3 ו - 4 </w:t>
      </w:r>
      <w:r w:rsidRPr="001F327E">
        <w:rPr>
          <w:rFonts w:ascii="David" w:eastAsia="Calibri" w:hAnsi="David"/>
          <w:rtl/>
        </w:rPr>
        <w:t xml:space="preserve">מתחם עונש הולם </w:t>
      </w:r>
      <w:r w:rsidRPr="001F327E">
        <w:rPr>
          <w:rFonts w:ascii="David" w:eastAsia="Calibri" w:hAnsi="David"/>
          <w:b/>
          <w:bCs/>
          <w:rtl/>
        </w:rPr>
        <w:t xml:space="preserve">הנע בין חמש שנות מאסר לבין שמונה שנות מאסר לריצוי בפועל. </w:t>
      </w:r>
    </w:p>
    <w:p w14:paraId="2479D40F" w14:textId="77777777" w:rsidR="00E77427" w:rsidRPr="001F327E" w:rsidRDefault="00E77427" w:rsidP="00E77427">
      <w:pPr>
        <w:spacing w:after="160" w:line="360" w:lineRule="auto"/>
        <w:ind w:right="-426"/>
        <w:jc w:val="both"/>
        <w:rPr>
          <w:rFonts w:ascii="David" w:eastAsia="Calibri" w:hAnsi="David"/>
          <w:rtl/>
        </w:rPr>
      </w:pPr>
      <w:r w:rsidRPr="001F327E">
        <w:rPr>
          <w:rFonts w:ascii="David" w:eastAsia="Calibri" w:hAnsi="David"/>
          <w:rtl/>
        </w:rPr>
        <w:t xml:space="preserve">בעוד בעניינו של </w:t>
      </w:r>
      <w:r w:rsidRPr="001F327E">
        <w:rPr>
          <w:rFonts w:ascii="David" w:eastAsia="Calibri" w:hAnsi="David"/>
          <w:b/>
          <w:bCs/>
          <w:rtl/>
        </w:rPr>
        <w:t>הנאשם 2</w:t>
      </w:r>
      <w:r w:rsidRPr="001F327E">
        <w:rPr>
          <w:rFonts w:ascii="David" w:eastAsia="Calibri" w:hAnsi="David"/>
          <w:b/>
          <w:bCs/>
        </w:rPr>
        <w:t xml:space="preserve"> </w:t>
      </w:r>
      <w:r w:rsidRPr="001F327E">
        <w:rPr>
          <w:rFonts w:ascii="David" w:eastAsia="Calibri" w:hAnsi="David"/>
          <w:b/>
          <w:bCs/>
          <w:rtl/>
        </w:rPr>
        <w:t xml:space="preserve">(נוכח עבירת הנהיגה בזמן פסילה) </w:t>
      </w:r>
      <w:r w:rsidRPr="001F327E">
        <w:rPr>
          <w:rFonts w:ascii="David" w:eastAsia="Calibri" w:hAnsi="David"/>
          <w:rtl/>
        </w:rPr>
        <w:t>מתחם הענישה</w:t>
      </w:r>
      <w:r w:rsidRPr="001F327E">
        <w:rPr>
          <w:rFonts w:ascii="David" w:eastAsia="Calibri" w:hAnsi="David"/>
          <w:b/>
          <w:bCs/>
          <w:rtl/>
        </w:rPr>
        <w:t xml:space="preserve"> ינוע בין 62 חודשי מאסר לבין שמונה שנות מאסר לריצוי בפועל. </w:t>
      </w:r>
      <w:r w:rsidRPr="001F327E">
        <w:rPr>
          <w:rFonts w:ascii="David" w:eastAsia="Calibri" w:hAnsi="David"/>
          <w:rtl/>
        </w:rPr>
        <w:t xml:space="preserve">הכול לצד עונשים נלווים.  </w:t>
      </w:r>
    </w:p>
    <w:p w14:paraId="70C91318" w14:textId="77777777" w:rsidR="00E77427" w:rsidRPr="001F327E" w:rsidRDefault="00E77427" w:rsidP="00E77427">
      <w:pPr>
        <w:overflowPunct w:val="0"/>
        <w:autoSpaceDE w:val="0"/>
        <w:autoSpaceDN w:val="0"/>
        <w:spacing w:line="360" w:lineRule="auto"/>
        <w:ind w:right="-426"/>
        <w:jc w:val="both"/>
        <w:rPr>
          <w:rFonts w:ascii="David" w:hAnsi="David"/>
          <w:b/>
          <w:bCs/>
          <w:rtl/>
        </w:rPr>
      </w:pPr>
      <w:r w:rsidRPr="001F327E">
        <w:rPr>
          <w:rFonts w:ascii="David" w:hAnsi="David"/>
          <w:rtl/>
        </w:rPr>
        <w:t xml:space="preserve">מכאן, ראוי לבחון מהם העונשים המתאימים לנאשמים בשים לב </w:t>
      </w:r>
      <w:r w:rsidRPr="001F327E">
        <w:rPr>
          <w:rFonts w:ascii="David" w:hAnsi="David"/>
          <w:b/>
          <w:bCs/>
          <w:rtl/>
        </w:rPr>
        <w:t>לנסיבות שאינן קשורות בביצוע העבירה -</w:t>
      </w:r>
    </w:p>
    <w:p w14:paraId="6CEE8324" w14:textId="77777777" w:rsidR="00E77427" w:rsidRPr="001F327E" w:rsidRDefault="00E77427" w:rsidP="00E77427">
      <w:pPr>
        <w:overflowPunct w:val="0"/>
        <w:autoSpaceDE w:val="0"/>
        <w:autoSpaceDN w:val="0"/>
        <w:spacing w:line="360" w:lineRule="auto"/>
        <w:ind w:right="-426"/>
        <w:jc w:val="both"/>
        <w:rPr>
          <w:rFonts w:ascii="David" w:hAnsi="David"/>
          <w:b/>
          <w:bCs/>
          <w:rtl/>
        </w:rPr>
      </w:pPr>
    </w:p>
    <w:p w14:paraId="1529ECFF" w14:textId="77777777" w:rsidR="00E77427" w:rsidRPr="001F327E" w:rsidRDefault="00E77427" w:rsidP="00E77427">
      <w:pPr>
        <w:overflowPunct w:val="0"/>
        <w:autoSpaceDE w:val="0"/>
        <w:autoSpaceDN w:val="0"/>
        <w:spacing w:line="360" w:lineRule="auto"/>
        <w:ind w:right="-426"/>
        <w:jc w:val="both"/>
        <w:rPr>
          <w:rFonts w:ascii="David" w:hAnsi="David"/>
          <w:u w:val="single"/>
          <w:rtl/>
        </w:rPr>
      </w:pPr>
      <w:r w:rsidRPr="001F327E">
        <w:rPr>
          <w:rFonts w:ascii="David" w:hAnsi="David"/>
          <w:u w:val="single"/>
          <w:rtl/>
        </w:rPr>
        <w:t xml:space="preserve">הנאשם 2 </w:t>
      </w:r>
    </w:p>
    <w:p w14:paraId="0475C24A" w14:textId="77777777" w:rsidR="00E77427" w:rsidRPr="001F327E" w:rsidRDefault="00E77427" w:rsidP="00E77427">
      <w:pPr>
        <w:overflowPunct w:val="0"/>
        <w:autoSpaceDE w:val="0"/>
        <w:autoSpaceDN w:val="0"/>
        <w:spacing w:line="360" w:lineRule="auto"/>
        <w:ind w:right="-426"/>
        <w:jc w:val="both"/>
        <w:rPr>
          <w:rFonts w:ascii="David" w:hAnsi="David"/>
          <w:rtl/>
        </w:rPr>
      </w:pPr>
      <w:r w:rsidRPr="001F327E">
        <w:rPr>
          <w:rFonts w:ascii="David" w:hAnsi="David"/>
          <w:b/>
          <w:bCs/>
          <w:rtl/>
        </w:rPr>
        <w:t xml:space="preserve"> </w:t>
      </w:r>
    </w:p>
    <w:p w14:paraId="34AB4795" w14:textId="77777777" w:rsidR="00E77427" w:rsidRPr="001F327E" w:rsidRDefault="00E77427" w:rsidP="00E77427">
      <w:pPr>
        <w:spacing w:line="360" w:lineRule="auto"/>
        <w:ind w:right="-426"/>
        <w:jc w:val="both"/>
        <w:rPr>
          <w:rFonts w:ascii="David" w:eastAsia="Calibri" w:hAnsi="David"/>
          <w:rtl/>
        </w:rPr>
      </w:pPr>
      <w:r w:rsidRPr="001F327E">
        <w:rPr>
          <w:rFonts w:ascii="David" w:eastAsia="Calibri" w:hAnsi="David"/>
          <w:rtl/>
        </w:rPr>
        <w:t xml:space="preserve">ברי, כי ריצוי עונש מאסר ממושך יפגע קשות בנאשם, ובבני משפחתו. בהקשר זה, לא התעלמתי מדבריי הסנגורים הנוגעים לתנאים המורכבים שבהם גדל נאשם זה;  הנאשם הודה, נטל אחריות על מעשיו ובכך חסך זמן שיפוטי יקר נוסף, על כל המשתמע מכך; </w:t>
      </w:r>
      <w:r w:rsidRPr="001F327E">
        <w:rPr>
          <w:rFonts w:ascii="David" w:eastAsia="Calibri" w:hAnsi="David"/>
          <w:b/>
          <w:bCs/>
          <w:rtl/>
        </w:rPr>
        <w:t>עברו הפלילי כולל הרשעות שעניינן בהפרעה לשוטר וסיכון חיי אדם בנתיב תחבורה</w:t>
      </w:r>
      <w:r w:rsidRPr="001F327E">
        <w:rPr>
          <w:rFonts w:ascii="David" w:eastAsia="Calibri" w:hAnsi="David"/>
          <w:rtl/>
        </w:rPr>
        <w:t xml:space="preserve"> (כאמור במסגרת הליך המתנהל במקביל לתיק דכאן). באמתחתו </w:t>
      </w:r>
      <w:r w:rsidRPr="001F327E">
        <w:rPr>
          <w:rFonts w:ascii="David" w:eastAsia="Calibri" w:hAnsi="David"/>
          <w:b/>
          <w:bCs/>
          <w:rtl/>
        </w:rPr>
        <w:t>עבר תעבורתי מכביד</w:t>
      </w:r>
      <w:r w:rsidRPr="001F327E">
        <w:rPr>
          <w:rFonts w:ascii="David" w:eastAsia="Calibri" w:hAnsi="David"/>
          <w:rtl/>
        </w:rPr>
        <w:t xml:space="preserve"> (המעיד לטעמי גם על התנהגות חסרת רסן במישור זה). כמפורט, נאשם זה הורשע כאן בגין עבירה שצורפה, שעניינה סיוע לגניבה. אין בנמצא המלצה שיקומית בעניינו של הנאשם זה. </w:t>
      </w:r>
    </w:p>
    <w:p w14:paraId="29E5E989" w14:textId="77777777" w:rsidR="00E77427" w:rsidRPr="001F327E" w:rsidRDefault="00E77427" w:rsidP="00E77427">
      <w:pPr>
        <w:spacing w:line="360" w:lineRule="auto"/>
        <w:ind w:right="-426"/>
        <w:jc w:val="both"/>
        <w:rPr>
          <w:rFonts w:ascii="David" w:eastAsia="Calibri" w:hAnsi="David"/>
          <w:rtl/>
        </w:rPr>
      </w:pPr>
    </w:p>
    <w:p w14:paraId="743CEE67" w14:textId="77777777" w:rsidR="00E77427" w:rsidRPr="001F327E" w:rsidRDefault="00E77427" w:rsidP="00E77427">
      <w:pPr>
        <w:overflowPunct w:val="0"/>
        <w:autoSpaceDE w:val="0"/>
        <w:autoSpaceDN w:val="0"/>
        <w:spacing w:line="360" w:lineRule="auto"/>
        <w:ind w:right="-426"/>
        <w:jc w:val="both"/>
        <w:rPr>
          <w:rFonts w:ascii="David" w:hAnsi="David"/>
          <w:u w:val="single"/>
          <w:rtl/>
        </w:rPr>
      </w:pPr>
      <w:r w:rsidRPr="001F327E">
        <w:rPr>
          <w:rFonts w:ascii="David" w:hAnsi="David"/>
          <w:u w:val="single"/>
          <w:rtl/>
        </w:rPr>
        <w:t xml:space="preserve">הנאשם 3 </w:t>
      </w:r>
    </w:p>
    <w:p w14:paraId="6092EA1D" w14:textId="77777777" w:rsidR="00E77427" w:rsidRPr="001F327E" w:rsidRDefault="00E77427" w:rsidP="00E77427">
      <w:pPr>
        <w:overflowPunct w:val="0"/>
        <w:autoSpaceDE w:val="0"/>
        <w:autoSpaceDN w:val="0"/>
        <w:spacing w:line="360" w:lineRule="auto"/>
        <w:ind w:right="-426"/>
        <w:jc w:val="both"/>
        <w:rPr>
          <w:rFonts w:ascii="David" w:hAnsi="David"/>
          <w:u w:val="single"/>
          <w:rtl/>
        </w:rPr>
      </w:pPr>
    </w:p>
    <w:p w14:paraId="7F2C4EBF" w14:textId="77777777" w:rsidR="00E77427" w:rsidRPr="001F327E" w:rsidRDefault="00E77427" w:rsidP="00E77427">
      <w:pPr>
        <w:spacing w:line="360" w:lineRule="auto"/>
        <w:ind w:right="-426"/>
        <w:jc w:val="both"/>
        <w:rPr>
          <w:rFonts w:ascii="David" w:eastAsia="Calibri" w:hAnsi="David"/>
          <w:rtl/>
        </w:rPr>
      </w:pPr>
      <w:r w:rsidRPr="001F327E">
        <w:rPr>
          <w:rFonts w:ascii="David" w:eastAsia="Calibri" w:hAnsi="David"/>
          <w:rtl/>
        </w:rPr>
        <w:t xml:space="preserve">כפי צוין, עונש מאסר ממושך יפגע קשות גם בנאשם זה, ובבני משפחתו (לנאשם שלושה ילדים קטנים כפי שפורט) בהקשר זה  לא התעלמתי מדבריי הסנגורים הנוגעים לקושי הניבט מן היחס המופנה לנאשם זה נוכח העובדה כי הוא כבד לשון. הנאשם הודה, נטל אחריות על מעשיו ובכך חסך זמן שיפוטי יקר נוסף, על כל המשתמע מכך. </w:t>
      </w:r>
      <w:r w:rsidRPr="001F327E">
        <w:rPr>
          <w:rFonts w:ascii="David" w:eastAsia="Calibri" w:hAnsi="David"/>
          <w:b/>
          <w:bCs/>
          <w:rtl/>
        </w:rPr>
        <w:t>עברו הפלילי עשיר</w:t>
      </w:r>
      <w:r w:rsidRPr="001F327E">
        <w:rPr>
          <w:rFonts w:ascii="David" w:eastAsia="Calibri" w:hAnsi="David"/>
          <w:rtl/>
        </w:rPr>
        <w:t xml:space="preserve">. באמתחתו עבר פלילי וכן עבר תעבורתי מכביד (המעיד לטעמי גם על התנהגות חסרת רסן במישור זה). כאמור אין בנמצא המלצה שיקומית בעניינו של הנאשם זה. </w:t>
      </w:r>
    </w:p>
    <w:p w14:paraId="61D5EB06" w14:textId="77777777" w:rsidR="00E77427" w:rsidRPr="001F327E" w:rsidRDefault="00E77427" w:rsidP="00E77427">
      <w:pPr>
        <w:spacing w:line="360" w:lineRule="auto"/>
        <w:ind w:right="-426"/>
        <w:jc w:val="both"/>
        <w:rPr>
          <w:rFonts w:ascii="David" w:eastAsia="Calibri" w:hAnsi="David"/>
          <w:rtl/>
        </w:rPr>
      </w:pPr>
    </w:p>
    <w:p w14:paraId="66A625E9" w14:textId="77777777" w:rsidR="00E77427" w:rsidRPr="001F327E" w:rsidRDefault="00E77427" w:rsidP="00E77427">
      <w:pPr>
        <w:spacing w:line="360" w:lineRule="auto"/>
        <w:ind w:right="-426"/>
        <w:jc w:val="both"/>
        <w:rPr>
          <w:rFonts w:ascii="David" w:eastAsia="Calibri" w:hAnsi="David"/>
          <w:u w:val="single"/>
          <w:rtl/>
        </w:rPr>
      </w:pPr>
      <w:r w:rsidRPr="001F327E">
        <w:rPr>
          <w:rFonts w:ascii="David" w:eastAsia="Calibri" w:hAnsi="David"/>
          <w:u w:val="single"/>
          <w:rtl/>
        </w:rPr>
        <w:t>הנאשם 4</w:t>
      </w:r>
    </w:p>
    <w:p w14:paraId="0F094898" w14:textId="77777777" w:rsidR="00E77427" w:rsidRPr="001F327E" w:rsidRDefault="00E77427" w:rsidP="00E77427">
      <w:pPr>
        <w:spacing w:line="360" w:lineRule="auto"/>
        <w:ind w:right="-426"/>
        <w:jc w:val="both"/>
        <w:rPr>
          <w:rFonts w:ascii="David" w:eastAsia="Calibri" w:hAnsi="David"/>
          <w:rtl/>
        </w:rPr>
      </w:pPr>
      <w:r w:rsidRPr="001F327E">
        <w:rPr>
          <w:rFonts w:ascii="David" w:eastAsia="Calibri" w:hAnsi="David"/>
          <w:rtl/>
        </w:rPr>
        <w:t xml:space="preserve"> </w:t>
      </w:r>
    </w:p>
    <w:p w14:paraId="7232A6BD" w14:textId="77777777" w:rsidR="00E77427" w:rsidRPr="001F327E" w:rsidRDefault="00E77427" w:rsidP="00E77427">
      <w:pPr>
        <w:spacing w:line="360" w:lineRule="auto"/>
        <w:ind w:right="-426"/>
        <w:jc w:val="both"/>
        <w:rPr>
          <w:rFonts w:ascii="David" w:eastAsia="Calibri" w:hAnsi="David"/>
          <w:u w:val="single"/>
          <w:rtl/>
        </w:rPr>
      </w:pPr>
      <w:r w:rsidRPr="001F327E">
        <w:rPr>
          <w:rFonts w:ascii="David" w:eastAsia="Calibri" w:hAnsi="David"/>
          <w:rtl/>
        </w:rPr>
        <w:t xml:space="preserve">ברי, כי ריצוי עונש מאסר ממושך יפגע קשות גם בנאשם זה, ובבני משפחתו. גם בהקשרו של נאשם זה קיבלתי את דבריי הסנגורים המלומדים הנוגעים לתנאים המורכבים בהם גדל נאשם צעיר זה. הנאשם הודה, נטל אחריות על מעשיו ובכך חסך זמן שיפוטי יקר נוסף, על כל המשתמע מכך; </w:t>
      </w:r>
      <w:r w:rsidRPr="001F327E">
        <w:rPr>
          <w:rFonts w:ascii="David" w:eastAsia="Calibri" w:hAnsi="David"/>
          <w:b/>
          <w:bCs/>
          <w:rtl/>
        </w:rPr>
        <w:t>עברו הפלילי כולל עבירות בתחום הנשק והסמים.</w:t>
      </w:r>
      <w:r w:rsidRPr="001F327E">
        <w:rPr>
          <w:rFonts w:ascii="David" w:eastAsia="Calibri" w:hAnsi="David"/>
          <w:rtl/>
        </w:rPr>
        <w:t xml:space="preserve"> בנוסף על כך, באמתחתו עבר תעבורתי עשיר. כאמור אין בנמצא המלצה שיקומית בעניינו של הנאשם זה</w:t>
      </w:r>
    </w:p>
    <w:p w14:paraId="1C33915B" w14:textId="77777777" w:rsidR="00E77427" w:rsidRPr="001F327E" w:rsidRDefault="00E77427" w:rsidP="00E77427">
      <w:pPr>
        <w:spacing w:line="360" w:lineRule="auto"/>
        <w:ind w:right="-426"/>
        <w:jc w:val="both"/>
        <w:rPr>
          <w:rFonts w:ascii="David" w:eastAsia="Calibri" w:hAnsi="David"/>
          <w:rtl/>
        </w:rPr>
      </w:pPr>
    </w:p>
    <w:p w14:paraId="015C0ABB" w14:textId="77777777" w:rsidR="00E77427" w:rsidRPr="001F327E" w:rsidRDefault="00E77427" w:rsidP="00E77427">
      <w:pPr>
        <w:overflowPunct w:val="0"/>
        <w:autoSpaceDE w:val="0"/>
        <w:autoSpaceDN w:val="0"/>
        <w:spacing w:line="360" w:lineRule="auto"/>
        <w:ind w:right="-426"/>
        <w:jc w:val="both"/>
        <w:rPr>
          <w:rFonts w:ascii="David" w:eastAsia="Calibri" w:hAnsi="David"/>
          <w:rtl/>
        </w:rPr>
      </w:pPr>
      <w:r w:rsidRPr="001F327E">
        <w:rPr>
          <w:rFonts w:ascii="David" w:hAnsi="David"/>
          <w:rtl/>
        </w:rPr>
        <w:t xml:space="preserve">בהתייחס לשלושת הנאשמים דלעיל, סברתי שיש </w:t>
      </w:r>
      <w:r w:rsidRPr="001F327E">
        <w:rPr>
          <w:rFonts w:ascii="David" w:eastAsia="Calibri" w:hAnsi="David"/>
          <w:rtl/>
        </w:rPr>
        <w:t xml:space="preserve">בנוסף לאמור לעיל, נוכח התנהגותם, לכלול בגדרי מתחם הענישה את השיקול שעניינו </w:t>
      </w:r>
      <w:r w:rsidRPr="001F327E">
        <w:rPr>
          <w:rFonts w:ascii="David" w:eastAsia="Calibri" w:hAnsi="David"/>
          <w:b/>
          <w:bCs/>
          <w:rtl/>
        </w:rPr>
        <w:t>בהרתעת הרבים</w:t>
      </w:r>
      <w:r w:rsidRPr="001F327E">
        <w:rPr>
          <w:rFonts w:ascii="David" w:eastAsia="Calibri" w:hAnsi="David"/>
          <w:rtl/>
        </w:rPr>
        <w:t xml:space="preserve"> (בהתאם </w:t>
      </w:r>
      <w:hyperlink r:id="rId77" w:history="1">
        <w:r w:rsidR="00E41233" w:rsidRPr="00E41233">
          <w:rPr>
            <w:rStyle w:val="Hyperlink"/>
            <w:rFonts w:ascii="David" w:eastAsia="Calibri" w:hAnsi="David"/>
            <w:color w:val="0000FF"/>
            <w:rtl/>
          </w:rPr>
          <w:t>לסעיף 40ז</w:t>
        </w:r>
      </w:hyperlink>
      <w:r w:rsidRPr="001F327E">
        <w:rPr>
          <w:rFonts w:ascii="David" w:eastAsia="Calibri" w:hAnsi="David"/>
          <w:rtl/>
        </w:rPr>
        <w:t xml:space="preserve"> לחוק);</w:t>
      </w:r>
      <w:r w:rsidRPr="001F327E">
        <w:rPr>
          <w:rFonts w:ascii="David" w:eastAsia="Calibri" w:hAnsi="David"/>
        </w:rPr>
        <w:t xml:space="preserve"> </w:t>
      </w:r>
      <w:r w:rsidRPr="001F327E">
        <w:rPr>
          <w:rFonts w:ascii="David" w:eastAsia="Calibri" w:hAnsi="David"/>
          <w:rtl/>
        </w:rPr>
        <w:t xml:space="preserve">תוך העברת מסר לעולם העברייני שהתנהגות דומה ומסוכנת שכזו אינה מקובלת במחוזותינו.  </w:t>
      </w:r>
    </w:p>
    <w:p w14:paraId="43146407" w14:textId="77777777" w:rsidR="00E77427" w:rsidRPr="001F327E" w:rsidRDefault="00E77427" w:rsidP="00E77427">
      <w:pPr>
        <w:overflowPunct w:val="0"/>
        <w:autoSpaceDE w:val="0"/>
        <w:autoSpaceDN w:val="0"/>
        <w:spacing w:line="360" w:lineRule="auto"/>
        <w:ind w:right="-426"/>
        <w:jc w:val="both"/>
        <w:rPr>
          <w:rFonts w:ascii="David" w:eastAsia="Calibri" w:hAnsi="David"/>
          <w:rtl/>
        </w:rPr>
      </w:pPr>
    </w:p>
    <w:p w14:paraId="004E2DF3"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b/>
          <w:bCs/>
          <w:u w:val="single"/>
          <w:rtl/>
        </w:rPr>
        <w:t>סוף דבר</w:t>
      </w:r>
    </w:p>
    <w:p w14:paraId="52457434" w14:textId="77777777" w:rsidR="00E77427" w:rsidRPr="001F327E" w:rsidRDefault="00E77427" w:rsidP="00E77427">
      <w:pPr>
        <w:spacing w:line="360" w:lineRule="auto"/>
        <w:jc w:val="both"/>
        <w:rPr>
          <w:rFonts w:ascii="David" w:eastAsia="Calibri" w:hAnsi="David"/>
          <w:b/>
          <w:bCs/>
          <w:highlight w:val="yellow"/>
          <w:u w:val="single"/>
          <w:rtl/>
        </w:rPr>
      </w:pPr>
    </w:p>
    <w:p w14:paraId="4D87E02F"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מכאן, לאחר ששקלתי את כל השיקולים הדרושים לכך, מצאתי לנכון להטיל על הנאשמים את המפורטים להלן:</w:t>
      </w:r>
    </w:p>
    <w:p w14:paraId="70B04583" w14:textId="77777777" w:rsidR="00E77427" w:rsidRPr="001F327E" w:rsidRDefault="00E77427" w:rsidP="00E77427">
      <w:pPr>
        <w:spacing w:line="360" w:lineRule="auto"/>
        <w:jc w:val="both"/>
        <w:rPr>
          <w:rFonts w:ascii="David" w:eastAsia="Calibri" w:hAnsi="David"/>
          <w:highlight w:val="yellow"/>
          <w:rtl/>
        </w:rPr>
      </w:pPr>
    </w:p>
    <w:p w14:paraId="356795A5"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b/>
          <w:bCs/>
          <w:u w:val="single"/>
          <w:rtl/>
        </w:rPr>
        <w:t xml:space="preserve">נאשם 2 </w:t>
      </w:r>
    </w:p>
    <w:p w14:paraId="61E4B9E0" w14:textId="77777777" w:rsidR="00E77427" w:rsidRPr="001F327E" w:rsidRDefault="00E77427" w:rsidP="00E77427">
      <w:pPr>
        <w:spacing w:line="360" w:lineRule="auto"/>
        <w:ind w:left="720"/>
        <w:contextualSpacing/>
        <w:jc w:val="both"/>
        <w:rPr>
          <w:rFonts w:ascii="David" w:eastAsia="Calibri" w:hAnsi="David"/>
          <w:b/>
          <w:bCs/>
          <w:rtl/>
        </w:rPr>
      </w:pPr>
    </w:p>
    <w:p w14:paraId="1EBBA589" w14:textId="77777777" w:rsidR="00E77427" w:rsidRPr="001F327E" w:rsidRDefault="00E77427" w:rsidP="00E77427">
      <w:pPr>
        <w:numPr>
          <w:ilvl w:val="0"/>
          <w:numId w:val="1"/>
        </w:numPr>
        <w:spacing w:after="160" w:line="360" w:lineRule="auto"/>
        <w:contextualSpacing/>
        <w:jc w:val="both"/>
        <w:rPr>
          <w:rFonts w:ascii="David" w:eastAsia="Calibri" w:hAnsi="David"/>
          <w:color w:val="FF0000"/>
        </w:rPr>
      </w:pPr>
      <w:r w:rsidRPr="001F327E">
        <w:rPr>
          <w:rFonts w:ascii="David" w:eastAsia="Calibri" w:hAnsi="David"/>
          <w:b/>
          <w:bCs/>
          <w:rtl/>
        </w:rPr>
        <w:t>70 חודשי מאסר לריצוי בפועל</w:t>
      </w:r>
      <w:r w:rsidRPr="001F327E">
        <w:rPr>
          <w:rFonts w:ascii="David" w:eastAsia="Calibri" w:hAnsi="David"/>
          <w:rtl/>
        </w:rPr>
        <w:t xml:space="preserve">.  </w:t>
      </w:r>
    </w:p>
    <w:p w14:paraId="1FCA4679" w14:textId="77777777" w:rsidR="00E77427" w:rsidRPr="001F327E" w:rsidRDefault="00E77427" w:rsidP="00E77427">
      <w:pPr>
        <w:spacing w:line="360" w:lineRule="auto"/>
        <w:jc w:val="both"/>
        <w:rPr>
          <w:rFonts w:ascii="David" w:eastAsia="Calibri" w:hAnsi="David"/>
          <w:color w:val="FF0000"/>
        </w:rPr>
      </w:pPr>
    </w:p>
    <w:p w14:paraId="2DFE514C"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rtl/>
        </w:rPr>
        <w:t>מאחר ונאשם 2 נדון במסגרת תיק תעבורה (</w:t>
      </w:r>
      <w:hyperlink r:id="rId78" w:history="1">
        <w:r w:rsidR="0066638D" w:rsidRPr="0066638D">
          <w:rPr>
            <w:rFonts w:ascii="David" w:eastAsia="Calibri" w:hAnsi="David"/>
            <w:color w:val="0000FF"/>
            <w:u w:val="single"/>
            <w:rtl/>
          </w:rPr>
          <w:t>נ"ב 6968-07-21</w:t>
        </w:r>
      </w:hyperlink>
      <w:r w:rsidRPr="001F327E">
        <w:rPr>
          <w:rFonts w:ascii="David" w:eastAsia="Calibri" w:hAnsi="David"/>
          <w:rtl/>
        </w:rPr>
        <w:t xml:space="preserve"> מיום 1.3.23 ) לעונש מאסר אשר רוצה בין התאריכים 1.3.23 - 30.9.23 במקביל לתקופת מעצרו בגין תיק זה</w:t>
      </w:r>
      <w:r w:rsidRPr="001F327E">
        <w:rPr>
          <w:rFonts w:ascii="David" w:eastAsia="Calibri" w:hAnsi="David"/>
          <w:b/>
          <w:bCs/>
          <w:rtl/>
        </w:rPr>
        <w:t xml:space="preserve">. </w:t>
      </w:r>
      <w:r w:rsidRPr="001F327E">
        <w:rPr>
          <w:rFonts w:ascii="David" w:eastAsia="Calibri" w:hAnsi="David"/>
          <w:b/>
          <w:bCs/>
          <w:u w:val="single"/>
          <w:rtl/>
        </w:rPr>
        <w:t xml:space="preserve">הרי, שימי המעצר שינוכו בפועל הם מיום 8.1.23 ועד 28.2.23 ובנוסף מיום 1.10.23 ועד למועד גזר דין זה. </w:t>
      </w:r>
    </w:p>
    <w:p w14:paraId="10819313" w14:textId="77777777" w:rsidR="00E77427" w:rsidRPr="001F327E" w:rsidRDefault="00E77427" w:rsidP="00E77427">
      <w:pPr>
        <w:spacing w:line="360" w:lineRule="auto"/>
        <w:jc w:val="both"/>
        <w:rPr>
          <w:rFonts w:ascii="David" w:eastAsia="Calibri" w:hAnsi="David"/>
          <w:u w:val="single"/>
          <w:rtl/>
        </w:rPr>
      </w:pPr>
    </w:p>
    <w:p w14:paraId="55F3F7CC" w14:textId="77777777" w:rsidR="00E77427" w:rsidRPr="001F327E" w:rsidRDefault="00E77427" w:rsidP="00E77427">
      <w:pPr>
        <w:spacing w:line="360" w:lineRule="auto"/>
        <w:jc w:val="both"/>
        <w:rPr>
          <w:rFonts w:ascii="David" w:eastAsia="Calibri" w:hAnsi="David"/>
          <w:u w:val="single"/>
          <w:rtl/>
        </w:rPr>
      </w:pPr>
      <w:r w:rsidRPr="001F327E">
        <w:rPr>
          <w:rFonts w:ascii="David" w:eastAsia="Calibri" w:hAnsi="David"/>
          <w:u w:val="single"/>
          <w:rtl/>
        </w:rPr>
        <w:t xml:space="preserve">עוד יוער, כי עונש המאסר לריצוי בפועל המושת כאן </w:t>
      </w:r>
      <w:r w:rsidRPr="001F327E">
        <w:rPr>
          <w:rFonts w:ascii="David" w:eastAsia="Calibri" w:hAnsi="David"/>
          <w:b/>
          <w:bCs/>
          <w:u w:val="single"/>
          <w:rtl/>
        </w:rPr>
        <w:t>ירוצה במצטבר</w:t>
      </w:r>
      <w:r w:rsidRPr="001F327E">
        <w:rPr>
          <w:rFonts w:ascii="David" w:eastAsia="Calibri" w:hAnsi="David"/>
          <w:u w:val="single"/>
          <w:rtl/>
        </w:rPr>
        <w:t xml:space="preserve"> לכל עונש נוסף שהושת על הנאשם 2 בהליכים נוספים שהתקיימו במקביל לתיק דכאן. </w:t>
      </w:r>
    </w:p>
    <w:p w14:paraId="0B763A49" w14:textId="77777777" w:rsidR="00E77427" w:rsidRPr="001F327E" w:rsidRDefault="00E77427" w:rsidP="00E77427">
      <w:pPr>
        <w:spacing w:line="360" w:lineRule="auto"/>
        <w:jc w:val="both"/>
        <w:rPr>
          <w:rFonts w:ascii="David" w:eastAsia="Calibri" w:hAnsi="David"/>
          <w:highlight w:val="yellow"/>
          <w:u w:val="single"/>
          <w:rtl/>
        </w:rPr>
      </w:pPr>
    </w:p>
    <w:p w14:paraId="51A6A895" w14:textId="77777777" w:rsidR="00E77427" w:rsidRPr="001F327E" w:rsidRDefault="00E77427" w:rsidP="00E77427">
      <w:pPr>
        <w:numPr>
          <w:ilvl w:val="0"/>
          <w:numId w:val="1"/>
        </w:numPr>
        <w:spacing w:after="160" w:line="360" w:lineRule="auto"/>
        <w:contextualSpacing/>
        <w:jc w:val="both"/>
        <w:rPr>
          <w:rFonts w:ascii="David" w:eastAsia="Calibri" w:hAnsi="David"/>
          <w:color w:val="FF0000"/>
        </w:rPr>
      </w:pPr>
      <w:r w:rsidRPr="001F327E">
        <w:rPr>
          <w:rFonts w:ascii="David" w:eastAsia="Calibri" w:hAnsi="David"/>
          <w:rtl/>
        </w:rPr>
        <w:t xml:space="preserve">18 חודשי מאסר על תנאי שלא יעבור במשך 3 שנים עבירה מסוג פשע שיש בה יסוד של אלימות או עבירות בנשק מסוג פשע </w:t>
      </w:r>
      <w:r w:rsidRPr="001F327E">
        <w:rPr>
          <w:rFonts w:ascii="Calibri" w:eastAsia="Calibri" w:hAnsi="Calibri"/>
          <w:rtl/>
        </w:rPr>
        <w:t xml:space="preserve">לפי </w:t>
      </w:r>
      <w:hyperlink r:id="rId79" w:history="1">
        <w:r w:rsidR="00E41233" w:rsidRPr="00E41233">
          <w:rPr>
            <w:rStyle w:val="Hyperlink"/>
            <w:rFonts w:ascii="Calibri" w:eastAsia="Calibri" w:hAnsi="Calibri"/>
            <w:color w:val="0000FF"/>
            <w:rtl/>
          </w:rPr>
          <w:t>סעיף 144</w:t>
        </w:r>
      </w:hyperlink>
      <w:r w:rsidRPr="001F327E">
        <w:rPr>
          <w:rFonts w:ascii="Calibri" w:eastAsia="Calibri" w:hAnsi="Calibri"/>
          <w:rtl/>
        </w:rPr>
        <w:t xml:space="preserve"> ל</w:t>
      </w:r>
      <w:hyperlink r:id="rId80" w:history="1">
        <w:r w:rsidR="0066638D" w:rsidRPr="0066638D">
          <w:rPr>
            <w:rFonts w:ascii="Calibri" w:eastAsia="Calibri" w:hAnsi="Calibri" w:hint="cs"/>
            <w:color w:val="0000FF"/>
            <w:u w:val="single"/>
            <w:rtl/>
          </w:rPr>
          <w:t>חוק</w:t>
        </w:r>
        <w:r w:rsidR="0066638D" w:rsidRPr="0066638D">
          <w:rPr>
            <w:rFonts w:ascii="Calibri" w:eastAsia="Calibri" w:hAnsi="Calibri"/>
            <w:color w:val="0000FF"/>
            <w:u w:val="single"/>
            <w:rtl/>
          </w:rPr>
          <w:t xml:space="preserve"> </w:t>
        </w:r>
        <w:r w:rsidR="0066638D" w:rsidRPr="0066638D">
          <w:rPr>
            <w:rFonts w:ascii="Calibri" w:eastAsia="Calibri" w:hAnsi="Calibri" w:hint="cs"/>
            <w:color w:val="0000FF"/>
            <w:u w:val="single"/>
            <w:rtl/>
          </w:rPr>
          <w:t>העונשין</w:t>
        </w:r>
      </w:hyperlink>
      <w:r w:rsidRPr="001F327E">
        <w:rPr>
          <w:rFonts w:ascii="Calibri" w:eastAsia="Calibri" w:hAnsi="Calibri"/>
          <w:rtl/>
        </w:rPr>
        <w:t xml:space="preserve"> וכן עבירה שעניינה היזק בחומר </w:t>
      </w:r>
      <w:r w:rsidRPr="001F327E">
        <w:rPr>
          <w:rFonts w:ascii="David" w:eastAsia="Calibri" w:hAnsi="David"/>
          <w:rtl/>
        </w:rPr>
        <w:t xml:space="preserve">נפיץ לפי </w:t>
      </w:r>
      <w:hyperlink r:id="rId81" w:history="1">
        <w:r w:rsidR="00E41233" w:rsidRPr="00E41233">
          <w:rPr>
            <w:rStyle w:val="Hyperlink"/>
            <w:rFonts w:ascii="David" w:eastAsia="Calibri" w:hAnsi="David"/>
            <w:color w:val="0000FF"/>
            <w:rtl/>
          </w:rPr>
          <w:t>סעיף 454</w:t>
        </w:r>
      </w:hyperlink>
      <w:r w:rsidRPr="001F327E">
        <w:rPr>
          <w:rFonts w:ascii="David" w:eastAsia="Calibri" w:hAnsi="David"/>
          <w:rtl/>
        </w:rPr>
        <w:t xml:space="preserve"> לחוק העונשין. </w:t>
      </w:r>
    </w:p>
    <w:p w14:paraId="019E4076" w14:textId="77777777" w:rsidR="00E77427" w:rsidRPr="001F327E" w:rsidRDefault="00E77427" w:rsidP="00E77427">
      <w:pPr>
        <w:numPr>
          <w:ilvl w:val="0"/>
          <w:numId w:val="1"/>
        </w:numPr>
        <w:spacing w:after="160" w:line="360" w:lineRule="auto"/>
        <w:contextualSpacing/>
        <w:jc w:val="both"/>
        <w:rPr>
          <w:rFonts w:ascii="David" w:eastAsia="Calibri" w:hAnsi="David"/>
          <w:color w:val="FF0000"/>
        </w:rPr>
      </w:pPr>
      <w:r w:rsidRPr="001F327E">
        <w:rPr>
          <w:rFonts w:ascii="David" w:eastAsia="Calibri" w:hAnsi="David"/>
          <w:rtl/>
        </w:rPr>
        <w:t xml:space="preserve">6 חודשי מאסר על תנאי שלא יעבור במשך 3 שנים עבירה של נהיגה בזמן פסילה או עבירה שעניינה בגניבה. </w:t>
      </w:r>
    </w:p>
    <w:p w14:paraId="2F1BAAA9" w14:textId="77777777" w:rsidR="00E77427" w:rsidRPr="001F327E" w:rsidRDefault="00E77427" w:rsidP="00E77427">
      <w:pPr>
        <w:numPr>
          <w:ilvl w:val="0"/>
          <w:numId w:val="1"/>
        </w:numPr>
        <w:spacing w:after="160" w:line="360" w:lineRule="auto"/>
        <w:contextualSpacing/>
        <w:jc w:val="both"/>
        <w:rPr>
          <w:rFonts w:ascii="David" w:eastAsia="Calibri" w:hAnsi="David"/>
        </w:rPr>
      </w:pPr>
      <w:r w:rsidRPr="001F327E">
        <w:rPr>
          <w:rFonts w:ascii="David" w:eastAsia="Calibri" w:hAnsi="David"/>
          <w:rtl/>
        </w:rPr>
        <w:t>פיצויים בסך 25,000 ₪ לטובת נפגע העבירה אשר ישולמו ב - 25 תשלומים חודשיים שווים החל ביום 1.11.24, ויועברו לנפגע העבירה לפי פרטים עדכניים שיימסרו בידי המאשימה  למזכירות. אי תשלום אחד מן התשלומים במועד יעמיד את יתרת הפיצוי לפירעון מידי.</w:t>
      </w:r>
    </w:p>
    <w:p w14:paraId="536EED49" w14:textId="77777777" w:rsidR="00E77427" w:rsidRPr="001F327E" w:rsidRDefault="00E77427" w:rsidP="00E77427">
      <w:pPr>
        <w:numPr>
          <w:ilvl w:val="0"/>
          <w:numId w:val="1"/>
        </w:numPr>
        <w:spacing w:after="160" w:line="360" w:lineRule="auto"/>
        <w:contextualSpacing/>
        <w:jc w:val="both"/>
        <w:rPr>
          <w:rFonts w:ascii="David" w:eastAsia="Calibri" w:hAnsi="David"/>
        </w:rPr>
      </w:pPr>
      <w:r w:rsidRPr="001F327E">
        <w:rPr>
          <w:rFonts w:ascii="David" w:eastAsia="Calibri" w:hAnsi="David"/>
          <w:rtl/>
        </w:rPr>
        <w:t xml:space="preserve">24 חודשי פסילה מלקבל או להחזיק רישיון נהיגה. </w:t>
      </w:r>
    </w:p>
    <w:p w14:paraId="6191F155" w14:textId="77777777" w:rsidR="00E77427" w:rsidRPr="001F327E" w:rsidRDefault="00E77427" w:rsidP="00E77427">
      <w:pPr>
        <w:spacing w:line="360" w:lineRule="auto"/>
        <w:ind w:left="360"/>
        <w:jc w:val="both"/>
        <w:rPr>
          <w:rFonts w:ascii="David" w:eastAsia="Calibri" w:hAnsi="David"/>
        </w:rPr>
      </w:pPr>
    </w:p>
    <w:p w14:paraId="36E429F0" w14:textId="77777777" w:rsidR="00E77427" w:rsidRPr="001F327E" w:rsidRDefault="00E77427" w:rsidP="00E77427">
      <w:pPr>
        <w:spacing w:line="360" w:lineRule="auto"/>
        <w:jc w:val="both"/>
        <w:rPr>
          <w:rFonts w:ascii="David" w:eastAsia="Calibri" w:hAnsi="David"/>
          <w:b/>
          <w:bCs/>
          <w:u w:val="single"/>
        </w:rPr>
      </w:pPr>
      <w:r w:rsidRPr="001F327E">
        <w:rPr>
          <w:rFonts w:ascii="David" w:eastAsia="Calibri" w:hAnsi="David"/>
          <w:b/>
          <w:bCs/>
          <w:u w:val="single"/>
          <w:rtl/>
        </w:rPr>
        <w:t xml:space="preserve">נאשם 3 </w:t>
      </w:r>
    </w:p>
    <w:p w14:paraId="6A29B0C7" w14:textId="77777777" w:rsidR="00E77427" w:rsidRPr="001F327E" w:rsidRDefault="00E77427" w:rsidP="00E77427">
      <w:pPr>
        <w:spacing w:line="360" w:lineRule="auto"/>
        <w:jc w:val="both"/>
        <w:rPr>
          <w:rFonts w:ascii="David" w:eastAsia="Calibri" w:hAnsi="David"/>
          <w:b/>
          <w:bCs/>
          <w:u w:val="single"/>
          <w:rtl/>
        </w:rPr>
      </w:pPr>
    </w:p>
    <w:p w14:paraId="5C6FC544" w14:textId="77777777" w:rsidR="00E77427" w:rsidRPr="001F327E" w:rsidRDefault="00E77427" w:rsidP="00E77427">
      <w:pPr>
        <w:numPr>
          <w:ilvl w:val="0"/>
          <w:numId w:val="2"/>
        </w:numPr>
        <w:spacing w:after="160" w:line="360" w:lineRule="auto"/>
        <w:contextualSpacing/>
        <w:jc w:val="both"/>
        <w:rPr>
          <w:rFonts w:ascii="David" w:eastAsia="Calibri" w:hAnsi="David"/>
          <w:color w:val="FF0000"/>
          <w:rtl/>
        </w:rPr>
      </w:pPr>
      <w:r w:rsidRPr="001F327E">
        <w:rPr>
          <w:rFonts w:ascii="David" w:eastAsia="Calibri" w:hAnsi="David"/>
          <w:b/>
          <w:bCs/>
          <w:rtl/>
        </w:rPr>
        <w:t>68 חודשי מאסר לריצוי בפועל</w:t>
      </w:r>
      <w:r w:rsidRPr="001F327E">
        <w:rPr>
          <w:rFonts w:ascii="David" w:eastAsia="Calibri" w:hAnsi="David"/>
          <w:rtl/>
        </w:rPr>
        <w:t xml:space="preserve">.  </w:t>
      </w:r>
    </w:p>
    <w:p w14:paraId="46EFAF06" w14:textId="77777777" w:rsidR="00E77427" w:rsidRPr="001F327E" w:rsidRDefault="00E77427" w:rsidP="00E77427">
      <w:pPr>
        <w:spacing w:line="360" w:lineRule="auto"/>
        <w:jc w:val="both"/>
        <w:rPr>
          <w:rFonts w:ascii="David" w:eastAsia="Calibri" w:hAnsi="David"/>
          <w:color w:val="FF0000"/>
        </w:rPr>
      </w:pPr>
    </w:p>
    <w:p w14:paraId="741A538A"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rtl/>
        </w:rPr>
        <w:t xml:space="preserve">מאחר ונאשם 3 נדון במסגרת </w:t>
      </w:r>
      <w:hyperlink r:id="rId82" w:history="1">
        <w:r w:rsidR="0066638D" w:rsidRPr="0066638D">
          <w:rPr>
            <w:rFonts w:ascii="David" w:eastAsia="Calibri" w:hAnsi="David"/>
            <w:color w:val="0000FF"/>
            <w:u w:val="single"/>
            <w:rtl/>
          </w:rPr>
          <w:t>ת"פ 3537-01-23</w:t>
        </w:r>
      </w:hyperlink>
      <w:r w:rsidRPr="001F327E">
        <w:rPr>
          <w:rFonts w:ascii="David" w:eastAsia="Calibri" w:hAnsi="David"/>
          <w:rtl/>
        </w:rPr>
        <w:t xml:space="preserve"> שבמסגרתו נוכו ימי מעצרו מיום 20.11.22 ועד ליום מתן גזר הדין בתיק שם (19.7.23), הרי שתקופת ניכוי ימים אלו חופפת את תקופת המעצר בתיק דכאן. משאלה הם פני הדברים הרי, </w:t>
      </w:r>
      <w:r w:rsidRPr="001F327E">
        <w:rPr>
          <w:rFonts w:ascii="David" w:eastAsia="Calibri" w:hAnsi="David"/>
          <w:b/>
          <w:bCs/>
          <w:rtl/>
        </w:rPr>
        <w:t xml:space="preserve">שהעונש שמושת בתיק זה ירוצה במלואו ובמצטבר לעונש שהושת בתיק דלעיל.  </w:t>
      </w:r>
    </w:p>
    <w:p w14:paraId="3103D796" w14:textId="77777777" w:rsidR="00E77427" w:rsidRPr="001F327E" w:rsidRDefault="00E77427" w:rsidP="00E77427">
      <w:pPr>
        <w:spacing w:line="360" w:lineRule="auto"/>
        <w:jc w:val="both"/>
        <w:rPr>
          <w:rFonts w:ascii="David" w:eastAsia="Calibri" w:hAnsi="David"/>
          <w:color w:val="FF0000"/>
          <w:rtl/>
        </w:rPr>
      </w:pPr>
    </w:p>
    <w:p w14:paraId="7B72521B" w14:textId="77777777" w:rsidR="00E77427" w:rsidRPr="001F327E" w:rsidRDefault="00E77427" w:rsidP="00E77427">
      <w:pPr>
        <w:spacing w:line="360" w:lineRule="auto"/>
        <w:jc w:val="both"/>
        <w:rPr>
          <w:rFonts w:ascii="David" w:eastAsia="Calibri" w:hAnsi="David"/>
          <w:color w:val="FF0000"/>
        </w:rPr>
      </w:pPr>
      <w:r w:rsidRPr="001F327E">
        <w:rPr>
          <w:rFonts w:ascii="David" w:eastAsia="Calibri" w:hAnsi="David"/>
          <w:u w:val="single"/>
          <w:rtl/>
        </w:rPr>
        <w:t xml:space="preserve">עוד יוער, כי עונש המאסר לריצוי בפועל המושת כאן </w:t>
      </w:r>
      <w:r w:rsidRPr="001F327E">
        <w:rPr>
          <w:rFonts w:ascii="David" w:eastAsia="Calibri" w:hAnsi="David"/>
          <w:b/>
          <w:bCs/>
          <w:u w:val="single"/>
          <w:rtl/>
        </w:rPr>
        <w:t>ירוצה במצטבר</w:t>
      </w:r>
      <w:r w:rsidRPr="001F327E">
        <w:rPr>
          <w:rFonts w:ascii="David" w:eastAsia="Calibri" w:hAnsi="David"/>
          <w:u w:val="single"/>
          <w:rtl/>
        </w:rPr>
        <w:t xml:space="preserve"> לכל עונש נוסף שהושת על הנאשם 3 בהליכים נוספים שהתקיימו במקביל לתיק דכאן.</w:t>
      </w:r>
    </w:p>
    <w:p w14:paraId="6BC4D3FC" w14:textId="77777777" w:rsidR="00E77427" w:rsidRPr="001F327E" w:rsidRDefault="00E77427" w:rsidP="00E77427">
      <w:pPr>
        <w:spacing w:line="360" w:lineRule="auto"/>
        <w:jc w:val="both"/>
        <w:rPr>
          <w:rFonts w:ascii="David" w:eastAsia="Calibri" w:hAnsi="David"/>
          <w:color w:val="FF0000"/>
          <w:rtl/>
        </w:rPr>
      </w:pPr>
    </w:p>
    <w:p w14:paraId="79056640" w14:textId="77777777" w:rsidR="00E77427" w:rsidRPr="001F327E" w:rsidRDefault="00E77427" w:rsidP="00E77427">
      <w:pPr>
        <w:numPr>
          <w:ilvl w:val="0"/>
          <w:numId w:val="2"/>
        </w:numPr>
        <w:spacing w:after="160" w:line="360" w:lineRule="auto"/>
        <w:contextualSpacing/>
        <w:jc w:val="both"/>
        <w:rPr>
          <w:rFonts w:ascii="David" w:eastAsia="Calibri" w:hAnsi="David"/>
          <w:color w:val="FF0000"/>
          <w:rtl/>
        </w:rPr>
      </w:pPr>
      <w:r w:rsidRPr="001F327E">
        <w:rPr>
          <w:rFonts w:ascii="David" w:eastAsia="Calibri" w:hAnsi="David"/>
          <w:rtl/>
        </w:rPr>
        <w:t xml:space="preserve">18 חודשי מאסר על תנאי שלא יעבור במשך 3 שנים עבירה מסוג פשע שיש בה יסוד של אלימות או עבירות בנשק מסוג פשע </w:t>
      </w:r>
      <w:r w:rsidRPr="001F327E">
        <w:rPr>
          <w:rFonts w:ascii="Calibri" w:eastAsia="Calibri" w:hAnsi="Calibri"/>
          <w:rtl/>
        </w:rPr>
        <w:t xml:space="preserve">לפי </w:t>
      </w:r>
      <w:hyperlink r:id="rId83" w:history="1">
        <w:r w:rsidR="00E41233" w:rsidRPr="00E41233">
          <w:rPr>
            <w:rStyle w:val="Hyperlink"/>
            <w:rFonts w:ascii="Calibri" w:eastAsia="Calibri" w:hAnsi="Calibri"/>
            <w:color w:val="0000FF"/>
            <w:rtl/>
          </w:rPr>
          <w:t>סעיף 144</w:t>
        </w:r>
      </w:hyperlink>
      <w:r w:rsidRPr="001F327E">
        <w:rPr>
          <w:rFonts w:ascii="Calibri" w:eastAsia="Calibri" w:hAnsi="Calibri"/>
          <w:rtl/>
        </w:rPr>
        <w:t xml:space="preserve"> ל</w:t>
      </w:r>
      <w:hyperlink r:id="rId84" w:history="1">
        <w:r w:rsidR="0066638D" w:rsidRPr="0066638D">
          <w:rPr>
            <w:rFonts w:ascii="Calibri" w:eastAsia="Calibri" w:hAnsi="Calibri" w:hint="cs"/>
            <w:color w:val="0000FF"/>
            <w:u w:val="single"/>
            <w:rtl/>
          </w:rPr>
          <w:t>חוק</w:t>
        </w:r>
        <w:r w:rsidR="0066638D" w:rsidRPr="0066638D">
          <w:rPr>
            <w:rFonts w:ascii="Calibri" w:eastAsia="Calibri" w:hAnsi="Calibri"/>
            <w:color w:val="0000FF"/>
            <w:u w:val="single"/>
            <w:rtl/>
          </w:rPr>
          <w:t xml:space="preserve"> </w:t>
        </w:r>
        <w:r w:rsidR="0066638D" w:rsidRPr="0066638D">
          <w:rPr>
            <w:rFonts w:ascii="Calibri" w:eastAsia="Calibri" w:hAnsi="Calibri" w:hint="cs"/>
            <w:color w:val="0000FF"/>
            <w:u w:val="single"/>
            <w:rtl/>
          </w:rPr>
          <w:t>העונשין</w:t>
        </w:r>
      </w:hyperlink>
      <w:r w:rsidRPr="001F327E">
        <w:rPr>
          <w:rFonts w:ascii="Calibri" w:eastAsia="Calibri" w:hAnsi="Calibri"/>
          <w:rtl/>
        </w:rPr>
        <w:t xml:space="preserve"> וכן עבירה שעניינה היזק בחומר </w:t>
      </w:r>
      <w:r w:rsidRPr="001F327E">
        <w:rPr>
          <w:rFonts w:ascii="David" w:eastAsia="Calibri" w:hAnsi="David"/>
          <w:rtl/>
        </w:rPr>
        <w:t xml:space="preserve">נפיץ לפי </w:t>
      </w:r>
      <w:hyperlink r:id="rId85" w:history="1">
        <w:r w:rsidR="00E41233" w:rsidRPr="00E41233">
          <w:rPr>
            <w:rStyle w:val="Hyperlink"/>
            <w:rFonts w:ascii="David" w:eastAsia="Calibri" w:hAnsi="David"/>
            <w:color w:val="0000FF"/>
            <w:rtl/>
          </w:rPr>
          <w:t>סעיף 454</w:t>
        </w:r>
      </w:hyperlink>
      <w:r w:rsidRPr="001F327E">
        <w:rPr>
          <w:rFonts w:ascii="David" w:eastAsia="Calibri" w:hAnsi="David"/>
          <w:rtl/>
        </w:rPr>
        <w:t xml:space="preserve"> לחוק העונשין. </w:t>
      </w:r>
    </w:p>
    <w:p w14:paraId="5F30A141" w14:textId="77777777" w:rsidR="00E77427" w:rsidRPr="001F327E" w:rsidRDefault="00E77427" w:rsidP="00E77427">
      <w:pPr>
        <w:spacing w:line="360" w:lineRule="auto"/>
        <w:jc w:val="both"/>
        <w:rPr>
          <w:rFonts w:ascii="David" w:eastAsia="Calibri" w:hAnsi="David"/>
          <w:color w:val="FF0000"/>
          <w:highlight w:val="yellow"/>
        </w:rPr>
      </w:pPr>
    </w:p>
    <w:p w14:paraId="67A72C21" w14:textId="77777777" w:rsidR="00E77427" w:rsidRPr="001F327E" w:rsidRDefault="00E77427" w:rsidP="00E77427">
      <w:pPr>
        <w:numPr>
          <w:ilvl w:val="0"/>
          <w:numId w:val="2"/>
        </w:numPr>
        <w:spacing w:after="160" w:line="360" w:lineRule="auto"/>
        <w:contextualSpacing/>
        <w:jc w:val="both"/>
        <w:rPr>
          <w:rFonts w:ascii="David" w:eastAsia="Calibri" w:hAnsi="David"/>
          <w:color w:val="FF0000"/>
          <w:rtl/>
        </w:rPr>
      </w:pPr>
      <w:r w:rsidRPr="001F327E">
        <w:rPr>
          <w:rFonts w:ascii="David" w:eastAsia="Calibri" w:hAnsi="David"/>
          <w:rtl/>
        </w:rPr>
        <w:t>פיצויים בסך 25,000 ₪ לטובת נפגע העבירה אשר ישולמו ב - 25 תשלומים חודשיים שווים החל ביום 1.11.24, ויועברו לנפגע העבירה לפי פרטים עדכניים שיימסרו בידי המאשימה  למזכירות. אי תשלום אחד מן התשלומים במועד יעמיד את יתרת הפיצוי לפירעון מידי.</w:t>
      </w:r>
    </w:p>
    <w:p w14:paraId="1354CEF3" w14:textId="77777777" w:rsidR="00E77427" w:rsidRPr="001F327E" w:rsidRDefault="00E77427" w:rsidP="00E77427">
      <w:pPr>
        <w:spacing w:line="360" w:lineRule="auto"/>
        <w:ind w:left="720"/>
        <w:contextualSpacing/>
        <w:jc w:val="both"/>
        <w:rPr>
          <w:rFonts w:ascii="David" w:eastAsia="Calibri" w:hAnsi="David"/>
          <w:color w:val="FF0000"/>
        </w:rPr>
      </w:pPr>
    </w:p>
    <w:p w14:paraId="3793F567" w14:textId="77777777" w:rsidR="00E77427" w:rsidRPr="001F327E" w:rsidRDefault="00E77427" w:rsidP="00E77427">
      <w:pPr>
        <w:spacing w:line="360" w:lineRule="auto"/>
        <w:jc w:val="both"/>
        <w:rPr>
          <w:rFonts w:ascii="David" w:eastAsia="Calibri" w:hAnsi="David"/>
          <w:color w:val="FF0000"/>
          <w:highlight w:val="yellow"/>
        </w:rPr>
      </w:pPr>
    </w:p>
    <w:p w14:paraId="423A41F1" w14:textId="77777777" w:rsidR="00E77427" w:rsidRPr="001F327E" w:rsidRDefault="00E77427" w:rsidP="00E77427">
      <w:pPr>
        <w:spacing w:line="360" w:lineRule="auto"/>
        <w:jc w:val="both"/>
        <w:rPr>
          <w:rFonts w:ascii="David" w:eastAsia="Calibri" w:hAnsi="David"/>
          <w:b/>
          <w:bCs/>
          <w:u w:val="single"/>
          <w:rtl/>
        </w:rPr>
      </w:pPr>
      <w:r w:rsidRPr="001F327E">
        <w:rPr>
          <w:rFonts w:ascii="David" w:eastAsia="Calibri" w:hAnsi="David"/>
          <w:b/>
          <w:bCs/>
          <w:u w:val="single"/>
          <w:rtl/>
        </w:rPr>
        <w:t xml:space="preserve">נאשם 4 </w:t>
      </w:r>
    </w:p>
    <w:p w14:paraId="50008601" w14:textId="77777777" w:rsidR="00E77427" w:rsidRPr="001F327E" w:rsidRDefault="00E77427" w:rsidP="00E77427">
      <w:pPr>
        <w:spacing w:line="360" w:lineRule="auto"/>
        <w:jc w:val="both"/>
        <w:rPr>
          <w:rFonts w:ascii="David" w:eastAsia="Calibri" w:hAnsi="David"/>
          <w:b/>
          <w:bCs/>
          <w:u w:val="single"/>
          <w:rtl/>
        </w:rPr>
      </w:pPr>
    </w:p>
    <w:p w14:paraId="3F21AAD5" w14:textId="77777777" w:rsidR="00E77427" w:rsidRPr="001F327E" w:rsidRDefault="00E77427" w:rsidP="00E77427">
      <w:pPr>
        <w:numPr>
          <w:ilvl w:val="0"/>
          <w:numId w:val="3"/>
        </w:numPr>
        <w:spacing w:after="160" w:line="360" w:lineRule="auto"/>
        <w:contextualSpacing/>
        <w:jc w:val="both"/>
        <w:rPr>
          <w:rFonts w:ascii="David" w:eastAsia="Calibri" w:hAnsi="David"/>
          <w:color w:val="FF0000"/>
          <w:rtl/>
        </w:rPr>
      </w:pPr>
      <w:r w:rsidRPr="001F327E">
        <w:rPr>
          <w:rFonts w:ascii="David" w:eastAsia="Calibri" w:hAnsi="David"/>
          <w:b/>
          <w:bCs/>
          <w:rtl/>
        </w:rPr>
        <w:t xml:space="preserve">68 חודשי מאסר לריצוי בפועל </w:t>
      </w:r>
      <w:r w:rsidRPr="001F327E">
        <w:rPr>
          <w:rFonts w:ascii="David" w:eastAsia="Calibri" w:hAnsi="David"/>
          <w:rtl/>
        </w:rPr>
        <w:t xml:space="preserve">בניכוי ימי מעצרו. </w:t>
      </w:r>
    </w:p>
    <w:p w14:paraId="09A37863" w14:textId="77777777" w:rsidR="00E77427" w:rsidRPr="001F327E" w:rsidRDefault="00E77427" w:rsidP="00E77427">
      <w:pPr>
        <w:spacing w:line="360" w:lineRule="auto"/>
        <w:ind w:left="360"/>
        <w:jc w:val="both"/>
        <w:rPr>
          <w:rFonts w:ascii="David" w:eastAsia="Calibri" w:hAnsi="David"/>
          <w:color w:val="FF0000"/>
        </w:rPr>
      </w:pPr>
    </w:p>
    <w:p w14:paraId="5F4E1A9F" w14:textId="77777777" w:rsidR="00E77427" w:rsidRPr="001F327E" w:rsidRDefault="00E77427" w:rsidP="00E77427">
      <w:pPr>
        <w:spacing w:line="360" w:lineRule="auto"/>
        <w:jc w:val="both"/>
        <w:rPr>
          <w:rFonts w:ascii="David" w:eastAsia="Calibri" w:hAnsi="David"/>
          <w:color w:val="FF0000"/>
        </w:rPr>
      </w:pPr>
      <w:r w:rsidRPr="001F327E">
        <w:rPr>
          <w:rFonts w:ascii="David" w:eastAsia="Calibri" w:hAnsi="David"/>
          <w:rtl/>
        </w:rPr>
        <w:t xml:space="preserve">בתקופת ניכוי ימי המעצר לא ייכללו 45 הימים שבמהלכם ריצה נאשם זה עונש מאסר אשר נגזר עליו במסגרת תיק תעבורה 2375-04-22.  </w:t>
      </w:r>
    </w:p>
    <w:p w14:paraId="5260297E" w14:textId="77777777" w:rsidR="00E77427" w:rsidRPr="001F327E" w:rsidRDefault="00E77427" w:rsidP="00E77427">
      <w:pPr>
        <w:spacing w:line="360" w:lineRule="auto"/>
        <w:jc w:val="both"/>
        <w:rPr>
          <w:rFonts w:ascii="David" w:eastAsia="Calibri" w:hAnsi="David"/>
          <w:color w:val="FF0000"/>
          <w:rtl/>
        </w:rPr>
      </w:pPr>
    </w:p>
    <w:p w14:paraId="4E24978C" w14:textId="77777777" w:rsidR="00E77427" w:rsidRPr="001F327E" w:rsidRDefault="00E77427" w:rsidP="00E77427">
      <w:pPr>
        <w:spacing w:line="360" w:lineRule="auto"/>
        <w:jc w:val="both"/>
        <w:rPr>
          <w:rFonts w:ascii="David" w:eastAsia="Calibri" w:hAnsi="David"/>
        </w:rPr>
      </w:pPr>
      <w:r w:rsidRPr="001F327E">
        <w:rPr>
          <w:rFonts w:ascii="David" w:eastAsia="Calibri" w:hAnsi="David"/>
          <w:rtl/>
        </w:rPr>
        <w:t xml:space="preserve">עונש המאסר המותנה בן 12 החודשים שהושת על נאשם זה במסגרת </w:t>
      </w:r>
      <w:hyperlink r:id="rId86" w:history="1">
        <w:r w:rsidR="0066638D" w:rsidRPr="0066638D">
          <w:rPr>
            <w:rFonts w:ascii="David" w:eastAsia="Calibri" w:hAnsi="David"/>
            <w:color w:val="0000FF"/>
            <w:u w:val="single"/>
            <w:rtl/>
          </w:rPr>
          <w:t>ת"פ 10941-01-20</w:t>
        </w:r>
      </w:hyperlink>
      <w:r w:rsidRPr="001F327E">
        <w:rPr>
          <w:rFonts w:ascii="David" w:eastAsia="Calibri" w:hAnsi="David"/>
          <w:rtl/>
        </w:rPr>
        <w:t>(מחוזי נצרת) (טעת/</w:t>
      </w:r>
      <w:r w:rsidRPr="001F327E">
        <w:rPr>
          <w:rFonts w:ascii="David" w:eastAsia="Calibri" w:hAnsi="David"/>
          <w:b/>
          <w:bCs/>
          <w:rtl/>
        </w:rPr>
        <w:t>9</w:t>
      </w:r>
      <w:r w:rsidRPr="001F327E">
        <w:rPr>
          <w:rFonts w:ascii="David" w:eastAsia="Calibri" w:hAnsi="David"/>
          <w:rtl/>
        </w:rPr>
        <w:t xml:space="preserve">) מופעל כך </w:t>
      </w:r>
      <w:r w:rsidRPr="001F327E">
        <w:rPr>
          <w:rFonts w:ascii="David" w:eastAsia="Calibri" w:hAnsi="David"/>
          <w:u w:val="single"/>
          <w:rtl/>
        </w:rPr>
        <w:t>ש</w:t>
      </w:r>
      <w:r>
        <w:rPr>
          <w:rFonts w:ascii="David" w:eastAsia="Calibri" w:hAnsi="David" w:hint="cs"/>
          <w:u w:val="single"/>
          <w:rtl/>
        </w:rPr>
        <w:t xml:space="preserve">שלושה חודשים מתוכו </w:t>
      </w:r>
      <w:r w:rsidRPr="001F327E">
        <w:rPr>
          <w:rFonts w:ascii="David" w:eastAsia="Calibri" w:hAnsi="David"/>
          <w:u w:val="single"/>
          <w:rtl/>
        </w:rPr>
        <w:t>ירוצ</w:t>
      </w:r>
      <w:r>
        <w:rPr>
          <w:rFonts w:ascii="David" w:eastAsia="Calibri" w:hAnsi="David" w:hint="cs"/>
          <w:u w:val="single"/>
          <w:rtl/>
        </w:rPr>
        <w:t>ו</w:t>
      </w:r>
      <w:r w:rsidRPr="001F327E">
        <w:rPr>
          <w:rFonts w:ascii="David" w:eastAsia="Calibri" w:hAnsi="David"/>
          <w:u w:val="single"/>
          <w:rtl/>
        </w:rPr>
        <w:t xml:space="preserve"> במצטבר לעונש המושת כאן ו</w:t>
      </w:r>
      <w:r>
        <w:rPr>
          <w:rFonts w:ascii="David" w:eastAsia="Calibri" w:hAnsi="David" w:hint="cs"/>
          <w:u w:val="single"/>
          <w:rtl/>
        </w:rPr>
        <w:t>היתרה</w:t>
      </w:r>
      <w:r w:rsidRPr="001F327E">
        <w:rPr>
          <w:rFonts w:ascii="David" w:eastAsia="Calibri" w:hAnsi="David"/>
          <w:u w:val="single"/>
          <w:rtl/>
        </w:rPr>
        <w:t xml:space="preserve"> בחופף</w:t>
      </w:r>
      <w:r>
        <w:rPr>
          <w:rFonts w:ascii="David" w:eastAsia="Calibri" w:hAnsi="David" w:hint="cs"/>
          <w:rtl/>
        </w:rPr>
        <w:t>, זאת לנוכח הסכמת הצדדים כפי שהוצגה לפניי</w:t>
      </w:r>
      <w:r w:rsidRPr="001F327E">
        <w:rPr>
          <w:rFonts w:ascii="David" w:eastAsia="Calibri" w:hAnsi="David"/>
          <w:rtl/>
        </w:rPr>
        <w:t xml:space="preserve">. </w:t>
      </w:r>
    </w:p>
    <w:p w14:paraId="6CD6A85A" w14:textId="77777777" w:rsidR="00E77427" w:rsidRPr="001F327E" w:rsidRDefault="00E77427" w:rsidP="00E77427">
      <w:pPr>
        <w:spacing w:line="360" w:lineRule="auto"/>
        <w:jc w:val="both"/>
        <w:rPr>
          <w:rFonts w:ascii="David" w:eastAsia="Calibri" w:hAnsi="David"/>
          <w:rtl/>
        </w:rPr>
      </w:pPr>
    </w:p>
    <w:p w14:paraId="02058461"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יוצא, אפוא, שעל נאשם 4 לרצות </w:t>
      </w:r>
      <w:r w:rsidRPr="001F327E">
        <w:rPr>
          <w:rFonts w:ascii="David" w:eastAsia="Calibri" w:hAnsi="David"/>
          <w:b/>
          <w:bCs/>
          <w:rtl/>
        </w:rPr>
        <w:t>7</w:t>
      </w:r>
      <w:r>
        <w:rPr>
          <w:rFonts w:ascii="David" w:eastAsia="Calibri" w:hAnsi="David" w:hint="cs"/>
          <w:b/>
          <w:bCs/>
          <w:rtl/>
        </w:rPr>
        <w:t>1</w:t>
      </w:r>
      <w:r w:rsidRPr="001F327E">
        <w:rPr>
          <w:rFonts w:ascii="David" w:eastAsia="Calibri" w:hAnsi="David"/>
          <w:b/>
          <w:bCs/>
          <w:rtl/>
        </w:rPr>
        <w:t xml:space="preserve"> חודשי מאסר לריצוי בפועל</w:t>
      </w:r>
      <w:r w:rsidRPr="001F327E">
        <w:rPr>
          <w:rFonts w:ascii="David" w:eastAsia="Calibri" w:hAnsi="David"/>
          <w:rtl/>
        </w:rPr>
        <w:t xml:space="preserve">, בניכוי ימי המעצר כמפורט לעיל.  </w:t>
      </w:r>
    </w:p>
    <w:p w14:paraId="28B41E22" w14:textId="77777777" w:rsidR="00E77427" w:rsidRPr="001F327E" w:rsidRDefault="00E77427" w:rsidP="00E77427">
      <w:pPr>
        <w:spacing w:line="360" w:lineRule="auto"/>
        <w:jc w:val="both"/>
        <w:rPr>
          <w:rFonts w:ascii="David" w:eastAsia="Calibri" w:hAnsi="David"/>
          <w:rtl/>
        </w:rPr>
      </w:pPr>
    </w:p>
    <w:p w14:paraId="20F4CE3B" w14:textId="77777777" w:rsidR="00E77427" w:rsidRPr="001F327E" w:rsidRDefault="00E77427" w:rsidP="00E77427">
      <w:pPr>
        <w:spacing w:line="360" w:lineRule="auto"/>
        <w:jc w:val="both"/>
        <w:rPr>
          <w:rFonts w:ascii="David" w:eastAsia="Calibri" w:hAnsi="David"/>
          <w:color w:val="FF0000"/>
          <w:rtl/>
        </w:rPr>
      </w:pPr>
      <w:r w:rsidRPr="001F327E">
        <w:rPr>
          <w:rFonts w:ascii="David" w:eastAsia="Calibri" w:hAnsi="David"/>
          <w:u w:val="single"/>
          <w:rtl/>
        </w:rPr>
        <w:t xml:space="preserve">עוד יוער, כי עונש המאסר לריצוי בפועל המושת כאן </w:t>
      </w:r>
      <w:r w:rsidRPr="001F327E">
        <w:rPr>
          <w:rFonts w:ascii="David" w:eastAsia="Calibri" w:hAnsi="David"/>
          <w:b/>
          <w:bCs/>
          <w:u w:val="single"/>
          <w:rtl/>
        </w:rPr>
        <w:t>ירוצה במצטבר</w:t>
      </w:r>
      <w:r w:rsidRPr="001F327E">
        <w:rPr>
          <w:rFonts w:ascii="David" w:eastAsia="Calibri" w:hAnsi="David"/>
          <w:u w:val="single"/>
          <w:rtl/>
        </w:rPr>
        <w:t xml:space="preserve"> לכל עונש נוסף שהושת על הנאשם 4 בהליכים נוספים שהתקיימו במקביל לתיק דכאן.</w:t>
      </w:r>
    </w:p>
    <w:p w14:paraId="6A9869AC" w14:textId="77777777" w:rsidR="00E77427" w:rsidRPr="001F327E" w:rsidRDefault="00E77427" w:rsidP="00E77427">
      <w:pPr>
        <w:spacing w:line="360" w:lineRule="auto"/>
        <w:jc w:val="both"/>
        <w:rPr>
          <w:rFonts w:ascii="David" w:eastAsia="Calibri" w:hAnsi="David"/>
          <w:rtl/>
        </w:rPr>
      </w:pPr>
    </w:p>
    <w:p w14:paraId="741AED2F" w14:textId="77777777" w:rsidR="00E77427" w:rsidRPr="001F327E" w:rsidRDefault="00E77427" w:rsidP="00E77427">
      <w:pPr>
        <w:numPr>
          <w:ilvl w:val="0"/>
          <w:numId w:val="3"/>
        </w:numPr>
        <w:spacing w:after="160" w:line="360" w:lineRule="auto"/>
        <w:contextualSpacing/>
        <w:jc w:val="both"/>
        <w:rPr>
          <w:rFonts w:ascii="David" w:eastAsia="Calibri" w:hAnsi="David"/>
          <w:color w:val="FF0000"/>
          <w:rtl/>
        </w:rPr>
      </w:pPr>
      <w:r w:rsidRPr="001F327E">
        <w:rPr>
          <w:rFonts w:ascii="David" w:eastAsia="Calibri" w:hAnsi="David"/>
          <w:rtl/>
        </w:rPr>
        <w:t xml:space="preserve">18 חודשי מאסר על תנאי שלא יעבור במשך 3 שנים עבירה מסוג פשע שיש בה יסוד של אלימות או עבירות בנשק מסוג פשע </w:t>
      </w:r>
      <w:r w:rsidRPr="001F327E">
        <w:rPr>
          <w:rFonts w:ascii="Calibri" w:eastAsia="Calibri" w:hAnsi="Calibri"/>
          <w:rtl/>
        </w:rPr>
        <w:t xml:space="preserve">לפי </w:t>
      </w:r>
      <w:hyperlink r:id="rId87" w:history="1">
        <w:r w:rsidR="00E41233" w:rsidRPr="00E41233">
          <w:rPr>
            <w:rStyle w:val="Hyperlink"/>
            <w:rFonts w:ascii="Calibri" w:eastAsia="Calibri" w:hAnsi="Calibri"/>
            <w:color w:val="0000FF"/>
            <w:rtl/>
          </w:rPr>
          <w:t>סעיף 144</w:t>
        </w:r>
      </w:hyperlink>
      <w:r w:rsidRPr="001F327E">
        <w:rPr>
          <w:rFonts w:ascii="Calibri" w:eastAsia="Calibri" w:hAnsi="Calibri"/>
          <w:rtl/>
        </w:rPr>
        <w:t xml:space="preserve"> ל</w:t>
      </w:r>
      <w:hyperlink r:id="rId88" w:history="1">
        <w:r w:rsidR="0066638D" w:rsidRPr="0066638D">
          <w:rPr>
            <w:rFonts w:ascii="Calibri" w:eastAsia="Calibri" w:hAnsi="Calibri" w:hint="cs"/>
            <w:color w:val="0000FF"/>
            <w:u w:val="single"/>
            <w:rtl/>
          </w:rPr>
          <w:t>חוק</w:t>
        </w:r>
        <w:r w:rsidR="0066638D" w:rsidRPr="0066638D">
          <w:rPr>
            <w:rFonts w:ascii="Calibri" w:eastAsia="Calibri" w:hAnsi="Calibri"/>
            <w:color w:val="0000FF"/>
            <w:u w:val="single"/>
            <w:rtl/>
          </w:rPr>
          <w:t xml:space="preserve"> </w:t>
        </w:r>
        <w:r w:rsidR="0066638D" w:rsidRPr="0066638D">
          <w:rPr>
            <w:rFonts w:ascii="Calibri" w:eastAsia="Calibri" w:hAnsi="Calibri" w:hint="cs"/>
            <w:color w:val="0000FF"/>
            <w:u w:val="single"/>
            <w:rtl/>
          </w:rPr>
          <w:t>העונשין</w:t>
        </w:r>
      </w:hyperlink>
      <w:r w:rsidRPr="001F327E">
        <w:rPr>
          <w:rFonts w:ascii="Calibri" w:eastAsia="Calibri" w:hAnsi="Calibri"/>
          <w:rtl/>
        </w:rPr>
        <w:t xml:space="preserve"> וכן עבירה שעניינה היזק בחומר </w:t>
      </w:r>
      <w:r w:rsidRPr="001F327E">
        <w:rPr>
          <w:rFonts w:ascii="David" w:eastAsia="Calibri" w:hAnsi="David"/>
          <w:rtl/>
        </w:rPr>
        <w:t xml:space="preserve">נפיץ לפי </w:t>
      </w:r>
      <w:hyperlink r:id="rId89" w:history="1">
        <w:r w:rsidR="00E41233" w:rsidRPr="00E41233">
          <w:rPr>
            <w:rStyle w:val="Hyperlink"/>
            <w:rFonts w:ascii="David" w:eastAsia="Calibri" w:hAnsi="David"/>
            <w:color w:val="0000FF"/>
            <w:rtl/>
          </w:rPr>
          <w:t>סעיף 454</w:t>
        </w:r>
      </w:hyperlink>
      <w:r w:rsidRPr="001F327E">
        <w:rPr>
          <w:rFonts w:ascii="David" w:eastAsia="Calibri" w:hAnsi="David"/>
          <w:rtl/>
        </w:rPr>
        <w:t xml:space="preserve"> לחוק העונשין. </w:t>
      </w:r>
    </w:p>
    <w:p w14:paraId="480A0E06" w14:textId="77777777" w:rsidR="00E77427" w:rsidRPr="001F327E" w:rsidRDefault="00E77427" w:rsidP="00E77427">
      <w:pPr>
        <w:spacing w:line="360" w:lineRule="auto"/>
        <w:jc w:val="both"/>
        <w:rPr>
          <w:rFonts w:ascii="David" w:eastAsia="Calibri" w:hAnsi="David"/>
          <w:highlight w:val="yellow"/>
          <w:rtl/>
        </w:rPr>
      </w:pPr>
    </w:p>
    <w:p w14:paraId="44C8D006" w14:textId="77777777" w:rsidR="00E77427" w:rsidRPr="001F327E" w:rsidRDefault="00E77427" w:rsidP="00E77427">
      <w:pPr>
        <w:numPr>
          <w:ilvl w:val="0"/>
          <w:numId w:val="3"/>
        </w:numPr>
        <w:spacing w:after="160" w:line="360" w:lineRule="auto"/>
        <w:contextualSpacing/>
        <w:jc w:val="both"/>
        <w:rPr>
          <w:rFonts w:ascii="David" w:eastAsia="Calibri" w:hAnsi="David"/>
          <w:rtl/>
        </w:rPr>
      </w:pPr>
      <w:r w:rsidRPr="001F327E">
        <w:rPr>
          <w:rFonts w:ascii="David" w:eastAsia="Calibri" w:hAnsi="David"/>
          <w:rtl/>
        </w:rPr>
        <w:t>פיצוי 25,000 ₪ לטובת נפגע העבירה אשר ישולמו ב - 25 תשלומים חודשיים שווים החל ביום 1.11.24, ויועברו לנפגע העבירה לפי פרטים עדכניים שיימסרו בידי המאשימה  למזכירות. אי תשלום אחד מן התשלומים במועד יעמיד את יתרת הפיצוי לפירעון מידי</w:t>
      </w:r>
    </w:p>
    <w:p w14:paraId="66E159D5" w14:textId="77777777" w:rsidR="00E77427" w:rsidRPr="001F327E" w:rsidRDefault="00E77427" w:rsidP="00E77427">
      <w:pPr>
        <w:spacing w:line="360" w:lineRule="auto"/>
        <w:jc w:val="both"/>
        <w:rPr>
          <w:rFonts w:ascii="David" w:eastAsia="Calibri" w:hAnsi="David"/>
          <w:b/>
          <w:bCs/>
        </w:rPr>
      </w:pPr>
    </w:p>
    <w:p w14:paraId="6E40308B" w14:textId="77777777" w:rsidR="00E77427" w:rsidRPr="001F327E" w:rsidRDefault="00E77427" w:rsidP="00E77427">
      <w:pPr>
        <w:spacing w:line="360" w:lineRule="auto"/>
        <w:jc w:val="both"/>
        <w:rPr>
          <w:rFonts w:ascii="Calibri" w:eastAsia="Calibri" w:hAnsi="Calibri" w:cs="Arial"/>
          <w:sz w:val="22"/>
          <w:szCs w:val="22"/>
          <w:rtl/>
        </w:rPr>
      </w:pPr>
      <w:r w:rsidRPr="001F327E">
        <w:rPr>
          <w:rFonts w:ascii="David" w:eastAsia="Calibri" w:hAnsi="David"/>
          <w:b/>
          <w:bCs/>
          <w:rtl/>
        </w:rPr>
        <w:t xml:space="preserve">כעת, אעבור לגזור את דינו של הנאשם 1. </w:t>
      </w:r>
      <w:r w:rsidRPr="001F327E">
        <w:rPr>
          <w:rFonts w:ascii="Calibri" w:eastAsia="Calibri" w:hAnsi="Calibri" w:cs="Arial"/>
          <w:sz w:val="22"/>
          <w:szCs w:val="22"/>
          <w:rtl/>
        </w:rPr>
        <w:t xml:space="preserve"> </w:t>
      </w:r>
    </w:p>
    <w:p w14:paraId="2F93417A" w14:textId="77777777" w:rsidR="00E77427" w:rsidRPr="001F327E" w:rsidRDefault="00E77427" w:rsidP="00E77427">
      <w:pPr>
        <w:spacing w:line="360" w:lineRule="auto"/>
        <w:rPr>
          <w:rFonts w:ascii="Calibri" w:eastAsia="Calibri" w:hAnsi="Calibri" w:cs="Arial"/>
          <w:sz w:val="22"/>
          <w:szCs w:val="22"/>
          <w:rtl/>
        </w:rPr>
      </w:pPr>
    </w:p>
    <w:p w14:paraId="3F43BE43" w14:textId="77777777" w:rsidR="00E77427" w:rsidRPr="001F327E" w:rsidRDefault="00E77427" w:rsidP="00E77427">
      <w:pPr>
        <w:spacing w:line="360" w:lineRule="auto"/>
        <w:ind w:right="-142"/>
        <w:jc w:val="both"/>
        <w:rPr>
          <w:rFonts w:ascii="David" w:eastAsia="Calibri" w:hAnsi="David"/>
          <w:rtl/>
        </w:rPr>
      </w:pPr>
      <w:r w:rsidRPr="001F327E">
        <w:rPr>
          <w:rFonts w:ascii="David" w:eastAsia="Calibri" w:hAnsi="David"/>
          <w:rtl/>
        </w:rPr>
        <w:t xml:space="preserve">אזכיר, כי בניגוד לשלושת הנאשמים דלעיל הנאשם 1 הורשע בעבירה אחת שעניינה סיוע להיזק בחומר נפיץ לפי </w:t>
      </w:r>
      <w:hyperlink r:id="rId90" w:history="1">
        <w:r w:rsidR="00E41233" w:rsidRPr="00E41233">
          <w:rPr>
            <w:rStyle w:val="Hyperlink"/>
            <w:rFonts w:ascii="David" w:eastAsia="Calibri" w:hAnsi="David"/>
            <w:color w:val="0000FF"/>
            <w:rtl/>
          </w:rPr>
          <w:t>סעיפים 454</w:t>
        </w:r>
      </w:hyperlink>
      <w:r w:rsidRPr="001F327E">
        <w:rPr>
          <w:rFonts w:ascii="David" w:eastAsia="Calibri" w:hAnsi="David"/>
          <w:rtl/>
        </w:rPr>
        <w:t xml:space="preserve"> ו- </w:t>
      </w:r>
      <w:hyperlink r:id="rId91" w:history="1">
        <w:r w:rsidR="00E41233" w:rsidRPr="00E41233">
          <w:rPr>
            <w:rStyle w:val="Hyperlink"/>
            <w:rFonts w:ascii="David" w:eastAsia="Calibri" w:hAnsi="David"/>
            <w:color w:val="0000FF"/>
            <w:rtl/>
          </w:rPr>
          <w:t>31</w:t>
        </w:r>
      </w:hyperlink>
      <w:r w:rsidRPr="001F327E">
        <w:rPr>
          <w:rFonts w:ascii="David" w:eastAsia="Calibri" w:hAnsi="David"/>
          <w:rtl/>
        </w:rPr>
        <w:t xml:space="preserve"> ל</w:t>
      </w:r>
      <w:hyperlink r:id="rId92" w:history="1">
        <w:r w:rsidR="0066638D" w:rsidRPr="0066638D">
          <w:rPr>
            <w:rFonts w:ascii="David" w:eastAsia="Calibri" w:hAnsi="David"/>
            <w:color w:val="0000FF"/>
            <w:u w:val="single"/>
            <w:rtl/>
          </w:rPr>
          <w:t>חוק העונשין</w:t>
        </w:r>
      </w:hyperlink>
      <w:r w:rsidRPr="001F327E">
        <w:rPr>
          <w:rFonts w:ascii="David" w:eastAsia="Calibri" w:hAnsi="David"/>
          <w:rtl/>
        </w:rPr>
        <w:t xml:space="preserve">. </w:t>
      </w:r>
    </w:p>
    <w:p w14:paraId="24E6DB1F" w14:textId="77777777" w:rsidR="00E77427" w:rsidRPr="001F327E" w:rsidRDefault="00E77427" w:rsidP="00E77427">
      <w:pPr>
        <w:spacing w:line="360" w:lineRule="auto"/>
        <w:rPr>
          <w:rFonts w:ascii="David" w:eastAsia="Calibri" w:hAnsi="David"/>
          <w:rtl/>
        </w:rPr>
      </w:pPr>
    </w:p>
    <w:p w14:paraId="4770F261"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הערכים המוגנים בהם פגע נאשם זה עניינם בזכותם של אחרים לשמור על שלמות גופם, בזכותם לחיות חיים שלווים ובלתי-מופרעים ובזכות לקניינם; כן פגע הנאשם בערכים שעניינם בסדר הציבורי ובשלטון החוק. הנאשם להלכה ולמעשה סייע  לשימוש בחומר נפיץ בקרבת בני אדם. </w:t>
      </w:r>
      <w:r w:rsidRPr="001F327E">
        <w:rPr>
          <w:rFonts w:ascii="David" w:eastAsia="Calibri" w:hAnsi="David"/>
          <w:b/>
          <w:bCs/>
          <w:rtl/>
        </w:rPr>
        <w:t xml:space="preserve">מידת הפגיעה בערכים הללו היא ממשית. </w:t>
      </w:r>
    </w:p>
    <w:p w14:paraId="530F3CF8" w14:textId="77777777" w:rsidR="00E77427" w:rsidRPr="001F327E" w:rsidRDefault="00E77427" w:rsidP="00E77427">
      <w:pPr>
        <w:spacing w:line="360" w:lineRule="auto"/>
        <w:rPr>
          <w:rFonts w:ascii="Calibri" w:eastAsia="Calibri" w:hAnsi="Calibri" w:cs="Arial"/>
          <w:sz w:val="22"/>
          <w:szCs w:val="22"/>
          <w:rtl/>
        </w:rPr>
      </w:pPr>
    </w:p>
    <w:p w14:paraId="0AA2C5BF"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tl/>
        </w:rPr>
        <w:t xml:space="preserve">באשר למדינות הענישה (המתייחסת גם לעבירות חמורות יותר - שאינן מסוג סיוע) ראו והשוו למשל: </w:t>
      </w:r>
      <w:hyperlink r:id="rId93" w:history="1">
        <w:r w:rsidR="0066638D" w:rsidRPr="0066638D">
          <w:rPr>
            <w:rFonts w:ascii="David" w:eastAsia="Calibri" w:hAnsi="David"/>
            <w:color w:val="0000FF"/>
            <w:u w:val="single"/>
            <w:rtl/>
          </w:rPr>
          <w:t>ע"פ 5995/11</w:t>
        </w:r>
      </w:hyperlink>
      <w:r w:rsidRPr="001F327E">
        <w:rPr>
          <w:rFonts w:ascii="David" w:eastAsia="Calibri" w:hAnsi="David"/>
          <w:rtl/>
        </w:rPr>
        <w:t xml:space="preserve"> </w:t>
      </w:r>
      <w:r w:rsidRPr="001F327E">
        <w:rPr>
          <w:rFonts w:ascii="David" w:eastAsia="Calibri" w:hAnsi="David"/>
          <w:b/>
          <w:bCs/>
          <w:rtl/>
        </w:rPr>
        <w:t>בדראן נ' מדינת ישראל</w:t>
      </w:r>
      <w:r w:rsidRPr="001F327E">
        <w:rPr>
          <w:rFonts w:ascii="David" w:eastAsia="Calibri" w:hAnsi="David"/>
          <w:rtl/>
        </w:rPr>
        <w:t>, ניתן ביום 14.10.12;</w:t>
      </w:r>
      <w:hyperlink r:id="rId94" w:history="1">
        <w:r w:rsidR="0066638D" w:rsidRPr="0066638D">
          <w:rPr>
            <w:rFonts w:ascii="David" w:eastAsia="Calibri" w:hAnsi="David"/>
            <w:color w:val="0000FF"/>
            <w:u w:val="single"/>
            <w:rtl/>
          </w:rPr>
          <w:t>ע"פ 723/19</w:t>
        </w:r>
      </w:hyperlink>
      <w:r w:rsidRPr="001F327E">
        <w:rPr>
          <w:rFonts w:ascii="David" w:eastAsia="Calibri" w:hAnsi="David"/>
          <w:rtl/>
        </w:rPr>
        <w:t xml:space="preserve"> </w:t>
      </w:r>
      <w:r w:rsidRPr="001F327E">
        <w:rPr>
          <w:rFonts w:ascii="David" w:eastAsia="Calibri" w:hAnsi="David"/>
          <w:b/>
          <w:bCs/>
          <w:rtl/>
        </w:rPr>
        <w:t>שיינברג נ' מדינת ישראל</w:t>
      </w:r>
      <w:r w:rsidRPr="001F327E">
        <w:rPr>
          <w:rFonts w:ascii="David" w:eastAsia="Calibri" w:hAnsi="David"/>
          <w:rtl/>
        </w:rPr>
        <w:t xml:space="preserve"> (ניתן ביום 18.3.19).</w:t>
      </w:r>
    </w:p>
    <w:p w14:paraId="2188E716" w14:textId="77777777" w:rsidR="00E77427" w:rsidRPr="001F327E" w:rsidRDefault="00E77427" w:rsidP="00E77427">
      <w:pPr>
        <w:spacing w:line="360" w:lineRule="auto"/>
        <w:jc w:val="both"/>
        <w:rPr>
          <w:rFonts w:ascii="David" w:eastAsia="Calibri" w:hAnsi="David"/>
          <w:rtl/>
        </w:rPr>
      </w:pPr>
    </w:p>
    <w:p w14:paraId="1C160166"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b/>
          <w:bCs/>
          <w:rtl/>
        </w:rPr>
        <w:t>נסיבות ביצוע העבירה</w:t>
      </w:r>
      <w:r w:rsidRPr="001F327E">
        <w:rPr>
          <w:rFonts w:ascii="David" w:eastAsia="Calibri" w:hAnsi="David"/>
          <w:rtl/>
        </w:rPr>
        <w:t xml:space="preserve"> -</w:t>
      </w:r>
    </w:p>
    <w:p w14:paraId="134067B2" w14:textId="77777777" w:rsidR="00E77427" w:rsidRPr="001F327E" w:rsidRDefault="00E77427" w:rsidP="00E77427">
      <w:pPr>
        <w:spacing w:line="360" w:lineRule="auto"/>
        <w:jc w:val="both"/>
        <w:rPr>
          <w:rFonts w:ascii="David" w:eastAsia="Calibri" w:hAnsi="David"/>
          <w:rtl/>
        </w:rPr>
      </w:pPr>
      <w:r w:rsidRPr="001F327E">
        <w:rPr>
          <w:rFonts w:ascii="David" w:eastAsia="Calibri" w:hAnsi="David"/>
        </w:rPr>
        <w:t xml:space="preserve"> </w:t>
      </w:r>
      <w:r w:rsidRPr="001F327E">
        <w:rPr>
          <w:rFonts w:ascii="David" w:eastAsia="Calibri" w:hAnsi="David"/>
          <w:rtl/>
        </w:rPr>
        <w:t xml:space="preserve"> </w:t>
      </w:r>
      <w:r w:rsidRPr="001F327E">
        <w:rPr>
          <w:rFonts w:ascii="David" w:eastAsia="Calibri" w:hAnsi="David"/>
        </w:rPr>
        <w:t xml:space="preserve"> </w:t>
      </w:r>
      <w:r w:rsidRPr="001F327E">
        <w:rPr>
          <w:rFonts w:ascii="David" w:eastAsia="Calibri" w:hAnsi="David"/>
          <w:rtl/>
        </w:rPr>
        <w:t xml:space="preserve">  </w:t>
      </w:r>
    </w:p>
    <w:p w14:paraId="28D6CFA3" w14:textId="77777777" w:rsidR="00E77427" w:rsidRPr="001F327E" w:rsidRDefault="00E77427" w:rsidP="00E77427">
      <w:pPr>
        <w:spacing w:line="360" w:lineRule="auto"/>
        <w:ind w:right="-426"/>
        <w:jc w:val="both"/>
        <w:rPr>
          <w:rFonts w:ascii="David" w:eastAsia="Calibri" w:hAnsi="David"/>
          <w:rtl/>
        </w:rPr>
      </w:pPr>
      <w:r w:rsidRPr="001F327E">
        <w:rPr>
          <w:rFonts w:ascii="David" w:eastAsia="Calibri" w:hAnsi="David"/>
          <w:rtl/>
        </w:rPr>
        <w:t xml:space="preserve">הנאשם 1 מצוי "במעגל החיצוני" (כמסייע) של ביצוע העבירה שעניינה היזק בחומר נפיץ.  בניגוד לשלושת הנאשמים האחרים, משמעות דברים זו, היא כי נאשם זה לא היה מצוי בגרעין התוכנית העבריינית ובמובן זה אינו שותף מלא ומודע (כמבצע בצוותא חדא). בהתאם לעובדות כתב האישום המתוקן, הנאשם 1 סייע לשלושת הנאשמים האחרים בכך שהעמיד לרשותם את דירתו ובכך ששלח לנאשם 2, באמצעות מכשירים סלולריים שהיו בחזקתם, תמונה של הרכב של יתח, וכן כתובות נוספות שבהן יתח עשוי להימצא. בעקבות ההודעות הנאשמים האחרים ביצעו תצפיות במקומות אלו. הנאשם 1 הבין היטב את השלכות הסיוע במצב דברים זה והוא יכול והיה צריך להימנע מביצוען של העבירות. </w:t>
      </w:r>
    </w:p>
    <w:p w14:paraId="53E86DFD" w14:textId="77777777" w:rsidR="00E77427" w:rsidRPr="001F327E" w:rsidRDefault="00E77427" w:rsidP="00E77427">
      <w:pPr>
        <w:spacing w:line="360" w:lineRule="auto"/>
        <w:ind w:right="-426"/>
        <w:jc w:val="both"/>
        <w:rPr>
          <w:rFonts w:ascii="David" w:eastAsia="Calibri" w:hAnsi="David"/>
          <w:rtl/>
        </w:rPr>
      </w:pPr>
    </w:p>
    <w:p w14:paraId="16D07195" w14:textId="77777777" w:rsidR="00E77427" w:rsidRPr="001F327E" w:rsidRDefault="00E77427" w:rsidP="00E77427">
      <w:pPr>
        <w:spacing w:line="360" w:lineRule="auto"/>
        <w:ind w:right="-426"/>
        <w:jc w:val="both"/>
        <w:rPr>
          <w:rFonts w:ascii="David" w:eastAsia="Calibri" w:hAnsi="David"/>
          <w:b/>
          <w:bCs/>
          <w:rtl/>
        </w:rPr>
      </w:pPr>
      <w:r w:rsidRPr="001F327E">
        <w:rPr>
          <w:rFonts w:ascii="David" w:eastAsia="Calibri" w:hAnsi="David"/>
          <w:rtl/>
        </w:rPr>
        <w:t>לאור המקובץ, מצאתי לנכון לקבוע</w:t>
      </w:r>
      <w:r w:rsidRPr="001F327E">
        <w:rPr>
          <w:rFonts w:ascii="David" w:eastAsia="Calibri" w:hAnsi="David"/>
          <w:b/>
          <w:bCs/>
          <w:rtl/>
        </w:rPr>
        <w:t xml:space="preserve"> בעניינו של הנאשם 1 </w:t>
      </w:r>
      <w:r w:rsidRPr="001F327E">
        <w:rPr>
          <w:rFonts w:ascii="David" w:eastAsia="Calibri" w:hAnsi="David"/>
          <w:rtl/>
        </w:rPr>
        <w:t xml:space="preserve">מתחם עונש הולם </w:t>
      </w:r>
      <w:r w:rsidRPr="001F327E">
        <w:rPr>
          <w:rFonts w:ascii="David" w:eastAsia="Calibri" w:hAnsi="David"/>
          <w:b/>
          <w:bCs/>
          <w:rtl/>
        </w:rPr>
        <w:t xml:space="preserve">הנע בין 16 חודשי מאסר לבין 30 חודשי מאסר לריצוי בפועל, </w:t>
      </w:r>
      <w:r w:rsidRPr="001F327E">
        <w:rPr>
          <w:rFonts w:ascii="David" w:eastAsia="Calibri" w:hAnsi="David"/>
          <w:rtl/>
        </w:rPr>
        <w:t>לצד עונשים נלווים.</w:t>
      </w:r>
      <w:r w:rsidRPr="001F327E">
        <w:rPr>
          <w:rFonts w:ascii="David" w:eastAsia="Calibri" w:hAnsi="David"/>
          <w:b/>
          <w:bCs/>
          <w:rtl/>
        </w:rPr>
        <w:t xml:space="preserve">  </w:t>
      </w:r>
    </w:p>
    <w:p w14:paraId="55A21F78" w14:textId="77777777" w:rsidR="00E77427" w:rsidRPr="001F327E" w:rsidRDefault="00E77427" w:rsidP="00E77427">
      <w:pPr>
        <w:spacing w:line="360" w:lineRule="auto"/>
        <w:ind w:right="-426"/>
        <w:jc w:val="both"/>
        <w:rPr>
          <w:rFonts w:ascii="David" w:eastAsia="Calibri" w:hAnsi="David"/>
          <w:rtl/>
        </w:rPr>
      </w:pPr>
    </w:p>
    <w:p w14:paraId="479E1D3A" w14:textId="77777777" w:rsidR="00E77427" w:rsidRPr="001F327E" w:rsidRDefault="00E77427" w:rsidP="00E77427">
      <w:pPr>
        <w:spacing w:line="360" w:lineRule="auto"/>
        <w:ind w:right="-426"/>
        <w:jc w:val="both"/>
        <w:rPr>
          <w:rFonts w:ascii="David" w:eastAsia="Calibri" w:hAnsi="David"/>
          <w:rtl/>
        </w:rPr>
      </w:pPr>
      <w:r w:rsidRPr="001F327E">
        <w:rPr>
          <w:rFonts w:ascii="David" w:eastAsia="Calibri" w:hAnsi="David"/>
          <w:rtl/>
        </w:rPr>
        <w:t xml:space="preserve">באשר </w:t>
      </w:r>
      <w:r w:rsidRPr="001F327E">
        <w:rPr>
          <w:rFonts w:ascii="David" w:eastAsia="Calibri" w:hAnsi="David"/>
          <w:b/>
          <w:bCs/>
          <w:rtl/>
        </w:rPr>
        <w:t>לנסיבות שאינן קשורות לביצוע העבירה</w:t>
      </w:r>
      <w:r w:rsidRPr="001F327E">
        <w:rPr>
          <w:rFonts w:ascii="David" w:eastAsia="Calibri" w:hAnsi="David"/>
          <w:rtl/>
        </w:rPr>
        <w:t xml:space="preserve">, אציין, כי ברי שריצוי עונש מאסר ממושך יפגע קשות בנאשם, ובבני משפחתו. </w:t>
      </w:r>
    </w:p>
    <w:p w14:paraId="17D423B9" w14:textId="77777777" w:rsidR="00E77427" w:rsidRPr="001F327E" w:rsidRDefault="00E77427" w:rsidP="00E77427">
      <w:pPr>
        <w:spacing w:line="360" w:lineRule="auto"/>
        <w:ind w:right="-426"/>
        <w:jc w:val="both"/>
        <w:rPr>
          <w:rFonts w:ascii="David" w:eastAsia="Calibri" w:hAnsi="David"/>
          <w:rtl/>
        </w:rPr>
      </w:pPr>
    </w:p>
    <w:p w14:paraId="406B2807" w14:textId="77777777" w:rsidR="00E77427" w:rsidRPr="001F327E" w:rsidRDefault="00E77427" w:rsidP="00E77427">
      <w:pPr>
        <w:spacing w:line="360" w:lineRule="auto"/>
        <w:ind w:right="-426"/>
        <w:jc w:val="both"/>
        <w:rPr>
          <w:rFonts w:ascii="David" w:eastAsia="Calibri" w:hAnsi="David"/>
          <w:rtl/>
        </w:rPr>
      </w:pPr>
      <w:r w:rsidRPr="001F327E">
        <w:rPr>
          <w:rFonts w:ascii="David" w:eastAsia="Calibri" w:hAnsi="David"/>
          <w:rtl/>
        </w:rPr>
        <w:t xml:space="preserve">בהקשר זה, לא התעלמתי מדברי הסנגורים הנוגעים לתנאים המורכבים שבהם גדל נאשם זה ולפציעות המלוות אותו וכן לפרשה שליוותה אותו ואת משפחתו בילדותו;  הנאשם הודה, נטל אחריות על מעשיו ובכך חסך זמן שיפוטי יקר נוסף, על כל המשתמע מכך. </w:t>
      </w:r>
      <w:r w:rsidRPr="001F327E">
        <w:rPr>
          <w:rFonts w:ascii="David" w:eastAsia="Calibri" w:hAnsi="David"/>
          <w:b/>
          <w:bCs/>
          <w:rtl/>
        </w:rPr>
        <w:t xml:space="preserve">עברו הפלילי של נאשם זה משמעותי, הכולל עבירות שעניינן בנשק וחבלה חמורה. </w:t>
      </w:r>
      <w:r w:rsidRPr="001F327E">
        <w:rPr>
          <w:rFonts w:ascii="David" w:eastAsia="Calibri" w:hAnsi="David"/>
          <w:rtl/>
        </w:rPr>
        <w:t xml:space="preserve">אין בנמצא המלצה שיקומית בעניינו של הנאשם זה. </w:t>
      </w:r>
    </w:p>
    <w:p w14:paraId="69EB7ABE" w14:textId="77777777" w:rsidR="00E77427" w:rsidRPr="001F327E" w:rsidRDefault="00E77427" w:rsidP="00E77427">
      <w:pPr>
        <w:spacing w:line="360" w:lineRule="auto"/>
        <w:ind w:right="-426"/>
        <w:jc w:val="both"/>
        <w:rPr>
          <w:rFonts w:ascii="David" w:eastAsia="Calibri" w:hAnsi="David"/>
          <w:rtl/>
        </w:rPr>
      </w:pPr>
    </w:p>
    <w:p w14:paraId="09D0C1F0" w14:textId="77777777" w:rsidR="00E77427" w:rsidRPr="001F327E" w:rsidRDefault="00E77427" w:rsidP="00E77427">
      <w:pPr>
        <w:overflowPunct w:val="0"/>
        <w:autoSpaceDE w:val="0"/>
        <w:autoSpaceDN w:val="0"/>
        <w:spacing w:line="360" w:lineRule="auto"/>
        <w:ind w:right="-426"/>
        <w:jc w:val="both"/>
        <w:rPr>
          <w:rFonts w:ascii="David" w:eastAsia="Calibri" w:hAnsi="David"/>
          <w:rtl/>
        </w:rPr>
      </w:pPr>
      <w:r w:rsidRPr="001F327E">
        <w:rPr>
          <w:rFonts w:ascii="David" w:hAnsi="David"/>
          <w:rtl/>
        </w:rPr>
        <w:t xml:space="preserve">גם בהתייחס לנאשם זה, סברתי שיש </w:t>
      </w:r>
      <w:r w:rsidRPr="001F327E">
        <w:rPr>
          <w:rFonts w:ascii="David" w:eastAsia="Calibri" w:hAnsi="David"/>
          <w:rtl/>
        </w:rPr>
        <w:t xml:space="preserve">בנוסף לאמור לעיל, נוכח התנהגותו, לכלול בגדרי מתחם הענישה את השיקול שעניינו </w:t>
      </w:r>
      <w:r w:rsidRPr="001F327E">
        <w:rPr>
          <w:rFonts w:ascii="David" w:eastAsia="Calibri" w:hAnsi="David"/>
          <w:b/>
          <w:bCs/>
          <w:rtl/>
        </w:rPr>
        <w:t>בהרתעת הרבים</w:t>
      </w:r>
      <w:r w:rsidRPr="001F327E">
        <w:rPr>
          <w:rFonts w:ascii="David" w:eastAsia="Calibri" w:hAnsi="David"/>
          <w:rtl/>
        </w:rPr>
        <w:t xml:space="preserve"> (בהתאם </w:t>
      </w:r>
      <w:hyperlink r:id="rId95" w:history="1">
        <w:r w:rsidR="00E41233" w:rsidRPr="00E41233">
          <w:rPr>
            <w:rStyle w:val="Hyperlink"/>
            <w:rFonts w:ascii="David" w:eastAsia="Calibri" w:hAnsi="David"/>
            <w:color w:val="0000FF"/>
            <w:rtl/>
          </w:rPr>
          <w:t>לסעיף 40ז</w:t>
        </w:r>
      </w:hyperlink>
      <w:r w:rsidRPr="001F327E">
        <w:rPr>
          <w:rFonts w:ascii="David" w:eastAsia="Calibri" w:hAnsi="David"/>
          <w:rtl/>
        </w:rPr>
        <w:t xml:space="preserve"> לחוק);</w:t>
      </w:r>
      <w:r w:rsidRPr="001F327E">
        <w:rPr>
          <w:rFonts w:ascii="David" w:eastAsia="Calibri" w:hAnsi="David"/>
        </w:rPr>
        <w:t xml:space="preserve"> </w:t>
      </w:r>
      <w:r w:rsidRPr="001F327E">
        <w:rPr>
          <w:rFonts w:ascii="David" w:eastAsia="Calibri" w:hAnsi="David"/>
          <w:rtl/>
        </w:rPr>
        <w:t xml:space="preserve">תוך העברת מסר לעולם העברייני שהתנהגות דומה ומסוכנת שכזו אינה מקובלת במחוזותינו.  </w:t>
      </w:r>
    </w:p>
    <w:p w14:paraId="28ACD1C8" w14:textId="77777777" w:rsidR="00E77427" w:rsidRPr="001F327E" w:rsidRDefault="00E77427" w:rsidP="00E77427">
      <w:pPr>
        <w:spacing w:line="360" w:lineRule="auto"/>
        <w:ind w:right="-426"/>
        <w:jc w:val="both"/>
        <w:rPr>
          <w:rFonts w:ascii="David" w:eastAsia="Calibri" w:hAnsi="David"/>
          <w:rtl/>
        </w:rPr>
      </w:pPr>
    </w:p>
    <w:p w14:paraId="08F8A4F9" w14:textId="77777777" w:rsidR="00E77427" w:rsidRPr="001F327E" w:rsidRDefault="00E77427" w:rsidP="00E77427">
      <w:pPr>
        <w:spacing w:line="360" w:lineRule="auto"/>
        <w:rPr>
          <w:rFonts w:ascii="David" w:eastAsia="Calibri" w:hAnsi="David"/>
          <w:rtl/>
        </w:rPr>
      </w:pPr>
      <w:r w:rsidRPr="001F327E">
        <w:rPr>
          <w:rFonts w:ascii="David" w:eastAsia="Calibri" w:hAnsi="David"/>
          <w:rtl/>
        </w:rPr>
        <w:t xml:space="preserve">לאחר ששקלתי את כל השיקולים הדרושים, מצאתי לנכון להשית על </w:t>
      </w:r>
      <w:r w:rsidRPr="001F327E">
        <w:rPr>
          <w:rFonts w:ascii="David" w:eastAsia="Calibri" w:hAnsi="David"/>
          <w:b/>
          <w:bCs/>
          <w:rtl/>
        </w:rPr>
        <w:t>הנאשם 1</w:t>
      </w:r>
      <w:r w:rsidRPr="001F327E">
        <w:rPr>
          <w:rFonts w:ascii="David" w:eastAsia="Calibri" w:hAnsi="David"/>
          <w:rtl/>
        </w:rPr>
        <w:t xml:space="preserve"> את העונשים המפורטים להלן:</w:t>
      </w:r>
    </w:p>
    <w:p w14:paraId="45DDAA97" w14:textId="77777777" w:rsidR="00E77427" w:rsidRPr="001F327E" w:rsidRDefault="00E77427" w:rsidP="00E77427">
      <w:pPr>
        <w:spacing w:line="360" w:lineRule="auto"/>
        <w:jc w:val="both"/>
        <w:rPr>
          <w:rFonts w:ascii="David" w:eastAsia="Calibri" w:hAnsi="David"/>
          <w:rtl/>
        </w:rPr>
      </w:pPr>
    </w:p>
    <w:p w14:paraId="63E63D4B" w14:textId="77777777" w:rsidR="00E77427" w:rsidRPr="001F327E" w:rsidRDefault="00E77427" w:rsidP="00E77427">
      <w:pPr>
        <w:numPr>
          <w:ilvl w:val="0"/>
          <w:numId w:val="4"/>
        </w:numPr>
        <w:spacing w:after="160" w:line="360" w:lineRule="auto"/>
        <w:ind w:left="360"/>
        <w:contextualSpacing/>
        <w:jc w:val="both"/>
        <w:rPr>
          <w:rFonts w:ascii="David" w:eastAsia="Calibri" w:hAnsi="David"/>
          <w:color w:val="FF0000"/>
          <w:rtl/>
        </w:rPr>
      </w:pPr>
      <w:r w:rsidRPr="001F327E">
        <w:rPr>
          <w:rFonts w:ascii="David" w:eastAsia="Calibri" w:hAnsi="David"/>
          <w:b/>
          <w:bCs/>
          <w:rtl/>
        </w:rPr>
        <w:t>20 חודשי מאסר לריצוי בפועל</w:t>
      </w:r>
      <w:r w:rsidRPr="001F327E">
        <w:rPr>
          <w:rFonts w:ascii="David" w:eastAsia="Calibri" w:hAnsi="David"/>
          <w:rtl/>
        </w:rPr>
        <w:t xml:space="preserve">. </w:t>
      </w:r>
      <w:r w:rsidRPr="001F327E">
        <w:rPr>
          <w:rFonts w:ascii="David" w:eastAsia="Calibri" w:hAnsi="David"/>
          <w:color w:val="FF0000"/>
          <w:rtl/>
        </w:rPr>
        <w:t xml:space="preserve"> </w:t>
      </w:r>
    </w:p>
    <w:p w14:paraId="12CA494E" w14:textId="77777777" w:rsidR="00E77427" w:rsidRPr="001F327E" w:rsidRDefault="00E77427" w:rsidP="00E77427">
      <w:pPr>
        <w:spacing w:line="360" w:lineRule="auto"/>
        <w:jc w:val="both"/>
        <w:rPr>
          <w:rFonts w:ascii="David" w:eastAsia="Calibri" w:hAnsi="David"/>
          <w:u w:val="single"/>
        </w:rPr>
      </w:pPr>
      <w:r w:rsidRPr="001F327E">
        <w:rPr>
          <w:rFonts w:ascii="David" w:eastAsia="Calibri" w:hAnsi="David"/>
          <w:rtl/>
        </w:rPr>
        <w:t xml:space="preserve"> </w:t>
      </w:r>
      <w:r w:rsidRPr="001F327E">
        <w:rPr>
          <w:rFonts w:ascii="David" w:eastAsia="Calibri" w:hAnsi="David" w:hint="cs"/>
          <w:u w:val="single"/>
          <w:rtl/>
        </w:rPr>
        <w:t>מתקופת המעצר ינוכה יום אחד בלבד (24.1.23),</w:t>
      </w:r>
      <w:r w:rsidRPr="001F327E">
        <w:rPr>
          <w:rFonts w:ascii="David" w:eastAsia="Calibri" w:hAnsi="David" w:hint="cs"/>
          <w:rtl/>
        </w:rPr>
        <w:t xml:space="preserve"> שכן תקופת המעצר בגין התיק דכאן נוכתה במסגרתו של </w:t>
      </w:r>
      <w:hyperlink r:id="rId96" w:history="1">
        <w:r w:rsidR="0066638D" w:rsidRPr="0066638D">
          <w:rPr>
            <w:rFonts w:ascii="David" w:eastAsia="Calibri" w:hAnsi="David"/>
            <w:color w:val="0000FF"/>
            <w:u w:val="single"/>
            <w:rtl/>
          </w:rPr>
          <w:t>ת"פ 65980-12-17</w:t>
        </w:r>
      </w:hyperlink>
      <w:r w:rsidRPr="001F327E">
        <w:rPr>
          <w:rFonts w:ascii="David" w:eastAsia="Calibri" w:hAnsi="David" w:hint="cs"/>
          <w:rtl/>
        </w:rPr>
        <w:t xml:space="preserve"> (25.1.23- 4.5.24), ומכיוון שמיום 4.5.24 מרצה הנאשם את עונש המאסר בדין התיק הנ"ל (ראו: טעת/6 ו - טעת/7). </w:t>
      </w:r>
      <w:r w:rsidRPr="001F327E">
        <w:rPr>
          <w:rFonts w:ascii="David" w:eastAsia="Calibri" w:hAnsi="David" w:hint="cs"/>
          <w:u w:val="single"/>
          <w:rtl/>
        </w:rPr>
        <w:t xml:space="preserve">יובהר, כי עונש המאסר המושת כאן ירוצה במצטבר לעונש שהושת בגין התיק דלעיל.  </w:t>
      </w:r>
    </w:p>
    <w:p w14:paraId="756AEDC1" w14:textId="77777777" w:rsidR="00E77427" w:rsidRPr="001F327E" w:rsidRDefault="00E77427" w:rsidP="00E77427">
      <w:pPr>
        <w:spacing w:line="360" w:lineRule="auto"/>
        <w:jc w:val="both"/>
        <w:rPr>
          <w:rFonts w:ascii="David" w:eastAsia="Calibri" w:hAnsi="David"/>
          <w:rtl/>
        </w:rPr>
      </w:pPr>
    </w:p>
    <w:p w14:paraId="222FFCB3" w14:textId="77777777" w:rsidR="00E77427" w:rsidRPr="001F327E" w:rsidRDefault="00E77427" w:rsidP="00E77427">
      <w:pPr>
        <w:spacing w:line="360" w:lineRule="auto"/>
        <w:jc w:val="both"/>
        <w:rPr>
          <w:rFonts w:ascii="David" w:eastAsia="Calibri" w:hAnsi="David"/>
          <w:color w:val="FF0000"/>
          <w:rtl/>
        </w:rPr>
      </w:pPr>
      <w:r w:rsidRPr="001F327E">
        <w:rPr>
          <w:rFonts w:ascii="David" w:eastAsia="Calibri" w:hAnsi="David"/>
          <w:u w:val="single"/>
          <w:rtl/>
        </w:rPr>
        <w:t xml:space="preserve">כמו כן, עונש המאסר לריצוי בפועל המושת כאן </w:t>
      </w:r>
      <w:r w:rsidRPr="001F327E">
        <w:rPr>
          <w:rFonts w:ascii="David" w:eastAsia="Calibri" w:hAnsi="David"/>
          <w:b/>
          <w:bCs/>
          <w:u w:val="single"/>
          <w:rtl/>
        </w:rPr>
        <w:t>ירוצה במצטבר</w:t>
      </w:r>
      <w:r w:rsidRPr="001F327E">
        <w:rPr>
          <w:rFonts w:ascii="David" w:eastAsia="Calibri" w:hAnsi="David"/>
          <w:u w:val="single"/>
          <w:rtl/>
        </w:rPr>
        <w:t xml:space="preserve"> לכל עונש נוסף שהושת על הנאשם 1 בהליכים נוספים שהתקיימו במקביל לתיק דכאן.</w:t>
      </w:r>
    </w:p>
    <w:p w14:paraId="25FE34F9" w14:textId="77777777" w:rsidR="00E77427" w:rsidRPr="001F327E" w:rsidRDefault="00E77427" w:rsidP="00E77427">
      <w:pPr>
        <w:spacing w:line="360" w:lineRule="auto"/>
        <w:jc w:val="both"/>
        <w:rPr>
          <w:rFonts w:ascii="David" w:eastAsia="Calibri" w:hAnsi="David"/>
          <w:rtl/>
        </w:rPr>
      </w:pPr>
    </w:p>
    <w:p w14:paraId="2442F50C" w14:textId="77777777" w:rsidR="00E77427" w:rsidRPr="001F327E" w:rsidRDefault="00E77427" w:rsidP="00E77427">
      <w:pPr>
        <w:numPr>
          <w:ilvl w:val="0"/>
          <w:numId w:val="4"/>
        </w:numPr>
        <w:spacing w:after="160" w:line="360" w:lineRule="auto"/>
        <w:contextualSpacing/>
        <w:jc w:val="both"/>
        <w:rPr>
          <w:rFonts w:ascii="David" w:eastAsia="Calibri" w:hAnsi="David"/>
          <w:color w:val="FF0000"/>
          <w:rtl/>
        </w:rPr>
      </w:pPr>
      <w:r w:rsidRPr="001F327E">
        <w:rPr>
          <w:rFonts w:ascii="David" w:eastAsia="Calibri" w:hAnsi="David"/>
          <w:rtl/>
        </w:rPr>
        <w:t xml:space="preserve">9 חודשי מאסר על תנאי שלא יעבור במשך 3 שנים עבירה </w:t>
      </w:r>
      <w:r w:rsidRPr="001F327E">
        <w:rPr>
          <w:rFonts w:ascii="Calibri" w:eastAsia="Calibri" w:hAnsi="Calibri"/>
          <w:rtl/>
        </w:rPr>
        <w:t xml:space="preserve">שעניינה היזק בחומר </w:t>
      </w:r>
      <w:r w:rsidRPr="001F327E">
        <w:rPr>
          <w:rFonts w:ascii="David" w:eastAsia="Calibri" w:hAnsi="David"/>
          <w:rtl/>
        </w:rPr>
        <w:t xml:space="preserve">נפיץ לפי </w:t>
      </w:r>
      <w:hyperlink r:id="rId97" w:history="1">
        <w:r w:rsidR="00E41233" w:rsidRPr="00E41233">
          <w:rPr>
            <w:rStyle w:val="Hyperlink"/>
            <w:rFonts w:ascii="David" w:eastAsia="Calibri" w:hAnsi="David"/>
            <w:color w:val="0000FF"/>
            <w:rtl/>
          </w:rPr>
          <w:t>סעיף 454</w:t>
        </w:r>
      </w:hyperlink>
      <w:r w:rsidRPr="001F327E">
        <w:rPr>
          <w:rFonts w:ascii="David" w:eastAsia="Calibri" w:hAnsi="David"/>
          <w:rtl/>
        </w:rPr>
        <w:t xml:space="preserve"> ל</w:t>
      </w:r>
      <w:hyperlink r:id="rId98" w:history="1">
        <w:r w:rsidR="0066638D" w:rsidRPr="0066638D">
          <w:rPr>
            <w:rFonts w:ascii="David" w:eastAsia="Calibri" w:hAnsi="David"/>
            <w:color w:val="0000FF"/>
            <w:u w:val="single"/>
            <w:rtl/>
          </w:rPr>
          <w:t>חוק העונשין</w:t>
        </w:r>
      </w:hyperlink>
      <w:r w:rsidRPr="001F327E">
        <w:rPr>
          <w:rFonts w:ascii="David" w:eastAsia="Calibri" w:hAnsi="David"/>
          <w:rtl/>
        </w:rPr>
        <w:t xml:space="preserve">. </w:t>
      </w:r>
    </w:p>
    <w:p w14:paraId="37BF96DD" w14:textId="77777777" w:rsidR="00E77427" w:rsidRPr="001F327E" w:rsidRDefault="00E77427" w:rsidP="00E77427">
      <w:pPr>
        <w:numPr>
          <w:ilvl w:val="0"/>
          <w:numId w:val="4"/>
        </w:numPr>
        <w:spacing w:after="160" w:line="360" w:lineRule="auto"/>
        <w:contextualSpacing/>
        <w:jc w:val="both"/>
        <w:rPr>
          <w:rFonts w:ascii="David" w:eastAsia="Calibri" w:hAnsi="David"/>
          <w:color w:val="FF0000"/>
        </w:rPr>
      </w:pPr>
      <w:r w:rsidRPr="001F327E">
        <w:rPr>
          <w:rFonts w:ascii="David" w:eastAsia="Calibri" w:hAnsi="David"/>
          <w:rtl/>
        </w:rPr>
        <w:t>פיצוי לטובת נפגע העבירה בסך של 8000 ₪</w:t>
      </w:r>
      <w:r w:rsidRPr="001F327E">
        <w:rPr>
          <w:rFonts w:ascii="David" w:eastAsia="Calibri" w:hAnsi="David"/>
          <w:color w:val="FF0000"/>
          <w:rtl/>
        </w:rPr>
        <w:t xml:space="preserve"> </w:t>
      </w:r>
      <w:r w:rsidRPr="001F327E">
        <w:rPr>
          <w:rFonts w:ascii="David" w:eastAsia="Calibri" w:hAnsi="David"/>
          <w:rtl/>
        </w:rPr>
        <w:t xml:space="preserve">אשר ישולמו ב - 8 תשלומים חודשיים שווים החל ביום 1.11.24, ויועברו לנפגע העבירה לפי פרטים עדכניים שיימסרו בידי המאשימה  למזכירות. אי תשלום אחד מן התשלומים במועד יעמיד את יתרת הפיצוי לפירעון מידי. </w:t>
      </w:r>
    </w:p>
    <w:p w14:paraId="4C0B7D64" w14:textId="77777777" w:rsidR="00E77427" w:rsidRPr="001F327E" w:rsidRDefault="00E77427" w:rsidP="00E77427">
      <w:pPr>
        <w:spacing w:line="360" w:lineRule="auto"/>
        <w:jc w:val="both"/>
        <w:rPr>
          <w:rFonts w:ascii="David" w:eastAsia="Calibri" w:hAnsi="David"/>
          <w:color w:val="FF0000"/>
          <w:highlight w:val="yellow"/>
        </w:rPr>
      </w:pPr>
    </w:p>
    <w:p w14:paraId="6FD64EC0" w14:textId="77777777" w:rsidR="00E77427" w:rsidRPr="001F327E" w:rsidRDefault="00E77427" w:rsidP="00E77427">
      <w:pPr>
        <w:spacing w:line="360" w:lineRule="auto"/>
        <w:jc w:val="both"/>
        <w:rPr>
          <w:rFonts w:ascii="David" w:eastAsia="Calibri" w:hAnsi="David"/>
          <w:b/>
          <w:bCs/>
          <w:rtl/>
        </w:rPr>
      </w:pPr>
      <w:r w:rsidRPr="001F327E">
        <w:rPr>
          <w:rFonts w:ascii="David" w:eastAsia="Calibri" w:hAnsi="David"/>
          <w:b/>
          <w:bCs/>
          <w:rtl/>
        </w:rPr>
        <w:t>זכות ערעור כחוק</w:t>
      </w:r>
    </w:p>
    <w:p w14:paraId="0B980B66" w14:textId="77777777" w:rsidR="00E77427" w:rsidRPr="000F2247" w:rsidRDefault="00E77427" w:rsidP="00E77427">
      <w:pPr>
        <w:rPr>
          <w:rFonts w:ascii="Arial" w:hAnsi="Arial"/>
          <w:b/>
          <w:bCs/>
          <w:sz w:val="26"/>
          <w:szCs w:val="26"/>
          <w:rtl/>
        </w:rPr>
      </w:pPr>
    </w:p>
    <w:p w14:paraId="62F9EE0B" w14:textId="77777777" w:rsidR="00E77427" w:rsidRDefault="0066638D" w:rsidP="00E77427">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י"ג אלול תשפ"ד, 16 ספטמבר 2024, במעמד הצדדים. </w:t>
      </w:r>
      <w:bookmarkEnd w:id="7"/>
    </w:p>
    <w:p w14:paraId="292DF95C" w14:textId="77777777" w:rsidR="00E77427" w:rsidRPr="0066638D" w:rsidRDefault="0066638D" w:rsidP="00E77427">
      <w:pPr>
        <w:spacing w:line="360" w:lineRule="auto"/>
        <w:jc w:val="both"/>
        <w:rPr>
          <w:rFonts w:ascii="David" w:hAnsi="David"/>
          <w:color w:val="FFFFFF"/>
          <w:sz w:val="2"/>
          <w:szCs w:val="2"/>
          <w:rtl/>
        </w:rPr>
      </w:pPr>
      <w:r w:rsidRPr="0066638D">
        <w:rPr>
          <w:rFonts w:ascii="David" w:hAnsi="David"/>
          <w:color w:val="FFFFFF"/>
          <w:sz w:val="2"/>
          <w:szCs w:val="2"/>
          <w:rtl/>
        </w:rPr>
        <w:t>5129371</w:t>
      </w:r>
    </w:p>
    <w:tbl>
      <w:tblPr>
        <w:bidiVisual/>
        <w:tblW w:w="3936" w:type="dxa"/>
        <w:tblInd w:w="4582" w:type="dxa"/>
        <w:tblBorders>
          <w:insideH w:val="single" w:sz="4" w:space="0" w:color="auto"/>
          <w:insideV w:val="single" w:sz="4" w:space="0" w:color="auto"/>
        </w:tblBorders>
        <w:tblLook w:val="01E0" w:firstRow="1" w:lastRow="1" w:firstColumn="1" w:lastColumn="1" w:noHBand="0" w:noVBand="0"/>
      </w:tblPr>
      <w:tblGrid>
        <w:gridCol w:w="3936"/>
      </w:tblGrid>
      <w:tr w:rsidR="00E77427" w14:paraId="4E86F24F" w14:textId="77777777" w:rsidTr="00E77427">
        <w:trPr>
          <w:trHeight w:val="316"/>
        </w:trPr>
        <w:tc>
          <w:tcPr>
            <w:tcW w:w="3936" w:type="dxa"/>
            <w:tcBorders>
              <w:top w:val="nil"/>
              <w:left w:val="nil"/>
              <w:bottom w:val="single" w:sz="4" w:space="0" w:color="auto"/>
              <w:right w:val="nil"/>
            </w:tcBorders>
            <w:shd w:val="clear" w:color="auto" w:fill="auto"/>
            <w:vAlign w:val="center"/>
          </w:tcPr>
          <w:p w14:paraId="63C3FE55" w14:textId="77777777" w:rsidR="00E77427" w:rsidRPr="0066638D" w:rsidRDefault="0066638D" w:rsidP="00E77427">
            <w:pPr>
              <w:jc w:val="center"/>
              <w:rPr>
                <w:rFonts w:cs="Times New Roman"/>
                <w:color w:val="FFFFFF"/>
                <w:sz w:val="2"/>
                <w:szCs w:val="2"/>
              </w:rPr>
            </w:pPr>
            <w:r w:rsidRPr="0066638D">
              <w:rPr>
                <w:rFonts w:cs="Times New Roman"/>
                <w:color w:val="FFFFFF"/>
                <w:sz w:val="2"/>
                <w:szCs w:val="2"/>
                <w:rtl/>
              </w:rPr>
              <w:t>54678313</w:t>
            </w:r>
          </w:p>
          <w:p w14:paraId="710100C1" w14:textId="77777777" w:rsidR="00E77427" w:rsidRDefault="00E77427" w:rsidP="00E77427">
            <w:pPr>
              <w:jc w:val="center"/>
            </w:pPr>
          </w:p>
        </w:tc>
      </w:tr>
      <w:tr w:rsidR="00E77427" w14:paraId="75AEDC98" w14:textId="77777777" w:rsidTr="00E77427">
        <w:trPr>
          <w:trHeight w:val="361"/>
        </w:trPr>
        <w:tc>
          <w:tcPr>
            <w:tcW w:w="3936" w:type="dxa"/>
            <w:tcBorders>
              <w:top w:val="single" w:sz="4" w:space="0" w:color="auto"/>
              <w:left w:val="nil"/>
              <w:bottom w:val="nil"/>
              <w:right w:val="nil"/>
            </w:tcBorders>
            <w:shd w:val="clear" w:color="auto" w:fill="auto"/>
            <w:vAlign w:val="center"/>
          </w:tcPr>
          <w:p w14:paraId="2A0AA6D4" w14:textId="77777777" w:rsidR="00E77427" w:rsidRPr="00E77427" w:rsidRDefault="00E77427" w:rsidP="00E77427">
            <w:pPr>
              <w:jc w:val="center"/>
              <w:rPr>
                <w:b/>
                <w:bCs/>
                <w:rtl/>
              </w:rPr>
            </w:pPr>
            <w:r w:rsidRPr="00E77427">
              <w:rPr>
                <w:b/>
                <w:bCs/>
                <w:rtl/>
              </w:rPr>
              <w:t>אבי</w:t>
            </w:r>
            <w:r w:rsidRPr="00E77427">
              <w:rPr>
                <w:rFonts w:hint="cs"/>
                <w:b/>
                <w:bCs/>
                <w:rtl/>
              </w:rPr>
              <w:t xml:space="preserve"> </w:t>
            </w:r>
            <w:r w:rsidRPr="00E77427">
              <w:rPr>
                <w:b/>
                <w:bCs/>
                <w:rtl/>
              </w:rPr>
              <w:t>לוי</w:t>
            </w:r>
            <w:r w:rsidRPr="00E77427">
              <w:rPr>
                <w:rFonts w:hint="cs"/>
                <w:b/>
                <w:bCs/>
                <w:rtl/>
              </w:rPr>
              <w:t xml:space="preserve">, </w:t>
            </w:r>
            <w:r w:rsidRPr="00E77427">
              <w:rPr>
                <w:b/>
                <w:bCs/>
                <w:rtl/>
              </w:rPr>
              <w:t>שופט, סגן הנשיא</w:t>
            </w:r>
          </w:p>
        </w:tc>
      </w:tr>
    </w:tbl>
    <w:p w14:paraId="50519B4B" w14:textId="77777777" w:rsidR="00E77427" w:rsidRDefault="00E77427" w:rsidP="00E77427">
      <w:pPr>
        <w:spacing w:line="360" w:lineRule="auto"/>
        <w:jc w:val="both"/>
        <w:rPr>
          <w:rFonts w:ascii="David" w:hAnsi="David"/>
          <w:rtl/>
        </w:rPr>
      </w:pPr>
    </w:p>
    <w:p w14:paraId="65BF719F" w14:textId="77777777" w:rsidR="00E77427" w:rsidRPr="000F2247" w:rsidRDefault="00E77427" w:rsidP="00E77427">
      <w:pPr>
        <w:spacing w:line="360" w:lineRule="auto"/>
        <w:jc w:val="both"/>
        <w:rPr>
          <w:rFonts w:ascii="Arial" w:hAnsi="Arial"/>
          <w:b/>
          <w:bCs/>
          <w:sz w:val="26"/>
          <w:szCs w:val="26"/>
          <w:rtl/>
        </w:rPr>
      </w:pPr>
    </w:p>
    <w:p w14:paraId="7C76D7BF" w14:textId="77777777" w:rsidR="006963AF" w:rsidRPr="0066638D" w:rsidRDefault="006963AF" w:rsidP="0066638D">
      <w:pPr>
        <w:keepNext/>
        <w:rPr>
          <w:rFonts w:ascii="David" w:hAnsi="David"/>
          <w:color w:val="000000"/>
          <w:sz w:val="22"/>
          <w:szCs w:val="22"/>
          <w:rtl/>
        </w:rPr>
      </w:pPr>
    </w:p>
    <w:p w14:paraId="763FA54E" w14:textId="77777777" w:rsidR="0066638D" w:rsidRPr="0066638D" w:rsidRDefault="0066638D" w:rsidP="0066638D">
      <w:pPr>
        <w:keepNext/>
        <w:rPr>
          <w:rFonts w:ascii="David" w:hAnsi="David"/>
          <w:color w:val="000000"/>
          <w:sz w:val="22"/>
          <w:szCs w:val="22"/>
          <w:rtl/>
        </w:rPr>
      </w:pPr>
      <w:r w:rsidRPr="0066638D">
        <w:rPr>
          <w:rFonts w:ascii="David" w:hAnsi="David"/>
          <w:color w:val="000000"/>
          <w:sz w:val="22"/>
          <w:szCs w:val="22"/>
          <w:rtl/>
        </w:rPr>
        <w:t>אבי לוי 54678313</w:t>
      </w:r>
    </w:p>
    <w:p w14:paraId="02B5A956" w14:textId="77777777" w:rsidR="0066638D" w:rsidRDefault="0066638D" w:rsidP="0066638D">
      <w:r w:rsidRPr="0066638D">
        <w:rPr>
          <w:color w:val="000000"/>
          <w:rtl/>
        </w:rPr>
        <w:t>נוסח מסמך זה כפוף לשינויי ניסוח ועריכה</w:t>
      </w:r>
    </w:p>
    <w:p w14:paraId="0E2DEF6F" w14:textId="77777777" w:rsidR="0066638D" w:rsidRDefault="0066638D" w:rsidP="0066638D">
      <w:pPr>
        <w:rPr>
          <w:rtl/>
        </w:rPr>
      </w:pPr>
    </w:p>
    <w:p w14:paraId="134728BB" w14:textId="77777777" w:rsidR="0066638D" w:rsidRDefault="0066638D" w:rsidP="0066638D">
      <w:pPr>
        <w:jc w:val="center"/>
        <w:rPr>
          <w:color w:val="0000FF"/>
          <w:u w:val="single"/>
        </w:rPr>
      </w:pPr>
      <w:hyperlink r:id="rId99" w:history="1">
        <w:r>
          <w:rPr>
            <w:color w:val="0000FF"/>
            <w:u w:val="single"/>
            <w:rtl/>
          </w:rPr>
          <w:t>בעניין עריכה ושינויים במסמכי פסיקה, חקיקה ועוד באתר נבו – הקש כאן</w:t>
        </w:r>
      </w:hyperlink>
    </w:p>
    <w:p w14:paraId="2BF24947" w14:textId="77777777" w:rsidR="0066638D" w:rsidRPr="0066638D" w:rsidRDefault="0066638D" w:rsidP="0066638D">
      <w:pPr>
        <w:jc w:val="center"/>
        <w:rPr>
          <w:color w:val="0000FF"/>
          <w:u w:val="single"/>
        </w:rPr>
      </w:pPr>
    </w:p>
    <w:sectPr w:rsidR="0066638D" w:rsidRPr="0066638D" w:rsidSect="0066638D">
      <w:headerReference w:type="even" r:id="rId100"/>
      <w:headerReference w:type="default" r:id="rId101"/>
      <w:footerReference w:type="even" r:id="rId102"/>
      <w:footerReference w:type="default" r:id="rId10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B08BCA" w14:textId="77777777" w:rsidR="00D81564" w:rsidRDefault="00D81564" w:rsidP="00D60B50">
      <w:r>
        <w:separator/>
      </w:r>
    </w:p>
  </w:endnote>
  <w:endnote w:type="continuationSeparator" w:id="0">
    <w:p w14:paraId="59782A45" w14:textId="77777777" w:rsidR="00D81564" w:rsidRDefault="00D81564" w:rsidP="00D6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46539" w14:textId="77777777" w:rsidR="0066638D" w:rsidRDefault="0066638D" w:rsidP="006663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2ABE96A" w14:textId="77777777" w:rsidR="00AF5A3E" w:rsidRPr="0066638D" w:rsidRDefault="0066638D" w:rsidP="006663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C3232" w14:textId="77777777" w:rsidR="0066638D" w:rsidRDefault="0066638D" w:rsidP="0066638D">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82914">
      <w:rPr>
        <w:rFonts w:ascii="FrankRuehl" w:hAnsi="FrankRuehl" w:cs="FrankRuehl"/>
        <w:noProof/>
        <w:rtl/>
      </w:rPr>
      <w:t>1</w:t>
    </w:r>
    <w:r>
      <w:rPr>
        <w:rFonts w:ascii="FrankRuehl" w:hAnsi="FrankRuehl" w:cs="FrankRuehl"/>
        <w:rtl/>
      </w:rPr>
      <w:fldChar w:fldCharType="end"/>
    </w:r>
  </w:p>
  <w:p w14:paraId="502E7FE8" w14:textId="77777777" w:rsidR="00AF5A3E" w:rsidRPr="0066638D" w:rsidRDefault="0066638D" w:rsidP="0066638D">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20C7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CDBD6" w14:textId="77777777" w:rsidR="00D81564" w:rsidRDefault="00D81564" w:rsidP="00D60B50">
      <w:r>
        <w:separator/>
      </w:r>
    </w:p>
  </w:footnote>
  <w:footnote w:type="continuationSeparator" w:id="0">
    <w:p w14:paraId="6B054A2A" w14:textId="77777777" w:rsidR="00D81564" w:rsidRDefault="00D81564" w:rsidP="00D60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BF6B3" w14:textId="77777777" w:rsidR="0066638D" w:rsidRPr="0066638D" w:rsidRDefault="0066638D" w:rsidP="006663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14375-02-23</w:t>
    </w:r>
    <w:r>
      <w:rPr>
        <w:rFonts w:ascii="David" w:hAnsi="David"/>
        <w:color w:val="000000"/>
        <w:sz w:val="22"/>
        <w:szCs w:val="22"/>
        <w:rtl/>
      </w:rPr>
      <w:tab/>
      <w:t xml:space="preserve"> מדינת ישראל נ' אליושה בן שלום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98AAF" w14:textId="77777777" w:rsidR="0066638D" w:rsidRPr="0066638D" w:rsidRDefault="0066638D" w:rsidP="0066638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14375-02-23</w:t>
    </w:r>
    <w:r>
      <w:rPr>
        <w:rFonts w:ascii="David" w:hAnsi="David"/>
        <w:color w:val="000000"/>
        <w:sz w:val="22"/>
        <w:szCs w:val="22"/>
        <w:rtl/>
      </w:rPr>
      <w:tab/>
      <w:t xml:space="preserve"> מדינת ישראל נ' אליושה בן שלום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D14F7"/>
    <w:multiLevelType w:val="hybridMultilevel"/>
    <w:tmpl w:val="18108FFA"/>
    <w:lvl w:ilvl="0" w:tplc="B3B8519E">
      <w:start w:val="1"/>
      <w:numFmt w:val="hebrew1"/>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CD7C1A"/>
    <w:multiLevelType w:val="hybridMultilevel"/>
    <w:tmpl w:val="26D4E586"/>
    <w:lvl w:ilvl="0" w:tplc="D714A3FC">
      <w:start w:val="1"/>
      <w:numFmt w:val="hebrew1"/>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031367A"/>
    <w:multiLevelType w:val="hybridMultilevel"/>
    <w:tmpl w:val="D36A131E"/>
    <w:lvl w:ilvl="0" w:tplc="B3B8519E">
      <w:start w:val="1"/>
      <w:numFmt w:val="hebrew1"/>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2D342E"/>
    <w:multiLevelType w:val="hybridMultilevel"/>
    <w:tmpl w:val="92567D64"/>
    <w:lvl w:ilvl="0" w:tplc="B3B8519E">
      <w:start w:val="1"/>
      <w:numFmt w:val="hebrew1"/>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196753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16073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0708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744206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7427"/>
    <w:rsid w:val="001B5A3B"/>
    <w:rsid w:val="00582914"/>
    <w:rsid w:val="0066638D"/>
    <w:rsid w:val="006963AF"/>
    <w:rsid w:val="00AF5A3E"/>
    <w:rsid w:val="00D60B50"/>
    <w:rsid w:val="00D81564"/>
    <w:rsid w:val="00E41233"/>
    <w:rsid w:val="00E77427"/>
    <w:rsid w:val="00F76F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61BA8C"/>
  <w15:chartTrackingRefBased/>
  <w15:docId w15:val="{321102DF-BF24-454A-A8DA-6B37DAA40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742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77427"/>
    <w:pPr>
      <w:tabs>
        <w:tab w:val="center" w:pos="4153"/>
        <w:tab w:val="right" w:pos="8306"/>
      </w:tabs>
    </w:pPr>
  </w:style>
  <w:style w:type="character" w:customStyle="1" w:styleId="a4">
    <w:name w:val="כותרת עליונה תו"/>
    <w:link w:val="a3"/>
    <w:rsid w:val="00E77427"/>
    <w:rPr>
      <w:rFonts w:ascii="Times New Roman" w:eastAsia="Times New Roman" w:hAnsi="Times New Roman" w:cs="David"/>
      <w:sz w:val="24"/>
      <w:szCs w:val="24"/>
    </w:rPr>
  </w:style>
  <w:style w:type="paragraph" w:styleId="a5">
    <w:name w:val="footer"/>
    <w:basedOn w:val="a"/>
    <w:link w:val="a6"/>
    <w:rsid w:val="00E77427"/>
    <w:pPr>
      <w:tabs>
        <w:tab w:val="center" w:pos="4153"/>
        <w:tab w:val="right" w:pos="8306"/>
      </w:tabs>
    </w:pPr>
  </w:style>
  <w:style w:type="character" w:customStyle="1" w:styleId="a6">
    <w:name w:val="כותרת תחתונה תו"/>
    <w:link w:val="a5"/>
    <w:rsid w:val="00E77427"/>
    <w:rPr>
      <w:rFonts w:ascii="Times New Roman" w:eastAsia="Times New Roman" w:hAnsi="Times New Roman" w:cs="David"/>
      <w:sz w:val="24"/>
      <w:szCs w:val="24"/>
    </w:rPr>
  </w:style>
  <w:style w:type="table" w:styleId="a7">
    <w:name w:val="Table Grid"/>
    <w:basedOn w:val="a1"/>
    <w:rsid w:val="00E774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77427"/>
  </w:style>
  <w:style w:type="character" w:styleId="Hyperlink">
    <w:name w:val="Hyperlink"/>
    <w:rsid w:val="0066638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44.a" TargetMode="External"/><Relationship Id="rId21" Type="http://schemas.openxmlformats.org/officeDocument/2006/relationships/hyperlink" Target="http://www.nevo.co.il/law/5227" TargetMode="External"/><Relationship Id="rId42" Type="http://schemas.openxmlformats.org/officeDocument/2006/relationships/hyperlink" Target="http://www.nevo.co.il/case/28365457" TargetMode="External"/><Relationship Id="rId47" Type="http://schemas.openxmlformats.org/officeDocument/2006/relationships/hyperlink" Target="http://www.nevo.co.il/case/13093721" TargetMode="External"/><Relationship Id="rId63" Type="http://schemas.openxmlformats.org/officeDocument/2006/relationships/hyperlink" Target="http://www.nevo.co.il/case/10485615" TargetMode="External"/><Relationship Id="rId68" Type="http://schemas.openxmlformats.org/officeDocument/2006/relationships/hyperlink" Target="http://www.nevo.co.il/case/6102366" TargetMode="External"/><Relationship Id="rId84" Type="http://schemas.openxmlformats.org/officeDocument/2006/relationships/hyperlink" Target="http://www.nevo.co.il/law/70301" TargetMode="External"/><Relationship Id="rId89" Type="http://schemas.openxmlformats.org/officeDocument/2006/relationships/hyperlink" Target="http://www.nevo.co.il/law/70301/454" TargetMode="External"/><Relationship Id="rId16" Type="http://schemas.openxmlformats.org/officeDocument/2006/relationships/hyperlink" Target="http://www.nevo.co.il/law/70301/329.a.1" TargetMode="External"/><Relationship Id="rId11" Type="http://schemas.openxmlformats.org/officeDocument/2006/relationships/hyperlink" Target="http://www.nevo.co.il/law/70301/40i" TargetMode="External"/><Relationship Id="rId32" Type="http://schemas.openxmlformats.org/officeDocument/2006/relationships/hyperlink" Target="http://www.nevo.co.il/law/70301" TargetMode="External"/><Relationship Id="rId37" Type="http://schemas.openxmlformats.org/officeDocument/2006/relationships/hyperlink" Target="http://www.nevo.co.il/law/5227" TargetMode="External"/><Relationship Id="rId53" Type="http://schemas.openxmlformats.org/officeDocument/2006/relationships/hyperlink" Target="http://www.nevo.co.il/law/70301/144.a" TargetMode="External"/><Relationship Id="rId58" Type="http://schemas.openxmlformats.org/officeDocument/2006/relationships/hyperlink" Target="http://www.nevo.co.il/law/5227" TargetMode="External"/><Relationship Id="rId74" Type="http://schemas.openxmlformats.org/officeDocument/2006/relationships/hyperlink" Target="http://www.nevo.co.il/case/21055840" TargetMode="External"/><Relationship Id="rId79" Type="http://schemas.openxmlformats.org/officeDocument/2006/relationships/hyperlink" Target="http://www.nevo.co.il/law/70301/144"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nevo.co.il/law/70301/454" TargetMode="External"/><Relationship Id="rId95" Type="http://schemas.openxmlformats.org/officeDocument/2006/relationships/hyperlink" Target="http://www.nevo.co.il/law/70301/40g" TargetMode="External"/><Relationship Id="rId22" Type="http://schemas.openxmlformats.org/officeDocument/2006/relationships/hyperlink" Target="http://www.nevo.co.il/law/5227/67" TargetMode="External"/><Relationship Id="rId27" Type="http://schemas.openxmlformats.org/officeDocument/2006/relationships/hyperlink" Target="http://www.nevo.co.il/law/70301/144.b" TargetMode="External"/><Relationship Id="rId43" Type="http://schemas.openxmlformats.org/officeDocument/2006/relationships/hyperlink" Target="http://www.nevo.co.il/case/28365458" TargetMode="External"/><Relationship Id="rId48" Type="http://schemas.openxmlformats.org/officeDocument/2006/relationships/hyperlink" Target="http://www.nevo.co.il/case/5576587" TargetMode="External"/><Relationship Id="rId64" Type="http://schemas.openxmlformats.org/officeDocument/2006/relationships/hyperlink" Target="http://www.nevo.co.il/law/70301/144.g" TargetMode="External"/><Relationship Id="rId69" Type="http://schemas.openxmlformats.org/officeDocument/2006/relationships/hyperlink" Target="http://www.nevo.co.il/case/24344573" TargetMode="External"/><Relationship Id="rId80" Type="http://schemas.openxmlformats.org/officeDocument/2006/relationships/hyperlink" Target="http://www.nevo.co.il/law/70301" TargetMode="External"/><Relationship Id="rId85" Type="http://schemas.openxmlformats.org/officeDocument/2006/relationships/hyperlink" Target="http://www.nevo.co.il/law/70301/454" TargetMode="External"/><Relationship Id="rId12" Type="http://schemas.openxmlformats.org/officeDocument/2006/relationships/hyperlink" Target="http://www.nevo.co.il/law/70301/144" TargetMode="External"/><Relationship Id="rId17" Type="http://schemas.openxmlformats.org/officeDocument/2006/relationships/hyperlink" Target="http://www.nevo.co.il/law/70301/384" TargetMode="External"/><Relationship Id="rId33" Type="http://schemas.openxmlformats.org/officeDocument/2006/relationships/hyperlink" Target="http://www.nevo.co.il/law/70301/454" TargetMode="External"/><Relationship Id="rId38" Type="http://schemas.openxmlformats.org/officeDocument/2006/relationships/hyperlink" Target="http://www.nevo.co.il/case/30105415" TargetMode="External"/><Relationship Id="rId59" Type="http://schemas.openxmlformats.org/officeDocument/2006/relationships/hyperlink" Target="http://www.nevo.co.il/law/70301/329.a.1" TargetMode="External"/><Relationship Id="rId103" Type="http://schemas.openxmlformats.org/officeDocument/2006/relationships/footer" Target="footer2.xml"/><Relationship Id="rId20" Type="http://schemas.openxmlformats.org/officeDocument/2006/relationships/hyperlink" Target="http://www.nevo.co.il/law/70301/454"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144.b" TargetMode="External"/><Relationship Id="rId62" Type="http://schemas.openxmlformats.org/officeDocument/2006/relationships/hyperlink" Target="http://www.nevo.co.il/case/28384637" TargetMode="External"/><Relationship Id="rId70" Type="http://schemas.openxmlformats.org/officeDocument/2006/relationships/hyperlink" Target="http://www.nevo.co.il/case/22224597" TargetMode="External"/><Relationship Id="rId75" Type="http://schemas.openxmlformats.org/officeDocument/2006/relationships/hyperlink" Target="http://www.nevo.co.il/case/25206622" TargetMode="External"/><Relationship Id="rId83" Type="http://schemas.openxmlformats.org/officeDocument/2006/relationships/hyperlink" Target="http://www.nevo.co.il/law/70301/144" TargetMode="External"/><Relationship Id="rId88" Type="http://schemas.openxmlformats.org/officeDocument/2006/relationships/hyperlink" Target="http://www.nevo.co.il/law/70301" TargetMode="External"/><Relationship Id="rId91" Type="http://schemas.openxmlformats.org/officeDocument/2006/relationships/hyperlink" Target="http://www.nevo.co.il/law/70301/31" TargetMode="External"/><Relationship Id="rId96" Type="http://schemas.openxmlformats.org/officeDocument/2006/relationships/hyperlink" Target="http://www.nevo.co.il/case/23448936"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g" TargetMode="External"/><Relationship Id="rId23" Type="http://schemas.openxmlformats.org/officeDocument/2006/relationships/hyperlink" Target="http://www.nevo.co.il/law/70301/329.a.1" TargetMode="External"/><Relationship Id="rId28" Type="http://schemas.openxmlformats.org/officeDocument/2006/relationships/hyperlink" Target="http://www.nevo.co.il/law/70301/29" TargetMode="External"/><Relationship Id="rId36" Type="http://schemas.openxmlformats.org/officeDocument/2006/relationships/hyperlink" Target="http://www.nevo.co.il/law/5227/67" TargetMode="External"/><Relationship Id="rId49" Type="http://schemas.openxmlformats.org/officeDocument/2006/relationships/hyperlink" Target="http://www.nevo.co.il/law/70301/40jc.a" TargetMode="External"/><Relationship Id="rId57" Type="http://schemas.openxmlformats.org/officeDocument/2006/relationships/hyperlink" Target="http://www.nevo.co.il/law/5227/67" TargetMode="External"/><Relationship Id="rId10" Type="http://schemas.openxmlformats.org/officeDocument/2006/relationships/hyperlink" Target="http://www.nevo.co.il/law/70301/40g" TargetMode="External"/><Relationship Id="rId31" Type="http://schemas.openxmlformats.org/officeDocument/2006/relationships/hyperlink" Target="http://www.nevo.co.il/law/70301/29" TargetMode="External"/><Relationship Id="rId44" Type="http://schemas.openxmlformats.org/officeDocument/2006/relationships/hyperlink" Target="http://www.nevo.co.il/case/28714273" TargetMode="External"/><Relationship Id="rId52" Type="http://schemas.openxmlformats.org/officeDocument/2006/relationships/hyperlink" Target="http://www.nevo.co.il/law/70301" TargetMode="External"/><Relationship Id="rId60" Type="http://schemas.openxmlformats.org/officeDocument/2006/relationships/hyperlink" Target="http://www.nevo.co.il/law/70301" TargetMode="External"/><Relationship Id="rId65" Type="http://schemas.openxmlformats.org/officeDocument/2006/relationships/hyperlink" Target="http://www.nevo.co.il/case/24493107" TargetMode="External"/><Relationship Id="rId73" Type="http://schemas.openxmlformats.org/officeDocument/2006/relationships/hyperlink" Target="http://www.nevo.co.il/case/28538206" TargetMode="External"/><Relationship Id="rId78" Type="http://schemas.openxmlformats.org/officeDocument/2006/relationships/hyperlink" Target="http://www.nevo.co.il/case/27812802" TargetMode="External"/><Relationship Id="rId81" Type="http://schemas.openxmlformats.org/officeDocument/2006/relationships/hyperlink" Target="http://www.nevo.co.il/law/70301/454" TargetMode="External"/><Relationship Id="rId86" Type="http://schemas.openxmlformats.org/officeDocument/2006/relationships/hyperlink" Target="http://www.nevo.co.il/case/26335016" TargetMode="External"/><Relationship Id="rId94" Type="http://schemas.openxmlformats.org/officeDocument/2006/relationships/hyperlink" Target="http://www.nevo.co.il/case/25387737" TargetMode="External"/><Relationship Id="rId99" Type="http://schemas.openxmlformats.org/officeDocument/2006/relationships/hyperlink" Target="http://www.nevo.co.il/advertisements/nevo-100.doc"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0301/40jc.a" TargetMode="External"/><Relationship Id="rId39" Type="http://schemas.openxmlformats.org/officeDocument/2006/relationships/hyperlink" Target="http://www.nevo.co.il/law/70301/384" TargetMode="External"/><Relationship Id="rId34" Type="http://schemas.openxmlformats.org/officeDocument/2006/relationships/hyperlink" Target="http://www.nevo.co.il/law/70301/31" TargetMode="External"/><Relationship Id="rId50" Type="http://schemas.openxmlformats.org/officeDocument/2006/relationships/hyperlink" Target="http://www.nevo.co.il/law/70301/40jc.c" TargetMode="External"/><Relationship Id="rId55" Type="http://schemas.openxmlformats.org/officeDocument/2006/relationships/hyperlink" Target="http://www.nevo.co.il/law/70301/454" TargetMode="External"/><Relationship Id="rId76" Type="http://schemas.openxmlformats.org/officeDocument/2006/relationships/hyperlink" Target="http://www.nevo.co.il/law/70301/40i" TargetMode="External"/><Relationship Id="rId97" Type="http://schemas.openxmlformats.org/officeDocument/2006/relationships/hyperlink" Target="http://www.nevo.co.il/law/70301/454" TargetMode="External"/><Relationship Id="rId104" Type="http://schemas.openxmlformats.org/officeDocument/2006/relationships/fontTable" Target="fontTable.xml"/><Relationship Id="rId7" Type="http://schemas.openxmlformats.org/officeDocument/2006/relationships/hyperlink" Target="http://www.nevo.co.il/law/70301" TargetMode="External"/><Relationship Id="rId71" Type="http://schemas.openxmlformats.org/officeDocument/2006/relationships/hyperlink" Target="http://www.nevo.co.il/case/6150898" TargetMode="External"/><Relationship Id="rId92"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29" TargetMode="External"/><Relationship Id="rId40" Type="http://schemas.openxmlformats.org/officeDocument/2006/relationships/hyperlink" Target="http://www.nevo.co.il/law/70301/31" TargetMode="External"/><Relationship Id="rId45" Type="http://schemas.openxmlformats.org/officeDocument/2006/relationships/hyperlink" Target="http://www.nevo.co.il/case/23448936" TargetMode="External"/><Relationship Id="rId66" Type="http://schemas.openxmlformats.org/officeDocument/2006/relationships/hyperlink" Target="http://www.nevo.co.il/case/24966889" TargetMode="External"/><Relationship Id="rId87" Type="http://schemas.openxmlformats.org/officeDocument/2006/relationships/hyperlink" Target="http://www.nevo.co.il/law/70301/144" TargetMode="External"/><Relationship Id="rId61" Type="http://schemas.openxmlformats.org/officeDocument/2006/relationships/hyperlink" Target="http://www.nevo.co.il/case/24344573" TargetMode="External"/><Relationship Id="rId82" Type="http://schemas.openxmlformats.org/officeDocument/2006/relationships/hyperlink" Target="http://www.nevo.co.il/case/29266793" TargetMode="External"/><Relationship Id="rId19" Type="http://schemas.openxmlformats.org/officeDocument/2006/relationships/hyperlink" Target="http://www.nevo.co.il/law/70301/40jc.c" TargetMode="External"/><Relationship Id="rId14" Type="http://schemas.openxmlformats.org/officeDocument/2006/relationships/hyperlink" Target="http://www.nevo.co.il/law/70301/144.b" TargetMode="External"/><Relationship Id="rId30" Type="http://schemas.openxmlformats.org/officeDocument/2006/relationships/hyperlink" Target="http://www.nevo.co.il/law/70301/454" TargetMode="External"/><Relationship Id="rId35" Type="http://schemas.openxmlformats.org/officeDocument/2006/relationships/hyperlink" Target="http://www.nevo.co.il/law/70301" TargetMode="External"/><Relationship Id="rId56" Type="http://schemas.openxmlformats.org/officeDocument/2006/relationships/hyperlink" Target="http://www.nevo.co.il/law/70301/29" TargetMode="External"/><Relationship Id="rId77" Type="http://schemas.openxmlformats.org/officeDocument/2006/relationships/hyperlink" Target="http://www.nevo.co.il/law/70301/40g"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yperlink" Target="http://www.nevo.co.il/law/70301/329.a.1" TargetMode="External"/><Relationship Id="rId72" Type="http://schemas.openxmlformats.org/officeDocument/2006/relationships/hyperlink" Target="http://www.nevo.co.il/case/28883087" TargetMode="External"/><Relationship Id="rId93" Type="http://schemas.openxmlformats.org/officeDocument/2006/relationships/hyperlink" Target="http://www.nevo.co.il/case/6043688" TargetMode="External"/><Relationship Id="rId98"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70301" TargetMode="External"/><Relationship Id="rId46" Type="http://schemas.openxmlformats.org/officeDocument/2006/relationships/hyperlink" Target="http://www.nevo.co.il/case/28330552" TargetMode="External"/><Relationship Id="rId67" Type="http://schemas.openxmlformats.org/officeDocument/2006/relationships/hyperlink" Target="http://www.nevo.co.il/case/229199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5777</Words>
  <Characters>28886</Characters>
  <Application>Microsoft Office Word</Application>
  <DocSecurity>0</DocSecurity>
  <Lines>240</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34594</CharactersWithSpaces>
  <SharedDoc>false</SharedDoc>
  <HLinks>
    <vt:vector size="558" baseType="variant">
      <vt:variant>
        <vt:i4>393283</vt:i4>
      </vt:variant>
      <vt:variant>
        <vt:i4>276</vt:i4>
      </vt:variant>
      <vt:variant>
        <vt:i4>0</vt:i4>
      </vt:variant>
      <vt:variant>
        <vt:i4>5</vt:i4>
      </vt:variant>
      <vt:variant>
        <vt:lpwstr>http://www.nevo.co.il/advertisements/nevo-100.doc</vt:lpwstr>
      </vt:variant>
      <vt:variant>
        <vt:lpwstr/>
      </vt:variant>
      <vt:variant>
        <vt:i4>7995492</vt:i4>
      </vt:variant>
      <vt:variant>
        <vt:i4>273</vt:i4>
      </vt:variant>
      <vt:variant>
        <vt:i4>0</vt:i4>
      </vt:variant>
      <vt:variant>
        <vt:i4>5</vt:i4>
      </vt:variant>
      <vt:variant>
        <vt:lpwstr>http://www.nevo.co.il/law/70301</vt:lpwstr>
      </vt:variant>
      <vt:variant>
        <vt:lpwstr/>
      </vt:variant>
      <vt:variant>
        <vt:i4>6291553</vt:i4>
      </vt:variant>
      <vt:variant>
        <vt:i4>270</vt:i4>
      </vt:variant>
      <vt:variant>
        <vt:i4>0</vt:i4>
      </vt:variant>
      <vt:variant>
        <vt:i4>5</vt:i4>
      </vt:variant>
      <vt:variant>
        <vt:lpwstr>http://www.nevo.co.il/law/70301/454</vt:lpwstr>
      </vt:variant>
      <vt:variant>
        <vt:lpwstr/>
      </vt:variant>
      <vt:variant>
        <vt:i4>3997818</vt:i4>
      </vt:variant>
      <vt:variant>
        <vt:i4>267</vt:i4>
      </vt:variant>
      <vt:variant>
        <vt:i4>0</vt:i4>
      </vt:variant>
      <vt:variant>
        <vt:i4>5</vt:i4>
      </vt:variant>
      <vt:variant>
        <vt:lpwstr>http://www.nevo.co.il/case/23448936</vt:lpwstr>
      </vt:variant>
      <vt:variant>
        <vt:lpwstr/>
      </vt:variant>
      <vt:variant>
        <vt:i4>6619233</vt:i4>
      </vt:variant>
      <vt:variant>
        <vt:i4>264</vt:i4>
      </vt:variant>
      <vt:variant>
        <vt:i4>0</vt:i4>
      </vt:variant>
      <vt:variant>
        <vt:i4>5</vt:i4>
      </vt:variant>
      <vt:variant>
        <vt:lpwstr>http://www.nevo.co.il/law/70301/40g</vt:lpwstr>
      </vt:variant>
      <vt:variant>
        <vt:lpwstr/>
      </vt:variant>
      <vt:variant>
        <vt:i4>3473534</vt:i4>
      </vt:variant>
      <vt:variant>
        <vt:i4>261</vt:i4>
      </vt:variant>
      <vt:variant>
        <vt:i4>0</vt:i4>
      </vt:variant>
      <vt:variant>
        <vt:i4>5</vt:i4>
      </vt:variant>
      <vt:variant>
        <vt:lpwstr>http://www.nevo.co.il/case/25387737</vt:lpwstr>
      </vt:variant>
      <vt:variant>
        <vt:lpwstr/>
      </vt:variant>
      <vt:variant>
        <vt:i4>3932287</vt:i4>
      </vt:variant>
      <vt:variant>
        <vt:i4>258</vt:i4>
      </vt:variant>
      <vt:variant>
        <vt:i4>0</vt:i4>
      </vt:variant>
      <vt:variant>
        <vt:i4>5</vt:i4>
      </vt:variant>
      <vt:variant>
        <vt:lpwstr>http://www.nevo.co.il/case/6043688</vt:lpwstr>
      </vt:variant>
      <vt:variant>
        <vt:lpwstr/>
      </vt:variant>
      <vt:variant>
        <vt:i4>7995492</vt:i4>
      </vt:variant>
      <vt:variant>
        <vt:i4>255</vt:i4>
      </vt:variant>
      <vt:variant>
        <vt:i4>0</vt:i4>
      </vt:variant>
      <vt:variant>
        <vt:i4>5</vt:i4>
      </vt:variant>
      <vt:variant>
        <vt:lpwstr>http://www.nevo.co.il/law/70301</vt:lpwstr>
      </vt:variant>
      <vt:variant>
        <vt:lpwstr/>
      </vt:variant>
      <vt:variant>
        <vt:i4>6553702</vt:i4>
      </vt:variant>
      <vt:variant>
        <vt:i4>252</vt:i4>
      </vt:variant>
      <vt:variant>
        <vt:i4>0</vt:i4>
      </vt:variant>
      <vt:variant>
        <vt:i4>5</vt:i4>
      </vt:variant>
      <vt:variant>
        <vt:lpwstr>http://www.nevo.co.il/law/70301/31</vt:lpwstr>
      </vt:variant>
      <vt:variant>
        <vt:lpwstr/>
      </vt:variant>
      <vt:variant>
        <vt:i4>6291553</vt:i4>
      </vt:variant>
      <vt:variant>
        <vt:i4>249</vt:i4>
      </vt:variant>
      <vt:variant>
        <vt:i4>0</vt:i4>
      </vt:variant>
      <vt:variant>
        <vt:i4>5</vt:i4>
      </vt:variant>
      <vt:variant>
        <vt:lpwstr>http://www.nevo.co.il/law/70301/454</vt:lpwstr>
      </vt:variant>
      <vt:variant>
        <vt:lpwstr/>
      </vt:variant>
      <vt:variant>
        <vt:i4>6291553</vt:i4>
      </vt:variant>
      <vt:variant>
        <vt:i4>246</vt:i4>
      </vt:variant>
      <vt:variant>
        <vt:i4>0</vt:i4>
      </vt:variant>
      <vt:variant>
        <vt:i4>5</vt:i4>
      </vt:variant>
      <vt:variant>
        <vt:lpwstr>http://www.nevo.co.il/law/70301/454</vt:lpwstr>
      </vt:variant>
      <vt:variant>
        <vt:lpwstr/>
      </vt:variant>
      <vt:variant>
        <vt:i4>7995492</vt:i4>
      </vt:variant>
      <vt:variant>
        <vt:i4>243</vt:i4>
      </vt:variant>
      <vt:variant>
        <vt:i4>0</vt:i4>
      </vt:variant>
      <vt:variant>
        <vt:i4>5</vt:i4>
      </vt:variant>
      <vt:variant>
        <vt:lpwstr>http://www.nevo.co.il/law/70301</vt:lpwstr>
      </vt:variant>
      <vt:variant>
        <vt:lpwstr/>
      </vt:variant>
      <vt:variant>
        <vt:i4>6357092</vt:i4>
      </vt:variant>
      <vt:variant>
        <vt:i4>240</vt:i4>
      </vt:variant>
      <vt:variant>
        <vt:i4>0</vt:i4>
      </vt:variant>
      <vt:variant>
        <vt:i4>5</vt:i4>
      </vt:variant>
      <vt:variant>
        <vt:lpwstr>http://www.nevo.co.il/law/70301/144</vt:lpwstr>
      </vt:variant>
      <vt:variant>
        <vt:lpwstr/>
      </vt:variant>
      <vt:variant>
        <vt:i4>3473521</vt:i4>
      </vt:variant>
      <vt:variant>
        <vt:i4>237</vt:i4>
      </vt:variant>
      <vt:variant>
        <vt:i4>0</vt:i4>
      </vt:variant>
      <vt:variant>
        <vt:i4>5</vt:i4>
      </vt:variant>
      <vt:variant>
        <vt:lpwstr>http://www.nevo.co.il/case/26335016</vt:lpwstr>
      </vt:variant>
      <vt:variant>
        <vt:lpwstr/>
      </vt:variant>
      <vt:variant>
        <vt:i4>6291553</vt:i4>
      </vt:variant>
      <vt:variant>
        <vt:i4>234</vt:i4>
      </vt:variant>
      <vt:variant>
        <vt:i4>0</vt:i4>
      </vt:variant>
      <vt:variant>
        <vt:i4>5</vt:i4>
      </vt:variant>
      <vt:variant>
        <vt:lpwstr>http://www.nevo.co.il/law/70301/454</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6357092</vt:i4>
      </vt:variant>
      <vt:variant>
        <vt:i4>228</vt:i4>
      </vt:variant>
      <vt:variant>
        <vt:i4>0</vt:i4>
      </vt:variant>
      <vt:variant>
        <vt:i4>5</vt:i4>
      </vt:variant>
      <vt:variant>
        <vt:lpwstr>http://www.nevo.co.il/law/70301/144</vt:lpwstr>
      </vt:variant>
      <vt:variant>
        <vt:lpwstr/>
      </vt:variant>
      <vt:variant>
        <vt:i4>4128892</vt:i4>
      </vt:variant>
      <vt:variant>
        <vt:i4>225</vt:i4>
      </vt:variant>
      <vt:variant>
        <vt:i4>0</vt:i4>
      </vt:variant>
      <vt:variant>
        <vt:i4>5</vt:i4>
      </vt:variant>
      <vt:variant>
        <vt:lpwstr>http://www.nevo.co.il/case/29266793</vt:lpwstr>
      </vt:variant>
      <vt:variant>
        <vt:lpwstr/>
      </vt:variant>
      <vt:variant>
        <vt:i4>6291553</vt:i4>
      </vt:variant>
      <vt:variant>
        <vt:i4>222</vt:i4>
      </vt:variant>
      <vt:variant>
        <vt:i4>0</vt:i4>
      </vt:variant>
      <vt:variant>
        <vt:i4>5</vt:i4>
      </vt:variant>
      <vt:variant>
        <vt:lpwstr>http://www.nevo.co.il/law/70301/454</vt:lpwstr>
      </vt:variant>
      <vt:variant>
        <vt:lpwstr/>
      </vt:variant>
      <vt:variant>
        <vt:i4>7995492</vt:i4>
      </vt:variant>
      <vt:variant>
        <vt:i4>219</vt:i4>
      </vt:variant>
      <vt:variant>
        <vt:i4>0</vt:i4>
      </vt:variant>
      <vt:variant>
        <vt:i4>5</vt:i4>
      </vt:variant>
      <vt:variant>
        <vt:lpwstr>http://www.nevo.co.il/law/70301</vt:lpwstr>
      </vt:variant>
      <vt:variant>
        <vt:lpwstr/>
      </vt:variant>
      <vt:variant>
        <vt:i4>6357092</vt:i4>
      </vt:variant>
      <vt:variant>
        <vt:i4>216</vt:i4>
      </vt:variant>
      <vt:variant>
        <vt:i4>0</vt:i4>
      </vt:variant>
      <vt:variant>
        <vt:i4>5</vt:i4>
      </vt:variant>
      <vt:variant>
        <vt:lpwstr>http://www.nevo.co.il/law/70301/144</vt:lpwstr>
      </vt:variant>
      <vt:variant>
        <vt:lpwstr/>
      </vt:variant>
      <vt:variant>
        <vt:i4>3670138</vt:i4>
      </vt:variant>
      <vt:variant>
        <vt:i4>213</vt:i4>
      </vt:variant>
      <vt:variant>
        <vt:i4>0</vt:i4>
      </vt:variant>
      <vt:variant>
        <vt:i4>5</vt:i4>
      </vt:variant>
      <vt:variant>
        <vt:lpwstr>http://www.nevo.co.il/case/27812802</vt:lpwstr>
      </vt:variant>
      <vt:variant>
        <vt:lpwstr/>
      </vt:variant>
      <vt:variant>
        <vt:i4>6619233</vt:i4>
      </vt:variant>
      <vt:variant>
        <vt:i4>210</vt:i4>
      </vt:variant>
      <vt:variant>
        <vt:i4>0</vt:i4>
      </vt:variant>
      <vt:variant>
        <vt:i4>5</vt:i4>
      </vt:variant>
      <vt:variant>
        <vt:lpwstr>http://www.nevo.co.il/law/70301/40g</vt:lpwstr>
      </vt:variant>
      <vt:variant>
        <vt:lpwstr/>
      </vt:variant>
      <vt:variant>
        <vt:i4>6619233</vt:i4>
      </vt:variant>
      <vt:variant>
        <vt:i4>207</vt:i4>
      </vt:variant>
      <vt:variant>
        <vt:i4>0</vt:i4>
      </vt:variant>
      <vt:variant>
        <vt:i4>5</vt:i4>
      </vt:variant>
      <vt:variant>
        <vt:lpwstr>http://www.nevo.co.il/law/70301/40i</vt:lpwstr>
      </vt:variant>
      <vt:variant>
        <vt:lpwstr/>
      </vt:variant>
      <vt:variant>
        <vt:i4>3407991</vt:i4>
      </vt:variant>
      <vt:variant>
        <vt:i4>204</vt:i4>
      </vt:variant>
      <vt:variant>
        <vt:i4>0</vt:i4>
      </vt:variant>
      <vt:variant>
        <vt:i4>5</vt:i4>
      </vt:variant>
      <vt:variant>
        <vt:lpwstr>http://www.nevo.co.il/case/25206622</vt:lpwstr>
      </vt:variant>
      <vt:variant>
        <vt:lpwstr/>
      </vt:variant>
      <vt:variant>
        <vt:i4>3342456</vt:i4>
      </vt:variant>
      <vt:variant>
        <vt:i4>201</vt:i4>
      </vt:variant>
      <vt:variant>
        <vt:i4>0</vt:i4>
      </vt:variant>
      <vt:variant>
        <vt:i4>5</vt:i4>
      </vt:variant>
      <vt:variant>
        <vt:lpwstr>http://www.nevo.co.il/case/21055840</vt:lpwstr>
      </vt:variant>
      <vt:variant>
        <vt:lpwstr/>
      </vt:variant>
      <vt:variant>
        <vt:i4>4128893</vt:i4>
      </vt:variant>
      <vt:variant>
        <vt:i4>198</vt:i4>
      </vt:variant>
      <vt:variant>
        <vt:i4>0</vt:i4>
      </vt:variant>
      <vt:variant>
        <vt:i4>5</vt:i4>
      </vt:variant>
      <vt:variant>
        <vt:lpwstr>http://www.nevo.co.il/case/28538206</vt:lpwstr>
      </vt:variant>
      <vt:variant>
        <vt:lpwstr/>
      </vt:variant>
      <vt:variant>
        <vt:i4>3211380</vt:i4>
      </vt:variant>
      <vt:variant>
        <vt:i4>195</vt:i4>
      </vt:variant>
      <vt:variant>
        <vt:i4>0</vt:i4>
      </vt:variant>
      <vt:variant>
        <vt:i4>5</vt:i4>
      </vt:variant>
      <vt:variant>
        <vt:lpwstr>http://www.nevo.co.il/case/28883087</vt:lpwstr>
      </vt:variant>
      <vt:variant>
        <vt:lpwstr/>
      </vt:variant>
      <vt:variant>
        <vt:i4>3342460</vt:i4>
      </vt:variant>
      <vt:variant>
        <vt:i4>192</vt:i4>
      </vt:variant>
      <vt:variant>
        <vt:i4>0</vt:i4>
      </vt:variant>
      <vt:variant>
        <vt:i4>5</vt:i4>
      </vt:variant>
      <vt:variant>
        <vt:lpwstr>http://www.nevo.co.il/case/6150898</vt:lpwstr>
      </vt:variant>
      <vt:variant>
        <vt:lpwstr/>
      </vt:variant>
      <vt:variant>
        <vt:i4>3997809</vt:i4>
      </vt:variant>
      <vt:variant>
        <vt:i4>189</vt:i4>
      </vt:variant>
      <vt:variant>
        <vt:i4>0</vt:i4>
      </vt:variant>
      <vt:variant>
        <vt:i4>5</vt:i4>
      </vt:variant>
      <vt:variant>
        <vt:lpwstr>http://www.nevo.co.il/case/22224597</vt:lpwstr>
      </vt:variant>
      <vt:variant>
        <vt:lpwstr/>
      </vt:variant>
      <vt:variant>
        <vt:i4>3276913</vt:i4>
      </vt:variant>
      <vt:variant>
        <vt:i4>186</vt:i4>
      </vt:variant>
      <vt:variant>
        <vt:i4>0</vt:i4>
      </vt:variant>
      <vt:variant>
        <vt:i4>5</vt:i4>
      </vt:variant>
      <vt:variant>
        <vt:lpwstr>http://www.nevo.co.il/case/24344573</vt:lpwstr>
      </vt:variant>
      <vt:variant>
        <vt:lpwstr/>
      </vt:variant>
      <vt:variant>
        <vt:i4>3342449</vt:i4>
      </vt:variant>
      <vt:variant>
        <vt:i4>183</vt:i4>
      </vt:variant>
      <vt:variant>
        <vt:i4>0</vt:i4>
      </vt:variant>
      <vt:variant>
        <vt:i4>5</vt:i4>
      </vt:variant>
      <vt:variant>
        <vt:lpwstr>http://www.nevo.co.il/case/6102366</vt:lpwstr>
      </vt:variant>
      <vt:variant>
        <vt:lpwstr/>
      </vt:variant>
      <vt:variant>
        <vt:i4>3145854</vt:i4>
      </vt:variant>
      <vt:variant>
        <vt:i4>180</vt:i4>
      </vt:variant>
      <vt:variant>
        <vt:i4>0</vt:i4>
      </vt:variant>
      <vt:variant>
        <vt:i4>5</vt:i4>
      </vt:variant>
      <vt:variant>
        <vt:lpwstr>http://www.nevo.co.il/case/22919929</vt:lpwstr>
      </vt:variant>
      <vt:variant>
        <vt:lpwstr/>
      </vt:variant>
      <vt:variant>
        <vt:i4>3473534</vt:i4>
      </vt:variant>
      <vt:variant>
        <vt:i4>177</vt:i4>
      </vt:variant>
      <vt:variant>
        <vt:i4>0</vt:i4>
      </vt:variant>
      <vt:variant>
        <vt:i4>5</vt:i4>
      </vt:variant>
      <vt:variant>
        <vt:lpwstr>http://www.nevo.co.il/case/24966889</vt:lpwstr>
      </vt:variant>
      <vt:variant>
        <vt:lpwstr/>
      </vt:variant>
      <vt:variant>
        <vt:i4>3473528</vt:i4>
      </vt:variant>
      <vt:variant>
        <vt:i4>174</vt:i4>
      </vt:variant>
      <vt:variant>
        <vt:i4>0</vt:i4>
      </vt:variant>
      <vt:variant>
        <vt:i4>5</vt:i4>
      </vt:variant>
      <vt:variant>
        <vt:lpwstr>http://www.nevo.co.il/case/24493107</vt:lpwstr>
      </vt:variant>
      <vt:variant>
        <vt:lpwstr/>
      </vt:variant>
      <vt:variant>
        <vt:i4>5177424</vt:i4>
      </vt:variant>
      <vt:variant>
        <vt:i4>171</vt:i4>
      </vt:variant>
      <vt:variant>
        <vt:i4>0</vt:i4>
      </vt:variant>
      <vt:variant>
        <vt:i4>5</vt:i4>
      </vt:variant>
      <vt:variant>
        <vt:lpwstr>http://www.nevo.co.il/law/70301/144.g</vt:lpwstr>
      </vt:variant>
      <vt:variant>
        <vt:lpwstr/>
      </vt:variant>
      <vt:variant>
        <vt:i4>3211386</vt:i4>
      </vt:variant>
      <vt:variant>
        <vt:i4>168</vt:i4>
      </vt:variant>
      <vt:variant>
        <vt:i4>0</vt:i4>
      </vt:variant>
      <vt:variant>
        <vt:i4>5</vt:i4>
      </vt:variant>
      <vt:variant>
        <vt:lpwstr>http://www.nevo.co.il/case/10485615</vt:lpwstr>
      </vt:variant>
      <vt:variant>
        <vt:lpwstr/>
      </vt:variant>
      <vt:variant>
        <vt:i4>3539058</vt:i4>
      </vt:variant>
      <vt:variant>
        <vt:i4>165</vt:i4>
      </vt:variant>
      <vt:variant>
        <vt:i4>0</vt:i4>
      </vt:variant>
      <vt:variant>
        <vt:i4>5</vt:i4>
      </vt:variant>
      <vt:variant>
        <vt:lpwstr>http://www.nevo.co.il/case/28384637</vt:lpwstr>
      </vt:variant>
      <vt:variant>
        <vt:lpwstr/>
      </vt:variant>
      <vt:variant>
        <vt:i4>3276913</vt:i4>
      </vt:variant>
      <vt:variant>
        <vt:i4>162</vt:i4>
      </vt:variant>
      <vt:variant>
        <vt:i4>0</vt:i4>
      </vt:variant>
      <vt:variant>
        <vt:i4>5</vt:i4>
      </vt:variant>
      <vt:variant>
        <vt:lpwstr>http://www.nevo.co.il/case/24344573</vt:lpwstr>
      </vt:variant>
      <vt:variant>
        <vt:lpwstr/>
      </vt:variant>
      <vt:variant>
        <vt:i4>7995492</vt:i4>
      </vt:variant>
      <vt:variant>
        <vt:i4>159</vt:i4>
      </vt:variant>
      <vt:variant>
        <vt:i4>0</vt:i4>
      </vt:variant>
      <vt:variant>
        <vt:i4>5</vt:i4>
      </vt:variant>
      <vt:variant>
        <vt:lpwstr>http://www.nevo.co.il/law/70301</vt:lpwstr>
      </vt:variant>
      <vt:variant>
        <vt:lpwstr/>
      </vt:variant>
      <vt:variant>
        <vt:i4>6750270</vt:i4>
      </vt:variant>
      <vt:variant>
        <vt:i4>156</vt:i4>
      </vt:variant>
      <vt:variant>
        <vt:i4>0</vt:i4>
      </vt:variant>
      <vt:variant>
        <vt:i4>5</vt:i4>
      </vt:variant>
      <vt:variant>
        <vt:lpwstr>http://www.nevo.co.il/law/70301/329.a.1</vt:lpwstr>
      </vt:variant>
      <vt:variant>
        <vt:lpwstr/>
      </vt:variant>
      <vt:variant>
        <vt:i4>8323175</vt:i4>
      </vt:variant>
      <vt:variant>
        <vt:i4>153</vt:i4>
      </vt:variant>
      <vt:variant>
        <vt:i4>0</vt:i4>
      </vt:variant>
      <vt:variant>
        <vt:i4>5</vt:i4>
      </vt:variant>
      <vt:variant>
        <vt:lpwstr>http://www.nevo.co.il/law/5227</vt:lpwstr>
      </vt:variant>
      <vt:variant>
        <vt:lpwstr/>
      </vt:variant>
      <vt:variant>
        <vt:i4>4784200</vt:i4>
      </vt:variant>
      <vt:variant>
        <vt:i4>150</vt:i4>
      </vt:variant>
      <vt:variant>
        <vt:i4>0</vt:i4>
      </vt:variant>
      <vt:variant>
        <vt:i4>5</vt:i4>
      </vt:variant>
      <vt:variant>
        <vt:lpwstr>http://www.nevo.co.il/law/5227/67</vt:lpwstr>
      </vt:variant>
      <vt:variant>
        <vt:lpwstr/>
      </vt:variant>
      <vt:variant>
        <vt:i4>7077991</vt:i4>
      </vt:variant>
      <vt:variant>
        <vt:i4>147</vt:i4>
      </vt:variant>
      <vt:variant>
        <vt:i4>0</vt:i4>
      </vt:variant>
      <vt:variant>
        <vt:i4>5</vt:i4>
      </vt:variant>
      <vt:variant>
        <vt:lpwstr>http://www.nevo.co.il/law/70301/29</vt:lpwstr>
      </vt:variant>
      <vt:variant>
        <vt:lpwstr/>
      </vt:variant>
      <vt:variant>
        <vt:i4>6291553</vt:i4>
      </vt:variant>
      <vt:variant>
        <vt:i4>144</vt:i4>
      </vt:variant>
      <vt:variant>
        <vt:i4>0</vt:i4>
      </vt:variant>
      <vt:variant>
        <vt:i4>5</vt:i4>
      </vt:variant>
      <vt:variant>
        <vt:lpwstr>http://www.nevo.co.il/law/70301/454</vt:lpwstr>
      </vt:variant>
      <vt:variant>
        <vt:lpwstr/>
      </vt:variant>
      <vt:variant>
        <vt:i4>5177424</vt:i4>
      </vt:variant>
      <vt:variant>
        <vt:i4>141</vt:i4>
      </vt:variant>
      <vt:variant>
        <vt:i4>0</vt:i4>
      </vt:variant>
      <vt:variant>
        <vt:i4>5</vt:i4>
      </vt:variant>
      <vt:variant>
        <vt:lpwstr>http://www.nevo.co.il/law/70301/144.b</vt:lpwstr>
      </vt:variant>
      <vt:variant>
        <vt:lpwstr/>
      </vt:variant>
      <vt:variant>
        <vt:i4>5177424</vt:i4>
      </vt:variant>
      <vt:variant>
        <vt:i4>138</vt:i4>
      </vt:variant>
      <vt:variant>
        <vt:i4>0</vt:i4>
      </vt:variant>
      <vt:variant>
        <vt:i4>5</vt:i4>
      </vt:variant>
      <vt:variant>
        <vt:lpwstr>http://www.nevo.co.il/law/70301/144.a</vt:lpwstr>
      </vt:variant>
      <vt:variant>
        <vt:lpwstr/>
      </vt:variant>
      <vt:variant>
        <vt:i4>7995492</vt:i4>
      </vt:variant>
      <vt:variant>
        <vt:i4>135</vt:i4>
      </vt:variant>
      <vt:variant>
        <vt:i4>0</vt:i4>
      </vt:variant>
      <vt:variant>
        <vt:i4>5</vt:i4>
      </vt:variant>
      <vt:variant>
        <vt:lpwstr>http://www.nevo.co.il/law/70301</vt:lpwstr>
      </vt:variant>
      <vt:variant>
        <vt:lpwstr/>
      </vt:variant>
      <vt:variant>
        <vt:i4>6750270</vt:i4>
      </vt:variant>
      <vt:variant>
        <vt:i4>132</vt:i4>
      </vt:variant>
      <vt:variant>
        <vt:i4>0</vt:i4>
      </vt:variant>
      <vt:variant>
        <vt:i4>5</vt:i4>
      </vt:variant>
      <vt:variant>
        <vt:lpwstr>http://www.nevo.co.il/law/70301/329.a.1</vt:lpwstr>
      </vt:variant>
      <vt:variant>
        <vt:lpwstr/>
      </vt:variant>
      <vt:variant>
        <vt:i4>6619173</vt:i4>
      </vt:variant>
      <vt:variant>
        <vt:i4>129</vt:i4>
      </vt:variant>
      <vt:variant>
        <vt:i4>0</vt:i4>
      </vt:variant>
      <vt:variant>
        <vt:i4>5</vt:i4>
      </vt:variant>
      <vt:variant>
        <vt:lpwstr>http://www.nevo.co.il/law/70301/40jc.c</vt:lpwstr>
      </vt:variant>
      <vt:variant>
        <vt:lpwstr/>
      </vt:variant>
      <vt:variant>
        <vt:i4>6750245</vt:i4>
      </vt:variant>
      <vt:variant>
        <vt:i4>126</vt:i4>
      </vt:variant>
      <vt:variant>
        <vt:i4>0</vt:i4>
      </vt:variant>
      <vt:variant>
        <vt:i4>5</vt:i4>
      </vt:variant>
      <vt:variant>
        <vt:lpwstr>http://www.nevo.co.il/law/70301/40jc.a</vt:lpwstr>
      </vt:variant>
      <vt:variant>
        <vt:lpwstr/>
      </vt:variant>
      <vt:variant>
        <vt:i4>3145855</vt:i4>
      </vt:variant>
      <vt:variant>
        <vt:i4>123</vt:i4>
      </vt:variant>
      <vt:variant>
        <vt:i4>0</vt:i4>
      </vt:variant>
      <vt:variant>
        <vt:i4>5</vt:i4>
      </vt:variant>
      <vt:variant>
        <vt:lpwstr>http://www.nevo.co.il/case/5576587</vt:lpwstr>
      </vt:variant>
      <vt:variant>
        <vt:lpwstr/>
      </vt:variant>
      <vt:variant>
        <vt:i4>3145849</vt:i4>
      </vt:variant>
      <vt:variant>
        <vt:i4>120</vt:i4>
      </vt:variant>
      <vt:variant>
        <vt:i4>0</vt:i4>
      </vt:variant>
      <vt:variant>
        <vt:i4>5</vt:i4>
      </vt:variant>
      <vt:variant>
        <vt:lpwstr>http://www.nevo.co.il/case/13093721</vt:lpwstr>
      </vt:variant>
      <vt:variant>
        <vt:lpwstr/>
      </vt:variant>
      <vt:variant>
        <vt:i4>3407994</vt:i4>
      </vt:variant>
      <vt:variant>
        <vt:i4>117</vt:i4>
      </vt:variant>
      <vt:variant>
        <vt:i4>0</vt:i4>
      </vt:variant>
      <vt:variant>
        <vt:i4>5</vt:i4>
      </vt:variant>
      <vt:variant>
        <vt:lpwstr>http://www.nevo.co.il/case/28330552</vt:lpwstr>
      </vt:variant>
      <vt:variant>
        <vt:lpwstr/>
      </vt:variant>
      <vt:variant>
        <vt:i4>3997818</vt:i4>
      </vt:variant>
      <vt:variant>
        <vt:i4>114</vt:i4>
      </vt:variant>
      <vt:variant>
        <vt:i4>0</vt:i4>
      </vt:variant>
      <vt:variant>
        <vt:i4>5</vt:i4>
      </vt:variant>
      <vt:variant>
        <vt:lpwstr>http://www.nevo.co.il/case/23448936</vt:lpwstr>
      </vt:variant>
      <vt:variant>
        <vt:lpwstr/>
      </vt:variant>
      <vt:variant>
        <vt:i4>3539071</vt:i4>
      </vt:variant>
      <vt:variant>
        <vt:i4>111</vt:i4>
      </vt:variant>
      <vt:variant>
        <vt:i4>0</vt:i4>
      </vt:variant>
      <vt:variant>
        <vt:i4>5</vt:i4>
      </vt:variant>
      <vt:variant>
        <vt:lpwstr>http://www.nevo.co.il/case/28714273</vt:lpwstr>
      </vt:variant>
      <vt:variant>
        <vt:lpwstr/>
      </vt:variant>
      <vt:variant>
        <vt:i4>3211390</vt:i4>
      </vt:variant>
      <vt:variant>
        <vt:i4>108</vt:i4>
      </vt:variant>
      <vt:variant>
        <vt:i4>0</vt:i4>
      </vt:variant>
      <vt:variant>
        <vt:i4>5</vt:i4>
      </vt:variant>
      <vt:variant>
        <vt:lpwstr>http://www.nevo.co.il/case/28365458</vt:lpwstr>
      </vt:variant>
      <vt:variant>
        <vt:lpwstr/>
      </vt:variant>
      <vt:variant>
        <vt:i4>3211390</vt:i4>
      </vt:variant>
      <vt:variant>
        <vt:i4>105</vt:i4>
      </vt:variant>
      <vt:variant>
        <vt:i4>0</vt:i4>
      </vt:variant>
      <vt:variant>
        <vt:i4>5</vt:i4>
      </vt:variant>
      <vt:variant>
        <vt:lpwstr>http://www.nevo.co.il/case/28365457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6553702</vt:i4>
      </vt:variant>
      <vt:variant>
        <vt:i4>99</vt:i4>
      </vt:variant>
      <vt:variant>
        <vt:i4>0</vt:i4>
      </vt:variant>
      <vt:variant>
        <vt:i4>5</vt:i4>
      </vt:variant>
      <vt:variant>
        <vt:lpwstr>http://www.nevo.co.il/law/70301/31</vt:lpwstr>
      </vt:variant>
      <vt:variant>
        <vt:lpwstr/>
      </vt:variant>
      <vt:variant>
        <vt:i4>7143526</vt:i4>
      </vt:variant>
      <vt:variant>
        <vt:i4>96</vt:i4>
      </vt:variant>
      <vt:variant>
        <vt:i4>0</vt:i4>
      </vt:variant>
      <vt:variant>
        <vt:i4>5</vt:i4>
      </vt:variant>
      <vt:variant>
        <vt:lpwstr>http://www.nevo.co.il/law/70301/384</vt:lpwstr>
      </vt:variant>
      <vt:variant>
        <vt:lpwstr/>
      </vt:variant>
      <vt:variant>
        <vt:i4>3539056</vt:i4>
      </vt:variant>
      <vt:variant>
        <vt:i4>93</vt:i4>
      </vt:variant>
      <vt:variant>
        <vt:i4>0</vt:i4>
      </vt:variant>
      <vt:variant>
        <vt:i4>5</vt:i4>
      </vt:variant>
      <vt:variant>
        <vt:lpwstr>http://www.nevo.co.il/case/30105415</vt:lpwstr>
      </vt:variant>
      <vt:variant>
        <vt:lpwstr/>
      </vt:variant>
      <vt:variant>
        <vt:i4>8323175</vt:i4>
      </vt:variant>
      <vt:variant>
        <vt:i4>90</vt:i4>
      </vt:variant>
      <vt:variant>
        <vt:i4>0</vt:i4>
      </vt:variant>
      <vt:variant>
        <vt:i4>5</vt:i4>
      </vt:variant>
      <vt:variant>
        <vt:lpwstr>http://www.nevo.co.il/law/5227</vt:lpwstr>
      </vt:variant>
      <vt:variant>
        <vt:lpwstr/>
      </vt:variant>
      <vt:variant>
        <vt:i4>4784200</vt:i4>
      </vt:variant>
      <vt:variant>
        <vt:i4>87</vt:i4>
      </vt:variant>
      <vt:variant>
        <vt:i4>0</vt:i4>
      </vt:variant>
      <vt:variant>
        <vt:i4>5</vt:i4>
      </vt:variant>
      <vt:variant>
        <vt:lpwstr>http://www.nevo.co.il/law/5227/67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6553702</vt:i4>
      </vt:variant>
      <vt:variant>
        <vt:i4>81</vt:i4>
      </vt:variant>
      <vt:variant>
        <vt:i4>0</vt:i4>
      </vt:variant>
      <vt:variant>
        <vt:i4>5</vt:i4>
      </vt:variant>
      <vt:variant>
        <vt:lpwstr>http://www.nevo.co.il/law/70301/31</vt:lpwstr>
      </vt:variant>
      <vt:variant>
        <vt:lpwstr/>
      </vt:variant>
      <vt:variant>
        <vt:i4>6291553</vt:i4>
      </vt:variant>
      <vt:variant>
        <vt:i4>78</vt:i4>
      </vt:variant>
      <vt:variant>
        <vt:i4>0</vt:i4>
      </vt:variant>
      <vt:variant>
        <vt:i4>5</vt:i4>
      </vt:variant>
      <vt:variant>
        <vt:lpwstr>http://www.nevo.co.il/law/70301/454</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6291553</vt:i4>
      </vt:variant>
      <vt:variant>
        <vt:i4>69</vt:i4>
      </vt:variant>
      <vt:variant>
        <vt:i4>0</vt:i4>
      </vt:variant>
      <vt:variant>
        <vt:i4>5</vt:i4>
      </vt:variant>
      <vt:variant>
        <vt:lpwstr>http://www.nevo.co.il/law/70301/454</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6750270</vt:i4>
      </vt:variant>
      <vt:variant>
        <vt:i4>48</vt:i4>
      </vt:variant>
      <vt:variant>
        <vt:i4>0</vt:i4>
      </vt:variant>
      <vt:variant>
        <vt:i4>5</vt:i4>
      </vt:variant>
      <vt:variant>
        <vt:lpwstr>http://www.nevo.co.il/law/70301/329.a.1</vt:lpwstr>
      </vt:variant>
      <vt:variant>
        <vt:lpwstr/>
      </vt:variant>
      <vt:variant>
        <vt:i4>4784200</vt:i4>
      </vt:variant>
      <vt:variant>
        <vt:i4>45</vt:i4>
      </vt:variant>
      <vt:variant>
        <vt:i4>0</vt:i4>
      </vt:variant>
      <vt:variant>
        <vt:i4>5</vt:i4>
      </vt:variant>
      <vt:variant>
        <vt:lpwstr>http://www.nevo.co.il/law/5227/67</vt:lpwstr>
      </vt:variant>
      <vt:variant>
        <vt:lpwstr/>
      </vt:variant>
      <vt:variant>
        <vt:i4>8323175</vt:i4>
      </vt:variant>
      <vt:variant>
        <vt:i4>42</vt:i4>
      </vt:variant>
      <vt:variant>
        <vt:i4>0</vt:i4>
      </vt:variant>
      <vt:variant>
        <vt:i4>5</vt:i4>
      </vt:variant>
      <vt:variant>
        <vt:lpwstr>http://www.nevo.co.il/law/5227</vt:lpwstr>
      </vt:variant>
      <vt:variant>
        <vt:lpwstr/>
      </vt:variant>
      <vt:variant>
        <vt:i4>6291553</vt:i4>
      </vt:variant>
      <vt:variant>
        <vt:i4>39</vt:i4>
      </vt:variant>
      <vt:variant>
        <vt:i4>0</vt:i4>
      </vt:variant>
      <vt:variant>
        <vt:i4>5</vt:i4>
      </vt:variant>
      <vt:variant>
        <vt:lpwstr>http://www.nevo.co.il/law/70301/454</vt:lpwstr>
      </vt:variant>
      <vt:variant>
        <vt:lpwstr/>
      </vt:variant>
      <vt:variant>
        <vt:i4>6619173</vt:i4>
      </vt:variant>
      <vt:variant>
        <vt:i4>36</vt:i4>
      </vt:variant>
      <vt:variant>
        <vt:i4>0</vt:i4>
      </vt:variant>
      <vt:variant>
        <vt:i4>5</vt:i4>
      </vt:variant>
      <vt:variant>
        <vt:lpwstr>http://www.nevo.co.il/law/70301/40jc.c</vt:lpwstr>
      </vt:variant>
      <vt:variant>
        <vt:lpwstr/>
      </vt:variant>
      <vt:variant>
        <vt:i4>6750245</vt:i4>
      </vt:variant>
      <vt:variant>
        <vt:i4>33</vt:i4>
      </vt:variant>
      <vt:variant>
        <vt:i4>0</vt:i4>
      </vt:variant>
      <vt:variant>
        <vt:i4>5</vt:i4>
      </vt:variant>
      <vt:variant>
        <vt:lpwstr>http://www.nevo.co.il/law/70301/40jc.a</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5177424</vt:i4>
      </vt:variant>
      <vt:variant>
        <vt:i4>24</vt:i4>
      </vt:variant>
      <vt:variant>
        <vt:i4>0</vt:i4>
      </vt:variant>
      <vt:variant>
        <vt:i4>5</vt:i4>
      </vt:variant>
      <vt:variant>
        <vt:lpwstr>http://www.nevo.co.il/law/70301/144.g</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2025-04-25T10:57:00Z</dcterms:created>
  <dcterms:modified xsi:type="dcterms:W3CDTF">2025-04-25T10:57:00Z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14375</vt:lpwstr>
  </property>
  <property fmtid="{D5CDD505-2E9C-101B-9397-08002B2CF9AE}" pid="6" name="NEWPARTB">
    <vt:lpwstr>02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אליושה בן שלום;משה מוסא יוסיפוב חסנין;דניאל אברמוב;לירוי דהן</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20240916</vt:lpwstr>
  </property>
  <property fmtid="{D5CDD505-2E9C-101B-9397-08002B2CF9AE}" pid="13" name="TYPE_N_DATE">
    <vt:lpwstr>39020240916</vt:lpwstr>
  </property>
  <property fmtid="{D5CDD505-2E9C-101B-9397-08002B2CF9AE}" pid="14" name="CASESLISTTMP1">
    <vt:lpwstr>30105415;28365457;28365458;28714273;23448936:2;28330552;13093721;5576587;24344573:2;28384637;10485615;24493107;24966889;22919929;6102366;22224597;6150898;28883087;28538206;21055840;25206622;27812802;29266793;26335016;6043688;25387737</vt:lpwstr>
  </property>
  <property fmtid="{D5CDD505-2E9C-101B-9397-08002B2CF9AE}" pid="15" name="CASENOTES1">
    <vt:lpwstr>ProcID=213&amp;PartA=2375&amp;PartB=04&amp;PartC=22</vt:lpwstr>
  </property>
  <property fmtid="{D5CDD505-2E9C-101B-9397-08002B2CF9AE}" pid="16" name="CASENOTES2">
    <vt:lpwstr>ProcID=213&amp;PartA=2020&amp;PartC=30</vt:lpwstr>
  </property>
  <property fmtid="{D5CDD505-2E9C-101B-9397-08002B2CF9AE}" pid="17" name="WORDNUMPAGES">
    <vt:lpwstr>17</vt:lpwstr>
  </property>
  <property fmtid="{D5CDD505-2E9C-101B-9397-08002B2CF9AE}" pid="18" name="TYPE_ABS_DATE">
    <vt:lpwstr>390020240916</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y fmtid="{D5CDD505-2E9C-101B-9397-08002B2CF9AE}" pid="38" name="LAWLISTTMP1">
    <vt:lpwstr>70301/329.a.1:3;029:4;144.a:2;144.b:2;454:8;031:3;384;40jc.a;40jc.c;144.g;040i;040g:2;144:3</vt:lpwstr>
  </property>
  <property fmtid="{D5CDD505-2E9C-101B-9397-08002B2CF9AE}" pid="39" name="LAWLISTTMP2">
    <vt:lpwstr>5227/067:2</vt:lpwstr>
  </property>
</Properties>
</file>