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582286" w:rsidRPr="00957975" w14:paraId="2B27D246" w14:textId="77777777" w:rsidTr="00F05B61">
        <w:trPr>
          <w:gridAfter w:val="1"/>
          <w:wAfter w:w="99" w:type="dxa"/>
          <w:trHeight w:hRule="exact" w:val="418"/>
          <w:jc w:val="center"/>
        </w:trPr>
        <w:tc>
          <w:tcPr>
            <w:tcW w:w="8721" w:type="dxa"/>
            <w:gridSpan w:val="4"/>
          </w:tcPr>
          <w:p w14:paraId="5B035D86" w14:textId="77777777" w:rsidR="00582286" w:rsidRPr="00957975" w:rsidRDefault="00582286" w:rsidP="001C25FB">
            <w:pPr>
              <w:pStyle w:val="a4"/>
              <w:jc w:val="center"/>
              <w:rPr>
                <w:rFonts w:ascii="Tahoma" w:hAnsi="Tahoma" w:cs="Tahoma"/>
                <w:color w:val="000080"/>
                <w:rtl/>
              </w:rPr>
            </w:pPr>
            <w:bookmarkStart w:id="0" w:name="LastJudge"/>
            <w:r w:rsidRPr="00957975">
              <w:rPr>
                <w:rFonts w:ascii="Tahoma" w:hAnsi="Tahoma" w:cs="Tahoma"/>
                <w:b/>
                <w:bCs/>
                <w:color w:val="000080"/>
                <w:rtl/>
              </w:rPr>
              <w:t>בית המשפט המחוזי מרכז-לוד</w:t>
            </w:r>
          </w:p>
        </w:tc>
      </w:tr>
      <w:tr w:rsidR="00582286" w:rsidRPr="00957975" w14:paraId="34882A43" w14:textId="77777777" w:rsidTr="00F05B61">
        <w:trPr>
          <w:gridAfter w:val="1"/>
          <w:wAfter w:w="99" w:type="dxa"/>
          <w:trHeight w:val="337"/>
          <w:jc w:val="center"/>
        </w:trPr>
        <w:tc>
          <w:tcPr>
            <w:tcW w:w="5056" w:type="dxa"/>
            <w:gridSpan w:val="3"/>
          </w:tcPr>
          <w:p w14:paraId="31BA83D3" w14:textId="77777777" w:rsidR="00582286" w:rsidRPr="00957975" w:rsidRDefault="00582286" w:rsidP="001C25FB">
            <w:pPr>
              <w:rPr>
                <w:rFonts w:cs="FrankRuehl"/>
                <w:sz w:val="28"/>
                <w:szCs w:val="28"/>
                <w:rtl/>
              </w:rPr>
            </w:pPr>
            <w:r w:rsidRPr="00957975">
              <w:rPr>
                <w:rFonts w:cs="FrankRuehl"/>
                <w:sz w:val="28"/>
                <w:szCs w:val="28"/>
                <w:rtl/>
              </w:rPr>
              <w:t>ת"פ</w:t>
            </w:r>
            <w:r w:rsidRPr="00957975">
              <w:rPr>
                <w:rFonts w:cs="FrankRuehl" w:hint="cs"/>
                <w:sz w:val="28"/>
                <w:szCs w:val="28"/>
                <w:rtl/>
              </w:rPr>
              <w:t xml:space="preserve"> </w:t>
            </w:r>
            <w:r w:rsidRPr="00957975">
              <w:rPr>
                <w:rFonts w:cs="FrankRuehl"/>
                <w:sz w:val="28"/>
                <w:szCs w:val="28"/>
                <w:rtl/>
              </w:rPr>
              <w:t>25009-02-23</w:t>
            </w:r>
            <w:r w:rsidRPr="00957975">
              <w:rPr>
                <w:rFonts w:cs="FrankRuehl" w:hint="cs"/>
                <w:sz w:val="28"/>
                <w:szCs w:val="28"/>
                <w:rtl/>
              </w:rPr>
              <w:t xml:space="preserve"> </w:t>
            </w:r>
            <w:r w:rsidRPr="00957975">
              <w:rPr>
                <w:rFonts w:cs="FrankRuehl"/>
                <w:sz w:val="28"/>
                <w:szCs w:val="28"/>
                <w:rtl/>
              </w:rPr>
              <w:t>מדינת ישראל נ' אלדרארגה</w:t>
            </w:r>
          </w:p>
          <w:p w14:paraId="5B5FF890" w14:textId="77777777" w:rsidR="00582286" w:rsidRPr="00957975" w:rsidRDefault="00582286" w:rsidP="001C25FB">
            <w:pPr>
              <w:pStyle w:val="a4"/>
              <w:rPr>
                <w:rFonts w:cs="FrankRuehl"/>
                <w:sz w:val="28"/>
                <w:szCs w:val="28"/>
                <w:rtl/>
              </w:rPr>
            </w:pPr>
          </w:p>
        </w:tc>
        <w:tc>
          <w:tcPr>
            <w:tcW w:w="3665" w:type="dxa"/>
          </w:tcPr>
          <w:p w14:paraId="0BCF8E06" w14:textId="77777777" w:rsidR="00582286" w:rsidRPr="00957975" w:rsidRDefault="00582286" w:rsidP="001C25FB">
            <w:pPr>
              <w:pStyle w:val="a4"/>
              <w:jc w:val="right"/>
              <w:rPr>
                <w:rFonts w:cs="FrankRuehl"/>
                <w:sz w:val="28"/>
                <w:szCs w:val="28"/>
                <w:rtl/>
              </w:rPr>
            </w:pPr>
          </w:p>
        </w:tc>
      </w:tr>
      <w:tr w:rsidR="00582286" w:rsidRPr="00957975" w14:paraId="31DCA259" w14:textId="77777777" w:rsidTr="00F05B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6CA1B03" w14:textId="77777777" w:rsidR="00582286" w:rsidRPr="00957975" w:rsidRDefault="00582286" w:rsidP="00582286">
            <w:pPr>
              <w:jc w:val="both"/>
              <w:rPr>
                <w:rFonts w:ascii="David" w:hAnsi="David"/>
                <w:sz w:val="26"/>
                <w:szCs w:val="26"/>
              </w:rPr>
            </w:pPr>
            <w:r w:rsidRPr="00957975">
              <w:rPr>
                <w:rFonts w:hint="cs"/>
                <w:rtl/>
              </w:rPr>
              <w:t xml:space="preserve"> </w:t>
            </w:r>
            <w:r w:rsidRPr="00957975">
              <w:rPr>
                <w:rFonts w:ascii="David" w:hAnsi="David" w:hint="cs"/>
                <w:sz w:val="26"/>
                <w:szCs w:val="26"/>
                <w:rtl/>
              </w:rPr>
              <w:t>ל</w:t>
            </w:r>
            <w:r w:rsidRPr="00957975">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27B37A6" w14:textId="77777777" w:rsidR="00582286" w:rsidRPr="00957975" w:rsidRDefault="00582286" w:rsidP="001C25FB">
            <w:pPr>
              <w:rPr>
                <w:rFonts w:ascii="David" w:hAnsi="David"/>
                <w:b/>
                <w:bCs/>
                <w:sz w:val="26"/>
                <w:szCs w:val="26"/>
                <w:rtl/>
              </w:rPr>
            </w:pPr>
            <w:r w:rsidRPr="00957975">
              <w:rPr>
                <w:rFonts w:ascii="David" w:hAnsi="David"/>
                <w:b/>
                <w:bCs/>
                <w:sz w:val="26"/>
                <w:szCs w:val="26"/>
                <w:rtl/>
              </w:rPr>
              <w:t>כבוד השופטת  מרב גרינברג</w:t>
            </w:r>
          </w:p>
          <w:p w14:paraId="7C12DB47" w14:textId="77777777" w:rsidR="00582286" w:rsidRPr="00957975" w:rsidRDefault="00582286" w:rsidP="001C25FB">
            <w:pPr>
              <w:rPr>
                <w:rFonts w:ascii="David" w:hAnsi="David"/>
                <w:sz w:val="26"/>
                <w:szCs w:val="26"/>
                <w:rtl/>
              </w:rPr>
            </w:pPr>
          </w:p>
          <w:p w14:paraId="7A733C48" w14:textId="77777777" w:rsidR="00582286" w:rsidRPr="00957975" w:rsidRDefault="00582286" w:rsidP="00582286">
            <w:pPr>
              <w:jc w:val="both"/>
              <w:rPr>
                <w:rFonts w:ascii="David" w:hAnsi="David"/>
                <w:sz w:val="26"/>
                <w:szCs w:val="26"/>
              </w:rPr>
            </w:pPr>
          </w:p>
        </w:tc>
      </w:tr>
      <w:tr w:rsidR="00582286" w:rsidRPr="00957975" w14:paraId="5F91698A" w14:textId="77777777" w:rsidTr="00F05B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4D0479" w14:textId="77777777" w:rsidR="00582286" w:rsidRPr="00957975" w:rsidRDefault="00582286" w:rsidP="00582286">
            <w:pPr>
              <w:jc w:val="both"/>
              <w:rPr>
                <w:rFonts w:ascii="David" w:hAnsi="David"/>
                <w:sz w:val="26"/>
                <w:szCs w:val="26"/>
              </w:rPr>
            </w:pPr>
            <w:bookmarkStart w:id="1" w:name="FirstAppellant"/>
            <w:bookmarkStart w:id="2" w:name="FirstLawyer"/>
            <w:r w:rsidRPr="00957975">
              <w:rPr>
                <w:rFonts w:ascii="David" w:hAnsi="David"/>
                <w:sz w:val="26"/>
                <w:szCs w:val="26"/>
                <w:rtl/>
              </w:rPr>
              <w:t>בעניין:</w:t>
            </w:r>
          </w:p>
        </w:tc>
        <w:tc>
          <w:tcPr>
            <w:tcW w:w="3219" w:type="dxa"/>
            <w:tcBorders>
              <w:top w:val="nil"/>
              <w:left w:val="nil"/>
              <w:bottom w:val="nil"/>
              <w:right w:val="nil"/>
            </w:tcBorders>
            <w:shd w:val="clear" w:color="auto" w:fill="auto"/>
          </w:tcPr>
          <w:p w14:paraId="3DB1957C" w14:textId="77777777" w:rsidR="00582286" w:rsidRPr="00957975" w:rsidRDefault="00582286" w:rsidP="00582286">
            <w:pPr>
              <w:suppressLineNumbers/>
            </w:pPr>
            <w:r w:rsidRPr="00957975">
              <w:rPr>
                <w:rFonts w:ascii="Arial" w:hAnsi="Arial" w:hint="cs"/>
                <w:b/>
                <w:bCs/>
                <w:sz w:val="26"/>
                <w:szCs w:val="26"/>
                <w:rtl/>
              </w:rPr>
              <w:t>ה</w:t>
            </w:r>
            <w:r w:rsidRPr="00957975">
              <w:rPr>
                <w:rFonts w:ascii="Arial" w:hAnsi="Arial"/>
                <w:b/>
                <w:bCs/>
                <w:sz w:val="26"/>
                <w:szCs w:val="26"/>
                <w:rtl/>
              </w:rPr>
              <w:t>מאשימה</w:t>
            </w:r>
          </w:p>
          <w:p w14:paraId="60C095E1" w14:textId="77777777" w:rsidR="00582286" w:rsidRPr="00957975" w:rsidRDefault="00582286" w:rsidP="001C25F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742BECA" w14:textId="77777777" w:rsidR="00582286" w:rsidRPr="00957975" w:rsidRDefault="00582286" w:rsidP="00582286">
            <w:pPr>
              <w:suppressLineNumbers/>
              <w:rPr>
                <w:rFonts w:ascii="Arial" w:hAnsi="Arial"/>
                <w:b/>
                <w:bCs/>
                <w:sz w:val="26"/>
                <w:szCs w:val="26"/>
                <w:rtl/>
              </w:rPr>
            </w:pPr>
            <w:r w:rsidRPr="00957975">
              <w:rPr>
                <w:rFonts w:ascii="Arial" w:hAnsi="Arial"/>
                <w:b/>
                <w:bCs/>
                <w:sz w:val="26"/>
                <w:szCs w:val="26"/>
                <w:rtl/>
              </w:rPr>
              <w:t>מדינת ישראל</w:t>
            </w:r>
            <w:r w:rsidRPr="00957975">
              <w:rPr>
                <w:rFonts w:ascii="Arial" w:hAnsi="Arial" w:hint="cs"/>
                <w:b/>
                <w:bCs/>
                <w:sz w:val="26"/>
                <w:szCs w:val="26"/>
                <w:rtl/>
              </w:rPr>
              <w:t xml:space="preserve"> </w:t>
            </w:r>
          </w:p>
          <w:p w14:paraId="369E345C" w14:textId="77777777" w:rsidR="00582286" w:rsidRPr="00957975" w:rsidRDefault="00582286" w:rsidP="00582286">
            <w:pPr>
              <w:suppressLineNumbers/>
            </w:pPr>
            <w:r w:rsidRPr="00957975">
              <w:rPr>
                <w:rFonts w:ascii="Arial" w:hAnsi="Arial"/>
                <w:b/>
                <w:bCs/>
                <w:sz w:val="26"/>
                <w:szCs w:val="26"/>
                <w:rtl/>
              </w:rPr>
              <w:t>ע"י ב"כ עוה"ד</w:t>
            </w:r>
            <w:r w:rsidRPr="00957975">
              <w:rPr>
                <w:rFonts w:ascii="Arial" w:hAnsi="Arial" w:hint="cs"/>
                <w:b/>
                <w:bCs/>
                <w:sz w:val="26"/>
                <w:szCs w:val="26"/>
                <w:rtl/>
              </w:rPr>
              <w:t xml:space="preserve"> יעל תרם</w:t>
            </w:r>
          </w:p>
          <w:p w14:paraId="6E4B7341" w14:textId="77777777" w:rsidR="00582286" w:rsidRPr="00957975" w:rsidRDefault="00582286" w:rsidP="001C25FB">
            <w:pPr>
              <w:rPr>
                <w:rFonts w:ascii="David" w:hAnsi="David"/>
                <w:sz w:val="26"/>
                <w:szCs w:val="26"/>
              </w:rPr>
            </w:pPr>
          </w:p>
        </w:tc>
      </w:tr>
      <w:bookmarkEnd w:id="1"/>
      <w:bookmarkEnd w:id="2"/>
      <w:tr w:rsidR="00582286" w:rsidRPr="00957975" w14:paraId="20E51BEB" w14:textId="77777777" w:rsidTr="00F05B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88AC6BF" w14:textId="77777777" w:rsidR="00582286" w:rsidRPr="00957975" w:rsidRDefault="00582286" w:rsidP="0058228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EF771A4" w14:textId="77777777" w:rsidR="00582286" w:rsidRPr="00957975" w:rsidRDefault="00582286" w:rsidP="00582286">
            <w:pPr>
              <w:jc w:val="center"/>
              <w:rPr>
                <w:rFonts w:ascii="David" w:hAnsi="David"/>
                <w:b/>
                <w:bCs/>
                <w:sz w:val="26"/>
                <w:szCs w:val="26"/>
                <w:rtl/>
              </w:rPr>
            </w:pPr>
          </w:p>
          <w:p w14:paraId="65CF7BC4" w14:textId="77777777" w:rsidR="00582286" w:rsidRPr="00957975" w:rsidRDefault="00582286" w:rsidP="00582286">
            <w:pPr>
              <w:jc w:val="center"/>
              <w:rPr>
                <w:rFonts w:ascii="David" w:hAnsi="David"/>
                <w:b/>
                <w:bCs/>
                <w:sz w:val="26"/>
                <w:szCs w:val="26"/>
                <w:rtl/>
              </w:rPr>
            </w:pPr>
            <w:r w:rsidRPr="00957975">
              <w:rPr>
                <w:rFonts w:ascii="David" w:hAnsi="David"/>
                <w:b/>
                <w:bCs/>
                <w:sz w:val="26"/>
                <w:szCs w:val="26"/>
                <w:rtl/>
              </w:rPr>
              <w:t>נגד</w:t>
            </w:r>
          </w:p>
          <w:p w14:paraId="63CBEA37" w14:textId="77777777" w:rsidR="00582286" w:rsidRPr="00957975" w:rsidRDefault="00582286" w:rsidP="00582286">
            <w:pPr>
              <w:jc w:val="both"/>
              <w:rPr>
                <w:rFonts w:ascii="David" w:hAnsi="David"/>
                <w:sz w:val="26"/>
                <w:szCs w:val="26"/>
              </w:rPr>
            </w:pPr>
          </w:p>
        </w:tc>
      </w:tr>
      <w:tr w:rsidR="00582286" w:rsidRPr="00957975" w14:paraId="5A5665DF" w14:textId="77777777" w:rsidTr="00F05B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06CDB58" w14:textId="77777777" w:rsidR="00582286" w:rsidRPr="00957975" w:rsidRDefault="00582286" w:rsidP="001C25FB">
            <w:pPr>
              <w:rPr>
                <w:rFonts w:ascii="David" w:hAnsi="David"/>
                <w:sz w:val="26"/>
                <w:szCs w:val="26"/>
                <w:rtl/>
              </w:rPr>
            </w:pPr>
          </w:p>
        </w:tc>
        <w:tc>
          <w:tcPr>
            <w:tcW w:w="3219" w:type="dxa"/>
            <w:tcBorders>
              <w:top w:val="nil"/>
              <w:left w:val="nil"/>
              <w:bottom w:val="nil"/>
              <w:right w:val="nil"/>
            </w:tcBorders>
            <w:shd w:val="clear" w:color="auto" w:fill="auto"/>
          </w:tcPr>
          <w:p w14:paraId="3B2771B2" w14:textId="77777777" w:rsidR="00582286" w:rsidRPr="00957975" w:rsidRDefault="00582286" w:rsidP="001C25FB">
            <w:pPr>
              <w:rPr>
                <w:rFonts w:ascii="Arial" w:hAnsi="Arial"/>
                <w:b/>
                <w:bCs/>
                <w:sz w:val="26"/>
                <w:szCs w:val="26"/>
                <w:rtl/>
              </w:rPr>
            </w:pPr>
            <w:r w:rsidRPr="0095797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3419260" w14:textId="77777777" w:rsidR="00582286" w:rsidRPr="00957975" w:rsidRDefault="00582286" w:rsidP="00582286">
            <w:pPr>
              <w:suppressLineNumbers/>
            </w:pPr>
            <w:r w:rsidRPr="00957975">
              <w:rPr>
                <w:rFonts w:ascii="Arial" w:hAnsi="Arial"/>
                <w:b/>
                <w:bCs/>
                <w:sz w:val="26"/>
                <w:szCs w:val="26"/>
                <w:rtl/>
              </w:rPr>
              <w:t>סלאח אלדרארגה</w:t>
            </w:r>
            <w:r w:rsidRPr="00957975">
              <w:rPr>
                <w:rFonts w:ascii="Arial" w:hAnsi="Arial"/>
                <w:b/>
                <w:bCs/>
                <w:sz w:val="26"/>
                <w:szCs w:val="26"/>
                <w:rtl/>
              </w:rPr>
              <w:br/>
              <w:t>ע"י ב"כ עוה"ד</w:t>
            </w:r>
            <w:r w:rsidRPr="00957975">
              <w:rPr>
                <w:rFonts w:ascii="Arial" w:hAnsi="Arial" w:hint="cs"/>
                <w:b/>
                <w:bCs/>
                <w:sz w:val="26"/>
                <w:szCs w:val="26"/>
                <w:rtl/>
              </w:rPr>
              <w:t xml:space="preserve"> ציון אמיר</w:t>
            </w:r>
          </w:p>
          <w:p w14:paraId="35996F7A" w14:textId="77777777" w:rsidR="00582286" w:rsidRPr="00957975" w:rsidRDefault="00582286" w:rsidP="001C25FB">
            <w:pPr>
              <w:rPr>
                <w:rFonts w:ascii="David" w:hAnsi="David"/>
                <w:sz w:val="26"/>
                <w:szCs w:val="26"/>
              </w:rPr>
            </w:pPr>
          </w:p>
        </w:tc>
      </w:tr>
    </w:tbl>
    <w:p w14:paraId="3F8F11F3" w14:textId="77777777" w:rsidR="00F05B61" w:rsidRPr="00F05B61" w:rsidRDefault="00F05B61" w:rsidP="00F05B61">
      <w:pPr>
        <w:spacing w:before="120" w:after="120" w:line="240" w:lineRule="exact"/>
        <w:ind w:left="283" w:hanging="283"/>
        <w:jc w:val="both"/>
        <w:rPr>
          <w:rFonts w:ascii="FrankRuehl" w:hAnsi="FrankRuehl" w:cs="FrankRuehl"/>
          <w:rtl/>
        </w:rPr>
      </w:pPr>
      <w:bookmarkStart w:id="3" w:name="LawTable"/>
      <w:bookmarkEnd w:id="3"/>
    </w:p>
    <w:p w14:paraId="6EB06D5E" w14:textId="77777777" w:rsidR="00F05B61" w:rsidRPr="00F05B61" w:rsidRDefault="00F05B61" w:rsidP="00F05B61">
      <w:pPr>
        <w:spacing w:before="120" w:after="120" w:line="240" w:lineRule="exact"/>
        <w:ind w:left="283" w:hanging="283"/>
        <w:jc w:val="both"/>
        <w:rPr>
          <w:rFonts w:ascii="FrankRuehl" w:hAnsi="FrankRuehl" w:cs="FrankRuehl"/>
          <w:rtl/>
        </w:rPr>
      </w:pPr>
      <w:r w:rsidRPr="00F05B61">
        <w:rPr>
          <w:rFonts w:ascii="FrankRuehl" w:hAnsi="FrankRuehl" w:cs="FrankRuehl"/>
          <w:rtl/>
        </w:rPr>
        <w:t xml:space="preserve">חקיקה שאוזכרה: </w:t>
      </w:r>
    </w:p>
    <w:p w14:paraId="0160A40A" w14:textId="77777777" w:rsidR="00F05B61" w:rsidRPr="00F05B61" w:rsidRDefault="00F05B61" w:rsidP="00F05B61">
      <w:pPr>
        <w:spacing w:before="120" w:after="120" w:line="240" w:lineRule="exact"/>
        <w:ind w:left="283" w:hanging="283"/>
        <w:jc w:val="both"/>
        <w:rPr>
          <w:rFonts w:ascii="FrankRuehl" w:hAnsi="FrankRuehl" w:cs="FrankRuehl"/>
          <w:color w:val="0000FF"/>
          <w:rtl/>
        </w:rPr>
      </w:pPr>
      <w:hyperlink r:id="rId7" w:history="1">
        <w:r w:rsidRPr="00F05B61">
          <w:rPr>
            <w:rStyle w:val="Hyperlink"/>
            <w:rFonts w:ascii="FrankRuehl" w:hAnsi="FrankRuehl" w:cs="FrankRuehl"/>
            <w:u w:val="none"/>
            <w:rtl/>
          </w:rPr>
          <w:t>חוק העונשין, תשל"ז-1977</w:t>
        </w:r>
      </w:hyperlink>
      <w:r w:rsidRPr="00F05B61">
        <w:rPr>
          <w:rFonts w:ascii="FrankRuehl" w:hAnsi="FrankRuehl" w:cs="FrankRuehl"/>
          <w:color w:val="0000FF"/>
          <w:rtl/>
        </w:rPr>
        <w:t xml:space="preserve">: סע'  </w:t>
      </w:r>
      <w:hyperlink r:id="rId8" w:history="1">
        <w:r w:rsidRPr="00F05B61">
          <w:rPr>
            <w:rStyle w:val="Hyperlink"/>
            <w:rFonts w:ascii="FrankRuehl" w:hAnsi="FrankRuehl" w:cs="FrankRuehl"/>
            <w:u w:val="none"/>
          </w:rPr>
          <w:t>144</w:t>
        </w:r>
      </w:hyperlink>
      <w:r w:rsidRPr="00F05B61">
        <w:rPr>
          <w:rFonts w:ascii="FrankRuehl" w:hAnsi="FrankRuehl" w:cs="FrankRuehl"/>
          <w:color w:val="0000FF"/>
          <w:rtl/>
        </w:rPr>
        <w:t>(ב)</w:t>
      </w:r>
    </w:p>
    <w:p w14:paraId="7381D4E4" w14:textId="77777777" w:rsidR="00582286" w:rsidRPr="00F05B61" w:rsidRDefault="00582286" w:rsidP="00F05B61">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2286" w14:paraId="47EC508A" w14:textId="77777777" w:rsidTr="00582286">
        <w:trPr>
          <w:trHeight w:val="355"/>
          <w:jc w:val="center"/>
        </w:trPr>
        <w:tc>
          <w:tcPr>
            <w:tcW w:w="8820" w:type="dxa"/>
            <w:tcBorders>
              <w:top w:val="nil"/>
              <w:left w:val="nil"/>
              <w:bottom w:val="nil"/>
              <w:right w:val="nil"/>
            </w:tcBorders>
            <w:shd w:val="clear" w:color="auto" w:fill="auto"/>
          </w:tcPr>
          <w:p w14:paraId="56D1370C" w14:textId="77777777" w:rsidR="00957975" w:rsidRPr="00957975" w:rsidRDefault="00957975" w:rsidP="00957975">
            <w:pPr>
              <w:jc w:val="center"/>
              <w:rPr>
                <w:rFonts w:ascii="David" w:hAnsi="David"/>
                <w:b/>
                <w:bCs/>
                <w:sz w:val="32"/>
                <w:szCs w:val="32"/>
                <w:u w:val="single"/>
                <w:rtl/>
              </w:rPr>
            </w:pPr>
            <w:bookmarkStart w:id="5" w:name="PsakDin" w:colFirst="0" w:colLast="0"/>
            <w:bookmarkEnd w:id="0"/>
            <w:r w:rsidRPr="00957975">
              <w:rPr>
                <w:rFonts w:ascii="David" w:hAnsi="David"/>
                <w:b/>
                <w:bCs/>
                <w:sz w:val="32"/>
                <w:szCs w:val="32"/>
                <w:u w:val="single"/>
                <w:rtl/>
              </w:rPr>
              <w:t>גזר דין</w:t>
            </w:r>
          </w:p>
          <w:p w14:paraId="3339B548" w14:textId="77777777" w:rsidR="00582286" w:rsidRPr="00957975" w:rsidRDefault="00582286" w:rsidP="00957975">
            <w:pPr>
              <w:jc w:val="center"/>
              <w:rPr>
                <w:rFonts w:ascii="David" w:hAnsi="David"/>
                <w:bCs/>
                <w:sz w:val="32"/>
                <w:szCs w:val="32"/>
                <w:u w:val="single"/>
                <w:rtl/>
              </w:rPr>
            </w:pPr>
          </w:p>
        </w:tc>
      </w:tr>
      <w:bookmarkEnd w:id="5"/>
    </w:tbl>
    <w:p w14:paraId="4FDA9F9D" w14:textId="77777777" w:rsidR="00582286" w:rsidRPr="000F2247" w:rsidRDefault="00582286" w:rsidP="00582286">
      <w:pPr>
        <w:rPr>
          <w:rFonts w:ascii="Arial" w:hAnsi="Arial"/>
          <w:b/>
          <w:bCs/>
          <w:sz w:val="26"/>
          <w:szCs w:val="26"/>
          <w:rtl/>
        </w:rPr>
      </w:pPr>
    </w:p>
    <w:p w14:paraId="112A2FF1" w14:textId="77777777" w:rsidR="00582286" w:rsidRPr="000F2247" w:rsidRDefault="00582286" w:rsidP="00582286">
      <w:pPr>
        <w:rPr>
          <w:rFonts w:ascii="Arial" w:hAnsi="Arial"/>
          <w:b/>
          <w:bCs/>
          <w:sz w:val="26"/>
          <w:szCs w:val="26"/>
          <w:rtl/>
        </w:rPr>
      </w:pPr>
    </w:p>
    <w:p w14:paraId="1A7DE53A" w14:textId="77777777" w:rsidR="00582286" w:rsidRDefault="00582286" w:rsidP="00582286">
      <w:pPr>
        <w:pStyle w:val="aa"/>
        <w:numPr>
          <w:ilvl w:val="0"/>
          <w:numId w:val="2"/>
        </w:numPr>
        <w:spacing w:line="360" w:lineRule="auto"/>
        <w:jc w:val="both"/>
      </w:pPr>
      <w:bookmarkStart w:id="6" w:name="ABSTRACT_START"/>
      <w:bookmarkEnd w:id="6"/>
      <w:r>
        <w:rPr>
          <w:rFonts w:hint="cs"/>
          <w:rtl/>
        </w:rPr>
        <w:t xml:space="preserve">הנאשם הורשע במסגרת הסדר דיוני בעובדות כתב אישום מתוקן </w:t>
      </w:r>
      <w:r>
        <w:rPr>
          <w:rFonts w:hint="cs"/>
          <w:b/>
          <w:bCs/>
          <w:rtl/>
        </w:rPr>
        <w:t xml:space="preserve">בעבירת נשיאה והובלת נשק ותחמושת </w:t>
      </w:r>
      <w:r>
        <w:rPr>
          <w:rFonts w:hint="cs"/>
          <w:rtl/>
        </w:rPr>
        <w:t xml:space="preserve">לפי </w:t>
      </w:r>
      <w:hyperlink r:id="rId9" w:history="1">
        <w:r w:rsidR="00F05B61" w:rsidRPr="00F05B61">
          <w:rPr>
            <w:rStyle w:val="Hyperlink"/>
            <w:rFonts w:hint="eastAsia"/>
            <w:rtl/>
          </w:rPr>
          <w:t>סעיף</w:t>
        </w:r>
        <w:r w:rsidR="00F05B61" w:rsidRPr="00F05B61">
          <w:rPr>
            <w:rStyle w:val="Hyperlink"/>
            <w:rtl/>
          </w:rPr>
          <w:t xml:space="preserve"> 144(ב)</w:t>
        </w:r>
      </w:hyperlink>
      <w:r>
        <w:rPr>
          <w:rFonts w:hint="cs"/>
          <w:rtl/>
        </w:rPr>
        <w:t xml:space="preserve"> רישא וסיפא ל</w:t>
      </w:r>
      <w:hyperlink r:id="rId10" w:history="1">
        <w:r w:rsidR="00957975" w:rsidRPr="00957975">
          <w:rPr>
            <w:color w:val="0000FF"/>
            <w:u w:val="single"/>
            <w:rtl/>
          </w:rPr>
          <w:t>חוק העונשין</w:t>
        </w:r>
      </w:hyperlink>
      <w:r>
        <w:rPr>
          <w:rFonts w:hint="cs"/>
          <w:rtl/>
        </w:rPr>
        <w:t xml:space="preserve">, תשל"ז-1977 (להלן: "החוק"). </w:t>
      </w:r>
    </w:p>
    <w:p w14:paraId="6ACFB025" w14:textId="77777777" w:rsidR="00582286" w:rsidRDefault="00582286" w:rsidP="00582286">
      <w:pPr>
        <w:pStyle w:val="aa"/>
        <w:spacing w:line="360" w:lineRule="auto"/>
        <w:jc w:val="both"/>
      </w:pPr>
    </w:p>
    <w:p w14:paraId="3CA55F9F" w14:textId="77777777" w:rsidR="00582286" w:rsidRDefault="00582286" w:rsidP="00582286">
      <w:pPr>
        <w:pStyle w:val="aa"/>
        <w:numPr>
          <w:ilvl w:val="0"/>
          <w:numId w:val="2"/>
        </w:numPr>
        <w:spacing w:line="360" w:lineRule="auto"/>
        <w:jc w:val="both"/>
        <w:rPr>
          <w:rtl/>
        </w:rPr>
      </w:pPr>
      <w:r>
        <w:rPr>
          <w:rFonts w:hint="cs"/>
          <w:rtl/>
        </w:rPr>
        <w:t xml:space="preserve">כמפורט בעובדות כתב האישום המתוקן, ביום 2.2.23, בשעה 21:35, נהג הנאשם ברכב מביתו שבכסיפה לטייבה כשהוא נושא עמו שלא כדין אקדח עם מחסנית בתוכו, שהונח ברכב בתא שבין מושב הנהג למושב הנוסע, עטופים בבד שחור. עוד נתפסו בכיס המעיל שלבש 14 כדורי תחמושת תואמים. </w:t>
      </w:r>
    </w:p>
    <w:p w14:paraId="2F522B0F" w14:textId="77777777" w:rsidR="00582286" w:rsidRDefault="00582286" w:rsidP="00582286">
      <w:pPr>
        <w:pStyle w:val="aa"/>
      </w:pPr>
      <w:bookmarkStart w:id="7" w:name="ABSTRACT_END"/>
      <w:bookmarkEnd w:id="7"/>
    </w:p>
    <w:p w14:paraId="7E4A9F2F" w14:textId="77777777" w:rsidR="00582286" w:rsidRDefault="00582286" w:rsidP="00582286">
      <w:pPr>
        <w:pStyle w:val="aa"/>
        <w:numPr>
          <w:ilvl w:val="0"/>
          <w:numId w:val="2"/>
        </w:numPr>
        <w:spacing w:line="360" w:lineRule="auto"/>
        <w:jc w:val="both"/>
        <w:rPr>
          <w:rtl/>
        </w:rPr>
      </w:pPr>
      <w:r>
        <w:rPr>
          <w:rFonts w:hint="cs"/>
          <w:rtl/>
        </w:rPr>
        <w:t xml:space="preserve">ביום 9.7.23 הציגו הצדדים הסדר דיוני, במסגרתו הודה והורשע הנאשם בעובדות כתב האישום המתוקן והופנה לתסקיר שירות המבחן. הצדדים לא הגיעו להסכמות עונשיות. </w:t>
      </w:r>
    </w:p>
    <w:p w14:paraId="0FC9CBE2" w14:textId="77777777" w:rsidR="00582286" w:rsidRDefault="00582286" w:rsidP="00582286">
      <w:pPr>
        <w:pStyle w:val="aa"/>
        <w:spacing w:line="360" w:lineRule="auto"/>
        <w:jc w:val="both"/>
      </w:pPr>
    </w:p>
    <w:p w14:paraId="4B9F4FAE" w14:textId="77777777" w:rsidR="00582286" w:rsidRDefault="00582286" w:rsidP="00582286">
      <w:pPr>
        <w:spacing w:line="360" w:lineRule="auto"/>
        <w:jc w:val="both"/>
        <w:rPr>
          <w:b/>
          <w:bCs/>
          <w:u w:val="single"/>
          <w:rtl/>
        </w:rPr>
      </w:pPr>
      <w:r>
        <w:rPr>
          <w:rFonts w:hint="cs"/>
          <w:b/>
          <w:bCs/>
          <w:u w:val="single"/>
          <w:rtl/>
        </w:rPr>
        <w:t>תסקיר שירות המבחן</w:t>
      </w:r>
    </w:p>
    <w:p w14:paraId="39C090FD" w14:textId="77777777" w:rsidR="00582286" w:rsidRDefault="00582286" w:rsidP="00582286">
      <w:pPr>
        <w:pStyle w:val="aa"/>
        <w:numPr>
          <w:ilvl w:val="0"/>
          <w:numId w:val="2"/>
        </w:numPr>
        <w:spacing w:line="360" w:lineRule="auto"/>
        <w:jc w:val="both"/>
        <w:rPr>
          <w:rtl/>
        </w:rPr>
      </w:pPr>
      <w:r>
        <w:rPr>
          <w:rFonts w:hint="cs"/>
          <w:rtl/>
        </w:rPr>
        <w:t xml:space="preserve">הנאשם, בן 22, ללא הרשעות קודמות, נשוי מזה כשנה, מצפה ללידת בנו הבכור. הנאשם סיים 12 שנות לימוד, מאז סיום לימודיו עבד בעסק משפחתי בתחום שטיפת רכבים. </w:t>
      </w:r>
    </w:p>
    <w:p w14:paraId="2B871E64" w14:textId="77777777" w:rsidR="00582286" w:rsidRDefault="00582286" w:rsidP="00582286">
      <w:pPr>
        <w:pStyle w:val="aa"/>
        <w:spacing w:line="360" w:lineRule="auto"/>
        <w:jc w:val="both"/>
      </w:pPr>
    </w:p>
    <w:p w14:paraId="79A5AC0E" w14:textId="77777777" w:rsidR="00582286" w:rsidRDefault="00582286" w:rsidP="00582286">
      <w:pPr>
        <w:pStyle w:val="aa"/>
        <w:spacing w:line="360" w:lineRule="auto"/>
        <w:jc w:val="both"/>
        <w:rPr>
          <w:rtl/>
        </w:rPr>
      </w:pPr>
      <w:r>
        <w:rPr>
          <w:rFonts w:hint="cs"/>
          <w:b/>
          <w:bCs/>
          <w:rtl/>
        </w:rPr>
        <w:t>הנאשם קיבל אחריות מלאה על מעורבותו בעבירה</w:t>
      </w:r>
      <w:r>
        <w:rPr>
          <w:rFonts w:hint="cs"/>
          <w:rtl/>
        </w:rPr>
        <w:t xml:space="preserve"> ושלל כוונה פלילית. לדבריו, מצא נשק שהיה מוטל בשדה בו רעה את צאן משפחתו, והחליט ליטול אותו לידיו כדי שלא יימצא על </w:t>
      </w:r>
      <w:r>
        <w:rPr>
          <w:rFonts w:hint="cs"/>
          <w:rtl/>
        </w:rPr>
        <w:lastRenderedPageBreak/>
        <w:t xml:space="preserve">ידי נערים שהסתובבו בקרבת מקום, שעלולים לעשות בו שימוש לרעה. הנאשם החזיק את הנשק מספר ימים בביתו וביום שנתפס ברכבו, תכנן להעבירו למשטרה. לדבריו מעצרו וההליך הפלילי היוו גורמים מציבי גבול, כמו גם המחירים ששילם כתוצאה מהסתבכותו – אכזבת משפחתו ממנו והפגיעה ביכולתו להתפרנס. </w:t>
      </w:r>
    </w:p>
    <w:p w14:paraId="63C68B19" w14:textId="77777777" w:rsidR="00582286" w:rsidRDefault="00582286" w:rsidP="00582286">
      <w:pPr>
        <w:pStyle w:val="aa"/>
        <w:spacing w:line="360" w:lineRule="auto"/>
        <w:jc w:val="both"/>
      </w:pPr>
      <w:r>
        <w:rPr>
          <w:rFonts w:hint="cs"/>
          <w:b/>
          <w:bCs/>
          <w:rtl/>
        </w:rPr>
        <w:t>באשר להליך הטיפולי</w:t>
      </w:r>
      <w:r>
        <w:rPr>
          <w:rFonts w:hint="cs"/>
          <w:rtl/>
        </w:rPr>
        <w:t xml:space="preserve">, הנאשם שולב בטיפול קבוצתי ייעודי לעצורי בית במסגרת הליך המעצר. לאורך ההליך שיתף פעולה ובתכנים מעולמו. עם סיום השתתפותו בקבוצה נרשם לקורס מנהל עסקים בפרויקט "אוניברסיטה בע"מ" במסגרת שירות המבחן וצפוי להתחיל את הלימודים בקרוב. </w:t>
      </w:r>
    </w:p>
    <w:p w14:paraId="52D31B38" w14:textId="77777777" w:rsidR="00582286" w:rsidRDefault="00582286" w:rsidP="00582286">
      <w:pPr>
        <w:pStyle w:val="aa"/>
        <w:spacing w:line="360" w:lineRule="auto"/>
        <w:jc w:val="both"/>
        <w:rPr>
          <w:rtl/>
        </w:rPr>
      </w:pPr>
      <w:r>
        <w:rPr>
          <w:rFonts w:hint="cs"/>
          <w:rtl/>
        </w:rPr>
        <w:t xml:space="preserve">לסיכום, שירות המבחן התרשם כי הנאשם אינו בעל דפוסי עבריינות מושרשים ומביע שאיפות לניהול אורח חיים שומר חוק. עם זאת, עלתה ההתרשמות כי מתקשה לבחון באופן מעמיק את המניעים להתנהגותו ומביע עמדה מצמצמת ומטשטשת ביחס לנסיבות. עוד הוערך כי מתקשה להעריך מצבים בעייתיים וכי במצבים מסוימים עלול להיגרר להתנהגות אימפולסיבית ומסוכנת ללא הפעלת שיקול דעת. לאור כל האמור, ובהתחשב בגילו הצעיר, שיתוף הפעולה והמוטיבציה שהביע, בא בהמלצה להסתפק בעבודות שירות וצו מבחן. </w:t>
      </w:r>
    </w:p>
    <w:p w14:paraId="07C804B8" w14:textId="77777777" w:rsidR="00582286" w:rsidRDefault="00582286" w:rsidP="00582286">
      <w:pPr>
        <w:pStyle w:val="aa"/>
        <w:spacing w:line="360" w:lineRule="auto"/>
        <w:jc w:val="both"/>
        <w:rPr>
          <w:rtl/>
        </w:rPr>
      </w:pPr>
    </w:p>
    <w:p w14:paraId="1F69C45D" w14:textId="77777777" w:rsidR="00582286" w:rsidRDefault="00582286" w:rsidP="00582286">
      <w:pPr>
        <w:spacing w:line="360" w:lineRule="auto"/>
        <w:jc w:val="both"/>
        <w:rPr>
          <w:b/>
          <w:bCs/>
          <w:u w:val="single"/>
        </w:rPr>
      </w:pPr>
      <w:r>
        <w:rPr>
          <w:rFonts w:hint="cs"/>
          <w:b/>
          <w:bCs/>
          <w:u w:val="single"/>
          <w:rtl/>
        </w:rPr>
        <w:t>תמצית הטיעונים לעונש</w:t>
      </w:r>
    </w:p>
    <w:p w14:paraId="379EDC22" w14:textId="77777777" w:rsidR="00582286" w:rsidRDefault="00582286" w:rsidP="00582286">
      <w:pPr>
        <w:pStyle w:val="aa"/>
        <w:numPr>
          <w:ilvl w:val="0"/>
          <w:numId w:val="2"/>
        </w:numPr>
        <w:spacing w:line="360" w:lineRule="auto"/>
        <w:jc w:val="both"/>
        <w:rPr>
          <w:rtl/>
        </w:rPr>
      </w:pPr>
      <w:r>
        <w:rPr>
          <w:rFonts w:hint="cs"/>
          <w:rtl/>
        </w:rPr>
        <w:t xml:space="preserve">ב"כ המאשימה, עו"ד עומר סגל, עמד בטיעוניו על חומרת המעשים, פגיעתו בערכים המוגנים של הגנה על שלום הציבור וביטחונו והסיכון הרב הגלום בנשיאת אקדח ברכב עם תחמושת תואמת. עוד עמד על מגמת ההחמרה בענישה בעבירות נשק המשתקפת בפסיקת בית המשפט העליון ותיקון החוק. לפיכך עתר למתחם ענישה הנע בין 48-24 חודשי מאסר. ב"כ המאשימה ציין לקולה את הודאת הנאשם, היעדר עבר פלילי ולקיחת האחריות, ומנגד טען כי תוכן התסקיר מלמד שהנאשם מפחית מחומרת מעשיו, וכי קבוצת הטיפול שסיים היא ראשונית בלבד. בהתחשב בנתוניו עתר למקמו בחלקו התחתון של המתחם לצד ענישה נלווית.  </w:t>
      </w:r>
    </w:p>
    <w:p w14:paraId="646FCE9B" w14:textId="77777777" w:rsidR="00582286" w:rsidRDefault="00582286" w:rsidP="00582286">
      <w:pPr>
        <w:pStyle w:val="aa"/>
        <w:spacing w:line="360" w:lineRule="auto"/>
        <w:jc w:val="both"/>
      </w:pPr>
    </w:p>
    <w:p w14:paraId="3055EA60" w14:textId="77777777" w:rsidR="00582286" w:rsidRDefault="00582286" w:rsidP="00582286">
      <w:pPr>
        <w:pStyle w:val="aa"/>
        <w:numPr>
          <w:ilvl w:val="0"/>
          <w:numId w:val="2"/>
        </w:numPr>
        <w:spacing w:line="360" w:lineRule="auto"/>
        <w:jc w:val="both"/>
        <w:rPr>
          <w:b/>
          <w:bCs/>
          <w:u w:val="single"/>
          <w:rtl/>
        </w:rPr>
      </w:pPr>
      <w:r>
        <w:rPr>
          <w:rFonts w:hint="cs"/>
          <w:rtl/>
        </w:rPr>
        <w:t xml:space="preserve">ב"כ הנאשם, עו"ד ציון אמיר, ביקש לאמץ את המלצת שירות המבחן, סבור שנסיבות ביצוע העבירה מלמדות על עבירת נשק ברף נמוך ביותר והפנה בעניין זה להנחיית פרקליט המדינה הרלוונטית (סומן נ/1), וכי עמדת המאשימה מחמירה יתר על המידה. עוד טען כי העבירה בוצעה לפני כשנה, הנאשם שיתף פעולה עם גורמי הטיפול לאורך כל ההליך הפלילי, ולדבריו, תוכן התסקיר אינו משקף נכונה את עמדתו באשר להתנהגות עוברת חוק. נסיבות אלה מצדיקות לשיטתו סטייה לקולא מהמתחם ולפיכך עתר לענישה בדרך של עבודות שירות. </w:t>
      </w:r>
    </w:p>
    <w:p w14:paraId="6B0D2516" w14:textId="77777777" w:rsidR="00582286" w:rsidRDefault="00582286" w:rsidP="00582286">
      <w:pPr>
        <w:pStyle w:val="aa"/>
        <w:rPr>
          <w:b/>
          <w:bCs/>
          <w:u w:val="single"/>
        </w:rPr>
      </w:pPr>
    </w:p>
    <w:p w14:paraId="7254B061" w14:textId="77777777" w:rsidR="00582286" w:rsidRDefault="00582286" w:rsidP="00582286">
      <w:pPr>
        <w:pStyle w:val="aa"/>
        <w:spacing w:line="360" w:lineRule="auto"/>
        <w:jc w:val="both"/>
        <w:rPr>
          <w:rtl/>
        </w:rPr>
      </w:pPr>
      <w:r>
        <w:rPr>
          <w:rFonts w:hint="cs"/>
          <w:rtl/>
        </w:rPr>
        <w:t xml:space="preserve">הצדדים הגישו פסיקה לתמיכה בעתירתם העונשית. </w:t>
      </w:r>
    </w:p>
    <w:p w14:paraId="35FF6EF4" w14:textId="77777777" w:rsidR="00582286" w:rsidRDefault="00582286" w:rsidP="00582286">
      <w:pPr>
        <w:pStyle w:val="aa"/>
        <w:spacing w:line="360" w:lineRule="auto"/>
        <w:jc w:val="both"/>
      </w:pPr>
    </w:p>
    <w:p w14:paraId="235047E8" w14:textId="77777777" w:rsidR="00582286" w:rsidRDefault="00582286" w:rsidP="00582286">
      <w:pPr>
        <w:pStyle w:val="aa"/>
        <w:numPr>
          <w:ilvl w:val="0"/>
          <w:numId w:val="2"/>
        </w:numPr>
        <w:spacing w:line="360" w:lineRule="auto"/>
        <w:jc w:val="both"/>
        <w:rPr>
          <w:rtl/>
        </w:rPr>
      </w:pPr>
      <w:r>
        <w:rPr>
          <w:rFonts w:hint="cs"/>
          <w:b/>
          <w:bCs/>
          <w:rtl/>
        </w:rPr>
        <w:t>הנאשם בדברו האחרון</w:t>
      </w:r>
      <w:r>
        <w:rPr>
          <w:rFonts w:hint="cs"/>
          <w:rtl/>
        </w:rPr>
        <w:t xml:space="preserve"> הצטרף לדברי בא כוחו והצר על מעשיו. </w:t>
      </w:r>
    </w:p>
    <w:p w14:paraId="59E34AC6" w14:textId="77777777" w:rsidR="00582286" w:rsidRDefault="00582286" w:rsidP="00582286">
      <w:pPr>
        <w:pStyle w:val="aa"/>
        <w:spacing w:line="360" w:lineRule="auto"/>
        <w:jc w:val="both"/>
        <w:rPr>
          <w:b/>
          <w:bCs/>
          <w:u w:val="single"/>
          <w:rtl/>
        </w:rPr>
      </w:pPr>
    </w:p>
    <w:p w14:paraId="7FB8704F" w14:textId="77777777" w:rsidR="00582286" w:rsidRDefault="00582286" w:rsidP="00582286">
      <w:pPr>
        <w:spacing w:line="360" w:lineRule="auto"/>
        <w:jc w:val="both"/>
        <w:rPr>
          <w:b/>
          <w:bCs/>
          <w:u w:val="single"/>
          <w:rtl/>
        </w:rPr>
      </w:pPr>
      <w:r>
        <w:rPr>
          <w:rFonts w:hint="cs"/>
          <w:b/>
          <w:bCs/>
          <w:u w:val="single"/>
          <w:rtl/>
        </w:rPr>
        <w:t>דיון והכרעה</w:t>
      </w:r>
    </w:p>
    <w:p w14:paraId="61B9737E" w14:textId="77777777" w:rsidR="00582286" w:rsidRDefault="00582286" w:rsidP="00582286">
      <w:pPr>
        <w:spacing w:line="360" w:lineRule="auto"/>
        <w:jc w:val="both"/>
        <w:rPr>
          <w:b/>
          <w:bCs/>
          <w:u w:val="single"/>
          <w:rtl/>
        </w:rPr>
      </w:pPr>
      <w:r>
        <w:rPr>
          <w:rFonts w:hint="cs"/>
          <w:b/>
          <w:bCs/>
          <w:u w:val="single"/>
          <w:rtl/>
        </w:rPr>
        <w:t>מתחם העונש ההולם</w:t>
      </w:r>
    </w:p>
    <w:p w14:paraId="22909F16" w14:textId="77777777" w:rsidR="00582286" w:rsidRDefault="00582286" w:rsidP="00582286">
      <w:pPr>
        <w:pStyle w:val="aa"/>
        <w:numPr>
          <w:ilvl w:val="0"/>
          <w:numId w:val="2"/>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2133E191" w14:textId="77777777" w:rsidR="00582286" w:rsidRDefault="00582286" w:rsidP="00582286">
      <w:pPr>
        <w:pStyle w:val="aa"/>
        <w:spacing w:line="360" w:lineRule="auto"/>
        <w:jc w:val="both"/>
        <w:rPr>
          <w:rFonts w:ascii="Times New Roman" w:eastAsia="Times New Roman" w:hAnsi="Times New Roman"/>
        </w:rPr>
      </w:pPr>
    </w:p>
    <w:p w14:paraId="5E613198" w14:textId="77777777" w:rsidR="00582286" w:rsidRDefault="00582286" w:rsidP="00582286">
      <w:pPr>
        <w:pStyle w:val="aa"/>
        <w:numPr>
          <w:ilvl w:val="0"/>
          <w:numId w:val="2"/>
        </w:numPr>
        <w:spacing w:after="160" w:line="360" w:lineRule="auto"/>
        <w:jc w:val="both"/>
      </w:pPr>
      <w:r>
        <w:rPr>
          <w:rFonts w:ascii="Times New Roman" w:eastAsia="Times New Roman" w:hAnsi="Times New Roman" w:hint="cs"/>
          <w:rtl/>
        </w:rPr>
        <w:t>עבירות הנשק הפכו זה מכבר למכת מדינה ומגלמות סכנה ממשית לשלום הציבור ולביטחונו.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תוך מתן משקל לשיקולי הרתעה. מגמה זו אחידה ועיקבית ביחס לכלל עברייני הנשק, אף כשהם נעדרי עבר פלילי, והאירוע הוא בגדר חריג בנוף חייהם הנורמטיבי</w:t>
      </w:r>
      <w:r>
        <w:rPr>
          <w:rFonts w:hint="cs"/>
          <w:rtl/>
        </w:rPr>
        <w:t xml:space="preserve"> (</w:t>
      </w:r>
      <w:hyperlink r:id="rId11" w:history="1">
        <w:r w:rsidR="00957975" w:rsidRPr="00957975">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2" w:history="1">
        <w:r w:rsidR="00957975" w:rsidRPr="00957975">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3" w:history="1">
        <w:r w:rsidR="00957975" w:rsidRPr="00957975">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4" w:history="1">
        <w:r w:rsidR="00957975" w:rsidRPr="00957975">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(להלן: "עניין פלוני"); </w:t>
      </w:r>
      <w:hyperlink r:id="rId15" w:history="1">
        <w:r w:rsidR="00957975" w:rsidRPr="00957975">
          <w:rPr>
            <w:color w:val="0000FF"/>
            <w:u w:val="single"/>
            <w:rtl/>
          </w:rPr>
          <w:t>ע"פ 116/13</w:t>
        </w:r>
      </w:hyperlink>
      <w:r w:rsidR="00957975">
        <w:rPr>
          <w:rFonts w:hint="cs"/>
          <w:rtl/>
        </w:rPr>
        <w:t xml:space="preserve"> </w:t>
      </w:r>
      <w:r>
        <w:rPr>
          <w:rFonts w:hint="cs"/>
          <w:b/>
          <w:bCs/>
          <w:rtl/>
        </w:rPr>
        <w:t>וקנין נ' מדינת ישראל</w:t>
      </w:r>
      <w:r>
        <w:rPr>
          <w:rFonts w:hint="cs"/>
          <w:rtl/>
        </w:rPr>
        <w:t>,</w:t>
      </w:r>
      <w:r w:rsidR="00957975">
        <w:rPr>
          <w:rFonts w:hint="cs"/>
          <w:rtl/>
        </w:rPr>
        <w:t xml:space="preserve"> </w:t>
      </w:r>
      <w:r>
        <w:rPr>
          <w:rFonts w:hint="cs"/>
          <w:rtl/>
        </w:rPr>
        <w:t xml:space="preserve">פס' 7 (31.7.2013)). </w:t>
      </w:r>
      <w:r>
        <w:rPr>
          <w:rFonts w:ascii="Times New Roman" w:eastAsia="Times New Roman" w:hAnsi="Times New Roman" w:hint="cs"/>
          <w:rtl/>
        </w:rPr>
        <w:t xml:space="preserve">מגמה זו קיבלה ביטוי גם בחקיקה, במסגרת תיקון 140 לחוק שנכנס לתוקף ביום 8.12.21, בו נקבעו עונשי מינימום לעבירות נשק באשר הן, באופן שככלל, העונש שיושת בגין עבירות אלו, לא יפחת מרבע העונש המרבי שנקבע לעבירה, ניתן שחלקו יהא צופה פני עתיד. </w:t>
      </w:r>
    </w:p>
    <w:p w14:paraId="51B87DB8" w14:textId="77777777" w:rsidR="00582286" w:rsidRDefault="00582286" w:rsidP="00582286">
      <w:pPr>
        <w:pStyle w:val="aa"/>
        <w:rPr>
          <w:rtl/>
        </w:rPr>
      </w:pPr>
    </w:p>
    <w:p w14:paraId="2DBBCC18" w14:textId="77777777" w:rsidR="00582286" w:rsidRDefault="00582286" w:rsidP="00582286">
      <w:pPr>
        <w:pStyle w:val="aa"/>
        <w:numPr>
          <w:ilvl w:val="0"/>
          <w:numId w:val="2"/>
        </w:numPr>
        <w:spacing w:after="120" w:line="360" w:lineRule="auto"/>
        <w:jc w:val="both"/>
        <w:rPr>
          <w:rFonts w:ascii="Times New Roman" w:hAnsi="Times New Roman"/>
          <w:b/>
          <w:bCs/>
          <w:u w:val="single"/>
          <w:rtl/>
        </w:rPr>
      </w:pPr>
      <w:r>
        <w:rPr>
          <w:rFonts w:hint="cs"/>
          <w:b/>
          <w:bCs/>
          <w:rtl/>
        </w:rPr>
        <w:t>אשר לנסיבות מעשי הנאשם</w:t>
      </w:r>
      <w:r>
        <w:rPr>
          <w:rFonts w:hint="cs"/>
          <w:rtl/>
        </w:rPr>
        <w:t xml:space="preserve">- הנאשם הוביל ברכבו אקדח טעון במחסנית ותחמושת תואמת כברת דרך ארוכה, מביתו בדרום לכיוון העיר טייבה. הרקע למעשיו נותר עלום, כך גם הסיבה בגינה העביר את האקדח לעיר טייבה. הסברי הנאשם בתסקירו, כי מצא את האקדח ונטלו כדי למנוע שימוש בו ולהעבירו למשטרה אינם מתיישבים עם נסיבות התיק והובלת האקדח למקום המרוחק מביתו, ועם תפיסת התחמושת בכיס מעילו. לצד זאת, אניח לטובתו כי מדובר בנשיאת אקדח קצרת מועד, וכן לא הוצגה כל אינדיקציה לשימוש בו למטרות פליליות. פוטנציאל הנזק ממעשיו ממשי, הנאשם החזיק אקדח ותחמושת תואמת המאפשרת שימוש מיידי בו. </w:t>
      </w:r>
      <w:r>
        <w:rPr>
          <w:rFonts w:ascii="Times New Roman" w:eastAsia="Times New Roman" w:hAnsi="Times New Roman" w:hint="cs"/>
          <w:rtl/>
        </w:rPr>
        <w:t xml:space="preserve">בחינת מידת פגיעת מעשי הנאשם בערכים המוגנים מובילה למסקנה כי היא </w:t>
      </w:r>
      <w:r>
        <w:rPr>
          <w:rFonts w:ascii="Times New Roman" w:eastAsia="Times New Roman" w:hAnsi="Times New Roman" w:hint="cs"/>
          <w:b/>
          <w:bCs/>
          <w:rtl/>
        </w:rPr>
        <w:t>ברף הבינוני- גבוה</w:t>
      </w:r>
      <w:r>
        <w:rPr>
          <w:rFonts w:ascii="Times New Roman" w:eastAsia="Times New Roman" w:hAnsi="Times New Roman" w:hint="cs"/>
          <w:rtl/>
        </w:rPr>
        <w:t xml:space="preserve">. </w:t>
      </w:r>
    </w:p>
    <w:p w14:paraId="18917CCD" w14:textId="77777777" w:rsidR="00582286" w:rsidRDefault="00582286" w:rsidP="00582286">
      <w:pPr>
        <w:pStyle w:val="aa"/>
        <w:spacing w:after="120" w:line="360" w:lineRule="auto"/>
        <w:jc w:val="both"/>
        <w:rPr>
          <w:rFonts w:ascii="Times New Roman" w:hAnsi="Times New Roman"/>
          <w:b/>
          <w:bCs/>
          <w:u w:val="single"/>
          <w:rtl/>
        </w:rPr>
      </w:pPr>
    </w:p>
    <w:p w14:paraId="206D9446" w14:textId="77777777" w:rsidR="00582286" w:rsidRDefault="00582286" w:rsidP="00582286">
      <w:pPr>
        <w:pStyle w:val="aa"/>
        <w:spacing w:after="120" w:line="360" w:lineRule="auto"/>
        <w:jc w:val="both"/>
        <w:rPr>
          <w:rFonts w:ascii="Times New Roman" w:hAnsi="Times New Roman"/>
          <w:b/>
          <w:bCs/>
          <w:u w:val="single"/>
        </w:rPr>
      </w:pPr>
    </w:p>
    <w:p w14:paraId="26DE0611" w14:textId="77777777" w:rsidR="00582286" w:rsidRDefault="00582286" w:rsidP="00582286">
      <w:pPr>
        <w:spacing w:line="360" w:lineRule="auto"/>
        <w:rPr>
          <w:rtl/>
        </w:rPr>
      </w:pPr>
      <w:r>
        <w:rPr>
          <w:rFonts w:hint="cs"/>
          <w:b/>
          <w:bCs/>
          <w:u w:val="single"/>
          <w:rtl/>
        </w:rPr>
        <w:t>מדיניות הענישה הנוהגת</w:t>
      </w:r>
    </w:p>
    <w:p w14:paraId="2E9B7C57" w14:textId="77777777" w:rsidR="00582286" w:rsidRDefault="00582286" w:rsidP="00582286">
      <w:pPr>
        <w:pStyle w:val="aa"/>
        <w:numPr>
          <w:ilvl w:val="0"/>
          <w:numId w:val="2"/>
        </w:numPr>
        <w:spacing w:after="160" w:line="360" w:lineRule="auto"/>
        <w:jc w:val="both"/>
        <w:rPr>
          <w:rtl/>
        </w:rPr>
      </w:pPr>
      <w:r>
        <w:rPr>
          <w:rFonts w:hint="cs"/>
          <w:rtl/>
        </w:rPr>
        <w:t xml:space="preserve">בפסיקה ענפה הושתו על נושאי נשק עונשי מאסר מאחורי סורג ובריח לתקופות לא קצרות. הפסיקה אינה מקלה עם נאשמים צעירים שזו להם הסתבכותם הראשונה עם החוק, אף בעבירות שבוצעו בנסיבות ברף חומרה בינוני-נמוך, ללמדנו כי הענישה מבכרת את האינטרס הציבורי על פני נסיבותיו האישיות של הנאשם, לרבות במקרי שיקום: </w:t>
      </w:r>
      <w:r>
        <w:rPr>
          <w:rFonts w:hint="cs"/>
          <w:b/>
          <w:bCs/>
          <w:rtl/>
        </w:rPr>
        <w:t xml:space="preserve">"המסר העונשי הנגזר ממדיניות הענישה האמורה הוא כי שומר נפשו ושלומו – ירחק מעבירות הנשק באשר הן, קלות כחמורות" </w:t>
      </w:r>
      <w:r>
        <w:rPr>
          <w:rFonts w:hint="cs"/>
          <w:rtl/>
        </w:rPr>
        <w:t>(ע"פ 78/21</w:t>
      </w:r>
      <w:r>
        <w:rPr>
          <w:rFonts w:hint="cs"/>
          <w:b/>
          <w:bCs/>
          <w:rtl/>
        </w:rPr>
        <w:t xml:space="preserve"> פלוני נ' מדינת ישראל </w:t>
      </w:r>
      <w:r>
        <w:rPr>
          <w:rFonts w:hint="cs"/>
          <w:rtl/>
        </w:rPr>
        <w:t>פסקה 10</w:t>
      </w:r>
      <w:r>
        <w:rPr>
          <w:rFonts w:hint="cs"/>
          <w:b/>
          <w:bCs/>
          <w:rtl/>
        </w:rPr>
        <w:t xml:space="preserve"> </w:t>
      </w:r>
      <w:r>
        <w:rPr>
          <w:rFonts w:hint="cs"/>
          <w:rtl/>
        </w:rPr>
        <w:t>(26.7.22).</w:t>
      </w:r>
    </w:p>
    <w:p w14:paraId="1DFDD7FF" w14:textId="77777777" w:rsidR="00582286" w:rsidRDefault="00582286" w:rsidP="00582286">
      <w:pPr>
        <w:pStyle w:val="aa"/>
        <w:spacing w:after="160" w:line="360" w:lineRule="auto"/>
        <w:jc w:val="both"/>
      </w:pPr>
    </w:p>
    <w:p w14:paraId="2E540291" w14:textId="77777777" w:rsidR="00582286" w:rsidRDefault="00582286" w:rsidP="00582286">
      <w:pPr>
        <w:pStyle w:val="aa"/>
        <w:spacing w:after="160" w:line="360" w:lineRule="auto"/>
        <w:jc w:val="both"/>
      </w:pPr>
      <w:r>
        <w:rPr>
          <w:rFonts w:hint="cs"/>
          <w:rtl/>
        </w:rPr>
        <w:t>ב</w:t>
      </w:r>
      <w:hyperlink r:id="rId16" w:history="1">
        <w:r w:rsidR="00957975" w:rsidRPr="00957975">
          <w:rPr>
            <w:color w:val="0000FF"/>
            <w:u w:val="single"/>
            <w:rtl/>
          </w:rPr>
          <w:t>ע"פ 5602/22</w:t>
        </w:r>
      </w:hyperlink>
      <w:r>
        <w:rPr>
          <w:rFonts w:hint="cs"/>
          <w:rtl/>
        </w:rPr>
        <w:t xml:space="preserve"> </w:t>
      </w:r>
      <w:r>
        <w:rPr>
          <w:rFonts w:hint="cs"/>
          <w:b/>
          <w:bCs/>
          <w:rtl/>
        </w:rPr>
        <w:t xml:space="preserve">מדינת ישראל נ' פלוני </w:t>
      </w:r>
      <w:r>
        <w:rPr>
          <w:rFonts w:hint="cs"/>
          <w:rtl/>
        </w:rPr>
        <w:t>(14.9.22) התקבל ערעור מדינה בעניינו של תושב האזור, שנשא אקדח טעון ברכב ונגזרו עליו 18 חודשי מאסר. בית המשפט (כב' השופט שטיין) קבע מתחם ענישה ראוי שנע בין 30-42 חודשי מאסר. עונשו של המשיב, ללא עבר, הוחמר, מבלי למצות את הדין, למאסר בן 28 חודשים;</w:t>
      </w:r>
    </w:p>
    <w:p w14:paraId="67F33F9A" w14:textId="77777777" w:rsidR="00582286" w:rsidRDefault="00582286" w:rsidP="00582286">
      <w:pPr>
        <w:pStyle w:val="aa"/>
        <w:spacing w:after="160" w:line="360" w:lineRule="auto"/>
        <w:jc w:val="both"/>
        <w:rPr>
          <w:rtl/>
        </w:rPr>
      </w:pPr>
    </w:p>
    <w:p w14:paraId="79DBE95C" w14:textId="77777777" w:rsidR="00582286" w:rsidRDefault="00582286" w:rsidP="00582286">
      <w:pPr>
        <w:pStyle w:val="aa"/>
        <w:spacing w:after="160" w:line="360" w:lineRule="auto"/>
        <w:jc w:val="both"/>
        <w:rPr>
          <w:rtl/>
        </w:rPr>
      </w:pPr>
      <w:r>
        <w:rPr>
          <w:rFonts w:hint="cs"/>
          <w:rtl/>
        </w:rPr>
        <w:t>ב</w:t>
      </w:r>
      <w:hyperlink r:id="rId17" w:history="1">
        <w:r w:rsidR="00957975" w:rsidRPr="00957975">
          <w:rPr>
            <w:color w:val="0000FF"/>
            <w:u w:val="single"/>
            <w:rtl/>
          </w:rPr>
          <w:t>ע"פ 6806/23</w:t>
        </w:r>
      </w:hyperlink>
      <w:r>
        <w:rPr>
          <w:rFonts w:hint="cs"/>
          <w:rtl/>
        </w:rPr>
        <w:t xml:space="preserve"> </w:t>
      </w:r>
      <w:r>
        <w:rPr>
          <w:rFonts w:hint="cs"/>
          <w:b/>
          <w:bCs/>
          <w:rtl/>
        </w:rPr>
        <w:t xml:space="preserve">סעדיאיב נ' מדינת ישראל </w:t>
      </w:r>
      <w:r>
        <w:rPr>
          <w:rFonts w:hint="cs"/>
          <w:rtl/>
        </w:rPr>
        <w:t xml:space="preserve">(27.9.23) נדחה ערעור נאשם שהורשע בעבירות החזקת ונשיאת אקדח טעון על גופו. בדירתו החזיק תחמושת נוספת. נקבע מתחם ענישה הנע בין 40-18 חודשי מאסר. נוכח מצבו הרפואי הלא פשוט, ובצד זאת עבר פלילי בעבירות סמים ורכוש, נדון למאסר בן 20 חודשים; </w:t>
      </w:r>
    </w:p>
    <w:p w14:paraId="04945647" w14:textId="77777777" w:rsidR="00582286" w:rsidRDefault="00582286" w:rsidP="00582286">
      <w:pPr>
        <w:pStyle w:val="aa"/>
        <w:spacing w:after="160" w:line="360" w:lineRule="auto"/>
        <w:jc w:val="both"/>
        <w:rPr>
          <w:rtl/>
        </w:rPr>
      </w:pPr>
    </w:p>
    <w:p w14:paraId="49BE8BFA" w14:textId="77777777" w:rsidR="00582286" w:rsidRDefault="00582286" w:rsidP="00582286">
      <w:pPr>
        <w:pStyle w:val="aa"/>
        <w:spacing w:after="160" w:line="360" w:lineRule="auto"/>
        <w:jc w:val="both"/>
        <w:rPr>
          <w:rtl/>
        </w:rPr>
      </w:pPr>
      <w:r>
        <w:rPr>
          <w:rFonts w:hint="cs"/>
          <w:rtl/>
        </w:rPr>
        <w:t>ב</w:t>
      </w:r>
      <w:hyperlink r:id="rId18" w:history="1">
        <w:r w:rsidR="00957975" w:rsidRPr="00957975">
          <w:rPr>
            <w:color w:val="0000FF"/>
            <w:u w:val="single"/>
            <w:rtl/>
          </w:rPr>
          <w:t>ע"פ 166/22</w:t>
        </w:r>
      </w:hyperlink>
      <w:r>
        <w:rPr>
          <w:rFonts w:hint="cs"/>
          <w:rtl/>
        </w:rPr>
        <w:t xml:space="preserve"> </w:t>
      </w:r>
      <w:r>
        <w:rPr>
          <w:rFonts w:hint="cs"/>
          <w:b/>
          <w:bCs/>
          <w:rtl/>
        </w:rPr>
        <w:t>מוחמד טאהא נ' מדינת ישראל</w:t>
      </w:r>
      <w:r>
        <w:rPr>
          <w:rFonts w:hint="cs"/>
          <w:rtl/>
        </w:rPr>
        <w:t xml:space="preserve"> (1.6.2022), נדחה ערעורו של נאשם שהורשע בכך שהוביל ברכב, לבקשת חברו, שקית ובתוכה תת-מקלע מאולתר ותחמושת. בית המשפט המחוזי קבע מתחם הנע בין 40-20 חודשי מאסר בפועל. הנאשם, ללא עבר, נדון למאסר בן 22 חודשים. ערעורו של הנאשם נדחה תוך שנקבע, והדברים יפים גם לענייננו, כי "</w:t>
      </w:r>
      <w:r>
        <w:rPr>
          <w:rFonts w:hint="cs"/>
          <w:b/>
          <w:bCs/>
          <w:rtl/>
        </w:rPr>
        <w:t>ההסעה ה'תמימה' של נשק מסוג תת-מקלע מנקודה א' לנקודה ב', נועדה בסבירות גבוהה לסייע לביצוע פשע, ורק בנס, ובזכות תושייתו של השוטר שערך את החיפוש ברכב התמים למראה, הסתיים האירוע ללא נפגעים</w:t>
      </w:r>
      <w:r>
        <w:rPr>
          <w:rFonts w:hint="cs"/>
          <w:rtl/>
        </w:rPr>
        <w:t>" (שם, פ' 11);</w:t>
      </w:r>
    </w:p>
    <w:p w14:paraId="2E0CD9C7" w14:textId="77777777" w:rsidR="00582286" w:rsidRDefault="00582286" w:rsidP="00582286">
      <w:pPr>
        <w:pStyle w:val="aa"/>
        <w:spacing w:after="160" w:line="360" w:lineRule="auto"/>
        <w:jc w:val="both"/>
        <w:rPr>
          <w:rtl/>
        </w:rPr>
      </w:pPr>
    </w:p>
    <w:p w14:paraId="3E0B669C" w14:textId="77777777" w:rsidR="00582286" w:rsidRDefault="00582286" w:rsidP="00582286">
      <w:pPr>
        <w:pStyle w:val="aa"/>
        <w:spacing w:after="160" w:line="360" w:lineRule="auto"/>
        <w:jc w:val="both"/>
      </w:pPr>
      <w:r>
        <w:rPr>
          <w:rFonts w:hint="cs"/>
          <w:rtl/>
        </w:rPr>
        <w:t>ב</w:t>
      </w:r>
      <w:hyperlink r:id="rId19" w:history="1">
        <w:r w:rsidR="00957975" w:rsidRPr="00957975">
          <w:rPr>
            <w:color w:val="0000FF"/>
            <w:u w:val="single"/>
            <w:rtl/>
          </w:rPr>
          <w:t>ע"פ 3186/22</w:t>
        </w:r>
      </w:hyperlink>
      <w:r>
        <w:rPr>
          <w:rFonts w:hint="cs"/>
          <w:rtl/>
        </w:rPr>
        <w:t xml:space="preserve"> </w:t>
      </w:r>
      <w:r>
        <w:rPr>
          <w:rFonts w:hint="cs"/>
          <w:b/>
          <w:bCs/>
          <w:rtl/>
        </w:rPr>
        <w:t>בר נ' מדינת ישראל</w:t>
      </w:r>
      <w:r>
        <w:rPr>
          <w:rFonts w:hint="cs"/>
          <w:rtl/>
        </w:rPr>
        <w:t xml:space="preserve"> (23.2.23) נדון עניינו של נאשם שנשא והוביל בקטנוע אקדח טעון גנוב, בחזקתו נמצא סם קנביס לצריכה עצמית. בית המשפט המחוזי קבע מתחם הנע בין 48-24 חודשי מאסר בפועל, והשית על הנאשם, צעיר בעל עבר פלילי משמעותי, 30 חודשי מאסר בפועל. הנאשם חזר בו מערעורו לאחר שמיעת הערות בית המשפט העליון; </w:t>
      </w:r>
    </w:p>
    <w:p w14:paraId="566C34CE" w14:textId="77777777" w:rsidR="00582286" w:rsidRDefault="00582286" w:rsidP="00582286">
      <w:pPr>
        <w:pStyle w:val="a"/>
        <w:numPr>
          <w:ilvl w:val="0"/>
          <w:numId w:val="0"/>
        </w:numPr>
        <w:tabs>
          <w:tab w:val="left" w:pos="720"/>
        </w:tabs>
        <w:ind w:left="720" w:right="0"/>
        <w:jc w:val="both"/>
        <w:rPr>
          <w:rFonts w:ascii="Arial" w:hAnsi="Arial"/>
          <w:rtl/>
        </w:rPr>
      </w:pPr>
      <w:r>
        <w:rPr>
          <w:rFonts w:ascii="Arial" w:hAnsi="Arial"/>
          <w:rtl/>
        </w:rPr>
        <w:t>ב</w:t>
      </w:r>
      <w:hyperlink r:id="rId20" w:history="1">
        <w:r w:rsidR="00957975" w:rsidRPr="00957975">
          <w:rPr>
            <w:rFonts w:ascii="Arial" w:hAnsi="Arial"/>
            <w:color w:val="0000FF"/>
            <w:u w:val="single"/>
            <w:rtl/>
          </w:rPr>
          <w:t>ת"פ (מח' מרכז) 20052-10-23</w:t>
        </w:r>
      </w:hyperlink>
      <w:r>
        <w:rPr>
          <w:rFonts w:ascii="Arial" w:hAnsi="Arial"/>
          <w:rtl/>
        </w:rPr>
        <w:t xml:space="preserve"> </w:t>
      </w:r>
      <w:r>
        <w:rPr>
          <w:rFonts w:ascii="Arial" w:hAnsi="Arial"/>
          <w:b/>
          <w:bCs/>
          <w:rtl/>
        </w:rPr>
        <w:t xml:space="preserve">מדינת ישראל נ' אלצאנע </w:t>
      </w:r>
      <w:r>
        <w:rPr>
          <w:rFonts w:ascii="Arial" w:hAnsi="Arial"/>
          <w:rtl/>
        </w:rPr>
        <w:t xml:space="preserve">(גזר דיני מיום 7.2.24) הורשע נאשם בעבירת </w:t>
      </w:r>
      <w:r>
        <w:rPr>
          <w:rFonts w:ascii="Arial" w:hAnsi="Arial"/>
          <w:b/>
          <w:bCs/>
          <w:rtl/>
        </w:rPr>
        <w:t xml:space="preserve">החזקת </w:t>
      </w:r>
      <w:r>
        <w:rPr>
          <w:rFonts w:ascii="Arial" w:hAnsi="Arial"/>
          <w:rtl/>
        </w:rPr>
        <w:t xml:space="preserve">אקדח טעון במתחם מגורים בו שהה, כשהבחין בשוטרים נמלט מהם והשליך את האקדח בכדי למנוע איתורו. קבעתי מתחם הנע בין 42-20 חודשי מאסר. הנאשם, צעיר, ללא עבר, נדון למאסר בן 20 חודשים; </w:t>
      </w:r>
    </w:p>
    <w:p w14:paraId="10329D47" w14:textId="77777777" w:rsidR="00582286" w:rsidRDefault="00582286" w:rsidP="00582286">
      <w:pPr>
        <w:pStyle w:val="a"/>
        <w:numPr>
          <w:ilvl w:val="0"/>
          <w:numId w:val="0"/>
        </w:numPr>
        <w:tabs>
          <w:tab w:val="left" w:pos="720"/>
        </w:tabs>
        <w:ind w:left="720" w:right="0"/>
        <w:jc w:val="both"/>
        <w:rPr>
          <w:rFonts w:ascii="Arial" w:hAnsi="Arial"/>
          <w:rtl/>
        </w:rPr>
      </w:pPr>
      <w:r>
        <w:rPr>
          <w:rFonts w:ascii="Arial" w:hAnsi="Arial"/>
          <w:rtl/>
        </w:rPr>
        <w:t>ב</w:t>
      </w:r>
      <w:hyperlink r:id="rId21" w:history="1">
        <w:r w:rsidR="00957975" w:rsidRPr="00957975">
          <w:rPr>
            <w:rFonts w:ascii="Arial" w:hAnsi="Arial"/>
            <w:color w:val="0000FF"/>
            <w:u w:val="single"/>
            <w:rtl/>
          </w:rPr>
          <w:t>ת"פ (מח' מרכז) 38050-03-21</w:t>
        </w:r>
      </w:hyperlink>
      <w:r>
        <w:rPr>
          <w:rFonts w:ascii="Arial" w:hAnsi="Arial"/>
          <w:rtl/>
        </w:rPr>
        <w:t xml:space="preserve"> </w:t>
      </w:r>
      <w:r>
        <w:rPr>
          <w:rFonts w:ascii="Arial" w:hAnsi="Arial"/>
          <w:b/>
          <w:bCs/>
          <w:rtl/>
        </w:rPr>
        <w:t xml:space="preserve">מדינת ישראל נ' ג'אבר ואח' </w:t>
      </w:r>
      <w:r>
        <w:rPr>
          <w:rFonts w:ascii="Arial" w:hAnsi="Arial"/>
          <w:rtl/>
        </w:rPr>
        <w:t>(גזר דיני מיום 28.11.22) הורשע הנאשם 2 בעבירת הובלת נשק ותחמושת – אקדח גנוב ושלוש מחסניות גנובות, תואמות ומלאות בתוך ארגז כלים סגור ברכב. קבעתי מתחם ענישה הנע בין 40-20 חודשים. בהתחשב בשתי הרשעותיו הקודמות בעבירות רכוש, נסיבות חייו הלא פשוטות ומעצרו הממושך נדון למאסר בן 20 חודשים.</w:t>
      </w:r>
    </w:p>
    <w:p w14:paraId="00C8697D" w14:textId="77777777" w:rsidR="00582286" w:rsidRDefault="00582286" w:rsidP="00582286">
      <w:pPr>
        <w:pStyle w:val="a"/>
        <w:numPr>
          <w:ilvl w:val="0"/>
          <w:numId w:val="0"/>
        </w:numPr>
        <w:tabs>
          <w:tab w:val="left" w:pos="720"/>
        </w:tabs>
        <w:ind w:left="720" w:right="0"/>
        <w:jc w:val="both"/>
        <w:rPr>
          <w:rFonts w:eastAsia="David"/>
          <w:rtl/>
        </w:rPr>
      </w:pPr>
      <w:r>
        <w:rPr>
          <w:rtl/>
        </w:rPr>
        <w:t>עוד נתתי דעתי לכך שהנאשם הורשע בנשיאת נשק מסוג אקדח ולא נשק התקפי מסוג רובה, שלו מייחסת הפסיקה משנה חומרה ופוטנציאל קטלני גבוה (</w:t>
      </w:r>
      <w:hyperlink r:id="rId22" w:history="1">
        <w:r w:rsidR="00957975" w:rsidRPr="00957975">
          <w:rPr>
            <w:color w:val="0000FF"/>
            <w:u w:val="single"/>
            <w:rtl/>
          </w:rPr>
          <w:t>ע"פ 1695/22</w:t>
        </w:r>
      </w:hyperlink>
      <w:r>
        <w:rPr>
          <w:rtl/>
        </w:rPr>
        <w:t xml:space="preserve"> </w:t>
      </w:r>
      <w:r>
        <w:rPr>
          <w:b/>
          <w:bCs/>
          <w:rtl/>
        </w:rPr>
        <w:t xml:space="preserve">מדינת ישראל נ' מוחמד גנאים ואח' </w:t>
      </w:r>
      <w:r>
        <w:rPr>
          <w:rtl/>
        </w:rPr>
        <w:t xml:space="preserve">(29.3.2022). </w:t>
      </w:r>
    </w:p>
    <w:p w14:paraId="238398D5" w14:textId="77777777" w:rsidR="00582286" w:rsidRDefault="00582286" w:rsidP="00582286">
      <w:pPr>
        <w:pStyle w:val="a"/>
        <w:numPr>
          <w:ilvl w:val="0"/>
          <w:numId w:val="0"/>
        </w:numPr>
        <w:tabs>
          <w:tab w:val="left" w:pos="720"/>
        </w:tabs>
        <w:ind w:left="720" w:right="0"/>
        <w:jc w:val="both"/>
        <w:rPr>
          <w:rFonts w:eastAsia="David"/>
          <w:b/>
          <w:bCs/>
          <w:rtl/>
        </w:rPr>
      </w:pPr>
    </w:p>
    <w:p w14:paraId="0A8AF49B" w14:textId="77777777" w:rsidR="00582286" w:rsidRDefault="00582286" w:rsidP="00582286">
      <w:pPr>
        <w:pStyle w:val="a"/>
        <w:numPr>
          <w:ilvl w:val="0"/>
          <w:numId w:val="2"/>
        </w:numPr>
        <w:tabs>
          <w:tab w:val="left" w:pos="720"/>
        </w:tabs>
        <w:ind w:right="0"/>
        <w:jc w:val="both"/>
        <w:rPr>
          <w:b/>
          <w:bCs/>
          <w:u w:val="single"/>
          <w:rtl/>
        </w:rPr>
      </w:pPr>
      <w:r>
        <w:rPr>
          <w:rFonts w:eastAsia="David"/>
          <w:rtl/>
        </w:rPr>
        <w:t xml:space="preserve">בהתחשב במידת הפגיעה בערכים המוגנים ומדיניות הענישה הנוהגת, לאחר שבחנתי את נסיבות ביצוע העבירה, מצאתי לקבוע </w:t>
      </w:r>
      <w:r>
        <w:rPr>
          <w:rFonts w:eastAsia="David"/>
          <w:b/>
          <w:bCs/>
          <w:rtl/>
        </w:rPr>
        <w:t>מתחם ענישה הנע בין 20-40 חודשי מאסר בפועל</w:t>
      </w:r>
      <w:r>
        <w:rPr>
          <w:rFonts w:eastAsia="David"/>
          <w:rtl/>
        </w:rPr>
        <w:t xml:space="preserve">. </w:t>
      </w:r>
    </w:p>
    <w:p w14:paraId="0FD69965" w14:textId="77777777" w:rsidR="00582286" w:rsidRDefault="00582286" w:rsidP="00582286">
      <w:pPr>
        <w:pStyle w:val="a"/>
        <w:numPr>
          <w:ilvl w:val="0"/>
          <w:numId w:val="0"/>
        </w:numPr>
        <w:tabs>
          <w:tab w:val="left" w:pos="720"/>
        </w:tabs>
        <w:ind w:left="720" w:right="0"/>
        <w:jc w:val="both"/>
        <w:rPr>
          <w:b/>
          <w:bCs/>
          <w:u w:val="single"/>
        </w:rPr>
      </w:pPr>
    </w:p>
    <w:p w14:paraId="36C76091" w14:textId="77777777" w:rsidR="00582286" w:rsidRDefault="00582286" w:rsidP="00582286">
      <w:pPr>
        <w:spacing w:after="160" w:line="360" w:lineRule="auto"/>
        <w:ind w:firstLine="360"/>
        <w:jc w:val="both"/>
        <w:rPr>
          <w:b/>
          <w:bCs/>
          <w:u w:val="single"/>
        </w:rPr>
      </w:pPr>
      <w:r>
        <w:rPr>
          <w:rFonts w:hint="cs"/>
          <w:b/>
          <w:bCs/>
          <w:u w:val="single"/>
          <w:rtl/>
        </w:rPr>
        <w:t>גזירת העונש המתאים לנאשם</w:t>
      </w:r>
    </w:p>
    <w:p w14:paraId="19D06498" w14:textId="77777777" w:rsidR="00582286" w:rsidRDefault="00582286" w:rsidP="00582286">
      <w:pPr>
        <w:pStyle w:val="aa"/>
        <w:numPr>
          <w:ilvl w:val="0"/>
          <w:numId w:val="2"/>
        </w:numPr>
        <w:spacing w:after="160" w:line="360" w:lineRule="auto"/>
        <w:jc w:val="both"/>
        <w:rPr>
          <w:rtl/>
        </w:rPr>
      </w:pPr>
      <w:r>
        <w:rPr>
          <w:rFonts w:hint="cs"/>
          <w:rtl/>
        </w:rPr>
        <w:t xml:space="preserve">הנאשם, בן 22, תושב יישוב בדואי, נשוי טרי ומצפה ללידת בנו הבכור. הנאשם, ללא עבר פלילי, בן למשפחה נורמטיבית, ניהל אורח חיים תקין עד למעצרו בתיק זה, סיים 12 שנות לימוד, עובד באופן מסודר, שירות המבחן התרשם כי אינו בעל דפוסי עבריינות מושרשים וכי מעצרו בתיק ותגובת המשפחה שגינתה את מעשיו  מהווים גורמים מרתיעים ומפחיתי סיכון. הנאשם שיתף פעולה והודה במעשהו אך להערכת שירות המבחן הוא אינו מכיר בבעייתיות במעשיו ומפחית מחומרתם, כשבמצבים מסוימים פועל ללא שיקול דעת באופן המהווה סיכון. הנאשם סיים קבוצה לעצורי בית והשתתף בפרוייקט "אוניברסיטה בע"מ"" אך לא שולב בהליך טיפול משמעותי. אף המלצתו הסופית של שירות המבחן להסתפק בענישה בדרך של עבודות שירות אינה מבוססת על טעמים טיפוליים-שיקומיים מובהקים אלא על נתוניו החיוביים של הנאשם. </w:t>
      </w:r>
    </w:p>
    <w:p w14:paraId="6AAFE924" w14:textId="77777777" w:rsidR="00582286" w:rsidRDefault="00582286" w:rsidP="00582286">
      <w:pPr>
        <w:pStyle w:val="aa"/>
        <w:spacing w:after="160" w:line="360" w:lineRule="auto"/>
        <w:jc w:val="both"/>
      </w:pPr>
    </w:p>
    <w:p w14:paraId="799006AE" w14:textId="77777777" w:rsidR="00582286" w:rsidRDefault="00582286" w:rsidP="00582286">
      <w:pPr>
        <w:pStyle w:val="aa"/>
        <w:numPr>
          <w:ilvl w:val="0"/>
          <w:numId w:val="2"/>
        </w:numPr>
        <w:spacing w:after="160" w:line="360" w:lineRule="auto"/>
        <w:jc w:val="both"/>
        <w:rPr>
          <w:rtl/>
        </w:rPr>
      </w:pPr>
      <w:r>
        <w:rPr>
          <w:rFonts w:hint="cs"/>
          <w:rtl/>
        </w:rPr>
        <w:t>לאחר שבחנתי את נסיבות הנאשם ונתתי דעתי למדיניות הפסיקה, מצאתי, כי חרף נתוניו הטובים אין מדובר במקרה חריג ויוצא דופן המאפשר חריגה ממתחם העונש לצרכי שיקום. מספר המקרים שבהם הסתפקו בתי המשפט בענישה שיקומית שאינה כוללת מאסר ממש בעבירות נשק מועט, ניתן למנותם על אצבעות כף יד אחת,  לרב מדובר במקרי שיקום יוצאי דופן או מקרים "מאד מיוחדים". כך ב</w:t>
      </w:r>
      <w:hyperlink r:id="rId23" w:history="1">
        <w:r w:rsidR="00957975" w:rsidRPr="00957975">
          <w:rPr>
            <w:color w:val="0000FF"/>
            <w:u w:val="single"/>
            <w:rtl/>
          </w:rPr>
          <w:t>ע"פ 6332/22</w:t>
        </w:r>
      </w:hyperlink>
      <w:r>
        <w:rPr>
          <w:rFonts w:hint="cs"/>
          <w:rtl/>
        </w:rPr>
        <w:t xml:space="preserve"> </w:t>
      </w:r>
      <w:r>
        <w:rPr>
          <w:rFonts w:hint="cs"/>
          <w:b/>
          <w:bCs/>
          <w:rtl/>
        </w:rPr>
        <w:t xml:space="preserve">פדידה נ' מדינת ישראל </w:t>
      </w:r>
      <w:r>
        <w:rPr>
          <w:rFonts w:hint="cs"/>
          <w:rtl/>
        </w:rPr>
        <w:t>(16.2.2023), שם נקבע על בסיס נסיבותיו האישיות הייחודיות של המערער וקשיים הראייתיים שהובילו לתיקון כתב האישום, כי מדובר במקרה "</w:t>
      </w:r>
      <w:r>
        <w:rPr>
          <w:rFonts w:hint="cs"/>
          <w:b/>
          <w:bCs/>
          <w:rtl/>
        </w:rPr>
        <w:t>מאוד מיוחד</w:t>
      </w:r>
      <w:r>
        <w:rPr>
          <w:rFonts w:hint="cs"/>
          <w:rtl/>
        </w:rPr>
        <w:t>" המצדיק הקלה בעונש, בית המשפט העליון קיבל את ערעור הנאשם והעמיד את עונשו על תשעה חודשי עבודות שירות ו</w:t>
      </w:r>
      <w:hyperlink r:id="rId24" w:history="1">
        <w:r w:rsidR="00957975" w:rsidRPr="00957975">
          <w:rPr>
            <w:color w:val="0000FF"/>
            <w:u w:val="single"/>
            <w:rtl/>
          </w:rPr>
          <w:t>ע"פ 5807/20</w:t>
        </w:r>
      </w:hyperlink>
      <w:r>
        <w:rPr>
          <w:rFonts w:hint="cs"/>
          <w:rtl/>
        </w:rPr>
        <w:t xml:space="preserve"> </w:t>
      </w:r>
      <w:r>
        <w:rPr>
          <w:rFonts w:hint="cs"/>
          <w:b/>
          <w:bCs/>
          <w:rtl/>
        </w:rPr>
        <w:t>שיבלי נ' מדינת ישראל</w:t>
      </w:r>
      <w:r>
        <w:rPr>
          <w:rFonts w:hint="cs"/>
          <w:rtl/>
        </w:rPr>
        <w:t xml:space="preserve"> (מיום 30.12.2020) שם התקבל ערעורו של נאשם בעבירה של נשיאת נשק והובלתו שנגזרו עליו 12 חודשי מאסר. בית המשפט העליון מצא את נסיבותיו האישיות (עבר נקי, פוסט טראומה עקב פציעה במהלך שירותו הצבאי והמלצת שירות המבחן) ככזה המלמד על מקרה </w:t>
      </w:r>
      <w:r>
        <w:rPr>
          <w:rFonts w:hint="cs"/>
          <w:b/>
          <w:bCs/>
          <w:rtl/>
        </w:rPr>
        <w:t>חריג שבחריגים</w:t>
      </w:r>
      <w:r>
        <w:rPr>
          <w:rFonts w:hint="cs"/>
          <w:rtl/>
        </w:rPr>
        <w:t xml:space="preserve"> המצדיק לאמץ את המלצת שירות המבחן ועונשו הופחת לתשעה חודשי עבודות שירות (עוד ראו </w:t>
      </w:r>
      <w:hyperlink r:id="rId25" w:history="1">
        <w:r w:rsidR="00957975" w:rsidRPr="00957975">
          <w:rPr>
            <w:color w:val="0000FF"/>
            <w:u w:val="single"/>
            <w:rtl/>
          </w:rPr>
          <w:t>ע"פ 2826/19</w:t>
        </w:r>
      </w:hyperlink>
      <w:r>
        <w:rPr>
          <w:rFonts w:hint="cs"/>
          <w:rtl/>
        </w:rPr>
        <w:t xml:space="preserve"> </w:t>
      </w:r>
      <w:r>
        <w:rPr>
          <w:rFonts w:hint="cs"/>
          <w:b/>
          <w:bCs/>
          <w:rtl/>
        </w:rPr>
        <w:t>מרעאנה נ' מדינת ישראל</w:t>
      </w:r>
      <w:r>
        <w:rPr>
          <w:rFonts w:hint="cs"/>
          <w:rtl/>
        </w:rPr>
        <w:t xml:space="preserve"> (מיום 1.9.2019); </w:t>
      </w:r>
      <w:hyperlink r:id="rId26" w:history="1">
        <w:r w:rsidR="00957975" w:rsidRPr="00957975">
          <w:rPr>
            <w:color w:val="0000FF"/>
            <w:u w:val="single"/>
            <w:rtl/>
          </w:rPr>
          <w:t>ת"פ (מח' מרכז) 52256-03-20</w:t>
        </w:r>
      </w:hyperlink>
      <w:r>
        <w:rPr>
          <w:rFonts w:hint="cs"/>
          <w:rtl/>
        </w:rPr>
        <w:t xml:space="preserve"> </w:t>
      </w:r>
      <w:r>
        <w:rPr>
          <w:rFonts w:hint="cs"/>
          <w:b/>
          <w:bCs/>
          <w:rtl/>
        </w:rPr>
        <w:t>מדינת ישראל נ' יאן אזברגה</w:t>
      </w:r>
      <w:r>
        <w:rPr>
          <w:rFonts w:hint="cs"/>
          <w:rtl/>
        </w:rPr>
        <w:t xml:space="preserve"> (12.4.2022)). </w:t>
      </w:r>
    </w:p>
    <w:p w14:paraId="255D440A" w14:textId="77777777" w:rsidR="00582286" w:rsidRDefault="00582286" w:rsidP="00582286">
      <w:pPr>
        <w:pStyle w:val="aa"/>
        <w:spacing w:after="160" w:line="360" w:lineRule="auto"/>
        <w:jc w:val="both"/>
        <w:rPr>
          <w:rtl/>
        </w:rPr>
      </w:pPr>
    </w:p>
    <w:p w14:paraId="0607ECCF" w14:textId="77777777" w:rsidR="00582286" w:rsidRDefault="00582286" w:rsidP="00582286">
      <w:pPr>
        <w:pStyle w:val="aa"/>
        <w:spacing w:after="160" w:line="360" w:lineRule="auto"/>
        <w:jc w:val="both"/>
        <w:rPr>
          <w:rtl/>
        </w:rPr>
      </w:pPr>
      <w:r>
        <w:rPr>
          <w:rFonts w:hint="cs"/>
          <w:rtl/>
        </w:rPr>
        <w:t xml:space="preserve">עוד אדגיש את צורך השעה להחמיר בענישה בגין עבירות נשק, והמשקל הנכבד שיש ליתן לשיקולי הרתעה </w:t>
      </w:r>
      <w:r w:rsidRPr="00582286">
        <w:rPr>
          <w:rFonts w:ascii="Calibri" w:eastAsia="Calibri" w:hAnsi="Calibri" w:hint="cs"/>
          <w:rtl/>
        </w:rPr>
        <w:t>"</w:t>
      </w:r>
      <w:r w:rsidRPr="00582286">
        <w:rPr>
          <w:rFonts w:ascii="Calibri" w:eastAsia="Calibri" w:hAnsi="Calibri" w:hint="cs"/>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582286">
        <w:rPr>
          <w:rFonts w:ascii="Calibri" w:eastAsia="Calibri" w:hAnsi="Calibri" w:hint="cs"/>
          <w:rtl/>
        </w:rPr>
        <w:t>" (</w:t>
      </w:r>
      <w:hyperlink r:id="rId27" w:history="1">
        <w:r w:rsidR="00957975" w:rsidRPr="00957975">
          <w:rPr>
            <w:rFonts w:ascii="Calibri" w:eastAsia="Calibri" w:hAnsi="Calibri" w:hint="cs"/>
            <w:color w:val="0000FF"/>
            <w:u w:val="single"/>
            <w:rtl/>
          </w:rPr>
          <w:t>ע</w:t>
        </w:r>
        <w:r w:rsidR="00957975" w:rsidRPr="00957975">
          <w:rPr>
            <w:rFonts w:ascii="Calibri" w:eastAsia="Calibri" w:hAnsi="Calibri"/>
            <w:color w:val="0000FF"/>
            <w:u w:val="single"/>
            <w:rtl/>
          </w:rPr>
          <w:t>"</w:t>
        </w:r>
        <w:r w:rsidR="00957975" w:rsidRPr="00957975">
          <w:rPr>
            <w:rFonts w:ascii="Calibri" w:eastAsia="Calibri" w:hAnsi="Calibri" w:hint="cs"/>
            <w:color w:val="0000FF"/>
            <w:u w:val="single"/>
            <w:rtl/>
          </w:rPr>
          <w:t>פ</w:t>
        </w:r>
        <w:r w:rsidR="00957975" w:rsidRPr="00957975">
          <w:rPr>
            <w:rFonts w:ascii="Calibri" w:eastAsia="Calibri" w:hAnsi="Calibri"/>
            <w:color w:val="0000FF"/>
            <w:u w:val="single"/>
            <w:rtl/>
          </w:rPr>
          <w:t xml:space="preserve"> 587/22</w:t>
        </w:r>
      </w:hyperlink>
      <w:r w:rsidRPr="00582286">
        <w:rPr>
          <w:rFonts w:ascii="Calibri" w:eastAsia="Calibri" w:hAnsi="Calibri" w:hint="cs"/>
          <w:rtl/>
        </w:rPr>
        <w:t xml:space="preserve"> </w:t>
      </w:r>
      <w:r w:rsidRPr="00582286">
        <w:rPr>
          <w:rFonts w:ascii="Calibri" w:eastAsia="Calibri" w:hAnsi="Calibri" w:hint="cs"/>
          <w:b/>
          <w:bCs/>
          <w:rtl/>
        </w:rPr>
        <w:t>עדאב אבו נאעסה נ' מדינת ישראל</w:t>
      </w:r>
      <w:r w:rsidRPr="00582286">
        <w:rPr>
          <w:rFonts w:ascii="Calibri" w:eastAsia="Calibri" w:hAnsi="Calibri" w:hint="cs"/>
          <w:rtl/>
        </w:rPr>
        <w:t xml:space="preserve"> פסקה 13 (22.5.2022)). </w:t>
      </w:r>
      <w:r>
        <w:rPr>
          <w:rFonts w:hint="cs"/>
          <w:rtl/>
        </w:rPr>
        <w:t xml:space="preserve">לצד זאת, ישמשו נתוניו הטובים ופגיעת המאסר בו ובמשפחתו בסיס למיקומו בתחתית המתחם לצד ענישה נלווית.  </w:t>
      </w:r>
    </w:p>
    <w:p w14:paraId="79146503" w14:textId="77777777" w:rsidR="00582286" w:rsidRDefault="00582286" w:rsidP="00582286">
      <w:pPr>
        <w:pStyle w:val="aa"/>
        <w:rPr>
          <w:b/>
          <w:bCs/>
          <w:u w:val="single"/>
        </w:rPr>
      </w:pPr>
    </w:p>
    <w:p w14:paraId="1E741D8D" w14:textId="77777777" w:rsidR="00582286" w:rsidRDefault="00582286" w:rsidP="00582286">
      <w:pPr>
        <w:spacing w:after="160" w:line="360" w:lineRule="auto"/>
        <w:jc w:val="both"/>
        <w:rPr>
          <w:rtl/>
        </w:rPr>
      </w:pPr>
      <w:r>
        <w:rPr>
          <w:rFonts w:hint="cs"/>
          <w:b/>
          <w:bCs/>
          <w:u w:val="single"/>
          <w:rtl/>
        </w:rPr>
        <w:t>סוף דבר</w:t>
      </w:r>
    </w:p>
    <w:p w14:paraId="679E6EA1" w14:textId="77777777" w:rsidR="00582286" w:rsidRDefault="00582286" w:rsidP="00582286">
      <w:pPr>
        <w:pStyle w:val="aa"/>
        <w:numPr>
          <w:ilvl w:val="0"/>
          <w:numId w:val="2"/>
        </w:numPr>
        <w:spacing w:after="160" w:line="360" w:lineRule="auto"/>
        <w:jc w:val="both"/>
        <w:rPr>
          <w:b/>
          <w:bCs/>
          <w:rtl/>
        </w:rPr>
      </w:pPr>
      <w:r>
        <w:rPr>
          <w:rFonts w:hint="cs"/>
          <w:b/>
          <w:bCs/>
          <w:rtl/>
        </w:rPr>
        <w:t>אני גוזרת על הנאשם את העונשים הבאים:</w:t>
      </w:r>
    </w:p>
    <w:p w14:paraId="44071079" w14:textId="77777777" w:rsidR="00582286" w:rsidRDefault="00582286" w:rsidP="00582286">
      <w:pPr>
        <w:pStyle w:val="aa"/>
      </w:pPr>
    </w:p>
    <w:p w14:paraId="5E0FC0B5" w14:textId="77777777" w:rsidR="00582286" w:rsidRDefault="00582286" w:rsidP="00582286">
      <w:pPr>
        <w:pStyle w:val="aa"/>
        <w:numPr>
          <w:ilvl w:val="0"/>
          <w:numId w:val="3"/>
        </w:numPr>
        <w:spacing w:line="360" w:lineRule="auto"/>
        <w:jc w:val="both"/>
        <w:rPr>
          <w:rtl/>
        </w:rPr>
      </w:pPr>
      <w:r>
        <w:rPr>
          <w:rFonts w:hint="cs"/>
          <w:b/>
          <w:bCs/>
          <w:rtl/>
        </w:rPr>
        <w:t>20 חודשי מאסר</w:t>
      </w:r>
      <w:r>
        <w:rPr>
          <w:rFonts w:hint="cs"/>
          <w:rtl/>
        </w:rPr>
        <w:t xml:space="preserve"> בניכוי ימי מעצרו 2.2.23 – 23.3.23. </w:t>
      </w:r>
    </w:p>
    <w:p w14:paraId="1D60B5ED" w14:textId="77777777" w:rsidR="00582286" w:rsidRDefault="00582286" w:rsidP="00582286">
      <w:pPr>
        <w:pStyle w:val="aa"/>
        <w:numPr>
          <w:ilvl w:val="0"/>
          <w:numId w:val="3"/>
        </w:numPr>
        <w:spacing w:after="160" w:line="360" w:lineRule="auto"/>
        <w:jc w:val="both"/>
      </w:pPr>
      <w:r>
        <w:rPr>
          <w:rFonts w:hint="cs"/>
          <w:rtl/>
        </w:rPr>
        <w:t xml:space="preserve">מאסר על תנאי בן 12 חודשים לבל יעבור הנאשם עבירת נשק תוך 3 שנים מיום שחרורו ממאסר. </w:t>
      </w:r>
    </w:p>
    <w:p w14:paraId="222FF43B" w14:textId="77777777" w:rsidR="00582286" w:rsidRDefault="00582286" w:rsidP="00582286">
      <w:pPr>
        <w:pStyle w:val="aa"/>
        <w:numPr>
          <w:ilvl w:val="0"/>
          <w:numId w:val="3"/>
        </w:numPr>
        <w:spacing w:after="160" w:line="360" w:lineRule="auto"/>
        <w:jc w:val="both"/>
      </w:pPr>
      <w:r>
        <w:rPr>
          <w:rFonts w:hint="cs"/>
          <w:rtl/>
        </w:rPr>
        <w:t xml:space="preserve">קנס בסך 4,000 ₪ או 30 ימי מאסר. הקנס ישולם בחמישה תשלומים שווים ורצופים החל מיום 4.3.24.  </w:t>
      </w:r>
    </w:p>
    <w:p w14:paraId="24B93894" w14:textId="77777777" w:rsidR="00582286" w:rsidRDefault="00582286" w:rsidP="00582286">
      <w:pPr>
        <w:pStyle w:val="aa"/>
        <w:numPr>
          <w:ilvl w:val="0"/>
          <w:numId w:val="3"/>
        </w:numPr>
        <w:spacing w:after="160" w:line="360" w:lineRule="auto"/>
        <w:jc w:val="both"/>
      </w:pPr>
      <w:r>
        <w:rPr>
          <w:rFonts w:hint="cs"/>
          <w:rtl/>
        </w:rPr>
        <w:t xml:space="preserve">הנאשם יתייצב לריצוי מאסרו ביום 1.4.24 עד השעה 10:00 בבימ"ר "הדרים". לצורך הבטחת התייצבותו תעמודנה הערבויות שהופקדו בהליך המעצר. לאחר תחילת ריצוי המאסר, יושבו למפקיד. </w:t>
      </w:r>
    </w:p>
    <w:p w14:paraId="70BC41A1" w14:textId="77777777" w:rsidR="00582286" w:rsidRDefault="00582286" w:rsidP="00582286">
      <w:pPr>
        <w:pStyle w:val="aa"/>
        <w:spacing w:after="160" w:line="360" w:lineRule="auto"/>
        <w:ind w:left="1080"/>
        <w:jc w:val="both"/>
      </w:pPr>
    </w:p>
    <w:p w14:paraId="012EC2B7" w14:textId="77777777" w:rsidR="00582286" w:rsidRDefault="00957975" w:rsidP="00582286">
      <w:pPr>
        <w:pStyle w:val="aa"/>
        <w:spacing w:after="160" w:line="360" w:lineRule="auto"/>
        <w:ind w:left="1080"/>
        <w:jc w:val="both"/>
        <w:rPr>
          <w:rtl/>
        </w:rPr>
      </w:pPr>
      <w:r w:rsidRPr="00957975">
        <w:rPr>
          <w:color w:val="FFFFFF"/>
          <w:sz w:val="2"/>
          <w:szCs w:val="2"/>
          <w:rtl/>
        </w:rPr>
        <w:t>5129371</w:t>
      </w:r>
      <w:r w:rsidR="00582286">
        <w:rPr>
          <w:rFonts w:hint="cs"/>
          <w:rtl/>
        </w:rPr>
        <w:t>הנשק והתחמושת -יושמדו</w:t>
      </w:r>
    </w:p>
    <w:p w14:paraId="79F09874" w14:textId="77777777" w:rsidR="00582286" w:rsidRDefault="00957975" w:rsidP="00582286">
      <w:pPr>
        <w:spacing w:line="360" w:lineRule="auto"/>
        <w:jc w:val="both"/>
        <w:rPr>
          <w:b/>
          <w:bCs/>
          <w:rtl/>
        </w:rPr>
      </w:pPr>
      <w:r w:rsidRPr="00957975">
        <w:rPr>
          <w:b/>
          <w:bCs/>
          <w:color w:val="FFFFFF"/>
          <w:sz w:val="2"/>
          <w:szCs w:val="2"/>
          <w:rtl/>
        </w:rPr>
        <w:t>54678313</w:t>
      </w:r>
      <w:r w:rsidR="00582286">
        <w:rPr>
          <w:rFonts w:hint="cs"/>
          <w:b/>
          <w:bCs/>
          <w:rtl/>
        </w:rPr>
        <w:t xml:space="preserve">זכות ערעור לבית המשפט העליון תוך 45 יום. </w:t>
      </w:r>
    </w:p>
    <w:p w14:paraId="1E15A044" w14:textId="77777777" w:rsidR="00582286" w:rsidRDefault="00582286" w:rsidP="00582286">
      <w:pPr>
        <w:spacing w:line="360" w:lineRule="auto"/>
        <w:jc w:val="both"/>
        <w:rPr>
          <w:rFonts w:ascii="Arial" w:hAnsi="Arial"/>
          <w:b/>
          <w:bCs/>
          <w:sz w:val="26"/>
          <w:szCs w:val="26"/>
          <w:rtl/>
        </w:rPr>
      </w:pPr>
    </w:p>
    <w:p w14:paraId="3EB214F7" w14:textId="77777777" w:rsidR="00582286" w:rsidRPr="000F2247" w:rsidRDefault="00957975" w:rsidP="0058228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אדר א' תשפ"ד, 19 פברואר 2024, במעמד הצדדים. </w:t>
      </w:r>
      <w:bookmarkEnd w:id="8"/>
      <w:r w:rsidR="00582286">
        <w:rPr>
          <w:rFonts w:ascii="Arial" w:hAnsi="Arial"/>
          <w:b/>
          <w:bCs/>
          <w:sz w:val="26"/>
          <w:szCs w:val="26"/>
          <w:rtl/>
        </w:rPr>
        <w:tab/>
      </w:r>
      <w:r w:rsidR="00582286">
        <w:rPr>
          <w:rFonts w:ascii="Arial" w:hAnsi="Arial"/>
          <w:b/>
          <w:bCs/>
          <w:sz w:val="26"/>
          <w:szCs w:val="26"/>
          <w:rtl/>
        </w:rPr>
        <w:tab/>
      </w:r>
      <w:r w:rsidR="00582286">
        <w:rPr>
          <w:rFonts w:ascii="Arial" w:hAnsi="Arial"/>
          <w:b/>
          <w:bCs/>
          <w:sz w:val="26"/>
          <w:szCs w:val="26"/>
          <w:rtl/>
        </w:rPr>
        <w:tab/>
      </w:r>
      <w:r w:rsidR="00582286">
        <w:rPr>
          <w:rFonts w:ascii="Arial" w:hAnsi="Arial"/>
          <w:b/>
          <w:bCs/>
          <w:sz w:val="26"/>
          <w:szCs w:val="26"/>
          <w:rtl/>
        </w:rPr>
        <w:tab/>
      </w:r>
      <w:r w:rsidR="00582286">
        <w:rPr>
          <w:rFonts w:ascii="Arial" w:hAnsi="Arial"/>
          <w:b/>
          <w:bCs/>
          <w:sz w:val="26"/>
          <w:szCs w:val="26"/>
          <w:rtl/>
        </w:rPr>
        <w:tab/>
      </w:r>
      <w:r w:rsidR="00582286">
        <w:rPr>
          <w:rFonts w:ascii="Arial" w:hAnsi="Arial"/>
          <w:b/>
          <w:bCs/>
          <w:sz w:val="26"/>
          <w:szCs w:val="26"/>
          <w:rtl/>
        </w:rPr>
        <w:tab/>
      </w:r>
      <w:r w:rsidR="00582286">
        <w:rPr>
          <w:rFonts w:ascii="Arial" w:hAnsi="Arial"/>
          <w:b/>
          <w:bCs/>
          <w:sz w:val="26"/>
          <w:szCs w:val="26"/>
          <w:rtl/>
        </w:rPr>
        <w:tab/>
      </w:r>
      <w:r w:rsidR="00582286">
        <w:rPr>
          <w:rFonts w:ascii="Arial" w:hAnsi="Arial" w:hint="cs"/>
          <w:b/>
          <w:bCs/>
          <w:sz w:val="26"/>
          <w:szCs w:val="26"/>
          <w:rtl/>
        </w:rPr>
        <w:t xml:space="preserve">         </w:t>
      </w:r>
    </w:p>
    <w:p w14:paraId="50DB0D6A" w14:textId="77777777" w:rsidR="00582286" w:rsidRPr="000F2247" w:rsidRDefault="00582286" w:rsidP="0095797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E9E727F" w14:textId="77777777" w:rsidR="00582286" w:rsidRPr="000F2247" w:rsidRDefault="00582286" w:rsidP="00582286">
      <w:pPr>
        <w:jc w:val="center"/>
        <w:rPr>
          <w:rFonts w:ascii="Arial" w:hAnsi="Arial"/>
          <w:b/>
          <w:bCs/>
          <w:sz w:val="26"/>
          <w:szCs w:val="26"/>
          <w:rtl/>
        </w:rPr>
      </w:pPr>
    </w:p>
    <w:p w14:paraId="1F9B6DEC" w14:textId="77777777" w:rsidR="0018597E" w:rsidRPr="00957975" w:rsidRDefault="0018597E" w:rsidP="00957975">
      <w:pPr>
        <w:keepNext/>
        <w:rPr>
          <w:rFonts w:ascii="David" w:hAnsi="David"/>
          <w:color w:val="000000"/>
          <w:sz w:val="22"/>
          <w:szCs w:val="22"/>
          <w:rtl/>
        </w:rPr>
      </w:pPr>
    </w:p>
    <w:p w14:paraId="28D4ACE9" w14:textId="77777777" w:rsidR="00957975" w:rsidRPr="00957975" w:rsidRDefault="00957975" w:rsidP="00957975">
      <w:pPr>
        <w:keepNext/>
        <w:rPr>
          <w:rFonts w:ascii="David" w:hAnsi="David"/>
          <w:color w:val="000000"/>
          <w:sz w:val="22"/>
          <w:szCs w:val="22"/>
          <w:rtl/>
        </w:rPr>
      </w:pPr>
      <w:r w:rsidRPr="00957975">
        <w:rPr>
          <w:rFonts w:ascii="David" w:hAnsi="David"/>
          <w:color w:val="000000"/>
          <w:sz w:val="22"/>
          <w:szCs w:val="22"/>
          <w:rtl/>
        </w:rPr>
        <w:t>מרב גרינברג 54678313</w:t>
      </w:r>
    </w:p>
    <w:p w14:paraId="01FA26A3" w14:textId="77777777" w:rsidR="00957975" w:rsidRDefault="00957975" w:rsidP="00957975">
      <w:r w:rsidRPr="00957975">
        <w:rPr>
          <w:color w:val="000000"/>
          <w:rtl/>
        </w:rPr>
        <w:t>נוסח מסמך זה כפוף לשינויי ניסוח ועריכה</w:t>
      </w:r>
    </w:p>
    <w:p w14:paraId="74A8F355" w14:textId="77777777" w:rsidR="00957975" w:rsidRDefault="00957975" w:rsidP="00957975">
      <w:pPr>
        <w:rPr>
          <w:rtl/>
        </w:rPr>
      </w:pPr>
    </w:p>
    <w:p w14:paraId="108C05F6" w14:textId="77777777" w:rsidR="00957975" w:rsidRDefault="00957975" w:rsidP="00957975">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66CD5F25" w14:textId="77777777" w:rsidR="00957975" w:rsidRPr="00957975" w:rsidRDefault="00957975" w:rsidP="00957975">
      <w:pPr>
        <w:jc w:val="center"/>
        <w:rPr>
          <w:color w:val="0000FF"/>
          <w:u w:val="single"/>
        </w:rPr>
      </w:pPr>
    </w:p>
    <w:sectPr w:rsidR="00957975" w:rsidRPr="00957975" w:rsidSect="00957975">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A60FB" w14:textId="77777777" w:rsidR="001E41D7" w:rsidRDefault="001E41D7" w:rsidP="00347459">
      <w:r>
        <w:separator/>
      </w:r>
    </w:p>
  </w:endnote>
  <w:endnote w:type="continuationSeparator" w:id="0">
    <w:p w14:paraId="67373F31" w14:textId="77777777" w:rsidR="001E41D7" w:rsidRDefault="001E41D7" w:rsidP="00347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99706" w14:textId="77777777" w:rsidR="00957975" w:rsidRDefault="00957975" w:rsidP="0095797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43B433" w14:textId="77777777" w:rsidR="001C25FB" w:rsidRPr="00957975" w:rsidRDefault="00957975" w:rsidP="00957975">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4CFEE" w14:textId="77777777" w:rsidR="00957975" w:rsidRDefault="00957975" w:rsidP="0095797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1F2D">
      <w:rPr>
        <w:rFonts w:ascii="FrankRuehl" w:hAnsi="FrankRuehl" w:cs="FrankRuehl"/>
        <w:noProof/>
        <w:rtl/>
      </w:rPr>
      <w:t>1</w:t>
    </w:r>
    <w:r>
      <w:rPr>
        <w:rFonts w:ascii="FrankRuehl" w:hAnsi="FrankRuehl" w:cs="FrankRuehl"/>
        <w:rtl/>
      </w:rPr>
      <w:fldChar w:fldCharType="end"/>
    </w:r>
  </w:p>
  <w:p w14:paraId="5529D8B8" w14:textId="77777777" w:rsidR="001C25FB" w:rsidRPr="00957975" w:rsidRDefault="00957975" w:rsidP="00957975">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4E31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3F367" w14:textId="77777777" w:rsidR="001E41D7" w:rsidRDefault="001E41D7" w:rsidP="00347459">
      <w:r>
        <w:separator/>
      </w:r>
    </w:p>
  </w:footnote>
  <w:footnote w:type="continuationSeparator" w:id="0">
    <w:p w14:paraId="28C3AEA1" w14:textId="77777777" w:rsidR="001E41D7" w:rsidRDefault="001E41D7" w:rsidP="00347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03D8A" w14:textId="77777777" w:rsidR="00957975" w:rsidRPr="00957975" w:rsidRDefault="00957975" w:rsidP="00957975">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25009-02-23</w:t>
    </w:r>
    <w:r>
      <w:rPr>
        <w:rFonts w:ascii="David" w:hAnsi="David"/>
        <w:color w:val="000000"/>
        <w:sz w:val="22"/>
        <w:szCs w:val="22"/>
        <w:rtl/>
      </w:rPr>
      <w:tab/>
      <w:t xml:space="preserve"> מדינת ישראל נ' סלאח אלדרארגה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A756" w14:textId="77777777" w:rsidR="00957975" w:rsidRPr="00957975" w:rsidRDefault="00957975" w:rsidP="00957975">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25009-02-23</w:t>
    </w:r>
    <w:r>
      <w:rPr>
        <w:rFonts w:ascii="David" w:hAnsi="David"/>
        <w:color w:val="000000"/>
        <w:sz w:val="22"/>
        <w:szCs w:val="22"/>
        <w:rtl/>
      </w:rPr>
      <w:tab/>
      <w:t xml:space="preserve"> מדינת ישראל נ' סלאח אלדרארגה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86CE070A"/>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6ABE6A52"/>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800518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1921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38805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2286"/>
    <w:rsid w:val="00061F2D"/>
    <w:rsid w:val="0018597E"/>
    <w:rsid w:val="001B5A3B"/>
    <w:rsid w:val="001C25FB"/>
    <w:rsid w:val="001E41D7"/>
    <w:rsid w:val="00347459"/>
    <w:rsid w:val="00582286"/>
    <w:rsid w:val="00957975"/>
    <w:rsid w:val="00ED7A45"/>
    <w:rsid w:val="00F05B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B69B15"/>
  <w15:chartTrackingRefBased/>
  <w15:docId w15:val="{59B03736-18F5-4B6D-AAEA-2CACABE3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82286"/>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582286"/>
    <w:pPr>
      <w:tabs>
        <w:tab w:val="center" w:pos="4153"/>
        <w:tab w:val="right" w:pos="8306"/>
      </w:tabs>
    </w:pPr>
  </w:style>
  <w:style w:type="character" w:customStyle="1" w:styleId="a5">
    <w:name w:val="כותרת עליונה תו"/>
    <w:link w:val="a4"/>
    <w:rsid w:val="00582286"/>
    <w:rPr>
      <w:rFonts w:ascii="Times New Roman" w:eastAsia="Times New Roman" w:hAnsi="Times New Roman" w:cs="David"/>
      <w:sz w:val="24"/>
      <w:szCs w:val="24"/>
    </w:rPr>
  </w:style>
  <w:style w:type="paragraph" w:styleId="a6">
    <w:name w:val="footer"/>
    <w:basedOn w:val="a0"/>
    <w:link w:val="a7"/>
    <w:rsid w:val="00582286"/>
    <w:pPr>
      <w:tabs>
        <w:tab w:val="center" w:pos="4153"/>
        <w:tab w:val="right" w:pos="8306"/>
      </w:tabs>
    </w:pPr>
  </w:style>
  <w:style w:type="character" w:customStyle="1" w:styleId="a7">
    <w:name w:val="כותרת תחתונה תו"/>
    <w:link w:val="a6"/>
    <w:rsid w:val="00582286"/>
    <w:rPr>
      <w:rFonts w:ascii="Times New Roman" w:eastAsia="Times New Roman" w:hAnsi="Times New Roman" w:cs="David"/>
      <w:sz w:val="24"/>
      <w:szCs w:val="24"/>
    </w:rPr>
  </w:style>
  <w:style w:type="table" w:styleId="a8">
    <w:name w:val="Table Grid"/>
    <w:basedOn w:val="a2"/>
    <w:rsid w:val="0058228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582286"/>
  </w:style>
  <w:style w:type="paragraph" w:styleId="a">
    <w:name w:val="List Number"/>
    <w:basedOn w:val="a0"/>
    <w:rsid w:val="00582286"/>
    <w:pPr>
      <w:numPr>
        <w:numId w:val="1"/>
      </w:numPr>
      <w:spacing w:after="120" w:line="360" w:lineRule="auto"/>
      <w:ind w:right="360"/>
    </w:pPr>
  </w:style>
  <w:style w:type="paragraph" w:styleId="aa">
    <w:name w:val="List Paragraph"/>
    <w:basedOn w:val="a0"/>
    <w:qFormat/>
    <w:rsid w:val="00582286"/>
    <w:pPr>
      <w:ind w:left="720"/>
      <w:contextualSpacing/>
    </w:pPr>
    <w:rPr>
      <w:rFonts w:ascii="David" w:eastAsia="David" w:hAnsi="David"/>
    </w:rPr>
  </w:style>
  <w:style w:type="character" w:styleId="Hyperlink">
    <w:name w:val="Hyperlink"/>
    <w:rsid w:val="005822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152132" TargetMode="External"/><Relationship Id="rId18" Type="http://schemas.openxmlformats.org/officeDocument/2006/relationships/hyperlink" Target="http://www.nevo.co.il/case/28229995" TargetMode="External"/><Relationship Id="rId26" Type="http://schemas.openxmlformats.org/officeDocument/2006/relationships/hyperlink" Target="http://www.nevo.co.il/case/26568237" TargetMode="External"/><Relationship Id="rId3" Type="http://schemas.openxmlformats.org/officeDocument/2006/relationships/settings" Target="settings.xml"/><Relationship Id="rId21" Type="http://schemas.openxmlformats.org/officeDocument/2006/relationships/hyperlink" Target="http://www.nevo.co.il/case/27481263"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case/27911638" TargetMode="External"/><Relationship Id="rId17" Type="http://schemas.openxmlformats.org/officeDocument/2006/relationships/hyperlink" Target="http://www.nevo.co.il/case/30024241" TargetMode="External"/><Relationship Id="rId25" Type="http://schemas.openxmlformats.org/officeDocument/2006/relationships/hyperlink" Target="http://www.nevo.co.il/case/2563736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8883087" TargetMode="External"/><Relationship Id="rId20" Type="http://schemas.openxmlformats.org/officeDocument/2006/relationships/hyperlink" Target="http://www.nevo.co.il/case/30096880"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894608" TargetMode="External"/><Relationship Id="rId24" Type="http://schemas.openxmlformats.org/officeDocument/2006/relationships/hyperlink" Target="http://www.nevo.co.il/case/2693468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568354" TargetMode="External"/><Relationship Id="rId23" Type="http://schemas.openxmlformats.org/officeDocument/2006/relationships/hyperlink" Target="http://www.nevo.co.il/case/28963593"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8601157"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452933" TargetMode="External"/><Relationship Id="rId22" Type="http://schemas.openxmlformats.org/officeDocument/2006/relationships/hyperlink" Target="http://www.nevo.co.il/case/28384637" TargetMode="External"/><Relationship Id="rId27" Type="http://schemas.openxmlformats.org/officeDocument/2006/relationships/hyperlink" Target="http://www.nevo.co.il/case/28268880" TargetMode="External"/><Relationship Id="rId30" Type="http://schemas.openxmlformats.org/officeDocument/2006/relationships/header" Target="header2.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2059</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12332</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3145842</vt:i4>
      </vt:variant>
      <vt:variant>
        <vt:i4>60</vt:i4>
      </vt:variant>
      <vt:variant>
        <vt:i4>0</vt:i4>
      </vt:variant>
      <vt:variant>
        <vt:i4>5</vt:i4>
      </vt:variant>
      <vt:variant>
        <vt:lpwstr>http://www.nevo.co.il/case/28268880</vt:lpwstr>
      </vt:variant>
      <vt:variant>
        <vt:lpwstr/>
      </vt:variant>
      <vt:variant>
        <vt:i4>3932278</vt:i4>
      </vt:variant>
      <vt:variant>
        <vt:i4>57</vt:i4>
      </vt:variant>
      <vt:variant>
        <vt:i4>0</vt:i4>
      </vt:variant>
      <vt:variant>
        <vt:i4>5</vt:i4>
      </vt:variant>
      <vt:variant>
        <vt:lpwstr>http://www.nevo.co.il/case/26568237</vt:lpwstr>
      </vt:variant>
      <vt:variant>
        <vt:lpwstr/>
      </vt:variant>
      <vt:variant>
        <vt:i4>3473521</vt:i4>
      </vt:variant>
      <vt:variant>
        <vt:i4>54</vt:i4>
      </vt:variant>
      <vt:variant>
        <vt:i4>0</vt:i4>
      </vt:variant>
      <vt:variant>
        <vt:i4>5</vt:i4>
      </vt:variant>
      <vt:variant>
        <vt:lpwstr>http://www.nevo.co.il/case/25637368</vt:lpwstr>
      </vt:variant>
      <vt:variant>
        <vt:lpwstr/>
      </vt:variant>
      <vt:variant>
        <vt:i4>3604599</vt:i4>
      </vt:variant>
      <vt:variant>
        <vt:i4>51</vt:i4>
      </vt:variant>
      <vt:variant>
        <vt:i4>0</vt:i4>
      </vt:variant>
      <vt:variant>
        <vt:i4>5</vt:i4>
      </vt:variant>
      <vt:variant>
        <vt:lpwstr>http://www.nevo.co.il/case/26934681</vt:lpwstr>
      </vt:variant>
      <vt:variant>
        <vt:lpwstr/>
      </vt:variant>
      <vt:variant>
        <vt:i4>3211391</vt:i4>
      </vt:variant>
      <vt:variant>
        <vt:i4>48</vt:i4>
      </vt:variant>
      <vt:variant>
        <vt:i4>0</vt:i4>
      </vt:variant>
      <vt:variant>
        <vt:i4>5</vt:i4>
      </vt:variant>
      <vt:variant>
        <vt:lpwstr>http://www.nevo.co.il/case/28963593</vt:lpwstr>
      </vt:variant>
      <vt:variant>
        <vt:lpwstr/>
      </vt:variant>
      <vt:variant>
        <vt:i4>3539058</vt:i4>
      </vt:variant>
      <vt:variant>
        <vt:i4>45</vt:i4>
      </vt:variant>
      <vt:variant>
        <vt:i4>0</vt:i4>
      </vt:variant>
      <vt:variant>
        <vt:i4>5</vt:i4>
      </vt:variant>
      <vt:variant>
        <vt:lpwstr>http://www.nevo.co.il/case/28384637</vt:lpwstr>
      </vt:variant>
      <vt:variant>
        <vt:lpwstr/>
      </vt:variant>
      <vt:variant>
        <vt:i4>3211385</vt:i4>
      </vt:variant>
      <vt:variant>
        <vt:i4>42</vt:i4>
      </vt:variant>
      <vt:variant>
        <vt:i4>0</vt:i4>
      </vt:variant>
      <vt:variant>
        <vt:i4>5</vt:i4>
      </vt:variant>
      <vt:variant>
        <vt:lpwstr>http://www.nevo.co.il/case/27481263</vt:lpwstr>
      </vt:variant>
      <vt:variant>
        <vt:lpwstr/>
      </vt:variant>
      <vt:variant>
        <vt:i4>3997813</vt:i4>
      </vt:variant>
      <vt:variant>
        <vt:i4>39</vt:i4>
      </vt:variant>
      <vt:variant>
        <vt:i4>0</vt:i4>
      </vt:variant>
      <vt:variant>
        <vt:i4>5</vt:i4>
      </vt:variant>
      <vt:variant>
        <vt:lpwstr>http://www.nevo.co.il/case/30096880</vt:lpwstr>
      </vt:variant>
      <vt:variant>
        <vt:lpwstr/>
      </vt:variant>
      <vt:variant>
        <vt:i4>3145853</vt:i4>
      </vt:variant>
      <vt:variant>
        <vt:i4>36</vt:i4>
      </vt:variant>
      <vt:variant>
        <vt:i4>0</vt:i4>
      </vt:variant>
      <vt:variant>
        <vt:i4>5</vt:i4>
      </vt:variant>
      <vt:variant>
        <vt:lpwstr>http://www.nevo.co.il/case/28601157</vt:lpwstr>
      </vt:variant>
      <vt:variant>
        <vt:lpwstr/>
      </vt:variant>
      <vt:variant>
        <vt:i4>3145847</vt:i4>
      </vt:variant>
      <vt:variant>
        <vt:i4>33</vt:i4>
      </vt:variant>
      <vt:variant>
        <vt:i4>0</vt:i4>
      </vt:variant>
      <vt:variant>
        <vt:i4>5</vt:i4>
      </vt:variant>
      <vt:variant>
        <vt:lpwstr>http://www.nevo.co.il/case/28229995</vt:lpwstr>
      </vt:variant>
      <vt:variant>
        <vt:lpwstr/>
      </vt:variant>
      <vt:variant>
        <vt:i4>3342452</vt:i4>
      </vt:variant>
      <vt:variant>
        <vt:i4>30</vt:i4>
      </vt:variant>
      <vt:variant>
        <vt:i4>0</vt:i4>
      </vt:variant>
      <vt:variant>
        <vt:i4>5</vt:i4>
      </vt:variant>
      <vt:variant>
        <vt:lpwstr>http://www.nevo.co.il/case/30024241</vt:lpwstr>
      </vt:variant>
      <vt:variant>
        <vt:lpwstr/>
      </vt:variant>
      <vt:variant>
        <vt:i4>3211380</vt:i4>
      </vt:variant>
      <vt:variant>
        <vt:i4>27</vt:i4>
      </vt:variant>
      <vt:variant>
        <vt:i4>0</vt:i4>
      </vt:variant>
      <vt:variant>
        <vt:i4>5</vt:i4>
      </vt:variant>
      <vt:variant>
        <vt:lpwstr>http://www.nevo.co.il/case/28883087</vt:lpwstr>
      </vt:variant>
      <vt:variant>
        <vt:lpwstr/>
      </vt:variant>
      <vt:variant>
        <vt:i4>3407996</vt:i4>
      </vt:variant>
      <vt:variant>
        <vt:i4>24</vt:i4>
      </vt:variant>
      <vt:variant>
        <vt:i4>0</vt:i4>
      </vt:variant>
      <vt:variant>
        <vt:i4>5</vt:i4>
      </vt:variant>
      <vt:variant>
        <vt:lpwstr>http://www.nevo.co.il/case/5568354</vt:lpwstr>
      </vt:variant>
      <vt:variant>
        <vt:lpwstr/>
      </vt:variant>
      <vt:variant>
        <vt:i4>3604592</vt:i4>
      </vt:variant>
      <vt:variant>
        <vt:i4>21</vt:i4>
      </vt:variant>
      <vt:variant>
        <vt:i4>0</vt:i4>
      </vt:variant>
      <vt:variant>
        <vt:i4>5</vt:i4>
      </vt:variant>
      <vt:variant>
        <vt:lpwstr>http://www.nevo.co.il/case/28452933</vt:lpwstr>
      </vt:variant>
      <vt:variant>
        <vt:lpwstr/>
      </vt:variant>
      <vt:variant>
        <vt:i4>3276920</vt:i4>
      </vt:variant>
      <vt:variant>
        <vt:i4>18</vt:i4>
      </vt:variant>
      <vt:variant>
        <vt:i4>0</vt:i4>
      </vt:variant>
      <vt:variant>
        <vt:i4>5</vt:i4>
      </vt:variant>
      <vt:variant>
        <vt:lpwstr>http://www.nevo.co.il/case/28152132</vt:lpwstr>
      </vt:variant>
      <vt:variant>
        <vt:lpwstr/>
      </vt:variant>
      <vt:variant>
        <vt:i4>3735668</vt:i4>
      </vt:variant>
      <vt:variant>
        <vt:i4>15</vt:i4>
      </vt:variant>
      <vt:variant>
        <vt:i4>0</vt:i4>
      </vt:variant>
      <vt:variant>
        <vt:i4>5</vt:i4>
      </vt:variant>
      <vt:variant>
        <vt:lpwstr>http://www.nevo.co.il/case/27911638</vt:lpwstr>
      </vt:variant>
      <vt:variant>
        <vt:lpwstr/>
      </vt:variant>
      <vt:variant>
        <vt:i4>4063356</vt:i4>
      </vt:variant>
      <vt:variant>
        <vt:i4>12</vt:i4>
      </vt:variant>
      <vt:variant>
        <vt:i4>0</vt:i4>
      </vt:variant>
      <vt:variant>
        <vt:i4>5</vt:i4>
      </vt:variant>
      <vt:variant>
        <vt:lpwstr>http://www.nevo.co.il/case/27894608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2025-01-19T16:59:00Z</dcterms:created>
  <dcterms:modified xsi:type="dcterms:W3CDTF">2025-01-19T16:59:00Z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25009</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סלאח אלדרארגה</vt:lpwstr>
  </property>
  <property fmtid="{D5CDD505-2E9C-101B-9397-08002B2CF9AE}" pid="10" name="LAWYER">
    <vt:lpwstr>יעל תרם;ציון אמיר</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20240219</vt:lpwstr>
  </property>
  <property fmtid="{D5CDD505-2E9C-101B-9397-08002B2CF9AE}" pid="14" name="TYPE_N_DATE">
    <vt:lpwstr>39020240219</vt:lpwstr>
  </property>
  <property fmtid="{D5CDD505-2E9C-101B-9397-08002B2CF9AE}" pid="15" name="CASESLISTTMP1">
    <vt:lpwstr>27894608;27911638;28152132;28452933;5568354;28883087;30024241;28229995;28601157;30096880;27481263;28384637;28963593;26934681;25637368;26568237;28268880</vt:lpwstr>
  </property>
  <property fmtid="{D5CDD505-2E9C-101B-9397-08002B2CF9AE}" pid="16" name="CASENOTES1">
    <vt:lpwstr>ProcID=133;209&amp;PartA=78&amp;PartC=21</vt:lpwstr>
  </property>
  <property fmtid="{D5CDD505-2E9C-101B-9397-08002B2CF9AE}" pid="17" name="WORDNUMPAGES">
    <vt:lpwstr>7</vt:lpwstr>
  </property>
  <property fmtid="{D5CDD505-2E9C-101B-9397-08002B2CF9AE}" pid="18" name="TYPE_ABS_DATE">
    <vt:lpwstr>390020240219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vt:lpwstr>
  </property>
</Properties>
</file>